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E690" w14:textId="77777777" w:rsidR="00C86248" w:rsidRPr="00AE2B4A" w:rsidRDefault="00DC05AD" w:rsidP="00926083">
      <w:pPr>
        <w:pStyle w:val="Title"/>
      </w:pPr>
      <w:r w:rsidRPr="00AE2B4A">
        <w:t xml:space="preserve">Volume 3 Datasheets – </w:t>
      </w:r>
      <w:r w:rsidR="00AE2DD2" w:rsidRPr="00AE2B4A">
        <w:t>Chemical and physical determinands</w:t>
      </w:r>
    </w:p>
    <w:p w14:paraId="24E2E691" w14:textId="77777777" w:rsidR="00C05132" w:rsidRPr="00AE2B4A" w:rsidRDefault="00DC05AD" w:rsidP="00926083">
      <w:pPr>
        <w:pStyle w:val="Subhead"/>
      </w:pPr>
      <w:r w:rsidRPr="00AE2B4A">
        <w:t xml:space="preserve">Part </w:t>
      </w:r>
      <w:r w:rsidR="00AE2DD2" w:rsidRPr="00AE2B4A">
        <w:t>2</w:t>
      </w:r>
      <w:r w:rsidRPr="00AE2B4A">
        <w:t>.</w:t>
      </w:r>
      <w:r w:rsidR="00AE2DD2" w:rsidRPr="00AE2B4A">
        <w:t>2</w:t>
      </w:r>
      <w:r w:rsidRPr="00AE2B4A">
        <w:t xml:space="preserve">: </w:t>
      </w:r>
      <w:r w:rsidR="00AE2DD2" w:rsidRPr="00AE2B4A">
        <w:t>Organic chemicals</w:t>
      </w:r>
    </w:p>
    <w:p w14:paraId="24E2E692" w14:textId="77777777" w:rsidR="00531E12" w:rsidRPr="00AE2B4A" w:rsidRDefault="00DC05AD" w:rsidP="00531E12">
      <w:pPr>
        <w:pStyle w:val="Year"/>
      </w:pPr>
      <w:r w:rsidRPr="00AE2B4A">
        <w:t>2019</w:t>
      </w:r>
    </w:p>
    <w:p w14:paraId="24E2E693" w14:textId="77777777" w:rsidR="00C05132" w:rsidRPr="00AE2B4A" w:rsidRDefault="00C05132" w:rsidP="00A06BE4"/>
    <w:p w14:paraId="24E2E694" w14:textId="77777777" w:rsidR="00142954" w:rsidRPr="00AE2B4A" w:rsidRDefault="00142954" w:rsidP="00142954">
      <w:pPr>
        <w:sectPr w:rsidR="00142954" w:rsidRPr="00AE2B4A" w:rsidSect="00925892">
          <w:headerReference w:type="default" r:id="rId12"/>
          <w:footerReference w:type="default" r:id="rId13"/>
          <w:pgSz w:w="11907" w:h="16834" w:code="9"/>
          <w:pgMar w:top="5670" w:right="1134" w:bottom="1134" w:left="1134" w:header="567" w:footer="851" w:gutter="0"/>
          <w:pgNumType w:start="1"/>
          <w:cols w:space="720"/>
        </w:sectPr>
      </w:pPr>
    </w:p>
    <w:p w14:paraId="24E2E695" w14:textId="77777777" w:rsidR="007C5F48" w:rsidRPr="00AE2B4A" w:rsidRDefault="00E359F3" w:rsidP="00E359F3">
      <w:pPr>
        <w:pStyle w:val="IntroHead"/>
      </w:pPr>
      <w:bookmarkStart w:id="0" w:name="_Toc405792991"/>
      <w:bookmarkStart w:id="1" w:name="_Toc405793224"/>
      <w:r w:rsidRPr="00AE2B4A">
        <w:lastRenderedPageBreak/>
        <w:t xml:space="preserve">Part </w:t>
      </w:r>
      <w:r w:rsidR="007C5F48" w:rsidRPr="00AE2B4A">
        <w:t>2.2</w:t>
      </w:r>
      <w:r w:rsidRPr="00AE2B4A">
        <w:t>:</w:t>
      </w:r>
      <w:r w:rsidRPr="00AE2B4A">
        <w:br/>
        <w:t>Organic determinands</w:t>
      </w:r>
    </w:p>
    <w:p w14:paraId="24E2E696" w14:textId="77777777" w:rsidR="007C5F48" w:rsidRPr="00AE2B4A" w:rsidRDefault="007C5F48" w:rsidP="00E359F3">
      <w:pPr>
        <w:pStyle w:val="Heading3"/>
      </w:pPr>
      <w:r w:rsidRPr="00AE2B4A">
        <w:t>N</w:t>
      </w:r>
      <w:r w:rsidR="00E359F3" w:rsidRPr="00AE2B4A">
        <w:t>otes</w:t>
      </w:r>
    </w:p>
    <w:p w14:paraId="24E2E697" w14:textId="77777777" w:rsidR="007C5F48" w:rsidRPr="00AE2B4A" w:rsidRDefault="007C5F48" w:rsidP="00E359F3">
      <w:pPr>
        <w:ind w:left="567" w:hanging="567"/>
      </w:pPr>
      <w:r w:rsidRPr="00AE2B4A">
        <w:t>1.</w:t>
      </w:r>
      <w:r w:rsidR="00E359F3" w:rsidRPr="00AE2B4A">
        <w:tab/>
      </w:r>
      <w:r w:rsidRPr="00AE2B4A">
        <w:t xml:space="preserve">Part 2.2 includes datasheets for those organic determinands with a </w:t>
      </w:r>
      <w:smartTag w:uri="urn:schemas-microsoft-com:office:smarttags" w:element="stockticker">
        <w:r w:rsidRPr="00AE2B4A">
          <w:t>MAV</w:t>
        </w:r>
      </w:smartTag>
      <w:r w:rsidRPr="00AE2B4A">
        <w:t xml:space="preserve">, and those without a </w:t>
      </w:r>
      <w:smartTag w:uri="urn:schemas-microsoft-com:office:smarttags" w:element="stockticker">
        <w:r w:rsidRPr="00AE2B4A">
          <w:t>MAV</w:t>
        </w:r>
      </w:smartTag>
      <w:r w:rsidRPr="00AE2B4A">
        <w:t xml:space="preserve"> but which may have health concerns.</w:t>
      </w:r>
      <w:r w:rsidR="00817BC2" w:rsidRPr="00AE2B4A">
        <w:t xml:space="preserve"> </w:t>
      </w:r>
      <w:r w:rsidRPr="00AE2B4A">
        <w:t xml:space="preserve">The </w:t>
      </w:r>
      <w:r w:rsidRPr="00AE2B4A">
        <w:rPr>
          <w:i/>
        </w:rPr>
        <w:t>Drinking-water Standards for New Zealand</w:t>
      </w:r>
      <w:r w:rsidRPr="00AE2B4A">
        <w:t xml:space="preserve"> (DWSNZ) define a </w:t>
      </w:r>
      <w:smartTag w:uri="urn:schemas-microsoft-com:office:smarttags" w:element="stockticker">
        <w:r w:rsidRPr="00AE2B4A">
          <w:t>MAV</w:t>
        </w:r>
      </w:smartTag>
      <w:r w:rsidRPr="00AE2B4A">
        <w:t xml:space="preserve"> as the concentration of a determinand, below which the presence of the determinand does not result in any significant risk to a consumer over a lifetime of consumption.</w:t>
      </w:r>
      <w:r w:rsidR="00817BC2" w:rsidRPr="00AE2B4A">
        <w:t xml:space="preserve"> </w:t>
      </w:r>
      <w:r w:rsidRPr="00AE2B4A">
        <w:t xml:space="preserve">For carcinogenic chemicals, the MAVs set in the DWSNZ generally represent a risk of one additional incidence of cancer per 100,000 people ingesting the water at the concentration of the </w:t>
      </w:r>
      <w:smartTag w:uri="urn:schemas-microsoft-com:office:smarttags" w:element="stockticker">
        <w:r w:rsidRPr="00AE2B4A">
          <w:t>MAV</w:t>
        </w:r>
      </w:smartTag>
      <w:r w:rsidRPr="00AE2B4A">
        <w:t xml:space="preserve"> for a lifetime of 70 years.</w:t>
      </w:r>
    </w:p>
    <w:p w14:paraId="24E2E698" w14:textId="77777777" w:rsidR="007C5F48" w:rsidRPr="00AE2B4A" w:rsidRDefault="007C5F48" w:rsidP="00E359F3">
      <w:pPr>
        <w:spacing w:before="240"/>
        <w:ind w:left="567" w:hanging="567"/>
      </w:pPr>
      <w:r w:rsidRPr="00AE2B4A">
        <w:t>2.</w:t>
      </w:r>
      <w:r w:rsidR="00E359F3" w:rsidRPr="00AE2B4A">
        <w:tab/>
      </w:r>
      <w:r w:rsidRPr="00AE2B4A">
        <w:t>The DWSNZ define a Guideline Value (GV) as the value for an aesthetic determinand that, if exceeded, may render the water unattractive to consumers.</w:t>
      </w:r>
      <w:r w:rsidR="00817BC2" w:rsidRPr="00AE2B4A">
        <w:t xml:space="preserve"> </w:t>
      </w:r>
      <w:r w:rsidRPr="00AE2B4A">
        <w:t>This usually involves taste and/or odour.</w:t>
      </w:r>
      <w:r w:rsidR="00817BC2" w:rsidRPr="00AE2B4A">
        <w:t xml:space="preserve"> </w:t>
      </w:r>
      <w:r w:rsidRPr="00AE2B4A">
        <w:t xml:space="preserve">Datasheets for determinands with a GV but no </w:t>
      </w:r>
      <w:smartTag w:uri="urn:schemas-microsoft-com:office:smarttags" w:element="stockticker">
        <w:r w:rsidRPr="00AE2B4A">
          <w:t>MAV</w:t>
        </w:r>
      </w:smartTag>
      <w:r w:rsidRPr="00AE2B4A">
        <w:t xml:space="preserve"> appear in Part 2.4.</w:t>
      </w:r>
      <w:r w:rsidR="00817BC2" w:rsidRPr="00AE2B4A">
        <w:t xml:space="preserve"> </w:t>
      </w:r>
      <w:r w:rsidRPr="00AE2B4A">
        <w:t>However, organic determinands that have been reported to have given rise to aesthetic problems, but do not have a GV, appear in this Part.</w:t>
      </w:r>
    </w:p>
    <w:p w14:paraId="24E2E699" w14:textId="77777777" w:rsidR="007C5F48" w:rsidRPr="00AE2B4A" w:rsidRDefault="007C5F48" w:rsidP="00E359F3">
      <w:pPr>
        <w:spacing w:before="240"/>
        <w:ind w:left="567" w:hanging="567"/>
      </w:pPr>
      <w:r w:rsidRPr="00AE2B4A">
        <w:t>3.</w:t>
      </w:r>
      <w:r w:rsidR="00E359F3" w:rsidRPr="00AE2B4A">
        <w:tab/>
      </w:r>
      <w:r w:rsidRPr="00AE2B4A">
        <w:t>The World Health Organization (WHO) states that their guideline values normally represent the concentration of a constituent that does not result in any significant risk to health over a lifetime of consumption.</w:t>
      </w:r>
    </w:p>
    <w:p w14:paraId="24E2E69A" w14:textId="77777777" w:rsidR="007C5F48" w:rsidRPr="00AE2B4A" w:rsidRDefault="007C5F48" w:rsidP="00E359F3">
      <w:pPr>
        <w:spacing w:before="240"/>
        <w:ind w:left="567" w:hanging="567"/>
      </w:pPr>
      <w:r w:rsidRPr="00AE2B4A">
        <w:t>4.</w:t>
      </w:r>
      <w:r w:rsidR="00E359F3" w:rsidRPr="00AE2B4A">
        <w:tab/>
      </w:r>
      <w:r w:rsidRPr="00AE2B4A">
        <w:t>Some datasheets include the minimal risk levels (MRLs) developed by the US Department of Health and Human Services, Agency for Toxic Substances &amp; Disease Registry (ATSDR).</w:t>
      </w:r>
      <w:r w:rsidR="00817BC2" w:rsidRPr="00AE2B4A">
        <w:t xml:space="preserve"> </w:t>
      </w:r>
      <w:r w:rsidRPr="00AE2B4A">
        <w:t xml:space="preserve">The latest values can be found at </w:t>
      </w:r>
      <w:hyperlink r:id="rId14" w:history="1">
        <w:r w:rsidR="00E52E9D" w:rsidRPr="00AE2B4A">
          <w:rPr>
            <w:rStyle w:val="Hyperlink"/>
          </w:rPr>
          <w:t>http://www.atsdr.cdc.gov/mrls/mrls_list.html</w:t>
        </w:r>
      </w:hyperlink>
      <w:r w:rsidRPr="00AE2B4A">
        <w:t xml:space="preserve">, or find them via </w:t>
      </w:r>
      <w:hyperlink r:id="rId15" w:history="1">
        <w:r w:rsidR="00E52E9D" w:rsidRPr="00AE2B4A">
          <w:rPr>
            <w:rStyle w:val="Hyperlink"/>
          </w:rPr>
          <w:t>http://www.atsdr.cdc.gov/toxprofiles/index.asp</w:t>
        </w:r>
      </w:hyperlink>
      <w:r w:rsidRPr="00AE2B4A">
        <w:t>.</w:t>
      </w:r>
      <w:r w:rsidR="00817BC2" w:rsidRPr="00AE2B4A">
        <w:t xml:space="preserve"> </w:t>
      </w:r>
      <w:r w:rsidRPr="00AE2B4A">
        <w:t>The MRLs in these Guidelines are up-to-date to July 2013, which is the latest version as at Nov</w:t>
      </w:r>
      <w:r w:rsidR="00E52E9D" w:rsidRPr="00AE2B4A">
        <w:t>ember</w:t>
      </w:r>
      <w:r w:rsidRPr="00AE2B4A">
        <w:t xml:space="preserve"> 2014.</w:t>
      </w:r>
      <w:r w:rsidR="00817BC2" w:rsidRPr="00AE2B4A">
        <w:t xml:space="preserve"> </w:t>
      </w:r>
      <w:r w:rsidRPr="00AE2B4A">
        <w:t>For a definition of MRLs, see Section 10.2.5.1 in Chapter 10 of the Guidelines.</w:t>
      </w:r>
      <w:r w:rsidR="00817BC2" w:rsidRPr="00AE2B4A">
        <w:t xml:space="preserve"> </w:t>
      </w:r>
      <w:r w:rsidRPr="00AE2B4A">
        <w:t xml:space="preserve">Other expressions explained are </w:t>
      </w:r>
      <w:smartTag w:uri="urn:schemas-microsoft-com:office:smarttags" w:element="stockticker">
        <w:r w:rsidRPr="00AE2B4A">
          <w:t>ADI</w:t>
        </w:r>
      </w:smartTag>
      <w:r w:rsidRPr="00AE2B4A">
        <w:t xml:space="preserve">, </w:t>
      </w:r>
      <w:smartTag w:uri="urn:schemas-microsoft-com:office:smarttags" w:element="stockticker">
        <w:r w:rsidRPr="00AE2B4A">
          <w:t>TDI</w:t>
        </w:r>
      </w:smartTag>
      <w:r w:rsidRPr="00AE2B4A">
        <w:t>, RfD, NOAEL, LOAEL and UF.</w:t>
      </w:r>
    </w:p>
    <w:p w14:paraId="24E2E69B" w14:textId="77777777" w:rsidR="007C5F48" w:rsidRPr="00AE2B4A" w:rsidRDefault="007C5F48" w:rsidP="00E52E9D">
      <w:pPr>
        <w:spacing w:before="240"/>
        <w:ind w:left="567" w:hanging="567"/>
      </w:pPr>
      <w:r w:rsidRPr="00AE2B4A">
        <w:t>5.</w:t>
      </w:r>
      <w:r w:rsidR="00E359F3" w:rsidRPr="00AE2B4A">
        <w:tab/>
      </w:r>
      <w:r w:rsidRPr="00AE2B4A">
        <w:t>Some datasheets include the USEPA</w:t>
      </w:r>
      <w:r w:rsidR="00817BC2" w:rsidRPr="00AE2B4A">
        <w:t>’</w:t>
      </w:r>
      <w:r w:rsidRPr="00AE2B4A">
        <w:t>s MCL or Maximum Contaminant Level which is the maximum permissible level of a contaminant in water which is delivered to any user of a public water system in the US.</w:t>
      </w:r>
      <w:r w:rsidR="00817BC2" w:rsidRPr="00AE2B4A">
        <w:t xml:space="preserve"> </w:t>
      </w:r>
      <w:r w:rsidRPr="00AE2B4A">
        <w:t>The US has secondary standards (non-enforceable), based on cosmetic or aesthetic effects.</w:t>
      </w:r>
    </w:p>
    <w:p w14:paraId="24E2E69C" w14:textId="77777777" w:rsidR="007C5F48" w:rsidRPr="00AE2B4A" w:rsidRDefault="007C5F48" w:rsidP="00E52E9D">
      <w:pPr>
        <w:spacing w:before="120"/>
        <w:ind w:left="567"/>
      </w:pPr>
      <w:r w:rsidRPr="00AE2B4A">
        <w:t xml:space="preserve">Some datasheets also include the reference dose or RfD, which the USEPA defines as </w:t>
      </w:r>
      <w:r w:rsidR="00817BC2" w:rsidRPr="00AE2B4A">
        <w:t>“</w:t>
      </w:r>
      <w:r w:rsidRPr="00AE2B4A">
        <w:t>an estimate (with uncertainty spanning perhaps an order of magnitude) of a daily oral exposure to the human population (including sensitive subgroups) that is likely to be without an appreciable risk of deleterious effects during a lifetime</w:t>
      </w:r>
      <w:r w:rsidR="00817BC2" w:rsidRPr="00AE2B4A">
        <w:t>”</w:t>
      </w:r>
      <w:r w:rsidRPr="00AE2B4A">
        <w:t>.</w:t>
      </w:r>
      <w:r w:rsidR="00817BC2" w:rsidRPr="00AE2B4A">
        <w:t xml:space="preserve"> </w:t>
      </w:r>
      <w:r w:rsidRPr="00AE2B4A">
        <w:t>This is a chronic RfD or sometimes written cRfD, as opposed to acute RfDs.</w:t>
      </w:r>
    </w:p>
    <w:p w14:paraId="24E2E69D" w14:textId="77777777" w:rsidR="007C5F48" w:rsidRPr="00AE2B4A" w:rsidRDefault="007C5F48" w:rsidP="00E52E9D">
      <w:pPr>
        <w:spacing w:before="120"/>
        <w:ind w:left="567"/>
      </w:pPr>
      <w:r w:rsidRPr="00AE2B4A">
        <w:lastRenderedPageBreak/>
        <w:t xml:space="preserve">The US also use the concept of Drinking Water Equivalent Level or DWEL, which is defined as </w:t>
      </w:r>
      <w:r w:rsidR="00817BC2" w:rsidRPr="00AE2B4A">
        <w:t>“</w:t>
      </w:r>
      <w:r w:rsidRPr="00AE2B4A">
        <w:t>a lifetime exposure concentration protective of adverse, non-cancer health effects, that assumes all of the exposure to a contaminant is from drinking water.</w:t>
      </w:r>
    </w:p>
    <w:p w14:paraId="24E2E69E" w14:textId="77777777" w:rsidR="007C5F48" w:rsidRPr="00AE2B4A" w:rsidRDefault="007C5F48" w:rsidP="00E52E9D">
      <w:pPr>
        <w:spacing w:before="120"/>
        <w:ind w:left="567"/>
      </w:pPr>
      <w:r w:rsidRPr="00AE2B4A">
        <w:t>The USEPA use health advisories too, which are an estimate of acceptable drinking water levels for a chemical substance based on health effects</w:t>
      </w:r>
      <w:r w:rsidR="00817BC2" w:rsidRPr="00AE2B4A">
        <w:t>’</w:t>
      </w:r>
      <w:r w:rsidRPr="00AE2B4A">
        <w:t xml:space="preserve"> information; a Health Advisory is not a legally enforceable Federal standard, but serves as technical guidance to assist Federal, State, and local officials.</w:t>
      </w:r>
      <w:r w:rsidR="00817BC2" w:rsidRPr="00AE2B4A">
        <w:t xml:space="preserve"> </w:t>
      </w:r>
      <w:r w:rsidRPr="00AE2B4A">
        <w:t>Health Advisories contain a margin of safety to protect sensitive members of the population.</w:t>
      </w:r>
    </w:p>
    <w:p w14:paraId="24E2E69F" w14:textId="77777777" w:rsidR="007C5F48" w:rsidRPr="00AE2B4A" w:rsidRDefault="007C5F48" w:rsidP="00E52E9D">
      <w:pPr>
        <w:pStyle w:val="Quote"/>
        <w:ind w:left="1134" w:right="567"/>
      </w:pPr>
      <w:r w:rsidRPr="00AE2B4A">
        <w:rPr>
          <w:b/>
          <w:bCs/>
        </w:rPr>
        <w:t xml:space="preserve">One-Day HA: </w:t>
      </w:r>
      <w:r w:rsidRPr="00AE2B4A">
        <w:t>The concentration of a chemical in drinking water that is not expected to cause any adverse non-carcinogenic effects for up to one day of exposure.</w:t>
      </w:r>
      <w:r w:rsidR="00817BC2" w:rsidRPr="00AE2B4A">
        <w:t xml:space="preserve"> </w:t>
      </w:r>
      <w:r w:rsidRPr="00AE2B4A">
        <w:t>The One-Day HA is normally designed to protect a 10</w:t>
      </w:r>
      <w:r w:rsidR="007A40CF" w:rsidRPr="00AE2B4A">
        <w:noBreakHyphen/>
        <w:t>kg</w:t>
      </w:r>
      <w:r w:rsidRPr="00AE2B4A">
        <w:t xml:space="preserve"> child consuming </w:t>
      </w:r>
      <w:r w:rsidR="007A40CF" w:rsidRPr="00AE2B4A">
        <w:t>one</w:t>
      </w:r>
      <w:r w:rsidRPr="00AE2B4A">
        <w:t xml:space="preserve"> litre of water per day.</w:t>
      </w:r>
    </w:p>
    <w:p w14:paraId="24E2E6A0" w14:textId="77777777" w:rsidR="007C5F48" w:rsidRPr="00AE2B4A" w:rsidRDefault="007C5F48" w:rsidP="00E52E9D">
      <w:pPr>
        <w:pStyle w:val="Quote"/>
        <w:ind w:left="1134" w:right="567"/>
      </w:pPr>
      <w:r w:rsidRPr="00AE2B4A">
        <w:rPr>
          <w:b/>
          <w:bCs/>
        </w:rPr>
        <w:t xml:space="preserve">Ten-Day HA: </w:t>
      </w:r>
      <w:r w:rsidRPr="00AE2B4A">
        <w:t>The concentration of a chemical in drinking water that is not expected to cause any adverse non-carcinogenic effects for up to ten</w:t>
      </w:r>
      <w:r w:rsidR="00DB29E6" w:rsidRPr="00AE2B4A">
        <w:t> days</w:t>
      </w:r>
      <w:r w:rsidRPr="00AE2B4A">
        <w:t xml:space="preserve"> of exposure.</w:t>
      </w:r>
      <w:r w:rsidR="00817BC2" w:rsidRPr="00AE2B4A">
        <w:t xml:space="preserve"> </w:t>
      </w:r>
      <w:r w:rsidRPr="00AE2B4A">
        <w:t>The Ten-Day HA is also normally designed to protect a 10</w:t>
      </w:r>
      <w:r w:rsidR="007A40CF" w:rsidRPr="00AE2B4A">
        <w:noBreakHyphen/>
        <w:t>kg</w:t>
      </w:r>
      <w:r w:rsidRPr="00AE2B4A">
        <w:t xml:space="preserve"> child consuming </w:t>
      </w:r>
      <w:r w:rsidR="007A40CF" w:rsidRPr="00AE2B4A">
        <w:t>one</w:t>
      </w:r>
      <w:r w:rsidRPr="00AE2B4A">
        <w:t xml:space="preserve"> litre of water per day.</w:t>
      </w:r>
    </w:p>
    <w:p w14:paraId="24E2E6A1" w14:textId="77777777" w:rsidR="007C5F48" w:rsidRPr="00AE2B4A" w:rsidRDefault="007C5F48" w:rsidP="00E52E9D">
      <w:pPr>
        <w:pStyle w:val="Quote"/>
        <w:ind w:left="1134" w:right="567"/>
      </w:pPr>
      <w:r w:rsidRPr="00AE2B4A">
        <w:rPr>
          <w:b/>
          <w:bCs/>
        </w:rPr>
        <w:t xml:space="preserve">Lifetime HA: </w:t>
      </w:r>
      <w:r w:rsidRPr="00AE2B4A">
        <w:t>The concentration of a chemical in drinking water that is not expected to cause any adverse non</w:t>
      </w:r>
      <w:r w:rsidR="0067764A">
        <w:t>-</w:t>
      </w:r>
      <w:r w:rsidRPr="00AE2B4A">
        <w:t>carcinogenic effects for a lifetime of exposure.</w:t>
      </w:r>
      <w:r w:rsidR="00817BC2" w:rsidRPr="00AE2B4A">
        <w:t xml:space="preserve"> </w:t>
      </w:r>
      <w:r w:rsidRPr="00AE2B4A">
        <w:t>The Lifetime HA is based on exposure of a 70</w:t>
      </w:r>
      <w:r w:rsidR="007A40CF" w:rsidRPr="00AE2B4A">
        <w:noBreakHyphen/>
        <w:t>kg</w:t>
      </w:r>
      <w:r w:rsidRPr="00AE2B4A">
        <w:t xml:space="preserve"> adult consuming </w:t>
      </w:r>
      <w:r w:rsidR="007A40CF" w:rsidRPr="00AE2B4A">
        <w:t>two</w:t>
      </w:r>
      <w:r w:rsidRPr="00AE2B4A">
        <w:t xml:space="preserve"> litr</w:t>
      </w:r>
      <w:r w:rsidR="00E359F3" w:rsidRPr="00AE2B4A">
        <w:t>e</w:t>
      </w:r>
      <w:r w:rsidRPr="00AE2B4A">
        <w:t>s of water per day.</w:t>
      </w:r>
      <w:r w:rsidR="00817BC2" w:rsidRPr="00AE2B4A">
        <w:t xml:space="preserve"> </w:t>
      </w:r>
      <w:r w:rsidRPr="00AE2B4A">
        <w:t>The Lifetime HA for Group C carcinogens includes an adjustment for possible carcinogenicity.</w:t>
      </w:r>
    </w:p>
    <w:p w14:paraId="24E2E6A2" w14:textId="77777777" w:rsidR="007C5F48" w:rsidRPr="00AE2B4A" w:rsidRDefault="007C5F48" w:rsidP="007A40CF">
      <w:pPr>
        <w:spacing w:before="120"/>
        <w:ind w:left="567"/>
      </w:pPr>
      <w:r w:rsidRPr="00AE2B4A">
        <w:t>The USEPA Health Advisory (HA) evaluation of carcinogenic potential includes their classification for the weight of evidence of the likelihood that the agent is a human carcinogen and the conditions under which the carcinogenic effects may be expressed, as well as quantitative estimates of cancer potency (slope factor) where available.</w:t>
      </w:r>
      <w:r w:rsidR="00817BC2" w:rsidRPr="00AE2B4A">
        <w:t xml:space="preserve"> </w:t>
      </w:r>
      <w:r w:rsidRPr="00AE2B4A">
        <w:t>The cancer slope factor is the result of the application of a low-dose extrapolation procedure and is presented as the risk per</w:t>
      </w:r>
      <w:r w:rsidR="00DB29E6" w:rsidRPr="00AE2B4A">
        <w:t> mg/kg</w:t>
      </w:r>
      <w:r w:rsidRPr="00AE2B4A">
        <w:t>/day.</w:t>
      </w:r>
      <w:r w:rsidR="00817BC2" w:rsidRPr="00AE2B4A">
        <w:t xml:space="preserve"> </w:t>
      </w:r>
      <w:r w:rsidRPr="00AE2B4A">
        <w:t xml:space="preserve">The HA includes the drinking water concentration equivalent to cancer risks of </w:t>
      </w:r>
      <w:r w:rsidR="007A40CF" w:rsidRPr="00AE2B4A">
        <w:t xml:space="preserve">1 in 10,000 </w:t>
      </w:r>
      <w:r w:rsidRPr="00AE2B4A">
        <w:t>(10</w:t>
      </w:r>
      <w:r w:rsidR="007A40CF" w:rsidRPr="00AE2B4A">
        <w:rPr>
          <w:vertAlign w:val="superscript"/>
        </w:rPr>
        <w:t>-4</w:t>
      </w:r>
      <w:r w:rsidRPr="00AE2B4A">
        <w:t xml:space="preserve">), </w:t>
      </w:r>
      <w:r w:rsidR="007A40CF" w:rsidRPr="00AE2B4A">
        <w:t xml:space="preserve">1 in 100,000 </w:t>
      </w:r>
      <w:r w:rsidRPr="00AE2B4A">
        <w:t>(10</w:t>
      </w:r>
      <w:r w:rsidRPr="00AE2B4A">
        <w:rPr>
          <w:vertAlign w:val="superscript"/>
        </w:rPr>
        <w:t>-5</w:t>
      </w:r>
      <w:r w:rsidRPr="00AE2B4A">
        <w:t xml:space="preserve">), to </w:t>
      </w:r>
      <w:r w:rsidR="007A40CF" w:rsidRPr="00AE2B4A">
        <w:t>1 in 1,000,000</w:t>
      </w:r>
      <w:r w:rsidRPr="00AE2B4A">
        <w:t xml:space="preserve"> (10</w:t>
      </w:r>
      <w:r w:rsidRPr="00AE2B4A">
        <w:rPr>
          <w:vertAlign w:val="superscript"/>
        </w:rPr>
        <w:t>-6</w:t>
      </w:r>
      <w:r w:rsidRPr="00AE2B4A">
        <w:t>).</w:t>
      </w:r>
      <w:r w:rsidR="00817BC2" w:rsidRPr="00AE2B4A">
        <w:t xml:space="preserve"> </w:t>
      </w:r>
      <w:r w:rsidRPr="00AE2B4A">
        <w:t xml:space="preserve">See: </w:t>
      </w:r>
      <w:hyperlink r:id="rId16" w:history="1">
        <w:r w:rsidR="007A40CF" w:rsidRPr="00AE2B4A">
          <w:rPr>
            <w:rStyle w:val="Hyperlink"/>
          </w:rPr>
          <w:t>http://www.epa.gov/sites/production/files/2014-09/documents/drinking_water_health_advisory_for_24_and_26_dinitrotoluene.pdf</w:t>
        </w:r>
      </w:hyperlink>
      <w:r w:rsidR="007A40CF" w:rsidRPr="00AE2B4A">
        <w:t>.</w:t>
      </w:r>
    </w:p>
    <w:p w14:paraId="24E2E6A3" w14:textId="77777777" w:rsidR="007C5F48" w:rsidRPr="00AE2B4A" w:rsidRDefault="007C5F48" w:rsidP="007A40CF">
      <w:pPr>
        <w:spacing w:before="120"/>
        <w:ind w:left="567"/>
      </w:pPr>
      <w:r w:rsidRPr="00AE2B4A">
        <w:t>The USEPA review their MCLs, DWELs and RfDs regularly.</w:t>
      </w:r>
      <w:r w:rsidR="00817BC2" w:rsidRPr="00AE2B4A">
        <w:t xml:space="preserve"> </w:t>
      </w:r>
      <w:r w:rsidRPr="00AE2B4A">
        <w:t>The 2012 values can be found at:</w:t>
      </w:r>
      <w:r w:rsidR="007A40CF" w:rsidRPr="00AE2B4A">
        <w:t xml:space="preserve"> </w:t>
      </w:r>
      <w:hyperlink r:id="rId17" w:history="1">
        <w:r w:rsidR="007A40CF" w:rsidRPr="00AE2B4A">
          <w:rPr>
            <w:rStyle w:val="Hyperlink"/>
          </w:rPr>
          <w:t>http://water.epa.gov/action/advisories/drinking/upload/dwstandards2012.pdf</w:t>
        </w:r>
      </w:hyperlink>
      <w:r w:rsidR="007A40CF" w:rsidRPr="00AE2B4A">
        <w:t>.</w:t>
      </w:r>
    </w:p>
    <w:p w14:paraId="24E2E6A4" w14:textId="77777777" w:rsidR="007C5F48" w:rsidRPr="00AE2B4A" w:rsidRDefault="007C5F48" w:rsidP="007A40CF">
      <w:pPr>
        <w:spacing w:before="240"/>
        <w:ind w:left="567" w:hanging="567"/>
      </w:pPr>
      <w:r w:rsidRPr="00AE2B4A">
        <w:t>6.</w:t>
      </w:r>
      <w:r w:rsidR="00E359F3" w:rsidRPr="00AE2B4A">
        <w:tab/>
      </w:r>
      <w:r w:rsidRPr="00AE2B4A">
        <w:t>Some chemicals that are not listed in the index are discussed in this Part.</w:t>
      </w:r>
      <w:r w:rsidR="00817BC2" w:rsidRPr="00AE2B4A">
        <w:t xml:space="preserve"> </w:t>
      </w:r>
      <w:r w:rsidRPr="00AE2B4A">
        <w:t>For example, the polyaromatic hydrocarbons (PAH), PCBs, halohydrins and perfluoro compounds datasheets refer to a large number of individual chemicals.</w:t>
      </w:r>
      <w:r w:rsidR="00817BC2" w:rsidRPr="00AE2B4A">
        <w:t xml:space="preserve"> </w:t>
      </w:r>
      <w:r w:rsidRPr="00AE2B4A">
        <w:t xml:space="preserve">So if information about an organic chemical that is not listed in the index is required, go to Edit/Find and use the name of the chemical, or its </w:t>
      </w:r>
      <w:smartTag w:uri="urn:schemas-microsoft-com:office:smarttags" w:element="stockticker">
        <w:r w:rsidRPr="00AE2B4A">
          <w:t>CAS</w:t>
        </w:r>
      </w:smartTag>
      <w:r w:rsidRPr="00AE2B4A">
        <w:t xml:space="preserve"> Number.</w:t>
      </w:r>
      <w:r w:rsidR="00817BC2" w:rsidRPr="00AE2B4A">
        <w:t xml:space="preserve"> </w:t>
      </w:r>
      <w:r w:rsidRPr="00AE2B4A">
        <w:t>Also check that it is not covered in the pesticides or Aesthetic Determinands Parts.</w:t>
      </w:r>
    </w:p>
    <w:p w14:paraId="24E2E6A5" w14:textId="77777777" w:rsidR="007C5F48" w:rsidRPr="00AE2B4A" w:rsidRDefault="007C5F48" w:rsidP="007A40CF">
      <w:pPr>
        <w:spacing w:before="240"/>
        <w:ind w:left="567" w:hanging="567"/>
      </w:pPr>
      <w:r w:rsidRPr="00AE2B4A">
        <w:lastRenderedPageBreak/>
        <w:t>7.</w:t>
      </w:r>
      <w:r w:rsidR="007A40CF" w:rsidRPr="00AE2B4A">
        <w:tab/>
      </w:r>
      <w:r w:rsidRPr="00AE2B4A">
        <w:t xml:space="preserve">The 2008 ARC publication </w:t>
      </w:r>
      <w:r w:rsidRPr="00AE2B4A">
        <w:rPr>
          <w:i/>
        </w:rPr>
        <w:t>Literature Review of Organic Chemicals of Emerging Environmental Concern in Use in Auckland</w:t>
      </w:r>
      <w:r w:rsidRPr="00AE2B4A">
        <w:t xml:space="preserve"> includes some good introductory discussion on the tools used for assessing health aspects of substances in use in New Zealand.</w:t>
      </w:r>
      <w:r w:rsidR="00817BC2" w:rsidRPr="00AE2B4A">
        <w:t xml:space="preserve"> </w:t>
      </w:r>
      <w:r w:rsidRPr="00AE2B4A">
        <w:rPr>
          <w:lang w:eastAsia="en-NZ"/>
        </w:rPr>
        <w:t>Auckland Regional Council Technical Report No. 028.</w:t>
      </w:r>
      <w:r w:rsidR="00817BC2" w:rsidRPr="00AE2B4A">
        <w:rPr>
          <w:lang w:eastAsia="en-NZ"/>
        </w:rPr>
        <w:t xml:space="preserve"> </w:t>
      </w:r>
      <w:r w:rsidRPr="00AE2B4A">
        <w:t>193 pp.</w:t>
      </w:r>
      <w:r w:rsidR="00817BC2" w:rsidRPr="00AE2B4A">
        <w:t xml:space="preserve"> </w:t>
      </w:r>
      <w:r w:rsidRPr="00AE2B4A">
        <w:t xml:space="preserve">Available at: </w:t>
      </w:r>
      <w:hyperlink r:id="rId18" w:history="1">
        <w:r w:rsidRPr="00AE2B4A">
          <w:rPr>
            <w:rStyle w:val="Hyperlink"/>
          </w:rPr>
          <w:t>http://www.aucklandcity.govt.nz/council/documents/technicalpublications/TR2008-028</w:t>
        </w:r>
        <w:r w:rsidR="007769A9" w:rsidRPr="00AE2B4A">
          <w:rPr>
            <w:rStyle w:val="Hyperlink"/>
          </w:rPr>
          <w:t>%</w:t>
        </w:r>
        <w:r w:rsidRPr="00AE2B4A">
          <w:rPr>
            <w:rStyle w:val="Hyperlink"/>
          </w:rPr>
          <w:t>20-</w:t>
        </w:r>
        <w:r w:rsidR="007769A9" w:rsidRPr="00AE2B4A">
          <w:rPr>
            <w:rStyle w:val="Hyperlink"/>
          </w:rPr>
          <w:t>%</w:t>
        </w:r>
        <w:r w:rsidRPr="00AE2B4A">
          <w:rPr>
            <w:rStyle w:val="Hyperlink"/>
          </w:rPr>
          <w:t>20Literature</w:t>
        </w:r>
        <w:r w:rsidR="007769A9" w:rsidRPr="00AE2B4A">
          <w:rPr>
            <w:rStyle w:val="Hyperlink"/>
          </w:rPr>
          <w:t>%</w:t>
        </w:r>
        <w:r w:rsidRPr="00AE2B4A">
          <w:rPr>
            <w:rStyle w:val="Hyperlink"/>
          </w:rPr>
          <w:t>20Review</w:t>
        </w:r>
        <w:r w:rsidR="007769A9" w:rsidRPr="00AE2B4A">
          <w:rPr>
            <w:rStyle w:val="Hyperlink"/>
          </w:rPr>
          <w:t>%</w:t>
        </w:r>
        <w:r w:rsidRPr="00AE2B4A">
          <w:rPr>
            <w:rStyle w:val="Hyperlink"/>
          </w:rPr>
          <w:t>20of</w:t>
        </w:r>
        <w:r w:rsidR="007769A9" w:rsidRPr="00AE2B4A">
          <w:rPr>
            <w:rStyle w:val="Hyperlink"/>
          </w:rPr>
          <w:t>%</w:t>
        </w:r>
        <w:r w:rsidRPr="00AE2B4A">
          <w:rPr>
            <w:rStyle w:val="Hyperlink"/>
          </w:rPr>
          <w:t>20Organic</w:t>
        </w:r>
        <w:r w:rsidR="007769A9" w:rsidRPr="00AE2B4A">
          <w:rPr>
            <w:rStyle w:val="Hyperlink"/>
          </w:rPr>
          <w:t>%</w:t>
        </w:r>
        <w:r w:rsidRPr="00AE2B4A">
          <w:rPr>
            <w:rStyle w:val="Hyperlink"/>
          </w:rPr>
          <w:t>20Chemicals</w:t>
        </w:r>
        <w:r w:rsidR="007769A9" w:rsidRPr="00AE2B4A">
          <w:rPr>
            <w:rStyle w:val="Hyperlink"/>
          </w:rPr>
          <w:t>%</w:t>
        </w:r>
        <w:r w:rsidRPr="00AE2B4A">
          <w:rPr>
            <w:rStyle w:val="Hyperlink"/>
          </w:rPr>
          <w:t>20of</w:t>
        </w:r>
        <w:r w:rsidR="007769A9" w:rsidRPr="00AE2B4A">
          <w:rPr>
            <w:rStyle w:val="Hyperlink"/>
          </w:rPr>
          <w:t>%</w:t>
        </w:r>
        <w:r w:rsidRPr="00AE2B4A">
          <w:rPr>
            <w:rStyle w:val="Hyperlink"/>
          </w:rPr>
          <w:t>20Emerging</w:t>
        </w:r>
        <w:r w:rsidR="007769A9" w:rsidRPr="00AE2B4A">
          <w:rPr>
            <w:rStyle w:val="Hyperlink"/>
          </w:rPr>
          <w:t>%</w:t>
        </w:r>
        <w:r w:rsidRPr="00AE2B4A">
          <w:rPr>
            <w:rStyle w:val="Hyperlink"/>
          </w:rPr>
          <w:t>20Environmental</w:t>
        </w:r>
        <w:r w:rsidR="007769A9" w:rsidRPr="00AE2B4A">
          <w:rPr>
            <w:rStyle w:val="Hyperlink"/>
          </w:rPr>
          <w:t>%</w:t>
        </w:r>
        <w:r w:rsidRPr="00AE2B4A">
          <w:rPr>
            <w:rStyle w:val="Hyperlink"/>
          </w:rPr>
          <w:t>20Concern</w:t>
        </w:r>
        <w:r w:rsidR="007769A9" w:rsidRPr="00AE2B4A">
          <w:rPr>
            <w:rStyle w:val="Hyperlink"/>
          </w:rPr>
          <w:t>%</w:t>
        </w:r>
        <w:r w:rsidRPr="00AE2B4A">
          <w:rPr>
            <w:rStyle w:val="Hyperlink"/>
          </w:rPr>
          <w:t>20in</w:t>
        </w:r>
        <w:r w:rsidR="007769A9" w:rsidRPr="00AE2B4A">
          <w:rPr>
            <w:rStyle w:val="Hyperlink"/>
          </w:rPr>
          <w:t>%</w:t>
        </w:r>
        <w:r w:rsidRPr="00AE2B4A">
          <w:rPr>
            <w:rStyle w:val="Hyperlink"/>
          </w:rPr>
          <w:t>20Use</w:t>
        </w:r>
        <w:r w:rsidR="007769A9" w:rsidRPr="00AE2B4A">
          <w:rPr>
            <w:rStyle w:val="Hyperlink"/>
          </w:rPr>
          <w:t>%</w:t>
        </w:r>
        <w:r w:rsidRPr="00AE2B4A">
          <w:rPr>
            <w:rStyle w:val="Hyperlink"/>
          </w:rPr>
          <w:t>20in</w:t>
        </w:r>
        <w:r w:rsidR="007769A9" w:rsidRPr="00AE2B4A">
          <w:rPr>
            <w:rStyle w:val="Hyperlink"/>
          </w:rPr>
          <w:t>%</w:t>
        </w:r>
        <w:r w:rsidRPr="00AE2B4A">
          <w:rPr>
            <w:rStyle w:val="Hyperlink"/>
          </w:rPr>
          <w:t>20Auckland.pdf</w:t>
        </w:r>
      </w:hyperlink>
      <w:r w:rsidR="007A40CF" w:rsidRPr="00AE2B4A">
        <w:t>.</w:t>
      </w:r>
    </w:p>
    <w:p w14:paraId="24E2E6A6" w14:textId="77777777" w:rsidR="007C5F48" w:rsidRPr="00AE2B4A" w:rsidRDefault="007C5F48" w:rsidP="007A40CF">
      <w:pPr>
        <w:spacing w:before="240"/>
        <w:ind w:left="567" w:hanging="567"/>
      </w:pPr>
      <w:r w:rsidRPr="00AE2B4A">
        <w:t>8.</w:t>
      </w:r>
      <w:r w:rsidR="007A40CF" w:rsidRPr="00AE2B4A">
        <w:tab/>
      </w:r>
      <w:r w:rsidRPr="00AE2B4A">
        <w:t>Drinking water standards in England and Wales are now set out in European and UK legislation. They are called Prescribed Concentrations or Values (PCVs) and many are different from WHO</w:t>
      </w:r>
      <w:r w:rsidR="00817BC2" w:rsidRPr="00AE2B4A">
        <w:t>’</w:t>
      </w:r>
      <w:r w:rsidRPr="00AE2B4A">
        <w:t>s Guideline Values.</w:t>
      </w:r>
      <w:r w:rsidR="00817BC2" w:rsidRPr="00AE2B4A">
        <w:t xml:space="preserve"> </w:t>
      </w:r>
      <w:r w:rsidRPr="00AE2B4A">
        <w:t>See:</w:t>
      </w:r>
      <w:r w:rsidR="007A40CF" w:rsidRPr="00AE2B4A">
        <w:t xml:space="preserve"> </w:t>
      </w:r>
      <w:r w:rsidR="00E22CDD" w:rsidRPr="00AE2B4A">
        <w:t xml:space="preserve">DWI. 2010. </w:t>
      </w:r>
      <w:r w:rsidRPr="00AE2B4A">
        <w:t>The Water Supply (Water Quality) Regulations 2010.</w:t>
      </w:r>
      <w:r w:rsidR="00817BC2" w:rsidRPr="00AE2B4A">
        <w:t xml:space="preserve"> </w:t>
      </w:r>
      <w:r w:rsidRPr="00AE2B4A">
        <w:t>Water, England and Wales.</w:t>
      </w:r>
      <w:r w:rsidR="00817BC2" w:rsidRPr="00AE2B4A">
        <w:t xml:space="preserve"> </w:t>
      </w:r>
      <w:r w:rsidRPr="00AE2B4A">
        <w:t>No. 994 (W.99).</w:t>
      </w:r>
      <w:r w:rsidR="00817BC2" w:rsidRPr="00AE2B4A">
        <w:t xml:space="preserve"> </w:t>
      </w:r>
      <w:r w:rsidRPr="00AE2B4A">
        <w:t>42 pp.</w:t>
      </w:r>
      <w:r w:rsidR="00817BC2" w:rsidRPr="00AE2B4A">
        <w:t xml:space="preserve"> </w:t>
      </w:r>
      <w:hyperlink r:id="rId19" w:history="1">
        <w:r w:rsidR="00E22CDD" w:rsidRPr="00AE2B4A">
          <w:rPr>
            <w:rStyle w:val="Hyperlink"/>
          </w:rPr>
          <w:t>http://dwi.defra.gov.uk/</w:t>
        </w:r>
        <w:r w:rsidR="007A40CF" w:rsidRPr="00AE2B4A">
          <w:rPr>
            <w:rStyle w:val="Hyperlink"/>
          </w:rPr>
          <w:t>stakeholders/legislation/wsr2010wales.pdf</w:t>
        </w:r>
      </w:hyperlink>
      <w:r w:rsidR="007A40CF" w:rsidRPr="00AE2B4A">
        <w:t>.</w:t>
      </w:r>
    </w:p>
    <w:p w14:paraId="24E2E6A7" w14:textId="77777777" w:rsidR="007C5F48" w:rsidRPr="00AE2B4A" w:rsidRDefault="007C5F48" w:rsidP="007A40CF">
      <w:pPr>
        <w:spacing w:before="240"/>
        <w:ind w:left="567" w:hanging="567"/>
      </w:pPr>
      <w:r w:rsidRPr="00AE2B4A">
        <w:t>9.</w:t>
      </w:r>
      <w:r w:rsidR="007A40CF" w:rsidRPr="00AE2B4A">
        <w:tab/>
      </w:r>
      <w:r w:rsidRPr="00AE2B4A">
        <w:t>Some generic properties describe the likely environmental fate of various compounds.</w:t>
      </w:r>
      <w:r w:rsidR="00817BC2" w:rsidRPr="00AE2B4A">
        <w:t xml:space="preserve"> </w:t>
      </w:r>
      <w:r w:rsidRPr="00AE2B4A">
        <w:t>For example:</w:t>
      </w:r>
    </w:p>
    <w:p w14:paraId="24E2E6A8" w14:textId="77777777" w:rsidR="007C5F48" w:rsidRPr="00AE2B4A" w:rsidRDefault="007C5F48" w:rsidP="007A40CF">
      <w:pPr>
        <w:pStyle w:val="Bullet"/>
        <w:ind w:left="851"/>
        <w:rPr>
          <w:lang w:eastAsia="en-NZ"/>
        </w:rPr>
      </w:pPr>
      <w:r w:rsidRPr="00AE2B4A">
        <w:rPr>
          <w:lang w:eastAsia="en-NZ"/>
        </w:rPr>
        <w:t>low log Kow (-ve to 3, unlikely to sorb to organic matter and likely to remain in water column)</w:t>
      </w:r>
    </w:p>
    <w:p w14:paraId="24E2E6A9" w14:textId="77777777" w:rsidR="007C5F48" w:rsidRPr="00AE2B4A" w:rsidRDefault="007C5F48" w:rsidP="007A40CF">
      <w:pPr>
        <w:pStyle w:val="Bullet"/>
        <w:ind w:left="851"/>
        <w:rPr>
          <w:lang w:eastAsia="en-NZ"/>
        </w:rPr>
      </w:pPr>
      <w:r w:rsidRPr="00AE2B4A">
        <w:rPr>
          <w:lang w:eastAsia="en-NZ"/>
        </w:rPr>
        <w:t>moderate log Kow (3 to 5, likely to moderately sorb to organic matter)</w:t>
      </w:r>
    </w:p>
    <w:p w14:paraId="24E2E6AA" w14:textId="77777777" w:rsidR="007C5F48" w:rsidRPr="00AE2B4A" w:rsidRDefault="007C5F48" w:rsidP="007A40CF">
      <w:pPr>
        <w:pStyle w:val="Bullet"/>
        <w:ind w:left="851"/>
        <w:rPr>
          <w:lang w:eastAsia="en-NZ"/>
        </w:rPr>
      </w:pPr>
      <w:r w:rsidRPr="00AE2B4A">
        <w:rPr>
          <w:lang w:eastAsia="en-NZ"/>
        </w:rPr>
        <w:t>high log Kow (&gt;5, very likely to sorb to organic matter.</w:t>
      </w:r>
    </w:p>
    <w:p w14:paraId="24E2E6AB" w14:textId="77777777" w:rsidR="007C5F48" w:rsidRPr="00AE2B4A" w:rsidRDefault="007A40CF" w:rsidP="007A40CF">
      <w:pPr>
        <w:spacing w:before="120"/>
        <w:ind w:left="567"/>
        <w:rPr>
          <w:color w:val="000000"/>
          <w:lang w:eastAsia="en-NZ"/>
        </w:rPr>
      </w:pPr>
      <w:r w:rsidRPr="00AE2B4A">
        <w:rPr>
          <w:color w:val="000000"/>
          <w:lang w:eastAsia="en-NZ"/>
        </w:rPr>
        <w:t>N</w:t>
      </w:r>
      <w:r w:rsidR="007C5F48" w:rsidRPr="00AE2B4A">
        <w:rPr>
          <w:color w:val="000000"/>
          <w:lang w:eastAsia="en-NZ"/>
        </w:rPr>
        <w:t>on-volatile (Henry</w:t>
      </w:r>
      <w:r w:rsidR="00817BC2" w:rsidRPr="00AE2B4A">
        <w:rPr>
          <w:color w:val="000000"/>
          <w:lang w:eastAsia="en-NZ"/>
        </w:rPr>
        <w:t>’</w:t>
      </w:r>
      <w:r w:rsidR="007C5F48" w:rsidRPr="00AE2B4A">
        <w:rPr>
          <w:color w:val="000000"/>
          <w:lang w:eastAsia="en-NZ"/>
        </w:rPr>
        <w:t>s Law constant of &lt;1 x 10</w:t>
      </w:r>
      <w:r w:rsidR="007C5F48" w:rsidRPr="00AE2B4A">
        <w:rPr>
          <w:color w:val="000000"/>
          <w:vertAlign w:val="superscript"/>
          <w:lang w:eastAsia="en-NZ"/>
        </w:rPr>
        <w:t>-7</w:t>
      </w:r>
      <w:r w:rsidR="007C5F48" w:rsidRPr="00AE2B4A">
        <w:rPr>
          <w:color w:val="000000"/>
          <w:lang w:eastAsia="en-NZ"/>
        </w:rPr>
        <w:t>).</w:t>
      </w:r>
      <w:r w:rsidR="00817BC2" w:rsidRPr="00AE2B4A">
        <w:rPr>
          <w:color w:val="000000"/>
          <w:lang w:eastAsia="en-NZ"/>
        </w:rPr>
        <w:t xml:space="preserve"> </w:t>
      </w:r>
      <w:r w:rsidR="007C5F48" w:rsidRPr="00AE2B4A">
        <w:rPr>
          <w:lang w:eastAsia="en-NZ"/>
        </w:rPr>
        <w:t>Henry</w:t>
      </w:r>
      <w:r w:rsidR="00817BC2" w:rsidRPr="00AE2B4A">
        <w:rPr>
          <w:lang w:eastAsia="en-NZ"/>
        </w:rPr>
        <w:t>’</w:t>
      </w:r>
      <w:r w:rsidR="007C5F48" w:rsidRPr="00AE2B4A">
        <w:rPr>
          <w:lang w:eastAsia="en-NZ"/>
        </w:rPr>
        <w:t>s Law constant or coefficient (sometimes called the air-water partition coefficient) is an equilibrium partitioning coefficient that describes the extent to which a chemical partitions between the aqueous and gaseous phases.</w:t>
      </w:r>
    </w:p>
    <w:p w14:paraId="24E2E6AC" w14:textId="77777777" w:rsidR="007C5F48" w:rsidRPr="00AE2B4A" w:rsidRDefault="007C5F48" w:rsidP="007A40CF">
      <w:pPr>
        <w:pStyle w:val="Bullet"/>
        <w:ind w:left="851"/>
        <w:rPr>
          <w:lang w:eastAsia="en-NZ"/>
        </w:rPr>
      </w:pPr>
      <w:r w:rsidRPr="00AE2B4A">
        <w:rPr>
          <w:lang w:eastAsia="en-NZ"/>
        </w:rPr>
        <w:t>likely to volatilise slowly (Henry</w:t>
      </w:r>
      <w:r w:rsidR="00817BC2" w:rsidRPr="00AE2B4A">
        <w:rPr>
          <w:lang w:eastAsia="en-NZ"/>
        </w:rPr>
        <w:t>’</w:t>
      </w:r>
      <w:r w:rsidRPr="00AE2B4A">
        <w:rPr>
          <w:lang w:eastAsia="en-NZ"/>
        </w:rPr>
        <w:t>s Law constant of 1 x10</w:t>
      </w:r>
      <w:r w:rsidRPr="00AE2B4A">
        <w:rPr>
          <w:vertAlign w:val="superscript"/>
          <w:lang w:eastAsia="en-NZ"/>
        </w:rPr>
        <w:t>-7</w:t>
      </w:r>
      <w:r w:rsidRPr="00AE2B4A">
        <w:rPr>
          <w:lang w:eastAsia="en-NZ"/>
        </w:rPr>
        <w:t xml:space="preserve"> to 1 x10</w:t>
      </w:r>
      <w:r w:rsidRPr="00AE2B4A">
        <w:rPr>
          <w:vertAlign w:val="superscript"/>
          <w:lang w:eastAsia="en-NZ"/>
        </w:rPr>
        <w:t>-6</w:t>
      </w:r>
      <w:r w:rsidRPr="00AE2B4A">
        <w:rPr>
          <w:lang w:eastAsia="en-NZ"/>
        </w:rPr>
        <w:t>)</w:t>
      </w:r>
    </w:p>
    <w:p w14:paraId="24E2E6AD" w14:textId="77777777" w:rsidR="007C5F48" w:rsidRPr="00AE2B4A" w:rsidRDefault="007C5F48" w:rsidP="007A40CF">
      <w:pPr>
        <w:pStyle w:val="Bullet"/>
        <w:ind w:left="851"/>
        <w:rPr>
          <w:lang w:eastAsia="en-NZ"/>
        </w:rPr>
      </w:pPr>
      <w:r w:rsidRPr="00AE2B4A">
        <w:rPr>
          <w:lang w:eastAsia="en-NZ"/>
        </w:rPr>
        <w:t>volatile (Henry</w:t>
      </w:r>
      <w:r w:rsidR="00817BC2" w:rsidRPr="00AE2B4A">
        <w:rPr>
          <w:lang w:eastAsia="en-NZ"/>
        </w:rPr>
        <w:t>’</w:t>
      </w:r>
      <w:r w:rsidRPr="00AE2B4A">
        <w:rPr>
          <w:lang w:eastAsia="en-NZ"/>
        </w:rPr>
        <w:t>s Law constant of &gt;1 x10</w:t>
      </w:r>
      <w:r w:rsidRPr="00AE2B4A">
        <w:rPr>
          <w:vertAlign w:val="superscript"/>
          <w:lang w:eastAsia="en-NZ"/>
        </w:rPr>
        <w:t>-6</w:t>
      </w:r>
      <w:r w:rsidRPr="00AE2B4A">
        <w:rPr>
          <w:lang w:eastAsia="en-NZ"/>
        </w:rPr>
        <w:t>)</w:t>
      </w:r>
      <w:r w:rsidR="007A40CF" w:rsidRPr="00AE2B4A">
        <w:rPr>
          <w:lang w:eastAsia="en-NZ"/>
        </w:rPr>
        <w:t>.</w:t>
      </w:r>
    </w:p>
    <w:p w14:paraId="24E2E6AE" w14:textId="77777777" w:rsidR="00DC05AD" w:rsidRPr="00AE2B4A" w:rsidRDefault="00DC05AD" w:rsidP="00DC05AD"/>
    <w:p w14:paraId="24E2E6AF" w14:textId="77777777" w:rsidR="00DC05AD" w:rsidRPr="00AE2B4A" w:rsidRDefault="00DC05AD" w:rsidP="00DC05AD">
      <w:pPr>
        <w:sectPr w:rsidR="00DC05AD" w:rsidRPr="00AE2B4A"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24E2E6B0" w14:textId="77777777" w:rsidR="00C86248" w:rsidRPr="00AE2B4A" w:rsidRDefault="00C86248" w:rsidP="00025A6F">
      <w:pPr>
        <w:pStyle w:val="IntroHead"/>
      </w:pPr>
      <w:r w:rsidRPr="00AE2B4A">
        <w:lastRenderedPageBreak/>
        <w:t>Contents</w:t>
      </w:r>
      <w:bookmarkEnd w:id="0"/>
      <w:bookmarkEnd w:id="1"/>
    </w:p>
    <w:p w14:paraId="24E2E6B1" w14:textId="77777777" w:rsidR="00B53118" w:rsidRPr="006712AF" w:rsidRDefault="00C86248">
      <w:pPr>
        <w:pStyle w:val="TOC1"/>
        <w:rPr>
          <w:rFonts w:asciiTheme="minorHAnsi" w:eastAsiaTheme="minorEastAsia" w:hAnsiTheme="minorHAnsi" w:cstheme="minorBidi"/>
          <w:noProof/>
          <w:sz w:val="22"/>
          <w:szCs w:val="22"/>
          <w:lang w:eastAsia="en-NZ"/>
        </w:rPr>
      </w:pPr>
      <w:r w:rsidRPr="00AE2B4A">
        <w:rPr>
          <w:b/>
        </w:rPr>
        <w:fldChar w:fldCharType="begin"/>
      </w:r>
      <w:r w:rsidRPr="00AE2B4A">
        <w:instrText xml:space="preserve"> TOC \o "1-2" </w:instrText>
      </w:r>
      <w:r w:rsidRPr="00AE2B4A">
        <w:rPr>
          <w:b/>
        </w:rPr>
        <w:fldChar w:fldCharType="separate"/>
      </w:r>
      <w:r w:rsidR="00B53118" w:rsidRPr="006712AF">
        <w:rPr>
          <w:noProof/>
        </w:rPr>
        <w:t>Acenaphthene</w:t>
      </w:r>
      <w:r w:rsidR="00B53118" w:rsidRPr="006712AF">
        <w:rPr>
          <w:noProof/>
        </w:rPr>
        <w:tab/>
      </w:r>
      <w:r w:rsidR="00B53118" w:rsidRPr="006712AF">
        <w:rPr>
          <w:noProof/>
        </w:rPr>
        <w:fldChar w:fldCharType="begin"/>
      </w:r>
      <w:r w:rsidR="00B53118" w:rsidRPr="006712AF">
        <w:rPr>
          <w:noProof/>
        </w:rPr>
        <w:instrText xml:space="preserve"> PAGEREF _Toc10884843 \h </w:instrText>
      </w:r>
      <w:r w:rsidR="00B53118" w:rsidRPr="006712AF">
        <w:rPr>
          <w:noProof/>
        </w:rPr>
      </w:r>
      <w:r w:rsidR="00B53118" w:rsidRPr="006712AF">
        <w:rPr>
          <w:noProof/>
        </w:rPr>
        <w:fldChar w:fldCharType="separate"/>
      </w:r>
      <w:r w:rsidR="006712AF" w:rsidRPr="006712AF">
        <w:rPr>
          <w:noProof/>
        </w:rPr>
        <w:t>1</w:t>
      </w:r>
      <w:r w:rsidR="00B53118" w:rsidRPr="006712AF">
        <w:rPr>
          <w:noProof/>
        </w:rPr>
        <w:fldChar w:fldCharType="end"/>
      </w:r>
    </w:p>
    <w:p w14:paraId="24E2E6B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Acenaphthylene</w:t>
      </w:r>
      <w:r w:rsidRPr="006712AF">
        <w:rPr>
          <w:noProof/>
        </w:rPr>
        <w:tab/>
      </w:r>
      <w:r w:rsidRPr="006712AF">
        <w:rPr>
          <w:noProof/>
        </w:rPr>
        <w:fldChar w:fldCharType="begin"/>
      </w:r>
      <w:r w:rsidRPr="006712AF">
        <w:rPr>
          <w:noProof/>
        </w:rPr>
        <w:instrText xml:space="preserve"> PAGEREF _Toc10884844 \h </w:instrText>
      </w:r>
      <w:r w:rsidRPr="006712AF">
        <w:rPr>
          <w:noProof/>
        </w:rPr>
      </w:r>
      <w:r w:rsidRPr="006712AF">
        <w:rPr>
          <w:noProof/>
        </w:rPr>
        <w:fldChar w:fldCharType="separate"/>
      </w:r>
      <w:r w:rsidR="006712AF" w:rsidRPr="006712AF">
        <w:rPr>
          <w:noProof/>
        </w:rPr>
        <w:t>6</w:t>
      </w:r>
      <w:r w:rsidRPr="006712AF">
        <w:rPr>
          <w:noProof/>
        </w:rPr>
        <w:fldChar w:fldCharType="end"/>
      </w:r>
    </w:p>
    <w:p w14:paraId="24E2E6B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Acetaldehyde</w:t>
      </w:r>
      <w:r w:rsidRPr="006712AF">
        <w:rPr>
          <w:noProof/>
        </w:rPr>
        <w:tab/>
      </w:r>
      <w:r w:rsidRPr="006712AF">
        <w:rPr>
          <w:noProof/>
        </w:rPr>
        <w:fldChar w:fldCharType="begin"/>
      </w:r>
      <w:r w:rsidRPr="006712AF">
        <w:rPr>
          <w:noProof/>
        </w:rPr>
        <w:instrText xml:space="preserve"> PAGEREF _Toc10884845 \h </w:instrText>
      </w:r>
      <w:r w:rsidRPr="006712AF">
        <w:rPr>
          <w:noProof/>
        </w:rPr>
      </w:r>
      <w:r w:rsidRPr="006712AF">
        <w:rPr>
          <w:noProof/>
        </w:rPr>
        <w:fldChar w:fldCharType="separate"/>
      </w:r>
      <w:r w:rsidR="006712AF" w:rsidRPr="006712AF">
        <w:rPr>
          <w:noProof/>
        </w:rPr>
        <w:t>10</w:t>
      </w:r>
      <w:r w:rsidRPr="006712AF">
        <w:rPr>
          <w:noProof/>
        </w:rPr>
        <w:fldChar w:fldCharType="end"/>
      </w:r>
    </w:p>
    <w:p w14:paraId="24E2E6B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Acetamide</w:t>
      </w:r>
      <w:r w:rsidRPr="006712AF">
        <w:rPr>
          <w:noProof/>
        </w:rPr>
        <w:tab/>
      </w:r>
      <w:r w:rsidRPr="006712AF">
        <w:rPr>
          <w:noProof/>
        </w:rPr>
        <w:fldChar w:fldCharType="begin"/>
      </w:r>
      <w:r w:rsidRPr="006712AF">
        <w:rPr>
          <w:noProof/>
        </w:rPr>
        <w:instrText xml:space="preserve"> PAGEREF _Toc10884846 \h </w:instrText>
      </w:r>
      <w:r w:rsidRPr="006712AF">
        <w:rPr>
          <w:noProof/>
        </w:rPr>
      </w:r>
      <w:r w:rsidRPr="006712AF">
        <w:rPr>
          <w:noProof/>
        </w:rPr>
        <w:fldChar w:fldCharType="separate"/>
      </w:r>
      <w:r w:rsidR="006712AF" w:rsidRPr="006712AF">
        <w:rPr>
          <w:noProof/>
        </w:rPr>
        <w:t>14</w:t>
      </w:r>
      <w:r w:rsidRPr="006712AF">
        <w:rPr>
          <w:noProof/>
        </w:rPr>
        <w:fldChar w:fldCharType="end"/>
      </w:r>
    </w:p>
    <w:p w14:paraId="24E2E6B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Acetonitrile</w:t>
      </w:r>
      <w:r w:rsidRPr="006712AF">
        <w:rPr>
          <w:noProof/>
        </w:rPr>
        <w:tab/>
      </w:r>
      <w:r w:rsidRPr="006712AF">
        <w:rPr>
          <w:noProof/>
        </w:rPr>
        <w:fldChar w:fldCharType="begin"/>
      </w:r>
      <w:r w:rsidRPr="006712AF">
        <w:rPr>
          <w:noProof/>
        </w:rPr>
        <w:instrText xml:space="preserve"> PAGEREF _Toc10884847 \h </w:instrText>
      </w:r>
      <w:r w:rsidRPr="006712AF">
        <w:rPr>
          <w:noProof/>
        </w:rPr>
      </w:r>
      <w:r w:rsidRPr="006712AF">
        <w:rPr>
          <w:noProof/>
        </w:rPr>
        <w:fldChar w:fldCharType="separate"/>
      </w:r>
      <w:r w:rsidR="006712AF" w:rsidRPr="006712AF">
        <w:rPr>
          <w:noProof/>
        </w:rPr>
        <w:t>17</w:t>
      </w:r>
      <w:r w:rsidRPr="006712AF">
        <w:rPr>
          <w:noProof/>
        </w:rPr>
        <w:fldChar w:fldCharType="end"/>
      </w:r>
    </w:p>
    <w:p w14:paraId="24E2E6B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Acrolein</w:t>
      </w:r>
      <w:r w:rsidRPr="006712AF">
        <w:rPr>
          <w:noProof/>
        </w:rPr>
        <w:tab/>
      </w:r>
      <w:r w:rsidRPr="006712AF">
        <w:rPr>
          <w:noProof/>
        </w:rPr>
        <w:fldChar w:fldCharType="begin"/>
      </w:r>
      <w:r w:rsidRPr="006712AF">
        <w:rPr>
          <w:noProof/>
        </w:rPr>
        <w:instrText xml:space="preserve"> PAGEREF _Toc10884848 \h </w:instrText>
      </w:r>
      <w:r w:rsidRPr="006712AF">
        <w:rPr>
          <w:noProof/>
        </w:rPr>
      </w:r>
      <w:r w:rsidRPr="006712AF">
        <w:rPr>
          <w:noProof/>
        </w:rPr>
        <w:fldChar w:fldCharType="separate"/>
      </w:r>
      <w:r w:rsidR="006712AF" w:rsidRPr="006712AF">
        <w:rPr>
          <w:noProof/>
        </w:rPr>
        <w:t>20</w:t>
      </w:r>
      <w:r w:rsidRPr="006712AF">
        <w:rPr>
          <w:noProof/>
        </w:rPr>
        <w:fldChar w:fldCharType="end"/>
      </w:r>
    </w:p>
    <w:p w14:paraId="24E2E6B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Acrylamide</w:t>
      </w:r>
      <w:r w:rsidRPr="006712AF">
        <w:rPr>
          <w:noProof/>
        </w:rPr>
        <w:tab/>
      </w:r>
      <w:r w:rsidRPr="006712AF">
        <w:rPr>
          <w:noProof/>
        </w:rPr>
        <w:fldChar w:fldCharType="begin"/>
      </w:r>
      <w:r w:rsidRPr="006712AF">
        <w:rPr>
          <w:noProof/>
        </w:rPr>
        <w:instrText xml:space="preserve"> PAGEREF _Toc10884849 \h </w:instrText>
      </w:r>
      <w:r w:rsidRPr="006712AF">
        <w:rPr>
          <w:noProof/>
        </w:rPr>
      </w:r>
      <w:r w:rsidRPr="006712AF">
        <w:rPr>
          <w:noProof/>
        </w:rPr>
        <w:fldChar w:fldCharType="separate"/>
      </w:r>
      <w:r w:rsidR="006712AF" w:rsidRPr="006712AF">
        <w:rPr>
          <w:noProof/>
        </w:rPr>
        <w:t>24</w:t>
      </w:r>
      <w:r w:rsidRPr="006712AF">
        <w:rPr>
          <w:noProof/>
        </w:rPr>
        <w:fldChar w:fldCharType="end"/>
      </w:r>
    </w:p>
    <w:p w14:paraId="24E2E6B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Acrylic acid</w:t>
      </w:r>
      <w:r w:rsidRPr="006712AF">
        <w:rPr>
          <w:noProof/>
        </w:rPr>
        <w:tab/>
      </w:r>
      <w:r w:rsidRPr="006712AF">
        <w:rPr>
          <w:noProof/>
        </w:rPr>
        <w:fldChar w:fldCharType="begin"/>
      </w:r>
      <w:r w:rsidRPr="006712AF">
        <w:rPr>
          <w:noProof/>
        </w:rPr>
        <w:instrText xml:space="preserve"> PAGEREF _Toc10884850 \h </w:instrText>
      </w:r>
      <w:r w:rsidRPr="006712AF">
        <w:rPr>
          <w:noProof/>
        </w:rPr>
      </w:r>
      <w:r w:rsidRPr="006712AF">
        <w:rPr>
          <w:noProof/>
        </w:rPr>
        <w:fldChar w:fldCharType="separate"/>
      </w:r>
      <w:r w:rsidR="006712AF" w:rsidRPr="006712AF">
        <w:rPr>
          <w:noProof/>
        </w:rPr>
        <w:t>33</w:t>
      </w:r>
      <w:r w:rsidRPr="006712AF">
        <w:rPr>
          <w:noProof/>
        </w:rPr>
        <w:fldChar w:fldCharType="end"/>
      </w:r>
    </w:p>
    <w:p w14:paraId="24E2E6B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Acrylonitrile</w:t>
      </w:r>
      <w:r w:rsidRPr="006712AF">
        <w:rPr>
          <w:noProof/>
        </w:rPr>
        <w:tab/>
      </w:r>
      <w:r w:rsidRPr="006712AF">
        <w:rPr>
          <w:noProof/>
        </w:rPr>
        <w:fldChar w:fldCharType="begin"/>
      </w:r>
      <w:r w:rsidRPr="006712AF">
        <w:rPr>
          <w:noProof/>
        </w:rPr>
        <w:instrText xml:space="preserve"> PAGEREF _Toc10884851 \h </w:instrText>
      </w:r>
      <w:r w:rsidRPr="006712AF">
        <w:rPr>
          <w:noProof/>
        </w:rPr>
      </w:r>
      <w:r w:rsidRPr="006712AF">
        <w:rPr>
          <w:noProof/>
        </w:rPr>
        <w:fldChar w:fldCharType="separate"/>
      </w:r>
      <w:r w:rsidR="006712AF" w:rsidRPr="006712AF">
        <w:rPr>
          <w:noProof/>
        </w:rPr>
        <w:t>37</w:t>
      </w:r>
      <w:r w:rsidRPr="006712AF">
        <w:rPr>
          <w:noProof/>
        </w:rPr>
        <w:fldChar w:fldCharType="end"/>
      </w:r>
    </w:p>
    <w:p w14:paraId="24E2E6B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Allyl chloride</w:t>
      </w:r>
      <w:r w:rsidRPr="006712AF">
        <w:rPr>
          <w:noProof/>
        </w:rPr>
        <w:tab/>
      </w:r>
      <w:r w:rsidRPr="006712AF">
        <w:rPr>
          <w:noProof/>
        </w:rPr>
        <w:fldChar w:fldCharType="begin"/>
      </w:r>
      <w:r w:rsidRPr="006712AF">
        <w:rPr>
          <w:noProof/>
        </w:rPr>
        <w:instrText xml:space="preserve"> PAGEREF _Toc10884852 \h </w:instrText>
      </w:r>
      <w:r w:rsidRPr="006712AF">
        <w:rPr>
          <w:noProof/>
        </w:rPr>
      </w:r>
      <w:r w:rsidRPr="006712AF">
        <w:rPr>
          <w:noProof/>
        </w:rPr>
        <w:fldChar w:fldCharType="separate"/>
      </w:r>
      <w:r w:rsidR="006712AF" w:rsidRPr="006712AF">
        <w:rPr>
          <w:noProof/>
        </w:rPr>
        <w:t>43</w:t>
      </w:r>
      <w:r w:rsidRPr="006712AF">
        <w:rPr>
          <w:noProof/>
        </w:rPr>
        <w:fldChar w:fldCharType="end"/>
      </w:r>
    </w:p>
    <w:p w14:paraId="24E2E6B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Aniline</w:t>
      </w:r>
      <w:r w:rsidRPr="006712AF">
        <w:rPr>
          <w:noProof/>
        </w:rPr>
        <w:tab/>
      </w:r>
      <w:r w:rsidRPr="006712AF">
        <w:rPr>
          <w:noProof/>
        </w:rPr>
        <w:fldChar w:fldCharType="begin"/>
      </w:r>
      <w:r w:rsidRPr="006712AF">
        <w:rPr>
          <w:noProof/>
        </w:rPr>
        <w:instrText xml:space="preserve"> PAGEREF _Toc10884853 \h </w:instrText>
      </w:r>
      <w:r w:rsidRPr="006712AF">
        <w:rPr>
          <w:noProof/>
        </w:rPr>
      </w:r>
      <w:r w:rsidRPr="006712AF">
        <w:rPr>
          <w:noProof/>
        </w:rPr>
        <w:fldChar w:fldCharType="separate"/>
      </w:r>
      <w:r w:rsidR="006712AF" w:rsidRPr="006712AF">
        <w:rPr>
          <w:noProof/>
        </w:rPr>
        <w:t>46</w:t>
      </w:r>
      <w:r w:rsidRPr="006712AF">
        <w:rPr>
          <w:noProof/>
        </w:rPr>
        <w:fldChar w:fldCharType="end"/>
      </w:r>
    </w:p>
    <w:p w14:paraId="24E2E6B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Anthracene</w:t>
      </w:r>
      <w:r w:rsidRPr="006712AF">
        <w:rPr>
          <w:noProof/>
        </w:rPr>
        <w:tab/>
      </w:r>
      <w:r w:rsidRPr="006712AF">
        <w:rPr>
          <w:noProof/>
        </w:rPr>
        <w:fldChar w:fldCharType="begin"/>
      </w:r>
      <w:r w:rsidRPr="006712AF">
        <w:rPr>
          <w:noProof/>
        </w:rPr>
        <w:instrText xml:space="preserve"> PAGEREF _Toc10884854 \h </w:instrText>
      </w:r>
      <w:r w:rsidRPr="006712AF">
        <w:rPr>
          <w:noProof/>
        </w:rPr>
      </w:r>
      <w:r w:rsidRPr="006712AF">
        <w:rPr>
          <w:noProof/>
        </w:rPr>
        <w:fldChar w:fldCharType="separate"/>
      </w:r>
      <w:r w:rsidR="006712AF" w:rsidRPr="006712AF">
        <w:rPr>
          <w:noProof/>
        </w:rPr>
        <w:t>50</w:t>
      </w:r>
      <w:r w:rsidRPr="006712AF">
        <w:rPr>
          <w:noProof/>
        </w:rPr>
        <w:fldChar w:fldCharType="end"/>
      </w:r>
    </w:p>
    <w:p w14:paraId="24E2E6B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Anthraquinone</w:t>
      </w:r>
      <w:r w:rsidRPr="006712AF">
        <w:rPr>
          <w:noProof/>
        </w:rPr>
        <w:tab/>
      </w:r>
      <w:r w:rsidRPr="006712AF">
        <w:rPr>
          <w:noProof/>
        </w:rPr>
        <w:fldChar w:fldCharType="begin"/>
      </w:r>
      <w:r w:rsidRPr="006712AF">
        <w:rPr>
          <w:noProof/>
        </w:rPr>
        <w:instrText xml:space="preserve"> PAGEREF _Toc10884855 \h </w:instrText>
      </w:r>
      <w:r w:rsidRPr="006712AF">
        <w:rPr>
          <w:noProof/>
        </w:rPr>
      </w:r>
      <w:r w:rsidRPr="006712AF">
        <w:rPr>
          <w:noProof/>
        </w:rPr>
        <w:fldChar w:fldCharType="separate"/>
      </w:r>
      <w:r w:rsidR="006712AF" w:rsidRPr="006712AF">
        <w:rPr>
          <w:noProof/>
        </w:rPr>
        <w:t>55</w:t>
      </w:r>
      <w:r w:rsidRPr="006712AF">
        <w:rPr>
          <w:noProof/>
        </w:rPr>
        <w:fldChar w:fldCharType="end"/>
      </w:r>
    </w:p>
    <w:p w14:paraId="24E2E6B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Artificial sweeteners</w:t>
      </w:r>
      <w:r w:rsidRPr="006712AF">
        <w:rPr>
          <w:noProof/>
        </w:rPr>
        <w:tab/>
      </w:r>
      <w:r w:rsidRPr="006712AF">
        <w:rPr>
          <w:noProof/>
        </w:rPr>
        <w:fldChar w:fldCharType="begin"/>
      </w:r>
      <w:r w:rsidRPr="006712AF">
        <w:rPr>
          <w:noProof/>
        </w:rPr>
        <w:instrText xml:space="preserve"> PAGEREF _Toc10884856 \h </w:instrText>
      </w:r>
      <w:r w:rsidRPr="006712AF">
        <w:rPr>
          <w:noProof/>
        </w:rPr>
      </w:r>
      <w:r w:rsidRPr="006712AF">
        <w:rPr>
          <w:noProof/>
        </w:rPr>
        <w:fldChar w:fldCharType="separate"/>
      </w:r>
      <w:r w:rsidR="006712AF" w:rsidRPr="006712AF">
        <w:rPr>
          <w:noProof/>
        </w:rPr>
        <w:t>59</w:t>
      </w:r>
      <w:r w:rsidRPr="006712AF">
        <w:rPr>
          <w:noProof/>
        </w:rPr>
        <w:fldChar w:fldCharType="end"/>
      </w:r>
    </w:p>
    <w:p w14:paraId="24E2E6B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Azobenzene</w:t>
      </w:r>
      <w:r w:rsidRPr="006712AF">
        <w:rPr>
          <w:noProof/>
        </w:rPr>
        <w:tab/>
      </w:r>
      <w:r w:rsidRPr="006712AF">
        <w:rPr>
          <w:noProof/>
        </w:rPr>
        <w:fldChar w:fldCharType="begin"/>
      </w:r>
      <w:r w:rsidRPr="006712AF">
        <w:rPr>
          <w:noProof/>
        </w:rPr>
        <w:instrText xml:space="preserve"> PAGEREF _Toc10884857 \h </w:instrText>
      </w:r>
      <w:r w:rsidRPr="006712AF">
        <w:rPr>
          <w:noProof/>
        </w:rPr>
      </w:r>
      <w:r w:rsidRPr="006712AF">
        <w:rPr>
          <w:noProof/>
        </w:rPr>
        <w:fldChar w:fldCharType="separate"/>
      </w:r>
      <w:r w:rsidR="006712AF" w:rsidRPr="006712AF">
        <w:rPr>
          <w:noProof/>
        </w:rPr>
        <w:t>62</w:t>
      </w:r>
      <w:r w:rsidRPr="006712AF">
        <w:rPr>
          <w:noProof/>
        </w:rPr>
        <w:fldChar w:fldCharType="end"/>
      </w:r>
    </w:p>
    <w:p w14:paraId="24E2E6C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Benzene</w:t>
      </w:r>
      <w:r w:rsidRPr="006712AF">
        <w:rPr>
          <w:noProof/>
        </w:rPr>
        <w:tab/>
      </w:r>
      <w:r w:rsidRPr="006712AF">
        <w:rPr>
          <w:noProof/>
        </w:rPr>
        <w:fldChar w:fldCharType="begin"/>
      </w:r>
      <w:r w:rsidRPr="006712AF">
        <w:rPr>
          <w:noProof/>
        </w:rPr>
        <w:instrText xml:space="preserve"> PAGEREF _Toc10884858 \h </w:instrText>
      </w:r>
      <w:r w:rsidRPr="006712AF">
        <w:rPr>
          <w:noProof/>
        </w:rPr>
      </w:r>
      <w:r w:rsidRPr="006712AF">
        <w:rPr>
          <w:noProof/>
        </w:rPr>
        <w:fldChar w:fldCharType="separate"/>
      </w:r>
      <w:r w:rsidR="006712AF" w:rsidRPr="006712AF">
        <w:rPr>
          <w:noProof/>
        </w:rPr>
        <w:t>65</w:t>
      </w:r>
      <w:r w:rsidRPr="006712AF">
        <w:rPr>
          <w:noProof/>
        </w:rPr>
        <w:fldChar w:fldCharType="end"/>
      </w:r>
    </w:p>
    <w:p w14:paraId="24E2E6C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Benzo[a]anthracene</w:t>
      </w:r>
      <w:r w:rsidRPr="006712AF">
        <w:rPr>
          <w:noProof/>
        </w:rPr>
        <w:tab/>
      </w:r>
      <w:r w:rsidRPr="006712AF">
        <w:rPr>
          <w:noProof/>
        </w:rPr>
        <w:fldChar w:fldCharType="begin"/>
      </w:r>
      <w:r w:rsidRPr="006712AF">
        <w:rPr>
          <w:noProof/>
        </w:rPr>
        <w:instrText xml:space="preserve"> PAGEREF _Toc10884859 \h </w:instrText>
      </w:r>
      <w:r w:rsidRPr="006712AF">
        <w:rPr>
          <w:noProof/>
        </w:rPr>
      </w:r>
      <w:r w:rsidRPr="006712AF">
        <w:rPr>
          <w:noProof/>
        </w:rPr>
        <w:fldChar w:fldCharType="separate"/>
      </w:r>
      <w:r w:rsidR="006712AF" w:rsidRPr="006712AF">
        <w:rPr>
          <w:noProof/>
        </w:rPr>
        <w:t>73</w:t>
      </w:r>
      <w:r w:rsidRPr="006712AF">
        <w:rPr>
          <w:noProof/>
        </w:rPr>
        <w:fldChar w:fldCharType="end"/>
      </w:r>
    </w:p>
    <w:p w14:paraId="24E2E6C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 3,4-fluoranthene</w:t>
      </w:r>
      <w:r w:rsidRPr="006712AF">
        <w:rPr>
          <w:noProof/>
        </w:rPr>
        <w:tab/>
      </w:r>
      <w:r w:rsidRPr="006712AF">
        <w:rPr>
          <w:noProof/>
        </w:rPr>
        <w:fldChar w:fldCharType="begin"/>
      </w:r>
      <w:r w:rsidRPr="006712AF">
        <w:rPr>
          <w:noProof/>
        </w:rPr>
        <w:instrText xml:space="preserve"> PAGEREF _Toc10884860 \h </w:instrText>
      </w:r>
      <w:r w:rsidRPr="006712AF">
        <w:rPr>
          <w:noProof/>
        </w:rPr>
      </w:r>
      <w:r w:rsidRPr="006712AF">
        <w:rPr>
          <w:noProof/>
        </w:rPr>
        <w:fldChar w:fldCharType="separate"/>
      </w:r>
      <w:r w:rsidR="006712AF" w:rsidRPr="006712AF">
        <w:rPr>
          <w:noProof/>
        </w:rPr>
        <w:t>77</w:t>
      </w:r>
      <w:r w:rsidRPr="006712AF">
        <w:rPr>
          <w:noProof/>
        </w:rPr>
        <w:fldChar w:fldCharType="end"/>
      </w:r>
    </w:p>
    <w:p w14:paraId="24E2E6C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 11,12-fluoranthene</w:t>
      </w:r>
      <w:r w:rsidRPr="006712AF">
        <w:rPr>
          <w:noProof/>
        </w:rPr>
        <w:tab/>
      </w:r>
      <w:r w:rsidRPr="006712AF">
        <w:rPr>
          <w:noProof/>
        </w:rPr>
        <w:fldChar w:fldCharType="begin"/>
      </w:r>
      <w:r w:rsidRPr="006712AF">
        <w:rPr>
          <w:noProof/>
        </w:rPr>
        <w:instrText xml:space="preserve"> PAGEREF _Toc10884861 \h </w:instrText>
      </w:r>
      <w:r w:rsidRPr="006712AF">
        <w:rPr>
          <w:noProof/>
        </w:rPr>
      </w:r>
      <w:r w:rsidRPr="006712AF">
        <w:rPr>
          <w:noProof/>
        </w:rPr>
        <w:fldChar w:fldCharType="separate"/>
      </w:r>
      <w:r w:rsidR="006712AF" w:rsidRPr="006712AF">
        <w:rPr>
          <w:noProof/>
        </w:rPr>
        <w:t>81</w:t>
      </w:r>
      <w:r w:rsidRPr="006712AF">
        <w:rPr>
          <w:noProof/>
        </w:rPr>
        <w:fldChar w:fldCharType="end"/>
      </w:r>
    </w:p>
    <w:p w14:paraId="24E2E6C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 1,12-perylene</w:t>
      </w:r>
      <w:r w:rsidRPr="006712AF">
        <w:rPr>
          <w:noProof/>
        </w:rPr>
        <w:tab/>
      </w:r>
      <w:r w:rsidRPr="006712AF">
        <w:rPr>
          <w:noProof/>
        </w:rPr>
        <w:fldChar w:fldCharType="begin"/>
      </w:r>
      <w:r w:rsidRPr="006712AF">
        <w:rPr>
          <w:noProof/>
        </w:rPr>
        <w:instrText xml:space="preserve"> PAGEREF _Toc10884862 \h </w:instrText>
      </w:r>
      <w:r w:rsidRPr="006712AF">
        <w:rPr>
          <w:noProof/>
        </w:rPr>
      </w:r>
      <w:r w:rsidRPr="006712AF">
        <w:rPr>
          <w:noProof/>
        </w:rPr>
        <w:fldChar w:fldCharType="separate"/>
      </w:r>
      <w:r w:rsidR="006712AF" w:rsidRPr="006712AF">
        <w:rPr>
          <w:noProof/>
        </w:rPr>
        <w:t>86</w:t>
      </w:r>
      <w:r w:rsidRPr="006712AF">
        <w:rPr>
          <w:noProof/>
        </w:rPr>
        <w:fldChar w:fldCharType="end"/>
      </w:r>
    </w:p>
    <w:p w14:paraId="24E2E6C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Benzo[a]pyrene</w:t>
      </w:r>
      <w:r w:rsidRPr="006712AF">
        <w:rPr>
          <w:noProof/>
        </w:rPr>
        <w:tab/>
      </w:r>
      <w:r w:rsidRPr="006712AF">
        <w:rPr>
          <w:noProof/>
        </w:rPr>
        <w:fldChar w:fldCharType="begin"/>
      </w:r>
      <w:r w:rsidRPr="006712AF">
        <w:rPr>
          <w:noProof/>
        </w:rPr>
        <w:instrText xml:space="preserve"> PAGEREF _Toc10884863 \h </w:instrText>
      </w:r>
      <w:r w:rsidRPr="006712AF">
        <w:rPr>
          <w:noProof/>
        </w:rPr>
      </w:r>
      <w:r w:rsidRPr="006712AF">
        <w:rPr>
          <w:noProof/>
        </w:rPr>
        <w:fldChar w:fldCharType="separate"/>
      </w:r>
      <w:r w:rsidR="006712AF" w:rsidRPr="006712AF">
        <w:rPr>
          <w:noProof/>
        </w:rPr>
        <w:t>90</w:t>
      </w:r>
      <w:r w:rsidRPr="006712AF">
        <w:rPr>
          <w:noProof/>
        </w:rPr>
        <w:fldChar w:fldCharType="end"/>
      </w:r>
    </w:p>
    <w:p w14:paraId="24E2E6C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Benzophenone</w:t>
      </w:r>
      <w:r w:rsidRPr="006712AF">
        <w:rPr>
          <w:noProof/>
        </w:rPr>
        <w:tab/>
      </w:r>
      <w:r w:rsidRPr="006712AF">
        <w:rPr>
          <w:noProof/>
        </w:rPr>
        <w:fldChar w:fldCharType="begin"/>
      </w:r>
      <w:r w:rsidRPr="006712AF">
        <w:rPr>
          <w:noProof/>
        </w:rPr>
        <w:instrText xml:space="preserve"> PAGEREF _Toc10884864 \h </w:instrText>
      </w:r>
      <w:r w:rsidRPr="006712AF">
        <w:rPr>
          <w:noProof/>
        </w:rPr>
      </w:r>
      <w:r w:rsidRPr="006712AF">
        <w:rPr>
          <w:noProof/>
        </w:rPr>
        <w:fldChar w:fldCharType="separate"/>
      </w:r>
      <w:r w:rsidR="006712AF" w:rsidRPr="006712AF">
        <w:rPr>
          <w:noProof/>
        </w:rPr>
        <w:t>98</w:t>
      </w:r>
      <w:r w:rsidRPr="006712AF">
        <w:rPr>
          <w:noProof/>
        </w:rPr>
        <w:fldChar w:fldCharType="end"/>
      </w:r>
    </w:p>
    <w:p w14:paraId="24E2E6C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Benzotriazoles</w:t>
      </w:r>
      <w:r w:rsidRPr="006712AF">
        <w:rPr>
          <w:noProof/>
        </w:rPr>
        <w:tab/>
      </w:r>
      <w:r w:rsidRPr="006712AF">
        <w:rPr>
          <w:noProof/>
        </w:rPr>
        <w:fldChar w:fldCharType="begin"/>
      </w:r>
      <w:r w:rsidRPr="006712AF">
        <w:rPr>
          <w:noProof/>
        </w:rPr>
        <w:instrText xml:space="preserve"> PAGEREF _Toc10884865 \h </w:instrText>
      </w:r>
      <w:r w:rsidRPr="006712AF">
        <w:rPr>
          <w:noProof/>
        </w:rPr>
      </w:r>
      <w:r w:rsidRPr="006712AF">
        <w:rPr>
          <w:noProof/>
        </w:rPr>
        <w:fldChar w:fldCharType="separate"/>
      </w:r>
      <w:r w:rsidR="006712AF" w:rsidRPr="006712AF">
        <w:rPr>
          <w:noProof/>
        </w:rPr>
        <w:t>101</w:t>
      </w:r>
      <w:r w:rsidRPr="006712AF">
        <w:rPr>
          <w:noProof/>
        </w:rPr>
        <w:fldChar w:fldCharType="end"/>
      </w:r>
    </w:p>
    <w:p w14:paraId="24E2E6C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Benzyl benzoate</w:t>
      </w:r>
      <w:r w:rsidRPr="006712AF">
        <w:rPr>
          <w:noProof/>
        </w:rPr>
        <w:tab/>
      </w:r>
      <w:r w:rsidRPr="006712AF">
        <w:rPr>
          <w:noProof/>
        </w:rPr>
        <w:fldChar w:fldCharType="begin"/>
      </w:r>
      <w:r w:rsidRPr="006712AF">
        <w:rPr>
          <w:noProof/>
        </w:rPr>
        <w:instrText xml:space="preserve"> PAGEREF _Toc10884866 \h </w:instrText>
      </w:r>
      <w:r w:rsidRPr="006712AF">
        <w:rPr>
          <w:noProof/>
        </w:rPr>
      </w:r>
      <w:r w:rsidRPr="006712AF">
        <w:rPr>
          <w:noProof/>
        </w:rPr>
        <w:fldChar w:fldCharType="separate"/>
      </w:r>
      <w:r w:rsidR="006712AF" w:rsidRPr="006712AF">
        <w:rPr>
          <w:noProof/>
        </w:rPr>
        <w:t>104</w:t>
      </w:r>
      <w:r w:rsidRPr="006712AF">
        <w:rPr>
          <w:noProof/>
        </w:rPr>
        <w:fldChar w:fldCharType="end"/>
      </w:r>
    </w:p>
    <w:p w14:paraId="24E2E6C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2-benzyl-4-chlorophenol</w:t>
      </w:r>
      <w:r w:rsidRPr="006712AF">
        <w:rPr>
          <w:noProof/>
        </w:rPr>
        <w:tab/>
      </w:r>
      <w:r w:rsidRPr="006712AF">
        <w:rPr>
          <w:noProof/>
        </w:rPr>
        <w:fldChar w:fldCharType="begin"/>
      </w:r>
      <w:r w:rsidRPr="006712AF">
        <w:rPr>
          <w:noProof/>
        </w:rPr>
        <w:instrText xml:space="preserve"> PAGEREF _Toc10884867 \h </w:instrText>
      </w:r>
      <w:r w:rsidRPr="006712AF">
        <w:rPr>
          <w:noProof/>
        </w:rPr>
      </w:r>
      <w:r w:rsidRPr="006712AF">
        <w:rPr>
          <w:noProof/>
        </w:rPr>
        <w:fldChar w:fldCharType="separate"/>
      </w:r>
      <w:r w:rsidR="006712AF" w:rsidRPr="006712AF">
        <w:rPr>
          <w:noProof/>
        </w:rPr>
        <w:t>111</w:t>
      </w:r>
      <w:r w:rsidRPr="006712AF">
        <w:rPr>
          <w:noProof/>
        </w:rPr>
        <w:fldChar w:fldCharType="end"/>
      </w:r>
    </w:p>
    <w:p w14:paraId="24E2E6C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4-benzylphenol</w:t>
      </w:r>
      <w:r w:rsidRPr="006712AF">
        <w:rPr>
          <w:noProof/>
        </w:rPr>
        <w:tab/>
      </w:r>
      <w:r w:rsidRPr="006712AF">
        <w:rPr>
          <w:noProof/>
        </w:rPr>
        <w:fldChar w:fldCharType="begin"/>
      </w:r>
      <w:r w:rsidRPr="006712AF">
        <w:rPr>
          <w:noProof/>
        </w:rPr>
        <w:instrText xml:space="preserve"> PAGEREF _Toc10884868 \h </w:instrText>
      </w:r>
      <w:r w:rsidRPr="006712AF">
        <w:rPr>
          <w:noProof/>
        </w:rPr>
      </w:r>
      <w:r w:rsidRPr="006712AF">
        <w:rPr>
          <w:noProof/>
        </w:rPr>
        <w:fldChar w:fldCharType="separate"/>
      </w:r>
      <w:r w:rsidR="006712AF" w:rsidRPr="006712AF">
        <w:rPr>
          <w:noProof/>
        </w:rPr>
        <w:t>114</w:t>
      </w:r>
      <w:r w:rsidRPr="006712AF">
        <w:rPr>
          <w:noProof/>
        </w:rPr>
        <w:fldChar w:fldCharType="end"/>
      </w:r>
    </w:p>
    <w:p w14:paraId="24E2E6C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2,2-bis(bromomethyl) propane-1,3-diol</w:t>
      </w:r>
      <w:r w:rsidRPr="006712AF">
        <w:rPr>
          <w:noProof/>
        </w:rPr>
        <w:tab/>
      </w:r>
      <w:r w:rsidRPr="006712AF">
        <w:rPr>
          <w:noProof/>
        </w:rPr>
        <w:fldChar w:fldCharType="begin"/>
      </w:r>
      <w:r w:rsidRPr="006712AF">
        <w:rPr>
          <w:noProof/>
        </w:rPr>
        <w:instrText xml:space="preserve"> PAGEREF _Toc10884869 \h </w:instrText>
      </w:r>
      <w:r w:rsidRPr="006712AF">
        <w:rPr>
          <w:noProof/>
        </w:rPr>
      </w:r>
      <w:r w:rsidRPr="006712AF">
        <w:rPr>
          <w:noProof/>
        </w:rPr>
        <w:fldChar w:fldCharType="separate"/>
      </w:r>
      <w:r w:rsidR="006712AF" w:rsidRPr="006712AF">
        <w:rPr>
          <w:noProof/>
        </w:rPr>
        <w:t>116</w:t>
      </w:r>
      <w:r w:rsidRPr="006712AF">
        <w:rPr>
          <w:noProof/>
        </w:rPr>
        <w:fldChar w:fldCharType="end"/>
      </w:r>
    </w:p>
    <w:p w14:paraId="24E2E6C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Bis(2-chloroethyl)ether</w:t>
      </w:r>
      <w:r w:rsidRPr="006712AF">
        <w:rPr>
          <w:noProof/>
        </w:rPr>
        <w:tab/>
      </w:r>
      <w:r w:rsidRPr="006712AF">
        <w:rPr>
          <w:noProof/>
        </w:rPr>
        <w:fldChar w:fldCharType="begin"/>
      </w:r>
      <w:r w:rsidRPr="006712AF">
        <w:rPr>
          <w:noProof/>
        </w:rPr>
        <w:instrText xml:space="preserve"> PAGEREF _Toc10884870 \h </w:instrText>
      </w:r>
      <w:r w:rsidRPr="006712AF">
        <w:rPr>
          <w:noProof/>
        </w:rPr>
      </w:r>
      <w:r w:rsidRPr="006712AF">
        <w:rPr>
          <w:noProof/>
        </w:rPr>
        <w:fldChar w:fldCharType="separate"/>
      </w:r>
      <w:r w:rsidR="006712AF" w:rsidRPr="006712AF">
        <w:rPr>
          <w:noProof/>
        </w:rPr>
        <w:t>119</w:t>
      </w:r>
      <w:r w:rsidRPr="006712AF">
        <w:rPr>
          <w:noProof/>
        </w:rPr>
        <w:fldChar w:fldCharType="end"/>
      </w:r>
    </w:p>
    <w:p w14:paraId="24E2E6C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Bis(2-chloromethyl) ether</w:t>
      </w:r>
      <w:r w:rsidRPr="006712AF">
        <w:rPr>
          <w:noProof/>
        </w:rPr>
        <w:tab/>
      </w:r>
      <w:r w:rsidRPr="006712AF">
        <w:rPr>
          <w:noProof/>
        </w:rPr>
        <w:fldChar w:fldCharType="begin"/>
      </w:r>
      <w:r w:rsidRPr="006712AF">
        <w:rPr>
          <w:noProof/>
        </w:rPr>
        <w:instrText xml:space="preserve"> PAGEREF _Toc10884871 \h </w:instrText>
      </w:r>
      <w:r w:rsidRPr="006712AF">
        <w:rPr>
          <w:noProof/>
        </w:rPr>
      </w:r>
      <w:r w:rsidRPr="006712AF">
        <w:rPr>
          <w:noProof/>
        </w:rPr>
        <w:fldChar w:fldCharType="separate"/>
      </w:r>
      <w:r w:rsidR="006712AF" w:rsidRPr="006712AF">
        <w:rPr>
          <w:noProof/>
        </w:rPr>
        <w:t>122</w:t>
      </w:r>
      <w:r w:rsidRPr="006712AF">
        <w:rPr>
          <w:noProof/>
        </w:rPr>
        <w:fldChar w:fldCharType="end"/>
      </w:r>
    </w:p>
    <w:p w14:paraId="24E2E6C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Bisphenol A</w:t>
      </w:r>
      <w:r w:rsidRPr="006712AF">
        <w:rPr>
          <w:noProof/>
        </w:rPr>
        <w:tab/>
      </w:r>
      <w:r w:rsidRPr="006712AF">
        <w:rPr>
          <w:noProof/>
        </w:rPr>
        <w:fldChar w:fldCharType="begin"/>
      </w:r>
      <w:r w:rsidRPr="006712AF">
        <w:rPr>
          <w:noProof/>
        </w:rPr>
        <w:instrText xml:space="preserve"> PAGEREF _Toc10884872 \h </w:instrText>
      </w:r>
      <w:r w:rsidRPr="006712AF">
        <w:rPr>
          <w:noProof/>
        </w:rPr>
      </w:r>
      <w:r w:rsidRPr="006712AF">
        <w:rPr>
          <w:noProof/>
        </w:rPr>
        <w:fldChar w:fldCharType="separate"/>
      </w:r>
      <w:r w:rsidR="006712AF" w:rsidRPr="006712AF">
        <w:rPr>
          <w:noProof/>
        </w:rPr>
        <w:t>125</w:t>
      </w:r>
      <w:r w:rsidRPr="006712AF">
        <w:rPr>
          <w:noProof/>
        </w:rPr>
        <w:fldChar w:fldCharType="end"/>
      </w:r>
    </w:p>
    <w:p w14:paraId="24E2E6C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Bis(trichloromethyl) sulfone</w:t>
      </w:r>
      <w:r w:rsidRPr="006712AF">
        <w:rPr>
          <w:noProof/>
        </w:rPr>
        <w:tab/>
      </w:r>
      <w:r w:rsidRPr="006712AF">
        <w:rPr>
          <w:noProof/>
        </w:rPr>
        <w:fldChar w:fldCharType="begin"/>
      </w:r>
      <w:r w:rsidRPr="006712AF">
        <w:rPr>
          <w:noProof/>
        </w:rPr>
        <w:instrText xml:space="preserve"> PAGEREF _Toc10884873 \h </w:instrText>
      </w:r>
      <w:r w:rsidRPr="006712AF">
        <w:rPr>
          <w:noProof/>
        </w:rPr>
      </w:r>
      <w:r w:rsidRPr="006712AF">
        <w:rPr>
          <w:noProof/>
        </w:rPr>
        <w:fldChar w:fldCharType="separate"/>
      </w:r>
      <w:r w:rsidR="006712AF" w:rsidRPr="006712AF">
        <w:rPr>
          <w:noProof/>
        </w:rPr>
        <w:t>131</w:t>
      </w:r>
      <w:r w:rsidRPr="006712AF">
        <w:rPr>
          <w:noProof/>
        </w:rPr>
        <w:fldChar w:fldCharType="end"/>
      </w:r>
    </w:p>
    <w:p w14:paraId="24E2E6D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Brominated phenols</w:t>
      </w:r>
      <w:r w:rsidRPr="006712AF">
        <w:rPr>
          <w:noProof/>
        </w:rPr>
        <w:tab/>
      </w:r>
      <w:r w:rsidRPr="006712AF">
        <w:rPr>
          <w:noProof/>
        </w:rPr>
        <w:fldChar w:fldCharType="begin"/>
      </w:r>
      <w:r w:rsidRPr="006712AF">
        <w:rPr>
          <w:noProof/>
        </w:rPr>
        <w:instrText xml:space="preserve"> PAGEREF _Toc10884874 \h </w:instrText>
      </w:r>
      <w:r w:rsidRPr="006712AF">
        <w:rPr>
          <w:noProof/>
        </w:rPr>
      </w:r>
      <w:r w:rsidRPr="006712AF">
        <w:rPr>
          <w:noProof/>
        </w:rPr>
        <w:fldChar w:fldCharType="separate"/>
      </w:r>
      <w:r w:rsidR="006712AF" w:rsidRPr="006712AF">
        <w:rPr>
          <w:noProof/>
        </w:rPr>
        <w:t>133</w:t>
      </w:r>
      <w:r w:rsidRPr="006712AF">
        <w:rPr>
          <w:noProof/>
        </w:rPr>
        <w:fldChar w:fldCharType="end"/>
      </w:r>
    </w:p>
    <w:p w14:paraId="24E2E6D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Bromoacetonitriles</w:t>
      </w:r>
      <w:r w:rsidRPr="006712AF">
        <w:rPr>
          <w:noProof/>
        </w:rPr>
        <w:tab/>
      </w:r>
      <w:r w:rsidRPr="006712AF">
        <w:rPr>
          <w:noProof/>
        </w:rPr>
        <w:fldChar w:fldCharType="begin"/>
      </w:r>
      <w:r w:rsidRPr="006712AF">
        <w:rPr>
          <w:noProof/>
        </w:rPr>
        <w:instrText xml:space="preserve"> PAGEREF _Toc10884875 \h </w:instrText>
      </w:r>
      <w:r w:rsidRPr="006712AF">
        <w:rPr>
          <w:noProof/>
        </w:rPr>
      </w:r>
      <w:r w:rsidRPr="006712AF">
        <w:rPr>
          <w:noProof/>
        </w:rPr>
        <w:fldChar w:fldCharType="separate"/>
      </w:r>
      <w:r w:rsidR="006712AF" w:rsidRPr="006712AF">
        <w:rPr>
          <w:noProof/>
        </w:rPr>
        <w:t>138</w:t>
      </w:r>
      <w:r w:rsidRPr="006712AF">
        <w:rPr>
          <w:noProof/>
        </w:rPr>
        <w:fldChar w:fldCharType="end"/>
      </w:r>
    </w:p>
    <w:p w14:paraId="24E2E6D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Bromobenzene</w:t>
      </w:r>
      <w:r w:rsidRPr="006712AF">
        <w:rPr>
          <w:noProof/>
        </w:rPr>
        <w:tab/>
      </w:r>
      <w:r w:rsidRPr="006712AF">
        <w:rPr>
          <w:noProof/>
        </w:rPr>
        <w:fldChar w:fldCharType="begin"/>
      </w:r>
      <w:r w:rsidRPr="006712AF">
        <w:rPr>
          <w:noProof/>
        </w:rPr>
        <w:instrText xml:space="preserve"> PAGEREF _Toc10884876 \h </w:instrText>
      </w:r>
      <w:r w:rsidRPr="006712AF">
        <w:rPr>
          <w:noProof/>
        </w:rPr>
      </w:r>
      <w:r w:rsidRPr="006712AF">
        <w:rPr>
          <w:noProof/>
        </w:rPr>
        <w:fldChar w:fldCharType="separate"/>
      </w:r>
      <w:r w:rsidR="006712AF" w:rsidRPr="006712AF">
        <w:rPr>
          <w:noProof/>
        </w:rPr>
        <w:t>144</w:t>
      </w:r>
      <w:r w:rsidRPr="006712AF">
        <w:rPr>
          <w:noProof/>
        </w:rPr>
        <w:fldChar w:fldCharType="end"/>
      </w:r>
    </w:p>
    <w:p w14:paraId="24E2E6D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Bromochloroacetic acid</w:t>
      </w:r>
      <w:r w:rsidRPr="006712AF">
        <w:rPr>
          <w:noProof/>
        </w:rPr>
        <w:tab/>
      </w:r>
      <w:r w:rsidRPr="006712AF">
        <w:rPr>
          <w:noProof/>
        </w:rPr>
        <w:fldChar w:fldCharType="begin"/>
      </w:r>
      <w:r w:rsidRPr="006712AF">
        <w:rPr>
          <w:noProof/>
        </w:rPr>
        <w:instrText xml:space="preserve"> PAGEREF _Toc10884877 \h </w:instrText>
      </w:r>
      <w:r w:rsidRPr="006712AF">
        <w:rPr>
          <w:noProof/>
        </w:rPr>
      </w:r>
      <w:r w:rsidRPr="006712AF">
        <w:rPr>
          <w:noProof/>
        </w:rPr>
        <w:fldChar w:fldCharType="separate"/>
      </w:r>
      <w:r w:rsidR="006712AF" w:rsidRPr="006712AF">
        <w:rPr>
          <w:noProof/>
        </w:rPr>
        <w:t>147</w:t>
      </w:r>
      <w:r w:rsidRPr="006712AF">
        <w:rPr>
          <w:noProof/>
        </w:rPr>
        <w:fldChar w:fldCharType="end"/>
      </w:r>
    </w:p>
    <w:p w14:paraId="24E2E6D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Bromochloroacetonitrile</w:t>
      </w:r>
      <w:r w:rsidRPr="006712AF">
        <w:rPr>
          <w:noProof/>
        </w:rPr>
        <w:tab/>
      </w:r>
      <w:r w:rsidRPr="006712AF">
        <w:rPr>
          <w:noProof/>
        </w:rPr>
        <w:fldChar w:fldCharType="begin"/>
      </w:r>
      <w:r w:rsidRPr="006712AF">
        <w:rPr>
          <w:noProof/>
        </w:rPr>
        <w:instrText xml:space="preserve"> PAGEREF _Toc10884878 \h </w:instrText>
      </w:r>
      <w:r w:rsidRPr="006712AF">
        <w:rPr>
          <w:noProof/>
        </w:rPr>
      </w:r>
      <w:r w:rsidRPr="006712AF">
        <w:rPr>
          <w:noProof/>
        </w:rPr>
        <w:fldChar w:fldCharType="separate"/>
      </w:r>
      <w:r w:rsidR="006712AF" w:rsidRPr="006712AF">
        <w:rPr>
          <w:noProof/>
        </w:rPr>
        <w:t>152</w:t>
      </w:r>
      <w:r w:rsidRPr="006712AF">
        <w:rPr>
          <w:noProof/>
        </w:rPr>
        <w:fldChar w:fldCharType="end"/>
      </w:r>
    </w:p>
    <w:p w14:paraId="24E2E6D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Bromochlorodimethylhydantoin</w:t>
      </w:r>
      <w:r w:rsidRPr="006712AF">
        <w:rPr>
          <w:noProof/>
        </w:rPr>
        <w:tab/>
      </w:r>
      <w:r w:rsidRPr="006712AF">
        <w:rPr>
          <w:noProof/>
        </w:rPr>
        <w:fldChar w:fldCharType="begin"/>
      </w:r>
      <w:r w:rsidRPr="006712AF">
        <w:rPr>
          <w:noProof/>
        </w:rPr>
        <w:instrText xml:space="preserve"> PAGEREF _Toc10884879 \h </w:instrText>
      </w:r>
      <w:r w:rsidRPr="006712AF">
        <w:rPr>
          <w:noProof/>
        </w:rPr>
      </w:r>
      <w:r w:rsidRPr="006712AF">
        <w:rPr>
          <w:noProof/>
        </w:rPr>
        <w:fldChar w:fldCharType="separate"/>
      </w:r>
      <w:r w:rsidR="006712AF" w:rsidRPr="006712AF">
        <w:rPr>
          <w:noProof/>
        </w:rPr>
        <w:t>157</w:t>
      </w:r>
      <w:r w:rsidRPr="006712AF">
        <w:rPr>
          <w:noProof/>
        </w:rPr>
        <w:fldChar w:fldCharType="end"/>
      </w:r>
    </w:p>
    <w:p w14:paraId="24E2E6D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Bromochloromethane</w:t>
      </w:r>
      <w:r w:rsidRPr="006712AF">
        <w:rPr>
          <w:noProof/>
        </w:rPr>
        <w:tab/>
      </w:r>
      <w:r w:rsidRPr="006712AF">
        <w:rPr>
          <w:noProof/>
        </w:rPr>
        <w:fldChar w:fldCharType="begin"/>
      </w:r>
      <w:r w:rsidRPr="006712AF">
        <w:rPr>
          <w:noProof/>
        </w:rPr>
        <w:instrText xml:space="preserve"> PAGEREF _Toc10884880 \h </w:instrText>
      </w:r>
      <w:r w:rsidRPr="006712AF">
        <w:rPr>
          <w:noProof/>
        </w:rPr>
      </w:r>
      <w:r w:rsidRPr="006712AF">
        <w:rPr>
          <w:noProof/>
        </w:rPr>
        <w:fldChar w:fldCharType="separate"/>
      </w:r>
      <w:r w:rsidR="006712AF" w:rsidRPr="006712AF">
        <w:rPr>
          <w:noProof/>
        </w:rPr>
        <w:t>160</w:t>
      </w:r>
      <w:r w:rsidRPr="006712AF">
        <w:rPr>
          <w:noProof/>
        </w:rPr>
        <w:fldChar w:fldCharType="end"/>
      </w:r>
    </w:p>
    <w:p w14:paraId="24E2E6D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Bromodichloroacetic acid</w:t>
      </w:r>
      <w:r w:rsidRPr="006712AF">
        <w:rPr>
          <w:noProof/>
        </w:rPr>
        <w:tab/>
      </w:r>
      <w:r w:rsidRPr="006712AF">
        <w:rPr>
          <w:noProof/>
        </w:rPr>
        <w:fldChar w:fldCharType="begin"/>
      </w:r>
      <w:r w:rsidRPr="006712AF">
        <w:rPr>
          <w:noProof/>
        </w:rPr>
        <w:instrText xml:space="preserve"> PAGEREF _Toc10884881 \h </w:instrText>
      </w:r>
      <w:r w:rsidRPr="006712AF">
        <w:rPr>
          <w:noProof/>
        </w:rPr>
      </w:r>
      <w:r w:rsidRPr="006712AF">
        <w:rPr>
          <w:noProof/>
        </w:rPr>
        <w:fldChar w:fldCharType="separate"/>
      </w:r>
      <w:r w:rsidR="006712AF" w:rsidRPr="006712AF">
        <w:rPr>
          <w:noProof/>
        </w:rPr>
        <w:t>163</w:t>
      </w:r>
      <w:r w:rsidRPr="006712AF">
        <w:rPr>
          <w:noProof/>
        </w:rPr>
        <w:fldChar w:fldCharType="end"/>
      </w:r>
    </w:p>
    <w:p w14:paraId="24E2E6D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Bromodichloromethane</w:t>
      </w:r>
      <w:r w:rsidRPr="006712AF">
        <w:rPr>
          <w:noProof/>
        </w:rPr>
        <w:tab/>
      </w:r>
      <w:r w:rsidRPr="006712AF">
        <w:rPr>
          <w:noProof/>
        </w:rPr>
        <w:fldChar w:fldCharType="begin"/>
      </w:r>
      <w:r w:rsidRPr="006712AF">
        <w:rPr>
          <w:noProof/>
        </w:rPr>
        <w:instrText xml:space="preserve"> PAGEREF _Toc10884882 \h </w:instrText>
      </w:r>
      <w:r w:rsidRPr="006712AF">
        <w:rPr>
          <w:noProof/>
        </w:rPr>
      </w:r>
      <w:r w:rsidRPr="006712AF">
        <w:rPr>
          <w:noProof/>
        </w:rPr>
        <w:fldChar w:fldCharType="separate"/>
      </w:r>
      <w:r w:rsidR="006712AF" w:rsidRPr="006712AF">
        <w:rPr>
          <w:noProof/>
        </w:rPr>
        <w:t>166</w:t>
      </w:r>
      <w:r w:rsidRPr="006712AF">
        <w:rPr>
          <w:noProof/>
        </w:rPr>
        <w:fldChar w:fldCharType="end"/>
      </w:r>
    </w:p>
    <w:p w14:paraId="24E2E6D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Bromoethane</w:t>
      </w:r>
      <w:r w:rsidRPr="006712AF">
        <w:rPr>
          <w:noProof/>
        </w:rPr>
        <w:tab/>
      </w:r>
      <w:r w:rsidRPr="006712AF">
        <w:rPr>
          <w:noProof/>
        </w:rPr>
        <w:fldChar w:fldCharType="begin"/>
      </w:r>
      <w:r w:rsidRPr="006712AF">
        <w:rPr>
          <w:noProof/>
        </w:rPr>
        <w:instrText xml:space="preserve"> PAGEREF _Toc10884883 \h </w:instrText>
      </w:r>
      <w:r w:rsidRPr="006712AF">
        <w:rPr>
          <w:noProof/>
        </w:rPr>
      </w:r>
      <w:r w:rsidRPr="006712AF">
        <w:rPr>
          <w:noProof/>
        </w:rPr>
        <w:fldChar w:fldCharType="separate"/>
      </w:r>
      <w:r w:rsidR="006712AF" w:rsidRPr="006712AF">
        <w:rPr>
          <w:noProof/>
        </w:rPr>
        <w:t>174</w:t>
      </w:r>
      <w:r w:rsidRPr="006712AF">
        <w:rPr>
          <w:noProof/>
        </w:rPr>
        <w:fldChar w:fldCharType="end"/>
      </w:r>
    </w:p>
    <w:p w14:paraId="24E2E6D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2-bromoethanol</w:t>
      </w:r>
      <w:r w:rsidRPr="006712AF">
        <w:rPr>
          <w:noProof/>
        </w:rPr>
        <w:tab/>
      </w:r>
      <w:r w:rsidRPr="006712AF">
        <w:rPr>
          <w:noProof/>
        </w:rPr>
        <w:fldChar w:fldCharType="begin"/>
      </w:r>
      <w:r w:rsidRPr="006712AF">
        <w:rPr>
          <w:noProof/>
        </w:rPr>
        <w:instrText xml:space="preserve"> PAGEREF _Toc10884884 \h </w:instrText>
      </w:r>
      <w:r w:rsidRPr="006712AF">
        <w:rPr>
          <w:noProof/>
        </w:rPr>
      </w:r>
      <w:r w:rsidRPr="006712AF">
        <w:rPr>
          <w:noProof/>
        </w:rPr>
        <w:fldChar w:fldCharType="separate"/>
      </w:r>
      <w:r w:rsidR="006712AF" w:rsidRPr="006712AF">
        <w:rPr>
          <w:noProof/>
        </w:rPr>
        <w:t>177</w:t>
      </w:r>
      <w:r w:rsidRPr="006712AF">
        <w:rPr>
          <w:noProof/>
        </w:rPr>
        <w:fldChar w:fldCharType="end"/>
      </w:r>
    </w:p>
    <w:p w14:paraId="24E2E6D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Bromoform</w:t>
      </w:r>
      <w:r w:rsidRPr="006712AF">
        <w:rPr>
          <w:noProof/>
        </w:rPr>
        <w:tab/>
      </w:r>
      <w:r w:rsidRPr="006712AF">
        <w:rPr>
          <w:noProof/>
        </w:rPr>
        <w:fldChar w:fldCharType="begin"/>
      </w:r>
      <w:r w:rsidRPr="006712AF">
        <w:rPr>
          <w:noProof/>
        </w:rPr>
        <w:instrText xml:space="preserve"> PAGEREF _Toc10884885 \h </w:instrText>
      </w:r>
      <w:r w:rsidRPr="006712AF">
        <w:rPr>
          <w:noProof/>
        </w:rPr>
      </w:r>
      <w:r w:rsidRPr="006712AF">
        <w:rPr>
          <w:noProof/>
        </w:rPr>
        <w:fldChar w:fldCharType="separate"/>
      </w:r>
      <w:r w:rsidR="006712AF" w:rsidRPr="006712AF">
        <w:rPr>
          <w:noProof/>
        </w:rPr>
        <w:t>180</w:t>
      </w:r>
      <w:r w:rsidRPr="006712AF">
        <w:rPr>
          <w:noProof/>
        </w:rPr>
        <w:fldChar w:fldCharType="end"/>
      </w:r>
    </w:p>
    <w:p w14:paraId="24E2E6D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lang w:eastAsia="en-NZ"/>
        </w:rPr>
        <w:t>2-bromo-4-hydroxyacetophenone</w:t>
      </w:r>
      <w:r w:rsidRPr="006712AF">
        <w:rPr>
          <w:noProof/>
        </w:rPr>
        <w:tab/>
      </w:r>
      <w:r w:rsidRPr="006712AF">
        <w:rPr>
          <w:noProof/>
        </w:rPr>
        <w:fldChar w:fldCharType="begin"/>
      </w:r>
      <w:r w:rsidRPr="006712AF">
        <w:rPr>
          <w:noProof/>
        </w:rPr>
        <w:instrText xml:space="preserve"> PAGEREF _Toc10884886 \h </w:instrText>
      </w:r>
      <w:r w:rsidRPr="006712AF">
        <w:rPr>
          <w:noProof/>
        </w:rPr>
      </w:r>
      <w:r w:rsidRPr="006712AF">
        <w:rPr>
          <w:noProof/>
        </w:rPr>
        <w:fldChar w:fldCharType="separate"/>
      </w:r>
      <w:r w:rsidR="006712AF" w:rsidRPr="006712AF">
        <w:rPr>
          <w:noProof/>
        </w:rPr>
        <w:t>187</w:t>
      </w:r>
      <w:r w:rsidRPr="006712AF">
        <w:rPr>
          <w:noProof/>
        </w:rPr>
        <w:fldChar w:fldCharType="end"/>
      </w:r>
    </w:p>
    <w:p w14:paraId="24E2E6D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Bromomethane</w:t>
      </w:r>
      <w:r w:rsidRPr="006712AF">
        <w:rPr>
          <w:noProof/>
        </w:rPr>
        <w:tab/>
      </w:r>
      <w:r w:rsidRPr="006712AF">
        <w:rPr>
          <w:noProof/>
        </w:rPr>
        <w:fldChar w:fldCharType="begin"/>
      </w:r>
      <w:r w:rsidRPr="006712AF">
        <w:rPr>
          <w:noProof/>
        </w:rPr>
        <w:instrText xml:space="preserve"> PAGEREF _Toc10884887 \h </w:instrText>
      </w:r>
      <w:r w:rsidRPr="006712AF">
        <w:rPr>
          <w:noProof/>
        </w:rPr>
      </w:r>
      <w:r w:rsidRPr="006712AF">
        <w:rPr>
          <w:noProof/>
        </w:rPr>
        <w:fldChar w:fldCharType="separate"/>
      </w:r>
      <w:r w:rsidR="006712AF" w:rsidRPr="006712AF">
        <w:rPr>
          <w:noProof/>
        </w:rPr>
        <w:t>189</w:t>
      </w:r>
      <w:r w:rsidRPr="006712AF">
        <w:rPr>
          <w:noProof/>
        </w:rPr>
        <w:fldChar w:fldCharType="end"/>
      </w:r>
    </w:p>
    <w:p w14:paraId="24E2E6D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3-bromopropan-1,2-diol</w:t>
      </w:r>
      <w:r w:rsidRPr="006712AF">
        <w:rPr>
          <w:noProof/>
        </w:rPr>
        <w:tab/>
      </w:r>
      <w:r w:rsidRPr="006712AF">
        <w:rPr>
          <w:noProof/>
        </w:rPr>
        <w:fldChar w:fldCharType="begin"/>
      </w:r>
      <w:r w:rsidRPr="006712AF">
        <w:rPr>
          <w:noProof/>
        </w:rPr>
        <w:instrText xml:space="preserve"> PAGEREF _Toc10884888 \h </w:instrText>
      </w:r>
      <w:r w:rsidRPr="006712AF">
        <w:rPr>
          <w:noProof/>
        </w:rPr>
      </w:r>
      <w:r w:rsidRPr="006712AF">
        <w:rPr>
          <w:noProof/>
        </w:rPr>
        <w:fldChar w:fldCharType="separate"/>
      </w:r>
      <w:r w:rsidR="006712AF" w:rsidRPr="006712AF">
        <w:rPr>
          <w:noProof/>
        </w:rPr>
        <w:t>196</w:t>
      </w:r>
      <w:r w:rsidRPr="006712AF">
        <w:rPr>
          <w:noProof/>
        </w:rPr>
        <w:fldChar w:fldCharType="end"/>
      </w:r>
    </w:p>
    <w:p w14:paraId="24E2E6D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1-bromopropane</w:t>
      </w:r>
      <w:r w:rsidRPr="006712AF">
        <w:rPr>
          <w:noProof/>
        </w:rPr>
        <w:tab/>
      </w:r>
      <w:r w:rsidRPr="006712AF">
        <w:rPr>
          <w:noProof/>
        </w:rPr>
        <w:fldChar w:fldCharType="begin"/>
      </w:r>
      <w:r w:rsidRPr="006712AF">
        <w:rPr>
          <w:noProof/>
        </w:rPr>
        <w:instrText xml:space="preserve"> PAGEREF _Toc10884889 \h </w:instrText>
      </w:r>
      <w:r w:rsidRPr="006712AF">
        <w:rPr>
          <w:noProof/>
        </w:rPr>
      </w:r>
      <w:r w:rsidRPr="006712AF">
        <w:rPr>
          <w:noProof/>
        </w:rPr>
        <w:fldChar w:fldCharType="separate"/>
      </w:r>
      <w:r w:rsidR="006712AF" w:rsidRPr="006712AF">
        <w:rPr>
          <w:noProof/>
        </w:rPr>
        <w:t>198</w:t>
      </w:r>
      <w:r w:rsidRPr="006712AF">
        <w:rPr>
          <w:noProof/>
        </w:rPr>
        <w:fldChar w:fldCharType="end"/>
      </w:r>
    </w:p>
    <w:p w14:paraId="24E2E6E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Bronopol</w:t>
      </w:r>
      <w:r w:rsidRPr="006712AF">
        <w:rPr>
          <w:noProof/>
        </w:rPr>
        <w:tab/>
      </w:r>
      <w:r w:rsidRPr="006712AF">
        <w:rPr>
          <w:noProof/>
        </w:rPr>
        <w:fldChar w:fldCharType="begin"/>
      </w:r>
      <w:r w:rsidRPr="006712AF">
        <w:rPr>
          <w:noProof/>
        </w:rPr>
        <w:instrText xml:space="preserve"> PAGEREF _Toc10884890 \h </w:instrText>
      </w:r>
      <w:r w:rsidRPr="006712AF">
        <w:rPr>
          <w:noProof/>
        </w:rPr>
      </w:r>
      <w:r w:rsidRPr="006712AF">
        <w:rPr>
          <w:noProof/>
        </w:rPr>
        <w:fldChar w:fldCharType="separate"/>
      </w:r>
      <w:r w:rsidR="006712AF" w:rsidRPr="006712AF">
        <w:rPr>
          <w:noProof/>
        </w:rPr>
        <w:t>200</w:t>
      </w:r>
      <w:r w:rsidRPr="006712AF">
        <w:rPr>
          <w:noProof/>
        </w:rPr>
        <w:fldChar w:fldCharType="end"/>
      </w:r>
    </w:p>
    <w:p w14:paraId="24E2E6E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1,3-butadiene</w:t>
      </w:r>
      <w:r w:rsidRPr="006712AF">
        <w:rPr>
          <w:noProof/>
        </w:rPr>
        <w:tab/>
      </w:r>
      <w:r w:rsidRPr="006712AF">
        <w:rPr>
          <w:noProof/>
        </w:rPr>
        <w:fldChar w:fldCharType="begin"/>
      </w:r>
      <w:r w:rsidRPr="006712AF">
        <w:rPr>
          <w:noProof/>
        </w:rPr>
        <w:instrText xml:space="preserve"> PAGEREF _Toc10884891 \h </w:instrText>
      </w:r>
      <w:r w:rsidRPr="006712AF">
        <w:rPr>
          <w:noProof/>
        </w:rPr>
      </w:r>
      <w:r w:rsidRPr="006712AF">
        <w:rPr>
          <w:noProof/>
        </w:rPr>
        <w:fldChar w:fldCharType="separate"/>
      </w:r>
      <w:r w:rsidR="006712AF" w:rsidRPr="006712AF">
        <w:rPr>
          <w:noProof/>
        </w:rPr>
        <w:t>203</w:t>
      </w:r>
      <w:r w:rsidRPr="006712AF">
        <w:rPr>
          <w:noProof/>
        </w:rPr>
        <w:fldChar w:fldCharType="end"/>
      </w:r>
    </w:p>
    <w:p w14:paraId="24E2E6E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Butanol</w:t>
      </w:r>
      <w:r w:rsidRPr="006712AF">
        <w:rPr>
          <w:noProof/>
        </w:rPr>
        <w:tab/>
      </w:r>
      <w:r w:rsidRPr="006712AF">
        <w:rPr>
          <w:noProof/>
        </w:rPr>
        <w:fldChar w:fldCharType="begin"/>
      </w:r>
      <w:r w:rsidRPr="006712AF">
        <w:rPr>
          <w:noProof/>
        </w:rPr>
        <w:instrText xml:space="preserve"> PAGEREF _Toc10884892 \h </w:instrText>
      </w:r>
      <w:r w:rsidRPr="006712AF">
        <w:rPr>
          <w:noProof/>
        </w:rPr>
      </w:r>
      <w:r w:rsidRPr="006712AF">
        <w:rPr>
          <w:noProof/>
        </w:rPr>
        <w:fldChar w:fldCharType="separate"/>
      </w:r>
      <w:r w:rsidR="006712AF" w:rsidRPr="006712AF">
        <w:rPr>
          <w:noProof/>
        </w:rPr>
        <w:t>208</w:t>
      </w:r>
      <w:r w:rsidRPr="006712AF">
        <w:rPr>
          <w:noProof/>
        </w:rPr>
        <w:fldChar w:fldCharType="end"/>
      </w:r>
    </w:p>
    <w:p w14:paraId="24E2E6E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2-butanone</w:t>
      </w:r>
      <w:r w:rsidRPr="006712AF">
        <w:rPr>
          <w:noProof/>
        </w:rPr>
        <w:tab/>
      </w:r>
      <w:r w:rsidRPr="006712AF">
        <w:rPr>
          <w:noProof/>
        </w:rPr>
        <w:fldChar w:fldCharType="begin"/>
      </w:r>
      <w:r w:rsidRPr="006712AF">
        <w:rPr>
          <w:noProof/>
        </w:rPr>
        <w:instrText xml:space="preserve"> PAGEREF _Toc10884893 \h </w:instrText>
      </w:r>
      <w:r w:rsidRPr="006712AF">
        <w:rPr>
          <w:noProof/>
        </w:rPr>
      </w:r>
      <w:r w:rsidRPr="006712AF">
        <w:rPr>
          <w:noProof/>
        </w:rPr>
        <w:fldChar w:fldCharType="separate"/>
      </w:r>
      <w:r w:rsidR="006712AF" w:rsidRPr="006712AF">
        <w:rPr>
          <w:noProof/>
        </w:rPr>
        <w:t>213</w:t>
      </w:r>
      <w:r w:rsidRPr="006712AF">
        <w:rPr>
          <w:noProof/>
        </w:rPr>
        <w:fldChar w:fldCharType="end"/>
      </w:r>
    </w:p>
    <w:p w14:paraId="24E2E6E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2-butoxyethanol</w:t>
      </w:r>
      <w:r w:rsidRPr="006712AF">
        <w:rPr>
          <w:noProof/>
        </w:rPr>
        <w:tab/>
      </w:r>
      <w:r w:rsidRPr="006712AF">
        <w:rPr>
          <w:noProof/>
        </w:rPr>
        <w:fldChar w:fldCharType="begin"/>
      </w:r>
      <w:r w:rsidRPr="006712AF">
        <w:rPr>
          <w:noProof/>
        </w:rPr>
        <w:instrText xml:space="preserve"> PAGEREF _Toc10884894 \h </w:instrText>
      </w:r>
      <w:r w:rsidRPr="006712AF">
        <w:rPr>
          <w:noProof/>
        </w:rPr>
      </w:r>
      <w:r w:rsidRPr="006712AF">
        <w:rPr>
          <w:noProof/>
        </w:rPr>
        <w:fldChar w:fldCharType="separate"/>
      </w:r>
      <w:r w:rsidR="006712AF" w:rsidRPr="006712AF">
        <w:rPr>
          <w:noProof/>
        </w:rPr>
        <w:t>218</w:t>
      </w:r>
      <w:r w:rsidRPr="006712AF">
        <w:rPr>
          <w:noProof/>
        </w:rPr>
        <w:fldChar w:fldCharType="end"/>
      </w:r>
    </w:p>
    <w:p w14:paraId="24E2E6E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Butylbenzenes</w:t>
      </w:r>
      <w:r w:rsidRPr="006712AF">
        <w:rPr>
          <w:noProof/>
        </w:rPr>
        <w:tab/>
      </w:r>
      <w:r w:rsidRPr="006712AF">
        <w:rPr>
          <w:noProof/>
        </w:rPr>
        <w:fldChar w:fldCharType="begin"/>
      </w:r>
      <w:r w:rsidRPr="006712AF">
        <w:rPr>
          <w:noProof/>
        </w:rPr>
        <w:instrText xml:space="preserve"> PAGEREF _Toc10884895 \h </w:instrText>
      </w:r>
      <w:r w:rsidRPr="006712AF">
        <w:rPr>
          <w:noProof/>
        </w:rPr>
      </w:r>
      <w:r w:rsidRPr="006712AF">
        <w:rPr>
          <w:noProof/>
        </w:rPr>
        <w:fldChar w:fldCharType="separate"/>
      </w:r>
      <w:r w:rsidR="006712AF" w:rsidRPr="006712AF">
        <w:rPr>
          <w:noProof/>
        </w:rPr>
        <w:t>223</w:t>
      </w:r>
      <w:r w:rsidRPr="006712AF">
        <w:rPr>
          <w:noProof/>
        </w:rPr>
        <w:fldChar w:fldCharType="end"/>
      </w:r>
    </w:p>
    <w:p w14:paraId="24E2E6E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N-(n-butyl) thiophosphoric triamide</w:t>
      </w:r>
      <w:r w:rsidRPr="006712AF">
        <w:rPr>
          <w:noProof/>
        </w:rPr>
        <w:tab/>
      </w:r>
      <w:r w:rsidRPr="006712AF">
        <w:rPr>
          <w:noProof/>
        </w:rPr>
        <w:fldChar w:fldCharType="begin"/>
      </w:r>
      <w:r w:rsidRPr="006712AF">
        <w:rPr>
          <w:noProof/>
        </w:rPr>
        <w:instrText xml:space="preserve"> PAGEREF _Toc10884896 \h </w:instrText>
      </w:r>
      <w:r w:rsidRPr="006712AF">
        <w:rPr>
          <w:noProof/>
        </w:rPr>
      </w:r>
      <w:r w:rsidRPr="006712AF">
        <w:rPr>
          <w:noProof/>
        </w:rPr>
        <w:fldChar w:fldCharType="separate"/>
      </w:r>
      <w:r w:rsidR="006712AF" w:rsidRPr="006712AF">
        <w:rPr>
          <w:noProof/>
        </w:rPr>
        <w:t>227</w:t>
      </w:r>
      <w:r w:rsidRPr="006712AF">
        <w:rPr>
          <w:noProof/>
        </w:rPr>
        <w:fldChar w:fldCharType="end"/>
      </w:r>
    </w:p>
    <w:p w14:paraId="24E2E6E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Cadin-4-ene-1-ol</w:t>
      </w:r>
      <w:r w:rsidRPr="006712AF">
        <w:rPr>
          <w:noProof/>
        </w:rPr>
        <w:tab/>
      </w:r>
      <w:r w:rsidRPr="006712AF">
        <w:rPr>
          <w:noProof/>
        </w:rPr>
        <w:fldChar w:fldCharType="begin"/>
      </w:r>
      <w:r w:rsidRPr="006712AF">
        <w:rPr>
          <w:noProof/>
        </w:rPr>
        <w:instrText xml:space="preserve"> PAGEREF _Toc10884897 \h </w:instrText>
      </w:r>
      <w:r w:rsidRPr="006712AF">
        <w:rPr>
          <w:noProof/>
        </w:rPr>
      </w:r>
      <w:r w:rsidRPr="006712AF">
        <w:rPr>
          <w:noProof/>
        </w:rPr>
        <w:fldChar w:fldCharType="separate"/>
      </w:r>
      <w:r w:rsidR="006712AF" w:rsidRPr="006712AF">
        <w:rPr>
          <w:noProof/>
        </w:rPr>
        <w:t>230</w:t>
      </w:r>
      <w:r w:rsidRPr="006712AF">
        <w:rPr>
          <w:noProof/>
        </w:rPr>
        <w:fldChar w:fldCharType="end"/>
      </w:r>
    </w:p>
    <w:p w14:paraId="24E2E6E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Caffeine</w:t>
      </w:r>
      <w:r w:rsidRPr="006712AF">
        <w:rPr>
          <w:noProof/>
        </w:rPr>
        <w:tab/>
      </w:r>
      <w:r w:rsidRPr="006712AF">
        <w:rPr>
          <w:noProof/>
        </w:rPr>
        <w:fldChar w:fldCharType="begin"/>
      </w:r>
      <w:r w:rsidRPr="006712AF">
        <w:rPr>
          <w:noProof/>
        </w:rPr>
        <w:instrText xml:space="preserve"> PAGEREF _Toc10884898 \h </w:instrText>
      </w:r>
      <w:r w:rsidRPr="006712AF">
        <w:rPr>
          <w:noProof/>
        </w:rPr>
      </w:r>
      <w:r w:rsidRPr="006712AF">
        <w:rPr>
          <w:noProof/>
        </w:rPr>
        <w:fldChar w:fldCharType="separate"/>
      </w:r>
      <w:r w:rsidR="006712AF" w:rsidRPr="006712AF">
        <w:rPr>
          <w:noProof/>
        </w:rPr>
        <w:t>232</w:t>
      </w:r>
      <w:r w:rsidRPr="006712AF">
        <w:rPr>
          <w:noProof/>
        </w:rPr>
        <w:fldChar w:fldCharType="end"/>
      </w:r>
    </w:p>
    <w:p w14:paraId="24E2E6E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Carbon tetrachloride</w:t>
      </w:r>
      <w:r w:rsidRPr="006712AF">
        <w:rPr>
          <w:noProof/>
        </w:rPr>
        <w:tab/>
      </w:r>
      <w:r w:rsidRPr="006712AF">
        <w:rPr>
          <w:noProof/>
        </w:rPr>
        <w:fldChar w:fldCharType="begin"/>
      </w:r>
      <w:r w:rsidRPr="006712AF">
        <w:rPr>
          <w:noProof/>
        </w:rPr>
        <w:instrText xml:space="preserve"> PAGEREF _Toc10884899 \h </w:instrText>
      </w:r>
      <w:r w:rsidRPr="006712AF">
        <w:rPr>
          <w:noProof/>
        </w:rPr>
      </w:r>
      <w:r w:rsidRPr="006712AF">
        <w:rPr>
          <w:noProof/>
        </w:rPr>
        <w:fldChar w:fldCharType="separate"/>
      </w:r>
      <w:r w:rsidR="006712AF" w:rsidRPr="006712AF">
        <w:rPr>
          <w:noProof/>
        </w:rPr>
        <w:t>237</w:t>
      </w:r>
      <w:r w:rsidRPr="006712AF">
        <w:rPr>
          <w:noProof/>
        </w:rPr>
        <w:fldChar w:fldCharType="end"/>
      </w:r>
    </w:p>
    <w:p w14:paraId="24E2E6E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Chloramine t</w:t>
      </w:r>
      <w:r w:rsidRPr="006712AF">
        <w:rPr>
          <w:noProof/>
        </w:rPr>
        <w:tab/>
      </w:r>
      <w:r w:rsidRPr="006712AF">
        <w:rPr>
          <w:noProof/>
        </w:rPr>
        <w:fldChar w:fldCharType="begin"/>
      </w:r>
      <w:r w:rsidRPr="006712AF">
        <w:rPr>
          <w:noProof/>
        </w:rPr>
        <w:instrText xml:space="preserve"> PAGEREF _Toc10884900 \h </w:instrText>
      </w:r>
      <w:r w:rsidRPr="006712AF">
        <w:rPr>
          <w:noProof/>
        </w:rPr>
      </w:r>
      <w:r w:rsidRPr="006712AF">
        <w:rPr>
          <w:noProof/>
        </w:rPr>
        <w:fldChar w:fldCharType="separate"/>
      </w:r>
      <w:r w:rsidR="006712AF" w:rsidRPr="006712AF">
        <w:rPr>
          <w:noProof/>
        </w:rPr>
        <w:t>245</w:t>
      </w:r>
      <w:r w:rsidRPr="006712AF">
        <w:rPr>
          <w:noProof/>
        </w:rPr>
        <w:fldChar w:fldCharType="end"/>
      </w:r>
    </w:p>
    <w:p w14:paraId="24E2E6E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Chlorendic acid</w:t>
      </w:r>
      <w:r w:rsidRPr="006712AF">
        <w:rPr>
          <w:noProof/>
        </w:rPr>
        <w:tab/>
      </w:r>
      <w:r w:rsidRPr="006712AF">
        <w:rPr>
          <w:noProof/>
        </w:rPr>
        <w:fldChar w:fldCharType="begin"/>
      </w:r>
      <w:r w:rsidRPr="006712AF">
        <w:rPr>
          <w:noProof/>
        </w:rPr>
        <w:instrText xml:space="preserve"> PAGEREF _Toc10884901 \h </w:instrText>
      </w:r>
      <w:r w:rsidRPr="006712AF">
        <w:rPr>
          <w:noProof/>
        </w:rPr>
      </w:r>
      <w:r w:rsidRPr="006712AF">
        <w:rPr>
          <w:noProof/>
        </w:rPr>
        <w:fldChar w:fldCharType="separate"/>
      </w:r>
      <w:r w:rsidR="006712AF" w:rsidRPr="006712AF">
        <w:rPr>
          <w:noProof/>
        </w:rPr>
        <w:t>248</w:t>
      </w:r>
      <w:r w:rsidRPr="006712AF">
        <w:rPr>
          <w:noProof/>
        </w:rPr>
        <w:fldChar w:fldCharType="end"/>
      </w:r>
    </w:p>
    <w:p w14:paraId="24E2E6E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Chloroacetones (haloketones)</w:t>
      </w:r>
      <w:r w:rsidRPr="006712AF">
        <w:rPr>
          <w:noProof/>
        </w:rPr>
        <w:tab/>
      </w:r>
      <w:r w:rsidRPr="006712AF">
        <w:rPr>
          <w:noProof/>
        </w:rPr>
        <w:fldChar w:fldCharType="begin"/>
      </w:r>
      <w:r w:rsidRPr="006712AF">
        <w:rPr>
          <w:noProof/>
        </w:rPr>
        <w:instrText xml:space="preserve"> PAGEREF _Toc10884902 \h </w:instrText>
      </w:r>
      <w:r w:rsidRPr="006712AF">
        <w:rPr>
          <w:noProof/>
        </w:rPr>
      </w:r>
      <w:r w:rsidRPr="006712AF">
        <w:rPr>
          <w:noProof/>
        </w:rPr>
        <w:fldChar w:fldCharType="separate"/>
      </w:r>
      <w:r w:rsidR="006712AF" w:rsidRPr="006712AF">
        <w:rPr>
          <w:noProof/>
        </w:rPr>
        <w:t>251</w:t>
      </w:r>
      <w:r w:rsidRPr="006712AF">
        <w:rPr>
          <w:noProof/>
        </w:rPr>
        <w:fldChar w:fldCharType="end"/>
      </w:r>
    </w:p>
    <w:p w14:paraId="24E2E6E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Chloroacetonitrile</w:t>
      </w:r>
      <w:r w:rsidRPr="006712AF">
        <w:rPr>
          <w:noProof/>
        </w:rPr>
        <w:tab/>
      </w:r>
      <w:r w:rsidRPr="006712AF">
        <w:rPr>
          <w:noProof/>
        </w:rPr>
        <w:fldChar w:fldCharType="begin"/>
      </w:r>
      <w:r w:rsidRPr="006712AF">
        <w:rPr>
          <w:noProof/>
        </w:rPr>
        <w:instrText xml:space="preserve"> PAGEREF _Toc10884903 \h </w:instrText>
      </w:r>
      <w:r w:rsidRPr="006712AF">
        <w:rPr>
          <w:noProof/>
        </w:rPr>
      </w:r>
      <w:r w:rsidRPr="006712AF">
        <w:rPr>
          <w:noProof/>
        </w:rPr>
        <w:fldChar w:fldCharType="separate"/>
      </w:r>
      <w:r w:rsidR="006712AF" w:rsidRPr="006712AF">
        <w:rPr>
          <w:noProof/>
        </w:rPr>
        <w:t>257</w:t>
      </w:r>
      <w:r w:rsidRPr="006712AF">
        <w:rPr>
          <w:noProof/>
        </w:rPr>
        <w:fldChar w:fldCharType="end"/>
      </w:r>
    </w:p>
    <w:p w14:paraId="24E2E6E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Chloroanilines</w:t>
      </w:r>
      <w:r w:rsidRPr="006712AF">
        <w:rPr>
          <w:noProof/>
        </w:rPr>
        <w:tab/>
      </w:r>
      <w:r w:rsidRPr="006712AF">
        <w:rPr>
          <w:noProof/>
        </w:rPr>
        <w:fldChar w:fldCharType="begin"/>
      </w:r>
      <w:r w:rsidRPr="006712AF">
        <w:rPr>
          <w:noProof/>
        </w:rPr>
        <w:instrText xml:space="preserve"> PAGEREF _Toc10884904 \h </w:instrText>
      </w:r>
      <w:r w:rsidRPr="006712AF">
        <w:rPr>
          <w:noProof/>
        </w:rPr>
      </w:r>
      <w:r w:rsidRPr="006712AF">
        <w:rPr>
          <w:noProof/>
        </w:rPr>
        <w:fldChar w:fldCharType="separate"/>
      </w:r>
      <w:r w:rsidR="006712AF" w:rsidRPr="006712AF">
        <w:rPr>
          <w:noProof/>
        </w:rPr>
        <w:t>261</w:t>
      </w:r>
      <w:r w:rsidRPr="006712AF">
        <w:rPr>
          <w:noProof/>
        </w:rPr>
        <w:fldChar w:fldCharType="end"/>
      </w:r>
    </w:p>
    <w:p w14:paraId="24E2E6E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Chlorobutanes</w:t>
      </w:r>
      <w:r w:rsidRPr="006712AF">
        <w:rPr>
          <w:noProof/>
        </w:rPr>
        <w:tab/>
      </w:r>
      <w:r w:rsidRPr="006712AF">
        <w:rPr>
          <w:noProof/>
        </w:rPr>
        <w:fldChar w:fldCharType="begin"/>
      </w:r>
      <w:r w:rsidRPr="006712AF">
        <w:rPr>
          <w:noProof/>
        </w:rPr>
        <w:instrText xml:space="preserve"> PAGEREF _Toc10884905 \h </w:instrText>
      </w:r>
      <w:r w:rsidRPr="006712AF">
        <w:rPr>
          <w:noProof/>
        </w:rPr>
      </w:r>
      <w:r w:rsidRPr="006712AF">
        <w:rPr>
          <w:noProof/>
        </w:rPr>
        <w:fldChar w:fldCharType="separate"/>
      </w:r>
      <w:r w:rsidR="006712AF" w:rsidRPr="006712AF">
        <w:rPr>
          <w:noProof/>
        </w:rPr>
        <w:t>267</w:t>
      </w:r>
      <w:r w:rsidRPr="006712AF">
        <w:rPr>
          <w:noProof/>
        </w:rPr>
        <w:fldChar w:fldCharType="end"/>
      </w:r>
    </w:p>
    <w:p w14:paraId="24E2E6F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Chlorodibromoacetic acid</w:t>
      </w:r>
      <w:r w:rsidRPr="006712AF">
        <w:rPr>
          <w:noProof/>
        </w:rPr>
        <w:tab/>
      </w:r>
      <w:r w:rsidRPr="006712AF">
        <w:rPr>
          <w:noProof/>
        </w:rPr>
        <w:fldChar w:fldCharType="begin"/>
      </w:r>
      <w:r w:rsidRPr="006712AF">
        <w:rPr>
          <w:noProof/>
        </w:rPr>
        <w:instrText xml:space="preserve"> PAGEREF _Toc10884906 \h </w:instrText>
      </w:r>
      <w:r w:rsidRPr="006712AF">
        <w:rPr>
          <w:noProof/>
        </w:rPr>
      </w:r>
      <w:r w:rsidRPr="006712AF">
        <w:rPr>
          <w:noProof/>
        </w:rPr>
        <w:fldChar w:fldCharType="separate"/>
      </w:r>
      <w:r w:rsidR="006712AF" w:rsidRPr="006712AF">
        <w:rPr>
          <w:noProof/>
        </w:rPr>
        <w:t>270</w:t>
      </w:r>
      <w:r w:rsidRPr="006712AF">
        <w:rPr>
          <w:noProof/>
        </w:rPr>
        <w:fldChar w:fldCharType="end"/>
      </w:r>
    </w:p>
    <w:p w14:paraId="24E2E6F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Chloroethane</w:t>
      </w:r>
      <w:r w:rsidRPr="006712AF">
        <w:rPr>
          <w:noProof/>
        </w:rPr>
        <w:tab/>
      </w:r>
      <w:r w:rsidRPr="006712AF">
        <w:rPr>
          <w:noProof/>
        </w:rPr>
        <w:fldChar w:fldCharType="begin"/>
      </w:r>
      <w:r w:rsidRPr="006712AF">
        <w:rPr>
          <w:noProof/>
        </w:rPr>
        <w:instrText xml:space="preserve"> PAGEREF _Toc10884907 \h </w:instrText>
      </w:r>
      <w:r w:rsidRPr="006712AF">
        <w:rPr>
          <w:noProof/>
        </w:rPr>
      </w:r>
      <w:r w:rsidRPr="006712AF">
        <w:rPr>
          <w:noProof/>
        </w:rPr>
        <w:fldChar w:fldCharType="separate"/>
      </w:r>
      <w:r w:rsidR="006712AF" w:rsidRPr="006712AF">
        <w:rPr>
          <w:noProof/>
        </w:rPr>
        <w:t>273</w:t>
      </w:r>
      <w:r w:rsidRPr="006712AF">
        <w:rPr>
          <w:noProof/>
        </w:rPr>
        <w:fldChar w:fldCharType="end"/>
      </w:r>
    </w:p>
    <w:p w14:paraId="24E2E6F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Chloroform</w:t>
      </w:r>
      <w:r w:rsidRPr="006712AF">
        <w:rPr>
          <w:noProof/>
        </w:rPr>
        <w:tab/>
      </w:r>
      <w:r w:rsidRPr="006712AF">
        <w:rPr>
          <w:noProof/>
        </w:rPr>
        <w:fldChar w:fldCharType="begin"/>
      </w:r>
      <w:r w:rsidRPr="006712AF">
        <w:rPr>
          <w:noProof/>
        </w:rPr>
        <w:instrText xml:space="preserve"> PAGEREF _Toc10884908 \h </w:instrText>
      </w:r>
      <w:r w:rsidRPr="006712AF">
        <w:rPr>
          <w:noProof/>
        </w:rPr>
      </w:r>
      <w:r w:rsidRPr="006712AF">
        <w:rPr>
          <w:noProof/>
        </w:rPr>
        <w:fldChar w:fldCharType="separate"/>
      </w:r>
      <w:r w:rsidR="006712AF" w:rsidRPr="006712AF">
        <w:rPr>
          <w:noProof/>
        </w:rPr>
        <w:t>276</w:t>
      </w:r>
      <w:r w:rsidRPr="006712AF">
        <w:rPr>
          <w:noProof/>
        </w:rPr>
        <w:fldChar w:fldCharType="end"/>
      </w:r>
    </w:p>
    <w:p w14:paraId="24E2E6F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Chloromethane</w:t>
      </w:r>
      <w:r w:rsidRPr="006712AF">
        <w:rPr>
          <w:noProof/>
        </w:rPr>
        <w:tab/>
      </w:r>
      <w:r w:rsidRPr="006712AF">
        <w:rPr>
          <w:noProof/>
        </w:rPr>
        <w:fldChar w:fldCharType="begin"/>
      </w:r>
      <w:r w:rsidRPr="006712AF">
        <w:rPr>
          <w:noProof/>
        </w:rPr>
        <w:instrText xml:space="preserve"> PAGEREF _Toc10884909 \h </w:instrText>
      </w:r>
      <w:r w:rsidRPr="006712AF">
        <w:rPr>
          <w:noProof/>
        </w:rPr>
      </w:r>
      <w:r w:rsidRPr="006712AF">
        <w:rPr>
          <w:noProof/>
        </w:rPr>
        <w:fldChar w:fldCharType="separate"/>
      </w:r>
      <w:r w:rsidR="006712AF" w:rsidRPr="006712AF">
        <w:rPr>
          <w:noProof/>
        </w:rPr>
        <w:t>286</w:t>
      </w:r>
      <w:r w:rsidRPr="006712AF">
        <w:rPr>
          <w:noProof/>
        </w:rPr>
        <w:fldChar w:fldCharType="end"/>
      </w:r>
    </w:p>
    <w:p w14:paraId="24E2E6F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4-chloro-3-methylphenol</w:t>
      </w:r>
      <w:r w:rsidRPr="006712AF">
        <w:rPr>
          <w:noProof/>
        </w:rPr>
        <w:tab/>
      </w:r>
      <w:r w:rsidRPr="006712AF">
        <w:rPr>
          <w:noProof/>
        </w:rPr>
        <w:fldChar w:fldCharType="begin"/>
      </w:r>
      <w:r w:rsidRPr="006712AF">
        <w:rPr>
          <w:noProof/>
        </w:rPr>
        <w:instrText xml:space="preserve"> PAGEREF _Toc10884910 \h </w:instrText>
      </w:r>
      <w:r w:rsidRPr="006712AF">
        <w:rPr>
          <w:noProof/>
        </w:rPr>
      </w:r>
      <w:r w:rsidRPr="006712AF">
        <w:rPr>
          <w:noProof/>
        </w:rPr>
        <w:fldChar w:fldCharType="separate"/>
      </w:r>
      <w:r w:rsidR="006712AF" w:rsidRPr="006712AF">
        <w:rPr>
          <w:noProof/>
        </w:rPr>
        <w:t>291</w:t>
      </w:r>
      <w:r w:rsidRPr="006712AF">
        <w:rPr>
          <w:noProof/>
        </w:rPr>
        <w:fldChar w:fldCharType="end"/>
      </w:r>
    </w:p>
    <w:p w14:paraId="24E2E6F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2-chloronaphthalene</w:t>
      </w:r>
      <w:r w:rsidRPr="006712AF">
        <w:rPr>
          <w:noProof/>
        </w:rPr>
        <w:tab/>
      </w:r>
      <w:r w:rsidRPr="006712AF">
        <w:rPr>
          <w:noProof/>
        </w:rPr>
        <w:fldChar w:fldCharType="begin"/>
      </w:r>
      <w:r w:rsidRPr="006712AF">
        <w:rPr>
          <w:noProof/>
        </w:rPr>
        <w:instrText xml:space="preserve"> PAGEREF _Toc10884911 \h </w:instrText>
      </w:r>
      <w:r w:rsidRPr="006712AF">
        <w:rPr>
          <w:noProof/>
        </w:rPr>
      </w:r>
      <w:r w:rsidRPr="006712AF">
        <w:rPr>
          <w:noProof/>
        </w:rPr>
        <w:fldChar w:fldCharType="separate"/>
      </w:r>
      <w:r w:rsidR="006712AF" w:rsidRPr="006712AF">
        <w:rPr>
          <w:noProof/>
        </w:rPr>
        <w:t>297</w:t>
      </w:r>
      <w:r w:rsidRPr="006712AF">
        <w:rPr>
          <w:noProof/>
        </w:rPr>
        <w:fldChar w:fldCharType="end"/>
      </w:r>
    </w:p>
    <w:p w14:paraId="24E2E6F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3-chlorophenol</w:t>
      </w:r>
      <w:r w:rsidRPr="006712AF">
        <w:rPr>
          <w:noProof/>
        </w:rPr>
        <w:tab/>
      </w:r>
      <w:r w:rsidRPr="006712AF">
        <w:rPr>
          <w:noProof/>
        </w:rPr>
        <w:fldChar w:fldCharType="begin"/>
      </w:r>
      <w:r w:rsidRPr="006712AF">
        <w:rPr>
          <w:noProof/>
        </w:rPr>
        <w:instrText xml:space="preserve"> PAGEREF _Toc10884912 \h </w:instrText>
      </w:r>
      <w:r w:rsidRPr="006712AF">
        <w:rPr>
          <w:noProof/>
        </w:rPr>
      </w:r>
      <w:r w:rsidRPr="006712AF">
        <w:rPr>
          <w:noProof/>
        </w:rPr>
        <w:fldChar w:fldCharType="separate"/>
      </w:r>
      <w:r w:rsidR="006712AF" w:rsidRPr="006712AF">
        <w:rPr>
          <w:noProof/>
        </w:rPr>
        <w:t>301</w:t>
      </w:r>
      <w:r w:rsidRPr="006712AF">
        <w:rPr>
          <w:noProof/>
        </w:rPr>
        <w:fldChar w:fldCharType="end"/>
      </w:r>
    </w:p>
    <w:p w14:paraId="24E2E6F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4-chlorophenol</w:t>
      </w:r>
      <w:r w:rsidRPr="006712AF">
        <w:rPr>
          <w:noProof/>
        </w:rPr>
        <w:tab/>
      </w:r>
      <w:r w:rsidRPr="006712AF">
        <w:rPr>
          <w:noProof/>
        </w:rPr>
        <w:fldChar w:fldCharType="begin"/>
      </w:r>
      <w:r w:rsidRPr="006712AF">
        <w:rPr>
          <w:noProof/>
        </w:rPr>
        <w:instrText xml:space="preserve"> PAGEREF _Toc10884913 \h </w:instrText>
      </w:r>
      <w:r w:rsidRPr="006712AF">
        <w:rPr>
          <w:noProof/>
        </w:rPr>
      </w:r>
      <w:r w:rsidRPr="006712AF">
        <w:rPr>
          <w:noProof/>
        </w:rPr>
        <w:fldChar w:fldCharType="separate"/>
      </w:r>
      <w:r w:rsidR="006712AF" w:rsidRPr="006712AF">
        <w:rPr>
          <w:noProof/>
        </w:rPr>
        <w:t>305</w:t>
      </w:r>
      <w:r w:rsidRPr="006712AF">
        <w:rPr>
          <w:noProof/>
        </w:rPr>
        <w:fldChar w:fldCharType="end"/>
      </w:r>
    </w:p>
    <w:p w14:paraId="24E2E6F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Chloropicrin</w:t>
      </w:r>
      <w:r w:rsidRPr="006712AF">
        <w:rPr>
          <w:noProof/>
        </w:rPr>
        <w:tab/>
      </w:r>
      <w:r w:rsidRPr="006712AF">
        <w:rPr>
          <w:noProof/>
        </w:rPr>
        <w:fldChar w:fldCharType="begin"/>
      </w:r>
      <w:r w:rsidRPr="006712AF">
        <w:rPr>
          <w:noProof/>
        </w:rPr>
        <w:instrText xml:space="preserve"> PAGEREF _Toc10884914 \h </w:instrText>
      </w:r>
      <w:r w:rsidRPr="006712AF">
        <w:rPr>
          <w:noProof/>
        </w:rPr>
      </w:r>
      <w:r w:rsidRPr="006712AF">
        <w:rPr>
          <w:noProof/>
        </w:rPr>
        <w:fldChar w:fldCharType="separate"/>
      </w:r>
      <w:r w:rsidR="006712AF" w:rsidRPr="006712AF">
        <w:rPr>
          <w:noProof/>
        </w:rPr>
        <w:t>309</w:t>
      </w:r>
      <w:r w:rsidRPr="006712AF">
        <w:rPr>
          <w:noProof/>
        </w:rPr>
        <w:fldChar w:fldCharType="end"/>
      </w:r>
    </w:p>
    <w:p w14:paraId="24E2E6F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Chloroprene</w:t>
      </w:r>
      <w:r w:rsidRPr="006712AF">
        <w:rPr>
          <w:noProof/>
        </w:rPr>
        <w:tab/>
      </w:r>
      <w:r w:rsidRPr="006712AF">
        <w:rPr>
          <w:noProof/>
        </w:rPr>
        <w:fldChar w:fldCharType="begin"/>
      </w:r>
      <w:r w:rsidRPr="006712AF">
        <w:rPr>
          <w:noProof/>
        </w:rPr>
        <w:instrText xml:space="preserve"> PAGEREF _Toc10884915 \h </w:instrText>
      </w:r>
      <w:r w:rsidRPr="006712AF">
        <w:rPr>
          <w:noProof/>
        </w:rPr>
      </w:r>
      <w:r w:rsidRPr="006712AF">
        <w:rPr>
          <w:noProof/>
        </w:rPr>
        <w:fldChar w:fldCharType="separate"/>
      </w:r>
      <w:r w:rsidR="006712AF" w:rsidRPr="006712AF">
        <w:rPr>
          <w:noProof/>
        </w:rPr>
        <w:t>314</w:t>
      </w:r>
      <w:r w:rsidRPr="006712AF">
        <w:rPr>
          <w:noProof/>
        </w:rPr>
        <w:fldChar w:fldCharType="end"/>
      </w:r>
    </w:p>
    <w:p w14:paraId="24E2E6F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Chlorotoluenes</w:t>
      </w:r>
      <w:r w:rsidRPr="006712AF">
        <w:rPr>
          <w:noProof/>
        </w:rPr>
        <w:tab/>
      </w:r>
      <w:r w:rsidRPr="006712AF">
        <w:rPr>
          <w:noProof/>
        </w:rPr>
        <w:fldChar w:fldCharType="begin"/>
      </w:r>
      <w:r w:rsidRPr="006712AF">
        <w:rPr>
          <w:noProof/>
        </w:rPr>
        <w:instrText xml:space="preserve"> PAGEREF _Toc10884916 \h </w:instrText>
      </w:r>
      <w:r w:rsidRPr="006712AF">
        <w:rPr>
          <w:noProof/>
        </w:rPr>
      </w:r>
      <w:r w:rsidRPr="006712AF">
        <w:rPr>
          <w:noProof/>
        </w:rPr>
        <w:fldChar w:fldCharType="separate"/>
      </w:r>
      <w:r w:rsidR="006712AF" w:rsidRPr="006712AF">
        <w:rPr>
          <w:noProof/>
        </w:rPr>
        <w:t>317</w:t>
      </w:r>
      <w:r w:rsidRPr="006712AF">
        <w:rPr>
          <w:noProof/>
        </w:rPr>
        <w:fldChar w:fldCharType="end"/>
      </w:r>
    </w:p>
    <w:p w14:paraId="24E2E6F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Chrysene</w:t>
      </w:r>
      <w:r w:rsidRPr="006712AF">
        <w:rPr>
          <w:noProof/>
        </w:rPr>
        <w:tab/>
      </w:r>
      <w:r w:rsidRPr="006712AF">
        <w:rPr>
          <w:noProof/>
        </w:rPr>
        <w:fldChar w:fldCharType="begin"/>
      </w:r>
      <w:r w:rsidRPr="006712AF">
        <w:rPr>
          <w:noProof/>
        </w:rPr>
        <w:instrText xml:space="preserve"> PAGEREF _Toc10884917 \h </w:instrText>
      </w:r>
      <w:r w:rsidRPr="006712AF">
        <w:rPr>
          <w:noProof/>
        </w:rPr>
      </w:r>
      <w:r w:rsidRPr="006712AF">
        <w:rPr>
          <w:noProof/>
        </w:rPr>
        <w:fldChar w:fldCharType="separate"/>
      </w:r>
      <w:r w:rsidR="006712AF" w:rsidRPr="006712AF">
        <w:rPr>
          <w:noProof/>
        </w:rPr>
        <w:t>324</w:t>
      </w:r>
      <w:r w:rsidRPr="006712AF">
        <w:rPr>
          <w:noProof/>
        </w:rPr>
        <w:fldChar w:fldCharType="end"/>
      </w:r>
    </w:p>
    <w:p w14:paraId="24E2E6F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Creosotes, coal tars and coal tar pitches</w:t>
      </w:r>
      <w:r w:rsidRPr="006712AF">
        <w:rPr>
          <w:noProof/>
        </w:rPr>
        <w:tab/>
      </w:r>
      <w:r w:rsidRPr="006712AF">
        <w:rPr>
          <w:noProof/>
        </w:rPr>
        <w:fldChar w:fldCharType="begin"/>
      </w:r>
      <w:r w:rsidRPr="006712AF">
        <w:rPr>
          <w:noProof/>
        </w:rPr>
        <w:instrText xml:space="preserve"> PAGEREF _Toc10884918 \h </w:instrText>
      </w:r>
      <w:r w:rsidRPr="006712AF">
        <w:rPr>
          <w:noProof/>
        </w:rPr>
      </w:r>
      <w:r w:rsidRPr="006712AF">
        <w:rPr>
          <w:noProof/>
        </w:rPr>
        <w:fldChar w:fldCharType="separate"/>
      </w:r>
      <w:r w:rsidR="006712AF" w:rsidRPr="006712AF">
        <w:rPr>
          <w:noProof/>
        </w:rPr>
        <w:t>328</w:t>
      </w:r>
      <w:r w:rsidRPr="006712AF">
        <w:rPr>
          <w:noProof/>
        </w:rPr>
        <w:fldChar w:fldCharType="end"/>
      </w:r>
    </w:p>
    <w:p w14:paraId="24E2E6F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Cresol</w:t>
      </w:r>
      <w:r w:rsidRPr="006712AF">
        <w:rPr>
          <w:noProof/>
        </w:rPr>
        <w:tab/>
      </w:r>
      <w:r w:rsidRPr="006712AF">
        <w:rPr>
          <w:noProof/>
        </w:rPr>
        <w:fldChar w:fldCharType="begin"/>
      </w:r>
      <w:r w:rsidRPr="006712AF">
        <w:rPr>
          <w:noProof/>
        </w:rPr>
        <w:instrText xml:space="preserve"> PAGEREF _Toc10884919 \h </w:instrText>
      </w:r>
      <w:r w:rsidRPr="006712AF">
        <w:rPr>
          <w:noProof/>
        </w:rPr>
      </w:r>
      <w:r w:rsidRPr="006712AF">
        <w:rPr>
          <w:noProof/>
        </w:rPr>
        <w:fldChar w:fldCharType="separate"/>
      </w:r>
      <w:r w:rsidR="006712AF" w:rsidRPr="006712AF">
        <w:rPr>
          <w:noProof/>
        </w:rPr>
        <w:t>332</w:t>
      </w:r>
      <w:r w:rsidRPr="006712AF">
        <w:rPr>
          <w:noProof/>
        </w:rPr>
        <w:fldChar w:fldCharType="end"/>
      </w:r>
    </w:p>
    <w:p w14:paraId="24E2E6F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Cumene</w:t>
      </w:r>
      <w:r w:rsidRPr="006712AF">
        <w:rPr>
          <w:noProof/>
        </w:rPr>
        <w:tab/>
      </w:r>
      <w:r w:rsidRPr="006712AF">
        <w:rPr>
          <w:noProof/>
        </w:rPr>
        <w:fldChar w:fldCharType="begin"/>
      </w:r>
      <w:r w:rsidRPr="006712AF">
        <w:rPr>
          <w:noProof/>
        </w:rPr>
        <w:instrText xml:space="preserve"> PAGEREF _Toc10884920 \h </w:instrText>
      </w:r>
      <w:r w:rsidRPr="006712AF">
        <w:rPr>
          <w:noProof/>
        </w:rPr>
      </w:r>
      <w:r w:rsidRPr="006712AF">
        <w:rPr>
          <w:noProof/>
        </w:rPr>
        <w:fldChar w:fldCharType="separate"/>
      </w:r>
      <w:r w:rsidR="006712AF" w:rsidRPr="006712AF">
        <w:rPr>
          <w:noProof/>
        </w:rPr>
        <w:t>337</w:t>
      </w:r>
      <w:r w:rsidRPr="006712AF">
        <w:rPr>
          <w:noProof/>
        </w:rPr>
        <w:fldChar w:fldCharType="end"/>
      </w:r>
    </w:p>
    <w:p w14:paraId="24E2E6F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Cyanuric acid</w:t>
      </w:r>
      <w:r w:rsidRPr="006712AF">
        <w:rPr>
          <w:noProof/>
        </w:rPr>
        <w:tab/>
      </w:r>
      <w:r w:rsidRPr="006712AF">
        <w:rPr>
          <w:noProof/>
        </w:rPr>
        <w:fldChar w:fldCharType="begin"/>
      </w:r>
      <w:r w:rsidRPr="006712AF">
        <w:rPr>
          <w:noProof/>
        </w:rPr>
        <w:instrText xml:space="preserve"> PAGEREF _Toc10884921 \h </w:instrText>
      </w:r>
      <w:r w:rsidRPr="006712AF">
        <w:rPr>
          <w:noProof/>
        </w:rPr>
      </w:r>
      <w:r w:rsidRPr="006712AF">
        <w:rPr>
          <w:noProof/>
        </w:rPr>
        <w:fldChar w:fldCharType="separate"/>
      </w:r>
      <w:r w:rsidR="006712AF" w:rsidRPr="006712AF">
        <w:rPr>
          <w:noProof/>
        </w:rPr>
        <w:t>341</w:t>
      </w:r>
      <w:r w:rsidRPr="006712AF">
        <w:rPr>
          <w:noProof/>
        </w:rPr>
        <w:fldChar w:fldCharType="end"/>
      </w:r>
    </w:p>
    <w:p w14:paraId="24E2E70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Β-cyclocitral</w:t>
      </w:r>
      <w:r w:rsidRPr="006712AF">
        <w:rPr>
          <w:noProof/>
        </w:rPr>
        <w:tab/>
      </w:r>
      <w:r w:rsidRPr="006712AF">
        <w:rPr>
          <w:noProof/>
        </w:rPr>
        <w:fldChar w:fldCharType="begin"/>
      </w:r>
      <w:r w:rsidRPr="006712AF">
        <w:rPr>
          <w:noProof/>
        </w:rPr>
        <w:instrText xml:space="preserve"> PAGEREF _Toc10884922 \h </w:instrText>
      </w:r>
      <w:r w:rsidRPr="006712AF">
        <w:rPr>
          <w:noProof/>
        </w:rPr>
      </w:r>
      <w:r w:rsidRPr="006712AF">
        <w:rPr>
          <w:noProof/>
        </w:rPr>
        <w:fldChar w:fldCharType="separate"/>
      </w:r>
      <w:r w:rsidR="006712AF" w:rsidRPr="006712AF">
        <w:rPr>
          <w:noProof/>
        </w:rPr>
        <w:t>348</w:t>
      </w:r>
      <w:r w:rsidRPr="006712AF">
        <w:rPr>
          <w:noProof/>
        </w:rPr>
        <w:fldChar w:fldCharType="end"/>
      </w:r>
    </w:p>
    <w:p w14:paraId="24E2E70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Cyclohexane</w:t>
      </w:r>
      <w:r w:rsidRPr="006712AF">
        <w:rPr>
          <w:noProof/>
        </w:rPr>
        <w:tab/>
      </w:r>
      <w:r w:rsidRPr="006712AF">
        <w:rPr>
          <w:noProof/>
        </w:rPr>
        <w:fldChar w:fldCharType="begin"/>
      </w:r>
      <w:r w:rsidRPr="006712AF">
        <w:rPr>
          <w:noProof/>
        </w:rPr>
        <w:instrText xml:space="preserve"> PAGEREF _Toc10884923 \h </w:instrText>
      </w:r>
      <w:r w:rsidRPr="006712AF">
        <w:rPr>
          <w:noProof/>
        </w:rPr>
      </w:r>
      <w:r w:rsidRPr="006712AF">
        <w:rPr>
          <w:noProof/>
        </w:rPr>
        <w:fldChar w:fldCharType="separate"/>
      </w:r>
      <w:r w:rsidR="006712AF" w:rsidRPr="006712AF">
        <w:rPr>
          <w:noProof/>
        </w:rPr>
        <w:t>351</w:t>
      </w:r>
      <w:r w:rsidRPr="006712AF">
        <w:rPr>
          <w:noProof/>
        </w:rPr>
        <w:fldChar w:fldCharType="end"/>
      </w:r>
    </w:p>
    <w:p w14:paraId="24E2E70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Dialkyltins</w:t>
      </w:r>
      <w:r w:rsidRPr="006712AF">
        <w:rPr>
          <w:noProof/>
        </w:rPr>
        <w:tab/>
      </w:r>
      <w:r w:rsidRPr="006712AF">
        <w:rPr>
          <w:noProof/>
        </w:rPr>
        <w:fldChar w:fldCharType="begin"/>
      </w:r>
      <w:r w:rsidRPr="006712AF">
        <w:rPr>
          <w:noProof/>
        </w:rPr>
        <w:instrText xml:space="preserve"> PAGEREF _Toc10884924 \h </w:instrText>
      </w:r>
      <w:r w:rsidRPr="006712AF">
        <w:rPr>
          <w:noProof/>
        </w:rPr>
      </w:r>
      <w:r w:rsidRPr="006712AF">
        <w:rPr>
          <w:noProof/>
        </w:rPr>
        <w:fldChar w:fldCharType="separate"/>
      </w:r>
      <w:r w:rsidR="006712AF" w:rsidRPr="006712AF">
        <w:rPr>
          <w:noProof/>
        </w:rPr>
        <w:t>355</w:t>
      </w:r>
      <w:r w:rsidRPr="006712AF">
        <w:rPr>
          <w:noProof/>
        </w:rPr>
        <w:fldChar w:fldCharType="end"/>
      </w:r>
    </w:p>
    <w:p w14:paraId="24E2E70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Diallyldimethylammonium chloride</w:t>
      </w:r>
      <w:r w:rsidRPr="006712AF">
        <w:rPr>
          <w:noProof/>
        </w:rPr>
        <w:tab/>
      </w:r>
      <w:r w:rsidRPr="006712AF">
        <w:rPr>
          <w:noProof/>
        </w:rPr>
        <w:fldChar w:fldCharType="begin"/>
      </w:r>
      <w:r w:rsidRPr="006712AF">
        <w:rPr>
          <w:noProof/>
        </w:rPr>
        <w:instrText xml:space="preserve"> PAGEREF _Toc10884925 \h </w:instrText>
      </w:r>
      <w:r w:rsidRPr="006712AF">
        <w:rPr>
          <w:noProof/>
        </w:rPr>
      </w:r>
      <w:r w:rsidRPr="006712AF">
        <w:rPr>
          <w:noProof/>
        </w:rPr>
        <w:fldChar w:fldCharType="separate"/>
      </w:r>
      <w:r w:rsidR="006712AF" w:rsidRPr="006712AF">
        <w:rPr>
          <w:noProof/>
        </w:rPr>
        <w:t>360</w:t>
      </w:r>
      <w:r w:rsidRPr="006712AF">
        <w:rPr>
          <w:noProof/>
        </w:rPr>
        <w:fldChar w:fldCharType="end"/>
      </w:r>
    </w:p>
    <w:p w14:paraId="24E2E70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1,4-diaminobutane (putrescine)</w:t>
      </w:r>
      <w:r w:rsidRPr="006712AF">
        <w:rPr>
          <w:noProof/>
        </w:rPr>
        <w:tab/>
      </w:r>
      <w:r w:rsidRPr="006712AF">
        <w:rPr>
          <w:noProof/>
        </w:rPr>
        <w:fldChar w:fldCharType="begin"/>
      </w:r>
      <w:r w:rsidRPr="006712AF">
        <w:rPr>
          <w:noProof/>
        </w:rPr>
        <w:instrText xml:space="preserve"> PAGEREF _Toc10884926 \h </w:instrText>
      </w:r>
      <w:r w:rsidRPr="006712AF">
        <w:rPr>
          <w:noProof/>
        </w:rPr>
      </w:r>
      <w:r w:rsidRPr="006712AF">
        <w:rPr>
          <w:noProof/>
        </w:rPr>
        <w:fldChar w:fldCharType="separate"/>
      </w:r>
      <w:r w:rsidR="006712AF" w:rsidRPr="006712AF">
        <w:rPr>
          <w:noProof/>
        </w:rPr>
        <w:t>363</w:t>
      </w:r>
      <w:r w:rsidRPr="006712AF">
        <w:rPr>
          <w:noProof/>
        </w:rPr>
        <w:fldChar w:fldCharType="end"/>
      </w:r>
    </w:p>
    <w:p w14:paraId="24E2E70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Dibenz[a,h]anthracene</w:t>
      </w:r>
      <w:r w:rsidRPr="006712AF">
        <w:rPr>
          <w:noProof/>
        </w:rPr>
        <w:tab/>
      </w:r>
      <w:r w:rsidRPr="006712AF">
        <w:rPr>
          <w:noProof/>
        </w:rPr>
        <w:fldChar w:fldCharType="begin"/>
      </w:r>
      <w:r w:rsidRPr="006712AF">
        <w:rPr>
          <w:noProof/>
        </w:rPr>
        <w:instrText xml:space="preserve"> PAGEREF _Toc10884927 \h </w:instrText>
      </w:r>
      <w:r w:rsidRPr="006712AF">
        <w:rPr>
          <w:noProof/>
        </w:rPr>
      </w:r>
      <w:r w:rsidRPr="006712AF">
        <w:rPr>
          <w:noProof/>
        </w:rPr>
        <w:fldChar w:fldCharType="separate"/>
      </w:r>
      <w:r w:rsidR="006712AF" w:rsidRPr="006712AF">
        <w:rPr>
          <w:noProof/>
        </w:rPr>
        <w:t>366</w:t>
      </w:r>
      <w:r w:rsidRPr="006712AF">
        <w:rPr>
          <w:noProof/>
        </w:rPr>
        <w:fldChar w:fldCharType="end"/>
      </w:r>
    </w:p>
    <w:p w14:paraId="24E2E70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Dibromoacetic acid</w:t>
      </w:r>
      <w:r w:rsidRPr="006712AF">
        <w:rPr>
          <w:noProof/>
        </w:rPr>
        <w:tab/>
      </w:r>
      <w:r w:rsidRPr="006712AF">
        <w:rPr>
          <w:noProof/>
        </w:rPr>
        <w:fldChar w:fldCharType="begin"/>
      </w:r>
      <w:r w:rsidRPr="006712AF">
        <w:rPr>
          <w:noProof/>
        </w:rPr>
        <w:instrText xml:space="preserve"> PAGEREF _Toc10884928 \h </w:instrText>
      </w:r>
      <w:r w:rsidRPr="006712AF">
        <w:rPr>
          <w:noProof/>
        </w:rPr>
      </w:r>
      <w:r w:rsidRPr="006712AF">
        <w:rPr>
          <w:noProof/>
        </w:rPr>
        <w:fldChar w:fldCharType="separate"/>
      </w:r>
      <w:r w:rsidR="006712AF" w:rsidRPr="006712AF">
        <w:rPr>
          <w:noProof/>
        </w:rPr>
        <w:t>369</w:t>
      </w:r>
      <w:r w:rsidRPr="006712AF">
        <w:rPr>
          <w:noProof/>
        </w:rPr>
        <w:fldChar w:fldCharType="end"/>
      </w:r>
    </w:p>
    <w:p w14:paraId="24E2E70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Dibromoacetonitrile</w:t>
      </w:r>
      <w:r w:rsidRPr="006712AF">
        <w:rPr>
          <w:noProof/>
        </w:rPr>
        <w:tab/>
      </w:r>
      <w:r w:rsidRPr="006712AF">
        <w:rPr>
          <w:noProof/>
        </w:rPr>
        <w:fldChar w:fldCharType="begin"/>
      </w:r>
      <w:r w:rsidRPr="006712AF">
        <w:rPr>
          <w:noProof/>
        </w:rPr>
        <w:instrText xml:space="preserve"> PAGEREF _Toc10884929 \h </w:instrText>
      </w:r>
      <w:r w:rsidRPr="006712AF">
        <w:rPr>
          <w:noProof/>
        </w:rPr>
      </w:r>
      <w:r w:rsidRPr="006712AF">
        <w:rPr>
          <w:noProof/>
        </w:rPr>
        <w:fldChar w:fldCharType="separate"/>
      </w:r>
      <w:r w:rsidR="006712AF" w:rsidRPr="006712AF">
        <w:rPr>
          <w:noProof/>
        </w:rPr>
        <w:t>374</w:t>
      </w:r>
      <w:r w:rsidRPr="006712AF">
        <w:rPr>
          <w:noProof/>
        </w:rPr>
        <w:fldChar w:fldCharType="end"/>
      </w:r>
    </w:p>
    <w:p w14:paraId="24E2E70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Dibromochloromethane</w:t>
      </w:r>
      <w:r w:rsidRPr="006712AF">
        <w:rPr>
          <w:noProof/>
        </w:rPr>
        <w:tab/>
      </w:r>
      <w:r w:rsidRPr="006712AF">
        <w:rPr>
          <w:noProof/>
        </w:rPr>
        <w:fldChar w:fldCharType="begin"/>
      </w:r>
      <w:r w:rsidRPr="006712AF">
        <w:rPr>
          <w:noProof/>
        </w:rPr>
        <w:instrText xml:space="preserve"> PAGEREF _Toc10884930 \h </w:instrText>
      </w:r>
      <w:r w:rsidRPr="006712AF">
        <w:rPr>
          <w:noProof/>
        </w:rPr>
      </w:r>
      <w:r w:rsidRPr="006712AF">
        <w:rPr>
          <w:noProof/>
        </w:rPr>
        <w:fldChar w:fldCharType="separate"/>
      </w:r>
      <w:r w:rsidR="006712AF" w:rsidRPr="006712AF">
        <w:rPr>
          <w:noProof/>
        </w:rPr>
        <w:t>381</w:t>
      </w:r>
      <w:r w:rsidRPr="006712AF">
        <w:rPr>
          <w:noProof/>
        </w:rPr>
        <w:fldChar w:fldCharType="end"/>
      </w:r>
    </w:p>
    <w:p w14:paraId="24E2E70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Dibromomethane</w:t>
      </w:r>
      <w:r w:rsidRPr="006712AF">
        <w:rPr>
          <w:noProof/>
        </w:rPr>
        <w:tab/>
      </w:r>
      <w:r w:rsidRPr="006712AF">
        <w:rPr>
          <w:noProof/>
        </w:rPr>
        <w:fldChar w:fldCharType="begin"/>
      </w:r>
      <w:r w:rsidRPr="006712AF">
        <w:rPr>
          <w:noProof/>
        </w:rPr>
        <w:instrText xml:space="preserve"> PAGEREF _Toc10884931 \h </w:instrText>
      </w:r>
      <w:r w:rsidRPr="006712AF">
        <w:rPr>
          <w:noProof/>
        </w:rPr>
      </w:r>
      <w:r w:rsidRPr="006712AF">
        <w:rPr>
          <w:noProof/>
        </w:rPr>
        <w:fldChar w:fldCharType="separate"/>
      </w:r>
      <w:r w:rsidR="006712AF" w:rsidRPr="006712AF">
        <w:rPr>
          <w:noProof/>
        </w:rPr>
        <w:t>389</w:t>
      </w:r>
      <w:r w:rsidRPr="006712AF">
        <w:rPr>
          <w:noProof/>
        </w:rPr>
        <w:fldChar w:fldCharType="end"/>
      </w:r>
    </w:p>
    <w:p w14:paraId="24E2E70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lang w:eastAsia="en-NZ"/>
        </w:rPr>
        <w:t>2-2-dibromo-3-nitrilopropionamide</w:t>
      </w:r>
      <w:r w:rsidRPr="006712AF">
        <w:rPr>
          <w:noProof/>
        </w:rPr>
        <w:tab/>
      </w:r>
      <w:r w:rsidRPr="006712AF">
        <w:rPr>
          <w:noProof/>
        </w:rPr>
        <w:fldChar w:fldCharType="begin"/>
      </w:r>
      <w:r w:rsidRPr="006712AF">
        <w:rPr>
          <w:noProof/>
        </w:rPr>
        <w:instrText xml:space="preserve"> PAGEREF _Toc10884932 \h </w:instrText>
      </w:r>
      <w:r w:rsidRPr="006712AF">
        <w:rPr>
          <w:noProof/>
        </w:rPr>
      </w:r>
      <w:r w:rsidRPr="006712AF">
        <w:rPr>
          <w:noProof/>
        </w:rPr>
        <w:fldChar w:fldCharType="separate"/>
      </w:r>
      <w:r w:rsidR="006712AF" w:rsidRPr="006712AF">
        <w:rPr>
          <w:noProof/>
        </w:rPr>
        <w:t>392</w:t>
      </w:r>
      <w:r w:rsidRPr="006712AF">
        <w:rPr>
          <w:noProof/>
        </w:rPr>
        <w:fldChar w:fldCharType="end"/>
      </w:r>
    </w:p>
    <w:p w14:paraId="24E2E70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2,3-dibromopropan-1-ol</w:t>
      </w:r>
      <w:r w:rsidRPr="006712AF">
        <w:rPr>
          <w:noProof/>
        </w:rPr>
        <w:tab/>
      </w:r>
      <w:r w:rsidRPr="006712AF">
        <w:rPr>
          <w:noProof/>
        </w:rPr>
        <w:fldChar w:fldCharType="begin"/>
      </w:r>
      <w:r w:rsidRPr="006712AF">
        <w:rPr>
          <w:noProof/>
        </w:rPr>
        <w:instrText xml:space="preserve"> PAGEREF _Toc10884933 \h </w:instrText>
      </w:r>
      <w:r w:rsidRPr="006712AF">
        <w:rPr>
          <w:noProof/>
        </w:rPr>
      </w:r>
      <w:r w:rsidRPr="006712AF">
        <w:rPr>
          <w:noProof/>
        </w:rPr>
        <w:fldChar w:fldCharType="separate"/>
      </w:r>
      <w:r w:rsidR="006712AF" w:rsidRPr="006712AF">
        <w:rPr>
          <w:noProof/>
        </w:rPr>
        <w:t>396</w:t>
      </w:r>
      <w:r w:rsidRPr="006712AF">
        <w:rPr>
          <w:noProof/>
        </w:rPr>
        <w:fldChar w:fldCharType="end"/>
      </w:r>
    </w:p>
    <w:p w14:paraId="24E2E70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Dichloroacetic acid</w:t>
      </w:r>
      <w:r w:rsidRPr="006712AF">
        <w:rPr>
          <w:noProof/>
        </w:rPr>
        <w:tab/>
      </w:r>
      <w:r w:rsidRPr="006712AF">
        <w:rPr>
          <w:noProof/>
        </w:rPr>
        <w:fldChar w:fldCharType="begin"/>
      </w:r>
      <w:r w:rsidRPr="006712AF">
        <w:rPr>
          <w:noProof/>
        </w:rPr>
        <w:instrText xml:space="preserve"> PAGEREF _Toc10884934 \h </w:instrText>
      </w:r>
      <w:r w:rsidRPr="006712AF">
        <w:rPr>
          <w:noProof/>
        </w:rPr>
      </w:r>
      <w:r w:rsidRPr="006712AF">
        <w:rPr>
          <w:noProof/>
        </w:rPr>
        <w:fldChar w:fldCharType="separate"/>
      </w:r>
      <w:r w:rsidR="006712AF" w:rsidRPr="006712AF">
        <w:rPr>
          <w:noProof/>
        </w:rPr>
        <w:t>399</w:t>
      </w:r>
      <w:r w:rsidRPr="006712AF">
        <w:rPr>
          <w:noProof/>
        </w:rPr>
        <w:fldChar w:fldCharType="end"/>
      </w:r>
    </w:p>
    <w:p w14:paraId="24E2E70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Dichloroacetonitrile</w:t>
      </w:r>
      <w:r w:rsidRPr="006712AF">
        <w:rPr>
          <w:noProof/>
        </w:rPr>
        <w:tab/>
      </w:r>
      <w:r w:rsidRPr="006712AF">
        <w:rPr>
          <w:noProof/>
        </w:rPr>
        <w:fldChar w:fldCharType="begin"/>
      </w:r>
      <w:r w:rsidRPr="006712AF">
        <w:rPr>
          <w:noProof/>
        </w:rPr>
        <w:instrText xml:space="preserve"> PAGEREF _Toc10884935 \h </w:instrText>
      </w:r>
      <w:r w:rsidRPr="006712AF">
        <w:rPr>
          <w:noProof/>
        </w:rPr>
      </w:r>
      <w:r w:rsidRPr="006712AF">
        <w:rPr>
          <w:noProof/>
        </w:rPr>
        <w:fldChar w:fldCharType="separate"/>
      </w:r>
      <w:r w:rsidR="006712AF" w:rsidRPr="006712AF">
        <w:rPr>
          <w:noProof/>
        </w:rPr>
        <w:t>406</w:t>
      </w:r>
      <w:r w:rsidRPr="006712AF">
        <w:rPr>
          <w:noProof/>
        </w:rPr>
        <w:fldChar w:fldCharType="end"/>
      </w:r>
    </w:p>
    <w:p w14:paraId="24E2E70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Dichloroanisoles</w:t>
      </w:r>
      <w:r w:rsidRPr="006712AF">
        <w:rPr>
          <w:noProof/>
        </w:rPr>
        <w:tab/>
      </w:r>
      <w:r w:rsidRPr="006712AF">
        <w:rPr>
          <w:noProof/>
        </w:rPr>
        <w:fldChar w:fldCharType="begin"/>
      </w:r>
      <w:r w:rsidRPr="006712AF">
        <w:rPr>
          <w:noProof/>
        </w:rPr>
        <w:instrText xml:space="preserve"> PAGEREF _Toc10884936 \h </w:instrText>
      </w:r>
      <w:r w:rsidRPr="006712AF">
        <w:rPr>
          <w:noProof/>
        </w:rPr>
      </w:r>
      <w:r w:rsidRPr="006712AF">
        <w:rPr>
          <w:noProof/>
        </w:rPr>
        <w:fldChar w:fldCharType="separate"/>
      </w:r>
      <w:r w:rsidR="006712AF" w:rsidRPr="006712AF">
        <w:rPr>
          <w:noProof/>
        </w:rPr>
        <w:t>412</w:t>
      </w:r>
      <w:r w:rsidRPr="006712AF">
        <w:rPr>
          <w:noProof/>
        </w:rPr>
        <w:fldChar w:fldCharType="end"/>
      </w:r>
    </w:p>
    <w:p w14:paraId="24E2E70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1,2-dichlorobenzene</w:t>
      </w:r>
      <w:r w:rsidRPr="006712AF">
        <w:rPr>
          <w:noProof/>
        </w:rPr>
        <w:tab/>
      </w:r>
      <w:r w:rsidRPr="006712AF">
        <w:rPr>
          <w:noProof/>
        </w:rPr>
        <w:fldChar w:fldCharType="begin"/>
      </w:r>
      <w:r w:rsidRPr="006712AF">
        <w:rPr>
          <w:noProof/>
        </w:rPr>
        <w:instrText xml:space="preserve"> PAGEREF _Toc10884937 \h </w:instrText>
      </w:r>
      <w:r w:rsidRPr="006712AF">
        <w:rPr>
          <w:noProof/>
        </w:rPr>
      </w:r>
      <w:r w:rsidRPr="006712AF">
        <w:rPr>
          <w:noProof/>
        </w:rPr>
        <w:fldChar w:fldCharType="separate"/>
      </w:r>
      <w:r w:rsidR="006712AF" w:rsidRPr="006712AF">
        <w:rPr>
          <w:noProof/>
        </w:rPr>
        <w:t>415</w:t>
      </w:r>
      <w:r w:rsidRPr="006712AF">
        <w:rPr>
          <w:noProof/>
        </w:rPr>
        <w:fldChar w:fldCharType="end"/>
      </w:r>
    </w:p>
    <w:p w14:paraId="24E2E71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1,3-dichlorobenzene</w:t>
      </w:r>
      <w:r w:rsidRPr="006712AF">
        <w:rPr>
          <w:noProof/>
        </w:rPr>
        <w:tab/>
      </w:r>
      <w:r w:rsidRPr="006712AF">
        <w:rPr>
          <w:noProof/>
        </w:rPr>
        <w:fldChar w:fldCharType="begin"/>
      </w:r>
      <w:r w:rsidRPr="006712AF">
        <w:rPr>
          <w:noProof/>
        </w:rPr>
        <w:instrText xml:space="preserve"> PAGEREF _Toc10884938 \h </w:instrText>
      </w:r>
      <w:r w:rsidRPr="006712AF">
        <w:rPr>
          <w:noProof/>
        </w:rPr>
      </w:r>
      <w:r w:rsidRPr="006712AF">
        <w:rPr>
          <w:noProof/>
        </w:rPr>
        <w:fldChar w:fldCharType="separate"/>
      </w:r>
      <w:r w:rsidR="006712AF" w:rsidRPr="006712AF">
        <w:rPr>
          <w:noProof/>
        </w:rPr>
        <w:t>421</w:t>
      </w:r>
      <w:r w:rsidRPr="006712AF">
        <w:rPr>
          <w:noProof/>
        </w:rPr>
        <w:fldChar w:fldCharType="end"/>
      </w:r>
    </w:p>
    <w:p w14:paraId="24E2E71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1,4-dichlorobenzene</w:t>
      </w:r>
      <w:r w:rsidRPr="006712AF">
        <w:rPr>
          <w:noProof/>
        </w:rPr>
        <w:tab/>
      </w:r>
      <w:r w:rsidRPr="006712AF">
        <w:rPr>
          <w:noProof/>
        </w:rPr>
        <w:fldChar w:fldCharType="begin"/>
      </w:r>
      <w:r w:rsidRPr="006712AF">
        <w:rPr>
          <w:noProof/>
        </w:rPr>
        <w:instrText xml:space="preserve"> PAGEREF _Toc10884939 \h </w:instrText>
      </w:r>
      <w:r w:rsidRPr="006712AF">
        <w:rPr>
          <w:noProof/>
        </w:rPr>
      </w:r>
      <w:r w:rsidRPr="006712AF">
        <w:rPr>
          <w:noProof/>
        </w:rPr>
        <w:fldChar w:fldCharType="separate"/>
      </w:r>
      <w:r w:rsidR="006712AF" w:rsidRPr="006712AF">
        <w:rPr>
          <w:noProof/>
        </w:rPr>
        <w:t>426</w:t>
      </w:r>
      <w:r w:rsidRPr="006712AF">
        <w:rPr>
          <w:noProof/>
        </w:rPr>
        <w:fldChar w:fldCharType="end"/>
      </w:r>
    </w:p>
    <w:p w14:paraId="24E2E71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1,1-dichloroethane</w:t>
      </w:r>
      <w:r w:rsidRPr="006712AF">
        <w:rPr>
          <w:noProof/>
        </w:rPr>
        <w:tab/>
      </w:r>
      <w:r w:rsidRPr="006712AF">
        <w:rPr>
          <w:noProof/>
        </w:rPr>
        <w:fldChar w:fldCharType="begin"/>
      </w:r>
      <w:r w:rsidRPr="006712AF">
        <w:rPr>
          <w:noProof/>
        </w:rPr>
        <w:instrText xml:space="preserve"> PAGEREF _Toc10884940 \h </w:instrText>
      </w:r>
      <w:r w:rsidRPr="006712AF">
        <w:rPr>
          <w:noProof/>
        </w:rPr>
      </w:r>
      <w:r w:rsidRPr="006712AF">
        <w:rPr>
          <w:noProof/>
        </w:rPr>
        <w:fldChar w:fldCharType="separate"/>
      </w:r>
      <w:r w:rsidR="006712AF" w:rsidRPr="006712AF">
        <w:rPr>
          <w:noProof/>
        </w:rPr>
        <w:t>433</w:t>
      </w:r>
      <w:r w:rsidRPr="006712AF">
        <w:rPr>
          <w:noProof/>
        </w:rPr>
        <w:fldChar w:fldCharType="end"/>
      </w:r>
    </w:p>
    <w:p w14:paraId="24E2E71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1,2-dichloroethane</w:t>
      </w:r>
      <w:r w:rsidRPr="006712AF">
        <w:rPr>
          <w:noProof/>
        </w:rPr>
        <w:tab/>
      </w:r>
      <w:r w:rsidRPr="006712AF">
        <w:rPr>
          <w:noProof/>
        </w:rPr>
        <w:fldChar w:fldCharType="begin"/>
      </w:r>
      <w:r w:rsidRPr="006712AF">
        <w:rPr>
          <w:noProof/>
        </w:rPr>
        <w:instrText xml:space="preserve"> PAGEREF _Toc10884941 \h </w:instrText>
      </w:r>
      <w:r w:rsidRPr="006712AF">
        <w:rPr>
          <w:noProof/>
        </w:rPr>
      </w:r>
      <w:r w:rsidRPr="006712AF">
        <w:rPr>
          <w:noProof/>
        </w:rPr>
        <w:fldChar w:fldCharType="separate"/>
      </w:r>
      <w:r w:rsidR="006712AF" w:rsidRPr="006712AF">
        <w:rPr>
          <w:noProof/>
        </w:rPr>
        <w:t>439</w:t>
      </w:r>
      <w:r w:rsidRPr="006712AF">
        <w:rPr>
          <w:noProof/>
        </w:rPr>
        <w:fldChar w:fldCharType="end"/>
      </w:r>
    </w:p>
    <w:p w14:paraId="24E2E71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1,1-dichloroethene</w:t>
      </w:r>
      <w:r w:rsidRPr="006712AF">
        <w:rPr>
          <w:noProof/>
        </w:rPr>
        <w:tab/>
      </w:r>
      <w:r w:rsidRPr="006712AF">
        <w:rPr>
          <w:noProof/>
        </w:rPr>
        <w:fldChar w:fldCharType="begin"/>
      </w:r>
      <w:r w:rsidRPr="006712AF">
        <w:rPr>
          <w:noProof/>
        </w:rPr>
        <w:instrText xml:space="preserve"> PAGEREF _Toc10884942 \h </w:instrText>
      </w:r>
      <w:r w:rsidRPr="006712AF">
        <w:rPr>
          <w:noProof/>
        </w:rPr>
      </w:r>
      <w:r w:rsidRPr="006712AF">
        <w:rPr>
          <w:noProof/>
        </w:rPr>
        <w:fldChar w:fldCharType="separate"/>
      </w:r>
      <w:r w:rsidR="006712AF" w:rsidRPr="006712AF">
        <w:rPr>
          <w:noProof/>
        </w:rPr>
        <w:t>446</w:t>
      </w:r>
      <w:r w:rsidRPr="006712AF">
        <w:rPr>
          <w:noProof/>
        </w:rPr>
        <w:fldChar w:fldCharType="end"/>
      </w:r>
    </w:p>
    <w:p w14:paraId="24E2E71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1,2-dichloroethene</w:t>
      </w:r>
      <w:r w:rsidRPr="006712AF">
        <w:rPr>
          <w:noProof/>
        </w:rPr>
        <w:tab/>
      </w:r>
      <w:r w:rsidRPr="006712AF">
        <w:rPr>
          <w:noProof/>
        </w:rPr>
        <w:fldChar w:fldCharType="begin"/>
      </w:r>
      <w:r w:rsidRPr="006712AF">
        <w:rPr>
          <w:noProof/>
        </w:rPr>
        <w:instrText xml:space="preserve"> PAGEREF _Toc10884943 \h </w:instrText>
      </w:r>
      <w:r w:rsidRPr="006712AF">
        <w:rPr>
          <w:noProof/>
        </w:rPr>
      </w:r>
      <w:r w:rsidRPr="006712AF">
        <w:rPr>
          <w:noProof/>
        </w:rPr>
        <w:fldChar w:fldCharType="separate"/>
      </w:r>
      <w:r w:rsidR="006712AF" w:rsidRPr="006712AF">
        <w:rPr>
          <w:noProof/>
        </w:rPr>
        <w:t>452</w:t>
      </w:r>
      <w:r w:rsidRPr="006712AF">
        <w:rPr>
          <w:noProof/>
        </w:rPr>
        <w:fldChar w:fldCharType="end"/>
      </w:r>
    </w:p>
    <w:p w14:paraId="24E2E71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Dichloromethane</w:t>
      </w:r>
      <w:r w:rsidRPr="006712AF">
        <w:rPr>
          <w:noProof/>
        </w:rPr>
        <w:tab/>
      </w:r>
      <w:r w:rsidRPr="006712AF">
        <w:rPr>
          <w:noProof/>
        </w:rPr>
        <w:fldChar w:fldCharType="begin"/>
      </w:r>
      <w:r w:rsidRPr="006712AF">
        <w:rPr>
          <w:noProof/>
        </w:rPr>
        <w:instrText xml:space="preserve"> PAGEREF _Toc10884944 \h </w:instrText>
      </w:r>
      <w:r w:rsidRPr="006712AF">
        <w:rPr>
          <w:noProof/>
        </w:rPr>
      </w:r>
      <w:r w:rsidRPr="006712AF">
        <w:rPr>
          <w:noProof/>
        </w:rPr>
        <w:fldChar w:fldCharType="separate"/>
      </w:r>
      <w:r w:rsidR="006712AF" w:rsidRPr="006712AF">
        <w:rPr>
          <w:noProof/>
        </w:rPr>
        <w:t>459</w:t>
      </w:r>
      <w:r w:rsidRPr="006712AF">
        <w:rPr>
          <w:noProof/>
        </w:rPr>
        <w:fldChar w:fldCharType="end"/>
      </w:r>
    </w:p>
    <w:p w14:paraId="24E2E71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1,3-dichloro-2-propanol</w:t>
      </w:r>
      <w:r w:rsidRPr="006712AF">
        <w:rPr>
          <w:noProof/>
        </w:rPr>
        <w:tab/>
      </w:r>
      <w:r w:rsidRPr="006712AF">
        <w:rPr>
          <w:noProof/>
        </w:rPr>
        <w:fldChar w:fldCharType="begin"/>
      </w:r>
      <w:r w:rsidRPr="006712AF">
        <w:rPr>
          <w:noProof/>
        </w:rPr>
        <w:instrText xml:space="preserve"> PAGEREF _Toc10884945 \h </w:instrText>
      </w:r>
      <w:r w:rsidRPr="006712AF">
        <w:rPr>
          <w:noProof/>
        </w:rPr>
      </w:r>
      <w:r w:rsidRPr="006712AF">
        <w:rPr>
          <w:noProof/>
        </w:rPr>
        <w:fldChar w:fldCharType="separate"/>
      </w:r>
      <w:r w:rsidR="006712AF" w:rsidRPr="006712AF">
        <w:rPr>
          <w:noProof/>
        </w:rPr>
        <w:t>467</w:t>
      </w:r>
      <w:r w:rsidRPr="006712AF">
        <w:rPr>
          <w:noProof/>
        </w:rPr>
        <w:fldChar w:fldCharType="end"/>
      </w:r>
    </w:p>
    <w:p w14:paraId="24E2E71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2,3-dichloro-1-propanol</w:t>
      </w:r>
      <w:r w:rsidRPr="006712AF">
        <w:rPr>
          <w:noProof/>
        </w:rPr>
        <w:tab/>
      </w:r>
      <w:r w:rsidRPr="006712AF">
        <w:rPr>
          <w:noProof/>
        </w:rPr>
        <w:fldChar w:fldCharType="begin"/>
      </w:r>
      <w:r w:rsidRPr="006712AF">
        <w:rPr>
          <w:noProof/>
        </w:rPr>
        <w:instrText xml:space="preserve"> PAGEREF _Toc10884946 \h </w:instrText>
      </w:r>
      <w:r w:rsidRPr="006712AF">
        <w:rPr>
          <w:noProof/>
        </w:rPr>
      </w:r>
      <w:r w:rsidRPr="006712AF">
        <w:rPr>
          <w:noProof/>
        </w:rPr>
        <w:fldChar w:fldCharType="separate"/>
      </w:r>
      <w:r w:rsidR="006712AF" w:rsidRPr="006712AF">
        <w:rPr>
          <w:noProof/>
        </w:rPr>
        <w:t>473</w:t>
      </w:r>
      <w:r w:rsidRPr="006712AF">
        <w:rPr>
          <w:noProof/>
        </w:rPr>
        <w:fldChar w:fldCharType="end"/>
      </w:r>
    </w:p>
    <w:p w14:paraId="24E2E71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Dichloropropenes</w:t>
      </w:r>
      <w:r w:rsidRPr="006712AF">
        <w:rPr>
          <w:noProof/>
        </w:rPr>
        <w:tab/>
      </w:r>
      <w:r w:rsidRPr="006712AF">
        <w:rPr>
          <w:noProof/>
        </w:rPr>
        <w:fldChar w:fldCharType="begin"/>
      </w:r>
      <w:r w:rsidRPr="006712AF">
        <w:rPr>
          <w:noProof/>
        </w:rPr>
        <w:instrText xml:space="preserve"> PAGEREF _Toc10884947 \h </w:instrText>
      </w:r>
      <w:r w:rsidRPr="006712AF">
        <w:rPr>
          <w:noProof/>
        </w:rPr>
      </w:r>
      <w:r w:rsidRPr="006712AF">
        <w:rPr>
          <w:noProof/>
        </w:rPr>
        <w:fldChar w:fldCharType="separate"/>
      </w:r>
      <w:r w:rsidR="006712AF" w:rsidRPr="006712AF">
        <w:rPr>
          <w:noProof/>
        </w:rPr>
        <w:t>477</w:t>
      </w:r>
      <w:r w:rsidRPr="006712AF">
        <w:rPr>
          <w:noProof/>
        </w:rPr>
        <w:fldChar w:fldCharType="end"/>
      </w:r>
    </w:p>
    <w:p w14:paraId="24E2E71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2,3-dichloropropionic acid</w:t>
      </w:r>
      <w:r w:rsidRPr="006712AF">
        <w:rPr>
          <w:noProof/>
        </w:rPr>
        <w:tab/>
      </w:r>
      <w:r w:rsidRPr="006712AF">
        <w:rPr>
          <w:noProof/>
        </w:rPr>
        <w:fldChar w:fldCharType="begin"/>
      </w:r>
      <w:r w:rsidRPr="006712AF">
        <w:rPr>
          <w:noProof/>
        </w:rPr>
        <w:instrText xml:space="preserve"> PAGEREF _Toc10884948 \h </w:instrText>
      </w:r>
      <w:r w:rsidRPr="006712AF">
        <w:rPr>
          <w:noProof/>
        </w:rPr>
      </w:r>
      <w:r w:rsidRPr="006712AF">
        <w:rPr>
          <w:noProof/>
        </w:rPr>
        <w:fldChar w:fldCharType="separate"/>
      </w:r>
      <w:r w:rsidR="006712AF" w:rsidRPr="006712AF">
        <w:rPr>
          <w:noProof/>
        </w:rPr>
        <w:t>481</w:t>
      </w:r>
      <w:r w:rsidRPr="006712AF">
        <w:rPr>
          <w:noProof/>
        </w:rPr>
        <w:fldChar w:fldCharType="end"/>
      </w:r>
    </w:p>
    <w:p w14:paraId="24E2E71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Dicyandiamide</w:t>
      </w:r>
      <w:r w:rsidRPr="006712AF">
        <w:rPr>
          <w:noProof/>
        </w:rPr>
        <w:tab/>
      </w:r>
      <w:r w:rsidRPr="006712AF">
        <w:rPr>
          <w:noProof/>
        </w:rPr>
        <w:fldChar w:fldCharType="begin"/>
      </w:r>
      <w:r w:rsidRPr="006712AF">
        <w:rPr>
          <w:noProof/>
        </w:rPr>
        <w:instrText xml:space="preserve"> PAGEREF _Toc10884949 \h </w:instrText>
      </w:r>
      <w:r w:rsidRPr="006712AF">
        <w:rPr>
          <w:noProof/>
        </w:rPr>
      </w:r>
      <w:r w:rsidRPr="006712AF">
        <w:rPr>
          <w:noProof/>
        </w:rPr>
        <w:fldChar w:fldCharType="separate"/>
      </w:r>
      <w:r w:rsidR="006712AF" w:rsidRPr="006712AF">
        <w:rPr>
          <w:noProof/>
        </w:rPr>
        <w:t>483</w:t>
      </w:r>
      <w:r w:rsidRPr="006712AF">
        <w:rPr>
          <w:noProof/>
        </w:rPr>
        <w:fldChar w:fldCharType="end"/>
      </w:r>
    </w:p>
    <w:p w14:paraId="24E2E71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Dicyclopentadiene</w:t>
      </w:r>
      <w:r w:rsidRPr="006712AF">
        <w:rPr>
          <w:noProof/>
        </w:rPr>
        <w:tab/>
      </w:r>
      <w:r w:rsidRPr="006712AF">
        <w:rPr>
          <w:noProof/>
        </w:rPr>
        <w:fldChar w:fldCharType="begin"/>
      </w:r>
      <w:r w:rsidRPr="006712AF">
        <w:rPr>
          <w:noProof/>
        </w:rPr>
        <w:instrText xml:space="preserve"> PAGEREF _Toc10884950 \h </w:instrText>
      </w:r>
      <w:r w:rsidRPr="006712AF">
        <w:rPr>
          <w:noProof/>
        </w:rPr>
      </w:r>
      <w:r w:rsidRPr="006712AF">
        <w:rPr>
          <w:noProof/>
        </w:rPr>
        <w:fldChar w:fldCharType="separate"/>
      </w:r>
      <w:r w:rsidR="006712AF" w:rsidRPr="006712AF">
        <w:rPr>
          <w:noProof/>
        </w:rPr>
        <w:t>487</w:t>
      </w:r>
      <w:r w:rsidRPr="006712AF">
        <w:rPr>
          <w:noProof/>
        </w:rPr>
        <w:fldChar w:fldCharType="end"/>
      </w:r>
    </w:p>
    <w:p w14:paraId="24E2E71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Di(2-ethylhexyl)adipate</w:t>
      </w:r>
      <w:r w:rsidRPr="006712AF">
        <w:rPr>
          <w:noProof/>
        </w:rPr>
        <w:tab/>
      </w:r>
      <w:r w:rsidRPr="006712AF">
        <w:rPr>
          <w:noProof/>
        </w:rPr>
        <w:fldChar w:fldCharType="begin"/>
      </w:r>
      <w:r w:rsidRPr="006712AF">
        <w:rPr>
          <w:noProof/>
        </w:rPr>
        <w:instrText xml:space="preserve"> PAGEREF _Toc10884951 \h </w:instrText>
      </w:r>
      <w:r w:rsidRPr="006712AF">
        <w:rPr>
          <w:noProof/>
        </w:rPr>
      </w:r>
      <w:r w:rsidRPr="006712AF">
        <w:rPr>
          <w:noProof/>
        </w:rPr>
        <w:fldChar w:fldCharType="separate"/>
      </w:r>
      <w:r w:rsidR="006712AF" w:rsidRPr="006712AF">
        <w:rPr>
          <w:noProof/>
        </w:rPr>
        <w:t>490</w:t>
      </w:r>
      <w:r w:rsidRPr="006712AF">
        <w:rPr>
          <w:noProof/>
        </w:rPr>
        <w:fldChar w:fldCharType="end"/>
      </w:r>
    </w:p>
    <w:p w14:paraId="24E2E71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Di(2-ethylhexyl) phthalate</w:t>
      </w:r>
      <w:r w:rsidRPr="006712AF">
        <w:rPr>
          <w:noProof/>
        </w:rPr>
        <w:tab/>
      </w:r>
      <w:r w:rsidRPr="006712AF">
        <w:rPr>
          <w:noProof/>
        </w:rPr>
        <w:fldChar w:fldCharType="begin"/>
      </w:r>
      <w:r w:rsidRPr="006712AF">
        <w:rPr>
          <w:noProof/>
        </w:rPr>
        <w:instrText xml:space="preserve"> PAGEREF _Toc10884952 \h </w:instrText>
      </w:r>
      <w:r w:rsidRPr="006712AF">
        <w:rPr>
          <w:noProof/>
        </w:rPr>
      </w:r>
      <w:r w:rsidRPr="006712AF">
        <w:rPr>
          <w:noProof/>
        </w:rPr>
        <w:fldChar w:fldCharType="separate"/>
      </w:r>
      <w:r w:rsidR="006712AF" w:rsidRPr="006712AF">
        <w:rPr>
          <w:noProof/>
        </w:rPr>
        <w:t>496</w:t>
      </w:r>
      <w:r w:rsidRPr="006712AF">
        <w:rPr>
          <w:noProof/>
        </w:rPr>
        <w:fldChar w:fldCharType="end"/>
      </w:r>
    </w:p>
    <w:p w14:paraId="24E2E71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N,N-diethyl-m-toluamide (DEET)</w:t>
      </w:r>
      <w:r w:rsidRPr="006712AF">
        <w:rPr>
          <w:noProof/>
        </w:rPr>
        <w:tab/>
      </w:r>
      <w:r w:rsidRPr="006712AF">
        <w:rPr>
          <w:noProof/>
        </w:rPr>
        <w:fldChar w:fldCharType="begin"/>
      </w:r>
      <w:r w:rsidRPr="006712AF">
        <w:rPr>
          <w:noProof/>
        </w:rPr>
        <w:instrText xml:space="preserve"> PAGEREF _Toc10884953 \h </w:instrText>
      </w:r>
      <w:r w:rsidRPr="006712AF">
        <w:rPr>
          <w:noProof/>
        </w:rPr>
      </w:r>
      <w:r w:rsidRPr="006712AF">
        <w:rPr>
          <w:noProof/>
        </w:rPr>
        <w:fldChar w:fldCharType="separate"/>
      </w:r>
      <w:r w:rsidR="006712AF" w:rsidRPr="006712AF">
        <w:rPr>
          <w:noProof/>
        </w:rPr>
        <w:t>504</w:t>
      </w:r>
      <w:r w:rsidRPr="006712AF">
        <w:rPr>
          <w:noProof/>
        </w:rPr>
        <w:fldChar w:fldCharType="end"/>
      </w:r>
    </w:p>
    <w:p w14:paraId="24E2E72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Dimethylamine</w:t>
      </w:r>
      <w:r w:rsidRPr="006712AF">
        <w:rPr>
          <w:noProof/>
        </w:rPr>
        <w:tab/>
      </w:r>
      <w:r w:rsidRPr="006712AF">
        <w:rPr>
          <w:noProof/>
        </w:rPr>
        <w:fldChar w:fldCharType="begin"/>
      </w:r>
      <w:r w:rsidRPr="006712AF">
        <w:rPr>
          <w:noProof/>
        </w:rPr>
        <w:instrText xml:space="preserve"> PAGEREF _Toc10884954 \h </w:instrText>
      </w:r>
      <w:r w:rsidRPr="006712AF">
        <w:rPr>
          <w:noProof/>
        </w:rPr>
      </w:r>
      <w:r w:rsidRPr="006712AF">
        <w:rPr>
          <w:noProof/>
        </w:rPr>
        <w:fldChar w:fldCharType="separate"/>
      </w:r>
      <w:r w:rsidR="006712AF" w:rsidRPr="006712AF">
        <w:rPr>
          <w:noProof/>
        </w:rPr>
        <w:t>508</w:t>
      </w:r>
      <w:r w:rsidRPr="006712AF">
        <w:rPr>
          <w:noProof/>
        </w:rPr>
        <w:fldChar w:fldCharType="end"/>
      </w:r>
    </w:p>
    <w:p w14:paraId="24E2E72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Dimethylpyrazole</w:t>
      </w:r>
      <w:r w:rsidRPr="006712AF">
        <w:rPr>
          <w:noProof/>
        </w:rPr>
        <w:tab/>
      </w:r>
      <w:r w:rsidRPr="006712AF">
        <w:rPr>
          <w:noProof/>
        </w:rPr>
        <w:fldChar w:fldCharType="begin"/>
      </w:r>
      <w:r w:rsidRPr="006712AF">
        <w:rPr>
          <w:noProof/>
        </w:rPr>
        <w:instrText xml:space="preserve"> PAGEREF _Toc10884955 \h </w:instrText>
      </w:r>
      <w:r w:rsidRPr="006712AF">
        <w:rPr>
          <w:noProof/>
        </w:rPr>
      </w:r>
      <w:r w:rsidRPr="006712AF">
        <w:rPr>
          <w:noProof/>
        </w:rPr>
        <w:fldChar w:fldCharType="separate"/>
      </w:r>
      <w:r w:rsidR="006712AF" w:rsidRPr="006712AF">
        <w:rPr>
          <w:noProof/>
        </w:rPr>
        <w:t>512</w:t>
      </w:r>
      <w:r w:rsidRPr="006712AF">
        <w:rPr>
          <w:noProof/>
        </w:rPr>
        <w:fldChar w:fldCharType="end"/>
      </w:r>
    </w:p>
    <w:p w14:paraId="24E2E72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4,6-dinitro-o-cresol</w:t>
      </w:r>
      <w:r w:rsidRPr="006712AF">
        <w:rPr>
          <w:noProof/>
        </w:rPr>
        <w:tab/>
      </w:r>
      <w:r w:rsidRPr="006712AF">
        <w:rPr>
          <w:noProof/>
        </w:rPr>
        <w:fldChar w:fldCharType="begin"/>
      </w:r>
      <w:r w:rsidRPr="006712AF">
        <w:rPr>
          <w:noProof/>
        </w:rPr>
        <w:instrText xml:space="preserve"> PAGEREF _Toc10884956 \h </w:instrText>
      </w:r>
      <w:r w:rsidRPr="006712AF">
        <w:rPr>
          <w:noProof/>
        </w:rPr>
      </w:r>
      <w:r w:rsidRPr="006712AF">
        <w:rPr>
          <w:noProof/>
        </w:rPr>
        <w:fldChar w:fldCharType="separate"/>
      </w:r>
      <w:r w:rsidR="006712AF" w:rsidRPr="006712AF">
        <w:rPr>
          <w:noProof/>
        </w:rPr>
        <w:t>514</w:t>
      </w:r>
      <w:r w:rsidRPr="006712AF">
        <w:rPr>
          <w:noProof/>
        </w:rPr>
        <w:fldChar w:fldCharType="end"/>
      </w:r>
    </w:p>
    <w:p w14:paraId="24E2E72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Dinitrotoluenes</w:t>
      </w:r>
      <w:r w:rsidRPr="006712AF">
        <w:rPr>
          <w:noProof/>
        </w:rPr>
        <w:tab/>
      </w:r>
      <w:r w:rsidRPr="006712AF">
        <w:rPr>
          <w:noProof/>
        </w:rPr>
        <w:fldChar w:fldCharType="begin"/>
      </w:r>
      <w:r w:rsidRPr="006712AF">
        <w:rPr>
          <w:noProof/>
        </w:rPr>
        <w:instrText xml:space="preserve"> PAGEREF _Toc10884957 \h </w:instrText>
      </w:r>
      <w:r w:rsidRPr="006712AF">
        <w:rPr>
          <w:noProof/>
        </w:rPr>
      </w:r>
      <w:r w:rsidRPr="006712AF">
        <w:rPr>
          <w:noProof/>
        </w:rPr>
        <w:fldChar w:fldCharType="separate"/>
      </w:r>
      <w:r w:rsidR="006712AF" w:rsidRPr="006712AF">
        <w:rPr>
          <w:noProof/>
        </w:rPr>
        <w:t>517</w:t>
      </w:r>
      <w:r w:rsidRPr="006712AF">
        <w:rPr>
          <w:noProof/>
        </w:rPr>
        <w:fldChar w:fldCharType="end"/>
      </w:r>
    </w:p>
    <w:p w14:paraId="24E2E72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1,4-dioxane</w:t>
      </w:r>
      <w:r w:rsidRPr="006712AF">
        <w:rPr>
          <w:noProof/>
        </w:rPr>
        <w:tab/>
      </w:r>
      <w:r w:rsidRPr="006712AF">
        <w:rPr>
          <w:noProof/>
        </w:rPr>
        <w:fldChar w:fldCharType="begin"/>
      </w:r>
      <w:r w:rsidRPr="006712AF">
        <w:rPr>
          <w:noProof/>
        </w:rPr>
        <w:instrText xml:space="preserve"> PAGEREF _Toc10884958 \h </w:instrText>
      </w:r>
      <w:r w:rsidRPr="006712AF">
        <w:rPr>
          <w:noProof/>
        </w:rPr>
      </w:r>
      <w:r w:rsidRPr="006712AF">
        <w:rPr>
          <w:noProof/>
        </w:rPr>
        <w:fldChar w:fldCharType="separate"/>
      </w:r>
      <w:r w:rsidR="006712AF" w:rsidRPr="006712AF">
        <w:rPr>
          <w:noProof/>
        </w:rPr>
        <w:t>523</w:t>
      </w:r>
      <w:r w:rsidRPr="006712AF">
        <w:rPr>
          <w:noProof/>
        </w:rPr>
        <w:fldChar w:fldCharType="end"/>
      </w:r>
    </w:p>
    <w:p w14:paraId="24E2E72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Dioxins</w:t>
      </w:r>
      <w:r w:rsidRPr="006712AF">
        <w:rPr>
          <w:noProof/>
        </w:rPr>
        <w:tab/>
      </w:r>
      <w:r w:rsidRPr="006712AF">
        <w:rPr>
          <w:noProof/>
        </w:rPr>
        <w:fldChar w:fldCharType="begin"/>
      </w:r>
      <w:r w:rsidRPr="006712AF">
        <w:rPr>
          <w:noProof/>
        </w:rPr>
        <w:instrText xml:space="preserve"> PAGEREF _Toc10884959 \h </w:instrText>
      </w:r>
      <w:r w:rsidRPr="006712AF">
        <w:rPr>
          <w:noProof/>
        </w:rPr>
      </w:r>
      <w:r w:rsidRPr="006712AF">
        <w:rPr>
          <w:noProof/>
        </w:rPr>
        <w:fldChar w:fldCharType="separate"/>
      </w:r>
      <w:r w:rsidR="006712AF" w:rsidRPr="006712AF">
        <w:rPr>
          <w:noProof/>
        </w:rPr>
        <w:t>530</w:t>
      </w:r>
      <w:r w:rsidRPr="006712AF">
        <w:rPr>
          <w:noProof/>
        </w:rPr>
        <w:fldChar w:fldCharType="end"/>
      </w:r>
    </w:p>
    <w:p w14:paraId="24E2E72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Diphenylamine</w:t>
      </w:r>
      <w:r w:rsidRPr="006712AF">
        <w:rPr>
          <w:noProof/>
        </w:rPr>
        <w:tab/>
      </w:r>
      <w:r w:rsidRPr="006712AF">
        <w:rPr>
          <w:noProof/>
        </w:rPr>
        <w:fldChar w:fldCharType="begin"/>
      </w:r>
      <w:r w:rsidRPr="006712AF">
        <w:rPr>
          <w:noProof/>
        </w:rPr>
        <w:instrText xml:space="preserve"> PAGEREF _Toc10884960 \h </w:instrText>
      </w:r>
      <w:r w:rsidRPr="006712AF">
        <w:rPr>
          <w:noProof/>
        </w:rPr>
      </w:r>
      <w:r w:rsidRPr="006712AF">
        <w:rPr>
          <w:noProof/>
        </w:rPr>
        <w:fldChar w:fldCharType="separate"/>
      </w:r>
      <w:r w:rsidR="006712AF" w:rsidRPr="006712AF">
        <w:rPr>
          <w:noProof/>
        </w:rPr>
        <w:t>540</w:t>
      </w:r>
      <w:r w:rsidRPr="006712AF">
        <w:rPr>
          <w:noProof/>
        </w:rPr>
        <w:fldChar w:fldCharType="end"/>
      </w:r>
    </w:p>
    <w:p w14:paraId="24E2E72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Diphenylether</w:t>
      </w:r>
      <w:r w:rsidRPr="006712AF">
        <w:rPr>
          <w:noProof/>
        </w:rPr>
        <w:tab/>
      </w:r>
      <w:r w:rsidRPr="006712AF">
        <w:rPr>
          <w:noProof/>
        </w:rPr>
        <w:fldChar w:fldCharType="begin"/>
      </w:r>
      <w:r w:rsidRPr="006712AF">
        <w:rPr>
          <w:noProof/>
        </w:rPr>
        <w:instrText xml:space="preserve"> PAGEREF _Toc10884961 \h </w:instrText>
      </w:r>
      <w:r w:rsidRPr="006712AF">
        <w:rPr>
          <w:noProof/>
        </w:rPr>
      </w:r>
      <w:r w:rsidRPr="006712AF">
        <w:rPr>
          <w:noProof/>
        </w:rPr>
        <w:fldChar w:fldCharType="separate"/>
      </w:r>
      <w:r w:rsidR="006712AF" w:rsidRPr="006712AF">
        <w:rPr>
          <w:noProof/>
        </w:rPr>
        <w:t>543</w:t>
      </w:r>
      <w:r w:rsidRPr="006712AF">
        <w:rPr>
          <w:noProof/>
        </w:rPr>
        <w:fldChar w:fldCharType="end"/>
      </w:r>
    </w:p>
    <w:p w14:paraId="24E2E72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2,4-di-tert-butylphenol</w:t>
      </w:r>
      <w:r w:rsidRPr="006712AF">
        <w:rPr>
          <w:noProof/>
        </w:rPr>
        <w:tab/>
      </w:r>
      <w:r w:rsidRPr="006712AF">
        <w:rPr>
          <w:noProof/>
        </w:rPr>
        <w:fldChar w:fldCharType="begin"/>
      </w:r>
      <w:r w:rsidRPr="006712AF">
        <w:rPr>
          <w:noProof/>
        </w:rPr>
        <w:instrText xml:space="preserve"> PAGEREF _Toc10884962 \h </w:instrText>
      </w:r>
      <w:r w:rsidRPr="006712AF">
        <w:rPr>
          <w:noProof/>
        </w:rPr>
      </w:r>
      <w:r w:rsidRPr="006712AF">
        <w:rPr>
          <w:noProof/>
        </w:rPr>
        <w:fldChar w:fldCharType="separate"/>
      </w:r>
      <w:r w:rsidR="006712AF" w:rsidRPr="006712AF">
        <w:rPr>
          <w:noProof/>
        </w:rPr>
        <w:t>546</w:t>
      </w:r>
      <w:r w:rsidRPr="006712AF">
        <w:rPr>
          <w:noProof/>
        </w:rPr>
        <w:fldChar w:fldCharType="end"/>
      </w:r>
    </w:p>
    <w:p w14:paraId="24E2E72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EDD and EMD</w:t>
      </w:r>
      <w:r w:rsidRPr="006712AF">
        <w:rPr>
          <w:noProof/>
        </w:rPr>
        <w:tab/>
      </w:r>
      <w:r w:rsidRPr="006712AF">
        <w:rPr>
          <w:noProof/>
        </w:rPr>
        <w:fldChar w:fldCharType="begin"/>
      </w:r>
      <w:r w:rsidRPr="006712AF">
        <w:rPr>
          <w:noProof/>
        </w:rPr>
        <w:instrText xml:space="preserve"> PAGEREF _Toc10884963 \h </w:instrText>
      </w:r>
      <w:r w:rsidRPr="006712AF">
        <w:rPr>
          <w:noProof/>
        </w:rPr>
      </w:r>
      <w:r w:rsidRPr="006712AF">
        <w:rPr>
          <w:noProof/>
        </w:rPr>
        <w:fldChar w:fldCharType="separate"/>
      </w:r>
      <w:r w:rsidR="006712AF" w:rsidRPr="006712AF">
        <w:rPr>
          <w:noProof/>
        </w:rPr>
        <w:t>549</w:t>
      </w:r>
      <w:r w:rsidRPr="006712AF">
        <w:rPr>
          <w:noProof/>
        </w:rPr>
        <w:fldChar w:fldCharType="end"/>
      </w:r>
    </w:p>
    <w:p w14:paraId="24E2E72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EDTA</w:t>
      </w:r>
      <w:r w:rsidRPr="006712AF">
        <w:rPr>
          <w:noProof/>
        </w:rPr>
        <w:tab/>
      </w:r>
      <w:r w:rsidRPr="006712AF">
        <w:rPr>
          <w:noProof/>
        </w:rPr>
        <w:fldChar w:fldCharType="begin"/>
      </w:r>
      <w:r w:rsidRPr="006712AF">
        <w:rPr>
          <w:noProof/>
        </w:rPr>
        <w:instrText xml:space="preserve"> PAGEREF _Toc10884964 \h </w:instrText>
      </w:r>
      <w:r w:rsidRPr="006712AF">
        <w:rPr>
          <w:noProof/>
        </w:rPr>
      </w:r>
      <w:r w:rsidRPr="006712AF">
        <w:rPr>
          <w:noProof/>
        </w:rPr>
        <w:fldChar w:fldCharType="separate"/>
      </w:r>
      <w:r w:rsidR="006712AF" w:rsidRPr="006712AF">
        <w:rPr>
          <w:noProof/>
        </w:rPr>
        <w:t>552</w:t>
      </w:r>
      <w:r w:rsidRPr="006712AF">
        <w:rPr>
          <w:noProof/>
        </w:rPr>
        <w:fldChar w:fldCharType="end"/>
      </w:r>
    </w:p>
    <w:p w14:paraId="24E2E72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Endocrine disrupting compounds</w:t>
      </w:r>
      <w:r w:rsidRPr="006712AF">
        <w:rPr>
          <w:noProof/>
        </w:rPr>
        <w:tab/>
      </w:r>
      <w:r w:rsidRPr="006712AF">
        <w:rPr>
          <w:noProof/>
        </w:rPr>
        <w:fldChar w:fldCharType="begin"/>
      </w:r>
      <w:r w:rsidRPr="006712AF">
        <w:rPr>
          <w:noProof/>
        </w:rPr>
        <w:instrText xml:space="preserve"> PAGEREF _Toc10884965 \h </w:instrText>
      </w:r>
      <w:r w:rsidRPr="006712AF">
        <w:rPr>
          <w:noProof/>
        </w:rPr>
      </w:r>
      <w:r w:rsidRPr="006712AF">
        <w:rPr>
          <w:noProof/>
        </w:rPr>
        <w:fldChar w:fldCharType="separate"/>
      </w:r>
      <w:r w:rsidR="006712AF" w:rsidRPr="006712AF">
        <w:rPr>
          <w:noProof/>
        </w:rPr>
        <w:t>557</w:t>
      </w:r>
      <w:r w:rsidRPr="006712AF">
        <w:rPr>
          <w:noProof/>
        </w:rPr>
        <w:fldChar w:fldCharType="end"/>
      </w:r>
    </w:p>
    <w:p w14:paraId="24E2E72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Epichlorohydrin</w:t>
      </w:r>
      <w:r w:rsidRPr="006712AF">
        <w:rPr>
          <w:noProof/>
        </w:rPr>
        <w:tab/>
      </w:r>
      <w:r w:rsidRPr="006712AF">
        <w:rPr>
          <w:noProof/>
        </w:rPr>
        <w:fldChar w:fldCharType="begin"/>
      </w:r>
      <w:r w:rsidRPr="006712AF">
        <w:rPr>
          <w:noProof/>
        </w:rPr>
        <w:instrText xml:space="preserve"> PAGEREF _Toc10884966 \h </w:instrText>
      </w:r>
      <w:r w:rsidRPr="006712AF">
        <w:rPr>
          <w:noProof/>
        </w:rPr>
      </w:r>
      <w:r w:rsidRPr="006712AF">
        <w:rPr>
          <w:noProof/>
        </w:rPr>
        <w:fldChar w:fldCharType="separate"/>
      </w:r>
      <w:r w:rsidR="006712AF" w:rsidRPr="006712AF">
        <w:rPr>
          <w:noProof/>
        </w:rPr>
        <w:t>565</w:t>
      </w:r>
      <w:r w:rsidRPr="006712AF">
        <w:rPr>
          <w:noProof/>
        </w:rPr>
        <w:fldChar w:fldCharType="end"/>
      </w:r>
    </w:p>
    <w:p w14:paraId="24E2E72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Epi-DMA</w:t>
      </w:r>
      <w:r w:rsidRPr="006712AF">
        <w:rPr>
          <w:noProof/>
        </w:rPr>
        <w:tab/>
      </w:r>
      <w:r w:rsidRPr="006712AF">
        <w:rPr>
          <w:noProof/>
        </w:rPr>
        <w:fldChar w:fldCharType="begin"/>
      </w:r>
      <w:r w:rsidRPr="006712AF">
        <w:rPr>
          <w:noProof/>
        </w:rPr>
        <w:instrText xml:space="preserve"> PAGEREF _Toc10884967 \h </w:instrText>
      </w:r>
      <w:r w:rsidRPr="006712AF">
        <w:rPr>
          <w:noProof/>
        </w:rPr>
      </w:r>
      <w:r w:rsidRPr="006712AF">
        <w:rPr>
          <w:noProof/>
        </w:rPr>
        <w:fldChar w:fldCharType="separate"/>
      </w:r>
      <w:r w:rsidR="006712AF" w:rsidRPr="006712AF">
        <w:rPr>
          <w:noProof/>
        </w:rPr>
        <w:t>570</w:t>
      </w:r>
      <w:r w:rsidRPr="006712AF">
        <w:rPr>
          <w:noProof/>
        </w:rPr>
        <w:fldChar w:fldCharType="end"/>
      </w:r>
    </w:p>
    <w:p w14:paraId="24E2E72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Ethylbenzene</w:t>
      </w:r>
      <w:r w:rsidRPr="006712AF">
        <w:rPr>
          <w:noProof/>
        </w:rPr>
        <w:tab/>
      </w:r>
      <w:r w:rsidRPr="006712AF">
        <w:rPr>
          <w:noProof/>
        </w:rPr>
        <w:fldChar w:fldCharType="begin"/>
      </w:r>
      <w:r w:rsidRPr="006712AF">
        <w:rPr>
          <w:noProof/>
        </w:rPr>
        <w:instrText xml:space="preserve"> PAGEREF _Toc10884968 \h </w:instrText>
      </w:r>
      <w:r w:rsidRPr="006712AF">
        <w:rPr>
          <w:noProof/>
        </w:rPr>
      </w:r>
      <w:r w:rsidRPr="006712AF">
        <w:rPr>
          <w:noProof/>
        </w:rPr>
        <w:fldChar w:fldCharType="separate"/>
      </w:r>
      <w:r w:rsidR="006712AF" w:rsidRPr="006712AF">
        <w:rPr>
          <w:noProof/>
        </w:rPr>
        <w:t>571</w:t>
      </w:r>
      <w:r w:rsidRPr="006712AF">
        <w:rPr>
          <w:noProof/>
        </w:rPr>
        <w:fldChar w:fldCharType="end"/>
      </w:r>
    </w:p>
    <w:p w14:paraId="24E2E72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Ethylenediamine</w:t>
      </w:r>
      <w:r w:rsidRPr="006712AF">
        <w:rPr>
          <w:noProof/>
        </w:rPr>
        <w:tab/>
      </w:r>
      <w:r w:rsidRPr="006712AF">
        <w:rPr>
          <w:noProof/>
        </w:rPr>
        <w:fldChar w:fldCharType="begin"/>
      </w:r>
      <w:r w:rsidRPr="006712AF">
        <w:rPr>
          <w:noProof/>
        </w:rPr>
        <w:instrText xml:space="preserve"> PAGEREF _Toc10884969 \h </w:instrText>
      </w:r>
      <w:r w:rsidRPr="006712AF">
        <w:rPr>
          <w:noProof/>
        </w:rPr>
      </w:r>
      <w:r w:rsidRPr="006712AF">
        <w:rPr>
          <w:noProof/>
        </w:rPr>
        <w:fldChar w:fldCharType="separate"/>
      </w:r>
      <w:r w:rsidR="006712AF" w:rsidRPr="006712AF">
        <w:rPr>
          <w:noProof/>
        </w:rPr>
        <w:t>577</w:t>
      </w:r>
      <w:r w:rsidRPr="006712AF">
        <w:rPr>
          <w:noProof/>
        </w:rPr>
        <w:fldChar w:fldCharType="end"/>
      </w:r>
    </w:p>
    <w:p w14:paraId="24E2E73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Ethylene glycol</w:t>
      </w:r>
      <w:r w:rsidRPr="006712AF">
        <w:rPr>
          <w:noProof/>
        </w:rPr>
        <w:tab/>
      </w:r>
      <w:r w:rsidRPr="006712AF">
        <w:rPr>
          <w:noProof/>
        </w:rPr>
        <w:fldChar w:fldCharType="begin"/>
      </w:r>
      <w:r w:rsidRPr="006712AF">
        <w:rPr>
          <w:noProof/>
        </w:rPr>
        <w:instrText xml:space="preserve"> PAGEREF _Toc10884970 \h </w:instrText>
      </w:r>
      <w:r w:rsidRPr="006712AF">
        <w:rPr>
          <w:noProof/>
        </w:rPr>
      </w:r>
      <w:r w:rsidRPr="006712AF">
        <w:rPr>
          <w:noProof/>
        </w:rPr>
        <w:fldChar w:fldCharType="separate"/>
      </w:r>
      <w:r w:rsidR="006712AF" w:rsidRPr="006712AF">
        <w:rPr>
          <w:noProof/>
        </w:rPr>
        <w:t>580</w:t>
      </w:r>
      <w:r w:rsidRPr="006712AF">
        <w:rPr>
          <w:noProof/>
        </w:rPr>
        <w:fldChar w:fldCharType="end"/>
      </w:r>
    </w:p>
    <w:p w14:paraId="24E2E73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2-ethylhexanoic acid</w:t>
      </w:r>
      <w:r w:rsidRPr="006712AF">
        <w:rPr>
          <w:noProof/>
        </w:rPr>
        <w:tab/>
      </w:r>
      <w:r w:rsidRPr="006712AF">
        <w:rPr>
          <w:noProof/>
        </w:rPr>
        <w:fldChar w:fldCharType="begin"/>
      </w:r>
      <w:r w:rsidRPr="006712AF">
        <w:rPr>
          <w:noProof/>
        </w:rPr>
        <w:instrText xml:space="preserve"> PAGEREF _Toc10884971 \h </w:instrText>
      </w:r>
      <w:r w:rsidRPr="006712AF">
        <w:rPr>
          <w:noProof/>
        </w:rPr>
      </w:r>
      <w:r w:rsidRPr="006712AF">
        <w:rPr>
          <w:noProof/>
        </w:rPr>
        <w:fldChar w:fldCharType="separate"/>
      </w:r>
      <w:r w:rsidR="006712AF" w:rsidRPr="006712AF">
        <w:rPr>
          <w:noProof/>
        </w:rPr>
        <w:t>584</w:t>
      </w:r>
      <w:r w:rsidRPr="006712AF">
        <w:rPr>
          <w:noProof/>
        </w:rPr>
        <w:fldChar w:fldCharType="end"/>
      </w:r>
    </w:p>
    <w:p w14:paraId="24E2E73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Ethyl tert-butyl ether</w:t>
      </w:r>
      <w:r w:rsidRPr="006712AF">
        <w:rPr>
          <w:noProof/>
        </w:rPr>
        <w:tab/>
      </w:r>
      <w:r w:rsidRPr="006712AF">
        <w:rPr>
          <w:noProof/>
        </w:rPr>
        <w:fldChar w:fldCharType="begin"/>
      </w:r>
      <w:r w:rsidRPr="006712AF">
        <w:rPr>
          <w:noProof/>
        </w:rPr>
        <w:instrText xml:space="preserve"> PAGEREF _Toc10884972 \h </w:instrText>
      </w:r>
      <w:r w:rsidRPr="006712AF">
        <w:rPr>
          <w:noProof/>
        </w:rPr>
      </w:r>
      <w:r w:rsidRPr="006712AF">
        <w:rPr>
          <w:noProof/>
        </w:rPr>
        <w:fldChar w:fldCharType="separate"/>
      </w:r>
      <w:r w:rsidR="006712AF" w:rsidRPr="006712AF">
        <w:rPr>
          <w:noProof/>
        </w:rPr>
        <w:t>587</w:t>
      </w:r>
      <w:r w:rsidRPr="006712AF">
        <w:rPr>
          <w:noProof/>
        </w:rPr>
        <w:fldChar w:fldCharType="end"/>
      </w:r>
    </w:p>
    <w:p w14:paraId="24E2E73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Fluoranthene</w:t>
      </w:r>
      <w:r w:rsidRPr="006712AF">
        <w:rPr>
          <w:noProof/>
        </w:rPr>
        <w:tab/>
      </w:r>
      <w:r w:rsidRPr="006712AF">
        <w:rPr>
          <w:noProof/>
        </w:rPr>
        <w:fldChar w:fldCharType="begin"/>
      </w:r>
      <w:r w:rsidRPr="006712AF">
        <w:rPr>
          <w:noProof/>
        </w:rPr>
        <w:instrText xml:space="preserve"> PAGEREF _Toc10884973 \h </w:instrText>
      </w:r>
      <w:r w:rsidRPr="006712AF">
        <w:rPr>
          <w:noProof/>
        </w:rPr>
      </w:r>
      <w:r w:rsidRPr="006712AF">
        <w:rPr>
          <w:noProof/>
        </w:rPr>
        <w:fldChar w:fldCharType="separate"/>
      </w:r>
      <w:r w:rsidR="006712AF" w:rsidRPr="006712AF">
        <w:rPr>
          <w:noProof/>
        </w:rPr>
        <w:t>590</w:t>
      </w:r>
      <w:r w:rsidRPr="006712AF">
        <w:rPr>
          <w:noProof/>
        </w:rPr>
        <w:fldChar w:fldCharType="end"/>
      </w:r>
    </w:p>
    <w:p w14:paraId="24E2E73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Fluorene</w:t>
      </w:r>
      <w:r w:rsidRPr="006712AF">
        <w:rPr>
          <w:noProof/>
        </w:rPr>
        <w:tab/>
      </w:r>
      <w:r w:rsidRPr="006712AF">
        <w:rPr>
          <w:noProof/>
        </w:rPr>
        <w:fldChar w:fldCharType="begin"/>
      </w:r>
      <w:r w:rsidRPr="006712AF">
        <w:rPr>
          <w:noProof/>
        </w:rPr>
        <w:instrText xml:space="preserve"> PAGEREF _Toc10884974 \h </w:instrText>
      </w:r>
      <w:r w:rsidRPr="006712AF">
        <w:rPr>
          <w:noProof/>
        </w:rPr>
      </w:r>
      <w:r w:rsidRPr="006712AF">
        <w:rPr>
          <w:noProof/>
        </w:rPr>
        <w:fldChar w:fldCharType="separate"/>
      </w:r>
      <w:r w:rsidR="006712AF" w:rsidRPr="006712AF">
        <w:rPr>
          <w:noProof/>
        </w:rPr>
        <w:t>598</w:t>
      </w:r>
      <w:r w:rsidRPr="006712AF">
        <w:rPr>
          <w:noProof/>
        </w:rPr>
        <w:fldChar w:fldCharType="end"/>
      </w:r>
    </w:p>
    <w:p w14:paraId="24E2E73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Formaldehyde</w:t>
      </w:r>
      <w:r w:rsidRPr="006712AF">
        <w:rPr>
          <w:noProof/>
        </w:rPr>
        <w:tab/>
      </w:r>
      <w:r w:rsidRPr="006712AF">
        <w:rPr>
          <w:noProof/>
        </w:rPr>
        <w:fldChar w:fldCharType="begin"/>
      </w:r>
      <w:r w:rsidRPr="006712AF">
        <w:rPr>
          <w:noProof/>
        </w:rPr>
        <w:instrText xml:space="preserve"> PAGEREF _Toc10884975 \h </w:instrText>
      </w:r>
      <w:r w:rsidRPr="006712AF">
        <w:rPr>
          <w:noProof/>
        </w:rPr>
      </w:r>
      <w:r w:rsidRPr="006712AF">
        <w:rPr>
          <w:noProof/>
        </w:rPr>
        <w:fldChar w:fldCharType="separate"/>
      </w:r>
      <w:r w:rsidR="006712AF" w:rsidRPr="006712AF">
        <w:rPr>
          <w:noProof/>
        </w:rPr>
        <w:t>602</w:t>
      </w:r>
      <w:r w:rsidRPr="006712AF">
        <w:rPr>
          <w:noProof/>
        </w:rPr>
        <w:fldChar w:fldCharType="end"/>
      </w:r>
    </w:p>
    <w:p w14:paraId="24E2E73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Furan</w:t>
      </w:r>
      <w:r w:rsidRPr="006712AF">
        <w:rPr>
          <w:noProof/>
        </w:rPr>
        <w:tab/>
      </w:r>
      <w:r w:rsidRPr="006712AF">
        <w:rPr>
          <w:noProof/>
        </w:rPr>
        <w:fldChar w:fldCharType="begin"/>
      </w:r>
      <w:r w:rsidRPr="006712AF">
        <w:rPr>
          <w:noProof/>
        </w:rPr>
        <w:instrText xml:space="preserve"> PAGEREF _Toc10884976 \h </w:instrText>
      </w:r>
      <w:r w:rsidRPr="006712AF">
        <w:rPr>
          <w:noProof/>
        </w:rPr>
      </w:r>
      <w:r w:rsidRPr="006712AF">
        <w:rPr>
          <w:noProof/>
        </w:rPr>
        <w:fldChar w:fldCharType="separate"/>
      </w:r>
      <w:r w:rsidR="006712AF" w:rsidRPr="006712AF">
        <w:rPr>
          <w:noProof/>
        </w:rPr>
        <w:t>611</w:t>
      </w:r>
      <w:r w:rsidRPr="006712AF">
        <w:rPr>
          <w:noProof/>
        </w:rPr>
        <w:fldChar w:fldCharType="end"/>
      </w:r>
    </w:p>
    <w:p w14:paraId="24E2E73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Galaxolide</w:t>
      </w:r>
      <w:r w:rsidRPr="006712AF">
        <w:rPr>
          <w:noProof/>
        </w:rPr>
        <w:tab/>
      </w:r>
      <w:r w:rsidRPr="006712AF">
        <w:rPr>
          <w:noProof/>
        </w:rPr>
        <w:fldChar w:fldCharType="begin"/>
      </w:r>
      <w:r w:rsidRPr="006712AF">
        <w:rPr>
          <w:noProof/>
        </w:rPr>
        <w:instrText xml:space="preserve"> PAGEREF _Toc10884977 \h </w:instrText>
      </w:r>
      <w:r w:rsidRPr="006712AF">
        <w:rPr>
          <w:noProof/>
        </w:rPr>
      </w:r>
      <w:r w:rsidRPr="006712AF">
        <w:rPr>
          <w:noProof/>
        </w:rPr>
        <w:fldChar w:fldCharType="separate"/>
      </w:r>
      <w:r w:rsidR="006712AF" w:rsidRPr="006712AF">
        <w:rPr>
          <w:noProof/>
        </w:rPr>
        <w:t>614</w:t>
      </w:r>
      <w:r w:rsidRPr="006712AF">
        <w:rPr>
          <w:noProof/>
        </w:rPr>
        <w:fldChar w:fldCharType="end"/>
      </w:r>
    </w:p>
    <w:p w14:paraId="24E2E73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Geosmin</w:t>
      </w:r>
      <w:r w:rsidRPr="006712AF">
        <w:rPr>
          <w:noProof/>
        </w:rPr>
        <w:tab/>
      </w:r>
      <w:r w:rsidRPr="006712AF">
        <w:rPr>
          <w:noProof/>
        </w:rPr>
        <w:fldChar w:fldCharType="begin"/>
      </w:r>
      <w:r w:rsidRPr="006712AF">
        <w:rPr>
          <w:noProof/>
        </w:rPr>
        <w:instrText xml:space="preserve"> PAGEREF _Toc10884978 \h </w:instrText>
      </w:r>
      <w:r w:rsidRPr="006712AF">
        <w:rPr>
          <w:noProof/>
        </w:rPr>
      </w:r>
      <w:r w:rsidRPr="006712AF">
        <w:rPr>
          <w:noProof/>
        </w:rPr>
        <w:fldChar w:fldCharType="separate"/>
      </w:r>
      <w:r w:rsidR="006712AF" w:rsidRPr="006712AF">
        <w:rPr>
          <w:noProof/>
        </w:rPr>
        <w:t>617</w:t>
      </w:r>
      <w:r w:rsidRPr="006712AF">
        <w:rPr>
          <w:noProof/>
        </w:rPr>
        <w:fldChar w:fldCharType="end"/>
      </w:r>
    </w:p>
    <w:p w14:paraId="24E2E73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Glutaraldehyde</w:t>
      </w:r>
      <w:r w:rsidRPr="006712AF">
        <w:rPr>
          <w:noProof/>
        </w:rPr>
        <w:tab/>
      </w:r>
      <w:r w:rsidRPr="006712AF">
        <w:rPr>
          <w:noProof/>
        </w:rPr>
        <w:fldChar w:fldCharType="begin"/>
      </w:r>
      <w:r w:rsidRPr="006712AF">
        <w:rPr>
          <w:noProof/>
        </w:rPr>
        <w:instrText xml:space="preserve"> PAGEREF _Toc10884979 \h </w:instrText>
      </w:r>
      <w:r w:rsidRPr="006712AF">
        <w:rPr>
          <w:noProof/>
        </w:rPr>
      </w:r>
      <w:r w:rsidRPr="006712AF">
        <w:rPr>
          <w:noProof/>
        </w:rPr>
        <w:fldChar w:fldCharType="separate"/>
      </w:r>
      <w:r w:rsidR="006712AF" w:rsidRPr="006712AF">
        <w:rPr>
          <w:noProof/>
        </w:rPr>
        <w:t>620</w:t>
      </w:r>
      <w:r w:rsidRPr="006712AF">
        <w:rPr>
          <w:noProof/>
        </w:rPr>
        <w:fldChar w:fldCharType="end"/>
      </w:r>
    </w:p>
    <w:p w14:paraId="24E2E73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Glycidol</w:t>
      </w:r>
      <w:r w:rsidRPr="006712AF">
        <w:rPr>
          <w:noProof/>
        </w:rPr>
        <w:tab/>
      </w:r>
      <w:r w:rsidRPr="006712AF">
        <w:rPr>
          <w:noProof/>
        </w:rPr>
        <w:fldChar w:fldCharType="begin"/>
      </w:r>
      <w:r w:rsidRPr="006712AF">
        <w:rPr>
          <w:noProof/>
        </w:rPr>
        <w:instrText xml:space="preserve"> PAGEREF _Toc10884980 \h </w:instrText>
      </w:r>
      <w:r w:rsidRPr="006712AF">
        <w:rPr>
          <w:noProof/>
        </w:rPr>
      </w:r>
      <w:r w:rsidRPr="006712AF">
        <w:rPr>
          <w:noProof/>
        </w:rPr>
        <w:fldChar w:fldCharType="separate"/>
      </w:r>
      <w:r w:rsidR="006712AF" w:rsidRPr="006712AF">
        <w:rPr>
          <w:noProof/>
        </w:rPr>
        <w:t>624</w:t>
      </w:r>
      <w:r w:rsidRPr="006712AF">
        <w:rPr>
          <w:noProof/>
        </w:rPr>
        <w:fldChar w:fldCharType="end"/>
      </w:r>
    </w:p>
    <w:p w14:paraId="24E2E73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Glycolic acid</w:t>
      </w:r>
      <w:r w:rsidRPr="006712AF">
        <w:rPr>
          <w:noProof/>
        </w:rPr>
        <w:tab/>
      </w:r>
      <w:r w:rsidRPr="006712AF">
        <w:rPr>
          <w:noProof/>
        </w:rPr>
        <w:fldChar w:fldCharType="begin"/>
      </w:r>
      <w:r w:rsidRPr="006712AF">
        <w:rPr>
          <w:noProof/>
        </w:rPr>
        <w:instrText xml:space="preserve"> PAGEREF _Toc10884981 \h </w:instrText>
      </w:r>
      <w:r w:rsidRPr="006712AF">
        <w:rPr>
          <w:noProof/>
        </w:rPr>
      </w:r>
      <w:r w:rsidRPr="006712AF">
        <w:rPr>
          <w:noProof/>
        </w:rPr>
        <w:fldChar w:fldCharType="separate"/>
      </w:r>
      <w:r w:rsidR="006712AF" w:rsidRPr="006712AF">
        <w:rPr>
          <w:noProof/>
        </w:rPr>
        <w:t>627</w:t>
      </w:r>
      <w:r w:rsidRPr="006712AF">
        <w:rPr>
          <w:noProof/>
        </w:rPr>
        <w:fldChar w:fldCharType="end"/>
      </w:r>
    </w:p>
    <w:p w14:paraId="24E2E73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Glyoxal</w:t>
      </w:r>
      <w:r w:rsidRPr="006712AF">
        <w:rPr>
          <w:noProof/>
        </w:rPr>
        <w:tab/>
      </w:r>
      <w:r w:rsidRPr="006712AF">
        <w:rPr>
          <w:noProof/>
        </w:rPr>
        <w:fldChar w:fldCharType="begin"/>
      </w:r>
      <w:r w:rsidRPr="006712AF">
        <w:rPr>
          <w:noProof/>
        </w:rPr>
        <w:instrText xml:space="preserve"> PAGEREF _Toc10884982 \h </w:instrText>
      </w:r>
      <w:r w:rsidRPr="006712AF">
        <w:rPr>
          <w:noProof/>
        </w:rPr>
      </w:r>
      <w:r w:rsidRPr="006712AF">
        <w:rPr>
          <w:noProof/>
        </w:rPr>
        <w:fldChar w:fldCharType="separate"/>
      </w:r>
      <w:r w:rsidR="006712AF" w:rsidRPr="006712AF">
        <w:rPr>
          <w:noProof/>
        </w:rPr>
        <w:t>629</w:t>
      </w:r>
      <w:r w:rsidRPr="006712AF">
        <w:rPr>
          <w:noProof/>
        </w:rPr>
        <w:fldChar w:fldCharType="end"/>
      </w:r>
    </w:p>
    <w:p w14:paraId="24E2E73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Glyoxylic acid</w:t>
      </w:r>
      <w:r w:rsidRPr="006712AF">
        <w:rPr>
          <w:noProof/>
        </w:rPr>
        <w:tab/>
      </w:r>
      <w:r w:rsidRPr="006712AF">
        <w:rPr>
          <w:noProof/>
        </w:rPr>
        <w:fldChar w:fldCharType="begin"/>
      </w:r>
      <w:r w:rsidRPr="006712AF">
        <w:rPr>
          <w:noProof/>
        </w:rPr>
        <w:instrText xml:space="preserve"> PAGEREF _Toc10884983 \h </w:instrText>
      </w:r>
      <w:r w:rsidRPr="006712AF">
        <w:rPr>
          <w:noProof/>
        </w:rPr>
      </w:r>
      <w:r w:rsidRPr="006712AF">
        <w:rPr>
          <w:noProof/>
        </w:rPr>
        <w:fldChar w:fldCharType="separate"/>
      </w:r>
      <w:r w:rsidR="006712AF" w:rsidRPr="006712AF">
        <w:rPr>
          <w:noProof/>
        </w:rPr>
        <w:t>633</w:t>
      </w:r>
      <w:r w:rsidRPr="006712AF">
        <w:rPr>
          <w:noProof/>
        </w:rPr>
        <w:fldChar w:fldCharType="end"/>
      </w:r>
    </w:p>
    <w:p w14:paraId="24E2E73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Haloacetaldehydes</w:t>
      </w:r>
      <w:r w:rsidRPr="006712AF">
        <w:rPr>
          <w:noProof/>
        </w:rPr>
        <w:tab/>
      </w:r>
      <w:r w:rsidRPr="006712AF">
        <w:rPr>
          <w:noProof/>
        </w:rPr>
        <w:fldChar w:fldCharType="begin"/>
      </w:r>
      <w:r w:rsidRPr="006712AF">
        <w:rPr>
          <w:noProof/>
        </w:rPr>
        <w:instrText xml:space="preserve"> PAGEREF _Toc10884984 \h </w:instrText>
      </w:r>
      <w:r w:rsidRPr="006712AF">
        <w:rPr>
          <w:noProof/>
        </w:rPr>
      </w:r>
      <w:r w:rsidRPr="006712AF">
        <w:rPr>
          <w:noProof/>
        </w:rPr>
        <w:fldChar w:fldCharType="separate"/>
      </w:r>
      <w:r w:rsidR="006712AF" w:rsidRPr="006712AF">
        <w:rPr>
          <w:noProof/>
        </w:rPr>
        <w:t>635</w:t>
      </w:r>
      <w:r w:rsidRPr="006712AF">
        <w:rPr>
          <w:noProof/>
        </w:rPr>
        <w:fldChar w:fldCharType="end"/>
      </w:r>
    </w:p>
    <w:p w14:paraId="24E2E73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Haloacetamides</w:t>
      </w:r>
      <w:r w:rsidRPr="006712AF">
        <w:rPr>
          <w:noProof/>
        </w:rPr>
        <w:tab/>
      </w:r>
      <w:r w:rsidRPr="006712AF">
        <w:rPr>
          <w:noProof/>
        </w:rPr>
        <w:fldChar w:fldCharType="begin"/>
      </w:r>
      <w:r w:rsidRPr="006712AF">
        <w:rPr>
          <w:noProof/>
        </w:rPr>
        <w:instrText xml:space="preserve"> PAGEREF _Toc10884985 \h </w:instrText>
      </w:r>
      <w:r w:rsidRPr="006712AF">
        <w:rPr>
          <w:noProof/>
        </w:rPr>
      </w:r>
      <w:r w:rsidRPr="006712AF">
        <w:rPr>
          <w:noProof/>
        </w:rPr>
        <w:fldChar w:fldCharType="separate"/>
      </w:r>
      <w:r w:rsidR="006712AF" w:rsidRPr="006712AF">
        <w:rPr>
          <w:noProof/>
        </w:rPr>
        <w:t>640</w:t>
      </w:r>
      <w:r w:rsidRPr="006712AF">
        <w:rPr>
          <w:noProof/>
        </w:rPr>
        <w:fldChar w:fldCharType="end"/>
      </w:r>
    </w:p>
    <w:p w14:paraId="24E2E74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Haloacetic acids</w:t>
      </w:r>
      <w:r w:rsidRPr="006712AF">
        <w:rPr>
          <w:noProof/>
        </w:rPr>
        <w:tab/>
      </w:r>
      <w:r w:rsidRPr="006712AF">
        <w:rPr>
          <w:noProof/>
        </w:rPr>
        <w:fldChar w:fldCharType="begin"/>
      </w:r>
      <w:r w:rsidRPr="006712AF">
        <w:rPr>
          <w:noProof/>
        </w:rPr>
        <w:instrText xml:space="preserve"> PAGEREF _Toc10884986 \h </w:instrText>
      </w:r>
      <w:r w:rsidRPr="006712AF">
        <w:rPr>
          <w:noProof/>
        </w:rPr>
      </w:r>
      <w:r w:rsidRPr="006712AF">
        <w:rPr>
          <w:noProof/>
        </w:rPr>
        <w:fldChar w:fldCharType="separate"/>
      </w:r>
      <w:r w:rsidR="006712AF" w:rsidRPr="006712AF">
        <w:rPr>
          <w:noProof/>
        </w:rPr>
        <w:t>645</w:t>
      </w:r>
      <w:r w:rsidRPr="006712AF">
        <w:rPr>
          <w:noProof/>
        </w:rPr>
        <w:fldChar w:fldCharType="end"/>
      </w:r>
    </w:p>
    <w:p w14:paraId="24E2E74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Halohydrins</w:t>
      </w:r>
      <w:r w:rsidRPr="006712AF">
        <w:rPr>
          <w:noProof/>
        </w:rPr>
        <w:tab/>
      </w:r>
      <w:r w:rsidRPr="006712AF">
        <w:rPr>
          <w:noProof/>
        </w:rPr>
        <w:fldChar w:fldCharType="begin"/>
      </w:r>
      <w:r w:rsidRPr="006712AF">
        <w:rPr>
          <w:noProof/>
        </w:rPr>
        <w:instrText xml:space="preserve"> PAGEREF _Toc10884987 \h </w:instrText>
      </w:r>
      <w:r w:rsidRPr="006712AF">
        <w:rPr>
          <w:noProof/>
        </w:rPr>
      </w:r>
      <w:r w:rsidRPr="006712AF">
        <w:rPr>
          <w:noProof/>
        </w:rPr>
        <w:fldChar w:fldCharType="separate"/>
      </w:r>
      <w:r w:rsidR="006712AF" w:rsidRPr="006712AF">
        <w:rPr>
          <w:noProof/>
        </w:rPr>
        <w:t>651</w:t>
      </w:r>
      <w:r w:rsidRPr="006712AF">
        <w:rPr>
          <w:noProof/>
        </w:rPr>
        <w:fldChar w:fldCharType="end"/>
      </w:r>
    </w:p>
    <w:p w14:paraId="24E2E74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Halonitromethanes</w:t>
      </w:r>
      <w:r w:rsidRPr="006712AF">
        <w:rPr>
          <w:noProof/>
        </w:rPr>
        <w:tab/>
      </w:r>
      <w:r w:rsidRPr="006712AF">
        <w:rPr>
          <w:noProof/>
        </w:rPr>
        <w:fldChar w:fldCharType="begin"/>
      </w:r>
      <w:r w:rsidRPr="006712AF">
        <w:rPr>
          <w:noProof/>
        </w:rPr>
        <w:instrText xml:space="preserve"> PAGEREF _Toc10884988 \h </w:instrText>
      </w:r>
      <w:r w:rsidRPr="006712AF">
        <w:rPr>
          <w:noProof/>
        </w:rPr>
      </w:r>
      <w:r w:rsidRPr="006712AF">
        <w:rPr>
          <w:noProof/>
        </w:rPr>
        <w:fldChar w:fldCharType="separate"/>
      </w:r>
      <w:r w:rsidR="006712AF" w:rsidRPr="006712AF">
        <w:rPr>
          <w:noProof/>
        </w:rPr>
        <w:t>653</w:t>
      </w:r>
      <w:r w:rsidRPr="006712AF">
        <w:rPr>
          <w:noProof/>
        </w:rPr>
        <w:fldChar w:fldCharType="end"/>
      </w:r>
    </w:p>
    <w:p w14:paraId="24E2E74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Hexabromocyclododecane</w:t>
      </w:r>
      <w:r w:rsidRPr="006712AF">
        <w:rPr>
          <w:noProof/>
        </w:rPr>
        <w:tab/>
      </w:r>
      <w:r w:rsidRPr="006712AF">
        <w:rPr>
          <w:noProof/>
        </w:rPr>
        <w:fldChar w:fldCharType="begin"/>
      </w:r>
      <w:r w:rsidRPr="006712AF">
        <w:rPr>
          <w:noProof/>
        </w:rPr>
        <w:instrText xml:space="preserve"> PAGEREF _Toc10884989 \h </w:instrText>
      </w:r>
      <w:r w:rsidRPr="006712AF">
        <w:rPr>
          <w:noProof/>
        </w:rPr>
      </w:r>
      <w:r w:rsidRPr="006712AF">
        <w:rPr>
          <w:noProof/>
        </w:rPr>
        <w:fldChar w:fldCharType="separate"/>
      </w:r>
      <w:r w:rsidR="006712AF" w:rsidRPr="006712AF">
        <w:rPr>
          <w:noProof/>
        </w:rPr>
        <w:t>658</w:t>
      </w:r>
      <w:r w:rsidRPr="006712AF">
        <w:rPr>
          <w:noProof/>
        </w:rPr>
        <w:fldChar w:fldCharType="end"/>
      </w:r>
    </w:p>
    <w:p w14:paraId="24E2E74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Hexachlorobutadiene</w:t>
      </w:r>
      <w:r w:rsidRPr="006712AF">
        <w:rPr>
          <w:noProof/>
        </w:rPr>
        <w:tab/>
      </w:r>
      <w:r w:rsidRPr="006712AF">
        <w:rPr>
          <w:noProof/>
        </w:rPr>
        <w:fldChar w:fldCharType="begin"/>
      </w:r>
      <w:r w:rsidRPr="006712AF">
        <w:rPr>
          <w:noProof/>
        </w:rPr>
        <w:instrText xml:space="preserve"> PAGEREF _Toc10884990 \h </w:instrText>
      </w:r>
      <w:r w:rsidRPr="006712AF">
        <w:rPr>
          <w:noProof/>
        </w:rPr>
      </w:r>
      <w:r w:rsidRPr="006712AF">
        <w:rPr>
          <w:noProof/>
        </w:rPr>
        <w:fldChar w:fldCharType="separate"/>
      </w:r>
      <w:r w:rsidR="006712AF" w:rsidRPr="006712AF">
        <w:rPr>
          <w:noProof/>
        </w:rPr>
        <w:t>661</w:t>
      </w:r>
      <w:r w:rsidRPr="006712AF">
        <w:rPr>
          <w:noProof/>
        </w:rPr>
        <w:fldChar w:fldCharType="end"/>
      </w:r>
    </w:p>
    <w:p w14:paraId="24E2E74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Hexachlorocyclopentadiene</w:t>
      </w:r>
      <w:r w:rsidRPr="006712AF">
        <w:rPr>
          <w:noProof/>
        </w:rPr>
        <w:tab/>
      </w:r>
      <w:r w:rsidRPr="006712AF">
        <w:rPr>
          <w:noProof/>
        </w:rPr>
        <w:fldChar w:fldCharType="begin"/>
      </w:r>
      <w:r w:rsidRPr="006712AF">
        <w:rPr>
          <w:noProof/>
        </w:rPr>
        <w:instrText xml:space="preserve"> PAGEREF _Toc10884991 \h </w:instrText>
      </w:r>
      <w:r w:rsidRPr="006712AF">
        <w:rPr>
          <w:noProof/>
        </w:rPr>
      </w:r>
      <w:r w:rsidRPr="006712AF">
        <w:rPr>
          <w:noProof/>
        </w:rPr>
        <w:fldChar w:fldCharType="separate"/>
      </w:r>
      <w:r w:rsidR="006712AF" w:rsidRPr="006712AF">
        <w:rPr>
          <w:noProof/>
        </w:rPr>
        <w:t>666</w:t>
      </w:r>
      <w:r w:rsidRPr="006712AF">
        <w:rPr>
          <w:noProof/>
        </w:rPr>
        <w:fldChar w:fldCharType="end"/>
      </w:r>
    </w:p>
    <w:p w14:paraId="24E2E74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Hexachloroethane</w:t>
      </w:r>
      <w:r w:rsidRPr="006712AF">
        <w:rPr>
          <w:noProof/>
        </w:rPr>
        <w:tab/>
      </w:r>
      <w:r w:rsidRPr="006712AF">
        <w:rPr>
          <w:noProof/>
        </w:rPr>
        <w:fldChar w:fldCharType="begin"/>
      </w:r>
      <w:r w:rsidRPr="006712AF">
        <w:rPr>
          <w:noProof/>
        </w:rPr>
        <w:instrText xml:space="preserve"> PAGEREF _Toc10884992 \h </w:instrText>
      </w:r>
      <w:r w:rsidRPr="006712AF">
        <w:rPr>
          <w:noProof/>
        </w:rPr>
      </w:r>
      <w:r w:rsidRPr="006712AF">
        <w:rPr>
          <w:noProof/>
        </w:rPr>
        <w:fldChar w:fldCharType="separate"/>
      </w:r>
      <w:r w:rsidR="006712AF" w:rsidRPr="006712AF">
        <w:rPr>
          <w:noProof/>
        </w:rPr>
        <w:t>670</w:t>
      </w:r>
      <w:r w:rsidRPr="006712AF">
        <w:rPr>
          <w:noProof/>
        </w:rPr>
        <w:fldChar w:fldCharType="end"/>
      </w:r>
    </w:p>
    <w:p w14:paraId="24E2E74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2-hexanal</w:t>
      </w:r>
      <w:r w:rsidRPr="006712AF">
        <w:rPr>
          <w:noProof/>
        </w:rPr>
        <w:tab/>
      </w:r>
      <w:r w:rsidRPr="006712AF">
        <w:rPr>
          <w:noProof/>
        </w:rPr>
        <w:fldChar w:fldCharType="begin"/>
      </w:r>
      <w:r w:rsidRPr="006712AF">
        <w:rPr>
          <w:noProof/>
        </w:rPr>
        <w:instrText xml:space="preserve"> PAGEREF _Toc10884993 \h </w:instrText>
      </w:r>
      <w:r w:rsidRPr="006712AF">
        <w:rPr>
          <w:noProof/>
        </w:rPr>
      </w:r>
      <w:r w:rsidRPr="006712AF">
        <w:rPr>
          <w:noProof/>
        </w:rPr>
        <w:fldChar w:fldCharType="separate"/>
      </w:r>
      <w:r w:rsidR="006712AF" w:rsidRPr="006712AF">
        <w:rPr>
          <w:noProof/>
        </w:rPr>
        <w:t>673</w:t>
      </w:r>
      <w:r w:rsidRPr="006712AF">
        <w:rPr>
          <w:noProof/>
        </w:rPr>
        <w:fldChar w:fldCharType="end"/>
      </w:r>
    </w:p>
    <w:p w14:paraId="24E2E74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Hexane</w:t>
      </w:r>
      <w:r w:rsidRPr="006712AF">
        <w:rPr>
          <w:noProof/>
        </w:rPr>
        <w:tab/>
      </w:r>
      <w:r w:rsidRPr="006712AF">
        <w:rPr>
          <w:noProof/>
        </w:rPr>
        <w:fldChar w:fldCharType="begin"/>
      </w:r>
      <w:r w:rsidRPr="006712AF">
        <w:rPr>
          <w:noProof/>
        </w:rPr>
        <w:instrText xml:space="preserve"> PAGEREF _Toc10884994 \h </w:instrText>
      </w:r>
      <w:r w:rsidRPr="006712AF">
        <w:rPr>
          <w:noProof/>
        </w:rPr>
      </w:r>
      <w:r w:rsidRPr="006712AF">
        <w:rPr>
          <w:noProof/>
        </w:rPr>
        <w:fldChar w:fldCharType="separate"/>
      </w:r>
      <w:r w:rsidR="006712AF" w:rsidRPr="006712AF">
        <w:rPr>
          <w:noProof/>
        </w:rPr>
        <w:t>677</w:t>
      </w:r>
      <w:r w:rsidRPr="006712AF">
        <w:rPr>
          <w:noProof/>
        </w:rPr>
        <w:fldChar w:fldCharType="end"/>
      </w:r>
    </w:p>
    <w:p w14:paraId="24E2E74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2-hexanone</w:t>
      </w:r>
      <w:r w:rsidRPr="006712AF">
        <w:rPr>
          <w:noProof/>
        </w:rPr>
        <w:tab/>
      </w:r>
      <w:r w:rsidRPr="006712AF">
        <w:rPr>
          <w:noProof/>
        </w:rPr>
        <w:fldChar w:fldCharType="begin"/>
      </w:r>
      <w:r w:rsidRPr="006712AF">
        <w:rPr>
          <w:noProof/>
        </w:rPr>
        <w:instrText xml:space="preserve"> PAGEREF _Toc10884995 \h </w:instrText>
      </w:r>
      <w:r w:rsidRPr="006712AF">
        <w:rPr>
          <w:noProof/>
        </w:rPr>
      </w:r>
      <w:r w:rsidRPr="006712AF">
        <w:rPr>
          <w:noProof/>
        </w:rPr>
        <w:fldChar w:fldCharType="separate"/>
      </w:r>
      <w:r w:rsidR="006712AF" w:rsidRPr="006712AF">
        <w:rPr>
          <w:noProof/>
        </w:rPr>
        <w:t>682</w:t>
      </w:r>
      <w:r w:rsidRPr="006712AF">
        <w:rPr>
          <w:noProof/>
        </w:rPr>
        <w:fldChar w:fldCharType="end"/>
      </w:r>
    </w:p>
    <w:p w14:paraId="24E2E74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Cis-3-hexenol</w:t>
      </w:r>
      <w:r w:rsidRPr="006712AF">
        <w:rPr>
          <w:noProof/>
        </w:rPr>
        <w:tab/>
      </w:r>
      <w:r w:rsidRPr="006712AF">
        <w:rPr>
          <w:noProof/>
        </w:rPr>
        <w:fldChar w:fldCharType="begin"/>
      </w:r>
      <w:r w:rsidRPr="006712AF">
        <w:rPr>
          <w:noProof/>
        </w:rPr>
        <w:instrText xml:space="preserve"> PAGEREF _Toc10884996 \h </w:instrText>
      </w:r>
      <w:r w:rsidRPr="006712AF">
        <w:rPr>
          <w:noProof/>
        </w:rPr>
      </w:r>
      <w:r w:rsidRPr="006712AF">
        <w:rPr>
          <w:noProof/>
        </w:rPr>
        <w:fldChar w:fldCharType="separate"/>
      </w:r>
      <w:r w:rsidR="006712AF" w:rsidRPr="006712AF">
        <w:rPr>
          <w:noProof/>
        </w:rPr>
        <w:t>685</w:t>
      </w:r>
      <w:r w:rsidRPr="006712AF">
        <w:rPr>
          <w:noProof/>
        </w:rPr>
        <w:fldChar w:fldCharType="end"/>
      </w:r>
    </w:p>
    <w:p w14:paraId="24E2E74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HHCB</w:t>
      </w:r>
      <w:r w:rsidRPr="006712AF">
        <w:rPr>
          <w:noProof/>
        </w:rPr>
        <w:tab/>
      </w:r>
      <w:r w:rsidRPr="006712AF">
        <w:rPr>
          <w:noProof/>
        </w:rPr>
        <w:fldChar w:fldCharType="begin"/>
      </w:r>
      <w:r w:rsidRPr="006712AF">
        <w:rPr>
          <w:noProof/>
        </w:rPr>
        <w:instrText xml:space="preserve"> PAGEREF _Toc10884997 \h </w:instrText>
      </w:r>
      <w:r w:rsidRPr="006712AF">
        <w:rPr>
          <w:noProof/>
        </w:rPr>
      </w:r>
      <w:r w:rsidRPr="006712AF">
        <w:rPr>
          <w:noProof/>
        </w:rPr>
        <w:fldChar w:fldCharType="separate"/>
      </w:r>
      <w:r w:rsidR="006712AF" w:rsidRPr="006712AF">
        <w:rPr>
          <w:noProof/>
        </w:rPr>
        <w:t>688</w:t>
      </w:r>
      <w:r w:rsidRPr="006712AF">
        <w:rPr>
          <w:noProof/>
        </w:rPr>
        <w:fldChar w:fldCharType="end"/>
      </w:r>
    </w:p>
    <w:p w14:paraId="24E2E74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Hydroxybenzoic acids</w:t>
      </w:r>
      <w:r w:rsidRPr="006712AF">
        <w:rPr>
          <w:noProof/>
        </w:rPr>
        <w:tab/>
      </w:r>
      <w:r w:rsidRPr="006712AF">
        <w:rPr>
          <w:noProof/>
        </w:rPr>
        <w:fldChar w:fldCharType="begin"/>
      </w:r>
      <w:r w:rsidRPr="006712AF">
        <w:rPr>
          <w:noProof/>
        </w:rPr>
        <w:instrText xml:space="preserve"> PAGEREF _Toc10884998 \h </w:instrText>
      </w:r>
      <w:r w:rsidRPr="006712AF">
        <w:rPr>
          <w:noProof/>
        </w:rPr>
      </w:r>
      <w:r w:rsidRPr="006712AF">
        <w:rPr>
          <w:noProof/>
        </w:rPr>
        <w:fldChar w:fldCharType="separate"/>
      </w:r>
      <w:r w:rsidR="006712AF" w:rsidRPr="006712AF">
        <w:rPr>
          <w:noProof/>
        </w:rPr>
        <w:t>692</w:t>
      </w:r>
      <w:r w:rsidRPr="006712AF">
        <w:rPr>
          <w:noProof/>
        </w:rPr>
        <w:fldChar w:fldCharType="end"/>
      </w:r>
    </w:p>
    <w:p w14:paraId="24E2E74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2-hydroxy-5-nitrobenzoic acid</w:t>
      </w:r>
      <w:r w:rsidRPr="006712AF">
        <w:rPr>
          <w:noProof/>
        </w:rPr>
        <w:tab/>
      </w:r>
      <w:r w:rsidRPr="006712AF">
        <w:rPr>
          <w:noProof/>
        </w:rPr>
        <w:fldChar w:fldCharType="begin"/>
      </w:r>
      <w:r w:rsidRPr="006712AF">
        <w:rPr>
          <w:noProof/>
        </w:rPr>
        <w:instrText xml:space="preserve"> PAGEREF _Toc10884999 \h </w:instrText>
      </w:r>
      <w:r w:rsidRPr="006712AF">
        <w:rPr>
          <w:noProof/>
        </w:rPr>
      </w:r>
      <w:r w:rsidRPr="006712AF">
        <w:rPr>
          <w:noProof/>
        </w:rPr>
        <w:fldChar w:fldCharType="separate"/>
      </w:r>
      <w:r w:rsidR="006712AF" w:rsidRPr="006712AF">
        <w:rPr>
          <w:noProof/>
        </w:rPr>
        <w:t>696</w:t>
      </w:r>
      <w:r w:rsidRPr="006712AF">
        <w:rPr>
          <w:noProof/>
        </w:rPr>
        <w:fldChar w:fldCharType="end"/>
      </w:r>
    </w:p>
    <w:p w14:paraId="24E2E74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4-hydroxy-3-nitrobenzoic acid</w:t>
      </w:r>
      <w:r w:rsidRPr="006712AF">
        <w:rPr>
          <w:noProof/>
        </w:rPr>
        <w:tab/>
      </w:r>
      <w:r w:rsidRPr="006712AF">
        <w:rPr>
          <w:noProof/>
        </w:rPr>
        <w:fldChar w:fldCharType="begin"/>
      </w:r>
      <w:r w:rsidRPr="006712AF">
        <w:rPr>
          <w:noProof/>
        </w:rPr>
        <w:instrText xml:space="preserve"> PAGEREF _Toc10885000 \h </w:instrText>
      </w:r>
      <w:r w:rsidRPr="006712AF">
        <w:rPr>
          <w:noProof/>
        </w:rPr>
      </w:r>
      <w:r w:rsidRPr="006712AF">
        <w:rPr>
          <w:noProof/>
        </w:rPr>
        <w:fldChar w:fldCharType="separate"/>
      </w:r>
      <w:r w:rsidR="006712AF" w:rsidRPr="006712AF">
        <w:rPr>
          <w:noProof/>
        </w:rPr>
        <w:t>698</w:t>
      </w:r>
      <w:r w:rsidRPr="006712AF">
        <w:rPr>
          <w:noProof/>
        </w:rPr>
        <w:fldChar w:fldCharType="end"/>
      </w:r>
    </w:p>
    <w:p w14:paraId="24E2E74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3-hydroxypropanenitrile</w:t>
      </w:r>
      <w:r w:rsidRPr="006712AF">
        <w:rPr>
          <w:noProof/>
        </w:rPr>
        <w:tab/>
      </w:r>
      <w:r w:rsidRPr="006712AF">
        <w:rPr>
          <w:noProof/>
        </w:rPr>
        <w:fldChar w:fldCharType="begin"/>
      </w:r>
      <w:r w:rsidRPr="006712AF">
        <w:rPr>
          <w:noProof/>
        </w:rPr>
        <w:instrText xml:space="preserve"> PAGEREF _Toc10885001 \h </w:instrText>
      </w:r>
      <w:r w:rsidRPr="006712AF">
        <w:rPr>
          <w:noProof/>
        </w:rPr>
      </w:r>
      <w:r w:rsidRPr="006712AF">
        <w:rPr>
          <w:noProof/>
        </w:rPr>
        <w:fldChar w:fldCharType="separate"/>
      </w:r>
      <w:r w:rsidR="006712AF" w:rsidRPr="006712AF">
        <w:rPr>
          <w:noProof/>
        </w:rPr>
        <w:t>700</w:t>
      </w:r>
      <w:r w:rsidRPr="006712AF">
        <w:rPr>
          <w:noProof/>
        </w:rPr>
        <w:fldChar w:fldCharType="end"/>
      </w:r>
    </w:p>
    <w:p w14:paraId="24E2E75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Indeno[1,2,3-c,d]pyrene</w:t>
      </w:r>
      <w:r w:rsidRPr="006712AF">
        <w:rPr>
          <w:noProof/>
        </w:rPr>
        <w:tab/>
      </w:r>
      <w:r w:rsidRPr="006712AF">
        <w:rPr>
          <w:noProof/>
        </w:rPr>
        <w:fldChar w:fldCharType="begin"/>
      </w:r>
      <w:r w:rsidRPr="006712AF">
        <w:rPr>
          <w:noProof/>
        </w:rPr>
        <w:instrText xml:space="preserve"> PAGEREF _Toc10885002 \h </w:instrText>
      </w:r>
      <w:r w:rsidRPr="006712AF">
        <w:rPr>
          <w:noProof/>
        </w:rPr>
      </w:r>
      <w:r w:rsidRPr="006712AF">
        <w:rPr>
          <w:noProof/>
        </w:rPr>
        <w:fldChar w:fldCharType="separate"/>
      </w:r>
      <w:r w:rsidR="006712AF" w:rsidRPr="006712AF">
        <w:rPr>
          <w:noProof/>
        </w:rPr>
        <w:t>702</w:t>
      </w:r>
      <w:r w:rsidRPr="006712AF">
        <w:rPr>
          <w:noProof/>
        </w:rPr>
        <w:fldChar w:fldCharType="end"/>
      </w:r>
    </w:p>
    <w:p w14:paraId="24E2E75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Iodinated DBPs</w:t>
      </w:r>
      <w:r w:rsidRPr="006712AF">
        <w:rPr>
          <w:noProof/>
        </w:rPr>
        <w:tab/>
      </w:r>
      <w:r w:rsidRPr="006712AF">
        <w:rPr>
          <w:noProof/>
        </w:rPr>
        <w:fldChar w:fldCharType="begin"/>
      </w:r>
      <w:r w:rsidRPr="006712AF">
        <w:rPr>
          <w:noProof/>
        </w:rPr>
        <w:instrText xml:space="preserve"> PAGEREF _Toc10885003 \h </w:instrText>
      </w:r>
      <w:r w:rsidRPr="006712AF">
        <w:rPr>
          <w:noProof/>
        </w:rPr>
      </w:r>
      <w:r w:rsidRPr="006712AF">
        <w:rPr>
          <w:noProof/>
        </w:rPr>
        <w:fldChar w:fldCharType="separate"/>
      </w:r>
      <w:r w:rsidR="006712AF" w:rsidRPr="006712AF">
        <w:rPr>
          <w:noProof/>
        </w:rPr>
        <w:t>706</w:t>
      </w:r>
      <w:r w:rsidRPr="006712AF">
        <w:rPr>
          <w:noProof/>
        </w:rPr>
        <w:fldChar w:fldCharType="end"/>
      </w:r>
    </w:p>
    <w:p w14:paraId="24E2E75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Iodoacetic acid</w:t>
      </w:r>
      <w:r w:rsidRPr="006712AF">
        <w:rPr>
          <w:noProof/>
        </w:rPr>
        <w:tab/>
      </w:r>
      <w:r w:rsidRPr="006712AF">
        <w:rPr>
          <w:noProof/>
        </w:rPr>
        <w:fldChar w:fldCharType="begin"/>
      </w:r>
      <w:r w:rsidRPr="006712AF">
        <w:rPr>
          <w:noProof/>
        </w:rPr>
        <w:instrText xml:space="preserve"> PAGEREF _Toc10885004 \h </w:instrText>
      </w:r>
      <w:r w:rsidRPr="006712AF">
        <w:rPr>
          <w:noProof/>
        </w:rPr>
      </w:r>
      <w:r w:rsidRPr="006712AF">
        <w:rPr>
          <w:noProof/>
        </w:rPr>
        <w:fldChar w:fldCharType="separate"/>
      </w:r>
      <w:r w:rsidR="006712AF" w:rsidRPr="006712AF">
        <w:rPr>
          <w:noProof/>
        </w:rPr>
        <w:t>711</w:t>
      </w:r>
      <w:r w:rsidRPr="006712AF">
        <w:rPr>
          <w:noProof/>
        </w:rPr>
        <w:fldChar w:fldCharType="end"/>
      </w:r>
    </w:p>
    <w:p w14:paraId="24E2E75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Iodoform</w:t>
      </w:r>
      <w:r w:rsidRPr="006712AF">
        <w:rPr>
          <w:noProof/>
        </w:rPr>
        <w:tab/>
      </w:r>
      <w:r w:rsidRPr="006712AF">
        <w:rPr>
          <w:noProof/>
        </w:rPr>
        <w:fldChar w:fldCharType="begin"/>
      </w:r>
      <w:r w:rsidRPr="006712AF">
        <w:rPr>
          <w:noProof/>
        </w:rPr>
        <w:instrText xml:space="preserve"> PAGEREF _Toc10885005 \h </w:instrText>
      </w:r>
      <w:r w:rsidRPr="006712AF">
        <w:rPr>
          <w:noProof/>
        </w:rPr>
      </w:r>
      <w:r w:rsidRPr="006712AF">
        <w:rPr>
          <w:noProof/>
        </w:rPr>
        <w:fldChar w:fldCharType="separate"/>
      </w:r>
      <w:r w:rsidR="006712AF" w:rsidRPr="006712AF">
        <w:rPr>
          <w:noProof/>
        </w:rPr>
        <w:t>714</w:t>
      </w:r>
      <w:r w:rsidRPr="006712AF">
        <w:rPr>
          <w:noProof/>
        </w:rPr>
        <w:fldChar w:fldCharType="end"/>
      </w:r>
    </w:p>
    <w:p w14:paraId="24E2E75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Β-ionone</w:t>
      </w:r>
      <w:r w:rsidRPr="006712AF">
        <w:rPr>
          <w:noProof/>
        </w:rPr>
        <w:tab/>
      </w:r>
      <w:r w:rsidRPr="006712AF">
        <w:rPr>
          <w:noProof/>
        </w:rPr>
        <w:fldChar w:fldCharType="begin"/>
      </w:r>
      <w:r w:rsidRPr="006712AF">
        <w:rPr>
          <w:noProof/>
        </w:rPr>
        <w:instrText xml:space="preserve"> PAGEREF _Toc10885006 \h </w:instrText>
      </w:r>
      <w:r w:rsidRPr="006712AF">
        <w:rPr>
          <w:noProof/>
        </w:rPr>
      </w:r>
      <w:r w:rsidRPr="006712AF">
        <w:rPr>
          <w:noProof/>
        </w:rPr>
        <w:fldChar w:fldCharType="separate"/>
      </w:r>
      <w:r w:rsidR="006712AF" w:rsidRPr="006712AF">
        <w:rPr>
          <w:noProof/>
        </w:rPr>
        <w:t>718</w:t>
      </w:r>
      <w:r w:rsidRPr="006712AF">
        <w:rPr>
          <w:noProof/>
        </w:rPr>
        <w:fldChar w:fldCharType="end"/>
      </w:r>
    </w:p>
    <w:p w14:paraId="24E2E75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Isobutane nitrile</w:t>
      </w:r>
      <w:r w:rsidRPr="006712AF">
        <w:rPr>
          <w:noProof/>
        </w:rPr>
        <w:tab/>
      </w:r>
      <w:r w:rsidRPr="006712AF">
        <w:rPr>
          <w:noProof/>
        </w:rPr>
        <w:fldChar w:fldCharType="begin"/>
      </w:r>
      <w:r w:rsidRPr="006712AF">
        <w:rPr>
          <w:noProof/>
        </w:rPr>
        <w:instrText xml:space="preserve"> PAGEREF _Toc10885007 \h </w:instrText>
      </w:r>
      <w:r w:rsidRPr="006712AF">
        <w:rPr>
          <w:noProof/>
        </w:rPr>
      </w:r>
      <w:r w:rsidRPr="006712AF">
        <w:rPr>
          <w:noProof/>
        </w:rPr>
        <w:fldChar w:fldCharType="separate"/>
      </w:r>
      <w:r w:rsidR="006712AF" w:rsidRPr="006712AF">
        <w:rPr>
          <w:noProof/>
        </w:rPr>
        <w:t>721</w:t>
      </w:r>
      <w:r w:rsidRPr="006712AF">
        <w:rPr>
          <w:noProof/>
        </w:rPr>
        <w:fldChar w:fldCharType="end"/>
      </w:r>
    </w:p>
    <w:p w14:paraId="24E2E75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2-isobutyl-3-methoxypyrazine</w:t>
      </w:r>
      <w:r w:rsidRPr="006712AF">
        <w:rPr>
          <w:noProof/>
        </w:rPr>
        <w:tab/>
      </w:r>
      <w:r w:rsidRPr="006712AF">
        <w:rPr>
          <w:noProof/>
        </w:rPr>
        <w:fldChar w:fldCharType="begin"/>
      </w:r>
      <w:r w:rsidRPr="006712AF">
        <w:rPr>
          <w:noProof/>
        </w:rPr>
        <w:instrText xml:space="preserve"> PAGEREF _Toc10885008 \h </w:instrText>
      </w:r>
      <w:r w:rsidRPr="006712AF">
        <w:rPr>
          <w:noProof/>
        </w:rPr>
      </w:r>
      <w:r w:rsidRPr="006712AF">
        <w:rPr>
          <w:noProof/>
        </w:rPr>
        <w:fldChar w:fldCharType="separate"/>
      </w:r>
      <w:r w:rsidR="006712AF" w:rsidRPr="006712AF">
        <w:rPr>
          <w:noProof/>
        </w:rPr>
        <w:t>724</w:t>
      </w:r>
      <w:r w:rsidRPr="006712AF">
        <w:rPr>
          <w:noProof/>
        </w:rPr>
        <w:fldChar w:fldCharType="end"/>
      </w:r>
    </w:p>
    <w:p w14:paraId="24E2E75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2-isopropyl-3-methoxypyrazine</w:t>
      </w:r>
      <w:r w:rsidRPr="006712AF">
        <w:rPr>
          <w:noProof/>
        </w:rPr>
        <w:tab/>
      </w:r>
      <w:r w:rsidRPr="006712AF">
        <w:rPr>
          <w:noProof/>
        </w:rPr>
        <w:fldChar w:fldCharType="begin"/>
      </w:r>
      <w:r w:rsidRPr="006712AF">
        <w:rPr>
          <w:noProof/>
        </w:rPr>
        <w:instrText xml:space="preserve"> PAGEREF _Toc10885009 \h </w:instrText>
      </w:r>
      <w:r w:rsidRPr="006712AF">
        <w:rPr>
          <w:noProof/>
        </w:rPr>
      </w:r>
      <w:r w:rsidRPr="006712AF">
        <w:rPr>
          <w:noProof/>
        </w:rPr>
        <w:fldChar w:fldCharType="separate"/>
      </w:r>
      <w:r w:rsidR="006712AF" w:rsidRPr="006712AF">
        <w:rPr>
          <w:noProof/>
        </w:rPr>
        <w:t>727</w:t>
      </w:r>
      <w:r w:rsidRPr="006712AF">
        <w:rPr>
          <w:noProof/>
        </w:rPr>
        <w:fldChar w:fldCharType="end"/>
      </w:r>
    </w:p>
    <w:p w14:paraId="24E2E75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Melamine</w:t>
      </w:r>
      <w:r w:rsidRPr="006712AF">
        <w:rPr>
          <w:noProof/>
        </w:rPr>
        <w:tab/>
      </w:r>
      <w:r w:rsidRPr="006712AF">
        <w:rPr>
          <w:noProof/>
        </w:rPr>
        <w:fldChar w:fldCharType="begin"/>
      </w:r>
      <w:r w:rsidRPr="006712AF">
        <w:rPr>
          <w:noProof/>
        </w:rPr>
        <w:instrText xml:space="preserve"> PAGEREF _Toc10885010 \h </w:instrText>
      </w:r>
      <w:r w:rsidRPr="006712AF">
        <w:rPr>
          <w:noProof/>
        </w:rPr>
      </w:r>
      <w:r w:rsidRPr="006712AF">
        <w:rPr>
          <w:noProof/>
        </w:rPr>
        <w:fldChar w:fldCharType="separate"/>
      </w:r>
      <w:r w:rsidR="006712AF" w:rsidRPr="006712AF">
        <w:rPr>
          <w:noProof/>
        </w:rPr>
        <w:t>730</w:t>
      </w:r>
      <w:r w:rsidRPr="006712AF">
        <w:rPr>
          <w:noProof/>
        </w:rPr>
        <w:fldChar w:fldCharType="end"/>
      </w:r>
    </w:p>
    <w:p w14:paraId="24E2E75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2-methoxyethanol</w:t>
      </w:r>
      <w:r w:rsidRPr="006712AF">
        <w:rPr>
          <w:noProof/>
        </w:rPr>
        <w:tab/>
      </w:r>
      <w:r w:rsidRPr="006712AF">
        <w:rPr>
          <w:noProof/>
        </w:rPr>
        <w:fldChar w:fldCharType="begin"/>
      </w:r>
      <w:r w:rsidRPr="006712AF">
        <w:rPr>
          <w:noProof/>
        </w:rPr>
        <w:instrText xml:space="preserve"> PAGEREF _Toc10885011 \h </w:instrText>
      </w:r>
      <w:r w:rsidRPr="006712AF">
        <w:rPr>
          <w:noProof/>
        </w:rPr>
      </w:r>
      <w:r w:rsidRPr="006712AF">
        <w:rPr>
          <w:noProof/>
        </w:rPr>
        <w:fldChar w:fldCharType="separate"/>
      </w:r>
      <w:r w:rsidR="006712AF" w:rsidRPr="006712AF">
        <w:rPr>
          <w:noProof/>
        </w:rPr>
        <w:t>733</w:t>
      </w:r>
      <w:r w:rsidRPr="006712AF">
        <w:rPr>
          <w:noProof/>
        </w:rPr>
        <w:fldChar w:fldCharType="end"/>
      </w:r>
    </w:p>
    <w:p w14:paraId="24E2E75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2-methoxy-4,6-dinitrophenol</w:t>
      </w:r>
      <w:r w:rsidRPr="006712AF">
        <w:rPr>
          <w:noProof/>
        </w:rPr>
        <w:tab/>
      </w:r>
      <w:r w:rsidRPr="006712AF">
        <w:rPr>
          <w:noProof/>
        </w:rPr>
        <w:fldChar w:fldCharType="begin"/>
      </w:r>
      <w:r w:rsidRPr="006712AF">
        <w:rPr>
          <w:noProof/>
        </w:rPr>
        <w:instrText xml:space="preserve"> PAGEREF _Toc10885012 \h </w:instrText>
      </w:r>
      <w:r w:rsidRPr="006712AF">
        <w:rPr>
          <w:noProof/>
        </w:rPr>
      </w:r>
      <w:r w:rsidRPr="006712AF">
        <w:rPr>
          <w:noProof/>
        </w:rPr>
        <w:fldChar w:fldCharType="separate"/>
      </w:r>
      <w:r w:rsidR="006712AF" w:rsidRPr="006712AF">
        <w:rPr>
          <w:noProof/>
        </w:rPr>
        <w:t>736</w:t>
      </w:r>
      <w:r w:rsidRPr="006712AF">
        <w:rPr>
          <w:noProof/>
        </w:rPr>
        <w:fldChar w:fldCharType="end"/>
      </w:r>
    </w:p>
    <w:p w14:paraId="24E2E75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Methylcyclopentadienyl manganese tricarbonyl</w:t>
      </w:r>
      <w:r w:rsidRPr="006712AF">
        <w:rPr>
          <w:noProof/>
        </w:rPr>
        <w:tab/>
      </w:r>
      <w:r w:rsidRPr="006712AF">
        <w:rPr>
          <w:noProof/>
        </w:rPr>
        <w:fldChar w:fldCharType="begin"/>
      </w:r>
      <w:r w:rsidRPr="006712AF">
        <w:rPr>
          <w:noProof/>
        </w:rPr>
        <w:instrText xml:space="preserve"> PAGEREF _Toc10885013 \h </w:instrText>
      </w:r>
      <w:r w:rsidRPr="006712AF">
        <w:rPr>
          <w:noProof/>
        </w:rPr>
      </w:r>
      <w:r w:rsidRPr="006712AF">
        <w:rPr>
          <w:noProof/>
        </w:rPr>
        <w:fldChar w:fldCharType="separate"/>
      </w:r>
      <w:r w:rsidR="006712AF" w:rsidRPr="006712AF">
        <w:rPr>
          <w:noProof/>
        </w:rPr>
        <w:t>738</w:t>
      </w:r>
      <w:r w:rsidRPr="006712AF">
        <w:rPr>
          <w:noProof/>
        </w:rPr>
        <w:fldChar w:fldCharType="end"/>
      </w:r>
    </w:p>
    <w:p w14:paraId="24E2E75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2-methyl isoborneol (MIB)</w:t>
      </w:r>
      <w:r w:rsidRPr="006712AF">
        <w:rPr>
          <w:noProof/>
        </w:rPr>
        <w:tab/>
      </w:r>
      <w:r w:rsidRPr="006712AF">
        <w:rPr>
          <w:noProof/>
        </w:rPr>
        <w:fldChar w:fldCharType="begin"/>
      </w:r>
      <w:r w:rsidRPr="006712AF">
        <w:rPr>
          <w:noProof/>
        </w:rPr>
        <w:instrText xml:space="preserve"> PAGEREF _Toc10885014 \h </w:instrText>
      </w:r>
      <w:r w:rsidRPr="006712AF">
        <w:rPr>
          <w:noProof/>
        </w:rPr>
      </w:r>
      <w:r w:rsidRPr="006712AF">
        <w:rPr>
          <w:noProof/>
        </w:rPr>
        <w:fldChar w:fldCharType="separate"/>
      </w:r>
      <w:r w:rsidR="006712AF" w:rsidRPr="006712AF">
        <w:rPr>
          <w:noProof/>
        </w:rPr>
        <w:t>741</w:t>
      </w:r>
      <w:r w:rsidRPr="006712AF">
        <w:rPr>
          <w:noProof/>
        </w:rPr>
        <w:fldChar w:fldCharType="end"/>
      </w:r>
    </w:p>
    <w:p w14:paraId="24E2E75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 isobutyl ketone</w:t>
      </w:r>
      <w:r w:rsidRPr="006712AF">
        <w:rPr>
          <w:noProof/>
        </w:rPr>
        <w:tab/>
      </w:r>
      <w:r w:rsidRPr="006712AF">
        <w:rPr>
          <w:noProof/>
        </w:rPr>
        <w:fldChar w:fldCharType="begin"/>
      </w:r>
      <w:r w:rsidRPr="006712AF">
        <w:rPr>
          <w:noProof/>
        </w:rPr>
        <w:instrText xml:space="preserve"> PAGEREF _Toc10885015 \h </w:instrText>
      </w:r>
      <w:r w:rsidRPr="006712AF">
        <w:rPr>
          <w:noProof/>
        </w:rPr>
      </w:r>
      <w:r w:rsidRPr="006712AF">
        <w:rPr>
          <w:noProof/>
        </w:rPr>
        <w:fldChar w:fldCharType="separate"/>
      </w:r>
      <w:r w:rsidR="006712AF" w:rsidRPr="006712AF">
        <w:rPr>
          <w:noProof/>
        </w:rPr>
        <w:t>744</w:t>
      </w:r>
      <w:r w:rsidRPr="006712AF">
        <w:rPr>
          <w:noProof/>
        </w:rPr>
        <w:fldChar w:fldCharType="end"/>
      </w:r>
    </w:p>
    <w:p w14:paraId="24E2E75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 isocyanate</w:t>
      </w:r>
      <w:r w:rsidRPr="006712AF">
        <w:rPr>
          <w:noProof/>
        </w:rPr>
        <w:tab/>
      </w:r>
      <w:r w:rsidRPr="006712AF">
        <w:rPr>
          <w:noProof/>
        </w:rPr>
        <w:fldChar w:fldCharType="begin"/>
      </w:r>
      <w:r w:rsidRPr="006712AF">
        <w:rPr>
          <w:noProof/>
        </w:rPr>
        <w:instrText xml:space="preserve"> PAGEREF _Toc10885016 \h </w:instrText>
      </w:r>
      <w:r w:rsidRPr="006712AF">
        <w:rPr>
          <w:noProof/>
        </w:rPr>
      </w:r>
      <w:r w:rsidRPr="006712AF">
        <w:rPr>
          <w:noProof/>
        </w:rPr>
        <w:fldChar w:fldCharType="separate"/>
      </w:r>
      <w:r w:rsidR="006712AF" w:rsidRPr="006712AF">
        <w:rPr>
          <w:noProof/>
        </w:rPr>
        <w:t>748</w:t>
      </w:r>
      <w:r w:rsidRPr="006712AF">
        <w:rPr>
          <w:noProof/>
        </w:rPr>
        <w:fldChar w:fldCharType="end"/>
      </w:r>
    </w:p>
    <w:p w14:paraId="24E2E75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Methylisothiazolinone</w:t>
      </w:r>
      <w:r w:rsidRPr="006712AF">
        <w:rPr>
          <w:noProof/>
        </w:rPr>
        <w:tab/>
      </w:r>
      <w:r w:rsidRPr="006712AF">
        <w:rPr>
          <w:noProof/>
        </w:rPr>
        <w:fldChar w:fldCharType="begin"/>
      </w:r>
      <w:r w:rsidRPr="006712AF">
        <w:rPr>
          <w:noProof/>
        </w:rPr>
        <w:instrText xml:space="preserve"> PAGEREF _Toc10885017 \h </w:instrText>
      </w:r>
      <w:r w:rsidRPr="006712AF">
        <w:rPr>
          <w:noProof/>
        </w:rPr>
      </w:r>
      <w:r w:rsidRPr="006712AF">
        <w:rPr>
          <w:noProof/>
        </w:rPr>
        <w:fldChar w:fldCharType="separate"/>
      </w:r>
      <w:r w:rsidR="006712AF" w:rsidRPr="006712AF">
        <w:rPr>
          <w:noProof/>
        </w:rPr>
        <w:t>751</w:t>
      </w:r>
      <w:r w:rsidRPr="006712AF">
        <w:rPr>
          <w:noProof/>
        </w:rPr>
        <w:fldChar w:fldCharType="end"/>
      </w:r>
    </w:p>
    <w:p w14:paraId="24E2E76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Methylnaphthalenes</w:t>
      </w:r>
      <w:r w:rsidRPr="006712AF">
        <w:rPr>
          <w:noProof/>
        </w:rPr>
        <w:tab/>
      </w:r>
      <w:r w:rsidRPr="006712AF">
        <w:rPr>
          <w:noProof/>
        </w:rPr>
        <w:fldChar w:fldCharType="begin"/>
      </w:r>
      <w:r w:rsidRPr="006712AF">
        <w:rPr>
          <w:noProof/>
        </w:rPr>
        <w:instrText xml:space="preserve"> PAGEREF _Toc10885018 \h </w:instrText>
      </w:r>
      <w:r w:rsidRPr="006712AF">
        <w:rPr>
          <w:noProof/>
        </w:rPr>
      </w:r>
      <w:r w:rsidRPr="006712AF">
        <w:rPr>
          <w:noProof/>
        </w:rPr>
        <w:fldChar w:fldCharType="separate"/>
      </w:r>
      <w:r w:rsidR="006712AF" w:rsidRPr="006712AF">
        <w:rPr>
          <w:noProof/>
        </w:rPr>
        <w:t>754</w:t>
      </w:r>
      <w:r w:rsidRPr="006712AF">
        <w:rPr>
          <w:noProof/>
        </w:rPr>
        <w:fldChar w:fldCharType="end"/>
      </w:r>
    </w:p>
    <w:p w14:paraId="24E2E76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 tertiary-amyl ether</w:t>
      </w:r>
      <w:r w:rsidRPr="006712AF">
        <w:rPr>
          <w:noProof/>
        </w:rPr>
        <w:tab/>
      </w:r>
      <w:r w:rsidRPr="006712AF">
        <w:rPr>
          <w:noProof/>
        </w:rPr>
        <w:fldChar w:fldCharType="begin"/>
      </w:r>
      <w:r w:rsidRPr="006712AF">
        <w:rPr>
          <w:noProof/>
        </w:rPr>
        <w:instrText xml:space="preserve"> PAGEREF _Toc10885019 \h </w:instrText>
      </w:r>
      <w:r w:rsidRPr="006712AF">
        <w:rPr>
          <w:noProof/>
        </w:rPr>
      </w:r>
      <w:r w:rsidRPr="006712AF">
        <w:rPr>
          <w:noProof/>
        </w:rPr>
        <w:fldChar w:fldCharType="separate"/>
      </w:r>
      <w:r w:rsidR="006712AF" w:rsidRPr="006712AF">
        <w:rPr>
          <w:noProof/>
        </w:rPr>
        <w:t>760</w:t>
      </w:r>
      <w:r w:rsidRPr="006712AF">
        <w:rPr>
          <w:noProof/>
        </w:rPr>
        <w:fldChar w:fldCharType="end"/>
      </w:r>
    </w:p>
    <w:p w14:paraId="24E2E76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Methyl tertiary-butyl ether</w:t>
      </w:r>
      <w:r w:rsidRPr="006712AF">
        <w:rPr>
          <w:noProof/>
        </w:rPr>
        <w:tab/>
      </w:r>
      <w:r w:rsidRPr="006712AF">
        <w:rPr>
          <w:noProof/>
        </w:rPr>
        <w:fldChar w:fldCharType="begin"/>
      </w:r>
      <w:r w:rsidRPr="006712AF">
        <w:rPr>
          <w:noProof/>
        </w:rPr>
        <w:instrText xml:space="preserve"> PAGEREF _Toc10885020 \h </w:instrText>
      </w:r>
      <w:r w:rsidRPr="006712AF">
        <w:rPr>
          <w:noProof/>
        </w:rPr>
      </w:r>
      <w:r w:rsidRPr="006712AF">
        <w:rPr>
          <w:noProof/>
        </w:rPr>
        <w:fldChar w:fldCharType="separate"/>
      </w:r>
      <w:r w:rsidR="006712AF" w:rsidRPr="006712AF">
        <w:rPr>
          <w:noProof/>
        </w:rPr>
        <w:t>764</w:t>
      </w:r>
      <w:r w:rsidRPr="006712AF">
        <w:rPr>
          <w:noProof/>
        </w:rPr>
        <w:fldChar w:fldCharType="end"/>
      </w:r>
    </w:p>
    <w:p w14:paraId="24E2E76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Monobromoacetic acid</w:t>
      </w:r>
      <w:r w:rsidRPr="006712AF">
        <w:rPr>
          <w:noProof/>
        </w:rPr>
        <w:tab/>
      </w:r>
      <w:r w:rsidRPr="006712AF">
        <w:rPr>
          <w:noProof/>
        </w:rPr>
        <w:fldChar w:fldCharType="begin"/>
      </w:r>
      <w:r w:rsidRPr="006712AF">
        <w:rPr>
          <w:noProof/>
        </w:rPr>
        <w:instrText xml:space="preserve"> PAGEREF _Toc10885021 \h </w:instrText>
      </w:r>
      <w:r w:rsidRPr="006712AF">
        <w:rPr>
          <w:noProof/>
        </w:rPr>
      </w:r>
      <w:r w:rsidRPr="006712AF">
        <w:rPr>
          <w:noProof/>
        </w:rPr>
        <w:fldChar w:fldCharType="separate"/>
      </w:r>
      <w:r w:rsidR="006712AF" w:rsidRPr="006712AF">
        <w:rPr>
          <w:noProof/>
        </w:rPr>
        <w:t>772</w:t>
      </w:r>
      <w:r w:rsidRPr="006712AF">
        <w:rPr>
          <w:noProof/>
        </w:rPr>
        <w:fldChar w:fldCharType="end"/>
      </w:r>
    </w:p>
    <w:p w14:paraId="24E2E76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Monochloroacetic acid</w:t>
      </w:r>
      <w:r w:rsidRPr="006712AF">
        <w:rPr>
          <w:noProof/>
        </w:rPr>
        <w:tab/>
      </w:r>
      <w:r w:rsidRPr="006712AF">
        <w:rPr>
          <w:noProof/>
        </w:rPr>
        <w:fldChar w:fldCharType="begin"/>
      </w:r>
      <w:r w:rsidRPr="006712AF">
        <w:rPr>
          <w:noProof/>
        </w:rPr>
        <w:instrText xml:space="preserve"> PAGEREF _Toc10885022 \h </w:instrText>
      </w:r>
      <w:r w:rsidRPr="006712AF">
        <w:rPr>
          <w:noProof/>
        </w:rPr>
      </w:r>
      <w:r w:rsidRPr="006712AF">
        <w:rPr>
          <w:noProof/>
        </w:rPr>
        <w:fldChar w:fldCharType="separate"/>
      </w:r>
      <w:r w:rsidR="006712AF" w:rsidRPr="006712AF">
        <w:rPr>
          <w:noProof/>
        </w:rPr>
        <w:t>776</w:t>
      </w:r>
      <w:r w:rsidRPr="006712AF">
        <w:rPr>
          <w:noProof/>
        </w:rPr>
        <w:fldChar w:fldCharType="end"/>
      </w:r>
    </w:p>
    <w:p w14:paraId="24E2E76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3-monochloropropane 1,2-diol</w:t>
      </w:r>
      <w:r w:rsidRPr="006712AF">
        <w:rPr>
          <w:noProof/>
        </w:rPr>
        <w:tab/>
      </w:r>
      <w:r w:rsidRPr="006712AF">
        <w:rPr>
          <w:noProof/>
        </w:rPr>
        <w:fldChar w:fldCharType="begin"/>
      </w:r>
      <w:r w:rsidRPr="006712AF">
        <w:rPr>
          <w:noProof/>
        </w:rPr>
        <w:instrText xml:space="preserve"> PAGEREF _Toc10885023 \h </w:instrText>
      </w:r>
      <w:r w:rsidRPr="006712AF">
        <w:rPr>
          <w:noProof/>
        </w:rPr>
      </w:r>
      <w:r w:rsidRPr="006712AF">
        <w:rPr>
          <w:noProof/>
        </w:rPr>
        <w:fldChar w:fldCharType="separate"/>
      </w:r>
      <w:r w:rsidR="006712AF" w:rsidRPr="006712AF">
        <w:rPr>
          <w:noProof/>
        </w:rPr>
        <w:t>783</w:t>
      </w:r>
      <w:r w:rsidRPr="006712AF">
        <w:rPr>
          <w:noProof/>
        </w:rPr>
        <w:fldChar w:fldCharType="end"/>
      </w:r>
    </w:p>
    <w:p w14:paraId="24E2E76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MX</w:t>
      </w:r>
      <w:r w:rsidRPr="006712AF">
        <w:rPr>
          <w:noProof/>
        </w:rPr>
        <w:tab/>
      </w:r>
      <w:r w:rsidRPr="006712AF">
        <w:rPr>
          <w:noProof/>
        </w:rPr>
        <w:fldChar w:fldCharType="begin"/>
      </w:r>
      <w:r w:rsidRPr="006712AF">
        <w:rPr>
          <w:noProof/>
        </w:rPr>
        <w:instrText xml:space="preserve"> PAGEREF _Toc10885024 \h </w:instrText>
      </w:r>
      <w:r w:rsidRPr="006712AF">
        <w:rPr>
          <w:noProof/>
        </w:rPr>
      </w:r>
      <w:r w:rsidRPr="006712AF">
        <w:rPr>
          <w:noProof/>
        </w:rPr>
        <w:fldChar w:fldCharType="separate"/>
      </w:r>
      <w:r w:rsidR="006712AF" w:rsidRPr="006712AF">
        <w:rPr>
          <w:noProof/>
        </w:rPr>
        <w:t>789</w:t>
      </w:r>
      <w:r w:rsidRPr="006712AF">
        <w:rPr>
          <w:noProof/>
        </w:rPr>
        <w:fldChar w:fldCharType="end"/>
      </w:r>
    </w:p>
    <w:p w14:paraId="24E2E76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Naphthalene</w:t>
      </w:r>
      <w:r w:rsidRPr="006712AF">
        <w:rPr>
          <w:noProof/>
        </w:rPr>
        <w:tab/>
      </w:r>
      <w:r w:rsidRPr="006712AF">
        <w:rPr>
          <w:noProof/>
        </w:rPr>
        <w:fldChar w:fldCharType="begin"/>
      </w:r>
      <w:r w:rsidRPr="006712AF">
        <w:rPr>
          <w:noProof/>
        </w:rPr>
        <w:instrText xml:space="preserve"> PAGEREF _Toc10885025 \h </w:instrText>
      </w:r>
      <w:r w:rsidRPr="006712AF">
        <w:rPr>
          <w:noProof/>
        </w:rPr>
      </w:r>
      <w:r w:rsidRPr="006712AF">
        <w:rPr>
          <w:noProof/>
        </w:rPr>
        <w:fldChar w:fldCharType="separate"/>
      </w:r>
      <w:r w:rsidR="006712AF" w:rsidRPr="006712AF">
        <w:rPr>
          <w:noProof/>
        </w:rPr>
        <w:t>795</w:t>
      </w:r>
      <w:r w:rsidRPr="006712AF">
        <w:rPr>
          <w:noProof/>
        </w:rPr>
        <w:fldChar w:fldCharType="end"/>
      </w:r>
    </w:p>
    <w:p w14:paraId="24E2E76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Nitrapyrin</w:t>
      </w:r>
      <w:r w:rsidRPr="006712AF">
        <w:rPr>
          <w:noProof/>
        </w:rPr>
        <w:tab/>
      </w:r>
      <w:r w:rsidRPr="006712AF">
        <w:rPr>
          <w:noProof/>
        </w:rPr>
        <w:fldChar w:fldCharType="begin"/>
      </w:r>
      <w:r w:rsidRPr="006712AF">
        <w:rPr>
          <w:noProof/>
        </w:rPr>
        <w:instrText xml:space="preserve"> PAGEREF _Toc10885026 \h </w:instrText>
      </w:r>
      <w:r w:rsidRPr="006712AF">
        <w:rPr>
          <w:noProof/>
        </w:rPr>
      </w:r>
      <w:r w:rsidRPr="006712AF">
        <w:rPr>
          <w:noProof/>
        </w:rPr>
        <w:fldChar w:fldCharType="separate"/>
      </w:r>
      <w:r w:rsidR="006712AF" w:rsidRPr="006712AF">
        <w:rPr>
          <w:noProof/>
        </w:rPr>
        <w:t>801</w:t>
      </w:r>
      <w:r w:rsidRPr="006712AF">
        <w:rPr>
          <w:noProof/>
        </w:rPr>
        <w:fldChar w:fldCharType="end"/>
      </w:r>
    </w:p>
    <w:p w14:paraId="24E2E76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Nitrilotriacetic acid</w:t>
      </w:r>
      <w:r w:rsidRPr="006712AF">
        <w:rPr>
          <w:noProof/>
        </w:rPr>
        <w:tab/>
      </w:r>
      <w:r w:rsidRPr="006712AF">
        <w:rPr>
          <w:noProof/>
        </w:rPr>
        <w:fldChar w:fldCharType="begin"/>
      </w:r>
      <w:r w:rsidRPr="006712AF">
        <w:rPr>
          <w:noProof/>
        </w:rPr>
        <w:instrText xml:space="preserve"> PAGEREF _Toc10885027 \h </w:instrText>
      </w:r>
      <w:r w:rsidRPr="006712AF">
        <w:rPr>
          <w:noProof/>
        </w:rPr>
      </w:r>
      <w:r w:rsidRPr="006712AF">
        <w:rPr>
          <w:noProof/>
        </w:rPr>
        <w:fldChar w:fldCharType="separate"/>
      </w:r>
      <w:r w:rsidR="006712AF" w:rsidRPr="006712AF">
        <w:rPr>
          <w:noProof/>
        </w:rPr>
        <w:t>804</w:t>
      </w:r>
      <w:r w:rsidRPr="006712AF">
        <w:rPr>
          <w:noProof/>
        </w:rPr>
        <w:fldChar w:fldCharType="end"/>
      </w:r>
    </w:p>
    <w:p w14:paraId="24E2E76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Nitrobenzene</w:t>
      </w:r>
      <w:r w:rsidRPr="006712AF">
        <w:rPr>
          <w:noProof/>
        </w:rPr>
        <w:tab/>
      </w:r>
      <w:r w:rsidRPr="006712AF">
        <w:rPr>
          <w:noProof/>
        </w:rPr>
        <w:fldChar w:fldCharType="begin"/>
      </w:r>
      <w:r w:rsidRPr="006712AF">
        <w:rPr>
          <w:noProof/>
        </w:rPr>
        <w:instrText xml:space="preserve"> PAGEREF _Toc10885028 \h </w:instrText>
      </w:r>
      <w:r w:rsidRPr="006712AF">
        <w:rPr>
          <w:noProof/>
        </w:rPr>
      </w:r>
      <w:r w:rsidRPr="006712AF">
        <w:rPr>
          <w:noProof/>
        </w:rPr>
        <w:fldChar w:fldCharType="separate"/>
      </w:r>
      <w:r w:rsidR="006712AF" w:rsidRPr="006712AF">
        <w:rPr>
          <w:noProof/>
        </w:rPr>
        <w:t>809</w:t>
      </w:r>
      <w:r w:rsidRPr="006712AF">
        <w:rPr>
          <w:noProof/>
        </w:rPr>
        <w:fldChar w:fldCharType="end"/>
      </w:r>
    </w:p>
    <w:p w14:paraId="24E2E76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4-nitrocatechol</w:t>
      </w:r>
      <w:r w:rsidRPr="006712AF">
        <w:rPr>
          <w:noProof/>
        </w:rPr>
        <w:tab/>
      </w:r>
      <w:r w:rsidRPr="006712AF">
        <w:rPr>
          <w:noProof/>
        </w:rPr>
        <w:fldChar w:fldCharType="begin"/>
      </w:r>
      <w:r w:rsidRPr="006712AF">
        <w:rPr>
          <w:noProof/>
        </w:rPr>
        <w:instrText xml:space="preserve"> PAGEREF _Toc10885029 \h </w:instrText>
      </w:r>
      <w:r w:rsidRPr="006712AF">
        <w:rPr>
          <w:noProof/>
        </w:rPr>
      </w:r>
      <w:r w:rsidRPr="006712AF">
        <w:rPr>
          <w:noProof/>
        </w:rPr>
        <w:fldChar w:fldCharType="separate"/>
      </w:r>
      <w:r w:rsidR="006712AF" w:rsidRPr="006712AF">
        <w:rPr>
          <w:noProof/>
        </w:rPr>
        <w:t>815</w:t>
      </w:r>
      <w:r w:rsidRPr="006712AF">
        <w:rPr>
          <w:noProof/>
        </w:rPr>
        <w:fldChar w:fldCharType="end"/>
      </w:r>
    </w:p>
    <w:p w14:paraId="24E2E76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Nitrophenols</w:t>
      </w:r>
      <w:r w:rsidRPr="006712AF">
        <w:rPr>
          <w:noProof/>
        </w:rPr>
        <w:tab/>
      </w:r>
      <w:r w:rsidRPr="006712AF">
        <w:rPr>
          <w:noProof/>
        </w:rPr>
        <w:fldChar w:fldCharType="begin"/>
      </w:r>
      <w:r w:rsidRPr="006712AF">
        <w:rPr>
          <w:noProof/>
        </w:rPr>
        <w:instrText xml:space="preserve"> PAGEREF _Toc10885030 \h </w:instrText>
      </w:r>
      <w:r w:rsidRPr="006712AF">
        <w:rPr>
          <w:noProof/>
        </w:rPr>
      </w:r>
      <w:r w:rsidRPr="006712AF">
        <w:rPr>
          <w:noProof/>
        </w:rPr>
        <w:fldChar w:fldCharType="separate"/>
      </w:r>
      <w:r w:rsidR="006712AF" w:rsidRPr="006712AF">
        <w:rPr>
          <w:noProof/>
        </w:rPr>
        <w:t>818</w:t>
      </w:r>
      <w:r w:rsidRPr="006712AF">
        <w:rPr>
          <w:noProof/>
        </w:rPr>
        <w:fldChar w:fldCharType="end"/>
      </w:r>
    </w:p>
    <w:p w14:paraId="24E2E76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N-nitrosodi-n-butylamine</w:t>
      </w:r>
      <w:r w:rsidRPr="006712AF">
        <w:rPr>
          <w:noProof/>
        </w:rPr>
        <w:tab/>
      </w:r>
      <w:r w:rsidRPr="006712AF">
        <w:rPr>
          <w:noProof/>
        </w:rPr>
        <w:fldChar w:fldCharType="begin"/>
      </w:r>
      <w:r w:rsidRPr="006712AF">
        <w:rPr>
          <w:noProof/>
        </w:rPr>
        <w:instrText xml:space="preserve"> PAGEREF _Toc10885031 \h </w:instrText>
      </w:r>
      <w:r w:rsidRPr="006712AF">
        <w:rPr>
          <w:noProof/>
        </w:rPr>
      </w:r>
      <w:r w:rsidRPr="006712AF">
        <w:rPr>
          <w:noProof/>
        </w:rPr>
        <w:fldChar w:fldCharType="separate"/>
      </w:r>
      <w:r w:rsidR="006712AF" w:rsidRPr="006712AF">
        <w:rPr>
          <w:noProof/>
        </w:rPr>
        <w:t>824</w:t>
      </w:r>
      <w:r w:rsidRPr="006712AF">
        <w:rPr>
          <w:noProof/>
        </w:rPr>
        <w:fldChar w:fldCharType="end"/>
      </w:r>
    </w:p>
    <w:p w14:paraId="24E2E76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N-nitrosodiethyamine</w:t>
      </w:r>
      <w:r w:rsidRPr="006712AF">
        <w:rPr>
          <w:noProof/>
        </w:rPr>
        <w:tab/>
      </w:r>
      <w:r w:rsidRPr="006712AF">
        <w:rPr>
          <w:noProof/>
        </w:rPr>
        <w:fldChar w:fldCharType="begin"/>
      </w:r>
      <w:r w:rsidRPr="006712AF">
        <w:rPr>
          <w:noProof/>
        </w:rPr>
        <w:instrText xml:space="preserve"> PAGEREF _Toc10885032 \h </w:instrText>
      </w:r>
      <w:r w:rsidRPr="006712AF">
        <w:rPr>
          <w:noProof/>
        </w:rPr>
      </w:r>
      <w:r w:rsidRPr="006712AF">
        <w:rPr>
          <w:noProof/>
        </w:rPr>
        <w:fldChar w:fldCharType="separate"/>
      </w:r>
      <w:r w:rsidR="006712AF" w:rsidRPr="006712AF">
        <w:rPr>
          <w:noProof/>
        </w:rPr>
        <w:t>828</w:t>
      </w:r>
      <w:r w:rsidRPr="006712AF">
        <w:rPr>
          <w:noProof/>
        </w:rPr>
        <w:fldChar w:fldCharType="end"/>
      </w:r>
    </w:p>
    <w:p w14:paraId="24E2E76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N-nitrosodimethylamine</w:t>
      </w:r>
      <w:r w:rsidRPr="006712AF">
        <w:rPr>
          <w:noProof/>
        </w:rPr>
        <w:tab/>
      </w:r>
      <w:r w:rsidRPr="006712AF">
        <w:rPr>
          <w:noProof/>
        </w:rPr>
        <w:fldChar w:fldCharType="begin"/>
      </w:r>
      <w:r w:rsidRPr="006712AF">
        <w:rPr>
          <w:noProof/>
        </w:rPr>
        <w:instrText xml:space="preserve"> PAGEREF _Toc10885033 \h </w:instrText>
      </w:r>
      <w:r w:rsidRPr="006712AF">
        <w:rPr>
          <w:noProof/>
        </w:rPr>
      </w:r>
      <w:r w:rsidRPr="006712AF">
        <w:rPr>
          <w:noProof/>
        </w:rPr>
        <w:fldChar w:fldCharType="separate"/>
      </w:r>
      <w:r w:rsidR="006712AF" w:rsidRPr="006712AF">
        <w:rPr>
          <w:noProof/>
        </w:rPr>
        <w:t>832</w:t>
      </w:r>
      <w:r w:rsidRPr="006712AF">
        <w:rPr>
          <w:noProof/>
        </w:rPr>
        <w:fldChar w:fldCharType="end"/>
      </w:r>
    </w:p>
    <w:p w14:paraId="24E2E77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N-nitrosodi-n-propylamine</w:t>
      </w:r>
      <w:r w:rsidRPr="006712AF">
        <w:rPr>
          <w:noProof/>
        </w:rPr>
        <w:tab/>
      </w:r>
      <w:r w:rsidRPr="006712AF">
        <w:rPr>
          <w:noProof/>
        </w:rPr>
        <w:fldChar w:fldCharType="begin"/>
      </w:r>
      <w:r w:rsidRPr="006712AF">
        <w:rPr>
          <w:noProof/>
        </w:rPr>
        <w:instrText xml:space="preserve"> PAGEREF _Toc10885034 \h </w:instrText>
      </w:r>
      <w:r w:rsidRPr="006712AF">
        <w:rPr>
          <w:noProof/>
        </w:rPr>
      </w:r>
      <w:r w:rsidRPr="006712AF">
        <w:rPr>
          <w:noProof/>
        </w:rPr>
        <w:fldChar w:fldCharType="separate"/>
      </w:r>
      <w:r w:rsidR="006712AF" w:rsidRPr="006712AF">
        <w:rPr>
          <w:noProof/>
        </w:rPr>
        <w:t>846</w:t>
      </w:r>
      <w:r w:rsidRPr="006712AF">
        <w:rPr>
          <w:noProof/>
        </w:rPr>
        <w:fldChar w:fldCharType="end"/>
      </w:r>
    </w:p>
    <w:p w14:paraId="24E2E77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N-nitrosodiphenylamine</w:t>
      </w:r>
      <w:r w:rsidRPr="006712AF">
        <w:rPr>
          <w:noProof/>
        </w:rPr>
        <w:tab/>
      </w:r>
      <w:r w:rsidRPr="006712AF">
        <w:rPr>
          <w:noProof/>
        </w:rPr>
        <w:fldChar w:fldCharType="begin"/>
      </w:r>
      <w:r w:rsidRPr="006712AF">
        <w:rPr>
          <w:noProof/>
        </w:rPr>
        <w:instrText xml:space="preserve"> PAGEREF _Toc10885035 \h </w:instrText>
      </w:r>
      <w:r w:rsidRPr="006712AF">
        <w:rPr>
          <w:noProof/>
        </w:rPr>
      </w:r>
      <w:r w:rsidRPr="006712AF">
        <w:rPr>
          <w:noProof/>
        </w:rPr>
        <w:fldChar w:fldCharType="separate"/>
      </w:r>
      <w:r w:rsidR="006712AF" w:rsidRPr="006712AF">
        <w:rPr>
          <w:noProof/>
        </w:rPr>
        <w:t>850</w:t>
      </w:r>
      <w:r w:rsidRPr="006712AF">
        <w:rPr>
          <w:noProof/>
        </w:rPr>
        <w:fldChar w:fldCharType="end"/>
      </w:r>
    </w:p>
    <w:p w14:paraId="24E2E77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N-nitrosopiperidine</w:t>
      </w:r>
      <w:r w:rsidRPr="006712AF">
        <w:rPr>
          <w:noProof/>
        </w:rPr>
        <w:tab/>
      </w:r>
      <w:r w:rsidRPr="006712AF">
        <w:rPr>
          <w:noProof/>
        </w:rPr>
        <w:fldChar w:fldCharType="begin"/>
      </w:r>
      <w:r w:rsidRPr="006712AF">
        <w:rPr>
          <w:noProof/>
        </w:rPr>
        <w:instrText xml:space="preserve"> PAGEREF _Toc10885036 \h </w:instrText>
      </w:r>
      <w:r w:rsidRPr="006712AF">
        <w:rPr>
          <w:noProof/>
        </w:rPr>
      </w:r>
      <w:r w:rsidRPr="006712AF">
        <w:rPr>
          <w:noProof/>
        </w:rPr>
        <w:fldChar w:fldCharType="separate"/>
      </w:r>
      <w:r w:rsidR="006712AF" w:rsidRPr="006712AF">
        <w:rPr>
          <w:noProof/>
        </w:rPr>
        <w:t>854</w:t>
      </w:r>
      <w:r w:rsidRPr="006712AF">
        <w:rPr>
          <w:noProof/>
        </w:rPr>
        <w:fldChar w:fldCharType="end"/>
      </w:r>
    </w:p>
    <w:p w14:paraId="24E2E77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N-nitrosopyrrolidine</w:t>
      </w:r>
      <w:r w:rsidRPr="006712AF">
        <w:rPr>
          <w:noProof/>
        </w:rPr>
        <w:tab/>
      </w:r>
      <w:r w:rsidRPr="006712AF">
        <w:rPr>
          <w:noProof/>
        </w:rPr>
        <w:fldChar w:fldCharType="begin"/>
      </w:r>
      <w:r w:rsidRPr="006712AF">
        <w:rPr>
          <w:noProof/>
        </w:rPr>
        <w:instrText xml:space="preserve"> PAGEREF _Toc10885037 \h </w:instrText>
      </w:r>
      <w:r w:rsidRPr="006712AF">
        <w:rPr>
          <w:noProof/>
        </w:rPr>
      </w:r>
      <w:r w:rsidRPr="006712AF">
        <w:rPr>
          <w:noProof/>
        </w:rPr>
        <w:fldChar w:fldCharType="separate"/>
      </w:r>
      <w:r w:rsidR="006712AF" w:rsidRPr="006712AF">
        <w:rPr>
          <w:noProof/>
        </w:rPr>
        <w:t>857</w:t>
      </w:r>
      <w:r w:rsidRPr="006712AF">
        <w:rPr>
          <w:noProof/>
        </w:rPr>
        <w:fldChar w:fldCharType="end"/>
      </w:r>
    </w:p>
    <w:p w14:paraId="24E2E77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Oxirane methyl (propylene oxide) and ethylene oxide</w:t>
      </w:r>
      <w:r w:rsidRPr="006712AF">
        <w:rPr>
          <w:noProof/>
        </w:rPr>
        <w:tab/>
      </w:r>
      <w:r w:rsidRPr="006712AF">
        <w:rPr>
          <w:noProof/>
        </w:rPr>
        <w:fldChar w:fldCharType="begin"/>
      </w:r>
      <w:r w:rsidRPr="006712AF">
        <w:rPr>
          <w:noProof/>
        </w:rPr>
        <w:instrText xml:space="preserve"> PAGEREF _Toc10885038 \h </w:instrText>
      </w:r>
      <w:r w:rsidRPr="006712AF">
        <w:rPr>
          <w:noProof/>
        </w:rPr>
      </w:r>
      <w:r w:rsidRPr="006712AF">
        <w:rPr>
          <w:noProof/>
        </w:rPr>
        <w:fldChar w:fldCharType="separate"/>
      </w:r>
      <w:r w:rsidR="006712AF" w:rsidRPr="006712AF">
        <w:rPr>
          <w:noProof/>
        </w:rPr>
        <w:t>861</w:t>
      </w:r>
      <w:r w:rsidRPr="006712AF">
        <w:rPr>
          <w:noProof/>
        </w:rPr>
        <w:fldChar w:fldCharType="end"/>
      </w:r>
    </w:p>
    <w:p w14:paraId="24E2E77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PCBs and PBBs</w:t>
      </w:r>
      <w:r w:rsidRPr="006712AF">
        <w:rPr>
          <w:noProof/>
        </w:rPr>
        <w:tab/>
      </w:r>
      <w:r w:rsidRPr="006712AF">
        <w:rPr>
          <w:noProof/>
        </w:rPr>
        <w:fldChar w:fldCharType="begin"/>
      </w:r>
      <w:r w:rsidRPr="006712AF">
        <w:rPr>
          <w:noProof/>
        </w:rPr>
        <w:instrText xml:space="preserve"> PAGEREF _Toc10885039 \h </w:instrText>
      </w:r>
      <w:r w:rsidRPr="006712AF">
        <w:rPr>
          <w:noProof/>
        </w:rPr>
      </w:r>
      <w:r w:rsidRPr="006712AF">
        <w:rPr>
          <w:noProof/>
        </w:rPr>
        <w:fldChar w:fldCharType="separate"/>
      </w:r>
      <w:r w:rsidR="006712AF" w:rsidRPr="006712AF">
        <w:rPr>
          <w:noProof/>
        </w:rPr>
        <w:t>868</w:t>
      </w:r>
      <w:r w:rsidRPr="006712AF">
        <w:rPr>
          <w:noProof/>
        </w:rPr>
        <w:fldChar w:fldCharType="end"/>
      </w:r>
    </w:p>
    <w:p w14:paraId="24E2E77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Pentachlorobenzene</w:t>
      </w:r>
      <w:r w:rsidRPr="006712AF">
        <w:rPr>
          <w:noProof/>
        </w:rPr>
        <w:tab/>
      </w:r>
      <w:r w:rsidRPr="006712AF">
        <w:rPr>
          <w:noProof/>
        </w:rPr>
        <w:fldChar w:fldCharType="begin"/>
      </w:r>
      <w:r w:rsidRPr="006712AF">
        <w:rPr>
          <w:noProof/>
        </w:rPr>
        <w:instrText xml:space="preserve"> PAGEREF _Toc10885040 \h </w:instrText>
      </w:r>
      <w:r w:rsidRPr="006712AF">
        <w:rPr>
          <w:noProof/>
        </w:rPr>
      </w:r>
      <w:r w:rsidRPr="006712AF">
        <w:rPr>
          <w:noProof/>
        </w:rPr>
        <w:fldChar w:fldCharType="separate"/>
      </w:r>
      <w:r w:rsidR="006712AF" w:rsidRPr="006712AF">
        <w:rPr>
          <w:noProof/>
        </w:rPr>
        <w:t>877</w:t>
      </w:r>
      <w:r w:rsidRPr="006712AF">
        <w:rPr>
          <w:noProof/>
        </w:rPr>
        <w:fldChar w:fldCharType="end"/>
      </w:r>
    </w:p>
    <w:p w14:paraId="24E2E77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Pentachloroethane</w:t>
      </w:r>
      <w:r w:rsidRPr="006712AF">
        <w:rPr>
          <w:noProof/>
        </w:rPr>
        <w:tab/>
      </w:r>
      <w:r w:rsidRPr="006712AF">
        <w:rPr>
          <w:noProof/>
        </w:rPr>
        <w:fldChar w:fldCharType="begin"/>
      </w:r>
      <w:r w:rsidRPr="006712AF">
        <w:rPr>
          <w:noProof/>
        </w:rPr>
        <w:instrText xml:space="preserve"> PAGEREF _Toc10885041 \h </w:instrText>
      </w:r>
      <w:r w:rsidRPr="006712AF">
        <w:rPr>
          <w:noProof/>
        </w:rPr>
      </w:r>
      <w:r w:rsidRPr="006712AF">
        <w:rPr>
          <w:noProof/>
        </w:rPr>
        <w:fldChar w:fldCharType="separate"/>
      </w:r>
      <w:r w:rsidR="006712AF" w:rsidRPr="006712AF">
        <w:rPr>
          <w:noProof/>
        </w:rPr>
        <w:t>880</w:t>
      </w:r>
      <w:r w:rsidRPr="006712AF">
        <w:rPr>
          <w:noProof/>
        </w:rPr>
        <w:fldChar w:fldCharType="end"/>
      </w:r>
    </w:p>
    <w:p w14:paraId="24E2E77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Perfluoroalkyl substances (PFASs)</w:t>
      </w:r>
      <w:r w:rsidRPr="006712AF">
        <w:rPr>
          <w:noProof/>
        </w:rPr>
        <w:tab/>
      </w:r>
      <w:r w:rsidRPr="006712AF">
        <w:rPr>
          <w:noProof/>
        </w:rPr>
        <w:fldChar w:fldCharType="begin"/>
      </w:r>
      <w:r w:rsidRPr="006712AF">
        <w:rPr>
          <w:noProof/>
        </w:rPr>
        <w:instrText xml:space="preserve"> PAGEREF _Toc10885042 \h </w:instrText>
      </w:r>
      <w:r w:rsidRPr="006712AF">
        <w:rPr>
          <w:noProof/>
        </w:rPr>
      </w:r>
      <w:r w:rsidRPr="006712AF">
        <w:rPr>
          <w:noProof/>
        </w:rPr>
        <w:fldChar w:fldCharType="separate"/>
      </w:r>
      <w:r w:rsidR="006712AF" w:rsidRPr="006712AF">
        <w:rPr>
          <w:noProof/>
        </w:rPr>
        <w:t>882</w:t>
      </w:r>
      <w:r w:rsidRPr="006712AF">
        <w:rPr>
          <w:noProof/>
        </w:rPr>
        <w:fldChar w:fldCharType="end"/>
      </w:r>
    </w:p>
    <w:p w14:paraId="24E2E77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Petroleum products</w:t>
      </w:r>
      <w:r w:rsidRPr="006712AF">
        <w:rPr>
          <w:noProof/>
        </w:rPr>
        <w:tab/>
      </w:r>
      <w:r w:rsidRPr="006712AF">
        <w:rPr>
          <w:noProof/>
        </w:rPr>
        <w:fldChar w:fldCharType="begin"/>
      </w:r>
      <w:r w:rsidRPr="006712AF">
        <w:rPr>
          <w:noProof/>
        </w:rPr>
        <w:instrText xml:space="preserve"> PAGEREF _Toc10885043 \h </w:instrText>
      </w:r>
      <w:r w:rsidRPr="006712AF">
        <w:rPr>
          <w:noProof/>
        </w:rPr>
      </w:r>
      <w:r w:rsidRPr="006712AF">
        <w:rPr>
          <w:noProof/>
        </w:rPr>
        <w:fldChar w:fldCharType="separate"/>
      </w:r>
      <w:r w:rsidR="006712AF" w:rsidRPr="006712AF">
        <w:rPr>
          <w:noProof/>
        </w:rPr>
        <w:t>898</w:t>
      </w:r>
      <w:r w:rsidRPr="006712AF">
        <w:rPr>
          <w:noProof/>
        </w:rPr>
        <w:fldChar w:fldCharType="end"/>
      </w:r>
    </w:p>
    <w:p w14:paraId="24E2E77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Pharmaceuticals</w:t>
      </w:r>
      <w:r w:rsidRPr="006712AF">
        <w:rPr>
          <w:noProof/>
        </w:rPr>
        <w:tab/>
      </w:r>
      <w:r w:rsidRPr="006712AF">
        <w:rPr>
          <w:noProof/>
        </w:rPr>
        <w:fldChar w:fldCharType="begin"/>
      </w:r>
      <w:r w:rsidRPr="006712AF">
        <w:rPr>
          <w:noProof/>
        </w:rPr>
        <w:instrText xml:space="preserve"> PAGEREF _Toc10885044 \h </w:instrText>
      </w:r>
      <w:r w:rsidRPr="006712AF">
        <w:rPr>
          <w:noProof/>
        </w:rPr>
      </w:r>
      <w:r w:rsidRPr="006712AF">
        <w:rPr>
          <w:noProof/>
        </w:rPr>
        <w:fldChar w:fldCharType="separate"/>
      </w:r>
      <w:r w:rsidR="006712AF" w:rsidRPr="006712AF">
        <w:rPr>
          <w:noProof/>
        </w:rPr>
        <w:t>908</w:t>
      </w:r>
      <w:r w:rsidRPr="006712AF">
        <w:rPr>
          <w:noProof/>
        </w:rPr>
        <w:fldChar w:fldCharType="end"/>
      </w:r>
    </w:p>
    <w:p w14:paraId="24E2E77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Phenanthrene</w:t>
      </w:r>
      <w:r w:rsidRPr="006712AF">
        <w:rPr>
          <w:noProof/>
        </w:rPr>
        <w:tab/>
      </w:r>
      <w:r w:rsidRPr="006712AF">
        <w:rPr>
          <w:noProof/>
        </w:rPr>
        <w:fldChar w:fldCharType="begin"/>
      </w:r>
      <w:r w:rsidRPr="006712AF">
        <w:rPr>
          <w:noProof/>
        </w:rPr>
        <w:instrText xml:space="preserve"> PAGEREF _Toc10885045 \h </w:instrText>
      </w:r>
      <w:r w:rsidRPr="006712AF">
        <w:rPr>
          <w:noProof/>
        </w:rPr>
      </w:r>
      <w:r w:rsidRPr="006712AF">
        <w:rPr>
          <w:noProof/>
        </w:rPr>
        <w:fldChar w:fldCharType="separate"/>
      </w:r>
      <w:r w:rsidR="006712AF" w:rsidRPr="006712AF">
        <w:rPr>
          <w:noProof/>
        </w:rPr>
        <w:t>916</w:t>
      </w:r>
      <w:r w:rsidRPr="006712AF">
        <w:rPr>
          <w:noProof/>
        </w:rPr>
        <w:fldChar w:fldCharType="end"/>
      </w:r>
    </w:p>
    <w:p w14:paraId="24E2E77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Phenol</w:t>
      </w:r>
      <w:r w:rsidRPr="006712AF">
        <w:rPr>
          <w:noProof/>
        </w:rPr>
        <w:tab/>
      </w:r>
      <w:r w:rsidRPr="006712AF">
        <w:rPr>
          <w:noProof/>
        </w:rPr>
        <w:fldChar w:fldCharType="begin"/>
      </w:r>
      <w:r w:rsidRPr="006712AF">
        <w:rPr>
          <w:noProof/>
        </w:rPr>
        <w:instrText xml:space="preserve"> PAGEREF _Toc10885046 \h </w:instrText>
      </w:r>
      <w:r w:rsidRPr="006712AF">
        <w:rPr>
          <w:noProof/>
        </w:rPr>
      </w:r>
      <w:r w:rsidRPr="006712AF">
        <w:rPr>
          <w:noProof/>
        </w:rPr>
        <w:fldChar w:fldCharType="separate"/>
      </w:r>
      <w:r w:rsidR="006712AF" w:rsidRPr="006712AF">
        <w:rPr>
          <w:noProof/>
        </w:rPr>
        <w:t>920</w:t>
      </w:r>
      <w:r w:rsidRPr="006712AF">
        <w:rPr>
          <w:noProof/>
        </w:rPr>
        <w:fldChar w:fldCharType="end"/>
      </w:r>
    </w:p>
    <w:p w14:paraId="24E2E77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2-phenoxyethanol</w:t>
      </w:r>
      <w:r w:rsidRPr="006712AF">
        <w:rPr>
          <w:noProof/>
        </w:rPr>
        <w:tab/>
      </w:r>
      <w:r w:rsidRPr="006712AF">
        <w:rPr>
          <w:noProof/>
        </w:rPr>
        <w:fldChar w:fldCharType="begin"/>
      </w:r>
      <w:r w:rsidRPr="006712AF">
        <w:rPr>
          <w:noProof/>
        </w:rPr>
        <w:instrText xml:space="preserve"> PAGEREF _Toc10885047 \h </w:instrText>
      </w:r>
      <w:r w:rsidRPr="006712AF">
        <w:rPr>
          <w:noProof/>
        </w:rPr>
      </w:r>
      <w:r w:rsidRPr="006712AF">
        <w:rPr>
          <w:noProof/>
        </w:rPr>
        <w:fldChar w:fldCharType="separate"/>
      </w:r>
      <w:r w:rsidR="006712AF" w:rsidRPr="006712AF">
        <w:rPr>
          <w:noProof/>
        </w:rPr>
        <w:t>924</w:t>
      </w:r>
      <w:r w:rsidRPr="006712AF">
        <w:rPr>
          <w:noProof/>
        </w:rPr>
        <w:fldChar w:fldCharType="end"/>
      </w:r>
    </w:p>
    <w:p w14:paraId="24E2E77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Phosphonates</w:t>
      </w:r>
      <w:r w:rsidRPr="006712AF">
        <w:rPr>
          <w:noProof/>
        </w:rPr>
        <w:tab/>
      </w:r>
      <w:r w:rsidRPr="006712AF">
        <w:rPr>
          <w:noProof/>
        </w:rPr>
        <w:fldChar w:fldCharType="begin"/>
      </w:r>
      <w:r w:rsidRPr="006712AF">
        <w:rPr>
          <w:noProof/>
        </w:rPr>
        <w:instrText xml:space="preserve"> PAGEREF _Toc10885048 \h </w:instrText>
      </w:r>
      <w:r w:rsidRPr="006712AF">
        <w:rPr>
          <w:noProof/>
        </w:rPr>
      </w:r>
      <w:r w:rsidRPr="006712AF">
        <w:rPr>
          <w:noProof/>
        </w:rPr>
        <w:fldChar w:fldCharType="separate"/>
      </w:r>
      <w:r w:rsidR="006712AF" w:rsidRPr="006712AF">
        <w:rPr>
          <w:noProof/>
        </w:rPr>
        <w:t>926</w:t>
      </w:r>
      <w:r w:rsidRPr="006712AF">
        <w:rPr>
          <w:noProof/>
        </w:rPr>
        <w:fldChar w:fldCharType="end"/>
      </w:r>
    </w:p>
    <w:p w14:paraId="24E2E77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Phthalates</w:t>
      </w:r>
      <w:r w:rsidRPr="006712AF">
        <w:rPr>
          <w:noProof/>
        </w:rPr>
        <w:tab/>
      </w:r>
      <w:r w:rsidRPr="006712AF">
        <w:rPr>
          <w:noProof/>
        </w:rPr>
        <w:fldChar w:fldCharType="begin"/>
      </w:r>
      <w:r w:rsidRPr="006712AF">
        <w:rPr>
          <w:noProof/>
        </w:rPr>
        <w:instrText xml:space="preserve"> PAGEREF _Toc10885049 \h </w:instrText>
      </w:r>
      <w:r w:rsidRPr="006712AF">
        <w:rPr>
          <w:noProof/>
        </w:rPr>
      </w:r>
      <w:r w:rsidRPr="006712AF">
        <w:rPr>
          <w:noProof/>
        </w:rPr>
        <w:fldChar w:fldCharType="separate"/>
      </w:r>
      <w:r w:rsidR="006712AF" w:rsidRPr="006712AF">
        <w:rPr>
          <w:noProof/>
        </w:rPr>
        <w:t>929</w:t>
      </w:r>
      <w:r w:rsidRPr="006712AF">
        <w:rPr>
          <w:noProof/>
        </w:rPr>
        <w:fldChar w:fldCharType="end"/>
      </w:r>
    </w:p>
    <w:p w14:paraId="24E2E78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Polyacrylamide</w:t>
      </w:r>
      <w:r w:rsidRPr="006712AF">
        <w:rPr>
          <w:noProof/>
        </w:rPr>
        <w:tab/>
      </w:r>
      <w:r w:rsidRPr="006712AF">
        <w:rPr>
          <w:noProof/>
        </w:rPr>
        <w:fldChar w:fldCharType="begin"/>
      </w:r>
      <w:r w:rsidRPr="006712AF">
        <w:rPr>
          <w:noProof/>
        </w:rPr>
        <w:instrText xml:space="preserve"> PAGEREF _Toc10885050 \h </w:instrText>
      </w:r>
      <w:r w:rsidRPr="006712AF">
        <w:rPr>
          <w:noProof/>
        </w:rPr>
      </w:r>
      <w:r w:rsidRPr="006712AF">
        <w:rPr>
          <w:noProof/>
        </w:rPr>
        <w:fldChar w:fldCharType="separate"/>
      </w:r>
      <w:r w:rsidR="006712AF" w:rsidRPr="006712AF">
        <w:rPr>
          <w:noProof/>
        </w:rPr>
        <w:t>945</w:t>
      </w:r>
      <w:r w:rsidRPr="006712AF">
        <w:rPr>
          <w:noProof/>
        </w:rPr>
        <w:fldChar w:fldCharType="end"/>
      </w:r>
    </w:p>
    <w:p w14:paraId="24E2E78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Polyamine polyelectrolytes</w:t>
      </w:r>
      <w:r w:rsidRPr="006712AF">
        <w:rPr>
          <w:noProof/>
        </w:rPr>
        <w:tab/>
      </w:r>
      <w:r w:rsidRPr="006712AF">
        <w:rPr>
          <w:noProof/>
        </w:rPr>
        <w:fldChar w:fldCharType="begin"/>
      </w:r>
      <w:r w:rsidRPr="006712AF">
        <w:rPr>
          <w:noProof/>
        </w:rPr>
        <w:instrText xml:space="preserve"> PAGEREF _Toc10885051 \h </w:instrText>
      </w:r>
      <w:r w:rsidRPr="006712AF">
        <w:rPr>
          <w:noProof/>
        </w:rPr>
      </w:r>
      <w:r w:rsidRPr="006712AF">
        <w:rPr>
          <w:noProof/>
        </w:rPr>
        <w:fldChar w:fldCharType="separate"/>
      </w:r>
      <w:r w:rsidR="006712AF" w:rsidRPr="006712AF">
        <w:rPr>
          <w:noProof/>
        </w:rPr>
        <w:t>947</w:t>
      </w:r>
      <w:r w:rsidRPr="006712AF">
        <w:rPr>
          <w:noProof/>
        </w:rPr>
        <w:fldChar w:fldCharType="end"/>
      </w:r>
    </w:p>
    <w:p w14:paraId="24E2E78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Polybromodiphenyl ethers</w:t>
      </w:r>
      <w:r w:rsidRPr="006712AF">
        <w:rPr>
          <w:noProof/>
        </w:rPr>
        <w:tab/>
      </w:r>
      <w:r w:rsidRPr="006712AF">
        <w:rPr>
          <w:noProof/>
        </w:rPr>
        <w:fldChar w:fldCharType="begin"/>
      </w:r>
      <w:r w:rsidRPr="006712AF">
        <w:rPr>
          <w:noProof/>
        </w:rPr>
        <w:instrText xml:space="preserve"> PAGEREF _Toc10885052 \h </w:instrText>
      </w:r>
      <w:r w:rsidRPr="006712AF">
        <w:rPr>
          <w:noProof/>
        </w:rPr>
      </w:r>
      <w:r w:rsidRPr="006712AF">
        <w:rPr>
          <w:noProof/>
        </w:rPr>
        <w:fldChar w:fldCharType="separate"/>
      </w:r>
      <w:r w:rsidR="006712AF" w:rsidRPr="006712AF">
        <w:rPr>
          <w:noProof/>
        </w:rPr>
        <w:t>949</w:t>
      </w:r>
      <w:r w:rsidRPr="006712AF">
        <w:rPr>
          <w:noProof/>
        </w:rPr>
        <w:fldChar w:fldCharType="end"/>
      </w:r>
    </w:p>
    <w:p w14:paraId="24E2E78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Polychlorinated diphenyl ethers (PCDEs)</w:t>
      </w:r>
      <w:r w:rsidRPr="006712AF">
        <w:rPr>
          <w:noProof/>
        </w:rPr>
        <w:tab/>
      </w:r>
      <w:r w:rsidRPr="006712AF">
        <w:rPr>
          <w:noProof/>
        </w:rPr>
        <w:fldChar w:fldCharType="begin"/>
      </w:r>
      <w:r w:rsidRPr="006712AF">
        <w:rPr>
          <w:noProof/>
        </w:rPr>
        <w:instrText xml:space="preserve"> PAGEREF _Toc10885053 \h </w:instrText>
      </w:r>
      <w:r w:rsidRPr="006712AF">
        <w:rPr>
          <w:noProof/>
        </w:rPr>
      </w:r>
      <w:r w:rsidRPr="006712AF">
        <w:rPr>
          <w:noProof/>
        </w:rPr>
        <w:fldChar w:fldCharType="separate"/>
      </w:r>
      <w:r w:rsidR="006712AF" w:rsidRPr="006712AF">
        <w:rPr>
          <w:noProof/>
        </w:rPr>
        <w:t>960</w:t>
      </w:r>
      <w:r w:rsidRPr="006712AF">
        <w:rPr>
          <w:noProof/>
        </w:rPr>
        <w:fldChar w:fldCharType="end"/>
      </w:r>
    </w:p>
    <w:p w14:paraId="24E2E78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polyDADMAC</w:t>
      </w:r>
      <w:r w:rsidRPr="006712AF">
        <w:rPr>
          <w:noProof/>
        </w:rPr>
        <w:tab/>
      </w:r>
      <w:r w:rsidRPr="006712AF">
        <w:rPr>
          <w:noProof/>
        </w:rPr>
        <w:fldChar w:fldCharType="begin"/>
      </w:r>
      <w:r w:rsidRPr="006712AF">
        <w:rPr>
          <w:noProof/>
        </w:rPr>
        <w:instrText xml:space="preserve"> PAGEREF _Toc10885054 \h </w:instrText>
      </w:r>
      <w:r w:rsidRPr="006712AF">
        <w:rPr>
          <w:noProof/>
        </w:rPr>
      </w:r>
      <w:r w:rsidRPr="006712AF">
        <w:rPr>
          <w:noProof/>
        </w:rPr>
        <w:fldChar w:fldCharType="separate"/>
      </w:r>
      <w:r w:rsidR="006712AF" w:rsidRPr="006712AF">
        <w:rPr>
          <w:noProof/>
        </w:rPr>
        <w:t>963</w:t>
      </w:r>
      <w:r w:rsidRPr="006712AF">
        <w:rPr>
          <w:noProof/>
        </w:rPr>
        <w:fldChar w:fldCharType="end"/>
      </w:r>
    </w:p>
    <w:p w14:paraId="24E2E78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Polynuclear aromatic hydrocarbons</w:t>
      </w:r>
      <w:r w:rsidRPr="006712AF">
        <w:rPr>
          <w:noProof/>
        </w:rPr>
        <w:tab/>
      </w:r>
      <w:r w:rsidRPr="006712AF">
        <w:rPr>
          <w:noProof/>
        </w:rPr>
        <w:fldChar w:fldCharType="begin"/>
      </w:r>
      <w:r w:rsidRPr="006712AF">
        <w:rPr>
          <w:noProof/>
        </w:rPr>
        <w:instrText xml:space="preserve"> PAGEREF _Toc10885055 \h </w:instrText>
      </w:r>
      <w:r w:rsidRPr="006712AF">
        <w:rPr>
          <w:noProof/>
        </w:rPr>
      </w:r>
      <w:r w:rsidRPr="006712AF">
        <w:rPr>
          <w:noProof/>
        </w:rPr>
        <w:fldChar w:fldCharType="separate"/>
      </w:r>
      <w:r w:rsidR="006712AF" w:rsidRPr="006712AF">
        <w:rPr>
          <w:noProof/>
        </w:rPr>
        <w:t>965</w:t>
      </w:r>
      <w:r w:rsidRPr="006712AF">
        <w:rPr>
          <w:noProof/>
        </w:rPr>
        <w:fldChar w:fldCharType="end"/>
      </w:r>
    </w:p>
    <w:p w14:paraId="24E2E78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Polyhexamethylene biguanide</w:t>
      </w:r>
      <w:r w:rsidRPr="006712AF">
        <w:rPr>
          <w:noProof/>
        </w:rPr>
        <w:tab/>
      </w:r>
      <w:r w:rsidRPr="006712AF">
        <w:rPr>
          <w:noProof/>
        </w:rPr>
        <w:fldChar w:fldCharType="begin"/>
      </w:r>
      <w:r w:rsidRPr="006712AF">
        <w:rPr>
          <w:noProof/>
        </w:rPr>
        <w:instrText xml:space="preserve"> PAGEREF _Toc10885056 \h </w:instrText>
      </w:r>
      <w:r w:rsidRPr="006712AF">
        <w:rPr>
          <w:noProof/>
        </w:rPr>
      </w:r>
      <w:r w:rsidRPr="006712AF">
        <w:rPr>
          <w:noProof/>
        </w:rPr>
        <w:fldChar w:fldCharType="separate"/>
      </w:r>
      <w:r w:rsidR="006712AF" w:rsidRPr="006712AF">
        <w:rPr>
          <w:noProof/>
        </w:rPr>
        <w:t>974</w:t>
      </w:r>
      <w:r w:rsidRPr="006712AF">
        <w:rPr>
          <w:noProof/>
        </w:rPr>
        <w:fldChar w:fldCharType="end"/>
      </w:r>
    </w:p>
    <w:p w14:paraId="24E2E78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2-Propen-1-ol</w:t>
      </w:r>
      <w:r w:rsidRPr="006712AF">
        <w:rPr>
          <w:noProof/>
        </w:rPr>
        <w:tab/>
      </w:r>
      <w:r w:rsidRPr="006712AF">
        <w:rPr>
          <w:noProof/>
        </w:rPr>
        <w:fldChar w:fldCharType="begin"/>
      </w:r>
      <w:r w:rsidRPr="006712AF">
        <w:rPr>
          <w:noProof/>
        </w:rPr>
        <w:instrText xml:space="preserve"> PAGEREF _Toc10885057 \h </w:instrText>
      </w:r>
      <w:r w:rsidRPr="006712AF">
        <w:rPr>
          <w:noProof/>
        </w:rPr>
      </w:r>
      <w:r w:rsidRPr="006712AF">
        <w:rPr>
          <w:noProof/>
        </w:rPr>
        <w:fldChar w:fldCharType="separate"/>
      </w:r>
      <w:r w:rsidR="006712AF" w:rsidRPr="006712AF">
        <w:rPr>
          <w:noProof/>
        </w:rPr>
        <w:t>976</w:t>
      </w:r>
      <w:r w:rsidRPr="006712AF">
        <w:rPr>
          <w:noProof/>
        </w:rPr>
        <w:fldChar w:fldCharType="end"/>
      </w:r>
    </w:p>
    <w:p w14:paraId="24E2E78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Ptaqiloside</w:t>
      </w:r>
      <w:r w:rsidRPr="006712AF">
        <w:rPr>
          <w:noProof/>
        </w:rPr>
        <w:tab/>
      </w:r>
      <w:r w:rsidRPr="006712AF">
        <w:rPr>
          <w:noProof/>
        </w:rPr>
        <w:fldChar w:fldCharType="begin"/>
      </w:r>
      <w:r w:rsidRPr="006712AF">
        <w:rPr>
          <w:noProof/>
        </w:rPr>
        <w:instrText xml:space="preserve"> PAGEREF _Toc10885058 \h </w:instrText>
      </w:r>
      <w:r w:rsidRPr="006712AF">
        <w:rPr>
          <w:noProof/>
        </w:rPr>
      </w:r>
      <w:r w:rsidRPr="006712AF">
        <w:rPr>
          <w:noProof/>
        </w:rPr>
        <w:fldChar w:fldCharType="separate"/>
      </w:r>
      <w:r w:rsidR="006712AF" w:rsidRPr="006712AF">
        <w:rPr>
          <w:noProof/>
        </w:rPr>
        <w:t>978</w:t>
      </w:r>
      <w:r w:rsidRPr="006712AF">
        <w:rPr>
          <w:noProof/>
        </w:rPr>
        <w:fldChar w:fldCharType="end"/>
      </w:r>
    </w:p>
    <w:p w14:paraId="24E2E78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Pyrene</w:t>
      </w:r>
      <w:r w:rsidRPr="006712AF">
        <w:rPr>
          <w:noProof/>
        </w:rPr>
        <w:tab/>
      </w:r>
      <w:r w:rsidRPr="006712AF">
        <w:rPr>
          <w:noProof/>
        </w:rPr>
        <w:fldChar w:fldCharType="begin"/>
      </w:r>
      <w:r w:rsidRPr="006712AF">
        <w:rPr>
          <w:noProof/>
        </w:rPr>
        <w:instrText xml:space="preserve"> PAGEREF _Toc10885059 \h </w:instrText>
      </w:r>
      <w:r w:rsidRPr="006712AF">
        <w:rPr>
          <w:noProof/>
        </w:rPr>
      </w:r>
      <w:r w:rsidRPr="006712AF">
        <w:rPr>
          <w:noProof/>
        </w:rPr>
        <w:fldChar w:fldCharType="separate"/>
      </w:r>
      <w:r w:rsidR="006712AF" w:rsidRPr="006712AF">
        <w:rPr>
          <w:noProof/>
        </w:rPr>
        <w:t>982</w:t>
      </w:r>
      <w:r w:rsidRPr="006712AF">
        <w:rPr>
          <w:noProof/>
        </w:rPr>
        <w:fldChar w:fldCharType="end"/>
      </w:r>
    </w:p>
    <w:p w14:paraId="24E2E78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Pyruvic acid</w:t>
      </w:r>
      <w:r w:rsidRPr="006712AF">
        <w:rPr>
          <w:noProof/>
        </w:rPr>
        <w:tab/>
      </w:r>
      <w:r w:rsidRPr="006712AF">
        <w:rPr>
          <w:noProof/>
        </w:rPr>
        <w:fldChar w:fldCharType="begin"/>
      </w:r>
      <w:r w:rsidRPr="006712AF">
        <w:rPr>
          <w:noProof/>
        </w:rPr>
        <w:instrText xml:space="preserve"> PAGEREF _Toc10885060 \h </w:instrText>
      </w:r>
      <w:r w:rsidRPr="006712AF">
        <w:rPr>
          <w:noProof/>
        </w:rPr>
      </w:r>
      <w:r w:rsidRPr="006712AF">
        <w:rPr>
          <w:noProof/>
        </w:rPr>
        <w:fldChar w:fldCharType="separate"/>
      </w:r>
      <w:r w:rsidR="006712AF" w:rsidRPr="006712AF">
        <w:rPr>
          <w:noProof/>
        </w:rPr>
        <w:t>987</w:t>
      </w:r>
      <w:r w:rsidRPr="006712AF">
        <w:rPr>
          <w:noProof/>
        </w:rPr>
        <w:fldChar w:fldCharType="end"/>
      </w:r>
    </w:p>
    <w:p w14:paraId="24E2E78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Quinoline</w:t>
      </w:r>
      <w:r w:rsidRPr="006712AF">
        <w:rPr>
          <w:noProof/>
        </w:rPr>
        <w:tab/>
      </w:r>
      <w:r w:rsidRPr="006712AF">
        <w:rPr>
          <w:noProof/>
        </w:rPr>
        <w:fldChar w:fldCharType="begin"/>
      </w:r>
      <w:r w:rsidRPr="006712AF">
        <w:rPr>
          <w:noProof/>
        </w:rPr>
        <w:instrText xml:space="preserve"> PAGEREF _Toc10885061 \h </w:instrText>
      </w:r>
      <w:r w:rsidRPr="006712AF">
        <w:rPr>
          <w:noProof/>
        </w:rPr>
      </w:r>
      <w:r w:rsidRPr="006712AF">
        <w:rPr>
          <w:noProof/>
        </w:rPr>
        <w:fldChar w:fldCharType="separate"/>
      </w:r>
      <w:r w:rsidR="006712AF" w:rsidRPr="006712AF">
        <w:rPr>
          <w:noProof/>
        </w:rPr>
        <w:t>989</w:t>
      </w:r>
      <w:r w:rsidRPr="006712AF">
        <w:rPr>
          <w:noProof/>
        </w:rPr>
        <w:fldChar w:fldCharType="end"/>
      </w:r>
    </w:p>
    <w:p w14:paraId="24E2E78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lastRenderedPageBreak/>
        <w:t>Rhodamine</w:t>
      </w:r>
      <w:r w:rsidRPr="006712AF">
        <w:rPr>
          <w:noProof/>
        </w:rPr>
        <w:tab/>
      </w:r>
      <w:r w:rsidRPr="006712AF">
        <w:rPr>
          <w:noProof/>
        </w:rPr>
        <w:fldChar w:fldCharType="begin"/>
      </w:r>
      <w:r w:rsidRPr="006712AF">
        <w:rPr>
          <w:noProof/>
        </w:rPr>
        <w:instrText xml:space="preserve"> PAGEREF _Toc10885062 \h </w:instrText>
      </w:r>
      <w:r w:rsidRPr="006712AF">
        <w:rPr>
          <w:noProof/>
        </w:rPr>
      </w:r>
      <w:r w:rsidRPr="006712AF">
        <w:rPr>
          <w:noProof/>
        </w:rPr>
        <w:fldChar w:fldCharType="separate"/>
      </w:r>
      <w:r w:rsidR="006712AF" w:rsidRPr="006712AF">
        <w:rPr>
          <w:noProof/>
        </w:rPr>
        <w:t>992</w:t>
      </w:r>
      <w:r w:rsidRPr="006712AF">
        <w:rPr>
          <w:noProof/>
        </w:rPr>
        <w:fldChar w:fldCharType="end"/>
      </w:r>
    </w:p>
    <w:p w14:paraId="24E2E78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Styrene</w:t>
      </w:r>
      <w:r w:rsidRPr="006712AF">
        <w:rPr>
          <w:noProof/>
        </w:rPr>
        <w:tab/>
      </w:r>
      <w:r w:rsidRPr="006712AF">
        <w:rPr>
          <w:noProof/>
        </w:rPr>
        <w:fldChar w:fldCharType="begin"/>
      </w:r>
      <w:r w:rsidRPr="006712AF">
        <w:rPr>
          <w:noProof/>
        </w:rPr>
        <w:instrText xml:space="preserve"> PAGEREF _Toc10885063 \h </w:instrText>
      </w:r>
      <w:r w:rsidRPr="006712AF">
        <w:rPr>
          <w:noProof/>
        </w:rPr>
      </w:r>
      <w:r w:rsidRPr="006712AF">
        <w:rPr>
          <w:noProof/>
        </w:rPr>
        <w:fldChar w:fldCharType="separate"/>
      </w:r>
      <w:r w:rsidR="006712AF" w:rsidRPr="006712AF">
        <w:rPr>
          <w:noProof/>
        </w:rPr>
        <w:t>995</w:t>
      </w:r>
      <w:r w:rsidRPr="006712AF">
        <w:rPr>
          <w:noProof/>
        </w:rPr>
        <w:fldChar w:fldCharType="end"/>
      </w:r>
    </w:p>
    <w:p w14:paraId="24E2E78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Tetrachlorobenzenes</w:t>
      </w:r>
      <w:r w:rsidRPr="006712AF">
        <w:rPr>
          <w:noProof/>
        </w:rPr>
        <w:tab/>
      </w:r>
      <w:r w:rsidRPr="006712AF">
        <w:rPr>
          <w:noProof/>
        </w:rPr>
        <w:fldChar w:fldCharType="begin"/>
      </w:r>
      <w:r w:rsidRPr="006712AF">
        <w:rPr>
          <w:noProof/>
        </w:rPr>
        <w:instrText xml:space="preserve"> PAGEREF _Toc10885064 \h </w:instrText>
      </w:r>
      <w:r w:rsidRPr="006712AF">
        <w:rPr>
          <w:noProof/>
        </w:rPr>
      </w:r>
      <w:r w:rsidRPr="006712AF">
        <w:rPr>
          <w:noProof/>
        </w:rPr>
        <w:fldChar w:fldCharType="separate"/>
      </w:r>
      <w:r w:rsidR="006712AF" w:rsidRPr="006712AF">
        <w:rPr>
          <w:noProof/>
        </w:rPr>
        <w:t>1002</w:t>
      </w:r>
      <w:r w:rsidRPr="006712AF">
        <w:rPr>
          <w:noProof/>
        </w:rPr>
        <w:fldChar w:fldCharType="end"/>
      </w:r>
    </w:p>
    <w:p w14:paraId="24E2E78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Tetrachloroethane</w:t>
      </w:r>
      <w:r w:rsidRPr="006712AF">
        <w:rPr>
          <w:noProof/>
        </w:rPr>
        <w:tab/>
      </w:r>
      <w:r w:rsidRPr="006712AF">
        <w:rPr>
          <w:noProof/>
        </w:rPr>
        <w:fldChar w:fldCharType="begin"/>
      </w:r>
      <w:r w:rsidRPr="006712AF">
        <w:rPr>
          <w:noProof/>
        </w:rPr>
        <w:instrText xml:space="preserve"> PAGEREF _Toc10885065 \h </w:instrText>
      </w:r>
      <w:r w:rsidRPr="006712AF">
        <w:rPr>
          <w:noProof/>
        </w:rPr>
      </w:r>
      <w:r w:rsidRPr="006712AF">
        <w:rPr>
          <w:noProof/>
        </w:rPr>
        <w:fldChar w:fldCharType="separate"/>
      </w:r>
      <w:r w:rsidR="006712AF" w:rsidRPr="006712AF">
        <w:rPr>
          <w:noProof/>
        </w:rPr>
        <w:t>1006</w:t>
      </w:r>
      <w:r w:rsidRPr="006712AF">
        <w:rPr>
          <w:noProof/>
        </w:rPr>
        <w:fldChar w:fldCharType="end"/>
      </w:r>
    </w:p>
    <w:p w14:paraId="24E2E79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Tetrachloroethene</w:t>
      </w:r>
      <w:r w:rsidRPr="006712AF">
        <w:rPr>
          <w:noProof/>
        </w:rPr>
        <w:tab/>
      </w:r>
      <w:r w:rsidRPr="006712AF">
        <w:rPr>
          <w:noProof/>
        </w:rPr>
        <w:fldChar w:fldCharType="begin"/>
      </w:r>
      <w:r w:rsidRPr="006712AF">
        <w:rPr>
          <w:noProof/>
        </w:rPr>
        <w:instrText xml:space="preserve"> PAGEREF _Toc10885066 \h </w:instrText>
      </w:r>
      <w:r w:rsidRPr="006712AF">
        <w:rPr>
          <w:noProof/>
        </w:rPr>
      </w:r>
      <w:r w:rsidRPr="006712AF">
        <w:rPr>
          <w:noProof/>
        </w:rPr>
        <w:fldChar w:fldCharType="separate"/>
      </w:r>
      <w:r w:rsidR="006712AF" w:rsidRPr="006712AF">
        <w:rPr>
          <w:noProof/>
        </w:rPr>
        <w:t>1013</w:t>
      </w:r>
      <w:r w:rsidRPr="006712AF">
        <w:rPr>
          <w:noProof/>
        </w:rPr>
        <w:fldChar w:fldCharType="end"/>
      </w:r>
    </w:p>
    <w:p w14:paraId="24E2E79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Tetrachlorophenols</w:t>
      </w:r>
      <w:r w:rsidRPr="006712AF">
        <w:rPr>
          <w:noProof/>
        </w:rPr>
        <w:tab/>
      </w:r>
      <w:r w:rsidRPr="006712AF">
        <w:rPr>
          <w:noProof/>
        </w:rPr>
        <w:fldChar w:fldCharType="begin"/>
      </w:r>
      <w:r w:rsidRPr="006712AF">
        <w:rPr>
          <w:noProof/>
        </w:rPr>
        <w:instrText xml:space="preserve"> PAGEREF _Toc10885067 \h </w:instrText>
      </w:r>
      <w:r w:rsidRPr="006712AF">
        <w:rPr>
          <w:noProof/>
        </w:rPr>
      </w:r>
      <w:r w:rsidRPr="006712AF">
        <w:rPr>
          <w:noProof/>
        </w:rPr>
        <w:fldChar w:fldCharType="separate"/>
      </w:r>
      <w:r w:rsidR="006712AF" w:rsidRPr="006712AF">
        <w:rPr>
          <w:noProof/>
        </w:rPr>
        <w:t>1022</w:t>
      </w:r>
      <w:r w:rsidRPr="006712AF">
        <w:rPr>
          <w:noProof/>
        </w:rPr>
        <w:fldChar w:fldCharType="end"/>
      </w:r>
    </w:p>
    <w:p w14:paraId="24E2E79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Toluene</w:t>
      </w:r>
      <w:r w:rsidRPr="006712AF">
        <w:rPr>
          <w:noProof/>
        </w:rPr>
        <w:tab/>
      </w:r>
      <w:r w:rsidRPr="006712AF">
        <w:rPr>
          <w:noProof/>
        </w:rPr>
        <w:fldChar w:fldCharType="begin"/>
      </w:r>
      <w:r w:rsidRPr="006712AF">
        <w:rPr>
          <w:noProof/>
        </w:rPr>
        <w:instrText xml:space="preserve"> PAGEREF _Toc10885068 \h </w:instrText>
      </w:r>
      <w:r w:rsidRPr="006712AF">
        <w:rPr>
          <w:noProof/>
        </w:rPr>
      </w:r>
      <w:r w:rsidRPr="006712AF">
        <w:rPr>
          <w:noProof/>
        </w:rPr>
        <w:fldChar w:fldCharType="separate"/>
      </w:r>
      <w:r w:rsidR="006712AF" w:rsidRPr="006712AF">
        <w:rPr>
          <w:noProof/>
        </w:rPr>
        <w:t>1026</w:t>
      </w:r>
      <w:r w:rsidRPr="006712AF">
        <w:rPr>
          <w:noProof/>
        </w:rPr>
        <w:fldChar w:fldCharType="end"/>
      </w:r>
    </w:p>
    <w:p w14:paraId="24E2E79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o-Toluidine</w:t>
      </w:r>
      <w:r w:rsidRPr="006712AF">
        <w:rPr>
          <w:noProof/>
        </w:rPr>
        <w:tab/>
      </w:r>
      <w:r w:rsidRPr="006712AF">
        <w:rPr>
          <w:noProof/>
        </w:rPr>
        <w:fldChar w:fldCharType="begin"/>
      </w:r>
      <w:r w:rsidRPr="006712AF">
        <w:rPr>
          <w:noProof/>
        </w:rPr>
        <w:instrText xml:space="preserve"> PAGEREF _Toc10885069 \h </w:instrText>
      </w:r>
      <w:r w:rsidRPr="006712AF">
        <w:rPr>
          <w:noProof/>
        </w:rPr>
      </w:r>
      <w:r w:rsidRPr="006712AF">
        <w:rPr>
          <w:noProof/>
        </w:rPr>
        <w:fldChar w:fldCharType="separate"/>
      </w:r>
      <w:r w:rsidR="006712AF" w:rsidRPr="006712AF">
        <w:rPr>
          <w:noProof/>
        </w:rPr>
        <w:t>1033</w:t>
      </w:r>
      <w:r w:rsidRPr="006712AF">
        <w:rPr>
          <w:noProof/>
        </w:rPr>
        <w:fldChar w:fldCharType="end"/>
      </w:r>
    </w:p>
    <w:p w14:paraId="24E2E79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Tonalide</w:t>
      </w:r>
      <w:r w:rsidRPr="006712AF">
        <w:rPr>
          <w:noProof/>
        </w:rPr>
        <w:tab/>
      </w:r>
      <w:r w:rsidRPr="006712AF">
        <w:rPr>
          <w:noProof/>
        </w:rPr>
        <w:fldChar w:fldCharType="begin"/>
      </w:r>
      <w:r w:rsidRPr="006712AF">
        <w:rPr>
          <w:noProof/>
        </w:rPr>
        <w:instrText xml:space="preserve"> PAGEREF _Toc10885070 \h </w:instrText>
      </w:r>
      <w:r w:rsidRPr="006712AF">
        <w:rPr>
          <w:noProof/>
        </w:rPr>
      </w:r>
      <w:r w:rsidRPr="006712AF">
        <w:rPr>
          <w:noProof/>
        </w:rPr>
        <w:fldChar w:fldCharType="separate"/>
      </w:r>
      <w:r w:rsidR="006712AF" w:rsidRPr="006712AF">
        <w:rPr>
          <w:noProof/>
        </w:rPr>
        <w:t>1036</w:t>
      </w:r>
      <w:r w:rsidRPr="006712AF">
        <w:rPr>
          <w:noProof/>
        </w:rPr>
        <w:fldChar w:fldCharType="end"/>
      </w:r>
    </w:p>
    <w:p w14:paraId="24E2E79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Tribromoacetic acid</w:t>
      </w:r>
      <w:r w:rsidRPr="006712AF">
        <w:rPr>
          <w:noProof/>
        </w:rPr>
        <w:tab/>
      </w:r>
      <w:r w:rsidRPr="006712AF">
        <w:rPr>
          <w:noProof/>
        </w:rPr>
        <w:fldChar w:fldCharType="begin"/>
      </w:r>
      <w:r w:rsidRPr="006712AF">
        <w:rPr>
          <w:noProof/>
        </w:rPr>
        <w:instrText xml:space="preserve"> PAGEREF _Toc10885071 \h </w:instrText>
      </w:r>
      <w:r w:rsidRPr="006712AF">
        <w:rPr>
          <w:noProof/>
        </w:rPr>
      </w:r>
      <w:r w:rsidRPr="006712AF">
        <w:rPr>
          <w:noProof/>
        </w:rPr>
        <w:fldChar w:fldCharType="separate"/>
      </w:r>
      <w:r w:rsidR="006712AF" w:rsidRPr="006712AF">
        <w:rPr>
          <w:noProof/>
        </w:rPr>
        <w:t>1039</w:t>
      </w:r>
      <w:r w:rsidRPr="006712AF">
        <w:rPr>
          <w:noProof/>
        </w:rPr>
        <w:fldChar w:fldCharType="end"/>
      </w:r>
    </w:p>
    <w:p w14:paraId="24E2E79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Tributyltin oxide</w:t>
      </w:r>
      <w:r w:rsidRPr="006712AF">
        <w:rPr>
          <w:noProof/>
        </w:rPr>
        <w:tab/>
      </w:r>
      <w:r w:rsidRPr="006712AF">
        <w:rPr>
          <w:noProof/>
        </w:rPr>
        <w:fldChar w:fldCharType="begin"/>
      </w:r>
      <w:r w:rsidRPr="006712AF">
        <w:rPr>
          <w:noProof/>
        </w:rPr>
        <w:instrText xml:space="preserve"> PAGEREF _Toc10885072 \h </w:instrText>
      </w:r>
      <w:r w:rsidRPr="006712AF">
        <w:rPr>
          <w:noProof/>
        </w:rPr>
      </w:r>
      <w:r w:rsidRPr="006712AF">
        <w:rPr>
          <w:noProof/>
        </w:rPr>
        <w:fldChar w:fldCharType="separate"/>
      </w:r>
      <w:r w:rsidR="006712AF" w:rsidRPr="006712AF">
        <w:rPr>
          <w:noProof/>
        </w:rPr>
        <w:t>1042</w:t>
      </w:r>
      <w:r w:rsidRPr="006712AF">
        <w:rPr>
          <w:noProof/>
        </w:rPr>
        <w:fldChar w:fldCharType="end"/>
      </w:r>
    </w:p>
    <w:p w14:paraId="24E2E797"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Trichloroacetaldehyde</w:t>
      </w:r>
      <w:r w:rsidRPr="006712AF">
        <w:rPr>
          <w:noProof/>
        </w:rPr>
        <w:tab/>
      </w:r>
      <w:r w:rsidRPr="006712AF">
        <w:rPr>
          <w:noProof/>
        </w:rPr>
        <w:fldChar w:fldCharType="begin"/>
      </w:r>
      <w:r w:rsidRPr="006712AF">
        <w:rPr>
          <w:noProof/>
        </w:rPr>
        <w:instrText xml:space="preserve"> PAGEREF _Toc10885073 \h </w:instrText>
      </w:r>
      <w:r w:rsidRPr="006712AF">
        <w:rPr>
          <w:noProof/>
        </w:rPr>
      </w:r>
      <w:r w:rsidRPr="006712AF">
        <w:rPr>
          <w:noProof/>
        </w:rPr>
        <w:fldChar w:fldCharType="separate"/>
      </w:r>
      <w:r w:rsidR="006712AF" w:rsidRPr="006712AF">
        <w:rPr>
          <w:noProof/>
        </w:rPr>
        <w:t>1048</w:t>
      </w:r>
      <w:r w:rsidRPr="006712AF">
        <w:rPr>
          <w:noProof/>
        </w:rPr>
        <w:fldChar w:fldCharType="end"/>
      </w:r>
    </w:p>
    <w:p w14:paraId="24E2E798"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Trichloroacetic acid</w:t>
      </w:r>
      <w:r w:rsidRPr="006712AF">
        <w:rPr>
          <w:noProof/>
        </w:rPr>
        <w:tab/>
      </w:r>
      <w:r w:rsidRPr="006712AF">
        <w:rPr>
          <w:noProof/>
        </w:rPr>
        <w:fldChar w:fldCharType="begin"/>
      </w:r>
      <w:r w:rsidRPr="006712AF">
        <w:rPr>
          <w:noProof/>
        </w:rPr>
        <w:instrText xml:space="preserve"> PAGEREF _Toc10885074 \h </w:instrText>
      </w:r>
      <w:r w:rsidRPr="006712AF">
        <w:rPr>
          <w:noProof/>
        </w:rPr>
      </w:r>
      <w:r w:rsidRPr="006712AF">
        <w:rPr>
          <w:noProof/>
        </w:rPr>
        <w:fldChar w:fldCharType="separate"/>
      </w:r>
      <w:r w:rsidR="006712AF" w:rsidRPr="006712AF">
        <w:rPr>
          <w:noProof/>
        </w:rPr>
        <w:t>1056</w:t>
      </w:r>
      <w:r w:rsidRPr="006712AF">
        <w:rPr>
          <w:noProof/>
        </w:rPr>
        <w:fldChar w:fldCharType="end"/>
      </w:r>
    </w:p>
    <w:p w14:paraId="24E2E799"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Trichloroacetonitrile</w:t>
      </w:r>
      <w:r w:rsidRPr="006712AF">
        <w:rPr>
          <w:noProof/>
        </w:rPr>
        <w:tab/>
      </w:r>
      <w:r w:rsidRPr="006712AF">
        <w:rPr>
          <w:noProof/>
        </w:rPr>
        <w:fldChar w:fldCharType="begin"/>
      </w:r>
      <w:r w:rsidRPr="006712AF">
        <w:rPr>
          <w:noProof/>
        </w:rPr>
        <w:instrText xml:space="preserve"> PAGEREF _Toc10885075 \h </w:instrText>
      </w:r>
      <w:r w:rsidRPr="006712AF">
        <w:rPr>
          <w:noProof/>
        </w:rPr>
      </w:r>
      <w:r w:rsidRPr="006712AF">
        <w:rPr>
          <w:noProof/>
        </w:rPr>
        <w:fldChar w:fldCharType="separate"/>
      </w:r>
      <w:r w:rsidR="006712AF" w:rsidRPr="006712AF">
        <w:rPr>
          <w:noProof/>
        </w:rPr>
        <w:t>1063</w:t>
      </w:r>
      <w:r w:rsidRPr="006712AF">
        <w:rPr>
          <w:noProof/>
        </w:rPr>
        <w:fldChar w:fldCharType="end"/>
      </w:r>
    </w:p>
    <w:p w14:paraId="24E2E79A"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2,3,6-Trichloroanisole and 2,4,6-Trichloroanisole</w:t>
      </w:r>
      <w:r w:rsidRPr="006712AF">
        <w:rPr>
          <w:noProof/>
        </w:rPr>
        <w:tab/>
      </w:r>
      <w:r w:rsidRPr="006712AF">
        <w:rPr>
          <w:noProof/>
        </w:rPr>
        <w:fldChar w:fldCharType="begin"/>
      </w:r>
      <w:r w:rsidRPr="006712AF">
        <w:rPr>
          <w:noProof/>
        </w:rPr>
        <w:instrText xml:space="preserve"> PAGEREF _Toc10885076 \h </w:instrText>
      </w:r>
      <w:r w:rsidRPr="006712AF">
        <w:rPr>
          <w:noProof/>
        </w:rPr>
      </w:r>
      <w:r w:rsidRPr="006712AF">
        <w:rPr>
          <w:noProof/>
        </w:rPr>
        <w:fldChar w:fldCharType="separate"/>
      </w:r>
      <w:r w:rsidR="006712AF" w:rsidRPr="006712AF">
        <w:rPr>
          <w:noProof/>
        </w:rPr>
        <w:t>1069</w:t>
      </w:r>
      <w:r w:rsidRPr="006712AF">
        <w:rPr>
          <w:noProof/>
        </w:rPr>
        <w:fldChar w:fldCharType="end"/>
      </w:r>
    </w:p>
    <w:p w14:paraId="24E2E79B"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Trichloroethanes</w:t>
      </w:r>
      <w:r w:rsidRPr="006712AF">
        <w:rPr>
          <w:noProof/>
        </w:rPr>
        <w:tab/>
      </w:r>
      <w:r w:rsidRPr="006712AF">
        <w:rPr>
          <w:noProof/>
        </w:rPr>
        <w:fldChar w:fldCharType="begin"/>
      </w:r>
      <w:r w:rsidRPr="006712AF">
        <w:rPr>
          <w:noProof/>
        </w:rPr>
        <w:instrText xml:space="preserve"> PAGEREF _Toc10885077 \h </w:instrText>
      </w:r>
      <w:r w:rsidRPr="006712AF">
        <w:rPr>
          <w:noProof/>
        </w:rPr>
      </w:r>
      <w:r w:rsidRPr="006712AF">
        <w:rPr>
          <w:noProof/>
        </w:rPr>
        <w:fldChar w:fldCharType="separate"/>
      </w:r>
      <w:r w:rsidR="006712AF" w:rsidRPr="006712AF">
        <w:rPr>
          <w:noProof/>
        </w:rPr>
        <w:t>1073</w:t>
      </w:r>
      <w:r w:rsidRPr="006712AF">
        <w:rPr>
          <w:noProof/>
        </w:rPr>
        <w:fldChar w:fldCharType="end"/>
      </w:r>
    </w:p>
    <w:p w14:paraId="24E2E79C"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Trichloroethene</w:t>
      </w:r>
      <w:r w:rsidRPr="006712AF">
        <w:rPr>
          <w:noProof/>
        </w:rPr>
        <w:tab/>
      </w:r>
      <w:r w:rsidRPr="006712AF">
        <w:rPr>
          <w:noProof/>
        </w:rPr>
        <w:fldChar w:fldCharType="begin"/>
      </w:r>
      <w:r w:rsidRPr="006712AF">
        <w:rPr>
          <w:noProof/>
        </w:rPr>
        <w:instrText xml:space="preserve"> PAGEREF _Toc10885078 \h </w:instrText>
      </w:r>
      <w:r w:rsidRPr="006712AF">
        <w:rPr>
          <w:noProof/>
        </w:rPr>
      </w:r>
      <w:r w:rsidRPr="006712AF">
        <w:rPr>
          <w:noProof/>
        </w:rPr>
        <w:fldChar w:fldCharType="separate"/>
      </w:r>
      <w:r w:rsidR="006712AF" w:rsidRPr="006712AF">
        <w:rPr>
          <w:noProof/>
        </w:rPr>
        <w:t>1082</w:t>
      </w:r>
      <w:r w:rsidRPr="006712AF">
        <w:rPr>
          <w:noProof/>
        </w:rPr>
        <w:fldChar w:fldCharType="end"/>
      </w:r>
    </w:p>
    <w:p w14:paraId="24E2E79D"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Trichloromelamine</w:t>
      </w:r>
      <w:r w:rsidRPr="006712AF">
        <w:rPr>
          <w:noProof/>
        </w:rPr>
        <w:tab/>
      </w:r>
      <w:r w:rsidRPr="006712AF">
        <w:rPr>
          <w:noProof/>
        </w:rPr>
        <w:fldChar w:fldCharType="begin"/>
      </w:r>
      <w:r w:rsidRPr="006712AF">
        <w:rPr>
          <w:noProof/>
        </w:rPr>
        <w:instrText xml:space="preserve"> PAGEREF _Toc10885079 \h </w:instrText>
      </w:r>
      <w:r w:rsidRPr="006712AF">
        <w:rPr>
          <w:noProof/>
        </w:rPr>
      </w:r>
      <w:r w:rsidRPr="006712AF">
        <w:rPr>
          <w:noProof/>
        </w:rPr>
        <w:fldChar w:fldCharType="separate"/>
      </w:r>
      <w:r w:rsidR="006712AF" w:rsidRPr="006712AF">
        <w:rPr>
          <w:noProof/>
        </w:rPr>
        <w:t>1091</w:t>
      </w:r>
      <w:r w:rsidRPr="006712AF">
        <w:rPr>
          <w:noProof/>
        </w:rPr>
        <w:fldChar w:fldCharType="end"/>
      </w:r>
    </w:p>
    <w:p w14:paraId="24E2E79E"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2,4,6-Trichlorophenol</w:t>
      </w:r>
      <w:r w:rsidRPr="006712AF">
        <w:rPr>
          <w:noProof/>
        </w:rPr>
        <w:tab/>
      </w:r>
      <w:r w:rsidRPr="006712AF">
        <w:rPr>
          <w:noProof/>
        </w:rPr>
        <w:fldChar w:fldCharType="begin"/>
      </w:r>
      <w:r w:rsidRPr="006712AF">
        <w:rPr>
          <w:noProof/>
        </w:rPr>
        <w:instrText xml:space="preserve"> PAGEREF _Toc10885080 \h </w:instrText>
      </w:r>
      <w:r w:rsidRPr="006712AF">
        <w:rPr>
          <w:noProof/>
        </w:rPr>
      </w:r>
      <w:r w:rsidRPr="006712AF">
        <w:rPr>
          <w:noProof/>
        </w:rPr>
        <w:fldChar w:fldCharType="separate"/>
      </w:r>
      <w:r w:rsidR="006712AF" w:rsidRPr="006712AF">
        <w:rPr>
          <w:noProof/>
        </w:rPr>
        <w:t>1093</w:t>
      </w:r>
      <w:r w:rsidRPr="006712AF">
        <w:rPr>
          <w:noProof/>
        </w:rPr>
        <w:fldChar w:fldCharType="end"/>
      </w:r>
    </w:p>
    <w:p w14:paraId="24E2E79F"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Trichlorophenols (other)</w:t>
      </w:r>
      <w:r w:rsidRPr="006712AF">
        <w:rPr>
          <w:noProof/>
        </w:rPr>
        <w:tab/>
      </w:r>
      <w:r w:rsidRPr="006712AF">
        <w:rPr>
          <w:noProof/>
        </w:rPr>
        <w:fldChar w:fldCharType="begin"/>
      </w:r>
      <w:r w:rsidRPr="006712AF">
        <w:rPr>
          <w:noProof/>
        </w:rPr>
        <w:instrText xml:space="preserve"> PAGEREF _Toc10885081 \h </w:instrText>
      </w:r>
      <w:r w:rsidRPr="006712AF">
        <w:rPr>
          <w:noProof/>
        </w:rPr>
      </w:r>
      <w:r w:rsidRPr="006712AF">
        <w:rPr>
          <w:noProof/>
        </w:rPr>
        <w:fldChar w:fldCharType="separate"/>
      </w:r>
      <w:r w:rsidR="006712AF" w:rsidRPr="006712AF">
        <w:rPr>
          <w:noProof/>
        </w:rPr>
        <w:t>1099</w:t>
      </w:r>
      <w:r w:rsidRPr="006712AF">
        <w:rPr>
          <w:noProof/>
        </w:rPr>
        <w:fldChar w:fldCharType="end"/>
      </w:r>
    </w:p>
    <w:p w14:paraId="24E2E7A0"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1,2,3-Trichloropropane</w:t>
      </w:r>
      <w:r w:rsidRPr="006712AF">
        <w:rPr>
          <w:noProof/>
        </w:rPr>
        <w:tab/>
      </w:r>
      <w:r w:rsidRPr="006712AF">
        <w:rPr>
          <w:noProof/>
        </w:rPr>
        <w:fldChar w:fldCharType="begin"/>
      </w:r>
      <w:r w:rsidRPr="006712AF">
        <w:rPr>
          <w:noProof/>
        </w:rPr>
        <w:instrText xml:space="preserve"> PAGEREF _Toc10885082 \h </w:instrText>
      </w:r>
      <w:r w:rsidRPr="006712AF">
        <w:rPr>
          <w:noProof/>
        </w:rPr>
      </w:r>
      <w:r w:rsidRPr="006712AF">
        <w:rPr>
          <w:noProof/>
        </w:rPr>
        <w:fldChar w:fldCharType="separate"/>
      </w:r>
      <w:r w:rsidR="006712AF" w:rsidRPr="006712AF">
        <w:rPr>
          <w:noProof/>
        </w:rPr>
        <w:t>1104</w:t>
      </w:r>
      <w:r w:rsidRPr="006712AF">
        <w:rPr>
          <w:noProof/>
        </w:rPr>
        <w:fldChar w:fldCharType="end"/>
      </w:r>
    </w:p>
    <w:p w14:paraId="24E2E7A1"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Triclosan</w:t>
      </w:r>
      <w:r w:rsidRPr="006712AF">
        <w:rPr>
          <w:noProof/>
        </w:rPr>
        <w:tab/>
      </w:r>
      <w:r w:rsidRPr="006712AF">
        <w:rPr>
          <w:noProof/>
        </w:rPr>
        <w:fldChar w:fldCharType="begin"/>
      </w:r>
      <w:r w:rsidRPr="006712AF">
        <w:rPr>
          <w:noProof/>
        </w:rPr>
        <w:instrText xml:space="preserve"> PAGEREF _Toc10885083 \h </w:instrText>
      </w:r>
      <w:r w:rsidRPr="006712AF">
        <w:rPr>
          <w:noProof/>
        </w:rPr>
      </w:r>
      <w:r w:rsidRPr="006712AF">
        <w:rPr>
          <w:noProof/>
        </w:rPr>
        <w:fldChar w:fldCharType="separate"/>
      </w:r>
      <w:r w:rsidR="006712AF" w:rsidRPr="006712AF">
        <w:rPr>
          <w:noProof/>
        </w:rPr>
        <w:t>1109</w:t>
      </w:r>
      <w:r w:rsidRPr="006712AF">
        <w:rPr>
          <w:noProof/>
        </w:rPr>
        <w:fldChar w:fldCharType="end"/>
      </w:r>
    </w:p>
    <w:p w14:paraId="24E2E7A2"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Trihalomethanes</w:t>
      </w:r>
      <w:r w:rsidRPr="006712AF">
        <w:rPr>
          <w:noProof/>
        </w:rPr>
        <w:tab/>
      </w:r>
      <w:r w:rsidRPr="006712AF">
        <w:rPr>
          <w:noProof/>
        </w:rPr>
        <w:fldChar w:fldCharType="begin"/>
      </w:r>
      <w:r w:rsidRPr="006712AF">
        <w:rPr>
          <w:noProof/>
        </w:rPr>
        <w:instrText xml:space="preserve"> PAGEREF _Toc10885084 \h </w:instrText>
      </w:r>
      <w:r w:rsidRPr="006712AF">
        <w:rPr>
          <w:noProof/>
        </w:rPr>
      </w:r>
      <w:r w:rsidRPr="006712AF">
        <w:rPr>
          <w:noProof/>
        </w:rPr>
        <w:fldChar w:fldCharType="separate"/>
      </w:r>
      <w:r w:rsidR="006712AF" w:rsidRPr="006712AF">
        <w:rPr>
          <w:noProof/>
        </w:rPr>
        <w:t>1112</w:t>
      </w:r>
      <w:r w:rsidRPr="006712AF">
        <w:rPr>
          <w:noProof/>
        </w:rPr>
        <w:fldChar w:fldCharType="end"/>
      </w:r>
    </w:p>
    <w:p w14:paraId="24E2E7A3"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Trimethylbenzenes</w:t>
      </w:r>
      <w:r w:rsidRPr="006712AF">
        <w:rPr>
          <w:noProof/>
        </w:rPr>
        <w:tab/>
      </w:r>
      <w:r w:rsidRPr="006712AF">
        <w:rPr>
          <w:noProof/>
        </w:rPr>
        <w:fldChar w:fldCharType="begin"/>
      </w:r>
      <w:r w:rsidRPr="006712AF">
        <w:rPr>
          <w:noProof/>
        </w:rPr>
        <w:instrText xml:space="preserve"> PAGEREF _Toc10885085 \h </w:instrText>
      </w:r>
      <w:r w:rsidRPr="006712AF">
        <w:rPr>
          <w:noProof/>
        </w:rPr>
      </w:r>
      <w:r w:rsidRPr="006712AF">
        <w:rPr>
          <w:noProof/>
        </w:rPr>
        <w:fldChar w:fldCharType="separate"/>
      </w:r>
      <w:r w:rsidR="006712AF" w:rsidRPr="006712AF">
        <w:rPr>
          <w:noProof/>
        </w:rPr>
        <w:t>1117</w:t>
      </w:r>
      <w:r w:rsidRPr="006712AF">
        <w:rPr>
          <w:noProof/>
        </w:rPr>
        <w:fldChar w:fldCharType="end"/>
      </w:r>
    </w:p>
    <w:p w14:paraId="24E2E7A4"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Urethane</w:t>
      </w:r>
      <w:r w:rsidRPr="006712AF">
        <w:rPr>
          <w:noProof/>
        </w:rPr>
        <w:tab/>
      </w:r>
      <w:r w:rsidRPr="006712AF">
        <w:rPr>
          <w:noProof/>
        </w:rPr>
        <w:fldChar w:fldCharType="begin"/>
      </w:r>
      <w:r w:rsidRPr="006712AF">
        <w:rPr>
          <w:noProof/>
        </w:rPr>
        <w:instrText xml:space="preserve"> PAGEREF _Toc10885086 \h </w:instrText>
      </w:r>
      <w:r w:rsidRPr="006712AF">
        <w:rPr>
          <w:noProof/>
        </w:rPr>
      </w:r>
      <w:r w:rsidRPr="006712AF">
        <w:rPr>
          <w:noProof/>
        </w:rPr>
        <w:fldChar w:fldCharType="separate"/>
      </w:r>
      <w:r w:rsidR="006712AF" w:rsidRPr="006712AF">
        <w:rPr>
          <w:noProof/>
        </w:rPr>
        <w:t>1121</w:t>
      </w:r>
      <w:r w:rsidRPr="006712AF">
        <w:rPr>
          <w:noProof/>
        </w:rPr>
        <w:fldChar w:fldCharType="end"/>
      </w:r>
    </w:p>
    <w:p w14:paraId="24E2E7A5"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Vinyl chloride</w:t>
      </w:r>
      <w:r w:rsidRPr="006712AF">
        <w:rPr>
          <w:noProof/>
        </w:rPr>
        <w:tab/>
      </w:r>
      <w:r w:rsidRPr="006712AF">
        <w:rPr>
          <w:noProof/>
        </w:rPr>
        <w:fldChar w:fldCharType="begin"/>
      </w:r>
      <w:r w:rsidRPr="006712AF">
        <w:rPr>
          <w:noProof/>
        </w:rPr>
        <w:instrText xml:space="preserve"> PAGEREF _Toc10885087 \h </w:instrText>
      </w:r>
      <w:r w:rsidRPr="006712AF">
        <w:rPr>
          <w:noProof/>
        </w:rPr>
      </w:r>
      <w:r w:rsidRPr="006712AF">
        <w:rPr>
          <w:noProof/>
        </w:rPr>
        <w:fldChar w:fldCharType="separate"/>
      </w:r>
      <w:r w:rsidR="006712AF" w:rsidRPr="006712AF">
        <w:rPr>
          <w:noProof/>
        </w:rPr>
        <w:t>1124</w:t>
      </w:r>
      <w:r w:rsidRPr="006712AF">
        <w:rPr>
          <w:noProof/>
        </w:rPr>
        <w:fldChar w:fldCharType="end"/>
      </w:r>
    </w:p>
    <w:p w14:paraId="24E2E7A6" w14:textId="77777777" w:rsidR="00B53118" w:rsidRPr="006712AF" w:rsidRDefault="00B53118" w:rsidP="00B53118">
      <w:pPr>
        <w:pStyle w:val="TOC1"/>
        <w:spacing w:before="60"/>
        <w:rPr>
          <w:rFonts w:asciiTheme="minorHAnsi" w:eastAsiaTheme="minorEastAsia" w:hAnsiTheme="minorHAnsi" w:cstheme="minorBidi"/>
          <w:noProof/>
          <w:sz w:val="22"/>
          <w:szCs w:val="22"/>
          <w:lang w:eastAsia="en-NZ"/>
        </w:rPr>
      </w:pPr>
      <w:r w:rsidRPr="006712AF">
        <w:rPr>
          <w:noProof/>
        </w:rPr>
        <w:t>Xylenes</w:t>
      </w:r>
      <w:r w:rsidRPr="006712AF">
        <w:rPr>
          <w:noProof/>
        </w:rPr>
        <w:tab/>
      </w:r>
      <w:r w:rsidRPr="006712AF">
        <w:rPr>
          <w:noProof/>
        </w:rPr>
        <w:fldChar w:fldCharType="begin"/>
      </w:r>
      <w:r w:rsidRPr="006712AF">
        <w:rPr>
          <w:noProof/>
        </w:rPr>
        <w:instrText xml:space="preserve"> PAGEREF _Toc10885088 \h </w:instrText>
      </w:r>
      <w:r w:rsidRPr="006712AF">
        <w:rPr>
          <w:noProof/>
        </w:rPr>
      </w:r>
      <w:r w:rsidRPr="006712AF">
        <w:rPr>
          <w:noProof/>
        </w:rPr>
        <w:fldChar w:fldCharType="separate"/>
      </w:r>
      <w:r w:rsidR="006712AF" w:rsidRPr="006712AF">
        <w:rPr>
          <w:noProof/>
        </w:rPr>
        <w:t>1132</w:t>
      </w:r>
      <w:r w:rsidRPr="006712AF">
        <w:rPr>
          <w:noProof/>
        </w:rPr>
        <w:fldChar w:fldCharType="end"/>
      </w:r>
    </w:p>
    <w:p w14:paraId="24E2E7A7" w14:textId="77777777" w:rsidR="00B53118" w:rsidRPr="00AE2B4A" w:rsidRDefault="00B53118" w:rsidP="00B53118">
      <w:pPr>
        <w:pStyle w:val="TOC1"/>
        <w:spacing w:before="60"/>
        <w:rPr>
          <w:rFonts w:asciiTheme="minorHAnsi" w:eastAsiaTheme="minorEastAsia" w:hAnsiTheme="minorHAnsi" w:cstheme="minorBidi"/>
          <w:noProof/>
          <w:sz w:val="22"/>
          <w:szCs w:val="22"/>
          <w:lang w:eastAsia="en-NZ"/>
        </w:rPr>
      </w:pPr>
      <w:r w:rsidRPr="00AE2B4A">
        <w:rPr>
          <w:noProof/>
        </w:rPr>
        <w:t>Xylenols</w:t>
      </w:r>
      <w:r w:rsidRPr="00AE2B4A">
        <w:rPr>
          <w:noProof/>
        </w:rPr>
        <w:tab/>
      </w:r>
      <w:r w:rsidRPr="00AE2B4A">
        <w:rPr>
          <w:noProof/>
        </w:rPr>
        <w:fldChar w:fldCharType="begin"/>
      </w:r>
      <w:r w:rsidRPr="00AE2B4A">
        <w:rPr>
          <w:noProof/>
        </w:rPr>
        <w:instrText xml:space="preserve"> PAGEREF _Toc10885089 \h </w:instrText>
      </w:r>
      <w:r w:rsidRPr="00AE2B4A">
        <w:rPr>
          <w:noProof/>
        </w:rPr>
      </w:r>
      <w:r w:rsidRPr="00AE2B4A">
        <w:rPr>
          <w:noProof/>
        </w:rPr>
        <w:fldChar w:fldCharType="separate"/>
      </w:r>
      <w:r w:rsidR="006712AF">
        <w:rPr>
          <w:noProof/>
        </w:rPr>
        <w:t>1140</w:t>
      </w:r>
      <w:r w:rsidRPr="00AE2B4A">
        <w:rPr>
          <w:noProof/>
        </w:rPr>
        <w:fldChar w:fldCharType="end"/>
      </w:r>
    </w:p>
    <w:p w14:paraId="24E2E7A8" w14:textId="77777777" w:rsidR="00C86248" w:rsidRPr="00AE2B4A" w:rsidRDefault="00C86248">
      <w:r w:rsidRPr="00AE2B4A">
        <w:rPr>
          <w:b/>
        </w:rPr>
        <w:fldChar w:fldCharType="end"/>
      </w:r>
    </w:p>
    <w:p w14:paraId="24E2E7A9" w14:textId="77777777" w:rsidR="00DC05AD" w:rsidRPr="00AE2B4A" w:rsidRDefault="00DC05AD" w:rsidP="003A5FEA"/>
    <w:p w14:paraId="24E2E7AA" w14:textId="77777777" w:rsidR="001D3E4E" w:rsidRPr="00AE2B4A" w:rsidRDefault="001D3E4E" w:rsidP="003A5FEA">
      <w:pPr>
        <w:sectPr w:rsidR="001D3E4E" w:rsidRPr="00AE2B4A" w:rsidSect="00925892">
          <w:footerReference w:type="even" r:id="rId24"/>
          <w:pgSz w:w="11907" w:h="16840" w:code="9"/>
          <w:pgMar w:top="1418" w:right="1701" w:bottom="1134" w:left="1843" w:header="284" w:footer="425" w:gutter="284"/>
          <w:pgNumType w:fmt="lowerRoman"/>
          <w:cols w:space="720"/>
        </w:sectPr>
      </w:pPr>
    </w:p>
    <w:p w14:paraId="24E2E7AB" w14:textId="77777777" w:rsidR="007C5F48" w:rsidRPr="00AE2B4A" w:rsidRDefault="001C5CEC" w:rsidP="002C660A">
      <w:pPr>
        <w:pStyle w:val="Heading1"/>
      </w:pPr>
      <w:bookmarkStart w:id="2" w:name="_Toc522627330"/>
      <w:bookmarkStart w:id="3" w:name="_Toc10884843"/>
      <w:r w:rsidRPr="00AE2B4A">
        <w:lastRenderedPageBreak/>
        <w:t>Acenaphthene</w:t>
      </w:r>
      <w:bookmarkEnd w:id="2"/>
      <w:bookmarkEnd w:id="3"/>
    </w:p>
    <w:p w14:paraId="24E2E7AC" w14:textId="77777777" w:rsidR="007C5F48" w:rsidRPr="0067764A" w:rsidRDefault="007C5F48" w:rsidP="00087AF7">
      <w:r w:rsidRPr="00AE2B4A">
        <w:t xml:space="preserve">Acenaphthene, CAS No. 83-32-9, is one of the 17 </w:t>
      </w:r>
      <w:r w:rsidRPr="00AE2B4A">
        <w:rPr>
          <w:bCs/>
        </w:rPr>
        <w:t>poly</w:t>
      </w:r>
      <w:r w:rsidRPr="00AE2B4A">
        <w:t>aromatic hydrocarbons (</w:t>
      </w:r>
      <w:r w:rsidRPr="00AE2B4A">
        <w:rPr>
          <w:szCs w:val="24"/>
        </w:rPr>
        <w:t>polynuclear aromatic hydrocarbons</w:t>
      </w:r>
      <w:r w:rsidRPr="00AE2B4A">
        <w:t xml:space="preserve">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rPr>
          <w:szCs w:val="24"/>
        </w:rPr>
        <w:t>There are more than 100 different PAHs.</w:t>
      </w:r>
      <w:r w:rsidR="00817BC2" w:rsidRPr="00AE2B4A">
        <w:rPr>
          <w:szCs w:val="24"/>
        </w:rPr>
        <w:t xml:space="preserve"> </w:t>
      </w:r>
      <w:r w:rsidRPr="00AE2B4A">
        <w:rPr>
          <w:szCs w:val="24"/>
        </w:rPr>
        <w:t>Refer to the polynuclear aromatic hydrocarbons datasheet.</w:t>
      </w:r>
      <w:r w:rsidR="00817BC2" w:rsidRPr="00AE2B4A">
        <w:rPr>
          <w:szCs w:val="24"/>
        </w:rPr>
        <w:t xml:space="preserve"> </w:t>
      </w:r>
      <w:r w:rsidRPr="00AE2B4A">
        <w:rPr>
          <w:szCs w:val="24"/>
        </w:rPr>
        <w:t xml:space="preserve">Also called </w:t>
      </w:r>
      <w:r w:rsidRPr="00AE2B4A">
        <w:rPr>
          <w:color w:val="000000"/>
          <w:szCs w:val="24"/>
        </w:rPr>
        <w:t>1,2-dihydroacenaphthylene, 1,8</w:t>
      </w:r>
      <w:r w:rsidR="00087AF7" w:rsidRPr="00AE2B4A">
        <w:rPr>
          <w:color w:val="000000"/>
          <w:szCs w:val="24"/>
        </w:rPr>
        <w:noBreakHyphen/>
      </w:r>
      <w:r w:rsidRPr="00AE2B4A">
        <w:rPr>
          <w:color w:val="000000"/>
          <w:szCs w:val="24"/>
        </w:rPr>
        <w:t xml:space="preserve">dihydroacenaphthylene and </w:t>
      </w:r>
      <w:r w:rsidRPr="0067764A">
        <w:t>ethylenenaphthalene.</w:t>
      </w:r>
    </w:p>
    <w:p w14:paraId="24E2E7AD" w14:textId="77777777" w:rsidR="007C5F48" w:rsidRPr="00AE2B4A" w:rsidRDefault="007C5F48" w:rsidP="00087AF7"/>
    <w:p w14:paraId="24E2E7AE" w14:textId="77777777" w:rsidR="007C5F48" w:rsidRPr="00AE2B4A" w:rsidRDefault="0099026D" w:rsidP="0099026D">
      <w:pPr>
        <w:pStyle w:val="Heading3"/>
      </w:pPr>
      <w:r w:rsidRPr="00AE2B4A">
        <w:t>Maximum Acceptable Value</w:t>
      </w:r>
    </w:p>
    <w:p w14:paraId="24E2E7AF" w14:textId="77777777" w:rsidR="007C5F48" w:rsidRPr="00AE2B4A" w:rsidRDefault="007C5F48" w:rsidP="00087AF7">
      <w:pPr>
        <w:pStyle w:val="Introductoryparagraph"/>
      </w:pPr>
      <w:r w:rsidRPr="00AE2B4A">
        <w:t>There are insufficient data to derive MAVs for any of the polynuclear aromatic hydrocarbons in drinking-water other than benzo[a]pyrene.</w:t>
      </w:r>
    </w:p>
    <w:p w14:paraId="24E2E7B0" w14:textId="77777777" w:rsidR="007C5F48" w:rsidRPr="00AE2B4A" w:rsidRDefault="007C5F48" w:rsidP="00087AF7"/>
    <w:p w14:paraId="24E2E7B1" w14:textId="77777777" w:rsidR="007C5F48" w:rsidRPr="00AE2B4A" w:rsidRDefault="007C5F48" w:rsidP="00087AF7">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2E7B2" w14:textId="77777777" w:rsidR="007C5F48" w:rsidRPr="00AE2B4A" w:rsidRDefault="007C5F48" w:rsidP="00087AF7"/>
    <w:p w14:paraId="24E2E7B3" w14:textId="77777777" w:rsidR="007C5F48" w:rsidRPr="00AE2B4A" w:rsidRDefault="00F51851" w:rsidP="00F51851">
      <w:pPr>
        <w:pStyle w:val="Heading3"/>
      </w:pPr>
      <w:r w:rsidRPr="00AE2B4A">
        <w:t>Sources to drinking-water</w:t>
      </w:r>
    </w:p>
    <w:p w14:paraId="24E2E7B4" w14:textId="77777777" w:rsidR="007C5F48" w:rsidRPr="00AE2B4A" w:rsidRDefault="00F75272" w:rsidP="00F75272">
      <w:pPr>
        <w:pStyle w:val="Heading4"/>
      </w:pPr>
      <w:r w:rsidRPr="00AE2B4A">
        <w:t>1.</w:t>
      </w:r>
      <w:r w:rsidRPr="00AE2B4A">
        <w:tab/>
        <w:t>To source waters</w:t>
      </w:r>
    </w:p>
    <w:p w14:paraId="24E2E7B5" w14:textId="77777777" w:rsidR="007C5F48" w:rsidRPr="00AE2B4A" w:rsidRDefault="007C5F48" w:rsidP="00087AF7">
      <w:r w:rsidRPr="00AE2B4A">
        <w:t>Acenaphthene is a component of crude oil and a product of combustion which may be produced and released to the environment during natural fires.</w:t>
      </w:r>
      <w:r w:rsidR="00817BC2" w:rsidRPr="00AE2B4A">
        <w:t xml:space="preserve"> </w:t>
      </w:r>
      <w:r w:rsidRPr="00AE2B4A">
        <w:t xml:space="preserve">Emissions from petroleum refining, coal tar distillation, coal combustion and diesel </w:t>
      </w:r>
      <w:r w:rsidR="0067764A" w:rsidRPr="00AE2B4A">
        <w:t>fuelled</w:t>
      </w:r>
      <w:r w:rsidRPr="00AE2B4A">
        <w:t xml:space="preserve"> engines are major contributors of acenaphthene to the environment.</w:t>
      </w:r>
      <w:r w:rsidR="00817BC2" w:rsidRPr="00AE2B4A">
        <w:t xml:space="preserve"> </w:t>
      </w:r>
      <w:r w:rsidRPr="00AE2B4A">
        <w:t xml:space="preserve">Acenaphthene is used as a chemical intermediate and may be released to the environment via manufacturing effluents and the disposal of manufacturing waste </w:t>
      </w:r>
      <w:r w:rsidR="00E4453A" w:rsidRPr="00AE2B4A">
        <w:t>by</w:t>
      </w:r>
      <w:r w:rsidR="00E4453A" w:rsidRPr="00AE2B4A">
        <w:noBreakHyphen/>
        <w:t>product</w:t>
      </w:r>
      <w:r w:rsidRPr="00AE2B4A">
        <w:t>s.</w:t>
      </w:r>
      <w:r w:rsidR="00817BC2" w:rsidRPr="00AE2B4A">
        <w:t xml:space="preserve"> </w:t>
      </w:r>
      <w:r w:rsidRPr="00AE2B4A">
        <w:t>Because of the widespread use of acenaphthene in a variety of products, acenaphthene may also be released to the environment through landfills, municipal wastewater treatment facilities and waste incinerators.</w:t>
      </w:r>
    </w:p>
    <w:p w14:paraId="24E2E7B6" w14:textId="77777777" w:rsidR="007C5F48" w:rsidRPr="00AE2B4A" w:rsidRDefault="007C5F48" w:rsidP="00087AF7"/>
    <w:p w14:paraId="24E2E7B7" w14:textId="77777777" w:rsidR="007C5F48" w:rsidRPr="00AE2B4A" w:rsidRDefault="007C5F48" w:rsidP="00087AF7">
      <w:r w:rsidRPr="00AE2B4A">
        <w:t>Acenaphthene is used on a large scale to prepare naphthalic anhydride, in the manufacture of dyes, pharmaceuticals and plastics, and as an insecticide and fungicide.</w:t>
      </w:r>
    </w:p>
    <w:p w14:paraId="24E2E7B8" w14:textId="77777777" w:rsidR="007C5F48" w:rsidRPr="00AE2B4A" w:rsidRDefault="007C5F48" w:rsidP="00087AF7"/>
    <w:p w14:paraId="24E2E7B9" w14:textId="77777777" w:rsidR="007C5F48" w:rsidRPr="00AE2B4A" w:rsidRDefault="005B51CA" w:rsidP="005B51CA">
      <w:pPr>
        <w:pStyle w:val="Heading4"/>
      </w:pPr>
      <w:r w:rsidRPr="00AE2B4A">
        <w:t>2.</w:t>
      </w:r>
      <w:r w:rsidRPr="00AE2B4A">
        <w:tab/>
        <w:t>From treatment process</w:t>
      </w:r>
      <w:r w:rsidR="00F75272" w:rsidRPr="00AE2B4A">
        <w:t>es</w:t>
      </w:r>
    </w:p>
    <w:p w14:paraId="24E2E7BA" w14:textId="77777777" w:rsidR="007C5F48" w:rsidRPr="00AE2B4A" w:rsidRDefault="007C5F48" w:rsidP="00087AF7">
      <w:r w:rsidRPr="00AE2B4A">
        <w:t>No known sources.</w:t>
      </w:r>
    </w:p>
    <w:p w14:paraId="24E2E7BB" w14:textId="77777777" w:rsidR="007C5F48" w:rsidRPr="00AE2B4A" w:rsidRDefault="007C5F48" w:rsidP="00087AF7"/>
    <w:p w14:paraId="24E2E7BC" w14:textId="77777777" w:rsidR="007C5F48" w:rsidRPr="00AE2B4A" w:rsidRDefault="00F75272" w:rsidP="00F75272">
      <w:pPr>
        <w:pStyle w:val="Heading4"/>
      </w:pPr>
      <w:r w:rsidRPr="00AE2B4A">
        <w:lastRenderedPageBreak/>
        <w:t>3.</w:t>
      </w:r>
      <w:r w:rsidRPr="00AE2B4A">
        <w:tab/>
        <w:t>From the distribution system</w:t>
      </w:r>
    </w:p>
    <w:p w14:paraId="24E2E7BD" w14:textId="77777777" w:rsidR="007C5F48" w:rsidRPr="00AE2B4A" w:rsidRDefault="007C5F48" w:rsidP="00087AF7">
      <w:pPr>
        <w:keepLines/>
      </w:pPr>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 N</w:t>
      </w:r>
      <w:r w:rsidR="00087AF7" w:rsidRPr="00AE2B4A">
        <w:t xml:space="preserve">ew </w:t>
      </w:r>
      <w:r w:rsidRPr="00AE2B4A">
        <w:t>Z</w:t>
      </w:r>
      <w:r w:rsidR="00087AF7" w:rsidRPr="00AE2B4A">
        <w:t>ealand</w:t>
      </w:r>
      <w:r w:rsidRPr="00AE2B4A">
        <w:t xml:space="preserve"> today.</w:t>
      </w:r>
    </w:p>
    <w:p w14:paraId="24E2E7BE" w14:textId="77777777" w:rsidR="007C5F48" w:rsidRPr="00AE2B4A" w:rsidRDefault="007C5F48" w:rsidP="00087AF7"/>
    <w:p w14:paraId="24E2E7BF" w14:textId="77777777" w:rsidR="007C5F48" w:rsidRPr="00AE2B4A" w:rsidRDefault="00F06FB3" w:rsidP="00F06FB3">
      <w:pPr>
        <w:pStyle w:val="Heading3"/>
      </w:pPr>
      <w:r w:rsidRPr="00AE2B4A">
        <w:t>Forms and fate in the environment</w:t>
      </w:r>
    </w:p>
    <w:p w14:paraId="24E2E7C0" w14:textId="77777777" w:rsidR="007C5F48" w:rsidRPr="00AE2B4A" w:rsidRDefault="007C5F48" w:rsidP="00087AF7">
      <w:r w:rsidRPr="00AE2B4A">
        <w:t>Acenaphthene should biodegrade rapidly in the environment.</w:t>
      </w:r>
      <w:r w:rsidR="00817BC2" w:rsidRPr="00AE2B4A">
        <w:t xml:space="preserve"> </w:t>
      </w:r>
      <w:r w:rsidRPr="00AE2B4A">
        <w:t>The reported biodegradation half-lifes for acenaphthene in aerobic soil and surface waters range from 10 to 60</w:t>
      </w:r>
      <w:r w:rsidR="00DB29E6" w:rsidRPr="00AE2B4A">
        <w:t> days</w:t>
      </w:r>
      <w:r w:rsidRPr="00AE2B4A">
        <w:t xml:space="preserve"> and 1 to 25</w:t>
      </w:r>
      <w:r w:rsidR="00DB29E6" w:rsidRPr="00AE2B4A">
        <w:t> days</w:t>
      </w:r>
      <w:r w:rsidRPr="00AE2B4A">
        <w:t>, respectively.</w:t>
      </w:r>
      <w:r w:rsidR="00817BC2" w:rsidRPr="00AE2B4A">
        <w:t xml:space="preserve"> </w:t>
      </w:r>
      <w:r w:rsidRPr="00AE2B4A">
        <w:t>However, acenaphthene may persist under anaerobic conditions or at high conc</w:t>
      </w:r>
      <w:r w:rsidR="0067764A">
        <w:t>entratio</w:t>
      </w:r>
      <w:r w:rsidRPr="00AE2B4A">
        <w:t>n due to toxicity to micro-organisms.</w:t>
      </w:r>
      <w:r w:rsidR="00817BC2" w:rsidRPr="00AE2B4A">
        <w:t xml:space="preserve"> </w:t>
      </w:r>
      <w:r w:rsidRPr="00AE2B4A">
        <w:t>Acenaphthene is not expected to hydrolyse or bioconcentrate in the environment; yet, it should undergo direct photolysis in sunlit environmental media.</w:t>
      </w:r>
      <w:r w:rsidR="00817BC2" w:rsidRPr="00AE2B4A">
        <w:t xml:space="preserve"> </w:t>
      </w:r>
      <w:r w:rsidRPr="00AE2B4A">
        <w:t>A calculated Koc range of 2065 to 3230 indicates acenaphthene will be slightly mobile in soil.</w:t>
      </w:r>
      <w:r w:rsidR="00817BC2" w:rsidRPr="00AE2B4A">
        <w:t xml:space="preserve"> </w:t>
      </w:r>
      <w:r w:rsidRPr="00AE2B4A">
        <w:t>In aquatic systems, acenaphthene can partition from the water column to organic matter contained in sediments and suspended solids.</w:t>
      </w:r>
      <w:r w:rsidR="00817BC2" w:rsidRPr="00AE2B4A">
        <w:t xml:space="preserve"> </w:t>
      </w:r>
      <w:r w:rsidRPr="00AE2B4A">
        <w:t>A Henry</w:t>
      </w:r>
      <w:r w:rsidR="00817BC2" w:rsidRPr="00AE2B4A">
        <w:t>’</w:t>
      </w:r>
      <w:r w:rsidRPr="00AE2B4A">
        <w:t>s Law constant of 1.55 x 10</w:t>
      </w:r>
      <w:r w:rsidRPr="00AE2B4A">
        <w:rPr>
          <w:vertAlign w:val="superscript"/>
        </w:rPr>
        <w:t>-4</w:t>
      </w:r>
      <w:r w:rsidR="00DB29E6" w:rsidRPr="00AE2B4A">
        <w:t xml:space="preserve"> atm</w:t>
      </w:r>
      <w:r w:rsidR="00DB29E6" w:rsidRPr="00AE2B4A">
        <w:noBreakHyphen/>
        <w:t>cu m/mole</w:t>
      </w:r>
      <w:r w:rsidRPr="00AE2B4A">
        <w:t xml:space="preserve"> at 25°C suggests volatilisation of acenaphthene from environmental waters may be important.</w:t>
      </w:r>
      <w:r w:rsidR="00817BC2" w:rsidRPr="00AE2B4A">
        <w:t xml:space="preserve"> </w:t>
      </w:r>
      <w:r w:rsidRPr="00AE2B4A">
        <w:t>The volatilisation half-lifes from a model river and a model pond, the latter considers the effect of adsorption, have been estimated to be 11</w:t>
      </w:r>
      <w:r w:rsidR="002B6151" w:rsidRPr="00AE2B4A">
        <w:t> hours</w:t>
      </w:r>
      <w:r w:rsidR="00DB29E6" w:rsidRPr="00AE2B4A">
        <w:t xml:space="preserve"> </w:t>
      </w:r>
      <w:r w:rsidRPr="00AE2B4A">
        <w:t>and 39</w:t>
      </w:r>
      <w:r w:rsidR="00DB29E6" w:rsidRPr="00AE2B4A">
        <w:t> days</w:t>
      </w:r>
      <w:r w:rsidRPr="00AE2B4A">
        <w:t>, respectively</w:t>
      </w:r>
      <w:r w:rsidR="00087AF7" w:rsidRPr="00AE2B4A">
        <w:t xml:space="preserve"> (</w:t>
      </w:r>
      <w:r w:rsidRPr="00AE2B4A">
        <w:rPr>
          <w:lang w:eastAsia="en-NZ"/>
        </w:rPr>
        <w:t xml:space="preserve">EAWAG </w:t>
      </w:r>
      <w:r w:rsidR="00087AF7" w:rsidRPr="00AE2B4A">
        <w:rPr>
          <w:lang w:eastAsia="en-NZ"/>
        </w:rPr>
        <w:t>a</w:t>
      </w:r>
      <w:r w:rsidRPr="00AE2B4A">
        <w:rPr>
          <w:lang w:eastAsia="en-NZ"/>
        </w:rPr>
        <w:t>ccessed Feb</w:t>
      </w:r>
      <w:r w:rsidR="00087AF7" w:rsidRPr="00AE2B4A">
        <w:rPr>
          <w:lang w:eastAsia="en-NZ"/>
        </w:rPr>
        <w:t>ruary</w:t>
      </w:r>
      <w:r w:rsidRPr="00AE2B4A">
        <w:rPr>
          <w:lang w:eastAsia="en-NZ"/>
        </w:rPr>
        <w:t xml:space="preserve"> 2015).</w:t>
      </w:r>
    </w:p>
    <w:p w14:paraId="24E2E7C1" w14:textId="77777777" w:rsidR="007C5F48" w:rsidRPr="00AE2B4A" w:rsidRDefault="007C5F48" w:rsidP="00087AF7"/>
    <w:p w14:paraId="24E2E7C2" w14:textId="77777777" w:rsidR="007C5F48" w:rsidRPr="00AE2B4A" w:rsidRDefault="007C5F48" w:rsidP="00087AF7">
      <w:r w:rsidRPr="00AE2B4A">
        <w:t>Water solubility is about 4</w:t>
      </w:r>
      <w:r w:rsidR="00DB29E6" w:rsidRPr="00AE2B4A">
        <w:t> mg/L</w:t>
      </w:r>
      <w:r w:rsidRPr="00AE2B4A">
        <w:t>.</w:t>
      </w:r>
    </w:p>
    <w:p w14:paraId="24E2E7C3" w14:textId="77777777" w:rsidR="007C5F48" w:rsidRPr="00AE2B4A" w:rsidRDefault="007C5F48" w:rsidP="00087AF7"/>
    <w:p w14:paraId="24E2E7C4" w14:textId="77777777" w:rsidR="007C5F48" w:rsidRPr="00AE2B4A" w:rsidRDefault="00F51851" w:rsidP="00F51851">
      <w:pPr>
        <w:pStyle w:val="Heading3"/>
      </w:pPr>
      <w:r w:rsidRPr="00AE2B4A">
        <w:t>Typical concentrations in drinking-water</w:t>
      </w:r>
    </w:p>
    <w:p w14:paraId="24E2E7C5" w14:textId="77777777" w:rsidR="007C5F48" w:rsidRPr="00AE2B4A" w:rsidRDefault="007C5F48" w:rsidP="00087AF7">
      <w:pPr>
        <w:rPr>
          <w:spacing w:val="-2"/>
        </w:rPr>
      </w:pPr>
      <w:r w:rsidRPr="00AE2B4A">
        <w:rPr>
          <w:spacing w:val="-2"/>
        </w:rPr>
        <w:t>The review of organic contaminants in New Zealand drinking-water supplies between 1987 and 1992 contained polynuclear aromatic hydrocarbons results from 217</w:t>
      </w:r>
      <w:r w:rsidR="00E4453A" w:rsidRPr="00AE2B4A">
        <w:rPr>
          <w:spacing w:val="-2"/>
        </w:rPr>
        <w:t> samples</w:t>
      </w:r>
      <w:r w:rsidRPr="00AE2B4A">
        <w:rPr>
          <w:spacing w:val="-2"/>
        </w:rPr>
        <w:t>, representing 204 supplies.</w:t>
      </w:r>
      <w:r w:rsidR="00817BC2" w:rsidRPr="00AE2B4A">
        <w:rPr>
          <w:spacing w:val="-2"/>
        </w:rPr>
        <w:t xml:space="preserve"> </w:t>
      </w:r>
      <w:r w:rsidRPr="00AE2B4A">
        <w:rPr>
          <w:spacing w:val="-2"/>
        </w:rPr>
        <w:t>Acenaphthene was not detected.</w:t>
      </w:r>
      <w:r w:rsidR="00817BC2" w:rsidRPr="00AE2B4A">
        <w:rPr>
          <w:spacing w:val="-2"/>
        </w:rPr>
        <w:t xml:space="preserve"> </w:t>
      </w:r>
      <w:r w:rsidRPr="00AE2B4A">
        <w:rPr>
          <w:spacing w:val="-2"/>
        </w:rPr>
        <w:t>A number of PAHs have been assessed in Phase 1 of the P2 Programme.</w:t>
      </w:r>
      <w:r w:rsidR="00817BC2" w:rsidRPr="00AE2B4A">
        <w:rPr>
          <w:spacing w:val="-2"/>
        </w:rPr>
        <w:t xml:space="preserve"> </w:t>
      </w:r>
      <w:r w:rsidRPr="00AE2B4A">
        <w:rPr>
          <w:spacing w:val="-2"/>
        </w:rPr>
        <w:t>With the exception of fluoranthene, none have been detected.</w:t>
      </w:r>
      <w:r w:rsidR="00817BC2" w:rsidRPr="00AE2B4A">
        <w:rPr>
          <w:spacing w:val="-2"/>
        </w:rPr>
        <w:t xml:space="preserve"> </w:t>
      </w:r>
      <w:r w:rsidRPr="00AE2B4A">
        <w:rPr>
          <w:spacing w:val="-2"/>
        </w:rPr>
        <w:t>The limits of detection range from 0.0001 to 0.0002</w:t>
      </w:r>
      <w:r w:rsidR="00DB29E6" w:rsidRPr="00AE2B4A">
        <w:rPr>
          <w:spacing w:val="-2"/>
        </w:rPr>
        <w:t> mg/L</w:t>
      </w:r>
      <w:r w:rsidRPr="00AE2B4A">
        <w:rPr>
          <w:spacing w:val="-2"/>
        </w:rPr>
        <w:t>.</w:t>
      </w:r>
    </w:p>
    <w:p w14:paraId="24E2E7C6" w14:textId="77777777" w:rsidR="007C5F48" w:rsidRPr="00AE2B4A" w:rsidRDefault="007C5F48" w:rsidP="00087AF7"/>
    <w:p w14:paraId="24E2E7C7" w14:textId="77777777" w:rsidR="007C5F48" w:rsidRPr="00AE2B4A" w:rsidRDefault="007C5F48" w:rsidP="00087AF7">
      <w:r w:rsidRPr="00AE2B4A">
        <w:t>Five water utilities in the US reported detecting acenaphthene in tap water since 2004, according to EWG</w:t>
      </w:r>
      <w:r w:rsidR="00817BC2" w:rsidRPr="00AE2B4A">
        <w:t>’</w:t>
      </w:r>
      <w:r w:rsidRPr="00AE2B4A">
        <w:t>s analysis of water quality data supplied by state water agencies, the highest concentration being 0.0037</w:t>
      </w:r>
      <w:r w:rsidR="00DB29E6" w:rsidRPr="00AE2B4A">
        <w:t> mg/L</w:t>
      </w:r>
      <w:r w:rsidRPr="00AE2B4A">
        <w:t>.</w:t>
      </w:r>
    </w:p>
    <w:p w14:paraId="24E2E7C8" w14:textId="77777777" w:rsidR="007C5F48" w:rsidRPr="00AE2B4A" w:rsidRDefault="007C5F48" w:rsidP="00087AF7"/>
    <w:p w14:paraId="24E2E7C9" w14:textId="77777777" w:rsidR="007C5F48" w:rsidRPr="00AE2B4A" w:rsidRDefault="00A31C82" w:rsidP="00A31C82">
      <w:pPr>
        <w:pStyle w:val="Heading3"/>
      </w:pPr>
      <w:r w:rsidRPr="00AE2B4A">
        <w:t>Removal methods</w:t>
      </w:r>
    </w:p>
    <w:p w14:paraId="24E2E7CA" w14:textId="77777777" w:rsidR="007C5F48" w:rsidRPr="00AE2B4A" w:rsidRDefault="007C5F48" w:rsidP="00087AF7">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7CB" w14:textId="77777777" w:rsidR="007C5F48" w:rsidRPr="00AE2B4A" w:rsidRDefault="007C5F48" w:rsidP="00087AF7"/>
    <w:p w14:paraId="24E2E7CC" w14:textId="77777777" w:rsidR="007C5F48" w:rsidRPr="00AE2B4A" w:rsidRDefault="007C5F48" w:rsidP="00087AF7">
      <w:r w:rsidRPr="00AE2B4A">
        <w:lastRenderedPageBreak/>
        <w:t>PAHs in water can be oxidised by chlorination and ozonation (ATSDR 1995).</w:t>
      </w:r>
    </w:p>
    <w:p w14:paraId="24E2E7CD" w14:textId="77777777" w:rsidR="007C5F48" w:rsidRPr="00AE2B4A" w:rsidRDefault="007C5F48" w:rsidP="00087AF7"/>
    <w:p w14:paraId="24E2E7CE" w14:textId="77777777" w:rsidR="007C5F48" w:rsidRPr="00AE2B4A" w:rsidRDefault="00A31C82" w:rsidP="00A31C82">
      <w:pPr>
        <w:pStyle w:val="Heading3"/>
      </w:pPr>
      <w:r w:rsidRPr="00AE2B4A">
        <w:t>Analytical methods</w:t>
      </w:r>
    </w:p>
    <w:p w14:paraId="24E2E7CF" w14:textId="77777777" w:rsidR="007C5F48" w:rsidRPr="00AE2B4A" w:rsidRDefault="007C5F48" w:rsidP="00087AF7">
      <w:r w:rsidRPr="00AE2B4A">
        <w:t>Refer to the polynuclear aromatic hydrocarbons datasheet.</w:t>
      </w:r>
    </w:p>
    <w:p w14:paraId="24E2E7D0" w14:textId="77777777" w:rsidR="007C5F48" w:rsidRPr="00AE2B4A" w:rsidRDefault="007C5F48" w:rsidP="00087AF7"/>
    <w:p w14:paraId="24E2E7D1" w14:textId="77777777" w:rsidR="007C5F48" w:rsidRPr="00AE2B4A" w:rsidRDefault="00A31C82" w:rsidP="00A31C82">
      <w:pPr>
        <w:pStyle w:val="Heading3"/>
      </w:pPr>
      <w:r w:rsidRPr="00AE2B4A">
        <w:t>Health considerations</w:t>
      </w:r>
    </w:p>
    <w:p w14:paraId="24E2E7D2" w14:textId="77777777" w:rsidR="007C5F48" w:rsidRPr="00AE2B4A" w:rsidRDefault="007C5F48" w:rsidP="00087AF7">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7D3" w14:textId="77777777" w:rsidR="007C5F48" w:rsidRPr="00AE2B4A" w:rsidRDefault="007C5F48" w:rsidP="00087AF7"/>
    <w:p w14:paraId="24E2E7D4" w14:textId="77777777" w:rsidR="007C5F48" w:rsidRPr="00AE2B4A" w:rsidRDefault="007C5F48" w:rsidP="00087AF7">
      <w:r w:rsidRPr="00AE2B4A">
        <w:t>There have been few studies on the human health effects of polynuclear aromatic hydrocarbons.</w:t>
      </w:r>
    </w:p>
    <w:p w14:paraId="24E2E7D5" w14:textId="77777777" w:rsidR="007C5F48" w:rsidRPr="00AE2B4A" w:rsidRDefault="007C5F48" w:rsidP="00087AF7"/>
    <w:p w14:paraId="24E2E7D6" w14:textId="77777777" w:rsidR="007C5F48" w:rsidRPr="00AE2B4A" w:rsidRDefault="007C5F48" w:rsidP="00087AF7">
      <w:r w:rsidRPr="00AE2B4A">
        <w:t xml:space="preserve">IARC (2010) classified acenaphthene in </w:t>
      </w:r>
      <w:r w:rsidR="00BA2D53" w:rsidRPr="00AE2B4A">
        <w:t>Group 3</w:t>
      </w:r>
      <w:r w:rsidRPr="00AE2B4A">
        <w:t xml:space="preserve"> (not classifiable as to carcinogenicity).</w:t>
      </w:r>
      <w:r w:rsidR="00817BC2" w:rsidRPr="00AE2B4A">
        <w:t xml:space="preserve"> </w:t>
      </w:r>
      <w:r w:rsidRPr="00AE2B4A">
        <w:t>The US Environmental Protection Agency has determined that acenaphthene is classifiable as to human carcinogenicity based on no human data and inadequate data from animal bioassays.</w:t>
      </w:r>
    </w:p>
    <w:p w14:paraId="24E2E7D7" w14:textId="77777777" w:rsidR="007C5F48" w:rsidRPr="00AE2B4A" w:rsidRDefault="007C5F48" w:rsidP="00087AF7"/>
    <w:p w14:paraId="24E2E7D8" w14:textId="77777777" w:rsidR="007C5F48" w:rsidRPr="00AE2B4A" w:rsidRDefault="007C5F48" w:rsidP="00087AF7">
      <w:r w:rsidRPr="00AE2B4A">
        <w:t>The USEPA has a reference dose or RfD of 0.06</w:t>
      </w:r>
      <w:r w:rsidR="00DB29E6" w:rsidRPr="00AE2B4A">
        <w:t> mg/L</w:t>
      </w:r>
      <w:r w:rsidRPr="00AE2B4A">
        <w:t xml:space="preserve"> and a Drinking Water Equivalent Level or DWEL of 2</w:t>
      </w:r>
      <w:r w:rsidR="00DB29E6" w:rsidRPr="00AE2B4A">
        <w:t> mg/L</w:t>
      </w:r>
      <w:r w:rsidRPr="00AE2B4A">
        <w:t xml:space="preserve"> for acenaphthene.</w:t>
      </w:r>
    </w:p>
    <w:p w14:paraId="24E2E7D9" w14:textId="77777777" w:rsidR="007C5F48" w:rsidRPr="00AE2B4A" w:rsidRDefault="007C5F48" w:rsidP="00087AF7"/>
    <w:p w14:paraId="24E2E7DA" w14:textId="77777777" w:rsidR="007C5F48" w:rsidRPr="00AE2B4A" w:rsidRDefault="007C5F48" w:rsidP="00087AF7">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limits (exposure greater than 10</w:t>
      </w:r>
      <w:r w:rsidR="00087AF7" w:rsidRPr="00AE2B4A">
        <w:t> percent</w:t>
      </w:r>
      <w:r w:rsidRPr="00AE2B4A">
        <w:t xml:space="preserve"> of a lifetime) for acenaphthene is 0.4</w:t>
      </w:r>
      <w:r w:rsidR="00DB29E6" w:rsidRPr="00AE2B4A">
        <w:t> mg/L</w:t>
      </w:r>
      <w:r w:rsidRPr="00AE2B4A">
        <w:t>.</w:t>
      </w:r>
    </w:p>
    <w:p w14:paraId="24E2E7DB" w14:textId="77777777" w:rsidR="007C5F48" w:rsidRPr="00AE2B4A" w:rsidRDefault="007C5F48" w:rsidP="00087AF7"/>
    <w:p w14:paraId="24E2E7DC" w14:textId="77777777" w:rsidR="007C5F48" w:rsidRPr="00AE2B4A" w:rsidRDefault="007C5F48" w:rsidP="00087AF7">
      <w:pPr>
        <w:spacing w:after="120"/>
      </w:pPr>
      <w:r w:rsidRPr="00AE2B4A">
        <w:t>ATSDR (</w:t>
      </w:r>
      <w:hyperlink r:id="rId25" w:history="1">
        <w:r w:rsidR="00E52E9D" w:rsidRPr="00AE2B4A">
          <w:rPr>
            <w:rStyle w:val="Hyperlink"/>
          </w:rPr>
          <w:t>http://www.atsdr.cdc.gov/mrls/mrls_list.html</w:t>
        </w:r>
      </w:hyperlink>
      <w:r w:rsidRPr="00AE2B4A">
        <w:t>) has developed oral minimal risk levels (MRLs) for some PAHs:</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85"/>
        <w:gridCol w:w="1843"/>
        <w:gridCol w:w="2693"/>
      </w:tblGrid>
      <w:tr w:rsidR="00087AF7" w:rsidRPr="00AE2B4A" w14:paraId="24E2E7E0" w14:textId="77777777" w:rsidTr="00087AF7">
        <w:trPr>
          <w:cantSplit/>
        </w:trPr>
        <w:tc>
          <w:tcPr>
            <w:tcW w:w="1985" w:type="dxa"/>
            <w:tcBorders>
              <w:top w:val="nil"/>
              <w:bottom w:val="nil"/>
            </w:tcBorders>
            <w:shd w:val="clear" w:color="auto" w:fill="D9D9D9" w:themeFill="background1" w:themeFillShade="D9"/>
          </w:tcPr>
          <w:p w14:paraId="24E2E7DD" w14:textId="77777777" w:rsidR="00087AF7" w:rsidRPr="00AE2B4A" w:rsidRDefault="00087AF7" w:rsidP="00087AF7">
            <w:pPr>
              <w:pStyle w:val="TableText"/>
              <w:rPr>
                <w:b/>
              </w:rPr>
            </w:pPr>
            <w:r w:rsidRPr="00AE2B4A">
              <w:rPr>
                <w:b/>
              </w:rPr>
              <w:t>PAH</w:t>
            </w:r>
          </w:p>
        </w:tc>
        <w:tc>
          <w:tcPr>
            <w:tcW w:w="1843" w:type="dxa"/>
            <w:tcBorders>
              <w:top w:val="nil"/>
              <w:bottom w:val="nil"/>
            </w:tcBorders>
            <w:shd w:val="clear" w:color="auto" w:fill="D9D9D9" w:themeFill="background1" w:themeFillShade="D9"/>
          </w:tcPr>
          <w:p w14:paraId="24E2E7DE" w14:textId="77777777" w:rsidR="00087AF7" w:rsidRPr="00AE2B4A" w:rsidRDefault="00087AF7" w:rsidP="00087AF7">
            <w:pPr>
              <w:pStyle w:val="TableText"/>
              <w:jc w:val="center"/>
              <w:rPr>
                <w:b/>
              </w:rPr>
            </w:pPr>
            <w:r w:rsidRPr="00AE2B4A">
              <w:rPr>
                <w:b/>
              </w:rPr>
              <w:t>mg/kg/day</w:t>
            </w:r>
          </w:p>
        </w:tc>
        <w:tc>
          <w:tcPr>
            <w:tcW w:w="2693" w:type="dxa"/>
            <w:tcBorders>
              <w:top w:val="nil"/>
              <w:bottom w:val="nil"/>
            </w:tcBorders>
            <w:shd w:val="clear" w:color="auto" w:fill="D9D9D9" w:themeFill="background1" w:themeFillShade="D9"/>
          </w:tcPr>
          <w:p w14:paraId="24E2E7DF" w14:textId="77777777" w:rsidR="00087AF7" w:rsidRPr="00AE2B4A" w:rsidRDefault="00087AF7" w:rsidP="00087AF7">
            <w:pPr>
              <w:pStyle w:val="TableText"/>
              <w:jc w:val="center"/>
              <w:rPr>
                <w:b/>
              </w:rPr>
            </w:pPr>
            <w:r w:rsidRPr="00AE2B4A">
              <w:rPr>
                <w:b/>
              </w:rPr>
              <w:t>duration</w:t>
            </w:r>
          </w:p>
        </w:tc>
      </w:tr>
      <w:tr w:rsidR="00087AF7" w:rsidRPr="00AE2B4A" w14:paraId="24E2E7E4" w14:textId="77777777" w:rsidTr="00087AF7">
        <w:trPr>
          <w:cantSplit/>
        </w:trPr>
        <w:tc>
          <w:tcPr>
            <w:tcW w:w="1985" w:type="dxa"/>
            <w:tcBorders>
              <w:top w:val="nil"/>
            </w:tcBorders>
          </w:tcPr>
          <w:p w14:paraId="24E2E7E1" w14:textId="77777777" w:rsidR="00087AF7" w:rsidRPr="00AE2B4A" w:rsidRDefault="00087AF7" w:rsidP="00087AF7">
            <w:pPr>
              <w:pStyle w:val="TableText"/>
            </w:pPr>
            <w:r w:rsidRPr="00AE2B4A">
              <w:t>acenaphthene</w:t>
            </w:r>
          </w:p>
        </w:tc>
        <w:tc>
          <w:tcPr>
            <w:tcW w:w="1843" w:type="dxa"/>
            <w:tcBorders>
              <w:top w:val="nil"/>
            </w:tcBorders>
          </w:tcPr>
          <w:p w14:paraId="24E2E7E2" w14:textId="77777777" w:rsidR="00087AF7" w:rsidRPr="00AE2B4A" w:rsidRDefault="00087AF7" w:rsidP="00087AF7">
            <w:pPr>
              <w:pStyle w:val="TableText"/>
              <w:jc w:val="center"/>
            </w:pPr>
            <w:r w:rsidRPr="00AE2B4A">
              <w:t>0.6</w:t>
            </w:r>
          </w:p>
        </w:tc>
        <w:tc>
          <w:tcPr>
            <w:tcW w:w="2693" w:type="dxa"/>
            <w:tcBorders>
              <w:top w:val="nil"/>
            </w:tcBorders>
          </w:tcPr>
          <w:p w14:paraId="24E2E7E3" w14:textId="77777777" w:rsidR="00087AF7" w:rsidRPr="00AE2B4A" w:rsidRDefault="00087AF7" w:rsidP="00087AF7">
            <w:pPr>
              <w:pStyle w:val="TableText"/>
              <w:jc w:val="center"/>
            </w:pPr>
            <w:r w:rsidRPr="00AE2B4A">
              <w:t>intermediate (15–364</w:t>
            </w:r>
            <w:r w:rsidR="00DB29E6" w:rsidRPr="00AE2B4A">
              <w:t> days</w:t>
            </w:r>
            <w:r w:rsidRPr="00AE2B4A">
              <w:t>)</w:t>
            </w:r>
          </w:p>
        </w:tc>
      </w:tr>
    </w:tbl>
    <w:p w14:paraId="24E2E7E5" w14:textId="77777777" w:rsidR="007C5F48" w:rsidRPr="00AE2B4A" w:rsidRDefault="007C5F48" w:rsidP="00087AF7"/>
    <w:p w14:paraId="24E2E7E6" w14:textId="77777777" w:rsidR="007C5F48" w:rsidRPr="00AE2B4A" w:rsidRDefault="00A31C82" w:rsidP="0099026D">
      <w:pPr>
        <w:pStyle w:val="Heading3"/>
      </w:pPr>
      <w:r w:rsidRPr="00AE2B4A">
        <w:lastRenderedPageBreak/>
        <w:t xml:space="preserve">Derivation of </w:t>
      </w:r>
      <w:r w:rsidR="0099026D" w:rsidRPr="00AE2B4A">
        <w:t>Maximum Acceptable Value</w:t>
      </w:r>
    </w:p>
    <w:p w14:paraId="24E2E7E7" w14:textId="77777777" w:rsidR="007C5F48" w:rsidRPr="00AE2B4A" w:rsidRDefault="007C5F48" w:rsidP="00087AF7">
      <w:pPr>
        <w:keepNext/>
      </w:pPr>
      <w:r w:rsidRPr="00AE2B4A">
        <w:t>No MAV.</w:t>
      </w:r>
    </w:p>
    <w:p w14:paraId="24E2E7E8" w14:textId="77777777" w:rsidR="007C5F48" w:rsidRPr="00AE2B4A" w:rsidRDefault="007C5F48" w:rsidP="00087AF7">
      <w:pPr>
        <w:keepNext/>
      </w:pPr>
    </w:p>
    <w:p w14:paraId="24E2E7E9" w14:textId="77777777" w:rsidR="007C5F48" w:rsidRPr="00AE2B4A" w:rsidRDefault="007C5F48" w:rsidP="00087AF7">
      <w:pPr>
        <w:keepLines/>
      </w:pPr>
      <w:r w:rsidRPr="00AE2B4A">
        <w:t>The USEPA established an organoleptic effect criterion of 0.02</w:t>
      </w:r>
      <w:r w:rsidR="00DB29E6" w:rsidRPr="00AE2B4A">
        <w:t> mg/L</w:t>
      </w:r>
      <w:r w:rsidRPr="00AE2B4A">
        <w:t xml:space="preserve"> for acenaphthene.</w:t>
      </w:r>
      <w:r w:rsidR="00817BC2" w:rsidRPr="00AE2B4A">
        <w:t xml:space="preserve"> </w:t>
      </w:r>
      <w:r w:rsidRPr="00AE2B4A">
        <w:t xml:space="preserve">Source: </w:t>
      </w:r>
      <w:hyperlink r:id="rId26"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27" w:history="1">
        <w:r w:rsidR="00087AF7" w:rsidRPr="00AE2B4A">
          <w:rPr>
            <w:rStyle w:val="Hyperlink"/>
          </w:rPr>
          <w:t>http://www.epa.gov/wqc/national-recommended-water-quality-criteria-organoleptic-effects</w:t>
        </w:r>
      </w:hyperlink>
      <w:r w:rsidR="00087AF7" w:rsidRPr="00AE2B4A">
        <w:t>.</w:t>
      </w:r>
    </w:p>
    <w:p w14:paraId="24E2E7EA" w14:textId="77777777" w:rsidR="007C5F48" w:rsidRPr="00AE2B4A" w:rsidRDefault="007C5F48" w:rsidP="00087AF7"/>
    <w:p w14:paraId="24E2E7EB" w14:textId="77777777" w:rsidR="007C5F48" w:rsidRPr="00AE2B4A" w:rsidRDefault="00A31C82" w:rsidP="00A31C82">
      <w:pPr>
        <w:pStyle w:val="Heading3"/>
      </w:pPr>
      <w:r w:rsidRPr="00AE2B4A">
        <w:t>References</w:t>
      </w:r>
    </w:p>
    <w:p w14:paraId="24E2E7EC" w14:textId="77777777" w:rsidR="007C5F48" w:rsidRPr="00AE2B4A" w:rsidRDefault="00126CC3" w:rsidP="00C37DDF">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8" w:history="1">
        <w:r w:rsidR="00E52E9D" w:rsidRPr="00AE2B4A">
          <w:rPr>
            <w:rStyle w:val="Hyperlink"/>
          </w:rPr>
          <w:t>http://www.atsdr.cdc.gov/toxprofiles/index.asp</w:t>
        </w:r>
      </w:hyperlink>
      <w:r w:rsidRPr="00AE2B4A">
        <w:t>.</w:t>
      </w:r>
    </w:p>
    <w:p w14:paraId="24E2E7ED" w14:textId="77777777" w:rsidR="007C5F48" w:rsidRPr="00AE2B4A" w:rsidRDefault="00126CC3" w:rsidP="00C37DDF">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7EE" w14:textId="77777777" w:rsidR="007C5F48" w:rsidRPr="00AE2B4A" w:rsidRDefault="00126CC3" w:rsidP="00C37DD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9" w:history="1">
        <w:r w:rsidRPr="00AE2B4A">
          <w:rPr>
            <w:rStyle w:val="Hyperlink"/>
          </w:rPr>
          <w:t>http://eawag-bbd.ethz.ch/index.html</w:t>
        </w:r>
      </w:hyperlink>
      <w:r w:rsidRPr="00AE2B4A">
        <w:rPr>
          <w:rStyle w:val="Hyperlink"/>
          <w:rFonts w:ascii="Times New Roman" w:hAnsi="Times New Roman"/>
        </w:rPr>
        <w:t>.</w:t>
      </w:r>
    </w:p>
    <w:p w14:paraId="24E2E7EF" w14:textId="77777777" w:rsidR="007C5F48" w:rsidRPr="00AE2B4A" w:rsidRDefault="00126CC3" w:rsidP="00C37DD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0" w:history="1">
        <w:r w:rsidR="00A26AC9" w:rsidRPr="00AE2B4A">
          <w:rPr>
            <w:rStyle w:val="Hyperlink"/>
          </w:rPr>
          <w:t>http://www.ewg.org/tap-water/chemical-contaminants</w:t>
        </w:r>
      </w:hyperlink>
      <w:r w:rsidR="00A26AC9" w:rsidRPr="00AE2B4A">
        <w:t>.</w:t>
      </w:r>
    </w:p>
    <w:p w14:paraId="24E2E7F0" w14:textId="77777777" w:rsidR="007C5F48" w:rsidRPr="00AE2B4A" w:rsidRDefault="00126CC3" w:rsidP="00C37DDF">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7C5F48" w:rsidRPr="00AE2B4A">
        <w:rPr>
          <w:iCs/>
        </w:rPr>
        <w:t xml:space="preserve">Some </w:t>
      </w:r>
      <w:r w:rsidR="00A26AC9" w:rsidRPr="00AE2B4A">
        <w:rPr>
          <w:iCs/>
        </w:rPr>
        <w:t>n</w:t>
      </w:r>
      <w:r w:rsidR="007C5F48" w:rsidRPr="00AE2B4A">
        <w:rPr>
          <w:iCs/>
        </w:rPr>
        <w:t xml:space="preserve">on-heterocyclic </w:t>
      </w:r>
      <w:r w:rsidR="00A26AC9" w:rsidRPr="00AE2B4A">
        <w:rPr>
          <w:iCs/>
        </w:rPr>
        <w:t>p</w:t>
      </w:r>
      <w:r w:rsidR="007C5F48" w:rsidRPr="00AE2B4A">
        <w:rPr>
          <w:iCs/>
        </w:rPr>
        <w:t xml:space="preserve">olycyclic </w:t>
      </w:r>
      <w:r w:rsidR="00A26AC9" w:rsidRPr="00AE2B4A">
        <w:rPr>
          <w:iCs/>
        </w:rPr>
        <w:t>a</w:t>
      </w:r>
      <w:r w:rsidR="007C5F48" w:rsidRPr="00AE2B4A">
        <w:rPr>
          <w:iCs/>
        </w:rPr>
        <w:t xml:space="preserve">romatic </w:t>
      </w:r>
      <w:r w:rsidR="00A26AC9" w:rsidRPr="00AE2B4A">
        <w:rPr>
          <w:iCs/>
        </w:rPr>
        <w:t>h</w:t>
      </w:r>
      <w:r w:rsidR="007C5F48" w:rsidRPr="00AE2B4A">
        <w:rPr>
          <w:iCs/>
        </w:rPr>
        <w:t xml:space="preserve">ydrocarbons and </w:t>
      </w:r>
      <w:r w:rsidR="00A26AC9" w:rsidRPr="00AE2B4A">
        <w:rPr>
          <w:iCs/>
        </w:rPr>
        <w:t>s</w:t>
      </w:r>
      <w:r w:rsidR="007C5F48" w:rsidRPr="00AE2B4A">
        <w:rPr>
          <w:iCs/>
        </w:rPr>
        <w:t xml:space="preserve">ome </w:t>
      </w:r>
      <w:r w:rsidR="00A26AC9" w:rsidRPr="00AE2B4A">
        <w:rPr>
          <w:iCs/>
        </w:rPr>
        <w:t>r</w:t>
      </w:r>
      <w:r w:rsidR="007C5F48" w:rsidRPr="00AE2B4A">
        <w:rPr>
          <w:iCs/>
        </w:rPr>
        <w:t xml:space="preserve">elated </w:t>
      </w:r>
      <w:r w:rsidR="00A26AC9" w:rsidRPr="00AE2B4A">
        <w:rPr>
          <w:iCs/>
        </w:rPr>
        <w:t>i</w:t>
      </w:r>
      <w:r w:rsidR="007C5F48" w:rsidRPr="00AE2B4A">
        <w:rPr>
          <w:iCs/>
        </w:rPr>
        <w:t xml:space="preserve">ndustrial </w:t>
      </w:r>
      <w:r w:rsidR="00A26AC9" w:rsidRPr="00AE2B4A">
        <w:rPr>
          <w:iCs/>
        </w:rPr>
        <w:t>e</w:t>
      </w:r>
      <w:r w:rsidR="007C5F48" w:rsidRPr="00AE2B4A">
        <w:rPr>
          <w:iCs/>
        </w:rPr>
        <w:t>xposures</w:t>
      </w:r>
      <w:r w:rsidR="007C5F48" w:rsidRPr="00AE2B4A">
        <w:t>.</w:t>
      </w:r>
      <w:r w:rsidR="00817BC2" w:rsidRPr="00AE2B4A">
        <w:t xml:space="preserve"> </w:t>
      </w:r>
      <w:r w:rsidR="007C5F48" w:rsidRPr="00AE2B4A">
        <w:t>868 pp.</w:t>
      </w:r>
      <w:r w:rsidR="00817BC2" w:rsidRPr="00AE2B4A">
        <w:t xml:space="preserve"> </w:t>
      </w:r>
      <w:hyperlink r:id="rId31" w:history="1">
        <w:r w:rsidR="00A26AC9" w:rsidRPr="00AE2B4A">
          <w:rPr>
            <w:rStyle w:val="Hyperlink"/>
          </w:rPr>
          <w:t>http://monographs.iarc</w:t>
        </w:r>
      </w:hyperlink>
      <w:r w:rsidR="00A26AC9" w:rsidRPr="00AE2B4A">
        <w:rPr>
          <w:rStyle w:val="Hyperlink"/>
          <w:rFonts w:ascii="Times New Roman" w:hAnsi="Times New Roman"/>
        </w:rPr>
        <w:t>.</w:t>
      </w:r>
    </w:p>
    <w:p w14:paraId="24E2E7F1" w14:textId="77777777" w:rsidR="002433FA" w:rsidRPr="00AE2B4A" w:rsidRDefault="002433FA" w:rsidP="002433FA">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Chelsea, Michigan: Lewis Publishers Inc, pp 1515–.</w:t>
      </w:r>
    </w:p>
    <w:p w14:paraId="24E2E7F2" w14:textId="77777777" w:rsidR="002433FA" w:rsidRPr="00AE2B4A" w:rsidRDefault="002433FA" w:rsidP="002433FA">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Chelsea, Michigan: Lewis Publishers Inc, pp 12–.</w:t>
      </w:r>
    </w:p>
    <w:p w14:paraId="24E2E7F3" w14:textId="77777777" w:rsidR="007C5F48" w:rsidRPr="00AE2B4A" w:rsidRDefault="00126CC3" w:rsidP="00C37DDF">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32" w:history="1">
        <w:r w:rsidR="00A26AC9" w:rsidRPr="00AE2B4A">
          <w:rPr>
            <w:rStyle w:val="Hyperlink"/>
          </w:rPr>
          <w:t>http://www.health.state.mn.us/divs/eh/risk/guidance/gw/table.html</w:t>
        </w:r>
      </w:hyperlink>
      <w:r w:rsidR="00A26AC9" w:rsidRPr="00AE2B4A">
        <w:rPr>
          <w:rStyle w:val="Hyperlink"/>
          <w:rFonts w:ascii="Times New Roman" w:hAnsi="Times New Roman"/>
        </w:rPr>
        <w:t>.</w:t>
      </w:r>
    </w:p>
    <w:p w14:paraId="24E2E7F4" w14:textId="77777777" w:rsidR="007C5F48" w:rsidRPr="00AE2B4A" w:rsidRDefault="00126CC3" w:rsidP="00C37DDF">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33" w:history="1">
        <w:r w:rsidR="00A26AC9" w:rsidRPr="00AE2B4A">
          <w:rPr>
            <w:rStyle w:val="Hyperlink"/>
          </w:rPr>
          <w:t>http://www.nhmrc.gov.au/guidelines/publications/eh52</w:t>
        </w:r>
      </w:hyperlink>
      <w:r w:rsidR="00A26AC9" w:rsidRPr="00AE2B4A">
        <w:rPr>
          <w:rStyle w:val="Hyperlink"/>
          <w:rFonts w:ascii="Times New Roman" w:hAnsi="Times New Roman"/>
        </w:rPr>
        <w:t>.</w:t>
      </w:r>
    </w:p>
    <w:p w14:paraId="24E2E7F5" w14:textId="77777777" w:rsidR="007C5F48" w:rsidRPr="00AE2B4A" w:rsidRDefault="00126CC3" w:rsidP="00C37DDF">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7F6" w14:textId="77777777" w:rsidR="007C5F48" w:rsidRPr="00AE2B4A" w:rsidRDefault="00126CC3" w:rsidP="00C37DDF">
      <w:pPr>
        <w:pStyle w:val="References"/>
      </w:pPr>
      <w:r w:rsidRPr="00AE2B4A">
        <w:t xml:space="preserve">USEPA. 1994. </w:t>
      </w:r>
      <w:r w:rsidR="007C5F48" w:rsidRPr="00AE2B4A">
        <w:t>Acenaphthene.</w:t>
      </w:r>
      <w:r w:rsidR="00817BC2" w:rsidRPr="00AE2B4A">
        <w:t xml:space="preserve"> </w:t>
      </w:r>
      <w:r w:rsidRPr="00AE2B4A">
        <w:rPr>
          <w:i/>
        </w:rPr>
        <w:t>Integrated Risk Information System (IRIS)</w:t>
      </w:r>
      <w:r w:rsidR="007C5F48" w:rsidRPr="00AE2B4A">
        <w:t>.</w:t>
      </w:r>
      <w:r w:rsidR="00817BC2" w:rsidRPr="00AE2B4A">
        <w:t xml:space="preserve"> </w:t>
      </w:r>
      <w:hyperlink r:id="rId34" w:history="1">
        <w:r w:rsidR="00A26AC9" w:rsidRPr="00AE2B4A">
          <w:rPr>
            <w:rStyle w:val="Hyperlink"/>
          </w:rPr>
          <w:t>http://cfpub.epa.gov/ncea/iris/index.cfm?fuseaction=iris.showSubstanceList</w:t>
        </w:r>
      </w:hyperlink>
      <w:r w:rsidR="007C5F48" w:rsidRPr="00AE2B4A">
        <w:t xml:space="preserve"> or </w:t>
      </w:r>
      <w:hyperlink r:id="rId35" w:history="1">
        <w:r w:rsidR="00A26AC9" w:rsidRPr="00AE2B4A">
          <w:rPr>
            <w:rStyle w:val="Hyperlink"/>
          </w:rPr>
          <w:t>http://www.epa.gov/iris/subst/0442.htm</w:t>
        </w:r>
      </w:hyperlink>
      <w:r w:rsidR="00A26AC9" w:rsidRPr="00AE2B4A">
        <w:rPr>
          <w:rStyle w:val="Hyperlink"/>
          <w:rFonts w:ascii="Times New Roman" w:hAnsi="Times New Roman"/>
        </w:rPr>
        <w:t>.</w:t>
      </w:r>
    </w:p>
    <w:p w14:paraId="24E2E7F7" w14:textId="77777777" w:rsidR="007C5F48" w:rsidRPr="00AE2B4A" w:rsidRDefault="00126CC3" w:rsidP="00C37DDF">
      <w:pPr>
        <w:pStyle w:val="References"/>
      </w:pPr>
      <w:r w:rsidRPr="00AE2B4A">
        <w:lastRenderedPageBreak/>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36" w:history="1">
        <w:r w:rsidR="00A26AC9" w:rsidRPr="00AE2B4A">
          <w:rPr>
            <w:rStyle w:val="Hyperlink"/>
          </w:rPr>
          <w:t>http://water.epa.gov/action/advisories/health_index.cfm</w:t>
        </w:r>
      </w:hyperlink>
      <w:r w:rsidR="007C5F48" w:rsidRPr="00AE2B4A">
        <w:t xml:space="preserve"> or </w:t>
      </w:r>
      <w:hyperlink r:id="rId37" w:history="1">
        <w:r w:rsidR="00A26AC9" w:rsidRPr="00AE2B4A">
          <w:rPr>
            <w:rStyle w:val="Hyperlink"/>
          </w:rPr>
          <w:t>www.epa.gov/waterscience/</w:t>
        </w:r>
      </w:hyperlink>
      <w:r w:rsidR="00A26AC9" w:rsidRPr="00AE2B4A">
        <w:rPr>
          <w:rStyle w:val="Hyperlink"/>
          <w:rFonts w:ascii="Times New Roman" w:hAnsi="Times New Roman"/>
        </w:rPr>
        <w:t>.</w:t>
      </w:r>
    </w:p>
    <w:p w14:paraId="24E2E7F8" w14:textId="77777777" w:rsidR="007C5F48" w:rsidRPr="00AE2B4A" w:rsidRDefault="007C5F48" w:rsidP="00C37DDF">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hyperlink r:id="rId38" w:history="1">
        <w:r w:rsidR="00A26AC9" w:rsidRPr="00AE2B4A">
          <w:rPr>
            <w:rStyle w:val="Hyperlink"/>
          </w:rPr>
          <w:t>http://www.epa.gov/osw/hazard/wastemin/minimize/factshts/acnphthe.pdf</w:t>
        </w:r>
      </w:hyperlink>
      <w:r w:rsidR="00A26AC9" w:rsidRPr="00AE2B4A">
        <w:rPr>
          <w:rStyle w:val="Hyperlink"/>
          <w:rFonts w:ascii="Times New Roman" w:hAnsi="Times New Roman"/>
        </w:rPr>
        <w:t>.</w:t>
      </w:r>
    </w:p>
    <w:p w14:paraId="24E2E7F9" w14:textId="77777777" w:rsidR="007C5F48" w:rsidRPr="00AE2B4A" w:rsidRDefault="00126CC3" w:rsidP="00C37DDF">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39"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A26AC9" w:rsidRPr="00AE2B4A">
        <w:rPr>
          <w:rStyle w:val="Hyperlink"/>
          <w:rFonts w:ascii="Times New Roman" w:hAnsi="Times New Roman"/>
          <w:sz w:val="22"/>
          <w:szCs w:val="22"/>
        </w:rPr>
        <w:t>.</w:t>
      </w:r>
    </w:p>
    <w:p w14:paraId="24E2E7FA" w14:textId="77777777" w:rsidR="007C5F48" w:rsidRPr="00AE2B4A" w:rsidRDefault="001C5CEC" w:rsidP="002C660A">
      <w:pPr>
        <w:pStyle w:val="Heading1"/>
      </w:pPr>
      <w:bookmarkStart w:id="4" w:name="_Toc522627331"/>
      <w:bookmarkStart w:id="5" w:name="_Toc10884844"/>
      <w:r w:rsidRPr="00AE2B4A">
        <w:lastRenderedPageBreak/>
        <w:t>Acenaphthylene</w:t>
      </w:r>
      <w:bookmarkEnd w:id="4"/>
      <w:bookmarkEnd w:id="5"/>
    </w:p>
    <w:p w14:paraId="24E2E7FB" w14:textId="77777777" w:rsidR="007C5F48" w:rsidRPr="00AE2B4A" w:rsidRDefault="007C5F48" w:rsidP="002433FA">
      <w:pPr>
        <w:rPr>
          <w:szCs w:val="24"/>
        </w:rPr>
      </w:pPr>
      <w:r w:rsidRPr="00AE2B4A">
        <w:t xml:space="preserve">Acenaphthylene, CAS No. 208-96-8, is one of the 17 </w:t>
      </w:r>
      <w:r w:rsidRPr="00AE2B4A">
        <w:rPr>
          <w:szCs w:val="24"/>
        </w:rPr>
        <w:t>polynuclear aromatic hydrocarbons</w:t>
      </w:r>
      <w:r w:rsidRPr="00AE2B4A">
        <w:t xml:space="preserve"> (</w:t>
      </w:r>
      <w:r w:rsidRPr="00AE2B4A">
        <w:rPr>
          <w:bCs/>
        </w:rPr>
        <w:t>poly</w:t>
      </w:r>
      <w:r w:rsidRPr="00AE2B4A">
        <w:t xml:space="preserve">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rPr>
          <w:szCs w:val="24"/>
        </w:rPr>
        <w:t>There are more than 100 different PAHs.</w:t>
      </w:r>
      <w:r w:rsidR="00817BC2" w:rsidRPr="00AE2B4A">
        <w:rPr>
          <w:szCs w:val="24"/>
        </w:rPr>
        <w:t xml:space="preserve"> </w:t>
      </w:r>
      <w:r w:rsidRPr="00AE2B4A">
        <w:t xml:space="preserve">Refer to the datasheet for </w:t>
      </w:r>
      <w:r w:rsidRPr="00AE2B4A">
        <w:rPr>
          <w:szCs w:val="24"/>
        </w:rPr>
        <w:t>polynuclear aromatic hydrocarbons</w:t>
      </w:r>
      <w:r w:rsidRPr="00AE2B4A">
        <w:t>.</w:t>
      </w:r>
      <w:r w:rsidR="00817BC2" w:rsidRPr="00AE2B4A">
        <w:t xml:space="preserve"> </w:t>
      </w:r>
      <w:r w:rsidRPr="00AE2B4A">
        <w:t xml:space="preserve">Also </w:t>
      </w:r>
      <w:r w:rsidRPr="00AE2B4A">
        <w:rPr>
          <w:szCs w:val="24"/>
        </w:rPr>
        <w:t xml:space="preserve">called </w:t>
      </w:r>
      <w:r w:rsidRPr="00AE2B4A">
        <w:rPr>
          <w:color w:val="000000"/>
          <w:szCs w:val="24"/>
        </w:rPr>
        <w:t>cyclopenta(de)naphthalene.</w:t>
      </w:r>
    </w:p>
    <w:p w14:paraId="24E2E7FC" w14:textId="77777777" w:rsidR="007C5F48" w:rsidRPr="00AE2B4A" w:rsidRDefault="007C5F48" w:rsidP="002433FA"/>
    <w:p w14:paraId="24E2E7FD" w14:textId="77777777" w:rsidR="007C5F48" w:rsidRPr="00AE2B4A" w:rsidRDefault="0099026D" w:rsidP="0099026D">
      <w:pPr>
        <w:pStyle w:val="Heading3"/>
      </w:pPr>
      <w:r w:rsidRPr="00AE2B4A">
        <w:t>Maximum Acceptable Value</w:t>
      </w:r>
    </w:p>
    <w:p w14:paraId="24E2E7FE" w14:textId="77777777" w:rsidR="007C5F48" w:rsidRPr="00AE2B4A" w:rsidRDefault="007C5F48" w:rsidP="002433FA">
      <w:pPr>
        <w:pStyle w:val="Introductoryparagraph"/>
      </w:pPr>
      <w:r w:rsidRPr="00AE2B4A">
        <w:t>There are insufficient data to derive MAVs for any of the polynuclear aromatic hydrocarbons in drinking-water other than benzo[a]pyrene.</w:t>
      </w:r>
    </w:p>
    <w:p w14:paraId="24E2E7FF" w14:textId="77777777" w:rsidR="007C5F48" w:rsidRPr="00AE2B4A" w:rsidRDefault="007C5F48" w:rsidP="002433FA"/>
    <w:p w14:paraId="24E2E800" w14:textId="77777777" w:rsidR="007C5F48" w:rsidRPr="00AE2B4A" w:rsidRDefault="007C5F48" w:rsidP="002433FA">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2E801" w14:textId="77777777" w:rsidR="007C5F48" w:rsidRPr="00AE2B4A" w:rsidRDefault="007C5F48" w:rsidP="002433FA"/>
    <w:p w14:paraId="24E2E802" w14:textId="77777777" w:rsidR="007C5F48" w:rsidRPr="00AE2B4A" w:rsidRDefault="00F51851" w:rsidP="00F51851">
      <w:pPr>
        <w:pStyle w:val="Heading3"/>
      </w:pPr>
      <w:r w:rsidRPr="00AE2B4A">
        <w:t>Sources to drinking-water</w:t>
      </w:r>
    </w:p>
    <w:p w14:paraId="24E2E803" w14:textId="77777777" w:rsidR="007C5F48" w:rsidRPr="00AE2B4A" w:rsidRDefault="00F75272" w:rsidP="00F75272">
      <w:pPr>
        <w:pStyle w:val="Heading4"/>
      </w:pPr>
      <w:r w:rsidRPr="00AE2B4A">
        <w:t>1.</w:t>
      </w:r>
      <w:r w:rsidRPr="00AE2B4A">
        <w:tab/>
        <w:t>To source waters</w:t>
      </w:r>
    </w:p>
    <w:p w14:paraId="24E2E804" w14:textId="77777777" w:rsidR="007C5F48" w:rsidRPr="00AE2B4A" w:rsidRDefault="007C5F48" w:rsidP="00E4453A">
      <w:r w:rsidRPr="00AE2B4A">
        <w:t>Acenaphthylene comprises about 2</w:t>
      </w:r>
      <w:r w:rsidR="00E4453A" w:rsidRPr="00AE2B4A">
        <w:t> percent</w:t>
      </w:r>
      <w:r w:rsidRPr="00AE2B4A">
        <w:t xml:space="preserve"> of coal tar.</w:t>
      </w:r>
      <w:r w:rsidR="00817BC2" w:rsidRPr="00AE2B4A">
        <w:t xml:space="preserve"> </w:t>
      </w:r>
      <w:r w:rsidRPr="00AE2B4A">
        <w:t>Acenaphthylene is a component of crude oil, coal tar and a product of combustion which may be produced and released to the environment during natural fires.</w:t>
      </w:r>
      <w:r w:rsidR="00817BC2" w:rsidRPr="00AE2B4A">
        <w:t xml:space="preserve"> </w:t>
      </w:r>
      <w:r w:rsidRPr="00AE2B4A">
        <w:t>Emissions from petroleum refining and coal tar distillation are major contributors of acenaphthylene to the environment.</w:t>
      </w:r>
      <w:r w:rsidR="00817BC2" w:rsidRPr="00AE2B4A">
        <w:t xml:space="preserve"> </w:t>
      </w:r>
      <w:r w:rsidRPr="00AE2B4A">
        <w:t xml:space="preserve">Acenaphthylene is contained in a variety of coal tar products and may be released to the environment via manufacturing effluents and the disposal of manufacturing waste </w:t>
      </w:r>
      <w:r w:rsidR="00E4453A" w:rsidRPr="00AE2B4A">
        <w:t>by</w:t>
      </w:r>
      <w:r w:rsidR="00E4453A" w:rsidRPr="00AE2B4A">
        <w:noBreakHyphen/>
        <w:t>product</w:t>
      </w:r>
      <w:r w:rsidRPr="00AE2B4A">
        <w:t>s.</w:t>
      </w:r>
    </w:p>
    <w:p w14:paraId="24E2E805" w14:textId="77777777" w:rsidR="007C5F48" w:rsidRPr="00AE2B4A" w:rsidRDefault="007C5F48" w:rsidP="00E4453A"/>
    <w:p w14:paraId="24E2E806" w14:textId="77777777" w:rsidR="007C5F48" w:rsidRPr="00AE2B4A" w:rsidRDefault="005B51CA" w:rsidP="005B51CA">
      <w:pPr>
        <w:pStyle w:val="Heading4"/>
      </w:pPr>
      <w:r w:rsidRPr="00AE2B4A">
        <w:t>2.</w:t>
      </w:r>
      <w:r w:rsidRPr="00AE2B4A">
        <w:tab/>
        <w:t>From treatment process</w:t>
      </w:r>
      <w:r w:rsidR="00F75272" w:rsidRPr="00AE2B4A">
        <w:t>es</w:t>
      </w:r>
    </w:p>
    <w:p w14:paraId="24E2E807" w14:textId="77777777" w:rsidR="007C5F48" w:rsidRPr="00AE2B4A" w:rsidRDefault="007C5F48" w:rsidP="00E4453A">
      <w:r w:rsidRPr="00AE2B4A">
        <w:t>No known sources.</w:t>
      </w:r>
    </w:p>
    <w:p w14:paraId="24E2E808" w14:textId="77777777" w:rsidR="007C5F48" w:rsidRPr="00AE2B4A" w:rsidRDefault="007C5F48" w:rsidP="00E4453A"/>
    <w:p w14:paraId="24E2E809" w14:textId="77777777" w:rsidR="007C5F48" w:rsidRPr="00AE2B4A" w:rsidRDefault="00F75272" w:rsidP="00F75272">
      <w:pPr>
        <w:pStyle w:val="Heading4"/>
      </w:pPr>
      <w:r w:rsidRPr="00AE2B4A">
        <w:t>3.</w:t>
      </w:r>
      <w:r w:rsidRPr="00AE2B4A">
        <w:tab/>
        <w:t>From the distribution system</w:t>
      </w:r>
    </w:p>
    <w:p w14:paraId="24E2E80A" w14:textId="77777777" w:rsidR="007C5F48" w:rsidRPr="00AE2B4A" w:rsidRDefault="007C5F48" w:rsidP="00E4453A">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E80B" w14:textId="77777777" w:rsidR="007C5F48" w:rsidRPr="00AE2B4A" w:rsidRDefault="007C5F48" w:rsidP="00E4453A"/>
    <w:p w14:paraId="24E2E80C" w14:textId="77777777" w:rsidR="007C5F48" w:rsidRPr="00AE2B4A" w:rsidRDefault="00F06FB3" w:rsidP="00F06FB3">
      <w:pPr>
        <w:pStyle w:val="Heading3"/>
      </w:pPr>
      <w:r w:rsidRPr="00AE2B4A">
        <w:lastRenderedPageBreak/>
        <w:t>Forms and fate in the environment</w:t>
      </w:r>
    </w:p>
    <w:p w14:paraId="24E2E80D" w14:textId="77777777" w:rsidR="007C5F48" w:rsidRPr="00AE2B4A" w:rsidRDefault="007C5F48" w:rsidP="00E4453A">
      <w:r w:rsidRPr="00AE2B4A">
        <w:t>The reported biodegradation half-lifes for acenaphthylene in aerobic soil range from 12 to 121</w:t>
      </w:r>
      <w:r w:rsidR="00DB29E6" w:rsidRPr="00AE2B4A">
        <w:t> days</w:t>
      </w:r>
      <w:r w:rsidRPr="00AE2B4A">
        <w:t>.</w:t>
      </w:r>
      <w:r w:rsidR="00817BC2" w:rsidRPr="00AE2B4A">
        <w:t xml:space="preserve"> </w:t>
      </w:r>
      <w:r w:rsidRPr="00AE2B4A">
        <w:t>Acenaphthylene is not expected to hydrolyse or bioconcentrate in the environment; yet, may undergo direct photolysis in sunlit environmental media.</w:t>
      </w:r>
      <w:r w:rsidR="00817BC2" w:rsidRPr="00AE2B4A">
        <w:t xml:space="preserve"> </w:t>
      </w:r>
      <w:r w:rsidRPr="00AE2B4A">
        <w:t>A calculated Koc range of 950 to 3315 indicates acenaphthylene will have a low to slight mobility class in soil.</w:t>
      </w:r>
      <w:r w:rsidR="00817BC2" w:rsidRPr="00AE2B4A">
        <w:t xml:space="preserve"> </w:t>
      </w:r>
      <w:r w:rsidRPr="00AE2B4A">
        <w:t>In aquatic systems, acenaphthylene may partition from the water column to organic matter contained in sediments and suspended solids.</w:t>
      </w:r>
      <w:r w:rsidR="00817BC2" w:rsidRPr="00AE2B4A">
        <w:t xml:space="preserve"> </w:t>
      </w:r>
      <w:r w:rsidRPr="00AE2B4A">
        <w:t>A Henry</w:t>
      </w:r>
      <w:r w:rsidR="00817BC2" w:rsidRPr="00AE2B4A">
        <w:t>’</w:t>
      </w:r>
      <w:r w:rsidRPr="00AE2B4A">
        <w:t>s Law constant of 1.13 x 10</w:t>
      </w:r>
      <w:r w:rsidRPr="00AE2B4A">
        <w:rPr>
          <w:vertAlign w:val="superscript"/>
        </w:rPr>
        <w:t>-5</w:t>
      </w:r>
      <w:r w:rsidR="00DB29E6" w:rsidRPr="00AE2B4A">
        <w:t xml:space="preserve"> atm</w:t>
      </w:r>
      <w:r w:rsidR="00DB29E6" w:rsidRPr="00AE2B4A">
        <w:noBreakHyphen/>
        <w:t>cu m/mole</w:t>
      </w:r>
      <w:r w:rsidRPr="00AE2B4A">
        <w:t xml:space="preserve"> at 25°C suggests volatilisation of acenaphthylene from environmental waters may be important.</w:t>
      </w:r>
      <w:r w:rsidR="00817BC2" w:rsidRPr="00AE2B4A">
        <w:t xml:space="preserve"> </w:t>
      </w:r>
      <w:r w:rsidRPr="00AE2B4A">
        <w:t>The volatilisation half-lifes from a model river and a model pond, the later considers the effect of adsorption, have been estimated to be 4 and 184</w:t>
      </w:r>
      <w:r w:rsidR="00DB29E6" w:rsidRPr="00AE2B4A">
        <w:t> days</w:t>
      </w:r>
      <w:r w:rsidRPr="00AE2B4A">
        <w:t>, respectively</w:t>
      </w:r>
      <w:r w:rsidR="00E4453A" w:rsidRPr="00AE2B4A">
        <w:t xml:space="preserve"> (EAWAG accessed February 2015).</w:t>
      </w:r>
    </w:p>
    <w:p w14:paraId="24E2E80E" w14:textId="77777777" w:rsidR="007C5F48" w:rsidRPr="00AE2B4A" w:rsidRDefault="007C5F48" w:rsidP="00E4453A"/>
    <w:p w14:paraId="24E2E80F" w14:textId="77777777" w:rsidR="007C5F48" w:rsidRPr="00AE2B4A" w:rsidRDefault="00F51851" w:rsidP="00F51851">
      <w:pPr>
        <w:pStyle w:val="Heading3"/>
      </w:pPr>
      <w:r w:rsidRPr="00AE2B4A">
        <w:t>Typical concentrations in drinking-water</w:t>
      </w:r>
    </w:p>
    <w:p w14:paraId="24E2E810" w14:textId="77777777" w:rsidR="007C5F48" w:rsidRPr="00AE2B4A" w:rsidRDefault="007C5F48" w:rsidP="00E4453A">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Acenaphthylene was not detected.</w:t>
      </w:r>
      <w:r w:rsidR="00817BC2" w:rsidRPr="00AE2B4A">
        <w:t xml:space="preserve"> </w:t>
      </w:r>
      <w:r w:rsidRPr="00AE2B4A">
        <w:t>A number of PAHs have been assessed in Phase 1 of the P2 Programme.</w:t>
      </w:r>
      <w:r w:rsidR="00817BC2" w:rsidRPr="00AE2B4A">
        <w:t xml:space="preserve"> </w:t>
      </w:r>
      <w:r w:rsidRPr="00AE2B4A">
        <w:t>With the exception of fluoranthene, none have been detected.</w:t>
      </w:r>
      <w:r w:rsidR="00817BC2" w:rsidRPr="00AE2B4A">
        <w:t xml:space="preserve"> </w:t>
      </w:r>
      <w:r w:rsidRPr="00AE2B4A">
        <w:t>The limits of detection range from 0.0001 to 0.0002</w:t>
      </w:r>
      <w:r w:rsidR="00DB29E6" w:rsidRPr="00AE2B4A">
        <w:t> mg/L</w:t>
      </w:r>
      <w:r w:rsidRPr="00AE2B4A">
        <w:t>.</w:t>
      </w:r>
    </w:p>
    <w:p w14:paraId="24E2E811" w14:textId="77777777" w:rsidR="007C5F48" w:rsidRPr="00AE2B4A" w:rsidRDefault="007C5F48" w:rsidP="00E4453A"/>
    <w:p w14:paraId="24E2E812" w14:textId="77777777" w:rsidR="007C5F48" w:rsidRPr="00AE2B4A" w:rsidRDefault="007C5F48" w:rsidP="00E4453A">
      <w:r w:rsidRPr="00AE2B4A">
        <w:t>Four water utilities in the US reported detecting acenaphthylene in tap water since 2004, according to EWG</w:t>
      </w:r>
      <w:r w:rsidR="00817BC2" w:rsidRPr="00AE2B4A">
        <w:t>’</w:t>
      </w:r>
      <w:r w:rsidRPr="00AE2B4A">
        <w:t>s analysis of water quality data supplied by state water agencies, the highest concentration being 0.00076</w:t>
      </w:r>
      <w:r w:rsidR="00DB29E6" w:rsidRPr="00AE2B4A">
        <w:t> mg/L</w:t>
      </w:r>
      <w:r w:rsidRPr="00AE2B4A">
        <w:t>.</w:t>
      </w:r>
    </w:p>
    <w:p w14:paraId="24E2E813" w14:textId="77777777" w:rsidR="007C5F48" w:rsidRPr="00AE2B4A" w:rsidRDefault="007C5F48" w:rsidP="00E4453A"/>
    <w:p w14:paraId="24E2E814" w14:textId="77777777" w:rsidR="007C5F48" w:rsidRPr="00AE2B4A" w:rsidRDefault="00A31C82" w:rsidP="00A31C82">
      <w:pPr>
        <w:pStyle w:val="Heading3"/>
      </w:pPr>
      <w:r w:rsidRPr="00AE2B4A">
        <w:t>Removal methods</w:t>
      </w:r>
    </w:p>
    <w:p w14:paraId="24E2E815" w14:textId="77777777" w:rsidR="007C5F48" w:rsidRPr="00AE2B4A" w:rsidRDefault="007C5F48" w:rsidP="00E4453A">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816" w14:textId="77777777" w:rsidR="007C5F48" w:rsidRPr="00AE2B4A" w:rsidRDefault="007C5F48" w:rsidP="00E4453A"/>
    <w:p w14:paraId="24E2E817" w14:textId="77777777" w:rsidR="007C5F48" w:rsidRPr="00AE2B4A" w:rsidRDefault="007C5F48" w:rsidP="00E4453A">
      <w:r w:rsidRPr="00AE2B4A">
        <w:t>PAHs in water can be oxidised by chlorination and ozonation</w:t>
      </w:r>
      <w:r w:rsidR="00E4453A" w:rsidRPr="00AE2B4A">
        <w:t xml:space="preserve"> (ATSDR 1995).</w:t>
      </w:r>
    </w:p>
    <w:p w14:paraId="24E2E818" w14:textId="77777777" w:rsidR="007C5F48" w:rsidRPr="00AE2B4A" w:rsidRDefault="007C5F48" w:rsidP="00E4453A"/>
    <w:p w14:paraId="24E2E819" w14:textId="77777777" w:rsidR="007C5F48" w:rsidRPr="00AE2B4A" w:rsidRDefault="00A31C82" w:rsidP="00A31C82">
      <w:pPr>
        <w:pStyle w:val="Heading3"/>
      </w:pPr>
      <w:r w:rsidRPr="00AE2B4A">
        <w:t>Analytical methods</w:t>
      </w:r>
    </w:p>
    <w:p w14:paraId="24E2E81A" w14:textId="77777777" w:rsidR="007C5F48" w:rsidRPr="00AE2B4A" w:rsidRDefault="007C5F48" w:rsidP="00E4453A">
      <w:r w:rsidRPr="00AE2B4A">
        <w:t>Refer to the datasheet for polynuclear aromatic hydrocarbons.</w:t>
      </w:r>
    </w:p>
    <w:p w14:paraId="24E2E81B" w14:textId="77777777" w:rsidR="007C5F48" w:rsidRPr="00AE2B4A" w:rsidRDefault="007C5F48" w:rsidP="00E4453A"/>
    <w:p w14:paraId="24E2E81C" w14:textId="77777777" w:rsidR="007C5F48" w:rsidRPr="00AE2B4A" w:rsidRDefault="00A31C82" w:rsidP="00A31C82">
      <w:pPr>
        <w:pStyle w:val="Heading3"/>
      </w:pPr>
      <w:r w:rsidRPr="00AE2B4A">
        <w:lastRenderedPageBreak/>
        <w:t>Health considerations</w:t>
      </w:r>
    </w:p>
    <w:p w14:paraId="24E2E81D" w14:textId="77777777" w:rsidR="007C5F48" w:rsidRPr="00AE2B4A" w:rsidRDefault="007C5F48" w:rsidP="00E4453A">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81E" w14:textId="77777777" w:rsidR="007C5F48" w:rsidRPr="00AE2B4A" w:rsidRDefault="007C5F48" w:rsidP="00E4453A"/>
    <w:p w14:paraId="24E2E81F" w14:textId="77777777" w:rsidR="00E4453A" w:rsidRPr="00AE2B4A" w:rsidRDefault="007C5F48" w:rsidP="00E4453A">
      <w:r w:rsidRPr="00AE2B4A">
        <w:t>There have been few studies on the human health effects of polynuclear aromatic hydrocarbons.</w:t>
      </w:r>
      <w:r w:rsidR="00817BC2" w:rsidRPr="00AE2B4A">
        <w:t xml:space="preserve"> </w:t>
      </w:r>
      <w:r w:rsidRPr="00AE2B4A">
        <w:t xml:space="preserve">Classification </w:t>
      </w:r>
      <w:r w:rsidR="00E4453A" w:rsidRPr="00AE2B4A">
        <w:t>–</w:t>
      </w:r>
      <w:r w:rsidRPr="00AE2B4A">
        <w:t xml:space="preserve"> D; not classifiable as to human carcinogenicity</w:t>
      </w:r>
      <w:r w:rsidR="00E4453A" w:rsidRPr="00AE2B4A">
        <w:t xml:space="preserve"> (USEPA 1991).</w:t>
      </w:r>
    </w:p>
    <w:p w14:paraId="24E2E820" w14:textId="77777777" w:rsidR="007C5F48" w:rsidRPr="00AE2B4A" w:rsidRDefault="007C5F48" w:rsidP="00E4453A"/>
    <w:p w14:paraId="24E2E821" w14:textId="77777777" w:rsidR="007C5F48" w:rsidRPr="00AE2B4A" w:rsidRDefault="00A31C82" w:rsidP="0099026D">
      <w:pPr>
        <w:pStyle w:val="Heading3"/>
      </w:pPr>
      <w:r w:rsidRPr="00AE2B4A">
        <w:t xml:space="preserve">Derivation of </w:t>
      </w:r>
      <w:r w:rsidR="0099026D" w:rsidRPr="00AE2B4A">
        <w:t>Maximum Acceptable Value</w:t>
      </w:r>
    </w:p>
    <w:p w14:paraId="24E2E822" w14:textId="77777777" w:rsidR="007C5F48" w:rsidRPr="00AE2B4A" w:rsidRDefault="007C5F48" w:rsidP="00E4453A">
      <w:r w:rsidRPr="00AE2B4A">
        <w:t>No MAV.</w:t>
      </w:r>
    </w:p>
    <w:p w14:paraId="24E2E823" w14:textId="77777777" w:rsidR="007C5F48" w:rsidRPr="00AE2B4A" w:rsidRDefault="007C5F48" w:rsidP="00E4453A"/>
    <w:p w14:paraId="24E2E824" w14:textId="77777777" w:rsidR="007C5F48" w:rsidRPr="00AE2B4A" w:rsidRDefault="00A31C82" w:rsidP="00A31C82">
      <w:pPr>
        <w:pStyle w:val="Heading3"/>
      </w:pPr>
      <w:r w:rsidRPr="00AE2B4A">
        <w:t>References</w:t>
      </w:r>
    </w:p>
    <w:p w14:paraId="24E2E825" w14:textId="77777777" w:rsidR="007C5F48" w:rsidRPr="00AE2B4A" w:rsidRDefault="00126CC3" w:rsidP="00E4453A">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40" w:history="1">
        <w:r w:rsidR="00E52E9D" w:rsidRPr="00AE2B4A">
          <w:rPr>
            <w:rStyle w:val="Hyperlink"/>
          </w:rPr>
          <w:t>http://www.atsdr.cdc.gov/toxprofiles/index.asp</w:t>
        </w:r>
      </w:hyperlink>
      <w:r w:rsidR="00E4453A" w:rsidRPr="00AE2B4A">
        <w:rPr>
          <w:rStyle w:val="Hyperlink"/>
        </w:rPr>
        <w:t>.</w:t>
      </w:r>
    </w:p>
    <w:p w14:paraId="24E2E826" w14:textId="77777777" w:rsidR="007C5F48" w:rsidRPr="00AE2B4A" w:rsidRDefault="00126CC3" w:rsidP="00E4453A">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827" w14:textId="77777777" w:rsidR="007C5F48" w:rsidRPr="00AE2B4A" w:rsidRDefault="00126CC3" w:rsidP="00E4453A">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41" w:history="1">
        <w:r w:rsidRPr="00AE2B4A">
          <w:rPr>
            <w:rStyle w:val="Hyperlink"/>
          </w:rPr>
          <w:t>http://eawag-bbd.ethz.ch/index.html</w:t>
        </w:r>
      </w:hyperlink>
      <w:r w:rsidR="00E4453A" w:rsidRPr="00AE2B4A">
        <w:rPr>
          <w:rStyle w:val="Hyperlink"/>
          <w:rFonts w:ascii="Times New Roman" w:hAnsi="Times New Roman"/>
        </w:rPr>
        <w:t>.</w:t>
      </w:r>
    </w:p>
    <w:p w14:paraId="24E2E828" w14:textId="77777777" w:rsidR="007C5F48" w:rsidRPr="00AE2B4A" w:rsidRDefault="00126CC3" w:rsidP="00E4453A">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42" w:history="1">
        <w:r w:rsidR="00A26AC9" w:rsidRPr="00AE2B4A">
          <w:rPr>
            <w:rStyle w:val="Hyperlink"/>
          </w:rPr>
          <w:t>http://www.ewg.org/tap-water/chemical-contaminants</w:t>
        </w:r>
      </w:hyperlink>
      <w:r w:rsidR="00E4453A" w:rsidRPr="00AE2B4A">
        <w:t>.</w:t>
      </w:r>
    </w:p>
    <w:p w14:paraId="24E2E829" w14:textId="77777777" w:rsidR="007C5F48" w:rsidRPr="00AE2B4A" w:rsidRDefault="00126CC3" w:rsidP="00E4453A">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E4453A" w:rsidRPr="00AE2B4A">
        <w:rPr>
          <w:szCs w:val="24"/>
        </w:rPr>
        <w:t xml:space="preserve"> </w:t>
      </w:r>
      <w:r w:rsidR="007C5F48" w:rsidRPr="00AE2B4A">
        <w:rPr>
          <w:szCs w:val="24"/>
        </w:rPr>
        <w:t>93.</w:t>
      </w:r>
      <w:r w:rsidR="00817BC2" w:rsidRPr="00AE2B4A">
        <w:rPr>
          <w:szCs w:val="24"/>
        </w:rPr>
        <w:t xml:space="preserve"> </w:t>
      </w:r>
      <w:r w:rsidR="007C5F48" w:rsidRPr="00AE2B4A">
        <w:rPr>
          <w:szCs w:val="24"/>
        </w:rPr>
        <w:t xml:space="preserve">Carbon </w:t>
      </w:r>
      <w:r w:rsidR="00E4453A" w:rsidRPr="00AE2B4A">
        <w:rPr>
          <w:szCs w:val="24"/>
        </w:rPr>
        <w:t>b</w:t>
      </w:r>
      <w:r w:rsidR="007C5F48" w:rsidRPr="00AE2B4A">
        <w:rPr>
          <w:szCs w:val="24"/>
        </w:rPr>
        <w:t xml:space="preserve">lack, </w:t>
      </w:r>
      <w:r w:rsidR="00E4453A" w:rsidRPr="00AE2B4A">
        <w:rPr>
          <w:szCs w:val="24"/>
        </w:rPr>
        <w:t>t</w:t>
      </w:r>
      <w:r w:rsidR="007C5F48" w:rsidRPr="00AE2B4A">
        <w:rPr>
          <w:szCs w:val="24"/>
        </w:rPr>
        <w:t xml:space="preserve">itanium </w:t>
      </w:r>
      <w:r w:rsidR="00E4453A" w:rsidRPr="00AE2B4A">
        <w:rPr>
          <w:szCs w:val="24"/>
        </w:rPr>
        <w:t>d</w:t>
      </w:r>
      <w:r w:rsidR="007C5F48" w:rsidRPr="00AE2B4A">
        <w:rPr>
          <w:szCs w:val="24"/>
        </w:rPr>
        <w:t xml:space="preserve">ioxide, and </w:t>
      </w:r>
      <w:r w:rsidR="00E4453A" w:rsidRPr="00AE2B4A">
        <w:rPr>
          <w:szCs w:val="24"/>
        </w:rPr>
        <w:t>t</w:t>
      </w:r>
      <w:r w:rsidR="007C5F48" w:rsidRPr="00AE2B4A">
        <w:rPr>
          <w:szCs w:val="24"/>
        </w:rPr>
        <w:t>alc.</w:t>
      </w:r>
      <w:r w:rsidR="00817BC2" w:rsidRPr="00AE2B4A">
        <w:rPr>
          <w:szCs w:val="24"/>
        </w:rPr>
        <w:t xml:space="preserve"> </w:t>
      </w:r>
      <w:r w:rsidR="007C5F48" w:rsidRPr="00AE2B4A">
        <w:rPr>
          <w:szCs w:val="24"/>
        </w:rPr>
        <w:t>452 pp.</w:t>
      </w:r>
      <w:r w:rsidR="00817BC2" w:rsidRPr="00AE2B4A">
        <w:rPr>
          <w:szCs w:val="24"/>
        </w:rPr>
        <w:t xml:space="preserve"> </w:t>
      </w:r>
      <w:hyperlink r:id="rId43" w:history="1">
        <w:r w:rsidR="006D747A" w:rsidRPr="00AE2B4A">
          <w:rPr>
            <w:rStyle w:val="Hyperlink"/>
          </w:rPr>
          <w:t>http://monographs.iarc.fr/</w:t>
        </w:r>
        <w:r w:rsidR="00E4453A" w:rsidRPr="00AE2B4A">
          <w:rPr>
            <w:rStyle w:val="Hyperlink"/>
          </w:rPr>
          <w:t>ENG/Monographs/vol93/index.php</w:t>
        </w:r>
      </w:hyperlink>
      <w:r w:rsidR="00E4453A" w:rsidRPr="00AE2B4A">
        <w:rPr>
          <w:rStyle w:val="Hyperlink"/>
          <w:rFonts w:ascii="Times New Roman" w:hAnsi="Times New Roman"/>
        </w:rPr>
        <w:t>.</w:t>
      </w:r>
    </w:p>
    <w:p w14:paraId="24E2E82A" w14:textId="77777777" w:rsidR="00E4453A" w:rsidRPr="00AE2B4A" w:rsidRDefault="00E4453A" w:rsidP="00E4453A">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Chelsea, Michigan: Lewis Publishers Inc, pp 1515–.</w:t>
      </w:r>
    </w:p>
    <w:p w14:paraId="24E2E82B" w14:textId="77777777" w:rsidR="00E4453A" w:rsidRPr="00AE2B4A" w:rsidRDefault="00E4453A" w:rsidP="00E4453A">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w:t>
      </w:r>
      <w:r w:rsidR="00D61E5A">
        <w:t>.</w:t>
      </w:r>
      <w:r w:rsidRPr="00AE2B4A">
        <w:t xml:space="preserve"> Chelsea, Michigan: Lewis Publishers Inc, pp 12–.</w:t>
      </w:r>
    </w:p>
    <w:p w14:paraId="24E2E82C" w14:textId="77777777" w:rsidR="007C5F48" w:rsidRPr="00AE2B4A" w:rsidRDefault="00126CC3" w:rsidP="00E4453A">
      <w:pPr>
        <w:pStyle w:val="References"/>
      </w:pPr>
      <w:r w:rsidRPr="00AE2B4A">
        <w:lastRenderedPageBreak/>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44" w:history="1">
        <w:r w:rsidR="00A26AC9" w:rsidRPr="00AE2B4A">
          <w:rPr>
            <w:rStyle w:val="Hyperlink"/>
          </w:rPr>
          <w:t>http://www.nhmrc.gov.au/guidelines/publications/eh52</w:t>
        </w:r>
      </w:hyperlink>
      <w:r w:rsidR="00E4453A" w:rsidRPr="00AE2B4A">
        <w:rPr>
          <w:rStyle w:val="Hyperlink"/>
          <w:rFonts w:ascii="Times New Roman" w:hAnsi="Times New Roman"/>
        </w:rPr>
        <w:t>.</w:t>
      </w:r>
    </w:p>
    <w:p w14:paraId="24E2E82D" w14:textId="77777777" w:rsidR="007C5F48" w:rsidRPr="00AE2B4A" w:rsidRDefault="00126CC3" w:rsidP="00E4453A">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82E" w14:textId="77777777" w:rsidR="00E4453A" w:rsidRPr="00AE2B4A" w:rsidRDefault="00E4453A" w:rsidP="00E4453A">
      <w:pPr>
        <w:pStyle w:val="References"/>
      </w:pPr>
      <w:r w:rsidRPr="00AE2B4A">
        <w:t xml:space="preserve">USEPA. 1991. </w:t>
      </w:r>
      <w:r w:rsidRPr="00AE2B4A">
        <w:rPr>
          <w:i/>
        </w:rPr>
        <w:t>National Primary Drinking Water Regulations, Technical Factsheet on: Polynuclear aromatic hydrocarbons (PAHs)</w:t>
      </w:r>
      <w:r w:rsidRPr="00AE2B4A">
        <w:t xml:space="preserve">. </w:t>
      </w:r>
      <w:hyperlink r:id="rId45" w:history="1">
        <w:r w:rsidRPr="00AE2B4A">
          <w:rPr>
            <w:rStyle w:val="Hyperlink"/>
          </w:rPr>
          <w:t>http://www.epa.gov/osw/hazard/wastemin/minimize/factshts/acnphthy.pdf</w:t>
        </w:r>
      </w:hyperlink>
      <w:r w:rsidRPr="00AE2B4A">
        <w:rPr>
          <w:rStyle w:val="Hyperlink"/>
          <w:rFonts w:ascii="Times New Roman" w:hAnsi="Times New Roman"/>
        </w:rPr>
        <w:t>.</w:t>
      </w:r>
    </w:p>
    <w:p w14:paraId="24E2E82F" w14:textId="77777777" w:rsidR="007C5F48" w:rsidRPr="00AE2B4A" w:rsidRDefault="00126CC3" w:rsidP="00E4453A">
      <w:pPr>
        <w:pStyle w:val="References"/>
      </w:pPr>
      <w:r w:rsidRPr="00AE2B4A">
        <w:t xml:space="preserve">USEPA. 1994. </w:t>
      </w:r>
      <w:r w:rsidR="007C5F48" w:rsidRPr="00AE2B4A">
        <w:t>Acenaphthylene.</w:t>
      </w:r>
      <w:r w:rsidR="00817BC2" w:rsidRPr="00AE2B4A">
        <w:t xml:space="preserve"> </w:t>
      </w:r>
      <w:r w:rsidRPr="00AE2B4A">
        <w:rPr>
          <w:i/>
        </w:rPr>
        <w:t>Integrated Risk Information System (IRIS)</w:t>
      </w:r>
      <w:r w:rsidR="007C5F48" w:rsidRPr="00AE2B4A">
        <w:t>.</w:t>
      </w:r>
      <w:r w:rsidR="00817BC2" w:rsidRPr="00AE2B4A">
        <w:t xml:space="preserve"> </w:t>
      </w:r>
      <w:hyperlink r:id="rId46" w:history="1">
        <w:r w:rsidR="00E4453A" w:rsidRPr="00AE2B4A">
          <w:rPr>
            <w:rStyle w:val="Hyperlink"/>
          </w:rPr>
          <w:t>http://www.epa.gov/iris/subst/0443.htm</w:t>
        </w:r>
      </w:hyperlink>
      <w:r w:rsidR="00E4453A" w:rsidRPr="00AE2B4A">
        <w:rPr>
          <w:rStyle w:val="Hyperlink"/>
          <w:rFonts w:ascii="Times New Roman" w:hAnsi="Times New Roman"/>
        </w:rPr>
        <w:t>.</w:t>
      </w:r>
    </w:p>
    <w:p w14:paraId="24E2E830" w14:textId="77777777" w:rsidR="007C5F48" w:rsidRPr="00AE2B4A" w:rsidRDefault="00126CC3" w:rsidP="00E4453A">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47" w:history="1">
        <w:r w:rsidR="00A26AC9" w:rsidRPr="00AE2B4A">
          <w:rPr>
            <w:rStyle w:val="Hyperlink"/>
          </w:rPr>
          <w:t>http://water.epa.gov/action/advisories/health_index.cfm</w:t>
        </w:r>
      </w:hyperlink>
      <w:r w:rsidR="007C5F48" w:rsidRPr="00AE2B4A">
        <w:t xml:space="preserve"> or </w:t>
      </w:r>
      <w:hyperlink r:id="rId48" w:history="1">
        <w:r w:rsidR="00A26AC9" w:rsidRPr="00AE2B4A">
          <w:rPr>
            <w:rStyle w:val="Hyperlink"/>
          </w:rPr>
          <w:t>www.epa.gov/waterscience/</w:t>
        </w:r>
      </w:hyperlink>
      <w:r w:rsidR="00E4453A" w:rsidRPr="00AE2B4A">
        <w:rPr>
          <w:rStyle w:val="Hyperlink"/>
          <w:rFonts w:ascii="Times New Roman" w:hAnsi="Times New Roman"/>
        </w:rPr>
        <w:t>.</w:t>
      </w:r>
    </w:p>
    <w:p w14:paraId="24E2E831" w14:textId="77777777" w:rsidR="007C5F48" w:rsidRPr="00AE2B4A" w:rsidRDefault="00126CC3" w:rsidP="00E4453A">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49"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E4453A" w:rsidRPr="00AE2B4A">
        <w:rPr>
          <w:rStyle w:val="Hyperlink"/>
          <w:rFonts w:ascii="Times New Roman" w:hAnsi="Times New Roman"/>
          <w:sz w:val="22"/>
          <w:szCs w:val="22"/>
        </w:rPr>
        <w:t>,</w:t>
      </w:r>
    </w:p>
    <w:p w14:paraId="24E2E832" w14:textId="77777777" w:rsidR="007C5F48" w:rsidRPr="00AE2B4A" w:rsidRDefault="007C5F48" w:rsidP="002C660A">
      <w:pPr>
        <w:pStyle w:val="Heading1"/>
      </w:pPr>
      <w:bookmarkStart w:id="6" w:name="_Toc522627332"/>
      <w:bookmarkStart w:id="7" w:name="_Toc10884845"/>
      <w:r w:rsidRPr="00AE2B4A">
        <w:lastRenderedPageBreak/>
        <w:t>A</w:t>
      </w:r>
      <w:r w:rsidR="001C5CEC" w:rsidRPr="00AE2B4A">
        <w:t>cetaldehyde</w:t>
      </w:r>
      <w:bookmarkEnd w:id="6"/>
      <w:bookmarkEnd w:id="7"/>
    </w:p>
    <w:p w14:paraId="24E2E833" w14:textId="77777777" w:rsidR="007C5F48" w:rsidRPr="00AE2B4A" w:rsidRDefault="007C5F48" w:rsidP="00DB29E6">
      <w:r w:rsidRPr="00AE2B4A">
        <w:t>CAS No.75-07-0.</w:t>
      </w:r>
      <w:r w:rsidR="00817BC2" w:rsidRPr="00AE2B4A">
        <w:t xml:space="preserve"> </w:t>
      </w:r>
      <w:r w:rsidRPr="00AE2B4A">
        <w:t>Also called ethanal, acetic aldehyde or ethylaldehyde.</w:t>
      </w:r>
    </w:p>
    <w:p w14:paraId="24E2E834" w14:textId="77777777" w:rsidR="007C5F48" w:rsidRPr="00AE2B4A" w:rsidRDefault="007C5F48" w:rsidP="00DB29E6"/>
    <w:p w14:paraId="24E2E835" w14:textId="77777777" w:rsidR="007C5F48" w:rsidRPr="00AE2B4A" w:rsidRDefault="0099026D" w:rsidP="0099026D">
      <w:pPr>
        <w:pStyle w:val="Heading3"/>
      </w:pPr>
      <w:r w:rsidRPr="00AE2B4A">
        <w:t>Maximum Acceptable Value</w:t>
      </w:r>
    </w:p>
    <w:p w14:paraId="24E2E836" w14:textId="77777777" w:rsidR="007C5F48" w:rsidRPr="00AE2B4A" w:rsidRDefault="007C5F48" w:rsidP="00DB29E6">
      <w:pPr>
        <w:pStyle w:val="Introductoryparagraph"/>
      </w:pPr>
      <w:r w:rsidRPr="00AE2B4A">
        <w:t xml:space="preserve">Acetaldehyde is not discussed in the WHO Guidelines, and does not have a </w:t>
      </w:r>
      <w:smartTag w:uri="urn:schemas-microsoft-com:office:smarttags" w:element="stockticker">
        <w:r w:rsidRPr="00AE2B4A">
          <w:t>MAV</w:t>
        </w:r>
      </w:smartTag>
      <w:r w:rsidRPr="00AE2B4A">
        <w:t xml:space="preserve"> in the DWSNZ.</w:t>
      </w:r>
    </w:p>
    <w:p w14:paraId="24E2E837" w14:textId="77777777" w:rsidR="007C5F48" w:rsidRPr="00AE2B4A" w:rsidRDefault="007C5F48" w:rsidP="00DB29E6"/>
    <w:p w14:paraId="24E2E838" w14:textId="77777777" w:rsidR="00DB29E6" w:rsidRPr="00AE2B4A" w:rsidRDefault="007C5F48" w:rsidP="00DB29E6">
      <w:r w:rsidRPr="00AE2B4A">
        <w:t>The USEPA concluded on 22</w:t>
      </w:r>
      <w:r w:rsidR="00DB29E6" w:rsidRPr="00AE2B4A">
        <w:t xml:space="preserve"> September </w:t>
      </w:r>
      <w:r w:rsidRPr="00AE2B4A">
        <w:t>2009 that acetaldehyde is known or anticipated to occur in PWSs and may require regulation.</w:t>
      </w:r>
      <w:r w:rsidR="00817BC2" w:rsidRPr="00AE2B4A">
        <w:t xml:space="preserve"> </w:t>
      </w:r>
      <w:r w:rsidRPr="00AE2B4A">
        <w:t xml:space="preserve">Therefore they added acetaldehyde to their </w:t>
      </w:r>
      <w:r w:rsidR="002B6151" w:rsidRPr="00AE2B4A">
        <w:t>CCL 3</w:t>
      </w:r>
      <w:r w:rsidRPr="00AE2B4A">
        <w:t xml:space="preserve"> (Drinking Water Contaminant Candidate List 3, USEPA 2009).</w:t>
      </w:r>
    </w:p>
    <w:p w14:paraId="24E2E839" w14:textId="77777777" w:rsidR="00DB29E6" w:rsidRPr="00AE2B4A" w:rsidRDefault="00DB29E6" w:rsidP="00DB29E6"/>
    <w:p w14:paraId="24E2E83A" w14:textId="77777777" w:rsidR="007C5F48" w:rsidRPr="00AE2B4A" w:rsidRDefault="00F51851" w:rsidP="00F51851">
      <w:pPr>
        <w:pStyle w:val="Heading3"/>
      </w:pPr>
      <w:r w:rsidRPr="00AE2B4A">
        <w:t>Sources to drinking-water</w:t>
      </w:r>
    </w:p>
    <w:p w14:paraId="24E2E83B" w14:textId="77777777" w:rsidR="007C5F48" w:rsidRPr="00AE2B4A" w:rsidRDefault="00F75272" w:rsidP="00F75272">
      <w:pPr>
        <w:pStyle w:val="Heading4"/>
      </w:pPr>
      <w:r w:rsidRPr="00AE2B4A">
        <w:t>1.</w:t>
      </w:r>
      <w:r w:rsidRPr="00AE2B4A">
        <w:tab/>
        <w:t>To source waters</w:t>
      </w:r>
    </w:p>
    <w:p w14:paraId="24E2E83C" w14:textId="77777777" w:rsidR="007C5F48" w:rsidRPr="00AE2B4A" w:rsidRDefault="007C5F48" w:rsidP="00DB29E6">
      <w:r w:rsidRPr="00AE2B4A">
        <w:t xml:space="preserve">Acetaldehyde occurs naturally in ripe </w:t>
      </w:r>
      <w:hyperlink r:id="rId50" w:tooltip="Fruit" w:history="1">
        <w:r w:rsidRPr="00AE2B4A">
          <w:t>fruit</w:t>
        </w:r>
      </w:hyperlink>
      <w:r w:rsidRPr="00AE2B4A">
        <w:t xml:space="preserve">, </w:t>
      </w:r>
      <w:hyperlink r:id="rId51" w:tooltip="Coffee" w:history="1">
        <w:r w:rsidRPr="00AE2B4A">
          <w:t>coffee</w:t>
        </w:r>
      </w:hyperlink>
      <w:r w:rsidRPr="00AE2B4A">
        <w:t xml:space="preserve">, and fresh </w:t>
      </w:r>
      <w:hyperlink r:id="rId52" w:tooltip="Bread" w:history="1">
        <w:r w:rsidRPr="00AE2B4A">
          <w:t>bread</w:t>
        </w:r>
      </w:hyperlink>
      <w:r w:rsidRPr="00AE2B4A">
        <w:t xml:space="preserve">, and is produced by </w:t>
      </w:r>
      <w:hyperlink r:id="rId53" w:tooltip="Plant" w:history="1">
        <w:r w:rsidRPr="00AE2B4A">
          <w:t>plants</w:t>
        </w:r>
      </w:hyperlink>
      <w:r w:rsidRPr="00AE2B4A">
        <w:t xml:space="preserve"> as part of their normal </w:t>
      </w:r>
      <w:hyperlink r:id="rId54" w:tooltip="Metabolism" w:history="1">
        <w:r w:rsidRPr="00AE2B4A">
          <w:t>metabolism</w:t>
        </w:r>
      </w:hyperlink>
      <w:r w:rsidRPr="00AE2B4A">
        <w:t>.</w:t>
      </w:r>
    </w:p>
    <w:p w14:paraId="24E2E83D" w14:textId="77777777" w:rsidR="007C5F48" w:rsidRPr="00AE2B4A" w:rsidRDefault="007C5F48" w:rsidP="00DB29E6"/>
    <w:p w14:paraId="24E2E83E" w14:textId="77777777" w:rsidR="007C5F48" w:rsidRPr="00AE2B4A" w:rsidRDefault="007C5F48" w:rsidP="00DB29E6">
      <w:r w:rsidRPr="00AE2B4A">
        <w:t>The largest use of acetaldehyde is as a chemical intermediate for the production of acetic acid.</w:t>
      </w:r>
      <w:r w:rsidR="00817BC2" w:rsidRPr="00AE2B4A">
        <w:t xml:space="preserve"> </w:t>
      </w:r>
      <w:r w:rsidRPr="00AE2B4A">
        <w:t>The production of esters, principally ethyl acetate and isobutyl acetate, is the second most significant use.</w:t>
      </w:r>
      <w:r w:rsidR="00817BC2" w:rsidRPr="00AE2B4A">
        <w:t xml:space="preserve"> </w:t>
      </w:r>
      <w:r w:rsidRPr="00AE2B4A">
        <w:t>It is also used in flavourings, foods, beverages, perfumes, plastics, aniline dyes, synthetic rubber manufacturing, the silvering of mirrors, gelatin fibre hardening, and in the laboratory.</w:t>
      </w:r>
    </w:p>
    <w:p w14:paraId="24E2E83F" w14:textId="77777777" w:rsidR="007C5F48" w:rsidRPr="00AE2B4A" w:rsidRDefault="007C5F48" w:rsidP="00DB29E6"/>
    <w:p w14:paraId="24E2E840" w14:textId="77777777" w:rsidR="007C5F48" w:rsidRPr="00AE2B4A" w:rsidRDefault="007C5F48" w:rsidP="00DB29E6">
      <w:r w:rsidRPr="00AE2B4A">
        <w:t>Acetaldehyde is a component of cigarette smoke, and is also released to the environment from the combustion and photo-oxidation of hydrocarbons.</w:t>
      </w:r>
      <w:r w:rsidR="00817BC2" w:rsidRPr="00AE2B4A">
        <w:t xml:space="preserve"> </w:t>
      </w:r>
      <w:r w:rsidRPr="00AE2B4A">
        <w:t xml:space="preserve">It has been detected at low levels in drinking-water, surface water, rainwater, effluents, and ambient and indoor </w:t>
      </w:r>
      <w:r w:rsidR="00DB29E6" w:rsidRPr="00AE2B4A">
        <w:t>air samples</w:t>
      </w:r>
      <w:r w:rsidRPr="00AE2B4A">
        <w:t>.</w:t>
      </w:r>
      <w:r w:rsidR="00817BC2" w:rsidRPr="00AE2B4A">
        <w:t xml:space="preserve"> </w:t>
      </w:r>
      <w:r w:rsidRPr="00AE2B4A">
        <w:t>Trucks burning diesel have been reported to produce 0.5 to 15</w:t>
      </w:r>
      <w:r w:rsidR="00DB29E6" w:rsidRPr="00AE2B4A">
        <w:t xml:space="preserve"> mg </w:t>
      </w:r>
      <w:r w:rsidRPr="00AE2B4A">
        <w:t>of acetaldehyde per km (Environment Australia 2003).</w:t>
      </w:r>
      <w:r w:rsidR="00817BC2" w:rsidRPr="00AE2B4A">
        <w:t xml:space="preserve"> </w:t>
      </w:r>
      <w:r w:rsidRPr="00AE2B4A">
        <w:t>It is also photochemically produced in surface water.</w:t>
      </w:r>
      <w:r w:rsidR="00817BC2" w:rsidRPr="00AE2B4A">
        <w:t xml:space="preserve"> </w:t>
      </w:r>
      <w:r w:rsidRPr="00AE2B4A">
        <w:t>Acetaldehyde is the breakdown product of the pesticide metaldehyde (qv).</w:t>
      </w:r>
    </w:p>
    <w:p w14:paraId="24E2E841" w14:textId="77777777" w:rsidR="007C5F48" w:rsidRPr="00AE2B4A" w:rsidRDefault="007C5F48" w:rsidP="00DB29E6"/>
    <w:p w14:paraId="24E2E842" w14:textId="77777777" w:rsidR="007C5F48" w:rsidRPr="00AE2B4A" w:rsidRDefault="005B51CA" w:rsidP="005B51CA">
      <w:pPr>
        <w:pStyle w:val="Heading4"/>
      </w:pPr>
      <w:r w:rsidRPr="00AE2B4A">
        <w:t>2.</w:t>
      </w:r>
      <w:r w:rsidRPr="00AE2B4A">
        <w:tab/>
        <w:t>From treatment process</w:t>
      </w:r>
      <w:r w:rsidR="00F75272" w:rsidRPr="00AE2B4A">
        <w:t>es</w:t>
      </w:r>
    </w:p>
    <w:p w14:paraId="24E2E843" w14:textId="77777777" w:rsidR="007C5F48" w:rsidRPr="00AE2B4A" w:rsidRDefault="007C5F48" w:rsidP="00DB29E6">
      <w:r w:rsidRPr="00AE2B4A">
        <w:t xml:space="preserve">Low molecular weight aldehydes such as formaldehyde and acetaldehyde have been detected as </w:t>
      </w:r>
      <w:r w:rsidR="00E4453A" w:rsidRPr="00AE2B4A">
        <w:t>by</w:t>
      </w:r>
      <w:r w:rsidR="00E4453A" w:rsidRPr="00AE2B4A">
        <w:noBreakHyphen/>
        <w:t>product</w:t>
      </w:r>
      <w:r w:rsidRPr="00AE2B4A">
        <w:t>s of ozonation.</w:t>
      </w:r>
    </w:p>
    <w:p w14:paraId="24E2E844" w14:textId="77777777" w:rsidR="007C5F48" w:rsidRPr="00AE2B4A" w:rsidRDefault="007C5F48" w:rsidP="00DB29E6"/>
    <w:p w14:paraId="24E2E845" w14:textId="77777777" w:rsidR="007C5F48" w:rsidRPr="00AE2B4A" w:rsidRDefault="00F06FB3" w:rsidP="00F06FB3">
      <w:pPr>
        <w:pStyle w:val="Heading3"/>
      </w:pPr>
      <w:r w:rsidRPr="00AE2B4A">
        <w:lastRenderedPageBreak/>
        <w:t>Forms and fate in the environment</w:t>
      </w:r>
    </w:p>
    <w:p w14:paraId="24E2E846" w14:textId="77777777" w:rsidR="007C5F48" w:rsidRPr="00AE2B4A" w:rsidRDefault="007C5F48" w:rsidP="00DB29E6">
      <w:pPr>
        <w:rPr>
          <w:szCs w:val="24"/>
        </w:rPr>
      </w:pPr>
      <w:r w:rsidRPr="00AE2B4A">
        <w:t>If released to water, acetaldehyde will rapidly biodegrade or volatilise (for a typical river, the half-life is 9.3</w:t>
      </w:r>
      <w:r w:rsidR="002B6151" w:rsidRPr="00AE2B4A">
        <w:t> hours</w:t>
      </w:r>
      <w:r w:rsidR="00DB29E6" w:rsidRPr="00AE2B4A">
        <w:t>)</w:t>
      </w:r>
      <w:r w:rsidRPr="00AE2B4A">
        <w:t>.</w:t>
      </w:r>
      <w:r w:rsidR="00817BC2" w:rsidRPr="00AE2B4A">
        <w:t xml:space="preserve"> </w:t>
      </w:r>
      <w:r w:rsidRPr="00AE2B4A">
        <w:t>Reported half-lifes of acetaldehyde in water and air are 1.9</w:t>
      </w:r>
      <w:r w:rsidR="002B6151" w:rsidRPr="00AE2B4A">
        <w:t> hours</w:t>
      </w:r>
      <w:r w:rsidR="00DB29E6" w:rsidRPr="00AE2B4A">
        <w:t>.</w:t>
      </w:r>
    </w:p>
    <w:p w14:paraId="24E2E847" w14:textId="77777777" w:rsidR="007C5F48" w:rsidRPr="00AE2B4A" w:rsidRDefault="007C5F48" w:rsidP="00DB29E6">
      <w:pPr>
        <w:rPr>
          <w:szCs w:val="24"/>
        </w:rPr>
      </w:pPr>
    </w:p>
    <w:p w14:paraId="24E2E848" w14:textId="77777777" w:rsidR="007C5F48" w:rsidRPr="00AE2B4A" w:rsidRDefault="007C5F48" w:rsidP="00DB29E6">
      <w:pPr>
        <w:rPr>
          <w:szCs w:val="24"/>
        </w:rPr>
      </w:pPr>
      <w:r w:rsidRPr="00AE2B4A">
        <w:rPr>
          <w:szCs w:val="24"/>
        </w:rPr>
        <w:t>If released to soil, acetaldehyde is expected to have very high mobility based upon an estimated Koc of 16.</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6.67 x 10</w:t>
      </w:r>
      <w:r w:rsidRPr="00AE2B4A">
        <w:rPr>
          <w:szCs w:val="24"/>
          <w:vertAlign w:val="superscript"/>
        </w:rPr>
        <w:t>-5</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Acetaldehyde may volatilise from dry soil surfaces based upon its vapour pressure.</w:t>
      </w:r>
      <w:r w:rsidR="00817BC2" w:rsidRPr="00AE2B4A">
        <w:rPr>
          <w:szCs w:val="24"/>
        </w:rPr>
        <w:t xml:space="preserve"> </w:t>
      </w:r>
      <w:r w:rsidRPr="00AE2B4A">
        <w:rPr>
          <w:szCs w:val="24"/>
        </w:rPr>
        <w:t>If released into water, acetaldehyde is not expected to adsorb to suspended solids and sediment based upon the estimated Koc.</w:t>
      </w:r>
      <w:r w:rsidR="00817BC2" w:rsidRPr="00AE2B4A">
        <w:rPr>
          <w:szCs w:val="24"/>
        </w:rPr>
        <w:t xml:space="preserve"> </w:t>
      </w:r>
      <w:r w:rsidRPr="00AE2B4A">
        <w:rPr>
          <w:szCs w:val="24"/>
        </w:rPr>
        <w:t>Volatilisation from water surfaces is expected to be an important fate process based upon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11</w:t>
      </w:r>
      <w:r w:rsidR="002B6151" w:rsidRPr="00AE2B4A">
        <w:rPr>
          <w:szCs w:val="24"/>
        </w:rPr>
        <w:t> hours</w:t>
      </w:r>
      <w:r w:rsidR="00DB29E6" w:rsidRPr="00AE2B4A">
        <w:rPr>
          <w:szCs w:val="24"/>
        </w:rPr>
        <w:t xml:space="preserve"> </w:t>
      </w:r>
      <w:r w:rsidRPr="00AE2B4A">
        <w:rPr>
          <w:szCs w:val="24"/>
        </w:rPr>
        <w:t>and 5.3</w:t>
      </w:r>
      <w:r w:rsidR="00DB29E6" w:rsidRPr="00AE2B4A">
        <w:rPr>
          <w:szCs w:val="24"/>
        </w:rPr>
        <w:t> days</w:t>
      </w:r>
      <w:r w:rsidRPr="00AE2B4A">
        <w:rPr>
          <w:szCs w:val="24"/>
        </w:rPr>
        <w:t>, respectively.</w:t>
      </w:r>
      <w:r w:rsidR="00817BC2" w:rsidRPr="00AE2B4A">
        <w:rPr>
          <w:szCs w:val="24"/>
        </w:rPr>
        <w:t xml:space="preserve"> </w:t>
      </w:r>
      <w:r w:rsidRPr="00AE2B4A">
        <w:rPr>
          <w:szCs w:val="24"/>
        </w:rPr>
        <w:t>An estimated BCF of 3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2E849" w14:textId="77777777" w:rsidR="007C5F48" w:rsidRPr="00AE2B4A" w:rsidRDefault="007C5F48" w:rsidP="00DB29E6"/>
    <w:p w14:paraId="24E2E84A" w14:textId="77777777" w:rsidR="007C5F48" w:rsidRPr="00AE2B4A" w:rsidRDefault="007C5F48" w:rsidP="00DB29E6">
      <w:r w:rsidRPr="00AE2B4A">
        <w:t>Fully miscible with water.</w:t>
      </w:r>
    </w:p>
    <w:p w14:paraId="24E2E84B" w14:textId="77777777" w:rsidR="007C5F48" w:rsidRPr="00AE2B4A" w:rsidRDefault="007C5F48" w:rsidP="00DB29E6"/>
    <w:p w14:paraId="24E2E84C" w14:textId="77777777" w:rsidR="007C5F48" w:rsidRPr="00AE2B4A" w:rsidRDefault="00F51851" w:rsidP="00F51851">
      <w:pPr>
        <w:pStyle w:val="Heading3"/>
      </w:pPr>
      <w:r w:rsidRPr="00AE2B4A">
        <w:t>Typical concentrations in drinking-water</w:t>
      </w:r>
    </w:p>
    <w:p w14:paraId="24E2E84D" w14:textId="77777777" w:rsidR="007C5F48" w:rsidRPr="00AE2B4A" w:rsidRDefault="007C5F48" w:rsidP="00DB29E6">
      <w:r w:rsidRPr="00AE2B4A">
        <w:t>In water, concentrations are generally less than 0.0001</w:t>
      </w:r>
      <w:r w:rsidR="00DB29E6" w:rsidRPr="00AE2B4A">
        <w:t> mg/L</w:t>
      </w:r>
      <w:r w:rsidRPr="00AE2B4A">
        <w:t>; therefore, contribution from drinking water is considered negligible.</w:t>
      </w:r>
      <w:r w:rsidR="00817BC2" w:rsidRPr="00AE2B4A">
        <w:t xml:space="preserve"> </w:t>
      </w:r>
      <w:r w:rsidRPr="00AE2B4A">
        <w:t>18 water utilities in the US reported detecting acetaldhyde in tap water since 2004, according to EWG</w:t>
      </w:r>
      <w:r w:rsidR="00817BC2" w:rsidRPr="00AE2B4A">
        <w:t>’</w:t>
      </w:r>
      <w:r w:rsidRPr="00AE2B4A">
        <w:t>s analysis of water quality data supplied by state water agencies, the highest concentration being 0.0047</w:t>
      </w:r>
      <w:r w:rsidR="00DB29E6" w:rsidRPr="00AE2B4A">
        <w:t> mg/L</w:t>
      </w:r>
      <w:r w:rsidRPr="00AE2B4A">
        <w:t>.</w:t>
      </w:r>
    </w:p>
    <w:p w14:paraId="24E2E84E" w14:textId="77777777" w:rsidR="007C5F48" w:rsidRPr="00AE2B4A" w:rsidRDefault="007C5F48" w:rsidP="00DB29E6"/>
    <w:p w14:paraId="24E2E84F" w14:textId="77777777" w:rsidR="007C5F48" w:rsidRPr="00AE2B4A" w:rsidRDefault="00A31C82" w:rsidP="00A31C82">
      <w:pPr>
        <w:pStyle w:val="Heading3"/>
      </w:pPr>
      <w:r w:rsidRPr="00AE2B4A">
        <w:t>Analytical methods</w:t>
      </w:r>
    </w:p>
    <w:p w14:paraId="24E2E850" w14:textId="77777777" w:rsidR="007C5F48" w:rsidRPr="00AE2B4A" w:rsidRDefault="00236B49" w:rsidP="00236B49">
      <w:pPr>
        <w:pStyle w:val="Heading4"/>
      </w:pPr>
      <w:r w:rsidRPr="00AE2B4A">
        <w:t>Referee method</w:t>
      </w:r>
    </w:p>
    <w:p w14:paraId="24E2E851" w14:textId="77777777" w:rsidR="007C5F48" w:rsidRPr="00AE2B4A" w:rsidRDefault="007C5F48" w:rsidP="00DB29E6">
      <w:r w:rsidRPr="00AE2B4A">
        <w:t xml:space="preserve">No </w:t>
      </w:r>
      <w:smartTag w:uri="urn:schemas-microsoft-com:office:smarttags" w:element="stockticker">
        <w:r w:rsidRPr="00AE2B4A">
          <w:t>MAV</w:t>
        </w:r>
        <w:r w:rsidR="00DB29E6" w:rsidRPr="00AE2B4A">
          <w:t>.</w:t>
        </w:r>
      </w:smartTag>
    </w:p>
    <w:p w14:paraId="24E2E852" w14:textId="77777777" w:rsidR="007C5F48" w:rsidRPr="00AE2B4A" w:rsidRDefault="007C5F48" w:rsidP="00DB29E6"/>
    <w:p w14:paraId="24E2E853" w14:textId="77777777" w:rsidR="007C5F48" w:rsidRPr="00AE2B4A" w:rsidRDefault="00A31C82" w:rsidP="00A31C82">
      <w:pPr>
        <w:pStyle w:val="Heading3"/>
      </w:pPr>
      <w:r w:rsidRPr="00AE2B4A">
        <w:t>Health considerations</w:t>
      </w:r>
    </w:p>
    <w:p w14:paraId="24E2E854" w14:textId="77777777" w:rsidR="007C5F48" w:rsidRPr="00AE2B4A" w:rsidRDefault="007C5F48" w:rsidP="00DB29E6">
      <w:r w:rsidRPr="00AE2B4A">
        <w:t>Analysis of a wide range of foodstuffs in the Netherlands showed that concentrations were generally less than 1</w:t>
      </w:r>
      <w:r w:rsidR="00DB29E6" w:rsidRPr="00AE2B4A">
        <w:t> mg/kg</w:t>
      </w:r>
      <w:r w:rsidRPr="00AE2B4A">
        <w:t xml:space="preserve"> (1</w:t>
      </w:r>
      <w:r w:rsidR="00DB29E6" w:rsidRPr="00AE2B4A">
        <w:t> ppm</w:t>
      </w:r>
      <w:r w:rsidRPr="00AE2B4A">
        <w:t>), but, occasionally, they ranged up to several 100</w:t>
      </w:r>
      <w:r w:rsidR="00DB29E6" w:rsidRPr="00AE2B4A">
        <w:t> mg/kg</w:t>
      </w:r>
      <w:r w:rsidRPr="00AE2B4A">
        <w:t>, particularly in some fruit juices and vinegar.</w:t>
      </w:r>
    </w:p>
    <w:p w14:paraId="24E2E855" w14:textId="77777777" w:rsidR="007C5F48" w:rsidRPr="00AE2B4A" w:rsidRDefault="007C5F48" w:rsidP="00DB29E6"/>
    <w:p w14:paraId="24E2E856" w14:textId="77777777" w:rsidR="007C5F48" w:rsidRPr="00AE2B4A" w:rsidRDefault="007C5F48" w:rsidP="00DB29E6">
      <w:pPr>
        <w:keepLines/>
      </w:pPr>
      <w:r w:rsidRPr="00AE2B4A">
        <w:lastRenderedPageBreak/>
        <w:t>The principal source of exposure to acetaldehyde for the majority of the general population is through the metabolism of alcohol.</w:t>
      </w:r>
      <w:r w:rsidR="00817BC2" w:rsidRPr="00AE2B4A">
        <w:t xml:space="preserve"> </w:t>
      </w:r>
      <w:r w:rsidRPr="00AE2B4A">
        <w:t>Cigarette smoke is also a significant source of exposure.</w:t>
      </w:r>
      <w:r w:rsidR="00817BC2" w:rsidRPr="00AE2B4A">
        <w:t xml:space="preserve"> </w:t>
      </w:r>
      <w:r w:rsidRPr="00AE2B4A">
        <w:t>With respect to other media, the general population is exposed to acetaldehyde mainly from food and beverages and, to a lesser extent, from air.</w:t>
      </w:r>
      <w:r w:rsidR="00817BC2" w:rsidRPr="00AE2B4A">
        <w:t xml:space="preserve"> </w:t>
      </w:r>
      <w:r w:rsidRPr="00AE2B4A">
        <w:t>The amounts contributed to total intake from drinking-water are negligible.</w:t>
      </w:r>
    </w:p>
    <w:p w14:paraId="24E2E857" w14:textId="77777777" w:rsidR="007C5F48" w:rsidRPr="00AE2B4A" w:rsidRDefault="007C5F48" w:rsidP="00DB29E6"/>
    <w:p w14:paraId="24E2E858" w14:textId="77777777" w:rsidR="007C5F48" w:rsidRPr="00AE2B4A" w:rsidRDefault="007C5F48" w:rsidP="00DB29E6">
      <w:r w:rsidRPr="00AE2B4A">
        <w:t xml:space="preserve">The main source for humans is by inhalation </w:t>
      </w:r>
      <w:r w:rsidR="00DB29E6" w:rsidRPr="00AE2B4A">
        <w:t>(USEPA 1988)</w:t>
      </w:r>
      <w:r w:rsidRPr="00AE2B4A">
        <w:t>.</w:t>
      </w:r>
      <w:r w:rsidR="00817BC2" w:rsidRPr="00AE2B4A">
        <w:t xml:space="preserve"> </w:t>
      </w:r>
      <w:r w:rsidRPr="00AE2B4A">
        <w:t>Acetaldehyde is the major metabolite of ethanol.</w:t>
      </w:r>
      <w:r w:rsidR="00817BC2" w:rsidRPr="00AE2B4A">
        <w:t xml:space="preserve"> </w:t>
      </w:r>
      <w:r w:rsidRPr="00AE2B4A">
        <w:t>Many of the adverse effects of ethanol (</w:t>
      </w:r>
      <w:r w:rsidR="00DB29E6" w:rsidRPr="00AE2B4A">
        <w:t xml:space="preserve">eg, </w:t>
      </w:r>
      <w:r w:rsidRPr="00AE2B4A">
        <w:t>hangover) are attributed to acetaldehyde.</w:t>
      </w:r>
      <w:r w:rsidR="00817BC2" w:rsidRPr="00AE2B4A">
        <w:t xml:space="preserve"> </w:t>
      </w:r>
      <w:r w:rsidRPr="00AE2B4A">
        <w:t>Direct administration of acetaldehyde to rats has established alcohol dependency.</w:t>
      </w:r>
    </w:p>
    <w:p w14:paraId="24E2E859" w14:textId="77777777" w:rsidR="007C5F48" w:rsidRPr="00AE2B4A" w:rsidRDefault="007C5F48" w:rsidP="00DB29E6"/>
    <w:p w14:paraId="24E2E85A" w14:textId="77777777" w:rsidR="007C5F48" w:rsidRPr="00AE2B4A" w:rsidRDefault="007C5F48" w:rsidP="00DB29E6">
      <w:r w:rsidRPr="00AE2B4A">
        <w:t>A variety of aldehydes have been tested for carcinogenic activity.</w:t>
      </w:r>
      <w:r w:rsidR="00817BC2" w:rsidRPr="00AE2B4A">
        <w:t xml:space="preserve"> </w:t>
      </w:r>
      <w:r w:rsidRPr="00AE2B4A">
        <w:t>By the inhalation route formaldehyde and, to a much lesser extent, acetaldehyde are carcinogenic, whereas isobutyraldehyde is not carcinogenic even at doses that cause irritation to the respiratory tract.</w:t>
      </w:r>
      <w:r w:rsidR="00817BC2" w:rsidRPr="00AE2B4A">
        <w:t xml:space="preserve"> </w:t>
      </w:r>
      <w:r w:rsidRPr="00AE2B4A">
        <w:t>Numerous aldehydes have been tested for mutagenic activity.</w:t>
      </w:r>
      <w:r w:rsidR="00817BC2" w:rsidRPr="00AE2B4A">
        <w:t xml:space="preserve"> </w:t>
      </w:r>
      <w:r w:rsidRPr="00AE2B4A">
        <w:t>In general, only short-chain aldehydes (</w:t>
      </w:r>
      <w:r w:rsidR="00DB29E6" w:rsidRPr="00AE2B4A">
        <w:t xml:space="preserve">eg, </w:t>
      </w:r>
      <w:r w:rsidRPr="00AE2B4A">
        <w:t>formaldehyde, acetaldehyde) have been clearly shown to be mutagenic.</w:t>
      </w:r>
    </w:p>
    <w:p w14:paraId="24E2E85B" w14:textId="77777777" w:rsidR="007C5F48" w:rsidRPr="00AE2B4A" w:rsidRDefault="007C5F48" w:rsidP="00DB29E6"/>
    <w:p w14:paraId="24E2E85C" w14:textId="77777777" w:rsidR="007C5F48" w:rsidRPr="00AE2B4A" w:rsidRDefault="007C5F48" w:rsidP="00DB29E6">
      <w:r w:rsidRPr="00AE2B4A">
        <w:t>A NOEL of 125</w:t>
      </w:r>
      <w:r w:rsidR="00DB29E6" w:rsidRPr="00AE2B4A">
        <w:t> mg/kg</w:t>
      </w:r>
      <w:r w:rsidRPr="00AE2B4A">
        <w:t xml:space="preserve"> bw per day was reported for acetaldehyde added to the drinking-water of male and female rats for </w:t>
      </w:r>
      <w:r w:rsidR="00DB29E6" w:rsidRPr="00AE2B4A">
        <w:t>four</w:t>
      </w:r>
      <w:r w:rsidRPr="00AE2B4A">
        <w:t xml:space="preserve"> weeks at level of 0, 25, 125 or 625</w:t>
      </w:r>
      <w:r w:rsidR="00DB29E6" w:rsidRPr="00AE2B4A">
        <w:t> mg/kg</w:t>
      </w:r>
      <w:r w:rsidRPr="00AE2B4A">
        <w:t xml:space="preserve"> bw per day; the only treatment-related effect was hyperkeratosis of the forestomach at 625</w:t>
      </w:r>
      <w:r w:rsidR="00DB29E6" w:rsidRPr="00AE2B4A">
        <w:t> mg/kg</w:t>
      </w:r>
      <w:r w:rsidRPr="00AE2B4A">
        <w:t xml:space="preserve"> bw per day.</w:t>
      </w:r>
      <w:r w:rsidR="00817BC2" w:rsidRPr="00AE2B4A">
        <w:t xml:space="preserve"> </w:t>
      </w:r>
      <w:r w:rsidRPr="00AE2B4A">
        <w:t>No adverse effects were seen when acetaldehyde in drinking-water at a daily intake level of 0.5</w:t>
      </w:r>
      <w:r w:rsidR="00DB29E6" w:rsidRPr="00AE2B4A">
        <w:t> mg/kg</w:t>
      </w:r>
      <w:r w:rsidRPr="00AE2B4A">
        <w:t xml:space="preserve"> bw was given to rats</w:t>
      </w:r>
      <w:r w:rsidR="00DB29E6" w:rsidRPr="00AE2B4A">
        <w:t xml:space="preserve"> (from IPCS 1998).</w:t>
      </w:r>
    </w:p>
    <w:p w14:paraId="24E2E85D" w14:textId="77777777" w:rsidR="007C5F48" w:rsidRPr="00AE2B4A" w:rsidRDefault="007C5F48" w:rsidP="00DB29E6"/>
    <w:p w14:paraId="24E2E85E" w14:textId="77777777" w:rsidR="007C5F48" w:rsidRPr="00AE2B4A" w:rsidRDefault="007C5F48" w:rsidP="00DB29E6">
      <w:r w:rsidRPr="00AE2B4A">
        <w:t>Based on the carcinogenicity of acetaldehyde in animals, the USEPA concluded that acetaldehyde is a probable human carcinogen (B2).</w:t>
      </w:r>
      <w:r w:rsidR="00817BC2" w:rsidRPr="00AE2B4A">
        <w:t xml:space="preserve"> </w:t>
      </w:r>
      <w:r w:rsidRPr="00AE2B4A">
        <w:t>IARC has also concluded that there is sufficient evidence for the carcinogenicity of acetaldehyde to experimental animals and inadequate evidence for its carcinogenicity to humans, resulting in an classification of 2B</w:t>
      </w:r>
      <w:r w:rsidR="00DB29E6" w:rsidRPr="00AE2B4A">
        <w:t xml:space="preserve">, ie, </w:t>
      </w:r>
      <w:r w:rsidR="00817BC2" w:rsidRPr="00AE2B4A">
        <w:t>“</w:t>
      </w:r>
      <w:r w:rsidRPr="00AE2B4A">
        <w:t>possibly carcinogenic to humans.</w:t>
      </w:r>
      <w:r w:rsidR="00817BC2" w:rsidRPr="00AE2B4A">
        <w:t xml:space="preserve">” </w:t>
      </w:r>
      <w:r w:rsidRPr="00AE2B4A">
        <w:t>This chemical appears on the State of California EPA list of chemicals known to cause cancer or reproductive toxicity as at December 2008.</w:t>
      </w:r>
    </w:p>
    <w:p w14:paraId="24E2E85F" w14:textId="77777777" w:rsidR="007C5F48" w:rsidRPr="00AE2B4A" w:rsidRDefault="007C5F48" w:rsidP="00DB29E6"/>
    <w:p w14:paraId="24E2E860" w14:textId="77777777" w:rsidR="007C5F48" w:rsidRPr="00AE2B4A" w:rsidRDefault="00A31C82" w:rsidP="0099026D">
      <w:pPr>
        <w:pStyle w:val="Heading3"/>
      </w:pPr>
      <w:r w:rsidRPr="00AE2B4A">
        <w:t xml:space="preserve">Derivation of </w:t>
      </w:r>
      <w:r w:rsidR="0099026D" w:rsidRPr="00AE2B4A">
        <w:t>Maximum Acceptable Value</w:t>
      </w:r>
    </w:p>
    <w:p w14:paraId="24E2E861" w14:textId="77777777" w:rsidR="007C5F48" w:rsidRPr="00AE2B4A" w:rsidRDefault="007C5F48" w:rsidP="00DB29E6">
      <w:r w:rsidRPr="00AE2B4A">
        <w:t xml:space="preserve">No </w:t>
      </w:r>
      <w:smartTag w:uri="urn:schemas-microsoft-com:office:smarttags" w:element="stockticker">
        <w:r w:rsidRPr="00AE2B4A">
          <w:t>MAV</w:t>
        </w:r>
      </w:smartTag>
      <w:r w:rsidRPr="00AE2B4A">
        <w:t>.</w:t>
      </w:r>
    </w:p>
    <w:p w14:paraId="24E2E862" w14:textId="77777777" w:rsidR="007C5F48" w:rsidRPr="00AE2B4A" w:rsidRDefault="007C5F48" w:rsidP="00DB29E6"/>
    <w:p w14:paraId="24E2E863" w14:textId="77777777" w:rsidR="007C5F48" w:rsidRPr="00AE2B4A" w:rsidRDefault="00A31C82" w:rsidP="00A31C82">
      <w:pPr>
        <w:pStyle w:val="Heading3"/>
      </w:pPr>
      <w:r w:rsidRPr="00AE2B4A">
        <w:t>References</w:t>
      </w:r>
    </w:p>
    <w:p w14:paraId="24E2E864" w14:textId="77777777" w:rsidR="007C5F48" w:rsidRPr="00AE2B4A" w:rsidRDefault="00126CC3" w:rsidP="00DB29E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55" w:history="1">
        <w:r w:rsidRPr="00AE2B4A">
          <w:rPr>
            <w:rStyle w:val="Hyperlink"/>
          </w:rPr>
          <w:t>http://eawag-bbd.ethz.ch/index.html</w:t>
        </w:r>
      </w:hyperlink>
      <w:r w:rsidR="00DB29E6" w:rsidRPr="00AE2B4A">
        <w:rPr>
          <w:rStyle w:val="Hyperlink"/>
          <w:rFonts w:ascii="Times New Roman" w:hAnsi="Times New Roman"/>
        </w:rPr>
        <w:t>.</w:t>
      </w:r>
    </w:p>
    <w:p w14:paraId="24E2E865" w14:textId="77777777" w:rsidR="007C5F48" w:rsidRPr="00AE2B4A" w:rsidRDefault="00DB29E6" w:rsidP="00DB29E6">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7C5F48" w:rsidRPr="00AE2B4A">
        <w:t xml:space="preserve">Re-evaluation of </w:t>
      </w:r>
      <w:r w:rsidRPr="00AE2B4A">
        <w:t>s</w:t>
      </w:r>
      <w:r w:rsidR="007C5F48" w:rsidRPr="00AE2B4A">
        <w:t xml:space="preserve">ome </w:t>
      </w:r>
      <w:r w:rsidRPr="00AE2B4A">
        <w:t>o</w:t>
      </w:r>
      <w:r w:rsidR="007C5F48" w:rsidRPr="00AE2B4A">
        <w:t xml:space="preserve">rganic </w:t>
      </w:r>
      <w:r w:rsidRPr="00AE2B4A">
        <w:t>c</w:t>
      </w:r>
      <w:r w:rsidR="007C5F48" w:rsidRPr="00AE2B4A">
        <w:t xml:space="preserve">hemicals, </w:t>
      </w:r>
      <w:r w:rsidRPr="00AE2B4A">
        <w:t>h</w:t>
      </w:r>
      <w:r w:rsidR="007C5F48" w:rsidRPr="00AE2B4A">
        <w:t xml:space="preserve">ydrazine and </w:t>
      </w:r>
      <w:r w:rsidRPr="00AE2B4A">
        <w:t>h</w:t>
      </w:r>
      <w:r w:rsidR="007C5F48" w:rsidRPr="00AE2B4A">
        <w:t xml:space="preserve">ydrogen </w:t>
      </w:r>
      <w:r w:rsidRPr="00AE2B4A">
        <w:t>p</w:t>
      </w:r>
      <w:r w:rsidR="007C5F48" w:rsidRPr="00AE2B4A">
        <w:t>eroxide.</w:t>
      </w:r>
      <w:r w:rsidR="00817BC2" w:rsidRPr="00AE2B4A">
        <w:t xml:space="preserve"> </w:t>
      </w:r>
      <w:hyperlink r:id="rId56" w:history="1">
        <w:r w:rsidR="006D747A" w:rsidRPr="00AE2B4A">
          <w:rPr>
            <w:rStyle w:val="Hyperlink"/>
          </w:rPr>
          <w:t>http://monographs.iarc.fr/</w:t>
        </w:r>
        <w:r w:rsidRPr="00AE2B4A">
          <w:rPr>
            <w:rStyle w:val="Hyperlink"/>
          </w:rPr>
          <w:t>ENG/Monographs/vol71/index.php</w:t>
        </w:r>
      </w:hyperlink>
      <w:r w:rsidRPr="00AE2B4A">
        <w:rPr>
          <w:rStyle w:val="Hyperlink"/>
          <w:rFonts w:ascii="Times New Roman" w:hAnsi="Times New Roman"/>
        </w:rPr>
        <w:t>.</w:t>
      </w:r>
    </w:p>
    <w:p w14:paraId="24E2E866" w14:textId="77777777" w:rsidR="007C5F48" w:rsidRPr="00AE2B4A" w:rsidRDefault="00DB29E6" w:rsidP="00DB29E6">
      <w:pPr>
        <w:pStyle w:val="References"/>
        <w:keepLines/>
      </w:pPr>
      <w:r w:rsidRPr="00AE2B4A">
        <w:lastRenderedPageBreak/>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r w:rsidRPr="00AE2B4A">
        <w:rPr>
          <w:rStyle w:val="Hyperlink"/>
        </w:rPr>
        <w:t>http://www.environment.gov.au/atmosphere/airquality/publications/report1/pubs/report1.pdf.</w:t>
      </w:r>
    </w:p>
    <w:p w14:paraId="24E2E867" w14:textId="77777777" w:rsidR="007C5F48" w:rsidRPr="00AE2B4A" w:rsidRDefault="00126CC3" w:rsidP="00DB29E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57" w:history="1">
        <w:r w:rsidR="00A26AC9" w:rsidRPr="00AE2B4A">
          <w:rPr>
            <w:rStyle w:val="Hyperlink"/>
          </w:rPr>
          <w:t>http://www.ewg.org/tap-water/chemical-contaminants</w:t>
        </w:r>
      </w:hyperlink>
      <w:r w:rsidR="00DB29E6" w:rsidRPr="00AE2B4A">
        <w:rPr>
          <w:rStyle w:val="Hyperlink"/>
          <w:rFonts w:ascii="Times New Roman" w:hAnsi="Times New Roman"/>
        </w:rPr>
        <w:t>.</w:t>
      </w:r>
    </w:p>
    <w:p w14:paraId="24E2E868" w14:textId="77777777" w:rsidR="00DF79EE" w:rsidRPr="00AE2B4A" w:rsidRDefault="00DF79EE" w:rsidP="00DF79EE">
      <w:pPr>
        <w:pStyle w:val="References"/>
      </w:pPr>
      <w:r w:rsidRPr="00AE2B4A">
        <w:t xml:space="preserve">IPCS. 1991. </w:t>
      </w:r>
      <w:r w:rsidR="00295D42" w:rsidRPr="00AE2B4A">
        <w:rPr>
          <w:i/>
        </w:rPr>
        <w:t>Health and Safety Guides</w:t>
      </w:r>
      <w:r w:rsidRPr="00AE2B4A">
        <w:t xml:space="preserve">. Acetaldehyde (HSG 90). IPCS, INCHEM. </w:t>
      </w:r>
      <w:hyperlink r:id="rId58" w:history="1">
        <w:r w:rsidR="003B06C9" w:rsidRPr="00AE2B4A">
          <w:rPr>
            <w:rStyle w:val="Hyperlink"/>
          </w:rPr>
          <w:t>http://www.inchem.org/</w:t>
        </w:r>
        <w:r w:rsidRPr="00AE2B4A">
          <w:rPr>
            <w:rStyle w:val="Hyperlink"/>
          </w:rPr>
          <w:t>pages/hsg.html</w:t>
        </w:r>
      </w:hyperlink>
      <w:r w:rsidRPr="00AE2B4A">
        <w:rPr>
          <w:rStyle w:val="Hyperlink"/>
          <w:rFonts w:ascii="Times New Roman" w:hAnsi="Times New Roman"/>
        </w:rPr>
        <w:t>.</w:t>
      </w:r>
    </w:p>
    <w:p w14:paraId="24E2E869" w14:textId="77777777" w:rsidR="007C5F48" w:rsidRPr="00AE2B4A" w:rsidRDefault="00DB29E6" w:rsidP="00DB29E6">
      <w:pPr>
        <w:pStyle w:val="References"/>
      </w:pPr>
      <w:r w:rsidRPr="00AE2B4A">
        <w:t xml:space="preserve">IPCS. 1994. </w:t>
      </w:r>
      <w:r w:rsidRPr="00AE2B4A">
        <w:rPr>
          <w:i/>
        </w:rPr>
        <w:t>Acetaldehyde, Health and Safety Guide</w:t>
      </w:r>
      <w:r w:rsidR="007C5F48" w:rsidRPr="00AE2B4A">
        <w:t xml:space="preserve"> 90.</w:t>
      </w:r>
      <w:r w:rsidR="00817BC2" w:rsidRPr="00AE2B4A">
        <w:t xml:space="preserve"> </w:t>
      </w:r>
      <w:r w:rsidR="007C5F48" w:rsidRPr="00AE2B4A">
        <w:t>International Programme on Chemical Safety.</w:t>
      </w:r>
      <w:r w:rsidR="00817BC2" w:rsidRPr="00AE2B4A">
        <w:t xml:space="preserve"> </w:t>
      </w:r>
      <w:hyperlink r:id="rId59" w:history="1">
        <w:r w:rsidR="003B06C9" w:rsidRPr="00AE2B4A">
          <w:rPr>
            <w:rStyle w:val="Hyperlink"/>
          </w:rPr>
          <w:t>http://www.inchem.org/</w:t>
        </w:r>
        <w:r w:rsidRPr="00AE2B4A">
          <w:rPr>
            <w:rStyle w:val="Hyperlink"/>
          </w:rPr>
          <w:t>documents/hsg/hsg/hsg90_e.htm</w:t>
        </w:r>
      </w:hyperlink>
      <w:r w:rsidRPr="00AE2B4A">
        <w:rPr>
          <w:rStyle w:val="Hyperlink"/>
          <w:rFonts w:ascii="Times New Roman" w:hAnsi="Times New Roman"/>
        </w:rPr>
        <w:t>.</w:t>
      </w:r>
    </w:p>
    <w:p w14:paraId="24E2E86A" w14:textId="77777777" w:rsidR="007C5F48" w:rsidRPr="00AE2B4A" w:rsidRDefault="00DB29E6" w:rsidP="00DB29E6">
      <w:pPr>
        <w:pStyle w:val="References"/>
      </w:pPr>
      <w:r w:rsidRPr="00AE2B4A">
        <w:t xml:space="preserve">IPCS. 1995. </w:t>
      </w:r>
      <w:r w:rsidR="007C5F48" w:rsidRPr="00AE2B4A">
        <w:rPr>
          <w:i/>
        </w:rPr>
        <w:t xml:space="preserve">Acetaldehyde, </w:t>
      </w:r>
      <w:r w:rsidR="00732105" w:rsidRPr="00AE2B4A">
        <w:rPr>
          <w:i/>
        </w:rPr>
        <w:t>Environmental Health Criteria</w:t>
      </w:r>
      <w:r w:rsidR="007C5F48" w:rsidRPr="00AE2B4A">
        <w:t xml:space="preserve"> 167.</w:t>
      </w:r>
      <w:r w:rsidR="00817BC2" w:rsidRPr="00AE2B4A">
        <w:t xml:space="preserve"> </w:t>
      </w:r>
      <w:r w:rsidR="007C5F48" w:rsidRPr="00AE2B4A">
        <w:t>INCHEM.</w:t>
      </w:r>
      <w:r w:rsidR="00817BC2" w:rsidRPr="00AE2B4A">
        <w:t xml:space="preserve"> </w:t>
      </w:r>
      <w:r w:rsidR="007C5F48" w:rsidRPr="00AE2B4A">
        <w:t xml:space="preserve">International Programme on Chemical Safety. </w:t>
      </w:r>
      <w:r w:rsidR="003B06C9" w:rsidRPr="00AE2B4A">
        <w:rPr>
          <w:rStyle w:val="Hyperlink"/>
        </w:rPr>
        <w:t>http://www.inchem.org/</w:t>
      </w:r>
      <w:r w:rsidRPr="00AE2B4A">
        <w:rPr>
          <w:rStyle w:val="Hyperlink"/>
        </w:rPr>
        <w:t>documents/ehc/ehc/ehc167.htm</w:t>
      </w:r>
      <w:r w:rsidR="00DF79EE" w:rsidRPr="00AE2B4A">
        <w:rPr>
          <w:rStyle w:val="Hyperlink"/>
        </w:rPr>
        <w:t>.</w:t>
      </w:r>
    </w:p>
    <w:p w14:paraId="24E2E86B" w14:textId="77777777" w:rsidR="007C5F48" w:rsidRPr="00AE2B4A" w:rsidRDefault="00DB29E6" w:rsidP="00DB29E6">
      <w:pPr>
        <w:pStyle w:val="References"/>
      </w:pPr>
      <w:r w:rsidRPr="00AE2B4A">
        <w:t xml:space="preserve">IPCS. 1998. </w:t>
      </w:r>
      <w:r w:rsidR="00543BF3" w:rsidRPr="00AE2B4A">
        <w:t>Safety evaluation of certain food additives and contaminants</w:t>
      </w:r>
      <w:r w:rsidR="007C5F48" w:rsidRPr="00AE2B4A">
        <w:t>.</w:t>
      </w:r>
      <w:r w:rsidR="00817BC2" w:rsidRPr="00AE2B4A">
        <w:t xml:space="preserve"> </w:t>
      </w:r>
      <w:r w:rsidR="00543BF3" w:rsidRPr="00AE2B4A">
        <w:rPr>
          <w:i/>
        </w:rPr>
        <w:t>WHO Food Additives Series</w:t>
      </w:r>
      <w:r w:rsidR="007C5F48" w:rsidRPr="00AE2B4A">
        <w:t xml:space="preserve"> 40.</w:t>
      </w:r>
      <w:r w:rsidR="00817BC2" w:rsidRPr="00AE2B4A">
        <w:t xml:space="preserve"> </w:t>
      </w:r>
      <w:hyperlink r:id="rId60" w:history="1">
        <w:r w:rsidR="003B06C9" w:rsidRPr="00AE2B4A">
          <w:rPr>
            <w:rStyle w:val="Hyperlink"/>
          </w:rPr>
          <w:t>http://www.inchem.org/</w:t>
        </w:r>
        <w:r w:rsidRPr="00AE2B4A">
          <w:rPr>
            <w:rStyle w:val="Hyperlink"/>
          </w:rPr>
          <w:t>documents/jecfa/jecmono/v040je10.htm</w:t>
        </w:r>
      </w:hyperlink>
      <w:r w:rsidR="00DF79EE" w:rsidRPr="00AE2B4A">
        <w:t>.</w:t>
      </w:r>
    </w:p>
    <w:p w14:paraId="24E2E86C" w14:textId="77777777" w:rsidR="007C5F48" w:rsidRPr="00AE2B4A" w:rsidRDefault="00DB29E6" w:rsidP="00DB29E6">
      <w:pPr>
        <w:pStyle w:val="References"/>
      </w:pPr>
      <w:r w:rsidRPr="00AE2B4A">
        <w:t xml:space="preserve">IPCS. 2003. </w:t>
      </w:r>
      <w:r w:rsidR="007C5F48" w:rsidRPr="00AE2B4A">
        <w:rPr>
          <w:i/>
        </w:rPr>
        <w:t>Acetaldehyde</w:t>
      </w:r>
      <w:r w:rsidR="007C5F48" w:rsidRPr="00AE2B4A">
        <w:t>.</w:t>
      </w:r>
      <w:r w:rsidR="00817BC2" w:rsidRPr="00AE2B4A">
        <w:t xml:space="preserve"> </w:t>
      </w:r>
      <w:r w:rsidR="007C5F48" w:rsidRPr="00AE2B4A">
        <w:t>INCHEM.</w:t>
      </w:r>
      <w:r w:rsidR="00817BC2" w:rsidRPr="00AE2B4A">
        <w:t xml:space="preserve"> </w:t>
      </w:r>
      <w:r w:rsidR="003B06C9" w:rsidRPr="00AE2B4A">
        <w:rPr>
          <w:rStyle w:val="Hyperlink"/>
        </w:rPr>
        <w:t>http://www.inchem.org/</w:t>
      </w:r>
      <w:r w:rsidRPr="00AE2B4A">
        <w:rPr>
          <w:rStyle w:val="Hyperlink"/>
        </w:rPr>
        <w:t>documents/icsc/icsc/eics0009.htm</w:t>
      </w:r>
      <w:r w:rsidR="00DF79EE" w:rsidRPr="00AE2B4A">
        <w:t>.</w:t>
      </w:r>
    </w:p>
    <w:p w14:paraId="24E2E86D" w14:textId="77777777" w:rsidR="007C5F48" w:rsidRPr="00AE2B4A" w:rsidRDefault="00DB29E6" w:rsidP="00DB29E6">
      <w:pPr>
        <w:pStyle w:val="References"/>
      </w:pPr>
      <w:r w:rsidRPr="00AE2B4A">
        <w:t xml:space="preserve">NHMRC. 2004. </w:t>
      </w:r>
      <w:r w:rsidR="00DF79EE" w:rsidRPr="00AE2B4A">
        <w:rPr>
          <w:i/>
        </w:rPr>
        <w:t>Australian Drinking Water Guidelines</w:t>
      </w:r>
      <w:r w:rsidR="007C5F48" w:rsidRPr="00AE2B4A">
        <w:t xml:space="preserve"> 6.</w:t>
      </w:r>
      <w:r w:rsidR="00817BC2" w:rsidRPr="00AE2B4A">
        <w:t xml:space="preserve"> </w:t>
      </w:r>
      <w:r w:rsidR="007C5F48" w:rsidRPr="00AE2B4A">
        <w:t>National Health and Medical Research Council.</w:t>
      </w:r>
      <w:r w:rsidR="00817BC2" w:rsidRPr="00AE2B4A">
        <w:t xml:space="preserve"> </w:t>
      </w:r>
      <w:r w:rsidRPr="00AE2B4A">
        <w:rPr>
          <w:rStyle w:val="Hyperlink"/>
        </w:rPr>
        <w:t>www.nhmrc.gov.au/publications/synopses/_files/adwg_11_06.pdf</w:t>
      </w:r>
      <w:r w:rsidR="00DF79EE" w:rsidRPr="00AE2B4A">
        <w:t>.</w:t>
      </w:r>
    </w:p>
    <w:p w14:paraId="24E2E86E" w14:textId="77777777" w:rsidR="007C5F48" w:rsidRPr="00AE2B4A" w:rsidRDefault="00DB29E6" w:rsidP="00DB29E6">
      <w:pPr>
        <w:pStyle w:val="References"/>
      </w:pPr>
      <w:r w:rsidRPr="00AE2B4A">
        <w:t xml:space="preserve">USEPA. 1988. </w:t>
      </w:r>
      <w:r w:rsidR="007C5F48" w:rsidRPr="00AE2B4A">
        <w:t>Acetaldehyde.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Available at: </w:t>
      </w:r>
      <w:hyperlink r:id="rId61" w:history="1">
        <w:r w:rsidR="00A26AC9" w:rsidRPr="00AE2B4A">
          <w:rPr>
            <w:rStyle w:val="Hyperlink"/>
          </w:rPr>
          <w:t>http://cfpub.epa.gov/ncea/iris/index.cfm?fuseaction=iris.showSubstanceList</w:t>
        </w:r>
      </w:hyperlink>
      <w:r w:rsidR="00DF79EE" w:rsidRPr="00AE2B4A">
        <w:rPr>
          <w:rStyle w:val="Hyperlink"/>
          <w:rFonts w:ascii="Times New Roman" w:hAnsi="Times New Roman"/>
        </w:rPr>
        <w:t>.</w:t>
      </w:r>
    </w:p>
    <w:p w14:paraId="24E2E86F" w14:textId="77777777" w:rsidR="007C5F48" w:rsidRPr="00AE2B4A" w:rsidRDefault="00126CC3" w:rsidP="00DB29E6">
      <w:pPr>
        <w:pStyle w:val="References"/>
      </w:pPr>
      <w:r w:rsidRPr="00AE2B4A">
        <w:t xml:space="preserve">USEPA. 1994. </w:t>
      </w:r>
      <w:r w:rsidR="007C5F48" w:rsidRPr="00AE2B4A">
        <w:rPr>
          <w:i/>
        </w:rPr>
        <w:t xml:space="preserve">Chemical </w:t>
      </w:r>
      <w:r w:rsidR="00DF79EE" w:rsidRPr="00AE2B4A">
        <w:rPr>
          <w:i/>
        </w:rPr>
        <w:t>S</w:t>
      </w:r>
      <w:r w:rsidR="007C5F48" w:rsidRPr="00AE2B4A">
        <w:rPr>
          <w:i/>
        </w:rPr>
        <w:t xml:space="preserve">ummary for </w:t>
      </w:r>
      <w:r w:rsidR="00DF79EE" w:rsidRPr="00AE2B4A">
        <w:rPr>
          <w:i/>
        </w:rPr>
        <w:t>A</w:t>
      </w:r>
      <w:r w:rsidR="007C5F48" w:rsidRPr="00AE2B4A">
        <w:rPr>
          <w:i/>
        </w:rPr>
        <w:t>cetaldehyde</w:t>
      </w:r>
      <w:r w:rsidR="007C5F48" w:rsidRPr="00AE2B4A">
        <w:t>.</w:t>
      </w:r>
      <w:r w:rsidR="00817BC2" w:rsidRPr="00AE2B4A">
        <w:t xml:space="preserve"> </w:t>
      </w:r>
      <w:r w:rsidR="007C5F48" w:rsidRPr="00AE2B4A">
        <w:t>USEPA Office of Pollution Prevention and Toxics.</w:t>
      </w:r>
      <w:r w:rsidR="00817BC2" w:rsidRPr="00AE2B4A">
        <w:t xml:space="preserve"> </w:t>
      </w:r>
      <w:r w:rsidR="007C5F48" w:rsidRPr="00AE2B4A">
        <w:t>EPA 749-F-94-003a.</w:t>
      </w:r>
      <w:r w:rsidR="00817BC2" w:rsidRPr="00AE2B4A">
        <w:t xml:space="preserve"> </w:t>
      </w:r>
      <w:r w:rsidR="007C5F48" w:rsidRPr="00AE2B4A">
        <w:t xml:space="preserve">See </w:t>
      </w:r>
      <w:hyperlink r:id="rId62" w:history="1">
        <w:r w:rsidR="003A1443" w:rsidRPr="00AE2B4A">
          <w:rPr>
            <w:rStyle w:val="Hyperlink"/>
          </w:rPr>
          <w:t>http://www.epa.gov/chemfact/</w:t>
        </w:r>
        <w:r w:rsidR="00DB29E6" w:rsidRPr="00AE2B4A">
          <w:rPr>
            <w:rStyle w:val="Hyperlink"/>
          </w:rPr>
          <w:t>s_acetal.txt</w:t>
        </w:r>
      </w:hyperlink>
      <w:r w:rsidR="00DF79EE" w:rsidRPr="00AE2B4A">
        <w:rPr>
          <w:rStyle w:val="Hyperlink"/>
          <w:rFonts w:ascii="Times New Roman" w:hAnsi="Times New Roman"/>
        </w:rPr>
        <w:t>.</w:t>
      </w:r>
    </w:p>
    <w:p w14:paraId="24E2E870" w14:textId="77777777" w:rsidR="007C5F48" w:rsidRPr="00AE2B4A" w:rsidRDefault="00DB29E6" w:rsidP="00DB29E6">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63" w:history="1">
        <w:r w:rsidRPr="00AE2B4A">
          <w:rPr>
            <w:rStyle w:val="Hyperlink"/>
          </w:rPr>
          <w:t>http://water.epa.gov/scitech/drinkingwater/dws/ccl/upload/Final-CCL-3-Contaminant-Information-Sheets.pdf</w:t>
        </w:r>
      </w:hyperlink>
      <w:r w:rsidR="00DF79EE" w:rsidRPr="00AE2B4A">
        <w:t>.</w:t>
      </w:r>
    </w:p>
    <w:p w14:paraId="24E2E871" w14:textId="77777777" w:rsidR="007C5F48" w:rsidRPr="00AE2B4A" w:rsidRDefault="001C5CEC" w:rsidP="002C660A">
      <w:pPr>
        <w:pStyle w:val="Heading1"/>
      </w:pPr>
      <w:bookmarkStart w:id="8" w:name="_Toc522627333"/>
      <w:bookmarkStart w:id="9" w:name="_Toc10884846"/>
      <w:r w:rsidRPr="00AE2B4A">
        <w:lastRenderedPageBreak/>
        <w:t>Acetamide</w:t>
      </w:r>
      <w:bookmarkEnd w:id="8"/>
      <w:bookmarkEnd w:id="9"/>
    </w:p>
    <w:p w14:paraId="24E2E872" w14:textId="77777777" w:rsidR="007C5F48" w:rsidRPr="00AE2B4A" w:rsidRDefault="007C5F48" w:rsidP="002B6151">
      <w:r w:rsidRPr="00AE2B4A">
        <w:t>CAS No.</w:t>
      </w:r>
      <w:r w:rsidR="002B6151" w:rsidRPr="00AE2B4A">
        <w:t xml:space="preserve"> </w:t>
      </w:r>
      <w:r w:rsidRPr="00AE2B4A">
        <w:t>60-35-5.</w:t>
      </w:r>
      <w:r w:rsidR="00817BC2" w:rsidRPr="00AE2B4A">
        <w:t xml:space="preserve"> </w:t>
      </w:r>
      <w:r w:rsidRPr="00AE2B4A">
        <w:t>Also called ethanamide, acetic acid amide and occasionally m</w:t>
      </w:r>
      <w:r w:rsidRPr="00AE2B4A">
        <w:rPr>
          <w:color w:val="000000"/>
        </w:rPr>
        <w:t>ethanecarboxamide</w:t>
      </w:r>
      <w:r w:rsidRPr="00AE2B4A">
        <w:t>.</w:t>
      </w:r>
    </w:p>
    <w:p w14:paraId="24E2E873" w14:textId="77777777" w:rsidR="007C5F48" w:rsidRPr="00AE2B4A" w:rsidRDefault="007C5F48" w:rsidP="002B6151"/>
    <w:p w14:paraId="24E2E874" w14:textId="77777777" w:rsidR="007C5F48" w:rsidRPr="00AE2B4A" w:rsidRDefault="0099026D" w:rsidP="0099026D">
      <w:pPr>
        <w:pStyle w:val="Heading3"/>
      </w:pPr>
      <w:r w:rsidRPr="00AE2B4A">
        <w:t>Maximum Acceptable Value</w:t>
      </w:r>
    </w:p>
    <w:p w14:paraId="24E2E875" w14:textId="77777777" w:rsidR="007C5F48" w:rsidRPr="00AE2B4A" w:rsidRDefault="007C5F48" w:rsidP="002B6151">
      <w:pPr>
        <w:pStyle w:val="Introductoryparagraph"/>
      </w:pPr>
      <w:r w:rsidRPr="00AE2B4A">
        <w:t xml:space="preserve">Acetamide is not discussed in the WHO Guidelines, and does not have a </w:t>
      </w:r>
      <w:smartTag w:uri="urn:schemas-microsoft-com:office:smarttags" w:element="stockticker">
        <w:r w:rsidRPr="00AE2B4A">
          <w:t>MAV</w:t>
        </w:r>
      </w:smartTag>
      <w:r w:rsidRPr="00AE2B4A">
        <w:t xml:space="preserve"> in the DWSNZ.</w:t>
      </w:r>
    </w:p>
    <w:p w14:paraId="24E2E876" w14:textId="77777777" w:rsidR="007C5F48" w:rsidRPr="00AE2B4A" w:rsidRDefault="007C5F48" w:rsidP="002B6151"/>
    <w:p w14:paraId="24E2E877" w14:textId="77777777" w:rsidR="00DB29E6" w:rsidRPr="00AE2B4A" w:rsidRDefault="007C5F48" w:rsidP="002B6151">
      <w:r w:rsidRPr="00AE2B4A">
        <w:t>The USEPA concluded on 22</w:t>
      </w:r>
      <w:r w:rsidR="00DB29E6" w:rsidRPr="00AE2B4A">
        <w:t xml:space="preserve"> September </w:t>
      </w:r>
      <w:r w:rsidRPr="00AE2B4A">
        <w:t xml:space="preserve">2009 that </w:t>
      </w:r>
      <w:r w:rsidRPr="00AE2B4A">
        <w:rPr>
          <w:iCs/>
        </w:rPr>
        <w:t xml:space="preserve">acetamide </w:t>
      </w:r>
      <w:r w:rsidRPr="00AE2B4A">
        <w:t>is known or anticipated to occur in PWSs and may require regulation.</w:t>
      </w:r>
      <w:r w:rsidR="00817BC2" w:rsidRPr="00AE2B4A">
        <w:t xml:space="preserve"> </w:t>
      </w:r>
      <w:r w:rsidRPr="00AE2B4A">
        <w:t xml:space="preserve">Therefore they added </w:t>
      </w:r>
      <w:r w:rsidRPr="00AE2B4A">
        <w:rPr>
          <w:iCs/>
        </w:rPr>
        <w:t xml:space="preserve">acetamide </w:t>
      </w:r>
      <w:r w:rsidRPr="00AE2B4A">
        <w:t xml:space="preserve">to their </w:t>
      </w:r>
      <w:r w:rsidR="002B6151" w:rsidRPr="00AE2B4A">
        <w:t>CCL 3</w:t>
      </w:r>
      <w:r w:rsidRPr="00AE2B4A">
        <w:t xml:space="preserve"> (Drinking Water Contaminant Candidate List 3, USEPA 2009).</w:t>
      </w:r>
    </w:p>
    <w:p w14:paraId="24E2E878" w14:textId="77777777" w:rsidR="00DB29E6" w:rsidRPr="00AE2B4A" w:rsidRDefault="00DB29E6" w:rsidP="002B6151"/>
    <w:p w14:paraId="24E2E879" w14:textId="77777777" w:rsidR="007C5F48" w:rsidRPr="00AE2B4A" w:rsidRDefault="00F51851" w:rsidP="00F51851">
      <w:pPr>
        <w:pStyle w:val="Heading3"/>
      </w:pPr>
      <w:r w:rsidRPr="00AE2B4A">
        <w:t>Sources to drinking-water</w:t>
      </w:r>
    </w:p>
    <w:p w14:paraId="24E2E87A" w14:textId="77777777" w:rsidR="007C5F48" w:rsidRPr="00AE2B4A" w:rsidRDefault="00F75272" w:rsidP="00F75272">
      <w:pPr>
        <w:pStyle w:val="Heading4"/>
      </w:pPr>
      <w:r w:rsidRPr="00AE2B4A">
        <w:t>1.</w:t>
      </w:r>
      <w:r w:rsidRPr="00AE2B4A">
        <w:tab/>
        <w:t>To source waters</w:t>
      </w:r>
    </w:p>
    <w:p w14:paraId="24E2E87B" w14:textId="77777777" w:rsidR="007C5F48" w:rsidRPr="00AE2B4A" w:rsidRDefault="007C5F48" w:rsidP="002B6151">
      <w:r w:rsidRPr="00AE2B4A">
        <w:t xml:space="preserve">Acetamide is used as a solvent, </w:t>
      </w:r>
      <w:hyperlink r:id="rId64" w:tooltip="Plasticizer" w:history="1">
        <w:r w:rsidRPr="00AE2B4A">
          <w:t>plasticiser</w:t>
        </w:r>
      </w:hyperlink>
      <w:r w:rsidRPr="00AE2B4A">
        <w:t xml:space="preserve"> and in the synthesis of many other organic compounds.</w:t>
      </w:r>
      <w:r w:rsidR="00817BC2" w:rsidRPr="00AE2B4A">
        <w:t xml:space="preserve"> </w:t>
      </w:r>
      <w:r w:rsidRPr="00AE2B4A">
        <w:t>Acetamide can be used intravenously as an antidote for dogs suspected of being poisoned by 1080.</w:t>
      </w:r>
      <w:r w:rsidR="00817BC2" w:rsidRPr="00AE2B4A">
        <w:t xml:space="preserve"> </w:t>
      </w:r>
      <w:r w:rsidRPr="00AE2B4A">
        <w:t xml:space="preserve">If present in wine, acetamide will cause an unpleasant off-flavour usually referred to as </w:t>
      </w:r>
      <w:r w:rsidR="00817BC2" w:rsidRPr="00AE2B4A">
        <w:t>“</w:t>
      </w:r>
      <w:r w:rsidRPr="00AE2B4A">
        <w:t>mousey</w:t>
      </w:r>
      <w:r w:rsidR="00817BC2" w:rsidRPr="00AE2B4A">
        <w:t>”</w:t>
      </w:r>
      <w:r w:rsidRPr="00AE2B4A">
        <w:t>.</w:t>
      </w:r>
      <w:r w:rsidR="00817BC2" w:rsidRPr="00AE2B4A">
        <w:t xml:space="preserve"> </w:t>
      </w:r>
      <w:r w:rsidRPr="00AE2B4A">
        <w:t>It is produced by some of the spoilage bacteria.</w:t>
      </w:r>
    </w:p>
    <w:p w14:paraId="24E2E87C" w14:textId="77777777" w:rsidR="007C5F48" w:rsidRPr="00AE2B4A" w:rsidRDefault="007C5F48" w:rsidP="002B6151"/>
    <w:p w14:paraId="24E2E87D" w14:textId="77777777" w:rsidR="007C5F48" w:rsidRPr="00AE2B4A" w:rsidRDefault="00087AF7" w:rsidP="002433FA">
      <w:pPr>
        <w:pStyle w:val="Heading4"/>
      </w:pPr>
      <w:r w:rsidRPr="00AE2B4A">
        <w:t>2.</w:t>
      </w:r>
      <w:r w:rsidRPr="00AE2B4A">
        <w:tab/>
        <w:t>From the distribution system</w:t>
      </w:r>
    </w:p>
    <w:p w14:paraId="24E2E87E" w14:textId="77777777" w:rsidR="007C5F48" w:rsidRPr="00AE2B4A" w:rsidRDefault="007C5F48" w:rsidP="002B6151">
      <w:r w:rsidRPr="00AE2B4A">
        <w:t>Chlorination of amino acids yields haloacetonitriles, which hydrolyse to form haloacetamides (qv).</w:t>
      </w:r>
    </w:p>
    <w:p w14:paraId="24E2E87F" w14:textId="77777777" w:rsidR="007C5F48" w:rsidRPr="00AE2B4A" w:rsidRDefault="007C5F48" w:rsidP="002B6151"/>
    <w:p w14:paraId="24E2E880" w14:textId="77777777" w:rsidR="007C5F48" w:rsidRPr="00AE2B4A" w:rsidRDefault="00F06FB3" w:rsidP="00F06FB3">
      <w:pPr>
        <w:pStyle w:val="Heading3"/>
      </w:pPr>
      <w:r w:rsidRPr="00AE2B4A">
        <w:t>Forms and fate in the environment</w:t>
      </w:r>
    </w:p>
    <w:p w14:paraId="24E2E881" w14:textId="77777777" w:rsidR="007C5F48" w:rsidRPr="00AE2B4A" w:rsidRDefault="007C5F48" w:rsidP="002B6151">
      <w:r w:rsidRPr="00AE2B4A">
        <w:t>If released to soil, acetamide is expected to have very high mobility based upon an estimated Koc of 5.</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1.1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If released into water, acetamide is not expected to adsorb to suspended solids and sediment based upon the estimated Koc.</w:t>
      </w:r>
      <w:r w:rsidR="00817BC2" w:rsidRPr="00AE2B4A">
        <w:t xml:space="preserve"> </w:t>
      </w:r>
      <w:r w:rsidRPr="00AE2B4A">
        <w:t>In water, acetamide reached 1.2</w:t>
      </w:r>
      <w:r w:rsidR="00E4453A" w:rsidRPr="00AE2B4A">
        <w:t> percent</w:t>
      </w:r>
      <w:r w:rsidRPr="00AE2B4A">
        <w:t>, 3.3</w:t>
      </w:r>
      <w:r w:rsidR="00E4453A" w:rsidRPr="00AE2B4A">
        <w:t> percent</w:t>
      </w:r>
      <w:r w:rsidRPr="00AE2B4A">
        <w:t>, and 12.0</w:t>
      </w:r>
      <w:r w:rsidR="00E4453A" w:rsidRPr="00AE2B4A">
        <w:t> percent</w:t>
      </w:r>
      <w:r w:rsidRPr="00AE2B4A">
        <w:t xml:space="preserve"> of its theoretical BOD in 6</w:t>
      </w:r>
      <w:r w:rsidR="002B6151" w:rsidRPr="00AE2B4A">
        <w:t> hours</w:t>
      </w:r>
      <w:r w:rsidRPr="00AE2B4A">
        <w:t>, 12</w:t>
      </w:r>
      <w:r w:rsidR="002B6151" w:rsidRPr="00AE2B4A">
        <w:t> hours</w:t>
      </w:r>
      <w:r w:rsidRPr="00AE2B4A">
        <w:t xml:space="preserve"> and 24</w:t>
      </w:r>
      <w:r w:rsidR="002B6151" w:rsidRPr="00AE2B4A">
        <w:t> hours</w:t>
      </w:r>
      <w:r w:rsidRPr="00AE2B4A">
        <w:t>, respectively, using an activated sludge inoculum, suggesting that this compound may biodegrade in the environment.</w:t>
      </w:r>
      <w:r w:rsidR="00817BC2" w:rsidRPr="00AE2B4A">
        <w:t xml:space="preserve"> </w:t>
      </w:r>
      <w:r w:rsidRPr="00AE2B4A">
        <w:t>Volatilisation from water surfaces is not expected to be an important fate process based upon its estimated Henry</w:t>
      </w:r>
      <w:r w:rsidR="00817BC2" w:rsidRPr="00AE2B4A">
        <w:t>’</w:t>
      </w:r>
      <w:r w:rsidRPr="00AE2B4A">
        <w:t>s Law constant.</w:t>
      </w:r>
      <w:r w:rsidR="00817BC2" w:rsidRPr="00AE2B4A">
        <w:t xml:space="preserve"> </w:t>
      </w:r>
      <w:r w:rsidRPr="00AE2B4A">
        <w:t>Chemical hydrolysis studies demonstrate that acetamide will not hydrolyse under environmental conditions.</w:t>
      </w:r>
      <w:r w:rsidR="00817BC2" w:rsidRPr="00AE2B4A">
        <w:t xml:space="preserve"> </w:t>
      </w:r>
      <w:r w:rsidRPr="00AE2B4A">
        <w:t xml:space="preserve">An estimated BCF of 3 suggests the </w:t>
      </w:r>
      <w:r w:rsidRPr="00AE2B4A">
        <w:lastRenderedPageBreak/>
        <w:t>potential for bioconcentration in aquatic organisms is low</w:t>
      </w:r>
      <w:r w:rsidR="00E4453A" w:rsidRPr="00AE2B4A">
        <w:t xml:space="preserve"> (EAWAG accessed February 2015).</w:t>
      </w:r>
    </w:p>
    <w:p w14:paraId="24E2E882" w14:textId="77777777" w:rsidR="007C5F48" w:rsidRPr="00AE2B4A" w:rsidRDefault="007C5F48" w:rsidP="002B6151"/>
    <w:p w14:paraId="24E2E883" w14:textId="77777777" w:rsidR="007C5F48" w:rsidRPr="00AE2B4A" w:rsidRDefault="007C5F48" w:rsidP="002B6151">
      <w:pPr>
        <w:rPr>
          <w:highlight w:val="cyan"/>
        </w:rPr>
      </w:pPr>
      <w:r w:rsidRPr="00AE2B4A">
        <w:t>The degradation of the acetamide herbicides acetochlor, alachlor, dimethenamid, flufenacet, and metolachlor do not appear to produce significant quantities of acetamide, their more commonly found degradation products include ethanesulfonic acid, oxanilic acid, and sulfinyl acetic acid.</w:t>
      </w:r>
    </w:p>
    <w:p w14:paraId="24E2E884" w14:textId="77777777" w:rsidR="007C5F48" w:rsidRPr="00AE2B4A" w:rsidRDefault="007C5F48" w:rsidP="002B6151">
      <w:pPr>
        <w:rPr>
          <w:highlight w:val="cyan"/>
        </w:rPr>
      </w:pPr>
    </w:p>
    <w:p w14:paraId="24E2E885" w14:textId="77777777" w:rsidR="007C5F48" w:rsidRPr="00AE2B4A" w:rsidRDefault="007C5F48" w:rsidP="002B6151">
      <w:r w:rsidRPr="00AE2B4A">
        <w:t>Highly soluble in water.</w:t>
      </w:r>
    </w:p>
    <w:p w14:paraId="24E2E886" w14:textId="77777777" w:rsidR="007C5F48" w:rsidRPr="00AE2B4A" w:rsidRDefault="007C5F48" w:rsidP="002B6151"/>
    <w:p w14:paraId="24E2E887" w14:textId="77777777" w:rsidR="007C5F48" w:rsidRPr="00AE2B4A" w:rsidRDefault="00A31C82" w:rsidP="00A31C82">
      <w:pPr>
        <w:pStyle w:val="Heading3"/>
      </w:pPr>
      <w:r w:rsidRPr="00AE2B4A">
        <w:t>Analytical methods</w:t>
      </w:r>
    </w:p>
    <w:p w14:paraId="24E2E888" w14:textId="77777777" w:rsidR="007C5F48" w:rsidRPr="00AE2B4A" w:rsidRDefault="00236B49" w:rsidP="00236B49">
      <w:pPr>
        <w:pStyle w:val="Heading4"/>
      </w:pPr>
      <w:r w:rsidRPr="00AE2B4A">
        <w:t>Referee method</w:t>
      </w:r>
    </w:p>
    <w:p w14:paraId="24E2E889" w14:textId="77777777" w:rsidR="007C5F48" w:rsidRPr="00AE2B4A" w:rsidRDefault="007C5F48" w:rsidP="002B6151">
      <w:r w:rsidRPr="00AE2B4A">
        <w:t xml:space="preserve">No </w:t>
      </w:r>
      <w:smartTag w:uri="urn:schemas-microsoft-com:office:smarttags" w:element="stockticker">
        <w:r w:rsidRPr="00AE2B4A">
          <w:t>MAV</w:t>
        </w:r>
        <w:r w:rsidR="002B6151" w:rsidRPr="00AE2B4A">
          <w:t>.</w:t>
        </w:r>
      </w:smartTag>
    </w:p>
    <w:p w14:paraId="24E2E88A" w14:textId="77777777" w:rsidR="007C5F48" w:rsidRPr="00AE2B4A" w:rsidRDefault="007C5F48" w:rsidP="002B6151"/>
    <w:p w14:paraId="24E2E88B" w14:textId="77777777" w:rsidR="007C5F48" w:rsidRPr="00AE2B4A" w:rsidRDefault="00A31C82" w:rsidP="00A31C82">
      <w:pPr>
        <w:pStyle w:val="Heading3"/>
      </w:pPr>
      <w:r w:rsidRPr="00AE2B4A">
        <w:t>Health considerations</w:t>
      </w:r>
    </w:p>
    <w:p w14:paraId="24E2E88C" w14:textId="77777777" w:rsidR="007C5F48" w:rsidRPr="00AE2B4A" w:rsidRDefault="007C5F48" w:rsidP="002B6151">
      <w:r w:rsidRPr="00AE2B4A">
        <w:t xml:space="preserve">Acetamide has been found to cause </w:t>
      </w:r>
      <w:hyperlink r:id="rId65" w:tooltip="Cancer" w:history="1">
        <w:r w:rsidRPr="00AE2B4A">
          <w:t>cancer</w:t>
        </w:r>
      </w:hyperlink>
      <w:r w:rsidRPr="00AE2B4A">
        <w:t xml:space="preserve"> in laboratory animals.</w:t>
      </w:r>
      <w:r w:rsidR="00817BC2" w:rsidRPr="00AE2B4A">
        <w:t xml:space="preserve"> </w:t>
      </w:r>
      <w:r w:rsidRPr="00AE2B4A">
        <w:t xml:space="preserve">Acetamide produced benign and malignant liver tumours in rats following its oral administration, and in male mice, an increased incidence of malignant lymphomas was also observed, therefore </w:t>
      </w:r>
      <w:smartTag w:uri="urn:schemas-microsoft-com:office:smarttags" w:element="stockticker">
        <w:r w:rsidRPr="00AE2B4A">
          <w:t>IARC</w:t>
        </w:r>
      </w:smartTag>
      <w:r w:rsidRPr="00AE2B4A">
        <w:t xml:space="preserve"> classified acetamide in </w:t>
      </w:r>
      <w:r w:rsidR="002B6151" w:rsidRPr="00AE2B4A">
        <w:t>Group 2B</w:t>
      </w:r>
      <w:r w:rsidRPr="00AE2B4A">
        <w:t xml:space="preserve"> </w:t>
      </w:r>
      <w:r w:rsidR="00817BC2" w:rsidRPr="00AE2B4A">
        <w:t>“</w:t>
      </w:r>
      <w:r w:rsidRPr="00AE2B4A">
        <w:t>possibly carcinogenic to humans</w:t>
      </w:r>
      <w:r w:rsidR="00817BC2" w:rsidRPr="00AE2B4A">
        <w:t>”</w:t>
      </w:r>
      <w:r w:rsidRPr="00AE2B4A">
        <w:t>.</w:t>
      </w:r>
      <w:r w:rsidR="00817BC2" w:rsidRPr="00AE2B4A">
        <w:t xml:space="preserve"> </w:t>
      </w:r>
      <w:r w:rsidRPr="00AE2B4A">
        <w:t>The USEPA has not established an RfD for acetamide.</w:t>
      </w:r>
    </w:p>
    <w:p w14:paraId="24E2E88D" w14:textId="77777777" w:rsidR="007C5F48" w:rsidRPr="00AE2B4A" w:rsidRDefault="007C5F48" w:rsidP="002B6151"/>
    <w:p w14:paraId="24E2E88E" w14:textId="77777777" w:rsidR="007C5F48" w:rsidRPr="00AE2B4A" w:rsidRDefault="007C5F48" w:rsidP="002B6151">
      <w:r w:rsidRPr="00AE2B4A">
        <w:t>Acetamide, a suspected oncogen, is a minor metabolite of methomyl.</w:t>
      </w:r>
      <w:r w:rsidR="00817BC2" w:rsidRPr="00AE2B4A">
        <w:t xml:space="preserve"> </w:t>
      </w:r>
      <w:r w:rsidRPr="00AE2B4A">
        <w:t>Acetamide appears on the State of California EPA list of chemicals known to cause cancer or reproductive toxicity as at December 2008.</w:t>
      </w:r>
    </w:p>
    <w:p w14:paraId="24E2E88F" w14:textId="77777777" w:rsidR="007C5F48" w:rsidRPr="00AE2B4A" w:rsidRDefault="007C5F48" w:rsidP="002B6151"/>
    <w:p w14:paraId="24E2E890" w14:textId="77777777" w:rsidR="007C5F48" w:rsidRPr="00AE2B4A" w:rsidRDefault="00A31C82" w:rsidP="0099026D">
      <w:pPr>
        <w:pStyle w:val="Heading3"/>
      </w:pPr>
      <w:r w:rsidRPr="00AE2B4A">
        <w:t xml:space="preserve">Derivation of </w:t>
      </w:r>
      <w:r w:rsidR="0099026D" w:rsidRPr="00AE2B4A">
        <w:t>Maximum Acceptable Value</w:t>
      </w:r>
    </w:p>
    <w:p w14:paraId="24E2E891" w14:textId="77777777" w:rsidR="007C5F48" w:rsidRPr="00AE2B4A" w:rsidRDefault="007C5F48" w:rsidP="002B6151">
      <w:r w:rsidRPr="00AE2B4A">
        <w:t xml:space="preserve">No </w:t>
      </w:r>
      <w:smartTag w:uri="urn:schemas-microsoft-com:office:smarttags" w:element="stockticker">
        <w:r w:rsidRPr="00AE2B4A">
          <w:t>MAV</w:t>
        </w:r>
      </w:smartTag>
      <w:r w:rsidRPr="00AE2B4A">
        <w:t>.</w:t>
      </w:r>
    </w:p>
    <w:p w14:paraId="24E2E892" w14:textId="77777777" w:rsidR="007C5F48" w:rsidRPr="00AE2B4A" w:rsidRDefault="007C5F48" w:rsidP="002B6151"/>
    <w:p w14:paraId="24E2E893" w14:textId="77777777" w:rsidR="007C5F48" w:rsidRPr="00AE2B4A" w:rsidRDefault="00A31C82" w:rsidP="00A31C82">
      <w:pPr>
        <w:pStyle w:val="Heading3"/>
      </w:pPr>
      <w:r w:rsidRPr="00AE2B4A">
        <w:t>References</w:t>
      </w:r>
    </w:p>
    <w:p w14:paraId="24E2E894" w14:textId="77777777" w:rsidR="007C5F48" w:rsidRPr="00AE2B4A" w:rsidRDefault="00126CC3" w:rsidP="002B6151">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66" w:history="1">
        <w:r w:rsidRPr="00AE2B4A">
          <w:rPr>
            <w:rStyle w:val="Hyperlink"/>
          </w:rPr>
          <w:t>http://eawag-bbd.ethz.ch/index.html</w:t>
        </w:r>
      </w:hyperlink>
      <w:r w:rsidR="002B6151" w:rsidRPr="00AE2B4A">
        <w:rPr>
          <w:rStyle w:val="Hyperlink"/>
          <w:rFonts w:ascii="Times New Roman" w:hAnsi="Times New Roman"/>
        </w:rPr>
        <w:t>.</w:t>
      </w:r>
    </w:p>
    <w:p w14:paraId="24E2E895" w14:textId="77777777" w:rsidR="007C5F48" w:rsidRPr="00AE2B4A" w:rsidRDefault="00DB29E6" w:rsidP="002B6151">
      <w:pPr>
        <w:pStyle w:val="References"/>
      </w:pPr>
      <w:r w:rsidRPr="00AE2B4A">
        <w:t xml:space="preserve">IARC. 1999. </w:t>
      </w:r>
      <w:r w:rsidR="007C5F48" w:rsidRPr="00AE2B4A">
        <w:t>Acetamide.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2B6151" w:rsidRPr="00AE2B4A">
        <w:t>.</w:t>
      </w:r>
      <w:r w:rsidR="007C5F48" w:rsidRPr="00AE2B4A">
        <w:t xml:space="preserve"> Re-evaluation of </w:t>
      </w:r>
      <w:r w:rsidR="002B6151" w:rsidRPr="00AE2B4A">
        <w:t>s</w:t>
      </w:r>
      <w:r w:rsidR="007C5F48" w:rsidRPr="00AE2B4A">
        <w:t xml:space="preserve">ome </w:t>
      </w:r>
      <w:r w:rsidR="002B6151" w:rsidRPr="00AE2B4A">
        <w:t>o</w:t>
      </w:r>
      <w:r w:rsidR="007C5F48" w:rsidRPr="00AE2B4A">
        <w:t xml:space="preserve">rganic </w:t>
      </w:r>
      <w:r w:rsidR="002B6151" w:rsidRPr="00AE2B4A">
        <w:t>c</w:t>
      </w:r>
      <w:r w:rsidR="007C5F48" w:rsidRPr="00AE2B4A">
        <w:t xml:space="preserve">hemicals, </w:t>
      </w:r>
      <w:r w:rsidR="002B6151" w:rsidRPr="00AE2B4A">
        <w:t>h</w:t>
      </w:r>
      <w:r w:rsidR="007C5F48" w:rsidRPr="00AE2B4A">
        <w:t xml:space="preserve">ydrazine and </w:t>
      </w:r>
      <w:r w:rsidR="002B6151" w:rsidRPr="00AE2B4A">
        <w:t>h</w:t>
      </w:r>
      <w:r w:rsidR="007C5F48" w:rsidRPr="00AE2B4A">
        <w:t xml:space="preserve">ydrogen </w:t>
      </w:r>
      <w:r w:rsidR="002B6151" w:rsidRPr="00AE2B4A">
        <w:t>p</w:t>
      </w:r>
      <w:r w:rsidR="007C5F48" w:rsidRPr="00AE2B4A">
        <w:t>eroxide.</w:t>
      </w:r>
      <w:r w:rsidR="00817BC2" w:rsidRPr="00AE2B4A">
        <w:t xml:space="preserve"> </w:t>
      </w:r>
      <w:hyperlink r:id="rId67" w:history="1">
        <w:r w:rsidR="006D747A" w:rsidRPr="00AE2B4A">
          <w:rPr>
            <w:rStyle w:val="Hyperlink"/>
          </w:rPr>
          <w:t>http://monographs.iarc.fr/</w:t>
        </w:r>
        <w:r w:rsidRPr="00AE2B4A">
          <w:rPr>
            <w:rStyle w:val="Hyperlink"/>
          </w:rPr>
          <w:t>ENG/Monographs/vol71/index.php</w:t>
        </w:r>
      </w:hyperlink>
      <w:r w:rsidR="002B6151" w:rsidRPr="00AE2B4A">
        <w:rPr>
          <w:rStyle w:val="Hyperlink"/>
          <w:rFonts w:ascii="Times New Roman" w:hAnsi="Times New Roman"/>
        </w:rPr>
        <w:t>.</w:t>
      </w:r>
    </w:p>
    <w:p w14:paraId="24E2E896" w14:textId="77777777" w:rsidR="007C5F48" w:rsidRPr="00AE2B4A" w:rsidRDefault="002B6151" w:rsidP="002B6151">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68" w:history="1">
        <w:r w:rsidR="003B06C9" w:rsidRPr="00AE2B4A">
          <w:rPr>
            <w:rStyle w:val="Hyperlink"/>
          </w:rPr>
          <w:t>http://www.inchem.org/</w:t>
        </w:r>
        <w:r w:rsidRPr="00AE2B4A">
          <w:rPr>
            <w:rStyle w:val="Hyperlink"/>
          </w:rPr>
          <w:t>documents/ehc/ehc/ehc216.htm</w:t>
        </w:r>
      </w:hyperlink>
      <w:r w:rsidRPr="00AE2B4A">
        <w:rPr>
          <w:rStyle w:val="Hyperlink"/>
          <w:rFonts w:ascii="Times New Roman" w:hAnsi="Times New Roman"/>
        </w:rPr>
        <w:t>.</w:t>
      </w:r>
    </w:p>
    <w:p w14:paraId="24E2E897" w14:textId="77777777" w:rsidR="007C5F48" w:rsidRPr="00AE2B4A" w:rsidRDefault="00DB29E6" w:rsidP="002B6151">
      <w:pPr>
        <w:pStyle w:val="References"/>
      </w:pPr>
      <w:r w:rsidRPr="00AE2B4A">
        <w:lastRenderedPageBreak/>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69" w:history="1">
        <w:r w:rsidRPr="00AE2B4A">
          <w:rPr>
            <w:rStyle w:val="Hyperlink"/>
          </w:rPr>
          <w:t>http://water.epa.gov/scitech/drinkingwater/dws/ccl/upload/Final-CCL-3-Contaminant-Information-Sheets.pdf</w:t>
        </w:r>
      </w:hyperlink>
      <w:r w:rsidR="002B6151" w:rsidRPr="00AE2B4A">
        <w:t>.</w:t>
      </w:r>
    </w:p>
    <w:p w14:paraId="24E2E898" w14:textId="77777777" w:rsidR="007C5F48" w:rsidRPr="00AE2B4A" w:rsidRDefault="002B6151" w:rsidP="002B6151">
      <w:pPr>
        <w:pStyle w:val="References"/>
      </w:pPr>
      <w:r w:rsidRPr="00AE2B4A">
        <w:t xml:space="preserve">USGS. 2004. </w:t>
      </w:r>
      <w:r w:rsidR="007C5F48" w:rsidRPr="00AE2B4A">
        <w:t xml:space="preserve">Acetamide </w:t>
      </w:r>
      <w:r w:rsidRPr="00AE2B4A">
        <w:t>h</w:t>
      </w:r>
      <w:r w:rsidR="007C5F48" w:rsidRPr="00AE2B4A">
        <w:t xml:space="preserve">erbicides and </w:t>
      </w:r>
      <w:r w:rsidRPr="00AE2B4A">
        <w:t>t</w:t>
      </w:r>
      <w:r w:rsidR="007C5F48" w:rsidRPr="00AE2B4A">
        <w:t xml:space="preserve">heir </w:t>
      </w:r>
      <w:r w:rsidRPr="00AE2B4A">
        <w:t>d</w:t>
      </w:r>
      <w:r w:rsidR="007C5F48" w:rsidRPr="00AE2B4A">
        <w:t xml:space="preserve">egradation </w:t>
      </w:r>
      <w:r w:rsidRPr="00AE2B4A">
        <w:t>p</w:t>
      </w:r>
      <w:r w:rsidR="007C5F48" w:rsidRPr="00AE2B4A">
        <w:t xml:space="preserve">roducts in </w:t>
      </w:r>
      <w:r w:rsidRPr="00AE2B4A">
        <w:t>g</w:t>
      </w:r>
      <w:r w:rsidR="007C5F48" w:rsidRPr="00AE2B4A">
        <w:t xml:space="preserve">round </w:t>
      </w:r>
      <w:r w:rsidRPr="00AE2B4A">
        <w:t>w</w:t>
      </w:r>
      <w:r w:rsidR="007C5F48" w:rsidRPr="00AE2B4A">
        <w:t xml:space="preserve">ater and </w:t>
      </w:r>
      <w:r w:rsidRPr="00AE2B4A">
        <w:t>s</w:t>
      </w:r>
      <w:r w:rsidR="007C5F48" w:rsidRPr="00AE2B4A">
        <w:t xml:space="preserve">urface </w:t>
      </w:r>
      <w:r w:rsidRPr="00AE2B4A">
        <w:t>w</w:t>
      </w:r>
      <w:r w:rsidR="007C5F48" w:rsidRPr="00AE2B4A">
        <w:t>ater of the United States, 1993</w:t>
      </w:r>
      <w:r w:rsidRPr="00AE2B4A">
        <w:t>–</w:t>
      </w:r>
      <w:r w:rsidR="007C5F48" w:rsidRPr="00AE2B4A">
        <w:t>2003</w:t>
      </w:r>
      <w:r w:rsidRPr="00AE2B4A">
        <w:t>.</w:t>
      </w:r>
      <w:r w:rsidR="007C5F48" w:rsidRPr="00AE2B4A">
        <w:t xml:space="preserve"> </w:t>
      </w:r>
      <w:r w:rsidRPr="00AE2B4A">
        <w:t xml:space="preserve">Scribner EA, </w:t>
      </w:r>
      <w:r w:rsidR="00000303" w:rsidRPr="00AE2B4A">
        <w:t>et al</w:t>
      </w:r>
      <w:r w:rsidRPr="00AE2B4A">
        <w:t xml:space="preserve"> (authors) </w:t>
      </w:r>
      <w:r w:rsidRPr="00AE2B4A">
        <w:rPr>
          <w:i/>
        </w:rPr>
        <w:t>U</w:t>
      </w:r>
      <w:r w:rsidR="007C5F48" w:rsidRPr="00AE2B4A">
        <w:rPr>
          <w:i/>
        </w:rPr>
        <w:t>S</w:t>
      </w:r>
      <w:r w:rsidRPr="00AE2B4A">
        <w:rPr>
          <w:i/>
        </w:rPr>
        <w:t> </w:t>
      </w:r>
      <w:r w:rsidR="007C5F48" w:rsidRPr="00AE2B4A">
        <w:rPr>
          <w:i/>
        </w:rPr>
        <w:t>Geological Survey Data Series</w:t>
      </w:r>
      <w:r w:rsidR="007C5F48" w:rsidRPr="00AE2B4A">
        <w:t xml:space="preserve"> 88</w:t>
      </w:r>
      <w:r w:rsidRPr="00AE2B4A">
        <w:t>:</w:t>
      </w:r>
      <w:r w:rsidR="007C5F48" w:rsidRPr="00AE2B4A">
        <w:t xml:space="preserve"> 252</w:t>
      </w:r>
      <w:r w:rsidRPr="00AE2B4A">
        <w:t> </w:t>
      </w:r>
      <w:r w:rsidR="007C5F48" w:rsidRPr="00AE2B4A">
        <w:t>pp.</w:t>
      </w:r>
      <w:r w:rsidR="00817BC2" w:rsidRPr="00AE2B4A">
        <w:t xml:space="preserve"> </w:t>
      </w:r>
      <w:r w:rsidR="007C5F48" w:rsidRPr="00AE2B4A">
        <w:t xml:space="preserve">See </w:t>
      </w:r>
      <w:hyperlink r:id="rId70" w:history="1">
        <w:r w:rsidRPr="00AE2B4A">
          <w:rPr>
            <w:rStyle w:val="Hyperlink"/>
          </w:rPr>
          <w:t>http://pubs.usgs.gov/ds/ds88/</w:t>
        </w:r>
      </w:hyperlink>
      <w:r w:rsidRPr="00AE2B4A">
        <w:rPr>
          <w:rStyle w:val="Hyperlink"/>
          <w:rFonts w:ascii="Times New Roman" w:hAnsi="Times New Roman"/>
        </w:rPr>
        <w:t>.</w:t>
      </w:r>
    </w:p>
    <w:p w14:paraId="24E2E899" w14:textId="77777777" w:rsidR="007C5F48" w:rsidRPr="00AE2B4A" w:rsidRDefault="001C5CEC" w:rsidP="002C660A">
      <w:pPr>
        <w:pStyle w:val="Heading1"/>
      </w:pPr>
      <w:bookmarkStart w:id="10" w:name="_Toc522627334"/>
      <w:bookmarkStart w:id="11" w:name="_Toc10884847"/>
      <w:r w:rsidRPr="00AE2B4A">
        <w:lastRenderedPageBreak/>
        <w:t>Acetonitrile</w:t>
      </w:r>
      <w:bookmarkEnd w:id="10"/>
      <w:bookmarkEnd w:id="11"/>
    </w:p>
    <w:p w14:paraId="24E2E89A" w14:textId="77777777" w:rsidR="007C5F48" w:rsidRPr="00AE2B4A" w:rsidRDefault="007C5F48" w:rsidP="003A1443">
      <w:pPr>
        <w:rPr>
          <w:bCs/>
          <w:iCs/>
        </w:rPr>
      </w:pPr>
      <w:r w:rsidRPr="00AE2B4A">
        <w:rPr>
          <w:bCs/>
          <w:iCs/>
        </w:rPr>
        <w:t>CAS No. 75-05-8.</w:t>
      </w:r>
      <w:r w:rsidR="00817BC2" w:rsidRPr="00AE2B4A">
        <w:rPr>
          <w:bCs/>
          <w:iCs/>
        </w:rPr>
        <w:t xml:space="preserve"> </w:t>
      </w:r>
      <w:r w:rsidRPr="00AE2B4A">
        <w:rPr>
          <w:bCs/>
          <w:iCs/>
        </w:rPr>
        <w:t xml:space="preserve">Also called </w:t>
      </w:r>
      <w:r w:rsidRPr="00AE2B4A">
        <w:t xml:space="preserve">methyl cyanide, cyanomethane, ethanenitrile, </w:t>
      </w:r>
      <w:r w:rsidRPr="00AE2B4A">
        <w:rPr>
          <w:szCs w:val="24"/>
          <w:lang w:eastAsia="en-NZ"/>
        </w:rPr>
        <w:t xml:space="preserve">methanecarbonitrile </w:t>
      </w:r>
      <w:r w:rsidRPr="00AE2B4A">
        <w:t>and ethylnitrile</w:t>
      </w:r>
      <w:r w:rsidRPr="00AE2B4A">
        <w:rPr>
          <w:bCs/>
          <w:iCs/>
        </w:rPr>
        <w:t>.</w:t>
      </w:r>
    </w:p>
    <w:p w14:paraId="24E2E89B" w14:textId="77777777" w:rsidR="007C5F48" w:rsidRPr="00AE2B4A" w:rsidRDefault="007C5F48" w:rsidP="003A1443">
      <w:pPr>
        <w:rPr>
          <w:bCs/>
          <w:iCs/>
        </w:rPr>
      </w:pPr>
    </w:p>
    <w:p w14:paraId="24E2E89C" w14:textId="77777777" w:rsidR="007C5F48" w:rsidRPr="00AE2B4A" w:rsidRDefault="0099026D" w:rsidP="0099026D">
      <w:pPr>
        <w:pStyle w:val="Heading3"/>
      </w:pPr>
      <w:r w:rsidRPr="00AE2B4A">
        <w:t>Maximum Acceptable Value</w:t>
      </w:r>
    </w:p>
    <w:p w14:paraId="24E2E89D" w14:textId="77777777" w:rsidR="00DB29E6" w:rsidRPr="00AE2B4A" w:rsidRDefault="007C5F48" w:rsidP="003A1443">
      <w:pPr>
        <w:pStyle w:val="Introductoryparagraph"/>
      </w:pPr>
      <w:r w:rsidRPr="00AE2B4A">
        <w:t xml:space="preserve">Acetonitrile is not discussed in the WHO Guidelines, and does not have a </w:t>
      </w:r>
      <w:smartTag w:uri="urn:schemas-microsoft-com:office:smarttags" w:element="stockticker">
        <w:r w:rsidRPr="00AE2B4A">
          <w:t>MAV</w:t>
        </w:r>
      </w:smartTag>
      <w:r w:rsidRPr="00AE2B4A">
        <w:t xml:space="preserve"> in the DWSNZ.</w:t>
      </w:r>
    </w:p>
    <w:p w14:paraId="24E2E89E" w14:textId="77777777" w:rsidR="00DB29E6" w:rsidRPr="00AE2B4A" w:rsidRDefault="00DB29E6" w:rsidP="003A1443"/>
    <w:p w14:paraId="24E2E89F" w14:textId="77777777" w:rsidR="007C5F48" w:rsidRPr="00AE2B4A" w:rsidRDefault="00F51851" w:rsidP="00F51851">
      <w:pPr>
        <w:pStyle w:val="Heading3"/>
      </w:pPr>
      <w:r w:rsidRPr="00AE2B4A">
        <w:t>Sources to drinking-water</w:t>
      </w:r>
    </w:p>
    <w:p w14:paraId="24E2E8A0" w14:textId="77777777" w:rsidR="007C5F48" w:rsidRPr="00AE2B4A" w:rsidRDefault="00F75272" w:rsidP="00F75272">
      <w:pPr>
        <w:pStyle w:val="Heading4"/>
      </w:pPr>
      <w:r w:rsidRPr="00AE2B4A">
        <w:t>1.</w:t>
      </w:r>
      <w:r w:rsidRPr="00AE2B4A">
        <w:tab/>
        <w:t>To source waters</w:t>
      </w:r>
    </w:p>
    <w:p w14:paraId="24E2E8A1" w14:textId="77777777" w:rsidR="007C5F48" w:rsidRPr="00AE2B4A" w:rsidRDefault="007C5F48" w:rsidP="003A1443">
      <w:r w:rsidRPr="00AE2B4A">
        <w:t>Acetonitrile is used primarily as an extraction solvent for butadiene; as a chemical intermediate in pesticide manufacturing; and as a solvent for both inorganic and organic compounds.</w:t>
      </w:r>
      <w:r w:rsidR="00817BC2" w:rsidRPr="00AE2B4A">
        <w:t xml:space="preserve"> </w:t>
      </w:r>
      <w:r w:rsidRPr="00AE2B4A">
        <w:t xml:space="preserve">Also used as a starting material for the production of </w:t>
      </w:r>
      <w:r w:rsidRPr="00AE2B4A">
        <w:rPr>
          <w:szCs w:val="24"/>
        </w:rPr>
        <w:t>acetophenone (</w:t>
      </w:r>
      <w:r w:rsidRPr="00AE2B4A">
        <w:rPr>
          <w:szCs w:val="24"/>
          <w:lang w:eastAsia="en-NZ"/>
        </w:rPr>
        <w:t>1-phenylethanone)</w:t>
      </w:r>
      <w:r w:rsidRPr="00AE2B4A">
        <w:rPr>
          <w:szCs w:val="24"/>
        </w:rPr>
        <w:t>,</w:t>
      </w:r>
      <w:r w:rsidRPr="00AE2B4A">
        <w:t xml:space="preserve"> alpha-naphthalenacetic acid, thiamine, and acetamidine; to remove tars, phenols, and </w:t>
      </w:r>
      <w:r w:rsidR="0067764A" w:rsidRPr="00AE2B4A">
        <w:t>colouring</w:t>
      </w:r>
      <w:r w:rsidRPr="00AE2B4A">
        <w:t xml:space="preserve"> matter from petroleum hydrocarbons not soluble in acetonitrile; in the production of acrylic fibres; and in pharmaceuticals (major use), perfumes, nitrile rubber, and ABS (acrylonitrile-butadiene-styrene) resins.</w:t>
      </w:r>
    </w:p>
    <w:p w14:paraId="24E2E8A2" w14:textId="77777777" w:rsidR="007C5F48" w:rsidRPr="00AE2B4A" w:rsidRDefault="007C5F48" w:rsidP="003A1443"/>
    <w:p w14:paraId="24E2E8A3" w14:textId="77777777" w:rsidR="007C5F48" w:rsidRPr="00AE2B4A" w:rsidRDefault="007C5F48" w:rsidP="003A1443">
      <w:r w:rsidRPr="00AE2B4A">
        <w:t xml:space="preserve">EU (2002) reports that another important source in some areas results from biomass burning, and that </w:t>
      </w:r>
      <w:r w:rsidRPr="00AE2B4A">
        <w:rPr>
          <w:szCs w:val="24"/>
          <w:lang w:eastAsia="en-NZ"/>
        </w:rPr>
        <w:t>exhaust gases from gasoline-powered engines contain 1.32</w:t>
      </w:r>
      <w:r w:rsidR="00E4453A" w:rsidRPr="00AE2B4A">
        <w:rPr>
          <w:szCs w:val="24"/>
          <w:lang w:eastAsia="en-NZ"/>
        </w:rPr>
        <w:t> percent</w:t>
      </w:r>
      <w:r w:rsidRPr="00AE2B4A">
        <w:rPr>
          <w:szCs w:val="24"/>
          <w:lang w:eastAsia="en-NZ"/>
        </w:rPr>
        <w:t xml:space="preserve"> by mass acetonitrile (pre catalytic converters).</w:t>
      </w:r>
    </w:p>
    <w:p w14:paraId="24E2E8A4" w14:textId="77777777" w:rsidR="007C5F48" w:rsidRPr="00AE2B4A" w:rsidRDefault="007C5F48" w:rsidP="003A1443"/>
    <w:p w14:paraId="24E2E8A5" w14:textId="77777777" w:rsidR="007C5F48" w:rsidRPr="00AE2B4A" w:rsidRDefault="007C5F48" w:rsidP="003A1443">
      <w:r w:rsidRPr="00AE2B4A">
        <w:t xml:space="preserve">Acetonitrile has been used in formulations for </w:t>
      </w:r>
      <w:hyperlink r:id="rId71" w:tooltip="Nail polish remover" w:history="1">
        <w:r w:rsidRPr="00AE2B4A">
          <w:t>nail polish remover</w:t>
        </w:r>
      </w:hyperlink>
      <w:r w:rsidRPr="00AE2B4A">
        <w:t xml:space="preserve"> has been banned in cosmetic products in the </w:t>
      </w:r>
      <w:hyperlink r:id="rId72" w:tooltip="European Economic Area" w:history="1">
        <w:r w:rsidRPr="00AE2B4A">
          <w:t>European Economic Area</w:t>
        </w:r>
      </w:hyperlink>
      <w:r w:rsidRPr="00AE2B4A">
        <w:t xml:space="preserve"> since March 2000.</w:t>
      </w:r>
      <w:r w:rsidR="00817BC2" w:rsidRPr="00AE2B4A">
        <w:t xml:space="preserve"> </w:t>
      </w:r>
      <w:r w:rsidRPr="00AE2B4A">
        <w:t>It is also a fairly common reagent in analytical laboratories.</w:t>
      </w:r>
    </w:p>
    <w:p w14:paraId="24E2E8A6" w14:textId="77777777" w:rsidR="007C5F48" w:rsidRPr="00AE2B4A" w:rsidRDefault="007C5F48" w:rsidP="003A1443"/>
    <w:p w14:paraId="24E2E8A7" w14:textId="77777777" w:rsidR="007C5F48" w:rsidRPr="00AE2B4A" w:rsidRDefault="007C5F48" w:rsidP="003A1443">
      <w:r w:rsidRPr="00AE2B4A">
        <w:t>Acetonitrile occurs naturally in coal tar and cigarette smoke.</w:t>
      </w:r>
    </w:p>
    <w:p w14:paraId="24E2E8A8" w14:textId="77777777" w:rsidR="007C5F48" w:rsidRPr="00AE2B4A" w:rsidRDefault="007C5F48" w:rsidP="003A1443"/>
    <w:p w14:paraId="24E2E8A9" w14:textId="77777777" w:rsidR="007C5F48" w:rsidRPr="00AE2B4A" w:rsidRDefault="00F06FB3" w:rsidP="00F06FB3">
      <w:pPr>
        <w:pStyle w:val="Heading3"/>
      </w:pPr>
      <w:r w:rsidRPr="00AE2B4A">
        <w:t>Forms and fate in the environment</w:t>
      </w:r>
    </w:p>
    <w:p w14:paraId="24E2E8AA" w14:textId="77777777" w:rsidR="007C5F48" w:rsidRPr="00AE2B4A" w:rsidRDefault="007C5F48" w:rsidP="003A1443">
      <w:r w:rsidRPr="00AE2B4A">
        <w:t>Acetonitrile is expected to adsorb weakly to soils as predicted by its K</w:t>
      </w:r>
      <w:r w:rsidRPr="00AE2B4A">
        <w:rPr>
          <w:vertAlign w:val="subscript"/>
        </w:rPr>
        <w:t>OC</w:t>
      </w:r>
      <w:r w:rsidRPr="00AE2B4A">
        <w:t xml:space="preserve"> value; removal occurs primarily by volatilisation and leaching into groundwater.</w:t>
      </w:r>
    </w:p>
    <w:p w14:paraId="24E2E8AB" w14:textId="77777777" w:rsidR="007C5F48" w:rsidRPr="00AE2B4A" w:rsidRDefault="007C5F48" w:rsidP="003A1443"/>
    <w:p w14:paraId="24E2E8AC" w14:textId="77777777" w:rsidR="007C5F48" w:rsidRPr="00AE2B4A" w:rsidRDefault="007C5F48" w:rsidP="003A1443">
      <w:pPr>
        <w:keepLines/>
        <w:rPr>
          <w:lang w:eastAsia="en-NZ"/>
        </w:rPr>
      </w:pPr>
      <w:r w:rsidRPr="00AE2B4A">
        <w:lastRenderedPageBreak/>
        <w:t>If released to soil, acetonitrile is expected to have high mobility based upon a Koc of 120.</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3.45 x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Acetonitrile may volatilise from dry soil surfaces based upon its vapour pressure of 88.8</w:t>
      </w:r>
      <w:r w:rsidR="003A1443" w:rsidRPr="00AE2B4A">
        <w:t> mm Hg</w:t>
      </w:r>
      <w:r w:rsidRPr="00AE2B4A">
        <w:t>.</w:t>
      </w:r>
      <w:r w:rsidR="00817BC2" w:rsidRPr="00AE2B4A">
        <w:t xml:space="preserve"> </w:t>
      </w:r>
      <w:r w:rsidRPr="00AE2B4A">
        <w:t>Biodegradation studies of acetonitrile with mixed cultures of microorganisms from activated sludge and sewage show that degradation proceeds slowly without acclimatisation of microorganisms.</w:t>
      </w:r>
      <w:r w:rsidR="00817BC2" w:rsidRPr="00AE2B4A">
        <w:t xml:space="preserve"> </w:t>
      </w:r>
      <w:r w:rsidRPr="00AE2B4A">
        <w:t>If released into water, acetonitrile is not expected to adsorb to suspended solids and sediment based upon its Koc value.</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18</w:t>
      </w:r>
      <w:r w:rsidR="002B6151" w:rsidRPr="00AE2B4A">
        <w:t> hours</w:t>
      </w:r>
      <w:r w:rsidR="00DB29E6" w:rsidRPr="00AE2B4A">
        <w:t xml:space="preserve"> </w:t>
      </w:r>
      <w:r w:rsidRPr="00AE2B4A">
        <w:t>and 7</w:t>
      </w:r>
      <w:r w:rsidR="00DB29E6" w:rsidRPr="00AE2B4A">
        <w:t> days</w:t>
      </w:r>
      <w:r w:rsidRPr="00AE2B4A">
        <w:t>, respectively.</w:t>
      </w:r>
      <w:r w:rsidR="00817BC2" w:rsidRPr="00AE2B4A">
        <w:t xml:space="preserve"> </w:t>
      </w:r>
      <w:r w:rsidRPr="00AE2B4A">
        <w:t>The biodegradability of acetonitrile was also observed with river water; the 12</w:t>
      </w:r>
      <w:r w:rsidR="003A1443" w:rsidRPr="00AE2B4A">
        <w:t>-</w:t>
      </w:r>
      <w:r w:rsidRPr="00AE2B4A">
        <w:t>day ThOD (theoretical oxygen demand) with river water was 40</w:t>
      </w:r>
      <w:r w:rsidR="00E4453A" w:rsidRPr="00AE2B4A">
        <w:t> percent</w:t>
      </w:r>
      <w:r w:rsidRPr="00AE2B4A">
        <w:t>.</w:t>
      </w:r>
      <w:r w:rsidR="00817BC2" w:rsidRPr="00AE2B4A">
        <w:t xml:space="preserve"> </w:t>
      </w:r>
      <w:r w:rsidRPr="00AE2B4A">
        <w:t>An estimated BCF suggests that the potential for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 the hydrolysis half-life in water is thousands of years</w:t>
      </w:r>
      <w:r w:rsidR="00E4453A" w:rsidRPr="00AE2B4A">
        <w:t xml:space="preserve"> (EAWAG accessed February 2015).</w:t>
      </w:r>
    </w:p>
    <w:p w14:paraId="24E2E8AD" w14:textId="77777777" w:rsidR="007C5F48" w:rsidRPr="00AE2B4A" w:rsidRDefault="007C5F48" w:rsidP="003A1443">
      <w:pPr>
        <w:rPr>
          <w:lang w:eastAsia="en-NZ"/>
        </w:rPr>
      </w:pPr>
    </w:p>
    <w:p w14:paraId="24E2E8AE" w14:textId="77777777" w:rsidR="007C5F48" w:rsidRPr="00AE2B4A" w:rsidRDefault="007C5F48" w:rsidP="003A1443">
      <w:pPr>
        <w:rPr>
          <w:bCs/>
          <w:iCs/>
        </w:rPr>
      </w:pPr>
      <w:r w:rsidRPr="00AE2B4A">
        <w:rPr>
          <w:lang w:eastAsia="en-NZ"/>
        </w:rPr>
        <w:t>EU (2002) reports a vapour pressure of 98.64</w:t>
      </w:r>
      <w:r w:rsidR="00373708" w:rsidRPr="00AE2B4A">
        <w:rPr>
          <w:lang w:eastAsia="en-NZ"/>
        </w:rPr>
        <w:t> hPa</w:t>
      </w:r>
      <w:r w:rsidRPr="00AE2B4A">
        <w:rPr>
          <w:lang w:eastAsia="en-NZ"/>
        </w:rPr>
        <w:t xml:space="preserve"> at 25°C, a Henry</w:t>
      </w:r>
      <w:r w:rsidR="00817BC2" w:rsidRPr="00AE2B4A">
        <w:rPr>
          <w:lang w:eastAsia="en-NZ"/>
        </w:rPr>
        <w:t>’</w:t>
      </w:r>
      <w:r w:rsidRPr="00AE2B4A">
        <w:rPr>
          <w:lang w:eastAsia="en-NZ"/>
        </w:rPr>
        <w:t>s law constant of 2.91</w:t>
      </w:r>
      <w:r w:rsidR="003A1443" w:rsidRPr="00AE2B4A">
        <w:rPr>
          <w:lang w:eastAsia="en-NZ"/>
        </w:rPr>
        <w:t> Pa m3/mol</w:t>
      </w:r>
      <w:r w:rsidRPr="00AE2B4A">
        <w:rPr>
          <w:lang w:eastAsia="en-NZ"/>
        </w:rPr>
        <w:t>, and a partition coefficient = logPow = -0.34.</w:t>
      </w:r>
      <w:r w:rsidR="00817BC2" w:rsidRPr="00AE2B4A">
        <w:rPr>
          <w:lang w:eastAsia="en-NZ"/>
        </w:rPr>
        <w:t xml:space="preserve"> </w:t>
      </w:r>
      <w:r w:rsidRPr="00AE2B4A">
        <w:rPr>
          <w:bCs/>
          <w:iCs/>
        </w:rPr>
        <w:t>Acetonitrile is 100</w:t>
      </w:r>
      <w:r w:rsidR="00E4453A" w:rsidRPr="00AE2B4A">
        <w:rPr>
          <w:bCs/>
          <w:iCs/>
        </w:rPr>
        <w:t> percent</w:t>
      </w:r>
      <w:r w:rsidRPr="00AE2B4A">
        <w:rPr>
          <w:bCs/>
          <w:iCs/>
        </w:rPr>
        <w:t xml:space="preserve"> biodegraded in acclimated river water in </w:t>
      </w:r>
      <w:r w:rsidR="003A1443" w:rsidRPr="00AE2B4A">
        <w:rPr>
          <w:bCs/>
          <w:iCs/>
        </w:rPr>
        <w:t xml:space="preserve">four </w:t>
      </w:r>
      <w:r w:rsidR="00DB29E6" w:rsidRPr="00AE2B4A">
        <w:rPr>
          <w:bCs/>
          <w:iCs/>
        </w:rPr>
        <w:t>days</w:t>
      </w:r>
      <w:r w:rsidRPr="00AE2B4A">
        <w:rPr>
          <w:bCs/>
          <w:iCs/>
        </w:rPr>
        <w:t>.</w:t>
      </w:r>
    </w:p>
    <w:p w14:paraId="24E2E8AF" w14:textId="77777777" w:rsidR="007C5F48" w:rsidRPr="00AE2B4A" w:rsidRDefault="007C5F48" w:rsidP="003A1443">
      <w:pPr>
        <w:rPr>
          <w:bCs/>
          <w:iCs/>
        </w:rPr>
      </w:pPr>
    </w:p>
    <w:p w14:paraId="24E2E8B0" w14:textId="77777777" w:rsidR="007C5F48" w:rsidRPr="00AE2B4A" w:rsidRDefault="007C5F48" w:rsidP="003A1443">
      <w:pPr>
        <w:rPr>
          <w:bCs/>
          <w:iCs/>
        </w:rPr>
      </w:pPr>
      <w:r w:rsidRPr="00AE2B4A">
        <w:rPr>
          <w:bCs/>
          <w:iCs/>
        </w:rPr>
        <w:t>The water solubility (miscible) of acetonitrile suggests that dissolution into clouds and raindrops may occur, leading to possible removal in rainfall.</w:t>
      </w:r>
    </w:p>
    <w:p w14:paraId="24E2E8B1" w14:textId="77777777" w:rsidR="007C5F48" w:rsidRPr="00AE2B4A" w:rsidRDefault="007C5F48" w:rsidP="003A1443">
      <w:pPr>
        <w:rPr>
          <w:bCs/>
          <w:iCs/>
        </w:rPr>
      </w:pPr>
    </w:p>
    <w:p w14:paraId="24E2E8B2" w14:textId="77777777" w:rsidR="007C5F48" w:rsidRPr="00AE2B4A" w:rsidRDefault="007C5F48" w:rsidP="003A1443">
      <w:pPr>
        <w:rPr>
          <w:bCs/>
          <w:iCs/>
        </w:rPr>
      </w:pPr>
      <w:r w:rsidRPr="00AE2B4A">
        <w:rPr>
          <w:bCs/>
          <w:iCs/>
        </w:rPr>
        <w:t>Acetonitrile is removed from soil by microbial degradation; evaporation and leaching are also important.</w:t>
      </w:r>
    </w:p>
    <w:p w14:paraId="24E2E8B3" w14:textId="77777777" w:rsidR="007C5F48" w:rsidRPr="00AE2B4A" w:rsidRDefault="007C5F48" w:rsidP="003A1443">
      <w:pPr>
        <w:rPr>
          <w:bCs/>
          <w:iCs/>
        </w:rPr>
      </w:pPr>
    </w:p>
    <w:p w14:paraId="24E2E8B4" w14:textId="77777777" w:rsidR="007C5F48" w:rsidRPr="00AE2B4A" w:rsidRDefault="007C5F48" w:rsidP="003A1443">
      <w:pPr>
        <w:rPr>
          <w:bCs/>
          <w:iCs/>
        </w:rPr>
      </w:pPr>
      <w:r w:rsidRPr="00AE2B4A">
        <w:t>If released into water, acetonitrile is not expected to adsorb to suspended solids and sediment based upon its Koc value.</w:t>
      </w:r>
      <w:r w:rsidR="00817BC2" w:rsidRPr="00AE2B4A">
        <w:rPr>
          <w:color w:val="555555"/>
          <w:szCs w:val="21"/>
        </w:rPr>
        <w:t xml:space="preserve"> </w:t>
      </w:r>
      <w:r w:rsidRPr="00AE2B4A">
        <w:rPr>
          <w:bCs/>
          <w:iCs/>
        </w:rPr>
        <w:t>Acetonitrile is removed from water by biodegradation, with decomposition occurring about five times faster following acclimation of the microorganisms.</w:t>
      </w:r>
      <w:r w:rsidR="00817BC2" w:rsidRPr="00AE2B4A">
        <w:rPr>
          <w:bCs/>
          <w:iCs/>
        </w:rPr>
        <w:t xml:space="preserve"> </w:t>
      </w:r>
      <w:r w:rsidRPr="00AE2B4A">
        <w:rPr>
          <w:bCs/>
          <w:iCs/>
        </w:rPr>
        <w:t>Decomposition of the chemical in the Ohio River (0.1 to 25</w:t>
      </w:r>
      <w:r w:rsidR="00DB29E6" w:rsidRPr="00AE2B4A">
        <w:rPr>
          <w:bCs/>
          <w:iCs/>
        </w:rPr>
        <w:t> mg/L</w:t>
      </w:r>
      <w:r w:rsidRPr="00AE2B4A">
        <w:rPr>
          <w:bCs/>
          <w:iCs/>
        </w:rPr>
        <w:t>) was 20</w:t>
      </w:r>
      <w:r w:rsidR="00E4453A" w:rsidRPr="00AE2B4A">
        <w:rPr>
          <w:bCs/>
          <w:iCs/>
        </w:rPr>
        <w:t> percent</w:t>
      </w:r>
      <w:r w:rsidRPr="00AE2B4A">
        <w:rPr>
          <w:bCs/>
          <w:iCs/>
        </w:rPr>
        <w:t xml:space="preserve"> in </w:t>
      </w:r>
      <w:r w:rsidR="003A1443" w:rsidRPr="00AE2B4A">
        <w:rPr>
          <w:bCs/>
          <w:iCs/>
        </w:rPr>
        <w:t xml:space="preserve">five </w:t>
      </w:r>
      <w:r w:rsidR="00DB29E6" w:rsidRPr="00AE2B4A">
        <w:rPr>
          <w:bCs/>
          <w:iCs/>
        </w:rPr>
        <w:t>days</w:t>
      </w:r>
      <w:r w:rsidRPr="00AE2B4A">
        <w:rPr>
          <w:bCs/>
          <w:iCs/>
        </w:rPr>
        <w:t xml:space="preserve"> and 40</w:t>
      </w:r>
      <w:r w:rsidR="00E4453A" w:rsidRPr="00AE2B4A">
        <w:rPr>
          <w:bCs/>
          <w:iCs/>
        </w:rPr>
        <w:t> percent</w:t>
      </w:r>
      <w:r w:rsidRPr="00AE2B4A">
        <w:rPr>
          <w:bCs/>
          <w:iCs/>
        </w:rPr>
        <w:t xml:space="preserve"> in 12</w:t>
      </w:r>
      <w:r w:rsidR="00DB29E6" w:rsidRPr="00AE2B4A">
        <w:rPr>
          <w:bCs/>
          <w:iCs/>
        </w:rPr>
        <w:t> days</w:t>
      </w:r>
      <w:r w:rsidRPr="00AE2B4A">
        <w:rPr>
          <w:bCs/>
          <w:iCs/>
        </w:rPr>
        <w:t>.</w:t>
      </w:r>
      <w:r w:rsidR="00817BC2" w:rsidRPr="00AE2B4A">
        <w:rPr>
          <w:bCs/>
          <w:iCs/>
        </w:rPr>
        <w:t xml:space="preserve"> </w:t>
      </w:r>
      <w:r w:rsidRPr="00AE2B4A">
        <w:rPr>
          <w:bCs/>
          <w:iCs/>
        </w:rPr>
        <w:t>Although slow, loss by volatilisation may become more important in shallow waters.</w:t>
      </w:r>
    </w:p>
    <w:p w14:paraId="24E2E8B5" w14:textId="77777777" w:rsidR="007C5F48" w:rsidRPr="00AE2B4A" w:rsidRDefault="007C5F48" w:rsidP="003A1443">
      <w:pPr>
        <w:rPr>
          <w:bCs/>
          <w:iCs/>
        </w:rPr>
      </w:pPr>
    </w:p>
    <w:p w14:paraId="24E2E8B6" w14:textId="77777777" w:rsidR="007C5F48" w:rsidRPr="00AE2B4A" w:rsidRDefault="00A31C82" w:rsidP="00A31C82">
      <w:pPr>
        <w:pStyle w:val="Heading3"/>
      </w:pPr>
      <w:r w:rsidRPr="00AE2B4A">
        <w:t>Analytical methods</w:t>
      </w:r>
    </w:p>
    <w:p w14:paraId="24E2E8B7" w14:textId="77777777" w:rsidR="007C5F48" w:rsidRPr="00AE2B4A" w:rsidRDefault="00236B49" w:rsidP="00236B49">
      <w:pPr>
        <w:pStyle w:val="Heading4"/>
      </w:pPr>
      <w:r w:rsidRPr="00AE2B4A">
        <w:t>Referee method</w:t>
      </w:r>
    </w:p>
    <w:p w14:paraId="24E2E8B8" w14:textId="77777777" w:rsidR="003A1443" w:rsidRPr="00AE2B4A" w:rsidRDefault="003A1443" w:rsidP="003A1443">
      <w:r w:rsidRPr="00AE2B4A">
        <w:t>No MAV.</w:t>
      </w:r>
    </w:p>
    <w:p w14:paraId="24E2E8B9" w14:textId="77777777" w:rsidR="007C5F48" w:rsidRPr="00AE2B4A" w:rsidRDefault="007C5F48" w:rsidP="003A1443"/>
    <w:p w14:paraId="24E2E8BA" w14:textId="77777777" w:rsidR="007C5F48" w:rsidRPr="00AE2B4A" w:rsidRDefault="00A31C82" w:rsidP="00A31C82">
      <w:pPr>
        <w:pStyle w:val="Heading3"/>
      </w:pPr>
      <w:r w:rsidRPr="00AE2B4A">
        <w:lastRenderedPageBreak/>
        <w:t>Health considerations</w:t>
      </w:r>
    </w:p>
    <w:p w14:paraId="24E2E8BB" w14:textId="77777777" w:rsidR="007C5F48" w:rsidRPr="00AE2B4A" w:rsidRDefault="007C5F48" w:rsidP="003A1443">
      <w:pPr>
        <w:keepLines/>
      </w:pPr>
      <w:r w:rsidRPr="00AE2B4A">
        <w:t>Acetonitrile is metabolised in the body to hydrogen cyanide and thiocyanate; these chemicals are thought to be responsible for the adverse effects of acetonitrile.</w:t>
      </w:r>
      <w:r w:rsidR="00817BC2" w:rsidRPr="00AE2B4A">
        <w:t xml:space="preserve"> </w:t>
      </w:r>
      <w:r w:rsidRPr="00AE2B4A">
        <w:t>Generally the onset of toxic effects is delayed, due to the time required for the body to metabolise acetonitrile to cyanide (generally about 2 to 12</w:t>
      </w:r>
      <w:r w:rsidR="002B6151" w:rsidRPr="00AE2B4A">
        <w:t> hours</w:t>
      </w:r>
      <w:r w:rsidR="00DB29E6" w:rsidRPr="00AE2B4A">
        <w:t>)</w:t>
      </w:r>
      <w:r w:rsidRPr="00AE2B4A">
        <w:t>.</w:t>
      </w:r>
      <w:r w:rsidR="00817BC2" w:rsidRPr="00AE2B4A">
        <w:t xml:space="preserve"> </w:t>
      </w:r>
      <w:r w:rsidRPr="00AE2B4A">
        <w:t xml:space="preserve">It </w:t>
      </w:r>
      <w:r w:rsidRPr="00AE2B4A">
        <w:rPr>
          <w:szCs w:val="24"/>
          <w:lang w:eastAsia="en-NZ"/>
        </w:rPr>
        <w:t>is subsequently conjugated with thiosulphate to form thiocyanate, which is eliminated in urine</w:t>
      </w:r>
      <w:r w:rsidRPr="00AE2B4A">
        <w:t>.</w:t>
      </w:r>
      <w:hyperlink r:id="rId73" w:anchor="cite_note-encyc-toxic-4#cite_note-encyc-toxic-4" w:history="1"/>
    </w:p>
    <w:p w14:paraId="24E2E8BC" w14:textId="77777777" w:rsidR="007C5F48" w:rsidRPr="00AE2B4A" w:rsidRDefault="007C5F48" w:rsidP="003A1443"/>
    <w:p w14:paraId="24E2E8BD" w14:textId="77777777" w:rsidR="007C5F48" w:rsidRPr="00AE2B4A" w:rsidRDefault="007C5F48" w:rsidP="003A1443">
      <w:r w:rsidRPr="00AE2B4A">
        <w:t>Based on inhalation data obtained in 1983 the USEPA calculated an oral reference dose for acetonitrile of 0.006</w:t>
      </w:r>
      <w:r w:rsidR="00DB29E6" w:rsidRPr="00AE2B4A">
        <w:t> mg/kg</w:t>
      </w:r>
      <w:r w:rsidRPr="00AE2B4A">
        <w:t>/day.</w:t>
      </w:r>
      <w:r w:rsidR="00817BC2" w:rsidRPr="00AE2B4A">
        <w:t xml:space="preserve"> </w:t>
      </w:r>
      <w:r w:rsidRPr="00AE2B4A">
        <w:t>This was cancelled in 1999.</w:t>
      </w:r>
    </w:p>
    <w:p w14:paraId="24E2E8BE" w14:textId="77777777" w:rsidR="007C5F48" w:rsidRPr="00AE2B4A" w:rsidRDefault="007C5F48" w:rsidP="003A1443"/>
    <w:p w14:paraId="24E2E8BF" w14:textId="77777777" w:rsidR="007C5F48" w:rsidRPr="00AE2B4A" w:rsidRDefault="007C5F48" w:rsidP="003A1443">
      <w:pPr>
        <w:rPr>
          <w:szCs w:val="24"/>
        </w:rPr>
      </w:pPr>
      <w:r w:rsidRPr="00AE2B4A">
        <w:rPr>
          <w:color w:val="000000"/>
          <w:szCs w:val="24"/>
        </w:rPr>
        <w:t>USEPA has assigned carcinogen as class D, not classifiable as to human carcinogenicity.</w:t>
      </w:r>
    </w:p>
    <w:p w14:paraId="24E2E8C0" w14:textId="77777777" w:rsidR="007C5F48" w:rsidRPr="00AE2B4A" w:rsidRDefault="007C5F48" w:rsidP="003A1443"/>
    <w:p w14:paraId="24E2E8C1" w14:textId="77777777" w:rsidR="007C5F48" w:rsidRPr="00AE2B4A" w:rsidRDefault="007C5F48" w:rsidP="003A1443">
      <w:r w:rsidRPr="00AE2B4A">
        <w:t>Acetonitrile was negative for mutations in Chinese hamster ovary cells and Salmonella strains TA98, TA100, TA1535, and TA1537 when assayed with or without metabolic activation.</w:t>
      </w:r>
    </w:p>
    <w:p w14:paraId="24E2E8C2" w14:textId="77777777" w:rsidR="007C5F48" w:rsidRPr="00AE2B4A" w:rsidRDefault="007C5F48" w:rsidP="003A1443"/>
    <w:p w14:paraId="24E2E8C3" w14:textId="77777777" w:rsidR="007C5F48" w:rsidRPr="00AE2B4A" w:rsidRDefault="00A31C82" w:rsidP="0099026D">
      <w:pPr>
        <w:pStyle w:val="Heading3"/>
      </w:pPr>
      <w:r w:rsidRPr="00AE2B4A">
        <w:t xml:space="preserve">Derivation of </w:t>
      </w:r>
      <w:r w:rsidR="0099026D" w:rsidRPr="00AE2B4A">
        <w:t>Maximum Acceptable Value</w:t>
      </w:r>
    </w:p>
    <w:p w14:paraId="24E2E8C4" w14:textId="77777777" w:rsidR="007C5F48" w:rsidRPr="00AE2B4A" w:rsidRDefault="007C5F48" w:rsidP="003A1443">
      <w:r w:rsidRPr="00AE2B4A">
        <w:t xml:space="preserve">No </w:t>
      </w:r>
      <w:smartTag w:uri="urn:schemas-microsoft-com:office:smarttags" w:element="stockticker">
        <w:r w:rsidRPr="00AE2B4A">
          <w:t>MAV</w:t>
        </w:r>
      </w:smartTag>
      <w:r w:rsidRPr="00AE2B4A">
        <w:t>.</w:t>
      </w:r>
    </w:p>
    <w:p w14:paraId="24E2E8C5" w14:textId="77777777" w:rsidR="007C5F48" w:rsidRPr="00AE2B4A" w:rsidRDefault="007C5F48" w:rsidP="003A1443"/>
    <w:p w14:paraId="24E2E8C6" w14:textId="77777777" w:rsidR="007C5F48" w:rsidRPr="00AE2B4A" w:rsidRDefault="00A31C82" w:rsidP="00A31C82">
      <w:pPr>
        <w:pStyle w:val="Heading3"/>
      </w:pPr>
      <w:r w:rsidRPr="00AE2B4A">
        <w:t>References</w:t>
      </w:r>
    </w:p>
    <w:p w14:paraId="24E2E8C7" w14:textId="77777777" w:rsidR="007C5F48" w:rsidRPr="00AE2B4A" w:rsidRDefault="00126CC3" w:rsidP="003A144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74" w:history="1">
        <w:r w:rsidRPr="00AE2B4A">
          <w:rPr>
            <w:rStyle w:val="Hyperlink"/>
          </w:rPr>
          <w:t>http://eawag-bbd.ethz.ch/index.html</w:t>
        </w:r>
      </w:hyperlink>
      <w:r w:rsidR="003A1443" w:rsidRPr="00AE2B4A">
        <w:rPr>
          <w:rStyle w:val="Hyperlink"/>
          <w:rFonts w:ascii="Times New Roman" w:hAnsi="Times New Roman"/>
        </w:rPr>
        <w:t>.</w:t>
      </w:r>
    </w:p>
    <w:p w14:paraId="24E2E8C8" w14:textId="77777777" w:rsidR="007C5F48" w:rsidRPr="00AE2B4A" w:rsidRDefault="003A1443" w:rsidP="003A1443">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t>Acetonitile.</w:t>
      </w:r>
      <w:r w:rsidR="00817BC2" w:rsidRPr="00AE2B4A">
        <w:t xml:space="preserve"> </w:t>
      </w:r>
      <w:r w:rsidR="007C5F48" w:rsidRPr="00AE2B4A">
        <w:t>126 pp.</w:t>
      </w:r>
      <w:r w:rsidR="00817BC2" w:rsidRPr="00AE2B4A">
        <w:t xml:space="preserve"> </w:t>
      </w:r>
      <w:hyperlink r:id="rId75" w:history="1">
        <w:r w:rsidR="006F7DA9" w:rsidRPr="00AE2B4A">
          <w:rPr>
            <w:rStyle w:val="Hyperlink"/>
          </w:rPr>
          <w:t>http://echa.europa.eu/</w:t>
        </w:r>
        <w:r w:rsidRPr="00AE2B4A">
          <w:rPr>
            <w:rStyle w:val="Hyperlink"/>
          </w:rPr>
          <w:t>documents/10162/764c8da5-79e2-418d-bf1f-ab59592f8cc6</w:t>
        </w:r>
      </w:hyperlink>
      <w:r w:rsidR="00817BC2" w:rsidRPr="00AE2B4A">
        <w:t xml:space="preserve"> </w:t>
      </w:r>
      <w:r w:rsidR="007C5F48" w:rsidRPr="00AE2B4A">
        <w:t>or</w:t>
      </w:r>
      <w:r w:rsidR="00817BC2" w:rsidRPr="00AE2B4A">
        <w:t xml:space="preserve"> </w:t>
      </w:r>
      <w:hyperlink r:id="rId76" w:history="1">
        <w:r w:rsidR="00D54A02" w:rsidRPr="00AE2B4A">
          <w:rPr>
            <w:rStyle w:val="Hyperlink"/>
          </w:rPr>
          <w:t>http://echa.europa.eu/information-on-chemicals/information-from-existing-substances-regulation</w:t>
        </w:r>
      </w:hyperlink>
      <w:r w:rsidRPr="00AE2B4A">
        <w:rPr>
          <w:rStyle w:val="Hyperlink"/>
          <w:rFonts w:ascii="Times New Roman" w:hAnsi="Times New Roman"/>
        </w:rPr>
        <w:t>.</w:t>
      </w:r>
    </w:p>
    <w:p w14:paraId="24E2E8C9" w14:textId="77777777" w:rsidR="007C5F48" w:rsidRPr="00AE2B4A" w:rsidRDefault="00126CC3" w:rsidP="003A1443">
      <w:pPr>
        <w:pStyle w:val="References"/>
      </w:pPr>
      <w:r w:rsidRPr="00AE2B4A">
        <w:t xml:space="preserve">USEPA. 1994. </w:t>
      </w:r>
      <w:r w:rsidR="003A1443" w:rsidRPr="00AE2B4A">
        <w:rPr>
          <w:i/>
        </w:rPr>
        <w:t>Chemical Summary for Acetonitrile</w:t>
      </w:r>
      <w:r w:rsidR="007C5F48" w:rsidRPr="00AE2B4A">
        <w:t>.</w:t>
      </w:r>
      <w:r w:rsidR="00817BC2" w:rsidRPr="00AE2B4A">
        <w:t xml:space="preserve"> </w:t>
      </w:r>
      <w:r w:rsidR="007C5F48" w:rsidRPr="00AE2B4A">
        <w:t>Office of Pollution Prevention and Toxics.</w:t>
      </w:r>
      <w:r w:rsidR="00817BC2" w:rsidRPr="00AE2B4A">
        <w:t xml:space="preserve"> </w:t>
      </w:r>
      <w:r w:rsidR="007C5F48" w:rsidRPr="00AE2B4A">
        <w:t>EPA 749-F-94-004a.</w:t>
      </w:r>
      <w:r w:rsidR="00817BC2" w:rsidRPr="00AE2B4A">
        <w:t xml:space="preserve"> </w:t>
      </w:r>
      <w:r w:rsidR="007C5F48" w:rsidRPr="00AE2B4A">
        <w:t xml:space="preserve">See: </w:t>
      </w:r>
      <w:hyperlink r:id="rId77" w:history="1">
        <w:r w:rsidR="003A1443" w:rsidRPr="00AE2B4A">
          <w:rPr>
            <w:rStyle w:val="Hyperlink"/>
          </w:rPr>
          <w:t>http://www.epa.gov/chemfact/</w:t>
        </w:r>
      </w:hyperlink>
      <w:r w:rsidR="003A1443" w:rsidRPr="00AE2B4A">
        <w:rPr>
          <w:rStyle w:val="Hyperlink"/>
          <w:rFonts w:ascii="Times New Roman" w:hAnsi="Times New Roman"/>
        </w:rPr>
        <w:t>.</w:t>
      </w:r>
    </w:p>
    <w:p w14:paraId="24E2E8CA" w14:textId="77777777" w:rsidR="007C5F48" w:rsidRPr="00AE2B4A" w:rsidRDefault="003A1443" w:rsidP="003A1443">
      <w:pPr>
        <w:pStyle w:val="References"/>
      </w:pPr>
      <w:r w:rsidRPr="00AE2B4A">
        <w:t xml:space="preserve">USEPA. 1999. </w:t>
      </w:r>
      <w:r w:rsidR="007C5F48" w:rsidRPr="00AE2B4A">
        <w:t>Acetonitrile.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78" w:history="1">
        <w:r w:rsidRPr="00AE2B4A">
          <w:rPr>
            <w:rStyle w:val="Hyperlink"/>
          </w:rPr>
          <w:t>http://www.epa.gov/iris/subst/0205.htm</w:t>
        </w:r>
      </w:hyperlink>
      <w:r w:rsidRPr="00AE2B4A">
        <w:rPr>
          <w:rStyle w:val="Hyperlink"/>
          <w:rFonts w:ascii="Times New Roman" w:hAnsi="Times New Roman"/>
        </w:rPr>
        <w:t>.</w:t>
      </w:r>
    </w:p>
    <w:p w14:paraId="24E2E8CB" w14:textId="77777777" w:rsidR="007C5F48" w:rsidRPr="00AE2B4A" w:rsidRDefault="001C5CEC" w:rsidP="002C660A">
      <w:pPr>
        <w:pStyle w:val="Heading1"/>
      </w:pPr>
      <w:bookmarkStart w:id="12" w:name="_Toc522627335"/>
      <w:bookmarkStart w:id="13" w:name="_Toc10884848"/>
      <w:r w:rsidRPr="00AE2B4A">
        <w:lastRenderedPageBreak/>
        <w:t>Acrolein</w:t>
      </w:r>
      <w:bookmarkEnd w:id="12"/>
      <w:bookmarkEnd w:id="13"/>
    </w:p>
    <w:p w14:paraId="24E2E8CC" w14:textId="77777777" w:rsidR="007C5F48" w:rsidRPr="00AE2B4A" w:rsidRDefault="007C5F48" w:rsidP="00482D6C">
      <w:pPr>
        <w:rPr>
          <w:bCs/>
          <w:iCs/>
        </w:rPr>
      </w:pPr>
      <w:r w:rsidRPr="00AE2B4A">
        <w:rPr>
          <w:bCs/>
          <w:iCs/>
        </w:rPr>
        <w:t>CAS No. 107-02-8.</w:t>
      </w:r>
      <w:r w:rsidR="00817BC2" w:rsidRPr="00AE2B4A">
        <w:rPr>
          <w:bCs/>
          <w:iCs/>
        </w:rPr>
        <w:t xml:space="preserve"> </w:t>
      </w:r>
      <w:r w:rsidRPr="00AE2B4A">
        <w:rPr>
          <w:bCs/>
          <w:iCs/>
        </w:rPr>
        <w:t xml:space="preserve">Also called </w:t>
      </w:r>
      <w:r w:rsidRPr="00AE2B4A">
        <w:t>acrylaldehyde</w:t>
      </w:r>
      <w:r w:rsidRPr="00AE2B4A">
        <w:rPr>
          <w:bCs/>
          <w:iCs/>
        </w:rPr>
        <w:t xml:space="preserve">, acrylic aldehyde, </w:t>
      </w:r>
      <w:r w:rsidRPr="00AE2B4A">
        <w:t>allyl aldehyde, ethylene aldehyde,</w:t>
      </w:r>
      <w:r w:rsidRPr="00AE2B4A">
        <w:rPr>
          <w:bCs/>
          <w:iCs/>
        </w:rPr>
        <w:t xml:space="preserve"> </w:t>
      </w:r>
      <w:r w:rsidRPr="00AE2B4A">
        <w:t>2-propenal and prop-2-en-1-al</w:t>
      </w:r>
      <w:r w:rsidRPr="00AE2B4A">
        <w:rPr>
          <w:bCs/>
          <w:iCs/>
        </w:rPr>
        <w:t>.</w:t>
      </w:r>
    </w:p>
    <w:p w14:paraId="24E2E8CD" w14:textId="77777777" w:rsidR="007C5F48" w:rsidRPr="00AE2B4A" w:rsidRDefault="007C5F48" w:rsidP="00482D6C">
      <w:pPr>
        <w:rPr>
          <w:bCs/>
          <w:iCs/>
        </w:rPr>
      </w:pPr>
    </w:p>
    <w:p w14:paraId="24E2E8CE" w14:textId="77777777" w:rsidR="007C5F48" w:rsidRPr="00AE2B4A" w:rsidRDefault="0099026D" w:rsidP="0099026D">
      <w:pPr>
        <w:pStyle w:val="Heading3"/>
      </w:pPr>
      <w:r w:rsidRPr="00AE2B4A">
        <w:t>Maximum Acceptable Value</w:t>
      </w:r>
    </w:p>
    <w:p w14:paraId="24E2E8CF" w14:textId="77777777" w:rsidR="007C5F48" w:rsidRPr="00AE2B4A" w:rsidRDefault="007C5F48" w:rsidP="00482D6C">
      <w:pPr>
        <w:pStyle w:val="Introductoryparagraph"/>
      </w:pPr>
      <w:r w:rsidRPr="00AE2B4A">
        <w:t xml:space="preserve">Acrolein is not discussed in the WHO Guidelines, and does not have a </w:t>
      </w:r>
      <w:smartTag w:uri="urn:schemas-microsoft-com:office:smarttags" w:element="stockticker">
        <w:r w:rsidRPr="00AE2B4A">
          <w:t>MAV</w:t>
        </w:r>
      </w:smartTag>
      <w:r w:rsidRPr="00AE2B4A">
        <w:t xml:space="preserve"> in the DWSNZ.</w:t>
      </w:r>
    </w:p>
    <w:p w14:paraId="24E2E8D0" w14:textId="77777777" w:rsidR="007C5F48" w:rsidRPr="00AE2B4A" w:rsidRDefault="007C5F48" w:rsidP="00482D6C"/>
    <w:p w14:paraId="24E2E8D1" w14:textId="77777777" w:rsidR="007C5F48" w:rsidRPr="00AE2B4A" w:rsidRDefault="007C5F48" w:rsidP="00482D6C">
      <w:r w:rsidRPr="00AE2B4A">
        <w:t>The USEPA concluded on 22</w:t>
      </w:r>
      <w:r w:rsidR="00DB29E6" w:rsidRPr="00AE2B4A">
        <w:t xml:space="preserve"> September </w:t>
      </w:r>
      <w:r w:rsidRPr="00AE2B4A">
        <w:t>2009 that acrolein is known or anticipated to occur in PWSs and may require regulation.</w:t>
      </w:r>
      <w:r w:rsidR="00817BC2" w:rsidRPr="00AE2B4A">
        <w:t xml:space="preserve"> </w:t>
      </w:r>
      <w:r w:rsidRPr="00AE2B4A">
        <w:t xml:space="preserve">Therefore they added acrolein to their </w:t>
      </w:r>
      <w:r w:rsidR="002B6151" w:rsidRPr="00AE2B4A">
        <w:t>CCL 3</w:t>
      </w:r>
      <w:r w:rsidRPr="00AE2B4A">
        <w:t xml:space="preserve"> (Drinking Water Contaminant Candidate List 3, USEPA 2009).</w:t>
      </w:r>
    </w:p>
    <w:p w14:paraId="24E2E8D2" w14:textId="77777777" w:rsidR="007C5F48" w:rsidRPr="00AE2B4A" w:rsidRDefault="007C5F48" w:rsidP="00482D6C"/>
    <w:p w14:paraId="24E2E8D3" w14:textId="77777777" w:rsidR="00DB29E6" w:rsidRPr="00AE2B4A" w:rsidRDefault="007C5F48" w:rsidP="00482D6C">
      <w:r w:rsidRPr="00AE2B4A">
        <w:t xml:space="preserve">Acrolein is one of the </w:t>
      </w:r>
      <w:r w:rsidR="00817BC2" w:rsidRPr="00AE2B4A">
        <w:t>“</w:t>
      </w:r>
      <w:r w:rsidRPr="00AE2B4A">
        <w:t>priority pollutants</w:t>
      </w:r>
      <w:r w:rsidR="00817BC2" w:rsidRPr="00AE2B4A">
        <w:t>”</w:t>
      </w:r>
      <w:r w:rsidRPr="00AE2B4A">
        <w:t xml:space="preserve"> under the US Clean Water Act.</w:t>
      </w:r>
    </w:p>
    <w:p w14:paraId="24E2E8D4" w14:textId="77777777" w:rsidR="00DB29E6" w:rsidRPr="00AE2B4A" w:rsidRDefault="00DB29E6" w:rsidP="00482D6C"/>
    <w:p w14:paraId="24E2E8D5" w14:textId="77777777" w:rsidR="007C5F48" w:rsidRPr="00AE2B4A" w:rsidRDefault="00F51851" w:rsidP="00F51851">
      <w:pPr>
        <w:pStyle w:val="Heading3"/>
      </w:pPr>
      <w:r w:rsidRPr="00AE2B4A">
        <w:t>Sources to drinking-water</w:t>
      </w:r>
    </w:p>
    <w:p w14:paraId="24E2E8D6" w14:textId="77777777" w:rsidR="007C5F48" w:rsidRPr="00AE2B4A" w:rsidRDefault="00F75272" w:rsidP="00F75272">
      <w:pPr>
        <w:pStyle w:val="Heading4"/>
      </w:pPr>
      <w:r w:rsidRPr="00AE2B4A">
        <w:t>1.</w:t>
      </w:r>
      <w:r w:rsidRPr="00AE2B4A">
        <w:tab/>
        <w:t>To source waters</w:t>
      </w:r>
    </w:p>
    <w:p w14:paraId="24E2E8D7" w14:textId="77777777" w:rsidR="007C5F48" w:rsidRPr="00AE2B4A" w:rsidRDefault="007C5F48" w:rsidP="00482D6C">
      <w:r w:rsidRPr="00AE2B4A">
        <w:t xml:space="preserve">Acrolein is used to make other chemicals (mainly acrylic acid) and pesticides, and is found in some </w:t>
      </w:r>
      <w:r w:rsidRPr="00AE2B4A">
        <w:rPr>
          <w:szCs w:val="24"/>
        </w:rPr>
        <w:t>livestock feeds (with DL-methionine, an essential amino acid), and pesticides.</w:t>
      </w:r>
      <w:r w:rsidR="00817BC2" w:rsidRPr="00AE2B4A">
        <w:rPr>
          <w:szCs w:val="24"/>
        </w:rPr>
        <w:t xml:space="preserve"> </w:t>
      </w:r>
      <w:r w:rsidRPr="00AE2B4A">
        <w:rPr>
          <w:szCs w:val="24"/>
        </w:rPr>
        <w:t>It has previously been used as</w:t>
      </w:r>
      <w:r w:rsidRPr="00AE2B4A">
        <w:t xml:space="preserve"> a pesticide, including weed control in waterways.</w:t>
      </w:r>
      <w:r w:rsidR="00817BC2" w:rsidRPr="00AE2B4A">
        <w:t xml:space="preserve"> </w:t>
      </w:r>
      <w:r w:rsidRPr="00AE2B4A">
        <w:t>Acrolein is also used to make glutaric dialdehyde which is used as a biocide and leather tanning agent.</w:t>
      </w:r>
      <w:r w:rsidR="00817BC2" w:rsidRPr="00AE2B4A">
        <w:t xml:space="preserve"> </w:t>
      </w:r>
      <w:r w:rsidRPr="00AE2B4A">
        <w:t xml:space="preserve">An antimicrobial product described as </w:t>
      </w:r>
      <w:r w:rsidR="00817BC2" w:rsidRPr="00AE2B4A">
        <w:t>“</w:t>
      </w:r>
      <w:r w:rsidRPr="00AE2B4A">
        <w:t>2-propenoic acid polymer with 2-propenal</w:t>
      </w:r>
      <w:r w:rsidR="00817BC2" w:rsidRPr="00AE2B4A">
        <w:t>”</w:t>
      </w:r>
      <w:r w:rsidRPr="00AE2B4A">
        <w:t xml:space="preserve"> appears on the NZFSA</w:t>
      </w:r>
      <w:r w:rsidR="00817BC2" w:rsidRPr="00AE2B4A">
        <w:t>’</w:t>
      </w:r>
      <w:r w:rsidRPr="00AE2B4A">
        <w:t xml:space="preserve">s complete database of Agricultural Compounds and Veterinary Medicines (ACVM) as at 2012 (see </w:t>
      </w:r>
      <w:hyperlink r:id="rId79" w:history="1">
        <w:r w:rsidR="00482D6C" w:rsidRPr="00AE2B4A">
          <w:rPr>
            <w:rStyle w:val="Hyperlink"/>
          </w:rPr>
          <w:t>https://eatsafe.nzfsa.govt.nz/web/public/acvm-register and select entire register</w:t>
        </w:r>
      </w:hyperlink>
      <w:r w:rsidRPr="00AE2B4A">
        <w:t>).</w:t>
      </w:r>
      <w:r w:rsidR="00817BC2" w:rsidRPr="00AE2B4A">
        <w:t xml:space="preserve"> </w:t>
      </w:r>
      <w:r w:rsidRPr="00AE2B4A">
        <w:t>It is used as a slimicide.</w:t>
      </w:r>
    </w:p>
    <w:p w14:paraId="24E2E8D8" w14:textId="77777777" w:rsidR="007C5F48" w:rsidRPr="00AE2B4A" w:rsidRDefault="007C5F48" w:rsidP="00482D6C"/>
    <w:p w14:paraId="24E2E8D9" w14:textId="77777777" w:rsidR="007C5F48" w:rsidRPr="00AE2B4A" w:rsidRDefault="007C5F48" w:rsidP="00482D6C">
      <w:r w:rsidRPr="00AE2B4A">
        <w:t>Acrolein can be formed from the breakdown of certain pollutants found in outdoor air, from burning tobacco, or from forest fires (incomplete combustion), and burning gasoline.</w:t>
      </w:r>
      <w:r w:rsidR="00817BC2" w:rsidRPr="00AE2B4A">
        <w:t xml:space="preserve"> </w:t>
      </w:r>
      <w:r w:rsidRPr="00AE2B4A">
        <w:t>Acrolein has been identified among the decomposition products of cellophane and polyvinyl chloride.</w:t>
      </w:r>
      <w:r w:rsidR="00817BC2" w:rsidRPr="00AE2B4A">
        <w:t xml:space="preserve"> </w:t>
      </w:r>
      <w:r w:rsidRPr="00AE2B4A">
        <w:t>Small amounts of acrolein may be found in some foods, such as fried foods, cooking oils, and roasted coffee.</w:t>
      </w:r>
      <w:r w:rsidR="00817BC2" w:rsidRPr="00AE2B4A">
        <w:t xml:space="preserve"> </w:t>
      </w:r>
      <w:r w:rsidRPr="00AE2B4A">
        <w:t>It has a pungent acrid odour.</w:t>
      </w:r>
    </w:p>
    <w:p w14:paraId="24E2E8DA" w14:textId="77777777" w:rsidR="007C5F48" w:rsidRPr="00AE2B4A" w:rsidRDefault="007C5F48" w:rsidP="00482D6C"/>
    <w:p w14:paraId="24E2E8DB" w14:textId="77777777" w:rsidR="007C5F48" w:rsidRPr="00AE2B4A" w:rsidRDefault="007C5F48" w:rsidP="00482D6C">
      <w:r w:rsidRPr="00AE2B4A">
        <w:t>It has been found in US domestic wastewater effluent at 0.02 to 0.2</w:t>
      </w:r>
      <w:r w:rsidR="00DB29E6" w:rsidRPr="00AE2B4A">
        <w:t> mg/L</w:t>
      </w:r>
      <w:r w:rsidRPr="00AE2B4A">
        <w:t>.</w:t>
      </w:r>
      <w:r w:rsidR="00817BC2" w:rsidRPr="00AE2B4A">
        <w:t xml:space="preserve"> </w:t>
      </w:r>
      <w:r w:rsidRPr="00AE2B4A">
        <w:t>EU (2001) reports concentrations of acrolein in Japanese rainwater of up to 0.011</w:t>
      </w:r>
      <w:r w:rsidR="00DB29E6" w:rsidRPr="00AE2B4A">
        <w:t> mg/L</w:t>
      </w:r>
      <w:r w:rsidRPr="00AE2B4A">
        <w:t xml:space="preserve"> and groundwater &lt;0.005</w:t>
      </w:r>
      <w:r w:rsidR="00DB29E6" w:rsidRPr="00AE2B4A">
        <w:t> mg/L</w:t>
      </w:r>
      <w:r w:rsidRPr="00AE2B4A">
        <w:t>.</w:t>
      </w:r>
    </w:p>
    <w:p w14:paraId="24E2E8DC" w14:textId="77777777" w:rsidR="007C5F48" w:rsidRPr="00AE2B4A" w:rsidRDefault="007C5F48" w:rsidP="00482D6C"/>
    <w:p w14:paraId="24E2E8DD" w14:textId="77777777" w:rsidR="00482D6C" w:rsidRPr="00AE2B4A" w:rsidRDefault="007C5F48" w:rsidP="00482D6C">
      <w:r w:rsidRPr="00AE2B4A">
        <w:t>The commercial product may contain up to 0.5</w:t>
      </w:r>
      <w:r w:rsidR="00E4453A" w:rsidRPr="00AE2B4A">
        <w:t> percent</w:t>
      </w:r>
      <w:r w:rsidRPr="00AE2B4A">
        <w:t xml:space="preserve"> as acetaldehyde, and 0.1 to 0.25</w:t>
      </w:r>
      <w:r w:rsidR="00E4453A" w:rsidRPr="00AE2B4A">
        <w:t> percent</w:t>
      </w:r>
      <w:r w:rsidRPr="00AE2B4A">
        <w:t xml:space="preserve"> hydroquinone as an additive</w:t>
      </w:r>
      <w:r w:rsidR="00482D6C" w:rsidRPr="00AE2B4A">
        <w:t xml:space="preserve"> (EU 2001).</w:t>
      </w:r>
    </w:p>
    <w:p w14:paraId="24E2E8DE" w14:textId="77777777" w:rsidR="007C5F48" w:rsidRPr="00AE2B4A" w:rsidRDefault="007C5F48" w:rsidP="00482D6C"/>
    <w:p w14:paraId="24E2E8DF" w14:textId="77777777" w:rsidR="007C5F48" w:rsidRPr="00AE2B4A" w:rsidRDefault="00F06FB3" w:rsidP="00F06FB3">
      <w:pPr>
        <w:pStyle w:val="Heading3"/>
      </w:pPr>
      <w:r w:rsidRPr="00AE2B4A">
        <w:lastRenderedPageBreak/>
        <w:t>Forms and fate in the environment</w:t>
      </w:r>
    </w:p>
    <w:p w14:paraId="24E2E8E0" w14:textId="77777777" w:rsidR="007C5F48" w:rsidRPr="00AE2B4A" w:rsidRDefault="007C5F48" w:rsidP="00482D6C">
      <w:r w:rsidRPr="00AE2B4A">
        <w:rPr>
          <w:bCs/>
          <w:iCs/>
        </w:rPr>
        <w:t>Acrolein is very soluble in water (at least 20</w:t>
      </w:r>
      <w:r w:rsidR="00E4453A" w:rsidRPr="00AE2B4A">
        <w:rPr>
          <w:bCs/>
          <w:iCs/>
        </w:rPr>
        <w:t> percent</w:t>
      </w:r>
      <w:r w:rsidRPr="00AE2B4A">
        <w:rPr>
          <w:bCs/>
          <w:iCs/>
        </w:rPr>
        <w:t>), and evaporates rapidly from soil and water.</w:t>
      </w:r>
      <w:r w:rsidR="00817BC2" w:rsidRPr="00AE2B4A">
        <w:rPr>
          <w:bCs/>
          <w:iCs/>
        </w:rPr>
        <w:t xml:space="preserve"> </w:t>
      </w:r>
      <w:r w:rsidRPr="00AE2B4A">
        <w:t>Acrolein is unlikely to be transported over long distances because of its high reactivity and estimated short half-lifes in air and water.</w:t>
      </w:r>
      <w:r w:rsidR="00817BC2" w:rsidRPr="00AE2B4A">
        <w:t xml:space="preserve"> </w:t>
      </w:r>
      <w:r w:rsidRPr="00AE2B4A">
        <w:t>It is also unlikely to partition from these compartments to soil or sediments.</w:t>
      </w:r>
      <w:r w:rsidR="00817BC2" w:rsidRPr="00AE2B4A">
        <w:t xml:space="preserve"> </w:t>
      </w:r>
      <w:r w:rsidRPr="00AE2B4A">
        <w:t>The overall reactivity-based half-life of acrolein in surface water is estimated to be between 30 and 100 h</w:t>
      </w:r>
      <w:r w:rsidR="00482D6C" w:rsidRPr="00AE2B4A">
        <w:t>ours</w:t>
      </w:r>
      <w:r w:rsidRPr="00AE2B4A">
        <w:t>.</w:t>
      </w:r>
      <w:r w:rsidR="00817BC2" w:rsidRPr="00AE2B4A">
        <w:t xml:space="preserve"> </w:t>
      </w:r>
      <w:r w:rsidRPr="00AE2B4A">
        <w:t>In groundwater, half-lifes of 11</w:t>
      </w:r>
      <w:r w:rsidR="00DB29E6" w:rsidRPr="00AE2B4A">
        <w:t> days</w:t>
      </w:r>
      <w:r w:rsidRPr="00AE2B4A">
        <w:t xml:space="preserve"> and 336 to 1344 h (14–56</w:t>
      </w:r>
      <w:r w:rsidR="00DB29E6" w:rsidRPr="00AE2B4A">
        <w:t> days</w:t>
      </w:r>
      <w:r w:rsidRPr="00AE2B4A">
        <w:t>) are estimated based on aerobic and anaerobic degradation, respectively (WHO 2002).</w:t>
      </w:r>
    </w:p>
    <w:p w14:paraId="24E2E8E1" w14:textId="77777777" w:rsidR="007C5F48" w:rsidRPr="00AE2B4A" w:rsidRDefault="007C5F48" w:rsidP="00482D6C"/>
    <w:p w14:paraId="24E2E8E2" w14:textId="77777777" w:rsidR="007C5F48" w:rsidRPr="00AE2B4A" w:rsidRDefault="007C5F48" w:rsidP="00482D6C">
      <w:pPr>
        <w:rPr>
          <w:bCs/>
          <w:iCs/>
        </w:rPr>
      </w:pPr>
      <w:r w:rsidRPr="00AE2B4A">
        <w:t>EU (2001) states that acrolein does not contain any hydrolysable groups, but it reacts reversibly with water to form 3-hydroxypropanal.</w:t>
      </w:r>
      <w:r w:rsidR="00817BC2" w:rsidRPr="00AE2B4A">
        <w:t xml:space="preserve"> </w:t>
      </w:r>
      <w:r w:rsidRPr="00AE2B4A">
        <w:t>The aerobic soil half-life was measured at 29</w:t>
      </w:r>
      <w:r w:rsidR="00DB29E6" w:rsidRPr="00AE2B4A">
        <w:t> days</w:t>
      </w:r>
      <w:r w:rsidRPr="00AE2B4A">
        <w:t>, main degradation products being acrylic acid and 3</w:t>
      </w:r>
      <w:r w:rsidR="00482D6C" w:rsidRPr="00AE2B4A">
        <w:noBreakHyphen/>
      </w:r>
      <w:r w:rsidRPr="00AE2B4A">
        <w:t>hydroxypropionic acid thence CO</w:t>
      </w:r>
      <w:r w:rsidRPr="00AE2B4A">
        <w:rPr>
          <w:vertAlign w:val="subscript"/>
        </w:rPr>
        <w:t>2</w:t>
      </w:r>
      <w:r w:rsidRPr="00AE2B4A">
        <w:t>, and anaerobic at 11</w:t>
      </w:r>
      <w:r w:rsidR="00DB29E6" w:rsidRPr="00AE2B4A">
        <w:t> days</w:t>
      </w:r>
      <w:r w:rsidRPr="00AE2B4A">
        <w:t>, producing 1,3</w:t>
      </w:r>
      <w:r w:rsidR="00482D6C" w:rsidRPr="00AE2B4A">
        <w:noBreakHyphen/>
      </w:r>
      <w:r w:rsidRPr="00AE2B4A">
        <w:t>propandiol and 3-hydroxypropionic acid thence CO</w:t>
      </w:r>
      <w:r w:rsidRPr="00AE2B4A">
        <w:rPr>
          <w:vertAlign w:val="subscript"/>
        </w:rPr>
        <w:t>2</w:t>
      </w:r>
      <w:r w:rsidRPr="00AE2B4A">
        <w:t>.</w:t>
      </w:r>
      <w:r w:rsidR="00817BC2" w:rsidRPr="00AE2B4A">
        <w:t xml:space="preserve"> </w:t>
      </w:r>
      <w:r w:rsidRPr="00AE2B4A">
        <w:t>3-Hydroxypropanol and allyl alcohol are also reported to form.</w:t>
      </w:r>
    </w:p>
    <w:p w14:paraId="24E2E8E3" w14:textId="77777777" w:rsidR="007C5F48" w:rsidRPr="00AE2B4A" w:rsidRDefault="007C5F48" w:rsidP="00482D6C">
      <w:pPr>
        <w:rPr>
          <w:highlight w:val="cyan"/>
        </w:rPr>
      </w:pPr>
    </w:p>
    <w:p w14:paraId="24E2E8E4" w14:textId="77777777" w:rsidR="007C5F48" w:rsidRPr="00AE2B4A" w:rsidRDefault="007C5F48" w:rsidP="00482D6C">
      <w:r w:rsidRPr="00AE2B4A">
        <w:t>NPIC (1994) quotes for acrolein a soil half-life of 14</w:t>
      </w:r>
      <w:r w:rsidR="00DB29E6" w:rsidRPr="00AE2B4A">
        <w:t> days</w:t>
      </w:r>
      <w:r w:rsidRPr="00AE2B4A">
        <w:t>, water solubility of 20.8</w:t>
      </w:r>
      <w:r w:rsidR="00E4453A" w:rsidRPr="00AE2B4A">
        <w:t> percent</w:t>
      </w:r>
      <w:r w:rsidRPr="00AE2B4A">
        <w:t xml:space="preserve"> and a sorption coefficient (soil Koc) of 0.5.</w:t>
      </w:r>
      <w:r w:rsidR="00817BC2" w:rsidRPr="00AE2B4A">
        <w:t xml:space="preserve"> </w:t>
      </w:r>
      <w:r w:rsidRPr="00AE2B4A">
        <w:t>This resulted in a pesticide movement to groundwater rating of very high.</w:t>
      </w:r>
    </w:p>
    <w:p w14:paraId="24E2E8E5" w14:textId="77777777" w:rsidR="007C5F48" w:rsidRPr="00AE2B4A" w:rsidRDefault="007C5F48" w:rsidP="00482D6C"/>
    <w:p w14:paraId="24E2E8E6" w14:textId="77777777" w:rsidR="007C5F48" w:rsidRPr="00AE2B4A" w:rsidRDefault="007C5F48" w:rsidP="00482D6C">
      <w:r w:rsidRPr="00AE2B4A">
        <w:t>EU (2001) states: vapour pressure</w:t>
      </w:r>
      <w:r w:rsidR="00817BC2" w:rsidRPr="00AE2B4A">
        <w:t xml:space="preserve"> </w:t>
      </w:r>
      <w:r w:rsidRPr="00AE2B4A">
        <w:t>= 293</w:t>
      </w:r>
      <w:r w:rsidR="00373708" w:rsidRPr="00AE2B4A">
        <w:t> hPa</w:t>
      </w:r>
      <w:r w:rsidRPr="00AE2B4A">
        <w:t xml:space="preserve"> at 20°C; partition coefficient = logP</w:t>
      </w:r>
      <w:r w:rsidRPr="00AE2B4A">
        <w:rPr>
          <w:vertAlign w:val="subscript"/>
        </w:rPr>
        <w:t>ow</w:t>
      </w:r>
      <w:r w:rsidRPr="00AE2B4A">
        <w:t xml:space="preserve"> = about -0.7 to +1.0.</w:t>
      </w:r>
      <w:r w:rsidR="00817BC2" w:rsidRPr="00AE2B4A">
        <w:t xml:space="preserve"> </w:t>
      </w:r>
      <w:r w:rsidRPr="00AE2B4A">
        <w:t>Henry</w:t>
      </w:r>
      <w:r w:rsidR="00817BC2" w:rsidRPr="00AE2B4A">
        <w:t>’</w:t>
      </w:r>
      <w:r w:rsidRPr="00AE2B4A">
        <w:t xml:space="preserve">s law constant = </w:t>
      </w:r>
      <w:r w:rsidRPr="00AE2B4A">
        <w:rPr>
          <w:lang w:eastAsia="en-NZ"/>
        </w:rPr>
        <w:t>7.46 Pa.m</w:t>
      </w:r>
      <w:r w:rsidRPr="00AE2B4A">
        <w:rPr>
          <w:vertAlign w:val="superscript"/>
          <w:lang w:eastAsia="en-NZ"/>
        </w:rPr>
        <w:t>3</w:t>
      </w:r>
      <w:r w:rsidRPr="00AE2B4A">
        <w:rPr>
          <w:lang w:eastAsia="en-NZ"/>
        </w:rPr>
        <w:t>/mol at 25°C.</w:t>
      </w:r>
    </w:p>
    <w:p w14:paraId="24E2E8E7" w14:textId="77777777" w:rsidR="007C5F48" w:rsidRPr="00AE2B4A" w:rsidRDefault="007C5F48" w:rsidP="00482D6C">
      <w:pPr>
        <w:rPr>
          <w:highlight w:val="cyan"/>
        </w:rPr>
      </w:pPr>
    </w:p>
    <w:p w14:paraId="24E2E8E8" w14:textId="77777777" w:rsidR="007C5F48" w:rsidRPr="00AE2B4A" w:rsidRDefault="00F51851" w:rsidP="00F51851">
      <w:pPr>
        <w:pStyle w:val="Heading3"/>
      </w:pPr>
      <w:r w:rsidRPr="00AE2B4A">
        <w:t>Typical concentrations in drinking-water</w:t>
      </w:r>
    </w:p>
    <w:p w14:paraId="24E2E8E9" w14:textId="77777777" w:rsidR="007C5F48" w:rsidRPr="00AE2B4A" w:rsidRDefault="007C5F48" w:rsidP="00482D6C">
      <w:r w:rsidRPr="00AE2B4A">
        <w:t>Acrolein has not been detected in drinking-water, and is not commonly found in surface water.</w:t>
      </w:r>
      <w:r w:rsidR="00817BC2" w:rsidRPr="00AE2B4A">
        <w:t xml:space="preserve"> </w:t>
      </w:r>
      <w:r w:rsidRPr="00AE2B4A">
        <w:t>However, traces have been detected in rain and fog.</w:t>
      </w:r>
    </w:p>
    <w:p w14:paraId="24E2E8EA" w14:textId="77777777" w:rsidR="007C5F48" w:rsidRPr="00AE2B4A" w:rsidRDefault="007C5F48" w:rsidP="00482D6C"/>
    <w:p w14:paraId="24E2E8EB" w14:textId="77777777" w:rsidR="007C5F48" w:rsidRPr="00AE2B4A" w:rsidRDefault="00A31C82" w:rsidP="00A31C82">
      <w:pPr>
        <w:pStyle w:val="Heading3"/>
      </w:pPr>
      <w:r w:rsidRPr="00AE2B4A">
        <w:t>Analytical methods</w:t>
      </w:r>
    </w:p>
    <w:p w14:paraId="24E2E8EC" w14:textId="77777777" w:rsidR="007C5F48" w:rsidRPr="00AE2B4A" w:rsidRDefault="00236B49" w:rsidP="00236B49">
      <w:pPr>
        <w:pStyle w:val="Heading4"/>
      </w:pPr>
      <w:r w:rsidRPr="00AE2B4A">
        <w:t>Referee method</w:t>
      </w:r>
    </w:p>
    <w:p w14:paraId="24E2E8ED" w14:textId="77777777" w:rsidR="003A1443" w:rsidRPr="00AE2B4A" w:rsidRDefault="003A1443" w:rsidP="00482D6C">
      <w:r w:rsidRPr="00AE2B4A">
        <w:t>No MAV.</w:t>
      </w:r>
    </w:p>
    <w:p w14:paraId="24E2E8EE" w14:textId="77777777" w:rsidR="007C5F48" w:rsidRPr="00AE2B4A" w:rsidRDefault="007C5F48" w:rsidP="00482D6C"/>
    <w:p w14:paraId="24E2E8EF" w14:textId="77777777" w:rsidR="007C5F48" w:rsidRPr="00AE2B4A" w:rsidRDefault="00A31C82" w:rsidP="00A31C82">
      <w:pPr>
        <w:pStyle w:val="Heading3"/>
      </w:pPr>
      <w:r w:rsidRPr="00AE2B4A">
        <w:t>Health considerations</w:t>
      </w:r>
    </w:p>
    <w:p w14:paraId="24E2E8F0" w14:textId="77777777" w:rsidR="007C5F48" w:rsidRPr="00AE2B4A" w:rsidRDefault="007C5F48" w:rsidP="00482D6C">
      <w:r w:rsidRPr="00AE2B4A">
        <w:t>Indoor air is an important source of exposure, although the relative contribution of various sources therein is unknown.</w:t>
      </w:r>
      <w:r w:rsidR="00817BC2" w:rsidRPr="00AE2B4A">
        <w:t xml:space="preserve"> </w:t>
      </w:r>
      <w:r w:rsidRPr="00AE2B4A">
        <w:t>Considerably higher concentrations of acrolein have been reported in tobacco smoke.</w:t>
      </w:r>
      <w:r w:rsidR="00817BC2" w:rsidRPr="00AE2B4A">
        <w:t xml:space="preserve"> </w:t>
      </w:r>
      <w:r w:rsidRPr="00AE2B4A">
        <w:t>For the general population, the relative contribution of ambient air to overall exposure to inhaled acrolein is expected to be small, compared with exposure from indoor air.</w:t>
      </w:r>
      <w:r w:rsidR="00817BC2" w:rsidRPr="00AE2B4A">
        <w:t xml:space="preserve"> </w:t>
      </w:r>
      <w:r w:rsidRPr="00AE2B4A">
        <w:t>However, for populations residing in the vicinity of locations heavily impacted by vehicular exhaust, ambient air may be an important source of exposure via inhalation (WHO 2002).</w:t>
      </w:r>
    </w:p>
    <w:p w14:paraId="24E2E8F1" w14:textId="77777777" w:rsidR="007C5F48" w:rsidRPr="00AE2B4A" w:rsidRDefault="007C5F48" w:rsidP="00482D6C"/>
    <w:p w14:paraId="24E2E8F2" w14:textId="77777777" w:rsidR="007C5F48" w:rsidRPr="00AE2B4A" w:rsidRDefault="007C5F48" w:rsidP="00482D6C">
      <w:r w:rsidRPr="00AE2B4A">
        <w:lastRenderedPageBreak/>
        <w:t>The USEPA (2003) has calculated a provisional oral RfD of 0.0005</w:t>
      </w:r>
      <w:r w:rsidR="00DB29E6" w:rsidRPr="00AE2B4A">
        <w:t> mg/kg</w:t>
      </w:r>
      <w:r w:rsidRPr="00AE2B4A">
        <w:t>/d for acrolein, based on a NOAEL of 0.05</w:t>
      </w:r>
      <w:r w:rsidR="00DB29E6" w:rsidRPr="00AE2B4A">
        <w:t> mg/kg</w:t>
      </w:r>
      <w:r w:rsidRPr="00AE2B4A">
        <w:t>-day and an uncertainty factor of 100.</w:t>
      </w:r>
      <w:r w:rsidR="00817BC2" w:rsidRPr="00AE2B4A">
        <w:t xml:space="preserve"> </w:t>
      </w:r>
      <w:r w:rsidRPr="00AE2B4A">
        <w:t>The RfD is an estimate (including uncertainty) of a daily exposure to the human population (including sensitive subgroups) that is likely to be without an appreciable risk of deleterious effects during a lifetime.</w:t>
      </w:r>
    </w:p>
    <w:p w14:paraId="24E2E8F3" w14:textId="77777777" w:rsidR="007C5F48" w:rsidRPr="00AE2B4A" w:rsidRDefault="007C5F48" w:rsidP="00482D6C"/>
    <w:p w14:paraId="24E2E8F4" w14:textId="77777777" w:rsidR="007C5F48" w:rsidRPr="00AE2B4A" w:rsidRDefault="007C5F48" w:rsidP="00482D6C">
      <w:r w:rsidRPr="00AE2B4A">
        <w:t>ATSDR (</w:t>
      </w:r>
      <w:hyperlink r:id="rId80"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0.004</w:t>
      </w:r>
      <w:r w:rsidR="00DB29E6" w:rsidRPr="00AE2B4A">
        <w:t> mg/kg</w:t>
      </w:r>
      <w:r w:rsidRPr="00AE2B4A">
        <w:t>/day for intermediate-duration oral exposure (</w:t>
      </w:r>
      <w:r w:rsidR="00482D6C" w:rsidRPr="00AE2B4A">
        <w:t>15–364 days</w:t>
      </w:r>
      <w:r w:rsidRPr="00AE2B4A">
        <w:t>) to acrolein.</w:t>
      </w:r>
    </w:p>
    <w:p w14:paraId="24E2E8F5" w14:textId="77777777" w:rsidR="007C5F48" w:rsidRPr="00AE2B4A" w:rsidRDefault="007C5F48" w:rsidP="00482D6C"/>
    <w:p w14:paraId="24E2E8F6" w14:textId="77777777" w:rsidR="007C5F48" w:rsidRPr="00AE2B4A" w:rsidRDefault="007C5F48" w:rsidP="00482D6C">
      <w:r w:rsidRPr="00AE2B4A">
        <w:t>No information is available on the carcinogenic effects of acrolein in humans.</w:t>
      </w:r>
      <w:r w:rsidR="00817BC2" w:rsidRPr="00AE2B4A">
        <w:t xml:space="preserve"> </w:t>
      </w:r>
      <w:r w:rsidRPr="00AE2B4A">
        <w:t>The USEPA has classified acrolein as a Group C, possible human carcinogen, based on limited evidence of carcinogenicity in animals, the structural similarity of acrolein to substances possibly carcinogenic to humans, the carcinogenic potential of one of its metabolites, and the lack of human data.</w:t>
      </w:r>
      <w:r w:rsidR="00817BC2" w:rsidRPr="00AE2B4A">
        <w:t xml:space="preserve"> </w:t>
      </w:r>
      <w:r w:rsidRPr="00AE2B4A">
        <w:t>Later (in 2003) the USEPA stated data were inadequate for an assessment of human carcinogenic potential for either the oral or inhalation route of exposure.</w:t>
      </w:r>
      <w:r w:rsidR="00817BC2" w:rsidRPr="00AE2B4A">
        <w:t xml:space="preserve"> </w:t>
      </w:r>
      <w:r w:rsidRPr="00AE2B4A">
        <w:t>There are no adequate human studies of the carcinogenic potential of acrolein.</w:t>
      </w:r>
      <w:r w:rsidR="00817BC2" w:rsidRPr="00AE2B4A">
        <w:t xml:space="preserve"> </w:t>
      </w:r>
      <w:r w:rsidRPr="00AE2B4A">
        <w:t>Collectively, experimental studies provide inadequate evidence that acrolein causes cancer in laboratory animals.</w:t>
      </w:r>
    </w:p>
    <w:p w14:paraId="24E2E8F7" w14:textId="77777777" w:rsidR="007C5F48" w:rsidRPr="00AE2B4A" w:rsidRDefault="007C5F48" w:rsidP="00482D6C"/>
    <w:p w14:paraId="24E2E8F8" w14:textId="77777777" w:rsidR="007C5F48" w:rsidRPr="00AE2B4A" w:rsidRDefault="007C5F48" w:rsidP="00482D6C">
      <w:r w:rsidRPr="00AE2B4A">
        <w:t>EC (2009) quotes a NOAEL</w:t>
      </w:r>
      <w:r w:rsidRPr="00AE2B4A">
        <w:rPr>
          <w:vertAlign w:val="subscript"/>
        </w:rPr>
        <w:t>short-term</w:t>
      </w:r>
      <w:r w:rsidRPr="00AE2B4A">
        <w:t xml:space="preserve"> of 4.6</w:t>
      </w:r>
      <w:r w:rsidR="00DB29E6" w:rsidRPr="00AE2B4A">
        <w:t> mg/kg</w:t>
      </w:r>
      <w:r w:rsidRPr="00AE2B4A">
        <w:t>/d based on a 14</w:t>
      </w:r>
      <w:r w:rsidR="00482D6C" w:rsidRPr="00AE2B4A">
        <w:t>-</w:t>
      </w:r>
      <w:r w:rsidRPr="00AE2B4A">
        <w:t>day mouse study (local irritation and mortality at higher dose levels), a NOAEL</w:t>
      </w:r>
      <w:r w:rsidRPr="00AE2B4A">
        <w:rPr>
          <w:vertAlign w:val="subscript"/>
        </w:rPr>
        <w:t>medium-term</w:t>
      </w:r>
      <w:r w:rsidRPr="00AE2B4A">
        <w:t xml:space="preserve"> of 0.1</w:t>
      </w:r>
      <w:r w:rsidR="00DB29E6" w:rsidRPr="00AE2B4A">
        <w:t> mg/kg</w:t>
      </w:r>
      <w:r w:rsidRPr="00AE2B4A">
        <w:t xml:space="preserve">/d based on a </w:t>
      </w:r>
      <w:r w:rsidR="00482D6C" w:rsidRPr="00AE2B4A">
        <w:t>one-</w:t>
      </w:r>
      <w:r w:rsidRPr="00AE2B4A">
        <w:t>year dog study (local irritation at higher dose levels), and a NOAEL</w:t>
      </w:r>
      <w:r w:rsidRPr="00AE2B4A">
        <w:rPr>
          <w:vertAlign w:val="subscript"/>
        </w:rPr>
        <w:t>long</w:t>
      </w:r>
      <w:r w:rsidR="00482D6C" w:rsidRPr="00AE2B4A">
        <w:rPr>
          <w:vertAlign w:val="subscript"/>
        </w:rPr>
        <w:noBreakHyphen/>
      </w:r>
      <w:r w:rsidRPr="00AE2B4A">
        <w:rPr>
          <w:vertAlign w:val="subscript"/>
        </w:rPr>
        <w:t>term</w:t>
      </w:r>
      <w:r w:rsidRPr="00AE2B4A">
        <w:t xml:space="preserve"> of 0.05</w:t>
      </w:r>
      <w:r w:rsidR="00DB29E6" w:rsidRPr="00AE2B4A">
        <w:t> mg/kg</w:t>
      </w:r>
      <w:r w:rsidRPr="00AE2B4A">
        <w:t xml:space="preserve"> bw/d based on a </w:t>
      </w:r>
      <w:r w:rsidR="00482D6C" w:rsidRPr="00AE2B4A">
        <w:t>two-</w:t>
      </w:r>
      <w:r w:rsidRPr="00AE2B4A">
        <w:t>year rat study (mortality at higher dose levels).</w:t>
      </w:r>
    </w:p>
    <w:p w14:paraId="24E2E8F9" w14:textId="77777777" w:rsidR="007C5F48" w:rsidRPr="00AE2B4A" w:rsidRDefault="007C5F48" w:rsidP="00482D6C"/>
    <w:p w14:paraId="24E2E8FA" w14:textId="77777777" w:rsidR="007C5F48" w:rsidRPr="00AE2B4A" w:rsidRDefault="007C5F48" w:rsidP="00482D6C">
      <w:r w:rsidRPr="00AE2B4A">
        <w:t>The Acceptable Daily Intake (</w:t>
      </w:r>
      <w:smartTag w:uri="urn:schemas-microsoft-com:office:smarttags" w:element="stockticker">
        <w:r w:rsidRPr="00AE2B4A">
          <w:t>ADI</w:t>
        </w:r>
      </w:smartTag>
      <w:r w:rsidRPr="00AE2B4A">
        <w:t>) adopted in Australia is 0.0005</w:t>
      </w:r>
      <w:r w:rsidR="00DB29E6" w:rsidRPr="00AE2B4A">
        <w:t> mg/kg</w:t>
      </w:r>
      <w:r w:rsidRPr="00AE2B4A">
        <w:t xml:space="preserve"> body weight, with a NOEL of 0.05</w:t>
      </w:r>
      <w:r w:rsidR="00DB29E6" w:rsidRPr="00AE2B4A">
        <w:t> mg/kg</w:t>
      </w:r>
      <w:r w:rsidRPr="00AE2B4A">
        <w:t xml:space="preserve"> bw.</w:t>
      </w:r>
    </w:p>
    <w:p w14:paraId="24E2E8FB" w14:textId="77777777" w:rsidR="007C5F48" w:rsidRPr="00AE2B4A" w:rsidRDefault="007C5F48" w:rsidP="00482D6C"/>
    <w:p w14:paraId="24E2E8FC" w14:textId="77777777" w:rsidR="007C5F48" w:rsidRPr="00AE2B4A" w:rsidRDefault="007C5F48" w:rsidP="00482D6C">
      <w:r w:rsidRPr="00AE2B4A">
        <w:t>The International Agency for Research on Cancer (</w:t>
      </w:r>
      <w:smartTag w:uri="urn:schemas-microsoft-com:office:smarttags" w:element="stockticker">
        <w:r w:rsidRPr="00AE2B4A">
          <w:t>IARC</w:t>
        </w:r>
      </w:smartTag>
      <w:r w:rsidRPr="00AE2B4A">
        <w:t>) has determined that acrolein is not classifiable as to carcinogenicity in humans (</w:t>
      </w:r>
      <w:r w:rsidR="00BA2D53" w:rsidRPr="00AE2B4A">
        <w:t>Group 3</w:t>
      </w:r>
      <w:r w:rsidRPr="00AE2B4A">
        <w:t>).</w:t>
      </w:r>
    </w:p>
    <w:p w14:paraId="24E2E8FD" w14:textId="77777777" w:rsidR="007C5F48" w:rsidRPr="00AE2B4A" w:rsidRDefault="007C5F48" w:rsidP="00482D6C"/>
    <w:p w14:paraId="24E2E8FE" w14:textId="77777777" w:rsidR="007C5F48" w:rsidRPr="00AE2B4A" w:rsidRDefault="00A31C82" w:rsidP="0099026D">
      <w:pPr>
        <w:pStyle w:val="Heading3"/>
      </w:pPr>
      <w:r w:rsidRPr="00AE2B4A">
        <w:t xml:space="preserve">Derivation of </w:t>
      </w:r>
      <w:r w:rsidR="0099026D" w:rsidRPr="00AE2B4A">
        <w:t>Maximum Acceptable Value</w:t>
      </w:r>
    </w:p>
    <w:p w14:paraId="24E2E8FF" w14:textId="77777777" w:rsidR="007C5F48" w:rsidRPr="00AE2B4A" w:rsidRDefault="007C5F48" w:rsidP="00482D6C">
      <w:r w:rsidRPr="00AE2B4A">
        <w:t xml:space="preserve">No </w:t>
      </w:r>
      <w:smartTag w:uri="urn:schemas-microsoft-com:office:smarttags" w:element="stockticker">
        <w:r w:rsidRPr="00AE2B4A">
          <w:t>MAV</w:t>
        </w:r>
      </w:smartTag>
      <w:r w:rsidRPr="00AE2B4A">
        <w:t>.</w:t>
      </w:r>
    </w:p>
    <w:p w14:paraId="24E2E900" w14:textId="77777777" w:rsidR="007C5F48" w:rsidRPr="00AE2B4A" w:rsidRDefault="007C5F48" w:rsidP="00482D6C"/>
    <w:p w14:paraId="24E2E901" w14:textId="77777777" w:rsidR="007C5F48" w:rsidRPr="00AE2B4A" w:rsidRDefault="00A31C82" w:rsidP="00A31C82">
      <w:pPr>
        <w:pStyle w:val="Heading3"/>
      </w:pPr>
      <w:r w:rsidRPr="00AE2B4A">
        <w:t>References</w:t>
      </w:r>
    </w:p>
    <w:p w14:paraId="24E2E902" w14:textId="77777777" w:rsidR="007C5F48" w:rsidRPr="00AE2B4A" w:rsidRDefault="00482D6C" w:rsidP="00482D6C">
      <w:pPr>
        <w:pStyle w:val="References"/>
      </w:pPr>
      <w:r w:rsidRPr="00AE2B4A">
        <w:t xml:space="preserve">ATSDR. 2007. </w:t>
      </w:r>
      <w:r w:rsidR="007C5F48" w:rsidRPr="00AE2B4A">
        <w:rPr>
          <w:i/>
        </w:rPr>
        <w:t>Toxicological Profile for Acrolein</w:t>
      </w:r>
      <w:r w:rsidR="007C5F48" w:rsidRPr="00AE2B4A">
        <w:t>.</w:t>
      </w:r>
      <w:r w:rsidR="00817BC2" w:rsidRPr="00AE2B4A">
        <w:t xml:space="preserve"> </w:t>
      </w:r>
      <w:r w:rsidRPr="00AE2B4A">
        <w:t>Atlanta, GA: Agency for Toxic Substances and Disease Registry, Division of Toxicology and Environmental Medicine</w:t>
      </w:r>
      <w:r w:rsidR="007C5F48" w:rsidRPr="00AE2B4A">
        <w:t>.</w:t>
      </w:r>
      <w:r w:rsidR="00817BC2" w:rsidRPr="00AE2B4A">
        <w:t xml:space="preserve"> </w:t>
      </w:r>
      <w:r w:rsidR="007C5F48" w:rsidRPr="00AE2B4A">
        <w:t xml:space="preserve">See </w:t>
      </w:r>
      <w:hyperlink r:id="rId81" w:history="1">
        <w:r w:rsidR="00E52E9D" w:rsidRPr="00AE2B4A">
          <w:rPr>
            <w:rStyle w:val="Hyperlink"/>
          </w:rPr>
          <w:t>http://www.atsdr.cdc.gov/toxprofiles/index.asp</w:t>
        </w:r>
      </w:hyperlink>
      <w:r w:rsidRPr="00AE2B4A">
        <w:t>.</w:t>
      </w:r>
    </w:p>
    <w:p w14:paraId="24E2E903" w14:textId="77777777" w:rsidR="007C5F48" w:rsidRPr="00AE2B4A" w:rsidRDefault="00482D6C" w:rsidP="00482D6C">
      <w:pPr>
        <w:pStyle w:val="References"/>
      </w:pPr>
      <w:r w:rsidRPr="00AE2B4A">
        <w:t>EC. 2009.</w:t>
      </w:r>
      <w:r w:rsidR="00817BC2" w:rsidRPr="00AE2B4A">
        <w:t xml:space="preserve"> </w:t>
      </w:r>
      <w:r w:rsidR="007C5F48" w:rsidRPr="00AE2B4A">
        <w:rPr>
          <w:i/>
        </w:rPr>
        <w:t>Acrolein Assessment Report.</w:t>
      </w:r>
      <w:r w:rsidR="00817BC2" w:rsidRPr="00AE2B4A">
        <w:rPr>
          <w:i/>
        </w:rPr>
        <w:t xml:space="preserve"> </w:t>
      </w:r>
      <w:r w:rsidR="007C5F48" w:rsidRPr="00AE2B4A">
        <w:rPr>
          <w:i/>
        </w:rPr>
        <w:t>Product Type 12 (Slimicide)</w:t>
      </w:r>
      <w:r w:rsidR="007C5F48" w:rsidRPr="00AE2B4A">
        <w:t>.</w:t>
      </w:r>
      <w:r w:rsidR="00817BC2" w:rsidRPr="00AE2B4A">
        <w:t xml:space="preserve"> </w:t>
      </w:r>
      <w:r w:rsidR="007C5F48" w:rsidRPr="00AE2B4A">
        <w:t>48 pp.</w:t>
      </w:r>
      <w:r w:rsidR="00817BC2" w:rsidRPr="00AE2B4A">
        <w:t xml:space="preserve"> </w:t>
      </w:r>
      <w:hyperlink r:id="rId82" w:history="1">
        <w:r w:rsidRPr="00AE2B4A">
          <w:rPr>
            <w:rStyle w:val="Hyperlink"/>
          </w:rPr>
          <w:t>https://circabc.europa.eu/faces/jsp/extension/wai/navigation/container.jsp</w:t>
        </w:r>
      </w:hyperlink>
      <w:r w:rsidR="00295D42" w:rsidRPr="00AE2B4A">
        <w:rPr>
          <w:rStyle w:val="Hyperlink"/>
          <w:rFonts w:ascii="Times New Roman" w:hAnsi="Times New Roman"/>
        </w:rPr>
        <w:t>.</w:t>
      </w:r>
    </w:p>
    <w:p w14:paraId="24E2E904" w14:textId="77777777" w:rsidR="007C5F48" w:rsidRPr="00AE2B4A" w:rsidRDefault="00482D6C" w:rsidP="00295D42">
      <w:pPr>
        <w:pStyle w:val="References"/>
        <w:keepLines/>
      </w:pPr>
      <w:r w:rsidRPr="00AE2B4A">
        <w:lastRenderedPageBreak/>
        <w:t>EU. 2001.</w:t>
      </w:r>
      <w:r w:rsidR="00817BC2" w:rsidRPr="00AE2B4A">
        <w:t xml:space="preserve"> </w:t>
      </w:r>
      <w:r w:rsidR="003A1443" w:rsidRPr="00AE2B4A">
        <w:rPr>
          <w:i/>
        </w:rPr>
        <w:t>European Union Risk Assessment Report</w:t>
      </w:r>
      <w:r w:rsidR="007C5F48" w:rsidRPr="00AE2B4A">
        <w:t>.</w:t>
      </w:r>
      <w:r w:rsidR="00817BC2" w:rsidRPr="00AE2B4A">
        <w:t xml:space="preserve"> </w:t>
      </w:r>
      <w:r w:rsidR="007C5F48" w:rsidRPr="00AE2B4A">
        <w:t>Acrylaldehyde (acrolein).</w:t>
      </w:r>
      <w:r w:rsidR="00817BC2" w:rsidRPr="00AE2B4A">
        <w:t xml:space="preserve"> </w:t>
      </w:r>
      <w:r w:rsidR="007C5F48" w:rsidRPr="00AE2B4A">
        <w:t>123 pp.</w:t>
      </w:r>
      <w:r w:rsidR="00817BC2" w:rsidRPr="00AE2B4A">
        <w:t xml:space="preserve"> </w:t>
      </w:r>
      <w:hyperlink r:id="rId83" w:history="1">
        <w:r w:rsidR="006F7DA9" w:rsidRPr="00AE2B4A">
          <w:rPr>
            <w:rStyle w:val="Hyperlink"/>
          </w:rPr>
          <w:t>http://echa.europa.eu/</w:t>
        </w:r>
        <w:r w:rsidRPr="00AE2B4A">
          <w:rPr>
            <w:rStyle w:val="Hyperlink"/>
          </w:rPr>
          <w:t>documents/10162/5cc7a672-4883-4bef-9d81-df93a25e07e5</w:t>
        </w:r>
      </w:hyperlink>
      <w:r w:rsidR="007C5F48" w:rsidRPr="00AE2B4A">
        <w:t xml:space="preserve"> or </w:t>
      </w:r>
      <w:hyperlink r:id="rId84" w:history="1">
        <w:r w:rsidR="00D54A02" w:rsidRPr="00AE2B4A">
          <w:rPr>
            <w:rStyle w:val="Hyperlink"/>
          </w:rPr>
          <w:t>http://echa.europa.eu/information-on-chemicals/information-from-existing-substances-regulation</w:t>
        </w:r>
      </w:hyperlink>
      <w:r w:rsidR="00295D42" w:rsidRPr="00AE2B4A">
        <w:t>.</w:t>
      </w:r>
    </w:p>
    <w:p w14:paraId="24E2E905" w14:textId="77777777" w:rsidR="007C5F48" w:rsidRPr="00AE2B4A" w:rsidRDefault="00482D6C" w:rsidP="00482D6C">
      <w:pPr>
        <w:pStyle w:val="References"/>
      </w:pPr>
      <w:r w:rsidRPr="00AE2B4A">
        <w:t>IARC. 1995.</w:t>
      </w:r>
      <w:r w:rsidR="00817BC2" w:rsidRPr="00AE2B4A">
        <w:t xml:space="preserve"> </w:t>
      </w:r>
      <w:r w:rsidR="007C5F48" w:rsidRPr="00AE2B4A">
        <w:t>Acrolein.</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 xml:space="preserve">63: Dry </w:t>
      </w:r>
      <w:r w:rsidR="00295D42" w:rsidRPr="00AE2B4A">
        <w:t>c</w:t>
      </w:r>
      <w:r w:rsidR="007C5F48" w:rsidRPr="00AE2B4A">
        <w:t xml:space="preserve">leaning, </w:t>
      </w:r>
      <w:r w:rsidR="00295D42" w:rsidRPr="00AE2B4A">
        <w:t>s</w:t>
      </w:r>
      <w:r w:rsidR="007C5F48" w:rsidRPr="00AE2B4A">
        <w:t xml:space="preserve">ome </w:t>
      </w:r>
      <w:r w:rsidR="00295D42" w:rsidRPr="00AE2B4A">
        <w:t>c</w:t>
      </w:r>
      <w:r w:rsidR="007C5F48" w:rsidRPr="00AE2B4A">
        <w:t xml:space="preserve">hlorinated </w:t>
      </w:r>
      <w:r w:rsidR="00295D42" w:rsidRPr="00AE2B4A">
        <w:t>s</w:t>
      </w:r>
      <w:r w:rsidR="007C5F48" w:rsidRPr="00AE2B4A">
        <w:t xml:space="preserve">olvents and </w:t>
      </w:r>
      <w:r w:rsidR="00295D42" w:rsidRPr="00AE2B4A">
        <w:t>o</w:t>
      </w:r>
      <w:r w:rsidR="007C5F48" w:rsidRPr="00AE2B4A">
        <w:t xml:space="preserve">ther </w:t>
      </w:r>
      <w:r w:rsidR="00295D42" w:rsidRPr="00AE2B4A">
        <w:t>i</w:t>
      </w:r>
      <w:r w:rsidR="007C5F48" w:rsidRPr="00AE2B4A">
        <w:t xml:space="preserve">ndustrial </w:t>
      </w:r>
      <w:r w:rsidR="00295D42" w:rsidRPr="00AE2B4A">
        <w:t>c</w:t>
      </w:r>
      <w:r w:rsidR="007C5F48" w:rsidRPr="00AE2B4A">
        <w:t>hemicals.</w:t>
      </w:r>
      <w:r w:rsidR="00817BC2" w:rsidRPr="00AE2B4A">
        <w:t xml:space="preserve"> </w:t>
      </w:r>
      <w:hyperlink r:id="rId85" w:history="1">
        <w:r w:rsidR="006D747A" w:rsidRPr="00AE2B4A">
          <w:rPr>
            <w:rStyle w:val="Hyperlink"/>
          </w:rPr>
          <w:t>http://monographs.iarc.fr/</w:t>
        </w:r>
        <w:r w:rsidRPr="00AE2B4A">
          <w:rPr>
            <w:rStyle w:val="Hyperlink"/>
          </w:rPr>
          <w:t>ENG/Monographs/vol63/index.php</w:t>
        </w:r>
      </w:hyperlink>
      <w:r w:rsidR="00295D42" w:rsidRPr="00AE2B4A">
        <w:rPr>
          <w:rStyle w:val="Hyperlink"/>
          <w:rFonts w:ascii="Times New Roman" w:hAnsi="Times New Roman"/>
        </w:rPr>
        <w:t>.</w:t>
      </w:r>
    </w:p>
    <w:p w14:paraId="24E2E906" w14:textId="77777777" w:rsidR="007C5F48" w:rsidRPr="00AE2B4A" w:rsidRDefault="00DB29E6" w:rsidP="00482D6C">
      <w:pPr>
        <w:pStyle w:val="References"/>
      </w:pPr>
      <w:r w:rsidRPr="00AE2B4A">
        <w:t xml:space="preserve">IPCS. 1991. </w:t>
      </w:r>
      <w:r w:rsidR="007C5F48" w:rsidRPr="00AE2B4A">
        <w:t xml:space="preserve">Acrolein, </w:t>
      </w:r>
      <w:r w:rsidR="00732105" w:rsidRPr="00AE2B4A">
        <w:rPr>
          <w:i/>
        </w:rPr>
        <w:t>Environmental Health Criteria</w:t>
      </w:r>
      <w:r w:rsidR="007C5F48" w:rsidRPr="00AE2B4A">
        <w:t xml:space="preserve"> 127.</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295D42" w:rsidRPr="00AE2B4A">
        <w:rPr>
          <w:rStyle w:val="Hyperlink"/>
        </w:rPr>
        <w:t>documents/ehc/ehc/ehc127.htm.</w:t>
      </w:r>
    </w:p>
    <w:p w14:paraId="24E2E907" w14:textId="77777777" w:rsidR="007C5F48" w:rsidRPr="00AE2B4A" w:rsidRDefault="00DB29E6" w:rsidP="00482D6C">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Acrolein (HSG 67).</w:t>
      </w:r>
      <w:r w:rsidR="00817BC2" w:rsidRPr="00AE2B4A">
        <w:t xml:space="preserve"> </w:t>
      </w:r>
      <w:r w:rsidR="007C5F48" w:rsidRPr="00AE2B4A">
        <w:t>IPCS, INCHEM.</w:t>
      </w:r>
      <w:r w:rsidR="00817BC2" w:rsidRPr="00AE2B4A">
        <w:t xml:space="preserve"> </w:t>
      </w:r>
      <w:hyperlink r:id="rId86" w:history="1">
        <w:r w:rsidR="003B06C9" w:rsidRPr="00AE2B4A">
          <w:rPr>
            <w:rStyle w:val="Hyperlink"/>
          </w:rPr>
          <w:t>http://www.inchem.org/</w:t>
        </w:r>
        <w:r w:rsidRPr="00AE2B4A">
          <w:rPr>
            <w:rStyle w:val="Hyperlink"/>
          </w:rPr>
          <w:t>pages/hsg.html</w:t>
        </w:r>
      </w:hyperlink>
      <w:r w:rsidR="00295D42" w:rsidRPr="00AE2B4A">
        <w:rPr>
          <w:rStyle w:val="Hyperlink"/>
          <w:rFonts w:ascii="Times New Roman" w:hAnsi="Times New Roman"/>
        </w:rPr>
        <w:t>.</w:t>
      </w:r>
    </w:p>
    <w:p w14:paraId="24E2E908" w14:textId="77777777" w:rsidR="007C5F48" w:rsidRPr="00AE2B4A" w:rsidRDefault="00482D6C" w:rsidP="00482D6C">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87" w:history="1">
        <w:r w:rsidR="00295D42" w:rsidRPr="00AE2B4A">
          <w:rPr>
            <w:rStyle w:val="Hyperlink"/>
          </w:rPr>
          <w:t>http://npic.orst.edu/ingred/ppdmove.htm</w:t>
        </w:r>
      </w:hyperlink>
    </w:p>
    <w:p w14:paraId="24E2E909" w14:textId="77777777" w:rsidR="007C5F48" w:rsidRPr="00AE2B4A" w:rsidRDefault="003A1443" w:rsidP="00295D42">
      <w:pPr>
        <w:pStyle w:val="References"/>
      </w:pPr>
      <w:r w:rsidRPr="00AE2B4A">
        <w:t xml:space="preserve">USEPA. 1999. </w:t>
      </w:r>
      <w:hyperlink r:id="rId88" w:history="1">
        <w:r w:rsidR="00295D42" w:rsidRPr="00AE2B4A">
          <w:rPr>
            <w:i/>
          </w:rPr>
          <w:t>Integrated Risk Information System (IRIS) on Acrolein</w:t>
        </w:r>
      </w:hyperlink>
      <w:r w:rsidR="007C5F48" w:rsidRPr="00AE2B4A">
        <w:t>.</w:t>
      </w:r>
      <w:r w:rsidR="00817BC2" w:rsidRPr="00AE2B4A">
        <w:t xml:space="preserve"> </w:t>
      </w:r>
      <w:r w:rsidR="00295D42" w:rsidRPr="00AE2B4A">
        <w:t xml:space="preserve">Washington, DC: </w:t>
      </w:r>
      <w:r w:rsidR="007C5F48" w:rsidRPr="00AE2B4A">
        <w:t>National Center for Environmental Assessment, Office of Research and Development.</w:t>
      </w:r>
      <w:r w:rsidR="00817BC2" w:rsidRPr="00AE2B4A">
        <w:t xml:space="preserve"> </w:t>
      </w:r>
      <w:r w:rsidR="007C5F48" w:rsidRPr="00AE2B4A">
        <w:t xml:space="preserve">See </w:t>
      </w:r>
      <w:hyperlink r:id="rId89" w:history="1">
        <w:r w:rsidR="00295D42" w:rsidRPr="00AE2B4A">
          <w:rPr>
            <w:rStyle w:val="Hyperlink"/>
          </w:rPr>
          <w:t>http://www.epa.gov/iris/subst/0364.htm</w:t>
        </w:r>
      </w:hyperlink>
      <w:r w:rsidR="00295D42" w:rsidRPr="00AE2B4A">
        <w:rPr>
          <w:rStyle w:val="Hyperlink"/>
          <w:rFonts w:ascii="Times New Roman" w:hAnsi="Times New Roman"/>
        </w:rPr>
        <w:t>.</w:t>
      </w:r>
    </w:p>
    <w:p w14:paraId="24E2E90A" w14:textId="77777777" w:rsidR="007C5F48" w:rsidRPr="00AE2B4A" w:rsidRDefault="00482D6C" w:rsidP="00482D6C">
      <w:pPr>
        <w:pStyle w:val="References"/>
      </w:pPr>
      <w:r w:rsidRPr="00AE2B4A">
        <w:t>USEPA. 2003.</w:t>
      </w:r>
      <w:r w:rsidR="00817BC2" w:rsidRPr="00AE2B4A">
        <w:t xml:space="preserve"> </w:t>
      </w:r>
      <w:r w:rsidR="007C5F48" w:rsidRPr="00AE2B4A">
        <w:t xml:space="preserve">Toxicological </w:t>
      </w:r>
      <w:r w:rsidR="00295D42" w:rsidRPr="00AE2B4A">
        <w:t>r</w:t>
      </w:r>
      <w:r w:rsidR="007C5F48" w:rsidRPr="00AE2B4A">
        <w:t xml:space="preserve">eview of </w:t>
      </w:r>
      <w:r w:rsidR="00295D42" w:rsidRPr="00AE2B4A">
        <w:t>a</w:t>
      </w:r>
      <w:r w:rsidR="007C5F48" w:rsidRPr="00AE2B4A">
        <w:t>crolein</w:t>
      </w:r>
      <w:r w:rsidR="00295D42"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EPA/635/R-03/003.</w:t>
      </w:r>
      <w:r w:rsidR="00817BC2" w:rsidRPr="00AE2B4A">
        <w:t xml:space="preserve"> </w:t>
      </w:r>
      <w:r w:rsidR="007C5F48" w:rsidRPr="00AE2B4A">
        <w:t>106 pp.</w:t>
      </w:r>
      <w:r w:rsidR="00817BC2" w:rsidRPr="00AE2B4A">
        <w:t xml:space="preserve"> </w:t>
      </w:r>
      <w:r w:rsidR="007C5F48" w:rsidRPr="00AE2B4A">
        <w:t xml:space="preserve">See: </w:t>
      </w:r>
      <w:hyperlink r:id="rId90" w:history="1">
        <w:r w:rsidR="00A26AC9" w:rsidRPr="00AE2B4A">
          <w:rPr>
            <w:rStyle w:val="Hyperlink"/>
          </w:rPr>
          <w:t>http://cfpub.epa.gov/ncea/iris/index.cfm?fuseaction=iris.showSubstanceList</w:t>
        </w:r>
      </w:hyperlink>
      <w:r w:rsidR="00295D42" w:rsidRPr="00AE2B4A">
        <w:rPr>
          <w:rStyle w:val="Hyperlink"/>
          <w:rFonts w:ascii="Times New Roman" w:hAnsi="Times New Roman"/>
        </w:rPr>
        <w:t>.</w:t>
      </w:r>
    </w:p>
    <w:p w14:paraId="24E2E90B" w14:textId="77777777" w:rsidR="007C5F48" w:rsidRPr="00AE2B4A" w:rsidRDefault="00DB29E6" w:rsidP="00482D6C">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91" w:history="1">
        <w:r w:rsidRPr="00AE2B4A">
          <w:rPr>
            <w:rStyle w:val="Hyperlink"/>
          </w:rPr>
          <w:t>http://water.epa.gov/scitech/drinkingwater/dws/ccl/upload/Final-CCL-3-Contaminant-Information-Sheets.pdf</w:t>
        </w:r>
      </w:hyperlink>
      <w:r w:rsidR="00295D42" w:rsidRPr="00AE2B4A">
        <w:t>.</w:t>
      </w:r>
    </w:p>
    <w:p w14:paraId="24E2E90C" w14:textId="77777777" w:rsidR="007C5F48" w:rsidRPr="00AE2B4A" w:rsidRDefault="00295D42" w:rsidP="00482D6C">
      <w:pPr>
        <w:pStyle w:val="References"/>
      </w:pPr>
      <w:r w:rsidRPr="00AE2B4A">
        <w:t xml:space="preserve">WHO. 2002. </w:t>
      </w:r>
      <w:r w:rsidR="007C5F48" w:rsidRPr="00AE2B4A">
        <w:t>Acrolein.</w:t>
      </w:r>
      <w:r w:rsidR="00817BC2" w:rsidRPr="00AE2B4A">
        <w:t xml:space="preserve"> </w:t>
      </w:r>
      <w:r w:rsidR="00236B49" w:rsidRPr="00AE2B4A">
        <w:rPr>
          <w:i/>
        </w:rPr>
        <w:t>Concise International Chemical Assessment Document</w:t>
      </w:r>
      <w:r w:rsidRPr="00AE2B4A">
        <w:rPr>
          <w:i/>
        </w:rPr>
        <w:t xml:space="preserve"> (CICAD)</w:t>
      </w:r>
      <w:r w:rsidR="007C5F48" w:rsidRPr="00AE2B4A">
        <w:t xml:space="preserve"> 43.</w:t>
      </w:r>
      <w:r w:rsidR="00817BC2" w:rsidRPr="00AE2B4A">
        <w:t xml:space="preserve"> </w:t>
      </w:r>
      <w:r w:rsidR="007C5F48" w:rsidRPr="00AE2B4A">
        <w:t>International Programme on Chemical Safety (IPCS)</w:t>
      </w:r>
      <w:r w:rsidRPr="00AE2B4A">
        <w:t>.</w:t>
      </w:r>
      <w:r w:rsidR="007C5F48" w:rsidRPr="00AE2B4A">
        <w:t xml:space="preserve"> Geneva</w:t>
      </w:r>
      <w:r w:rsidRPr="00AE2B4A">
        <w:t>: World Health Organization</w:t>
      </w:r>
      <w:r w:rsidR="007C5F48" w:rsidRPr="00AE2B4A">
        <w:t>.</w:t>
      </w:r>
      <w:r w:rsidR="00817BC2" w:rsidRPr="00AE2B4A">
        <w:t xml:space="preserve"> </w:t>
      </w:r>
      <w:hyperlink r:id="rId92" w:history="1">
        <w:r w:rsidR="003B06C9" w:rsidRPr="00AE2B4A">
          <w:rPr>
            <w:rStyle w:val="Hyperlink"/>
          </w:rPr>
          <w:t>http://www.inchem.org/</w:t>
        </w:r>
        <w:r w:rsidR="007C5F48" w:rsidRPr="00AE2B4A">
          <w:rPr>
            <w:rStyle w:val="Hyperlink"/>
          </w:rPr>
          <w:t>pages/cicads.html</w:t>
        </w:r>
      </w:hyperlink>
      <w:r w:rsidRPr="00AE2B4A">
        <w:t>.</w:t>
      </w:r>
    </w:p>
    <w:p w14:paraId="24E2E90D" w14:textId="77777777" w:rsidR="007C5F48" w:rsidRPr="00AE2B4A" w:rsidRDefault="001C5CEC" w:rsidP="002C660A">
      <w:pPr>
        <w:pStyle w:val="Heading1"/>
      </w:pPr>
      <w:bookmarkStart w:id="14" w:name="_Toc522627336"/>
      <w:bookmarkStart w:id="15" w:name="_Toc10884849"/>
      <w:r w:rsidRPr="00AE2B4A">
        <w:lastRenderedPageBreak/>
        <w:t>Acrylamide</w:t>
      </w:r>
      <w:bookmarkEnd w:id="14"/>
      <w:bookmarkEnd w:id="15"/>
    </w:p>
    <w:p w14:paraId="24E2E90E" w14:textId="77777777" w:rsidR="007C5F48" w:rsidRPr="00AE2B4A" w:rsidRDefault="007C5F48" w:rsidP="00AB30EC">
      <w:r w:rsidRPr="00AE2B4A">
        <w:t>CAS No. 79-06-1.</w:t>
      </w:r>
      <w:r w:rsidR="00817BC2" w:rsidRPr="00AE2B4A">
        <w:t xml:space="preserve"> </w:t>
      </w:r>
      <w:r w:rsidRPr="00AE2B4A">
        <w:t>The IUPAC name is prop-2-enamide.</w:t>
      </w:r>
      <w:r w:rsidR="00817BC2" w:rsidRPr="00AE2B4A">
        <w:t xml:space="preserve"> </w:t>
      </w:r>
      <w:r w:rsidRPr="00AE2B4A">
        <w:t>Also called 2-propenamide, acrylic amide, acrylic acid amide, ethylene carboxamide, vinyl amide, propenoic acid amide, and sometimes just propenamide.</w:t>
      </w:r>
    </w:p>
    <w:p w14:paraId="24E2E90F" w14:textId="77777777" w:rsidR="007C5F48" w:rsidRPr="00AE2B4A" w:rsidRDefault="007C5F48" w:rsidP="00AB30EC"/>
    <w:p w14:paraId="24E2E910" w14:textId="77777777" w:rsidR="007C5F48" w:rsidRPr="00AE2B4A" w:rsidRDefault="0099026D" w:rsidP="0099026D">
      <w:pPr>
        <w:pStyle w:val="Heading3"/>
      </w:pPr>
      <w:r w:rsidRPr="00AE2B4A">
        <w:t>Maximum Acceptable Value</w:t>
      </w:r>
    </w:p>
    <w:p w14:paraId="24E2E911" w14:textId="77777777" w:rsidR="007C5F48" w:rsidRPr="00AE2B4A" w:rsidRDefault="007C5F48" w:rsidP="00AB30EC">
      <w:pPr>
        <w:pStyle w:val="Introductoryparagraph"/>
      </w:pPr>
      <w:r w:rsidRPr="00AE2B4A">
        <w:t>Based on health considerations, the concentration of acrylamide in drinking-water should not exceed 0.0005</w:t>
      </w:r>
      <w:r w:rsidR="00DB29E6" w:rsidRPr="00AE2B4A">
        <w:t> mg/L</w:t>
      </w:r>
      <w:r w:rsidRPr="00AE2B4A">
        <w:t xml:space="preserve"> (0.5 </w:t>
      </w:r>
      <w:r w:rsidRPr="00AE2B4A">
        <w:fldChar w:fldCharType="begin"/>
      </w:r>
      <w:r w:rsidRPr="00AE2B4A">
        <w:instrText>SYMBOL 109  \f "Symbol"</w:instrText>
      </w:r>
      <w:r w:rsidRPr="00AE2B4A">
        <w:fldChar w:fldCharType="end"/>
      </w:r>
      <w:r w:rsidRPr="00AE2B4A">
        <w:t>g/L).</w:t>
      </w:r>
    </w:p>
    <w:p w14:paraId="24E2E912" w14:textId="77777777" w:rsidR="007C5F48" w:rsidRPr="00AE2B4A" w:rsidRDefault="007C5F48" w:rsidP="00AB30EC"/>
    <w:p w14:paraId="24E2E913" w14:textId="77777777" w:rsidR="007C5F48" w:rsidRPr="00AE2B4A" w:rsidRDefault="007C5F48" w:rsidP="00AB30EC">
      <w:r w:rsidRPr="00AE2B4A">
        <w:t xml:space="preserve">The </w:t>
      </w:r>
      <w:r w:rsidR="00DF79EE" w:rsidRPr="00AE2B4A">
        <w:rPr>
          <w:i/>
        </w:rPr>
        <w:t>Australian Drinking Water Guidelines</w:t>
      </w:r>
      <w:r w:rsidRPr="00AE2B4A">
        <w:t xml:space="preserve"> (NHMRC, NRMMC 2011) state that based on health considerations, the concentration of acrylamide in drinking water should not exceed 0.0002</w:t>
      </w:r>
      <w:r w:rsidR="00DB29E6" w:rsidRPr="00AE2B4A">
        <w:t> mg/L</w:t>
      </w:r>
      <w:r w:rsidRPr="00AE2B4A">
        <w:t>.</w:t>
      </w:r>
    </w:p>
    <w:p w14:paraId="24E2E914" w14:textId="77777777" w:rsidR="007C5F48" w:rsidRPr="00AE2B4A" w:rsidRDefault="007C5F48" w:rsidP="00AB30EC"/>
    <w:p w14:paraId="24E2E915" w14:textId="77777777" w:rsidR="007C5F48" w:rsidRPr="00AE2B4A" w:rsidRDefault="007C5F48" w:rsidP="00AB30EC">
      <w:r w:rsidRPr="00AE2B4A">
        <w:t xml:space="preserve">USEPA (2006) states </w:t>
      </w:r>
      <w:r w:rsidR="00817BC2" w:rsidRPr="00AE2B4A">
        <w:t>“</w:t>
      </w:r>
      <w:r w:rsidRPr="00AE2B4A">
        <w:t>when acrylamide is used in drinking water systems the combination (or product) of dose and monomer level shall not exceed that equivalent to a polyacrylamide polymer containing 0.05</w:t>
      </w:r>
      <w:r w:rsidR="00E4453A" w:rsidRPr="00AE2B4A">
        <w:t> percent</w:t>
      </w:r>
      <w:r w:rsidRPr="00AE2B4A">
        <w:t xml:space="preserve"> monomer dosed at 1</w:t>
      </w:r>
      <w:r w:rsidR="00DB29E6" w:rsidRPr="00AE2B4A">
        <w:t> mg/L</w:t>
      </w:r>
      <w:r w:rsidRPr="00AE2B4A">
        <w:t>.</w:t>
      </w:r>
      <w:r w:rsidR="00817BC2" w:rsidRPr="00AE2B4A">
        <w:t>”</w:t>
      </w:r>
    </w:p>
    <w:p w14:paraId="24E2E916" w14:textId="77777777" w:rsidR="007C5F48" w:rsidRPr="00AE2B4A" w:rsidRDefault="007C5F48" w:rsidP="00AB30EC"/>
    <w:p w14:paraId="24E2E917" w14:textId="77777777" w:rsidR="007C5F48" w:rsidRPr="00AE2B4A" w:rsidRDefault="007C5F48" w:rsidP="00AB30EC">
      <w:r w:rsidRPr="00AE2B4A">
        <w:t>The Prescribed Concentration or Value (PCV) for acrylamide in England and Wales is 0.0001</w:t>
      </w:r>
      <w:r w:rsidR="00DB29E6" w:rsidRPr="00AE2B4A">
        <w:t> mg/L</w:t>
      </w:r>
      <w:r w:rsidRPr="00AE2B4A">
        <w:t>.</w:t>
      </w:r>
      <w:r w:rsidR="00817BC2" w:rsidRPr="00AE2B4A">
        <w:t xml:space="preserve"> </w:t>
      </w:r>
      <w:r w:rsidRPr="00AE2B4A">
        <w:t>See Notes.</w:t>
      </w:r>
    </w:p>
    <w:p w14:paraId="24E2E918" w14:textId="77777777" w:rsidR="007C5F48" w:rsidRPr="00AE2B4A" w:rsidRDefault="007C5F48" w:rsidP="00AB30EC"/>
    <w:p w14:paraId="24E2E919" w14:textId="77777777" w:rsidR="00DB29E6" w:rsidRPr="00AE2B4A" w:rsidRDefault="007C5F48" w:rsidP="00AB30EC">
      <w:r w:rsidRPr="00AE2B4A">
        <w:t>NSF Standard 60 states that the allowable concentration of acrylamide in drinking water is 0.0005</w:t>
      </w:r>
      <w:r w:rsidR="00DB29E6" w:rsidRPr="00AE2B4A">
        <w:t> mg/L</w:t>
      </w:r>
      <w:r w:rsidRPr="00AE2B4A">
        <w:t>.</w:t>
      </w:r>
    </w:p>
    <w:p w14:paraId="24E2E91A" w14:textId="77777777" w:rsidR="00DB29E6" w:rsidRPr="00AE2B4A" w:rsidRDefault="00DB29E6" w:rsidP="00AB30EC"/>
    <w:p w14:paraId="24E2E91B" w14:textId="77777777" w:rsidR="007C5F48" w:rsidRPr="00AE2B4A" w:rsidRDefault="00F51851" w:rsidP="00F51851">
      <w:pPr>
        <w:pStyle w:val="Heading3"/>
      </w:pPr>
      <w:r w:rsidRPr="00AE2B4A">
        <w:t>Sources to drinking-water</w:t>
      </w:r>
    </w:p>
    <w:p w14:paraId="24E2E91C" w14:textId="77777777" w:rsidR="007C5F48" w:rsidRPr="00AE2B4A" w:rsidRDefault="00F75272" w:rsidP="00F75272">
      <w:pPr>
        <w:pStyle w:val="Heading4"/>
      </w:pPr>
      <w:r w:rsidRPr="00AE2B4A">
        <w:t>1.</w:t>
      </w:r>
      <w:r w:rsidRPr="00AE2B4A">
        <w:tab/>
        <w:t>To source waters</w:t>
      </w:r>
    </w:p>
    <w:p w14:paraId="24E2E91D" w14:textId="77777777" w:rsidR="007C5F48" w:rsidRPr="00AE2B4A" w:rsidRDefault="007C5F48" w:rsidP="00AB30EC">
      <w:r w:rsidRPr="00AE2B4A">
        <w:t>Acrylamide may enter the aquatic environment as an industrial contaminant.</w:t>
      </w:r>
      <w:r w:rsidR="00817BC2" w:rsidRPr="00AE2B4A">
        <w:t xml:space="preserve"> </w:t>
      </w:r>
      <w:r w:rsidRPr="00AE2B4A">
        <w:t>It is used as a chemical intermediate or as a monomer in the production of a variety of high molecular weight polyacrylamides, some of which are used in water and oil treatment.</w:t>
      </w:r>
      <w:r w:rsidR="00817BC2" w:rsidRPr="00AE2B4A">
        <w:t xml:space="preserve"> </w:t>
      </w:r>
      <w:r w:rsidRPr="00AE2B4A">
        <w:t>Large quantities of polyacrylamide gel are produced on site for use as a grouting agent (although this has ceased in the US and EU)*, particularly for the sealing of mineshafts in the mining industry.</w:t>
      </w:r>
      <w:r w:rsidR="00817BC2" w:rsidRPr="00AE2B4A">
        <w:t xml:space="preserve"> </w:t>
      </w:r>
      <w:r w:rsidRPr="00AE2B4A">
        <w:t>Polyacrylamides are used as thickeners and binders in paints and coatings, in toiletries and cosmetics, as moisture-retaining additives to concrete, and as binding agents in foundry sand.</w:t>
      </w:r>
      <w:r w:rsidR="00817BC2" w:rsidRPr="00AE2B4A">
        <w:t xml:space="preserve"> </w:t>
      </w:r>
      <w:r w:rsidRPr="00AE2B4A">
        <w:t>They play various roles in textile processing and in the production of adhesives, tapes and gels, including gels used for electrophoresis.</w:t>
      </w:r>
    </w:p>
    <w:p w14:paraId="24E2E91E" w14:textId="77777777" w:rsidR="007C5F48" w:rsidRPr="00AE2B4A" w:rsidRDefault="007C5F48" w:rsidP="00AB30EC">
      <w:pPr>
        <w:spacing w:before="120"/>
        <w:ind w:left="284" w:hanging="284"/>
      </w:pPr>
      <w:r w:rsidRPr="00AE2B4A">
        <w:t>*</w:t>
      </w:r>
      <w:r w:rsidR="00AB30EC" w:rsidRPr="00AE2B4A">
        <w:tab/>
      </w:r>
      <w:r w:rsidRPr="00AE2B4A">
        <w:t xml:space="preserve">EU (2002) reports that </w:t>
      </w:r>
      <w:r w:rsidRPr="00AE2B4A">
        <w:rPr>
          <w:szCs w:val="24"/>
          <w:lang w:eastAsia="en-NZ"/>
        </w:rPr>
        <w:t>N-methylolacrylamide (NMA) has replaced acrylamide grouts in some countries.</w:t>
      </w:r>
    </w:p>
    <w:p w14:paraId="24E2E91F" w14:textId="77777777" w:rsidR="007C5F48" w:rsidRPr="00AE2B4A" w:rsidRDefault="007C5F48" w:rsidP="00AB30EC"/>
    <w:p w14:paraId="24E2E920" w14:textId="77777777" w:rsidR="007C5F48" w:rsidRPr="00AE2B4A" w:rsidRDefault="007C5F48" w:rsidP="00AB30EC">
      <w:pPr>
        <w:keepLines/>
      </w:pPr>
      <w:r w:rsidRPr="00AE2B4A">
        <w:lastRenderedPageBreak/>
        <w:t>Acrylamide, a vinyl monomer, is formed catalytically from the hydration of acrylonitrile by sulphuric acid at 90 to 100°C.</w:t>
      </w:r>
      <w:r w:rsidR="00817BC2" w:rsidRPr="00AE2B4A">
        <w:t xml:space="preserve"> </w:t>
      </w:r>
      <w:r w:rsidRPr="00AE2B4A">
        <w:t>From the resulting sulphate solution, acrylamide is extracted by neutralisation with ammonia and subsequent cooling to isolate the crystalline monomer.</w:t>
      </w:r>
      <w:r w:rsidR="00817BC2" w:rsidRPr="00AE2B4A">
        <w:t xml:space="preserve"> </w:t>
      </w:r>
      <w:r w:rsidRPr="00AE2B4A">
        <w:t>It is sometimes stabilised with copper salts.</w:t>
      </w:r>
    </w:p>
    <w:p w14:paraId="24E2E921" w14:textId="77777777" w:rsidR="007C5F48" w:rsidRPr="00AE2B4A" w:rsidRDefault="007C5F48" w:rsidP="00AB30EC"/>
    <w:p w14:paraId="24E2E922" w14:textId="77777777" w:rsidR="007C5F48" w:rsidRPr="00AE2B4A" w:rsidRDefault="005B51CA" w:rsidP="005B51CA">
      <w:pPr>
        <w:pStyle w:val="Heading4"/>
      </w:pPr>
      <w:r w:rsidRPr="00AE2B4A">
        <w:t>2.</w:t>
      </w:r>
      <w:r w:rsidRPr="00AE2B4A">
        <w:tab/>
        <w:t>From treatment process</w:t>
      </w:r>
      <w:r w:rsidR="00F75272" w:rsidRPr="00AE2B4A">
        <w:t>es</w:t>
      </w:r>
    </w:p>
    <w:p w14:paraId="24E2E923" w14:textId="77777777" w:rsidR="007C5F48" w:rsidRPr="00AE2B4A" w:rsidRDefault="007C5F48" w:rsidP="00AB30EC">
      <w:r w:rsidRPr="00AE2B4A">
        <w:t>The most important source of drinking-water contamination by acrylamide is the use of polyacrylamide flocculants which are used for potable water treatment in New Zealand.</w:t>
      </w:r>
      <w:r w:rsidR="00817BC2" w:rsidRPr="00AE2B4A">
        <w:t xml:space="preserve"> </w:t>
      </w:r>
      <w:r w:rsidRPr="00AE2B4A">
        <w:t>Acrylamide occurs as a minor impurity in polyacrylamide polymers.</w:t>
      </w:r>
      <w:r w:rsidR="00817BC2" w:rsidRPr="00AE2B4A">
        <w:t xml:space="preserve"> </w:t>
      </w:r>
      <w:r w:rsidRPr="00AE2B4A">
        <w:t>A typical dose level of 1</w:t>
      </w:r>
      <w:r w:rsidR="00DB29E6" w:rsidRPr="00AE2B4A">
        <w:t> mg/L</w:t>
      </w:r>
      <w:r w:rsidRPr="00AE2B4A">
        <w:t xml:space="preserve"> of </w:t>
      </w:r>
      <w:r w:rsidR="0067764A" w:rsidRPr="00AE2B4A">
        <w:t>non-ionic</w:t>
      </w:r>
      <w:r w:rsidRPr="00AE2B4A">
        <w:t xml:space="preserve"> or anionic polyacrylamide results in an estimated maximum acrylamide concentration of 0.0005</w:t>
      </w:r>
      <w:r w:rsidR="00DB29E6" w:rsidRPr="00AE2B4A">
        <w:t> mg/L</w:t>
      </w:r>
      <w:r w:rsidRPr="00AE2B4A">
        <w:t xml:space="preserve"> (0.5 </w:t>
      </w:r>
      <w:r w:rsidRPr="00AE2B4A">
        <w:fldChar w:fldCharType="begin"/>
      </w:r>
      <w:r w:rsidRPr="00AE2B4A">
        <w:instrText>SYMBOL 109  \f "Symbol"</w:instrText>
      </w:r>
      <w:r w:rsidRPr="00AE2B4A">
        <w:fldChar w:fldCharType="end"/>
      </w:r>
      <w:r w:rsidRPr="00AE2B4A">
        <w:t xml:space="preserve">g/L), with practical concentrations </w:t>
      </w:r>
      <w:r w:rsidR="00AB30EC" w:rsidRPr="00AE2B4A">
        <w:t>two</w:t>
      </w:r>
      <w:r w:rsidRPr="00AE2B4A">
        <w:t xml:space="preserve"> to </w:t>
      </w:r>
      <w:r w:rsidR="00AB30EC" w:rsidRPr="00AE2B4A">
        <w:t>three</w:t>
      </w:r>
      <w:r w:rsidRPr="00AE2B4A">
        <w:t xml:space="preserve"> times lower (WHO 2011).</w:t>
      </w:r>
      <w:r w:rsidR="00817BC2" w:rsidRPr="00AE2B4A">
        <w:t xml:space="preserve"> </w:t>
      </w:r>
      <w:r w:rsidRPr="00AE2B4A">
        <w:t>Residual levels of acrylamide from the use of cationic polyacrylamides may be higher.</w:t>
      </w:r>
    </w:p>
    <w:p w14:paraId="24E2E924" w14:textId="77777777" w:rsidR="007C5F48" w:rsidRPr="00AE2B4A" w:rsidRDefault="007C5F48" w:rsidP="00AB30EC"/>
    <w:p w14:paraId="24E2E925" w14:textId="77777777" w:rsidR="007C5F48" w:rsidRPr="00AE2B4A" w:rsidRDefault="007C5F48" w:rsidP="00AB30EC">
      <w:r w:rsidRPr="00AE2B4A">
        <w:t>The Scottish Government</w:t>
      </w:r>
      <w:r w:rsidR="00817BC2" w:rsidRPr="00AE2B4A">
        <w:t>’</w:t>
      </w:r>
      <w:r w:rsidRPr="00AE2B4A">
        <w:t>s Drinking Water Quality Division List of Approved Products and Processes, December 2003 states (as do BS EN 1407:1998 and 1410:1998):</w:t>
      </w:r>
    </w:p>
    <w:p w14:paraId="24E2E926" w14:textId="77777777" w:rsidR="007C5F48" w:rsidRPr="00AE2B4A" w:rsidRDefault="007C5F48" w:rsidP="00AB30EC">
      <w:pPr>
        <w:pStyle w:val="Quote"/>
        <w:ind w:left="851" w:hanging="567"/>
      </w:pPr>
      <w:r w:rsidRPr="00AE2B4A">
        <w:t>i)</w:t>
      </w:r>
      <w:r w:rsidR="00AB30EC" w:rsidRPr="00AE2B4A">
        <w:tab/>
      </w:r>
      <w:r w:rsidRPr="00AE2B4A">
        <w:t>no batch (of polyelectrolyte) must contain more than 0.020</w:t>
      </w:r>
      <w:r w:rsidR="00AB30EC" w:rsidRPr="00AE2B4A">
        <w:t>%</w:t>
      </w:r>
      <w:r w:rsidRPr="00AE2B4A">
        <w:t xml:space="preserve"> of free acrylamide monomer based on the active ingredient content;</w:t>
      </w:r>
    </w:p>
    <w:p w14:paraId="24E2E927" w14:textId="77777777" w:rsidR="007C5F48" w:rsidRPr="00AE2B4A" w:rsidRDefault="007C5F48" w:rsidP="00AB30EC">
      <w:pPr>
        <w:pStyle w:val="Quote"/>
        <w:ind w:left="851" w:hanging="567"/>
      </w:pPr>
      <w:r w:rsidRPr="00AE2B4A">
        <w:t>(ii)</w:t>
      </w:r>
      <w:r w:rsidR="00AB30EC" w:rsidRPr="00AE2B4A">
        <w:tab/>
      </w:r>
      <w:r w:rsidRPr="00AE2B4A">
        <w:t>the dose must average no more than 0.25</w:t>
      </w:r>
      <w:r w:rsidR="00DB29E6" w:rsidRPr="00AE2B4A">
        <w:t> mg/L</w:t>
      </w:r>
      <w:r w:rsidRPr="00AE2B4A">
        <w:t xml:space="preserve"> and never exceed 0.50</w:t>
      </w:r>
      <w:r w:rsidR="00DB29E6" w:rsidRPr="00AE2B4A">
        <w:t> mg/L</w:t>
      </w:r>
      <w:r w:rsidRPr="00AE2B4A">
        <w:t xml:space="preserve"> of the active ingredient;</w:t>
      </w:r>
    </w:p>
    <w:p w14:paraId="24E2E928" w14:textId="77777777" w:rsidR="007C5F48" w:rsidRPr="00AE2B4A" w:rsidRDefault="007C5F48" w:rsidP="00AB30EC">
      <w:pPr>
        <w:pStyle w:val="Quote"/>
        <w:ind w:left="851" w:hanging="567"/>
      </w:pPr>
      <w:r w:rsidRPr="00AE2B4A">
        <w:t>(iii)</w:t>
      </w:r>
      <w:r w:rsidR="00AB30EC" w:rsidRPr="00AE2B4A">
        <w:tab/>
      </w:r>
      <w:r w:rsidRPr="00AE2B4A">
        <w:t>an upper limit for the content of free acrylamide monomer must be stated by the supplier for every batch;</w:t>
      </w:r>
    </w:p>
    <w:p w14:paraId="24E2E929" w14:textId="77777777" w:rsidR="007C5F48" w:rsidRPr="00AE2B4A" w:rsidRDefault="007C5F48" w:rsidP="00AB30EC">
      <w:pPr>
        <w:pStyle w:val="Quote"/>
        <w:ind w:left="851" w:hanging="567"/>
      </w:pPr>
      <w:r w:rsidRPr="00AE2B4A">
        <w:t>(iv)</w:t>
      </w:r>
      <w:r w:rsidR="00AB30EC" w:rsidRPr="00AE2B4A">
        <w:tab/>
      </w:r>
      <w:r w:rsidRPr="00AE2B4A">
        <w:t xml:space="preserve">the method used for the analysis for free acrylamide monomer is entitled </w:t>
      </w:r>
      <w:r w:rsidR="00817BC2" w:rsidRPr="00AE2B4A">
        <w:t>‘</w:t>
      </w:r>
      <w:r w:rsidRPr="00AE2B4A">
        <w:t>Determination of Acrylamide</w:t>
      </w:r>
      <w:r w:rsidR="00817BC2" w:rsidRPr="00AE2B4A">
        <w:t>’</w:t>
      </w:r>
      <w:r w:rsidRPr="00AE2B4A">
        <w:t xml:space="preserve"> published in the series </w:t>
      </w:r>
      <w:r w:rsidR="00817BC2" w:rsidRPr="00AE2B4A">
        <w:t>‘</w:t>
      </w:r>
      <w:r w:rsidR="00B054D2" w:rsidRPr="00AE2B4A">
        <w:rPr>
          <w:i/>
        </w:rPr>
        <w:t>Methods for the Examination of Waters and Associated Materials</w:t>
      </w:r>
      <w:r w:rsidR="00817BC2" w:rsidRPr="00AE2B4A">
        <w:t>’</w:t>
      </w:r>
      <w:r w:rsidRPr="00AE2B4A">
        <w:t xml:space="preserve"> by the Environment Agency.</w:t>
      </w:r>
    </w:p>
    <w:p w14:paraId="24E2E92A" w14:textId="77777777" w:rsidR="007C5F48" w:rsidRPr="00AE2B4A" w:rsidRDefault="007C5F48" w:rsidP="00AB30EC"/>
    <w:p w14:paraId="24E2E92B" w14:textId="77777777" w:rsidR="007C5F48" w:rsidRPr="00AE2B4A" w:rsidRDefault="007C5F48" w:rsidP="00AB30EC">
      <w:r w:rsidRPr="00AE2B4A">
        <w:t xml:space="preserve">The UK Drinking Water Inspectorate stated in Regulation 31 Letter 02/2004 </w:t>
      </w:r>
      <w:r w:rsidR="00817BC2" w:rsidRPr="00AE2B4A">
        <w:t>“</w:t>
      </w:r>
      <w:r w:rsidRPr="00AE2B4A">
        <w:t>Water Supply (Water Quality) Regulations 2000, as amended, set a prescribed concentration or value (PCV) for acrylamide of 0.0001</w:t>
      </w:r>
      <w:r w:rsidR="00DB29E6" w:rsidRPr="00AE2B4A">
        <w:t> mg/L</w:t>
      </w:r>
      <w:r w:rsidRPr="00AE2B4A">
        <w:t>.</w:t>
      </w:r>
      <w:r w:rsidR="00817BC2" w:rsidRPr="00AE2B4A">
        <w:t xml:space="preserve"> </w:t>
      </w:r>
      <w:r w:rsidRPr="00AE2B4A">
        <w:t>Compliance with the standard is to be achieved by specification of a maximum monomer concentration in the polyacrylamide product and by control of the polyacrylamide dosing concentration.</w:t>
      </w:r>
    </w:p>
    <w:p w14:paraId="24E2E92C" w14:textId="77777777" w:rsidR="007C5F48" w:rsidRPr="00AE2B4A" w:rsidRDefault="007C5F48" w:rsidP="00AB30EC"/>
    <w:p w14:paraId="24E2E92D" w14:textId="77777777" w:rsidR="007C5F48" w:rsidRPr="00AE2B4A" w:rsidRDefault="00F75272" w:rsidP="00F75272">
      <w:pPr>
        <w:pStyle w:val="Heading4"/>
      </w:pPr>
      <w:r w:rsidRPr="00AE2B4A">
        <w:t>3.</w:t>
      </w:r>
      <w:r w:rsidRPr="00AE2B4A">
        <w:tab/>
        <w:t>From the distribution system</w:t>
      </w:r>
    </w:p>
    <w:p w14:paraId="24E2E92E" w14:textId="77777777" w:rsidR="007C5F48" w:rsidRPr="00AE2B4A" w:rsidRDefault="007C5F48" w:rsidP="00AB30EC">
      <w:r w:rsidRPr="00AE2B4A">
        <w:t>Acrylamide may enter drinking-water through the use of polyacrylamides as grouting agents in the construction of drinking-water reservoirs and wells.</w:t>
      </w:r>
    </w:p>
    <w:p w14:paraId="24E2E92F" w14:textId="77777777" w:rsidR="007C5F48" w:rsidRPr="00AE2B4A" w:rsidRDefault="007C5F48" w:rsidP="00AB30EC"/>
    <w:p w14:paraId="24E2E930" w14:textId="77777777" w:rsidR="007C5F48" w:rsidRPr="00AE2B4A" w:rsidRDefault="00F06FB3" w:rsidP="00F06FB3">
      <w:pPr>
        <w:pStyle w:val="Heading3"/>
      </w:pPr>
      <w:r w:rsidRPr="00AE2B4A">
        <w:t>Forms and fate in the environment</w:t>
      </w:r>
    </w:p>
    <w:p w14:paraId="24E2E931" w14:textId="77777777" w:rsidR="007C5F48" w:rsidRPr="00AE2B4A" w:rsidRDefault="007C5F48" w:rsidP="00AB30EC">
      <w:r w:rsidRPr="00AE2B4A">
        <w:t>Acrylamide is highly mobile in aqueous environments based on an estimated Koc of 10, and readily leachable in soil, thereby possibly entering groundwater.</w:t>
      </w:r>
      <w:r w:rsidR="00817BC2" w:rsidRPr="00AE2B4A">
        <w:t xml:space="preserve"> </w:t>
      </w:r>
      <w:r w:rsidRPr="00AE2B4A">
        <w:t>Its behaviour in subsurface soil, where most grout application takes place, has not been studied.</w:t>
      </w:r>
      <w:r w:rsidR="00817BC2" w:rsidRPr="00AE2B4A">
        <w:t xml:space="preserve"> </w:t>
      </w:r>
      <w:r w:rsidRPr="00AE2B4A">
        <w:t>Acrylamide is susceptible to biodegradation (main fate process) in soil and surface water; common end products being acrylic acid and ammonia.</w:t>
      </w:r>
      <w:r w:rsidR="00817BC2" w:rsidRPr="00AE2B4A">
        <w:t xml:space="preserve"> </w:t>
      </w:r>
      <w:r w:rsidRPr="00AE2B4A">
        <w:t xml:space="preserve">Non-biological </w:t>
      </w:r>
      <w:r w:rsidRPr="00AE2B4A">
        <w:lastRenderedPageBreak/>
        <w:t>hydrolysis may be important in natural water.</w:t>
      </w:r>
      <w:r w:rsidR="00817BC2" w:rsidRPr="00AE2B4A">
        <w:t xml:space="preserve"> </w:t>
      </w:r>
      <w:r w:rsidRPr="00AE2B4A">
        <w:t>Based on its vapour pressure volatilisation is not an important removal process.</w:t>
      </w:r>
      <w:r w:rsidR="00817BC2" w:rsidRPr="00AE2B4A">
        <w:t xml:space="preserve"> </w:t>
      </w:r>
      <w:r w:rsidRPr="00AE2B4A">
        <w:t>Bioconcentration is not expected to be significant.</w:t>
      </w:r>
      <w:r w:rsidR="00817BC2" w:rsidRPr="00AE2B4A">
        <w:t xml:space="preserve"> </w:t>
      </w:r>
      <w:r w:rsidRPr="00AE2B4A">
        <w:t>It is highly soluble in water, variously reported at about 22</w:t>
      </w:r>
      <w:r w:rsidR="00817BC2" w:rsidRPr="00AE2B4A">
        <w:t>–</w:t>
      </w:r>
      <w:r w:rsidRPr="00AE2B4A">
        <w:t>40</w:t>
      </w:r>
      <w:r w:rsidR="00E4453A" w:rsidRPr="00AE2B4A">
        <w:t> percent</w:t>
      </w:r>
      <w:r w:rsidRPr="00AE2B4A">
        <w:t xml:space="preserve"> solubility.</w:t>
      </w:r>
    </w:p>
    <w:p w14:paraId="24E2E932" w14:textId="77777777" w:rsidR="007C5F48" w:rsidRPr="00AE2B4A" w:rsidRDefault="007C5F48" w:rsidP="00AB30EC"/>
    <w:p w14:paraId="24E2E933" w14:textId="77777777" w:rsidR="007C5F48" w:rsidRPr="00AE2B4A" w:rsidRDefault="007C5F48" w:rsidP="00AB30EC">
      <w:r w:rsidRPr="00AE2B4A">
        <w:t>At an initial concentration of 10</w:t>
      </w:r>
      <w:r w:rsidR="00DB29E6" w:rsidRPr="00AE2B4A">
        <w:t> mg/L</w:t>
      </w:r>
      <w:r w:rsidRPr="00AE2B4A">
        <w:t>, acrylamide was completely degraded in about 12</w:t>
      </w:r>
      <w:r w:rsidR="00DB29E6" w:rsidRPr="00AE2B4A">
        <w:t> days</w:t>
      </w:r>
      <w:r w:rsidRPr="00AE2B4A">
        <w:t xml:space="preserve"> using river water; acrylamide, at an initial concentration of 8</w:t>
      </w:r>
      <w:r w:rsidR="00373708" w:rsidRPr="00AE2B4A">
        <w:t> μg</w:t>
      </w:r>
      <w:r w:rsidR="00D70CA2" w:rsidRPr="00AE2B4A">
        <w:t>/L</w:t>
      </w:r>
      <w:r w:rsidRPr="00AE2B4A">
        <w:t>, was rapidly degraded following a lag period of approximately 9</w:t>
      </w:r>
      <w:r w:rsidR="00DB29E6" w:rsidRPr="00AE2B4A">
        <w:t> days</w:t>
      </w:r>
      <w:r w:rsidRPr="00AE2B4A">
        <w:t xml:space="preserve"> in well-aerated, sunlit river water obtained from the Thames River (ATSDR 2009).</w:t>
      </w:r>
    </w:p>
    <w:p w14:paraId="24E2E934" w14:textId="77777777" w:rsidR="007C5F48" w:rsidRPr="00AE2B4A" w:rsidRDefault="007C5F48" w:rsidP="00AB30EC"/>
    <w:p w14:paraId="24E2E935" w14:textId="77777777" w:rsidR="007C5F48" w:rsidRPr="00AE2B4A" w:rsidRDefault="007C5F48" w:rsidP="00AB30EC">
      <w:r w:rsidRPr="00AE2B4A">
        <w:t>If released to soil, acrylamide is expected to have very high mobility based upon an estimated Koc of 10.</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1.8 x 10</w:t>
      </w:r>
      <w:r w:rsidRPr="00AE2B4A">
        <w:rPr>
          <w:vertAlign w:val="superscript"/>
        </w:rPr>
        <w:t>-9</w:t>
      </w:r>
      <w:r w:rsidR="00DB29E6" w:rsidRPr="00AE2B4A">
        <w:t xml:space="preserve"> atm</w:t>
      </w:r>
      <w:r w:rsidR="00DB29E6" w:rsidRPr="00AE2B4A">
        <w:noBreakHyphen/>
        <w:t>cu m/mole</w:t>
      </w:r>
      <w:r w:rsidRPr="00AE2B4A">
        <w:t>.</w:t>
      </w:r>
      <w:r w:rsidR="00817BC2" w:rsidRPr="00AE2B4A">
        <w:t xml:space="preserve"> </w:t>
      </w:r>
      <w:r w:rsidRPr="00AE2B4A">
        <w:t>Volatilisation from dry soil surfaces is not expected based on acrylamide</w:t>
      </w:r>
      <w:r w:rsidR="00817BC2" w:rsidRPr="00AE2B4A">
        <w:t>’</w:t>
      </w:r>
      <w:r w:rsidRPr="00AE2B4A">
        <w:t>s vapour pressure.</w:t>
      </w:r>
      <w:r w:rsidR="00817BC2" w:rsidRPr="00AE2B4A">
        <w:t xml:space="preserve"> </w:t>
      </w:r>
      <w:r w:rsidRPr="00AE2B4A">
        <w:t>The nitrogen in acrylamide was recovered as inorganic nitrogen with recoveries after 3 and 14</w:t>
      </w:r>
      <w:r w:rsidR="00DB29E6" w:rsidRPr="00AE2B4A">
        <w:t> days</w:t>
      </w:r>
      <w:r w:rsidRPr="00AE2B4A">
        <w:t xml:space="preserve"> at 30°C ranging from 11</w:t>
      </w:r>
      <w:r w:rsidR="00AB30EC" w:rsidRPr="00AE2B4A">
        <w:t>–</w:t>
      </w:r>
      <w:r w:rsidRPr="00AE2B4A">
        <w:t>71</w:t>
      </w:r>
      <w:r w:rsidR="00E4453A" w:rsidRPr="00AE2B4A">
        <w:t> percent</w:t>
      </w:r>
      <w:r w:rsidRPr="00AE2B4A">
        <w:t xml:space="preserve"> in Clarion soil and 74</w:t>
      </w:r>
      <w:r w:rsidR="00AB30EC" w:rsidRPr="00AE2B4A">
        <w:t>–</w:t>
      </w:r>
      <w:r w:rsidRPr="00AE2B4A">
        <w:t>95</w:t>
      </w:r>
      <w:r w:rsidR="00E4453A" w:rsidRPr="00AE2B4A">
        <w:t> percent</w:t>
      </w:r>
      <w:r w:rsidRPr="00AE2B4A">
        <w:t xml:space="preserve"> in Canisteo soil, respectively.</w:t>
      </w:r>
      <w:r w:rsidR="00817BC2" w:rsidRPr="00AE2B4A">
        <w:t xml:space="preserve"> </w:t>
      </w:r>
      <w:r w:rsidRPr="00AE2B4A">
        <w:t>Results from these studies suggested that acrylamide is hydrolysed in soil under aerobic conditions to produce ammonium ion, which is then oxidised to nitrite ion and nitrate ion.</w:t>
      </w:r>
      <w:r w:rsidR="00817BC2" w:rsidRPr="00AE2B4A">
        <w:t xml:space="preserve"> </w:t>
      </w:r>
      <w:r w:rsidRPr="00AE2B4A">
        <w:t>If released into water, acrylamide is not expected to adsorb to suspended solids and sediment based upon the estimated Koc, which EU (2002) quotes as logPow = -1.0).</w:t>
      </w:r>
      <w:r w:rsidR="00817BC2" w:rsidRPr="00AE2B4A">
        <w:t xml:space="preserve"> </w:t>
      </w:r>
      <w:r w:rsidRPr="00AE2B4A">
        <w:t>In a river die-away test, 90</w:t>
      </w:r>
      <w:r w:rsidR="00E4453A" w:rsidRPr="00AE2B4A">
        <w:t> percent</w:t>
      </w:r>
      <w:r w:rsidRPr="00AE2B4A">
        <w:t xml:space="preserve"> of acrylamide disappeared in approximately 150</w:t>
      </w:r>
      <w:r w:rsidR="002B6151" w:rsidRPr="00AE2B4A">
        <w:t> hours</w:t>
      </w:r>
      <w:r w:rsidR="00DB29E6" w:rsidRPr="00AE2B4A">
        <w:t>.</w:t>
      </w:r>
      <w:r w:rsidR="00817BC2" w:rsidRPr="00AE2B4A">
        <w:t xml:space="preserve"> </w:t>
      </w:r>
      <w:r w:rsidRPr="00AE2B4A">
        <w:t>Volatilisation from water surfaces is not expected to be an important fate process based on its Henry</w:t>
      </w:r>
      <w:r w:rsidR="00817BC2" w:rsidRPr="00AE2B4A">
        <w:t>’</w:t>
      </w:r>
      <w:r w:rsidRPr="00AE2B4A">
        <w:t>s Law constant.</w:t>
      </w:r>
      <w:r w:rsidR="00817BC2" w:rsidRPr="00AE2B4A">
        <w:t xml:space="preserve"> </w:t>
      </w:r>
      <w:r w:rsidRPr="00AE2B4A">
        <w:t>A BCF of 1 for fingerling trout suggests the potential for bioconcentration in aquatic organisms is low.</w:t>
      </w:r>
      <w:r w:rsidR="00817BC2" w:rsidRPr="00AE2B4A">
        <w:t xml:space="preserve"> </w:t>
      </w:r>
      <w:r w:rsidRPr="00AE2B4A">
        <w:t>The hydrolysis half-life of acrylamide has been reported as &gt;38 y</w:t>
      </w:r>
      <w:r w:rsidR="00AB30EC" w:rsidRPr="00AE2B4A">
        <w:t>ea</w:t>
      </w:r>
      <w:r w:rsidRPr="00AE2B4A">
        <w:t>rs</w:t>
      </w:r>
      <w:r w:rsidR="00E4453A" w:rsidRPr="00AE2B4A">
        <w:t xml:space="preserve"> (EAWAG accessed February 2015).</w:t>
      </w:r>
    </w:p>
    <w:p w14:paraId="24E2E936" w14:textId="77777777" w:rsidR="007C5F48" w:rsidRPr="00AE2B4A" w:rsidRDefault="007C5F48" w:rsidP="00AB30EC"/>
    <w:p w14:paraId="24E2E937" w14:textId="77777777" w:rsidR="007C5F48" w:rsidRPr="00AE2B4A" w:rsidRDefault="007C5F48" w:rsidP="00AB30EC">
      <w:r w:rsidRPr="00AE2B4A">
        <w:t>USEPA (2010) states that if released to water, acrylamide is not expected to adsorb to suspended solids or sediment, based on the K</w:t>
      </w:r>
      <w:r w:rsidRPr="00AE2B4A">
        <w:rPr>
          <w:vertAlign w:val="subscript"/>
        </w:rPr>
        <w:t>oc</w:t>
      </w:r>
      <w:r w:rsidRPr="00AE2B4A">
        <w:t>.</w:t>
      </w:r>
      <w:r w:rsidR="00817BC2" w:rsidRPr="00AE2B4A">
        <w:t xml:space="preserve"> </w:t>
      </w:r>
      <w:r w:rsidRPr="00AE2B4A">
        <w:t>In a river die-away test, 90</w:t>
      </w:r>
      <w:r w:rsidR="00E4453A" w:rsidRPr="00AE2B4A">
        <w:t> percent</w:t>
      </w:r>
      <w:r w:rsidRPr="00AE2B4A">
        <w:t xml:space="preserve"> of acrylamide disappeared in approximately 150</w:t>
      </w:r>
      <w:r w:rsidR="002B6151" w:rsidRPr="00AE2B4A">
        <w:t> hours</w:t>
      </w:r>
      <w:r w:rsidR="00DB29E6" w:rsidRPr="00AE2B4A">
        <w:t>.</w:t>
      </w:r>
      <w:r w:rsidR="00817BC2" w:rsidRPr="00AE2B4A">
        <w:t xml:space="preserve"> </w:t>
      </w:r>
      <w:r w:rsidRPr="00AE2B4A">
        <w:t>The hydrolysis half-life of acrylamide has been reported as &gt;38 years.</w:t>
      </w:r>
      <w:r w:rsidR="00817BC2" w:rsidRPr="00AE2B4A">
        <w:t xml:space="preserve"> </w:t>
      </w:r>
      <w:r w:rsidRPr="00AE2B4A">
        <w:t>Volatilisation of acrylamide from water surfaces is not expected, based on the compound</w:t>
      </w:r>
      <w:r w:rsidR="00817BC2" w:rsidRPr="00AE2B4A">
        <w:t>’</w:t>
      </w:r>
      <w:r w:rsidRPr="00AE2B4A">
        <w:t>s Henry</w:t>
      </w:r>
      <w:r w:rsidR="00817BC2" w:rsidRPr="00AE2B4A">
        <w:t>’</w:t>
      </w:r>
      <w:r w:rsidRPr="00AE2B4A">
        <w:t>s law constant.</w:t>
      </w:r>
      <w:r w:rsidR="00817BC2" w:rsidRPr="00AE2B4A">
        <w:t xml:space="preserve"> </w:t>
      </w:r>
      <w:r w:rsidRPr="00AE2B4A">
        <w:t>Microbial degradation of acrylamide can occur under light or dark, aerobic or anaerobic conditions.</w:t>
      </w:r>
    </w:p>
    <w:p w14:paraId="24E2E938" w14:textId="77777777" w:rsidR="007C5F48" w:rsidRPr="00AE2B4A" w:rsidRDefault="007C5F48" w:rsidP="00AB30EC"/>
    <w:p w14:paraId="24E2E939" w14:textId="77777777" w:rsidR="007C5F48" w:rsidRPr="00AE2B4A" w:rsidRDefault="00F51851" w:rsidP="00F51851">
      <w:pPr>
        <w:pStyle w:val="Heading3"/>
      </w:pPr>
      <w:r w:rsidRPr="00AE2B4A">
        <w:t>Typical concentrations in drinking-water</w:t>
      </w:r>
    </w:p>
    <w:p w14:paraId="24E2E93A" w14:textId="77777777" w:rsidR="00AB30EC" w:rsidRPr="00AE2B4A" w:rsidRDefault="007C5F48" w:rsidP="00AB30EC">
      <w:r w:rsidRPr="00AE2B4A">
        <w:t>The P2 Chemical Determinand Identification Programme, sampled from 114 zones, found acrylamide at a concentration of 0.00012</w:t>
      </w:r>
      <w:r w:rsidR="00DB29E6" w:rsidRPr="00AE2B4A">
        <w:t> mg/L</w:t>
      </w:r>
      <w:r w:rsidRPr="00AE2B4A">
        <w:t xml:space="preserve"> in one zone (24</w:t>
      </w:r>
      <w:r w:rsidR="00E4453A" w:rsidRPr="00AE2B4A">
        <w:t> percent</w:t>
      </w:r>
      <w:r w:rsidRPr="00AE2B4A">
        <w:t xml:space="preserve"> of the MAV),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0.0001</w:t>
      </w:r>
      <w:r w:rsidR="00DB29E6" w:rsidRPr="00AE2B4A">
        <w:t> mg/L</w:t>
      </w:r>
      <w:r w:rsidRPr="00AE2B4A">
        <w:t>)</w:t>
      </w:r>
      <w:r w:rsidR="00AB30EC" w:rsidRPr="00AE2B4A">
        <w:t xml:space="preserve"> (ESR 2001).</w:t>
      </w:r>
    </w:p>
    <w:p w14:paraId="24E2E93B" w14:textId="77777777" w:rsidR="007C5F48" w:rsidRPr="00AE2B4A" w:rsidRDefault="007C5F48" w:rsidP="00AB30EC"/>
    <w:p w14:paraId="24E2E93C" w14:textId="77777777" w:rsidR="007C5F48" w:rsidRPr="00AE2B4A" w:rsidRDefault="007C5F48" w:rsidP="00AB30EC">
      <w:pPr>
        <w:rPr>
          <w:szCs w:val="24"/>
        </w:rPr>
      </w:pPr>
      <w:r w:rsidRPr="00AE2B4A">
        <w:rPr>
          <w:szCs w:val="24"/>
        </w:rPr>
        <w:t>Public drinking water supply wells in West Virginia contained acrylamide concentrations of 0.024–041</w:t>
      </w:r>
      <w:r w:rsidR="00373708" w:rsidRPr="00AE2B4A">
        <w:rPr>
          <w:szCs w:val="24"/>
        </w:rPr>
        <w:t> μg</w:t>
      </w:r>
      <w:r w:rsidR="00D70CA2" w:rsidRPr="00AE2B4A">
        <w:rPr>
          <w:szCs w:val="24"/>
        </w:rPr>
        <w:t>/L</w:t>
      </w:r>
      <w:r w:rsidRPr="00AE2B4A">
        <w:rPr>
          <w:szCs w:val="24"/>
        </w:rPr>
        <w:t xml:space="preserve"> (ATSDR 2009).</w:t>
      </w:r>
    </w:p>
    <w:p w14:paraId="24E2E93D" w14:textId="77777777" w:rsidR="007C5F48" w:rsidRPr="00AE2B4A" w:rsidRDefault="007C5F48" w:rsidP="00AB30EC">
      <w:pPr>
        <w:rPr>
          <w:szCs w:val="24"/>
        </w:rPr>
      </w:pPr>
    </w:p>
    <w:p w14:paraId="24E2E93E" w14:textId="77777777" w:rsidR="007C5F48" w:rsidRPr="00AE2B4A" w:rsidRDefault="007C5F48" w:rsidP="00AB30EC">
      <w:pPr>
        <w:rPr>
          <w:szCs w:val="24"/>
        </w:rPr>
      </w:pPr>
      <w:r w:rsidRPr="00AE2B4A">
        <w:t>NSF (2010) reports levels from &lt;0.00001 to 0.0004</w:t>
      </w:r>
      <w:r w:rsidR="00DB29E6" w:rsidRPr="00AE2B4A">
        <w:t> mg/L</w:t>
      </w:r>
      <w:r w:rsidRPr="00AE2B4A">
        <w:t xml:space="preserve"> </w:t>
      </w:r>
      <w:r w:rsidRPr="00AE2B4A">
        <w:rPr>
          <w:szCs w:val="24"/>
        </w:rPr>
        <w:t xml:space="preserve">acrylamide </w:t>
      </w:r>
      <w:r w:rsidRPr="00AE2B4A">
        <w:t>in drinking water that has been treated with poly</w:t>
      </w:r>
      <w:r w:rsidRPr="00AE2B4A">
        <w:rPr>
          <w:szCs w:val="24"/>
        </w:rPr>
        <w:t>acrylamide</w:t>
      </w:r>
      <w:r w:rsidRPr="00AE2B4A">
        <w:t xml:space="preserve"> coagulant aids.</w:t>
      </w:r>
      <w:r w:rsidR="00817BC2" w:rsidRPr="00AE2B4A">
        <w:t xml:space="preserve"> </w:t>
      </w:r>
      <w:r w:rsidRPr="00AE2B4A">
        <w:t>The median concentration was 0.00006</w:t>
      </w:r>
      <w:r w:rsidR="00DB29E6" w:rsidRPr="00AE2B4A">
        <w:t> mg/L</w:t>
      </w:r>
      <w:r w:rsidRPr="00AE2B4A">
        <w:t>.</w:t>
      </w:r>
    </w:p>
    <w:p w14:paraId="24E2E93F" w14:textId="77777777" w:rsidR="007C5F48" w:rsidRPr="00AE2B4A" w:rsidRDefault="007C5F48" w:rsidP="00AB30EC"/>
    <w:p w14:paraId="24E2E940" w14:textId="77777777" w:rsidR="007C5F48" w:rsidRPr="00AE2B4A" w:rsidRDefault="00A31C82" w:rsidP="00A31C82">
      <w:pPr>
        <w:pStyle w:val="Heading3"/>
      </w:pPr>
      <w:r w:rsidRPr="00AE2B4A">
        <w:lastRenderedPageBreak/>
        <w:t>Removal methods</w:t>
      </w:r>
    </w:p>
    <w:p w14:paraId="24E2E941" w14:textId="77777777" w:rsidR="007C5F48" w:rsidRPr="00AE2B4A" w:rsidRDefault="007C5F48" w:rsidP="00AB30EC">
      <w:r w:rsidRPr="00AE2B4A">
        <w:t>The most important source of drinking-water contamination by acrylamide is the use of polyacrylamide flocculants that contain residual levels of acrylamide monomer.</w:t>
      </w:r>
      <w:r w:rsidR="00817BC2" w:rsidRPr="00AE2B4A">
        <w:t xml:space="preserve"> </w:t>
      </w:r>
      <w:r w:rsidRPr="00AE2B4A">
        <w:t>Concentrations in drinking-water can be controlled by product specification.</w:t>
      </w:r>
    </w:p>
    <w:p w14:paraId="24E2E942" w14:textId="77777777" w:rsidR="007C5F48" w:rsidRPr="00AE2B4A" w:rsidRDefault="007C5F48" w:rsidP="00AB30EC"/>
    <w:p w14:paraId="24E2E943" w14:textId="77777777" w:rsidR="007C5F48" w:rsidRPr="00AE2B4A" w:rsidRDefault="007C5F48" w:rsidP="00AB30EC">
      <w:pPr>
        <w:rPr>
          <w:szCs w:val="24"/>
        </w:rPr>
      </w:pPr>
      <w:r w:rsidRPr="00AE2B4A">
        <w:rPr>
          <w:szCs w:val="24"/>
        </w:rPr>
        <w:t>If acrylamide is found to be present in raw water, the concentration can be decreased through ozonation or by treating the water with potassium permanganate.</w:t>
      </w:r>
      <w:r w:rsidR="00817BC2" w:rsidRPr="00AE2B4A">
        <w:rPr>
          <w:szCs w:val="24"/>
        </w:rPr>
        <w:t xml:space="preserve"> </w:t>
      </w:r>
      <w:r w:rsidRPr="00AE2B4A">
        <w:rPr>
          <w:szCs w:val="24"/>
        </w:rPr>
        <w:t>Acrylamide can also be removed by granular activated carbon, but is not removed effectively by powdered activated carbon.</w:t>
      </w:r>
      <w:r w:rsidR="00817BC2" w:rsidRPr="00AE2B4A">
        <w:rPr>
          <w:szCs w:val="24"/>
        </w:rPr>
        <w:t xml:space="preserve"> </w:t>
      </w:r>
      <w:r w:rsidRPr="00AE2B4A">
        <w:rPr>
          <w:szCs w:val="24"/>
        </w:rPr>
        <w:t>If the granular activated carbon is put at the end of the treatment process, acrylamide originating either in the source water or through the use of polyacrylamide flocculants for water treatment will be removed.</w:t>
      </w:r>
    </w:p>
    <w:p w14:paraId="24E2E944" w14:textId="77777777" w:rsidR="007C5F48" w:rsidRPr="00AE2B4A" w:rsidRDefault="007C5F48" w:rsidP="00AB30EC"/>
    <w:p w14:paraId="24E2E945" w14:textId="77777777" w:rsidR="007C5F48" w:rsidRPr="00AE2B4A" w:rsidRDefault="007C5F48" w:rsidP="00AB30EC">
      <w:r w:rsidRPr="00AE2B4A">
        <w:t>Little is known about the rate at which acrylamide leaches from grouting agents in the reticulation.</w:t>
      </w:r>
    </w:p>
    <w:p w14:paraId="24E2E946" w14:textId="77777777" w:rsidR="007C5F48" w:rsidRPr="00AE2B4A" w:rsidRDefault="007C5F48" w:rsidP="00AB30EC"/>
    <w:p w14:paraId="24E2E947" w14:textId="77777777" w:rsidR="007C5F48" w:rsidRPr="00AE2B4A" w:rsidRDefault="00A31C82" w:rsidP="00A31C82">
      <w:pPr>
        <w:pStyle w:val="Heading3"/>
      </w:pPr>
      <w:r w:rsidRPr="00AE2B4A">
        <w:t>Analytical methods</w:t>
      </w:r>
    </w:p>
    <w:p w14:paraId="24E2E948" w14:textId="77777777" w:rsidR="007C5F48" w:rsidRPr="00AE2B4A" w:rsidRDefault="00236B49" w:rsidP="00236B49">
      <w:pPr>
        <w:pStyle w:val="Heading4"/>
      </w:pPr>
      <w:r w:rsidRPr="00AE2B4A">
        <w:t>Referee method</w:t>
      </w:r>
    </w:p>
    <w:p w14:paraId="24E2E949" w14:textId="77777777" w:rsidR="007C5F48" w:rsidRPr="00AE2B4A" w:rsidRDefault="007C5F48" w:rsidP="00AB30EC">
      <w:r w:rsidRPr="00AE2B4A">
        <w:t>HPLC/UVD.</w:t>
      </w:r>
      <w:r w:rsidR="00817BC2" w:rsidRPr="00AE2B4A">
        <w:t xml:space="preserve"> </w:t>
      </w:r>
      <w:r w:rsidRPr="00AE2B4A">
        <w:t>Determination of acrylamide monomer in waters and polymers, 1987</w:t>
      </w:r>
      <w:r w:rsidR="00AB30EC" w:rsidRPr="00AE2B4A">
        <w:t xml:space="preserve"> (</w:t>
      </w:r>
      <w:r w:rsidRPr="00AE2B4A">
        <w:t>HMSO 1988).</w:t>
      </w:r>
      <w:r w:rsidR="00817BC2" w:rsidRPr="00AE2B4A">
        <w:t xml:space="preserve"> </w:t>
      </w:r>
      <w:r w:rsidRPr="00AE2B4A">
        <w:t xml:space="preserve">Subsequently the DWI (2004) has stated </w:t>
      </w:r>
      <w:r w:rsidR="00817BC2" w:rsidRPr="00AE2B4A">
        <w:t>“</w:t>
      </w:r>
      <w:r w:rsidRPr="00AE2B4A">
        <w:rPr>
          <w:szCs w:val="24"/>
        </w:rPr>
        <w:t xml:space="preserve">The new method is based on derivatisation of acrylamide monomer to form a dibromo-derivative, which is extracted from </w:t>
      </w:r>
      <w:r w:rsidR="00AB30EC" w:rsidRPr="00AE2B4A">
        <w:rPr>
          <w:szCs w:val="24"/>
        </w:rPr>
        <w:t>water samples</w:t>
      </w:r>
      <w:r w:rsidRPr="00AE2B4A">
        <w:rPr>
          <w:szCs w:val="24"/>
        </w:rPr>
        <w:t xml:space="preserve"> using solvent extraction with ethyl acetate.</w:t>
      </w:r>
      <w:r w:rsidR="00817BC2" w:rsidRPr="00AE2B4A">
        <w:rPr>
          <w:szCs w:val="24"/>
        </w:rPr>
        <w:t xml:space="preserve"> </w:t>
      </w:r>
      <w:r w:rsidRPr="00AE2B4A">
        <w:rPr>
          <w:szCs w:val="24"/>
        </w:rPr>
        <w:t>Following concentration of the solvent extract, an aliquot is analysed using gas chromatography-mass spectrometry (GCMS).</w:t>
      </w:r>
      <w:r w:rsidR="00817BC2" w:rsidRPr="00AE2B4A">
        <w:rPr>
          <w:szCs w:val="24"/>
        </w:rPr>
        <w:t xml:space="preserve"> </w:t>
      </w:r>
      <w:r w:rsidRPr="00AE2B4A">
        <w:rPr>
          <w:szCs w:val="24"/>
        </w:rPr>
        <w:t>The method of analysis has a limit of detection of 0.000027</w:t>
      </w:r>
      <w:r w:rsidR="00DB29E6" w:rsidRPr="00AE2B4A">
        <w:rPr>
          <w:szCs w:val="24"/>
        </w:rPr>
        <w:t> mg/L</w:t>
      </w:r>
      <w:r w:rsidRPr="00AE2B4A">
        <w:rPr>
          <w:szCs w:val="24"/>
        </w:rPr>
        <w:t xml:space="preserve"> and it has been shown that the performance of the method is satisfactory over the range 0.00</w:t>
      </w:r>
      <w:r w:rsidR="00817BC2" w:rsidRPr="00AE2B4A">
        <w:rPr>
          <w:szCs w:val="24"/>
        </w:rPr>
        <w:t>–</w:t>
      </w:r>
      <w:r w:rsidRPr="00AE2B4A">
        <w:rPr>
          <w:szCs w:val="24"/>
        </w:rPr>
        <w:t>0.50</w:t>
      </w:r>
      <w:r w:rsidR="00DB29E6" w:rsidRPr="00AE2B4A">
        <w:rPr>
          <w:szCs w:val="24"/>
        </w:rPr>
        <w:t> mg/L</w:t>
      </w:r>
      <w:r w:rsidRPr="00AE2B4A">
        <w:rPr>
          <w:szCs w:val="24"/>
        </w:rPr>
        <w:t>.</w:t>
      </w:r>
      <w:r w:rsidR="00817BC2" w:rsidRPr="00AE2B4A">
        <w:rPr>
          <w:szCs w:val="24"/>
        </w:rPr>
        <w:t>”</w:t>
      </w:r>
    </w:p>
    <w:p w14:paraId="24E2E94A" w14:textId="77777777" w:rsidR="007C5F48" w:rsidRPr="00AE2B4A" w:rsidRDefault="007C5F48" w:rsidP="00AB30EC"/>
    <w:p w14:paraId="24E2E94B" w14:textId="77777777" w:rsidR="007C5F48" w:rsidRPr="00AE2B4A" w:rsidRDefault="00236B49" w:rsidP="00236B49">
      <w:pPr>
        <w:pStyle w:val="Heading4"/>
      </w:pPr>
      <w:r w:rsidRPr="00AE2B4A">
        <w:t>Some alternative methods</w:t>
      </w:r>
    </w:p>
    <w:p w14:paraId="24E2E94C" w14:textId="77777777" w:rsidR="007C5F48" w:rsidRPr="00AE2B4A" w:rsidRDefault="007C5F48" w:rsidP="00AB30EC">
      <w:r w:rsidRPr="00AE2B4A">
        <w:t>No alternative methods have been recommended for acrylamide because no methods meet the required criteria.</w:t>
      </w:r>
    </w:p>
    <w:p w14:paraId="24E2E94D" w14:textId="77777777" w:rsidR="007C5F48" w:rsidRPr="00AE2B4A" w:rsidRDefault="007C5F48" w:rsidP="00AB30EC"/>
    <w:p w14:paraId="24E2E94E" w14:textId="77777777" w:rsidR="007C5F48" w:rsidRPr="00AE2B4A" w:rsidRDefault="00A31C82" w:rsidP="00A31C82">
      <w:pPr>
        <w:pStyle w:val="Heading3"/>
      </w:pPr>
      <w:r w:rsidRPr="00AE2B4A">
        <w:t>Health considerations</w:t>
      </w:r>
    </w:p>
    <w:p w14:paraId="24E2E94F" w14:textId="77777777" w:rsidR="007C5F48" w:rsidRPr="00AE2B4A" w:rsidRDefault="007C5F48" w:rsidP="00AB30EC">
      <w:r w:rsidRPr="00AE2B4A">
        <w:t>Acrylamide is absorbed readily through the skin and following ingestion or inhalation.</w:t>
      </w:r>
      <w:r w:rsidR="00817BC2" w:rsidRPr="00AE2B4A">
        <w:t xml:space="preserve"> </w:t>
      </w:r>
      <w:r w:rsidRPr="00AE2B4A">
        <w:t>Absorbed acrylamide is distributed in body fluids and crosses the placental barrier.</w:t>
      </w:r>
      <w:r w:rsidR="00817BC2" w:rsidRPr="00AE2B4A">
        <w:t xml:space="preserve"> </w:t>
      </w:r>
      <w:r w:rsidRPr="00AE2B4A">
        <w:t>Acrylamide and its metabolites are accumulated in both nervous system tissues and blood as well as in liver, kidney and the male reproductive system.</w:t>
      </w:r>
      <w:r w:rsidR="00817BC2" w:rsidRPr="00AE2B4A">
        <w:t xml:space="preserve"> </w:t>
      </w:r>
      <w:r w:rsidRPr="00AE2B4A">
        <w:t>It is largely excreted as metabolites in urine and bile.</w:t>
      </w:r>
    </w:p>
    <w:p w14:paraId="24E2E950" w14:textId="77777777" w:rsidR="007C5F48" w:rsidRPr="00AE2B4A" w:rsidRDefault="007C5F48" w:rsidP="00AB30EC"/>
    <w:p w14:paraId="24E2E951" w14:textId="77777777" w:rsidR="007C5F48" w:rsidRPr="00AE2B4A" w:rsidRDefault="007C5F48" w:rsidP="00AB30EC">
      <w:r w:rsidRPr="00AE2B4A">
        <w:t>Acrylamide is well-established as a cumulative neurotoxin.</w:t>
      </w:r>
    </w:p>
    <w:p w14:paraId="24E2E952" w14:textId="77777777" w:rsidR="007C5F48" w:rsidRPr="00AE2B4A" w:rsidRDefault="007C5F48" w:rsidP="00AB30EC"/>
    <w:p w14:paraId="24E2E953" w14:textId="77777777" w:rsidR="007C5F48" w:rsidRPr="00AE2B4A" w:rsidRDefault="007C5F48" w:rsidP="00AB30EC">
      <w:r w:rsidRPr="00AE2B4A">
        <w:lastRenderedPageBreak/>
        <w:t>Humans exposed for a short time to groundwater contaminated with up to 400</w:t>
      </w:r>
      <w:r w:rsidR="00DB29E6" w:rsidRPr="00AE2B4A">
        <w:t> mg/L</w:t>
      </w:r>
      <w:r w:rsidRPr="00AE2B4A">
        <w:t xml:space="preserve"> of acrylamide showed effects including confusion, disorientation, memory disturbances and hallucinations.</w:t>
      </w:r>
      <w:r w:rsidR="00817BC2" w:rsidRPr="00AE2B4A">
        <w:t xml:space="preserve"> </w:t>
      </w:r>
      <w:r w:rsidRPr="00AE2B4A">
        <w:t>They recovered fully within 4 months.</w:t>
      </w:r>
    </w:p>
    <w:p w14:paraId="24E2E954" w14:textId="77777777" w:rsidR="007C5F48" w:rsidRPr="00AE2B4A" w:rsidRDefault="007C5F48" w:rsidP="00AB30EC"/>
    <w:p w14:paraId="24E2E955" w14:textId="77777777" w:rsidR="007C5F48" w:rsidRPr="00AE2B4A" w:rsidRDefault="007C5F48" w:rsidP="00AB30EC">
      <w:r w:rsidRPr="00AE2B4A">
        <w:t>Many other cases of human exposure to acrylamide have been reported, generally dealing with dermal or inhalation exposure of workers in grouting operations or factories manufacturing acrylamide-based flocculants.</w:t>
      </w:r>
      <w:r w:rsidR="00817BC2" w:rsidRPr="00AE2B4A">
        <w:t xml:space="preserve"> </w:t>
      </w:r>
      <w:r w:rsidRPr="00AE2B4A">
        <w:t>Typical clinical symptoms were skin irritation, generalised fatigue, foot weakness and sensory changes, which reflect dysfunction of either the central or peripheral nervous system.</w:t>
      </w:r>
    </w:p>
    <w:p w14:paraId="24E2E956" w14:textId="77777777" w:rsidR="007C5F48" w:rsidRPr="00AE2B4A" w:rsidRDefault="007C5F48" w:rsidP="00AB30EC"/>
    <w:p w14:paraId="24E2E957" w14:textId="77777777" w:rsidR="007C5F48" w:rsidRPr="00AE2B4A" w:rsidRDefault="00F04EC9" w:rsidP="00AB30EC">
      <w:pPr>
        <w:rPr>
          <w:szCs w:val="24"/>
        </w:rPr>
      </w:pPr>
      <w:hyperlink r:id="rId93" w:tooltip="Maillard reaction" w:history="1">
        <w:r w:rsidR="007C5F48" w:rsidRPr="00AE2B4A">
          <w:rPr>
            <w:szCs w:val="24"/>
          </w:rPr>
          <w:t>Browning</w:t>
        </w:r>
      </w:hyperlink>
      <w:r w:rsidR="007C5F48" w:rsidRPr="00AE2B4A">
        <w:rPr>
          <w:szCs w:val="24"/>
        </w:rPr>
        <w:t xml:space="preserve"> during </w:t>
      </w:r>
      <w:hyperlink r:id="rId94" w:tooltip="Baking" w:history="1">
        <w:r w:rsidR="007C5F48" w:rsidRPr="00AE2B4A">
          <w:rPr>
            <w:szCs w:val="24"/>
          </w:rPr>
          <w:t>baking</w:t>
        </w:r>
      </w:hyperlink>
      <w:r w:rsidR="007C5F48" w:rsidRPr="00AE2B4A">
        <w:rPr>
          <w:szCs w:val="24"/>
        </w:rPr>
        <w:t xml:space="preserve">, </w:t>
      </w:r>
      <w:hyperlink r:id="rId95" w:tooltip="Frying" w:history="1">
        <w:r w:rsidR="007C5F48" w:rsidRPr="00AE2B4A">
          <w:rPr>
            <w:szCs w:val="24"/>
          </w:rPr>
          <w:t>frying</w:t>
        </w:r>
      </w:hyperlink>
      <w:r w:rsidR="007C5F48" w:rsidRPr="00AE2B4A">
        <w:rPr>
          <w:szCs w:val="24"/>
        </w:rPr>
        <w:t xml:space="preserve"> or </w:t>
      </w:r>
      <w:hyperlink r:id="rId96" w:tooltip="Deep-frying" w:history="1">
        <w:r w:rsidR="007C5F48" w:rsidRPr="00AE2B4A">
          <w:rPr>
            <w:szCs w:val="24"/>
          </w:rPr>
          <w:t>deep-frying</w:t>
        </w:r>
      </w:hyperlink>
      <w:r w:rsidR="007C5F48" w:rsidRPr="00AE2B4A">
        <w:rPr>
          <w:szCs w:val="24"/>
        </w:rPr>
        <w:t xml:space="preserve"> (especially potatoes) will produce acrylamide, and over-cooking foods may produce large amounts of acrylamide.</w:t>
      </w:r>
      <w:r w:rsidR="00817BC2" w:rsidRPr="00AE2B4A">
        <w:rPr>
          <w:szCs w:val="24"/>
        </w:rPr>
        <w:t xml:space="preserve"> </w:t>
      </w:r>
      <w:r w:rsidR="007C5F48" w:rsidRPr="00AE2B4A">
        <w:rPr>
          <w:szCs w:val="24"/>
        </w:rPr>
        <w:t>Carbohydrate-rich foods typically contain the highest levels of acrylamide.</w:t>
      </w:r>
      <w:r w:rsidR="00817BC2" w:rsidRPr="00AE2B4A">
        <w:rPr>
          <w:szCs w:val="24"/>
        </w:rPr>
        <w:t xml:space="preserve"> </w:t>
      </w:r>
      <w:r w:rsidR="007C5F48" w:rsidRPr="00AE2B4A">
        <w:rPr>
          <w:szCs w:val="24"/>
        </w:rPr>
        <w:t>It has also been found in coffee.</w:t>
      </w:r>
      <w:r w:rsidR="00817BC2" w:rsidRPr="00AE2B4A">
        <w:rPr>
          <w:szCs w:val="24"/>
        </w:rPr>
        <w:t xml:space="preserve"> </w:t>
      </w:r>
      <w:r w:rsidR="007C5F48" w:rsidRPr="00AE2B4A">
        <w:rPr>
          <w:szCs w:val="24"/>
        </w:rPr>
        <w:t xml:space="preserve">Acrylamides can also be created during </w:t>
      </w:r>
      <w:hyperlink r:id="rId97" w:tooltip="Microwaving" w:history="1">
        <w:r w:rsidR="007C5F48" w:rsidRPr="00AE2B4A">
          <w:rPr>
            <w:szCs w:val="24"/>
          </w:rPr>
          <w:t>microwaving</w:t>
        </w:r>
      </w:hyperlink>
      <w:r w:rsidR="007C5F48" w:rsidRPr="00AE2B4A">
        <w:rPr>
          <w:szCs w:val="24"/>
        </w:rPr>
        <w:t xml:space="preserve"> (USFDA 2006).</w:t>
      </w:r>
    </w:p>
    <w:p w14:paraId="24E2E958" w14:textId="77777777" w:rsidR="007C5F48" w:rsidRPr="00AE2B4A" w:rsidRDefault="007C5F48" w:rsidP="00AB30EC">
      <w:pPr>
        <w:rPr>
          <w:szCs w:val="24"/>
        </w:rPr>
      </w:pPr>
    </w:p>
    <w:p w14:paraId="24E2E959" w14:textId="77777777" w:rsidR="007C5F48" w:rsidRPr="00AE2B4A" w:rsidRDefault="007C5F48" w:rsidP="00AB30EC">
      <w:r w:rsidRPr="00AE2B4A">
        <w:t>USEPA (2010) reports that acrylamide is a component of cigarette smoke, and the acrylamide content in mainstream cigarette smoke has been estimated at 1.1–2.34</w:t>
      </w:r>
      <w:r w:rsidR="00373708" w:rsidRPr="00AE2B4A">
        <w:t> μg</w:t>
      </w:r>
      <w:r w:rsidRPr="00AE2B4A">
        <w:t xml:space="preserve"> per cigarette.</w:t>
      </w:r>
      <w:r w:rsidR="00817BC2" w:rsidRPr="00AE2B4A">
        <w:t xml:space="preserve"> </w:t>
      </w:r>
      <w:r w:rsidRPr="00AE2B4A">
        <w:t>The acrylamide and acrylamide metabolites have been measured in human urine, finding median levels in smokers about four times higher than in non-smokers, indicating that cigarette smoke is clearly an important source of acrylamide exposure.</w:t>
      </w:r>
    </w:p>
    <w:p w14:paraId="24E2E95A" w14:textId="77777777" w:rsidR="007C5F48" w:rsidRPr="00AE2B4A" w:rsidRDefault="007C5F48" w:rsidP="00AB30EC"/>
    <w:p w14:paraId="24E2E95B" w14:textId="77777777" w:rsidR="00AB30EC" w:rsidRPr="00AE2B4A" w:rsidRDefault="007C5F48" w:rsidP="00AB30EC">
      <w:pPr>
        <w:rPr>
          <w:szCs w:val="24"/>
        </w:rPr>
      </w:pPr>
      <w:r w:rsidRPr="00AE2B4A">
        <w:rPr>
          <w:szCs w:val="24"/>
        </w:rPr>
        <w:t>It is estimated that 40</w:t>
      </w:r>
      <w:r w:rsidR="00E4453A" w:rsidRPr="00AE2B4A">
        <w:rPr>
          <w:szCs w:val="24"/>
        </w:rPr>
        <w:t> percent</w:t>
      </w:r>
      <w:r w:rsidRPr="00AE2B4A">
        <w:rPr>
          <w:szCs w:val="24"/>
        </w:rPr>
        <w:t xml:space="preserve"> of the acrylamide in the</w:t>
      </w:r>
      <w:r w:rsidR="00E4453A" w:rsidRPr="00AE2B4A">
        <w:rPr>
          <w:szCs w:val="24"/>
        </w:rPr>
        <w:t xml:space="preserve"> New Zealand </w:t>
      </w:r>
      <w:r w:rsidRPr="00AE2B4A">
        <w:rPr>
          <w:szCs w:val="24"/>
        </w:rPr>
        <w:t>diet is contributed by potato crisps and chips (NZFSA 2006).</w:t>
      </w:r>
      <w:r w:rsidR="00817BC2" w:rsidRPr="00AE2B4A">
        <w:rPr>
          <w:szCs w:val="24"/>
        </w:rPr>
        <w:t xml:space="preserve"> </w:t>
      </w:r>
      <w:r w:rsidRPr="00AE2B4A">
        <w:rPr>
          <w:szCs w:val="24"/>
        </w:rPr>
        <w:t>The major foods contributing to dietary acrylamide exposure in New Zealand were potato products, bread, breakfast cereals and beverages.</w:t>
      </w:r>
      <w:r w:rsidR="00817BC2" w:rsidRPr="00AE2B4A">
        <w:rPr>
          <w:szCs w:val="24"/>
        </w:rPr>
        <w:t xml:space="preserve"> </w:t>
      </w:r>
      <w:r w:rsidRPr="00AE2B4A">
        <w:rPr>
          <w:szCs w:val="24"/>
        </w:rPr>
        <w:t>This is largely consistent with international findings.</w:t>
      </w:r>
      <w:r w:rsidR="00817BC2" w:rsidRPr="00AE2B4A">
        <w:rPr>
          <w:szCs w:val="24"/>
        </w:rPr>
        <w:t xml:space="preserve"> </w:t>
      </w:r>
      <w:r w:rsidRPr="00AE2B4A">
        <w:rPr>
          <w:szCs w:val="24"/>
        </w:rPr>
        <w:t>The contribution of potato crisps to acrylamide exposure appears to have decreased between 2006 and 2011 and the contribution from potato, hot chips and oven baked/roasted potatoes appears to have increased.</w:t>
      </w:r>
      <w:r w:rsidR="00817BC2" w:rsidRPr="00AE2B4A">
        <w:rPr>
          <w:szCs w:val="24"/>
        </w:rPr>
        <w:t xml:space="preserve"> </w:t>
      </w:r>
      <w:r w:rsidRPr="00AE2B4A">
        <w:rPr>
          <w:szCs w:val="24"/>
        </w:rPr>
        <w:t>Mean estimates of dietary acrylamide exposure (0.72</w:t>
      </w:r>
      <w:r w:rsidR="00817BC2" w:rsidRPr="00AE2B4A">
        <w:rPr>
          <w:szCs w:val="24"/>
        </w:rPr>
        <w:t>–</w:t>
      </w:r>
      <w:r w:rsidRPr="00AE2B4A">
        <w:rPr>
          <w:szCs w:val="24"/>
        </w:rPr>
        <w:t>1.04</w:t>
      </w:r>
      <w:r w:rsidR="00373708" w:rsidRPr="00AE2B4A">
        <w:rPr>
          <w:szCs w:val="24"/>
        </w:rPr>
        <w:t> μg</w:t>
      </w:r>
      <w:r w:rsidRPr="00AE2B4A">
        <w:rPr>
          <w:szCs w:val="24"/>
        </w:rPr>
        <w:t>/kg bw/day for adults) were very similar to estimates made in 2006 (0.74</w:t>
      </w:r>
      <w:r w:rsidR="00817BC2" w:rsidRPr="00AE2B4A">
        <w:rPr>
          <w:szCs w:val="24"/>
        </w:rPr>
        <w:t>–</w:t>
      </w:r>
      <w:r w:rsidRPr="00AE2B4A">
        <w:rPr>
          <w:szCs w:val="24"/>
        </w:rPr>
        <w:t>0.99</w:t>
      </w:r>
      <w:r w:rsidR="00373708" w:rsidRPr="00AE2B4A">
        <w:rPr>
          <w:szCs w:val="24"/>
        </w:rPr>
        <w:t> μg</w:t>
      </w:r>
      <w:r w:rsidRPr="00AE2B4A">
        <w:rPr>
          <w:szCs w:val="24"/>
        </w:rPr>
        <w:t>/kg bw/day for adults)</w:t>
      </w:r>
      <w:r w:rsidR="00AB30EC" w:rsidRPr="00AE2B4A">
        <w:rPr>
          <w:szCs w:val="24"/>
        </w:rPr>
        <w:t xml:space="preserve"> (MAF 2012).</w:t>
      </w:r>
    </w:p>
    <w:p w14:paraId="24E2E95C" w14:textId="77777777" w:rsidR="007C5F48" w:rsidRPr="00AE2B4A" w:rsidRDefault="007C5F48" w:rsidP="00AB30EC"/>
    <w:p w14:paraId="24E2E95D" w14:textId="77777777" w:rsidR="007C5F48" w:rsidRPr="00AE2B4A" w:rsidRDefault="007C5F48" w:rsidP="00AB30EC">
      <w:r w:rsidRPr="00AE2B4A">
        <w:t>The reference dose or RfD (USEPA 2009) for acrylamide is 0.0002</w:t>
      </w:r>
      <w:r w:rsidR="00DB29E6" w:rsidRPr="00AE2B4A">
        <w:t> mg/kg</w:t>
      </w:r>
      <w:r w:rsidRPr="00AE2B4A">
        <w:t>/d.</w:t>
      </w:r>
      <w:r w:rsidR="00817BC2" w:rsidRPr="00AE2B4A">
        <w:t xml:space="preserve"> </w:t>
      </w:r>
      <w:r w:rsidRPr="00AE2B4A">
        <w:t>USEPA (2010) derived a RfD of 0.002</w:t>
      </w:r>
      <w:r w:rsidR="00DB29E6" w:rsidRPr="00AE2B4A">
        <w:t> mg/kg</w:t>
      </w:r>
      <w:r w:rsidRPr="00AE2B4A">
        <w:t>/d; the new RfD being based on a more recent chronic exposure studies, as well as current methodology for characterising the dose-response curve.</w:t>
      </w:r>
      <w:r w:rsidR="00817BC2" w:rsidRPr="00AE2B4A">
        <w:t xml:space="preserve"> </w:t>
      </w:r>
      <w:r w:rsidRPr="00AE2B4A">
        <w:t>The Drinking Water Equivalent Level or DWEL (USEPA 2009) of 0.007</w:t>
      </w:r>
      <w:r w:rsidR="00DB29E6" w:rsidRPr="00AE2B4A">
        <w:t> mg/L</w:t>
      </w:r>
      <w:r w:rsidRPr="00AE2B4A">
        <w:t xml:space="preserve"> was changed to 0.07</w:t>
      </w:r>
      <w:r w:rsidR="00DB29E6" w:rsidRPr="00AE2B4A">
        <w:t> mg/L</w:t>
      </w:r>
      <w:r w:rsidRPr="00AE2B4A">
        <w:t xml:space="preserve"> (USEPA (2011).</w:t>
      </w:r>
    </w:p>
    <w:p w14:paraId="24E2E95E" w14:textId="77777777" w:rsidR="007C5F48" w:rsidRPr="00AE2B4A" w:rsidRDefault="007C5F48" w:rsidP="00AB30EC"/>
    <w:p w14:paraId="24E2E95F" w14:textId="77777777" w:rsidR="007C5F48" w:rsidRPr="00AE2B4A" w:rsidRDefault="007C5F48" w:rsidP="00AB30EC">
      <w:pPr>
        <w:ind w:right="-142"/>
        <w:rPr>
          <w:spacing w:val="-2"/>
        </w:rPr>
      </w:pPr>
      <w:r w:rsidRPr="00AE2B4A">
        <w:rPr>
          <w:spacing w:val="-2"/>
        </w:rPr>
        <w:t xml:space="preserve">ATSDR has developed oral minimal risk levels (MRLs) for some chemicals – see </w:t>
      </w:r>
      <w:hyperlink r:id="rId98" w:history="1">
        <w:r w:rsidR="00E52E9D" w:rsidRPr="00AE2B4A">
          <w:rPr>
            <w:rStyle w:val="Hyperlink"/>
            <w:spacing w:val="-2"/>
          </w:rPr>
          <w:t>http://www.atsdr.cdc.gov/mrls/mrls_list.html</w:t>
        </w:r>
      </w:hyperlink>
      <w:r w:rsidRPr="00AE2B4A">
        <w:rPr>
          <w:spacing w:val="-2"/>
        </w:rPr>
        <w:t>.</w:t>
      </w:r>
      <w:r w:rsidR="00817BC2" w:rsidRPr="00AE2B4A">
        <w:rPr>
          <w:spacing w:val="-2"/>
        </w:rPr>
        <w:t xml:space="preserve"> </w:t>
      </w:r>
      <w:r w:rsidRPr="00AE2B4A">
        <w:rPr>
          <w:spacing w:val="-2"/>
        </w:rPr>
        <w:t>As at July 2013 MRLs for acrylamide are:</w:t>
      </w:r>
    </w:p>
    <w:p w14:paraId="24E2E960" w14:textId="77777777" w:rsidR="007C5F48" w:rsidRPr="00AE2B4A" w:rsidRDefault="007C5F48" w:rsidP="00AB30EC">
      <w:pPr>
        <w:spacing w:before="60"/>
        <w:ind w:left="567"/>
      </w:pPr>
      <w:r w:rsidRPr="00AE2B4A">
        <w:t>minimal risk level</w:t>
      </w:r>
    </w:p>
    <w:p w14:paraId="24E2E961" w14:textId="77777777" w:rsidR="007C5F48" w:rsidRPr="00AE2B4A" w:rsidRDefault="007C5F48" w:rsidP="00AB30EC">
      <w:pPr>
        <w:ind w:left="567"/>
      </w:pPr>
      <w:r w:rsidRPr="00AE2B4A">
        <w:t>0.01</w:t>
      </w:r>
      <w:r w:rsidR="00DB29E6" w:rsidRPr="00AE2B4A">
        <w:t> mg/kg</w:t>
      </w:r>
      <w:r w:rsidRPr="00AE2B4A">
        <w:t>/day for acute-duration oral exposure (1–14</w:t>
      </w:r>
      <w:r w:rsidR="00DB29E6" w:rsidRPr="00AE2B4A">
        <w:t> days</w:t>
      </w:r>
      <w:r w:rsidRPr="00AE2B4A">
        <w:t>)</w:t>
      </w:r>
    </w:p>
    <w:p w14:paraId="24E2E962" w14:textId="77777777" w:rsidR="007C5F48" w:rsidRPr="00AE2B4A" w:rsidRDefault="007C5F48" w:rsidP="00AB30EC">
      <w:pPr>
        <w:ind w:left="567"/>
      </w:pPr>
      <w:r w:rsidRPr="00AE2B4A">
        <w:t>0.001</w:t>
      </w:r>
      <w:r w:rsidR="00DB29E6" w:rsidRPr="00AE2B4A">
        <w:t> mg/kg</w:t>
      </w:r>
      <w:r w:rsidRPr="00AE2B4A">
        <w:t>/day for intermediate-duration oral exposure (</w:t>
      </w:r>
      <w:r w:rsidR="00482D6C" w:rsidRPr="00AE2B4A">
        <w:t>15–364 days</w:t>
      </w:r>
      <w:r w:rsidRPr="00AE2B4A">
        <w:t>)</w:t>
      </w:r>
    </w:p>
    <w:p w14:paraId="24E2E963" w14:textId="77777777" w:rsidR="007C5F48" w:rsidRPr="00AE2B4A" w:rsidRDefault="007C5F48" w:rsidP="00AB30EC">
      <w:pPr>
        <w:ind w:left="567"/>
      </w:pPr>
      <w:r w:rsidRPr="00AE2B4A">
        <w:t>0.001</w:t>
      </w:r>
      <w:r w:rsidR="00DB29E6" w:rsidRPr="00AE2B4A">
        <w:t> mg/kg</w:t>
      </w:r>
      <w:r w:rsidRPr="00AE2B4A">
        <w:t>/d for chronic-duration oral exposure (&gt;364</w:t>
      </w:r>
      <w:r w:rsidR="00DB29E6" w:rsidRPr="00AE2B4A">
        <w:t> days</w:t>
      </w:r>
      <w:r w:rsidRPr="00AE2B4A">
        <w:t>).</w:t>
      </w:r>
    </w:p>
    <w:p w14:paraId="24E2E964" w14:textId="77777777" w:rsidR="007C5F48" w:rsidRPr="00AE2B4A" w:rsidRDefault="007C5F48" w:rsidP="00AB30EC"/>
    <w:p w14:paraId="24E2E965" w14:textId="77777777" w:rsidR="00AB30EC" w:rsidRPr="00AE2B4A" w:rsidRDefault="007C5F48" w:rsidP="00AB30EC">
      <w:r w:rsidRPr="00AE2B4A">
        <w:t>Based on the fact that the BMDL</w:t>
      </w:r>
      <w:r w:rsidRPr="00AE2B4A">
        <w:rPr>
          <w:vertAlign w:val="subscript"/>
        </w:rPr>
        <w:t>10</w:t>
      </w:r>
      <w:r w:rsidRPr="00AE2B4A">
        <w:t xml:space="preserve"> value of 0.43</w:t>
      </w:r>
      <w:r w:rsidR="00DB29E6" w:rsidRPr="00AE2B4A">
        <w:t> mg/kg</w:t>
      </w:r>
      <w:r w:rsidRPr="00AE2B4A">
        <w:t xml:space="preserve"> b.w. per day obtained for neurotoxicity is lower than the NOAEL of approximately 2.0</w:t>
      </w:r>
      <w:r w:rsidR="00DB29E6" w:rsidRPr="00AE2B4A">
        <w:t> mg/kg</w:t>
      </w:r>
      <w:r w:rsidRPr="00AE2B4A">
        <w:t xml:space="preserve"> b.w. per day for adverse effects on male reproductive parameters and of 1.0</w:t>
      </w:r>
      <w:r w:rsidR="00DB29E6" w:rsidRPr="00AE2B4A">
        <w:t> mg/kg</w:t>
      </w:r>
      <w:r w:rsidRPr="00AE2B4A">
        <w:t xml:space="preserve"> b.w. per day for developmental toxicity, the CONTAM Panel concluded that using the BMDL</w:t>
      </w:r>
      <w:r w:rsidRPr="00AE2B4A">
        <w:rPr>
          <w:vertAlign w:val="subscript"/>
        </w:rPr>
        <w:t>10</w:t>
      </w:r>
      <w:r w:rsidRPr="00AE2B4A">
        <w:t xml:space="preserve"> for </w:t>
      </w:r>
      <w:r w:rsidRPr="00AE2B4A">
        <w:lastRenderedPageBreak/>
        <w:t>neurotoxicity as the reference point is conservative when considering possible non-neoplastic effects of AA</w:t>
      </w:r>
      <w:r w:rsidR="00AB30EC" w:rsidRPr="00AE2B4A">
        <w:t xml:space="preserve"> (EFSA 2015).</w:t>
      </w:r>
    </w:p>
    <w:p w14:paraId="24E2E966" w14:textId="77777777" w:rsidR="007C5F48" w:rsidRPr="00AE2B4A" w:rsidRDefault="007C5F48" w:rsidP="00AB30EC"/>
    <w:p w14:paraId="24E2E967" w14:textId="77777777" w:rsidR="007C5F48" w:rsidRPr="00AE2B4A" w:rsidRDefault="007C5F48" w:rsidP="00AB30EC">
      <w:r w:rsidRPr="00AE2B4A">
        <w:t xml:space="preserve">In mutagenicity assays, acrylamide does not cause mutations in bacterial test systems, but does cause chromosome damage to mammalian cells </w:t>
      </w:r>
      <w:r w:rsidRPr="00AE2B4A">
        <w:rPr>
          <w:i/>
          <w:iCs/>
        </w:rPr>
        <w:t>in vitro</w:t>
      </w:r>
      <w:r w:rsidRPr="00AE2B4A">
        <w:t xml:space="preserve"> and </w:t>
      </w:r>
      <w:r w:rsidRPr="00AE2B4A">
        <w:rPr>
          <w:i/>
          <w:iCs/>
        </w:rPr>
        <w:t>in vivo</w:t>
      </w:r>
      <w:r w:rsidRPr="00AE2B4A">
        <w:t>.</w:t>
      </w:r>
      <w:r w:rsidR="00817BC2" w:rsidRPr="00AE2B4A">
        <w:t xml:space="preserve"> </w:t>
      </w:r>
      <w:r w:rsidRPr="00AE2B4A">
        <w:t>In a long-term carcinogenicity study in rats exposed via drinking-water, acrylamide induced scrotal mesotheliomas.</w:t>
      </w:r>
      <w:r w:rsidR="00817BC2" w:rsidRPr="00AE2B4A">
        <w:t xml:space="preserve"> </w:t>
      </w:r>
      <w:r w:rsidRPr="00AE2B4A">
        <w:t xml:space="preserve">The International Agency for Research on Cancer placed acrylamide in </w:t>
      </w:r>
      <w:r w:rsidR="002B6151" w:rsidRPr="00AE2B4A">
        <w:t>Group 2B</w:t>
      </w:r>
      <w:r w:rsidRPr="00AE2B4A">
        <w:t xml:space="preserve"> (possibly carcinogenic to humans), and in 1994 reclassified it in </w:t>
      </w:r>
      <w:r w:rsidR="00AB30EC" w:rsidRPr="00AE2B4A">
        <w:t>Group 2A</w:t>
      </w:r>
      <w:r w:rsidRPr="00AE2B4A">
        <w:t xml:space="preserve"> (probably carcinogenic to humans).</w:t>
      </w:r>
    </w:p>
    <w:p w14:paraId="24E2E968" w14:textId="77777777" w:rsidR="007C5F48" w:rsidRPr="00AE2B4A" w:rsidRDefault="007C5F48" w:rsidP="00AB30EC"/>
    <w:p w14:paraId="24E2E969" w14:textId="77777777" w:rsidR="007C5F48" w:rsidRPr="00AE2B4A" w:rsidRDefault="007C5F48" w:rsidP="00AB30EC">
      <w:r w:rsidRPr="00AE2B4A">
        <w:t xml:space="preserve">The USEPA assigned B2 (probable human carcinogen) to acrylamide based on </w:t>
      </w:r>
      <w:r w:rsidR="00817BC2" w:rsidRPr="00AE2B4A">
        <w:t>“</w:t>
      </w:r>
      <w:r w:rsidRPr="00AE2B4A">
        <w:t xml:space="preserve">inadequate human data and sufficient evidence of carcinogenicity in animals; significantly increased incidences of benign and/or malignant </w:t>
      </w:r>
      <w:r w:rsidR="0067764A" w:rsidRPr="00AE2B4A">
        <w:t>tumours</w:t>
      </w:r>
      <w:r w:rsidRPr="00AE2B4A">
        <w:t xml:space="preserve"> at multiple sites in both sexes of rats, and carcinogenic effects in a series of one-year limited bioassays in mice by several routes of exposures.</w:t>
      </w:r>
      <w:r w:rsidR="00817BC2" w:rsidRPr="00AE2B4A">
        <w:t xml:space="preserve">” </w:t>
      </w:r>
      <w:r w:rsidRPr="00AE2B4A">
        <w:t>The USEPA noted that positive genotoxicity data, adduct formation activity, and structure-activity relationships to vinyl carbamate and acrylonitrile provide support to the classification (ATSDR 2009).</w:t>
      </w:r>
      <w:r w:rsidR="00817BC2" w:rsidRPr="00AE2B4A">
        <w:t xml:space="preserve"> </w:t>
      </w:r>
      <w:r w:rsidRPr="00AE2B4A">
        <w:t>USEPA (2009) states that a concentration of 0.0008</w:t>
      </w:r>
      <w:r w:rsidR="00DB29E6" w:rsidRPr="00AE2B4A">
        <w:t> mg/L</w:t>
      </w:r>
      <w:r w:rsidRPr="00AE2B4A">
        <w:t xml:space="preserve"> acrylamide represents a 10</w:t>
      </w:r>
      <w:r w:rsidRPr="00AE2B4A">
        <w:rPr>
          <w:vertAlign w:val="superscript"/>
        </w:rPr>
        <w:t>-4</w:t>
      </w:r>
      <w:r w:rsidRPr="00AE2B4A">
        <w:t xml:space="preserve"> cancer risk.</w:t>
      </w:r>
    </w:p>
    <w:p w14:paraId="24E2E96A" w14:textId="77777777" w:rsidR="007C5F48" w:rsidRPr="00AE2B4A" w:rsidRDefault="007C5F48" w:rsidP="00AB30EC"/>
    <w:p w14:paraId="24E2E96B" w14:textId="77777777" w:rsidR="007C5F48" w:rsidRPr="00AE2B4A" w:rsidRDefault="007C5F48" w:rsidP="00AB30EC">
      <w:r w:rsidRPr="00AE2B4A">
        <w:t>Acrylamide appears on the State of California EPA list of chemicals known to cause cancer or reproductive toxicity as at December 2008.</w:t>
      </w:r>
    </w:p>
    <w:p w14:paraId="24E2E96C" w14:textId="77777777" w:rsidR="007C5F48" w:rsidRPr="00AE2B4A" w:rsidRDefault="007C5F48" w:rsidP="00AB30EC"/>
    <w:p w14:paraId="24E2E96D" w14:textId="77777777" w:rsidR="007C5F48" w:rsidRPr="00AE2B4A" w:rsidRDefault="007C5F48" w:rsidP="00AB30EC">
      <w:r w:rsidRPr="00AE2B4A">
        <w:t>The Minnesota Department of Health (MDH) has adopted permanent rules defining health risk limits for contaminants in drinking water.</w:t>
      </w:r>
      <w:r w:rsidR="00817BC2" w:rsidRPr="00AE2B4A">
        <w:t xml:space="preserve"> </w:t>
      </w:r>
      <w:r w:rsidRPr="00AE2B4A">
        <w:t xml:space="preserve">The short-term, chronic and </w:t>
      </w:r>
      <w:r w:rsidR="00AA349A" w:rsidRPr="00AE2B4A">
        <w:t>subchronic</w:t>
      </w:r>
      <w:r w:rsidRPr="00AE2B4A">
        <w:t xml:space="preserve"> health risk limits are 0.007</w:t>
      </w:r>
      <w:r w:rsidR="00DB29E6" w:rsidRPr="00AE2B4A">
        <w:t> mg/L</w:t>
      </w:r>
      <w:r w:rsidRPr="00AE2B4A">
        <w:t>, and a limit of 0.0002</w:t>
      </w:r>
      <w:r w:rsidR="00DB29E6" w:rsidRPr="00AE2B4A">
        <w:t> mg/L</w:t>
      </w:r>
      <w:r w:rsidRPr="00AE2B4A">
        <w:t xml:space="preserve"> was set for cancer.</w:t>
      </w:r>
    </w:p>
    <w:p w14:paraId="24E2E96E" w14:textId="77777777" w:rsidR="007C5F48" w:rsidRPr="00AE2B4A" w:rsidRDefault="007C5F48" w:rsidP="00AB30EC"/>
    <w:p w14:paraId="24E2E96F" w14:textId="77777777" w:rsidR="007C5F48" w:rsidRPr="00AE2B4A" w:rsidRDefault="007C5F48" w:rsidP="00AB30EC">
      <w:r w:rsidRPr="00AE2B4A">
        <w:t>Only the acrylamide monomer is toxic; acrylamide polymers are non-toxic.</w:t>
      </w:r>
    </w:p>
    <w:p w14:paraId="24E2E970" w14:textId="77777777" w:rsidR="007C5F48" w:rsidRPr="00AE2B4A" w:rsidRDefault="007C5F48" w:rsidP="00AB30EC"/>
    <w:p w14:paraId="24E2E971" w14:textId="77777777" w:rsidR="007C5F48" w:rsidRPr="00AE2B4A" w:rsidRDefault="007C5F48" w:rsidP="00AB30EC">
      <w:r w:rsidRPr="00AE2B4A">
        <w:t>WHO (2011a) includes a 152</w:t>
      </w:r>
      <w:r w:rsidR="00AB30EC" w:rsidRPr="00AE2B4A">
        <w:t>-</w:t>
      </w:r>
      <w:r w:rsidRPr="00AE2B4A">
        <w:t>page report on health effects of acrylamide in food.</w:t>
      </w:r>
    </w:p>
    <w:p w14:paraId="24E2E972" w14:textId="77777777" w:rsidR="007C5F48" w:rsidRPr="00AE2B4A" w:rsidRDefault="007C5F48" w:rsidP="00AB30EC"/>
    <w:p w14:paraId="24E2E973" w14:textId="77777777" w:rsidR="007C5F48" w:rsidRPr="00AE2B4A" w:rsidRDefault="00A31C82" w:rsidP="0099026D">
      <w:pPr>
        <w:pStyle w:val="Heading3"/>
      </w:pPr>
      <w:r w:rsidRPr="00AE2B4A">
        <w:t xml:space="preserve">Derivation of </w:t>
      </w:r>
      <w:r w:rsidR="0099026D" w:rsidRPr="00AE2B4A">
        <w:t>Maximum Acceptable Value</w:t>
      </w:r>
    </w:p>
    <w:p w14:paraId="24E2E974" w14:textId="77777777" w:rsidR="007C5F48" w:rsidRPr="00AE2B4A" w:rsidRDefault="007C5F48" w:rsidP="00AB30EC">
      <w:r w:rsidRPr="00AE2B4A">
        <w:t>Based on the available information, it has been concluded that acrylamide is a genotoxic carcinogen.</w:t>
      </w:r>
      <w:r w:rsidR="00817BC2" w:rsidRPr="00AE2B4A">
        <w:t xml:space="preserve"> </w:t>
      </w:r>
      <w:r w:rsidRPr="00AE2B4A">
        <w:t>Therefore the risk evaluation was carried out using a non-threshold approach.</w:t>
      </w:r>
    </w:p>
    <w:p w14:paraId="24E2E975" w14:textId="77777777" w:rsidR="007C5F48" w:rsidRPr="00AE2B4A" w:rsidRDefault="007C5F48" w:rsidP="00AB30EC"/>
    <w:p w14:paraId="24E2E976" w14:textId="77777777" w:rsidR="007C5F48" w:rsidRPr="00AE2B4A" w:rsidRDefault="007C5F48" w:rsidP="00AB30EC">
      <w:r w:rsidRPr="00AE2B4A">
        <w:t xml:space="preserve">On the basis of combined mammary, thyroid, and uterine tumours observed in female rats in a drinking-water study, and using the linearised multistage model, the MAV associated with an excess lifetime cancer risk of one per </w:t>
      </w:r>
      <w:r w:rsidR="00AB30EC" w:rsidRPr="00AE2B4A">
        <w:t xml:space="preserve">100,000 </w:t>
      </w:r>
      <w:r w:rsidRPr="00AE2B4A">
        <w:t>(1</w:t>
      </w:r>
      <w:r w:rsidR="00AB30EC" w:rsidRPr="00AE2B4A">
        <w:t>0</w:t>
      </w:r>
      <w:r w:rsidR="00AB30EC" w:rsidRPr="00AE2B4A">
        <w:rPr>
          <w:vertAlign w:val="superscript"/>
        </w:rPr>
        <w:t>-5</w:t>
      </w:r>
      <w:r w:rsidR="00AB30EC" w:rsidRPr="00AE2B4A">
        <w:t>)</w:t>
      </w:r>
      <w:r w:rsidRPr="00AE2B4A">
        <w:t xml:space="preserve"> is estimated to be 0.0005</w:t>
      </w:r>
      <w:r w:rsidR="00DB29E6" w:rsidRPr="00AE2B4A">
        <w:t> mg/L</w:t>
      </w:r>
      <w:r w:rsidRPr="00AE2B4A">
        <w:t xml:space="preserve"> (0.5 </w:t>
      </w:r>
      <w:r w:rsidRPr="00AE2B4A">
        <w:fldChar w:fldCharType="begin"/>
      </w:r>
      <w:r w:rsidRPr="00AE2B4A">
        <w:instrText>SYMBOL 109  \f "Symbol"</w:instrText>
      </w:r>
      <w:r w:rsidRPr="00AE2B4A">
        <w:fldChar w:fldCharType="end"/>
      </w:r>
      <w:r w:rsidRPr="00AE2B4A">
        <w:t>g/L).</w:t>
      </w:r>
    </w:p>
    <w:p w14:paraId="24E2E977" w14:textId="77777777" w:rsidR="007C5F48" w:rsidRPr="00AE2B4A" w:rsidRDefault="007C5F48" w:rsidP="00AB30EC"/>
    <w:p w14:paraId="24E2E978" w14:textId="77777777" w:rsidR="007C5F48" w:rsidRPr="00AE2B4A" w:rsidRDefault="007C5F48" w:rsidP="00AB30EC">
      <w:r w:rsidRPr="00AE2B4A">
        <w:t xml:space="preserve">Drinking-water levels which are considered </w:t>
      </w:r>
      <w:r w:rsidR="00817BC2" w:rsidRPr="00AE2B4A">
        <w:t>“</w:t>
      </w:r>
      <w:r w:rsidRPr="00AE2B4A">
        <w:t>safe</w:t>
      </w:r>
      <w:r w:rsidR="00817BC2" w:rsidRPr="00AE2B4A">
        <w:t>”</w:t>
      </w:r>
      <w:r w:rsidRPr="00AE2B4A">
        <w:t xml:space="preserve"> for short-term exposures:</w:t>
      </w:r>
    </w:p>
    <w:p w14:paraId="24E2E979" w14:textId="77777777" w:rsidR="007C5F48" w:rsidRPr="00AE2B4A" w:rsidRDefault="007C5F48" w:rsidP="00AB30EC">
      <w:pPr>
        <w:spacing w:before="60"/>
        <w:ind w:left="567"/>
      </w:pPr>
      <w:r w:rsidRPr="00AE2B4A">
        <w:t>for a 10</w:t>
      </w:r>
      <w:r w:rsidR="007A40CF" w:rsidRPr="00AE2B4A">
        <w:noBreakHyphen/>
        <w:t>kg</w:t>
      </w:r>
      <w:r w:rsidRPr="00AE2B4A">
        <w:t xml:space="preserve"> (22 lb) child consuming </w:t>
      </w:r>
      <w:r w:rsidR="00AB30EC" w:rsidRPr="00AE2B4A">
        <w:t>one</w:t>
      </w:r>
      <w:r w:rsidRPr="00AE2B4A">
        <w:t xml:space="preserve"> litre of water per day: a one-day exposure of 1.5</w:t>
      </w:r>
      <w:r w:rsidR="00DB29E6" w:rsidRPr="00AE2B4A">
        <w:t> mg/L</w:t>
      </w:r>
      <w:r w:rsidRPr="00AE2B4A">
        <w:t xml:space="preserve">; a </w:t>
      </w:r>
      <w:r w:rsidR="00AB30EC" w:rsidRPr="00AE2B4A">
        <w:t>10</w:t>
      </w:r>
      <w:r w:rsidRPr="00AE2B4A">
        <w:t>-day exposure to 0.3</w:t>
      </w:r>
      <w:r w:rsidR="00DB29E6" w:rsidRPr="00AE2B4A">
        <w:t> mg/L</w:t>
      </w:r>
      <w:r w:rsidRPr="00AE2B4A">
        <w:t xml:space="preserve">; up to a </w:t>
      </w:r>
      <w:r w:rsidR="00AB30EC" w:rsidRPr="00AE2B4A">
        <w:t>seven</w:t>
      </w:r>
      <w:r w:rsidRPr="00AE2B4A">
        <w:t>-year exposure to 0.002</w:t>
      </w:r>
      <w:r w:rsidR="00DB29E6" w:rsidRPr="00AE2B4A">
        <w:t> mg/L</w:t>
      </w:r>
      <w:r w:rsidRPr="00AE2B4A">
        <w:t>.</w:t>
      </w:r>
      <w:r w:rsidR="00817BC2" w:rsidRPr="00AE2B4A">
        <w:t xml:space="preserve"> </w:t>
      </w:r>
      <w:r w:rsidRPr="00AE2B4A">
        <w:t xml:space="preserve">USEPA (29 </w:t>
      </w:r>
      <w:r w:rsidR="00AB30EC" w:rsidRPr="00AE2B4A">
        <w:t xml:space="preserve">November </w:t>
      </w:r>
      <w:r w:rsidRPr="00AE2B4A">
        <w:t>2006).</w:t>
      </w:r>
    </w:p>
    <w:p w14:paraId="24E2E97A" w14:textId="77777777" w:rsidR="007C5F48" w:rsidRPr="00AE2B4A" w:rsidRDefault="007C5F48" w:rsidP="00AB30EC"/>
    <w:p w14:paraId="24E2E97B" w14:textId="77777777" w:rsidR="007C5F48" w:rsidRPr="00AE2B4A" w:rsidRDefault="00A31C82" w:rsidP="00A31C82">
      <w:pPr>
        <w:pStyle w:val="Heading3"/>
      </w:pPr>
      <w:r w:rsidRPr="00AE2B4A">
        <w:lastRenderedPageBreak/>
        <w:t>References</w:t>
      </w:r>
    </w:p>
    <w:p w14:paraId="24E2E97C" w14:textId="77777777" w:rsidR="007C5F48" w:rsidRPr="00AE2B4A" w:rsidRDefault="00624BC9" w:rsidP="00AB30EC">
      <w:pPr>
        <w:pStyle w:val="References"/>
      </w:pPr>
      <w:r w:rsidRPr="00AE2B4A">
        <w:t xml:space="preserve">ATSDR. 2009. </w:t>
      </w:r>
      <w:r w:rsidR="007C5F48" w:rsidRPr="00AE2B4A">
        <w:rPr>
          <w:i/>
        </w:rPr>
        <w:t>Toxicological Profile for Acrylamide</w:t>
      </w:r>
      <w:r w:rsidR="007C5F48" w:rsidRPr="00AE2B4A">
        <w:t xml:space="preserve"> (draft).</w:t>
      </w:r>
      <w:r w:rsidR="00817BC2" w:rsidRPr="00AE2B4A">
        <w:t xml:space="preserve"> </w:t>
      </w:r>
      <w:r w:rsidRPr="00AE2B4A">
        <w:t>Atlanta, GA: Agency for Toxic Substances and Disease Registry. Department of Health and Human Services</w:t>
      </w:r>
      <w:r w:rsidR="007C5F48" w:rsidRPr="00AE2B4A">
        <w:t>.</w:t>
      </w:r>
      <w:r w:rsidR="00817BC2" w:rsidRPr="00AE2B4A">
        <w:t xml:space="preserve"> </w:t>
      </w:r>
      <w:r w:rsidR="007C5F48" w:rsidRPr="00AE2B4A">
        <w:t xml:space="preserve">See: </w:t>
      </w:r>
      <w:r w:rsidR="00E52E9D" w:rsidRPr="00AE2B4A">
        <w:rPr>
          <w:rStyle w:val="Hyperlink"/>
        </w:rPr>
        <w:t>http://www.atsdr.cdc.gov/toxprofiles/index.asp</w:t>
      </w:r>
      <w:r w:rsidRPr="00AE2B4A">
        <w:rPr>
          <w:rStyle w:val="Hyperlink"/>
        </w:rPr>
        <w:t>.</w:t>
      </w:r>
    </w:p>
    <w:p w14:paraId="24E2E97D" w14:textId="77777777" w:rsidR="007C5F48" w:rsidRPr="00AE2B4A" w:rsidRDefault="00DF79EE" w:rsidP="00AB30EC">
      <w:pPr>
        <w:pStyle w:val="References"/>
      </w:pPr>
      <w:r w:rsidRPr="00AE2B4A">
        <w:rPr>
          <w:i/>
        </w:rPr>
        <w:t>Australian Drinking Water Guidelines</w:t>
      </w:r>
      <w:r w:rsidR="007C5F48" w:rsidRPr="00AE2B4A">
        <w:t>, NHMRC, Polyacrylamide fact sheet.</w:t>
      </w:r>
      <w:r w:rsidR="00817BC2" w:rsidRPr="00AE2B4A">
        <w:t xml:space="preserve"> </w:t>
      </w:r>
      <w:r w:rsidR="007C5F48" w:rsidRPr="00AE2B4A">
        <w:t xml:space="preserve">See </w:t>
      </w:r>
      <w:r w:rsidR="00624BC9" w:rsidRPr="00AE2B4A">
        <w:rPr>
          <w:rStyle w:val="Hyperlink"/>
        </w:rPr>
        <w:t>www.nhmrc.gov.au/publications/synopses/_files/adwg_11_06_fact_sheets.pdf</w:t>
      </w:r>
    </w:p>
    <w:p w14:paraId="24E2E97E" w14:textId="77777777" w:rsidR="007C5F48" w:rsidRPr="00AE2B4A" w:rsidRDefault="005D74F8" w:rsidP="00AB30EC">
      <w:pPr>
        <w:pStyle w:val="References"/>
      </w:pPr>
      <w:r w:rsidRPr="00AE2B4A">
        <w:t xml:space="preserve">Brown L, Rhead MM. 1979. </w:t>
      </w:r>
      <w:r w:rsidR="007C5F48" w:rsidRPr="00AE2B4A">
        <w:t>Liquid chromatographic determination of acrylamide monomer in natural and polluted aqueous environments.</w:t>
      </w:r>
      <w:r w:rsidR="00817BC2" w:rsidRPr="00AE2B4A">
        <w:t xml:space="preserve"> </w:t>
      </w:r>
      <w:r w:rsidR="007C5F48" w:rsidRPr="00AE2B4A">
        <w:rPr>
          <w:i/>
        </w:rPr>
        <w:t>Analyst</w:t>
      </w:r>
      <w:r w:rsidR="007C5F48" w:rsidRPr="00AE2B4A">
        <w:t xml:space="preserve"> </w:t>
      </w:r>
      <w:r w:rsidR="007C5F48" w:rsidRPr="00AE2B4A">
        <w:rPr>
          <w:bCs/>
        </w:rPr>
        <w:t>104</w:t>
      </w:r>
      <w:r w:rsidRPr="00AE2B4A">
        <w:t>:</w:t>
      </w:r>
      <w:r w:rsidR="007C5F48" w:rsidRPr="00AE2B4A">
        <w:t xml:space="preserve"> 391</w:t>
      </w:r>
      <w:r w:rsidRPr="00AE2B4A">
        <w:t>–</w:t>
      </w:r>
      <w:r w:rsidR="007C5F48" w:rsidRPr="00AE2B4A">
        <w:t>9.</w:t>
      </w:r>
    </w:p>
    <w:p w14:paraId="24E2E97F" w14:textId="77777777" w:rsidR="007C5F48" w:rsidRPr="00AE2B4A" w:rsidRDefault="007C5F48" w:rsidP="00AB30EC">
      <w:pPr>
        <w:pStyle w:val="References"/>
      </w:pPr>
      <w:r w:rsidRPr="00AE2B4A">
        <w:t>Department of Health,</w:t>
      </w:r>
      <w:r w:rsidR="00E4453A" w:rsidRPr="00AE2B4A">
        <w:t xml:space="preserve"> New Zealand</w:t>
      </w:r>
      <w:r w:rsidR="005D74F8" w:rsidRPr="00AE2B4A">
        <w:t>.</w:t>
      </w:r>
      <w:r w:rsidR="00E4453A" w:rsidRPr="00AE2B4A">
        <w:t xml:space="preserve"> </w:t>
      </w:r>
      <w:r w:rsidRPr="00AE2B4A">
        <w:t>1993.</w:t>
      </w:r>
      <w:r w:rsidR="00817BC2" w:rsidRPr="00AE2B4A">
        <w:t xml:space="preserve"> </w:t>
      </w:r>
      <w:r w:rsidR="005D74F8" w:rsidRPr="00AE2B4A">
        <w:rPr>
          <w:i/>
        </w:rPr>
        <w:t>Health Risks of Synthetic Polymers and Monomers, and Methods of Monitoring and Control</w:t>
      </w:r>
      <w:r w:rsidRPr="00AE2B4A">
        <w:t>.</w:t>
      </w:r>
      <w:r w:rsidR="00817BC2" w:rsidRPr="00AE2B4A">
        <w:t xml:space="preserve"> </w:t>
      </w:r>
      <w:r w:rsidRPr="00AE2B4A">
        <w:t xml:space="preserve">A report prepared for the </w:t>
      </w:r>
      <w:r w:rsidR="005D74F8" w:rsidRPr="00AE2B4A">
        <w:t>d</w:t>
      </w:r>
      <w:r w:rsidRPr="00AE2B4A">
        <w:t>ep</w:t>
      </w:r>
      <w:r w:rsidR="005D74F8" w:rsidRPr="00AE2B4A">
        <w:t>artmen</w:t>
      </w:r>
      <w:r w:rsidRPr="00AE2B4A">
        <w:t>t.</w:t>
      </w:r>
    </w:p>
    <w:p w14:paraId="24E2E980" w14:textId="77777777" w:rsidR="007C5F48" w:rsidRPr="00AE2B4A" w:rsidRDefault="00624BC9" w:rsidP="00AB30EC">
      <w:pPr>
        <w:pStyle w:val="References"/>
      </w:pPr>
      <w:r w:rsidRPr="00AE2B4A">
        <w:t xml:space="preserve">DWI. 2004. </w:t>
      </w:r>
      <w:r w:rsidR="007C5F48" w:rsidRPr="00AE2B4A">
        <w:rPr>
          <w:i/>
        </w:rPr>
        <w:t>Analysis of Acrylamide Monomer in Drinking Water</w:t>
      </w:r>
      <w:r w:rsidR="007C5F48" w:rsidRPr="00AE2B4A">
        <w:t>.</w:t>
      </w:r>
      <w:r w:rsidR="00817BC2" w:rsidRPr="00AE2B4A">
        <w:t xml:space="preserve"> </w:t>
      </w:r>
      <w:r w:rsidR="007C5F48" w:rsidRPr="00AE2B4A">
        <w:t>Regulation 31 Letter 02/2004, 11 May.</w:t>
      </w:r>
      <w:r w:rsidR="00817BC2" w:rsidRPr="00AE2B4A">
        <w:t xml:space="preserve"> </w:t>
      </w:r>
      <w:hyperlink r:id="rId99" w:history="1">
        <w:r w:rsidRPr="00AE2B4A">
          <w:rPr>
            <w:rStyle w:val="Hyperlink"/>
          </w:rPr>
          <w:t>http://www.dwi.gov.uk/31/archive/reg31/0204.shtm</w:t>
        </w:r>
      </w:hyperlink>
      <w:r w:rsidR="005D74F8" w:rsidRPr="00AE2B4A">
        <w:rPr>
          <w:rStyle w:val="Hyperlink"/>
          <w:rFonts w:ascii="Times New Roman" w:hAnsi="Times New Roman"/>
        </w:rPr>
        <w:t>.</w:t>
      </w:r>
    </w:p>
    <w:p w14:paraId="24E2E981" w14:textId="77777777" w:rsidR="007C5F48" w:rsidRPr="00AE2B4A" w:rsidRDefault="00126CC3" w:rsidP="00AB30EC">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0" w:history="1">
        <w:r w:rsidRPr="00AE2B4A">
          <w:rPr>
            <w:rStyle w:val="Hyperlink"/>
          </w:rPr>
          <w:t>http://eawag-bbd.ethz.ch/index.html</w:t>
        </w:r>
      </w:hyperlink>
      <w:r w:rsidR="005D74F8" w:rsidRPr="00AE2B4A">
        <w:rPr>
          <w:rStyle w:val="Hyperlink"/>
          <w:rFonts w:ascii="Times New Roman" w:hAnsi="Times New Roman"/>
        </w:rPr>
        <w:t>.</w:t>
      </w:r>
    </w:p>
    <w:p w14:paraId="24E2E982" w14:textId="77777777" w:rsidR="007C5F48" w:rsidRPr="00AE2B4A" w:rsidRDefault="00624BC9" w:rsidP="00AB30EC">
      <w:pPr>
        <w:pStyle w:val="References"/>
      </w:pPr>
      <w:r w:rsidRPr="00AE2B4A">
        <w:t xml:space="preserve">EFSA. 2015. </w:t>
      </w:r>
      <w:r w:rsidR="007C5F48" w:rsidRPr="00AE2B4A">
        <w:t xml:space="preserve">Scientific </w:t>
      </w:r>
      <w:r w:rsidR="005D74F8" w:rsidRPr="00AE2B4A">
        <w:t>o</w:t>
      </w:r>
      <w:r w:rsidR="007C5F48" w:rsidRPr="00AE2B4A">
        <w:t>pinion on acrylamide in food.</w:t>
      </w:r>
      <w:r w:rsidR="00817BC2" w:rsidRPr="00AE2B4A">
        <w:t xml:space="preserve"> </w:t>
      </w:r>
      <w:r w:rsidR="00901AE6" w:rsidRPr="00AE2B4A">
        <w:rPr>
          <w:i/>
        </w:rPr>
        <w:t>EFSA Journal</w:t>
      </w:r>
      <w:r w:rsidR="007C5F48" w:rsidRPr="00AE2B4A">
        <w:t xml:space="preserve"> 13(6): 4104.</w:t>
      </w:r>
      <w:r w:rsidR="00817BC2" w:rsidRPr="00AE2B4A">
        <w:t xml:space="preserve"> </w:t>
      </w:r>
      <w:r w:rsidR="007C5F48" w:rsidRPr="00AE2B4A">
        <w:t>321 pp.</w:t>
      </w:r>
      <w:r w:rsidR="00817BC2" w:rsidRPr="00AE2B4A">
        <w:t xml:space="preserve"> </w:t>
      </w:r>
      <w:hyperlink r:id="rId101" w:history="1">
        <w:r w:rsidRPr="00AE2B4A">
          <w:rPr>
            <w:rStyle w:val="Hyperlink"/>
          </w:rPr>
          <w:t>http://www.efsa.europa.eu/en/efsajournal/doc/4104.pdf</w:t>
        </w:r>
      </w:hyperlink>
      <w:r w:rsidR="005D74F8" w:rsidRPr="00AE2B4A">
        <w:rPr>
          <w:rStyle w:val="Hyperlink"/>
          <w:rFonts w:ascii="Times New Roman" w:hAnsi="Times New Roman"/>
        </w:rPr>
        <w:t>.</w:t>
      </w:r>
    </w:p>
    <w:p w14:paraId="24E2E983" w14:textId="77777777" w:rsidR="007C5F48" w:rsidRPr="00AE2B4A" w:rsidRDefault="00126CC3" w:rsidP="00AB30EC">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984" w14:textId="77777777" w:rsidR="007C5F48" w:rsidRPr="00AE2B4A" w:rsidRDefault="00624BC9" w:rsidP="00AB30EC">
      <w:pPr>
        <w:pStyle w:val="References"/>
      </w:pPr>
      <w:r w:rsidRPr="00AE2B4A">
        <w:t xml:space="preserve">ESR. 2006. </w:t>
      </w:r>
      <w:r w:rsidR="007C5F48" w:rsidRPr="00AE2B4A">
        <w:rPr>
          <w:i/>
        </w:rPr>
        <w:t>Chemical Food Safety: Acrylamide in</w:t>
      </w:r>
      <w:r w:rsidR="00E4453A" w:rsidRPr="00AE2B4A">
        <w:rPr>
          <w:i/>
        </w:rPr>
        <w:t xml:space="preserve"> New Zealand </w:t>
      </w:r>
      <w:r w:rsidR="005D74F8" w:rsidRPr="00AE2B4A">
        <w:rPr>
          <w:i/>
        </w:rPr>
        <w:t>f</w:t>
      </w:r>
      <w:r w:rsidR="007C5F48" w:rsidRPr="00AE2B4A">
        <w:rPr>
          <w:i/>
        </w:rPr>
        <w:t>ood</w:t>
      </w:r>
      <w:r w:rsidR="007C5F48" w:rsidRPr="00AE2B4A">
        <w:t>.</w:t>
      </w:r>
      <w:r w:rsidR="00817BC2" w:rsidRPr="00AE2B4A">
        <w:t xml:space="preserve"> </w:t>
      </w:r>
      <w:r w:rsidR="007C5F48" w:rsidRPr="00AE2B4A">
        <w:t>Client Report FW0545.</w:t>
      </w:r>
      <w:r w:rsidR="00817BC2" w:rsidRPr="00AE2B4A">
        <w:t xml:space="preserve"> </w:t>
      </w:r>
      <w:r w:rsidR="007C5F48" w:rsidRPr="00AE2B4A">
        <w:t>48 pp.</w:t>
      </w:r>
      <w:r w:rsidR="00817BC2" w:rsidRPr="00AE2B4A">
        <w:t xml:space="preserve"> </w:t>
      </w:r>
      <w:r w:rsidRPr="00AE2B4A">
        <w:rPr>
          <w:rStyle w:val="Hyperlink"/>
        </w:rPr>
        <w:t>http://www.foodsafety.govt.nz/science-risk/hazard-data-sheets/chemical-information-sheets.htm</w:t>
      </w:r>
      <w:r w:rsidR="005D74F8" w:rsidRPr="00AE2B4A">
        <w:t>.</w:t>
      </w:r>
    </w:p>
    <w:p w14:paraId="24E2E985" w14:textId="77777777" w:rsidR="007C5F48" w:rsidRPr="00AE2B4A" w:rsidRDefault="003A1443" w:rsidP="00AB30EC">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t>Acrylamide.</w:t>
      </w:r>
      <w:r w:rsidR="00817BC2" w:rsidRPr="00AE2B4A">
        <w:t xml:space="preserve"> </w:t>
      </w:r>
      <w:r w:rsidR="007C5F48" w:rsidRPr="00AE2B4A">
        <w:t>221 pp.</w:t>
      </w:r>
      <w:r w:rsidR="00817BC2" w:rsidRPr="00AE2B4A">
        <w:t xml:space="preserve"> </w:t>
      </w:r>
      <w:hyperlink r:id="rId102" w:history="1">
        <w:r w:rsidR="006F7DA9" w:rsidRPr="00AE2B4A">
          <w:rPr>
            <w:rStyle w:val="Hyperlink"/>
          </w:rPr>
          <w:t>http://echa.europa.eu/</w:t>
        </w:r>
        <w:r w:rsidR="00624BC9" w:rsidRPr="00AE2B4A">
          <w:rPr>
            <w:rStyle w:val="Hyperlink"/>
          </w:rPr>
          <w:t>documents/10162/50218bf9-ba0f-4254-a0d9-d577a5504ca7</w:t>
        </w:r>
      </w:hyperlink>
      <w:r w:rsidR="007C5F48" w:rsidRPr="00AE2B4A">
        <w:t xml:space="preserve"> or </w:t>
      </w:r>
      <w:hyperlink r:id="rId103" w:history="1">
        <w:r w:rsidR="00D54A02" w:rsidRPr="00AE2B4A">
          <w:rPr>
            <w:rStyle w:val="Hyperlink"/>
          </w:rPr>
          <w:t>http://echa.europa.eu/information-on-chemicals/information-from-existing-substances-regulation</w:t>
        </w:r>
      </w:hyperlink>
      <w:r w:rsidR="005D74F8" w:rsidRPr="00AE2B4A">
        <w:t>.</w:t>
      </w:r>
    </w:p>
    <w:p w14:paraId="24E2E986" w14:textId="77777777" w:rsidR="007C5F48" w:rsidRPr="00AE2B4A" w:rsidRDefault="007C5F48" w:rsidP="00AB30EC">
      <w:pPr>
        <w:pStyle w:val="References"/>
      </w:pPr>
      <w:r w:rsidRPr="00AE2B4A">
        <w:t>Johnson KA, Gorzinski</w:t>
      </w:r>
      <w:r w:rsidR="005D74F8" w:rsidRPr="00AE2B4A">
        <w:t xml:space="preserve"> SJ</w:t>
      </w:r>
      <w:r w:rsidRPr="00AE2B4A">
        <w:t>, Bodner</w:t>
      </w:r>
      <w:r w:rsidR="005D74F8" w:rsidRPr="00AE2B4A">
        <w:t xml:space="preserve"> KM, </w:t>
      </w:r>
      <w:r w:rsidR="00000303" w:rsidRPr="00AE2B4A">
        <w:t>et al</w:t>
      </w:r>
      <w:r w:rsidR="005D74F8" w:rsidRPr="00AE2B4A">
        <w:t>.</w:t>
      </w:r>
      <w:r w:rsidRPr="00AE2B4A">
        <w:t xml:space="preserve"> 1986.</w:t>
      </w:r>
      <w:r w:rsidR="00817BC2" w:rsidRPr="00AE2B4A">
        <w:t xml:space="preserve"> </w:t>
      </w:r>
      <w:r w:rsidRPr="00AE2B4A">
        <w:t>Chronic toxicity and oncogenicity study on acrylamide incorporated in the drinking water of Fischer 344 rats.</w:t>
      </w:r>
      <w:r w:rsidR="00817BC2" w:rsidRPr="00AE2B4A">
        <w:t xml:space="preserve"> </w:t>
      </w:r>
      <w:r w:rsidRPr="00AE2B4A">
        <w:rPr>
          <w:i/>
        </w:rPr>
        <w:t>Toxicology and Applied Pharmacology</w:t>
      </w:r>
      <w:r w:rsidRPr="00AE2B4A">
        <w:t xml:space="preserve"> </w:t>
      </w:r>
      <w:r w:rsidRPr="00AE2B4A">
        <w:rPr>
          <w:bCs/>
        </w:rPr>
        <w:t>85</w:t>
      </w:r>
      <w:r w:rsidR="005D74F8" w:rsidRPr="00AE2B4A">
        <w:t>:</w:t>
      </w:r>
      <w:r w:rsidRPr="00AE2B4A">
        <w:t xml:space="preserve"> 154</w:t>
      </w:r>
      <w:r w:rsidR="005D74F8" w:rsidRPr="00AE2B4A">
        <w:t>–</w:t>
      </w:r>
      <w:r w:rsidRPr="00AE2B4A">
        <w:t>68.</w:t>
      </w:r>
    </w:p>
    <w:p w14:paraId="24E2E987" w14:textId="77777777" w:rsidR="007C5F48" w:rsidRPr="00AE2B4A" w:rsidRDefault="00624BC9" w:rsidP="00AB30EC">
      <w:pPr>
        <w:pStyle w:val="References"/>
      </w:pPr>
      <w:r w:rsidRPr="00AE2B4A">
        <w:t xml:space="preserve">HMSO. 1988. </w:t>
      </w:r>
      <w:r w:rsidR="007C5F48" w:rsidRPr="00AE2B4A">
        <w:rPr>
          <w:i/>
        </w:rPr>
        <w:t>Determination of Acrylamide Monomer in Waters and Polymers, 1987</w:t>
      </w:r>
      <w:r w:rsidR="005D74F8" w:rsidRPr="00AE2B4A">
        <w:t>.</w:t>
      </w:r>
      <w:r w:rsidR="007C5F48" w:rsidRPr="00AE2B4A">
        <w:t xml:space="preserve"> </w:t>
      </w:r>
      <w:r w:rsidR="00B054D2" w:rsidRPr="00AE2B4A">
        <w:rPr>
          <w:i/>
        </w:rPr>
        <w:t>Methods for the Examination of Waters and Associated Materials</w:t>
      </w:r>
      <w:r w:rsidR="007C5F48" w:rsidRPr="00AE2B4A">
        <w:t>.</w:t>
      </w:r>
    </w:p>
    <w:p w14:paraId="24E2E988" w14:textId="77777777" w:rsidR="007C5F48" w:rsidRPr="00AE2B4A" w:rsidRDefault="00624BC9" w:rsidP="00AB30EC">
      <w:pPr>
        <w:pStyle w:val="References"/>
      </w:pPr>
      <w:r w:rsidRPr="00AE2B4A">
        <w:t xml:space="preserve">IARC. 1994. </w:t>
      </w:r>
      <w:r w:rsidR="00732105" w:rsidRPr="00AE2B4A">
        <w:rPr>
          <w:i/>
        </w:rPr>
        <w:t>IARC Monographs on the Evaluation of Carcinogenic Risks to Humans</w:t>
      </w:r>
      <w:r w:rsidR="007C5F48" w:rsidRPr="00AE2B4A">
        <w:t xml:space="preserve"> 60.</w:t>
      </w:r>
      <w:r w:rsidR="00817BC2" w:rsidRPr="00AE2B4A">
        <w:t xml:space="preserve"> </w:t>
      </w:r>
      <w:r w:rsidR="007C5F48" w:rsidRPr="00AE2B4A">
        <w:t xml:space="preserve">Some </w:t>
      </w:r>
      <w:r w:rsidR="005D74F8" w:rsidRPr="00AE2B4A">
        <w:t>i</w:t>
      </w:r>
      <w:r w:rsidR="007C5F48" w:rsidRPr="00AE2B4A">
        <w:t xml:space="preserve">ndustrial </w:t>
      </w:r>
      <w:r w:rsidR="005D74F8" w:rsidRPr="00AE2B4A">
        <w:t>c</w:t>
      </w:r>
      <w:r w:rsidR="007C5F48" w:rsidRPr="00AE2B4A">
        <w:t>hemicals.</w:t>
      </w:r>
      <w:r w:rsidR="00817BC2" w:rsidRPr="00AE2B4A">
        <w:t xml:space="preserve"> </w:t>
      </w:r>
      <w:r w:rsidR="006D747A" w:rsidRPr="00AE2B4A">
        <w:rPr>
          <w:rStyle w:val="Hyperlink"/>
        </w:rPr>
        <w:t>http://monographs.iarc.fr/</w:t>
      </w:r>
      <w:r w:rsidRPr="00AE2B4A">
        <w:rPr>
          <w:rStyle w:val="Hyperlink"/>
        </w:rPr>
        <w:t>ENG/Monographs/allmonos60.php</w:t>
      </w:r>
      <w:r w:rsidR="005D74F8" w:rsidRPr="00AE2B4A">
        <w:t>.</w:t>
      </w:r>
    </w:p>
    <w:p w14:paraId="24E2E989" w14:textId="77777777" w:rsidR="007C5F48" w:rsidRPr="00AE2B4A" w:rsidRDefault="00624BC9" w:rsidP="00AB30EC">
      <w:pPr>
        <w:pStyle w:val="References"/>
      </w:pPr>
      <w:r w:rsidRPr="00AE2B4A">
        <w:t xml:space="preserve">IPCS. 1985. </w:t>
      </w:r>
      <w:r w:rsidR="007C5F48" w:rsidRPr="00AE2B4A">
        <w:t>Acrylamide</w:t>
      </w:r>
      <w:r w:rsidR="005D74F8" w:rsidRPr="00AE2B4A">
        <w:t>.</w:t>
      </w:r>
      <w:r w:rsidR="007C5F48" w:rsidRPr="00AE2B4A">
        <w:t xml:space="preserve"> </w:t>
      </w:r>
      <w:r w:rsidR="00732105" w:rsidRPr="00AE2B4A">
        <w:rPr>
          <w:i/>
        </w:rPr>
        <w:t>Environmental Health Criteria</w:t>
      </w:r>
      <w:r w:rsidR="007C5F48" w:rsidRPr="00AE2B4A">
        <w:t xml:space="preserve"> 49.</w:t>
      </w:r>
      <w:r w:rsidR="00817BC2" w:rsidRPr="00AE2B4A">
        <w:t xml:space="preserve"> </w:t>
      </w:r>
      <w:r w:rsidR="007C5F48" w:rsidRPr="00AE2B4A">
        <w:t>INCHEM.</w:t>
      </w:r>
      <w:r w:rsidR="00817BC2" w:rsidRPr="00AE2B4A">
        <w:t xml:space="preserve"> </w:t>
      </w:r>
      <w:r w:rsidR="007C5F48" w:rsidRPr="00AE2B4A">
        <w:t xml:space="preserve">International Programme on Chemical Safety. </w:t>
      </w:r>
      <w:r w:rsidR="003B06C9" w:rsidRPr="00AE2B4A">
        <w:rPr>
          <w:rStyle w:val="Hyperlink"/>
        </w:rPr>
        <w:t>http://www.inchem.org/</w:t>
      </w:r>
      <w:r w:rsidRPr="00AE2B4A">
        <w:rPr>
          <w:rStyle w:val="Hyperlink"/>
        </w:rPr>
        <w:t>documents/ehc/ehc/ehc49.htm</w:t>
      </w:r>
      <w:r w:rsidR="005D74F8" w:rsidRPr="00AE2B4A">
        <w:t>.</w:t>
      </w:r>
    </w:p>
    <w:p w14:paraId="24E2E98A" w14:textId="77777777" w:rsidR="007C5F48" w:rsidRPr="00AE2B4A" w:rsidRDefault="00DB29E6" w:rsidP="00AB30EC">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Acrylamide (HSG 45).</w:t>
      </w:r>
      <w:r w:rsidR="00817BC2" w:rsidRPr="00AE2B4A">
        <w:t xml:space="preserve"> </w:t>
      </w:r>
      <w:r w:rsidR="007C5F48" w:rsidRPr="00AE2B4A">
        <w:t>IPCS, INCHEM.</w:t>
      </w:r>
      <w:r w:rsidR="00817BC2" w:rsidRPr="00AE2B4A">
        <w:t xml:space="preserve"> </w:t>
      </w:r>
      <w:hyperlink r:id="rId104" w:history="1">
        <w:r w:rsidR="003B06C9" w:rsidRPr="00AE2B4A">
          <w:rPr>
            <w:rStyle w:val="Hyperlink"/>
          </w:rPr>
          <w:t>http://www.inchem.org/</w:t>
        </w:r>
        <w:r w:rsidRPr="00AE2B4A">
          <w:rPr>
            <w:rStyle w:val="Hyperlink"/>
          </w:rPr>
          <w:t>pages/hsg.html</w:t>
        </w:r>
      </w:hyperlink>
      <w:r w:rsidR="005D74F8" w:rsidRPr="00AE2B4A">
        <w:rPr>
          <w:rStyle w:val="Hyperlink"/>
          <w:rFonts w:ascii="Times New Roman" w:hAnsi="Times New Roman"/>
        </w:rPr>
        <w:t>.</w:t>
      </w:r>
    </w:p>
    <w:p w14:paraId="24E2E98B" w14:textId="77777777" w:rsidR="007C5F48" w:rsidRPr="00AE2B4A" w:rsidRDefault="002B6151" w:rsidP="00AB30EC">
      <w:pPr>
        <w:pStyle w:val="References"/>
      </w:pPr>
      <w:r w:rsidRPr="00AE2B4A">
        <w:lastRenderedPageBreak/>
        <w:t xml:space="preserve">IPCS. 1999. </w:t>
      </w:r>
      <w:r w:rsidR="007C5F48" w:rsidRPr="00AE2B4A">
        <w:t>Acrylamide.</w:t>
      </w:r>
      <w:r w:rsidR="00817BC2" w:rsidRPr="00AE2B4A">
        <w:t xml:space="preserve"> </w:t>
      </w:r>
      <w:r w:rsidR="007C5F48" w:rsidRPr="00AE2B4A">
        <w:t>International Programme on Chemical Safety.</w:t>
      </w:r>
      <w:r w:rsidR="00817BC2" w:rsidRPr="00AE2B4A">
        <w:t xml:space="preserve"> </w:t>
      </w:r>
      <w:r w:rsidR="007C5F48" w:rsidRPr="00AE2B4A">
        <w:rPr>
          <w:i/>
        </w:rPr>
        <w:t>Poisons Information Monograph</w:t>
      </w:r>
      <w:r w:rsidR="007C5F48" w:rsidRPr="00AE2B4A">
        <w:t xml:space="preserve"> 652.</w:t>
      </w:r>
      <w:r w:rsidR="00817BC2" w:rsidRPr="00AE2B4A">
        <w:t xml:space="preserve"> </w:t>
      </w:r>
      <w:r w:rsidR="007C5F48" w:rsidRPr="00AE2B4A">
        <w:t xml:space="preserve">See: </w:t>
      </w:r>
      <w:hyperlink r:id="rId105" w:history="1">
        <w:r w:rsidR="003B06C9" w:rsidRPr="00AE2B4A">
          <w:rPr>
            <w:rStyle w:val="Hyperlink"/>
          </w:rPr>
          <w:t>http://www.inchem.org/</w:t>
        </w:r>
        <w:r w:rsidR="00624BC9" w:rsidRPr="00AE2B4A">
          <w:rPr>
            <w:rStyle w:val="Hyperlink"/>
          </w:rPr>
          <w:t>documents/pims/chemical/pim652.htm</w:t>
        </w:r>
      </w:hyperlink>
      <w:r w:rsidR="007C5F48" w:rsidRPr="00AE2B4A">
        <w:t xml:space="preserve"> or </w:t>
      </w:r>
      <w:hyperlink r:id="rId106" w:history="1">
        <w:r w:rsidR="003B06C9" w:rsidRPr="00AE2B4A">
          <w:rPr>
            <w:rStyle w:val="Hyperlink"/>
          </w:rPr>
          <w:t>http://www.inchem.org/</w:t>
        </w:r>
        <w:r w:rsidR="00624BC9" w:rsidRPr="00AE2B4A">
          <w:rPr>
            <w:rStyle w:val="Hyperlink"/>
          </w:rPr>
          <w:t>pages/pims.html</w:t>
        </w:r>
      </w:hyperlink>
      <w:r w:rsidR="005D74F8" w:rsidRPr="00AE2B4A">
        <w:rPr>
          <w:rStyle w:val="Hyperlink"/>
          <w:rFonts w:ascii="Times New Roman" w:hAnsi="Times New Roman"/>
        </w:rPr>
        <w:t>.</w:t>
      </w:r>
    </w:p>
    <w:p w14:paraId="24E2E98C" w14:textId="77777777" w:rsidR="007C5F48" w:rsidRPr="00AE2B4A" w:rsidRDefault="007C5F48" w:rsidP="00AB30EC">
      <w:pPr>
        <w:pStyle w:val="References"/>
      </w:pPr>
      <w:r w:rsidRPr="00AE2B4A">
        <w:t>MAF, now MPI</w:t>
      </w:r>
      <w:r w:rsidR="005D74F8" w:rsidRPr="00AE2B4A">
        <w:t>.</w:t>
      </w:r>
      <w:r w:rsidRPr="00AE2B4A">
        <w:t xml:space="preserve"> 2012.</w:t>
      </w:r>
      <w:r w:rsidR="00817BC2" w:rsidRPr="00AE2B4A">
        <w:t xml:space="preserve"> </w:t>
      </w:r>
      <w:r w:rsidRPr="00AE2B4A">
        <w:rPr>
          <w:i/>
        </w:rPr>
        <w:t xml:space="preserve">Acrylamide in New Zealand </w:t>
      </w:r>
      <w:r w:rsidR="005D74F8" w:rsidRPr="00AE2B4A">
        <w:rPr>
          <w:i/>
        </w:rPr>
        <w:t>F</w:t>
      </w:r>
      <w:r w:rsidRPr="00AE2B4A">
        <w:rPr>
          <w:i/>
        </w:rPr>
        <w:t xml:space="preserve">ood and </w:t>
      </w:r>
      <w:r w:rsidR="005D74F8" w:rsidRPr="00AE2B4A">
        <w:rPr>
          <w:i/>
        </w:rPr>
        <w:t>U</w:t>
      </w:r>
      <w:r w:rsidRPr="00AE2B4A">
        <w:rPr>
          <w:i/>
        </w:rPr>
        <w:t xml:space="preserve">pdated </w:t>
      </w:r>
      <w:r w:rsidR="005D74F8" w:rsidRPr="00AE2B4A">
        <w:rPr>
          <w:i/>
        </w:rPr>
        <w:t>E</w:t>
      </w:r>
      <w:r w:rsidRPr="00AE2B4A">
        <w:rPr>
          <w:i/>
        </w:rPr>
        <w:t xml:space="preserve">xposure </w:t>
      </w:r>
      <w:r w:rsidR="005D74F8" w:rsidRPr="00AE2B4A">
        <w:rPr>
          <w:i/>
        </w:rPr>
        <w:t>A</w:t>
      </w:r>
      <w:r w:rsidRPr="00AE2B4A">
        <w:rPr>
          <w:i/>
        </w:rPr>
        <w:t>ssessment</w:t>
      </w:r>
      <w:r w:rsidRPr="00AE2B4A">
        <w:t>.</w:t>
      </w:r>
      <w:r w:rsidR="00817BC2" w:rsidRPr="00AE2B4A">
        <w:t xml:space="preserve"> </w:t>
      </w:r>
      <w:r w:rsidRPr="00AE2B4A">
        <w:t>MAF Technical Paper No: 2011/19.</w:t>
      </w:r>
      <w:r w:rsidR="00817BC2" w:rsidRPr="00AE2B4A">
        <w:t xml:space="preserve"> </w:t>
      </w:r>
      <w:r w:rsidRPr="00AE2B4A">
        <w:t>59 pp.</w:t>
      </w:r>
      <w:r w:rsidR="00817BC2" w:rsidRPr="00AE2B4A">
        <w:t xml:space="preserve"> </w:t>
      </w:r>
      <w:hyperlink r:id="rId107" w:history="1">
        <w:r w:rsidR="00624BC9" w:rsidRPr="00AE2B4A">
          <w:rPr>
            <w:rStyle w:val="Hyperlink"/>
          </w:rPr>
          <w:t>http://foodsafety.govt.nz/elibrary/industry/acrylamide-in-nz-food-updated-exposure-assessment.pdf</w:t>
        </w:r>
      </w:hyperlink>
      <w:r w:rsidR="00817BC2" w:rsidRPr="00AE2B4A">
        <w:t xml:space="preserve"> </w:t>
      </w:r>
      <w:r w:rsidRPr="00AE2B4A">
        <w:t xml:space="preserve">and </w:t>
      </w:r>
      <w:r w:rsidR="00624BC9" w:rsidRPr="00AE2B4A">
        <w:rPr>
          <w:rStyle w:val="Hyperlink"/>
        </w:rPr>
        <w:t>http://www.foodsafety.govt.nz/science-risk/hazard-data-sheets/chemical-information-sheets.htm</w:t>
      </w:r>
      <w:r w:rsidR="005D74F8" w:rsidRPr="00AE2B4A">
        <w:t>.</w:t>
      </w:r>
    </w:p>
    <w:p w14:paraId="24E2E98D" w14:textId="77777777" w:rsidR="007C5F48" w:rsidRPr="00AE2B4A" w:rsidRDefault="00624BC9" w:rsidP="00AB30EC">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08" w:history="1">
        <w:r w:rsidR="00A26AC9" w:rsidRPr="00AE2B4A">
          <w:rPr>
            <w:rStyle w:val="Hyperlink"/>
          </w:rPr>
          <w:t>http://www.health.state.mn.us/divs/eh/risk/guidance/gw/table.html</w:t>
        </w:r>
      </w:hyperlink>
      <w:r w:rsidR="005D74F8" w:rsidRPr="00AE2B4A">
        <w:t>.</w:t>
      </w:r>
    </w:p>
    <w:p w14:paraId="24E2E98E" w14:textId="77777777" w:rsidR="007C5F48" w:rsidRPr="00AE2B4A" w:rsidRDefault="00126CC3" w:rsidP="00AB30EC">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9" w:history="1">
        <w:r w:rsidR="00A26AC9" w:rsidRPr="00AE2B4A">
          <w:rPr>
            <w:rStyle w:val="Hyperlink"/>
          </w:rPr>
          <w:t>http://www.nhmrc.gov.au/guidelines/publications/eh52</w:t>
        </w:r>
      </w:hyperlink>
      <w:r w:rsidR="005D74F8" w:rsidRPr="00AE2B4A">
        <w:rPr>
          <w:rStyle w:val="Hyperlink"/>
          <w:rFonts w:ascii="Times New Roman" w:hAnsi="Times New Roman"/>
        </w:rPr>
        <w:t>.</w:t>
      </w:r>
    </w:p>
    <w:p w14:paraId="24E2E98F" w14:textId="77777777" w:rsidR="007C5F48" w:rsidRPr="00AE2B4A" w:rsidRDefault="00624BC9" w:rsidP="00AB30EC">
      <w:pPr>
        <w:pStyle w:val="References"/>
      </w:pPr>
      <w:r w:rsidRPr="00AE2B4A">
        <w:t xml:space="preserve">NICNAS. 2002. </w:t>
      </w:r>
      <w:r w:rsidR="007C5F48" w:rsidRPr="00AE2B4A">
        <w:rPr>
          <w:i/>
        </w:rPr>
        <w:t>Acrylamide; Priority Existing Chemical</w:t>
      </w:r>
      <w:r w:rsidR="005D74F8" w:rsidRPr="00AE2B4A">
        <w:rPr>
          <w:i/>
        </w:rPr>
        <w:t xml:space="preserve"> </w:t>
      </w:r>
      <w:r w:rsidR="007C5F48" w:rsidRPr="00AE2B4A">
        <w:rPr>
          <w:i/>
        </w:rPr>
        <w:t>Assessment Report</w:t>
      </w:r>
      <w:r w:rsidR="007C5F48" w:rsidRPr="00AE2B4A">
        <w:t xml:space="preserve"> 23.</w:t>
      </w:r>
      <w:r w:rsidR="00817BC2" w:rsidRPr="00AE2B4A">
        <w:t xml:space="preserve"> </w:t>
      </w:r>
      <w:r w:rsidR="007C5F48" w:rsidRPr="00AE2B4A">
        <w:t>193 pp.</w:t>
      </w:r>
      <w:r w:rsidR="00817BC2" w:rsidRPr="00AE2B4A">
        <w:t xml:space="preserve"> </w:t>
      </w:r>
      <w:r w:rsidRPr="00AE2B4A">
        <w:rPr>
          <w:rStyle w:val="Hyperlink"/>
        </w:rPr>
        <w:t>http://nicnas.gov.au/Publications/CAR/PEC/PEC23.asp</w:t>
      </w:r>
      <w:r w:rsidR="005D74F8" w:rsidRPr="00AE2B4A">
        <w:t>.</w:t>
      </w:r>
    </w:p>
    <w:p w14:paraId="24E2E990" w14:textId="77777777" w:rsidR="007C5F48" w:rsidRPr="00AE2B4A" w:rsidRDefault="00624BC9" w:rsidP="00AB30EC">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r w:rsidRPr="00AE2B4A">
        <w:rPr>
          <w:rStyle w:val="Hyperlink"/>
        </w:rPr>
        <w:t>http://www.nsf.org/newsroom_pdf/NSFFactSheetPolyelectrolytes.pdf</w:t>
      </w:r>
      <w:r w:rsidR="005D74F8" w:rsidRPr="00AE2B4A">
        <w:t>.</w:t>
      </w:r>
    </w:p>
    <w:p w14:paraId="24E2E991" w14:textId="77777777" w:rsidR="007C5F48" w:rsidRPr="00AE2B4A" w:rsidRDefault="00624BC9" w:rsidP="00AB30EC">
      <w:pPr>
        <w:pStyle w:val="References"/>
      </w:pPr>
      <w:r w:rsidRPr="00AE2B4A">
        <w:t xml:space="preserve">NZFSA. 2006. </w:t>
      </w:r>
      <w:r w:rsidR="007C5F48" w:rsidRPr="00AE2B4A">
        <w:rPr>
          <w:i/>
        </w:rPr>
        <w:t>Chemical Food Safety: Acrylamide in</w:t>
      </w:r>
      <w:r w:rsidR="00E4453A" w:rsidRPr="00AE2B4A">
        <w:rPr>
          <w:i/>
        </w:rPr>
        <w:t xml:space="preserve"> New Zealand </w:t>
      </w:r>
      <w:r w:rsidR="005D74F8" w:rsidRPr="00AE2B4A">
        <w:rPr>
          <w:i/>
        </w:rPr>
        <w:t>f</w:t>
      </w:r>
      <w:r w:rsidR="007C5F48" w:rsidRPr="00AE2B4A">
        <w:rPr>
          <w:i/>
        </w:rPr>
        <w:t>ood</w:t>
      </w:r>
      <w:r w:rsidR="007C5F48" w:rsidRPr="00AE2B4A">
        <w:t>.</w:t>
      </w:r>
      <w:r w:rsidR="00817BC2" w:rsidRPr="00AE2B4A">
        <w:t xml:space="preserve"> </w:t>
      </w:r>
      <w:r w:rsidR="007C5F48" w:rsidRPr="00AE2B4A">
        <w:t>48 pp.</w:t>
      </w:r>
      <w:r w:rsidR="00817BC2" w:rsidRPr="00AE2B4A">
        <w:t xml:space="preserve"> </w:t>
      </w:r>
      <w:r w:rsidRPr="00AE2B4A">
        <w:rPr>
          <w:rStyle w:val="Hyperlink"/>
        </w:rPr>
        <w:t>http://www.foodsafety.govt.nz/elibrary/industry/Chemical_Food-Identify_Foods.pdf</w:t>
      </w:r>
      <w:r w:rsidR="005D74F8" w:rsidRPr="00AE2B4A">
        <w:t>.</w:t>
      </w:r>
    </w:p>
    <w:p w14:paraId="24E2E992" w14:textId="77777777" w:rsidR="007C5F48" w:rsidRPr="00AE2B4A" w:rsidRDefault="00624BC9" w:rsidP="00AB30EC">
      <w:pPr>
        <w:pStyle w:val="References"/>
      </w:pPr>
      <w:r w:rsidRPr="00AE2B4A">
        <w:t xml:space="preserve">NZWWA. 1999. </w:t>
      </w:r>
      <w:r w:rsidR="007C5F48" w:rsidRPr="00AE2B4A">
        <w:rPr>
          <w:i/>
          <w:iCs/>
        </w:rPr>
        <w:t>Standard for the Supply of Polyacrylamides for Use in Drinking-water Treatment</w:t>
      </w:r>
      <w:r w:rsidR="005D74F8" w:rsidRPr="00AE2B4A">
        <w:t xml:space="preserve">. </w:t>
      </w:r>
      <w:r w:rsidR="007C5F48" w:rsidRPr="00AE2B4A">
        <w:t>ISBN 1-877134-24-4.</w:t>
      </w:r>
      <w:r w:rsidR="00817BC2" w:rsidRPr="00AE2B4A">
        <w:t xml:space="preserve"> </w:t>
      </w:r>
      <w:r w:rsidR="007C5F48" w:rsidRPr="00AE2B4A">
        <w:t>New Zealand Water and Wastes Association.</w:t>
      </w:r>
    </w:p>
    <w:p w14:paraId="24E2E993" w14:textId="77777777" w:rsidR="007C5F48" w:rsidRPr="00AE2B4A" w:rsidRDefault="007C5F48" w:rsidP="00AB30EC">
      <w:pPr>
        <w:pStyle w:val="References"/>
      </w:pPr>
      <w:r w:rsidRPr="00AE2B4A">
        <w:t>The Scottish Government Publications, Drinking Water Quality Division List of Approved Products and Processes, December 2003.</w:t>
      </w:r>
      <w:r w:rsidR="00817BC2" w:rsidRPr="00AE2B4A">
        <w:t xml:space="preserve"> </w:t>
      </w:r>
      <w:r w:rsidRPr="00AE2B4A">
        <w:t xml:space="preserve">This is available on the </w:t>
      </w:r>
      <w:r w:rsidR="005D74F8" w:rsidRPr="00AE2B4A">
        <w:t>i</w:t>
      </w:r>
      <w:r w:rsidRPr="00AE2B4A">
        <w:t xml:space="preserve">nternet at: </w:t>
      </w:r>
      <w:hyperlink r:id="rId110" w:history="1">
        <w:r w:rsidR="00624BC9" w:rsidRPr="00AE2B4A">
          <w:rPr>
            <w:rStyle w:val="Hyperlink"/>
          </w:rPr>
          <w:t>http://www.scotland.gov.uk/Publications/2004/02/18931/33327</w:t>
        </w:r>
      </w:hyperlink>
      <w:r w:rsidR="005D74F8" w:rsidRPr="00AE2B4A">
        <w:rPr>
          <w:rStyle w:val="Hyperlink"/>
          <w:rFonts w:ascii="Times New Roman" w:hAnsi="Times New Roman"/>
        </w:rPr>
        <w:t>.</w:t>
      </w:r>
    </w:p>
    <w:p w14:paraId="24E2E994" w14:textId="77777777" w:rsidR="007C5F48" w:rsidRPr="00AE2B4A" w:rsidRDefault="007C5F48" w:rsidP="00AB30EC">
      <w:pPr>
        <w:pStyle w:val="References"/>
      </w:pPr>
      <w:r w:rsidRPr="00AE2B4A">
        <w:t>USEPA</w:t>
      </w:r>
      <w:r w:rsidR="005D74F8" w:rsidRPr="00AE2B4A">
        <w:t>.</w:t>
      </w:r>
      <w:r w:rsidRPr="00AE2B4A">
        <w:t xml:space="preserve"> </w:t>
      </w:r>
      <w:r w:rsidR="005D74F8" w:rsidRPr="00AE2B4A">
        <w:t>U</w:t>
      </w:r>
      <w:r w:rsidRPr="00AE2B4A">
        <w:t>pdated often.</w:t>
      </w:r>
      <w:r w:rsidR="00817BC2" w:rsidRPr="00AE2B4A">
        <w:t xml:space="preserve"> </w:t>
      </w:r>
      <w:r w:rsidRPr="00AE2B4A">
        <w:t>Acrylamide.</w:t>
      </w:r>
      <w:r w:rsidR="00817BC2" w:rsidRPr="00AE2B4A">
        <w:t xml:space="preserve"> </w:t>
      </w:r>
      <w:r w:rsidRPr="00AE2B4A">
        <w:rPr>
          <w:i/>
        </w:rPr>
        <w:t>Integrated Risk Management System (IRIS)</w:t>
      </w:r>
      <w:r w:rsidRPr="00AE2B4A">
        <w:t>.</w:t>
      </w:r>
      <w:r w:rsidR="00817BC2" w:rsidRPr="00AE2B4A">
        <w:t xml:space="preserve"> </w:t>
      </w:r>
      <w:r w:rsidRPr="00AE2B4A">
        <w:t xml:space="preserve">See: </w:t>
      </w:r>
      <w:hyperlink r:id="rId111" w:history="1">
        <w:r w:rsidR="00A26AC9" w:rsidRPr="00AE2B4A">
          <w:rPr>
            <w:rStyle w:val="Hyperlink"/>
          </w:rPr>
          <w:t>http://cfpub.epa.gov/ncea/iris/index.cfm?fuseaction=iris.showSubstanceList</w:t>
        </w:r>
      </w:hyperlink>
      <w:r w:rsidR="005D74F8" w:rsidRPr="00AE2B4A">
        <w:rPr>
          <w:rStyle w:val="Hyperlink"/>
          <w:rFonts w:ascii="Times New Roman" w:hAnsi="Times New Roman"/>
        </w:rPr>
        <w:t>.</w:t>
      </w:r>
    </w:p>
    <w:p w14:paraId="24E2E995" w14:textId="77777777" w:rsidR="007C5F48" w:rsidRPr="00AE2B4A" w:rsidRDefault="00126CC3" w:rsidP="00AB30EC">
      <w:pPr>
        <w:pStyle w:val="References"/>
      </w:pPr>
      <w:r w:rsidRPr="00AE2B4A">
        <w:t xml:space="preserve">USEPA. 1994. </w:t>
      </w:r>
      <w:r w:rsidR="007C5F48" w:rsidRPr="00AE2B4A">
        <w:rPr>
          <w:i/>
        </w:rPr>
        <w:t>Chemical Summary for Acrylamide</w:t>
      </w:r>
      <w:r w:rsidR="007C5F48" w:rsidRPr="00AE2B4A">
        <w:t>.</w:t>
      </w:r>
      <w:r w:rsidR="00817BC2" w:rsidRPr="00AE2B4A">
        <w:t xml:space="preserve"> </w:t>
      </w:r>
      <w:r w:rsidR="007C5F48" w:rsidRPr="00AE2B4A">
        <w:t>Prepared by Office of Pollution Prevention and Toxics.</w:t>
      </w:r>
      <w:r w:rsidR="00817BC2" w:rsidRPr="00AE2B4A">
        <w:t xml:space="preserve"> </w:t>
      </w:r>
      <w:r w:rsidR="007C5F48" w:rsidRPr="00AE2B4A">
        <w:t>EPA 749-F-94-005a.</w:t>
      </w:r>
      <w:r w:rsidR="00817BC2" w:rsidRPr="00AE2B4A">
        <w:t xml:space="preserve"> </w:t>
      </w:r>
      <w:hyperlink r:id="rId112" w:history="1">
        <w:r w:rsidR="003A1443" w:rsidRPr="00AE2B4A">
          <w:rPr>
            <w:rStyle w:val="Hyperlink"/>
          </w:rPr>
          <w:t>http://www.epa.gov/chemfact/</w:t>
        </w:r>
      </w:hyperlink>
      <w:r w:rsidR="005D74F8" w:rsidRPr="00AE2B4A">
        <w:rPr>
          <w:rStyle w:val="Hyperlink"/>
          <w:rFonts w:ascii="Times New Roman" w:hAnsi="Times New Roman"/>
        </w:rPr>
        <w:t>.</w:t>
      </w:r>
    </w:p>
    <w:p w14:paraId="24E2E996" w14:textId="77777777" w:rsidR="007C5F48" w:rsidRPr="00AE2B4A" w:rsidRDefault="00624BC9" w:rsidP="005D74F8">
      <w:pPr>
        <w:pStyle w:val="References"/>
      </w:pPr>
      <w:r w:rsidRPr="00AE2B4A">
        <w:t xml:space="preserve">USEPA. 2006. </w:t>
      </w:r>
      <w:r w:rsidR="007C5F48" w:rsidRPr="00AE2B4A">
        <w:rPr>
          <w:i/>
        </w:rPr>
        <w:t>Technical Factsheet on: Acrylamide.</w:t>
      </w:r>
      <w:r w:rsidR="00817BC2" w:rsidRPr="00AE2B4A">
        <w:rPr>
          <w:i/>
        </w:rPr>
        <w:t xml:space="preserve"> </w:t>
      </w:r>
      <w:r w:rsidR="007C5F48" w:rsidRPr="00AE2B4A">
        <w:rPr>
          <w:i/>
        </w:rPr>
        <w:t>USEPA Ground Water and Drinking Water</w:t>
      </w:r>
      <w:r w:rsidR="007C5F48" w:rsidRPr="00AE2B4A">
        <w:t>.</w:t>
      </w:r>
      <w:r w:rsidR="00817BC2" w:rsidRPr="00AE2B4A">
        <w:t xml:space="preserve"> </w:t>
      </w:r>
      <w:r w:rsidR="007C5F48" w:rsidRPr="00AE2B4A">
        <w:t xml:space="preserve">The </w:t>
      </w:r>
      <w:r w:rsidR="005D74F8" w:rsidRPr="00AE2B4A">
        <w:t>three-</w:t>
      </w:r>
      <w:r w:rsidR="007C5F48" w:rsidRPr="00AE2B4A">
        <w:t xml:space="preserve">page 29 </w:t>
      </w:r>
      <w:r w:rsidR="00AB30EC" w:rsidRPr="00AE2B4A">
        <w:t xml:space="preserve">November </w:t>
      </w:r>
      <w:r w:rsidR="007C5F48" w:rsidRPr="00AE2B4A">
        <w:t xml:space="preserve">2006 version was </w:t>
      </w:r>
      <w:r w:rsidR="005D74F8" w:rsidRPr="00AE2B4A">
        <w:t>accessed at</w:t>
      </w:r>
      <w:r w:rsidR="007C5F48" w:rsidRPr="00AE2B4A">
        <w:t xml:space="preserve"> </w:t>
      </w:r>
      <w:r w:rsidRPr="00AE2B4A">
        <w:rPr>
          <w:rStyle w:val="Hyperlink"/>
        </w:rPr>
        <w:t>http://www.epa.gov/enviro/html/sdwis/water_contaminants.html</w:t>
      </w:r>
      <w:r w:rsidR="005D74F8" w:rsidRPr="00AE2B4A">
        <w:rPr>
          <w:rStyle w:val="Hyperlink"/>
        </w:rPr>
        <w:t>.</w:t>
      </w:r>
    </w:p>
    <w:p w14:paraId="24E2E997" w14:textId="77777777" w:rsidR="007C5F48" w:rsidRPr="00AE2B4A" w:rsidRDefault="00DB29E6" w:rsidP="00AB30EC">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13" w:history="1">
        <w:r w:rsidR="00A26AC9" w:rsidRPr="00AE2B4A">
          <w:rPr>
            <w:rStyle w:val="Hyperlink"/>
          </w:rPr>
          <w:t>http://water.epa.gov/action/advisories/health_index.cfm</w:t>
        </w:r>
      </w:hyperlink>
      <w:r w:rsidR="005D74F8" w:rsidRPr="00AE2B4A">
        <w:rPr>
          <w:rStyle w:val="Hyperlink"/>
          <w:rFonts w:ascii="Times New Roman" w:hAnsi="Times New Roman"/>
        </w:rPr>
        <w:t>.</w:t>
      </w:r>
    </w:p>
    <w:p w14:paraId="24E2E998" w14:textId="77777777" w:rsidR="007C5F48" w:rsidRPr="00AE2B4A" w:rsidRDefault="00624BC9" w:rsidP="00AB30EC">
      <w:pPr>
        <w:pStyle w:val="References"/>
      </w:pPr>
      <w:r w:rsidRPr="00AE2B4A">
        <w:t xml:space="preserve">USEPA. 2010. </w:t>
      </w:r>
      <w:r w:rsidR="007C5F48" w:rsidRPr="00AE2B4A">
        <w:t xml:space="preserve">Toxicological review of </w:t>
      </w:r>
      <w:r w:rsidR="005D74F8" w:rsidRPr="00AE2B4A">
        <w:t>a</w:t>
      </w:r>
      <w:r w:rsidR="007C5F48" w:rsidRPr="00AE2B4A">
        <w:t>crylamide.</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EPA/635/R-07/009F.</w:t>
      </w:r>
      <w:r w:rsidR="00817BC2" w:rsidRPr="00AE2B4A">
        <w:t xml:space="preserve"> </w:t>
      </w:r>
      <w:r w:rsidR="007C5F48" w:rsidRPr="00AE2B4A">
        <w:t>459 pp.</w:t>
      </w:r>
      <w:r w:rsidR="00817BC2" w:rsidRPr="00AE2B4A">
        <w:t xml:space="preserve"> </w:t>
      </w:r>
      <w:r w:rsidR="007C5F48" w:rsidRPr="00AE2B4A">
        <w:t xml:space="preserve">See: </w:t>
      </w:r>
      <w:hyperlink r:id="rId114" w:history="1">
        <w:r w:rsidR="00A26AC9" w:rsidRPr="00AE2B4A">
          <w:rPr>
            <w:rStyle w:val="Hyperlink"/>
          </w:rPr>
          <w:t>http://cfpub.epa.gov/ncea/iris/index.cfm?fuseaction=iris.showSubstanceList</w:t>
        </w:r>
      </w:hyperlink>
      <w:r w:rsidR="005D74F8" w:rsidRPr="00AE2B4A">
        <w:rPr>
          <w:rStyle w:val="Hyperlink"/>
          <w:rFonts w:ascii="Times New Roman" w:hAnsi="Times New Roman"/>
        </w:rPr>
        <w:t>.</w:t>
      </w:r>
    </w:p>
    <w:p w14:paraId="24E2E999" w14:textId="77777777" w:rsidR="007C5F48" w:rsidRPr="00AE2B4A" w:rsidRDefault="00624BC9" w:rsidP="00AB30EC">
      <w:pPr>
        <w:pStyle w:val="References"/>
      </w:pPr>
      <w:r w:rsidRPr="00AE2B4A">
        <w:t xml:space="preserve">USEPA. 2010. </w:t>
      </w:r>
      <w:r w:rsidR="007C5F48" w:rsidRPr="00AE2B4A">
        <w:t>Acrylamide.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15" w:history="1">
        <w:r w:rsidRPr="00AE2B4A">
          <w:rPr>
            <w:rStyle w:val="Hyperlink"/>
          </w:rPr>
          <w:t>http://www.epa.gov/iris/subst/0286.htm</w:t>
        </w:r>
      </w:hyperlink>
      <w:r w:rsidR="005D74F8" w:rsidRPr="00AE2B4A">
        <w:rPr>
          <w:rStyle w:val="Hyperlink"/>
          <w:rFonts w:ascii="Times New Roman" w:hAnsi="Times New Roman"/>
        </w:rPr>
        <w:t>.</w:t>
      </w:r>
    </w:p>
    <w:p w14:paraId="24E2E99A" w14:textId="77777777" w:rsidR="007C5F48" w:rsidRPr="00AE2B4A" w:rsidRDefault="00126CC3" w:rsidP="00AB30EC">
      <w:pPr>
        <w:pStyle w:val="References"/>
      </w:pPr>
      <w:r w:rsidRPr="00AE2B4A">
        <w:lastRenderedPageBreak/>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16"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5D74F8" w:rsidRPr="00AE2B4A">
        <w:rPr>
          <w:rStyle w:val="Hyperlink"/>
        </w:rPr>
        <w:t>.</w:t>
      </w:r>
    </w:p>
    <w:p w14:paraId="24E2E99B" w14:textId="77777777" w:rsidR="007C5F48" w:rsidRPr="00AE2B4A" w:rsidRDefault="007C5F48" w:rsidP="00AB30EC">
      <w:pPr>
        <w:pStyle w:val="References"/>
      </w:pPr>
      <w:r w:rsidRPr="00AE2B4A">
        <w:t>USFDA.</w:t>
      </w:r>
      <w:r w:rsidR="00817BC2" w:rsidRPr="00AE2B4A">
        <w:t xml:space="preserve"> </w:t>
      </w:r>
      <w:r w:rsidRPr="00AE2B4A">
        <w:rPr>
          <w:i/>
        </w:rPr>
        <w:t xml:space="preserve">Survey Data on Acrylamide in Food: Individual </w:t>
      </w:r>
      <w:r w:rsidR="005D74F8" w:rsidRPr="00AE2B4A">
        <w:rPr>
          <w:i/>
        </w:rPr>
        <w:t>f</w:t>
      </w:r>
      <w:r w:rsidRPr="00AE2B4A">
        <w:rPr>
          <w:i/>
        </w:rPr>
        <w:t xml:space="preserve">ood </w:t>
      </w:r>
      <w:r w:rsidR="005D74F8" w:rsidRPr="00AE2B4A">
        <w:rPr>
          <w:i/>
        </w:rPr>
        <w:t>p</w:t>
      </w:r>
      <w:r w:rsidRPr="00AE2B4A">
        <w:rPr>
          <w:i/>
        </w:rPr>
        <w:t>roducts</w:t>
      </w:r>
      <w:r w:rsidRPr="00AE2B4A">
        <w:t>.</w:t>
      </w:r>
      <w:r w:rsidR="00817BC2" w:rsidRPr="00AE2B4A">
        <w:t xml:space="preserve"> </w:t>
      </w:r>
      <w:r w:rsidRPr="00AE2B4A">
        <w:t>US Food and Drug Administration, Center for Food Safety and Applied Nutrition, Office of Plant &amp; Dairy Foods.</w:t>
      </w:r>
      <w:r w:rsidR="00817BC2" w:rsidRPr="00AE2B4A">
        <w:t xml:space="preserve"> </w:t>
      </w:r>
      <w:r w:rsidR="00624BC9" w:rsidRPr="00AE2B4A">
        <w:rPr>
          <w:rStyle w:val="Hyperlink"/>
        </w:rPr>
        <w:t>http://www.cfsan.fda.gov/~dms/acrydata.html</w:t>
      </w:r>
      <w:r w:rsidR="005D74F8" w:rsidRPr="00AE2B4A">
        <w:t>.</w:t>
      </w:r>
    </w:p>
    <w:p w14:paraId="24E2E99C" w14:textId="77777777" w:rsidR="007C5F48" w:rsidRPr="00AE2B4A" w:rsidRDefault="00624BC9" w:rsidP="00AB30EC">
      <w:pPr>
        <w:pStyle w:val="References"/>
      </w:pPr>
      <w:r w:rsidRPr="00AE2B4A">
        <w:t xml:space="preserve">WHO. 2003. </w:t>
      </w:r>
      <w:r w:rsidR="007C5F48" w:rsidRPr="00AE2B4A">
        <w:rPr>
          <w:i/>
        </w:rPr>
        <w:t xml:space="preserve">Acrylamide in </w:t>
      </w:r>
      <w:r w:rsidR="005D74F8" w:rsidRPr="00AE2B4A">
        <w:rPr>
          <w:i/>
        </w:rPr>
        <w:t>D</w:t>
      </w:r>
      <w:r w:rsidR="007C5F48" w:rsidRPr="00AE2B4A">
        <w:rPr>
          <w:i/>
        </w:rPr>
        <w:t>rinking-</w:t>
      </w:r>
      <w:r w:rsidR="005D74F8" w:rsidRPr="00AE2B4A">
        <w:rPr>
          <w:i/>
        </w:rPr>
        <w:t>w</w:t>
      </w:r>
      <w:r w:rsidR="007C5F48" w:rsidRPr="00AE2B4A">
        <w:rPr>
          <w:i/>
        </w:rPr>
        <w:t>ater</w:t>
      </w:r>
      <w:r w:rsidR="005D74F8" w:rsidRPr="00AE2B4A">
        <w:rPr>
          <w:i/>
        </w:rPr>
        <w:t>:</w:t>
      </w:r>
      <w:r w:rsidR="00817BC2" w:rsidRPr="00AE2B4A">
        <w:rPr>
          <w:i/>
        </w:rPr>
        <w:t xml:space="preserve"> </w:t>
      </w:r>
      <w:r w:rsidR="006D747A" w:rsidRPr="00AE2B4A">
        <w:rPr>
          <w:i/>
        </w:rPr>
        <w:t>Background Document for Preparation of WHO Guidelines for Drinking-water Quality</w:t>
      </w:r>
      <w:r w:rsidR="007C5F48" w:rsidRPr="00AE2B4A">
        <w:t>.</w:t>
      </w:r>
      <w:r w:rsidR="00817BC2" w:rsidRPr="00AE2B4A">
        <w:t xml:space="preserve"> </w:t>
      </w:r>
      <w:r w:rsidR="007C5F48" w:rsidRPr="00AE2B4A">
        <w:t>Geneva</w:t>
      </w:r>
      <w:r w:rsidR="005D74F8" w:rsidRPr="00AE2B4A">
        <w:t>:</w:t>
      </w:r>
      <w:r w:rsidR="007C5F48" w:rsidRPr="00AE2B4A">
        <w:t xml:space="preserve"> World Health Organization (WHO/SDE/WSH/03.04/71).</w:t>
      </w:r>
    </w:p>
    <w:p w14:paraId="24E2E99D" w14:textId="77777777" w:rsidR="007C5F48" w:rsidRPr="00AE2B4A" w:rsidRDefault="00624BC9" w:rsidP="00AB30EC">
      <w:pPr>
        <w:pStyle w:val="References"/>
      </w:pPr>
      <w:r w:rsidRPr="00AE2B4A">
        <w:t xml:space="preserve">WHO. 2011a. </w:t>
      </w:r>
      <w:r w:rsidR="007C5F48" w:rsidRPr="00AE2B4A">
        <w:t>Safety evaluation of certain contaminants in food.</w:t>
      </w:r>
      <w:r w:rsidR="00817BC2" w:rsidRPr="00AE2B4A">
        <w:t xml:space="preserve"> </w:t>
      </w:r>
      <w:r w:rsidR="00543BF3" w:rsidRPr="00AE2B4A">
        <w:rPr>
          <w:i/>
        </w:rPr>
        <w:t>WHO Food Additives Series</w:t>
      </w:r>
      <w:r w:rsidR="007C5F48" w:rsidRPr="00AE2B4A">
        <w:t xml:space="preserve"> 63.</w:t>
      </w:r>
      <w:r w:rsidR="00817BC2" w:rsidRPr="00AE2B4A">
        <w:t xml:space="preserve"> </w:t>
      </w:r>
      <w:r w:rsidR="007C5F48" w:rsidRPr="00AE2B4A">
        <w:t>FAO JECFA Monographs 8.</w:t>
      </w:r>
      <w:r w:rsidR="00817BC2" w:rsidRPr="00AE2B4A">
        <w:t xml:space="preserve"> </w:t>
      </w:r>
      <w:r w:rsidR="007C5F48" w:rsidRPr="00AE2B4A">
        <w:t xml:space="preserve">Prepared by the </w:t>
      </w:r>
      <w:r w:rsidRPr="00AE2B4A">
        <w:t>72nd</w:t>
      </w:r>
      <w:r w:rsidR="007C5F48" w:rsidRPr="00AE2B4A">
        <w:t xml:space="preserve"> meeting of the Joint FAO/WHO Expert Committee on Food Additives (JECFA).</w:t>
      </w:r>
      <w:r w:rsidR="00817BC2" w:rsidRPr="00AE2B4A">
        <w:t xml:space="preserve"> </w:t>
      </w:r>
      <w:r w:rsidR="007C5F48" w:rsidRPr="00AE2B4A">
        <w:t>799 pp.</w:t>
      </w:r>
      <w:r w:rsidR="00817BC2" w:rsidRPr="00AE2B4A">
        <w:t xml:space="preserve"> </w:t>
      </w:r>
      <w:hyperlink r:id="rId117" w:history="1">
        <w:r w:rsidRPr="00AE2B4A">
          <w:rPr>
            <w:rStyle w:val="Hyperlink"/>
          </w:rPr>
          <w:t>http://www.who.int/foodsafety/publications/monographs/en/</w:t>
        </w:r>
      </w:hyperlink>
      <w:r w:rsidR="005D74F8" w:rsidRPr="00AE2B4A">
        <w:t>.</w:t>
      </w:r>
    </w:p>
    <w:p w14:paraId="24E2E99E" w14:textId="77777777" w:rsidR="007C5F48" w:rsidRPr="00AE2B4A" w:rsidRDefault="00624BC9" w:rsidP="00AB30EC">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18" w:history="1">
        <w:r w:rsidRPr="00AE2B4A">
          <w:rPr>
            <w:rStyle w:val="Hyperlink"/>
          </w:rPr>
          <w:t>http://www.who.int/water_sanitation_health/publications/drinking-water-quality-guidelines-4-including-1st-addendum/en/</w:t>
        </w:r>
      </w:hyperlink>
      <w:r w:rsidR="005D74F8" w:rsidRPr="00AE2B4A">
        <w:rPr>
          <w:rStyle w:val="Hyperlink"/>
          <w:rFonts w:ascii="Times New Roman" w:hAnsi="Times New Roman"/>
        </w:rPr>
        <w:t>.</w:t>
      </w:r>
    </w:p>
    <w:p w14:paraId="24E2E99F" w14:textId="77777777" w:rsidR="007C5F48" w:rsidRPr="00AE2B4A" w:rsidRDefault="001C5CEC" w:rsidP="002C660A">
      <w:pPr>
        <w:pStyle w:val="Heading1"/>
      </w:pPr>
      <w:bookmarkStart w:id="16" w:name="_Toc522627337"/>
      <w:bookmarkStart w:id="17" w:name="_Toc10884850"/>
      <w:r w:rsidRPr="00AE2B4A">
        <w:lastRenderedPageBreak/>
        <w:t>Acrylic acid</w:t>
      </w:r>
      <w:bookmarkEnd w:id="16"/>
      <w:bookmarkEnd w:id="17"/>
    </w:p>
    <w:p w14:paraId="24E2E9A0" w14:textId="77777777" w:rsidR="007C5F48" w:rsidRPr="00AE2B4A" w:rsidRDefault="007C5F48" w:rsidP="00BC2D38">
      <w:r w:rsidRPr="00AE2B4A">
        <w:t>CAS No. 79-10-7.</w:t>
      </w:r>
      <w:r w:rsidR="00817BC2" w:rsidRPr="00AE2B4A">
        <w:t xml:space="preserve"> </w:t>
      </w:r>
      <w:r w:rsidRPr="00AE2B4A">
        <w:t>Also called 2-propenoic acid, ethylenecarboxylic acid, vinylformic acid, propene acid, or acroleic acid.</w:t>
      </w:r>
      <w:r w:rsidR="00817BC2" w:rsidRPr="00AE2B4A">
        <w:t xml:space="preserve"> </w:t>
      </w:r>
      <w:r w:rsidRPr="00AE2B4A">
        <w:t>Sometimes called AA.</w:t>
      </w:r>
    </w:p>
    <w:p w14:paraId="24E2E9A1" w14:textId="77777777" w:rsidR="007C5F48" w:rsidRPr="00AE2B4A" w:rsidRDefault="007C5F48" w:rsidP="00BC2D38"/>
    <w:p w14:paraId="24E2E9A2" w14:textId="77777777" w:rsidR="007C5F48" w:rsidRPr="00AE2B4A" w:rsidRDefault="0099026D" w:rsidP="0099026D">
      <w:pPr>
        <w:pStyle w:val="Heading3"/>
      </w:pPr>
      <w:r w:rsidRPr="00AE2B4A">
        <w:t>Maximum Acceptable Value</w:t>
      </w:r>
    </w:p>
    <w:p w14:paraId="24E2E9A3" w14:textId="77777777" w:rsidR="007C5F48" w:rsidRPr="00AE2B4A" w:rsidRDefault="007C5F48" w:rsidP="00BC2D38">
      <w:pPr>
        <w:pStyle w:val="Introductoryparagraph"/>
      </w:pPr>
      <w:r w:rsidRPr="00AE2B4A">
        <w:t>There is no MAV in the DWSNZ.</w:t>
      </w:r>
      <w:r w:rsidR="00817BC2" w:rsidRPr="00AE2B4A">
        <w:t xml:space="preserve"> </w:t>
      </w:r>
      <w:r w:rsidRPr="00AE2B4A">
        <w:t>Acrylic acid is not mentioned in the WHO Guidelines.</w:t>
      </w:r>
    </w:p>
    <w:p w14:paraId="24E2E9A4" w14:textId="77777777" w:rsidR="007C5F48" w:rsidRPr="00AE2B4A" w:rsidRDefault="007C5F48" w:rsidP="00BC2D38"/>
    <w:p w14:paraId="24E2E9A5" w14:textId="77777777" w:rsidR="00DB29E6" w:rsidRPr="00AE2B4A" w:rsidRDefault="007C5F48" w:rsidP="00BC2D38">
      <w:r w:rsidRPr="00AE2B4A">
        <w:t>NSF Standard 60</w:t>
      </w:r>
      <w:r w:rsidR="00BC2D38" w:rsidRPr="00AE2B4A">
        <w:t xml:space="preserve"> </w:t>
      </w:r>
      <w:r w:rsidRPr="00AE2B4A">
        <w:t xml:space="preserve">states that the allowable concentration of </w:t>
      </w:r>
      <w:r w:rsidRPr="00AE2B4A">
        <w:rPr>
          <w:bCs/>
          <w:iCs/>
        </w:rPr>
        <w:t>acrylic acid</w:t>
      </w:r>
      <w:r w:rsidRPr="00AE2B4A">
        <w:t xml:space="preserve"> in drinking water is 0.12</w:t>
      </w:r>
      <w:r w:rsidR="00DB29E6" w:rsidRPr="00AE2B4A">
        <w:t> mg/L</w:t>
      </w:r>
      <w:r w:rsidRPr="00AE2B4A">
        <w:t>.</w:t>
      </w:r>
    </w:p>
    <w:p w14:paraId="24E2E9A6" w14:textId="77777777" w:rsidR="00DB29E6" w:rsidRPr="00AE2B4A" w:rsidRDefault="00DB29E6" w:rsidP="00BC2D38"/>
    <w:p w14:paraId="24E2E9A7" w14:textId="77777777" w:rsidR="007C5F48" w:rsidRPr="00AE2B4A" w:rsidRDefault="00F51851" w:rsidP="00F51851">
      <w:pPr>
        <w:pStyle w:val="Heading3"/>
      </w:pPr>
      <w:r w:rsidRPr="00AE2B4A">
        <w:t>Sources to drinking-water</w:t>
      </w:r>
    </w:p>
    <w:p w14:paraId="24E2E9A8" w14:textId="77777777" w:rsidR="007C5F48" w:rsidRPr="00AE2B4A" w:rsidRDefault="00F75272" w:rsidP="00F75272">
      <w:pPr>
        <w:pStyle w:val="Heading4"/>
      </w:pPr>
      <w:r w:rsidRPr="00AE2B4A">
        <w:t>1.</w:t>
      </w:r>
      <w:r w:rsidRPr="00AE2B4A">
        <w:tab/>
        <w:t>To source waters</w:t>
      </w:r>
    </w:p>
    <w:p w14:paraId="24E2E9A9" w14:textId="77777777" w:rsidR="007C5F48" w:rsidRPr="00AE2B4A" w:rsidRDefault="007C5F48" w:rsidP="00BC2D38">
      <w:r w:rsidRPr="00AE2B4A">
        <w:t>The primary use of acrylic acid, accounting for approximately 67</w:t>
      </w:r>
      <w:r w:rsidR="00E4453A" w:rsidRPr="00AE2B4A">
        <w:t> percent</w:t>
      </w:r>
      <w:r w:rsidRPr="00AE2B4A">
        <w:t xml:space="preserve"> of all use (in the US), is in the production of acrylic esters and resins, which are used primarily in coatings and adhesives.</w:t>
      </w:r>
      <w:r w:rsidR="00817BC2" w:rsidRPr="00AE2B4A">
        <w:t xml:space="preserve"> </w:t>
      </w:r>
      <w:r w:rsidRPr="00AE2B4A">
        <w:t>The fastest growing use of acrylic acid is in the production of superabsorbent polymers.</w:t>
      </w:r>
      <w:r w:rsidR="00817BC2" w:rsidRPr="00AE2B4A">
        <w:t xml:space="preserve"> </w:t>
      </w:r>
      <w:r w:rsidRPr="00AE2B4A">
        <w:t>It is also used in oil treatment chemicals, detergent intermediates, water treatment chemicals (</w:t>
      </w:r>
      <w:r w:rsidR="00DB29E6" w:rsidRPr="00AE2B4A">
        <w:t xml:space="preserve">eg, </w:t>
      </w:r>
      <w:r w:rsidRPr="00AE2B4A">
        <w:t>polyelectrolytes), polishes, paints and water absorbent polyacrylic acid polymers (USEPA 1994).</w:t>
      </w:r>
    </w:p>
    <w:p w14:paraId="24E2E9AA" w14:textId="77777777" w:rsidR="007C5F48" w:rsidRPr="00AE2B4A" w:rsidRDefault="007C5F48" w:rsidP="00BC2D38"/>
    <w:p w14:paraId="24E2E9AB" w14:textId="77777777" w:rsidR="007C5F48" w:rsidRPr="00AE2B4A" w:rsidRDefault="007C5F48" w:rsidP="00BC2D38">
      <w:r w:rsidRPr="00AE2B4A">
        <w:t>Acrylic acid polymerises easily when exposed to heat, light or metals, and so a polymerisation inhibitor is added to commercial acrylic acid to prevent the strong exothermic polymerisation.</w:t>
      </w:r>
      <w:r w:rsidR="00817BC2" w:rsidRPr="00AE2B4A">
        <w:t xml:space="preserve"> </w:t>
      </w:r>
      <w:r w:rsidRPr="00AE2B4A">
        <w:t>The inhibitors that are usually used in acrylic acid preparations are the monomethyl ether of hydroquinone (methoxyphenol) at 200</w:t>
      </w:r>
      <w:r w:rsidR="00BC2D38" w:rsidRPr="00AE2B4A">
        <w:t> </w:t>
      </w:r>
      <w:r w:rsidRPr="00AE2B4A">
        <w:t>±</w:t>
      </w:r>
      <w:r w:rsidR="00BC2D38" w:rsidRPr="00AE2B4A">
        <w:t> </w:t>
      </w:r>
      <w:r w:rsidRPr="00AE2B4A">
        <w:t>20</w:t>
      </w:r>
      <w:r w:rsidR="00DB29E6" w:rsidRPr="00AE2B4A">
        <w:t> ppm</w:t>
      </w:r>
      <w:r w:rsidRPr="00AE2B4A">
        <w:t>, phenothiazine at 0.1</w:t>
      </w:r>
      <w:r w:rsidR="00E4453A" w:rsidRPr="00AE2B4A">
        <w:t> percent</w:t>
      </w:r>
      <w:r w:rsidRPr="00AE2B4A">
        <w:t xml:space="preserve"> and hydroquinone at 0.1</w:t>
      </w:r>
      <w:r w:rsidR="00E4453A" w:rsidRPr="00AE2B4A">
        <w:t> percent</w:t>
      </w:r>
      <w:r w:rsidRPr="00AE2B4A">
        <w:t>.</w:t>
      </w:r>
      <w:r w:rsidR="00817BC2" w:rsidRPr="00AE2B4A">
        <w:t xml:space="preserve"> </w:t>
      </w:r>
      <w:r w:rsidRPr="00AE2B4A">
        <w:t>Methylene blue at 0.5 to 1.0</w:t>
      </w:r>
      <w:r w:rsidR="00E4453A" w:rsidRPr="00AE2B4A">
        <w:t> percent</w:t>
      </w:r>
      <w:r w:rsidRPr="00AE2B4A">
        <w:t xml:space="preserve"> and N,N</w:t>
      </w:r>
      <w:r w:rsidR="00817BC2" w:rsidRPr="00AE2B4A">
        <w:t>’</w:t>
      </w:r>
      <w:r w:rsidRPr="00AE2B4A">
        <w:t>-diphenyl-p-phenylenediamine at 0.05</w:t>
      </w:r>
      <w:r w:rsidR="00E4453A" w:rsidRPr="00AE2B4A">
        <w:t> percent</w:t>
      </w:r>
      <w:r w:rsidRPr="00AE2B4A">
        <w:t xml:space="preserve"> can also be used (IPCS 1997).</w:t>
      </w:r>
    </w:p>
    <w:p w14:paraId="24E2E9AC" w14:textId="77777777" w:rsidR="007C5F48" w:rsidRPr="00AE2B4A" w:rsidRDefault="007C5F48" w:rsidP="00BC2D38"/>
    <w:p w14:paraId="24E2E9AD" w14:textId="77777777" w:rsidR="007C5F48" w:rsidRPr="00AE2B4A" w:rsidRDefault="007C5F48" w:rsidP="00BC2D38">
      <w:r w:rsidRPr="00AE2B4A">
        <w:t xml:space="preserve">An antimicrobial product described as </w:t>
      </w:r>
      <w:r w:rsidR="00817BC2" w:rsidRPr="00AE2B4A">
        <w:t>“</w:t>
      </w:r>
      <w:r w:rsidRPr="00AE2B4A">
        <w:t>2-propenoic acid polymer with 2-propenal</w:t>
      </w:r>
      <w:r w:rsidR="00817BC2" w:rsidRPr="00AE2B4A">
        <w:t>”</w:t>
      </w:r>
      <w:r w:rsidRPr="00AE2B4A">
        <w:t xml:space="preserve"> appears on the NZFSA</w:t>
      </w:r>
      <w:r w:rsidR="00817BC2" w:rsidRPr="00AE2B4A">
        <w:t>’</w:t>
      </w:r>
      <w:r w:rsidRPr="00AE2B4A">
        <w:t xml:space="preserve">s complete database of Agricultural Compounds and Veterinary Medicines (ACVM) as at 2012 (see </w:t>
      </w:r>
      <w:hyperlink r:id="rId119" w:history="1">
        <w:r w:rsidR="00482D6C" w:rsidRPr="00AE2B4A">
          <w:rPr>
            <w:rStyle w:val="Hyperlink"/>
          </w:rPr>
          <w:t>https://eatsafe.nzfsa.govt.nz/web/public/acvm-register and select entire register</w:t>
        </w:r>
      </w:hyperlink>
      <w:r w:rsidRPr="00AE2B4A">
        <w:t>).</w:t>
      </w:r>
    </w:p>
    <w:p w14:paraId="24E2E9AE" w14:textId="77777777" w:rsidR="007C5F48" w:rsidRPr="00AE2B4A" w:rsidRDefault="007C5F48" w:rsidP="00BC2D38"/>
    <w:p w14:paraId="24E2E9AF" w14:textId="77777777" w:rsidR="00BC2D38" w:rsidRPr="00AE2B4A" w:rsidRDefault="007C5F48" w:rsidP="00BC2D38">
      <w:r w:rsidRPr="00AE2B4A">
        <w:t>2-Propenoic acid polymer with 2-propenal, sodium salt has a CAS No. 52286-11-0.</w:t>
      </w:r>
      <w:r w:rsidR="00817BC2" w:rsidRPr="00AE2B4A">
        <w:t xml:space="preserve"> </w:t>
      </w:r>
      <w:r w:rsidRPr="00AE2B4A">
        <w:t>2</w:t>
      </w:r>
      <w:r w:rsidR="00BC2D38" w:rsidRPr="00AE2B4A">
        <w:noBreakHyphen/>
      </w:r>
      <w:r w:rsidRPr="00AE2B4A">
        <w:t>Propenoic acid polymer with 2-propenal, CAS 28349-72-6, is used as an anti-microbial for the management of intestinal health in broiler chickens and swine, and is administered orally with drinking water</w:t>
      </w:r>
      <w:r w:rsidR="00BC2D38" w:rsidRPr="00AE2B4A">
        <w:t xml:space="preserve"> (NZFSA 2007).</w:t>
      </w:r>
    </w:p>
    <w:p w14:paraId="24E2E9B0" w14:textId="77777777" w:rsidR="007C5F48" w:rsidRPr="00AE2B4A" w:rsidRDefault="007C5F48" w:rsidP="00BC2D38"/>
    <w:p w14:paraId="24E2E9B1" w14:textId="77777777" w:rsidR="007C5F48" w:rsidRPr="00AE2B4A" w:rsidRDefault="007C5F48" w:rsidP="00BC2D38">
      <w:r w:rsidRPr="00AE2B4A">
        <w:t>Acrylic acid can be produced by some marine algae.</w:t>
      </w:r>
    </w:p>
    <w:p w14:paraId="24E2E9B2" w14:textId="77777777" w:rsidR="007C5F48" w:rsidRPr="00AE2B4A" w:rsidRDefault="007C5F48" w:rsidP="00BC2D38"/>
    <w:p w14:paraId="24E2E9B3" w14:textId="77777777" w:rsidR="007C5F48" w:rsidRPr="00AE2B4A" w:rsidRDefault="00F06FB3" w:rsidP="00F06FB3">
      <w:pPr>
        <w:pStyle w:val="Heading3"/>
      </w:pPr>
      <w:r w:rsidRPr="00AE2B4A">
        <w:lastRenderedPageBreak/>
        <w:t>Forms and fate in the environment</w:t>
      </w:r>
    </w:p>
    <w:p w14:paraId="24E2E9B4" w14:textId="77777777" w:rsidR="007C5F48" w:rsidRPr="00AE2B4A" w:rsidRDefault="007C5F48" w:rsidP="00BC2D38">
      <w:r w:rsidRPr="00AE2B4A">
        <w:t>Most of the acrylic acid released to the environment is expected to end up in water.</w:t>
      </w:r>
      <w:r w:rsidR="00817BC2" w:rsidRPr="00AE2B4A">
        <w:t xml:space="preserve"> </w:t>
      </w:r>
      <w:r w:rsidRPr="00AE2B4A">
        <w:t>Based on its water solubility and vapour pressure, it is not expected to volatilise from water.</w:t>
      </w:r>
      <w:r w:rsidR="00817BC2" w:rsidRPr="00AE2B4A">
        <w:t xml:space="preserve"> </w:t>
      </w:r>
      <w:r w:rsidRPr="00AE2B4A">
        <w:t>It is completely stable in sterile water, pH range 3 to 11.</w:t>
      </w:r>
      <w:r w:rsidR="00817BC2" w:rsidRPr="00AE2B4A">
        <w:t xml:space="preserve"> </w:t>
      </w:r>
      <w:r w:rsidRPr="00AE2B4A">
        <w:t>Acrylic acid is removed from water by microbial degradation and chemical and photochemical reactions.</w:t>
      </w:r>
      <w:r w:rsidR="00817BC2" w:rsidRPr="00AE2B4A">
        <w:t xml:space="preserve"> </w:t>
      </w:r>
      <w:r w:rsidRPr="00AE2B4A">
        <w:t>The chemical can be removed from the atmosphere in rain.</w:t>
      </w:r>
      <w:r w:rsidR="00817BC2" w:rsidRPr="00AE2B4A">
        <w:t xml:space="preserve"> </w:t>
      </w:r>
      <w:r w:rsidRPr="00AE2B4A">
        <w:t>If released to soil acrylic acid leaches into groundwater or surface waters (ex USEPA 1994).</w:t>
      </w:r>
    </w:p>
    <w:p w14:paraId="24E2E9B5" w14:textId="77777777" w:rsidR="007C5F48" w:rsidRPr="00AE2B4A" w:rsidRDefault="007C5F48" w:rsidP="00BC2D38"/>
    <w:p w14:paraId="24E2E9B6" w14:textId="77777777" w:rsidR="007C5F48" w:rsidRPr="00AE2B4A" w:rsidRDefault="007C5F48" w:rsidP="00BC2D38">
      <w:r w:rsidRPr="00AE2B4A">
        <w:t>Acrylic acid may be formed by hydrolysis of acrylamide monomer from industrial waste in soil, especially under aerobic conditions (IPCS 1997).</w:t>
      </w:r>
    </w:p>
    <w:p w14:paraId="24E2E9B7" w14:textId="77777777" w:rsidR="007C5F48" w:rsidRPr="00AE2B4A" w:rsidRDefault="007C5F48" w:rsidP="00BC2D38"/>
    <w:p w14:paraId="24E2E9B8" w14:textId="77777777" w:rsidR="007C5F48" w:rsidRPr="00AE2B4A" w:rsidRDefault="007C5F48" w:rsidP="00BC2D38">
      <w:pPr>
        <w:rPr>
          <w:szCs w:val="24"/>
        </w:rPr>
      </w:pPr>
      <w:r w:rsidRPr="00AE2B4A">
        <w:rPr>
          <w:szCs w:val="24"/>
        </w:rPr>
        <w:t>If released to soil, acrylic acid is expected to have very high to high mobility based upon Koc values of 6 to 137.</w:t>
      </w:r>
      <w:r w:rsidR="00817BC2" w:rsidRPr="00AE2B4A">
        <w:rPr>
          <w:szCs w:val="24"/>
        </w:rPr>
        <w:t xml:space="preserve"> </w:t>
      </w:r>
      <w:r w:rsidRPr="00AE2B4A">
        <w:rPr>
          <w:szCs w:val="24"/>
        </w:rPr>
        <w:t>The pKa of acrylic acid is 4.26, indicating that this compound will exist almost entirely in the anion form in the environment and anions generally do not adsorb more strongly to soils containing organic carbon and clay than their neutral counterparts.</w:t>
      </w:r>
      <w:r w:rsidR="00817BC2" w:rsidRPr="00AE2B4A">
        <w:rPr>
          <w:szCs w:val="24"/>
        </w:rPr>
        <w:t xml:space="preserve"> </w:t>
      </w:r>
      <w:r w:rsidRPr="00AE2B4A">
        <w:rPr>
          <w:szCs w:val="24"/>
        </w:rPr>
        <w:t>Volatilisation from moist soil is not expected because the acid exists as an anion and anions do not volatilise.</w:t>
      </w:r>
      <w:r w:rsidR="00817BC2" w:rsidRPr="00AE2B4A">
        <w:rPr>
          <w:szCs w:val="24"/>
        </w:rPr>
        <w:t xml:space="preserve"> </w:t>
      </w:r>
      <w:r w:rsidRPr="00AE2B4A">
        <w:rPr>
          <w:szCs w:val="24"/>
        </w:rPr>
        <w:t>Acrylic acid may volatilise from dry soil surfaces based upon its vapour pressure.</w:t>
      </w:r>
      <w:r w:rsidR="00817BC2" w:rsidRPr="00AE2B4A">
        <w:rPr>
          <w:szCs w:val="24"/>
        </w:rPr>
        <w:t xml:space="preserve"> </w:t>
      </w:r>
      <w:r w:rsidRPr="00AE2B4A">
        <w:rPr>
          <w:szCs w:val="24"/>
        </w:rPr>
        <w:t>[EU 2002 quotes a soil half-life of &lt;3</w:t>
      </w:r>
      <w:r w:rsidR="00DB29E6" w:rsidRPr="00AE2B4A">
        <w:rPr>
          <w:szCs w:val="24"/>
        </w:rPr>
        <w:t> days</w:t>
      </w:r>
      <w:r w:rsidRPr="00AE2B4A">
        <w:rPr>
          <w:szCs w:val="24"/>
        </w:rPr>
        <w:t>.]</w:t>
      </w:r>
      <w:r w:rsidR="00817BC2" w:rsidRPr="00AE2B4A">
        <w:rPr>
          <w:szCs w:val="24"/>
        </w:rPr>
        <w:t xml:space="preserve"> </w:t>
      </w:r>
      <w:r w:rsidRPr="00AE2B4A">
        <w:rPr>
          <w:szCs w:val="24"/>
        </w:rPr>
        <w:t>Utilising the Japanese MITI test, 68</w:t>
      </w:r>
      <w:r w:rsidR="00E4453A" w:rsidRPr="00AE2B4A">
        <w:rPr>
          <w:szCs w:val="24"/>
        </w:rPr>
        <w:t> percent</w:t>
      </w:r>
      <w:r w:rsidRPr="00AE2B4A">
        <w:rPr>
          <w:szCs w:val="24"/>
        </w:rPr>
        <w:t xml:space="preserve"> of the theoretical BOD was reached in </w:t>
      </w:r>
      <w:r w:rsidR="00BC2D38" w:rsidRPr="00AE2B4A">
        <w:rPr>
          <w:szCs w:val="24"/>
        </w:rPr>
        <w:t>two</w:t>
      </w:r>
      <w:r w:rsidRPr="00AE2B4A">
        <w:rPr>
          <w:szCs w:val="24"/>
        </w:rPr>
        <w:t xml:space="preserve"> weeks indicating that biodegradation may be an important environmental fate process.</w:t>
      </w:r>
      <w:r w:rsidR="00817BC2" w:rsidRPr="00AE2B4A">
        <w:rPr>
          <w:szCs w:val="24"/>
        </w:rPr>
        <w:t xml:space="preserve"> </w:t>
      </w:r>
      <w:r w:rsidRPr="00AE2B4A">
        <w:rPr>
          <w:szCs w:val="24"/>
        </w:rPr>
        <w:t>In a 42</w:t>
      </w:r>
      <w:r w:rsidR="00BC2D38" w:rsidRPr="00AE2B4A">
        <w:rPr>
          <w:szCs w:val="24"/>
        </w:rPr>
        <w:t>–</w:t>
      </w:r>
      <w:r w:rsidRPr="00AE2B4A">
        <w:rPr>
          <w:szCs w:val="24"/>
        </w:rPr>
        <w:t>day anaerobic screening study using a sewage seed inoculum, 71</w:t>
      </w:r>
      <w:r w:rsidR="00E4453A" w:rsidRPr="00AE2B4A">
        <w:rPr>
          <w:szCs w:val="24"/>
        </w:rPr>
        <w:t> percent</w:t>
      </w:r>
      <w:r w:rsidRPr="00AE2B4A">
        <w:rPr>
          <w:szCs w:val="24"/>
        </w:rPr>
        <w:t xml:space="preserve"> of acrylic acid was mineralised.</w:t>
      </w:r>
      <w:r w:rsidR="00817BC2" w:rsidRPr="00AE2B4A">
        <w:rPr>
          <w:szCs w:val="24"/>
        </w:rPr>
        <w:t xml:space="preserve"> </w:t>
      </w:r>
      <w:r w:rsidRPr="00AE2B4A">
        <w:rPr>
          <w:szCs w:val="24"/>
        </w:rPr>
        <w:t>Photodegradation rates in distilled water, river water, artificial seawater, and seawater of 2.1 x 10</w:t>
      </w:r>
      <w:r w:rsidRPr="00AE2B4A">
        <w:rPr>
          <w:szCs w:val="24"/>
          <w:vertAlign w:val="superscript"/>
        </w:rPr>
        <w:t>-4</w:t>
      </w:r>
      <w:r w:rsidRPr="00AE2B4A">
        <w:rPr>
          <w:szCs w:val="24"/>
        </w:rPr>
        <w:t>, 5.7 x 10</w:t>
      </w:r>
      <w:r w:rsidRPr="00AE2B4A">
        <w:rPr>
          <w:szCs w:val="24"/>
          <w:vertAlign w:val="superscript"/>
        </w:rPr>
        <w:t>-4</w:t>
      </w:r>
      <w:r w:rsidRPr="00AE2B4A">
        <w:rPr>
          <w:szCs w:val="24"/>
        </w:rPr>
        <w:t>, 4.2</w:t>
      </w:r>
      <w:r w:rsidR="00BC2D38" w:rsidRPr="00AE2B4A">
        <w:rPr>
          <w:szCs w:val="24"/>
        </w:rPr>
        <w:t> </w:t>
      </w:r>
      <w:r w:rsidRPr="00AE2B4A">
        <w:rPr>
          <w:szCs w:val="24"/>
        </w:rPr>
        <w:t>x</w:t>
      </w:r>
      <w:r w:rsidR="00BC2D38" w:rsidRPr="00AE2B4A">
        <w:rPr>
          <w:szCs w:val="24"/>
        </w:rPr>
        <w:t> </w:t>
      </w:r>
      <w:r w:rsidRPr="00AE2B4A">
        <w:rPr>
          <w:szCs w:val="24"/>
        </w:rPr>
        <w:t>10</w:t>
      </w:r>
      <w:r w:rsidRPr="00AE2B4A">
        <w:rPr>
          <w:szCs w:val="24"/>
          <w:vertAlign w:val="superscript"/>
        </w:rPr>
        <w:t>-4</w:t>
      </w:r>
      <w:r w:rsidRPr="00AE2B4A">
        <w:rPr>
          <w:szCs w:val="24"/>
        </w:rPr>
        <w:t>, and 3.9 x 10</w:t>
      </w:r>
      <w:r w:rsidRPr="00AE2B4A">
        <w:rPr>
          <w:szCs w:val="24"/>
          <w:vertAlign w:val="superscript"/>
        </w:rPr>
        <w:t>-4</w:t>
      </w:r>
      <w:r w:rsidRPr="00AE2B4A">
        <w:rPr>
          <w:szCs w:val="24"/>
        </w:rPr>
        <w:t>/sec, corresponding to half-lives of 55, 20, 28, and 30</w:t>
      </w:r>
      <w:r w:rsidR="00901AE6" w:rsidRPr="00AE2B4A">
        <w:rPr>
          <w:szCs w:val="24"/>
        </w:rPr>
        <w:t> minutes</w:t>
      </w:r>
      <w:r w:rsidRPr="00AE2B4A">
        <w:rPr>
          <w:szCs w:val="24"/>
        </w:rPr>
        <w:t>, respectively, suggest that acrylic acid may be susceptible to direct photolysis by sunlight.</w:t>
      </w:r>
      <w:r w:rsidR="00817BC2" w:rsidRPr="00AE2B4A">
        <w:rPr>
          <w:szCs w:val="24"/>
        </w:rPr>
        <w:t xml:space="preserve"> </w:t>
      </w:r>
      <w:r w:rsidRPr="00AE2B4A">
        <w:rPr>
          <w:szCs w:val="24"/>
        </w:rPr>
        <w:t>If released into water, acrylic acid is not expected to adsorb to suspended solids and sediment based upon the Koc values (EU 2002 quotes logP</w:t>
      </w:r>
      <w:r w:rsidRPr="00AE2B4A">
        <w:rPr>
          <w:szCs w:val="24"/>
          <w:vertAlign w:val="subscript"/>
        </w:rPr>
        <w:t>ow</w:t>
      </w:r>
      <w:r w:rsidRPr="00AE2B4A">
        <w:rPr>
          <w:szCs w:val="24"/>
        </w:rPr>
        <w:t xml:space="preserve"> = 0.46 at 25°C).</w:t>
      </w:r>
      <w:r w:rsidR="00817BC2" w:rsidRPr="00AE2B4A">
        <w:rPr>
          <w:szCs w:val="24"/>
        </w:rPr>
        <w:t xml:space="preserve"> </w:t>
      </w:r>
      <w:r w:rsidRPr="00AE2B4A">
        <w:rPr>
          <w:szCs w:val="24"/>
        </w:rPr>
        <w:t>The pKa indicates acrylic acid will exist almost entirely in the anion form at pH values of 5 to 9 and therefore volatilisation from water surfaces is not expected to be an important fate process.</w:t>
      </w:r>
      <w:r w:rsidR="00817BC2" w:rsidRPr="00AE2B4A">
        <w:rPr>
          <w:szCs w:val="24"/>
        </w:rPr>
        <w:t xml:space="preserve"> </w:t>
      </w:r>
      <w:r w:rsidRPr="00AE2B4A">
        <w:rPr>
          <w:szCs w:val="24"/>
        </w:rPr>
        <w:t>An estimated BCF of 3 suggests the potential for bioconcentration in aquatic organisms is low.</w:t>
      </w:r>
      <w:r w:rsidR="00817BC2" w:rsidRPr="00AE2B4A">
        <w:rPr>
          <w:szCs w:val="24"/>
        </w:rPr>
        <w:t xml:space="preserve"> </w:t>
      </w:r>
      <w:r w:rsidRPr="00AE2B4A">
        <w:rPr>
          <w:szCs w:val="24"/>
        </w:rPr>
        <w:t>Acrylic acid was determined to be stable to hydrolysis at pH 3, 7, and 11</w:t>
      </w:r>
      <w:r w:rsidR="00E4453A" w:rsidRPr="00AE2B4A">
        <w:rPr>
          <w:szCs w:val="24"/>
        </w:rPr>
        <w:t xml:space="preserve"> (EAWAG accessed February 2015).</w:t>
      </w:r>
    </w:p>
    <w:p w14:paraId="24E2E9B9" w14:textId="77777777" w:rsidR="007C5F48" w:rsidRPr="00AE2B4A" w:rsidRDefault="007C5F48" w:rsidP="00BC2D38"/>
    <w:p w14:paraId="24E2E9BA" w14:textId="77777777" w:rsidR="007C5F48" w:rsidRPr="00AE2B4A" w:rsidRDefault="007C5F48" w:rsidP="00BC2D38">
      <w:r w:rsidRPr="00AE2B4A">
        <w:t>W</w:t>
      </w:r>
      <w:r w:rsidRPr="00AE2B4A">
        <w:rPr>
          <w:bCs/>
          <w:iCs/>
          <w:szCs w:val="24"/>
        </w:rPr>
        <w:t>ater solubility is described as miscible.</w:t>
      </w:r>
    </w:p>
    <w:p w14:paraId="24E2E9BB" w14:textId="77777777" w:rsidR="007C5F48" w:rsidRPr="00AE2B4A" w:rsidRDefault="007C5F48" w:rsidP="00BC2D38"/>
    <w:p w14:paraId="24E2E9BC" w14:textId="77777777" w:rsidR="007C5F48" w:rsidRPr="00AE2B4A" w:rsidRDefault="00F51851" w:rsidP="00F51851">
      <w:pPr>
        <w:pStyle w:val="Heading3"/>
      </w:pPr>
      <w:r w:rsidRPr="00AE2B4A">
        <w:t>Typical concentrations in drinking-water</w:t>
      </w:r>
    </w:p>
    <w:p w14:paraId="24E2E9BD" w14:textId="77777777" w:rsidR="007C5F48" w:rsidRPr="00AE2B4A" w:rsidRDefault="007C5F48" w:rsidP="00BC2D38">
      <w:r w:rsidRPr="00AE2B4A">
        <w:t>NSF (2010) reports levels from &lt;0.00002 to 0.01</w:t>
      </w:r>
      <w:r w:rsidR="00DB29E6" w:rsidRPr="00AE2B4A">
        <w:t> mg/L</w:t>
      </w:r>
      <w:r w:rsidRPr="00AE2B4A">
        <w:t xml:space="preserve"> acrylic acid in drinking water that has been treated with poly</w:t>
      </w:r>
      <w:r w:rsidRPr="00AE2B4A">
        <w:rPr>
          <w:szCs w:val="24"/>
        </w:rPr>
        <w:t>acrylamide</w:t>
      </w:r>
      <w:r w:rsidRPr="00AE2B4A">
        <w:t xml:space="preserve"> coagulant aids.</w:t>
      </w:r>
      <w:r w:rsidR="00817BC2" w:rsidRPr="00AE2B4A">
        <w:t xml:space="preserve"> </w:t>
      </w:r>
      <w:r w:rsidRPr="00AE2B4A">
        <w:t>The median concentration was 0.0015</w:t>
      </w:r>
      <w:r w:rsidR="00DB29E6" w:rsidRPr="00AE2B4A">
        <w:t> mg/L</w:t>
      </w:r>
      <w:r w:rsidRPr="00AE2B4A">
        <w:t>.</w:t>
      </w:r>
    </w:p>
    <w:p w14:paraId="24E2E9BE" w14:textId="77777777" w:rsidR="007C5F48" w:rsidRPr="00AE2B4A" w:rsidRDefault="007C5F48" w:rsidP="00BC2D38"/>
    <w:p w14:paraId="24E2E9BF" w14:textId="77777777" w:rsidR="007C5F48" w:rsidRPr="00AE2B4A" w:rsidRDefault="00A31C82" w:rsidP="00A31C82">
      <w:pPr>
        <w:pStyle w:val="Heading3"/>
      </w:pPr>
      <w:r w:rsidRPr="00AE2B4A">
        <w:lastRenderedPageBreak/>
        <w:t>Analytical methods</w:t>
      </w:r>
    </w:p>
    <w:p w14:paraId="24E2E9C0" w14:textId="77777777" w:rsidR="007C5F48" w:rsidRPr="00AE2B4A" w:rsidRDefault="00236B49" w:rsidP="00236B49">
      <w:pPr>
        <w:pStyle w:val="Heading4"/>
      </w:pPr>
      <w:r w:rsidRPr="00AE2B4A">
        <w:t>Referee method</w:t>
      </w:r>
    </w:p>
    <w:p w14:paraId="24E2E9C1" w14:textId="77777777" w:rsidR="007C5F48" w:rsidRPr="00AE2B4A" w:rsidRDefault="007C5F48" w:rsidP="00BC2D38">
      <w:pPr>
        <w:keepNext/>
      </w:pPr>
      <w:r w:rsidRPr="00AE2B4A">
        <w:t xml:space="preserve">No </w:t>
      </w:r>
      <w:smartTag w:uri="urn:schemas-microsoft-com:office:smarttags" w:element="stockticker">
        <w:r w:rsidRPr="00AE2B4A">
          <w:t>MAV</w:t>
        </w:r>
      </w:smartTag>
      <w:r w:rsidRPr="00AE2B4A">
        <w:t>, so not needed.</w:t>
      </w:r>
    </w:p>
    <w:p w14:paraId="24E2E9C2" w14:textId="77777777" w:rsidR="007C5F48" w:rsidRPr="00AE2B4A" w:rsidRDefault="007C5F48" w:rsidP="007C5F48">
      <w:pPr>
        <w:jc w:val="both"/>
        <w:rPr>
          <w:rFonts w:ascii="Times New Roman" w:hAnsi="Times New Roman"/>
        </w:rPr>
      </w:pPr>
    </w:p>
    <w:p w14:paraId="24E2E9C3" w14:textId="77777777" w:rsidR="007C5F48" w:rsidRPr="00AE2B4A" w:rsidRDefault="00A31C82" w:rsidP="00A31C82">
      <w:pPr>
        <w:pStyle w:val="Heading3"/>
      </w:pPr>
      <w:r w:rsidRPr="00AE2B4A">
        <w:t>Health considerations</w:t>
      </w:r>
    </w:p>
    <w:p w14:paraId="24E2E9C4" w14:textId="77777777" w:rsidR="007C5F48" w:rsidRPr="00AE2B4A" w:rsidRDefault="007C5F48" w:rsidP="00BC2D38">
      <w:r w:rsidRPr="00AE2B4A">
        <w:t>After oral exposure in the rat, the highest concentrations of the chemical were found in the liver, fat, small intestine, brain, and kidneys.</w:t>
      </w:r>
      <w:r w:rsidR="00817BC2" w:rsidRPr="00AE2B4A">
        <w:t xml:space="preserve"> </w:t>
      </w:r>
      <w:r w:rsidRPr="00AE2B4A">
        <w:t>Nearly all of the acrylic acid is absorbed and metabolised to carbon dioxide, with very little found in the urine or the faeces (USEPA 1994).</w:t>
      </w:r>
    </w:p>
    <w:p w14:paraId="24E2E9C5" w14:textId="77777777" w:rsidR="007C5F48" w:rsidRPr="00AE2B4A" w:rsidRDefault="007C5F48" w:rsidP="00BC2D38"/>
    <w:p w14:paraId="24E2E9C6" w14:textId="77777777" w:rsidR="007C5F48" w:rsidRPr="00AE2B4A" w:rsidRDefault="007C5F48" w:rsidP="00BC2D38">
      <w:r w:rsidRPr="00AE2B4A">
        <w:t>The RfD was calculated at 0.0025</w:t>
      </w:r>
      <w:r w:rsidR="00DB29E6" w:rsidRPr="00AE2B4A">
        <w:t> mg/kg</w:t>
      </w:r>
      <w:r w:rsidRPr="00AE2B4A">
        <w:t>/d (USEPA (1994a).</w:t>
      </w:r>
    </w:p>
    <w:p w14:paraId="24E2E9C7" w14:textId="77777777" w:rsidR="007C5F48" w:rsidRPr="00AE2B4A" w:rsidRDefault="007C5F48" w:rsidP="00BC2D38"/>
    <w:p w14:paraId="24E2E9C8" w14:textId="77777777" w:rsidR="007C5F48" w:rsidRPr="00AE2B4A" w:rsidRDefault="007C5F48" w:rsidP="00BC2D38">
      <w:r w:rsidRPr="00AE2B4A">
        <w:t>Rats were exposed to acrylic acid in drinking water at 83, 250, or 750</w:t>
      </w:r>
      <w:r w:rsidR="00DB29E6" w:rsidRPr="00AE2B4A">
        <w:t> mg/kg</w:t>
      </w:r>
      <w:r w:rsidRPr="00AE2B4A">
        <w:t>/day for 90</w:t>
      </w:r>
      <w:r w:rsidR="00DB29E6" w:rsidRPr="00AE2B4A">
        <w:t> days</w:t>
      </w:r>
      <w:r w:rsidRPr="00AE2B4A">
        <w:t xml:space="preserve"> (see USEPA 1994).</w:t>
      </w:r>
      <w:r w:rsidR="00817BC2" w:rsidRPr="00AE2B4A">
        <w:t xml:space="preserve"> </w:t>
      </w:r>
      <w:r w:rsidRPr="00AE2B4A">
        <w:t>At the high dose (in both males and females) a reduction in body and organ weights and decreased water intake were observed; the NOAEL for changes in body weight and in organ weight was 250</w:t>
      </w:r>
      <w:r w:rsidR="00DB29E6" w:rsidRPr="00AE2B4A">
        <w:t> mg/kg</w:t>
      </w:r>
      <w:r w:rsidRPr="00AE2B4A">
        <w:t>/day.</w:t>
      </w:r>
      <w:r w:rsidR="00817BC2" w:rsidRPr="00AE2B4A">
        <w:t xml:space="preserve"> </w:t>
      </w:r>
      <w:r w:rsidRPr="00AE2B4A">
        <w:t>There were no treatment-related histopathologies observed.</w:t>
      </w:r>
      <w:r w:rsidR="00817BC2" w:rsidRPr="00AE2B4A">
        <w:t xml:space="preserve"> </w:t>
      </w:r>
      <w:r w:rsidRPr="00AE2B4A">
        <w:t>In other drinking-water studies on rats the no-observed-adverse-effect level (NOAEL) was 140</w:t>
      </w:r>
      <w:r w:rsidR="00DB29E6" w:rsidRPr="00AE2B4A">
        <w:t> mg/kg</w:t>
      </w:r>
      <w:r w:rsidRPr="00AE2B4A">
        <w:t xml:space="preserve"> body weight per day for decreased body weight gain in a 12-month study (IPCS 1997).</w:t>
      </w:r>
    </w:p>
    <w:p w14:paraId="24E2E9C9" w14:textId="77777777" w:rsidR="007C5F48" w:rsidRPr="00AE2B4A" w:rsidRDefault="007C5F48" w:rsidP="00BC2D38"/>
    <w:p w14:paraId="24E2E9CA" w14:textId="77777777" w:rsidR="007C5F48" w:rsidRPr="00AE2B4A" w:rsidRDefault="007C5F48" w:rsidP="00BC2D38">
      <w:r w:rsidRPr="00AE2B4A">
        <w:t xml:space="preserve">It is recommended that exposure of the general public to acrylic acid in drinking-water does not exceed the guidance values given in the </w:t>
      </w:r>
      <w:r w:rsidR="00732105" w:rsidRPr="00AE2B4A">
        <w:rPr>
          <w:i/>
        </w:rPr>
        <w:t>Environmental Health Criteria</w:t>
      </w:r>
      <w:r w:rsidRPr="00AE2B4A">
        <w:t xml:space="preserve"> No. 19 Acrylic Acid (IPCS 1997a), which is: oral exposure via drinking-water: 9.9</w:t>
      </w:r>
      <w:r w:rsidR="00DB29E6" w:rsidRPr="00AE2B4A">
        <w:t> mg/L</w:t>
      </w:r>
      <w:r w:rsidRPr="00AE2B4A">
        <w:t>.</w:t>
      </w:r>
    </w:p>
    <w:p w14:paraId="24E2E9CB" w14:textId="77777777" w:rsidR="007C5F48" w:rsidRPr="00AE2B4A" w:rsidRDefault="007C5F48" w:rsidP="00BC2D38"/>
    <w:p w14:paraId="24E2E9CC" w14:textId="77777777" w:rsidR="007C5F48" w:rsidRPr="00AE2B4A" w:rsidRDefault="007C5F48" w:rsidP="00BC2D38">
      <w:r w:rsidRPr="00AE2B4A">
        <w:t>Acrylic acid is embryotoxic and teratogenic (IARC 1979).</w:t>
      </w:r>
    </w:p>
    <w:p w14:paraId="24E2E9CD" w14:textId="77777777" w:rsidR="007C5F48" w:rsidRPr="00AE2B4A" w:rsidRDefault="007C5F48" w:rsidP="00BC2D38"/>
    <w:p w14:paraId="24E2E9CE" w14:textId="77777777" w:rsidR="007C5F48" w:rsidRPr="00AE2B4A" w:rsidRDefault="007C5F48" w:rsidP="00BC2D38">
      <w:r w:rsidRPr="00AE2B4A">
        <w:t xml:space="preserve">IARC classified acrylic acid in 1999 as </w:t>
      </w:r>
      <w:r w:rsidR="00BA2D53" w:rsidRPr="00AE2B4A">
        <w:t>Group 3</w:t>
      </w:r>
      <w:r w:rsidRPr="00AE2B4A">
        <w:t>, not classifiable as to its carcinogenicity to humans.</w:t>
      </w:r>
    </w:p>
    <w:p w14:paraId="24E2E9CF" w14:textId="77777777" w:rsidR="007C5F48" w:rsidRPr="00AE2B4A" w:rsidRDefault="007C5F48" w:rsidP="00BC2D38"/>
    <w:p w14:paraId="24E2E9D0" w14:textId="77777777" w:rsidR="007C5F48" w:rsidRPr="00AE2B4A" w:rsidRDefault="00A31C82" w:rsidP="0099026D">
      <w:pPr>
        <w:pStyle w:val="Heading3"/>
      </w:pPr>
      <w:r w:rsidRPr="00AE2B4A">
        <w:t xml:space="preserve">Derivation of </w:t>
      </w:r>
      <w:r w:rsidR="0099026D" w:rsidRPr="00AE2B4A">
        <w:t>Maximum Acceptable Value</w:t>
      </w:r>
    </w:p>
    <w:p w14:paraId="24E2E9D1" w14:textId="77777777" w:rsidR="007C5F48" w:rsidRPr="00AE2B4A" w:rsidRDefault="007C5F48" w:rsidP="00BC2D38">
      <w:r w:rsidRPr="00AE2B4A">
        <w:t>No MAV.</w:t>
      </w:r>
    </w:p>
    <w:p w14:paraId="24E2E9D2" w14:textId="77777777" w:rsidR="007C5F48" w:rsidRPr="00AE2B4A" w:rsidRDefault="007C5F48" w:rsidP="00BC2D38"/>
    <w:p w14:paraId="24E2E9D3" w14:textId="77777777" w:rsidR="007C5F48" w:rsidRPr="00AE2B4A" w:rsidRDefault="00A31C82" w:rsidP="00A31C82">
      <w:pPr>
        <w:pStyle w:val="Heading3"/>
      </w:pPr>
      <w:r w:rsidRPr="00AE2B4A">
        <w:t>References</w:t>
      </w:r>
    </w:p>
    <w:p w14:paraId="24E2E9D4" w14:textId="77777777" w:rsidR="007C5F48" w:rsidRPr="00AE2B4A" w:rsidRDefault="00126CC3" w:rsidP="00BC2D38">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20" w:history="1">
        <w:r w:rsidRPr="00AE2B4A">
          <w:rPr>
            <w:rStyle w:val="Hyperlink"/>
          </w:rPr>
          <w:t>http://eawag-bbd.ethz.ch/index.html</w:t>
        </w:r>
      </w:hyperlink>
      <w:r w:rsidR="00BC2D38" w:rsidRPr="00AE2B4A">
        <w:rPr>
          <w:rStyle w:val="Hyperlink"/>
          <w:rFonts w:ascii="Times New Roman" w:hAnsi="Times New Roman"/>
        </w:rPr>
        <w:t>.</w:t>
      </w:r>
    </w:p>
    <w:p w14:paraId="24E2E9D5" w14:textId="77777777" w:rsidR="007C5F48" w:rsidRPr="00AE2B4A" w:rsidRDefault="003A1443" w:rsidP="00BC2D38">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t>Acrylic acid.</w:t>
      </w:r>
      <w:r w:rsidR="00817BC2" w:rsidRPr="00AE2B4A">
        <w:t xml:space="preserve"> </w:t>
      </w:r>
      <w:r w:rsidR="007C5F48" w:rsidRPr="00AE2B4A">
        <w:t>136 pp.</w:t>
      </w:r>
      <w:r w:rsidR="00817BC2" w:rsidRPr="00AE2B4A">
        <w:t xml:space="preserve"> </w:t>
      </w:r>
      <w:hyperlink r:id="rId121" w:history="1">
        <w:r w:rsidR="006F7DA9" w:rsidRPr="00AE2B4A">
          <w:rPr>
            <w:rStyle w:val="Hyperlink"/>
          </w:rPr>
          <w:t>http://echa.europa.eu/</w:t>
        </w:r>
        <w:r w:rsidR="00624BC9" w:rsidRPr="00AE2B4A">
          <w:rPr>
            <w:rStyle w:val="Hyperlink"/>
          </w:rPr>
          <w:t>documents/10162/50218bf9-ba0f-4254-a0d9-d577a5504ca7</w:t>
        </w:r>
      </w:hyperlink>
      <w:r w:rsidR="007C5F48" w:rsidRPr="00AE2B4A">
        <w:t xml:space="preserve"> or </w:t>
      </w:r>
      <w:hyperlink r:id="rId122" w:history="1">
        <w:r w:rsidR="00D54A02" w:rsidRPr="00AE2B4A">
          <w:rPr>
            <w:rStyle w:val="Hyperlink"/>
          </w:rPr>
          <w:t>http://echa.europa.eu/information-on-chemicals/information-from-existing-substances-regulation</w:t>
        </w:r>
      </w:hyperlink>
      <w:r w:rsidR="00BC2D38" w:rsidRPr="00AE2B4A">
        <w:t>.</w:t>
      </w:r>
    </w:p>
    <w:p w14:paraId="24E2E9D6" w14:textId="77777777" w:rsidR="007C5F48" w:rsidRPr="00AE2B4A" w:rsidRDefault="00BC2D38" w:rsidP="00BC2D38">
      <w:pPr>
        <w:pStyle w:val="References"/>
      </w:pPr>
      <w:r w:rsidRPr="00AE2B4A">
        <w:lastRenderedPageBreak/>
        <w:t xml:space="preserve">IARC. 1979. </w:t>
      </w:r>
      <w:r w:rsidR="007C5F48" w:rsidRPr="00AE2B4A">
        <w:rPr>
          <w:i/>
        </w:rPr>
        <w:t>Acrylic Acid and Acrylates</w:t>
      </w:r>
      <w:r w:rsidR="007C5F48" w:rsidRPr="00AE2B4A">
        <w:t>.</w:t>
      </w:r>
      <w:r w:rsidR="00817BC2" w:rsidRPr="00AE2B4A">
        <w:t xml:space="preserve"> </w:t>
      </w:r>
      <w:r w:rsidR="007C5F48" w:rsidRPr="00AE2B4A">
        <w:t>International Agency for Research on Cancer (IARC)</w:t>
      </w:r>
      <w:r w:rsidR="00817BC2" w:rsidRPr="00AE2B4A">
        <w:t xml:space="preserve"> – </w:t>
      </w:r>
      <w:r w:rsidR="007C5F48" w:rsidRPr="00AE2B4A">
        <w:t xml:space="preserve">Summaries </w:t>
      </w:r>
      <w:r w:rsidRPr="00AE2B4A">
        <w:t>and</w:t>
      </w:r>
      <w:r w:rsidR="007C5F48" w:rsidRPr="00AE2B4A">
        <w:t xml:space="preserve"> Evaluations.</w:t>
      </w:r>
      <w:r w:rsidR="00817BC2" w:rsidRPr="00AE2B4A">
        <w:t xml:space="preserve"> </w:t>
      </w:r>
      <w:hyperlink r:id="rId123" w:history="1">
        <w:r w:rsidR="003B06C9" w:rsidRPr="00AE2B4A">
          <w:rPr>
            <w:rStyle w:val="Hyperlink"/>
          </w:rPr>
          <w:t>http://www.inchem.org/</w:t>
        </w:r>
        <w:r w:rsidRPr="00AE2B4A">
          <w:rPr>
            <w:rStyle w:val="Hyperlink"/>
          </w:rPr>
          <w:t>pages/iarc.html</w:t>
        </w:r>
      </w:hyperlink>
      <w:r w:rsidRPr="00AE2B4A">
        <w:t>.</w:t>
      </w:r>
    </w:p>
    <w:p w14:paraId="24E2E9D7" w14:textId="77777777" w:rsidR="007C5F48" w:rsidRPr="00AE2B4A" w:rsidRDefault="00DB29E6" w:rsidP="00BC2D38">
      <w:pPr>
        <w:pStyle w:val="References"/>
      </w:pPr>
      <w:r w:rsidRPr="00AE2B4A">
        <w:rPr>
          <w:szCs w:val="24"/>
        </w:rPr>
        <w:t xml:space="preserve">IARC. 1999. </w:t>
      </w:r>
      <w:r w:rsidR="007C5F48" w:rsidRPr="00AE2B4A">
        <w:rPr>
          <w:szCs w:val="24"/>
        </w:rPr>
        <w:t xml:space="preserve">Acrylic </w:t>
      </w:r>
      <w:r w:rsidR="00BC2D38" w:rsidRPr="00AE2B4A">
        <w:rPr>
          <w:szCs w:val="24"/>
        </w:rPr>
        <w:t>a</w:t>
      </w:r>
      <w:r w:rsidR="007C5F48" w:rsidRPr="00AE2B4A">
        <w:rPr>
          <w:szCs w:val="24"/>
        </w:rPr>
        <w:t>cid.</w:t>
      </w:r>
      <w:r w:rsidR="00817BC2" w:rsidRPr="00AE2B4A">
        <w:rPr>
          <w:szCs w:val="24"/>
        </w:rPr>
        <w:t xml:space="preserve"> </w:t>
      </w:r>
      <w:r w:rsidR="007C5F48" w:rsidRPr="00AE2B4A">
        <w:rPr>
          <w:rFonts w:eastAsia="TimesNewRomanPSMT"/>
          <w:i/>
          <w:szCs w:val="24"/>
        </w:rPr>
        <w:t>IARC Monographs</w:t>
      </w:r>
      <w:r w:rsidR="007C5F48" w:rsidRPr="00AE2B4A">
        <w:rPr>
          <w:rFonts w:eastAsia="TimesNewRomanPSMT"/>
          <w:szCs w:val="24"/>
        </w:rPr>
        <w:t xml:space="preserve"> 71</w:t>
      </w:r>
      <w:r w:rsidR="00BC2D38" w:rsidRPr="00AE2B4A">
        <w:rPr>
          <w:rFonts w:eastAsia="TimesNewRomanPSMT"/>
          <w:szCs w:val="24"/>
        </w:rPr>
        <w:t>:</w:t>
      </w:r>
      <w:r w:rsidR="007C5F48" w:rsidRPr="00AE2B4A">
        <w:rPr>
          <w:rFonts w:eastAsia="TimesNewRomanPSMT"/>
          <w:szCs w:val="24"/>
        </w:rPr>
        <w:t xml:space="preserve"> 1224</w:t>
      </w:r>
      <w:r w:rsidR="00BC2D38" w:rsidRPr="00AE2B4A">
        <w:rPr>
          <w:rFonts w:eastAsia="TimesNewRomanPSMT"/>
          <w:szCs w:val="24"/>
        </w:rPr>
        <w:t>–</w:t>
      </w:r>
      <w:r w:rsidR="007C5F48" w:rsidRPr="00AE2B4A">
        <w:rPr>
          <w:rFonts w:eastAsia="TimesNewRomanPSMT"/>
          <w:szCs w:val="24"/>
        </w:rPr>
        <w:t>30</w:t>
      </w:r>
      <w:r w:rsidR="007C5F48" w:rsidRPr="00AE2B4A">
        <w:rPr>
          <w:szCs w:val="24"/>
        </w:rPr>
        <w:t>.</w:t>
      </w:r>
      <w:r w:rsidR="00817BC2" w:rsidRPr="00AE2B4A">
        <w:rPr>
          <w:szCs w:val="24"/>
        </w:rPr>
        <w:t xml:space="preserve"> </w:t>
      </w:r>
      <w:hyperlink r:id="rId124" w:history="1">
        <w:r w:rsidR="006D747A" w:rsidRPr="00AE2B4A">
          <w:rPr>
            <w:rStyle w:val="Hyperlink"/>
          </w:rPr>
          <w:t>http://monographs.iarc.fr/</w:t>
        </w:r>
        <w:r w:rsidR="00BC2D38" w:rsidRPr="00AE2B4A">
          <w:rPr>
            <w:rStyle w:val="Hyperlink"/>
          </w:rPr>
          <w:t>ENG/Monographs/vol71/mono71-60.pdf</w:t>
        </w:r>
      </w:hyperlink>
      <w:r w:rsidR="00BC2D38" w:rsidRPr="00AE2B4A">
        <w:rPr>
          <w:rStyle w:val="Hyperlink"/>
          <w:rFonts w:ascii="Times New Roman" w:hAnsi="Times New Roman"/>
          <w:szCs w:val="24"/>
        </w:rPr>
        <w:t>.</w:t>
      </w:r>
    </w:p>
    <w:p w14:paraId="24E2E9D8" w14:textId="77777777" w:rsidR="007C5F48" w:rsidRPr="00AE2B4A" w:rsidRDefault="00BC2D38" w:rsidP="00BC2D38">
      <w:pPr>
        <w:pStyle w:val="References"/>
      </w:pPr>
      <w:r w:rsidRPr="00AE2B4A">
        <w:t xml:space="preserve">IPCS. 1997. </w:t>
      </w:r>
      <w:r w:rsidR="007C5F48" w:rsidRPr="00AE2B4A">
        <w:t xml:space="preserve">Acrylic </w:t>
      </w:r>
      <w:r w:rsidRPr="00AE2B4A">
        <w:t>a</w:t>
      </w:r>
      <w:r w:rsidR="007C5F48" w:rsidRPr="00AE2B4A">
        <w:t xml:space="preserve">cid </w:t>
      </w:r>
      <w:r w:rsidRPr="00AE2B4A">
        <w:t>h</w:t>
      </w:r>
      <w:r w:rsidR="007C5F48" w:rsidRPr="00AE2B4A">
        <w:t xml:space="preserve">ealth and </w:t>
      </w:r>
      <w:r w:rsidRPr="00AE2B4A">
        <w:t>s</w:t>
      </w:r>
      <w:r w:rsidR="007C5F48" w:rsidRPr="00AE2B4A">
        <w:t xml:space="preserve">afety </w:t>
      </w:r>
      <w:r w:rsidRPr="00AE2B4A">
        <w:t>g</w:t>
      </w:r>
      <w:r w:rsidR="007C5F48" w:rsidRPr="00AE2B4A">
        <w:t>uide.</w:t>
      </w:r>
      <w:r w:rsidR="00817BC2" w:rsidRPr="00AE2B4A">
        <w:t xml:space="preserve"> </w:t>
      </w:r>
      <w:r w:rsidR="007C5F48" w:rsidRPr="00AE2B4A">
        <w:rPr>
          <w:i/>
        </w:rPr>
        <w:t>Health and Safety Guide</w:t>
      </w:r>
      <w:r w:rsidR="007C5F48" w:rsidRPr="00AE2B4A">
        <w:t xml:space="preserve"> 104.</w:t>
      </w:r>
      <w:r w:rsidR="00817BC2" w:rsidRPr="00AE2B4A">
        <w:t xml:space="preserve"> </w:t>
      </w:r>
      <w:hyperlink r:id="rId125" w:history="1">
        <w:r w:rsidR="003B06C9" w:rsidRPr="00AE2B4A">
          <w:rPr>
            <w:rStyle w:val="Hyperlink"/>
          </w:rPr>
          <w:t>http://www.inchem.org/</w:t>
        </w:r>
        <w:r w:rsidR="00DB29E6" w:rsidRPr="00AE2B4A">
          <w:rPr>
            <w:rStyle w:val="Hyperlink"/>
          </w:rPr>
          <w:t>pages/hsg.html</w:t>
        </w:r>
      </w:hyperlink>
      <w:r w:rsidR="007C5F48" w:rsidRPr="00AE2B4A">
        <w:t xml:space="preserve"> or </w:t>
      </w:r>
      <w:hyperlink r:id="rId126" w:history="1">
        <w:r w:rsidR="003B06C9" w:rsidRPr="00AE2B4A">
          <w:rPr>
            <w:rStyle w:val="Hyperlink"/>
          </w:rPr>
          <w:t>http://www.inchem.org/</w:t>
        </w:r>
        <w:r w:rsidRPr="00AE2B4A">
          <w:rPr>
            <w:rStyle w:val="Hyperlink"/>
          </w:rPr>
          <w:t>documents/hsg/hsg/v104hsg.htm</w:t>
        </w:r>
      </w:hyperlink>
      <w:r w:rsidRPr="00AE2B4A">
        <w:t>.</w:t>
      </w:r>
    </w:p>
    <w:p w14:paraId="24E2E9D9" w14:textId="77777777" w:rsidR="007C5F48" w:rsidRPr="00AE2B4A" w:rsidRDefault="00BC2D38" w:rsidP="00BC2D38">
      <w:pPr>
        <w:pStyle w:val="References"/>
      </w:pPr>
      <w:r w:rsidRPr="00AE2B4A">
        <w:t xml:space="preserve">IPCS. 1997a. </w:t>
      </w:r>
      <w:r w:rsidR="00732105" w:rsidRPr="00AE2B4A">
        <w:rPr>
          <w:i/>
        </w:rPr>
        <w:t>Environmental Health Criteria</w:t>
      </w:r>
      <w:r w:rsidR="007C5F48" w:rsidRPr="00AE2B4A">
        <w:rPr>
          <w:i/>
        </w:rPr>
        <w:t xml:space="preserve"> 191: Acrylic Acid</w:t>
      </w:r>
      <w:r w:rsidR="007C5F48" w:rsidRPr="00AE2B4A">
        <w:t>.</w:t>
      </w:r>
      <w:r w:rsidR="00817BC2" w:rsidRPr="00AE2B4A">
        <w:t xml:space="preserve"> </w:t>
      </w:r>
      <w:hyperlink r:id="rId127" w:history="1">
        <w:r w:rsidR="003B06C9" w:rsidRPr="00AE2B4A">
          <w:rPr>
            <w:rStyle w:val="Hyperlink"/>
          </w:rPr>
          <w:t>http://www.inchem.org/</w:t>
        </w:r>
        <w:r w:rsidRPr="00AE2B4A">
          <w:rPr>
            <w:rStyle w:val="Hyperlink"/>
          </w:rPr>
          <w:t>documents/ehc/ehc/ehc191.htm</w:t>
        </w:r>
      </w:hyperlink>
      <w:r w:rsidRPr="00AE2B4A">
        <w:t>.</w:t>
      </w:r>
    </w:p>
    <w:p w14:paraId="24E2E9DA" w14:textId="77777777" w:rsidR="007C5F48" w:rsidRPr="00AE2B4A" w:rsidRDefault="00624BC9" w:rsidP="00BC2D38">
      <w:pPr>
        <w:pStyle w:val="References"/>
      </w:pPr>
      <w:r w:rsidRPr="00AE2B4A">
        <w:t xml:space="preserve">NSF. 2010. </w:t>
      </w:r>
      <w:r w:rsidR="003A7369" w:rsidRPr="00AE2B4A">
        <w:rPr>
          <w:i/>
        </w:rPr>
        <w:t>NSF Fact Sheet: Polyelectrolytes and NSF/ANSI Standard</w:t>
      </w:r>
      <w:r w:rsidR="007C5F48" w:rsidRPr="00AE2B4A">
        <w:t xml:space="preserve"> 60</w:t>
      </w:r>
      <w:r w:rsidR="00BC2D38" w:rsidRPr="00AE2B4A">
        <w:t>:</w:t>
      </w:r>
      <w:r w:rsidR="007C5F48" w:rsidRPr="00AE2B4A">
        <w:t>12 pp.</w:t>
      </w:r>
      <w:r w:rsidR="00817BC2" w:rsidRPr="00AE2B4A">
        <w:t xml:space="preserve"> </w:t>
      </w:r>
      <w:r w:rsidRPr="00AE2B4A">
        <w:rPr>
          <w:rStyle w:val="Hyperlink"/>
        </w:rPr>
        <w:t>http://www.nsf.org/newsroom_pdf/NSFFactSheetPolyelectrolytes.pdf</w:t>
      </w:r>
      <w:r w:rsidR="00BC2D38" w:rsidRPr="00AE2B4A">
        <w:t>.</w:t>
      </w:r>
    </w:p>
    <w:p w14:paraId="24E2E9DB" w14:textId="77777777" w:rsidR="007C5F48" w:rsidRPr="00AE2B4A" w:rsidRDefault="00BC2D38" w:rsidP="00BC2D38">
      <w:pPr>
        <w:pStyle w:val="References"/>
      </w:pPr>
      <w:r w:rsidRPr="00AE2B4A">
        <w:t xml:space="preserve">NZFSA. 2007. </w:t>
      </w:r>
      <w:r w:rsidR="007C5F48" w:rsidRPr="00AE2B4A">
        <w:rPr>
          <w:i/>
        </w:rPr>
        <w:t>New Zealand (Maximum Residue Limits of Agricultural Compounds) Food Standards 2007</w:t>
      </w:r>
      <w:r w:rsidR="007C5F48" w:rsidRPr="00AE2B4A">
        <w:t>, Amendment 2: Consultation: August–October 2007, pp 20</w:t>
      </w:r>
      <w:r w:rsidR="00B51EFF" w:rsidRPr="00AE2B4A">
        <w:t>–</w:t>
      </w:r>
      <w:r w:rsidR="007C5F48" w:rsidRPr="00AE2B4A">
        <w:t>21</w:t>
      </w:r>
      <w:r w:rsidR="00817BC2" w:rsidRPr="00AE2B4A">
        <w:t xml:space="preserve"> </w:t>
      </w:r>
      <w:r w:rsidRPr="00AE2B4A">
        <w:rPr>
          <w:rStyle w:val="Hyperlink"/>
        </w:rPr>
        <w:t>http://www.biosecurity.govt.nz/files/biosec/policy-laws/intl/sps/transparency/notifications/nzl376-ft.pdf</w:t>
      </w:r>
      <w:r w:rsidR="00B51EFF" w:rsidRPr="00AE2B4A">
        <w:t>.</w:t>
      </w:r>
    </w:p>
    <w:p w14:paraId="24E2E9DC" w14:textId="77777777" w:rsidR="007C5F48" w:rsidRPr="00AE2B4A" w:rsidRDefault="00126CC3" w:rsidP="00BC2D38">
      <w:pPr>
        <w:pStyle w:val="References"/>
      </w:pPr>
      <w:r w:rsidRPr="00AE2B4A">
        <w:t xml:space="preserve">USEPA. 1994. </w:t>
      </w:r>
      <w:r w:rsidR="007C5F48" w:rsidRPr="00AE2B4A">
        <w:rPr>
          <w:i/>
        </w:rPr>
        <w:t>Chemical Summary for Acrylic Acid</w:t>
      </w:r>
      <w:r w:rsidR="007C5F48" w:rsidRPr="00AE2B4A">
        <w:t>.</w:t>
      </w:r>
      <w:r w:rsidR="00817BC2" w:rsidRPr="00AE2B4A">
        <w:t xml:space="preserve"> </w:t>
      </w:r>
      <w:r w:rsidR="007C5F48" w:rsidRPr="00AE2B4A">
        <w:t>Prepared by Office of Pollution Prevention and Toxics.</w:t>
      </w:r>
      <w:r w:rsidR="00817BC2" w:rsidRPr="00AE2B4A">
        <w:t xml:space="preserve"> </w:t>
      </w:r>
      <w:r w:rsidR="007C5F48" w:rsidRPr="00AE2B4A">
        <w:t>EPA 749-F-94-006a.</w:t>
      </w:r>
      <w:r w:rsidR="00817BC2" w:rsidRPr="00AE2B4A">
        <w:t xml:space="preserve"> </w:t>
      </w:r>
      <w:hyperlink r:id="rId128" w:history="1">
        <w:r w:rsidR="003A1443" w:rsidRPr="00AE2B4A">
          <w:rPr>
            <w:rStyle w:val="Hyperlink"/>
          </w:rPr>
          <w:t>http://www.epa.gov/chemfact/</w:t>
        </w:r>
      </w:hyperlink>
      <w:r w:rsidR="00B51EFF" w:rsidRPr="00AE2B4A">
        <w:rPr>
          <w:rStyle w:val="Hyperlink"/>
          <w:rFonts w:ascii="Times New Roman" w:hAnsi="Times New Roman"/>
          <w:szCs w:val="24"/>
        </w:rPr>
        <w:t>.</w:t>
      </w:r>
    </w:p>
    <w:p w14:paraId="24E2E9DD" w14:textId="77777777" w:rsidR="007C5F48" w:rsidRPr="00AE2B4A" w:rsidRDefault="00BC2D38" w:rsidP="00BC2D38">
      <w:pPr>
        <w:pStyle w:val="References"/>
      </w:pPr>
      <w:r w:rsidRPr="00AE2B4A">
        <w:t xml:space="preserve">USEPA. 1994a. </w:t>
      </w:r>
      <w:r w:rsidR="007C5F48" w:rsidRPr="00AE2B4A">
        <w:t>Acrylic Acid.</w:t>
      </w:r>
      <w:r w:rsidR="00817BC2" w:rsidRPr="00AE2B4A">
        <w:t xml:space="preserve"> </w:t>
      </w:r>
      <w:r w:rsidR="00126CC3" w:rsidRPr="00AE2B4A">
        <w:rPr>
          <w:i/>
        </w:rPr>
        <w:t>Integrated Risk Information System (IRIS)</w:t>
      </w:r>
      <w:r w:rsidR="007C5F48" w:rsidRPr="00AE2B4A">
        <w:t>.</w:t>
      </w:r>
      <w:r w:rsidR="00817BC2" w:rsidRPr="00AE2B4A">
        <w:t xml:space="preserve"> </w:t>
      </w:r>
      <w:r w:rsidRPr="00AE2B4A">
        <w:rPr>
          <w:rStyle w:val="Hyperlink"/>
        </w:rPr>
        <w:t>http://www.epa.gov/iris/subst/0002.htm</w:t>
      </w:r>
      <w:r w:rsidR="00B51EFF" w:rsidRPr="00AE2B4A">
        <w:t>.</w:t>
      </w:r>
    </w:p>
    <w:p w14:paraId="24E2E9DE" w14:textId="77777777" w:rsidR="007C5F48" w:rsidRPr="00AE2B4A" w:rsidRDefault="001C5CEC" w:rsidP="002C660A">
      <w:pPr>
        <w:pStyle w:val="Heading1"/>
      </w:pPr>
      <w:bookmarkStart w:id="18" w:name="_Toc522627338"/>
      <w:bookmarkStart w:id="19" w:name="_Toc10884851"/>
      <w:r w:rsidRPr="00AE2B4A">
        <w:lastRenderedPageBreak/>
        <w:t>Acrylonitrile</w:t>
      </w:r>
      <w:bookmarkEnd w:id="18"/>
      <w:bookmarkEnd w:id="19"/>
    </w:p>
    <w:p w14:paraId="24E2E9DF" w14:textId="77777777" w:rsidR="007C5F48" w:rsidRPr="00AE2B4A" w:rsidRDefault="007C5F48" w:rsidP="0085001D">
      <w:pPr>
        <w:rPr>
          <w:bCs/>
          <w:iCs/>
        </w:rPr>
      </w:pPr>
      <w:r w:rsidRPr="00AE2B4A">
        <w:rPr>
          <w:bCs/>
          <w:iCs/>
        </w:rPr>
        <w:t>CAS No. 107-13-1.</w:t>
      </w:r>
      <w:r w:rsidR="00817BC2" w:rsidRPr="00AE2B4A">
        <w:rPr>
          <w:bCs/>
          <w:iCs/>
        </w:rPr>
        <w:t xml:space="preserve"> </w:t>
      </w:r>
      <w:r w:rsidRPr="00AE2B4A">
        <w:rPr>
          <w:bCs/>
          <w:iCs/>
        </w:rPr>
        <w:t xml:space="preserve">Also called 2-propenenitrile, </w:t>
      </w:r>
      <w:hyperlink r:id="rId129" w:tooltip="Vinyl" w:history="1">
        <w:r w:rsidRPr="00AE2B4A">
          <w:rPr>
            <w:bCs/>
            <w:iCs/>
          </w:rPr>
          <w:t>vinyl</w:t>
        </w:r>
      </w:hyperlink>
      <w:r w:rsidRPr="00AE2B4A">
        <w:rPr>
          <w:bCs/>
          <w:iCs/>
        </w:rPr>
        <w:t xml:space="preserve"> </w:t>
      </w:r>
      <w:hyperlink r:id="rId130" w:tooltip="Cyanide" w:history="1">
        <w:r w:rsidRPr="00AE2B4A">
          <w:rPr>
            <w:bCs/>
            <w:iCs/>
          </w:rPr>
          <w:t>cyanide</w:t>
        </w:r>
      </w:hyperlink>
      <w:r w:rsidRPr="00AE2B4A">
        <w:rPr>
          <w:bCs/>
          <w:iCs/>
        </w:rPr>
        <w:t xml:space="preserve">, 2-propenenitrile, </w:t>
      </w:r>
      <w:r w:rsidRPr="00AE2B4A">
        <w:t>acrylic acid nitrile, carbacryl, propenoic acid nitrile,</w:t>
      </w:r>
      <w:r w:rsidRPr="00AE2B4A">
        <w:rPr>
          <w:bCs/>
          <w:iCs/>
        </w:rPr>
        <w:t xml:space="preserve"> or cyanoethylene.</w:t>
      </w:r>
    </w:p>
    <w:p w14:paraId="24E2E9E0" w14:textId="77777777" w:rsidR="007C5F48" w:rsidRPr="00AE2B4A" w:rsidRDefault="007C5F48" w:rsidP="0085001D">
      <w:pPr>
        <w:rPr>
          <w:bCs/>
          <w:iCs/>
        </w:rPr>
      </w:pPr>
    </w:p>
    <w:p w14:paraId="24E2E9E1" w14:textId="77777777" w:rsidR="007C5F48" w:rsidRPr="00AE2B4A" w:rsidRDefault="007C5F48" w:rsidP="0085001D">
      <w:pPr>
        <w:rPr>
          <w:bCs/>
          <w:iCs/>
        </w:rPr>
      </w:pPr>
      <w:r w:rsidRPr="00AE2B4A">
        <w:rPr>
          <w:bCs/>
          <w:iCs/>
        </w:rPr>
        <w:t>This datashe</w:t>
      </w:r>
      <w:r w:rsidR="00000303" w:rsidRPr="00AE2B4A">
        <w:rPr>
          <w:bCs/>
          <w:iCs/>
        </w:rPr>
        <w:t>et al</w:t>
      </w:r>
      <w:r w:rsidRPr="00AE2B4A">
        <w:rPr>
          <w:bCs/>
          <w:iCs/>
        </w:rPr>
        <w:t>so includes some information about methyl acrylonitrile (</w:t>
      </w:r>
      <w:smartTag w:uri="urn:schemas-microsoft-com:office:smarttags" w:element="stockticker">
        <w:r w:rsidRPr="00AE2B4A">
          <w:rPr>
            <w:bCs/>
            <w:iCs/>
          </w:rPr>
          <w:t>CAS</w:t>
        </w:r>
      </w:smartTag>
      <w:r w:rsidRPr="00AE2B4A">
        <w:rPr>
          <w:bCs/>
          <w:iCs/>
        </w:rPr>
        <w:t xml:space="preserve"> No. 126</w:t>
      </w:r>
      <w:r w:rsidR="0085001D" w:rsidRPr="00AE2B4A">
        <w:rPr>
          <w:bCs/>
          <w:iCs/>
        </w:rPr>
        <w:noBreakHyphen/>
      </w:r>
      <w:r w:rsidRPr="00AE2B4A">
        <w:rPr>
          <w:bCs/>
          <w:iCs/>
        </w:rPr>
        <w:t xml:space="preserve">98-7, also called </w:t>
      </w:r>
      <w:r w:rsidRPr="00AE2B4A">
        <w:t>methacrylonitrile, 2-cyanopropene, isoprene cyanide and 2</w:t>
      </w:r>
      <w:r w:rsidR="0085001D" w:rsidRPr="00AE2B4A">
        <w:noBreakHyphen/>
      </w:r>
      <w:r w:rsidRPr="00AE2B4A">
        <w:t>methyl-2-propenenitrile</w:t>
      </w:r>
      <w:r w:rsidRPr="00AE2B4A">
        <w:rPr>
          <w:bCs/>
          <w:iCs/>
        </w:rPr>
        <w:t>).</w:t>
      </w:r>
    </w:p>
    <w:p w14:paraId="24E2E9E2" w14:textId="77777777" w:rsidR="007C5F48" w:rsidRPr="00AE2B4A" w:rsidRDefault="007C5F48" w:rsidP="0085001D">
      <w:pPr>
        <w:rPr>
          <w:bCs/>
          <w:iCs/>
        </w:rPr>
      </w:pPr>
    </w:p>
    <w:p w14:paraId="24E2E9E3" w14:textId="77777777" w:rsidR="007C5F48" w:rsidRPr="00AE2B4A" w:rsidRDefault="0099026D" w:rsidP="0099026D">
      <w:pPr>
        <w:pStyle w:val="Heading3"/>
      </w:pPr>
      <w:r w:rsidRPr="00AE2B4A">
        <w:t>Maximum Acceptable Value</w:t>
      </w:r>
    </w:p>
    <w:p w14:paraId="24E2E9E4" w14:textId="77777777" w:rsidR="007C5F48" w:rsidRPr="00AE2B4A" w:rsidRDefault="007C5F48" w:rsidP="0085001D">
      <w:pPr>
        <w:pStyle w:val="Introductoryparagraph"/>
      </w:pPr>
      <w:r w:rsidRPr="00AE2B4A">
        <w:t>There is no MAV in the DWSNZ.</w:t>
      </w:r>
      <w:r w:rsidR="00817BC2" w:rsidRPr="00AE2B4A">
        <w:t xml:space="preserve"> </w:t>
      </w:r>
      <w:r w:rsidRPr="00AE2B4A">
        <w:t>Acrylonitrile is not mentioned in the WHO Guidelines.</w:t>
      </w:r>
    </w:p>
    <w:p w14:paraId="24E2E9E5" w14:textId="77777777" w:rsidR="007C5F48" w:rsidRPr="00AE2B4A" w:rsidRDefault="007C5F48" w:rsidP="0085001D"/>
    <w:p w14:paraId="24E2E9E6" w14:textId="77777777" w:rsidR="007C5F48" w:rsidRPr="00AE2B4A" w:rsidRDefault="007C5F48" w:rsidP="0085001D">
      <w:r w:rsidRPr="00AE2B4A">
        <w:t xml:space="preserve">Acrylonitrile is one of the </w:t>
      </w:r>
      <w:r w:rsidR="00817BC2" w:rsidRPr="00AE2B4A">
        <w:t>“</w:t>
      </w:r>
      <w:r w:rsidRPr="00AE2B4A">
        <w:t>priority pollutants</w:t>
      </w:r>
      <w:r w:rsidR="00817BC2" w:rsidRPr="00AE2B4A">
        <w:t>”</w:t>
      </w:r>
      <w:r w:rsidRPr="00AE2B4A">
        <w:t xml:space="preserve"> under the US Clean Water Act.</w:t>
      </w:r>
    </w:p>
    <w:p w14:paraId="24E2E9E7" w14:textId="77777777" w:rsidR="007C5F48" w:rsidRPr="00AE2B4A" w:rsidRDefault="007C5F48" w:rsidP="0085001D"/>
    <w:p w14:paraId="24E2E9E8" w14:textId="77777777" w:rsidR="00DB29E6" w:rsidRPr="00AE2B4A" w:rsidRDefault="007C5F48" w:rsidP="0085001D">
      <w:r w:rsidRPr="00AE2B4A">
        <w:t>NSF Standard 60 states that the allowable concentration of acrylonitrile in drinking water is 0.00006</w:t>
      </w:r>
      <w:r w:rsidR="00DB29E6" w:rsidRPr="00AE2B4A">
        <w:t> mg/L</w:t>
      </w:r>
      <w:r w:rsidRPr="00AE2B4A">
        <w:t>.</w:t>
      </w:r>
    </w:p>
    <w:p w14:paraId="24E2E9E9" w14:textId="77777777" w:rsidR="00DB29E6" w:rsidRPr="00AE2B4A" w:rsidRDefault="00DB29E6" w:rsidP="0085001D"/>
    <w:p w14:paraId="24E2E9EA" w14:textId="77777777" w:rsidR="007C5F48" w:rsidRPr="00AE2B4A" w:rsidRDefault="00F51851" w:rsidP="00F51851">
      <w:pPr>
        <w:pStyle w:val="Heading3"/>
      </w:pPr>
      <w:r w:rsidRPr="00AE2B4A">
        <w:t>Sources to drinking-water</w:t>
      </w:r>
    </w:p>
    <w:p w14:paraId="24E2E9EB" w14:textId="77777777" w:rsidR="007C5F48" w:rsidRPr="00AE2B4A" w:rsidRDefault="00F75272" w:rsidP="00F75272">
      <w:pPr>
        <w:pStyle w:val="Heading4"/>
      </w:pPr>
      <w:r w:rsidRPr="00AE2B4A">
        <w:t>1.</w:t>
      </w:r>
      <w:r w:rsidRPr="00AE2B4A">
        <w:tab/>
        <w:t>To source waters</w:t>
      </w:r>
    </w:p>
    <w:p w14:paraId="24E2E9EC" w14:textId="77777777" w:rsidR="007C5F48" w:rsidRPr="00AE2B4A" w:rsidRDefault="007C5F48" w:rsidP="0085001D">
      <w:r w:rsidRPr="00AE2B4A">
        <w:t xml:space="preserve">Acrylonitrile is used principally as a </w:t>
      </w:r>
      <w:hyperlink r:id="rId131" w:tooltip="Monomer" w:history="1">
        <w:r w:rsidRPr="00AE2B4A">
          <w:t>monomer</w:t>
        </w:r>
      </w:hyperlink>
      <w:r w:rsidRPr="00AE2B4A">
        <w:t xml:space="preserve"> in the manufacture of synthetic </w:t>
      </w:r>
      <w:hyperlink r:id="rId132" w:tooltip="Polymer" w:history="1">
        <w:r w:rsidRPr="00AE2B4A">
          <w:t>polymers</w:t>
        </w:r>
      </w:hyperlink>
      <w:r w:rsidRPr="00AE2B4A">
        <w:t xml:space="preserve">, especially </w:t>
      </w:r>
      <w:hyperlink r:id="rId133" w:tooltip="Polyacrylonitrile" w:history="1">
        <w:r w:rsidRPr="00AE2B4A">
          <w:t>polyacrylonitrile</w:t>
        </w:r>
      </w:hyperlink>
      <w:r w:rsidRPr="00AE2B4A">
        <w:t xml:space="preserve"> which comprises </w:t>
      </w:r>
      <w:hyperlink r:id="rId134" w:tooltip="Acrylic fiber" w:history="1">
        <w:r w:rsidRPr="00AE2B4A">
          <w:t>acrylic fibres</w:t>
        </w:r>
      </w:hyperlink>
      <w:r w:rsidRPr="00AE2B4A">
        <w:t>.</w:t>
      </w:r>
      <w:r w:rsidR="00817BC2" w:rsidRPr="00AE2B4A">
        <w:t xml:space="preserve"> </w:t>
      </w:r>
      <w:r w:rsidRPr="00AE2B4A">
        <w:t xml:space="preserve">Acrylic fibres are, among other uses, </w:t>
      </w:r>
      <w:hyperlink r:id="rId135" w:tooltip="wiktionary:Precursor" w:history="1">
        <w:r w:rsidRPr="00AE2B4A">
          <w:t>precursor</w:t>
        </w:r>
      </w:hyperlink>
      <w:r w:rsidRPr="00AE2B4A">
        <w:t xml:space="preserve">s for well-known </w:t>
      </w:r>
      <w:hyperlink r:id="rId136" w:tooltip="Carbon-fiber" w:history="1">
        <w:r w:rsidRPr="00AE2B4A">
          <w:t>carbon-fibr</w:t>
        </w:r>
      </w:hyperlink>
      <w:r w:rsidRPr="00AE2B4A">
        <w:t>e.</w:t>
      </w:r>
      <w:r w:rsidR="00817BC2" w:rsidRPr="00AE2B4A">
        <w:t xml:space="preserve"> </w:t>
      </w:r>
      <w:r w:rsidRPr="00AE2B4A">
        <w:t>Acrylic fibres are also used for the manufacture of apparel, including sweaters, fleece wear and sportswear, and home furnishings, including carpets, upholstery and draperies.</w:t>
      </w:r>
      <w:r w:rsidR="00817BC2" w:rsidRPr="00AE2B4A">
        <w:t xml:space="preserve"> </w:t>
      </w:r>
      <w:r w:rsidRPr="00AE2B4A">
        <w:t xml:space="preserve">Acrylonitrile is also a component of </w:t>
      </w:r>
      <w:hyperlink r:id="rId137" w:tooltip="Rubber" w:history="1">
        <w:r w:rsidRPr="00AE2B4A">
          <w:t>synthetic rubber</w:t>
        </w:r>
      </w:hyperlink>
      <w:r w:rsidRPr="00AE2B4A">
        <w:t>, elastomers and styrene–acrylonitrile (</w:t>
      </w:r>
      <w:smartTag w:uri="urn:schemas-microsoft-com:office:smarttags" w:element="stockticker">
        <w:r w:rsidRPr="00AE2B4A">
          <w:t>SAN</w:t>
        </w:r>
      </w:smartTag>
      <w:r w:rsidRPr="00AE2B4A">
        <w:t>) resins.</w:t>
      </w:r>
      <w:r w:rsidR="00817BC2" w:rsidRPr="00AE2B4A">
        <w:t xml:space="preserve"> </w:t>
      </w:r>
      <w:r w:rsidRPr="00AE2B4A">
        <w:t xml:space="preserve">Dimerisation of acrylonitrile affords adiponitrile, used in the synthesis of certain </w:t>
      </w:r>
      <w:hyperlink r:id="rId138" w:tooltip="Nylon" w:history="1">
        <w:r w:rsidRPr="00AE2B4A">
          <w:t>nylons</w:t>
        </w:r>
      </w:hyperlink>
      <w:r w:rsidRPr="00AE2B4A">
        <w:t>.</w:t>
      </w:r>
      <w:r w:rsidR="00817BC2" w:rsidRPr="00AE2B4A">
        <w:t xml:space="preserve"> </w:t>
      </w:r>
      <w:r w:rsidRPr="00AE2B4A">
        <w:t xml:space="preserve">Small amounts are also used as a </w:t>
      </w:r>
      <w:hyperlink r:id="rId139" w:tooltip="Fumigant" w:history="1">
        <w:r w:rsidRPr="00AE2B4A">
          <w:t>fumigant</w:t>
        </w:r>
      </w:hyperlink>
      <w:r w:rsidRPr="00AE2B4A">
        <w:t>.</w:t>
      </w:r>
      <w:r w:rsidR="00817BC2" w:rsidRPr="00AE2B4A">
        <w:t xml:space="preserve"> </w:t>
      </w:r>
      <w:r w:rsidRPr="00AE2B4A">
        <w:t xml:space="preserve">Acrylonitrile is also a precursor in the industrial manufacture of </w:t>
      </w:r>
      <w:hyperlink r:id="rId140" w:tooltip="Acrylamide" w:history="1">
        <w:r w:rsidRPr="00AE2B4A">
          <w:t>acrylamide</w:t>
        </w:r>
      </w:hyperlink>
      <w:r w:rsidRPr="00AE2B4A">
        <w:t xml:space="preserve"> and </w:t>
      </w:r>
      <w:hyperlink r:id="rId141" w:tooltip="Acrylic acid" w:history="1">
        <w:r w:rsidRPr="00AE2B4A">
          <w:t>acrylic acid</w:t>
        </w:r>
      </w:hyperlink>
      <w:r w:rsidRPr="00AE2B4A">
        <w:t>.</w:t>
      </w:r>
      <w:r w:rsidR="00817BC2" w:rsidRPr="00AE2B4A">
        <w:t xml:space="preserve"> </w:t>
      </w:r>
      <w:r w:rsidRPr="00AE2B4A">
        <w:t>Technical acrylonitrile is sometimes stabilised with 35–50</w:t>
      </w:r>
      <w:r w:rsidR="00DB29E6" w:rsidRPr="00AE2B4A">
        <w:t> mg/kg</w:t>
      </w:r>
      <w:r w:rsidRPr="00AE2B4A">
        <w:t xml:space="preserve"> hydroquinone monomethyl ether inhibitor to prevent polymerisation during storage and transport.</w:t>
      </w:r>
      <w:r w:rsidR="00817BC2" w:rsidRPr="00AE2B4A">
        <w:t xml:space="preserve"> </w:t>
      </w:r>
      <w:r w:rsidRPr="00AE2B4A">
        <w:t>Acrylonitrile-based plastic articles or fibres and fabrics contain from 0.0001</w:t>
      </w:r>
      <w:r w:rsidR="00817BC2" w:rsidRPr="00AE2B4A">
        <w:t>–</w:t>
      </w:r>
      <w:r w:rsidRPr="00AE2B4A">
        <w:t>0.005</w:t>
      </w:r>
      <w:r w:rsidR="00E4453A" w:rsidRPr="00AE2B4A">
        <w:t> percent</w:t>
      </w:r>
      <w:r w:rsidRPr="00AE2B4A">
        <w:t xml:space="preserve"> residual acrylonitrile (NICNAS 2000).</w:t>
      </w:r>
    </w:p>
    <w:p w14:paraId="24E2E9ED" w14:textId="77777777" w:rsidR="007C5F48" w:rsidRPr="00AE2B4A" w:rsidRDefault="007C5F48" w:rsidP="0085001D"/>
    <w:p w14:paraId="24E2E9EE" w14:textId="77777777" w:rsidR="0085001D" w:rsidRPr="00AE2B4A" w:rsidRDefault="007C5F48" w:rsidP="0085001D">
      <w:r w:rsidRPr="00AE2B4A">
        <w:t>Releases of acrylonitrile may also occur as a result of combustion of hydrocarbon fuels and cigarette smoking.</w:t>
      </w:r>
      <w:r w:rsidR="00817BC2" w:rsidRPr="00AE2B4A">
        <w:t xml:space="preserve"> </w:t>
      </w:r>
      <w:r w:rsidRPr="00AE2B4A">
        <w:t>The incomplete combustion during incineration of municipal wastewater sludge has been identified as a minor source of release of acrylonitrile to the environment</w:t>
      </w:r>
      <w:r w:rsidR="0085001D" w:rsidRPr="00AE2B4A">
        <w:t xml:space="preserve"> (EU 2004).</w:t>
      </w:r>
    </w:p>
    <w:p w14:paraId="24E2E9EF" w14:textId="77777777" w:rsidR="007C5F48" w:rsidRPr="00AE2B4A" w:rsidRDefault="007C5F48" w:rsidP="0085001D"/>
    <w:p w14:paraId="24E2E9F0" w14:textId="77777777" w:rsidR="007C5F48" w:rsidRPr="00AE2B4A" w:rsidRDefault="007C5F48" w:rsidP="0085001D">
      <w:pPr>
        <w:keepLines/>
      </w:pPr>
      <w:r w:rsidRPr="00AE2B4A">
        <w:lastRenderedPageBreak/>
        <w:t>Acrylonitrile was detected in 46 of 914</w:t>
      </w:r>
      <w:r w:rsidR="00E4453A" w:rsidRPr="00AE2B4A">
        <w:t> samples</w:t>
      </w:r>
      <w:r w:rsidRPr="00AE2B4A">
        <w:t xml:space="preserve"> of surface water and groundwater taken across the United States, generally at levels less than 0.01</w:t>
      </w:r>
      <w:r w:rsidR="00DB29E6" w:rsidRPr="00AE2B4A">
        <w:t> mg/L</w:t>
      </w:r>
      <w:r w:rsidRPr="00AE2B4A">
        <w:t>.</w:t>
      </w:r>
      <w:r w:rsidR="00817BC2" w:rsidRPr="00AE2B4A">
        <w:t xml:space="preserve"> </w:t>
      </w:r>
      <w:r w:rsidRPr="00AE2B4A">
        <w:t xml:space="preserve">EU (2004) reports most natural </w:t>
      </w:r>
      <w:r w:rsidR="00AB30EC" w:rsidRPr="00AE2B4A">
        <w:t>water samples</w:t>
      </w:r>
      <w:r w:rsidRPr="00AE2B4A">
        <w:t xml:space="preserve"> contain &lt;0.002</w:t>
      </w:r>
      <w:r w:rsidR="00DB29E6" w:rsidRPr="00AE2B4A">
        <w:t xml:space="preserve"> mg/L, ie, </w:t>
      </w:r>
      <w:r w:rsidRPr="00AE2B4A">
        <w:t>the usual limit of detection.</w:t>
      </w:r>
    </w:p>
    <w:p w14:paraId="24E2E9F1" w14:textId="77777777" w:rsidR="007C5F48" w:rsidRPr="00AE2B4A" w:rsidRDefault="007C5F48" w:rsidP="0085001D"/>
    <w:p w14:paraId="24E2E9F2" w14:textId="77777777" w:rsidR="007C5F48" w:rsidRPr="00AE2B4A" w:rsidRDefault="007C5F48" w:rsidP="0085001D">
      <w:r w:rsidRPr="00AE2B4A">
        <w:t>The USEPA recommends that levels in lakes and streams should be limited to 0.000058</w:t>
      </w:r>
      <w:r w:rsidR="00DB29E6" w:rsidRPr="00AE2B4A">
        <w:t> mg/L</w:t>
      </w:r>
      <w:r w:rsidRPr="00AE2B4A">
        <w:t xml:space="preserve"> to prevent possible health effects from drinking water or eating fish contaminated with acrylonitrile.</w:t>
      </w:r>
    </w:p>
    <w:p w14:paraId="24E2E9F3" w14:textId="77777777" w:rsidR="007C5F48" w:rsidRPr="00AE2B4A" w:rsidRDefault="007C5F48" w:rsidP="0085001D"/>
    <w:p w14:paraId="24E2E9F4" w14:textId="77777777" w:rsidR="007C5F48" w:rsidRPr="00AE2B4A" w:rsidRDefault="007C5F48" w:rsidP="0085001D">
      <w:pPr>
        <w:rPr>
          <w:szCs w:val="24"/>
        </w:rPr>
      </w:pPr>
      <w:r w:rsidRPr="00AE2B4A">
        <w:rPr>
          <w:szCs w:val="24"/>
        </w:rPr>
        <w:t>Methyl acrylonitrile is also used in industry, as an intermediate in the preparation of methacrylic plastics and polymers (known as acrylic glass or plexiglass).</w:t>
      </w:r>
    </w:p>
    <w:p w14:paraId="24E2E9F5" w14:textId="77777777" w:rsidR="007C5F48" w:rsidRPr="00AE2B4A" w:rsidRDefault="007C5F48" w:rsidP="0085001D"/>
    <w:p w14:paraId="24E2E9F6" w14:textId="77777777" w:rsidR="007C5F48" w:rsidRPr="00AE2B4A" w:rsidRDefault="00087AF7" w:rsidP="002433FA">
      <w:pPr>
        <w:pStyle w:val="Heading4"/>
      </w:pPr>
      <w:r w:rsidRPr="00AE2B4A">
        <w:t>2.</w:t>
      </w:r>
      <w:r w:rsidRPr="00AE2B4A">
        <w:tab/>
        <w:t>From the distribution system</w:t>
      </w:r>
    </w:p>
    <w:p w14:paraId="24E2E9F7" w14:textId="77777777" w:rsidR="007C5F48" w:rsidRPr="00AE2B4A" w:rsidRDefault="007C5F48" w:rsidP="0085001D">
      <w:r w:rsidRPr="00AE2B4A">
        <w:t>Acrylonitrile is a component in the manufacture of ABS pipes (acrylonitrile-butadiene-styrene), specifications covered AS 3518: 1997 Acrylonitrile butadiene styrene (ABS) pipes and fittings for pressure applications.</w:t>
      </w:r>
      <w:r w:rsidR="00817BC2" w:rsidRPr="00AE2B4A">
        <w:t xml:space="preserve"> </w:t>
      </w:r>
      <w:r w:rsidRPr="00AE2B4A">
        <w:t>See also BS 5391.</w:t>
      </w:r>
    </w:p>
    <w:p w14:paraId="24E2E9F8" w14:textId="77777777" w:rsidR="007C5F48" w:rsidRPr="00AE2B4A" w:rsidRDefault="007C5F48" w:rsidP="0085001D"/>
    <w:p w14:paraId="24E2E9F9" w14:textId="77777777" w:rsidR="007C5F48" w:rsidRPr="00AE2B4A" w:rsidRDefault="007C5F48" w:rsidP="0085001D">
      <w:r w:rsidRPr="00AE2B4A">
        <w:t>The Summary Report of NSF International Extraction Results (1991 to 1998) ANSI/NSF Standard 61: Drinking Water System Components</w:t>
      </w:r>
      <w:r w:rsidR="00817BC2" w:rsidRPr="00AE2B4A">
        <w:t xml:space="preserve"> – </w:t>
      </w:r>
      <w:r w:rsidRPr="00AE2B4A">
        <w:t xml:space="preserve">Health Effects stated: </w:t>
      </w:r>
      <w:r w:rsidR="00817BC2" w:rsidRPr="00AE2B4A">
        <w:t>“</w:t>
      </w:r>
      <w:r w:rsidRPr="00AE2B4A">
        <w:t>In ABS materials, the extraction of acrylonitrile appears to be more of a function of the surface area of exposure and not necessarily the specific manufacturing process.</w:t>
      </w:r>
      <w:r w:rsidR="00817BC2" w:rsidRPr="00AE2B4A">
        <w:t>”</w:t>
      </w:r>
    </w:p>
    <w:p w14:paraId="24E2E9FA" w14:textId="77777777" w:rsidR="007C5F48" w:rsidRPr="00AE2B4A" w:rsidRDefault="007C5F48" w:rsidP="0085001D"/>
    <w:p w14:paraId="24E2E9FB" w14:textId="77777777" w:rsidR="007C5F48" w:rsidRPr="00AE2B4A" w:rsidRDefault="007C5F48" w:rsidP="0085001D">
      <w:r w:rsidRPr="00AE2B4A">
        <w:t>ABS pipes have been used for water supply increasingly since the 1960s.</w:t>
      </w:r>
      <w:r w:rsidR="00817BC2" w:rsidRPr="00AE2B4A">
        <w:t xml:space="preserve"> </w:t>
      </w:r>
      <w:r w:rsidRPr="00AE2B4A">
        <w:t xml:space="preserve">There does not appear to be any reference in the international </w:t>
      </w:r>
      <w:r w:rsidR="0067764A" w:rsidRPr="00AE2B4A">
        <w:t>literature</w:t>
      </w:r>
      <w:r w:rsidRPr="00AE2B4A">
        <w:t xml:space="preserve"> to acrylonitrile leaching from ABS pipes into drinking-water, although it has been found to leach from nitrile-butadiene rubber gaskets and O-rings.</w:t>
      </w:r>
    </w:p>
    <w:p w14:paraId="24E2E9FC" w14:textId="77777777" w:rsidR="007C5F48" w:rsidRPr="00AE2B4A" w:rsidRDefault="007C5F48" w:rsidP="0085001D"/>
    <w:p w14:paraId="24E2E9FD" w14:textId="77777777" w:rsidR="007C5F48" w:rsidRPr="00AE2B4A" w:rsidRDefault="00F06FB3" w:rsidP="00F06FB3">
      <w:pPr>
        <w:pStyle w:val="Heading3"/>
      </w:pPr>
      <w:r w:rsidRPr="00AE2B4A">
        <w:t>Forms and fate in the environment</w:t>
      </w:r>
    </w:p>
    <w:p w14:paraId="24E2E9FE" w14:textId="77777777" w:rsidR="007C5F48" w:rsidRPr="00AE2B4A" w:rsidRDefault="007C5F48" w:rsidP="0085001D">
      <w:r w:rsidRPr="00AE2B4A">
        <w:t>Acrylonitrile is very soluble in water (about 7 to 8</w:t>
      </w:r>
      <w:r w:rsidR="00E4453A" w:rsidRPr="00AE2B4A">
        <w:t> percent</w:t>
      </w:r>
      <w:r w:rsidRPr="00AE2B4A">
        <w:t>) and is not strongly adsorbed to soil or sediment so can enter groundwater by filtering through the soil.</w:t>
      </w:r>
      <w:r w:rsidR="00817BC2" w:rsidRPr="00AE2B4A">
        <w:t xml:space="preserve"> </w:t>
      </w:r>
      <w:r w:rsidRPr="00AE2B4A">
        <w:t>However it is not commonly found in groundwater.</w:t>
      </w:r>
      <w:r w:rsidR="00817BC2" w:rsidRPr="00AE2B4A">
        <w:t xml:space="preserve"> </w:t>
      </w:r>
      <w:r w:rsidRPr="00AE2B4A">
        <w:t>Acrylonitrile is readily to fairly degradable in water and soil, and is broken down by bacteria in surface water.</w:t>
      </w:r>
      <w:r w:rsidR="00817BC2" w:rsidRPr="00AE2B4A">
        <w:t xml:space="preserve"> </w:t>
      </w:r>
      <w:r w:rsidRPr="00AE2B4A">
        <w:t>The characteristics of acrylonitrile indicate that although the volatilisation from aquatic systems is not rapid, it may be a significant removal process in the environment.</w:t>
      </w:r>
      <w:r w:rsidR="00817BC2" w:rsidRPr="00AE2B4A">
        <w:t xml:space="preserve"> </w:t>
      </w:r>
      <w:r w:rsidRPr="00AE2B4A">
        <w:t>Methyl acrylonitrile is readily biodegradable and its bioaccumulation potential seems to be low.</w:t>
      </w:r>
      <w:r w:rsidR="00817BC2" w:rsidRPr="00AE2B4A">
        <w:t xml:space="preserve"> </w:t>
      </w:r>
      <w:r w:rsidRPr="00AE2B4A">
        <w:t>Methyl acrylonitrile water solubility is about 29,000</w:t>
      </w:r>
      <w:r w:rsidR="00DB29E6" w:rsidRPr="00AE2B4A">
        <w:t> mg/L</w:t>
      </w:r>
      <w:r w:rsidRPr="00AE2B4A">
        <w:t xml:space="preserve"> (2.9</w:t>
      </w:r>
      <w:r w:rsidR="00E4453A" w:rsidRPr="00AE2B4A">
        <w:t> percent</w:t>
      </w:r>
      <w:r w:rsidRPr="00AE2B4A">
        <w:t>).</w:t>
      </w:r>
    </w:p>
    <w:p w14:paraId="24E2E9FF" w14:textId="77777777" w:rsidR="007C5F48" w:rsidRPr="00AE2B4A" w:rsidRDefault="007C5F48" w:rsidP="0085001D"/>
    <w:p w14:paraId="24E2EA00" w14:textId="77777777" w:rsidR="007C5F48" w:rsidRPr="00AE2B4A" w:rsidRDefault="007C5F48" w:rsidP="0085001D">
      <w:pPr>
        <w:rPr>
          <w:lang w:eastAsia="en-NZ"/>
        </w:rPr>
      </w:pPr>
      <w:r w:rsidRPr="00AE2B4A">
        <w:t>If released to soil, acrylonitrile is expected to have very high mobility based upon estimated Koc values of 9 and 29.</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1.38 x 10</w:t>
      </w:r>
      <w:r w:rsidRPr="00AE2B4A">
        <w:rPr>
          <w:vertAlign w:val="superscript"/>
        </w:rPr>
        <w:t>-4</w:t>
      </w:r>
      <w:r w:rsidR="00DB29E6" w:rsidRPr="00AE2B4A">
        <w:t xml:space="preserve"> atm</w:t>
      </w:r>
      <w:r w:rsidR="00DB29E6" w:rsidRPr="00AE2B4A">
        <w:noBreakHyphen/>
        <w:t>cu m/mole</w:t>
      </w:r>
      <w:r w:rsidRPr="00AE2B4A">
        <w:t>.</w:t>
      </w:r>
      <w:r w:rsidR="00817BC2" w:rsidRPr="00AE2B4A">
        <w:t xml:space="preserve"> </w:t>
      </w:r>
      <w:r w:rsidRPr="00AE2B4A">
        <w:t>Acrylonitrile is expected to volatilise from dry soil surfaces based upon its vapour pressure.</w:t>
      </w:r>
      <w:r w:rsidR="00817BC2" w:rsidRPr="00AE2B4A">
        <w:t xml:space="preserve"> </w:t>
      </w:r>
      <w:r w:rsidRPr="00AE2B4A">
        <w:t>At concentrations up to 100</w:t>
      </w:r>
      <w:r w:rsidR="00DB29E6" w:rsidRPr="00AE2B4A">
        <w:t> ppm</w:t>
      </w:r>
      <w:r w:rsidRPr="00AE2B4A">
        <w:t>, complete degradation of acrylonitrile occurred in &lt;2</w:t>
      </w:r>
      <w:r w:rsidR="00DB29E6" w:rsidRPr="00AE2B4A">
        <w:t> days</w:t>
      </w:r>
      <w:r w:rsidRPr="00AE2B4A">
        <w:t xml:space="preserve"> in soil.</w:t>
      </w:r>
      <w:r w:rsidR="00817BC2" w:rsidRPr="00AE2B4A">
        <w:t xml:space="preserve"> </w:t>
      </w:r>
      <w:r w:rsidRPr="00AE2B4A">
        <w:t>If released into water, acrylonitrile is not expected to adsorb to suspended solids and sediment based upon the estimated Koc values.</w:t>
      </w:r>
      <w:r w:rsidR="00817BC2" w:rsidRPr="00AE2B4A">
        <w:t xml:space="preserve"> </w:t>
      </w:r>
      <w:r w:rsidRPr="00AE2B4A">
        <w:t xml:space="preserve">Acrylonitrile completely degraded in river water in </w:t>
      </w:r>
      <w:r w:rsidR="0085001D" w:rsidRPr="00AE2B4A">
        <w:t xml:space="preserve">six </w:t>
      </w:r>
      <w:r w:rsidR="00DB29E6" w:rsidRPr="00AE2B4A">
        <w:t>days</w:t>
      </w:r>
      <w:r w:rsidRPr="00AE2B4A">
        <w:t xml:space="preserve"> and degraded completely in 20</w:t>
      </w:r>
      <w:r w:rsidR="00DB29E6" w:rsidRPr="00AE2B4A">
        <w:t> days</w:t>
      </w:r>
      <w:r w:rsidRPr="00AE2B4A">
        <w:t xml:space="preserve"> in another study, requiring less time for degradation with </w:t>
      </w:r>
      <w:r w:rsidRPr="00AE2B4A">
        <w:lastRenderedPageBreak/>
        <w:t>acclimation.</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 xml:space="preserve">Estimated volatilisation half-lifes for a model river and model lake are </w:t>
      </w:r>
      <w:r w:rsidR="0085001D" w:rsidRPr="00AE2B4A">
        <w:t xml:space="preserve">seven </w:t>
      </w:r>
      <w:r w:rsidR="002B6151" w:rsidRPr="00AE2B4A">
        <w:t>hours</w:t>
      </w:r>
      <w:r w:rsidR="00DB29E6" w:rsidRPr="00AE2B4A">
        <w:t xml:space="preserve"> </w:t>
      </w:r>
      <w:r w:rsidRPr="00AE2B4A">
        <w:t xml:space="preserve">and </w:t>
      </w:r>
      <w:r w:rsidR="0085001D" w:rsidRPr="00AE2B4A">
        <w:t xml:space="preserve">four </w:t>
      </w:r>
      <w:r w:rsidR="00DB29E6" w:rsidRPr="00AE2B4A">
        <w:t>days</w:t>
      </w:r>
      <w:r w:rsidRPr="00AE2B4A">
        <w:t>, respectively.</w:t>
      </w:r>
      <w:r w:rsidR="00817BC2" w:rsidRPr="00AE2B4A">
        <w:t xml:space="preserve"> </w:t>
      </w:r>
      <w:r w:rsidRPr="00AE2B4A">
        <w:t>A BCF of 48 for bluegills suggests the potential for bioconcentration in aquatic organisms is moderate.</w:t>
      </w:r>
      <w:r w:rsidR="00817BC2" w:rsidRPr="00AE2B4A">
        <w:t xml:space="preserve"> </w:t>
      </w:r>
      <w:r w:rsidRPr="00AE2B4A">
        <w:t>Acrylonitrile was stable at pH 4 to 10 for 23</w:t>
      </w:r>
      <w:r w:rsidR="00DB29E6" w:rsidRPr="00AE2B4A">
        <w:t> days</w:t>
      </w:r>
      <w:r w:rsidRPr="00AE2B4A">
        <w:t xml:space="preserve"> indicating that hydrolysis is negligible under these conditions</w:t>
      </w:r>
      <w:r w:rsidR="00E4453A" w:rsidRPr="00AE2B4A">
        <w:t xml:space="preserve"> (EAWAG accessed February 2015).</w:t>
      </w:r>
    </w:p>
    <w:p w14:paraId="24E2EA01" w14:textId="77777777" w:rsidR="007C5F48" w:rsidRPr="00AE2B4A" w:rsidRDefault="007C5F48" w:rsidP="0085001D">
      <w:pPr>
        <w:rPr>
          <w:lang w:eastAsia="en-NZ"/>
        </w:rPr>
      </w:pPr>
    </w:p>
    <w:p w14:paraId="24E2EA02" w14:textId="77777777" w:rsidR="007C5F48" w:rsidRPr="00AE2B4A" w:rsidRDefault="007C5F48" w:rsidP="0085001D">
      <w:r w:rsidRPr="00AE2B4A">
        <w:t>EU (2004) quotes: acrylonitrile vapour pressure = 115</w:t>
      </w:r>
      <w:r w:rsidR="00373708" w:rsidRPr="00AE2B4A">
        <w:t> hPa</w:t>
      </w:r>
      <w:r w:rsidRPr="00AE2B4A">
        <w:t xml:space="preserve"> at 20°C; water solubility = 7.35</w:t>
      </w:r>
      <w:r w:rsidR="00E4453A" w:rsidRPr="00AE2B4A">
        <w:t> percent</w:t>
      </w:r>
      <w:r w:rsidRPr="00AE2B4A">
        <w:t>; partition coefficient = logP</w:t>
      </w:r>
      <w:r w:rsidRPr="00AE2B4A">
        <w:rPr>
          <w:vertAlign w:val="subscript"/>
        </w:rPr>
        <w:t>ow</w:t>
      </w:r>
      <w:r w:rsidRPr="00AE2B4A">
        <w:t xml:space="preserve"> = 0.25.</w:t>
      </w:r>
      <w:r w:rsidR="00817BC2" w:rsidRPr="00AE2B4A">
        <w:t xml:space="preserve"> </w:t>
      </w:r>
      <w:r w:rsidRPr="00AE2B4A">
        <w:t>Acrylonitrile is relatively hydrolytically stable, with no hydrolysis reported to occur in distilled water over the pH range.</w:t>
      </w:r>
      <w:r w:rsidR="00817BC2" w:rsidRPr="00AE2B4A">
        <w:t xml:space="preserve"> </w:t>
      </w:r>
      <w:r w:rsidRPr="00AE2B4A">
        <w:t>Decomposition of acrylonitrile has been demonstrated over a period of 23</w:t>
      </w:r>
      <w:r w:rsidR="00DB29E6" w:rsidRPr="00AE2B4A">
        <w:t> days</w:t>
      </w:r>
      <w:r w:rsidRPr="00AE2B4A">
        <w:t xml:space="preserve"> at a concentration of 10</w:t>
      </w:r>
      <w:r w:rsidR="00DB29E6" w:rsidRPr="00AE2B4A">
        <w:t> mg/L</w:t>
      </w:r>
      <w:r w:rsidRPr="00AE2B4A">
        <w:t xml:space="preserve"> in </w:t>
      </w:r>
      <w:r w:rsidR="0067764A" w:rsidRPr="00AE2B4A">
        <w:t>Mississippi</w:t>
      </w:r>
      <w:r w:rsidRPr="00AE2B4A">
        <w:t xml:space="preserve"> River water at different pHs.</w:t>
      </w:r>
      <w:r w:rsidR="00817BC2" w:rsidRPr="00AE2B4A">
        <w:t xml:space="preserve"> </w:t>
      </w:r>
      <w:r w:rsidRPr="00AE2B4A">
        <w:t>Concentrations of acrylonitrile in river water at unadjusted pH fell linearly to undetectable levels by day 6, decomposition was slower at pH 4.0 and pH 10.0, although levels at pH 10 were also below the limits of detection by day 23.</w:t>
      </w:r>
      <w:r w:rsidR="00817BC2" w:rsidRPr="00AE2B4A">
        <w:t xml:space="preserve"> </w:t>
      </w:r>
      <w:r w:rsidRPr="00AE2B4A">
        <w:t>The degradation seen in this study may be due to a combination of biodegradation and volatilisation of acrylonitrile from the test medium rather than abiotic degradation.</w:t>
      </w:r>
      <w:r w:rsidR="00817BC2" w:rsidRPr="00AE2B4A">
        <w:t xml:space="preserve"> </w:t>
      </w:r>
      <w:r w:rsidRPr="00AE2B4A">
        <w:t>The half-life in water was reported to be 150</w:t>
      </w:r>
      <w:r w:rsidR="00DB29E6" w:rsidRPr="00AE2B4A">
        <w:t> days</w:t>
      </w:r>
      <w:r w:rsidRPr="00AE2B4A">
        <w:t>, and soil 300</w:t>
      </w:r>
      <w:r w:rsidR="00DB29E6" w:rsidRPr="00AE2B4A">
        <w:t> days</w:t>
      </w:r>
      <w:r w:rsidRPr="00AE2B4A">
        <w:t>.</w:t>
      </w:r>
    </w:p>
    <w:p w14:paraId="24E2EA03" w14:textId="77777777" w:rsidR="007C5F48" w:rsidRPr="00AE2B4A" w:rsidRDefault="007C5F48" w:rsidP="0085001D"/>
    <w:p w14:paraId="24E2EA04" w14:textId="77777777" w:rsidR="007C5F48" w:rsidRPr="00AE2B4A" w:rsidRDefault="00F51851" w:rsidP="00F51851">
      <w:pPr>
        <w:pStyle w:val="Heading3"/>
      </w:pPr>
      <w:r w:rsidRPr="00AE2B4A">
        <w:t>Typical concentrations in drinking-water</w:t>
      </w:r>
    </w:p>
    <w:p w14:paraId="24E2EA05" w14:textId="77777777" w:rsidR="007C5F48" w:rsidRPr="00AE2B4A" w:rsidRDefault="007C5F48" w:rsidP="0085001D">
      <w:r w:rsidRPr="00AE2B4A">
        <w:t>In a state-wide survey of 1</w:t>
      </w:r>
      <w:r w:rsidR="0085001D" w:rsidRPr="00AE2B4A">
        <w:t>,</w:t>
      </w:r>
      <w:r w:rsidRPr="00AE2B4A">
        <w:t>700 wells in Wisconsin, United States, acrylonitrile was not detected in any sample.</w:t>
      </w:r>
      <w:r w:rsidR="00817BC2" w:rsidRPr="00AE2B4A">
        <w:t xml:space="preserve"> </w:t>
      </w:r>
      <w:r w:rsidR="0085001D" w:rsidRPr="00AE2B4A">
        <w:t>Two</w:t>
      </w:r>
      <w:r w:rsidRPr="00AE2B4A">
        <w:t xml:space="preserve"> water utilities in the US reported detecting acrylonitrile in tap water since 2004, according to EWG</w:t>
      </w:r>
      <w:r w:rsidR="00817BC2" w:rsidRPr="00AE2B4A">
        <w:t>’</w:t>
      </w:r>
      <w:r w:rsidRPr="00AE2B4A">
        <w:t>s analysis of water quality data supplied by state water agencies, the highest concentration being 0.005</w:t>
      </w:r>
      <w:r w:rsidR="00DB29E6" w:rsidRPr="00AE2B4A">
        <w:t> mg/L</w:t>
      </w:r>
      <w:r w:rsidRPr="00AE2B4A">
        <w:t>.</w:t>
      </w:r>
    </w:p>
    <w:p w14:paraId="24E2EA06" w14:textId="77777777" w:rsidR="007C5F48" w:rsidRPr="00AE2B4A" w:rsidRDefault="007C5F48" w:rsidP="0085001D"/>
    <w:p w14:paraId="24E2EA07" w14:textId="77777777" w:rsidR="007C5F48" w:rsidRPr="00AE2B4A" w:rsidRDefault="007C5F48" w:rsidP="0085001D">
      <w:r w:rsidRPr="00AE2B4A">
        <w:t>One water utility in the US reported detecting methyl acrylonitrile in tap water since 2004, according to EWG</w:t>
      </w:r>
      <w:r w:rsidR="00817BC2" w:rsidRPr="00AE2B4A">
        <w:t>’</w:t>
      </w:r>
      <w:r w:rsidRPr="00AE2B4A">
        <w:t>s analysis of water quality data supplied by state water agencies, the highest concentration being 0.0025</w:t>
      </w:r>
      <w:r w:rsidR="00DB29E6" w:rsidRPr="00AE2B4A">
        <w:t> mg/L</w:t>
      </w:r>
      <w:r w:rsidRPr="00AE2B4A">
        <w:t>.</w:t>
      </w:r>
    </w:p>
    <w:p w14:paraId="24E2EA08" w14:textId="77777777" w:rsidR="007C5F48" w:rsidRPr="00AE2B4A" w:rsidRDefault="007C5F48" w:rsidP="0085001D"/>
    <w:p w14:paraId="24E2EA09" w14:textId="77777777" w:rsidR="007C5F48" w:rsidRPr="00AE2B4A" w:rsidRDefault="007C5F48" w:rsidP="0085001D">
      <w:r w:rsidRPr="00AE2B4A">
        <w:t>NSF (2010) reports levels from &lt;0.00001 to 0.00005</w:t>
      </w:r>
      <w:r w:rsidR="00DB29E6" w:rsidRPr="00AE2B4A">
        <w:t> mg/L</w:t>
      </w:r>
      <w:r w:rsidRPr="00AE2B4A">
        <w:t xml:space="preserve"> acrylonitrile in drinking water that has been treated with poly</w:t>
      </w:r>
      <w:r w:rsidRPr="00AE2B4A">
        <w:rPr>
          <w:szCs w:val="24"/>
        </w:rPr>
        <w:t>acrylamide</w:t>
      </w:r>
      <w:r w:rsidRPr="00AE2B4A">
        <w:t xml:space="preserve"> coagulant aids.</w:t>
      </w:r>
      <w:r w:rsidR="00817BC2" w:rsidRPr="00AE2B4A">
        <w:t xml:space="preserve"> </w:t>
      </w:r>
      <w:r w:rsidRPr="00AE2B4A">
        <w:t>The median concentration was 0.00002</w:t>
      </w:r>
      <w:r w:rsidR="00DB29E6" w:rsidRPr="00AE2B4A">
        <w:t> mg/L</w:t>
      </w:r>
      <w:r w:rsidRPr="00AE2B4A">
        <w:t>.</w:t>
      </w:r>
    </w:p>
    <w:p w14:paraId="24E2EA0A" w14:textId="77777777" w:rsidR="007C5F48" w:rsidRPr="00AE2B4A" w:rsidRDefault="007C5F48" w:rsidP="0085001D"/>
    <w:p w14:paraId="24E2EA0B" w14:textId="77777777" w:rsidR="007C5F48" w:rsidRPr="00AE2B4A" w:rsidRDefault="00A31C82" w:rsidP="00A31C82">
      <w:pPr>
        <w:pStyle w:val="Heading3"/>
      </w:pPr>
      <w:r w:rsidRPr="00AE2B4A">
        <w:t>Removal methods</w:t>
      </w:r>
    </w:p>
    <w:p w14:paraId="24E2EA0C" w14:textId="77777777" w:rsidR="007C5F48" w:rsidRPr="00AE2B4A" w:rsidRDefault="007C5F48" w:rsidP="0085001D">
      <w:r w:rsidRPr="00AE2B4A">
        <w:t>Acrylonitrile is oxidised by strong oxidants such as chlorine and ozone.</w:t>
      </w:r>
    </w:p>
    <w:p w14:paraId="24E2EA0D" w14:textId="77777777" w:rsidR="007C5F48" w:rsidRPr="00AE2B4A" w:rsidRDefault="007C5F48" w:rsidP="0085001D"/>
    <w:p w14:paraId="24E2EA0E" w14:textId="77777777" w:rsidR="007C5F48" w:rsidRPr="00AE2B4A" w:rsidRDefault="00A31C82" w:rsidP="00A31C82">
      <w:pPr>
        <w:pStyle w:val="Heading3"/>
      </w:pPr>
      <w:r w:rsidRPr="00AE2B4A">
        <w:t>Analytical methods</w:t>
      </w:r>
    </w:p>
    <w:p w14:paraId="24E2EA0F" w14:textId="77777777" w:rsidR="007C5F48" w:rsidRPr="00AE2B4A" w:rsidRDefault="00236B49" w:rsidP="00236B49">
      <w:pPr>
        <w:pStyle w:val="Heading4"/>
      </w:pPr>
      <w:r w:rsidRPr="00AE2B4A">
        <w:t>Referee method</w:t>
      </w:r>
    </w:p>
    <w:p w14:paraId="24E2EA10" w14:textId="77777777" w:rsidR="007C5F48" w:rsidRPr="00AE2B4A" w:rsidRDefault="007C5F48" w:rsidP="0085001D">
      <w:r w:rsidRPr="00AE2B4A">
        <w:t xml:space="preserve">No </w:t>
      </w:r>
      <w:smartTag w:uri="urn:schemas-microsoft-com:office:smarttags" w:element="stockticker">
        <w:r w:rsidRPr="00AE2B4A">
          <w:t>MAV</w:t>
        </w:r>
      </w:smartTag>
      <w:r w:rsidRPr="00AE2B4A">
        <w:t>, so not needed.</w:t>
      </w:r>
    </w:p>
    <w:p w14:paraId="24E2EA11" w14:textId="77777777" w:rsidR="007C5F48" w:rsidRPr="00AE2B4A" w:rsidRDefault="007C5F48" w:rsidP="0085001D"/>
    <w:p w14:paraId="24E2EA12" w14:textId="77777777" w:rsidR="007C5F48" w:rsidRPr="00AE2B4A" w:rsidRDefault="00A31C82" w:rsidP="00A31C82">
      <w:pPr>
        <w:pStyle w:val="Heading3"/>
      </w:pPr>
      <w:r w:rsidRPr="00AE2B4A">
        <w:lastRenderedPageBreak/>
        <w:t>Health considerations</w:t>
      </w:r>
    </w:p>
    <w:p w14:paraId="24E2EA13" w14:textId="77777777" w:rsidR="007C5F48" w:rsidRPr="00AE2B4A" w:rsidRDefault="007C5F48" w:rsidP="0085001D">
      <w:r w:rsidRPr="00AE2B4A">
        <w:t>Acrylonitrile is rapidly absorbed via all routes of exposure and distributed throughout examined tissues.</w:t>
      </w:r>
      <w:r w:rsidR="00817BC2" w:rsidRPr="00AE2B4A">
        <w:t xml:space="preserve"> </w:t>
      </w:r>
      <w:r w:rsidRPr="00AE2B4A">
        <w:t xml:space="preserve">There is little potential for significant accumulation in any organ, with most of the compound being excreted primarily as metabolites in the urine within the first </w:t>
      </w:r>
      <w:r w:rsidR="0085001D" w:rsidRPr="00AE2B4A">
        <w:t>24–48 hours</w:t>
      </w:r>
      <w:r w:rsidRPr="00AE2B4A">
        <w:t xml:space="preserve"> following administration.</w:t>
      </w:r>
    </w:p>
    <w:p w14:paraId="24E2EA14" w14:textId="77777777" w:rsidR="007C5F48" w:rsidRPr="00AE2B4A" w:rsidRDefault="007C5F48" w:rsidP="0085001D"/>
    <w:p w14:paraId="24E2EA15" w14:textId="77777777" w:rsidR="007C5F48" w:rsidRPr="00AE2B4A" w:rsidRDefault="007C5F48" w:rsidP="0085001D">
      <w:r w:rsidRPr="00AE2B4A">
        <w:t>Acrylonitrile has been detected in the smoke of cigarettes at levels of 3 to 15</w:t>
      </w:r>
      <w:r w:rsidR="00DB29E6" w:rsidRPr="00AE2B4A">
        <w:t xml:space="preserve"> mg </w:t>
      </w:r>
      <w:r w:rsidRPr="00AE2B4A">
        <w:t>per cigarette.</w:t>
      </w:r>
    </w:p>
    <w:p w14:paraId="24E2EA16" w14:textId="77777777" w:rsidR="007C5F48" w:rsidRPr="00AE2B4A" w:rsidRDefault="007C5F48" w:rsidP="0085001D"/>
    <w:p w14:paraId="24E2EA17" w14:textId="77777777" w:rsidR="007C5F48" w:rsidRPr="00AE2B4A" w:rsidRDefault="007C5F48" w:rsidP="0085001D">
      <w:smartTag w:uri="urn:schemas-microsoft-com:office:smarttags" w:element="stockticker">
        <w:r w:rsidRPr="00AE2B4A">
          <w:t>IARC</w:t>
        </w:r>
      </w:smartTag>
      <w:r w:rsidRPr="00AE2B4A">
        <w:t xml:space="preserve"> (1999) classified acrylonitrile as possibly carcinogenic to humans (</w:t>
      </w:r>
      <w:r w:rsidR="002B6151" w:rsidRPr="00AE2B4A">
        <w:t>Group 2B</w:t>
      </w:r>
      <w:r w:rsidRPr="00AE2B4A">
        <w:t>).</w:t>
      </w:r>
      <w:r w:rsidR="00817BC2" w:rsidRPr="00AE2B4A">
        <w:t xml:space="preserve"> </w:t>
      </w:r>
      <w:r w:rsidRPr="00AE2B4A">
        <w:t xml:space="preserve">Acrylonitrile is possibly carcinogenic to humans (USEPA </w:t>
      </w:r>
      <w:r w:rsidR="002B6151" w:rsidRPr="00AE2B4A">
        <w:t>Group 2B</w:t>
      </w:r>
      <w:r w:rsidRPr="00AE2B4A">
        <w:t>).</w:t>
      </w:r>
      <w:r w:rsidR="00817BC2" w:rsidRPr="00AE2B4A">
        <w:t xml:space="preserve"> </w:t>
      </w:r>
      <w:r w:rsidRPr="00AE2B4A">
        <w:t>Studies of people are inconclusive, while animal studies have shown cancers of the brain and mammary glands.</w:t>
      </w:r>
      <w:r w:rsidR="00817BC2" w:rsidRPr="00AE2B4A">
        <w:t xml:space="preserve"> </w:t>
      </w:r>
      <w:r w:rsidRPr="00AE2B4A">
        <w:t>USEPA (2009/2011) quotes a health advisory of 0.006</w:t>
      </w:r>
      <w:r w:rsidR="00DB29E6" w:rsidRPr="00AE2B4A">
        <w:t> mg/L</w:t>
      </w:r>
      <w:r w:rsidRPr="00AE2B4A">
        <w:t>, representing a 10</w:t>
      </w:r>
      <w:r w:rsidRPr="00AE2B4A">
        <w:rPr>
          <w:vertAlign w:val="superscript"/>
        </w:rPr>
        <w:t>-4</w:t>
      </w:r>
      <w:r w:rsidRPr="00AE2B4A">
        <w:t xml:space="preserve"> cancer risk.</w:t>
      </w:r>
    </w:p>
    <w:p w14:paraId="24E2EA18" w14:textId="77777777" w:rsidR="007C5F48" w:rsidRPr="00AE2B4A" w:rsidRDefault="007C5F48" w:rsidP="0085001D"/>
    <w:p w14:paraId="24E2EA19" w14:textId="77777777" w:rsidR="007C5F48" w:rsidRPr="00AE2B4A" w:rsidRDefault="007C5F48" w:rsidP="0085001D">
      <w:r w:rsidRPr="00AE2B4A">
        <w:t>Acrylonitrile appears on the State of California EPA list of chemicals known to cause cancer or reproductive toxicity as at December 2008.</w:t>
      </w:r>
    </w:p>
    <w:p w14:paraId="24E2EA1A" w14:textId="77777777" w:rsidR="007C5F48" w:rsidRPr="00AE2B4A" w:rsidRDefault="007C5F48" w:rsidP="0085001D"/>
    <w:p w14:paraId="24E2EA1B" w14:textId="77777777" w:rsidR="007C5F48" w:rsidRPr="00AE2B4A" w:rsidRDefault="007C5F48" w:rsidP="0085001D">
      <w:pPr>
        <w:ind w:right="-142"/>
        <w:rPr>
          <w:spacing w:val="-2"/>
        </w:rPr>
      </w:pPr>
      <w:r w:rsidRPr="00AE2B4A">
        <w:rPr>
          <w:spacing w:val="-2"/>
        </w:rPr>
        <w:t xml:space="preserve">ATSDR has developed oral minimal risk levels (MRLs) for some chemicals – see </w:t>
      </w:r>
      <w:hyperlink r:id="rId142" w:history="1">
        <w:r w:rsidR="00E52E9D" w:rsidRPr="00AE2B4A">
          <w:rPr>
            <w:rStyle w:val="Hyperlink"/>
            <w:spacing w:val="-2"/>
          </w:rPr>
          <w:t>http://www.atsdr.cdc.gov/mrls/mrls_list.html</w:t>
        </w:r>
      </w:hyperlink>
      <w:r w:rsidRPr="00AE2B4A">
        <w:rPr>
          <w:spacing w:val="-2"/>
        </w:rPr>
        <w:t>.</w:t>
      </w:r>
      <w:r w:rsidR="00817BC2" w:rsidRPr="00AE2B4A">
        <w:rPr>
          <w:spacing w:val="-2"/>
        </w:rPr>
        <w:t xml:space="preserve"> </w:t>
      </w:r>
      <w:r w:rsidRPr="00AE2B4A">
        <w:rPr>
          <w:spacing w:val="-2"/>
        </w:rPr>
        <w:t>As at July 2013 MRLs for acrylonitrile are:</w:t>
      </w:r>
    </w:p>
    <w:p w14:paraId="24E2EA1C" w14:textId="77777777" w:rsidR="007C5F48" w:rsidRPr="00AE2B4A" w:rsidRDefault="007C5F48" w:rsidP="0085001D">
      <w:pPr>
        <w:spacing w:before="60"/>
        <w:ind w:left="567"/>
      </w:pPr>
      <w:r w:rsidRPr="00AE2B4A">
        <w:t>minimal risk level</w:t>
      </w:r>
    </w:p>
    <w:p w14:paraId="24E2EA1D" w14:textId="77777777" w:rsidR="007C5F48" w:rsidRPr="00AE2B4A" w:rsidRDefault="007C5F48" w:rsidP="0085001D">
      <w:pPr>
        <w:ind w:left="567"/>
      </w:pPr>
      <w:r w:rsidRPr="00AE2B4A">
        <w:t>0.1</w:t>
      </w:r>
      <w:r w:rsidR="00DB29E6" w:rsidRPr="00AE2B4A">
        <w:t> mg/kg</w:t>
      </w:r>
      <w:r w:rsidRPr="00AE2B4A">
        <w:t>/day for acute-duration oral exposure (1–14</w:t>
      </w:r>
      <w:r w:rsidR="00DB29E6" w:rsidRPr="00AE2B4A">
        <w:t> days</w:t>
      </w:r>
      <w:r w:rsidRPr="00AE2B4A">
        <w:t>)</w:t>
      </w:r>
    </w:p>
    <w:p w14:paraId="24E2EA1E" w14:textId="77777777" w:rsidR="007C5F48" w:rsidRPr="00AE2B4A" w:rsidRDefault="007C5F48" w:rsidP="0085001D">
      <w:pPr>
        <w:ind w:left="567"/>
      </w:pPr>
      <w:r w:rsidRPr="00AE2B4A">
        <w:t>0.01</w:t>
      </w:r>
      <w:r w:rsidR="00DB29E6" w:rsidRPr="00AE2B4A">
        <w:t> mg/kg</w:t>
      </w:r>
      <w:r w:rsidRPr="00AE2B4A">
        <w:t>/day for intermediate-duration oral exposure (</w:t>
      </w:r>
      <w:r w:rsidR="00482D6C" w:rsidRPr="00AE2B4A">
        <w:t>15–364 days</w:t>
      </w:r>
      <w:r w:rsidRPr="00AE2B4A">
        <w:t>)</w:t>
      </w:r>
    </w:p>
    <w:p w14:paraId="24E2EA1F" w14:textId="77777777" w:rsidR="007C5F48" w:rsidRPr="00AE2B4A" w:rsidRDefault="007C5F48" w:rsidP="0085001D">
      <w:pPr>
        <w:ind w:left="567"/>
      </w:pPr>
      <w:r w:rsidRPr="00AE2B4A">
        <w:t>0.04</w:t>
      </w:r>
      <w:r w:rsidR="00DB29E6" w:rsidRPr="00AE2B4A">
        <w:t> mg/kg</w:t>
      </w:r>
      <w:r w:rsidRPr="00AE2B4A">
        <w:t>/day for chronic-duration oral exposure (&gt;364</w:t>
      </w:r>
      <w:r w:rsidR="00DB29E6" w:rsidRPr="00AE2B4A">
        <w:t> days</w:t>
      </w:r>
      <w:r w:rsidRPr="00AE2B4A">
        <w:t>).</w:t>
      </w:r>
    </w:p>
    <w:p w14:paraId="24E2EA20" w14:textId="77777777" w:rsidR="007C5F48" w:rsidRPr="00AE2B4A" w:rsidRDefault="007C5F48" w:rsidP="0085001D"/>
    <w:p w14:paraId="24E2EA21" w14:textId="77777777" w:rsidR="0085001D" w:rsidRPr="00AE2B4A" w:rsidRDefault="007C5F48" w:rsidP="0085001D">
      <w:pPr>
        <w:pStyle w:val="Heading4"/>
      </w:pPr>
      <w:r w:rsidRPr="00AE2B4A">
        <w:t>Methyl acrylonitrile</w:t>
      </w:r>
    </w:p>
    <w:p w14:paraId="24E2EA22" w14:textId="77777777" w:rsidR="007C5F48" w:rsidRPr="00AE2B4A" w:rsidRDefault="007C5F48" w:rsidP="0085001D">
      <w:r w:rsidRPr="00AE2B4A">
        <w:t xml:space="preserve">From a </w:t>
      </w:r>
      <w:r w:rsidR="0085001D" w:rsidRPr="00AE2B4A">
        <w:t>two</w:t>
      </w:r>
      <w:r w:rsidRPr="00AE2B4A">
        <w:t>-year carcinogenicity study [NTP], the NOAEL for oral repeated dose toxicity was considered to be 7.14</w:t>
      </w:r>
      <w:r w:rsidR="00DB29E6" w:rsidRPr="00AE2B4A">
        <w:t> mg/kg</w:t>
      </w:r>
      <w:r w:rsidRPr="00AE2B4A">
        <w:t xml:space="preserve"> b.w./day for rats and 4.29</w:t>
      </w:r>
      <w:r w:rsidR="00DB29E6" w:rsidRPr="00AE2B4A">
        <w:t> mg/kg</w:t>
      </w:r>
      <w:r w:rsidRPr="00AE2B4A">
        <w:t xml:space="preserve"> b.w./day for mice.</w:t>
      </w:r>
      <w:r w:rsidR="00817BC2" w:rsidRPr="00AE2B4A">
        <w:t xml:space="preserve"> </w:t>
      </w:r>
      <w:r w:rsidRPr="00AE2B4A">
        <w:t>The NOAEL for developmental toxicity was 3</w:t>
      </w:r>
      <w:r w:rsidR="00DB29E6" w:rsidRPr="00AE2B4A">
        <w:t> mg/kg</w:t>
      </w:r>
      <w:r w:rsidRPr="00AE2B4A">
        <w:t xml:space="preserve"> b.w. in rabbits by oral administration.</w:t>
      </w:r>
      <w:r w:rsidR="00817BC2" w:rsidRPr="00AE2B4A">
        <w:t xml:space="preserve"> </w:t>
      </w:r>
      <w:r w:rsidRPr="00AE2B4A">
        <w:t>This chemical is not a teratogen and is considered not to be carcinogenic in rodents (INCHEM 2002).</w:t>
      </w:r>
    </w:p>
    <w:p w14:paraId="24E2EA23" w14:textId="77777777" w:rsidR="007C5F48" w:rsidRPr="00AE2B4A" w:rsidRDefault="007C5F48" w:rsidP="0085001D"/>
    <w:p w14:paraId="24E2EA24" w14:textId="77777777" w:rsidR="007C5F48" w:rsidRPr="00AE2B4A" w:rsidRDefault="007C5F48" w:rsidP="0085001D">
      <w:r w:rsidRPr="00AE2B4A">
        <w:t>Six oral and four inhalation repeated dose toxicity studies for methyl acrylonitrile including two oral carcinogenic studies are available; the NOAEL for oral repeated dose toxicity was considered to be 7.14</w:t>
      </w:r>
      <w:r w:rsidR="00DB29E6" w:rsidRPr="00AE2B4A">
        <w:t> mg/kg</w:t>
      </w:r>
      <w:r w:rsidRPr="00AE2B4A">
        <w:t xml:space="preserve"> b.w./day for rats and 4.29</w:t>
      </w:r>
      <w:r w:rsidR="00DB29E6" w:rsidRPr="00AE2B4A">
        <w:t> mg/kg</w:t>
      </w:r>
      <w:r w:rsidRPr="00AE2B4A">
        <w:t xml:space="preserve"> b.w./day for mice.</w:t>
      </w:r>
      <w:r w:rsidR="00817BC2" w:rsidRPr="00AE2B4A">
        <w:t xml:space="preserve"> </w:t>
      </w:r>
      <w:r w:rsidRPr="00AE2B4A">
        <w:t>Methyl acrylonitrile was not mutagenic (OECD 2005).</w:t>
      </w:r>
      <w:r w:rsidR="00817BC2" w:rsidRPr="00AE2B4A">
        <w:t xml:space="preserve"> </w:t>
      </w:r>
      <w:r w:rsidRPr="00AE2B4A">
        <w:t>The oral RfD for m</w:t>
      </w:r>
      <w:r w:rsidRPr="00AE2B4A">
        <w:rPr>
          <w:color w:val="000000"/>
        </w:rPr>
        <w:t>ethacrylonitrile</w:t>
      </w:r>
      <w:r w:rsidRPr="00AE2B4A">
        <w:t xml:space="preserve"> was calculated at 0.0001</w:t>
      </w:r>
      <w:r w:rsidR="00DB29E6" w:rsidRPr="00AE2B4A">
        <w:t> mg/kg</w:t>
      </w:r>
      <w:r w:rsidRPr="00AE2B4A">
        <w:t>/d (USEPA 1996).</w:t>
      </w:r>
    </w:p>
    <w:p w14:paraId="24E2EA25" w14:textId="77777777" w:rsidR="007C5F48" w:rsidRPr="00AE2B4A" w:rsidRDefault="007C5F48" w:rsidP="0085001D"/>
    <w:p w14:paraId="24E2EA26" w14:textId="77777777" w:rsidR="007C5F48" w:rsidRPr="00AE2B4A" w:rsidRDefault="00A31C82" w:rsidP="0099026D">
      <w:pPr>
        <w:pStyle w:val="Heading3"/>
      </w:pPr>
      <w:r w:rsidRPr="00AE2B4A">
        <w:t xml:space="preserve">Derivation of </w:t>
      </w:r>
      <w:r w:rsidR="0099026D" w:rsidRPr="00AE2B4A">
        <w:t>Maximum Acceptable Value</w:t>
      </w:r>
    </w:p>
    <w:p w14:paraId="24E2EA27" w14:textId="77777777" w:rsidR="007C5F48" w:rsidRPr="00AE2B4A" w:rsidRDefault="007C5F48" w:rsidP="0085001D">
      <w:r w:rsidRPr="00AE2B4A">
        <w:t>No MAV.</w:t>
      </w:r>
    </w:p>
    <w:p w14:paraId="24E2EA28" w14:textId="77777777" w:rsidR="007C5F48" w:rsidRPr="00AE2B4A" w:rsidRDefault="007C5F48" w:rsidP="0085001D"/>
    <w:p w14:paraId="24E2EA29" w14:textId="77777777" w:rsidR="007C5F48" w:rsidRPr="00AE2B4A" w:rsidRDefault="00A31C82" w:rsidP="00A31C82">
      <w:pPr>
        <w:pStyle w:val="Heading3"/>
      </w:pPr>
      <w:r w:rsidRPr="00AE2B4A">
        <w:lastRenderedPageBreak/>
        <w:t>References</w:t>
      </w:r>
    </w:p>
    <w:p w14:paraId="24E2EA2A" w14:textId="77777777" w:rsidR="007C5F48" w:rsidRPr="00AE2B4A" w:rsidRDefault="003A7369" w:rsidP="003A7369">
      <w:pPr>
        <w:pStyle w:val="References"/>
      </w:pPr>
      <w:r w:rsidRPr="00AE2B4A">
        <w:t xml:space="preserve">ATSDR. 1990. </w:t>
      </w:r>
      <w:r w:rsidR="007C5F48" w:rsidRPr="00AE2B4A">
        <w:rPr>
          <w:i/>
        </w:rPr>
        <w:t>Toxicological Profile for Acrylonitrile</w:t>
      </w:r>
      <w:r w:rsidR="007C5F48" w:rsidRPr="00AE2B4A">
        <w:t>.</w:t>
      </w:r>
      <w:r w:rsidR="00817BC2" w:rsidRPr="00AE2B4A">
        <w:t xml:space="preserve"> </w:t>
      </w:r>
      <w:r w:rsidR="00624BC9" w:rsidRPr="00AE2B4A">
        <w:t>Atlanta, GA: Agency for Toxic Substances and Disease Registry. Department of Health and Human Services</w:t>
      </w:r>
      <w:r w:rsidR="007C5F48" w:rsidRPr="00AE2B4A">
        <w:t>.</w:t>
      </w:r>
      <w:r w:rsidR="00817BC2" w:rsidRPr="00AE2B4A">
        <w:t xml:space="preserve"> </w:t>
      </w:r>
      <w:r w:rsidR="00E52E9D" w:rsidRPr="00AE2B4A">
        <w:rPr>
          <w:rStyle w:val="Hyperlink"/>
        </w:rPr>
        <w:t>http://www.atsdr.cdc.gov/toxprofiles/index.asp</w:t>
      </w:r>
      <w:r w:rsidRPr="00AE2B4A">
        <w:t>.</w:t>
      </w:r>
    </w:p>
    <w:p w14:paraId="24E2EA2B" w14:textId="77777777" w:rsidR="007C5F48" w:rsidRPr="00AE2B4A" w:rsidRDefault="003A7369" w:rsidP="003A7369">
      <w:pPr>
        <w:pStyle w:val="References"/>
      </w:pPr>
      <w:r w:rsidRPr="00AE2B4A">
        <w:t xml:space="preserve">ATSDR. 1999. </w:t>
      </w:r>
      <w:r w:rsidR="007C5F48" w:rsidRPr="00AE2B4A">
        <w:rPr>
          <w:i/>
        </w:rPr>
        <w:t>Acrylonitrile Fact Sheet</w:t>
      </w:r>
      <w:r w:rsidR="007C5F48" w:rsidRPr="00AE2B4A">
        <w:t>.</w:t>
      </w:r>
      <w:r w:rsidR="00817BC2" w:rsidRPr="00AE2B4A">
        <w:t xml:space="preserve"> </w:t>
      </w:r>
      <w:r w:rsidRPr="00AE2B4A">
        <w:t xml:space="preserve">Atlanta, GA: Agency for Toxic Substances and Disease Registry. </w:t>
      </w:r>
      <w:r w:rsidR="00E52E9D" w:rsidRPr="00AE2B4A">
        <w:rPr>
          <w:rStyle w:val="Hyperlink"/>
        </w:rPr>
        <w:t>http://www.atsdr.cdc.gov/toxprofiles/index.asp</w:t>
      </w:r>
      <w:r w:rsidRPr="00AE2B4A">
        <w:t>.</w:t>
      </w:r>
    </w:p>
    <w:p w14:paraId="24E2EA2C" w14:textId="77777777" w:rsidR="007C5F48" w:rsidRPr="00AE2B4A" w:rsidRDefault="00126CC3" w:rsidP="003A7369">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43" w:history="1">
        <w:r w:rsidRPr="00AE2B4A">
          <w:rPr>
            <w:rStyle w:val="Hyperlink"/>
          </w:rPr>
          <w:t>http://eawag-bbd.ethz.ch/index.html</w:t>
        </w:r>
      </w:hyperlink>
      <w:r w:rsidR="003A7369" w:rsidRPr="00AE2B4A">
        <w:rPr>
          <w:rStyle w:val="Hyperlink"/>
          <w:rFonts w:ascii="Times New Roman" w:hAnsi="Times New Roman"/>
        </w:rPr>
        <w:t>.</w:t>
      </w:r>
    </w:p>
    <w:p w14:paraId="24E2EA2D" w14:textId="77777777" w:rsidR="007C5F48" w:rsidRPr="00AE2B4A" w:rsidRDefault="003A7369" w:rsidP="003A7369">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Acrylonitrile.</w:t>
      </w:r>
      <w:r w:rsidR="00817BC2" w:rsidRPr="00AE2B4A">
        <w:t xml:space="preserve"> </w:t>
      </w:r>
      <w:r w:rsidR="007C5F48" w:rsidRPr="00AE2B4A">
        <w:t>322 pp.</w:t>
      </w:r>
      <w:r w:rsidR="00817BC2" w:rsidRPr="00AE2B4A">
        <w:t xml:space="preserve"> </w:t>
      </w:r>
      <w:hyperlink r:id="rId144" w:history="1">
        <w:r w:rsidR="006F7DA9" w:rsidRPr="00AE2B4A">
          <w:rPr>
            <w:rStyle w:val="Hyperlink"/>
          </w:rPr>
          <w:t>http://echa.europa.eu/</w:t>
        </w:r>
        <w:r w:rsidR="007C5F48" w:rsidRPr="00AE2B4A">
          <w:rPr>
            <w:rStyle w:val="Hyperlink"/>
          </w:rPr>
          <w:t>documents/10162/22bf49d3-e951-44b8-a45a-6973d3dc62f6</w:t>
        </w:r>
      </w:hyperlink>
      <w:r w:rsidR="007C5F48" w:rsidRPr="00AE2B4A">
        <w:t xml:space="preserve"> or </w:t>
      </w:r>
      <w:hyperlink r:id="rId145" w:history="1">
        <w:r w:rsidR="00D54A02" w:rsidRPr="00AE2B4A">
          <w:rPr>
            <w:rStyle w:val="Hyperlink"/>
          </w:rPr>
          <w:t>http://echa.europa.eu/information-on-chemicals/information-from-existing-substances-regulation</w:t>
        </w:r>
      </w:hyperlink>
      <w:r w:rsidRPr="00AE2B4A">
        <w:t>.</w:t>
      </w:r>
    </w:p>
    <w:p w14:paraId="24E2EA2E" w14:textId="77777777" w:rsidR="007C5F48" w:rsidRPr="00AE2B4A" w:rsidRDefault="00126CC3" w:rsidP="003A736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6" w:history="1">
        <w:r w:rsidR="00A26AC9" w:rsidRPr="00AE2B4A">
          <w:rPr>
            <w:rStyle w:val="Hyperlink"/>
          </w:rPr>
          <w:t>http://www.ewg.org/tap-water/chemical-contaminants</w:t>
        </w:r>
      </w:hyperlink>
      <w:r w:rsidR="003A7369" w:rsidRPr="00AE2B4A">
        <w:rPr>
          <w:rStyle w:val="Hyperlink"/>
          <w:rFonts w:ascii="Times New Roman" w:hAnsi="Times New Roman"/>
        </w:rPr>
        <w:t>.</w:t>
      </w:r>
    </w:p>
    <w:p w14:paraId="24E2EA2F" w14:textId="77777777" w:rsidR="007C5F48" w:rsidRPr="00AE2B4A" w:rsidRDefault="00DB29E6" w:rsidP="003A7369">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7C5F48" w:rsidRPr="00AE2B4A">
        <w:t xml:space="preserve">Re-evaluation of </w:t>
      </w:r>
      <w:r w:rsidR="003A7369" w:rsidRPr="00AE2B4A">
        <w:t>s</w:t>
      </w:r>
      <w:r w:rsidR="007C5F48" w:rsidRPr="00AE2B4A">
        <w:t xml:space="preserve">ome </w:t>
      </w:r>
      <w:r w:rsidR="003A7369" w:rsidRPr="00AE2B4A">
        <w:t>o</w:t>
      </w:r>
      <w:r w:rsidR="007C5F48" w:rsidRPr="00AE2B4A">
        <w:t xml:space="preserve">rganic </w:t>
      </w:r>
      <w:r w:rsidR="003A7369" w:rsidRPr="00AE2B4A">
        <w:t>c</w:t>
      </w:r>
      <w:r w:rsidR="007C5F48" w:rsidRPr="00AE2B4A">
        <w:t xml:space="preserve">hemicals, </w:t>
      </w:r>
      <w:r w:rsidR="003A7369" w:rsidRPr="00AE2B4A">
        <w:t>h</w:t>
      </w:r>
      <w:r w:rsidR="007C5F48" w:rsidRPr="00AE2B4A">
        <w:t xml:space="preserve">ydrazine and </w:t>
      </w:r>
      <w:r w:rsidR="003A7369" w:rsidRPr="00AE2B4A">
        <w:t>h</w:t>
      </w:r>
      <w:r w:rsidR="007C5F48" w:rsidRPr="00AE2B4A">
        <w:t xml:space="preserve">ydrogen </w:t>
      </w:r>
      <w:r w:rsidR="003A7369" w:rsidRPr="00AE2B4A">
        <w:t>p</w:t>
      </w:r>
      <w:r w:rsidR="007C5F48" w:rsidRPr="00AE2B4A">
        <w:t>eroxide.</w:t>
      </w:r>
      <w:r w:rsidR="00817BC2" w:rsidRPr="00AE2B4A">
        <w:t xml:space="preserve"> </w:t>
      </w:r>
      <w:hyperlink r:id="rId147" w:history="1">
        <w:r w:rsidR="006D747A" w:rsidRPr="00AE2B4A">
          <w:rPr>
            <w:rStyle w:val="Hyperlink"/>
          </w:rPr>
          <w:t>http://monographs.iarc.fr/</w:t>
        </w:r>
        <w:r w:rsidRPr="00AE2B4A">
          <w:rPr>
            <w:rStyle w:val="Hyperlink"/>
          </w:rPr>
          <w:t>ENG/Monographs/vol71/index.php</w:t>
        </w:r>
      </w:hyperlink>
      <w:r w:rsidR="003A7369" w:rsidRPr="00AE2B4A">
        <w:rPr>
          <w:rStyle w:val="Hyperlink"/>
          <w:rFonts w:ascii="Times New Roman" w:hAnsi="Times New Roman"/>
        </w:rPr>
        <w:t>.</w:t>
      </w:r>
    </w:p>
    <w:p w14:paraId="24E2EA30" w14:textId="77777777" w:rsidR="007C5F48" w:rsidRPr="00AE2B4A" w:rsidRDefault="003A7369" w:rsidP="003A7369">
      <w:pPr>
        <w:pStyle w:val="References"/>
      </w:pPr>
      <w:r w:rsidRPr="00AE2B4A">
        <w:t xml:space="preserve">INCHEM. 2002. </w:t>
      </w:r>
      <w:r w:rsidR="007C5F48" w:rsidRPr="00AE2B4A">
        <w:t>Methyl acrylonitrile.</w:t>
      </w:r>
      <w:r w:rsidR="00817BC2" w:rsidRPr="00AE2B4A">
        <w:t xml:space="preserve"> </w:t>
      </w:r>
      <w:r w:rsidR="00543BF3" w:rsidRPr="00AE2B4A">
        <w:rPr>
          <w:i/>
        </w:rPr>
        <w:t>SIDS Initial Assessment Report</w:t>
      </w:r>
      <w:r w:rsidR="007C5F48" w:rsidRPr="00AE2B4A">
        <w:rPr>
          <w:i/>
        </w:rPr>
        <w:t xml:space="preserve"> for SIAM</w:t>
      </w:r>
      <w:r w:rsidRPr="00AE2B4A">
        <w:t xml:space="preserve"> 14:</w:t>
      </w:r>
      <w:r w:rsidR="007C5F48" w:rsidRPr="00AE2B4A">
        <w:t xml:space="preserve"> 98 pp.</w:t>
      </w:r>
      <w:r w:rsidR="00817BC2" w:rsidRPr="00AE2B4A">
        <w:t xml:space="preserve"> </w:t>
      </w:r>
      <w:r w:rsidR="007C5F48" w:rsidRPr="00AE2B4A">
        <w:rPr>
          <w:rStyle w:val="Hyperlink"/>
        </w:rPr>
        <w:t>www.inchem.org/documents/sids/sids/126987.pdf</w:t>
      </w:r>
      <w:r w:rsidRPr="00AE2B4A">
        <w:t>.</w:t>
      </w:r>
    </w:p>
    <w:p w14:paraId="24E2EA31" w14:textId="77777777" w:rsidR="007C5F48" w:rsidRPr="00AE2B4A" w:rsidRDefault="003A7369" w:rsidP="003A7369">
      <w:pPr>
        <w:pStyle w:val="References"/>
      </w:pPr>
      <w:r w:rsidRPr="00AE2B4A">
        <w:t xml:space="preserve">IPCS. 1983. </w:t>
      </w:r>
      <w:r w:rsidR="007C5F48" w:rsidRPr="00AE2B4A">
        <w:t>Acrylonitrile</w:t>
      </w:r>
      <w:r w:rsidRPr="00AE2B4A">
        <w:t>.</w:t>
      </w:r>
      <w:r w:rsidR="007C5F48" w:rsidRPr="00AE2B4A">
        <w:t xml:space="preserve"> </w:t>
      </w:r>
      <w:r w:rsidR="00732105" w:rsidRPr="00AE2B4A">
        <w:rPr>
          <w:i/>
        </w:rPr>
        <w:t>Environmental Health Criteria</w:t>
      </w:r>
      <w:r w:rsidR="007C5F48" w:rsidRPr="00AE2B4A">
        <w:t xml:space="preserve"> 28.</w:t>
      </w:r>
      <w:r w:rsidR="00817BC2" w:rsidRPr="00AE2B4A">
        <w:t xml:space="preserve"> </w:t>
      </w:r>
      <w:r w:rsidR="007C5F48" w:rsidRPr="00AE2B4A">
        <w:t>INCHEM.</w:t>
      </w:r>
      <w:r w:rsidR="00817BC2" w:rsidRPr="00AE2B4A">
        <w:t xml:space="preserve"> </w:t>
      </w:r>
      <w:r w:rsidR="007C5F48" w:rsidRPr="00AE2B4A">
        <w:t xml:space="preserve">International Programme on Chemical Safety. </w:t>
      </w:r>
      <w:r w:rsidR="003B06C9" w:rsidRPr="00AE2B4A">
        <w:rPr>
          <w:rStyle w:val="Hyperlink"/>
        </w:rPr>
        <w:t>http://www.inchem.org/</w:t>
      </w:r>
      <w:r w:rsidR="007C5F48" w:rsidRPr="00AE2B4A">
        <w:rPr>
          <w:rStyle w:val="Hyperlink"/>
        </w:rPr>
        <w:t>documents/ehc/ehc/ehc28.htm</w:t>
      </w:r>
      <w:r w:rsidRPr="00AE2B4A">
        <w:t>.</w:t>
      </w:r>
    </w:p>
    <w:p w14:paraId="24E2EA32" w14:textId="77777777" w:rsidR="007C5F48" w:rsidRPr="00AE2B4A" w:rsidRDefault="003A7369" w:rsidP="003A7369">
      <w:pPr>
        <w:pStyle w:val="References"/>
      </w:pPr>
      <w:r w:rsidRPr="00AE2B4A">
        <w:t xml:space="preserve">IPCS. 1986. </w:t>
      </w:r>
      <w:r w:rsidR="00295D42" w:rsidRPr="00AE2B4A">
        <w:rPr>
          <w:i/>
        </w:rPr>
        <w:t>Health and Safety Guides</w:t>
      </w:r>
      <w:r w:rsidR="007C5F48" w:rsidRPr="00AE2B4A">
        <w:t>.</w:t>
      </w:r>
      <w:r w:rsidR="00817BC2" w:rsidRPr="00AE2B4A">
        <w:t xml:space="preserve"> </w:t>
      </w:r>
      <w:r w:rsidR="007C5F48" w:rsidRPr="00AE2B4A">
        <w:t>Acrylonitrile (HSG 1).</w:t>
      </w:r>
      <w:r w:rsidR="00817BC2" w:rsidRPr="00AE2B4A">
        <w:t xml:space="preserve"> </w:t>
      </w:r>
      <w:r w:rsidR="007C5F48" w:rsidRPr="00AE2B4A">
        <w:t>IPCS, INCHEM.</w:t>
      </w:r>
      <w:r w:rsidR="00817BC2" w:rsidRPr="00AE2B4A">
        <w:t xml:space="preserve"> </w:t>
      </w:r>
      <w:hyperlink r:id="rId148" w:history="1">
        <w:r w:rsidR="003B06C9" w:rsidRPr="00AE2B4A">
          <w:rPr>
            <w:rStyle w:val="Hyperlink"/>
          </w:rPr>
          <w:t>http://www.inchem.org/</w:t>
        </w:r>
        <w:r w:rsidR="00DB29E6" w:rsidRPr="00AE2B4A">
          <w:rPr>
            <w:rStyle w:val="Hyperlink"/>
          </w:rPr>
          <w:t>pages/hsg.html</w:t>
        </w:r>
      </w:hyperlink>
      <w:r w:rsidRPr="00AE2B4A">
        <w:rPr>
          <w:rStyle w:val="Hyperlink"/>
          <w:rFonts w:ascii="Times New Roman" w:hAnsi="Times New Roman"/>
        </w:rPr>
        <w:t>.</w:t>
      </w:r>
    </w:p>
    <w:p w14:paraId="24E2EA33" w14:textId="77777777" w:rsidR="007C5F48" w:rsidRPr="00AE2B4A" w:rsidRDefault="007C5F48" w:rsidP="003A7369">
      <w:pPr>
        <w:pStyle w:val="References"/>
        <w:rPr>
          <w:spacing w:val="-2"/>
        </w:rPr>
      </w:pPr>
      <w:r w:rsidRPr="00AE2B4A">
        <w:rPr>
          <w:spacing w:val="-2"/>
        </w:rPr>
        <w:t>IPCS.</w:t>
      </w:r>
      <w:r w:rsidR="00817BC2" w:rsidRPr="00AE2B4A">
        <w:rPr>
          <w:spacing w:val="-2"/>
        </w:rPr>
        <w:t xml:space="preserve"> </w:t>
      </w:r>
      <w:r w:rsidRPr="00AE2B4A">
        <w:rPr>
          <w:spacing w:val="-2"/>
        </w:rPr>
        <w:t>Acrylonitrile.</w:t>
      </w:r>
      <w:r w:rsidR="00817BC2" w:rsidRPr="00AE2B4A">
        <w:rPr>
          <w:spacing w:val="-2"/>
        </w:rPr>
        <w:t xml:space="preserve"> </w:t>
      </w:r>
      <w:hyperlink r:id="rId149" w:history="1">
        <w:r w:rsidR="003B06C9" w:rsidRPr="00AE2B4A">
          <w:rPr>
            <w:rStyle w:val="Hyperlink"/>
          </w:rPr>
          <w:t>http://www.inchem.org/</w:t>
        </w:r>
        <w:r w:rsidRPr="00AE2B4A">
          <w:rPr>
            <w:rStyle w:val="Hyperlink"/>
            <w:spacing w:val="-2"/>
          </w:rPr>
          <w:t>documents/jecfa/jecmono/v19je13.htm</w:t>
        </w:r>
      </w:hyperlink>
      <w:r w:rsidR="003A7369" w:rsidRPr="00AE2B4A">
        <w:rPr>
          <w:spacing w:val="-2"/>
        </w:rPr>
        <w:t>.</w:t>
      </w:r>
    </w:p>
    <w:p w14:paraId="24E2EA34" w14:textId="77777777" w:rsidR="007C5F48" w:rsidRPr="00AE2B4A" w:rsidRDefault="003A7369" w:rsidP="003A7369">
      <w:pPr>
        <w:pStyle w:val="References"/>
      </w:pPr>
      <w:r w:rsidRPr="00AE2B4A">
        <w:t xml:space="preserve">IPCS. 2002. </w:t>
      </w:r>
      <w:r w:rsidR="007C5F48" w:rsidRPr="00AE2B4A">
        <w:t>Acrylonitrile.</w:t>
      </w:r>
      <w:r w:rsidR="00817BC2" w:rsidRPr="00AE2B4A">
        <w:t xml:space="preserve"> </w:t>
      </w:r>
      <w:r w:rsidR="00236B49" w:rsidRPr="00AE2B4A">
        <w:rPr>
          <w:i/>
        </w:rPr>
        <w:t>Concise International Chemical Assessment Document</w:t>
      </w:r>
      <w:r w:rsidR="00295D42" w:rsidRPr="00AE2B4A">
        <w:rPr>
          <w:i/>
        </w:rPr>
        <w:t xml:space="preserve"> (CICAD)</w:t>
      </w:r>
      <w:r w:rsidRPr="00AE2B4A">
        <w:rPr>
          <w:i/>
        </w:rPr>
        <w:t> </w:t>
      </w:r>
      <w:r w:rsidR="007C5F48" w:rsidRPr="00AE2B4A">
        <w:t>39.</w:t>
      </w:r>
      <w:r w:rsidR="00817BC2" w:rsidRPr="00AE2B4A">
        <w:t xml:space="preserve"> </w:t>
      </w:r>
      <w:r w:rsidR="007C5F48" w:rsidRPr="00AE2B4A">
        <w:t>International Programme on Chemical Safety (IPCS).</w:t>
      </w:r>
      <w:r w:rsidR="00817BC2" w:rsidRPr="00AE2B4A">
        <w:t xml:space="preserve"> </w:t>
      </w:r>
      <w:hyperlink r:id="rId150" w:history="1">
        <w:r w:rsidR="003B06C9" w:rsidRPr="00AE2B4A">
          <w:rPr>
            <w:rStyle w:val="Hyperlink"/>
          </w:rPr>
          <w:t>http://www.inchem.org/</w:t>
        </w:r>
        <w:r w:rsidR="007C5F48" w:rsidRPr="00AE2B4A">
          <w:rPr>
            <w:rStyle w:val="Hyperlink"/>
          </w:rPr>
          <w:t>pages/cicads.html</w:t>
        </w:r>
      </w:hyperlink>
      <w:r w:rsidRPr="00AE2B4A">
        <w:t>.</w:t>
      </w:r>
    </w:p>
    <w:p w14:paraId="24E2EA35" w14:textId="77777777" w:rsidR="007C5F48" w:rsidRPr="00AE2B4A" w:rsidRDefault="003A7369" w:rsidP="003A7369">
      <w:pPr>
        <w:pStyle w:val="References"/>
      </w:pPr>
      <w:r w:rsidRPr="00AE2B4A">
        <w:t xml:space="preserve">NICNAS. 2000. </w:t>
      </w:r>
      <w:r w:rsidR="007C5F48" w:rsidRPr="00AE2B4A">
        <w:t>Acrylonitrile.</w:t>
      </w:r>
      <w:r w:rsidR="00817BC2" w:rsidRPr="00AE2B4A">
        <w:t xml:space="preserve"> </w:t>
      </w:r>
      <w:r w:rsidR="007C5F48" w:rsidRPr="00AE2B4A">
        <w:rPr>
          <w:i/>
        </w:rPr>
        <w:t>Priority Existing Chemical Assessment Report</w:t>
      </w:r>
      <w:r w:rsidR="007C5F48" w:rsidRPr="00AE2B4A">
        <w:t xml:space="preserve"> 10</w:t>
      </w:r>
      <w:r w:rsidRPr="00AE2B4A">
        <w:t>:</w:t>
      </w:r>
      <w:r w:rsidR="00817BC2" w:rsidRPr="00AE2B4A">
        <w:t xml:space="preserve"> </w:t>
      </w:r>
      <w:r w:rsidR="007C5F48" w:rsidRPr="00AE2B4A">
        <w:t>83 pp.</w:t>
      </w:r>
      <w:r w:rsidR="00817BC2" w:rsidRPr="00AE2B4A">
        <w:t xml:space="preserve"> </w:t>
      </w:r>
      <w:r w:rsidR="007C5F48" w:rsidRPr="00AE2B4A">
        <w:rPr>
          <w:rStyle w:val="Hyperlink"/>
        </w:rPr>
        <w:t>http://nicnas.gov.au/Publications/CAR/PEC/PEC10.asp</w:t>
      </w:r>
      <w:r w:rsidRPr="00AE2B4A">
        <w:t>.</w:t>
      </w:r>
    </w:p>
    <w:p w14:paraId="24E2EA36" w14:textId="77777777" w:rsidR="007C5F48" w:rsidRPr="00AE2B4A" w:rsidRDefault="00624BC9" w:rsidP="003A7369">
      <w:pPr>
        <w:pStyle w:val="References"/>
      </w:pPr>
      <w:r w:rsidRPr="00AE2B4A">
        <w:t xml:space="preserve">NSF. 2010. </w:t>
      </w:r>
      <w:r w:rsidR="003A7369" w:rsidRPr="00AE2B4A">
        <w:rPr>
          <w:i/>
        </w:rPr>
        <w:t>NSF Fact Sheet: Polyelectrolytes and NSF/ANSI Standard</w:t>
      </w:r>
      <w:r w:rsidR="007C5F48" w:rsidRPr="00AE2B4A">
        <w:t xml:space="preserve"> 60</w:t>
      </w:r>
      <w:r w:rsidR="003A7369" w:rsidRPr="00AE2B4A">
        <w:t>:</w:t>
      </w:r>
      <w:r w:rsidR="00817BC2" w:rsidRPr="00AE2B4A">
        <w:t xml:space="preserve"> </w:t>
      </w:r>
      <w:r w:rsidR="007C5F48" w:rsidRPr="00AE2B4A">
        <w:t>12 pp.</w:t>
      </w:r>
      <w:r w:rsidR="00817BC2" w:rsidRPr="00AE2B4A">
        <w:t xml:space="preserve"> </w:t>
      </w:r>
      <w:r w:rsidRPr="00AE2B4A">
        <w:rPr>
          <w:rStyle w:val="Hyperlink"/>
        </w:rPr>
        <w:t>http://www.nsf.org/newsroom_pdf/NSFFactSheetPolyelectrolytes.pdf</w:t>
      </w:r>
      <w:r w:rsidR="003A7369" w:rsidRPr="00AE2B4A">
        <w:t>.</w:t>
      </w:r>
    </w:p>
    <w:p w14:paraId="24E2EA37" w14:textId="77777777" w:rsidR="007C5F48" w:rsidRPr="00AE2B4A" w:rsidRDefault="003A7369" w:rsidP="003A7369">
      <w:pPr>
        <w:pStyle w:val="References"/>
      </w:pPr>
      <w:r w:rsidRPr="00AE2B4A">
        <w:t xml:space="preserve">OECD. 2005. </w:t>
      </w:r>
      <w:r w:rsidR="00543BF3" w:rsidRPr="00AE2B4A">
        <w:rPr>
          <w:i/>
        </w:rPr>
        <w:t>SIDS Initial Assessment Report</w:t>
      </w:r>
      <w:r w:rsidR="007C5F48" w:rsidRPr="00AE2B4A">
        <w:rPr>
          <w:i/>
        </w:rPr>
        <w:t>: Methyl acrylonitrile</w:t>
      </w:r>
      <w:r w:rsidR="007C5F48" w:rsidRPr="00AE2B4A">
        <w:t>.</w:t>
      </w:r>
      <w:r w:rsidR="00817BC2" w:rsidRPr="00AE2B4A">
        <w:t xml:space="preserve"> </w:t>
      </w:r>
      <w:r w:rsidR="007C5F48" w:rsidRPr="00AE2B4A">
        <w:t>98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documents/sids/sids/126987.pdf</w:t>
      </w:r>
      <w:r w:rsidR="007C5F48" w:rsidRPr="00AE2B4A">
        <w:t xml:space="preserve"> or </w:t>
      </w:r>
      <w:hyperlink r:id="rId151" w:history="1">
        <w:r w:rsidR="003B06C9" w:rsidRPr="00AE2B4A">
          <w:rPr>
            <w:rStyle w:val="Hyperlink"/>
          </w:rPr>
          <w:t>http://www.inchem.org/</w:t>
        </w:r>
        <w:r w:rsidR="00733F30" w:rsidRPr="00AE2B4A">
          <w:rPr>
            <w:rStyle w:val="Hyperlink"/>
          </w:rPr>
          <w:t>pages/sids.html</w:t>
        </w:r>
      </w:hyperlink>
      <w:r w:rsidRPr="00AE2B4A">
        <w:t>.</w:t>
      </w:r>
    </w:p>
    <w:p w14:paraId="24E2EA38" w14:textId="77777777" w:rsidR="007C5F48" w:rsidRPr="00AE2B4A" w:rsidRDefault="00126CC3" w:rsidP="003A7369">
      <w:pPr>
        <w:pStyle w:val="References"/>
      </w:pPr>
      <w:r w:rsidRPr="00AE2B4A">
        <w:t xml:space="preserve">USEPA. 1994. </w:t>
      </w:r>
      <w:r w:rsidR="007C5F48" w:rsidRPr="00AE2B4A">
        <w:rPr>
          <w:i/>
        </w:rPr>
        <w:t>Chemical Summary for Acrylonitrile</w:t>
      </w:r>
      <w:r w:rsidR="007C5F48" w:rsidRPr="00AE2B4A">
        <w:t>.</w:t>
      </w:r>
      <w:r w:rsidR="00817BC2" w:rsidRPr="00AE2B4A">
        <w:t xml:space="preserve"> </w:t>
      </w:r>
      <w:r w:rsidR="007C5F48" w:rsidRPr="00AE2B4A">
        <w:t>Prepared by Office of Pollution Prevention and Toxics.</w:t>
      </w:r>
      <w:r w:rsidR="00817BC2" w:rsidRPr="00AE2B4A">
        <w:t xml:space="preserve"> </w:t>
      </w:r>
      <w:r w:rsidR="007C5F48" w:rsidRPr="00AE2B4A">
        <w:t>EPA 749-F-95-001a.</w:t>
      </w:r>
      <w:r w:rsidR="00817BC2" w:rsidRPr="00AE2B4A">
        <w:t xml:space="preserve"> </w:t>
      </w:r>
      <w:hyperlink r:id="rId152" w:history="1">
        <w:r w:rsidR="003A1443" w:rsidRPr="00AE2B4A">
          <w:rPr>
            <w:rStyle w:val="Hyperlink"/>
          </w:rPr>
          <w:t>http://www.epa.gov/chemfact/</w:t>
        </w:r>
      </w:hyperlink>
      <w:r w:rsidR="003A7369" w:rsidRPr="00AE2B4A">
        <w:rPr>
          <w:rStyle w:val="Hyperlink"/>
          <w:rFonts w:ascii="Times New Roman" w:hAnsi="Times New Roman"/>
        </w:rPr>
        <w:t>.</w:t>
      </w:r>
    </w:p>
    <w:p w14:paraId="24E2EA39" w14:textId="77777777" w:rsidR="007C5F48" w:rsidRPr="00AE2B4A" w:rsidRDefault="003A7369" w:rsidP="003A7369">
      <w:pPr>
        <w:pStyle w:val="References"/>
      </w:pPr>
      <w:r w:rsidRPr="00AE2B4A">
        <w:rPr>
          <w:szCs w:val="24"/>
        </w:rPr>
        <w:t xml:space="preserve">USEPA. 1996. </w:t>
      </w:r>
      <w:r w:rsidR="007C5F48" w:rsidRPr="00AE2B4A">
        <w:rPr>
          <w:color w:val="000000"/>
          <w:szCs w:val="24"/>
        </w:rPr>
        <w:t>Methacrylonitrile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7C5F48" w:rsidRPr="00AE2B4A">
        <w:rPr>
          <w:rStyle w:val="Hyperlink"/>
        </w:rPr>
        <w:t>http://www.epa.gov/iris/subst/0359.htm</w:t>
      </w:r>
      <w:r w:rsidRPr="00AE2B4A">
        <w:t>.</w:t>
      </w:r>
    </w:p>
    <w:p w14:paraId="24E2EA3A" w14:textId="77777777" w:rsidR="007C5F48" w:rsidRPr="00AE2B4A" w:rsidRDefault="00DB29E6" w:rsidP="003A7369">
      <w:pPr>
        <w:pStyle w:val="References"/>
      </w:pPr>
      <w:r w:rsidRPr="00AE2B4A">
        <w:lastRenderedPageBreak/>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53" w:history="1">
        <w:r w:rsidR="00A26AC9" w:rsidRPr="00AE2B4A">
          <w:rPr>
            <w:rStyle w:val="Hyperlink"/>
          </w:rPr>
          <w:t>http://water.epa.gov/action/advisories/health_index.cfm</w:t>
        </w:r>
      </w:hyperlink>
      <w:r w:rsidR="003A7369" w:rsidRPr="00AE2B4A">
        <w:rPr>
          <w:rStyle w:val="Hyperlink"/>
          <w:rFonts w:ascii="Times New Roman" w:hAnsi="Times New Roman"/>
        </w:rPr>
        <w:t>.</w:t>
      </w:r>
    </w:p>
    <w:p w14:paraId="24E2EA3B" w14:textId="77777777" w:rsidR="007C5F48" w:rsidRPr="00AE2B4A" w:rsidRDefault="00126CC3" w:rsidP="003A736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54"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3A7369" w:rsidRPr="00AE2B4A">
        <w:t>.</w:t>
      </w:r>
    </w:p>
    <w:p w14:paraId="24E2EA3C" w14:textId="77777777" w:rsidR="007C5F48" w:rsidRPr="00AE2B4A" w:rsidRDefault="00295D42" w:rsidP="003A7369">
      <w:pPr>
        <w:pStyle w:val="References"/>
      </w:pPr>
      <w:r w:rsidRPr="00AE2B4A">
        <w:t xml:space="preserve">WHO. 2002. </w:t>
      </w:r>
      <w:r w:rsidR="007C5F48" w:rsidRPr="00AE2B4A">
        <w:t>Acrylonitrile.</w:t>
      </w:r>
      <w:r w:rsidR="00817BC2" w:rsidRPr="00AE2B4A">
        <w:t xml:space="preserve"> </w:t>
      </w:r>
      <w:r w:rsidR="00236B49" w:rsidRPr="00AE2B4A">
        <w:rPr>
          <w:i/>
        </w:rPr>
        <w:t>Concise International Chemical Assessment Document</w:t>
      </w:r>
      <w:r w:rsidRPr="00AE2B4A">
        <w:rPr>
          <w:i/>
        </w:rPr>
        <w:t xml:space="preserve"> (CICAD)</w:t>
      </w:r>
      <w:r w:rsidR="007C5F48" w:rsidRPr="00AE2B4A">
        <w:t xml:space="preserve"> 39.</w:t>
      </w:r>
      <w:r w:rsidR="00817BC2" w:rsidRPr="00AE2B4A">
        <w:t xml:space="preserve"> </w:t>
      </w:r>
      <w:r w:rsidR="007C5F48" w:rsidRPr="00AE2B4A">
        <w:t>International Programme on Chemical Safety (IPCS).</w:t>
      </w:r>
      <w:r w:rsidR="00817BC2" w:rsidRPr="00AE2B4A">
        <w:t xml:space="preserve"> </w:t>
      </w:r>
      <w:r w:rsidR="007C5F48" w:rsidRPr="00AE2B4A">
        <w:t>58 pp.</w:t>
      </w:r>
      <w:r w:rsidR="00817BC2" w:rsidRPr="00AE2B4A">
        <w:t xml:space="preserve"> </w:t>
      </w:r>
      <w:r w:rsidR="007C5F48" w:rsidRPr="00AE2B4A">
        <w:rPr>
          <w:rStyle w:val="Hyperlink"/>
        </w:rPr>
        <w:t>http://www.who.int/entity/ipcs/publications/cicad/cicad39_rev.pdf</w:t>
      </w:r>
      <w:r w:rsidR="003A7369" w:rsidRPr="00AE2B4A">
        <w:t>.</w:t>
      </w:r>
    </w:p>
    <w:p w14:paraId="24E2EA3D" w14:textId="77777777" w:rsidR="007C5F48" w:rsidRPr="00AE2B4A" w:rsidRDefault="001C5CEC" w:rsidP="002C660A">
      <w:pPr>
        <w:pStyle w:val="Heading1"/>
      </w:pPr>
      <w:bookmarkStart w:id="20" w:name="_Toc522627339"/>
      <w:bookmarkStart w:id="21" w:name="_Toc10884852"/>
      <w:r w:rsidRPr="00AE2B4A">
        <w:lastRenderedPageBreak/>
        <w:t>Allyl chloride</w:t>
      </w:r>
      <w:bookmarkEnd w:id="20"/>
      <w:bookmarkEnd w:id="21"/>
    </w:p>
    <w:p w14:paraId="24E2EA3E" w14:textId="77777777" w:rsidR="007C5F48" w:rsidRPr="00AE2B4A" w:rsidRDefault="007C5F48" w:rsidP="00BA2D53">
      <w:pPr>
        <w:rPr>
          <w:u w:val="single"/>
        </w:rPr>
      </w:pPr>
      <w:r w:rsidRPr="00AE2B4A">
        <w:t>CAS No. 107-05-1.</w:t>
      </w:r>
      <w:r w:rsidR="00817BC2" w:rsidRPr="00AE2B4A">
        <w:t xml:space="preserve"> </w:t>
      </w:r>
      <w:r w:rsidRPr="00AE2B4A">
        <w:t>Also called allylchloride, 3-chloroproprene, 3-chloropropylene, 3</w:t>
      </w:r>
      <w:r w:rsidR="00BA2D53" w:rsidRPr="00AE2B4A">
        <w:noBreakHyphen/>
      </w:r>
      <w:r w:rsidRPr="00AE2B4A">
        <w:t>chloro-1-propene, 1-chloro-2-propene, α-chloropropylene and 2-propenyl chloride.</w:t>
      </w:r>
    </w:p>
    <w:p w14:paraId="24E2EA3F" w14:textId="77777777" w:rsidR="007C5F48" w:rsidRPr="00AE2B4A" w:rsidRDefault="007C5F48" w:rsidP="00BA2D53"/>
    <w:p w14:paraId="24E2EA40" w14:textId="77777777" w:rsidR="007C5F48" w:rsidRPr="00AE2B4A" w:rsidRDefault="0099026D" w:rsidP="0099026D">
      <w:pPr>
        <w:pStyle w:val="Heading3"/>
      </w:pPr>
      <w:r w:rsidRPr="00AE2B4A">
        <w:t>Maximum Acceptable Value</w:t>
      </w:r>
    </w:p>
    <w:p w14:paraId="24E2EA41" w14:textId="77777777" w:rsidR="00DB29E6" w:rsidRPr="00AE2B4A" w:rsidRDefault="007C5F48" w:rsidP="00BA2D53">
      <w:pPr>
        <w:pStyle w:val="Introductoryparagraph"/>
      </w:pPr>
      <w:r w:rsidRPr="00AE2B4A">
        <w:t>The DWSNZ do not have a MAV for allyl chloride.</w:t>
      </w:r>
      <w:r w:rsidR="00817BC2" w:rsidRPr="00AE2B4A">
        <w:t xml:space="preserve"> </w:t>
      </w:r>
      <w:r w:rsidRPr="00AE2B4A">
        <w:t>The WHO Guidelines do not mention allyl chloride.</w:t>
      </w:r>
    </w:p>
    <w:p w14:paraId="24E2EA42" w14:textId="77777777" w:rsidR="00DB29E6" w:rsidRPr="00AE2B4A" w:rsidRDefault="00DB29E6" w:rsidP="00BA2D53"/>
    <w:p w14:paraId="24E2EA43" w14:textId="77777777" w:rsidR="007C5F48" w:rsidRPr="00AE2B4A" w:rsidRDefault="00F51851" w:rsidP="00F51851">
      <w:pPr>
        <w:pStyle w:val="Heading3"/>
      </w:pPr>
      <w:r w:rsidRPr="00AE2B4A">
        <w:t>Sources to drinking-water</w:t>
      </w:r>
    </w:p>
    <w:p w14:paraId="24E2EA44" w14:textId="77777777" w:rsidR="007C5F48" w:rsidRPr="00AE2B4A" w:rsidRDefault="00F75272" w:rsidP="00F75272">
      <w:pPr>
        <w:pStyle w:val="Heading4"/>
      </w:pPr>
      <w:r w:rsidRPr="00AE2B4A">
        <w:t>1.</w:t>
      </w:r>
      <w:r w:rsidRPr="00AE2B4A">
        <w:tab/>
        <w:t>To source waters</w:t>
      </w:r>
    </w:p>
    <w:p w14:paraId="24E2EA45" w14:textId="77777777" w:rsidR="007C5F48" w:rsidRPr="00AE2B4A" w:rsidRDefault="007C5F48" w:rsidP="00BA2D53">
      <w:r w:rsidRPr="00AE2B4A">
        <w:t>Allyl chloride is used in the preparation of epichlorhydrin (chiefly), and glycerol, resins and plastics.</w:t>
      </w:r>
    </w:p>
    <w:p w14:paraId="24E2EA46" w14:textId="77777777" w:rsidR="007C5F48" w:rsidRPr="00AE2B4A" w:rsidRDefault="007C5F48" w:rsidP="00BA2D53"/>
    <w:p w14:paraId="24E2EA47" w14:textId="77777777" w:rsidR="007C5F48" w:rsidRPr="00AE2B4A" w:rsidRDefault="005B51CA" w:rsidP="005B51CA">
      <w:pPr>
        <w:pStyle w:val="Heading4"/>
      </w:pPr>
      <w:r w:rsidRPr="00AE2B4A">
        <w:t>2.</w:t>
      </w:r>
      <w:r w:rsidRPr="00AE2B4A">
        <w:tab/>
        <w:t>From treatment process</w:t>
      </w:r>
      <w:r w:rsidR="00F75272" w:rsidRPr="00AE2B4A">
        <w:t>es</w:t>
      </w:r>
    </w:p>
    <w:p w14:paraId="24E2EA48" w14:textId="77777777" w:rsidR="007C5F48" w:rsidRPr="00AE2B4A" w:rsidRDefault="007C5F48" w:rsidP="00BA2D53">
      <w:r w:rsidRPr="00AE2B4A">
        <w:t>Allyl chloride and dimethylamine are reacted to form polyDADMAC polyelectrolytes.</w:t>
      </w:r>
      <w:r w:rsidR="00817BC2" w:rsidRPr="00AE2B4A">
        <w:t xml:space="preserve"> </w:t>
      </w:r>
      <w:r w:rsidRPr="00AE2B4A">
        <w:t>Allyl chloride has been reported to be a contaminant in the final product, along with diallylether and 5-hexanal (Letterman and Pero 1990 – quoted by Majam and Thompson).</w:t>
      </w:r>
      <w:r w:rsidR="00817BC2" w:rsidRPr="00AE2B4A">
        <w:t xml:space="preserve"> </w:t>
      </w:r>
      <w:r w:rsidRPr="00AE2B4A">
        <w:t>The AWWA Standard requires the monomer to be less than 5</w:t>
      </w:r>
      <w:r w:rsidR="00E4453A" w:rsidRPr="00AE2B4A">
        <w:t> percent</w:t>
      </w:r>
      <w:r w:rsidRPr="00AE2B4A">
        <w:t xml:space="preserve"> and the polymer dose to be less than 10</w:t>
      </w:r>
      <w:r w:rsidR="00DB29E6" w:rsidRPr="00AE2B4A">
        <w:t> mg/L</w:t>
      </w:r>
      <w:r w:rsidRPr="00AE2B4A">
        <w:t>.</w:t>
      </w:r>
    </w:p>
    <w:p w14:paraId="24E2EA49" w14:textId="77777777" w:rsidR="007C5F48" w:rsidRPr="00AE2B4A" w:rsidRDefault="007C5F48" w:rsidP="00BA2D53"/>
    <w:p w14:paraId="24E2EA4A" w14:textId="77777777" w:rsidR="007C5F48" w:rsidRPr="00AE2B4A" w:rsidRDefault="007C5F48" w:rsidP="00BA2D53">
      <w:r w:rsidRPr="00AE2B4A">
        <w:t>Anticipated products from the reaction of allyl chloride with ozone include formaldehyde, chloracetaldehyde and chloracetic acid.</w:t>
      </w:r>
    </w:p>
    <w:p w14:paraId="24E2EA4B" w14:textId="77777777" w:rsidR="007C5F48" w:rsidRPr="00AE2B4A" w:rsidRDefault="007C5F48" w:rsidP="00BA2D53"/>
    <w:p w14:paraId="24E2EA4C" w14:textId="77777777" w:rsidR="007C5F48" w:rsidRPr="00AE2B4A" w:rsidRDefault="00F06FB3" w:rsidP="00F06FB3">
      <w:pPr>
        <w:pStyle w:val="Heading3"/>
      </w:pPr>
      <w:r w:rsidRPr="00AE2B4A">
        <w:t>Forms and fate in the environment</w:t>
      </w:r>
    </w:p>
    <w:p w14:paraId="24E2EA4D" w14:textId="77777777" w:rsidR="007C5F48" w:rsidRPr="00AE2B4A" w:rsidRDefault="007C5F48" w:rsidP="00BA2D53">
      <w:r w:rsidRPr="00AE2B4A">
        <w:t>The estimated hydrolysis half-life of allyl chloride in water at 25°C and pH 7 is 69</w:t>
      </w:r>
      <w:r w:rsidR="00DB29E6" w:rsidRPr="00AE2B4A">
        <w:t> days</w:t>
      </w:r>
      <w:r w:rsidRPr="00AE2B4A">
        <w:t xml:space="preserve"> (IARC).</w:t>
      </w:r>
      <w:r w:rsidR="00817BC2" w:rsidRPr="00AE2B4A">
        <w:t xml:space="preserve"> </w:t>
      </w:r>
      <w:r w:rsidRPr="00AE2B4A">
        <w:t xml:space="preserve">However, OECD states that </w:t>
      </w:r>
      <w:r w:rsidRPr="00AE2B4A">
        <w:rPr>
          <w:rFonts w:eastAsia="TimesNewRomanPSMT"/>
        </w:rPr>
        <w:t>if allylchloride is emitted into water it will rapidly volatilise to the air, model calculations for a river indicate a half life of approx</w:t>
      </w:r>
      <w:r w:rsidR="00BA2D53" w:rsidRPr="00AE2B4A">
        <w:rPr>
          <w:rFonts w:eastAsia="TimesNewRomanPSMT"/>
        </w:rPr>
        <w:t>imately</w:t>
      </w:r>
      <w:r w:rsidRPr="00AE2B4A">
        <w:rPr>
          <w:rFonts w:eastAsia="TimesNewRomanPSMT"/>
        </w:rPr>
        <w:t xml:space="preserve"> </w:t>
      </w:r>
      <w:r w:rsidR="00BA2D53" w:rsidRPr="00AE2B4A">
        <w:rPr>
          <w:rFonts w:eastAsia="TimesNewRomanPSMT"/>
        </w:rPr>
        <w:t xml:space="preserve">three </w:t>
      </w:r>
      <w:r w:rsidR="002B6151" w:rsidRPr="00AE2B4A">
        <w:rPr>
          <w:rFonts w:eastAsia="TimesNewRomanPSMT"/>
        </w:rPr>
        <w:t>hours</w:t>
      </w:r>
      <w:r w:rsidR="00DB29E6" w:rsidRPr="00AE2B4A">
        <w:rPr>
          <w:rFonts w:eastAsia="TimesNewRomanPSMT"/>
        </w:rPr>
        <w:t>.</w:t>
      </w:r>
    </w:p>
    <w:p w14:paraId="24E2EA4E" w14:textId="77777777" w:rsidR="007C5F48" w:rsidRPr="00AE2B4A" w:rsidRDefault="007C5F48" w:rsidP="00BA2D53"/>
    <w:p w14:paraId="24E2EA4F" w14:textId="77777777" w:rsidR="007C5F48" w:rsidRPr="00AE2B4A" w:rsidRDefault="007C5F48" w:rsidP="00BA2D53">
      <w:r w:rsidRPr="00AE2B4A">
        <w:t>Very soluble in water: 3</w:t>
      </w:r>
      <w:r w:rsidR="00BA2D53" w:rsidRPr="00AE2B4A">
        <w:t>,</w:t>
      </w:r>
      <w:r w:rsidRPr="00AE2B4A">
        <w:t>600</w:t>
      </w:r>
      <w:r w:rsidR="00DB29E6" w:rsidRPr="00AE2B4A">
        <w:t> mg/L</w:t>
      </w:r>
      <w:r w:rsidRPr="00AE2B4A">
        <w:t xml:space="preserve"> at 20°C.</w:t>
      </w:r>
    </w:p>
    <w:p w14:paraId="24E2EA50" w14:textId="77777777" w:rsidR="007C5F48" w:rsidRPr="00AE2B4A" w:rsidRDefault="007C5F48" w:rsidP="00BA2D53"/>
    <w:p w14:paraId="24E2EA51" w14:textId="77777777" w:rsidR="007C5F48" w:rsidRPr="00AE2B4A" w:rsidRDefault="00A31C82" w:rsidP="00A31C82">
      <w:pPr>
        <w:pStyle w:val="Heading3"/>
      </w:pPr>
      <w:r w:rsidRPr="00AE2B4A">
        <w:lastRenderedPageBreak/>
        <w:t>Analytical methods</w:t>
      </w:r>
    </w:p>
    <w:p w14:paraId="24E2EA52" w14:textId="77777777" w:rsidR="007C5F48" w:rsidRPr="00AE2B4A" w:rsidRDefault="00236B49" w:rsidP="00236B49">
      <w:pPr>
        <w:pStyle w:val="Heading4"/>
      </w:pPr>
      <w:r w:rsidRPr="00AE2B4A">
        <w:t>Referee method</w:t>
      </w:r>
    </w:p>
    <w:p w14:paraId="24E2EA53" w14:textId="77777777" w:rsidR="007C5F48" w:rsidRPr="00AE2B4A" w:rsidRDefault="007C5F48" w:rsidP="00BA2D53">
      <w:r w:rsidRPr="00AE2B4A">
        <w:t>Not needed.</w:t>
      </w:r>
    </w:p>
    <w:p w14:paraId="24E2EA54" w14:textId="77777777" w:rsidR="007C5F48" w:rsidRPr="00AE2B4A" w:rsidRDefault="007C5F48" w:rsidP="00BA2D53"/>
    <w:p w14:paraId="24E2EA55" w14:textId="77777777" w:rsidR="007C5F48" w:rsidRPr="00AE2B4A" w:rsidRDefault="00236B49" w:rsidP="00236B49">
      <w:pPr>
        <w:pStyle w:val="Heading4"/>
      </w:pPr>
      <w:r w:rsidRPr="00AE2B4A">
        <w:t>Some alternative methods</w:t>
      </w:r>
    </w:p>
    <w:p w14:paraId="24E2EA56" w14:textId="77777777" w:rsidR="007C5F48" w:rsidRPr="00AE2B4A" w:rsidRDefault="007C5F48" w:rsidP="00BA2D53">
      <w:r w:rsidRPr="00AE2B4A">
        <w:t>None needed.</w:t>
      </w:r>
    </w:p>
    <w:p w14:paraId="24E2EA57" w14:textId="77777777" w:rsidR="007C5F48" w:rsidRPr="00AE2B4A" w:rsidRDefault="007C5F48" w:rsidP="00BA2D53"/>
    <w:p w14:paraId="24E2EA58" w14:textId="77777777" w:rsidR="007C5F48" w:rsidRPr="00AE2B4A" w:rsidRDefault="00A31C82" w:rsidP="00A31C82">
      <w:pPr>
        <w:pStyle w:val="Heading3"/>
      </w:pPr>
      <w:r w:rsidRPr="00AE2B4A">
        <w:t>Health considerations</w:t>
      </w:r>
    </w:p>
    <w:p w14:paraId="24E2EA59" w14:textId="77777777" w:rsidR="007C5F48" w:rsidRPr="00AE2B4A" w:rsidRDefault="007C5F48" w:rsidP="00BA2D53">
      <w:smartTag w:uri="urn:schemas-microsoft-com:office:smarttags" w:element="stockticker">
        <w:r w:rsidRPr="00AE2B4A">
          <w:t>IARC</w:t>
        </w:r>
      </w:smartTag>
      <w:r w:rsidRPr="00AE2B4A">
        <w:t xml:space="preserve"> (1985) stated that </w:t>
      </w:r>
      <w:r w:rsidR="00817BC2" w:rsidRPr="00AE2B4A">
        <w:t>“</w:t>
      </w:r>
      <w:r w:rsidRPr="00AE2B4A">
        <w:t xml:space="preserve">Allyl chloride caused </w:t>
      </w:r>
      <w:smartTag w:uri="urn:schemas-microsoft-com:office:smarttags" w:element="stockticker">
        <w:r w:rsidRPr="00AE2B4A">
          <w:t>DNA</w:t>
        </w:r>
      </w:smartTag>
      <w:r w:rsidRPr="00AE2B4A">
        <w:t xml:space="preserve"> damage in bacteria, and was mutagenic to bacteria and fungi.</w:t>
      </w:r>
      <w:r w:rsidR="00817BC2" w:rsidRPr="00AE2B4A">
        <w:t xml:space="preserve"> </w:t>
      </w:r>
      <w:r w:rsidRPr="00AE2B4A">
        <w:t>No case report or epidemiological study of the carcinogenicity of allyl chloride to humans was available to the Working Group.</w:t>
      </w:r>
      <w:r w:rsidR="00817BC2" w:rsidRPr="00AE2B4A">
        <w:t xml:space="preserve">” </w:t>
      </w:r>
      <w:r w:rsidRPr="00AE2B4A">
        <w:t>IARC (1999) considered allyl chloride is not classifiable as to its carcinogenicity to humans (</w:t>
      </w:r>
      <w:r w:rsidR="00BA2D53" w:rsidRPr="00AE2B4A">
        <w:t>Group 3</w:t>
      </w:r>
      <w:r w:rsidRPr="00AE2B4A">
        <w:t>).</w:t>
      </w:r>
    </w:p>
    <w:p w14:paraId="24E2EA5A" w14:textId="77777777" w:rsidR="007C5F48" w:rsidRPr="00AE2B4A" w:rsidRDefault="007C5F48" w:rsidP="00BA2D53"/>
    <w:p w14:paraId="24E2EA5B" w14:textId="77777777" w:rsidR="007C5F48" w:rsidRPr="00AE2B4A" w:rsidRDefault="007C5F48" w:rsidP="00BA2D53">
      <w:r w:rsidRPr="00AE2B4A">
        <w:t xml:space="preserve">This chemical was delisted </w:t>
      </w:r>
      <w:r w:rsidR="00BA2D53" w:rsidRPr="00AE2B4A">
        <w:t xml:space="preserve">(October </w:t>
      </w:r>
      <w:r w:rsidRPr="00AE2B4A">
        <w:t>1999) from the State of California EPA list of chemicals known to cause cancer or reproductive toxicity.</w:t>
      </w:r>
    </w:p>
    <w:p w14:paraId="24E2EA5C" w14:textId="77777777" w:rsidR="007C5F48" w:rsidRPr="00AE2B4A" w:rsidRDefault="007C5F48" w:rsidP="00BA2D53"/>
    <w:p w14:paraId="24E2EA5D" w14:textId="77777777" w:rsidR="007C5F48" w:rsidRPr="00AE2B4A" w:rsidRDefault="007C5F48" w:rsidP="00BA2D53">
      <w:r w:rsidRPr="00AE2B4A">
        <w:t>USEPA (1995) classified allyl chloride as Class C: possible human carcinogen; they do not have an oral RfD.</w:t>
      </w:r>
    </w:p>
    <w:p w14:paraId="24E2EA5E" w14:textId="77777777" w:rsidR="007C5F48" w:rsidRPr="00AE2B4A" w:rsidRDefault="007C5F48" w:rsidP="00BA2D53"/>
    <w:p w14:paraId="24E2EA5F" w14:textId="77777777" w:rsidR="007C5F48" w:rsidRPr="00AE2B4A" w:rsidRDefault="00A31C82" w:rsidP="0099026D">
      <w:pPr>
        <w:pStyle w:val="Heading3"/>
      </w:pPr>
      <w:r w:rsidRPr="00AE2B4A">
        <w:t xml:space="preserve">Derivation of </w:t>
      </w:r>
      <w:r w:rsidR="0099026D" w:rsidRPr="00AE2B4A">
        <w:t>Maximum Acceptable Value</w:t>
      </w:r>
    </w:p>
    <w:p w14:paraId="24E2EA60" w14:textId="77777777" w:rsidR="007C5F48" w:rsidRPr="00AE2B4A" w:rsidRDefault="007C5F48" w:rsidP="00BA2D53">
      <w:r w:rsidRPr="00AE2B4A">
        <w:t>No MAV.</w:t>
      </w:r>
    </w:p>
    <w:p w14:paraId="24E2EA61" w14:textId="77777777" w:rsidR="007C5F48" w:rsidRPr="00AE2B4A" w:rsidRDefault="007C5F48" w:rsidP="00BA2D53">
      <w:pPr>
        <w:rPr>
          <w:bCs/>
          <w:iCs/>
        </w:rPr>
      </w:pPr>
    </w:p>
    <w:p w14:paraId="24E2EA62" w14:textId="77777777" w:rsidR="007C5F48" w:rsidRPr="00AE2B4A" w:rsidRDefault="007C5F48" w:rsidP="00BA2D53">
      <w:r w:rsidRPr="00AE2B4A">
        <w:t>The Minnesota Department of Health (MDH) has adopted permanent rules defining health risk limits for 120</w:t>
      </w:r>
      <w:r w:rsidR="00BA2D53" w:rsidRPr="00AE2B4A">
        <w:t> </w:t>
      </w:r>
      <w:r w:rsidRPr="00AE2B4A">
        <w:t>contaminants that have been found in Minnesota groundwater.</w:t>
      </w:r>
      <w:r w:rsidR="00817BC2" w:rsidRPr="00AE2B4A">
        <w:t xml:space="preserve"> </w:t>
      </w:r>
      <w:r w:rsidRPr="00AE2B4A">
        <w:t>The chronic health risk limit (exposure greater than 10</w:t>
      </w:r>
      <w:r w:rsidR="00E4453A" w:rsidRPr="00AE2B4A">
        <w:t> percent</w:t>
      </w:r>
      <w:r w:rsidRPr="00AE2B4A">
        <w:t xml:space="preserve"> of a lifetime) for allyl chloride of 0.03</w:t>
      </w:r>
      <w:r w:rsidR="00DB29E6" w:rsidRPr="00AE2B4A">
        <w:t> mg/L</w:t>
      </w:r>
      <w:r w:rsidRPr="00AE2B4A">
        <w:t xml:space="preserve"> was established because of effects on the nervous system.</w:t>
      </w:r>
    </w:p>
    <w:p w14:paraId="24E2EA63" w14:textId="77777777" w:rsidR="007C5F48" w:rsidRPr="00AE2B4A" w:rsidRDefault="007C5F48" w:rsidP="00BA2D53"/>
    <w:p w14:paraId="24E2EA64" w14:textId="77777777" w:rsidR="007C5F48" w:rsidRPr="00AE2B4A" w:rsidRDefault="00A31C82" w:rsidP="00A31C82">
      <w:pPr>
        <w:pStyle w:val="Heading3"/>
      </w:pPr>
      <w:r w:rsidRPr="00AE2B4A">
        <w:t>References</w:t>
      </w:r>
    </w:p>
    <w:p w14:paraId="24E2EA65" w14:textId="77777777" w:rsidR="007C5F48" w:rsidRPr="00AE2B4A" w:rsidRDefault="007C5F48" w:rsidP="00BA2D53">
      <w:pPr>
        <w:pStyle w:val="References"/>
      </w:pPr>
      <w:r w:rsidRPr="00AE2B4A">
        <w:t>Fielding M.</w:t>
      </w:r>
      <w:r w:rsidR="00817BC2" w:rsidRPr="00AE2B4A">
        <w:t xml:space="preserve"> </w:t>
      </w:r>
      <w:r w:rsidRPr="00AE2B4A">
        <w:t>1998.</w:t>
      </w:r>
      <w:r w:rsidR="00817BC2" w:rsidRPr="00AE2B4A">
        <w:t xml:space="preserve"> </w:t>
      </w:r>
      <w:r w:rsidR="007179BB" w:rsidRPr="00AE2B4A">
        <w:rPr>
          <w:i/>
        </w:rPr>
        <w:t xml:space="preserve">Analytical </w:t>
      </w:r>
      <w:r w:rsidR="00BA2D53" w:rsidRPr="00AE2B4A">
        <w:rPr>
          <w:i/>
        </w:rPr>
        <w:t>M</w:t>
      </w:r>
      <w:r w:rsidR="007179BB" w:rsidRPr="00AE2B4A">
        <w:rPr>
          <w:i/>
        </w:rPr>
        <w:t>ethods</w:t>
      </w:r>
      <w:r w:rsidRPr="00AE2B4A">
        <w:rPr>
          <w:i/>
        </w:rPr>
        <w:t xml:space="preserve"> for Polymers and their Oxidative By-products</w:t>
      </w:r>
      <w:r w:rsidRPr="00AE2B4A">
        <w:t>.</w:t>
      </w:r>
      <w:r w:rsidR="00817BC2" w:rsidRPr="00AE2B4A">
        <w:t xml:space="preserve"> </w:t>
      </w:r>
      <w:r w:rsidRPr="00AE2B4A">
        <w:t>ISBN 0-89867-931-1.</w:t>
      </w:r>
      <w:r w:rsidR="00817BC2" w:rsidRPr="00AE2B4A">
        <w:t xml:space="preserve"> </w:t>
      </w:r>
      <w:r w:rsidR="00BA2D53" w:rsidRPr="00AE2B4A">
        <w:t xml:space="preserve">Denver, CO: </w:t>
      </w:r>
      <w:r w:rsidRPr="00AE2B4A">
        <w:t>AWWA Research Foundation.</w:t>
      </w:r>
    </w:p>
    <w:p w14:paraId="24E2EA66" w14:textId="77777777" w:rsidR="007C5F48" w:rsidRPr="00AE2B4A" w:rsidRDefault="00BA2D53" w:rsidP="00BA2D53">
      <w:pPr>
        <w:pStyle w:val="References"/>
      </w:pPr>
      <w:r w:rsidRPr="00AE2B4A">
        <w:t xml:space="preserve">IARC. 1985. </w:t>
      </w:r>
      <w:r w:rsidR="00732105" w:rsidRPr="00AE2B4A">
        <w:rPr>
          <w:i/>
        </w:rPr>
        <w:t>IARC Monographs on the Evaluation of Carcinogenic Risks to Humans</w:t>
      </w:r>
      <w:r w:rsidR="00817BC2" w:rsidRPr="00AE2B4A">
        <w:t xml:space="preserve"> </w:t>
      </w:r>
      <w:r w:rsidR="007C5F48" w:rsidRPr="00AE2B4A">
        <w:t>36</w:t>
      </w:r>
      <w:r w:rsidRPr="00AE2B4A">
        <w:t>.</w:t>
      </w:r>
      <w:r w:rsidR="007C5F48" w:rsidRPr="00AE2B4A">
        <w:t xml:space="preserve"> Allyl </w:t>
      </w:r>
      <w:r w:rsidRPr="00AE2B4A">
        <w:t>c</w:t>
      </w:r>
      <w:r w:rsidR="007C5F48" w:rsidRPr="00AE2B4A">
        <w:t xml:space="preserve">ompounds, </w:t>
      </w:r>
      <w:r w:rsidRPr="00AE2B4A">
        <w:t>a</w:t>
      </w:r>
      <w:r w:rsidR="007C5F48" w:rsidRPr="00AE2B4A">
        <w:t xml:space="preserve">ldehydes, </w:t>
      </w:r>
      <w:r w:rsidRPr="00AE2B4A">
        <w:t>e</w:t>
      </w:r>
      <w:r w:rsidR="007C5F48" w:rsidRPr="00AE2B4A">
        <w:t xml:space="preserve">poxides and </w:t>
      </w:r>
      <w:r w:rsidRPr="00AE2B4A">
        <w:t>p</w:t>
      </w:r>
      <w:r w:rsidR="007C5F48" w:rsidRPr="00AE2B4A">
        <w:t>eroxides.</w:t>
      </w:r>
      <w:r w:rsidR="00817BC2" w:rsidRPr="00AE2B4A">
        <w:t xml:space="preserve"> </w:t>
      </w:r>
      <w:r w:rsidR="007C5F48" w:rsidRPr="00AE2B4A">
        <w:t xml:space="preserve">See: </w:t>
      </w:r>
      <w:r w:rsidR="006D747A" w:rsidRPr="00AE2B4A">
        <w:rPr>
          <w:rStyle w:val="Hyperlink"/>
        </w:rPr>
        <w:t>http://monographs.iarc.fr/</w:t>
      </w:r>
      <w:r w:rsidR="00624BC9" w:rsidRPr="00AE2B4A">
        <w:rPr>
          <w:rStyle w:val="Hyperlink"/>
        </w:rPr>
        <w:t>ENG/Monographs/allmonos60.php</w:t>
      </w:r>
      <w:r w:rsidRPr="00AE2B4A">
        <w:t>.</w:t>
      </w:r>
    </w:p>
    <w:p w14:paraId="24E2EA67" w14:textId="77777777" w:rsidR="007C5F48" w:rsidRPr="00AE2B4A" w:rsidRDefault="00DB29E6" w:rsidP="00BA2D53">
      <w:pPr>
        <w:pStyle w:val="References"/>
      </w:pPr>
      <w:r w:rsidRPr="00AE2B4A">
        <w:lastRenderedPageBreak/>
        <w:t xml:space="preserve">IARC. 1999. </w:t>
      </w:r>
      <w:r w:rsidR="00732105" w:rsidRPr="00AE2B4A">
        <w:rPr>
          <w:i/>
        </w:rPr>
        <w:t>IARC Monographs on the Evaluation of Carcinogenic Risks to Humans</w:t>
      </w:r>
      <w:r w:rsidR="00817BC2" w:rsidRPr="00AE2B4A">
        <w:t xml:space="preserve"> </w:t>
      </w:r>
      <w:r w:rsidR="007C5F48" w:rsidRPr="00AE2B4A">
        <w:t>71</w:t>
      </w:r>
      <w:r w:rsidR="00BA2D53" w:rsidRPr="00AE2B4A">
        <w:t>.</w:t>
      </w:r>
      <w:r w:rsidR="007C5F48" w:rsidRPr="00AE2B4A">
        <w:t xml:space="preserve"> Re-evaluation of </w:t>
      </w:r>
      <w:r w:rsidR="00BA2D53" w:rsidRPr="00AE2B4A">
        <w:t>s</w:t>
      </w:r>
      <w:r w:rsidR="007C5F48" w:rsidRPr="00AE2B4A">
        <w:t xml:space="preserve">ome </w:t>
      </w:r>
      <w:r w:rsidR="00BA2D53" w:rsidRPr="00AE2B4A">
        <w:t>o</w:t>
      </w:r>
      <w:r w:rsidR="007C5F48" w:rsidRPr="00AE2B4A">
        <w:t xml:space="preserve">rganic </w:t>
      </w:r>
      <w:r w:rsidR="00BA2D53" w:rsidRPr="00AE2B4A">
        <w:t>c</w:t>
      </w:r>
      <w:r w:rsidR="007C5F48" w:rsidRPr="00AE2B4A">
        <w:t xml:space="preserve">hemicals, </w:t>
      </w:r>
      <w:r w:rsidR="00BA2D53" w:rsidRPr="00AE2B4A">
        <w:t>h</w:t>
      </w:r>
      <w:r w:rsidR="007C5F48" w:rsidRPr="00AE2B4A">
        <w:t xml:space="preserve">ydrazine and </w:t>
      </w:r>
      <w:r w:rsidR="00BA2D53" w:rsidRPr="00AE2B4A">
        <w:t>h</w:t>
      </w:r>
      <w:r w:rsidR="007C5F48" w:rsidRPr="00AE2B4A">
        <w:t xml:space="preserve">ydrogen </w:t>
      </w:r>
      <w:r w:rsidR="00BA2D53"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BA2D53" w:rsidRPr="00AE2B4A">
        <w:t>.</w:t>
      </w:r>
    </w:p>
    <w:p w14:paraId="24E2EA68" w14:textId="77777777" w:rsidR="007C5F48" w:rsidRPr="00AE2B4A" w:rsidRDefault="007C5F48" w:rsidP="00BA2D53">
      <w:pPr>
        <w:pStyle w:val="References"/>
      </w:pPr>
      <w:r w:rsidRPr="00AE2B4A">
        <w:t>Letterman RD</w:t>
      </w:r>
      <w:r w:rsidR="00BA2D53" w:rsidRPr="00AE2B4A">
        <w:t>,</w:t>
      </w:r>
      <w:r w:rsidRPr="00AE2B4A">
        <w:t xml:space="preserve"> Pero </w:t>
      </w:r>
      <w:r w:rsidR="00BA2D53" w:rsidRPr="00AE2B4A">
        <w:t xml:space="preserve">RW. </w:t>
      </w:r>
      <w:r w:rsidRPr="00AE2B4A">
        <w:t>1990.</w:t>
      </w:r>
      <w:r w:rsidR="00817BC2" w:rsidRPr="00AE2B4A">
        <w:t xml:space="preserve"> </w:t>
      </w:r>
      <w:r w:rsidRPr="00AE2B4A">
        <w:rPr>
          <w:i/>
        </w:rPr>
        <w:t>Contaminants in Polyelectrolytes Used in Water Treatment</w:t>
      </w:r>
      <w:r w:rsidRPr="00AE2B4A">
        <w:t>.</w:t>
      </w:r>
      <w:r w:rsidR="00817BC2" w:rsidRPr="00AE2B4A">
        <w:t xml:space="preserve"> </w:t>
      </w:r>
      <w:r w:rsidR="00BA2D53" w:rsidRPr="00AE2B4A">
        <w:t xml:space="preserve">Denver, CO: </w:t>
      </w:r>
      <w:r w:rsidRPr="00AE2B4A">
        <w:t>AWWARF.</w:t>
      </w:r>
    </w:p>
    <w:p w14:paraId="24E2EA69" w14:textId="77777777" w:rsidR="007C5F48" w:rsidRPr="00AE2B4A" w:rsidRDefault="007C5F48" w:rsidP="00BA2D53">
      <w:pPr>
        <w:pStyle w:val="References"/>
      </w:pPr>
      <w:r w:rsidRPr="00AE2B4A">
        <w:t>Majam S</w:t>
      </w:r>
      <w:r w:rsidR="00BA2D53" w:rsidRPr="00AE2B4A">
        <w:t>,</w:t>
      </w:r>
      <w:r w:rsidRPr="00AE2B4A">
        <w:t xml:space="preserve"> Thompson </w:t>
      </w:r>
      <w:r w:rsidR="00BA2D53" w:rsidRPr="00AE2B4A">
        <w:t xml:space="preserve">PA. </w:t>
      </w:r>
      <w:r w:rsidRPr="00AE2B4A">
        <w:t>2006.</w:t>
      </w:r>
      <w:r w:rsidR="00817BC2" w:rsidRPr="00AE2B4A">
        <w:t xml:space="preserve"> </w:t>
      </w:r>
      <w:r w:rsidRPr="00AE2B4A">
        <w:t>Polyelectrolyte determination in drinking water.</w:t>
      </w:r>
      <w:r w:rsidR="00817BC2" w:rsidRPr="00AE2B4A">
        <w:t xml:space="preserve"> </w:t>
      </w:r>
      <w:r w:rsidRPr="00AE2B4A">
        <w:rPr>
          <w:i/>
        </w:rPr>
        <w:t>Water SA</w:t>
      </w:r>
      <w:r w:rsidRPr="00AE2B4A">
        <w:t xml:space="preserve"> 32</w:t>
      </w:r>
      <w:r w:rsidR="00BA2D53" w:rsidRPr="00AE2B4A">
        <w:t>(</w:t>
      </w:r>
      <w:r w:rsidRPr="00AE2B4A">
        <w:t>5</w:t>
      </w:r>
      <w:r w:rsidR="00BA2D53" w:rsidRPr="00AE2B4A">
        <w:t>)</w:t>
      </w:r>
      <w:r w:rsidRPr="00AE2B4A">
        <w:t xml:space="preserve"> (</w:t>
      </w:r>
      <w:r w:rsidR="00BA2D53" w:rsidRPr="00AE2B4A">
        <w:t>s</w:t>
      </w:r>
      <w:r w:rsidRPr="00AE2B4A">
        <w:t>pecial ed</w:t>
      </w:r>
      <w:r w:rsidR="00BA2D53" w:rsidRPr="00AE2B4A">
        <w:t>ition</w:t>
      </w:r>
      <w:r w:rsidRPr="00AE2B4A">
        <w:t xml:space="preserve"> WISA 2006)</w:t>
      </w:r>
      <w:r w:rsidR="00BA2D53" w:rsidRPr="00AE2B4A">
        <w:t>:</w:t>
      </w:r>
      <w:r w:rsidRPr="00AE2B4A">
        <w:t xml:space="preserve"> 705</w:t>
      </w:r>
      <w:r w:rsidR="00BA2D53" w:rsidRPr="00AE2B4A">
        <w:t>–</w:t>
      </w:r>
      <w:r w:rsidRPr="00AE2B4A">
        <w:t>7.</w:t>
      </w:r>
      <w:r w:rsidR="00817BC2" w:rsidRPr="00AE2B4A">
        <w:t xml:space="preserve"> </w:t>
      </w:r>
      <w:r w:rsidRPr="00AE2B4A">
        <w:t xml:space="preserve">Available on website </w:t>
      </w:r>
      <w:r w:rsidRPr="00AE2B4A">
        <w:rPr>
          <w:rStyle w:val="Hyperlink"/>
        </w:rPr>
        <w:t>http://www.wrc.org.za</w:t>
      </w:r>
      <w:r w:rsidR="00BA2D53" w:rsidRPr="00AE2B4A">
        <w:rPr>
          <w:rStyle w:val="Hyperlink"/>
        </w:rPr>
        <w:t>.</w:t>
      </w:r>
    </w:p>
    <w:p w14:paraId="24E2EA6A" w14:textId="77777777" w:rsidR="007C5F48" w:rsidRPr="00AE2B4A" w:rsidRDefault="00126CC3" w:rsidP="00BA2D53">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55" w:history="1">
        <w:r w:rsidR="00A26AC9" w:rsidRPr="00AE2B4A">
          <w:rPr>
            <w:rStyle w:val="Hyperlink"/>
          </w:rPr>
          <w:t>http://www.health.state.mn.us/divs/eh/risk/guidance/gw/table.html</w:t>
        </w:r>
      </w:hyperlink>
      <w:r w:rsidR="00BA2D53" w:rsidRPr="00AE2B4A">
        <w:rPr>
          <w:rStyle w:val="Hyperlink"/>
          <w:rFonts w:ascii="Times New Roman" w:hAnsi="Times New Roman"/>
        </w:rPr>
        <w:t>.</w:t>
      </w:r>
    </w:p>
    <w:p w14:paraId="24E2EA6B" w14:textId="77777777" w:rsidR="007C5F48" w:rsidRPr="00AE2B4A" w:rsidRDefault="00BA2D53" w:rsidP="00BA2D53">
      <w:pPr>
        <w:pStyle w:val="References"/>
      </w:pPr>
      <w:r w:rsidRPr="00AE2B4A">
        <w:t xml:space="preserve">OECD. 2003. </w:t>
      </w:r>
      <w:r w:rsidR="00543BF3" w:rsidRPr="00AE2B4A">
        <w:rPr>
          <w:i/>
        </w:rPr>
        <w:t>SIDS Initial Assessment Report</w:t>
      </w:r>
      <w:r w:rsidR="007C5F48" w:rsidRPr="00AE2B4A">
        <w:rPr>
          <w:i/>
        </w:rPr>
        <w:t>: Chloropropene</w:t>
      </w:r>
      <w:r w:rsidR="007C5F48" w:rsidRPr="00AE2B4A">
        <w:t>.</w:t>
      </w:r>
      <w:r w:rsidR="00817BC2" w:rsidRPr="00AE2B4A">
        <w:t xml:space="preserve"> </w:t>
      </w:r>
      <w:r w:rsidR="007C5F48" w:rsidRPr="00AE2B4A">
        <w:t>122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documents/sids/sids/Chloropropene.pdf</w:t>
      </w:r>
      <w:r w:rsidR="007C5F48" w:rsidRPr="00AE2B4A">
        <w:t xml:space="preserve"> or </w:t>
      </w:r>
      <w:hyperlink r:id="rId156" w:history="1">
        <w:r w:rsidR="003B06C9" w:rsidRPr="00AE2B4A">
          <w:rPr>
            <w:rStyle w:val="Hyperlink"/>
          </w:rPr>
          <w:t>http://www.inchem.org/</w:t>
        </w:r>
        <w:r w:rsidR="00733F30" w:rsidRPr="00AE2B4A">
          <w:rPr>
            <w:rStyle w:val="Hyperlink"/>
          </w:rPr>
          <w:t>pages/sids.html</w:t>
        </w:r>
      </w:hyperlink>
      <w:r w:rsidRPr="00AE2B4A">
        <w:t>.</w:t>
      </w:r>
    </w:p>
    <w:p w14:paraId="24E2EA6C" w14:textId="77777777" w:rsidR="007C5F48" w:rsidRPr="00AE2B4A" w:rsidRDefault="00BA2D53" w:rsidP="00BA2D53">
      <w:pPr>
        <w:pStyle w:val="References"/>
      </w:pPr>
      <w:r w:rsidRPr="00AE2B4A">
        <w:t xml:space="preserve">USEPA. 1995. </w:t>
      </w:r>
      <w:r w:rsidR="007C5F48" w:rsidRPr="00AE2B4A">
        <w:t>Allyl chloride.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http://www.epa.gov/iris/subst/0387.htm</w:t>
      </w:r>
      <w:r w:rsidRPr="00AE2B4A">
        <w:t>.</w:t>
      </w:r>
    </w:p>
    <w:p w14:paraId="24E2EA6D" w14:textId="77777777" w:rsidR="007C5F48" w:rsidRPr="00AE2B4A" w:rsidRDefault="001C5CEC" w:rsidP="002C660A">
      <w:pPr>
        <w:pStyle w:val="Heading1"/>
      </w:pPr>
      <w:bookmarkStart w:id="22" w:name="_Toc522627340"/>
      <w:bookmarkStart w:id="23" w:name="_Toc10884853"/>
      <w:r w:rsidRPr="00AE2B4A">
        <w:lastRenderedPageBreak/>
        <w:t>Aniline</w:t>
      </w:r>
      <w:bookmarkEnd w:id="22"/>
      <w:bookmarkEnd w:id="23"/>
    </w:p>
    <w:p w14:paraId="24E2EA6E" w14:textId="77777777" w:rsidR="007C5F48" w:rsidRPr="00AE2B4A" w:rsidRDefault="007C5F48" w:rsidP="0067764A">
      <w:r w:rsidRPr="00AE2B4A">
        <w:t>CAS No. 62-53-3.</w:t>
      </w:r>
      <w:r w:rsidR="00817BC2" w:rsidRPr="00AE2B4A">
        <w:t xml:space="preserve"> </w:t>
      </w:r>
      <w:r w:rsidRPr="00AE2B4A">
        <w:t>Also called phenylamine and aminobenzene.</w:t>
      </w:r>
    </w:p>
    <w:p w14:paraId="24E2EA6F" w14:textId="77777777" w:rsidR="007C5F48" w:rsidRPr="00AE2B4A" w:rsidRDefault="007C5F48" w:rsidP="0067764A"/>
    <w:p w14:paraId="24E2EA70" w14:textId="77777777" w:rsidR="007C5F48" w:rsidRPr="00AE2B4A" w:rsidRDefault="0099026D" w:rsidP="0099026D">
      <w:pPr>
        <w:pStyle w:val="Heading3"/>
      </w:pPr>
      <w:r w:rsidRPr="00AE2B4A">
        <w:t>Maximum Acceptable Value</w:t>
      </w:r>
    </w:p>
    <w:p w14:paraId="24E2EA71" w14:textId="77777777" w:rsidR="007C5F48" w:rsidRPr="00AE2B4A" w:rsidRDefault="007C5F48" w:rsidP="00D3591E">
      <w:pPr>
        <w:pStyle w:val="Introductoryparagraph"/>
      </w:pPr>
      <w:r w:rsidRPr="00AE2B4A">
        <w:t xml:space="preserve">The DWSNZ do not have a </w:t>
      </w:r>
      <w:smartTag w:uri="urn:schemas-microsoft-com:office:smarttags" w:element="stockticker">
        <w:r w:rsidRPr="00AE2B4A">
          <w:t>MAV</w:t>
        </w:r>
      </w:smartTag>
      <w:r w:rsidRPr="00AE2B4A">
        <w:t xml:space="preserve"> for aniline.</w:t>
      </w:r>
      <w:r w:rsidR="00817BC2" w:rsidRPr="00AE2B4A">
        <w:t xml:space="preserve"> </w:t>
      </w:r>
      <w:r w:rsidRPr="00AE2B4A">
        <w:t>WHO Guidelines do not mention aniline.</w:t>
      </w:r>
    </w:p>
    <w:p w14:paraId="24E2EA72" w14:textId="77777777" w:rsidR="007C5F48" w:rsidRPr="00AE2B4A" w:rsidRDefault="007C5F48" w:rsidP="00D3591E"/>
    <w:p w14:paraId="24E2EA73" w14:textId="77777777" w:rsidR="00DB29E6" w:rsidRPr="00AE2B4A" w:rsidRDefault="007C5F48" w:rsidP="00D3591E">
      <w:r w:rsidRPr="00AE2B4A">
        <w:t>The USEPA concluded on 22</w:t>
      </w:r>
      <w:r w:rsidR="00DB29E6" w:rsidRPr="00AE2B4A">
        <w:t xml:space="preserve"> September </w:t>
      </w:r>
      <w:r w:rsidRPr="00AE2B4A">
        <w:t>2009 that aniline is known or anticipated to occur in PWSs and may require regulation.</w:t>
      </w:r>
      <w:r w:rsidR="00817BC2" w:rsidRPr="00AE2B4A">
        <w:t xml:space="preserve"> </w:t>
      </w:r>
      <w:r w:rsidRPr="00AE2B4A">
        <w:t xml:space="preserve">Therefore they added aniline to their </w:t>
      </w:r>
      <w:r w:rsidR="002B6151" w:rsidRPr="00AE2B4A">
        <w:t>CCL 3</w:t>
      </w:r>
      <w:r w:rsidRPr="00AE2B4A">
        <w:t xml:space="preserve"> (Drinking Water Contaminant Candidate List 3, USEPA 2009).</w:t>
      </w:r>
    </w:p>
    <w:p w14:paraId="24E2EA74" w14:textId="77777777" w:rsidR="00DB29E6" w:rsidRPr="00AE2B4A" w:rsidRDefault="00DB29E6" w:rsidP="00D3591E"/>
    <w:p w14:paraId="24E2EA75" w14:textId="77777777" w:rsidR="007C5F48" w:rsidRPr="00AE2B4A" w:rsidRDefault="00F51851" w:rsidP="00F51851">
      <w:pPr>
        <w:pStyle w:val="Heading3"/>
      </w:pPr>
      <w:r w:rsidRPr="00AE2B4A">
        <w:t>Sources to drinking-water</w:t>
      </w:r>
    </w:p>
    <w:p w14:paraId="24E2EA76" w14:textId="77777777" w:rsidR="007C5F48" w:rsidRPr="00AE2B4A" w:rsidRDefault="00F75272" w:rsidP="00F75272">
      <w:pPr>
        <w:pStyle w:val="Heading4"/>
      </w:pPr>
      <w:r w:rsidRPr="00AE2B4A">
        <w:t>1.</w:t>
      </w:r>
      <w:r w:rsidRPr="00AE2B4A">
        <w:tab/>
        <w:t>To source waters</w:t>
      </w:r>
    </w:p>
    <w:p w14:paraId="24E2EA77" w14:textId="77777777" w:rsidR="007C5F48" w:rsidRPr="00AE2B4A" w:rsidRDefault="007C5F48" w:rsidP="00D3591E">
      <w:pPr>
        <w:rPr>
          <w:szCs w:val="24"/>
        </w:rPr>
      </w:pPr>
      <w:r w:rsidRPr="00AE2B4A">
        <w:t>Aniline is used to make a wide variety of products such as polyurethane foam (the main use), agricultural chemicals, synthetic dyes, antioxidants, herbicides, varnishes, perfumes and explosives; it is also used as a stabiliser in the rubber industry.</w:t>
      </w:r>
      <w:r w:rsidR="00817BC2" w:rsidRPr="00AE2B4A">
        <w:t xml:space="preserve"> </w:t>
      </w:r>
      <w:r w:rsidRPr="00AE2B4A">
        <w:t>Aniline can be formed from the breakdown of certain pollutants found in outdoor air, from the burning of plastics, from burning tobacco or degradation of rubber and some pesticides (</w:t>
      </w:r>
      <w:r w:rsidR="00DB29E6" w:rsidRPr="00AE2B4A">
        <w:t xml:space="preserve">eg, </w:t>
      </w:r>
      <w:r w:rsidRPr="00AE2B4A">
        <w:t>carboxin, fenuron and propham).</w:t>
      </w:r>
      <w:r w:rsidR="00817BC2" w:rsidRPr="00AE2B4A">
        <w:t xml:space="preserve"> </w:t>
      </w:r>
      <w:r w:rsidRPr="00AE2B4A">
        <w:t>Some pesticides break down in the soil releasing aniline.</w:t>
      </w:r>
      <w:r w:rsidR="00817BC2" w:rsidRPr="00AE2B4A">
        <w:t xml:space="preserve"> </w:t>
      </w:r>
      <w:r w:rsidRPr="00AE2B4A">
        <w:t>Small amounts of aniline may be found in some foods, such as corn, grains, rhubarb, apples, beans, and rapeseed cake (animal feed).</w:t>
      </w:r>
      <w:r w:rsidR="00817BC2" w:rsidRPr="00AE2B4A">
        <w:t xml:space="preserve"> </w:t>
      </w:r>
      <w:r w:rsidRPr="00AE2B4A">
        <w:t>Aniline has also been found as a volatile component of black tea, and in coal tar.</w:t>
      </w:r>
      <w:r w:rsidR="00817BC2" w:rsidRPr="00AE2B4A">
        <w:t xml:space="preserve"> </w:t>
      </w:r>
      <w:r w:rsidRPr="00AE2B4A">
        <w:rPr>
          <w:szCs w:val="24"/>
        </w:rPr>
        <w:t>Aniline is not approved for use in the European Union as a pesticide.</w:t>
      </w:r>
    </w:p>
    <w:p w14:paraId="24E2EA78" w14:textId="77777777" w:rsidR="007C5F48" w:rsidRPr="00AE2B4A" w:rsidRDefault="007C5F48" w:rsidP="00D3591E">
      <w:pPr>
        <w:rPr>
          <w:szCs w:val="24"/>
        </w:rPr>
      </w:pPr>
    </w:p>
    <w:p w14:paraId="24E2EA79" w14:textId="77777777" w:rsidR="00D3591E" w:rsidRPr="00AE2B4A" w:rsidRDefault="007C5F48" w:rsidP="00D3591E">
      <w:pPr>
        <w:rPr>
          <w:szCs w:val="24"/>
        </w:rPr>
      </w:pPr>
      <w:r w:rsidRPr="00AE2B4A">
        <w:rPr>
          <w:szCs w:val="24"/>
        </w:rPr>
        <w:t>Concentrations of aniline in drinking water range from 0 to 0.18</w:t>
      </w:r>
      <w:r w:rsidR="00373708" w:rsidRPr="00AE2B4A">
        <w:rPr>
          <w:szCs w:val="24"/>
        </w:rPr>
        <w:t> μg</w:t>
      </w:r>
      <w:r w:rsidR="00D70CA2" w:rsidRPr="00AE2B4A">
        <w:rPr>
          <w:szCs w:val="24"/>
        </w:rPr>
        <w:t>/L</w:t>
      </w:r>
      <w:r w:rsidRPr="00AE2B4A">
        <w:rPr>
          <w:szCs w:val="24"/>
        </w:rPr>
        <w:t>, in groundwater from 0 to 720</w:t>
      </w:r>
      <w:r w:rsidR="00373708" w:rsidRPr="00AE2B4A">
        <w:rPr>
          <w:szCs w:val="24"/>
        </w:rPr>
        <w:t> μg</w:t>
      </w:r>
      <w:r w:rsidR="00D70CA2" w:rsidRPr="00AE2B4A">
        <w:rPr>
          <w:szCs w:val="24"/>
        </w:rPr>
        <w:t>/L</w:t>
      </w:r>
      <w:r w:rsidRPr="00AE2B4A">
        <w:rPr>
          <w:szCs w:val="24"/>
        </w:rPr>
        <w:t>, in fresh surface water from 0 to 12</w:t>
      </w:r>
      <w:r w:rsidR="00373708" w:rsidRPr="00AE2B4A">
        <w:rPr>
          <w:szCs w:val="24"/>
        </w:rPr>
        <w:t> μg</w:t>
      </w:r>
      <w:r w:rsidR="00D70CA2" w:rsidRPr="00AE2B4A">
        <w:rPr>
          <w:szCs w:val="24"/>
        </w:rPr>
        <w:t>/L</w:t>
      </w:r>
      <w:r w:rsidRPr="00AE2B4A">
        <w:rPr>
          <w:szCs w:val="24"/>
        </w:rPr>
        <w:t xml:space="preserve"> and in effluents is identified but not quantifiable</w:t>
      </w:r>
      <w:r w:rsidR="00D3591E" w:rsidRPr="00AE2B4A">
        <w:rPr>
          <w:szCs w:val="24"/>
        </w:rPr>
        <w:t xml:space="preserve"> (DWI 2014).</w:t>
      </w:r>
    </w:p>
    <w:p w14:paraId="24E2EA7A" w14:textId="77777777" w:rsidR="007C5F48" w:rsidRPr="00AE2B4A" w:rsidRDefault="007C5F48" w:rsidP="00D3591E"/>
    <w:p w14:paraId="24E2EA7B" w14:textId="77777777" w:rsidR="007C5F48" w:rsidRPr="00AE2B4A" w:rsidRDefault="00F06FB3" w:rsidP="00F06FB3">
      <w:pPr>
        <w:pStyle w:val="Heading3"/>
      </w:pPr>
      <w:r w:rsidRPr="00AE2B4A">
        <w:t>Forms and fate in the environment</w:t>
      </w:r>
    </w:p>
    <w:p w14:paraId="24E2EA7C" w14:textId="77777777" w:rsidR="007C5F48" w:rsidRPr="00AE2B4A" w:rsidRDefault="007C5F48" w:rsidP="00D3591E">
      <w:r w:rsidRPr="00AE2B4A">
        <w:t>Aniline in water can adhere to sediment and particulate matter, or evaporate to the air.</w:t>
      </w:r>
      <w:r w:rsidR="00817BC2" w:rsidRPr="00AE2B4A">
        <w:t xml:space="preserve"> </w:t>
      </w:r>
      <w:r w:rsidRPr="00AE2B4A">
        <w:t>Aniline will partially stick to the soil.</w:t>
      </w:r>
      <w:r w:rsidR="00817BC2" w:rsidRPr="00AE2B4A">
        <w:t xml:space="preserve"> </w:t>
      </w:r>
      <w:r w:rsidRPr="00AE2B4A">
        <w:t>Small amounts may evaporate into the air or pass through the soil to groundwater.</w:t>
      </w:r>
      <w:r w:rsidR="00817BC2" w:rsidRPr="00AE2B4A">
        <w:t xml:space="preserve"> </w:t>
      </w:r>
      <w:r w:rsidRPr="00AE2B4A">
        <w:t>Most of the aniline in soil will be broken down by bacteria and other micro-organisms; 80 to 100</w:t>
      </w:r>
      <w:r w:rsidR="00E4453A" w:rsidRPr="00AE2B4A">
        <w:t> percent</w:t>
      </w:r>
      <w:r w:rsidRPr="00AE2B4A">
        <w:t xml:space="preserve"> degradation in aerobic conditions within 28</w:t>
      </w:r>
      <w:r w:rsidR="00DB29E6" w:rsidRPr="00AE2B4A">
        <w:t> days</w:t>
      </w:r>
      <w:r w:rsidRPr="00AE2B4A">
        <w:t>, and it is not biodegradable in anaerobic conditions (EU</w:t>
      </w:r>
      <w:r w:rsidR="00D3591E" w:rsidRPr="00AE2B4A">
        <w:t> </w:t>
      </w:r>
      <w:r w:rsidRPr="00AE2B4A">
        <w:t>2004).</w:t>
      </w:r>
      <w:r w:rsidR="00817BC2" w:rsidRPr="00AE2B4A">
        <w:t xml:space="preserve"> </w:t>
      </w:r>
      <w:r w:rsidRPr="00AE2B4A">
        <w:t>Aniline is very soluble in water, about 3.6</w:t>
      </w:r>
      <w:r w:rsidR="00E4453A" w:rsidRPr="00AE2B4A">
        <w:t> percent</w:t>
      </w:r>
      <w:r w:rsidRPr="00AE2B4A">
        <w:t>.</w:t>
      </w:r>
      <w:r w:rsidR="00817BC2" w:rsidRPr="00AE2B4A">
        <w:t xml:space="preserve"> </w:t>
      </w:r>
      <w:r w:rsidRPr="00AE2B4A">
        <w:t>A half-life for aniline of 2.3</w:t>
      </w:r>
      <w:r w:rsidR="00DB29E6" w:rsidRPr="00AE2B4A">
        <w:t> days</w:t>
      </w:r>
      <w:r w:rsidRPr="00AE2B4A">
        <w:t xml:space="preserve"> has been reported in an industrial river.</w:t>
      </w:r>
    </w:p>
    <w:p w14:paraId="24E2EA7D" w14:textId="77777777" w:rsidR="007C5F48" w:rsidRPr="00AE2B4A" w:rsidRDefault="007C5F48" w:rsidP="00D3591E"/>
    <w:p w14:paraId="24E2EA7E" w14:textId="77777777" w:rsidR="007C5F48" w:rsidRPr="00AE2B4A" w:rsidRDefault="007C5F48" w:rsidP="00D3591E">
      <w:pPr>
        <w:rPr>
          <w:lang w:eastAsia="en-NZ"/>
        </w:rPr>
      </w:pPr>
      <w:r w:rsidRPr="00AE2B4A">
        <w:lastRenderedPageBreak/>
        <w:t>If released to soil, aniline is expected to have very high to moderate mobility based upon Koc values of 8</w:t>
      </w:r>
      <w:r w:rsidR="00817BC2" w:rsidRPr="00AE2B4A">
        <w:t>–</w:t>
      </w:r>
      <w:r w:rsidRPr="00AE2B4A">
        <w:t>497.</w:t>
      </w:r>
      <w:r w:rsidR="00817BC2" w:rsidRPr="00AE2B4A">
        <w:t xml:space="preserve"> </w:t>
      </w:r>
      <w:r w:rsidRPr="00AE2B4A">
        <w:t>The pKa of aniline is 4.6, indicating that it will exist partially in the cation form in the environment and cations generally adsorb more strongly to soils containing organic carbon and clay than their neutral counterparts.</w:t>
      </w:r>
      <w:r w:rsidR="00817BC2" w:rsidRPr="00AE2B4A">
        <w:t xml:space="preserve"> </w:t>
      </w:r>
      <w:r w:rsidRPr="00AE2B4A">
        <w:t>Aniline-type compounds</w:t>
      </w:r>
      <w:r w:rsidR="00817BC2" w:rsidRPr="00AE2B4A">
        <w:t>’</w:t>
      </w:r>
      <w:r w:rsidRPr="00AE2B4A">
        <w:t xml:space="preserve"> sorption to soil has been observed to be a rapid initial sorption (a</w:t>
      </w:r>
      <w:r w:rsidR="00D3591E" w:rsidRPr="00AE2B4A">
        <w:t> </w:t>
      </w:r>
      <w:r w:rsidRPr="00AE2B4A">
        <w:t>reversible cation-exchange) followed by a slower non-reversible covalent-binding.</w:t>
      </w:r>
      <w:r w:rsidR="00817BC2" w:rsidRPr="00AE2B4A">
        <w:t xml:space="preserve"> </w:t>
      </w:r>
      <w:r w:rsidRPr="00AE2B4A">
        <w:t>Volatilisation from moist soil surfaces may occur based upon a Henry</w:t>
      </w:r>
      <w:r w:rsidR="00817BC2" w:rsidRPr="00AE2B4A">
        <w:t>’</w:t>
      </w:r>
      <w:r w:rsidRPr="00AE2B4A">
        <w:t>s Law constant of 2.02 x 10</w:t>
      </w:r>
      <w:r w:rsidRPr="00AE2B4A">
        <w:rPr>
          <w:vertAlign w:val="superscript"/>
        </w:rPr>
        <w:t>-6</w:t>
      </w:r>
      <w:r w:rsidR="00DB29E6" w:rsidRPr="00AE2B4A">
        <w:t xml:space="preserve"> atm</w:t>
      </w:r>
      <w:r w:rsidR="00DB29E6" w:rsidRPr="00AE2B4A">
        <w:noBreakHyphen/>
        <w:t>cu m/mole</w:t>
      </w:r>
      <w:r w:rsidRPr="00AE2B4A">
        <w:t>.</w:t>
      </w:r>
      <w:r w:rsidR="00817BC2" w:rsidRPr="00AE2B4A">
        <w:t xml:space="preserve"> </w:t>
      </w:r>
      <w:r w:rsidRPr="00AE2B4A">
        <w:t>Aniline is degraded by many common species of bacteria and fungi found in soil with acetanilide, 2-hydroxyacetanilide, 4-hydroxyaniline and catechol as reported metabolites.</w:t>
      </w:r>
      <w:r w:rsidR="00817BC2" w:rsidRPr="00AE2B4A">
        <w:t xml:space="preserve"> </w:t>
      </w:r>
      <w:r w:rsidRPr="00AE2B4A">
        <w:t>If released into water, aniline may adsorb to suspended solids and sediment in water based upon the Koc data.</w:t>
      </w:r>
      <w:r w:rsidR="00817BC2" w:rsidRPr="00AE2B4A">
        <w:t xml:space="preserve"> </w:t>
      </w:r>
      <w:r w:rsidRPr="00AE2B4A">
        <w:t>Sorption in water has been observed to be a rapid initial loss of aniline from the aqueous phase (a reversible cation-exchange) followed by a much slower rate of disappearance through non-reversible covalent-binding.</w:t>
      </w:r>
      <w:r w:rsidR="00817BC2" w:rsidRPr="00AE2B4A">
        <w:t xml:space="preserve"> </w:t>
      </w:r>
      <w:r w:rsidRPr="00AE2B4A">
        <w:t xml:space="preserve">Complete aniline biodegradation in </w:t>
      </w:r>
      <w:r w:rsidR="00D3591E" w:rsidRPr="00AE2B4A">
        <w:t xml:space="preserve">seven </w:t>
      </w:r>
      <w:r w:rsidR="00DB29E6" w:rsidRPr="00AE2B4A">
        <w:t>days</w:t>
      </w:r>
      <w:r w:rsidRPr="00AE2B4A">
        <w:t xml:space="preserve"> by industrially-polluted pond water near a factory and no degradation in water from a non-polluted botanical pond and rice paddy, suggests that biodegradation may be an important environmental fate process in water, provided the system is acclimated.</w:t>
      </w:r>
      <w:r w:rsidR="00817BC2" w:rsidRPr="00AE2B4A">
        <w:t xml:space="preserve"> </w:t>
      </w:r>
      <w:r w:rsidRPr="00AE2B4A">
        <w:t>Volatilisation from water surfaces is expected to occur based on its Henry</w:t>
      </w:r>
      <w:r w:rsidR="00817BC2" w:rsidRPr="00AE2B4A">
        <w:t>’</w:t>
      </w:r>
      <w:r w:rsidRPr="00AE2B4A">
        <w:t>s Law constant.</w:t>
      </w:r>
      <w:r w:rsidR="00817BC2" w:rsidRPr="00AE2B4A">
        <w:t xml:space="preserve"> </w:t>
      </w:r>
      <w:r w:rsidRPr="00AE2B4A">
        <w:t>Estimated volatilisation half-lifes for a model river and model lake are 12 and 131</w:t>
      </w:r>
      <w:r w:rsidR="00DB29E6" w:rsidRPr="00AE2B4A">
        <w:t> days</w:t>
      </w:r>
      <w:r w:rsidRPr="00AE2B4A">
        <w:t>, respectively.</w:t>
      </w:r>
      <w:r w:rsidR="00817BC2" w:rsidRPr="00AE2B4A">
        <w:t xml:space="preserve"> </w:t>
      </w:r>
      <w:r w:rsidRPr="00AE2B4A">
        <w:t>Measured BCF values of less than 10 in fish suggest that bioconcentration in aquatic organisms is low.</w:t>
      </w:r>
      <w:r w:rsidR="00817BC2" w:rsidRPr="00AE2B4A">
        <w:t xml:space="preserve"> </w:t>
      </w:r>
      <w:r w:rsidR="00126CC3" w:rsidRPr="00AE2B4A">
        <w:rPr>
          <w:lang w:eastAsia="en-NZ"/>
        </w:rPr>
        <w:t xml:space="preserve">EAWAG. Accessed February 2015. </w:t>
      </w:r>
      <w:r w:rsidRPr="00AE2B4A">
        <w:rPr>
          <w:lang w:eastAsia="en-NZ"/>
        </w:rPr>
        <w:t>DWI (2014) quote a log Kow of 0.9.</w:t>
      </w:r>
    </w:p>
    <w:p w14:paraId="24E2EA7F" w14:textId="77777777" w:rsidR="007C5F48" w:rsidRPr="00AE2B4A" w:rsidRDefault="007C5F48" w:rsidP="00D3591E">
      <w:pPr>
        <w:rPr>
          <w:lang w:eastAsia="en-NZ"/>
        </w:rPr>
      </w:pPr>
    </w:p>
    <w:p w14:paraId="24E2EA80" w14:textId="77777777" w:rsidR="007C5F48" w:rsidRPr="00AE2B4A" w:rsidRDefault="007C5F48" w:rsidP="00D3591E">
      <w:pPr>
        <w:rPr>
          <w:lang w:eastAsia="en-NZ"/>
        </w:rPr>
      </w:pPr>
      <w:r w:rsidRPr="00AE2B4A">
        <w:rPr>
          <w:lang w:eastAsia="en-NZ"/>
        </w:rPr>
        <w:t>EU (2004) states that 20</w:t>
      </w:r>
      <w:r w:rsidR="00E4453A" w:rsidRPr="00AE2B4A">
        <w:rPr>
          <w:lang w:eastAsia="en-NZ"/>
        </w:rPr>
        <w:t> percent</w:t>
      </w:r>
      <w:r w:rsidRPr="00AE2B4A">
        <w:rPr>
          <w:lang w:eastAsia="en-NZ"/>
        </w:rPr>
        <w:t xml:space="preserve"> of the aniline in soil is rapidly mineralised and the other 80</w:t>
      </w:r>
      <w:r w:rsidR="00E4453A" w:rsidRPr="00AE2B4A">
        <w:rPr>
          <w:lang w:eastAsia="en-NZ"/>
        </w:rPr>
        <w:t> percent</w:t>
      </w:r>
      <w:r w:rsidRPr="00AE2B4A">
        <w:rPr>
          <w:lang w:eastAsia="en-NZ"/>
        </w:rPr>
        <w:t xml:space="preserve"> is covalently bound to the organic fraction.</w:t>
      </w:r>
      <w:r w:rsidR="00817BC2" w:rsidRPr="00AE2B4A">
        <w:rPr>
          <w:lang w:eastAsia="en-NZ"/>
        </w:rPr>
        <w:t xml:space="preserve"> </w:t>
      </w:r>
      <w:r w:rsidRPr="00AE2B4A">
        <w:rPr>
          <w:lang w:eastAsia="en-NZ"/>
        </w:rPr>
        <w:t>For this bound aniline a derived half-life of 350</w:t>
      </w:r>
      <w:r w:rsidR="00DB29E6" w:rsidRPr="00AE2B4A">
        <w:rPr>
          <w:lang w:eastAsia="en-NZ"/>
        </w:rPr>
        <w:t> days</w:t>
      </w:r>
      <w:r w:rsidRPr="00AE2B4A">
        <w:rPr>
          <w:lang w:eastAsia="en-NZ"/>
        </w:rPr>
        <w:t xml:space="preserve"> is used for soil and sediments.</w:t>
      </w:r>
    </w:p>
    <w:p w14:paraId="24E2EA81" w14:textId="77777777" w:rsidR="007C5F48" w:rsidRPr="00AE2B4A" w:rsidRDefault="007C5F48" w:rsidP="00D3591E">
      <w:pPr>
        <w:rPr>
          <w:lang w:eastAsia="en-NZ"/>
        </w:rPr>
      </w:pPr>
    </w:p>
    <w:p w14:paraId="24E2EA82" w14:textId="77777777" w:rsidR="007C5F48" w:rsidRPr="00AE2B4A" w:rsidRDefault="007C5F48" w:rsidP="00D3591E">
      <w:pPr>
        <w:rPr>
          <w:lang w:eastAsia="en-NZ"/>
        </w:rPr>
      </w:pPr>
      <w:r w:rsidRPr="00AE2B4A">
        <w:rPr>
          <w:lang w:eastAsia="en-NZ"/>
        </w:rPr>
        <w:t>In 1994 aniline was measured in the Rhine and tributaries.</w:t>
      </w:r>
      <w:r w:rsidR="00817BC2" w:rsidRPr="00AE2B4A">
        <w:rPr>
          <w:lang w:eastAsia="en-NZ"/>
        </w:rPr>
        <w:t xml:space="preserve"> </w:t>
      </w:r>
      <w:r w:rsidRPr="00AE2B4A">
        <w:rPr>
          <w:lang w:eastAsia="en-NZ"/>
        </w:rPr>
        <w:t>Concentrations ranged from &lt;0.0001 to 0.0016</w:t>
      </w:r>
      <w:r w:rsidR="00DB29E6" w:rsidRPr="00AE2B4A">
        <w:rPr>
          <w:lang w:eastAsia="en-NZ"/>
        </w:rPr>
        <w:t> mg/L</w:t>
      </w:r>
      <w:r w:rsidRPr="00AE2B4A">
        <w:rPr>
          <w:lang w:eastAsia="en-NZ"/>
        </w:rPr>
        <w:t xml:space="preserve"> (EU 2004).</w:t>
      </w:r>
    </w:p>
    <w:p w14:paraId="24E2EA83" w14:textId="77777777" w:rsidR="007C5F48" w:rsidRPr="00AE2B4A" w:rsidRDefault="007C5F48" w:rsidP="00D3591E"/>
    <w:p w14:paraId="24E2EA84" w14:textId="77777777" w:rsidR="007C5F48" w:rsidRPr="00AE2B4A" w:rsidRDefault="00F51851" w:rsidP="00F51851">
      <w:pPr>
        <w:pStyle w:val="Heading3"/>
      </w:pPr>
      <w:r w:rsidRPr="00AE2B4A">
        <w:t>Typical concentrations in drinking-water</w:t>
      </w:r>
    </w:p>
    <w:p w14:paraId="24E2EA85" w14:textId="77777777" w:rsidR="007C5F48" w:rsidRPr="00AE2B4A" w:rsidRDefault="007C5F48" w:rsidP="00D3591E">
      <w:r w:rsidRPr="00AE2B4A">
        <w:t>47,000 Americans in 17 communities were served tap water contaminated with aniline between 1998 and 2003, the highest concentration being 0.01</w:t>
      </w:r>
      <w:r w:rsidR="00DB29E6" w:rsidRPr="00AE2B4A">
        <w:t> mg/L</w:t>
      </w:r>
      <w:r w:rsidRPr="00AE2B4A">
        <w:t>, most being less than 0.001</w:t>
      </w:r>
      <w:r w:rsidR="00DB29E6" w:rsidRPr="00AE2B4A">
        <w:t> mg/L</w:t>
      </w:r>
      <w:r w:rsidRPr="00AE2B4A">
        <w:t>.</w:t>
      </w:r>
    </w:p>
    <w:p w14:paraId="24E2EA86" w14:textId="77777777" w:rsidR="007C5F48" w:rsidRPr="00AE2B4A" w:rsidRDefault="007C5F48" w:rsidP="00D3591E"/>
    <w:p w14:paraId="24E2EA87" w14:textId="77777777" w:rsidR="007C5F48" w:rsidRPr="00AE2B4A" w:rsidRDefault="00A31C82" w:rsidP="00A31C82">
      <w:pPr>
        <w:pStyle w:val="Heading3"/>
      </w:pPr>
      <w:r w:rsidRPr="00AE2B4A">
        <w:t>Removal methods</w:t>
      </w:r>
    </w:p>
    <w:p w14:paraId="24E2EA88" w14:textId="77777777" w:rsidR="007C5F48" w:rsidRPr="00AE2B4A" w:rsidRDefault="007C5F48" w:rsidP="00D3591E">
      <w:r w:rsidRPr="00AE2B4A">
        <w:t>DWI (2014) reports many case studies:</w:t>
      </w:r>
    </w:p>
    <w:p w14:paraId="24E2EA89" w14:textId="77777777" w:rsidR="007C5F48" w:rsidRPr="00AE2B4A" w:rsidRDefault="007C5F48" w:rsidP="00D3591E">
      <w:pPr>
        <w:pStyle w:val="Quote"/>
      </w:pPr>
      <w:r w:rsidRPr="00AE2B4A">
        <w:t>An initial concentration of 100</w:t>
      </w:r>
      <w:r w:rsidR="00DB29E6" w:rsidRPr="00AE2B4A">
        <w:t> mg/L</w:t>
      </w:r>
      <w:r w:rsidRPr="00AE2B4A">
        <w:t xml:space="preserve"> was reported to undergo 55</w:t>
      </w:r>
      <w:r w:rsidR="00E4453A" w:rsidRPr="00AE2B4A">
        <w:t> percent</w:t>
      </w:r>
      <w:r w:rsidRPr="00AE2B4A">
        <w:t xml:space="preserve"> adsorption on to Norit Granular Activated Carbon (GAC) at a dose of 500</w:t>
      </w:r>
      <w:r w:rsidR="00DB29E6" w:rsidRPr="00AE2B4A">
        <w:t> mg/L</w:t>
      </w:r>
      <w:r w:rsidRPr="00AE2B4A">
        <w:t>.</w:t>
      </w:r>
    </w:p>
    <w:p w14:paraId="24E2EA8A" w14:textId="77777777" w:rsidR="007C5F48" w:rsidRPr="00AE2B4A" w:rsidRDefault="007C5F48" w:rsidP="00D3591E">
      <w:pPr>
        <w:pStyle w:val="Quote"/>
        <w:rPr>
          <w:spacing w:val="-2"/>
        </w:rPr>
      </w:pPr>
      <w:r w:rsidRPr="00AE2B4A">
        <w:rPr>
          <w:spacing w:val="-2"/>
        </w:rPr>
        <w:t>Using an aniline concentration of 10</w:t>
      </w:r>
      <w:r w:rsidR="00DB29E6" w:rsidRPr="00AE2B4A">
        <w:rPr>
          <w:spacing w:val="-2"/>
        </w:rPr>
        <w:t> mg/L</w:t>
      </w:r>
      <w:r w:rsidRPr="00AE2B4A">
        <w:rPr>
          <w:spacing w:val="-2"/>
        </w:rPr>
        <w:t xml:space="preserve"> with 1</w:t>
      </w:r>
      <w:r w:rsidR="00DB29E6" w:rsidRPr="00AE2B4A">
        <w:rPr>
          <w:spacing w:val="-2"/>
        </w:rPr>
        <w:t xml:space="preserve"> mg </w:t>
      </w:r>
      <w:r w:rsidRPr="00AE2B4A">
        <w:rPr>
          <w:spacing w:val="-2"/>
        </w:rPr>
        <w:t>chlorine/L at pH 7, approximately 90</w:t>
      </w:r>
      <w:r w:rsidR="00E4453A" w:rsidRPr="00AE2B4A">
        <w:rPr>
          <w:spacing w:val="-2"/>
        </w:rPr>
        <w:t> percent</w:t>
      </w:r>
      <w:r w:rsidRPr="00AE2B4A">
        <w:rPr>
          <w:spacing w:val="-2"/>
        </w:rPr>
        <w:t xml:space="preserve"> of the chlorine dose was consumed within </w:t>
      </w:r>
      <w:r w:rsidR="00D3591E" w:rsidRPr="00AE2B4A">
        <w:rPr>
          <w:spacing w:val="-2"/>
        </w:rPr>
        <w:t>one</w:t>
      </w:r>
      <w:r w:rsidRPr="00AE2B4A">
        <w:rPr>
          <w:spacing w:val="-2"/>
        </w:rPr>
        <w:t xml:space="preserve"> hour.</w:t>
      </w:r>
      <w:r w:rsidR="00817BC2" w:rsidRPr="00AE2B4A">
        <w:rPr>
          <w:spacing w:val="-2"/>
        </w:rPr>
        <w:t xml:space="preserve"> </w:t>
      </w:r>
      <w:r w:rsidRPr="00AE2B4A">
        <w:rPr>
          <w:spacing w:val="-2"/>
        </w:rPr>
        <w:t>Aniline initially forms N-chloroaniline and chloroaniline isomers, which may undergo oxidation or polymerisation processes in the presence of excess chlorine.</w:t>
      </w:r>
    </w:p>
    <w:p w14:paraId="24E2EA8B" w14:textId="77777777" w:rsidR="007C5F48" w:rsidRPr="00AE2B4A" w:rsidRDefault="007C5F48" w:rsidP="00D3591E">
      <w:pPr>
        <w:pStyle w:val="Quote"/>
      </w:pPr>
      <w:r w:rsidRPr="00AE2B4A">
        <w:lastRenderedPageBreak/>
        <w:t>An aniline concentration of 9</w:t>
      </w:r>
      <w:r w:rsidR="00DB29E6" w:rsidRPr="00AE2B4A">
        <w:t> mg/L</w:t>
      </w:r>
      <w:r w:rsidRPr="00AE2B4A">
        <w:t xml:space="preserve"> was decomposed by 10</w:t>
      </w:r>
      <w:r w:rsidR="00DB29E6" w:rsidRPr="00AE2B4A">
        <w:t xml:space="preserve"> mg </w:t>
      </w:r>
      <w:r w:rsidRPr="00AE2B4A">
        <w:t>ozone/L, however, in this study it was also noted that the reaction products that were produced were of greater toxicological concern than aniline.</w:t>
      </w:r>
      <w:r w:rsidR="00817BC2" w:rsidRPr="00AE2B4A">
        <w:t xml:space="preserve"> </w:t>
      </w:r>
      <w:r w:rsidRPr="00AE2B4A">
        <w:t>The products of a reaction between ozone and aniline that may have potential concern with regards to potential mutagenicity included azobenzene, azoxybenzene, benzidine, nitrosobenzene, nitrobenzene, 4-aminodiphenylamine and phenazine.</w:t>
      </w:r>
      <w:r w:rsidR="00817BC2" w:rsidRPr="00AE2B4A">
        <w:t xml:space="preserve"> </w:t>
      </w:r>
      <w:r w:rsidRPr="00AE2B4A">
        <w:t>In another study, an initial aniline concentration of 100</w:t>
      </w:r>
      <w:r w:rsidR="00DB29E6" w:rsidRPr="00AE2B4A">
        <w:t> mg/L</w:t>
      </w:r>
      <w:r w:rsidRPr="00AE2B4A">
        <w:t xml:space="preserve"> was completely removed following application of an ozone dose of 10</w:t>
      </w:r>
      <w:r w:rsidR="00DB29E6" w:rsidRPr="00AE2B4A">
        <w:t> mg/L</w:t>
      </w:r>
      <w:r w:rsidRPr="00AE2B4A">
        <w:t>/minute for 20</w:t>
      </w:r>
      <w:r w:rsidR="00901AE6" w:rsidRPr="00AE2B4A">
        <w:t> minutes</w:t>
      </w:r>
      <w:r w:rsidRPr="00AE2B4A">
        <w:t xml:space="preserve"> at pH 7.</w:t>
      </w:r>
      <w:r w:rsidR="00817BC2" w:rsidRPr="00AE2B4A">
        <w:t xml:space="preserve"> </w:t>
      </w:r>
      <w:r w:rsidRPr="00AE2B4A">
        <w:t>However, the presence of fulvic acid appears to allow the removal of aniline without the formation of these breakdown products.</w:t>
      </w:r>
    </w:p>
    <w:p w14:paraId="24E2EA8C" w14:textId="77777777" w:rsidR="007C5F48" w:rsidRPr="00AE2B4A" w:rsidRDefault="007C5F48" w:rsidP="00D3591E">
      <w:pPr>
        <w:pStyle w:val="Quote"/>
      </w:pPr>
      <w:r w:rsidRPr="00AE2B4A">
        <w:t>A concentration of 100</w:t>
      </w:r>
      <w:r w:rsidR="00DB29E6" w:rsidRPr="00AE2B4A">
        <w:t> mg/L</w:t>
      </w:r>
      <w:r w:rsidRPr="00AE2B4A">
        <w:t xml:space="preserve"> was 63</w:t>
      </w:r>
      <w:r w:rsidR="00E4453A" w:rsidRPr="00AE2B4A">
        <w:t> percent</w:t>
      </w:r>
      <w:r w:rsidRPr="00AE2B4A">
        <w:t xml:space="preserve"> removed by an ESPA1 reverse osmosis, but only 20</w:t>
      </w:r>
      <w:r w:rsidR="00E4453A" w:rsidRPr="00AE2B4A">
        <w:t> percent</w:t>
      </w:r>
      <w:r w:rsidRPr="00AE2B4A">
        <w:t xml:space="preserve"> removed by an NF 200 nanofiltration membrane.</w:t>
      </w:r>
    </w:p>
    <w:p w14:paraId="24E2EA8D" w14:textId="77777777" w:rsidR="007C5F48" w:rsidRPr="00AE2B4A" w:rsidRDefault="007C5F48" w:rsidP="00D3591E"/>
    <w:p w14:paraId="24E2EA8E" w14:textId="77777777" w:rsidR="007C5F48" w:rsidRPr="00AE2B4A" w:rsidRDefault="00A31C82" w:rsidP="00A31C82">
      <w:pPr>
        <w:pStyle w:val="Heading3"/>
      </w:pPr>
      <w:r w:rsidRPr="00AE2B4A">
        <w:t>Analytical methods</w:t>
      </w:r>
    </w:p>
    <w:p w14:paraId="24E2EA8F" w14:textId="77777777" w:rsidR="007C5F48" w:rsidRPr="00AE2B4A" w:rsidRDefault="00236B49" w:rsidP="00236B49">
      <w:pPr>
        <w:pStyle w:val="Heading4"/>
      </w:pPr>
      <w:r w:rsidRPr="00AE2B4A">
        <w:t>Referee method</w:t>
      </w:r>
    </w:p>
    <w:p w14:paraId="24E2EA90" w14:textId="77777777" w:rsidR="007C5F48" w:rsidRPr="00AE2B4A" w:rsidRDefault="007C5F48" w:rsidP="00D3591E">
      <w:r w:rsidRPr="00AE2B4A">
        <w:t>Not needed.</w:t>
      </w:r>
    </w:p>
    <w:p w14:paraId="24E2EA91" w14:textId="77777777" w:rsidR="007C5F48" w:rsidRPr="00AE2B4A" w:rsidRDefault="007C5F48" w:rsidP="00D3591E"/>
    <w:p w14:paraId="24E2EA92" w14:textId="77777777" w:rsidR="007C5F48" w:rsidRPr="00AE2B4A" w:rsidRDefault="00A31C82" w:rsidP="00A31C82">
      <w:pPr>
        <w:pStyle w:val="Heading3"/>
      </w:pPr>
      <w:r w:rsidRPr="00AE2B4A">
        <w:t>Health considerations</w:t>
      </w:r>
    </w:p>
    <w:p w14:paraId="24E2EA93" w14:textId="77777777" w:rsidR="007C5F48" w:rsidRPr="00AE2B4A" w:rsidRDefault="007C5F48" w:rsidP="00D3591E">
      <w:r w:rsidRPr="00AE2B4A">
        <w:t>The USEPA considers aniline to be a probable human carcinogen (cancer-causing agent) and has ranked it in Group B2, based on induction of tumours of the spleen and the body cavity in two strains of rat, and some supporting genetic toxicological evidence.</w:t>
      </w:r>
      <w:r w:rsidR="00817BC2" w:rsidRPr="00AE2B4A">
        <w:t xml:space="preserve"> </w:t>
      </w:r>
      <w:r w:rsidRPr="00AE2B4A">
        <w:t>Aniline appears on the State of California EPA list of chemicals known to cause cancer or reproductive toxicity.</w:t>
      </w:r>
      <w:r w:rsidR="00817BC2" w:rsidRPr="00AE2B4A">
        <w:t xml:space="preserve"> </w:t>
      </w:r>
      <w:r w:rsidRPr="00AE2B4A">
        <w:t>The USEPA estimates that drinking-water containing 0.06</w:t>
      </w:r>
      <w:r w:rsidR="00DB29E6" w:rsidRPr="00AE2B4A">
        <w:t> mg/L</w:t>
      </w:r>
      <w:r w:rsidRPr="00AE2B4A">
        <w:t xml:space="preserve"> would result in not greater than a one-in-a-hundred thousand (10</w:t>
      </w:r>
      <w:r w:rsidRPr="00AE2B4A">
        <w:rPr>
          <w:vertAlign w:val="superscript"/>
        </w:rPr>
        <w:t>-5</w:t>
      </w:r>
      <w:r w:rsidRPr="00AE2B4A">
        <w:t>) increased chance of developing cancer.</w:t>
      </w:r>
      <w:r w:rsidR="00817BC2" w:rsidRPr="00AE2B4A">
        <w:t xml:space="preserve"> </w:t>
      </w:r>
      <w:r w:rsidRPr="00AE2B4A">
        <w:t>The International Agency for Research on Cancer (</w:t>
      </w:r>
      <w:smartTag w:uri="urn:schemas-microsoft-com:office:smarttags" w:element="stockticker">
        <w:r w:rsidRPr="00AE2B4A">
          <w:t>IARC</w:t>
        </w:r>
      </w:smartTag>
      <w:r w:rsidRPr="00AE2B4A">
        <w:t xml:space="preserve"> 1982, confirmed 1987) had determined that on the basis of all the available data, no evaluation could be made of the carcinogenicity of aniline to humans (</w:t>
      </w:r>
      <w:r w:rsidR="00BA2D53" w:rsidRPr="00AE2B4A">
        <w:t>Group 3</w:t>
      </w:r>
      <w:r w:rsidRPr="00AE2B4A">
        <w:t>).</w:t>
      </w:r>
    </w:p>
    <w:p w14:paraId="24E2EA94" w14:textId="77777777" w:rsidR="007C5F48" w:rsidRPr="00AE2B4A" w:rsidRDefault="007C5F48" w:rsidP="00D3591E"/>
    <w:p w14:paraId="24E2EA95" w14:textId="77777777" w:rsidR="007C5F48" w:rsidRPr="00AE2B4A" w:rsidRDefault="007C5F48" w:rsidP="00D3591E">
      <w:r w:rsidRPr="00AE2B4A">
        <w:t xml:space="preserve">DWI (2014) reports: </w:t>
      </w:r>
      <w:r w:rsidRPr="00AE2B4A">
        <w:rPr>
          <w:lang w:eastAsia="en-NZ"/>
        </w:rPr>
        <w:t xml:space="preserve">Tests for the genotoxicity of aniline in bacterial assays are generally negative, although the </w:t>
      </w:r>
      <w:r w:rsidRPr="00AE2B4A">
        <w:rPr>
          <w:i/>
          <w:lang w:eastAsia="en-NZ"/>
        </w:rPr>
        <w:t xml:space="preserve">majority of other </w:t>
      </w:r>
      <w:r w:rsidRPr="00AE2B4A">
        <w:rPr>
          <w:i/>
          <w:iCs/>
          <w:lang w:eastAsia="en-NZ"/>
        </w:rPr>
        <w:t xml:space="preserve">in vitro </w:t>
      </w:r>
      <w:r w:rsidRPr="00AE2B4A">
        <w:rPr>
          <w:i/>
          <w:lang w:eastAsia="en-NZ"/>
        </w:rPr>
        <w:t xml:space="preserve">and </w:t>
      </w:r>
      <w:r w:rsidRPr="00AE2B4A">
        <w:rPr>
          <w:i/>
          <w:iCs/>
          <w:lang w:eastAsia="en-NZ"/>
        </w:rPr>
        <w:t xml:space="preserve">in vivo </w:t>
      </w:r>
      <w:r w:rsidRPr="00AE2B4A">
        <w:rPr>
          <w:i/>
          <w:lang w:eastAsia="en-NZ"/>
        </w:rPr>
        <w:t>tests indicate a weak genotoxicity of aniline.</w:t>
      </w:r>
      <w:r w:rsidR="00817BC2" w:rsidRPr="00AE2B4A">
        <w:rPr>
          <w:i/>
          <w:lang w:eastAsia="en-NZ"/>
        </w:rPr>
        <w:t xml:space="preserve"> </w:t>
      </w:r>
      <w:r w:rsidRPr="00AE2B4A">
        <w:rPr>
          <w:i/>
          <w:lang w:eastAsia="en-NZ"/>
        </w:rPr>
        <w:t xml:space="preserve">The EU has classified aniline as a Category 3 mutagen (positive </w:t>
      </w:r>
      <w:r w:rsidRPr="00AE2B4A">
        <w:rPr>
          <w:i/>
          <w:iCs/>
          <w:lang w:eastAsia="en-NZ"/>
        </w:rPr>
        <w:t xml:space="preserve">in vivo </w:t>
      </w:r>
      <w:r w:rsidRPr="00AE2B4A">
        <w:rPr>
          <w:i/>
          <w:lang w:eastAsia="en-NZ"/>
        </w:rPr>
        <w:t>in somatic cells).</w:t>
      </w:r>
      <w:r w:rsidR="00817BC2" w:rsidRPr="00AE2B4A">
        <w:rPr>
          <w:i/>
          <w:lang w:eastAsia="en-NZ"/>
        </w:rPr>
        <w:t xml:space="preserve"> </w:t>
      </w:r>
      <w:r w:rsidRPr="00AE2B4A">
        <w:rPr>
          <w:i/>
          <w:lang w:eastAsia="en-NZ"/>
        </w:rPr>
        <w:t>For Repeat</w:t>
      </w:r>
      <w:r w:rsidRPr="00AE2B4A">
        <w:rPr>
          <w:lang w:eastAsia="en-NZ"/>
        </w:rPr>
        <w:t xml:space="preserve"> Dose Toxicity and Carcinogenicity a LOAEL of 7</w:t>
      </w:r>
      <w:r w:rsidR="00DB29E6" w:rsidRPr="00AE2B4A">
        <w:rPr>
          <w:lang w:eastAsia="en-NZ"/>
        </w:rPr>
        <w:t> mg/kg</w:t>
      </w:r>
      <w:r w:rsidRPr="00AE2B4A">
        <w:rPr>
          <w:lang w:eastAsia="en-NZ"/>
        </w:rPr>
        <w:t xml:space="preserve"> bw/day was identified based on haematological and splenic effects, from which was derived </w:t>
      </w:r>
      <w:r w:rsidRPr="00AE2B4A">
        <w:rPr>
          <w:sz w:val="20"/>
        </w:rPr>
        <w:t xml:space="preserve">a </w:t>
      </w:r>
      <w:r w:rsidRPr="00AE2B4A">
        <w:rPr>
          <w:bCs/>
        </w:rPr>
        <w:t>Tolerable Daily Intake (TDI) of 0.007</w:t>
      </w:r>
      <w:r w:rsidR="00DB29E6" w:rsidRPr="00AE2B4A">
        <w:rPr>
          <w:bCs/>
        </w:rPr>
        <w:t> mg/kg</w:t>
      </w:r>
      <w:r w:rsidRPr="00AE2B4A">
        <w:rPr>
          <w:bCs/>
        </w:rPr>
        <w:t xml:space="preserve"> bw/day.</w:t>
      </w:r>
    </w:p>
    <w:p w14:paraId="24E2EA96" w14:textId="77777777" w:rsidR="007C5F48" w:rsidRPr="00AE2B4A" w:rsidRDefault="007C5F48" w:rsidP="00D3591E"/>
    <w:p w14:paraId="24E2EA97" w14:textId="77777777" w:rsidR="007C5F48" w:rsidRPr="00AE2B4A" w:rsidRDefault="00A31C82" w:rsidP="0099026D">
      <w:pPr>
        <w:pStyle w:val="Heading3"/>
      </w:pPr>
      <w:r w:rsidRPr="00AE2B4A">
        <w:t xml:space="preserve">Derivation of </w:t>
      </w:r>
      <w:r w:rsidR="0099026D" w:rsidRPr="00AE2B4A">
        <w:t>Maximum Acceptable Value</w:t>
      </w:r>
    </w:p>
    <w:p w14:paraId="24E2EA98" w14:textId="77777777" w:rsidR="007C5F48" w:rsidRPr="00AE2B4A" w:rsidRDefault="007C5F48" w:rsidP="00D3591E">
      <w:r w:rsidRPr="00AE2B4A">
        <w:t xml:space="preserve">No </w:t>
      </w:r>
      <w:smartTag w:uri="urn:schemas-microsoft-com:office:smarttags" w:element="stockticker">
        <w:r w:rsidRPr="00AE2B4A">
          <w:t>MAV</w:t>
        </w:r>
      </w:smartTag>
      <w:r w:rsidRPr="00AE2B4A">
        <w:t>.</w:t>
      </w:r>
    </w:p>
    <w:p w14:paraId="24E2EA99" w14:textId="77777777" w:rsidR="007C5F48" w:rsidRPr="00AE2B4A" w:rsidRDefault="007C5F48" w:rsidP="00D3591E"/>
    <w:p w14:paraId="24E2EA9A" w14:textId="77777777" w:rsidR="007C5F48" w:rsidRPr="00AE2B4A" w:rsidRDefault="00A31C82" w:rsidP="00A31C82">
      <w:pPr>
        <w:pStyle w:val="Heading3"/>
      </w:pPr>
      <w:r w:rsidRPr="00AE2B4A">
        <w:lastRenderedPageBreak/>
        <w:t>References</w:t>
      </w:r>
    </w:p>
    <w:p w14:paraId="24E2EA9B" w14:textId="77777777" w:rsidR="007C5F48" w:rsidRPr="00AE2B4A" w:rsidRDefault="00D3591E" w:rsidP="00D3591E">
      <w:pPr>
        <w:pStyle w:val="References"/>
      </w:pPr>
      <w:r w:rsidRPr="00AE2B4A">
        <w:t xml:space="preserve">ATSDR. 2002. </w:t>
      </w:r>
      <w:r w:rsidR="007C5F48" w:rsidRPr="00AE2B4A">
        <w:rPr>
          <w:i/>
        </w:rPr>
        <w:t>ToxFAQS for Aniline</w:t>
      </w:r>
      <w:r w:rsidR="007C5F48" w:rsidRPr="00AE2B4A">
        <w:t>.</w:t>
      </w:r>
      <w:r w:rsidR="00817BC2" w:rsidRPr="00AE2B4A">
        <w:t xml:space="preserve"> </w:t>
      </w:r>
      <w:r w:rsidR="00482D6C" w:rsidRPr="00AE2B4A">
        <w:t>Atlanta, GA: Agency for Toxic Substances and Disease Registry, Division of Toxicology and Environmental Medicine</w:t>
      </w:r>
      <w:r w:rsidR="007C5F48" w:rsidRPr="00AE2B4A">
        <w:t>.</w:t>
      </w:r>
      <w:r w:rsidR="00817BC2" w:rsidRPr="00AE2B4A">
        <w:t xml:space="preserve"> </w:t>
      </w:r>
      <w:r w:rsidR="007C5F48" w:rsidRPr="00AE2B4A">
        <w:t xml:space="preserve">See </w:t>
      </w:r>
      <w:r w:rsidR="00E52E9D" w:rsidRPr="00AE2B4A">
        <w:rPr>
          <w:rStyle w:val="Hyperlink"/>
        </w:rPr>
        <w:t>http://www.atsdr.cdc.gov/toxprofiles/index.asp</w:t>
      </w:r>
      <w:r w:rsidRPr="00AE2B4A">
        <w:t>.</w:t>
      </w:r>
    </w:p>
    <w:p w14:paraId="24E2EA9C" w14:textId="77777777" w:rsidR="007C5F48" w:rsidRPr="00AE2B4A" w:rsidRDefault="00D3591E" w:rsidP="00D3591E">
      <w:pPr>
        <w:pStyle w:val="References"/>
      </w:pPr>
      <w:r w:rsidRPr="00AE2B4A">
        <w:t xml:space="preserve">DWI. 2014. </w:t>
      </w:r>
      <w:r w:rsidR="007C5F48" w:rsidRPr="00AE2B4A">
        <w:rPr>
          <w:i/>
        </w:rPr>
        <w:t>Volatile Organic Compounds</w:t>
      </w:r>
      <w:r w:rsidRPr="00AE2B4A">
        <w:rPr>
          <w:i/>
        </w:rPr>
        <w:t>:</w:t>
      </w:r>
      <w:r w:rsidR="00817BC2" w:rsidRPr="00AE2B4A">
        <w:rPr>
          <w:i/>
        </w:rPr>
        <w:t xml:space="preserve"> </w:t>
      </w:r>
      <w:r w:rsidR="007C5F48" w:rsidRPr="00AE2B4A">
        <w:rPr>
          <w:i/>
        </w:rPr>
        <w:t xml:space="preserve">Understanding the </w:t>
      </w:r>
      <w:r w:rsidRPr="00AE2B4A">
        <w:rPr>
          <w:i/>
        </w:rPr>
        <w:t>r</w:t>
      </w:r>
      <w:r w:rsidR="007C5F48" w:rsidRPr="00AE2B4A">
        <w:rPr>
          <w:i/>
        </w:rPr>
        <w:t xml:space="preserve">isks to </w:t>
      </w:r>
      <w:r w:rsidRPr="00AE2B4A">
        <w:rPr>
          <w:i/>
        </w:rPr>
        <w:t>d</w:t>
      </w:r>
      <w:r w:rsidR="007C5F48" w:rsidRPr="00AE2B4A">
        <w:rPr>
          <w:i/>
        </w:rPr>
        <w:t xml:space="preserve">rinking </w:t>
      </w:r>
      <w:r w:rsidRPr="00AE2B4A">
        <w:rPr>
          <w:i/>
        </w:rPr>
        <w:t>w</w:t>
      </w:r>
      <w:r w:rsidR="007C5F48" w:rsidRPr="00AE2B4A">
        <w:rPr>
          <w:i/>
        </w:rPr>
        <w:t>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57" w:history="1">
        <w:r w:rsidR="00543BF3" w:rsidRPr="00AE2B4A">
          <w:rPr>
            <w:rStyle w:val="Hyperlink"/>
          </w:rPr>
          <w:t>http://dwi.defra.gov.uk/research/completed-research/reports/DWI70-2-292.pdf</w:t>
        </w:r>
      </w:hyperlink>
      <w:r w:rsidRPr="00AE2B4A">
        <w:t>.</w:t>
      </w:r>
    </w:p>
    <w:p w14:paraId="24E2EA9D" w14:textId="77777777" w:rsidR="007C5F48" w:rsidRPr="00AE2B4A" w:rsidRDefault="00D3591E" w:rsidP="00D3591E">
      <w:pPr>
        <w:pStyle w:val="References"/>
      </w:pPr>
      <w:r w:rsidRPr="00AE2B4A">
        <w:t xml:space="preserve">EC. 2003. </w:t>
      </w:r>
      <w:r w:rsidRPr="00AE2B4A">
        <w:rPr>
          <w:i/>
        </w:rPr>
        <w:t>Opinion on the Results of the Risk Assessment of Aniline: Human health part</w:t>
      </w:r>
      <w:r w:rsidRPr="00AE2B4A">
        <w:t xml:space="preserve">. Brussels, </w:t>
      </w:r>
      <w:r w:rsidR="007C5F48" w:rsidRPr="00AE2B4A">
        <w:t>Scientific Committee on Toxicity, Ecotoxicity and the Environment (CSTEE).</w:t>
      </w:r>
      <w:r w:rsidR="00817BC2" w:rsidRPr="00AE2B4A">
        <w:t xml:space="preserve"> </w:t>
      </w:r>
      <w:r w:rsidR="007C5F48" w:rsidRPr="00AE2B4A">
        <w:t>C2/GF/csteeop/Aniline/01042003 D(03).</w:t>
      </w:r>
      <w:r w:rsidR="00817BC2" w:rsidRPr="00AE2B4A">
        <w:t xml:space="preserve"> </w:t>
      </w:r>
      <w:r w:rsidR="007C5F48" w:rsidRPr="00AE2B4A">
        <w:rPr>
          <w:rStyle w:val="Hyperlink"/>
        </w:rPr>
        <w:t>ec.europa.eu/food/fs/sc/sct/out183_en.pdf</w:t>
      </w:r>
      <w:r w:rsidRPr="00AE2B4A">
        <w:t>.</w:t>
      </w:r>
    </w:p>
    <w:p w14:paraId="24E2EA9E" w14:textId="77777777" w:rsidR="007C5F48" w:rsidRPr="00AE2B4A" w:rsidRDefault="00126CC3" w:rsidP="00D3591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58" w:history="1">
        <w:r w:rsidRPr="00AE2B4A">
          <w:rPr>
            <w:rStyle w:val="Hyperlink"/>
          </w:rPr>
          <w:t>http://eawag-bbd.ethz.ch/index.html</w:t>
        </w:r>
      </w:hyperlink>
      <w:r w:rsidR="00D3591E" w:rsidRPr="00AE2B4A">
        <w:rPr>
          <w:rStyle w:val="Hyperlink"/>
          <w:rFonts w:ascii="Times New Roman" w:hAnsi="Times New Roman"/>
        </w:rPr>
        <w:t>.</w:t>
      </w:r>
    </w:p>
    <w:p w14:paraId="24E2EA9F" w14:textId="77777777" w:rsidR="007C5F48" w:rsidRPr="00AE2B4A" w:rsidRDefault="003A7369" w:rsidP="00D3591E">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Aniline.</w:t>
      </w:r>
      <w:r w:rsidR="00817BC2" w:rsidRPr="00AE2B4A">
        <w:t xml:space="preserve"> </w:t>
      </w:r>
      <w:r w:rsidR="007C5F48" w:rsidRPr="00AE2B4A">
        <w:t>234 pp.</w:t>
      </w:r>
      <w:r w:rsidR="00817BC2" w:rsidRPr="00AE2B4A">
        <w:t xml:space="preserve"> </w:t>
      </w:r>
      <w:hyperlink r:id="rId159" w:history="1">
        <w:r w:rsidR="006F7DA9" w:rsidRPr="00AE2B4A">
          <w:rPr>
            <w:rStyle w:val="Hyperlink"/>
          </w:rPr>
          <w:t>http://echa.europa.eu/</w:t>
        </w:r>
        <w:r w:rsidR="007C5F48" w:rsidRPr="00AE2B4A">
          <w:rPr>
            <w:rStyle w:val="Hyperlink"/>
          </w:rPr>
          <w:t>documents/10162/0abd36ad-53de-4b0f-b258-10cf90f90493</w:t>
        </w:r>
      </w:hyperlink>
      <w:r w:rsidR="00817BC2" w:rsidRPr="00AE2B4A">
        <w:t xml:space="preserve"> </w:t>
      </w:r>
      <w:r w:rsidR="007C5F48" w:rsidRPr="00AE2B4A">
        <w:t>or</w:t>
      </w:r>
      <w:r w:rsidR="00817BC2" w:rsidRPr="00AE2B4A">
        <w:t xml:space="preserve"> </w:t>
      </w:r>
      <w:hyperlink r:id="rId160" w:history="1">
        <w:r w:rsidR="00D54A02" w:rsidRPr="00AE2B4A">
          <w:rPr>
            <w:rStyle w:val="Hyperlink"/>
          </w:rPr>
          <w:t>http://echa.europa.eu/information-on-chemicals/information-from-existing-substances-regulation</w:t>
        </w:r>
      </w:hyperlink>
      <w:r w:rsidR="00D3591E" w:rsidRPr="00AE2B4A">
        <w:rPr>
          <w:rStyle w:val="Hyperlink"/>
          <w:rFonts w:ascii="Times New Roman" w:hAnsi="Times New Roman"/>
        </w:rPr>
        <w:t>.</w:t>
      </w:r>
    </w:p>
    <w:p w14:paraId="24E2EAA0" w14:textId="77777777" w:rsidR="007C5F48" w:rsidRPr="00AE2B4A" w:rsidRDefault="00D3591E" w:rsidP="00D3591E">
      <w:pPr>
        <w:pStyle w:val="References"/>
      </w:pPr>
      <w:r w:rsidRPr="00AE2B4A">
        <w:t xml:space="preserve">IARC. 1982. </w:t>
      </w:r>
      <w:r w:rsidR="00732105" w:rsidRPr="00AE2B4A">
        <w:rPr>
          <w:i/>
        </w:rPr>
        <w:t>IARC Monographs on the Evaluation of Carcinogenic Risks to Humans</w:t>
      </w:r>
      <w:r w:rsidR="00817BC2" w:rsidRPr="00AE2B4A">
        <w:t xml:space="preserve"> </w:t>
      </w:r>
      <w:r w:rsidR="007C5F48" w:rsidRPr="00AE2B4A">
        <w:t>27</w:t>
      </w:r>
      <w:r w:rsidRPr="00AE2B4A">
        <w:t>.</w:t>
      </w:r>
      <w:r w:rsidR="007C5F48" w:rsidRPr="00AE2B4A">
        <w:t xml:space="preserve"> Some </w:t>
      </w:r>
      <w:r w:rsidRPr="00AE2B4A">
        <w:t>a</w:t>
      </w:r>
      <w:r w:rsidR="007C5F48" w:rsidRPr="00AE2B4A">
        <w:t xml:space="preserve">romatic </w:t>
      </w:r>
      <w:r w:rsidRPr="00AE2B4A">
        <w:t>a</w:t>
      </w:r>
      <w:r w:rsidR="007C5F48" w:rsidRPr="00AE2B4A">
        <w:t xml:space="preserve">mines, </w:t>
      </w:r>
      <w:r w:rsidRPr="00AE2B4A">
        <w:t>a</w:t>
      </w:r>
      <w:r w:rsidR="007C5F48" w:rsidRPr="00AE2B4A">
        <w:t xml:space="preserve">nthraquinones and </w:t>
      </w:r>
      <w:r w:rsidRPr="00AE2B4A">
        <w:t>n</w:t>
      </w:r>
      <w:r w:rsidR="007C5F48" w:rsidRPr="00AE2B4A">
        <w:t xml:space="preserve">itroso </w:t>
      </w:r>
      <w:r w:rsidRPr="00AE2B4A">
        <w:t>c</w:t>
      </w:r>
      <w:r w:rsidR="007C5F48" w:rsidRPr="00AE2B4A">
        <w:t xml:space="preserve">ompounds, and </w:t>
      </w:r>
      <w:r w:rsidRPr="00AE2B4A">
        <w:t>i</w:t>
      </w:r>
      <w:r w:rsidR="007C5F48" w:rsidRPr="00AE2B4A">
        <w:t xml:space="preserve">norganic </w:t>
      </w:r>
      <w:r w:rsidRPr="00AE2B4A">
        <w:t>f</w:t>
      </w:r>
      <w:r w:rsidR="007C5F48" w:rsidRPr="00AE2B4A">
        <w:t xml:space="preserve">luorides </w:t>
      </w:r>
      <w:r w:rsidRPr="00AE2B4A">
        <w:t>u</w:t>
      </w:r>
      <w:r w:rsidR="007C5F48" w:rsidRPr="00AE2B4A">
        <w:t xml:space="preserve">sed in </w:t>
      </w:r>
      <w:r w:rsidRPr="00AE2B4A">
        <w:t>d</w:t>
      </w:r>
      <w:r w:rsidR="007C5F48" w:rsidRPr="00AE2B4A">
        <w:t>rinking</w:t>
      </w:r>
      <w:r w:rsidRPr="00AE2B4A">
        <w:t xml:space="preserve"> </w:t>
      </w:r>
      <w:r w:rsidR="007C5F48" w:rsidRPr="00AE2B4A">
        <w:t xml:space="preserve">water and </w:t>
      </w:r>
      <w:r w:rsidRPr="00AE2B4A">
        <w:t>d</w:t>
      </w:r>
      <w:r w:rsidR="007C5F48" w:rsidRPr="00AE2B4A">
        <w:t xml:space="preserve">ental </w:t>
      </w:r>
      <w:r w:rsidRPr="00AE2B4A">
        <w:t>p</w:t>
      </w:r>
      <w:r w:rsidR="007C5F48" w:rsidRPr="00AE2B4A">
        <w:t>reparations.</w:t>
      </w:r>
      <w:r w:rsidR="00817BC2" w:rsidRPr="00AE2B4A">
        <w:t xml:space="preserve"> </w:t>
      </w:r>
      <w:r w:rsidR="007C5F48" w:rsidRPr="00AE2B4A">
        <w:t xml:space="preserve">See: </w:t>
      </w:r>
      <w:r w:rsidR="007864C6" w:rsidRPr="00AE2B4A">
        <w:rPr>
          <w:rStyle w:val="Hyperlink"/>
        </w:rPr>
        <w:t>http://monographs.iarc.fr/ENG/Monographs/allmonos30.php</w:t>
      </w:r>
      <w:r w:rsidRPr="00AE2B4A">
        <w:t>.</w:t>
      </w:r>
    </w:p>
    <w:p w14:paraId="24E2EAA1" w14:textId="77777777" w:rsidR="007C5F48" w:rsidRPr="00AE2B4A" w:rsidRDefault="00DB29E6" w:rsidP="00D3591E">
      <w:pPr>
        <w:pStyle w:val="References"/>
      </w:pPr>
      <w:r w:rsidRPr="00AE2B4A">
        <w:t xml:space="preserve">USEPA. 1988. </w:t>
      </w:r>
      <w:hyperlink r:id="rId161" w:history="1">
        <w:r w:rsidR="00126CC3" w:rsidRPr="00AE2B4A">
          <w:rPr>
            <w:i/>
          </w:rPr>
          <w:t>Integrated Risk Information System (IRIS)</w:t>
        </w:r>
        <w:r w:rsidR="007C5F48" w:rsidRPr="00AE2B4A">
          <w:rPr>
            <w:i/>
          </w:rPr>
          <w:t xml:space="preserve"> on Aniline</w:t>
        </w:r>
      </w:hyperlink>
      <w:r w:rsidR="007C5F48" w:rsidRPr="00AE2B4A">
        <w:rPr>
          <w:i/>
        </w:rPr>
        <w:t>.</w:t>
      </w:r>
      <w:r w:rsidR="00817BC2" w:rsidRPr="00AE2B4A">
        <w:t xml:space="preserve"> </w:t>
      </w:r>
      <w:r w:rsidR="00D3591E" w:rsidRPr="00AE2B4A">
        <w:t xml:space="preserve">Washington, DC: National Center for Environmental Assessment, Office of Research and Development. </w:t>
      </w:r>
      <w:r w:rsidR="007C5F48" w:rsidRPr="00AE2B4A">
        <w:t xml:space="preserve">See </w:t>
      </w:r>
      <w:hyperlink r:id="rId162" w:history="1">
        <w:r w:rsidR="00A26AC9" w:rsidRPr="00AE2B4A">
          <w:rPr>
            <w:rStyle w:val="Hyperlink"/>
          </w:rPr>
          <w:t>http://cfpub.epa.gov/ncea/iris/index.cfm?fuseaction=iris.showSubstanceList</w:t>
        </w:r>
      </w:hyperlink>
      <w:r w:rsidR="00D3591E" w:rsidRPr="00AE2B4A">
        <w:rPr>
          <w:rStyle w:val="Hyperlink"/>
          <w:rFonts w:ascii="Times New Roman" w:hAnsi="Times New Roman"/>
        </w:rPr>
        <w:t>.</w:t>
      </w:r>
    </w:p>
    <w:p w14:paraId="24E2EAA2" w14:textId="77777777" w:rsidR="007C5F48" w:rsidRPr="00AE2B4A" w:rsidRDefault="00126CC3" w:rsidP="00D3591E">
      <w:pPr>
        <w:pStyle w:val="References"/>
      </w:pPr>
      <w:r w:rsidRPr="00AE2B4A">
        <w:t xml:space="preserve">USEPA. 1994. </w:t>
      </w:r>
      <w:r w:rsidR="007C5F48" w:rsidRPr="00AE2B4A">
        <w:t xml:space="preserve">Aniline </w:t>
      </w:r>
      <w:r w:rsidR="00D3591E" w:rsidRPr="00AE2B4A">
        <w:t>f</w:t>
      </w:r>
      <w:r w:rsidR="007C5F48" w:rsidRPr="00AE2B4A">
        <w:t xml:space="preserve">act </w:t>
      </w:r>
      <w:r w:rsidR="00D3591E" w:rsidRPr="00AE2B4A">
        <w:t>s</w:t>
      </w:r>
      <w:r w:rsidR="007C5F48" w:rsidRPr="00AE2B4A">
        <w:t xml:space="preserve">heet: </w:t>
      </w:r>
      <w:r w:rsidR="00D3591E" w:rsidRPr="00AE2B4A">
        <w:t>s</w:t>
      </w:r>
      <w:r w:rsidR="007C5F48" w:rsidRPr="00AE2B4A">
        <w:t xml:space="preserve">upport </w:t>
      </w:r>
      <w:r w:rsidR="00D3591E" w:rsidRPr="00AE2B4A">
        <w:t>d</w:t>
      </w:r>
      <w:r w:rsidR="007C5F48" w:rsidRPr="00AE2B4A">
        <w:t>ocument.</w:t>
      </w:r>
      <w:r w:rsidR="00817BC2" w:rsidRPr="00AE2B4A">
        <w:t xml:space="preserve"> </w:t>
      </w:r>
      <w:r w:rsidR="007C5F48" w:rsidRPr="00AE2B4A">
        <w:rPr>
          <w:i/>
        </w:rPr>
        <w:t>Pollution Prevention and Toxics</w:t>
      </w:r>
      <w:r w:rsidR="007C5F48" w:rsidRPr="00AE2B4A">
        <w:t>.</w:t>
      </w:r>
      <w:r w:rsidR="00817BC2" w:rsidRPr="00AE2B4A">
        <w:t xml:space="preserve"> </w:t>
      </w:r>
      <w:r w:rsidR="007C5F48" w:rsidRPr="00AE2B4A">
        <w:t>EPA 749-F-95-002a.</w:t>
      </w:r>
      <w:r w:rsidR="00817BC2" w:rsidRPr="00AE2B4A">
        <w:t xml:space="preserve"> </w:t>
      </w:r>
      <w:r w:rsidR="007C5F48" w:rsidRPr="00AE2B4A">
        <w:t>15 pp.</w:t>
      </w:r>
      <w:r w:rsidR="00817BC2" w:rsidRPr="00AE2B4A">
        <w:t xml:space="preserve"> </w:t>
      </w:r>
      <w:hyperlink r:id="rId163" w:history="1">
        <w:r w:rsidR="007C5F48" w:rsidRPr="00AE2B4A">
          <w:rPr>
            <w:rStyle w:val="Hyperlink"/>
          </w:rPr>
          <w:t>www.epa.gov/chemfact/anali-sd.pdf</w:t>
        </w:r>
      </w:hyperlink>
      <w:r w:rsidR="007C5F48" w:rsidRPr="00AE2B4A">
        <w:t xml:space="preserve"> or </w:t>
      </w:r>
      <w:hyperlink r:id="rId164" w:history="1">
        <w:r w:rsidR="003A1443" w:rsidRPr="00AE2B4A">
          <w:rPr>
            <w:rStyle w:val="Hyperlink"/>
          </w:rPr>
          <w:t>http://www.epa.gov/chemfact/</w:t>
        </w:r>
      </w:hyperlink>
      <w:r w:rsidR="00D3591E" w:rsidRPr="00AE2B4A">
        <w:rPr>
          <w:rStyle w:val="Hyperlink"/>
          <w:rFonts w:ascii="Times New Roman" w:hAnsi="Times New Roman"/>
        </w:rPr>
        <w:t>.</w:t>
      </w:r>
    </w:p>
    <w:p w14:paraId="24E2EAA3" w14:textId="77777777" w:rsidR="007C5F48" w:rsidRPr="00AE2B4A" w:rsidRDefault="00DB29E6" w:rsidP="00D3591E">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65" w:history="1">
        <w:r w:rsidRPr="00AE2B4A">
          <w:rPr>
            <w:rStyle w:val="Hyperlink"/>
          </w:rPr>
          <w:t>http://water.epa.gov/scitech/drinkingwater/dws/ccl/upload/Final-CCL-3-Contaminant-Information-Sheets.pdf</w:t>
        </w:r>
      </w:hyperlink>
      <w:r w:rsidR="00D3591E" w:rsidRPr="00AE2B4A">
        <w:t>.</w:t>
      </w:r>
    </w:p>
    <w:p w14:paraId="24E2EAA4" w14:textId="77777777" w:rsidR="007C5F48" w:rsidRPr="00AE2B4A" w:rsidRDefault="001C5CEC" w:rsidP="002C660A">
      <w:pPr>
        <w:pStyle w:val="Heading1"/>
      </w:pPr>
      <w:bookmarkStart w:id="24" w:name="_Toc522627341"/>
      <w:bookmarkStart w:id="25" w:name="_Toc10884854"/>
      <w:r w:rsidRPr="00AE2B4A">
        <w:lastRenderedPageBreak/>
        <w:t>Anthracene</w:t>
      </w:r>
      <w:bookmarkEnd w:id="24"/>
      <w:bookmarkEnd w:id="25"/>
    </w:p>
    <w:p w14:paraId="24E2EAA5" w14:textId="77777777" w:rsidR="007C5F48" w:rsidRPr="00AE2B4A" w:rsidRDefault="007C5F48" w:rsidP="007F5ACE">
      <w:pPr>
        <w:rPr>
          <w:szCs w:val="24"/>
        </w:rPr>
      </w:pPr>
      <w:r w:rsidRPr="00AE2B4A">
        <w:t xml:space="preserve">Anthracene, CAS No. 120-12-7, is one of the 17 </w:t>
      </w:r>
      <w:r w:rsidRPr="00AE2B4A">
        <w:rPr>
          <w:bCs/>
        </w:rPr>
        <w:t>poly</w:t>
      </w:r>
      <w:r w:rsidRPr="00AE2B4A">
        <w:t>aromatic hydrocarbons (</w:t>
      </w:r>
      <w:r w:rsidRPr="00AE2B4A">
        <w:rPr>
          <w:szCs w:val="24"/>
        </w:rPr>
        <w:t>polynuclear aromatic hydrocarbons</w:t>
      </w:r>
      <w:r w:rsidRPr="00AE2B4A">
        <w:t xml:space="preserve">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rPr>
          <w:szCs w:val="24"/>
        </w:rPr>
        <w:t>There are more than 100 different PAHs.</w:t>
      </w:r>
      <w:r w:rsidR="00817BC2" w:rsidRPr="00AE2B4A">
        <w:rPr>
          <w:szCs w:val="24"/>
        </w:rPr>
        <w:t xml:space="preserve"> </w:t>
      </w:r>
      <w:r w:rsidRPr="00AE2B4A">
        <w:rPr>
          <w:szCs w:val="24"/>
        </w:rPr>
        <w:t>Refer to the polynuclear aromatic hydrocarbons datasheet.</w:t>
      </w:r>
      <w:r w:rsidR="00817BC2" w:rsidRPr="00AE2B4A">
        <w:rPr>
          <w:szCs w:val="24"/>
        </w:rPr>
        <w:t xml:space="preserve"> </w:t>
      </w:r>
      <w:r w:rsidRPr="00AE2B4A">
        <w:rPr>
          <w:szCs w:val="24"/>
        </w:rPr>
        <w:t>May also be called paranaphthalene and p</w:t>
      </w:r>
      <w:r w:rsidR="007F5ACE" w:rsidRPr="00AE2B4A">
        <w:rPr>
          <w:szCs w:val="24"/>
        </w:rPr>
        <w:noBreakHyphen/>
      </w:r>
      <w:r w:rsidRPr="00AE2B4A">
        <w:rPr>
          <w:szCs w:val="24"/>
        </w:rPr>
        <w:t>naphthalene.</w:t>
      </w:r>
    </w:p>
    <w:p w14:paraId="24E2EAA6" w14:textId="77777777" w:rsidR="007C5F48" w:rsidRPr="00AE2B4A" w:rsidRDefault="007C5F48" w:rsidP="007F5ACE">
      <w:pPr>
        <w:rPr>
          <w:szCs w:val="24"/>
        </w:rPr>
      </w:pPr>
    </w:p>
    <w:p w14:paraId="24E2EAA7" w14:textId="77777777" w:rsidR="007C5F48" w:rsidRPr="00AE2B4A" w:rsidRDefault="0099026D" w:rsidP="0099026D">
      <w:pPr>
        <w:pStyle w:val="Heading3"/>
      </w:pPr>
      <w:r w:rsidRPr="00AE2B4A">
        <w:t>Maximum Acceptable Value</w:t>
      </w:r>
    </w:p>
    <w:p w14:paraId="24E2EAA8" w14:textId="77777777" w:rsidR="007C5F48" w:rsidRPr="00AE2B4A" w:rsidRDefault="007C5F48" w:rsidP="007F5ACE">
      <w:pPr>
        <w:pStyle w:val="Introductoryparagraph"/>
      </w:pPr>
      <w:r w:rsidRPr="00AE2B4A">
        <w:t>There are insufficient data to derive MAVs for any of the polynuclear aromatic hydrocarbons in drinking-water other than benzo[a]pyrene.</w:t>
      </w:r>
    </w:p>
    <w:p w14:paraId="24E2EAA9" w14:textId="77777777" w:rsidR="007C5F48" w:rsidRPr="00AE2B4A" w:rsidRDefault="007C5F48" w:rsidP="007F5ACE"/>
    <w:p w14:paraId="24E2EAAA" w14:textId="77777777" w:rsidR="00DB29E6" w:rsidRPr="00AE2B4A" w:rsidRDefault="007C5F48" w:rsidP="007F5ACE">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EAAB" w14:textId="77777777" w:rsidR="00DB29E6" w:rsidRPr="00AE2B4A" w:rsidRDefault="00DB29E6" w:rsidP="007F5ACE">
      <w:pPr>
        <w:rPr>
          <w:szCs w:val="24"/>
        </w:rPr>
      </w:pPr>
    </w:p>
    <w:p w14:paraId="24E2EAAC" w14:textId="77777777" w:rsidR="007C5F48" w:rsidRPr="00AE2B4A" w:rsidRDefault="00F51851" w:rsidP="00F51851">
      <w:pPr>
        <w:pStyle w:val="Heading3"/>
      </w:pPr>
      <w:r w:rsidRPr="00AE2B4A">
        <w:t>Sources to drinking-water</w:t>
      </w:r>
    </w:p>
    <w:p w14:paraId="24E2EAAD" w14:textId="77777777" w:rsidR="007C5F48" w:rsidRPr="00AE2B4A" w:rsidRDefault="00F75272" w:rsidP="00F75272">
      <w:pPr>
        <w:pStyle w:val="Heading4"/>
      </w:pPr>
      <w:r w:rsidRPr="00AE2B4A">
        <w:t>1.</w:t>
      </w:r>
      <w:r w:rsidRPr="00AE2B4A">
        <w:tab/>
        <w:t>To source waters</w:t>
      </w:r>
    </w:p>
    <w:p w14:paraId="24E2EAAE" w14:textId="77777777" w:rsidR="007C5F48" w:rsidRPr="00AE2B4A" w:rsidRDefault="007C5F48" w:rsidP="007F5ACE">
      <w:r w:rsidRPr="00AE2B4A">
        <w:t>Anthracene occurs in fossil fuels and is also released to the environment as a ubiquitous product of incomplete combustion, occurring in exhaust from coke ovens, motor vehicles, emissions from cigarette smoke, coal-, oil-, and wood-burning stoves and furnaces.</w:t>
      </w:r>
      <w:r w:rsidR="00817BC2" w:rsidRPr="00AE2B4A">
        <w:t xml:space="preserve"> </w:t>
      </w:r>
      <w:r w:rsidRPr="00AE2B4A">
        <w:t>On average it comprises 1.5</w:t>
      </w:r>
      <w:r w:rsidR="00E4453A" w:rsidRPr="00AE2B4A">
        <w:t> percent</w:t>
      </w:r>
      <w:r w:rsidRPr="00AE2B4A">
        <w:t xml:space="preserve"> of coal tar, and 1.5</w:t>
      </w:r>
      <w:r w:rsidR="00E4453A" w:rsidRPr="00AE2B4A">
        <w:t> percent</w:t>
      </w:r>
      <w:r w:rsidRPr="00AE2B4A">
        <w:t xml:space="preserve"> of creosote.</w:t>
      </w:r>
      <w:r w:rsidR="00817BC2" w:rsidRPr="00AE2B4A">
        <w:t xml:space="preserve"> </w:t>
      </w:r>
      <w:r w:rsidRPr="00AE2B4A">
        <w:t xml:space="preserve">Anthracene is converted to anthraquinone and used as an intermediate in dye production, in the manufacture of synthetic </w:t>
      </w:r>
      <w:r w:rsidR="0067764A" w:rsidRPr="00AE2B4A">
        <w:t>fibres</w:t>
      </w:r>
      <w:r w:rsidRPr="00AE2B4A">
        <w:t>, and as a diluent for wood preservatives – this use may have ceased.</w:t>
      </w:r>
      <w:r w:rsidR="00817BC2" w:rsidRPr="00AE2B4A">
        <w:t xml:space="preserve"> </w:t>
      </w:r>
      <w:r w:rsidRPr="00AE2B4A">
        <w:t>It is also used in smoke screens, pyrotechnics, as scintillation counter crystals, and in organic semiconductor research.</w:t>
      </w:r>
      <w:r w:rsidR="00817BC2" w:rsidRPr="00AE2B4A">
        <w:t xml:space="preserve"> </w:t>
      </w:r>
      <w:r w:rsidRPr="00AE2B4A">
        <w:t>Anthracene is used to synthesise the chemotherapeutic agent, Amsacrine.</w:t>
      </w:r>
    </w:p>
    <w:p w14:paraId="24E2EAAF" w14:textId="77777777" w:rsidR="007C5F48" w:rsidRPr="00AE2B4A" w:rsidRDefault="007C5F48" w:rsidP="007F5ACE"/>
    <w:p w14:paraId="24E2EAB0" w14:textId="77777777" w:rsidR="007F5ACE" w:rsidRPr="00AE2B4A" w:rsidRDefault="007C5F48" w:rsidP="007F5ACE">
      <w:r w:rsidRPr="00AE2B4A">
        <w:t>The commercial product is usually no more than 97</w:t>
      </w:r>
      <w:r w:rsidR="00E4453A" w:rsidRPr="00AE2B4A">
        <w:t> percent</w:t>
      </w:r>
      <w:r w:rsidRPr="00AE2B4A">
        <w:t xml:space="preserve"> pure; main impurities being the following: phenanthrene (1.0</w:t>
      </w:r>
      <w:r w:rsidR="00E4453A" w:rsidRPr="00AE2B4A">
        <w:t> percent</w:t>
      </w:r>
      <w:r w:rsidRPr="00AE2B4A">
        <w:t>); carbazole (1.0</w:t>
      </w:r>
      <w:r w:rsidR="00E4453A" w:rsidRPr="00AE2B4A">
        <w:t> percent</w:t>
      </w:r>
      <w:r w:rsidRPr="00AE2B4A">
        <w:t>); naphthothiophene (0.4</w:t>
      </w:r>
      <w:r w:rsidR="00E4453A" w:rsidRPr="00AE2B4A">
        <w:t> percent</w:t>
      </w:r>
      <w:r w:rsidRPr="00AE2B4A">
        <w:t>); dibenzo[b,c]thiophene (0.3</w:t>
      </w:r>
      <w:r w:rsidR="00E4453A" w:rsidRPr="00AE2B4A">
        <w:t> percent</w:t>
      </w:r>
      <w:r w:rsidRPr="00AE2B4A">
        <w:t>); acridine (0.2</w:t>
      </w:r>
      <w:r w:rsidR="00E4453A" w:rsidRPr="00AE2B4A">
        <w:t> percent</w:t>
      </w:r>
      <w:r w:rsidRPr="00AE2B4A">
        <w:t>); acetophenone (0.4</w:t>
      </w:r>
      <w:r w:rsidR="00E4453A" w:rsidRPr="00AE2B4A">
        <w:t> percent</w:t>
      </w:r>
      <w:r w:rsidR="007F5ACE" w:rsidRPr="00AE2B4A">
        <w:t>) (EU 2008).</w:t>
      </w:r>
    </w:p>
    <w:p w14:paraId="24E2EAB1" w14:textId="77777777" w:rsidR="007C5F48" w:rsidRPr="00AE2B4A" w:rsidRDefault="007C5F48" w:rsidP="007F5ACE"/>
    <w:p w14:paraId="24E2EAB2" w14:textId="77777777" w:rsidR="007C5F48" w:rsidRPr="00AE2B4A" w:rsidRDefault="005B51CA" w:rsidP="005B51CA">
      <w:pPr>
        <w:pStyle w:val="Heading4"/>
      </w:pPr>
      <w:r w:rsidRPr="00AE2B4A">
        <w:t>2.</w:t>
      </w:r>
      <w:r w:rsidRPr="00AE2B4A">
        <w:tab/>
        <w:t>From treatment process</w:t>
      </w:r>
      <w:r w:rsidR="00F75272" w:rsidRPr="00AE2B4A">
        <w:t>es</w:t>
      </w:r>
    </w:p>
    <w:p w14:paraId="24E2EAB3" w14:textId="77777777" w:rsidR="007C5F48" w:rsidRPr="00AE2B4A" w:rsidRDefault="007C5F48" w:rsidP="007F5ACE">
      <w:r w:rsidRPr="00AE2B4A">
        <w:t>No known sources.</w:t>
      </w:r>
    </w:p>
    <w:p w14:paraId="24E2EAB4" w14:textId="77777777" w:rsidR="007C5F48" w:rsidRPr="00AE2B4A" w:rsidRDefault="007C5F48" w:rsidP="007F5ACE"/>
    <w:p w14:paraId="24E2EAB5" w14:textId="77777777" w:rsidR="007C5F48" w:rsidRPr="00AE2B4A" w:rsidRDefault="00F75272" w:rsidP="00F75272">
      <w:pPr>
        <w:pStyle w:val="Heading4"/>
      </w:pPr>
      <w:r w:rsidRPr="00AE2B4A">
        <w:lastRenderedPageBreak/>
        <w:t>3.</w:t>
      </w:r>
      <w:r w:rsidRPr="00AE2B4A">
        <w:tab/>
        <w:t>From the distribution system</w:t>
      </w:r>
    </w:p>
    <w:p w14:paraId="24E2EAB6" w14:textId="77777777" w:rsidR="007C5F48" w:rsidRPr="00AE2B4A" w:rsidRDefault="007C5F48" w:rsidP="007F5ACE">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 N</w:t>
      </w:r>
      <w:r w:rsidR="00051183" w:rsidRPr="00AE2B4A">
        <w:t xml:space="preserve">ew </w:t>
      </w:r>
      <w:r w:rsidRPr="00AE2B4A">
        <w:t>Z</w:t>
      </w:r>
      <w:r w:rsidR="00051183" w:rsidRPr="00AE2B4A">
        <w:t>ealand</w:t>
      </w:r>
      <w:r w:rsidRPr="00AE2B4A">
        <w:t xml:space="preserve"> today.</w:t>
      </w:r>
    </w:p>
    <w:p w14:paraId="24E2EAB7" w14:textId="77777777" w:rsidR="007C5F48" w:rsidRPr="00AE2B4A" w:rsidRDefault="007C5F48" w:rsidP="007F5ACE"/>
    <w:p w14:paraId="24E2EAB8" w14:textId="77777777" w:rsidR="007C5F48" w:rsidRPr="00AE2B4A" w:rsidRDefault="00F06FB3" w:rsidP="00F06FB3">
      <w:pPr>
        <w:pStyle w:val="Heading3"/>
      </w:pPr>
      <w:r w:rsidRPr="00AE2B4A">
        <w:t>Forms and fate in the environment</w:t>
      </w:r>
    </w:p>
    <w:p w14:paraId="24E2EAB9" w14:textId="77777777" w:rsidR="007C5F48" w:rsidRPr="00AE2B4A" w:rsidRDefault="007C5F48" w:rsidP="007F5ACE">
      <w:pPr>
        <w:rPr>
          <w:lang w:eastAsia="en-NZ"/>
        </w:rPr>
      </w:pPr>
      <w:r w:rsidRPr="00AE2B4A">
        <w:t>If released to soil, measured Koc values ranging from 2</w:t>
      </w:r>
      <w:r w:rsidR="00D83785" w:rsidRPr="00AE2B4A">
        <w:t>,</w:t>
      </w:r>
      <w:r w:rsidRPr="00AE2B4A">
        <w:t>600 to 8600 indicate anthracene is expected to have slight to no mobility.</w:t>
      </w:r>
      <w:r w:rsidR="00817BC2" w:rsidRPr="00AE2B4A">
        <w:t xml:space="preserve"> </w:t>
      </w:r>
      <w:r w:rsidRPr="00AE2B4A">
        <w:t>Anthracene is expected to volatilise from moist soil surfaces based upon its measured Henry</w:t>
      </w:r>
      <w:r w:rsidR="00817BC2" w:rsidRPr="00AE2B4A">
        <w:t>’</w:t>
      </w:r>
      <w:r w:rsidRPr="00AE2B4A">
        <w:t>s Law constant of 4.88 x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However, adsorption to organic matter may attenuate this process.</w:t>
      </w:r>
      <w:r w:rsidR="00817BC2" w:rsidRPr="00AE2B4A">
        <w:t xml:space="preserve"> </w:t>
      </w:r>
      <w:r w:rsidRPr="00AE2B4A">
        <w:t>Volatilisation of anthracene from dry soil surfaces is not expected to be an important fate process based on its extrapolated vapour pressure.</w:t>
      </w:r>
      <w:r w:rsidR="00817BC2" w:rsidRPr="00AE2B4A">
        <w:t xml:space="preserve"> </w:t>
      </w:r>
      <w:r w:rsidRPr="00AE2B4A">
        <w:t>Biodegradation in soil is expected to be an important fate process based upon half-lifes in unacclimated soils ranging from 50 to 134</w:t>
      </w:r>
      <w:r w:rsidR="00DB29E6" w:rsidRPr="00AE2B4A">
        <w:t> days</w:t>
      </w:r>
      <w:r w:rsidRPr="00AE2B4A">
        <w:t>.</w:t>
      </w:r>
      <w:r w:rsidR="00817BC2" w:rsidRPr="00AE2B4A">
        <w:t xml:space="preserve"> </w:t>
      </w:r>
      <w:r w:rsidRPr="00AE2B4A">
        <w:t>More rapid biodegradation rates were observed in soils contaminated with coal tar or oil.</w:t>
      </w:r>
      <w:r w:rsidR="00817BC2" w:rsidRPr="00AE2B4A">
        <w:t xml:space="preserve"> </w:t>
      </w:r>
      <w:r w:rsidRPr="00AE2B4A">
        <w:t>If released into water, anthracene is expected to adsorb to suspended solids and sediment in the water column based upon the Koc values.</w:t>
      </w:r>
      <w:r w:rsidR="00817BC2" w:rsidRPr="00AE2B4A">
        <w:t xml:space="preserve"> </w:t>
      </w:r>
      <w:r w:rsidRPr="00AE2B4A">
        <w:t>Volatilisation from water surfaces is expected to occur given its Henry</w:t>
      </w:r>
      <w:r w:rsidR="00817BC2" w:rsidRPr="00AE2B4A">
        <w:t>’</w:t>
      </w:r>
      <w:r w:rsidRPr="00AE2B4A">
        <w:t>s Law constant.</w:t>
      </w:r>
      <w:r w:rsidR="00817BC2" w:rsidRPr="00AE2B4A">
        <w:t xml:space="preserve"> </w:t>
      </w:r>
      <w:r w:rsidRPr="00AE2B4A">
        <w:t>However, volatilisation is expected to be attenuated by adsorption to suspended solids and sediment in the water.</w:t>
      </w:r>
      <w:r w:rsidR="00817BC2" w:rsidRPr="00AE2B4A">
        <w:t xml:space="preserve"> </w:t>
      </w:r>
      <w:r w:rsidRPr="00AE2B4A">
        <w:t>Estimated volatilisation half-lifes for a model river and model lake are 1.2 and 13</w:t>
      </w:r>
      <w:r w:rsidR="00DB29E6" w:rsidRPr="00AE2B4A">
        <w:t> days</w:t>
      </w:r>
      <w:r w:rsidRPr="00AE2B4A">
        <w:t>, respectively when adsorption is not considered.</w:t>
      </w:r>
      <w:r w:rsidR="00817BC2" w:rsidRPr="00AE2B4A">
        <w:t xml:space="preserve"> </w:t>
      </w:r>
      <w:r w:rsidRPr="00AE2B4A">
        <w:t>The estimated volatilisation half-life from a model pond is about 11</w:t>
      </w:r>
      <w:r w:rsidR="00012F75" w:rsidRPr="00AE2B4A">
        <w:t> </w:t>
      </w:r>
      <w:r w:rsidRPr="00AE2B4A">
        <w:t>months when adsorption is considered</w:t>
      </w:r>
      <w:r w:rsidR="00E4453A" w:rsidRPr="00AE2B4A">
        <w:t xml:space="preserve"> (EAWAG accessed February 2015).</w:t>
      </w:r>
    </w:p>
    <w:p w14:paraId="24E2EABA" w14:textId="77777777" w:rsidR="007C5F48" w:rsidRPr="00AE2B4A" w:rsidRDefault="007C5F48" w:rsidP="007F5ACE">
      <w:pPr>
        <w:rPr>
          <w:lang w:eastAsia="en-NZ"/>
        </w:rPr>
      </w:pPr>
    </w:p>
    <w:p w14:paraId="24E2EABB" w14:textId="77777777" w:rsidR="007C5F48" w:rsidRPr="00AE2B4A" w:rsidRDefault="007C5F48" w:rsidP="007F5ACE">
      <w:r w:rsidRPr="00AE2B4A">
        <w:rPr>
          <w:lang w:eastAsia="en-NZ"/>
        </w:rPr>
        <w:t>EU (2008) quotes: vapour pressure = 9.4 x 10</w:t>
      </w:r>
      <w:r w:rsidRPr="00AE2B4A">
        <w:rPr>
          <w:vertAlign w:val="superscript"/>
          <w:lang w:eastAsia="en-NZ"/>
        </w:rPr>
        <w:t>-4</w:t>
      </w:r>
      <w:r w:rsidRPr="00AE2B4A">
        <w:rPr>
          <w:lang w:eastAsia="en-NZ"/>
        </w:rPr>
        <w:t xml:space="preserve"> Pa at 25°C; water solubility = 0.047</w:t>
      </w:r>
      <w:r w:rsidR="00DB29E6" w:rsidRPr="00AE2B4A">
        <w:rPr>
          <w:lang w:eastAsia="en-NZ"/>
        </w:rPr>
        <w:t> mg/L</w:t>
      </w:r>
      <w:r w:rsidRPr="00AE2B4A">
        <w:rPr>
          <w:lang w:eastAsia="en-NZ"/>
        </w:rPr>
        <w:t xml:space="preserve">; partition </w:t>
      </w:r>
      <w:r w:rsidR="0067764A" w:rsidRPr="00AE2B4A">
        <w:rPr>
          <w:lang w:eastAsia="en-NZ"/>
        </w:rPr>
        <w:t>coefficient</w:t>
      </w:r>
      <w:r w:rsidRPr="00AE2B4A">
        <w:rPr>
          <w:lang w:eastAsia="en-NZ"/>
        </w:rPr>
        <w:t xml:space="preserve"> = logP</w:t>
      </w:r>
      <w:r w:rsidRPr="00AE2B4A">
        <w:rPr>
          <w:vertAlign w:val="subscript"/>
          <w:lang w:eastAsia="en-NZ"/>
        </w:rPr>
        <w:t>ow</w:t>
      </w:r>
      <w:r w:rsidRPr="00AE2B4A">
        <w:rPr>
          <w:lang w:eastAsia="en-NZ"/>
        </w:rPr>
        <w:t xml:space="preserve"> = 4.68; </w:t>
      </w:r>
      <w:r w:rsidRPr="00AE2B4A">
        <w:t>Henry</w:t>
      </w:r>
      <w:r w:rsidR="00817BC2" w:rsidRPr="00AE2B4A">
        <w:t>’</w:t>
      </w:r>
      <w:r w:rsidRPr="00AE2B4A">
        <w:t>s law constant = 4.3 Pa.m</w:t>
      </w:r>
      <w:r w:rsidRPr="00AE2B4A">
        <w:rPr>
          <w:vertAlign w:val="superscript"/>
        </w:rPr>
        <w:t>3</w:t>
      </w:r>
      <w:r w:rsidRPr="00AE2B4A">
        <w:t>/mol.</w:t>
      </w:r>
      <w:r w:rsidR="00817BC2" w:rsidRPr="00AE2B4A">
        <w:t xml:space="preserve"> </w:t>
      </w:r>
      <w:r w:rsidRPr="00AE2B4A">
        <w:rPr>
          <w:lang w:eastAsia="en-NZ"/>
        </w:rPr>
        <w:t>Hydrolysis of anthracene is not expected.</w:t>
      </w:r>
      <w:r w:rsidR="00817BC2" w:rsidRPr="00AE2B4A">
        <w:rPr>
          <w:lang w:eastAsia="en-NZ"/>
        </w:rPr>
        <w:t xml:space="preserve"> </w:t>
      </w:r>
      <w:r w:rsidRPr="00AE2B4A">
        <w:rPr>
          <w:lang w:eastAsia="en-NZ"/>
        </w:rPr>
        <w:t>The fate of anthracene, a representative polycyclic aromatic hydrocarbon, was followed in a large outdoor stream microcosm.</w:t>
      </w:r>
      <w:r w:rsidR="00817BC2" w:rsidRPr="00AE2B4A">
        <w:rPr>
          <w:lang w:eastAsia="en-NZ"/>
        </w:rPr>
        <w:t xml:space="preserve"> </w:t>
      </w:r>
      <w:r w:rsidRPr="00AE2B4A">
        <w:rPr>
          <w:lang w:eastAsia="en-NZ"/>
        </w:rPr>
        <w:t>The major non</w:t>
      </w:r>
      <w:r w:rsidR="0067764A">
        <w:rPr>
          <w:lang w:eastAsia="en-NZ"/>
        </w:rPr>
        <w:t>-</w:t>
      </w:r>
      <w:r w:rsidRPr="00AE2B4A">
        <w:rPr>
          <w:lang w:eastAsia="en-NZ"/>
        </w:rPr>
        <w:t>advective route for the removal of anthracene was photolytic degradation to anthraquinone (half-life 43</w:t>
      </w:r>
      <w:r w:rsidR="00901AE6" w:rsidRPr="00AE2B4A">
        <w:rPr>
          <w:lang w:eastAsia="en-NZ"/>
        </w:rPr>
        <w:t> minutes</w:t>
      </w:r>
      <w:r w:rsidRPr="00AE2B4A">
        <w:rPr>
          <w:lang w:eastAsia="en-NZ"/>
        </w:rPr>
        <w:t>).</w:t>
      </w:r>
      <w:r w:rsidR="00817BC2" w:rsidRPr="00AE2B4A">
        <w:rPr>
          <w:lang w:eastAsia="en-NZ"/>
        </w:rPr>
        <w:t xml:space="preserve"> </w:t>
      </w:r>
      <w:r w:rsidRPr="00AE2B4A">
        <w:rPr>
          <w:lang w:eastAsia="en-NZ"/>
        </w:rPr>
        <w:t>The anthraquinone also photolysed rapidly in this shallow stream system.</w:t>
      </w:r>
      <w:r w:rsidR="00817BC2" w:rsidRPr="00AE2B4A">
        <w:rPr>
          <w:lang w:eastAsia="en-NZ"/>
        </w:rPr>
        <w:t xml:space="preserve"> </w:t>
      </w:r>
      <w:r w:rsidRPr="00AE2B4A">
        <w:rPr>
          <w:lang w:eastAsia="en-NZ"/>
        </w:rPr>
        <w:t>Excluding the plastic channel liner, the sediment acts as the major sink for anthracene, absorbing 0.2</w:t>
      </w:r>
      <w:r w:rsidR="00E4453A" w:rsidRPr="00AE2B4A">
        <w:rPr>
          <w:lang w:eastAsia="en-NZ"/>
        </w:rPr>
        <w:t> percent</w:t>
      </w:r>
      <w:r w:rsidRPr="00AE2B4A">
        <w:rPr>
          <w:lang w:eastAsia="en-NZ"/>
        </w:rPr>
        <w:t xml:space="preserve"> of the 14</w:t>
      </w:r>
      <w:r w:rsidR="00012F75" w:rsidRPr="00AE2B4A">
        <w:noBreakHyphen/>
      </w:r>
      <w:r w:rsidRPr="00AE2B4A">
        <w:rPr>
          <w:lang w:eastAsia="en-NZ"/>
        </w:rPr>
        <w:t>day input dose.</w:t>
      </w:r>
      <w:r w:rsidR="00817BC2" w:rsidRPr="00AE2B4A">
        <w:rPr>
          <w:lang w:eastAsia="en-NZ"/>
        </w:rPr>
        <w:t xml:space="preserve"> </w:t>
      </w:r>
      <w:r w:rsidRPr="00AE2B4A">
        <w:rPr>
          <w:lang w:eastAsia="en-NZ"/>
        </w:rPr>
        <w:t>The periphyton community was the second most important sink, absorbing 0.04</w:t>
      </w:r>
      <w:r w:rsidR="00E4453A" w:rsidRPr="00AE2B4A">
        <w:rPr>
          <w:lang w:eastAsia="en-NZ"/>
        </w:rPr>
        <w:t> percent</w:t>
      </w:r>
      <w:r w:rsidRPr="00AE2B4A">
        <w:rPr>
          <w:lang w:eastAsia="en-NZ"/>
        </w:rPr>
        <w:t xml:space="preserve"> of the input dose.</w:t>
      </w:r>
      <w:r w:rsidR="00817BC2" w:rsidRPr="00AE2B4A">
        <w:rPr>
          <w:lang w:eastAsia="en-NZ"/>
        </w:rPr>
        <w:t xml:space="preserve"> </w:t>
      </w:r>
      <w:r w:rsidRPr="00AE2B4A">
        <w:rPr>
          <w:lang w:eastAsia="en-NZ"/>
        </w:rPr>
        <w:t>All other compartments were of significantly less importance on a mass basis.</w:t>
      </w:r>
      <w:r w:rsidR="00817BC2" w:rsidRPr="00AE2B4A">
        <w:rPr>
          <w:lang w:eastAsia="en-NZ"/>
        </w:rPr>
        <w:t xml:space="preserve"> </w:t>
      </w:r>
      <w:r w:rsidRPr="00AE2B4A">
        <w:rPr>
          <w:lang w:eastAsia="en-NZ"/>
        </w:rPr>
        <w:t>Photolysis of anthracene (350 nm) in aerated water yields endoperoxide and 9,10-anthraquinone as the major primary products.</w:t>
      </w:r>
      <w:r w:rsidR="00817BC2" w:rsidRPr="00AE2B4A">
        <w:rPr>
          <w:lang w:eastAsia="en-NZ"/>
        </w:rPr>
        <w:t xml:space="preserve"> </w:t>
      </w:r>
      <w:r w:rsidRPr="00AE2B4A">
        <w:rPr>
          <w:lang w:eastAsia="en-NZ"/>
        </w:rPr>
        <w:t>Photolysis of anthracene in oxygen-deficient aqueous solutions yields the three isomers of 10,10</w:t>
      </w:r>
      <w:r w:rsidR="00817BC2" w:rsidRPr="00AE2B4A">
        <w:rPr>
          <w:lang w:eastAsia="en-NZ"/>
        </w:rPr>
        <w:t>’</w:t>
      </w:r>
      <w:r w:rsidR="00012F75" w:rsidRPr="00AE2B4A">
        <w:noBreakHyphen/>
      </w:r>
      <w:r w:rsidRPr="00AE2B4A">
        <w:rPr>
          <w:lang w:eastAsia="en-NZ"/>
        </w:rPr>
        <w:t>dihydroxy-9, 9</w:t>
      </w:r>
      <w:r w:rsidR="00817BC2" w:rsidRPr="00AE2B4A">
        <w:rPr>
          <w:lang w:eastAsia="en-NZ"/>
        </w:rPr>
        <w:t>’</w:t>
      </w:r>
      <w:r w:rsidRPr="00AE2B4A">
        <w:rPr>
          <w:lang w:eastAsia="en-NZ"/>
        </w:rPr>
        <w:t>-10, 10</w:t>
      </w:r>
      <w:r w:rsidR="00817BC2" w:rsidRPr="00AE2B4A">
        <w:rPr>
          <w:lang w:eastAsia="en-NZ"/>
        </w:rPr>
        <w:t>’</w:t>
      </w:r>
      <w:r w:rsidRPr="00AE2B4A">
        <w:rPr>
          <w:lang w:eastAsia="en-NZ"/>
        </w:rPr>
        <w:t>-tetrahydro-9, 9</w:t>
      </w:r>
      <w:r w:rsidR="00817BC2" w:rsidRPr="00AE2B4A">
        <w:rPr>
          <w:lang w:eastAsia="en-NZ"/>
        </w:rPr>
        <w:t>’</w:t>
      </w:r>
      <w:r w:rsidRPr="00AE2B4A">
        <w:rPr>
          <w:lang w:eastAsia="en-NZ"/>
        </w:rPr>
        <w:t>-bianthryl as the primary product.</w:t>
      </w:r>
      <w:r w:rsidR="00817BC2" w:rsidRPr="00AE2B4A">
        <w:rPr>
          <w:lang w:eastAsia="en-NZ"/>
        </w:rPr>
        <w:t xml:space="preserve"> </w:t>
      </w:r>
      <w:r w:rsidRPr="00AE2B4A">
        <w:rPr>
          <w:lang w:eastAsia="en-NZ"/>
        </w:rPr>
        <w:t>In summary, the half-life for photolysis in water lies in the range 20</w:t>
      </w:r>
      <w:r w:rsidR="00901AE6" w:rsidRPr="00AE2B4A">
        <w:rPr>
          <w:lang w:eastAsia="en-NZ"/>
        </w:rPr>
        <w:t> minutes</w:t>
      </w:r>
      <w:r w:rsidRPr="00AE2B4A">
        <w:rPr>
          <w:lang w:eastAsia="en-NZ"/>
        </w:rPr>
        <w:t xml:space="preserve"> and 124.8</w:t>
      </w:r>
      <w:r w:rsidR="002B6151" w:rsidRPr="00AE2B4A">
        <w:rPr>
          <w:lang w:eastAsia="en-NZ"/>
        </w:rPr>
        <w:t> hours</w:t>
      </w:r>
      <w:r w:rsidR="00DB29E6" w:rsidRPr="00AE2B4A">
        <w:rPr>
          <w:lang w:eastAsia="en-NZ"/>
        </w:rPr>
        <w:t xml:space="preserve"> </w:t>
      </w:r>
      <w:r w:rsidRPr="00AE2B4A">
        <w:rPr>
          <w:lang w:eastAsia="en-NZ"/>
        </w:rPr>
        <w:t>depending on the experimental conditions used.</w:t>
      </w:r>
      <w:r w:rsidR="00817BC2" w:rsidRPr="00AE2B4A">
        <w:rPr>
          <w:lang w:eastAsia="en-NZ"/>
        </w:rPr>
        <w:t xml:space="preserve"> </w:t>
      </w:r>
      <w:r w:rsidRPr="00AE2B4A">
        <w:rPr>
          <w:lang w:eastAsia="en-NZ"/>
        </w:rPr>
        <w:t>The highest value in this range corresponds to photolysis in winter solar conditions.</w:t>
      </w:r>
    </w:p>
    <w:p w14:paraId="24E2EABC" w14:textId="77777777" w:rsidR="007C5F48" w:rsidRPr="00AE2B4A" w:rsidRDefault="007C5F48" w:rsidP="007F5ACE"/>
    <w:p w14:paraId="24E2EABD" w14:textId="77777777" w:rsidR="007C5F48" w:rsidRPr="00AE2B4A" w:rsidRDefault="00F51851" w:rsidP="00F51851">
      <w:pPr>
        <w:pStyle w:val="Heading3"/>
      </w:pPr>
      <w:r w:rsidRPr="00AE2B4A">
        <w:lastRenderedPageBreak/>
        <w:t>Typical concentrations in drinking-water</w:t>
      </w:r>
    </w:p>
    <w:p w14:paraId="24E2EABE" w14:textId="77777777" w:rsidR="007C5F48" w:rsidRPr="00AE2B4A" w:rsidRDefault="007C5F48" w:rsidP="00012F75">
      <w:pPr>
        <w:keepLines/>
      </w:pPr>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Anthracene was not detected.</w:t>
      </w:r>
      <w:r w:rsidR="00817BC2" w:rsidRPr="00AE2B4A">
        <w:t xml:space="preserve"> </w:t>
      </w:r>
      <w:r w:rsidRPr="00AE2B4A">
        <w:t>A number of PAHs have been assessed in Phase 1 of the P2 Programme.</w:t>
      </w:r>
      <w:r w:rsidR="00817BC2" w:rsidRPr="00AE2B4A">
        <w:t xml:space="preserve"> </w:t>
      </w:r>
      <w:r w:rsidRPr="00AE2B4A">
        <w:t>With the exception of fluoranthene, none have been detected.</w:t>
      </w:r>
      <w:r w:rsidR="00817BC2" w:rsidRPr="00AE2B4A">
        <w:t xml:space="preserve"> </w:t>
      </w:r>
      <w:r w:rsidRPr="00AE2B4A">
        <w:t>The limits of detection range from 0.0001 to 0.0002</w:t>
      </w:r>
      <w:r w:rsidR="00DB29E6" w:rsidRPr="00AE2B4A">
        <w:t> mg/L</w:t>
      </w:r>
      <w:r w:rsidRPr="00AE2B4A">
        <w:t>.</w:t>
      </w:r>
    </w:p>
    <w:p w14:paraId="24E2EABF" w14:textId="77777777" w:rsidR="007C5F48" w:rsidRPr="00AE2B4A" w:rsidRDefault="007C5F48" w:rsidP="00012F75"/>
    <w:p w14:paraId="24E2EAC0" w14:textId="77777777" w:rsidR="007C5F48" w:rsidRPr="00AE2B4A" w:rsidRDefault="007C5F48" w:rsidP="00012F75">
      <w:r w:rsidRPr="00AE2B4A">
        <w:t>Six water utilities in the US reported detecting anthracene in tap water since 2004, according to EWG</w:t>
      </w:r>
      <w:r w:rsidR="00817BC2" w:rsidRPr="00AE2B4A">
        <w:t>’</w:t>
      </w:r>
      <w:r w:rsidRPr="00AE2B4A">
        <w:t>s analysis of water quality data supplied by state water agencies, the highest concentration being 0.0002</w:t>
      </w:r>
      <w:r w:rsidR="00DB29E6" w:rsidRPr="00AE2B4A">
        <w:t> mg/L</w:t>
      </w:r>
      <w:r w:rsidRPr="00AE2B4A">
        <w:t>.</w:t>
      </w:r>
    </w:p>
    <w:p w14:paraId="24E2EAC1" w14:textId="77777777" w:rsidR="007C5F48" w:rsidRPr="00AE2B4A" w:rsidRDefault="007C5F48" w:rsidP="00012F75"/>
    <w:p w14:paraId="24E2EAC2" w14:textId="77777777" w:rsidR="007C5F48" w:rsidRPr="00AE2B4A" w:rsidRDefault="00A31C82" w:rsidP="00A31C82">
      <w:pPr>
        <w:pStyle w:val="Heading3"/>
      </w:pPr>
      <w:r w:rsidRPr="00AE2B4A">
        <w:t>Removal methods</w:t>
      </w:r>
    </w:p>
    <w:p w14:paraId="24E2EAC3" w14:textId="77777777" w:rsidR="007C5F48" w:rsidRPr="00AE2B4A" w:rsidRDefault="007C5F48" w:rsidP="00012F75">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AC4" w14:textId="77777777" w:rsidR="007C5F48" w:rsidRPr="00AE2B4A" w:rsidRDefault="007C5F48" w:rsidP="00012F75"/>
    <w:p w14:paraId="24E2EAC5" w14:textId="77777777" w:rsidR="007C5F48" w:rsidRPr="00AE2B4A" w:rsidRDefault="007C5F48" w:rsidP="00012F75">
      <w:r w:rsidRPr="00AE2B4A">
        <w:t>PAHs in water can be oxidised by chlorination and ozonation</w:t>
      </w:r>
      <w:r w:rsidR="00E4453A" w:rsidRPr="00AE2B4A">
        <w:t xml:space="preserve"> (ATSDR 1995).</w:t>
      </w:r>
    </w:p>
    <w:p w14:paraId="24E2EAC6" w14:textId="77777777" w:rsidR="007C5F48" w:rsidRPr="00AE2B4A" w:rsidRDefault="007C5F48" w:rsidP="00012F75"/>
    <w:p w14:paraId="24E2EAC7" w14:textId="77777777" w:rsidR="007C5F48" w:rsidRPr="00AE2B4A" w:rsidRDefault="00A31C82" w:rsidP="00A31C82">
      <w:pPr>
        <w:pStyle w:val="Heading3"/>
      </w:pPr>
      <w:r w:rsidRPr="00AE2B4A">
        <w:t>Analytical methods</w:t>
      </w:r>
    </w:p>
    <w:p w14:paraId="24E2EAC8" w14:textId="77777777" w:rsidR="007C5F48" w:rsidRPr="00AE2B4A" w:rsidRDefault="007C5F48" w:rsidP="00012F75">
      <w:r w:rsidRPr="00AE2B4A">
        <w:t>Refer to the polynuclear aromatic hydrocarbons datasheet.</w:t>
      </w:r>
    </w:p>
    <w:p w14:paraId="24E2EAC9" w14:textId="77777777" w:rsidR="007C5F48" w:rsidRPr="00AE2B4A" w:rsidRDefault="007C5F48" w:rsidP="00012F75"/>
    <w:p w14:paraId="24E2EACA" w14:textId="77777777" w:rsidR="007C5F48" w:rsidRPr="00AE2B4A" w:rsidRDefault="00A31C82" w:rsidP="00A31C82">
      <w:pPr>
        <w:pStyle w:val="Heading3"/>
      </w:pPr>
      <w:r w:rsidRPr="00AE2B4A">
        <w:t>Health considerations</w:t>
      </w:r>
    </w:p>
    <w:p w14:paraId="24E2EACB" w14:textId="77777777" w:rsidR="007C5F48" w:rsidRPr="00AE2B4A" w:rsidRDefault="007C5F48" w:rsidP="00012F75">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ACC" w14:textId="77777777" w:rsidR="007C5F48" w:rsidRPr="00AE2B4A" w:rsidRDefault="007C5F48" w:rsidP="00012F75"/>
    <w:p w14:paraId="24E2EACD" w14:textId="77777777" w:rsidR="007C5F48" w:rsidRPr="00AE2B4A" w:rsidRDefault="007C5F48" w:rsidP="00012F75">
      <w:r w:rsidRPr="00AE2B4A">
        <w:t>There have been few studies on the human health effects of polynuclear aromatic hydrocarbons.</w:t>
      </w:r>
    </w:p>
    <w:p w14:paraId="24E2EACE" w14:textId="77777777" w:rsidR="007C5F48" w:rsidRPr="00AE2B4A" w:rsidRDefault="007C5F48" w:rsidP="00012F75"/>
    <w:p w14:paraId="24E2EACF" w14:textId="77777777" w:rsidR="007C5F48" w:rsidRPr="00AE2B4A" w:rsidRDefault="007C5F48" w:rsidP="00012F75">
      <w:pPr>
        <w:keepNext/>
      </w:pPr>
      <w:r w:rsidRPr="00AE2B4A">
        <w:lastRenderedPageBreak/>
        <w:t>The US Environmental Protection Agency has determined that anthracene is not classifiable as to human carcinogenicity based on no human data and inadequate data from animal bioassays.</w:t>
      </w:r>
    </w:p>
    <w:p w14:paraId="24E2EAD0" w14:textId="77777777" w:rsidR="007C5F48" w:rsidRPr="00AE2B4A" w:rsidRDefault="007C5F48" w:rsidP="00012F75"/>
    <w:p w14:paraId="24E2EAD1" w14:textId="77777777" w:rsidR="007C5F48" w:rsidRPr="00AE2B4A" w:rsidRDefault="007C5F48" w:rsidP="00012F75">
      <w:pPr>
        <w:rPr>
          <w:bCs/>
        </w:rPr>
      </w:pPr>
      <w:smartTag w:uri="urn:schemas-microsoft-com:office:smarttags" w:element="stockticker">
        <w:r w:rsidRPr="00AE2B4A">
          <w:t>IARC</w:t>
        </w:r>
      </w:smartTag>
      <w:r w:rsidRPr="00AE2B4A">
        <w:t xml:space="preserve"> (2010) classified </w:t>
      </w:r>
      <w:r w:rsidRPr="00AE2B4A">
        <w:rPr>
          <w:bCs/>
        </w:rPr>
        <w:t xml:space="preserve">anthracene </w:t>
      </w:r>
      <w:r w:rsidRPr="00AE2B4A">
        <w:t xml:space="preserve">in </w:t>
      </w:r>
      <w:r w:rsidR="00BA2D53" w:rsidRPr="00AE2B4A">
        <w:t>Group 3</w:t>
      </w:r>
      <w:r w:rsidRPr="00AE2B4A">
        <w:t xml:space="preserve"> (not classifiable as to carcinogenicity).</w:t>
      </w:r>
    </w:p>
    <w:p w14:paraId="24E2EAD2" w14:textId="77777777" w:rsidR="007C5F48" w:rsidRPr="00AE2B4A" w:rsidRDefault="007C5F48" w:rsidP="00012F75"/>
    <w:p w14:paraId="24E2EAD3" w14:textId="77777777" w:rsidR="007C5F48" w:rsidRPr="00AE2B4A" w:rsidRDefault="007C5F48" w:rsidP="00012F75">
      <w:r w:rsidRPr="00AE2B4A">
        <w:t>The USEPA has a reference dose or RfD of 0.3</w:t>
      </w:r>
      <w:r w:rsidR="00DB29E6" w:rsidRPr="00AE2B4A">
        <w:t> mg/L</w:t>
      </w:r>
      <w:r w:rsidRPr="00AE2B4A">
        <w:t xml:space="preserve"> for anthracene, and a Drinking Water Equivalent Level or DWEL of 10</w:t>
      </w:r>
      <w:r w:rsidR="00DB29E6" w:rsidRPr="00AE2B4A">
        <w:t> mg/L</w:t>
      </w:r>
      <w:r w:rsidRPr="00AE2B4A">
        <w:t>.</w:t>
      </w:r>
    </w:p>
    <w:p w14:paraId="24E2EAD4" w14:textId="77777777" w:rsidR="007C5F48" w:rsidRPr="00AE2B4A" w:rsidRDefault="007C5F48" w:rsidP="00012F75"/>
    <w:p w14:paraId="24E2EAD5" w14:textId="77777777" w:rsidR="007C5F48" w:rsidRPr="00AE2B4A" w:rsidRDefault="007C5F48" w:rsidP="00012F75">
      <w:pPr>
        <w:spacing w:after="120"/>
      </w:pPr>
      <w:r w:rsidRPr="00AE2B4A">
        <w:t>As at July 2013, ATSDR (</w:t>
      </w:r>
      <w:hyperlink r:id="rId166" w:history="1">
        <w:r w:rsidR="00E52E9D" w:rsidRPr="00AE2B4A">
          <w:rPr>
            <w:rStyle w:val="Hyperlink"/>
          </w:rPr>
          <w:t>http://www.atsdr.cdc.gov/mrls/mrls_list.html</w:t>
        </w:r>
      </w:hyperlink>
      <w:r w:rsidRPr="00AE2B4A">
        <w:t>) has developed oral minimal risk levels (MRLs) for some PAHs:</w:t>
      </w:r>
    </w:p>
    <w:tbl>
      <w:tblPr>
        <w:tblStyle w:val="TableGrid"/>
        <w:tblW w:w="0" w:type="auto"/>
        <w:tblInd w:w="108"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701"/>
        <w:gridCol w:w="4042"/>
      </w:tblGrid>
      <w:tr w:rsidR="00012F75" w:rsidRPr="00AE2B4A" w14:paraId="24E2EAD9" w14:textId="77777777" w:rsidTr="00012F75">
        <w:trPr>
          <w:cantSplit/>
        </w:trPr>
        <w:tc>
          <w:tcPr>
            <w:tcW w:w="1985" w:type="dxa"/>
            <w:tcBorders>
              <w:bottom w:val="nil"/>
            </w:tcBorders>
            <w:shd w:val="clear" w:color="auto" w:fill="D9D9D9" w:themeFill="background1" w:themeFillShade="D9"/>
          </w:tcPr>
          <w:p w14:paraId="24E2EAD6" w14:textId="77777777" w:rsidR="00012F75" w:rsidRPr="00AE2B4A" w:rsidRDefault="00012F75" w:rsidP="00012F75">
            <w:pPr>
              <w:pStyle w:val="TableText"/>
              <w:rPr>
                <w:b/>
              </w:rPr>
            </w:pPr>
            <w:r w:rsidRPr="00AE2B4A">
              <w:rPr>
                <w:b/>
              </w:rPr>
              <w:t>PAH</w:t>
            </w:r>
          </w:p>
        </w:tc>
        <w:tc>
          <w:tcPr>
            <w:tcW w:w="1701" w:type="dxa"/>
            <w:tcBorders>
              <w:bottom w:val="nil"/>
            </w:tcBorders>
            <w:shd w:val="clear" w:color="auto" w:fill="D9D9D9" w:themeFill="background1" w:themeFillShade="D9"/>
          </w:tcPr>
          <w:p w14:paraId="24E2EAD7" w14:textId="77777777" w:rsidR="00012F75" w:rsidRPr="00AE2B4A" w:rsidRDefault="00012F75" w:rsidP="00012F75">
            <w:pPr>
              <w:pStyle w:val="TableText"/>
              <w:rPr>
                <w:b/>
              </w:rPr>
            </w:pPr>
            <w:r w:rsidRPr="00AE2B4A">
              <w:rPr>
                <w:b/>
              </w:rPr>
              <w:t>mg/kg/day</w:t>
            </w:r>
          </w:p>
        </w:tc>
        <w:tc>
          <w:tcPr>
            <w:tcW w:w="4042" w:type="dxa"/>
            <w:tcBorders>
              <w:bottom w:val="nil"/>
            </w:tcBorders>
            <w:shd w:val="clear" w:color="auto" w:fill="D9D9D9" w:themeFill="background1" w:themeFillShade="D9"/>
          </w:tcPr>
          <w:p w14:paraId="24E2EAD8" w14:textId="77777777" w:rsidR="00012F75" w:rsidRPr="00AE2B4A" w:rsidRDefault="00012F75" w:rsidP="00012F75">
            <w:pPr>
              <w:pStyle w:val="TableText"/>
              <w:rPr>
                <w:b/>
              </w:rPr>
            </w:pPr>
            <w:r w:rsidRPr="00AE2B4A">
              <w:rPr>
                <w:b/>
              </w:rPr>
              <w:t>duration</w:t>
            </w:r>
          </w:p>
        </w:tc>
      </w:tr>
      <w:tr w:rsidR="00012F75" w:rsidRPr="00AE2B4A" w14:paraId="24E2EADD" w14:textId="77777777" w:rsidTr="00012F75">
        <w:trPr>
          <w:cantSplit/>
        </w:trPr>
        <w:tc>
          <w:tcPr>
            <w:tcW w:w="1985" w:type="dxa"/>
            <w:tcBorders>
              <w:top w:val="nil"/>
            </w:tcBorders>
          </w:tcPr>
          <w:p w14:paraId="24E2EADA" w14:textId="77777777" w:rsidR="00012F75" w:rsidRPr="00AE2B4A" w:rsidRDefault="00012F75" w:rsidP="00012F75">
            <w:pPr>
              <w:pStyle w:val="TableText"/>
            </w:pPr>
            <w:r w:rsidRPr="00AE2B4A">
              <w:t>anthracene</w:t>
            </w:r>
          </w:p>
        </w:tc>
        <w:tc>
          <w:tcPr>
            <w:tcW w:w="1701" w:type="dxa"/>
            <w:tcBorders>
              <w:top w:val="nil"/>
            </w:tcBorders>
          </w:tcPr>
          <w:p w14:paraId="24E2EADB" w14:textId="77777777" w:rsidR="00012F75" w:rsidRPr="00AE2B4A" w:rsidRDefault="00012F75" w:rsidP="00012F75">
            <w:pPr>
              <w:pStyle w:val="TableText"/>
            </w:pPr>
            <w:r w:rsidRPr="00AE2B4A">
              <w:t>10</w:t>
            </w:r>
          </w:p>
        </w:tc>
        <w:tc>
          <w:tcPr>
            <w:tcW w:w="4042" w:type="dxa"/>
            <w:tcBorders>
              <w:top w:val="nil"/>
            </w:tcBorders>
          </w:tcPr>
          <w:p w14:paraId="24E2EADC" w14:textId="77777777" w:rsidR="00012F75" w:rsidRPr="00AE2B4A" w:rsidRDefault="00012F75" w:rsidP="00012F75">
            <w:pPr>
              <w:pStyle w:val="TableText"/>
            </w:pPr>
            <w:r w:rsidRPr="00AE2B4A">
              <w:t>intermediate (15–364 days)</w:t>
            </w:r>
          </w:p>
        </w:tc>
      </w:tr>
    </w:tbl>
    <w:p w14:paraId="24E2EADE" w14:textId="77777777" w:rsidR="007C5F48" w:rsidRPr="00AE2B4A" w:rsidRDefault="007C5F48" w:rsidP="00012F75"/>
    <w:p w14:paraId="24E2EADF" w14:textId="77777777" w:rsidR="007C5F48" w:rsidRPr="00AE2B4A" w:rsidRDefault="007C5F48" w:rsidP="00012F75">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limits (exposure greater than 10</w:t>
      </w:r>
      <w:r w:rsidR="00E4453A" w:rsidRPr="00AE2B4A">
        <w:t> percent</w:t>
      </w:r>
      <w:r w:rsidRPr="00AE2B4A">
        <w:t xml:space="preserve"> of a lifetime) for anthracene is 2</w:t>
      </w:r>
      <w:r w:rsidR="00DB29E6" w:rsidRPr="00AE2B4A">
        <w:t> mg/L</w:t>
      </w:r>
      <w:r w:rsidRPr="00AE2B4A">
        <w:t>.</w:t>
      </w:r>
    </w:p>
    <w:p w14:paraId="24E2EAE0" w14:textId="77777777" w:rsidR="007C5F48" w:rsidRPr="00AE2B4A" w:rsidRDefault="007C5F48" w:rsidP="00012F75"/>
    <w:p w14:paraId="24E2EAE1" w14:textId="77777777" w:rsidR="007C5F48" w:rsidRPr="00AE2B4A" w:rsidRDefault="00A31C82" w:rsidP="0099026D">
      <w:pPr>
        <w:pStyle w:val="Heading3"/>
      </w:pPr>
      <w:r w:rsidRPr="00AE2B4A">
        <w:t xml:space="preserve">Derivation of </w:t>
      </w:r>
      <w:r w:rsidR="0099026D" w:rsidRPr="00AE2B4A">
        <w:t>Maximum Acceptable Value</w:t>
      </w:r>
    </w:p>
    <w:p w14:paraId="24E2EAE2" w14:textId="77777777" w:rsidR="007C5F48" w:rsidRPr="00AE2B4A" w:rsidRDefault="007C5F48" w:rsidP="00012F75">
      <w:r w:rsidRPr="00AE2B4A">
        <w:t>No MAV.</w:t>
      </w:r>
    </w:p>
    <w:p w14:paraId="24E2EAE3" w14:textId="77777777" w:rsidR="007C5F48" w:rsidRPr="00AE2B4A" w:rsidRDefault="007C5F48" w:rsidP="00012F75"/>
    <w:p w14:paraId="24E2EAE4" w14:textId="77777777" w:rsidR="007C5F48" w:rsidRPr="00AE2B4A" w:rsidRDefault="00A31C82" w:rsidP="00A31C82">
      <w:pPr>
        <w:pStyle w:val="Heading3"/>
      </w:pPr>
      <w:r w:rsidRPr="00AE2B4A">
        <w:t>References</w:t>
      </w:r>
    </w:p>
    <w:p w14:paraId="24E2EAE5" w14:textId="77777777" w:rsidR="007C5F48" w:rsidRPr="00AE2B4A" w:rsidRDefault="00126CC3" w:rsidP="00012F75">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67" w:history="1">
        <w:r w:rsidR="00E52E9D" w:rsidRPr="00AE2B4A">
          <w:rPr>
            <w:rStyle w:val="Hyperlink"/>
          </w:rPr>
          <w:t>http://www.atsdr.cdc.gov/toxprofiles/index.asp</w:t>
        </w:r>
      </w:hyperlink>
      <w:r w:rsidR="00012F75" w:rsidRPr="00AE2B4A">
        <w:t>.</w:t>
      </w:r>
    </w:p>
    <w:p w14:paraId="24E2EAE6" w14:textId="77777777" w:rsidR="007C5F48" w:rsidRPr="00AE2B4A" w:rsidRDefault="00126CC3" w:rsidP="00012F75">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AE7" w14:textId="77777777" w:rsidR="007C5F48" w:rsidRPr="00AE2B4A" w:rsidRDefault="00126CC3" w:rsidP="00012F75">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68" w:history="1">
        <w:r w:rsidRPr="00AE2B4A">
          <w:rPr>
            <w:rStyle w:val="Hyperlink"/>
          </w:rPr>
          <w:t>http://eawag-bbd.ethz.ch/index.html</w:t>
        </w:r>
      </w:hyperlink>
      <w:r w:rsidR="00012F75" w:rsidRPr="00AE2B4A">
        <w:rPr>
          <w:rStyle w:val="Hyperlink"/>
          <w:rFonts w:ascii="Times New Roman" w:hAnsi="Times New Roman"/>
        </w:rPr>
        <w:t>.</w:t>
      </w:r>
    </w:p>
    <w:p w14:paraId="24E2EAE8" w14:textId="77777777" w:rsidR="007C5F48" w:rsidRPr="00AE2B4A" w:rsidRDefault="00012F75" w:rsidP="00012F75">
      <w:pPr>
        <w:pStyle w:val="References"/>
        <w:rPr>
          <w:szCs w:val="24"/>
        </w:rPr>
      </w:pPr>
      <w:r w:rsidRPr="00AE2B4A">
        <w:rPr>
          <w:szCs w:val="24"/>
        </w:rPr>
        <w:t xml:space="preserve">EU. 2008.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Anthracene</w:t>
      </w:r>
      <w:r w:rsidR="007C5F48" w:rsidRPr="00AE2B4A">
        <w:rPr>
          <w:szCs w:val="24"/>
        </w:rPr>
        <w:t>.</w:t>
      </w:r>
      <w:r w:rsidR="00817BC2" w:rsidRPr="00AE2B4A">
        <w:rPr>
          <w:szCs w:val="24"/>
        </w:rPr>
        <w:t xml:space="preserve"> </w:t>
      </w:r>
      <w:r w:rsidR="007C5F48" w:rsidRPr="00AE2B4A">
        <w:rPr>
          <w:szCs w:val="24"/>
        </w:rPr>
        <w:t>245 pp.</w:t>
      </w:r>
      <w:r w:rsidR="00817BC2" w:rsidRPr="00AE2B4A">
        <w:rPr>
          <w:szCs w:val="24"/>
        </w:rPr>
        <w:t xml:space="preserve"> </w:t>
      </w:r>
      <w:hyperlink r:id="rId169" w:history="1">
        <w:r w:rsidR="006F7DA9" w:rsidRPr="00AE2B4A">
          <w:rPr>
            <w:rStyle w:val="Hyperlink"/>
          </w:rPr>
          <w:t>http://echa.europa.eu/</w:t>
        </w:r>
        <w:r w:rsidR="007C5F48" w:rsidRPr="00AE2B4A">
          <w:rPr>
            <w:rStyle w:val="Hyperlink"/>
          </w:rPr>
          <w:t>documents/10162/08a49c89-9171-4cb2-8366-108601ac565c</w:t>
        </w:r>
      </w:hyperlink>
      <w:r w:rsidR="007C5F48" w:rsidRPr="00AE2B4A">
        <w:rPr>
          <w:szCs w:val="24"/>
        </w:rPr>
        <w:t xml:space="preserve"> or </w:t>
      </w:r>
      <w:hyperlink r:id="rId170" w:history="1">
        <w:r w:rsidR="00D54A02" w:rsidRPr="00AE2B4A">
          <w:rPr>
            <w:rStyle w:val="Hyperlink"/>
          </w:rPr>
          <w:t>http://echa.europa.eu/information-on-chemicals/information-from-existing-substances-regulation</w:t>
        </w:r>
      </w:hyperlink>
      <w:r w:rsidRPr="00AE2B4A">
        <w:rPr>
          <w:szCs w:val="24"/>
        </w:rPr>
        <w:t>.</w:t>
      </w:r>
    </w:p>
    <w:p w14:paraId="24E2EAE9" w14:textId="77777777" w:rsidR="007C5F48" w:rsidRPr="00AE2B4A" w:rsidRDefault="00126CC3" w:rsidP="00012F7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71" w:history="1">
        <w:r w:rsidR="00A26AC9" w:rsidRPr="00AE2B4A">
          <w:rPr>
            <w:rStyle w:val="Hyperlink"/>
          </w:rPr>
          <w:t>http://www.ewg.org/tap-water/chemical-contaminants</w:t>
        </w:r>
      </w:hyperlink>
      <w:r w:rsidR="00012F75" w:rsidRPr="00AE2B4A">
        <w:t>.</w:t>
      </w:r>
    </w:p>
    <w:p w14:paraId="24E2EAEA" w14:textId="77777777" w:rsidR="00012F75" w:rsidRPr="00AE2B4A" w:rsidRDefault="00012F75" w:rsidP="00012F75">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AEB" w14:textId="77777777" w:rsidR="00012F75" w:rsidRPr="00AE2B4A" w:rsidRDefault="00012F75" w:rsidP="00012F75">
      <w:pPr>
        <w:pStyle w:val="References"/>
      </w:pPr>
      <w:r w:rsidRPr="00AE2B4A">
        <w:lastRenderedPageBreak/>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12-. Chelsea, Michigan: Lewis Publishers Inc.</w:t>
      </w:r>
    </w:p>
    <w:p w14:paraId="24E2EAEC" w14:textId="77777777" w:rsidR="007C5F48" w:rsidRPr="00AE2B4A" w:rsidRDefault="00126CC3" w:rsidP="00012F75">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72" w:history="1">
        <w:r w:rsidR="00A26AC9" w:rsidRPr="00AE2B4A">
          <w:rPr>
            <w:rStyle w:val="Hyperlink"/>
          </w:rPr>
          <w:t>http://www.health.state.mn.us/divs/eh/risk/guidance/gw/table.html</w:t>
        </w:r>
      </w:hyperlink>
      <w:r w:rsidR="00012F75" w:rsidRPr="00AE2B4A">
        <w:rPr>
          <w:rStyle w:val="Hyperlink"/>
          <w:rFonts w:ascii="Times New Roman" w:hAnsi="Times New Roman"/>
        </w:rPr>
        <w:t>.</w:t>
      </w:r>
    </w:p>
    <w:p w14:paraId="24E2EAED" w14:textId="77777777" w:rsidR="007C5F48" w:rsidRPr="00AE2B4A" w:rsidRDefault="00126CC3" w:rsidP="00012F75">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73" w:history="1">
        <w:r w:rsidR="00A26AC9" w:rsidRPr="00AE2B4A">
          <w:rPr>
            <w:rStyle w:val="Hyperlink"/>
          </w:rPr>
          <w:t>http://www.nhmrc.gov.au/guidelines/publications/eh52</w:t>
        </w:r>
      </w:hyperlink>
      <w:r w:rsidR="00012F75" w:rsidRPr="00AE2B4A">
        <w:rPr>
          <w:rStyle w:val="Hyperlink"/>
          <w:rFonts w:ascii="Times New Roman" w:hAnsi="Times New Roman"/>
        </w:rPr>
        <w:t>.</w:t>
      </w:r>
    </w:p>
    <w:p w14:paraId="24E2EAEE" w14:textId="77777777" w:rsidR="007C5F48" w:rsidRPr="00AE2B4A" w:rsidRDefault="00126CC3" w:rsidP="00012F75">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AEF" w14:textId="77777777" w:rsidR="007C5F48" w:rsidRPr="00AE2B4A" w:rsidRDefault="00012F75" w:rsidP="00012F75">
      <w:pPr>
        <w:pStyle w:val="References"/>
      </w:pPr>
      <w:r w:rsidRPr="00AE2B4A">
        <w:t xml:space="preserve">USEPA. 1993. </w:t>
      </w:r>
      <w:r w:rsidR="007C5F48" w:rsidRPr="00AE2B4A">
        <w:t>Anthracene.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74" w:history="1">
        <w:r w:rsidR="00A26AC9" w:rsidRPr="00AE2B4A">
          <w:rPr>
            <w:rStyle w:val="Hyperlink"/>
          </w:rPr>
          <w:t>http://cfpub.epa.gov/ncea/iris/index.cfm?fuseaction=iris.showSubstanceList</w:t>
        </w:r>
      </w:hyperlink>
      <w:r w:rsidR="007C5F48" w:rsidRPr="00AE2B4A">
        <w:t xml:space="preserve"> or </w:t>
      </w:r>
      <w:hyperlink r:id="rId175" w:history="1">
        <w:r w:rsidR="007C5F48" w:rsidRPr="00AE2B4A">
          <w:rPr>
            <w:rStyle w:val="Hyperlink"/>
          </w:rPr>
          <w:t>http://www.epa.gov/iris/subst/0434.htm</w:t>
        </w:r>
      </w:hyperlink>
      <w:r w:rsidRPr="00AE2B4A">
        <w:t>.</w:t>
      </w:r>
    </w:p>
    <w:p w14:paraId="24E2EAF0" w14:textId="77777777" w:rsidR="007C5F48" w:rsidRPr="00AE2B4A" w:rsidRDefault="00126CC3" w:rsidP="00012F75">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76" w:history="1">
        <w:r w:rsidR="00A26AC9" w:rsidRPr="00AE2B4A">
          <w:rPr>
            <w:rStyle w:val="Hyperlink"/>
          </w:rPr>
          <w:t>http://water.epa.gov/action/advisories/health_index.cfm</w:t>
        </w:r>
      </w:hyperlink>
      <w:r w:rsidR="007C5F48" w:rsidRPr="00AE2B4A">
        <w:t xml:space="preserve"> or </w:t>
      </w:r>
      <w:hyperlink r:id="rId177" w:history="1">
        <w:r w:rsidR="00A26AC9" w:rsidRPr="00AE2B4A">
          <w:rPr>
            <w:rStyle w:val="Hyperlink"/>
          </w:rPr>
          <w:t>www.epa.gov/waterscience/</w:t>
        </w:r>
      </w:hyperlink>
      <w:r w:rsidR="00012F75" w:rsidRPr="00AE2B4A">
        <w:rPr>
          <w:rStyle w:val="Hyperlink"/>
          <w:rFonts w:ascii="Times New Roman" w:hAnsi="Times New Roman"/>
        </w:rPr>
        <w:t>.</w:t>
      </w:r>
    </w:p>
    <w:p w14:paraId="24E2EAF1" w14:textId="77777777" w:rsidR="007C5F48" w:rsidRPr="00AE2B4A" w:rsidRDefault="007C5F48" w:rsidP="00012F75">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r w:rsidRPr="00AE2B4A">
        <w:rPr>
          <w:rStyle w:val="Hyperlink"/>
        </w:rPr>
        <w:t>http://www.epa.gov/osw/hazard/wastemin/minimize/factshts/anthrace.pdf</w:t>
      </w:r>
      <w:r w:rsidR="00012F75" w:rsidRPr="00AE2B4A">
        <w:t>.</w:t>
      </w:r>
    </w:p>
    <w:p w14:paraId="24E2EAF2" w14:textId="77777777" w:rsidR="007C5F48" w:rsidRPr="00AE2B4A" w:rsidRDefault="00126CC3" w:rsidP="00012F75">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178"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012F75" w:rsidRPr="00AE2B4A">
        <w:rPr>
          <w:rStyle w:val="Hyperlink"/>
          <w:rFonts w:ascii="Times New Roman" w:hAnsi="Times New Roman"/>
          <w:sz w:val="22"/>
          <w:szCs w:val="22"/>
        </w:rPr>
        <w:t>.</w:t>
      </w:r>
    </w:p>
    <w:p w14:paraId="24E2EAF3" w14:textId="77777777" w:rsidR="007C5F48" w:rsidRPr="00AE2B4A" w:rsidRDefault="001C5CEC" w:rsidP="002C660A">
      <w:pPr>
        <w:pStyle w:val="Heading1"/>
      </w:pPr>
      <w:bookmarkStart w:id="26" w:name="_Toc522627342"/>
      <w:bookmarkStart w:id="27" w:name="_Toc10884855"/>
      <w:r w:rsidRPr="00AE2B4A">
        <w:lastRenderedPageBreak/>
        <w:t>Anthraquinone</w:t>
      </w:r>
      <w:bookmarkEnd w:id="26"/>
      <w:bookmarkEnd w:id="27"/>
    </w:p>
    <w:p w14:paraId="24E2EAF4" w14:textId="77777777" w:rsidR="007C5F48" w:rsidRPr="00AE2B4A" w:rsidRDefault="007C5F48" w:rsidP="00626F75">
      <w:r w:rsidRPr="00AE2B4A">
        <w:t>CAS No. 84-65-1.</w:t>
      </w:r>
      <w:r w:rsidR="00817BC2" w:rsidRPr="00AE2B4A">
        <w:t xml:space="preserve"> </w:t>
      </w:r>
      <w:r w:rsidRPr="00AE2B4A">
        <w:t xml:space="preserve">Also called 9,10-anthraquinone, </w:t>
      </w:r>
      <w:r w:rsidRPr="00AE2B4A">
        <w:rPr>
          <w:rFonts w:eastAsia="MinionPro-Regular"/>
          <w:lang w:eastAsia="en-NZ"/>
        </w:rPr>
        <w:t>9,10-dihydro-anthracene, 9,10</w:t>
      </w:r>
      <w:r w:rsidR="00626F75" w:rsidRPr="00AE2B4A">
        <w:rPr>
          <w:rFonts w:eastAsia="MinionPro-Regular"/>
          <w:lang w:eastAsia="en-NZ"/>
        </w:rPr>
        <w:noBreakHyphen/>
      </w:r>
      <w:r w:rsidRPr="00AE2B4A">
        <w:rPr>
          <w:rFonts w:eastAsia="MinionPro-Regular"/>
          <w:lang w:eastAsia="en-NZ"/>
        </w:rPr>
        <w:t xml:space="preserve">dihydro-9,10-dioxoanthracene, </w:t>
      </w:r>
      <w:r w:rsidRPr="00AE2B4A">
        <w:t>9,10-dioxoanthracene</w:t>
      </w:r>
      <w:r w:rsidRPr="00AE2B4A">
        <w:rPr>
          <w:rFonts w:eastAsia="MinionPro-Regular"/>
          <w:lang w:eastAsia="en-NZ"/>
        </w:rPr>
        <w:t xml:space="preserve"> and </w:t>
      </w:r>
      <w:r w:rsidRPr="00AE2B4A">
        <w:rPr>
          <w:bCs/>
        </w:rPr>
        <w:t>anthracenedione</w:t>
      </w:r>
      <w:r w:rsidRPr="00AE2B4A">
        <w:rPr>
          <w:rFonts w:eastAsia="MinionPro-Regular"/>
          <w:lang w:eastAsia="en-NZ"/>
        </w:rPr>
        <w:t>.</w:t>
      </w:r>
      <w:r w:rsidR="00817BC2" w:rsidRPr="00AE2B4A">
        <w:rPr>
          <w:rFonts w:eastAsia="MinionPro-Regular"/>
          <w:lang w:eastAsia="en-NZ"/>
        </w:rPr>
        <w:t xml:space="preserve"> </w:t>
      </w:r>
      <w:r w:rsidRPr="00AE2B4A">
        <w:t>Refer to the polynuclear aromatic hydrocarbons datasheet.</w:t>
      </w:r>
    </w:p>
    <w:p w14:paraId="24E2EAF5" w14:textId="77777777" w:rsidR="007C5F48" w:rsidRPr="00AE2B4A" w:rsidRDefault="007C5F48" w:rsidP="00626F75"/>
    <w:p w14:paraId="24E2EAF6" w14:textId="77777777" w:rsidR="007C5F48" w:rsidRPr="00AE2B4A" w:rsidRDefault="0099026D" w:rsidP="0099026D">
      <w:pPr>
        <w:pStyle w:val="Heading3"/>
      </w:pPr>
      <w:r w:rsidRPr="00AE2B4A">
        <w:t>Maximum Acceptable Value</w:t>
      </w:r>
    </w:p>
    <w:p w14:paraId="24E2EAF7" w14:textId="77777777" w:rsidR="007C5F48" w:rsidRPr="00AE2B4A" w:rsidRDefault="007C5F48" w:rsidP="00626F75">
      <w:pPr>
        <w:pStyle w:val="Introductoryparagraph"/>
      </w:pPr>
      <w:r w:rsidRPr="00AE2B4A">
        <w:t>There are insufficient data to derive MAVs for any of the polynuclear aromatic hydrocarbons in drinking-water other than benzo[a]pyrene.</w:t>
      </w:r>
    </w:p>
    <w:p w14:paraId="24E2EAF8" w14:textId="77777777" w:rsidR="007C5F48" w:rsidRPr="00AE2B4A" w:rsidRDefault="007C5F48" w:rsidP="00626F75"/>
    <w:p w14:paraId="24E2EAF9" w14:textId="77777777" w:rsidR="00DB29E6" w:rsidRPr="00AE2B4A" w:rsidRDefault="007C5F48" w:rsidP="00626F75">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EAFA" w14:textId="77777777" w:rsidR="00DB29E6" w:rsidRPr="00AE2B4A" w:rsidRDefault="00DB29E6" w:rsidP="00626F75">
      <w:pPr>
        <w:rPr>
          <w:szCs w:val="24"/>
        </w:rPr>
      </w:pPr>
    </w:p>
    <w:p w14:paraId="24E2EAFB" w14:textId="77777777" w:rsidR="007C5F48" w:rsidRPr="00AE2B4A" w:rsidRDefault="00F51851" w:rsidP="00F51851">
      <w:pPr>
        <w:pStyle w:val="Heading3"/>
      </w:pPr>
      <w:r w:rsidRPr="00AE2B4A">
        <w:t>Sources to drinking-water</w:t>
      </w:r>
    </w:p>
    <w:p w14:paraId="24E2EAFC" w14:textId="77777777" w:rsidR="007C5F48" w:rsidRPr="00AE2B4A" w:rsidRDefault="00F75272" w:rsidP="00F75272">
      <w:pPr>
        <w:pStyle w:val="Heading4"/>
      </w:pPr>
      <w:r w:rsidRPr="00AE2B4A">
        <w:t>1.</w:t>
      </w:r>
      <w:r w:rsidRPr="00AE2B4A">
        <w:tab/>
        <w:t>To source waters</w:t>
      </w:r>
    </w:p>
    <w:p w14:paraId="24E2EAFD" w14:textId="77777777" w:rsidR="007C5F48" w:rsidRPr="00AE2B4A" w:rsidRDefault="007C5F48" w:rsidP="00626F75">
      <w:r w:rsidRPr="00AE2B4A">
        <w:t>Anthraquinone compounds can occur naturally, in products such as rhubarb, aloe and senna.</w:t>
      </w:r>
    </w:p>
    <w:p w14:paraId="24E2EAFE" w14:textId="77777777" w:rsidR="007C5F48" w:rsidRPr="00AE2B4A" w:rsidRDefault="007C5F48" w:rsidP="00626F75"/>
    <w:p w14:paraId="24E2EAFF" w14:textId="77777777" w:rsidR="007C5F48" w:rsidRPr="00AE2B4A" w:rsidRDefault="007C5F48" w:rsidP="00626F75">
      <w:r w:rsidRPr="00AE2B4A">
        <w:t>Anthraquinone is an oxygenated PAH that can be formed from direct combustion processes.</w:t>
      </w:r>
      <w:r w:rsidR="00817BC2" w:rsidRPr="00AE2B4A">
        <w:t xml:space="preserve"> </w:t>
      </w:r>
      <w:r w:rsidRPr="00AE2B4A">
        <w:t>Anthraquinone is formed from anthracene through photolytic and biodegradation processes.</w:t>
      </w:r>
    </w:p>
    <w:p w14:paraId="24E2EB00" w14:textId="77777777" w:rsidR="007C5F48" w:rsidRPr="00AE2B4A" w:rsidRDefault="007C5F48" w:rsidP="00626F75"/>
    <w:p w14:paraId="24E2EB01" w14:textId="77777777" w:rsidR="007C5F48" w:rsidRPr="00AE2B4A" w:rsidRDefault="007C5F48" w:rsidP="00626F75">
      <w:r w:rsidRPr="00AE2B4A">
        <w:t>Anthraquinone is an important and widely used raw material for the manufacture of vat dyes.</w:t>
      </w:r>
      <w:r w:rsidR="00817BC2" w:rsidRPr="00AE2B4A">
        <w:t xml:space="preserve"> </w:t>
      </w:r>
      <w:r w:rsidRPr="00AE2B4A">
        <w:t>Anthraquinone is also used as a seed dressing or in seed treatments.</w:t>
      </w:r>
      <w:r w:rsidR="00817BC2" w:rsidRPr="00AE2B4A">
        <w:t xml:space="preserve"> </w:t>
      </w:r>
      <w:r w:rsidRPr="00AE2B4A">
        <w:t>Other major uses are as a pesticide, as a bird repellent (especially for geese), and as an additive in chemical alkaline pulp processes in the paper and pulp industry as a catalyst in the pulp industry to improve delignification of wood and increase pulp yield.</w:t>
      </w:r>
      <w:r w:rsidR="00817BC2" w:rsidRPr="00AE2B4A">
        <w:t xml:space="preserve"> </w:t>
      </w:r>
      <w:r w:rsidRPr="00AE2B4A">
        <w:t>Anthraquinone is being trialled as a repellent on 1080 baits in</w:t>
      </w:r>
      <w:r w:rsidR="00E4453A" w:rsidRPr="00AE2B4A">
        <w:t xml:space="preserve"> New Zealand </w:t>
      </w:r>
      <w:r w:rsidRPr="00AE2B4A">
        <w:t>at about 0.1</w:t>
      </w:r>
      <w:r w:rsidR="00E4453A" w:rsidRPr="00AE2B4A">
        <w:t> percent</w:t>
      </w:r>
      <w:r w:rsidRPr="00AE2B4A">
        <w:t xml:space="preserve"> w/w (Clapperton </w:t>
      </w:r>
      <w:r w:rsidR="00000303" w:rsidRPr="00AE2B4A">
        <w:t>et al</w:t>
      </w:r>
      <w:r w:rsidRPr="00AE2B4A">
        <w:t xml:space="preserve"> 2013).</w:t>
      </w:r>
    </w:p>
    <w:p w14:paraId="24E2EB02" w14:textId="77777777" w:rsidR="007C5F48" w:rsidRPr="00AE2B4A" w:rsidRDefault="007C5F48" w:rsidP="00626F75"/>
    <w:p w14:paraId="24E2EB03" w14:textId="77777777" w:rsidR="007C5F48" w:rsidRPr="00AE2B4A" w:rsidRDefault="007C5F48" w:rsidP="00626F75">
      <w:r w:rsidRPr="00AE2B4A">
        <w:t>Estimated emission rates of anthraquinone in diesel emission particles were reported to be 24.9</w:t>
      </w:r>
      <w:r w:rsidR="00373708" w:rsidRPr="00AE2B4A">
        <w:t> μg</w:t>
      </w:r>
      <w:r w:rsidRPr="00AE2B4A">
        <w:t>/mile [15.5</w:t>
      </w:r>
      <w:r w:rsidR="00373708" w:rsidRPr="00AE2B4A">
        <w:t> μg</w:t>
      </w:r>
      <w:r w:rsidRPr="00AE2B4A">
        <w:t>/km].</w:t>
      </w:r>
      <w:r w:rsidR="00817BC2" w:rsidRPr="00AE2B4A">
        <w:t xml:space="preserve"> </w:t>
      </w:r>
      <w:r w:rsidRPr="00AE2B4A">
        <w:t>Another study reported emission rates from exhaust pipes of various vehicles ranging from 4.4</w:t>
      </w:r>
      <w:r w:rsidR="00373708" w:rsidRPr="00AE2B4A">
        <w:t> μg</w:t>
      </w:r>
      <w:r w:rsidRPr="00AE2B4A">
        <w:t>/km for cars with a catalyst and 24.3</w:t>
      </w:r>
      <w:r w:rsidR="00373708" w:rsidRPr="00AE2B4A">
        <w:t> μg</w:t>
      </w:r>
      <w:r w:rsidRPr="00AE2B4A">
        <w:t>/km for cars without a catalyst to 23.5</w:t>
      </w:r>
      <w:r w:rsidR="00373708" w:rsidRPr="00AE2B4A">
        <w:t> μg</w:t>
      </w:r>
      <w:r w:rsidRPr="00AE2B4A">
        <w:t>/km for heavy-duty diesel trucks.</w:t>
      </w:r>
    </w:p>
    <w:p w14:paraId="24E2EB04" w14:textId="77777777" w:rsidR="007C5F48" w:rsidRPr="00AE2B4A" w:rsidRDefault="007C5F48" w:rsidP="00626F75"/>
    <w:p w14:paraId="24E2EB05" w14:textId="77777777" w:rsidR="007C5F48" w:rsidRPr="00AE2B4A" w:rsidRDefault="007C5F48" w:rsidP="00626F75">
      <w:r w:rsidRPr="00AE2B4A">
        <w:t>Coal may be another source of exposure to anthraquinone, which was detected (0.7</w:t>
      </w:r>
      <w:r w:rsidR="00373708" w:rsidRPr="00AE2B4A">
        <w:t> μg</w:t>
      </w:r>
      <w:r w:rsidR="00D70CA2" w:rsidRPr="00AE2B4A">
        <w:t>/L</w:t>
      </w:r>
      <w:r w:rsidRPr="00AE2B4A">
        <w:t>) in an extract of model coal piles (Texas lignite) leached with distilled water under simulated rainfall conditions.</w:t>
      </w:r>
    </w:p>
    <w:p w14:paraId="24E2EB06" w14:textId="77777777" w:rsidR="007C5F48" w:rsidRPr="00AE2B4A" w:rsidRDefault="007C5F48" w:rsidP="00626F75"/>
    <w:p w14:paraId="24E2EB07" w14:textId="77777777" w:rsidR="007C5F48" w:rsidRPr="00AE2B4A" w:rsidRDefault="007C5F48" w:rsidP="00626F75">
      <w:r w:rsidRPr="00AE2B4A">
        <w:lastRenderedPageBreak/>
        <w:t>Anthraquinone derivatives have been used a laxative.</w:t>
      </w:r>
      <w:r w:rsidR="00817BC2" w:rsidRPr="00AE2B4A">
        <w:t xml:space="preserve"> </w:t>
      </w:r>
      <w:r w:rsidRPr="00AE2B4A">
        <w:t>It is also used in the manufacture of hydrogen peroxide in Morrinsville (NZIC).</w:t>
      </w:r>
    </w:p>
    <w:p w14:paraId="24E2EB08" w14:textId="77777777" w:rsidR="007C5F48" w:rsidRPr="00AE2B4A" w:rsidRDefault="007C5F48" w:rsidP="00626F75"/>
    <w:p w14:paraId="24E2EB09" w14:textId="77777777" w:rsidR="007C5F48" w:rsidRPr="00AE2B4A" w:rsidRDefault="005B51CA" w:rsidP="005B51CA">
      <w:pPr>
        <w:pStyle w:val="Heading4"/>
      </w:pPr>
      <w:r w:rsidRPr="00AE2B4A">
        <w:t>2.</w:t>
      </w:r>
      <w:r w:rsidRPr="00AE2B4A">
        <w:tab/>
        <w:t>From treatment process</w:t>
      </w:r>
      <w:r w:rsidR="00F75272" w:rsidRPr="00AE2B4A">
        <w:t>es</w:t>
      </w:r>
    </w:p>
    <w:p w14:paraId="24E2EB0A" w14:textId="77777777" w:rsidR="007C5F48" w:rsidRPr="00AE2B4A" w:rsidRDefault="007C5F48" w:rsidP="00626F75">
      <w:r w:rsidRPr="00AE2B4A">
        <w:t>No known sources.</w:t>
      </w:r>
    </w:p>
    <w:p w14:paraId="24E2EB0B" w14:textId="77777777" w:rsidR="007C5F48" w:rsidRPr="00AE2B4A" w:rsidRDefault="007C5F48" w:rsidP="00626F75"/>
    <w:p w14:paraId="24E2EB0C" w14:textId="77777777" w:rsidR="007C5F48" w:rsidRPr="00AE2B4A" w:rsidRDefault="00F06FB3" w:rsidP="00F06FB3">
      <w:pPr>
        <w:pStyle w:val="Heading3"/>
      </w:pPr>
      <w:r w:rsidRPr="00AE2B4A">
        <w:t>Forms and fate in the environment</w:t>
      </w:r>
    </w:p>
    <w:p w14:paraId="24E2EB0D" w14:textId="77777777" w:rsidR="007C5F48" w:rsidRPr="00AE2B4A" w:rsidRDefault="007C5F48" w:rsidP="00626F75">
      <w:r w:rsidRPr="00AE2B4A">
        <w:t>Anthraquinone that is released into water is expected to adsorb on to suspended solids and sediment based upon the Koc.</w:t>
      </w:r>
      <w:r w:rsidR="00817BC2" w:rsidRPr="00AE2B4A">
        <w:t xml:space="preserve"> </w:t>
      </w:r>
      <w:r w:rsidRPr="00AE2B4A">
        <w:t xml:space="preserve">Experimental studies have shown that the majority of the anthraquinone added was degraded within </w:t>
      </w:r>
      <w:r w:rsidR="00626F75" w:rsidRPr="00AE2B4A">
        <w:t xml:space="preserve">three </w:t>
      </w:r>
      <w:r w:rsidR="00DB29E6" w:rsidRPr="00AE2B4A">
        <w:t>days</w:t>
      </w:r>
      <w:r w:rsidRPr="00AE2B4A">
        <w:t xml:space="preserve"> in both surface water (82</w:t>
      </w:r>
      <w:r w:rsidR="00E4453A" w:rsidRPr="00AE2B4A">
        <w:t> percent</w:t>
      </w:r>
      <w:r w:rsidRPr="00AE2B4A">
        <w:t>) and groundwater (91</w:t>
      </w:r>
      <w:r w:rsidR="00E4453A" w:rsidRPr="00AE2B4A">
        <w:t> percent</w:t>
      </w:r>
      <w:r w:rsidRPr="00AE2B4A">
        <w:t>).</w:t>
      </w:r>
      <w:r w:rsidR="00817BC2" w:rsidRPr="00AE2B4A">
        <w:t xml:space="preserve"> </w:t>
      </w:r>
      <w:r w:rsidRPr="00AE2B4A">
        <w:t>Natural bacterial populations in groundwater and activated sludge were also shown to degrade anthraquinone (range, 50–100</w:t>
      </w:r>
      <w:r w:rsidR="00E4453A" w:rsidRPr="00AE2B4A">
        <w:t> percent</w:t>
      </w:r>
      <w:r w:rsidRPr="00AE2B4A">
        <w:t xml:space="preserve">) in experiments that lasted between </w:t>
      </w:r>
      <w:r w:rsidR="00626F75" w:rsidRPr="00AE2B4A">
        <w:t xml:space="preserve">five </w:t>
      </w:r>
      <w:r w:rsidR="00DB29E6" w:rsidRPr="00AE2B4A">
        <w:t>days</w:t>
      </w:r>
      <w:r w:rsidRPr="00AE2B4A">
        <w:t xml:space="preserve"> and </w:t>
      </w:r>
      <w:r w:rsidR="00626F75" w:rsidRPr="00AE2B4A">
        <w:t>three</w:t>
      </w:r>
      <w:r w:rsidRPr="00AE2B4A">
        <w:t xml:space="preserve"> weeks.</w:t>
      </w:r>
      <w:r w:rsidR="00817BC2" w:rsidRPr="00AE2B4A">
        <w:t xml:space="preserve"> </w:t>
      </w:r>
      <w:r w:rsidRPr="00AE2B4A">
        <w:t xml:space="preserve">Anthraquinone may also be removed through photolysis by sunlight, and its direct photolysis half-life is about </w:t>
      </w:r>
      <w:r w:rsidR="00626F75" w:rsidRPr="00AE2B4A">
        <w:t>nine</w:t>
      </w:r>
      <w:r w:rsidR="00901AE6" w:rsidRPr="00AE2B4A">
        <w:t> minutes</w:t>
      </w:r>
      <w:r w:rsidRPr="00AE2B4A">
        <w:t xml:space="preserve"> in aqueous solution.</w:t>
      </w:r>
      <w:r w:rsidR="00817BC2" w:rsidRPr="00AE2B4A">
        <w:t xml:space="preserve"> </w:t>
      </w:r>
      <w:r w:rsidRPr="00AE2B4A">
        <w:t>It is not sensitive to aqueous environmental hydrolysis, and volatilisation is not expected to be an important factor in its removal.</w:t>
      </w:r>
      <w:r w:rsidR="00817BC2" w:rsidRPr="00AE2B4A">
        <w:t xml:space="preserve"> </w:t>
      </w:r>
      <w:r w:rsidRPr="00AE2B4A">
        <w:rPr>
          <w:szCs w:val="24"/>
        </w:rPr>
        <w:t>An estimated BCF of 12 suggests the potential for bioconcentration in aquatic organisms is low.</w:t>
      </w:r>
    </w:p>
    <w:p w14:paraId="24E2EB0E" w14:textId="77777777" w:rsidR="007C5F48" w:rsidRPr="00AE2B4A" w:rsidRDefault="007C5F48" w:rsidP="00626F75"/>
    <w:p w14:paraId="24E2EB0F" w14:textId="77777777" w:rsidR="007C5F48" w:rsidRPr="00AE2B4A" w:rsidRDefault="007C5F48" w:rsidP="00626F75">
      <w:r w:rsidRPr="00AE2B4A">
        <w:t>In soil, anthraquinone is predicted to be slightly mobile or immobile based on its estimated soil absorption coefficients of 2,755–17,416 that were determined using reference European soils.</w:t>
      </w:r>
      <w:r w:rsidR="00817BC2" w:rsidRPr="00AE2B4A">
        <w:t xml:space="preserve"> </w:t>
      </w:r>
      <w:r w:rsidRPr="00AE2B4A">
        <w:rPr>
          <w:szCs w:val="24"/>
        </w:rPr>
        <w:t>Volatilisation from moist soil surfaces is not expected to be an important fate process based on a</w:t>
      </w:r>
      <w:r w:rsidRPr="00AE2B4A">
        <w:rPr>
          <w:szCs w:val="21"/>
        </w:rPr>
        <w:t xml:space="preserve"> </w:t>
      </w:r>
      <w:r w:rsidRPr="00AE2B4A">
        <w:t>Henry</w:t>
      </w:r>
      <w:r w:rsidR="00817BC2" w:rsidRPr="00AE2B4A">
        <w:t>’</w:t>
      </w:r>
      <w:r w:rsidRPr="00AE2B4A">
        <w:t>s law constant: 2.35 × 10</w:t>
      </w:r>
      <w:r w:rsidRPr="00AE2B4A">
        <w:rPr>
          <w:vertAlign w:val="superscript"/>
        </w:rPr>
        <w:t>-8</w:t>
      </w:r>
      <w:r w:rsidRPr="00AE2B4A">
        <w:t xml:space="preserve"> atm.m</w:t>
      </w:r>
      <w:r w:rsidRPr="00AE2B4A">
        <w:rPr>
          <w:vertAlign w:val="superscript"/>
        </w:rPr>
        <w:t>3</w:t>
      </w:r>
      <w:r w:rsidRPr="00AE2B4A">
        <w:t>/mol at 25°C (estimated).</w:t>
      </w:r>
      <w:r w:rsidR="00817BC2" w:rsidRPr="00AE2B4A">
        <w:t xml:space="preserve"> </w:t>
      </w:r>
      <w:r w:rsidRPr="00AE2B4A">
        <w:rPr>
          <w:szCs w:val="24"/>
        </w:rPr>
        <w:t>Anthraquinone is not expected to volatilise from dry soil surfaces based upon its vapour pressure of 1.16 x 10</w:t>
      </w:r>
      <w:r w:rsidRPr="00AE2B4A">
        <w:rPr>
          <w:szCs w:val="24"/>
          <w:vertAlign w:val="superscript"/>
        </w:rPr>
        <w:t>-7</w:t>
      </w:r>
      <w:r w:rsidR="003A1443" w:rsidRPr="00AE2B4A">
        <w:rPr>
          <w:szCs w:val="24"/>
        </w:rPr>
        <w:t> mm Hg</w:t>
      </w:r>
      <w:r w:rsidRPr="00AE2B4A">
        <w:rPr>
          <w:szCs w:val="24"/>
        </w:rPr>
        <w:t>.</w:t>
      </w:r>
    </w:p>
    <w:p w14:paraId="24E2EB10" w14:textId="77777777" w:rsidR="007C5F48" w:rsidRPr="00AE2B4A" w:rsidRDefault="007C5F48" w:rsidP="00626F75"/>
    <w:p w14:paraId="24E2EB11" w14:textId="77777777" w:rsidR="007C5F48" w:rsidRPr="00AE2B4A" w:rsidRDefault="007C5F48" w:rsidP="00626F75">
      <w:r w:rsidRPr="00AE2B4A">
        <w:t>Biodegradation also appears to be the most important factor that influences the removal of anthraquinone from soil; 67</w:t>
      </w:r>
      <w:r w:rsidR="00E4453A" w:rsidRPr="00AE2B4A">
        <w:t> percent</w:t>
      </w:r>
      <w:r w:rsidRPr="00AE2B4A">
        <w:t xml:space="preserve"> of the anthraquinone added was biodegraded in a mixed soil population within 12 weeks.</w:t>
      </w:r>
      <w:r w:rsidR="00817BC2" w:rsidRPr="00AE2B4A">
        <w:t xml:space="preserve"> </w:t>
      </w:r>
      <w:r w:rsidRPr="00AE2B4A">
        <w:t>Other studies have reported half-lifes in different soils of 3–10</w:t>
      </w:r>
      <w:r w:rsidR="00DB29E6" w:rsidRPr="00AE2B4A">
        <w:t> days</w:t>
      </w:r>
      <w:r w:rsidRPr="00AE2B4A">
        <w:t>, and a study that used a mixed bacterial population found that 6.5</w:t>
      </w:r>
      <w:r w:rsidR="00E4453A" w:rsidRPr="00AE2B4A">
        <w:t> percent</w:t>
      </w:r>
      <w:r w:rsidRPr="00AE2B4A">
        <w:t xml:space="preserve"> of the initial concentration of anthraquinone remained in the soil after </w:t>
      </w:r>
      <w:r w:rsidR="00626F75" w:rsidRPr="00AE2B4A">
        <w:t xml:space="preserve">three </w:t>
      </w:r>
      <w:r w:rsidR="00DB29E6" w:rsidRPr="00AE2B4A">
        <w:t>days</w:t>
      </w:r>
      <w:r w:rsidRPr="00AE2B4A">
        <w:t>.</w:t>
      </w:r>
    </w:p>
    <w:p w14:paraId="24E2EB12" w14:textId="77777777" w:rsidR="007C5F48" w:rsidRPr="00AE2B4A" w:rsidRDefault="007C5F48" w:rsidP="00626F75"/>
    <w:p w14:paraId="24E2EB13" w14:textId="77777777" w:rsidR="007C5F48" w:rsidRPr="00AE2B4A" w:rsidRDefault="007C5F48" w:rsidP="00626F75">
      <w:r w:rsidRPr="00AE2B4A">
        <w:t>The ratio of anthracene to anthraquinone in marine sediments was less than 1</w:t>
      </w:r>
      <w:r w:rsidR="00626F75" w:rsidRPr="00AE2B4A">
        <w:br/>
      </w:r>
      <w:r w:rsidRPr="00AE2B4A">
        <w:t>(0.32–0.77) at urban sites, suggesting that the source of the exposure was predominantly discharge, whereas the ratio at remote sites was greater than 1</w:t>
      </w:r>
      <w:r w:rsidR="00626F75" w:rsidRPr="00AE2B4A">
        <w:br/>
      </w:r>
      <w:r w:rsidRPr="00AE2B4A">
        <w:t>(2.45–2.81), suggesting that the source was primarily atmospheric deposition.</w:t>
      </w:r>
    </w:p>
    <w:p w14:paraId="24E2EB14" w14:textId="77777777" w:rsidR="007C5F48" w:rsidRPr="00AE2B4A" w:rsidRDefault="007C5F48" w:rsidP="00626F75"/>
    <w:p w14:paraId="24E2EB15" w14:textId="77777777" w:rsidR="007C5F48" w:rsidRPr="00AE2B4A" w:rsidRDefault="007C5F48" w:rsidP="00626F75">
      <w:r w:rsidRPr="00AE2B4A">
        <w:t>Water solubility: 1.35</w:t>
      </w:r>
      <w:r w:rsidR="00DB29E6" w:rsidRPr="00AE2B4A">
        <w:t> mg/L</w:t>
      </w:r>
      <w:r w:rsidRPr="00AE2B4A">
        <w:t>.</w:t>
      </w:r>
      <w:r w:rsidR="00817BC2" w:rsidRPr="00AE2B4A">
        <w:t xml:space="preserve"> </w:t>
      </w:r>
      <w:r w:rsidRPr="00AE2B4A">
        <w:t>Octanol/water partition coefficient: log Kow, 3.39.</w:t>
      </w:r>
    </w:p>
    <w:p w14:paraId="24E2EB16" w14:textId="77777777" w:rsidR="007C5F48" w:rsidRPr="00AE2B4A" w:rsidRDefault="007C5F48" w:rsidP="00626F75"/>
    <w:p w14:paraId="24E2EB17" w14:textId="77777777" w:rsidR="007C5F48" w:rsidRPr="00AE2B4A" w:rsidRDefault="00F51851" w:rsidP="00F51851">
      <w:pPr>
        <w:pStyle w:val="Heading3"/>
      </w:pPr>
      <w:r w:rsidRPr="00AE2B4A">
        <w:lastRenderedPageBreak/>
        <w:t>Typical concentrations in drinking-water</w:t>
      </w:r>
    </w:p>
    <w:p w14:paraId="24E2EB18" w14:textId="77777777" w:rsidR="00626F75" w:rsidRPr="00AE2B4A" w:rsidRDefault="007C5F48" w:rsidP="00626F75">
      <w:pPr>
        <w:keepNext/>
      </w:pPr>
      <w:r w:rsidRPr="00AE2B4A">
        <w:t>Anthraquinone has been detected in groundwater from industrial sites (see Table 1.3), surface water and drinking-water (at concentrations up to 100 ng/L) in Japan, the USA and Canada (Table 1.5), and also in precipitations in the USA and Norway</w:t>
      </w:r>
      <w:r w:rsidR="00626F75" w:rsidRPr="00AE2B4A">
        <w:t xml:space="preserve"> (IARC 2012).</w:t>
      </w:r>
    </w:p>
    <w:p w14:paraId="24E2EB19" w14:textId="77777777" w:rsidR="007C5F48" w:rsidRPr="00AE2B4A" w:rsidRDefault="007C5F48" w:rsidP="00626F75"/>
    <w:p w14:paraId="24E2EB1A" w14:textId="77777777" w:rsidR="007C5F48" w:rsidRPr="00AE2B4A" w:rsidRDefault="00A31C82" w:rsidP="00A31C82">
      <w:pPr>
        <w:pStyle w:val="Heading3"/>
      </w:pPr>
      <w:r w:rsidRPr="00AE2B4A">
        <w:t>Removal methods</w:t>
      </w:r>
    </w:p>
    <w:p w14:paraId="24E2EB1B" w14:textId="77777777" w:rsidR="007C5F48" w:rsidRPr="00AE2B4A" w:rsidRDefault="007C5F48" w:rsidP="00626F75">
      <w:r w:rsidRPr="00AE2B4A">
        <w:t>PAHs in water can be oxidised by chlorination and ozonation</w:t>
      </w:r>
      <w:r w:rsidR="00E4453A" w:rsidRPr="00AE2B4A">
        <w:t xml:space="preserve"> (ATSDR 1995).</w:t>
      </w:r>
    </w:p>
    <w:p w14:paraId="24E2EB1C" w14:textId="77777777" w:rsidR="007C5F48" w:rsidRPr="00AE2B4A" w:rsidRDefault="007C5F48" w:rsidP="00626F75"/>
    <w:p w14:paraId="24E2EB1D" w14:textId="77777777" w:rsidR="007C5F48" w:rsidRPr="00AE2B4A" w:rsidRDefault="00A31C82" w:rsidP="00A31C82">
      <w:pPr>
        <w:pStyle w:val="Heading3"/>
      </w:pPr>
      <w:r w:rsidRPr="00AE2B4A">
        <w:t>Analytical methods</w:t>
      </w:r>
    </w:p>
    <w:p w14:paraId="24E2EB1E" w14:textId="77777777" w:rsidR="007C5F48" w:rsidRPr="00AE2B4A" w:rsidRDefault="007C5F48" w:rsidP="00626F75">
      <w:r w:rsidRPr="00AE2B4A">
        <w:t>Refer to the polynuclear aromatic hydrocarbons datasheet, and IARC (2012).</w:t>
      </w:r>
    </w:p>
    <w:p w14:paraId="24E2EB1F" w14:textId="77777777" w:rsidR="007C5F48" w:rsidRPr="00AE2B4A" w:rsidRDefault="007C5F48" w:rsidP="00626F75"/>
    <w:p w14:paraId="24E2EB20" w14:textId="77777777" w:rsidR="007C5F48" w:rsidRPr="00AE2B4A" w:rsidRDefault="00A31C82" w:rsidP="00A31C82">
      <w:pPr>
        <w:pStyle w:val="Heading3"/>
      </w:pPr>
      <w:r w:rsidRPr="00AE2B4A">
        <w:t>Health considerations</w:t>
      </w:r>
    </w:p>
    <w:p w14:paraId="24E2EB21" w14:textId="77777777" w:rsidR="007C5F48" w:rsidRPr="00AE2B4A" w:rsidRDefault="007C5F48" w:rsidP="00626F75">
      <w:r w:rsidRPr="00AE2B4A">
        <w:t>A no observed adverse effect level (NOAEL) of 31.3</w:t>
      </w:r>
      <w:r w:rsidR="00DB29E6" w:rsidRPr="00AE2B4A">
        <w:t> mg/kg</w:t>
      </w:r>
      <w:r w:rsidRPr="00AE2B4A">
        <w:t xml:space="preserve">/d was selected based on the absence of liver histopathology in a feeding study in rats up to 13 weeks (Dodd </w:t>
      </w:r>
      <w:r w:rsidR="00000303" w:rsidRPr="00AE2B4A">
        <w:t>et al</w:t>
      </w:r>
      <w:r w:rsidRPr="00AE2B4A">
        <w:t xml:space="preserve"> 2013).</w:t>
      </w:r>
    </w:p>
    <w:p w14:paraId="24E2EB22" w14:textId="77777777" w:rsidR="007C5F48" w:rsidRPr="00AE2B4A" w:rsidRDefault="007C5F48" w:rsidP="00626F75"/>
    <w:p w14:paraId="24E2EB23" w14:textId="77777777" w:rsidR="007C5F48" w:rsidRPr="00AE2B4A" w:rsidRDefault="007C5F48" w:rsidP="00626F75">
      <w:smartTag w:uri="urn:schemas-microsoft-com:office:smarttags" w:element="stockticker">
        <w:r w:rsidRPr="00AE2B4A">
          <w:t>IARC</w:t>
        </w:r>
      </w:smartTag>
      <w:r w:rsidRPr="00AE2B4A">
        <w:t xml:space="preserve"> (2012) classified anthraquinone in </w:t>
      </w:r>
      <w:r w:rsidR="002B6151" w:rsidRPr="00AE2B4A">
        <w:t>Group 2B</w:t>
      </w:r>
      <w:r w:rsidRPr="00AE2B4A">
        <w:t xml:space="preserve"> (possibly carcinogenic to humans).</w:t>
      </w:r>
    </w:p>
    <w:p w14:paraId="24E2EB24" w14:textId="77777777" w:rsidR="007C5F48" w:rsidRPr="00AE2B4A" w:rsidRDefault="007C5F48" w:rsidP="00626F75"/>
    <w:p w14:paraId="24E2EB25" w14:textId="77777777" w:rsidR="007C5F48" w:rsidRPr="00AE2B4A" w:rsidRDefault="007C5F48" w:rsidP="00626F75">
      <w:r w:rsidRPr="00AE2B4A">
        <w:t>EFSA (2012) states that the toxicological properties of anthraquinone remain unknown and a potential carcinogenic effect cannot be excluded.</w:t>
      </w:r>
    </w:p>
    <w:p w14:paraId="24E2EB26" w14:textId="77777777" w:rsidR="007C5F48" w:rsidRPr="00AE2B4A" w:rsidRDefault="007C5F48" w:rsidP="00626F75"/>
    <w:p w14:paraId="24E2EB27" w14:textId="77777777" w:rsidR="007C5F48" w:rsidRPr="00AE2B4A" w:rsidRDefault="00A31C82" w:rsidP="0099026D">
      <w:pPr>
        <w:pStyle w:val="Heading3"/>
      </w:pPr>
      <w:r w:rsidRPr="00AE2B4A">
        <w:t xml:space="preserve">Derivation of </w:t>
      </w:r>
      <w:r w:rsidR="0099026D" w:rsidRPr="00AE2B4A">
        <w:t>Maximum Acceptable Value</w:t>
      </w:r>
    </w:p>
    <w:p w14:paraId="24E2EB28" w14:textId="77777777" w:rsidR="007C5F48" w:rsidRPr="00AE2B4A" w:rsidRDefault="007C5F48" w:rsidP="00626F75">
      <w:r w:rsidRPr="00AE2B4A">
        <w:t>No MAV.</w:t>
      </w:r>
    </w:p>
    <w:p w14:paraId="24E2EB29" w14:textId="77777777" w:rsidR="007C5F48" w:rsidRPr="00AE2B4A" w:rsidRDefault="007C5F48" w:rsidP="00626F75"/>
    <w:p w14:paraId="24E2EB2A" w14:textId="77777777" w:rsidR="007C5F48" w:rsidRPr="00AE2B4A" w:rsidRDefault="00A31C82" w:rsidP="00A31C82">
      <w:pPr>
        <w:pStyle w:val="Heading3"/>
      </w:pPr>
      <w:r w:rsidRPr="00AE2B4A">
        <w:t>References</w:t>
      </w:r>
    </w:p>
    <w:p w14:paraId="24E2EB2B" w14:textId="77777777" w:rsidR="007C5F48" w:rsidRPr="00AE2B4A" w:rsidRDefault="00126CC3" w:rsidP="00626F75">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79" w:history="1">
        <w:r w:rsidR="00E52E9D" w:rsidRPr="00AE2B4A">
          <w:rPr>
            <w:rStyle w:val="Hyperlink"/>
          </w:rPr>
          <w:t>http://www.atsdr.cdc.gov/toxprofiles/index.asp</w:t>
        </w:r>
      </w:hyperlink>
      <w:r w:rsidR="00626F75" w:rsidRPr="00AE2B4A">
        <w:rPr>
          <w:rStyle w:val="Hyperlink"/>
        </w:rPr>
        <w:t>.</w:t>
      </w:r>
    </w:p>
    <w:p w14:paraId="24E2EB2C" w14:textId="77777777" w:rsidR="007C5F48" w:rsidRPr="00AE2B4A" w:rsidRDefault="007C5F48" w:rsidP="00626F75">
      <w:pPr>
        <w:pStyle w:val="References"/>
      </w:pPr>
      <w:r w:rsidRPr="00AE2B4A">
        <w:t xml:space="preserve">Clapperton </w:t>
      </w:r>
      <w:r w:rsidR="00000303" w:rsidRPr="00AE2B4A">
        <w:t>et al</w:t>
      </w:r>
      <w:r w:rsidR="00626F75" w:rsidRPr="00AE2B4A">
        <w:t xml:space="preserve">. </w:t>
      </w:r>
      <w:r w:rsidRPr="00AE2B4A">
        <w:t>2014.</w:t>
      </w:r>
      <w:r w:rsidR="00817BC2" w:rsidRPr="00AE2B4A">
        <w:t xml:space="preserve"> </w:t>
      </w:r>
      <w:r w:rsidRPr="00AE2B4A">
        <w:t>Efficacy of bird repellents at deterring North Island robins (</w:t>
      </w:r>
      <w:r w:rsidRPr="00AE2B4A">
        <w:rPr>
          <w:i/>
        </w:rPr>
        <w:t>Petroica australis longipes</w:t>
      </w:r>
      <w:r w:rsidRPr="00AE2B4A">
        <w:t>) and tomtits (</w:t>
      </w:r>
      <w:r w:rsidRPr="00AE2B4A">
        <w:rPr>
          <w:i/>
        </w:rPr>
        <w:t>P. macrocephala toitoi</w:t>
      </w:r>
      <w:r w:rsidRPr="00AE2B4A">
        <w:t>) from baits.</w:t>
      </w:r>
      <w:r w:rsidR="00817BC2" w:rsidRPr="00AE2B4A">
        <w:t xml:space="preserve"> </w:t>
      </w:r>
      <w:r w:rsidRPr="00AE2B4A">
        <w:rPr>
          <w:i/>
        </w:rPr>
        <w:t>New Zealand Journal of Ecology</w:t>
      </w:r>
      <w:r w:rsidRPr="00AE2B4A">
        <w:t xml:space="preserve"> 38(1).</w:t>
      </w:r>
      <w:r w:rsidR="00817BC2" w:rsidRPr="00AE2B4A">
        <w:t xml:space="preserve"> </w:t>
      </w:r>
      <w:hyperlink r:id="rId180" w:history="1">
        <w:r w:rsidRPr="00AE2B4A">
          <w:rPr>
            <w:rStyle w:val="Hyperlink"/>
          </w:rPr>
          <w:t>http://www.newzealandecology.org/nzje/</w:t>
        </w:r>
      </w:hyperlink>
      <w:r w:rsidR="00626F75" w:rsidRPr="00AE2B4A">
        <w:t>.</w:t>
      </w:r>
    </w:p>
    <w:p w14:paraId="24E2EB2D" w14:textId="77777777" w:rsidR="007C5F48" w:rsidRPr="00AE2B4A" w:rsidRDefault="007C5F48" w:rsidP="00626F75">
      <w:pPr>
        <w:pStyle w:val="References"/>
      </w:pPr>
      <w:r w:rsidRPr="00AE2B4A">
        <w:t>Dodd DE</w:t>
      </w:r>
      <w:r w:rsidR="00626F75" w:rsidRPr="00AE2B4A">
        <w:t>,</w:t>
      </w:r>
      <w:r w:rsidRPr="00AE2B4A">
        <w:t xml:space="preserve"> </w:t>
      </w:r>
      <w:r w:rsidR="00000303" w:rsidRPr="00AE2B4A">
        <w:t>et al</w:t>
      </w:r>
      <w:r w:rsidR="00626F75" w:rsidRPr="00AE2B4A">
        <w:t>.</w:t>
      </w:r>
      <w:r w:rsidRPr="00AE2B4A">
        <w:t xml:space="preserve"> 2013.</w:t>
      </w:r>
      <w:r w:rsidR="00817BC2" w:rsidRPr="00AE2B4A">
        <w:t xml:space="preserve"> </w:t>
      </w:r>
      <w:r w:rsidRPr="00AE2B4A">
        <w:t xml:space="preserve">Subchronic </w:t>
      </w:r>
      <w:r w:rsidR="00626F75" w:rsidRPr="00AE2B4A">
        <w:t>t</w:t>
      </w:r>
      <w:r w:rsidRPr="00AE2B4A">
        <w:t xml:space="preserve">oxicity </w:t>
      </w:r>
      <w:r w:rsidR="00626F75" w:rsidRPr="00AE2B4A">
        <w:t>e</w:t>
      </w:r>
      <w:r w:rsidRPr="00AE2B4A">
        <w:t xml:space="preserve">valuation of </w:t>
      </w:r>
      <w:r w:rsidR="00626F75" w:rsidRPr="00AE2B4A">
        <w:t>a</w:t>
      </w:r>
      <w:r w:rsidRPr="00AE2B4A">
        <w:t xml:space="preserve">nthraquinone in Fischer 344 </w:t>
      </w:r>
      <w:r w:rsidR="00626F75" w:rsidRPr="00AE2B4A">
        <w:t>r</w:t>
      </w:r>
      <w:r w:rsidRPr="00AE2B4A">
        <w:t>ats.</w:t>
      </w:r>
      <w:r w:rsidR="00817BC2" w:rsidRPr="00AE2B4A">
        <w:t xml:space="preserve"> </w:t>
      </w:r>
      <w:r w:rsidRPr="00AE2B4A">
        <w:rPr>
          <w:i/>
        </w:rPr>
        <w:t>International Journal of Toxicology</w:t>
      </w:r>
      <w:r w:rsidRPr="00AE2B4A">
        <w:t xml:space="preserve"> 32(5)</w:t>
      </w:r>
      <w:r w:rsidR="00626F75" w:rsidRPr="00AE2B4A">
        <w:t>:</w:t>
      </w:r>
      <w:r w:rsidRPr="00AE2B4A">
        <w:t xml:space="preserve"> </w:t>
      </w:r>
      <w:r w:rsidRPr="00AE2B4A">
        <w:rPr>
          <w:bCs/>
        </w:rPr>
        <w:t>358</w:t>
      </w:r>
      <w:r w:rsidR="00626F75" w:rsidRPr="00AE2B4A">
        <w:rPr>
          <w:bCs/>
        </w:rPr>
        <w:t>–</w:t>
      </w:r>
      <w:r w:rsidRPr="00AE2B4A">
        <w:rPr>
          <w:bCs/>
        </w:rPr>
        <w:t>67.</w:t>
      </w:r>
      <w:r w:rsidR="00817BC2" w:rsidRPr="00AE2B4A">
        <w:rPr>
          <w:bCs/>
        </w:rPr>
        <w:t xml:space="preserve"> </w:t>
      </w:r>
      <w:r w:rsidRPr="00AE2B4A">
        <w:rPr>
          <w:bCs/>
        </w:rPr>
        <w:t xml:space="preserve">Abstract: </w:t>
      </w:r>
      <w:hyperlink r:id="rId181" w:history="1">
        <w:r w:rsidRPr="00AE2B4A">
          <w:rPr>
            <w:rStyle w:val="Hyperlink"/>
          </w:rPr>
          <w:t>http://ijt.sagepub.com/content/32/5/358.abstract</w:t>
        </w:r>
      </w:hyperlink>
      <w:r w:rsidR="00626F75" w:rsidRPr="00AE2B4A">
        <w:t>.</w:t>
      </w:r>
    </w:p>
    <w:p w14:paraId="24E2EB2E" w14:textId="77777777" w:rsidR="007C5F48" w:rsidRPr="00AE2B4A" w:rsidRDefault="00626F75" w:rsidP="00626F75">
      <w:pPr>
        <w:pStyle w:val="References"/>
      </w:pPr>
      <w:r w:rsidRPr="00AE2B4A">
        <w:lastRenderedPageBreak/>
        <w:t xml:space="preserve">EFSA. 2012. </w:t>
      </w:r>
      <w:r w:rsidR="007C5F48" w:rsidRPr="00AE2B4A">
        <w:t>Reasoned opinion on the review of the existing maximum residue levels (MRLs) for anthraquinone according to Article 12 of Regulation (EC) No 396/2005.</w:t>
      </w:r>
      <w:r w:rsidR="00817BC2" w:rsidRPr="00AE2B4A">
        <w:t xml:space="preserve"> </w:t>
      </w:r>
      <w:r w:rsidR="00901AE6" w:rsidRPr="00AE2B4A">
        <w:rPr>
          <w:i/>
        </w:rPr>
        <w:t>EFSA Journal</w:t>
      </w:r>
      <w:r w:rsidR="007C5F48" w:rsidRPr="00AE2B4A">
        <w:t xml:space="preserve"> 10(6): 2761 [6 pp.].</w:t>
      </w:r>
      <w:r w:rsidR="00817BC2" w:rsidRPr="00AE2B4A">
        <w:t xml:space="preserve"> </w:t>
      </w:r>
      <w:hyperlink r:id="rId182" w:history="1">
        <w:r w:rsidRPr="00AE2B4A">
          <w:rPr>
            <w:rStyle w:val="Hyperlink"/>
          </w:rPr>
          <w:t>http://www.efsa.europa.eu/en/efsajournal/pub/2761.htm</w:t>
        </w:r>
      </w:hyperlink>
      <w:r w:rsidRPr="00AE2B4A">
        <w:rPr>
          <w:rStyle w:val="Hyperlink"/>
          <w:rFonts w:ascii="Times New Roman" w:hAnsi="Times New Roman"/>
        </w:rPr>
        <w:t>.</w:t>
      </w:r>
    </w:p>
    <w:p w14:paraId="24E2EB2F" w14:textId="77777777" w:rsidR="007C5F48" w:rsidRPr="00AE2B4A" w:rsidRDefault="00626F75" w:rsidP="00626F75">
      <w:pPr>
        <w:pStyle w:val="References"/>
      </w:pPr>
      <w:r w:rsidRPr="00AE2B4A">
        <w:t xml:space="preserve">IARC. 2012. </w:t>
      </w:r>
      <w:r w:rsidR="007C5F48" w:rsidRPr="00AE2B4A">
        <w:t xml:space="preserve">Some </w:t>
      </w:r>
      <w:r w:rsidRPr="00AE2B4A">
        <w:t>c</w:t>
      </w:r>
      <w:r w:rsidR="007C5F48" w:rsidRPr="00AE2B4A">
        <w:t xml:space="preserve">hemicals </w:t>
      </w:r>
      <w:r w:rsidRPr="00AE2B4A">
        <w:t>p</w:t>
      </w:r>
      <w:r w:rsidR="007C5F48" w:rsidRPr="00AE2B4A">
        <w:t xml:space="preserve">resent in </w:t>
      </w:r>
      <w:r w:rsidRPr="00AE2B4A">
        <w:t>i</w:t>
      </w:r>
      <w:r w:rsidR="007C5F48" w:rsidRPr="00AE2B4A">
        <w:t xml:space="preserve">ndustrial and </w:t>
      </w:r>
      <w:r w:rsidRPr="00AE2B4A">
        <w:t>c</w:t>
      </w:r>
      <w:r w:rsidR="007C5F48" w:rsidRPr="00AE2B4A">
        <w:t xml:space="preserve">onsumer </w:t>
      </w:r>
      <w:r w:rsidRPr="00AE2B4A">
        <w:t>p</w:t>
      </w:r>
      <w:r w:rsidR="007C5F48" w:rsidRPr="00AE2B4A">
        <w:t xml:space="preserve">roducts, </w:t>
      </w:r>
      <w:r w:rsidRPr="00AE2B4A">
        <w:t>f</w:t>
      </w:r>
      <w:r w:rsidR="007C5F48" w:rsidRPr="00AE2B4A">
        <w:t xml:space="preserve">ood and </w:t>
      </w:r>
      <w:r w:rsidRPr="00AE2B4A">
        <w:t>d</w:t>
      </w:r>
      <w:r w:rsidR="007C5F48" w:rsidRPr="00AE2B4A">
        <w:t>rinking-water.</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101</w:t>
      </w:r>
      <w:r w:rsidRPr="00AE2B4A">
        <w:t>:</w:t>
      </w:r>
      <w:r w:rsidR="00817BC2" w:rsidRPr="00AE2B4A">
        <w:t xml:space="preserve"> </w:t>
      </w:r>
      <w:r w:rsidR="007C5F48" w:rsidRPr="00AE2B4A">
        <w:t>586 pp.</w:t>
      </w:r>
      <w:r w:rsidR="00817BC2" w:rsidRPr="00AE2B4A">
        <w:t xml:space="preserve"> </w:t>
      </w:r>
      <w:hyperlink r:id="rId183" w:history="1">
        <w:r w:rsidR="006D747A" w:rsidRPr="00AE2B4A">
          <w:rPr>
            <w:rStyle w:val="Hyperlink"/>
          </w:rPr>
          <w:t>http://monographs.iarc.fr/</w:t>
        </w:r>
      </w:hyperlink>
      <w:r w:rsidRPr="00AE2B4A">
        <w:t>.</w:t>
      </w:r>
    </w:p>
    <w:p w14:paraId="24E2EB30" w14:textId="77777777" w:rsidR="007C5F48" w:rsidRPr="00AE2B4A" w:rsidRDefault="00626F75" w:rsidP="00626F75">
      <w:pPr>
        <w:pStyle w:val="References"/>
      </w:pPr>
      <w:r w:rsidRPr="00AE2B4A">
        <w:t xml:space="preserve">NZIC. 1998. </w:t>
      </w:r>
      <w:r w:rsidR="007C5F48" w:rsidRPr="00AE2B4A">
        <w:t xml:space="preserve">The </w:t>
      </w:r>
      <w:r w:rsidRPr="00AE2B4A">
        <w:t>m</w:t>
      </w:r>
      <w:r w:rsidR="007C5F48" w:rsidRPr="00AE2B4A">
        <w:t xml:space="preserve">anufacture of </w:t>
      </w:r>
      <w:r w:rsidRPr="00AE2B4A">
        <w:t>h</w:t>
      </w:r>
      <w:r w:rsidR="007C5F48" w:rsidRPr="00AE2B4A">
        <w:t xml:space="preserve">ydrogen </w:t>
      </w:r>
      <w:r w:rsidRPr="00AE2B4A">
        <w:t>p</w:t>
      </w:r>
      <w:r w:rsidR="007C5F48" w:rsidRPr="00AE2B4A">
        <w:t>eroxide</w:t>
      </w:r>
      <w:r w:rsidRPr="00AE2B4A">
        <w:t>. I</w:t>
      </w:r>
      <w:r w:rsidR="007C5F48" w:rsidRPr="00AE2B4A">
        <w:t xml:space="preserve">n </w:t>
      </w:r>
      <w:r w:rsidR="007C5F48" w:rsidRPr="00AE2B4A">
        <w:rPr>
          <w:i/>
        </w:rPr>
        <w:t>Chemical Processes in N</w:t>
      </w:r>
      <w:r w:rsidRPr="00AE2B4A">
        <w:rPr>
          <w:i/>
        </w:rPr>
        <w:t xml:space="preserve">ew </w:t>
      </w:r>
      <w:r w:rsidR="007C5F48" w:rsidRPr="00AE2B4A">
        <w:rPr>
          <w:i/>
        </w:rPr>
        <w:t>Z</w:t>
      </w:r>
      <w:r w:rsidRPr="00AE2B4A">
        <w:rPr>
          <w:i/>
        </w:rPr>
        <w:t>ealand</w:t>
      </w:r>
      <w:r w:rsidR="00817BC2" w:rsidRPr="00AE2B4A">
        <w:t xml:space="preserve"> </w:t>
      </w:r>
      <w:r w:rsidRPr="00AE2B4A">
        <w:t>[</w:t>
      </w:r>
      <w:r w:rsidR="007C5F48" w:rsidRPr="00AE2B4A">
        <w:t>6 pp</w:t>
      </w:r>
      <w:r w:rsidRPr="00AE2B4A">
        <w:t>]</w:t>
      </w:r>
      <w:r w:rsidR="007C5F48" w:rsidRPr="00AE2B4A">
        <w:t>.</w:t>
      </w:r>
      <w:r w:rsidR="00817BC2" w:rsidRPr="00AE2B4A">
        <w:t xml:space="preserve"> </w:t>
      </w:r>
      <w:hyperlink r:id="rId184" w:history="1">
        <w:r w:rsidRPr="00AE2B4A">
          <w:rPr>
            <w:rStyle w:val="Hyperlink"/>
          </w:rPr>
          <w:t>http://nzic.org.nz/ChemProcesses/production/1E.pdf</w:t>
        </w:r>
      </w:hyperlink>
      <w:r w:rsidRPr="00AE2B4A">
        <w:rPr>
          <w:rStyle w:val="Hyperlink"/>
          <w:rFonts w:ascii="Times New Roman" w:hAnsi="Times New Roman"/>
        </w:rPr>
        <w:t>.</w:t>
      </w:r>
    </w:p>
    <w:p w14:paraId="24E2EB31" w14:textId="77777777" w:rsidR="007C5F48" w:rsidRPr="00AE2B4A" w:rsidRDefault="001C5CEC" w:rsidP="002C660A">
      <w:pPr>
        <w:pStyle w:val="Heading1"/>
      </w:pPr>
      <w:bookmarkStart w:id="28" w:name="_Toc522627343"/>
      <w:bookmarkStart w:id="29" w:name="_Toc10884856"/>
      <w:r w:rsidRPr="00AE2B4A">
        <w:t>Artificial sweeteners</w:t>
      </w:r>
      <w:bookmarkEnd w:id="28"/>
      <w:bookmarkEnd w:id="29"/>
    </w:p>
    <w:p w14:paraId="24E2EB32" w14:textId="77777777" w:rsidR="007C5F48" w:rsidRPr="00AE2B4A" w:rsidRDefault="007C5F48" w:rsidP="00D70CA2">
      <w:r w:rsidRPr="00AE2B4A">
        <w:t xml:space="preserve">Artificial sweeteners include acesulfame K, </w:t>
      </w:r>
      <w:hyperlink r:id="rId185" w:history="1">
        <w:r w:rsidRPr="00AE2B4A">
          <w:t>aspartame</w:t>
        </w:r>
      </w:hyperlink>
      <w:r w:rsidRPr="00AE2B4A">
        <w:t xml:space="preserve">, </w:t>
      </w:r>
      <w:hyperlink r:id="rId186" w:history="1">
        <w:r w:rsidRPr="00AE2B4A">
          <w:t>saccharin</w:t>
        </w:r>
      </w:hyperlink>
      <w:r w:rsidRPr="00AE2B4A">
        <w:t xml:space="preserve">, </w:t>
      </w:r>
      <w:hyperlink r:id="rId187" w:history="1">
        <w:r w:rsidRPr="00AE2B4A">
          <w:t>sorbitol</w:t>
        </w:r>
      </w:hyperlink>
      <w:r w:rsidRPr="00AE2B4A">
        <w:t xml:space="preserve">, </w:t>
      </w:r>
      <w:hyperlink r:id="rId188" w:history="1">
        <w:r w:rsidRPr="00AE2B4A">
          <w:t>steviol glycosides (stevia plant extracts)</w:t>
        </w:r>
      </w:hyperlink>
      <w:r w:rsidRPr="00AE2B4A">
        <w:t xml:space="preserve">, sucralose and </w:t>
      </w:r>
      <w:hyperlink r:id="rId189" w:history="1">
        <w:r w:rsidRPr="00AE2B4A">
          <w:t>xylitol</w:t>
        </w:r>
      </w:hyperlink>
      <w:r w:rsidRPr="00AE2B4A">
        <w:t>.</w:t>
      </w:r>
    </w:p>
    <w:p w14:paraId="24E2EB33" w14:textId="77777777" w:rsidR="007C5F48" w:rsidRPr="00AE2B4A" w:rsidRDefault="007C5F48" w:rsidP="00D70CA2"/>
    <w:p w14:paraId="24E2EB34" w14:textId="77777777" w:rsidR="007C5F48" w:rsidRPr="00AE2B4A" w:rsidRDefault="0099026D" w:rsidP="0099026D">
      <w:pPr>
        <w:pStyle w:val="Heading3"/>
      </w:pPr>
      <w:r w:rsidRPr="00AE2B4A">
        <w:t>Maximum Acceptable Value</w:t>
      </w:r>
    </w:p>
    <w:p w14:paraId="24E2EB35" w14:textId="77777777" w:rsidR="00DB29E6" w:rsidRPr="00AE2B4A" w:rsidRDefault="007C5F48" w:rsidP="00D70CA2">
      <w:pPr>
        <w:pStyle w:val="Introductoryparagraph"/>
      </w:pPr>
      <w:r w:rsidRPr="00AE2B4A">
        <w:t xml:space="preserve">The DWSNZ do not have a </w:t>
      </w:r>
      <w:smartTag w:uri="urn:schemas-microsoft-com:office:smarttags" w:element="stockticker">
        <w:r w:rsidRPr="00AE2B4A">
          <w:t>MAV</w:t>
        </w:r>
      </w:smartTag>
      <w:r w:rsidRPr="00AE2B4A">
        <w:t xml:space="preserve"> for any artificial sweeteners.</w:t>
      </w:r>
      <w:r w:rsidR="00817BC2" w:rsidRPr="00AE2B4A">
        <w:t xml:space="preserve"> </w:t>
      </w:r>
      <w:r w:rsidRPr="00AE2B4A">
        <w:t>WHO Guidelines do not mention them.</w:t>
      </w:r>
    </w:p>
    <w:p w14:paraId="24E2EB36" w14:textId="77777777" w:rsidR="00DB29E6" w:rsidRPr="00AE2B4A" w:rsidRDefault="00DB29E6" w:rsidP="00D70CA2"/>
    <w:p w14:paraId="24E2EB37" w14:textId="77777777" w:rsidR="007C5F48" w:rsidRPr="00AE2B4A" w:rsidRDefault="00F51851" w:rsidP="00F51851">
      <w:pPr>
        <w:pStyle w:val="Heading3"/>
      </w:pPr>
      <w:r w:rsidRPr="00AE2B4A">
        <w:t>Sources to drinking-water</w:t>
      </w:r>
    </w:p>
    <w:p w14:paraId="24E2EB38" w14:textId="77777777" w:rsidR="007C5F48" w:rsidRPr="00AE2B4A" w:rsidRDefault="00F75272" w:rsidP="00F75272">
      <w:pPr>
        <w:pStyle w:val="Heading4"/>
      </w:pPr>
      <w:r w:rsidRPr="00AE2B4A">
        <w:t>1.</w:t>
      </w:r>
      <w:r w:rsidRPr="00AE2B4A">
        <w:tab/>
        <w:t>To source waters</w:t>
      </w:r>
    </w:p>
    <w:p w14:paraId="24E2EB39" w14:textId="77777777" w:rsidR="007C5F48" w:rsidRPr="00AE2B4A" w:rsidRDefault="007C5F48" w:rsidP="00D70CA2">
      <w:r w:rsidRPr="00AE2B4A">
        <w:t>Valued for having no bitter aftertaste, sucralose-based products are found in a broad range of lower-calorie foods, including table top sweeteners, fizzy drinks, chewing gum, baking mixes, breakfast cereals and salad dressings.</w:t>
      </w:r>
    </w:p>
    <w:p w14:paraId="24E2EB3A" w14:textId="77777777" w:rsidR="007C5F48" w:rsidRPr="00AE2B4A" w:rsidRDefault="007C5F48" w:rsidP="00D70CA2"/>
    <w:p w14:paraId="24E2EB3B" w14:textId="77777777" w:rsidR="00D70CA2" w:rsidRPr="00AE2B4A" w:rsidRDefault="007C5F48" w:rsidP="00D70CA2">
      <w:pPr>
        <w:rPr>
          <w:lang w:eastAsia="en-NZ"/>
        </w:rPr>
      </w:pPr>
      <w:r w:rsidRPr="00AE2B4A">
        <w:t>The main interest in relation to water supplies is that the concentrations of some artificial sweeteners are tested in raw waters to indicate the presence of sewage</w:t>
      </w:r>
      <w:r w:rsidR="00D70CA2" w:rsidRPr="00AE2B4A">
        <w:t>,</w:t>
      </w:r>
      <w:r w:rsidRPr="00AE2B4A">
        <w:t xml:space="preserve"> eg</w:t>
      </w:r>
      <w:r w:rsidR="00D70CA2" w:rsidRPr="00AE2B4A">
        <w:t>,</w:t>
      </w:r>
      <w:r w:rsidRPr="00AE2B4A">
        <w:t xml:space="preserve"> acesulfame K and sucralose.</w:t>
      </w:r>
      <w:r w:rsidR="00817BC2" w:rsidRPr="00AE2B4A">
        <w:t xml:space="preserve"> </w:t>
      </w:r>
      <w:r w:rsidRPr="00AE2B4A">
        <w:rPr>
          <w:lang w:eastAsia="en-NZ"/>
        </w:rPr>
        <w:t>Sucralose concentrations in US WWTP effluents were in the range of 20 to 30</w:t>
      </w:r>
      <w:r w:rsidR="00373708" w:rsidRPr="00AE2B4A">
        <w:rPr>
          <w:lang w:eastAsia="en-NZ"/>
        </w:rPr>
        <w:t> μg</w:t>
      </w:r>
      <w:r w:rsidR="00D70CA2" w:rsidRPr="00AE2B4A">
        <w:rPr>
          <w:lang w:eastAsia="en-NZ"/>
        </w:rPr>
        <w:t>/L</w:t>
      </w:r>
      <w:r w:rsidRPr="00AE2B4A">
        <w:rPr>
          <w:lang w:eastAsia="en-NZ"/>
        </w:rPr>
        <w:t xml:space="preserve"> (median = 27</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However, other studies have suggested a wider range of levels</w:t>
      </w:r>
      <w:r w:rsidR="00D70CA2" w:rsidRPr="00AE2B4A">
        <w:rPr>
          <w:lang w:eastAsia="en-NZ"/>
        </w:rPr>
        <w:t xml:space="preserve"> (WRF 2015).</w:t>
      </w:r>
    </w:p>
    <w:p w14:paraId="24E2EB3C" w14:textId="77777777" w:rsidR="007C5F48" w:rsidRPr="00AE2B4A" w:rsidRDefault="007C5F48" w:rsidP="00D70CA2"/>
    <w:p w14:paraId="24E2EB3D" w14:textId="77777777" w:rsidR="007C5F48" w:rsidRPr="00AE2B4A" w:rsidRDefault="007C5F48" w:rsidP="00D70CA2">
      <w:pPr>
        <w:rPr>
          <w:u w:val="single"/>
        </w:rPr>
      </w:pPr>
      <w:r w:rsidRPr="00AE2B4A">
        <w:t>Environment Canada tested the water from the Grand River at 23 sites between its headwaters and where it enters Lake Erie.</w:t>
      </w:r>
      <w:r w:rsidR="00817BC2" w:rsidRPr="00AE2B4A">
        <w:t xml:space="preserve"> </w:t>
      </w:r>
      <w:r w:rsidRPr="00AE2B4A">
        <w:t>The results suggest the artificial sweetener acesulfame is the best at evading wastewater treatment, and it appears in far higher concentrations than saccharin or sucralose at the various test sites.</w:t>
      </w:r>
      <w:r w:rsidR="00817BC2" w:rsidRPr="00AE2B4A">
        <w:t xml:space="preserve"> </w:t>
      </w:r>
      <w:r w:rsidRPr="00AE2B4A">
        <w:t>Researchers at the University of Waterloo and Environment Canada are currently using sucralose, cyclamate, saccharin and acesulfame as tracers to identify the source of these elevated artificial sweeteners in groundwater.</w:t>
      </w:r>
      <w:r w:rsidR="00817BC2" w:rsidRPr="00AE2B4A">
        <w:t xml:space="preserve"> </w:t>
      </w:r>
      <w:r w:rsidRPr="00AE2B4A">
        <w:t>Artificial sweeteners may be entering groundwater through leaking sewers or septic tanks (</w:t>
      </w:r>
      <w:r w:rsidRPr="00AE2B4A">
        <w:rPr>
          <w:i/>
        </w:rPr>
        <w:t>Waterloo News</w:t>
      </w:r>
      <w:r w:rsidRPr="00AE2B4A">
        <w:t xml:space="preserve">, </w:t>
      </w:r>
      <w:r w:rsidR="00D70CA2" w:rsidRPr="00AE2B4A">
        <w:t xml:space="preserve">13 December </w:t>
      </w:r>
      <w:r w:rsidRPr="00AE2B4A">
        <w:t>2013).</w:t>
      </w:r>
      <w:r w:rsidR="00817BC2" w:rsidRPr="00AE2B4A">
        <w:t xml:space="preserve"> </w:t>
      </w:r>
      <w:r w:rsidRPr="00AE2B4A">
        <w:t>The maximum concentrations measured were sucralose (21</w:t>
      </w:r>
      <w:r w:rsidR="00D70CA2" w:rsidRPr="00AE2B4A">
        <w:t> µg/L</w:t>
      </w:r>
      <w:r w:rsidRPr="00AE2B4A">
        <w:t>), cyclamate (0.88</w:t>
      </w:r>
      <w:r w:rsidR="00D70CA2" w:rsidRPr="00AE2B4A">
        <w:t> µg/L</w:t>
      </w:r>
      <w:r w:rsidRPr="00AE2B4A">
        <w:t>), and saccharin (7.2</w:t>
      </w:r>
      <w:r w:rsidR="00D70CA2" w:rsidRPr="00AE2B4A">
        <w:t> µg/L</w:t>
      </w:r>
      <w:r w:rsidRPr="00AE2B4A">
        <w:t xml:space="preserve">) </w:t>
      </w:r>
      <w:r w:rsidR="00D70CA2" w:rsidRPr="00AE2B4A">
        <w:t>(</w:t>
      </w:r>
      <w:r w:rsidRPr="00AE2B4A">
        <w:t xml:space="preserve">Spoelstra </w:t>
      </w:r>
      <w:r w:rsidR="00000303" w:rsidRPr="00AE2B4A">
        <w:t>et al</w:t>
      </w:r>
      <w:r w:rsidRPr="00AE2B4A">
        <w:t xml:space="preserve"> 2013).</w:t>
      </w:r>
      <w:r w:rsidR="00817BC2" w:rsidRPr="00AE2B4A">
        <w:t xml:space="preserve"> </w:t>
      </w:r>
      <w:r w:rsidRPr="00AE2B4A">
        <w:t>Acesulfame persists at concentrations that are up to several orders of magnitude above the detection limit over a distance of 300 km.</w:t>
      </w:r>
      <w:r w:rsidR="00817BC2" w:rsidRPr="00AE2B4A">
        <w:t xml:space="preserve"> </w:t>
      </w:r>
      <w:r w:rsidRPr="00AE2B4A">
        <w:t>Sucralose had the highest concentration of any of the artificial sweeteners (max. value of 21</w:t>
      </w:r>
      <w:r w:rsidR="00D70CA2" w:rsidRPr="00AE2B4A">
        <w:t> µg/L</w:t>
      </w:r>
      <w:r w:rsidRPr="00AE2B4A">
        <w:t>).</w:t>
      </w:r>
      <w:r w:rsidR="00817BC2" w:rsidRPr="00AE2B4A">
        <w:t xml:space="preserve"> </w:t>
      </w:r>
      <w:r w:rsidRPr="00AE2B4A">
        <w:t>However, only two</w:t>
      </w:r>
      <w:r w:rsidR="00D70CA2" w:rsidRPr="00AE2B4A">
        <w:t xml:space="preserve"> </w:t>
      </w:r>
      <w:r w:rsidR="00E4453A" w:rsidRPr="00AE2B4A">
        <w:t>samples</w:t>
      </w:r>
      <w:r w:rsidRPr="00AE2B4A">
        <w:t xml:space="preserve"> in the synoptic survey had sucralose concentrations above the quantifiable limit, both at a relatively short distance (23.8 to 35.8 km) below the largest WWTP.</w:t>
      </w:r>
      <w:r w:rsidR="00817BC2" w:rsidRPr="00AE2B4A">
        <w:t xml:space="preserve"> </w:t>
      </w:r>
      <w:r w:rsidRPr="00AE2B4A">
        <w:t>Sucralose has previously been measured at concentrations ranging from &lt;mdl to 3.56</w:t>
      </w:r>
      <w:r w:rsidR="00D70CA2" w:rsidRPr="00AE2B4A">
        <w:t> µg/L</w:t>
      </w:r>
      <w:r w:rsidRPr="00AE2B4A">
        <w:t xml:space="preserve"> in rivers in European countries.</w:t>
      </w:r>
      <w:r w:rsidR="00817BC2" w:rsidRPr="00AE2B4A">
        <w:t xml:space="preserve"> </w:t>
      </w:r>
      <w:r w:rsidRPr="00AE2B4A">
        <w:t>Acesulfame was the most consistently detected artificial sweeteners and present at 21</w:t>
      </w:r>
      <w:r w:rsidR="00D70CA2" w:rsidRPr="00AE2B4A">
        <w:t> </w:t>
      </w:r>
      <w:r w:rsidRPr="00AE2B4A">
        <w:t>of the 23 sites.</w:t>
      </w:r>
    </w:p>
    <w:p w14:paraId="24E2EB3E" w14:textId="77777777" w:rsidR="007C5F48" w:rsidRPr="00AE2B4A" w:rsidRDefault="007C5F48" w:rsidP="00D70CA2">
      <w:pPr>
        <w:rPr>
          <w:u w:val="single"/>
        </w:rPr>
      </w:pPr>
    </w:p>
    <w:p w14:paraId="24E2EB3F" w14:textId="77777777" w:rsidR="007C5F48" w:rsidRPr="00AE2B4A" w:rsidRDefault="005B51CA" w:rsidP="005B51CA">
      <w:pPr>
        <w:pStyle w:val="Heading4"/>
      </w:pPr>
      <w:r w:rsidRPr="00AE2B4A">
        <w:t>2.</w:t>
      </w:r>
      <w:r w:rsidRPr="00AE2B4A">
        <w:tab/>
        <w:t>From treatment process</w:t>
      </w:r>
      <w:r w:rsidR="00F75272" w:rsidRPr="00AE2B4A">
        <w:t>es</w:t>
      </w:r>
    </w:p>
    <w:p w14:paraId="24E2EB40" w14:textId="77777777" w:rsidR="007C5F48" w:rsidRPr="00AE2B4A" w:rsidRDefault="007C5F48" w:rsidP="00D70CA2">
      <w:r w:rsidRPr="00AE2B4A">
        <w:t>No known sources.</w:t>
      </w:r>
    </w:p>
    <w:p w14:paraId="24E2EB41" w14:textId="77777777" w:rsidR="007C5F48" w:rsidRPr="00AE2B4A" w:rsidRDefault="007C5F48" w:rsidP="00D70CA2"/>
    <w:p w14:paraId="24E2EB42" w14:textId="77777777" w:rsidR="007C5F48" w:rsidRPr="00AE2B4A" w:rsidRDefault="00F06FB3" w:rsidP="00F06FB3">
      <w:pPr>
        <w:pStyle w:val="Heading3"/>
      </w:pPr>
      <w:r w:rsidRPr="00AE2B4A">
        <w:t>Forms and fate in the environment</w:t>
      </w:r>
    </w:p>
    <w:p w14:paraId="24E2EB43" w14:textId="77777777" w:rsidR="007C5F48" w:rsidRPr="00AE2B4A" w:rsidRDefault="007C5F48" w:rsidP="00D70CA2">
      <w:r w:rsidRPr="00AE2B4A">
        <w:t>Cyclamate and saccharin are more easily degraded during WWTP processes whereas removal rates for acesulfame and sucralose are very low to not detectable.</w:t>
      </w:r>
      <w:r w:rsidR="00817BC2" w:rsidRPr="00AE2B4A">
        <w:t xml:space="preserve"> </w:t>
      </w:r>
      <w:r w:rsidRPr="00AE2B4A">
        <w:t>Acesulfame has been shown to behave conservatively in groundwater indicating that biogeochemical activity in the subsurface does not significantly affect acesulfame.</w:t>
      </w:r>
      <w:r w:rsidR="00817BC2" w:rsidRPr="00AE2B4A">
        <w:t xml:space="preserve"> </w:t>
      </w:r>
      <w:r w:rsidRPr="00AE2B4A">
        <w:t>In contrast, sucralose is attenuated under aerobic and sub-oxic to anoxic conditions</w:t>
      </w:r>
      <w:r w:rsidR="00D70CA2" w:rsidRPr="00AE2B4A">
        <w:t xml:space="preserve"> (</w:t>
      </w:r>
      <w:r w:rsidRPr="00AE2B4A">
        <w:t xml:space="preserve">Spoelstra </w:t>
      </w:r>
      <w:r w:rsidR="00000303" w:rsidRPr="00AE2B4A">
        <w:t>et al</w:t>
      </w:r>
      <w:r w:rsidRPr="00AE2B4A">
        <w:t xml:space="preserve"> 2013).</w:t>
      </w:r>
    </w:p>
    <w:p w14:paraId="24E2EB44" w14:textId="77777777" w:rsidR="007C5F48" w:rsidRPr="00AE2B4A" w:rsidRDefault="007C5F48" w:rsidP="00D70CA2"/>
    <w:p w14:paraId="24E2EB45" w14:textId="77777777" w:rsidR="007C5F48" w:rsidRPr="00AE2B4A" w:rsidRDefault="00F51851" w:rsidP="00F51851">
      <w:pPr>
        <w:pStyle w:val="Heading3"/>
      </w:pPr>
      <w:r w:rsidRPr="00AE2B4A">
        <w:t>Typical concentrations in drinking-water</w:t>
      </w:r>
    </w:p>
    <w:p w14:paraId="24E2EB46" w14:textId="77777777" w:rsidR="007C5F48" w:rsidRPr="00AE2B4A" w:rsidRDefault="007C5F48" w:rsidP="00D70CA2">
      <w:r w:rsidRPr="00AE2B4A">
        <w:t>Given the high concentrations of artificial sweeteners in the Grand River, especially downstream of the City of Waterloo, it is not surprising that artificial sweeteners were also detected in tap water in these large cities.</w:t>
      </w:r>
      <w:r w:rsidR="00817BC2" w:rsidRPr="00AE2B4A">
        <w:t xml:space="preserve"> </w:t>
      </w:r>
      <w:r w:rsidRPr="00AE2B4A">
        <w:t>Brantford had the highest concentrations of artificial sweeteners</w:t>
      </w:r>
      <w:r w:rsidRPr="00AE2B4A">
        <w:rPr>
          <w:color w:val="333333"/>
        </w:rPr>
        <w:t xml:space="preserve"> </w:t>
      </w:r>
      <w:r w:rsidRPr="00AE2B4A">
        <w:t>of the cities sampled, including high concentrations of more easily degraded saccharin.</w:t>
      </w:r>
      <w:r w:rsidR="00817BC2" w:rsidRPr="00AE2B4A">
        <w:t xml:space="preserve"> </w:t>
      </w:r>
      <w:r w:rsidRPr="00AE2B4A">
        <w:t>Acesulfame K was found up to 1.59</w:t>
      </w:r>
      <w:r w:rsidR="00D70CA2" w:rsidRPr="00AE2B4A">
        <w:t> µg/L</w:t>
      </w:r>
      <w:r w:rsidRPr="00AE2B4A">
        <w:t>, saccharin up to 0.35</w:t>
      </w:r>
      <w:r w:rsidR="00D70CA2" w:rsidRPr="00AE2B4A">
        <w:t> µg/L</w:t>
      </w:r>
      <w:r w:rsidRPr="00AE2B4A">
        <w:t xml:space="preserve"> and cyclamate up to 0.24</w:t>
      </w:r>
      <w:r w:rsidR="00D70CA2" w:rsidRPr="00AE2B4A">
        <w:t> µg/L</w:t>
      </w:r>
      <w:r w:rsidRPr="00AE2B4A">
        <w:t>.</w:t>
      </w:r>
      <w:r w:rsidR="00817BC2" w:rsidRPr="00AE2B4A">
        <w:t xml:space="preserve"> </w:t>
      </w:r>
      <w:r w:rsidRPr="00AE2B4A">
        <w:t>Brantford</w:t>
      </w:r>
      <w:r w:rsidR="00817BC2" w:rsidRPr="00AE2B4A">
        <w:t>’</w:t>
      </w:r>
      <w:r w:rsidRPr="00AE2B4A">
        <w:t>s water treatment system consists of screening, coagulation, sand ballasted flocculation, sedimentation, ozonation, biological filtration, UV disinfection, chlorination and chloramination</w:t>
      </w:r>
      <w:r w:rsidR="00D70CA2" w:rsidRPr="00AE2B4A">
        <w:t xml:space="preserve"> (</w:t>
      </w:r>
      <w:r w:rsidRPr="00AE2B4A">
        <w:t xml:space="preserve">Spoelstra </w:t>
      </w:r>
      <w:r w:rsidR="00000303" w:rsidRPr="00AE2B4A">
        <w:t>et al</w:t>
      </w:r>
      <w:r w:rsidRPr="00AE2B4A">
        <w:t xml:space="preserve"> 2013).</w:t>
      </w:r>
    </w:p>
    <w:p w14:paraId="24E2EB47" w14:textId="77777777" w:rsidR="007C5F48" w:rsidRPr="00AE2B4A" w:rsidRDefault="007C5F48" w:rsidP="00D70CA2"/>
    <w:p w14:paraId="24E2EB48" w14:textId="77777777" w:rsidR="007C5F48" w:rsidRPr="00AE2B4A" w:rsidRDefault="00A31C82" w:rsidP="00A31C82">
      <w:pPr>
        <w:pStyle w:val="Heading3"/>
      </w:pPr>
      <w:r w:rsidRPr="00AE2B4A">
        <w:t>Health considerations</w:t>
      </w:r>
    </w:p>
    <w:p w14:paraId="24E2EB49" w14:textId="77777777" w:rsidR="007C5F48" w:rsidRPr="00AE2B4A" w:rsidRDefault="007C5F48" w:rsidP="00D70CA2">
      <w:r w:rsidRPr="00AE2B4A">
        <w:t>Acesulfame K is not broken down when digested, nor is it stored in the body.</w:t>
      </w:r>
      <w:r w:rsidR="00817BC2" w:rsidRPr="00AE2B4A">
        <w:t xml:space="preserve"> </w:t>
      </w:r>
      <w:r w:rsidRPr="00AE2B4A">
        <w:t>After being consumed, it is quickly absorbed by the body and then rapidly excreted, unchanged.</w:t>
      </w:r>
      <w:r w:rsidR="00817BC2" w:rsidRPr="00AE2B4A">
        <w:t xml:space="preserve"> </w:t>
      </w:r>
      <w:r w:rsidRPr="00AE2B4A">
        <w:t>The ADI is 9</w:t>
      </w:r>
      <w:r w:rsidR="00DB29E6" w:rsidRPr="00AE2B4A">
        <w:t> mg/kg</w:t>
      </w:r>
      <w:r w:rsidRPr="00AE2B4A">
        <w:t>/d</w:t>
      </w:r>
      <w:r w:rsidR="00D70CA2" w:rsidRPr="00AE2B4A">
        <w:t xml:space="preserve"> (</w:t>
      </w:r>
      <w:r w:rsidRPr="00AE2B4A">
        <w:t>NHS 2016).</w:t>
      </w:r>
    </w:p>
    <w:p w14:paraId="24E2EB4A" w14:textId="77777777" w:rsidR="007C5F48" w:rsidRPr="00AE2B4A" w:rsidRDefault="007C5F48" w:rsidP="00D70CA2"/>
    <w:p w14:paraId="24E2EB4B" w14:textId="77777777" w:rsidR="007C5F48" w:rsidRPr="00AE2B4A" w:rsidRDefault="007C5F48" w:rsidP="00D70CA2">
      <w:r w:rsidRPr="00AE2B4A">
        <w:t>Aspartame is quickly and completely broken down into by-products – including phenylalanine, aspartic acid and methanol – which then enter our system through normal routes.</w:t>
      </w:r>
      <w:r w:rsidR="00817BC2" w:rsidRPr="00AE2B4A">
        <w:t xml:space="preserve"> </w:t>
      </w:r>
      <w:r w:rsidRPr="00AE2B4A">
        <w:t>Hardly any aspartame enters the bloodstream.</w:t>
      </w:r>
      <w:r w:rsidR="00817BC2" w:rsidRPr="00AE2B4A">
        <w:t xml:space="preserve"> </w:t>
      </w:r>
      <w:r w:rsidRPr="00AE2B4A">
        <w:t>The ADI is 40</w:t>
      </w:r>
      <w:r w:rsidR="00DB29E6" w:rsidRPr="00AE2B4A">
        <w:t> mg/kg</w:t>
      </w:r>
      <w:r w:rsidRPr="00AE2B4A">
        <w:t>/d</w:t>
      </w:r>
      <w:r w:rsidR="00D70CA2" w:rsidRPr="00AE2B4A">
        <w:t xml:space="preserve"> (</w:t>
      </w:r>
      <w:r w:rsidRPr="00AE2B4A">
        <w:t>NHS 2016).</w:t>
      </w:r>
    </w:p>
    <w:p w14:paraId="24E2EB4C" w14:textId="77777777" w:rsidR="007C5F48" w:rsidRPr="00AE2B4A" w:rsidRDefault="007C5F48" w:rsidP="00D70CA2"/>
    <w:p w14:paraId="24E2EB4D" w14:textId="77777777" w:rsidR="007C5F48" w:rsidRPr="00AE2B4A" w:rsidRDefault="007C5F48" w:rsidP="00D70CA2">
      <w:r w:rsidRPr="00AE2B4A">
        <w:t>Saccharin is not broken down when digested.</w:t>
      </w:r>
      <w:r w:rsidR="00817BC2" w:rsidRPr="00AE2B4A">
        <w:t xml:space="preserve"> </w:t>
      </w:r>
      <w:r w:rsidRPr="00AE2B4A">
        <w:t>It is slowly absorbed into the system and rapidly excreted, unchanged, by the kidneys.</w:t>
      </w:r>
      <w:r w:rsidR="00817BC2" w:rsidRPr="00AE2B4A">
        <w:t xml:space="preserve"> </w:t>
      </w:r>
      <w:r w:rsidRPr="00AE2B4A">
        <w:t>The ADI is 5</w:t>
      </w:r>
      <w:r w:rsidR="00DB29E6" w:rsidRPr="00AE2B4A">
        <w:t> mg/kg</w:t>
      </w:r>
      <w:r w:rsidRPr="00AE2B4A">
        <w:t>/d</w:t>
      </w:r>
      <w:r w:rsidR="00D70CA2" w:rsidRPr="00AE2B4A">
        <w:t xml:space="preserve"> (</w:t>
      </w:r>
      <w:r w:rsidRPr="00AE2B4A">
        <w:t>NHS 2016).</w:t>
      </w:r>
    </w:p>
    <w:p w14:paraId="24E2EB4E" w14:textId="77777777" w:rsidR="007C5F48" w:rsidRPr="00AE2B4A" w:rsidRDefault="007C5F48" w:rsidP="00D70CA2"/>
    <w:p w14:paraId="24E2EB4F" w14:textId="77777777" w:rsidR="007C5F48" w:rsidRPr="00AE2B4A" w:rsidRDefault="007C5F48" w:rsidP="00D70CA2">
      <w:r w:rsidRPr="00AE2B4A">
        <w:t xml:space="preserve">Sorbitol is slowly and only partially absorbed in the intestine and </w:t>
      </w:r>
      <w:hyperlink r:id="rId190" w:history="1">
        <w:r w:rsidRPr="00AE2B4A">
          <w:t>converted into fructose in the liver</w:t>
        </w:r>
      </w:hyperlink>
      <w:r w:rsidRPr="00AE2B4A">
        <w:t>.</w:t>
      </w:r>
      <w:r w:rsidR="00817BC2" w:rsidRPr="00AE2B4A">
        <w:t xml:space="preserve"> </w:t>
      </w:r>
      <w:r w:rsidRPr="00AE2B4A">
        <w:t>Too much sorbitol in the intestine can cause water retention, resulting in diarrhoea.</w:t>
      </w:r>
      <w:r w:rsidR="00817BC2" w:rsidRPr="00AE2B4A">
        <w:t xml:space="preserve"> </w:t>
      </w:r>
      <w:r w:rsidRPr="00AE2B4A">
        <w:rPr>
          <w:color w:val="333333"/>
          <w:lang w:eastAsia="en-NZ"/>
        </w:rPr>
        <w:t>If consumed in large amounts, it can cause side effects such as bloating and gas.</w:t>
      </w:r>
      <w:r w:rsidR="00817BC2" w:rsidRPr="00AE2B4A">
        <w:rPr>
          <w:color w:val="333333"/>
          <w:lang w:eastAsia="en-NZ"/>
        </w:rPr>
        <w:t xml:space="preserve"> </w:t>
      </w:r>
      <w:hyperlink r:id="rId191" w:history="1">
        <w:r w:rsidRPr="00AE2B4A">
          <w:rPr>
            <w:lang w:eastAsia="en-NZ"/>
          </w:rPr>
          <w:t>Unabsorbed sorbitol is broken down into carbon dioxide</w:t>
        </w:r>
      </w:hyperlink>
      <w:r w:rsidRPr="00AE2B4A">
        <w:rPr>
          <w:lang w:eastAsia="en-NZ"/>
        </w:rPr>
        <w:t xml:space="preserve"> and then eliminated.</w:t>
      </w:r>
      <w:r w:rsidR="00817BC2" w:rsidRPr="00AE2B4A">
        <w:rPr>
          <w:lang w:eastAsia="en-NZ"/>
        </w:rPr>
        <w:t xml:space="preserve"> </w:t>
      </w:r>
      <w:r w:rsidRPr="00AE2B4A">
        <w:t>There is no ADI</w:t>
      </w:r>
      <w:r w:rsidR="00D70CA2" w:rsidRPr="00AE2B4A">
        <w:t xml:space="preserve"> (</w:t>
      </w:r>
      <w:r w:rsidRPr="00AE2B4A">
        <w:t>NHS 2016).</w:t>
      </w:r>
    </w:p>
    <w:p w14:paraId="24E2EB50" w14:textId="77777777" w:rsidR="007C5F48" w:rsidRPr="00AE2B4A" w:rsidRDefault="007C5F48" w:rsidP="00D70CA2"/>
    <w:p w14:paraId="24E2EB51" w14:textId="77777777" w:rsidR="007C5F48" w:rsidRPr="00AE2B4A" w:rsidRDefault="007C5F48" w:rsidP="00D70CA2">
      <w:r w:rsidRPr="00AE2B4A">
        <w:t>Steviol glycosides (plant extracts) are broken down into steviol, which is absorbed by the body.</w:t>
      </w:r>
      <w:r w:rsidR="00817BC2" w:rsidRPr="00AE2B4A">
        <w:t xml:space="preserve"> </w:t>
      </w:r>
      <w:r w:rsidRPr="00AE2B4A">
        <w:t>The body does not store steviol glycosides and they are rapidly eliminated in faeces and urine.</w:t>
      </w:r>
      <w:r w:rsidR="00817BC2" w:rsidRPr="00AE2B4A">
        <w:t xml:space="preserve"> </w:t>
      </w:r>
      <w:r w:rsidRPr="00AE2B4A">
        <w:t>The ADI is 5</w:t>
      </w:r>
      <w:r w:rsidR="00DB29E6" w:rsidRPr="00AE2B4A">
        <w:t> mg/kg</w:t>
      </w:r>
      <w:r w:rsidRPr="00AE2B4A">
        <w:t>/d</w:t>
      </w:r>
      <w:r w:rsidR="00D70CA2" w:rsidRPr="00AE2B4A">
        <w:t xml:space="preserve"> (</w:t>
      </w:r>
      <w:r w:rsidRPr="00AE2B4A">
        <w:t>NHS 2016).</w:t>
      </w:r>
    </w:p>
    <w:p w14:paraId="24E2EB52" w14:textId="77777777" w:rsidR="007C5F48" w:rsidRPr="00AE2B4A" w:rsidRDefault="007C5F48" w:rsidP="00D70CA2"/>
    <w:p w14:paraId="24E2EB53" w14:textId="77777777" w:rsidR="007C5F48" w:rsidRPr="00AE2B4A" w:rsidRDefault="007C5F48" w:rsidP="00D70CA2">
      <w:r w:rsidRPr="00AE2B4A">
        <w:t>Sucralose is not absorbed by the body and is eliminated by excretion.</w:t>
      </w:r>
      <w:r w:rsidR="00817BC2" w:rsidRPr="00AE2B4A">
        <w:t xml:space="preserve"> </w:t>
      </w:r>
      <w:r w:rsidRPr="00AE2B4A">
        <w:t>Between 8</w:t>
      </w:r>
      <w:r w:rsidR="00E4453A" w:rsidRPr="00AE2B4A">
        <w:t> percent</w:t>
      </w:r>
      <w:r w:rsidRPr="00AE2B4A">
        <w:t xml:space="preserve"> and 20</w:t>
      </w:r>
      <w:r w:rsidR="00E4453A" w:rsidRPr="00AE2B4A">
        <w:t> percent</w:t>
      </w:r>
      <w:r w:rsidRPr="00AE2B4A">
        <w:t xml:space="preserve"> enters the blood and is removed through urine, essentially unchanged.</w:t>
      </w:r>
      <w:r w:rsidR="00817BC2" w:rsidRPr="00AE2B4A">
        <w:t xml:space="preserve"> </w:t>
      </w:r>
      <w:r w:rsidRPr="00AE2B4A">
        <w:t>The ADI is 15</w:t>
      </w:r>
      <w:r w:rsidR="00DB29E6" w:rsidRPr="00AE2B4A">
        <w:t> mg/kg</w:t>
      </w:r>
      <w:r w:rsidRPr="00AE2B4A">
        <w:t>/d</w:t>
      </w:r>
      <w:r w:rsidR="00D70CA2" w:rsidRPr="00AE2B4A">
        <w:t xml:space="preserve"> (</w:t>
      </w:r>
      <w:r w:rsidRPr="00AE2B4A">
        <w:t>NHS 2016).</w:t>
      </w:r>
    </w:p>
    <w:p w14:paraId="24E2EB54" w14:textId="77777777" w:rsidR="007C5F48" w:rsidRPr="00AE2B4A" w:rsidRDefault="007C5F48" w:rsidP="00D70CA2"/>
    <w:p w14:paraId="24E2EB55" w14:textId="77777777" w:rsidR="007C5F48" w:rsidRPr="00AE2B4A" w:rsidRDefault="007C5F48" w:rsidP="00D70CA2">
      <w:r w:rsidRPr="00AE2B4A">
        <w:t>Xylitol is slowly and only partially absorbed in the intestine, and is converted into glucose in the liver.</w:t>
      </w:r>
      <w:r w:rsidR="00817BC2" w:rsidRPr="00AE2B4A">
        <w:t xml:space="preserve"> </w:t>
      </w:r>
      <w:r w:rsidRPr="00AE2B4A">
        <w:t>Too much xylitol in the intestine can cause water retention, which can result in diarrhoea.</w:t>
      </w:r>
      <w:r w:rsidR="00817BC2" w:rsidRPr="00AE2B4A">
        <w:t xml:space="preserve"> </w:t>
      </w:r>
      <w:r w:rsidRPr="00AE2B4A">
        <w:t>If consumed in large amounts, side effects can include bloating and gas.</w:t>
      </w:r>
      <w:r w:rsidR="00817BC2" w:rsidRPr="00AE2B4A">
        <w:t xml:space="preserve"> </w:t>
      </w:r>
      <w:hyperlink r:id="rId192" w:history="1">
        <w:r w:rsidRPr="00AE2B4A">
          <w:t>Unabsorbed xylitol is broken down into carbon dioxide</w:t>
        </w:r>
      </w:hyperlink>
      <w:r w:rsidRPr="00AE2B4A">
        <w:t xml:space="preserve"> and eliminated.</w:t>
      </w:r>
      <w:r w:rsidR="00817BC2" w:rsidRPr="00AE2B4A">
        <w:t xml:space="preserve"> </w:t>
      </w:r>
      <w:r w:rsidRPr="00AE2B4A">
        <w:t>There is no ADI</w:t>
      </w:r>
      <w:r w:rsidR="00D70CA2" w:rsidRPr="00AE2B4A">
        <w:t xml:space="preserve"> (</w:t>
      </w:r>
      <w:r w:rsidRPr="00AE2B4A">
        <w:t>NHS 2016).</w:t>
      </w:r>
    </w:p>
    <w:p w14:paraId="24E2EB56" w14:textId="77777777" w:rsidR="007C5F48" w:rsidRPr="00AE2B4A" w:rsidRDefault="007C5F48" w:rsidP="00D70CA2"/>
    <w:p w14:paraId="24E2EB57" w14:textId="77777777" w:rsidR="007C5F48" w:rsidRPr="00AE2B4A" w:rsidRDefault="00A31C82" w:rsidP="0099026D">
      <w:pPr>
        <w:pStyle w:val="Heading3"/>
      </w:pPr>
      <w:r w:rsidRPr="00AE2B4A">
        <w:t xml:space="preserve">Derivation of </w:t>
      </w:r>
      <w:r w:rsidR="0099026D" w:rsidRPr="00AE2B4A">
        <w:t>Maximum Acceptable Value</w:t>
      </w:r>
    </w:p>
    <w:p w14:paraId="24E2EB58" w14:textId="77777777" w:rsidR="007C5F48" w:rsidRPr="00AE2B4A" w:rsidRDefault="007C5F48" w:rsidP="00D70CA2">
      <w:r w:rsidRPr="00AE2B4A">
        <w:t>No MAV.</w:t>
      </w:r>
    </w:p>
    <w:p w14:paraId="24E2EB59" w14:textId="77777777" w:rsidR="007C5F48" w:rsidRPr="00AE2B4A" w:rsidRDefault="007C5F48" w:rsidP="00D70CA2"/>
    <w:p w14:paraId="24E2EB5A" w14:textId="77777777" w:rsidR="007C5F48" w:rsidRPr="00AE2B4A" w:rsidRDefault="00A31C82" w:rsidP="00A31C82">
      <w:pPr>
        <w:pStyle w:val="Heading3"/>
      </w:pPr>
      <w:r w:rsidRPr="00AE2B4A">
        <w:t>References</w:t>
      </w:r>
    </w:p>
    <w:p w14:paraId="24E2EB5B" w14:textId="77777777" w:rsidR="007C5F48" w:rsidRPr="00AE2B4A" w:rsidRDefault="007C5F48" w:rsidP="00D70CA2">
      <w:pPr>
        <w:pStyle w:val="References"/>
      </w:pPr>
      <w:r w:rsidRPr="00AE2B4A">
        <w:t>NHS</w:t>
      </w:r>
      <w:r w:rsidR="00D70CA2" w:rsidRPr="00AE2B4A">
        <w:t>.</w:t>
      </w:r>
      <w:r w:rsidRPr="00AE2B4A">
        <w:t xml:space="preserve"> </w:t>
      </w:r>
      <w:r w:rsidR="00D70CA2" w:rsidRPr="00AE2B4A">
        <w:t>A</w:t>
      </w:r>
      <w:r w:rsidRPr="00AE2B4A">
        <w:t>ccessed April 2016.</w:t>
      </w:r>
      <w:r w:rsidR="00817BC2" w:rsidRPr="00AE2B4A">
        <w:t xml:space="preserve"> </w:t>
      </w:r>
      <w:r w:rsidRPr="00AE2B4A">
        <w:rPr>
          <w:i/>
        </w:rPr>
        <w:t>NHS Choices: How safe is sucralose?</w:t>
      </w:r>
      <w:r w:rsidR="00817BC2" w:rsidRPr="00AE2B4A">
        <w:t xml:space="preserve"> </w:t>
      </w:r>
      <w:hyperlink r:id="rId193" w:history="1">
        <w:r w:rsidRPr="00AE2B4A">
          <w:rPr>
            <w:rStyle w:val="Hyperlink"/>
          </w:rPr>
          <w:t>http://www.nhs.uk/Livewell/Goodfood/Pages/the-truth-about-sucralose.aspx</w:t>
        </w:r>
      </w:hyperlink>
      <w:r w:rsidR="00D70CA2" w:rsidRPr="00AE2B4A">
        <w:t>.</w:t>
      </w:r>
    </w:p>
    <w:p w14:paraId="24E2EB5C" w14:textId="77777777" w:rsidR="007C5F48" w:rsidRPr="00AE2B4A" w:rsidRDefault="007C5F48" w:rsidP="00D70CA2">
      <w:pPr>
        <w:pStyle w:val="References"/>
      </w:pPr>
      <w:r w:rsidRPr="00AE2B4A">
        <w:t>Spoelstra J, Schiff SL</w:t>
      </w:r>
      <w:r w:rsidR="00D70CA2" w:rsidRPr="00AE2B4A">
        <w:t>,</w:t>
      </w:r>
      <w:r w:rsidRPr="00AE2B4A">
        <w:t xml:space="preserve"> Brown SJ</w:t>
      </w:r>
      <w:r w:rsidR="00D70CA2" w:rsidRPr="00AE2B4A">
        <w:t>.</w:t>
      </w:r>
      <w:r w:rsidRPr="00AE2B4A">
        <w:t xml:space="preserve"> 2013.</w:t>
      </w:r>
      <w:r w:rsidR="00817BC2" w:rsidRPr="00AE2B4A">
        <w:t xml:space="preserve"> </w:t>
      </w:r>
      <w:r w:rsidRPr="00AE2B4A">
        <w:rPr>
          <w:i/>
        </w:rPr>
        <w:t>Artificial Sweeteners in a Large Canadian River Reflect Human Consumption in the Watershed</w:t>
      </w:r>
      <w:r w:rsidRPr="00AE2B4A">
        <w:t>.</w:t>
      </w:r>
      <w:r w:rsidR="00817BC2" w:rsidRPr="00AE2B4A">
        <w:t xml:space="preserve"> </w:t>
      </w:r>
      <w:hyperlink r:id="rId194" w:history="1">
        <w:r w:rsidRPr="00AE2B4A">
          <w:rPr>
            <w:rStyle w:val="Hyperlink"/>
          </w:rPr>
          <w:t>http://journals.plos.org/plosone/article?id=10.1371/journal.pone.0082706</w:t>
        </w:r>
      </w:hyperlink>
      <w:r w:rsidR="00817BC2" w:rsidRPr="00AE2B4A">
        <w:t xml:space="preserve"> </w:t>
      </w:r>
      <w:hyperlink r:id="rId195" w:history="1">
        <w:r w:rsidRPr="00AE2B4A">
          <w:rPr>
            <w:rStyle w:val="Hyperlink"/>
          </w:rPr>
          <w:t>http://dx.doi.org/10.1371/journal.pone.0082706</w:t>
        </w:r>
      </w:hyperlink>
      <w:r w:rsidR="00D70CA2" w:rsidRPr="00AE2B4A">
        <w:t>.</w:t>
      </w:r>
    </w:p>
    <w:p w14:paraId="24E2EB5D" w14:textId="77777777" w:rsidR="007C5F48" w:rsidRPr="00AE2B4A" w:rsidRDefault="007C5F48" w:rsidP="00D70CA2">
      <w:pPr>
        <w:pStyle w:val="References"/>
      </w:pPr>
      <w:r w:rsidRPr="00AE2B4A">
        <w:rPr>
          <w:i/>
        </w:rPr>
        <w:t>Waterloo News</w:t>
      </w:r>
      <w:r w:rsidR="00D70CA2" w:rsidRPr="00AE2B4A">
        <w:t>.</w:t>
      </w:r>
      <w:r w:rsidRPr="00AE2B4A">
        <w:t xml:space="preserve"> </w:t>
      </w:r>
      <w:r w:rsidR="00D70CA2" w:rsidRPr="00AE2B4A">
        <w:t xml:space="preserve">13 </w:t>
      </w:r>
      <w:r w:rsidRPr="00AE2B4A">
        <w:t>Dec</w:t>
      </w:r>
      <w:r w:rsidR="00D70CA2" w:rsidRPr="00AE2B4A">
        <w:t>ember</w:t>
      </w:r>
      <w:r w:rsidRPr="00AE2B4A">
        <w:t xml:space="preserve"> 2013.</w:t>
      </w:r>
      <w:r w:rsidR="00817BC2" w:rsidRPr="00AE2B4A">
        <w:t xml:space="preserve"> </w:t>
      </w:r>
      <w:r w:rsidRPr="00AE2B4A">
        <w:t>Major Canadian river contains artificial sweeteners.</w:t>
      </w:r>
      <w:r w:rsidR="00817BC2" w:rsidRPr="00AE2B4A">
        <w:t xml:space="preserve"> </w:t>
      </w:r>
      <w:r w:rsidRPr="00AE2B4A">
        <w:t>University of Waterloo.</w:t>
      </w:r>
      <w:r w:rsidR="00817BC2" w:rsidRPr="00AE2B4A">
        <w:t xml:space="preserve"> </w:t>
      </w:r>
      <w:hyperlink r:id="rId196" w:history="1">
        <w:r w:rsidRPr="00AE2B4A">
          <w:rPr>
            <w:rStyle w:val="Hyperlink"/>
          </w:rPr>
          <w:t>https://uwaterloo.ca/news/news/major-canadian-river-contains-artificial-sweeteners</w:t>
        </w:r>
      </w:hyperlink>
      <w:r w:rsidRPr="00AE2B4A">
        <w:t xml:space="preserve"> and </w:t>
      </w:r>
      <w:hyperlink r:id="rId197" w:history="1">
        <w:r w:rsidRPr="00AE2B4A">
          <w:rPr>
            <w:rStyle w:val="Hyperlink"/>
          </w:rPr>
          <w:t>http://gizmodo.com/how-diet-soda-can-be-used-to-track-sewage-1482917373</w:t>
        </w:r>
      </w:hyperlink>
      <w:r w:rsidR="00D70CA2" w:rsidRPr="00AE2B4A">
        <w:t>.</w:t>
      </w:r>
    </w:p>
    <w:p w14:paraId="24E2EB5E" w14:textId="77777777" w:rsidR="007C5F48" w:rsidRPr="00AE2B4A" w:rsidRDefault="007C5F48" w:rsidP="00D70CA2">
      <w:pPr>
        <w:pStyle w:val="References"/>
      </w:pPr>
      <w:r w:rsidRPr="00AE2B4A">
        <w:t>WRF</w:t>
      </w:r>
      <w:r w:rsidR="00D70CA2" w:rsidRPr="00AE2B4A">
        <w:t>.</w:t>
      </w:r>
      <w:r w:rsidRPr="00AE2B4A">
        <w:t xml:space="preserve"> 2015.</w:t>
      </w:r>
      <w:r w:rsidR="00817BC2" w:rsidRPr="00AE2B4A">
        <w:t xml:space="preserve"> </w:t>
      </w:r>
      <w:r w:rsidRPr="00AE2B4A">
        <w:rPr>
          <w:i/>
        </w:rPr>
        <w:t>Controlling the Formation of Nitrosamines During Water Treatment</w:t>
      </w:r>
      <w:r w:rsidRPr="00AE2B4A">
        <w:t>.</w:t>
      </w:r>
      <w:r w:rsidR="00817BC2" w:rsidRPr="00AE2B4A">
        <w:t xml:space="preserve"> </w:t>
      </w:r>
      <w:r w:rsidRPr="00AE2B4A">
        <w:t>Water Research Foundation in conjunction with USEPA.</w:t>
      </w:r>
      <w:r w:rsidR="00817BC2" w:rsidRPr="00AE2B4A">
        <w:t xml:space="preserve"> </w:t>
      </w:r>
      <w:r w:rsidRPr="00AE2B4A">
        <w:t>163 pp.</w:t>
      </w:r>
      <w:r w:rsidR="00817BC2" w:rsidRPr="00AE2B4A">
        <w:t xml:space="preserve"> </w:t>
      </w:r>
      <w:hyperlink r:id="rId198" w:history="1">
        <w:r w:rsidRPr="00AE2B4A">
          <w:rPr>
            <w:rStyle w:val="Hyperlink"/>
          </w:rPr>
          <w:t>http://www.waterrf.org/PublicReportLibrary/4370.pdf</w:t>
        </w:r>
      </w:hyperlink>
      <w:r w:rsidR="00D70CA2" w:rsidRPr="00AE2B4A">
        <w:t>.</w:t>
      </w:r>
    </w:p>
    <w:p w14:paraId="24E2EB5F" w14:textId="77777777" w:rsidR="007C5F48" w:rsidRPr="00AE2B4A" w:rsidRDefault="001C5CEC" w:rsidP="002C660A">
      <w:pPr>
        <w:pStyle w:val="Heading1"/>
      </w:pPr>
      <w:bookmarkStart w:id="30" w:name="_Toc522627344"/>
      <w:bookmarkStart w:id="31" w:name="_Toc10884857"/>
      <w:r w:rsidRPr="00AE2B4A">
        <w:t>Azobenzene</w:t>
      </w:r>
      <w:bookmarkEnd w:id="30"/>
      <w:bookmarkEnd w:id="31"/>
    </w:p>
    <w:p w14:paraId="24E2EB60" w14:textId="77777777" w:rsidR="007C5F48" w:rsidRPr="00AE2B4A" w:rsidRDefault="007C5F48" w:rsidP="00D73DF3">
      <w:r w:rsidRPr="00AE2B4A">
        <w:t>CAS No. 103-33-3.</w:t>
      </w:r>
      <w:r w:rsidR="00817BC2" w:rsidRPr="00AE2B4A">
        <w:t xml:space="preserve"> </w:t>
      </w:r>
      <w:r w:rsidRPr="00AE2B4A">
        <w:t>May be called 1,2-diphenyldiazene, azobenzide, diphenyldiimide or diazobenzene.</w:t>
      </w:r>
    </w:p>
    <w:p w14:paraId="24E2EB61" w14:textId="77777777" w:rsidR="007C5F48" w:rsidRPr="00AE2B4A" w:rsidRDefault="007C5F48" w:rsidP="00D73DF3"/>
    <w:p w14:paraId="24E2EB62" w14:textId="77777777" w:rsidR="007C5F48" w:rsidRPr="00AE2B4A" w:rsidRDefault="007C5F48" w:rsidP="00D73DF3">
      <w:r w:rsidRPr="00AE2B4A">
        <w:t xml:space="preserve">Diphenylhydrazine is a related chemical, </w:t>
      </w:r>
      <w:smartTag w:uri="urn:schemas-microsoft-com:office:smarttags" w:element="stockticker">
        <w:r w:rsidRPr="00AE2B4A">
          <w:t>CAS</w:t>
        </w:r>
      </w:smartTag>
      <w:r w:rsidRPr="00AE2B4A">
        <w:t xml:space="preserve"> No. 122-66-7, azobenzene is a degradation product.</w:t>
      </w:r>
    </w:p>
    <w:p w14:paraId="24E2EB63" w14:textId="77777777" w:rsidR="007C5F48" w:rsidRPr="00AE2B4A" w:rsidRDefault="007C5F48" w:rsidP="00D73DF3"/>
    <w:p w14:paraId="24E2EB64" w14:textId="77777777" w:rsidR="007C5F48" w:rsidRPr="00AE2B4A" w:rsidRDefault="007C5F48" w:rsidP="00D73DF3">
      <w:r w:rsidRPr="00AE2B4A">
        <w:t>Benzidine (CAS No. 92-87-5, and CAS name [1,1</w:t>
      </w:r>
      <w:r w:rsidR="00817BC2" w:rsidRPr="00AE2B4A">
        <w:t>’</w:t>
      </w:r>
      <w:r w:rsidRPr="00AE2B4A">
        <w:t>-biphenyl]-4,4</w:t>
      </w:r>
      <w:r w:rsidR="00817BC2" w:rsidRPr="00AE2B4A">
        <w:t>’</w:t>
      </w:r>
      <w:r w:rsidRPr="00AE2B4A">
        <w:t>-diamine) is also a degradation product.</w:t>
      </w:r>
      <w:r w:rsidR="00817BC2" w:rsidRPr="00AE2B4A">
        <w:t xml:space="preserve"> </w:t>
      </w:r>
      <w:r w:rsidRPr="00AE2B4A">
        <w:t>A benzidine compound 3,3′-dimethylbenzidine (CAS No. 119</w:t>
      </w:r>
      <w:r w:rsidR="00D73DF3" w:rsidRPr="00AE2B4A">
        <w:noBreakHyphen/>
      </w:r>
      <w:r w:rsidRPr="00AE2B4A">
        <w:t>93</w:t>
      </w:r>
      <w:r w:rsidR="00D73DF3" w:rsidRPr="00AE2B4A">
        <w:noBreakHyphen/>
      </w:r>
      <w:r w:rsidRPr="00AE2B4A">
        <w:t>7) also called orthotolidine) used to be used for measuring the chlorine concentration in drinking water and swimming pool water, and as a reagent for detecting manganese.</w:t>
      </w:r>
    </w:p>
    <w:p w14:paraId="24E2EB65" w14:textId="77777777" w:rsidR="007C5F48" w:rsidRPr="00AE2B4A" w:rsidRDefault="007C5F48" w:rsidP="00D73DF3"/>
    <w:p w14:paraId="24E2EB66" w14:textId="77777777" w:rsidR="007C5F48" w:rsidRPr="00AE2B4A" w:rsidRDefault="0099026D" w:rsidP="0099026D">
      <w:pPr>
        <w:pStyle w:val="Heading3"/>
      </w:pPr>
      <w:r w:rsidRPr="00AE2B4A">
        <w:t>Maximum Acceptable Value</w:t>
      </w:r>
    </w:p>
    <w:p w14:paraId="24E2EB67" w14:textId="77777777" w:rsidR="00DB29E6" w:rsidRPr="00AE2B4A" w:rsidRDefault="007C5F48" w:rsidP="00D73DF3">
      <w:pPr>
        <w:pStyle w:val="Introductoryparagraph"/>
      </w:pPr>
      <w:r w:rsidRPr="00AE2B4A">
        <w:t xml:space="preserve">The DWSNZ do not have a </w:t>
      </w:r>
      <w:smartTag w:uri="urn:schemas-microsoft-com:office:smarttags" w:element="stockticker">
        <w:r w:rsidRPr="00AE2B4A">
          <w:t>MAV</w:t>
        </w:r>
      </w:smartTag>
      <w:r w:rsidRPr="00AE2B4A">
        <w:t xml:space="preserve"> for azobenzene.</w:t>
      </w:r>
      <w:r w:rsidR="00817BC2" w:rsidRPr="00AE2B4A">
        <w:t xml:space="preserve"> </w:t>
      </w:r>
      <w:r w:rsidRPr="00AE2B4A">
        <w:t>WHO Guidelines do not mention azobenzene.</w:t>
      </w:r>
    </w:p>
    <w:p w14:paraId="24E2EB68" w14:textId="77777777" w:rsidR="00DB29E6" w:rsidRPr="00AE2B4A" w:rsidRDefault="00DB29E6" w:rsidP="00D73DF3"/>
    <w:p w14:paraId="24E2EB69" w14:textId="77777777" w:rsidR="007C5F48" w:rsidRPr="00AE2B4A" w:rsidRDefault="00F51851" w:rsidP="00F51851">
      <w:pPr>
        <w:pStyle w:val="Heading3"/>
      </w:pPr>
      <w:r w:rsidRPr="00AE2B4A">
        <w:t>Sources to drinking-water</w:t>
      </w:r>
    </w:p>
    <w:p w14:paraId="24E2EB6A" w14:textId="77777777" w:rsidR="007C5F48" w:rsidRPr="00AE2B4A" w:rsidRDefault="00F75272" w:rsidP="00F75272">
      <w:pPr>
        <w:pStyle w:val="Heading4"/>
      </w:pPr>
      <w:r w:rsidRPr="00AE2B4A">
        <w:t>1.</w:t>
      </w:r>
      <w:r w:rsidRPr="00AE2B4A">
        <w:tab/>
        <w:t>To source waters</w:t>
      </w:r>
    </w:p>
    <w:p w14:paraId="24E2EB6B" w14:textId="77777777" w:rsidR="007C5F48" w:rsidRPr="00AE2B4A" w:rsidRDefault="007C5F48" w:rsidP="007C6E47">
      <w:r w:rsidRPr="00AE2B4A">
        <w:t>Azobenzene is not found directly in the environment, but usually as a degradation product.</w:t>
      </w:r>
      <w:r w:rsidR="00817BC2" w:rsidRPr="00AE2B4A">
        <w:t xml:space="preserve"> </w:t>
      </w:r>
      <w:r w:rsidRPr="00AE2B4A">
        <w:t>It has been used as an insecticide (acaricide) in the past.</w:t>
      </w:r>
    </w:p>
    <w:p w14:paraId="24E2EB6C" w14:textId="77777777" w:rsidR="007C5F48" w:rsidRPr="00AE2B4A" w:rsidRDefault="007C5F48" w:rsidP="007C6E47"/>
    <w:p w14:paraId="24E2EB6D" w14:textId="77777777" w:rsidR="007C5F48" w:rsidRPr="00AE2B4A" w:rsidRDefault="007C5F48" w:rsidP="007C6E47">
      <w:pPr>
        <w:rPr>
          <w:szCs w:val="24"/>
          <w:u w:val="single"/>
        </w:rPr>
      </w:pPr>
      <w:r w:rsidRPr="00AE2B4A">
        <w:rPr>
          <w:szCs w:val="24"/>
        </w:rPr>
        <w:t>1,2-Diphenylhydrazine (hydroazobenzene or hydroazodibenzene) was previously used to make fabric dyes, and is used to make certain medicines.</w:t>
      </w:r>
      <w:r w:rsidR="00817BC2" w:rsidRPr="00AE2B4A">
        <w:rPr>
          <w:szCs w:val="24"/>
        </w:rPr>
        <w:t xml:space="preserve"> </w:t>
      </w:r>
      <w:r w:rsidRPr="00AE2B4A">
        <w:rPr>
          <w:szCs w:val="24"/>
        </w:rPr>
        <w:t>It is used as an antisludging additive to motor oil.</w:t>
      </w:r>
      <w:r w:rsidR="00817BC2" w:rsidRPr="00AE2B4A">
        <w:rPr>
          <w:szCs w:val="24"/>
        </w:rPr>
        <w:t xml:space="preserve"> </w:t>
      </w:r>
      <w:r w:rsidRPr="00AE2B4A">
        <w:rPr>
          <w:szCs w:val="24"/>
        </w:rPr>
        <w:t>Several dyes are based on, or are degraded to, benzidine too.</w:t>
      </w:r>
    </w:p>
    <w:p w14:paraId="24E2EB6E" w14:textId="77777777" w:rsidR="007C5F48" w:rsidRPr="00AE2B4A" w:rsidRDefault="007C5F48" w:rsidP="007C6E47">
      <w:pPr>
        <w:rPr>
          <w:u w:val="single"/>
        </w:rPr>
      </w:pPr>
    </w:p>
    <w:p w14:paraId="24E2EB6F" w14:textId="77777777" w:rsidR="007C5F48" w:rsidRPr="00AE2B4A" w:rsidRDefault="007C5F48" w:rsidP="007C6E47">
      <w:r w:rsidRPr="00AE2B4A">
        <w:t>If released into water, the pesticide diuron will adsorb to the sediment where it will slowly biodegrade after acclimation.</w:t>
      </w:r>
      <w:r w:rsidR="00817BC2" w:rsidRPr="00AE2B4A">
        <w:t xml:space="preserve"> </w:t>
      </w:r>
      <w:r w:rsidRPr="00AE2B4A">
        <w:t>The major product of the 6 to 7 degradation compounds that were isolated was 3,4-dichloroaniline and this metabolite may be further metabolised to an azobenzene derivative.</w:t>
      </w:r>
    </w:p>
    <w:p w14:paraId="24E2EB70" w14:textId="77777777" w:rsidR="007C5F48" w:rsidRPr="00AE2B4A" w:rsidRDefault="007C5F48" w:rsidP="007C6E47"/>
    <w:p w14:paraId="24E2EB71" w14:textId="77777777" w:rsidR="007C5F48" w:rsidRPr="00AE2B4A" w:rsidRDefault="00F06FB3" w:rsidP="00F06FB3">
      <w:pPr>
        <w:pStyle w:val="Heading3"/>
      </w:pPr>
      <w:r w:rsidRPr="00AE2B4A">
        <w:t>Forms and fate in the environment</w:t>
      </w:r>
    </w:p>
    <w:p w14:paraId="24E2EB72" w14:textId="77777777" w:rsidR="007C5F48" w:rsidRPr="00AE2B4A" w:rsidRDefault="007C5F48" w:rsidP="007C6E47">
      <w:r w:rsidRPr="00AE2B4A">
        <w:t>Azobenzene, when incubated in air with four anaerobic lake sediments containing about 2 to 4</w:t>
      </w:r>
      <w:r w:rsidR="00E4453A" w:rsidRPr="00AE2B4A">
        <w:t> percent</w:t>
      </w:r>
      <w:r w:rsidRPr="00AE2B4A">
        <w:t xml:space="preserve"> organic matter, was reduced to aniline with a reaction half-life of about 2</w:t>
      </w:r>
      <w:r w:rsidR="007C6E47" w:rsidRPr="00AE2B4A">
        <w:t>,</w:t>
      </w:r>
      <w:r w:rsidRPr="00AE2B4A">
        <w:t>700 to 5</w:t>
      </w:r>
      <w:r w:rsidR="007C6E47" w:rsidRPr="00AE2B4A">
        <w:t>,</w:t>
      </w:r>
      <w:r w:rsidRPr="00AE2B4A">
        <w:t>700</w:t>
      </w:r>
      <w:r w:rsidR="00901AE6" w:rsidRPr="00AE2B4A">
        <w:t> minutes</w:t>
      </w:r>
      <w:r w:rsidRPr="00AE2B4A">
        <w:t>.</w:t>
      </w:r>
    </w:p>
    <w:p w14:paraId="24E2EB73" w14:textId="77777777" w:rsidR="007C5F48" w:rsidRPr="00AE2B4A" w:rsidRDefault="007C5F48" w:rsidP="007C6E47">
      <w:pPr>
        <w:rPr>
          <w:szCs w:val="24"/>
        </w:rPr>
      </w:pPr>
    </w:p>
    <w:p w14:paraId="24E2EB74" w14:textId="77777777" w:rsidR="007C5F48" w:rsidRPr="00AE2B4A" w:rsidRDefault="007C5F48" w:rsidP="007C6E47">
      <w:pPr>
        <w:rPr>
          <w:szCs w:val="24"/>
        </w:rPr>
      </w:pPr>
      <w:r w:rsidRPr="00AE2B4A">
        <w:t>1,2-Diphenylhydrazine dissolves only slightly in water where it breaks down rapidly (half-life may be less than 15 to 30</w:t>
      </w:r>
      <w:r w:rsidR="00901AE6" w:rsidRPr="00AE2B4A">
        <w:t> minutes</w:t>
      </w:r>
      <w:r w:rsidRPr="00AE2B4A">
        <w:t>, or 60</w:t>
      </w:r>
      <w:r w:rsidR="00901AE6" w:rsidRPr="00AE2B4A">
        <w:t> minutes</w:t>
      </w:r>
      <w:r w:rsidRPr="00AE2B4A">
        <w:t xml:space="preserve"> in anaerobic conditions) to the toxic chemicals azobenzene and benzidine</w:t>
      </w:r>
      <w:r w:rsidRPr="00AE2B4A">
        <w:rPr>
          <w:szCs w:val="24"/>
        </w:rPr>
        <w:t>;</w:t>
      </w:r>
      <w:r w:rsidRPr="00AE2B4A">
        <w:t xml:space="preserve"> azobenzene tends to form only at higher pHs.</w:t>
      </w:r>
    </w:p>
    <w:p w14:paraId="24E2EB75" w14:textId="77777777" w:rsidR="007C5F48" w:rsidRPr="00AE2B4A" w:rsidRDefault="007C5F48" w:rsidP="007C6E47">
      <w:pPr>
        <w:rPr>
          <w:szCs w:val="24"/>
        </w:rPr>
      </w:pPr>
    </w:p>
    <w:p w14:paraId="24E2EB76" w14:textId="77777777" w:rsidR="007C5F48" w:rsidRPr="00AE2B4A" w:rsidRDefault="00A31C82" w:rsidP="00A31C82">
      <w:pPr>
        <w:pStyle w:val="Heading3"/>
      </w:pPr>
      <w:r w:rsidRPr="00AE2B4A">
        <w:t>Analytical methods</w:t>
      </w:r>
    </w:p>
    <w:p w14:paraId="24E2EB77" w14:textId="77777777" w:rsidR="007C5F48" w:rsidRPr="00AE2B4A" w:rsidRDefault="00236B49" w:rsidP="00236B49">
      <w:pPr>
        <w:pStyle w:val="Heading4"/>
      </w:pPr>
      <w:r w:rsidRPr="00AE2B4A">
        <w:t>Referee method</w:t>
      </w:r>
    </w:p>
    <w:p w14:paraId="24E2EB78" w14:textId="77777777" w:rsidR="007C5F48" w:rsidRPr="00AE2B4A" w:rsidRDefault="007C5F48" w:rsidP="007C6E47">
      <w:r w:rsidRPr="00AE2B4A">
        <w:t>Not needed.</w:t>
      </w:r>
    </w:p>
    <w:p w14:paraId="24E2EB79" w14:textId="77777777" w:rsidR="007C5F48" w:rsidRPr="00AE2B4A" w:rsidRDefault="007C5F48" w:rsidP="007C6E47"/>
    <w:p w14:paraId="24E2EB7A" w14:textId="77777777" w:rsidR="007C5F48" w:rsidRPr="00AE2B4A" w:rsidRDefault="00A31C82" w:rsidP="00A31C82">
      <w:pPr>
        <w:pStyle w:val="Heading3"/>
      </w:pPr>
      <w:r w:rsidRPr="00AE2B4A">
        <w:t>Health considerations</w:t>
      </w:r>
    </w:p>
    <w:p w14:paraId="24E2EB7B" w14:textId="77777777" w:rsidR="007C5F48" w:rsidRPr="00AE2B4A" w:rsidRDefault="007C5F48" w:rsidP="007C6E47">
      <w:r w:rsidRPr="00AE2B4A">
        <w:t>The USEPA considers azobenzene to be a probable human carcinogen (cancer-causing agent) and has ranked it in Group B2, based on induced invasive sarcomas in the spleen and other abdominal organs in male and female F344 rats following dietary administration.</w:t>
      </w:r>
      <w:r w:rsidR="00817BC2" w:rsidRPr="00AE2B4A">
        <w:t xml:space="preserve"> </w:t>
      </w:r>
      <w:r w:rsidRPr="00AE2B4A">
        <w:t>It is genotoxic and may be converted to benzidine, a known human carcinogen, under the acidic conditions in the stomach.</w:t>
      </w:r>
      <w:r w:rsidR="00817BC2" w:rsidRPr="00AE2B4A">
        <w:t xml:space="preserve"> </w:t>
      </w:r>
      <w:r w:rsidRPr="00AE2B4A">
        <w:t>Azobenzene appears on the State of California EPA list of chemicals known to cause cancer or reproductive toxicity.</w:t>
      </w:r>
      <w:r w:rsidR="00817BC2" w:rsidRPr="00AE2B4A">
        <w:t xml:space="preserve"> </w:t>
      </w:r>
      <w:r w:rsidRPr="00AE2B4A">
        <w:t>The USEPA estimates that drinking-water containing 0.003</w:t>
      </w:r>
      <w:r w:rsidR="00DB29E6" w:rsidRPr="00AE2B4A">
        <w:t> mg/L</w:t>
      </w:r>
      <w:r w:rsidRPr="00AE2B4A">
        <w:t xml:space="preserve"> would result in not greater than a one-in-a-hundred thousand (10</w:t>
      </w:r>
      <w:r w:rsidRPr="00AE2B4A">
        <w:rPr>
          <w:szCs w:val="24"/>
          <w:vertAlign w:val="superscript"/>
        </w:rPr>
        <w:t>-5</w:t>
      </w:r>
      <w:r w:rsidRPr="00AE2B4A">
        <w:t>) increased chance of developing cancer.</w:t>
      </w:r>
      <w:r w:rsidR="00817BC2" w:rsidRPr="00AE2B4A">
        <w:t xml:space="preserve"> </w:t>
      </w:r>
      <w:r w:rsidRPr="00AE2B4A">
        <w:t>The International Agency for Research on Cancer (</w:t>
      </w:r>
      <w:smartTag w:uri="urn:schemas-microsoft-com:office:smarttags" w:element="stockticker">
        <w:r w:rsidRPr="00AE2B4A">
          <w:t>IARC</w:t>
        </w:r>
      </w:smartTag>
      <w:r w:rsidRPr="00AE2B4A">
        <w:t xml:space="preserve">) determined that azobenzene is not classifiable as to its carcinogenicity to humans: </w:t>
      </w:r>
      <w:r w:rsidR="00BA2D53" w:rsidRPr="00AE2B4A">
        <w:t>Group 3</w:t>
      </w:r>
      <w:r w:rsidRPr="00AE2B4A">
        <w:t>.</w:t>
      </w:r>
    </w:p>
    <w:p w14:paraId="24E2EB7C" w14:textId="77777777" w:rsidR="007C5F48" w:rsidRPr="00AE2B4A" w:rsidRDefault="007C5F48" w:rsidP="007C6E47"/>
    <w:p w14:paraId="24E2EB7D" w14:textId="77777777" w:rsidR="007C5F48" w:rsidRPr="00AE2B4A" w:rsidRDefault="007C5F48" w:rsidP="007C6E47">
      <w:r w:rsidRPr="00AE2B4A">
        <w:t xml:space="preserve">1,2-Diphenylhydrazine was mutagenic in </w:t>
      </w:r>
      <w:r w:rsidRPr="00AE2B4A">
        <w:rPr>
          <w:i/>
        </w:rPr>
        <w:t>Salmonella typhimurium</w:t>
      </w:r>
      <w:r w:rsidRPr="00AE2B4A">
        <w:t xml:space="preserve">, but not in </w:t>
      </w:r>
      <w:r w:rsidRPr="00AE2B4A">
        <w:rPr>
          <w:i/>
        </w:rPr>
        <w:t>Escherichia coli</w:t>
      </w:r>
      <w:r w:rsidRPr="00AE2B4A">
        <w:t>, and produced chromosome aberrations and sister chromatid exchanges in Chinese hamster cells.</w:t>
      </w:r>
      <w:r w:rsidR="00817BC2" w:rsidRPr="00AE2B4A">
        <w:t xml:space="preserve"> </w:t>
      </w:r>
      <w:r w:rsidRPr="00AE2B4A">
        <w:t>Overall, the available evidence suggests that 1,2</w:t>
      </w:r>
      <w:r w:rsidR="007C6E47" w:rsidRPr="00AE2B4A">
        <w:noBreakHyphen/>
      </w:r>
      <w:r w:rsidRPr="00AE2B4A">
        <w:t>diphenylhydrazine may cause chromosomal damage or other genotoxic effects in humans.</w:t>
      </w:r>
      <w:r w:rsidR="00817BC2" w:rsidRPr="00AE2B4A">
        <w:t xml:space="preserve"> </w:t>
      </w:r>
      <w:r w:rsidRPr="00AE2B4A">
        <w:t>USEPA (1987) classified 1,2-diphenylhydrazine as B2: probable human carcinogen.</w:t>
      </w:r>
    </w:p>
    <w:p w14:paraId="24E2EB7E" w14:textId="77777777" w:rsidR="007C5F48" w:rsidRPr="00AE2B4A" w:rsidRDefault="007C5F48" w:rsidP="007C6E47"/>
    <w:p w14:paraId="24E2EB7F" w14:textId="77777777" w:rsidR="007C5F48" w:rsidRPr="00AE2B4A" w:rsidRDefault="007C5F48" w:rsidP="007C6E47">
      <w:pPr>
        <w:rPr>
          <w:szCs w:val="24"/>
        </w:rPr>
      </w:pPr>
      <w:r w:rsidRPr="00AE2B4A">
        <w:rPr>
          <w:szCs w:val="24"/>
        </w:rPr>
        <w:t>As a matter of interest, the RfD for benzidine was calculated at 0.003</w:t>
      </w:r>
      <w:r w:rsidR="00DB29E6" w:rsidRPr="00AE2B4A">
        <w:rPr>
          <w:szCs w:val="24"/>
        </w:rPr>
        <w:t> mg/kg</w:t>
      </w:r>
      <w:r w:rsidRPr="00AE2B4A">
        <w:rPr>
          <w:szCs w:val="24"/>
        </w:rPr>
        <w:t>/d (</w:t>
      </w:r>
      <w:r w:rsidR="00BA2D53" w:rsidRPr="00AE2B4A">
        <w:rPr>
          <w:szCs w:val="24"/>
        </w:rPr>
        <w:t xml:space="preserve">USEPA. 1995. </w:t>
      </w:r>
      <w:r w:rsidRPr="00AE2B4A">
        <w:rPr>
          <w:szCs w:val="24"/>
        </w:rPr>
        <w:t>Benzidine is carcinogenic to humans</w:t>
      </w:r>
      <w:r w:rsidR="00DB29E6" w:rsidRPr="00AE2B4A">
        <w:rPr>
          <w:szCs w:val="24"/>
        </w:rPr>
        <w:t xml:space="preserve">, ie, </w:t>
      </w:r>
      <w:r w:rsidRPr="00AE2B4A">
        <w:rPr>
          <w:szCs w:val="24"/>
        </w:rPr>
        <w:t>Group I (IARC 2010).</w:t>
      </w:r>
      <w:r w:rsidR="00817BC2" w:rsidRPr="00AE2B4A">
        <w:rPr>
          <w:szCs w:val="24"/>
        </w:rPr>
        <w:t xml:space="preserve"> </w:t>
      </w:r>
      <w:r w:rsidRPr="00AE2B4A">
        <w:rPr>
          <w:szCs w:val="24"/>
        </w:rPr>
        <w:t xml:space="preserve">Orthotolidine is </w:t>
      </w:r>
      <w:r w:rsidRPr="00AE2B4A">
        <w:rPr>
          <w:rFonts w:eastAsia="TimesNewRomanPSMT"/>
          <w:szCs w:val="24"/>
        </w:rPr>
        <w:t xml:space="preserve">classified as </w:t>
      </w:r>
      <w:r w:rsidR="002B6151" w:rsidRPr="00AE2B4A">
        <w:rPr>
          <w:rFonts w:eastAsia="TimesNewRomanPSMT"/>
          <w:szCs w:val="24"/>
        </w:rPr>
        <w:t>Group 2B</w:t>
      </w:r>
      <w:r w:rsidRPr="00AE2B4A">
        <w:rPr>
          <w:rFonts w:eastAsia="TimesNewRomanPSMT"/>
          <w:szCs w:val="24"/>
        </w:rPr>
        <w:t>, possibly carcinogenic to humans.</w:t>
      </w:r>
    </w:p>
    <w:p w14:paraId="24E2EB80" w14:textId="77777777" w:rsidR="007C5F48" w:rsidRPr="00AE2B4A" w:rsidRDefault="007C5F48" w:rsidP="007C6E47"/>
    <w:p w14:paraId="24E2EB81" w14:textId="77777777" w:rsidR="007C5F48" w:rsidRPr="00AE2B4A" w:rsidRDefault="00A31C82" w:rsidP="0099026D">
      <w:pPr>
        <w:pStyle w:val="Heading3"/>
      </w:pPr>
      <w:r w:rsidRPr="00AE2B4A">
        <w:t xml:space="preserve">Derivation of </w:t>
      </w:r>
      <w:r w:rsidR="0099026D" w:rsidRPr="00AE2B4A">
        <w:t>Maximum Acceptable Value</w:t>
      </w:r>
    </w:p>
    <w:p w14:paraId="24E2EB82" w14:textId="77777777" w:rsidR="007C5F48" w:rsidRPr="00AE2B4A" w:rsidRDefault="007C5F48" w:rsidP="007C6E47">
      <w:r w:rsidRPr="00AE2B4A">
        <w:t xml:space="preserve">No </w:t>
      </w:r>
      <w:smartTag w:uri="urn:schemas-microsoft-com:office:smarttags" w:element="stockticker">
        <w:r w:rsidRPr="00AE2B4A">
          <w:t>MAV</w:t>
        </w:r>
      </w:smartTag>
      <w:r w:rsidRPr="00AE2B4A">
        <w:t>.</w:t>
      </w:r>
    </w:p>
    <w:p w14:paraId="24E2EB83" w14:textId="77777777" w:rsidR="007C5F48" w:rsidRPr="00AE2B4A" w:rsidRDefault="007C5F48" w:rsidP="007C6E47"/>
    <w:p w14:paraId="24E2EB84" w14:textId="77777777" w:rsidR="007C5F48" w:rsidRPr="00AE2B4A" w:rsidRDefault="007C5F48" w:rsidP="007C6E47">
      <w:r w:rsidRPr="00AE2B4A">
        <w:t>Washington State has a drinking-water standard for azobenzene of 0.0007</w:t>
      </w:r>
      <w:r w:rsidR="00DB29E6" w:rsidRPr="00AE2B4A">
        <w:t> mg/L</w:t>
      </w:r>
      <w:r w:rsidRPr="00AE2B4A">
        <w:t xml:space="preserve"> based on a one-in-a-million (10</w:t>
      </w:r>
      <w:r w:rsidRPr="00AE2B4A">
        <w:rPr>
          <w:szCs w:val="24"/>
          <w:vertAlign w:val="superscript"/>
        </w:rPr>
        <w:t>-6</w:t>
      </w:r>
      <w:r w:rsidRPr="00AE2B4A">
        <w:t>) increased chance of developing cancer.</w:t>
      </w:r>
    </w:p>
    <w:p w14:paraId="24E2EB85" w14:textId="77777777" w:rsidR="007C5F48" w:rsidRPr="00AE2B4A" w:rsidRDefault="007C5F48" w:rsidP="007C6E47"/>
    <w:p w14:paraId="24E2EB86" w14:textId="77777777" w:rsidR="007C5F48" w:rsidRPr="00AE2B4A" w:rsidRDefault="00A31C82" w:rsidP="00A31C82">
      <w:pPr>
        <w:pStyle w:val="Heading3"/>
      </w:pPr>
      <w:r w:rsidRPr="00AE2B4A">
        <w:t>References</w:t>
      </w:r>
    </w:p>
    <w:p w14:paraId="24E2EB87" w14:textId="77777777" w:rsidR="007C5F48" w:rsidRPr="00AE2B4A" w:rsidRDefault="007C5F48" w:rsidP="007C6E47">
      <w:pPr>
        <w:pStyle w:val="References"/>
      </w:pPr>
      <w:r w:rsidRPr="00AE2B4A">
        <w:t>ATSDR</w:t>
      </w:r>
      <w:r w:rsidR="007C6E47" w:rsidRPr="00AE2B4A">
        <w:t>.</w:t>
      </w:r>
      <w:r w:rsidRPr="00AE2B4A">
        <w:t xml:space="preserve"> 1990 and 2009 addendum.</w:t>
      </w:r>
      <w:r w:rsidR="00817BC2" w:rsidRPr="00AE2B4A">
        <w:t xml:space="preserve"> </w:t>
      </w:r>
      <w:r w:rsidRPr="00AE2B4A">
        <w:rPr>
          <w:i/>
        </w:rPr>
        <w:t>Toxicological Profile for 1,2-Diphenylhydrazine</w:t>
      </w:r>
      <w:r w:rsidRPr="00AE2B4A">
        <w:t>.</w:t>
      </w:r>
      <w:r w:rsidR="00817BC2" w:rsidRPr="00AE2B4A">
        <w:t xml:space="preserve"> </w:t>
      </w:r>
      <w:r w:rsidR="00482D6C" w:rsidRPr="00AE2B4A">
        <w:t>Atlanta, GA: Agency for Toxic Substances and Disease Registry, Division of Toxicology and Environmental Medicine</w:t>
      </w:r>
      <w:r w:rsidRPr="00AE2B4A">
        <w:t>.</w:t>
      </w:r>
      <w:r w:rsidR="00817BC2" w:rsidRPr="00AE2B4A">
        <w:t xml:space="preserve"> </w:t>
      </w:r>
      <w:r w:rsidRPr="00AE2B4A">
        <w:t xml:space="preserve">See </w:t>
      </w:r>
      <w:r w:rsidR="00E52E9D" w:rsidRPr="00AE2B4A">
        <w:rPr>
          <w:rStyle w:val="Hyperlink"/>
        </w:rPr>
        <w:t>http://www.atsdr.cdc.gov/toxprofiles/index.asp</w:t>
      </w:r>
      <w:r w:rsidR="007C6E47" w:rsidRPr="00AE2B4A">
        <w:t>.</w:t>
      </w:r>
    </w:p>
    <w:p w14:paraId="24E2EB88" w14:textId="77777777" w:rsidR="007C5F48" w:rsidRPr="00AE2B4A" w:rsidRDefault="007C6E47" w:rsidP="007C6E47">
      <w:pPr>
        <w:pStyle w:val="References"/>
      </w:pPr>
      <w:r w:rsidRPr="00AE2B4A">
        <w:t xml:space="preserve">IARC. 1975. </w:t>
      </w:r>
      <w:r w:rsidR="00732105" w:rsidRPr="00AE2B4A">
        <w:rPr>
          <w:i/>
        </w:rPr>
        <w:t>IARC Monographs on the Evaluation of Carcinogenic Risks to Humans</w:t>
      </w:r>
      <w:r w:rsidR="00817BC2" w:rsidRPr="00AE2B4A">
        <w:t xml:space="preserve"> </w:t>
      </w:r>
      <w:r w:rsidR="007C5F48" w:rsidRPr="00AE2B4A">
        <w:t>8</w:t>
      </w:r>
      <w:r w:rsidRPr="00AE2B4A">
        <w:t>.</w:t>
      </w:r>
      <w:r w:rsidR="007C5F48" w:rsidRPr="00AE2B4A">
        <w:t xml:space="preserve"> Some </w:t>
      </w:r>
      <w:r w:rsidRPr="00AE2B4A">
        <w:t>a</w:t>
      </w:r>
      <w:r w:rsidR="007C5F48" w:rsidRPr="00AE2B4A">
        <w:t xml:space="preserve">romatic </w:t>
      </w:r>
      <w:r w:rsidRPr="00AE2B4A">
        <w:t>a</w:t>
      </w:r>
      <w:r w:rsidR="007C5F48" w:rsidRPr="00AE2B4A">
        <w:t xml:space="preserve">zo </w:t>
      </w:r>
      <w:r w:rsidRPr="00AE2B4A">
        <w:t>c</w:t>
      </w:r>
      <w:r w:rsidR="007C5F48" w:rsidRPr="00AE2B4A">
        <w:t>ompounds.</w:t>
      </w:r>
      <w:r w:rsidR="00817BC2" w:rsidRPr="00AE2B4A">
        <w:t xml:space="preserve"> </w:t>
      </w:r>
      <w:r w:rsidR="007C5F48" w:rsidRPr="00AE2B4A">
        <w:t xml:space="preserve">See: </w:t>
      </w:r>
      <w:hyperlink r:id="rId199" w:history="1">
        <w:r w:rsidR="007864C6" w:rsidRPr="00AE2B4A">
          <w:rPr>
            <w:rStyle w:val="Hyperlink"/>
          </w:rPr>
          <w:t>http://monographs.iarc.fr/ENG/Monographs/allmonos30.php</w:t>
        </w:r>
      </w:hyperlink>
      <w:r w:rsidRPr="00AE2B4A">
        <w:t>.</w:t>
      </w:r>
    </w:p>
    <w:p w14:paraId="24E2EB89" w14:textId="77777777" w:rsidR="007C5F48" w:rsidRPr="00AE2B4A" w:rsidRDefault="00126CC3" w:rsidP="007C6E47">
      <w:pPr>
        <w:pStyle w:val="References"/>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99</w:t>
      </w:r>
      <w:r w:rsidR="007C6E47" w:rsidRPr="00AE2B4A">
        <w:rPr>
          <w:szCs w:val="24"/>
        </w:rPr>
        <w:t>.</w:t>
      </w:r>
      <w:r w:rsidR="007C5F48" w:rsidRPr="00AE2B4A">
        <w:rPr>
          <w:szCs w:val="24"/>
        </w:rPr>
        <w:t xml:space="preserve"> Some </w:t>
      </w:r>
      <w:r w:rsidR="007C6E47" w:rsidRPr="00AE2B4A">
        <w:rPr>
          <w:szCs w:val="24"/>
        </w:rPr>
        <w:t>a</w:t>
      </w:r>
      <w:r w:rsidR="007C5F48" w:rsidRPr="00AE2B4A">
        <w:rPr>
          <w:szCs w:val="24"/>
        </w:rPr>
        <w:t xml:space="preserve">romatic </w:t>
      </w:r>
      <w:r w:rsidR="007C6E47" w:rsidRPr="00AE2B4A">
        <w:rPr>
          <w:szCs w:val="24"/>
        </w:rPr>
        <w:t>a</w:t>
      </w:r>
      <w:r w:rsidR="007C5F48" w:rsidRPr="00AE2B4A">
        <w:rPr>
          <w:szCs w:val="24"/>
        </w:rPr>
        <w:t xml:space="preserve">mines, </w:t>
      </w:r>
      <w:r w:rsidR="007C6E47" w:rsidRPr="00AE2B4A">
        <w:rPr>
          <w:szCs w:val="24"/>
        </w:rPr>
        <w:t>o</w:t>
      </w:r>
      <w:r w:rsidR="007C5F48" w:rsidRPr="00AE2B4A">
        <w:rPr>
          <w:szCs w:val="24"/>
        </w:rPr>
        <w:t xml:space="preserve">rganic </w:t>
      </w:r>
      <w:r w:rsidR="007C6E47" w:rsidRPr="00AE2B4A">
        <w:rPr>
          <w:szCs w:val="24"/>
        </w:rPr>
        <w:t>d</w:t>
      </w:r>
      <w:r w:rsidR="007C5F48" w:rsidRPr="00AE2B4A">
        <w:rPr>
          <w:szCs w:val="24"/>
        </w:rPr>
        <w:t xml:space="preserve">yes, and </w:t>
      </w:r>
      <w:r w:rsidR="007C6E47" w:rsidRPr="00AE2B4A">
        <w:rPr>
          <w:szCs w:val="24"/>
        </w:rPr>
        <w:t>r</w:t>
      </w:r>
      <w:r w:rsidR="007C5F48" w:rsidRPr="00AE2B4A">
        <w:rPr>
          <w:szCs w:val="24"/>
        </w:rPr>
        <w:t xml:space="preserve">elated </w:t>
      </w:r>
      <w:r w:rsidR="007C6E47" w:rsidRPr="00AE2B4A">
        <w:rPr>
          <w:szCs w:val="24"/>
        </w:rPr>
        <w:t>e</w:t>
      </w:r>
      <w:r w:rsidR="007C5F48" w:rsidRPr="00AE2B4A">
        <w:rPr>
          <w:szCs w:val="24"/>
        </w:rPr>
        <w:t>xposures.</w:t>
      </w:r>
      <w:r w:rsidR="00817BC2" w:rsidRPr="00AE2B4A">
        <w:rPr>
          <w:szCs w:val="24"/>
        </w:rPr>
        <w:t xml:space="preserve"> </w:t>
      </w:r>
      <w:hyperlink r:id="rId200" w:history="1">
        <w:r w:rsidR="006D747A" w:rsidRPr="00AE2B4A">
          <w:rPr>
            <w:rStyle w:val="Hyperlink"/>
          </w:rPr>
          <w:t>http://monographs.iarc.fr/</w:t>
        </w:r>
        <w:r w:rsidR="007C5F48" w:rsidRPr="00AE2B4A">
          <w:rPr>
            <w:rStyle w:val="Hyperlink"/>
          </w:rPr>
          <w:t>ENG/Monographs/vol99/index.php</w:t>
        </w:r>
      </w:hyperlink>
      <w:r w:rsidR="007C6E47" w:rsidRPr="00AE2B4A">
        <w:t>.</w:t>
      </w:r>
    </w:p>
    <w:p w14:paraId="24E2EB8A" w14:textId="77777777" w:rsidR="007C5F48" w:rsidRPr="00AE2B4A" w:rsidRDefault="007C6E47" w:rsidP="007C6E47">
      <w:pPr>
        <w:pStyle w:val="References"/>
      </w:pPr>
      <w:r w:rsidRPr="00AE2B4A">
        <w:rPr>
          <w:szCs w:val="24"/>
        </w:rPr>
        <w:t xml:space="preserve">USEPA. 1987. </w:t>
      </w:r>
      <w:r w:rsidR="007C5F48" w:rsidRPr="00AE2B4A">
        <w:rPr>
          <w:color w:val="000000"/>
          <w:szCs w:val="24"/>
        </w:rPr>
        <w:t>1,2-Diphenylhydrazine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7C5F48" w:rsidRPr="00AE2B4A">
        <w:rPr>
          <w:rStyle w:val="Hyperlink"/>
        </w:rPr>
        <w:t>http://www.epa.gov/iris/subst/0049.htm</w:t>
      </w:r>
      <w:r w:rsidRPr="00AE2B4A">
        <w:t>.</w:t>
      </w:r>
    </w:p>
    <w:p w14:paraId="24E2EB8B" w14:textId="77777777" w:rsidR="007C5F48" w:rsidRPr="00AE2B4A" w:rsidRDefault="00DB29E6" w:rsidP="007C6E47">
      <w:pPr>
        <w:pStyle w:val="References"/>
      </w:pPr>
      <w:r w:rsidRPr="00AE2B4A">
        <w:t xml:space="preserve">USEPA. 1988. </w:t>
      </w:r>
      <w:hyperlink r:id="rId201" w:history="1">
        <w:r w:rsidR="00126CC3" w:rsidRPr="00AE2B4A">
          <w:rPr>
            <w:i/>
          </w:rPr>
          <w:t>Integrated Risk Information System (IRIS)</w:t>
        </w:r>
        <w:r w:rsidR="007C5F48" w:rsidRPr="00AE2B4A">
          <w:rPr>
            <w:i/>
          </w:rPr>
          <w:t xml:space="preserve"> on </w:t>
        </w:r>
      </w:hyperlink>
      <w:r w:rsidR="007C5F48" w:rsidRPr="00AE2B4A">
        <w:rPr>
          <w:i/>
        </w:rPr>
        <w:t>Azobenzene</w:t>
      </w:r>
      <w:r w:rsidR="007C5F48" w:rsidRPr="00AE2B4A">
        <w:t>.</w:t>
      </w:r>
      <w:r w:rsidR="00817BC2" w:rsidRPr="00AE2B4A">
        <w:t xml:space="preserve"> </w:t>
      </w:r>
      <w:r w:rsidR="00D3591E" w:rsidRPr="00AE2B4A">
        <w:t xml:space="preserve">Washington, DC: National Center for Environmental Assessment, Office of Research and Development. </w:t>
      </w:r>
      <w:r w:rsidR="007C5F48" w:rsidRPr="00AE2B4A">
        <w:t xml:space="preserve">See </w:t>
      </w:r>
      <w:hyperlink r:id="rId202"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7C5F48" w:rsidRPr="00AE2B4A">
        <w:rPr>
          <w:rStyle w:val="Hyperlink"/>
        </w:rPr>
        <w:t>http://www.epa.gov/iris/subst/0351.htm</w:t>
      </w:r>
      <w:r w:rsidR="007C6E47" w:rsidRPr="00AE2B4A">
        <w:t>.</w:t>
      </w:r>
    </w:p>
    <w:p w14:paraId="24E2EB8C" w14:textId="77777777" w:rsidR="007C5F48" w:rsidRPr="00AE2B4A" w:rsidRDefault="00BA2D53" w:rsidP="007C6E47">
      <w:pPr>
        <w:pStyle w:val="References"/>
      </w:pPr>
      <w:r w:rsidRPr="00AE2B4A">
        <w:t xml:space="preserve">USEPA. 1995. </w:t>
      </w:r>
      <w:r w:rsidR="007C5F48" w:rsidRPr="00AE2B4A">
        <w:t>Benzidine.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http://www.epa.gov/iris/subst/0135.htm</w:t>
      </w:r>
      <w:r w:rsidR="007C6E47" w:rsidRPr="00AE2B4A">
        <w:t>.</w:t>
      </w:r>
    </w:p>
    <w:p w14:paraId="24E2EB8D" w14:textId="77777777" w:rsidR="007C5F48" w:rsidRPr="00AE2B4A" w:rsidRDefault="007C6E47" w:rsidP="007C6E47">
      <w:pPr>
        <w:pStyle w:val="References"/>
      </w:pPr>
      <w:r w:rsidRPr="00AE2B4A">
        <w:t xml:space="preserve">Washington State. 1992. </w:t>
      </w:r>
      <w:r w:rsidR="007C5F48" w:rsidRPr="00AE2B4A">
        <w:rPr>
          <w:i/>
        </w:rPr>
        <w:t xml:space="preserve">Defining </w:t>
      </w:r>
      <w:r w:rsidRPr="00AE2B4A">
        <w:rPr>
          <w:i/>
        </w:rPr>
        <w:t>W</w:t>
      </w:r>
      <w:r w:rsidR="007C5F48" w:rsidRPr="00AE2B4A">
        <w:rPr>
          <w:i/>
        </w:rPr>
        <w:t xml:space="preserve">ater </w:t>
      </w:r>
      <w:r w:rsidRPr="00AE2B4A">
        <w:rPr>
          <w:i/>
        </w:rPr>
        <w:t>Q</w:t>
      </w:r>
      <w:r w:rsidR="007C5F48" w:rsidRPr="00AE2B4A">
        <w:rPr>
          <w:i/>
        </w:rPr>
        <w:t>uality</w:t>
      </w:r>
      <w:r w:rsidR="007C5F48" w:rsidRPr="00AE2B4A">
        <w:t>.</w:t>
      </w:r>
      <w:r w:rsidR="00817BC2" w:rsidRPr="00AE2B4A">
        <w:t xml:space="preserve"> </w:t>
      </w:r>
      <w:r w:rsidR="007C5F48" w:rsidRPr="00AE2B4A">
        <w:t>Clean water for Washington, EB1721.</w:t>
      </w:r>
      <w:r w:rsidR="00817BC2" w:rsidRPr="00AE2B4A">
        <w:t xml:space="preserve"> </w:t>
      </w:r>
      <w:r w:rsidR="007C5F48" w:rsidRPr="00AE2B4A">
        <w:rPr>
          <w:rStyle w:val="Hyperlink"/>
        </w:rPr>
        <w:t>http://cru.cahe.wsu.edu/CEPublications/eb1721/eb1721.html</w:t>
      </w:r>
      <w:r w:rsidRPr="00AE2B4A">
        <w:t>.</w:t>
      </w:r>
    </w:p>
    <w:p w14:paraId="24E2EB8E" w14:textId="77777777" w:rsidR="007C5F48" w:rsidRPr="00AE2B4A" w:rsidRDefault="001C5CEC" w:rsidP="002C660A">
      <w:pPr>
        <w:pStyle w:val="Heading1"/>
      </w:pPr>
      <w:bookmarkStart w:id="32" w:name="_Toc522627345"/>
      <w:bookmarkStart w:id="33" w:name="_Toc10884858"/>
      <w:r w:rsidRPr="00AE2B4A">
        <w:t>Benzene</w:t>
      </w:r>
      <w:bookmarkEnd w:id="32"/>
      <w:bookmarkEnd w:id="33"/>
    </w:p>
    <w:p w14:paraId="24E2EB8F" w14:textId="77777777" w:rsidR="007C5F48" w:rsidRPr="00AE2B4A" w:rsidRDefault="007C5F48" w:rsidP="00F876E5">
      <w:r w:rsidRPr="00AE2B4A">
        <w:t>CAS No. 71-43-2.</w:t>
      </w:r>
      <w:r w:rsidR="00817BC2" w:rsidRPr="00AE2B4A">
        <w:t xml:space="preserve"> </w:t>
      </w:r>
      <w:r w:rsidRPr="00AE2B4A">
        <w:t>Also called benzol, pyrobenzol, phenyl hydride, cyclohexatriene and benzyl hydride in the past.</w:t>
      </w:r>
    </w:p>
    <w:p w14:paraId="24E2EB90" w14:textId="77777777" w:rsidR="007C5F48" w:rsidRPr="00AE2B4A" w:rsidRDefault="007C5F48" w:rsidP="00F876E5"/>
    <w:p w14:paraId="24E2EB91" w14:textId="77777777" w:rsidR="007C5F48" w:rsidRPr="00AE2B4A" w:rsidRDefault="0099026D" w:rsidP="0099026D">
      <w:pPr>
        <w:pStyle w:val="Heading3"/>
      </w:pPr>
      <w:r w:rsidRPr="00AE2B4A">
        <w:t>Maximum Acceptable Value</w:t>
      </w:r>
    </w:p>
    <w:p w14:paraId="24E2EB92" w14:textId="77777777" w:rsidR="007C5F48" w:rsidRPr="00AE2B4A" w:rsidRDefault="007C5F48" w:rsidP="00F876E5">
      <w:pPr>
        <w:pStyle w:val="Introductoryparagraph"/>
      </w:pPr>
      <w:r w:rsidRPr="00AE2B4A">
        <w:t>Based on health considerations, the concentration of benzene in drinking-water should not exceed 0.01</w:t>
      </w:r>
      <w:r w:rsidR="00DB29E6" w:rsidRPr="00AE2B4A">
        <w:t> mg/L</w:t>
      </w:r>
      <w:r w:rsidRPr="00AE2B4A">
        <w:t>.</w:t>
      </w:r>
    </w:p>
    <w:p w14:paraId="24E2EB93" w14:textId="77777777" w:rsidR="007C5F48" w:rsidRPr="00AE2B4A" w:rsidRDefault="007C5F48" w:rsidP="00F876E5"/>
    <w:p w14:paraId="24E2EB94" w14:textId="77777777" w:rsidR="007C5F48" w:rsidRPr="00AE2B4A" w:rsidRDefault="007C5F48" w:rsidP="00F876E5">
      <w:r w:rsidRPr="00AE2B4A">
        <w:t>The maximum contaminant level (USEPA 2006/2009/2011) is 0.005</w:t>
      </w:r>
      <w:r w:rsidR="00DB29E6" w:rsidRPr="00AE2B4A">
        <w:t> mg/L</w:t>
      </w:r>
      <w:r w:rsidRPr="00AE2B4A">
        <w:t>.</w:t>
      </w:r>
      <w:r w:rsidR="00817BC2" w:rsidRPr="00AE2B4A">
        <w:t xml:space="preserve"> </w:t>
      </w:r>
      <w:r w:rsidRPr="00AE2B4A">
        <w:t>The maximum acceptable concentration in Canada is 0.005</w:t>
      </w:r>
      <w:r w:rsidR="00DB29E6" w:rsidRPr="00AE2B4A">
        <w:t> mg/L</w:t>
      </w:r>
      <w:r w:rsidRPr="00AE2B4A">
        <w:t>.</w:t>
      </w:r>
    </w:p>
    <w:p w14:paraId="24E2EB95" w14:textId="77777777" w:rsidR="007C5F48" w:rsidRPr="00AE2B4A" w:rsidRDefault="007C5F48" w:rsidP="00F876E5"/>
    <w:p w14:paraId="24E2EB96" w14:textId="77777777" w:rsidR="007C5F48" w:rsidRPr="00AE2B4A" w:rsidRDefault="007C5F48" w:rsidP="00F876E5">
      <w:r w:rsidRPr="00AE2B4A">
        <w:t xml:space="preserve">The </w:t>
      </w:r>
      <w:r w:rsidR="00DF79EE" w:rsidRPr="00AE2B4A">
        <w:rPr>
          <w:i/>
        </w:rPr>
        <w:t>Australian Drinking Water Guidelines</w:t>
      </w:r>
      <w:r w:rsidRPr="00AE2B4A">
        <w:t xml:space="preserve"> (NHMRC, NRMMC 2011) state that no safe concentration for benzene in drinking water can be confidently set.</w:t>
      </w:r>
      <w:r w:rsidR="00817BC2" w:rsidRPr="00AE2B4A">
        <w:t xml:space="preserve"> </w:t>
      </w:r>
      <w:r w:rsidRPr="00AE2B4A">
        <w:t>However, for practical purposes the concentration should be less than 0.001</w:t>
      </w:r>
      <w:r w:rsidR="00DB29E6" w:rsidRPr="00AE2B4A">
        <w:t> mg/L</w:t>
      </w:r>
      <w:r w:rsidRPr="00AE2B4A">
        <w:t>, which is the limit of determination.</w:t>
      </w:r>
    </w:p>
    <w:p w14:paraId="24E2EB97" w14:textId="77777777" w:rsidR="007C5F48" w:rsidRPr="00AE2B4A" w:rsidRDefault="007C5F48" w:rsidP="00F876E5"/>
    <w:p w14:paraId="24E2EB98" w14:textId="77777777" w:rsidR="007C5F48" w:rsidRPr="00AE2B4A" w:rsidRDefault="007C5F48" w:rsidP="00F876E5">
      <w:r w:rsidRPr="00AE2B4A">
        <w:t>The Prescribed Concentration or Value (PCV) for benzene in England and Wales is 0.001</w:t>
      </w:r>
      <w:r w:rsidR="00DB29E6" w:rsidRPr="00AE2B4A">
        <w:t> mg/L</w:t>
      </w:r>
      <w:r w:rsidRPr="00AE2B4A">
        <w:t>.</w:t>
      </w:r>
      <w:r w:rsidR="00817BC2" w:rsidRPr="00AE2B4A">
        <w:t xml:space="preserve"> </w:t>
      </w:r>
      <w:r w:rsidRPr="00AE2B4A">
        <w:t>See Notes.</w:t>
      </w:r>
    </w:p>
    <w:p w14:paraId="24E2EB99" w14:textId="77777777" w:rsidR="007C5F48" w:rsidRPr="00AE2B4A" w:rsidRDefault="007C5F48" w:rsidP="00F876E5"/>
    <w:p w14:paraId="24E2EB9A" w14:textId="77777777" w:rsidR="007C5F48" w:rsidRPr="00AE2B4A" w:rsidRDefault="007C5F48" w:rsidP="00F876E5">
      <w:r w:rsidRPr="00AE2B4A">
        <w:t xml:space="preserve">Benzene is one of the </w:t>
      </w:r>
      <w:r w:rsidR="00817BC2" w:rsidRPr="00AE2B4A">
        <w:t>“</w:t>
      </w:r>
      <w:r w:rsidRPr="00AE2B4A">
        <w:t>priority pollutants</w:t>
      </w:r>
      <w:r w:rsidR="00817BC2" w:rsidRPr="00AE2B4A">
        <w:t>”</w:t>
      </w:r>
      <w:r w:rsidRPr="00AE2B4A">
        <w:t xml:space="preserve"> under the US Clean Water Act.</w:t>
      </w:r>
    </w:p>
    <w:p w14:paraId="24E2EB9B" w14:textId="77777777" w:rsidR="007C5F48" w:rsidRPr="00AE2B4A" w:rsidRDefault="007C5F48" w:rsidP="00F876E5"/>
    <w:p w14:paraId="24E2EB9C" w14:textId="77777777" w:rsidR="00DB29E6" w:rsidRPr="00AE2B4A" w:rsidRDefault="007C5F48" w:rsidP="00F876E5">
      <w:pPr>
        <w:rPr>
          <w:lang w:eastAsia="en-NZ"/>
        </w:rPr>
      </w:pPr>
      <w:r w:rsidRPr="00AE2B4A">
        <w:rPr>
          <w:lang w:eastAsia="en-NZ"/>
        </w:rPr>
        <w:t>EPA established an environmental exposure limit of 2</w:t>
      </w:r>
      <w:r w:rsidR="00DB29E6" w:rsidRPr="00AE2B4A">
        <w:rPr>
          <w:lang w:eastAsia="en-NZ"/>
        </w:rPr>
        <w:t> mg/L</w:t>
      </w:r>
      <w:r w:rsidRPr="00AE2B4A">
        <w:rPr>
          <w:lang w:eastAsia="en-NZ"/>
        </w:rPr>
        <w:t xml:space="preserve"> for benzene in fresh water (</w:t>
      </w:r>
      <w:hyperlink r:id="rId203" w:history="1">
        <w:r w:rsidR="00221E39" w:rsidRPr="00AE2B4A">
          <w:rPr>
            <w:rStyle w:val="Hyperlink"/>
          </w:rPr>
          <w:t>http://www.epa.govt.nz/search-databases/Pages/substance-exposure-limit-register.aspx</w:t>
        </w:r>
      </w:hyperlink>
      <w:r w:rsidRPr="00AE2B4A">
        <w:t>)</w:t>
      </w:r>
      <w:r w:rsidRPr="00AE2B4A">
        <w:rPr>
          <w:lang w:eastAsia="en-NZ"/>
        </w:rPr>
        <w:t>.</w:t>
      </w:r>
    </w:p>
    <w:p w14:paraId="24E2EB9D" w14:textId="77777777" w:rsidR="00DB29E6" w:rsidRPr="00AE2B4A" w:rsidRDefault="00DB29E6" w:rsidP="00F876E5">
      <w:pPr>
        <w:rPr>
          <w:lang w:eastAsia="en-NZ"/>
        </w:rPr>
      </w:pPr>
    </w:p>
    <w:p w14:paraId="24E2EB9E" w14:textId="77777777" w:rsidR="007C5F48" w:rsidRPr="00AE2B4A" w:rsidRDefault="00F51851" w:rsidP="00F51851">
      <w:pPr>
        <w:pStyle w:val="Heading3"/>
      </w:pPr>
      <w:r w:rsidRPr="00AE2B4A">
        <w:t>Sources to drinking-water</w:t>
      </w:r>
    </w:p>
    <w:p w14:paraId="24E2EB9F" w14:textId="77777777" w:rsidR="007C5F48" w:rsidRPr="00AE2B4A" w:rsidRDefault="00F75272" w:rsidP="00F75272">
      <w:pPr>
        <w:pStyle w:val="Heading4"/>
      </w:pPr>
      <w:r w:rsidRPr="00AE2B4A">
        <w:t>1.</w:t>
      </w:r>
      <w:r w:rsidRPr="00AE2B4A">
        <w:tab/>
        <w:t>To source waters</w:t>
      </w:r>
    </w:p>
    <w:p w14:paraId="24E2EBA0" w14:textId="77777777" w:rsidR="007C5F48" w:rsidRPr="00AE2B4A" w:rsidRDefault="007C5F48" w:rsidP="00CC4F6B">
      <w:pPr>
        <w:rPr>
          <w:lang w:eastAsia="en-NZ"/>
        </w:rPr>
      </w:pPr>
      <w:r w:rsidRPr="00AE2B4A">
        <w:t>Benzene may be present as a natural component of hydrocarbons, hence to petrol and motor vehicle emissions.</w:t>
      </w:r>
      <w:r w:rsidR="00817BC2" w:rsidRPr="00AE2B4A">
        <w:t xml:space="preserve"> </w:t>
      </w:r>
      <w:r w:rsidRPr="00AE2B4A">
        <w:t xml:space="preserve">It can also be produced </w:t>
      </w:r>
      <w:r w:rsidRPr="00AE2B4A">
        <w:rPr>
          <w:lang w:eastAsia="en-NZ"/>
        </w:rPr>
        <w:t>in the course of natural processes and human activities that involve the combustion of organic matter such as wood and coal.</w:t>
      </w:r>
      <w:r w:rsidR="00817BC2" w:rsidRPr="00AE2B4A">
        <w:rPr>
          <w:lang w:eastAsia="en-NZ"/>
        </w:rPr>
        <w:t xml:space="preserve"> </w:t>
      </w:r>
      <w:r w:rsidRPr="00AE2B4A">
        <w:rPr>
          <w:lang w:eastAsia="en-NZ"/>
        </w:rPr>
        <w:t>Natural sources of benzene include volcanoes, crude oil, forest fires, and plant volatiles.</w:t>
      </w:r>
      <w:r w:rsidR="00817BC2" w:rsidRPr="00AE2B4A">
        <w:rPr>
          <w:lang w:eastAsia="en-NZ"/>
        </w:rPr>
        <w:t xml:space="preserve"> </w:t>
      </w:r>
      <w:r w:rsidRPr="00AE2B4A">
        <w:t>Since benzene is very water soluble, it may be removed from the atmosphere by rain.</w:t>
      </w:r>
    </w:p>
    <w:p w14:paraId="24E2EBA1" w14:textId="77777777" w:rsidR="007C5F48" w:rsidRPr="00AE2B4A" w:rsidRDefault="007C5F48" w:rsidP="00CC4F6B">
      <w:pPr>
        <w:rPr>
          <w:lang w:eastAsia="en-NZ"/>
        </w:rPr>
      </w:pPr>
    </w:p>
    <w:p w14:paraId="24E2EBA2" w14:textId="77777777" w:rsidR="007C5F48" w:rsidRPr="00AE2B4A" w:rsidRDefault="007C5F48" w:rsidP="00CC4F6B">
      <w:r w:rsidRPr="00AE2B4A">
        <w:t>Trucks burning diesel have been reported to produce 3 to 9</w:t>
      </w:r>
      <w:r w:rsidR="00DB29E6" w:rsidRPr="00AE2B4A">
        <w:t xml:space="preserve"> mg </w:t>
      </w:r>
      <w:r w:rsidRPr="00AE2B4A">
        <w:t>of benzene per km (Environment Australia 2003).</w:t>
      </w:r>
      <w:r w:rsidR="00817BC2" w:rsidRPr="00AE2B4A">
        <w:t xml:space="preserve"> </w:t>
      </w:r>
      <w:r w:rsidRPr="00AE2B4A">
        <w:t>Petrol spillages constitute the main source of benzene in the environment.</w:t>
      </w:r>
      <w:r w:rsidR="00817BC2" w:rsidRPr="00AE2B4A">
        <w:t xml:space="preserve"> </w:t>
      </w:r>
      <w:r w:rsidRPr="00AE2B4A">
        <w:t>In New Zealand petrol, a limit of 4.2</w:t>
      </w:r>
      <w:r w:rsidR="00E4453A" w:rsidRPr="00AE2B4A">
        <w:t> percent</w:t>
      </w:r>
      <w:r w:rsidRPr="00AE2B4A">
        <w:t xml:space="preserve"> (by volume) was allowable in 1995 (annual petrol consumption in 2001 around 2</w:t>
      </w:r>
      <w:r w:rsidR="00373708" w:rsidRPr="00AE2B4A">
        <w:t>,</w:t>
      </w:r>
      <w:r w:rsidRPr="00AE2B4A">
        <w:t>900 million litres).</w:t>
      </w:r>
      <w:r w:rsidR="00817BC2" w:rsidRPr="00AE2B4A">
        <w:t xml:space="preserve"> </w:t>
      </w:r>
      <w:r w:rsidRPr="00AE2B4A">
        <w:t>In 2005 the Ministry of Economic Development proposed a stage 1 reduction to 3</w:t>
      </w:r>
      <w:r w:rsidR="00E4453A" w:rsidRPr="00AE2B4A">
        <w:t> percent</w:t>
      </w:r>
      <w:r w:rsidRPr="00AE2B4A">
        <w:t>, followed a stage 2 reduction to 1</w:t>
      </w:r>
      <w:r w:rsidR="00E4453A" w:rsidRPr="00AE2B4A">
        <w:t> percent</w:t>
      </w:r>
      <w:r w:rsidRPr="00AE2B4A">
        <w:t>.</w:t>
      </w:r>
      <w:r w:rsidR="00817BC2" w:rsidRPr="00AE2B4A">
        <w:t xml:space="preserve"> </w:t>
      </w:r>
      <w:r w:rsidRPr="00AE2B4A">
        <w:t>Benzene is a useful source of octane, and its reduction will require an increase in other high-octane constituents or additives such as toluene and xylene which have lesser health effects.</w:t>
      </w:r>
    </w:p>
    <w:p w14:paraId="24E2EBA3" w14:textId="77777777" w:rsidR="007C5F48" w:rsidRPr="00AE2B4A" w:rsidRDefault="007C5F48" w:rsidP="00373708">
      <w:pPr>
        <w:spacing w:before="240"/>
      </w:pPr>
      <w:r w:rsidRPr="00AE2B4A">
        <w:t>Benzene may also enter source waters as an industrial contaminant since it is used by the chemical industry in the production of styrene, phenol and cyclohexane.</w:t>
      </w:r>
      <w:r w:rsidR="00817BC2" w:rsidRPr="00AE2B4A">
        <w:t xml:space="preserve"> </w:t>
      </w:r>
      <w:r w:rsidRPr="00AE2B4A">
        <w:t>Benzene is also used in the manufacturing of some types of rubbers, lubricants, dyes, detergents, drugs, and pesticides.</w:t>
      </w:r>
      <w:r w:rsidR="00817BC2" w:rsidRPr="00AE2B4A">
        <w:t xml:space="preserve"> </w:t>
      </w:r>
      <w:r w:rsidRPr="00AE2B4A">
        <w:t>Because of health risks, use as a solvent should decrease.</w:t>
      </w:r>
      <w:r w:rsidR="00817BC2" w:rsidRPr="00AE2B4A">
        <w:t xml:space="preserve"> </w:t>
      </w:r>
      <w:r w:rsidRPr="00AE2B4A">
        <w:t>There is however, a steady demand in New Zealand which will likely result in the continuing occurrence of benzene in the environment.</w:t>
      </w:r>
    </w:p>
    <w:p w14:paraId="24E2EBA4" w14:textId="77777777" w:rsidR="007C5F48" w:rsidRPr="00AE2B4A" w:rsidRDefault="007C5F48" w:rsidP="00CC4F6B"/>
    <w:p w14:paraId="24E2EBA5" w14:textId="77777777" w:rsidR="007C5F48" w:rsidRPr="00AE2B4A" w:rsidRDefault="007C5F48" w:rsidP="00CC4F6B">
      <w:r w:rsidRPr="00AE2B4A">
        <w:t>In overseas studies benzene has been detected in the Rhine River in Germany at approximately 0.0003</w:t>
      </w:r>
      <w:r w:rsidR="00DB29E6" w:rsidRPr="00AE2B4A">
        <w:t> mg/L</w:t>
      </w:r>
      <w:r w:rsidRPr="00AE2B4A">
        <w:t>, and occasionally in groundwater supplies in the United States.</w:t>
      </w:r>
      <w:r w:rsidR="00817BC2" w:rsidRPr="00AE2B4A">
        <w:t xml:space="preserve"> </w:t>
      </w:r>
      <w:r w:rsidRPr="00AE2B4A">
        <w:t>Concentrations are usually less than 0.001</w:t>
      </w:r>
      <w:r w:rsidR="00DB29E6" w:rsidRPr="00AE2B4A">
        <w:t> mg/L</w:t>
      </w:r>
      <w:r w:rsidRPr="00AE2B4A">
        <w:t>, but concentrations up to 0.18</w:t>
      </w:r>
      <w:r w:rsidR="00DB29E6" w:rsidRPr="00AE2B4A">
        <w:t> mg/L</w:t>
      </w:r>
      <w:r w:rsidRPr="00AE2B4A">
        <w:t xml:space="preserve"> have been detected in chemical plant effluent.</w:t>
      </w:r>
    </w:p>
    <w:p w14:paraId="24E2EBA6" w14:textId="77777777" w:rsidR="007C5F48" w:rsidRPr="00AE2B4A" w:rsidRDefault="007C5F48" w:rsidP="00CC4F6B"/>
    <w:p w14:paraId="24E2EBA7" w14:textId="77777777" w:rsidR="007C5F48" w:rsidRPr="00AE2B4A" w:rsidRDefault="007C5F48" w:rsidP="00CC4F6B">
      <w:r w:rsidRPr="00AE2B4A">
        <w:t>EU (2008) reports benzene levels in surface water ranging from &lt;0.1 to 32</w:t>
      </w:r>
      <w:r w:rsidR="00D70CA2" w:rsidRPr="00AE2B4A">
        <w:t> µg/L</w:t>
      </w:r>
      <w:r w:rsidRPr="00AE2B4A">
        <w:t>, and from 0.005 to 1</w:t>
      </w:r>
      <w:r w:rsidR="00D70CA2" w:rsidRPr="00AE2B4A">
        <w:t> µg/L</w:t>
      </w:r>
      <w:r w:rsidRPr="00AE2B4A">
        <w:t xml:space="preserve"> in drinking water.</w:t>
      </w:r>
    </w:p>
    <w:p w14:paraId="24E2EBA8" w14:textId="77777777" w:rsidR="007C5F48" w:rsidRPr="00AE2B4A" w:rsidRDefault="007C5F48" w:rsidP="00CC4F6B"/>
    <w:p w14:paraId="24E2EBA9" w14:textId="77777777" w:rsidR="007C5F48" w:rsidRPr="00AE2B4A" w:rsidRDefault="007C5F48" w:rsidP="00CC4F6B">
      <w:r w:rsidRPr="00AE2B4A">
        <w:t>Data from the USEPA</w:t>
      </w:r>
      <w:r w:rsidR="00817BC2" w:rsidRPr="00AE2B4A">
        <w:t>’</w:t>
      </w:r>
      <w:r w:rsidRPr="00AE2B4A">
        <w:t>s STORET database (2003–2005) showed that benzene was positively detected in 38</w:t>
      </w:r>
      <w:r w:rsidR="00E4453A" w:rsidRPr="00AE2B4A">
        <w:t> percent</w:t>
      </w:r>
      <w:r w:rsidRPr="00AE2B4A">
        <w:t xml:space="preserve"> of the surface </w:t>
      </w:r>
      <w:r w:rsidR="00AB30EC" w:rsidRPr="00AE2B4A">
        <w:t>water samples</w:t>
      </w:r>
      <w:r w:rsidRPr="00AE2B4A">
        <w:t xml:space="preserve"> collected at 571 observation stations ranging from concentrations too low to quantify to 0.10</w:t>
      </w:r>
      <w:r w:rsidR="00DB29E6" w:rsidRPr="00AE2B4A">
        <w:t> mg/L</w:t>
      </w:r>
      <w:r w:rsidRPr="00AE2B4A">
        <w:t>.</w:t>
      </w:r>
    </w:p>
    <w:p w14:paraId="24E2EBAA" w14:textId="77777777" w:rsidR="007C5F48" w:rsidRPr="00AE2B4A" w:rsidRDefault="007C5F48" w:rsidP="00CC4F6B">
      <w:pPr>
        <w:rPr>
          <w:bCs/>
        </w:rPr>
      </w:pPr>
    </w:p>
    <w:p w14:paraId="24E2EBAB" w14:textId="77777777" w:rsidR="007C5F48" w:rsidRPr="00AE2B4A" w:rsidRDefault="005B51CA" w:rsidP="005B51CA">
      <w:pPr>
        <w:pStyle w:val="Heading4"/>
      </w:pPr>
      <w:r w:rsidRPr="00AE2B4A">
        <w:t>2.</w:t>
      </w:r>
      <w:r w:rsidRPr="00AE2B4A">
        <w:tab/>
        <w:t>From treatment process</w:t>
      </w:r>
      <w:r w:rsidR="00F75272" w:rsidRPr="00AE2B4A">
        <w:t>es</w:t>
      </w:r>
    </w:p>
    <w:p w14:paraId="24E2EBAC" w14:textId="77777777" w:rsidR="007C5F48" w:rsidRPr="00AE2B4A" w:rsidRDefault="007C5F48" w:rsidP="00CC4F6B">
      <w:r w:rsidRPr="00AE2B4A">
        <w:t>No known sources.</w:t>
      </w:r>
    </w:p>
    <w:p w14:paraId="24E2EBAD" w14:textId="77777777" w:rsidR="007C5F48" w:rsidRPr="00AE2B4A" w:rsidRDefault="007C5F48" w:rsidP="00CC4F6B"/>
    <w:p w14:paraId="24E2EBAE" w14:textId="77777777" w:rsidR="007C5F48" w:rsidRPr="00AE2B4A" w:rsidRDefault="00F75272" w:rsidP="00F75272">
      <w:pPr>
        <w:pStyle w:val="Heading4"/>
      </w:pPr>
      <w:r w:rsidRPr="00AE2B4A">
        <w:t>3.</w:t>
      </w:r>
      <w:r w:rsidRPr="00AE2B4A">
        <w:tab/>
        <w:t>From the distribution system</w:t>
      </w:r>
    </w:p>
    <w:p w14:paraId="24E2EBAF" w14:textId="77777777" w:rsidR="007C5F48" w:rsidRPr="00AE2B4A" w:rsidRDefault="007C5F48" w:rsidP="00CC4F6B">
      <w:r w:rsidRPr="00AE2B4A">
        <w:t>No known sources.</w:t>
      </w:r>
    </w:p>
    <w:p w14:paraId="24E2EBB0" w14:textId="77777777" w:rsidR="007C5F48" w:rsidRPr="00AE2B4A" w:rsidRDefault="007C5F48" w:rsidP="00CC4F6B"/>
    <w:p w14:paraId="24E2EBB1" w14:textId="77777777" w:rsidR="007C5F48" w:rsidRPr="00AE2B4A" w:rsidRDefault="00F06FB3" w:rsidP="00F06FB3">
      <w:pPr>
        <w:pStyle w:val="Heading3"/>
      </w:pPr>
      <w:r w:rsidRPr="00AE2B4A">
        <w:t>Forms and fate in the environment</w:t>
      </w:r>
    </w:p>
    <w:p w14:paraId="24E2EBB2" w14:textId="77777777" w:rsidR="007C5F48" w:rsidRPr="00AE2B4A" w:rsidRDefault="007C5F48" w:rsidP="00CC4F6B">
      <w:r w:rsidRPr="00AE2B4A">
        <w:t>Volatilisation with subsequent oxidation is considered to be the primary fate of benzene entering the environment.</w:t>
      </w:r>
      <w:r w:rsidR="00817BC2" w:rsidRPr="00AE2B4A">
        <w:t xml:space="preserve"> </w:t>
      </w:r>
      <w:r w:rsidRPr="00AE2B4A">
        <w:t>In soil, benzene degrades under aerobic conditions only.</w:t>
      </w:r>
      <w:r w:rsidR="00817BC2" w:rsidRPr="00AE2B4A">
        <w:t xml:space="preserve"> </w:t>
      </w:r>
      <w:r w:rsidRPr="00AE2B4A">
        <w:t>In surface water, benzene rapidly volatilises to the air, biodegrades, or reacts with hydroxyl radicals.</w:t>
      </w:r>
      <w:r w:rsidR="00817BC2" w:rsidRPr="00AE2B4A">
        <w:t xml:space="preserve"> </w:t>
      </w:r>
      <w:r w:rsidRPr="00AE2B4A">
        <w:t>Gasoline leaks from underground storage tanks release benzene into groundwater and soil.</w:t>
      </w:r>
      <w:r w:rsidR="00817BC2" w:rsidRPr="00AE2B4A">
        <w:t xml:space="preserve"> </w:t>
      </w:r>
      <w:r w:rsidRPr="00AE2B4A">
        <w:t>Hydrolysis and photolysis are not important processes.</w:t>
      </w:r>
    </w:p>
    <w:p w14:paraId="24E2EBB3" w14:textId="77777777" w:rsidR="007C5F48" w:rsidRPr="00AE2B4A" w:rsidRDefault="007C5F48" w:rsidP="00CC4F6B"/>
    <w:p w14:paraId="24E2EBB4" w14:textId="77777777" w:rsidR="007C5F48" w:rsidRPr="00AE2B4A" w:rsidRDefault="007C5F48" w:rsidP="00CC4F6B">
      <w:pPr>
        <w:rPr>
          <w:lang w:eastAsia="en-NZ"/>
        </w:rPr>
      </w:pPr>
      <w:r w:rsidRPr="00AE2B4A">
        <w:rPr>
          <w:lang w:eastAsia="en-NZ"/>
        </w:rPr>
        <w:t>Based on a reported Henry</w:t>
      </w:r>
      <w:r w:rsidR="00817BC2" w:rsidRPr="00AE2B4A">
        <w:rPr>
          <w:lang w:eastAsia="en-NZ"/>
        </w:rPr>
        <w:t>’</w:t>
      </w:r>
      <w:r w:rsidRPr="00AE2B4A">
        <w:rPr>
          <w:lang w:eastAsia="en-NZ"/>
        </w:rPr>
        <w:t>s Law constant of 0.0053 atm.m</w:t>
      </w:r>
      <w:r w:rsidRPr="00AE2B4A">
        <w:rPr>
          <w:vertAlign w:val="superscript"/>
          <w:lang w:eastAsia="en-NZ"/>
        </w:rPr>
        <w:t>3</w:t>
      </w:r>
      <w:r w:rsidRPr="00AE2B4A">
        <w:rPr>
          <w:lang w:eastAsia="en-NZ"/>
        </w:rPr>
        <w:t>/mol and a model river 1</w:t>
      </w:r>
      <w:r w:rsidR="00373708" w:rsidRPr="00AE2B4A">
        <w:rPr>
          <w:lang w:eastAsia="en-NZ"/>
        </w:rPr>
        <w:t> </w:t>
      </w:r>
      <w:r w:rsidRPr="00AE2B4A">
        <w:rPr>
          <w:lang w:eastAsia="en-NZ"/>
        </w:rPr>
        <w:t>m</w:t>
      </w:r>
      <w:r w:rsidR="00373708" w:rsidRPr="00AE2B4A">
        <w:rPr>
          <w:lang w:eastAsia="en-NZ"/>
        </w:rPr>
        <w:t>etre</w:t>
      </w:r>
      <w:r w:rsidRPr="00AE2B4A">
        <w:rPr>
          <w:lang w:eastAsia="en-NZ"/>
        </w:rPr>
        <w:t xml:space="preserve"> deep flowing at 1 m/s with a wind velocity of 3 m/s, the half-life of benzene was 2.7 h</w:t>
      </w:r>
      <w:r w:rsidR="00373708" w:rsidRPr="00AE2B4A">
        <w:rPr>
          <w:lang w:eastAsia="en-NZ"/>
        </w:rPr>
        <w:t>ours</w:t>
      </w:r>
      <w:r w:rsidRPr="00AE2B4A">
        <w:rPr>
          <w:lang w:eastAsia="en-NZ"/>
        </w:rPr>
        <w:t xml:space="preserve"> at 20°C (NICNAS 2001).</w:t>
      </w:r>
    </w:p>
    <w:p w14:paraId="24E2EBB5" w14:textId="77777777" w:rsidR="007C5F48" w:rsidRPr="00AE2B4A" w:rsidRDefault="007C5F48" w:rsidP="00CC4F6B">
      <w:pPr>
        <w:rPr>
          <w:lang w:eastAsia="en-NZ"/>
        </w:rPr>
      </w:pPr>
    </w:p>
    <w:p w14:paraId="24E2EBB6" w14:textId="77777777" w:rsidR="007C5F48" w:rsidRPr="00AE2B4A" w:rsidRDefault="007C5F48" w:rsidP="00CC4F6B">
      <w:r w:rsidRPr="00AE2B4A">
        <w:t>If released to soil, benzene is expected to have high mobility based upon a Koc of 85.</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5.56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Benzene may volatilise from dry soil surfaces based upon its vapour pressure.</w:t>
      </w:r>
      <w:r w:rsidR="00817BC2" w:rsidRPr="00AE2B4A">
        <w:t xml:space="preserve"> </w:t>
      </w:r>
      <w:r w:rsidRPr="00AE2B4A">
        <w:t>Using a base-rich para-brownish soil incubated for 10 weeks, 20</w:t>
      </w:r>
      <w:r w:rsidR="00DB29E6" w:rsidRPr="00AE2B4A">
        <w:t> ppm</w:t>
      </w:r>
      <w:r w:rsidRPr="00AE2B4A">
        <w:t xml:space="preserve"> benzene was 24</w:t>
      </w:r>
      <w:r w:rsidR="00E4453A" w:rsidRPr="00AE2B4A">
        <w:t> percent</w:t>
      </w:r>
      <w:r w:rsidRPr="00AE2B4A">
        <w:t xml:space="preserve"> degraded in </w:t>
      </w:r>
      <w:r w:rsidR="00373708" w:rsidRPr="00AE2B4A">
        <w:t>one</w:t>
      </w:r>
      <w:r w:rsidRPr="00AE2B4A">
        <w:t xml:space="preserve"> week, 44</w:t>
      </w:r>
      <w:r w:rsidR="00E4453A" w:rsidRPr="00AE2B4A">
        <w:t> percent</w:t>
      </w:r>
      <w:r w:rsidRPr="00AE2B4A">
        <w:t xml:space="preserve"> in </w:t>
      </w:r>
      <w:r w:rsidR="00373708" w:rsidRPr="00AE2B4A">
        <w:t>five</w:t>
      </w:r>
      <w:r w:rsidRPr="00AE2B4A">
        <w:t xml:space="preserve"> weeks, and 47</w:t>
      </w:r>
      <w:r w:rsidR="00E4453A" w:rsidRPr="00AE2B4A">
        <w:t> percent</w:t>
      </w:r>
      <w:r w:rsidRPr="00AE2B4A">
        <w:t xml:space="preserve"> in 10 weeks, indicating that biodegradation may be an important environmental fate process in soil.</w:t>
      </w:r>
      <w:r w:rsidR="00817BC2" w:rsidRPr="00AE2B4A">
        <w:t xml:space="preserve"> </w:t>
      </w:r>
      <w:r w:rsidRPr="00AE2B4A">
        <w:t>If released into water, benzene is not expected to adsorb to sediment and suspended solids in water based upon the Koc.</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2.7</w:t>
      </w:r>
      <w:r w:rsidR="002B6151" w:rsidRPr="00AE2B4A">
        <w:t> hours</w:t>
      </w:r>
      <w:r w:rsidRPr="00AE2B4A">
        <w:t xml:space="preserve"> and 3.5</w:t>
      </w:r>
      <w:r w:rsidR="00DB29E6" w:rsidRPr="00AE2B4A">
        <w:t> days</w:t>
      </w:r>
      <w:r w:rsidRPr="00AE2B4A">
        <w:t>, respectively.</w:t>
      </w:r>
      <w:r w:rsidR="00817BC2" w:rsidRPr="00AE2B4A">
        <w:t xml:space="preserve"> </w:t>
      </w:r>
      <w:r w:rsidRPr="00AE2B4A">
        <w:t>Utilising the Japanese MITI test, 40</w:t>
      </w:r>
      <w:r w:rsidR="00E4453A" w:rsidRPr="00AE2B4A">
        <w:t> percent</w:t>
      </w:r>
      <w:r w:rsidRPr="00AE2B4A">
        <w:t xml:space="preserve"> of the Theoretical BOD was reached in </w:t>
      </w:r>
      <w:r w:rsidR="00373708" w:rsidRPr="00AE2B4A">
        <w:t>two</w:t>
      </w:r>
      <w:r w:rsidRPr="00AE2B4A">
        <w:t xml:space="preserve"> weeks indicating that biodegradation is important environmental fate process in water.</w:t>
      </w:r>
      <w:r w:rsidR="00817BC2" w:rsidRPr="00AE2B4A">
        <w:t xml:space="preserve"> </w:t>
      </w:r>
      <w:r w:rsidRPr="00AE2B4A">
        <w:t>In aqueous solution, benzene will react with hydroxyl radical (OH radical average concentration = 1.0 x 10</w:t>
      </w:r>
      <w:r w:rsidRPr="00AE2B4A">
        <w:rPr>
          <w:vertAlign w:val="superscript"/>
        </w:rPr>
        <w:t>-17</w:t>
      </w:r>
      <w:r w:rsidRPr="00AE2B4A">
        <w:t xml:space="preserve"> molec/cu cm) at a reaction rate of 7.8 x 10</w:t>
      </w:r>
      <w:r w:rsidRPr="00AE2B4A">
        <w:rPr>
          <w:vertAlign w:val="superscript"/>
        </w:rPr>
        <w:t>+9</w:t>
      </w:r>
      <w:r w:rsidRPr="00AE2B4A">
        <w:t xml:space="preserve"> L/mol sec which results in an estimated half-life of 103</w:t>
      </w:r>
      <w:r w:rsidR="00DB29E6" w:rsidRPr="00AE2B4A">
        <w:t> days</w:t>
      </w:r>
      <w:r w:rsidRPr="00AE2B4A">
        <w:t>.</w:t>
      </w:r>
      <w:r w:rsidR="00817BC2" w:rsidRPr="00AE2B4A">
        <w:t xml:space="preserve"> </w:t>
      </w:r>
      <w:r w:rsidRPr="00AE2B4A">
        <w:t>A BCF ranging from 1.1</w:t>
      </w:r>
      <w:r w:rsidR="00373708" w:rsidRPr="00AE2B4A">
        <w:t>–</w:t>
      </w:r>
      <w:r w:rsidRPr="00AE2B4A">
        <w:t>20 suggests bioconcentration in aquatic organisms is low. Hydrolysis is not expected to occur due to the lack of hydrolysable functional groups</w:t>
      </w:r>
      <w:r w:rsidR="00E4453A" w:rsidRPr="00AE2B4A">
        <w:t xml:space="preserve"> (EAWAG accessed February 2015).</w:t>
      </w:r>
    </w:p>
    <w:p w14:paraId="24E2EBB7" w14:textId="77777777" w:rsidR="007C5F48" w:rsidRPr="00AE2B4A" w:rsidRDefault="007C5F48" w:rsidP="00CC4F6B"/>
    <w:p w14:paraId="24E2EBB8" w14:textId="77777777" w:rsidR="00373708" w:rsidRPr="00AE2B4A" w:rsidRDefault="007C5F48" w:rsidP="00CC4F6B">
      <w:pPr>
        <w:rPr>
          <w:lang w:eastAsia="en-NZ"/>
        </w:rPr>
      </w:pPr>
      <w:r w:rsidRPr="00AE2B4A">
        <w:t>Solubility of benzene in water is about 1</w:t>
      </w:r>
      <w:r w:rsidR="00373708" w:rsidRPr="00AE2B4A">
        <w:t>,</w:t>
      </w:r>
      <w:r w:rsidRPr="00AE2B4A">
        <w:t>700</w:t>
      </w:r>
      <w:r w:rsidR="00817BC2" w:rsidRPr="00AE2B4A">
        <w:t>–</w:t>
      </w:r>
      <w:r w:rsidRPr="00AE2B4A">
        <w:t>1</w:t>
      </w:r>
      <w:r w:rsidR="00373708" w:rsidRPr="00AE2B4A">
        <w:t>,</w:t>
      </w:r>
      <w:r w:rsidRPr="00AE2B4A">
        <w:t>800</w:t>
      </w:r>
      <w:r w:rsidR="00DB29E6" w:rsidRPr="00AE2B4A">
        <w:t> mg/L</w:t>
      </w:r>
      <w:r w:rsidRPr="00AE2B4A">
        <w:rPr>
          <w:lang w:eastAsia="en-NZ"/>
        </w:rPr>
        <w:t>.</w:t>
      </w:r>
      <w:r w:rsidR="00817BC2" w:rsidRPr="00AE2B4A">
        <w:rPr>
          <w:lang w:eastAsia="en-NZ"/>
        </w:rPr>
        <w:t xml:space="preserve"> </w:t>
      </w:r>
      <w:r w:rsidRPr="00AE2B4A">
        <w:rPr>
          <w:lang w:eastAsia="en-NZ"/>
        </w:rPr>
        <w:t>Octanol/water partition coefficient: log Kow, 2.13.</w:t>
      </w:r>
      <w:r w:rsidR="00817BC2" w:rsidRPr="00AE2B4A">
        <w:rPr>
          <w:lang w:eastAsia="en-NZ"/>
        </w:rPr>
        <w:t xml:space="preserve"> </w:t>
      </w:r>
      <w:r w:rsidRPr="00AE2B4A">
        <w:rPr>
          <w:lang w:eastAsia="en-NZ"/>
        </w:rPr>
        <w:t>Vapour pressure = 99.7</w:t>
      </w:r>
      <w:r w:rsidR="00373708" w:rsidRPr="00AE2B4A">
        <w:rPr>
          <w:lang w:eastAsia="en-NZ"/>
        </w:rPr>
        <w:t> hPa</w:t>
      </w:r>
      <w:r w:rsidRPr="00AE2B4A">
        <w:rPr>
          <w:lang w:eastAsia="en-NZ"/>
        </w:rPr>
        <w:t xml:space="preserve"> at 20°C.</w:t>
      </w:r>
      <w:r w:rsidR="00817BC2" w:rsidRPr="00AE2B4A">
        <w:rPr>
          <w:lang w:eastAsia="en-NZ"/>
        </w:rPr>
        <w:t xml:space="preserve"> </w:t>
      </w:r>
      <w:r w:rsidRPr="00AE2B4A">
        <w:rPr>
          <w:lang w:eastAsia="en-NZ"/>
        </w:rPr>
        <w:t>The half-life in water is 15</w:t>
      </w:r>
      <w:r w:rsidR="00DB29E6" w:rsidRPr="00AE2B4A">
        <w:rPr>
          <w:lang w:eastAsia="en-NZ"/>
        </w:rPr>
        <w:t> days</w:t>
      </w:r>
      <w:r w:rsidRPr="00AE2B4A">
        <w:rPr>
          <w:lang w:eastAsia="en-NZ"/>
        </w:rPr>
        <w:t>, 30</w:t>
      </w:r>
      <w:r w:rsidR="00DB29E6" w:rsidRPr="00AE2B4A">
        <w:rPr>
          <w:lang w:eastAsia="en-NZ"/>
        </w:rPr>
        <w:t> days</w:t>
      </w:r>
      <w:r w:rsidRPr="00AE2B4A">
        <w:rPr>
          <w:lang w:eastAsia="en-NZ"/>
        </w:rPr>
        <w:t xml:space="preserve"> in soil and 300</w:t>
      </w:r>
      <w:r w:rsidR="00DB29E6" w:rsidRPr="00AE2B4A">
        <w:rPr>
          <w:lang w:eastAsia="en-NZ"/>
        </w:rPr>
        <w:t> days</w:t>
      </w:r>
      <w:r w:rsidRPr="00AE2B4A">
        <w:rPr>
          <w:lang w:eastAsia="en-NZ"/>
        </w:rPr>
        <w:t xml:space="preserve"> in sediments.</w:t>
      </w:r>
      <w:r w:rsidR="00817BC2" w:rsidRPr="00AE2B4A">
        <w:rPr>
          <w:lang w:eastAsia="en-NZ"/>
        </w:rPr>
        <w:t xml:space="preserve"> </w:t>
      </w:r>
      <w:r w:rsidRPr="00AE2B4A">
        <w:rPr>
          <w:lang w:eastAsia="en-NZ"/>
        </w:rPr>
        <w:t>A half-life of 11.5</w:t>
      </w:r>
      <w:r w:rsidR="00DB29E6" w:rsidRPr="00AE2B4A">
        <w:rPr>
          <w:lang w:eastAsia="en-NZ"/>
        </w:rPr>
        <w:t> days</w:t>
      </w:r>
      <w:r w:rsidRPr="00AE2B4A">
        <w:rPr>
          <w:lang w:eastAsia="en-NZ"/>
        </w:rPr>
        <w:t xml:space="preserve"> was calculated for volatilisation from aqueous solutions</w:t>
      </w:r>
      <w:r w:rsidR="00373708" w:rsidRPr="00AE2B4A">
        <w:rPr>
          <w:lang w:eastAsia="en-NZ"/>
        </w:rPr>
        <w:t xml:space="preserve"> (EU 2008).</w:t>
      </w:r>
    </w:p>
    <w:p w14:paraId="24E2EBB9" w14:textId="77777777" w:rsidR="007C5F48" w:rsidRPr="00AE2B4A" w:rsidRDefault="007C5F48" w:rsidP="00CC4F6B">
      <w:pPr>
        <w:rPr>
          <w:lang w:eastAsia="en-NZ"/>
        </w:rPr>
      </w:pPr>
    </w:p>
    <w:p w14:paraId="24E2EBBA" w14:textId="77777777" w:rsidR="007C5F48" w:rsidRPr="00AE2B4A" w:rsidRDefault="00F51851" w:rsidP="00F51851">
      <w:pPr>
        <w:pStyle w:val="Heading3"/>
      </w:pPr>
      <w:r w:rsidRPr="00AE2B4A">
        <w:t>Typical concentrations in drinking-water</w:t>
      </w:r>
    </w:p>
    <w:p w14:paraId="24E2EBBB" w14:textId="77777777" w:rsidR="00AB30EC" w:rsidRPr="00AE2B4A" w:rsidRDefault="007C5F48" w:rsidP="00CC4F6B">
      <w:r w:rsidRPr="00AE2B4A">
        <w:t xml:space="preserve">The P2 Chemical Determinand Identification Programme, sampled from 301 zones, found benzene in 4 zones at concentrations ranging from </w:t>
      </w:r>
      <w:r w:rsidR="00817BC2" w:rsidRPr="00AE2B4A">
        <w:t>“</w:t>
      </w:r>
      <w:r w:rsidRPr="00AE2B4A">
        <w:t>not detectable</w:t>
      </w:r>
      <w:r w:rsidR="00817BC2" w:rsidRPr="00AE2B4A">
        <w:t>”</w:t>
      </w:r>
      <w:r w:rsidRPr="00AE2B4A">
        <w:t xml:space="preserve"> (nd) to 0.0036</w:t>
      </w:r>
      <w:r w:rsidR="00DB29E6" w:rsidRPr="00AE2B4A">
        <w:t> mg/L</w:t>
      </w:r>
      <w:r w:rsidRPr="00AE2B4A">
        <w:t xml:space="preserve"> (36</w:t>
      </w:r>
      <w:r w:rsidR="00E4453A" w:rsidRPr="00AE2B4A">
        <w:t> percent</w:t>
      </w:r>
      <w:r w:rsidRPr="00AE2B4A">
        <w:t xml:space="preserve"> of the MAV),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0.0001</w:t>
      </w:r>
      <w:r w:rsidR="00DB29E6" w:rsidRPr="00AE2B4A">
        <w:t> mg/L</w:t>
      </w:r>
      <w:r w:rsidRPr="00AE2B4A">
        <w:t>)</w:t>
      </w:r>
      <w:r w:rsidR="00AB30EC" w:rsidRPr="00AE2B4A">
        <w:t xml:space="preserve"> (ESR 2001).</w:t>
      </w:r>
    </w:p>
    <w:p w14:paraId="24E2EBBC" w14:textId="77777777" w:rsidR="007C5F48" w:rsidRPr="00AE2B4A" w:rsidRDefault="007C5F48" w:rsidP="00CC4F6B"/>
    <w:p w14:paraId="24E2EBBD" w14:textId="77777777" w:rsidR="007C5F48" w:rsidRPr="00AE2B4A" w:rsidRDefault="007C5F48" w:rsidP="00CC4F6B">
      <w:r w:rsidRPr="00AE2B4A">
        <w:t>225 water utilities reported detecting benzene in tap water since 2004, according to EWG</w:t>
      </w:r>
      <w:r w:rsidR="00817BC2" w:rsidRPr="00AE2B4A">
        <w:t>’</w:t>
      </w:r>
      <w:r w:rsidRPr="00AE2B4A">
        <w:t>s analysis of water quality data supplied by state water agencies, the highest concentration being 0.013</w:t>
      </w:r>
      <w:r w:rsidR="00DB29E6" w:rsidRPr="00AE2B4A">
        <w:t> mg/L</w:t>
      </w:r>
      <w:r w:rsidRPr="00AE2B4A">
        <w:t>.</w:t>
      </w:r>
    </w:p>
    <w:p w14:paraId="24E2EBBE" w14:textId="77777777" w:rsidR="007C5F48" w:rsidRPr="00AE2B4A" w:rsidRDefault="007C5F48" w:rsidP="00CC4F6B"/>
    <w:p w14:paraId="24E2EBBF" w14:textId="77777777" w:rsidR="007C5F48" w:rsidRPr="00AE2B4A" w:rsidRDefault="007C5F48" w:rsidP="00CC4F6B">
      <w:pPr>
        <w:rPr>
          <w:szCs w:val="24"/>
        </w:rPr>
      </w:pPr>
      <w:r w:rsidRPr="00AE2B4A">
        <w:rPr>
          <w:szCs w:val="24"/>
        </w:rPr>
        <w:t>In Alberta, benzene levels in municipal treated surface water ranged from 0.00001 to 0.005</w:t>
      </w:r>
      <w:r w:rsidR="00DB29E6" w:rsidRPr="00AE2B4A">
        <w:rPr>
          <w:szCs w:val="24"/>
        </w:rPr>
        <w:t> mg/L</w:t>
      </w:r>
      <w:r w:rsidRPr="00AE2B4A">
        <w:rPr>
          <w:szCs w:val="24"/>
        </w:rPr>
        <w:t xml:space="preserve"> (mean 0.00028</w:t>
      </w:r>
      <w:r w:rsidR="00DB29E6" w:rsidRPr="00AE2B4A">
        <w:rPr>
          <w:szCs w:val="24"/>
        </w:rPr>
        <w:t> mg/L</w:t>
      </w:r>
      <w:r w:rsidRPr="00AE2B4A">
        <w:rPr>
          <w:szCs w:val="24"/>
        </w:rPr>
        <w:t>, 30</w:t>
      </w:r>
      <w:r w:rsidR="00E4453A" w:rsidRPr="00AE2B4A">
        <w:rPr>
          <w:szCs w:val="24"/>
        </w:rPr>
        <w:t> samples</w:t>
      </w:r>
      <w:r w:rsidRPr="00AE2B4A">
        <w:rPr>
          <w:szCs w:val="24"/>
        </w:rPr>
        <w:t>) for 26 locations from 1998 to mid-2005; levels in more than 96</w:t>
      </w:r>
      <w:r w:rsidR="00E4453A" w:rsidRPr="00AE2B4A">
        <w:rPr>
          <w:szCs w:val="24"/>
        </w:rPr>
        <w:t> percent</w:t>
      </w:r>
      <w:r w:rsidRPr="00AE2B4A">
        <w:rPr>
          <w:szCs w:val="24"/>
        </w:rPr>
        <w:t xml:space="preserve"> </w:t>
      </w:r>
      <w:r w:rsidR="00373708" w:rsidRPr="00AE2B4A">
        <w:rPr>
          <w:szCs w:val="24"/>
        </w:rPr>
        <w:t>of samples</w:t>
      </w:r>
      <w:r w:rsidRPr="00AE2B4A">
        <w:rPr>
          <w:szCs w:val="24"/>
        </w:rPr>
        <w:t xml:space="preserve"> were less than 0.001</w:t>
      </w:r>
      <w:r w:rsidR="00DB29E6" w:rsidRPr="00AE2B4A">
        <w:rPr>
          <w:szCs w:val="24"/>
        </w:rPr>
        <w:t> mg/L</w:t>
      </w:r>
      <w:r w:rsidRPr="00AE2B4A">
        <w:rPr>
          <w:szCs w:val="24"/>
        </w:rPr>
        <w:t>.</w:t>
      </w:r>
      <w:r w:rsidR="00817BC2" w:rsidRPr="00AE2B4A">
        <w:rPr>
          <w:szCs w:val="24"/>
        </w:rPr>
        <w:t xml:space="preserve"> </w:t>
      </w:r>
      <w:r w:rsidRPr="00AE2B4A">
        <w:rPr>
          <w:szCs w:val="24"/>
        </w:rPr>
        <w:t>Levels in municipal treated groundwater ranged from 0.00001 to 0.00023</w:t>
      </w:r>
      <w:r w:rsidR="00DB29E6" w:rsidRPr="00AE2B4A">
        <w:rPr>
          <w:szCs w:val="24"/>
        </w:rPr>
        <w:t> mg/L</w:t>
      </w:r>
      <w:r w:rsidRPr="00AE2B4A">
        <w:rPr>
          <w:szCs w:val="24"/>
        </w:rPr>
        <w:t xml:space="preserve"> (mean 0.0001</w:t>
      </w:r>
      <w:r w:rsidR="00DB29E6" w:rsidRPr="00AE2B4A">
        <w:rPr>
          <w:szCs w:val="24"/>
        </w:rPr>
        <w:t> mg/L</w:t>
      </w:r>
      <w:r w:rsidRPr="00AE2B4A">
        <w:rPr>
          <w:szCs w:val="24"/>
        </w:rPr>
        <w:t>, 15</w:t>
      </w:r>
      <w:r w:rsidR="00E4453A" w:rsidRPr="00AE2B4A">
        <w:rPr>
          <w:szCs w:val="24"/>
        </w:rPr>
        <w:t> samples</w:t>
      </w:r>
      <w:r w:rsidRPr="00AE2B4A">
        <w:rPr>
          <w:szCs w:val="24"/>
        </w:rPr>
        <w:t>) for 11 locations for the same period.</w:t>
      </w:r>
      <w:r w:rsidR="00817BC2" w:rsidRPr="00AE2B4A">
        <w:rPr>
          <w:szCs w:val="24"/>
        </w:rPr>
        <w:t xml:space="preserve"> </w:t>
      </w:r>
      <w:r w:rsidRPr="00AE2B4A">
        <w:rPr>
          <w:szCs w:val="24"/>
        </w:rPr>
        <w:t>These ranges represent 45</w:t>
      </w:r>
      <w:r w:rsidR="00373708" w:rsidRPr="00AE2B4A">
        <w:rPr>
          <w:szCs w:val="24"/>
        </w:rPr>
        <w:t> </w:t>
      </w:r>
      <w:r w:rsidRPr="00AE2B4A">
        <w:rPr>
          <w:szCs w:val="24"/>
        </w:rPr>
        <w:t>detects out of a total of 1</w:t>
      </w:r>
      <w:r w:rsidR="00373708" w:rsidRPr="00AE2B4A">
        <w:rPr>
          <w:szCs w:val="24"/>
        </w:rPr>
        <w:t>,</w:t>
      </w:r>
      <w:r w:rsidRPr="00AE2B4A">
        <w:rPr>
          <w:szCs w:val="24"/>
        </w:rPr>
        <w:t>500</w:t>
      </w:r>
      <w:r w:rsidR="00E4453A" w:rsidRPr="00AE2B4A">
        <w:rPr>
          <w:szCs w:val="24"/>
        </w:rPr>
        <w:t> samples</w:t>
      </w:r>
      <w:r w:rsidR="00373708" w:rsidRPr="00AE2B4A">
        <w:rPr>
          <w:szCs w:val="24"/>
        </w:rPr>
        <w:t xml:space="preserve"> (</w:t>
      </w:r>
      <w:r w:rsidRPr="00AE2B4A">
        <w:rPr>
          <w:szCs w:val="24"/>
        </w:rPr>
        <w:t>Health Canada 2009).</w:t>
      </w:r>
      <w:r w:rsidR="00817BC2" w:rsidRPr="00AE2B4A">
        <w:rPr>
          <w:szCs w:val="24"/>
        </w:rPr>
        <w:t xml:space="preserve"> </w:t>
      </w:r>
      <w:r w:rsidRPr="00AE2B4A">
        <w:rPr>
          <w:szCs w:val="24"/>
        </w:rPr>
        <w:t>One m</w:t>
      </w:r>
      <w:r w:rsidRPr="00AE2B4A">
        <w:rPr>
          <w:szCs w:val="24"/>
          <w:lang w:eastAsia="en-NZ"/>
        </w:rPr>
        <w:t>unicipal treated groundwater sample taken near a leaky underground storage tank contained 1.7</w:t>
      </w:r>
      <w:r w:rsidR="00DB29E6" w:rsidRPr="00AE2B4A">
        <w:rPr>
          <w:szCs w:val="24"/>
          <w:lang w:eastAsia="en-NZ"/>
        </w:rPr>
        <w:t> mg/L</w:t>
      </w:r>
      <w:r w:rsidRPr="00AE2B4A">
        <w:rPr>
          <w:szCs w:val="24"/>
          <w:lang w:eastAsia="en-NZ"/>
        </w:rPr>
        <w:t>.</w:t>
      </w:r>
    </w:p>
    <w:p w14:paraId="24E2EBC0" w14:textId="77777777" w:rsidR="007C5F48" w:rsidRPr="00AE2B4A" w:rsidRDefault="007C5F48" w:rsidP="00CC4F6B"/>
    <w:p w14:paraId="24E2EBC1" w14:textId="77777777" w:rsidR="007C5F48" w:rsidRPr="00AE2B4A" w:rsidRDefault="00A31C82" w:rsidP="00A31C82">
      <w:pPr>
        <w:pStyle w:val="Heading3"/>
      </w:pPr>
      <w:r w:rsidRPr="00AE2B4A">
        <w:t>Removal methods</w:t>
      </w:r>
    </w:p>
    <w:p w14:paraId="24E2EBC2" w14:textId="77777777" w:rsidR="007C5F48" w:rsidRPr="00AE2B4A" w:rsidRDefault="007C5F48" w:rsidP="00CC4F6B">
      <w:r w:rsidRPr="00AE2B4A">
        <w:t>Removal of benzene from contaminated source waters can be achieved through adsorption on to granular activated carbon and by air stripping.</w:t>
      </w:r>
      <w:r w:rsidR="00817BC2" w:rsidRPr="00AE2B4A">
        <w:t xml:space="preserve"> </w:t>
      </w:r>
      <w:r w:rsidRPr="00AE2B4A">
        <w:t>High doses of ozone can be effective too.</w:t>
      </w:r>
    </w:p>
    <w:p w14:paraId="24E2EBC3" w14:textId="77777777" w:rsidR="007C5F48" w:rsidRPr="00AE2B4A" w:rsidRDefault="007C5F48" w:rsidP="00CC4F6B"/>
    <w:p w14:paraId="24E2EBC4" w14:textId="77777777" w:rsidR="007C5F48" w:rsidRPr="00AE2B4A" w:rsidRDefault="007C5F48" w:rsidP="00CC4F6B">
      <w:r w:rsidRPr="00AE2B4A">
        <w:t>WRF (2014) reports that benzene is characterised with a moderate Henry</w:t>
      </w:r>
      <w:r w:rsidR="00817BC2" w:rsidRPr="00AE2B4A">
        <w:t>’</w:t>
      </w:r>
      <w:r w:rsidRPr="00AE2B4A">
        <w:t>s law constant (0.171 dimensionless air/water at 20°C).</w:t>
      </w:r>
      <w:r w:rsidR="00817BC2" w:rsidRPr="00AE2B4A">
        <w:t xml:space="preserve"> </w:t>
      </w:r>
      <w:r w:rsidRPr="00AE2B4A">
        <w:t>Low profile air stripping is very effective for benzene removal even at low temperatures and low air to water ratios (below 100).</w:t>
      </w:r>
      <w:r w:rsidR="00817BC2" w:rsidRPr="00AE2B4A">
        <w:t xml:space="preserve"> </w:t>
      </w:r>
      <w:r w:rsidRPr="00AE2B4A">
        <w:t>This VOC exhibited 100</w:t>
      </w:r>
      <w:r w:rsidR="00E4453A" w:rsidRPr="00AE2B4A">
        <w:t> percent</w:t>
      </w:r>
      <w:r w:rsidRPr="00AE2B4A">
        <w:t xml:space="preserve"> removal rates at the three temperatures and air to water ratio of about 150.</w:t>
      </w:r>
      <w:r w:rsidR="00817BC2" w:rsidRPr="00AE2B4A">
        <w:t xml:space="preserve"> </w:t>
      </w:r>
      <w:r w:rsidRPr="00AE2B4A">
        <w:t>The very high removal efficiency of 99.6 and 99.8 was achieved at the relatively low air to water ratio of about 70 and temperatures of 4°C and 12°C.</w:t>
      </w:r>
      <w:r w:rsidR="00817BC2" w:rsidRPr="00AE2B4A">
        <w:t xml:space="preserve"> </w:t>
      </w:r>
      <w:r w:rsidRPr="00AE2B4A">
        <w:t>At the low air to water ratio of 53, the temperature effect on benzene removal became clear with 99.6</w:t>
      </w:r>
      <w:r w:rsidR="00E4453A" w:rsidRPr="00AE2B4A">
        <w:t> percent</w:t>
      </w:r>
      <w:r w:rsidRPr="00AE2B4A">
        <w:t xml:space="preserve"> removal at 20°C, 99.18</w:t>
      </w:r>
      <w:r w:rsidR="00E4453A" w:rsidRPr="00AE2B4A">
        <w:t> percent</w:t>
      </w:r>
      <w:r w:rsidRPr="00AE2B4A">
        <w:t xml:space="preserve"> removal at 12°C, and a lowest removal efficiency of 95.3</w:t>
      </w:r>
      <w:r w:rsidR="00E4453A" w:rsidRPr="00AE2B4A">
        <w:t> percent</w:t>
      </w:r>
      <w:r w:rsidRPr="00AE2B4A">
        <w:t>, achieved at the worst case scenario of 4°C.</w:t>
      </w:r>
    </w:p>
    <w:p w14:paraId="24E2EBC5" w14:textId="77777777" w:rsidR="007C5F48" w:rsidRPr="00AE2B4A" w:rsidRDefault="007C5F48" w:rsidP="00CC4F6B"/>
    <w:p w14:paraId="24E2EBC6" w14:textId="77777777" w:rsidR="007C5F48" w:rsidRPr="00AE2B4A" w:rsidRDefault="00A31C82" w:rsidP="00A31C82">
      <w:pPr>
        <w:pStyle w:val="Heading3"/>
      </w:pPr>
      <w:r w:rsidRPr="00AE2B4A">
        <w:t>Analytical methods</w:t>
      </w:r>
    </w:p>
    <w:p w14:paraId="24E2EBC7" w14:textId="77777777" w:rsidR="007C5F48" w:rsidRPr="00AE2B4A" w:rsidRDefault="00236B49" w:rsidP="00236B49">
      <w:pPr>
        <w:pStyle w:val="Heading4"/>
      </w:pPr>
      <w:r w:rsidRPr="00AE2B4A">
        <w:t>Referee method</w:t>
      </w:r>
    </w:p>
    <w:p w14:paraId="24E2EBC8" w14:textId="77777777" w:rsidR="007C5F48" w:rsidRPr="00AE2B4A" w:rsidRDefault="007C5F48" w:rsidP="00CC4F6B">
      <w:r w:rsidRPr="00AE2B4A">
        <w:t>Purge and Trap Capillary Column Gas Chromatographic/Mass Spectrometric Method (APHA 6200B, EPA 524.2).</w:t>
      </w:r>
    </w:p>
    <w:p w14:paraId="24E2EBC9" w14:textId="77777777" w:rsidR="007C5F48" w:rsidRPr="00AE2B4A" w:rsidRDefault="007C5F48" w:rsidP="00CC4F6B"/>
    <w:p w14:paraId="24E2EBCA" w14:textId="77777777" w:rsidR="007C5F48" w:rsidRPr="00AE2B4A" w:rsidRDefault="00236B49" w:rsidP="00236B49">
      <w:pPr>
        <w:pStyle w:val="Heading4"/>
      </w:pPr>
      <w:r w:rsidRPr="00AE2B4A">
        <w:t>Some alternative methods</w:t>
      </w:r>
    </w:p>
    <w:p w14:paraId="24E2EBCB" w14:textId="77777777" w:rsidR="007C5F48" w:rsidRPr="00AE2B4A" w:rsidRDefault="007C5F48" w:rsidP="00373708">
      <w:pPr>
        <w:ind w:left="567" w:hanging="567"/>
      </w:pPr>
      <w:r w:rsidRPr="00AE2B4A">
        <w:t>1.</w:t>
      </w:r>
      <w:r w:rsidRPr="00AE2B4A">
        <w:tab/>
        <w:t>Purge and Trap Capillary-Column Gas Chromatographic Method (APHA 6200C, EPA 502.2).</w:t>
      </w:r>
    </w:p>
    <w:p w14:paraId="24E2EBCC" w14:textId="77777777" w:rsidR="007C5F48" w:rsidRPr="00AE2B4A" w:rsidRDefault="007C5F48" w:rsidP="00CC4F6B"/>
    <w:p w14:paraId="24E2EBCD" w14:textId="77777777" w:rsidR="007C5F48" w:rsidRPr="00AE2B4A" w:rsidRDefault="00A31C82" w:rsidP="00A31C82">
      <w:pPr>
        <w:pStyle w:val="Heading3"/>
      </w:pPr>
      <w:r w:rsidRPr="00AE2B4A">
        <w:t>Health considerations</w:t>
      </w:r>
    </w:p>
    <w:p w14:paraId="24E2EBCE" w14:textId="77777777" w:rsidR="007C5F48" w:rsidRPr="00AE2B4A" w:rsidRDefault="007C5F48" w:rsidP="00CC4F6B">
      <w:r w:rsidRPr="00AE2B4A">
        <w:t>Most benzene enters the body by inhalation, perhaps up to 99</w:t>
      </w:r>
      <w:r w:rsidR="00E4453A" w:rsidRPr="00AE2B4A">
        <w:t> percent</w:t>
      </w:r>
      <w:r w:rsidRPr="00AE2B4A">
        <w:t xml:space="preserve"> of the total intake.</w:t>
      </w:r>
      <w:r w:rsidR="00817BC2" w:rsidRPr="00AE2B4A">
        <w:t xml:space="preserve"> </w:t>
      </w:r>
      <w:r w:rsidRPr="00AE2B4A">
        <w:t>About half of the exposure to benzene in the United States results from smoking tobacco or from exposure to tobacco smoke.</w:t>
      </w:r>
      <w:r w:rsidR="00817BC2" w:rsidRPr="00AE2B4A">
        <w:t xml:space="preserve"> </w:t>
      </w:r>
      <w:r w:rsidRPr="00AE2B4A">
        <w:t xml:space="preserve">IARC (2012) states: </w:t>
      </w:r>
      <w:r w:rsidRPr="00AE2B4A">
        <w:rPr>
          <w:rFonts w:eastAsia="MinionPro-Regular"/>
          <w:lang w:eastAsia="en-NZ"/>
        </w:rPr>
        <w:t>Amounts of benzene measured per cigarette ranged from 5.9 to 75</w:t>
      </w:r>
      <w:r w:rsidR="00373708" w:rsidRPr="00AE2B4A">
        <w:rPr>
          <w:rFonts w:eastAsia="MinionPro-Regular"/>
          <w:lang w:eastAsia="en-NZ"/>
        </w:rPr>
        <w:t> μg</w:t>
      </w:r>
      <w:r w:rsidRPr="00AE2B4A">
        <w:rPr>
          <w:rFonts w:eastAsia="MinionPro-Regular"/>
          <w:lang w:eastAsia="en-NZ"/>
        </w:rPr>
        <w:t xml:space="preserve"> in mainstream smoke and from 345 to 653</w:t>
      </w:r>
      <w:r w:rsidR="00373708" w:rsidRPr="00AE2B4A">
        <w:rPr>
          <w:rFonts w:eastAsia="MinionPro-Regular"/>
          <w:lang w:eastAsia="en-NZ"/>
        </w:rPr>
        <w:t> μg</w:t>
      </w:r>
      <w:r w:rsidRPr="00AE2B4A">
        <w:rPr>
          <w:rFonts w:eastAsia="MinionPro-Regular"/>
          <w:lang w:eastAsia="en-NZ"/>
        </w:rPr>
        <w:t xml:space="preserve"> in sidestream smoke.</w:t>
      </w:r>
    </w:p>
    <w:p w14:paraId="24E2EBCF" w14:textId="77777777" w:rsidR="007C5F48" w:rsidRPr="00AE2B4A" w:rsidRDefault="007C5F48" w:rsidP="00CC4F6B"/>
    <w:p w14:paraId="24E2EBD0" w14:textId="77777777" w:rsidR="007C5F48" w:rsidRPr="00AE2B4A" w:rsidRDefault="007C5F48" w:rsidP="00CC4F6B">
      <w:r w:rsidRPr="00AE2B4A">
        <w:t>Benzene can be formed at very low levels in beverages that contain both ascorbic acid (vitamin C) and sodium benzoate (see benzyl benzoate datasheet).</w:t>
      </w:r>
      <w:r w:rsidR="00817BC2" w:rsidRPr="00AE2B4A">
        <w:t xml:space="preserve"> </w:t>
      </w:r>
      <w:r w:rsidRPr="00AE2B4A">
        <w:t>Sodium benzoate is a permitted food preservative that may be added to many food products to ensure the microbiological safety of the food.</w:t>
      </w:r>
      <w:r w:rsidR="00817BC2" w:rsidRPr="00AE2B4A">
        <w:t xml:space="preserve"> </w:t>
      </w:r>
      <w:r w:rsidRPr="00AE2B4A">
        <w:t>Ascorbic acid is also an approved food additive (antioxidant) which may be added to drinks.</w:t>
      </w:r>
      <w:r w:rsidR="00817BC2" w:rsidRPr="00AE2B4A">
        <w:t xml:space="preserve"> </w:t>
      </w:r>
      <w:r w:rsidRPr="00AE2B4A">
        <w:t>It also occurs naturally in fruit and fruit juices.</w:t>
      </w:r>
      <w:r w:rsidR="00817BC2" w:rsidRPr="00AE2B4A">
        <w:t xml:space="preserve"> </w:t>
      </w:r>
      <w:r w:rsidRPr="00AE2B4A">
        <w:t>Ascorbic acid reacts with metals (copper, iron) found in water to form hydroxyl radicals, which react with benzoic acid to form low levels of benzene.</w:t>
      </w:r>
      <w:r w:rsidR="00817BC2" w:rsidRPr="00AE2B4A">
        <w:t xml:space="preserve"> </w:t>
      </w:r>
      <w:r w:rsidRPr="00AE2B4A">
        <w:t>FSANZ (2007) sampled 68 flavoured beverages in March/April 2006.</w:t>
      </w:r>
      <w:r w:rsidR="00817BC2" w:rsidRPr="00AE2B4A">
        <w:t xml:space="preserve"> </w:t>
      </w:r>
      <w:r w:rsidRPr="00AE2B4A">
        <w:t>Of the 68</w:t>
      </w:r>
      <w:r w:rsidR="00E4453A" w:rsidRPr="00AE2B4A">
        <w:t> samples</w:t>
      </w:r>
      <w:r w:rsidRPr="00AE2B4A">
        <w:t xml:space="preserve"> tested, 38</w:t>
      </w:r>
      <w:r w:rsidR="00373708" w:rsidRPr="00AE2B4A">
        <w:t> </w:t>
      </w:r>
      <w:r w:rsidRPr="00AE2B4A">
        <w:t>beverage products contained trace levels of benzene.</w:t>
      </w:r>
      <w:r w:rsidR="00817BC2" w:rsidRPr="00AE2B4A">
        <w:t xml:space="preserve"> </w:t>
      </w:r>
      <w:r w:rsidRPr="00AE2B4A">
        <w:t>The levels detected ranged from 1 to 40</w:t>
      </w:r>
      <w:r w:rsidR="00373708" w:rsidRPr="00AE2B4A">
        <w:t> ppb</w:t>
      </w:r>
      <w:r w:rsidRPr="00AE2B4A">
        <w:t>.</w:t>
      </w:r>
      <w:r w:rsidR="00817BC2" w:rsidRPr="00AE2B4A">
        <w:t xml:space="preserve"> </w:t>
      </w:r>
      <w:r w:rsidRPr="00AE2B4A">
        <w:t>More than 90</w:t>
      </w:r>
      <w:r w:rsidR="00E4453A" w:rsidRPr="00AE2B4A">
        <w:t> percent</w:t>
      </w:r>
      <w:r w:rsidRPr="00AE2B4A">
        <w:t xml:space="preserve"> of all beverages surveyed had levels of benzene below the WHO guidelines for drinking water (10</w:t>
      </w:r>
      <w:r w:rsidR="00373708" w:rsidRPr="00AE2B4A">
        <w:t> ppb</w:t>
      </w:r>
      <w:r w:rsidRPr="00AE2B4A">
        <w:t>).</w:t>
      </w:r>
    </w:p>
    <w:p w14:paraId="24E2EBD1" w14:textId="77777777" w:rsidR="007C5F48" w:rsidRPr="00AE2B4A" w:rsidRDefault="007C5F48" w:rsidP="00CC4F6B"/>
    <w:p w14:paraId="24E2EBD2" w14:textId="77777777" w:rsidR="007C5F48" w:rsidRPr="00AE2B4A" w:rsidRDefault="007C5F48" w:rsidP="00CC4F6B">
      <w:r w:rsidRPr="00AE2B4A">
        <w:t xml:space="preserve">Following ingestion, almost all of the benzene is absorbed from the </w:t>
      </w:r>
      <w:r w:rsidR="003C055F" w:rsidRPr="00AE2B4A">
        <w:t xml:space="preserve">gastrointestinal </w:t>
      </w:r>
      <w:r w:rsidRPr="00AE2B4A">
        <w:t>tract.</w:t>
      </w:r>
      <w:r w:rsidR="00817BC2" w:rsidRPr="00AE2B4A">
        <w:t xml:space="preserve"> </w:t>
      </w:r>
      <w:r w:rsidRPr="00AE2B4A">
        <w:t>Benzene is also rapidly and efficiently absorbed following inhalation.</w:t>
      </w:r>
      <w:r w:rsidR="00817BC2" w:rsidRPr="00AE2B4A">
        <w:t xml:space="preserve"> </w:t>
      </w:r>
      <w:r w:rsidRPr="00AE2B4A">
        <w:t>Less than 1</w:t>
      </w:r>
      <w:r w:rsidR="00E4453A" w:rsidRPr="00AE2B4A">
        <w:t> percent</w:t>
      </w:r>
      <w:r w:rsidRPr="00AE2B4A">
        <w:t xml:space="preserve"> is absorbed through the skin.</w:t>
      </w:r>
      <w:r w:rsidR="00817BC2" w:rsidRPr="00AE2B4A">
        <w:t xml:space="preserve"> </w:t>
      </w:r>
      <w:r w:rsidRPr="00AE2B4A">
        <w:t>Following absorption, benzene is widely distributed throughout the body, independent of the route of administration.</w:t>
      </w:r>
      <w:r w:rsidR="00817BC2" w:rsidRPr="00AE2B4A">
        <w:t xml:space="preserve"> </w:t>
      </w:r>
      <w:r w:rsidRPr="00AE2B4A">
        <w:t>It is metabolised predominantly into phenol by the liver, and also by bone marrow.</w:t>
      </w:r>
    </w:p>
    <w:p w14:paraId="24E2EBD3" w14:textId="77777777" w:rsidR="007C5F48" w:rsidRPr="00AE2B4A" w:rsidRDefault="007C5F48" w:rsidP="00CC4F6B"/>
    <w:p w14:paraId="24E2EBD4" w14:textId="77777777" w:rsidR="007C5F48" w:rsidRPr="00AE2B4A" w:rsidRDefault="007C5F48" w:rsidP="00CC4F6B">
      <w:r w:rsidRPr="00AE2B4A">
        <w:t>Benzene has a low acute toxicity.</w:t>
      </w:r>
      <w:r w:rsidR="00817BC2" w:rsidRPr="00AE2B4A">
        <w:t xml:space="preserve"> </w:t>
      </w:r>
      <w:r w:rsidRPr="00AE2B4A">
        <w:t>Acute exposure of humans to high concentrations of benzene primarily affects the central nervous system.</w:t>
      </w:r>
      <w:r w:rsidR="00817BC2" w:rsidRPr="00AE2B4A">
        <w:t xml:space="preserve"> </w:t>
      </w:r>
      <w:r w:rsidRPr="00AE2B4A">
        <w:t>In fatal cases, extensive haemorrhages have been observed.</w:t>
      </w:r>
      <w:r w:rsidR="00817BC2" w:rsidRPr="00AE2B4A">
        <w:t xml:space="preserve"> </w:t>
      </w:r>
      <w:r w:rsidRPr="00AE2B4A">
        <w:t>There is considerable evidence that exposure to high benzene concentrations may eventually result in leukaemia (acute myelogenous leukemia or AML).</w:t>
      </w:r>
    </w:p>
    <w:p w14:paraId="24E2EBD5" w14:textId="77777777" w:rsidR="007C5F48" w:rsidRPr="00AE2B4A" w:rsidRDefault="007C5F48" w:rsidP="00373708">
      <w:pPr>
        <w:spacing w:before="240"/>
      </w:pPr>
      <w:r w:rsidRPr="00AE2B4A">
        <w:rPr>
          <w:lang w:eastAsia="en-NZ"/>
        </w:rPr>
        <w:t>Chronic benzene toxicity has been attributed to the formation of reactive metabolites that appear to exert their toxic effect in combination, with no one metabolite accounting for all of the observed effects.</w:t>
      </w:r>
      <w:r w:rsidR="00817BC2" w:rsidRPr="00AE2B4A">
        <w:t xml:space="preserve"> </w:t>
      </w:r>
      <w:r w:rsidRPr="00AE2B4A">
        <w:t>The principal toxic effect following repeated exposure to low levels of benzene is in the blood and blood-forming tissues including bone marrow.</w:t>
      </w:r>
    </w:p>
    <w:p w14:paraId="24E2EBD6" w14:textId="77777777" w:rsidR="007C5F48" w:rsidRPr="00AE2B4A" w:rsidRDefault="007C5F48" w:rsidP="00CC4F6B"/>
    <w:p w14:paraId="24E2EBD7" w14:textId="77777777" w:rsidR="007C5F48" w:rsidRPr="00AE2B4A" w:rsidRDefault="007C5F48" w:rsidP="00CC4F6B">
      <w:r w:rsidRPr="00AE2B4A">
        <w:t xml:space="preserve">Although benzene does not induce mutations or DNA damage in standard bacterial assay systems, it has caused chromosomal aberrations in a variety of species </w:t>
      </w:r>
      <w:r w:rsidRPr="00AE2B4A">
        <w:rPr>
          <w:i/>
          <w:iCs/>
        </w:rPr>
        <w:t>in vivo</w:t>
      </w:r>
      <w:r w:rsidRPr="00AE2B4A">
        <w:t>.</w:t>
      </w:r>
    </w:p>
    <w:p w14:paraId="24E2EBD8" w14:textId="77777777" w:rsidR="007C5F48" w:rsidRPr="00AE2B4A" w:rsidRDefault="007C5F48" w:rsidP="00CC4F6B"/>
    <w:p w14:paraId="24E2EBD9" w14:textId="77777777" w:rsidR="007C5F48" w:rsidRPr="00AE2B4A" w:rsidRDefault="007C5F48" w:rsidP="00CC4F6B">
      <w:r w:rsidRPr="00AE2B4A">
        <w:t>Benzene is carcinogenic in mice and rats after inhalation and oral exposure, producing malignant tumours at many sites.</w:t>
      </w:r>
      <w:r w:rsidR="00817BC2" w:rsidRPr="00AE2B4A">
        <w:t xml:space="preserve"> </w:t>
      </w:r>
      <w:r w:rsidRPr="00AE2B4A">
        <w:t xml:space="preserve">It is considered as a human carcinogen and is classified by the International Agency for Research (IARC 2002) on Cancer in </w:t>
      </w:r>
      <w:r w:rsidR="00373708" w:rsidRPr="00AE2B4A">
        <w:t>Group 1</w:t>
      </w:r>
      <w:r w:rsidRPr="00AE2B4A">
        <w:t xml:space="preserve"> (carcinogenic to humans).</w:t>
      </w:r>
      <w:r w:rsidR="00817BC2" w:rsidRPr="00AE2B4A">
        <w:t xml:space="preserve"> </w:t>
      </w:r>
      <w:r w:rsidRPr="00AE2B4A">
        <w:t>USEPA (2009) states that a concentration of 0.1</w:t>
      </w:r>
      <w:r w:rsidR="00DB29E6" w:rsidRPr="00AE2B4A">
        <w:t> mg/L</w:t>
      </w:r>
      <w:r w:rsidRPr="00AE2B4A">
        <w:t xml:space="preserve"> benzene represents a 10</w:t>
      </w:r>
      <w:r w:rsidRPr="00AE2B4A">
        <w:rPr>
          <w:vertAlign w:val="superscript"/>
        </w:rPr>
        <w:t>-4</w:t>
      </w:r>
      <w:r w:rsidRPr="00AE2B4A">
        <w:t xml:space="preserve"> cancer risk.</w:t>
      </w:r>
    </w:p>
    <w:p w14:paraId="24E2EBDA" w14:textId="77777777" w:rsidR="007C5F48" w:rsidRPr="00AE2B4A" w:rsidRDefault="007C5F48" w:rsidP="00CC4F6B"/>
    <w:p w14:paraId="24E2EBDB" w14:textId="77777777" w:rsidR="007C5F48" w:rsidRPr="00AE2B4A" w:rsidRDefault="007C5F48" w:rsidP="00CC4F6B">
      <w:r w:rsidRPr="00AE2B4A">
        <w:t>Benzene appears on the State of California EPA list of chemicals known to cause cancer or reproductive toxicity as at December 2008.</w:t>
      </w:r>
    </w:p>
    <w:p w14:paraId="24E2EBDC" w14:textId="77777777" w:rsidR="007C5F48" w:rsidRPr="00AE2B4A" w:rsidRDefault="007C5F48" w:rsidP="00CC4F6B"/>
    <w:p w14:paraId="24E2EBDD" w14:textId="77777777" w:rsidR="007C5F48" w:rsidRPr="00AE2B4A" w:rsidRDefault="007C5F48" w:rsidP="00CC4F6B">
      <w:r w:rsidRPr="00AE2B4A">
        <w:t>As at July 2013 ATSDR quotes a minimal risk level (</w:t>
      </w:r>
      <w:smartTag w:uri="urn:schemas-microsoft-com:office:smarttags" w:element="stockticker">
        <w:r w:rsidRPr="00AE2B4A">
          <w:t>MRL</w:t>
        </w:r>
      </w:smartTag>
      <w:r w:rsidRPr="00AE2B4A">
        <w:t>) of 0.0005</w:t>
      </w:r>
      <w:r w:rsidR="00DB29E6" w:rsidRPr="00AE2B4A">
        <w:t> mg/kg</w:t>
      </w:r>
      <w:r w:rsidRPr="00AE2B4A">
        <w:t>/day for intermediate-duration oral exposure (</w:t>
      </w:r>
      <w:r w:rsidR="00482D6C" w:rsidRPr="00AE2B4A">
        <w:t>15–364 days</w:t>
      </w:r>
      <w:r w:rsidRPr="00AE2B4A">
        <w:t>) to benzene.</w:t>
      </w:r>
    </w:p>
    <w:p w14:paraId="24E2EBDE" w14:textId="77777777" w:rsidR="007C5F48" w:rsidRPr="00AE2B4A" w:rsidRDefault="007C5F48" w:rsidP="00CC4F6B"/>
    <w:p w14:paraId="24E2EBDF" w14:textId="77777777" w:rsidR="007C5F48" w:rsidRPr="00AE2B4A" w:rsidRDefault="007C5F48" w:rsidP="00CC4F6B">
      <w:r w:rsidRPr="00AE2B4A">
        <w:t>The reference dose or RfD (USEPA 2002, 2006, 2009 and 2011) is 0.004</w:t>
      </w:r>
      <w:r w:rsidR="00DB29E6" w:rsidRPr="00AE2B4A">
        <w:t> mg/kg</w:t>
      </w:r>
      <w:r w:rsidRPr="00AE2B4A">
        <w:t xml:space="preserve">/d, based on an </w:t>
      </w:r>
      <w:r w:rsidRPr="00AE2B4A">
        <w:rPr>
          <w:color w:val="000000"/>
        </w:rPr>
        <w:t>equivalent oral dose rate of 1.2</w:t>
      </w:r>
      <w:r w:rsidR="00DB29E6" w:rsidRPr="00AE2B4A">
        <w:rPr>
          <w:color w:val="000000"/>
        </w:rPr>
        <w:t> mg/kg</w:t>
      </w:r>
      <w:r w:rsidRPr="00AE2B4A">
        <w:rPr>
          <w:color w:val="000000"/>
        </w:rPr>
        <w:t>/day and an uncertainty factor of 300</w:t>
      </w:r>
      <w:r w:rsidRPr="00AE2B4A">
        <w:t>.</w:t>
      </w:r>
      <w:r w:rsidR="00817BC2" w:rsidRPr="00AE2B4A">
        <w:t xml:space="preserve"> </w:t>
      </w:r>
      <w:r w:rsidRPr="00AE2B4A">
        <w:t>The Drinking Water Equivalent Level or DWEL (USEPA 2009/2011) is 0.1</w:t>
      </w:r>
      <w:r w:rsidR="00DB29E6" w:rsidRPr="00AE2B4A">
        <w:t> mg/L</w:t>
      </w:r>
      <w:r w:rsidRPr="00AE2B4A">
        <w:t>.</w:t>
      </w:r>
    </w:p>
    <w:p w14:paraId="24E2EBE0" w14:textId="77777777" w:rsidR="007C5F48" w:rsidRPr="00AE2B4A" w:rsidRDefault="007C5F48" w:rsidP="00CC4F6B"/>
    <w:p w14:paraId="24E2EBE1" w14:textId="77777777" w:rsidR="007C5F48" w:rsidRPr="00AE2B4A" w:rsidRDefault="00A31C82" w:rsidP="0099026D">
      <w:pPr>
        <w:pStyle w:val="Heading3"/>
      </w:pPr>
      <w:r w:rsidRPr="00AE2B4A">
        <w:t xml:space="preserve">Derivation of </w:t>
      </w:r>
      <w:r w:rsidR="0099026D" w:rsidRPr="00AE2B4A">
        <w:t>Maximum Acceptable Value</w:t>
      </w:r>
    </w:p>
    <w:p w14:paraId="24E2EBE2" w14:textId="77777777" w:rsidR="007C5F48" w:rsidRPr="00AE2B4A" w:rsidRDefault="007C5F48" w:rsidP="00CC4F6B">
      <w:r w:rsidRPr="00AE2B4A">
        <w:t>Owing to the unequivocal evidence of the carcinogenicity of benzene to humans and animals and its documented chromosomal effects, quantitative risk assessment was used to calculate lifetime cancer risks.</w:t>
      </w:r>
      <w:r w:rsidR="00817BC2" w:rsidRPr="00AE2B4A">
        <w:t xml:space="preserve"> </w:t>
      </w:r>
      <w:r w:rsidRPr="00AE2B4A">
        <w:t>Based on a risk estimate using data on leukaemia from epidemiological studies involving inhalation exposure, it was calculated that a drinking-water concentration of 0.01</w:t>
      </w:r>
      <w:r w:rsidR="00DB29E6" w:rsidRPr="00AE2B4A">
        <w:t> mg/L</w:t>
      </w:r>
      <w:r w:rsidRPr="00AE2B4A">
        <w:t xml:space="preserve"> was associated with a lifetime excess cancer risk of one per one hundred thousand (10</w:t>
      </w:r>
      <w:r w:rsidRPr="00AE2B4A">
        <w:rPr>
          <w:position w:val="10"/>
          <w:sz w:val="14"/>
        </w:rPr>
        <w:t>-5</w:t>
      </w:r>
      <w:r w:rsidRPr="00AE2B4A">
        <w:t>).</w:t>
      </w:r>
    </w:p>
    <w:p w14:paraId="24E2EBE3" w14:textId="77777777" w:rsidR="007C5F48" w:rsidRPr="00AE2B4A" w:rsidRDefault="007C5F48" w:rsidP="00CC4F6B"/>
    <w:p w14:paraId="24E2EBE4" w14:textId="77777777" w:rsidR="007C5F48" w:rsidRPr="00AE2B4A" w:rsidRDefault="007C5F48" w:rsidP="00CC4F6B">
      <w:r w:rsidRPr="00AE2B4A">
        <w:t>As data on the carcinogenic risk to humans following ingestion of benzene are not available, risk estimates were also</w:t>
      </w:r>
      <w:r w:rsidR="00373708" w:rsidRPr="00AE2B4A">
        <w:t xml:space="preserve"> carried out on the basis of a two</w:t>
      </w:r>
      <w:r w:rsidRPr="00AE2B4A">
        <w:t>-year gavage study in rats and mice.</w:t>
      </w:r>
      <w:r w:rsidR="00817BC2" w:rsidRPr="00AE2B4A">
        <w:t xml:space="preserve"> </w:t>
      </w:r>
      <w:r w:rsidRPr="00AE2B4A">
        <w:t>The robust linear extrapolation model was used, as there was a statistical lack of fit of some of the data with the linearised multistage model.</w:t>
      </w:r>
      <w:r w:rsidR="00817BC2" w:rsidRPr="00AE2B4A">
        <w:t xml:space="preserve"> </w:t>
      </w:r>
      <w:r w:rsidRPr="00AE2B4A">
        <w:t>The estimated range of concentration in drinking-water corresponding to a excess lifetime cancer risk of 1</w:t>
      </w:r>
      <w:r w:rsidR="00373708" w:rsidRPr="00AE2B4A">
        <w:t>0</w:t>
      </w:r>
      <w:r w:rsidR="00373708" w:rsidRPr="00AE2B4A">
        <w:rPr>
          <w:vertAlign w:val="superscript"/>
        </w:rPr>
        <w:t>-5</w:t>
      </w:r>
      <w:r w:rsidRPr="00AE2B4A">
        <w:t>, based on leukaemia and lymphomas in female mice and oral cavity squamous cell carcinomas in male rats, is 0.01</w:t>
      </w:r>
      <w:r w:rsidR="00817BC2" w:rsidRPr="00AE2B4A">
        <w:t>–</w:t>
      </w:r>
      <w:r w:rsidRPr="00AE2B4A">
        <w:t>0.08</w:t>
      </w:r>
      <w:r w:rsidR="00DB29E6" w:rsidRPr="00AE2B4A">
        <w:t> mg/L</w:t>
      </w:r>
      <w:r w:rsidRPr="00AE2B4A">
        <w:t>.</w:t>
      </w:r>
      <w:r w:rsidR="00817BC2" w:rsidRPr="00AE2B4A">
        <w:t xml:space="preserve"> </w:t>
      </w:r>
      <w:r w:rsidRPr="00AE2B4A">
        <w:t>The lower end of this estimate corresponds to the estimate derived from epidemiological data, which formed the basis for the previous MAV of 0.01</w:t>
      </w:r>
      <w:r w:rsidR="00DB29E6" w:rsidRPr="00AE2B4A">
        <w:t> mg/L</w:t>
      </w:r>
      <w:r w:rsidRPr="00AE2B4A">
        <w:t xml:space="preserve"> associated with a 1</w:t>
      </w:r>
      <w:r w:rsidR="00373708" w:rsidRPr="00AE2B4A">
        <w:t>0</w:t>
      </w:r>
      <w:r w:rsidR="00373708" w:rsidRPr="00AE2B4A">
        <w:rPr>
          <w:vertAlign w:val="superscript"/>
        </w:rPr>
        <w:t>-5</w:t>
      </w:r>
      <w:r w:rsidRPr="00AE2B4A">
        <w:t xml:space="preserve"> lifetime cancer risk.</w:t>
      </w:r>
      <w:r w:rsidR="00817BC2" w:rsidRPr="00AE2B4A">
        <w:t xml:space="preserve"> </w:t>
      </w:r>
      <w:r w:rsidRPr="00AE2B4A">
        <w:t>The MAV corresponding to an excess cancer risk of 1</w:t>
      </w:r>
      <w:r w:rsidR="00373708" w:rsidRPr="00AE2B4A">
        <w:t>0</w:t>
      </w:r>
      <w:r w:rsidR="00373708" w:rsidRPr="00AE2B4A">
        <w:rPr>
          <w:vertAlign w:val="superscript"/>
        </w:rPr>
        <w:t>-5</w:t>
      </w:r>
      <w:r w:rsidRPr="00AE2B4A">
        <w:t xml:space="preserve"> is therefore 0.01</w:t>
      </w:r>
      <w:r w:rsidR="00DB29E6" w:rsidRPr="00AE2B4A">
        <w:t> mg/L</w:t>
      </w:r>
      <w:r w:rsidRPr="00AE2B4A">
        <w:t>.</w:t>
      </w:r>
    </w:p>
    <w:p w14:paraId="24E2EBE5" w14:textId="77777777" w:rsidR="007C5F48" w:rsidRPr="00AE2B4A" w:rsidRDefault="007C5F48" w:rsidP="00CC4F6B"/>
    <w:p w14:paraId="24E2EBE6" w14:textId="77777777" w:rsidR="007C5F48" w:rsidRPr="00AE2B4A" w:rsidRDefault="007C5F48" w:rsidP="00373708">
      <w:pPr>
        <w:keepLines/>
      </w:pPr>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chronic and </w:t>
      </w:r>
      <w:r w:rsidR="00AA349A" w:rsidRPr="00AE2B4A">
        <w:t>subchronic</w:t>
      </w:r>
      <w:r w:rsidRPr="00AE2B4A">
        <w:t xml:space="preserve"> health risk limits (exposure greater than 10</w:t>
      </w:r>
      <w:r w:rsidR="00E4453A" w:rsidRPr="00AE2B4A">
        <w:t> percent</w:t>
      </w:r>
      <w:r w:rsidRPr="00AE2B4A">
        <w:t xml:space="preserve"> of a lifetime) for benzene are 0.003</w:t>
      </w:r>
      <w:r w:rsidR="00DB29E6" w:rsidRPr="00AE2B4A">
        <w:t> mg/L</w:t>
      </w:r>
      <w:r w:rsidRPr="00AE2B4A">
        <w:t>; the acute and short-term limits (one day exposure) are 0.01</w:t>
      </w:r>
      <w:r w:rsidR="00DB29E6" w:rsidRPr="00AE2B4A">
        <w:t> mg/L</w:t>
      </w:r>
      <w:r w:rsidRPr="00AE2B4A">
        <w:t>, and the limit for cancer is 0.002</w:t>
      </w:r>
      <w:r w:rsidR="00DB29E6" w:rsidRPr="00AE2B4A">
        <w:t> mg/L</w:t>
      </w:r>
      <w:r w:rsidRPr="00AE2B4A">
        <w:t>.</w:t>
      </w:r>
    </w:p>
    <w:p w14:paraId="24E2EBE7" w14:textId="77777777" w:rsidR="007C5F48" w:rsidRPr="00AE2B4A" w:rsidRDefault="007C5F48" w:rsidP="00CC4F6B"/>
    <w:p w14:paraId="24E2EBE8" w14:textId="77777777" w:rsidR="007C5F48" w:rsidRPr="00AE2B4A" w:rsidRDefault="007C5F48" w:rsidP="00CC4F6B">
      <w:r w:rsidRPr="00AE2B4A">
        <w:t>Most people can begin to taste benzene in water at 0.5–4.5</w:t>
      </w:r>
      <w:r w:rsidR="00DB29E6" w:rsidRPr="00AE2B4A">
        <w:t> mg/L</w:t>
      </w:r>
      <w:r w:rsidRPr="00AE2B4A">
        <w:t>.</w:t>
      </w:r>
    </w:p>
    <w:p w14:paraId="24E2EBE9" w14:textId="77777777" w:rsidR="007C5F48" w:rsidRPr="00AE2B4A" w:rsidRDefault="007C5F48" w:rsidP="00CC4F6B"/>
    <w:p w14:paraId="24E2EBEA" w14:textId="77777777" w:rsidR="007C5F48" w:rsidRPr="00AE2B4A" w:rsidRDefault="00A31C82" w:rsidP="00A31C82">
      <w:pPr>
        <w:pStyle w:val="Heading3"/>
      </w:pPr>
      <w:r w:rsidRPr="00AE2B4A">
        <w:t>References</w:t>
      </w:r>
    </w:p>
    <w:p w14:paraId="24E2EBEB" w14:textId="77777777" w:rsidR="007C5F48" w:rsidRPr="00AE2B4A" w:rsidRDefault="00373708" w:rsidP="00373708">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EBEC" w14:textId="77777777" w:rsidR="007C5F48" w:rsidRPr="00AE2B4A" w:rsidRDefault="00482D6C" w:rsidP="00373708">
      <w:pPr>
        <w:pStyle w:val="References"/>
      </w:pPr>
      <w:r w:rsidRPr="00AE2B4A">
        <w:t xml:space="preserve">ATSDR. 2007. </w:t>
      </w:r>
      <w:r w:rsidR="007C5F48" w:rsidRPr="00AE2B4A">
        <w:rPr>
          <w:i/>
        </w:rPr>
        <w:t>Toxicological Profile for Benzene</w:t>
      </w:r>
      <w:r w:rsidR="007C5F48" w:rsidRPr="00AE2B4A">
        <w:t>.</w:t>
      </w:r>
      <w:r w:rsidR="00817BC2" w:rsidRPr="00AE2B4A">
        <w:t xml:space="preserve"> </w:t>
      </w:r>
      <w:r w:rsidR="00624BC9" w:rsidRPr="00AE2B4A">
        <w:t>Atlanta, GA: Agency for Toxic Substances and Disease Registry. Department of Health and Human Services</w:t>
      </w:r>
      <w:r w:rsidR="007C5F48" w:rsidRPr="00AE2B4A">
        <w:t>.</w:t>
      </w:r>
      <w:r w:rsidR="00817BC2" w:rsidRPr="00AE2B4A">
        <w:t xml:space="preserve"> </w:t>
      </w:r>
      <w:r w:rsidR="00E52E9D" w:rsidRPr="00AE2B4A">
        <w:rPr>
          <w:rStyle w:val="Hyperlink"/>
        </w:rPr>
        <w:t>http://www.atsdr.cdc.gov/toxprofiles/index.asp</w:t>
      </w:r>
      <w:r w:rsidR="00373708" w:rsidRPr="00AE2B4A">
        <w:t>.</w:t>
      </w:r>
    </w:p>
    <w:p w14:paraId="24E2EBED" w14:textId="77777777" w:rsidR="007C5F48" w:rsidRPr="00AE2B4A" w:rsidRDefault="00DB29E6" w:rsidP="00373708">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373708" w:rsidRPr="00AE2B4A">
        <w:t>:</w:t>
      </w:r>
      <w:r w:rsidR="00817BC2" w:rsidRPr="00AE2B4A">
        <w:t xml:space="preserve"> </w:t>
      </w:r>
      <w:r w:rsidR="007C5F48" w:rsidRPr="00AE2B4A">
        <w:t>123 pp.</w:t>
      </w:r>
      <w:r w:rsidR="00817BC2" w:rsidRPr="00AE2B4A">
        <w:t xml:space="preserve"> </w:t>
      </w:r>
      <w:r w:rsidRPr="00AE2B4A">
        <w:rPr>
          <w:rStyle w:val="Hyperlink"/>
        </w:rPr>
        <w:t>http://www.environment.gov.au/atmosphere/airquality/publications/report1/pubs/report1.pdf</w:t>
      </w:r>
      <w:r w:rsidR="00373708" w:rsidRPr="00AE2B4A">
        <w:t>.</w:t>
      </w:r>
    </w:p>
    <w:p w14:paraId="24E2EBEE" w14:textId="77777777" w:rsidR="007C5F48" w:rsidRPr="00AE2B4A" w:rsidRDefault="00126CC3" w:rsidP="00373708">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BEF" w14:textId="77777777" w:rsidR="007C5F48" w:rsidRPr="00AE2B4A" w:rsidRDefault="00126CC3" w:rsidP="00373708">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04" w:history="1">
        <w:r w:rsidRPr="00AE2B4A">
          <w:rPr>
            <w:rStyle w:val="Hyperlink"/>
          </w:rPr>
          <w:t>http://eawag-bbd.ethz.ch/index.html</w:t>
        </w:r>
      </w:hyperlink>
      <w:r w:rsidR="00373708" w:rsidRPr="00AE2B4A">
        <w:rPr>
          <w:rStyle w:val="Hyperlink"/>
          <w:rFonts w:ascii="Times New Roman" w:hAnsi="Times New Roman"/>
        </w:rPr>
        <w:t>.</w:t>
      </w:r>
    </w:p>
    <w:p w14:paraId="24E2EBF0" w14:textId="77777777" w:rsidR="007C5F48" w:rsidRPr="00AE2B4A" w:rsidRDefault="00012F75" w:rsidP="00373708">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t>Benzene.</w:t>
      </w:r>
      <w:r w:rsidR="00817BC2" w:rsidRPr="00AE2B4A">
        <w:t xml:space="preserve"> </w:t>
      </w:r>
      <w:r w:rsidR="007C5F48" w:rsidRPr="00AE2B4A">
        <w:t>487 pp.</w:t>
      </w:r>
      <w:r w:rsidR="00817BC2" w:rsidRPr="00AE2B4A">
        <w:t xml:space="preserve"> </w:t>
      </w:r>
      <w:hyperlink r:id="rId205" w:history="1">
        <w:r w:rsidR="006F7DA9" w:rsidRPr="00AE2B4A">
          <w:rPr>
            <w:rStyle w:val="Hyperlink"/>
          </w:rPr>
          <w:t>http://echa.europa.eu/</w:t>
        </w:r>
        <w:r w:rsidR="00373708" w:rsidRPr="00AE2B4A">
          <w:rPr>
            <w:rStyle w:val="Hyperlink"/>
          </w:rPr>
          <w:t>documents/10162/be2a96a7-40f6-40d7-81e5-b8c3f948efc2</w:t>
        </w:r>
      </w:hyperlink>
      <w:r w:rsidR="00817BC2" w:rsidRPr="00AE2B4A">
        <w:t xml:space="preserve"> </w:t>
      </w:r>
      <w:r w:rsidR="007C5F48" w:rsidRPr="00AE2B4A">
        <w:t>or</w:t>
      </w:r>
      <w:r w:rsidR="00817BC2" w:rsidRPr="00AE2B4A">
        <w:t xml:space="preserve"> </w:t>
      </w:r>
      <w:hyperlink r:id="rId206" w:history="1">
        <w:r w:rsidR="00D54A02" w:rsidRPr="00AE2B4A">
          <w:rPr>
            <w:rStyle w:val="Hyperlink"/>
          </w:rPr>
          <w:t>http://echa.europa.eu/information-on-chemicals/information-from-existing-substances-regulation</w:t>
        </w:r>
      </w:hyperlink>
      <w:r w:rsidR="00373708" w:rsidRPr="00AE2B4A">
        <w:rPr>
          <w:rStyle w:val="Hyperlink"/>
          <w:rFonts w:ascii="Times New Roman" w:hAnsi="Times New Roman"/>
        </w:rPr>
        <w:t>.</w:t>
      </w:r>
    </w:p>
    <w:p w14:paraId="24E2EBF1" w14:textId="77777777" w:rsidR="007C5F48" w:rsidRPr="00AE2B4A" w:rsidRDefault="00126CC3" w:rsidP="00373708">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07" w:history="1">
        <w:r w:rsidR="00A26AC9" w:rsidRPr="00AE2B4A">
          <w:rPr>
            <w:rStyle w:val="Hyperlink"/>
          </w:rPr>
          <w:t>http://www.ewg.org/tap-water/chemical-contaminants</w:t>
        </w:r>
      </w:hyperlink>
      <w:r w:rsidR="00373708" w:rsidRPr="00AE2B4A">
        <w:rPr>
          <w:rStyle w:val="Hyperlink"/>
          <w:rFonts w:ascii="Times New Roman" w:hAnsi="Times New Roman"/>
        </w:rPr>
        <w:t>.</w:t>
      </w:r>
    </w:p>
    <w:p w14:paraId="24E2EBF2" w14:textId="77777777" w:rsidR="007C5F48" w:rsidRPr="00AE2B4A" w:rsidRDefault="00373708" w:rsidP="00373708">
      <w:pPr>
        <w:pStyle w:val="References"/>
      </w:pPr>
      <w:r w:rsidRPr="00AE2B4A">
        <w:t xml:space="preserve">FSANZ. 2007. </w:t>
      </w:r>
      <w:r w:rsidR="007C5F48" w:rsidRPr="00AE2B4A">
        <w:rPr>
          <w:i/>
        </w:rPr>
        <w:t>Fact Sheet: Benzene in flavoured beverages</w:t>
      </w:r>
      <w:r w:rsidR="007C5F48" w:rsidRPr="00AE2B4A">
        <w:t>.</w:t>
      </w:r>
      <w:r w:rsidR="00817BC2" w:rsidRPr="00AE2B4A">
        <w:t xml:space="preserve"> </w:t>
      </w:r>
      <w:r w:rsidR="007C5F48" w:rsidRPr="00AE2B4A">
        <w:rPr>
          <w:rStyle w:val="Hyperlink"/>
        </w:rPr>
        <w:t>http://www.foodstandards.gov.au/educationalmaterial/factsheets/factsheets2006/benzeneinflavouredbe3247.cfm</w:t>
      </w:r>
      <w:r w:rsidRPr="00AE2B4A">
        <w:t>.</w:t>
      </w:r>
    </w:p>
    <w:p w14:paraId="24E2EBF3" w14:textId="77777777" w:rsidR="007C5F48" w:rsidRPr="00AE2B4A" w:rsidRDefault="00373708" w:rsidP="00373708">
      <w:pPr>
        <w:pStyle w:val="References"/>
      </w:pPr>
      <w:r w:rsidRPr="00AE2B4A">
        <w:t xml:space="preserve">Health Canada. 2009.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Benzene</w:t>
      </w:r>
      <w:r w:rsidR="007C5F48" w:rsidRPr="00AE2B4A">
        <w:t>.</w:t>
      </w:r>
      <w:r w:rsidR="00817BC2" w:rsidRPr="00AE2B4A">
        <w:t xml:space="preserve"> </w:t>
      </w:r>
      <w:r w:rsidR="007513EA" w:rsidRPr="00AE2B4A">
        <w:t xml:space="preserve">Ottawa, Ontario: </w:t>
      </w:r>
      <w:r w:rsidR="007C5F48" w:rsidRPr="00AE2B4A">
        <w:t>Water, Air and Climate Change Bureau, Healthy Environments and Consumer Safety Branch, Health Canada. (Catalogue</w:t>
      </w:r>
      <w:r w:rsidR="007513EA" w:rsidRPr="00AE2B4A">
        <w:t> </w:t>
      </w:r>
      <w:r w:rsidR="007C5F48" w:rsidRPr="00AE2B4A">
        <w:t>No. H128-1/09-589E).</w:t>
      </w:r>
      <w:r w:rsidR="00817BC2" w:rsidRPr="00AE2B4A">
        <w:t xml:space="preserve"> </w:t>
      </w:r>
      <w:r w:rsidR="007C5F48" w:rsidRPr="00AE2B4A">
        <w:t>50 pp.</w:t>
      </w:r>
      <w:r w:rsidR="00817BC2" w:rsidRPr="00AE2B4A">
        <w:t xml:space="preserve"> </w:t>
      </w:r>
      <w:hyperlink r:id="rId208" w:history="1">
        <w:r w:rsidR="006D747A" w:rsidRPr="00AE2B4A">
          <w:rPr>
            <w:rStyle w:val="Hyperlink"/>
          </w:rPr>
          <w:t>http://www.hc-sc.gc.ca/ewh-semt/water-eau/index-eng.php</w:t>
        </w:r>
      </w:hyperlink>
      <w:r w:rsidR="007513EA" w:rsidRPr="00AE2B4A">
        <w:t>.</w:t>
      </w:r>
    </w:p>
    <w:p w14:paraId="24E2EBF4" w14:textId="77777777" w:rsidR="007C5F48" w:rsidRPr="00AE2B4A" w:rsidRDefault="00373708" w:rsidP="00373708">
      <w:pPr>
        <w:pStyle w:val="References"/>
      </w:pPr>
      <w:r w:rsidRPr="00AE2B4A">
        <w:t xml:space="preserve">IARC. 1992. </w:t>
      </w:r>
      <w:r w:rsidR="00732105" w:rsidRPr="00AE2B4A">
        <w:rPr>
          <w:i/>
        </w:rPr>
        <w:t>IARC Monographs on the Evaluation of Carcinogenic Risks to Humans</w:t>
      </w:r>
      <w:r w:rsidR="00817BC2" w:rsidRPr="00AE2B4A">
        <w:t xml:space="preserve"> </w:t>
      </w:r>
      <w:r w:rsidR="007C5F48" w:rsidRPr="00AE2B4A">
        <w:t>29</w:t>
      </w:r>
      <w:r w:rsidR="007513EA" w:rsidRPr="00AE2B4A">
        <w:t>.</w:t>
      </w:r>
      <w:r w:rsidR="007C5F48" w:rsidRPr="00AE2B4A">
        <w:t xml:space="preserve"> Some </w:t>
      </w:r>
      <w:r w:rsidR="007513EA" w:rsidRPr="00AE2B4A">
        <w:t>i</w:t>
      </w:r>
      <w:r w:rsidR="007C5F48" w:rsidRPr="00AE2B4A">
        <w:t xml:space="preserve">ndustrial </w:t>
      </w:r>
      <w:r w:rsidR="007513EA" w:rsidRPr="00AE2B4A">
        <w:t>c</w:t>
      </w:r>
      <w:r w:rsidR="007C5F48" w:rsidRPr="00AE2B4A">
        <w:t xml:space="preserve">hemicals and </w:t>
      </w:r>
      <w:r w:rsidR="007513EA" w:rsidRPr="00AE2B4A">
        <w:t>d</w:t>
      </w:r>
      <w:r w:rsidR="007C5F48" w:rsidRPr="00AE2B4A">
        <w:t>yestuffs.</w:t>
      </w:r>
      <w:r w:rsidR="00817BC2" w:rsidRPr="00AE2B4A">
        <w:t xml:space="preserve"> </w:t>
      </w:r>
      <w:r w:rsidR="007C5F48" w:rsidRPr="00AE2B4A">
        <w:t xml:space="preserve">See: </w:t>
      </w:r>
      <w:r w:rsidR="007864C6" w:rsidRPr="00AE2B4A">
        <w:rPr>
          <w:rStyle w:val="Hyperlink"/>
        </w:rPr>
        <w:t>http://monographs.iarc.fr/ENG/Monographs/allmonos30.php</w:t>
      </w:r>
      <w:r w:rsidR="007513EA" w:rsidRPr="00AE2B4A">
        <w:t>.</w:t>
      </w:r>
    </w:p>
    <w:p w14:paraId="24E2EBF5" w14:textId="77777777" w:rsidR="007C5F48" w:rsidRPr="00AE2B4A" w:rsidRDefault="00626F75" w:rsidP="00373708">
      <w:pPr>
        <w:pStyle w:val="References"/>
      </w:pPr>
      <w:r w:rsidRPr="00AE2B4A">
        <w:t xml:space="preserve">IARC. 2012. </w:t>
      </w:r>
      <w:r w:rsidR="007C5F48" w:rsidRPr="00AE2B4A">
        <w:t xml:space="preserve">A </w:t>
      </w:r>
      <w:r w:rsidR="007513EA" w:rsidRPr="00AE2B4A">
        <w:t>r</w:t>
      </w:r>
      <w:r w:rsidR="007C5F48" w:rsidRPr="00AE2B4A">
        <w:t xml:space="preserve">eview of </w:t>
      </w:r>
      <w:r w:rsidR="007513EA" w:rsidRPr="00AE2B4A">
        <w:t>h</w:t>
      </w:r>
      <w:r w:rsidR="007C5F48" w:rsidRPr="00AE2B4A">
        <w:t xml:space="preserve">uman </w:t>
      </w:r>
      <w:r w:rsidR="007513EA" w:rsidRPr="00AE2B4A">
        <w:t>c</w:t>
      </w:r>
      <w:r w:rsidR="007C5F48" w:rsidRPr="00AE2B4A">
        <w:t xml:space="preserve">arcinogens: </w:t>
      </w:r>
      <w:r w:rsidR="007513EA" w:rsidRPr="00AE2B4A">
        <w:t>c</w:t>
      </w:r>
      <w:r w:rsidR="007C5F48" w:rsidRPr="00AE2B4A">
        <w:t xml:space="preserve">hemical </w:t>
      </w:r>
      <w:r w:rsidR="007513EA" w:rsidRPr="00AE2B4A">
        <w:t>a</w:t>
      </w:r>
      <w:r w:rsidR="007C5F48" w:rsidRPr="00AE2B4A">
        <w:t xml:space="preserve">gents and </w:t>
      </w:r>
      <w:r w:rsidR="007513EA" w:rsidRPr="00AE2B4A">
        <w:t>r</w:t>
      </w:r>
      <w:r w:rsidR="007C5F48" w:rsidRPr="00AE2B4A">
        <w:t xml:space="preserve">elated </w:t>
      </w:r>
      <w:r w:rsidR="007513EA" w:rsidRPr="00AE2B4A">
        <w:t>o</w:t>
      </w:r>
      <w:r w:rsidR="007C5F48" w:rsidRPr="00AE2B4A">
        <w:t>ccupations.</w:t>
      </w:r>
      <w:r w:rsidR="00817BC2" w:rsidRPr="00AE2B4A">
        <w:t xml:space="preserve"> </w:t>
      </w:r>
      <w:r w:rsidR="007C5F48" w:rsidRPr="00AE2B4A">
        <w:t>Benzene.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209" w:history="1">
        <w:r w:rsidR="006D747A" w:rsidRPr="00AE2B4A">
          <w:rPr>
            <w:rStyle w:val="Hyperlink"/>
          </w:rPr>
          <w:t>http://monographs.iarc.fr/</w:t>
        </w:r>
      </w:hyperlink>
      <w:r w:rsidR="007513EA" w:rsidRPr="00AE2B4A">
        <w:t>.</w:t>
      </w:r>
    </w:p>
    <w:p w14:paraId="24E2EBF6" w14:textId="77777777" w:rsidR="007C5F48" w:rsidRPr="00AE2B4A" w:rsidRDefault="00373708" w:rsidP="00373708">
      <w:pPr>
        <w:pStyle w:val="References"/>
      </w:pPr>
      <w:r w:rsidRPr="00AE2B4A">
        <w:t xml:space="preserve">IPCS. 1993. </w:t>
      </w:r>
      <w:r w:rsidR="007C5F48" w:rsidRPr="00AE2B4A">
        <w:t>Benzene</w:t>
      </w:r>
      <w:r w:rsidR="007513EA" w:rsidRPr="00AE2B4A">
        <w:t>.</w:t>
      </w:r>
      <w:r w:rsidR="007C5F48" w:rsidRPr="00AE2B4A">
        <w:t xml:space="preserve"> </w:t>
      </w:r>
      <w:r w:rsidR="00732105" w:rsidRPr="00AE2B4A">
        <w:rPr>
          <w:bCs/>
          <w:i/>
        </w:rPr>
        <w:t>Environmental Health Criteria</w:t>
      </w:r>
      <w:r w:rsidR="007C5F48" w:rsidRPr="00AE2B4A">
        <w:t xml:space="preserve"> 150.</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513EA" w:rsidRPr="00AE2B4A">
        <w:rPr>
          <w:rStyle w:val="Hyperlink"/>
        </w:rPr>
        <w:t>documents/ehc/ehc/ehc150.htm</w:t>
      </w:r>
      <w:r w:rsidR="007513EA" w:rsidRPr="00AE2B4A">
        <w:t>.</w:t>
      </w:r>
    </w:p>
    <w:p w14:paraId="24E2EBF7" w14:textId="77777777" w:rsidR="007C5F48" w:rsidRPr="00AE2B4A" w:rsidRDefault="002B6151" w:rsidP="00373708">
      <w:pPr>
        <w:pStyle w:val="References"/>
      </w:pPr>
      <w:r w:rsidRPr="00AE2B4A">
        <w:t xml:space="preserve">IPCS. 1999. </w:t>
      </w:r>
      <w:r w:rsidR="007A19FD" w:rsidRPr="00AE2B4A">
        <w:rPr>
          <w:i/>
        </w:rPr>
        <w:t>Poisons Information Monographs</w:t>
      </w:r>
      <w:r w:rsidR="007C5F48" w:rsidRPr="00AE2B4A">
        <w:t>.</w:t>
      </w:r>
      <w:r w:rsidR="00817BC2" w:rsidRPr="00AE2B4A">
        <w:t xml:space="preserve"> </w:t>
      </w:r>
      <w:r w:rsidR="007C5F48" w:rsidRPr="00AE2B4A">
        <w:t>Benzene (PIM 063).</w:t>
      </w:r>
      <w:r w:rsidR="00817BC2" w:rsidRPr="00AE2B4A">
        <w:t xml:space="preserve"> </w:t>
      </w:r>
      <w:r w:rsidR="007C5F48" w:rsidRPr="00AE2B4A">
        <w:t>IPCS, INCHEM.</w:t>
      </w:r>
      <w:r w:rsidR="00817BC2" w:rsidRPr="00AE2B4A">
        <w:t xml:space="preserve"> </w:t>
      </w:r>
      <w:hyperlink r:id="rId210" w:history="1">
        <w:r w:rsidR="003B06C9" w:rsidRPr="00AE2B4A">
          <w:rPr>
            <w:rStyle w:val="Hyperlink"/>
          </w:rPr>
          <w:t>http://www.inchem.org/</w:t>
        </w:r>
        <w:r w:rsidR="00624BC9" w:rsidRPr="00AE2B4A">
          <w:rPr>
            <w:rStyle w:val="Hyperlink"/>
          </w:rPr>
          <w:t>pages/pims.html</w:t>
        </w:r>
      </w:hyperlink>
      <w:r w:rsidR="007513EA" w:rsidRPr="00AE2B4A">
        <w:rPr>
          <w:rStyle w:val="Hyperlink"/>
          <w:rFonts w:ascii="Times New Roman" w:hAnsi="Times New Roman"/>
        </w:rPr>
        <w:t>.</w:t>
      </w:r>
    </w:p>
    <w:p w14:paraId="24E2EBF8" w14:textId="77777777" w:rsidR="007C5F48" w:rsidRPr="00AE2B4A" w:rsidRDefault="00126CC3" w:rsidP="00373708">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7513EA" w:rsidRPr="00AE2B4A">
        <w:t>.</w:t>
      </w:r>
    </w:p>
    <w:p w14:paraId="24E2EBF9" w14:textId="77777777" w:rsidR="007C5F48" w:rsidRPr="00AE2B4A" w:rsidRDefault="00126CC3" w:rsidP="00373708">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11" w:history="1">
        <w:r w:rsidR="00A26AC9" w:rsidRPr="00AE2B4A">
          <w:rPr>
            <w:rStyle w:val="Hyperlink"/>
          </w:rPr>
          <w:t>http://www.nhmrc.gov.au/guidelines/publications/eh52</w:t>
        </w:r>
      </w:hyperlink>
      <w:r w:rsidR="007513EA" w:rsidRPr="00AE2B4A">
        <w:rPr>
          <w:rStyle w:val="Hyperlink"/>
          <w:rFonts w:ascii="Times New Roman" w:hAnsi="Times New Roman"/>
        </w:rPr>
        <w:t>.</w:t>
      </w:r>
    </w:p>
    <w:p w14:paraId="24E2EBFA" w14:textId="77777777" w:rsidR="007C5F48" w:rsidRPr="00AE2B4A" w:rsidRDefault="00373708" w:rsidP="00373708">
      <w:pPr>
        <w:pStyle w:val="References"/>
      </w:pPr>
      <w:r w:rsidRPr="00AE2B4A">
        <w:t xml:space="preserve">NICNAS. 2001. </w:t>
      </w:r>
      <w:r w:rsidR="007C5F48" w:rsidRPr="00AE2B4A">
        <w:rPr>
          <w:i/>
        </w:rPr>
        <w:t>Benzene</w:t>
      </w:r>
      <w:r w:rsidR="007513EA" w:rsidRPr="00AE2B4A">
        <w:rPr>
          <w:i/>
        </w:rPr>
        <w:t>:</w:t>
      </w:r>
      <w:r w:rsidR="007C5F48" w:rsidRPr="00AE2B4A">
        <w:rPr>
          <w:i/>
        </w:rPr>
        <w:t xml:space="preserve"> Priority </w:t>
      </w:r>
      <w:r w:rsidR="007513EA" w:rsidRPr="00AE2B4A">
        <w:rPr>
          <w:i/>
        </w:rPr>
        <w:t>e</w:t>
      </w:r>
      <w:r w:rsidR="007C5F48" w:rsidRPr="00AE2B4A">
        <w:rPr>
          <w:i/>
        </w:rPr>
        <w:t xml:space="preserve">xisting </w:t>
      </w:r>
      <w:r w:rsidR="007513EA" w:rsidRPr="00AE2B4A">
        <w:rPr>
          <w:i/>
        </w:rPr>
        <w:t>c</w:t>
      </w:r>
      <w:r w:rsidR="007C5F48" w:rsidRPr="00AE2B4A">
        <w:rPr>
          <w:i/>
        </w:rPr>
        <w:t xml:space="preserve">hemical </w:t>
      </w:r>
      <w:r w:rsidR="007513EA" w:rsidRPr="00AE2B4A">
        <w:rPr>
          <w:i/>
        </w:rPr>
        <w:t>a</w:t>
      </w:r>
      <w:r w:rsidR="007C5F48" w:rsidRPr="00AE2B4A">
        <w:rPr>
          <w:i/>
        </w:rPr>
        <w:t xml:space="preserve">ssessment </w:t>
      </w:r>
      <w:r w:rsidR="007513EA" w:rsidRPr="00AE2B4A">
        <w:rPr>
          <w:i/>
        </w:rPr>
        <w:t>r</w:t>
      </w:r>
      <w:r w:rsidR="007C5F48" w:rsidRPr="00AE2B4A">
        <w:rPr>
          <w:i/>
        </w:rPr>
        <w:t>eport</w:t>
      </w:r>
      <w:r w:rsidR="007C5F48" w:rsidRPr="00AE2B4A">
        <w:t xml:space="preserve"> 21</w:t>
      </w:r>
      <w:r w:rsidR="007513EA" w:rsidRPr="00AE2B4A">
        <w:t>:</w:t>
      </w:r>
      <w:r w:rsidR="00817BC2" w:rsidRPr="00AE2B4A">
        <w:t xml:space="preserve"> </w:t>
      </w:r>
      <w:r w:rsidR="007C5F48" w:rsidRPr="00AE2B4A">
        <w:t>275 pp.</w:t>
      </w:r>
      <w:r w:rsidR="00817BC2" w:rsidRPr="00AE2B4A">
        <w:t xml:space="preserve"> </w:t>
      </w:r>
      <w:r w:rsidR="007513EA" w:rsidRPr="00AE2B4A">
        <w:rPr>
          <w:rStyle w:val="Hyperlink"/>
        </w:rPr>
        <w:t>http://nicnas.gov.au/Publications/CAR/PEC/PEC21.asp</w:t>
      </w:r>
      <w:r w:rsidR="007513EA" w:rsidRPr="00AE2B4A">
        <w:t>.</w:t>
      </w:r>
    </w:p>
    <w:p w14:paraId="24E2EBFB" w14:textId="77777777" w:rsidR="007C5F48" w:rsidRPr="00AE2B4A" w:rsidRDefault="00DB29E6" w:rsidP="00373708">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12" w:history="1">
        <w:r w:rsidR="007513EA" w:rsidRPr="00AE2B4A">
          <w:rPr>
            <w:rStyle w:val="Hyperlink"/>
          </w:rPr>
          <w:t>http://water.epa.gov/scitech/drinkingwater/labcert/methods_index.cfm</w:t>
        </w:r>
      </w:hyperlink>
      <w:r w:rsidR="007513EA" w:rsidRPr="00AE2B4A">
        <w:t>.</w:t>
      </w:r>
    </w:p>
    <w:p w14:paraId="24E2EBFC" w14:textId="77777777" w:rsidR="007C5F48" w:rsidRPr="00AE2B4A" w:rsidRDefault="00373708" w:rsidP="00373708">
      <w:pPr>
        <w:pStyle w:val="References"/>
      </w:pPr>
      <w:r w:rsidRPr="00AE2B4A">
        <w:t xml:space="preserve">USEPA Draft Method 551. 1990. </w:t>
      </w:r>
      <w:r w:rsidR="007C5F48" w:rsidRPr="00AE2B4A">
        <w:rPr>
          <w:i/>
        </w:rPr>
        <w:t xml:space="preserve">Determination of </w:t>
      </w:r>
      <w:r w:rsidR="007513EA" w:rsidRPr="00AE2B4A">
        <w:rPr>
          <w:i/>
        </w:rPr>
        <w:t>C</w:t>
      </w:r>
      <w:r w:rsidR="007C5F48" w:rsidRPr="00AE2B4A">
        <w:rPr>
          <w:i/>
        </w:rPr>
        <w:t xml:space="preserve">hlorination </w:t>
      </w:r>
      <w:r w:rsidR="007513EA" w:rsidRPr="00AE2B4A">
        <w:rPr>
          <w:i/>
        </w:rPr>
        <w:t>D</w:t>
      </w:r>
      <w:r w:rsidR="007C5F48" w:rsidRPr="00AE2B4A">
        <w:rPr>
          <w:i/>
        </w:rPr>
        <w:t xml:space="preserve">isinfection </w:t>
      </w:r>
      <w:r w:rsidR="007513EA" w:rsidRPr="00AE2B4A">
        <w:rPr>
          <w:i/>
        </w:rPr>
        <w:t>B</w:t>
      </w:r>
      <w:r w:rsidR="00E4453A" w:rsidRPr="00AE2B4A">
        <w:rPr>
          <w:i/>
        </w:rPr>
        <w:t>y</w:t>
      </w:r>
      <w:r w:rsidR="00E4453A" w:rsidRPr="00AE2B4A">
        <w:rPr>
          <w:i/>
        </w:rPr>
        <w:noBreakHyphen/>
        <w:t>product</w:t>
      </w:r>
      <w:r w:rsidR="007C5F48" w:rsidRPr="00AE2B4A">
        <w:rPr>
          <w:i/>
        </w:rPr>
        <w:t xml:space="preserve">s and </w:t>
      </w:r>
      <w:r w:rsidR="007513EA" w:rsidRPr="00AE2B4A">
        <w:rPr>
          <w:i/>
        </w:rPr>
        <w:t>C</w:t>
      </w:r>
      <w:r w:rsidR="007C5F48" w:rsidRPr="00AE2B4A">
        <w:rPr>
          <w:i/>
        </w:rPr>
        <w:t xml:space="preserve">hlorinated </w:t>
      </w:r>
      <w:r w:rsidR="007513EA" w:rsidRPr="00AE2B4A">
        <w:rPr>
          <w:i/>
        </w:rPr>
        <w:t>S</w:t>
      </w:r>
      <w:r w:rsidR="007C5F48" w:rsidRPr="00AE2B4A">
        <w:rPr>
          <w:i/>
        </w:rPr>
        <w:t xml:space="preserve">olvents in </w:t>
      </w:r>
      <w:r w:rsidR="007513EA" w:rsidRPr="00AE2B4A">
        <w:rPr>
          <w:i/>
        </w:rPr>
        <w:t>D</w:t>
      </w:r>
      <w:r w:rsidR="007C5F48" w:rsidRPr="00AE2B4A">
        <w:rPr>
          <w:i/>
        </w:rPr>
        <w:t xml:space="preserve">rinking </w:t>
      </w:r>
      <w:r w:rsidR="007513EA" w:rsidRPr="00AE2B4A">
        <w:rPr>
          <w:i/>
        </w:rPr>
        <w:t>W</w:t>
      </w:r>
      <w:r w:rsidR="007C5F48" w:rsidRPr="00AE2B4A">
        <w:rPr>
          <w:i/>
        </w:rPr>
        <w:t xml:space="preserve">ater by </w:t>
      </w:r>
      <w:r w:rsidR="007513EA" w:rsidRPr="00AE2B4A">
        <w:rPr>
          <w:i/>
        </w:rPr>
        <w:t>L</w:t>
      </w:r>
      <w:r w:rsidR="007C5F48" w:rsidRPr="00AE2B4A">
        <w:rPr>
          <w:i/>
        </w:rPr>
        <w:t>iquid</w:t>
      </w:r>
      <w:r w:rsidR="007513EA" w:rsidRPr="00AE2B4A">
        <w:rPr>
          <w:i/>
        </w:rPr>
        <w:t>–L</w:t>
      </w:r>
      <w:r w:rsidR="007C5F48" w:rsidRPr="00AE2B4A">
        <w:rPr>
          <w:i/>
        </w:rPr>
        <w:t xml:space="preserve">iquid </w:t>
      </w:r>
      <w:r w:rsidR="007513EA" w:rsidRPr="00AE2B4A">
        <w:rPr>
          <w:i/>
        </w:rPr>
        <w:t>E</w:t>
      </w:r>
      <w:r w:rsidR="007C5F48" w:rsidRPr="00AE2B4A">
        <w:rPr>
          <w:i/>
        </w:rPr>
        <w:t xml:space="preserve">xtraction and </w:t>
      </w:r>
      <w:r w:rsidR="007513EA" w:rsidRPr="00AE2B4A">
        <w:rPr>
          <w:i/>
        </w:rPr>
        <w:t>G</w:t>
      </w:r>
      <w:r w:rsidR="007C5F48" w:rsidRPr="00AE2B4A">
        <w:rPr>
          <w:i/>
        </w:rPr>
        <w:t xml:space="preserve">as </w:t>
      </w:r>
      <w:r w:rsidR="007513EA" w:rsidRPr="00AE2B4A">
        <w:rPr>
          <w:i/>
        </w:rPr>
        <w:t>C</w:t>
      </w:r>
      <w:r w:rsidR="007C5F48" w:rsidRPr="00AE2B4A">
        <w:rPr>
          <w:i/>
        </w:rPr>
        <w:t xml:space="preserve">hromatography with </w:t>
      </w:r>
      <w:r w:rsidR="007513EA" w:rsidRPr="00AE2B4A">
        <w:rPr>
          <w:i/>
        </w:rPr>
        <w:t>E</w:t>
      </w:r>
      <w:r w:rsidR="007C5F48" w:rsidRPr="00AE2B4A">
        <w:rPr>
          <w:i/>
        </w:rPr>
        <w:t xml:space="preserve">lectron </w:t>
      </w:r>
      <w:r w:rsidR="007513EA" w:rsidRPr="00AE2B4A">
        <w:rPr>
          <w:i/>
        </w:rPr>
        <w:t>C</w:t>
      </w:r>
      <w:r w:rsidR="007C5F48" w:rsidRPr="00AE2B4A">
        <w:rPr>
          <w:i/>
        </w:rPr>
        <w:t xml:space="preserve">apture </w:t>
      </w:r>
      <w:r w:rsidR="007513EA" w:rsidRPr="00AE2B4A">
        <w:rPr>
          <w:i/>
        </w:rPr>
        <w:t>D</w:t>
      </w:r>
      <w:r w:rsidR="007C5F48" w:rsidRPr="00AE2B4A">
        <w:rPr>
          <w:i/>
        </w:rPr>
        <w:t>etection</w:t>
      </w:r>
      <w:r w:rsidR="007C5F48" w:rsidRPr="00AE2B4A">
        <w:t>.</w:t>
      </w:r>
      <w:r w:rsidR="00817BC2" w:rsidRPr="00AE2B4A">
        <w:t xml:space="preserve"> </w:t>
      </w:r>
      <w:r w:rsidR="007513EA" w:rsidRPr="00AE2B4A">
        <w:t xml:space="preserve">Cincinnati, Ohio: </w:t>
      </w:r>
      <w:r w:rsidR="007C5F48" w:rsidRPr="00AE2B4A">
        <w:t>United States Environmental Protection Agency, Environmental Monitoring and Support Laboratory (EMSL).</w:t>
      </w:r>
    </w:p>
    <w:p w14:paraId="24E2EBFD" w14:textId="77777777" w:rsidR="007C5F48" w:rsidRPr="00AE2B4A" w:rsidRDefault="00373708" w:rsidP="00373708">
      <w:pPr>
        <w:pStyle w:val="References"/>
      </w:pPr>
      <w:r w:rsidRPr="00AE2B4A">
        <w:t xml:space="preserve">USEPA. 2002. </w:t>
      </w:r>
      <w:r w:rsidR="007C5F48" w:rsidRPr="00AE2B4A">
        <w:t xml:space="preserve">Toxicological </w:t>
      </w:r>
      <w:r w:rsidR="007513EA" w:rsidRPr="00AE2B4A">
        <w:t>r</w:t>
      </w:r>
      <w:r w:rsidR="007C5F48" w:rsidRPr="00AE2B4A">
        <w:t xml:space="preserve">eview of </w:t>
      </w:r>
      <w:r w:rsidR="007513EA" w:rsidRPr="00AE2B4A">
        <w:t>b</w:t>
      </w:r>
      <w:r w:rsidR="007C5F48" w:rsidRPr="00AE2B4A">
        <w:t>enzene (</w:t>
      </w:r>
      <w:r w:rsidR="007513EA" w:rsidRPr="00AE2B4A">
        <w:t>n</w:t>
      </w:r>
      <w:r w:rsidR="007C5F48" w:rsidRPr="00AE2B4A">
        <w:t xml:space="preserve">on-cancer </w:t>
      </w:r>
      <w:r w:rsidR="007513EA" w:rsidRPr="00AE2B4A">
        <w:t>e</w:t>
      </w:r>
      <w:r w:rsidR="007C5F48" w:rsidRPr="00AE2B4A">
        <w:t>ffects).</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w:t>
      </w:r>
      <w:r w:rsidR="007513EA" w:rsidRPr="00AE2B4A">
        <w:noBreakHyphen/>
      </w:r>
      <w:r w:rsidR="007C5F48" w:rsidRPr="00AE2B4A">
        <w:t>02/001F.</w:t>
      </w:r>
      <w:r w:rsidR="00817BC2" w:rsidRPr="00AE2B4A">
        <w:t xml:space="preserve"> </w:t>
      </w:r>
      <w:r w:rsidR="007C5F48" w:rsidRPr="00AE2B4A">
        <w:t>180 pp.</w:t>
      </w:r>
      <w:r w:rsidR="00817BC2" w:rsidRPr="00AE2B4A">
        <w:t xml:space="preserve"> </w:t>
      </w:r>
      <w:r w:rsidR="007C5F48" w:rsidRPr="00AE2B4A">
        <w:t xml:space="preserve">See: </w:t>
      </w:r>
      <w:hyperlink r:id="rId213" w:history="1">
        <w:r w:rsidR="00A26AC9" w:rsidRPr="00AE2B4A">
          <w:rPr>
            <w:rStyle w:val="Hyperlink"/>
          </w:rPr>
          <w:t>http://cfpub.epa.gov/ncea/iris/index.cfm?fuseaction=iris.showSubstanceList</w:t>
        </w:r>
      </w:hyperlink>
      <w:r w:rsidR="00817BC2" w:rsidRPr="00AE2B4A">
        <w:t xml:space="preserve"> </w:t>
      </w:r>
      <w:r w:rsidR="007C5F48" w:rsidRPr="00AE2B4A">
        <w:t xml:space="preserve">and also see: </w:t>
      </w:r>
      <w:r w:rsidR="007513EA" w:rsidRPr="00AE2B4A">
        <w:rPr>
          <w:rStyle w:val="Hyperlink"/>
        </w:rPr>
        <w:t>http://www.epa.gov/iris/subst/0276.htm</w:t>
      </w:r>
      <w:r w:rsidR="007513EA" w:rsidRPr="00AE2B4A">
        <w:t>.</w:t>
      </w:r>
    </w:p>
    <w:p w14:paraId="24E2EBFE" w14:textId="77777777" w:rsidR="007C5F48" w:rsidRPr="00AE2B4A" w:rsidRDefault="00624BC9" w:rsidP="00373708">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14" w:history="1">
        <w:r w:rsidR="00A26AC9" w:rsidRPr="00AE2B4A">
          <w:rPr>
            <w:rStyle w:val="Hyperlink"/>
          </w:rPr>
          <w:t>http://water.epa.gov/action/advisories/health_index.cfm</w:t>
        </w:r>
      </w:hyperlink>
      <w:r w:rsidR="007513EA" w:rsidRPr="00AE2B4A">
        <w:rPr>
          <w:rStyle w:val="Hyperlink"/>
          <w:rFonts w:ascii="Times New Roman" w:hAnsi="Times New Roman"/>
        </w:rPr>
        <w:t>.</w:t>
      </w:r>
    </w:p>
    <w:p w14:paraId="24E2EBFF" w14:textId="77777777" w:rsidR="007C5F48" w:rsidRPr="00AE2B4A" w:rsidRDefault="00DB29E6" w:rsidP="00373708">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15" w:history="1">
        <w:r w:rsidR="00A26AC9" w:rsidRPr="00AE2B4A">
          <w:rPr>
            <w:rStyle w:val="Hyperlink"/>
          </w:rPr>
          <w:t>http://water.epa.gov/action/advisories/health_index.cfm</w:t>
        </w:r>
      </w:hyperlink>
      <w:r w:rsidR="007513EA" w:rsidRPr="00AE2B4A">
        <w:rPr>
          <w:rStyle w:val="Hyperlink"/>
          <w:rFonts w:ascii="Times New Roman" w:hAnsi="Times New Roman"/>
        </w:rPr>
        <w:t>.</w:t>
      </w:r>
    </w:p>
    <w:p w14:paraId="24E2EC00" w14:textId="77777777" w:rsidR="007C5F48" w:rsidRPr="00AE2B4A" w:rsidRDefault="00126CC3" w:rsidP="00373708">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16"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7513EA" w:rsidRPr="00AE2B4A">
        <w:rPr>
          <w:rStyle w:val="Hyperlink"/>
        </w:rPr>
        <w:t>.</w:t>
      </w:r>
    </w:p>
    <w:p w14:paraId="24E2EC01" w14:textId="77777777" w:rsidR="007C5F48" w:rsidRPr="00AE2B4A" w:rsidRDefault="00624BC9" w:rsidP="00373708">
      <w:pPr>
        <w:pStyle w:val="References"/>
      </w:pPr>
      <w:r w:rsidRPr="00AE2B4A">
        <w:t xml:space="preserve">WHO. 2003. </w:t>
      </w:r>
      <w:r w:rsidR="007C5F48" w:rsidRPr="00AE2B4A">
        <w:rPr>
          <w:i/>
        </w:rPr>
        <w:t xml:space="preserve">Benzene in </w:t>
      </w:r>
      <w:r w:rsidR="007513EA" w:rsidRPr="00AE2B4A">
        <w:rPr>
          <w:i/>
        </w:rPr>
        <w:t>D</w:t>
      </w:r>
      <w:r w:rsidR="007C5F48" w:rsidRPr="00AE2B4A">
        <w:rPr>
          <w:i/>
        </w:rPr>
        <w:t>rinking-water</w:t>
      </w:r>
      <w:r w:rsidR="007C5F48" w:rsidRPr="00AE2B4A">
        <w:t>.</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(WHO/SDE/WSH/03.04/24).</w:t>
      </w:r>
    </w:p>
    <w:p w14:paraId="24E2EC02" w14:textId="77777777" w:rsidR="007C5F48" w:rsidRPr="00AE2B4A" w:rsidRDefault="00624BC9" w:rsidP="00373708">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17" w:history="1">
        <w:r w:rsidRPr="00AE2B4A">
          <w:rPr>
            <w:rStyle w:val="Hyperlink"/>
          </w:rPr>
          <w:t>http://www.who.int/water_sanitation_health/publications/drinking-water-quality-guidelines-4-including-1st-addendum/en/</w:t>
        </w:r>
      </w:hyperlink>
      <w:r w:rsidR="007513EA" w:rsidRPr="00AE2B4A">
        <w:rPr>
          <w:rStyle w:val="Hyperlink"/>
          <w:rFonts w:ascii="Times New Roman" w:hAnsi="Times New Roman"/>
        </w:rPr>
        <w:t>.</w:t>
      </w:r>
    </w:p>
    <w:p w14:paraId="24E2EC03" w14:textId="77777777" w:rsidR="007C5F48" w:rsidRPr="00AE2B4A" w:rsidRDefault="00373708" w:rsidP="00373708">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18" w:history="1">
        <w:r w:rsidR="00543BF3" w:rsidRPr="00AE2B4A">
          <w:rPr>
            <w:rStyle w:val="Hyperlink"/>
          </w:rPr>
          <w:t>http://www.waterrf.org/PublicReportLibrary/4439.pdf</w:t>
        </w:r>
      </w:hyperlink>
      <w:r w:rsidR="007513EA" w:rsidRPr="00AE2B4A">
        <w:t>.</w:t>
      </w:r>
    </w:p>
    <w:p w14:paraId="24E2EC04" w14:textId="77777777" w:rsidR="007C5F48" w:rsidRPr="00AE2B4A" w:rsidRDefault="001C5CEC" w:rsidP="002C660A">
      <w:pPr>
        <w:pStyle w:val="Heading1"/>
      </w:pPr>
      <w:bookmarkStart w:id="34" w:name="_Toc522627346"/>
      <w:bookmarkStart w:id="35" w:name="_Toc10884859"/>
      <w:r w:rsidRPr="00AE2B4A">
        <w:t>Benzo[a]anthracene</w:t>
      </w:r>
      <w:bookmarkEnd w:id="34"/>
      <w:bookmarkEnd w:id="35"/>
    </w:p>
    <w:p w14:paraId="24E2EC05" w14:textId="77777777" w:rsidR="007C5F48" w:rsidRPr="00AE2B4A" w:rsidRDefault="007C5F48" w:rsidP="00CC4F6B">
      <w:r w:rsidRPr="00AE2B4A">
        <w:t xml:space="preserve">Benzo[a]anthracene, </w:t>
      </w:r>
      <w:smartTag w:uri="urn:schemas-microsoft-com:office:smarttags" w:element="stockticker">
        <w:r w:rsidRPr="00AE2B4A">
          <w:t>CAS</w:t>
        </w:r>
      </w:smartTag>
      <w:r w:rsidRPr="00AE2B4A">
        <w:t xml:space="preserve"> No. 56-55-3,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rPr>
          <w:szCs w:val="24"/>
        </w:rPr>
        <w:t xml:space="preserve"> </w:t>
      </w:r>
      <w:r w:rsidRPr="00AE2B4A">
        <w:rPr>
          <w:szCs w:val="24"/>
        </w:rPr>
        <w:t xml:space="preserve">Also called </w:t>
      </w:r>
      <w:r w:rsidRPr="00AE2B4A">
        <w:rPr>
          <w:szCs w:val="24"/>
          <w:lang w:eastAsia="en-NZ"/>
        </w:rPr>
        <w:t>benzo(α)anthracene</w:t>
      </w:r>
      <w:r w:rsidRPr="00AE2B4A">
        <w:rPr>
          <w:szCs w:val="24"/>
        </w:rPr>
        <w:t xml:space="preserve"> and sometimes </w:t>
      </w:r>
      <w:r w:rsidRPr="00AE2B4A">
        <w:rPr>
          <w:szCs w:val="24"/>
          <w:lang w:eastAsia="en-NZ"/>
        </w:rPr>
        <w:t>benz(a)anthracene.</w:t>
      </w:r>
    </w:p>
    <w:p w14:paraId="24E2EC06" w14:textId="77777777" w:rsidR="007C5F48" w:rsidRPr="00AE2B4A" w:rsidRDefault="007C5F48" w:rsidP="00CC4F6B"/>
    <w:p w14:paraId="24E2EC07" w14:textId="77777777" w:rsidR="007C5F48" w:rsidRPr="00AE2B4A" w:rsidRDefault="0099026D" w:rsidP="0099026D">
      <w:pPr>
        <w:pStyle w:val="Heading3"/>
      </w:pPr>
      <w:r w:rsidRPr="00AE2B4A">
        <w:t>Maximum Acceptable Value</w:t>
      </w:r>
    </w:p>
    <w:p w14:paraId="24E2EC08" w14:textId="77777777" w:rsidR="007C5F48" w:rsidRPr="00AE2B4A" w:rsidRDefault="007C5F48" w:rsidP="007C5F48">
      <w:r w:rsidRPr="00AE2B4A">
        <w:t>There are insufficient data to derive MAVs for any of the polynuclear aromatic hydrocarbons in drinking-water other than benzo[a]pyrene.</w:t>
      </w:r>
    </w:p>
    <w:p w14:paraId="24E2EC09" w14:textId="77777777" w:rsidR="007C5F48" w:rsidRPr="00AE2B4A" w:rsidRDefault="007C5F48" w:rsidP="00CC4F6B"/>
    <w:p w14:paraId="24E2EC0A" w14:textId="77777777" w:rsidR="00DB29E6" w:rsidRPr="00AE2B4A" w:rsidRDefault="007C5F48" w:rsidP="00CC4F6B">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EC0B" w14:textId="77777777" w:rsidR="00DB29E6" w:rsidRPr="00AE2B4A" w:rsidRDefault="00DB29E6" w:rsidP="00CC4F6B">
      <w:pPr>
        <w:rPr>
          <w:szCs w:val="24"/>
        </w:rPr>
      </w:pPr>
    </w:p>
    <w:p w14:paraId="24E2EC0C" w14:textId="77777777" w:rsidR="007C5F48" w:rsidRPr="00AE2B4A" w:rsidRDefault="00F51851" w:rsidP="00F51851">
      <w:pPr>
        <w:pStyle w:val="Heading3"/>
      </w:pPr>
      <w:r w:rsidRPr="00AE2B4A">
        <w:t>Sources to drinking-water</w:t>
      </w:r>
    </w:p>
    <w:p w14:paraId="24E2EC0D" w14:textId="77777777" w:rsidR="007C5F48" w:rsidRPr="00AE2B4A" w:rsidRDefault="00F75272" w:rsidP="00F75272">
      <w:pPr>
        <w:pStyle w:val="Heading4"/>
      </w:pPr>
      <w:r w:rsidRPr="00AE2B4A">
        <w:t>1.</w:t>
      </w:r>
      <w:r w:rsidRPr="00AE2B4A">
        <w:tab/>
        <w:t>To source waters</w:t>
      </w:r>
    </w:p>
    <w:p w14:paraId="24E2EC0E" w14:textId="77777777" w:rsidR="007C5F48" w:rsidRPr="00AE2B4A" w:rsidRDefault="007C5F48" w:rsidP="00CC4F6B">
      <w:r w:rsidRPr="00AE2B4A">
        <w:t>MfE (2012) developed a national set of soil contaminant standards for 12 priority contaminants and five common land uses; benzo[a]pyrene (BaP) levels range from 6 to 35</w:t>
      </w:r>
      <w:r w:rsidR="00DB29E6" w:rsidRPr="00AE2B4A">
        <w:t> mg/kg</w:t>
      </w:r>
      <w:r w:rsidRPr="00AE2B4A">
        <w:t xml:space="preserve"> TEQ depending on land use.</w:t>
      </w:r>
      <w:r w:rsidR="00817BC2" w:rsidRPr="00AE2B4A">
        <w:t xml:space="preserve"> </w:t>
      </w:r>
      <w:r w:rsidRPr="00AE2B4A">
        <w:t>The equivalent BaP concentration is calculated as the sum of each of the detected concentrations of nine carcinogenic PAHs which are benz(a)anthracene, benzo(b)fluoranthene, benzo(j)fluoranthene, benzo(k)fluoranthene, benzo(a)pyrene, chrysene</w:t>
      </w:r>
      <w:r w:rsidRPr="00AE2B4A">
        <w:rPr>
          <w:lang w:eastAsia="en-NZ"/>
        </w:rPr>
        <w:t>, dibenz(a,h)anthracene, fluoranthene and indeno(1,2,3-cd) pyrene, multiplied by their respective potency equivalency factors.</w:t>
      </w:r>
    </w:p>
    <w:p w14:paraId="24E2EC0F" w14:textId="77777777" w:rsidR="007C5F48" w:rsidRPr="00AE2B4A" w:rsidRDefault="007C5F48" w:rsidP="00CC4F6B"/>
    <w:p w14:paraId="24E2EC10" w14:textId="77777777" w:rsidR="007C5F48" w:rsidRPr="00AE2B4A" w:rsidRDefault="005B51CA" w:rsidP="005B51CA">
      <w:pPr>
        <w:pStyle w:val="Heading4"/>
      </w:pPr>
      <w:r w:rsidRPr="00AE2B4A">
        <w:t>2.</w:t>
      </w:r>
      <w:r w:rsidRPr="00AE2B4A">
        <w:tab/>
        <w:t>From treatment process</w:t>
      </w:r>
      <w:r w:rsidR="00F75272" w:rsidRPr="00AE2B4A">
        <w:t>es</w:t>
      </w:r>
    </w:p>
    <w:p w14:paraId="24E2EC11" w14:textId="77777777" w:rsidR="007C5F48" w:rsidRPr="00AE2B4A" w:rsidRDefault="007C5F48" w:rsidP="00CC4F6B">
      <w:r w:rsidRPr="00AE2B4A">
        <w:t>No known sources.</w:t>
      </w:r>
    </w:p>
    <w:p w14:paraId="24E2EC12" w14:textId="77777777" w:rsidR="007C5F48" w:rsidRPr="00AE2B4A" w:rsidRDefault="007C5F48" w:rsidP="00CC4F6B"/>
    <w:p w14:paraId="24E2EC13" w14:textId="77777777" w:rsidR="007C5F48" w:rsidRPr="00AE2B4A" w:rsidRDefault="00F75272" w:rsidP="00F75272">
      <w:pPr>
        <w:pStyle w:val="Heading4"/>
      </w:pPr>
      <w:r w:rsidRPr="00AE2B4A">
        <w:t>3.</w:t>
      </w:r>
      <w:r w:rsidRPr="00AE2B4A">
        <w:tab/>
        <w:t>From the distribution system</w:t>
      </w:r>
    </w:p>
    <w:p w14:paraId="24E2EC14" w14:textId="77777777" w:rsidR="007C5F48" w:rsidRPr="00AE2B4A" w:rsidRDefault="007C5F48" w:rsidP="00CC4F6B">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EC15" w14:textId="77777777" w:rsidR="007C5F48" w:rsidRPr="00AE2B4A" w:rsidRDefault="007C5F48" w:rsidP="00CC4F6B"/>
    <w:p w14:paraId="24E2EC16" w14:textId="77777777" w:rsidR="007C5F48" w:rsidRPr="00AE2B4A" w:rsidRDefault="00F51851" w:rsidP="00F51851">
      <w:pPr>
        <w:pStyle w:val="Heading3"/>
      </w:pPr>
      <w:r w:rsidRPr="00AE2B4A">
        <w:t>Typical concentrations in drinking-water</w:t>
      </w:r>
    </w:p>
    <w:p w14:paraId="24E2EC17" w14:textId="77777777" w:rsidR="007C5F48" w:rsidRPr="00AE2B4A" w:rsidRDefault="007C5F48" w:rsidP="00CC4F6B">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Benzo[a]anthracene was detected in four of the</w:t>
      </w:r>
      <w:r w:rsidR="00E4453A" w:rsidRPr="00AE2B4A">
        <w:t xml:space="preserve"> New Zealand samples</w:t>
      </w:r>
      <w:r w:rsidRPr="00AE2B4A">
        <w:t xml:space="preserve"> with concentrations ranging from 0.0000012</w:t>
      </w:r>
      <w:r w:rsidR="00817BC2" w:rsidRPr="00AE2B4A">
        <w:t>–</w:t>
      </w:r>
      <w:r w:rsidRPr="00AE2B4A">
        <w:t>0.0000031</w:t>
      </w:r>
      <w:r w:rsidR="00DB29E6" w:rsidRPr="00AE2B4A">
        <w:t> mg/L</w:t>
      </w:r>
      <w:r w:rsidRPr="00AE2B4A">
        <w:t xml:space="preserve"> (1.2</w:t>
      </w:r>
      <w:r w:rsidR="00817BC2" w:rsidRPr="00AE2B4A">
        <w:t>–</w:t>
      </w:r>
      <w:r w:rsidRPr="00AE2B4A">
        <w:t>3.1 ng/L).</w:t>
      </w:r>
    </w:p>
    <w:p w14:paraId="24E2EC18" w14:textId="77777777" w:rsidR="007C5F48" w:rsidRPr="00AE2B4A" w:rsidRDefault="007C5F48" w:rsidP="00CC4F6B"/>
    <w:p w14:paraId="24E2EC19" w14:textId="77777777" w:rsidR="007C5F48" w:rsidRPr="00AE2B4A" w:rsidRDefault="007C5F48" w:rsidP="00CC4F6B">
      <w:r w:rsidRPr="00AE2B4A">
        <w:t>Five water utilities in the US reported detecting benzo[a]anthracene in tap water since 2004, according to EWG</w:t>
      </w:r>
      <w:r w:rsidR="00817BC2" w:rsidRPr="00AE2B4A">
        <w:t>’</w:t>
      </w:r>
      <w:r w:rsidRPr="00AE2B4A">
        <w:t>s analysis of water quality data supplied by state water agencies, the highest concentration being 0.00067</w:t>
      </w:r>
      <w:r w:rsidR="00DB29E6" w:rsidRPr="00AE2B4A">
        <w:t> mg/L</w:t>
      </w:r>
      <w:r w:rsidRPr="00AE2B4A">
        <w:t>.</w:t>
      </w:r>
    </w:p>
    <w:p w14:paraId="24E2EC1A" w14:textId="77777777" w:rsidR="007C5F48" w:rsidRPr="00AE2B4A" w:rsidRDefault="007C5F48" w:rsidP="00CC4F6B"/>
    <w:p w14:paraId="24E2EC1B" w14:textId="77777777" w:rsidR="007C5F48" w:rsidRPr="00AE2B4A" w:rsidRDefault="00A31C82" w:rsidP="00A31C82">
      <w:pPr>
        <w:pStyle w:val="Heading3"/>
      </w:pPr>
      <w:r w:rsidRPr="00AE2B4A">
        <w:t>Removal methods</w:t>
      </w:r>
    </w:p>
    <w:p w14:paraId="24E2EC1C" w14:textId="77777777" w:rsidR="007C5F48" w:rsidRPr="00AE2B4A" w:rsidRDefault="007C5F48" w:rsidP="00CC4F6B">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C1D" w14:textId="77777777" w:rsidR="007C5F48" w:rsidRPr="00AE2B4A" w:rsidRDefault="007C5F48" w:rsidP="00CC4F6B"/>
    <w:p w14:paraId="24E2EC1E" w14:textId="77777777" w:rsidR="007C5F48" w:rsidRPr="00AE2B4A" w:rsidRDefault="007C5F48" w:rsidP="00CC4F6B">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2EC1F" w14:textId="77777777" w:rsidR="007C5F48" w:rsidRPr="00AE2B4A" w:rsidRDefault="007C5F48" w:rsidP="00CC4F6B"/>
    <w:p w14:paraId="24E2EC20" w14:textId="77777777" w:rsidR="007C5F48" w:rsidRPr="00AE2B4A" w:rsidRDefault="00A31C82" w:rsidP="00A31C82">
      <w:pPr>
        <w:pStyle w:val="Heading3"/>
      </w:pPr>
      <w:r w:rsidRPr="00AE2B4A">
        <w:t>Analytical methods</w:t>
      </w:r>
    </w:p>
    <w:p w14:paraId="24E2EC21" w14:textId="77777777" w:rsidR="007C5F48" w:rsidRPr="00AE2B4A" w:rsidRDefault="007C5F48" w:rsidP="00CC4F6B">
      <w:r w:rsidRPr="00AE2B4A">
        <w:t>Refer to the polynuclear aromatic hydrocarbons datasheet.</w:t>
      </w:r>
    </w:p>
    <w:p w14:paraId="24E2EC22" w14:textId="77777777" w:rsidR="007C5F48" w:rsidRPr="00AE2B4A" w:rsidRDefault="007C5F48" w:rsidP="00CC4F6B"/>
    <w:p w14:paraId="24E2EC23" w14:textId="77777777" w:rsidR="007C5F48" w:rsidRPr="00AE2B4A" w:rsidRDefault="00A31C82" w:rsidP="00A31C82">
      <w:pPr>
        <w:pStyle w:val="Heading3"/>
      </w:pPr>
      <w:r w:rsidRPr="00AE2B4A">
        <w:t>Health considerations</w:t>
      </w:r>
    </w:p>
    <w:p w14:paraId="24E2EC24" w14:textId="77777777" w:rsidR="007C5F48" w:rsidRPr="00AE2B4A" w:rsidRDefault="007C5F48" w:rsidP="00CC4F6B">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C25" w14:textId="77777777" w:rsidR="007C5F48" w:rsidRPr="00AE2B4A" w:rsidRDefault="007C5F48" w:rsidP="00CC4F6B"/>
    <w:p w14:paraId="24E2EC26" w14:textId="77777777" w:rsidR="007C5F48" w:rsidRPr="00AE2B4A" w:rsidRDefault="007C5F48" w:rsidP="0070287C">
      <w:pPr>
        <w:keepNext/>
      </w:pPr>
      <w:r w:rsidRPr="00AE2B4A">
        <w:t>There have been few studies on the human health effects of polynuclear aromatic hydrocarbons.</w:t>
      </w:r>
    </w:p>
    <w:p w14:paraId="24E2EC27" w14:textId="77777777" w:rsidR="007C5F48" w:rsidRPr="00AE2B4A" w:rsidRDefault="007C5F48" w:rsidP="00CC4F6B"/>
    <w:p w14:paraId="24E2EC28" w14:textId="77777777" w:rsidR="007C5F48" w:rsidRPr="00AE2B4A" w:rsidRDefault="007C5F48" w:rsidP="00CC4F6B">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EC29" w14:textId="77777777" w:rsidR="007C5F48" w:rsidRPr="00AE2B4A" w:rsidRDefault="007C5F48" w:rsidP="00CC4F6B"/>
    <w:p w14:paraId="24E2EC2A" w14:textId="77777777" w:rsidR="007C5F48" w:rsidRPr="00AE2B4A" w:rsidRDefault="007C5F48" w:rsidP="00CC4F6B">
      <w:smartTag w:uri="urn:schemas-microsoft-com:office:smarttags" w:element="stockticker">
        <w:r w:rsidRPr="00AE2B4A">
          <w:t>IARC</w:t>
        </w:r>
      </w:smartTag>
      <w:r w:rsidRPr="00AE2B4A">
        <w:t xml:space="preserve"> (2010) classified </w:t>
      </w:r>
      <w:r w:rsidRPr="00AE2B4A">
        <w:rPr>
          <w:bCs/>
        </w:rPr>
        <w:t>benz[</w:t>
      </w:r>
      <w:r w:rsidRPr="00AE2B4A">
        <w:rPr>
          <w:bCs/>
          <w:i/>
          <w:iCs/>
        </w:rPr>
        <w:t>a</w:t>
      </w:r>
      <w:r w:rsidRPr="00AE2B4A">
        <w:rPr>
          <w:bCs/>
        </w:rPr>
        <w:t xml:space="preserve">]anthracene </w:t>
      </w:r>
      <w:r w:rsidRPr="00AE2B4A">
        <w:t xml:space="preserve">in </w:t>
      </w:r>
      <w:r w:rsidR="002B6151" w:rsidRPr="00AE2B4A">
        <w:t>Group 2B</w:t>
      </w:r>
      <w:r w:rsidRPr="00AE2B4A">
        <w:t xml:space="preserve"> (possible human carcinogen).</w:t>
      </w:r>
    </w:p>
    <w:p w14:paraId="24E2EC2B" w14:textId="77777777" w:rsidR="007C5F48" w:rsidRPr="00AE2B4A" w:rsidRDefault="007C5F48" w:rsidP="00CC4F6B"/>
    <w:p w14:paraId="24E2EC2C" w14:textId="77777777" w:rsidR="007C5F48" w:rsidRPr="00AE2B4A" w:rsidRDefault="007C5F48" w:rsidP="00CC4F6B">
      <w:r w:rsidRPr="00AE2B4A">
        <w:t>Benzo[a]anthracene appears on the State of California EPA list of chemicals known to cause cancer or reproductive toxicity as at December 2008.</w:t>
      </w:r>
    </w:p>
    <w:p w14:paraId="24E2EC2D" w14:textId="77777777" w:rsidR="007C5F48" w:rsidRPr="00AE2B4A" w:rsidRDefault="007C5F48" w:rsidP="00CC4F6B"/>
    <w:p w14:paraId="24E2EC2E" w14:textId="77777777" w:rsidR="007C5F48" w:rsidRPr="00AE2B4A" w:rsidRDefault="00A31C82" w:rsidP="0099026D">
      <w:pPr>
        <w:pStyle w:val="Heading3"/>
      </w:pPr>
      <w:r w:rsidRPr="00AE2B4A">
        <w:t xml:space="preserve">Derivation of </w:t>
      </w:r>
      <w:r w:rsidR="0099026D" w:rsidRPr="00AE2B4A">
        <w:t>Maximum Acceptable Value</w:t>
      </w:r>
    </w:p>
    <w:p w14:paraId="24E2EC2F" w14:textId="77777777" w:rsidR="007C5F48" w:rsidRPr="00AE2B4A" w:rsidRDefault="007C5F48" w:rsidP="00CC4F6B">
      <w:r w:rsidRPr="00AE2B4A">
        <w:t>No MAV.</w:t>
      </w:r>
    </w:p>
    <w:p w14:paraId="24E2EC30" w14:textId="77777777" w:rsidR="007C5F48" w:rsidRPr="00AE2B4A" w:rsidRDefault="007C5F48" w:rsidP="00CC4F6B"/>
    <w:p w14:paraId="24E2EC31" w14:textId="77777777" w:rsidR="007C5F48" w:rsidRPr="00AE2B4A" w:rsidRDefault="00A31C82" w:rsidP="00A31C82">
      <w:pPr>
        <w:pStyle w:val="Heading3"/>
      </w:pPr>
      <w:r w:rsidRPr="00AE2B4A">
        <w:t>References</w:t>
      </w:r>
    </w:p>
    <w:p w14:paraId="24E2EC32" w14:textId="77777777" w:rsidR="007C5F48" w:rsidRPr="00AE2B4A" w:rsidRDefault="00373708" w:rsidP="0070287C">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EC33" w14:textId="77777777" w:rsidR="007C5F48" w:rsidRPr="00AE2B4A" w:rsidRDefault="00126CC3" w:rsidP="0070287C">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19" w:history="1">
        <w:r w:rsidR="00E52E9D" w:rsidRPr="00AE2B4A">
          <w:rPr>
            <w:rStyle w:val="Hyperlink"/>
          </w:rPr>
          <w:t>http://www.atsdr.cdc.gov/toxprofiles/index.asp</w:t>
        </w:r>
      </w:hyperlink>
      <w:r w:rsidR="0070287C" w:rsidRPr="00AE2B4A">
        <w:t>.</w:t>
      </w:r>
    </w:p>
    <w:p w14:paraId="24E2EC34" w14:textId="77777777" w:rsidR="007C5F48" w:rsidRPr="00AE2B4A" w:rsidRDefault="00126CC3" w:rsidP="0070287C">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C35" w14:textId="77777777" w:rsidR="007C5F48" w:rsidRPr="00AE2B4A" w:rsidRDefault="00126CC3" w:rsidP="0070287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20" w:history="1">
        <w:r w:rsidR="00A26AC9" w:rsidRPr="00AE2B4A">
          <w:rPr>
            <w:rStyle w:val="Hyperlink"/>
          </w:rPr>
          <w:t>http://www.ewg.org/tap-water/chemical-contaminants</w:t>
        </w:r>
      </w:hyperlink>
      <w:r w:rsidR="0070287C" w:rsidRPr="00AE2B4A">
        <w:t>.</w:t>
      </w:r>
    </w:p>
    <w:p w14:paraId="24E2EC36" w14:textId="77777777" w:rsidR="007C5F48" w:rsidRPr="00AE2B4A" w:rsidRDefault="00126CC3" w:rsidP="0070287C">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7C5F48" w:rsidRPr="00AE2B4A">
        <w:rPr>
          <w:iCs/>
        </w:rPr>
        <w:t xml:space="preserve">Some </w:t>
      </w:r>
      <w:r w:rsidR="0070287C" w:rsidRPr="00AE2B4A">
        <w:rPr>
          <w:iCs/>
        </w:rPr>
        <w:t>n</w:t>
      </w:r>
      <w:r w:rsidR="007C5F48" w:rsidRPr="00AE2B4A">
        <w:rPr>
          <w:iCs/>
        </w:rPr>
        <w:t xml:space="preserve">on-heterocyclic </w:t>
      </w:r>
      <w:r w:rsidR="0070287C" w:rsidRPr="00AE2B4A">
        <w:rPr>
          <w:iCs/>
        </w:rPr>
        <w:t>p</w:t>
      </w:r>
      <w:r w:rsidR="007C5F48" w:rsidRPr="00AE2B4A">
        <w:rPr>
          <w:iCs/>
        </w:rPr>
        <w:t xml:space="preserve">olycyclic </w:t>
      </w:r>
      <w:r w:rsidR="0070287C" w:rsidRPr="00AE2B4A">
        <w:rPr>
          <w:iCs/>
        </w:rPr>
        <w:t>a</w:t>
      </w:r>
      <w:r w:rsidR="007C5F48" w:rsidRPr="00AE2B4A">
        <w:rPr>
          <w:iCs/>
        </w:rPr>
        <w:t xml:space="preserve">romatic </w:t>
      </w:r>
      <w:r w:rsidR="0070287C" w:rsidRPr="00AE2B4A">
        <w:rPr>
          <w:iCs/>
        </w:rPr>
        <w:t>h</w:t>
      </w:r>
      <w:r w:rsidR="007C5F48" w:rsidRPr="00AE2B4A">
        <w:rPr>
          <w:iCs/>
        </w:rPr>
        <w:t xml:space="preserve">ydrocarbons and </w:t>
      </w:r>
      <w:r w:rsidR="0070287C" w:rsidRPr="00AE2B4A">
        <w:rPr>
          <w:iCs/>
        </w:rPr>
        <w:t>s</w:t>
      </w:r>
      <w:r w:rsidR="007C5F48" w:rsidRPr="00AE2B4A">
        <w:rPr>
          <w:iCs/>
        </w:rPr>
        <w:t xml:space="preserve">ome </w:t>
      </w:r>
      <w:r w:rsidR="0070287C" w:rsidRPr="00AE2B4A">
        <w:rPr>
          <w:iCs/>
        </w:rPr>
        <w:t>r</w:t>
      </w:r>
      <w:r w:rsidR="007C5F48" w:rsidRPr="00AE2B4A">
        <w:rPr>
          <w:iCs/>
        </w:rPr>
        <w:t xml:space="preserve">elated </w:t>
      </w:r>
      <w:r w:rsidR="0070287C" w:rsidRPr="00AE2B4A">
        <w:rPr>
          <w:iCs/>
        </w:rPr>
        <w:t>i</w:t>
      </w:r>
      <w:r w:rsidR="007C5F48" w:rsidRPr="00AE2B4A">
        <w:rPr>
          <w:iCs/>
        </w:rPr>
        <w:t xml:space="preserve">ndustrial </w:t>
      </w:r>
      <w:r w:rsidR="0070287C" w:rsidRPr="00AE2B4A">
        <w:rPr>
          <w:iCs/>
        </w:rPr>
        <w:t>e</w:t>
      </w:r>
      <w:r w:rsidR="007C5F48" w:rsidRPr="00AE2B4A">
        <w:rPr>
          <w:iCs/>
        </w:rPr>
        <w:t>xposures</w:t>
      </w:r>
      <w:r w:rsidR="007C5F48" w:rsidRPr="00AE2B4A">
        <w:t>.</w:t>
      </w:r>
      <w:r w:rsidR="00817BC2" w:rsidRPr="00AE2B4A">
        <w:t xml:space="preserve"> </w:t>
      </w:r>
      <w:r w:rsidR="007C5F48" w:rsidRPr="00AE2B4A">
        <w:t>868 pp.</w:t>
      </w:r>
      <w:r w:rsidR="00817BC2" w:rsidRPr="00AE2B4A">
        <w:t xml:space="preserve"> </w:t>
      </w:r>
      <w:hyperlink r:id="rId221" w:history="1">
        <w:r w:rsidR="00A26AC9" w:rsidRPr="00AE2B4A">
          <w:rPr>
            <w:rStyle w:val="Hyperlink"/>
          </w:rPr>
          <w:t>http://monographs.iarc</w:t>
        </w:r>
      </w:hyperlink>
      <w:r w:rsidR="0070287C" w:rsidRPr="00AE2B4A">
        <w:rPr>
          <w:rStyle w:val="Hyperlink"/>
          <w:rFonts w:ascii="Times New Roman" w:hAnsi="Times New Roman"/>
        </w:rPr>
        <w:t>.</w:t>
      </w:r>
    </w:p>
    <w:p w14:paraId="24E2EC37" w14:textId="77777777" w:rsidR="007C5F48" w:rsidRPr="00AE2B4A" w:rsidRDefault="00126CC3" w:rsidP="0070287C">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7C5F48" w:rsidRPr="00AE2B4A">
        <w:rPr>
          <w:szCs w:val="24"/>
        </w:rPr>
        <w:t xml:space="preserve">Carbon </w:t>
      </w:r>
      <w:r w:rsidR="0070287C" w:rsidRPr="00AE2B4A">
        <w:rPr>
          <w:szCs w:val="24"/>
        </w:rPr>
        <w:t>b</w:t>
      </w:r>
      <w:r w:rsidR="007C5F48" w:rsidRPr="00AE2B4A">
        <w:rPr>
          <w:szCs w:val="24"/>
        </w:rPr>
        <w:t xml:space="preserve">lack, </w:t>
      </w:r>
      <w:r w:rsidR="0070287C" w:rsidRPr="00AE2B4A">
        <w:rPr>
          <w:szCs w:val="24"/>
        </w:rPr>
        <w:t>t</w:t>
      </w:r>
      <w:r w:rsidR="007C5F48" w:rsidRPr="00AE2B4A">
        <w:rPr>
          <w:szCs w:val="24"/>
        </w:rPr>
        <w:t xml:space="preserve">itanium </w:t>
      </w:r>
      <w:r w:rsidR="0070287C" w:rsidRPr="00AE2B4A">
        <w:rPr>
          <w:szCs w:val="24"/>
        </w:rPr>
        <w:t>d</w:t>
      </w:r>
      <w:r w:rsidR="007C5F48" w:rsidRPr="00AE2B4A">
        <w:rPr>
          <w:szCs w:val="24"/>
        </w:rPr>
        <w:t xml:space="preserve">ioxide, and </w:t>
      </w:r>
      <w:r w:rsidR="0070287C" w:rsidRPr="00AE2B4A">
        <w:rPr>
          <w:szCs w:val="24"/>
        </w:rPr>
        <w:t>t</w:t>
      </w:r>
      <w:r w:rsidR="007C5F48" w:rsidRPr="00AE2B4A">
        <w:rPr>
          <w:szCs w:val="24"/>
        </w:rPr>
        <w:t>alc.</w:t>
      </w:r>
      <w:r w:rsidR="00817BC2" w:rsidRPr="00AE2B4A">
        <w:rPr>
          <w:szCs w:val="24"/>
        </w:rPr>
        <w:t xml:space="preserve"> </w:t>
      </w:r>
      <w:r w:rsidR="007C5F48" w:rsidRPr="00AE2B4A">
        <w:rPr>
          <w:szCs w:val="24"/>
        </w:rPr>
        <w:t>452 pp.</w:t>
      </w:r>
      <w:r w:rsidR="00817BC2" w:rsidRPr="00AE2B4A">
        <w:rPr>
          <w:szCs w:val="24"/>
        </w:rPr>
        <w:t xml:space="preserve"> </w:t>
      </w:r>
      <w:hyperlink r:id="rId222" w:history="1">
        <w:r w:rsidR="006D747A" w:rsidRPr="00AE2B4A">
          <w:rPr>
            <w:rStyle w:val="Hyperlink"/>
          </w:rPr>
          <w:t>http://monographs.iarc.fr/</w:t>
        </w:r>
        <w:r w:rsidR="00E4453A" w:rsidRPr="00AE2B4A">
          <w:rPr>
            <w:rStyle w:val="Hyperlink"/>
          </w:rPr>
          <w:t>ENG/Monographs/vol93/index.php</w:t>
        </w:r>
      </w:hyperlink>
      <w:r w:rsidR="0070287C" w:rsidRPr="00AE2B4A">
        <w:rPr>
          <w:rStyle w:val="Hyperlink"/>
          <w:rFonts w:ascii="Times New Roman" w:hAnsi="Times New Roman"/>
        </w:rPr>
        <w:t>.</w:t>
      </w:r>
    </w:p>
    <w:p w14:paraId="24E2EC38" w14:textId="77777777" w:rsidR="0070287C" w:rsidRPr="00AE2B4A" w:rsidRDefault="0070287C" w:rsidP="0070287C">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C39" w14:textId="77777777" w:rsidR="0070287C" w:rsidRPr="00AE2B4A" w:rsidRDefault="0070287C" w:rsidP="0070287C">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w:t>
      </w:r>
      <w:r w:rsidR="00D61E5A">
        <w:t>:</w:t>
      </w:r>
      <w:r w:rsidRPr="00AE2B4A">
        <w:t xml:space="preserve"> 12-. Chelsea, Michigan: Lewis Publishers Inc.</w:t>
      </w:r>
    </w:p>
    <w:p w14:paraId="24E2EC3A" w14:textId="77777777" w:rsidR="007C5F48" w:rsidRPr="00AE2B4A" w:rsidRDefault="0070287C" w:rsidP="0070287C">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223"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Pr="00AE2B4A">
        <w:rPr>
          <w:rStyle w:val="Hyperlink"/>
          <w:rFonts w:ascii="Times New Roman" w:hAnsi="Times New Roman"/>
        </w:rPr>
        <w:t>.</w:t>
      </w:r>
    </w:p>
    <w:p w14:paraId="24E2EC3B" w14:textId="77777777" w:rsidR="007C5F48" w:rsidRPr="00AE2B4A" w:rsidRDefault="00126CC3" w:rsidP="0070287C">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24" w:history="1">
        <w:r w:rsidR="00A26AC9" w:rsidRPr="00AE2B4A">
          <w:rPr>
            <w:rStyle w:val="Hyperlink"/>
          </w:rPr>
          <w:t>http://www.nhmrc.gov.au/guidelines/publications/eh52</w:t>
        </w:r>
      </w:hyperlink>
      <w:r w:rsidR="0070287C" w:rsidRPr="00AE2B4A">
        <w:rPr>
          <w:rStyle w:val="Hyperlink"/>
          <w:rFonts w:ascii="Times New Roman" w:hAnsi="Times New Roman"/>
        </w:rPr>
        <w:t>.</w:t>
      </w:r>
    </w:p>
    <w:p w14:paraId="24E2EC3C" w14:textId="77777777" w:rsidR="007C5F48" w:rsidRPr="00AE2B4A" w:rsidRDefault="00126CC3" w:rsidP="0070287C">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C3D" w14:textId="77777777" w:rsidR="007C5F48" w:rsidRPr="00AE2B4A" w:rsidRDefault="00DB29E6" w:rsidP="0070287C">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25" w:history="1">
        <w:r w:rsidR="007513EA" w:rsidRPr="00AE2B4A">
          <w:rPr>
            <w:rStyle w:val="Hyperlink"/>
          </w:rPr>
          <w:t>http://water.epa.gov/scitech/drinkingwater/labcert/methods_index.cfm</w:t>
        </w:r>
      </w:hyperlink>
      <w:r w:rsidR="0070287C" w:rsidRPr="00AE2B4A">
        <w:t>.</w:t>
      </w:r>
    </w:p>
    <w:p w14:paraId="24E2EC3E" w14:textId="77777777" w:rsidR="007C5F48" w:rsidRPr="00AE2B4A" w:rsidRDefault="00126CC3" w:rsidP="0070287C">
      <w:pPr>
        <w:pStyle w:val="References"/>
      </w:pPr>
      <w:r w:rsidRPr="00AE2B4A">
        <w:t xml:space="preserve">USEPA. 1994. </w:t>
      </w:r>
      <w:r w:rsidR="007C5F48" w:rsidRPr="00AE2B4A">
        <w:t>Benz(</w:t>
      </w:r>
      <w:r w:rsidR="007C5F48" w:rsidRPr="00AE2B4A">
        <w:rPr>
          <w:bCs/>
          <w:i/>
          <w:iCs/>
          <w:szCs w:val="24"/>
        </w:rPr>
        <w:t>a</w:t>
      </w:r>
      <w:r w:rsidR="007C5F48" w:rsidRPr="00AE2B4A">
        <w:t>)anthracene.</w:t>
      </w:r>
      <w:r w:rsidR="00817BC2" w:rsidRPr="00AE2B4A">
        <w:t xml:space="preserve"> </w:t>
      </w:r>
      <w:r w:rsidRPr="00AE2B4A">
        <w:rPr>
          <w:i/>
        </w:rPr>
        <w:t>Integrated Risk Information System (IRIS)</w:t>
      </w:r>
      <w:r w:rsidR="007C5F48" w:rsidRPr="00AE2B4A">
        <w:t>.</w:t>
      </w:r>
      <w:r w:rsidR="00817BC2" w:rsidRPr="00AE2B4A">
        <w:t xml:space="preserve"> </w:t>
      </w:r>
      <w:hyperlink r:id="rId226" w:history="1">
        <w:r w:rsidR="00A26AC9" w:rsidRPr="00AE2B4A">
          <w:rPr>
            <w:rStyle w:val="Hyperlink"/>
          </w:rPr>
          <w:t>http://cfpub.epa.gov/ncea/iris/index.cfm?fuseaction=iris.showSubstanceList</w:t>
        </w:r>
      </w:hyperlink>
      <w:r w:rsidR="007C5F48" w:rsidRPr="00AE2B4A">
        <w:t xml:space="preserve"> or </w:t>
      </w:r>
      <w:hyperlink r:id="rId227" w:history="1">
        <w:r w:rsidR="0070287C" w:rsidRPr="00AE2B4A">
          <w:rPr>
            <w:rStyle w:val="Hyperlink"/>
          </w:rPr>
          <w:t>http://www.epa.gov/iris/subst/0454.htm</w:t>
        </w:r>
      </w:hyperlink>
      <w:r w:rsidR="0070287C" w:rsidRPr="00AE2B4A">
        <w:rPr>
          <w:rStyle w:val="Hyperlink"/>
          <w:rFonts w:ascii="Times New Roman" w:hAnsi="Times New Roman"/>
        </w:rPr>
        <w:t>.</w:t>
      </w:r>
    </w:p>
    <w:p w14:paraId="24E2EC3F" w14:textId="77777777" w:rsidR="007C5F48" w:rsidRPr="00AE2B4A" w:rsidRDefault="00126CC3" w:rsidP="0070287C">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28" w:history="1">
        <w:r w:rsidR="00A26AC9" w:rsidRPr="00AE2B4A">
          <w:rPr>
            <w:rStyle w:val="Hyperlink"/>
          </w:rPr>
          <w:t>http://water.epa.gov/action/advisories/health_index.cfm</w:t>
        </w:r>
      </w:hyperlink>
      <w:r w:rsidR="007C5F48" w:rsidRPr="00AE2B4A">
        <w:t xml:space="preserve"> or </w:t>
      </w:r>
      <w:hyperlink r:id="rId229" w:history="1">
        <w:r w:rsidR="00A26AC9" w:rsidRPr="00AE2B4A">
          <w:rPr>
            <w:rStyle w:val="Hyperlink"/>
          </w:rPr>
          <w:t>www.epa.gov/waterscience/</w:t>
        </w:r>
      </w:hyperlink>
      <w:r w:rsidR="0070287C" w:rsidRPr="00AE2B4A">
        <w:rPr>
          <w:rStyle w:val="Hyperlink"/>
          <w:rFonts w:ascii="Times New Roman" w:hAnsi="Times New Roman"/>
        </w:rPr>
        <w:t>.</w:t>
      </w:r>
    </w:p>
    <w:p w14:paraId="24E2EC40" w14:textId="77777777" w:rsidR="007C5F48" w:rsidRPr="00AE2B4A" w:rsidRDefault="007C5F48" w:rsidP="0070287C">
      <w:pPr>
        <w:pStyle w:val="References"/>
      </w:pPr>
      <w:r w:rsidRPr="00AE2B4A">
        <w:t>USEPA.</w:t>
      </w:r>
      <w:r w:rsidR="00817BC2" w:rsidRPr="00AE2B4A">
        <w:t xml:space="preserve"> </w:t>
      </w:r>
      <w:r w:rsidR="00126CC3" w:rsidRPr="00AE2B4A">
        <w:rPr>
          <w:i/>
        </w:rPr>
        <w:t xml:space="preserve">National Primary Drinking Water Regulations, Technical Factsheet on Polynuclear </w:t>
      </w:r>
      <w:r w:rsidR="0070287C" w:rsidRPr="00AE2B4A">
        <w:rPr>
          <w:i/>
        </w:rPr>
        <w:t>A</w:t>
      </w:r>
      <w:r w:rsidR="00126CC3" w:rsidRPr="00AE2B4A">
        <w:rPr>
          <w:i/>
        </w:rPr>
        <w:t xml:space="preserve">romatic </w:t>
      </w:r>
      <w:r w:rsidR="0070287C" w:rsidRPr="00AE2B4A">
        <w:rPr>
          <w:i/>
        </w:rPr>
        <w:t>H</w:t>
      </w:r>
      <w:r w:rsidR="00126CC3" w:rsidRPr="00AE2B4A">
        <w:rPr>
          <w:i/>
        </w:rPr>
        <w:t>ydrocarbons (PAHs)</w:t>
      </w:r>
      <w:r w:rsidRPr="00AE2B4A">
        <w:t>.</w:t>
      </w:r>
    </w:p>
    <w:p w14:paraId="24E2EC41" w14:textId="77777777" w:rsidR="007C5F48" w:rsidRPr="00AE2B4A" w:rsidRDefault="00624BC9" w:rsidP="0070287C">
      <w:pPr>
        <w:pStyle w:val="References"/>
      </w:pPr>
      <w:r w:rsidRPr="00AE2B4A">
        <w:t xml:space="preserve">WHO. 2003. </w:t>
      </w:r>
      <w:r w:rsidR="007C5F48" w:rsidRPr="00AE2B4A">
        <w:t>Polynuclear aromatic hydrocarbons in drinking-water.</w:t>
      </w:r>
      <w:r w:rsidR="00817BC2" w:rsidRPr="00AE2B4A">
        <w:t xml:space="preserve"> </w:t>
      </w:r>
      <w:r w:rsidR="007C5F48" w:rsidRPr="00AE2B4A">
        <w:rPr>
          <w:i/>
        </w:rPr>
        <w:t xml:space="preserve">Background </w:t>
      </w:r>
      <w:r w:rsidR="0070287C" w:rsidRPr="00AE2B4A">
        <w:rPr>
          <w:i/>
        </w:rPr>
        <w:t>D</w:t>
      </w:r>
      <w:r w:rsidR="007C5F48" w:rsidRPr="00AE2B4A">
        <w:rPr>
          <w:i/>
        </w:rPr>
        <w:t xml:space="preserve">ocument for </w:t>
      </w:r>
      <w:r w:rsidR="0067764A" w:rsidRPr="00AE2B4A">
        <w:rPr>
          <w:i/>
        </w:rPr>
        <w:t>Preparation</w:t>
      </w:r>
      <w:r w:rsidR="007C5F48" w:rsidRPr="00AE2B4A">
        <w:rPr>
          <w:i/>
        </w:rPr>
        <w:t xml:space="preserve"> of</w:t>
      </w:r>
      <w:r w:rsidR="007C5F48" w:rsidRPr="00AE2B4A">
        <w:t xml:space="preserve"> </w:t>
      </w:r>
      <w:r w:rsidR="007C5F48" w:rsidRPr="00AE2B4A">
        <w:rPr>
          <w:i/>
        </w:rPr>
        <w:t>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30" w:history="1">
        <w:r w:rsidR="0070287C" w:rsidRPr="00AE2B4A">
          <w:rPr>
            <w:rStyle w:val="Hyperlink"/>
          </w:rPr>
          <w:t>http://www.who.int/water_sanitation_health/dwq/chemicals/polyaromahydrocarbons/en/</w:t>
        </w:r>
      </w:hyperlink>
      <w:r w:rsidR="0070287C" w:rsidRPr="00AE2B4A">
        <w:rPr>
          <w:rStyle w:val="Hyperlink"/>
          <w:rFonts w:ascii="Times New Roman" w:hAnsi="Times New Roman"/>
        </w:rPr>
        <w:t>.</w:t>
      </w:r>
    </w:p>
    <w:p w14:paraId="24E2EC42" w14:textId="77777777" w:rsidR="007C5F48" w:rsidRPr="00AE2B4A" w:rsidRDefault="00126CC3" w:rsidP="0070287C">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31"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70287C" w:rsidRPr="00AE2B4A">
        <w:rPr>
          <w:rStyle w:val="Hyperlink"/>
          <w:rFonts w:ascii="Times New Roman" w:hAnsi="Times New Roman"/>
          <w:sz w:val="22"/>
          <w:szCs w:val="22"/>
        </w:rPr>
        <w:t>.</w:t>
      </w:r>
    </w:p>
    <w:p w14:paraId="24E2EC43" w14:textId="77777777" w:rsidR="007C5F48" w:rsidRPr="00AE2B4A" w:rsidRDefault="001C5CEC" w:rsidP="002C660A">
      <w:pPr>
        <w:pStyle w:val="Heading1"/>
      </w:pPr>
      <w:bookmarkStart w:id="36" w:name="_Toc522627347"/>
      <w:bookmarkStart w:id="37" w:name="_Toc10884860"/>
      <w:r w:rsidRPr="00AE2B4A">
        <w:t>Benzo 3,4-fluoranthene</w:t>
      </w:r>
      <w:bookmarkEnd w:id="36"/>
      <w:bookmarkEnd w:id="37"/>
    </w:p>
    <w:p w14:paraId="24E2EC44" w14:textId="77777777" w:rsidR="007C5F48" w:rsidRPr="00AE2B4A" w:rsidRDefault="007C5F48" w:rsidP="00CC4F6B">
      <w:r w:rsidRPr="00AE2B4A">
        <w:t xml:space="preserve">Benzo 3,4-fluoranthene, </w:t>
      </w:r>
      <w:smartTag w:uri="urn:schemas-microsoft-com:office:smarttags" w:element="stockticker">
        <w:r w:rsidRPr="00AE2B4A">
          <w:t>CAS</w:t>
        </w:r>
      </w:smartTag>
      <w:r w:rsidRPr="00AE2B4A">
        <w:t xml:space="preserve"> No. 205-99-2,</w:t>
      </w:r>
      <w:r w:rsidR="00961B09" w:rsidRPr="00AE2B4A">
        <w:t xml:space="preserve"> </w:t>
      </w:r>
      <w:r w:rsidRPr="00AE2B4A">
        <w:t xml:space="preserve">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rPr>
          <w:bCs/>
        </w:rPr>
        <w:t xml:space="preserve"> </w:t>
      </w:r>
      <w:r w:rsidRPr="00AE2B4A">
        <w:rPr>
          <w:bCs/>
        </w:rPr>
        <w:t xml:space="preserve">Also called </w:t>
      </w:r>
      <w:r w:rsidRPr="00AE2B4A">
        <w:t xml:space="preserve">benzo[b]fluoranthene </w:t>
      </w:r>
      <w:r w:rsidRPr="00AE2B4A">
        <w:rPr>
          <w:bCs/>
        </w:rPr>
        <w:t>and 3,4</w:t>
      </w:r>
      <w:r w:rsidR="00961B09" w:rsidRPr="00AE2B4A">
        <w:rPr>
          <w:bCs/>
        </w:rPr>
        <w:noBreakHyphen/>
      </w:r>
      <w:r w:rsidRPr="00AE2B4A">
        <w:rPr>
          <w:bCs/>
        </w:rPr>
        <w:t>benzofluoranthene.</w:t>
      </w:r>
    </w:p>
    <w:p w14:paraId="24E2EC45" w14:textId="77777777" w:rsidR="007C5F48" w:rsidRPr="00AE2B4A" w:rsidRDefault="007C5F48" w:rsidP="00CC4F6B"/>
    <w:p w14:paraId="24E2EC46" w14:textId="77777777" w:rsidR="007C5F48" w:rsidRPr="00AE2B4A" w:rsidRDefault="0099026D" w:rsidP="0099026D">
      <w:pPr>
        <w:pStyle w:val="Heading3"/>
      </w:pPr>
      <w:r w:rsidRPr="00AE2B4A">
        <w:t>Maximum Acceptable Value</w:t>
      </w:r>
    </w:p>
    <w:p w14:paraId="24E2EC47" w14:textId="77777777" w:rsidR="007C5F48" w:rsidRPr="00AE2B4A" w:rsidRDefault="007C5F48" w:rsidP="00961B09">
      <w:pPr>
        <w:pStyle w:val="Introductoryparagraph"/>
      </w:pPr>
      <w:r w:rsidRPr="00AE2B4A">
        <w:t>There are insufficient data to derive MAVs for any of the polynuclear aromatic hydrocarbons in drinking-water other than benzo[a]pyrene.</w:t>
      </w:r>
    </w:p>
    <w:p w14:paraId="24E2EC48" w14:textId="77777777" w:rsidR="007C5F48" w:rsidRPr="00AE2B4A" w:rsidRDefault="007C5F48" w:rsidP="00961B09"/>
    <w:p w14:paraId="24E2EC49" w14:textId="77777777" w:rsidR="00DB29E6" w:rsidRPr="00AE2B4A" w:rsidRDefault="007C5F48" w:rsidP="00961B09">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2EC4A" w14:textId="77777777" w:rsidR="00DB29E6" w:rsidRPr="00AE2B4A" w:rsidRDefault="00DB29E6" w:rsidP="00CC4F6B">
      <w:pPr>
        <w:rPr>
          <w:rFonts w:ascii="Times New Roman" w:hAnsi="Times New Roman"/>
          <w:szCs w:val="24"/>
        </w:rPr>
      </w:pPr>
    </w:p>
    <w:p w14:paraId="24E2EC4B" w14:textId="77777777" w:rsidR="007C5F48" w:rsidRPr="00AE2B4A" w:rsidRDefault="00F51851" w:rsidP="00F51851">
      <w:pPr>
        <w:pStyle w:val="Heading3"/>
      </w:pPr>
      <w:r w:rsidRPr="00AE2B4A">
        <w:t>Sources to drinking-water</w:t>
      </w:r>
    </w:p>
    <w:p w14:paraId="24E2EC4C" w14:textId="77777777" w:rsidR="007C5F48" w:rsidRPr="00AE2B4A" w:rsidRDefault="00961B09" w:rsidP="00051183">
      <w:pPr>
        <w:pStyle w:val="Heading4"/>
      </w:pPr>
      <w:r w:rsidRPr="00AE2B4A">
        <w:t>1</w:t>
      </w:r>
      <w:r w:rsidR="00087AF7" w:rsidRPr="00AE2B4A">
        <w:t>.</w:t>
      </w:r>
      <w:r w:rsidR="00087AF7" w:rsidRPr="00AE2B4A">
        <w:tab/>
        <w:t>From treatment processes</w:t>
      </w:r>
    </w:p>
    <w:p w14:paraId="24E2EC4D" w14:textId="77777777" w:rsidR="007C5F48" w:rsidRPr="00AE2B4A" w:rsidRDefault="007C5F48" w:rsidP="00CC4F6B">
      <w:r w:rsidRPr="00AE2B4A">
        <w:t>No known sources.</w:t>
      </w:r>
    </w:p>
    <w:p w14:paraId="24E2EC4E" w14:textId="77777777" w:rsidR="007C5F48" w:rsidRPr="00AE2B4A" w:rsidRDefault="007C5F48" w:rsidP="00CC4F6B"/>
    <w:p w14:paraId="24E2EC4F" w14:textId="77777777" w:rsidR="007C5F48" w:rsidRPr="00AE2B4A" w:rsidRDefault="00961B09" w:rsidP="00051183">
      <w:pPr>
        <w:pStyle w:val="Heading4"/>
      </w:pPr>
      <w:r w:rsidRPr="00AE2B4A">
        <w:t>2</w:t>
      </w:r>
      <w:r w:rsidR="00087AF7" w:rsidRPr="00AE2B4A">
        <w:t>.</w:t>
      </w:r>
      <w:r w:rsidR="00087AF7" w:rsidRPr="00AE2B4A">
        <w:tab/>
        <w:t>From the distribution system</w:t>
      </w:r>
    </w:p>
    <w:p w14:paraId="24E2EC50" w14:textId="77777777" w:rsidR="007C5F48" w:rsidRPr="00AE2B4A" w:rsidRDefault="007C5F48" w:rsidP="00CC4F6B">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EC51" w14:textId="77777777" w:rsidR="007C5F48" w:rsidRPr="00AE2B4A" w:rsidRDefault="007C5F48" w:rsidP="00CC4F6B"/>
    <w:p w14:paraId="24E2EC52" w14:textId="77777777" w:rsidR="007C5F48" w:rsidRPr="00AE2B4A" w:rsidRDefault="00F06FB3" w:rsidP="00F06FB3">
      <w:pPr>
        <w:pStyle w:val="Heading3"/>
      </w:pPr>
      <w:r w:rsidRPr="00AE2B4A">
        <w:t>Forms and fate in the environment</w:t>
      </w:r>
    </w:p>
    <w:p w14:paraId="24E2EC53" w14:textId="77777777" w:rsidR="007C5F48" w:rsidRPr="00AE2B4A" w:rsidRDefault="007C5F48" w:rsidP="00CC4F6B">
      <w:r w:rsidRPr="00AE2B4A">
        <w:t>Octanol/water partition coefficient as log Pow: 6.12.</w:t>
      </w:r>
    </w:p>
    <w:p w14:paraId="24E2EC54" w14:textId="77777777" w:rsidR="007C5F48" w:rsidRPr="00AE2B4A" w:rsidRDefault="007C5F48" w:rsidP="00CC4F6B"/>
    <w:p w14:paraId="24E2EC55" w14:textId="77777777" w:rsidR="007C5F48" w:rsidRPr="00AE2B4A" w:rsidRDefault="00F51851" w:rsidP="00F51851">
      <w:pPr>
        <w:pStyle w:val="Heading3"/>
      </w:pPr>
      <w:r w:rsidRPr="00AE2B4A">
        <w:t>Typical concentrations in drinking-water</w:t>
      </w:r>
    </w:p>
    <w:p w14:paraId="24E2EC56" w14:textId="77777777" w:rsidR="007C5F48" w:rsidRPr="00AE2B4A" w:rsidRDefault="007C5F48" w:rsidP="00961B09">
      <w:pPr>
        <w:keepLines/>
      </w:pPr>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Sixteen</w:t>
      </w:r>
      <w:r w:rsidR="00E4453A" w:rsidRPr="00AE2B4A">
        <w:t xml:space="preserve"> New Zealand samples</w:t>
      </w:r>
      <w:r w:rsidRPr="00AE2B4A">
        <w:t xml:space="preserve"> contained detectable concentrations of benzo[b]fluoranthene.</w:t>
      </w:r>
      <w:r w:rsidR="00817BC2" w:rsidRPr="00AE2B4A">
        <w:t xml:space="preserve"> </w:t>
      </w:r>
      <w:r w:rsidRPr="00AE2B4A">
        <w:t>Detected concentrations ranged from 0.0000001</w:t>
      </w:r>
      <w:r w:rsidR="00817BC2" w:rsidRPr="00AE2B4A">
        <w:t>–</w:t>
      </w:r>
      <w:r w:rsidRPr="00AE2B4A">
        <w:t>0.00000099</w:t>
      </w:r>
      <w:r w:rsidR="00DB29E6" w:rsidRPr="00AE2B4A">
        <w:t> mg/L</w:t>
      </w:r>
      <w:r w:rsidRPr="00AE2B4A">
        <w:t xml:space="preserve"> (0.1</w:t>
      </w:r>
      <w:r w:rsidR="00817BC2" w:rsidRPr="00AE2B4A">
        <w:t>–</w:t>
      </w:r>
      <w:r w:rsidRPr="00AE2B4A">
        <w:t>0.99 ng/L).</w:t>
      </w:r>
    </w:p>
    <w:p w14:paraId="24E2EC57" w14:textId="77777777" w:rsidR="007C5F48" w:rsidRPr="00AE2B4A" w:rsidRDefault="007C5F48" w:rsidP="00CC4F6B"/>
    <w:p w14:paraId="24E2EC58" w14:textId="77777777" w:rsidR="007C5F48" w:rsidRPr="00AE2B4A" w:rsidRDefault="007C5F48" w:rsidP="00CC4F6B">
      <w:r w:rsidRPr="00AE2B4A">
        <w:t>Eleven water utilities in the US reported detecting benzo[b]fluoranthene in tap water since 2004, according to EWG</w:t>
      </w:r>
      <w:r w:rsidR="00817BC2" w:rsidRPr="00AE2B4A">
        <w:t>’</w:t>
      </w:r>
      <w:r w:rsidRPr="00AE2B4A">
        <w:t>s analysis of water quality data supplied by state water agencies, the highest concentration being 0.00063</w:t>
      </w:r>
      <w:r w:rsidR="00DB29E6" w:rsidRPr="00AE2B4A">
        <w:t> mg/L</w:t>
      </w:r>
      <w:r w:rsidRPr="00AE2B4A">
        <w:t>.</w:t>
      </w:r>
    </w:p>
    <w:p w14:paraId="24E2EC59" w14:textId="77777777" w:rsidR="007C5F48" w:rsidRPr="00AE2B4A" w:rsidRDefault="007C5F48" w:rsidP="00CC4F6B"/>
    <w:p w14:paraId="24E2EC5A" w14:textId="77777777" w:rsidR="007C5F48" w:rsidRPr="00AE2B4A" w:rsidRDefault="00A31C82" w:rsidP="00A31C82">
      <w:pPr>
        <w:pStyle w:val="Heading3"/>
      </w:pPr>
      <w:r w:rsidRPr="00AE2B4A">
        <w:t>Removal methods</w:t>
      </w:r>
    </w:p>
    <w:p w14:paraId="24E2EC5B" w14:textId="77777777" w:rsidR="007C5F48" w:rsidRPr="00AE2B4A" w:rsidRDefault="007C5F48" w:rsidP="00CC4F6B">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C5C" w14:textId="77777777" w:rsidR="007C5F48" w:rsidRPr="00AE2B4A" w:rsidRDefault="007C5F48" w:rsidP="00CC4F6B"/>
    <w:p w14:paraId="24E2EC5D" w14:textId="77777777" w:rsidR="007C5F48" w:rsidRPr="00AE2B4A" w:rsidRDefault="00A31C82" w:rsidP="00A31C82">
      <w:pPr>
        <w:pStyle w:val="Heading3"/>
      </w:pPr>
      <w:r w:rsidRPr="00AE2B4A">
        <w:t>Analytical methods</w:t>
      </w:r>
    </w:p>
    <w:p w14:paraId="24E2EC5E" w14:textId="77777777" w:rsidR="007C5F48" w:rsidRPr="00AE2B4A" w:rsidRDefault="007C5F48" w:rsidP="00CC4F6B">
      <w:r w:rsidRPr="00AE2B4A">
        <w:t>Refer to the polynuclear aromatic hydrocarbons datasheet.</w:t>
      </w:r>
    </w:p>
    <w:p w14:paraId="24E2EC5F" w14:textId="77777777" w:rsidR="007C5F48" w:rsidRPr="00AE2B4A" w:rsidRDefault="007C5F48" w:rsidP="00CC4F6B"/>
    <w:p w14:paraId="24E2EC60" w14:textId="77777777" w:rsidR="007C5F48" w:rsidRPr="00AE2B4A" w:rsidRDefault="00A31C82" w:rsidP="00A31C82">
      <w:pPr>
        <w:pStyle w:val="Heading3"/>
      </w:pPr>
      <w:r w:rsidRPr="00AE2B4A">
        <w:t>Health considerations</w:t>
      </w:r>
    </w:p>
    <w:p w14:paraId="24E2EC61" w14:textId="77777777" w:rsidR="007C5F48" w:rsidRPr="00AE2B4A" w:rsidRDefault="007C5F48" w:rsidP="00CC4F6B">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C62" w14:textId="77777777" w:rsidR="007C5F48" w:rsidRPr="00AE2B4A" w:rsidRDefault="007C5F48" w:rsidP="00CC4F6B"/>
    <w:p w14:paraId="24E2EC63" w14:textId="77777777" w:rsidR="007C5F48" w:rsidRPr="00AE2B4A" w:rsidRDefault="007C5F48" w:rsidP="00CC4F6B">
      <w:r w:rsidRPr="00AE2B4A">
        <w:t>There have been few studies on the human health effects of polynuclear aromatic hydrocarbons.</w:t>
      </w:r>
    </w:p>
    <w:p w14:paraId="24E2EC64" w14:textId="77777777" w:rsidR="007C5F48" w:rsidRPr="00AE2B4A" w:rsidRDefault="007C5F48" w:rsidP="00CC4F6B"/>
    <w:p w14:paraId="24E2EC65" w14:textId="77777777" w:rsidR="007C5F48" w:rsidRPr="00AE2B4A" w:rsidRDefault="007C5F48" w:rsidP="00CC4F6B">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EC66" w14:textId="77777777" w:rsidR="007C5F48" w:rsidRPr="00AE2B4A" w:rsidRDefault="007C5F48" w:rsidP="00CC4F6B"/>
    <w:p w14:paraId="24E2EC67" w14:textId="77777777" w:rsidR="007C5F48" w:rsidRPr="00AE2B4A" w:rsidRDefault="007C5F48" w:rsidP="00CC4F6B">
      <w:smartTag w:uri="urn:schemas-microsoft-com:office:smarttags" w:element="stockticker">
        <w:r w:rsidRPr="00AE2B4A">
          <w:t>IARC</w:t>
        </w:r>
      </w:smartTag>
      <w:r w:rsidRPr="00AE2B4A">
        <w:t xml:space="preserve"> (2010) classified </w:t>
      </w:r>
      <w:r w:rsidRPr="00AE2B4A">
        <w:rPr>
          <w:bCs/>
        </w:rPr>
        <w:t>benzo[</w:t>
      </w:r>
      <w:r w:rsidRPr="00AE2B4A">
        <w:rPr>
          <w:bCs/>
          <w:i/>
          <w:iCs/>
        </w:rPr>
        <w:t>b</w:t>
      </w:r>
      <w:r w:rsidRPr="00AE2B4A">
        <w:rPr>
          <w:bCs/>
        </w:rPr>
        <w:t xml:space="preserve">]fluoranthene </w:t>
      </w:r>
      <w:r w:rsidRPr="00AE2B4A">
        <w:t xml:space="preserve">in </w:t>
      </w:r>
      <w:r w:rsidR="002B6151" w:rsidRPr="00AE2B4A">
        <w:t>Group 2B</w:t>
      </w:r>
      <w:r w:rsidRPr="00AE2B4A">
        <w:t xml:space="preserve"> (possible human carcinogen).</w:t>
      </w:r>
    </w:p>
    <w:p w14:paraId="24E2EC68" w14:textId="77777777" w:rsidR="007C5F48" w:rsidRPr="00AE2B4A" w:rsidRDefault="007C5F48" w:rsidP="00CC4F6B"/>
    <w:p w14:paraId="24E2EC69" w14:textId="77777777" w:rsidR="007C5F48" w:rsidRPr="00AE2B4A" w:rsidRDefault="007C5F48" w:rsidP="00CC4F6B">
      <w:r w:rsidRPr="00AE2B4A">
        <w:t>Benzo[b]fluoranthene appears on the State of California EPA list of chemicals known to cause cancer or reproductive toxicity as at December 2008.</w:t>
      </w:r>
    </w:p>
    <w:p w14:paraId="24E2EC6A" w14:textId="77777777" w:rsidR="007C5F48" w:rsidRPr="00AE2B4A" w:rsidRDefault="007C5F48" w:rsidP="00CC4F6B"/>
    <w:p w14:paraId="24E2EC6B" w14:textId="77777777" w:rsidR="007C5F48" w:rsidRPr="00AE2B4A" w:rsidRDefault="00A31C82" w:rsidP="0099026D">
      <w:pPr>
        <w:pStyle w:val="Heading3"/>
      </w:pPr>
      <w:r w:rsidRPr="00AE2B4A">
        <w:t xml:space="preserve">Derivation of </w:t>
      </w:r>
      <w:r w:rsidR="0099026D" w:rsidRPr="00AE2B4A">
        <w:t>Maximum Acceptable Value</w:t>
      </w:r>
    </w:p>
    <w:p w14:paraId="24E2EC6C" w14:textId="77777777" w:rsidR="007C5F48" w:rsidRPr="00AE2B4A" w:rsidRDefault="007C5F48" w:rsidP="00CC4F6B">
      <w:r w:rsidRPr="00AE2B4A">
        <w:t>No MAV.</w:t>
      </w:r>
    </w:p>
    <w:p w14:paraId="24E2EC6D" w14:textId="77777777" w:rsidR="007C5F48" w:rsidRPr="00AE2B4A" w:rsidRDefault="007C5F48" w:rsidP="00CC4F6B"/>
    <w:p w14:paraId="24E2EC6E" w14:textId="77777777" w:rsidR="007C5F48" w:rsidRPr="00AE2B4A" w:rsidRDefault="00A31C82" w:rsidP="00A31C82">
      <w:pPr>
        <w:pStyle w:val="Heading3"/>
      </w:pPr>
      <w:r w:rsidRPr="00AE2B4A">
        <w:t>References</w:t>
      </w:r>
    </w:p>
    <w:p w14:paraId="24E2EC6F" w14:textId="77777777" w:rsidR="007C5F48" w:rsidRPr="00AE2B4A" w:rsidRDefault="00126CC3" w:rsidP="00961B09">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32" w:history="1">
        <w:r w:rsidR="00E52E9D" w:rsidRPr="00AE2B4A">
          <w:rPr>
            <w:rStyle w:val="Hyperlink"/>
          </w:rPr>
          <w:t>http://www.atsdr.cdc.gov/toxprofiles/index.asp</w:t>
        </w:r>
      </w:hyperlink>
      <w:r w:rsidR="00961B09" w:rsidRPr="00AE2B4A">
        <w:rPr>
          <w:rStyle w:val="Hyperlink"/>
        </w:rPr>
        <w:t>.</w:t>
      </w:r>
    </w:p>
    <w:p w14:paraId="24E2EC70" w14:textId="77777777" w:rsidR="007C5F48" w:rsidRPr="00AE2B4A" w:rsidRDefault="00126CC3" w:rsidP="00961B09">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C71" w14:textId="77777777" w:rsidR="007C5F48" w:rsidRPr="00AE2B4A" w:rsidRDefault="00126CC3" w:rsidP="00961B0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33" w:history="1">
        <w:r w:rsidR="00A26AC9" w:rsidRPr="00AE2B4A">
          <w:rPr>
            <w:rStyle w:val="Hyperlink"/>
          </w:rPr>
          <w:t>http://www.ewg.org/tap-water/chemical-contaminants</w:t>
        </w:r>
      </w:hyperlink>
      <w:r w:rsidR="00961B09" w:rsidRPr="00AE2B4A">
        <w:t>.</w:t>
      </w:r>
    </w:p>
    <w:p w14:paraId="24E2EC72" w14:textId="77777777" w:rsidR="007C5F48" w:rsidRPr="00AE2B4A" w:rsidRDefault="00126CC3" w:rsidP="00961B09">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7C5F48" w:rsidRPr="00AE2B4A">
        <w:rPr>
          <w:iCs/>
        </w:rPr>
        <w:t xml:space="preserve">Some </w:t>
      </w:r>
      <w:r w:rsidR="00961B09" w:rsidRPr="00AE2B4A">
        <w:rPr>
          <w:iCs/>
        </w:rPr>
        <w:t>n</w:t>
      </w:r>
      <w:r w:rsidR="007C5F48" w:rsidRPr="00AE2B4A">
        <w:rPr>
          <w:iCs/>
        </w:rPr>
        <w:t xml:space="preserve">on-heterocyclic </w:t>
      </w:r>
      <w:r w:rsidR="00961B09" w:rsidRPr="00AE2B4A">
        <w:rPr>
          <w:iCs/>
        </w:rPr>
        <w:t>p</w:t>
      </w:r>
      <w:r w:rsidR="007C5F48" w:rsidRPr="00AE2B4A">
        <w:rPr>
          <w:iCs/>
        </w:rPr>
        <w:t xml:space="preserve">olycyclic </w:t>
      </w:r>
      <w:r w:rsidR="00961B09" w:rsidRPr="00AE2B4A">
        <w:rPr>
          <w:iCs/>
        </w:rPr>
        <w:t>a</w:t>
      </w:r>
      <w:r w:rsidR="007C5F48" w:rsidRPr="00AE2B4A">
        <w:rPr>
          <w:iCs/>
        </w:rPr>
        <w:t xml:space="preserve">romatic </w:t>
      </w:r>
      <w:r w:rsidR="00961B09" w:rsidRPr="00AE2B4A">
        <w:rPr>
          <w:iCs/>
        </w:rPr>
        <w:t>h</w:t>
      </w:r>
      <w:r w:rsidR="007C5F48" w:rsidRPr="00AE2B4A">
        <w:rPr>
          <w:iCs/>
        </w:rPr>
        <w:t xml:space="preserve">ydrocarbons and </w:t>
      </w:r>
      <w:r w:rsidR="00961B09" w:rsidRPr="00AE2B4A">
        <w:rPr>
          <w:iCs/>
        </w:rPr>
        <w:t>s</w:t>
      </w:r>
      <w:r w:rsidR="007C5F48" w:rsidRPr="00AE2B4A">
        <w:rPr>
          <w:iCs/>
        </w:rPr>
        <w:t xml:space="preserve">ome </w:t>
      </w:r>
      <w:r w:rsidR="00961B09" w:rsidRPr="00AE2B4A">
        <w:rPr>
          <w:iCs/>
        </w:rPr>
        <w:t>r</w:t>
      </w:r>
      <w:r w:rsidR="007C5F48" w:rsidRPr="00AE2B4A">
        <w:rPr>
          <w:iCs/>
        </w:rPr>
        <w:t xml:space="preserve">elated </w:t>
      </w:r>
      <w:r w:rsidR="00961B09" w:rsidRPr="00AE2B4A">
        <w:rPr>
          <w:iCs/>
        </w:rPr>
        <w:t>i</w:t>
      </w:r>
      <w:r w:rsidR="007C5F48" w:rsidRPr="00AE2B4A">
        <w:rPr>
          <w:iCs/>
        </w:rPr>
        <w:t xml:space="preserve">ndustrial </w:t>
      </w:r>
      <w:r w:rsidR="00961B09" w:rsidRPr="00AE2B4A">
        <w:rPr>
          <w:iCs/>
        </w:rPr>
        <w:t>e</w:t>
      </w:r>
      <w:r w:rsidR="007C5F48" w:rsidRPr="00AE2B4A">
        <w:rPr>
          <w:iCs/>
        </w:rPr>
        <w:t>xposures</w:t>
      </w:r>
      <w:r w:rsidR="007C5F48" w:rsidRPr="00AE2B4A">
        <w:t>.</w:t>
      </w:r>
      <w:r w:rsidR="00817BC2" w:rsidRPr="00AE2B4A">
        <w:t xml:space="preserve"> </w:t>
      </w:r>
      <w:r w:rsidR="007C5F48" w:rsidRPr="00AE2B4A">
        <w:t>868 pp.</w:t>
      </w:r>
      <w:r w:rsidR="00817BC2" w:rsidRPr="00AE2B4A">
        <w:t xml:space="preserve"> </w:t>
      </w:r>
      <w:hyperlink r:id="rId234" w:history="1">
        <w:r w:rsidR="00A26AC9" w:rsidRPr="00AE2B4A">
          <w:rPr>
            <w:rStyle w:val="Hyperlink"/>
          </w:rPr>
          <w:t>http://monographs.iarc</w:t>
        </w:r>
      </w:hyperlink>
      <w:r w:rsidR="00961B09" w:rsidRPr="00AE2B4A">
        <w:rPr>
          <w:rStyle w:val="Hyperlink"/>
          <w:rFonts w:ascii="Times New Roman" w:hAnsi="Times New Roman"/>
        </w:rPr>
        <w:t>.</w:t>
      </w:r>
    </w:p>
    <w:p w14:paraId="24E2EC73" w14:textId="77777777" w:rsidR="007C5F48" w:rsidRPr="00AE2B4A" w:rsidRDefault="00126CC3" w:rsidP="00961B09">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7C5F48" w:rsidRPr="00AE2B4A">
        <w:rPr>
          <w:szCs w:val="24"/>
        </w:rPr>
        <w:t xml:space="preserve">Carbon </w:t>
      </w:r>
      <w:r w:rsidR="00961B09" w:rsidRPr="00AE2B4A">
        <w:rPr>
          <w:szCs w:val="24"/>
        </w:rPr>
        <w:t>b</w:t>
      </w:r>
      <w:r w:rsidR="007C5F48" w:rsidRPr="00AE2B4A">
        <w:rPr>
          <w:szCs w:val="24"/>
        </w:rPr>
        <w:t xml:space="preserve">lack, </w:t>
      </w:r>
      <w:r w:rsidR="00961B09" w:rsidRPr="00AE2B4A">
        <w:rPr>
          <w:szCs w:val="24"/>
        </w:rPr>
        <w:t>t</w:t>
      </w:r>
      <w:r w:rsidR="007C5F48" w:rsidRPr="00AE2B4A">
        <w:rPr>
          <w:szCs w:val="24"/>
        </w:rPr>
        <w:t xml:space="preserve">itanium </w:t>
      </w:r>
      <w:r w:rsidR="00961B09" w:rsidRPr="00AE2B4A">
        <w:rPr>
          <w:szCs w:val="24"/>
        </w:rPr>
        <w:t>d</w:t>
      </w:r>
      <w:r w:rsidR="007C5F48" w:rsidRPr="00AE2B4A">
        <w:rPr>
          <w:szCs w:val="24"/>
        </w:rPr>
        <w:t xml:space="preserve">ioxide, and </w:t>
      </w:r>
      <w:r w:rsidR="00961B09" w:rsidRPr="00AE2B4A">
        <w:rPr>
          <w:szCs w:val="24"/>
        </w:rPr>
        <w:t>t</w:t>
      </w:r>
      <w:r w:rsidR="007C5F48" w:rsidRPr="00AE2B4A">
        <w:rPr>
          <w:szCs w:val="24"/>
        </w:rPr>
        <w:t>alc.</w:t>
      </w:r>
      <w:r w:rsidR="00817BC2" w:rsidRPr="00AE2B4A">
        <w:rPr>
          <w:szCs w:val="24"/>
        </w:rPr>
        <w:t xml:space="preserve"> </w:t>
      </w:r>
      <w:r w:rsidR="007C5F48" w:rsidRPr="00AE2B4A">
        <w:rPr>
          <w:szCs w:val="24"/>
        </w:rPr>
        <w:t>452 pp.</w:t>
      </w:r>
      <w:r w:rsidR="00817BC2" w:rsidRPr="00AE2B4A">
        <w:rPr>
          <w:szCs w:val="24"/>
        </w:rPr>
        <w:t xml:space="preserve"> </w:t>
      </w:r>
      <w:hyperlink r:id="rId235" w:history="1">
        <w:r w:rsidR="006D747A" w:rsidRPr="00AE2B4A">
          <w:rPr>
            <w:rStyle w:val="Hyperlink"/>
          </w:rPr>
          <w:t>http://monographs.iarc.fr/</w:t>
        </w:r>
        <w:r w:rsidR="00E4453A" w:rsidRPr="00AE2B4A">
          <w:rPr>
            <w:rStyle w:val="Hyperlink"/>
          </w:rPr>
          <w:t>ENG/Monographs/vol93/index.php</w:t>
        </w:r>
      </w:hyperlink>
      <w:r w:rsidR="00961B09" w:rsidRPr="00AE2B4A">
        <w:rPr>
          <w:rStyle w:val="Hyperlink"/>
          <w:rFonts w:ascii="Times New Roman" w:hAnsi="Times New Roman"/>
        </w:rPr>
        <w:t>.</w:t>
      </w:r>
    </w:p>
    <w:p w14:paraId="24E2EC74" w14:textId="77777777" w:rsidR="00961B09" w:rsidRPr="00AE2B4A" w:rsidRDefault="00961B09" w:rsidP="00961B09">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C75" w14:textId="77777777" w:rsidR="00961B09" w:rsidRPr="00AE2B4A" w:rsidRDefault="00961B09" w:rsidP="00961B09">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12-. Chelsea, Michigan: Lewis Publishers Inc.</w:t>
      </w:r>
    </w:p>
    <w:p w14:paraId="24E2EC76" w14:textId="77777777" w:rsidR="007C5F48" w:rsidRPr="00AE2B4A" w:rsidRDefault="00126CC3" w:rsidP="00961B09">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36" w:history="1">
        <w:r w:rsidR="00A26AC9" w:rsidRPr="00AE2B4A">
          <w:rPr>
            <w:rStyle w:val="Hyperlink"/>
          </w:rPr>
          <w:t>http://www.nhmrc.gov.au/guidelines/publications/eh52</w:t>
        </w:r>
      </w:hyperlink>
      <w:r w:rsidR="00961B09" w:rsidRPr="00AE2B4A">
        <w:rPr>
          <w:rStyle w:val="Hyperlink"/>
          <w:rFonts w:ascii="Times New Roman" w:hAnsi="Times New Roman"/>
        </w:rPr>
        <w:t>.</w:t>
      </w:r>
    </w:p>
    <w:p w14:paraId="24E2EC77" w14:textId="77777777" w:rsidR="007C5F48" w:rsidRPr="00AE2B4A" w:rsidRDefault="00126CC3" w:rsidP="00961B09">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C78" w14:textId="77777777" w:rsidR="007C5F48" w:rsidRPr="00AE2B4A" w:rsidRDefault="00126CC3" w:rsidP="00961B09">
      <w:pPr>
        <w:pStyle w:val="References"/>
      </w:pPr>
      <w:r w:rsidRPr="00AE2B4A">
        <w:t xml:space="preserve">USEPA. 1994. </w:t>
      </w:r>
      <w:r w:rsidR="007C5F48" w:rsidRPr="00AE2B4A">
        <w:t>Benzo(</w:t>
      </w:r>
      <w:r w:rsidR="007C5F48" w:rsidRPr="00AE2B4A">
        <w:rPr>
          <w:bCs/>
          <w:iCs/>
          <w:szCs w:val="24"/>
        </w:rPr>
        <w:t>b</w:t>
      </w:r>
      <w:r w:rsidR="007C5F48" w:rsidRPr="00AE2B4A">
        <w:t>)fluoranthene.</w:t>
      </w:r>
      <w:r w:rsidR="00817BC2" w:rsidRPr="00AE2B4A">
        <w:t xml:space="preserve"> </w:t>
      </w:r>
      <w:r w:rsidRPr="00AE2B4A">
        <w:rPr>
          <w:i/>
        </w:rPr>
        <w:t>Integrated Risk Information System (IRIS)</w:t>
      </w:r>
      <w:r w:rsidR="007C5F48" w:rsidRPr="00AE2B4A">
        <w:t>.</w:t>
      </w:r>
      <w:r w:rsidR="00817BC2" w:rsidRPr="00AE2B4A">
        <w:t xml:space="preserve"> </w:t>
      </w:r>
      <w:hyperlink r:id="rId237" w:history="1">
        <w:r w:rsidR="00A26AC9" w:rsidRPr="00AE2B4A">
          <w:rPr>
            <w:rStyle w:val="Hyperlink"/>
          </w:rPr>
          <w:t>http://cfpub.epa.gov/ncea/iris/index.cfm?fuseaction=iris.showSubstanceList</w:t>
        </w:r>
      </w:hyperlink>
      <w:r w:rsidR="007C5F48" w:rsidRPr="00AE2B4A">
        <w:t xml:space="preserve"> or </w:t>
      </w:r>
      <w:hyperlink r:id="rId238" w:history="1">
        <w:r w:rsidR="00961B09" w:rsidRPr="00AE2B4A">
          <w:rPr>
            <w:rStyle w:val="Hyperlink"/>
          </w:rPr>
          <w:t>http://www.epa.gov/iris/subst/0453.htm</w:t>
        </w:r>
      </w:hyperlink>
      <w:r w:rsidR="00961B09" w:rsidRPr="00AE2B4A">
        <w:rPr>
          <w:rStyle w:val="Hyperlink"/>
          <w:rFonts w:ascii="Times New Roman" w:hAnsi="Times New Roman"/>
        </w:rPr>
        <w:t>.</w:t>
      </w:r>
    </w:p>
    <w:p w14:paraId="24E2EC79" w14:textId="77777777" w:rsidR="007C5F48" w:rsidRPr="00AE2B4A" w:rsidRDefault="00126CC3" w:rsidP="00961B0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39" w:history="1">
        <w:r w:rsidR="00A26AC9" w:rsidRPr="00AE2B4A">
          <w:rPr>
            <w:rStyle w:val="Hyperlink"/>
          </w:rPr>
          <w:t>http://water.epa.gov/action/advisories/health_index.cfm</w:t>
        </w:r>
      </w:hyperlink>
      <w:r w:rsidR="007C5F48" w:rsidRPr="00AE2B4A">
        <w:t xml:space="preserve"> or </w:t>
      </w:r>
      <w:hyperlink r:id="rId240" w:history="1">
        <w:r w:rsidR="00A26AC9" w:rsidRPr="00AE2B4A">
          <w:rPr>
            <w:rStyle w:val="Hyperlink"/>
          </w:rPr>
          <w:t>www.epa.gov/waterscience/</w:t>
        </w:r>
      </w:hyperlink>
      <w:r w:rsidR="00961B09" w:rsidRPr="00AE2B4A">
        <w:rPr>
          <w:rStyle w:val="Hyperlink"/>
          <w:rFonts w:ascii="Times New Roman" w:hAnsi="Times New Roman"/>
        </w:rPr>
        <w:t>.</w:t>
      </w:r>
    </w:p>
    <w:p w14:paraId="24E2EC7A" w14:textId="77777777" w:rsidR="007C5F48" w:rsidRPr="00AE2B4A" w:rsidRDefault="007C5F48" w:rsidP="00961B09">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2EC7B" w14:textId="77777777" w:rsidR="007C5F48" w:rsidRPr="00AE2B4A" w:rsidRDefault="00624BC9" w:rsidP="00961B09">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41" w:history="1">
        <w:r w:rsidR="0070287C" w:rsidRPr="00AE2B4A">
          <w:rPr>
            <w:rStyle w:val="Hyperlink"/>
          </w:rPr>
          <w:t>http://www.who.int/water_sanitation_health/dwq/chemicals/polyaromahydrocarbons/en/</w:t>
        </w:r>
      </w:hyperlink>
      <w:r w:rsidR="00961B09" w:rsidRPr="00AE2B4A">
        <w:rPr>
          <w:rStyle w:val="Hyperlink"/>
          <w:rFonts w:ascii="Times New Roman" w:hAnsi="Times New Roman"/>
        </w:rPr>
        <w:t>.</w:t>
      </w:r>
    </w:p>
    <w:p w14:paraId="24E2EC7C" w14:textId="77777777" w:rsidR="007C5F48" w:rsidRPr="00AE2B4A" w:rsidRDefault="00126CC3" w:rsidP="00961B09">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42"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961B09" w:rsidRPr="00AE2B4A">
        <w:rPr>
          <w:rStyle w:val="Hyperlink"/>
          <w:rFonts w:ascii="Times New Roman" w:hAnsi="Times New Roman"/>
          <w:sz w:val="22"/>
          <w:szCs w:val="22"/>
        </w:rPr>
        <w:t>.</w:t>
      </w:r>
    </w:p>
    <w:p w14:paraId="24E2EC7D" w14:textId="77777777" w:rsidR="007C5F48" w:rsidRPr="00AE2B4A" w:rsidRDefault="001C5CEC" w:rsidP="002C660A">
      <w:pPr>
        <w:pStyle w:val="Heading1"/>
      </w:pPr>
      <w:bookmarkStart w:id="38" w:name="_Toc522627348"/>
      <w:bookmarkStart w:id="39" w:name="_Toc10884861"/>
      <w:r w:rsidRPr="00AE2B4A">
        <w:t>Benzo 11,12</w:t>
      </w:r>
      <w:r w:rsidR="002D35DD" w:rsidRPr="00AE2B4A">
        <w:t>-</w:t>
      </w:r>
      <w:r w:rsidRPr="00AE2B4A">
        <w:t>fluoranthene</w:t>
      </w:r>
      <w:bookmarkEnd w:id="38"/>
      <w:bookmarkEnd w:id="39"/>
    </w:p>
    <w:p w14:paraId="24E2EC7E" w14:textId="77777777" w:rsidR="007C5F48" w:rsidRPr="00AE2B4A" w:rsidRDefault="007C5F48" w:rsidP="00CC4F6B">
      <w:r w:rsidRPr="00AE2B4A">
        <w:t xml:space="preserve">Benzo 1,12-fluoranthene, </w:t>
      </w:r>
      <w:smartTag w:uri="urn:schemas-microsoft-com:office:smarttags" w:element="stockticker">
        <w:r w:rsidRPr="00AE2B4A">
          <w:t>CAS</w:t>
        </w:r>
      </w:smartTag>
      <w:r w:rsidRPr="00AE2B4A">
        <w:t xml:space="preserve"> No. 207-08-9,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Also called benzo[k]fluoranthene and 11,12-benzofluoranthene.</w:t>
      </w:r>
    </w:p>
    <w:p w14:paraId="24E2EC7F" w14:textId="77777777" w:rsidR="007C5F48" w:rsidRPr="00AE2B4A" w:rsidRDefault="007C5F48" w:rsidP="00CC4F6B">
      <w:pPr>
        <w:rPr>
          <w:szCs w:val="24"/>
        </w:rPr>
      </w:pPr>
    </w:p>
    <w:p w14:paraId="24E2EC80" w14:textId="77777777" w:rsidR="007C5F48" w:rsidRPr="00AE2B4A" w:rsidRDefault="0099026D" w:rsidP="0099026D">
      <w:pPr>
        <w:pStyle w:val="Heading3"/>
      </w:pPr>
      <w:r w:rsidRPr="00AE2B4A">
        <w:t>Maximum Acceptable Value</w:t>
      </w:r>
    </w:p>
    <w:p w14:paraId="24E2EC81" w14:textId="77777777" w:rsidR="007C5F48" w:rsidRPr="00AE2B4A" w:rsidRDefault="007C5F48" w:rsidP="002D35DD">
      <w:pPr>
        <w:pStyle w:val="Introductoryparagraph"/>
      </w:pPr>
      <w:r w:rsidRPr="00AE2B4A">
        <w:t>There are insufficient data to derive MAVs for any of the polynuclear aromatic hydrocarbons in drinking-water other than benzo[a]pyrene.</w:t>
      </w:r>
    </w:p>
    <w:p w14:paraId="24E2EC82" w14:textId="77777777" w:rsidR="007C5F48" w:rsidRPr="00AE2B4A" w:rsidRDefault="007C5F48" w:rsidP="002D35DD"/>
    <w:p w14:paraId="24E2EC83" w14:textId="77777777" w:rsidR="00DB29E6" w:rsidRPr="00AE2B4A" w:rsidRDefault="007C5F48" w:rsidP="002D35DD">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2EC84" w14:textId="77777777" w:rsidR="00DB29E6" w:rsidRPr="00AE2B4A" w:rsidRDefault="00DB29E6" w:rsidP="002D35DD"/>
    <w:p w14:paraId="24E2EC85" w14:textId="77777777" w:rsidR="007C5F48" w:rsidRPr="00AE2B4A" w:rsidRDefault="00F51851" w:rsidP="00F51851">
      <w:pPr>
        <w:pStyle w:val="Heading3"/>
      </w:pPr>
      <w:r w:rsidRPr="00AE2B4A">
        <w:t>Sources to drinking-water</w:t>
      </w:r>
    </w:p>
    <w:p w14:paraId="24E2EC86" w14:textId="77777777" w:rsidR="007C5F48" w:rsidRPr="00AE2B4A" w:rsidRDefault="00F75272" w:rsidP="00F75272">
      <w:pPr>
        <w:pStyle w:val="Heading4"/>
      </w:pPr>
      <w:r w:rsidRPr="00AE2B4A">
        <w:t>1.</w:t>
      </w:r>
      <w:r w:rsidRPr="00AE2B4A">
        <w:tab/>
        <w:t>To source waters</w:t>
      </w:r>
    </w:p>
    <w:p w14:paraId="24E2EC87" w14:textId="77777777" w:rsidR="007C5F48" w:rsidRPr="00AE2B4A" w:rsidRDefault="007C5F48" w:rsidP="00CC4F6B">
      <w:r w:rsidRPr="00AE2B4A">
        <w:t>The princip</w:t>
      </w:r>
      <w:r w:rsidR="00CC4F6B" w:rsidRPr="00AE2B4A">
        <w:t>a</w:t>
      </w:r>
      <w:r w:rsidRPr="00AE2B4A">
        <w:t>l route of entry to source water is via atmospheric deposition.</w:t>
      </w:r>
      <w:r w:rsidR="00817BC2" w:rsidRPr="00AE2B4A">
        <w:t xml:space="preserve"> </w:t>
      </w:r>
      <w:r w:rsidRPr="00AE2B4A">
        <w:rPr>
          <w:lang w:eastAsia="en-NZ"/>
        </w:rPr>
        <w:t xml:space="preserve">Based on the </w:t>
      </w:r>
      <w:r w:rsidR="0067764A" w:rsidRPr="00AE2B4A">
        <w:rPr>
          <w:lang w:eastAsia="en-NZ"/>
        </w:rPr>
        <w:t>literature</w:t>
      </w:r>
      <w:r w:rsidRPr="00AE2B4A">
        <w:rPr>
          <w:lang w:eastAsia="en-NZ"/>
        </w:rPr>
        <w:t xml:space="preserve"> reviewed, the presence of chrysene and benzo(k)fluoranthene may be indicators for coal combustion emissions</w:t>
      </w:r>
      <w:r w:rsidR="00CC4F6B" w:rsidRPr="00AE2B4A">
        <w:rPr>
          <w:lang w:eastAsia="en-NZ"/>
        </w:rPr>
        <w:t xml:space="preserve"> (</w:t>
      </w:r>
      <w:r w:rsidRPr="00AE2B4A">
        <w:t>Environment Australia 2003)</w:t>
      </w:r>
      <w:r w:rsidRPr="00AE2B4A">
        <w:rPr>
          <w:lang w:eastAsia="en-NZ"/>
        </w:rPr>
        <w:t>.</w:t>
      </w:r>
    </w:p>
    <w:p w14:paraId="24E2EC88" w14:textId="77777777" w:rsidR="007C5F48" w:rsidRPr="00AE2B4A" w:rsidRDefault="007C5F48" w:rsidP="00CC4F6B"/>
    <w:p w14:paraId="24E2EC89" w14:textId="77777777" w:rsidR="007C5F48" w:rsidRPr="00AE2B4A" w:rsidRDefault="007C5F48" w:rsidP="00CC4F6B">
      <w:r w:rsidRPr="00AE2B4A">
        <w:t>MfE (2012) developed a national set of soil contaminant standards for 12 priority contaminants and five common land uses; benzo[a]pyrene (BaP) levels range from 6 to 35</w:t>
      </w:r>
      <w:r w:rsidR="00DB29E6" w:rsidRPr="00AE2B4A">
        <w:t> mg/kg</w:t>
      </w:r>
      <w:r w:rsidRPr="00AE2B4A">
        <w:t xml:space="preserve"> TEQ depending on land use.</w:t>
      </w:r>
      <w:r w:rsidR="00817BC2" w:rsidRPr="00AE2B4A">
        <w:t xml:space="preserve"> </w:t>
      </w:r>
      <w:r w:rsidRPr="00AE2B4A">
        <w:rPr>
          <w:lang w:eastAsia="en-NZ"/>
        </w:rPr>
        <w:t>The equivalent BaP concentration is calculated as the sum of each of the detected concentrations of nine carcinogenic PAHs which are benz(a)anthracene, benzo(b)fluoranthene, benzo(j)fluoranthene, benzo(k)fluoranthene, benzo(a)pyrene, chrysene, dibenz(a,h)anthracene, fluoranthene and indeno(1,2,3-cd) pyrene, multiplied by their respective potency equivalency factors.</w:t>
      </w:r>
    </w:p>
    <w:p w14:paraId="24E2EC8A" w14:textId="77777777" w:rsidR="007C5F48" w:rsidRPr="00AE2B4A" w:rsidRDefault="007C5F48" w:rsidP="00CC4F6B"/>
    <w:p w14:paraId="24E2EC8B" w14:textId="77777777" w:rsidR="007C5F48" w:rsidRPr="00AE2B4A" w:rsidRDefault="005B51CA" w:rsidP="005B51CA">
      <w:pPr>
        <w:pStyle w:val="Heading4"/>
      </w:pPr>
      <w:r w:rsidRPr="00AE2B4A">
        <w:t>2.</w:t>
      </w:r>
      <w:r w:rsidRPr="00AE2B4A">
        <w:tab/>
        <w:t>From treatment process</w:t>
      </w:r>
      <w:r w:rsidR="00F75272" w:rsidRPr="00AE2B4A">
        <w:t>es</w:t>
      </w:r>
    </w:p>
    <w:p w14:paraId="24E2EC8C" w14:textId="77777777" w:rsidR="007C5F48" w:rsidRPr="00AE2B4A" w:rsidRDefault="007C5F48" w:rsidP="00CC4F6B">
      <w:r w:rsidRPr="00AE2B4A">
        <w:t>No known sources.</w:t>
      </w:r>
    </w:p>
    <w:p w14:paraId="24E2EC8D" w14:textId="77777777" w:rsidR="007C5F48" w:rsidRPr="00AE2B4A" w:rsidRDefault="007C5F48" w:rsidP="00CC4F6B"/>
    <w:p w14:paraId="24E2EC8E" w14:textId="77777777" w:rsidR="007C5F48" w:rsidRPr="00AE2B4A" w:rsidRDefault="00F75272" w:rsidP="00F75272">
      <w:pPr>
        <w:pStyle w:val="Heading4"/>
      </w:pPr>
      <w:r w:rsidRPr="00AE2B4A">
        <w:t>3.</w:t>
      </w:r>
      <w:r w:rsidRPr="00AE2B4A">
        <w:tab/>
        <w:t>From the distribution system</w:t>
      </w:r>
    </w:p>
    <w:p w14:paraId="24E2EC8F" w14:textId="77777777" w:rsidR="007C5F48" w:rsidRPr="00AE2B4A" w:rsidRDefault="007C5F48" w:rsidP="00CC4F6B">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EC90" w14:textId="77777777" w:rsidR="007C5F48" w:rsidRPr="00AE2B4A" w:rsidRDefault="007C5F48" w:rsidP="00CC4F6B"/>
    <w:p w14:paraId="24E2EC91" w14:textId="77777777" w:rsidR="007C5F48" w:rsidRPr="00AE2B4A" w:rsidRDefault="00F51851" w:rsidP="00F51851">
      <w:pPr>
        <w:pStyle w:val="Heading3"/>
      </w:pPr>
      <w:r w:rsidRPr="00AE2B4A">
        <w:t>Typical concentrations in drinking-water</w:t>
      </w:r>
    </w:p>
    <w:p w14:paraId="24E2EC92" w14:textId="77777777" w:rsidR="007C5F48" w:rsidRPr="00AE2B4A" w:rsidRDefault="007C5F48" w:rsidP="00CC4F6B">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Twenty</w:t>
      </w:r>
      <w:r w:rsidR="000B1F6A" w:rsidRPr="00AE2B4A">
        <w:t>-</w:t>
      </w:r>
      <w:r w:rsidRPr="00AE2B4A">
        <w:t>seven</w:t>
      </w:r>
      <w:r w:rsidR="00E4453A" w:rsidRPr="00AE2B4A">
        <w:t xml:space="preserve"> New Zealand samples</w:t>
      </w:r>
      <w:r w:rsidRPr="00AE2B4A">
        <w:t xml:space="preserve"> contained detectable concentrations of benzo[k]fluoranthene.</w:t>
      </w:r>
      <w:r w:rsidR="00817BC2" w:rsidRPr="00AE2B4A">
        <w:t xml:space="preserve"> </w:t>
      </w:r>
      <w:r w:rsidRPr="00AE2B4A">
        <w:t>Detected concentrations ranged from 0.00000003</w:t>
      </w:r>
      <w:r w:rsidR="00817BC2" w:rsidRPr="00AE2B4A">
        <w:t>–</w:t>
      </w:r>
      <w:r w:rsidRPr="00AE2B4A">
        <w:t>0.00000042</w:t>
      </w:r>
      <w:r w:rsidR="00DB29E6" w:rsidRPr="00AE2B4A">
        <w:t> mg/L</w:t>
      </w:r>
      <w:r w:rsidRPr="00AE2B4A">
        <w:t xml:space="preserve"> (0.03</w:t>
      </w:r>
      <w:r w:rsidR="00817BC2" w:rsidRPr="00AE2B4A">
        <w:t>–</w:t>
      </w:r>
      <w:r w:rsidRPr="00AE2B4A">
        <w:t>0.42 ng/L).</w:t>
      </w:r>
    </w:p>
    <w:p w14:paraId="24E2EC93" w14:textId="77777777" w:rsidR="007C5F48" w:rsidRPr="00AE2B4A" w:rsidRDefault="007C5F48" w:rsidP="00CC4F6B"/>
    <w:p w14:paraId="24E2EC94" w14:textId="77777777" w:rsidR="007C5F48" w:rsidRPr="00AE2B4A" w:rsidRDefault="007C5F48" w:rsidP="00CC4F6B">
      <w:r w:rsidRPr="00AE2B4A">
        <w:t>Eight water utilities in the US reported detecting benzo[k]fluoranthene in tap water since 2004, according to EWG</w:t>
      </w:r>
      <w:r w:rsidR="00817BC2" w:rsidRPr="00AE2B4A">
        <w:t>’</w:t>
      </w:r>
      <w:r w:rsidRPr="00AE2B4A">
        <w:t>s analysis of water quality data supplied by state water agencies, the highest concentration being 0.00063</w:t>
      </w:r>
      <w:r w:rsidR="00DB29E6" w:rsidRPr="00AE2B4A">
        <w:t> mg/L</w:t>
      </w:r>
      <w:r w:rsidRPr="00AE2B4A">
        <w:t>.</w:t>
      </w:r>
    </w:p>
    <w:p w14:paraId="24E2EC95" w14:textId="77777777" w:rsidR="007C5F48" w:rsidRPr="00AE2B4A" w:rsidRDefault="007C5F48" w:rsidP="00CC4F6B"/>
    <w:p w14:paraId="24E2EC96" w14:textId="77777777" w:rsidR="007C5F48" w:rsidRPr="00AE2B4A" w:rsidRDefault="00A31C82" w:rsidP="00A31C82">
      <w:pPr>
        <w:pStyle w:val="Heading3"/>
      </w:pPr>
      <w:r w:rsidRPr="00AE2B4A">
        <w:t>Removal methods</w:t>
      </w:r>
    </w:p>
    <w:p w14:paraId="24E2EC97" w14:textId="77777777" w:rsidR="007C5F48" w:rsidRPr="00AE2B4A" w:rsidRDefault="007C5F48" w:rsidP="00CC4F6B">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C98" w14:textId="77777777" w:rsidR="007C5F48" w:rsidRPr="00AE2B4A" w:rsidRDefault="007C5F48" w:rsidP="00CC4F6B"/>
    <w:p w14:paraId="24E2EC99" w14:textId="77777777" w:rsidR="007C5F48" w:rsidRPr="00AE2B4A" w:rsidRDefault="007C5F48" w:rsidP="00CC4F6B">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2EC9A" w14:textId="77777777" w:rsidR="007C5F48" w:rsidRPr="00AE2B4A" w:rsidRDefault="007C5F48" w:rsidP="00CC4F6B"/>
    <w:p w14:paraId="24E2EC9B" w14:textId="77777777" w:rsidR="007C5F48" w:rsidRPr="00AE2B4A" w:rsidRDefault="00A31C82" w:rsidP="00A31C82">
      <w:pPr>
        <w:pStyle w:val="Heading3"/>
      </w:pPr>
      <w:r w:rsidRPr="00AE2B4A">
        <w:t>Analytical methods</w:t>
      </w:r>
    </w:p>
    <w:p w14:paraId="24E2EC9C" w14:textId="77777777" w:rsidR="007C5F48" w:rsidRPr="00AE2B4A" w:rsidRDefault="007C5F48" w:rsidP="00CC4F6B">
      <w:r w:rsidRPr="00AE2B4A">
        <w:t>Refer to the polynuclear aromatic hydrocarbons datasheet.</w:t>
      </w:r>
    </w:p>
    <w:p w14:paraId="24E2EC9D" w14:textId="77777777" w:rsidR="007C5F48" w:rsidRPr="00AE2B4A" w:rsidRDefault="007C5F48" w:rsidP="00CC4F6B"/>
    <w:p w14:paraId="24E2EC9E" w14:textId="77777777" w:rsidR="007C5F48" w:rsidRPr="00AE2B4A" w:rsidRDefault="00A31C82" w:rsidP="00A31C82">
      <w:pPr>
        <w:pStyle w:val="Heading3"/>
      </w:pPr>
      <w:r w:rsidRPr="00AE2B4A">
        <w:t>Health considerations</w:t>
      </w:r>
    </w:p>
    <w:p w14:paraId="24E2EC9F" w14:textId="77777777" w:rsidR="007C5F48" w:rsidRPr="00AE2B4A" w:rsidRDefault="007C5F48" w:rsidP="000B1F6A">
      <w:pPr>
        <w:keepLines/>
      </w:pPr>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CA0" w14:textId="77777777" w:rsidR="007C5F48" w:rsidRPr="00AE2B4A" w:rsidRDefault="007C5F48" w:rsidP="00CC4F6B"/>
    <w:p w14:paraId="24E2ECA1" w14:textId="77777777" w:rsidR="007C5F48" w:rsidRPr="00AE2B4A" w:rsidRDefault="007C5F48" w:rsidP="00CC4F6B">
      <w:r w:rsidRPr="00AE2B4A">
        <w:t>There have been few studies on the human health effects of polynuclear aromatic hydrocarbons.</w:t>
      </w:r>
    </w:p>
    <w:p w14:paraId="24E2ECA2" w14:textId="77777777" w:rsidR="007C5F48" w:rsidRPr="00AE2B4A" w:rsidRDefault="007C5F48" w:rsidP="00CC4F6B"/>
    <w:p w14:paraId="24E2ECA3" w14:textId="77777777" w:rsidR="007C5F48" w:rsidRPr="00AE2B4A" w:rsidRDefault="007C5F48" w:rsidP="00CC4F6B">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ECA4" w14:textId="77777777" w:rsidR="007C5F48" w:rsidRPr="00AE2B4A" w:rsidRDefault="007C5F48" w:rsidP="00CC4F6B"/>
    <w:p w14:paraId="24E2ECA5" w14:textId="77777777" w:rsidR="007C5F48" w:rsidRPr="00AE2B4A" w:rsidRDefault="007C5F48" w:rsidP="00CC4F6B">
      <w:smartTag w:uri="urn:schemas-microsoft-com:office:smarttags" w:element="stockticker">
        <w:r w:rsidRPr="00AE2B4A">
          <w:t>IARC</w:t>
        </w:r>
      </w:smartTag>
      <w:r w:rsidRPr="00AE2B4A">
        <w:t xml:space="preserve"> (2010) classified </w:t>
      </w:r>
      <w:r w:rsidRPr="00AE2B4A">
        <w:rPr>
          <w:bCs/>
        </w:rPr>
        <w:t>benzo[</w:t>
      </w:r>
      <w:r w:rsidRPr="00AE2B4A">
        <w:rPr>
          <w:bCs/>
          <w:i/>
          <w:iCs/>
        </w:rPr>
        <w:t>k</w:t>
      </w:r>
      <w:r w:rsidRPr="00AE2B4A">
        <w:rPr>
          <w:bCs/>
        </w:rPr>
        <w:t xml:space="preserve">]fluoranthene </w:t>
      </w:r>
      <w:r w:rsidRPr="00AE2B4A">
        <w:t xml:space="preserve">in </w:t>
      </w:r>
      <w:r w:rsidR="002B6151" w:rsidRPr="00AE2B4A">
        <w:t>Group 2B</w:t>
      </w:r>
      <w:r w:rsidRPr="00AE2B4A">
        <w:t xml:space="preserve"> (possible human carcinogen).</w:t>
      </w:r>
    </w:p>
    <w:p w14:paraId="24E2ECA6" w14:textId="77777777" w:rsidR="007C5F48" w:rsidRPr="00AE2B4A" w:rsidRDefault="007C5F48" w:rsidP="00CC4F6B"/>
    <w:p w14:paraId="24E2ECA7" w14:textId="77777777" w:rsidR="007C5F48" w:rsidRPr="00AE2B4A" w:rsidRDefault="007C5F48" w:rsidP="00CC4F6B">
      <w:r w:rsidRPr="00AE2B4A">
        <w:t>Benzo[k]fluoranthene appears on the State of California EPA list of chemicals known to cause cancer or reproductive toxicity as at December 2008.</w:t>
      </w:r>
    </w:p>
    <w:p w14:paraId="24E2ECA8" w14:textId="77777777" w:rsidR="007C5F48" w:rsidRPr="00AE2B4A" w:rsidRDefault="007C5F48" w:rsidP="00CC4F6B"/>
    <w:p w14:paraId="24E2ECA9" w14:textId="77777777" w:rsidR="007C5F48" w:rsidRPr="00AE2B4A" w:rsidRDefault="00A31C82" w:rsidP="0099026D">
      <w:pPr>
        <w:pStyle w:val="Heading3"/>
      </w:pPr>
      <w:r w:rsidRPr="00AE2B4A">
        <w:t xml:space="preserve">Derivation of </w:t>
      </w:r>
      <w:r w:rsidR="0099026D" w:rsidRPr="00AE2B4A">
        <w:t>Maximum Acceptable Value</w:t>
      </w:r>
    </w:p>
    <w:p w14:paraId="24E2ECAA" w14:textId="77777777" w:rsidR="007C5F48" w:rsidRPr="00AE2B4A" w:rsidRDefault="007C5F48" w:rsidP="00CC4F6B">
      <w:r w:rsidRPr="00AE2B4A">
        <w:t>No MAV.</w:t>
      </w:r>
    </w:p>
    <w:p w14:paraId="24E2ECAB" w14:textId="77777777" w:rsidR="007C5F48" w:rsidRPr="00AE2B4A" w:rsidRDefault="007C5F48" w:rsidP="00CC4F6B"/>
    <w:p w14:paraId="24E2ECAC" w14:textId="77777777" w:rsidR="007C5F48" w:rsidRPr="00AE2B4A" w:rsidRDefault="00A31C82" w:rsidP="00A31C82">
      <w:pPr>
        <w:pStyle w:val="Heading3"/>
      </w:pPr>
      <w:r w:rsidRPr="00AE2B4A">
        <w:t>References</w:t>
      </w:r>
    </w:p>
    <w:p w14:paraId="24E2ECAD" w14:textId="77777777" w:rsidR="007C5F48" w:rsidRPr="00AE2B4A" w:rsidRDefault="00126CC3" w:rsidP="000B1F6A">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43" w:history="1">
        <w:r w:rsidR="00E52E9D" w:rsidRPr="00AE2B4A">
          <w:rPr>
            <w:rStyle w:val="Hyperlink"/>
          </w:rPr>
          <w:t>http://www.atsdr.cdc.gov/toxprofiles/index.asp</w:t>
        </w:r>
      </w:hyperlink>
      <w:r w:rsidR="000B1F6A" w:rsidRPr="00AE2B4A">
        <w:rPr>
          <w:rStyle w:val="Hyperlink"/>
        </w:rPr>
        <w:t>.</w:t>
      </w:r>
    </w:p>
    <w:p w14:paraId="24E2ECAE" w14:textId="77777777" w:rsidR="007C5F48" w:rsidRPr="00AE2B4A" w:rsidRDefault="00DB29E6" w:rsidP="000B1F6A">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244" w:history="1">
        <w:r w:rsidRPr="00AE2B4A">
          <w:rPr>
            <w:rStyle w:val="Hyperlink"/>
          </w:rPr>
          <w:t>http://www.environment.gov.au/atmosphere/airquality/publications/report1/pubs/report1.pdf</w:t>
        </w:r>
      </w:hyperlink>
      <w:r w:rsidR="000B1F6A" w:rsidRPr="00AE2B4A">
        <w:rPr>
          <w:rStyle w:val="Hyperlink"/>
          <w:rFonts w:ascii="Times New Roman" w:hAnsi="Times New Roman"/>
        </w:rPr>
        <w:t>.</w:t>
      </w:r>
    </w:p>
    <w:p w14:paraId="24E2ECAF" w14:textId="77777777" w:rsidR="007C5F48" w:rsidRPr="00AE2B4A" w:rsidRDefault="00126CC3" w:rsidP="000B1F6A">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CB0" w14:textId="77777777" w:rsidR="007C5F48" w:rsidRPr="00AE2B4A" w:rsidRDefault="00126CC3" w:rsidP="000B1F6A">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45" w:history="1">
        <w:r w:rsidR="00A26AC9" w:rsidRPr="00AE2B4A">
          <w:rPr>
            <w:rStyle w:val="Hyperlink"/>
          </w:rPr>
          <w:t>http://www.ewg.org/tap-water/chemical-contaminants</w:t>
        </w:r>
      </w:hyperlink>
      <w:r w:rsidR="000B1F6A" w:rsidRPr="00AE2B4A">
        <w:t>.</w:t>
      </w:r>
    </w:p>
    <w:p w14:paraId="24E2ECB1" w14:textId="77777777" w:rsidR="007C5F48" w:rsidRPr="00AE2B4A" w:rsidRDefault="00126CC3" w:rsidP="000B1F6A">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7C5F48" w:rsidRPr="00AE2B4A">
        <w:rPr>
          <w:iCs/>
        </w:rPr>
        <w:t xml:space="preserve">Some </w:t>
      </w:r>
      <w:r w:rsidR="000B1F6A" w:rsidRPr="00AE2B4A">
        <w:rPr>
          <w:iCs/>
        </w:rPr>
        <w:t>n</w:t>
      </w:r>
      <w:r w:rsidR="007C5F48" w:rsidRPr="00AE2B4A">
        <w:rPr>
          <w:iCs/>
        </w:rPr>
        <w:t xml:space="preserve">on-heterocyclic </w:t>
      </w:r>
      <w:r w:rsidR="000B1F6A" w:rsidRPr="00AE2B4A">
        <w:rPr>
          <w:iCs/>
        </w:rPr>
        <w:t>p</w:t>
      </w:r>
      <w:r w:rsidR="007C5F48" w:rsidRPr="00AE2B4A">
        <w:rPr>
          <w:iCs/>
        </w:rPr>
        <w:t xml:space="preserve">olycyclic </w:t>
      </w:r>
      <w:r w:rsidR="000B1F6A" w:rsidRPr="00AE2B4A">
        <w:rPr>
          <w:iCs/>
        </w:rPr>
        <w:t>a</w:t>
      </w:r>
      <w:r w:rsidR="007C5F48" w:rsidRPr="00AE2B4A">
        <w:rPr>
          <w:iCs/>
        </w:rPr>
        <w:t xml:space="preserve">romatic </w:t>
      </w:r>
      <w:r w:rsidR="000B1F6A" w:rsidRPr="00AE2B4A">
        <w:rPr>
          <w:iCs/>
        </w:rPr>
        <w:t>h</w:t>
      </w:r>
      <w:r w:rsidR="007C5F48" w:rsidRPr="00AE2B4A">
        <w:rPr>
          <w:iCs/>
        </w:rPr>
        <w:t xml:space="preserve">ydrocarbons and </w:t>
      </w:r>
      <w:r w:rsidR="000B1F6A" w:rsidRPr="00AE2B4A">
        <w:rPr>
          <w:iCs/>
        </w:rPr>
        <w:t>s</w:t>
      </w:r>
      <w:r w:rsidR="007C5F48" w:rsidRPr="00AE2B4A">
        <w:rPr>
          <w:iCs/>
        </w:rPr>
        <w:t xml:space="preserve">ome </w:t>
      </w:r>
      <w:r w:rsidR="000B1F6A" w:rsidRPr="00AE2B4A">
        <w:rPr>
          <w:iCs/>
        </w:rPr>
        <w:t>r</w:t>
      </w:r>
      <w:r w:rsidR="007C5F48" w:rsidRPr="00AE2B4A">
        <w:rPr>
          <w:iCs/>
        </w:rPr>
        <w:t xml:space="preserve">elated </w:t>
      </w:r>
      <w:r w:rsidR="000B1F6A" w:rsidRPr="00AE2B4A">
        <w:rPr>
          <w:iCs/>
        </w:rPr>
        <w:t>i</w:t>
      </w:r>
      <w:r w:rsidR="007C5F48" w:rsidRPr="00AE2B4A">
        <w:rPr>
          <w:iCs/>
        </w:rPr>
        <w:t xml:space="preserve">ndustrial </w:t>
      </w:r>
      <w:r w:rsidR="000B1F6A" w:rsidRPr="00AE2B4A">
        <w:rPr>
          <w:iCs/>
        </w:rPr>
        <w:t>e</w:t>
      </w:r>
      <w:r w:rsidR="007C5F48" w:rsidRPr="00AE2B4A">
        <w:rPr>
          <w:iCs/>
        </w:rPr>
        <w:t>xposures</w:t>
      </w:r>
      <w:r w:rsidR="007C5F48" w:rsidRPr="00AE2B4A">
        <w:t>.</w:t>
      </w:r>
      <w:r w:rsidR="00817BC2" w:rsidRPr="00AE2B4A">
        <w:t xml:space="preserve"> </w:t>
      </w:r>
      <w:r w:rsidR="007C5F48" w:rsidRPr="00AE2B4A">
        <w:t>868 pp.</w:t>
      </w:r>
      <w:r w:rsidR="00817BC2" w:rsidRPr="00AE2B4A">
        <w:t xml:space="preserve"> </w:t>
      </w:r>
      <w:hyperlink r:id="rId246" w:history="1">
        <w:r w:rsidR="00A26AC9" w:rsidRPr="00AE2B4A">
          <w:rPr>
            <w:rStyle w:val="Hyperlink"/>
          </w:rPr>
          <w:t>http://monographs.iarc</w:t>
        </w:r>
      </w:hyperlink>
      <w:r w:rsidR="000B1F6A" w:rsidRPr="00AE2B4A">
        <w:rPr>
          <w:rStyle w:val="Hyperlink"/>
          <w:rFonts w:ascii="Times New Roman" w:hAnsi="Times New Roman"/>
        </w:rPr>
        <w:t>.</w:t>
      </w:r>
    </w:p>
    <w:p w14:paraId="24E2ECB2" w14:textId="77777777" w:rsidR="007C5F48" w:rsidRPr="00AE2B4A" w:rsidRDefault="00126CC3" w:rsidP="000B1F6A">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7C5F48" w:rsidRPr="00AE2B4A">
        <w:rPr>
          <w:szCs w:val="24"/>
        </w:rPr>
        <w:t xml:space="preserve">Carbon </w:t>
      </w:r>
      <w:r w:rsidR="000B1F6A" w:rsidRPr="00AE2B4A">
        <w:rPr>
          <w:szCs w:val="24"/>
        </w:rPr>
        <w:t>b</w:t>
      </w:r>
      <w:r w:rsidR="007C5F48" w:rsidRPr="00AE2B4A">
        <w:rPr>
          <w:szCs w:val="24"/>
        </w:rPr>
        <w:t xml:space="preserve">lack, </w:t>
      </w:r>
      <w:r w:rsidR="000B1F6A" w:rsidRPr="00AE2B4A">
        <w:rPr>
          <w:szCs w:val="24"/>
        </w:rPr>
        <w:t>t</w:t>
      </w:r>
      <w:r w:rsidR="007C5F48" w:rsidRPr="00AE2B4A">
        <w:rPr>
          <w:szCs w:val="24"/>
        </w:rPr>
        <w:t xml:space="preserve">itanium </w:t>
      </w:r>
      <w:r w:rsidR="000B1F6A" w:rsidRPr="00AE2B4A">
        <w:rPr>
          <w:szCs w:val="24"/>
        </w:rPr>
        <w:t>d</w:t>
      </w:r>
      <w:r w:rsidR="007C5F48" w:rsidRPr="00AE2B4A">
        <w:rPr>
          <w:szCs w:val="24"/>
        </w:rPr>
        <w:t xml:space="preserve">ioxide, and </w:t>
      </w:r>
      <w:r w:rsidR="000B1F6A" w:rsidRPr="00AE2B4A">
        <w:rPr>
          <w:szCs w:val="24"/>
        </w:rPr>
        <w:t>t</w:t>
      </w:r>
      <w:r w:rsidR="007C5F48" w:rsidRPr="00AE2B4A">
        <w:rPr>
          <w:szCs w:val="24"/>
        </w:rPr>
        <w:t>alc.</w:t>
      </w:r>
      <w:r w:rsidR="00817BC2" w:rsidRPr="00AE2B4A">
        <w:rPr>
          <w:szCs w:val="24"/>
        </w:rPr>
        <w:t xml:space="preserve"> </w:t>
      </w:r>
      <w:r w:rsidR="007C5F48" w:rsidRPr="00AE2B4A">
        <w:rPr>
          <w:szCs w:val="24"/>
        </w:rPr>
        <w:t>452 pp.</w:t>
      </w:r>
      <w:r w:rsidR="00817BC2" w:rsidRPr="00AE2B4A">
        <w:rPr>
          <w:szCs w:val="24"/>
        </w:rPr>
        <w:t xml:space="preserve"> </w:t>
      </w:r>
      <w:hyperlink r:id="rId247" w:history="1">
        <w:r w:rsidR="006D747A" w:rsidRPr="00AE2B4A">
          <w:rPr>
            <w:rStyle w:val="Hyperlink"/>
          </w:rPr>
          <w:t>http://monographs.iarc.fr/</w:t>
        </w:r>
        <w:r w:rsidR="00E4453A" w:rsidRPr="00AE2B4A">
          <w:rPr>
            <w:rStyle w:val="Hyperlink"/>
          </w:rPr>
          <w:t>ENG/Monographs/vol93/index.php</w:t>
        </w:r>
      </w:hyperlink>
      <w:r w:rsidR="000B1F6A" w:rsidRPr="00AE2B4A">
        <w:rPr>
          <w:rStyle w:val="Hyperlink"/>
          <w:rFonts w:ascii="Times New Roman" w:hAnsi="Times New Roman"/>
        </w:rPr>
        <w:t>.</w:t>
      </w:r>
    </w:p>
    <w:p w14:paraId="24E2ECB3" w14:textId="77777777" w:rsidR="000B1F6A" w:rsidRPr="00AE2B4A" w:rsidRDefault="000B1F6A" w:rsidP="000B1F6A">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CB4" w14:textId="77777777" w:rsidR="000B1F6A" w:rsidRPr="00AE2B4A" w:rsidRDefault="000B1F6A" w:rsidP="000B1F6A">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12-. Chelsea, Michigan: Lewis Publishers Inc.</w:t>
      </w:r>
    </w:p>
    <w:p w14:paraId="24E2ECB5" w14:textId="77777777" w:rsidR="007C5F48" w:rsidRPr="00AE2B4A" w:rsidRDefault="0070287C" w:rsidP="000B1F6A">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248"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0B1F6A" w:rsidRPr="00AE2B4A">
        <w:rPr>
          <w:rStyle w:val="Hyperlink"/>
          <w:rFonts w:ascii="Times New Roman" w:hAnsi="Times New Roman"/>
        </w:rPr>
        <w:t>.</w:t>
      </w:r>
    </w:p>
    <w:p w14:paraId="24E2ECB6" w14:textId="77777777" w:rsidR="007C5F48" w:rsidRPr="00AE2B4A" w:rsidRDefault="00126CC3" w:rsidP="000B1F6A">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49" w:history="1">
        <w:r w:rsidR="00A26AC9" w:rsidRPr="00AE2B4A">
          <w:rPr>
            <w:rStyle w:val="Hyperlink"/>
          </w:rPr>
          <w:t>http://www.nhmrc.gov.au/guidelines/publications/eh52</w:t>
        </w:r>
      </w:hyperlink>
      <w:r w:rsidR="000B1F6A" w:rsidRPr="00AE2B4A">
        <w:rPr>
          <w:rStyle w:val="Hyperlink"/>
          <w:rFonts w:ascii="Times New Roman" w:hAnsi="Times New Roman"/>
        </w:rPr>
        <w:t>.</w:t>
      </w:r>
    </w:p>
    <w:p w14:paraId="24E2ECB7" w14:textId="77777777" w:rsidR="007C5F48" w:rsidRPr="00AE2B4A" w:rsidRDefault="00126CC3" w:rsidP="000B1F6A">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CB8" w14:textId="77777777" w:rsidR="007C5F48" w:rsidRPr="00AE2B4A" w:rsidRDefault="00126CC3" w:rsidP="000B1F6A">
      <w:pPr>
        <w:pStyle w:val="References"/>
      </w:pPr>
      <w:r w:rsidRPr="00AE2B4A">
        <w:t xml:space="preserve">USEPA. 1994. </w:t>
      </w:r>
      <w:r w:rsidR="007C5F48" w:rsidRPr="00AE2B4A">
        <w:t>Benzo(</w:t>
      </w:r>
      <w:r w:rsidR="007C5F48" w:rsidRPr="00AE2B4A">
        <w:rPr>
          <w:bCs/>
          <w:iCs/>
          <w:szCs w:val="24"/>
        </w:rPr>
        <w:t>k</w:t>
      </w:r>
      <w:r w:rsidR="007C5F48" w:rsidRPr="00AE2B4A">
        <w:t>)fluoranthene.</w:t>
      </w:r>
      <w:r w:rsidR="00817BC2" w:rsidRPr="00AE2B4A">
        <w:t xml:space="preserve"> </w:t>
      </w:r>
      <w:r w:rsidRPr="00AE2B4A">
        <w:rPr>
          <w:i/>
        </w:rPr>
        <w:t>Integrated Risk Information System (IRIS)</w:t>
      </w:r>
      <w:r w:rsidR="007C5F48" w:rsidRPr="00AE2B4A">
        <w:t>.</w:t>
      </w:r>
      <w:r w:rsidR="00817BC2" w:rsidRPr="00AE2B4A">
        <w:t xml:space="preserve"> </w:t>
      </w:r>
      <w:hyperlink r:id="rId250" w:history="1">
        <w:r w:rsidR="00A26AC9" w:rsidRPr="00AE2B4A">
          <w:rPr>
            <w:rStyle w:val="Hyperlink"/>
          </w:rPr>
          <w:t>http://cfpub.epa.gov/ncea/iris/index.cfm?fuseaction=iris.showSubstanceList</w:t>
        </w:r>
      </w:hyperlink>
      <w:r w:rsidR="007C5F48" w:rsidRPr="00AE2B4A">
        <w:t xml:space="preserve"> or </w:t>
      </w:r>
      <w:hyperlink r:id="rId251" w:history="1">
        <w:r w:rsidR="000B1F6A" w:rsidRPr="00AE2B4A">
          <w:rPr>
            <w:rStyle w:val="Hyperlink"/>
          </w:rPr>
          <w:t>http://www.epa.gov/iris/subst/0452.htm</w:t>
        </w:r>
      </w:hyperlink>
      <w:r w:rsidR="000B1F6A" w:rsidRPr="00AE2B4A">
        <w:rPr>
          <w:rStyle w:val="Hyperlink"/>
          <w:rFonts w:ascii="Times New Roman" w:hAnsi="Times New Roman"/>
        </w:rPr>
        <w:t>.</w:t>
      </w:r>
    </w:p>
    <w:p w14:paraId="24E2ECB9" w14:textId="77777777" w:rsidR="007C5F48" w:rsidRPr="00AE2B4A" w:rsidRDefault="00126CC3" w:rsidP="000B1F6A">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52" w:history="1">
        <w:r w:rsidR="00A26AC9" w:rsidRPr="00AE2B4A">
          <w:rPr>
            <w:rStyle w:val="Hyperlink"/>
          </w:rPr>
          <w:t>http://water.epa.gov/action/advisories/health_index.cfm</w:t>
        </w:r>
      </w:hyperlink>
      <w:r w:rsidR="007C5F48" w:rsidRPr="00AE2B4A">
        <w:t xml:space="preserve"> or </w:t>
      </w:r>
      <w:hyperlink r:id="rId253" w:history="1">
        <w:r w:rsidR="00A26AC9" w:rsidRPr="00AE2B4A">
          <w:rPr>
            <w:rStyle w:val="Hyperlink"/>
          </w:rPr>
          <w:t>www.epa.gov/waterscience/</w:t>
        </w:r>
      </w:hyperlink>
      <w:r w:rsidR="000B1F6A" w:rsidRPr="00AE2B4A">
        <w:rPr>
          <w:rStyle w:val="Hyperlink"/>
          <w:rFonts w:ascii="Times New Roman" w:hAnsi="Times New Roman"/>
        </w:rPr>
        <w:t>.</w:t>
      </w:r>
    </w:p>
    <w:p w14:paraId="24E2ECBA" w14:textId="77777777" w:rsidR="007C5F48" w:rsidRPr="00AE2B4A" w:rsidRDefault="007C5F48" w:rsidP="000B1F6A">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2ECBB" w14:textId="77777777" w:rsidR="007C5F48" w:rsidRPr="00AE2B4A" w:rsidRDefault="00624BC9" w:rsidP="000B1F6A">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54" w:history="1">
        <w:r w:rsidR="0070287C" w:rsidRPr="00AE2B4A">
          <w:rPr>
            <w:rStyle w:val="Hyperlink"/>
          </w:rPr>
          <w:t>http://www.who.int/water_sanitation_health/dwq/chemicals/polyaromahydrocarbons/en/</w:t>
        </w:r>
      </w:hyperlink>
      <w:r w:rsidR="000B1F6A" w:rsidRPr="00AE2B4A">
        <w:rPr>
          <w:rStyle w:val="Hyperlink"/>
          <w:rFonts w:ascii="Times New Roman" w:hAnsi="Times New Roman"/>
        </w:rPr>
        <w:t>.</w:t>
      </w:r>
    </w:p>
    <w:p w14:paraId="24E2ECBC" w14:textId="77777777" w:rsidR="007C5F48" w:rsidRPr="00AE2B4A" w:rsidRDefault="000B1F6A" w:rsidP="000B1F6A">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255" w:history="1">
        <w:r w:rsidRPr="00AE2B4A">
          <w:rPr>
            <w:rStyle w:val="Hyperlink"/>
          </w:rPr>
          <w:t>www.who.int/water_sanitation_health/dwq/gdwq3/en/print.html</w:t>
        </w:r>
      </w:hyperlink>
      <w:r w:rsidR="007C5F48" w:rsidRPr="00AE2B4A">
        <w:t xml:space="preserve"> see also the addenda</w:t>
      </w:r>
      <w:r w:rsidRPr="00AE2B4A">
        <w:t>.</w:t>
      </w:r>
    </w:p>
    <w:p w14:paraId="24E2ECBD" w14:textId="77777777" w:rsidR="007C5F48" w:rsidRPr="00AE2B4A" w:rsidRDefault="00126CC3" w:rsidP="000B1F6A">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56"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0B1F6A" w:rsidRPr="00AE2B4A">
        <w:rPr>
          <w:rStyle w:val="Hyperlink"/>
          <w:rFonts w:ascii="Times New Roman" w:hAnsi="Times New Roman"/>
          <w:sz w:val="22"/>
          <w:szCs w:val="22"/>
        </w:rPr>
        <w:t>.</w:t>
      </w:r>
    </w:p>
    <w:p w14:paraId="24E2ECBE" w14:textId="77777777" w:rsidR="007C5F48" w:rsidRPr="00AE2B4A" w:rsidRDefault="001C5CEC" w:rsidP="002C660A">
      <w:pPr>
        <w:pStyle w:val="Heading1"/>
      </w:pPr>
      <w:bookmarkStart w:id="40" w:name="_Toc522627349"/>
      <w:bookmarkStart w:id="41" w:name="_Toc10884862"/>
      <w:r w:rsidRPr="00AE2B4A">
        <w:t>Benzo 1,12-perylene</w:t>
      </w:r>
      <w:bookmarkEnd w:id="40"/>
      <w:bookmarkEnd w:id="41"/>
    </w:p>
    <w:p w14:paraId="24E2ECBF" w14:textId="77777777" w:rsidR="007C5F48" w:rsidRPr="00AE2B4A" w:rsidRDefault="007C5F48" w:rsidP="00CC4F6B">
      <w:r w:rsidRPr="00AE2B4A">
        <w:t xml:space="preserve">Benzo 1,12-perylene, </w:t>
      </w:r>
      <w:smartTag w:uri="urn:schemas-microsoft-com:office:smarttags" w:element="stockticker">
        <w:r w:rsidRPr="00AE2B4A">
          <w:t>CAS</w:t>
        </w:r>
      </w:smartTag>
      <w:r w:rsidRPr="00AE2B4A">
        <w:t xml:space="preserve"> No. 191-24-2,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Also called (benzo[g,h,i]perylene).</w:t>
      </w:r>
    </w:p>
    <w:p w14:paraId="24E2ECC0" w14:textId="77777777" w:rsidR="007C5F48" w:rsidRPr="00AE2B4A" w:rsidRDefault="007C5F48" w:rsidP="00CC4F6B"/>
    <w:p w14:paraId="24E2ECC1" w14:textId="77777777" w:rsidR="007C5F48" w:rsidRPr="00AE2B4A" w:rsidRDefault="0099026D" w:rsidP="0099026D">
      <w:pPr>
        <w:pStyle w:val="Heading3"/>
      </w:pPr>
      <w:r w:rsidRPr="00AE2B4A">
        <w:t>Maximum Acceptable Value</w:t>
      </w:r>
    </w:p>
    <w:p w14:paraId="24E2ECC2" w14:textId="77777777" w:rsidR="007C5F48" w:rsidRPr="00AE2B4A" w:rsidRDefault="007C5F48" w:rsidP="00CC4F6B">
      <w:r w:rsidRPr="00AE2B4A">
        <w:t>There are insufficient data to derive MAVs for any of the polynuclear aromatic hydrocarbons in drinking-water other than benzo[a]pyrene.</w:t>
      </w:r>
    </w:p>
    <w:p w14:paraId="24E2ECC3" w14:textId="77777777" w:rsidR="007C5F48" w:rsidRPr="00AE2B4A" w:rsidRDefault="007C5F48" w:rsidP="00CC4F6B"/>
    <w:p w14:paraId="24E2ECC4" w14:textId="77777777" w:rsidR="00DB29E6" w:rsidRPr="00AE2B4A" w:rsidRDefault="007C5F48" w:rsidP="00CC4F6B">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2ECC5" w14:textId="77777777" w:rsidR="00DB29E6" w:rsidRPr="00AE2B4A" w:rsidRDefault="00DB29E6" w:rsidP="00CC4F6B"/>
    <w:p w14:paraId="24E2ECC6" w14:textId="77777777" w:rsidR="007C5F48" w:rsidRPr="00AE2B4A" w:rsidRDefault="00F51851" w:rsidP="00F51851">
      <w:pPr>
        <w:pStyle w:val="Heading3"/>
      </w:pPr>
      <w:r w:rsidRPr="00AE2B4A">
        <w:t>Sources to drinking-water</w:t>
      </w:r>
    </w:p>
    <w:p w14:paraId="24E2ECC7" w14:textId="77777777" w:rsidR="007C5F48" w:rsidRPr="00AE2B4A" w:rsidRDefault="00F75272" w:rsidP="00F75272">
      <w:pPr>
        <w:pStyle w:val="Heading4"/>
      </w:pPr>
      <w:r w:rsidRPr="00AE2B4A">
        <w:t>1.</w:t>
      </w:r>
      <w:r w:rsidRPr="00AE2B4A">
        <w:tab/>
        <w:t>To source waters</w:t>
      </w:r>
    </w:p>
    <w:p w14:paraId="24E2ECC8" w14:textId="77777777" w:rsidR="007C5F48" w:rsidRPr="00AE2B4A" w:rsidRDefault="007C5F48" w:rsidP="00CC4F6B">
      <w:r w:rsidRPr="00AE2B4A">
        <w:t>Whereas other PAHs are indicators of other combustion process, benzo(g,h,i)perylene is an indicator for motor vehicle emissions</w:t>
      </w:r>
      <w:r w:rsidR="002A708E" w:rsidRPr="00AE2B4A">
        <w:t xml:space="preserve"> (</w:t>
      </w:r>
      <w:r w:rsidR="00DB29E6" w:rsidRPr="00AE2B4A">
        <w:t>Environment Australia 2003</w:t>
      </w:r>
      <w:r w:rsidR="002A708E" w:rsidRPr="00AE2B4A">
        <w:t>)</w:t>
      </w:r>
      <w:r w:rsidR="00DB29E6" w:rsidRPr="00AE2B4A">
        <w:t xml:space="preserve">. </w:t>
      </w:r>
      <w:r w:rsidRPr="00AE2B4A">
        <w:t>It has also been used to make bile acids, cholesterol and steroids.</w:t>
      </w:r>
    </w:p>
    <w:p w14:paraId="24E2ECC9" w14:textId="77777777" w:rsidR="007C5F48" w:rsidRPr="00AE2B4A" w:rsidRDefault="007C5F48" w:rsidP="00CC4F6B"/>
    <w:p w14:paraId="24E2ECCA" w14:textId="77777777" w:rsidR="007C5F48" w:rsidRPr="00AE2B4A" w:rsidRDefault="005B51CA" w:rsidP="005B51CA">
      <w:pPr>
        <w:pStyle w:val="Heading4"/>
      </w:pPr>
      <w:r w:rsidRPr="00AE2B4A">
        <w:t>2.</w:t>
      </w:r>
      <w:r w:rsidRPr="00AE2B4A">
        <w:tab/>
        <w:t>From treatment process</w:t>
      </w:r>
      <w:r w:rsidR="00F75272" w:rsidRPr="00AE2B4A">
        <w:t>es</w:t>
      </w:r>
    </w:p>
    <w:p w14:paraId="24E2ECCB" w14:textId="77777777" w:rsidR="007C5F48" w:rsidRPr="00AE2B4A" w:rsidRDefault="007C5F48" w:rsidP="00CC4F6B">
      <w:r w:rsidRPr="00AE2B4A">
        <w:t>No known sources.</w:t>
      </w:r>
    </w:p>
    <w:p w14:paraId="24E2ECCC" w14:textId="77777777" w:rsidR="007C5F48" w:rsidRPr="00AE2B4A" w:rsidRDefault="007C5F48" w:rsidP="00CC4F6B"/>
    <w:p w14:paraId="24E2ECCD" w14:textId="77777777" w:rsidR="007C5F48" w:rsidRPr="00AE2B4A" w:rsidRDefault="00F75272" w:rsidP="00F75272">
      <w:pPr>
        <w:pStyle w:val="Heading4"/>
      </w:pPr>
      <w:r w:rsidRPr="00AE2B4A">
        <w:t>3.</w:t>
      </w:r>
      <w:r w:rsidRPr="00AE2B4A">
        <w:tab/>
        <w:t>From the distribution system</w:t>
      </w:r>
    </w:p>
    <w:p w14:paraId="24E2ECCE" w14:textId="77777777" w:rsidR="007C5F48" w:rsidRPr="00AE2B4A" w:rsidRDefault="007C5F48" w:rsidP="00CC4F6B">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ECCF" w14:textId="77777777" w:rsidR="007C5F48" w:rsidRPr="00AE2B4A" w:rsidRDefault="007C5F48" w:rsidP="00CC4F6B"/>
    <w:p w14:paraId="24E2ECD0" w14:textId="77777777" w:rsidR="007C5F48" w:rsidRPr="00AE2B4A" w:rsidRDefault="00F51851" w:rsidP="00F51851">
      <w:pPr>
        <w:pStyle w:val="Heading3"/>
      </w:pPr>
      <w:r w:rsidRPr="00AE2B4A">
        <w:t>Typical concentrations in drinking-water</w:t>
      </w:r>
    </w:p>
    <w:p w14:paraId="24E2ECD1" w14:textId="77777777" w:rsidR="007C5F48" w:rsidRPr="00AE2B4A" w:rsidRDefault="007C5F48" w:rsidP="002A708E">
      <w:pPr>
        <w:keepLines/>
      </w:pPr>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B</w:t>
      </w:r>
      <w:r w:rsidRPr="00AE2B4A">
        <w:rPr>
          <w:lang w:eastAsia="en-NZ"/>
        </w:rPr>
        <w:t xml:space="preserve">enzo(g,h,i)perylene </w:t>
      </w:r>
      <w:r w:rsidRPr="00AE2B4A">
        <w:t>was not detected.</w:t>
      </w:r>
      <w:r w:rsidR="00817BC2" w:rsidRPr="00AE2B4A">
        <w:t xml:space="preserve"> </w:t>
      </w:r>
      <w:r w:rsidRPr="00AE2B4A">
        <w:t>A</w:t>
      </w:r>
      <w:r w:rsidR="002A708E" w:rsidRPr="00AE2B4A">
        <w:t> </w:t>
      </w:r>
      <w:r w:rsidRPr="00AE2B4A">
        <w:t>number of PAHs have been assessed in Phase 1 of the P2 Programme.</w:t>
      </w:r>
      <w:r w:rsidR="00817BC2" w:rsidRPr="00AE2B4A">
        <w:t xml:space="preserve"> </w:t>
      </w:r>
      <w:r w:rsidRPr="00AE2B4A">
        <w:t>The concentration of benzo 1,12-perylene was less than 0.00000046</w:t>
      </w:r>
      <w:r w:rsidR="00DB29E6" w:rsidRPr="00AE2B4A">
        <w:t> mg/L</w:t>
      </w:r>
      <w:r w:rsidRPr="00AE2B4A">
        <w:t xml:space="preserve"> (0.46 ng/L) in all the</w:t>
      </w:r>
      <w:r w:rsidR="00E4453A" w:rsidRPr="00AE2B4A">
        <w:t xml:space="preserve"> New Zealand samples</w:t>
      </w:r>
      <w:r w:rsidRPr="00AE2B4A">
        <w:t>.</w:t>
      </w:r>
      <w:r w:rsidR="00817BC2" w:rsidRPr="00AE2B4A">
        <w:t xml:space="preserve"> </w:t>
      </w:r>
      <w:r w:rsidRPr="00AE2B4A">
        <w:t>With the exception of fluoranthene, none have been detected.</w:t>
      </w:r>
    </w:p>
    <w:p w14:paraId="24E2ECD2" w14:textId="77777777" w:rsidR="007C5F48" w:rsidRPr="00AE2B4A" w:rsidRDefault="007C5F48" w:rsidP="00CC4F6B">
      <w:pPr>
        <w:rPr>
          <w:u w:val="single"/>
        </w:rPr>
      </w:pPr>
    </w:p>
    <w:p w14:paraId="24E2ECD3" w14:textId="77777777" w:rsidR="007C5F48" w:rsidRPr="00AE2B4A" w:rsidRDefault="007C5F48" w:rsidP="00CC4F6B">
      <w:r w:rsidRPr="00AE2B4A">
        <w:t>Eight water utilities in the US reported detecting benzo[g,h,i]perylene in tap water since 2004, according to EWG</w:t>
      </w:r>
      <w:r w:rsidR="00817BC2" w:rsidRPr="00AE2B4A">
        <w:t>’</w:t>
      </w:r>
      <w:r w:rsidRPr="00AE2B4A">
        <w:t>s analysis of water quality data supplied by state water agencies, the highest concentration being 0.00047</w:t>
      </w:r>
      <w:r w:rsidR="00DB29E6" w:rsidRPr="00AE2B4A">
        <w:t> mg/L</w:t>
      </w:r>
      <w:r w:rsidRPr="00AE2B4A">
        <w:t>.</w:t>
      </w:r>
    </w:p>
    <w:p w14:paraId="24E2ECD4" w14:textId="77777777" w:rsidR="007C5F48" w:rsidRPr="00AE2B4A" w:rsidRDefault="007C5F48" w:rsidP="00CC4F6B">
      <w:pPr>
        <w:rPr>
          <w:u w:val="single"/>
        </w:rPr>
      </w:pPr>
    </w:p>
    <w:p w14:paraId="24E2ECD5" w14:textId="77777777" w:rsidR="007C5F48" w:rsidRPr="00AE2B4A" w:rsidRDefault="00A31C82" w:rsidP="00A31C82">
      <w:pPr>
        <w:pStyle w:val="Heading3"/>
      </w:pPr>
      <w:r w:rsidRPr="00AE2B4A">
        <w:t>Removal methods</w:t>
      </w:r>
    </w:p>
    <w:p w14:paraId="24E2ECD6" w14:textId="77777777" w:rsidR="007C5F48" w:rsidRPr="00AE2B4A" w:rsidRDefault="007C5F48" w:rsidP="00CC4F6B">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ECD7" w14:textId="77777777" w:rsidR="007C5F48" w:rsidRPr="00AE2B4A" w:rsidRDefault="007C5F48" w:rsidP="00CC4F6B"/>
    <w:p w14:paraId="24E2ECD8" w14:textId="77777777" w:rsidR="007C5F48" w:rsidRPr="00AE2B4A" w:rsidRDefault="007C5F48" w:rsidP="00CC4F6B">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2ECD9" w14:textId="77777777" w:rsidR="007C5F48" w:rsidRPr="00AE2B4A" w:rsidRDefault="007C5F48" w:rsidP="00CC4F6B"/>
    <w:p w14:paraId="24E2ECDA" w14:textId="77777777" w:rsidR="007C5F48" w:rsidRPr="00AE2B4A" w:rsidRDefault="00A31C82" w:rsidP="00A31C82">
      <w:pPr>
        <w:pStyle w:val="Heading3"/>
      </w:pPr>
      <w:r w:rsidRPr="00AE2B4A">
        <w:t>Analytical methods</w:t>
      </w:r>
    </w:p>
    <w:p w14:paraId="24E2ECDB" w14:textId="77777777" w:rsidR="007C5F48" w:rsidRPr="00AE2B4A" w:rsidRDefault="007C5F48" w:rsidP="00CC4F6B">
      <w:r w:rsidRPr="00AE2B4A">
        <w:t>Refer to the polynuclear aromatic hydrocarbons datasheet.</w:t>
      </w:r>
    </w:p>
    <w:p w14:paraId="24E2ECDC" w14:textId="77777777" w:rsidR="007C5F48" w:rsidRPr="00AE2B4A" w:rsidRDefault="007C5F48" w:rsidP="00CC4F6B"/>
    <w:p w14:paraId="24E2ECDD" w14:textId="77777777" w:rsidR="007C5F48" w:rsidRPr="00AE2B4A" w:rsidRDefault="00A31C82" w:rsidP="00A31C82">
      <w:pPr>
        <w:pStyle w:val="Heading3"/>
      </w:pPr>
      <w:r w:rsidRPr="00AE2B4A">
        <w:t>Health considerations</w:t>
      </w:r>
    </w:p>
    <w:p w14:paraId="24E2ECDE" w14:textId="77777777" w:rsidR="007C5F48" w:rsidRPr="00AE2B4A" w:rsidRDefault="007C5F48" w:rsidP="00CC4F6B">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ECDF" w14:textId="77777777" w:rsidR="007C5F48" w:rsidRPr="00AE2B4A" w:rsidRDefault="007C5F48" w:rsidP="00CC4F6B"/>
    <w:p w14:paraId="24E2ECE0" w14:textId="77777777" w:rsidR="007C5F48" w:rsidRPr="00AE2B4A" w:rsidRDefault="007C5F48" w:rsidP="00CC4F6B">
      <w:r w:rsidRPr="00AE2B4A">
        <w:t>There have been few studies on the human health effects of polynuclear aromatic hydrocarbons.</w:t>
      </w:r>
    </w:p>
    <w:p w14:paraId="24E2ECE1" w14:textId="77777777" w:rsidR="007C5F48" w:rsidRPr="00AE2B4A" w:rsidRDefault="007C5F48" w:rsidP="00CC4F6B"/>
    <w:p w14:paraId="24E2ECE2" w14:textId="77777777" w:rsidR="007C5F48" w:rsidRPr="00AE2B4A" w:rsidRDefault="007C5F48" w:rsidP="00CC4F6B">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ECE3" w14:textId="77777777" w:rsidR="007C5F48" w:rsidRPr="00AE2B4A" w:rsidRDefault="007C5F48" w:rsidP="00CC4F6B"/>
    <w:p w14:paraId="24E2ECE4" w14:textId="77777777" w:rsidR="007C5F48" w:rsidRPr="00AE2B4A" w:rsidRDefault="007C5F48" w:rsidP="00CC4F6B">
      <w:smartTag w:uri="urn:schemas-microsoft-com:office:smarttags" w:element="stockticker">
        <w:r w:rsidRPr="00AE2B4A">
          <w:t>IARC</w:t>
        </w:r>
      </w:smartTag>
      <w:r w:rsidRPr="00AE2B4A">
        <w:t xml:space="preserve"> (2010) classified </w:t>
      </w:r>
      <w:r w:rsidRPr="00AE2B4A">
        <w:rPr>
          <w:bCs/>
        </w:rPr>
        <w:t>benzo[</w:t>
      </w:r>
      <w:r w:rsidRPr="00AE2B4A">
        <w:rPr>
          <w:bCs/>
          <w:i/>
          <w:iCs/>
        </w:rPr>
        <w:t>ghi</w:t>
      </w:r>
      <w:r w:rsidRPr="00AE2B4A">
        <w:rPr>
          <w:bCs/>
        </w:rPr>
        <w:t>]perylene</w:t>
      </w:r>
      <w:r w:rsidRPr="00AE2B4A">
        <w:t xml:space="preserve"> in </w:t>
      </w:r>
      <w:r w:rsidR="00BA2D53" w:rsidRPr="00AE2B4A">
        <w:t>Group 3</w:t>
      </w:r>
      <w:r w:rsidRPr="00AE2B4A">
        <w:t xml:space="preserve"> (not classifiable as to carcinogenicity).</w:t>
      </w:r>
    </w:p>
    <w:p w14:paraId="24E2ECE5" w14:textId="77777777" w:rsidR="007C5F48" w:rsidRPr="00AE2B4A" w:rsidRDefault="007C5F48" w:rsidP="00CC4F6B"/>
    <w:p w14:paraId="24E2ECE6" w14:textId="77777777" w:rsidR="007C5F48" w:rsidRPr="00AE2B4A" w:rsidRDefault="00A31C82" w:rsidP="0099026D">
      <w:pPr>
        <w:pStyle w:val="Heading3"/>
      </w:pPr>
      <w:r w:rsidRPr="00AE2B4A">
        <w:t xml:space="preserve">Derivation of </w:t>
      </w:r>
      <w:r w:rsidR="0099026D" w:rsidRPr="00AE2B4A">
        <w:t>Maximum Acceptable Value</w:t>
      </w:r>
    </w:p>
    <w:p w14:paraId="24E2ECE7" w14:textId="77777777" w:rsidR="007C5F48" w:rsidRPr="00AE2B4A" w:rsidRDefault="007C5F48" w:rsidP="00CC4F6B">
      <w:r w:rsidRPr="00AE2B4A">
        <w:t>No MAV.</w:t>
      </w:r>
    </w:p>
    <w:p w14:paraId="24E2ECE8" w14:textId="77777777" w:rsidR="007C5F48" w:rsidRPr="00AE2B4A" w:rsidRDefault="007C5F48" w:rsidP="00CC4F6B"/>
    <w:p w14:paraId="24E2ECE9" w14:textId="77777777" w:rsidR="007C5F48" w:rsidRPr="00AE2B4A" w:rsidRDefault="00A31C82" w:rsidP="00A31C82">
      <w:pPr>
        <w:pStyle w:val="Heading3"/>
      </w:pPr>
      <w:r w:rsidRPr="00AE2B4A">
        <w:t>References</w:t>
      </w:r>
    </w:p>
    <w:p w14:paraId="24E2ECEA" w14:textId="77777777" w:rsidR="007C5F48" w:rsidRPr="00AE2B4A" w:rsidRDefault="00126CC3" w:rsidP="002A708E">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57" w:history="1">
        <w:r w:rsidR="00E52E9D" w:rsidRPr="00AE2B4A">
          <w:rPr>
            <w:rStyle w:val="Hyperlink"/>
          </w:rPr>
          <w:t>http://www.atsdr.cdc.gov/toxprofiles/index.asp</w:t>
        </w:r>
      </w:hyperlink>
      <w:r w:rsidR="002A708E" w:rsidRPr="00AE2B4A">
        <w:rPr>
          <w:rStyle w:val="Hyperlink"/>
        </w:rPr>
        <w:t>.</w:t>
      </w:r>
    </w:p>
    <w:p w14:paraId="24E2ECEB" w14:textId="77777777" w:rsidR="007C5F48" w:rsidRPr="00AE2B4A" w:rsidRDefault="002A708E" w:rsidP="002A708E">
      <w:pPr>
        <w:pStyle w:val="References"/>
      </w:pPr>
      <w:r w:rsidRPr="00AE2B4A">
        <w:t xml:space="preserve">Environment Australia. 2002. </w:t>
      </w:r>
      <w:r w:rsidRPr="00AE2B4A">
        <w:rPr>
          <w:i/>
        </w:rPr>
        <w:t>Polycyclic Aromatic Hydrocarbons (PAHs) in Australia</w:t>
      </w:r>
      <w:r w:rsidR="007C5F48" w:rsidRPr="00AE2B4A">
        <w:t>.</w:t>
      </w:r>
      <w:r w:rsidR="00817BC2" w:rsidRPr="00AE2B4A">
        <w:t xml:space="preserve"> </w:t>
      </w:r>
      <w:r w:rsidR="007C5F48" w:rsidRPr="00AE2B4A">
        <w:t>Technical Report No. 2.</w:t>
      </w:r>
      <w:r w:rsidR="00817BC2" w:rsidRPr="00AE2B4A">
        <w:t xml:space="preserve"> </w:t>
      </w:r>
      <w:r w:rsidR="007C5F48" w:rsidRPr="00AE2B4A">
        <w:t>123 pp.</w:t>
      </w:r>
      <w:r w:rsidR="00817BC2" w:rsidRPr="00AE2B4A">
        <w:t xml:space="preserve"> </w:t>
      </w:r>
      <w:hyperlink r:id="rId258" w:history="1">
        <w:r w:rsidRPr="00AE2B4A">
          <w:rPr>
            <w:rStyle w:val="Hyperlink"/>
          </w:rPr>
          <w:t>http://www.environment.gov.au/atmosphere/airquality/publications/report2/pubs/report2.pdf</w:t>
        </w:r>
      </w:hyperlink>
      <w:r w:rsidRPr="00AE2B4A">
        <w:rPr>
          <w:rStyle w:val="Hyperlink"/>
          <w:rFonts w:ascii="Times New Roman" w:hAnsi="Times New Roman"/>
        </w:rPr>
        <w:t>.</w:t>
      </w:r>
    </w:p>
    <w:p w14:paraId="24E2ECEC" w14:textId="77777777" w:rsidR="007C5F48" w:rsidRPr="00AE2B4A" w:rsidRDefault="00DB29E6" w:rsidP="002A708E">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259" w:history="1">
        <w:r w:rsidRPr="00AE2B4A">
          <w:rPr>
            <w:rStyle w:val="Hyperlink"/>
          </w:rPr>
          <w:t>http://www.environment.gov.au/atmosphere/airquality/publications/report1/pubs/report1.pdf</w:t>
        </w:r>
      </w:hyperlink>
      <w:r w:rsidR="002A708E" w:rsidRPr="00AE2B4A">
        <w:rPr>
          <w:rStyle w:val="Hyperlink"/>
          <w:rFonts w:ascii="Times New Roman" w:hAnsi="Times New Roman"/>
        </w:rPr>
        <w:t>.</w:t>
      </w:r>
    </w:p>
    <w:p w14:paraId="24E2ECED" w14:textId="77777777" w:rsidR="007C5F48" w:rsidRPr="00AE2B4A" w:rsidRDefault="00126CC3" w:rsidP="002A708E">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CEE" w14:textId="77777777" w:rsidR="007C5F48" w:rsidRPr="00AE2B4A" w:rsidRDefault="00126CC3" w:rsidP="002A708E">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60" w:history="1">
        <w:r w:rsidR="00A26AC9" w:rsidRPr="00AE2B4A">
          <w:rPr>
            <w:rStyle w:val="Hyperlink"/>
          </w:rPr>
          <w:t>http://www.ewg.org/tap-water/chemical-contaminants</w:t>
        </w:r>
      </w:hyperlink>
      <w:r w:rsidR="002A708E" w:rsidRPr="00AE2B4A">
        <w:t>.</w:t>
      </w:r>
    </w:p>
    <w:p w14:paraId="24E2ECEF" w14:textId="77777777" w:rsidR="007C5F48" w:rsidRPr="00AE2B4A" w:rsidRDefault="00126CC3" w:rsidP="002A708E">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261" w:history="1">
        <w:r w:rsidR="00A26AC9" w:rsidRPr="00AE2B4A">
          <w:rPr>
            <w:rStyle w:val="Hyperlink"/>
          </w:rPr>
          <w:t>http://monographs.iarc</w:t>
        </w:r>
      </w:hyperlink>
      <w:r w:rsidR="002A708E" w:rsidRPr="00AE2B4A">
        <w:rPr>
          <w:rStyle w:val="Hyperlink"/>
          <w:rFonts w:ascii="Times New Roman" w:hAnsi="Times New Roman"/>
        </w:rPr>
        <w:t>.</w:t>
      </w:r>
    </w:p>
    <w:p w14:paraId="24E2ECF0" w14:textId="77777777" w:rsidR="007C5F48" w:rsidRPr="00AE2B4A" w:rsidRDefault="00126CC3" w:rsidP="002A708E">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93.</w:t>
      </w:r>
      <w:r w:rsidR="00817BC2" w:rsidRPr="00AE2B4A">
        <w:t xml:space="preserve"> </w:t>
      </w:r>
      <w:r w:rsidR="002A708E" w:rsidRPr="00AE2B4A">
        <w:t>Carbon black, titanium dioxide, and talc</w:t>
      </w:r>
      <w:r w:rsidR="007C5F48" w:rsidRPr="00AE2B4A">
        <w:t>.</w:t>
      </w:r>
      <w:r w:rsidR="00817BC2" w:rsidRPr="00AE2B4A">
        <w:t xml:space="preserve"> </w:t>
      </w:r>
      <w:r w:rsidR="007C5F48" w:rsidRPr="00AE2B4A">
        <w:t>452 pp.</w:t>
      </w:r>
      <w:r w:rsidR="00817BC2" w:rsidRPr="00AE2B4A">
        <w:t xml:space="preserve"> </w:t>
      </w:r>
      <w:hyperlink r:id="rId262" w:history="1">
        <w:r w:rsidR="006D747A" w:rsidRPr="00AE2B4A">
          <w:rPr>
            <w:rStyle w:val="Hyperlink"/>
          </w:rPr>
          <w:t>http://monographs.iarc.fr/</w:t>
        </w:r>
        <w:r w:rsidR="00E4453A" w:rsidRPr="00AE2B4A">
          <w:rPr>
            <w:rStyle w:val="Hyperlink"/>
          </w:rPr>
          <w:t>ENG/Monographs/vol93/index.php</w:t>
        </w:r>
      </w:hyperlink>
      <w:r w:rsidR="002A708E" w:rsidRPr="00AE2B4A">
        <w:rPr>
          <w:rStyle w:val="Hyperlink"/>
          <w:rFonts w:ascii="Times New Roman" w:hAnsi="Times New Roman"/>
        </w:rPr>
        <w:t>.</w:t>
      </w:r>
    </w:p>
    <w:p w14:paraId="24E2ECF1" w14:textId="77777777" w:rsidR="007C5F48" w:rsidRPr="00AE2B4A" w:rsidRDefault="00DB29E6" w:rsidP="002A708E">
      <w:pPr>
        <w:pStyle w:val="References"/>
      </w:pPr>
      <w:r w:rsidRPr="00AE2B4A">
        <w:t xml:space="preserve">IPCS. 1998. </w:t>
      </w:r>
      <w:r w:rsidR="007C5F48" w:rsidRPr="00AE2B4A">
        <w:t>Polycyclic aromatic hydrocarbons, selected non-heterocyclic</w:t>
      </w:r>
      <w:r w:rsidR="002A708E" w:rsidRPr="00AE2B4A">
        <w:t>.</w:t>
      </w:r>
      <w:r w:rsidR="007C5F48" w:rsidRPr="00AE2B4A">
        <w:t xml:space="preserve"> </w:t>
      </w:r>
      <w:r w:rsidR="00732105" w:rsidRPr="00AE2B4A">
        <w:rPr>
          <w:i/>
        </w:rPr>
        <w:t>Environmental Health Criteria</w:t>
      </w:r>
      <w:r w:rsidR="007C5F48" w:rsidRPr="00AE2B4A">
        <w:t xml:space="preserve"> 202.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63" w:history="1">
        <w:r w:rsidR="003B06C9" w:rsidRPr="00AE2B4A">
          <w:rPr>
            <w:rStyle w:val="Hyperlink"/>
          </w:rPr>
          <w:t>http://www.inchem.org/</w:t>
        </w:r>
        <w:r w:rsidR="002A708E" w:rsidRPr="00AE2B4A">
          <w:rPr>
            <w:rStyle w:val="Hyperlink"/>
          </w:rPr>
          <w:t>documents/ehc/ehc/ehc202.htm</w:t>
        </w:r>
      </w:hyperlink>
      <w:r w:rsidR="002A708E" w:rsidRPr="00AE2B4A">
        <w:rPr>
          <w:rStyle w:val="Hyperlink"/>
          <w:rFonts w:ascii="Times New Roman" w:hAnsi="Times New Roman"/>
        </w:rPr>
        <w:t>.</w:t>
      </w:r>
    </w:p>
    <w:p w14:paraId="24E2ECF2" w14:textId="77777777" w:rsidR="002A708E" w:rsidRPr="00AE2B4A" w:rsidRDefault="002A708E" w:rsidP="002A708E">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CF3" w14:textId="77777777" w:rsidR="002A708E" w:rsidRPr="00AE2B4A" w:rsidRDefault="002A708E" w:rsidP="002A708E">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12-. Chelsea, Michigan: Lewis Publishers Inc.</w:t>
      </w:r>
    </w:p>
    <w:p w14:paraId="24E2ECF4" w14:textId="77777777" w:rsidR="007C5F48" w:rsidRPr="00AE2B4A" w:rsidRDefault="00126CC3" w:rsidP="002A708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64" w:history="1">
        <w:r w:rsidR="00A26AC9" w:rsidRPr="00AE2B4A">
          <w:rPr>
            <w:rStyle w:val="Hyperlink"/>
          </w:rPr>
          <w:t>http://www.nhmrc.gov.au/guidelines/publications/eh52</w:t>
        </w:r>
      </w:hyperlink>
      <w:r w:rsidR="002A708E" w:rsidRPr="00AE2B4A">
        <w:rPr>
          <w:rStyle w:val="Hyperlink"/>
          <w:rFonts w:ascii="Times New Roman" w:hAnsi="Times New Roman"/>
        </w:rPr>
        <w:t>.</w:t>
      </w:r>
    </w:p>
    <w:p w14:paraId="24E2ECF5" w14:textId="77777777" w:rsidR="007C5F48" w:rsidRPr="00AE2B4A" w:rsidRDefault="00126CC3" w:rsidP="002A708E">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ECF6" w14:textId="77777777" w:rsidR="007C5F48" w:rsidRPr="00AE2B4A" w:rsidRDefault="002A708E" w:rsidP="002A708E">
      <w:pPr>
        <w:pStyle w:val="References"/>
      </w:pPr>
      <w:r w:rsidRPr="00AE2B4A">
        <w:t xml:space="preserve">USEPA. 1990. </w:t>
      </w:r>
      <w:r w:rsidR="007C5F48" w:rsidRPr="00AE2B4A">
        <w:t>Benzo(</w:t>
      </w:r>
      <w:r w:rsidR="007C5F48" w:rsidRPr="00AE2B4A">
        <w:rPr>
          <w:bCs/>
          <w:iCs/>
        </w:rPr>
        <w:t>g,h,i</w:t>
      </w:r>
      <w:r w:rsidR="007C5F48" w:rsidRPr="00AE2B4A">
        <w:t>)perylene.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65" w:history="1">
        <w:r w:rsidR="00A26AC9" w:rsidRPr="00AE2B4A">
          <w:rPr>
            <w:rStyle w:val="Hyperlink"/>
          </w:rPr>
          <w:t>http://cfpub.epa.gov/ncea/iris/index.cfm?fuseaction=iris.showSubstanceList</w:t>
        </w:r>
      </w:hyperlink>
      <w:r w:rsidR="007C5F48" w:rsidRPr="00AE2B4A">
        <w:t xml:space="preserve"> or </w:t>
      </w:r>
      <w:hyperlink r:id="rId266" w:history="1">
        <w:r w:rsidRPr="00AE2B4A">
          <w:rPr>
            <w:rStyle w:val="Hyperlink"/>
          </w:rPr>
          <w:t>http://www.epa.gov/iris/subst/0461.htm</w:t>
        </w:r>
      </w:hyperlink>
      <w:r w:rsidRPr="00AE2B4A">
        <w:rPr>
          <w:rStyle w:val="Hyperlink"/>
          <w:rFonts w:ascii="Times New Roman" w:hAnsi="Times New Roman"/>
        </w:rPr>
        <w:t>.</w:t>
      </w:r>
    </w:p>
    <w:p w14:paraId="24E2ECF7" w14:textId="77777777" w:rsidR="007C5F48" w:rsidRPr="00AE2B4A" w:rsidRDefault="00126CC3" w:rsidP="002A708E">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67" w:history="1">
        <w:r w:rsidR="00A26AC9" w:rsidRPr="00AE2B4A">
          <w:rPr>
            <w:rStyle w:val="Hyperlink"/>
          </w:rPr>
          <w:t>http://water.epa.gov/action/advisories/health_index.cfm</w:t>
        </w:r>
      </w:hyperlink>
      <w:r w:rsidR="007C5F48" w:rsidRPr="00AE2B4A">
        <w:t xml:space="preserve"> or </w:t>
      </w:r>
      <w:hyperlink r:id="rId268" w:history="1">
        <w:r w:rsidR="00A26AC9" w:rsidRPr="00AE2B4A">
          <w:rPr>
            <w:rStyle w:val="Hyperlink"/>
          </w:rPr>
          <w:t>www.epa.gov/waterscience/</w:t>
        </w:r>
      </w:hyperlink>
      <w:r w:rsidR="002A708E" w:rsidRPr="00AE2B4A">
        <w:rPr>
          <w:rStyle w:val="Hyperlink"/>
          <w:rFonts w:ascii="Times New Roman" w:hAnsi="Times New Roman"/>
        </w:rPr>
        <w:t>.</w:t>
      </w:r>
    </w:p>
    <w:p w14:paraId="24E2ECF8" w14:textId="77777777" w:rsidR="007C5F48" w:rsidRPr="00AE2B4A" w:rsidRDefault="007C5F48" w:rsidP="002A708E">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r w:rsidR="002A708E" w:rsidRPr="00AE2B4A">
        <w:rPr>
          <w:rStyle w:val="Hyperlink"/>
        </w:rPr>
        <w:t>http://www.epa.gov/osw/hazard/wastemin/minimize/factshts/benzoper.pdf.</w:t>
      </w:r>
    </w:p>
    <w:p w14:paraId="24E2ECF9" w14:textId="77777777" w:rsidR="007C5F48" w:rsidRPr="00AE2B4A" w:rsidRDefault="00126CC3" w:rsidP="002A708E">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69"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2A708E" w:rsidRPr="00AE2B4A">
        <w:rPr>
          <w:rStyle w:val="Hyperlink"/>
          <w:rFonts w:ascii="Times New Roman" w:hAnsi="Times New Roman"/>
          <w:sz w:val="22"/>
          <w:szCs w:val="22"/>
        </w:rPr>
        <w:t>.</w:t>
      </w:r>
    </w:p>
    <w:p w14:paraId="24E2ECFA" w14:textId="77777777" w:rsidR="007C5F48" w:rsidRPr="00AE2B4A" w:rsidRDefault="007C5F48" w:rsidP="002C660A">
      <w:pPr>
        <w:pStyle w:val="Heading1"/>
      </w:pPr>
      <w:bookmarkStart w:id="42" w:name="_Toc522627350"/>
      <w:bookmarkStart w:id="43" w:name="_Toc10884863"/>
      <w:r w:rsidRPr="00AE2B4A">
        <w:t>B</w:t>
      </w:r>
      <w:r w:rsidR="00901AE6" w:rsidRPr="00AE2B4A">
        <w:t>enzo</w:t>
      </w:r>
      <w:r w:rsidRPr="00AE2B4A">
        <w:t>[a]</w:t>
      </w:r>
      <w:r w:rsidR="00901AE6" w:rsidRPr="00AE2B4A">
        <w:t>pyrene</w:t>
      </w:r>
      <w:bookmarkEnd w:id="42"/>
      <w:bookmarkEnd w:id="43"/>
    </w:p>
    <w:p w14:paraId="24E2ECFB" w14:textId="77777777" w:rsidR="007C5F48" w:rsidRPr="00AE2B4A" w:rsidRDefault="007C5F48" w:rsidP="00CC4F6B">
      <w:r w:rsidRPr="00AE2B4A">
        <w:t>CAS No. 50-32-8.</w:t>
      </w:r>
      <w:r w:rsidR="00817BC2" w:rsidRPr="00AE2B4A">
        <w:t xml:space="preserve"> </w:t>
      </w:r>
      <w:r w:rsidRPr="00AE2B4A">
        <w:t xml:space="preserve">Also called benzo 3,4-pyrene, 3,4-benzopyrene, 6,7-benzopyrene, benzpyrene, </w:t>
      </w:r>
      <w:r w:rsidRPr="00AE2B4A">
        <w:rPr>
          <w:rFonts w:eastAsia="MinionPro-Regular"/>
          <w:szCs w:val="24"/>
          <w:lang w:eastAsia="en-NZ"/>
        </w:rPr>
        <w:t>benzo[</w:t>
      </w:r>
      <w:r w:rsidRPr="00AE2B4A">
        <w:rPr>
          <w:rFonts w:eastAsia="MinionPro-It"/>
          <w:i/>
          <w:iCs/>
          <w:szCs w:val="24"/>
          <w:lang w:eastAsia="en-NZ"/>
        </w:rPr>
        <w:t>def</w:t>
      </w:r>
      <w:r w:rsidRPr="00AE2B4A">
        <w:rPr>
          <w:rFonts w:eastAsia="MinionPro-Regular"/>
          <w:szCs w:val="24"/>
          <w:lang w:eastAsia="en-NZ"/>
        </w:rPr>
        <w:t>]chrysene, B[α]P</w:t>
      </w:r>
      <w:r w:rsidRPr="00AE2B4A">
        <w:t xml:space="preserve"> and BaP.</w:t>
      </w:r>
      <w:r w:rsidR="00817BC2" w:rsidRPr="00AE2B4A">
        <w:t xml:space="preserve"> </w:t>
      </w:r>
      <w:r w:rsidRPr="00AE2B4A">
        <w:t>Refer also to datasheet for polynuclear aromatic hydrocarbons.</w:t>
      </w:r>
    </w:p>
    <w:p w14:paraId="24E2ECFC" w14:textId="77777777" w:rsidR="007C5F48" w:rsidRPr="00AE2B4A" w:rsidRDefault="007C5F48" w:rsidP="00CC4F6B"/>
    <w:p w14:paraId="24E2ECFD" w14:textId="77777777" w:rsidR="007C5F48" w:rsidRPr="00AE2B4A" w:rsidRDefault="0099026D" w:rsidP="0099026D">
      <w:pPr>
        <w:pStyle w:val="Heading3"/>
      </w:pPr>
      <w:r w:rsidRPr="00AE2B4A">
        <w:t>Maximum Acceptable Value</w:t>
      </w:r>
    </w:p>
    <w:p w14:paraId="24E2ECFE" w14:textId="77777777" w:rsidR="007C5F48" w:rsidRPr="00AE2B4A" w:rsidRDefault="007C5F48" w:rsidP="00901AE6">
      <w:pPr>
        <w:pStyle w:val="Introductoryparagraph"/>
      </w:pPr>
      <w:r w:rsidRPr="00AE2B4A">
        <w:t>Based on health considerations, the concentration of benzo[a]pyrene in drinking-water should not exceed 0.0007</w:t>
      </w:r>
      <w:r w:rsidR="00DB29E6" w:rsidRPr="00AE2B4A">
        <w:t> mg/L</w:t>
      </w:r>
      <w:r w:rsidRPr="00AE2B4A">
        <w:t xml:space="preserve"> (0.7 </w:t>
      </w:r>
      <w:r w:rsidRPr="00AE2B4A">
        <w:fldChar w:fldCharType="begin"/>
      </w:r>
      <w:r w:rsidRPr="00AE2B4A">
        <w:instrText>SYMBOL 109  \f "Symbol"</w:instrText>
      </w:r>
      <w:r w:rsidRPr="00AE2B4A">
        <w:fldChar w:fldCharType="end"/>
      </w:r>
      <w:r w:rsidRPr="00AE2B4A">
        <w:t>g/L).</w:t>
      </w:r>
    </w:p>
    <w:p w14:paraId="24E2ECFF" w14:textId="77777777" w:rsidR="007C5F48" w:rsidRPr="00AE2B4A" w:rsidRDefault="007C5F48" w:rsidP="00CC4F6B"/>
    <w:p w14:paraId="24E2ED00" w14:textId="77777777" w:rsidR="007C5F48" w:rsidRPr="00AE2B4A" w:rsidRDefault="007C5F48" w:rsidP="00CC4F6B">
      <w:r w:rsidRPr="00AE2B4A">
        <w:t>The maximum contaminant level (USEPA 2004/2009/2011) is 0.0002</w:t>
      </w:r>
      <w:r w:rsidR="00DB29E6" w:rsidRPr="00AE2B4A">
        <w:t> mg/L</w:t>
      </w:r>
      <w:r w:rsidRPr="00AE2B4A">
        <w:t>.</w:t>
      </w:r>
      <w:r w:rsidR="00817BC2" w:rsidRPr="00AE2B4A">
        <w:t xml:space="preserve"> </w:t>
      </w:r>
      <w:r w:rsidRPr="00AE2B4A">
        <w:t>The maximum acceptable concentration in Canada is 0.00001</w:t>
      </w:r>
      <w:r w:rsidR="00DB29E6" w:rsidRPr="00AE2B4A">
        <w:t> mg/L</w:t>
      </w:r>
      <w:r w:rsidRPr="00AE2B4A">
        <w:t>.</w:t>
      </w:r>
    </w:p>
    <w:p w14:paraId="24E2ED01" w14:textId="77777777" w:rsidR="007C5F48" w:rsidRPr="00AE2B4A" w:rsidRDefault="007C5F48" w:rsidP="00CC4F6B"/>
    <w:p w14:paraId="24E2ED02" w14:textId="77777777" w:rsidR="007C5F48" w:rsidRPr="00AE2B4A" w:rsidRDefault="007C5F48" w:rsidP="00CC4F6B">
      <w:r w:rsidRPr="00AE2B4A">
        <w:t xml:space="preserve">The </w:t>
      </w:r>
      <w:r w:rsidR="00DF79EE" w:rsidRPr="00AE2B4A">
        <w:rPr>
          <w:i/>
        </w:rPr>
        <w:t>Australian Drinking Water Guidelines</w:t>
      </w:r>
      <w:r w:rsidRPr="00AE2B4A">
        <w:t xml:space="preserve"> (NHMRC, NRMMC 2011) state that based on health considerations, the concentration of benzo(a)pyrene in drinking water should not exceed 0.00001</w:t>
      </w:r>
      <w:r w:rsidR="00DB29E6" w:rsidRPr="00AE2B4A">
        <w:t> mg/L</w:t>
      </w:r>
      <w:r w:rsidRPr="00AE2B4A">
        <w:t xml:space="preserve"> (10 ng/L, or 0.01 </w:t>
      </w:r>
      <w:r w:rsidRPr="00AE2B4A">
        <w:fldChar w:fldCharType="begin"/>
      </w:r>
      <w:r w:rsidRPr="00AE2B4A">
        <w:instrText>SYMBOL 109  \f "Symbol"</w:instrText>
      </w:r>
      <w:r w:rsidRPr="00AE2B4A">
        <w:fldChar w:fldCharType="end"/>
      </w:r>
      <w:r w:rsidRPr="00AE2B4A">
        <w:t>g/L).</w:t>
      </w:r>
    </w:p>
    <w:p w14:paraId="24E2ED03" w14:textId="77777777" w:rsidR="007C5F48" w:rsidRPr="00AE2B4A" w:rsidRDefault="007C5F48" w:rsidP="00CC4F6B"/>
    <w:p w14:paraId="24E2ED04" w14:textId="77777777" w:rsidR="007C5F48" w:rsidRPr="00AE2B4A" w:rsidRDefault="007C5F48" w:rsidP="00CC4F6B">
      <w:r w:rsidRPr="00AE2B4A">
        <w:t>The Prescribed Concentration or Value (PCV) for benzo[a]pyrene in England and Wales is 0.00001</w:t>
      </w:r>
      <w:r w:rsidR="00DB29E6" w:rsidRPr="00AE2B4A">
        <w:t xml:space="preserve"> mg/L, ie, </w:t>
      </w:r>
      <w:r w:rsidRPr="00AE2B4A">
        <w:t>0.01</w:t>
      </w:r>
      <w:r w:rsidR="00D70CA2" w:rsidRPr="00AE2B4A">
        <w:t> µg/L</w:t>
      </w:r>
      <w:r w:rsidRPr="00AE2B4A">
        <w:t>.</w:t>
      </w:r>
      <w:r w:rsidR="00817BC2" w:rsidRPr="00AE2B4A">
        <w:t xml:space="preserve"> </w:t>
      </w:r>
      <w:r w:rsidRPr="00AE2B4A">
        <w:t>See Notes.</w:t>
      </w:r>
    </w:p>
    <w:p w14:paraId="24E2ED05" w14:textId="77777777" w:rsidR="007C5F48" w:rsidRPr="00AE2B4A" w:rsidRDefault="007C5F48" w:rsidP="00CC4F6B"/>
    <w:p w14:paraId="24E2ED06" w14:textId="77777777" w:rsidR="007C5F48" w:rsidRPr="00AE2B4A" w:rsidRDefault="007C5F48" w:rsidP="00CC4F6B">
      <w:r w:rsidRPr="00AE2B4A">
        <w:t xml:space="preserve">Benzo[a]pyrene is one of the </w:t>
      </w:r>
      <w:r w:rsidR="00817BC2" w:rsidRPr="00AE2B4A">
        <w:t>“</w:t>
      </w:r>
      <w:r w:rsidRPr="00AE2B4A">
        <w:t>priority pollutants</w:t>
      </w:r>
      <w:r w:rsidR="00817BC2" w:rsidRPr="00AE2B4A">
        <w:t>”</w:t>
      </w:r>
      <w:r w:rsidRPr="00AE2B4A">
        <w:t xml:space="preserve"> under the US Clean Water Act.</w:t>
      </w:r>
    </w:p>
    <w:p w14:paraId="24E2ED07" w14:textId="77777777" w:rsidR="007C5F48" w:rsidRPr="00AE2B4A" w:rsidRDefault="007C5F48" w:rsidP="00CC4F6B"/>
    <w:p w14:paraId="24E2ED08" w14:textId="77777777" w:rsidR="00DB29E6" w:rsidRPr="00AE2B4A" w:rsidRDefault="007C5F48" w:rsidP="00CC4F6B">
      <w:r w:rsidRPr="00AE2B4A">
        <w:t xml:space="preserve">Benzo[a]pyrene is listed as a </w:t>
      </w:r>
      <w:r w:rsidR="00817BC2" w:rsidRPr="00AE2B4A">
        <w:t>“</w:t>
      </w:r>
      <w:r w:rsidRPr="00AE2B4A">
        <w:t>priority contaminant</w:t>
      </w:r>
      <w:r w:rsidR="00817BC2" w:rsidRPr="00AE2B4A">
        <w:t>”</w:t>
      </w:r>
      <w:r w:rsidRPr="00AE2B4A">
        <w:t xml:space="preserve"> in the Ministry for the Environment</w:t>
      </w:r>
      <w:r w:rsidR="00817BC2" w:rsidRPr="00AE2B4A">
        <w:t>’</w:t>
      </w:r>
      <w:r w:rsidRPr="00AE2B4A">
        <w:t xml:space="preserve">s </w:t>
      </w:r>
      <w:r w:rsidRPr="00AE2B4A">
        <w:rPr>
          <w:i/>
        </w:rPr>
        <w:t>Toxicological Intake Values for Priority Contaminants in Soil</w:t>
      </w:r>
      <w:r w:rsidRPr="00AE2B4A">
        <w:t xml:space="preserve"> </w:t>
      </w:r>
      <w:r w:rsidR="00901AE6" w:rsidRPr="00AE2B4A">
        <w:t>(</w:t>
      </w:r>
      <w:r w:rsidRPr="00AE2B4A">
        <w:t>MfE 2011).</w:t>
      </w:r>
    </w:p>
    <w:p w14:paraId="24E2ED09" w14:textId="77777777" w:rsidR="00DB29E6" w:rsidRPr="00AE2B4A" w:rsidRDefault="00DB29E6" w:rsidP="00CC4F6B"/>
    <w:p w14:paraId="24E2ED0A" w14:textId="77777777" w:rsidR="007C5F48" w:rsidRPr="00AE2B4A" w:rsidRDefault="00F51851" w:rsidP="00F51851">
      <w:pPr>
        <w:pStyle w:val="Heading3"/>
      </w:pPr>
      <w:r w:rsidRPr="00AE2B4A">
        <w:t>Sources to drinking-water</w:t>
      </w:r>
    </w:p>
    <w:p w14:paraId="24E2ED0B" w14:textId="77777777" w:rsidR="007C5F48" w:rsidRPr="00AE2B4A" w:rsidRDefault="00F75272" w:rsidP="00F75272">
      <w:pPr>
        <w:pStyle w:val="Heading4"/>
      </w:pPr>
      <w:r w:rsidRPr="00AE2B4A">
        <w:t>1.</w:t>
      </w:r>
      <w:r w:rsidRPr="00AE2B4A">
        <w:tab/>
        <w:t>To source waters</w:t>
      </w:r>
    </w:p>
    <w:p w14:paraId="24E2ED0C" w14:textId="77777777" w:rsidR="007C5F48" w:rsidRPr="00AE2B4A" w:rsidRDefault="007C5F48" w:rsidP="00CC4F6B">
      <w:pPr>
        <w:rPr>
          <w:szCs w:val="24"/>
        </w:rPr>
      </w:pPr>
      <w:r w:rsidRPr="00AE2B4A">
        <w:t>Polynuclear aromatic hydrocarbons comprise a large group of organic compounds formed from the incomplete combustion of organic matter, of which benzo[a]pyrene (BaP) has received the most extensive toxicological study.</w:t>
      </w:r>
      <w:r w:rsidR="00817BC2" w:rsidRPr="00AE2B4A">
        <w:t xml:space="preserve"> </w:t>
      </w:r>
      <w:r w:rsidRPr="00AE2B4A">
        <w:t>They have no industrial use but are formed naturally in forest fires, volcanic activity, or from anthropogenic activities such as domestic fires, vehicle emissions (especially from diesel engines), coke ovens, the coal gas industry and related contaminated soils, and aluminium smelters.</w:t>
      </w:r>
      <w:r w:rsidR="00817BC2" w:rsidRPr="00AE2B4A">
        <w:t xml:space="preserve"> </w:t>
      </w:r>
      <w:r w:rsidR="00887696" w:rsidRPr="00AE2B4A">
        <w:t>The principal route</w:t>
      </w:r>
      <w:r w:rsidRPr="00AE2B4A">
        <w:t xml:space="preserve"> of entry to source water is via atmospheric deposition</w:t>
      </w:r>
      <w:r w:rsidRPr="00AE2B4A">
        <w:rPr>
          <w:szCs w:val="24"/>
        </w:rPr>
        <w:t>.</w:t>
      </w:r>
      <w:r w:rsidR="00817BC2" w:rsidRPr="00AE2B4A">
        <w:rPr>
          <w:szCs w:val="24"/>
        </w:rPr>
        <w:t xml:space="preserve"> </w:t>
      </w:r>
      <w:r w:rsidRPr="00AE2B4A">
        <w:rPr>
          <w:color w:val="000000"/>
          <w:szCs w:val="24"/>
        </w:rPr>
        <w:t>There is no quantitative relation between measured BaP and concentrations of any other PAH; however, if BaP is found, other PAHs are probably also present.</w:t>
      </w:r>
    </w:p>
    <w:p w14:paraId="24E2ED0D" w14:textId="77777777" w:rsidR="007C5F48" w:rsidRPr="00AE2B4A" w:rsidRDefault="007C5F48" w:rsidP="00CC4F6B">
      <w:pPr>
        <w:rPr>
          <w:szCs w:val="24"/>
        </w:rPr>
      </w:pPr>
    </w:p>
    <w:p w14:paraId="24E2ED0E" w14:textId="77777777" w:rsidR="007C5F48" w:rsidRPr="00AE2B4A" w:rsidRDefault="007C5F48" w:rsidP="00CC4F6B">
      <w:r w:rsidRPr="00AE2B4A">
        <w:t>As both roasted and instant coffee are derived by roasting procedures (at temperatures of the order of 210°C), polycyclic aromatic hydrocarbons (PAHs), and in particular benzo(a)pyrene, can be expected to be present.</w:t>
      </w:r>
      <w:r w:rsidR="00817BC2" w:rsidRPr="00AE2B4A">
        <w:t xml:space="preserve"> </w:t>
      </w:r>
      <w:r w:rsidRPr="00AE2B4A">
        <w:t>Determinations in roasted coffee suggest a range of about 0.1 to 1.2</w:t>
      </w:r>
      <w:r w:rsidR="00901AE6" w:rsidRPr="00AE2B4A">
        <w:t> µg/kg</w:t>
      </w:r>
      <w:r w:rsidRPr="00AE2B4A">
        <w:t>, with an average of 0.3</w:t>
      </w:r>
      <w:r w:rsidR="00901AE6" w:rsidRPr="00AE2B4A">
        <w:t> µg/kg</w:t>
      </w:r>
      <w:r w:rsidRPr="00AE2B4A">
        <w:t xml:space="preserve"> (</w:t>
      </w:r>
      <w:smartTag w:uri="urn:schemas-microsoft-com:office:smarttags" w:element="stockticker">
        <w:r w:rsidRPr="00AE2B4A">
          <w:t>IARC</w:t>
        </w:r>
      </w:smartTag>
      <w:r w:rsidRPr="00AE2B4A">
        <w:t xml:space="preserve"> 1991).</w:t>
      </w:r>
    </w:p>
    <w:p w14:paraId="24E2ED0F" w14:textId="77777777" w:rsidR="007C5F48" w:rsidRPr="00AE2B4A" w:rsidRDefault="007C5F48" w:rsidP="00CC4F6B"/>
    <w:p w14:paraId="24E2ED10" w14:textId="77777777" w:rsidR="007C5F48" w:rsidRPr="00AE2B4A" w:rsidRDefault="007C5F48" w:rsidP="00CC4F6B">
      <w:pPr>
        <w:rPr>
          <w:szCs w:val="24"/>
        </w:rPr>
      </w:pPr>
      <w:r w:rsidRPr="00AE2B4A">
        <w:rPr>
          <w:szCs w:val="24"/>
        </w:rPr>
        <w:t>MfE (2012) developed a national set of soil contaminant standards for 12 priority contaminants and five common land uses; benzo[a]pyrene levels range from 6 to 35</w:t>
      </w:r>
      <w:r w:rsidR="00DB29E6" w:rsidRPr="00AE2B4A">
        <w:rPr>
          <w:szCs w:val="24"/>
        </w:rPr>
        <w:t> mg/kg</w:t>
      </w:r>
      <w:r w:rsidRPr="00AE2B4A">
        <w:rPr>
          <w:szCs w:val="24"/>
        </w:rPr>
        <w:t xml:space="preserve"> TEQ depending on land use.</w:t>
      </w:r>
      <w:r w:rsidR="00817BC2" w:rsidRPr="00AE2B4A">
        <w:rPr>
          <w:szCs w:val="24"/>
        </w:rPr>
        <w:t xml:space="preserve"> </w:t>
      </w:r>
      <w:r w:rsidRPr="00AE2B4A">
        <w:rPr>
          <w:szCs w:val="24"/>
          <w:lang w:eastAsia="en-NZ"/>
        </w:rPr>
        <w:t>The equivalent BaP concentration is calculated as the sum of each of the detected concentrations of nine carcinogenic PAHs which are benz(a)anthracene, benzo(b)fluoranthene, benzo(j)fluoranthene, benzo(k)fluoranthene, benzo(a)pyrene, chrysene, dibenz(a,h)anthracene, fluoranthene and indeno(1,2,3-cd) pyrene, multiplied by their respective potency equivalency factors.</w:t>
      </w:r>
    </w:p>
    <w:p w14:paraId="24E2ED11" w14:textId="77777777" w:rsidR="007C5F48" w:rsidRPr="00AE2B4A" w:rsidRDefault="007C5F48" w:rsidP="00CC4F6B"/>
    <w:p w14:paraId="24E2ED12" w14:textId="77777777" w:rsidR="007C5F48" w:rsidRPr="00AE2B4A" w:rsidRDefault="005B51CA" w:rsidP="005B51CA">
      <w:pPr>
        <w:pStyle w:val="Heading4"/>
      </w:pPr>
      <w:r w:rsidRPr="00AE2B4A">
        <w:t>2.</w:t>
      </w:r>
      <w:r w:rsidRPr="00AE2B4A">
        <w:tab/>
        <w:t>From treatment process</w:t>
      </w:r>
      <w:r w:rsidR="00F75272" w:rsidRPr="00AE2B4A">
        <w:t>es</w:t>
      </w:r>
    </w:p>
    <w:p w14:paraId="24E2ED13" w14:textId="77777777" w:rsidR="007C5F48" w:rsidRPr="00AE2B4A" w:rsidRDefault="007C5F48" w:rsidP="00CC4F6B">
      <w:r w:rsidRPr="00AE2B4A">
        <w:t>No known sources.</w:t>
      </w:r>
    </w:p>
    <w:p w14:paraId="24E2ED14" w14:textId="77777777" w:rsidR="007C5F48" w:rsidRPr="00AE2B4A" w:rsidRDefault="007C5F48" w:rsidP="00CC4F6B"/>
    <w:p w14:paraId="24E2ED15" w14:textId="77777777" w:rsidR="007C5F48" w:rsidRPr="00AE2B4A" w:rsidRDefault="00F75272" w:rsidP="00F75272">
      <w:pPr>
        <w:pStyle w:val="Heading4"/>
      </w:pPr>
      <w:r w:rsidRPr="00AE2B4A">
        <w:t>3.</w:t>
      </w:r>
      <w:r w:rsidRPr="00AE2B4A">
        <w:tab/>
        <w:t>From the distribution system</w:t>
      </w:r>
    </w:p>
    <w:p w14:paraId="24E2ED16" w14:textId="77777777" w:rsidR="007C5F48" w:rsidRPr="00AE2B4A" w:rsidRDefault="007C5F48" w:rsidP="00CC4F6B">
      <w:r w:rsidRPr="00AE2B4A">
        <w:t>Treated water may be contaminated by leaching from coal-tar linings of water distribution systems.</w:t>
      </w:r>
      <w:r w:rsidR="00817BC2" w:rsidRPr="00AE2B4A">
        <w:t xml:space="preserve"> </w:t>
      </w:r>
      <w:r w:rsidRPr="00AE2B4A">
        <w:t>The presence of significant concentrations of BaP in drinking-water in the absence of very high concentrations of fluoranthene indicates the presence of coal-tar particles, which may arise from seriously deteriorating coal-tar pipe linings.</w:t>
      </w:r>
      <w:r w:rsidR="00817BC2" w:rsidRPr="00AE2B4A">
        <w:t xml:space="preserve"> </w:t>
      </w:r>
      <w:r w:rsidRPr="00AE2B4A">
        <w:t>It is recommended that the use of coal-tar-based and similar materials for pipe linings and coatings on storage tanks be discontinued; its use in</w:t>
      </w:r>
      <w:r w:rsidR="00E4453A" w:rsidRPr="00AE2B4A">
        <w:t xml:space="preserve"> New Zealand </w:t>
      </w:r>
      <w:r w:rsidRPr="00AE2B4A">
        <w:t>is minimal.</w:t>
      </w:r>
    </w:p>
    <w:p w14:paraId="24E2ED17" w14:textId="77777777" w:rsidR="007C5F48" w:rsidRPr="00AE2B4A" w:rsidRDefault="007C5F48" w:rsidP="00CC4F6B"/>
    <w:p w14:paraId="24E2ED18" w14:textId="77777777" w:rsidR="007C5F48" w:rsidRPr="00AE2B4A" w:rsidRDefault="00F06FB3" w:rsidP="00F06FB3">
      <w:pPr>
        <w:pStyle w:val="Heading3"/>
      </w:pPr>
      <w:r w:rsidRPr="00AE2B4A">
        <w:t>Forms and fate in the environment</w:t>
      </w:r>
    </w:p>
    <w:p w14:paraId="24E2ED19" w14:textId="77777777" w:rsidR="007C5F48" w:rsidRPr="00AE2B4A" w:rsidRDefault="007C5F48" w:rsidP="00CC4F6B">
      <w:r w:rsidRPr="00AE2B4A">
        <w:t>Polynuclear aromatic hydrocarbons enter the environment through atmospheric deposition.</w:t>
      </w:r>
      <w:r w:rsidR="00817BC2" w:rsidRPr="00AE2B4A">
        <w:t xml:space="preserve"> </w:t>
      </w:r>
      <w:r w:rsidRPr="00AE2B4A">
        <w:t>Because of its low water solubility (about 0.002</w:t>
      </w:r>
      <w:r w:rsidR="00DB29E6" w:rsidRPr="00AE2B4A">
        <w:t> mg/L</w:t>
      </w:r>
      <w:r w:rsidRPr="00AE2B4A">
        <w:t xml:space="preserve"> at 25°C) benzo[a]pyrene adsorbs to sediments and suspended solids in aquatic systems.</w:t>
      </w:r>
      <w:r w:rsidR="00817BC2" w:rsidRPr="00AE2B4A">
        <w:t xml:space="preserve"> </w:t>
      </w:r>
      <w:r w:rsidRPr="00AE2B4A">
        <w:t>It does not hydrolyse.</w:t>
      </w:r>
      <w:r w:rsidR="00817BC2" w:rsidRPr="00AE2B4A">
        <w:t xml:space="preserve"> </w:t>
      </w:r>
      <w:r w:rsidRPr="00AE2B4A">
        <w:t>In some natural waters there are organisms capable of metabolising it, but in most waters it does not undergo biodegradation.</w:t>
      </w:r>
      <w:r w:rsidR="00817BC2" w:rsidRPr="00AE2B4A">
        <w:t xml:space="preserve"> </w:t>
      </w:r>
      <w:r w:rsidRPr="00AE2B4A">
        <w:t>Volatilisation may be important over periods exceeding 1 month, and if near the surface of waters, it is likely to undergo significant photodegradation.</w:t>
      </w:r>
      <w:r w:rsidR="00817BC2" w:rsidRPr="00AE2B4A">
        <w:t xml:space="preserve"> </w:t>
      </w:r>
      <w:r w:rsidRPr="00AE2B4A">
        <w:t>Losses through volatilisation, photodegradation and biodegradation are retarded by adsorption on to solids.</w:t>
      </w:r>
    </w:p>
    <w:p w14:paraId="24E2ED1A" w14:textId="77777777" w:rsidR="007C5F48" w:rsidRPr="00AE2B4A" w:rsidRDefault="007C5F48" w:rsidP="00CC4F6B"/>
    <w:p w14:paraId="24E2ED1B" w14:textId="77777777" w:rsidR="007C5F48" w:rsidRPr="00AE2B4A" w:rsidRDefault="007C5F48" w:rsidP="00CC4F6B">
      <w:pPr>
        <w:rPr>
          <w:szCs w:val="24"/>
        </w:rPr>
      </w:pPr>
      <w:r w:rsidRPr="00AE2B4A">
        <w:rPr>
          <w:szCs w:val="24"/>
        </w:rPr>
        <w:t>If released to soil, benzo(a)pyrene is expected to have very low to no mobility based upon measured soil Koc values of 930 to 6,300.</w:t>
      </w:r>
      <w:r w:rsidR="00817BC2" w:rsidRPr="00AE2B4A">
        <w:rPr>
          <w:szCs w:val="24"/>
        </w:rPr>
        <w:t xml:space="preserve"> </w:t>
      </w:r>
      <w:r w:rsidRPr="00AE2B4A">
        <w:rPr>
          <w:szCs w:val="24"/>
        </w:rPr>
        <w:t>Volatilisation from moist soil surfaces is not expected to be an important fate process based upon a Henry</w:t>
      </w:r>
      <w:r w:rsidR="00817BC2" w:rsidRPr="00AE2B4A">
        <w:rPr>
          <w:szCs w:val="24"/>
        </w:rPr>
        <w:t>’</w:t>
      </w:r>
      <w:r w:rsidRPr="00AE2B4A">
        <w:rPr>
          <w:szCs w:val="24"/>
        </w:rPr>
        <w:t>s Law constant of 4.57 x 10</w:t>
      </w:r>
      <w:r w:rsidRPr="00AE2B4A">
        <w:rPr>
          <w:szCs w:val="24"/>
          <w:vertAlign w:val="superscript"/>
        </w:rPr>
        <w:t>-7</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The persistence of benzo(a)pyrene in soil is expected to vary depending upon the nature of compounds accompanying it and the nature and previous history of the soil; biodegradation half-lifes of 309 and 229</w:t>
      </w:r>
      <w:r w:rsidR="00DB29E6" w:rsidRPr="00AE2B4A">
        <w:rPr>
          <w:szCs w:val="24"/>
        </w:rPr>
        <w:t> days</w:t>
      </w:r>
      <w:r w:rsidRPr="00AE2B4A">
        <w:rPr>
          <w:szCs w:val="24"/>
        </w:rPr>
        <w:t xml:space="preserve"> were observed in Kidman and McLaurin sandy loam soils, respectively.</w:t>
      </w:r>
      <w:r w:rsidR="00817BC2" w:rsidRPr="00AE2B4A">
        <w:rPr>
          <w:szCs w:val="24"/>
        </w:rPr>
        <w:t xml:space="preserve"> </w:t>
      </w:r>
      <w:r w:rsidRPr="00AE2B4A">
        <w:rPr>
          <w:szCs w:val="24"/>
        </w:rPr>
        <w:t>If released into water, benzo(a)pyrene is expected to adsorb to suspended solids and sediment based upon the measured Koc values.</w:t>
      </w:r>
      <w:r w:rsidR="00817BC2" w:rsidRPr="00AE2B4A">
        <w:rPr>
          <w:szCs w:val="24"/>
        </w:rPr>
        <w:t xml:space="preserve"> </w:t>
      </w:r>
      <w:r w:rsidRPr="00AE2B4A">
        <w:rPr>
          <w:szCs w:val="24"/>
        </w:rPr>
        <w:t>Biodegradation of benzo(a)pyrene is expected to occur in aquatic systems; the removal of 64</w:t>
      </w:r>
      <w:r w:rsidR="00E4453A" w:rsidRPr="00AE2B4A">
        <w:rPr>
          <w:szCs w:val="24"/>
        </w:rPr>
        <w:t> percent</w:t>
      </w:r>
      <w:r w:rsidRPr="00AE2B4A">
        <w:rPr>
          <w:szCs w:val="24"/>
        </w:rPr>
        <w:t xml:space="preserve"> of benzo(a)pyrene over 36</w:t>
      </w:r>
      <w:r w:rsidR="00DB29E6" w:rsidRPr="00AE2B4A">
        <w:rPr>
          <w:szCs w:val="24"/>
        </w:rPr>
        <w:t> days</w:t>
      </w:r>
      <w:r w:rsidRPr="00AE2B4A">
        <w:rPr>
          <w:szCs w:val="24"/>
        </w:rPr>
        <w:t xml:space="preserve"> in an activated sludge pilot reactor was attributed to biodegradation.</w:t>
      </w:r>
      <w:r w:rsidR="00817BC2" w:rsidRPr="00AE2B4A">
        <w:rPr>
          <w:szCs w:val="24"/>
        </w:rPr>
        <w:t xml:space="preserve"> </w:t>
      </w:r>
      <w:r w:rsidRPr="00AE2B4A">
        <w:rPr>
          <w:szCs w:val="24"/>
        </w:rPr>
        <w:t>Volatilisation from water surfaces is not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Measured BCF values ranging from 8.7 to 1 x 10</w:t>
      </w:r>
      <w:r w:rsidRPr="00AE2B4A">
        <w:rPr>
          <w:szCs w:val="24"/>
          <w:vertAlign w:val="superscript"/>
        </w:rPr>
        <w:t>+5</w:t>
      </w:r>
      <w:r w:rsidRPr="00AE2B4A">
        <w:rPr>
          <w:szCs w:val="24"/>
        </w:rPr>
        <w:t xml:space="preserve"> suggest bioconcentration in aquatic organisms can be low to very high.</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2ED1C" w14:textId="77777777" w:rsidR="007C5F48" w:rsidRPr="00AE2B4A" w:rsidRDefault="007C5F48" w:rsidP="00CC4F6B"/>
    <w:p w14:paraId="24E2ED1D" w14:textId="77777777" w:rsidR="00626F75" w:rsidRPr="00AE2B4A" w:rsidRDefault="007C5F48" w:rsidP="00CC4F6B">
      <w:r w:rsidRPr="00AE2B4A">
        <w:t>Log Kow (octanol–water): 6.35.</w:t>
      </w:r>
      <w:r w:rsidR="00817BC2" w:rsidRPr="00AE2B4A">
        <w:t xml:space="preserve"> </w:t>
      </w:r>
      <w:r w:rsidRPr="00AE2B4A">
        <w:t>Henry</w:t>
      </w:r>
      <w:r w:rsidR="00817BC2" w:rsidRPr="00AE2B4A">
        <w:t>’</w:t>
      </w:r>
      <w:r w:rsidRPr="00AE2B4A">
        <w:t>s Law Constant: 0.034</w:t>
      </w:r>
      <w:r w:rsidR="003A1443" w:rsidRPr="00AE2B4A">
        <w:t> Pa m3/mol</w:t>
      </w:r>
      <w:r w:rsidRPr="00AE2B4A">
        <w:t xml:space="preserve"> at 20°C</w:t>
      </w:r>
      <w:r w:rsidR="00626F75" w:rsidRPr="00AE2B4A">
        <w:t xml:space="preserve"> (IARC 2012).</w:t>
      </w:r>
    </w:p>
    <w:p w14:paraId="24E2ED1E" w14:textId="77777777" w:rsidR="007C5F48" w:rsidRPr="00AE2B4A" w:rsidRDefault="007C5F48" w:rsidP="00CC4F6B">
      <w:pPr>
        <w:rPr>
          <w:szCs w:val="24"/>
        </w:rPr>
      </w:pPr>
    </w:p>
    <w:p w14:paraId="24E2ED1F" w14:textId="77777777" w:rsidR="00901AE6" w:rsidRPr="00AE2B4A" w:rsidRDefault="007C5F48" w:rsidP="00CC4F6B">
      <w:pPr>
        <w:rPr>
          <w:szCs w:val="24"/>
        </w:rPr>
      </w:pPr>
      <w:r w:rsidRPr="00AE2B4A">
        <w:rPr>
          <w:szCs w:val="24"/>
        </w:rPr>
        <w:t>Model calculations indicate that B[a]P persists in soil with half-lifes in the range from 420 to 1250</w:t>
      </w:r>
      <w:r w:rsidR="00DB29E6" w:rsidRPr="00AE2B4A">
        <w:rPr>
          <w:szCs w:val="24"/>
        </w:rPr>
        <w:t> days</w:t>
      </w:r>
      <w:r w:rsidRPr="00AE2B4A">
        <w:rPr>
          <w:szCs w:val="24"/>
        </w:rPr>
        <w:t>.</w:t>
      </w:r>
      <w:r w:rsidR="00817BC2" w:rsidRPr="00AE2B4A">
        <w:rPr>
          <w:szCs w:val="24"/>
        </w:rPr>
        <w:t xml:space="preserve"> </w:t>
      </w:r>
      <w:r w:rsidRPr="00AE2B4A">
        <w:rPr>
          <w:szCs w:val="24"/>
        </w:rPr>
        <w:t>The calculated half-lifes of B[a]P in water and sediments are in the range of 42 to 125</w:t>
      </w:r>
      <w:r w:rsidR="00DB29E6" w:rsidRPr="00AE2B4A">
        <w:rPr>
          <w:szCs w:val="24"/>
        </w:rPr>
        <w:t> days</w:t>
      </w:r>
      <w:r w:rsidRPr="00AE2B4A">
        <w:rPr>
          <w:szCs w:val="24"/>
        </w:rPr>
        <w:t xml:space="preserve"> and &gt;1250</w:t>
      </w:r>
      <w:r w:rsidR="00DB29E6" w:rsidRPr="00AE2B4A">
        <w:rPr>
          <w:szCs w:val="24"/>
        </w:rPr>
        <w:t> days</w:t>
      </w:r>
      <w:r w:rsidRPr="00AE2B4A">
        <w:rPr>
          <w:szCs w:val="24"/>
        </w:rPr>
        <w:t xml:space="preserve"> respectively</w:t>
      </w:r>
      <w:r w:rsidR="00901AE6" w:rsidRPr="00AE2B4A">
        <w:rPr>
          <w:szCs w:val="24"/>
        </w:rPr>
        <w:t xml:space="preserve"> (ECHA 2016).</w:t>
      </w:r>
    </w:p>
    <w:p w14:paraId="24E2ED20" w14:textId="77777777" w:rsidR="007C5F48" w:rsidRPr="00AE2B4A" w:rsidRDefault="007C5F48" w:rsidP="00CC4F6B"/>
    <w:p w14:paraId="24E2ED21" w14:textId="77777777" w:rsidR="007C5F48" w:rsidRPr="00AE2B4A" w:rsidRDefault="00F51851" w:rsidP="00F51851">
      <w:pPr>
        <w:pStyle w:val="Heading3"/>
      </w:pPr>
      <w:r w:rsidRPr="00AE2B4A">
        <w:t>Typical concentrations in drinking-water</w:t>
      </w:r>
    </w:p>
    <w:p w14:paraId="24E2ED22" w14:textId="77777777" w:rsidR="007C5F48" w:rsidRPr="00AE2B4A" w:rsidRDefault="007C5F48" w:rsidP="00CC4F6B">
      <w:r w:rsidRPr="00AE2B4A">
        <w:t>The review of organic contaminants in New Zealand drinking-water supplies between 1987 to 1992 contained polynuclear aromatic hydrocarbons results from 217</w:t>
      </w:r>
      <w:r w:rsidR="00E4453A" w:rsidRPr="00AE2B4A">
        <w:t> samples</w:t>
      </w:r>
      <w:r w:rsidRPr="00AE2B4A">
        <w:t>, representing 204 supplies.</w:t>
      </w:r>
      <w:r w:rsidR="00817BC2" w:rsidRPr="00AE2B4A">
        <w:t xml:space="preserve"> </w:t>
      </w:r>
      <w:r w:rsidRPr="00AE2B4A">
        <w:t>Ten</w:t>
      </w:r>
      <w:r w:rsidR="00E4453A" w:rsidRPr="00AE2B4A">
        <w:t> samples</w:t>
      </w:r>
      <w:r w:rsidRPr="00AE2B4A">
        <w:t xml:space="preserve"> contained detectable concentrations of benzo[a]pyrene.</w:t>
      </w:r>
      <w:r w:rsidR="00817BC2" w:rsidRPr="00AE2B4A">
        <w:t xml:space="preserve"> </w:t>
      </w:r>
      <w:r w:rsidRPr="00AE2B4A">
        <w:t>Detected concentrations ranged from 0.00000004</w:t>
      </w:r>
      <w:r w:rsidR="00817BC2" w:rsidRPr="00AE2B4A">
        <w:t>–</w:t>
      </w:r>
      <w:r w:rsidRPr="00AE2B4A">
        <w:t>0.00000086</w:t>
      </w:r>
      <w:r w:rsidR="00DB29E6" w:rsidRPr="00AE2B4A">
        <w:t> mg/L</w:t>
      </w:r>
      <w:r w:rsidRPr="00AE2B4A">
        <w:t xml:space="preserve"> (0.04</w:t>
      </w:r>
      <w:r w:rsidR="00817BC2" w:rsidRPr="00AE2B4A">
        <w:t>–</w:t>
      </w:r>
      <w:r w:rsidRPr="00AE2B4A">
        <w:t>0.086 ng/L).</w:t>
      </w:r>
    </w:p>
    <w:p w14:paraId="24E2ED23" w14:textId="77777777" w:rsidR="007C5F48" w:rsidRPr="00AE2B4A" w:rsidRDefault="007C5F48" w:rsidP="00CC4F6B"/>
    <w:p w14:paraId="24E2ED24" w14:textId="77777777" w:rsidR="00AB30EC" w:rsidRPr="00AE2B4A" w:rsidRDefault="007C5F48" w:rsidP="00CC4F6B">
      <w:r w:rsidRPr="00AE2B4A">
        <w:t xml:space="preserve">The P2 Chemical Determinand Identification Programme, sampled from 346 zones, did not find any benzo[a]pyrene concentrations </w:t>
      </w:r>
      <w:r w:rsidR="00373708" w:rsidRPr="00AE2B4A">
        <w:t xml:space="preserve">(limit of detection = </w:t>
      </w:r>
      <w:r w:rsidRPr="00AE2B4A">
        <w:t>0.0001</w:t>
      </w:r>
      <w:r w:rsidR="00DB29E6" w:rsidRPr="00AE2B4A">
        <w:t> mg/L</w:t>
      </w:r>
      <w:r w:rsidRPr="00AE2B4A">
        <w:t>)</w:t>
      </w:r>
      <w:r w:rsidR="00AB30EC" w:rsidRPr="00AE2B4A">
        <w:t xml:space="preserve"> (ESR 2001).</w:t>
      </w:r>
    </w:p>
    <w:p w14:paraId="24E2ED25" w14:textId="77777777" w:rsidR="007C5F48" w:rsidRPr="00AE2B4A" w:rsidRDefault="007C5F48" w:rsidP="00CC4F6B"/>
    <w:p w14:paraId="24E2ED26" w14:textId="77777777" w:rsidR="007C5F48" w:rsidRPr="00AE2B4A" w:rsidRDefault="0067764A" w:rsidP="00CC4F6B">
      <w:r w:rsidRPr="00AE2B4A">
        <w:t>Ninety-five</w:t>
      </w:r>
      <w:r w:rsidR="007C5F48" w:rsidRPr="00AE2B4A">
        <w:t xml:space="preserve"> water utilities in the US reported detecting benzo[a]pyrene in tap water since 2004, according to EWG</w:t>
      </w:r>
      <w:r w:rsidR="00817BC2" w:rsidRPr="00AE2B4A">
        <w:t>’</w:t>
      </w:r>
      <w:r w:rsidR="007C5F48" w:rsidRPr="00AE2B4A">
        <w:t xml:space="preserve">s analysis of water quality data supplied by state water agencies, the </w:t>
      </w:r>
      <w:r w:rsidRPr="00AE2B4A">
        <w:t>highest</w:t>
      </w:r>
      <w:r w:rsidR="007C5F48" w:rsidRPr="00AE2B4A">
        <w:t xml:space="preserve"> being 0.003</w:t>
      </w:r>
      <w:r w:rsidR="00DB29E6" w:rsidRPr="00AE2B4A">
        <w:t> mg/L</w:t>
      </w:r>
      <w:r w:rsidR="007C5F48" w:rsidRPr="00AE2B4A">
        <w:t>.</w:t>
      </w:r>
    </w:p>
    <w:p w14:paraId="24E2ED27" w14:textId="77777777" w:rsidR="007C5F48" w:rsidRPr="00AE2B4A" w:rsidRDefault="007C5F48" w:rsidP="00CC4F6B"/>
    <w:p w14:paraId="24E2ED28" w14:textId="77777777" w:rsidR="007C5F48" w:rsidRPr="00AE2B4A" w:rsidRDefault="00A31C82" w:rsidP="00A31C82">
      <w:pPr>
        <w:pStyle w:val="Heading3"/>
      </w:pPr>
      <w:r w:rsidRPr="00AE2B4A">
        <w:t>Removal methods</w:t>
      </w:r>
    </w:p>
    <w:p w14:paraId="24E2ED29" w14:textId="77777777" w:rsidR="007C5F48" w:rsidRPr="00AE2B4A" w:rsidRDefault="007C5F48" w:rsidP="00CC4F6B">
      <w:r w:rsidRPr="00AE2B4A">
        <w:t>Benzo[a]pyrene, like the polynuclear aromatic hydrocarbons in general, is very insoluble in water and hence adsorbs readily to available surfaces.</w:t>
      </w:r>
      <w:r w:rsidR="00817BC2" w:rsidRPr="00AE2B4A">
        <w:t xml:space="preserve"> </w:t>
      </w:r>
      <w:r w:rsidRPr="00AE2B4A">
        <w:t>As a result, conventional coagulation/flocculation is able to achieve high levels of removal by removing particles to which it may be adsorbed, and by providing floc surfaces on to which benzo[a]pyrene in the bulk water may adsorb.</w:t>
      </w:r>
      <w:r w:rsidR="00817BC2" w:rsidRPr="00AE2B4A">
        <w:t xml:space="preserve"> </w:t>
      </w:r>
      <w:r w:rsidRPr="00AE2B4A">
        <w:t>Good removal can also be achieved by granular activated carbon.</w:t>
      </w:r>
    </w:p>
    <w:p w14:paraId="24E2ED2A" w14:textId="77777777" w:rsidR="007C5F48" w:rsidRPr="00AE2B4A" w:rsidRDefault="007C5F48" w:rsidP="00CC4F6B"/>
    <w:p w14:paraId="24E2ED2B" w14:textId="77777777" w:rsidR="007C5F48" w:rsidRPr="00AE2B4A" w:rsidRDefault="007C5F48" w:rsidP="00CC4F6B">
      <w:r w:rsidRPr="00AE2B4A">
        <w:t>Chlorination can reduce benzo[a]pyrene concentrations by approximately 60</w:t>
      </w:r>
      <w:r w:rsidR="00E4453A" w:rsidRPr="00AE2B4A">
        <w:t> percent</w:t>
      </w:r>
      <w:r w:rsidRPr="00AE2B4A">
        <w:t xml:space="preserve"> after three hour contact time.</w:t>
      </w:r>
      <w:r w:rsidR="00817BC2" w:rsidRPr="00AE2B4A">
        <w:t xml:space="preserve"> </w:t>
      </w:r>
      <w:r w:rsidRPr="00AE2B4A">
        <w:t>Oxidation by ozone results in a much more rapid reduction in benzo[a]pyrene concentration; 100</w:t>
      </w:r>
      <w:r w:rsidR="00E4453A" w:rsidRPr="00AE2B4A">
        <w:t> percent</w:t>
      </w:r>
      <w:r w:rsidRPr="00AE2B4A">
        <w:t xml:space="preserve"> destruction is achieved in less than 15</w:t>
      </w:r>
      <w:r w:rsidR="00901AE6" w:rsidRPr="00AE2B4A">
        <w:t> minutes</w:t>
      </w:r>
      <w:r w:rsidRPr="00AE2B4A">
        <w:t>.</w:t>
      </w:r>
    </w:p>
    <w:p w14:paraId="24E2ED2C" w14:textId="77777777" w:rsidR="007C5F48" w:rsidRPr="00AE2B4A" w:rsidRDefault="007C5F48" w:rsidP="00CC4F6B"/>
    <w:p w14:paraId="24E2ED2D" w14:textId="77777777" w:rsidR="007C5F48" w:rsidRPr="00AE2B4A" w:rsidRDefault="007C5F48" w:rsidP="00CC4F6B">
      <w:r w:rsidRPr="00AE2B4A">
        <w:t>As polynuclear aromatic hydrocarbons can be leached from coal-tar lined pipes, this surface covering should not be used for pipes in the treatment plant or reticulation.</w:t>
      </w:r>
    </w:p>
    <w:p w14:paraId="24E2ED2E" w14:textId="77777777" w:rsidR="007C5F48" w:rsidRPr="00AE2B4A" w:rsidRDefault="007C5F48" w:rsidP="00CC4F6B"/>
    <w:p w14:paraId="24E2ED2F" w14:textId="77777777" w:rsidR="007C5F48" w:rsidRPr="00AE2B4A" w:rsidRDefault="00A31C82" w:rsidP="00A31C82">
      <w:pPr>
        <w:pStyle w:val="Heading3"/>
      </w:pPr>
      <w:r w:rsidRPr="00AE2B4A">
        <w:t>Analytical methods</w:t>
      </w:r>
    </w:p>
    <w:p w14:paraId="24E2ED30" w14:textId="77777777" w:rsidR="007C5F48" w:rsidRPr="00AE2B4A" w:rsidRDefault="00236B49" w:rsidP="00236B49">
      <w:pPr>
        <w:pStyle w:val="Heading4"/>
      </w:pPr>
      <w:r w:rsidRPr="00AE2B4A">
        <w:t>Referee method</w:t>
      </w:r>
    </w:p>
    <w:p w14:paraId="24E2ED31" w14:textId="77777777" w:rsidR="007C5F48" w:rsidRPr="00AE2B4A" w:rsidRDefault="007C5F48" w:rsidP="00CC4F6B">
      <w:r w:rsidRPr="00AE2B4A">
        <w:t>Liquid-Solid Extraction and Capillary Column Gas Chromatography/Mass Spectrometry (EPA 525).</w:t>
      </w:r>
    </w:p>
    <w:p w14:paraId="24E2ED32" w14:textId="77777777" w:rsidR="007C5F48" w:rsidRPr="00AE2B4A" w:rsidRDefault="007C5F48" w:rsidP="00CC4F6B"/>
    <w:p w14:paraId="24E2ED33" w14:textId="77777777" w:rsidR="007C5F48" w:rsidRPr="00AE2B4A" w:rsidRDefault="00236B49" w:rsidP="00236B49">
      <w:pPr>
        <w:pStyle w:val="Heading4"/>
      </w:pPr>
      <w:r w:rsidRPr="00AE2B4A">
        <w:t>Some alternative methods</w:t>
      </w:r>
    </w:p>
    <w:p w14:paraId="24E2ED34" w14:textId="77777777" w:rsidR="007C5F48" w:rsidRPr="00AE2B4A" w:rsidRDefault="007C5F48" w:rsidP="00901AE6">
      <w:pPr>
        <w:ind w:left="567" w:hanging="567"/>
      </w:pPr>
      <w:r w:rsidRPr="00AE2B4A">
        <w:t>1.</w:t>
      </w:r>
      <w:r w:rsidRPr="00AE2B4A">
        <w:tab/>
      </w:r>
      <w:r w:rsidR="00901AE6" w:rsidRPr="00AE2B4A">
        <w:t>Liquid–Liquid</w:t>
      </w:r>
      <w:r w:rsidRPr="00AE2B4A">
        <w:t xml:space="preserve"> Extraction and HPLC with Coupled Ultraviolet and Fluorescence Detection (EPA 550).</w:t>
      </w:r>
    </w:p>
    <w:p w14:paraId="24E2ED35" w14:textId="77777777" w:rsidR="007C5F48" w:rsidRPr="00AE2B4A" w:rsidRDefault="007C5F48" w:rsidP="00901AE6">
      <w:pPr>
        <w:spacing w:before="120"/>
        <w:ind w:left="567" w:hanging="567"/>
      </w:pPr>
      <w:r w:rsidRPr="00AE2B4A">
        <w:t>2.</w:t>
      </w:r>
      <w:r w:rsidRPr="00AE2B4A">
        <w:tab/>
        <w:t>Liquid-Solid Extraction and HPLC with Coupled Ultraviolet and Fluorescence Detection (EPA 550.1).</w:t>
      </w:r>
    </w:p>
    <w:p w14:paraId="24E2ED36" w14:textId="77777777" w:rsidR="007C5F48" w:rsidRPr="00AE2B4A" w:rsidRDefault="007C5F48" w:rsidP="00901AE6">
      <w:pPr>
        <w:spacing w:before="120"/>
        <w:ind w:left="567" w:hanging="567"/>
      </w:pPr>
      <w:r w:rsidRPr="00AE2B4A">
        <w:t>3.</w:t>
      </w:r>
      <w:r w:rsidRPr="00AE2B4A">
        <w:tab/>
      </w:r>
      <w:r w:rsidR="00901AE6" w:rsidRPr="00AE2B4A">
        <w:t>Liquid–Liquid</w:t>
      </w:r>
      <w:r w:rsidRPr="00AE2B4A">
        <w:t xml:space="preserve"> Extraction with Gas Chromatography/Mass Spectrometry (APHA</w:t>
      </w:r>
      <w:r w:rsidR="00901AE6" w:rsidRPr="00AE2B4A">
        <w:t> </w:t>
      </w:r>
      <w:r w:rsidRPr="00AE2B4A">
        <w:t>6410B).</w:t>
      </w:r>
    </w:p>
    <w:p w14:paraId="24E2ED37" w14:textId="77777777" w:rsidR="007C5F48" w:rsidRPr="00AE2B4A" w:rsidRDefault="007C5F48" w:rsidP="00CC4F6B"/>
    <w:p w14:paraId="24E2ED38" w14:textId="77777777" w:rsidR="007C5F48" w:rsidRPr="00AE2B4A" w:rsidRDefault="00A31C82" w:rsidP="00A31C82">
      <w:pPr>
        <w:pStyle w:val="Heading3"/>
      </w:pPr>
      <w:r w:rsidRPr="00AE2B4A">
        <w:t>Health considerations</w:t>
      </w:r>
    </w:p>
    <w:p w14:paraId="24E2ED39" w14:textId="77777777" w:rsidR="007C5F48" w:rsidRPr="00AE2B4A" w:rsidRDefault="007C5F48" w:rsidP="00CC4F6B">
      <w:r w:rsidRPr="00AE2B4A">
        <w:t>Drinking water is estimated to account for only 0.1 to 0.3</w:t>
      </w:r>
      <w:r w:rsidR="00E4453A" w:rsidRPr="00AE2B4A">
        <w:t> percent</w:t>
      </w:r>
      <w:r w:rsidRPr="00AE2B4A">
        <w:t xml:space="preserve"> of the total BaP ingested.</w:t>
      </w:r>
      <w:r w:rsidR="00817BC2" w:rsidRPr="00AE2B4A">
        <w:t xml:space="preserve"> </w:t>
      </w:r>
      <w:r w:rsidRPr="00AE2B4A">
        <w:t>Air is estimated to contribute about 0.9</w:t>
      </w:r>
      <w:r w:rsidR="00E4453A" w:rsidRPr="00AE2B4A">
        <w:t> percent</w:t>
      </w:r>
      <w:r w:rsidRPr="00AE2B4A">
        <w:t xml:space="preserve"> of the total exposure, and the greatest source is foods, which contribute 99</w:t>
      </w:r>
      <w:r w:rsidR="00E4453A" w:rsidRPr="00AE2B4A">
        <w:t> percent</w:t>
      </w:r>
      <w:r w:rsidRPr="00AE2B4A">
        <w:t>.</w:t>
      </w:r>
    </w:p>
    <w:p w14:paraId="24E2ED3A" w14:textId="77777777" w:rsidR="007C5F48" w:rsidRPr="00AE2B4A" w:rsidRDefault="007C5F48" w:rsidP="00CC4F6B"/>
    <w:p w14:paraId="24E2ED3B" w14:textId="77777777" w:rsidR="007C5F48" w:rsidRPr="00AE2B4A" w:rsidRDefault="007C5F48" w:rsidP="00CC4F6B">
      <w:r w:rsidRPr="00AE2B4A">
        <w:t xml:space="preserve">Benzo[a]pyrene is absorbed principally through the </w:t>
      </w:r>
      <w:r w:rsidR="003C055F" w:rsidRPr="00AE2B4A">
        <w:t xml:space="preserve">gastrointestinal </w:t>
      </w:r>
      <w:r w:rsidRPr="00AE2B4A">
        <w:t>tract and the lungs.</w:t>
      </w:r>
      <w:r w:rsidR="00817BC2" w:rsidRPr="00AE2B4A">
        <w:t xml:space="preserve"> </w:t>
      </w:r>
      <w:r w:rsidRPr="00AE2B4A">
        <w:t>Absorbed benzo[a]pyrene is rapidly distributed to the organs and tissues and may be stored in mammary and fatty tissues.</w:t>
      </w:r>
      <w:r w:rsidR="00817BC2" w:rsidRPr="00AE2B4A">
        <w:t xml:space="preserve"> </w:t>
      </w:r>
      <w:r w:rsidRPr="00AE2B4A">
        <w:t>It crosses the placenta and is distributed in the developing tissue.</w:t>
      </w:r>
      <w:r w:rsidR="00817BC2" w:rsidRPr="00AE2B4A">
        <w:t xml:space="preserve"> </w:t>
      </w:r>
      <w:r w:rsidRPr="00AE2B4A">
        <w:t>Metabolism of benzo[a]pyrene occurs primarily in the liver.</w:t>
      </w:r>
      <w:r w:rsidR="00817BC2" w:rsidRPr="00AE2B4A">
        <w:t xml:space="preserve"> </w:t>
      </w:r>
      <w:r w:rsidRPr="00AE2B4A">
        <w:t>Benzo[a]pyrene metabolites are eliminated primarily in the faeces, with minor amounts excreted in urine.</w:t>
      </w:r>
    </w:p>
    <w:p w14:paraId="24E2ED3C" w14:textId="77777777" w:rsidR="007C5F48" w:rsidRPr="00AE2B4A" w:rsidRDefault="007C5F48" w:rsidP="00CC4F6B"/>
    <w:p w14:paraId="24E2ED3D" w14:textId="77777777" w:rsidR="007C5F48" w:rsidRPr="00AE2B4A" w:rsidRDefault="007C5F48" w:rsidP="00CC4F6B">
      <w:r w:rsidRPr="00AE2B4A">
        <w:t>Benzo[a]pyrene has also been detected in tobacco smoke, reported to range from 52</w:t>
      </w:r>
      <w:r w:rsidR="00901AE6" w:rsidRPr="00AE2B4A">
        <w:t> </w:t>
      </w:r>
      <w:r w:rsidRPr="00AE2B4A">
        <w:t>to 95 ng/cigarette, more than three times the concentration in mainstream smoke.</w:t>
      </w:r>
      <w:r w:rsidR="00817BC2" w:rsidRPr="00AE2B4A">
        <w:t xml:space="preserve"> </w:t>
      </w:r>
      <w:r w:rsidRPr="00AE2B4A">
        <w:t>Human subjects skin painted with benzo[a]pyrene developed skin lesions.</w:t>
      </w:r>
      <w:r w:rsidR="00817BC2" w:rsidRPr="00AE2B4A">
        <w:t xml:space="preserve"> </w:t>
      </w:r>
      <w:r w:rsidRPr="00AE2B4A">
        <w:t>Occupations associated with exposures to polynuclear aromatic hydrocarbons, of which benzo[a]pyrene is a component, have been associated clearly with human cancer.</w:t>
      </w:r>
    </w:p>
    <w:p w14:paraId="24E2ED3E" w14:textId="77777777" w:rsidR="007C5F48" w:rsidRPr="00AE2B4A" w:rsidRDefault="007C5F48" w:rsidP="00CC4F6B"/>
    <w:p w14:paraId="24E2ED3F" w14:textId="77777777" w:rsidR="007C5F48" w:rsidRPr="00AE2B4A" w:rsidRDefault="007C5F48" w:rsidP="00CC4F6B">
      <w:r w:rsidRPr="00AE2B4A">
        <w:t>Benzo[a]pyrene has been shown to be mutagenic in tests with a strain of bacteria, however the diol-epoxide metabolite was considerably more mutagenic than the parent compound.</w:t>
      </w:r>
    </w:p>
    <w:p w14:paraId="24E2ED40" w14:textId="77777777" w:rsidR="007C5F48" w:rsidRPr="00AE2B4A" w:rsidRDefault="007C5F48" w:rsidP="00CC4F6B"/>
    <w:p w14:paraId="24E2ED41" w14:textId="77777777" w:rsidR="007C5F48" w:rsidRPr="00AE2B4A" w:rsidRDefault="007C5F48" w:rsidP="00CC4F6B">
      <w:r w:rsidRPr="00AE2B4A">
        <w:t>The Minnesota Department of Health (MDH) has adopted permanent rules defining health risk limits for contaminants in drinking water.</w:t>
      </w:r>
      <w:r w:rsidR="00817BC2" w:rsidRPr="00AE2B4A">
        <w:t xml:space="preserve"> </w:t>
      </w:r>
      <w:r w:rsidRPr="00AE2B4A">
        <w:t>The acute limit is 0.002</w:t>
      </w:r>
      <w:r w:rsidR="00DB29E6" w:rsidRPr="00AE2B4A">
        <w:t> mg/L</w:t>
      </w:r>
      <w:r w:rsidRPr="00AE2B4A">
        <w:t xml:space="preserve">, short-term, </w:t>
      </w:r>
      <w:r w:rsidR="00AA349A" w:rsidRPr="00AE2B4A">
        <w:t>subchronic</w:t>
      </w:r>
      <w:r w:rsidRPr="00AE2B4A">
        <w:t>, chronic values are 0.0003</w:t>
      </w:r>
      <w:r w:rsidR="00DB29E6" w:rsidRPr="00AE2B4A">
        <w:t> mg/L</w:t>
      </w:r>
      <w:r w:rsidRPr="00AE2B4A">
        <w:t>, and a limit of 0.00006</w:t>
      </w:r>
      <w:r w:rsidR="00DB29E6" w:rsidRPr="00AE2B4A">
        <w:t> mg/L</w:t>
      </w:r>
      <w:r w:rsidRPr="00AE2B4A">
        <w:t xml:space="preserve"> was set for cancer.</w:t>
      </w:r>
    </w:p>
    <w:p w14:paraId="24E2ED42" w14:textId="77777777" w:rsidR="007C5F48" w:rsidRPr="00AE2B4A" w:rsidRDefault="007C5F48" w:rsidP="00CC4F6B"/>
    <w:p w14:paraId="24E2ED43" w14:textId="77777777" w:rsidR="007C5F48" w:rsidRPr="00AE2B4A" w:rsidRDefault="007C5F48" w:rsidP="00901AE6">
      <w:pPr>
        <w:keepLines/>
      </w:pPr>
      <w:r w:rsidRPr="00AE2B4A">
        <w:t>The health effect of primary concern is carcinogenicity.</w:t>
      </w:r>
      <w:r w:rsidR="00817BC2" w:rsidRPr="00AE2B4A">
        <w:t xml:space="preserve"> </w:t>
      </w:r>
      <w:r w:rsidRPr="00AE2B4A">
        <w:t>Benzo[a]pyrene is one of the most potent carcinogens amongst the PAHs that have been tested to-date.</w:t>
      </w:r>
      <w:r w:rsidR="00817BC2" w:rsidRPr="00AE2B4A">
        <w:t xml:space="preserve"> </w:t>
      </w:r>
      <w:r w:rsidRPr="00AE2B4A">
        <w:t xml:space="preserve">The International Agency for Research on Cancer had previously classified benzo[a]pyrene in </w:t>
      </w:r>
      <w:r w:rsidR="00AB30EC" w:rsidRPr="00AE2B4A">
        <w:t>Group 2A</w:t>
      </w:r>
      <w:r w:rsidRPr="00AE2B4A">
        <w:t xml:space="preserve"> (probably carcinogenic to humans).</w:t>
      </w:r>
      <w:r w:rsidR="00817BC2" w:rsidRPr="00AE2B4A">
        <w:t xml:space="preserve"> </w:t>
      </w:r>
      <w:r w:rsidRPr="00AE2B4A">
        <w:t xml:space="preserve">Note that in </w:t>
      </w:r>
      <w:smartTag w:uri="urn:schemas-microsoft-com:office:smarttags" w:element="stockticker">
        <w:r w:rsidRPr="00AE2B4A">
          <w:t>IARC</w:t>
        </w:r>
      </w:smartTag>
      <w:r w:rsidRPr="00AE2B4A">
        <w:t xml:space="preserve"> (2005 and 2012), benzo[a]pyrene appears in </w:t>
      </w:r>
      <w:r w:rsidR="00373708" w:rsidRPr="00AE2B4A">
        <w:t>Group 1</w:t>
      </w:r>
      <w:r w:rsidRPr="00AE2B4A">
        <w:t xml:space="preserve"> (carcinogenic to humans).</w:t>
      </w:r>
    </w:p>
    <w:p w14:paraId="24E2ED44" w14:textId="77777777" w:rsidR="007C5F48" w:rsidRPr="00AE2B4A" w:rsidRDefault="007C5F48" w:rsidP="00CC4F6B"/>
    <w:p w14:paraId="24E2ED45" w14:textId="77777777" w:rsidR="007C5F48" w:rsidRPr="00AE2B4A" w:rsidRDefault="007C5F48" w:rsidP="00CC4F6B">
      <w:r w:rsidRPr="00AE2B4A">
        <w:t>USEPA (2009/2011) has a health advisory of 0.0005</w:t>
      </w:r>
      <w:r w:rsidR="00DB29E6" w:rsidRPr="00AE2B4A">
        <w:t> mg/L</w:t>
      </w:r>
      <w:r w:rsidRPr="00AE2B4A">
        <w:t xml:space="preserve"> benzo[a]pyrene, representing a 10</w:t>
      </w:r>
      <w:r w:rsidRPr="00AE2B4A">
        <w:rPr>
          <w:vertAlign w:val="superscript"/>
        </w:rPr>
        <w:t>-4</w:t>
      </w:r>
      <w:r w:rsidRPr="00AE2B4A">
        <w:t xml:space="preserve"> cancer risk.</w:t>
      </w:r>
      <w:r w:rsidR="00817BC2" w:rsidRPr="00AE2B4A">
        <w:t xml:space="preserve"> </w:t>
      </w:r>
      <w:r w:rsidRPr="00AE2B4A">
        <w:t xml:space="preserve">USEPA (2017) describes benzo[a]pyrene as </w:t>
      </w:r>
      <w:r w:rsidR="00817BC2" w:rsidRPr="00AE2B4A">
        <w:t>“</w:t>
      </w:r>
      <w:r w:rsidRPr="00AE2B4A">
        <w:t>carcinogenic to humans</w:t>
      </w:r>
      <w:r w:rsidR="00817BC2" w:rsidRPr="00AE2B4A">
        <w:t>”</w:t>
      </w:r>
      <w:r w:rsidRPr="00AE2B4A">
        <w:t xml:space="preserve"> based on strong and consistent evidence in animals and humans; the RfD was calculated at 0.0003</w:t>
      </w:r>
      <w:r w:rsidR="00DB29E6" w:rsidRPr="00AE2B4A">
        <w:t> mg/kg</w:t>
      </w:r>
      <w:r w:rsidRPr="00AE2B4A">
        <w:t>/d.</w:t>
      </w:r>
    </w:p>
    <w:p w14:paraId="24E2ED46" w14:textId="77777777" w:rsidR="007C5F48" w:rsidRPr="00AE2B4A" w:rsidRDefault="007C5F48" w:rsidP="00CC4F6B"/>
    <w:p w14:paraId="24E2ED47" w14:textId="77777777" w:rsidR="007C5F48" w:rsidRPr="00AE2B4A" w:rsidRDefault="007C5F48" w:rsidP="00CC4F6B">
      <w:r w:rsidRPr="00AE2B4A">
        <w:t>Benzo[a]pyrene appears on the State of California EPA list of chemicals known to cause cancer or reproductive toxicity as at December 2008.</w:t>
      </w:r>
    </w:p>
    <w:p w14:paraId="24E2ED48" w14:textId="77777777" w:rsidR="007C5F48" w:rsidRPr="00AE2B4A" w:rsidRDefault="007C5F48" w:rsidP="00CC4F6B"/>
    <w:p w14:paraId="24E2ED49" w14:textId="77777777" w:rsidR="007C5F48" w:rsidRPr="00AE2B4A" w:rsidRDefault="007C5F48" w:rsidP="00CC4F6B">
      <w:r w:rsidRPr="00AE2B4A">
        <w:t>MfE (2011) states:</w:t>
      </w:r>
    </w:p>
    <w:p w14:paraId="24E2ED4A" w14:textId="77777777" w:rsidR="007C5F48" w:rsidRPr="00AE2B4A" w:rsidRDefault="007C5F48" w:rsidP="00901AE6">
      <w:pPr>
        <w:pStyle w:val="Quote"/>
      </w:pPr>
      <w:r w:rsidRPr="00AE2B4A">
        <w:t>Benzo(a)pyrene is considered to be a genotoxic carcinogen, and therefore is a non-threshold contaminant.</w:t>
      </w:r>
      <w:r w:rsidR="00817BC2" w:rsidRPr="00AE2B4A">
        <w:t xml:space="preserve"> </w:t>
      </w:r>
      <w:r w:rsidRPr="00AE2B4A">
        <w:t>An oral-risk-specific dose of 0.0048</w:t>
      </w:r>
      <w:r w:rsidR="00901AE6" w:rsidRPr="00AE2B4A">
        <w:t> µg/kg</w:t>
      </w:r>
      <w:r w:rsidRPr="00AE2B4A">
        <w:t> bw/day (slope factor of 2.08 per</w:t>
      </w:r>
      <w:r w:rsidR="00DB29E6" w:rsidRPr="00AE2B4A">
        <w:t> mg/kg</w:t>
      </w:r>
      <w:r w:rsidRPr="00AE2B4A">
        <w:t> bw/day) is recommended for use.</w:t>
      </w:r>
      <w:r w:rsidR="00817BC2" w:rsidRPr="00AE2B4A">
        <w:t xml:space="preserve"> </w:t>
      </w:r>
      <w:r w:rsidRPr="00AE2B4A">
        <w:t>This value is the geometric mean of 14 BMD</w:t>
      </w:r>
      <w:r w:rsidR="00901AE6" w:rsidRPr="00AE2B4A">
        <w:t>L</w:t>
      </w:r>
      <w:r w:rsidR="00901AE6" w:rsidRPr="00AE2B4A">
        <w:rPr>
          <w:vertAlign w:val="subscript"/>
        </w:rPr>
        <w:t>10</w:t>
      </w:r>
      <w:r w:rsidRPr="00AE2B4A">
        <w:t xml:space="preserve"> estimates from four studies divided by 10,000 and allometric scaling, maximising the use of available data.</w:t>
      </w:r>
      <w:r w:rsidR="00817BC2" w:rsidRPr="00AE2B4A">
        <w:t xml:space="preserve"> </w:t>
      </w:r>
      <w:r w:rsidRPr="00AE2B4A">
        <w:t>A dermal absorption of 0.026 (2.6</w:t>
      </w:r>
      <w:r w:rsidR="00E4453A" w:rsidRPr="00AE2B4A">
        <w:t> percent</w:t>
      </w:r>
      <w:r w:rsidRPr="00AE2B4A">
        <w:t>) is recommended for use.</w:t>
      </w:r>
      <w:r w:rsidR="00817BC2" w:rsidRPr="00AE2B4A">
        <w:t xml:space="preserve"> </w:t>
      </w:r>
      <w:r w:rsidRPr="00AE2B4A">
        <w:t>BaP is considered representative of a range of carcinogenic polycyclic aromatic hydrocarbons (PAHs), and potency equivalence factors (PEF) are used to estimate the potential carcinogenicity of environmental PAH mixtures.</w:t>
      </w:r>
      <w:r w:rsidR="00817BC2" w:rsidRPr="00AE2B4A">
        <w:t xml:space="preserve"> </w:t>
      </w:r>
      <w:r w:rsidRPr="00AE2B4A">
        <w:t>A consistent set of PEFs is recommended to enable assessment of potential carcinogenicity of PAH mixtures through comparison with a BaP-equivalent soil contaminant standard in New Zealand.</w:t>
      </w:r>
      <w:r w:rsidR="00817BC2" w:rsidRPr="00AE2B4A">
        <w:t xml:space="preserve"> </w:t>
      </w:r>
      <w:r w:rsidRPr="00AE2B4A">
        <w:t>Further, it is recommended that the range of PAHs routinely analysed is expanded to include additional PAHs considered carcinogenic by FAO/WHO.</w:t>
      </w:r>
    </w:p>
    <w:p w14:paraId="24E2ED4B" w14:textId="77777777" w:rsidR="007C5F48" w:rsidRPr="00AE2B4A" w:rsidRDefault="007C5F48" w:rsidP="00CC4F6B"/>
    <w:p w14:paraId="24E2ED4C" w14:textId="77777777" w:rsidR="00901AE6" w:rsidRPr="00AE2B4A" w:rsidRDefault="007C5F48" w:rsidP="00CC4F6B">
      <w:pPr>
        <w:rPr>
          <w:lang w:eastAsia="en-NZ"/>
        </w:rPr>
      </w:pPr>
      <w:r w:rsidRPr="00AE2B4A">
        <w:t xml:space="preserve">Benzo[a]pyrene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2ED4D" w14:textId="77777777" w:rsidR="007C5F48" w:rsidRPr="00AE2B4A" w:rsidRDefault="007C5F48" w:rsidP="00CC4F6B">
      <w:pPr>
        <w:rPr>
          <w:lang w:eastAsia="en-NZ"/>
        </w:rPr>
      </w:pPr>
    </w:p>
    <w:p w14:paraId="24E2ED4E" w14:textId="77777777" w:rsidR="007C5F48" w:rsidRPr="00AE2B4A" w:rsidRDefault="007C5F48" w:rsidP="00CC4F6B">
      <w:pPr>
        <w:rPr>
          <w:szCs w:val="24"/>
        </w:rPr>
      </w:pPr>
      <w:r w:rsidRPr="00AE2B4A">
        <w:rPr>
          <w:szCs w:val="24"/>
        </w:rPr>
        <w:t xml:space="preserve">ECHA (2016) identifies B[a]P as a substance of very high concern owing to its classification in the hazard class carcinogenicity </w:t>
      </w:r>
      <w:r w:rsidR="00901AE6" w:rsidRPr="00AE2B4A">
        <w:rPr>
          <w:szCs w:val="24"/>
        </w:rPr>
        <w:t>category 1A</w:t>
      </w:r>
      <w:r w:rsidRPr="00AE2B4A">
        <w:rPr>
          <w:szCs w:val="24"/>
        </w:rPr>
        <w:t xml:space="preserve"> or 1B, the hazard class germ cell mutagenicity </w:t>
      </w:r>
      <w:r w:rsidR="00901AE6" w:rsidRPr="00AE2B4A">
        <w:rPr>
          <w:szCs w:val="24"/>
        </w:rPr>
        <w:t>category 1A</w:t>
      </w:r>
      <w:r w:rsidRPr="00AE2B4A">
        <w:rPr>
          <w:szCs w:val="24"/>
        </w:rPr>
        <w:t xml:space="preserve"> or 1B, the hazard class reproductive toxicity </w:t>
      </w:r>
      <w:r w:rsidR="00901AE6" w:rsidRPr="00AE2B4A">
        <w:rPr>
          <w:szCs w:val="24"/>
        </w:rPr>
        <w:t>category 1A</w:t>
      </w:r>
      <w:r w:rsidRPr="00AE2B4A">
        <w:rPr>
          <w:szCs w:val="24"/>
        </w:rPr>
        <w:t xml:space="preserve"> or 1B, and is identified as very persistent, very bioaccumulative and toxic.</w:t>
      </w:r>
    </w:p>
    <w:p w14:paraId="24E2ED4F" w14:textId="77777777" w:rsidR="007C5F48" w:rsidRPr="00AE2B4A" w:rsidRDefault="007C5F48" w:rsidP="00CC4F6B"/>
    <w:p w14:paraId="24E2ED50" w14:textId="77777777" w:rsidR="007C5F48" w:rsidRPr="00AE2B4A" w:rsidRDefault="00A31C82" w:rsidP="0099026D">
      <w:pPr>
        <w:pStyle w:val="Heading3"/>
      </w:pPr>
      <w:r w:rsidRPr="00AE2B4A">
        <w:t xml:space="preserve">Derivation of </w:t>
      </w:r>
      <w:r w:rsidR="0099026D" w:rsidRPr="00AE2B4A">
        <w:t>Maximum Acceptable Value</w:t>
      </w:r>
    </w:p>
    <w:p w14:paraId="24E2ED51" w14:textId="77777777" w:rsidR="007C5F48" w:rsidRPr="00AE2B4A" w:rsidRDefault="007C5F48" w:rsidP="00CC4F6B">
      <w:r w:rsidRPr="00AE2B4A">
        <w:t>Benzo[a]pyrene appears to be a local carcinogen in that it induces tumours at the site of administration.</w:t>
      </w:r>
      <w:r w:rsidR="00817BC2" w:rsidRPr="00AE2B4A">
        <w:t xml:space="preserve"> </w:t>
      </w:r>
      <w:r w:rsidRPr="00AE2B4A">
        <w:t>Administration of benzo[a]pyrene in the diet of mice resulted in an increased incidence of forestomach tumours.</w:t>
      </w:r>
      <w:r w:rsidR="00817BC2" w:rsidRPr="00AE2B4A">
        <w:t xml:space="preserve"> </w:t>
      </w:r>
      <w:r w:rsidRPr="00AE2B4A">
        <w:t>Owing to the unusual protocol followed in this study which involved variable dosing patterns and age of sacrifice, these data could not be extrapolated accurately using the linearised multistage model normally applied to the derivation of the MAVs for carcinogens.</w:t>
      </w:r>
    </w:p>
    <w:p w14:paraId="24E2ED52" w14:textId="77777777" w:rsidR="007C5F48" w:rsidRPr="00AE2B4A" w:rsidRDefault="007C5F48" w:rsidP="00CC4F6B"/>
    <w:p w14:paraId="24E2ED53" w14:textId="77777777" w:rsidR="007C5F48" w:rsidRPr="00AE2B4A" w:rsidRDefault="007C5F48" w:rsidP="00901AE6">
      <w:pPr>
        <w:keepLines/>
        <w:rPr>
          <w:szCs w:val="24"/>
        </w:rPr>
      </w:pPr>
      <w:r w:rsidRPr="00AE2B4A">
        <w:t xml:space="preserve">However, </w:t>
      </w:r>
      <w:r w:rsidRPr="00AE2B4A">
        <w:rPr>
          <w:szCs w:val="24"/>
        </w:rPr>
        <w:t xml:space="preserve">an oral carcinogenicity </w:t>
      </w:r>
      <w:r w:rsidRPr="00AE2B4A">
        <w:t xml:space="preserve">quantitative risk assessment was conducted using </w:t>
      </w:r>
      <w:r w:rsidRPr="00AE2B4A">
        <w:rPr>
          <w:szCs w:val="24"/>
        </w:rPr>
        <w:t>the two-stage birth-death mutation model and incorporating variable dosing patterns and time of sacrifice.</w:t>
      </w:r>
      <w:r w:rsidR="00817BC2" w:rsidRPr="00AE2B4A">
        <w:rPr>
          <w:szCs w:val="24"/>
        </w:rPr>
        <w:t xml:space="preserve"> </w:t>
      </w:r>
      <w:r w:rsidRPr="00AE2B4A">
        <w:rPr>
          <w:szCs w:val="24"/>
        </w:rPr>
        <w:t>Using this model the estimated concentration of benzo[a]pyrene in drinking-water</w:t>
      </w:r>
      <w:r w:rsidRPr="00AE2B4A">
        <w:t xml:space="preserve"> corresponding to an excess life-time cancer risk of one per </w:t>
      </w:r>
      <w:r w:rsidR="00901AE6" w:rsidRPr="00AE2B4A">
        <w:t xml:space="preserve">100,000 </w:t>
      </w:r>
      <w:r w:rsidRPr="00AE2B4A">
        <w:t>(10</w:t>
      </w:r>
      <w:r w:rsidR="00901AE6" w:rsidRPr="00AE2B4A">
        <w:rPr>
          <w:position w:val="10"/>
          <w:sz w:val="14"/>
        </w:rPr>
        <w:noBreakHyphen/>
      </w:r>
      <w:r w:rsidRPr="00AE2B4A">
        <w:rPr>
          <w:position w:val="10"/>
          <w:sz w:val="14"/>
        </w:rPr>
        <w:t>5</w:t>
      </w:r>
      <w:r w:rsidRPr="00AE2B4A">
        <w:t>) is 0.0007</w:t>
      </w:r>
      <w:r w:rsidR="00DB29E6" w:rsidRPr="00AE2B4A">
        <w:t> mg/L</w:t>
      </w:r>
      <w:r w:rsidRPr="00AE2B4A">
        <w:rPr>
          <w:szCs w:val="24"/>
        </w:rPr>
        <w:t xml:space="preserve"> (0.7 </w:t>
      </w:r>
      <w:r w:rsidRPr="00AE2B4A">
        <w:rPr>
          <w:szCs w:val="24"/>
        </w:rPr>
        <w:fldChar w:fldCharType="begin"/>
      </w:r>
      <w:r w:rsidRPr="00AE2B4A">
        <w:rPr>
          <w:szCs w:val="24"/>
        </w:rPr>
        <w:instrText>SYMBOL 109  \f "Symbol"</w:instrText>
      </w:r>
      <w:r w:rsidRPr="00AE2B4A">
        <w:rPr>
          <w:szCs w:val="24"/>
        </w:rPr>
        <w:fldChar w:fldCharType="end"/>
      </w:r>
      <w:r w:rsidRPr="00AE2B4A">
        <w:rPr>
          <w:szCs w:val="24"/>
        </w:rPr>
        <w:t>g/L)</w:t>
      </w:r>
      <w:r w:rsidR="00901AE6" w:rsidRPr="00AE2B4A">
        <w:rPr>
          <w:szCs w:val="24"/>
        </w:rPr>
        <w:t xml:space="preserve"> (</w:t>
      </w:r>
      <w:r w:rsidR="00624BC9" w:rsidRPr="00AE2B4A">
        <w:rPr>
          <w:szCs w:val="24"/>
        </w:rPr>
        <w:t>WHO 2017</w:t>
      </w:r>
      <w:r w:rsidR="00901AE6" w:rsidRPr="00AE2B4A">
        <w:rPr>
          <w:szCs w:val="24"/>
        </w:rPr>
        <w:t>)</w:t>
      </w:r>
      <w:r w:rsidR="00624BC9" w:rsidRPr="00AE2B4A">
        <w:rPr>
          <w:szCs w:val="24"/>
        </w:rPr>
        <w:t xml:space="preserve">. </w:t>
      </w:r>
      <w:r w:rsidRPr="00AE2B4A">
        <w:rPr>
          <w:szCs w:val="24"/>
        </w:rPr>
        <w:t>Data on forestomach tumour incidence in mice gives nearly identical results, giving support for the validity of the aforementioned study.</w:t>
      </w:r>
    </w:p>
    <w:p w14:paraId="24E2ED54" w14:textId="77777777" w:rsidR="007C5F48" w:rsidRPr="00AE2B4A" w:rsidRDefault="007C5F48" w:rsidP="00CC4F6B"/>
    <w:p w14:paraId="24E2ED55" w14:textId="77777777" w:rsidR="007C5F48" w:rsidRPr="00AE2B4A" w:rsidRDefault="00A31C82" w:rsidP="00A31C82">
      <w:pPr>
        <w:pStyle w:val="Heading3"/>
      </w:pPr>
      <w:r w:rsidRPr="00AE2B4A">
        <w:t>References</w:t>
      </w:r>
    </w:p>
    <w:p w14:paraId="24E2ED56" w14:textId="77777777" w:rsidR="007C5F48" w:rsidRPr="00AE2B4A" w:rsidRDefault="00373708" w:rsidP="00901AE6">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ED57" w14:textId="77777777" w:rsidR="007C5F48" w:rsidRPr="00AE2B4A" w:rsidRDefault="00901AE6" w:rsidP="00901AE6">
      <w:pPr>
        <w:pStyle w:val="References"/>
        <w:rPr>
          <w:szCs w:val="24"/>
        </w:rPr>
      </w:pPr>
      <w:r w:rsidRPr="00AE2B4A">
        <w:rPr>
          <w:szCs w:val="24"/>
        </w:rPr>
        <w:t xml:space="preserve">ECHA. 2016. </w:t>
      </w:r>
      <w:r w:rsidRPr="00AE2B4A">
        <w:rPr>
          <w:i/>
          <w:szCs w:val="24"/>
        </w:rPr>
        <w:t>Support Document for Identification of Benzo[def]chrysene (benzo[a]pyrene) as a Substance of Very High Concern</w:t>
      </w:r>
      <w:r w:rsidR="007C5F48" w:rsidRPr="00AE2B4A">
        <w:rPr>
          <w:szCs w:val="24"/>
        </w:rPr>
        <w:t>.</w:t>
      </w:r>
      <w:r w:rsidR="00817BC2" w:rsidRPr="00AE2B4A">
        <w:rPr>
          <w:szCs w:val="24"/>
        </w:rPr>
        <w:t xml:space="preserve"> </w:t>
      </w:r>
      <w:r w:rsidR="007C5F48" w:rsidRPr="00AE2B4A">
        <w:rPr>
          <w:szCs w:val="24"/>
        </w:rPr>
        <w:t>European Chemicals Agency.</w:t>
      </w:r>
      <w:r w:rsidR="00817BC2" w:rsidRPr="00AE2B4A">
        <w:rPr>
          <w:szCs w:val="24"/>
        </w:rPr>
        <w:t xml:space="preserve"> </w:t>
      </w:r>
      <w:r w:rsidR="007C5F48" w:rsidRPr="00AE2B4A">
        <w:rPr>
          <w:szCs w:val="24"/>
        </w:rPr>
        <w:t>24 pp.</w:t>
      </w:r>
      <w:r w:rsidR="00817BC2" w:rsidRPr="00AE2B4A">
        <w:rPr>
          <w:szCs w:val="24"/>
        </w:rPr>
        <w:t xml:space="preserve"> </w:t>
      </w:r>
      <w:hyperlink r:id="rId270" w:history="1">
        <w:r w:rsidR="006F7DA9" w:rsidRPr="00AE2B4A">
          <w:rPr>
            <w:rStyle w:val="Hyperlink"/>
          </w:rPr>
          <w:t>http://echa.europa.eu/</w:t>
        </w:r>
        <w:r w:rsidRPr="00AE2B4A">
          <w:rPr>
            <w:rStyle w:val="Hyperlink"/>
          </w:rPr>
          <w:t>candidate-list-table/-/dislist/details/0b0236e180b3b65f</w:t>
        </w:r>
      </w:hyperlink>
      <w:r w:rsidRPr="00AE2B4A">
        <w:rPr>
          <w:rStyle w:val="Hyperlink"/>
          <w:rFonts w:ascii="Times New Roman" w:hAnsi="Times New Roman"/>
          <w:szCs w:val="24"/>
        </w:rPr>
        <w:t>.</w:t>
      </w:r>
    </w:p>
    <w:p w14:paraId="24E2ED58" w14:textId="77777777" w:rsidR="007C5F48" w:rsidRPr="00AE2B4A" w:rsidRDefault="00901AE6" w:rsidP="00901AE6">
      <w:pPr>
        <w:pStyle w:val="References"/>
        <w:rPr>
          <w:szCs w:val="24"/>
        </w:rPr>
      </w:pPr>
      <w:r w:rsidRPr="00AE2B4A">
        <w:rPr>
          <w:szCs w:val="24"/>
        </w:rPr>
        <w:t xml:space="preserve">EFSA. 2016. </w:t>
      </w:r>
      <w:r w:rsidR="007C5F48" w:rsidRPr="00AE2B4A">
        <w:rPr>
          <w:szCs w:val="24"/>
        </w:rPr>
        <w:t>Identification of the substances from the Carcinogenic Potency Database (CPDB) which are of particular concern even if ingested at doses below 0.0025</w:t>
      </w:r>
      <w:r w:rsidR="00373708" w:rsidRPr="00AE2B4A">
        <w:rPr>
          <w:szCs w:val="24"/>
        </w:rPr>
        <w:t> μg</w:t>
      </w:r>
      <w:r w:rsidR="007C5F48" w:rsidRPr="00AE2B4A">
        <w:rPr>
          <w:szCs w:val="24"/>
        </w:rPr>
        <w:t>/kg body weight per day.</w:t>
      </w:r>
      <w:r w:rsidR="00817BC2" w:rsidRPr="00AE2B4A">
        <w:rPr>
          <w:szCs w:val="24"/>
        </w:rPr>
        <w:t xml:space="preserve"> </w:t>
      </w:r>
      <w:r w:rsidRPr="00AE2B4A">
        <w:rPr>
          <w:i/>
          <w:szCs w:val="24"/>
        </w:rPr>
        <w:t>EFSA Journal</w:t>
      </w:r>
      <w:r w:rsidR="007C5F48" w:rsidRPr="00AE2B4A">
        <w:rPr>
          <w:szCs w:val="24"/>
        </w:rPr>
        <w:t xml:space="preserve"> 14(3): 4407.</w:t>
      </w:r>
      <w:r w:rsidR="00817BC2" w:rsidRPr="00AE2B4A">
        <w:rPr>
          <w:szCs w:val="24"/>
        </w:rPr>
        <w:t xml:space="preserve"> </w:t>
      </w:r>
      <w:r w:rsidR="007C5F48" w:rsidRPr="00AE2B4A">
        <w:rPr>
          <w:szCs w:val="24"/>
        </w:rPr>
        <w:t>11 pp.</w:t>
      </w:r>
      <w:r w:rsidR="00817BC2" w:rsidRPr="00AE2B4A">
        <w:rPr>
          <w:szCs w:val="24"/>
        </w:rPr>
        <w:t xml:space="preserve"> </w:t>
      </w:r>
      <w:r w:rsidRPr="00AE2B4A">
        <w:rPr>
          <w:rStyle w:val="Hyperlink"/>
        </w:rPr>
        <w:t>http://www.efsa.europa.eu/sites/default/files/scientific_output/files/main_documents/4407.pdf.</w:t>
      </w:r>
    </w:p>
    <w:p w14:paraId="24E2ED59" w14:textId="77777777" w:rsidR="007C5F48" w:rsidRPr="00AE2B4A" w:rsidRDefault="00126CC3" w:rsidP="00901AE6">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ED5A" w14:textId="77777777" w:rsidR="007C5F48" w:rsidRPr="00AE2B4A" w:rsidRDefault="00126CC3" w:rsidP="00901AE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71" w:history="1">
        <w:r w:rsidRPr="00AE2B4A">
          <w:rPr>
            <w:rStyle w:val="Hyperlink"/>
          </w:rPr>
          <w:t>http://eawag-bbd.ethz.ch/index.html</w:t>
        </w:r>
      </w:hyperlink>
      <w:r w:rsidR="00901AE6" w:rsidRPr="00AE2B4A">
        <w:rPr>
          <w:rStyle w:val="Hyperlink"/>
          <w:rFonts w:ascii="Times New Roman" w:hAnsi="Times New Roman"/>
        </w:rPr>
        <w:t>.</w:t>
      </w:r>
    </w:p>
    <w:p w14:paraId="24E2ED5B" w14:textId="77777777" w:rsidR="007C5F48" w:rsidRPr="00AE2B4A" w:rsidRDefault="00901AE6" w:rsidP="00901AE6">
      <w:pPr>
        <w:pStyle w:val="References"/>
        <w:rPr>
          <w:bCs/>
        </w:rPr>
      </w:pPr>
      <w:r w:rsidRPr="00AE2B4A">
        <w:t xml:space="preserve">Health Canada. 1988.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Benzo[a]pyrene</w:t>
      </w:r>
      <w:r w:rsidR="006D747A" w:rsidRPr="00AE2B4A">
        <w:t>.</w:t>
      </w:r>
      <w:r w:rsidR="00817BC2" w:rsidRPr="00AE2B4A">
        <w:t xml:space="preserve"> </w:t>
      </w:r>
      <w:r w:rsidR="007C5F48" w:rsidRPr="00AE2B4A">
        <w:t>3 pp.</w:t>
      </w:r>
      <w:r w:rsidR="00817BC2" w:rsidRPr="00AE2B4A">
        <w:t xml:space="preserve"> </w:t>
      </w:r>
      <w:r w:rsidR="007C5F48" w:rsidRPr="00AE2B4A">
        <w:t xml:space="preserve">See </w:t>
      </w:r>
      <w:hyperlink r:id="rId272" w:history="1">
        <w:r w:rsidR="007C5F48" w:rsidRPr="00AE2B4A">
          <w:rPr>
            <w:rStyle w:val="Hyperlink"/>
            <w:rFonts w:ascii="Times New Roman" w:hAnsi="Times New Roman"/>
            <w:bCs/>
          </w:rPr>
          <w:t xml:space="preserve"> </w:t>
        </w:r>
        <w:r w:rsidR="006D747A" w:rsidRPr="00AE2B4A">
          <w:rPr>
            <w:rStyle w:val="Hyperlink"/>
          </w:rPr>
          <w:t>http://www.hc-sc.gc.ca/home-accueil/search-recherche/a-z-eng.php</w:t>
        </w:r>
      </w:hyperlink>
      <w:r w:rsidR="007C5F48" w:rsidRPr="00AE2B4A">
        <w:rPr>
          <w:bCs/>
        </w:rPr>
        <w:t xml:space="preserve"> and </w:t>
      </w:r>
      <w:r w:rsidR="006D747A" w:rsidRPr="00AE2B4A">
        <w:rPr>
          <w:rStyle w:val="Hyperlink"/>
        </w:rPr>
        <w:t>http://www.hc-sc.gc.ca/ewh-semt/water-eau/index-eng.php.</w:t>
      </w:r>
    </w:p>
    <w:p w14:paraId="24E2ED5C" w14:textId="77777777" w:rsidR="007C5F48" w:rsidRPr="00AE2B4A" w:rsidRDefault="00901AE6" w:rsidP="00901AE6">
      <w:pPr>
        <w:pStyle w:val="References"/>
      </w:pPr>
      <w:r w:rsidRPr="00AE2B4A">
        <w:t xml:space="preserve">IARC. 1991. </w:t>
      </w:r>
      <w:r w:rsidR="00732105" w:rsidRPr="00AE2B4A">
        <w:rPr>
          <w:i/>
        </w:rPr>
        <w:t>IARC Monographs on the Evaluation of Carcinogenic Risks to Humans</w:t>
      </w:r>
      <w:r w:rsidR="00817BC2" w:rsidRPr="00AE2B4A">
        <w:t xml:space="preserve"> </w:t>
      </w:r>
      <w:r w:rsidR="007C5F48" w:rsidRPr="00AE2B4A">
        <w:t>51</w:t>
      </w:r>
      <w:r w:rsidR="006D747A" w:rsidRPr="00AE2B4A">
        <w:t>.</w:t>
      </w:r>
      <w:r w:rsidR="007C5F48" w:rsidRPr="00AE2B4A">
        <w:t xml:space="preserve"> Coffee, </w:t>
      </w:r>
      <w:r w:rsidR="006D747A" w:rsidRPr="00AE2B4A">
        <w:t>t</w:t>
      </w:r>
      <w:r w:rsidR="007C5F48" w:rsidRPr="00AE2B4A">
        <w:t xml:space="preserve">ea, </w:t>
      </w:r>
      <w:r w:rsidR="006D747A" w:rsidRPr="00AE2B4A">
        <w:t>m</w:t>
      </w:r>
      <w:r w:rsidR="007C5F48" w:rsidRPr="00AE2B4A">
        <w:t xml:space="preserve">ate, </w:t>
      </w:r>
      <w:r w:rsidR="006D747A" w:rsidRPr="00AE2B4A">
        <w:t>m</w:t>
      </w:r>
      <w:r w:rsidR="007C5F48" w:rsidRPr="00AE2B4A">
        <w:t xml:space="preserve">ethylxanthines and </w:t>
      </w:r>
      <w:r w:rsidR="006D747A" w:rsidRPr="00AE2B4A">
        <w:t>m</w:t>
      </w:r>
      <w:r w:rsidR="007C5F48" w:rsidRPr="00AE2B4A">
        <w:t>ethylglyoxal.</w:t>
      </w:r>
      <w:r w:rsidR="00817BC2" w:rsidRPr="00AE2B4A">
        <w:t xml:space="preserve"> </w:t>
      </w:r>
      <w:r w:rsidR="007C5F48" w:rsidRPr="00AE2B4A">
        <w:t xml:space="preserve">See: </w:t>
      </w:r>
      <w:hyperlink r:id="rId273" w:history="1">
        <w:r w:rsidR="006D747A" w:rsidRPr="00AE2B4A">
          <w:rPr>
            <w:rStyle w:val="Hyperlink"/>
          </w:rPr>
          <w:t>http://monographs.iarc.fr/ENG/Monographs/vol51/index.php</w:t>
        </w:r>
      </w:hyperlink>
      <w:r w:rsidR="006D747A" w:rsidRPr="00AE2B4A">
        <w:rPr>
          <w:rStyle w:val="Hyperlink"/>
          <w:rFonts w:ascii="Times New Roman" w:hAnsi="Times New Roman"/>
          <w:bCs/>
        </w:rPr>
        <w:t>.</w:t>
      </w:r>
    </w:p>
    <w:p w14:paraId="24E2ED5D" w14:textId="77777777" w:rsidR="007C5F48" w:rsidRPr="00AE2B4A" w:rsidRDefault="00901AE6" w:rsidP="00901AE6">
      <w:pPr>
        <w:pStyle w:val="References"/>
      </w:pPr>
      <w:r w:rsidRPr="00AE2B4A">
        <w:t xml:space="preserve">IARC. 2005. </w:t>
      </w:r>
      <w:r w:rsidR="00732105" w:rsidRPr="00AE2B4A">
        <w:rPr>
          <w:i/>
        </w:rPr>
        <w:t>IARC Monographs on the Evaluation of Carcinogenic Risks to Humans</w:t>
      </w:r>
      <w:r w:rsidR="007C5F48" w:rsidRPr="00AE2B4A">
        <w:t xml:space="preserve"> 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6D747A" w:rsidRPr="00AE2B4A">
        <w:rPr>
          <w:rStyle w:val="Hyperlink"/>
        </w:rPr>
        <w:t>http://monographs.iarc.fr/ENG/Meetings/index1.php.</w:t>
      </w:r>
    </w:p>
    <w:p w14:paraId="24E2ED5E" w14:textId="77777777" w:rsidR="007C5F48" w:rsidRPr="00AE2B4A" w:rsidRDefault="00626F75" w:rsidP="00901AE6">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274" w:history="1">
        <w:r w:rsidR="006D747A" w:rsidRPr="00AE2B4A">
          <w:rPr>
            <w:rStyle w:val="Hyperlink"/>
          </w:rPr>
          <w:t>http://monographs.iarc.fr/</w:t>
        </w:r>
      </w:hyperlink>
      <w:r w:rsidR="006D747A" w:rsidRPr="00AE2B4A">
        <w:t>.</w:t>
      </w:r>
    </w:p>
    <w:p w14:paraId="24E2ED5F" w14:textId="77777777" w:rsidR="006D747A" w:rsidRPr="00AE2B4A" w:rsidRDefault="006D747A" w:rsidP="006D747A">
      <w:pPr>
        <w:pStyle w:val="References"/>
      </w:pPr>
      <w:r w:rsidRPr="00AE2B4A">
        <w:t xml:space="preserve">Jolley RL, Bull RJ, Davis WP, </w:t>
      </w:r>
      <w:r w:rsidR="00000303" w:rsidRPr="00AE2B4A">
        <w:t>et al</w:t>
      </w:r>
      <w:r w:rsidRPr="00AE2B4A">
        <w:t xml:space="preserve"> (eds). 1985. </w:t>
      </w:r>
      <w:r w:rsidRPr="00AE2B4A">
        <w:rPr>
          <w:i/>
        </w:rPr>
        <w:t>Water Chlorination: Chemistry, environmental impact and health effects</w:t>
      </w:r>
      <w:r w:rsidRPr="00AE2B4A">
        <w:t xml:space="preserve"> 5: 1515-. Chelsea, Michigan: Lewis Publishers Inc.</w:t>
      </w:r>
    </w:p>
    <w:p w14:paraId="24E2ED60" w14:textId="77777777" w:rsidR="006D747A" w:rsidRPr="00AE2B4A" w:rsidRDefault="006D747A" w:rsidP="006D747A">
      <w:pPr>
        <w:pStyle w:val="References"/>
      </w:pPr>
      <w:r w:rsidRPr="00AE2B4A">
        <w:t xml:space="preserve">Jolley RL, Condie LW, Johnson JD, </w:t>
      </w:r>
      <w:r w:rsidR="00000303" w:rsidRPr="00AE2B4A">
        <w:t>et al</w:t>
      </w:r>
      <w:r w:rsidRPr="00AE2B4A">
        <w:t xml:space="preserve"> (eds). 1990. </w:t>
      </w:r>
      <w:r w:rsidRPr="00AE2B4A">
        <w:rPr>
          <w:i/>
        </w:rPr>
        <w:t>Water Chlorination: Chemistry, environmental impact and health effects</w:t>
      </w:r>
      <w:r w:rsidRPr="00AE2B4A">
        <w:t xml:space="preserve"> 6: 12-. Chelsea, Michigan: Lewis Publishers Inc.</w:t>
      </w:r>
    </w:p>
    <w:p w14:paraId="24E2ED61" w14:textId="77777777" w:rsidR="007C5F48" w:rsidRPr="00AE2B4A" w:rsidRDefault="00624BC9" w:rsidP="00901AE6">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275" w:history="1">
        <w:r w:rsidR="00A26AC9" w:rsidRPr="00AE2B4A">
          <w:rPr>
            <w:rStyle w:val="Hyperlink"/>
          </w:rPr>
          <w:t>http://www.health.state.mn.us/divs/eh/risk/guidance/gw/table.html</w:t>
        </w:r>
      </w:hyperlink>
      <w:r w:rsidR="006D747A" w:rsidRPr="00AE2B4A">
        <w:t>.</w:t>
      </w:r>
    </w:p>
    <w:p w14:paraId="24E2ED62" w14:textId="77777777" w:rsidR="007C5F48" w:rsidRPr="00AE2B4A" w:rsidRDefault="006D747A" w:rsidP="00901AE6">
      <w:pPr>
        <w:pStyle w:val="References"/>
      </w:pPr>
      <w:r w:rsidRPr="00AE2B4A">
        <w:t xml:space="preserve">MfE. 2011. </w:t>
      </w:r>
      <w:r w:rsidR="007C5F48" w:rsidRPr="00AE2B4A">
        <w:rPr>
          <w:i/>
        </w:rPr>
        <w:t>Toxicological Intake Values for Priority Contaminants in Soil</w:t>
      </w:r>
      <w:r w:rsidRPr="00AE2B4A">
        <w:rPr>
          <w:i/>
        </w:rPr>
        <w:t>.</w:t>
      </w:r>
      <w:r w:rsidR="007C5F48" w:rsidRPr="00AE2B4A">
        <w:t xml:space="preserve"> </w:t>
      </w:r>
      <w:r w:rsidRPr="00AE2B4A">
        <w:t>Wellington: Ministry for the Environment</w:t>
      </w:r>
      <w:r w:rsidR="007C5F48" w:rsidRPr="00AE2B4A">
        <w:t>.</w:t>
      </w:r>
      <w:r w:rsidR="00817BC2" w:rsidRPr="00AE2B4A">
        <w:t xml:space="preserve"> </w:t>
      </w:r>
      <w:r w:rsidR="007C5F48" w:rsidRPr="00AE2B4A">
        <w:t>Publication number: ME 1056, 155 pp.</w:t>
      </w:r>
      <w:r w:rsidR="00817BC2" w:rsidRPr="00AE2B4A">
        <w:t xml:space="preserve"> </w:t>
      </w:r>
      <w:hyperlink r:id="rId276" w:history="1">
        <w:r w:rsidR="00911AC6" w:rsidRPr="00AE2B4A">
          <w:rPr>
            <w:rStyle w:val="Hyperlink"/>
          </w:rPr>
          <w:t>http://www.mfe.govt.nz</w:t>
        </w:r>
        <w:r w:rsidRPr="00AE2B4A">
          <w:rPr>
            <w:rStyle w:val="Hyperlink"/>
          </w:rPr>
          <w:t>/publications/hazardous/toxicological-intake-values-for-priority-contaminants-in-soil/index.html</w:t>
        </w:r>
      </w:hyperlink>
      <w:r w:rsidRPr="00AE2B4A">
        <w:rPr>
          <w:rStyle w:val="Hyperlink"/>
          <w:rFonts w:ascii="Times New Roman" w:hAnsi="Times New Roman"/>
          <w:bCs/>
        </w:rPr>
        <w:t>.</w:t>
      </w:r>
    </w:p>
    <w:p w14:paraId="24E2ED63" w14:textId="77777777" w:rsidR="007C5F48" w:rsidRPr="00AE2B4A" w:rsidRDefault="0070287C" w:rsidP="00901AE6">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r w:rsidR="00911AC6" w:rsidRPr="00AE2B4A">
        <w:rPr>
          <w:rStyle w:val="Hyperlink"/>
        </w:rPr>
        <w:t>http://www.mfe.govt.nz</w:t>
      </w:r>
      <w:r w:rsidRPr="00AE2B4A">
        <w:rPr>
          <w:rStyle w:val="Hyperlink"/>
        </w:rPr>
        <w:t>/publications/rma/users-guide-nes-for-assessing-managing-contaminants-in-soil/guide-nes-for-assessing-managing-contaminants-in-soil.pdf</w:t>
      </w:r>
      <w:r w:rsidR="006D747A" w:rsidRPr="00AE2B4A">
        <w:rPr>
          <w:rStyle w:val="Hyperlink"/>
        </w:rPr>
        <w:t>.</w:t>
      </w:r>
    </w:p>
    <w:p w14:paraId="24E2ED64" w14:textId="77777777" w:rsidR="007C5F48" w:rsidRPr="00AE2B4A" w:rsidRDefault="00126CC3" w:rsidP="00901AE6">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77" w:history="1">
        <w:r w:rsidR="00A26AC9" w:rsidRPr="00AE2B4A">
          <w:rPr>
            <w:rStyle w:val="Hyperlink"/>
          </w:rPr>
          <w:t>http://www.nhmrc.gov.au/guidelines/publications/eh52</w:t>
        </w:r>
      </w:hyperlink>
      <w:r w:rsidR="006D747A" w:rsidRPr="00AE2B4A">
        <w:rPr>
          <w:rStyle w:val="Hyperlink"/>
          <w:rFonts w:ascii="Times New Roman" w:hAnsi="Times New Roman"/>
        </w:rPr>
        <w:t>.</w:t>
      </w:r>
    </w:p>
    <w:p w14:paraId="24E2ED65" w14:textId="77777777" w:rsidR="007C5F48" w:rsidRPr="00AE2B4A" w:rsidRDefault="00126CC3" w:rsidP="00901AE6">
      <w:pPr>
        <w:pStyle w:val="References"/>
      </w:pPr>
      <w:r w:rsidRPr="00AE2B4A">
        <w:rPr>
          <w:i/>
        </w:rPr>
        <w:t>Organic Contaminants in New Zealand Potable Water Supplies</w:t>
      </w:r>
      <w:r w:rsidR="007C5F48" w:rsidRPr="00AE2B4A">
        <w:t>.</w:t>
      </w:r>
      <w:r w:rsidR="00817BC2" w:rsidRPr="00AE2B4A">
        <w:t xml:space="preserve"> </w:t>
      </w:r>
      <w:r w:rsidR="007C5F48" w:rsidRPr="00AE2B4A">
        <w:t>Report to Department of Health, N</w:t>
      </w:r>
      <w:r w:rsidR="006D747A" w:rsidRPr="00AE2B4A">
        <w:t xml:space="preserve">ew </w:t>
      </w:r>
      <w:r w:rsidR="007C5F48" w:rsidRPr="00AE2B4A">
        <w:t>Z</w:t>
      </w:r>
      <w:r w:rsidR="006D747A" w:rsidRPr="00AE2B4A">
        <w:t>ealand</w:t>
      </w:r>
      <w:r w:rsidR="007C5F48" w:rsidRPr="00AE2B4A">
        <w:t>, 1992.</w:t>
      </w:r>
    </w:p>
    <w:p w14:paraId="24E2ED66" w14:textId="77777777" w:rsidR="007C5F48" w:rsidRPr="00AE2B4A" w:rsidRDefault="00DB29E6" w:rsidP="00901AE6">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w:t>
      </w:r>
      <w:r w:rsidR="007179BB" w:rsidRPr="00AE2B4A">
        <w:t xml:space="preserve">Analytical </w:t>
      </w:r>
      <w:r w:rsidR="006D747A" w:rsidRPr="00AE2B4A">
        <w:t>M</w:t>
      </w:r>
      <w:r w:rsidR="007179BB" w:rsidRPr="00AE2B4A">
        <w:t>ethods</w:t>
      </w:r>
      <w:r w:rsidR="007C5F48" w:rsidRPr="00AE2B4A">
        <w:t xml:space="preserve"> can be accessed at: </w:t>
      </w:r>
      <w:hyperlink r:id="rId278" w:history="1">
        <w:r w:rsidR="007513EA" w:rsidRPr="00AE2B4A">
          <w:rPr>
            <w:rStyle w:val="Hyperlink"/>
          </w:rPr>
          <w:t>http://water.epa.gov/scitech/drinkingwater/labcert/methods_index.cfm</w:t>
        </w:r>
      </w:hyperlink>
      <w:r w:rsidR="006D747A" w:rsidRPr="00AE2B4A">
        <w:rPr>
          <w:rStyle w:val="Hyperlink"/>
          <w:rFonts w:ascii="Times New Roman" w:hAnsi="Times New Roman"/>
          <w:bCs/>
        </w:rPr>
        <w:t>.</w:t>
      </w:r>
    </w:p>
    <w:p w14:paraId="24E2ED67" w14:textId="77777777" w:rsidR="007C5F48" w:rsidRPr="00AE2B4A" w:rsidRDefault="006D747A" w:rsidP="00901AE6">
      <w:pPr>
        <w:pStyle w:val="References"/>
      </w:pPr>
      <w:r w:rsidRPr="00AE2B4A">
        <w:t xml:space="preserve">USEPA. 2004. </w:t>
      </w:r>
      <w:r w:rsidR="007C5F48" w:rsidRPr="00AE2B4A">
        <w:rPr>
          <w:i/>
          <w:iCs/>
        </w:rPr>
        <w:t>2004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822-R-04-005.</w:t>
      </w:r>
      <w:r w:rsidR="00817BC2" w:rsidRPr="00AE2B4A">
        <w:t xml:space="preserve"> </w:t>
      </w:r>
      <w:r w:rsidR="007C5F48" w:rsidRPr="00AE2B4A">
        <w:t xml:space="preserve">Available at: </w:t>
      </w:r>
      <w:hyperlink r:id="rId279" w:history="1">
        <w:r w:rsidR="00A26AC9" w:rsidRPr="00AE2B4A">
          <w:rPr>
            <w:rStyle w:val="Hyperlink"/>
          </w:rPr>
          <w:t>http://water.epa.gov/action/advisories/health_index.cfm</w:t>
        </w:r>
      </w:hyperlink>
      <w:r w:rsidRPr="00AE2B4A">
        <w:rPr>
          <w:rStyle w:val="Hyperlink"/>
          <w:rFonts w:ascii="Times New Roman" w:hAnsi="Times New Roman"/>
        </w:rPr>
        <w:t>.</w:t>
      </w:r>
    </w:p>
    <w:p w14:paraId="24E2ED68" w14:textId="77777777" w:rsidR="007C5F48" w:rsidRPr="00AE2B4A" w:rsidRDefault="00DB29E6" w:rsidP="00901AE6">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80" w:history="1">
        <w:r w:rsidR="00A26AC9" w:rsidRPr="00AE2B4A">
          <w:rPr>
            <w:rStyle w:val="Hyperlink"/>
          </w:rPr>
          <w:t>http://water.epa.gov/action/advisories/health_index.cfm</w:t>
        </w:r>
      </w:hyperlink>
      <w:r w:rsidR="006D747A" w:rsidRPr="00AE2B4A">
        <w:rPr>
          <w:rStyle w:val="Hyperlink"/>
          <w:rFonts w:ascii="Times New Roman" w:hAnsi="Times New Roman"/>
        </w:rPr>
        <w:t>.</w:t>
      </w:r>
    </w:p>
    <w:p w14:paraId="24E2ED69" w14:textId="77777777" w:rsidR="007C5F48" w:rsidRPr="00AE2B4A" w:rsidRDefault="00126CC3" w:rsidP="00901AE6">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81"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6D747A" w:rsidRPr="00AE2B4A">
        <w:t>.</w:t>
      </w:r>
    </w:p>
    <w:p w14:paraId="24E2ED6A" w14:textId="77777777" w:rsidR="007C5F48" w:rsidRPr="00AE2B4A" w:rsidRDefault="006D747A" w:rsidP="00901AE6">
      <w:pPr>
        <w:pStyle w:val="References"/>
      </w:pPr>
      <w:r w:rsidRPr="00AE2B4A">
        <w:t xml:space="preserve">USEPA. 2017. </w:t>
      </w:r>
      <w:r w:rsidR="007C5F48" w:rsidRPr="00AE2B4A">
        <w:t>Benzo[a]pyrene.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9 pp.</w:t>
      </w:r>
      <w:r w:rsidR="00817BC2" w:rsidRPr="00AE2B4A">
        <w:t xml:space="preserve"> </w:t>
      </w:r>
      <w:hyperlink r:id="rId282" w:history="1">
        <w:r w:rsidRPr="00AE2B4A">
          <w:rPr>
            <w:rStyle w:val="Hyperlink"/>
          </w:rPr>
          <w:t>https://cfpub.epa.gov/ncea/iris/iris_documents/documents/subst/0136_summary.pdf</w:t>
        </w:r>
      </w:hyperlink>
      <w:r w:rsidRPr="00AE2B4A">
        <w:rPr>
          <w:rStyle w:val="Hyperlink"/>
          <w:rFonts w:ascii="Times New Roman" w:hAnsi="Times New Roman"/>
        </w:rPr>
        <w:t>.</w:t>
      </w:r>
    </w:p>
    <w:p w14:paraId="24E2ED6B" w14:textId="77777777" w:rsidR="007C5F48" w:rsidRPr="00AE2B4A" w:rsidRDefault="00624BC9" w:rsidP="00901AE6">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p>
    <w:p w14:paraId="24E2ED6C" w14:textId="77777777" w:rsidR="007C5F48" w:rsidRPr="00AE2B4A" w:rsidRDefault="000B1F6A" w:rsidP="00901AE6">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283" w:history="1">
        <w:r w:rsidRPr="00AE2B4A">
          <w:rPr>
            <w:rStyle w:val="Hyperlink"/>
          </w:rPr>
          <w:t>www.who.int/water_sanitation_health/dwq/gdwq3/en/print.html</w:t>
        </w:r>
      </w:hyperlink>
      <w:r w:rsidR="007C5F48" w:rsidRPr="00AE2B4A">
        <w:t xml:space="preserve"> see also the addenda</w:t>
      </w:r>
      <w:r w:rsidR="006D747A" w:rsidRPr="00AE2B4A">
        <w:t>.</w:t>
      </w:r>
    </w:p>
    <w:p w14:paraId="24E2ED6D" w14:textId="77777777" w:rsidR="007C5F48" w:rsidRPr="00AE2B4A" w:rsidRDefault="00126CC3" w:rsidP="006D747A">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84"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6D747A" w:rsidRPr="00AE2B4A">
        <w:rPr>
          <w:rStyle w:val="Hyperlink"/>
          <w:rFonts w:ascii="Times New Roman" w:hAnsi="Times New Roman"/>
          <w:sz w:val="22"/>
          <w:szCs w:val="22"/>
        </w:rPr>
        <w:t>.</w:t>
      </w:r>
    </w:p>
    <w:p w14:paraId="24E2ED6E" w14:textId="77777777" w:rsidR="007C5F48" w:rsidRPr="00AE2B4A" w:rsidRDefault="001C5CEC" w:rsidP="002C660A">
      <w:pPr>
        <w:pStyle w:val="Heading1"/>
      </w:pPr>
      <w:bookmarkStart w:id="44" w:name="_Toc522627351"/>
      <w:bookmarkStart w:id="45" w:name="_Toc10884864"/>
      <w:r w:rsidRPr="00AE2B4A">
        <w:t>Benzophenone</w:t>
      </w:r>
      <w:bookmarkEnd w:id="44"/>
      <w:bookmarkEnd w:id="45"/>
    </w:p>
    <w:p w14:paraId="24E2ED6F" w14:textId="77777777" w:rsidR="007C5F48" w:rsidRPr="00AE2B4A" w:rsidRDefault="007C5F48" w:rsidP="00CC4F6B">
      <w:r w:rsidRPr="00AE2B4A">
        <w:t xml:space="preserve">CAS No. </w:t>
      </w:r>
      <w:r w:rsidRPr="00AE2B4A">
        <w:rPr>
          <w:rFonts w:eastAsia="MinionPro-Regular"/>
          <w:lang w:eastAsia="en-NZ"/>
        </w:rPr>
        <w:t>119-61-9</w:t>
      </w:r>
      <w:r w:rsidRPr="00AE2B4A">
        <w:t>.</w:t>
      </w:r>
      <w:r w:rsidR="00817BC2" w:rsidRPr="00AE2B4A">
        <w:t xml:space="preserve"> </w:t>
      </w:r>
      <w:r w:rsidRPr="00AE2B4A">
        <w:t xml:space="preserve">Also called </w:t>
      </w:r>
      <w:r w:rsidRPr="00AE2B4A">
        <w:rPr>
          <w:rFonts w:eastAsia="MinionPro-Regular"/>
          <w:lang w:eastAsia="en-NZ"/>
        </w:rPr>
        <w:t>benzoylbenzene; phenyl ketone; diphenylketone; diphenylmethanone; α-oxodiphenylmethane; α-oxoditane</w:t>
      </w:r>
      <w:r w:rsidRPr="00AE2B4A">
        <w:t>.</w:t>
      </w:r>
    </w:p>
    <w:p w14:paraId="24E2ED70" w14:textId="77777777" w:rsidR="007C5F48" w:rsidRPr="00AE2B4A" w:rsidRDefault="007C5F48" w:rsidP="00CC4F6B"/>
    <w:p w14:paraId="24E2ED71" w14:textId="77777777" w:rsidR="007C5F48" w:rsidRPr="00AE2B4A" w:rsidRDefault="0099026D" w:rsidP="0099026D">
      <w:pPr>
        <w:pStyle w:val="Heading3"/>
      </w:pPr>
      <w:r w:rsidRPr="00AE2B4A">
        <w:t>Maximum Acceptable Value</w:t>
      </w:r>
    </w:p>
    <w:p w14:paraId="24E2ED72" w14:textId="77777777" w:rsidR="00DB29E6" w:rsidRPr="00AE2B4A" w:rsidRDefault="007C5F48" w:rsidP="00167DF1">
      <w:pPr>
        <w:pStyle w:val="Introductoryparagraph"/>
      </w:pPr>
      <w:r w:rsidRPr="00AE2B4A">
        <w:t xml:space="preserve">The is no </w:t>
      </w:r>
      <w:smartTag w:uri="urn:schemas-microsoft-com:office:smarttags" w:element="stockticker">
        <w:r w:rsidRPr="00AE2B4A">
          <w:t>MAV</w:t>
        </w:r>
      </w:smartTag>
      <w:r w:rsidRPr="00AE2B4A">
        <w:t xml:space="preserve"> for benzophenone in the DWSNZ, and it is not mentioned in the WHO Guidelines.</w:t>
      </w:r>
    </w:p>
    <w:p w14:paraId="24E2ED73" w14:textId="77777777" w:rsidR="00DB29E6" w:rsidRPr="00AE2B4A" w:rsidRDefault="00DB29E6" w:rsidP="00CC4F6B"/>
    <w:p w14:paraId="24E2ED74" w14:textId="77777777" w:rsidR="007C5F48" w:rsidRPr="00AE2B4A" w:rsidRDefault="00F51851" w:rsidP="00F51851">
      <w:pPr>
        <w:pStyle w:val="Heading3"/>
      </w:pPr>
      <w:r w:rsidRPr="00AE2B4A">
        <w:t>Sources to drinking-water</w:t>
      </w:r>
    </w:p>
    <w:p w14:paraId="24E2ED75" w14:textId="77777777" w:rsidR="007C5F48" w:rsidRPr="00AE2B4A" w:rsidRDefault="00F75272" w:rsidP="00F75272">
      <w:pPr>
        <w:pStyle w:val="Heading4"/>
      </w:pPr>
      <w:r w:rsidRPr="00AE2B4A">
        <w:t>1.</w:t>
      </w:r>
      <w:r w:rsidRPr="00AE2B4A">
        <w:tab/>
        <w:t>To source waters</w:t>
      </w:r>
    </w:p>
    <w:p w14:paraId="24E2ED76" w14:textId="77777777" w:rsidR="007C5F48" w:rsidRPr="00AE2B4A" w:rsidRDefault="007C5F48" w:rsidP="00CC4F6B">
      <w:r w:rsidRPr="00AE2B4A">
        <w:rPr>
          <w:rFonts w:eastAsia="MinionPro-Regular"/>
          <w:lang w:eastAsia="en-NZ"/>
        </w:rPr>
        <w:t>Benzophenone is used as a flavour ingredient, a fragrance enhancer, a perfume fixative and an additive for plastics, coatings and adhesive formulations; it is also used in the manufacture of insecticides, agricultural chemicals, hypnotic drugs, antihistamines and other pharmaceuticals.</w:t>
      </w:r>
      <w:r w:rsidR="00817BC2" w:rsidRPr="00AE2B4A">
        <w:rPr>
          <w:rFonts w:eastAsia="MinionPro-Regular"/>
          <w:lang w:eastAsia="en-NZ"/>
        </w:rPr>
        <w:t xml:space="preserve"> </w:t>
      </w:r>
      <w:r w:rsidRPr="00AE2B4A">
        <w:rPr>
          <w:rFonts w:eastAsia="MinionPro-Regular"/>
          <w:lang w:eastAsia="en-NZ"/>
        </w:rPr>
        <w:t>Benzophenone is used as an UV-curing agent in sunglasses, and to prevent UV light from damaging scents and colours in products such as perfumes and soaps, and in sunscreen.</w:t>
      </w:r>
      <w:r w:rsidR="00817BC2" w:rsidRPr="00AE2B4A">
        <w:rPr>
          <w:rFonts w:eastAsia="MinionPro-Regular"/>
          <w:lang w:eastAsia="en-NZ"/>
        </w:rPr>
        <w:t xml:space="preserve"> </w:t>
      </w:r>
      <w:r w:rsidRPr="00AE2B4A">
        <w:rPr>
          <w:rFonts w:eastAsia="MinionPro-Regular"/>
          <w:lang w:eastAsia="en-NZ"/>
        </w:rPr>
        <w:t>Moreover, it can be added to plastic packaging as a UV blocker, which allows manufacturers to package their products in clear glass or plastic rather than opaque or dark packaging.</w:t>
      </w:r>
      <w:r w:rsidR="00817BC2" w:rsidRPr="00AE2B4A">
        <w:rPr>
          <w:rFonts w:eastAsia="MinionPro-Regular"/>
          <w:lang w:eastAsia="en-NZ"/>
        </w:rPr>
        <w:t xml:space="preserve"> </w:t>
      </w:r>
      <w:r w:rsidRPr="00AE2B4A">
        <w:rPr>
          <w:rFonts w:eastAsia="MinionPro-Regular"/>
          <w:lang w:eastAsia="en-NZ"/>
        </w:rPr>
        <w:t>It is also used in laundry and household cleaning products.</w:t>
      </w:r>
      <w:r w:rsidR="00817BC2" w:rsidRPr="00AE2B4A">
        <w:rPr>
          <w:rFonts w:eastAsia="MinionPro-Regular"/>
          <w:lang w:eastAsia="en-NZ"/>
        </w:rPr>
        <w:t xml:space="preserve"> </w:t>
      </w:r>
      <w:r w:rsidRPr="00AE2B4A">
        <w:rPr>
          <w:rFonts w:eastAsia="MinionPro-Regular"/>
          <w:lang w:eastAsia="en-NZ"/>
        </w:rPr>
        <w:t>Benzophenone is widely used as a photoinitiator for inks and varnishes that are cured with UV light.</w:t>
      </w:r>
      <w:r w:rsidR="00817BC2" w:rsidRPr="00AE2B4A">
        <w:rPr>
          <w:rFonts w:eastAsia="MinionPro-Regular"/>
          <w:lang w:eastAsia="en-NZ"/>
        </w:rPr>
        <w:t xml:space="preserve"> </w:t>
      </w:r>
      <w:r w:rsidRPr="00AE2B4A">
        <w:rPr>
          <w:rFonts w:eastAsia="MinionPro-Regular"/>
          <w:lang w:eastAsia="en-NZ"/>
        </w:rPr>
        <w:t>In addition to being a drying catalyst, benzophenone is an excellent wetting agent for pigments; it can also be used in printing to improve the rheological properties and increase the flow of inks by acting as a reactive solvent.</w:t>
      </w:r>
    </w:p>
    <w:p w14:paraId="24E2ED77" w14:textId="77777777" w:rsidR="007C5F48" w:rsidRPr="00AE2B4A" w:rsidRDefault="007C5F48" w:rsidP="00CC4F6B"/>
    <w:p w14:paraId="24E2ED78" w14:textId="77777777" w:rsidR="007C5F48" w:rsidRPr="00AE2B4A" w:rsidRDefault="007C5F48" w:rsidP="00CC4F6B">
      <w:pPr>
        <w:rPr>
          <w:rFonts w:eastAsia="MinionPro-Regular"/>
          <w:lang w:eastAsia="en-NZ"/>
        </w:rPr>
      </w:pPr>
      <w:r w:rsidRPr="00AE2B4A">
        <w:rPr>
          <w:rFonts w:eastAsia="MinionPro-Regular"/>
          <w:lang w:eastAsia="en-NZ"/>
        </w:rPr>
        <w:t>According to the USEPA, benzophenone was classified in 2003 as a high volume chemical, with an annual production exceeding 1 million pounds (453</w:t>
      </w:r>
      <w:r w:rsidR="00167DF1" w:rsidRPr="00AE2B4A">
        <w:rPr>
          <w:rFonts w:eastAsia="MinionPro-Regular"/>
          <w:lang w:eastAsia="en-NZ"/>
        </w:rPr>
        <w:t>,</w:t>
      </w:r>
      <w:r w:rsidRPr="00AE2B4A">
        <w:rPr>
          <w:rFonts w:eastAsia="MinionPro-Regular"/>
          <w:lang w:eastAsia="en-NZ"/>
        </w:rPr>
        <w:t>000 kg), in the USA.</w:t>
      </w:r>
    </w:p>
    <w:p w14:paraId="24E2ED79" w14:textId="77777777" w:rsidR="007C5F48" w:rsidRPr="00AE2B4A" w:rsidRDefault="007C5F48" w:rsidP="00CC4F6B">
      <w:pPr>
        <w:rPr>
          <w:rFonts w:eastAsia="MinionPro-Regular"/>
          <w:lang w:eastAsia="en-NZ"/>
        </w:rPr>
      </w:pPr>
    </w:p>
    <w:p w14:paraId="24E2ED7A" w14:textId="77777777" w:rsidR="007C5F48" w:rsidRPr="00AE2B4A" w:rsidRDefault="007C5F48" w:rsidP="00CC4F6B">
      <w:pPr>
        <w:rPr>
          <w:rFonts w:eastAsia="MinionPro-Regular"/>
          <w:lang w:eastAsia="en-NZ"/>
        </w:rPr>
      </w:pPr>
      <w:r w:rsidRPr="00AE2B4A">
        <w:rPr>
          <w:rFonts w:eastAsia="MinionPro-Regular"/>
          <w:lang w:eastAsia="en-NZ"/>
        </w:rPr>
        <w:t>Benzophenone was reported to occur naturally in wine grapes (</w:t>
      </w:r>
      <w:r w:rsidRPr="00AE2B4A">
        <w:rPr>
          <w:rFonts w:eastAsia="MinionPro-It"/>
          <w:i/>
          <w:iCs/>
          <w:lang w:eastAsia="en-NZ"/>
        </w:rPr>
        <w:t xml:space="preserve">Vitis vinifera </w:t>
      </w:r>
      <w:r w:rsidRPr="00AE2B4A">
        <w:rPr>
          <w:rFonts w:eastAsia="MinionPro-Regular"/>
          <w:lang w:eastAsia="en-NZ"/>
        </w:rPr>
        <w:t>L.) at concentrations of 0.08–0.13</w:t>
      </w:r>
      <w:r w:rsidR="00DB29E6" w:rsidRPr="00AE2B4A">
        <w:rPr>
          <w:rFonts w:eastAsia="MinionPro-Regular"/>
          <w:lang w:eastAsia="en-NZ"/>
        </w:rPr>
        <w:t> mg/kg</w:t>
      </w:r>
      <w:r w:rsidRPr="00AE2B4A">
        <w:rPr>
          <w:rFonts w:eastAsia="MinionPro-Regular"/>
          <w:lang w:eastAsia="en-NZ"/>
        </w:rPr>
        <w:t>.</w:t>
      </w:r>
    </w:p>
    <w:p w14:paraId="24E2ED7B" w14:textId="77777777" w:rsidR="007C5F48" w:rsidRPr="00AE2B4A" w:rsidRDefault="007C5F48" w:rsidP="00CC4F6B">
      <w:pPr>
        <w:rPr>
          <w:rFonts w:eastAsia="MinionPro-Regular"/>
          <w:lang w:eastAsia="en-NZ"/>
        </w:rPr>
      </w:pPr>
    </w:p>
    <w:p w14:paraId="24E2ED7C" w14:textId="77777777" w:rsidR="007C5F48" w:rsidRPr="00AE2B4A" w:rsidRDefault="007C5F48" w:rsidP="00CC4F6B">
      <w:pPr>
        <w:rPr>
          <w:rFonts w:eastAsia="MinionPro-Regular"/>
          <w:lang w:eastAsia="en-NZ"/>
        </w:rPr>
      </w:pPr>
      <w:r w:rsidRPr="00AE2B4A">
        <w:rPr>
          <w:rFonts w:eastAsia="MinionPro-Regular"/>
          <w:lang w:eastAsia="en-NZ"/>
        </w:rPr>
        <w:t>Benzophenones have been found in surface waters at more than 0.002</w:t>
      </w:r>
      <w:r w:rsidR="00DB29E6" w:rsidRPr="00AE2B4A">
        <w:rPr>
          <w:rFonts w:eastAsia="MinionPro-Regular"/>
          <w:lang w:eastAsia="en-NZ"/>
        </w:rPr>
        <w:t> mg/L</w:t>
      </w:r>
      <w:r w:rsidRPr="00AE2B4A">
        <w:rPr>
          <w:rFonts w:eastAsia="MinionPro-Regular"/>
          <w:lang w:eastAsia="en-NZ"/>
        </w:rPr>
        <w:t>.</w:t>
      </w:r>
    </w:p>
    <w:p w14:paraId="24E2ED7D" w14:textId="77777777" w:rsidR="007C5F48" w:rsidRPr="00AE2B4A" w:rsidRDefault="007C5F48" w:rsidP="00CC4F6B"/>
    <w:p w14:paraId="24E2ED7E" w14:textId="77777777" w:rsidR="007C5F48" w:rsidRPr="00AE2B4A" w:rsidRDefault="005B51CA" w:rsidP="005B51CA">
      <w:pPr>
        <w:pStyle w:val="Heading4"/>
      </w:pPr>
      <w:r w:rsidRPr="00AE2B4A">
        <w:t>2.</w:t>
      </w:r>
      <w:r w:rsidRPr="00AE2B4A">
        <w:tab/>
        <w:t>From treatment process</w:t>
      </w:r>
      <w:r w:rsidR="00F75272" w:rsidRPr="00AE2B4A">
        <w:t>es</w:t>
      </w:r>
    </w:p>
    <w:p w14:paraId="24E2ED7F" w14:textId="77777777" w:rsidR="007C5F48" w:rsidRPr="00AE2B4A" w:rsidRDefault="007C5F48" w:rsidP="00CC4F6B">
      <w:r w:rsidRPr="00AE2B4A">
        <w:t>No known sources.</w:t>
      </w:r>
    </w:p>
    <w:p w14:paraId="24E2ED80" w14:textId="77777777" w:rsidR="007C5F48" w:rsidRPr="00AE2B4A" w:rsidRDefault="007C5F48" w:rsidP="00CC4F6B"/>
    <w:p w14:paraId="24E2ED81" w14:textId="77777777" w:rsidR="007C5F48" w:rsidRPr="00AE2B4A" w:rsidRDefault="00F75272" w:rsidP="00F75272">
      <w:pPr>
        <w:pStyle w:val="Heading4"/>
      </w:pPr>
      <w:r w:rsidRPr="00AE2B4A">
        <w:t>3.</w:t>
      </w:r>
      <w:r w:rsidRPr="00AE2B4A">
        <w:tab/>
        <w:t>From the distribution system</w:t>
      </w:r>
    </w:p>
    <w:p w14:paraId="24E2ED82" w14:textId="77777777" w:rsidR="007C5F48" w:rsidRPr="00AE2B4A" w:rsidRDefault="007C5F48" w:rsidP="00CC4F6B">
      <w:r w:rsidRPr="00AE2B4A">
        <w:t>No known sources.</w:t>
      </w:r>
    </w:p>
    <w:p w14:paraId="24E2ED83" w14:textId="77777777" w:rsidR="007C5F48" w:rsidRPr="00AE2B4A" w:rsidRDefault="007C5F48" w:rsidP="00CC4F6B"/>
    <w:p w14:paraId="24E2ED84" w14:textId="77777777" w:rsidR="007C5F48" w:rsidRPr="00AE2B4A" w:rsidRDefault="00F06FB3" w:rsidP="00F06FB3">
      <w:pPr>
        <w:pStyle w:val="Heading3"/>
      </w:pPr>
      <w:r w:rsidRPr="00AE2B4A">
        <w:t>Forms and fate in the environment</w:t>
      </w:r>
    </w:p>
    <w:p w14:paraId="24E2ED85" w14:textId="77777777" w:rsidR="007C5F48" w:rsidRPr="00AE2B4A" w:rsidRDefault="007C5F48" w:rsidP="00CC4F6B">
      <w:r w:rsidRPr="00AE2B4A">
        <w:rPr>
          <w:rFonts w:eastAsia="MinionPro-Regular"/>
          <w:lang w:eastAsia="en-NZ"/>
        </w:rPr>
        <w:t>Benzophenones in general have the environmentally critical properties of high lipophilicity and persistence, and are known to have adverse effects on the reproduction and hormonal functions of fish.</w:t>
      </w:r>
      <w:r w:rsidR="00817BC2" w:rsidRPr="00AE2B4A">
        <w:rPr>
          <w:rFonts w:eastAsia="MinionPro-Regular"/>
          <w:lang w:eastAsia="en-NZ"/>
        </w:rPr>
        <w:t xml:space="preserve"> </w:t>
      </w:r>
      <w:r w:rsidRPr="00AE2B4A">
        <w:rPr>
          <w:rFonts w:eastAsia="MinionPro-Regular"/>
          <w:color w:val="000000"/>
          <w:lang w:eastAsia="en-NZ"/>
        </w:rPr>
        <w:t>Because of its high octanol:water partition coefficient and its insolubility in water, benzophenone partitions in soil and sediment, and its adsorption to soil is proportional to the organic content therein.</w:t>
      </w:r>
    </w:p>
    <w:p w14:paraId="24E2ED86" w14:textId="77777777" w:rsidR="007C5F48" w:rsidRPr="00AE2B4A" w:rsidRDefault="007C5F48" w:rsidP="00CC4F6B"/>
    <w:p w14:paraId="24E2ED87" w14:textId="77777777" w:rsidR="007C5F48" w:rsidRPr="00AE2B4A" w:rsidRDefault="007C5F48" w:rsidP="00CC4F6B">
      <w:r w:rsidRPr="00AE2B4A">
        <w:t xml:space="preserve">Water solubility: </w:t>
      </w:r>
      <w:r w:rsidRPr="00AE2B4A">
        <w:rPr>
          <w:rFonts w:eastAsia="MinionPro-Regular"/>
          <w:lang w:eastAsia="en-NZ"/>
        </w:rPr>
        <w:t>practically insoluble in water.</w:t>
      </w:r>
    </w:p>
    <w:p w14:paraId="24E2ED88" w14:textId="77777777" w:rsidR="007C5F48" w:rsidRPr="00AE2B4A" w:rsidRDefault="007C5F48" w:rsidP="00CC4F6B"/>
    <w:p w14:paraId="24E2ED89" w14:textId="77777777" w:rsidR="007C5F48" w:rsidRPr="00AE2B4A" w:rsidRDefault="00F51851" w:rsidP="00F51851">
      <w:pPr>
        <w:pStyle w:val="Heading3"/>
      </w:pPr>
      <w:r w:rsidRPr="00AE2B4A">
        <w:t>Typical concentrations in drinking-water</w:t>
      </w:r>
    </w:p>
    <w:p w14:paraId="24E2ED8A" w14:textId="77777777" w:rsidR="00D3591E" w:rsidRPr="00AE2B4A" w:rsidRDefault="007C5F48" w:rsidP="00CC4F6B">
      <w:pPr>
        <w:rPr>
          <w:rFonts w:eastAsia="MinionPro-Regular"/>
          <w:lang w:eastAsia="en-NZ"/>
        </w:rPr>
      </w:pPr>
      <w:r w:rsidRPr="00AE2B4A">
        <w:rPr>
          <w:rFonts w:eastAsia="MinionPro-Regular"/>
          <w:lang w:eastAsia="en-NZ"/>
        </w:rPr>
        <w:t>The data on benzophenone in drinking-water are limited.</w:t>
      </w:r>
      <w:r w:rsidR="00817BC2" w:rsidRPr="00AE2B4A">
        <w:rPr>
          <w:rFonts w:eastAsia="MinionPro-Regular"/>
          <w:lang w:eastAsia="en-NZ"/>
        </w:rPr>
        <w:t xml:space="preserve"> </w:t>
      </w:r>
      <w:r w:rsidRPr="00AE2B4A">
        <w:rPr>
          <w:rFonts w:eastAsia="MinionPro-Regular"/>
          <w:lang w:eastAsia="en-NZ"/>
        </w:rPr>
        <w:t>Levels of 8.8</w:t>
      </w:r>
      <w:r w:rsidR="00373708" w:rsidRPr="00AE2B4A">
        <w:rPr>
          <w:rFonts w:eastAsia="MinionPro-Regular"/>
          <w:lang w:eastAsia="en-NZ"/>
        </w:rPr>
        <w:t> ppb</w:t>
      </w:r>
      <w:r w:rsidRPr="00AE2B4A">
        <w:rPr>
          <w:rFonts w:eastAsia="MinionPro-Regular"/>
          <w:lang w:eastAsia="en-NZ"/>
        </w:rPr>
        <w:t xml:space="preserve"> (0.009</w:t>
      </w:r>
      <w:r w:rsidR="00DB29E6" w:rsidRPr="00AE2B4A">
        <w:rPr>
          <w:rFonts w:eastAsia="MinionPro-Regular"/>
          <w:lang w:eastAsia="en-NZ"/>
        </w:rPr>
        <w:t> mg/L</w:t>
      </w:r>
      <w:r w:rsidRPr="00AE2B4A">
        <w:rPr>
          <w:rFonts w:eastAsia="MinionPro-Regular"/>
          <w:lang w:eastAsia="en-NZ"/>
        </w:rPr>
        <w:t>) were found in tap-water in Japan, and 0.26</w:t>
      </w:r>
      <w:r w:rsidR="00373708" w:rsidRPr="00AE2B4A">
        <w:rPr>
          <w:rFonts w:eastAsia="MinionPro-Regular"/>
          <w:lang w:eastAsia="en-NZ"/>
        </w:rPr>
        <w:t> μg</w:t>
      </w:r>
      <w:r w:rsidR="00D70CA2" w:rsidRPr="00AE2B4A">
        <w:rPr>
          <w:rFonts w:eastAsia="MinionPro-Regular"/>
          <w:lang w:eastAsia="en-NZ"/>
        </w:rPr>
        <w:t>/L</w:t>
      </w:r>
      <w:r w:rsidRPr="00AE2B4A">
        <w:rPr>
          <w:rFonts w:eastAsia="MinionPro-Regular"/>
          <w:lang w:eastAsia="en-NZ"/>
        </w:rPr>
        <w:t xml:space="preserve"> in finished drinking-water in a water filtration plant in the USA in 2001/02</w:t>
      </w:r>
      <w:r w:rsidR="00D3591E" w:rsidRPr="00AE2B4A">
        <w:rPr>
          <w:rFonts w:eastAsia="MinionPro-Regular"/>
          <w:lang w:eastAsia="en-NZ"/>
        </w:rPr>
        <w:t xml:space="preserve"> (DWI 2014).</w:t>
      </w:r>
    </w:p>
    <w:p w14:paraId="24E2ED8B" w14:textId="77777777" w:rsidR="007C5F48" w:rsidRPr="00AE2B4A" w:rsidRDefault="007C5F48" w:rsidP="00CC4F6B"/>
    <w:p w14:paraId="24E2ED8C" w14:textId="77777777" w:rsidR="007C5F48" w:rsidRPr="00AE2B4A" w:rsidRDefault="00A31C82" w:rsidP="00A31C82">
      <w:pPr>
        <w:pStyle w:val="Heading3"/>
      </w:pPr>
      <w:r w:rsidRPr="00AE2B4A">
        <w:t>Removal methods</w:t>
      </w:r>
    </w:p>
    <w:p w14:paraId="24E2ED8D" w14:textId="77777777" w:rsidR="007C5F48" w:rsidRPr="00AE2B4A" w:rsidRDefault="007C5F48" w:rsidP="00CC4F6B">
      <w:r w:rsidRPr="00AE2B4A">
        <w:rPr>
          <w:rFonts w:eastAsia="MinionPro-Regular"/>
          <w:lang w:eastAsia="en-NZ"/>
        </w:rPr>
        <w:t>Because benzophenone partitions to soil and sediment, treatment processes that remove particulate matter will reduce its concentration.</w:t>
      </w:r>
    </w:p>
    <w:p w14:paraId="24E2ED8E" w14:textId="77777777" w:rsidR="007C5F48" w:rsidRPr="00AE2B4A" w:rsidRDefault="007C5F48" w:rsidP="00CC4F6B"/>
    <w:p w14:paraId="24E2ED8F" w14:textId="77777777" w:rsidR="007C5F48" w:rsidRPr="00AE2B4A" w:rsidRDefault="00A31C82" w:rsidP="00A31C82">
      <w:pPr>
        <w:pStyle w:val="Heading3"/>
      </w:pPr>
      <w:r w:rsidRPr="00AE2B4A">
        <w:t>Analytical methods</w:t>
      </w:r>
    </w:p>
    <w:p w14:paraId="24E2ED90" w14:textId="77777777" w:rsidR="007C5F48" w:rsidRPr="00AE2B4A" w:rsidRDefault="00236B49" w:rsidP="00236B49">
      <w:pPr>
        <w:pStyle w:val="Heading4"/>
      </w:pPr>
      <w:r w:rsidRPr="00AE2B4A">
        <w:t>Referee method</w:t>
      </w:r>
    </w:p>
    <w:p w14:paraId="24E2ED91"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D92" w14:textId="77777777" w:rsidR="007C5F48" w:rsidRPr="00AE2B4A" w:rsidRDefault="007C5F48" w:rsidP="00CC4F6B"/>
    <w:p w14:paraId="24E2ED93" w14:textId="77777777" w:rsidR="007C5F48" w:rsidRPr="00AE2B4A" w:rsidRDefault="00A31C82" w:rsidP="00A31C82">
      <w:pPr>
        <w:pStyle w:val="Heading3"/>
      </w:pPr>
      <w:r w:rsidRPr="00AE2B4A">
        <w:t>Health considerations</w:t>
      </w:r>
    </w:p>
    <w:p w14:paraId="24E2ED94" w14:textId="77777777" w:rsidR="007C5F48" w:rsidRPr="00AE2B4A" w:rsidRDefault="007C5F48" w:rsidP="00CC4F6B">
      <w:pPr>
        <w:rPr>
          <w:rFonts w:eastAsia="MinionPro-Regular"/>
          <w:lang w:eastAsia="en-NZ"/>
        </w:rPr>
      </w:pPr>
      <w:r w:rsidRPr="00AE2B4A">
        <w:rPr>
          <w:rFonts w:eastAsia="MinionPro-Regular"/>
          <w:lang w:eastAsia="en-NZ"/>
        </w:rPr>
        <w:t>Based on its concentration in muscat grapes, the Working Group estimated that consumption of 200 g of grapes would result in exposure to approximately 0.02</w:t>
      </w:r>
      <w:r w:rsidR="00DB29E6" w:rsidRPr="00AE2B4A">
        <w:rPr>
          <w:rFonts w:eastAsia="MinionPro-Regular"/>
          <w:lang w:eastAsia="en-NZ"/>
        </w:rPr>
        <w:t xml:space="preserve"> mg </w:t>
      </w:r>
      <w:r w:rsidRPr="00AE2B4A">
        <w:rPr>
          <w:rFonts w:eastAsia="MinionPro-Regular"/>
          <w:lang w:eastAsia="en-NZ"/>
        </w:rPr>
        <w:t>benzophenone</w:t>
      </w:r>
      <w:r w:rsidR="00DB29E6" w:rsidRPr="00AE2B4A">
        <w:rPr>
          <w:rFonts w:eastAsia="MinionPro-Regular"/>
          <w:lang w:eastAsia="en-NZ"/>
        </w:rPr>
        <w:t xml:space="preserve">, ie, </w:t>
      </w:r>
      <w:r w:rsidRPr="00AE2B4A">
        <w:rPr>
          <w:rFonts w:eastAsia="MinionPro-Regular"/>
          <w:lang w:eastAsia="en-NZ"/>
        </w:rPr>
        <w:t>0.3</w:t>
      </w:r>
      <w:r w:rsidR="00373708" w:rsidRPr="00AE2B4A">
        <w:rPr>
          <w:rFonts w:eastAsia="MinionPro-Regular"/>
          <w:lang w:eastAsia="en-NZ"/>
        </w:rPr>
        <w:t> μg</w:t>
      </w:r>
      <w:r w:rsidRPr="00AE2B4A">
        <w:rPr>
          <w:rFonts w:eastAsia="MinionPro-Regular"/>
          <w:lang w:eastAsia="en-NZ"/>
        </w:rPr>
        <w:t>/kg body weight for a 60</w:t>
      </w:r>
      <w:r w:rsidR="007A40CF" w:rsidRPr="00AE2B4A">
        <w:rPr>
          <w:rFonts w:eastAsia="MinionPro-Regular"/>
          <w:lang w:eastAsia="en-NZ"/>
        </w:rPr>
        <w:noBreakHyphen/>
        <w:t>kg</w:t>
      </w:r>
      <w:r w:rsidRPr="00AE2B4A">
        <w:rPr>
          <w:rFonts w:eastAsia="MinionPro-Regular"/>
          <w:lang w:eastAsia="en-NZ"/>
        </w:rPr>
        <w:t xml:space="preserve"> adult.</w:t>
      </w:r>
      <w:r w:rsidR="00817BC2" w:rsidRPr="00AE2B4A">
        <w:rPr>
          <w:rFonts w:eastAsia="MinionPro-Regular"/>
          <w:lang w:eastAsia="en-NZ"/>
        </w:rPr>
        <w:t xml:space="preserve"> </w:t>
      </w:r>
      <w:r w:rsidRPr="00AE2B4A">
        <w:rPr>
          <w:rFonts w:eastAsia="MinionPro-Regular"/>
          <w:lang w:eastAsia="en-NZ"/>
        </w:rPr>
        <w:t>In the USA, the average reported levels of use of benzophenone as an additive range from 0.57</w:t>
      </w:r>
      <w:r w:rsidR="00DB29E6" w:rsidRPr="00AE2B4A">
        <w:rPr>
          <w:rFonts w:eastAsia="MinionPro-Regular"/>
          <w:lang w:eastAsia="en-NZ"/>
        </w:rPr>
        <w:t> mg/L</w:t>
      </w:r>
      <w:r w:rsidRPr="00AE2B4A">
        <w:rPr>
          <w:rFonts w:eastAsia="MinionPro-Regular"/>
          <w:lang w:eastAsia="en-NZ"/>
        </w:rPr>
        <w:t xml:space="preserve"> in non-alcoholic beverages to 1.57</w:t>
      </w:r>
      <w:r w:rsidR="00DB29E6" w:rsidRPr="00AE2B4A">
        <w:rPr>
          <w:rFonts w:eastAsia="MinionPro-Regular"/>
          <w:lang w:eastAsia="en-NZ"/>
        </w:rPr>
        <w:t> mg/kg</w:t>
      </w:r>
      <w:r w:rsidRPr="00AE2B4A">
        <w:rPr>
          <w:rFonts w:eastAsia="MinionPro-Regular"/>
          <w:lang w:eastAsia="en-NZ"/>
        </w:rPr>
        <w:t xml:space="preserve"> in baked goods, and maximum reported levels range from 1.28</w:t>
      </w:r>
      <w:r w:rsidR="00DB29E6" w:rsidRPr="00AE2B4A">
        <w:rPr>
          <w:rFonts w:eastAsia="MinionPro-Regular"/>
          <w:lang w:eastAsia="en-NZ"/>
        </w:rPr>
        <w:t> mg/L</w:t>
      </w:r>
      <w:r w:rsidRPr="00AE2B4A">
        <w:rPr>
          <w:rFonts w:eastAsia="MinionPro-Regular"/>
          <w:lang w:eastAsia="en-NZ"/>
        </w:rPr>
        <w:t xml:space="preserve"> in non-alcoholic beverages to 3.27</w:t>
      </w:r>
      <w:r w:rsidR="00DB29E6" w:rsidRPr="00AE2B4A">
        <w:rPr>
          <w:rFonts w:eastAsia="MinionPro-Regular"/>
          <w:lang w:eastAsia="en-NZ"/>
        </w:rPr>
        <w:t> mg/kg</w:t>
      </w:r>
      <w:r w:rsidRPr="00AE2B4A">
        <w:rPr>
          <w:rFonts w:eastAsia="MinionPro-Regular"/>
          <w:lang w:eastAsia="en-NZ"/>
        </w:rPr>
        <w:t xml:space="preserve"> in frozen dairy products.</w:t>
      </w:r>
      <w:r w:rsidR="00817BC2" w:rsidRPr="00AE2B4A">
        <w:rPr>
          <w:rFonts w:eastAsia="MinionPro-Regular"/>
          <w:lang w:eastAsia="en-NZ"/>
        </w:rPr>
        <w:t xml:space="preserve"> </w:t>
      </w:r>
      <w:r w:rsidRPr="00AE2B4A">
        <w:rPr>
          <w:rFonts w:eastAsia="MinionPro-Regular"/>
          <w:lang w:eastAsia="en-NZ"/>
        </w:rPr>
        <w:t>Other reported uses are in soft candy, gelatins and puddings.</w:t>
      </w:r>
    </w:p>
    <w:p w14:paraId="24E2ED95" w14:textId="77777777" w:rsidR="007C5F48" w:rsidRPr="00AE2B4A" w:rsidRDefault="007C5F48" w:rsidP="00CC4F6B"/>
    <w:p w14:paraId="24E2ED96" w14:textId="77777777" w:rsidR="007C5F48" w:rsidRPr="00AE2B4A" w:rsidRDefault="007C5F48" w:rsidP="00167DF1">
      <w:pPr>
        <w:keepLines/>
        <w:rPr>
          <w:rFonts w:eastAsia="MinionPro-Regular"/>
          <w:lang w:eastAsia="en-NZ"/>
        </w:rPr>
      </w:pPr>
      <w:r w:rsidRPr="00AE2B4A">
        <w:rPr>
          <w:rFonts w:eastAsia="MinionPro-Regular"/>
          <w:lang w:eastAsia="en-NZ"/>
        </w:rPr>
        <w:t xml:space="preserve">Benzophenone was not mutagenic in </w:t>
      </w:r>
      <w:r w:rsidRPr="00AE2B4A">
        <w:rPr>
          <w:rFonts w:eastAsia="MinionPro-It"/>
          <w:i/>
          <w:iCs/>
          <w:lang w:eastAsia="en-NZ"/>
        </w:rPr>
        <w:t xml:space="preserve">Salmonella </w:t>
      </w:r>
      <w:r w:rsidRPr="00AE2B4A">
        <w:rPr>
          <w:rFonts w:eastAsia="MinionPro-Regular"/>
          <w:lang w:eastAsia="en-NZ"/>
        </w:rPr>
        <w:t>and did not induce micronuclei in mice.</w:t>
      </w:r>
      <w:r w:rsidR="00817BC2" w:rsidRPr="00AE2B4A">
        <w:rPr>
          <w:rFonts w:eastAsia="MinionPro-Regular"/>
          <w:lang w:eastAsia="en-NZ"/>
        </w:rPr>
        <w:t xml:space="preserve"> </w:t>
      </w:r>
      <w:r w:rsidRPr="00AE2B4A">
        <w:rPr>
          <w:rFonts w:eastAsia="MinionPro-Regular"/>
          <w:lang w:eastAsia="en-NZ"/>
        </w:rPr>
        <w:t xml:space="preserve">Benzophenone and its metabolites induced </w:t>
      </w:r>
      <w:r w:rsidRPr="00AE2B4A">
        <w:rPr>
          <w:rFonts w:eastAsia="MinionPro-It"/>
          <w:i/>
          <w:iCs/>
          <w:lang w:eastAsia="en-NZ"/>
        </w:rPr>
        <w:t xml:space="preserve">umu </w:t>
      </w:r>
      <w:r w:rsidRPr="00AE2B4A">
        <w:rPr>
          <w:rFonts w:eastAsia="MinionPro-Regular"/>
          <w:lang w:eastAsia="en-NZ"/>
        </w:rPr>
        <w:t xml:space="preserve">gene expression, an indication of DNA damage, in </w:t>
      </w:r>
      <w:r w:rsidRPr="00AE2B4A">
        <w:rPr>
          <w:rFonts w:eastAsia="MinionPro-It"/>
          <w:i/>
          <w:iCs/>
          <w:lang w:eastAsia="en-NZ"/>
        </w:rPr>
        <w:t xml:space="preserve">Salmonella </w:t>
      </w:r>
      <w:r w:rsidRPr="00AE2B4A">
        <w:rPr>
          <w:rFonts w:eastAsia="MinionPro-Regular"/>
          <w:lang w:eastAsia="en-NZ"/>
        </w:rPr>
        <w:t xml:space="preserve">in the presence of </w:t>
      </w:r>
      <w:r w:rsidRPr="00AE2B4A">
        <w:rPr>
          <w:rFonts w:eastAsia="MinionPro-It"/>
          <w:i/>
          <w:iCs/>
          <w:lang w:eastAsia="en-NZ"/>
        </w:rPr>
        <w:t xml:space="preserve">Escherichia coli </w:t>
      </w:r>
      <w:r w:rsidRPr="00AE2B4A">
        <w:rPr>
          <w:rFonts w:eastAsia="MinionPro-Regular"/>
          <w:lang w:eastAsia="en-NZ"/>
        </w:rPr>
        <w:t>membranes expressing recombinant human cytochrome P450s.</w:t>
      </w:r>
      <w:r w:rsidR="00817BC2" w:rsidRPr="00AE2B4A">
        <w:rPr>
          <w:rFonts w:eastAsia="MinionPro-Regular"/>
          <w:lang w:eastAsia="en-NZ"/>
        </w:rPr>
        <w:t xml:space="preserve"> </w:t>
      </w:r>
      <w:r w:rsidRPr="00AE2B4A">
        <w:rPr>
          <w:rFonts w:eastAsia="MinionPro-Regular"/>
          <w:lang w:eastAsia="en-NZ"/>
        </w:rPr>
        <w:t>The benzophenone metabolite, 4</w:t>
      </w:r>
      <w:r w:rsidR="00167DF1" w:rsidRPr="00AE2B4A">
        <w:rPr>
          <w:rFonts w:eastAsia="MinionPro-Regular"/>
          <w:lang w:eastAsia="en-NZ"/>
        </w:rPr>
        <w:noBreakHyphen/>
      </w:r>
      <w:r w:rsidRPr="00AE2B4A">
        <w:rPr>
          <w:rFonts w:eastAsia="MinionPro-Regular"/>
          <w:lang w:eastAsia="en-NZ"/>
        </w:rPr>
        <w:t xml:space="preserve">hydroxybenzophenone, elicits estrogenic activity and anti-androgenic activity </w:t>
      </w:r>
      <w:r w:rsidRPr="00AE2B4A">
        <w:rPr>
          <w:rFonts w:eastAsia="MinionPro-It"/>
          <w:i/>
          <w:iCs/>
          <w:lang w:eastAsia="en-NZ"/>
        </w:rPr>
        <w:t>in vitro</w:t>
      </w:r>
      <w:r w:rsidRPr="00AE2B4A">
        <w:rPr>
          <w:rFonts w:eastAsia="MinionPro-Regular"/>
          <w:lang w:eastAsia="en-NZ"/>
        </w:rPr>
        <w:t xml:space="preserve">, and the </w:t>
      </w:r>
      <w:r w:rsidR="00DB5A32" w:rsidRPr="00AE2B4A">
        <w:rPr>
          <w:rFonts w:eastAsia="MinionPro-Regular"/>
          <w:i/>
          <w:lang w:eastAsia="en-NZ"/>
        </w:rPr>
        <w:t>in vivo</w:t>
      </w:r>
      <w:r w:rsidRPr="00AE2B4A">
        <w:rPr>
          <w:rFonts w:eastAsia="MinionPro-Regular"/>
          <w:lang w:eastAsia="en-NZ"/>
        </w:rPr>
        <w:t xml:space="preserve"> estrogenic activity of benzophenone has been confirmed in multiple uterotrophic assays.</w:t>
      </w:r>
      <w:r w:rsidR="00817BC2" w:rsidRPr="00AE2B4A">
        <w:rPr>
          <w:rFonts w:eastAsia="MinionPro-Regular"/>
          <w:lang w:eastAsia="en-NZ"/>
        </w:rPr>
        <w:t xml:space="preserve"> </w:t>
      </w:r>
      <w:r w:rsidRPr="00AE2B4A">
        <w:rPr>
          <w:rFonts w:eastAsia="MinionPro-Regular"/>
          <w:lang w:eastAsia="en-NZ"/>
        </w:rPr>
        <w:t>Benzophenone may alter endocrine signalling through multiple effects on receptors.</w:t>
      </w:r>
      <w:r w:rsidR="00817BC2" w:rsidRPr="00AE2B4A">
        <w:rPr>
          <w:rFonts w:eastAsia="MinionPro-Regular"/>
          <w:lang w:eastAsia="en-NZ"/>
        </w:rPr>
        <w:t xml:space="preserve"> </w:t>
      </w:r>
      <w:r w:rsidRPr="00AE2B4A">
        <w:rPr>
          <w:rFonts w:eastAsia="MinionPro-Regular"/>
          <w:lang w:eastAsia="en-NZ"/>
        </w:rPr>
        <w:t>The mechanistic evidence for tumour induction by benzophenone is weak, but the relevance of the tumour response in experimental animals to humans cannot be excluded.</w:t>
      </w:r>
    </w:p>
    <w:p w14:paraId="24E2ED97" w14:textId="77777777" w:rsidR="007C5F48" w:rsidRPr="00AE2B4A" w:rsidRDefault="007C5F48" w:rsidP="00CC4F6B">
      <w:pPr>
        <w:rPr>
          <w:rFonts w:eastAsia="MinionPro-Regular"/>
          <w:lang w:eastAsia="en-NZ"/>
        </w:rPr>
      </w:pPr>
    </w:p>
    <w:p w14:paraId="24E2ED98" w14:textId="77777777" w:rsidR="007C5F48" w:rsidRPr="00AE2B4A" w:rsidRDefault="007C5F48" w:rsidP="00CC4F6B">
      <w:r w:rsidRPr="00AE2B4A">
        <w:rPr>
          <w:rFonts w:eastAsia="MinionPro-Regular"/>
          <w:lang w:eastAsia="en-NZ"/>
        </w:rPr>
        <w:t xml:space="preserve">IARC (2012) concluded that there is </w:t>
      </w:r>
      <w:r w:rsidRPr="00AE2B4A">
        <w:rPr>
          <w:rFonts w:eastAsia="MinionPro-It"/>
          <w:iCs/>
          <w:lang w:eastAsia="en-NZ"/>
        </w:rPr>
        <w:t xml:space="preserve">sufficient evidence </w:t>
      </w:r>
      <w:r w:rsidRPr="00AE2B4A">
        <w:rPr>
          <w:rFonts w:eastAsia="MinionPro-Regular"/>
          <w:lang w:eastAsia="en-NZ"/>
        </w:rPr>
        <w:t xml:space="preserve">in experimental animals for the carcinogenicity of benzophenone, so benzophenone is </w:t>
      </w:r>
      <w:r w:rsidRPr="00AE2B4A">
        <w:rPr>
          <w:rFonts w:eastAsia="MinionPro-It"/>
          <w:iCs/>
          <w:lang w:eastAsia="en-NZ"/>
        </w:rPr>
        <w:t>possibly carcinogenic to humans (</w:t>
      </w:r>
      <w:r w:rsidR="002B6151" w:rsidRPr="00AE2B4A">
        <w:rPr>
          <w:rFonts w:eastAsia="MinionPro-It"/>
          <w:iCs/>
          <w:lang w:eastAsia="en-NZ"/>
        </w:rPr>
        <w:t>Group 2B</w:t>
      </w:r>
      <w:r w:rsidRPr="00AE2B4A">
        <w:rPr>
          <w:rFonts w:eastAsia="MinionPro-It"/>
          <w:iCs/>
          <w:lang w:eastAsia="en-NZ"/>
        </w:rPr>
        <w:t>)</w:t>
      </w:r>
      <w:r w:rsidRPr="00AE2B4A">
        <w:rPr>
          <w:rFonts w:eastAsia="MinionPro-Regular"/>
          <w:lang w:eastAsia="en-NZ"/>
        </w:rPr>
        <w:t>.</w:t>
      </w:r>
    </w:p>
    <w:p w14:paraId="24E2ED99" w14:textId="77777777" w:rsidR="007C5F48" w:rsidRPr="00AE2B4A" w:rsidRDefault="007C5F48" w:rsidP="00CC4F6B"/>
    <w:p w14:paraId="24E2ED9A" w14:textId="77777777" w:rsidR="007C5F48" w:rsidRPr="00AE2B4A" w:rsidRDefault="007C5F48" w:rsidP="00CC4F6B">
      <w:pPr>
        <w:rPr>
          <w:lang w:eastAsia="en-NZ"/>
        </w:rPr>
      </w:pPr>
      <w:r w:rsidRPr="00AE2B4A">
        <w:rPr>
          <w:lang w:eastAsia="en-NZ"/>
        </w:rPr>
        <w:t>EFSA (2009) states: For the current opinion the Panel after having examined the toxicological data on benzophenone considers that the liver hypertrophy seen in rat in the two-generation study is an adaptive response and not an adverse response.</w:t>
      </w:r>
      <w:r w:rsidR="00817BC2" w:rsidRPr="00AE2B4A">
        <w:rPr>
          <w:lang w:eastAsia="en-NZ"/>
        </w:rPr>
        <w:t xml:space="preserve"> </w:t>
      </w:r>
      <w:r w:rsidRPr="00AE2B4A">
        <w:rPr>
          <w:lang w:eastAsia="en-NZ"/>
        </w:rPr>
        <w:t>Therefore the Panel considered the EFSA approach to derive a LOAEL of 6</w:t>
      </w:r>
      <w:r w:rsidR="00DB29E6" w:rsidRPr="00AE2B4A">
        <w:rPr>
          <w:lang w:eastAsia="en-NZ"/>
        </w:rPr>
        <w:t> mg/kg</w:t>
      </w:r>
      <w:r w:rsidRPr="00AE2B4A">
        <w:rPr>
          <w:lang w:eastAsia="en-NZ"/>
        </w:rPr>
        <w:t xml:space="preserve"> b.w. per day based on this effect as conservative.</w:t>
      </w:r>
      <w:r w:rsidR="00817BC2" w:rsidRPr="00AE2B4A">
        <w:rPr>
          <w:lang w:eastAsia="en-NZ"/>
        </w:rPr>
        <w:t xml:space="preserve"> </w:t>
      </w:r>
      <w:r w:rsidRPr="00AE2B4A">
        <w:rPr>
          <w:lang w:eastAsia="en-NZ"/>
        </w:rPr>
        <w:t>Due to the limited amount of time available to EFSA for the release of its statement the Panel considered this conservative approach reasonable.</w:t>
      </w:r>
      <w:r w:rsidR="00817BC2" w:rsidRPr="00AE2B4A">
        <w:rPr>
          <w:lang w:eastAsia="en-NZ"/>
        </w:rPr>
        <w:t xml:space="preserve"> </w:t>
      </w:r>
      <w:r w:rsidRPr="00AE2B4A">
        <w:rPr>
          <w:lang w:eastAsia="en-NZ"/>
        </w:rPr>
        <w:t>The Panel derives a TDI of 0.03</w:t>
      </w:r>
      <w:r w:rsidR="00DB29E6" w:rsidRPr="00AE2B4A">
        <w:rPr>
          <w:lang w:eastAsia="en-NZ"/>
        </w:rPr>
        <w:t> mg/kg</w:t>
      </w:r>
      <w:r w:rsidRPr="00AE2B4A">
        <w:rPr>
          <w:lang w:eastAsia="en-NZ"/>
        </w:rPr>
        <w:t xml:space="preserve"> b.w. per day for benzophenone based on the BMDL</w:t>
      </w:r>
      <w:r w:rsidRPr="00AE2B4A">
        <w:rPr>
          <w:vertAlign w:val="subscript"/>
          <w:lang w:eastAsia="en-NZ"/>
        </w:rPr>
        <w:t>10</w:t>
      </w:r>
      <w:r w:rsidRPr="00AE2B4A">
        <w:rPr>
          <w:lang w:eastAsia="en-NZ"/>
        </w:rPr>
        <w:t xml:space="preserve"> value of 3.1</w:t>
      </w:r>
      <w:r w:rsidR="00DB29E6" w:rsidRPr="00AE2B4A">
        <w:rPr>
          <w:lang w:eastAsia="en-NZ"/>
        </w:rPr>
        <w:t> mg/kg</w:t>
      </w:r>
      <w:r w:rsidRPr="00AE2B4A">
        <w:rPr>
          <w:lang w:eastAsia="en-NZ"/>
        </w:rPr>
        <w:t xml:space="preserve"> b.w. per day following BMD analyses on the non-neoplastic kidney effects in male rats.</w:t>
      </w:r>
    </w:p>
    <w:p w14:paraId="24E2ED9B" w14:textId="77777777" w:rsidR="007C5F48" w:rsidRPr="00AE2B4A" w:rsidRDefault="007C5F48" w:rsidP="00CC4F6B"/>
    <w:p w14:paraId="24E2ED9C" w14:textId="77777777" w:rsidR="007C5F48" w:rsidRPr="00AE2B4A" w:rsidRDefault="00A31C82" w:rsidP="0099026D">
      <w:pPr>
        <w:pStyle w:val="Heading3"/>
      </w:pPr>
      <w:r w:rsidRPr="00AE2B4A">
        <w:t xml:space="preserve">Derivation of </w:t>
      </w:r>
      <w:r w:rsidR="0099026D" w:rsidRPr="00AE2B4A">
        <w:t>Maximum Acceptable Value</w:t>
      </w:r>
    </w:p>
    <w:p w14:paraId="24E2ED9D"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D9E" w14:textId="77777777" w:rsidR="007C5F48" w:rsidRPr="00AE2B4A" w:rsidRDefault="007C5F48" w:rsidP="00CC4F6B"/>
    <w:p w14:paraId="24E2ED9F" w14:textId="77777777" w:rsidR="007C5F48" w:rsidRPr="00AE2B4A" w:rsidRDefault="00A31C82" w:rsidP="00A31C82">
      <w:pPr>
        <w:pStyle w:val="Heading3"/>
      </w:pPr>
      <w:r w:rsidRPr="00AE2B4A">
        <w:t>References</w:t>
      </w:r>
    </w:p>
    <w:p w14:paraId="24E2EDA0" w14:textId="77777777" w:rsidR="007C5F48" w:rsidRPr="00AE2B4A" w:rsidRDefault="00D3591E" w:rsidP="00167DF1">
      <w:pPr>
        <w:pStyle w:val="References"/>
      </w:pPr>
      <w:r w:rsidRPr="00AE2B4A">
        <w:t xml:space="preserve">DWI. 2014. </w:t>
      </w:r>
      <w:r w:rsidR="007C5F48" w:rsidRPr="00AE2B4A">
        <w:rPr>
          <w:i/>
        </w:rPr>
        <w:t xml:space="preserve">Risks </w:t>
      </w:r>
      <w:r w:rsidR="00167DF1" w:rsidRPr="00AE2B4A">
        <w:rPr>
          <w:i/>
        </w:rPr>
        <w:t>to Drinking Water from Personal Care Products and Domestic Cleaning Product</w:t>
      </w:r>
      <w:r w:rsidR="007C5F48" w:rsidRPr="00AE2B4A">
        <w:rPr>
          <w:i/>
        </w:rPr>
        <w:t>s</w:t>
      </w:r>
      <w:r w:rsidR="007C5F48" w:rsidRPr="00AE2B4A">
        <w:t>.</w:t>
      </w:r>
      <w:r w:rsidR="00817BC2" w:rsidRPr="00AE2B4A">
        <w:t xml:space="preserve"> </w:t>
      </w:r>
      <w:r w:rsidR="007C5F48" w:rsidRPr="00AE2B4A">
        <w:t>WRc Ref: DWI9879.03.</w:t>
      </w:r>
      <w:r w:rsidR="00817BC2" w:rsidRPr="00AE2B4A">
        <w:t xml:space="preserve"> </w:t>
      </w:r>
      <w:r w:rsidR="007C5F48" w:rsidRPr="00AE2B4A">
        <w:t>Report No: DWI9879.03.</w:t>
      </w:r>
      <w:r w:rsidR="00817BC2" w:rsidRPr="00AE2B4A">
        <w:t xml:space="preserve"> </w:t>
      </w:r>
      <w:r w:rsidR="007C5F48" w:rsidRPr="00AE2B4A">
        <w:t>121 pp.</w:t>
      </w:r>
      <w:r w:rsidR="00817BC2" w:rsidRPr="00AE2B4A">
        <w:t xml:space="preserve"> </w:t>
      </w:r>
      <w:hyperlink r:id="rId285" w:history="1">
        <w:r w:rsidR="00E22CDD" w:rsidRPr="00AE2B4A">
          <w:rPr>
            <w:rStyle w:val="Hyperlink"/>
          </w:rPr>
          <w:t>http://dwi.defra.gov.uk/</w:t>
        </w:r>
        <w:r w:rsidR="001D4777" w:rsidRPr="00AE2B4A">
          <w:rPr>
            <w:rStyle w:val="Hyperlink"/>
          </w:rPr>
          <w:t>research/completed-research/reports/DWI70-2-283.pdf</w:t>
        </w:r>
      </w:hyperlink>
      <w:r w:rsidR="00167DF1" w:rsidRPr="00AE2B4A">
        <w:t>.</w:t>
      </w:r>
    </w:p>
    <w:p w14:paraId="24E2EDA1" w14:textId="77777777" w:rsidR="007C5F48" w:rsidRPr="00AE2B4A" w:rsidRDefault="007C5F48" w:rsidP="00167DF1">
      <w:pPr>
        <w:pStyle w:val="References"/>
      </w:pPr>
      <w:r w:rsidRPr="00AE2B4A">
        <w:t>EFSA</w:t>
      </w:r>
      <w:r w:rsidR="00167DF1" w:rsidRPr="00AE2B4A">
        <w:t>.</w:t>
      </w:r>
      <w:r w:rsidRPr="00AE2B4A">
        <w:t xml:space="preserve"> 2009.</w:t>
      </w:r>
      <w:r w:rsidR="00817BC2" w:rsidRPr="00AE2B4A">
        <w:t xml:space="preserve"> </w:t>
      </w:r>
      <w:r w:rsidRPr="00AE2B4A">
        <w:t>Toxicological evaluation of benzophenone</w:t>
      </w:r>
      <w:r w:rsidR="00167DF1" w:rsidRPr="00AE2B4A">
        <w:t>:</w:t>
      </w:r>
      <w:r w:rsidRPr="00AE2B4A">
        <w:t xml:space="preserve"> </w:t>
      </w:r>
      <w:r w:rsidR="00167DF1" w:rsidRPr="00AE2B4A">
        <w:t>s</w:t>
      </w:r>
      <w:r w:rsidRPr="00AE2B4A">
        <w:t xml:space="preserve">cientific </w:t>
      </w:r>
      <w:r w:rsidR="00167DF1" w:rsidRPr="00AE2B4A">
        <w:t>o</w:t>
      </w:r>
      <w:r w:rsidRPr="00AE2B4A">
        <w:t xml:space="preserve">pinion of the </w:t>
      </w:r>
      <w:r w:rsidR="00167DF1" w:rsidRPr="00AE2B4A">
        <w:t>p</w:t>
      </w:r>
      <w:r w:rsidRPr="00AE2B4A">
        <w:t>anel on food contact materials, enzymes, flavourings and processing aids (CEF).</w:t>
      </w:r>
      <w:r w:rsidR="00817BC2" w:rsidRPr="00AE2B4A">
        <w:t xml:space="preserve"> </w:t>
      </w:r>
      <w:r w:rsidR="00901AE6" w:rsidRPr="00AE2B4A">
        <w:rPr>
          <w:i/>
        </w:rPr>
        <w:t>EFSA Journal</w:t>
      </w:r>
      <w:r w:rsidRPr="00AE2B4A">
        <w:t xml:space="preserve"> 1104</w:t>
      </w:r>
      <w:r w:rsidR="00167DF1" w:rsidRPr="00AE2B4A">
        <w:t>:</w:t>
      </w:r>
      <w:r w:rsidRPr="00AE2B4A">
        <w:t xml:space="preserve"> 1</w:t>
      </w:r>
      <w:r w:rsidR="00167DF1" w:rsidRPr="00AE2B4A">
        <w:t>–</w:t>
      </w:r>
      <w:r w:rsidRPr="00AE2B4A">
        <w:t>30</w:t>
      </w:r>
      <w:r w:rsidR="00817BC2" w:rsidRPr="00AE2B4A">
        <w:t xml:space="preserve"> </w:t>
      </w:r>
      <w:hyperlink r:id="rId286" w:history="1">
        <w:r w:rsidRPr="00AE2B4A">
          <w:rPr>
            <w:rStyle w:val="Hyperlink"/>
          </w:rPr>
          <w:t>http://www.efsa.europa.eu/en/efsajournal/doc/1104.pdf</w:t>
        </w:r>
      </w:hyperlink>
      <w:r w:rsidR="00167DF1" w:rsidRPr="00AE2B4A">
        <w:t>.</w:t>
      </w:r>
    </w:p>
    <w:p w14:paraId="24E2EDA2" w14:textId="77777777" w:rsidR="007C5F48" w:rsidRPr="00AE2B4A" w:rsidRDefault="00626F75" w:rsidP="00167DF1">
      <w:pPr>
        <w:pStyle w:val="References"/>
      </w:pPr>
      <w:r w:rsidRPr="00AE2B4A">
        <w:t xml:space="preserve">IARC. 2012. </w:t>
      </w:r>
      <w:r w:rsidR="00732105" w:rsidRPr="00AE2B4A">
        <w:rPr>
          <w:i/>
        </w:rPr>
        <w:t>IARC Monographs on the Evaluation of Carcinogenic Risks to Humans</w:t>
      </w:r>
      <w:r w:rsidR="007C5F48" w:rsidRPr="00AE2B4A">
        <w:t>.</w:t>
      </w:r>
      <w:r w:rsidR="00817BC2" w:rsidRPr="00AE2B4A">
        <w:t xml:space="preserve"> </w:t>
      </w:r>
      <w:r w:rsidR="007C5F48" w:rsidRPr="00AE2B4A">
        <w:t xml:space="preserve">Some </w:t>
      </w:r>
      <w:r w:rsidR="00167DF1" w:rsidRPr="00AE2B4A">
        <w:t>c</w:t>
      </w:r>
      <w:r w:rsidR="007C5F48" w:rsidRPr="00AE2B4A">
        <w:t xml:space="preserve">hemicals </w:t>
      </w:r>
      <w:r w:rsidR="00167DF1" w:rsidRPr="00AE2B4A">
        <w:t>p</w:t>
      </w:r>
      <w:r w:rsidR="007C5F48" w:rsidRPr="00AE2B4A">
        <w:t xml:space="preserve">resent in </w:t>
      </w:r>
      <w:r w:rsidR="00167DF1" w:rsidRPr="00AE2B4A">
        <w:t>i</w:t>
      </w:r>
      <w:r w:rsidR="007C5F48" w:rsidRPr="00AE2B4A">
        <w:t xml:space="preserve">ndustrial and </w:t>
      </w:r>
      <w:r w:rsidR="00167DF1" w:rsidRPr="00AE2B4A">
        <w:t>c</w:t>
      </w:r>
      <w:r w:rsidR="007C5F48" w:rsidRPr="00AE2B4A">
        <w:t xml:space="preserve">onsumer </w:t>
      </w:r>
      <w:r w:rsidR="00167DF1" w:rsidRPr="00AE2B4A">
        <w:t>p</w:t>
      </w:r>
      <w:r w:rsidR="007C5F48" w:rsidRPr="00AE2B4A">
        <w:t xml:space="preserve">roducts, </w:t>
      </w:r>
      <w:r w:rsidR="00167DF1" w:rsidRPr="00AE2B4A">
        <w:t>f</w:t>
      </w:r>
      <w:r w:rsidR="007C5F48" w:rsidRPr="00AE2B4A">
        <w:t xml:space="preserve">ood and </w:t>
      </w:r>
      <w:r w:rsidR="00167DF1" w:rsidRPr="00AE2B4A">
        <w:t>d</w:t>
      </w:r>
      <w:r w:rsidR="007C5F48" w:rsidRPr="00AE2B4A">
        <w:t>rinking-water</w:t>
      </w:r>
      <w:r w:rsidR="00817BC2" w:rsidRPr="00AE2B4A">
        <w:t xml:space="preserve"> </w:t>
      </w:r>
      <w:r w:rsidR="007C5F48" w:rsidRPr="00AE2B4A">
        <w:t>101.</w:t>
      </w:r>
      <w:r w:rsidR="00817BC2" w:rsidRPr="00AE2B4A">
        <w:t xml:space="preserve"> </w:t>
      </w:r>
      <w:hyperlink r:id="rId287" w:history="1">
        <w:r w:rsidR="006D747A" w:rsidRPr="00AE2B4A">
          <w:rPr>
            <w:rStyle w:val="Hyperlink"/>
          </w:rPr>
          <w:t>http://monographs.iarc.fr/</w:t>
        </w:r>
      </w:hyperlink>
      <w:r w:rsidR="00167DF1" w:rsidRPr="00AE2B4A">
        <w:t>.</w:t>
      </w:r>
    </w:p>
    <w:p w14:paraId="24E2EDA3" w14:textId="77777777" w:rsidR="007C5F48" w:rsidRPr="00AE2B4A" w:rsidRDefault="001C5CEC" w:rsidP="002C660A">
      <w:pPr>
        <w:pStyle w:val="Heading1"/>
      </w:pPr>
      <w:bookmarkStart w:id="46" w:name="_Toc522627352"/>
      <w:bookmarkStart w:id="47" w:name="_Toc10884865"/>
      <w:r w:rsidRPr="00AE2B4A">
        <w:t>Benzotriazoles</w:t>
      </w:r>
      <w:bookmarkEnd w:id="46"/>
      <w:bookmarkEnd w:id="47"/>
    </w:p>
    <w:p w14:paraId="24E2EDA4" w14:textId="77777777" w:rsidR="007C5F48" w:rsidRPr="00AE2B4A" w:rsidRDefault="007C5F48" w:rsidP="00CC4F6B">
      <w:pPr>
        <w:rPr>
          <w:rFonts w:eastAsia="MinionPro-Regular"/>
          <w:lang w:eastAsia="en-NZ"/>
        </w:rPr>
      </w:pPr>
      <w:r w:rsidRPr="00AE2B4A">
        <w:rPr>
          <w:rFonts w:eastAsia="MinionPro-Regular"/>
          <w:lang w:eastAsia="en-NZ"/>
        </w:rPr>
        <w:t>Three common benzotriazoles are:</w:t>
      </w:r>
    </w:p>
    <w:p w14:paraId="24E2EDA5" w14:textId="77777777" w:rsidR="007C5F48" w:rsidRPr="00AE2B4A" w:rsidRDefault="007C5F48" w:rsidP="001961E9">
      <w:pPr>
        <w:ind w:left="567"/>
        <w:rPr>
          <w:color w:val="000000"/>
          <w:lang w:eastAsia="en-NZ"/>
        </w:rPr>
      </w:pPr>
      <w:r w:rsidRPr="00AE2B4A">
        <w:rPr>
          <w:color w:val="000000"/>
          <w:lang w:eastAsia="en-NZ"/>
        </w:rPr>
        <w:t>CAS No. 95-14-7: 1-H-benzotriazole</w:t>
      </w:r>
    </w:p>
    <w:p w14:paraId="24E2EDA6" w14:textId="77777777" w:rsidR="007C5F48" w:rsidRPr="00AE2B4A" w:rsidRDefault="007C5F48" w:rsidP="001961E9">
      <w:pPr>
        <w:ind w:left="567"/>
        <w:rPr>
          <w:color w:val="000000"/>
          <w:lang w:eastAsia="en-NZ"/>
        </w:rPr>
      </w:pPr>
      <w:r w:rsidRPr="00AE2B4A">
        <w:rPr>
          <w:color w:val="000000"/>
          <w:lang w:eastAsia="en-NZ"/>
        </w:rPr>
        <w:t>CAS No. 29385-43-l: 1-H-benzotriazole, 4 (or 5) methyl</w:t>
      </w:r>
    </w:p>
    <w:p w14:paraId="24E2EDA7" w14:textId="77777777" w:rsidR="007C5F48" w:rsidRPr="00AE2B4A" w:rsidRDefault="007C5F48" w:rsidP="001961E9">
      <w:pPr>
        <w:ind w:left="567"/>
      </w:pPr>
      <w:r w:rsidRPr="00AE2B4A">
        <w:rPr>
          <w:color w:val="000000"/>
          <w:lang w:eastAsia="en-NZ"/>
        </w:rPr>
        <w:t>CAS No. 64665-57-2: 1-H-benzotriazole, 4 (or 5) methyl, sodium salt</w:t>
      </w:r>
    </w:p>
    <w:p w14:paraId="24E2EDA8" w14:textId="77777777" w:rsidR="007C5F48" w:rsidRPr="00AE2B4A" w:rsidRDefault="007C5F48" w:rsidP="00CC4F6B"/>
    <w:p w14:paraId="24E2EDA9" w14:textId="77777777" w:rsidR="007C5F48" w:rsidRPr="00AE2B4A" w:rsidRDefault="007C5F48" w:rsidP="00CC4F6B">
      <w:r w:rsidRPr="00AE2B4A">
        <w:rPr>
          <w:color w:val="000000"/>
          <w:lang w:eastAsia="en-NZ"/>
        </w:rPr>
        <w:t>The sodium salt will dissociate to the methyl benzotriazole in aqueous solution.</w:t>
      </w:r>
    </w:p>
    <w:p w14:paraId="24E2EDAA" w14:textId="77777777" w:rsidR="007C5F48" w:rsidRPr="00AE2B4A" w:rsidRDefault="007C5F48" w:rsidP="00CC4F6B"/>
    <w:p w14:paraId="24E2EDAB" w14:textId="77777777" w:rsidR="007C5F48" w:rsidRPr="00AE2B4A" w:rsidRDefault="0099026D" w:rsidP="0099026D">
      <w:pPr>
        <w:pStyle w:val="Heading3"/>
      </w:pPr>
      <w:r w:rsidRPr="00AE2B4A">
        <w:t>Maximum Acceptable Value</w:t>
      </w:r>
    </w:p>
    <w:p w14:paraId="24E2EDAC" w14:textId="77777777" w:rsidR="00DB29E6" w:rsidRPr="00AE2B4A" w:rsidRDefault="007C5F48" w:rsidP="001961E9">
      <w:pPr>
        <w:pStyle w:val="Introductoryparagraph"/>
      </w:pPr>
      <w:r w:rsidRPr="00AE2B4A">
        <w:t>The</w:t>
      </w:r>
      <w:r w:rsidR="00CC4F6B" w:rsidRPr="00AE2B4A">
        <w:t>re</w:t>
      </w:r>
      <w:r w:rsidRPr="00AE2B4A">
        <w:t xml:space="preserve"> is no </w:t>
      </w:r>
      <w:smartTag w:uri="urn:schemas-microsoft-com:office:smarttags" w:element="stockticker">
        <w:r w:rsidRPr="00AE2B4A">
          <w:t>MAV</w:t>
        </w:r>
      </w:smartTag>
      <w:r w:rsidRPr="00AE2B4A">
        <w:t xml:space="preserve"> for the benzotriazoles in the DWSNZ, and they are not mentioned in the WHO Guidelines.</w:t>
      </w:r>
    </w:p>
    <w:p w14:paraId="24E2EDAD" w14:textId="77777777" w:rsidR="00DB29E6" w:rsidRPr="00AE2B4A" w:rsidRDefault="00DB29E6" w:rsidP="00CC4F6B"/>
    <w:p w14:paraId="24E2EDAE" w14:textId="77777777" w:rsidR="007C5F48" w:rsidRPr="00AE2B4A" w:rsidRDefault="00F51851" w:rsidP="00F51851">
      <w:pPr>
        <w:pStyle w:val="Heading3"/>
      </w:pPr>
      <w:r w:rsidRPr="00AE2B4A">
        <w:t>Sources to drinking-water</w:t>
      </w:r>
    </w:p>
    <w:p w14:paraId="24E2EDAF" w14:textId="77777777" w:rsidR="007C5F48" w:rsidRPr="00AE2B4A" w:rsidRDefault="00F75272" w:rsidP="00F75272">
      <w:pPr>
        <w:pStyle w:val="Heading4"/>
      </w:pPr>
      <w:r w:rsidRPr="00AE2B4A">
        <w:t>1.</w:t>
      </w:r>
      <w:r w:rsidRPr="00AE2B4A">
        <w:tab/>
        <w:t>To source waters</w:t>
      </w:r>
    </w:p>
    <w:p w14:paraId="24E2EDB0" w14:textId="77777777" w:rsidR="007C5F48" w:rsidRPr="00AE2B4A" w:rsidRDefault="007C5F48" w:rsidP="00CC4F6B">
      <w:pPr>
        <w:rPr>
          <w:rFonts w:eastAsia="MinionPro-Regular"/>
          <w:lang w:eastAsia="en-NZ"/>
        </w:rPr>
      </w:pPr>
      <w:r w:rsidRPr="00AE2B4A">
        <w:rPr>
          <w:rFonts w:eastAsia="MinionPro-Regular"/>
          <w:lang w:eastAsia="en-NZ"/>
        </w:rPr>
        <w:t>Benzotriazoles contain a five-membered ring with three nitrogen atoms directly bonded to one another as substituents on a benzene ring.</w:t>
      </w:r>
      <w:r w:rsidR="00817BC2" w:rsidRPr="00AE2B4A">
        <w:rPr>
          <w:rFonts w:eastAsia="MinionPro-Regular"/>
          <w:lang w:eastAsia="en-NZ"/>
        </w:rPr>
        <w:t xml:space="preserve"> </w:t>
      </w:r>
      <w:r w:rsidRPr="00AE2B4A">
        <w:rPr>
          <w:rFonts w:eastAsia="MinionPro-Regular"/>
          <w:lang w:eastAsia="en-NZ"/>
        </w:rPr>
        <w:t>The compounds called methyl (or tolyl) derivatives have a methyl substituent on the benzene ring.</w:t>
      </w:r>
      <w:r w:rsidR="00817BC2" w:rsidRPr="00AE2B4A">
        <w:rPr>
          <w:rFonts w:eastAsia="MinionPro-Regular"/>
          <w:lang w:eastAsia="en-NZ"/>
        </w:rPr>
        <w:t xml:space="preserve"> </w:t>
      </w:r>
      <w:r w:rsidRPr="00AE2B4A">
        <w:rPr>
          <w:rFonts w:eastAsia="MinionPro-Regular"/>
          <w:lang w:eastAsia="en-NZ"/>
        </w:rPr>
        <w:t>Many other derivatives are possible and a number have been used in various applications.</w:t>
      </w:r>
    </w:p>
    <w:p w14:paraId="24E2EDB1" w14:textId="77777777" w:rsidR="007C5F48" w:rsidRPr="00AE2B4A" w:rsidRDefault="007C5F48" w:rsidP="00CC4F6B">
      <w:pPr>
        <w:rPr>
          <w:rFonts w:eastAsia="MinionPro-Regular"/>
          <w:lang w:eastAsia="en-NZ"/>
        </w:rPr>
      </w:pPr>
    </w:p>
    <w:p w14:paraId="24E2EDB2" w14:textId="77777777" w:rsidR="007C5F48" w:rsidRPr="00AE2B4A" w:rsidRDefault="007C5F48" w:rsidP="00CC4F6B">
      <w:pPr>
        <w:rPr>
          <w:rFonts w:eastAsia="MinionPro-Regular"/>
          <w:lang w:eastAsia="en-NZ"/>
        </w:rPr>
      </w:pPr>
      <w:r w:rsidRPr="00AE2B4A">
        <w:rPr>
          <w:rFonts w:eastAsia="MinionPro-Regular"/>
          <w:lang w:eastAsia="en-NZ"/>
        </w:rPr>
        <w:t>There are three primary uses for benzotriazoles: corrosion inhibitor (typically used as trace additives in industrial chemical mixtures such as coolants, deicers, surface coatings, cutting fluids, and hydraulic fluids), ultraviolet light stabiliser for plastics, and antifoggant in photography.</w:t>
      </w:r>
      <w:r w:rsidR="00817BC2" w:rsidRPr="00AE2B4A">
        <w:rPr>
          <w:rFonts w:eastAsia="MinionPro-Regular"/>
          <w:lang w:eastAsia="en-NZ"/>
        </w:rPr>
        <w:t xml:space="preserve"> </w:t>
      </w:r>
      <w:r w:rsidRPr="00AE2B4A">
        <w:rPr>
          <w:rFonts w:eastAsia="MinionPro-Regular"/>
          <w:lang w:eastAsia="en-NZ"/>
        </w:rPr>
        <w:t>Because benzotriazoles are used in large quantities as a corrosion inhibitor, it is mainly through this type of use that they become an environmental contaminant.</w:t>
      </w:r>
      <w:r w:rsidR="00817BC2" w:rsidRPr="00AE2B4A">
        <w:rPr>
          <w:rFonts w:eastAsia="MinionPro-Regular"/>
          <w:lang w:eastAsia="en-NZ"/>
        </w:rPr>
        <w:t xml:space="preserve"> </w:t>
      </w:r>
      <w:r w:rsidRPr="00AE2B4A">
        <w:rPr>
          <w:rFonts w:eastAsia="MinionPro-Regular"/>
          <w:lang w:eastAsia="en-NZ"/>
        </w:rPr>
        <w:t>As a corrosion inhibitor (mainly for copper, including under water) and fire retardant, they are used in antifreeze in concentrations of</w:t>
      </w:r>
      <w:r w:rsidR="001961E9" w:rsidRPr="00AE2B4A">
        <w:rPr>
          <w:rFonts w:eastAsia="MinionPro-Regular"/>
          <w:lang w:eastAsia="en-NZ"/>
        </w:rPr>
        <w:br/>
      </w:r>
      <w:r w:rsidRPr="00AE2B4A">
        <w:rPr>
          <w:rFonts w:eastAsia="MinionPro-Regular"/>
          <w:lang w:eastAsia="en-NZ"/>
        </w:rPr>
        <w:t>0.01</w:t>
      </w:r>
      <w:r w:rsidR="001961E9" w:rsidRPr="00AE2B4A">
        <w:rPr>
          <w:rFonts w:eastAsia="MinionPro-Regular"/>
          <w:lang w:eastAsia="en-NZ"/>
        </w:rPr>
        <w:t>–</w:t>
      </w:r>
      <w:r w:rsidRPr="00AE2B4A">
        <w:rPr>
          <w:rFonts w:eastAsia="MinionPro-Regular"/>
          <w:lang w:eastAsia="en-NZ"/>
        </w:rPr>
        <w:t>2.0</w:t>
      </w:r>
      <w:r w:rsidR="00E4453A" w:rsidRPr="00AE2B4A">
        <w:rPr>
          <w:rFonts w:eastAsia="MinionPro-Regular"/>
          <w:lang w:eastAsia="en-NZ"/>
        </w:rPr>
        <w:t> percent</w:t>
      </w:r>
      <w:r w:rsidRPr="00AE2B4A">
        <w:rPr>
          <w:rFonts w:eastAsia="MinionPro-Regular"/>
          <w:lang w:eastAsia="en-NZ"/>
        </w:rPr>
        <w:t xml:space="preserve"> and in airplane deicing/anti-icing fluids.</w:t>
      </w:r>
      <w:r w:rsidR="00817BC2" w:rsidRPr="00AE2B4A">
        <w:rPr>
          <w:rFonts w:eastAsia="MinionPro-Regular"/>
          <w:lang w:eastAsia="en-NZ"/>
        </w:rPr>
        <w:t xml:space="preserve"> </w:t>
      </w:r>
      <w:r w:rsidRPr="00AE2B4A">
        <w:rPr>
          <w:rFonts w:eastAsia="MinionPro-Regular"/>
          <w:lang w:eastAsia="en-NZ"/>
        </w:rPr>
        <w:t>Used antifreeze may leak or be poured down drains and thence enters the environment.</w:t>
      </w:r>
      <w:r w:rsidR="00817BC2" w:rsidRPr="00AE2B4A">
        <w:rPr>
          <w:rFonts w:eastAsia="MinionPro-Regular"/>
          <w:lang w:eastAsia="en-NZ"/>
        </w:rPr>
        <w:t xml:space="preserve"> </w:t>
      </w:r>
      <w:r w:rsidRPr="00AE2B4A">
        <w:rPr>
          <w:rFonts w:eastAsia="MinionPro-Regular"/>
          <w:lang w:eastAsia="en-NZ"/>
        </w:rPr>
        <w:t>Also, an estimated 80</w:t>
      </w:r>
      <w:r w:rsidR="00E4453A" w:rsidRPr="00AE2B4A">
        <w:rPr>
          <w:rFonts w:eastAsia="MinionPro-Regular"/>
          <w:lang w:eastAsia="en-NZ"/>
        </w:rPr>
        <w:t> percent</w:t>
      </w:r>
      <w:r w:rsidRPr="00AE2B4A">
        <w:rPr>
          <w:rFonts w:eastAsia="MinionPro-Regular"/>
          <w:lang w:eastAsia="en-NZ"/>
        </w:rPr>
        <w:t xml:space="preserve"> of aircraft deicing/anti-icing fluids are deposited on the ground due to spray drift, jet blast, and wind shear during taxiing and takeoff.</w:t>
      </w:r>
      <w:r w:rsidR="00817BC2" w:rsidRPr="00AE2B4A">
        <w:rPr>
          <w:rFonts w:eastAsia="MinionPro-Regular"/>
          <w:lang w:eastAsia="en-NZ"/>
        </w:rPr>
        <w:t xml:space="preserve"> </w:t>
      </w:r>
      <w:r w:rsidRPr="00AE2B4A">
        <w:rPr>
          <w:rFonts w:eastAsia="MinionPro-Regular"/>
          <w:lang w:eastAsia="en-NZ"/>
        </w:rPr>
        <w:t xml:space="preserve">Taken from Wu </w:t>
      </w:r>
      <w:r w:rsidR="00000303" w:rsidRPr="00AE2B4A">
        <w:rPr>
          <w:rFonts w:eastAsia="MinionPro-Regular"/>
          <w:lang w:eastAsia="en-NZ"/>
        </w:rPr>
        <w:t>et al</w:t>
      </w:r>
      <w:r w:rsidRPr="00AE2B4A">
        <w:rPr>
          <w:rFonts w:eastAsia="MinionPro-Regular"/>
          <w:lang w:eastAsia="en-NZ"/>
        </w:rPr>
        <w:t xml:space="preserve"> (1998).</w:t>
      </w:r>
      <w:r w:rsidR="00817BC2" w:rsidRPr="00AE2B4A">
        <w:rPr>
          <w:rFonts w:eastAsia="MinionPro-Regular"/>
          <w:lang w:eastAsia="en-NZ"/>
        </w:rPr>
        <w:t xml:space="preserve"> </w:t>
      </w:r>
      <w:r w:rsidRPr="00AE2B4A">
        <w:rPr>
          <w:rFonts w:eastAsia="MinionPro-Regular"/>
          <w:lang w:eastAsia="en-NZ"/>
        </w:rPr>
        <w:t>Benzotriazole is detected in the groundwater below de-icing platforms at several international airports.</w:t>
      </w:r>
    </w:p>
    <w:p w14:paraId="24E2EDB3" w14:textId="77777777" w:rsidR="007C5F48" w:rsidRPr="00AE2B4A" w:rsidRDefault="007C5F48" w:rsidP="00CC4F6B">
      <w:pPr>
        <w:rPr>
          <w:rFonts w:eastAsia="MinionPro-Regular"/>
          <w:lang w:eastAsia="en-NZ"/>
        </w:rPr>
      </w:pPr>
    </w:p>
    <w:p w14:paraId="24E2EDB4" w14:textId="77777777" w:rsidR="007C5F48" w:rsidRPr="00AE2B4A" w:rsidRDefault="007C5F48" w:rsidP="00CC4F6B">
      <w:pPr>
        <w:rPr>
          <w:rFonts w:eastAsia="MinionPro-Regular"/>
          <w:lang w:eastAsia="en-NZ"/>
        </w:rPr>
      </w:pPr>
      <w:r w:rsidRPr="00AE2B4A">
        <w:rPr>
          <w:rFonts w:eastAsia="MinionPro-Regular"/>
          <w:lang w:eastAsia="en-NZ"/>
        </w:rPr>
        <w:t xml:space="preserve">There has been a suggestion that benzotriazoles be used </w:t>
      </w:r>
      <w:r w:rsidRPr="00AE2B4A">
        <w:rPr>
          <w:color w:val="222222"/>
        </w:rPr>
        <w:t>as inhibitors to economise N</w:t>
      </w:r>
      <w:r w:rsidR="001961E9" w:rsidRPr="00AE2B4A">
        <w:rPr>
          <w:color w:val="222222"/>
        </w:rPr>
        <w:t> </w:t>
      </w:r>
      <w:r w:rsidRPr="00AE2B4A">
        <w:rPr>
          <w:color w:val="222222"/>
        </w:rPr>
        <w:t>fertilisers by helping prevent leaching and denitrification.</w:t>
      </w:r>
    </w:p>
    <w:p w14:paraId="24E2EDB5" w14:textId="77777777" w:rsidR="007C5F48" w:rsidRPr="00AE2B4A" w:rsidRDefault="007C5F48" w:rsidP="00CC4F6B"/>
    <w:p w14:paraId="24E2EDB6" w14:textId="77777777" w:rsidR="007C5F48" w:rsidRPr="00AE2B4A" w:rsidRDefault="007C5F48" w:rsidP="00CC4F6B">
      <w:r w:rsidRPr="00AE2B4A">
        <w:t xml:space="preserve">DWI (2014) identified </w:t>
      </w:r>
      <w:r w:rsidRPr="00AE2B4A">
        <w:rPr>
          <w:rFonts w:eastAsia="MinionPro-Regular"/>
          <w:lang w:eastAsia="en-NZ"/>
        </w:rPr>
        <w:t xml:space="preserve">benzotriazoles </w:t>
      </w:r>
      <w:r w:rsidRPr="00AE2B4A">
        <w:t xml:space="preserve">as a risk to drinking water from personal care products and domestic cleaning products, </w:t>
      </w:r>
      <w:r w:rsidR="00DB29E6" w:rsidRPr="00AE2B4A">
        <w:t xml:space="preserve">eg, </w:t>
      </w:r>
      <w:r w:rsidRPr="00AE2B4A">
        <w:t>dishwasher cleaning products.</w:t>
      </w:r>
      <w:r w:rsidR="00817BC2" w:rsidRPr="00AE2B4A">
        <w:t xml:space="preserve"> </w:t>
      </w:r>
      <w:r w:rsidRPr="00AE2B4A">
        <w:t>About 1</w:t>
      </w:r>
      <w:r w:rsidR="00CC4F6B" w:rsidRPr="00AE2B4A">
        <w:t>,</w:t>
      </w:r>
      <w:r w:rsidRPr="00AE2B4A">
        <w:t>000 tonnes pa are used in the UK.</w:t>
      </w:r>
      <w:r w:rsidR="00817BC2" w:rsidRPr="00AE2B4A">
        <w:t xml:space="preserve"> </w:t>
      </w:r>
      <w:r w:rsidRPr="00AE2B4A">
        <w:t>From 0.005 to 0.01</w:t>
      </w:r>
      <w:r w:rsidR="00DB29E6" w:rsidRPr="00AE2B4A">
        <w:t> mg/L</w:t>
      </w:r>
      <w:r w:rsidRPr="00AE2B4A">
        <w:t xml:space="preserve"> have been detected in surface water and sewage.</w:t>
      </w:r>
    </w:p>
    <w:p w14:paraId="24E2EDB7" w14:textId="77777777" w:rsidR="007C5F48" w:rsidRPr="00AE2B4A" w:rsidRDefault="007C5F48" w:rsidP="00CC4F6B"/>
    <w:p w14:paraId="24E2EDB8" w14:textId="77777777" w:rsidR="007C5F48" w:rsidRPr="00AE2B4A" w:rsidRDefault="005B51CA" w:rsidP="005B51CA">
      <w:pPr>
        <w:pStyle w:val="Heading4"/>
      </w:pPr>
      <w:r w:rsidRPr="00AE2B4A">
        <w:t>2.</w:t>
      </w:r>
      <w:r w:rsidRPr="00AE2B4A">
        <w:tab/>
        <w:t>From treatment process</w:t>
      </w:r>
      <w:r w:rsidR="00F75272" w:rsidRPr="00AE2B4A">
        <w:t>es</w:t>
      </w:r>
    </w:p>
    <w:p w14:paraId="24E2EDB9" w14:textId="77777777" w:rsidR="007C5F48" w:rsidRPr="00AE2B4A" w:rsidRDefault="007C5F48" w:rsidP="00CC4F6B">
      <w:r w:rsidRPr="00AE2B4A">
        <w:t>No known sources.</w:t>
      </w:r>
    </w:p>
    <w:p w14:paraId="24E2EDBA" w14:textId="77777777" w:rsidR="007C5F48" w:rsidRPr="00AE2B4A" w:rsidRDefault="007C5F48" w:rsidP="00CC4F6B"/>
    <w:p w14:paraId="24E2EDBB" w14:textId="77777777" w:rsidR="007C5F48" w:rsidRPr="00AE2B4A" w:rsidRDefault="00F75272" w:rsidP="00F75272">
      <w:pPr>
        <w:pStyle w:val="Heading4"/>
      </w:pPr>
      <w:r w:rsidRPr="00AE2B4A">
        <w:t>3.</w:t>
      </w:r>
      <w:r w:rsidRPr="00AE2B4A">
        <w:tab/>
        <w:t>From the distribution system</w:t>
      </w:r>
    </w:p>
    <w:p w14:paraId="24E2EDBC" w14:textId="77777777" w:rsidR="007C5F48" w:rsidRPr="00AE2B4A" w:rsidRDefault="007C5F48" w:rsidP="00CC4F6B">
      <w:r w:rsidRPr="00AE2B4A">
        <w:t>No known sources.</w:t>
      </w:r>
    </w:p>
    <w:p w14:paraId="24E2EDBD" w14:textId="77777777" w:rsidR="007C5F48" w:rsidRPr="00AE2B4A" w:rsidRDefault="007C5F48" w:rsidP="00CC4F6B"/>
    <w:p w14:paraId="24E2EDBE" w14:textId="77777777" w:rsidR="007C5F48" w:rsidRPr="00AE2B4A" w:rsidRDefault="00F06FB3" w:rsidP="00F06FB3">
      <w:pPr>
        <w:pStyle w:val="Heading3"/>
      </w:pPr>
      <w:r w:rsidRPr="00AE2B4A">
        <w:t>Forms and fate in the environment</w:t>
      </w:r>
    </w:p>
    <w:p w14:paraId="24E2EDBF" w14:textId="77777777" w:rsidR="007C5F48" w:rsidRPr="00AE2B4A" w:rsidRDefault="007C5F48" w:rsidP="00CC4F6B">
      <w:r w:rsidRPr="00AE2B4A">
        <w:rPr>
          <w:rFonts w:eastAsia="MinionPro-Regular"/>
          <w:lang w:eastAsia="en-NZ"/>
        </w:rPr>
        <w:t>Due to resistance of benzotriazoles to oxidation under environmental conditions, and the UV stability of the compounds, benzotriazoles may persist in the environment for a very long time.</w:t>
      </w:r>
      <w:r w:rsidR="00817BC2" w:rsidRPr="00AE2B4A">
        <w:rPr>
          <w:rFonts w:eastAsia="MinionPro-Regular"/>
          <w:lang w:eastAsia="en-NZ"/>
        </w:rPr>
        <w:t xml:space="preserve"> </w:t>
      </w:r>
      <w:r w:rsidRPr="00AE2B4A">
        <w:rPr>
          <w:rFonts w:eastAsia="MinionPro-Regular"/>
          <w:lang w:eastAsia="en-NZ"/>
        </w:rPr>
        <w:t>USEPA (2001) states a</w:t>
      </w:r>
      <w:r w:rsidRPr="00AE2B4A">
        <w:t xml:space="preserve">ll </w:t>
      </w:r>
      <w:r w:rsidRPr="00AE2B4A">
        <w:rPr>
          <w:rFonts w:eastAsia="MinionPro-Regular"/>
          <w:lang w:eastAsia="en-NZ"/>
        </w:rPr>
        <w:t xml:space="preserve">benzotriazoles </w:t>
      </w:r>
      <w:r w:rsidRPr="00AE2B4A">
        <w:t>have degradation rates ≥70</w:t>
      </w:r>
      <w:r w:rsidR="00E4453A" w:rsidRPr="00AE2B4A">
        <w:t> percent</w:t>
      </w:r>
      <w:r w:rsidRPr="00AE2B4A">
        <w:t xml:space="preserve"> after 28</w:t>
      </w:r>
      <w:r w:rsidR="00DB29E6" w:rsidRPr="00AE2B4A">
        <w:t> days</w:t>
      </w:r>
      <w:r w:rsidRPr="00AE2B4A">
        <w:t>.</w:t>
      </w:r>
    </w:p>
    <w:p w14:paraId="24E2EDC0" w14:textId="77777777" w:rsidR="007C5F48" w:rsidRPr="00AE2B4A" w:rsidRDefault="007C5F48" w:rsidP="00CC4F6B"/>
    <w:p w14:paraId="24E2EDC1" w14:textId="77777777" w:rsidR="007C5F48" w:rsidRPr="00AE2B4A" w:rsidRDefault="007C5F48" w:rsidP="00CC4F6B">
      <w:pPr>
        <w:rPr>
          <w:rFonts w:eastAsia="MinionPro-Regular"/>
          <w:lang w:eastAsia="en-NZ"/>
        </w:rPr>
      </w:pPr>
      <w:r w:rsidRPr="00AE2B4A">
        <w:t xml:space="preserve">Breedveld </w:t>
      </w:r>
      <w:r w:rsidR="00000303" w:rsidRPr="00AE2B4A">
        <w:t>et al</w:t>
      </w:r>
      <w:r w:rsidRPr="00AE2B4A">
        <w:t xml:space="preserve"> (2003) found high concentrations of </w:t>
      </w:r>
      <w:r w:rsidRPr="00AE2B4A">
        <w:rPr>
          <w:lang w:eastAsia="en-NZ"/>
        </w:rPr>
        <w:t xml:space="preserve">benzotriazole in the groundwater below the de-icing pad, regeneration plant and snow disposal site one to two years after de-icing activities had ceased </w:t>
      </w:r>
      <w:r w:rsidRPr="00AE2B4A">
        <w:t>at an abandoned airport</w:t>
      </w:r>
      <w:r w:rsidRPr="00AE2B4A">
        <w:rPr>
          <w:lang w:eastAsia="en-NZ"/>
        </w:rPr>
        <w:t>.</w:t>
      </w:r>
      <w:r w:rsidR="00817BC2" w:rsidRPr="00AE2B4A">
        <w:rPr>
          <w:lang w:eastAsia="en-NZ"/>
        </w:rPr>
        <w:t xml:space="preserve"> </w:t>
      </w:r>
      <w:r w:rsidRPr="00AE2B4A">
        <w:rPr>
          <w:lang w:eastAsia="en-NZ"/>
        </w:rPr>
        <w:t>Propylene glycol is the de</w:t>
      </w:r>
      <w:r w:rsidR="001961E9" w:rsidRPr="00AE2B4A">
        <w:rPr>
          <w:lang w:eastAsia="en-NZ"/>
        </w:rPr>
        <w:noBreakHyphen/>
      </w:r>
      <w:r w:rsidRPr="00AE2B4A">
        <w:rPr>
          <w:lang w:eastAsia="en-NZ"/>
        </w:rPr>
        <w:t>icing component (see ethylene glycol datasheet); benzotriazoles are added at about 0.5</w:t>
      </w:r>
      <w:r w:rsidR="00E4453A" w:rsidRPr="00AE2B4A">
        <w:rPr>
          <w:lang w:eastAsia="en-NZ"/>
        </w:rPr>
        <w:t> percent</w:t>
      </w:r>
      <w:r w:rsidRPr="00AE2B4A">
        <w:rPr>
          <w:lang w:eastAsia="en-NZ"/>
        </w:rPr>
        <w:t xml:space="preserve"> to assist controlling viscosity, corrosion and flammability.</w:t>
      </w:r>
    </w:p>
    <w:p w14:paraId="24E2EDC2" w14:textId="77777777" w:rsidR="007C5F48" w:rsidRPr="00AE2B4A" w:rsidRDefault="007C5F48" w:rsidP="00CC4F6B"/>
    <w:p w14:paraId="24E2EDC3" w14:textId="77777777" w:rsidR="007C5F48" w:rsidRPr="00AE2B4A" w:rsidRDefault="007C5F48" w:rsidP="00CC4F6B">
      <w:r w:rsidRPr="00AE2B4A">
        <w:t>Water solubility:</w:t>
      </w:r>
    </w:p>
    <w:p w14:paraId="24E2EDC4" w14:textId="77777777" w:rsidR="007C5F48" w:rsidRPr="00AE2B4A" w:rsidRDefault="007C5F48" w:rsidP="001961E9">
      <w:pPr>
        <w:ind w:left="567"/>
        <w:rPr>
          <w:lang w:eastAsia="en-NZ"/>
        </w:rPr>
      </w:pPr>
      <w:r w:rsidRPr="00AE2B4A">
        <w:rPr>
          <w:lang w:eastAsia="en-NZ"/>
        </w:rPr>
        <w:t>1-H-benzotriazole: 1–5</w:t>
      </w:r>
      <w:r w:rsidR="00DB29E6" w:rsidRPr="00AE2B4A">
        <w:rPr>
          <w:lang w:eastAsia="en-NZ"/>
        </w:rPr>
        <w:t> mg/L</w:t>
      </w:r>
      <w:r w:rsidRPr="00AE2B4A">
        <w:rPr>
          <w:lang w:eastAsia="en-NZ"/>
        </w:rPr>
        <w:t xml:space="preserve"> at 24°C</w:t>
      </w:r>
    </w:p>
    <w:p w14:paraId="24E2EDC5" w14:textId="77777777" w:rsidR="007C5F48" w:rsidRPr="00AE2B4A" w:rsidRDefault="007C5F48" w:rsidP="001961E9">
      <w:pPr>
        <w:ind w:left="567"/>
        <w:rPr>
          <w:lang w:eastAsia="en-NZ"/>
        </w:rPr>
      </w:pPr>
      <w:r w:rsidRPr="00AE2B4A">
        <w:rPr>
          <w:lang w:eastAsia="en-NZ"/>
        </w:rPr>
        <w:t>1-H-benzotriazole, 4 (or 5) methyl: &lt;100</w:t>
      </w:r>
      <w:r w:rsidR="00DB29E6" w:rsidRPr="00AE2B4A">
        <w:rPr>
          <w:lang w:eastAsia="en-NZ"/>
        </w:rPr>
        <w:t> mg/L</w:t>
      </w:r>
      <w:r w:rsidRPr="00AE2B4A">
        <w:rPr>
          <w:lang w:eastAsia="en-NZ"/>
        </w:rPr>
        <w:t xml:space="preserve"> at 18°C</w:t>
      </w:r>
    </w:p>
    <w:p w14:paraId="24E2EDC6" w14:textId="77777777" w:rsidR="007C5F48" w:rsidRPr="00AE2B4A" w:rsidRDefault="007C5F48" w:rsidP="001961E9">
      <w:pPr>
        <w:ind w:left="567"/>
      </w:pPr>
      <w:r w:rsidRPr="00AE2B4A">
        <w:rPr>
          <w:lang w:eastAsia="en-NZ"/>
        </w:rPr>
        <w:t>1-H-benzotriazole, 4 (or 5) methyl, sodium salt: 55</w:t>
      </w:r>
      <w:r w:rsidR="00E4453A" w:rsidRPr="00AE2B4A">
        <w:rPr>
          <w:lang w:eastAsia="en-NZ"/>
        </w:rPr>
        <w:t> percent</w:t>
      </w:r>
      <w:r w:rsidRPr="00AE2B4A">
        <w:rPr>
          <w:lang w:eastAsia="en-NZ"/>
        </w:rPr>
        <w:t xml:space="preserve"> at 20°C.</w:t>
      </w:r>
    </w:p>
    <w:p w14:paraId="24E2EDC7" w14:textId="77777777" w:rsidR="007C5F48" w:rsidRPr="00AE2B4A" w:rsidRDefault="007C5F48" w:rsidP="00CC4F6B"/>
    <w:p w14:paraId="24E2EDC8" w14:textId="77777777" w:rsidR="007C5F48" w:rsidRPr="00AE2B4A" w:rsidRDefault="00F51851" w:rsidP="00F51851">
      <w:pPr>
        <w:pStyle w:val="Heading3"/>
      </w:pPr>
      <w:r w:rsidRPr="00AE2B4A">
        <w:t>Typical concentrations in drinking-water</w:t>
      </w:r>
    </w:p>
    <w:p w14:paraId="24E2EDC9" w14:textId="77777777" w:rsidR="007C5F48" w:rsidRPr="00AE2B4A" w:rsidRDefault="007C5F48" w:rsidP="00CC4F6B">
      <w:r w:rsidRPr="00AE2B4A">
        <w:t>DWI (2014) quotes a reference where 0.008</w:t>
      </w:r>
      <w:r w:rsidR="00DB29E6" w:rsidRPr="00AE2B4A">
        <w:t> mg/L</w:t>
      </w:r>
      <w:r w:rsidRPr="00AE2B4A">
        <w:t xml:space="preserve"> </w:t>
      </w:r>
      <w:r w:rsidRPr="00AE2B4A">
        <w:rPr>
          <w:lang w:eastAsia="en-NZ"/>
        </w:rPr>
        <w:t>benzotriazoles were found in drinking water in the UK.</w:t>
      </w:r>
    </w:p>
    <w:p w14:paraId="24E2EDCA" w14:textId="77777777" w:rsidR="007C5F48" w:rsidRPr="00AE2B4A" w:rsidRDefault="007C5F48" w:rsidP="00CC4F6B"/>
    <w:p w14:paraId="24E2EDCB" w14:textId="77777777" w:rsidR="007C5F48" w:rsidRPr="00AE2B4A" w:rsidRDefault="00A31C82" w:rsidP="00A31C82">
      <w:pPr>
        <w:pStyle w:val="Heading3"/>
      </w:pPr>
      <w:r w:rsidRPr="00AE2B4A">
        <w:t>Removal methods</w:t>
      </w:r>
    </w:p>
    <w:p w14:paraId="24E2EDCC" w14:textId="77777777" w:rsidR="00D3591E" w:rsidRPr="00AE2B4A" w:rsidRDefault="007C5F48" w:rsidP="00CC4F6B">
      <w:r w:rsidRPr="00AE2B4A">
        <w:t>No significant removal by chemical coagulation.</w:t>
      </w:r>
      <w:r w:rsidR="00817BC2" w:rsidRPr="00AE2B4A">
        <w:t xml:space="preserve"> </w:t>
      </w:r>
      <w:r w:rsidRPr="00AE2B4A">
        <w:t>Poor removal by PAC.</w:t>
      </w:r>
      <w:r w:rsidR="00817BC2" w:rsidRPr="00AE2B4A">
        <w:t xml:space="preserve"> </w:t>
      </w:r>
      <w:r w:rsidRPr="00AE2B4A">
        <w:t>Not all benzotriazole is removed during drinking water treatment by ozone</w:t>
      </w:r>
      <w:r w:rsidR="00D3591E" w:rsidRPr="00AE2B4A">
        <w:t xml:space="preserve"> (DWI 2014).</w:t>
      </w:r>
    </w:p>
    <w:p w14:paraId="24E2EDCD" w14:textId="77777777" w:rsidR="007C5F48" w:rsidRPr="00AE2B4A" w:rsidRDefault="007C5F48" w:rsidP="00CC4F6B"/>
    <w:p w14:paraId="24E2EDCE" w14:textId="77777777" w:rsidR="007C5F48" w:rsidRPr="00AE2B4A" w:rsidRDefault="00A31C82" w:rsidP="00A31C82">
      <w:pPr>
        <w:pStyle w:val="Heading3"/>
      </w:pPr>
      <w:r w:rsidRPr="00AE2B4A">
        <w:t>Analytical methods</w:t>
      </w:r>
    </w:p>
    <w:p w14:paraId="24E2EDCF" w14:textId="77777777" w:rsidR="007C5F48" w:rsidRPr="00AE2B4A" w:rsidRDefault="00236B49" w:rsidP="00236B49">
      <w:pPr>
        <w:pStyle w:val="Heading4"/>
      </w:pPr>
      <w:r w:rsidRPr="00AE2B4A">
        <w:t>Referee method</w:t>
      </w:r>
    </w:p>
    <w:p w14:paraId="24E2EDD0"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DD1" w14:textId="77777777" w:rsidR="007C5F48" w:rsidRPr="00AE2B4A" w:rsidRDefault="007C5F48" w:rsidP="00CC4F6B"/>
    <w:p w14:paraId="24E2EDD2" w14:textId="77777777" w:rsidR="007C5F48" w:rsidRPr="00AE2B4A" w:rsidRDefault="00A31C82" w:rsidP="00A31C82">
      <w:pPr>
        <w:pStyle w:val="Heading3"/>
      </w:pPr>
      <w:r w:rsidRPr="00AE2B4A">
        <w:t>Health considerations</w:t>
      </w:r>
    </w:p>
    <w:p w14:paraId="24E2EDD3" w14:textId="77777777" w:rsidR="007C5F48" w:rsidRPr="00AE2B4A" w:rsidRDefault="007C5F48" w:rsidP="00CC4F6B">
      <w:pPr>
        <w:rPr>
          <w:rFonts w:eastAsia="MinionPro-Regular"/>
          <w:lang w:eastAsia="en-NZ"/>
        </w:rPr>
      </w:pPr>
      <w:r w:rsidRPr="00AE2B4A">
        <w:rPr>
          <w:rFonts w:eastAsia="MinionPro-Regular"/>
          <w:lang w:eastAsia="en-NZ"/>
        </w:rPr>
        <w:t>Benzotriazoles are of low concern for aquatic and mammalian toxicity.</w:t>
      </w:r>
      <w:r w:rsidR="00817BC2" w:rsidRPr="00AE2B4A">
        <w:rPr>
          <w:rFonts w:eastAsia="MinionPro-Regular"/>
          <w:lang w:eastAsia="en-NZ"/>
        </w:rPr>
        <w:t xml:space="preserve"> </w:t>
      </w:r>
      <w:r w:rsidRPr="00AE2B4A">
        <w:rPr>
          <w:rFonts w:eastAsia="MinionPro-Regular"/>
          <w:lang w:eastAsia="en-NZ"/>
        </w:rPr>
        <w:t xml:space="preserve">USEPA (2001) quotes a NOAEL for </w:t>
      </w:r>
      <w:r w:rsidRPr="00AE2B4A">
        <w:rPr>
          <w:color w:val="000000"/>
          <w:lang w:eastAsia="en-NZ"/>
        </w:rPr>
        <w:t>1-H-benzotriazole, 4 (or 5) methyl of 150</w:t>
      </w:r>
      <w:r w:rsidR="00DB29E6" w:rsidRPr="00AE2B4A">
        <w:rPr>
          <w:color w:val="000000"/>
          <w:lang w:eastAsia="en-NZ"/>
        </w:rPr>
        <w:t> mg/kg</w:t>
      </w:r>
      <w:r w:rsidRPr="00AE2B4A">
        <w:rPr>
          <w:color w:val="000000"/>
          <w:lang w:eastAsia="en-NZ"/>
        </w:rPr>
        <w:t>/d, based on oral testing on rats for 29</w:t>
      </w:r>
      <w:r w:rsidR="00DB29E6" w:rsidRPr="00AE2B4A">
        <w:rPr>
          <w:color w:val="000000"/>
          <w:lang w:eastAsia="en-NZ"/>
        </w:rPr>
        <w:t> days</w:t>
      </w:r>
      <w:r w:rsidRPr="00AE2B4A">
        <w:rPr>
          <w:color w:val="000000"/>
          <w:lang w:eastAsia="en-NZ"/>
        </w:rPr>
        <w:t>.</w:t>
      </w:r>
    </w:p>
    <w:p w14:paraId="24E2EDD4" w14:textId="77777777" w:rsidR="007C5F48" w:rsidRPr="00AE2B4A" w:rsidRDefault="007C5F48" w:rsidP="00CC4F6B">
      <w:pPr>
        <w:rPr>
          <w:rFonts w:eastAsia="MinionPro-Regular"/>
          <w:lang w:eastAsia="en-NZ"/>
        </w:rPr>
      </w:pPr>
    </w:p>
    <w:p w14:paraId="24E2EDD5" w14:textId="77777777" w:rsidR="007C5F48" w:rsidRPr="00AE2B4A" w:rsidRDefault="00A31C82" w:rsidP="0099026D">
      <w:pPr>
        <w:pStyle w:val="Heading3"/>
      </w:pPr>
      <w:r w:rsidRPr="00AE2B4A">
        <w:t xml:space="preserve">Derivation of </w:t>
      </w:r>
      <w:r w:rsidR="0099026D" w:rsidRPr="00AE2B4A">
        <w:t>Maximum Acceptable Value</w:t>
      </w:r>
    </w:p>
    <w:p w14:paraId="24E2EDD6"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DD7" w14:textId="77777777" w:rsidR="007C5F48" w:rsidRPr="00AE2B4A" w:rsidRDefault="007C5F48" w:rsidP="00CC4F6B"/>
    <w:p w14:paraId="24E2EDD8" w14:textId="77777777" w:rsidR="007C5F48" w:rsidRPr="00AE2B4A" w:rsidRDefault="00A31C82" w:rsidP="00A31C82">
      <w:pPr>
        <w:pStyle w:val="Heading3"/>
      </w:pPr>
      <w:r w:rsidRPr="00AE2B4A">
        <w:t>References</w:t>
      </w:r>
    </w:p>
    <w:p w14:paraId="24E2EDD9" w14:textId="77777777" w:rsidR="007C5F48" w:rsidRPr="00AE2B4A" w:rsidRDefault="007C5F48" w:rsidP="001961E9">
      <w:pPr>
        <w:pStyle w:val="References"/>
      </w:pPr>
      <w:r w:rsidRPr="00AE2B4A">
        <w:t>Breedveld GD</w:t>
      </w:r>
      <w:r w:rsidR="001961E9" w:rsidRPr="00AE2B4A">
        <w:t>,</w:t>
      </w:r>
      <w:r w:rsidRPr="00AE2B4A">
        <w:t xml:space="preserve"> </w:t>
      </w:r>
      <w:r w:rsidR="00000303" w:rsidRPr="00AE2B4A">
        <w:t>et al</w:t>
      </w:r>
      <w:r w:rsidR="001961E9" w:rsidRPr="00AE2B4A">
        <w:t>.</w:t>
      </w:r>
      <w:r w:rsidRPr="00AE2B4A">
        <w:t xml:space="preserve"> 2003.</w:t>
      </w:r>
      <w:r w:rsidR="00817BC2" w:rsidRPr="00AE2B4A">
        <w:t xml:space="preserve"> </w:t>
      </w:r>
      <w:r w:rsidRPr="00AE2B4A">
        <w:t>Persistence of the de-icing additive benzotriazole at an abandoned airport.</w:t>
      </w:r>
      <w:r w:rsidR="00817BC2" w:rsidRPr="00AE2B4A">
        <w:t xml:space="preserve"> </w:t>
      </w:r>
      <w:r w:rsidRPr="00AE2B4A">
        <w:rPr>
          <w:i/>
        </w:rPr>
        <w:t>Water, Air and Soil Pollution: Focus</w:t>
      </w:r>
      <w:r w:rsidRPr="00AE2B4A">
        <w:t xml:space="preserve"> 3</w:t>
      </w:r>
      <w:r w:rsidR="001961E9" w:rsidRPr="00AE2B4A">
        <w:t>:</w:t>
      </w:r>
      <w:r w:rsidRPr="00AE2B4A">
        <w:t xml:space="preserve"> 91</w:t>
      </w:r>
      <w:r w:rsidR="001961E9" w:rsidRPr="00AE2B4A">
        <w:t>–</w:t>
      </w:r>
      <w:r w:rsidRPr="00AE2B4A">
        <w:t>101.</w:t>
      </w:r>
      <w:r w:rsidR="00817BC2" w:rsidRPr="00AE2B4A">
        <w:t xml:space="preserve"> </w:t>
      </w:r>
      <w:r w:rsidRPr="00AE2B4A">
        <w:rPr>
          <w:rStyle w:val="Hyperlink"/>
        </w:rPr>
        <w:t>http://link.springer.com/article/10.1023</w:t>
      </w:r>
      <w:r w:rsidR="007769A9" w:rsidRPr="00AE2B4A">
        <w:rPr>
          <w:rStyle w:val="Hyperlink"/>
        </w:rPr>
        <w:t>%</w:t>
      </w:r>
      <w:r w:rsidRPr="00AE2B4A">
        <w:rPr>
          <w:rStyle w:val="Hyperlink"/>
        </w:rPr>
        <w:t>2FA</w:t>
      </w:r>
      <w:r w:rsidR="007769A9" w:rsidRPr="00AE2B4A">
        <w:rPr>
          <w:rStyle w:val="Hyperlink"/>
        </w:rPr>
        <w:t>%</w:t>
      </w:r>
      <w:r w:rsidRPr="00AE2B4A">
        <w:rPr>
          <w:rStyle w:val="Hyperlink"/>
        </w:rPr>
        <w:t>3A1023961213839#page-2</w:t>
      </w:r>
      <w:r w:rsidR="001961E9" w:rsidRPr="00AE2B4A">
        <w:t>.</w:t>
      </w:r>
    </w:p>
    <w:p w14:paraId="24E2EDDA" w14:textId="77777777" w:rsidR="007C5F48" w:rsidRPr="00AE2B4A" w:rsidRDefault="00D3591E" w:rsidP="001961E9">
      <w:pPr>
        <w:pStyle w:val="References"/>
      </w:pPr>
      <w:r w:rsidRPr="00AE2B4A">
        <w:t xml:space="preserve">DWI. 2014. </w:t>
      </w:r>
      <w:r w:rsidR="001D4777" w:rsidRPr="00AE2B4A">
        <w:rPr>
          <w:i/>
        </w:rPr>
        <w:t>Risks to Drinking Water from Personal Care Products and Domestic Cleaning Products</w:t>
      </w:r>
      <w:r w:rsidR="007C5F48" w:rsidRPr="00AE2B4A">
        <w:t>.</w:t>
      </w:r>
      <w:r w:rsidR="00817BC2" w:rsidRPr="00AE2B4A">
        <w:t xml:space="preserve"> </w:t>
      </w:r>
      <w:r w:rsidR="007C5F48" w:rsidRPr="00AE2B4A">
        <w:t>WRc Ref: DWI9879.03.</w:t>
      </w:r>
      <w:r w:rsidR="00817BC2" w:rsidRPr="00AE2B4A">
        <w:t xml:space="preserve"> </w:t>
      </w:r>
      <w:r w:rsidR="007C5F48" w:rsidRPr="00AE2B4A">
        <w:t>Report No: DWI9879.03.</w:t>
      </w:r>
      <w:r w:rsidR="00817BC2" w:rsidRPr="00AE2B4A">
        <w:t xml:space="preserve"> </w:t>
      </w:r>
      <w:r w:rsidR="007C5F48" w:rsidRPr="00AE2B4A">
        <w:t>121 pp.</w:t>
      </w:r>
      <w:r w:rsidR="00817BC2" w:rsidRPr="00AE2B4A">
        <w:t xml:space="preserve"> </w:t>
      </w:r>
      <w:hyperlink r:id="rId288" w:history="1">
        <w:r w:rsidR="00E22CDD" w:rsidRPr="00AE2B4A">
          <w:rPr>
            <w:rStyle w:val="Hyperlink"/>
          </w:rPr>
          <w:t>http://dwi.defra.gov.uk/</w:t>
        </w:r>
        <w:r w:rsidR="001D4777" w:rsidRPr="00AE2B4A">
          <w:rPr>
            <w:rStyle w:val="Hyperlink"/>
          </w:rPr>
          <w:t>research/completed-research/reports/DWI70-2-283.pdf</w:t>
        </w:r>
      </w:hyperlink>
      <w:r w:rsidR="001D4777" w:rsidRPr="00AE2B4A">
        <w:rPr>
          <w:rStyle w:val="Hyperlink"/>
          <w:rFonts w:ascii="Times New Roman" w:hAnsi="Times New Roman"/>
        </w:rPr>
        <w:t>.</w:t>
      </w:r>
    </w:p>
    <w:p w14:paraId="24E2EDDB" w14:textId="77777777" w:rsidR="007C5F48" w:rsidRPr="00AE2B4A" w:rsidRDefault="007C5F48" w:rsidP="001961E9">
      <w:pPr>
        <w:pStyle w:val="References"/>
      </w:pPr>
      <w:r w:rsidRPr="00AE2B4A">
        <w:t>USEPA</w:t>
      </w:r>
      <w:r w:rsidR="001D4777" w:rsidRPr="00AE2B4A">
        <w:t>. 2</w:t>
      </w:r>
      <w:r w:rsidRPr="00AE2B4A">
        <w:t>001.</w:t>
      </w:r>
      <w:r w:rsidR="00817BC2" w:rsidRPr="00AE2B4A">
        <w:t xml:space="preserve"> </w:t>
      </w:r>
      <w:r w:rsidRPr="00AE2B4A">
        <w:rPr>
          <w:i/>
        </w:rPr>
        <w:t>Benzotriazoles Category Justification and Testing Rationale</w:t>
      </w:r>
      <w:r w:rsidRPr="00AE2B4A">
        <w:t>.</w:t>
      </w:r>
      <w:r w:rsidR="00817BC2" w:rsidRPr="00AE2B4A">
        <w:t xml:space="preserve"> </w:t>
      </w:r>
      <w:r w:rsidRPr="00AE2B4A">
        <w:t>Benzotriazoles Coalition Synthetic Organic Chemical Manufacturers Association.</w:t>
      </w:r>
      <w:r w:rsidR="00817BC2" w:rsidRPr="00AE2B4A">
        <w:t xml:space="preserve"> </w:t>
      </w:r>
      <w:r w:rsidRPr="00AE2B4A">
        <w:t>13 pp.</w:t>
      </w:r>
      <w:r w:rsidR="00817BC2" w:rsidRPr="00AE2B4A">
        <w:t xml:space="preserve"> </w:t>
      </w:r>
      <w:r w:rsidR="001D4777" w:rsidRPr="00AE2B4A">
        <w:rPr>
          <w:rStyle w:val="Hyperlink"/>
        </w:rPr>
        <w:t>http://www.epa.gov/hpv/pubs/summaries/benzo/c13456tp.pdf.</w:t>
      </w:r>
    </w:p>
    <w:p w14:paraId="24E2EDDC" w14:textId="77777777" w:rsidR="007C5F48" w:rsidRPr="00AE2B4A" w:rsidRDefault="007C5F48" w:rsidP="001961E9">
      <w:pPr>
        <w:pStyle w:val="References"/>
      </w:pPr>
      <w:r w:rsidRPr="00AE2B4A">
        <w:t>Wu X, Chou N, Lupher D</w:t>
      </w:r>
      <w:r w:rsidR="001D4777" w:rsidRPr="00AE2B4A">
        <w:t xml:space="preserve">, </w:t>
      </w:r>
      <w:r w:rsidR="00000303" w:rsidRPr="00AE2B4A">
        <w:t>et al</w:t>
      </w:r>
      <w:r w:rsidR="001D4777" w:rsidRPr="00AE2B4A">
        <w:t>.</w:t>
      </w:r>
      <w:r w:rsidRPr="00AE2B4A">
        <w:t xml:space="preserve"> 1998.</w:t>
      </w:r>
      <w:r w:rsidR="00817BC2" w:rsidRPr="00AE2B4A">
        <w:t xml:space="preserve"> </w:t>
      </w:r>
      <w:r w:rsidRPr="00AE2B4A">
        <w:t>Benzotriazoles: toxicity and degradation.</w:t>
      </w:r>
      <w:r w:rsidR="00817BC2" w:rsidRPr="00AE2B4A">
        <w:t xml:space="preserve"> </w:t>
      </w:r>
      <w:r w:rsidRPr="00AE2B4A">
        <w:rPr>
          <w:i/>
        </w:rPr>
        <w:t>Proceedings of the 1998 Conference on Hazardous Waste Research</w:t>
      </w:r>
      <w:r w:rsidR="00817BC2" w:rsidRPr="00AE2B4A">
        <w:t xml:space="preserve"> </w:t>
      </w:r>
      <w:r w:rsidRPr="00AE2B4A">
        <w:t>374</w:t>
      </w:r>
      <w:r w:rsidR="001D4777" w:rsidRPr="00AE2B4A">
        <w:t>–</w:t>
      </w:r>
      <w:r w:rsidRPr="00AE2B4A">
        <w:t>82.</w:t>
      </w:r>
      <w:r w:rsidR="00817BC2" w:rsidRPr="00AE2B4A">
        <w:t xml:space="preserve"> </w:t>
      </w:r>
      <w:r w:rsidR="001D4777" w:rsidRPr="00AE2B4A">
        <w:rPr>
          <w:rStyle w:val="Hyperlink"/>
        </w:rPr>
        <w:t>https://www.engg.ksu.edu/HSRC/98Proceed/32Wu/32wu.pdf</w:t>
      </w:r>
      <w:r w:rsidR="001D4777" w:rsidRPr="00AE2B4A">
        <w:t>.</w:t>
      </w:r>
    </w:p>
    <w:p w14:paraId="24E2EDDD" w14:textId="77777777" w:rsidR="007C5F48" w:rsidRPr="00AE2B4A" w:rsidRDefault="001C5CEC" w:rsidP="002C660A">
      <w:pPr>
        <w:pStyle w:val="Heading1"/>
      </w:pPr>
      <w:bookmarkStart w:id="48" w:name="_Toc522627353"/>
      <w:bookmarkStart w:id="49" w:name="_Toc10884866"/>
      <w:r w:rsidRPr="00AE2B4A">
        <w:t>Benzyl benzoate</w:t>
      </w:r>
      <w:bookmarkEnd w:id="48"/>
      <w:bookmarkEnd w:id="49"/>
    </w:p>
    <w:p w14:paraId="24E2EDDE" w14:textId="77777777" w:rsidR="007C5F48" w:rsidRPr="00AE2B4A" w:rsidRDefault="007C5F48" w:rsidP="00CC4F6B">
      <w:r w:rsidRPr="00AE2B4A">
        <w:t>CAS No. 120-51-4.</w:t>
      </w:r>
      <w:r w:rsidR="00817BC2" w:rsidRPr="00AE2B4A">
        <w:t xml:space="preserve"> </w:t>
      </w:r>
      <w:r w:rsidRPr="00AE2B4A">
        <w:t>The IUPAC name is benzyl benzoate.</w:t>
      </w:r>
      <w:r w:rsidR="00817BC2" w:rsidRPr="00AE2B4A">
        <w:t xml:space="preserve"> </w:t>
      </w:r>
      <w:r w:rsidRPr="00AE2B4A">
        <w:t xml:space="preserve">The </w:t>
      </w:r>
      <w:smartTag w:uri="urn:schemas-microsoft-com:office:smarttags" w:element="stockticker">
        <w:r w:rsidRPr="00AE2B4A">
          <w:t>CAS</w:t>
        </w:r>
      </w:smartTag>
      <w:r w:rsidRPr="00AE2B4A">
        <w:t xml:space="preserve"> name is phenylmethyl benzoate.</w:t>
      </w:r>
      <w:r w:rsidR="00817BC2" w:rsidRPr="00AE2B4A">
        <w:t xml:space="preserve"> </w:t>
      </w:r>
      <w:r w:rsidRPr="00AE2B4A">
        <w:t>Also called benzyl</w:t>
      </w:r>
      <w:r w:rsidR="0067764A">
        <w:t xml:space="preserve"> </w:t>
      </w:r>
      <w:r w:rsidRPr="00AE2B4A">
        <w:t>benzenecarboxylate, benzoic acid (phenylmethyl ester), and</w:t>
      </w:r>
      <w:r w:rsidR="0067764A">
        <w:t xml:space="preserve"> </w:t>
      </w:r>
      <w:r w:rsidRPr="00AE2B4A">
        <w:t>benzyl</w:t>
      </w:r>
      <w:r w:rsidR="0067764A">
        <w:t xml:space="preserve"> </w:t>
      </w:r>
      <w:r w:rsidRPr="00AE2B4A">
        <w:t>phenylformate.</w:t>
      </w:r>
      <w:r w:rsidR="00817BC2" w:rsidRPr="00AE2B4A">
        <w:t xml:space="preserve"> </w:t>
      </w:r>
      <w:r w:rsidRPr="00AE2B4A">
        <w:t>It has many trade names.</w:t>
      </w:r>
    </w:p>
    <w:p w14:paraId="24E2EDDF" w14:textId="77777777" w:rsidR="007C5F48" w:rsidRPr="00AE2B4A" w:rsidRDefault="007C5F48" w:rsidP="00CC4F6B"/>
    <w:p w14:paraId="24E2EDE0" w14:textId="77777777" w:rsidR="007C5F48" w:rsidRPr="00AE2B4A" w:rsidRDefault="007C5F48" w:rsidP="00CC4F6B">
      <w:r w:rsidRPr="00AE2B4A">
        <w:t>This datasheet includes information on the related compounds:</w:t>
      </w:r>
    </w:p>
    <w:p w14:paraId="24E2EDE1" w14:textId="77777777" w:rsidR="007C5F48" w:rsidRPr="00AE2B4A" w:rsidRDefault="007C5F48" w:rsidP="008248D4">
      <w:pPr>
        <w:spacing w:before="60"/>
        <w:ind w:left="567"/>
      </w:pPr>
      <w:r w:rsidRPr="00AE2B4A">
        <w:t>benzoic acid (CAS No. 65-85-0) and its potassium (CAS No 582-25-2) and sodium (CAS No. 532-32-1) salts</w:t>
      </w:r>
    </w:p>
    <w:p w14:paraId="24E2EDE2" w14:textId="77777777" w:rsidR="007C5F48" w:rsidRPr="00AE2B4A" w:rsidRDefault="007C5F48" w:rsidP="008248D4">
      <w:pPr>
        <w:spacing w:before="60"/>
        <w:ind w:left="567"/>
      </w:pPr>
      <w:r w:rsidRPr="00AE2B4A">
        <w:t>benzyl alcohol (CAS No. 100-51-6)</w:t>
      </w:r>
    </w:p>
    <w:p w14:paraId="24E2EDE3" w14:textId="77777777" w:rsidR="007C5F48" w:rsidRPr="00AE2B4A" w:rsidRDefault="007C5F48" w:rsidP="008248D4">
      <w:pPr>
        <w:spacing w:before="60"/>
        <w:ind w:left="567"/>
      </w:pPr>
      <w:r w:rsidRPr="00AE2B4A">
        <w:t>benzaldehyde (CAS No. 100-52-7)</w:t>
      </w:r>
    </w:p>
    <w:p w14:paraId="24E2EDE4" w14:textId="77777777" w:rsidR="007C5F48" w:rsidRPr="00AE2B4A" w:rsidRDefault="007C5F48" w:rsidP="00CC4F6B"/>
    <w:p w14:paraId="24E2EDE5" w14:textId="77777777" w:rsidR="007C5F48" w:rsidRPr="00AE2B4A" w:rsidRDefault="0099026D" w:rsidP="0099026D">
      <w:pPr>
        <w:pStyle w:val="Heading3"/>
      </w:pPr>
      <w:r w:rsidRPr="00AE2B4A">
        <w:t>Maximum Acceptable Value</w:t>
      </w:r>
    </w:p>
    <w:p w14:paraId="24E2EDE6" w14:textId="77777777" w:rsidR="00DB29E6" w:rsidRPr="00AE2B4A" w:rsidRDefault="007C5F48" w:rsidP="008248D4">
      <w:pPr>
        <w:pStyle w:val="Introductoryparagraph"/>
      </w:pPr>
      <w:r w:rsidRPr="00AE2B4A">
        <w:t xml:space="preserve">The is no </w:t>
      </w:r>
      <w:smartTag w:uri="urn:schemas-microsoft-com:office:smarttags" w:element="stockticker">
        <w:r w:rsidRPr="00AE2B4A">
          <w:t>MAV</w:t>
        </w:r>
      </w:smartTag>
      <w:r w:rsidRPr="00AE2B4A">
        <w:t xml:space="preserve"> for any of these compounds in the DWSNZ, and they are not mentioned in the WHO Guidelines.</w:t>
      </w:r>
    </w:p>
    <w:p w14:paraId="24E2EDE7" w14:textId="77777777" w:rsidR="00DB29E6" w:rsidRPr="00AE2B4A" w:rsidRDefault="00DB29E6" w:rsidP="00CC4F6B"/>
    <w:p w14:paraId="24E2EDE8" w14:textId="77777777" w:rsidR="007C5F48" w:rsidRPr="00AE2B4A" w:rsidRDefault="00F51851" w:rsidP="00F51851">
      <w:pPr>
        <w:pStyle w:val="Heading3"/>
      </w:pPr>
      <w:r w:rsidRPr="00AE2B4A">
        <w:t>Sources to drinking-water</w:t>
      </w:r>
    </w:p>
    <w:p w14:paraId="24E2EDE9" w14:textId="77777777" w:rsidR="007C5F48" w:rsidRPr="00AE2B4A" w:rsidRDefault="00F75272" w:rsidP="00F75272">
      <w:pPr>
        <w:pStyle w:val="Heading4"/>
      </w:pPr>
      <w:r w:rsidRPr="00AE2B4A">
        <w:t>1.</w:t>
      </w:r>
      <w:r w:rsidRPr="00AE2B4A">
        <w:tab/>
        <w:t>To source waters</w:t>
      </w:r>
    </w:p>
    <w:p w14:paraId="24E2EDEA" w14:textId="77777777" w:rsidR="007C5F48" w:rsidRPr="00AE2B4A" w:rsidRDefault="007C5F48" w:rsidP="00CC4F6B">
      <w:r w:rsidRPr="00AE2B4A">
        <w:t xml:space="preserve">Benzyl benzoate used to flavour foods, in perfumes, as a </w:t>
      </w:r>
      <w:hyperlink r:id="rId289" w:tooltip="Plasticizer" w:history="1">
        <w:r w:rsidRPr="00AE2B4A">
          <w:t>plasticiser</w:t>
        </w:r>
      </w:hyperlink>
      <w:r w:rsidRPr="00AE2B4A">
        <w:t xml:space="preserve"> in </w:t>
      </w:r>
      <w:hyperlink r:id="rId290" w:tooltip="Cellulose" w:history="1">
        <w:r w:rsidRPr="00AE2B4A">
          <w:t>cellulose</w:t>
        </w:r>
      </w:hyperlink>
      <w:r w:rsidRPr="00AE2B4A">
        <w:t xml:space="preserve"> and other </w:t>
      </w:r>
      <w:hyperlink r:id="rId291" w:tooltip="Polymer" w:history="1">
        <w:r w:rsidRPr="00AE2B4A">
          <w:t>polymers</w:t>
        </w:r>
      </w:hyperlink>
      <w:r w:rsidRPr="00AE2B4A">
        <w:t>, and is a solvent, a bridged diphenyl acaricide, insecticide and fungicide used on carpets, mattresses, upholstery, and on furniture, and for</w:t>
      </w:r>
      <w:r w:rsidRPr="00AE2B4A">
        <w:rPr>
          <w:rFonts w:ascii="Times New Roman" w:hAnsi="Times New Roman"/>
          <w:szCs w:val="24"/>
        </w:rPr>
        <w:t xml:space="preserve"> </w:t>
      </w:r>
      <w:r w:rsidRPr="00AE2B4A">
        <w:t>control of mites on dogs.</w:t>
      </w:r>
    </w:p>
    <w:p w14:paraId="24E2EDEB" w14:textId="77777777" w:rsidR="007C5F48" w:rsidRPr="00AE2B4A" w:rsidRDefault="007C5F48" w:rsidP="00CC4F6B"/>
    <w:p w14:paraId="24E2EDEC" w14:textId="77777777" w:rsidR="007C5F48" w:rsidRPr="00AE2B4A" w:rsidRDefault="007C5F48" w:rsidP="00CC4F6B">
      <w:r w:rsidRPr="00AE2B4A">
        <w:t>Benzyl benzoate appears on the NZFSA</w:t>
      </w:r>
      <w:r w:rsidR="00817BC2" w:rsidRPr="00AE2B4A">
        <w:t>’</w:t>
      </w:r>
      <w:r w:rsidRPr="00AE2B4A">
        <w:t xml:space="preserve">s complete database of Agricultural Compounds and Veterinary Medicines (ACVM) as at 2009 (see </w:t>
      </w:r>
      <w:hyperlink r:id="rId292" w:history="1">
        <w:r w:rsidR="00482D6C" w:rsidRPr="00AE2B4A">
          <w:rPr>
            <w:rStyle w:val="Hyperlink"/>
          </w:rPr>
          <w:t>https://eatsafe.nzfsa.govt.nz/web/public/acvm-register and select entire register</w:t>
        </w:r>
      </w:hyperlink>
      <w:r w:rsidRPr="00AE2B4A">
        <w:t>).</w:t>
      </w:r>
    </w:p>
    <w:p w14:paraId="24E2EDED" w14:textId="77777777" w:rsidR="007C5F48" w:rsidRPr="00AE2B4A" w:rsidRDefault="007C5F48" w:rsidP="00CC4F6B"/>
    <w:p w14:paraId="24E2EDEE" w14:textId="77777777" w:rsidR="007C5F48" w:rsidRPr="00AE2B4A" w:rsidRDefault="007C5F48" w:rsidP="00CC4F6B">
      <w:r w:rsidRPr="00AE2B4A">
        <w:t>Benzyl benzoate can be used without a prescription to treat lice and scabies infestations.</w:t>
      </w:r>
      <w:r w:rsidR="00817BC2" w:rsidRPr="00AE2B4A">
        <w:t xml:space="preserve"> </w:t>
      </w:r>
      <w:r w:rsidRPr="00AE2B4A">
        <w:t>Benzyl benzoate is believed to be absorbed by the lice and mites and to destroy them by acting on their nervous system.</w:t>
      </w:r>
    </w:p>
    <w:p w14:paraId="24E2EDEF" w14:textId="77777777" w:rsidR="007C5F48" w:rsidRPr="00AE2B4A" w:rsidRDefault="007C5F48" w:rsidP="00CC4F6B"/>
    <w:p w14:paraId="24E2EDF0" w14:textId="77777777" w:rsidR="007C5F48" w:rsidRPr="00AE2B4A" w:rsidRDefault="007C5F48" w:rsidP="00CC4F6B">
      <w:r w:rsidRPr="00AE2B4A">
        <w:t>Benzoates also occur commercially as benzoic acid (CAS No. 65-85-0) and the potassium (CAS No 582-25-2) and sodium (CAS No. 532-32-1) salts.</w:t>
      </w:r>
      <w:r w:rsidR="00817BC2" w:rsidRPr="00AE2B4A">
        <w:t xml:space="preserve"> </w:t>
      </w:r>
      <w:r w:rsidRPr="00AE2B4A">
        <w:t>OECD (2004) also covers benzyl alcohol (CAS No. 100-51-6) due to its similarity regarding human health.</w:t>
      </w:r>
      <w:r w:rsidR="00817BC2" w:rsidRPr="00AE2B4A">
        <w:t xml:space="preserve"> </w:t>
      </w:r>
      <w:r w:rsidRPr="00AE2B4A">
        <w:t>The major outlet (60</w:t>
      </w:r>
      <w:r w:rsidR="00E4453A" w:rsidRPr="00AE2B4A">
        <w:t> percent</w:t>
      </w:r>
      <w:r w:rsidRPr="00AE2B4A">
        <w:t>) for sodium benzoate is as a preservative in food and beverages.</w:t>
      </w:r>
      <w:r w:rsidR="00817BC2" w:rsidRPr="00AE2B4A">
        <w:t xml:space="preserve"> </w:t>
      </w:r>
      <w:r w:rsidRPr="00AE2B4A">
        <w:t xml:space="preserve">Benzoic acid occurs naturally in free and bound form in many plant and animal species, </w:t>
      </w:r>
      <w:r w:rsidR="00DB29E6" w:rsidRPr="00AE2B4A">
        <w:t xml:space="preserve">eg, </w:t>
      </w:r>
      <w:r w:rsidRPr="00AE2B4A">
        <w:t>many berries contain around 0.05</w:t>
      </w:r>
      <w:r w:rsidR="00E4453A" w:rsidRPr="00AE2B4A">
        <w:t> percent</w:t>
      </w:r>
      <w:r w:rsidRPr="00AE2B4A">
        <w:t>; see WHO (2000) for other details.</w:t>
      </w:r>
    </w:p>
    <w:p w14:paraId="24E2EDF1" w14:textId="77777777" w:rsidR="007C5F48" w:rsidRPr="00AE2B4A" w:rsidRDefault="007C5F48" w:rsidP="00CC4F6B"/>
    <w:p w14:paraId="24E2EDF2" w14:textId="77777777" w:rsidR="007C5F48" w:rsidRPr="00AE2B4A" w:rsidRDefault="007C5F48" w:rsidP="00CC4F6B">
      <w:pPr>
        <w:rPr>
          <w:szCs w:val="24"/>
        </w:rPr>
      </w:pPr>
      <w:r w:rsidRPr="00AE2B4A">
        <w:rPr>
          <w:szCs w:val="24"/>
        </w:rPr>
        <w:t xml:space="preserve">Benzoic acid, a bactericide, fungicide and virucide, is used as a food preservative and </w:t>
      </w:r>
      <w:r w:rsidRPr="00AE2B4A">
        <w:t>appears on the NZFSA</w:t>
      </w:r>
      <w:r w:rsidR="00817BC2" w:rsidRPr="00AE2B4A">
        <w:t>’</w:t>
      </w:r>
      <w:r w:rsidRPr="00AE2B4A">
        <w:t xml:space="preserve">s complete database of Agricultural Compounds and Veterinary Medicines (ACVM) as at 2009 (see </w:t>
      </w:r>
      <w:hyperlink r:id="rId293" w:history="1">
        <w:r w:rsidR="00482D6C" w:rsidRPr="00AE2B4A">
          <w:rPr>
            <w:rStyle w:val="Hyperlink"/>
          </w:rPr>
          <w:t>https://eatsafe.nzfsa.govt.nz/web/public/acvm-register and select entire register</w:t>
        </w:r>
      </w:hyperlink>
      <w:r w:rsidRPr="00AE2B4A">
        <w:t>) as a skin/coat conditioner</w:t>
      </w:r>
      <w:r w:rsidRPr="00AE2B4A">
        <w:rPr>
          <w:szCs w:val="24"/>
        </w:rPr>
        <w:t xml:space="preserve">; it can also be used as a fungicide in ointments, </w:t>
      </w:r>
      <w:r w:rsidR="00DB29E6" w:rsidRPr="00AE2B4A">
        <w:rPr>
          <w:szCs w:val="24"/>
        </w:rPr>
        <w:t xml:space="preserve">eg, </w:t>
      </w:r>
      <w:r w:rsidRPr="00AE2B4A">
        <w:rPr>
          <w:szCs w:val="24"/>
        </w:rPr>
        <w:t>for ringworm and tinea.</w:t>
      </w:r>
      <w:r w:rsidR="00817BC2" w:rsidRPr="00AE2B4A">
        <w:rPr>
          <w:szCs w:val="24"/>
        </w:rPr>
        <w:t xml:space="preserve"> </w:t>
      </w:r>
      <w:r w:rsidRPr="00AE2B4A">
        <w:rPr>
          <w:szCs w:val="24"/>
        </w:rPr>
        <w:t>It is also found in vehicle exhaust.</w:t>
      </w:r>
      <w:r w:rsidR="00817BC2" w:rsidRPr="00AE2B4A">
        <w:rPr>
          <w:szCs w:val="24"/>
        </w:rPr>
        <w:t xml:space="preserve"> </w:t>
      </w:r>
      <w:r w:rsidRPr="00AE2B4A">
        <w:rPr>
          <w:szCs w:val="24"/>
        </w:rPr>
        <w:t>Benzoic acid can also be called phenylformic acid and carboxybenzene.</w:t>
      </w:r>
      <w:r w:rsidR="00817BC2" w:rsidRPr="00AE2B4A">
        <w:rPr>
          <w:szCs w:val="24"/>
        </w:rPr>
        <w:t xml:space="preserve"> </w:t>
      </w:r>
      <w:r w:rsidRPr="00AE2B4A">
        <w:rPr>
          <w:szCs w:val="24"/>
        </w:rPr>
        <w:t>EFSA (2016) states that use of benzoic acid at the maximum level of 125</w:t>
      </w:r>
      <w:r w:rsidR="00DB29E6" w:rsidRPr="00AE2B4A">
        <w:rPr>
          <w:szCs w:val="24"/>
        </w:rPr>
        <w:t> mg/kg</w:t>
      </w:r>
      <w:r w:rsidRPr="00AE2B4A">
        <w:rPr>
          <w:szCs w:val="24"/>
        </w:rPr>
        <w:t xml:space="preserve"> complete feed is safe for all animal species, and the use of benzoic acid in animal nutrition will not pose a risk for the environment.</w:t>
      </w:r>
      <w:r w:rsidR="00817BC2" w:rsidRPr="00AE2B4A">
        <w:rPr>
          <w:szCs w:val="24"/>
        </w:rPr>
        <w:t xml:space="preserve"> </w:t>
      </w:r>
      <w:r w:rsidRPr="00AE2B4A">
        <w:rPr>
          <w:szCs w:val="24"/>
        </w:rPr>
        <w:t xml:space="preserve">EFSA (2017) found benzoic acid is </w:t>
      </w:r>
      <w:r w:rsidRPr="00AE2B4A">
        <w:t>safe at the supplementation level of 5,000</w:t>
      </w:r>
      <w:r w:rsidR="00DB29E6" w:rsidRPr="00AE2B4A">
        <w:t> mg/kg</w:t>
      </w:r>
      <w:r w:rsidRPr="00AE2B4A">
        <w:t xml:space="preserve"> complete feed for minor porcine species for fattening and for reproduction, </w:t>
      </w:r>
      <w:r w:rsidRPr="00AE2B4A">
        <w:rPr>
          <w:color w:val="1C1D1E"/>
        </w:rPr>
        <w:t>and at 10,000</w:t>
      </w:r>
      <w:r w:rsidR="00DB29E6" w:rsidRPr="00AE2B4A">
        <w:rPr>
          <w:color w:val="1C1D1E"/>
        </w:rPr>
        <w:t> mg/kg</w:t>
      </w:r>
      <w:r w:rsidRPr="00AE2B4A">
        <w:rPr>
          <w:color w:val="1C1D1E"/>
        </w:rPr>
        <w:t xml:space="preserve"> complete feed for pigs for fattening, with a margin of safety of 1.5 (EFSA 2019)</w:t>
      </w:r>
      <w:r w:rsidRPr="00AE2B4A">
        <w:t>.</w:t>
      </w:r>
    </w:p>
    <w:p w14:paraId="24E2EDF3" w14:textId="77777777" w:rsidR="007C5F48" w:rsidRPr="00AE2B4A" w:rsidRDefault="007C5F48" w:rsidP="00CC4F6B"/>
    <w:p w14:paraId="24E2EDF4" w14:textId="77777777" w:rsidR="007C5F48" w:rsidRPr="00AE2B4A" w:rsidRDefault="007C5F48" w:rsidP="00CC4F6B">
      <w:r w:rsidRPr="00AE2B4A">
        <w:t>Note that benzaldehyde (CAS No. 100-52-7) is used to impart an almond flavour in foods.</w:t>
      </w:r>
      <w:r w:rsidR="00817BC2" w:rsidRPr="00AE2B4A">
        <w:t xml:space="preserve"> </w:t>
      </w:r>
      <w:r w:rsidRPr="00AE2B4A">
        <w:t>It occurs naturally in several foods, particularly almonds.</w:t>
      </w:r>
      <w:r w:rsidR="00817BC2" w:rsidRPr="00AE2B4A">
        <w:t xml:space="preserve"> </w:t>
      </w:r>
      <w:r w:rsidRPr="00AE2B4A">
        <w:t>Benzaldehyde can be used as a bee repellent by apiarists.</w:t>
      </w:r>
    </w:p>
    <w:p w14:paraId="24E2EDF5" w14:textId="77777777" w:rsidR="007C5F48" w:rsidRPr="00AE2B4A" w:rsidRDefault="007C5F48" w:rsidP="00CC4F6B"/>
    <w:p w14:paraId="24E2EDF6" w14:textId="77777777" w:rsidR="008248D4" w:rsidRPr="00AE2B4A" w:rsidRDefault="007C5F48" w:rsidP="00CC4F6B">
      <w:r w:rsidRPr="00AE2B4A">
        <w:t>For Australia, France, New Zealand, the UK and the USA, the food category that contributed the most to dietary exposure to benzoates was carbonated water-based flavoured drinks (GSFA food category 14.1.4.1), typically 100 to 300</w:t>
      </w:r>
      <w:r w:rsidR="00DB29E6" w:rsidRPr="00AE2B4A">
        <w:t> mg/L</w:t>
      </w:r>
      <w:r w:rsidRPr="00AE2B4A">
        <w:t xml:space="preserve"> of benzoate.</w:t>
      </w:r>
      <w:r w:rsidR="00817BC2" w:rsidRPr="00AE2B4A">
        <w:t xml:space="preserve"> </w:t>
      </w:r>
      <w:r w:rsidRPr="00AE2B4A">
        <w:t>In Finland, 40</w:t>
      </w:r>
      <w:r w:rsidR="00E4453A" w:rsidRPr="00AE2B4A">
        <w:t> percent</w:t>
      </w:r>
      <w:r w:rsidRPr="00AE2B4A">
        <w:t xml:space="preserve"> of the benzoates used in food was in soft drinks.</w:t>
      </w:r>
      <w:r w:rsidR="00817BC2" w:rsidRPr="00AE2B4A">
        <w:t xml:space="preserve"> </w:t>
      </w:r>
      <w:r w:rsidRPr="00AE2B4A">
        <w:t>Soya sauce was the main source in China and the second most important source in Japan</w:t>
      </w:r>
      <w:r w:rsidR="008248D4" w:rsidRPr="00AE2B4A">
        <w:t xml:space="preserve"> (WHO 2015).</w:t>
      </w:r>
    </w:p>
    <w:p w14:paraId="24E2EDF7" w14:textId="77777777" w:rsidR="007C5F48" w:rsidRPr="00AE2B4A" w:rsidRDefault="007C5F48" w:rsidP="00CC4F6B">
      <w:pPr>
        <w:rPr>
          <w:rFonts w:ascii="Times New Roman" w:hAnsi="Times New Roman"/>
        </w:rPr>
      </w:pPr>
    </w:p>
    <w:p w14:paraId="24E2EDF8" w14:textId="77777777" w:rsidR="007C5F48" w:rsidRPr="00AE2B4A" w:rsidRDefault="005B51CA" w:rsidP="005B51CA">
      <w:pPr>
        <w:pStyle w:val="Heading4"/>
      </w:pPr>
      <w:r w:rsidRPr="00AE2B4A">
        <w:t>2.</w:t>
      </w:r>
      <w:r w:rsidRPr="00AE2B4A">
        <w:tab/>
        <w:t>From treatment process</w:t>
      </w:r>
      <w:r w:rsidR="00F75272" w:rsidRPr="00AE2B4A">
        <w:t>es</w:t>
      </w:r>
    </w:p>
    <w:p w14:paraId="24E2EDF9" w14:textId="77777777" w:rsidR="007C5F48" w:rsidRPr="00AE2B4A" w:rsidRDefault="007C5F48" w:rsidP="00CC4F6B">
      <w:r w:rsidRPr="00AE2B4A">
        <w:t>No known sources.</w:t>
      </w:r>
    </w:p>
    <w:p w14:paraId="24E2EDFA" w14:textId="77777777" w:rsidR="007C5F48" w:rsidRPr="00AE2B4A" w:rsidRDefault="007C5F48" w:rsidP="00CC4F6B"/>
    <w:p w14:paraId="24E2EDFB" w14:textId="77777777" w:rsidR="007C5F48" w:rsidRPr="00AE2B4A" w:rsidRDefault="00F75272" w:rsidP="00F75272">
      <w:pPr>
        <w:pStyle w:val="Heading4"/>
      </w:pPr>
      <w:r w:rsidRPr="00AE2B4A">
        <w:t>3.</w:t>
      </w:r>
      <w:r w:rsidRPr="00AE2B4A">
        <w:tab/>
        <w:t>From the distribution system</w:t>
      </w:r>
    </w:p>
    <w:p w14:paraId="24E2EDFC" w14:textId="77777777" w:rsidR="007C5F48" w:rsidRPr="00AE2B4A" w:rsidRDefault="007C5F48" w:rsidP="00CC4F6B">
      <w:r w:rsidRPr="00AE2B4A">
        <w:t>No known sources.</w:t>
      </w:r>
    </w:p>
    <w:p w14:paraId="24E2EDFD" w14:textId="77777777" w:rsidR="007C5F48" w:rsidRPr="00AE2B4A" w:rsidRDefault="007C5F48" w:rsidP="00CC4F6B"/>
    <w:p w14:paraId="24E2EDFE" w14:textId="77777777" w:rsidR="007C5F48" w:rsidRPr="00AE2B4A" w:rsidRDefault="00F06FB3" w:rsidP="00F06FB3">
      <w:pPr>
        <w:pStyle w:val="Heading3"/>
      </w:pPr>
      <w:r w:rsidRPr="00AE2B4A">
        <w:t>Forms and fate in the environment</w:t>
      </w:r>
    </w:p>
    <w:p w14:paraId="24E2EDFF" w14:textId="77777777" w:rsidR="007C5F48" w:rsidRPr="00AE2B4A" w:rsidRDefault="007C5F48" w:rsidP="00CC4F6B">
      <w:r w:rsidRPr="00AE2B4A">
        <w:t>Benzyl alcohol is a metabolite of benzyl benzoate which in turn is metabolised in experimental animals and humans to benzaldehyde and benzoic acid.</w:t>
      </w:r>
      <w:r w:rsidR="00817BC2" w:rsidRPr="00AE2B4A">
        <w:t xml:space="preserve"> </w:t>
      </w:r>
      <w:r w:rsidRPr="00AE2B4A">
        <w:t>Benzyl alcohol can also be called phenylmethanol, benzenemethanol, phenylcarbinol, benzoyl alcohol, alpha-toluenol, benzenecarbinol, hydroxytoluene, and phenylmethyl alcohol.</w:t>
      </w:r>
    </w:p>
    <w:p w14:paraId="24E2EE00" w14:textId="77777777" w:rsidR="007C5F48" w:rsidRPr="00AE2B4A" w:rsidRDefault="007C5F48" w:rsidP="00CC4F6B"/>
    <w:p w14:paraId="24E2EE01" w14:textId="77777777" w:rsidR="007C5F48" w:rsidRPr="00AE2B4A" w:rsidRDefault="007C5F48" w:rsidP="00CC4F6B">
      <w:r w:rsidRPr="00AE2B4A">
        <w:t>If released to soil, benzyl alcohol is expected to have very high mobility based upon a Koc range of &lt;5 to 29.</w:t>
      </w:r>
      <w:r w:rsidR="00817BC2" w:rsidRPr="00AE2B4A">
        <w:t xml:space="preserve"> </w:t>
      </w:r>
      <w:r w:rsidRPr="00AE2B4A">
        <w:t>An experimentally derived first-order aerobic biodegradation rate constant of 0.05</w:t>
      </w:r>
      <w:r w:rsidR="00DB29E6" w:rsidRPr="00AE2B4A">
        <w:t> days</w:t>
      </w:r>
      <w:r w:rsidRPr="00AE2B4A">
        <w:t>, corresponding to a half-life of about 13</w:t>
      </w:r>
      <w:r w:rsidR="00DB29E6" w:rsidRPr="00AE2B4A">
        <w:t> days</w:t>
      </w:r>
      <w:r w:rsidRPr="00AE2B4A">
        <w:t>, suggests that biodegradation is an important environmental fate process.</w:t>
      </w:r>
      <w:r w:rsidR="00817BC2" w:rsidRPr="00AE2B4A">
        <w:t xml:space="preserve"> </w:t>
      </w:r>
      <w:r w:rsidRPr="00AE2B4A">
        <w:t>Volatilisation from moist soil surfaces is not expected to be an important fate process based on a Henry</w:t>
      </w:r>
      <w:r w:rsidR="00817BC2" w:rsidRPr="00AE2B4A">
        <w:t>’</w:t>
      </w:r>
      <w:r w:rsidRPr="00AE2B4A">
        <w:t>s Law constant of 3.37 x 10</w:t>
      </w:r>
      <w:r w:rsidRPr="00AE2B4A">
        <w:rPr>
          <w:vertAlign w:val="superscript"/>
        </w:rPr>
        <w:t>-7</w:t>
      </w:r>
      <w:r w:rsidR="00DB29E6" w:rsidRPr="00AE2B4A">
        <w:t xml:space="preserve"> atm</w:t>
      </w:r>
      <w:r w:rsidR="00DB29E6" w:rsidRPr="00AE2B4A">
        <w:noBreakHyphen/>
        <w:t>cu m/mole</w:t>
      </w:r>
      <w:r w:rsidRPr="00AE2B4A">
        <w:t>.</w:t>
      </w:r>
      <w:r w:rsidR="00817BC2" w:rsidRPr="00AE2B4A">
        <w:t xml:space="preserve"> </w:t>
      </w:r>
      <w:r w:rsidRPr="00AE2B4A">
        <w:t>Benzyl alcohol is not expected to volatilise from dry soil surfaces based upon a vapour pressure.</w:t>
      </w:r>
      <w:r w:rsidR="00817BC2" w:rsidRPr="00AE2B4A">
        <w:t xml:space="preserve"> </w:t>
      </w:r>
      <w:r w:rsidRPr="00AE2B4A">
        <w:t>If released into water, benzyl alcohol is not expected to adsorb to suspended solids and sediment based upon the Koc.</w:t>
      </w:r>
      <w:r w:rsidR="00817BC2" w:rsidRPr="00AE2B4A">
        <w:t xml:space="preserve"> </w:t>
      </w:r>
      <w:r w:rsidRPr="00AE2B4A">
        <w:t>Volatilisation from water surfaces is not expected to be an important fate process based on its Henry</w:t>
      </w:r>
      <w:r w:rsidR="00817BC2" w:rsidRPr="00AE2B4A">
        <w:t>’</w:t>
      </w:r>
      <w:r w:rsidRPr="00AE2B4A">
        <w:t>s Law constant.</w:t>
      </w:r>
      <w:r w:rsidR="00817BC2" w:rsidRPr="00AE2B4A">
        <w:t xml:space="preserve"> </w:t>
      </w:r>
      <w:r w:rsidRPr="00AE2B4A">
        <w:t>An estimated BCF of 0.3 suggests the potential for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2EE02" w14:textId="77777777" w:rsidR="007C5F48" w:rsidRPr="00AE2B4A" w:rsidRDefault="007C5F48" w:rsidP="00CC4F6B"/>
    <w:p w14:paraId="24E2EE03" w14:textId="77777777" w:rsidR="007C5F48" w:rsidRPr="00AE2B4A" w:rsidRDefault="007C5F48" w:rsidP="00CC4F6B">
      <w:r w:rsidRPr="00AE2B4A">
        <w:rPr>
          <w:rFonts w:eastAsia="TimesNewRomanPSMT"/>
        </w:rPr>
        <w:t>Above pH 6, the benzoic acid molecule dissociates to the benzoate anion.</w:t>
      </w:r>
      <w:r w:rsidR="00817BC2" w:rsidRPr="00AE2B4A">
        <w:rPr>
          <w:rFonts w:eastAsia="TimesNewRomanPSMT"/>
        </w:rPr>
        <w:t xml:space="preserve"> </w:t>
      </w:r>
      <w:r w:rsidRPr="00AE2B4A">
        <w:t>From their use patterns, it can be expected that benzoic acid and sodium benzoate will be released to surface waters and to leaching water (and groundwater).</w:t>
      </w:r>
      <w:r w:rsidR="00817BC2" w:rsidRPr="00AE2B4A">
        <w:t xml:space="preserve"> </w:t>
      </w:r>
      <w:r w:rsidRPr="00AE2B4A">
        <w:t>Only minor amounts are expected to be emitted to the atmosphere.</w:t>
      </w:r>
      <w:r w:rsidR="00817BC2" w:rsidRPr="00AE2B4A">
        <w:t xml:space="preserve"> </w:t>
      </w:r>
      <w:r w:rsidRPr="00AE2B4A">
        <w:t>Great variability in degradation of benzoic acid or benzoate is seen in tests using environmental matrices.</w:t>
      </w:r>
      <w:r w:rsidR="00817BC2" w:rsidRPr="00AE2B4A">
        <w:t xml:space="preserve"> </w:t>
      </w:r>
      <w:r w:rsidRPr="00AE2B4A">
        <w:t>It depends mainly on substance concentration and time for acclimation.</w:t>
      </w:r>
      <w:r w:rsidR="00817BC2" w:rsidRPr="00AE2B4A">
        <w:t xml:space="preserve"> </w:t>
      </w:r>
      <w:r w:rsidRPr="00AE2B4A">
        <w:t xml:space="preserve">Test durations exceeding </w:t>
      </w:r>
      <w:r w:rsidR="008248D4" w:rsidRPr="00AE2B4A">
        <w:t xml:space="preserve">two </w:t>
      </w:r>
      <w:r w:rsidR="00DB29E6" w:rsidRPr="00AE2B4A">
        <w:t>days</w:t>
      </w:r>
      <w:r w:rsidRPr="00AE2B4A">
        <w:t xml:space="preserve"> resulted in removal of &gt;40</w:t>
      </w:r>
      <w:r w:rsidR="00E4453A" w:rsidRPr="00AE2B4A">
        <w:t> percent</w:t>
      </w:r>
      <w:r w:rsidRPr="00AE2B4A">
        <w:t xml:space="preserve"> when initial concentrations were below 20</w:t>
      </w:r>
      <w:r w:rsidR="00DB29E6" w:rsidRPr="00AE2B4A">
        <w:t> mg/L</w:t>
      </w:r>
      <w:r w:rsidRPr="00AE2B4A">
        <w:t>.</w:t>
      </w:r>
      <w:r w:rsidR="00817BC2" w:rsidRPr="00AE2B4A">
        <w:t xml:space="preserve"> </w:t>
      </w:r>
      <w:r w:rsidRPr="00AE2B4A">
        <w:t xml:space="preserve">Rapid mineralisation occurred in groundwater and subsurface </w:t>
      </w:r>
      <w:r w:rsidR="008248D4" w:rsidRPr="00AE2B4A">
        <w:t>soil samples</w:t>
      </w:r>
      <w:r w:rsidRPr="00AE2B4A">
        <w:t>.</w:t>
      </w:r>
      <w:r w:rsidR="00817BC2" w:rsidRPr="00AE2B4A">
        <w:t xml:space="preserve"> </w:t>
      </w:r>
      <w:r w:rsidRPr="00AE2B4A">
        <w:t>In groundwater, a half-life of 41 h has been found for benzoic acid (initial concentration 1–0.1</w:t>
      </w:r>
      <w:r w:rsidR="00DB29E6" w:rsidRPr="00AE2B4A">
        <w:t> mg/L</w:t>
      </w:r>
      <w:r w:rsidRPr="00AE2B4A">
        <w:t>; metabolised to CO</w:t>
      </w:r>
      <w:r w:rsidRPr="00AE2B4A">
        <w:rPr>
          <w:vertAlign w:val="subscript"/>
        </w:rPr>
        <w:t>2</w:t>
      </w:r>
      <w:r w:rsidRPr="00AE2B4A">
        <w:t>) under aerobic conditions.</w:t>
      </w:r>
      <w:r w:rsidR="00817BC2" w:rsidRPr="00AE2B4A">
        <w:t xml:space="preserve"> </w:t>
      </w:r>
      <w:r w:rsidRPr="00AE2B4A">
        <w:t>Anaerobic degradation requires a period of acclimation.</w:t>
      </w:r>
    </w:p>
    <w:p w14:paraId="24E2EE04" w14:textId="77777777" w:rsidR="007C5F48" w:rsidRPr="00AE2B4A" w:rsidRDefault="007C5F48" w:rsidP="00CC4F6B"/>
    <w:p w14:paraId="24E2EE05" w14:textId="77777777" w:rsidR="007C5F48" w:rsidRPr="00AE2B4A" w:rsidRDefault="007C5F48" w:rsidP="00CC4F6B">
      <w:pPr>
        <w:rPr>
          <w:color w:val="555555"/>
        </w:rPr>
      </w:pPr>
      <w:r w:rsidRPr="00AE2B4A">
        <w:t>If released to soil, benzoic acid is expected to have very high mobility based upon an estimated Koc of 15.</w:t>
      </w:r>
      <w:r w:rsidR="00817BC2" w:rsidRPr="00AE2B4A">
        <w:t xml:space="preserve"> </w:t>
      </w:r>
      <w:r w:rsidRPr="00AE2B4A">
        <w:t>The pKa of benzoic acid is 4.20, indicating that it will exist almost entirely in the anion form in the environment and anions generally do not adsorb more strongly to soils containing organic carbon and clay than their neutral counterparts.</w:t>
      </w:r>
      <w:r w:rsidR="00817BC2" w:rsidRPr="00AE2B4A">
        <w:t xml:space="preserve"> </w:t>
      </w:r>
      <w:r w:rsidRPr="00AE2B4A">
        <w:t>Volatilisation from moist soil is not expected because the compound exists as an anion and anions do not volatilise.</w:t>
      </w:r>
      <w:r w:rsidR="00817BC2" w:rsidRPr="00AE2B4A">
        <w:t xml:space="preserve"> </w:t>
      </w:r>
      <w:r w:rsidRPr="00AE2B4A">
        <w:t>Benzoic acid is not expected to volatilise from dry soil surfaces based upon its vapour pressure.</w:t>
      </w:r>
      <w:r w:rsidR="00817BC2" w:rsidRPr="00AE2B4A">
        <w:t xml:space="preserve"> </w:t>
      </w:r>
      <w:r w:rsidRPr="00AE2B4A">
        <w:t>Mineralisation half-life in Captina silt loam for benzoic acid in solution was 4.5 h</w:t>
      </w:r>
      <w:r w:rsidR="008248D4" w:rsidRPr="00AE2B4A">
        <w:t>ours</w:t>
      </w:r>
      <w:r w:rsidRPr="00AE2B4A">
        <w:t xml:space="preserve"> after a 30</w:t>
      </w:r>
      <w:r w:rsidR="008248D4" w:rsidRPr="00AE2B4A">
        <w:t>-</w:t>
      </w:r>
      <w:r w:rsidRPr="00AE2B4A">
        <w:t xml:space="preserve">minute lag and complete degradation occurred in </w:t>
      </w:r>
      <w:r w:rsidR="008248D4" w:rsidRPr="00AE2B4A">
        <w:t>one</w:t>
      </w:r>
      <w:r w:rsidRPr="00AE2B4A">
        <w:t xml:space="preserve"> day using a Niagra silt loam inoculum, suggesting that biodegradation may be an important fate process in soil.</w:t>
      </w:r>
      <w:r w:rsidR="00817BC2" w:rsidRPr="00AE2B4A">
        <w:t xml:space="preserve"> </w:t>
      </w:r>
      <w:r w:rsidRPr="00AE2B4A">
        <w:t>If released into water, benzoic acid is not expected to adsorb to suspended solids and sediment based upon the estimated Koc.</w:t>
      </w:r>
      <w:r w:rsidR="00817BC2" w:rsidRPr="00AE2B4A">
        <w:t xml:space="preserve"> </w:t>
      </w:r>
      <w:r w:rsidRPr="00AE2B4A">
        <w:t>Biodegradation half-lifes of 0.85 and 3.6</w:t>
      </w:r>
      <w:r w:rsidR="00DB29E6" w:rsidRPr="00AE2B4A">
        <w:t> days</w:t>
      </w:r>
      <w:r w:rsidRPr="00AE2B4A">
        <w:t xml:space="preserve"> using inoculum from a polluted river and a reservoir, respectively, suggest that biodegradation may be an important fate process in water.</w:t>
      </w:r>
      <w:r w:rsidR="00817BC2" w:rsidRPr="00AE2B4A">
        <w:t xml:space="preserve"> </w:t>
      </w:r>
      <w:r w:rsidRPr="00AE2B4A">
        <w:t>The pKa indicates benzoic acid will exist almost entirely in the anion form at pH values of 5 to 9 and, therefore, volatilisation from water or moist soil surfaces is not expected to be an important fate process.</w:t>
      </w:r>
      <w:r w:rsidR="00817BC2" w:rsidRPr="00AE2B4A">
        <w:t xml:space="preserve"> </w:t>
      </w:r>
      <w:r w:rsidRPr="00AE2B4A">
        <w:t>A BCF range of &lt;10 to 21 suggests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 (pH 5 to 9)</w:t>
      </w:r>
      <w:r w:rsidR="008248D4" w:rsidRPr="00AE2B4A">
        <w:t xml:space="preserve"> (</w:t>
      </w:r>
      <w:r w:rsidR="00126CC3" w:rsidRPr="00AE2B4A">
        <w:rPr>
          <w:lang w:eastAsia="en-NZ"/>
        </w:rPr>
        <w:t>EAWAG</w:t>
      </w:r>
      <w:r w:rsidR="008248D4" w:rsidRPr="00AE2B4A">
        <w:rPr>
          <w:lang w:eastAsia="en-NZ"/>
        </w:rPr>
        <w:t xml:space="preserve"> a</w:t>
      </w:r>
      <w:r w:rsidR="00126CC3" w:rsidRPr="00AE2B4A">
        <w:rPr>
          <w:lang w:eastAsia="en-NZ"/>
        </w:rPr>
        <w:t>ccessed February 2015</w:t>
      </w:r>
      <w:r w:rsidR="008248D4" w:rsidRPr="00AE2B4A">
        <w:rPr>
          <w:lang w:eastAsia="en-NZ"/>
        </w:rPr>
        <w:t>)</w:t>
      </w:r>
      <w:r w:rsidR="00126CC3" w:rsidRPr="00AE2B4A">
        <w:rPr>
          <w:lang w:eastAsia="en-NZ"/>
        </w:rPr>
        <w:t xml:space="preserve">. </w:t>
      </w:r>
      <w:r w:rsidRPr="00AE2B4A">
        <w:rPr>
          <w:lang w:eastAsia="en-NZ"/>
        </w:rPr>
        <w:t>EC (2013) quotes t</w:t>
      </w:r>
      <w:r w:rsidRPr="00AE2B4A">
        <w:t>he vapour pressure as 0.04–0.07 Pa at 20°C; the calculated pKa value as 4.19; and Henry</w:t>
      </w:r>
      <w:r w:rsidR="00817BC2" w:rsidRPr="00AE2B4A">
        <w:t>’</w:t>
      </w:r>
      <w:r w:rsidRPr="00AE2B4A">
        <w:t>s law constant is calculated for the water solubility at pH</w:t>
      </w:r>
      <w:r w:rsidR="008248D4" w:rsidRPr="00AE2B4A">
        <w:t> </w:t>
      </w:r>
      <w:r w:rsidRPr="00AE2B4A">
        <w:t>2.94 to be 0.0016-0.0029 Pa x m</w:t>
      </w:r>
      <w:r w:rsidRPr="00AE2B4A">
        <w:rPr>
          <w:vertAlign w:val="superscript"/>
        </w:rPr>
        <w:t>3</w:t>
      </w:r>
      <w:r w:rsidRPr="00AE2B4A">
        <w:t xml:space="preserve"> x mol</w:t>
      </w:r>
      <w:r w:rsidRPr="00AE2B4A">
        <w:rPr>
          <w:vertAlign w:val="superscript"/>
        </w:rPr>
        <w:t>-1</w:t>
      </w:r>
      <w:r w:rsidRPr="00AE2B4A">
        <w:t>.</w:t>
      </w:r>
    </w:p>
    <w:p w14:paraId="24E2EE06" w14:textId="77777777" w:rsidR="007C5F48" w:rsidRPr="00AE2B4A" w:rsidRDefault="007C5F48" w:rsidP="00CC4F6B">
      <w:pPr>
        <w:rPr>
          <w:color w:val="555555"/>
        </w:rPr>
      </w:pPr>
    </w:p>
    <w:p w14:paraId="24E2EE07" w14:textId="77777777" w:rsidR="007C5F48" w:rsidRPr="00AE2B4A" w:rsidRDefault="007C5F48" w:rsidP="00CC4F6B">
      <w:r w:rsidRPr="00AE2B4A">
        <w:t>If released to soil, benzaldehyde is expected to have very high mobility based upon an estimated Koc of 34.</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2.67 x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Benzaldehyde may volatilise from dry soil surfaces based upon its vapour pressure.</w:t>
      </w:r>
      <w:r w:rsidR="00817BC2" w:rsidRPr="00AE2B4A">
        <w:t xml:space="preserve"> </w:t>
      </w:r>
      <w:r w:rsidRPr="00AE2B4A">
        <w:t>A number of biological screening studies have demonstrated that benzaldehyde is readily biodegradable.</w:t>
      </w:r>
      <w:r w:rsidR="00817BC2" w:rsidRPr="00AE2B4A">
        <w:t xml:space="preserve"> </w:t>
      </w:r>
      <w:r w:rsidRPr="00AE2B4A">
        <w:t>If released into water, benzaldehyde is not expected to adsorb to suspended solids and sediment based upon the estimated Koc.</w:t>
      </w:r>
      <w:r w:rsidR="00817BC2" w:rsidRPr="00AE2B4A">
        <w:t xml:space="preserve"> </w:t>
      </w:r>
      <w:r w:rsidRPr="00AE2B4A">
        <w:t>Volatilisation from water surfaces is expected to be an important fate process based upon this compound</w:t>
      </w:r>
      <w:r w:rsidR="00817BC2" w:rsidRPr="00AE2B4A">
        <w:t>’</w:t>
      </w:r>
      <w:r w:rsidRPr="00AE2B4A">
        <w:t>s Henry</w:t>
      </w:r>
      <w:r w:rsidR="00817BC2" w:rsidRPr="00AE2B4A">
        <w:t>’</w:t>
      </w:r>
      <w:r w:rsidRPr="00AE2B4A">
        <w:t>s Law constant.</w:t>
      </w:r>
      <w:r w:rsidR="00817BC2" w:rsidRPr="00AE2B4A">
        <w:t xml:space="preserve"> </w:t>
      </w:r>
      <w:r w:rsidRPr="00AE2B4A">
        <w:t>Estimated volatilisation half-lifes for a model river and model lake are 1.5 and 14</w:t>
      </w:r>
      <w:r w:rsidR="00DB29E6" w:rsidRPr="00AE2B4A">
        <w:t> days</w:t>
      </w:r>
      <w:r w:rsidRPr="00AE2B4A">
        <w:t>, respectively.</w:t>
      </w:r>
      <w:r w:rsidR="00817BC2" w:rsidRPr="00AE2B4A">
        <w:t xml:space="preserve"> </w:t>
      </w:r>
      <w:r w:rsidRPr="00AE2B4A">
        <w:t>An estimated BCF of 2.7 suggests the potential for bioconcentration in aquatic organisms is low.</w:t>
      </w:r>
      <w:r w:rsidR="00817BC2" w:rsidRPr="00AE2B4A">
        <w:t xml:space="preserve"> </w:t>
      </w:r>
      <w:r w:rsidRPr="00AE2B4A">
        <w:t>Five-day theoretical BODs of 77.2</w:t>
      </w:r>
      <w:r w:rsidR="00E4453A" w:rsidRPr="00AE2B4A">
        <w:t> percent</w:t>
      </w:r>
      <w:r w:rsidRPr="00AE2B4A">
        <w:t xml:space="preserve"> and 63.5</w:t>
      </w:r>
      <w:r w:rsidR="00E4453A" w:rsidRPr="00AE2B4A">
        <w:t> percent</w:t>
      </w:r>
      <w:r w:rsidRPr="00AE2B4A">
        <w:t xml:space="preserve"> were measured using the standard dilution method and seawater dilution method, respectively.</w:t>
      </w:r>
      <w:r w:rsidR="00817BC2" w:rsidRPr="00AE2B4A">
        <w:t xml:space="preserve"> </w:t>
      </w:r>
      <w:r w:rsidRPr="00AE2B4A">
        <w:t xml:space="preserve">Benzaldehyde had a </w:t>
      </w:r>
      <w:r w:rsidR="008248D4" w:rsidRPr="00AE2B4A">
        <w:t>five-</w:t>
      </w:r>
      <w:r w:rsidRPr="00AE2B4A">
        <w:t>day theoretical BOD of 36</w:t>
      </w:r>
      <w:r w:rsidR="00E4453A" w:rsidRPr="00AE2B4A">
        <w:t> percent</w:t>
      </w:r>
      <w:r w:rsidRPr="00AE2B4A">
        <w:t xml:space="preserve"> using the AFNOR T test and inocula from </w:t>
      </w:r>
      <w:r w:rsidR="008248D4" w:rsidRPr="00AE2B4A">
        <w:t>three</w:t>
      </w:r>
      <w:r w:rsidRPr="00AE2B4A">
        <w:t xml:space="preserve"> polluted surface waters.</w:t>
      </w:r>
      <w:r w:rsidR="00817BC2" w:rsidRPr="00AE2B4A">
        <w:t xml:space="preserve"> </w:t>
      </w:r>
      <w:r w:rsidRPr="00AE2B4A">
        <w:t>Hydrolysis is not expected to be an important environmental fate process since this compound lacks functional groups that hydrolyse under environmental conditions</w:t>
      </w:r>
      <w:r w:rsidR="008248D4" w:rsidRPr="00AE2B4A">
        <w:t xml:space="preserve"> (</w:t>
      </w:r>
      <w:r w:rsidR="00126CC3" w:rsidRPr="00AE2B4A">
        <w:rPr>
          <w:lang w:eastAsia="en-NZ"/>
        </w:rPr>
        <w:t>EAWAG</w:t>
      </w:r>
      <w:r w:rsidR="008248D4" w:rsidRPr="00AE2B4A">
        <w:rPr>
          <w:lang w:eastAsia="en-NZ"/>
        </w:rPr>
        <w:t xml:space="preserve"> a</w:t>
      </w:r>
      <w:r w:rsidR="00126CC3" w:rsidRPr="00AE2B4A">
        <w:rPr>
          <w:lang w:eastAsia="en-NZ"/>
        </w:rPr>
        <w:t>ccessed February 2015</w:t>
      </w:r>
      <w:r w:rsidR="008248D4" w:rsidRPr="00AE2B4A">
        <w:rPr>
          <w:lang w:eastAsia="en-NZ"/>
        </w:rPr>
        <w:t>)</w:t>
      </w:r>
      <w:r w:rsidR="00126CC3" w:rsidRPr="00AE2B4A">
        <w:rPr>
          <w:lang w:eastAsia="en-NZ"/>
        </w:rPr>
        <w:t xml:space="preserve">. </w:t>
      </w:r>
      <w:r w:rsidRPr="00AE2B4A">
        <w:rPr>
          <w:color w:val="212121"/>
        </w:rPr>
        <w:t>Easily penetrates the soil to contaminate groundwater and nearby waterways.</w:t>
      </w:r>
      <w:r w:rsidR="00817BC2" w:rsidRPr="00AE2B4A">
        <w:rPr>
          <w:color w:val="212121"/>
        </w:rPr>
        <w:t xml:space="preserve"> </w:t>
      </w:r>
      <w:r w:rsidRPr="00AE2B4A">
        <w:rPr>
          <w:color w:val="212121"/>
        </w:rPr>
        <w:t xml:space="preserve">Water </w:t>
      </w:r>
      <w:r w:rsidR="0067764A" w:rsidRPr="00AE2B4A">
        <w:rPr>
          <w:color w:val="212121"/>
        </w:rPr>
        <w:t>solubility</w:t>
      </w:r>
      <w:r w:rsidRPr="00AE2B4A">
        <w:rPr>
          <w:color w:val="212121"/>
        </w:rPr>
        <w:t xml:space="preserve"> about 7</w:t>
      </w:r>
      <w:r w:rsidR="00E4453A" w:rsidRPr="00AE2B4A">
        <w:rPr>
          <w:color w:val="212121"/>
        </w:rPr>
        <w:t> percent</w:t>
      </w:r>
      <w:r w:rsidRPr="00AE2B4A">
        <w:rPr>
          <w:color w:val="212121"/>
        </w:rPr>
        <w:t>.</w:t>
      </w:r>
    </w:p>
    <w:p w14:paraId="24E2EE08" w14:textId="77777777" w:rsidR="007C5F48" w:rsidRPr="00AE2B4A" w:rsidRDefault="007C5F48" w:rsidP="00CC4F6B"/>
    <w:p w14:paraId="24E2EE09" w14:textId="77777777" w:rsidR="007C5F48" w:rsidRPr="00AE2B4A" w:rsidRDefault="007C5F48" w:rsidP="00CC4F6B">
      <w:r w:rsidRPr="00AE2B4A">
        <w:t>Water solubilities:</w:t>
      </w:r>
    </w:p>
    <w:p w14:paraId="24E2EE0A" w14:textId="77777777" w:rsidR="007C5F48" w:rsidRPr="00AE2B4A" w:rsidRDefault="007C5F48" w:rsidP="008248D4">
      <w:pPr>
        <w:spacing w:before="60"/>
        <w:ind w:left="567"/>
      </w:pPr>
      <w:r w:rsidRPr="00AE2B4A">
        <w:t>benzyl benzoate is about 15</w:t>
      </w:r>
      <w:r w:rsidR="00DB29E6" w:rsidRPr="00AE2B4A">
        <w:t> mg/L</w:t>
      </w:r>
    </w:p>
    <w:p w14:paraId="24E2EE0B" w14:textId="77777777" w:rsidR="007C5F48" w:rsidRPr="00AE2B4A" w:rsidRDefault="007C5F48" w:rsidP="008248D4">
      <w:pPr>
        <w:spacing w:before="60"/>
        <w:ind w:left="567"/>
      </w:pPr>
      <w:r w:rsidRPr="00AE2B4A">
        <w:t>benzoic acid: 2</w:t>
      </w:r>
      <w:r w:rsidR="008248D4" w:rsidRPr="00AE2B4A">
        <w:t>,</w:t>
      </w:r>
      <w:r w:rsidRPr="00AE2B4A">
        <w:t>900</w:t>
      </w:r>
      <w:r w:rsidR="00DB29E6" w:rsidRPr="00AE2B4A">
        <w:t> mg/L</w:t>
      </w:r>
    </w:p>
    <w:p w14:paraId="24E2EE0C" w14:textId="77777777" w:rsidR="007C5F48" w:rsidRPr="00AE2B4A" w:rsidRDefault="007C5F48" w:rsidP="008248D4">
      <w:pPr>
        <w:spacing w:before="60"/>
        <w:ind w:left="567"/>
      </w:pPr>
      <w:r w:rsidRPr="00AE2B4A">
        <w:t>benzyl alcohol about 4</w:t>
      </w:r>
      <w:r w:rsidR="00E4453A" w:rsidRPr="00AE2B4A">
        <w:t> percent</w:t>
      </w:r>
    </w:p>
    <w:p w14:paraId="24E2EE0D" w14:textId="77777777" w:rsidR="007C5F48" w:rsidRPr="00AE2B4A" w:rsidRDefault="007C5F48" w:rsidP="008248D4">
      <w:pPr>
        <w:spacing w:before="60"/>
        <w:ind w:left="567"/>
      </w:pPr>
      <w:r w:rsidRPr="00AE2B4A">
        <w:t>the sodium and potassium salts of benzoic acid, about 50–60</w:t>
      </w:r>
      <w:r w:rsidR="00E4453A" w:rsidRPr="00AE2B4A">
        <w:t> percent</w:t>
      </w:r>
    </w:p>
    <w:p w14:paraId="24E2EE0E" w14:textId="77777777" w:rsidR="007C5F48" w:rsidRPr="00AE2B4A" w:rsidRDefault="007C5F48" w:rsidP="008248D4">
      <w:pPr>
        <w:spacing w:before="60"/>
        <w:ind w:left="567"/>
      </w:pPr>
      <w:r w:rsidRPr="00AE2B4A">
        <w:t>benzaldehyde: 6570</w:t>
      </w:r>
      <w:r w:rsidR="00DB29E6" w:rsidRPr="00AE2B4A">
        <w:t> mg/L</w:t>
      </w:r>
      <w:r w:rsidRPr="00AE2B4A">
        <w:t xml:space="preserve"> (ie</w:t>
      </w:r>
      <w:r w:rsidR="008248D4" w:rsidRPr="00AE2B4A">
        <w:t>,</w:t>
      </w:r>
      <w:r w:rsidRPr="00AE2B4A">
        <w:t xml:space="preserve"> about 6.5</w:t>
      </w:r>
      <w:r w:rsidR="00E4453A" w:rsidRPr="00AE2B4A">
        <w:t> percent</w:t>
      </w:r>
      <w:r w:rsidRPr="00AE2B4A">
        <w:t>) (</w:t>
      </w:r>
      <w:hyperlink r:id="rId294" w:history="1">
        <w:r w:rsidRPr="00AE2B4A">
          <w:rPr>
            <w:rStyle w:val="Hyperlink"/>
          </w:rPr>
          <w:t>http://www.rsc.org/learn-chemistry/wiki/Substance:Benzaldehyde</w:t>
        </w:r>
      </w:hyperlink>
      <w:r w:rsidRPr="00AE2B4A">
        <w:t>).</w:t>
      </w:r>
    </w:p>
    <w:p w14:paraId="24E2EE0F" w14:textId="77777777" w:rsidR="008248D4" w:rsidRPr="00AE2B4A" w:rsidRDefault="008248D4" w:rsidP="008248D4">
      <w:pPr>
        <w:rPr>
          <w:rFonts w:eastAsia="TimesNewRomanPSMT"/>
        </w:rPr>
      </w:pPr>
    </w:p>
    <w:p w14:paraId="24E2EE10" w14:textId="77777777" w:rsidR="007C5F48" w:rsidRPr="00AE2B4A" w:rsidRDefault="007C5F48" w:rsidP="008248D4">
      <w:r w:rsidRPr="00AE2B4A">
        <w:rPr>
          <w:rFonts w:eastAsia="TimesNewRomanPSMT"/>
        </w:rPr>
        <w:t>None of these is expected to hydrolyse.</w:t>
      </w:r>
      <w:r w:rsidR="00817BC2" w:rsidRPr="00AE2B4A">
        <w:rPr>
          <w:rFonts w:eastAsia="TimesNewRomanPSMT"/>
        </w:rPr>
        <w:t xml:space="preserve"> </w:t>
      </w:r>
      <w:r w:rsidRPr="00AE2B4A">
        <w:rPr>
          <w:rFonts w:eastAsia="TimesNewRomanPSMT"/>
        </w:rPr>
        <w:t>All are readily biodegradable.</w:t>
      </w:r>
      <w:r w:rsidR="00817BC2" w:rsidRPr="00AE2B4A">
        <w:rPr>
          <w:rFonts w:eastAsia="TimesNewRomanPSMT"/>
        </w:rPr>
        <w:t xml:space="preserve"> </w:t>
      </w:r>
      <w:r w:rsidRPr="00AE2B4A">
        <w:rPr>
          <w:rFonts w:eastAsia="TimesNewRomanPSMT"/>
        </w:rPr>
        <w:t>None has bioaccumulative potential (</w:t>
      </w:r>
      <w:r w:rsidRPr="00AE2B4A">
        <w:t>OECD 2004)</w:t>
      </w:r>
      <w:r w:rsidRPr="00AE2B4A">
        <w:rPr>
          <w:rFonts w:eastAsia="TimesNewRomanPSMT"/>
        </w:rPr>
        <w:t>.</w:t>
      </w:r>
    </w:p>
    <w:p w14:paraId="24E2EE11" w14:textId="77777777" w:rsidR="007C5F48" w:rsidRPr="00AE2B4A" w:rsidRDefault="007C5F48" w:rsidP="00CC4F6B"/>
    <w:p w14:paraId="24E2EE12" w14:textId="77777777" w:rsidR="007C5F48" w:rsidRPr="00AE2B4A" w:rsidRDefault="00F51851" w:rsidP="00F51851">
      <w:pPr>
        <w:pStyle w:val="Heading3"/>
      </w:pPr>
      <w:r w:rsidRPr="00AE2B4A">
        <w:t>Typical concentrations in drinking-water</w:t>
      </w:r>
    </w:p>
    <w:p w14:paraId="24E2EE13" w14:textId="77777777" w:rsidR="007C5F48" w:rsidRPr="00AE2B4A" w:rsidRDefault="007C5F48" w:rsidP="00CC4F6B">
      <w:r w:rsidRPr="00AE2B4A">
        <w:t>Two water utilities in the US reported detecting benzoic acid (a degradation product) in tap water since 2004, according to EWG</w:t>
      </w:r>
      <w:r w:rsidR="00817BC2" w:rsidRPr="00AE2B4A">
        <w:t>’</w:t>
      </w:r>
      <w:r w:rsidRPr="00AE2B4A">
        <w:t>s analysis of water quality data supplied by state water agencies, the highest concentration being 0.051</w:t>
      </w:r>
      <w:r w:rsidR="00DB29E6" w:rsidRPr="00AE2B4A">
        <w:t> mg/L</w:t>
      </w:r>
      <w:r w:rsidRPr="00AE2B4A">
        <w:t>.</w:t>
      </w:r>
    </w:p>
    <w:p w14:paraId="24E2EE14" w14:textId="77777777" w:rsidR="007C5F48" w:rsidRPr="00AE2B4A" w:rsidRDefault="007C5F48" w:rsidP="00CC4F6B"/>
    <w:p w14:paraId="24E2EE15" w14:textId="77777777" w:rsidR="007C5F48" w:rsidRPr="00AE2B4A" w:rsidRDefault="00A31C82" w:rsidP="00A31C82">
      <w:pPr>
        <w:pStyle w:val="Heading3"/>
      </w:pPr>
      <w:r w:rsidRPr="00AE2B4A">
        <w:t>Analytical methods</w:t>
      </w:r>
    </w:p>
    <w:p w14:paraId="24E2EE16" w14:textId="77777777" w:rsidR="007C5F48" w:rsidRPr="00AE2B4A" w:rsidRDefault="00236B49" w:rsidP="00236B49">
      <w:pPr>
        <w:pStyle w:val="Heading4"/>
      </w:pPr>
      <w:r w:rsidRPr="00AE2B4A">
        <w:t>Referee method</w:t>
      </w:r>
    </w:p>
    <w:p w14:paraId="24E2EE17"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E18" w14:textId="77777777" w:rsidR="007C5F48" w:rsidRPr="00AE2B4A" w:rsidRDefault="007C5F48" w:rsidP="00CC4F6B"/>
    <w:p w14:paraId="24E2EE19" w14:textId="77777777" w:rsidR="007C5F48" w:rsidRPr="00AE2B4A" w:rsidRDefault="00236B49" w:rsidP="00236B49">
      <w:pPr>
        <w:pStyle w:val="Heading4"/>
      </w:pPr>
      <w:r w:rsidRPr="00AE2B4A">
        <w:t>Some alternative methods</w:t>
      </w:r>
    </w:p>
    <w:p w14:paraId="24E2EE1A" w14:textId="77777777" w:rsidR="007C5F48" w:rsidRPr="00AE2B4A" w:rsidRDefault="007C5F48" w:rsidP="00CC4F6B">
      <w:r w:rsidRPr="00AE2B4A">
        <w:t>For benzoic acid, see EFSA (2016a).</w:t>
      </w:r>
    </w:p>
    <w:p w14:paraId="24E2EE1B" w14:textId="77777777" w:rsidR="007C5F48" w:rsidRPr="00AE2B4A" w:rsidRDefault="007C5F48" w:rsidP="00CC4F6B"/>
    <w:p w14:paraId="24E2EE1C" w14:textId="77777777" w:rsidR="007C5F48" w:rsidRPr="00AE2B4A" w:rsidRDefault="00A31C82" w:rsidP="00A31C82">
      <w:pPr>
        <w:pStyle w:val="Heading3"/>
      </w:pPr>
      <w:r w:rsidRPr="00AE2B4A">
        <w:t>Health considerations</w:t>
      </w:r>
    </w:p>
    <w:p w14:paraId="24E2EE1D" w14:textId="77777777" w:rsidR="007C5F48" w:rsidRPr="00AE2B4A" w:rsidRDefault="007C5F48" w:rsidP="00CC4F6B">
      <w:r w:rsidRPr="00AE2B4A">
        <w:t xml:space="preserve">Benzyl benzoate rapidly breaks down </w:t>
      </w:r>
      <w:r w:rsidRPr="00AE2B4A">
        <w:rPr>
          <w:i/>
        </w:rPr>
        <w:t>in vivo</w:t>
      </w:r>
      <w:r w:rsidRPr="00AE2B4A">
        <w:t xml:space="preserve"> to benzoic acid and benzyl alcohol.</w:t>
      </w:r>
    </w:p>
    <w:p w14:paraId="24E2EE1E" w14:textId="77777777" w:rsidR="007C5F48" w:rsidRPr="00AE2B4A" w:rsidRDefault="007C5F48" w:rsidP="00CC4F6B"/>
    <w:p w14:paraId="24E2EE1F" w14:textId="77777777" w:rsidR="007C5F48" w:rsidRPr="00AE2B4A" w:rsidRDefault="007C5F48" w:rsidP="00CC4F6B">
      <w:r w:rsidRPr="00AE2B4A">
        <w:t>DEFRA (1995) quotes a NOAEL of 150</w:t>
      </w:r>
      <w:r w:rsidR="00DB29E6" w:rsidRPr="00AE2B4A">
        <w:t> mg/kg</w:t>
      </w:r>
      <w:r w:rsidRPr="00AE2B4A">
        <w:t>/d for benzyl benzoate, based decreased urinary pH level in a 13</w:t>
      </w:r>
      <w:r w:rsidR="008248D4" w:rsidRPr="00AE2B4A">
        <w:t>-</w:t>
      </w:r>
      <w:r w:rsidRPr="00AE2B4A">
        <w:t>week repeated oral toxicity rat study.</w:t>
      </w:r>
    </w:p>
    <w:p w14:paraId="24E2EE20" w14:textId="77777777" w:rsidR="007C5F48" w:rsidRPr="00AE2B4A" w:rsidRDefault="007C5F48" w:rsidP="00CC4F6B"/>
    <w:p w14:paraId="24E2EE21" w14:textId="77777777" w:rsidR="007C5F48" w:rsidRPr="00AE2B4A" w:rsidRDefault="007C5F48" w:rsidP="008248D4">
      <w:pPr>
        <w:keepLines/>
      </w:pPr>
      <w:r w:rsidRPr="00AE2B4A">
        <w:t>No safety concern at current levels of intake of benzyl benzoate when used as a flavouring agent.</w:t>
      </w:r>
      <w:r w:rsidR="00817BC2" w:rsidRPr="00AE2B4A">
        <w:t xml:space="preserve"> </w:t>
      </w:r>
      <w:r w:rsidRPr="00AE2B4A">
        <w:t xml:space="preserve">The 1996 group </w:t>
      </w:r>
      <w:smartTag w:uri="urn:schemas-microsoft-com:office:smarttags" w:element="stockticker">
        <w:r w:rsidRPr="00AE2B4A">
          <w:t>ADI</w:t>
        </w:r>
      </w:smartTag>
      <w:r w:rsidRPr="00AE2B4A">
        <w:t xml:space="preserve"> of 0</w:t>
      </w:r>
      <w:r w:rsidR="00817BC2" w:rsidRPr="00AE2B4A">
        <w:t>–</w:t>
      </w:r>
      <w:r w:rsidRPr="00AE2B4A">
        <w:t>5</w:t>
      </w:r>
      <w:r w:rsidR="00DB29E6" w:rsidRPr="00AE2B4A">
        <w:t> mg/kg</w:t>
      </w:r>
      <w:r w:rsidRPr="00AE2B4A">
        <w:t xml:space="preserve"> bw for benzoic acid, the benzoate salts (calcium, potassium and sodium), benzaldehyde, benzyl acetate, benzyl alcohol and benzyl benzoate, expressed as benzoic acid equivalents, was maintained at the </w:t>
      </w:r>
      <w:r w:rsidR="008248D4" w:rsidRPr="00AE2B4A">
        <w:t xml:space="preserve">57th </w:t>
      </w:r>
      <w:r w:rsidRPr="00AE2B4A">
        <w:t>meeting (2001)</w:t>
      </w:r>
      <w:r w:rsidR="008248D4" w:rsidRPr="00AE2B4A">
        <w:t xml:space="preserve"> (</w:t>
      </w:r>
      <w:r w:rsidRPr="00AE2B4A">
        <w:t>IPCS 2003).</w:t>
      </w:r>
    </w:p>
    <w:p w14:paraId="24E2EE22" w14:textId="77777777" w:rsidR="007C5F48" w:rsidRPr="00AE2B4A" w:rsidRDefault="007C5F48" w:rsidP="00CC4F6B"/>
    <w:p w14:paraId="24E2EE23" w14:textId="77777777" w:rsidR="007C5F48" w:rsidRPr="00AE2B4A" w:rsidRDefault="007C5F48" w:rsidP="00CC4F6B">
      <w:r w:rsidRPr="00AE2B4A">
        <w:t>The RfD for benzaldehyde was calculated at 0.1</w:t>
      </w:r>
      <w:r w:rsidR="00DB29E6" w:rsidRPr="00AE2B4A">
        <w:t> mg/kg</w:t>
      </w:r>
      <w:r w:rsidRPr="00AE2B4A">
        <w:t xml:space="preserve">/d </w:t>
      </w:r>
      <w:r w:rsidR="00DB29E6" w:rsidRPr="00AE2B4A">
        <w:t>(USEPA 1988)</w:t>
      </w:r>
      <w:r w:rsidRPr="00AE2B4A">
        <w:t>.</w:t>
      </w:r>
      <w:r w:rsidR="00817BC2" w:rsidRPr="00AE2B4A">
        <w:t xml:space="preserve"> </w:t>
      </w:r>
      <w:r w:rsidRPr="00AE2B4A">
        <w:t>The RfD for benzoic acid was calculated at 4</w:t>
      </w:r>
      <w:r w:rsidR="00DB29E6" w:rsidRPr="00AE2B4A">
        <w:t> mg/kg</w:t>
      </w:r>
      <w:r w:rsidR="008248D4" w:rsidRPr="00AE2B4A">
        <w:t xml:space="preserve">/d (USEPA </w:t>
      </w:r>
      <w:r w:rsidRPr="00AE2B4A">
        <w:t>1993).</w:t>
      </w:r>
    </w:p>
    <w:p w14:paraId="24E2EE24" w14:textId="77777777" w:rsidR="007C5F48" w:rsidRPr="00AE2B4A" w:rsidRDefault="007C5F48" w:rsidP="00CC4F6B"/>
    <w:p w14:paraId="24E2EE25" w14:textId="77777777" w:rsidR="007C5F48" w:rsidRPr="00AE2B4A" w:rsidRDefault="007C5F48" w:rsidP="00CC4F6B">
      <w:r w:rsidRPr="00AE2B4A">
        <w:t>WHO (2000) states: JECFA (WHO, 1996) has allocated an acceptable daily intake (ADI) for benzoic acid and sodium benzoate of 0</w:t>
      </w:r>
      <w:r w:rsidR="00817BC2" w:rsidRPr="00AE2B4A">
        <w:t>–</w:t>
      </w:r>
      <w:r w:rsidRPr="00AE2B4A">
        <w:t>5</w:t>
      </w:r>
      <w:r w:rsidR="00DB29E6" w:rsidRPr="00AE2B4A">
        <w:t> mg/kg</w:t>
      </w:r>
      <w:r w:rsidRPr="00AE2B4A">
        <w:t xml:space="preserve"> body weight.</w:t>
      </w:r>
    </w:p>
    <w:p w14:paraId="24E2EE26" w14:textId="77777777" w:rsidR="007C5F48" w:rsidRPr="00AE2B4A" w:rsidRDefault="007C5F48" w:rsidP="00CC4F6B"/>
    <w:p w14:paraId="24E2EE27" w14:textId="77777777" w:rsidR="007C5F48" w:rsidRPr="00AE2B4A" w:rsidRDefault="007C5F48" w:rsidP="00CC4F6B">
      <w:pPr>
        <w:rPr>
          <w:rFonts w:eastAsia="TimesNewRomanPSMT"/>
        </w:rPr>
      </w:pPr>
      <w:r w:rsidRPr="00AE2B4A">
        <w:t xml:space="preserve">OECD (2004) found </w:t>
      </w:r>
      <w:r w:rsidRPr="00AE2B4A">
        <w:rPr>
          <w:rFonts w:eastAsia="TimesNewRomanPSMT"/>
        </w:rPr>
        <w:t>benzoic acid repeated dose oral toxicity studies give a NOAEL of 800</w:t>
      </w:r>
      <w:r w:rsidR="00DB29E6" w:rsidRPr="00AE2B4A">
        <w:rPr>
          <w:rFonts w:eastAsia="TimesNewRomanPSMT"/>
        </w:rPr>
        <w:t> mg/kg</w:t>
      </w:r>
      <w:r w:rsidRPr="00AE2B4A">
        <w:rPr>
          <w:rFonts w:eastAsia="TimesNewRomanPSMT"/>
        </w:rPr>
        <w:t>/day.</w:t>
      </w:r>
      <w:r w:rsidR="00817BC2" w:rsidRPr="00AE2B4A">
        <w:rPr>
          <w:rFonts w:eastAsia="TimesNewRomanPSMT"/>
        </w:rPr>
        <w:t xml:space="preserve"> </w:t>
      </w:r>
      <w:r w:rsidRPr="00AE2B4A">
        <w:rPr>
          <w:rFonts w:eastAsia="TimesNewRomanPSMT"/>
        </w:rPr>
        <w:t>For the salts values &gt;1</w:t>
      </w:r>
      <w:r w:rsidR="008248D4" w:rsidRPr="00AE2B4A">
        <w:rPr>
          <w:rFonts w:eastAsia="TimesNewRomanPSMT"/>
        </w:rPr>
        <w:t>,</w:t>
      </w:r>
      <w:r w:rsidRPr="00AE2B4A">
        <w:rPr>
          <w:rFonts w:eastAsia="TimesNewRomanPSMT"/>
        </w:rPr>
        <w:t>000</w:t>
      </w:r>
      <w:r w:rsidR="00DB29E6" w:rsidRPr="00AE2B4A">
        <w:rPr>
          <w:rFonts w:eastAsia="TimesNewRomanPSMT"/>
        </w:rPr>
        <w:t> mg/kg</w:t>
      </w:r>
      <w:r w:rsidRPr="00AE2B4A">
        <w:rPr>
          <w:rFonts w:eastAsia="TimesNewRomanPSMT"/>
        </w:rPr>
        <w:t>/day are obtained.</w:t>
      </w:r>
      <w:r w:rsidR="00817BC2" w:rsidRPr="00AE2B4A">
        <w:rPr>
          <w:rFonts w:eastAsia="TimesNewRomanPSMT"/>
        </w:rPr>
        <w:t xml:space="preserve"> </w:t>
      </w:r>
      <w:r w:rsidRPr="00AE2B4A">
        <w:rPr>
          <w:rFonts w:eastAsia="TimesNewRomanPSMT"/>
        </w:rPr>
        <w:t>For benzyl alcohol the long-term studies indicate a NOAEL &gt;400</w:t>
      </w:r>
      <w:r w:rsidR="00DB29E6" w:rsidRPr="00AE2B4A">
        <w:rPr>
          <w:rFonts w:eastAsia="TimesNewRomanPSMT"/>
        </w:rPr>
        <w:t> mg/kg</w:t>
      </w:r>
      <w:r w:rsidRPr="00AE2B4A">
        <w:rPr>
          <w:rFonts w:eastAsia="TimesNewRomanPSMT"/>
        </w:rPr>
        <w:t xml:space="preserve"> bw/d for rats and &gt;200</w:t>
      </w:r>
      <w:r w:rsidR="00DB29E6" w:rsidRPr="00AE2B4A">
        <w:rPr>
          <w:rFonts w:eastAsia="TimesNewRomanPSMT"/>
        </w:rPr>
        <w:t> mg/kg</w:t>
      </w:r>
      <w:r w:rsidRPr="00AE2B4A">
        <w:rPr>
          <w:rFonts w:eastAsia="TimesNewRomanPSMT"/>
        </w:rPr>
        <w:t xml:space="preserve"> bw/d for mice.</w:t>
      </w:r>
      <w:r w:rsidR="00817BC2" w:rsidRPr="00AE2B4A">
        <w:rPr>
          <w:rFonts w:eastAsia="TimesNewRomanPSMT"/>
        </w:rPr>
        <w:t xml:space="preserve"> </w:t>
      </w:r>
      <w:r w:rsidRPr="00AE2B4A">
        <w:rPr>
          <w:rFonts w:eastAsia="TimesNewRomanPSMT"/>
        </w:rPr>
        <w:t>At higher doses effects on bodyweights, lesions in the brains, thymus, skeletal muscle and kidney were observed.</w:t>
      </w:r>
      <w:r w:rsidR="00817BC2" w:rsidRPr="00AE2B4A">
        <w:rPr>
          <w:rFonts w:eastAsia="TimesNewRomanPSMT"/>
        </w:rPr>
        <w:t xml:space="preserve"> </w:t>
      </w:r>
      <w:r w:rsidRPr="00AE2B4A">
        <w:rPr>
          <w:rFonts w:eastAsia="TimesNewRomanPSMT"/>
        </w:rPr>
        <w:t>It should be taken into account that administration in these studies was by gavage route, at which saturation of metabolic pathways is likely to occur.</w:t>
      </w:r>
      <w:r w:rsidR="00817BC2" w:rsidRPr="00AE2B4A">
        <w:rPr>
          <w:rFonts w:eastAsia="TimesNewRomanPSMT"/>
        </w:rPr>
        <w:t xml:space="preserve"> </w:t>
      </w:r>
      <w:r w:rsidRPr="00AE2B4A">
        <w:rPr>
          <w:rFonts w:eastAsia="TimesNewRomanPSMT"/>
        </w:rPr>
        <w:t xml:space="preserve">All chemicals showed no mutagenic activity in </w:t>
      </w:r>
      <w:r w:rsidRPr="00AE2B4A">
        <w:rPr>
          <w:rFonts w:eastAsia="TimesNewRomanPSMT"/>
          <w:iCs/>
        </w:rPr>
        <w:t xml:space="preserve">in vitro </w:t>
      </w:r>
      <w:r w:rsidRPr="00AE2B4A">
        <w:rPr>
          <w:rFonts w:eastAsia="TimesNewRomanPSMT"/>
        </w:rPr>
        <w:t>Ames tests.</w:t>
      </w:r>
      <w:r w:rsidR="00817BC2" w:rsidRPr="00AE2B4A">
        <w:rPr>
          <w:rFonts w:eastAsia="TimesNewRomanPSMT"/>
        </w:rPr>
        <w:t xml:space="preserve"> </w:t>
      </w:r>
      <w:r w:rsidRPr="00AE2B4A">
        <w:rPr>
          <w:rFonts w:eastAsia="TimesNewRomanPSMT"/>
        </w:rPr>
        <w:t xml:space="preserve">Various results were obtained with other </w:t>
      </w:r>
      <w:r w:rsidRPr="00AE2B4A">
        <w:rPr>
          <w:rFonts w:eastAsia="TimesNewRomanPSMT"/>
          <w:iCs/>
        </w:rPr>
        <w:t xml:space="preserve">in vitro </w:t>
      </w:r>
      <w:r w:rsidRPr="00AE2B4A">
        <w:rPr>
          <w:rFonts w:eastAsia="TimesNewRomanPSMT"/>
        </w:rPr>
        <w:t>genotoxicity assays.</w:t>
      </w:r>
      <w:r w:rsidR="00817BC2" w:rsidRPr="00AE2B4A">
        <w:rPr>
          <w:rFonts w:eastAsia="TimesNewRomanPSMT"/>
        </w:rPr>
        <w:t xml:space="preserve"> </w:t>
      </w:r>
      <w:r w:rsidRPr="00AE2B4A">
        <w:rPr>
          <w:rFonts w:eastAsia="TimesNewRomanPSMT"/>
        </w:rPr>
        <w:t xml:space="preserve">Sodium benzoate and benzyl alcohol showed no genotoxicity </w:t>
      </w:r>
      <w:r w:rsidRPr="00AE2B4A">
        <w:rPr>
          <w:rFonts w:eastAsia="TimesNewRomanPSMT"/>
          <w:iCs/>
        </w:rPr>
        <w:t>in vivo.</w:t>
      </w:r>
      <w:r w:rsidR="00817BC2" w:rsidRPr="00AE2B4A">
        <w:rPr>
          <w:rFonts w:eastAsia="TimesNewRomanPSMT"/>
          <w:iCs/>
        </w:rPr>
        <w:t xml:space="preserve"> </w:t>
      </w:r>
      <w:r w:rsidRPr="00AE2B4A">
        <w:rPr>
          <w:rFonts w:eastAsia="TimesNewRomanPSMT"/>
        </w:rPr>
        <w:t xml:space="preserve">While some mixed and/or equivocal </w:t>
      </w:r>
      <w:r w:rsidRPr="00AE2B4A">
        <w:rPr>
          <w:rFonts w:eastAsia="TimesNewRomanPSMT"/>
          <w:iCs/>
        </w:rPr>
        <w:t xml:space="preserve">in vitro </w:t>
      </w:r>
      <w:r w:rsidRPr="00AE2B4A">
        <w:rPr>
          <w:rFonts w:eastAsia="TimesNewRomanPSMT"/>
        </w:rPr>
        <w:t xml:space="preserve">chromosomal/chromatid responses have been observed, no genotoxicity was observed in the </w:t>
      </w:r>
      <w:r w:rsidRPr="00AE2B4A">
        <w:rPr>
          <w:rFonts w:eastAsia="TimesNewRomanPSMT"/>
          <w:iCs/>
        </w:rPr>
        <w:t xml:space="preserve">in vivo </w:t>
      </w:r>
      <w:r w:rsidRPr="00AE2B4A">
        <w:rPr>
          <w:rFonts w:eastAsia="TimesNewRomanPSMT"/>
        </w:rPr>
        <w:t>cytogenetic, micronucleus, or other assays.</w:t>
      </w:r>
      <w:r w:rsidR="00817BC2" w:rsidRPr="00AE2B4A">
        <w:rPr>
          <w:rFonts w:eastAsia="TimesNewRomanPSMT"/>
        </w:rPr>
        <w:t xml:space="preserve"> </w:t>
      </w:r>
      <w:r w:rsidRPr="00AE2B4A">
        <w:rPr>
          <w:rFonts w:eastAsia="TimesNewRomanPSMT"/>
        </w:rPr>
        <w:t xml:space="preserve">The weight of the evidence of the </w:t>
      </w:r>
      <w:r w:rsidRPr="00AE2B4A">
        <w:rPr>
          <w:rFonts w:eastAsia="TimesNewRomanPSMT"/>
          <w:iCs/>
        </w:rPr>
        <w:t xml:space="preserve">in vitro </w:t>
      </w:r>
      <w:r w:rsidRPr="00AE2B4A">
        <w:rPr>
          <w:rFonts w:eastAsia="TimesNewRomanPSMT"/>
        </w:rPr>
        <w:t xml:space="preserve">and </w:t>
      </w:r>
      <w:r w:rsidRPr="00AE2B4A">
        <w:rPr>
          <w:rFonts w:eastAsia="TimesNewRomanPSMT"/>
          <w:iCs/>
        </w:rPr>
        <w:t xml:space="preserve">in vivo </w:t>
      </w:r>
      <w:r w:rsidRPr="00AE2B4A">
        <w:rPr>
          <w:rFonts w:eastAsia="TimesNewRomanPSMT"/>
        </w:rPr>
        <w:t>genotoxicity data indicates that these chemicals are not mutagenic or clastogenic.</w:t>
      </w:r>
      <w:r w:rsidR="00817BC2" w:rsidRPr="00AE2B4A">
        <w:rPr>
          <w:rFonts w:eastAsia="TimesNewRomanPSMT"/>
        </w:rPr>
        <w:t xml:space="preserve"> </w:t>
      </w:r>
      <w:r w:rsidRPr="00AE2B4A">
        <w:rPr>
          <w:rFonts w:eastAsia="TimesNewRomanPSMT"/>
        </w:rPr>
        <w:t>They also are not carcinogenic in long-term carcinogenicity studies.</w:t>
      </w:r>
    </w:p>
    <w:p w14:paraId="24E2EE28" w14:textId="77777777" w:rsidR="007C5F48" w:rsidRPr="00AE2B4A" w:rsidRDefault="007C5F48" w:rsidP="00CC4F6B">
      <w:pPr>
        <w:rPr>
          <w:rFonts w:eastAsia="TimesNewRomanPSMT"/>
        </w:rPr>
      </w:pPr>
    </w:p>
    <w:p w14:paraId="24E2EE29" w14:textId="77777777" w:rsidR="007C5F48" w:rsidRPr="00AE2B4A" w:rsidRDefault="007C5F48" w:rsidP="00CC4F6B">
      <w:pPr>
        <w:rPr>
          <w:rFonts w:eastAsia="TimesNewRomanPSMT"/>
        </w:rPr>
      </w:pPr>
      <w:r w:rsidRPr="00AE2B4A">
        <w:t>EC (2013) reports the medium and long term oral NOAELs of benzoic acid to be 500</w:t>
      </w:r>
      <w:r w:rsidR="00DB29E6" w:rsidRPr="00AE2B4A">
        <w:t> mg/kg</w:t>
      </w:r>
      <w:r w:rsidRPr="00AE2B4A">
        <w:t xml:space="preserve"> bw/d, with an ADI of 5</w:t>
      </w:r>
      <w:r w:rsidR="00DB29E6" w:rsidRPr="00AE2B4A">
        <w:t> mg/kg</w:t>
      </w:r>
      <w:r w:rsidRPr="00AE2B4A">
        <w:t>/d using an uncertainty factor of 100; an ARfD was not necessary.</w:t>
      </w:r>
      <w:r w:rsidR="00817BC2" w:rsidRPr="00AE2B4A">
        <w:t xml:space="preserve"> </w:t>
      </w:r>
      <w:r w:rsidRPr="00AE2B4A">
        <w:t>EFSA (2016a and 2019) confirmed these values.</w:t>
      </w:r>
    </w:p>
    <w:p w14:paraId="24E2EE2A" w14:textId="77777777" w:rsidR="007C5F48" w:rsidRPr="00AE2B4A" w:rsidRDefault="007C5F48" w:rsidP="00CC4F6B">
      <w:pPr>
        <w:rPr>
          <w:rFonts w:eastAsia="TimesNewRomanPSMT"/>
        </w:rPr>
      </w:pPr>
    </w:p>
    <w:p w14:paraId="24E2EE2B" w14:textId="77777777" w:rsidR="007C5F48" w:rsidRPr="00AE2B4A" w:rsidRDefault="007C5F48" w:rsidP="00CC4F6B">
      <w:r w:rsidRPr="00AE2B4A">
        <w:t>WHO (2015) refers to the upper bound of the ADI as 0.3–4.1</w:t>
      </w:r>
      <w:r w:rsidR="00DB29E6" w:rsidRPr="00AE2B4A">
        <w:t> mg/kg</w:t>
      </w:r>
      <w:r w:rsidRPr="00AE2B4A">
        <w:t xml:space="preserve"> bw per day (expressed as benzoic acid) for toddlers and young children, 0.2–2.7</w:t>
      </w:r>
      <w:r w:rsidR="00DB29E6" w:rsidRPr="00AE2B4A">
        <w:t> mg/kg</w:t>
      </w:r>
      <w:r w:rsidRPr="00AE2B4A">
        <w:t xml:space="preserve"> bw per day for other children including adolescents, and 0.1–1.7</w:t>
      </w:r>
      <w:r w:rsidR="00DB29E6" w:rsidRPr="00AE2B4A">
        <w:t> mg/kg</w:t>
      </w:r>
      <w:r w:rsidRPr="00AE2B4A">
        <w:t xml:space="preserve"> bw per day for adults.</w:t>
      </w:r>
    </w:p>
    <w:p w14:paraId="24E2EE2C" w14:textId="77777777" w:rsidR="007C5F48" w:rsidRPr="00AE2B4A" w:rsidRDefault="007C5F48" w:rsidP="00CC4F6B"/>
    <w:p w14:paraId="24E2EE2D" w14:textId="77777777" w:rsidR="007C5F48" w:rsidRPr="00AE2B4A" w:rsidRDefault="007C5F48" w:rsidP="00CC4F6B">
      <w:r w:rsidRPr="00AE2B4A">
        <w:t>The Minnesota Department of Health (MDH) has adopted permanent rules defining health risk limits for contaminants in drinking water.</w:t>
      </w:r>
      <w:r w:rsidR="00817BC2" w:rsidRPr="00AE2B4A">
        <w:t xml:space="preserve"> </w:t>
      </w:r>
      <w:r w:rsidRPr="00AE2B4A">
        <w:t>The chronic health risk limit for benzoic acid is 30</w:t>
      </w:r>
      <w:r w:rsidR="00DB29E6" w:rsidRPr="00AE2B4A">
        <w:t> mg/L</w:t>
      </w:r>
      <w:r w:rsidRPr="00AE2B4A">
        <w:t>.</w:t>
      </w:r>
    </w:p>
    <w:p w14:paraId="24E2EE2E" w14:textId="77777777" w:rsidR="007C5F48" w:rsidRPr="00AE2B4A" w:rsidRDefault="007C5F48" w:rsidP="00CC4F6B"/>
    <w:p w14:paraId="24E2EE2F" w14:textId="77777777" w:rsidR="007C5F48" w:rsidRPr="00AE2B4A" w:rsidRDefault="007C5F48" w:rsidP="00CC4F6B">
      <w:r w:rsidRPr="00AE2B4A">
        <w:t xml:space="preserve">USEPA (2007) states that benzyl benzoate was tested for mutagenicity and found negative in inducing unscheduled DNA synthesis in rat hepatocyte cultures, and it was not clastogenic nor did it cause mammalian cell gene mutations </w:t>
      </w:r>
      <w:r w:rsidRPr="00AE2B4A">
        <w:rPr>
          <w:i/>
          <w:iCs/>
        </w:rPr>
        <w:t>in vitro</w:t>
      </w:r>
      <w:r w:rsidRPr="00AE2B4A">
        <w:t>.</w:t>
      </w:r>
      <w:r w:rsidR="00817BC2" w:rsidRPr="00AE2B4A">
        <w:t xml:space="preserve"> </w:t>
      </w:r>
      <w:r w:rsidRPr="00AE2B4A">
        <w:t>Neither acute nor chronic RfDs are required.</w:t>
      </w:r>
      <w:r w:rsidR="00817BC2" w:rsidRPr="00AE2B4A">
        <w:t xml:space="preserve"> </w:t>
      </w:r>
      <w:r w:rsidRPr="00AE2B4A">
        <w:t>Benzyl benzoate is not expected to be carcinogenic.</w:t>
      </w:r>
      <w:r w:rsidR="00817BC2" w:rsidRPr="00AE2B4A">
        <w:t xml:space="preserve"> </w:t>
      </w:r>
      <w:r w:rsidRPr="00AE2B4A">
        <w:t>No cancer risk assessment is needed.</w:t>
      </w:r>
    </w:p>
    <w:p w14:paraId="24E2EE30" w14:textId="77777777" w:rsidR="007C5F48" w:rsidRPr="00AE2B4A" w:rsidRDefault="007C5F48" w:rsidP="00CC4F6B"/>
    <w:p w14:paraId="24E2EE31" w14:textId="77777777" w:rsidR="007C5F48" w:rsidRPr="00AE2B4A" w:rsidRDefault="00A31C82" w:rsidP="0099026D">
      <w:pPr>
        <w:pStyle w:val="Heading3"/>
      </w:pPr>
      <w:r w:rsidRPr="00AE2B4A">
        <w:t xml:space="preserve">Derivation of </w:t>
      </w:r>
      <w:r w:rsidR="0099026D" w:rsidRPr="00AE2B4A">
        <w:t>Maximum Acceptable Value</w:t>
      </w:r>
    </w:p>
    <w:p w14:paraId="24E2EE32" w14:textId="77777777" w:rsidR="007C5F48" w:rsidRPr="00AE2B4A" w:rsidRDefault="007C5F48" w:rsidP="008248D4">
      <w:pPr>
        <w:keepNext/>
      </w:pPr>
      <w:r w:rsidRPr="00AE2B4A">
        <w:t xml:space="preserve">No </w:t>
      </w:r>
      <w:smartTag w:uri="urn:schemas-microsoft-com:office:smarttags" w:element="stockticker">
        <w:r w:rsidRPr="00AE2B4A">
          <w:t>MAV</w:t>
        </w:r>
      </w:smartTag>
      <w:r w:rsidRPr="00AE2B4A">
        <w:t>.</w:t>
      </w:r>
    </w:p>
    <w:p w14:paraId="24E2EE33" w14:textId="77777777" w:rsidR="007C5F48" w:rsidRPr="00AE2B4A" w:rsidRDefault="007C5F48" w:rsidP="008248D4">
      <w:pPr>
        <w:keepNext/>
      </w:pPr>
    </w:p>
    <w:p w14:paraId="24E2EE34" w14:textId="77777777" w:rsidR="007C5F48" w:rsidRPr="00AE2B4A" w:rsidRDefault="00A31C82" w:rsidP="00A31C82">
      <w:pPr>
        <w:pStyle w:val="Heading3"/>
      </w:pPr>
      <w:r w:rsidRPr="00AE2B4A">
        <w:t>References</w:t>
      </w:r>
    </w:p>
    <w:p w14:paraId="24E2EE35" w14:textId="77777777" w:rsidR="007C5F48" w:rsidRPr="00AE2B4A" w:rsidRDefault="008248D4" w:rsidP="008248D4">
      <w:pPr>
        <w:pStyle w:val="References"/>
      </w:pPr>
      <w:r w:rsidRPr="00AE2B4A">
        <w:t xml:space="preserve">DEFRA. 1996. </w:t>
      </w:r>
      <w:r w:rsidRPr="00AE2B4A">
        <w:rPr>
          <w:i/>
        </w:rPr>
        <w:t>Evaluation on Benzyl Benzoate: Use as an acaricide</w:t>
      </w:r>
      <w:r w:rsidR="007C5F48" w:rsidRPr="00AE2B4A">
        <w:t>.</w:t>
      </w:r>
      <w:r w:rsidR="00817BC2" w:rsidRPr="00AE2B4A">
        <w:t xml:space="preserve"> </w:t>
      </w:r>
      <w:r w:rsidRPr="00AE2B4A">
        <w:t xml:space="preserve">York, UK: </w:t>
      </w:r>
      <w:r w:rsidR="007C5F48" w:rsidRPr="00AE2B4A">
        <w:t>Department for Environment, Food and Rural Affairs.</w:t>
      </w:r>
      <w:r w:rsidR="00817BC2" w:rsidRPr="00AE2B4A">
        <w:t xml:space="preserve"> </w:t>
      </w:r>
      <w:r w:rsidR="007C5F48" w:rsidRPr="00AE2B4A">
        <w:t>44 pp.</w:t>
      </w:r>
      <w:r w:rsidR="00817BC2" w:rsidRPr="00AE2B4A">
        <w:t xml:space="preserve"> </w:t>
      </w:r>
      <w:r w:rsidR="007C5F48" w:rsidRPr="00AE2B4A">
        <w:t xml:space="preserve">See: </w:t>
      </w:r>
      <w:r w:rsidR="007C5F48" w:rsidRPr="00AE2B4A">
        <w:rPr>
          <w:rStyle w:val="Hyperlink"/>
        </w:rPr>
        <w:t>www.pesticides.gov.uk/</w:t>
      </w:r>
      <w:smartTag w:uri="urn:schemas-microsoft-com:office:smarttags" w:element="stockticker">
        <w:r w:rsidR="007C5F48" w:rsidRPr="00AE2B4A">
          <w:rPr>
            <w:rStyle w:val="Hyperlink"/>
          </w:rPr>
          <w:t>PSD</w:t>
        </w:r>
      </w:smartTag>
      <w:r w:rsidR="007C5F48" w:rsidRPr="00AE2B4A">
        <w:rPr>
          <w:rStyle w:val="Hyperlink"/>
        </w:rPr>
        <w:t>_PDFs/159_benzyl_benzoate_use_as_an_acaricide.pdf</w:t>
      </w:r>
      <w:r w:rsidRPr="00AE2B4A">
        <w:t>.</w:t>
      </w:r>
    </w:p>
    <w:p w14:paraId="24E2EE36" w14:textId="77777777" w:rsidR="007C5F48" w:rsidRPr="00AE2B4A" w:rsidRDefault="00126CC3" w:rsidP="008248D4">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95" w:history="1">
        <w:r w:rsidRPr="00AE2B4A">
          <w:rPr>
            <w:rStyle w:val="Hyperlink"/>
          </w:rPr>
          <w:t>http://eawag-bbd.ethz.ch/index.html</w:t>
        </w:r>
      </w:hyperlink>
      <w:r w:rsidR="008248D4" w:rsidRPr="00AE2B4A">
        <w:rPr>
          <w:rStyle w:val="Hyperlink"/>
        </w:rPr>
        <w:t>.</w:t>
      </w:r>
    </w:p>
    <w:p w14:paraId="24E2EE37" w14:textId="77777777" w:rsidR="007C5F48" w:rsidRPr="00AE2B4A" w:rsidRDefault="008248D4" w:rsidP="008248D4">
      <w:pPr>
        <w:pStyle w:val="References"/>
      </w:pPr>
      <w:r w:rsidRPr="00AE2B4A">
        <w:t xml:space="preserve">EC. 2013. </w:t>
      </w:r>
      <w:r w:rsidR="007C5F48" w:rsidRPr="00AE2B4A">
        <w:t>Benzoic acid</w:t>
      </w:r>
      <w:r w:rsidR="007C5F48" w:rsidRPr="00AE2B4A">
        <w:rPr>
          <w:szCs w:val="24"/>
        </w:rPr>
        <w:t>.</w:t>
      </w:r>
      <w:r w:rsidR="00817BC2" w:rsidRPr="00AE2B4A">
        <w:rPr>
          <w:szCs w:val="24"/>
        </w:rPr>
        <w:t xml:space="preserve"> </w:t>
      </w:r>
      <w:r w:rsidR="007C5F48" w:rsidRPr="00AE2B4A">
        <w:rPr>
          <w:bCs/>
          <w:i/>
          <w:szCs w:val="24"/>
        </w:rPr>
        <w:t>Standing Committee on Biocidal Products A</w:t>
      </w:r>
      <w:r w:rsidR="007C5F48" w:rsidRPr="00AE2B4A">
        <w:rPr>
          <w:i/>
          <w:szCs w:val="24"/>
        </w:rPr>
        <w:t>ssessment Report</w:t>
      </w:r>
      <w:r w:rsidR="007C5F48" w:rsidRPr="00AE2B4A">
        <w:t>.</w:t>
      </w:r>
      <w:r w:rsidR="00817BC2" w:rsidRPr="00AE2B4A">
        <w:t xml:space="preserve"> </w:t>
      </w:r>
      <w:r w:rsidR="007C5F48" w:rsidRPr="00AE2B4A">
        <w:t>74</w:t>
      </w:r>
      <w:r w:rsidRPr="00AE2B4A">
        <w:t> </w:t>
      </w:r>
      <w:r w:rsidR="007C5F48" w:rsidRPr="00AE2B4A">
        <w:t>pp.</w:t>
      </w:r>
      <w:r w:rsidR="00817BC2" w:rsidRPr="00AE2B4A">
        <w:t xml:space="preserve"> </w:t>
      </w:r>
      <w:hyperlink r:id="rId296" w:history="1">
        <w:r w:rsidR="00482D6C" w:rsidRPr="00AE2B4A">
          <w:rPr>
            <w:rStyle w:val="Hyperlink"/>
          </w:rPr>
          <w:t>https://circabc.europa.eu/faces/jsp/extension/wai/navigation/container.jsp</w:t>
        </w:r>
      </w:hyperlink>
      <w:r w:rsidRPr="00AE2B4A">
        <w:t>.</w:t>
      </w:r>
    </w:p>
    <w:p w14:paraId="24E2EE38" w14:textId="77777777" w:rsidR="007C5F48" w:rsidRPr="00AE2B4A" w:rsidRDefault="00901AE6" w:rsidP="008248D4">
      <w:pPr>
        <w:pStyle w:val="References"/>
      </w:pPr>
      <w:r w:rsidRPr="00AE2B4A">
        <w:t xml:space="preserve">EFSA. 2016. </w:t>
      </w:r>
      <w:r w:rsidR="007C5F48" w:rsidRPr="00AE2B4A">
        <w:t>Safety and efficacy of benzoic acid as a feed additive for pigs for fattening when used as acidity regulator and all animal species when used as flavouring.</w:t>
      </w:r>
      <w:r w:rsidR="00817BC2" w:rsidRPr="00AE2B4A">
        <w:t xml:space="preserve"> </w:t>
      </w:r>
      <w:r w:rsidRPr="00AE2B4A">
        <w:rPr>
          <w:i/>
        </w:rPr>
        <w:t>EFSA Journal</w:t>
      </w:r>
      <w:r w:rsidR="007C5F48" w:rsidRPr="00AE2B4A">
        <w:t xml:space="preserve"> 14(1): 4353 [13 pp.].</w:t>
      </w:r>
      <w:r w:rsidR="00817BC2" w:rsidRPr="00AE2B4A">
        <w:t xml:space="preserve"> </w:t>
      </w:r>
      <w:hyperlink r:id="rId297" w:history="1">
        <w:r w:rsidR="008248D4" w:rsidRPr="00AE2B4A">
          <w:rPr>
            <w:rStyle w:val="Hyperlink"/>
          </w:rPr>
          <w:t>http://www.efsa.europa.eu/en/efsajournal/pub/4353</w:t>
        </w:r>
      </w:hyperlink>
      <w:r w:rsidR="008248D4" w:rsidRPr="00AE2B4A">
        <w:rPr>
          <w:rStyle w:val="Hyperlink"/>
          <w:rFonts w:ascii="Times New Roman" w:hAnsi="Times New Roman"/>
        </w:rPr>
        <w:t>.</w:t>
      </w:r>
    </w:p>
    <w:p w14:paraId="24E2EE39" w14:textId="77777777" w:rsidR="007C5F48" w:rsidRPr="00AE2B4A" w:rsidRDefault="008248D4" w:rsidP="008248D4">
      <w:pPr>
        <w:pStyle w:val="References"/>
      </w:pPr>
      <w:r w:rsidRPr="00AE2B4A">
        <w:t xml:space="preserve">EFSA. 2016a. </w:t>
      </w:r>
      <w:r w:rsidR="007C5F48" w:rsidRPr="00AE2B4A">
        <w:t>Peer review of the pesticide risk assessment of the active substance benzoic acid.</w:t>
      </w:r>
      <w:r w:rsidR="00817BC2" w:rsidRPr="00AE2B4A">
        <w:t xml:space="preserve"> </w:t>
      </w:r>
      <w:r w:rsidR="007C5F48" w:rsidRPr="00AE2B4A">
        <w:rPr>
          <w:i/>
        </w:rPr>
        <w:t>European Food Safety Authority (EFSA)</w:t>
      </w:r>
      <w:r w:rsidR="00817BC2" w:rsidRPr="00AE2B4A">
        <w:t xml:space="preserve"> </w:t>
      </w:r>
      <w:r w:rsidR="007C5F48" w:rsidRPr="00AE2B4A">
        <w:t>14</w:t>
      </w:r>
      <w:r w:rsidRPr="00AE2B4A">
        <w:t>:</w:t>
      </w:r>
      <w:r w:rsidR="007C5F48" w:rsidRPr="00AE2B4A">
        <w:t xml:space="preserve"> 12.</w:t>
      </w:r>
      <w:r w:rsidR="00817BC2" w:rsidRPr="00AE2B4A">
        <w:t xml:space="preserve"> </w:t>
      </w:r>
      <w:hyperlink r:id="rId298" w:history="1">
        <w:r w:rsidR="007C5F48" w:rsidRPr="00AE2B4A">
          <w:rPr>
            <w:rStyle w:val="Hyperlink"/>
          </w:rPr>
          <w:t>http://onlinelibrary.wiley.com/doi/10.2903/j.efsa.2016.4657/full</w:t>
        </w:r>
      </w:hyperlink>
      <w:r w:rsidRPr="00AE2B4A">
        <w:t>.</w:t>
      </w:r>
    </w:p>
    <w:p w14:paraId="24E2EE3A" w14:textId="77777777" w:rsidR="007C5F48" w:rsidRPr="00AE2B4A" w:rsidRDefault="008248D4" w:rsidP="008248D4">
      <w:pPr>
        <w:pStyle w:val="References"/>
      </w:pPr>
      <w:r w:rsidRPr="00AE2B4A">
        <w:t xml:space="preserve">EFSA. 2017. </w:t>
      </w:r>
      <w:r w:rsidR="007C5F48" w:rsidRPr="00AE2B4A">
        <w:rPr>
          <w:i/>
        </w:rPr>
        <w:t xml:space="preserve">Safety and </w:t>
      </w:r>
      <w:r w:rsidRPr="00AE2B4A">
        <w:rPr>
          <w:i/>
        </w:rPr>
        <w:t>E</w:t>
      </w:r>
      <w:r w:rsidR="007C5F48" w:rsidRPr="00AE2B4A">
        <w:rPr>
          <w:i/>
        </w:rPr>
        <w:t>fficacy of VevoVitall</w:t>
      </w:r>
      <w:r w:rsidR="007C5F48" w:rsidRPr="00AE2B4A">
        <w:rPr>
          <w:i/>
          <w:vertAlign w:val="superscript"/>
        </w:rPr>
        <w:t>®</w:t>
      </w:r>
      <w:r w:rsidR="007C5F48" w:rsidRPr="00AE2B4A">
        <w:rPr>
          <w:i/>
        </w:rPr>
        <w:t xml:space="preserve"> (</w:t>
      </w:r>
      <w:r w:rsidRPr="00AE2B4A">
        <w:rPr>
          <w:i/>
        </w:rPr>
        <w:t>B</w:t>
      </w:r>
      <w:r w:rsidR="007C5F48" w:rsidRPr="00AE2B4A">
        <w:rPr>
          <w:i/>
        </w:rPr>
        <w:t xml:space="preserve">enzoic </w:t>
      </w:r>
      <w:r w:rsidRPr="00AE2B4A">
        <w:rPr>
          <w:i/>
        </w:rPr>
        <w:t>A</w:t>
      </w:r>
      <w:r w:rsidR="007C5F48" w:rsidRPr="00AE2B4A">
        <w:rPr>
          <w:i/>
        </w:rPr>
        <w:t xml:space="preserve">cid) as </w:t>
      </w:r>
      <w:r w:rsidRPr="00AE2B4A">
        <w:rPr>
          <w:i/>
        </w:rPr>
        <w:t>F</w:t>
      </w:r>
      <w:r w:rsidR="007C5F48" w:rsidRPr="00AE2B4A">
        <w:rPr>
          <w:i/>
        </w:rPr>
        <w:t xml:space="preserve">eed </w:t>
      </w:r>
      <w:r w:rsidRPr="00AE2B4A">
        <w:rPr>
          <w:i/>
        </w:rPr>
        <w:t>A</w:t>
      </w:r>
      <w:r w:rsidR="007C5F48" w:rsidRPr="00AE2B4A">
        <w:rPr>
          <w:i/>
        </w:rPr>
        <w:t xml:space="preserve">dditive for </w:t>
      </w:r>
      <w:r w:rsidRPr="00AE2B4A">
        <w:rPr>
          <w:i/>
        </w:rPr>
        <w:t>M</w:t>
      </w:r>
      <w:r w:rsidR="007C5F48" w:rsidRPr="00AE2B4A">
        <w:rPr>
          <w:i/>
        </w:rPr>
        <w:t xml:space="preserve">inor </w:t>
      </w:r>
      <w:r w:rsidRPr="00AE2B4A">
        <w:rPr>
          <w:i/>
        </w:rPr>
        <w:t>P</w:t>
      </w:r>
      <w:r w:rsidR="007C5F48" w:rsidRPr="00AE2B4A">
        <w:rPr>
          <w:i/>
        </w:rPr>
        <w:t xml:space="preserve">orcine </w:t>
      </w:r>
      <w:r w:rsidRPr="00AE2B4A">
        <w:rPr>
          <w:i/>
        </w:rPr>
        <w:t>S</w:t>
      </w:r>
      <w:r w:rsidR="007C5F48" w:rsidRPr="00AE2B4A">
        <w:rPr>
          <w:i/>
        </w:rPr>
        <w:t>pecies</w:t>
      </w:r>
      <w:r w:rsidR="00817BC2" w:rsidRPr="00AE2B4A">
        <w:t xml:space="preserve"> </w:t>
      </w:r>
      <w:r w:rsidR="007C5F48" w:rsidRPr="00AE2B4A">
        <w:t>15</w:t>
      </w:r>
      <w:r w:rsidRPr="00AE2B4A">
        <w:t>(1</w:t>
      </w:r>
      <w:r w:rsidR="007C5F48" w:rsidRPr="00AE2B4A">
        <w:t>0</w:t>
      </w:r>
      <w:r w:rsidRPr="00AE2B4A">
        <w:t>)</w:t>
      </w:r>
      <w:r w:rsidR="007C5F48" w:rsidRPr="00AE2B4A">
        <w:t>.</w:t>
      </w:r>
      <w:r w:rsidR="00817BC2" w:rsidRPr="00AE2B4A">
        <w:t xml:space="preserve"> </w:t>
      </w:r>
      <w:hyperlink r:id="rId299" w:history="1">
        <w:r w:rsidR="007C5F48" w:rsidRPr="00AE2B4A">
          <w:rPr>
            <w:rStyle w:val="Hyperlink"/>
          </w:rPr>
          <w:t>http://onlinelibrary.wiley.com/doi/10.2903/j.efsa.2017.5026/full</w:t>
        </w:r>
      </w:hyperlink>
      <w:r w:rsidRPr="00AE2B4A">
        <w:t>.</w:t>
      </w:r>
    </w:p>
    <w:p w14:paraId="24E2EE3B" w14:textId="77777777" w:rsidR="007C5F48" w:rsidRPr="00AE2B4A" w:rsidRDefault="008248D4" w:rsidP="008248D4">
      <w:pPr>
        <w:pStyle w:val="References"/>
      </w:pPr>
      <w:r w:rsidRPr="00AE2B4A">
        <w:t xml:space="preserve">EFSA. 2019. </w:t>
      </w:r>
      <w:r w:rsidR="007C5F48" w:rsidRPr="00AE2B4A">
        <w:rPr>
          <w:i/>
        </w:rPr>
        <w:t xml:space="preserve">Safety and </w:t>
      </w:r>
      <w:r w:rsidRPr="00AE2B4A">
        <w:rPr>
          <w:i/>
        </w:rPr>
        <w:t>E</w:t>
      </w:r>
      <w:r w:rsidR="007C5F48" w:rsidRPr="00AE2B4A">
        <w:rPr>
          <w:i/>
        </w:rPr>
        <w:t xml:space="preserve">fficacy of </w:t>
      </w:r>
      <w:r w:rsidRPr="00AE2B4A">
        <w:rPr>
          <w:i/>
        </w:rPr>
        <w:t>B</w:t>
      </w:r>
      <w:r w:rsidR="007C5F48" w:rsidRPr="00AE2B4A">
        <w:rPr>
          <w:i/>
        </w:rPr>
        <w:t xml:space="preserve">enzoic </w:t>
      </w:r>
      <w:r w:rsidRPr="00AE2B4A">
        <w:rPr>
          <w:i/>
        </w:rPr>
        <w:t>A</w:t>
      </w:r>
      <w:r w:rsidR="007C5F48" w:rsidRPr="00AE2B4A">
        <w:rPr>
          <w:i/>
        </w:rPr>
        <w:t xml:space="preserve">cid as a </w:t>
      </w:r>
      <w:r w:rsidRPr="00AE2B4A">
        <w:rPr>
          <w:i/>
        </w:rPr>
        <w:t>T</w:t>
      </w:r>
      <w:r w:rsidR="007C5F48" w:rsidRPr="00AE2B4A">
        <w:rPr>
          <w:i/>
        </w:rPr>
        <w:t xml:space="preserve">echnological </w:t>
      </w:r>
      <w:r w:rsidRPr="00AE2B4A">
        <w:rPr>
          <w:i/>
        </w:rPr>
        <w:t>F</w:t>
      </w:r>
      <w:r w:rsidR="007C5F48" w:rsidRPr="00AE2B4A">
        <w:rPr>
          <w:i/>
        </w:rPr>
        <w:t xml:space="preserve">eed </w:t>
      </w:r>
      <w:r w:rsidRPr="00AE2B4A">
        <w:rPr>
          <w:i/>
        </w:rPr>
        <w:t>A</w:t>
      </w:r>
      <w:r w:rsidR="007C5F48" w:rsidRPr="00AE2B4A">
        <w:rPr>
          <w:i/>
        </w:rPr>
        <w:t xml:space="preserve">dditive for </w:t>
      </w:r>
      <w:r w:rsidRPr="00AE2B4A">
        <w:rPr>
          <w:i/>
        </w:rPr>
        <w:t>W</w:t>
      </w:r>
      <w:r w:rsidR="007C5F48" w:rsidRPr="00AE2B4A">
        <w:rPr>
          <w:i/>
        </w:rPr>
        <w:t xml:space="preserve">eaned </w:t>
      </w:r>
      <w:r w:rsidRPr="00AE2B4A">
        <w:rPr>
          <w:i/>
        </w:rPr>
        <w:t>P</w:t>
      </w:r>
      <w:r w:rsidR="007C5F48" w:rsidRPr="00AE2B4A">
        <w:rPr>
          <w:i/>
        </w:rPr>
        <w:t xml:space="preserve">iglets and </w:t>
      </w:r>
      <w:r w:rsidRPr="00AE2B4A">
        <w:rPr>
          <w:i/>
        </w:rPr>
        <w:t>P</w:t>
      </w:r>
      <w:r w:rsidR="007C5F48" w:rsidRPr="00AE2B4A">
        <w:rPr>
          <w:i/>
        </w:rPr>
        <w:t xml:space="preserve">igs for </w:t>
      </w:r>
      <w:r w:rsidRPr="00AE2B4A">
        <w:rPr>
          <w:i/>
        </w:rPr>
        <w:t>F</w:t>
      </w:r>
      <w:r w:rsidR="007C5F48" w:rsidRPr="00AE2B4A">
        <w:rPr>
          <w:i/>
        </w:rPr>
        <w:t>attening</w:t>
      </w:r>
      <w:r w:rsidR="00817BC2" w:rsidRPr="00AE2B4A">
        <w:t xml:space="preserve"> </w:t>
      </w:r>
      <w:r w:rsidR="007C5F48" w:rsidRPr="00AE2B4A">
        <w:t>17</w:t>
      </w:r>
      <w:r w:rsidRPr="00AE2B4A">
        <w:t>(</w:t>
      </w:r>
      <w:r w:rsidR="007C5F48" w:rsidRPr="00AE2B4A">
        <w:t>1</w:t>
      </w:r>
      <w:r w:rsidRPr="00AE2B4A">
        <w:t>)</w:t>
      </w:r>
      <w:r w:rsidR="007C5F48" w:rsidRPr="00AE2B4A">
        <w:t>.</w:t>
      </w:r>
      <w:r w:rsidR="00817BC2" w:rsidRPr="00AE2B4A">
        <w:t xml:space="preserve"> </w:t>
      </w:r>
      <w:hyperlink r:id="rId300" w:history="1">
        <w:r w:rsidR="007C5F48" w:rsidRPr="00AE2B4A">
          <w:rPr>
            <w:rStyle w:val="Hyperlink"/>
          </w:rPr>
          <w:t>https://efsa.onlinelibrary.wiley.com/doi/full/10.2903/j.efsa.2019.5527</w:t>
        </w:r>
      </w:hyperlink>
      <w:r w:rsidRPr="00AE2B4A">
        <w:t>.</w:t>
      </w:r>
    </w:p>
    <w:p w14:paraId="24E2EE3C" w14:textId="77777777" w:rsidR="007C5F48" w:rsidRPr="00AE2B4A" w:rsidRDefault="00126CC3" w:rsidP="008248D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01" w:history="1">
        <w:r w:rsidR="00A26AC9" w:rsidRPr="00AE2B4A">
          <w:rPr>
            <w:rStyle w:val="Hyperlink"/>
          </w:rPr>
          <w:t>http://www.ewg.org/tap-water/chemical-contaminants</w:t>
        </w:r>
      </w:hyperlink>
      <w:r w:rsidR="008248D4" w:rsidRPr="00AE2B4A">
        <w:t>.</w:t>
      </w:r>
    </w:p>
    <w:p w14:paraId="24E2EE3D" w14:textId="77777777" w:rsidR="007C5F48" w:rsidRPr="00AE2B4A" w:rsidRDefault="00DB29E6" w:rsidP="008248D4">
      <w:pPr>
        <w:pStyle w:val="References"/>
      </w:pPr>
      <w:r w:rsidRPr="00AE2B4A">
        <w:t xml:space="preserve">IPCS. 2003. </w:t>
      </w:r>
      <w:r w:rsidR="007C5F48" w:rsidRPr="00AE2B4A">
        <w:rPr>
          <w:i/>
        </w:rPr>
        <w:t>Summary of Evaluations Performed by the Joint FAO/WHO Expert Committee on Food Additives</w:t>
      </w:r>
      <w:r w:rsidR="007C5F48" w:rsidRPr="00AE2B4A">
        <w:t>.</w:t>
      </w:r>
      <w:r w:rsidR="00817BC2" w:rsidRPr="00AE2B4A">
        <w:t xml:space="preserve"> </w:t>
      </w:r>
      <w:hyperlink r:id="rId302" w:history="1">
        <w:r w:rsidR="003B06C9" w:rsidRPr="00AE2B4A">
          <w:rPr>
            <w:rStyle w:val="Hyperlink"/>
          </w:rPr>
          <w:t>http://www.inchem.org/</w:t>
        </w:r>
        <w:r w:rsidR="007C5F48" w:rsidRPr="00AE2B4A">
          <w:rPr>
            <w:rStyle w:val="Hyperlink"/>
          </w:rPr>
          <w:t>documents/jecfa/jeceval/jec_195.htm</w:t>
        </w:r>
      </w:hyperlink>
      <w:r w:rsidR="008248D4" w:rsidRPr="00AE2B4A">
        <w:t>.</w:t>
      </w:r>
    </w:p>
    <w:p w14:paraId="24E2EE3E" w14:textId="77777777" w:rsidR="007C5F48" w:rsidRPr="00AE2B4A" w:rsidRDefault="008248D4" w:rsidP="008248D4">
      <w:pPr>
        <w:pStyle w:val="References"/>
      </w:pPr>
      <w:r w:rsidRPr="00AE2B4A">
        <w:t xml:space="preserve">IUCLID. 2000. </w:t>
      </w:r>
      <w:r w:rsidR="007C5F48" w:rsidRPr="00AE2B4A">
        <w:rPr>
          <w:i/>
        </w:rPr>
        <w:t xml:space="preserve">Benzyl </w:t>
      </w:r>
      <w:r w:rsidRPr="00AE2B4A">
        <w:rPr>
          <w:i/>
        </w:rPr>
        <w:t>B</w:t>
      </w:r>
      <w:r w:rsidR="007C5F48" w:rsidRPr="00AE2B4A">
        <w:rPr>
          <w:i/>
        </w:rPr>
        <w:t xml:space="preserve">enzoate </w:t>
      </w:r>
      <w:r w:rsidRPr="00AE2B4A">
        <w:rPr>
          <w:i/>
        </w:rPr>
        <w:t>D</w:t>
      </w:r>
      <w:r w:rsidR="007C5F48" w:rsidRPr="00AE2B4A">
        <w:rPr>
          <w:i/>
        </w:rPr>
        <w:t>ataset</w:t>
      </w:r>
      <w:r w:rsidR="007C5F48" w:rsidRPr="00AE2B4A">
        <w:t>.</w:t>
      </w:r>
      <w:r w:rsidR="00817BC2" w:rsidRPr="00AE2B4A">
        <w:t xml:space="preserve"> </w:t>
      </w:r>
      <w:r w:rsidR="007C5F48" w:rsidRPr="00AE2B4A">
        <w:t>40 pp.</w:t>
      </w:r>
      <w:r w:rsidR="00817BC2" w:rsidRPr="00AE2B4A">
        <w:t xml:space="preserve"> </w:t>
      </w:r>
      <w:r w:rsidR="007C5F48" w:rsidRPr="00AE2B4A">
        <w:t xml:space="preserve">See: </w:t>
      </w:r>
      <w:r w:rsidR="007C5F48" w:rsidRPr="00AE2B4A">
        <w:rPr>
          <w:rStyle w:val="Hyperlink"/>
        </w:rPr>
        <w:t>http://ecb.jrc.ec.europa.eu/iuclid-datasheet/120514.pdf</w:t>
      </w:r>
      <w:r w:rsidRPr="00AE2B4A">
        <w:t>.</w:t>
      </w:r>
    </w:p>
    <w:p w14:paraId="24E2EE3F" w14:textId="77777777" w:rsidR="007C5F48" w:rsidRPr="00AE2B4A" w:rsidRDefault="008248D4" w:rsidP="008248D4">
      <w:pPr>
        <w:pStyle w:val="References"/>
      </w:pPr>
      <w:r w:rsidRPr="00AE2B4A">
        <w:rPr>
          <w:szCs w:val="24"/>
        </w:rPr>
        <w:t>IUPAC. Accessed 2009.</w:t>
      </w:r>
      <w:r w:rsidR="00817BC2" w:rsidRPr="00AE2B4A">
        <w:rPr>
          <w:szCs w:val="24"/>
        </w:rPr>
        <w:t xml:space="preserve"> </w:t>
      </w:r>
      <w:r w:rsidR="007C5F48" w:rsidRPr="00AE2B4A">
        <w:rPr>
          <w:i/>
          <w:szCs w:val="24"/>
        </w:rPr>
        <w:t xml:space="preserve">Benzyl </w:t>
      </w:r>
      <w:r w:rsidRPr="00AE2B4A">
        <w:rPr>
          <w:i/>
          <w:szCs w:val="24"/>
        </w:rPr>
        <w:t>B</w:t>
      </w:r>
      <w:r w:rsidR="007C5F48" w:rsidRPr="00AE2B4A">
        <w:rPr>
          <w:i/>
          <w:szCs w:val="24"/>
        </w:rPr>
        <w:t xml:space="preserve">enzoate, </w:t>
      </w:r>
      <w:r w:rsidRPr="00AE2B4A">
        <w:rPr>
          <w:i/>
          <w:szCs w:val="24"/>
        </w:rPr>
        <w:t>B</w:t>
      </w:r>
      <w:r w:rsidR="007C5F48" w:rsidRPr="00AE2B4A">
        <w:rPr>
          <w:i/>
          <w:szCs w:val="24"/>
        </w:rPr>
        <w:t xml:space="preserve">enzoic </w:t>
      </w:r>
      <w:r w:rsidRPr="00AE2B4A">
        <w:rPr>
          <w:i/>
          <w:szCs w:val="24"/>
        </w:rPr>
        <w:t>A</w:t>
      </w:r>
      <w:r w:rsidR="007C5F48" w:rsidRPr="00AE2B4A">
        <w:rPr>
          <w:i/>
          <w:szCs w:val="24"/>
        </w:rPr>
        <w:t xml:space="preserve">cid </w:t>
      </w:r>
      <w:r w:rsidRPr="00AE2B4A">
        <w:rPr>
          <w:i/>
          <w:szCs w:val="24"/>
        </w:rPr>
        <w:t>P</w:t>
      </w:r>
      <w:r w:rsidR="007C5F48" w:rsidRPr="00AE2B4A">
        <w:rPr>
          <w:i/>
          <w:szCs w:val="24"/>
        </w:rPr>
        <w:t xml:space="preserve">henylmethyl </w:t>
      </w:r>
      <w:r w:rsidRPr="00AE2B4A">
        <w:rPr>
          <w:i/>
          <w:szCs w:val="24"/>
        </w:rPr>
        <w:t>E</w:t>
      </w:r>
      <w:r w:rsidR="007C5F48" w:rsidRPr="00AE2B4A">
        <w:rPr>
          <w:i/>
          <w:szCs w:val="24"/>
        </w:rPr>
        <w:t>ster</w:t>
      </w:r>
      <w:r w:rsidR="007C5F48" w:rsidRPr="00AE2B4A">
        <w:rPr>
          <w:szCs w:val="24"/>
        </w:rPr>
        <w:t>.</w:t>
      </w:r>
      <w:r w:rsidR="00817BC2" w:rsidRPr="00AE2B4A">
        <w:rPr>
          <w:szCs w:val="24"/>
        </w:rPr>
        <w:t xml:space="preserve"> </w:t>
      </w:r>
      <w:r w:rsidR="007C5F48" w:rsidRPr="00AE2B4A">
        <w:rPr>
          <w:szCs w:val="24"/>
        </w:rPr>
        <w:t xml:space="preserve">See: </w:t>
      </w:r>
      <w:hyperlink r:id="rId303" w:history="1">
        <w:r w:rsidR="007C5F48" w:rsidRPr="00AE2B4A">
          <w:rPr>
            <w:rStyle w:val="Hyperlink"/>
          </w:rPr>
          <w:t>http://sitem.herts.ac.uk/aeru/iupac/1473.htm</w:t>
        </w:r>
      </w:hyperlink>
      <w:r w:rsidRPr="00AE2B4A">
        <w:t>.</w:t>
      </w:r>
    </w:p>
    <w:p w14:paraId="24E2EE40" w14:textId="77777777" w:rsidR="007C5F48" w:rsidRPr="00AE2B4A" w:rsidRDefault="00624BC9" w:rsidP="008248D4">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304" w:history="1">
        <w:r w:rsidR="00A26AC9" w:rsidRPr="00AE2B4A">
          <w:rPr>
            <w:rStyle w:val="Hyperlink"/>
          </w:rPr>
          <w:t>http://www.health.state.mn.us/divs/eh/risk/guidance/gw/table.html</w:t>
        </w:r>
      </w:hyperlink>
      <w:r w:rsidR="008248D4" w:rsidRPr="00AE2B4A">
        <w:t>.</w:t>
      </w:r>
    </w:p>
    <w:p w14:paraId="24E2EE41" w14:textId="77777777" w:rsidR="007C5F48" w:rsidRPr="00AE2B4A" w:rsidRDefault="008248D4" w:rsidP="008248D4">
      <w:pPr>
        <w:pStyle w:val="References"/>
      </w:pPr>
      <w:r w:rsidRPr="00AE2B4A">
        <w:t xml:space="preserve">NIH. Accessed 2017. </w:t>
      </w:r>
      <w:r w:rsidR="007C5F48" w:rsidRPr="00AE2B4A">
        <w:t>Benzaldehyde.</w:t>
      </w:r>
      <w:r w:rsidR="00817BC2" w:rsidRPr="00AE2B4A">
        <w:t xml:space="preserve"> </w:t>
      </w:r>
      <w:r w:rsidR="007C5F48" w:rsidRPr="00AE2B4A">
        <w:t>Compound summary for CID 240.</w:t>
      </w:r>
      <w:r w:rsidR="00817BC2" w:rsidRPr="00AE2B4A">
        <w:t xml:space="preserve"> </w:t>
      </w:r>
      <w:r w:rsidR="007C5F48" w:rsidRPr="00AE2B4A">
        <w:rPr>
          <w:i/>
        </w:rPr>
        <w:t>PubChem Open Chemistry Database</w:t>
      </w:r>
      <w:r w:rsidR="007C5F48" w:rsidRPr="00AE2B4A">
        <w:t>.</w:t>
      </w:r>
      <w:r w:rsidR="00817BC2" w:rsidRPr="00AE2B4A">
        <w:t xml:space="preserve"> </w:t>
      </w:r>
      <w:r w:rsidR="007C5F48" w:rsidRPr="00AE2B4A">
        <w:t>National Center for Biotechnology Information.</w:t>
      </w:r>
      <w:r w:rsidR="00817BC2" w:rsidRPr="00AE2B4A">
        <w:t xml:space="preserve"> </w:t>
      </w:r>
      <w:hyperlink r:id="rId305" w:history="1">
        <w:r w:rsidR="007C5F48" w:rsidRPr="00AE2B4A">
          <w:rPr>
            <w:rStyle w:val="Hyperlink"/>
          </w:rPr>
          <w:t>https://pubchem.ncbi.nlm.nih.gov/compound/benzaldehyde#section=Top</w:t>
        </w:r>
      </w:hyperlink>
      <w:r w:rsidRPr="00AE2B4A">
        <w:t>.</w:t>
      </w:r>
    </w:p>
    <w:p w14:paraId="24E2EE42" w14:textId="77777777" w:rsidR="007C5F48" w:rsidRPr="00AE2B4A" w:rsidRDefault="008248D4" w:rsidP="008248D4">
      <w:pPr>
        <w:pStyle w:val="References"/>
      </w:pPr>
      <w:r w:rsidRPr="00AE2B4A">
        <w:t xml:space="preserve">OECD. 2004. </w:t>
      </w:r>
      <w:r w:rsidR="00543BF3" w:rsidRPr="00AE2B4A">
        <w:rPr>
          <w:i/>
        </w:rPr>
        <w:t>SIDS Initial Assessment Report</w:t>
      </w:r>
      <w:r w:rsidR="007C5F48" w:rsidRPr="00AE2B4A">
        <w:rPr>
          <w:i/>
        </w:rPr>
        <w:t>: Benzoates</w:t>
      </w:r>
      <w:r w:rsidR="00817BC2" w:rsidRPr="00AE2B4A">
        <w:t xml:space="preserve"> </w:t>
      </w:r>
      <w:r w:rsidR="007C5F48" w:rsidRPr="00AE2B4A">
        <w:t>320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documents/sids/sids/BENZOATES.pdf</w:t>
      </w:r>
      <w:r w:rsidR="007C5F48" w:rsidRPr="00AE2B4A">
        <w:t xml:space="preserve"> or </w:t>
      </w:r>
      <w:hyperlink r:id="rId306" w:history="1">
        <w:r w:rsidR="003B06C9" w:rsidRPr="00AE2B4A">
          <w:rPr>
            <w:rStyle w:val="Hyperlink"/>
          </w:rPr>
          <w:t>http://www.inchem.org/</w:t>
        </w:r>
        <w:r w:rsidR="00733F30" w:rsidRPr="00AE2B4A">
          <w:rPr>
            <w:rStyle w:val="Hyperlink"/>
          </w:rPr>
          <w:t>pages/sids.html</w:t>
        </w:r>
      </w:hyperlink>
      <w:r w:rsidRPr="00AE2B4A">
        <w:t>.</w:t>
      </w:r>
    </w:p>
    <w:p w14:paraId="24E2EE43" w14:textId="77777777" w:rsidR="007C5F48" w:rsidRPr="00AE2B4A" w:rsidRDefault="00DB29E6" w:rsidP="008248D4">
      <w:pPr>
        <w:pStyle w:val="References"/>
      </w:pPr>
      <w:r w:rsidRPr="00AE2B4A">
        <w:t xml:space="preserve">USEPA. 1988. </w:t>
      </w:r>
      <w:r w:rsidR="007C5F48" w:rsidRPr="00AE2B4A">
        <w:t>Benzaldehyde.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http://www.epa.gov/iris/subst/0332.htm</w:t>
      </w:r>
      <w:r w:rsidR="008248D4" w:rsidRPr="00AE2B4A">
        <w:t>.</w:t>
      </w:r>
    </w:p>
    <w:p w14:paraId="24E2EE44" w14:textId="77777777" w:rsidR="007C5F48" w:rsidRPr="00AE2B4A" w:rsidRDefault="00012F75" w:rsidP="008248D4">
      <w:pPr>
        <w:pStyle w:val="References"/>
      </w:pPr>
      <w:r w:rsidRPr="00AE2B4A">
        <w:t xml:space="preserve">USEPA. 1993. </w:t>
      </w:r>
      <w:r w:rsidR="007C5F48" w:rsidRPr="00AE2B4A">
        <w:t>Benzoic acid.</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http://www.epa.gov/iris/subst/0355.htm</w:t>
      </w:r>
      <w:r w:rsidR="008248D4" w:rsidRPr="00AE2B4A">
        <w:t>.</w:t>
      </w:r>
    </w:p>
    <w:p w14:paraId="24E2EE45" w14:textId="77777777" w:rsidR="007C5F48" w:rsidRPr="00AE2B4A" w:rsidRDefault="008248D4" w:rsidP="008248D4">
      <w:pPr>
        <w:pStyle w:val="References"/>
      </w:pPr>
      <w:r w:rsidRPr="00AE2B4A">
        <w:rPr>
          <w:szCs w:val="24"/>
        </w:rPr>
        <w:t xml:space="preserve">USEPA. 2007. </w:t>
      </w:r>
      <w:r w:rsidR="007C5F48" w:rsidRPr="00AE2B4A">
        <w:rPr>
          <w:i/>
          <w:szCs w:val="24"/>
        </w:rPr>
        <w:t>Reregistration Eligibility Decision (RED) for Benzyl Benzoate (Benzoic Acid case 4013)</w:t>
      </w:r>
      <w:r w:rsidR="00817BC2" w:rsidRPr="00AE2B4A">
        <w:rPr>
          <w:szCs w:val="24"/>
        </w:rPr>
        <w:t xml:space="preserve"> </w:t>
      </w:r>
      <w:r w:rsidRPr="00AE2B4A">
        <w:rPr>
          <w:szCs w:val="24"/>
        </w:rPr>
        <w:t>[</w:t>
      </w:r>
      <w:r w:rsidR="007C5F48" w:rsidRPr="00AE2B4A">
        <w:rPr>
          <w:szCs w:val="24"/>
        </w:rPr>
        <w:t>27 pp</w:t>
      </w:r>
      <w:r w:rsidRPr="00AE2B4A">
        <w:rPr>
          <w:szCs w:val="24"/>
        </w:rPr>
        <w:t>]</w:t>
      </w:r>
      <w:r w:rsidR="007C5F48" w:rsidRPr="00AE2B4A">
        <w:rPr>
          <w:szCs w:val="24"/>
        </w:rPr>
        <w:t>.</w:t>
      </w:r>
      <w:r w:rsidR="00817BC2" w:rsidRPr="00AE2B4A">
        <w:rPr>
          <w:szCs w:val="24"/>
        </w:rPr>
        <w:t xml:space="preserve"> </w:t>
      </w:r>
      <w:r w:rsidR="007C5F48" w:rsidRPr="00AE2B4A">
        <w:rPr>
          <w:szCs w:val="24"/>
        </w:rPr>
        <w:t xml:space="preserve">Also </w:t>
      </w:r>
      <w:r w:rsidR="007C5F48" w:rsidRPr="00AE2B4A">
        <w:rPr>
          <w:i/>
          <w:szCs w:val="24"/>
        </w:rPr>
        <w:t>Benzyl Benzoate: Risk assessment</w:t>
      </w:r>
      <w:r w:rsidR="00817BC2" w:rsidRPr="00AE2B4A">
        <w:rPr>
          <w:i/>
          <w:szCs w:val="24"/>
        </w:rPr>
        <w:t xml:space="preserve"> – </w:t>
      </w:r>
      <w:r w:rsidR="007C5F48" w:rsidRPr="00AE2B4A">
        <w:rPr>
          <w:i/>
          <w:szCs w:val="24"/>
        </w:rPr>
        <w:t>Preliminary (Phase 1) HED Chapter of the Re-registration Eligibility Decision Document (RED)</w:t>
      </w:r>
      <w:r w:rsidR="00817BC2" w:rsidRPr="00AE2B4A">
        <w:rPr>
          <w:szCs w:val="24"/>
        </w:rPr>
        <w:t xml:space="preserve"> </w:t>
      </w:r>
      <w:r w:rsidRPr="00AE2B4A">
        <w:rPr>
          <w:szCs w:val="24"/>
        </w:rPr>
        <w:t>[</w:t>
      </w:r>
      <w:r w:rsidR="007C5F48" w:rsidRPr="00AE2B4A">
        <w:rPr>
          <w:szCs w:val="24"/>
        </w:rPr>
        <w:t>33 pp</w:t>
      </w:r>
      <w:r w:rsidRPr="00AE2B4A">
        <w:rPr>
          <w:szCs w:val="24"/>
        </w:rPr>
        <w:t>]</w:t>
      </w:r>
      <w:r w:rsidR="007C5F48" w:rsidRPr="00AE2B4A">
        <w:rPr>
          <w:szCs w:val="24"/>
        </w:rPr>
        <w:t>.</w:t>
      </w:r>
      <w:r w:rsidR="00817BC2" w:rsidRPr="00AE2B4A">
        <w:rPr>
          <w:szCs w:val="24"/>
        </w:rPr>
        <w:t xml:space="preserve"> </w:t>
      </w:r>
      <w:hyperlink r:id="rId307" w:history="1">
        <w:r w:rsidR="007C5F48" w:rsidRPr="00AE2B4A">
          <w:rPr>
            <w:rStyle w:val="Hyperlink"/>
          </w:rPr>
          <w:t>http://www.epa.gov/pesticides/reregistration/benzoic_acid/</w:t>
        </w:r>
      </w:hyperlink>
      <w:r w:rsidRPr="00AE2B4A">
        <w:t>.</w:t>
      </w:r>
    </w:p>
    <w:p w14:paraId="24E2EE46" w14:textId="77777777" w:rsidR="007C5F48" w:rsidRPr="00AE2B4A" w:rsidRDefault="008248D4" w:rsidP="008248D4">
      <w:pPr>
        <w:pStyle w:val="References"/>
      </w:pPr>
      <w:r w:rsidRPr="00AE2B4A">
        <w:t xml:space="preserve">WHO. 2000. </w:t>
      </w:r>
      <w:r w:rsidR="007C5F48" w:rsidRPr="00AE2B4A">
        <w:t>Benzoic acid and sodium benzoate.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26.</w:t>
      </w:r>
      <w:r w:rsidR="00817BC2" w:rsidRPr="00AE2B4A">
        <w:t xml:space="preserve"> </w:t>
      </w:r>
      <w:r w:rsidR="007C5F48" w:rsidRPr="00AE2B4A">
        <w:t>International Programme on Chemical Safety (IPCS) Geneva.</w:t>
      </w:r>
      <w:r w:rsidR="00817BC2" w:rsidRPr="00AE2B4A">
        <w:t xml:space="preserve"> </w:t>
      </w:r>
      <w:hyperlink r:id="rId308" w:history="1">
        <w:r w:rsidR="003B06C9" w:rsidRPr="00AE2B4A">
          <w:rPr>
            <w:rStyle w:val="Hyperlink"/>
          </w:rPr>
          <w:t>http://www.inchem.org/</w:t>
        </w:r>
        <w:r w:rsidR="007C5F48" w:rsidRPr="00AE2B4A">
          <w:rPr>
            <w:rStyle w:val="Hyperlink"/>
          </w:rPr>
          <w:t>pages/cicads.html</w:t>
        </w:r>
      </w:hyperlink>
      <w:r w:rsidRPr="00AE2B4A">
        <w:t>.</w:t>
      </w:r>
    </w:p>
    <w:p w14:paraId="24E2EE47" w14:textId="77777777" w:rsidR="007C5F48" w:rsidRPr="00AE2B4A" w:rsidRDefault="008248D4" w:rsidP="008248D4">
      <w:pPr>
        <w:pStyle w:val="References"/>
      </w:pPr>
      <w:r w:rsidRPr="00AE2B4A">
        <w:t xml:space="preserve">WHO. 2015. </w:t>
      </w:r>
      <w:r w:rsidR="00543BF3" w:rsidRPr="00AE2B4A">
        <w:rPr>
          <w:i/>
        </w:rPr>
        <w:t>Safety evaluation of certain food additives and contaminants</w:t>
      </w:r>
      <w:r w:rsidR="007C5F48" w:rsidRPr="00AE2B4A">
        <w:t>.</w:t>
      </w:r>
      <w:r w:rsidR="00817BC2" w:rsidRPr="00AE2B4A">
        <w:t xml:space="preserve"> </w:t>
      </w:r>
      <w:r w:rsidR="00543BF3" w:rsidRPr="00AE2B4A">
        <w:rPr>
          <w:i/>
        </w:rPr>
        <w:t>WHO Food Additives Series</w:t>
      </w:r>
      <w:r w:rsidR="007C5F48" w:rsidRPr="00AE2B4A">
        <w:t>: 71.</w:t>
      </w:r>
      <w:r w:rsidR="00817BC2" w:rsidRPr="00AE2B4A">
        <w:t xml:space="preserve"> </w:t>
      </w:r>
      <w:r w:rsidR="007C5F48" w:rsidRPr="00AE2B4A">
        <w:t xml:space="preserve">Prepared by the </w:t>
      </w:r>
      <w:r w:rsidRPr="00AE2B4A">
        <w:t>80</w:t>
      </w:r>
      <w:r w:rsidR="007C5F48" w:rsidRPr="00AE2B4A">
        <w:t>th meeting of the Joint FAO/WHO Expert Committee on Food Additives (JECFA).</w:t>
      </w:r>
      <w:r w:rsidR="00817BC2" w:rsidRPr="00AE2B4A">
        <w:t xml:space="preserve"> </w:t>
      </w:r>
      <w:r w:rsidR="007C5F48" w:rsidRPr="00AE2B4A">
        <w:t>142 pp.</w:t>
      </w:r>
      <w:r w:rsidR="00817BC2" w:rsidRPr="00AE2B4A">
        <w:t xml:space="preserve"> </w:t>
      </w:r>
      <w:hyperlink r:id="rId309" w:history="1">
        <w:r w:rsidR="00624BC9" w:rsidRPr="00AE2B4A">
          <w:rPr>
            <w:rStyle w:val="Hyperlink"/>
          </w:rPr>
          <w:t>http://www.who.int/foodsafety/publications/monographs/en/</w:t>
        </w:r>
      </w:hyperlink>
      <w:r w:rsidRPr="00AE2B4A">
        <w:t>.</w:t>
      </w:r>
    </w:p>
    <w:p w14:paraId="24E2EE48" w14:textId="77777777" w:rsidR="007C5F48" w:rsidRPr="00AE2B4A" w:rsidRDefault="001C5CEC" w:rsidP="002C660A">
      <w:pPr>
        <w:pStyle w:val="Heading1"/>
        <w:ind w:right="-284"/>
      </w:pPr>
      <w:bookmarkStart w:id="50" w:name="_Toc522627354"/>
      <w:bookmarkStart w:id="51" w:name="_Toc10884867"/>
      <w:r w:rsidRPr="00AE2B4A">
        <w:t>2-benzyl-4-chlorophenol</w:t>
      </w:r>
      <w:bookmarkEnd w:id="50"/>
      <w:bookmarkEnd w:id="51"/>
    </w:p>
    <w:p w14:paraId="24E2EE49" w14:textId="77777777" w:rsidR="007C5F48" w:rsidRPr="00AE2B4A" w:rsidRDefault="007C5F48" w:rsidP="00CC4F6B">
      <w:r w:rsidRPr="00AE2B4A">
        <w:t>CAS No. 120-32-1.</w:t>
      </w:r>
      <w:r w:rsidR="00817BC2" w:rsidRPr="00AE2B4A">
        <w:t xml:space="preserve"> </w:t>
      </w:r>
      <w:r w:rsidRPr="00AE2B4A">
        <w:t>Also called chlorophene (not to be confused with chloroprene), clorophene, 4-chloro-2-benzylphenol, o-chloro-p-benzylphenol, o-benzyl p</w:t>
      </w:r>
      <w:r w:rsidR="00392209" w:rsidRPr="00AE2B4A">
        <w:noBreakHyphen/>
      </w:r>
      <w:r w:rsidRPr="00AE2B4A">
        <w:t>chlorophenol, and 5-chloro-2-hydroxydiphenylmethane.</w:t>
      </w:r>
    </w:p>
    <w:p w14:paraId="24E2EE4A" w14:textId="77777777" w:rsidR="007C5F48" w:rsidRPr="00AE2B4A" w:rsidRDefault="007C5F48" w:rsidP="00CC4F6B"/>
    <w:p w14:paraId="24E2EE4B" w14:textId="77777777" w:rsidR="007C5F48" w:rsidRPr="00AE2B4A" w:rsidRDefault="0099026D" w:rsidP="0099026D">
      <w:pPr>
        <w:pStyle w:val="Heading3"/>
      </w:pPr>
      <w:r w:rsidRPr="00AE2B4A">
        <w:t>Maximum Acceptable Value</w:t>
      </w:r>
    </w:p>
    <w:p w14:paraId="24E2EE4C" w14:textId="77777777" w:rsidR="00DB29E6" w:rsidRPr="00AE2B4A" w:rsidRDefault="007C5F48" w:rsidP="00392209">
      <w:pPr>
        <w:pStyle w:val="Introductoryparagraph"/>
      </w:pPr>
      <w:r w:rsidRPr="00AE2B4A">
        <w:t xml:space="preserve">There are insufficient data to derive a </w:t>
      </w:r>
      <w:smartTag w:uri="urn:schemas-microsoft-com:office:smarttags" w:element="stockticker">
        <w:r w:rsidRPr="00AE2B4A">
          <w:t>MAV</w:t>
        </w:r>
      </w:smartTag>
      <w:r w:rsidRPr="00AE2B4A">
        <w:t xml:space="preserve"> for 2-benzyl-4-chlorophenol in drinking-water.</w:t>
      </w:r>
      <w:r w:rsidR="00817BC2" w:rsidRPr="00AE2B4A">
        <w:t xml:space="preserve"> </w:t>
      </w:r>
      <w:r w:rsidRPr="00AE2B4A">
        <w:t>The WHO Guidelines do not refer to 2-benzyl-4-chlorophenol.</w:t>
      </w:r>
    </w:p>
    <w:p w14:paraId="24E2EE4D" w14:textId="77777777" w:rsidR="00DB29E6" w:rsidRPr="00AE2B4A" w:rsidRDefault="00DB29E6" w:rsidP="00CC4F6B"/>
    <w:p w14:paraId="24E2EE4E" w14:textId="77777777" w:rsidR="007C5F48" w:rsidRPr="00AE2B4A" w:rsidRDefault="00F51851" w:rsidP="00F51851">
      <w:pPr>
        <w:pStyle w:val="Heading3"/>
      </w:pPr>
      <w:r w:rsidRPr="00AE2B4A">
        <w:t>Sources to drinking-water</w:t>
      </w:r>
    </w:p>
    <w:p w14:paraId="24E2EE4F" w14:textId="77777777" w:rsidR="007C5F48" w:rsidRPr="00AE2B4A" w:rsidRDefault="00F75272" w:rsidP="00F75272">
      <w:pPr>
        <w:pStyle w:val="Heading4"/>
      </w:pPr>
      <w:r w:rsidRPr="00AE2B4A">
        <w:t>1.</w:t>
      </w:r>
      <w:r w:rsidRPr="00AE2B4A">
        <w:tab/>
        <w:t>To source waters</w:t>
      </w:r>
    </w:p>
    <w:p w14:paraId="24E2EE50" w14:textId="77777777" w:rsidR="007C5F48" w:rsidRPr="00AE2B4A" w:rsidRDefault="007C5F48" w:rsidP="00CC4F6B">
      <w:r w:rsidRPr="00AE2B4A">
        <w:t>2-</w:t>
      </w:r>
      <w:r w:rsidR="00392209" w:rsidRPr="00AE2B4A">
        <w:t>b</w:t>
      </w:r>
      <w:r w:rsidRPr="00AE2B4A">
        <w:t>enzyl-4-chlorophenol is used in cosmetics and deodorants.</w:t>
      </w:r>
      <w:r w:rsidR="00817BC2" w:rsidRPr="00AE2B4A">
        <w:t xml:space="preserve"> </w:t>
      </w:r>
      <w:r w:rsidRPr="00AE2B4A">
        <w:t>It has been approved by the EU as a preservative in cosmetics at levels up to 0.3</w:t>
      </w:r>
      <w:r w:rsidR="00E4453A" w:rsidRPr="00AE2B4A">
        <w:t> percent</w:t>
      </w:r>
      <w:r w:rsidRPr="00AE2B4A">
        <w:t>, and ERMA allows up to 0.2</w:t>
      </w:r>
      <w:r w:rsidR="00E4453A" w:rsidRPr="00AE2B4A">
        <w:t> percent</w:t>
      </w:r>
      <w:r w:rsidRPr="00AE2B4A">
        <w:t xml:space="preserve"> </w:t>
      </w:r>
      <w:bookmarkStart w:id="52" w:name="_Toc131588517"/>
      <w:r w:rsidRPr="00AE2B4A">
        <w:t>(Schedule 7: Preservatives Cosmetic Products May Contain with Restrictions</w:t>
      </w:r>
      <w:bookmarkEnd w:id="52"/>
      <w:r w:rsidRPr="00AE2B4A">
        <w:t>).</w:t>
      </w:r>
    </w:p>
    <w:p w14:paraId="24E2EE51" w14:textId="77777777" w:rsidR="007C5F48" w:rsidRPr="00AE2B4A" w:rsidRDefault="007C5F48" w:rsidP="00CC4F6B"/>
    <w:p w14:paraId="24E2EE52" w14:textId="77777777" w:rsidR="007C5F48" w:rsidRPr="00AE2B4A" w:rsidRDefault="007C5F48" w:rsidP="00CC4F6B">
      <w:r w:rsidRPr="00AE2B4A">
        <w:t>2-</w:t>
      </w:r>
      <w:r w:rsidR="00392209" w:rsidRPr="00AE2B4A">
        <w:t>b</w:t>
      </w:r>
      <w:r w:rsidRPr="00AE2B4A">
        <w:t>enzyl-4-chlorophenol is also used in a large range of domestic, agricultural, industrial and commercial disinfectants (</w:t>
      </w:r>
      <w:r w:rsidR="00DB29E6" w:rsidRPr="00AE2B4A">
        <w:t xml:space="preserve">eg, </w:t>
      </w:r>
      <w:r w:rsidRPr="00AE2B4A">
        <w:t>lysols) with good, broad spectrum activity, usually when mixed with other phenolic compounds.</w:t>
      </w:r>
      <w:r w:rsidR="00817BC2" w:rsidRPr="00AE2B4A">
        <w:t xml:space="preserve"> </w:t>
      </w:r>
      <w:r w:rsidRPr="00AE2B4A">
        <w:t>It is also an active ingredient in pine oil.</w:t>
      </w:r>
    </w:p>
    <w:p w14:paraId="24E2EE53" w14:textId="77777777" w:rsidR="007C5F48" w:rsidRPr="00AE2B4A" w:rsidRDefault="007C5F48" w:rsidP="00CC4F6B"/>
    <w:p w14:paraId="24E2EE54" w14:textId="77777777" w:rsidR="007C5F48" w:rsidRPr="00AE2B4A" w:rsidRDefault="007C5F48" w:rsidP="00CC4F6B">
      <w:r w:rsidRPr="00AE2B4A">
        <w:t>2-</w:t>
      </w:r>
      <w:r w:rsidR="00392209" w:rsidRPr="00AE2B4A">
        <w:t>b</w:t>
      </w:r>
      <w:r w:rsidRPr="00AE2B4A">
        <w:t xml:space="preserve">enzyl-4-chlorophenol appeared in the </w:t>
      </w:r>
      <w:r w:rsidR="00817BC2" w:rsidRPr="00AE2B4A">
        <w:t>“</w:t>
      </w:r>
      <w:r w:rsidRPr="00AE2B4A">
        <w:t>List of active ingredients to be removed</w:t>
      </w:r>
      <w:r w:rsidR="00817BC2" w:rsidRPr="00AE2B4A">
        <w:t>”</w:t>
      </w:r>
      <w:r w:rsidRPr="00AE2B4A">
        <w:t xml:space="preserve"> in July 2003 under Directive 91/414/</w:t>
      </w:r>
      <w:smartTag w:uri="urn:schemas-microsoft-com:office:smarttags" w:element="stockticker">
        <w:r w:rsidRPr="00AE2B4A">
          <w:t>EEC</w:t>
        </w:r>
      </w:smartTag>
      <w:r w:rsidRPr="00AE2B4A">
        <w:t>.</w:t>
      </w:r>
    </w:p>
    <w:p w14:paraId="24E2EE55" w14:textId="77777777" w:rsidR="007C5F48" w:rsidRPr="00AE2B4A" w:rsidRDefault="007C5F48" w:rsidP="00CC4F6B"/>
    <w:p w14:paraId="24E2EE56" w14:textId="77777777" w:rsidR="007C5F48" w:rsidRPr="00AE2B4A" w:rsidRDefault="005B51CA" w:rsidP="005B51CA">
      <w:pPr>
        <w:pStyle w:val="Heading4"/>
      </w:pPr>
      <w:r w:rsidRPr="00AE2B4A">
        <w:t>2.</w:t>
      </w:r>
      <w:r w:rsidRPr="00AE2B4A">
        <w:tab/>
        <w:t>From treatment process</w:t>
      </w:r>
      <w:r w:rsidR="00F75272" w:rsidRPr="00AE2B4A">
        <w:t>es</w:t>
      </w:r>
    </w:p>
    <w:p w14:paraId="24E2EE57" w14:textId="77777777" w:rsidR="007C5F48" w:rsidRPr="00AE2B4A" w:rsidRDefault="007C5F48" w:rsidP="00CC4F6B">
      <w:r w:rsidRPr="00AE2B4A">
        <w:t>No known sources.</w:t>
      </w:r>
    </w:p>
    <w:p w14:paraId="24E2EE58" w14:textId="77777777" w:rsidR="007C5F48" w:rsidRPr="00AE2B4A" w:rsidRDefault="007C5F48" w:rsidP="00CC4F6B"/>
    <w:p w14:paraId="24E2EE59" w14:textId="77777777" w:rsidR="007C5F48" w:rsidRPr="00AE2B4A" w:rsidRDefault="00F75272" w:rsidP="00F75272">
      <w:pPr>
        <w:pStyle w:val="Heading4"/>
      </w:pPr>
      <w:r w:rsidRPr="00AE2B4A">
        <w:t>3.</w:t>
      </w:r>
      <w:r w:rsidRPr="00AE2B4A">
        <w:tab/>
        <w:t>From the distribution system</w:t>
      </w:r>
    </w:p>
    <w:p w14:paraId="24E2EE5A" w14:textId="77777777" w:rsidR="007C5F48" w:rsidRPr="00AE2B4A" w:rsidRDefault="007C5F48" w:rsidP="00CC4F6B">
      <w:r w:rsidRPr="00AE2B4A">
        <w:t>No known sources.</w:t>
      </w:r>
    </w:p>
    <w:p w14:paraId="24E2EE5B" w14:textId="77777777" w:rsidR="007C5F48" w:rsidRPr="00AE2B4A" w:rsidRDefault="007C5F48" w:rsidP="00CC4F6B"/>
    <w:p w14:paraId="24E2EE5C" w14:textId="77777777" w:rsidR="007C5F48" w:rsidRPr="00AE2B4A" w:rsidRDefault="00F06FB3" w:rsidP="00F06FB3">
      <w:pPr>
        <w:pStyle w:val="Heading3"/>
      </w:pPr>
      <w:r w:rsidRPr="00AE2B4A">
        <w:t>Forms and fate in the environment</w:t>
      </w:r>
    </w:p>
    <w:p w14:paraId="24E2EE5D" w14:textId="77777777" w:rsidR="007C5F48" w:rsidRPr="00AE2B4A" w:rsidRDefault="007C5F48" w:rsidP="00392209">
      <w:pPr>
        <w:keepLines/>
      </w:pPr>
      <w:r w:rsidRPr="00AE2B4A">
        <w:t>Disposal of o-benzyl-p-chlorophenol occurs primarily in municipal wastewater treatment plants, where bio-degradation removes 95</w:t>
      </w:r>
      <w:r w:rsidR="00E4453A" w:rsidRPr="00AE2B4A">
        <w:t> percent</w:t>
      </w:r>
      <w:r w:rsidRPr="00AE2B4A">
        <w:t xml:space="preserve"> of the o-benzyl-p</w:t>
      </w:r>
      <w:r w:rsidR="00392209" w:rsidRPr="00AE2B4A">
        <w:noBreakHyphen/>
      </w:r>
      <w:r w:rsidRPr="00AE2B4A">
        <w:t>chlorophenol; it also degrades rapidly in the environment.</w:t>
      </w:r>
      <w:r w:rsidR="00817BC2" w:rsidRPr="00AE2B4A">
        <w:t xml:space="preserve"> </w:t>
      </w:r>
      <w:r w:rsidRPr="00AE2B4A">
        <w:t>Measured influent and effluent concentrations from 16 sites in the US averaged 0.015</w:t>
      </w:r>
      <w:r w:rsidR="00DB29E6" w:rsidRPr="00AE2B4A">
        <w:t> mg/L</w:t>
      </w:r>
      <w:r w:rsidRPr="00AE2B4A">
        <w:t xml:space="preserve"> and 0.0008</w:t>
      </w:r>
      <w:r w:rsidR="00DB29E6" w:rsidRPr="00AE2B4A">
        <w:t> mg/L</w:t>
      </w:r>
      <w:r w:rsidRPr="00AE2B4A">
        <w:t xml:space="preserve"> respectively.</w:t>
      </w:r>
    </w:p>
    <w:p w14:paraId="24E2EE5E" w14:textId="77777777" w:rsidR="007C5F48" w:rsidRPr="00AE2B4A" w:rsidRDefault="007C5F48" w:rsidP="00CC4F6B"/>
    <w:p w14:paraId="24E2EE5F" w14:textId="77777777" w:rsidR="007C5F48" w:rsidRPr="00AE2B4A" w:rsidRDefault="007C5F48" w:rsidP="00CC4F6B">
      <w:r w:rsidRPr="00AE2B4A">
        <w:t>Water solubility is about 70</w:t>
      </w:r>
      <w:r w:rsidR="00DB29E6" w:rsidRPr="00AE2B4A">
        <w:t> mg/L</w:t>
      </w:r>
      <w:r w:rsidRPr="00AE2B4A">
        <w:t xml:space="preserve"> (moreso as the pH increases).</w:t>
      </w:r>
    </w:p>
    <w:p w14:paraId="24E2EE60" w14:textId="77777777" w:rsidR="007C5F48" w:rsidRPr="00AE2B4A" w:rsidRDefault="007C5F48" w:rsidP="00CC4F6B"/>
    <w:p w14:paraId="24E2EE61" w14:textId="77777777" w:rsidR="007C5F48" w:rsidRPr="00AE2B4A" w:rsidRDefault="00A31C82" w:rsidP="00A31C82">
      <w:pPr>
        <w:pStyle w:val="Heading3"/>
      </w:pPr>
      <w:r w:rsidRPr="00AE2B4A">
        <w:t>Analytical methods</w:t>
      </w:r>
    </w:p>
    <w:p w14:paraId="24E2EE62" w14:textId="77777777" w:rsidR="007C5F48" w:rsidRPr="00AE2B4A" w:rsidRDefault="00236B49" w:rsidP="00236B49">
      <w:pPr>
        <w:pStyle w:val="Heading4"/>
      </w:pPr>
      <w:r w:rsidRPr="00AE2B4A">
        <w:t>Referee method</w:t>
      </w:r>
    </w:p>
    <w:p w14:paraId="24E2EE63"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E64" w14:textId="77777777" w:rsidR="007C5F48" w:rsidRPr="00AE2B4A" w:rsidRDefault="007C5F48" w:rsidP="00CC4F6B"/>
    <w:p w14:paraId="24E2EE65" w14:textId="77777777" w:rsidR="007C5F48" w:rsidRPr="00AE2B4A" w:rsidRDefault="00A31C82" w:rsidP="00A31C82">
      <w:pPr>
        <w:pStyle w:val="Heading3"/>
      </w:pPr>
      <w:r w:rsidRPr="00AE2B4A">
        <w:t>Health considerations</w:t>
      </w:r>
    </w:p>
    <w:p w14:paraId="24E2EE66" w14:textId="77777777" w:rsidR="007C5F48" w:rsidRPr="00AE2B4A" w:rsidRDefault="00392209" w:rsidP="00CC4F6B">
      <w:r w:rsidRPr="00AE2B4A">
        <w:t>Under the conditions of two</w:t>
      </w:r>
      <w:r w:rsidR="007C5F48" w:rsidRPr="00AE2B4A">
        <w:t xml:space="preserve">-year gavage studies, there was </w:t>
      </w:r>
      <w:hyperlink r:id="rId310" w:anchor="CARCDEF" w:history="1">
        <w:r w:rsidR="007C5F48" w:rsidRPr="00AE2B4A">
          <w:t>no evidence</w:t>
        </w:r>
      </w:hyperlink>
      <w:r w:rsidR="007C5F48" w:rsidRPr="00AE2B4A">
        <w:t xml:space="preserve"> of carcinogenic activity of o-benzyl-p-chlorophenol in male F344/N rats receiving 30, 60, or 120</w:t>
      </w:r>
      <w:r w:rsidR="00DB29E6" w:rsidRPr="00AE2B4A">
        <w:t> mg/kg</w:t>
      </w:r>
      <w:r w:rsidR="007C5F48" w:rsidRPr="00AE2B4A">
        <w:t xml:space="preserve"> body weight.</w:t>
      </w:r>
      <w:r w:rsidR="00817BC2" w:rsidRPr="00AE2B4A">
        <w:t xml:space="preserve"> </w:t>
      </w:r>
      <w:r w:rsidR="007C5F48" w:rsidRPr="00AE2B4A">
        <w:t xml:space="preserve">There was </w:t>
      </w:r>
      <w:hyperlink r:id="rId311" w:anchor="CARCDEF" w:history="1">
        <w:r w:rsidR="007C5F48" w:rsidRPr="00AE2B4A">
          <w:t>equivocal evidence</w:t>
        </w:r>
      </w:hyperlink>
      <w:r w:rsidR="007C5F48" w:rsidRPr="00AE2B4A">
        <w:t xml:space="preserve"> of carcinogenic activity of o-benzyl-p-chlorophenol in female F344/N rats based on the occurrence of two rare renal transitional cell carcinomas.</w:t>
      </w:r>
      <w:r w:rsidR="00817BC2" w:rsidRPr="00AE2B4A">
        <w:t xml:space="preserve"> </w:t>
      </w:r>
      <w:r w:rsidR="007C5F48" w:rsidRPr="00AE2B4A">
        <w:t xml:space="preserve">There was </w:t>
      </w:r>
      <w:hyperlink r:id="rId312" w:anchor="CARCDEF" w:history="1">
        <w:r w:rsidR="007C5F48" w:rsidRPr="00AE2B4A">
          <w:t>some evidence</w:t>
        </w:r>
      </w:hyperlink>
      <w:r w:rsidR="007C5F48" w:rsidRPr="00AE2B4A">
        <w:t xml:space="preserve"> of carcinogenic activity of o-benzyl-p-chlorophenol in male B6C3F</w:t>
      </w:r>
      <w:r w:rsidR="007C5F48" w:rsidRPr="00AE2B4A">
        <w:rPr>
          <w:szCs w:val="24"/>
          <w:vertAlign w:val="subscript"/>
        </w:rPr>
        <w:t>1</w:t>
      </w:r>
      <w:r w:rsidR="007C5F48" w:rsidRPr="00AE2B4A">
        <w:t xml:space="preserve"> mice based on increased incidences of renal tubule adenoma and renal tubule adenoma or carcinoma (combined).</w:t>
      </w:r>
      <w:r w:rsidR="00817BC2" w:rsidRPr="00AE2B4A">
        <w:t xml:space="preserve"> </w:t>
      </w:r>
      <w:r w:rsidR="007C5F48" w:rsidRPr="00AE2B4A">
        <w:t xml:space="preserve">There was </w:t>
      </w:r>
      <w:hyperlink r:id="rId313" w:anchor="CARCDEF" w:history="1">
        <w:r w:rsidR="007C5F48" w:rsidRPr="00AE2B4A">
          <w:t>no evidence</w:t>
        </w:r>
      </w:hyperlink>
      <w:r w:rsidR="007C5F48" w:rsidRPr="00AE2B4A">
        <w:t xml:space="preserve"> of carcinogenic activity of o-benzyl-p-chlorophenol in female B6C3F</w:t>
      </w:r>
      <w:r w:rsidR="007C5F48" w:rsidRPr="00AE2B4A">
        <w:rPr>
          <w:szCs w:val="24"/>
          <w:vertAlign w:val="subscript"/>
        </w:rPr>
        <w:t>1</w:t>
      </w:r>
      <w:r w:rsidR="007C5F48" w:rsidRPr="00AE2B4A">
        <w:t>, mice receiving 120, 240, or 480</w:t>
      </w:r>
      <w:r w:rsidR="00DB29E6" w:rsidRPr="00AE2B4A">
        <w:t> mg/kg</w:t>
      </w:r>
      <w:r w:rsidR="007C5F48" w:rsidRPr="00AE2B4A">
        <w:t>.</w:t>
      </w:r>
    </w:p>
    <w:p w14:paraId="24E2EE67" w14:textId="77777777" w:rsidR="007C5F48" w:rsidRPr="00AE2B4A" w:rsidRDefault="007C5F48" w:rsidP="00CC4F6B"/>
    <w:p w14:paraId="24E2EE68" w14:textId="77777777" w:rsidR="007C5F48" w:rsidRPr="00AE2B4A" w:rsidRDefault="007C5F48" w:rsidP="00CC4F6B">
      <w:r w:rsidRPr="00AE2B4A">
        <w:t>o-Benzyl-p-chlorophenol was nephrotoxic for male and female F344/N rats and B6C3F</w:t>
      </w:r>
      <w:r w:rsidRPr="00AE2B4A">
        <w:rPr>
          <w:szCs w:val="24"/>
          <w:vertAlign w:val="subscript"/>
        </w:rPr>
        <w:t>1</w:t>
      </w:r>
      <w:r w:rsidRPr="00AE2B4A">
        <w:t xml:space="preserve"> mice.</w:t>
      </w:r>
      <w:r w:rsidR="00817BC2" w:rsidRPr="00AE2B4A">
        <w:t xml:space="preserve"> </w:t>
      </w:r>
      <w:r w:rsidRPr="00AE2B4A">
        <w:t>The severity of nephropathy was increased in male and female rats and the incidence and severity of nephropathy was increased in male and female mice.</w:t>
      </w:r>
      <w:r w:rsidR="00817BC2" w:rsidRPr="00AE2B4A">
        <w:t xml:space="preserve"> </w:t>
      </w:r>
      <w:r w:rsidRPr="00AE2B4A">
        <w:t>The incidence and severity of nephropathy increased with length of treatment.</w:t>
      </w:r>
      <w:r w:rsidR="00817BC2" w:rsidRPr="00AE2B4A">
        <w:t xml:space="preserve"> </w:t>
      </w:r>
      <w:r w:rsidRPr="00AE2B4A">
        <w:t>Other lesions considered to be associated with the nephropathy and the secondary hyperparathyroidism in male rats and in male and female mice included fibrous osteodystrophy and soft tissue mineralisation.</w:t>
      </w:r>
      <w:r w:rsidR="00817BC2" w:rsidRPr="00AE2B4A">
        <w:t xml:space="preserve"> </w:t>
      </w:r>
      <w:r w:rsidRPr="00AE2B4A">
        <w:t>Increased incidences of squamous cell hyperplasia of the forestomach were observed in mice (NTP 1994).</w:t>
      </w:r>
      <w:r w:rsidR="00817BC2" w:rsidRPr="00AE2B4A">
        <w:t xml:space="preserve"> </w:t>
      </w:r>
      <w:r w:rsidRPr="00AE2B4A">
        <w:t xml:space="preserve">o-Benzyl-p-chlorophenol </w:t>
      </w:r>
      <w:r w:rsidRPr="00AE2B4A">
        <w:rPr>
          <w:szCs w:val="24"/>
        </w:rPr>
        <w:t>has been classified by the USEPA as a Group C, possible human carcinogen.</w:t>
      </w:r>
    </w:p>
    <w:p w14:paraId="24E2EE69" w14:textId="77777777" w:rsidR="007C5F48" w:rsidRPr="00AE2B4A" w:rsidRDefault="007C5F48" w:rsidP="00CC4F6B"/>
    <w:p w14:paraId="24E2EE6A" w14:textId="77777777" w:rsidR="007C5F48" w:rsidRPr="00AE2B4A" w:rsidRDefault="00A31C82" w:rsidP="0099026D">
      <w:pPr>
        <w:pStyle w:val="Heading3"/>
      </w:pPr>
      <w:r w:rsidRPr="00AE2B4A">
        <w:t xml:space="preserve">Derivation of </w:t>
      </w:r>
      <w:r w:rsidR="0099026D" w:rsidRPr="00AE2B4A">
        <w:t>Maximum Acceptable Value</w:t>
      </w:r>
    </w:p>
    <w:p w14:paraId="24E2EE6B" w14:textId="77777777" w:rsidR="007C5F48" w:rsidRPr="00AE2B4A" w:rsidRDefault="007C5F48" w:rsidP="00CC4F6B">
      <w:r w:rsidRPr="00AE2B4A">
        <w:t xml:space="preserve">The are insufficient data to derive a </w:t>
      </w:r>
      <w:smartTag w:uri="urn:schemas-microsoft-com:office:smarttags" w:element="stockticker">
        <w:r w:rsidRPr="00AE2B4A">
          <w:t>MAV</w:t>
        </w:r>
      </w:smartTag>
      <w:r w:rsidRPr="00AE2B4A">
        <w:t xml:space="preserve"> for 2-benzyl-4-chlorophenol at this time.</w:t>
      </w:r>
    </w:p>
    <w:p w14:paraId="24E2EE6C" w14:textId="77777777" w:rsidR="007C5F48" w:rsidRPr="00AE2B4A" w:rsidRDefault="007C5F48" w:rsidP="00CC4F6B"/>
    <w:p w14:paraId="24E2EE6D" w14:textId="77777777" w:rsidR="007C5F48" w:rsidRPr="00AE2B4A" w:rsidRDefault="00A31C82" w:rsidP="00A31C82">
      <w:pPr>
        <w:pStyle w:val="Heading3"/>
      </w:pPr>
      <w:r w:rsidRPr="00AE2B4A">
        <w:t>References</w:t>
      </w:r>
    </w:p>
    <w:p w14:paraId="24E2EE6E" w14:textId="77777777" w:rsidR="007C5F48" w:rsidRPr="00AE2B4A" w:rsidRDefault="007C5F48" w:rsidP="00392209">
      <w:pPr>
        <w:pStyle w:val="References"/>
      </w:pPr>
      <w:r w:rsidRPr="00AE2B4A">
        <w:t>NTP</w:t>
      </w:r>
      <w:r w:rsidR="00392209" w:rsidRPr="00AE2B4A">
        <w:t>.</w:t>
      </w:r>
      <w:r w:rsidRPr="00AE2B4A">
        <w:t xml:space="preserve"> 1994.</w:t>
      </w:r>
      <w:r w:rsidR="00817BC2" w:rsidRPr="00AE2B4A">
        <w:t xml:space="preserve"> </w:t>
      </w:r>
      <w:r w:rsidRPr="00AE2B4A">
        <w:rPr>
          <w:i/>
        </w:rPr>
        <w:t>NTP Technical Report on the Toxicology and Carcinogenesis Studies of o</w:t>
      </w:r>
      <w:r w:rsidR="00392209" w:rsidRPr="00AE2B4A">
        <w:rPr>
          <w:i/>
        </w:rPr>
        <w:noBreakHyphen/>
      </w:r>
      <w:r w:rsidRPr="00AE2B4A">
        <w:rPr>
          <w:i/>
        </w:rPr>
        <w:t>benzyl-p-chlorophenol (</w:t>
      </w:r>
      <w:smartTag w:uri="urn:schemas-microsoft-com:office:smarttags" w:element="stockticker">
        <w:r w:rsidRPr="00AE2B4A">
          <w:rPr>
            <w:i/>
          </w:rPr>
          <w:t>CAS</w:t>
        </w:r>
      </w:smartTag>
      <w:r w:rsidRPr="00AE2B4A">
        <w:rPr>
          <w:i/>
        </w:rPr>
        <w:t xml:space="preserve"> No. 120-32-1) in F344/N Rats and B6C3F</w:t>
      </w:r>
      <w:r w:rsidRPr="00AE2B4A">
        <w:rPr>
          <w:i/>
          <w:szCs w:val="24"/>
          <w:vertAlign w:val="subscript"/>
        </w:rPr>
        <w:t>1</w:t>
      </w:r>
      <w:r w:rsidRPr="00AE2B4A">
        <w:rPr>
          <w:i/>
        </w:rPr>
        <w:t xml:space="preserve"> Mice</w:t>
      </w:r>
      <w:r w:rsidRPr="00AE2B4A">
        <w:t>.</w:t>
      </w:r>
      <w:r w:rsidR="00817BC2" w:rsidRPr="00AE2B4A">
        <w:t xml:space="preserve"> </w:t>
      </w:r>
      <w:r w:rsidRPr="00AE2B4A">
        <w:t>NTP TR</w:t>
      </w:r>
      <w:r w:rsidR="00392209" w:rsidRPr="00AE2B4A">
        <w:t> </w:t>
      </w:r>
      <w:r w:rsidRPr="00AE2B4A">
        <w:t>424.</w:t>
      </w:r>
      <w:r w:rsidR="00817BC2" w:rsidRPr="00AE2B4A">
        <w:t xml:space="preserve"> </w:t>
      </w:r>
      <w:r w:rsidRPr="00AE2B4A">
        <w:t>US Dep</w:t>
      </w:r>
      <w:r w:rsidR="00392209" w:rsidRPr="00AE2B4A">
        <w:t>artmen</w:t>
      </w:r>
      <w:r w:rsidRPr="00AE2B4A">
        <w:t>t Health and Human Services.</w:t>
      </w:r>
      <w:r w:rsidR="00817BC2" w:rsidRPr="00AE2B4A">
        <w:t xml:space="preserve"> </w:t>
      </w:r>
      <w:r w:rsidRPr="00AE2B4A">
        <w:t>National Institutes of Health.</w:t>
      </w:r>
      <w:r w:rsidR="00817BC2" w:rsidRPr="00AE2B4A">
        <w:t xml:space="preserve"> </w:t>
      </w:r>
      <w:r w:rsidRPr="00AE2B4A">
        <w:t xml:space="preserve">See: </w:t>
      </w:r>
      <w:hyperlink r:id="rId314" w:history="1">
        <w:r w:rsidRPr="00AE2B4A">
          <w:rPr>
            <w:rStyle w:val="Hyperlink"/>
          </w:rPr>
          <w:t>http://ntp.niehs.nih.gov/index.cfm?objectid=0709C5FC-AE98-D164-0DB806C8F6094853</w:t>
        </w:r>
      </w:hyperlink>
      <w:r w:rsidR="00392209" w:rsidRPr="00AE2B4A">
        <w:t>.</w:t>
      </w:r>
    </w:p>
    <w:p w14:paraId="24E2EE6F" w14:textId="77777777" w:rsidR="007C5F48" w:rsidRPr="00AE2B4A" w:rsidRDefault="00BA2D53" w:rsidP="00392209">
      <w:pPr>
        <w:pStyle w:val="References"/>
      </w:pPr>
      <w:r w:rsidRPr="00AE2B4A">
        <w:t xml:space="preserve">USEPA. 1995. </w:t>
      </w:r>
      <w:r w:rsidR="007C5F48" w:rsidRPr="00AE2B4A">
        <w:rPr>
          <w:i/>
        </w:rPr>
        <w:t xml:space="preserve">Reregistration </w:t>
      </w:r>
      <w:r w:rsidR="00392209" w:rsidRPr="00AE2B4A">
        <w:rPr>
          <w:i/>
        </w:rPr>
        <w:t>E</w:t>
      </w:r>
      <w:r w:rsidR="007C5F48" w:rsidRPr="00AE2B4A">
        <w:rPr>
          <w:i/>
        </w:rPr>
        <w:t xml:space="preserve">ligibility </w:t>
      </w:r>
      <w:r w:rsidR="00392209" w:rsidRPr="00AE2B4A">
        <w:rPr>
          <w:i/>
        </w:rPr>
        <w:t>D</w:t>
      </w:r>
      <w:r w:rsidR="007C5F48" w:rsidRPr="00AE2B4A">
        <w:rPr>
          <w:i/>
        </w:rPr>
        <w:t>ecision ortho-benzyl-p-chlorophenol</w:t>
      </w:r>
      <w:r w:rsidR="007C5F48" w:rsidRPr="00AE2B4A">
        <w:t>.</w:t>
      </w:r>
      <w:r w:rsidR="00817BC2" w:rsidRPr="00AE2B4A">
        <w:t xml:space="preserve"> </w:t>
      </w:r>
      <w:r w:rsidR="007C5F48" w:rsidRPr="00AE2B4A">
        <w:t>Environmental Protection Agency, Office of Pesticide Programs, Special Review and Reregistration Division.</w:t>
      </w:r>
      <w:r w:rsidR="00817BC2" w:rsidRPr="00AE2B4A">
        <w:t xml:space="preserve"> </w:t>
      </w:r>
      <w:r w:rsidR="007C5F48" w:rsidRPr="00AE2B4A">
        <w:t>141 pp.</w:t>
      </w:r>
      <w:r w:rsidR="00817BC2" w:rsidRPr="00AE2B4A">
        <w:t xml:space="preserve"> </w:t>
      </w:r>
      <w:r w:rsidR="007C5F48" w:rsidRPr="00AE2B4A">
        <w:t xml:space="preserve">See: </w:t>
      </w:r>
      <w:hyperlink r:id="rId315" w:history="1">
        <w:r w:rsidR="00F86AD2" w:rsidRPr="00AE2B4A">
          <w:rPr>
            <w:rStyle w:val="Hyperlink"/>
          </w:rPr>
          <w:t>http://www.epa.gov/oppad001/reds_list_ad.htm</w:t>
        </w:r>
      </w:hyperlink>
      <w:r w:rsidR="007C5F48" w:rsidRPr="00AE2B4A">
        <w:t xml:space="preserve"> or </w:t>
      </w:r>
      <w:r w:rsidR="007C5F48" w:rsidRPr="00AE2B4A">
        <w:rPr>
          <w:rStyle w:val="Hyperlink"/>
        </w:rPr>
        <w:t>http://www.epa.gov/oppsrrd1/REDs/2045red.pdf</w:t>
      </w:r>
      <w:r w:rsidR="00392209" w:rsidRPr="00AE2B4A">
        <w:t>.</w:t>
      </w:r>
    </w:p>
    <w:p w14:paraId="24E2EE70" w14:textId="77777777" w:rsidR="007C5F48" w:rsidRPr="00AE2B4A" w:rsidRDefault="001C5CEC" w:rsidP="002C660A">
      <w:pPr>
        <w:pStyle w:val="Heading1"/>
      </w:pPr>
      <w:bookmarkStart w:id="53" w:name="_Toc522627355"/>
      <w:bookmarkStart w:id="54" w:name="_Toc10884868"/>
      <w:r w:rsidRPr="00AE2B4A">
        <w:t>4-benzylphenol</w:t>
      </w:r>
      <w:bookmarkEnd w:id="53"/>
      <w:bookmarkEnd w:id="54"/>
    </w:p>
    <w:p w14:paraId="24E2EE71" w14:textId="77777777" w:rsidR="007C5F48" w:rsidRPr="00AE2B4A" w:rsidRDefault="007C5F48" w:rsidP="00CC4F6B">
      <w:r w:rsidRPr="00AE2B4A">
        <w:t>CAS No. 101-53-1, and 7563-63-5 for the sodium salt.</w:t>
      </w:r>
      <w:r w:rsidR="00817BC2" w:rsidRPr="00AE2B4A">
        <w:t xml:space="preserve"> </w:t>
      </w:r>
      <w:r w:rsidRPr="00AE2B4A">
        <w:t>Also called p-benzylphenol, p</w:t>
      </w:r>
      <w:r w:rsidR="007A2224" w:rsidRPr="00AE2B4A">
        <w:noBreakHyphen/>
      </w:r>
      <w:r w:rsidRPr="00AE2B4A">
        <w:t>benzyl phenol, α-phenyl-p-cresol, 4-hydroxydiphenylmethane, 4-hydroxyditane; the IUPAC name is 4-(phenylmethyl)phenol.</w:t>
      </w:r>
    </w:p>
    <w:p w14:paraId="24E2EE72" w14:textId="77777777" w:rsidR="007C5F48" w:rsidRPr="00AE2B4A" w:rsidRDefault="007C5F48" w:rsidP="00CC4F6B"/>
    <w:p w14:paraId="24E2EE73" w14:textId="77777777" w:rsidR="007C5F48" w:rsidRPr="00AE2B4A" w:rsidRDefault="0099026D" w:rsidP="0099026D">
      <w:pPr>
        <w:pStyle w:val="Heading3"/>
      </w:pPr>
      <w:r w:rsidRPr="00AE2B4A">
        <w:t>Maximum Acceptable Value</w:t>
      </w:r>
    </w:p>
    <w:p w14:paraId="24E2EE74" w14:textId="77777777" w:rsidR="00DB29E6" w:rsidRPr="00AE2B4A" w:rsidRDefault="007C5F48" w:rsidP="007A2224">
      <w:pPr>
        <w:pStyle w:val="Introductoryparagraph"/>
      </w:pPr>
      <w:r w:rsidRPr="00AE2B4A">
        <w:t>Neither WHO (2004) nor the DWSNZ refer to 4-benzylphenol.</w:t>
      </w:r>
    </w:p>
    <w:p w14:paraId="24E2EE75" w14:textId="77777777" w:rsidR="00DB29E6" w:rsidRPr="00AE2B4A" w:rsidRDefault="00DB29E6" w:rsidP="00CC4F6B"/>
    <w:p w14:paraId="24E2EE76" w14:textId="77777777" w:rsidR="007C5F48" w:rsidRPr="00AE2B4A" w:rsidRDefault="00F51851" w:rsidP="00F51851">
      <w:pPr>
        <w:pStyle w:val="Heading3"/>
      </w:pPr>
      <w:r w:rsidRPr="00AE2B4A">
        <w:t>Sources to drinking-water</w:t>
      </w:r>
    </w:p>
    <w:p w14:paraId="24E2EE77" w14:textId="77777777" w:rsidR="007C5F48" w:rsidRPr="00AE2B4A" w:rsidRDefault="00F75272" w:rsidP="00F75272">
      <w:pPr>
        <w:pStyle w:val="Heading4"/>
      </w:pPr>
      <w:r w:rsidRPr="00AE2B4A">
        <w:t>1.</w:t>
      </w:r>
      <w:r w:rsidRPr="00AE2B4A">
        <w:tab/>
        <w:t>To source waters</w:t>
      </w:r>
    </w:p>
    <w:p w14:paraId="24E2EE78" w14:textId="77777777" w:rsidR="007C5F48" w:rsidRPr="00AE2B4A" w:rsidRDefault="007C5F48" w:rsidP="00CC4F6B">
      <w:r w:rsidRPr="00AE2B4A">
        <w:t>4-</w:t>
      </w:r>
      <w:r w:rsidR="007A2224" w:rsidRPr="00AE2B4A">
        <w:t>b</w:t>
      </w:r>
      <w:r w:rsidRPr="00AE2B4A">
        <w:t>enzylphenol is used as a germicide, antiseptic, preservative; also used in organic syntheses.</w:t>
      </w:r>
      <w:r w:rsidR="00817BC2" w:rsidRPr="00AE2B4A">
        <w:t xml:space="preserve"> </w:t>
      </w:r>
      <w:r w:rsidRPr="00AE2B4A">
        <w:t>Human exposure is expected through presence in consumer goods, mainly food packaging, hence high exposure concern (EC 2002).</w:t>
      </w:r>
    </w:p>
    <w:p w14:paraId="24E2EE79" w14:textId="77777777" w:rsidR="007C5F48" w:rsidRPr="00AE2B4A" w:rsidRDefault="007C5F48" w:rsidP="00CC4F6B"/>
    <w:p w14:paraId="24E2EE7A" w14:textId="77777777" w:rsidR="007C5F48" w:rsidRPr="00AE2B4A" w:rsidRDefault="005B51CA" w:rsidP="005B51CA">
      <w:pPr>
        <w:pStyle w:val="Heading4"/>
      </w:pPr>
      <w:r w:rsidRPr="00AE2B4A">
        <w:t>2.</w:t>
      </w:r>
      <w:r w:rsidRPr="00AE2B4A">
        <w:tab/>
        <w:t>From treatment process</w:t>
      </w:r>
      <w:r w:rsidR="00F75272" w:rsidRPr="00AE2B4A">
        <w:t>es</w:t>
      </w:r>
    </w:p>
    <w:p w14:paraId="24E2EE7B" w14:textId="77777777" w:rsidR="007C5F48" w:rsidRPr="00AE2B4A" w:rsidRDefault="007C5F48" w:rsidP="00CC4F6B">
      <w:r w:rsidRPr="00AE2B4A">
        <w:t>No known sources.</w:t>
      </w:r>
    </w:p>
    <w:p w14:paraId="24E2EE7C" w14:textId="77777777" w:rsidR="007C5F48" w:rsidRPr="00AE2B4A" w:rsidRDefault="007C5F48" w:rsidP="00CC4F6B"/>
    <w:p w14:paraId="24E2EE7D" w14:textId="77777777" w:rsidR="007C5F48" w:rsidRPr="00AE2B4A" w:rsidRDefault="00F75272" w:rsidP="00F75272">
      <w:pPr>
        <w:pStyle w:val="Heading4"/>
      </w:pPr>
      <w:r w:rsidRPr="00AE2B4A">
        <w:t>3.</w:t>
      </w:r>
      <w:r w:rsidRPr="00AE2B4A">
        <w:tab/>
        <w:t>From the distribution system</w:t>
      </w:r>
    </w:p>
    <w:p w14:paraId="24E2EE7E" w14:textId="77777777" w:rsidR="007C5F48" w:rsidRPr="00AE2B4A" w:rsidRDefault="007C5F48" w:rsidP="00CC4F6B">
      <w:r w:rsidRPr="00AE2B4A">
        <w:t>No known sources.</w:t>
      </w:r>
    </w:p>
    <w:p w14:paraId="24E2EE7F" w14:textId="77777777" w:rsidR="007C5F48" w:rsidRPr="00AE2B4A" w:rsidRDefault="007C5F48" w:rsidP="00CC4F6B"/>
    <w:p w14:paraId="24E2EE80" w14:textId="77777777" w:rsidR="007C5F48" w:rsidRPr="00AE2B4A" w:rsidRDefault="00F06FB3" w:rsidP="00F06FB3">
      <w:pPr>
        <w:pStyle w:val="Heading3"/>
      </w:pPr>
      <w:r w:rsidRPr="00AE2B4A">
        <w:t>Forms and fate in the environment</w:t>
      </w:r>
    </w:p>
    <w:p w14:paraId="24E2EE81" w14:textId="77777777" w:rsidR="007C5F48" w:rsidRPr="00AE2B4A" w:rsidRDefault="007C5F48" w:rsidP="00CC4F6B">
      <w:r w:rsidRPr="00AE2B4A">
        <w:t>EC (2002) described p-benzylphenol as moderately persistent.</w:t>
      </w:r>
      <w:r w:rsidR="00817BC2" w:rsidRPr="00AE2B4A">
        <w:t xml:space="preserve"> </w:t>
      </w:r>
      <w:r w:rsidRPr="00AE2B4A">
        <w:t>Release to soil will lead to adsorption, based on the high K</w:t>
      </w:r>
      <w:r w:rsidRPr="00AE2B4A">
        <w:rPr>
          <w:vertAlign w:val="subscript"/>
        </w:rPr>
        <w:t>OC</w:t>
      </w:r>
      <w:r w:rsidRPr="00AE2B4A">
        <w:t>.</w:t>
      </w:r>
      <w:r w:rsidR="00817BC2" w:rsidRPr="00AE2B4A">
        <w:t xml:space="preserve"> </w:t>
      </w:r>
      <w:r w:rsidRPr="00AE2B4A">
        <w:t>Volatilisation from water is expected to be low, based on a low Henry</w:t>
      </w:r>
      <w:r w:rsidR="00817BC2" w:rsidRPr="00AE2B4A">
        <w:t>’</w:t>
      </w:r>
      <w:r w:rsidRPr="00AE2B4A">
        <w:t>s law constant.</w:t>
      </w:r>
      <w:r w:rsidR="00817BC2" w:rsidRPr="00AE2B4A">
        <w:t xml:space="preserve"> </w:t>
      </w:r>
      <w:r w:rsidRPr="00AE2B4A">
        <w:t>Because bioconcentration is only moderate, p</w:t>
      </w:r>
      <w:r w:rsidR="007A2224" w:rsidRPr="00AE2B4A">
        <w:noBreakHyphen/>
      </w:r>
      <w:r w:rsidRPr="00AE2B4A">
        <w:t>benzylphenol will tend to stay in the water, and degrade there.</w:t>
      </w:r>
      <w:r w:rsidR="00817BC2" w:rsidRPr="00AE2B4A">
        <w:t xml:space="preserve"> </w:t>
      </w:r>
      <w:r w:rsidRPr="00AE2B4A">
        <w:t>The high K</w:t>
      </w:r>
      <w:r w:rsidRPr="00AE2B4A">
        <w:rPr>
          <w:vertAlign w:val="subscript"/>
        </w:rPr>
        <w:t>OC</w:t>
      </w:r>
      <w:r w:rsidRPr="00AE2B4A">
        <w:t xml:space="preserve"> predicts that adsorption to suspended matter is an important mechanism for removal from the water compartment</w:t>
      </w:r>
      <w:r w:rsidR="007A2224" w:rsidRPr="00AE2B4A">
        <w:t xml:space="preserve"> (</w:t>
      </w:r>
      <w:r w:rsidRPr="00AE2B4A">
        <w:t>EC 2002).</w:t>
      </w:r>
    </w:p>
    <w:p w14:paraId="24E2EE82" w14:textId="77777777" w:rsidR="007C5F48" w:rsidRPr="00AE2B4A" w:rsidRDefault="007C5F48" w:rsidP="00CC4F6B"/>
    <w:p w14:paraId="24E2EE83" w14:textId="77777777" w:rsidR="007C5F48" w:rsidRPr="00AE2B4A" w:rsidRDefault="007C5F48" w:rsidP="00CC4F6B">
      <w:r w:rsidRPr="00AE2B4A">
        <w:t>Water solubility is about 75</w:t>
      </w:r>
      <w:r w:rsidR="00DB29E6" w:rsidRPr="00AE2B4A">
        <w:t> mg/L</w:t>
      </w:r>
      <w:r w:rsidRPr="00AE2B4A">
        <w:t xml:space="preserve"> at 25°C (moreso as the temperature increases).</w:t>
      </w:r>
    </w:p>
    <w:p w14:paraId="24E2EE84" w14:textId="77777777" w:rsidR="007C5F48" w:rsidRPr="00AE2B4A" w:rsidRDefault="007C5F48" w:rsidP="00CC4F6B"/>
    <w:p w14:paraId="24E2EE85" w14:textId="77777777" w:rsidR="007C5F48" w:rsidRPr="00AE2B4A" w:rsidRDefault="00A31C82" w:rsidP="00A31C82">
      <w:pPr>
        <w:pStyle w:val="Heading3"/>
      </w:pPr>
      <w:r w:rsidRPr="00AE2B4A">
        <w:t>Removal methods</w:t>
      </w:r>
    </w:p>
    <w:p w14:paraId="24E2EE86" w14:textId="77777777" w:rsidR="007C5F48" w:rsidRPr="00AE2B4A" w:rsidRDefault="007C5F48" w:rsidP="00CC4F6B">
      <w:r w:rsidRPr="00AE2B4A">
        <w:t xml:space="preserve">Treatment processes that remove particulate matter should reduce the concentration of </w:t>
      </w:r>
      <w:r w:rsidRPr="00AE2B4A">
        <w:rPr>
          <w:bCs/>
        </w:rPr>
        <w:t>p-benzylphenol.</w:t>
      </w:r>
    </w:p>
    <w:p w14:paraId="24E2EE87" w14:textId="77777777" w:rsidR="007C5F48" w:rsidRPr="00AE2B4A" w:rsidRDefault="007C5F48" w:rsidP="00CC4F6B"/>
    <w:p w14:paraId="24E2EE88" w14:textId="77777777" w:rsidR="007C5F48" w:rsidRPr="00AE2B4A" w:rsidRDefault="00A31C82" w:rsidP="00A31C82">
      <w:pPr>
        <w:pStyle w:val="Heading3"/>
      </w:pPr>
      <w:r w:rsidRPr="00AE2B4A">
        <w:t>Analytical methods</w:t>
      </w:r>
    </w:p>
    <w:p w14:paraId="24E2EE89" w14:textId="77777777" w:rsidR="007C5F48" w:rsidRPr="00AE2B4A" w:rsidRDefault="00236B49" w:rsidP="00236B49">
      <w:pPr>
        <w:pStyle w:val="Heading4"/>
      </w:pPr>
      <w:r w:rsidRPr="00AE2B4A">
        <w:t>Referee method</w:t>
      </w:r>
    </w:p>
    <w:p w14:paraId="24E2EE8A"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E8B" w14:textId="77777777" w:rsidR="007C5F48" w:rsidRPr="00AE2B4A" w:rsidRDefault="007C5F48" w:rsidP="00CC4F6B"/>
    <w:p w14:paraId="24E2EE8C" w14:textId="77777777" w:rsidR="007C5F48" w:rsidRPr="00AE2B4A" w:rsidRDefault="00A31C82" w:rsidP="00A31C82">
      <w:pPr>
        <w:pStyle w:val="Heading3"/>
      </w:pPr>
      <w:r w:rsidRPr="00AE2B4A">
        <w:t>Health considerations</w:t>
      </w:r>
    </w:p>
    <w:p w14:paraId="24E2EE8D" w14:textId="77777777" w:rsidR="007C5F48" w:rsidRPr="00AE2B4A" w:rsidRDefault="007C5F48" w:rsidP="00CC4F6B">
      <w:r w:rsidRPr="00AE2B4A">
        <w:rPr>
          <w:bCs/>
        </w:rPr>
        <w:t>4-</w:t>
      </w:r>
      <w:r w:rsidR="007A2224" w:rsidRPr="00AE2B4A">
        <w:rPr>
          <w:bCs/>
        </w:rPr>
        <w:t>b</w:t>
      </w:r>
      <w:r w:rsidRPr="00AE2B4A">
        <w:rPr>
          <w:bCs/>
        </w:rPr>
        <w:t xml:space="preserve">enzylphenol is considered to </w:t>
      </w:r>
      <w:r w:rsidRPr="00AE2B4A">
        <w:rPr>
          <w:lang w:eastAsia="en-NZ"/>
        </w:rPr>
        <w:t>increase the uterine glycogen content (EC 2002).</w:t>
      </w:r>
    </w:p>
    <w:p w14:paraId="24E2EE8E" w14:textId="77777777" w:rsidR="007C5F48" w:rsidRPr="00AE2B4A" w:rsidRDefault="007C5F48" w:rsidP="00CC4F6B"/>
    <w:p w14:paraId="24E2EE8F" w14:textId="77777777" w:rsidR="007C5F48" w:rsidRPr="00AE2B4A" w:rsidRDefault="007C5F48" w:rsidP="00CC4F6B">
      <w:r w:rsidRPr="00AE2B4A">
        <w:t xml:space="preserve">In a UK study a </w:t>
      </w:r>
      <w:r w:rsidR="0067764A" w:rsidRPr="00AE2B4A">
        <w:t>literature</w:t>
      </w:r>
      <w:r w:rsidRPr="00AE2B4A">
        <w:t xml:space="preserve"> review identified 509 articles suggesting 325 potential endocrine disrupting compounds could be present in water bodies of potential relevance.</w:t>
      </w:r>
      <w:r w:rsidR="00817BC2" w:rsidRPr="00AE2B4A">
        <w:t xml:space="preserve"> </w:t>
      </w:r>
      <w:r w:rsidRPr="00AE2B4A">
        <w:t>Thirty-five of these chemicals were predicted to have highest (worst case) concentrations.</w:t>
      </w:r>
      <w:r w:rsidR="00817BC2" w:rsidRPr="00AE2B4A">
        <w:t xml:space="preserve"> </w:t>
      </w:r>
      <w:r w:rsidRPr="00AE2B4A">
        <w:t>The extent of the risk posed was determined by establishing the margin of safety (MOS).</w:t>
      </w:r>
      <w:r w:rsidR="00817BC2" w:rsidRPr="00AE2B4A">
        <w:t xml:space="preserve"> </w:t>
      </w:r>
      <w:r w:rsidRPr="00AE2B4A">
        <w:t xml:space="preserve">For </w:t>
      </w:r>
      <w:r w:rsidR="007A2224" w:rsidRPr="00AE2B4A">
        <w:t>six</w:t>
      </w:r>
      <w:r w:rsidRPr="00AE2B4A">
        <w:t xml:space="preserve"> chemicals (p-benzylphenol, dibutyl phthalate (qv), 4</w:t>
      </w:r>
      <w:r w:rsidR="007A2224" w:rsidRPr="00AE2B4A">
        <w:noBreakHyphen/>
      </w:r>
      <w:r w:rsidRPr="00AE2B4A">
        <w:t>nitrophenol (qv), digoxin, fluticasone and salbutamol), the MOS were ≤10, and hence were considered to warrant a more detailed consideration.</w:t>
      </w:r>
      <w:r w:rsidR="00817BC2" w:rsidRPr="00AE2B4A">
        <w:t xml:space="preserve"> </w:t>
      </w:r>
      <w:r w:rsidRPr="00AE2B4A">
        <w:t>See (DWI 2012) and datasheet for endocrine disrupting compounds for further details.</w:t>
      </w:r>
    </w:p>
    <w:p w14:paraId="24E2EE90" w14:textId="77777777" w:rsidR="007C5F48" w:rsidRPr="00AE2B4A" w:rsidRDefault="007C5F48" w:rsidP="00CC4F6B"/>
    <w:p w14:paraId="24E2EE91" w14:textId="77777777" w:rsidR="007C5F48" w:rsidRPr="00AE2B4A" w:rsidRDefault="00A31C82" w:rsidP="0099026D">
      <w:pPr>
        <w:pStyle w:val="Heading3"/>
      </w:pPr>
      <w:r w:rsidRPr="00AE2B4A">
        <w:t xml:space="preserve">Derivation of </w:t>
      </w:r>
      <w:r w:rsidR="0099026D" w:rsidRPr="00AE2B4A">
        <w:t>Maximum Acceptable Value</w:t>
      </w:r>
    </w:p>
    <w:p w14:paraId="24E2EE92" w14:textId="77777777" w:rsidR="007C5F48" w:rsidRPr="00AE2B4A" w:rsidRDefault="007C5F48" w:rsidP="00CC4F6B">
      <w:r w:rsidRPr="00AE2B4A">
        <w:t>No MAV.</w:t>
      </w:r>
    </w:p>
    <w:p w14:paraId="24E2EE93" w14:textId="77777777" w:rsidR="007C5F48" w:rsidRPr="00AE2B4A" w:rsidRDefault="007C5F48" w:rsidP="00CC4F6B"/>
    <w:p w14:paraId="24E2EE94" w14:textId="77777777" w:rsidR="007C5F48" w:rsidRPr="00AE2B4A" w:rsidRDefault="00A31C82" w:rsidP="00A31C82">
      <w:pPr>
        <w:pStyle w:val="Heading3"/>
      </w:pPr>
      <w:r w:rsidRPr="00AE2B4A">
        <w:t>References</w:t>
      </w:r>
    </w:p>
    <w:p w14:paraId="24E2EE95" w14:textId="77777777" w:rsidR="007C5F48" w:rsidRPr="00AE2B4A" w:rsidRDefault="007C5F48" w:rsidP="007A2224">
      <w:pPr>
        <w:pStyle w:val="References"/>
      </w:pPr>
      <w:r w:rsidRPr="00AE2B4A">
        <w:t>DWI</w:t>
      </w:r>
      <w:r w:rsidR="007A2224" w:rsidRPr="00AE2B4A">
        <w:t>.</w:t>
      </w:r>
      <w:r w:rsidRPr="00AE2B4A">
        <w:t xml:space="preserve"> 2012.</w:t>
      </w:r>
      <w:r w:rsidR="00817BC2" w:rsidRPr="00AE2B4A">
        <w:t xml:space="preserve"> </w:t>
      </w:r>
      <w:r w:rsidRPr="00AE2B4A">
        <w:rPr>
          <w:i/>
        </w:rPr>
        <w:t xml:space="preserve">A </w:t>
      </w:r>
      <w:r w:rsidR="007A2224" w:rsidRPr="00AE2B4A">
        <w:rPr>
          <w:i/>
        </w:rPr>
        <w:t>R</w:t>
      </w:r>
      <w:r w:rsidRPr="00AE2B4A">
        <w:rPr>
          <w:i/>
        </w:rPr>
        <w:t xml:space="preserve">eview of </w:t>
      </w:r>
      <w:r w:rsidR="007A2224" w:rsidRPr="00AE2B4A">
        <w:rPr>
          <w:i/>
        </w:rPr>
        <w:t>L</w:t>
      </w:r>
      <w:r w:rsidRPr="00AE2B4A">
        <w:rPr>
          <w:i/>
        </w:rPr>
        <w:t xml:space="preserve">atest </w:t>
      </w:r>
      <w:r w:rsidR="007A2224" w:rsidRPr="00AE2B4A">
        <w:rPr>
          <w:i/>
        </w:rPr>
        <w:t>E</w:t>
      </w:r>
      <w:r w:rsidRPr="00AE2B4A">
        <w:rPr>
          <w:i/>
        </w:rPr>
        <w:t xml:space="preserve">ndocrine </w:t>
      </w:r>
      <w:r w:rsidR="007A2224" w:rsidRPr="00AE2B4A">
        <w:rPr>
          <w:i/>
        </w:rPr>
        <w:t>D</w:t>
      </w:r>
      <w:r w:rsidRPr="00AE2B4A">
        <w:rPr>
          <w:i/>
        </w:rPr>
        <w:t xml:space="preserve">isrupting </w:t>
      </w:r>
      <w:r w:rsidR="007A2224" w:rsidRPr="00AE2B4A">
        <w:rPr>
          <w:i/>
        </w:rPr>
        <w:t>C</w:t>
      </w:r>
      <w:r w:rsidRPr="00AE2B4A">
        <w:rPr>
          <w:i/>
        </w:rPr>
        <w:t xml:space="preserve">hemicals </w:t>
      </w:r>
      <w:r w:rsidR="007A2224" w:rsidRPr="00AE2B4A">
        <w:rPr>
          <w:i/>
        </w:rPr>
        <w:t>R</w:t>
      </w:r>
      <w:r w:rsidRPr="00AE2B4A">
        <w:rPr>
          <w:i/>
        </w:rPr>
        <w:t xml:space="preserve">esearch </w:t>
      </w:r>
      <w:r w:rsidR="007A2224" w:rsidRPr="00AE2B4A">
        <w:rPr>
          <w:i/>
        </w:rPr>
        <w:t>I</w:t>
      </w:r>
      <w:r w:rsidRPr="00AE2B4A">
        <w:rPr>
          <w:i/>
        </w:rPr>
        <w:t xml:space="preserve">mplications for </w:t>
      </w:r>
      <w:r w:rsidR="007A2224" w:rsidRPr="00AE2B4A">
        <w:rPr>
          <w:i/>
        </w:rPr>
        <w:t>D</w:t>
      </w:r>
      <w:r w:rsidRPr="00AE2B4A">
        <w:rPr>
          <w:i/>
        </w:rPr>
        <w:t xml:space="preserve">rinking </w:t>
      </w:r>
      <w:r w:rsidR="007A2224" w:rsidRPr="00AE2B4A">
        <w:rPr>
          <w:i/>
        </w:rPr>
        <w:t>W</w:t>
      </w:r>
      <w:r w:rsidRPr="00AE2B4A">
        <w:rPr>
          <w:i/>
        </w:rPr>
        <w:t>ater</w:t>
      </w:r>
      <w:r w:rsidRPr="00AE2B4A">
        <w:t>.</w:t>
      </w:r>
      <w:r w:rsidR="00817BC2" w:rsidRPr="00AE2B4A">
        <w:t xml:space="preserve"> </w:t>
      </w:r>
      <w:r w:rsidRPr="00AE2B4A">
        <w:t>Final Report DWI:70/2/266.</w:t>
      </w:r>
      <w:r w:rsidR="00817BC2" w:rsidRPr="00AE2B4A">
        <w:t xml:space="preserve"> </w:t>
      </w:r>
      <w:r w:rsidRPr="00AE2B4A">
        <w:t>210 pp.</w:t>
      </w:r>
      <w:r w:rsidR="00817BC2" w:rsidRPr="00AE2B4A">
        <w:t xml:space="preserve"> </w:t>
      </w:r>
      <w:r w:rsidR="00E22CDD" w:rsidRPr="00AE2B4A">
        <w:rPr>
          <w:rStyle w:val="Hyperlink"/>
        </w:rPr>
        <w:t>http://dwi.defra.gov.uk/</w:t>
      </w:r>
      <w:r w:rsidR="00AA349A" w:rsidRPr="00AE2B4A">
        <w:rPr>
          <w:rStyle w:val="Hyperlink"/>
        </w:rPr>
        <w:t>research/completed-research/reports/DWI70_2_266.pdf</w:t>
      </w:r>
      <w:r w:rsidR="007A2224" w:rsidRPr="00AE2B4A">
        <w:t>.</w:t>
      </w:r>
    </w:p>
    <w:p w14:paraId="24E2EE96" w14:textId="77777777" w:rsidR="007C5F48" w:rsidRPr="00AE2B4A" w:rsidRDefault="007C5F48" w:rsidP="007A2224">
      <w:pPr>
        <w:pStyle w:val="References"/>
      </w:pPr>
      <w:r w:rsidRPr="00AE2B4A">
        <w:t>EC</w:t>
      </w:r>
      <w:r w:rsidR="007A2224" w:rsidRPr="00AE2B4A">
        <w:t>.</w:t>
      </w:r>
      <w:r w:rsidRPr="00AE2B4A">
        <w:t xml:space="preserve"> 2002.</w:t>
      </w:r>
      <w:r w:rsidR="00817BC2" w:rsidRPr="00AE2B4A">
        <w:t xml:space="preserve"> </w:t>
      </w:r>
      <w:r w:rsidRPr="00AE2B4A">
        <w:rPr>
          <w:i/>
        </w:rPr>
        <w:t xml:space="preserve">Endocrine </w:t>
      </w:r>
      <w:r w:rsidR="007A2224" w:rsidRPr="00AE2B4A">
        <w:rPr>
          <w:i/>
        </w:rPr>
        <w:t>D</w:t>
      </w:r>
      <w:r w:rsidRPr="00AE2B4A">
        <w:rPr>
          <w:i/>
        </w:rPr>
        <w:t>isrupters: Study on gathering information on 435 substances with insufficient data</w:t>
      </w:r>
      <w:r w:rsidRPr="00AE2B4A">
        <w:t>.</w:t>
      </w:r>
      <w:r w:rsidR="00817BC2" w:rsidRPr="00AE2B4A">
        <w:t xml:space="preserve"> </w:t>
      </w:r>
      <w:r w:rsidRPr="00AE2B4A">
        <w:t>EU DG Environment B4-3040/2001/325850/MAR/C2.</w:t>
      </w:r>
      <w:r w:rsidR="00817BC2" w:rsidRPr="00AE2B4A">
        <w:t xml:space="preserve"> </w:t>
      </w:r>
      <w:r w:rsidRPr="00AE2B4A">
        <w:t>279 pp.</w:t>
      </w:r>
      <w:r w:rsidR="00817BC2" w:rsidRPr="00AE2B4A">
        <w:t xml:space="preserve"> </w:t>
      </w:r>
      <w:hyperlink r:id="rId316" w:history="1">
        <w:r w:rsidR="00AA349A" w:rsidRPr="00AE2B4A">
          <w:rPr>
            <w:rStyle w:val="Hyperlink"/>
          </w:rPr>
          <w:t>http://ec.europa.eu/environment/endocrine/documents/bkh_report.pdf</w:t>
        </w:r>
      </w:hyperlink>
      <w:r w:rsidR="007A2224" w:rsidRPr="00AE2B4A">
        <w:t>.</w:t>
      </w:r>
    </w:p>
    <w:p w14:paraId="24E2EE97" w14:textId="77777777" w:rsidR="007C5F48" w:rsidRPr="00AE2B4A" w:rsidRDefault="001C5CEC" w:rsidP="002C660A">
      <w:pPr>
        <w:pStyle w:val="Heading1"/>
      </w:pPr>
      <w:bookmarkStart w:id="55" w:name="_Toc522627356"/>
      <w:bookmarkStart w:id="56" w:name="_Toc10884869"/>
      <w:r w:rsidRPr="00AE2B4A">
        <w:t>2,2-bis(bromomethyl)</w:t>
      </w:r>
      <w:r w:rsidR="002C660A" w:rsidRPr="00AE2B4A">
        <w:t xml:space="preserve"> </w:t>
      </w:r>
      <w:r w:rsidRPr="00AE2B4A">
        <w:t>propane-1,3-diol</w:t>
      </w:r>
      <w:bookmarkEnd w:id="55"/>
      <w:bookmarkEnd w:id="56"/>
    </w:p>
    <w:p w14:paraId="24E2EE98" w14:textId="77777777" w:rsidR="007C5F48" w:rsidRPr="00AE2B4A" w:rsidRDefault="007C5F48" w:rsidP="00CC4F6B">
      <w:r w:rsidRPr="00AE2B4A">
        <w:t>CAS No. 3296-90-0.</w:t>
      </w:r>
      <w:r w:rsidR="00817BC2" w:rsidRPr="00AE2B4A">
        <w:t xml:space="preserve"> </w:t>
      </w:r>
      <w:r w:rsidRPr="00AE2B4A">
        <w:t>Also called 1,3-dibromo-2,2-dihydroxymethylpropane, 1,3</w:t>
      </w:r>
      <w:r w:rsidR="00A80EEC" w:rsidRPr="00AE2B4A">
        <w:noBreakHyphen/>
      </w:r>
      <w:r w:rsidRPr="00AE2B4A">
        <w:t>dibromo-2,2-dimethylolpropane, 2,2-dibromomethyl-1,3-propanediol, dibromoneopentyl glycol, pentaerythritol dibromide, and pentaerythritol dibromohydrin.</w:t>
      </w:r>
      <w:r w:rsidR="00817BC2" w:rsidRPr="00AE2B4A">
        <w:t xml:space="preserve"> </w:t>
      </w:r>
      <w:r w:rsidRPr="00AE2B4A">
        <w:t>Trade names include FR-522 and FR-1138.</w:t>
      </w:r>
    </w:p>
    <w:p w14:paraId="24E2EE99" w14:textId="77777777" w:rsidR="007C5F48" w:rsidRPr="00AE2B4A" w:rsidRDefault="007C5F48" w:rsidP="00CC4F6B"/>
    <w:p w14:paraId="24E2EE9A" w14:textId="77777777" w:rsidR="007C5F48" w:rsidRPr="00AE2B4A" w:rsidRDefault="007C5F48" w:rsidP="00CC4F6B">
      <w:r w:rsidRPr="00AE2B4A">
        <w:t>BBMP (FR-1138) is a technical-grade mixture of approximately 78</w:t>
      </w:r>
      <w:r w:rsidR="00E4453A" w:rsidRPr="00AE2B4A">
        <w:t> percent</w:t>
      </w:r>
      <w:r w:rsidRPr="00AE2B4A">
        <w:t xml:space="preserve"> 2,2</w:t>
      </w:r>
      <w:r w:rsidR="00A80EEC" w:rsidRPr="00AE2B4A">
        <w:noBreakHyphen/>
      </w:r>
      <w:r w:rsidRPr="00AE2B4A">
        <w:t>bis(bromomethyl)-1,3-propanediol, 6</w:t>
      </w:r>
      <w:r w:rsidR="00E4453A" w:rsidRPr="00AE2B4A">
        <w:t> percent</w:t>
      </w:r>
      <w:r w:rsidRPr="00AE2B4A">
        <w:t xml:space="preserve"> 2,2-bis(hydroxymethyl)-1-bromo-3-hydroxypropane, 7</w:t>
      </w:r>
      <w:r w:rsidR="00E4453A" w:rsidRPr="00AE2B4A">
        <w:t> percent</w:t>
      </w:r>
      <w:r w:rsidRPr="00AE2B4A">
        <w:t xml:space="preserve"> 2,2-bis(bromomethyl)-1-bromo-3-hydroxypropane, less than 1</w:t>
      </w:r>
      <w:r w:rsidR="00E4453A" w:rsidRPr="00AE2B4A">
        <w:t> percent</w:t>
      </w:r>
      <w:r w:rsidRPr="00AE2B4A">
        <w:t xml:space="preserve"> pentaerythritol, and 8</w:t>
      </w:r>
      <w:r w:rsidR="00E4453A" w:rsidRPr="00AE2B4A">
        <w:t> percent</w:t>
      </w:r>
      <w:r w:rsidRPr="00AE2B4A">
        <w:t xml:space="preserve"> dimers and structural isomers.</w:t>
      </w:r>
    </w:p>
    <w:p w14:paraId="24E2EE9B" w14:textId="77777777" w:rsidR="007C5F48" w:rsidRPr="00AE2B4A" w:rsidRDefault="007C5F48" w:rsidP="00CC4F6B"/>
    <w:p w14:paraId="24E2EE9C" w14:textId="77777777" w:rsidR="007C5F48" w:rsidRPr="00AE2B4A" w:rsidRDefault="007C5F48" w:rsidP="00CC4F6B">
      <w:r w:rsidRPr="00AE2B4A">
        <w:t>2,2-</w:t>
      </w:r>
      <w:r w:rsidR="00A80EEC" w:rsidRPr="00AE2B4A">
        <w:t>b</w:t>
      </w:r>
      <w:r w:rsidRPr="00AE2B4A">
        <w:t>is(bromomethyl)propane-1,3-diol is a halohydrin (see datasheet for a list of halohydrins).</w:t>
      </w:r>
    </w:p>
    <w:p w14:paraId="24E2EE9D" w14:textId="77777777" w:rsidR="007C5F48" w:rsidRPr="00AE2B4A" w:rsidRDefault="007C5F48" w:rsidP="00CC4F6B"/>
    <w:p w14:paraId="24E2EE9E" w14:textId="77777777" w:rsidR="007C5F48" w:rsidRPr="00AE2B4A" w:rsidRDefault="0099026D" w:rsidP="0099026D">
      <w:pPr>
        <w:pStyle w:val="Heading3"/>
      </w:pPr>
      <w:r w:rsidRPr="00AE2B4A">
        <w:t>Maximum Acceptable Value</w:t>
      </w:r>
    </w:p>
    <w:p w14:paraId="24E2EE9F" w14:textId="77777777" w:rsidR="00DB29E6" w:rsidRPr="00AE2B4A" w:rsidRDefault="007C5F48" w:rsidP="00A80EEC">
      <w:pPr>
        <w:pStyle w:val="Introductoryparagraph"/>
      </w:pPr>
      <w:r w:rsidRPr="00AE2B4A">
        <w:t xml:space="preserve">There are insufficient data to derive a </w:t>
      </w:r>
      <w:smartTag w:uri="urn:schemas-microsoft-com:office:smarttags" w:element="stockticker">
        <w:r w:rsidRPr="00AE2B4A">
          <w:t>MAV</w:t>
        </w:r>
      </w:smartTag>
      <w:r w:rsidRPr="00AE2B4A">
        <w:t xml:space="preserve"> for 2,2-bis(bromomethyl)propane-1,3-diol in drinking-water.</w:t>
      </w:r>
      <w:r w:rsidR="00817BC2" w:rsidRPr="00AE2B4A">
        <w:t xml:space="preserve"> </w:t>
      </w:r>
      <w:r w:rsidRPr="00AE2B4A">
        <w:t>The WHO Guidelines do not refer to 2,2</w:t>
      </w:r>
      <w:r w:rsidR="00A80EEC" w:rsidRPr="00AE2B4A">
        <w:noBreakHyphen/>
      </w:r>
      <w:r w:rsidRPr="00AE2B4A">
        <w:t>bis(bromomethyl)propane-1,3-diol.</w:t>
      </w:r>
    </w:p>
    <w:p w14:paraId="24E2EEA0" w14:textId="77777777" w:rsidR="00DB29E6" w:rsidRPr="00AE2B4A" w:rsidRDefault="00DB29E6" w:rsidP="00CC4F6B"/>
    <w:p w14:paraId="24E2EEA1" w14:textId="77777777" w:rsidR="007C5F48" w:rsidRPr="00AE2B4A" w:rsidRDefault="00F51851" w:rsidP="00F51851">
      <w:pPr>
        <w:pStyle w:val="Heading3"/>
      </w:pPr>
      <w:r w:rsidRPr="00AE2B4A">
        <w:t>Sources to drinking-water</w:t>
      </w:r>
    </w:p>
    <w:p w14:paraId="24E2EEA2" w14:textId="77777777" w:rsidR="007C5F48" w:rsidRPr="00AE2B4A" w:rsidRDefault="00F75272" w:rsidP="00F75272">
      <w:pPr>
        <w:pStyle w:val="Heading4"/>
      </w:pPr>
      <w:r w:rsidRPr="00AE2B4A">
        <w:t>1.</w:t>
      </w:r>
      <w:r w:rsidRPr="00AE2B4A">
        <w:tab/>
        <w:t>To source waters</w:t>
      </w:r>
    </w:p>
    <w:p w14:paraId="24E2EEA3" w14:textId="77777777" w:rsidR="007C5F48" w:rsidRPr="00AE2B4A" w:rsidRDefault="007C5F48" w:rsidP="00CC4F6B">
      <w:r w:rsidRPr="00AE2B4A">
        <w:t>2,2-</w:t>
      </w:r>
      <w:r w:rsidR="00A80EEC" w:rsidRPr="00AE2B4A">
        <w:t>b</w:t>
      </w:r>
      <w:r w:rsidRPr="00AE2B4A">
        <w:t>is(bromomethyl)propane-1,3-diol can be produced by replacement of the hydroxyl groups of pentaerythritol with bromide.</w:t>
      </w:r>
      <w:r w:rsidR="00817BC2" w:rsidRPr="00AE2B4A">
        <w:t xml:space="preserve"> </w:t>
      </w:r>
      <w:r w:rsidRPr="00AE2B4A">
        <w:t>2,2-</w:t>
      </w:r>
      <w:r w:rsidR="00A80EEC" w:rsidRPr="00AE2B4A">
        <w:t>b</w:t>
      </w:r>
      <w:r w:rsidRPr="00AE2B4A">
        <w:t>is(bromomethyl)propane-1,3-diol is a reactive flame retardant that is used primarily in unsaturated polyester resins for moulded products and in rigid polyurethane foams.</w:t>
      </w:r>
      <w:r w:rsidR="00817BC2" w:rsidRPr="00AE2B4A">
        <w:t xml:space="preserve"> </w:t>
      </w:r>
      <w:r w:rsidRPr="00AE2B4A">
        <w:t>It is increasingly used (alone or in mixtures) in CFC (chlorofluorocarbon)-free foam products designed to meet more stringent standards of flame retardancy.</w:t>
      </w:r>
      <w:r w:rsidR="00817BC2" w:rsidRPr="00AE2B4A">
        <w:t xml:space="preserve"> </w:t>
      </w:r>
      <w:r w:rsidRPr="00AE2B4A">
        <w:t>The total world market for flame retardants is estimated at just under 1</w:t>
      </w:r>
      <w:r w:rsidR="00A80EEC" w:rsidRPr="00AE2B4A">
        <w:t> </w:t>
      </w:r>
      <w:r w:rsidRPr="00AE2B4A">
        <w:t>million tonnes per year.</w:t>
      </w:r>
    </w:p>
    <w:p w14:paraId="24E2EEA4" w14:textId="77777777" w:rsidR="007C5F48" w:rsidRPr="00AE2B4A" w:rsidRDefault="007C5F48" w:rsidP="00CC4F6B"/>
    <w:p w14:paraId="24E2EEA5" w14:textId="77777777" w:rsidR="007C5F48" w:rsidRPr="00AE2B4A" w:rsidRDefault="005B51CA" w:rsidP="005B51CA">
      <w:pPr>
        <w:pStyle w:val="Heading4"/>
      </w:pPr>
      <w:r w:rsidRPr="00AE2B4A">
        <w:t>2.</w:t>
      </w:r>
      <w:r w:rsidRPr="00AE2B4A">
        <w:tab/>
        <w:t>From treatment process</w:t>
      </w:r>
      <w:r w:rsidR="00F75272" w:rsidRPr="00AE2B4A">
        <w:t>es</w:t>
      </w:r>
    </w:p>
    <w:p w14:paraId="24E2EEA6" w14:textId="77777777" w:rsidR="007C5F48" w:rsidRPr="00AE2B4A" w:rsidRDefault="007C5F48" w:rsidP="00CC4F6B">
      <w:r w:rsidRPr="00AE2B4A">
        <w:t>No known sources.</w:t>
      </w:r>
    </w:p>
    <w:p w14:paraId="24E2EEA7" w14:textId="77777777" w:rsidR="007C5F48" w:rsidRPr="00AE2B4A" w:rsidRDefault="007C5F48" w:rsidP="00CC4F6B"/>
    <w:p w14:paraId="24E2EEA8" w14:textId="77777777" w:rsidR="007C5F48" w:rsidRPr="00AE2B4A" w:rsidRDefault="00F75272" w:rsidP="00F75272">
      <w:pPr>
        <w:pStyle w:val="Heading4"/>
      </w:pPr>
      <w:r w:rsidRPr="00AE2B4A">
        <w:t>3.</w:t>
      </w:r>
      <w:r w:rsidRPr="00AE2B4A">
        <w:tab/>
        <w:t>From the distribution system</w:t>
      </w:r>
    </w:p>
    <w:p w14:paraId="24E2EEA9" w14:textId="77777777" w:rsidR="007C5F48" w:rsidRPr="00AE2B4A" w:rsidRDefault="007C5F48" w:rsidP="00A80EEC">
      <w:pPr>
        <w:keepNext/>
      </w:pPr>
      <w:r w:rsidRPr="00AE2B4A">
        <w:t>No known sources.</w:t>
      </w:r>
    </w:p>
    <w:p w14:paraId="24E2EEAA" w14:textId="77777777" w:rsidR="007C5F48" w:rsidRPr="00AE2B4A" w:rsidRDefault="007C5F48" w:rsidP="00CC4F6B"/>
    <w:p w14:paraId="24E2EEAB" w14:textId="77777777" w:rsidR="007C5F48" w:rsidRPr="00AE2B4A" w:rsidRDefault="00F06FB3" w:rsidP="00F06FB3">
      <w:pPr>
        <w:pStyle w:val="Heading3"/>
      </w:pPr>
      <w:r w:rsidRPr="00AE2B4A">
        <w:t>Forms and fate in the environment</w:t>
      </w:r>
    </w:p>
    <w:p w14:paraId="24E2EEAC" w14:textId="77777777" w:rsidR="007C5F48" w:rsidRPr="00AE2B4A" w:rsidRDefault="007C5F48" w:rsidP="00CC4F6B">
      <w:r w:rsidRPr="00AE2B4A">
        <w:t>2,2-</w:t>
      </w:r>
      <w:r w:rsidR="00A80EEC" w:rsidRPr="00AE2B4A">
        <w:t>b</w:t>
      </w:r>
      <w:r w:rsidRPr="00AE2B4A">
        <w:t>is(bromomethyl)propane-1,3-diol may enter the environment as fugitive dust, through wastewater and through disposal of resins and foams which may contain the compound as an additive or impurity.</w:t>
      </w:r>
      <w:r w:rsidR="00817BC2" w:rsidRPr="00AE2B4A">
        <w:t xml:space="preserve"> </w:t>
      </w:r>
      <w:r w:rsidR="00A80EEC" w:rsidRPr="00AE2B4A">
        <w:t>2,2-b</w:t>
      </w:r>
      <w:r w:rsidRPr="00AE2B4A">
        <w:t>is(bromomethyl)propane-1,3-diol may be persistent in water.</w:t>
      </w:r>
      <w:r w:rsidR="00817BC2" w:rsidRPr="00AE2B4A">
        <w:t xml:space="preserve"> </w:t>
      </w:r>
      <w:r w:rsidR="00A80EEC" w:rsidRPr="00AE2B4A">
        <w:t>2,2-b</w:t>
      </w:r>
      <w:r w:rsidRPr="00AE2B4A">
        <w:t>is(bromomethyl)propane-1,3-diol is very soluble in water.</w:t>
      </w:r>
    </w:p>
    <w:p w14:paraId="24E2EEAD" w14:textId="77777777" w:rsidR="007C5F48" w:rsidRPr="00AE2B4A" w:rsidRDefault="007C5F48" w:rsidP="00CC4F6B"/>
    <w:p w14:paraId="24E2EEAE" w14:textId="77777777" w:rsidR="007C5F48" w:rsidRPr="00AE2B4A" w:rsidRDefault="00A31C82" w:rsidP="00A31C82">
      <w:pPr>
        <w:pStyle w:val="Heading3"/>
      </w:pPr>
      <w:r w:rsidRPr="00AE2B4A">
        <w:t>Analytical methods</w:t>
      </w:r>
    </w:p>
    <w:p w14:paraId="24E2EEAF" w14:textId="77777777" w:rsidR="007C5F48" w:rsidRPr="00AE2B4A" w:rsidRDefault="00236B49" w:rsidP="00236B49">
      <w:pPr>
        <w:pStyle w:val="Heading4"/>
      </w:pPr>
      <w:r w:rsidRPr="00AE2B4A">
        <w:t>Referee method</w:t>
      </w:r>
    </w:p>
    <w:p w14:paraId="24E2EEB0"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EB1" w14:textId="77777777" w:rsidR="007C5F48" w:rsidRPr="00AE2B4A" w:rsidRDefault="007C5F48" w:rsidP="00CC4F6B"/>
    <w:p w14:paraId="24E2EEB2" w14:textId="77777777" w:rsidR="007C5F48" w:rsidRPr="00AE2B4A" w:rsidRDefault="00A31C82" w:rsidP="00A31C82">
      <w:pPr>
        <w:pStyle w:val="Heading3"/>
      </w:pPr>
      <w:r w:rsidRPr="00AE2B4A">
        <w:t>Health considerations</w:t>
      </w:r>
    </w:p>
    <w:p w14:paraId="24E2EEB3" w14:textId="77777777" w:rsidR="007C5F48" w:rsidRPr="00AE2B4A" w:rsidRDefault="007C5F48" w:rsidP="00CC4F6B">
      <w:r w:rsidRPr="00AE2B4A">
        <w:t>The primary routes of human exposure to BBMP are inhalation and dermal contact.</w:t>
      </w:r>
    </w:p>
    <w:p w14:paraId="24E2EEB4" w14:textId="77777777" w:rsidR="007C5F48" w:rsidRPr="00AE2B4A" w:rsidRDefault="007C5F48" w:rsidP="00CC4F6B"/>
    <w:p w14:paraId="24E2EEB5" w14:textId="77777777" w:rsidR="007C5F48" w:rsidRPr="00AE2B4A" w:rsidRDefault="007C5F48" w:rsidP="00CC4F6B">
      <w:r w:rsidRPr="00AE2B4A">
        <w:t>2,2-</w:t>
      </w:r>
      <w:r w:rsidR="00A80EEC" w:rsidRPr="00AE2B4A">
        <w:t>b</w:t>
      </w:r>
      <w:r w:rsidRPr="00AE2B4A">
        <w:t>is(bromomethyl)propane-1,3-diol was tested for carcinogenicity as a commercial mixture (FR-1138) containing 80</w:t>
      </w:r>
      <w:r w:rsidR="00E4453A" w:rsidRPr="00AE2B4A">
        <w:t> percent</w:t>
      </w:r>
      <w:r w:rsidRPr="00AE2B4A">
        <w:t xml:space="preserve"> of the parent compound in one experiment in mice and in two experiments in rats by oral administration in the diet.</w:t>
      </w:r>
      <w:r w:rsidR="00817BC2" w:rsidRPr="00AE2B4A">
        <w:t xml:space="preserve"> </w:t>
      </w:r>
      <w:r w:rsidRPr="00AE2B4A">
        <w:t>In mice, it increased the incidence of tumours of the Harderian gland, forestomach and lung in both males and females and of subcutaneous sarcomas in females.</w:t>
      </w:r>
      <w:r w:rsidR="00817BC2" w:rsidRPr="00AE2B4A">
        <w:t xml:space="preserve"> </w:t>
      </w:r>
      <w:r w:rsidRPr="00AE2B4A">
        <w:t>In one study in male rats, it increased the incidences of tumours of the skin, subcutaneous tissue, mammary gland, Zymbal gland, oral cavity, oesophagus, forestomach, small and large intestine, peritoneum, lung and thyroid.</w:t>
      </w:r>
      <w:r w:rsidR="00817BC2" w:rsidRPr="00AE2B4A">
        <w:t xml:space="preserve"> </w:t>
      </w:r>
      <w:r w:rsidRPr="00AE2B4A">
        <w:t>In female rats the incidences of oesophageal, mammary gland and thyroid follicular tumours were increased.</w:t>
      </w:r>
    </w:p>
    <w:p w14:paraId="24E2EEB6" w14:textId="77777777" w:rsidR="007C5F48" w:rsidRPr="00AE2B4A" w:rsidRDefault="007C5F48" w:rsidP="00CC4F6B"/>
    <w:p w14:paraId="24E2EEB7" w14:textId="77777777" w:rsidR="007C5F48" w:rsidRPr="00AE2B4A" w:rsidRDefault="007C5F48" w:rsidP="00CC4F6B">
      <w:smartTag w:uri="urn:schemas-microsoft-com:office:smarttags" w:element="stockticker">
        <w:r w:rsidRPr="00AE2B4A">
          <w:t>IARC</w:t>
        </w:r>
      </w:smartTag>
      <w:r w:rsidRPr="00AE2B4A">
        <w:t xml:space="preserve"> (2000) stated that there is sufficient evidence in experimental animals for the carcinogenicity of 2,2-bis(bromomethyl)propane-1,3-diol so classified it as possibly carcinogenic to humans (</w:t>
      </w:r>
      <w:r w:rsidR="002B6151" w:rsidRPr="00AE2B4A">
        <w:t>Group 2B</w:t>
      </w:r>
      <w:r w:rsidRPr="00AE2B4A">
        <w:t>).</w:t>
      </w:r>
    </w:p>
    <w:p w14:paraId="24E2EEB8" w14:textId="77777777" w:rsidR="007C5F48" w:rsidRPr="00AE2B4A" w:rsidRDefault="007C5F48" w:rsidP="00CC4F6B"/>
    <w:p w14:paraId="24E2EEB9" w14:textId="77777777" w:rsidR="007C5F48" w:rsidRPr="00AE2B4A" w:rsidRDefault="00A31C82" w:rsidP="0099026D">
      <w:pPr>
        <w:pStyle w:val="Heading3"/>
      </w:pPr>
      <w:r w:rsidRPr="00AE2B4A">
        <w:t xml:space="preserve">Derivation of </w:t>
      </w:r>
      <w:r w:rsidR="0099026D" w:rsidRPr="00AE2B4A">
        <w:t>Maximum Acceptable Value</w:t>
      </w:r>
    </w:p>
    <w:p w14:paraId="24E2EEBA"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EBB" w14:textId="77777777" w:rsidR="007C5F48" w:rsidRPr="00AE2B4A" w:rsidRDefault="007C5F48" w:rsidP="00CC4F6B"/>
    <w:p w14:paraId="24E2EEBC" w14:textId="77777777" w:rsidR="007C5F48" w:rsidRPr="00AE2B4A" w:rsidRDefault="00A31C82" w:rsidP="00A31C82">
      <w:pPr>
        <w:pStyle w:val="Heading3"/>
      </w:pPr>
      <w:r w:rsidRPr="00AE2B4A">
        <w:t>References</w:t>
      </w:r>
    </w:p>
    <w:p w14:paraId="24E2EEBD" w14:textId="77777777" w:rsidR="007C5F48" w:rsidRPr="00AE2B4A" w:rsidRDefault="00A80EEC" w:rsidP="00A80EEC">
      <w:pPr>
        <w:pStyle w:val="References"/>
        <w:rPr>
          <w:color w:val="660000"/>
        </w:rPr>
      </w:pPr>
      <w:r w:rsidRPr="00AE2B4A">
        <w:t>IARC. 2000.</w:t>
      </w:r>
      <w:r w:rsidR="00817BC2" w:rsidRPr="00AE2B4A">
        <w:t xml:space="preserve"> </w:t>
      </w:r>
      <w:r w:rsidR="00732105" w:rsidRPr="00AE2B4A">
        <w:rPr>
          <w:i/>
          <w:iCs/>
          <w:color w:val="660000"/>
        </w:rPr>
        <w:t>IARC Monographs on the Evaluation of Carcinogenic Risks to Humans</w:t>
      </w:r>
      <w:r w:rsidR="007C5F48" w:rsidRPr="00AE2B4A">
        <w:rPr>
          <w:iCs/>
          <w:color w:val="660000"/>
        </w:rPr>
        <w:t xml:space="preserve"> 77.</w:t>
      </w:r>
      <w:r w:rsidR="00817BC2" w:rsidRPr="00AE2B4A">
        <w:rPr>
          <w:iCs/>
          <w:color w:val="660000"/>
        </w:rPr>
        <w:t xml:space="preserve"> </w:t>
      </w:r>
      <w:r w:rsidR="007C5F48" w:rsidRPr="00AE2B4A">
        <w:rPr>
          <w:iCs/>
        </w:rPr>
        <w:t xml:space="preserve">Some </w:t>
      </w:r>
      <w:r w:rsidRPr="00AE2B4A">
        <w:rPr>
          <w:iCs/>
        </w:rPr>
        <w:t>i</w:t>
      </w:r>
      <w:r w:rsidR="007C5F48" w:rsidRPr="00AE2B4A">
        <w:rPr>
          <w:iCs/>
        </w:rPr>
        <w:t xml:space="preserve">ndustrial </w:t>
      </w:r>
      <w:r w:rsidRPr="00AE2B4A">
        <w:rPr>
          <w:iCs/>
        </w:rPr>
        <w:t>c</w:t>
      </w:r>
      <w:r w:rsidR="007C5F48" w:rsidRPr="00AE2B4A">
        <w:rPr>
          <w:iCs/>
        </w:rPr>
        <w:t>hemicals</w:t>
      </w:r>
      <w:r w:rsidR="007C5F48" w:rsidRPr="00AE2B4A">
        <w:rPr>
          <w:color w:val="660000"/>
        </w:rPr>
        <w:t>.</w:t>
      </w:r>
      <w:r w:rsidR="00817BC2" w:rsidRPr="00AE2B4A">
        <w:rPr>
          <w:color w:val="660000"/>
        </w:rPr>
        <w:t xml:space="preserve"> </w:t>
      </w:r>
      <w:hyperlink r:id="rId317" w:history="1">
        <w:r w:rsidRPr="00AE2B4A">
          <w:rPr>
            <w:rStyle w:val="Hyperlink"/>
          </w:rPr>
          <w:t>http://monographs.iarc.fr/ENG/Monographs/vol77/index.php</w:t>
        </w:r>
      </w:hyperlink>
      <w:r w:rsidRPr="00AE2B4A">
        <w:rPr>
          <w:rStyle w:val="Hyperlink"/>
          <w:rFonts w:ascii="Times New Roman" w:hAnsi="Times New Roman"/>
        </w:rPr>
        <w:t>.</w:t>
      </w:r>
    </w:p>
    <w:p w14:paraId="24E2EEBE" w14:textId="77777777" w:rsidR="007C5F48" w:rsidRPr="00AE2B4A" w:rsidRDefault="00BC2D38" w:rsidP="00A80EEC">
      <w:pPr>
        <w:pStyle w:val="References"/>
      </w:pPr>
      <w:r w:rsidRPr="00AE2B4A">
        <w:t xml:space="preserve">IPCS. 1997. </w:t>
      </w:r>
      <w:r w:rsidR="007C5F48" w:rsidRPr="00AE2B4A">
        <w:rPr>
          <w:i/>
        </w:rPr>
        <w:t>Flame Retardants</w:t>
      </w:r>
      <w:r w:rsidR="00A80EEC" w:rsidRPr="00AE2B4A">
        <w:rPr>
          <w:i/>
        </w:rPr>
        <w:t>:</w:t>
      </w:r>
      <w:r w:rsidR="007C5F48" w:rsidRPr="00AE2B4A">
        <w:rPr>
          <w:i/>
        </w:rPr>
        <w:t xml:space="preserve"> </w:t>
      </w:r>
      <w:r w:rsidR="00732105" w:rsidRPr="00AE2B4A">
        <w:rPr>
          <w:bCs/>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documents/ehc/ehc/ehc192.htm</w:t>
      </w:r>
      <w:r w:rsidR="00A80EEC" w:rsidRPr="00AE2B4A">
        <w:t>.</w:t>
      </w:r>
    </w:p>
    <w:p w14:paraId="24E2EEBF" w14:textId="77777777" w:rsidR="007C5F48" w:rsidRPr="00AE2B4A" w:rsidRDefault="00DB29E6" w:rsidP="00A80EEC">
      <w:pPr>
        <w:pStyle w:val="References"/>
      </w:pPr>
      <w:r w:rsidRPr="00AE2B4A">
        <w:t xml:space="preserve">IPCS. 1998. </w:t>
      </w:r>
      <w:r w:rsidR="007C5F48" w:rsidRPr="00AE2B4A">
        <w:rPr>
          <w:i/>
        </w:rPr>
        <w:t>Flame Retardants</w:t>
      </w:r>
      <w:r w:rsidR="00A80EEC" w:rsidRPr="00AE2B4A">
        <w:rPr>
          <w:i/>
        </w:rPr>
        <w:t>:</w:t>
      </w:r>
      <w:r w:rsidR="007C5F48" w:rsidRPr="00AE2B4A">
        <w:rPr>
          <w:i/>
        </w:rPr>
        <w:t xml:space="preserve"> </w:t>
      </w:r>
      <w:r w:rsidR="00732105" w:rsidRPr="00AE2B4A">
        <w:rPr>
          <w:bCs/>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documents/ehc/ehc/ehc209.htm</w:t>
      </w:r>
      <w:r w:rsidR="00A80EEC" w:rsidRPr="00AE2B4A">
        <w:t>.</w:t>
      </w:r>
    </w:p>
    <w:p w14:paraId="24E2EEC0" w14:textId="77777777" w:rsidR="007C5F48" w:rsidRPr="00AE2B4A" w:rsidRDefault="00A80EEC" w:rsidP="00A80EEC">
      <w:pPr>
        <w:pStyle w:val="References"/>
      </w:pPr>
      <w:r w:rsidRPr="00AE2B4A">
        <w:t xml:space="preserve">IPCS. 2000. </w:t>
      </w:r>
      <w:r w:rsidR="007C5F48" w:rsidRPr="00AE2B4A">
        <w:rPr>
          <w:i/>
        </w:rPr>
        <w:t>Flame Retardants</w:t>
      </w:r>
      <w:r w:rsidRPr="00AE2B4A">
        <w:rPr>
          <w:i/>
        </w:rPr>
        <w:t>:</w:t>
      </w:r>
      <w:r w:rsidR="007C5F48" w:rsidRPr="00AE2B4A">
        <w:rPr>
          <w:i/>
        </w:rPr>
        <w:t xml:space="preserve"> </w:t>
      </w:r>
      <w:r w:rsidR="00732105" w:rsidRPr="00AE2B4A">
        <w:rPr>
          <w:bCs/>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documents/ehc/ehc/ehc218.htm</w:t>
      </w:r>
      <w:r w:rsidRPr="00AE2B4A">
        <w:t>.</w:t>
      </w:r>
    </w:p>
    <w:p w14:paraId="24E2EEC1" w14:textId="77777777" w:rsidR="007C5F48" w:rsidRPr="00AE2B4A" w:rsidRDefault="00A80EEC" w:rsidP="00A80EEC">
      <w:pPr>
        <w:pStyle w:val="References"/>
      </w:pPr>
      <w:r w:rsidRPr="00AE2B4A">
        <w:t xml:space="preserve">NTP. 1996. </w:t>
      </w:r>
      <w:r w:rsidR="007C5F48" w:rsidRPr="00AE2B4A">
        <w:rPr>
          <w:i/>
        </w:rPr>
        <w:t>Toxicology and Carcinogenesis Studies of 2,2-Bis(Bromomethyl)-1,3-Propanediol (FR-1138) (</w:t>
      </w:r>
      <w:smartTag w:uri="urn:schemas-microsoft-com:office:smarttags" w:element="stockticker">
        <w:r w:rsidR="007C5F48" w:rsidRPr="00AE2B4A">
          <w:rPr>
            <w:i/>
          </w:rPr>
          <w:t>CAS</w:t>
        </w:r>
      </w:smartTag>
      <w:r w:rsidR="007C5F48" w:rsidRPr="00AE2B4A">
        <w:rPr>
          <w:i/>
        </w:rPr>
        <w:t xml:space="preserve"> no. 3296-90-0) in F344/N Rats and B6C31F Mice (Feed Studies)</w:t>
      </w:r>
      <w:r w:rsidR="007C5F48" w:rsidRPr="00AE2B4A">
        <w:t>.</w:t>
      </w:r>
      <w:r w:rsidR="00817BC2" w:rsidRPr="00AE2B4A">
        <w:t xml:space="preserve"> </w:t>
      </w:r>
      <w:r w:rsidR="007C5F48" w:rsidRPr="00AE2B4A">
        <w:t>Technical Report Series No 452.</w:t>
      </w:r>
      <w:r w:rsidR="00817BC2" w:rsidRPr="00AE2B4A">
        <w:t xml:space="preserve"> </w:t>
      </w:r>
      <w:r w:rsidR="007C5F48" w:rsidRPr="00AE2B4A">
        <w:t>Research Triangle Park, NC: National Toxicology Program.</w:t>
      </w:r>
      <w:r w:rsidR="00817BC2" w:rsidRPr="00AE2B4A">
        <w:t xml:space="preserve"> </w:t>
      </w:r>
      <w:r w:rsidRPr="00AE2B4A">
        <w:rPr>
          <w:rStyle w:val="Hyperlink"/>
        </w:rPr>
        <w:t>http://www.ncbi.nlm.nih.gov/pubmed/12594523</w:t>
      </w:r>
      <w:r w:rsidRPr="00AE2B4A">
        <w:t>.</w:t>
      </w:r>
    </w:p>
    <w:p w14:paraId="24E2EEC2" w14:textId="77777777" w:rsidR="007C5F48" w:rsidRPr="00AE2B4A" w:rsidRDefault="00A80EEC" w:rsidP="00A80EEC">
      <w:pPr>
        <w:pStyle w:val="References"/>
      </w:pPr>
      <w:r w:rsidRPr="00AE2B4A">
        <w:t xml:space="preserve">NTP. 2002. </w:t>
      </w:r>
      <w:r w:rsidR="007C5F48" w:rsidRPr="00AE2B4A">
        <w:rPr>
          <w:i/>
        </w:rPr>
        <w:t xml:space="preserve">2,2-Bis(bromomethyl)-1,3-Propanediol (Technical Grade) </w:t>
      </w:r>
      <w:smartTag w:uri="urn:schemas-microsoft-com:office:smarttags" w:element="stockticker">
        <w:r w:rsidR="007C5F48" w:rsidRPr="00AE2B4A">
          <w:rPr>
            <w:i/>
          </w:rPr>
          <w:t>CAS</w:t>
        </w:r>
      </w:smartTag>
      <w:r w:rsidR="007C5F48" w:rsidRPr="00AE2B4A">
        <w:rPr>
          <w:i/>
        </w:rPr>
        <w:t xml:space="preserve"> No. 3296-90-0</w:t>
      </w:r>
      <w:r w:rsidR="007C5F48" w:rsidRPr="00AE2B4A">
        <w:t>.</w:t>
      </w:r>
      <w:r w:rsidR="00817BC2" w:rsidRPr="00AE2B4A">
        <w:t xml:space="preserve"> </w:t>
      </w:r>
      <w:r w:rsidR="007C5F48" w:rsidRPr="00AE2B4A">
        <w:t xml:space="preserve">First </w:t>
      </w:r>
      <w:r w:rsidRPr="00AE2B4A">
        <w:t>l</w:t>
      </w:r>
      <w:r w:rsidR="007C5F48" w:rsidRPr="00AE2B4A">
        <w:t xml:space="preserve">isted in the </w:t>
      </w:r>
      <w:r w:rsidRPr="00AE2B4A">
        <w:t>10t</w:t>
      </w:r>
      <w:r w:rsidR="007C5F48" w:rsidRPr="00AE2B4A">
        <w:t>h Report on Carcinogens (2002).</w:t>
      </w:r>
      <w:r w:rsidR="00817BC2" w:rsidRPr="00AE2B4A">
        <w:t xml:space="preserve"> </w:t>
      </w:r>
      <w:r w:rsidRPr="00AE2B4A">
        <w:t xml:space="preserve">US Government: </w:t>
      </w:r>
      <w:r w:rsidR="007C5F48" w:rsidRPr="00AE2B4A">
        <w:t>National Institute of Environmental Health Sciences, National Institutes of Health.</w:t>
      </w:r>
      <w:r w:rsidR="00817BC2" w:rsidRPr="00AE2B4A">
        <w:t xml:space="preserve"> </w:t>
      </w:r>
      <w:r w:rsidRPr="00AE2B4A">
        <w:rPr>
          <w:rStyle w:val="Hyperlink"/>
        </w:rPr>
        <w:t>ntp.niehs.nih.gov/ntp/roc/eleventh/profiles/s024bbmp.pdf</w:t>
      </w:r>
      <w:r w:rsidRPr="00AE2B4A">
        <w:t>.</w:t>
      </w:r>
    </w:p>
    <w:p w14:paraId="24E2EEC3" w14:textId="77777777" w:rsidR="007C5F48" w:rsidRPr="00AE2B4A" w:rsidRDefault="001C5CEC" w:rsidP="002C660A">
      <w:pPr>
        <w:pStyle w:val="Heading1"/>
      </w:pPr>
      <w:bookmarkStart w:id="57" w:name="_Toc522627357"/>
      <w:bookmarkStart w:id="58" w:name="_Toc10884870"/>
      <w:r w:rsidRPr="00AE2B4A">
        <w:t>Bis(2-chloroethyl)ether</w:t>
      </w:r>
      <w:bookmarkEnd w:id="57"/>
      <w:bookmarkEnd w:id="58"/>
    </w:p>
    <w:p w14:paraId="24E2EEC4" w14:textId="77777777" w:rsidR="007C5F48" w:rsidRPr="00AE2B4A" w:rsidRDefault="007C5F48" w:rsidP="00CC4F6B">
      <w:r w:rsidRPr="00AE2B4A">
        <w:t>CAS No. 111-44-4.</w:t>
      </w:r>
      <w:r w:rsidR="00817BC2" w:rsidRPr="00AE2B4A">
        <w:t xml:space="preserve"> </w:t>
      </w:r>
      <w:r w:rsidRPr="00AE2B4A">
        <w:t>Also called 1,1</w:t>
      </w:r>
      <w:r w:rsidR="00817BC2" w:rsidRPr="00AE2B4A">
        <w:t>’</w:t>
      </w:r>
      <w:r w:rsidRPr="00AE2B4A">
        <w:t>-dichlorodiethyl ether, 1,1</w:t>
      </w:r>
      <w:r w:rsidR="00817BC2" w:rsidRPr="00AE2B4A">
        <w:t>’</w:t>
      </w:r>
      <w:r w:rsidRPr="00AE2B4A">
        <w:t>-oxybis(2-chloro)ethane, 2,2</w:t>
      </w:r>
      <w:r w:rsidR="00817BC2" w:rsidRPr="00AE2B4A">
        <w:t>’</w:t>
      </w:r>
      <w:r w:rsidRPr="00AE2B4A">
        <w:t>-dichloroethyl ether, or BCEE.</w:t>
      </w:r>
    </w:p>
    <w:p w14:paraId="24E2EEC5" w14:textId="77777777" w:rsidR="007C5F48" w:rsidRPr="00AE2B4A" w:rsidRDefault="007C5F48" w:rsidP="00CC4F6B"/>
    <w:p w14:paraId="24E2EEC6" w14:textId="77777777" w:rsidR="007C5F48" w:rsidRPr="00AE2B4A" w:rsidRDefault="0099026D" w:rsidP="0099026D">
      <w:pPr>
        <w:pStyle w:val="Heading3"/>
      </w:pPr>
      <w:r w:rsidRPr="00AE2B4A">
        <w:t>Maximum Acceptable Value</w:t>
      </w:r>
    </w:p>
    <w:p w14:paraId="24E2EEC7" w14:textId="77777777" w:rsidR="007C5F48" w:rsidRPr="00AE2B4A" w:rsidRDefault="007C5F48" w:rsidP="001E496E">
      <w:pPr>
        <w:pStyle w:val="Introductoryparagraph"/>
      </w:pPr>
      <w:r w:rsidRPr="00AE2B4A">
        <w:t>There are insufficient data to derive a MAV for bis(2-chloroethyl)ether in drinking-water.</w:t>
      </w:r>
      <w:r w:rsidR="00817BC2" w:rsidRPr="00AE2B4A">
        <w:t xml:space="preserve"> </w:t>
      </w:r>
      <w:r w:rsidRPr="00AE2B4A">
        <w:t>The WHO Guidelines do not refer to bis(2-chloroethyl)ether.</w:t>
      </w:r>
    </w:p>
    <w:p w14:paraId="24E2EEC8" w14:textId="77777777" w:rsidR="007C5F48" w:rsidRPr="00AE2B4A" w:rsidRDefault="007C5F48" w:rsidP="00CC4F6B"/>
    <w:p w14:paraId="24E2EEC9" w14:textId="77777777" w:rsidR="00DB29E6" w:rsidRPr="00AE2B4A" w:rsidRDefault="007C5F48" w:rsidP="00CC4F6B">
      <w:r w:rsidRPr="00AE2B4A">
        <w:t xml:space="preserve">Bis(2-chloroethyl)ether is one of the </w:t>
      </w:r>
      <w:r w:rsidR="00817BC2" w:rsidRPr="00AE2B4A">
        <w:t>“</w:t>
      </w:r>
      <w:r w:rsidRPr="00AE2B4A">
        <w:t>priority pollutants</w:t>
      </w:r>
      <w:r w:rsidR="00817BC2" w:rsidRPr="00AE2B4A">
        <w:t>”</w:t>
      </w:r>
      <w:r w:rsidRPr="00AE2B4A">
        <w:t xml:space="preserve"> under the US Clean Water Act.</w:t>
      </w:r>
      <w:r w:rsidR="00817BC2" w:rsidRPr="00AE2B4A">
        <w:t xml:space="preserve"> </w:t>
      </w:r>
      <w:r w:rsidRPr="00AE2B4A">
        <w:t>(So is bis(2-chloroisopropyl)ether).</w:t>
      </w:r>
    </w:p>
    <w:p w14:paraId="24E2EECA" w14:textId="77777777" w:rsidR="00DB29E6" w:rsidRPr="00AE2B4A" w:rsidRDefault="00DB29E6" w:rsidP="00CC4F6B"/>
    <w:p w14:paraId="24E2EECB" w14:textId="77777777" w:rsidR="007C5F48" w:rsidRPr="00AE2B4A" w:rsidRDefault="00F51851" w:rsidP="00F51851">
      <w:pPr>
        <w:pStyle w:val="Heading3"/>
      </w:pPr>
      <w:r w:rsidRPr="00AE2B4A">
        <w:t>Sources to drinking-water</w:t>
      </w:r>
    </w:p>
    <w:p w14:paraId="24E2EECC" w14:textId="77777777" w:rsidR="007C5F48" w:rsidRPr="00AE2B4A" w:rsidRDefault="00F75272" w:rsidP="00F75272">
      <w:pPr>
        <w:pStyle w:val="Heading4"/>
      </w:pPr>
      <w:r w:rsidRPr="00AE2B4A">
        <w:t>1.</w:t>
      </w:r>
      <w:r w:rsidRPr="00AE2B4A">
        <w:tab/>
        <w:t>To source waters</w:t>
      </w:r>
    </w:p>
    <w:p w14:paraId="24E2EECD" w14:textId="77777777" w:rsidR="007C5F48" w:rsidRPr="00AE2B4A" w:rsidRDefault="007C5F48" w:rsidP="00CC4F6B">
      <w:r w:rsidRPr="00AE2B4A">
        <w:t>Bis(2-chloroethyl)ether is mainly used as a chemical intermediate to make pesticides, but some of it is used as a solvent and cleaner.</w:t>
      </w:r>
      <w:r w:rsidR="00817BC2" w:rsidRPr="00AE2B4A">
        <w:t xml:space="preserve"> </w:t>
      </w:r>
      <w:r w:rsidRPr="00AE2B4A">
        <w:t>Bis(2-chloroethyl)ether has been found at 821 of the 1,518 National Priorities List sites identified by the Environmental Protection Agency (USEPA).</w:t>
      </w:r>
    </w:p>
    <w:p w14:paraId="24E2EECE" w14:textId="77777777" w:rsidR="007C5F48" w:rsidRPr="00AE2B4A" w:rsidRDefault="007C5F48" w:rsidP="00CC4F6B"/>
    <w:p w14:paraId="24E2EECF" w14:textId="77777777" w:rsidR="007C5F48" w:rsidRPr="00AE2B4A" w:rsidRDefault="007C5F48" w:rsidP="00CC4F6B">
      <w:r w:rsidRPr="00AE2B4A">
        <w:t>The USEPA recommends that levels in lakes and streams should be limited to 0.00003</w:t>
      </w:r>
      <w:r w:rsidR="00DB29E6" w:rsidRPr="00AE2B4A">
        <w:t> mg/L</w:t>
      </w:r>
      <w:r w:rsidRPr="00AE2B4A">
        <w:t xml:space="preserve"> to prevent possible health effects from drinking water or eating fish contaminated with bis(2-chloroethyl) ether.</w:t>
      </w:r>
    </w:p>
    <w:p w14:paraId="24E2EED0" w14:textId="77777777" w:rsidR="007C5F48" w:rsidRPr="00AE2B4A" w:rsidRDefault="007C5F48" w:rsidP="00CC4F6B"/>
    <w:p w14:paraId="24E2EED1" w14:textId="77777777" w:rsidR="007C5F48" w:rsidRPr="00AE2B4A" w:rsidRDefault="005B51CA" w:rsidP="005B51CA">
      <w:pPr>
        <w:pStyle w:val="Heading4"/>
      </w:pPr>
      <w:r w:rsidRPr="00AE2B4A">
        <w:t>2.</w:t>
      </w:r>
      <w:r w:rsidRPr="00AE2B4A">
        <w:tab/>
        <w:t>From treatment process</w:t>
      </w:r>
      <w:r w:rsidR="00F75272" w:rsidRPr="00AE2B4A">
        <w:t>es</w:t>
      </w:r>
    </w:p>
    <w:p w14:paraId="24E2EED2" w14:textId="77777777" w:rsidR="007C5F48" w:rsidRPr="00AE2B4A" w:rsidRDefault="007C5F48" w:rsidP="00CC4F6B">
      <w:r w:rsidRPr="00AE2B4A">
        <w:t>No known sources.</w:t>
      </w:r>
    </w:p>
    <w:p w14:paraId="24E2EED3" w14:textId="77777777" w:rsidR="007C5F48" w:rsidRPr="00AE2B4A" w:rsidRDefault="007C5F48" w:rsidP="00CC4F6B"/>
    <w:p w14:paraId="24E2EED4" w14:textId="77777777" w:rsidR="007C5F48" w:rsidRPr="00AE2B4A" w:rsidRDefault="00F75272" w:rsidP="00F75272">
      <w:pPr>
        <w:pStyle w:val="Heading4"/>
      </w:pPr>
      <w:r w:rsidRPr="00AE2B4A">
        <w:t>3.</w:t>
      </w:r>
      <w:r w:rsidRPr="00AE2B4A">
        <w:tab/>
        <w:t>From the distribution system</w:t>
      </w:r>
    </w:p>
    <w:p w14:paraId="24E2EED5" w14:textId="77777777" w:rsidR="007C5F48" w:rsidRPr="00AE2B4A" w:rsidRDefault="007C5F48" w:rsidP="00CC4F6B">
      <w:r w:rsidRPr="00AE2B4A">
        <w:t>No known sources.</w:t>
      </w:r>
    </w:p>
    <w:p w14:paraId="24E2EED6" w14:textId="77777777" w:rsidR="007C5F48" w:rsidRPr="00AE2B4A" w:rsidRDefault="007C5F48" w:rsidP="00CC4F6B"/>
    <w:p w14:paraId="24E2EED7" w14:textId="77777777" w:rsidR="007C5F48" w:rsidRPr="00AE2B4A" w:rsidRDefault="00F06FB3" w:rsidP="00F06FB3">
      <w:pPr>
        <w:pStyle w:val="Heading3"/>
      </w:pPr>
      <w:r w:rsidRPr="00AE2B4A">
        <w:t>Forms and fate in the environment</w:t>
      </w:r>
    </w:p>
    <w:p w14:paraId="24E2EED8" w14:textId="77777777" w:rsidR="007C5F48" w:rsidRPr="00AE2B4A" w:rsidRDefault="007C5F48" w:rsidP="00CC4F6B">
      <w:r w:rsidRPr="00AE2B4A">
        <w:t>Bis(2-chloroethyl)ether is very soluble in water (about 1</w:t>
      </w:r>
      <w:r w:rsidR="00E4453A" w:rsidRPr="00AE2B4A">
        <w:t> percent</w:t>
      </w:r>
      <w:r w:rsidRPr="00AE2B4A">
        <w:t>), so when released to soil, some will filter through the soil to groundwater; however some will be broken down by bacteria, and some will evaporate to the air.</w:t>
      </w:r>
      <w:r w:rsidR="00817BC2" w:rsidRPr="00AE2B4A">
        <w:t xml:space="preserve"> </w:t>
      </w:r>
      <w:r w:rsidRPr="00AE2B4A">
        <w:t>Most ethers are very resistant to hydrolysis, and the rate of cleavage of the carbon-oxygen bond by abiotic processes is expected to be insignificant.</w:t>
      </w:r>
      <w:r w:rsidR="00817BC2" w:rsidRPr="00AE2B4A">
        <w:t xml:space="preserve"> </w:t>
      </w:r>
      <w:r w:rsidRPr="00AE2B4A">
        <w:t>The carbon-chlorine bond is also quite stable to abiotic cleavage.</w:t>
      </w:r>
      <w:r w:rsidR="00817BC2" w:rsidRPr="00AE2B4A">
        <w:t xml:space="preserve"> </w:t>
      </w:r>
      <w:r w:rsidRPr="00AE2B4A">
        <w:t>The USEPA calculated a half-time for volatilisation of bis(2-chloroethyl)ether from a river to be 3.4</w:t>
      </w:r>
      <w:r w:rsidR="00DB29E6" w:rsidRPr="00AE2B4A">
        <w:t> days</w:t>
      </w:r>
      <w:r w:rsidRPr="00AE2B4A">
        <w:t>.</w:t>
      </w:r>
    </w:p>
    <w:p w14:paraId="24E2EED9" w14:textId="77777777" w:rsidR="007C5F48" w:rsidRPr="00AE2B4A" w:rsidRDefault="007C5F48" w:rsidP="00CC4F6B"/>
    <w:p w14:paraId="24E2EEDA" w14:textId="77777777" w:rsidR="007C5F48" w:rsidRPr="00AE2B4A" w:rsidRDefault="00F51851" w:rsidP="00F51851">
      <w:pPr>
        <w:pStyle w:val="Heading3"/>
      </w:pPr>
      <w:r w:rsidRPr="00AE2B4A">
        <w:t>Typical concentrations in drinking-water</w:t>
      </w:r>
    </w:p>
    <w:p w14:paraId="24E2EEDB" w14:textId="77777777" w:rsidR="007C5F48" w:rsidRPr="00AE2B4A" w:rsidRDefault="007C5F48" w:rsidP="00CC4F6B">
      <w:r w:rsidRPr="00AE2B4A">
        <w:t>Low levels, 0.00001 to 0.0005</w:t>
      </w:r>
      <w:r w:rsidR="00DB29E6" w:rsidRPr="00AE2B4A">
        <w:t> mg/L</w:t>
      </w:r>
      <w:r w:rsidRPr="00AE2B4A">
        <w:t>, have been detected in the drinking-water supplies of several cities.</w:t>
      </w:r>
      <w:r w:rsidR="00817BC2" w:rsidRPr="00AE2B4A">
        <w:t xml:space="preserve"> </w:t>
      </w:r>
      <w:r w:rsidRPr="00AE2B4A">
        <w:t xml:space="preserve">The median bis(2-chloroethyl)ether concentration in </w:t>
      </w:r>
      <w:r w:rsidR="00AB30EC" w:rsidRPr="00AE2B4A">
        <w:t>water samples</w:t>
      </w:r>
      <w:r w:rsidRPr="00AE2B4A">
        <w:t xml:space="preserve"> taken across the United States is &lt;0.01</w:t>
      </w:r>
      <w:r w:rsidR="00DB29E6" w:rsidRPr="00AE2B4A">
        <w:t> mg/L</w:t>
      </w:r>
      <w:r w:rsidRPr="00AE2B4A">
        <w:t xml:space="preserve"> based on 808</w:t>
      </w:r>
      <w:r w:rsidR="00E4453A" w:rsidRPr="00AE2B4A">
        <w:t> samples</w:t>
      </w:r>
      <w:r w:rsidRPr="00AE2B4A">
        <w:t>.</w:t>
      </w:r>
    </w:p>
    <w:p w14:paraId="24E2EEDC" w14:textId="77777777" w:rsidR="007C5F48" w:rsidRPr="00AE2B4A" w:rsidRDefault="007C5F48" w:rsidP="00CC4F6B"/>
    <w:p w14:paraId="24E2EEDD" w14:textId="77777777" w:rsidR="007C5F48" w:rsidRPr="00AE2B4A" w:rsidRDefault="007C5F48" w:rsidP="00CC4F6B">
      <w:r w:rsidRPr="00AE2B4A">
        <w:t>1 water utility in the US reported detecting bis(2-chloroethyl) ether in tap water since 2004, according to EWG</w:t>
      </w:r>
      <w:r w:rsidR="00817BC2" w:rsidRPr="00AE2B4A">
        <w:t>’</w:t>
      </w:r>
      <w:r w:rsidRPr="00AE2B4A">
        <w:t>s analysis of water quality data supplied by state water agencies, the highest concentration being 0.0013</w:t>
      </w:r>
      <w:r w:rsidR="00DB29E6" w:rsidRPr="00AE2B4A">
        <w:t> mg/L</w:t>
      </w:r>
      <w:r w:rsidRPr="00AE2B4A">
        <w:t>.</w:t>
      </w:r>
    </w:p>
    <w:p w14:paraId="24E2EEDE" w14:textId="77777777" w:rsidR="007C5F48" w:rsidRPr="00AE2B4A" w:rsidRDefault="007C5F48" w:rsidP="00CC4F6B"/>
    <w:p w14:paraId="24E2EEDF" w14:textId="77777777" w:rsidR="007C5F48" w:rsidRPr="00AE2B4A" w:rsidRDefault="00A31C82" w:rsidP="00A31C82">
      <w:pPr>
        <w:pStyle w:val="Heading3"/>
      </w:pPr>
      <w:r w:rsidRPr="00AE2B4A">
        <w:t>Analytical methods</w:t>
      </w:r>
    </w:p>
    <w:p w14:paraId="24E2EEE0" w14:textId="77777777" w:rsidR="007C5F48" w:rsidRPr="00AE2B4A" w:rsidRDefault="00236B49" w:rsidP="00236B49">
      <w:pPr>
        <w:pStyle w:val="Heading4"/>
      </w:pPr>
      <w:r w:rsidRPr="00AE2B4A">
        <w:t>Referee method</w:t>
      </w:r>
    </w:p>
    <w:p w14:paraId="24E2EEE1" w14:textId="77777777" w:rsidR="007C5F48" w:rsidRPr="00AE2B4A" w:rsidRDefault="009D1B29" w:rsidP="00A011AE">
      <w:r w:rsidRPr="00AE2B4A">
        <w:t>A referee method</w:t>
      </w:r>
      <w:r w:rsidR="007C5F48" w:rsidRPr="00AE2B4A">
        <w:t xml:space="preserve"> cannot be selected for bis(2-chloroethyl)ether because a MAV has not been established and therefore the sensitivity required for the </w:t>
      </w:r>
      <w:r w:rsidR="00A011AE">
        <w:t>r</w:t>
      </w:r>
      <w:r w:rsidR="00236B49" w:rsidRPr="00AE2B4A">
        <w:t>eferee method</w:t>
      </w:r>
      <w:r w:rsidR="007C5F48" w:rsidRPr="00AE2B4A">
        <w:t xml:space="preserve"> is not known.</w:t>
      </w:r>
    </w:p>
    <w:p w14:paraId="24E2EEE2" w14:textId="77777777" w:rsidR="007C5F48" w:rsidRPr="00AE2B4A" w:rsidRDefault="007C5F48" w:rsidP="00CC4F6B"/>
    <w:p w14:paraId="24E2EEE3" w14:textId="77777777" w:rsidR="007C5F48" w:rsidRPr="00AE2B4A" w:rsidRDefault="00A31C82" w:rsidP="00A31C82">
      <w:pPr>
        <w:pStyle w:val="Heading3"/>
      </w:pPr>
      <w:r w:rsidRPr="00AE2B4A">
        <w:t>Health considerations</w:t>
      </w:r>
    </w:p>
    <w:p w14:paraId="24E2EEE4" w14:textId="77777777" w:rsidR="007C5F48" w:rsidRPr="00AE2B4A" w:rsidRDefault="007C5F48" w:rsidP="00CC4F6B">
      <w:r w:rsidRPr="00AE2B4A">
        <w:t>There is some evidence that bis(2-chloroethyl)ether causes cancer in mice.</w:t>
      </w:r>
      <w:r w:rsidR="00817BC2" w:rsidRPr="00AE2B4A">
        <w:t xml:space="preserve"> </w:t>
      </w:r>
      <w:r w:rsidRPr="00AE2B4A">
        <w:t>The International Agency for Research on Cancer (</w:t>
      </w:r>
      <w:smartTag w:uri="urn:schemas-microsoft-com:office:smarttags" w:element="stockticker">
        <w:r w:rsidRPr="00AE2B4A">
          <w:t>IARC</w:t>
        </w:r>
      </w:smartTag>
      <w:r w:rsidRPr="00AE2B4A">
        <w:t>) has determined that bis(2</w:t>
      </w:r>
      <w:r w:rsidR="001E496E" w:rsidRPr="00AE2B4A">
        <w:noBreakHyphen/>
      </w:r>
      <w:r w:rsidRPr="00AE2B4A">
        <w:t>chloroethyl)ether is not classifiable as to its carcinogenicity in humans (</w:t>
      </w:r>
      <w:r w:rsidR="00BA2D53" w:rsidRPr="00AE2B4A">
        <w:t>Group 3</w:t>
      </w:r>
      <w:r w:rsidRPr="00AE2B4A">
        <w:t>).</w:t>
      </w:r>
      <w:r w:rsidR="00817BC2" w:rsidRPr="00AE2B4A">
        <w:t xml:space="preserve"> </w:t>
      </w:r>
      <w:r w:rsidRPr="00AE2B4A">
        <w:t>USEPA (1994) classified it as B2: a probable human carcinogen.</w:t>
      </w:r>
      <w:r w:rsidR="00817BC2" w:rsidRPr="00AE2B4A">
        <w:t xml:space="preserve"> </w:t>
      </w:r>
      <w:r w:rsidRPr="00AE2B4A">
        <w:t>Bis(2-chloroethyl)ether</w:t>
      </w:r>
      <w:r w:rsidRPr="00AE2B4A" w:rsidDel="00972605">
        <w:t xml:space="preserve"> </w:t>
      </w:r>
      <w:r w:rsidRPr="00AE2B4A">
        <w:t>appears on the State of California EPA list of chemicals known to cause cancer or reproductive toxicity as at December 2008.</w:t>
      </w:r>
    </w:p>
    <w:p w14:paraId="24E2EEE5" w14:textId="77777777" w:rsidR="007C5F48" w:rsidRPr="00AE2B4A" w:rsidRDefault="007C5F48" w:rsidP="00CC4F6B"/>
    <w:p w14:paraId="24E2EEE6" w14:textId="77777777" w:rsidR="007C5F48" w:rsidRPr="00AE2B4A" w:rsidRDefault="00A31C82" w:rsidP="0099026D">
      <w:pPr>
        <w:pStyle w:val="Heading3"/>
      </w:pPr>
      <w:r w:rsidRPr="00AE2B4A">
        <w:t xml:space="preserve">Derivation of </w:t>
      </w:r>
      <w:r w:rsidR="0099026D" w:rsidRPr="00AE2B4A">
        <w:t>Maximum Acceptable Value</w:t>
      </w:r>
    </w:p>
    <w:p w14:paraId="24E2EEE7" w14:textId="77777777" w:rsidR="007C5F48" w:rsidRPr="00AE2B4A" w:rsidRDefault="007C5F48" w:rsidP="00CC4F6B">
      <w:r w:rsidRPr="00AE2B4A">
        <w:t>The are insufficient data to derive a MAV for bis(2-chloroethyl)ether at this time.</w:t>
      </w:r>
    </w:p>
    <w:p w14:paraId="24E2EEE8" w14:textId="77777777" w:rsidR="007C5F48" w:rsidRPr="00AE2B4A" w:rsidRDefault="007C5F48" w:rsidP="00CC4F6B"/>
    <w:p w14:paraId="24E2EEE9" w14:textId="77777777" w:rsidR="007C5F48" w:rsidRPr="00AE2B4A" w:rsidRDefault="007C5F48" w:rsidP="00CC4F6B">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bis(2-chloroethyl)ether is 0.0003</w:t>
      </w:r>
      <w:r w:rsidR="00DB29E6" w:rsidRPr="00AE2B4A">
        <w:t> mg/L</w:t>
      </w:r>
      <w:r w:rsidRPr="00AE2B4A">
        <w:t>.</w:t>
      </w:r>
    </w:p>
    <w:p w14:paraId="24E2EEEA" w14:textId="77777777" w:rsidR="007C5F48" w:rsidRPr="00AE2B4A" w:rsidRDefault="007C5F48" w:rsidP="00CC4F6B"/>
    <w:p w14:paraId="24E2EEEB" w14:textId="77777777" w:rsidR="007C5F48" w:rsidRPr="00AE2B4A" w:rsidRDefault="00A31C82" w:rsidP="00A31C82">
      <w:pPr>
        <w:pStyle w:val="Heading3"/>
      </w:pPr>
      <w:r w:rsidRPr="00AE2B4A">
        <w:t>References</w:t>
      </w:r>
    </w:p>
    <w:p w14:paraId="24E2EEEC" w14:textId="77777777" w:rsidR="007C5F48" w:rsidRPr="00AE2B4A" w:rsidRDefault="007864C6" w:rsidP="001E496E">
      <w:pPr>
        <w:pStyle w:val="References"/>
      </w:pPr>
      <w:r w:rsidRPr="00AE2B4A">
        <w:t xml:space="preserve">ATSDR. 1989. </w:t>
      </w:r>
      <w:r w:rsidR="007C5F48" w:rsidRPr="00AE2B4A">
        <w:rPr>
          <w:i/>
        </w:rPr>
        <w:t>Toxicological Profile for Bis(2-chloroethyl)ether</w:t>
      </w:r>
      <w:r w:rsidR="007C5F48" w:rsidRPr="00AE2B4A">
        <w:t>.</w:t>
      </w:r>
      <w:r w:rsidR="00817BC2" w:rsidRPr="00AE2B4A">
        <w:t xml:space="preserve"> </w:t>
      </w:r>
      <w:r w:rsidR="00624BC9" w:rsidRPr="00AE2B4A">
        <w:t>Atlanta, GA: Agency for Toxic Substances and Disease Registry. Department of Health and Human Services</w:t>
      </w:r>
      <w:r w:rsidR="007C5F48" w:rsidRPr="00AE2B4A">
        <w:t>.</w:t>
      </w:r>
      <w:r w:rsidR="00817BC2" w:rsidRPr="00AE2B4A">
        <w:t xml:space="preserve"> </w:t>
      </w:r>
      <w:hyperlink r:id="rId318" w:history="1">
        <w:r w:rsidR="00E52E9D" w:rsidRPr="00AE2B4A">
          <w:rPr>
            <w:rStyle w:val="Hyperlink"/>
          </w:rPr>
          <w:t>http://www.atsdr.cdc.gov/toxprofiles/index.asp</w:t>
        </w:r>
      </w:hyperlink>
      <w:r w:rsidR="001E496E" w:rsidRPr="00AE2B4A">
        <w:t>.</w:t>
      </w:r>
    </w:p>
    <w:p w14:paraId="24E2EEED" w14:textId="77777777" w:rsidR="007C5F48" w:rsidRPr="00AE2B4A" w:rsidRDefault="00126CC3" w:rsidP="001E496E">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19" w:history="1">
        <w:r w:rsidR="00A26AC9" w:rsidRPr="00AE2B4A">
          <w:rPr>
            <w:rStyle w:val="Hyperlink"/>
          </w:rPr>
          <w:t>http://www.ewg.org/tap-water/chemical-contaminants</w:t>
        </w:r>
      </w:hyperlink>
      <w:r w:rsidR="001E496E" w:rsidRPr="00AE2B4A">
        <w:t>.</w:t>
      </w:r>
    </w:p>
    <w:p w14:paraId="24E2EEEE" w14:textId="77777777" w:rsidR="007C5F48" w:rsidRPr="00AE2B4A" w:rsidRDefault="00DB29E6" w:rsidP="001E496E">
      <w:pPr>
        <w:pStyle w:val="References"/>
      </w:pPr>
      <w:r w:rsidRPr="00AE2B4A">
        <w:t xml:space="preserve">IARC. 1999. </w:t>
      </w:r>
      <w:r w:rsidR="007C5F48" w:rsidRPr="00AE2B4A">
        <w:rPr>
          <w:i/>
        </w:rPr>
        <w:t>Bis(2-chloroethyl)ether</w:t>
      </w:r>
      <w:r w:rsidR="007C5F48" w:rsidRPr="00AE2B4A">
        <w:t>.</w:t>
      </w:r>
      <w:r w:rsidR="00817BC2" w:rsidRPr="00AE2B4A">
        <w:t xml:space="preserve"> </w:t>
      </w:r>
      <w:r w:rsidR="007C5F48" w:rsidRPr="00AE2B4A">
        <w:t>International Agency for Research on Cancer (</w:t>
      </w:r>
      <w:smartTag w:uri="urn:schemas-microsoft-com:office:smarttags" w:element="stockticker">
        <w:r w:rsidR="007C5F48" w:rsidRPr="00AE2B4A">
          <w:t>IARC</w:t>
        </w:r>
      </w:smartTag>
      <w:r w:rsidR="007C5F48" w:rsidRPr="00AE2B4A">
        <w:t>).</w:t>
      </w:r>
      <w:r w:rsidR="00817BC2" w:rsidRPr="00AE2B4A">
        <w:t xml:space="preserve"> </w:t>
      </w:r>
      <w:r w:rsidR="003B06C9" w:rsidRPr="00AE2B4A">
        <w:rPr>
          <w:rStyle w:val="Hyperlink"/>
        </w:rPr>
        <w:t>http://www.inchem.org/</w:t>
      </w:r>
      <w:r w:rsidR="001E496E" w:rsidRPr="00AE2B4A">
        <w:rPr>
          <w:rStyle w:val="Hyperlink"/>
        </w:rPr>
        <w:t>documents/iarc/vol71/060-bis2chleth.html</w:t>
      </w:r>
      <w:r w:rsidR="001E496E" w:rsidRPr="00AE2B4A">
        <w:t>.</w:t>
      </w:r>
    </w:p>
    <w:p w14:paraId="24E2EEEF" w14:textId="77777777" w:rsidR="007C5F48" w:rsidRPr="00AE2B4A" w:rsidRDefault="00DB29E6" w:rsidP="001E496E">
      <w:pPr>
        <w:pStyle w:val="References"/>
      </w:pPr>
      <w:r w:rsidRPr="00AE2B4A">
        <w:t xml:space="preserve">IPCS. 1995. </w:t>
      </w:r>
      <w:r w:rsidR="007C5F48" w:rsidRPr="00AE2B4A">
        <w:t>Chloroalkyl ethers</w:t>
      </w:r>
      <w:r w:rsidR="001E496E" w:rsidRPr="00AE2B4A">
        <w:t>.</w:t>
      </w:r>
      <w:r w:rsidR="007C5F48" w:rsidRPr="00AE2B4A">
        <w:t xml:space="preserve"> </w:t>
      </w:r>
      <w:r w:rsidR="00732105" w:rsidRPr="00AE2B4A">
        <w:rPr>
          <w:i/>
        </w:rPr>
        <w:t>Environmental Health Criteria</w:t>
      </w:r>
      <w:r w:rsidR="007C5F48" w:rsidRPr="00AE2B4A">
        <w:t xml:space="preserve"> 201.</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1E496E" w:rsidRPr="00AE2B4A">
        <w:rPr>
          <w:rStyle w:val="Hyperlink"/>
        </w:rPr>
        <w:t>documents/ehc/ehc/ehc201.htm</w:t>
      </w:r>
      <w:r w:rsidR="001E496E" w:rsidRPr="00AE2B4A">
        <w:t>.</w:t>
      </w:r>
    </w:p>
    <w:p w14:paraId="24E2EEF0" w14:textId="77777777" w:rsidR="007C5F48" w:rsidRPr="00AE2B4A" w:rsidRDefault="00126CC3" w:rsidP="001E496E">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1E496E" w:rsidRPr="00AE2B4A">
        <w:t>.</w:t>
      </w:r>
    </w:p>
    <w:p w14:paraId="24E2EEF1" w14:textId="77777777" w:rsidR="007C5F48" w:rsidRPr="00AE2B4A" w:rsidRDefault="00126CC3" w:rsidP="001E496E">
      <w:pPr>
        <w:pStyle w:val="References"/>
      </w:pPr>
      <w:r w:rsidRPr="00AE2B4A">
        <w:t xml:space="preserve">USEPA. 1994. </w:t>
      </w:r>
      <w:r w:rsidR="007C5F48" w:rsidRPr="00AE2B4A">
        <w:t>Bis(2-chloroethyl)ether.</w:t>
      </w:r>
      <w:r w:rsidR="00817BC2" w:rsidRPr="00AE2B4A">
        <w:t xml:space="preserve"> </w:t>
      </w:r>
      <w:r w:rsidRPr="00AE2B4A">
        <w:rPr>
          <w:i/>
        </w:rPr>
        <w:t>Integrated Risk Information System (IRIS)</w:t>
      </w:r>
      <w:r w:rsidR="007C5F48" w:rsidRPr="00AE2B4A">
        <w:t>.</w:t>
      </w:r>
      <w:r w:rsidR="00817BC2" w:rsidRPr="00AE2B4A">
        <w:t xml:space="preserve"> </w:t>
      </w:r>
      <w:r w:rsidR="001E496E" w:rsidRPr="00AE2B4A">
        <w:rPr>
          <w:rStyle w:val="Hyperlink"/>
        </w:rPr>
        <w:t>http://www.epa.gov/iris/subst/013.htm.</w:t>
      </w:r>
    </w:p>
    <w:p w14:paraId="24E2EEF2" w14:textId="77777777" w:rsidR="007C5F48" w:rsidRPr="00AE2B4A" w:rsidRDefault="001C5CEC" w:rsidP="002C660A">
      <w:pPr>
        <w:pStyle w:val="Heading1"/>
      </w:pPr>
      <w:bookmarkStart w:id="59" w:name="_Toc522627358"/>
      <w:bookmarkStart w:id="60" w:name="_Toc10884871"/>
      <w:r w:rsidRPr="00AE2B4A">
        <w:t>Bis(2-chloromethyl)</w:t>
      </w:r>
      <w:r w:rsidR="002C660A" w:rsidRPr="00AE2B4A">
        <w:t xml:space="preserve"> </w:t>
      </w:r>
      <w:r w:rsidRPr="00AE2B4A">
        <w:t>ether</w:t>
      </w:r>
      <w:bookmarkEnd w:id="59"/>
      <w:bookmarkEnd w:id="60"/>
    </w:p>
    <w:p w14:paraId="24E2EEF3" w14:textId="77777777" w:rsidR="007C5F48" w:rsidRPr="00AE2B4A" w:rsidRDefault="007C5F48" w:rsidP="00CC4F6B">
      <w:pPr>
        <w:rPr>
          <w:bCs/>
        </w:rPr>
      </w:pPr>
      <w:r w:rsidRPr="00AE2B4A">
        <w:rPr>
          <w:bCs/>
        </w:rPr>
        <w:t>CAS No. 542-88-1.</w:t>
      </w:r>
      <w:r w:rsidR="00817BC2" w:rsidRPr="00AE2B4A">
        <w:rPr>
          <w:bCs/>
        </w:rPr>
        <w:t xml:space="preserve"> </w:t>
      </w:r>
      <w:r w:rsidRPr="00AE2B4A">
        <w:rPr>
          <w:bCs/>
        </w:rPr>
        <w:t>Also called 1,1</w:t>
      </w:r>
      <w:r w:rsidR="00817BC2" w:rsidRPr="00AE2B4A">
        <w:rPr>
          <w:bCs/>
        </w:rPr>
        <w:t>’</w:t>
      </w:r>
      <w:r w:rsidRPr="00AE2B4A">
        <w:rPr>
          <w:bCs/>
        </w:rPr>
        <w:t xml:space="preserve">-dichlorodimethyl ether, </w:t>
      </w:r>
      <w:r w:rsidRPr="00AE2B4A">
        <w:t>1,1</w:t>
      </w:r>
      <w:r w:rsidR="00817BC2" w:rsidRPr="00AE2B4A">
        <w:t>’</w:t>
      </w:r>
      <w:r w:rsidRPr="00AE2B4A">
        <w:t xml:space="preserve">-oxybis(2-chloro)methane, </w:t>
      </w:r>
      <w:r w:rsidRPr="00AE2B4A">
        <w:rPr>
          <w:bCs/>
        </w:rPr>
        <w:t>2,2</w:t>
      </w:r>
      <w:r w:rsidR="00817BC2" w:rsidRPr="00AE2B4A">
        <w:rPr>
          <w:bCs/>
        </w:rPr>
        <w:t>’</w:t>
      </w:r>
      <w:r w:rsidRPr="00AE2B4A">
        <w:rPr>
          <w:bCs/>
        </w:rPr>
        <w:t xml:space="preserve">-dichloromethyl ether, BCME, and </w:t>
      </w:r>
      <w:r w:rsidRPr="00AE2B4A">
        <w:rPr>
          <w:rFonts w:eastAsia="MinionPro-Regular"/>
          <w:lang w:eastAsia="en-NZ"/>
        </w:rPr>
        <w:t>chloromethyl ether</w:t>
      </w:r>
      <w:r w:rsidR="00817BC2" w:rsidRPr="00AE2B4A">
        <w:rPr>
          <w:rFonts w:eastAsia="MinionPro-Regular"/>
          <w:lang w:eastAsia="en-NZ"/>
        </w:rPr>
        <w:t xml:space="preserve"> – </w:t>
      </w:r>
      <w:r w:rsidRPr="00AE2B4A">
        <w:rPr>
          <w:rFonts w:eastAsia="MinionPro-Regular"/>
          <w:lang w:eastAsia="en-NZ"/>
        </w:rPr>
        <w:t>note: this name is sometimes used incorrectly for chloromethyl methyl ether (CAS No. 107-30-2) which can also be known as CMME, chloromethoxymethane or chlorodimethyl ether</w:t>
      </w:r>
      <w:r w:rsidRPr="00AE2B4A">
        <w:rPr>
          <w:bCs/>
        </w:rPr>
        <w:t>.</w:t>
      </w:r>
    </w:p>
    <w:p w14:paraId="24E2EEF4" w14:textId="77777777" w:rsidR="007C5F48" w:rsidRPr="00AE2B4A" w:rsidRDefault="007C5F48" w:rsidP="00CC4F6B"/>
    <w:p w14:paraId="24E2EEF5" w14:textId="77777777" w:rsidR="007C5F48" w:rsidRPr="00AE2B4A" w:rsidRDefault="0099026D" w:rsidP="0099026D">
      <w:pPr>
        <w:pStyle w:val="Heading3"/>
      </w:pPr>
      <w:r w:rsidRPr="00AE2B4A">
        <w:t>Maximum Acceptable Value</w:t>
      </w:r>
    </w:p>
    <w:p w14:paraId="24E2EEF6" w14:textId="77777777" w:rsidR="00DB29E6" w:rsidRPr="00AE2B4A" w:rsidRDefault="007C5F48" w:rsidP="007864C6">
      <w:pPr>
        <w:pStyle w:val="Introductoryparagraph"/>
      </w:pPr>
      <w:r w:rsidRPr="00AE2B4A">
        <w:t xml:space="preserve">There are insufficient data to derive a </w:t>
      </w:r>
      <w:smartTag w:uri="urn:schemas-microsoft-com:office:smarttags" w:element="stockticker">
        <w:r w:rsidRPr="00AE2B4A">
          <w:t>MAV</w:t>
        </w:r>
      </w:smartTag>
      <w:r w:rsidRPr="00AE2B4A">
        <w:t xml:space="preserve"> for bis(2-chloromethyl)ether in drinking-water.</w:t>
      </w:r>
      <w:r w:rsidR="00817BC2" w:rsidRPr="00AE2B4A">
        <w:t xml:space="preserve"> </w:t>
      </w:r>
      <w:r w:rsidRPr="00AE2B4A">
        <w:t>The WHO Guidelines do not refer to bis(2-chloroethyl)ether.</w:t>
      </w:r>
    </w:p>
    <w:p w14:paraId="24E2EEF7" w14:textId="77777777" w:rsidR="00DB29E6" w:rsidRPr="00AE2B4A" w:rsidRDefault="00DB29E6" w:rsidP="00CC4F6B"/>
    <w:p w14:paraId="24E2EEF8" w14:textId="77777777" w:rsidR="007C5F48" w:rsidRPr="00AE2B4A" w:rsidRDefault="00F51851" w:rsidP="00F51851">
      <w:pPr>
        <w:pStyle w:val="Heading3"/>
      </w:pPr>
      <w:r w:rsidRPr="00AE2B4A">
        <w:t>Sources to drinking-water</w:t>
      </w:r>
    </w:p>
    <w:p w14:paraId="24E2EEF9" w14:textId="77777777" w:rsidR="007C5F48" w:rsidRPr="00AE2B4A" w:rsidRDefault="00F75272" w:rsidP="00F75272">
      <w:pPr>
        <w:pStyle w:val="Heading4"/>
      </w:pPr>
      <w:r w:rsidRPr="00AE2B4A">
        <w:t>1.</w:t>
      </w:r>
      <w:r w:rsidRPr="00AE2B4A">
        <w:tab/>
        <w:t>To source waters</w:t>
      </w:r>
    </w:p>
    <w:p w14:paraId="24E2EEFA" w14:textId="77777777" w:rsidR="007C5F48" w:rsidRPr="00AE2B4A" w:rsidRDefault="007C5F48" w:rsidP="00CC4F6B">
      <w:r w:rsidRPr="00AE2B4A">
        <w:t xml:space="preserve">Bis(2-chloromethyl)ether </w:t>
      </w:r>
      <w:r w:rsidRPr="00AE2B4A">
        <w:rPr>
          <w:szCs w:val="24"/>
        </w:rPr>
        <w:t xml:space="preserve">and </w:t>
      </w:r>
      <w:r w:rsidRPr="00AE2B4A">
        <w:rPr>
          <w:rFonts w:eastAsia="MinionPro-Regular"/>
          <w:szCs w:val="24"/>
          <w:lang w:eastAsia="en-NZ"/>
        </w:rPr>
        <w:t>chloromethyl ether</w:t>
      </w:r>
      <w:r w:rsidRPr="00AE2B4A">
        <w:t xml:space="preserve"> are mainly used as chemical intermediates and alkylating agents.</w:t>
      </w:r>
      <w:r w:rsidR="00817BC2" w:rsidRPr="00AE2B4A">
        <w:t xml:space="preserve"> </w:t>
      </w:r>
      <w:r w:rsidRPr="00AE2B4A">
        <w:t>BCME is used as a laboratory reagent; to manufacture plastics, ion-exchange resins, and polymers.</w:t>
      </w:r>
      <w:r w:rsidR="00817BC2" w:rsidRPr="00AE2B4A">
        <w:t xml:space="preserve"> </w:t>
      </w:r>
      <w:r w:rsidRPr="00AE2B4A">
        <w:t>BCME formerly was used for crosslinking of cellulose, surface treatment of vulcanised rubber to increase adhesion, and in the manufacture of flame-retardant fabrics, however its use is now highly restricted.</w:t>
      </w:r>
      <w:r w:rsidR="00817BC2" w:rsidRPr="00AE2B4A">
        <w:t xml:space="preserve"> </w:t>
      </w:r>
      <w:r w:rsidRPr="00AE2B4A">
        <w:rPr>
          <w:rFonts w:eastAsia="MinionPro-Regular"/>
          <w:szCs w:val="24"/>
          <w:lang w:eastAsia="en-NZ"/>
        </w:rPr>
        <w:t>CMME is used as an alkylating agent and industrial solvent to manufacture dodecylbenzyl chloride, water repellants, ion-exchange resins, and polymers, and as a chloromethylating reagent</w:t>
      </w:r>
      <w:r w:rsidR="0067764A">
        <w:rPr>
          <w:rFonts w:eastAsia="MinionPro-Regular"/>
          <w:szCs w:val="24"/>
          <w:lang w:eastAsia="en-NZ"/>
        </w:rPr>
        <w:t>.</w:t>
      </w:r>
    </w:p>
    <w:p w14:paraId="24E2EEFB" w14:textId="77777777" w:rsidR="007C5F48" w:rsidRPr="00AE2B4A" w:rsidRDefault="007C5F48" w:rsidP="00CC4F6B"/>
    <w:p w14:paraId="24E2EEFC" w14:textId="77777777" w:rsidR="007C5F48" w:rsidRPr="00AE2B4A" w:rsidRDefault="007C5F48" w:rsidP="00CC4F6B">
      <w:r w:rsidRPr="00AE2B4A">
        <w:t>BCME has not been detected in ambient air or water (ATSDR 1989).</w:t>
      </w:r>
    </w:p>
    <w:p w14:paraId="24E2EEFD" w14:textId="77777777" w:rsidR="007C5F48" w:rsidRPr="00AE2B4A" w:rsidRDefault="007C5F48" w:rsidP="00CC4F6B">
      <w:pPr>
        <w:rPr>
          <w:highlight w:val="cyan"/>
        </w:rPr>
      </w:pPr>
    </w:p>
    <w:p w14:paraId="24E2EEFE" w14:textId="77777777" w:rsidR="007C5F48" w:rsidRPr="00AE2B4A" w:rsidRDefault="005B51CA" w:rsidP="005B51CA">
      <w:pPr>
        <w:pStyle w:val="Heading4"/>
      </w:pPr>
      <w:r w:rsidRPr="00AE2B4A">
        <w:t>2.</w:t>
      </w:r>
      <w:r w:rsidRPr="00AE2B4A">
        <w:tab/>
        <w:t>From treatment process</w:t>
      </w:r>
      <w:r w:rsidR="00F75272" w:rsidRPr="00AE2B4A">
        <w:t>es</w:t>
      </w:r>
    </w:p>
    <w:p w14:paraId="24E2EEFF" w14:textId="77777777" w:rsidR="007C5F48" w:rsidRPr="00AE2B4A" w:rsidRDefault="007C5F48" w:rsidP="00CC4F6B">
      <w:r w:rsidRPr="00AE2B4A">
        <w:t>No known sources.</w:t>
      </w:r>
    </w:p>
    <w:p w14:paraId="24E2EF00" w14:textId="77777777" w:rsidR="007C5F48" w:rsidRPr="00AE2B4A" w:rsidRDefault="007C5F48" w:rsidP="00CC4F6B"/>
    <w:p w14:paraId="24E2EF01" w14:textId="77777777" w:rsidR="007C5F48" w:rsidRPr="00AE2B4A" w:rsidRDefault="00F75272" w:rsidP="00F75272">
      <w:pPr>
        <w:pStyle w:val="Heading4"/>
      </w:pPr>
      <w:r w:rsidRPr="00AE2B4A">
        <w:t>3.</w:t>
      </w:r>
      <w:r w:rsidRPr="00AE2B4A">
        <w:tab/>
        <w:t>From the distribution system</w:t>
      </w:r>
    </w:p>
    <w:p w14:paraId="24E2EF02" w14:textId="77777777" w:rsidR="007C5F48" w:rsidRPr="00AE2B4A" w:rsidRDefault="007C5F48" w:rsidP="00CC4F6B">
      <w:r w:rsidRPr="00AE2B4A">
        <w:t>No known sources.</w:t>
      </w:r>
    </w:p>
    <w:p w14:paraId="24E2EF03" w14:textId="77777777" w:rsidR="007C5F48" w:rsidRPr="00AE2B4A" w:rsidRDefault="007C5F48" w:rsidP="00CC4F6B"/>
    <w:p w14:paraId="24E2EF04" w14:textId="77777777" w:rsidR="007C5F48" w:rsidRPr="00AE2B4A" w:rsidRDefault="00F06FB3" w:rsidP="00F06FB3">
      <w:pPr>
        <w:pStyle w:val="Heading3"/>
      </w:pPr>
      <w:r w:rsidRPr="00AE2B4A">
        <w:t>Forms and fate in the environment</w:t>
      </w:r>
    </w:p>
    <w:p w14:paraId="24E2EF05" w14:textId="77777777" w:rsidR="007C5F48" w:rsidRPr="00AE2B4A" w:rsidRDefault="007C5F48" w:rsidP="00CC4F6B">
      <w:r w:rsidRPr="00AE2B4A">
        <w:t>Bis(2-chloromethyl)ether in water is broken down quickly to formaldehyde and hydrochloric acid.</w:t>
      </w:r>
      <w:r w:rsidR="00817BC2" w:rsidRPr="00AE2B4A">
        <w:t xml:space="preserve"> </w:t>
      </w:r>
      <w:r w:rsidRPr="00AE2B4A">
        <w:t>When released to soil, some will evaporate to the air but most of it will be broken down by reacting with soil moisture.</w:t>
      </w:r>
    </w:p>
    <w:p w14:paraId="24E2EF06" w14:textId="77777777" w:rsidR="007C5F48" w:rsidRPr="00AE2B4A" w:rsidRDefault="007C5F48" w:rsidP="00CC4F6B"/>
    <w:p w14:paraId="24E2EF07" w14:textId="77777777" w:rsidR="007C5F48" w:rsidRPr="00AE2B4A" w:rsidRDefault="00A31C82" w:rsidP="00A31C82">
      <w:pPr>
        <w:pStyle w:val="Heading3"/>
      </w:pPr>
      <w:r w:rsidRPr="00AE2B4A">
        <w:t>Analytical methods</w:t>
      </w:r>
    </w:p>
    <w:p w14:paraId="24E2EF08" w14:textId="77777777" w:rsidR="007C5F48" w:rsidRPr="00AE2B4A" w:rsidRDefault="00236B49" w:rsidP="00236B49">
      <w:pPr>
        <w:pStyle w:val="Heading4"/>
      </w:pPr>
      <w:r w:rsidRPr="00AE2B4A">
        <w:t>Referee method</w:t>
      </w:r>
    </w:p>
    <w:p w14:paraId="24E2EF09"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EF0A" w14:textId="77777777" w:rsidR="007C5F48" w:rsidRPr="00AE2B4A" w:rsidRDefault="007C5F48" w:rsidP="00CC4F6B"/>
    <w:p w14:paraId="24E2EF0B" w14:textId="77777777" w:rsidR="007C5F48" w:rsidRPr="00AE2B4A" w:rsidRDefault="00A31C82" w:rsidP="00A31C82">
      <w:pPr>
        <w:pStyle w:val="Heading3"/>
      </w:pPr>
      <w:r w:rsidRPr="00AE2B4A">
        <w:t>Health considerations</w:t>
      </w:r>
    </w:p>
    <w:p w14:paraId="24E2EF0C" w14:textId="77777777" w:rsidR="007C5F48" w:rsidRPr="00AE2B4A" w:rsidRDefault="007C5F48" w:rsidP="00CC4F6B">
      <w:r w:rsidRPr="00AE2B4A">
        <w:t>The primary routes of potential human exposure to BCME is inhalation and dermal contact, however, the potential for exposure is low, because these chemicals are no longer produced or sold in large quantities, and most industrial operations involving them take place in closed process vessels.</w:t>
      </w:r>
    </w:p>
    <w:p w14:paraId="24E2EF0D" w14:textId="77777777" w:rsidR="007C5F48" w:rsidRPr="00AE2B4A" w:rsidRDefault="007C5F48" w:rsidP="00CC4F6B"/>
    <w:p w14:paraId="24E2EF0E" w14:textId="77777777" w:rsidR="007C5F48" w:rsidRPr="00AE2B4A" w:rsidRDefault="007C5F48" w:rsidP="00CC4F6B">
      <w:r w:rsidRPr="00AE2B4A">
        <w:t>The USEPA has classified bis(2-chloromethyl)ether as a Group A: a human carcinogen (USEPA 1991).</w:t>
      </w:r>
    </w:p>
    <w:p w14:paraId="24E2EF0F" w14:textId="77777777" w:rsidR="007C5F48" w:rsidRPr="00AE2B4A" w:rsidRDefault="007C5F48" w:rsidP="00CC4F6B"/>
    <w:p w14:paraId="24E2EF10" w14:textId="77777777" w:rsidR="007C5F48" w:rsidRPr="00AE2B4A" w:rsidRDefault="007C5F48" w:rsidP="00CC4F6B">
      <w:r w:rsidRPr="00AE2B4A">
        <w:t xml:space="preserve">The International Agency for Research on Cancer (IARC 1974) determined that because bis(2-chloromethyl)ether exhibits a high incidence of predominantly oat-cell carcinoma in a small population of laboratory workers exposed to BCME, exposure to this compound constitutes a serious human lung cancer hazard, and has classified it in </w:t>
      </w:r>
      <w:r w:rsidR="00373708" w:rsidRPr="00AE2B4A">
        <w:t>Group 1</w:t>
      </w:r>
      <w:r w:rsidRPr="00AE2B4A">
        <w:t>: carcinogenic to humans.</w:t>
      </w:r>
      <w:r w:rsidR="00817BC2" w:rsidRPr="00AE2B4A">
        <w:t xml:space="preserve"> </w:t>
      </w:r>
      <w:r w:rsidRPr="00AE2B4A">
        <w:t>IARC (2012) classified b</w:t>
      </w:r>
      <w:r w:rsidRPr="00AE2B4A">
        <w:rPr>
          <w:szCs w:val="24"/>
          <w:lang w:eastAsia="en-NZ"/>
        </w:rPr>
        <w:t>is(chloromethyl) ether and chloromethyl methyl ether</w:t>
      </w:r>
      <w:r w:rsidRPr="00AE2B4A">
        <w:t xml:space="preserve"> in </w:t>
      </w:r>
      <w:r w:rsidR="00373708" w:rsidRPr="00AE2B4A">
        <w:t>Group 1</w:t>
      </w:r>
      <w:r w:rsidRPr="00AE2B4A">
        <w:t>: carcinogenic to humans.</w:t>
      </w:r>
    </w:p>
    <w:p w14:paraId="24E2EF11" w14:textId="77777777" w:rsidR="007C5F48" w:rsidRPr="00AE2B4A" w:rsidRDefault="007C5F48" w:rsidP="00CC4F6B"/>
    <w:p w14:paraId="24E2EF12" w14:textId="77777777" w:rsidR="007C5F48" w:rsidRPr="00AE2B4A" w:rsidRDefault="007C5F48" w:rsidP="00CC4F6B">
      <w:r w:rsidRPr="00AE2B4A">
        <w:t>The USEPA recommends that levels in lakes and streams should be limited to 0.0000038 parts per billion parts of water (0.0038 ng/L) to prevent possible health effects from drinking water or eating fish contaminated with bis(chloromethyl) ether.</w:t>
      </w:r>
    </w:p>
    <w:p w14:paraId="24E2EF13" w14:textId="77777777" w:rsidR="007C5F48" w:rsidRPr="00AE2B4A" w:rsidRDefault="007C5F48" w:rsidP="00CC4F6B"/>
    <w:p w14:paraId="24E2EF14" w14:textId="77777777" w:rsidR="00901AE6" w:rsidRPr="00AE2B4A" w:rsidRDefault="007C5F48" w:rsidP="00CC4F6B">
      <w:pPr>
        <w:rPr>
          <w:lang w:eastAsia="en-NZ"/>
        </w:rPr>
      </w:pPr>
      <w:r w:rsidRPr="00AE2B4A">
        <w:t xml:space="preserve">Bis(2-chloromethyl)ether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2EF15" w14:textId="77777777" w:rsidR="007C5F48" w:rsidRPr="00AE2B4A" w:rsidRDefault="007C5F48" w:rsidP="00CC4F6B"/>
    <w:p w14:paraId="24E2EF16" w14:textId="77777777" w:rsidR="007C5F48" w:rsidRPr="00AE2B4A" w:rsidRDefault="00A31C82" w:rsidP="0099026D">
      <w:pPr>
        <w:pStyle w:val="Heading3"/>
      </w:pPr>
      <w:r w:rsidRPr="00AE2B4A">
        <w:t xml:space="preserve">Derivation of </w:t>
      </w:r>
      <w:r w:rsidR="0099026D" w:rsidRPr="00AE2B4A">
        <w:t>Maximum Acceptable Value</w:t>
      </w:r>
    </w:p>
    <w:p w14:paraId="24E2EF17" w14:textId="77777777" w:rsidR="007C5F48" w:rsidRPr="00AE2B4A" w:rsidRDefault="007C5F48" w:rsidP="00CC4F6B">
      <w:r w:rsidRPr="00AE2B4A">
        <w:t xml:space="preserve">There is little need to derive a </w:t>
      </w:r>
      <w:smartTag w:uri="urn:schemas-microsoft-com:office:smarttags" w:element="stockticker">
        <w:r w:rsidRPr="00AE2B4A">
          <w:t>MAV</w:t>
        </w:r>
      </w:smartTag>
      <w:r w:rsidRPr="00AE2B4A">
        <w:t xml:space="preserve"> for bis(2-chloromethyl)ether because it breaks down rapidly in drinking-water.</w:t>
      </w:r>
    </w:p>
    <w:p w14:paraId="24E2EF18" w14:textId="77777777" w:rsidR="007C5F48" w:rsidRPr="00AE2B4A" w:rsidRDefault="007C5F48" w:rsidP="00CC4F6B"/>
    <w:p w14:paraId="24E2EF19" w14:textId="77777777" w:rsidR="007C5F48" w:rsidRPr="00AE2B4A" w:rsidRDefault="007C5F48" w:rsidP="007864C6">
      <w:pPr>
        <w:keepLines/>
      </w:pPr>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bis(2-chloromethyl)ether is 0.000002</w:t>
      </w:r>
      <w:r w:rsidR="00DB29E6" w:rsidRPr="00AE2B4A">
        <w:t> mg/L</w:t>
      </w:r>
      <w:r w:rsidRPr="00AE2B4A">
        <w:t>.</w:t>
      </w:r>
    </w:p>
    <w:p w14:paraId="24E2EF1A" w14:textId="77777777" w:rsidR="007C5F48" w:rsidRPr="00AE2B4A" w:rsidRDefault="007C5F48" w:rsidP="00CC4F6B"/>
    <w:p w14:paraId="24E2EF1B" w14:textId="77777777" w:rsidR="007C5F48" w:rsidRPr="00AE2B4A" w:rsidRDefault="00A31C82" w:rsidP="00A31C82">
      <w:pPr>
        <w:pStyle w:val="Heading3"/>
      </w:pPr>
      <w:r w:rsidRPr="00AE2B4A">
        <w:t>References</w:t>
      </w:r>
    </w:p>
    <w:p w14:paraId="24E2EF1C" w14:textId="77777777" w:rsidR="007C5F48" w:rsidRPr="00AE2B4A" w:rsidRDefault="007864C6" w:rsidP="007864C6">
      <w:pPr>
        <w:pStyle w:val="References"/>
      </w:pPr>
      <w:r w:rsidRPr="00AE2B4A">
        <w:t xml:space="preserve">ATSDR. 1989. </w:t>
      </w:r>
      <w:r w:rsidR="007C5F48" w:rsidRPr="00AE2B4A">
        <w:rPr>
          <w:i/>
        </w:rPr>
        <w:t>Toxicological Profile for Bis(2-chloromethyl)ether</w:t>
      </w:r>
      <w:r w:rsidR="007C5F48" w:rsidRPr="00AE2B4A">
        <w:t>.</w:t>
      </w:r>
      <w:r w:rsidR="00817BC2" w:rsidRPr="00AE2B4A">
        <w:t xml:space="preserve"> </w:t>
      </w:r>
      <w:r w:rsidR="00624BC9" w:rsidRPr="00AE2B4A">
        <w:t>Atlanta, GA: Agency for Toxic Substances and Disease Registry. Department of Health and Human Services</w:t>
      </w:r>
      <w:r w:rsidR="007C5F48" w:rsidRPr="00AE2B4A">
        <w:t>.</w:t>
      </w:r>
      <w:r w:rsidR="00817BC2" w:rsidRPr="00AE2B4A">
        <w:t xml:space="preserve"> </w:t>
      </w:r>
      <w:r w:rsidR="00E52E9D" w:rsidRPr="00AE2B4A">
        <w:rPr>
          <w:rStyle w:val="Hyperlink"/>
        </w:rPr>
        <w:t>http://www.atsdr.cdc.gov/toxprofiles/index.asp</w:t>
      </w:r>
      <w:r w:rsidRPr="00AE2B4A">
        <w:t>.</w:t>
      </w:r>
    </w:p>
    <w:p w14:paraId="24E2EF1D" w14:textId="77777777" w:rsidR="007C5F48" w:rsidRPr="00AE2B4A" w:rsidRDefault="00901AE6" w:rsidP="007864C6">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7864C6" w:rsidRPr="00AE2B4A">
        <w:t>.</w:t>
      </w:r>
    </w:p>
    <w:p w14:paraId="24E2EF1E" w14:textId="77777777" w:rsidR="007C5F48" w:rsidRPr="00AE2B4A" w:rsidRDefault="007864C6" w:rsidP="007864C6">
      <w:pPr>
        <w:pStyle w:val="References"/>
      </w:pPr>
      <w:r w:rsidRPr="00AE2B4A">
        <w:t xml:space="preserve">IARC. 1974. </w:t>
      </w:r>
      <w:r w:rsidR="007C5F48" w:rsidRPr="00AE2B4A">
        <w:t>Bis(2-chloromethyl)ether.</w:t>
      </w:r>
      <w:r w:rsidR="00817BC2" w:rsidRPr="00AE2B4A">
        <w:t xml:space="preserve"> </w:t>
      </w:r>
      <w:r w:rsidR="007C5F48" w:rsidRPr="00AE2B4A">
        <w:t xml:space="preserve">Some </w:t>
      </w:r>
      <w:r w:rsidRPr="00AE2B4A">
        <w:t>a</w:t>
      </w:r>
      <w:r w:rsidR="007C5F48" w:rsidRPr="00AE2B4A">
        <w:t xml:space="preserve">romatic </w:t>
      </w:r>
      <w:r w:rsidRPr="00AE2B4A">
        <w:t>a</w:t>
      </w:r>
      <w:r w:rsidR="007C5F48" w:rsidRPr="00AE2B4A">
        <w:t xml:space="preserve">mines, </w:t>
      </w:r>
      <w:r w:rsidRPr="00AE2B4A">
        <w:t>h</w:t>
      </w:r>
      <w:r w:rsidR="007C5F48" w:rsidRPr="00AE2B4A">
        <w:t xml:space="preserve">ydrazine and </w:t>
      </w:r>
      <w:r w:rsidRPr="00AE2B4A">
        <w:t>r</w:t>
      </w:r>
      <w:r w:rsidR="007C5F48" w:rsidRPr="00AE2B4A">
        <w:t xml:space="preserve">elated </w:t>
      </w:r>
      <w:r w:rsidRPr="00AE2B4A">
        <w:t>s</w:t>
      </w:r>
      <w:r w:rsidR="007C5F48" w:rsidRPr="00AE2B4A">
        <w:t xml:space="preserve">ubstances, </w:t>
      </w:r>
      <w:r w:rsidRPr="00AE2B4A">
        <w:t>n</w:t>
      </w:r>
      <w:r w:rsidR="007C5F48" w:rsidRPr="00AE2B4A">
        <w:t>-</w:t>
      </w:r>
      <w:r w:rsidRPr="00AE2B4A">
        <w:t>n</w:t>
      </w:r>
      <w:r w:rsidR="007C5F48" w:rsidRPr="00AE2B4A">
        <w:t xml:space="preserve">itroso </w:t>
      </w:r>
      <w:r w:rsidRPr="00AE2B4A">
        <w:t>c</w:t>
      </w:r>
      <w:r w:rsidR="007C5F48" w:rsidRPr="00AE2B4A">
        <w:t xml:space="preserve">ompounds and </w:t>
      </w:r>
      <w:r w:rsidRPr="00AE2B4A">
        <w:t>m</w:t>
      </w:r>
      <w:r w:rsidR="007C5F48" w:rsidRPr="00AE2B4A">
        <w:t xml:space="preserve">iscellaneous </w:t>
      </w:r>
      <w:r w:rsidRPr="00AE2B4A">
        <w:t>a</w:t>
      </w:r>
      <w:r w:rsidR="007C5F48" w:rsidRPr="00AE2B4A">
        <w:t xml:space="preserve">lkylating </w:t>
      </w:r>
      <w:r w:rsidRPr="00AE2B4A">
        <w:t>a</w:t>
      </w:r>
      <w:r w:rsidR="007C5F48" w:rsidRPr="00AE2B4A">
        <w:t>gents.</w:t>
      </w:r>
      <w:r w:rsidR="00817BC2" w:rsidRPr="00AE2B4A">
        <w:t xml:space="preserve"> </w:t>
      </w:r>
      <w:r w:rsidR="007C5F48" w:rsidRPr="00AE2B4A">
        <w:t>International Agency for Research on Cancer.</w:t>
      </w:r>
      <w:r w:rsidR="00817BC2" w:rsidRPr="00AE2B4A">
        <w:t xml:space="preserve"> </w:t>
      </w:r>
      <w:r w:rsidRPr="00AE2B4A">
        <w:rPr>
          <w:rStyle w:val="Hyperlink"/>
        </w:rPr>
        <w:t>http://monographs.iarc.fr/ENG/Monographs/allmonos30.php</w:t>
      </w:r>
      <w:r w:rsidRPr="00AE2B4A">
        <w:t>.</w:t>
      </w:r>
    </w:p>
    <w:p w14:paraId="24E2EF1F" w14:textId="77777777" w:rsidR="007C5F48" w:rsidRPr="00AE2B4A" w:rsidRDefault="00626F75" w:rsidP="007864C6">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rPr>
          <w:szCs w:val="24"/>
          <w:lang w:eastAsia="en-NZ"/>
        </w:rPr>
        <w:t>Bis(chloromethyl) ether and chloromethyl methyl ether.</w:t>
      </w:r>
      <w:r w:rsidR="00817BC2" w:rsidRPr="00AE2B4A">
        <w:rPr>
          <w:sz w:val="26"/>
          <w:szCs w:val="26"/>
          <w:lang w:eastAsia="en-NZ"/>
        </w:rPr>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320" w:history="1">
        <w:r w:rsidR="006D747A" w:rsidRPr="00AE2B4A">
          <w:rPr>
            <w:rStyle w:val="Hyperlink"/>
          </w:rPr>
          <w:t>http://monographs.iarc.fr/</w:t>
        </w:r>
      </w:hyperlink>
      <w:r w:rsidR="007864C6" w:rsidRPr="00AE2B4A">
        <w:t>.</w:t>
      </w:r>
    </w:p>
    <w:p w14:paraId="24E2EF20" w14:textId="77777777" w:rsidR="007C5F48" w:rsidRPr="00AE2B4A" w:rsidRDefault="00DB29E6" w:rsidP="007864C6">
      <w:pPr>
        <w:pStyle w:val="References"/>
      </w:pPr>
      <w:r w:rsidRPr="00AE2B4A">
        <w:t xml:space="preserve">IPCS. 1995. </w:t>
      </w:r>
      <w:r w:rsidR="007C5F48" w:rsidRPr="00AE2B4A">
        <w:t xml:space="preserve">Chloroalkyl ethers, </w:t>
      </w:r>
      <w:r w:rsidR="00732105" w:rsidRPr="00AE2B4A">
        <w:rPr>
          <w:i/>
        </w:rPr>
        <w:t>Environmental Health Criteria</w:t>
      </w:r>
      <w:r w:rsidR="007C5F48" w:rsidRPr="00AE2B4A">
        <w:t xml:space="preserve"> 201.</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1E496E" w:rsidRPr="00AE2B4A">
        <w:rPr>
          <w:rStyle w:val="Hyperlink"/>
        </w:rPr>
        <w:t>documents/ehc/ehc/ehc201.htm</w:t>
      </w:r>
      <w:r w:rsidR="007864C6" w:rsidRPr="00AE2B4A">
        <w:t>.</w:t>
      </w:r>
    </w:p>
    <w:p w14:paraId="24E2EF21" w14:textId="77777777" w:rsidR="007C5F48" w:rsidRPr="00AE2B4A" w:rsidRDefault="00126CC3" w:rsidP="007864C6">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7864C6" w:rsidRPr="00AE2B4A">
        <w:t>.</w:t>
      </w:r>
    </w:p>
    <w:p w14:paraId="24E2EF22" w14:textId="77777777" w:rsidR="007C5F48" w:rsidRPr="00AE2B4A" w:rsidRDefault="00E4453A" w:rsidP="007864C6">
      <w:pPr>
        <w:pStyle w:val="References"/>
      </w:pPr>
      <w:r w:rsidRPr="00AE2B4A">
        <w:t xml:space="preserve">USEPA. 1991. </w:t>
      </w:r>
      <w:r w:rsidR="007C5F48" w:rsidRPr="00AE2B4A">
        <w:t>Bis(2-chloromethyl)ether.</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321" w:history="1">
        <w:r w:rsidR="007C5F48" w:rsidRPr="00AE2B4A">
          <w:rPr>
            <w:rStyle w:val="Hyperlink"/>
          </w:rPr>
          <w:t>http://www.epa.gov/iris/subst/0375.htm</w:t>
        </w:r>
      </w:hyperlink>
      <w:r w:rsidR="007864C6" w:rsidRPr="00AE2B4A">
        <w:t>.</w:t>
      </w:r>
    </w:p>
    <w:p w14:paraId="24E2EF23" w14:textId="77777777" w:rsidR="007C5F48" w:rsidRPr="00AE2B4A" w:rsidRDefault="001C5CEC" w:rsidP="002C660A">
      <w:pPr>
        <w:pStyle w:val="Heading1"/>
      </w:pPr>
      <w:bookmarkStart w:id="61" w:name="_Toc522627359"/>
      <w:bookmarkStart w:id="62" w:name="_Toc10884872"/>
      <w:r w:rsidRPr="00AE2B4A">
        <w:t xml:space="preserve">Bisphenol </w:t>
      </w:r>
      <w:bookmarkEnd w:id="61"/>
      <w:r w:rsidR="00841ACE" w:rsidRPr="00AE2B4A">
        <w:t>A</w:t>
      </w:r>
      <w:bookmarkEnd w:id="62"/>
    </w:p>
    <w:p w14:paraId="24E2EF24" w14:textId="77777777" w:rsidR="007C5F48" w:rsidRPr="00AE2B4A" w:rsidRDefault="007C5F48" w:rsidP="00CC4F6B">
      <w:r w:rsidRPr="00AE2B4A">
        <w:t>CAS No. 80-05-7.</w:t>
      </w:r>
      <w:r w:rsidR="00817BC2" w:rsidRPr="00AE2B4A">
        <w:t xml:space="preserve"> </w:t>
      </w:r>
      <w:r w:rsidRPr="00AE2B4A">
        <w:t>Also called 4,4-bisphenol A, 2,2-bis(4-hydroxyphenyl)propane,</w:t>
      </w:r>
      <w:r w:rsidRPr="00AE2B4A">
        <w:rPr>
          <w:color w:val="555555"/>
        </w:rPr>
        <w:t xml:space="preserve"> </w:t>
      </w:r>
      <w:r w:rsidRPr="00AE2B4A">
        <w:rPr>
          <w:lang w:eastAsia="en-NZ"/>
        </w:rPr>
        <w:t>4,4</w:t>
      </w:r>
      <w:r w:rsidR="00817BC2" w:rsidRPr="00AE2B4A">
        <w:rPr>
          <w:lang w:eastAsia="en-NZ"/>
        </w:rPr>
        <w:t>’</w:t>
      </w:r>
      <w:r w:rsidR="00841ACE" w:rsidRPr="00AE2B4A">
        <w:rPr>
          <w:lang w:eastAsia="en-NZ"/>
        </w:rPr>
        <w:noBreakHyphen/>
      </w:r>
      <w:r w:rsidRPr="00AE2B4A">
        <w:rPr>
          <w:lang w:eastAsia="en-NZ"/>
        </w:rPr>
        <w:t>isopropylidenediphenol</w:t>
      </w:r>
      <w:r w:rsidRPr="00AE2B4A">
        <w:t xml:space="preserve"> and bis(4-hydroxyphenyl)dimethylmethane.</w:t>
      </w:r>
    </w:p>
    <w:p w14:paraId="24E2EF25" w14:textId="77777777" w:rsidR="007C5F48" w:rsidRPr="00AE2B4A" w:rsidRDefault="007C5F48" w:rsidP="00CC4F6B"/>
    <w:p w14:paraId="24E2EF26" w14:textId="77777777" w:rsidR="007C5F48" w:rsidRPr="00AE2B4A" w:rsidRDefault="007C5F48" w:rsidP="00CC4F6B">
      <w:r w:rsidRPr="00AE2B4A">
        <w:t>Bisphenol A is one of dozens of bisphenols.</w:t>
      </w:r>
      <w:r w:rsidR="00817BC2" w:rsidRPr="00AE2B4A">
        <w:t xml:space="preserve"> </w:t>
      </w:r>
      <w:r w:rsidRPr="00AE2B4A">
        <w:t xml:space="preserve">Some other bisphenols occasionally mentioned in the </w:t>
      </w:r>
      <w:r w:rsidR="0067764A" w:rsidRPr="00AE2B4A">
        <w:t>literature</w:t>
      </w:r>
      <w:r w:rsidRPr="00AE2B4A">
        <w:t xml:space="preserve"> include: bisphenol A diglycidyl ether (</w:t>
      </w:r>
      <w:smartTag w:uri="urn:schemas-microsoft-com:office:smarttags" w:element="stockticker">
        <w:r w:rsidRPr="00AE2B4A">
          <w:t>CAS</w:t>
        </w:r>
      </w:smartTag>
      <w:r w:rsidRPr="00AE2B4A">
        <w:t xml:space="preserve"> No. 1675-54-3, sometimes called BADGE); bisphenol A dimethylacrylate and bisphenol-A diglycidylether dimethacrylate (both used in the dental industry).</w:t>
      </w:r>
      <w:r w:rsidR="00817BC2" w:rsidRPr="00AE2B4A">
        <w:t xml:space="preserve"> </w:t>
      </w:r>
      <w:r w:rsidRPr="00AE2B4A">
        <w:t>Industrial grade bisphenol A will include many of the bisphenols, somewhat analogous to the PCBs.</w:t>
      </w:r>
    </w:p>
    <w:p w14:paraId="24E2EF27" w14:textId="77777777" w:rsidR="007C5F48" w:rsidRPr="00AE2B4A" w:rsidRDefault="007C5F48" w:rsidP="00CC4F6B"/>
    <w:p w14:paraId="24E2EF28" w14:textId="77777777" w:rsidR="007C5F48" w:rsidRPr="00AE2B4A" w:rsidRDefault="007C5F48" w:rsidP="00CC4F6B">
      <w:r w:rsidRPr="00AE2B4A">
        <w:t>Technical bisphenol A (higher quality than industrial-grade) is usually &gt;98</w:t>
      </w:r>
      <w:r w:rsidR="00E4453A" w:rsidRPr="00AE2B4A">
        <w:t> percent</w:t>
      </w:r>
      <w:r w:rsidRPr="00AE2B4A">
        <w:t xml:space="preserve"> bisphenol A; the main impurities are phenol, and the ortho and para isomers of bisphenol A.</w:t>
      </w:r>
    </w:p>
    <w:p w14:paraId="24E2EF29" w14:textId="77777777" w:rsidR="007C5F48" w:rsidRPr="00AE2B4A" w:rsidRDefault="007C5F48" w:rsidP="00CC4F6B"/>
    <w:p w14:paraId="24E2EF2A" w14:textId="77777777" w:rsidR="007C5F48" w:rsidRPr="00AE2B4A" w:rsidRDefault="007C5F48" w:rsidP="00CC4F6B">
      <w:r w:rsidRPr="00AE2B4A">
        <w:t>Up to 15 other contaminants have been identified in commercial grade bisphenol A.</w:t>
      </w:r>
      <w:r w:rsidR="00817BC2" w:rsidRPr="00AE2B4A">
        <w:t xml:space="preserve"> </w:t>
      </w:r>
      <w:r w:rsidRPr="00AE2B4A">
        <w:t>One, p-cumylphenol, was found to be 12-times more estrogen-active than bisphenol</w:t>
      </w:r>
      <w:r w:rsidR="00841ACE" w:rsidRPr="00AE2B4A">
        <w:t> </w:t>
      </w:r>
      <w:r w:rsidRPr="00AE2B4A">
        <w:t>A.</w:t>
      </w:r>
      <w:r w:rsidR="00817BC2" w:rsidRPr="00AE2B4A">
        <w:t xml:space="preserve"> </w:t>
      </w:r>
      <w:r w:rsidRPr="00AE2B4A">
        <w:t>Also, 4,4`-(1,3-dimethylbutylidene)bisphenol and 2-(4`-hydroxyphenol)-2,2,4-trimethylchroman were 9-times more active.</w:t>
      </w:r>
      <w:r w:rsidR="00817BC2" w:rsidRPr="00AE2B4A">
        <w:t xml:space="preserve"> </w:t>
      </w:r>
      <w:r w:rsidRPr="00AE2B4A">
        <w:t>Some of the other compounds included 4-hydroxyacetophenone, 4-hydroxyphenyl isobutyl methyl ketone, and 2,4</w:t>
      </w:r>
      <w:r w:rsidR="00841ACE" w:rsidRPr="00AE2B4A">
        <w:noBreakHyphen/>
      </w:r>
      <w:r w:rsidRPr="00AE2B4A">
        <w:t xml:space="preserve">bis(4-hydroxycumyl)phenol (Terasaki </w:t>
      </w:r>
      <w:r w:rsidR="00000303" w:rsidRPr="00AE2B4A">
        <w:t>et al</w:t>
      </w:r>
      <w:r w:rsidRPr="00AE2B4A">
        <w:t xml:space="preserve"> 2005; NTP 2007).</w:t>
      </w:r>
    </w:p>
    <w:p w14:paraId="24E2EF2B" w14:textId="77777777" w:rsidR="007C5F48" w:rsidRPr="00AE2B4A" w:rsidRDefault="007C5F48" w:rsidP="00CC4F6B"/>
    <w:p w14:paraId="24E2EF2C" w14:textId="77777777" w:rsidR="007C5F48" w:rsidRPr="00AE2B4A" w:rsidRDefault="0099026D" w:rsidP="0099026D">
      <w:pPr>
        <w:pStyle w:val="Heading3"/>
      </w:pPr>
      <w:r w:rsidRPr="00AE2B4A">
        <w:t>Maximum Acceptable Value</w:t>
      </w:r>
    </w:p>
    <w:p w14:paraId="24E2EF2D" w14:textId="77777777" w:rsidR="00DB29E6" w:rsidRPr="00AE2B4A" w:rsidRDefault="007C5F48" w:rsidP="00841ACE">
      <w:pPr>
        <w:pStyle w:val="Introductoryparagraph"/>
      </w:pPr>
      <w:r w:rsidRPr="00AE2B4A">
        <w:t>There are insufficient data to derive a MAV for bisphenol A in drinking-water.</w:t>
      </w:r>
      <w:r w:rsidR="00817BC2" w:rsidRPr="00AE2B4A">
        <w:t xml:space="preserve"> </w:t>
      </w:r>
      <w:r w:rsidRPr="00AE2B4A">
        <w:t>The WHO Guidelines do not refer to bisphenol A.</w:t>
      </w:r>
    </w:p>
    <w:p w14:paraId="24E2EF2E" w14:textId="77777777" w:rsidR="00DB29E6" w:rsidRPr="00AE2B4A" w:rsidRDefault="00DB29E6" w:rsidP="00CC4F6B"/>
    <w:p w14:paraId="24E2EF2F" w14:textId="77777777" w:rsidR="007C5F48" w:rsidRPr="00AE2B4A" w:rsidRDefault="00F51851" w:rsidP="00F51851">
      <w:pPr>
        <w:pStyle w:val="Heading3"/>
      </w:pPr>
      <w:r w:rsidRPr="00AE2B4A">
        <w:t>Sources to drinking-water</w:t>
      </w:r>
    </w:p>
    <w:p w14:paraId="24E2EF30" w14:textId="77777777" w:rsidR="007C5F48" w:rsidRPr="00AE2B4A" w:rsidRDefault="00F75272" w:rsidP="00F75272">
      <w:pPr>
        <w:pStyle w:val="Heading4"/>
      </w:pPr>
      <w:r w:rsidRPr="00AE2B4A">
        <w:t>1.</w:t>
      </w:r>
      <w:r w:rsidRPr="00AE2B4A">
        <w:tab/>
        <w:t>To source waters</w:t>
      </w:r>
    </w:p>
    <w:p w14:paraId="24E2EF31" w14:textId="77777777" w:rsidR="007C5F48" w:rsidRPr="00AE2B4A" w:rsidRDefault="007C5F48" w:rsidP="00CC4F6B">
      <w:pPr>
        <w:rPr>
          <w:szCs w:val="24"/>
          <w:lang w:eastAsia="en-NZ"/>
        </w:rPr>
      </w:pPr>
      <w:r w:rsidRPr="00AE2B4A">
        <w:t>The primary sources of environmental release of bisphenol A are expected to be effluents and emissions from its manufacturing facilities and facilities which manufacture epoxy, polycarbonate, and polysulfone resins.</w:t>
      </w:r>
      <w:r w:rsidR="00817BC2" w:rsidRPr="00AE2B4A">
        <w:t xml:space="preserve"> </w:t>
      </w:r>
      <w:r w:rsidRPr="00AE2B4A">
        <w:t>Bisphenol A (BPA) is a chemical produced in large quantities for use primarily in the production of polycarbonate plastics (commonly used in drink bottles) and epoxy resins (a common lining in food cans).</w:t>
      </w:r>
      <w:r w:rsidR="00817BC2" w:rsidRPr="00AE2B4A">
        <w:t xml:space="preserve"> </w:t>
      </w:r>
      <w:r w:rsidRPr="00AE2B4A">
        <w:t>Bisphenol A is one of the highest volume chemicals produced worldwide; over six billion pounds are produced each year.</w:t>
      </w:r>
      <w:r w:rsidR="00817BC2" w:rsidRPr="00AE2B4A">
        <w:t xml:space="preserve"> </w:t>
      </w:r>
      <w:r w:rsidRPr="00AE2B4A">
        <w:t xml:space="preserve">The concentration of bisphenol A in found in various waters has been reported in </w:t>
      </w:r>
      <w:r w:rsidR="00FB3136" w:rsidRPr="00AE2B4A">
        <w:t xml:space="preserve">IUPAC. 2003. </w:t>
      </w:r>
      <w:r w:rsidRPr="00AE2B4A">
        <w:rPr>
          <w:szCs w:val="24"/>
          <w:lang w:eastAsia="en-NZ"/>
        </w:rPr>
        <w:t>The use of bisphenol-A as an inhibitor in PVC production ceased voluntarily in the EU in 2003 (EU</w:t>
      </w:r>
      <w:r w:rsidR="00841ACE" w:rsidRPr="00AE2B4A">
        <w:rPr>
          <w:szCs w:val="24"/>
          <w:lang w:eastAsia="en-NZ"/>
        </w:rPr>
        <w:t> </w:t>
      </w:r>
      <w:r w:rsidRPr="00AE2B4A">
        <w:rPr>
          <w:szCs w:val="24"/>
          <w:lang w:eastAsia="en-NZ"/>
        </w:rPr>
        <w:t>2008).</w:t>
      </w:r>
    </w:p>
    <w:p w14:paraId="24E2EF32" w14:textId="77777777" w:rsidR="007C5F48" w:rsidRPr="00AE2B4A" w:rsidRDefault="007C5F48" w:rsidP="00CC4F6B">
      <w:pPr>
        <w:rPr>
          <w:szCs w:val="24"/>
          <w:lang w:eastAsia="en-NZ"/>
        </w:rPr>
      </w:pPr>
    </w:p>
    <w:p w14:paraId="24E2EF33" w14:textId="77777777" w:rsidR="007C5F48" w:rsidRPr="00AE2B4A" w:rsidRDefault="007C5F48" w:rsidP="00841ACE">
      <w:pPr>
        <w:keepNext/>
      </w:pPr>
      <w:r w:rsidRPr="00AE2B4A">
        <w:rPr>
          <w:szCs w:val="24"/>
          <w:lang w:eastAsia="en-NZ"/>
        </w:rPr>
        <w:t>EU (2008) reports concentrations of bisphenol A from 848 fresh</w:t>
      </w:r>
      <w:r w:rsidR="00AB30EC" w:rsidRPr="00AE2B4A">
        <w:rPr>
          <w:szCs w:val="24"/>
          <w:lang w:eastAsia="en-NZ"/>
        </w:rPr>
        <w:t>water samples</w:t>
      </w:r>
      <w:r w:rsidRPr="00AE2B4A">
        <w:rPr>
          <w:szCs w:val="24"/>
          <w:lang w:eastAsia="en-NZ"/>
        </w:rPr>
        <w:t>.</w:t>
      </w:r>
      <w:r w:rsidR="00817BC2" w:rsidRPr="00AE2B4A">
        <w:rPr>
          <w:szCs w:val="24"/>
          <w:lang w:eastAsia="en-NZ"/>
        </w:rPr>
        <w:t xml:space="preserve"> </w:t>
      </w:r>
      <w:r w:rsidRPr="00AE2B4A">
        <w:rPr>
          <w:szCs w:val="24"/>
          <w:lang w:eastAsia="en-NZ"/>
        </w:rPr>
        <w:t>Median</w:t>
      </w:r>
      <w:r w:rsidR="00817BC2" w:rsidRPr="00AE2B4A">
        <w:rPr>
          <w:szCs w:val="24"/>
          <w:lang w:eastAsia="en-NZ"/>
        </w:rPr>
        <w:t xml:space="preserve"> </w:t>
      </w:r>
      <w:r w:rsidRPr="00AE2B4A">
        <w:rPr>
          <w:szCs w:val="24"/>
          <w:lang w:eastAsia="en-NZ"/>
        </w:rPr>
        <w:t>= 0.00001</w:t>
      </w:r>
      <w:r w:rsidR="00DB29E6" w:rsidRPr="00AE2B4A">
        <w:rPr>
          <w:szCs w:val="24"/>
          <w:lang w:eastAsia="en-NZ"/>
        </w:rPr>
        <w:t> mg/L</w:t>
      </w:r>
      <w:r w:rsidRPr="00AE2B4A">
        <w:rPr>
          <w:szCs w:val="24"/>
          <w:lang w:eastAsia="en-NZ"/>
        </w:rPr>
        <w:t>, mean = 0.00013</w:t>
      </w:r>
      <w:r w:rsidR="00DB29E6" w:rsidRPr="00AE2B4A">
        <w:rPr>
          <w:szCs w:val="24"/>
          <w:lang w:eastAsia="en-NZ"/>
        </w:rPr>
        <w:t> mg/L</w:t>
      </w:r>
      <w:r w:rsidRPr="00AE2B4A">
        <w:rPr>
          <w:szCs w:val="24"/>
          <w:lang w:eastAsia="en-NZ"/>
        </w:rPr>
        <w:t>, 95</w:t>
      </w:r>
      <w:r w:rsidR="00841ACE" w:rsidRPr="00AE2B4A">
        <w:rPr>
          <w:szCs w:val="24"/>
          <w:lang w:eastAsia="en-NZ"/>
        </w:rPr>
        <w:t>th</w:t>
      </w:r>
      <w:r w:rsidRPr="00AE2B4A">
        <w:rPr>
          <w:szCs w:val="24"/>
          <w:lang w:eastAsia="en-NZ"/>
        </w:rPr>
        <w:t xml:space="preserve"> percentile = 0.00035</w:t>
      </w:r>
      <w:r w:rsidR="00DB29E6" w:rsidRPr="00AE2B4A">
        <w:rPr>
          <w:szCs w:val="24"/>
          <w:lang w:eastAsia="en-NZ"/>
        </w:rPr>
        <w:t> mg/L</w:t>
      </w:r>
      <w:r w:rsidRPr="00AE2B4A">
        <w:rPr>
          <w:szCs w:val="24"/>
          <w:lang w:eastAsia="en-NZ"/>
        </w:rPr>
        <w:t>.</w:t>
      </w:r>
    </w:p>
    <w:p w14:paraId="24E2EF34" w14:textId="77777777" w:rsidR="007C5F48" w:rsidRPr="00AE2B4A" w:rsidRDefault="007C5F48" w:rsidP="00841ACE">
      <w:pPr>
        <w:keepNext/>
      </w:pPr>
    </w:p>
    <w:p w14:paraId="24E2EF35" w14:textId="77777777" w:rsidR="007C5F48" w:rsidRPr="00AE2B4A" w:rsidRDefault="007C5F48" w:rsidP="00CC4F6B">
      <w:r w:rsidRPr="00AE2B4A">
        <w:t>Bisphenol A diglycidyl ether is an ingredient in some Araldite products.</w:t>
      </w:r>
    </w:p>
    <w:p w14:paraId="24E2EF36" w14:textId="77777777" w:rsidR="007C5F48" w:rsidRPr="00AE2B4A" w:rsidRDefault="007C5F48" w:rsidP="00CC4F6B"/>
    <w:p w14:paraId="24E2EF37" w14:textId="77777777" w:rsidR="007C5F48" w:rsidRPr="00AE2B4A" w:rsidRDefault="005B51CA" w:rsidP="005B51CA">
      <w:pPr>
        <w:pStyle w:val="Heading4"/>
      </w:pPr>
      <w:r w:rsidRPr="00AE2B4A">
        <w:t>2.</w:t>
      </w:r>
      <w:r w:rsidRPr="00AE2B4A">
        <w:tab/>
        <w:t>From treatment process</w:t>
      </w:r>
      <w:r w:rsidR="00F75272" w:rsidRPr="00AE2B4A">
        <w:t>es</w:t>
      </w:r>
    </w:p>
    <w:p w14:paraId="24E2EF38" w14:textId="77777777" w:rsidR="007C5F48" w:rsidRPr="00AE2B4A" w:rsidRDefault="007C5F48" w:rsidP="00CC4F6B">
      <w:r w:rsidRPr="00AE2B4A">
        <w:t>No known sources.</w:t>
      </w:r>
    </w:p>
    <w:p w14:paraId="24E2EF39" w14:textId="77777777" w:rsidR="007C5F48" w:rsidRPr="00AE2B4A" w:rsidRDefault="007C5F48" w:rsidP="00CC4F6B"/>
    <w:p w14:paraId="24E2EF3A" w14:textId="77777777" w:rsidR="007C5F48" w:rsidRPr="00AE2B4A" w:rsidRDefault="00F75272" w:rsidP="00F75272">
      <w:pPr>
        <w:pStyle w:val="Heading4"/>
      </w:pPr>
      <w:r w:rsidRPr="00AE2B4A">
        <w:t>3.</w:t>
      </w:r>
      <w:r w:rsidRPr="00AE2B4A">
        <w:tab/>
        <w:t>From the distribution system</w:t>
      </w:r>
    </w:p>
    <w:p w14:paraId="24E2EF3B" w14:textId="77777777" w:rsidR="007C5F48" w:rsidRPr="00AE2B4A" w:rsidRDefault="007C5F48" w:rsidP="00CC4F6B">
      <w:r w:rsidRPr="00AE2B4A">
        <w:t>Bisphenol A can leach into drinking-water from plastic bottles, chiefly polycarbonate, and some epoxy-lined storage tanks.</w:t>
      </w:r>
      <w:r w:rsidR="00817BC2" w:rsidRPr="00AE2B4A">
        <w:t xml:space="preserve"> </w:t>
      </w:r>
      <w:r w:rsidRPr="00AE2B4A">
        <w:t>Polycarbonate plastic bottles and containers are usually identified by the plastic recycling symbol #7.</w:t>
      </w:r>
    </w:p>
    <w:p w14:paraId="24E2EF3C" w14:textId="77777777" w:rsidR="007C5F48" w:rsidRPr="00AE2B4A" w:rsidRDefault="007C5F48" w:rsidP="00CC4F6B"/>
    <w:p w14:paraId="24E2EF3D" w14:textId="77777777" w:rsidR="007C5F48" w:rsidRPr="00AE2B4A" w:rsidRDefault="00F06FB3" w:rsidP="00F06FB3">
      <w:pPr>
        <w:pStyle w:val="Heading3"/>
      </w:pPr>
      <w:r w:rsidRPr="00AE2B4A">
        <w:t>Forms and fate in the environment</w:t>
      </w:r>
    </w:p>
    <w:p w14:paraId="24E2EF3E" w14:textId="77777777" w:rsidR="007C5F48" w:rsidRPr="00AE2B4A" w:rsidRDefault="007C5F48" w:rsidP="00CC4F6B">
      <w:pPr>
        <w:rPr>
          <w:lang w:eastAsia="en-NZ"/>
        </w:rPr>
      </w:pPr>
      <w:r w:rsidRPr="00AE2B4A">
        <w:t>If released to soil, bisphenol A may have high to slight mobility based upon a Koc range of 115 to 3886 (EU 2008 quotes logK</w:t>
      </w:r>
      <w:r w:rsidRPr="00AE2B4A">
        <w:rPr>
          <w:vertAlign w:val="subscript"/>
        </w:rPr>
        <w:t>ow</w:t>
      </w:r>
      <w:r w:rsidRPr="00AE2B4A">
        <w:t xml:space="preserve"> = 3.4).</w:t>
      </w:r>
      <w:r w:rsidR="00817BC2" w:rsidRPr="00AE2B4A">
        <w:t xml:space="preserve"> </w:t>
      </w:r>
      <w:r w:rsidRPr="00AE2B4A">
        <w:t>Most of the measured Koc values suggest that bisphenol A may have moderate to low mobility in soil.</w:t>
      </w:r>
      <w:r w:rsidR="00817BC2" w:rsidRPr="00AE2B4A">
        <w:t xml:space="preserve"> </w:t>
      </w:r>
      <w:r w:rsidRPr="00AE2B4A">
        <w:t>The pKa of bisphenol A is 9.6, indicating that this compound will exist partially in anion form in the environment and anions generally do not adsorb more strongly to soils containing organic carbon and clay than their neutral counterparts.</w:t>
      </w:r>
      <w:r w:rsidR="00817BC2" w:rsidRPr="00AE2B4A">
        <w:t xml:space="preserve"> </w:t>
      </w:r>
      <w:r w:rsidRPr="00AE2B4A">
        <w:t>The partial dissociation of bisphenol A in environmental media may be one reason for the wide range of observed soil adsorption.</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4.0 x 10</w:t>
      </w:r>
      <w:r w:rsidRPr="00AE2B4A">
        <w:rPr>
          <w:vertAlign w:val="superscript"/>
        </w:rPr>
        <w:t>-11</w:t>
      </w:r>
      <w:r w:rsidR="00DB29E6" w:rsidRPr="00AE2B4A">
        <w:t xml:space="preserve"> atm</w:t>
      </w:r>
      <w:r w:rsidR="00DB29E6" w:rsidRPr="00AE2B4A">
        <w:noBreakHyphen/>
        <w:t>cu m/mole</w:t>
      </w:r>
      <w:r w:rsidRPr="00AE2B4A">
        <w:t>.</w:t>
      </w:r>
      <w:r w:rsidR="00817BC2" w:rsidRPr="00AE2B4A">
        <w:t xml:space="preserve"> </w:t>
      </w:r>
      <w:r w:rsidRPr="00AE2B4A">
        <w:t>If released into water, bisphenol A is expected to adsorb to suspended solids and sediment based upon the Koc.</w:t>
      </w:r>
      <w:r w:rsidR="00817BC2" w:rsidRPr="00AE2B4A">
        <w:t xml:space="preserve"> </w:t>
      </w:r>
      <w:r w:rsidRPr="00AE2B4A">
        <w:t>Volatilisation from water surfaces is not expected to be an important fate process based on its estimated Henry</w:t>
      </w:r>
      <w:r w:rsidR="00817BC2" w:rsidRPr="00AE2B4A">
        <w:t>’</w:t>
      </w:r>
      <w:r w:rsidRPr="00AE2B4A">
        <w:t>s Law constant.</w:t>
      </w:r>
      <w:r w:rsidR="00817BC2" w:rsidRPr="00AE2B4A">
        <w:t xml:space="preserve"> </w:t>
      </w:r>
      <w:r w:rsidRPr="00AE2B4A">
        <w:t>A BCF range of 5.1 to 73.4 suggests bioconcentration in aquatic organisms is low to moderate.</w:t>
      </w:r>
      <w:r w:rsidR="00817BC2" w:rsidRPr="00AE2B4A">
        <w:t xml:space="preserve"> </w:t>
      </w:r>
      <w:r w:rsidRPr="00AE2B4A">
        <w:t>Hydrolysis is not expected to be an important environmental fate process since this compound lacks functional groups that hydrolyse under environmental conditions.</w:t>
      </w:r>
      <w:r w:rsidR="00817BC2" w:rsidRPr="00AE2B4A">
        <w:t xml:space="preserve"> </w:t>
      </w:r>
      <w:r w:rsidRPr="00AE2B4A">
        <w:t>Sensitised photooxidation may be an important as a fate process for bisphenol A in sunlit natural water</w:t>
      </w:r>
      <w:r w:rsidR="00E4453A" w:rsidRPr="00AE2B4A">
        <w:t xml:space="preserve"> (EAWAG accessed February 2015).</w:t>
      </w:r>
    </w:p>
    <w:p w14:paraId="24E2EF3F" w14:textId="77777777" w:rsidR="007C5F48" w:rsidRPr="00AE2B4A" w:rsidRDefault="007C5F48" w:rsidP="00CC4F6B">
      <w:pPr>
        <w:rPr>
          <w:lang w:eastAsia="en-NZ"/>
        </w:rPr>
      </w:pPr>
    </w:p>
    <w:p w14:paraId="24E2EF40" w14:textId="77777777" w:rsidR="00373708" w:rsidRPr="00AE2B4A" w:rsidRDefault="007C5F48" w:rsidP="00CC4F6B">
      <w:pPr>
        <w:rPr>
          <w:lang w:eastAsia="en-NZ"/>
        </w:rPr>
      </w:pPr>
      <w:r w:rsidRPr="00AE2B4A">
        <w:rPr>
          <w:lang w:eastAsia="en-NZ"/>
        </w:rPr>
        <w:t>Removal appears to be rapid once the waters have become acclimatised to bisphenol-A.</w:t>
      </w:r>
      <w:r w:rsidR="00817BC2" w:rsidRPr="00AE2B4A">
        <w:rPr>
          <w:lang w:eastAsia="en-NZ"/>
        </w:rPr>
        <w:t xml:space="preserve"> </w:t>
      </w:r>
      <w:r w:rsidRPr="00AE2B4A">
        <w:rPr>
          <w:lang w:eastAsia="en-NZ"/>
        </w:rPr>
        <w:t>The reported lag-phases before degradation are between 3</w:t>
      </w:r>
      <w:r w:rsidR="00841ACE" w:rsidRPr="00AE2B4A">
        <w:rPr>
          <w:lang w:eastAsia="en-NZ"/>
        </w:rPr>
        <w:t>–</w:t>
      </w:r>
      <w:r w:rsidRPr="00AE2B4A">
        <w:rPr>
          <w:lang w:eastAsia="en-NZ"/>
        </w:rPr>
        <w:t>8</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After the lag phase removal was rapid with 50</w:t>
      </w:r>
      <w:r w:rsidR="00E4453A" w:rsidRPr="00AE2B4A">
        <w:rPr>
          <w:lang w:eastAsia="en-NZ"/>
        </w:rPr>
        <w:t> percent</w:t>
      </w:r>
      <w:r w:rsidRPr="00AE2B4A">
        <w:rPr>
          <w:lang w:eastAsia="en-NZ"/>
        </w:rPr>
        <w:t xml:space="preserve"> removal in 1</w:t>
      </w:r>
      <w:r w:rsidR="00841ACE" w:rsidRPr="00AE2B4A">
        <w:rPr>
          <w:lang w:eastAsia="en-NZ"/>
        </w:rPr>
        <w:t>–</w:t>
      </w:r>
      <w:r w:rsidRPr="00AE2B4A">
        <w:rPr>
          <w:lang w:eastAsia="en-NZ"/>
        </w:rPr>
        <w:t>2</w:t>
      </w:r>
      <w:r w:rsidR="00DB29E6" w:rsidRPr="00AE2B4A">
        <w:rPr>
          <w:lang w:eastAsia="en-NZ"/>
        </w:rPr>
        <w:t> days</w:t>
      </w:r>
      <w:r w:rsidRPr="00AE2B4A">
        <w:rPr>
          <w:lang w:eastAsia="en-NZ"/>
        </w:rPr>
        <w:t xml:space="preserve"> and 100</w:t>
      </w:r>
      <w:r w:rsidR="00E4453A" w:rsidRPr="00AE2B4A">
        <w:rPr>
          <w:lang w:eastAsia="en-NZ"/>
        </w:rPr>
        <w:t> percent</w:t>
      </w:r>
      <w:r w:rsidRPr="00AE2B4A">
        <w:rPr>
          <w:lang w:eastAsia="en-NZ"/>
        </w:rPr>
        <w:t xml:space="preserve"> removal in 2 to 17</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The half-life for biodegradation of bisphenol-A in soil is calculated to be 30</w:t>
      </w:r>
      <w:r w:rsidR="00DB29E6" w:rsidRPr="00AE2B4A">
        <w:rPr>
          <w:lang w:eastAsia="en-NZ"/>
        </w:rPr>
        <w:t> days</w:t>
      </w:r>
      <w:r w:rsidR="00373708" w:rsidRPr="00AE2B4A">
        <w:rPr>
          <w:lang w:eastAsia="en-NZ"/>
        </w:rPr>
        <w:t xml:space="preserve"> (EU 2008).</w:t>
      </w:r>
    </w:p>
    <w:p w14:paraId="24E2EF41" w14:textId="77777777" w:rsidR="007C5F48" w:rsidRPr="00AE2B4A" w:rsidRDefault="007C5F48" w:rsidP="00CC4F6B">
      <w:pPr>
        <w:rPr>
          <w:color w:val="555555"/>
        </w:rPr>
      </w:pPr>
    </w:p>
    <w:p w14:paraId="24E2EF42" w14:textId="77777777" w:rsidR="007C5F48" w:rsidRPr="00AE2B4A" w:rsidRDefault="007C5F48" w:rsidP="00841ACE">
      <w:pPr>
        <w:keepNext/>
      </w:pPr>
      <w:r w:rsidRPr="00AE2B4A">
        <w:t>If released to soil, bisphenol A is expected to have moderate mobility due to its solubility of 120</w:t>
      </w:r>
      <w:r w:rsidR="00DB29E6" w:rsidRPr="00AE2B4A">
        <w:t> mg/L</w:t>
      </w:r>
      <w:r w:rsidRPr="00AE2B4A">
        <w:t xml:space="preserve"> (EU 2008 quotes 300</w:t>
      </w:r>
      <w:r w:rsidR="00DB29E6" w:rsidRPr="00AE2B4A">
        <w:t> mg/L</w:t>
      </w:r>
      <w:r w:rsidRPr="00AE2B4A">
        <w:t>) and very low vapour pressure.</w:t>
      </w:r>
      <w:r w:rsidR="00817BC2" w:rsidRPr="00AE2B4A">
        <w:t xml:space="preserve"> </w:t>
      </w:r>
      <w:r w:rsidRPr="00AE2B4A">
        <w:t>This compound may biodegrade under aerobic conditions following acclimation.</w:t>
      </w:r>
      <w:r w:rsidR="00817BC2" w:rsidRPr="00AE2B4A">
        <w:t xml:space="preserve"> </w:t>
      </w:r>
      <w:r w:rsidRPr="00AE2B4A">
        <w:t xml:space="preserve">If released to acclimated water, biodegradation would be the dominant fate process (half-life less than or equal to </w:t>
      </w:r>
      <w:r w:rsidR="00841ACE" w:rsidRPr="00AE2B4A">
        <w:t xml:space="preserve">four </w:t>
      </w:r>
      <w:r w:rsidR="00DB29E6" w:rsidRPr="00AE2B4A">
        <w:t>days</w:t>
      </w:r>
      <w:r w:rsidRPr="00AE2B4A">
        <w:t>).</w:t>
      </w:r>
      <w:r w:rsidR="00817BC2" w:rsidRPr="00AE2B4A">
        <w:t xml:space="preserve"> </w:t>
      </w:r>
      <w:r w:rsidRPr="00AE2B4A">
        <w:t>In non</w:t>
      </w:r>
      <w:r w:rsidR="0067764A">
        <w:t>-</w:t>
      </w:r>
      <w:r w:rsidRPr="00AE2B4A">
        <w:t>acclimated water, bisphenol A may biodegrade after a sufficient adaptation period (1 to 150</w:t>
      </w:r>
      <w:r w:rsidR="00DB29E6" w:rsidRPr="00AE2B4A">
        <w:t> days</w:t>
      </w:r>
      <w:r w:rsidRPr="00AE2B4A">
        <w:t>), it may adsorb extensively to suspended solids and sediments, or it may photolyse.</w:t>
      </w:r>
    </w:p>
    <w:p w14:paraId="24E2EF43" w14:textId="77777777" w:rsidR="007C5F48" w:rsidRPr="00AE2B4A" w:rsidRDefault="007C5F48" w:rsidP="00CC4F6B"/>
    <w:p w14:paraId="24E2EF44" w14:textId="77777777" w:rsidR="007C5F48" w:rsidRPr="00AE2B4A" w:rsidRDefault="00F51851" w:rsidP="00F51851">
      <w:pPr>
        <w:pStyle w:val="Heading3"/>
      </w:pPr>
      <w:r w:rsidRPr="00AE2B4A">
        <w:t>Typical concentrations in drinking-water</w:t>
      </w:r>
    </w:p>
    <w:p w14:paraId="24E2EF45" w14:textId="77777777" w:rsidR="007C5F48" w:rsidRPr="00AE2B4A" w:rsidRDefault="007C5F48" w:rsidP="00CC4F6B">
      <w:r w:rsidRPr="00AE2B4A">
        <w:t>Bisphenol A is found frequently in German drinking-water around the 0.005</w:t>
      </w:r>
      <w:r w:rsidR="00D70CA2" w:rsidRPr="00AE2B4A">
        <w:t> µg/L</w:t>
      </w:r>
      <w:r w:rsidRPr="00AE2B4A">
        <w:t xml:space="preserve"> or 0.000005</w:t>
      </w:r>
      <w:r w:rsidR="00DB29E6" w:rsidRPr="00AE2B4A">
        <w:t> mg/L</w:t>
      </w:r>
      <w:r w:rsidRPr="00AE2B4A">
        <w:t xml:space="preserve"> concentration.</w:t>
      </w:r>
    </w:p>
    <w:p w14:paraId="24E2EF46" w14:textId="77777777" w:rsidR="007C5F48" w:rsidRPr="00AE2B4A" w:rsidRDefault="007C5F48" w:rsidP="00CC4F6B"/>
    <w:p w14:paraId="24E2EF47" w14:textId="77777777" w:rsidR="007C5F48" w:rsidRPr="00AE2B4A" w:rsidRDefault="007C5F48" w:rsidP="00CC4F6B">
      <w:r w:rsidRPr="00AE2B4A">
        <w:t>WHO (2011) reports that the maximum concentration of bisphenol A in drinking water and bottled water was 1</w:t>
      </w:r>
      <w:r w:rsidR="00D70CA2" w:rsidRPr="00AE2B4A">
        <w:t> µg/L</w:t>
      </w:r>
      <w:r w:rsidRPr="00AE2B4A">
        <w:t>, or 0.001</w:t>
      </w:r>
      <w:r w:rsidR="00DB29E6" w:rsidRPr="00AE2B4A">
        <w:t> mg/L</w:t>
      </w:r>
      <w:r w:rsidRPr="00AE2B4A">
        <w:t>, based on &gt;100</w:t>
      </w:r>
      <w:r w:rsidR="00E4453A" w:rsidRPr="00AE2B4A">
        <w:t> samples</w:t>
      </w:r>
      <w:r w:rsidRPr="00AE2B4A">
        <w:t>.</w:t>
      </w:r>
    </w:p>
    <w:p w14:paraId="24E2EF48" w14:textId="77777777" w:rsidR="007C5F48" w:rsidRPr="00AE2B4A" w:rsidRDefault="007C5F48" w:rsidP="00CC4F6B"/>
    <w:p w14:paraId="24E2EF49" w14:textId="77777777" w:rsidR="007C5F48" w:rsidRPr="00AE2B4A" w:rsidRDefault="007C5F48" w:rsidP="00CC4F6B">
      <w:pPr>
        <w:rPr>
          <w:spacing w:val="-2"/>
        </w:rPr>
      </w:pPr>
      <w:r w:rsidRPr="00AE2B4A">
        <w:rPr>
          <w:spacing w:val="-2"/>
        </w:rPr>
        <w:t>In 2017 16 bores in Lower Hutt were tested; the highest concentration of BPA found was 280 ng/L</w:t>
      </w:r>
      <w:r w:rsidR="00DB29E6" w:rsidRPr="00AE2B4A">
        <w:rPr>
          <w:spacing w:val="-2"/>
        </w:rPr>
        <w:t xml:space="preserve">, ie, </w:t>
      </w:r>
      <w:r w:rsidRPr="00AE2B4A">
        <w:rPr>
          <w:spacing w:val="-2"/>
        </w:rPr>
        <w:t>0.28</w:t>
      </w:r>
      <w:r w:rsidR="00D70CA2" w:rsidRPr="00AE2B4A">
        <w:rPr>
          <w:spacing w:val="-2"/>
        </w:rPr>
        <w:t> µg/L</w:t>
      </w:r>
      <w:r w:rsidRPr="00AE2B4A">
        <w:rPr>
          <w:spacing w:val="-2"/>
        </w:rPr>
        <w:t>, or 0.00028</w:t>
      </w:r>
      <w:r w:rsidR="00DB29E6" w:rsidRPr="00AE2B4A">
        <w:rPr>
          <w:spacing w:val="-2"/>
        </w:rPr>
        <w:t> mg/L</w:t>
      </w:r>
      <w:r w:rsidR="00E4453A" w:rsidRPr="00AE2B4A">
        <w:rPr>
          <w:spacing w:val="-2"/>
        </w:rPr>
        <w:t xml:space="preserve"> </w:t>
      </w:r>
      <w:r w:rsidR="00841ACE" w:rsidRPr="00AE2B4A">
        <w:rPr>
          <w:spacing w:val="-2"/>
        </w:rPr>
        <w:t>(</w:t>
      </w:r>
      <w:r w:rsidR="00E4453A" w:rsidRPr="00AE2B4A">
        <w:rPr>
          <w:i/>
          <w:spacing w:val="-2"/>
        </w:rPr>
        <w:t xml:space="preserve">New Zealand </w:t>
      </w:r>
      <w:r w:rsidRPr="00AE2B4A">
        <w:rPr>
          <w:i/>
          <w:spacing w:val="-2"/>
        </w:rPr>
        <w:t>Herald</w:t>
      </w:r>
      <w:r w:rsidRPr="00AE2B4A">
        <w:rPr>
          <w:spacing w:val="-2"/>
        </w:rPr>
        <w:t>, Fri</w:t>
      </w:r>
      <w:r w:rsidR="00841ACE" w:rsidRPr="00AE2B4A">
        <w:rPr>
          <w:spacing w:val="-2"/>
        </w:rPr>
        <w:t>day</w:t>
      </w:r>
      <w:r w:rsidRPr="00AE2B4A">
        <w:rPr>
          <w:spacing w:val="-2"/>
        </w:rPr>
        <w:t xml:space="preserve"> 5 October 2018</w:t>
      </w:r>
      <w:r w:rsidR="00841ACE" w:rsidRPr="00AE2B4A">
        <w:rPr>
          <w:spacing w:val="-2"/>
        </w:rPr>
        <w:t>,</w:t>
      </w:r>
      <w:r w:rsidR="00817BC2" w:rsidRPr="00AE2B4A">
        <w:rPr>
          <w:spacing w:val="-2"/>
        </w:rPr>
        <w:t xml:space="preserve"> </w:t>
      </w:r>
      <w:hyperlink r:id="rId322" w:history="1">
        <w:r w:rsidRPr="00AE2B4A">
          <w:rPr>
            <w:rStyle w:val="Hyperlink"/>
            <w:spacing w:val="-2"/>
          </w:rPr>
          <w:t>https://www.nzherald.co.nz/nz/news/article.cfm?c_id=1&amp;objectid=12133631</w:t>
        </w:r>
      </w:hyperlink>
      <w:r w:rsidR="00841ACE" w:rsidRPr="00AE2B4A">
        <w:rPr>
          <w:spacing w:val="-2"/>
        </w:rPr>
        <w:t>).</w:t>
      </w:r>
    </w:p>
    <w:p w14:paraId="24E2EF4A" w14:textId="77777777" w:rsidR="007C5F48" w:rsidRPr="00AE2B4A" w:rsidRDefault="007C5F48" w:rsidP="00841ACE"/>
    <w:p w14:paraId="24E2EF4B" w14:textId="77777777" w:rsidR="007C5F48" w:rsidRPr="00AE2B4A" w:rsidRDefault="00A31C82" w:rsidP="00A31C82">
      <w:pPr>
        <w:pStyle w:val="Heading3"/>
      </w:pPr>
      <w:r w:rsidRPr="00AE2B4A">
        <w:t>Removal methods</w:t>
      </w:r>
    </w:p>
    <w:p w14:paraId="24E2EF4C" w14:textId="77777777" w:rsidR="007C5F48" w:rsidRPr="00AE2B4A" w:rsidRDefault="007C5F48" w:rsidP="00CC4F6B">
      <w:r w:rsidRPr="00AE2B4A">
        <w:t>When dosing ozone at 1, 1.5, and 2</w:t>
      </w:r>
      <w:r w:rsidR="00DB29E6" w:rsidRPr="00AE2B4A">
        <w:t> mg/L</w:t>
      </w:r>
      <w:r w:rsidRPr="00AE2B4A">
        <w:t xml:space="preserve"> into water containing 11</w:t>
      </w:r>
      <w:r w:rsidR="00DB29E6" w:rsidRPr="00AE2B4A">
        <w:t> mg/L</w:t>
      </w:r>
      <w:r w:rsidRPr="00AE2B4A">
        <w:t xml:space="preserve"> of bisphenol A, the removal efficiencies were measured at 70</w:t>
      </w:r>
      <w:r w:rsidR="00E4453A" w:rsidRPr="00AE2B4A">
        <w:t> percent</w:t>
      </w:r>
      <w:r w:rsidRPr="00AE2B4A">
        <w:t>, 82</w:t>
      </w:r>
      <w:r w:rsidR="00E4453A" w:rsidRPr="00AE2B4A">
        <w:t> percent</w:t>
      </w:r>
      <w:r w:rsidRPr="00AE2B4A">
        <w:t>, and 90</w:t>
      </w:r>
      <w:r w:rsidR="00E4453A" w:rsidRPr="00AE2B4A">
        <w:t> percent</w:t>
      </w:r>
      <w:r w:rsidRPr="00AE2B4A">
        <w:t xml:space="preserve"> respectively.</w:t>
      </w:r>
    </w:p>
    <w:p w14:paraId="24E2EF4D" w14:textId="77777777" w:rsidR="007C5F48" w:rsidRPr="00AE2B4A" w:rsidRDefault="007C5F48" w:rsidP="00CC4F6B"/>
    <w:p w14:paraId="24E2EF4E" w14:textId="77777777" w:rsidR="007C5F48" w:rsidRPr="00AE2B4A" w:rsidRDefault="00A31C82" w:rsidP="00A31C82">
      <w:pPr>
        <w:pStyle w:val="Heading3"/>
      </w:pPr>
      <w:r w:rsidRPr="00AE2B4A">
        <w:t>Analytical methods</w:t>
      </w:r>
    </w:p>
    <w:p w14:paraId="24E2EF4F" w14:textId="77777777" w:rsidR="007C5F48" w:rsidRPr="00AE2B4A" w:rsidRDefault="00236B49" w:rsidP="00236B49">
      <w:pPr>
        <w:pStyle w:val="Heading4"/>
      </w:pPr>
      <w:r w:rsidRPr="00AE2B4A">
        <w:t>Referee method</w:t>
      </w:r>
    </w:p>
    <w:p w14:paraId="24E2EF50" w14:textId="77777777" w:rsidR="007C5F48" w:rsidRPr="00AE2B4A" w:rsidRDefault="009D1B29" w:rsidP="00A011AE">
      <w:r w:rsidRPr="00AE2B4A">
        <w:t>A referee method</w:t>
      </w:r>
      <w:r w:rsidR="007C5F48" w:rsidRPr="00AE2B4A">
        <w:t xml:space="preserve"> cannot be selected for bisphenol A because a MAV has not been established and therefore the sensitivity required for the </w:t>
      </w:r>
      <w:r w:rsidR="00A011AE">
        <w:t>r</w:t>
      </w:r>
      <w:r w:rsidR="00236B49" w:rsidRPr="00AE2B4A">
        <w:t>eferee method</w:t>
      </w:r>
      <w:r w:rsidR="007C5F48" w:rsidRPr="00AE2B4A">
        <w:t xml:space="preserve"> is not known.</w:t>
      </w:r>
    </w:p>
    <w:p w14:paraId="24E2EF51" w14:textId="77777777" w:rsidR="007C5F48" w:rsidRPr="00AE2B4A" w:rsidRDefault="007C5F48" w:rsidP="00CC4F6B"/>
    <w:p w14:paraId="24E2EF52" w14:textId="77777777" w:rsidR="007C5F48" w:rsidRPr="00AE2B4A" w:rsidRDefault="00236B49" w:rsidP="00236B49">
      <w:pPr>
        <w:pStyle w:val="Heading4"/>
      </w:pPr>
      <w:r w:rsidRPr="00AE2B4A">
        <w:t>Some alternative methods</w:t>
      </w:r>
    </w:p>
    <w:p w14:paraId="24E2EF53" w14:textId="77777777" w:rsidR="007C5F48" w:rsidRPr="00AE2B4A" w:rsidRDefault="007C5F48" w:rsidP="00841ACE">
      <w:pPr>
        <w:pStyle w:val="References"/>
      </w:pPr>
      <w:r w:rsidRPr="00AE2B4A">
        <w:t>Many methods have been suggested for testing substances for endocrine disruption – see the OECD w</w:t>
      </w:r>
      <w:r w:rsidRPr="00AE2B4A">
        <w:rPr>
          <w:bCs/>
          <w:iCs/>
        </w:rPr>
        <w:t xml:space="preserve">ebsite: </w:t>
      </w:r>
      <w:hyperlink r:id="rId323" w:history="1">
        <w:r w:rsidRPr="00AE2B4A">
          <w:rPr>
            <w:rStyle w:val="Hyperlink"/>
          </w:rPr>
          <w:t>http://www.oecd.org/env/testguidelines</w:t>
        </w:r>
      </w:hyperlink>
      <w:r w:rsidR="00841ACE" w:rsidRPr="00AE2B4A">
        <w:rPr>
          <w:rStyle w:val="Hyperlink"/>
        </w:rPr>
        <w:t>.</w:t>
      </w:r>
    </w:p>
    <w:p w14:paraId="24E2EF54" w14:textId="77777777" w:rsidR="007C5F48" w:rsidRPr="00AE2B4A" w:rsidRDefault="007C5F48" w:rsidP="00CC4F6B"/>
    <w:p w14:paraId="24E2EF55" w14:textId="77777777" w:rsidR="007C5F48" w:rsidRPr="00AE2B4A" w:rsidRDefault="00A31C82" w:rsidP="00A31C82">
      <w:pPr>
        <w:pStyle w:val="Heading3"/>
      </w:pPr>
      <w:r w:rsidRPr="00AE2B4A">
        <w:t>Health considerations</w:t>
      </w:r>
    </w:p>
    <w:p w14:paraId="24E2EF56" w14:textId="77777777" w:rsidR="007C5F48" w:rsidRPr="00AE2B4A" w:rsidRDefault="007C5F48" w:rsidP="00841ACE">
      <w:pPr>
        <w:keepLines/>
      </w:pPr>
      <w:r w:rsidRPr="00AE2B4A">
        <w:t>WHO (2011) reported that on the basis of the most relevant national published estimates, the exposure of adults to BPA was &lt;0.01–0.40</w:t>
      </w:r>
      <w:r w:rsidR="00373708" w:rsidRPr="00AE2B4A">
        <w:t> μg</w:t>
      </w:r>
      <w:r w:rsidRPr="00AE2B4A">
        <w:t>/kg body weight (bw) per day at the mean and 0.06–1.5</w:t>
      </w:r>
      <w:r w:rsidR="00373708" w:rsidRPr="00AE2B4A">
        <w:t> μg</w:t>
      </w:r>
      <w:r w:rsidRPr="00AE2B4A">
        <w:t>/kg bw per day at the 95</w:t>
      </w:r>
      <w:r w:rsidR="00841ACE" w:rsidRPr="00AE2B4A">
        <w:t>th</w:t>
      </w:r>
      <w:r w:rsidRPr="00AE2B4A">
        <w:t>/97.5</w:t>
      </w:r>
      <w:r w:rsidR="00841ACE" w:rsidRPr="00AE2B4A">
        <w:t>th</w:t>
      </w:r>
      <w:r w:rsidRPr="00AE2B4A">
        <w:t xml:space="preserve"> percentile.</w:t>
      </w:r>
      <w:r w:rsidR="00817BC2" w:rsidRPr="00AE2B4A">
        <w:t xml:space="preserve"> </w:t>
      </w:r>
      <w:r w:rsidRPr="00AE2B4A">
        <w:t>For young children and teenagers, mean exposure was 0.1–0.5</w:t>
      </w:r>
      <w:r w:rsidR="00373708" w:rsidRPr="00AE2B4A">
        <w:t> μg</w:t>
      </w:r>
      <w:r w:rsidRPr="00AE2B4A">
        <w:t>/kg bw per day, and exposure at the 95</w:t>
      </w:r>
      <w:r w:rsidR="00841ACE" w:rsidRPr="00AE2B4A">
        <w:t>th</w:t>
      </w:r>
      <w:r w:rsidRPr="00AE2B4A">
        <w:t>/97.5</w:t>
      </w:r>
      <w:r w:rsidR="00841ACE" w:rsidRPr="00AE2B4A">
        <w:t>th</w:t>
      </w:r>
      <w:r w:rsidRPr="00AE2B4A">
        <w:t xml:space="preserve"> percentile was 0.3–1.1</w:t>
      </w:r>
      <w:r w:rsidR="00373708" w:rsidRPr="00AE2B4A">
        <w:t> μg</w:t>
      </w:r>
      <w:r w:rsidRPr="00AE2B4A">
        <w:t>/kg bw per day.</w:t>
      </w:r>
      <w:r w:rsidR="00817BC2" w:rsidRPr="00AE2B4A">
        <w:t xml:space="preserve"> </w:t>
      </w:r>
      <w:r w:rsidRPr="00AE2B4A">
        <w:t>Based on the limited data available, exposure to BPA from non-food sources is generally lower than that from food by at least an order of magnitude for most population subgroups.</w:t>
      </w:r>
    </w:p>
    <w:p w14:paraId="24E2EF57" w14:textId="77777777" w:rsidR="007C5F48" w:rsidRPr="00AE2B4A" w:rsidRDefault="007C5F48" w:rsidP="00CC4F6B"/>
    <w:p w14:paraId="24E2EF58" w14:textId="77777777" w:rsidR="007C5F48" w:rsidRPr="00AE2B4A" w:rsidRDefault="007C5F48" w:rsidP="00CC4F6B">
      <w:pPr>
        <w:rPr>
          <w:szCs w:val="24"/>
        </w:rPr>
      </w:pPr>
      <w:r w:rsidRPr="00AE2B4A">
        <w:rPr>
          <w:szCs w:val="24"/>
        </w:rPr>
        <w:t xml:space="preserve">There is a lot of debate at present about the safety of using polycarbonate bottles due to claims that bisphenol A is an endocrine disruptor, or is </w:t>
      </w:r>
      <w:r w:rsidR="00817BC2" w:rsidRPr="00AE2B4A">
        <w:rPr>
          <w:szCs w:val="24"/>
        </w:rPr>
        <w:t>“</w:t>
      </w:r>
      <w:r w:rsidRPr="00AE2B4A">
        <w:rPr>
          <w:szCs w:val="24"/>
        </w:rPr>
        <w:t>weakly</w:t>
      </w:r>
      <w:r w:rsidR="00817BC2" w:rsidRPr="00AE2B4A">
        <w:rPr>
          <w:szCs w:val="24"/>
        </w:rPr>
        <w:t>”</w:t>
      </w:r>
      <w:r w:rsidRPr="00AE2B4A">
        <w:rPr>
          <w:szCs w:val="24"/>
        </w:rPr>
        <w:t xml:space="preserve"> estrogenic.</w:t>
      </w:r>
      <w:r w:rsidR="00817BC2" w:rsidRPr="00AE2B4A">
        <w:rPr>
          <w:szCs w:val="24"/>
        </w:rPr>
        <w:t xml:space="preserve"> </w:t>
      </w:r>
      <w:r w:rsidRPr="00AE2B4A">
        <w:rPr>
          <w:szCs w:val="24"/>
        </w:rPr>
        <w:t>Counterclaims are that polycarbonate bottles have been used for decades without any reported health problems.</w:t>
      </w:r>
      <w:r w:rsidR="00817BC2" w:rsidRPr="00AE2B4A">
        <w:rPr>
          <w:szCs w:val="24"/>
        </w:rPr>
        <w:t xml:space="preserve"> </w:t>
      </w:r>
      <w:r w:rsidRPr="00AE2B4A">
        <w:t>Chlordane is on the EC List of 66 Category 1 substances showing evidence of endocrine disrupting activity in at least one species using intact animals</w:t>
      </w:r>
      <w:r w:rsidR="00841ACE" w:rsidRPr="00AE2B4A">
        <w:t xml:space="preserve"> (</w:t>
      </w:r>
      <w:r w:rsidRPr="00AE2B4A">
        <w:t>EC 2015).</w:t>
      </w:r>
    </w:p>
    <w:p w14:paraId="24E2EF59" w14:textId="77777777" w:rsidR="007C5F48" w:rsidRPr="00AE2B4A" w:rsidRDefault="007C5F48" w:rsidP="00CC4F6B"/>
    <w:p w14:paraId="24E2EF5A" w14:textId="77777777" w:rsidR="007C5F48" w:rsidRPr="00AE2B4A" w:rsidRDefault="007C5F48" w:rsidP="00CC4F6B">
      <w:r w:rsidRPr="00AE2B4A">
        <w:t>Bisphenol A belongs to the bis(hydroxyphenyl)methanes, for which several endocrine effects are reported (IUPAC 2003).</w:t>
      </w:r>
    </w:p>
    <w:p w14:paraId="24E2EF5B" w14:textId="77777777" w:rsidR="007C5F48" w:rsidRPr="00AE2B4A" w:rsidRDefault="007C5F48" w:rsidP="00CC4F6B"/>
    <w:p w14:paraId="24E2EF5C" w14:textId="77777777" w:rsidR="007C5F48" w:rsidRPr="00AE2B4A" w:rsidRDefault="007C5F48" w:rsidP="00CC4F6B">
      <w:r w:rsidRPr="00AE2B4A">
        <w:t xml:space="preserve">The National Toxicology Program (NTP 2008) released a draft report affirming </w:t>
      </w:r>
      <w:r w:rsidR="00817BC2" w:rsidRPr="00AE2B4A">
        <w:t>“</w:t>
      </w:r>
      <w:r w:rsidRPr="00AE2B4A">
        <w:t>some concern</w:t>
      </w:r>
      <w:r w:rsidR="00817BC2" w:rsidRPr="00AE2B4A">
        <w:t>”</w:t>
      </w:r>
      <w:r w:rsidRPr="00AE2B4A">
        <w:t xml:space="preserve"> for potential adverse brain and </w:t>
      </w:r>
      <w:r w:rsidR="0067764A" w:rsidRPr="00AE2B4A">
        <w:t>behaviour</w:t>
      </w:r>
      <w:r w:rsidRPr="00AE2B4A">
        <w:t>-related developmental effects associated with exposures to BPA.</w:t>
      </w:r>
      <w:r w:rsidR="00817BC2" w:rsidRPr="00AE2B4A">
        <w:t xml:space="preserve"> </w:t>
      </w:r>
      <w:r w:rsidRPr="00AE2B4A">
        <w:t>However, NTP acknowledges that the concerns stem from limited evidence based on laboratory animals, which demonstrates the need for additional research, especially on the long-term health effects of current exposure levels.</w:t>
      </w:r>
      <w:r w:rsidR="00817BC2" w:rsidRPr="00AE2B4A">
        <w:t xml:space="preserve"> </w:t>
      </w:r>
      <w:r w:rsidRPr="00AE2B4A">
        <w:t>The NTP has negligible concern that exposure of pregnant women to bisphenol A will result in fetal or neonatal mortality, birth defects or reduced birth weight and growth in their offspring.</w:t>
      </w:r>
      <w:r w:rsidR="00817BC2" w:rsidRPr="00AE2B4A">
        <w:t xml:space="preserve"> </w:t>
      </w:r>
      <w:r w:rsidRPr="00AE2B4A">
        <w:t>The NTP concludes that there is negligible concern that exposure to bisphenol A causes reproductive effects in non-occupationally exposed adults and minimal concern for workers exposed to higher levels in occupational settings.</w:t>
      </w:r>
    </w:p>
    <w:p w14:paraId="24E2EF5D" w14:textId="77777777" w:rsidR="007C5F48" w:rsidRPr="00AE2B4A" w:rsidRDefault="007C5F48" w:rsidP="00CC4F6B"/>
    <w:p w14:paraId="24E2EF5E" w14:textId="77777777" w:rsidR="007C5F48" w:rsidRPr="00AE2B4A" w:rsidRDefault="007C5F48" w:rsidP="00CC4F6B">
      <w:r w:rsidRPr="00AE2B4A">
        <w:t>Evidence based on animal testing suggests that adverse developmental effects related to BPA exposures occur.</w:t>
      </w:r>
      <w:r w:rsidR="00817BC2" w:rsidRPr="00AE2B4A">
        <w:t xml:space="preserve"> </w:t>
      </w:r>
      <w:r w:rsidRPr="00AE2B4A">
        <w:t xml:space="preserve">Some of the observed effects include neural and </w:t>
      </w:r>
      <w:r w:rsidR="0067764A" w:rsidRPr="00AE2B4A">
        <w:t>behavioural</w:t>
      </w:r>
      <w:r w:rsidRPr="00AE2B4A">
        <w:t xml:space="preserve"> abnormalities in rodents.</w:t>
      </w:r>
      <w:r w:rsidR="00817BC2" w:rsidRPr="00AE2B4A">
        <w:t xml:space="preserve"> </w:t>
      </w:r>
      <w:r w:rsidRPr="00AE2B4A">
        <w:t>However, these effects occur at levels several thousand times higher than any child or adult would be expected to consume on a daily basis.</w:t>
      </w:r>
    </w:p>
    <w:p w14:paraId="24E2EF5F" w14:textId="77777777" w:rsidR="007C5F48" w:rsidRPr="00AE2B4A" w:rsidRDefault="007C5F48" w:rsidP="00CC4F6B"/>
    <w:p w14:paraId="24E2EF60" w14:textId="77777777" w:rsidR="007C5F48" w:rsidRPr="00AE2B4A" w:rsidRDefault="007C5F48" w:rsidP="00CC4F6B">
      <w:r w:rsidRPr="00AE2B4A">
        <w:t>Bisphenol A is rapidly converted to bisphenol-glucuronide or the sulphate (non-estrogenic) in the human body.</w:t>
      </w:r>
    </w:p>
    <w:p w14:paraId="24E2EF61" w14:textId="77777777" w:rsidR="007C5F48" w:rsidRPr="00AE2B4A" w:rsidRDefault="007C5F48" w:rsidP="00CC4F6B"/>
    <w:p w14:paraId="24E2EF62" w14:textId="77777777" w:rsidR="007C5F48" w:rsidRPr="00AE2B4A" w:rsidRDefault="007C5F48" w:rsidP="00CC4F6B">
      <w:r w:rsidRPr="00AE2B4A">
        <w:t>The RfD was calculated at 0.05</w:t>
      </w:r>
      <w:r w:rsidR="00DB29E6" w:rsidRPr="00AE2B4A">
        <w:t> mg/kg</w:t>
      </w:r>
      <w:r w:rsidRPr="00AE2B4A">
        <w:t>/d (</w:t>
      </w:r>
      <w:r w:rsidR="00012F75" w:rsidRPr="00AE2B4A">
        <w:t>USEPA 1993</w:t>
      </w:r>
      <w:r w:rsidR="00841ACE" w:rsidRPr="00AE2B4A">
        <w:t>)</w:t>
      </w:r>
      <w:r w:rsidR="00012F75" w:rsidRPr="00AE2B4A">
        <w:t xml:space="preserve">. </w:t>
      </w:r>
      <w:r w:rsidRPr="00AE2B4A">
        <w:t>In 2008 EFSA set a Tolerable Daily Intake (TDI) for bisphenol A of 0.05</w:t>
      </w:r>
      <w:r w:rsidR="00DB29E6" w:rsidRPr="00AE2B4A">
        <w:t> mg/kg</w:t>
      </w:r>
      <w:r w:rsidRPr="00AE2B4A">
        <w:t xml:space="preserve"> body weight/day (50</w:t>
      </w:r>
      <w:r w:rsidR="00373708" w:rsidRPr="00AE2B4A">
        <w:t> μg</w:t>
      </w:r>
      <w:r w:rsidRPr="00AE2B4A">
        <w:t>/kg body weight/day).</w:t>
      </w:r>
      <w:r w:rsidR="00817BC2" w:rsidRPr="00AE2B4A">
        <w:t xml:space="preserve"> </w:t>
      </w:r>
      <w:r w:rsidRPr="00AE2B4A">
        <w:t>This was based on effects on the liver in animal studies.</w:t>
      </w:r>
      <w:r w:rsidR="00817BC2" w:rsidRPr="00AE2B4A">
        <w:t xml:space="preserve"> </w:t>
      </w:r>
      <w:r w:rsidRPr="00AE2B4A">
        <w:t>It was concluded that reproductive effects occurred at doses ten-fold higher than those at which liver effects were seen (ex NZFSA).</w:t>
      </w:r>
    </w:p>
    <w:p w14:paraId="24E2EF63" w14:textId="77777777" w:rsidR="007C5F48" w:rsidRPr="00AE2B4A" w:rsidRDefault="007C5F48" w:rsidP="00CC4F6B"/>
    <w:p w14:paraId="24E2EF64" w14:textId="77777777" w:rsidR="007C5F48" w:rsidRPr="00AE2B4A" w:rsidRDefault="007C5F48" w:rsidP="00841ACE">
      <w:pPr>
        <w:keepNext/>
        <w:rPr>
          <w:szCs w:val="24"/>
        </w:rPr>
      </w:pPr>
      <w:smartTag w:uri="urn:schemas-microsoft-com:office:smarttags" w:element="stockticker">
        <w:r w:rsidRPr="00AE2B4A">
          <w:rPr>
            <w:szCs w:val="24"/>
          </w:rPr>
          <w:t>IARC</w:t>
        </w:r>
      </w:smartTag>
      <w:r w:rsidRPr="00AE2B4A">
        <w:rPr>
          <w:szCs w:val="24"/>
        </w:rPr>
        <w:t xml:space="preserve"> considers bisphenol A diglycidyl ether as not classifiable as to its carcinogenicity to humans (</w:t>
      </w:r>
      <w:r w:rsidR="00BA2D53" w:rsidRPr="00AE2B4A">
        <w:rPr>
          <w:szCs w:val="24"/>
        </w:rPr>
        <w:t>Group 3</w:t>
      </w:r>
      <w:r w:rsidRPr="00AE2B4A">
        <w:rPr>
          <w:szCs w:val="24"/>
        </w:rPr>
        <w:t>).</w:t>
      </w:r>
      <w:r w:rsidR="00817BC2" w:rsidRPr="00AE2B4A">
        <w:rPr>
          <w:szCs w:val="24"/>
        </w:rPr>
        <w:t xml:space="preserve"> </w:t>
      </w:r>
      <w:r w:rsidRPr="00AE2B4A">
        <w:rPr>
          <w:szCs w:val="24"/>
        </w:rPr>
        <w:t xml:space="preserve">Glycidaldehyde (CAS No. 765-34-4), a metabolite of bisphenol A diglycidyl ether, is carcinogenic to experimental animals and classified as </w:t>
      </w:r>
      <w:r w:rsidRPr="00AE2B4A">
        <w:rPr>
          <w:iCs/>
          <w:szCs w:val="24"/>
        </w:rPr>
        <w:t>possibly carcinogenic</w:t>
      </w:r>
      <w:r w:rsidRPr="00AE2B4A">
        <w:rPr>
          <w:i/>
          <w:iCs/>
          <w:szCs w:val="24"/>
        </w:rPr>
        <w:t xml:space="preserve"> </w:t>
      </w:r>
      <w:r w:rsidRPr="00AE2B4A">
        <w:rPr>
          <w:szCs w:val="24"/>
        </w:rPr>
        <w:t>to humans (</w:t>
      </w:r>
      <w:r w:rsidR="002B6151" w:rsidRPr="00AE2B4A">
        <w:rPr>
          <w:iCs/>
          <w:szCs w:val="24"/>
        </w:rPr>
        <w:t>Group 2B</w:t>
      </w:r>
      <w:r w:rsidRPr="00AE2B4A">
        <w:rPr>
          <w:szCs w:val="24"/>
        </w:rPr>
        <w:t>).</w:t>
      </w:r>
    </w:p>
    <w:p w14:paraId="24E2EF65" w14:textId="77777777" w:rsidR="007C5F48" w:rsidRPr="00AE2B4A" w:rsidRDefault="007C5F48" w:rsidP="00CC4F6B"/>
    <w:p w14:paraId="24E2EF66" w14:textId="77777777" w:rsidR="007C5F48" w:rsidRPr="00AE2B4A" w:rsidRDefault="00A31C82" w:rsidP="0099026D">
      <w:pPr>
        <w:pStyle w:val="Heading3"/>
      </w:pPr>
      <w:r w:rsidRPr="00AE2B4A">
        <w:t xml:space="preserve">Derivation of </w:t>
      </w:r>
      <w:r w:rsidR="0099026D" w:rsidRPr="00AE2B4A">
        <w:t>Maximum Acceptable Value</w:t>
      </w:r>
    </w:p>
    <w:p w14:paraId="24E2EF67" w14:textId="77777777" w:rsidR="007C5F48" w:rsidRPr="00AE2B4A" w:rsidRDefault="007C5F48" w:rsidP="00CC4F6B">
      <w:r w:rsidRPr="00AE2B4A">
        <w:t>The are insufficient data to derive a MAV for bisphenol A.</w:t>
      </w:r>
    </w:p>
    <w:p w14:paraId="24E2EF68" w14:textId="77777777" w:rsidR="007C5F48" w:rsidRPr="00AE2B4A" w:rsidRDefault="007C5F48" w:rsidP="00CC4F6B"/>
    <w:p w14:paraId="24E2EF69" w14:textId="77777777" w:rsidR="007C5F48" w:rsidRPr="00AE2B4A" w:rsidRDefault="007C5F48" w:rsidP="00CC4F6B">
      <w:r w:rsidRPr="00AE2B4A">
        <w:t xml:space="preserve">Willhite </w:t>
      </w:r>
      <w:r w:rsidR="00000303" w:rsidRPr="00AE2B4A">
        <w:t>et al</w:t>
      </w:r>
      <w:r w:rsidRPr="00AE2B4A">
        <w:t xml:space="preserve"> (2008) studied the toxic effects of bisphenol A and concluded that, assuming a 70</w:t>
      </w:r>
      <w:r w:rsidR="007A40CF" w:rsidRPr="00AE2B4A">
        <w:noBreakHyphen/>
        <w:t>kg</w:t>
      </w:r>
      <w:r w:rsidRPr="00AE2B4A">
        <w:t xml:space="preserve"> adult consumes 2 L of water each day and adopting the default 20</w:t>
      </w:r>
      <w:r w:rsidR="00E4453A" w:rsidRPr="00AE2B4A">
        <w:t> percent</w:t>
      </w:r>
      <w:r w:rsidRPr="00AE2B4A">
        <w:t xml:space="preserve"> USEPA drinking-water relative source contribution yields a 0.10</w:t>
      </w:r>
      <w:r w:rsidR="00DB29E6" w:rsidRPr="00AE2B4A">
        <w:t> mg/L</w:t>
      </w:r>
      <w:r w:rsidRPr="00AE2B4A">
        <w:t xml:space="preserve"> total allowable concentration.</w:t>
      </w:r>
    </w:p>
    <w:p w14:paraId="24E2EF6A" w14:textId="77777777" w:rsidR="007C5F48" w:rsidRPr="00AE2B4A" w:rsidRDefault="007C5F48" w:rsidP="00CC4F6B"/>
    <w:p w14:paraId="24E2EF6B" w14:textId="77777777" w:rsidR="007C5F48" w:rsidRPr="00AE2B4A" w:rsidRDefault="007C5F48" w:rsidP="00CC4F6B">
      <w:r w:rsidRPr="00AE2B4A">
        <w:t>The Minnesota Department of Health (MDH) has adopted permanent rules defining health risk limits for contaminants in drinking water.</w:t>
      </w:r>
      <w:r w:rsidR="00817BC2" w:rsidRPr="00AE2B4A">
        <w:t xml:space="preserve"> </w:t>
      </w:r>
      <w:r w:rsidRPr="00AE2B4A">
        <w:t>The short-term level is 0.1</w:t>
      </w:r>
      <w:r w:rsidR="00DB29E6" w:rsidRPr="00AE2B4A">
        <w:t> mg/L</w:t>
      </w:r>
      <w:r w:rsidRPr="00AE2B4A">
        <w:t xml:space="preserve">, chronic and </w:t>
      </w:r>
      <w:r w:rsidR="00AA349A" w:rsidRPr="00AE2B4A">
        <w:t>subchronic</w:t>
      </w:r>
      <w:r w:rsidRPr="00AE2B4A">
        <w:t xml:space="preserve"> health risk limits are 0.02</w:t>
      </w:r>
      <w:r w:rsidR="00DB29E6" w:rsidRPr="00AE2B4A">
        <w:t> mg/L</w:t>
      </w:r>
      <w:r w:rsidRPr="00AE2B4A">
        <w:t>.</w:t>
      </w:r>
    </w:p>
    <w:p w14:paraId="24E2EF6C" w14:textId="77777777" w:rsidR="007C5F48" w:rsidRPr="00AE2B4A" w:rsidRDefault="007C5F48" w:rsidP="00CC4F6B"/>
    <w:p w14:paraId="24E2EF6D" w14:textId="77777777" w:rsidR="007C5F48" w:rsidRPr="00AE2B4A" w:rsidRDefault="00A31C82" w:rsidP="00A31C82">
      <w:pPr>
        <w:pStyle w:val="Heading3"/>
      </w:pPr>
      <w:r w:rsidRPr="00AE2B4A">
        <w:t>References</w:t>
      </w:r>
    </w:p>
    <w:p w14:paraId="24E2EF6E" w14:textId="77777777" w:rsidR="007C5F48" w:rsidRPr="00AE2B4A" w:rsidRDefault="00126CC3" w:rsidP="00841AC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324" w:history="1">
        <w:r w:rsidRPr="00AE2B4A">
          <w:rPr>
            <w:rStyle w:val="Hyperlink"/>
          </w:rPr>
          <w:t>http://eawag-bbd.ethz.ch/index.html</w:t>
        </w:r>
      </w:hyperlink>
      <w:r w:rsidR="00841ACE" w:rsidRPr="00AE2B4A">
        <w:t>.</w:t>
      </w:r>
    </w:p>
    <w:p w14:paraId="24E2EF6F" w14:textId="77777777" w:rsidR="007C5F48" w:rsidRPr="00AE2B4A" w:rsidRDefault="00841ACE" w:rsidP="00841ACE">
      <w:pPr>
        <w:pStyle w:val="References"/>
      </w:pPr>
      <w:r w:rsidRPr="00AE2B4A">
        <w:t xml:space="preserve">EC. 2015. </w:t>
      </w:r>
      <w:r w:rsidR="007C5F48" w:rsidRPr="00AE2B4A">
        <w:rPr>
          <w:i/>
        </w:rPr>
        <w:t xml:space="preserve">Endocrine </w:t>
      </w:r>
      <w:r w:rsidRPr="00AE2B4A">
        <w:rPr>
          <w:i/>
        </w:rPr>
        <w:t>D</w:t>
      </w:r>
      <w:r w:rsidR="007C5F48" w:rsidRPr="00AE2B4A">
        <w:rPr>
          <w:i/>
        </w:rPr>
        <w:t xml:space="preserve">isruptors </w:t>
      </w:r>
      <w:r w:rsidRPr="00AE2B4A">
        <w:rPr>
          <w:i/>
        </w:rPr>
        <w:t>P</w:t>
      </w:r>
      <w:r w:rsidR="007C5F48" w:rsidRPr="00AE2B4A">
        <w:rPr>
          <w:i/>
        </w:rPr>
        <w:t xml:space="preserve">riority </w:t>
      </w:r>
      <w:r w:rsidRPr="00AE2B4A">
        <w:rPr>
          <w:i/>
        </w:rPr>
        <w:t>L</w:t>
      </w:r>
      <w:r w:rsidR="007C5F48" w:rsidRPr="00AE2B4A">
        <w:rPr>
          <w:i/>
        </w:rPr>
        <w:t>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325" w:history="1">
        <w:r w:rsidRPr="00AE2B4A">
          <w:rPr>
            <w:rStyle w:val="Hyperlink"/>
          </w:rPr>
          <w:t>http://ec.europa.eu/environment/chemicals/endocrine/strategy/substances_en.htm</w:t>
        </w:r>
      </w:hyperlink>
      <w:r w:rsidRPr="00AE2B4A">
        <w:t>.</w:t>
      </w:r>
    </w:p>
    <w:p w14:paraId="24E2EF70" w14:textId="77777777" w:rsidR="007C5F48" w:rsidRPr="00AE2B4A" w:rsidRDefault="00012F75" w:rsidP="00841ACE">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t>Bisphenol A (</w:t>
      </w:r>
      <w:r w:rsidR="007C5F48" w:rsidRPr="00AE2B4A">
        <w:rPr>
          <w:bCs/>
          <w:szCs w:val="24"/>
          <w:lang w:eastAsia="en-NZ"/>
        </w:rPr>
        <w:t>4,4</w:t>
      </w:r>
      <w:r w:rsidR="00817BC2" w:rsidRPr="00AE2B4A">
        <w:rPr>
          <w:bCs/>
          <w:szCs w:val="24"/>
          <w:lang w:eastAsia="en-NZ"/>
        </w:rPr>
        <w:t>’</w:t>
      </w:r>
      <w:r w:rsidR="00841ACE" w:rsidRPr="00AE2B4A">
        <w:rPr>
          <w:bCs/>
          <w:szCs w:val="24"/>
          <w:lang w:eastAsia="en-NZ"/>
        </w:rPr>
        <w:noBreakHyphen/>
      </w:r>
      <w:r w:rsidR="007C5F48" w:rsidRPr="00AE2B4A">
        <w:rPr>
          <w:bCs/>
          <w:szCs w:val="24"/>
          <w:lang w:eastAsia="en-NZ"/>
        </w:rPr>
        <w:t>isopropylidenediphenol)</w:t>
      </w:r>
      <w:r w:rsidR="007C5F48" w:rsidRPr="00AE2B4A">
        <w:t>.</w:t>
      </w:r>
      <w:r w:rsidR="00817BC2" w:rsidRPr="00AE2B4A">
        <w:t xml:space="preserve"> </w:t>
      </w:r>
      <w:r w:rsidR="007C5F48" w:rsidRPr="00AE2B4A">
        <w:t>695 pp.</w:t>
      </w:r>
      <w:r w:rsidR="00817BC2" w:rsidRPr="00AE2B4A">
        <w:t xml:space="preserve"> </w:t>
      </w:r>
      <w:hyperlink r:id="rId326" w:history="1">
        <w:r w:rsidR="006F7DA9" w:rsidRPr="00AE2B4A">
          <w:rPr>
            <w:rStyle w:val="Hyperlink"/>
          </w:rPr>
          <w:t>http://echa.europa.eu/</w:t>
        </w:r>
        <w:r w:rsidR="00841ACE" w:rsidRPr="00AE2B4A">
          <w:rPr>
            <w:rStyle w:val="Hyperlink"/>
          </w:rPr>
          <w:t>documents/10162/c6a8dcfc-1823-4d31-8a24-2c1168f0d217</w:t>
        </w:r>
      </w:hyperlink>
      <w:r w:rsidR="007C5F48" w:rsidRPr="00AE2B4A">
        <w:t xml:space="preserve"> or </w:t>
      </w:r>
      <w:hyperlink r:id="rId327" w:history="1">
        <w:r w:rsidR="00D54A02" w:rsidRPr="00AE2B4A">
          <w:rPr>
            <w:rStyle w:val="Hyperlink"/>
          </w:rPr>
          <w:t>http://echa.europa.eu/information-on-chemicals/information-from-existing-substances-regulation</w:t>
        </w:r>
      </w:hyperlink>
      <w:r w:rsidR="00841ACE" w:rsidRPr="00AE2B4A">
        <w:t>.</w:t>
      </w:r>
    </w:p>
    <w:p w14:paraId="24E2EF71" w14:textId="77777777" w:rsidR="007C5F48" w:rsidRPr="00AE2B4A" w:rsidRDefault="00DB29E6" w:rsidP="00841ACE">
      <w:pPr>
        <w:pStyle w:val="References"/>
      </w:pPr>
      <w:r w:rsidRPr="00AE2B4A">
        <w:t xml:space="preserve">IARC. 1999. </w:t>
      </w:r>
      <w:r w:rsidR="007C5F48" w:rsidRPr="00AE2B4A">
        <w:t>Bisphenol A diglycidyl ether.</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841ACE" w:rsidRPr="00AE2B4A">
        <w:t>.</w:t>
      </w:r>
      <w:r w:rsidR="007C5F48" w:rsidRPr="00AE2B4A">
        <w:t xml:space="preserve"> Re-evaluation of </w:t>
      </w:r>
      <w:r w:rsidR="00841ACE" w:rsidRPr="00AE2B4A">
        <w:t>s</w:t>
      </w:r>
      <w:r w:rsidR="007C5F48" w:rsidRPr="00AE2B4A">
        <w:t xml:space="preserve">ome </w:t>
      </w:r>
      <w:r w:rsidR="00841ACE" w:rsidRPr="00AE2B4A">
        <w:t>o</w:t>
      </w:r>
      <w:r w:rsidR="007C5F48" w:rsidRPr="00AE2B4A">
        <w:t xml:space="preserve">rganic </w:t>
      </w:r>
      <w:r w:rsidR="00841ACE" w:rsidRPr="00AE2B4A">
        <w:t>c</w:t>
      </w:r>
      <w:r w:rsidR="007C5F48" w:rsidRPr="00AE2B4A">
        <w:t xml:space="preserve">hemicals, </w:t>
      </w:r>
      <w:r w:rsidR="00841ACE" w:rsidRPr="00AE2B4A">
        <w:t>h</w:t>
      </w:r>
      <w:r w:rsidR="007C5F48" w:rsidRPr="00AE2B4A">
        <w:t xml:space="preserve">ydrazine and </w:t>
      </w:r>
      <w:r w:rsidR="00841ACE" w:rsidRPr="00AE2B4A">
        <w:t>h</w:t>
      </w:r>
      <w:r w:rsidR="007C5F48" w:rsidRPr="00AE2B4A">
        <w:t xml:space="preserve">ydrogen </w:t>
      </w:r>
      <w:r w:rsidR="00841ACE"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841ACE" w:rsidRPr="00AE2B4A">
        <w:t>.</w:t>
      </w:r>
    </w:p>
    <w:p w14:paraId="24E2EF72" w14:textId="77777777" w:rsidR="007C5F48" w:rsidRPr="00AE2B4A" w:rsidRDefault="00FB3136" w:rsidP="00841ACE">
      <w:pPr>
        <w:pStyle w:val="References"/>
      </w:pPr>
      <w:r w:rsidRPr="00AE2B4A">
        <w:t xml:space="preserve">IUPAC. 2003. </w:t>
      </w:r>
      <w:r w:rsidR="007C5F48" w:rsidRPr="00AE2B4A">
        <w:t xml:space="preserve">Endocrine </w:t>
      </w:r>
      <w:r w:rsidRPr="00AE2B4A">
        <w:t>d</w:t>
      </w:r>
      <w:r w:rsidR="007C5F48" w:rsidRPr="00AE2B4A">
        <w:t>isruptors in the environment</w:t>
      </w:r>
      <w:r w:rsidRPr="00AE2B4A">
        <w:t>:</w:t>
      </w:r>
      <w:r w:rsidR="007C5F48" w:rsidRPr="00AE2B4A">
        <w:t xml:space="preserve"> </w:t>
      </w:r>
      <w:r w:rsidRPr="00AE2B4A">
        <w:t>i</w:t>
      </w:r>
      <w:r w:rsidR="007C5F48" w:rsidRPr="00AE2B4A">
        <w:t xml:space="preserve">nternational </w:t>
      </w:r>
      <w:r w:rsidRPr="00AE2B4A">
        <w:t>u</w:t>
      </w:r>
      <w:r w:rsidR="007C5F48" w:rsidRPr="00AE2B4A">
        <w:t xml:space="preserve">nion of </w:t>
      </w:r>
      <w:r w:rsidRPr="00AE2B4A">
        <w:t>p</w:t>
      </w:r>
      <w:r w:rsidR="007C5F48" w:rsidRPr="00AE2B4A">
        <w:t xml:space="preserve">ure and </w:t>
      </w:r>
      <w:r w:rsidRPr="00AE2B4A">
        <w:t>a</w:t>
      </w:r>
      <w:r w:rsidR="007C5F48" w:rsidRPr="00AE2B4A">
        <w:t xml:space="preserve">pplied </w:t>
      </w:r>
      <w:r w:rsidRPr="00AE2B4A">
        <w:t>c</w:t>
      </w:r>
      <w:r w:rsidR="007C5F48" w:rsidRPr="00AE2B4A">
        <w:t xml:space="preserve">hemistry </w:t>
      </w:r>
      <w:r w:rsidRPr="00AE2B4A">
        <w:t>t</w:t>
      </w:r>
      <w:r w:rsidR="007C5F48" w:rsidRPr="00AE2B4A">
        <w:t xml:space="preserve">echnical </w:t>
      </w:r>
      <w:r w:rsidRPr="00AE2B4A">
        <w:t>r</w:t>
      </w:r>
      <w:r w:rsidR="007C5F48" w:rsidRPr="00AE2B4A">
        <w:t>eport.</w:t>
      </w:r>
      <w:r w:rsidR="00817BC2" w:rsidRPr="00AE2B4A">
        <w:t xml:space="preserve"> </w:t>
      </w:r>
      <w:r w:rsidR="007C5F48" w:rsidRPr="00AE2B4A">
        <w:rPr>
          <w:i/>
        </w:rPr>
        <w:t>Pure and Applied Chemistry</w:t>
      </w:r>
      <w:r w:rsidR="007C5F48" w:rsidRPr="00AE2B4A">
        <w:t xml:space="preserve"> 75(5)</w:t>
      </w:r>
      <w:r w:rsidRPr="00AE2B4A">
        <w:t>:</w:t>
      </w:r>
      <w:r w:rsidR="007C5F48" w:rsidRPr="00AE2B4A">
        <w:t xml:space="preserve"> 631–81.</w:t>
      </w:r>
      <w:r w:rsidR="00817BC2" w:rsidRPr="00AE2B4A">
        <w:t xml:space="preserve"> </w:t>
      </w:r>
      <w:r w:rsidR="007C5F48" w:rsidRPr="00AE2B4A">
        <w:t xml:space="preserve">Available at: </w:t>
      </w:r>
      <w:r w:rsidR="00841ACE" w:rsidRPr="00AE2B4A">
        <w:rPr>
          <w:rStyle w:val="Hyperlink"/>
        </w:rPr>
        <w:t>http://old.iupac.org/publications/pac/2003/pdf/7505x0631.pdf</w:t>
      </w:r>
      <w:r w:rsidRPr="00AE2B4A">
        <w:t>.</w:t>
      </w:r>
    </w:p>
    <w:p w14:paraId="24E2EF73" w14:textId="77777777" w:rsidR="007C5F48" w:rsidRPr="00AE2B4A" w:rsidRDefault="00624BC9" w:rsidP="00841ACE">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328" w:history="1">
        <w:r w:rsidR="00A26AC9" w:rsidRPr="00AE2B4A">
          <w:rPr>
            <w:rStyle w:val="Hyperlink"/>
          </w:rPr>
          <w:t>http://www.health.state.mn.us/divs/eh/risk/guidance/gw/table.html</w:t>
        </w:r>
      </w:hyperlink>
      <w:r w:rsidR="00FB3136" w:rsidRPr="00AE2B4A">
        <w:t>.</w:t>
      </w:r>
    </w:p>
    <w:p w14:paraId="24E2EF74" w14:textId="77777777" w:rsidR="007C5F48" w:rsidRPr="00AE2B4A" w:rsidRDefault="00FB3136" w:rsidP="00FB3136">
      <w:pPr>
        <w:pStyle w:val="References"/>
        <w:keepLines/>
      </w:pPr>
      <w:r w:rsidRPr="00AE2B4A">
        <w:t xml:space="preserve">NTP. 2007. </w:t>
      </w:r>
      <w:r w:rsidR="007C5F48" w:rsidRPr="00AE2B4A">
        <w:rPr>
          <w:i/>
        </w:rPr>
        <w:t>NTP-CERHR Expert Panel Report on the Reproductive and Developmental Toxicity of Bisphenol A</w:t>
      </w:r>
      <w:r w:rsidR="007C5F48" w:rsidRPr="00AE2B4A">
        <w:t>.</w:t>
      </w:r>
      <w:r w:rsidR="00817BC2" w:rsidRPr="00AE2B4A">
        <w:t xml:space="preserve"> </w:t>
      </w:r>
      <w:r w:rsidR="007C5F48" w:rsidRPr="00AE2B4A">
        <w:t>National Toxicology Program</w:t>
      </w:r>
      <w:r w:rsidRPr="00AE2B4A">
        <w:t>,</w:t>
      </w:r>
      <w:r w:rsidR="007C5F48" w:rsidRPr="00AE2B4A">
        <w:t xml:space="preserve"> US Department of Health and Human Services, Center for the Evaluation of Risks to Human Reproduction.</w:t>
      </w:r>
      <w:r w:rsidR="00817BC2" w:rsidRPr="00AE2B4A">
        <w:t xml:space="preserve"> </w:t>
      </w:r>
      <w:r w:rsidR="007C5F48" w:rsidRPr="00AE2B4A">
        <w:t>NTP</w:t>
      </w:r>
      <w:r w:rsidRPr="00AE2B4A">
        <w:noBreakHyphen/>
      </w:r>
      <w:r w:rsidR="007C5F48" w:rsidRPr="00AE2B4A">
        <w:t>CERHR-BPA-07.</w:t>
      </w:r>
      <w:r w:rsidR="00817BC2" w:rsidRPr="00AE2B4A">
        <w:t xml:space="preserve"> </w:t>
      </w:r>
      <w:r w:rsidR="007C5F48" w:rsidRPr="00AE2B4A">
        <w:t>396 pp.</w:t>
      </w:r>
      <w:r w:rsidR="00817BC2" w:rsidRPr="00AE2B4A">
        <w:t xml:space="preserve"> </w:t>
      </w:r>
      <w:r w:rsidR="00841ACE" w:rsidRPr="00AE2B4A">
        <w:rPr>
          <w:rStyle w:val="Hyperlink"/>
        </w:rPr>
        <w:t>cerhr.niehs.nih.gov/chemicals/bisphenol/BPAFinalEPVF112607.pdf</w:t>
      </w:r>
      <w:r w:rsidRPr="00AE2B4A">
        <w:t>.</w:t>
      </w:r>
    </w:p>
    <w:p w14:paraId="24E2EF75" w14:textId="77777777" w:rsidR="007C5F48" w:rsidRPr="00AE2B4A" w:rsidRDefault="00FB3136" w:rsidP="00841ACE">
      <w:pPr>
        <w:pStyle w:val="References"/>
      </w:pPr>
      <w:r w:rsidRPr="00AE2B4A">
        <w:t xml:space="preserve">NTP. 2008. </w:t>
      </w:r>
      <w:r w:rsidR="007C5F48" w:rsidRPr="00AE2B4A">
        <w:rPr>
          <w:i/>
        </w:rPr>
        <w:t>Draft NTP Brief on Bisphenol A</w:t>
      </w:r>
      <w:r w:rsidR="007C5F48" w:rsidRPr="00AE2B4A">
        <w:t>, 14 April 2008.</w:t>
      </w:r>
      <w:r w:rsidR="00817BC2" w:rsidRPr="00AE2B4A">
        <w:t xml:space="preserve"> </w:t>
      </w:r>
      <w:r w:rsidR="007C5F48" w:rsidRPr="00AE2B4A">
        <w:t>US Department of Health and Human Services (</w:t>
      </w:r>
      <w:smartTag w:uri="urn:schemas-microsoft-com:office:smarttags" w:element="stockticker">
        <w:r w:rsidR="007C5F48" w:rsidRPr="00AE2B4A">
          <w:t>HHS</w:t>
        </w:r>
      </w:smartTag>
      <w:r w:rsidR="007C5F48" w:rsidRPr="00AE2B4A">
        <w:t>), National Toxicology Program.</w:t>
      </w:r>
    </w:p>
    <w:p w14:paraId="24E2EF76" w14:textId="77777777" w:rsidR="007C5F48" w:rsidRPr="00AE2B4A" w:rsidRDefault="007C5F48" w:rsidP="00841ACE">
      <w:pPr>
        <w:pStyle w:val="References"/>
      </w:pPr>
      <w:r w:rsidRPr="00AE2B4A">
        <w:t>NZFSA, now MPI</w:t>
      </w:r>
      <w:r w:rsidR="00FB3136" w:rsidRPr="00AE2B4A">
        <w:t>.</w:t>
      </w:r>
      <w:r w:rsidRPr="00AE2B4A">
        <w:t xml:space="preserve"> </w:t>
      </w:r>
      <w:r w:rsidR="00FB3136" w:rsidRPr="00AE2B4A">
        <w:t>U</w:t>
      </w:r>
      <w:r w:rsidRPr="00AE2B4A">
        <w:t>ndated, accessed Apr</w:t>
      </w:r>
      <w:r w:rsidR="00FB3136" w:rsidRPr="00AE2B4A">
        <w:t>il</w:t>
      </w:r>
      <w:r w:rsidRPr="00AE2B4A">
        <w:t xml:space="preserve"> 2012.</w:t>
      </w:r>
      <w:r w:rsidR="00817BC2" w:rsidRPr="00AE2B4A">
        <w:t xml:space="preserve"> </w:t>
      </w:r>
      <w:r w:rsidRPr="00AE2B4A">
        <w:rPr>
          <w:i/>
        </w:rPr>
        <w:t>Bisphenol A</w:t>
      </w:r>
      <w:r w:rsidR="00817BC2" w:rsidRPr="00AE2B4A">
        <w:rPr>
          <w:i/>
        </w:rPr>
        <w:t xml:space="preserve"> – </w:t>
      </w:r>
      <w:r w:rsidRPr="00AE2B4A">
        <w:rPr>
          <w:i/>
        </w:rPr>
        <w:t>Information Sheet</w:t>
      </w:r>
      <w:r w:rsidRPr="00AE2B4A">
        <w:t>.</w:t>
      </w:r>
      <w:r w:rsidR="00817BC2" w:rsidRPr="00AE2B4A">
        <w:t xml:space="preserve"> </w:t>
      </w:r>
      <w:r w:rsidRPr="00AE2B4A">
        <w:t>6 pp.</w:t>
      </w:r>
      <w:r w:rsidR="00817BC2" w:rsidRPr="00AE2B4A">
        <w:t xml:space="preserve"> </w:t>
      </w:r>
      <w:r w:rsidR="00624BC9" w:rsidRPr="00AE2B4A">
        <w:rPr>
          <w:rStyle w:val="Hyperlink"/>
        </w:rPr>
        <w:t>http://www.foodsafety.govt.nz/science-risk/hazard-data-sheets/chemical-information-sheets.htm</w:t>
      </w:r>
      <w:r w:rsidR="00FB3136" w:rsidRPr="00AE2B4A">
        <w:t>.</w:t>
      </w:r>
    </w:p>
    <w:p w14:paraId="24E2EF77" w14:textId="77777777" w:rsidR="007C5F48" w:rsidRPr="00AE2B4A" w:rsidRDefault="00E35CBC" w:rsidP="00841ACE">
      <w:pPr>
        <w:pStyle w:val="References"/>
      </w:pPr>
      <w:r w:rsidRPr="00AE2B4A">
        <w:t xml:space="preserve">Terasaki M, Shiraishi F, Nishikawa T, </w:t>
      </w:r>
      <w:r w:rsidR="00000303" w:rsidRPr="00AE2B4A">
        <w:t>et al</w:t>
      </w:r>
      <w:r w:rsidRPr="00AE2B4A">
        <w:t xml:space="preserve">. 2005. </w:t>
      </w:r>
      <w:r w:rsidR="007C5F48" w:rsidRPr="00AE2B4A">
        <w:rPr>
          <w:i/>
        </w:rPr>
        <w:t>Estrogenic Activity of Impurities in Industrial Grade Bisphenol A</w:t>
      </w:r>
      <w:r w:rsidR="007C5F48" w:rsidRPr="00AE2B4A">
        <w:t>.</w:t>
      </w:r>
      <w:r w:rsidR="00817BC2" w:rsidRPr="00AE2B4A">
        <w:t xml:space="preserve"> </w:t>
      </w:r>
      <w:r w:rsidR="007C5F48" w:rsidRPr="00AE2B4A">
        <w:rPr>
          <w:i/>
        </w:rPr>
        <w:t>Environ Sc</w:t>
      </w:r>
      <w:r w:rsidRPr="00AE2B4A">
        <w:rPr>
          <w:i/>
        </w:rPr>
        <w:t>i</w:t>
      </w:r>
      <w:r w:rsidR="007C5F48" w:rsidRPr="00AE2B4A">
        <w:rPr>
          <w:i/>
        </w:rPr>
        <w:t xml:space="preserve"> Technol</w:t>
      </w:r>
      <w:r w:rsidR="007C5F48" w:rsidRPr="00AE2B4A">
        <w:t xml:space="preserve"> 39(10)</w:t>
      </w:r>
      <w:r w:rsidRPr="00AE2B4A">
        <w:t>:</w:t>
      </w:r>
      <w:r w:rsidR="007C5F48" w:rsidRPr="00AE2B4A">
        <w:t xml:space="preserve"> 3703–7.</w:t>
      </w:r>
      <w:r w:rsidR="00817BC2" w:rsidRPr="00AE2B4A">
        <w:t xml:space="preserve"> </w:t>
      </w:r>
      <w:r w:rsidR="007C5F48" w:rsidRPr="00AE2B4A">
        <w:t xml:space="preserve">See abstract at: </w:t>
      </w:r>
      <w:r w:rsidR="00841ACE" w:rsidRPr="00AE2B4A">
        <w:rPr>
          <w:rStyle w:val="Hyperlink"/>
        </w:rPr>
        <w:t>http://pubs.acs.org/doi/abs/10.1021/es048932g</w:t>
      </w:r>
      <w:r w:rsidRPr="00AE2B4A">
        <w:t>.</w:t>
      </w:r>
    </w:p>
    <w:p w14:paraId="24E2EF78" w14:textId="77777777" w:rsidR="007C5F48" w:rsidRPr="00AE2B4A" w:rsidRDefault="00012F75" w:rsidP="00841ACE">
      <w:pPr>
        <w:pStyle w:val="References"/>
      </w:pPr>
      <w:r w:rsidRPr="00AE2B4A">
        <w:t xml:space="preserve">USEPA. 1993. </w:t>
      </w:r>
      <w:r w:rsidR="007C5F48" w:rsidRPr="00AE2B4A">
        <w:t>Bisphenol A.</w:t>
      </w:r>
      <w:r w:rsidR="00817BC2" w:rsidRPr="00AE2B4A">
        <w:t xml:space="preserve"> </w:t>
      </w:r>
      <w:r w:rsidR="007C5F48" w:rsidRPr="00AE2B4A">
        <w:rPr>
          <w:i/>
        </w:rPr>
        <w:t>Integrated Risk Assessment System (IRIS)</w:t>
      </w:r>
      <w:r w:rsidR="007C5F48" w:rsidRPr="00AE2B4A">
        <w:t>.</w:t>
      </w:r>
      <w:r w:rsidR="00817BC2" w:rsidRPr="00AE2B4A">
        <w:t xml:space="preserve"> </w:t>
      </w:r>
      <w:r w:rsidR="007C5F48" w:rsidRPr="00AE2B4A">
        <w:t xml:space="preserve">Seen on </w:t>
      </w:r>
      <w:r w:rsidR="00E35CBC" w:rsidRPr="00AE2B4A">
        <w:t>i</w:t>
      </w:r>
      <w:r w:rsidR="007C5F48" w:rsidRPr="00AE2B4A">
        <w:t>nternet</w:t>
      </w:r>
      <w:r w:rsidR="00E35CBC" w:rsidRPr="00AE2B4A">
        <w:t>,</w:t>
      </w:r>
      <w:r w:rsidR="007C5F48" w:rsidRPr="00AE2B4A">
        <w:t xml:space="preserve"> October 2008.</w:t>
      </w:r>
      <w:r w:rsidR="00817BC2" w:rsidRPr="00AE2B4A">
        <w:t xml:space="preserve"> </w:t>
      </w:r>
      <w:hyperlink r:id="rId329" w:history="1">
        <w:r w:rsidR="00841ACE" w:rsidRPr="00AE2B4A">
          <w:rPr>
            <w:rStyle w:val="Hyperlink"/>
          </w:rPr>
          <w:t>http://www.epa.gov/iris/subst/0356.htm</w:t>
        </w:r>
      </w:hyperlink>
      <w:r w:rsidR="00E35CBC" w:rsidRPr="00AE2B4A">
        <w:rPr>
          <w:rStyle w:val="Hyperlink"/>
          <w:rFonts w:ascii="Times New Roman" w:hAnsi="Times New Roman"/>
        </w:rPr>
        <w:t>.</w:t>
      </w:r>
    </w:p>
    <w:p w14:paraId="24E2EF79" w14:textId="77777777" w:rsidR="007C5F48" w:rsidRPr="00AE2B4A" w:rsidRDefault="00126CC3" w:rsidP="00841ACE">
      <w:pPr>
        <w:pStyle w:val="References"/>
      </w:pPr>
      <w:r w:rsidRPr="00AE2B4A">
        <w:t xml:space="preserve">WHO. 2011. </w:t>
      </w:r>
      <w:r w:rsidR="007C5F48" w:rsidRPr="00AE2B4A">
        <w:rPr>
          <w:i/>
        </w:rPr>
        <w:t>Toxicological and Health Aspects of Bisphenol A</w:t>
      </w:r>
      <w:r w:rsidR="007C5F48" w:rsidRPr="00AE2B4A">
        <w:t>.</w:t>
      </w:r>
      <w:r w:rsidR="00817BC2" w:rsidRPr="00AE2B4A">
        <w:t xml:space="preserve"> </w:t>
      </w:r>
      <w:r w:rsidR="007C5F48" w:rsidRPr="00AE2B4A">
        <w:t>Joint FAO/WHO expert meeting to review toxicological and health aspects of bisphenol A: final report, including report of stakeholder meeting on bisphenol A, 1</w:t>
      </w:r>
      <w:r w:rsidR="00E35CBC" w:rsidRPr="00AE2B4A">
        <w:t>–</w:t>
      </w:r>
      <w:r w:rsidR="007C5F48" w:rsidRPr="00AE2B4A">
        <w:t>5 November 2010, Ottawa, Canada</w:t>
      </w:r>
      <w:r w:rsidR="006D747A" w:rsidRPr="00AE2B4A">
        <w:t>.</w:t>
      </w:r>
      <w:r w:rsidR="00817BC2" w:rsidRPr="00AE2B4A">
        <w:t xml:space="preserve"> </w:t>
      </w:r>
      <w:r w:rsidR="007C5F48" w:rsidRPr="00AE2B4A">
        <w:t>60 pp.</w:t>
      </w:r>
      <w:r w:rsidR="00817BC2" w:rsidRPr="00AE2B4A">
        <w:t xml:space="preserve"> </w:t>
      </w:r>
      <w:hyperlink r:id="rId330" w:history="1">
        <w:r w:rsidR="00841ACE" w:rsidRPr="00AE2B4A">
          <w:rPr>
            <w:rStyle w:val="Hyperlink"/>
          </w:rPr>
          <w:t>http://apps.who.int/iris/bitstream/10665/44624/1/97892141564274_eng.pdf</w:t>
        </w:r>
      </w:hyperlink>
      <w:r w:rsidR="00E35CBC" w:rsidRPr="00AE2B4A">
        <w:rPr>
          <w:rStyle w:val="Hyperlink"/>
          <w:rFonts w:ascii="Times New Roman" w:hAnsi="Times New Roman"/>
        </w:rPr>
        <w:t>.</w:t>
      </w:r>
    </w:p>
    <w:p w14:paraId="24E2EF7A" w14:textId="77777777" w:rsidR="007C5F48" w:rsidRPr="00AE2B4A" w:rsidRDefault="007C5F48" w:rsidP="00841ACE">
      <w:pPr>
        <w:pStyle w:val="References"/>
      </w:pPr>
      <w:r w:rsidRPr="00AE2B4A">
        <w:t xml:space="preserve">Willhite CC, Ball </w:t>
      </w:r>
      <w:r w:rsidR="00E35CBC" w:rsidRPr="00AE2B4A">
        <w:t xml:space="preserve">GL, </w:t>
      </w:r>
      <w:r w:rsidRPr="00AE2B4A">
        <w:t xml:space="preserve">McLellan </w:t>
      </w:r>
      <w:r w:rsidR="00E35CBC" w:rsidRPr="00AE2B4A">
        <w:t xml:space="preserve">CJ. </w:t>
      </w:r>
      <w:r w:rsidRPr="00AE2B4A">
        <w:t>2008.</w:t>
      </w:r>
      <w:r w:rsidR="00817BC2" w:rsidRPr="00AE2B4A">
        <w:t xml:space="preserve"> </w:t>
      </w:r>
      <w:r w:rsidRPr="00AE2B4A">
        <w:t>Derivation of a bisphenol A oral reference dose (RfD) and drinking-water equivalent concentration.</w:t>
      </w:r>
      <w:r w:rsidR="00817BC2" w:rsidRPr="00AE2B4A">
        <w:t xml:space="preserve"> </w:t>
      </w:r>
      <w:hyperlink r:id="rId331" w:tgtFrame="_top" w:tooltip="Click to go to publication home" w:history="1">
        <w:r w:rsidRPr="00AE2B4A">
          <w:rPr>
            <w:i/>
          </w:rPr>
          <w:t>Journal of Toxicology and Environmental Health</w:t>
        </w:r>
        <w:r w:rsidRPr="00AE2B4A">
          <w:t>, Part B</w:t>
        </w:r>
      </w:hyperlink>
      <w:r w:rsidRPr="00AE2B4A">
        <w:t xml:space="preserve">, </w:t>
      </w:r>
      <w:hyperlink r:id="rId332" w:anchor="v11" w:tgtFrame="_top" w:tooltip="Click to view volume" w:history="1"/>
      <w:hyperlink r:id="rId333" w:anchor="v11" w:tgtFrame="_top" w:tooltip="Click to view volume" w:history="1">
        <w:r w:rsidRPr="00AE2B4A">
          <w:t>11</w:t>
        </w:r>
      </w:hyperlink>
      <w:r w:rsidRPr="00AE2B4A">
        <w:t>(2)</w:t>
      </w:r>
      <w:r w:rsidR="00E35CBC" w:rsidRPr="00AE2B4A">
        <w:t>:</w:t>
      </w:r>
      <w:r w:rsidRPr="00AE2B4A">
        <w:t xml:space="preserve"> 69–146.</w:t>
      </w:r>
      <w:r w:rsidR="00817BC2" w:rsidRPr="00AE2B4A">
        <w:t xml:space="preserve"> </w:t>
      </w:r>
      <w:r w:rsidRPr="00AE2B4A">
        <w:t xml:space="preserve">Seen on </w:t>
      </w:r>
      <w:r w:rsidR="00E35CBC" w:rsidRPr="00AE2B4A">
        <w:t>i</w:t>
      </w:r>
      <w:r w:rsidRPr="00AE2B4A">
        <w:t xml:space="preserve">nternet as at October 2008 </w:t>
      </w:r>
      <w:r w:rsidR="00841ACE" w:rsidRPr="00AE2B4A">
        <w:rPr>
          <w:rStyle w:val="Hyperlink"/>
        </w:rPr>
        <w:t>http://www.informaworld.com/smpp/content~content=a789485048~db=all~order=page</w:t>
      </w:r>
      <w:r w:rsidR="00841ACE" w:rsidRPr="00AE2B4A">
        <w:t>.</w:t>
      </w:r>
    </w:p>
    <w:p w14:paraId="24E2EF7B" w14:textId="77777777" w:rsidR="007C5F48" w:rsidRPr="00AE2B4A" w:rsidRDefault="001C5CEC" w:rsidP="002C660A">
      <w:pPr>
        <w:pStyle w:val="Heading1"/>
      </w:pPr>
      <w:bookmarkStart w:id="63" w:name="_Toc522627360"/>
      <w:bookmarkStart w:id="64" w:name="_Toc10884873"/>
      <w:bookmarkStart w:id="65" w:name="_Toc357080530"/>
      <w:r w:rsidRPr="00AE2B4A">
        <w:t>Bis(trichloromethyl) sulfone</w:t>
      </w:r>
      <w:bookmarkEnd w:id="63"/>
      <w:bookmarkEnd w:id="64"/>
    </w:p>
    <w:p w14:paraId="24E2EF7C" w14:textId="77777777" w:rsidR="007C5F48" w:rsidRPr="00AE2B4A" w:rsidRDefault="007C5F48" w:rsidP="00CC4F6B">
      <w:r w:rsidRPr="00AE2B4A">
        <w:t>CAS No. 3064-70-8.</w:t>
      </w:r>
      <w:r w:rsidR="00817BC2" w:rsidRPr="00AE2B4A">
        <w:t xml:space="preserve"> </w:t>
      </w:r>
      <w:r w:rsidRPr="00AE2B4A">
        <w:t>The IUPAC name is trichloro(trichloromethylsulfonyl)methane.</w:t>
      </w:r>
      <w:r w:rsidR="00817BC2" w:rsidRPr="00AE2B4A">
        <w:rPr>
          <w:color w:val="555555"/>
        </w:rPr>
        <w:t xml:space="preserve"> </w:t>
      </w:r>
      <w:r w:rsidRPr="00AE2B4A">
        <w:t>Also called hexachlorodimethyl sulfone and sulfonyl bis(trichloromethane).</w:t>
      </w:r>
    </w:p>
    <w:p w14:paraId="24E2EF7D" w14:textId="77777777" w:rsidR="007C5F48" w:rsidRPr="00AE2B4A" w:rsidRDefault="007C5F48" w:rsidP="00CC4F6B"/>
    <w:p w14:paraId="24E2EF7E" w14:textId="77777777" w:rsidR="007C5F48" w:rsidRPr="00AE2B4A" w:rsidRDefault="0099026D" w:rsidP="0099026D">
      <w:pPr>
        <w:pStyle w:val="Heading3"/>
      </w:pPr>
      <w:r w:rsidRPr="00AE2B4A">
        <w:t>Maximum Acceptable Value</w:t>
      </w:r>
    </w:p>
    <w:p w14:paraId="24E2EF7F" w14:textId="77777777" w:rsidR="00DB29E6" w:rsidRPr="00AE2B4A" w:rsidRDefault="007C5F48" w:rsidP="00A16108">
      <w:pPr>
        <w:pStyle w:val="Introductoryparagraph"/>
      </w:pPr>
      <w:r w:rsidRPr="00AE2B4A">
        <w:t>There are insufficient data to derive a MAV for bis(trichloromethyl) sulfone in drinking-water.</w:t>
      </w:r>
      <w:r w:rsidR="00817BC2" w:rsidRPr="00AE2B4A">
        <w:t xml:space="preserve"> </w:t>
      </w:r>
      <w:r w:rsidRPr="00AE2B4A">
        <w:t>The WHO Guidelines do not refer to bis(trichloromethyl) sulfone.</w:t>
      </w:r>
    </w:p>
    <w:p w14:paraId="24E2EF80" w14:textId="77777777" w:rsidR="00DB29E6" w:rsidRPr="00AE2B4A" w:rsidRDefault="00DB29E6" w:rsidP="00CC4F6B"/>
    <w:p w14:paraId="24E2EF81" w14:textId="77777777" w:rsidR="007C5F48" w:rsidRPr="00AE2B4A" w:rsidRDefault="00F51851" w:rsidP="00F51851">
      <w:pPr>
        <w:pStyle w:val="Heading3"/>
      </w:pPr>
      <w:r w:rsidRPr="00AE2B4A">
        <w:t>Sources to drinking-water</w:t>
      </w:r>
    </w:p>
    <w:p w14:paraId="24E2EF82" w14:textId="77777777" w:rsidR="007C5F48" w:rsidRPr="00AE2B4A" w:rsidRDefault="00F75272" w:rsidP="00F75272">
      <w:pPr>
        <w:pStyle w:val="Heading4"/>
      </w:pPr>
      <w:r w:rsidRPr="00AE2B4A">
        <w:t>1.</w:t>
      </w:r>
      <w:r w:rsidRPr="00AE2B4A">
        <w:tab/>
        <w:t>To source waters</w:t>
      </w:r>
    </w:p>
    <w:p w14:paraId="24E2EF83" w14:textId="77777777" w:rsidR="007C5F48" w:rsidRPr="00AE2B4A" w:rsidRDefault="007C5F48" w:rsidP="00CC4F6B">
      <w:r w:rsidRPr="00AE2B4A">
        <w:t>Bis(trichloromethyl) sulfone is primarily used to control microbes, algae, and fungi in cooling water systems, waste disposal systems, pulp and paper mill water systems, oil extraction systems, and other industrial settings.</w:t>
      </w:r>
    </w:p>
    <w:p w14:paraId="24E2EF84" w14:textId="77777777" w:rsidR="007C5F48" w:rsidRPr="00AE2B4A" w:rsidRDefault="007C5F48" w:rsidP="00CC4F6B"/>
    <w:p w14:paraId="24E2EF85" w14:textId="77777777" w:rsidR="007C5F48" w:rsidRPr="00AE2B4A" w:rsidRDefault="005B51CA" w:rsidP="005B51CA">
      <w:pPr>
        <w:pStyle w:val="Heading4"/>
      </w:pPr>
      <w:r w:rsidRPr="00AE2B4A">
        <w:t>2.</w:t>
      </w:r>
      <w:r w:rsidRPr="00AE2B4A">
        <w:tab/>
        <w:t>From treatment process</w:t>
      </w:r>
      <w:r w:rsidR="00F75272" w:rsidRPr="00AE2B4A">
        <w:t>es</w:t>
      </w:r>
    </w:p>
    <w:p w14:paraId="24E2EF86" w14:textId="77777777" w:rsidR="007C5F48" w:rsidRPr="00AE2B4A" w:rsidRDefault="007C5F48" w:rsidP="00CC4F6B">
      <w:r w:rsidRPr="00AE2B4A">
        <w:t>No known sources.</w:t>
      </w:r>
    </w:p>
    <w:p w14:paraId="24E2EF87" w14:textId="77777777" w:rsidR="007C5F48" w:rsidRPr="00AE2B4A" w:rsidRDefault="007C5F48" w:rsidP="00CC4F6B"/>
    <w:p w14:paraId="24E2EF88" w14:textId="77777777" w:rsidR="007C5F48" w:rsidRPr="00AE2B4A" w:rsidRDefault="00F06FB3" w:rsidP="00F06FB3">
      <w:pPr>
        <w:pStyle w:val="Heading3"/>
      </w:pPr>
      <w:r w:rsidRPr="00AE2B4A">
        <w:t>Forms and fate in the environment</w:t>
      </w:r>
    </w:p>
    <w:p w14:paraId="24E2EF89" w14:textId="77777777" w:rsidR="00A16108" w:rsidRPr="00AE2B4A" w:rsidRDefault="007C5F48" w:rsidP="00CC4F6B">
      <w:r w:rsidRPr="00AE2B4A">
        <w:t>Bis(trichloromethyl) sulfone does not hydrolyse in sterile aqueous buffered solutions at pH 4, 7, or 9.</w:t>
      </w:r>
      <w:r w:rsidR="00817BC2" w:rsidRPr="00AE2B4A">
        <w:t xml:space="preserve"> </w:t>
      </w:r>
      <w:r w:rsidRPr="00AE2B4A">
        <w:t>An anaerobic aquatic metabolism study shows that the major route of dissipation of bis(trichloromethyl) sulfone is rapid microbial degradation with an estimated half-life of &lt;0.5</w:t>
      </w:r>
      <w:r w:rsidR="00DB29E6" w:rsidRPr="00AE2B4A">
        <w:t> days</w:t>
      </w:r>
      <w:r w:rsidRPr="00AE2B4A">
        <w:t>.</w:t>
      </w:r>
      <w:r w:rsidR="00817BC2" w:rsidRPr="00AE2B4A">
        <w:t xml:space="preserve"> </w:t>
      </w:r>
      <w:r w:rsidRPr="00AE2B4A">
        <w:t>Two metabolites are pentachlorodimethylsulfone and hexachloroethane.</w:t>
      </w:r>
      <w:r w:rsidR="00817BC2" w:rsidRPr="00AE2B4A">
        <w:t xml:space="preserve"> </w:t>
      </w:r>
      <w:r w:rsidRPr="00AE2B4A">
        <w:t>Photodegradation half-lifes were 16</w:t>
      </w:r>
      <w:r w:rsidR="00DB29E6" w:rsidRPr="00AE2B4A">
        <w:t> days</w:t>
      </w:r>
      <w:r w:rsidRPr="00AE2B4A">
        <w:t xml:space="preserve"> in water.</w:t>
      </w:r>
      <w:r w:rsidR="00817BC2" w:rsidRPr="00AE2B4A">
        <w:t xml:space="preserve"> </w:t>
      </w:r>
      <w:r w:rsidRPr="00AE2B4A">
        <w:t>Leaching adsorption/desorption studies indicate low mobility</w:t>
      </w:r>
      <w:r w:rsidR="00A16108" w:rsidRPr="00AE2B4A">
        <w:t xml:space="preserve"> (USEPA 1995).</w:t>
      </w:r>
    </w:p>
    <w:p w14:paraId="24E2EF8A" w14:textId="77777777" w:rsidR="007C5F48" w:rsidRPr="00AE2B4A" w:rsidRDefault="007C5F48" w:rsidP="00CC4F6B"/>
    <w:p w14:paraId="24E2EF8B" w14:textId="77777777" w:rsidR="007C5F48" w:rsidRPr="00AE2B4A" w:rsidRDefault="007C5F48" w:rsidP="00A16108">
      <w:r w:rsidRPr="00AE2B4A">
        <w:t>If released to soil, bis(trichloromethyl) sulfone is expected to have very high mobility based upon an estimated Koc of 43.</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1.2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If released into water, bis(trichloromethyl) sulfone is not expected to adsorb to suspended solids and sediment based upon the estimated Koc.</w:t>
      </w:r>
      <w:r w:rsidR="00817BC2" w:rsidRPr="00AE2B4A">
        <w:t xml:space="preserve"> </w:t>
      </w:r>
      <w:r w:rsidRPr="00AE2B4A">
        <w:t>A half-life of &lt;0.5</w:t>
      </w:r>
      <w:r w:rsidR="00DB29E6" w:rsidRPr="00AE2B4A">
        <w:t> days</w:t>
      </w:r>
      <w:r w:rsidRPr="00AE2B4A">
        <w:t xml:space="preserve"> in an anaerobic aquatic biodegradation test indicates that biodegradation may be in important fate process under anoxic aquatic conditions.</w:t>
      </w:r>
      <w:r w:rsidR="00817BC2" w:rsidRPr="00AE2B4A">
        <w:t xml:space="preserve"> </w:t>
      </w:r>
      <w:r w:rsidRPr="00AE2B4A">
        <w:t>Volatilisation from water surfaces is not expected to be an important fate process based on its estimated Henry</w:t>
      </w:r>
      <w:r w:rsidR="00817BC2" w:rsidRPr="00AE2B4A">
        <w:t>’</w:t>
      </w:r>
      <w:r w:rsidRPr="00AE2B4A">
        <w:t>s Law constant.</w:t>
      </w:r>
      <w:r w:rsidR="00817BC2" w:rsidRPr="00AE2B4A">
        <w:t xml:space="preserve"> </w:t>
      </w:r>
      <w:r w:rsidRPr="00AE2B4A">
        <w:t>Bis(trichloromethyl) sulfone was found to photodegrade in water when irradiated with a non-specific sunlamp.</w:t>
      </w:r>
      <w:r w:rsidR="00817BC2" w:rsidRPr="00AE2B4A">
        <w:t xml:space="preserve"> </w:t>
      </w:r>
      <w:r w:rsidRPr="00AE2B4A">
        <w:t>An estimated BCF of 70 suggests the potential for bioconcentration in aquatic organisms is moderate.</w:t>
      </w:r>
      <w:r w:rsidR="00817BC2" w:rsidRPr="00AE2B4A">
        <w:t xml:space="preserve"> </w:t>
      </w:r>
      <w:r w:rsidRPr="00AE2B4A">
        <w:t>Hydrolysis is not expected to be an important environmental fate process since bis(trichloromethyl) sulfone is stable at pH 5, 7, or 9.</w:t>
      </w:r>
      <w:r w:rsidR="00817BC2" w:rsidRPr="00AE2B4A">
        <w:t xml:space="preserve"> </w:t>
      </w:r>
      <w:r w:rsidRPr="00AE2B4A">
        <w:t>See</w:t>
      </w:r>
      <w:r w:rsidRPr="00AE2B4A">
        <w:rPr>
          <w:color w:val="555555"/>
        </w:rPr>
        <w:t xml:space="preserve"> </w:t>
      </w:r>
      <w:hyperlink r:id="rId334" w:history="1">
        <w:r w:rsidRPr="00AE2B4A">
          <w:rPr>
            <w:rStyle w:val="Hyperlink"/>
          </w:rPr>
          <w:t>http://pubchem.ncbi.nlm.nih.gov/compound/Chlorosulfona#section=Ecotoxicity-Values</w:t>
        </w:r>
      </w:hyperlink>
      <w:r w:rsidR="00A16108" w:rsidRPr="00AE2B4A">
        <w:t>.</w:t>
      </w:r>
    </w:p>
    <w:p w14:paraId="24E2EF8C" w14:textId="77777777" w:rsidR="007C5F48" w:rsidRPr="00AE2B4A" w:rsidRDefault="007C5F48" w:rsidP="00CC4F6B">
      <w:pPr>
        <w:rPr>
          <w:color w:val="555555"/>
        </w:rPr>
      </w:pPr>
    </w:p>
    <w:p w14:paraId="24E2EF8D" w14:textId="77777777" w:rsidR="007C5F48" w:rsidRPr="00AE2B4A" w:rsidRDefault="007C5F48" w:rsidP="00CC4F6B">
      <w:r w:rsidRPr="00AE2B4A">
        <w:t>Water solubility is 67</w:t>
      </w:r>
      <w:r w:rsidR="00DB29E6" w:rsidRPr="00AE2B4A">
        <w:t> mg/L</w:t>
      </w:r>
      <w:r w:rsidRPr="00AE2B4A">
        <w:t>.</w:t>
      </w:r>
      <w:r w:rsidR="00817BC2" w:rsidRPr="00AE2B4A">
        <w:t xml:space="preserve"> </w:t>
      </w:r>
      <w:r w:rsidRPr="00AE2B4A">
        <w:t xml:space="preserve">The </w:t>
      </w:r>
      <w:r w:rsidRPr="00AE2B4A">
        <w:rPr>
          <w:lang w:eastAsia="en-NZ"/>
        </w:rPr>
        <w:t>Octanol/Water Partition Coefficient: Log P = 3.3.</w:t>
      </w:r>
    </w:p>
    <w:p w14:paraId="24E2EF8E" w14:textId="77777777" w:rsidR="007C5F48" w:rsidRPr="00AE2B4A" w:rsidRDefault="007C5F48" w:rsidP="00CC4F6B"/>
    <w:p w14:paraId="24E2EF8F" w14:textId="77777777" w:rsidR="007C5F48" w:rsidRPr="00AE2B4A" w:rsidRDefault="00A31C82" w:rsidP="00A31C82">
      <w:pPr>
        <w:pStyle w:val="Heading3"/>
      </w:pPr>
      <w:r w:rsidRPr="00AE2B4A">
        <w:t>Health considerations</w:t>
      </w:r>
    </w:p>
    <w:p w14:paraId="24E2EF90" w14:textId="77777777" w:rsidR="007C5F48" w:rsidRPr="00AE2B4A" w:rsidRDefault="007C5F48" w:rsidP="00CC4F6B">
      <w:r w:rsidRPr="00AE2B4A">
        <w:t>From its review of the toxicology data, the USEPA (1995) determined that bis(trichloromethyl) sulfone was slightly toxic to non-toxic in acute oral and dermal toxicity tests.</w:t>
      </w:r>
      <w:r w:rsidR="00817BC2" w:rsidRPr="00AE2B4A">
        <w:t xml:space="preserve"> </w:t>
      </w:r>
      <w:r w:rsidRPr="00AE2B4A">
        <w:t>From evidence of changes in the blood and clinical chemistry values, the systemic NOEL is established at 2.0</w:t>
      </w:r>
      <w:r w:rsidR="00DB29E6" w:rsidRPr="00AE2B4A">
        <w:t> mg/kg</w:t>
      </w:r>
      <w:r w:rsidRPr="00AE2B4A">
        <w:t>/day for male rabbits and equal to or greater than 5.0</w:t>
      </w:r>
      <w:r w:rsidR="00DB29E6" w:rsidRPr="00AE2B4A">
        <w:t> mg/kg</w:t>
      </w:r>
      <w:r w:rsidRPr="00AE2B4A">
        <w:t>/day for female rabbits.</w:t>
      </w:r>
      <w:r w:rsidR="00817BC2" w:rsidRPr="00AE2B4A">
        <w:t xml:space="preserve"> </w:t>
      </w:r>
      <w:r w:rsidRPr="00AE2B4A">
        <w:t>The developmental toxicity for albino rats was a NOEL of 10</w:t>
      </w:r>
      <w:r w:rsidR="00DB29E6" w:rsidRPr="00AE2B4A">
        <w:t> mg/kg</w:t>
      </w:r>
      <w:r w:rsidRPr="00AE2B4A">
        <w:t>/day based on decreased fetal body weights and an increase in skeletal and external anomalies.</w:t>
      </w:r>
      <w:r w:rsidR="00817BC2" w:rsidRPr="00AE2B4A">
        <w:t xml:space="preserve"> </w:t>
      </w:r>
      <w:r w:rsidRPr="00AE2B4A">
        <w:rPr>
          <w:szCs w:val="24"/>
          <w:lang w:eastAsia="en-NZ"/>
        </w:rPr>
        <w:t>The establishment of a reference dose (RfD) for bis(trichloromethyl) sulfone is not warranted, based on the use patterns and exposure profile for this active ingredient.</w:t>
      </w:r>
    </w:p>
    <w:p w14:paraId="24E2EF91" w14:textId="77777777" w:rsidR="007C5F48" w:rsidRPr="00AE2B4A" w:rsidRDefault="007C5F48" w:rsidP="00CC4F6B"/>
    <w:p w14:paraId="24E2EF92" w14:textId="77777777" w:rsidR="007C5F48" w:rsidRPr="00AE2B4A" w:rsidRDefault="00A31C82" w:rsidP="0099026D">
      <w:pPr>
        <w:pStyle w:val="Heading3"/>
      </w:pPr>
      <w:r w:rsidRPr="00AE2B4A">
        <w:t xml:space="preserve">Derivation of </w:t>
      </w:r>
      <w:r w:rsidR="0099026D" w:rsidRPr="00AE2B4A">
        <w:t>Maximum Acceptable Value</w:t>
      </w:r>
    </w:p>
    <w:p w14:paraId="24E2EF93" w14:textId="77777777" w:rsidR="007C5F48" w:rsidRPr="00AE2B4A" w:rsidRDefault="007C5F48" w:rsidP="00CC4F6B">
      <w:r w:rsidRPr="00AE2B4A">
        <w:t>No MAV.</w:t>
      </w:r>
    </w:p>
    <w:p w14:paraId="24E2EF94" w14:textId="77777777" w:rsidR="007C5F48" w:rsidRPr="00AE2B4A" w:rsidRDefault="007C5F48" w:rsidP="00CC4F6B"/>
    <w:p w14:paraId="24E2EF95" w14:textId="77777777" w:rsidR="007C5F48" w:rsidRPr="00AE2B4A" w:rsidRDefault="00A31C82" w:rsidP="00A31C82">
      <w:pPr>
        <w:pStyle w:val="Heading3"/>
      </w:pPr>
      <w:r w:rsidRPr="00AE2B4A">
        <w:t>References</w:t>
      </w:r>
    </w:p>
    <w:p w14:paraId="24E2EF96" w14:textId="77777777" w:rsidR="007C5F48" w:rsidRPr="00AE2B4A" w:rsidRDefault="00BA2D53" w:rsidP="00A16108">
      <w:pPr>
        <w:pStyle w:val="References"/>
      </w:pPr>
      <w:r w:rsidRPr="00AE2B4A">
        <w:t xml:space="preserve">USEPA. 1995. </w:t>
      </w:r>
      <w:r w:rsidR="007C5F48" w:rsidRPr="00AE2B4A">
        <w:rPr>
          <w:i/>
        </w:rPr>
        <w:t>Reregistration Eligibility Decision (RED)</w:t>
      </w:r>
      <w:r w:rsidR="00A16108" w:rsidRPr="00AE2B4A">
        <w:rPr>
          <w:i/>
        </w:rPr>
        <w:t>:</w:t>
      </w:r>
      <w:r w:rsidR="00817BC2" w:rsidRPr="00AE2B4A">
        <w:rPr>
          <w:i/>
        </w:rPr>
        <w:t xml:space="preserve"> </w:t>
      </w:r>
      <w:r w:rsidR="007C5F48" w:rsidRPr="00AE2B4A">
        <w:rPr>
          <w:i/>
        </w:rPr>
        <w:t>Bis(trichloromethyl) sulfone</w:t>
      </w:r>
      <w:r w:rsidR="007C5F48" w:rsidRPr="00AE2B4A">
        <w:t>.</w:t>
      </w:r>
      <w:r w:rsidR="00817BC2" w:rsidRPr="00AE2B4A">
        <w:t xml:space="preserve"> </w:t>
      </w:r>
      <w:r w:rsidR="007C5F48" w:rsidRPr="00AE2B4A">
        <w:t>EPA 738-R-96-028.</w:t>
      </w:r>
      <w:r w:rsidR="00817BC2" w:rsidRPr="00AE2B4A">
        <w:t xml:space="preserve"> </w:t>
      </w:r>
      <w:r w:rsidR="007C5F48" w:rsidRPr="00AE2B4A">
        <w:t>126 pp.</w:t>
      </w:r>
      <w:r w:rsidR="00817BC2" w:rsidRPr="00AE2B4A">
        <w:t xml:space="preserve"> </w:t>
      </w:r>
      <w:hyperlink r:id="rId335" w:history="1">
        <w:r w:rsidR="007C5F48" w:rsidRPr="00AE2B4A">
          <w:rPr>
            <w:rStyle w:val="Hyperlink"/>
          </w:rPr>
          <w:t>http://www.epa.gov/opp00001/reregistration/REDs/2055red.pdf</w:t>
        </w:r>
      </w:hyperlink>
      <w:r w:rsidR="00A16108" w:rsidRPr="00AE2B4A">
        <w:t>.</w:t>
      </w:r>
    </w:p>
    <w:p w14:paraId="24E2EF97" w14:textId="77777777" w:rsidR="007C5F48" w:rsidRPr="00AE2B4A" w:rsidRDefault="001C5CEC" w:rsidP="002C660A">
      <w:pPr>
        <w:pStyle w:val="Heading1"/>
      </w:pPr>
      <w:bookmarkStart w:id="66" w:name="_Toc522627361"/>
      <w:bookmarkStart w:id="67" w:name="_Toc10884874"/>
      <w:r w:rsidRPr="00AE2B4A">
        <w:t>Brominated phenols</w:t>
      </w:r>
      <w:bookmarkEnd w:id="65"/>
      <w:bookmarkEnd w:id="66"/>
      <w:bookmarkEnd w:id="67"/>
    </w:p>
    <w:p w14:paraId="24E2EF98" w14:textId="77777777" w:rsidR="007C5F48" w:rsidRPr="00AE2B4A" w:rsidRDefault="007C5F48" w:rsidP="00CC4F6B">
      <w:r w:rsidRPr="00AE2B4A">
        <w:t>The commoner bromophenols include:</w:t>
      </w:r>
    </w:p>
    <w:p w14:paraId="24E2EF99" w14:textId="77777777" w:rsidR="007C5F48" w:rsidRPr="00AE2B4A" w:rsidRDefault="007C5F48" w:rsidP="00992AFA">
      <w:pPr>
        <w:tabs>
          <w:tab w:val="left" w:pos="3119"/>
        </w:tabs>
        <w:spacing w:before="120"/>
        <w:ind w:left="567"/>
      </w:pPr>
      <w:r w:rsidRPr="00AE2B4A">
        <w:t>2-bromophenol</w:t>
      </w:r>
      <w:r w:rsidRPr="00AE2B4A">
        <w:tab/>
        <w:t>CAS No. 95-56-7</w:t>
      </w:r>
    </w:p>
    <w:p w14:paraId="24E2EF9A" w14:textId="77777777" w:rsidR="007C5F48" w:rsidRPr="00AE2B4A" w:rsidRDefault="007C5F48" w:rsidP="00992AFA">
      <w:pPr>
        <w:tabs>
          <w:tab w:val="left" w:pos="3119"/>
        </w:tabs>
        <w:ind w:left="567"/>
      </w:pPr>
      <w:r w:rsidRPr="00AE2B4A">
        <w:t>3-bromophenol</w:t>
      </w:r>
      <w:r w:rsidRPr="00AE2B4A">
        <w:tab/>
        <w:t>CAS No. 591-20-8</w:t>
      </w:r>
    </w:p>
    <w:p w14:paraId="24E2EF9B" w14:textId="77777777" w:rsidR="007C5F48" w:rsidRPr="00AE2B4A" w:rsidRDefault="007C5F48" w:rsidP="00992AFA">
      <w:pPr>
        <w:tabs>
          <w:tab w:val="left" w:pos="3119"/>
        </w:tabs>
        <w:ind w:left="567"/>
      </w:pPr>
      <w:r w:rsidRPr="00AE2B4A">
        <w:t>4-bromophenol</w:t>
      </w:r>
      <w:r w:rsidRPr="00AE2B4A">
        <w:tab/>
        <w:t>CAS No. 106-41-2</w:t>
      </w:r>
    </w:p>
    <w:p w14:paraId="24E2EF9C" w14:textId="77777777" w:rsidR="007C5F48" w:rsidRPr="00AE2B4A" w:rsidRDefault="007C5F48" w:rsidP="00992AFA">
      <w:pPr>
        <w:tabs>
          <w:tab w:val="left" w:pos="3119"/>
        </w:tabs>
        <w:spacing w:before="120"/>
        <w:ind w:left="567"/>
      </w:pPr>
      <w:r w:rsidRPr="00AE2B4A">
        <w:t>2,4-dibromophenol</w:t>
      </w:r>
      <w:r w:rsidRPr="00AE2B4A">
        <w:tab/>
        <w:t>CAS No. 615-58-7</w:t>
      </w:r>
    </w:p>
    <w:p w14:paraId="24E2EF9D" w14:textId="77777777" w:rsidR="007C5F48" w:rsidRPr="00AE2B4A" w:rsidRDefault="007C5F48" w:rsidP="00992AFA">
      <w:pPr>
        <w:tabs>
          <w:tab w:val="left" w:pos="3119"/>
        </w:tabs>
        <w:ind w:left="567"/>
      </w:pPr>
      <w:r w:rsidRPr="00AE2B4A">
        <w:t>2,5-dibromophenol</w:t>
      </w:r>
      <w:r w:rsidRPr="00AE2B4A">
        <w:tab/>
        <w:t>CAS No. 626-41-5 and 28165-52-8</w:t>
      </w:r>
    </w:p>
    <w:p w14:paraId="24E2EF9E" w14:textId="77777777" w:rsidR="007C5F48" w:rsidRPr="00AE2B4A" w:rsidRDefault="007C5F48" w:rsidP="00992AFA">
      <w:pPr>
        <w:tabs>
          <w:tab w:val="left" w:pos="3119"/>
        </w:tabs>
        <w:ind w:left="567"/>
      </w:pPr>
      <w:r w:rsidRPr="00AE2B4A">
        <w:t>2,6-dibromophenol</w:t>
      </w:r>
      <w:r w:rsidRPr="00AE2B4A">
        <w:tab/>
        <w:t>CAS No. 608-33-3</w:t>
      </w:r>
    </w:p>
    <w:p w14:paraId="24E2EF9F" w14:textId="77777777" w:rsidR="007C5F48" w:rsidRPr="00AE2B4A" w:rsidRDefault="007C5F48" w:rsidP="00992AFA">
      <w:pPr>
        <w:tabs>
          <w:tab w:val="left" w:pos="3119"/>
        </w:tabs>
        <w:ind w:left="567"/>
      </w:pPr>
      <w:r w:rsidRPr="00AE2B4A">
        <w:t>3,5-dibromophenol</w:t>
      </w:r>
      <w:r w:rsidRPr="00AE2B4A">
        <w:tab/>
        <w:t>CAS No. 626-41-5</w:t>
      </w:r>
    </w:p>
    <w:p w14:paraId="24E2EFA0" w14:textId="77777777" w:rsidR="007C5F48" w:rsidRPr="00AE2B4A" w:rsidRDefault="007C5F48" w:rsidP="00992AFA">
      <w:pPr>
        <w:tabs>
          <w:tab w:val="left" w:pos="3119"/>
        </w:tabs>
        <w:spacing w:before="120"/>
        <w:ind w:left="567"/>
      </w:pPr>
      <w:r w:rsidRPr="00AE2B4A">
        <w:t>2,4,6-tribromophenol</w:t>
      </w:r>
      <w:r w:rsidRPr="00AE2B4A">
        <w:tab/>
        <w:t>CAS No. 118-79-6</w:t>
      </w:r>
    </w:p>
    <w:p w14:paraId="24E2EFA1" w14:textId="77777777" w:rsidR="007C5F48" w:rsidRPr="00AE2B4A" w:rsidRDefault="007C5F48" w:rsidP="00992AFA">
      <w:pPr>
        <w:tabs>
          <w:tab w:val="left" w:pos="3119"/>
        </w:tabs>
        <w:ind w:left="567"/>
      </w:pPr>
      <w:r w:rsidRPr="00AE2B4A">
        <w:t>2,3,4,6-tetrabromophenol</w:t>
      </w:r>
      <w:r w:rsidRPr="00AE2B4A">
        <w:tab/>
        <w:t>CAS No. 14400-94-3</w:t>
      </w:r>
    </w:p>
    <w:p w14:paraId="24E2EFA2" w14:textId="77777777" w:rsidR="007C5F48" w:rsidRPr="00AE2B4A" w:rsidRDefault="007C5F48" w:rsidP="00992AFA">
      <w:pPr>
        <w:tabs>
          <w:tab w:val="left" w:pos="3119"/>
        </w:tabs>
        <w:spacing w:before="120"/>
        <w:ind w:left="567"/>
      </w:pPr>
      <w:r w:rsidRPr="00AE2B4A">
        <w:t>pentabromophenol</w:t>
      </w:r>
      <w:r w:rsidRPr="00AE2B4A">
        <w:tab/>
        <w:t>CAS No. 608-71-9</w:t>
      </w:r>
    </w:p>
    <w:p w14:paraId="24E2EFA3" w14:textId="77777777" w:rsidR="007C5F48" w:rsidRPr="00AE2B4A" w:rsidRDefault="007C5F48" w:rsidP="00CC4F6B">
      <w:pPr>
        <w:rPr>
          <w:bCs/>
        </w:rPr>
      </w:pPr>
    </w:p>
    <w:p w14:paraId="24E2EFA4" w14:textId="77777777" w:rsidR="007C5F48" w:rsidRPr="00AE2B4A" w:rsidRDefault="0099026D" w:rsidP="0099026D">
      <w:pPr>
        <w:pStyle w:val="Heading3"/>
      </w:pPr>
      <w:r w:rsidRPr="00AE2B4A">
        <w:t>Maximum Acceptable Value</w:t>
      </w:r>
    </w:p>
    <w:p w14:paraId="24E2EFA5" w14:textId="77777777" w:rsidR="00DB29E6" w:rsidRPr="00AE2B4A" w:rsidRDefault="007C5F48" w:rsidP="00992AFA">
      <w:pPr>
        <w:pStyle w:val="Introductoryparagraph"/>
      </w:pPr>
      <w:r w:rsidRPr="00AE2B4A">
        <w:t xml:space="preserve">There are no MAVs in the DWSNZ for these </w:t>
      </w:r>
      <w:r w:rsidRPr="00AE2B4A">
        <w:rPr>
          <w:bCs/>
        </w:rPr>
        <w:t>bromophenols</w:t>
      </w:r>
      <w:r w:rsidRPr="00AE2B4A">
        <w:t>, and they are not mentioned in the WHO Guidelines.</w:t>
      </w:r>
    </w:p>
    <w:p w14:paraId="24E2EFA6" w14:textId="77777777" w:rsidR="00DB29E6" w:rsidRPr="00AE2B4A" w:rsidRDefault="00DB29E6" w:rsidP="00CC4F6B"/>
    <w:p w14:paraId="24E2EFA7" w14:textId="77777777" w:rsidR="007C5F48" w:rsidRPr="00AE2B4A" w:rsidRDefault="00F51851" w:rsidP="00F51851">
      <w:pPr>
        <w:pStyle w:val="Heading3"/>
      </w:pPr>
      <w:r w:rsidRPr="00AE2B4A">
        <w:t>Sources to drinking-water</w:t>
      </w:r>
    </w:p>
    <w:p w14:paraId="24E2EFA8" w14:textId="77777777" w:rsidR="007C5F48" w:rsidRPr="00AE2B4A" w:rsidRDefault="00F75272" w:rsidP="00F75272">
      <w:pPr>
        <w:pStyle w:val="Heading4"/>
      </w:pPr>
      <w:r w:rsidRPr="00AE2B4A">
        <w:t>1.</w:t>
      </w:r>
      <w:r w:rsidRPr="00AE2B4A">
        <w:tab/>
        <w:t>To source waters</w:t>
      </w:r>
    </w:p>
    <w:p w14:paraId="24E2EFA9" w14:textId="77777777" w:rsidR="007C5F48" w:rsidRPr="00AE2B4A" w:rsidRDefault="007C5F48" w:rsidP="00CC4F6B">
      <w:r w:rsidRPr="00AE2B4A">
        <w:t>There are very limited data on environmental levels of the brominated phenols.</w:t>
      </w:r>
      <w:r w:rsidR="00817BC2" w:rsidRPr="00AE2B4A">
        <w:t xml:space="preserve"> </w:t>
      </w:r>
      <w:r w:rsidRPr="00AE2B4A">
        <w:t>There are also limited data on the toxicity of mono- and dibromophenols and pentabromophenol; 2,4,6-tribromophenol is the most data rich of the brominated phenols.</w:t>
      </w:r>
      <w:r w:rsidR="00817BC2" w:rsidRPr="00AE2B4A">
        <w:t xml:space="preserve"> </w:t>
      </w:r>
      <w:r w:rsidRPr="00AE2B4A">
        <w:t>Compounds such as 2,5-dibromophenol, 3,5-dibromophenol, and 2,3,4,6</w:t>
      </w:r>
      <w:r w:rsidR="00992AFA" w:rsidRPr="00AE2B4A">
        <w:noBreakHyphen/>
      </w:r>
      <w:r w:rsidRPr="00AE2B4A">
        <w:t>tetrabromophenol appear to exist only in the laboratory.</w:t>
      </w:r>
    </w:p>
    <w:p w14:paraId="24E2EFAA" w14:textId="77777777" w:rsidR="007C5F48" w:rsidRPr="00AE2B4A" w:rsidRDefault="007C5F48" w:rsidP="00CC4F6B"/>
    <w:p w14:paraId="24E2EFAB" w14:textId="77777777" w:rsidR="00992AFA" w:rsidRPr="00AE2B4A" w:rsidRDefault="007C5F48" w:rsidP="00CC4F6B">
      <w:pPr>
        <w:rPr>
          <w:rFonts w:eastAsia="TimesNewRomanPSMT"/>
          <w:lang w:eastAsia="en-NZ"/>
        </w:rPr>
      </w:pPr>
      <w:r w:rsidRPr="00AE2B4A">
        <w:rPr>
          <w:rFonts w:eastAsia="TimesNewRomanPSMT"/>
          <w:lang w:eastAsia="en-NZ"/>
        </w:rPr>
        <w:t>Brominated phenols that have been identified as reactive flame retardants include 2,4</w:t>
      </w:r>
      <w:r w:rsidR="00992AFA" w:rsidRPr="00AE2B4A">
        <w:rPr>
          <w:rFonts w:eastAsia="TimesNewRomanPSMT"/>
          <w:lang w:eastAsia="en-NZ"/>
        </w:rPr>
        <w:noBreakHyphen/>
      </w:r>
      <w:r w:rsidRPr="00AE2B4A">
        <w:rPr>
          <w:rFonts w:eastAsia="TimesNewRomanPSMT"/>
          <w:lang w:eastAsia="en-NZ"/>
        </w:rPr>
        <w:t>dibromophenol (2,4-DBP), 2,4,6-tribromophenol (2,4,6-TBP), pentabromophenol (PBP), and tetrabrominated bisphenol S (TBBPS).</w:t>
      </w:r>
      <w:r w:rsidR="00817BC2" w:rsidRPr="00AE2B4A">
        <w:rPr>
          <w:rFonts w:eastAsia="TimesNewRomanPSMT"/>
          <w:lang w:eastAsia="en-NZ"/>
        </w:rPr>
        <w:t xml:space="preserve"> </w:t>
      </w:r>
      <w:r w:rsidRPr="00AE2B4A">
        <w:rPr>
          <w:rFonts w:eastAsia="TimesNewRomanPSMT"/>
          <w:lang w:eastAsia="en-NZ"/>
        </w:rPr>
        <w:t>They are added to epoxy resins, phenolic resins, polyester resins, polyolefins and vinyl-aromatic polymers</w:t>
      </w:r>
      <w:r w:rsidR="00992AFA" w:rsidRPr="00AE2B4A">
        <w:rPr>
          <w:rFonts w:eastAsia="TimesNewRomanPSMT"/>
          <w:lang w:eastAsia="en-NZ"/>
        </w:rPr>
        <w:t xml:space="preserve"> (EFSA 2012).</w:t>
      </w:r>
    </w:p>
    <w:p w14:paraId="24E2EFAC" w14:textId="77777777" w:rsidR="007C5F48" w:rsidRPr="00AE2B4A" w:rsidRDefault="007C5F48" w:rsidP="00CC4F6B"/>
    <w:p w14:paraId="24E2EFAD" w14:textId="77777777" w:rsidR="007C5F48" w:rsidRPr="00AE2B4A" w:rsidRDefault="007C5F48" w:rsidP="00CC4F6B">
      <w:pPr>
        <w:rPr>
          <w:b/>
        </w:rPr>
      </w:pPr>
      <w:r w:rsidRPr="00AE2B4A">
        <w:t>No data are available on levels in and possible leaching of unreacted brominated phenols from plastics containing fire retardants derived from 2,4,6-tribromophenol in particular.</w:t>
      </w:r>
      <w:r w:rsidR="00817BC2" w:rsidRPr="00AE2B4A">
        <w:t xml:space="preserve"> </w:t>
      </w:r>
      <w:r w:rsidRPr="00AE2B4A">
        <w:t>Some brominated phenols are released to the atmosphere from burning plastics and hydrocarbon fuels.</w:t>
      </w:r>
    </w:p>
    <w:p w14:paraId="24E2EFAE" w14:textId="77777777" w:rsidR="007C5F48" w:rsidRPr="00AE2B4A" w:rsidRDefault="007C5F48" w:rsidP="00CC4F6B"/>
    <w:p w14:paraId="24E2EFAF" w14:textId="77777777" w:rsidR="007C5F48" w:rsidRPr="00AE2B4A" w:rsidRDefault="007C5F48" w:rsidP="00992AFA">
      <w:pPr>
        <w:keepLines/>
      </w:pPr>
      <w:r w:rsidRPr="00AE2B4A">
        <w:t>Several species of marine algae are known to contain simple brominated phenols.</w:t>
      </w:r>
      <w:r w:rsidR="00817BC2" w:rsidRPr="00AE2B4A">
        <w:t xml:space="preserve"> </w:t>
      </w:r>
      <w:r w:rsidRPr="00AE2B4A">
        <w:t xml:space="preserve">For example, 2,4-dibromophenol, 2,6-dibromophenol and 2,4,6-tribromophenol are released by the large perennial brown algae </w:t>
      </w:r>
      <w:r w:rsidRPr="00AE2B4A">
        <w:rPr>
          <w:i/>
          <w:iCs/>
        </w:rPr>
        <w:t>Eisenia bicyclis</w:t>
      </w:r>
      <w:r w:rsidRPr="00AE2B4A">
        <w:t xml:space="preserve"> and </w:t>
      </w:r>
      <w:r w:rsidRPr="00AE2B4A">
        <w:rPr>
          <w:i/>
          <w:iCs/>
        </w:rPr>
        <w:t>Ecklonia kurome</w:t>
      </w:r>
      <w:r w:rsidRPr="00AE2B4A">
        <w:rPr>
          <w:iCs/>
        </w:rPr>
        <w:t>.</w:t>
      </w:r>
      <w:r w:rsidR="00817BC2" w:rsidRPr="00AE2B4A">
        <w:rPr>
          <w:iCs/>
        </w:rPr>
        <w:t xml:space="preserve"> </w:t>
      </w:r>
      <w:r w:rsidRPr="00AE2B4A">
        <w:t>Dibromophenols have been found in other marine biota as well.</w:t>
      </w:r>
      <w:r w:rsidR="00817BC2" w:rsidRPr="00AE2B4A">
        <w:t xml:space="preserve"> </w:t>
      </w:r>
      <w:r w:rsidRPr="00AE2B4A">
        <w:rPr>
          <w:iCs/>
        </w:rPr>
        <w:t>Consequently these compounds have been detected in fish flesh, giving rise to phenolic or iodoform taints.</w:t>
      </w:r>
    </w:p>
    <w:p w14:paraId="24E2EFB0" w14:textId="77777777" w:rsidR="007C5F48" w:rsidRPr="00AE2B4A" w:rsidRDefault="007C5F48" w:rsidP="00CC4F6B"/>
    <w:p w14:paraId="24E2EFB1" w14:textId="77777777" w:rsidR="007C5F48" w:rsidRPr="00AE2B4A" w:rsidRDefault="007C5F48" w:rsidP="00CC4F6B">
      <w:r w:rsidRPr="00AE2B4A">
        <w:t>2,4-Dibromophenol and 2,4,6-tribromophenol are marine secondary metabolites, with 2,4,6-tribromophenol playing an important role as industrially produced flame retardant, and as a pesticide/fungicide (but not registered in N</w:t>
      </w:r>
      <w:r w:rsidR="00992AFA" w:rsidRPr="00AE2B4A">
        <w:t xml:space="preserve">ew </w:t>
      </w:r>
      <w:r w:rsidRPr="00AE2B4A">
        <w:t>Z</w:t>
      </w:r>
      <w:r w:rsidR="00992AFA" w:rsidRPr="00AE2B4A">
        <w:t>ealand</w:t>
      </w:r>
      <w:r w:rsidRPr="00AE2B4A">
        <w:t>).</w:t>
      </w:r>
      <w:r w:rsidR="00817BC2" w:rsidRPr="00AE2B4A">
        <w:t xml:space="preserve"> </w:t>
      </w:r>
      <w:r w:rsidRPr="00AE2B4A">
        <w:t>2,4</w:t>
      </w:r>
      <w:r w:rsidR="0067764A">
        <w:noBreakHyphen/>
      </w:r>
      <w:r w:rsidRPr="00AE2B4A">
        <w:t>Dibromophenol is also reported to have been used as a flame retardant.</w:t>
      </w:r>
    </w:p>
    <w:p w14:paraId="24E2EFB2" w14:textId="77777777" w:rsidR="007C5F48" w:rsidRPr="00AE2B4A" w:rsidRDefault="007C5F48" w:rsidP="00CC4F6B"/>
    <w:p w14:paraId="24E2EFB3" w14:textId="77777777" w:rsidR="007C5F48" w:rsidRPr="00AE2B4A" w:rsidRDefault="005B51CA" w:rsidP="005B51CA">
      <w:pPr>
        <w:pStyle w:val="Heading4"/>
      </w:pPr>
      <w:r w:rsidRPr="00AE2B4A">
        <w:t>2.</w:t>
      </w:r>
      <w:r w:rsidRPr="00AE2B4A">
        <w:tab/>
        <w:t>From treatment process</w:t>
      </w:r>
      <w:r w:rsidR="00F75272" w:rsidRPr="00AE2B4A">
        <w:t>es</w:t>
      </w:r>
    </w:p>
    <w:p w14:paraId="24E2EFB4" w14:textId="77777777" w:rsidR="007C5F48" w:rsidRPr="00AE2B4A" w:rsidRDefault="007C5F48" w:rsidP="00CC4F6B">
      <w:r w:rsidRPr="00AE2B4A">
        <w:t>Bromophenols can be formed during the chlorination of natural water and wastewater containing phenol and bromide ions.</w:t>
      </w:r>
      <w:r w:rsidR="00817BC2" w:rsidRPr="00AE2B4A">
        <w:t xml:space="preserve"> </w:t>
      </w:r>
      <w:r w:rsidRPr="00AE2B4A">
        <w:t>For example, the formation of 2,4,6</w:t>
      </w:r>
      <w:r w:rsidR="0067764A">
        <w:noBreakHyphen/>
      </w:r>
      <w:r w:rsidRPr="00AE2B4A">
        <w:t>tribromophenol has resulted from the chlorination of water containing phenol and bromine at pH 7.4.</w:t>
      </w:r>
      <w:r w:rsidR="00817BC2" w:rsidRPr="00AE2B4A">
        <w:t xml:space="preserve"> </w:t>
      </w:r>
      <w:r w:rsidRPr="00AE2B4A">
        <w:t>Direct bromination with hypobromous acid was compared with bromination by hypochlorous acid and bromide ion.</w:t>
      </w:r>
      <w:r w:rsidR="00817BC2" w:rsidRPr="00AE2B4A">
        <w:t xml:space="preserve"> </w:t>
      </w:r>
      <w:r w:rsidRPr="00AE2B4A">
        <w:t>Under conditions when hypochlorous acid was not limiting, a higher yield of bromine substitution products could be expected from the bromination by hypochlorous acid plus bromine than from direct bromination by hypobromous acid.</w:t>
      </w:r>
    </w:p>
    <w:p w14:paraId="24E2EFB5" w14:textId="77777777" w:rsidR="007C5F48" w:rsidRPr="00AE2B4A" w:rsidRDefault="007C5F48" w:rsidP="00CC4F6B"/>
    <w:p w14:paraId="24E2EFB6" w14:textId="77777777" w:rsidR="007C5F48" w:rsidRPr="00AE2B4A" w:rsidRDefault="007C5F48" w:rsidP="00CC4F6B">
      <w:r w:rsidRPr="00AE2B4A">
        <w:t xml:space="preserve">WHO (2005) states: Chlorination of natural water containing bromide ion can result in the production of dibromo-, bromodichloro-, dibromochloro-, and tribromophenols (Bean </w:t>
      </w:r>
      <w:r w:rsidR="00000303" w:rsidRPr="00AE2B4A">
        <w:t>et al</w:t>
      </w:r>
      <w:r w:rsidRPr="00AE2B4A">
        <w:t xml:space="preserve">, 1980; Sweetman </w:t>
      </w:r>
      <w:r w:rsidR="00992AFA" w:rsidRPr="00AE2B4A">
        <w:t>and</w:t>
      </w:r>
      <w:r w:rsidRPr="00AE2B4A">
        <w:t xml:space="preserve"> Simmons 1980; Rivera </w:t>
      </w:r>
      <w:r w:rsidR="00992AFA" w:rsidRPr="00AE2B4A">
        <w:t>and</w:t>
      </w:r>
      <w:r w:rsidRPr="00AE2B4A">
        <w:t xml:space="preserve"> Ventura 1984; Sithole </w:t>
      </w:r>
      <w:r w:rsidR="00992AFA" w:rsidRPr="00AE2B4A">
        <w:t>and</w:t>
      </w:r>
      <w:r w:rsidRPr="00AE2B4A">
        <w:t xml:space="preserve"> Williams 1986).</w:t>
      </w:r>
      <w:r w:rsidR="00817BC2" w:rsidRPr="00AE2B4A">
        <w:t xml:space="preserve"> </w:t>
      </w:r>
      <w:r w:rsidRPr="00AE2B4A">
        <w:t>In a survey of 40 potable water treatment plants located in 39 cities distributed geographically in proportion to population and covering about 40</w:t>
      </w:r>
      <w:r w:rsidR="00E4453A" w:rsidRPr="00AE2B4A">
        <w:t> percent</w:t>
      </w:r>
      <w:r w:rsidRPr="00AE2B4A">
        <w:t xml:space="preserve"> of Canadian consumers, between October 1984 and June 1985, mean concentrations of 2,4-DBP ranged from 0.6 to 1.2 ng/L for raw water and from 0.4 to 2.5 ng/L for treated water; mean 2,4,6-TBP concentrations ranged from 0.2 to 0.6 ng/L (maximum 10 ng/L) and from 0.2 to 1.3 ng/L (maximum 20 ng/L) for raw and treated water, respectively (Sithole </w:t>
      </w:r>
      <w:r w:rsidR="00992AFA" w:rsidRPr="00AE2B4A">
        <w:t>and</w:t>
      </w:r>
      <w:r w:rsidRPr="00AE2B4A">
        <w:t xml:space="preserve"> Williams 1986).</w:t>
      </w:r>
      <w:r w:rsidR="00817BC2" w:rsidRPr="00AE2B4A">
        <w:t xml:space="preserve"> </w:t>
      </w:r>
      <w:r w:rsidRPr="00AE2B4A">
        <w:t>Raw water from water treatment plants in six Canadian cities and treated water from water treatment plants in five of six Canadian cities, collected in February 1985, contained 2-BP, 2,6-DBP, and 2,4,6-TBP at concentrations below the quantification limit of 2–4 ng/L;</w:t>
      </w:r>
      <w:r w:rsidR="00992AFA" w:rsidRPr="00AE2B4A">
        <w:t xml:space="preserve"> </w:t>
      </w:r>
      <w:r w:rsidR="00E4453A" w:rsidRPr="00AE2B4A">
        <w:t>samples</w:t>
      </w:r>
      <w:r w:rsidRPr="00AE2B4A">
        <w:t xml:space="preserve"> of treated water from one city contained 2,4,6-TBP at a mean concentration of 5 ng/L, while</w:t>
      </w:r>
      <w:r w:rsidR="00992AFA" w:rsidRPr="00AE2B4A">
        <w:t xml:space="preserve"> </w:t>
      </w:r>
      <w:r w:rsidR="00E4453A" w:rsidRPr="00AE2B4A">
        <w:t>samples</w:t>
      </w:r>
      <w:r w:rsidRPr="00AE2B4A">
        <w:t xml:space="preserve"> of treated water from another city contained 2-BP and 2,6-DBP at mean concentrations of 42 and 60</w:t>
      </w:r>
      <w:r w:rsidR="00992AFA" w:rsidRPr="00AE2B4A">
        <w:t> </w:t>
      </w:r>
      <w:r w:rsidRPr="00AE2B4A">
        <w:t>ng/L, respectively.</w:t>
      </w:r>
    </w:p>
    <w:p w14:paraId="24E2EFB7" w14:textId="77777777" w:rsidR="007C5F48" w:rsidRPr="00AE2B4A" w:rsidRDefault="007C5F48" w:rsidP="00CC4F6B"/>
    <w:p w14:paraId="24E2EFB8" w14:textId="77777777" w:rsidR="007C5F48" w:rsidRPr="00AE2B4A" w:rsidRDefault="00F75272" w:rsidP="00F75272">
      <w:pPr>
        <w:pStyle w:val="Heading4"/>
      </w:pPr>
      <w:r w:rsidRPr="00AE2B4A">
        <w:t>3.</w:t>
      </w:r>
      <w:r w:rsidRPr="00AE2B4A">
        <w:tab/>
        <w:t>From the distribution system</w:t>
      </w:r>
    </w:p>
    <w:p w14:paraId="24E2EFB9" w14:textId="77777777" w:rsidR="007C5F48" w:rsidRPr="00AE2B4A" w:rsidRDefault="007C5F48" w:rsidP="00CC4F6B">
      <w:r w:rsidRPr="00AE2B4A">
        <w:t>2,6-Dibromophenol has been found in water that has been in contact with materials usually not intended for use with drinking water.</w:t>
      </w:r>
    </w:p>
    <w:p w14:paraId="24E2EFBA" w14:textId="77777777" w:rsidR="007C5F48" w:rsidRPr="00AE2B4A" w:rsidRDefault="007C5F48" w:rsidP="00CC4F6B"/>
    <w:p w14:paraId="24E2EFBB" w14:textId="77777777" w:rsidR="007C5F48" w:rsidRPr="00AE2B4A" w:rsidRDefault="00F06FB3" w:rsidP="00F06FB3">
      <w:pPr>
        <w:pStyle w:val="Heading3"/>
      </w:pPr>
      <w:r w:rsidRPr="00AE2B4A">
        <w:t>Forms and fate in the environment</w:t>
      </w:r>
    </w:p>
    <w:p w14:paraId="24E2EFBC" w14:textId="77777777" w:rsidR="007C5F48" w:rsidRPr="00AE2B4A" w:rsidRDefault="007C5F48" w:rsidP="00992AFA">
      <w:pPr>
        <w:keepLines/>
      </w:pPr>
      <w:r w:rsidRPr="00AE2B4A">
        <w:t>In water, pentabromophenol would be expected to adsorb to suspended solids and sediment.</w:t>
      </w:r>
      <w:r w:rsidR="00817BC2" w:rsidRPr="00AE2B4A">
        <w:t xml:space="preserve"> </w:t>
      </w:r>
      <w:r w:rsidRPr="00AE2B4A">
        <w:t>However, other less brominated phenols would tend to remain in the water phase.</w:t>
      </w:r>
      <w:r w:rsidR="00817BC2" w:rsidRPr="00AE2B4A">
        <w:t xml:space="preserve"> </w:t>
      </w:r>
      <w:r w:rsidRPr="00AE2B4A">
        <w:t>Volatilisation of non-dissociated 2,4,6-tribromophenol and pentabromophenol from water surfaces is not expected to be an important fate process.</w:t>
      </w:r>
      <w:r w:rsidR="00817BC2" w:rsidRPr="00AE2B4A">
        <w:t xml:space="preserve"> </w:t>
      </w:r>
      <w:r w:rsidRPr="00AE2B4A">
        <w:t>Henry</w:t>
      </w:r>
      <w:r w:rsidR="00817BC2" w:rsidRPr="00AE2B4A">
        <w:t>’</w:t>
      </w:r>
      <w:r w:rsidRPr="00AE2B4A">
        <w:t>s law constants for mono- and dibrominated phenols would suggest little volatilisation of these compounds.</w:t>
      </w:r>
      <w:r w:rsidR="00817BC2" w:rsidRPr="00AE2B4A">
        <w:t xml:space="preserve"> </w:t>
      </w:r>
      <w:r w:rsidRPr="00AE2B4A">
        <w:t>All of the brominated phenols, if released to soil, essentially stay there and will not be mobile.</w:t>
      </w:r>
      <w:r w:rsidR="00817BC2" w:rsidRPr="00AE2B4A">
        <w:t xml:space="preserve"> </w:t>
      </w:r>
      <w:r w:rsidRPr="00AE2B4A">
        <w:t>Brominated phenols are generally not readily biodegradable and will persist in the environment</w:t>
      </w:r>
      <w:r w:rsidR="00E4453A" w:rsidRPr="00AE2B4A">
        <w:t xml:space="preserve"> (EAWAG accessed February 2015).</w:t>
      </w:r>
    </w:p>
    <w:p w14:paraId="24E2EFBD" w14:textId="77777777" w:rsidR="007C5F48" w:rsidRPr="00AE2B4A" w:rsidRDefault="007C5F48" w:rsidP="00CC4F6B">
      <w:pPr>
        <w:rPr>
          <w:color w:val="555555"/>
        </w:rPr>
      </w:pPr>
    </w:p>
    <w:p w14:paraId="24E2EFBE" w14:textId="77777777" w:rsidR="00DB29E6" w:rsidRPr="00AE2B4A" w:rsidRDefault="007C5F48" w:rsidP="00CC4F6B">
      <w:r w:rsidRPr="00AE2B4A">
        <w:t>If released to soil, 2,6-dibromophenol is expected to have low mobility based upon an estimated Koc of 1600.</w:t>
      </w:r>
      <w:r w:rsidR="00817BC2" w:rsidRPr="00AE2B4A">
        <w:t xml:space="preserve"> </w:t>
      </w:r>
      <w:r w:rsidRPr="00AE2B4A">
        <w:t>The pKa of 2,6-dibromophenol is 6.67, indicating that this compound will partially exist in the anion form in the environment and anions generally do not adsorb more strongly to soils containing organic carbon and clay than their neutral counterparts.</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8.9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If released into water, 2,6-dibromophenol is expected to adsorb to suspended solids and sediment based upon the estimated Koc.</w:t>
      </w:r>
      <w:r w:rsidR="00817BC2" w:rsidRPr="00AE2B4A">
        <w:t xml:space="preserve"> </w:t>
      </w:r>
      <w:r w:rsidRPr="00AE2B4A">
        <w:t>2,6-Dibromophenol degraded in a soil-water system under anaerobic conditions with a half life of 7</w:t>
      </w:r>
      <w:r w:rsidR="00DB29E6" w:rsidRPr="00AE2B4A">
        <w:t> days</w:t>
      </w:r>
      <w:r w:rsidRPr="00AE2B4A">
        <w:t>, suggesting that biodegradation may be an important environmental fate.</w:t>
      </w:r>
      <w:r w:rsidR="00817BC2" w:rsidRPr="00AE2B4A">
        <w:t xml:space="preserve"> </w:t>
      </w:r>
      <w:r w:rsidRPr="00AE2B4A">
        <w:t>Volatilisation from water surfaces is not expected to be an important fate process based on its estimated Henry</w:t>
      </w:r>
      <w:r w:rsidR="00817BC2" w:rsidRPr="00AE2B4A">
        <w:t>’</w:t>
      </w:r>
      <w:r w:rsidRPr="00AE2B4A">
        <w:t>s Law constant.</w:t>
      </w:r>
      <w:r w:rsidR="00817BC2" w:rsidRPr="00AE2B4A">
        <w:t xml:space="preserve"> </w:t>
      </w:r>
      <w:r w:rsidRPr="00AE2B4A">
        <w:t>An estimated BCF of 31 suggests the potential for bioconcentration in aquatic organisms is moderate.</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2EFBF" w14:textId="77777777" w:rsidR="00DB29E6" w:rsidRPr="00AE2B4A" w:rsidRDefault="00DB29E6" w:rsidP="00CC4F6B"/>
    <w:p w14:paraId="24E2EFC0" w14:textId="77777777" w:rsidR="007C5F48" w:rsidRPr="00AE2B4A" w:rsidRDefault="00F51851" w:rsidP="00F51851">
      <w:pPr>
        <w:pStyle w:val="Heading3"/>
      </w:pPr>
      <w:r w:rsidRPr="00AE2B4A">
        <w:t>Typical concentrations in drinking-water</w:t>
      </w:r>
    </w:p>
    <w:p w14:paraId="24E2EFC1" w14:textId="77777777" w:rsidR="007C5F48" w:rsidRPr="00AE2B4A" w:rsidRDefault="007C5F48" w:rsidP="00CC4F6B">
      <w:r w:rsidRPr="00AE2B4A">
        <w:t>Maximum reported concentrations in surface fresh water are:</w:t>
      </w:r>
    </w:p>
    <w:p w14:paraId="24E2EFC2" w14:textId="77777777" w:rsidR="007C5F48" w:rsidRPr="00AE2B4A" w:rsidRDefault="007C5F48" w:rsidP="00992AFA">
      <w:pPr>
        <w:tabs>
          <w:tab w:val="left" w:pos="3119"/>
        </w:tabs>
        <w:spacing w:before="60"/>
        <w:ind w:left="567"/>
      </w:pPr>
      <w:r w:rsidRPr="00AE2B4A">
        <w:t>2,4-dibromophenol</w:t>
      </w:r>
      <w:r w:rsidRPr="00AE2B4A">
        <w:tab/>
        <w:t>0.04</w:t>
      </w:r>
      <w:r w:rsidR="00DB29E6" w:rsidRPr="00AE2B4A">
        <w:t> mg/L</w:t>
      </w:r>
    </w:p>
    <w:p w14:paraId="24E2EFC3" w14:textId="77777777" w:rsidR="007C5F48" w:rsidRPr="00AE2B4A" w:rsidRDefault="007C5F48" w:rsidP="00992AFA">
      <w:pPr>
        <w:tabs>
          <w:tab w:val="left" w:pos="3119"/>
        </w:tabs>
        <w:ind w:left="567"/>
      </w:pPr>
      <w:r w:rsidRPr="00AE2B4A">
        <w:t>2,6-dibromophenol</w:t>
      </w:r>
      <w:r w:rsidRPr="00AE2B4A">
        <w:tab/>
        <w:t>0.003</w:t>
      </w:r>
      <w:r w:rsidR="00DB29E6" w:rsidRPr="00AE2B4A">
        <w:t> mg/L</w:t>
      </w:r>
    </w:p>
    <w:p w14:paraId="24E2EFC4" w14:textId="77777777" w:rsidR="007C5F48" w:rsidRPr="00AE2B4A" w:rsidRDefault="007C5F48" w:rsidP="00992AFA">
      <w:pPr>
        <w:tabs>
          <w:tab w:val="left" w:pos="3119"/>
        </w:tabs>
        <w:ind w:left="567"/>
      </w:pPr>
      <w:r w:rsidRPr="00AE2B4A">
        <w:t>2,4,6-tribromophenol</w:t>
      </w:r>
      <w:r w:rsidRPr="00AE2B4A">
        <w:tab/>
        <w:t>0.0003</w:t>
      </w:r>
      <w:r w:rsidR="00DB29E6" w:rsidRPr="00AE2B4A">
        <w:t> mg/L</w:t>
      </w:r>
    </w:p>
    <w:p w14:paraId="24E2EFC5" w14:textId="77777777" w:rsidR="007C5F48" w:rsidRPr="00AE2B4A" w:rsidRDefault="007C5F48" w:rsidP="00CC4F6B"/>
    <w:p w14:paraId="24E2EFC6" w14:textId="77777777" w:rsidR="007C5F48" w:rsidRPr="00AE2B4A" w:rsidRDefault="007C5F48" w:rsidP="00CC4F6B">
      <w:r w:rsidRPr="00AE2B4A">
        <w:t>Generally, concentrations in drinking-water are less than 3 ng/litre (0.000003</w:t>
      </w:r>
      <w:r w:rsidR="00DB29E6" w:rsidRPr="00AE2B4A">
        <w:t> mg/L</w:t>
      </w:r>
      <w:r w:rsidRPr="00AE2B4A">
        <w:t>), with levels higher in treated than in raw water.</w:t>
      </w:r>
      <w:r w:rsidR="00817BC2" w:rsidRPr="00AE2B4A">
        <w:t xml:space="preserve"> </w:t>
      </w:r>
      <w:r w:rsidRPr="00AE2B4A">
        <w:t xml:space="preserve">Drinking </w:t>
      </w:r>
      <w:r w:rsidR="00AB30EC" w:rsidRPr="00AE2B4A">
        <w:t>water samples</w:t>
      </w:r>
      <w:r w:rsidRPr="00AE2B4A">
        <w:t xml:space="preserve"> in Canada have been found to contain about 0.00004</w:t>
      </w:r>
      <w:r w:rsidR="00DB29E6" w:rsidRPr="00AE2B4A">
        <w:t> mg/L</w:t>
      </w:r>
      <w:r w:rsidRPr="00AE2B4A">
        <w:t xml:space="preserve"> of 2-bromophenol, 2,6-dibromophenol and 2,4,6-tribromophenol.</w:t>
      </w:r>
    </w:p>
    <w:p w14:paraId="24E2EFC7" w14:textId="77777777" w:rsidR="007C5F48" w:rsidRPr="00AE2B4A" w:rsidRDefault="007C5F48" w:rsidP="00CC4F6B"/>
    <w:p w14:paraId="24E2EFC8" w14:textId="77777777" w:rsidR="007C5F48" w:rsidRPr="00AE2B4A" w:rsidRDefault="00A31C82" w:rsidP="00A31C82">
      <w:pPr>
        <w:pStyle w:val="Heading3"/>
      </w:pPr>
      <w:r w:rsidRPr="00AE2B4A">
        <w:t>Removal methods</w:t>
      </w:r>
    </w:p>
    <w:p w14:paraId="24E2EFC9" w14:textId="77777777" w:rsidR="007C5F48" w:rsidRPr="00AE2B4A" w:rsidRDefault="007C5F48" w:rsidP="00CC4F6B">
      <w:r w:rsidRPr="00AE2B4A">
        <w:t>No records available.</w:t>
      </w:r>
    </w:p>
    <w:p w14:paraId="24E2EFCA" w14:textId="77777777" w:rsidR="007C5F48" w:rsidRPr="00AE2B4A" w:rsidRDefault="007C5F48" w:rsidP="00CC4F6B"/>
    <w:p w14:paraId="24E2EFCB" w14:textId="77777777" w:rsidR="007C5F48" w:rsidRPr="00AE2B4A" w:rsidRDefault="00A31C82" w:rsidP="00A31C82">
      <w:pPr>
        <w:pStyle w:val="Heading3"/>
      </w:pPr>
      <w:r w:rsidRPr="00AE2B4A">
        <w:t>Analytical methods</w:t>
      </w:r>
    </w:p>
    <w:p w14:paraId="24E2EFCC" w14:textId="77777777" w:rsidR="007C5F48" w:rsidRPr="00AE2B4A" w:rsidRDefault="007C5F48" w:rsidP="00CC4F6B">
      <w:r w:rsidRPr="00AE2B4A">
        <w:t>See WHO (2005); EFSA (2012).</w:t>
      </w:r>
    </w:p>
    <w:p w14:paraId="24E2EFCD" w14:textId="77777777" w:rsidR="007C5F48" w:rsidRPr="00AE2B4A" w:rsidRDefault="007C5F48" w:rsidP="00CC4F6B"/>
    <w:p w14:paraId="24E2EFCE" w14:textId="77777777" w:rsidR="007C5F48" w:rsidRPr="00AE2B4A" w:rsidRDefault="00A31C82" w:rsidP="00A31C82">
      <w:pPr>
        <w:pStyle w:val="Heading3"/>
      </w:pPr>
      <w:r w:rsidRPr="00AE2B4A">
        <w:t>Health considerations</w:t>
      </w:r>
    </w:p>
    <w:p w14:paraId="24E2EFCF" w14:textId="77777777" w:rsidR="007C5F48" w:rsidRPr="00AE2B4A" w:rsidRDefault="007C5F48" w:rsidP="00CC4F6B">
      <w:r w:rsidRPr="00AE2B4A">
        <w:rPr>
          <w:rFonts w:eastAsia="TimesNewRomanPSMT"/>
          <w:lang w:eastAsia="en-NZ"/>
        </w:rPr>
        <w:t>Toxicity studies are scarce and mostly relates to 2,4,6-TBP.</w:t>
      </w:r>
      <w:r w:rsidR="00817BC2" w:rsidRPr="00AE2B4A">
        <w:rPr>
          <w:rFonts w:eastAsia="TimesNewRomanPSMT"/>
          <w:lang w:eastAsia="en-NZ"/>
        </w:rPr>
        <w:t xml:space="preserve"> </w:t>
      </w:r>
      <w:r w:rsidRPr="00AE2B4A">
        <w:rPr>
          <w:rFonts w:eastAsia="TimesNewRomanPSMT"/>
          <w:lang w:eastAsia="en-NZ"/>
        </w:rPr>
        <w:t>The main targets are liver and kidneys.</w:t>
      </w:r>
      <w:r w:rsidR="00817BC2" w:rsidRPr="00AE2B4A">
        <w:rPr>
          <w:rFonts w:eastAsia="TimesNewRomanPSMT"/>
          <w:lang w:eastAsia="en-NZ"/>
        </w:rPr>
        <w:t xml:space="preserve"> </w:t>
      </w:r>
      <w:r w:rsidRPr="00AE2B4A">
        <w:rPr>
          <w:rFonts w:eastAsia="TimesNewRomanPSMT"/>
          <w:lang w:eastAsia="en-NZ"/>
        </w:rPr>
        <w:t>In a limited repeated dose oral toxicity study a no-observed-adverse-effect level (NOAEL) for 2,4,6-TBP of 100</w:t>
      </w:r>
      <w:r w:rsidR="00DB29E6" w:rsidRPr="00AE2B4A">
        <w:rPr>
          <w:rFonts w:eastAsia="TimesNewRomanPSMT"/>
          <w:lang w:eastAsia="en-NZ"/>
        </w:rPr>
        <w:t> mg/kg</w:t>
      </w:r>
      <w:r w:rsidRPr="00AE2B4A">
        <w:rPr>
          <w:rFonts w:eastAsia="TimesNewRomanPSMT"/>
          <w:lang w:eastAsia="en-NZ"/>
        </w:rPr>
        <w:t xml:space="preserve"> bw per day was identified.</w:t>
      </w:r>
      <w:r w:rsidR="00817BC2" w:rsidRPr="00AE2B4A">
        <w:rPr>
          <w:rFonts w:eastAsia="TimesNewRomanPSMT"/>
          <w:lang w:eastAsia="en-NZ"/>
        </w:rPr>
        <w:t xml:space="preserve"> </w:t>
      </w:r>
      <w:r w:rsidRPr="00AE2B4A">
        <w:rPr>
          <w:rFonts w:eastAsia="TimesNewRomanPSMT"/>
          <w:lang w:eastAsia="en-NZ"/>
        </w:rPr>
        <w:t xml:space="preserve">2,4,6-TBP was not genotoxic in bacterial tests </w:t>
      </w:r>
      <w:r w:rsidRPr="00AE2B4A">
        <w:rPr>
          <w:rFonts w:eastAsia="TimesNewRomanPSMT"/>
          <w:i/>
          <w:iCs/>
          <w:lang w:eastAsia="en-NZ"/>
        </w:rPr>
        <w:t>in vitro</w:t>
      </w:r>
      <w:r w:rsidRPr="00AE2B4A">
        <w:rPr>
          <w:rFonts w:eastAsia="TimesNewRomanPSMT"/>
          <w:lang w:eastAsia="en-NZ"/>
        </w:rPr>
        <w:t xml:space="preserve">, and not </w:t>
      </w:r>
      <w:r w:rsidRPr="00AE2B4A">
        <w:rPr>
          <w:rFonts w:eastAsia="TimesNewRomanPSMT"/>
          <w:i/>
          <w:iCs/>
          <w:lang w:eastAsia="en-NZ"/>
        </w:rPr>
        <w:t>in vivo</w:t>
      </w:r>
      <w:r w:rsidRPr="00AE2B4A">
        <w:rPr>
          <w:rFonts w:eastAsia="TimesNewRomanPSMT"/>
          <w:lang w:eastAsia="en-NZ"/>
        </w:rPr>
        <w:t xml:space="preserve">, but induced chromosomal aberrations in mammalian cells </w:t>
      </w:r>
      <w:r w:rsidRPr="00AE2B4A">
        <w:rPr>
          <w:rFonts w:eastAsia="TimesNewRomanPSMT"/>
          <w:i/>
          <w:iCs/>
          <w:lang w:eastAsia="en-NZ"/>
        </w:rPr>
        <w:t>in vitro.</w:t>
      </w:r>
      <w:r w:rsidR="00817BC2" w:rsidRPr="00AE2B4A">
        <w:rPr>
          <w:rFonts w:eastAsia="TimesNewRomanPSMT"/>
          <w:iCs/>
          <w:lang w:eastAsia="en-NZ"/>
        </w:rPr>
        <w:t xml:space="preserve"> </w:t>
      </w:r>
      <w:r w:rsidRPr="00AE2B4A">
        <w:rPr>
          <w:rFonts w:eastAsia="TimesNewRomanPSMT"/>
          <w:lang w:eastAsia="en-NZ"/>
        </w:rPr>
        <w:t>No long-term toxicity or carcinogenicity studies with 2,4,6-TBP were identified (EFSA 2012).</w:t>
      </w:r>
    </w:p>
    <w:p w14:paraId="24E2EFD0" w14:textId="77777777" w:rsidR="007C5F48" w:rsidRPr="00AE2B4A" w:rsidRDefault="007C5F48" w:rsidP="00CC4F6B"/>
    <w:p w14:paraId="24E2EFD1" w14:textId="77777777" w:rsidR="007C5F48" w:rsidRPr="00AE2B4A" w:rsidRDefault="00A31C82" w:rsidP="0099026D">
      <w:pPr>
        <w:pStyle w:val="Heading3"/>
      </w:pPr>
      <w:r w:rsidRPr="00AE2B4A">
        <w:t xml:space="preserve">Derivation of </w:t>
      </w:r>
      <w:r w:rsidR="0099026D" w:rsidRPr="00AE2B4A">
        <w:t>Maximum Acceptable Value</w:t>
      </w:r>
    </w:p>
    <w:p w14:paraId="24E2EFD2" w14:textId="77777777" w:rsidR="007C5F48" w:rsidRPr="00AE2B4A" w:rsidRDefault="007C5F48" w:rsidP="00CC4F6B">
      <w:r w:rsidRPr="00AE2B4A">
        <w:t>No MAV.</w:t>
      </w:r>
    </w:p>
    <w:p w14:paraId="24E2EFD3" w14:textId="77777777" w:rsidR="007C5F48" w:rsidRPr="00AE2B4A" w:rsidRDefault="007C5F48" w:rsidP="00CC4F6B"/>
    <w:p w14:paraId="24E2EFD4" w14:textId="77777777" w:rsidR="007C5F48" w:rsidRPr="00AE2B4A" w:rsidRDefault="007C5F48" w:rsidP="00CC4F6B">
      <w:r w:rsidRPr="00AE2B4A">
        <w:t xml:space="preserve">The </w:t>
      </w:r>
      <w:r w:rsidR="00DF79EE" w:rsidRPr="00AE2B4A">
        <w:rPr>
          <w:i/>
        </w:rPr>
        <w:t>Australian Drinking Water Guidelines</w:t>
      </w:r>
      <w:r w:rsidRPr="00AE2B4A">
        <w:t xml:space="preserve"> (2011) state that taste and odour can also arise from impacts on the supplied water within the customer</w:t>
      </w:r>
      <w:r w:rsidR="00817BC2" w:rsidRPr="00AE2B4A">
        <w:t>’</w:t>
      </w:r>
      <w:r w:rsidRPr="00AE2B4A">
        <w:t>s property, such as contaminants in direct or indirect contact with water (</w:t>
      </w:r>
      <w:r w:rsidR="00DB29E6" w:rsidRPr="00AE2B4A">
        <w:t xml:space="preserve">eg, </w:t>
      </w:r>
      <w:r w:rsidRPr="00AE2B4A">
        <w:t>contaminants from kettles, refrigerators, dishwashers or washing machine hoses).</w:t>
      </w:r>
      <w:r w:rsidR="00817BC2" w:rsidRPr="00AE2B4A">
        <w:t xml:space="preserve"> </w:t>
      </w:r>
      <w:r w:rsidRPr="00AE2B4A">
        <w:t>The compound 2,6</w:t>
      </w:r>
      <w:r w:rsidR="00992AFA" w:rsidRPr="00AE2B4A">
        <w:noBreakHyphen/>
      </w:r>
      <w:r w:rsidRPr="00AE2B4A">
        <w:t xml:space="preserve">dibromophenol, identified as probably responsible for a </w:t>
      </w:r>
      <w:r w:rsidR="00817BC2" w:rsidRPr="00AE2B4A">
        <w:t>“</w:t>
      </w:r>
      <w:r w:rsidRPr="00AE2B4A">
        <w:t>plastic</w:t>
      </w:r>
      <w:r w:rsidR="00817BC2" w:rsidRPr="00AE2B4A">
        <w:t>”</w:t>
      </w:r>
      <w:r w:rsidRPr="00AE2B4A">
        <w:t xml:space="preserve"> or </w:t>
      </w:r>
      <w:r w:rsidR="00817BC2" w:rsidRPr="00AE2B4A">
        <w:t>“</w:t>
      </w:r>
      <w:r w:rsidRPr="00AE2B4A">
        <w:t>chemical</w:t>
      </w:r>
      <w:r w:rsidR="00817BC2" w:rsidRPr="00AE2B4A">
        <w:t>”</w:t>
      </w:r>
      <w:r w:rsidRPr="00AE2B4A">
        <w:t xml:space="preserve"> taste in water after it is boiled, has a taste threshold concentration of 0.0005</w:t>
      </w:r>
      <w:r w:rsidR="00DB29E6" w:rsidRPr="00AE2B4A">
        <w:t> mg/L</w:t>
      </w:r>
      <w:r w:rsidRPr="00AE2B4A">
        <w:t xml:space="preserve"> (Whitfield </w:t>
      </w:r>
      <w:r w:rsidR="00000303" w:rsidRPr="00AE2B4A">
        <w:t>et al</w:t>
      </w:r>
      <w:r w:rsidRPr="00AE2B4A">
        <w:t xml:space="preserve"> 1992, Adams </w:t>
      </w:r>
      <w:r w:rsidR="00000303" w:rsidRPr="00AE2B4A">
        <w:t>et al</w:t>
      </w:r>
      <w:r w:rsidRPr="00AE2B4A">
        <w:t xml:space="preserve"> 1999, Heltz </w:t>
      </w:r>
      <w:r w:rsidR="00000303" w:rsidRPr="00AE2B4A">
        <w:t>et al</w:t>
      </w:r>
      <w:r w:rsidRPr="00AE2B4A">
        <w:t xml:space="preserve"> 2002).</w:t>
      </w:r>
    </w:p>
    <w:p w14:paraId="24E2EFD5" w14:textId="77777777" w:rsidR="007C5F48" w:rsidRPr="00AE2B4A" w:rsidRDefault="007C5F48" w:rsidP="00CC4F6B"/>
    <w:p w14:paraId="24E2EFD6" w14:textId="77777777" w:rsidR="007C5F48" w:rsidRPr="00AE2B4A" w:rsidRDefault="007C5F48" w:rsidP="00CC4F6B">
      <w:r w:rsidRPr="00AE2B4A">
        <w:t>Flavour thresholds in water are reported as (RSC 1996):</w:t>
      </w:r>
    </w:p>
    <w:p w14:paraId="24E2EFD7" w14:textId="77777777" w:rsidR="007C5F48" w:rsidRPr="00AE2B4A" w:rsidRDefault="007C5F48" w:rsidP="00992AFA">
      <w:pPr>
        <w:tabs>
          <w:tab w:val="left" w:pos="3119"/>
        </w:tabs>
        <w:spacing w:before="60"/>
        <w:ind w:left="567"/>
      </w:pPr>
      <w:r w:rsidRPr="00AE2B4A">
        <w:t>2-bromophenol</w:t>
      </w:r>
      <w:r w:rsidRPr="00AE2B4A">
        <w:tab/>
        <w:t>3 x 10</w:t>
      </w:r>
      <w:r w:rsidRPr="00AE2B4A">
        <w:rPr>
          <w:vertAlign w:val="superscript"/>
        </w:rPr>
        <w:t>-2</w:t>
      </w:r>
      <w:r w:rsidRPr="00AE2B4A">
        <w:t xml:space="preserve"> ng/g = 0.00003</w:t>
      </w:r>
      <w:r w:rsidR="00DB29E6" w:rsidRPr="00AE2B4A">
        <w:t> mg/L</w:t>
      </w:r>
    </w:p>
    <w:p w14:paraId="24E2EFD8" w14:textId="77777777" w:rsidR="007C5F48" w:rsidRPr="00AE2B4A" w:rsidRDefault="007C5F48" w:rsidP="00992AFA">
      <w:pPr>
        <w:tabs>
          <w:tab w:val="left" w:pos="3119"/>
        </w:tabs>
        <w:ind w:left="567"/>
      </w:pPr>
      <w:r w:rsidRPr="00AE2B4A">
        <w:t>4-bromophenol</w:t>
      </w:r>
      <w:r w:rsidRPr="00AE2B4A">
        <w:tab/>
        <w:t>23 ng/g = 0.023</w:t>
      </w:r>
      <w:r w:rsidR="00DB29E6" w:rsidRPr="00AE2B4A">
        <w:t> mg/L</w:t>
      </w:r>
    </w:p>
    <w:p w14:paraId="24E2EFD9" w14:textId="77777777" w:rsidR="007C5F48" w:rsidRPr="00AE2B4A" w:rsidRDefault="007C5F48" w:rsidP="00992AFA">
      <w:pPr>
        <w:tabs>
          <w:tab w:val="left" w:pos="3119"/>
        </w:tabs>
        <w:ind w:left="567"/>
      </w:pPr>
      <w:r w:rsidRPr="00AE2B4A">
        <w:t>2,4-dibromophenol</w:t>
      </w:r>
      <w:r w:rsidRPr="00AE2B4A">
        <w:tab/>
        <w:t>4 ng/g = 0.004</w:t>
      </w:r>
      <w:r w:rsidR="00DB29E6" w:rsidRPr="00AE2B4A">
        <w:t> mg/L</w:t>
      </w:r>
    </w:p>
    <w:p w14:paraId="24E2EFDA" w14:textId="77777777" w:rsidR="007C5F48" w:rsidRPr="00AE2B4A" w:rsidRDefault="007C5F48" w:rsidP="00992AFA">
      <w:pPr>
        <w:tabs>
          <w:tab w:val="left" w:pos="3119"/>
        </w:tabs>
        <w:ind w:left="567"/>
      </w:pPr>
      <w:r w:rsidRPr="00AE2B4A">
        <w:t>2,6-dibromophenol</w:t>
      </w:r>
      <w:r w:rsidRPr="00AE2B4A">
        <w:tab/>
        <w:t>5 x 10</w:t>
      </w:r>
      <w:r w:rsidRPr="00AE2B4A">
        <w:rPr>
          <w:vertAlign w:val="superscript"/>
        </w:rPr>
        <w:t>-4</w:t>
      </w:r>
      <w:r w:rsidRPr="00AE2B4A">
        <w:t xml:space="preserve"> ng/g = 0.0000005</w:t>
      </w:r>
      <w:r w:rsidR="00DB29E6" w:rsidRPr="00AE2B4A">
        <w:t> mg/L</w:t>
      </w:r>
    </w:p>
    <w:p w14:paraId="24E2EFDB" w14:textId="77777777" w:rsidR="007C5F48" w:rsidRPr="00AE2B4A" w:rsidRDefault="007C5F48" w:rsidP="00992AFA">
      <w:pPr>
        <w:tabs>
          <w:tab w:val="left" w:pos="3119"/>
        </w:tabs>
        <w:ind w:left="567"/>
      </w:pPr>
      <w:r w:rsidRPr="00AE2B4A">
        <w:t>2,4,6-tribromophenol</w:t>
      </w:r>
      <w:r w:rsidRPr="00AE2B4A">
        <w:tab/>
        <w:t>6 x 10</w:t>
      </w:r>
      <w:r w:rsidRPr="00AE2B4A">
        <w:rPr>
          <w:vertAlign w:val="superscript"/>
        </w:rPr>
        <w:t>-1</w:t>
      </w:r>
      <w:r w:rsidRPr="00AE2B4A">
        <w:t xml:space="preserve"> ng/g = 0.0006</w:t>
      </w:r>
      <w:r w:rsidR="00DB29E6" w:rsidRPr="00AE2B4A">
        <w:t> mg/L</w:t>
      </w:r>
    </w:p>
    <w:p w14:paraId="24E2EFDC" w14:textId="77777777" w:rsidR="007C5F48" w:rsidRPr="00AE2B4A" w:rsidRDefault="007C5F48" w:rsidP="00CC4F6B"/>
    <w:p w14:paraId="24E2EFDD" w14:textId="77777777" w:rsidR="007C5F48" w:rsidRPr="00AE2B4A" w:rsidRDefault="007C5F48" w:rsidP="00CC4F6B">
      <w:r w:rsidRPr="00AE2B4A">
        <w:t>Reported in Dietrich (2006) is an observation that biofilm in the distribution system can cause the biomethylation of chlorophenols and bromophenols to form haloanisoles which have earthy and musty odours at concentrations less than 1 ng/L</w:t>
      </w:r>
      <w:r w:rsidR="00DB29E6" w:rsidRPr="00AE2B4A">
        <w:t xml:space="preserve">, ie, </w:t>
      </w:r>
      <w:r w:rsidRPr="00AE2B4A">
        <w:t>&lt;0.000001</w:t>
      </w:r>
      <w:r w:rsidR="00DB29E6" w:rsidRPr="00AE2B4A">
        <w:t> mg/L</w:t>
      </w:r>
      <w:r w:rsidRPr="00AE2B4A">
        <w:t>.</w:t>
      </w:r>
    </w:p>
    <w:p w14:paraId="24E2EFDE" w14:textId="77777777" w:rsidR="007C5F48" w:rsidRPr="00AE2B4A" w:rsidRDefault="007C5F48" w:rsidP="00CC4F6B"/>
    <w:p w14:paraId="24E2EFDF" w14:textId="77777777" w:rsidR="007C5F48" w:rsidRPr="00AE2B4A" w:rsidRDefault="00A31C82" w:rsidP="00A31C82">
      <w:pPr>
        <w:pStyle w:val="Heading3"/>
      </w:pPr>
      <w:r w:rsidRPr="00AE2B4A">
        <w:t>References</w:t>
      </w:r>
    </w:p>
    <w:p w14:paraId="24E2EFE0" w14:textId="77777777" w:rsidR="007C5F48" w:rsidRPr="00AE2B4A" w:rsidRDefault="007C5F48" w:rsidP="00992AFA">
      <w:pPr>
        <w:pStyle w:val="References"/>
      </w:pPr>
      <w:r w:rsidRPr="00AE2B4A">
        <w:t>Acero JL, Piriou P, von Gunten U</w:t>
      </w:r>
      <w:r w:rsidR="00992AFA" w:rsidRPr="00AE2B4A">
        <w:t>.</w:t>
      </w:r>
      <w:r w:rsidRPr="00AE2B4A">
        <w:t xml:space="preserve"> 2005.</w:t>
      </w:r>
      <w:r w:rsidR="00817BC2" w:rsidRPr="00AE2B4A">
        <w:t xml:space="preserve"> </w:t>
      </w:r>
      <w:r w:rsidRPr="00AE2B4A">
        <w:t>Kinetics and mechanisms of formation of bromophenols during drinking water chlorination: Assessment of taste and odor development.</w:t>
      </w:r>
      <w:r w:rsidR="00817BC2" w:rsidRPr="00AE2B4A">
        <w:t xml:space="preserve"> </w:t>
      </w:r>
      <w:hyperlink r:id="rId336" w:history="1">
        <w:r w:rsidRPr="00AE2B4A">
          <w:rPr>
            <w:i/>
          </w:rPr>
          <w:t>Water Research</w:t>
        </w:r>
      </w:hyperlink>
      <w:r w:rsidRPr="00AE2B4A">
        <w:t xml:space="preserve"> </w:t>
      </w:r>
      <w:hyperlink r:id="rId337" w:history="1">
        <w:r w:rsidRPr="00AE2B4A">
          <w:t>39</w:t>
        </w:r>
        <w:r w:rsidR="00992AFA" w:rsidRPr="00AE2B4A">
          <w:t>(</w:t>
        </w:r>
        <w:r w:rsidRPr="00AE2B4A">
          <w:t>13</w:t>
        </w:r>
      </w:hyperlink>
      <w:r w:rsidR="00992AFA" w:rsidRPr="00AE2B4A">
        <w:t>)</w:t>
      </w:r>
      <w:r w:rsidRPr="00AE2B4A">
        <w:t xml:space="preserve"> August</w:t>
      </w:r>
      <w:r w:rsidR="00992AFA" w:rsidRPr="00AE2B4A">
        <w:t>:</w:t>
      </w:r>
      <w:r w:rsidRPr="00AE2B4A">
        <w:t xml:space="preserve"> 2979</w:t>
      </w:r>
      <w:r w:rsidR="00992AFA" w:rsidRPr="00AE2B4A">
        <w:t>–</w:t>
      </w:r>
      <w:r w:rsidRPr="00AE2B4A">
        <w:t>93.</w:t>
      </w:r>
      <w:r w:rsidR="00817BC2" w:rsidRPr="00AE2B4A">
        <w:t xml:space="preserve"> </w:t>
      </w:r>
      <w:hyperlink r:id="rId338" w:history="1">
        <w:r w:rsidRPr="00AE2B4A">
          <w:rPr>
            <w:rStyle w:val="Hyperlink"/>
          </w:rPr>
          <w:t>http://www.sciencedirect.com/science/article/pii/S0043135405002289</w:t>
        </w:r>
      </w:hyperlink>
      <w:r w:rsidR="00992AFA" w:rsidRPr="00AE2B4A">
        <w:t>.</w:t>
      </w:r>
    </w:p>
    <w:p w14:paraId="24E2EFE1" w14:textId="77777777" w:rsidR="007C5F48" w:rsidRPr="00AE2B4A" w:rsidRDefault="007C5F48" w:rsidP="00992AFA">
      <w:pPr>
        <w:pStyle w:val="References"/>
      </w:pPr>
      <w:r w:rsidRPr="00AE2B4A">
        <w:t xml:space="preserve">Adams JB, Lock SJ, Toward MR, </w:t>
      </w:r>
      <w:r w:rsidR="00000303" w:rsidRPr="00AE2B4A">
        <w:t>et al</w:t>
      </w:r>
      <w:r w:rsidR="00992AFA" w:rsidRPr="00AE2B4A">
        <w:t>.</w:t>
      </w:r>
      <w:r w:rsidRPr="00AE2B4A">
        <w:t xml:space="preserve"> 1999.</w:t>
      </w:r>
      <w:r w:rsidR="00817BC2" w:rsidRPr="00AE2B4A">
        <w:t xml:space="preserve"> </w:t>
      </w:r>
      <w:r w:rsidRPr="00AE2B4A">
        <w:t xml:space="preserve">Bromophenol formation as a potential cause of </w:t>
      </w:r>
      <w:r w:rsidR="00817BC2" w:rsidRPr="00AE2B4A">
        <w:t>‘</w:t>
      </w:r>
      <w:r w:rsidRPr="00AE2B4A">
        <w:t>disinfectant</w:t>
      </w:r>
      <w:r w:rsidR="00817BC2" w:rsidRPr="00AE2B4A">
        <w:t>’</w:t>
      </w:r>
      <w:r w:rsidRPr="00AE2B4A">
        <w:t xml:space="preserve"> taint in foods.</w:t>
      </w:r>
      <w:r w:rsidR="00817BC2" w:rsidRPr="00AE2B4A">
        <w:t xml:space="preserve"> </w:t>
      </w:r>
      <w:r w:rsidRPr="00AE2B4A">
        <w:rPr>
          <w:i/>
        </w:rPr>
        <w:t>Food Chemistry</w:t>
      </w:r>
      <w:r w:rsidRPr="00AE2B4A">
        <w:t xml:space="preserve"> 64(3)</w:t>
      </w:r>
      <w:r w:rsidR="00992AFA" w:rsidRPr="00AE2B4A">
        <w:t>:</w:t>
      </w:r>
      <w:r w:rsidRPr="00AE2B4A">
        <w:t xml:space="preserve"> 377</w:t>
      </w:r>
      <w:r w:rsidR="00992AFA" w:rsidRPr="00AE2B4A">
        <w:t>–</w:t>
      </w:r>
      <w:r w:rsidRPr="00AE2B4A">
        <w:t>81.</w:t>
      </w:r>
    </w:p>
    <w:p w14:paraId="24E2EFE2" w14:textId="77777777" w:rsidR="007C5F48" w:rsidRPr="00AE2B4A" w:rsidRDefault="007C5F48" w:rsidP="00992AFA">
      <w:pPr>
        <w:pStyle w:val="References"/>
      </w:pPr>
      <w:r w:rsidRPr="00AE2B4A">
        <w:t>Dietrich A. 2006.</w:t>
      </w:r>
      <w:r w:rsidR="00817BC2" w:rsidRPr="00AE2B4A">
        <w:t xml:space="preserve"> </w:t>
      </w:r>
      <w:r w:rsidRPr="00AE2B4A">
        <w:t>Aesthetic issues for drinking water.</w:t>
      </w:r>
      <w:r w:rsidR="00817BC2" w:rsidRPr="00AE2B4A">
        <w:t xml:space="preserve"> </w:t>
      </w:r>
      <w:r w:rsidRPr="00AE2B4A">
        <w:rPr>
          <w:i/>
        </w:rPr>
        <w:t>J Water and Health</w:t>
      </w:r>
      <w:r w:rsidRPr="00AE2B4A">
        <w:t xml:space="preserve"> 4</w:t>
      </w:r>
      <w:r w:rsidR="00992AFA" w:rsidRPr="00AE2B4A">
        <w:t>(</w:t>
      </w:r>
      <w:r w:rsidRPr="00AE2B4A">
        <w:t>Suppl</w:t>
      </w:r>
      <w:r w:rsidR="00992AFA" w:rsidRPr="00AE2B4A">
        <w:t>):</w:t>
      </w:r>
      <w:r w:rsidR="00992AFA" w:rsidRPr="00AE2B4A">
        <w:br/>
        <w:t xml:space="preserve">11–16. </w:t>
      </w:r>
      <w:r w:rsidRPr="00AE2B4A">
        <w:t>IWA Publishing</w:t>
      </w:r>
      <w:r w:rsidR="00817BC2" w:rsidRPr="00AE2B4A">
        <w:t xml:space="preserve"> </w:t>
      </w:r>
      <w:hyperlink r:id="rId339" w:history="1">
        <w:r w:rsidR="00B054D2" w:rsidRPr="00AE2B4A">
          <w:rPr>
            <w:rStyle w:val="Hyperlink"/>
          </w:rPr>
          <w:t>http://www.iwaponline.com/jwh/004/S011/004S011.pdf</w:t>
        </w:r>
      </w:hyperlink>
      <w:r w:rsidR="00992AFA" w:rsidRPr="00AE2B4A">
        <w:t>.</w:t>
      </w:r>
    </w:p>
    <w:p w14:paraId="24E2EFE3" w14:textId="77777777" w:rsidR="007C5F48" w:rsidRPr="00AE2B4A" w:rsidRDefault="00626F75" w:rsidP="00992AFA">
      <w:pPr>
        <w:pStyle w:val="References"/>
      </w:pPr>
      <w:r w:rsidRPr="00AE2B4A">
        <w:t xml:space="preserve">EFSA. 2012. </w:t>
      </w:r>
      <w:r w:rsidR="007C5F48" w:rsidRPr="00AE2B4A">
        <w:t xml:space="preserve">Scientific </w:t>
      </w:r>
      <w:r w:rsidR="00992AFA" w:rsidRPr="00AE2B4A">
        <w:t>o</w:t>
      </w:r>
      <w:r w:rsidR="007C5F48" w:rsidRPr="00AE2B4A">
        <w:t xml:space="preserve">pinion on </w:t>
      </w:r>
      <w:r w:rsidR="00992AFA" w:rsidRPr="00AE2B4A">
        <w:t>b</w:t>
      </w:r>
      <w:r w:rsidR="007C5F48" w:rsidRPr="00AE2B4A">
        <w:t xml:space="preserve">rominated </w:t>
      </w:r>
      <w:r w:rsidR="00992AFA" w:rsidRPr="00AE2B4A">
        <w:t>f</w:t>
      </w:r>
      <w:r w:rsidR="007C5F48" w:rsidRPr="00AE2B4A">
        <w:t xml:space="preserve">lame </w:t>
      </w:r>
      <w:r w:rsidR="00992AFA" w:rsidRPr="00AE2B4A">
        <w:t>r</w:t>
      </w:r>
      <w:r w:rsidR="007C5F48" w:rsidRPr="00AE2B4A">
        <w:t xml:space="preserve">etardants (BFRs) in </w:t>
      </w:r>
      <w:r w:rsidR="00992AFA" w:rsidRPr="00AE2B4A">
        <w:t>f</w:t>
      </w:r>
      <w:r w:rsidR="007C5F48" w:rsidRPr="00AE2B4A">
        <w:t xml:space="preserve">ood: </w:t>
      </w:r>
      <w:r w:rsidR="00992AFA" w:rsidRPr="00AE2B4A">
        <w:t>b</w:t>
      </w:r>
      <w:r w:rsidR="007C5F48" w:rsidRPr="00AE2B4A">
        <w:t xml:space="preserve">rominated </w:t>
      </w:r>
      <w:r w:rsidR="00992AFA" w:rsidRPr="00AE2B4A">
        <w:t>p</w:t>
      </w:r>
      <w:r w:rsidR="007C5F48" w:rsidRPr="00AE2B4A">
        <w:t xml:space="preserve">henols and their </w:t>
      </w:r>
      <w:r w:rsidR="00992AFA" w:rsidRPr="00AE2B4A">
        <w:t>d</w:t>
      </w:r>
      <w:r w:rsidR="007C5F48" w:rsidRPr="00AE2B4A">
        <w:t>erivatives.</w:t>
      </w:r>
      <w:r w:rsidR="00817BC2" w:rsidRPr="00AE2B4A">
        <w:t xml:space="preserve"> </w:t>
      </w:r>
      <w:r w:rsidR="00901AE6" w:rsidRPr="00AE2B4A">
        <w:rPr>
          <w:i/>
        </w:rPr>
        <w:t>EFSA Journal</w:t>
      </w:r>
      <w:r w:rsidR="007C5F48" w:rsidRPr="00AE2B4A">
        <w:t xml:space="preserve"> 10(4)</w:t>
      </w:r>
      <w:r w:rsidR="00992AFA" w:rsidRPr="00AE2B4A">
        <w:t>:</w:t>
      </w:r>
      <w:r w:rsidR="007C5F48" w:rsidRPr="00AE2B4A">
        <w:t xml:space="preserve"> 2634.</w:t>
      </w:r>
      <w:r w:rsidR="00817BC2" w:rsidRPr="00AE2B4A">
        <w:t xml:space="preserve"> </w:t>
      </w:r>
      <w:hyperlink r:id="rId340" w:history="1">
        <w:r w:rsidR="007C5F48" w:rsidRPr="00AE2B4A">
          <w:rPr>
            <w:rStyle w:val="Hyperlink"/>
          </w:rPr>
          <w:t>http://www.efsa.europa.eu/en/efsajournal/doc/2634.pdf</w:t>
        </w:r>
      </w:hyperlink>
      <w:r w:rsidR="00992AFA" w:rsidRPr="00AE2B4A">
        <w:t>.</w:t>
      </w:r>
    </w:p>
    <w:p w14:paraId="24E2EFE4" w14:textId="77777777" w:rsidR="007C5F48" w:rsidRPr="00AE2B4A" w:rsidRDefault="00126CC3" w:rsidP="00992AFA">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341" w:history="1">
        <w:r w:rsidRPr="00AE2B4A">
          <w:rPr>
            <w:rStyle w:val="Hyperlink"/>
          </w:rPr>
          <w:t>http://eawag-bbd.ethz.ch/index.html</w:t>
        </w:r>
      </w:hyperlink>
      <w:r w:rsidR="00992AFA" w:rsidRPr="00AE2B4A">
        <w:t>.</w:t>
      </w:r>
    </w:p>
    <w:p w14:paraId="24E2EFE5" w14:textId="77777777" w:rsidR="007C5F48" w:rsidRPr="00AE2B4A" w:rsidRDefault="00F04EC9" w:rsidP="00992AFA">
      <w:pPr>
        <w:pStyle w:val="References"/>
      </w:pPr>
      <w:hyperlink r:id="rId342" w:history="1">
        <w:r w:rsidR="007C5F48" w:rsidRPr="00AE2B4A">
          <w:t>Heitz A</w:t>
        </w:r>
      </w:hyperlink>
      <w:r w:rsidR="007C5F48" w:rsidRPr="00AE2B4A">
        <w:t xml:space="preserve">, </w:t>
      </w:r>
      <w:hyperlink r:id="rId343" w:history="1">
        <w:r w:rsidR="007C5F48" w:rsidRPr="00AE2B4A">
          <w:t>Blythe J</w:t>
        </w:r>
      </w:hyperlink>
      <w:r w:rsidR="007C5F48" w:rsidRPr="00AE2B4A">
        <w:t xml:space="preserve">, </w:t>
      </w:r>
      <w:hyperlink r:id="rId344" w:history="1">
        <w:r w:rsidR="007C5F48" w:rsidRPr="00AE2B4A">
          <w:t>Allpike B</w:t>
        </w:r>
      </w:hyperlink>
      <w:r w:rsidR="007C5F48" w:rsidRPr="00AE2B4A">
        <w:t xml:space="preserve">, </w:t>
      </w:r>
      <w:r w:rsidR="00000303" w:rsidRPr="00AE2B4A">
        <w:t>et al</w:t>
      </w:r>
      <w:r w:rsidR="00992AFA" w:rsidRPr="00AE2B4A">
        <w:t xml:space="preserve">. </w:t>
      </w:r>
      <w:r w:rsidR="007C5F48" w:rsidRPr="00AE2B4A">
        <w:t>2002.</w:t>
      </w:r>
      <w:r w:rsidR="00817BC2" w:rsidRPr="00AE2B4A">
        <w:t xml:space="preserve"> </w:t>
      </w:r>
      <w:r w:rsidR="007C5F48" w:rsidRPr="00AE2B4A">
        <w:t>Plastic tastes in drinking water: factors affecting the chemistry of bromophenol formation.</w:t>
      </w:r>
      <w:r w:rsidR="00817BC2" w:rsidRPr="00AE2B4A">
        <w:t xml:space="preserve"> </w:t>
      </w:r>
      <w:hyperlink r:id="rId345" w:history="1">
        <w:r w:rsidR="007C5F48" w:rsidRPr="00AE2B4A">
          <w:rPr>
            <w:i/>
          </w:rPr>
          <w:t xml:space="preserve">Water </w:t>
        </w:r>
        <w:r w:rsidR="00992AFA" w:rsidRPr="00AE2B4A">
          <w:rPr>
            <w:i/>
          </w:rPr>
          <w:t>S</w:t>
        </w:r>
        <w:r w:rsidR="007C5F48" w:rsidRPr="00AE2B4A">
          <w:rPr>
            <w:i/>
          </w:rPr>
          <w:t xml:space="preserve">cience and </w:t>
        </w:r>
        <w:r w:rsidR="00992AFA" w:rsidRPr="00AE2B4A">
          <w:rPr>
            <w:i/>
          </w:rPr>
          <w:t>T</w:t>
        </w:r>
        <w:r w:rsidR="007C5F48" w:rsidRPr="00AE2B4A">
          <w:rPr>
            <w:i/>
          </w:rPr>
          <w:t xml:space="preserve">echnology: </w:t>
        </w:r>
        <w:r w:rsidR="00992AFA" w:rsidRPr="00AE2B4A">
          <w:rPr>
            <w:i/>
          </w:rPr>
          <w:t>W</w:t>
        </w:r>
        <w:r w:rsidR="007C5F48" w:rsidRPr="00AE2B4A">
          <w:rPr>
            <w:i/>
          </w:rPr>
          <w:t>ater supply</w:t>
        </w:r>
      </w:hyperlink>
      <w:r w:rsidR="007C5F48" w:rsidRPr="00AE2B4A">
        <w:t xml:space="preserve"> 2</w:t>
      </w:r>
      <w:r w:rsidR="00992AFA" w:rsidRPr="00AE2B4A">
        <w:t>(</w:t>
      </w:r>
      <w:r w:rsidR="007C5F48" w:rsidRPr="00AE2B4A">
        <w:t>5</w:t>
      </w:r>
      <w:r w:rsidR="00992AFA" w:rsidRPr="00AE2B4A">
        <w:t>–</w:t>
      </w:r>
      <w:r w:rsidR="007C5F48" w:rsidRPr="00AE2B4A">
        <w:t>6</w:t>
      </w:r>
      <w:r w:rsidR="00992AFA" w:rsidRPr="00AE2B4A">
        <w:t>):</w:t>
      </w:r>
      <w:r w:rsidR="007C5F48" w:rsidRPr="00AE2B4A">
        <w:t xml:space="preserve"> 179</w:t>
      </w:r>
      <w:r w:rsidR="00992AFA" w:rsidRPr="00AE2B4A">
        <w:t>–</w:t>
      </w:r>
      <w:r w:rsidR="007C5F48" w:rsidRPr="00AE2B4A">
        <w:t>84.</w:t>
      </w:r>
      <w:r w:rsidR="00817BC2" w:rsidRPr="00AE2B4A">
        <w:t xml:space="preserve"> </w:t>
      </w:r>
      <w:hyperlink r:id="rId346" w:history="1">
        <w:r w:rsidR="007C5F48" w:rsidRPr="00AE2B4A">
          <w:rPr>
            <w:rStyle w:val="Hyperlink"/>
          </w:rPr>
          <w:t>http://www.refdoc.fr/Detailnotice?cpsidt=15077647&amp;traduire=en</w:t>
        </w:r>
      </w:hyperlink>
      <w:r w:rsidR="00992AFA" w:rsidRPr="00AE2B4A">
        <w:t>.</w:t>
      </w:r>
    </w:p>
    <w:p w14:paraId="24E2EFE6" w14:textId="77777777" w:rsidR="007C5F48" w:rsidRPr="00AE2B4A" w:rsidRDefault="007C5F48" w:rsidP="00992AFA">
      <w:pPr>
        <w:pStyle w:val="References"/>
      </w:pPr>
      <w:r w:rsidRPr="00AE2B4A">
        <w:t>MAF, now MPI</w:t>
      </w:r>
      <w:r w:rsidR="00992AFA" w:rsidRPr="00AE2B4A">
        <w:t>.</w:t>
      </w:r>
      <w:r w:rsidRPr="00AE2B4A">
        <w:t xml:space="preserve"> 2012.</w:t>
      </w:r>
      <w:r w:rsidR="00817BC2" w:rsidRPr="00AE2B4A">
        <w:t xml:space="preserve"> </w:t>
      </w:r>
      <w:r w:rsidRPr="00AE2B4A">
        <w:rPr>
          <w:i/>
        </w:rPr>
        <w:t>Bisphenol A – Information Sheet</w:t>
      </w:r>
      <w:r w:rsidRPr="00AE2B4A">
        <w:t>.</w:t>
      </w:r>
      <w:r w:rsidR="00817BC2" w:rsidRPr="00AE2B4A">
        <w:t xml:space="preserve"> </w:t>
      </w:r>
      <w:r w:rsidRPr="00AE2B4A">
        <w:t>6 pp.</w:t>
      </w:r>
      <w:r w:rsidR="00817BC2" w:rsidRPr="00AE2B4A">
        <w:t xml:space="preserve"> </w:t>
      </w:r>
      <w:hyperlink r:id="rId347" w:history="1">
        <w:r w:rsidR="00624BC9" w:rsidRPr="00AE2B4A">
          <w:rPr>
            <w:rStyle w:val="Hyperlink"/>
          </w:rPr>
          <w:t>http://foodsafety.govt.nz/elibrary/industry/acrylamide-in-nz-food-updated-exposure-assessment.pdf</w:t>
        </w:r>
      </w:hyperlink>
      <w:r w:rsidRPr="00AE2B4A">
        <w:rPr>
          <w:rStyle w:val="Hyperlink"/>
          <w:rFonts w:ascii="Times New Roman" w:hAnsi="Times New Roman"/>
        </w:rPr>
        <w:t xml:space="preserve"> and </w:t>
      </w:r>
      <w:r w:rsidR="00624BC9" w:rsidRPr="00AE2B4A">
        <w:rPr>
          <w:rStyle w:val="Hyperlink"/>
        </w:rPr>
        <w:t>http://www.foodsafety.govt.nz/science-risk/hazard-data-sheets/chemical-information-sheets.htm</w:t>
      </w:r>
      <w:r w:rsidR="00992AFA" w:rsidRPr="00AE2B4A">
        <w:t>.</w:t>
      </w:r>
    </w:p>
    <w:p w14:paraId="24E2EFE7" w14:textId="77777777" w:rsidR="007C5F48" w:rsidRPr="00AE2B4A" w:rsidRDefault="00126CC3" w:rsidP="00992AFA">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348" w:history="1">
        <w:r w:rsidR="00A26AC9" w:rsidRPr="00AE2B4A">
          <w:rPr>
            <w:rStyle w:val="Hyperlink"/>
          </w:rPr>
          <w:t>http://www.nhmrc.gov.au/guidelines/publications/eh52</w:t>
        </w:r>
      </w:hyperlink>
      <w:r w:rsidR="00992AFA" w:rsidRPr="00AE2B4A">
        <w:t>.</w:t>
      </w:r>
    </w:p>
    <w:p w14:paraId="24E2EFE8" w14:textId="77777777" w:rsidR="007C5F48" w:rsidRPr="00AE2B4A" w:rsidRDefault="007C5F48" w:rsidP="00992AFA">
      <w:pPr>
        <w:pStyle w:val="References"/>
      </w:pPr>
      <w:r w:rsidRPr="00AE2B4A">
        <w:t>RSC</w:t>
      </w:r>
      <w:r w:rsidR="00992AFA" w:rsidRPr="00AE2B4A">
        <w:t>.</w:t>
      </w:r>
      <w:r w:rsidRPr="00AE2B4A">
        <w:t xml:space="preserve"> 1996.</w:t>
      </w:r>
      <w:r w:rsidR="00817BC2" w:rsidRPr="00AE2B4A">
        <w:t xml:space="preserve"> </w:t>
      </w:r>
      <w:r w:rsidRPr="00AE2B4A">
        <w:t xml:space="preserve">Flavour </w:t>
      </w:r>
      <w:r w:rsidR="00992AFA" w:rsidRPr="00AE2B4A">
        <w:t>s</w:t>
      </w:r>
      <w:r w:rsidRPr="00AE2B4A">
        <w:t xml:space="preserve">cience: </w:t>
      </w:r>
      <w:r w:rsidR="00992AFA" w:rsidRPr="00AE2B4A">
        <w:t>r</w:t>
      </w:r>
      <w:r w:rsidRPr="00AE2B4A">
        <w:t xml:space="preserve">ecent </w:t>
      </w:r>
      <w:r w:rsidR="00992AFA" w:rsidRPr="00AE2B4A">
        <w:t>d</w:t>
      </w:r>
      <w:r w:rsidRPr="00AE2B4A">
        <w:t>evelopments.</w:t>
      </w:r>
      <w:r w:rsidR="00817BC2" w:rsidRPr="00AE2B4A">
        <w:t xml:space="preserve"> </w:t>
      </w:r>
      <w:r w:rsidRPr="00AE2B4A">
        <w:t>Royal Society of Chemistry (Great Britain).</w:t>
      </w:r>
      <w:r w:rsidR="00817BC2" w:rsidRPr="00AE2B4A">
        <w:t xml:space="preserve"> </w:t>
      </w:r>
      <w:r w:rsidRPr="00AE2B4A">
        <w:t>Special Publication 197.</w:t>
      </w:r>
      <w:r w:rsidR="00817BC2" w:rsidRPr="00AE2B4A">
        <w:t xml:space="preserve"> </w:t>
      </w:r>
      <w:r w:rsidRPr="00AE2B4A">
        <w:t xml:space="preserve">Taylor </w:t>
      </w:r>
      <w:r w:rsidR="00992AFA" w:rsidRPr="00AE2B4A">
        <w:t xml:space="preserve">AJ, </w:t>
      </w:r>
      <w:r w:rsidRPr="00AE2B4A">
        <w:t>Mottram</w:t>
      </w:r>
      <w:r w:rsidR="00992AFA" w:rsidRPr="00AE2B4A">
        <w:t xml:space="preserve"> DS (eds)</w:t>
      </w:r>
      <w:r w:rsidR="00817BC2" w:rsidRPr="00AE2B4A">
        <w:t xml:space="preserve"> </w:t>
      </w:r>
      <w:r w:rsidRPr="00AE2B4A">
        <w:rPr>
          <w:i/>
        </w:rPr>
        <w:t>Proceedings of the 8th Weuram Flavour Research Symposium</w:t>
      </w:r>
      <w:r w:rsidRPr="00AE2B4A">
        <w:t>, Reading, 23</w:t>
      </w:r>
      <w:r w:rsidR="00992AFA" w:rsidRPr="00AE2B4A">
        <w:t>–</w:t>
      </w:r>
      <w:r w:rsidRPr="00AE2B4A">
        <w:t>26 July 1996</w:t>
      </w:r>
      <w:r w:rsidR="00992AFA" w:rsidRPr="00AE2B4A">
        <w:t xml:space="preserve">: </w:t>
      </w:r>
      <w:r w:rsidRPr="00AE2B4A">
        <w:t>p 5.</w:t>
      </w:r>
      <w:r w:rsidR="00817BC2" w:rsidRPr="00AE2B4A">
        <w:t xml:space="preserve"> </w:t>
      </w:r>
      <w:r w:rsidRPr="00AE2B4A">
        <w:t>Downloaded from internet Dec</w:t>
      </w:r>
      <w:r w:rsidR="00992AFA" w:rsidRPr="00AE2B4A">
        <w:t>ember</w:t>
      </w:r>
      <w:r w:rsidRPr="00AE2B4A">
        <w:t xml:space="preserve"> 2011 at </w:t>
      </w:r>
      <w:hyperlink r:id="rId349" w:anchor="v=onepage&amp;q=dibromophenol&amp;f=true" w:history="1">
        <w:r w:rsidRPr="00AE2B4A">
          <w:rPr>
            <w:rStyle w:val="Hyperlink"/>
          </w:rPr>
          <w:t>http://books.google.co.nz/books?id=1gRq-rY4pegC&amp;lpg=PA5&amp;ots=wiAAWpMWWU&amp;dq=dibromophenol&amp;pg=PA1#v=onepage&amp;q=dibromophenol&amp;f=true</w:t>
        </w:r>
      </w:hyperlink>
      <w:r w:rsidR="00992AFA" w:rsidRPr="00AE2B4A">
        <w:t>.</w:t>
      </w:r>
    </w:p>
    <w:p w14:paraId="24E2EFE9" w14:textId="77777777" w:rsidR="007C5F48" w:rsidRPr="00AE2B4A" w:rsidRDefault="007C5F48" w:rsidP="00992AFA">
      <w:pPr>
        <w:pStyle w:val="References"/>
      </w:pPr>
      <w:r w:rsidRPr="00AE2B4A">
        <w:t xml:space="preserve">Whitfield FB, Last JH, Shaw KJ, </w:t>
      </w:r>
      <w:r w:rsidR="00000303" w:rsidRPr="00AE2B4A">
        <w:t>et al</w:t>
      </w:r>
      <w:r w:rsidR="00992AFA" w:rsidRPr="00AE2B4A">
        <w:t xml:space="preserve">. </w:t>
      </w:r>
      <w:r w:rsidRPr="00AE2B4A">
        <w:t>1988.</w:t>
      </w:r>
      <w:r w:rsidR="00817BC2" w:rsidRPr="00AE2B4A">
        <w:t xml:space="preserve"> </w:t>
      </w:r>
      <w:r w:rsidRPr="00AE2B4A">
        <w:t xml:space="preserve">2,6-Dibromophenol: </w:t>
      </w:r>
      <w:r w:rsidR="00992AFA" w:rsidRPr="00AE2B4A">
        <w:t>t</w:t>
      </w:r>
      <w:r w:rsidRPr="00AE2B4A">
        <w:t>he cause of an iodoform-like off-flavour in some Australian crustacea.</w:t>
      </w:r>
      <w:r w:rsidR="00817BC2" w:rsidRPr="00AE2B4A">
        <w:t xml:space="preserve"> </w:t>
      </w:r>
      <w:r w:rsidRPr="00AE2B4A">
        <w:rPr>
          <w:i/>
        </w:rPr>
        <w:t>Science of Food and Agriculture</w:t>
      </w:r>
      <w:r w:rsidRPr="00AE2B4A">
        <w:t xml:space="preserve"> 46(1)</w:t>
      </w:r>
      <w:r w:rsidR="00992AFA" w:rsidRPr="00AE2B4A">
        <w:t>:</w:t>
      </w:r>
      <w:r w:rsidRPr="00AE2B4A">
        <w:t xml:space="preserve"> 29</w:t>
      </w:r>
      <w:r w:rsidR="00992AFA" w:rsidRPr="00AE2B4A">
        <w:t>–</w:t>
      </w:r>
      <w:r w:rsidRPr="00AE2B4A">
        <w:t>42.</w:t>
      </w:r>
    </w:p>
    <w:p w14:paraId="24E2EFEA" w14:textId="77777777" w:rsidR="007C5F48" w:rsidRPr="00AE2B4A" w:rsidRDefault="007C5F48" w:rsidP="00992AFA">
      <w:pPr>
        <w:pStyle w:val="References"/>
      </w:pPr>
      <w:r w:rsidRPr="00AE2B4A">
        <w:t>Whitfield FB, Shaw KJ, Walker DI</w:t>
      </w:r>
      <w:r w:rsidR="00992AFA" w:rsidRPr="00AE2B4A">
        <w:t>.</w:t>
      </w:r>
      <w:r w:rsidRPr="00AE2B4A">
        <w:t xml:space="preserve"> 1992.</w:t>
      </w:r>
      <w:r w:rsidR="00817BC2" w:rsidRPr="00AE2B4A">
        <w:t xml:space="preserve"> </w:t>
      </w:r>
      <w:r w:rsidRPr="00AE2B4A">
        <w:t>The source of 2,6-dibromophenol: cause of an iodoform taint in Australian prawns.</w:t>
      </w:r>
      <w:r w:rsidR="00817BC2" w:rsidRPr="00AE2B4A">
        <w:t xml:space="preserve"> </w:t>
      </w:r>
      <w:r w:rsidRPr="00AE2B4A">
        <w:rPr>
          <w:i/>
        </w:rPr>
        <w:t>Water Science and Technology</w:t>
      </w:r>
      <w:r w:rsidRPr="00AE2B4A">
        <w:t xml:space="preserve"> 25(22)</w:t>
      </w:r>
      <w:r w:rsidR="00992AFA" w:rsidRPr="00AE2B4A">
        <w:t>:</w:t>
      </w:r>
      <w:r w:rsidRPr="00AE2B4A">
        <w:t xml:space="preserve"> 131</w:t>
      </w:r>
      <w:r w:rsidR="00992AFA" w:rsidRPr="00AE2B4A">
        <w:t>–</w:t>
      </w:r>
      <w:r w:rsidRPr="00AE2B4A">
        <w:t>8.</w:t>
      </w:r>
    </w:p>
    <w:p w14:paraId="24E2EFEB" w14:textId="77777777" w:rsidR="007C5F48" w:rsidRPr="00AE2B4A" w:rsidRDefault="007C5F48" w:rsidP="00992AFA">
      <w:pPr>
        <w:pStyle w:val="References"/>
      </w:pPr>
      <w:r w:rsidRPr="00AE2B4A">
        <w:t>WHO</w:t>
      </w:r>
      <w:r w:rsidR="00992AFA" w:rsidRPr="00AE2B4A">
        <w:t>.</w:t>
      </w:r>
      <w:r w:rsidRPr="00AE2B4A">
        <w:t xml:space="preserve"> 2005.</w:t>
      </w:r>
      <w:r w:rsidR="00817BC2" w:rsidRPr="00AE2B4A">
        <w:t xml:space="preserve"> </w:t>
      </w:r>
      <w:r w:rsidRPr="00AE2B4A">
        <w:t>2,4,6-Tribromophenol and other simple brominated phenols.</w:t>
      </w:r>
      <w:r w:rsidR="00817BC2" w:rsidRPr="00AE2B4A">
        <w:t xml:space="preserve"> </w:t>
      </w:r>
      <w:r w:rsidR="00236B49" w:rsidRPr="00AE2B4A">
        <w:rPr>
          <w:i/>
        </w:rPr>
        <w:t>Concise International Chemical Assessment Document</w:t>
      </w:r>
      <w:r w:rsidRPr="00AE2B4A">
        <w:t xml:space="preserve"> 66</w:t>
      </w:r>
      <w:r w:rsidR="00992AFA" w:rsidRPr="00AE2B4A">
        <w:t>:</w:t>
      </w:r>
      <w:r w:rsidR="00817BC2" w:rsidRPr="00AE2B4A">
        <w:t xml:space="preserve"> </w:t>
      </w:r>
      <w:r w:rsidRPr="00AE2B4A">
        <w:t>47 pp.</w:t>
      </w:r>
      <w:r w:rsidR="00817BC2" w:rsidRPr="00AE2B4A">
        <w:t xml:space="preserve"> </w:t>
      </w:r>
      <w:hyperlink r:id="rId350" w:history="1">
        <w:r w:rsidR="003B06C9" w:rsidRPr="00AE2B4A">
          <w:rPr>
            <w:rStyle w:val="Hyperlink"/>
          </w:rPr>
          <w:t>http://www.inchem.org/</w:t>
        </w:r>
        <w:r w:rsidRPr="00AE2B4A">
          <w:rPr>
            <w:rStyle w:val="Hyperlink"/>
          </w:rPr>
          <w:t>documents/cicads/cicads/cicad66.htm</w:t>
        </w:r>
      </w:hyperlink>
      <w:r w:rsidR="00992AFA" w:rsidRPr="00AE2B4A">
        <w:t>.</w:t>
      </w:r>
    </w:p>
    <w:p w14:paraId="24E2EFEC" w14:textId="77777777" w:rsidR="007C5F48" w:rsidRPr="00AE2B4A" w:rsidRDefault="001C5CEC" w:rsidP="002C660A">
      <w:pPr>
        <w:pStyle w:val="Heading1"/>
      </w:pPr>
      <w:bookmarkStart w:id="68" w:name="_Toc522627362"/>
      <w:bookmarkStart w:id="69" w:name="_Toc10884875"/>
      <w:r w:rsidRPr="00AE2B4A">
        <w:t>Bromoacetonitriles</w:t>
      </w:r>
      <w:bookmarkEnd w:id="68"/>
      <w:bookmarkEnd w:id="69"/>
    </w:p>
    <w:p w14:paraId="24E2EFED" w14:textId="77777777" w:rsidR="007C5F48" w:rsidRPr="00AE2B4A" w:rsidRDefault="007C5F48" w:rsidP="00CC4F6B">
      <w:r w:rsidRPr="00AE2B4A">
        <w:t>The haloacetonitriles are a subgroup of the nitrogen-containing disinfection by</w:t>
      </w:r>
      <w:r w:rsidR="00977898" w:rsidRPr="00AE2B4A">
        <w:noBreakHyphen/>
      </w:r>
      <w:r w:rsidRPr="00AE2B4A">
        <w:t>products (N-DBPs).</w:t>
      </w:r>
      <w:r w:rsidR="00817BC2" w:rsidRPr="00AE2B4A">
        <w:t xml:space="preserve"> </w:t>
      </w:r>
      <w:r w:rsidRPr="00AE2B4A">
        <w:t>This bromoacetonitrile (BAN) datasheet could have been titled haloacetonitriles (HANs).</w:t>
      </w:r>
      <w:r w:rsidR="00817BC2" w:rsidRPr="00AE2B4A">
        <w:t xml:space="preserve"> </w:t>
      </w:r>
      <w:r w:rsidRPr="00AE2B4A">
        <w:t>However, datasheets already exist for:</w:t>
      </w:r>
    </w:p>
    <w:p w14:paraId="24E2EFEE" w14:textId="77777777" w:rsidR="007C5F48" w:rsidRPr="00AE2B4A" w:rsidRDefault="007C5F48" w:rsidP="0099150A">
      <w:pPr>
        <w:tabs>
          <w:tab w:val="left" w:pos="3402"/>
        </w:tabs>
        <w:spacing w:before="60"/>
        <w:ind w:left="284"/>
      </w:pPr>
      <w:r w:rsidRPr="00AE2B4A">
        <w:t>2-chloroacetonitrile</w:t>
      </w:r>
      <w:r w:rsidRPr="00AE2B4A">
        <w:tab/>
        <w:t>CAN</w:t>
      </w:r>
    </w:p>
    <w:p w14:paraId="24E2EFEF" w14:textId="77777777" w:rsidR="007C5F48" w:rsidRPr="00AE2B4A" w:rsidRDefault="007C5F48" w:rsidP="0099150A">
      <w:pPr>
        <w:tabs>
          <w:tab w:val="left" w:pos="3402"/>
        </w:tabs>
        <w:ind w:left="284"/>
      </w:pPr>
      <w:r w:rsidRPr="00AE2B4A">
        <w:t>2,2-dichloroacetonitrile</w:t>
      </w:r>
      <w:r w:rsidRPr="00AE2B4A">
        <w:tab/>
        <w:t>DCAN</w:t>
      </w:r>
    </w:p>
    <w:p w14:paraId="24E2EFF0" w14:textId="77777777" w:rsidR="007C5F48" w:rsidRPr="00AE2B4A" w:rsidRDefault="007C5F48" w:rsidP="0099150A">
      <w:pPr>
        <w:tabs>
          <w:tab w:val="left" w:pos="3402"/>
          <w:tab w:val="left" w:pos="4536"/>
        </w:tabs>
        <w:ind w:left="284"/>
      </w:pPr>
      <w:r w:rsidRPr="00AE2B4A">
        <w:t>2-bromo-2-chloroacetonitrile</w:t>
      </w:r>
      <w:r w:rsidRPr="00AE2B4A">
        <w:tab/>
        <w:t>BCAN</w:t>
      </w:r>
      <w:r w:rsidR="0099150A" w:rsidRPr="00AE2B4A">
        <w:tab/>
      </w:r>
      <w:r w:rsidRPr="00AE2B4A">
        <w:t>also called bromochloroacetonitrile</w:t>
      </w:r>
    </w:p>
    <w:p w14:paraId="24E2EFF1" w14:textId="77777777" w:rsidR="007C5F48" w:rsidRPr="00AE2B4A" w:rsidRDefault="007C5F48" w:rsidP="0099150A">
      <w:pPr>
        <w:tabs>
          <w:tab w:val="left" w:pos="3402"/>
        </w:tabs>
        <w:ind w:left="284"/>
      </w:pPr>
      <w:r w:rsidRPr="00AE2B4A">
        <w:t>2,2-dibromoacetonitrile</w:t>
      </w:r>
      <w:r w:rsidRPr="00AE2B4A">
        <w:tab/>
        <w:t>DBAN</w:t>
      </w:r>
    </w:p>
    <w:p w14:paraId="24E2EFF2" w14:textId="77777777" w:rsidR="007C5F48" w:rsidRPr="00AE2B4A" w:rsidRDefault="007C5F48" w:rsidP="0099150A">
      <w:pPr>
        <w:tabs>
          <w:tab w:val="left" w:pos="3402"/>
        </w:tabs>
        <w:ind w:left="284"/>
      </w:pPr>
      <w:r w:rsidRPr="00AE2B4A">
        <w:t>2,2,2-trichloroacetonitrile</w:t>
      </w:r>
      <w:r w:rsidRPr="00AE2B4A">
        <w:tab/>
        <w:t>TCAN</w:t>
      </w:r>
    </w:p>
    <w:p w14:paraId="24E2EFF3" w14:textId="77777777" w:rsidR="007C5F48" w:rsidRPr="00AE2B4A" w:rsidRDefault="007C5F48" w:rsidP="00CC4F6B"/>
    <w:p w14:paraId="24E2EFF4" w14:textId="77777777" w:rsidR="007C5F48" w:rsidRPr="00AE2B4A" w:rsidRDefault="007C5F48" w:rsidP="00CC4F6B">
      <w:r w:rsidRPr="00AE2B4A">
        <w:t>The haloacetonitriles without an individual datasheet that are discussed collectively here are:</w:t>
      </w:r>
    </w:p>
    <w:p w14:paraId="24E2EFF5" w14:textId="77777777" w:rsidR="007C5F48" w:rsidRPr="00AE2B4A" w:rsidRDefault="007C5F48" w:rsidP="0099150A">
      <w:pPr>
        <w:tabs>
          <w:tab w:val="left" w:pos="3402"/>
        </w:tabs>
        <w:spacing w:before="60"/>
        <w:ind w:left="284"/>
      </w:pPr>
      <w:r w:rsidRPr="00AE2B4A">
        <w:t>2-bromoacetonitrile</w:t>
      </w:r>
      <w:r w:rsidRPr="00AE2B4A">
        <w:tab/>
        <w:t xml:space="preserve">CAS No. </w:t>
      </w:r>
      <w:r w:rsidRPr="00AE2B4A">
        <w:rPr>
          <w:szCs w:val="24"/>
          <w:lang w:eastAsia="en-NZ"/>
        </w:rPr>
        <w:t>590-17-0</w:t>
      </w:r>
    </w:p>
    <w:p w14:paraId="24E2EFF6" w14:textId="77777777" w:rsidR="007C5F48" w:rsidRPr="00AE2B4A" w:rsidRDefault="007C5F48" w:rsidP="0099150A">
      <w:pPr>
        <w:tabs>
          <w:tab w:val="left" w:pos="3402"/>
        </w:tabs>
        <w:ind w:left="284"/>
      </w:pPr>
      <w:r w:rsidRPr="00AE2B4A">
        <w:t>2-bromo-2,2-dichloroacetonitrile</w:t>
      </w:r>
      <w:r w:rsidRPr="00AE2B4A">
        <w:tab/>
        <w:t xml:space="preserve">CAS No. </w:t>
      </w:r>
      <w:r w:rsidRPr="00AE2B4A">
        <w:rPr>
          <w:szCs w:val="24"/>
          <w:lang w:eastAsia="en-NZ"/>
        </w:rPr>
        <w:t>60523-73-1</w:t>
      </w:r>
      <w:r w:rsidR="00817BC2" w:rsidRPr="00AE2B4A">
        <w:rPr>
          <w:szCs w:val="24"/>
          <w:lang w:eastAsia="en-NZ"/>
        </w:rPr>
        <w:t xml:space="preserve"> </w:t>
      </w:r>
      <w:r w:rsidRPr="00AE2B4A">
        <w:t>or bromodichloroacetonitrile</w:t>
      </w:r>
    </w:p>
    <w:p w14:paraId="24E2EFF7" w14:textId="77777777" w:rsidR="007C5F48" w:rsidRPr="00AE2B4A" w:rsidRDefault="007C5F48" w:rsidP="0099150A">
      <w:pPr>
        <w:tabs>
          <w:tab w:val="left" w:pos="3402"/>
        </w:tabs>
        <w:ind w:left="284"/>
        <w:rPr>
          <w:szCs w:val="24"/>
          <w:lang w:eastAsia="en-NZ"/>
        </w:rPr>
      </w:pPr>
      <w:r w:rsidRPr="00AE2B4A">
        <w:t xml:space="preserve">2,2-dibromo-2-chloroacetonitrile </w:t>
      </w:r>
      <w:r w:rsidRPr="00AE2B4A">
        <w:tab/>
        <w:t xml:space="preserve">CAS No. </w:t>
      </w:r>
      <w:r w:rsidRPr="00AE2B4A">
        <w:rPr>
          <w:szCs w:val="24"/>
          <w:lang w:eastAsia="en-NZ"/>
        </w:rPr>
        <w:t xml:space="preserve">60523-73-1 </w:t>
      </w:r>
      <w:r w:rsidRPr="00AE2B4A">
        <w:t>or dibromochloroacetonitrile</w:t>
      </w:r>
    </w:p>
    <w:p w14:paraId="24E2EFF8" w14:textId="77777777" w:rsidR="007C5F48" w:rsidRPr="00AE2B4A" w:rsidRDefault="007C5F48" w:rsidP="0099150A">
      <w:pPr>
        <w:tabs>
          <w:tab w:val="left" w:pos="3402"/>
        </w:tabs>
        <w:ind w:left="284"/>
      </w:pPr>
      <w:r w:rsidRPr="00AE2B4A">
        <w:t>2,2,2-tribromoacetonitrile</w:t>
      </w:r>
      <w:r w:rsidRPr="00AE2B4A">
        <w:tab/>
        <w:t>CAS No. 75519-19-6</w:t>
      </w:r>
    </w:p>
    <w:p w14:paraId="24E2EFF9" w14:textId="77777777" w:rsidR="007C5F48" w:rsidRPr="00AE2B4A" w:rsidRDefault="007C5F48" w:rsidP="0099150A">
      <w:pPr>
        <w:tabs>
          <w:tab w:val="left" w:pos="3402"/>
        </w:tabs>
        <w:ind w:left="284"/>
      </w:pPr>
      <w:r w:rsidRPr="00AE2B4A">
        <w:t>3-bromopropanenitrile</w:t>
      </w:r>
      <w:r w:rsidRPr="00AE2B4A">
        <w:tab/>
        <w:t xml:space="preserve">CAS No. </w:t>
      </w:r>
      <w:r w:rsidRPr="00AE2B4A">
        <w:rPr>
          <w:szCs w:val="24"/>
          <w:lang w:eastAsia="en-NZ"/>
        </w:rPr>
        <w:t>2417-90-5</w:t>
      </w:r>
    </w:p>
    <w:p w14:paraId="24E2EFFA" w14:textId="77777777" w:rsidR="007C5F48" w:rsidRPr="00AE2B4A" w:rsidRDefault="007C5F48" w:rsidP="00CC4F6B"/>
    <w:p w14:paraId="24E2EFFB" w14:textId="77777777" w:rsidR="007C5F48" w:rsidRPr="00AE2B4A" w:rsidRDefault="007C5F48" w:rsidP="00977898">
      <w:pPr>
        <w:ind w:right="-284"/>
        <w:rPr>
          <w:spacing w:val="-2"/>
        </w:rPr>
      </w:pPr>
      <w:r w:rsidRPr="00AE2B4A">
        <w:rPr>
          <w:spacing w:val="-2"/>
        </w:rPr>
        <w:t>There will be some overlap, so refer to the 5 individual datasheets mentioned above as well.</w:t>
      </w:r>
    </w:p>
    <w:p w14:paraId="24E2EFFC" w14:textId="77777777" w:rsidR="007C5F48" w:rsidRPr="00AE2B4A" w:rsidRDefault="007C5F48" w:rsidP="00CC4F6B"/>
    <w:p w14:paraId="24E2EFFD" w14:textId="77777777" w:rsidR="007C5F48" w:rsidRPr="00AE2B4A" w:rsidRDefault="0099026D" w:rsidP="0099026D">
      <w:pPr>
        <w:pStyle w:val="Heading3"/>
      </w:pPr>
      <w:r w:rsidRPr="00AE2B4A">
        <w:t>Maximum Acceptable Value</w:t>
      </w:r>
    </w:p>
    <w:p w14:paraId="24E2EFFE" w14:textId="77777777" w:rsidR="007C5F48" w:rsidRPr="00AE2B4A" w:rsidRDefault="007C5F48" w:rsidP="0099150A">
      <w:pPr>
        <w:pStyle w:val="Introductoryparagraph"/>
      </w:pPr>
      <w:r w:rsidRPr="00AE2B4A">
        <w:t xml:space="preserve">There are no MAVs in the DWSNZ for the five </w:t>
      </w:r>
      <w:r w:rsidRPr="00AE2B4A">
        <w:rPr>
          <w:bCs/>
        </w:rPr>
        <w:t>bromoacetonitriles discussed in this datasheet</w:t>
      </w:r>
      <w:r w:rsidRPr="00AE2B4A">
        <w:t>, and they are not mentioned in the WHO Guidelines.</w:t>
      </w:r>
    </w:p>
    <w:p w14:paraId="24E2EFFF" w14:textId="77777777" w:rsidR="007C5F48" w:rsidRPr="00AE2B4A" w:rsidRDefault="007C5F48" w:rsidP="0099150A"/>
    <w:p w14:paraId="24E2F000" w14:textId="77777777" w:rsidR="007C5F48" w:rsidRPr="00AE2B4A" w:rsidRDefault="007C5F48" w:rsidP="0099150A">
      <w:pPr>
        <w:pStyle w:val="Introductoryparagraph"/>
      </w:pPr>
      <w:r w:rsidRPr="00AE2B4A">
        <w:t>MAVs exist for two haloacetonitriles (see individual datasheets for details):</w:t>
      </w:r>
    </w:p>
    <w:p w14:paraId="24E2F001" w14:textId="77777777" w:rsidR="007C5F48" w:rsidRPr="00AE2B4A" w:rsidRDefault="007C5F48" w:rsidP="0099150A">
      <w:pPr>
        <w:pStyle w:val="Introductoryparagraph"/>
        <w:tabs>
          <w:tab w:val="left" w:pos="3402"/>
        </w:tabs>
        <w:spacing w:before="60"/>
        <w:ind w:left="284"/>
      </w:pPr>
      <w:r w:rsidRPr="00AE2B4A">
        <w:t>2,2-dibromoacetonitrile</w:t>
      </w:r>
      <w:r w:rsidRPr="00AE2B4A">
        <w:tab/>
        <w:t>0.08</w:t>
      </w:r>
      <w:r w:rsidR="00DB29E6" w:rsidRPr="00AE2B4A">
        <w:t> mg/L</w:t>
      </w:r>
    </w:p>
    <w:p w14:paraId="24E2F002" w14:textId="77777777" w:rsidR="00DB29E6" w:rsidRPr="00AE2B4A" w:rsidRDefault="007C5F48" w:rsidP="0099150A">
      <w:pPr>
        <w:pStyle w:val="Introductoryparagraph"/>
        <w:tabs>
          <w:tab w:val="left" w:pos="3402"/>
        </w:tabs>
        <w:ind w:left="284"/>
      </w:pPr>
      <w:r w:rsidRPr="00AE2B4A">
        <w:t>2,2-dichloroacetonitrile</w:t>
      </w:r>
      <w:r w:rsidRPr="00AE2B4A">
        <w:tab/>
        <w:t>0.02</w:t>
      </w:r>
      <w:r w:rsidR="00DB29E6" w:rsidRPr="00AE2B4A">
        <w:t> mg/L</w:t>
      </w:r>
      <w:r w:rsidRPr="00AE2B4A">
        <w:t xml:space="preserve"> (provisional MAV)</w:t>
      </w:r>
    </w:p>
    <w:p w14:paraId="24E2F003" w14:textId="77777777" w:rsidR="00DB29E6" w:rsidRPr="00AE2B4A" w:rsidRDefault="00DB29E6" w:rsidP="0099150A"/>
    <w:p w14:paraId="24E2F004" w14:textId="77777777" w:rsidR="007C5F48" w:rsidRPr="00AE2B4A" w:rsidRDefault="00F51851" w:rsidP="00F51851">
      <w:pPr>
        <w:pStyle w:val="Heading3"/>
      </w:pPr>
      <w:r w:rsidRPr="00AE2B4A">
        <w:t>Sources to drinking-water</w:t>
      </w:r>
    </w:p>
    <w:p w14:paraId="24E2F005" w14:textId="77777777" w:rsidR="007C5F48" w:rsidRPr="00AE2B4A" w:rsidRDefault="00087AF7" w:rsidP="00051183">
      <w:pPr>
        <w:pStyle w:val="Heading4"/>
      </w:pPr>
      <w:r w:rsidRPr="00AE2B4A">
        <w:t>1.</w:t>
      </w:r>
      <w:r w:rsidRPr="00AE2B4A">
        <w:tab/>
        <w:t>From treatment processes</w:t>
      </w:r>
    </w:p>
    <w:p w14:paraId="24E2F006" w14:textId="77777777" w:rsidR="007C5F48" w:rsidRPr="00AE2B4A" w:rsidRDefault="007C5F48" w:rsidP="00CC4F6B">
      <w:pPr>
        <w:rPr>
          <w:lang w:eastAsia="en-NZ"/>
        </w:rPr>
      </w:pPr>
      <w:r w:rsidRPr="00AE2B4A">
        <w:t xml:space="preserve">DWI (2010) states (regarding the </w:t>
      </w:r>
      <w:r w:rsidRPr="00AE2B4A">
        <w:rPr>
          <w:bCs/>
          <w:lang w:eastAsia="en-NZ"/>
        </w:rPr>
        <w:t>US Nationwide DBP Occurrence Study)</w:t>
      </w:r>
      <w:r w:rsidRPr="00AE2B4A">
        <w:t xml:space="preserve">: </w:t>
      </w:r>
      <w:r w:rsidRPr="00AE2B4A">
        <w:rPr>
          <w:lang w:eastAsia="en-NZ"/>
        </w:rPr>
        <w:t>Among the three main N-DBPs classes noted (ie</w:t>
      </w:r>
      <w:r w:rsidR="00977898" w:rsidRPr="00AE2B4A">
        <w:rPr>
          <w:lang w:eastAsia="en-NZ"/>
        </w:rPr>
        <w:t>,</w:t>
      </w:r>
      <w:r w:rsidRPr="00AE2B4A">
        <w:rPr>
          <w:lang w:eastAsia="en-NZ"/>
        </w:rPr>
        <w:t xml:space="preserve"> the haloacetamides, halonitromethanes and haloacetonitriles), the haloacetonitriles (HANs) had the highest formation, with median and maximum values of 3</w:t>
      </w:r>
      <w:r w:rsidR="00373708" w:rsidRPr="00AE2B4A">
        <w:rPr>
          <w:lang w:eastAsia="en-NZ"/>
        </w:rPr>
        <w:t> μg</w:t>
      </w:r>
      <w:r w:rsidR="00D70CA2" w:rsidRPr="00AE2B4A">
        <w:rPr>
          <w:lang w:eastAsia="en-NZ"/>
        </w:rPr>
        <w:t>/L</w:t>
      </w:r>
      <w:r w:rsidRPr="00AE2B4A">
        <w:rPr>
          <w:lang w:eastAsia="en-NZ"/>
        </w:rPr>
        <w:t xml:space="preserve"> and 14</w:t>
      </w:r>
      <w:r w:rsidR="00373708" w:rsidRPr="00AE2B4A">
        <w:rPr>
          <w:lang w:eastAsia="en-NZ"/>
        </w:rPr>
        <w:t> μg</w:t>
      </w:r>
      <w:r w:rsidR="00D70CA2" w:rsidRPr="00AE2B4A">
        <w:rPr>
          <w:lang w:eastAsia="en-NZ"/>
        </w:rPr>
        <w:t>/L</w:t>
      </w:r>
      <w:r w:rsidRPr="00AE2B4A">
        <w:rPr>
          <w:lang w:eastAsia="en-NZ"/>
        </w:rPr>
        <w:t>, respectively.</w:t>
      </w:r>
      <w:r w:rsidR="00817BC2" w:rsidRPr="00AE2B4A">
        <w:rPr>
          <w:lang w:eastAsia="en-NZ"/>
        </w:rPr>
        <w:t xml:space="preserve"> </w:t>
      </w:r>
      <w:r w:rsidRPr="00AE2B4A">
        <w:rPr>
          <w:lang w:eastAsia="en-NZ"/>
        </w:rPr>
        <w:t>The most prevalent HAN was dichloroacetonitrile (DCAN), with a median concentration of 1</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Compared with the results from US Nationwide DBP Study in 2000</w:t>
      </w:r>
      <w:r w:rsidR="00977898" w:rsidRPr="00AE2B4A">
        <w:rPr>
          <w:lang w:eastAsia="en-NZ"/>
        </w:rPr>
        <w:t>–</w:t>
      </w:r>
      <w:r w:rsidRPr="00AE2B4A">
        <w:rPr>
          <w:lang w:eastAsia="en-NZ"/>
        </w:rPr>
        <w:t>2002, the median and 75</w:t>
      </w:r>
      <w:r w:rsidR="00977898" w:rsidRPr="00AE2B4A">
        <w:rPr>
          <w:lang w:eastAsia="en-NZ"/>
        </w:rPr>
        <w:t>th</w:t>
      </w:r>
      <w:r w:rsidRPr="00AE2B4A">
        <w:rPr>
          <w:lang w:eastAsia="en-NZ"/>
        </w:rPr>
        <w:t xml:space="preserve"> percentile values for dichloroacetonitrile, bromochloroacetonitrile, dibromoacetonitrile and trichloroacetonitrile were slightly higher in the N-DBP Study.</w:t>
      </w:r>
      <w:r w:rsidR="00817BC2" w:rsidRPr="00AE2B4A">
        <w:rPr>
          <w:lang w:eastAsia="en-NZ"/>
        </w:rPr>
        <w:t xml:space="preserve"> </w:t>
      </w:r>
      <w:r w:rsidRPr="00AE2B4A">
        <w:rPr>
          <w:lang w:eastAsia="en-NZ"/>
        </w:rPr>
        <w:t>This may be attributed to the high content of nitrogenous precursors in the selected source waters.</w:t>
      </w:r>
    </w:p>
    <w:p w14:paraId="24E2F007" w14:textId="77777777" w:rsidR="007C5F48" w:rsidRPr="00AE2B4A" w:rsidRDefault="007C5F48" w:rsidP="00CC4F6B">
      <w:pPr>
        <w:rPr>
          <w:lang w:eastAsia="en-NZ"/>
        </w:rPr>
      </w:pPr>
    </w:p>
    <w:p w14:paraId="24E2F008" w14:textId="77777777" w:rsidR="007C5F48" w:rsidRPr="00AE2B4A" w:rsidRDefault="007C5F48" w:rsidP="00CC4F6B">
      <w:pPr>
        <w:rPr>
          <w:lang w:eastAsia="en-NZ"/>
        </w:rPr>
      </w:pPr>
      <w:r w:rsidRPr="00AE2B4A">
        <w:rPr>
          <w:lang w:eastAsia="en-NZ"/>
        </w:rPr>
        <w:t xml:space="preserve">The most frequently reported </w:t>
      </w:r>
      <w:r w:rsidRPr="00AE2B4A">
        <w:rPr>
          <w:bCs/>
        </w:rPr>
        <w:t xml:space="preserve">haloacetonitrile </w:t>
      </w:r>
      <w:r w:rsidRPr="00AE2B4A">
        <w:rPr>
          <w:lang w:eastAsia="en-NZ"/>
        </w:rPr>
        <w:t>species in drinking water are the dihaloacetonitriles.</w:t>
      </w:r>
      <w:r w:rsidR="00817BC2" w:rsidRPr="00AE2B4A">
        <w:rPr>
          <w:lang w:eastAsia="en-NZ"/>
        </w:rPr>
        <w:t xml:space="preserve"> </w:t>
      </w:r>
      <w:r w:rsidRPr="00AE2B4A">
        <w:rPr>
          <w:lang w:eastAsia="en-NZ"/>
        </w:rPr>
        <w:t>Dichloroacetonitrile and other haloacetonitriles have been shown to be produced from the chlorination of selected free amino acids, heterocyclic nitrogen in nucleic acids, proteinaceous materials, and combined amino acids bound to humic structures.</w:t>
      </w:r>
    </w:p>
    <w:p w14:paraId="24E2F009" w14:textId="77777777" w:rsidR="007C5F48" w:rsidRPr="00AE2B4A" w:rsidRDefault="007C5F48" w:rsidP="00CC4F6B">
      <w:pPr>
        <w:rPr>
          <w:lang w:eastAsia="en-NZ"/>
        </w:rPr>
      </w:pPr>
    </w:p>
    <w:p w14:paraId="24E2F00A" w14:textId="77777777" w:rsidR="007C5F48" w:rsidRPr="00AE2B4A" w:rsidRDefault="007C5F48" w:rsidP="00CC4F6B">
      <w:pPr>
        <w:rPr>
          <w:lang w:eastAsia="en-NZ"/>
        </w:rPr>
      </w:pPr>
      <w:r w:rsidRPr="00AE2B4A">
        <w:rPr>
          <w:lang w:eastAsia="en-NZ"/>
        </w:rPr>
        <w:t>In the presence of excess chlorine, free amino acids react quickly to form nitriles; for the reactive amino acids, this in turn leads to dihaloacetonitrile formation.</w:t>
      </w:r>
      <w:r w:rsidR="00817BC2" w:rsidRPr="00AE2B4A">
        <w:rPr>
          <w:lang w:eastAsia="en-NZ"/>
        </w:rPr>
        <w:t xml:space="preserve"> </w:t>
      </w:r>
      <w:r w:rsidRPr="00AE2B4A">
        <w:rPr>
          <w:lang w:eastAsia="en-NZ"/>
        </w:rPr>
        <w:t>Combined amino acids, such as peptide chain structures, react more slowly compared with free amino acids and are believed to be the predominant species in drinking water.</w:t>
      </w:r>
    </w:p>
    <w:p w14:paraId="24E2F00B" w14:textId="77777777" w:rsidR="007C5F48" w:rsidRPr="00AE2B4A" w:rsidRDefault="007C5F48" w:rsidP="00CC4F6B">
      <w:pPr>
        <w:rPr>
          <w:lang w:eastAsia="en-NZ"/>
        </w:rPr>
      </w:pPr>
    </w:p>
    <w:p w14:paraId="24E2F00C" w14:textId="77777777" w:rsidR="007C5F48" w:rsidRPr="00AE2B4A" w:rsidRDefault="007C5F48" w:rsidP="00CC4F6B">
      <w:pPr>
        <w:rPr>
          <w:lang w:eastAsia="en-NZ"/>
        </w:rPr>
      </w:pPr>
      <w:r w:rsidRPr="00AE2B4A">
        <w:rPr>
          <w:lang w:eastAsia="en-NZ"/>
        </w:rPr>
        <w:t>The reaction of chlorine with proteins can be regarded as a two-step process.</w:t>
      </w:r>
      <w:r w:rsidR="00817BC2" w:rsidRPr="00AE2B4A">
        <w:rPr>
          <w:lang w:eastAsia="en-NZ"/>
        </w:rPr>
        <w:t xml:space="preserve"> </w:t>
      </w:r>
      <w:r w:rsidRPr="00AE2B4A">
        <w:rPr>
          <w:lang w:eastAsia="en-NZ"/>
        </w:rPr>
        <w:t>Firstly, a series of fast reactions involving chlorine and reactive side groups gives rise to the formation of THMs and total organic halides (TOX), but insignificant levels of dihaloacetonitriles.</w:t>
      </w:r>
      <w:r w:rsidR="00817BC2" w:rsidRPr="00AE2B4A">
        <w:rPr>
          <w:lang w:eastAsia="en-NZ"/>
        </w:rPr>
        <w:t xml:space="preserve"> </w:t>
      </w:r>
      <w:r w:rsidRPr="00AE2B4A">
        <w:rPr>
          <w:lang w:eastAsia="en-NZ"/>
        </w:rPr>
        <w:t>The second step is the slower, base-catalysed, degradation of the polypeptide backbone, which forms haloacetonitriles.</w:t>
      </w:r>
    </w:p>
    <w:p w14:paraId="24E2F00D" w14:textId="77777777" w:rsidR="007C5F48" w:rsidRPr="00AE2B4A" w:rsidRDefault="007C5F48" w:rsidP="00CC4F6B">
      <w:pPr>
        <w:rPr>
          <w:lang w:eastAsia="en-NZ"/>
        </w:rPr>
      </w:pPr>
    </w:p>
    <w:p w14:paraId="24E2F00E" w14:textId="77777777" w:rsidR="007C5F48" w:rsidRPr="00AE2B4A" w:rsidRDefault="007C5F48" w:rsidP="00CC4F6B">
      <w:r w:rsidRPr="00AE2B4A">
        <w:t xml:space="preserve">In one study, </w:t>
      </w:r>
      <w:r w:rsidRPr="00AE2B4A">
        <w:rPr>
          <w:lang w:eastAsia="en-NZ"/>
        </w:rPr>
        <w:t xml:space="preserve">dichloroacetonitrile </w:t>
      </w:r>
      <w:r w:rsidRPr="00AE2B4A">
        <w:t>was the only haloacetonitrile recorded at significant levels, and its formation was approximately five times higher after chloramination rather than after chlorination.</w:t>
      </w:r>
      <w:r w:rsidR="00817BC2" w:rsidRPr="00AE2B4A">
        <w:t xml:space="preserve"> </w:t>
      </w:r>
      <w:r w:rsidRPr="00AE2B4A">
        <w:t xml:space="preserve">Use of chlorine dioxide and ozone also increase </w:t>
      </w:r>
      <w:r w:rsidRPr="00AE2B4A">
        <w:rPr>
          <w:bCs/>
        </w:rPr>
        <w:t>haloacetonitriles levels.</w:t>
      </w:r>
    </w:p>
    <w:p w14:paraId="24E2F00F" w14:textId="77777777" w:rsidR="007C5F48" w:rsidRPr="00AE2B4A" w:rsidRDefault="007C5F48" w:rsidP="00CC4F6B"/>
    <w:p w14:paraId="24E2F010" w14:textId="77777777" w:rsidR="007C5F48" w:rsidRPr="00AE2B4A" w:rsidRDefault="007C5F48" w:rsidP="00CC4F6B">
      <w:r w:rsidRPr="00AE2B4A">
        <w:t xml:space="preserve">When chlorinating, the molar yields of total </w:t>
      </w:r>
      <w:r w:rsidRPr="00AE2B4A">
        <w:rPr>
          <w:lang w:eastAsia="en-NZ"/>
        </w:rPr>
        <w:t>dichloroacetonitrile</w:t>
      </w:r>
      <w:r w:rsidRPr="00AE2B4A">
        <w:t>s increased with elevated bromide concentrations.</w:t>
      </w:r>
      <w:r w:rsidR="00817BC2" w:rsidRPr="00AE2B4A">
        <w:t xml:space="preserve"> </w:t>
      </w:r>
      <w:r w:rsidRPr="00AE2B4A">
        <w:t xml:space="preserve">When chlorinating or ozonating, increasing bromide concentrations shifted the distribution of </w:t>
      </w:r>
      <w:r w:rsidRPr="00AE2B4A">
        <w:rPr>
          <w:lang w:eastAsia="en-NZ"/>
        </w:rPr>
        <w:t>dichloroacetonitrile</w:t>
      </w:r>
      <w:r w:rsidRPr="00AE2B4A">
        <w:t xml:space="preserve">s from </w:t>
      </w:r>
      <w:r w:rsidRPr="00AE2B4A">
        <w:rPr>
          <w:lang w:eastAsia="en-NZ"/>
        </w:rPr>
        <w:t xml:space="preserve">dichloroacetonitrile </w:t>
      </w:r>
      <w:r w:rsidRPr="00AE2B4A">
        <w:t xml:space="preserve">to </w:t>
      </w:r>
      <w:r w:rsidRPr="00AE2B4A">
        <w:rPr>
          <w:lang w:eastAsia="en-NZ"/>
        </w:rPr>
        <w:t>bromochloroacetonitrile</w:t>
      </w:r>
      <w:r w:rsidRPr="00AE2B4A">
        <w:t xml:space="preserve"> and then to </w:t>
      </w:r>
      <w:r w:rsidRPr="00AE2B4A">
        <w:rPr>
          <w:lang w:eastAsia="en-NZ"/>
        </w:rPr>
        <w:t>dibromoacetonitrile</w:t>
      </w:r>
      <w:r w:rsidRPr="00AE2B4A">
        <w:t>.</w:t>
      </w:r>
    </w:p>
    <w:p w14:paraId="24E2F011" w14:textId="77777777" w:rsidR="007C5F48" w:rsidRPr="00AE2B4A" w:rsidRDefault="007C5F48" w:rsidP="00CC4F6B"/>
    <w:p w14:paraId="24E2F012" w14:textId="77777777" w:rsidR="007C5F48" w:rsidRPr="00AE2B4A" w:rsidRDefault="007C5F48" w:rsidP="00CC4F6B">
      <w:pPr>
        <w:rPr>
          <w:lang w:eastAsia="en-NZ"/>
        </w:rPr>
      </w:pPr>
      <w:r w:rsidRPr="00AE2B4A">
        <w:rPr>
          <w:lang w:eastAsia="en-NZ"/>
        </w:rPr>
        <w:t>3-Bromopropanenitrile has been detected in water sources with high bromide levels and for pre-oxidation with chlorine dioxide.</w:t>
      </w:r>
      <w:r w:rsidR="00817BC2" w:rsidRPr="00AE2B4A">
        <w:rPr>
          <w:lang w:eastAsia="en-NZ"/>
        </w:rPr>
        <w:t xml:space="preserve"> </w:t>
      </w:r>
      <w:r w:rsidRPr="00AE2B4A">
        <w:rPr>
          <w:lang w:eastAsia="en-NZ"/>
        </w:rPr>
        <w:t>In this particular study, which used Israeli water, bromide levels were far higher than in other investigations, at 2</w:t>
      </w:r>
      <w:r w:rsidR="00DB29E6" w:rsidRPr="00AE2B4A">
        <w:rPr>
          <w:lang w:eastAsia="en-NZ"/>
        </w:rPr>
        <w:t> mg/L</w:t>
      </w:r>
      <w:r w:rsidRPr="00AE2B4A">
        <w:rPr>
          <w:lang w:eastAsia="en-NZ"/>
        </w:rPr>
        <w:t>.</w:t>
      </w:r>
      <w:r w:rsidR="00817BC2" w:rsidRPr="00AE2B4A">
        <w:rPr>
          <w:lang w:eastAsia="en-NZ"/>
        </w:rPr>
        <w:t xml:space="preserve"> </w:t>
      </w:r>
      <w:r w:rsidRPr="00AE2B4A">
        <w:rPr>
          <w:lang w:eastAsia="en-NZ"/>
        </w:rPr>
        <w:t>At present, its incidence in waters with lower bromide is uncertain.</w:t>
      </w:r>
    </w:p>
    <w:p w14:paraId="24E2F013" w14:textId="77777777" w:rsidR="007C5F48" w:rsidRPr="00AE2B4A" w:rsidRDefault="007C5F48" w:rsidP="00CC4F6B">
      <w:pPr>
        <w:rPr>
          <w:lang w:eastAsia="en-NZ"/>
        </w:rPr>
      </w:pPr>
    </w:p>
    <w:p w14:paraId="24E2F014" w14:textId="77777777" w:rsidR="007C5F48" w:rsidRPr="00AE2B4A" w:rsidRDefault="00F75272" w:rsidP="00F75272">
      <w:pPr>
        <w:pStyle w:val="Heading4"/>
      </w:pPr>
      <w:r w:rsidRPr="00AE2B4A">
        <w:t>3.</w:t>
      </w:r>
      <w:r w:rsidRPr="00AE2B4A">
        <w:tab/>
        <w:t>From the distribution system</w:t>
      </w:r>
    </w:p>
    <w:p w14:paraId="24E2F015" w14:textId="77777777" w:rsidR="007C5F48" w:rsidRPr="00AE2B4A" w:rsidRDefault="007C5F48" w:rsidP="00CC4F6B">
      <w:r w:rsidRPr="00AE2B4A">
        <w:t>No known sources.</w:t>
      </w:r>
    </w:p>
    <w:p w14:paraId="24E2F016" w14:textId="77777777" w:rsidR="007C5F48" w:rsidRPr="00AE2B4A" w:rsidRDefault="007C5F48" w:rsidP="00CC4F6B"/>
    <w:p w14:paraId="24E2F017" w14:textId="77777777" w:rsidR="007C5F48" w:rsidRPr="00AE2B4A" w:rsidRDefault="00F06FB3" w:rsidP="00F06FB3">
      <w:pPr>
        <w:pStyle w:val="Heading3"/>
      </w:pPr>
      <w:r w:rsidRPr="00AE2B4A">
        <w:t>Forms and fate in the environment</w:t>
      </w:r>
    </w:p>
    <w:p w14:paraId="24E2F018" w14:textId="77777777" w:rsidR="007C5F48" w:rsidRPr="00AE2B4A" w:rsidRDefault="007C5F48" w:rsidP="00CC4F6B">
      <w:r w:rsidRPr="00AE2B4A">
        <w:t>Hydrolysis of haloacetonitriles leads to haloacetamides (qv), and then to haloacetic acids (qv).</w:t>
      </w:r>
      <w:r w:rsidR="00817BC2" w:rsidRPr="00AE2B4A">
        <w:t xml:space="preserve"> </w:t>
      </w:r>
      <w:r w:rsidRPr="00AE2B4A">
        <w:t>Higher concentrations of haloacetonitriles have been observed under weakly acidic and neutral pH conditions, under which conditions, they are the most stable in chlorinated water.</w:t>
      </w:r>
      <w:r w:rsidR="00817BC2" w:rsidRPr="00AE2B4A">
        <w:t xml:space="preserve"> </w:t>
      </w:r>
      <w:r w:rsidRPr="00AE2B4A">
        <w:t>Degradation of the dihaloacetonitriles was accelerated at pH 7 and pH</w:t>
      </w:r>
      <w:r w:rsidR="00977898" w:rsidRPr="00AE2B4A">
        <w:t> </w:t>
      </w:r>
      <w:r w:rsidRPr="00AE2B4A">
        <w:t>8 in the presence of free chlorine, but not at pH 6.</w:t>
      </w:r>
      <w:r w:rsidR="00817BC2" w:rsidRPr="00AE2B4A">
        <w:t xml:space="preserve"> </w:t>
      </w:r>
      <w:r w:rsidRPr="00AE2B4A">
        <w:t>By studying the hydrolysis and chlorination kinetics of all nine bromine and chlorine-containing haloacetonitriles, it was shown that trihaloacetonitriles had the highest rates of hydrolysis, followed by the dihaloacetonitriles, and finally the monohalogenated forms.</w:t>
      </w:r>
      <w:r w:rsidR="00817BC2" w:rsidRPr="00AE2B4A">
        <w:t xml:space="preserve"> </w:t>
      </w:r>
      <w:r w:rsidRPr="00AE2B4A">
        <w:t>Reaction rates with chlorine follow a similar trend, while all degradation rates increased with increasing pH.</w:t>
      </w:r>
    </w:p>
    <w:p w14:paraId="24E2F019" w14:textId="77777777" w:rsidR="007C5F48" w:rsidRPr="00AE2B4A" w:rsidRDefault="007C5F48" w:rsidP="00CC4F6B"/>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544"/>
        <w:gridCol w:w="2410"/>
      </w:tblGrid>
      <w:tr w:rsidR="00977898" w:rsidRPr="00AE2B4A" w14:paraId="24E2F01C" w14:textId="77777777" w:rsidTr="00977898">
        <w:trPr>
          <w:cantSplit/>
        </w:trPr>
        <w:tc>
          <w:tcPr>
            <w:tcW w:w="3544" w:type="dxa"/>
            <w:tcBorders>
              <w:top w:val="nil"/>
              <w:bottom w:val="nil"/>
            </w:tcBorders>
            <w:shd w:val="clear" w:color="auto" w:fill="D9D9D9" w:themeFill="background1" w:themeFillShade="D9"/>
          </w:tcPr>
          <w:p w14:paraId="24E2F01A" w14:textId="77777777" w:rsidR="00977898" w:rsidRPr="00AE2B4A" w:rsidRDefault="00977898" w:rsidP="00977898">
            <w:pPr>
              <w:pStyle w:val="TableText"/>
              <w:rPr>
                <w:b/>
              </w:rPr>
            </w:pPr>
          </w:p>
        </w:tc>
        <w:tc>
          <w:tcPr>
            <w:tcW w:w="2410" w:type="dxa"/>
            <w:tcBorders>
              <w:top w:val="nil"/>
              <w:bottom w:val="nil"/>
            </w:tcBorders>
            <w:shd w:val="clear" w:color="auto" w:fill="D9D9D9" w:themeFill="background1" w:themeFillShade="D9"/>
          </w:tcPr>
          <w:p w14:paraId="24E2F01B" w14:textId="77777777" w:rsidR="00977898" w:rsidRPr="00AE2B4A" w:rsidRDefault="00977898" w:rsidP="00977898">
            <w:pPr>
              <w:pStyle w:val="TableText"/>
              <w:jc w:val="center"/>
              <w:rPr>
                <w:b/>
              </w:rPr>
            </w:pPr>
            <w:r w:rsidRPr="00AE2B4A">
              <w:rPr>
                <w:b/>
              </w:rPr>
              <w:t>Water solubility</w:t>
            </w:r>
          </w:p>
        </w:tc>
      </w:tr>
      <w:tr w:rsidR="00977898" w:rsidRPr="00AE2B4A" w14:paraId="24E2F01F" w14:textId="77777777" w:rsidTr="00977898">
        <w:trPr>
          <w:cantSplit/>
        </w:trPr>
        <w:tc>
          <w:tcPr>
            <w:tcW w:w="3544" w:type="dxa"/>
            <w:tcBorders>
              <w:top w:val="nil"/>
            </w:tcBorders>
          </w:tcPr>
          <w:p w14:paraId="24E2F01D" w14:textId="77777777" w:rsidR="00977898" w:rsidRPr="00AE2B4A" w:rsidRDefault="00977898" w:rsidP="00977898">
            <w:pPr>
              <w:pStyle w:val="TableText"/>
              <w:rPr>
                <w:bCs/>
              </w:rPr>
            </w:pPr>
            <w:r w:rsidRPr="00AE2B4A">
              <w:rPr>
                <w:bCs/>
              </w:rPr>
              <w:t>2-bromoacetonitrile</w:t>
            </w:r>
          </w:p>
        </w:tc>
        <w:tc>
          <w:tcPr>
            <w:tcW w:w="2410" w:type="dxa"/>
            <w:tcBorders>
              <w:top w:val="nil"/>
            </w:tcBorders>
          </w:tcPr>
          <w:p w14:paraId="24E2F01E" w14:textId="77777777" w:rsidR="00977898" w:rsidRPr="00AE2B4A" w:rsidRDefault="00977898" w:rsidP="00977898">
            <w:pPr>
              <w:pStyle w:val="TableText"/>
              <w:jc w:val="center"/>
              <w:rPr>
                <w:bCs/>
              </w:rPr>
            </w:pPr>
            <w:r w:rsidRPr="00AE2B4A">
              <w:rPr>
                <w:bCs/>
              </w:rPr>
              <w:t>3.7%</w:t>
            </w:r>
          </w:p>
        </w:tc>
      </w:tr>
      <w:tr w:rsidR="00977898" w:rsidRPr="00AE2B4A" w14:paraId="24E2F022" w14:textId="77777777" w:rsidTr="00977898">
        <w:trPr>
          <w:cantSplit/>
        </w:trPr>
        <w:tc>
          <w:tcPr>
            <w:tcW w:w="3544" w:type="dxa"/>
          </w:tcPr>
          <w:p w14:paraId="24E2F020" w14:textId="77777777" w:rsidR="00977898" w:rsidRPr="00AE2B4A" w:rsidRDefault="00977898" w:rsidP="00977898">
            <w:pPr>
              <w:pStyle w:val="TableText"/>
              <w:rPr>
                <w:bCs/>
              </w:rPr>
            </w:pPr>
            <w:r w:rsidRPr="00AE2B4A">
              <w:rPr>
                <w:bCs/>
              </w:rPr>
              <w:t>2-bromo-2,2-dichloroacetonitrile</w:t>
            </w:r>
          </w:p>
        </w:tc>
        <w:tc>
          <w:tcPr>
            <w:tcW w:w="2410" w:type="dxa"/>
          </w:tcPr>
          <w:p w14:paraId="24E2F021" w14:textId="77777777" w:rsidR="00977898" w:rsidRPr="00AE2B4A" w:rsidRDefault="00977898" w:rsidP="00977898">
            <w:pPr>
              <w:pStyle w:val="TableText"/>
              <w:jc w:val="center"/>
              <w:rPr>
                <w:szCs w:val="24"/>
                <w:lang w:eastAsia="en-NZ"/>
              </w:rPr>
            </w:pPr>
            <w:r w:rsidRPr="00AE2B4A">
              <w:rPr>
                <w:bCs/>
              </w:rPr>
              <w:t>0.2%</w:t>
            </w:r>
          </w:p>
        </w:tc>
      </w:tr>
      <w:tr w:rsidR="00977898" w:rsidRPr="00AE2B4A" w14:paraId="24E2F025" w14:textId="77777777" w:rsidTr="00977898">
        <w:trPr>
          <w:cantSplit/>
        </w:trPr>
        <w:tc>
          <w:tcPr>
            <w:tcW w:w="3544" w:type="dxa"/>
          </w:tcPr>
          <w:p w14:paraId="24E2F023" w14:textId="77777777" w:rsidR="00977898" w:rsidRPr="00AE2B4A" w:rsidRDefault="00977898" w:rsidP="00977898">
            <w:pPr>
              <w:pStyle w:val="TableText"/>
              <w:rPr>
                <w:bCs/>
              </w:rPr>
            </w:pPr>
            <w:r w:rsidRPr="00AE2B4A">
              <w:rPr>
                <w:bCs/>
              </w:rPr>
              <w:t>2,2-dibromo-2-chloroacetonitrile</w:t>
            </w:r>
          </w:p>
        </w:tc>
        <w:tc>
          <w:tcPr>
            <w:tcW w:w="2410" w:type="dxa"/>
          </w:tcPr>
          <w:p w14:paraId="24E2F024" w14:textId="77777777" w:rsidR="00977898" w:rsidRPr="00AE2B4A" w:rsidRDefault="00977898" w:rsidP="00977898">
            <w:pPr>
              <w:pStyle w:val="TableText"/>
              <w:jc w:val="center"/>
              <w:rPr>
                <w:bCs/>
              </w:rPr>
            </w:pPr>
            <w:r w:rsidRPr="00AE2B4A">
              <w:rPr>
                <w:bCs/>
              </w:rPr>
              <w:t>0.1%</w:t>
            </w:r>
          </w:p>
        </w:tc>
      </w:tr>
      <w:tr w:rsidR="00977898" w:rsidRPr="00AE2B4A" w14:paraId="24E2F028" w14:textId="77777777" w:rsidTr="00977898">
        <w:trPr>
          <w:cantSplit/>
        </w:trPr>
        <w:tc>
          <w:tcPr>
            <w:tcW w:w="3544" w:type="dxa"/>
          </w:tcPr>
          <w:p w14:paraId="24E2F026" w14:textId="77777777" w:rsidR="00977898" w:rsidRPr="00AE2B4A" w:rsidRDefault="00977898" w:rsidP="00977898">
            <w:pPr>
              <w:pStyle w:val="TableText"/>
              <w:rPr>
                <w:bCs/>
              </w:rPr>
            </w:pPr>
            <w:r w:rsidRPr="00AE2B4A">
              <w:rPr>
                <w:bCs/>
              </w:rPr>
              <w:t>2,2,2-tribromoacetonitrile</w:t>
            </w:r>
          </w:p>
        </w:tc>
        <w:tc>
          <w:tcPr>
            <w:tcW w:w="2410" w:type="dxa"/>
          </w:tcPr>
          <w:p w14:paraId="24E2F027" w14:textId="77777777" w:rsidR="00977898" w:rsidRPr="00AE2B4A" w:rsidRDefault="00977898" w:rsidP="00977898">
            <w:pPr>
              <w:pStyle w:val="TableText"/>
              <w:jc w:val="center"/>
              <w:rPr>
                <w:bCs/>
              </w:rPr>
            </w:pPr>
            <w:r w:rsidRPr="00AE2B4A">
              <w:rPr>
                <w:bCs/>
              </w:rPr>
              <w:t>0.05% (490 mg/L)</w:t>
            </w:r>
          </w:p>
        </w:tc>
      </w:tr>
      <w:tr w:rsidR="00977898" w:rsidRPr="00AE2B4A" w14:paraId="24E2F02B" w14:textId="77777777" w:rsidTr="00977898">
        <w:trPr>
          <w:cantSplit/>
        </w:trPr>
        <w:tc>
          <w:tcPr>
            <w:tcW w:w="3544" w:type="dxa"/>
          </w:tcPr>
          <w:p w14:paraId="24E2F029" w14:textId="77777777" w:rsidR="00977898" w:rsidRPr="00AE2B4A" w:rsidRDefault="00977898" w:rsidP="00977898">
            <w:pPr>
              <w:pStyle w:val="TableText"/>
              <w:rPr>
                <w:bCs/>
              </w:rPr>
            </w:pPr>
            <w:r w:rsidRPr="00AE2B4A">
              <w:rPr>
                <w:bCs/>
              </w:rPr>
              <w:t>3-bromopropanenitrile</w:t>
            </w:r>
          </w:p>
        </w:tc>
        <w:tc>
          <w:tcPr>
            <w:tcW w:w="2410" w:type="dxa"/>
          </w:tcPr>
          <w:p w14:paraId="24E2F02A" w14:textId="77777777" w:rsidR="00977898" w:rsidRPr="00AE2B4A" w:rsidRDefault="00977898" w:rsidP="00977898">
            <w:pPr>
              <w:pStyle w:val="TableText"/>
              <w:jc w:val="center"/>
              <w:rPr>
                <w:bCs/>
              </w:rPr>
            </w:pPr>
            <w:r w:rsidRPr="00AE2B4A">
              <w:rPr>
                <w:bCs/>
              </w:rPr>
              <w:t>1.2%</w:t>
            </w:r>
          </w:p>
        </w:tc>
      </w:tr>
    </w:tbl>
    <w:p w14:paraId="24E2F02C" w14:textId="77777777" w:rsidR="007C5F48" w:rsidRPr="00AE2B4A" w:rsidRDefault="007C5F48" w:rsidP="00CC4F6B"/>
    <w:p w14:paraId="24E2F02D" w14:textId="77777777" w:rsidR="007C5F48" w:rsidRPr="00AE2B4A" w:rsidRDefault="007C5F48" w:rsidP="00CC4F6B">
      <w:r w:rsidRPr="00AE2B4A">
        <w:t>WRF (2016) reports half-lifes for three haloacetonitriles in water at pH 8.3 and 25°C:</w:t>
      </w:r>
    </w:p>
    <w:p w14:paraId="24E2F02E" w14:textId="77777777" w:rsidR="007C5F48" w:rsidRPr="00AE2B4A" w:rsidRDefault="007C5F48" w:rsidP="00977898">
      <w:pPr>
        <w:tabs>
          <w:tab w:val="left" w:pos="1985"/>
        </w:tabs>
        <w:spacing w:before="120"/>
        <w:ind w:left="567"/>
      </w:pPr>
      <w:r w:rsidRPr="00AE2B4A">
        <w:t>DCAN</w:t>
      </w:r>
      <w:r w:rsidRPr="00AE2B4A">
        <w:tab/>
        <w:t>30</w:t>
      </w:r>
      <w:r w:rsidR="002B6151" w:rsidRPr="00AE2B4A">
        <w:t> hours</w:t>
      </w:r>
    </w:p>
    <w:p w14:paraId="24E2F02F" w14:textId="77777777" w:rsidR="007C5F48" w:rsidRPr="00AE2B4A" w:rsidRDefault="007C5F48" w:rsidP="00977898">
      <w:pPr>
        <w:tabs>
          <w:tab w:val="left" w:pos="1985"/>
        </w:tabs>
        <w:ind w:left="567"/>
      </w:pPr>
      <w:r w:rsidRPr="00AE2B4A">
        <w:t>BCAN</w:t>
      </w:r>
      <w:r w:rsidRPr="00AE2B4A">
        <w:tab/>
        <w:t>55</w:t>
      </w:r>
      <w:r w:rsidR="002B6151" w:rsidRPr="00AE2B4A">
        <w:t> hours</w:t>
      </w:r>
    </w:p>
    <w:p w14:paraId="24E2F030" w14:textId="77777777" w:rsidR="007C5F48" w:rsidRPr="00AE2B4A" w:rsidRDefault="007C5F48" w:rsidP="00977898">
      <w:pPr>
        <w:tabs>
          <w:tab w:val="left" w:pos="1985"/>
        </w:tabs>
        <w:ind w:left="567"/>
      </w:pPr>
      <w:r w:rsidRPr="00AE2B4A">
        <w:t>BDAN</w:t>
      </w:r>
      <w:r w:rsidRPr="00AE2B4A">
        <w:tab/>
        <w:t>85</w:t>
      </w:r>
      <w:r w:rsidR="002B6151" w:rsidRPr="00AE2B4A">
        <w:t> hours</w:t>
      </w:r>
    </w:p>
    <w:p w14:paraId="24E2F031" w14:textId="77777777" w:rsidR="007C5F48" w:rsidRPr="00AE2B4A" w:rsidRDefault="007C5F48" w:rsidP="00CC4F6B"/>
    <w:p w14:paraId="24E2F032" w14:textId="77777777" w:rsidR="007C5F48" w:rsidRPr="00AE2B4A" w:rsidRDefault="00F51851" w:rsidP="00F51851">
      <w:pPr>
        <w:pStyle w:val="Heading3"/>
      </w:pPr>
      <w:r w:rsidRPr="00AE2B4A">
        <w:t>Typical concentrations in drinking-water</w:t>
      </w:r>
    </w:p>
    <w:p w14:paraId="24E2F033" w14:textId="77777777" w:rsidR="007C5F48" w:rsidRPr="00AE2B4A" w:rsidRDefault="007C5F48" w:rsidP="00CC4F6B">
      <w:r w:rsidRPr="00AE2B4A">
        <w:t xml:space="preserve">A Canadian study at 53 sites found </w:t>
      </w:r>
      <w:r w:rsidRPr="00AE2B4A">
        <w:rPr>
          <w:bCs/>
        </w:rPr>
        <w:t>dichloroacetonitrile</w:t>
      </w:r>
      <w:r w:rsidRPr="00AE2B4A">
        <w:t xml:space="preserve"> (in 97</w:t>
      </w:r>
      <w:r w:rsidR="00E4453A" w:rsidRPr="00AE2B4A">
        <w:t> percent</w:t>
      </w:r>
      <w:r w:rsidRPr="00AE2B4A">
        <w:t xml:space="preserve"> </w:t>
      </w:r>
      <w:r w:rsidR="00373708" w:rsidRPr="00AE2B4A">
        <w:t>of samples</w:t>
      </w:r>
      <w:r w:rsidRPr="00AE2B4A">
        <w:t xml:space="preserve">), </w:t>
      </w:r>
      <w:r w:rsidRPr="00AE2B4A">
        <w:rPr>
          <w:bCs/>
        </w:rPr>
        <w:t>2</w:t>
      </w:r>
      <w:r w:rsidR="00977898" w:rsidRPr="00AE2B4A">
        <w:rPr>
          <w:bCs/>
        </w:rPr>
        <w:noBreakHyphen/>
      </w:r>
      <w:r w:rsidRPr="00AE2B4A">
        <w:rPr>
          <w:bCs/>
        </w:rPr>
        <w:t>bromo-2-chloroacetonitrile</w:t>
      </w:r>
      <w:r w:rsidRPr="00AE2B4A">
        <w:t xml:space="preserve"> (92</w:t>
      </w:r>
      <w:r w:rsidR="00E4453A" w:rsidRPr="00AE2B4A">
        <w:t> percent</w:t>
      </w:r>
      <w:r w:rsidRPr="00AE2B4A">
        <w:t xml:space="preserve">), </w:t>
      </w:r>
      <w:r w:rsidRPr="00AE2B4A">
        <w:rPr>
          <w:bCs/>
        </w:rPr>
        <w:t>2,2-dibromoacetonitrile</w:t>
      </w:r>
      <w:r w:rsidRPr="00AE2B4A">
        <w:t xml:space="preserve"> (57</w:t>
      </w:r>
      <w:r w:rsidR="00E4453A" w:rsidRPr="00AE2B4A">
        <w:t> percent</w:t>
      </w:r>
      <w:r w:rsidRPr="00AE2B4A">
        <w:t xml:space="preserve">) and </w:t>
      </w:r>
      <w:r w:rsidRPr="00AE2B4A">
        <w:rPr>
          <w:bCs/>
        </w:rPr>
        <w:t>2,2,2-trichloroacetonitrile</w:t>
      </w:r>
      <w:r w:rsidRPr="00AE2B4A">
        <w:t xml:space="preserve"> (in 9</w:t>
      </w:r>
      <w:r w:rsidR="00E4453A" w:rsidRPr="00AE2B4A">
        <w:t> percent</w:t>
      </w:r>
      <w:r w:rsidRPr="00AE2B4A">
        <w:t xml:space="preserve"> </w:t>
      </w:r>
      <w:r w:rsidR="00373708" w:rsidRPr="00AE2B4A">
        <w:t>of samples</w:t>
      </w:r>
      <w:r w:rsidRPr="00AE2B4A">
        <w:t>).</w:t>
      </w:r>
    </w:p>
    <w:p w14:paraId="24E2F034" w14:textId="77777777" w:rsidR="007C5F48" w:rsidRPr="00AE2B4A" w:rsidRDefault="007C5F48" w:rsidP="00CC4F6B"/>
    <w:p w14:paraId="24E2F035" w14:textId="77777777" w:rsidR="007C5F48" w:rsidRPr="00AE2B4A" w:rsidRDefault="007C5F48" w:rsidP="00977898">
      <w:pPr>
        <w:spacing w:after="120"/>
      </w:pPr>
      <w:r w:rsidRPr="00AE2B4A">
        <w:t>DWI (2010) reports the concentration (mg/L) found in US drinking water:</w:t>
      </w:r>
    </w:p>
    <w:tbl>
      <w:tblPr>
        <w:tblStyle w:val="TableGrid"/>
        <w:tblW w:w="8222"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694"/>
        <w:gridCol w:w="1795"/>
        <w:gridCol w:w="47"/>
        <w:gridCol w:w="1748"/>
        <w:gridCol w:w="95"/>
        <w:gridCol w:w="1701"/>
        <w:gridCol w:w="142"/>
      </w:tblGrid>
      <w:tr w:rsidR="00977898" w:rsidRPr="00AE2B4A" w14:paraId="24E2F03A" w14:textId="77777777" w:rsidTr="00977898">
        <w:trPr>
          <w:cantSplit/>
        </w:trPr>
        <w:tc>
          <w:tcPr>
            <w:tcW w:w="2694" w:type="dxa"/>
            <w:tcBorders>
              <w:top w:val="nil"/>
              <w:bottom w:val="nil"/>
            </w:tcBorders>
            <w:shd w:val="clear" w:color="auto" w:fill="D9D9D9" w:themeFill="background1" w:themeFillShade="D9"/>
          </w:tcPr>
          <w:p w14:paraId="24E2F036" w14:textId="77777777" w:rsidR="00977898" w:rsidRPr="00AE2B4A" w:rsidRDefault="00977898" w:rsidP="00BE5075">
            <w:pPr>
              <w:pStyle w:val="TableText"/>
              <w:rPr>
                <w:b/>
              </w:rPr>
            </w:pPr>
          </w:p>
        </w:tc>
        <w:tc>
          <w:tcPr>
            <w:tcW w:w="1842" w:type="dxa"/>
            <w:gridSpan w:val="2"/>
            <w:tcBorders>
              <w:top w:val="nil"/>
              <w:bottom w:val="nil"/>
            </w:tcBorders>
            <w:shd w:val="clear" w:color="auto" w:fill="D9D9D9" w:themeFill="background1" w:themeFillShade="D9"/>
          </w:tcPr>
          <w:p w14:paraId="24E2F037" w14:textId="77777777" w:rsidR="00977898" w:rsidRPr="00AE2B4A" w:rsidRDefault="00977898" w:rsidP="00977898">
            <w:pPr>
              <w:pStyle w:val="TableText"/>
              <w:jc w:val="center"/>
              <w:rPr>
                <w:b/>
              </w:rPr>
            </w:pPr>
            <w:r w:rsidRPr="00AE2B4A">
              <w:rPr>
                <w:b/>
              </w:rPr>
              <w:t>Minimum</w:t>
            </w:r>
          </w:p>
        </w:tc>
        <w:tc>
          <w:tcPr>
            <w:tcW w:w="1843" w:type="dxa"/>
            <w:gridSpan w:val="2"/>
            <w:tcBorders>
              <w:top w:val="nil"/>
              <w:bottom w:val="nil"/>
            </w:tcBorders>
            <w:shd w:val="clear" w:color="auto" w:fill="D9D9D9" w:themeFill="background1" w:themeFillShade="D9"/>
          </w:tcPr>
          <w:p w14:paraId="24E2F038" w14:textId="77777777" w:rsidR="00977898" w:rsidRPr="00AE2B4A" w:rsidRDefault="00977898" w:rsidP="00977898">
            <w:pPr>
              <w:pStyle w:val="TableText"/>
              <w:jc w:val="center"/>
              <w:rPr>
                <w:b/>
              </w:rPr>
            </w:pPr>
            <w:r w:rsidRPr="00AE2B4A">
              <w:rPr>
                <w:b/>
              </w:rPr>
              <w:t>Median</w:t>
            </w:r>
          </w:p>
        </w:tc>
        <w:tc>
          <w:tcPr>
            <w:tcW w:w="1843" w:type="dxa"/>
            <w:gridSpan w:val="2"/>
            <w:tcBorders>
              <w:top w:val="nil"/>
              <w:bottom w:val="nil"/>
            </w:tcBorders>
            <w:shd w:val="clear" w:color="auto" w:fill="D9D9D9" w:themeFill="background1" w:themeFillShade="D9"/>
          </w:tcPr>
          <w:p w14:paraId="24E2F039" w14:textId="77777777" w:rsidR="00977898" w:rsidRPr="00AE2B4A" w:rsidRDefault="00977898" w:rsidP="00977898">
            <w:pPr>
              <w:pStyle w:val="TableText"/>
              <w:jc w:val="center"/>
              <w:rPr>
                <w:b/>
              </w:rPr>
            </w:pPr>
            <w:r w:rsidRPr="00AE2B4A">
              <w:rPr>
                <w:b/>
              </w:rPr>
              <w:t>Maximum</w:t>
            </w:r>
          </w:p>
        </w:tc>
      </w:tr>
      <w:tr w:rsidR="00977898" w:rsidRPr="00AE2B4A" w14:paraId="24E2F03F" w14:textId="77777777" w:rsidTr="00977898">
        <w:trPr>
          <w:gridAfter w:val="1"/>
          <w:wAfter w:w="142" w:type="dxa"/>
          <w:cantSplit/>
        </w:trPr>
        <w:tc>
          <w:tcPr>
            <w:tcW w:w="2694" w:type="dxa"/>
            <w:tcBorders>
              <w:top w:val="nil"/>
            </w:tcBorders>
            <w:shd w:val="clear" w:color="auto" w:fill="auto"/>
          </w:tcPr>
          <w:p w14:paraId="24E2F03B" w14:textId="77777777" w:rsidR="00977898" w:rsidRPr="00AE2B4A" w:rsidRDefault="00977898" w:rsidP="00BE5075">
            <w:pPr>
              <w:pStyle w:val="TableText"/>
              <w:rPr>
                <w:szCs w:val="24"/>
                <w:lang w:eastAsia="en-NZ"/>
              </w:rPr>
            </w:pPr>
            <w:r w:rsidRPr="00AE2B4A">
              <w:rPr>
                <w:szCs w:val="24"/>
                <w:lang w:eastAsia="en-NZ"/>
              </w:rPr>
              <w:t>chloroacetonitrile</w:t>
            </w:r>
          </w:p>
        </w:tc>
        <w:tc>
          <w:tcPr>
            <w:tcW w:w="1795" w:type="dxa"/>
            <w:tcBorders>
              <w:top w:val="nil"/>
            </w:tcBorders>
            <w:shd w:val="clear" w:color="auto" w:fill="auto"/>
          </w:tcPr>
          <w:p w14:paraId="24E2F03C"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tcBorders>
              <w:top w:val="nil"/>
            </w:tcBorders>
            <w:shd w:val="clear" w:color="auto" w:fill="auto"/>
          </w:tcPr>
          <w:p w14:paraId="24E2F03D" w14:textId="77777777" w:rsidR="00977898" w:rsidRPr="00AE2B4A" w:rsidRDefault="00977898" w:rsidP="00977898">
            <w:pPr>
              <w:pStyle w:val="TableText"/>
              <w:jc w:val="center"/>
              <w:rPr>
                <w:szCs w:val="24"/>
                <w:lang w:eastAsia="en-NZ"/>
              </w:rPr>
            </w:pPr>
            <w:r w:rsidRPr="00AE2B4A">
              <w:rPr>
                <w:szCs w:val="24"/>
                <w:lang w:eastAsia="en-NZ"/>
              </w:rPr>
              <w:t>ND</w:t>
            </w:r>
          </w:p>
        </w:tc>
        <w:tc>
          <w:tcPr>
            <w:tcW w:w="1796" w:type="dxa"/>
            <w:gridSpan w:val="2"/>
            <w:tcBorders>
              <w:top w:val="nil"/>
            </w:tcBorders>
            <w:shd w:val="clear" w:color="auto" w:fill="auto"/>
          </w:tcPr>
          <w:p w14:paraId="24E2F03E" w14:textId="77777777" w:rsidR="00977898" w:rsidRPr="00AE2B4A" w:rsidRDefault="00977898" w:rsidP="00977898">
            <w:pPr>
              <w:pStyle w:val="TableText"/>
              <w:jc w:val="center"/>
              <w:rPr>
                <w:szCs w:val="24"/>
                <w:lang w:eastAsia="en-NZ"/>
              </w:rPr>
            </w:pPr>
            <w:r w:rsidRPr="00AE2B4A">
              <w:rPr>
                <w:szCs w:val="24"/>
                <w:lang w:eastAsia="en-NZ"/>
              </w:rPr>
              <w:t>0.0009</w:t>
            </w:r>
          </w:p>
        </w:tc>
      </w:tr>
      <w:tr w:rsidR="00977898" w:rsidRPr="00AE2B4A" w14:paraId="24E2F044" w14:textId="77777777" w:rsidTr="00977898">
        <w:trPr>
          <w:gridAfter w:val="1"/>
          <w:wAfter w:w="142" w:type="dxa"/>
          <w:cantSplit/>
        </w:trPr>
        <w:tc>
          <w:tcPr>
            <w:tcW w:w="2694" w:type="dxa"/>
            <w:shd w:val="clear" w:color="auto" w:fill="auto"/>
          </w:tcPr>
          <w:p w14:paraId="24E2F040" w14:textId="77777777" w:rsidR="00977898" w:rsidRPr="00AE2B4A" w:rsidRDefault="00977898" w:rsidP="00BE5075">
            <w:pPr>
              <w:pStyle w:val="TableText"/>
              <w:rPr>
                <w:szCs w:val="24"/>
                <w:lang w:eastAsia="en-NZ"/>
              </w:rPr>
            </w:pPr>
            <w:r w:rsidRPr="00AE2B4A">
              <w:rPr>
                <w:szCs w:val="24"/>
                <w:lang w:eastAsia="en-NZ"/>
              </w:rPr>
              <w:t>bromoacetonitrile</w:t>
            </w:r>
          </w:p>
        </w:tc>
        <w:tc>
          <w:tcPr>
            <w:tcW w:w="1795" w:type="dxa"/>
            <w:shd w:val="clear" w:color="auto" w:fill="auto"/>
          </w:tcPr>
          <w:p w14:paraId="24E2F041"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42" w14:textId="77777777" w:rsidR="00977898" w:rsidRPr="00AE2B4A" w:rsidRDefault="00977898" w:rsidP="00977898">
            <w:pPr>
              <w:pStyle w:val="TableText"/>
              <w:jc w:val="center"/>
              <w:rPr>
                <w:szCs w:val="24"/>
                <w:lang w:eastAsia="en-NZ"/>
              </w:rPr>
            </w:pPr>
            <w:r w:rsidRPr="00AE2B4A">
              <w:rPr>
                <w:szCs w:val="24"/>
                <w:lang w:eastAsia="en-NZ"/>
              </w:rPr>
              <w:t>ND</w:t>
            </w:r>
          </w:p>
        </w:tc>
        <w:tc>
          <w:tcPr>
            <w:tcW w:w="1796" w:type="dxa"/>
            <w:gridSpan w:val="2"/>
            <w:shd w:val="clear" w:color="auto" w:fill="auto"/>
          </w:tcPr>
          <w:p w14:paraId="24E2F043" w14:textId="77777777" w:rsidR="00977898" w:rsidRPr="00AE2B4A" w:rsidRDefault="00977898" w:rsidP="00977898">
            <w:pPr>
              <w:pStyle w:val="TableText"/>
              <w:jc w:val="center"/>
              <w:rPr>
                <w:szCs w:val="24"/>
                <w:lang w:eastAsia="en-NZ"/>
              </w:rPr>
            </w:pPr>
            <w:r w:rsidRPr="00AE2B4A">
              <w:rPr>
                <w:szCs w:val="24"/>
                <w:lang w:eastAsia="en-NZ"/>
              </w:rPr>
              <w:t>0.0002</w:t>
            </w:r>
          </w:p>
        </w:tc>
      </w:tr>
      <w:tr w:rsidR="00977898" w:rsidRPr="00AE2B4A" w14:paraId="24E2F049" w14:textId="77777777" w:rsidTr="00977898">
        <w:trPr>
          <w:gridAfter w:val="1"/>
          <w:wAfter w:w="142" w:type="dxa"/>
          <w:cantSplit/>
        </w:trPr>
        <w:tc>
          <w:tcPr>
            <w:tcW w:w="2694" w:type="dxa"/>
            <w:shd w:val="clear" w:color="auto" w:fill="auto"/>
          </w:tcPr>
          <w:p w14:paraId="24E2F045" w14:textId="77777777" w:rsidR="00977898" w:rsidRPr="00AE2B4A" w:rsidRDefault="00977898" w:rsidP="00BE5075">
            <w:pPr>
              <w:pStyle w:val="TableText"/>
              <w:rPr>
                <w:szCs w:val="24"/>
                <w:lang w:eastAsia="en-NZ"/>
              </w:rPr>
            </w:pPr>
            <w:r w:rsidRPr="00AE2B4A">
              <w:rPr>
                <w:szCs w:val="24"/>
                <w:lang w:eastAsia="en-NZ"/>
              </w:rPr>
              <w:t>dichloroacetonitrile</w:t>
            </w:r>
          </w:p>
        </w:tc>
        <w:tc>
          <w:tcPr>
            <w:tcW w:w="1795" w:type="dxa"/>
            <w:shd w:val="clear" w:color="auto" w:fill="auto"/>
          </w:tcPr>
          <w:p w14:paraId="24E2F046"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47" w14:textId="77777777" w:rsidR="00977898" w:rsidRPr="00AE2B4A" w:rsidRDefault="00977898" w:rsidP="00977898">
            <w:pPr>
              <w:pStyle w:val="TableText"/>
              <w:jc w:val="center"/>
              <w:rPr>
                <w:szCs w:val="24"/>
                <w:lang w:eastAsia="en-NZ"/>
              </w:rPr>
            </w:pPr>
            <w:r w:rsidRPr="00AE2B4A">
              <w:rPr>
                <w:szCs w:val="24"/>
                <w:lang w:eastAsia="en-NZ"/>
              </w:rPr>
              <w:t>0.001</w:t>
            </w:r>
          </w:p>
        </w:tc>
        <w:tc>
          <w:tcPr>
            <w:tcW w:w="1796" w:type="dxa"/>
            <w:gridSpan w:val="2"/>
            <w:shd w:val="clear" w:color="auto" w:fill="auto"/>
          </w:tcPr>
          <w:p w14:paraId="24E2F048" w14:textId="77777777" w:rsidR="00977898" w:rsidRPr="00AE2B4A" w:rsidRDefault="00977898" w:rsidP="00977898">
            <w:pPr>
              <w:pStyle w:val="TableText"/>
              <w:jc w:val="center"/>
              <w:rPr>
                <w:szCs w:val="24"/>
                <w:lang w:eastAsia="en-NZ"/>
              </w:rPr>
            </w:pPr>
            <w:r w:rsidRPr="00AE2B4A">
              <w:rPr>
                <w:szCs w:val="24"/>
                <w:lang w:eastAsia="en-NZ"/>
              </w:rPr>
              <w:t>0.012</w:t>
            </w:r>
          </w:p>
        </w:tc>
      </w:tr>
      <w:tr w:rsidR="00977898" w:rsidRPr="00AE2B4A" w14:paraId="24E2F04E" w14:textId="77777777" w:rsidTr="00977898">
        <w:trPr>
          <w:gridAfter w:val="1"/>
          <w:wAfter w:w="142" w:type="dxa"/>
          <w:cantSplit/>
        </w:trPr>
        <w:tc>
          <w:tcPr>
            <w:tcW w:w="2694" w:type="dxa"/>
            <w:shd w:val="clear" w:color="auto" w:fill="auto"/>
          </w:tcPr>
          <w:p w14:paraId="24E2F04A" w14:textId="77777777" w:rsidR="00977898" w:rsidRPr="00AE2B4A" w:rsidRDefault="00977898" w:rsidP="00BE5075">
            <w:pPr>
              <w:pStyle w:val="TableText"/>
              <w:rPr>
                <w:szCs w:val="24"/>
                <w:lang w:eastAsia="en-NZ"/>
              </w:rPr>
            </w:pPr>
            <w:r w:rsidRPr="00AE2B4A">
              <w:rPr>
                <w:szCs w:val="24"/>
                <w:lang w:eastAsia="en-NZ"/>
              </w:rPr>
              <w:t>bromochloroacetonitrile</w:t>
            </w:r>
          </w:p>
        </w:tc>
        <w:tc>
          <w:tcPr>
            <w:tcW w:w="1795" w:type="dxa"/>
            <w:shd w:val="clear" w:color="auto" w:fill="auto"/>
          </w:tcPr>
          <w:p w14:paraId="24E2F04B"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4C" w14:textId="77777777" w:rsidR="00977898" w:rsidRPr="00AE2B4A" w:rsidRDefault="00977898" w:rsidP="00977898">
            <w:pPr>
              <w:pStyle w:val="TableText"/>
              <w:jc w:val="center"/>
              <w:rPr>
                <w:szCs w:val="24"/>
                <w:lang w:eastAsia="en-NZ"/>
              </w:rPr>
            </w:pPr>
            <w:r w:rsidRPr="00AE2B4A">
              <w:rPr>
                <w:szCs w:val="24"/>
                <w:lang w:eastAsia="en-NZ"/>
              </w:rPr>
              <w:t>0.0006</w:t>
            </w:r>
          </w:p>
        </w:tc>
        <w:tc>
          <w:tcPr>
            <w:tcW w:w="1796" w:type="dxa"/>
            <w:gridSpan w:val="2"/>
            <w:shd w:val="clear" w:color="auto" w:fill="auto"/>
          </w:tcPr>
          <w:p w14:paraId="24E2F04D" w14:textId="77777777" w:rsidR="00977898" w:rsidRPr="00AE2B4A" w:rsidRDefault="00977898" w:rsidP="00977898">
            <w:pPr>
              <w:pStyle w:val="TableText"/>
              <w:jc w:val="center"/>
              <w:rPr>
                <w:szCs w:val="24"/>
                <w:lang w:eastAsia="en-NZ"/>
              </w:rPr>
            </w:pPr>
            <w:r w:rsidRPr="00AE2B4A">
              <w:rPr>
                <w:szCs w:val="24"/>
                <w:lang w:eastAsia="en-NZ"/>
              </w:rPr>
              <w:t>0.003</w:t>
            </w:r>
          </w:p>
        </w:tc>
      </w:tr>
      <w:tr w:rsidR="00977898" w:rsidRPr="00AE2B4A" w14:paraId="24E2F053" w14:textId="77777777" w:rsidTr="00977898">
        <w:trPr>
          <w:gridAfter w:val="1"/>
          <w:wAfter w:w="142" w:type="dxa"/>
          <w:cantSplit/>
        </w:trPr>
        <w:tc>
          <w:tcPr>
            <w:tcW w:w="2694" w:type="dxa"/>
            <w:shd w:val="clear" w:color="auto" w:fill="auto"/>
          </w:tcPr>
          <w:p w14:paraId="24E2F04F" w14:textId="77777777" w:rsidR="00977898" w:rsidRPr="00AE2B4A" w:rsidRDefault="00977898" w:rsidP="00BE5075">
            <w:pPr>
              <w:pStyle w:val="TableText"/>
              <w:rPr>
                <w:szCs w:val="24"/>
                <w:lang w:eastAsia="en-NZ"/>
              </w:rPr>
            </w:pPr>
            <w:r w:rsidRPr="00AE2B4A">
              <w:rPr>
                <w:szCs w:val="24"/>
                <w:lang w:eastAsia="en-NZ"/>
              </w:rPr>
              <w:t>dibromoacetonitrile</w:t>
            </w:r>
          </w:p>
        </w:tc>
        <w:tc>
          <w:tcPr>
            <w:tcW w:w="1795" w:type="dxa"/>
            <w:shd w:val="clear" w:color="auto" w:fill="auto"/>
          </w:tcPr>
          <w:p w14:paraId="24E2F050"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51" w14:textId="77777777" w:rsidR="00977898" w:rsidRPr="00AE2B4A" w:rsidRDefault="00977898" w:rsidP="00977898">
            <w:pPr>
              <w:pStyle w:val="TableText"/>
              <w:jc w:val="center"/>
              <w:rPr>
                <w:szCs w:val="24"/>
                <w:lang w:eastAsia="en-NZ"/>
              </w:rPr>
            </w:pPr>
            <w:r w:rsidRPr="00AE2B4A">
              <w:rPr>
                <w:szCs w:val="24"/>
                <w:lang w:eastAsia="en-NZ"/>
              </w:rPr>
              <w:t>0.0002</w:t>
            </w:r>
          </w:p>
        </w:tc>
        <w:tc>
          <w:tcPr>
            <w:tcW w:w="1796" w:type="dxa"/>
            <w:gridSpan w:val="2"/>
            <w:shd w:val="clear" w:color="auto" w:fill="auto"/>
          </w:tcPr>
          <w:p w14:paraId="24E2F052" w14:textId="77777777" w:rsidR="00977898" w:rsidRPr="00AE2B4A" w:rsidRDefault="00977898" w:rsidP="00977898">
            <w:pPr>
              <w:pStyle w:val="TableText"/>
              <w:jc w:val="center"/>
              <w:rPr>
                <w:szCs w:val="24"/>
                <w:lang w:eastAsia="en-NZ"/>
              </w:rPr>
            </w:pPr>
            <w:r w:rsidRPr="00AE2B4A">
              <w:rPr>
                <w:szCs w:val="24"/>
                <w:lang w:eastAsia="en-NZ"/>
              </w:rPr>
              <w:t>0.002</w:t>
            </w:r>
          </w:p>
        </w:tc>
      </w:tr>
      <w:tr w:rsidR="00977898" w:rsidRPr="00AE2B4A" w14:paraId="24E2F058" w14:textId="77777777" w:rsidTr="00977898">
        <w:trPr>
          <w:gridAfter w:val="1"/>
          <w:wAfter w:w="142" w:type="dxa"/>
          <w:cantSplit/>
        </w:trPr>
        <w:tc>
          <w:tcPr>
            <w:tcW w:w="2694" w:type="dxa"/>
            <w:shd w:val="clear" w:color="auto" w:fill="auto"/>
          </w:tcPr>
          <w:p w14:paraId="24E2F054" w14:textId="77777777" w:rsidR="00977898" w:rsidRPr="00AE2B4A" w:rsidRDefault="00977898" w:rsidP="00BE5075">
            <w:pPr>
              <w:pStyle w:val="TableText"/>
              <w:rPr>
                <w:szCs w:val="24"/>
                <w:lang w:eastAsia="en-NZ"/>
              </w:rPr>
            </w:pPr>
            <w:r w:rsidRPr="00AE2B4A">
              <w:rPr>
                <w:szCs w:val="24"/>
                <w:lang w:eastAsia="en-NZ"/>
              </w:rPr>
              <w:t>trichloroacetonitrile</w:t>
            </w:r>
          </w:p>
        </w:tc>
        <w:tc>
          <w:tcPr>
            <w:tcW w:w="1795" w:type="dxa"/>
            <w:shd w:val="clear" w:color="auto" w:fill="auto"/>
          </w:tcPr>
          <w:p w14:paraId="24E2F055"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56" w14:textId="77777777" w:rsidR="00977898" w:rsidRPr="00AE2B4A" w:rsidRDefault="00977898" w:rsidP="00977898">
            <w:pPr>
              <w:pStyle w:val="TableText"/>
              <w:jc w:val="center"/>
              <w:rPr>
                <w:szCs w:val="24"/>
                <w:lang w:eastAsia="en-NZ"/>
              </w:rPr>
            </w:pPr>
            <w:r w:rsidRPr="00AE2B4A">
              <w:rPr>
                <w:szCs w:val="24"/>
                <w:lang w:eastAsia="en-NZ"/>
              </w:rPr>
              <w:t>ND</w:t>
            </w:r>
          </w:p>
        </w:tc>
        <w:tc>
          <w:tcPr>
            <w:tcW w:w="1796" w:type="dxa"/>
            <w:gridSpan w:val="2"/>
            <w:shd w:val="clear" w:color="auto" w:fill="auto"/>
          </w:tcPr>
          <w:p w14:paraId="24E2F057" w14:textId="77777777" w:rsidR="00977898" w:rsidRPr="00AE2B4A" w:rsidRDefault="00977898" w:rsidP="00977898">
            <w:pPr>
              <w:pStyle w:val="TableText"/>
              <w:jc w:val="center"/>
              <w:rPr>
                <w:szCs w:val="24"/>
                <w:lang w:eastAsia="en-NZ"/>
              </w:rPr>
            </w:pPr>
            <w:r w:rsidRPr="00AE2B4A">
              <w:rPr>
                <w:szCs w:val="24"/>
                <w:lang w:eastAsia="en-NZ"/>
              </w:rPr>
              <w:t>0.0004</w:t>
            </w:r>
          </w:p>
        </w:tc>
      </w:tr>
      <w:tr w:rsidR="00977898" w:rsidRPr="00AE2B4A" w14:paraId="24E2F05D" w14:textId="77777777" w:rsidTr="00977898">
        <w:trPr>
          <w:gridAfter w:val="1"/>
          <w:wAfter w:w="142" w:type="dxa"/>
          <w:cantSplit/>
        </w:trPr>
        <w:tc>
          <w:tcPr>
            <w:tcW w:w="2694" w:type="dxa"/>
            <w:shd w:val="clear" w:color="auto" w:fill="auto"/>
          </w:tcPr>
          <w:p w14:paraId="24E2F059" w14:textId="77777777" w:rsidR="00977898" w:rsidRPr="00AE2B4A" w:rsidRDefault="00977898" w:rsidP="00BE5075">
            <w:pPr>
              <w:pStyle w:val="TableText"/>
              <w:rPr>
                <w:szCs w:val="24"/>
                <w:lang w:eastAsia="en-NZ"/>
              </w:rPr>
            </w:pPr>
            <w:r w:rsidRPr="00AE2B4A">
              <w:rPr>
                <w:szCs w:val="24"/>
                <w:lang w:eastAsia="en-NZ"/>
              </w:rPr>
              <w:t>dibromochloroacetonitrile</w:t>
            </w:r>
          </w:p>
        </w:tc>
        <w:tc>
          <w:tcPr>
            <w:tcW w:w="1795" w:type="dxa"/>
            <w:shd w:val="clear" w:color="auto" w:fill="auto"/>
          </w:tcPr>
          <w:p w14:paraId="24E2F05A" w14:textId="77777777" w:rsidR="00977898" w:rsidRPr="00AE2B4A" w:rsidRDefault="00977898" w:rsidP="00977898">
            <w:pPr>
              <w:pStyle w:val="TableText"/>
              <w:jc w:val="center"/>
              <w:rPr>
                <w:szCs w:val="24"/>
                <w:lang w:eastAsia="en-NZ"/>
              </w:rPr>
            </w:pPr>
            <w:r w:rsidRPr="00AE2B4A">
              <w:rPr>
                <w:szCs w:val="24"/>
                <w:lang w:eastAsia="en-NZ"/>
              </w:rPr>
              <w:t>ND</w:t>
            </w:r>
          </w:p>
        </w:tc>
        <w:tc>
          <w:tcPr>
            <w:tcW w:w="1795" w:type="dxa"/>
            <w:gridSpan w:val="2"/>
            <w:shd w:val="clear" w:color="auto" w:fill="auto"/>
          </w:tcPr>
          <w:p w14:paraId="24E2F05B" w14:textId="77777777" w:rsidR="00977898" w:rsidRPr="00AE2B4A" w:rsidRDefault="00977898" w:rsidP="00977898">
            <w:pPr>
              <w:pStyle w:val="TableText"/>
              <w:jc w:val="center"/>
              <w:rPr>
                <w:szCs w:val="24"/>
                <w:lang w:eastAsia="en-NZ"/>
              </w:rPr>
            </w:pPr>
            <w:r w:rsidRPr="00AE2B4A">
              <w:rPr>
                <w:szCs w:val="24"/>
                <w:lang w:eastAsia="en-NZ"/>
              </w:rPr>
              <w:t>ND</w:t>
            </w:r>
          </w:p>
        </w:tc>
        <w:tc>
          <w:tcPr>
            <w:tcW w:w="1796" w:type="dxa"/>
            <w:gridSpan w:val="2"/>
            <w:shd w:val="clear" w:color="auto" w:fill="auto"/>
          </w:tcPr>
          <w:p w14:paraId="24E2F05C" w14:textId="77777777" w:rsidR="00977898" w:rsidRPr="00AE2B4A" w:rsidRDefault="00977898" w:rsidP="00977898">
            <w:pPr>
              <w:pStyle w:val="TableText"/>
              <w:jc w:val="center"/>
              <w:rPr>
                <w:szCs w:val="24"/>
                <w:lang w:eastAsia="en-NZ"/>
              </w:rPr>
            </w:pPr>
            <w:r w:rsidRPr="00AE2B4A">
              <w:rPr>
                <w:szCs w:val="24"/>
                <w:lang w:eastAsia="en-NZ"/>
              </w:rPr>
              <w:t>0.0006</w:t>
            </w:r>
          </w:p>
        </w:tc>
      </w:tr>
    </w:tbl>
    <w:p w14:paraId="24E2F05E" w14:textId="77777777" w:rsidR="007C5F48" w:rsidRPr="00AE2B4A" w:rsidRDefault="007C5F48" w:rsidP="00977898">
      <w:pPr>
        <w:rPr>
          <w:lang w:eastAsia="en-NZ"/>
        </w:rPr>
      </w:pPr>
    </w:p>
    <w:p w14:paraId="24E2F05F" w14:textId="77777777" w:rsidR="007C5F48" w:rsidRPr="00AE2B4A" w:rsidRDefault="007C5F48" w:rsidP="00CC4F6B">
      <w:pPr>
        <w:rPr>
          <w:szCs w:val="24"/>
        </w:rPr>
      </w:pPr>
      <w:r w:rsidRPr="00AE2B4A">
        <w:rPr>
          <w:szCs w:val="24"/>
          <w:lang w:eastAsia="en-NZ"/>
        </w:rPr>
        <w:t xml:space="preserve">DWI (2012) reported a UK study of 20 water supplies </w:t>
      </w:r>
      <w:r w:rsidRPr="00AE2B4A">
        <w:rPr>
          <w:szCs w:val="24"/>
        </w:rPr>
        <w:t>that had suspected risk factors for the formation of N-DBPs; several supply systems with no risk factors were also included</w:t>
      </w:r>
      <w:r w:rsidRPr="00AE2B4A">
        <w:rPr>
          <w:szCs w:val="24"/>
          <w:lang w:eastAsia="en-NZ"/>
        </w:rPr>
        <w:t>.</w:t>
      </w:r>
      <w:r w:rsidR="00817BC2" w:rsidRPr="00AE2B4A">
        <w:rPr>
          <w:szCs w:val="24"/>
          <w:lang w:eastAsia="en-NZ"/>
        </w:rPr>
        <w:t xml:space="preserve"> </w:t>
      </w:r>
      <w:r w:rsidRPr="00AE2B4A">
        <w:rPr>
          <w:szCs w:val="24"/>
        </w:rPr>
        <w:t>The lowland water sources that were included in the survey formed more N</w:t>
      </w:r>
      <w:r w:rsidR="00977898" w:rsidRPr="00AE2B4A">
        <w:rPr>
          <w:szCs w:val="24"/>
        </w:rPr>
        <w:noBreakHyphen/>
      </w:r>
      <w:r w:rsidRPr="00AE2B4A">
        <w:rPr>
          <w:szCs w:val="24"/>
        </w:rPr>
        <w:t>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Trichloroacetonitrile was not detected.</w:t>
      </w:r>
    </w:p>
    <w:p w14:paraId="24E2F060" w14:textId="77777777" w:rsidR="007C5F48" w:rsidRPr="00AE2B4A" w:rsidRDefault="007C5F48" w:rsidP="00CC4F6B"/>
    <w:p w14:paraId="24E2F061" w14:textId="77777777" w:rsidR="007C5F48" w:rsidRPr="00AE2B4A" w:rsidRDefault="007C5F48" w:rsidP="00977898">
      <w:pPr>
        <w:keepNext/>
      </w:pPr>
      <w:r w:rsidRPr="00AE2B4A">
        <w:t>The N-DBPs included in the study were:</w:t>
      </w:r>
    </w:p>
    <w:p w14:paraId="24E2F062" w14:textId="77777777" w:rsidR="00817BC2" w:rsidRPr="00AE2B4A" w:rsidRDefault="007C5F48" w:rsidP="00977898">
      <w:pPr>
        <w:spacing w:before="120"/>
        <w:ind w:left="567"/>
        <w:rPr>
          <w:b/>
        </w:rPr>
      </w:pPr>
      <w:r w:rsidRPr="00AE2B4A">
        <w:rPr>
          <w:b/>
        </w:rPr>
        <w:t>Haloacetamides (HAcAms)</w:t>
      </w:r>
    </w:p>
    <w:p w14:paraId="24E2F063" w14:textId="77777777" w:rsidR="00817BC2" w:rsidRPr="00AE2B4A" w:rsidRDefault="007C5F48" w:rsidP="00977898">
      <w:pPr>
        <w:ind w:left="567"/>
      </w:pPr>
      <w:r w:rsidRPr="00AE2B4A">
        <w:t>2-Chloroacetamide (CAcAm)</w:t>
      </w:r>
    </w:p>
    <w:p w14:paraId="24E2F064" w14:textId="77777777" w:rsidR="00817BC2" w:rsidRPr="00AE2B4A" w:rsidRDefault="007C5F48" w:rsidP="00977898">
      <w:pPr>
        <w:ind w:left="567"/>
      </w:pPr>
      <w:r w:rsidRPr="00AE2B4A">
        <w:t>2-Bromoacetamide (BAcAm)</w:t>
      </w:r>
    </w:p>
    <w:p w14:paraId="24E2F065" w14:textId="77777777" w:rsidR="00817BC2" w:rsidRPr="00AE2B4A" w:rsidRDefault="007C5F48" w:rsidP="00977898">
      <w:pPr>
        <w:ind w:left="567"/>
      </w:pPr>
      <w:r w:rsidRPr="00AE2B4A">
        <w:t>2,2-Dichloroacetamide (2,2-DCAcAm)</w:t>
      </w:r>
    </w:p>
    <w:p w14:paraId="24E2F066" w14:textId="77777777" w:rsidR="00817BC2" w:rsidRPr="00AE2B4A" w:rsidRDefault="007C5F48" w:rsidP="00977898">
      <w:pPr>
        <w:ind w:left="567"/>
      </w:pPr>
      <w:r w:rsidRPr="00AE2B4A">
        <w:t>2,2-Dibromoacetamide (2,2-DBAcAm)</w:t>
      </w:r>
    </w:p>
    <w:p w14:paraId="24E2F067" w14:textId="77777777" w:rsidR="00817BC2" w:rsidRPr="00AE2B4A" w:rsidRDefault="007C5F48" w:rsidP="00977898">
      <w:pPr>
        <w:ind w:left="567"/>
      </w:pPr>
      <w:r w:rsidRPr="00AE2B4A">
        <w:t>2,2,2-Trichloroacetamide (2,2,2-TCAcAm)</w:t>
      </w:r>
    </w:p>
    <w:p w14:paraId="24E2F068" w14:textId="77777777" w:rsidR="00817BC2" w:rsidRPr="00AE2B4A" w:rsidRDefault="007C5F48" w:rsidP="00977898">
      <w:pPr>
        <w:spacing w:before="120"/>
        <w:ind w:left="567"/>
        <w:rPr>
          <w:b/>
        </w:rPr>
      </w:pPr>
      <w:r w:rsidRPr="00AE2B4A">
        <w:rPr>
          <w:b/>
        </w:rPr>
        <w:t>Haloacetonitriles (HANs)</w:t>
      </w:r>
    </w:p>
    <w:p w14:paraId="24E2F069" w14:textId="77777777" w:rsidR="00817BC2" w:rsidRPr="00AE2B4A" w:rsidRDefault="007C5F48" w:rsidP="00977898">
      <w:pPr>
        <w:ind w:left="567"/>
      </w:pPr>
      <w:r w:rsidRPr="00AE2B4A">
        <w:t>Chloroacetonitrile (CAN)</w:t>
      </w:r>
    </w:p>
    <w:p w14:paraId="24E2F06A" w14:textId="77777777" w:rsidR="00817BC2" w:rsidRPr="00AE2B4A" w:rsidRDefault="007C5F48" w:rsidP="00977898">
      <w:pPr>
        <w:ind w:left="567"/>
      </w:pPr>
      <w:r w:rsidRPr="00AE2B4A">
        <w:t>Bromoacetonitrile (BAN)</w:t>
      </w:r>
    </w:p>
    <w:p w14:paraId="24E2F06B" w14:textId="77777777" w:rsidR="00817BC2" w:rsidRPr="00AE2B4A" w:rsidRDefault="007C5F48" w:rsidP="00977898">
      <w:pPr>
        <w:ind w:left="567"/>
      </w:pPr>
      <w:r w:rsidRPr="00AE2B4A">
        <w:t>Dichloroacetonitrile (DCAN)</w:t>
      </w:r>
    </w:p>
    <w:p w14:paraId="24E2F06C" w14:textId="77777777" w:rsidR="00817BC2" w:rsidRPr="00AE2B4A" w:rsidRDefault="007C5F48" w:rsidP="00977898">
      <w:pPr>
        <w:ind w:left="567"/>
      </w:pPr>
      <w:r w:rsidRPr="00AE2B4A">
        <w:t>Bromochloroacetonitrile (BCAN)</w:t>
      </w:r>
    </w:p>
    <w:p w14:paraId="24E2F06D" w14:textId="77777777" w:rsidR="00817BC2" w:rsidRPr="00AE2B4A" w:rsidRDefault="007C5F48" w:rsidP="00977898">
      <w:pPr>
        <w:ind w:left="567"/>
      </w:pPr>
      <w:r w:rsidRPr="00AE2B4A">
        <w:t>Dibromoacetonitrile (DBAN)</w:t>
      </w:r>
    </w:p>
    <w:p w14:paraId="24E2F06E" w14:textId="77777777" w:rsidR="00817BC2" w:rsidRPr="00AE2B4A" w:rsidRDefault="007C5F48" w:rsidP="00977898">
      <w:pPr>
        <w:ind w:left="567"/>
      </w:pPr>
      <w:r w:rsidRPr="00AE2B4A">
        <w:t>Trichloroacetonitrile (TCAN)</w:t>
      </w:r>
    </w:p>
    <w:p w14:paraId="24E2F06F" w14:textId="77777777" w:rsidR="00817BC2" w:rsidRPr="00AE2B4A" w:rsidRDefault="007C5F48" w:rsidP="00977898">
      <w:pPr>
        <w:ind w:left="567"/>
      </w:pPr>
      <w:r w:rsidRPr="00AE2B4A">
        <w:t>Dibromochloroacetonitrile (DBCAN)</w:t>
      </w:r>
    </w:p>
    <w:p w14:paraId="24E2F070" w14:textId="77777777" w:rsidR="00817BC2" w:rsidRPr="00AE2B4A" w:rsidRDefault="007C5F48" w:rsidP="00977898">
      <w:pPr>
        <w:spacing w:before="120"/>
        <w:ind w:left="567"/>
        <w:rPr>
          <w:b/>
        </w:rPr>
      </w:pPr>
      <w:r w:rsidRPr="00AE2B4A">
        <w:rPr>
          <w:b/>
        </w:rPr>
        <w:t>Halonitromethanes (HNMs)</w:t>
      </w:r>
    </w:p>
    <w:p w14:paraId="24E2F071" w14:textId="77777777" w:rsidR="00817BC2" w:rsidRPr="00AE2B4A" w:rsidRDefault="007C5F48" w:rsidP="00977898">
      <w:pPr>
        <w:ind w:left="567"/>
      </w:pPr>
      <w:r w:rsidRPr="00AE2B4A">
        <w:t>Chloronitromethane (CNM)</w:t>
      </w:r>
    </w:p>
    <w:p w14:paraId="24E2F072" w14:textId="77777777" w:rsidR="00817BC2" w:rsidRPr="00AE2B4A" w:rsidRDefault="007C5F48" w:rsidP="00977898">
      <w:pPr>
        <w:ind w:left="567"/>
      </w:pPr>
      <w:r w:rsidRPr="00AE2B4A">
        <w:t>Bromonitromethane (BNM)</w:t>
      </w:r>
    </w:p>
    <w:p w14:paraId="24E2F073" w14:textId="77777777" w:rsidR="00817BC2" w:rsidRPr="00AE2B4A" w:rsidRDefault="007C5F48" w:rsidP="00977898">
      <w:pPr>
        <w:ind w:left="567"/>
      </w:pPr>
      <w:r w:rsidRPr="00AE2B4A">
        <w:t>Dichloronitromethane (DCNM)</w:t>
      </w:r>
    </w:p>
    <w:p w14:paraId="24E2F074" w14:textId="77777777" w:rsidR="00817BC2" w:rsidRPr="00AE2B4A" w:rsidRDefault="007C5F48" w:rsidP="00977898">
      <w:pPr>
        <w:ind w:left="567"/>
      </w:pPr>
      <w:r w:rsidRPr="00AE2B4A">
        <w:t>Bromochloronitromethane (BCNM)</w:t>
      </w:r>
    </w:p>
    <w:p w14:paraId="24E2F075" w14:textId="77777777" w:rsidR="00817BC2" w:rsidRPr="00AE2B4A" w:rsidRDefault="007C5F48" w:rsidP="00977898">
      <w:pPr>
        <w:ind w:left="567"/>
      </w:pPr>
      <w:r w:rsidRPr="00AE2B4A">
        <w:t>Dibromonitromethane (DBNM)</w:t>
      </w:r>
    </w:p>
    <w:p w14:paraId="24E2F076" w14:textId="77777777" w:rsidR="00817BC2" w:rsidRPr="00AE2B4A" w:rsidRDefault="007C5F48" w:rsidP="00977898">
      <w:pPr>
        <w:ind w:left="567"/>
      </w:pPr>
      <w:r w:rsidRPr="00AE2B4A">
        <w:t>Trichloronitromethane (TCNM)</w:t>
      </w:r>
    </w:p>
    <w:p w14:paraId="24E2F077" w14:textId="77777777" w:rsidR="00817BC2" w:rsidRPr="00AE2B4A" w:rsidRDefault="007C5F48" w:rsidP="00977898">
      <w:pPr>
        <w:ind w:left="567"/>
      </w:pPr>
      <w:r w:rsidRPr="00AE2B4A">
        <w:t>Bromodichloronitromethane (BDCNM)</w:t>
      </w:r>
    </w:p>
    <w:p w14:paraId="24E2F078" w14:textId="77777777" w:rsidR="00817BC2" w:rsidRPr="00AE2B4A" w:rsidRDefault="007C5F48" w:rsidP="00977898">
      <w:pPr>
        <w:ind w:left="567"/>
      </w:pPr>
      <w:r w:rsidRPr="00AE2B4A">
        <w:t>Dibromochloronitromethane (DBCNM)</w:t>
      </w:r>
    </w:p>
    <w:p w14:paraId="24E2F079" w14:textId="77777777" w:rsidR="00817BC2" w:rsidRPr="00AE2B4A" w:rsidRDefault="007C5F48" w:rsidP="00977898">
      <w:pPr>
        <w:spacing w:before="120"/>
        <w:ind w:left="567"/>
        <w:rPr>
          <w:b/>
        </w:rPr>
      </w:pPr>
      <w:r w:rsidRPr="00AE2B4A">
        <w:rPr>
          <w:b/>
        </w:rPr>
        <w:t>Cyanogen halides (CNXs)</w:t>
      </w:r>
    </w:p>
    <w:p w14:paraId="24E2F07A" w14:textId="77777777" w:rsidR="00817BC2" w:rsidRPr="00AE2B4A" w:rsidRDefault="007C5F48" w:rsidP="00977898">
      <w:pPr>
        <w:ind w:left="567"/>
      </w:pPr>
      <w:r w:rsidRPr="00AE2B4A">
        <w:t>Cyanogen chloride (CNCl)</w:t>
      </w:r>
    </w:p>
    <w:p w14:paraId="24E2F07B" w14:textId="77777777" w:rsidR="007C5F48" w:rsidRPr="00AE2B4A" w:rsidRDefault="007C5F48" w:rsidP="00977898">
      <w:pPr>
        <w:ind w:left="567"/>
      </w:pPr>
      <w:r w:rsidRPr="00AE2B4A">
        <w:t>Cyanogen bromide (CNBr)</w:t>
      </w:r>
    </w:p>
    <w:p w14:paraId="24E2F07C" w14:textId="77777777" w:rsidR="007C5F48" w:rsidRPr="00AE2B4A" w:rsidRDefault="007C5F48" w:rsidP="00977898"/>
    <w:p w14:paraId="24E2F07D" w14:textId="77777777" w:rsidR="007C5F48" w:rsidRPr="00AE2B4A" w:rsidRDefault="00A31C82" w:rsidP="00A31C82">
      <w:pPr>
        <w:pStyle w:val="Heading3"/>
      </w:pPr>
      <w:r w:rsidRPr="00AE2B4A">
        <w:t>Analytical methods</w:t>
      </w:r>
    </w:p>
    <w:p w14:paraId="24E2F07E" w14:textId="77777777" w:rsidR="007C5F48" w:rsidRPr="00AE2B4A" w:rsidRDefault="00236B49" w:rsidP="00236B49">
      <w:pPr>
        <w:pStyle w:val="Heading4"/>
      </w:pPr>
      <w:r w:rsidRPr="00AE2B4A">
        <w:t>Referee method</w:t>
      </w:r>
    </w:p>
    <w:p w14:paraId="24E2F07F"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F080" w14:textId="77777777" w:rsidR="007C5F48" w:rsidRPr="00AE2B4A" w:rsidRDefault="007C5F48" w:rsidP="00CC4F6B"/>
    <w:p w14:paraId="24E2F081" w14:textId="77777777" w:rsidR="007C5F48" w:rsidRPr="00AE2B4A" w:rsidRDefault="00236B49" w:rsidP="00236B49">
      <w:pPr>
        <w:pStyle w:val="Heading4"/>
      </w:pPr>
      <w:r w:rsidRPr="00AE2B4A">
        <w:t>Some alternative methods</w:t>
      </w:r>
    </w:p>
    <w:p w14:paraId="24E2F082" w14:textId="77777777" w:rsidR="007C5F48" w:rsidRPr="00AE2B4A" w:rsidRDefault="007C5F48" w:rsidP="00CC4F6B">
      <w:r w:rsidRPr="00AE2B4A">
        <w:t>See DWI (2010).</w:t>
      </w:r>
    </w:p>
    <w:p w14:paraId="24E2F083" w14:textId="77777777" w:rsidR="007C5F48" w:rsidRPr="00AE2B4A" w:rsidRDefault="007C5F48" w:rsidP="00CC4F6B"/>
    <w:p w14:paraId="24E2F084" w14:textId="77777777" w:rsidR="007C5F48" w:rsidRPr="00AE2B4A" w:rsidRDefault="00A31C82" w:rsidP="00A31C82">
      <w:pPr>
        <w:pStyle w:val="Heading3"/>
      </w:pPr>
      <w:r w:rsidRPr="00AE2B4A">
        <w:t>Health considerations</w:t>
      </w:r>
    </w:p>
    <w:p w14:paraId="24E2F085" w14:textId="77777777" w:rsidR="00E22CDD" w:rsidRPr="00AE2B4A" w:rsidRDefault="007C5F48" w:rsidP="00E22CDD">
      <w:pPr>
        <w:pStyle w:val="Heading4"/>
      </w:pPr>
      <w:r w:rsidRPr="00AE2B4A">
        <w:t>2-</w:t>
      </w:r>
      <w:r w:rsidR="00E22CDD" w:rsidRPr="00AE2B4A">
        <w:t>b</w:t>
      </w:r>
      <w:r w:rsidRPr="00AE2B4A">
        <w:t>romoacetonitrile</w:t>
      </w:r>
    </w:p>
    <w:p w14:paraId="24E2F086" w14:textId="77777777" w:rsidR="007C5F48" w:rsidRPr="00AE2B4A" w:rsidRDefault="007C5F48" w:rsidP="00E22CDD">
      <w:pPr>
        <w:keepLines/>
      </w:pPr>
      <w:r w:rsidRPr="00AE2B4A">
        <w:t>Limited data are available on the toxicity of 2-bromoacetonitrile.</w:t>
      </w:r>
      <w:r w:rsidR="00817BC2" w:rsidRPr="00AE2B4A">
        <w:t xml:space="preserve"> </w:t>
      </w:r>
      <w:r w:rsidRPr="00AE2B4A">
        <w:t xml:space="preserve">The available studies indicate that 2-bromoacetonitrile is cytotoxic and causes genotoxicity </w:t>
      </w:r>
      <w:r w:rsidRPr="00AE2B4A">
        <w:rPr>
          <w:i/>
        </w:rPr>
        <w:t>in vitro</w:t>
      </w:r>
      <w:r w:rsidRPr="00AE2B4A">
        <w:t>.</w:t>
      </w:r>
      <w:r w:rsidR="00817BC2" w:rsidRPr="00AE2B4A">
        <w:t xml:space="preserve"> </w:t>
      </w:r>
      <w:r w:rsidRPr="00AE2B4A">
        <w:t>Results of the NTP (1997) study indicate that there was significant aversion to 2</w:t>
      </w:r>
      <w:r w:rsidR="00E22CDD" w:rsidRPr="00AE2B4A">
        <w:noBreakHyphen/>
      </w:r>
      <w:r w:rsidRPr="00AE2B4A">
        <w:t>bromoacetonitrile in the water and suggest that 2-bromoacetonitrile may be a possible mild renal toxicant at 100</w:t>
      </w:r>
      <w:r w:rsidR="00DB29E6" w:rsidRPr="00AE2B4A">
        <w:t> ppm</w:t>
      </w:r>
      <w:r w:rsidRPr="00AE2B4A">
        <w:t xml:space="preserve"> (approximately 7</w:t>
      </w:r>
      <w:r w:rsidR="00DB29E6" w:rsidRPr="00AE2B4A">
        <w:t> mg/kg</w:t>
      </w:r>
      <w:r w:rsidRPr="00AE2B4A">
        <w:t>/day), and a potential reproductive toxicant at 100</w:t>
      </w:r>
      <w:r w:rsidR="00DB29E6" w:rsidRPr="00AE2B4A">
        <w:t> ppm</w:t>
      </w:r>
      <w:r w:rsidRPr="00AE2B4A">
        <w:t>, as evidenced by increased (p &gt;0.05) post</w:t>
      </w:r>
      <w:r w:rsidR="00E22CDD" w:rsidRPr="00AE2B4A">
        <w:noBreakHyphen/>
      </w:r>
      <w:r w:rsidRPr="00AE2B4A">
        <w:t>implantation loss.</w:t>
      </w:r>
      <w:r w:rsidR="00817BC2" w:rsidRPr="00AE2B4A">
        <w:t xml:space="preserve"> </w:t>
      </w:r>
      <w:r w:rsidRPr="00AE2B4A">
        <w:t xml:space="preserve">There is </w:t>
      </w:r>
      <w:r w:rsidR="00817BC2" w:rsidRPr="00AE2B4A">
        <w:t>‘</w:t>
      </w:r>
      <w:r w:rsidRPr="00AE2B4A">
        <w:t>low to moderate</w:t>
      </w:r>
      <w:r w:rsidR="00817BC2" w:rsidRPr="00AE2B4A">
        <w:t>’</w:t>
      </w:r>
      <w:r w:rsidRPr="00AE2B4A">
        <w:t xml:space="preserve"> concern about carcinogenicity based on SAR analysis.</w:t>
      </w:r>
    </w:p>
    <w:p w14:paraId="24E2F087" w14:textId="77777777" w:rsidR="007C5F48" w:rsidRPr="00AE2B4A" w:rsidRDefault="007C5F48" w:rsidP="00CC4F6B"/>
    <w:p w14:paraId="24E2F088" w14:textId="77777777" w:rsidR="00E22CDD" w:rsidRPr="00AE2B4A" w:rsidRDefault="007C5F48" w:rsidP="00E22CDD">
      <w:pPr>
        <w:pStyle w:val="Heading4"/>
      </w:pPr>
      <w:r w:rsidRPr="00AE2B4A">
        <w:t>2-</w:t>
      </w:r>
      <w:r w:rsidR="00E22CDD" w:rsidRPr="00AE2B4A">
        <w:t>b</w:t>
      </w:r>
      <w:r w:rsidRPr="00AE2B4A">
        <w:t>romo-2,2-dichloroacetonitrile</w:t>
      </w:r>
    </w:p>
    <w:p w14:paraId="24E2F089" w14:textId="77777777" w:rsidR="007C5F48" w:rsidRPr="00AE2B4A" w:rsidRDefault="007C5F48" w:rsidP="00CC4F6B">
      <w:r w:rsidRPr="00AE2B4A">
        <w:rPr>
          <w:szCs w:val="24"/>
          <w:lang w:eastAsia="en-NZ"/>
        </w:rPr>
        <w:t>Very limited data are available on the toxicity of 2</w:t>
      </w:r>
      <w:r w:rsidR="00E22CDD" w:rsidRPr="00AE2B4A">
        <w:rPr>
          <w:szCs w:val="24"/>
          <w:lang w:eastAsia="en-NZ"/>
        </w:rPr>
        <w:noBreakHyphen/>
      </w:r>
      <w:r w:rsidRPr="00AE2B4A">
        <w:rPr>
          <w:szCs w:val="24"/>
          <w:lang w:eastAsia="en-NZ"/>
        </w:rPr>
        <w:t>bromo-2,2-dichloroacetonitrile.</w:t>
      </w:r>
      <w:r w:rsidR="00817BC2" w:rsidRPr="00AE2B4A">
        <w:rPr>
          <w:szCs w:val="24"/>
          <w:lang w:eastAsia="en-NZ"/>
        </w:rPr>
        <w:t xml:space="preserve"> </w:t>
      </w:r>
      <w:r w:rsidRPr="00AE2B4A">
        <w:rPr>
          <w:szCs w:val="24"/>
          <w:lang w:eastAsia="en-NZ"/>
        </w:rPr>
        <w:t xml:space="preserve">There is </w:t>
      </w:r>
      <w:r w:rsidR="00817BC2" w:rsidRPr="00AE2B4A">
        <w:rPr>
          <w:szCs w:val="24"/>
          <w:lang w:eastAsia="en-NZ"/>
        </w:rPr>
        <w:t>‘</w:t>
      </w:r>
      <w:r w:rsidRPr="00AE2B4A">
        <w:rPr>
          <w:szCs w:val="24"/>
          <w:lang w:eastAsia="en-NZ"/>
        </w:rPr>
        <w:t>low to moderate</w:t>
      </w:r>
      <w:r w:rsidR="00817BC2" w:rsidRPr="00AE2B4A">
        <w:rPr>
          <w:szCs w:val="24"/>
          <w:lang w:eastAsia="en-NZ"/>
        </w:rPr>
        <w:t>’</w:t>
      </w:r>
      <w:r w:rsidRPr="00AE2B4A">
        <w:rPr>
          <w:szCs w:val="24"/>
          <w:lang w:eastAsia="en-NZ"/>
        </w:rPr>
        <w:t xml:space="preserve"> concern for carcinogenicity based on SAR analysis.</w:t>
      </w:r>
    </w:p>
    <w:p w14:paraId="24E2F08A" w14:textId="77777777" w:rsidR="007C5F48" w:rsidRPr="00AE2B4A" w:rsidRDefault="007C5F48" w:rsidP="00CC4F6B"/>
    <w:p w14:paraId="24E2F08B" w14:textId="77777777" w:rsidR="00E22CDD" w:rsidRPr="00AE2B4A" w:rsidRDefault="007C5F48" w:rsidP="00E22CDD">
      <w:pPr>
        <w:pStyle w:val="Heading4"/>
      </w:pPr>
      <w:r w:rsidRPr="00AE2B4A">
        <w:t>2,2-</w:t>
      </w:r>
      <w:r w:rsidR="00E22CDD" w:rsidRPr="00AE2B4A">
        <w:t>d</w:t>
      </w:r>
      <w:r w:rsidRPr="00AE2B4A">
        <w:t>ibromo-2-chloroacetonitrile</w:t>
      </w:r>
    </w:p>
    <w:p w14:paraId="24E2F08C" w14:textId="77777777" w:rsidR="007C5F48" w:rsidRPr="00AE2B4A" w:rsidRDefault="007C5F48" w:rsidP="00CC4F6B">
      <w:r w:rsidRPr="00AE2B4A">
        <w:rPr>
          <w:szCs w:val="24"/>
          <w:lang w:eastAsia="en-NZ"/>
        </w:rPr>
        <w:t>Very limited data are available on the toxicity of 2,2-dibromo-2-chloroacetonitrile.</w:t>
      </w:r>
      <w:r w:rsidR="00817BC2" w:rsidRPr="00AE2B4A">
        <w:rPr>
          <w:szCs w:val="24"/>
          <w:lang w:eastAsia="en-NZ"/>
        </w:rPr>
        <w:t xml:space="preserve"> </w:t>
      </w:r>
      <w:r w:rsidRPr="00AE2B4A">
        <w:rPr>
          <w:szCs w:val="24"/>
          <w:lang w:eastAsia="en-NZ"/>
        </w:rPr>
        <w:t xml:space="preserve">There is </w:t>
      </w:r>
      <w:r w:rsidR="00817BC2" w:rsidRPr="00AE2B4A">
        <w:rPr>
          <w:szCs w:val="24"/>
          <w:lang w:eastAsia="en-NZ"/>
        </w:rPr>
        <w:t>‘</w:t>
      </w:r>
      <w:r w:rsidRPr="00AE2B4A">
        <w:rPr>
          <w:szCs w:val="24"/>
          <w:lang w:eastAsia="en-NZ"/>
        </w:rPr>
        <w:t>low to moderate</w:t>
      </w:r>
      <w:r w:rsidR="00817BC2" w:rsidRPr="00AE2B4A">
        <w:rPr>
          <w:szCs w:val="24"/>
          <w:lang w:eastAsia="en-NZ"/>
        </w:rPr>
        <w:t>’</w:t>
      </w:r>
      <w:r w:rsidRPr="00AE2B4A">
        <w:rPr>
          <w:szCs w:val="24"/>
          <w:lang w:eastAsia="en-NZ"/>
        </w:rPr>
        <w:t xml:space="preserve"> concern for carcinogenicity based on SAR analysis.</w:t>
      </w:r>
    </w:p>
    <w:p w14:paraId="24E2F08D" w14:textId="77777777" w:rsidR="007C5F48" w:rsidRPr="00AE2B4A" w:rsidRDefault="007C5F48" w:rsidP="00CC4F6B"/>
    <w:p w14:paraId="24E2F08E" w14:textId="77777777" w:rsidR="00E22CDD" w:rsidRPr="00AE2B4A" w:rsidRDefault="007C5F48" w:rsidP="00E22CDD">
      <w:pPr>
        <w:pStyle w:val="Heading4"/>
      </w:pPr>
      <w:r w:rsidRPr="00AE2B4A">
        <w:t>2,2,2-</w:t>
      </w:r>
      <w:r w:rsidR="00E22CDD" w:rsidRPr="00AE2B4A">
        <w:t>t</w:t>
      </w:r>
      <w:r w:rsidRPr="00AE2B4A">
        <w:t>ribromoacetonitrile</w:t>
      </w:r>
    </w:p>
    <w:p w14:paraId="24E2F08F" w14:textId="77777777" w:rsidR="007C5F48" w:rsidRPr="00AE2B4A" w:rsidRDefault="007C5F48" w:rsidP="00CC4F6B">
      <w:pPr>
        <w:rPr>
          <w:szCs w:val="24"/>
          <w:lang w:eastAsia="en-NZ"/>
        </w:rPr>
      </w:pPr>
      <w:r w:rsidRPr="00AE2B4A">
        <w:rPr>
          <w:szCs w:val="24"/>
          <w:lang w:eastAsia="en-NZ"/>
        </w:rPr>
        <w:t>Very limited data are available on the toxicity of 2,2,2-tribromoacetonitrile.</w:t>
      </w:r>
      <w:r w:rsidR="00817BC2" w:rsidRPr="00AE2B4A">
        <w:rPr>
          <w:szCs w:val="24"/>
          <w:lang w:eastAsia="en-NZ"/>
        </w:rPr>
        <w:t xml:space="preserve"> </w:t>
      </w:r>
      <w:r w:rsidRPr="00AE2B4A">
        <w:rPr>
          <w:szCs w:val="24"/>
          <w:lang w:eastAsia="en-NZ"/>
        </w:rPr>
        <w:t xml:space="preserve">There is </w:t>
      </w:r>
      <w:r w:rsidR="00817BC2" w:rsidRPr="00AE2B4A">
        <w:rPr>
          <w:szCs w:val="24"/>
          <w:lang w:eastAsia="en-NZ"/>
        </w:rPr>
        <w:t>‘</w:t>
      </w:r>
      <w:r w:rsidRPr="00AE2B4A">
        <w:rPr>
          <w:szCs w:val="24"/>
          <w:lang w:eastAsia="en-NZ"/>
        </w:rPr>
        <w:t>low to moderate</w:t>
      </w:r>
      <w:r w:rsidR="00817BC2" w:rsidRPr="00AE2B4A">
        <w:rPr>
          <w:szCs w:val="24"/>
          <w:lang w:eastAsia="en-NZ"/>
        </w:rPr>
        <w:t>’</w:t>
      </w:r>
      <w:r w:rsidRPr="00AE2B4A">
        <w:rPr>
          <w:szCs w:val="24"/>
          <w:lang w:eastAsia="en-NZ"/>
        </w:rPr>
        <w:t xml:space="preserve"> concern for carcinogenicity based on SAR analysis.</w:t>
      </w:r>
    </w:p>
    <w:p w14:paraId="24E2F090" w14:textId="77777777" w:rsidR="007C5F48" w:rsidRPr="00AE2B4A" w:rsidRDefault="007C5F48" w:rsidP="00CC4F6B">
      <w:pPr>
        <w:rPr>
          <w:szCs w:val="24"/>
          <w:lang w:eastAsia="en-NZ"/>
        </w:rPr>
      </w:pPr>
    </w:p>
    <w:p w14:paraId="24E2F091" w14:textId="77777777" w:rsidR="00E22CDD" w:rsidRPr="00AE2B4A" w:rsidRDefault="007C5F48" w:rsidP="00E22CDD">
      <w:pPr>
        <w:pStyle w:val="Heading4"/>
        <w:rPr>
          <w:lang w:eastAsia="en-NZ"/>
        </w:rPr>
      </w:pPr>
      <w:r w:rsidRPr="00AE2B4A">
        <w:rPr>
          <w:lang w:eastAsia="en-NZ"/>
        </w:rPr>
        <w:t>3-</w:t>
      </w:r>
      <w:r w:rsidR="00E22CDD" w:rsidRPr="00AE2B4A">
        <w:rPr>
          <w:lang w:eastAsia="en-NZ"/>
        </w:rPr>
        <w:t>b</w:t>
      </w:r>
      <w:r w:rsidRPr="00AE2B4A">
        <w:rPr>
          <w:lang w:eastAsia="en-NZ"/>
        </w:rPr>
        <w:t>romopropanenitrile</w:t>
      </w:r>
    </w:p>
    <w:p w14:paraId="24E2F092" w14:textId="77777777" w:rsidR="007C5F48" w:rsidRPr="00AE2B4A" w:rsidRDefault="007C5F48" w:rsidP="00CC4F6B">
      <w:r w:rsidRPr="00AE2B4A">
        <w:rPr>
          <w:szCs w:val="24"/>
          <w:lang w:eastAsia="en-NZ"/>
        </w:rPr>
        <w:t>No data are available on the toxicity of 3-bromopropanenitrile.</w:t>
      </w:r>
    </w:p>
    <w:p w14:paraId="24E2F093" w14:textId="77777777" w:rsidR="007C5F48" w:rsidRPr="00AE2B4A" w:rsidRDefault="007C5F48" w:rsidP="00CC4F6B">
      <w:pPr>
        <w:rPr>
          <w:highlight w:val="cyan"/>
        </w:rPr>
      </w:pPr>
    </w:p>
    <w:p w14:paraId="24E2F094" w14:textId="77777777" w:rsidR="007C5F48" w:rsidRPr="00AE2B4A" w:rsidRDefault="00A31C82" w:rsidP="0099026D">
      <w:pPr>
        <w:pStyle w:val="Heading3"/>
      </w:pPr>
      <w:r w:rsidRPr="00AE2B4A">
        <w:t xml:space="preserve">Derivation of </w:t>
      </w:r>
      <w:r w:rsidR="0099026D" w:rsidRPr="00AE2B4A">
        <w:t>Maximum Acceptable Value</w:t>
      </w:r>
    </w:p>
    <w:p w14:paraId="24E2F095"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F096" w14:textId="77777777" w:rsidR="007C5F48" w:rsidRPr="00AE2B4A" w:rsidRDefault="007C5F48" w:rsidP="00CC4F6B"/>
    <w:p w14:paraId="24E2F097" w14:textId="77777777" w:rsidR="007C5F48" w:rsidRPr="00AE2B4A" w:rsidRDefault="00A31C82" w:rsidP="00A31C82">
      <w:pPr>
        <w:pStyle w:val="Heading3"/>
      </w:pPr>
      <w:r w:rsidRPr="00AE2B4A">
        <w:t>References</w:t>
      </w:r>
    </w:p>
    <w:p w14:paraId="24E2F098" w14:textId="77777777" w:rsidR="007C5F48" w:rsidRPr="00AE2B4A" w:rsidRDefault="00E22CDD" w:rsidP="00E22CDD">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Pr="00AE2B4A">
        <w:t>.</w:t>
      </w:r>
    </w:p>
    <w:p w14:paraId="24E2F099" w14:textId="77777777" w:rsidR="007C5F48" w:rsidRPr="00AE2B4A" w:rsidRDefault="00E22CDD" w:rsidP="00E22CDD">
      <w:pPr>
        <w:pStyle w:val="References"/>
      </w:pPr>
      <w:r w:rsidRPr="00AE2B4A">
        <w:t xml:space="preserve">DWI. 2012. </w:t>
      </w:r>
      <w:r w:rsidR="00732105" w:rsidRPr="00AE2B4A">
        <w:rPr>
          <w:i/>
        </w:rPr>
        <w:t>Monitoring of Nitrogenated DBPs in Drinking Water</w:t>
      </w:r>
      <w:r w:rsidR="007C5F48" w:rsidRPr="00AE2B4A">
        <w:t>.</w:t>
      </w:r>
      <w:r w:rsidR="00817BC2" w:rsidRPr="00AE2B4A">
        <w:t xml:space="preserve"> </w:t>
      </w:r>
      <w:r w:rsidR="007C5F48" w:rsidRPr="00AE2B4A">
        <w:t>Project No: DWI</w:t>
      </w:r>
      <w:r w:rsidRPr="00AE2B4A">
        <w:t> </w:t>
      </w:r>
      <w:r w:rsidR="007C5F48" w:rsidRPr="00AE2B4A">
        <w:t>70/2/268.</w:t>
      </w:r>
      <w:r w:rsidR="00817BC2" w:rsidRPr="00AE2B4A">
        <w:t xml:space="preserve"> </w:t>
      </w:r>
      <w:r w:rsidR="007C5F48" w:rsidRPr="00AE2B4A">
        <w:t>91 pp.</w:t>
      </w:r>
      <w:r w:rsidR="00817BC2" w:rsidRPr="00AE2B4A">
        <w:t xml:space="preserve"> </w:t>
      </w:r>
      <w:hyperlink r:id="rId351" w:history="1">
        <w:r w:rsidRPr="00AE2B4A">
          <w:rPr>
            <w:rStyle w:val="Hyperlink"/>
          </w:rPr>
          <w:t>http://dwi.defra.gov.uk/</w:t>
        </w:r>
      </w:hyperlink>
      <w:r w:rsidRPr="00AE2B4A">
        <w:t>.</w:t>
      </w:r>
    </w:p>
    <w:p w14:paraId="24E2F09A" w14:textId="77777777" w:rsidR="007C5F48" w:rsidRPr="00AE2B4A" w:rsidRDefault="00624BC9" w:rsidP="00E22CDD">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352" w:history="1">
        <w:r w:rsidRPr="00AE2B4A">
          <w:rPr>
            <w:rStyle w:val="Hyperlink"/>
          </w:rPr>
          <w:t>http://www.who.int/water_sanitation_health/publications/drinking-water-quality-guidelines-4-including-1st-addendum/en/</w:t>
        </w:r>
      </w:hyperlink>
      <w:r w:rsidR="00E22CDD" w:rsidRPr="00AE2B4A">
        <w:t>.</w:t>
      </w:r>
    </w:p>
    <w:p w14:paraId="24E2F09B" w14:textId="77777777" w:rsidR="007C5F48" w:rsidRPr="00AE2B4A" w:rsidRDefault="00E22CDD" w:rsidP="00E22CDD">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w:t>
      </w:r>
      <w:r w:rsidRPr="00AE2B4A">
        <w:t> </w:t>
      </w:r>
      <w:r w:rsidR="007C5F48" w:rsidRPr="00AE2B4A">
        <w:t>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353" w:history="1">
        <w:r w:rsidRPr="00AE2B4A">
          <w:rPr>
            <w:rStyle w:val="Hyperlink"/>
          </w:rPr>
          <w:t>http://www.waterrf.org/PublicReportLibrary/4242.pdf</w:t>
        </w:r>
      </w:hyperlink>
      <w:r w:rsidRPr="00AE2B4A">
        <w:t>.</w:t>
      </w:r>
    </w:p>
    <w:p w14:paraId="24E2F09C" w14:textId="77777777" w:rsidR="007C5F48" w:rsidRPr="00AE2B4A" w:rsidRDefault="001C5CEC" w:rsidP="002C660A">
      <w:pPr>
        <w:pStyle w:val="Heading1"/>
      </w:pPr>
      <w:bookmarkStart w:id="70" w:name="_Toc522627363"/>
      <w:bookmarkStart w:id="71" w:name="_Toc10884876"/>
      <w:r w:rsidRPr="00AE2B4A">
        <w:t>Bromobenzene</w:t>
      </w:r>
      <w:bookmarkEnd w:id="70"/>
      <w:bookmarkEnd w:id="71"/>
    </w:p>
    <w:p w14:paraId="24E2F09D" w14:textId="77777777" w:rsidR="007C5F48" w:rsidRPr="00AE2B4A" w:rsidRDefault="007C5F48" w:rsidP="00CC4F6B">
      <w:r w:rsidRPr="00AE2B4A">
        <w:t>CAS No. 108-86-1.</w:t>
      </w:r>
      <w:r w:rsidR="00817BC2" w:rsidRPr="00AE2B4A">
        <w:t xml:space="preserve"> </w:t>
      </w:r>
      <w:r w:rsidRPr="00AE2B4A">
        <w:t xml:space="preserve">May also be </w:t>
      </w:r>
      <w:r w:rsidRPr="0067764A">
        <w:t>called phenyl bromide or monobromobenzene.</w:t>
      </w:r>
    </w:p>
    <w:p w14:paraId="24E2F09E" w14:textId="77777777" w:rsidR="007C5F48" w:rsidRPr="00AE2B4A" w:rsidRDefault="007C5F48" w:rsidP="00CC4F6B"/>
    <w:p w14:paraId="24E2F09F" w14:textId="77777777" w:rsidR="007C5F48" w:rsidRPr="00AE2B4A" w:rsidRDefault="0099026D" w:rsidP="0099026D">
      <w:pPr>
        <w:pStyle w:val="Heading3"/>
      </w:pPr>
      <w:r w:rsidRPr="00AE2B4A">
        <w:t>Maximum Acceptable Value</w:t>
      </w:r>
    </w:p>
    <w:p w14:paraId="24E2F0A0" w14:textId="77777777" w:rsidR="007C5F48" w:rsidRPr="00AE2B4A" w:rsidRDefault="007C5F48" w:rsidP="00AA43C5">
      <w:pPr>
        <w:pStyle w:val="Introductoryparagraph"/>
      </w:pPr>
      <w:r w:rsidRPr="00AE2B4A">
        <w:t xml:space="preserve">Bromobenzene does not have a </w:t>
      </w:r>
      <w:smartTag w:uri="urn:schemas-microsoft-com:office:smarttags" w:element="stockticker">
        <w:r w:rsidRPr="00AE2B4A">
          <w:t>MAV</w:t>
        </w:r>
      </w:smartTag>
      <w:r w:rsidRPr="00AE2B4A">
        <w:t xml:space="preserve"> in the DWSNZ, and is not mentioned in the WHO Guidelines.</w:t>
      </w:r>
    </w:p>
    <w:p w14:paraId="24E2F0A1" w14:textId="77777777" w:rsidR="007C5F48" w:rsidRPr="00AE2B4A" w:rsidRDefault="007C5F48" w:rsidP="00CC4F6B"/>
    <w:p w14:paraId="24E2F0A2" w14:textId="77777777" w:rsidR="007C5F48" w:rsidRPr="00AE2B4A" w:rsidRDefault="007C5F48" w:rsidP="00CC4F6B">
      <w:r w:rsidRPr="00AE2B4A">
        <w:t>Bromobenzene is on the USEPA Drinking Water Contaminant Candidate List.</w:t>
      </w:r>
    </w:p>
    <w:p w14:paraId="24E2F0A3" w14:textId="77777777" w:rsidR="007C5F48" w:rsidRPr="00AE2B4A" w:rsidRDefault="007C5F48" w:rsidP="00CC4F6B"/>
    <w:p w14:paraId="24E2F0A4" w14:textId="77777777" w:rsidR="007C5F48" w:rsidRPr="00AE2B4A" w:rsidRDefault="00F51851" w:rsidP="00F51851">
      <w:pPr>
        <w:pStyle w:val="Heading3"/>
      </w:pPr>
      <w:r w:rsidRPr="00AE2B4A">
        <w:t>Sources to drinking-water</w:t>
      </w:r>
    </w:p>
    <w:p w14:paraId="24E2F0A5" w14:textId="77777777" w:rsidR="007C5F48" w:rsidRPr="00AE2B4A" w:rsidRDefault="00F75272" w:rsidP="00F75272">
      <w:pPr>
        <w:pStyle w:val="Heading4"/>
      </w:pPr>
      <w:r w:rsidRPr="00AE2B4A">
        <w:t>1.</w:t>
      </w:r>
      <w:r w:rsidRPr="00AE2B4A">
        <w:tab/>
        <w:t>To source waters</w:t>
      </w:r>
    </w:p>
    <w:p w14:paraId="24E2F0A6" w14:textId="77777777" w:rsidR="007C5F48" w:rsidRPr="00AE2B4A" w:rsidRDefault="007C5F48" w:rsidP="00CC4F6B">
      <w:r w:rsidRPr="00AE2B4A">
        <w:t>Bromobenzene is used as an additive to motor oils, and in the production of drugs.</w:t>
      </w:r>
      <w:r w:rsidR="00817BC2" w:rsidRPr="00AE2B4A">
        <w:t xml:space="preserve"> </w:t>
      </w:r>
      <w:r w:rsidRPr="00AE2B4A">
        <w:t xml:space="preserve">It has been found in US river </w:t>
      </w:r>
      <w:r w:rsidR="00AB30EC" w:rsidRPr="00AE2B4A">
        <w:t>water samples</w:t>
      </w:r>
      <w:r w:rsidRPr="00AE2B4A">
        <w:t xml:space="preserve"> at concentrations up to 0.04</w:t>
      </w:r>
      <w:r w:rsidR="00DB29E6" w:rsidRPr="00AE2B4A">
        <w:t> mg/L</w:t>
      </w:r>
      <w:r w:rsidRPr="00AE2B4A">
        <w:t>.</w:t>
      </w:r>
    </w:p>
    <w:p w14:paraId="24E2F0A7" w14:textId="77777777" w:rsidR="007C5F48" w:rsidRPr="00AE2B4A" w:rsidRDefault="007C5F48" w:rsidP="00CC4F6B"/>
    <w:p w14:paraId="24E2F0A8" w14:textId="77777777" w:rsidR="007C5F48" w:rsidRPr="00AE2B4A" w:rsidRDefault="005B51CA" w:rsidP="005B51CA">
      <w:pPr>
        <w:pStyle w:val="Heading4"/>
      </w:pPr>
      <w:r w:rsidRPr="00AE2B4A">
        <w:t>2.</w:t>
      </w:r>
      <w:r w:rsidRPr="00AE2B4A">
        <w:tab/>
        <w:t>From treatment process</w:t>
      </w:r>
      <w:r w:rsidR="00F75272" w:rsidRPr="00AE2B4A">
        <w:t>es</w:t>
      </w:r>
    </w:p>
    <w:p w14:paraId="24E2F0A9" w14:textId="77777777" w:rsidR="007C5F48" w:rsidRPr="00AE2B4A" w:rsidRDefault="007C5F48" w:rsidP="00CC4F6B">
      <w:r w:rsidRPr="00AE2B4A">
        <w:t>Bromobenzene can be formed in small quantities during chlorination.</w:t>
      </w:r>
    </w:p>
    <w:p w14:paraId="24E2F0AA" w14:textId="77777777" w:rsidR="007C5F48" w:rsidRPr="00AE2B4A" w:rsidRDefault="007C5F48" w:rsidP="00CC4F6B"/>
    <w:p w14:paraId="24E2F0AB" w14:textId="77777777" w:rsidR="007C5F48" w:rsidRPr="00AE2B4A" w:rsidRDefault="00F75272" w:rsidP="00F75272">
      <w:pPr>
        <w:pStyle w:val="Heading4"/>
      </w:pPr>
      <w:r w:rsidRPr="00AE2B4A">
        <w:t>3.</w:t>
      </w:r>
      <w:r w:rsidRPr="00AE2B4A">
        <w:tab/>
        <w:t>From the distribution system</w:t>
      </w:r>
    </w:p>
    <w:p w14:paraId="24E2F0AC" w14:textId="77777777" w:rsidR="007C5F48" w:rsidRPr="00AE2B4A" w:rsidRDefault="007C5F48" w:rsidP="00CC4F6B">
      <w:r w:rsidRPr="00AE2B4A">
        <w:t>No known sources.</w:t>
      </w:r>
    </w:p>
    <w:p w14:paraId="24E2F0AD" w14:textId="77777777" w:rsidR="007C5F48" w:rsidRPr="00AE2B4A" w:rsidRDefault="007C5F48" w:rsidP="00CC4F6B"/>
    <w:p w14:paraId="24E2F0AE" w14:textId="77777777" w:rsidR="007C5F48" w:rsidRPr="00AE2B4A" w:rsidRDefault="00F06FB3" w:rsidP="00F06FB3">
      <w:pPr>
        <w:pStyle w:val="Heading3"/>
      </w:pPr>
      <w:r w:rsidRPr="00AE2B4A">
        <w:t>Forms and fate in the environment</w:t>
      </w:r>
    </w:p>
    <w:p w14:paraId="24E2F0AF" w14:textId="77777777" w:rsidR="007C5F48" w:rsidRPr="00AE2B4A" w:rsidRDefault="007C5F48" w:rsidP="00CC4F6B">
      <w:r w:rsidRPr="00AE2B4A">
        <w:t>If released to water, bromobenzene is not expected to adsorb to suspended solids or sediment.</w:t>
      </w:r>
      <w:r w:rsidR="00817BC2" w:rsidRPr="00AE2B4A">
        <w:t xml:space="preserve"> </w:t>
      </w:r>
      <w:r w:rsidRPr="00AE2B4A">
        <w:t>Based on its Henry</w:t>
      </w:r>
      <w:r w:rsidR="00817BC2" w:rsidRPr="00AE2B4A">
        <w:t>’</w:t>
      </w:r>
      <w:r w:rsidRPr="00AE2B4A">
        <w:t>s Law constant, bromobenzene will volatilise from water surfaces.</w:t>
      </w:r>
      <w:r w:rsidR="00817BC2" w:rsidRPr="00AE2B4A">
        <w:t xml:space="preserve"> </w:t>
      </w:r>
      <w:r w:rsidRPr="00AE2B4A">
        <w:t>Hydrolysis of bromobenzene should be very slow because halogenated aromatics are generally resistant to hydrolysis.</w:t>
      </w:r>
      <w:r w:rsidR="00817BC2" w:rsidRPr="00AE2B4A">
        <w:t xml:space="preserve"> </w:t>
      </w:r>
      <w:r w:rsidRPr="00AE2B4A">
        <w:t>Bromobenzene does not appear to be degraded rapidly by aquatic microorganisms.</w:t>
      </w:r>
    </w:p>
    <w:p w14:paraId="24E2F0B0" w14:textId="77777777" w:rsidR="007C5F48" w:rsidRPr="00AE2B4A" w:rsidRDefault="007C5F48" w:rsidP="00CC4F6B"/>
    <w:p w14:paraId="24E2F0B1" w14:textId="77777777" w:rsidR="007C5F48" w:rsidRPr="00AE2B4A" w:rsidRDefault="007C5F48" w:rsidP="00CC4F6B">
      <w:r w:rsidRPr="00AE2B4A">
        <w:t>Water solubility about 400</w:t>
      </w:r>
      <w:r w:rsidR="00DB29E6" w:rsidRPr="00AE2B4A">
        <w:t> mg/L</w:t>
      </w:r>
      <w:r w:rsidRPr="00AE2B4A">
        <w:t>.</w:t>
      </w:r>
    </w:p>
    <w:p w14:paraId="24E2F0B2" w14:textId="77777777" w:rsidR="007C5F48" w:rsidRPr="00AE2B4A" w:rsidRDefault="007C5F48" w:rsidP="00CC4F6B"/>
    <w:p w14:paraId="24E2F0B3" w14:textId="77777777" w:rsidR="007C5F48" w:rsidRPr="00AE2B4A" w:rsidRDefault="00F51851" w:rsidP="00F51851">
      <w:pPr>
        <w:pStyle w:val="Heading3"/>
      </w:pPr>
      <w:r w:rsidRPr="00AE2B4A">
        <w:t>Typical concentrations in drinking-water</w:t>
      </w:r>
    </w:p>
    <w:p w14:paraId="24E2F0B4" w14:textId="77777777" w:rsidR="007C5F48" w:rsidRPr="00AE2B4A" w:rsidRDefault="007C5F48" w:rsidP="00AA43C5">
      <w:pPr>
        <w:keepLines/>
      </w:pPr>
      <w:r w:rsidRPr="00AE2B4A">
        <w:t>In the US, 16 communities were served tap water containing bromobenzene between 1998 and 2003, all at less than 0.0012</w:t>
      </w:r>
      <w:r w:rsidR="00DB29E6" w:rsidRPr="00AE2B4A">
        <w:t> mg/L</w:t>
      </w:r>
      <w:r w:rsidRPr="00AE2B4A">
        <w:t>.</w:t>
      </w:r>
      <w:r w:rsidR="00817BC2" w:rsidRPr="00AE2B4A">
        <w:t xml:space="preserve"> </w:t>
      </w:r>
      <w:r w:rsidRPr="00AE2B4A">
        <w:t>15 water utilities in the US reported detecting bromobenzene in tap water since 2004, according to EWG</w:t>
      </w:r>
      <w:r w:rsidR="00817BC2" w:rsidRPr="00AE2B4A">
        <w:t>’</w:t>
      </w:r>
      <w:r w:rsidRPr="00AE2B4A">
        <w:t>s analysis of water quality data supplied by state water agencies, the highest concentration being 0.013</w:t>
      </w:r>
      <w:r w:rsidR="00DB29E6" w:rsidRPr="00AE2B4A">
        <w:t> mg/L</w:t>
      </w:r>
      <w:r w:rsidRPr="00AE2B4A">
        <w:t>.</w:t>
      </w:r>
    </w:p>
    <w:p w14:paraId="24E2F0B5" w14:textId="77777777" w:rsidR="007C5F48" w:rsidRPr="00AE2B4A" w:rsidRDefault="007C5F48" w:rsidP="00CC4F6B"/>
    <w:p w14:paraId="24E2F0B6" w14:textId="77777777" w:rsidR="007C5F48" w:rsidRPr="00AE2B4A" w:rsidRDefault="00A31C82" w:rsidP="00A31C82">
      <w:pPr>
        <w:pStyle w:val="Heading3"/>
      </w:pPr>
      <w:r w:rsidRPr="00AE2B4A">
        <w:t>Removal methods</w:t>
      </w:r>
    </w:p>
    <w:p w14:paraId="24E2F0B7" w14:textId="77777777" w:rsidR="007C5F48" w:rsidRPr="00AE2B4A" w:rsidRDefault="007C5F48" w:rsidP="00CC4F6B">
      <w:r w:rsidRPr="00AE2B4A">
        <w:t xml:space="preserve">Treating water containing bromobenzene with ozone will release bromide, which may then form disinfection </w:t>
      </w:r>
      <w:r w:rsidR="00E4453A" w:rsidRPr="00AE2B4A">
        <w:t>by</w:t>
      </w:r>
      <w:r w:rsidR="00E4453A" w:rsidRPr="00AE2B4A">
        <w:noBreakHyphen/>
        <w:t>product</w:t>
      </w:r>
      <w:r w:rsidRPr="00AE2B4A">
        <w:t>s.</w:t>
      </w:r>
    </w:p>
    <w:p w14:paraId="24E2F0B8" w14:textId="77777777" w:rsidR="007C5F48" w:rsidRPr="00AE2B4A" w:rsidRDefault="007C5F48" w:rsidP="00CC4F6B"/>
    <w:p w14:paraId="24E2F0B9" w14:textId="77777777" w:rsidR="007C5F48" w:rsidRPr="00AE2B4A" w:rsidRDefault="00A31C82" w:rsidP="00A31C82">
      <w:pPr>
        <w:pStyle w:val="Heading3"/>
      </w:pPr>
      <w:r w:rsidRPr="00AE2B4A">
        <w:t>Analytical methods</w:t>
      </w:r>
    </w:p>
    <w:p w14:paraId="24E2F0BA" w14:textId="77777777" w:rsidR="007C5F48" w:rsidRPr="00AE2B4A" w:rsidRDefault="00236B49" w:rsidP="00236B49">
      <w:pPr>
        <w:pStyle w:val="Heading4"/>
      </w:pPr>
      <w:r w:rsidRPr="00AE2B4A">
        <w:t>Referee method</w:t>
      </w:r>
    </w:p>
    <w:p w14:paraId="24E2F0BB"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F0BC" w14:textId="77777777" w:rsidR="007C5F48" w:rsidRPr="00AE2B4A" w:rsidRDefault="007C5F48" w:rsidP="00CC4F6B"/>
    <w:p w14:paraId="24E2F0BD" w14:textId="77777777" w:rsidR="007C5F48" w:rsidRPr="00AE2B4A" w:rsidRDefault="00A31C82" w:rsidP="00A31C82">
      <w:pPr>
        <w:pStyle w:val="Heading3"/>
      </w:pPr>
      <w:r w:rsidRPr="00AE2B4A">
        <w:t>Health considerations</w:t>
      </w:r>
    </w:p>
    <w:p w14:paraId="24E2F0BE" w14:textId="77777777" w:rsidR="007C5F48" w:rsidRPr="00AE2B4A" w:rsidRDefault="007C5F48" w:rsidP="00CC4F6B">
      <w:r w:rsidRPr="00AE2B4A">
        <w:t>The USEPA (2006/2011) derived a children</w:t>
      </w:r>
      <w:r w:rsidR="00817BC2" w:rsidRPr="00AE2B4A">
        <w:t>’</w:t>
      </w:r>
      <w:r w:rsidRPr="00AE2B4A">
        <w:t>s health-based limit for 10-day exposure to bromobenzene of 4</w:t>
      </w:r>
      <w:r w:rsidR="00DB29E6" w:rsidRPr="00AE2B4A">
        <w:t> mg/L</w:t>
      </w:r>
      <w:r w:rsidRPr="00AE2B4A">
        <w:t>, being the concentration of a chemical in drinking water that is not expected to cause any adverse, non</w:t>
      </w:r>
      <w:r w:rsidR="0067764A">
        <w:t>-</w:t>
      </w:r>
      <w:r w:rsidRPr="00AE2B4A">
        <w:t>carcinogenic health effects for up to ten</w:t>
      </w:r>
      <w:r w:rsidR="00DB29E6" w:rsidRPr="00AE2B4A">
        <w:t> days</w:t>
      </w:r>
      <w:r w:rsidRPr="00AE2B4A">
        <w:t xml:space="preserve"> of exposure.</w:t>
      </w:r>
      <w:r w:rsidR="00817BC2" w:rsidRPr="00AE2B4A">
        <w:t xml:space="preserve"> </w:t>
      </w:r>
      <w:r w:rsidRPr="00AE2B4A">
        <w:t>The main concern is considered to be bromobenzene-induced liver necrosis, and perhaps to a lesser extent, nephrotoxicity.</w:t>
      </w:r>
    </w:p>
    <w:p w14:paraId="24E2F0BF" w14:textId="77777777" w:rsidR="007C5F48" w:rsidRPr="00AE2B4A" w:rsidRDefault="007C5F48" w:rsidP="00CC4F6B"/>
    <w:p w14:paraId="24E2F0C0" w14:textId="77777777" w:rsidR="007C5F48" w:rsidRPr="00AE2B4A" w:rsidRDefault="007C5F48" w:rsidP="00CC4F6B">
      <w:r w:rsidRPr="00AE2B4A">
        <w:t xml:space="preserve">Independent </w:t>
      </w:r>
      <w:r w:rsidRPr="00AE2B4A">
        <w:rPr>
          <w:i/>
        </w:rPr>
        <w:t>in vivo</w:t>
      </w:r>
      <w:r w:rsidRPr="00AE2B4A">
        <w:t xml:space="preserve"> and </w:t>
      </w:r>
      <w:r w:rsidRPr="00AE2B4A">
        <w:rPr>
          <w:i/>
        </w:rPr>
        <w:t>in vitro</w:t>
      </w:r>
      <w:r w:rsidRPr="00AE2B4A">
        <w:t xml:space="preserve"> studies indicate that bromobenzene and monochlorobenzene (see datasheet</w:t>
      </w:r>
      <w:r w:rsidR="00817BC2" w:rsidRPr="00AE2B4A">
        <w:t xml:space="preserve"> – </w:t>
      </w:r>
      <w:r w:rsidRPr="00AE2B4A">
        <w:t>aesthetics) have similar toxicokinetic properties and share the same critical target of toxicity (liver).</w:t>
      </w:r>
    </w:p>
    <w:p w14:paraId="24E2F0C1" w14:textId="77777777" w:rsidR="007C5F48" w:rsidRPr="00AE2B4A" w:rsidRDefault="007C5F48" w:rsidP="00CC4F6B"/>
    <w:p w14:paraId="24E2F0C2" w14:textId="77777777" w:rsidR="007C5F48" w:rsidRPr="00AE2B4A" w:rsidRDefault="007C5F48" w:rsidP="00CC4F6B">
      <w:r w:rsidRPr="00AE2B4A">
        <w:t>Under the USEPA</w:t>
      </w:r>
      <w:r w:rsidR="00817BC2" w:rsidRPr="00AE2B4A">
        <w:t>’</w:t>
      </w:r>
      <w:r w:rsidRPr="00AE2B4A">
        <w:t>s Guidelines for Carcinogen Risk Assessment, there is inadequate information available for an assessment of the human carcinogenic potential of bromobenzene.</w:t>
      </w:r>
    </w:p>
    <w:p w14:paraId="24E2F0C3" w14:textId="77777777" w:rsidR="007C5F48" w:rsidRPr="00AE2B4A" w:rsidRDefault="007C5F48" w:rsidP="00CC4F6B">
      <w:pPr>
        <w:rPr>
          <w:szCs w:val="24"/>
        </w:rPr>
      </w:pPr>
    </w:p>
    <w:p w14:paraId="24E2F0C4" w14:textId="77777777" w:rsidR="007C5F48" w:rsidRPr="00AE2B4A" w:rsidRDefault="007C5F48" w:rsidP="00CC4F6B">
      <w:pPr>
        <w:rPr>
          <w:szCs w:val="24"/>
        </w:rPr>
      </w:pPr>
      <w:r w:rsidRPr="00AE2B4A">
        <w:rPr>
          <w:szCs w:val="24"/>
        </w:rPr>
        <w:t>A chronic oral RfD for bromobenzene of 0.008</w:t>
      </w:r>
      <w:r w:rsidR="00DB29E6" w:rsidRPr="00AE2B4A">
        <w:rPr>
          <w:szCs w:val="24"/>
        </w:rPr>
        <w:t> mg/kg</w:t>
      </w:r>
      <w:r w:rsidRPr="00AE2B4A">
        <w:rPr>
          <w:szCs w:val="24"/>
        </w:rPr>
        <w:t>-day was established by the USEPA (2009 and 2011), and drinking water equivalent level (DWEL) of 0.3</w:t>
      </w:r>
      <w:r w:rsidR="00DB29E6" w:rsidRPr="00AE2B4A">
        <w:rPr>
          <w:szCs w:val="24"/>
        </w:rPr>
        <w:t> mg/L</w:t>
      </w:r>
      <w:r w:rsidRPr="00AE2B4A">
        <w:rPr>
          <w:szCs w:val="24"/>
        </w:rPr>
        <w:t>.</w:t>
      </w:r>
      <w:r w:rsidR="00817BC2" w:rsidRPr="00AE2B4A">
        <w:t xml:space="preserve"> </w:t>
      </w:r>
      <w:r w:rsidRPr="00AE2B4A">
        <w:t xml:space="preserve">USEPA (2009a) quotes a </w:t>
      </w:r>
      <w:r w:rsidR="00AA349A" w:rsidRPr="00AE2B4A">
        <w:t>subchronic</w:t>
      </w:r>
      <w:r w:rsidRPr="00AE2B4A">
        <w:t xml:space="preserve"> RfD of 0.02</w:t>
      </w:r>
      <w:r w:rsidR="00DB29E6" w:rsidRPr="00AE2B4A">
        <w:t> mg/kg</w:t>
      </w:r>
      <w:r w:rsidRPr="00AE2B4A">
        <w:t>/d.</w:t>
      </w:r>
    </w:p>
    <w:p w14:paraId="24E2F0C5" w14:textId="77777777" w:rsidR="007C5F48" w:rsidRPr="00AE2B4A" w:rsidRDefault="007C5F48" w:rsidP="00CC4F6B">
      <w:pPr>
        <w:rPr>
          <w:highlight w:val="cyan"/>
        </w:rPr>
      </w:pPr>
    </w:p>
    <w:p w14:paraId="24E2F0C6" w14:textId="77777777" w:rsidR="007C5F48" w:rsidRPr="00AE2B4A" w:rsidRDefault="00A31C82" w:rsidP="0099026D">
      <w:pPr>
        <w:pStyle w:val="Heading3"/>
      </w:pPr>
      <w:r w:rsidRPr="00AE2B4A">
        <w:t xml:space="preserve">Derivation of </w:t>
      </w:r>
      <w:r w:rsidR="0099026D" w:rsidRPr="00AE2B4A">
        <w:t>Maximum Acceptable Value</w:t>
      </w:r>
    </w:p>
    <w:p w14:paraId="24E2F0C7" w14:textId="77777777" w:rsidR="007C5F48" w:rsidRPr="00AE2B4A" w:rsidRDefault="007C5F48" w:rsidP="00CC4F6B">
      <w:r w:rsidRPr="00AE2B4A">
        <w:t xml:space="preserve">No </w:t>
      </w:r>
      <w:smartTag w:uri="urn:schemas-microsoft-com:office:smarttags" w:element="stockticker">
        <w:r w:rsidRPr="00AE2B4A">
          <w:t>MAV</w:t>
        </w:r>
      </w:smartTag>
      <w:r w:rsidRPr="00AE2B4A">
        <w:t>.</w:t>
      </w:r>
    </w:p>
    <w:p w14:paraId="24E2F0C8" w14:textId="77777777" w:rsidR="007C5F48" w:rsidRPr="00AE2B4A" w:rsidRDefault="007C5F48" w:rsidP="00CC4F6B"/>
    <w:p w14:paraId="24E2F0C9" w14:textId="77777777" w:rsidR="007C5F48" w:rsidRPr="00AE2B4A" w:rsidRDefault="00A31C82" w:rsidP="00A31C82">
      <w:pPr>
        <w:pStyle w:val="Heading3"/>
      </w:pPr>
      <w:r w:rsidRPr="00AE2B4A">
        <w:t>References</w:t>
      </w:r>
    </w:p>
    <w:p w14:paraId="24E2F0CA" w14:textId="77777777" w:rsidR="007C5F48" w:rsidRPr="00AE2B4A" w:rsidRDefault="00AA43C5" w:rsidP="00AA43C5">
      <w:pPr>
        <w:pStyle w:val="References"/>
      </w:pPr>
      <w:r w:rsidRPr="00AE2B4A">
        <w:t xml:space="preserve">EWG. 2008. </w:t>
      </w:r>
      <w:r w:rsidR="007C5F48" w:rsidRPr="00AE2B4A">
        <w:rPr>
          <w:i/>
        </w:rPr>
        <w:t>National Tap Water Quality Database.</w:t>
      </w:r>
      <w:r w:rsidR="00817BC2" w:rsidRPr="00AE2B4A">
        <w:rPr>
          <w:i/>
        </w:rPr>
        <w:t xml:space="preserve"> </w:t>
      </w:r>
      <w:r w:rsidR="007C5F48" w:rsidRPr="00AE2B4A">
        <w:rPr>
          <w:i/>
        </w:rPr>
        <w:t>National Contaminant Report: Bromobenzene</w:t>
      </w:r>
      <w:r w:rsidR="007C5F48" w:rsidRPr="00AE2B4A">
        <w:t>.</w:t>
      </w:r>
      <w:r w:rsidR="00817BC2" w:rsidRPr="00AE2B4A">
        <w:t xml:space="preserve"> </w:t>
      </w:r>
      <w:r w:rsidRPr="00AE2B4A">
        <w:rPr>
          <w:rStyle w:val="Hyperlink"/>
          <w:spacing w:val="-2"/>
        </w:rPr>
        <w:t>http://www.ewg.org/tapwater/contaminants/contaminant.php?contamcode=2993</w:t>
      </w:r>
      <w:r w:rsidRPr="00AE2B4A">
        <w:rPr>
          <w:spacing w:val="-2"/>
        </w:rPr>
        <w:t>.</w:t>
      </w:r>
    </w:p>
    <w:p w14:paraId="24E2F0CB" w14:textId="77777777" w:rsidR="007C5F48" w:rsidRPr="00AE2B4A" w:rsidRDefault="00126CC3" w:rsidP="00AA43C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54" w:history="1">
        <w:r w:rsidR="00A26AC9" w:rsidRPr="00AE2B4A">
          <w:rPr>
            <w:rStyle w:val="Hyperlink"/>
          </w:rPr>
          <w:t>http://www.ewg.org/tap-water/chemical-contaminants</w:t>
        </w:r>
      </w:hyperlink>
      <w:r w:rsidR="00AA43C5" w:rsidRPr="00AE2B4A">
        <w:t>.</w:t>
      </w:r>
    </w:p>
    <w:p w14:paraId="24E2F0CC" w14:textId="77777777" w:rsidR="007C5F48" w:rsidRPr="00AE2B4A" w:rsidRDefault="00624BC9" w:rsidP="00AA43C5">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355" w:history="1">
        <w:r w:rsidR="00A26AC9" w:rsidRPr="00AE2B4A">
          <w:rPr>
            <w:rStyle w:val="Hyperlink"/>
          </w:rPr>
          <w:t>http://water.epa.gov/action/advisories/health_index.cfm</w:t>
        </w:r>
      </w:hyperlink>
      <w:r w:rsidR="00AA43C5" w:rsidRPr="00AE2B4A">
        <w:t>.</w:t>
      </w:r>
    </w:p>
    <w:p w14:paraId="24E2F0CD" w14:textId="77777777" w:rsidR="007C5F48" w:rsidRPr="00AE2B4A" w:rsidRDefault="00DB29E6" w:rsidP="00AA43C5">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356" w:history="1">
        <w:r w:rsidR="00A26AC9" w:rsidRPr="00AE2B4A">
          <w:rPr>
            <w:rStyle w:val="Hyperlink"/>
          </w:rPr>
          <w:t>http://water.epa.gov/action/advisories/health_index.cfm</w:t>
        </w:r>
      </w:hyperlink>
      <w:r w:rsidR="00AA43C5" w:rsidRPr="00AE2B4A">
        <w:t>.</w:t>
      </w:r>
    </w:p>
    <w:p w14:paraId="24E2F0CE" w14:textId="77777777" w:rsidR="007C5F48" w:rsidRPr="00AE2B4A" w:rsidRDefault="00AA43C5" w:rsidP="00AA43C5">
      <w:pPr>
        <w:pStyle w:val="References"/>
      </w:pPr>
      <w:r w:rsidRPr="00AE2B4A">
        <w:t xml:space="preserve">USEPA. 2009a. </w:t>
      </w:r>
      <w:r w:rsidR="007C5F48" w:rsidRPr="00AE2B4A">
        <w:t>Bromobenzene.</w:t>
      </w:r>
      <w:r w:rsidR="00817BC2" w:rsidRPr="00AE2B4A">
        <w:t xml:space="preserve"> </w:t>
      </w:r>
      <w:r w:rsidR="00126CC3" w:rsidRPr="00AE2B4A">
        <w:rPr>
          <w:i/>
        </w:rPr>
        <w:t>Integrated Risk Information System (IRIS)</w:t>
      </w:r>
      <w:r w:rsidR="007C5F48" w:rsidRPr="00AE2B4A">
        <w:t>.</w:t>
      </w:r>
      <w:r w:rsidR="00817BC2" w:rsidRPr="00AE2B4A">
        <w:t xml:space="preserve"> </w:t>
      </w:r>
      <w:r w:rsidRPr="00AE2B4A">
        <w:rPr>
          <w:rStyle w:val="Hyperlink"/>
        </w:rPr>
        <w:t>http://www.epa.gov/iris/subst/1020.htm</w:t>
      </w:r>
      <w:r w:rsidRPr="00AE2B4A">
        <w:t>.</w:t>
      </w:r>
    </w:p>
    <w:p w14:paraId="24E2F0CF" w14:textId="77777777" w:rsidR="007C5F48" w:rsidRPr="00AE2B4A" w:rsidRDefault="00126CC3" w:rsidP="00AA43C5">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357"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AA43C5" w:rsidRPr="00AE2B4A">
        <w:t>.</w:t>
      </w:r>
    </w:p>
    <w:p w14:paraId="24E2F0D0" w14:textId="77777777" w:rsidR="007C5F48" w:rsidRPr="00AE2B4A" w:rsidRDefault="001C5CEC" w:rsidP="002C660A">
      <w:pPr>
        <w:pStyle w:val="Heading1"/>
      </w:pPr>
      <w:bookmarkStart w:id="72" w:name="_Toc522627364"/>
      <w:bookmarkStart w:id="73" w:name="_Toc10884877"/>
      <w:r w:rsidRPr="00AE2B4A">
        <w:t>Bromochloroacetic acid</w:t>
      </w:r>
      <w:bookmarkEnd w:id="72"/>
      <w:bookmarkEnd w:id="73"/>
    </w:p>
    <w:p w14:paraId="24E2F0D1" w14:textId="77777777" w:rsidR="007C5F48" w:rsidRPr="00AE2B4A" w:rsidRDefault="007C5F48" w:rsidP="008E4C7A">
      <w:r w:rsidRPr="00AE2B4A">
        <w:t>CAS No. 5589-96-8.</w:t>
      </w:r>
      <w:r w:rsidR="00817BC2" w:rsidRPr="00AE2B4A">
        <w:t xml:space="preserve"> </w:t>
      </w:r>
      <w:r w:rsidRPr="00AE2B4A">
        <w:t>The IUPAC name is bromochloroethanoic acid.</w:t>
      </w:r>
      <w:r w:rsidR="00817BC2" w:rsidRPr="00AE2B4A">
        <w:t xml:space="preserve"> </w:t>
      </w:r>
      <w:r w:rsidRPr="00AE2B4A">
        <w:t xml:space="preserve">Also called </w:t>
      </w:r>
      <w:r w:rsidRPr="00AE2B4A">
        <w:rPr>
          <w:rFonts w:eastAsia="MinionPro-Regular"/>
        </w:rPr>
        <w:t>chlorobromoacetic acid.</w:t>
      </w:r>
      <w:r w:rsidR="00817BC2" w:rsidRPr="00AE2B4A">
        <w:rPr>
          <w:rFonts w:eastAsia="MinionPro-Regular"/>
        </w:rPr>
        <w:t xml:space="preserve"> </w:t>
      </w:r>
      <w:r w:rsidRPr="00AE2B4A">
        <w:t>Refer also to the haloacetic acids datasheet.</w:t>
      </w:r>
    </w:p>
    <w:p w14:paraId="24E2F0D2" w14:textId="77777777" w:rsidR="007C5F48" w:rsidRPr="00AE2B4A" w:rsidRDefault="007C5F48" w:rsidP="00CC4F6B"/>
    <w:p w14:paraId="24E2F0D3" w14:textId="77777777" w:rsidR="007C5F48" w:rsidRPr="00AE2B4A" w:rsidRDefault="0099026D" w:rsidP="0099026D">
      <w:pPr>
        <w:pStyle w:val="Heading3"/>
      </w:pPr>
      <w:r w:rsidRPr="00AE2B4A">
        <w:t>Maximum Acceptable Value</w:t>
      </w:r>
    </w:p>
    <w:p w14:paraId="24E2F0D4" w14:textId="77777777" w:rsidR="00DB29E6" w:rsidRPr="00AE2B4A" w:rsidRDefault="007C5F48" w:rsidP="008E4C7A">
      <w:pPr>
        <w:pStyle w:val="Introductoryparagraph"/>
      </w:pPr>
      <w:r w:rsidRPr="00AE2B4A">
        <w:t xml:space="preserve">WHO (2004 and 2011) states that the available data relating to </w:t>
      </w:r>
      <w:r w:rsidRPr="00AE2B4A">
        <w:rPr>
          <w:iCs/>
        </w:rPr>
        <w:t xml:space="preserve">bromochloroacetic acid </w:t>
      </w:r>
      <w:r w:rsidRPr="00AE2B4A">
        <w:t>was considered inadequate to permit recommendation of a health-based guideline value.</w:t>
      </w:r>
    </w:p>
    <w:p w14:paraId="24E2F0D5" w14:textId="77777777" w:rsidR="00DB29E6" w:rsidRPr="00AE2B4A" w:rsidRDefault="00DB29E6" w:rsidP="00CC4F6B"/>
    <w:p w14:paraId="24E2F0D6" w14:textId="77777777" w:rsidR="007C5F48" w:rsidRPr="00AE2B4A" w:rsidRDefault="00F51851" w:rsidP="00F51851">
      <w:pPr>
        <w:pStyle w:val="Heading3"/>
      </w:pPr>
      <w:r w:rsidRPr="00AE2B4A">
        <w:t>Sources to drinking-water</w:t>
      </w:r>
    </w:p>
    <w:p w14:paraId="24E2F0D7" w14:textId="77777777" w:rsidR="007C5F48" w:rsidRPr="00AE2B4A" w:rsidRDefault="00F75272" w:rsidP="00F75272">
      <w:pPr>
        <w:pStyle w:val="Heading4"/>
      </w:pPr>
      <w:r w:rsidRPr="00AE2B4A">
        <w:t>1.</w:t>
      </w:r>
      <w:r w:rsidRPr="00AE2B4A">
        <w:tab/>
        <w:t>To source waters</w:t>
      </w:r>
    </w:p>
    <w:p w14:paraId="24E2F0D8" w14:textId="77777777" w:rsidR="007C5F48" w:rsidRPr="00AE2B4A" w:rsidRDefault="007C5F48" w:rsidP="00CC4F6B">
      <w:r w:rsidRPr="00AE2B4A">
        <w:t>There is no reported industrial use of bromochloroacetic acid.</w:t>
      </w:r>
      <w:r w:rsidR="00817BC2" w:rsidRPr="00AE2B4A">
        <w:t xml:space="preserve"> </w:t>
      </w:r>
      <w:r w:rsidRPr="00AE2B4A">
        <w:t>Brominated acetic acids are formed during disinfection of water which contains bromide ions and organic matter.</w:t>
      </w:r>
      <w:r w:rsidR="00817BC2" w:rsidRPr="00AE2B4A">
        <w:t xml:space="preserve"> </w:t>
      </w:r>
      <w:r w:rsidRPr="00AE2B4A">
        <w:t>Bromide ions occur naturally in surface water and groundwater and exhibit seasonal fluctuations in concentrations.</w:t>
      </w:r>
      <w:r w:rsidR="00817BC2" w:rsidRPr="00AE2B4A">
        <w:t xml:space="preserve"> </w:t>
      </w:r>
      <w:r w:rsidRPr="00AE2B4A">
        <w:t>Bromide ion concentrations can increase due to saltwater intrusion resulting from drought conditions, or due to pollution.</w:t>
      </w:r>
      <w:r w:rsidR="00817BC2" w:rsidRPr="00AE2B4A">
        <w:t xml:space="preserve"> </w:t>
      </w:r>
      <w:r w:rsidRPr="00AE2B4A">
        <w:t>Bromide is introduced into New Zealand surface waters usually by wind blown seaspray.</w:t>
      </w:r>
    </w:p>
    <w:p w14:paraId="24E2F0D9" w14:textId="77777777" w:rsidR="007C5F48" w:rsidRPr="00AE2B4A" w:rsidRDefault="007C5F48" w:rsidP="00CC4F6B"/>
    <w:p w14:paraId="24E2F0DA" w14:textId="77777777" w:rsidR="007C5F48" w:rsidRPr="00AE2B4A" w:rsidRDefault="005B51CA" w:rsidP="005B51CA">
      <w:pPr>
        <w:pStyle w:val="Heading4"/>
      </w:pPr>
      <w:r w:rsidRPr="00AE2B4A">
        <w:t>2.</w:t>
      </w:r>
      <w:r w:rsidRPr="00AE2B4A">
        <w:tab/>
        <w:t>From treatment process</w:t>
      </w:r>
      <w:r w:rsidR="00F75272" w:rsidRPr="00AE2B4A">
        <w:t>es</w:t>
      </w:r>
    </w:p>
    <w:p w14:paraId="24E2F0DB" w14:textId="77777777" w:rsidR="007C5F48" w:rsidRPr="00AE2B4A" w:rsidRDefault="007C5F48" w:rsidP="00CC4F6B">
      <w:r w:rsidRPr="00AE2B4A">
        <w:t>No known sources.</w:t>
      </w:r>
    </w:p>
    <w:p w14:paraId="24E2F0DC" w14:textId="77777777" w:rsidR="007C5F48" w:rsidRPr="00AE2B4A" w:rsidRDefault="007C5F48" w:rsidP="00CC4F6B"/>
    <w:p w14:paraId="24E2F0DD" w14:textId="77777777" w:rsidR="007C5F48" w:rsidRPr="00AE2B4A" w:rsidRDefault="00F75272" w:rsidP="00F75272">
      <w:pPr>
        <w:pStyle w:val="Heading4"/>
      </w:pPr>
      <w:r w:rsidRPr="00AE2B4A">
        <w:t>3.</w:t>
      </w:r>
      <w:r w:rsidRPr="00AE2B4A">
        <w:tab/>
        <w:t>From the distribution system</w:t>
      </w:r>
    </w:p>
    <w:p w14:paraId="24E2F0DE" w14:textId="77777777" w:rsidR="007C5F48" w:rsidRPr="00AE2B4A" w:rsidRDefault="007C5F48" w:rsidP="00CC4F6B">
      <w:r w:rsidRPr="00AE2B4A">
        <w:t>No known sources.</w:t>
      </w:r>
    </w:p>
    <w:p w14:paraId="24E2F0DF" w14:textId="77777777" w:rsidR="007C5F48" w:rsidRPr="00AE2B4A" w:rsidRDefault="007C5F48" w:rsidP="00CC4F6B"/>
    <w:p w14:paraId="24E2F0E0" w14:textId="77777777" w:rsidR="007C5F48" w:rsidRPr="00AE2B4A" w:rsidRDefault="00F06FB3" w:rsidP="00F06FB3">
      <w:pPr>
        <w:pStyle w:val="Heading3"/>
      </w:pPr>
      <w:r w:rsidRPr="00AE2B4A">
        <w:t>Forms and fate in the environment</w:t>
      </w:r>
    </w:p>
    <w:p w14:paraId="24E2F0E1" w14:textId="77777777" w:rsidR="007C5F48" w:rsidRPr="00AE2B4A" w:rsidRDefault="007C5F48" w:rsidP="00CC4F6B">
      <w:r w:rsidRPr="00AE2B4A">
        <w:rPr>
          <w:rFonts w:eastAsia="MinionPro-Regular"/>
          <w:lang w:eastAsia="en-NZ"/>
        </w:rPr>
        <w:t>In dilute solutions at pH &gt;6, more than 99.99</w:t>
      </w:r>
      <w:r w:rsidR="00E4453A" w:rsidRPr="00AE2B4A">
        <w:rPr>
          <w:rFonts w:eastAsia="MinionPro-Regular"/>
          <w:lang w:eastAsia="en-NZ"/>
        </w:rPr>
        <w:t> percent</w:t>
      </w:r>
      <w:r w:rsidRPr="00AE2B4A">
        <w:rPr>
          <w:rFonts w:eastAsia="MinionPro-Regular"/>
          <w:lang w:eastAsia="en-NZ"/>
        </w:rPr>
        <w:t xml:space="preserve"> of the chemical exists as the dissociated carboxylate anion, bromochloroacetate.</w:t>
      </w:r>
      <w:r w:rsidR="00817BC2" w:rsidRPr="00AE2B4A">
        <w:rPr>
          <w:rFonts w:eastAsia="MinionPro-Regular"/>
          <w:lang w:eastAsia="en-NZ"/>
        </w:rPr>
        <w:t xml:space="preserve"> </w:t>
      </w:r>
      <w:r w:rsidRPr="00AE2B4A">
        <w:rPr>
          <w:rFonts w:eastAsia="MinionPro-Regular"/>
          <w:lang w:eastAsia="en-NZ"/>
        </w:rPr>
        <w:t>Bromochloroacetate contains an asymmetric carbon atom and, therefore, can exist in two non-superimposable forms, the (+)- and (–)-bromochloroacetate stereoisomers</w:t>
      </w:r>
      <w:r w:rsidRPr="00AE2B4A">
        <w:t>.</w:t>
      </w:r>
    </w:p>
    <w:p w14:paraId="24E2F0E2" w14:textId="77777777" w:rsidR="007C5F48" w:rsidRPr="00AE2B4A" w:rsidRDefault="007C5F48" w:rsidP="00CC4F6B"/>
    <w:p w14:paraId="24E2F0E3" w14:textId="77777777" w:rsidR="007C5F48" w:rsidRPr="00AE2B4A" w:rsidRDefault="00F51851" w:rsidP="00F51851">
      <w:pPr>
        <w:pStyle w:val="Heading3"/>
      </w:pPr>
      <w:r w:rsidRPr="00AE2B4A">
        <w:t>Typical concentrations in drinking-water</w:t>
      </w:r>
    </w:p>
    <w:p w14:paraId="24E2F0E4" w14:textId="77777777" w:rsidR="007C5F48" w:rsidRPr="00AE2B4A" w:rsidRDefault="007C5F48" w:rsidP="00CC4F6B">
      <w:r w:rsidRPr="00AE2B4A">
        <w:t>ESR (2001) reported that 488</w:t>
      </w:r>
      <w:r w:rsidR="00E4453A" w:rsidRPr="00AE2B4A">
        <w:t> samples</w:t>
      </w:r>
      <w:r w:rsidRPr="00AE2B4A">
        <w:t xml:space="preserve"> were tested for bromochloroacetic acid and was found in 51 distribution zones above the detection limit of 0.005</w:t>
      </w:r>
      <w:r w:rsidR="00DB29E6" w:rsidRPr="00AE2B4A">
        <w:t> mg/L</w:t>
      </w:r>
      <w:r w:rsidRPr="00AE2B4A">
        <w:t>, with a maximum concentration of 0.023</w:t>
      </w:r>
      <w:r w:rsidR="00DB29E6" w:rsidRPr="00AE2B4A">
        <w:t> mg/L</w:t>
      </w:r>
      <w:r w:rsidRPr="00AE2B4A">
        <w:t>.</w:t>
      </w:r>
    </w:p>
    <w:p w14:paraId="24E2F0E5" w14:textId="77777777" w:rsidR="007C5F48" w:rsidRPr="00AE2B4A" w:rsidRDefault="007C5F48" w:rsidP="00CC4F6B"/>
    <w:p w14:paraId="24E2F0E6" w14:textId="77777777" w:rsidR="007C5F48" w:rsidRPr="00AE2B4A" w:rsidRDefault="007C5F48" w:rsidP="00CC4F6B">
      <w:r w:rsidRPr="00AE2B4A">
        <w:t>In 2013/14 Hamilton</w:t>
      </w:r>
      <w:r w:rsidR="00817BC2" w:rsidRPr="00AE2B4A">
        <w:t>’</w:t>
      </w:r>
      <w:r w:rsidRPr="00AE2B4A">
        <w:t xml:space="preserve">s </w:t>
      </w:r>
      <w:r w:rsidR="008E4C7A" w:rsidRPr="00AE2B4A">
        <w:t>six</w:t>
      </w:r>
      <w:r w:rsidRPr="00AE2B4A">
        <w:t>-monthly analyses have found &lt;0.0005</w:t>
      </w:r>
      <w:r w:rsidR="00DB29E6" w:rsidRPr="00AE2B4A">
        <w:t> mg/L</w:t>
      </w:r>
      <w:r w:rsidRPr="00AE2B4A">
        <w:t xml:space="preserve"> bromochloroacetic acid in the raw water, and 0.0022 to 0.0036</w:t>
      </w:r>
      <w:r w:rsidR="00DB29E6" w:rsidRPr="00AE2B4A">
        <w:t> mg/L</w:t>
      </w:r>
      <w:r w:rsidRPr="00AE2B4A">
        <w:t xml:space="preserve"> in the treated water.</w:t>
      </w:r>
    </w:p>
    <w:p w14:paraId="24E2F0E7" w14:textId="77777777" w:rsidR="007C5F48" w:rsidRPr="00AE2B4A" w:rsidRDefault="007C5F48" w:rsidP="00CC4F6B"/>
    <w:p w14:paraId="24E2F0E8" w14:textId="77777777" w:rsidR="007C5F48" w:rsidRPr="00AE2B4A" w:rsidRDefault="007C5F48" w:rsidP="00CC4F6B">
      <w:r w:rsidRPr="00AE2B4A">
        <w:t>Brominated acetates generally are present in surface water and groundwater distribution systems at mean concentrations below 0.005</w:t>
      </w:r>
      <w:r w:rsidR="00DB29E6" w:rsidRPr="00AE2B4A">
        <w:t> mg/L</w:t>
      </w:r>
      <w:r w:rsidRPr="00AE2B4A">
        <w:t>.</w:t>
      </w:r>
      <w:r w:rsidR="00817BC2" w:rsidRPr="00AE2B4A">
        <w:t xml:space="preserve"> </w:t>
      </w:r>
      <w:r w:rsidRPr="00AE2B4A">
        <w:t>Bromochloroacetic acid was detected in groundwater and surface water distribution systems in the US at mean concentrations of 0.0015 and 0.0036</w:t>
      </w:r>
      <w:r w:rsidR="00DB29E6" w:rsidRPr="00AE2B4A">
        <w:t> mg/L</w:t>
      </w:r>
      <w:r w:rsidRPr="00AE2B4A">
        <w:t xml:space="preserve"> respectively.</w:t>
      </w:r>
    </w:p>
    <w:p w14:paraId="24E2F0E9" w14:textId="77777777" w:rsidR="007C5F48" w:rsidRPr="00AE2B4A" w:rsidRDefault="007C5F48" w:rsidP="00CC4F6B"/>
    <w:p w14:paraId="24E2F0EA" w14:textId="77777777" w:rsidR="007C5F48" w:rsidRPr="00AE2B4A" w:rsidRDefault="007C5F48" w:rsidP="00CC4F6B">
      <w:r w:rsidRPr="00AE2B4A">
        <w:t>3,997 water utilities in the US reported detecting bromochloroacetic acid in tap water since 2004, according to EWG</w:t>
      </w:r>
      <w:r w:rsidR="00817BC2" w:rsidRPr="00AE2B4A">
        <w:t>’</w:t>
      </w:r>
      <w:r w:rsidRPr="00AE2B4A">
        <w:t>s analysis of water quality data supplied by state water agencies, the highest concentration being 0.169</w:t>
      </w:r>
      <w:r w:rsidR="00DB29E6" w:rsidRPr="00AE2B4A">
        <w:t> mg/L</w:t>
      </w:r>
      <w:r w:rsidRPr="00AE2B4A">
        <w:t>.</w:t>
      </w:r>
    </w:p>
    <w:p w14:paraId="24E2F0EB" w14:textId="77777777" w:rsidR="007C5F48" w:rsidRPr="00AE2B4A" w:rsidRDefault="007C5F48" w:rsidP="00CC4F6B"/>
    <w:p w14:paraId="24E2F0EC" w14:textId="77777777" w:rsidR="007C5F48" w:rsidRPr="00AE2B4A" w:rsidRDefault="00A31C82" w:rsidP="00A31C82">
      <w:pPr>
        <w:pStyle w:val="Heading3"/>
      </w:pPr>
      <w:r w:rsidRPr="00AE2B4A">
        <w:t>Removal methods</w:t>
      </w:r>
    </w:p>
    <w:p w14:paraId="24E2F0ED" w14:textId="77777777" w:rsidR="007C5F48" w:rsidRPr="00AE2B4A" w:rsidRDefault="007C5F48" w:rsidP="00CC4F6B">
      <w:r w:rsidRPr="00AE2B4A">
        <w:t>Brominated acetic acids arise in waters as a disinfection by-product, so the preferred method for minimising its formation is to reduce the concentration of natural organic matter (NOM) coming into contact with the chlorine.</w:t>
      </w:r>
    </w:p>
    <w:p w14:paraId="24E2F0EE" w14:textId="77777777" w:rsidR="007C5F48" w:rsidRPr="00AE2B4A" w:rsidRDefault="007C5F48" w:rsidP="00CC4F6B"/>
    <w:p w14:paraId="24E2F0EF" w14:textId="77777777" w:rsidR="007C5F48" w:rsidRPr="00AE2B4A" w:rsidRDefault="007C5F48" w:rsidP="00CC4F6B">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0F0" w14:textId="77777777" w:rsidR="007C5F48" w:rsidRPr="00AE2B4A" w:rsidRDefault="007C5F48" w:rsidP="00CC4F6B"/>
    <w:p w14:paraId="24E2F0F1" w14:textId="77777777" w:rsidR="007C5F48" w:rsidRPr="00AE2B4A" w:rsidRDefault="007C5F48" w:rsidP="00CC4F6B">
      <w:r w:rsidRPr="00AE2B4A">
        <w:t>Some reduction in disinfection by-product formation can be achieved by introducing the disinfectant into the water after the water has passed through all treatment steps.</w:t>
      </w:r>
    </w:p>
    <w:p w14:paraId="24E2F0F2" w14:textId="77777777" w:rsidR="007C5F48" w:rsidRPr="00AE2B4A" w:rsidRDefault="007C5F48" w:rsidP="00CC4F6B"/>
    <w:p w14:paraId="24E2F0F3" w14:textId="77777777" w:rsidR="007C5F48" w:rsidRPr="00AE2B4A" w:rsidRDefault="00A31C82" w:rsidP="00A31C82">
      <w:pPr>
        <w:pStyle w:val="Heading3"/>
      </w:pPr>
      <w:r w:rsidRPr="00AE2B4A">
        <w:t>Analytical methods</w:t>
      </w:r>
    </w:p>
    <w:p w14:paraId="24E2F0F4" w14:textId="77777777" w:rsidR="007C5F48" w:rsidRPr="00AE2B4A" w:rsidRDefault="00236B49" w:rsidP="00236B49">
      <w:pPr>
        <w:pStyle w:val="Heading4"/>
      </w:pPr>
      <w:r w:rsidRPr="00AE2B4A">
        <w:t>Referee method</w:t>
      </w:r>
    </w:p>
    <w:p w14:paraId="24E2F0F5" w14:textId="77777777" w:rsidR="007C5F48" w:rsidRPr="00AE2B4A" w:rsidRDefault="009D1B29" w:rsidP="0067764A">
      <w:r w:rsidRPr="00AE2B4A">
        <w:t>A referee method</w:t>
      </w:r>
      <w:r w:rsidR="007C5F48" w:rsidRPr="00AE2B4A">
        <w:t xml:space="preserve"> cannot be selected for bromochloroacetic acid because a </w:t>
      </w:r>
      <w:smartTag w:uri="urn:schemas-microsoft-com:office:smarttags" w:element="stockticker">
        <w:r w:rsidR="007C5F48" w:rsidRPr="00AE2B4A">
          <w:t>MAV</w:t>
        </w:r>
      </w:smartTag>
      <w:r w:rsidR="007C5F48" w:rsidRPr="00AE2B4A">
        <w:t xml:space="preserve"> has not been established and therefore the sensitivity required for the </w:t>
      </w:r>
      <w:r w:rsidR="0067764A">
        <w:t>r</w:t>
      </w:r>
      <w:r w:rsidR="00236B49" w:rsidRPr="00AE2B4A">
        <w:t>eferee method</w:t>
      </w:r>
      <w:r w:rsidR="007C5F48" w:rsidRPr="00AE2B4A">
        <w:t xml:space="preserve"> is not known.</w:t>
      </w:r>
    </w:p>
    <w:p w14:paraId="24E2F0F6" w14:textId="77777777" w:rsidR="007C5F48" w:rsidRPr="00AE2B4A" w:rsidRDefault="007C5F48" w:rsidP="00CC4F6B"/>
    <w:p w14:paraId="24E2F0F7" w14:textId="77777777" w:rsidR="007C5F48" w:rsidRPr="00AE2B4A" w:rsidRDefault="00236B49" w:rsidP="00236B49">
      <w:pPr>
        <w:pStyle w:val="Heading4"/>
      </w:pPr>
      <w:r w:rsidRPr="00AE2B4A">
        <w:t>Some alternative methods</w:t>
      </w:r>
    </w:p>
    <w:p w14:paraId="24E2F0F8" w14:textId="77777777" w:rsidR="007C5F48" w:rsidRPr="00AE2B4A" w:rsidRDefault="007C5F48" w:rsidP="00CC4F6B">
      <w:r w:rsidRPr="00AE2B4A">
        <w:t>Liquid/liquid extraction, gas chromatography-electron capture detection (APHA 6251B; EPA 552.3).</w:t>
      </w:r>
      <w:r w:rsidR="00817BC2" w:rsidRPr="00AE2B4A">
        <w:t xml:space="preserve"> </w:t>
      </w:r>
      <w:r w:rsidRPr="00AE2B4A">
        <w:rPr>
          <w:bCs/>
          <w:iCs/>
        </w:rPr>
        <w:t xml:space="preserve">DWI (2011) includes a thorough discussion on the analysis of the </w:t>
      </w:r>
      <w:r w:rsidR="008E4C7A" w:rsidRPr="00AE2B4A">
        <w:rPr>
          <w:bCs/>
          <w:iCs/>
        </w:rPr>
        <w:t>nine</w:t>
      </w:r>
      <w:r w:rsidRPr="00AE2B4A">
        <w:rPr>
          <w:bCs/>
          <w:iCs/>
        </w:rPr>
        <w:t xml:space="preserve"> haloacetic acids.</w:t>
      </w:r>
    </w:p>
    <w:p w14:paraId="24E2F0F9" w14:textId="77777777" w:rsidR="007C5F48" w:rsidRPr="00AE2B4A" w:rsidRDefault="007C5F48" w:rsidP="00CC4F6B"/>
    <w:p w14:paraId="24E2F0FA" w14:textId="77777777" w:rsidR="007C5F48" w:rsidRPr="00AE2B4A" w:rsidRDefault="00A31C82" w:rsidP="00A31C82">
      <w:pPr>
        <w:pStyle w:val="Heading3"/>
      </w:pPr>
      <w:r w:rsidRPr="00AE2B4A">
        <w:t>Health considerations</w:t>
      </w:r>
    </w:p>
    <w:p w14:paraId="24E2F0FB" w14:textId="77777777" w:rsidR="007C5F48" w:rsidRPr="00AE2B4A" w:rsidRDefault="007C5F48" w:rsidP="00CC4F6B">
      <w:r w:rsidRPr="00AE2B4A">
        <w:t>Data are limited on the oral toxicity of bromochloroacetic acid.</w:t>
      </w:r>
      <w:r w:rsidR="00817BC2" w:rsidRPr="00AE2B4A">
        <w:t xml:space="preserve"> </w:t>
      </w:r>
      <w:r w:rsidRPr="00AE2B4A">
        <w:t>Limited mutagenicity and genotoxicity data give generally positive results for bromochloroacetic acid (WHO 2011).</w:t>
      </w:r>
    </w:p>
    <w:p w14:paraId="24E2F0FC" w14:textId="77777777" w:rsidR="007C5F48" w:rsidRPr="00AE2B4A" w:rsidRDefault="007C5F48" w:rsidP="00CC4F6B"/>
    <w:p w14:paraId="24E2F0FD" w14:textId="77777777" w:rsidR="007C5F48" w:rsidRPr="00AE2B4A" w:rsidRDefault="007C5F48" w:rsidP="00CC4F6B">
      <w:r w:rsidRPr="00AE2B4A">
        <w:t>Data gaps include subchronic or chronic toxicity studies, multigeneration reproductive toxicity studies, standard developmental toxicity studies and carcinogenicity studies.</w:t>
      </w:r>
      <w:r w:rsidR="00817BC2" w:rsidRPr="00AE2B4A">
        <w:t xml:space="preserve"> </w:t>
      </w:r>
      <w:r w:rsidRPr="00AE2B4A">
        <w:t>The available data are considered inadequate to establish guideline values for these chemicals.</w:t>
      </w:r>
    </w:p>
    <w:p w14:paraId="24E2F0FE" w14:textId="77777777" w:rsidR="007C5F48" w:rsidRPr="00AE2B4A" w:rsidRDefault="007C5F48" w:rsidP="00CC4F6B"/>
    <w:p w14:paraId="24E2F0FF" w14:textId="77777777" w:rsidR="007C5F48" w:rsidRPr="00AE2B4A" w:rsidRDefault="007C5F48" w:rsidP="00CC4F6B">
      <w:r w:rsidRPr="00AE2B4A">
        <w:t xml:space="preserve">NTS reports from a recent study that there was </w:t>
      </w:r>
      <w:hyperlink r:id="rId358" w:anchor="CARCDEF" w:tgtFrame="_blank" w:history="1">
        <w:r w:rsidRPr="00AE2B4A">
          <w:t>clear evidence</w:t>
        </w:r>
      </w:hyperlink>
      <w:r w:rsidRPr="00AE2B4A">
        <w:t xml:space="preserve"> of carcinogenic activity of bromochloroacetic acid in male F344/N rats based on increased incidences of malignant mesotheliomas and adenomas of the large intestine.</w:t>
      </w:r>
    </w:p>
    <w:p w14:paraId="24E2F100" w14:textId="77777777" w:rsidR="007C5F48" w:rsidRPr="00AE2B4A" w:rsidRDefault="007C5F48" w:rsidP="00CC4F6B"/>
    <w:p w14:paraId="24E2F101" w14:textId="77777777" w:rsidR="007C5F48" w:rsidRPr="00AE2B4A" w:rsidRDefault="007C5F48" w:rsidP="00CC4F6B">
      <w:r w:rsidRPr="00AE2B4A">
        <w:t xml:space="preserve">There was </w:t>
      </w:r>
      <w:hyperlink r:id="rId359" w:anchor="CARCDEF" w:tgtFrame="_blank" w:history="1">
        <w:r w:rsidRPr="00AE2B4A">
          <w:t>clear evidence</w:t>
        </w:r>
      </w:hyperlink>
      <w:r w:rsidRPr="00AE2B4A">
        <w:t xml:space="preserve"> of carcinogenic activity of bromochloroacetic acid in female F344/N rats based on increased incidences of adenomas of the large intestine; increased incidences of multiple fibroadenomas of the mammary gland in female rats were also considered to be exposure related.</w:t>
      </w:r>
    </w:p>
    <w:p w14:paraId="24E2F102" w14:textId="77777777" w:rsidR="007C5F48" w:rsidRPr="00AE2B4A" w:rsidRDefault="007C5F48" w:rsidP="00CC4F6B"/>
    <w:p w14:paraId="24E2F103" w14:textId="77777777" w:rsidR="007C5F48" w:rsidRPr="00AE2B4A" w:rsidRDefault="007C5F48" w:rsidP="00CC4F6B">
      <w:r w:rsidRPr="00AE2B4A">
        <w:t>Increased incidences of pancreatic islet adenomas in male rats and of hepatocellular adenomas in male and female rats may have been related to bromochloroacetic acid exposure.</w:t>
      </w:r>
    </w:p>
    <w:p w14:paraId="24E2F104" w14:textId="77777777" w:rsidR="007C5F48" w:rsidRPr="00AE2B4A" w:rsidRDefault="007C5F48" w:rsidP="00CC4F6B"/>
    <w:p w14:paraId="24E2F105" w14:textId="77777777" w:rsidR="007C5F48" w:rsidRPr="00AE2B4A" w:rsidRDefault="007C5F48" w:rsidP="00CC4F6B">
      <w:r w:rsidRPr="00AE2B4A">
        <w:t xml:space="preserve">There was </w:t>
      </w:r>
      <w:hyperlink r:id="rId360" w:anchor="CARCDEF" w:tgtFrame="_blank" w:history="1">
        <w:r w:rsidRPr="00AE2B4A">
          <w:t>clear evidence</w:t>
        </w:r>
      </w:hyperlink>
      <w:r w:rsidRPr="00AE2B4A">
        <w:t xml:space="preserve"> of carcinogenic activity of bromochloroacetic acid in male and female B6C3F1 mice based on increased incidences of hepatocellular neoplasms and hepatoblastoma (males only).</w:t>
      </w:r>
    </w:p>
    <w:p w14:paraId="24E2F106" w14:textId="77777777" w:rsidR="007C5F48" w:rsidRPr="00AE2B4A" w:rsidRDefault="007C5F48" w:rsidP="00CC4F6B"/>
    <w:p w14:paraId="24E2F107" w14:textId="77777777" w:rsidR="007C5F48" w:rsidRPr="00AE2B4A" w:rsidRDefault="007C5F48" w:rsidP="00CC4F6B">
      <w:r w:rsidRPr="00AE2B4A">
        <w:t xml:space="preserve">Exposure to bromochloroacetic acid for </w:t>
      </w:r>
      <w:r w:rsidR="008E4C7A" w:rsidRPr="00AE2B4A">
        <w:t>two</w:t>
      </w:r>
      <w:r w:rsidRPr="00AE2B4A">
        <w:t xml:space="preserve"> years resulted in increased incidences of non</w:t>
      </w:r>
      <w:r w:rsidR="0067764A">
        <w:t>-</w:t>
      </w:r>
      <w:r w:rsidRPr="00AE2B4A">
        <w:t>neoplastic lesions in the liver of male rats, liver and lung of female rats, and liver of male and female mice.</w:t>
      </w:r>
    </w:p>
    <w:p w14:paraId="24E2F108" w14:textId="77777777" w:rsidR="007C5F48" w:rsidRPr="00AE2B4A" w:rsidRDefault="007C5F48" w:rsidP="00CC4F6B"/>
    <w:p w14:paraId="24E2F109" w14:textId="77777777" w:rsidR="007C5F48" w:rsidRPr="00AE2B4A" w:rsidRDefault="007C5F48" w:rsidP="00CC4F6B">
      <w:pPr>
        <w:rPr>
          <w:rFonts w:eastAsia="MinionPro-Regular"/>
          <w:szCs w:val="24"/>
          <w:lang w:eastAsia="en-NZ"/>
        </w:rPr>
      </w:pPr>
      <w:r w:rsidRPr="00AE2B4A">
        <w:t xml:space="preserve">IARC (2012) considers that </w:t>
      </w:r>
      <w:r w:rsidRPr="00AE2B4A">
        <w:rPr>
          <w:rFonts w:eastAsia="MinionPro-Regular"/>
          <w:szCs w:val="24"/>
          <w:lang w:eastAsia="en-NZ"/>
        </w:rPr>
        <w:t xml:space="preserve">bromochloroacetic acid is </w:t>
      </w:r>
      <w:r w:rsidRPr="00AE2B4A">
        <w:rPr>
          <w:rFonts w:eastAsia="MinionPro-It"/>
          <w:iCs/>
          <w:szCs w:val="24"/>
          <w:lang w:eastAsia="en-NZ"/>
        </w:rPr>
        <w:t>possibly carcinogenic to humans (</w:t>
      </w:r>
      <w:r w:rsidR="002B6151" w:rsidRPr="00AE2B4A">
        <w:rPr>
          <w:rFonts w:eastAsia="MinionPro-It"/>
          <w:iCs/>
          <w:szCs w:val="24"/>
          <w:lang w:eastAsia="en-NZ"/>
        </w:rPr>
        <w:t>Group 2B</w:t>
      </w:r>
      <w:r w:rsidRPr="00AE2B4A">
        <w:rPr>
          <w:rFonts w:eastAsia="MinionPro-It"/>
          <w:iCs/>
          <w:szCs w:val="24"/>
          <w:lang w:eastAsia="en-NZ"/>
        </w:rPr>
        <w:t>)</w:t>
      </w:r>
      <w:r w:rsidRPr="00AE2B4A">
        <w:rPr>
          <w:rFonts w:eastAsia="MinionPro-Regular"/>
          <w:szCs w:val="24"/>
          <w:lang w:eastAsia="en-NZ"/>
        </w:rPr>
        <w:t>.</w:t>
      </w:r>
    </w:p>
    <w:p w14:paraId="24E2F10A" w14:textId="77777777" w:rsidR="007C5F48" w:rsidRPr="00AE2B4A" w:rsidRDefault="007C5F48" w:rsidP="00CC4F6B">
      <w:pPr>
        <w:rPr>
          <w:rFonts w:eastAsia="MinionPro-Regular"/>
          <w:szCs w:val="24"/>
          <w:lang w:eastAsia="en-NZ"/>
        </w:rPr>
      </w:pPr>
    </w:p>
    <w:p w14:paraId="24E2F10B" w14:textId="77777777" w:rsidR="007C5F48" w:rsidRPr="00AE2B4A" w:rsidRDefault="007C5F48" w:rsidP="00CC4F6B">
      <w:pPr>
        <w:rPr>
          <w:szCs w:val="24"/>
        </w:rPr>
      </w:pPr>
      <w:r w:rsidRPr="00AE2B4A">
        <w:rPr>
          <w:szCs w:val="24"/>
        </w:rPr>
        <w:t xml:space="preserve">The NTP (2009) completed a toxicological and carcinogenic assessment for BCAA subsequent to the Stage 2 Rule as part of their research agenda on water disinfectants and disinfection </w:t>
      </w:r>
      <w:r w:rsidR="00E4453A" w:rsidRPr="00AE2B4A">
        <w:rPr>
          <w:szCs w:val="24"/>
        </w:rPr>
        <w:t>by</w:t>
      </w:r>
      <w:r w:rsidR="00E4453A" w:rsidRPr="00AE2B4A">
        <w:rPr>
          <w:szCs w:val="24"/>
        </w:rPr>
        <w:noBreakHyphen/>
        <w:t>product</w:t>
      </w:r>
      <w:r w:rsidRPr="00AE2B4A">
        <w:rPr>
          <w:szCs w:val="24"/>
        </w:rPr>
        <w:t>s.</w:t>
      </w:r>
      <w:r w:rsidR="00817BC2" w:rsidRPr="00AE2B4A">
        <w:rPr>
          <w:szCs w:val="24"/>
        </w:rPr>
        <w:t xml:space="preserve"> </w:t>
      </w:r>
      <w:r w:rsidRPr="00AE2B4A">
        <w:rPr>
          <w:szCs w:val="24"/>
        </w:rPr>
        <w:t>BCAA was administered to F344/N rats and B6C3F1 mice in drinking water at daily doses up to 40 and 50</w:t>
      </w:r>
      <w:r w:rsidR="00DB29E6" w:rsidRPr="00AE2B4A">
        <w:rPr>
          <w:szCs w:val="24"/>
        </w:rPr>
        <w:t> mg/kg</w:t>
      </w:r>
      <w:r w:rsidRPr="00AE2B4A">
        <w:rPr>
          <w:szCs w:val="24"/>
        </w:rPr>
        <w:t>/day in male and female rats, respectively, and 90 and 60</w:t>
      </w:r>
      <w:r w:rsidR="00DB29E6" w:rsidRPr="00AE2B4A">
        <w:rPr>
          <w:szCs w:val="24"/>
        </w:rPr>
        <w:t> mg/kg</w:t>
      </w:r>
      <w:r w:rsidRPr="00AE2B4A">
        <w:rPr>
          <w:szCs w:val="24"/>
        </w:rPr>
        <w:t>/day in male and female mice, respectively in a two-year study.</w:t>
      </w:r>
      <w:r w:rsidR="00817BC2" w:rsidRPr="00AE2B4A">
        <w:rPr>
          <w:szCs w:val="24"/>
        </w:rPr>
        <w:t xml:space="preserve"> </w:t>
      </w:r>
      <w:r w:rsidRPr="00AE2B4A">
        <w:rPr>
          <w:szCs w:val="24"/>
        </w:rPr>
        <w:t>NTP concluded that there is clear evidence of carcinogenic activity in rats based on an increased incidence of malignant mesotheliomas in males, multiple fibroadenomas of the mammary gland in females and adenomas of the large intestine in males and females.</w:t>
      </w:r>
      <w:r w:rsidR="00817BC2" w:rsidRPr="00AE2B4A">
        <w:rPr>
          <w:szCs w:val="24"/>
        </w:rPr>
        <w:t xml:space="preserve"> </w:t>
      </w:r>
      <w:r w:rsidRPr="00AE2B4A">
        <w:rPr>
          <w:szCs w:val="24"/>
        </w:rPr>
        <w:t>There was also clear evidence of carcinogenic activity in mice based on increased incidences of hepatocellular neoplasms in male and female mice and hepatoblastoma in male mice.</w:t>
      </w:r>
      <w:r w:rsidR="00817BC2" w:rsidRPr="00AE2B4A">
        <w:rPr>
          <w:szCs w:val="24"/>
        </w:rPr>
        <w:t xml:space="preserve"> </w:t>
      </w:r>
      <w:r w:rsidRPr="00AE2B4A">
        <w:rPr>
          <w:szCs w:val="24"/>
        </w:rPr>
        <w:t>The lowest dose in rats that demonstrated an increased incidence of malignant mesotheliomas and pancreatic islet adenoma compared to controls was 20</w:t>
      </w:r>
      <w:r w:rsidR="00DB29E6" w:rsidRPr="00AE2B4A">
        <w:rPr>
          <w:szCs w:val="24"/>
        </w:rPr>
        <w:t> mg/kg</w:t>
      </w:r>
      <w:r w:rsidRPr="00AE2B4A">
        <w:rPr>
          <w:szCs w:val="24"/>
        </w:rPr>
        <w:t>/day.</w:t>
      </w:r>
      <w:r w:rsidR="00817BC2" w:rsidRPr="00AE2B4A">
        <w:rPr>
          <w:szCs w:val="24"/>
        </w:rPr>
        <w:t xml:space="preserve"> </w:t>
      </w:r>
      <w:r w:rsidRPr="00AE2B4A">
        <w:rPr>
          <w:szCs w:val="24"/>
        </w:rPr>
        <w:t>The lowest dose in the mouse study with an increase in tumours compared to controls was 15</w:t>
      </w:r>
      <w:r w:rsidR="00DB29E6" w:rsidRPr="00AE2B4A">
        <w:rPr>
          <w:szCs w:val="24"/>
        </w:rPr>
        <w:t> mg/kg</w:t>
      </w:r>
      <w:r w:rsidRPr="00AE2B4A">
        <w:rPr>
          <w:szCs w:val="24"/>
        </w:rPr>
        <w:t>/day for hepatoblastomas.</w:t>
      </w:r>
      <w:r w:rsidR="00817BC2" w:rsidRPr="00AE2B4A">
        <w:rPr>
          <w:szCs w:val="24"/>
        </w:rPr>
        <w:t xml:space="preserve"> </w:t>
      </w:r>
      <w:r w:rsidRPr="00AE2B4A">
        <w:rPr>
          <w:szCs w:val="24"/>
        </w:rPr>
        <w:t>Taken from USEPA (2016).</w:t>
      </w:r>
    </w:p>
    <w:p w14:paraId="24E2F10C" w14:textId="77777777" w:rsidR="007C5F48" w:rsidRPr="00AE2B4A" w:rsidRDefault="007C5F48" w:rsidP="00CC4F6B">
      <w:pPr>
        <w:rPr>
          <w:szCs w:val="24"/>
        </w:rPr>
      </w:pPr>
    </w:p>
    <w:p w14:paraId="24E2F10D" w14:textId="77777777" w:rsidR="007C5F48" w:rsidRPr="00AE2B4A" w:rsidRDefault="00A31C82" w:rsidP="0099026D">
      <w:pPr>
        <w:pStyle w:val="Heading3"/>
      </w:pPr>
      <w:r w:rsidRPr="00AE2B4A">
        <w:t xml:space="preserve">Derivation of </w:t>
      </w:r>
      <w:r w:rsidR="0099026D" w:rsidRPr="00AE2B4A">
        <w:t>Maximum Acceptable Value</w:t>
      </w:r>
    </w:p>
    <w:p w14:paraId="24E2F10E" w14:textId="77777777" w:rsidR="007C5F48" w:rsidRPr="00AE2B4A" w:rsidRDefault="007C5F48" w:rsidP="00CC4F6B">
      <w:r w:rsidRPr="00AE2B4A">
        <w:t xml:space="preserve">The are insufficient data to derive a </w:t>
      </w:r>
      <w:smartTag w:uri="urn:schemas-microsoft-com:office:smarttags" w:element="stockticker">
        <w:r w:rsidRPr="00AE2B4A">
          <w:t>MAV</w:t>
        </w:r>
      </w:smartTag>
      <w:r w:rsidRPr="00AE2B4A">
        <w:t xml:space="preserve"> for bromochloroacetic acid at this time.</w:t>
      </w:r>
    </w:p>
    <w:p w14:paraId="24E2F10F" w14:textId="77777777" w:rsidR="007C5F48" w:rsidRPr="00AE2B4A" w:rsidRDefault="007C5F48" w:rsidP="00CC4F6B"/>
    <w:p w14:paraId="24E2F110" w14:textId="77777777" w:rsidR="007C5F48" w:rsidRPr="00AE2B4A" w:rsidRDefault="007C5F48" w:rsidP="00CC4F6B">
      <w:r w:rsidRPr="00AE2B4A">
        <w:t>Limited mutagenicity and genotoxicity data give generally positive results for bromochloroacetic acid.</w:t>
      </w:r>
      <w:r w:rsidR="00817BC2" w:rsidRPr="00AE2B4A">
        <w:t xml:space="preserve"> </w:t>
      </w:r>
      <w:r w:rsidRPr="00AE2B4A">
        <w:t>Because bromochloroacetic acid has not been tested in subchronic or chronic toxicity studies, the available data are considered inadequate to establish guideline values for this chemical.</w:t>
      </w:r>
      <w:r w:rsidR="00817BC2" w:rsidRPr="00AE2B4A">
        <w:t xml:space="preserve"> </w:t>
      </w:r>
      <w:r w:rsidRPr="00AE2B4A">
        <w:t>Other data gaps include the absence of multigeneration reproductive toxicity studies, standard developmental toxicity studies and carcinogenicity studies (WHO 2004a).</w:t>
      </w:r>
    </w:p>
    <w:p w14:paraId="24E2F111" w14:textId="77777777" w:rsidR="007C5F48" w:rsidRPr="00AE2B4A" w:rsidRDefault="007C5F48" w:rsidP="00CC4F6B"/>
    <w:p w14:paraId="24E2F112" w14:textId="77777777" w:rsidR="007C5F48" w:rsidRPr="00AE2B4A" w:rsidRDefault="00A31C82" w:rsidP="00A31C82">
      <w:pPr>
        <w:pStyle w:val="Heading3"/>
      </w:pPr>
      <w:r w:rsidRPr="00AE2B4A">
        <w:t>References</w:t>
      </w:r>
    </w:p>
    <w:p w14:paraId="24E2F113" w14:textId="77777777" w:rsidR="007C5F48" w:rsidRPr="00AE2B4A" w:rsidRDefault="00373708" w:rsidP="008E4C7A">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114" w14:textId="77777777" w:rsidR="007C5F48" w:rsidRPr="00AE2B4A" w:rsidRDefault="008E4C7A" w:rsidP="008E4C7A">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r w:rsidRPr="00AE2B4A">
        <w:rPr>
          <w:rStyle w:val="Hyperlink"/>
        </w:rPr>
        <w:t>http://dwi.defra.gov.uk/research/completed-research/reports/DWI70_2_242.pdf</w:t>
      </w:r>
      <w:r w:rsidRPr="00AE2B4A">
        <w:t>.</w:t>
      </w:r>
    </w:p>
    <w:p w14:paraId="24E2F115" w14:textId="77777777" w:rsidR="007C5F48" w:rsidRPr="00AE2B4A" w:rsidRDefault="008E4C7A" w:rsidP="008E4C7A">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r w:rsidRPr="00AE2B4A">
        <w:rPr>
          <w:rStyle w:val="Hyperlink"/>
        </w:rPr>
        <w:t>http://dwi.defra.gov.uk/research/completed-research/reports/DWI70_2_253.pdf</w:t>
      </w:r>
    </w:p>
    <w:p w14:paraId="24E2F116" w14:textId="77777777" w:rsidR="007C5F48" w:rsidRPr="00AE2B4A" w:rsidRDefault="00126CC3" w:rsidP="008E4C7A">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117" w14:textId="77777777" w:rsidR="007C5F48" w:rsidRPr="00AE2B4A" w:rsidRDefault="00126CC3" w:rsidP="008E4C7A">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61" w:history="1">
        <w:r w:rsidR="00A26AC9" w:rsidRPr="00AE2B4A">
          <w:rPr>
            <w:rStyle w:val="Hyperlink"/>
          </w:rPr>
          <w:t>http://www.ewg.org/tap-water/chemical-contaminants</w:t>
        </w:r>
      </w:hyperlink>
      <w:r w:rsidR="008E4C7A" w:rsidRPr="00AE2B4A">
        <w:t>.</w:t>
      </w:r>
    </w:p>
    <w:p w14:paraId="24E2F118" w14:textId="77777777" w:rsidR="007C5F48" w:rsidRPr="00AE2B4A" w:rsidRDefault="00901AE6" w:rsidP="008E4C7A">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8E4C7A"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8E4C7A" w:rsidRPr="00AE2B4A">
        <w:t>.</w:t>
      </w:r>
    </w:p>
    <w:p w14:paraId="24E2F119" w14:textId="77777777" w:rsidR="007C5F48" w:rsidRPr="00AE2B4A" w:rsidRDefault="00626F75" w:rsidP="008E4C7A">
      <w:pPr>
        <w:pStyle w:val="References"/>
      </w:pPr>
      <w:r w:rsidRPr="00AE2B4A">
        <w:t xml:space="preserve">IARC. 2012. </w:t>
      </w:r>
      <w:r w:rsidR="00732105" w:rsidRPr="00AE2B4A">
        <w:rPr>
          <w:i/>
        </w:rPr>
        <w:t>IARC Monographs on the Evaluation of Carcinogenic Risks to Humans</w:t>
      </w:r>
      <w:r w:rsidR="00817BC2" w:rsidRPr="00AE2B4A">
        <w:t xml:space="preserve"> </w:t>
      </w:r>
      <w:r w:rsidR="008E4C7A" w:rsidRPr="00AE2B4A">
        <w:t>101. Some chemicals present in industrial and consumer products, food and drinking-water</w:t>
      </w:r>
      <w:r w:rsidR="007C5F48" w:rsidRPr="00AE2B4A">
        <w:t>.</w:t>
      </w:r>
      <w:r w:rsidR="00817BC2" w:rsidRPr="00AE2B4A">
        <w:t xml:space="preserve"> </w:t>
      </w:r>
      <w:hyperlink r:id="rId362" w:history="1">
        <w:r w:rsidR="006D747A" w:rsidRPr="00AE2B4A">
          <w:rPr>
            <w:rStyle w:val="Hyperlink"/>
          </w:rPr>
          <w:t>http://monographs.iarc.fr/</w:t>
        </w:r>
      </w:hyperlink>
      <w:r w:rsidR="008E4C7A" w:rsidRPr="00AE2B4A">
        <w:t>.</w:t>
      </w:r>
    </w:p>
    <w:p w14:paraId="24E2F11A" w14:textId="77777777" w:rsidR="007C5F48" w:rsidRPr="00AE2B4A" w:rsidRDefault="002B6151" w:rsidP="008E4C7A">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8E4C7A" w:rsidRPr="00AE2B4A">
        <w:t>.</w:t>
      </w:r>
    </w:p>
    <w:p w14:paraId="24E2F11B" w14:textId="77777777" w:rsidR="007C5F48" w:rsidRPr="00AE2B4A" w:rsidRDefault="008E4C7A" w:rsidP="008E4C7A">
      <w:pPr>
        <w:pStyle w:val="References"/>
      </w:pPr>
      <w:r w:rsidRPr="00AE2B4A">
        <w:t xml:space="preserve">NTS. 2008. </w:t>
      </w:r>
      <w:r w:rsidR="007C5F48" w:rsidRPr="00AE2B4A">
        <w:rPr>
          <w:i/>
        </w:rPr>
        <w:t>Toxicology and Carcinogenesis Studies of Bromochloroacetic Acid in F344/N Rats and B6C3F1 Mice (Drinking Water Studies)</w:t>
      </w:r>
      <w:r w:rsidR="007C5F48" w:rsidRPr="00AE2B4A">
        <w:t>, (draft report TR-549).</w:t>
      </w:r>
      <w:r w:rsidR="00817BC2" w:rsidRPr="00AE2B4A">
        <w:t xml:space="preserve"> </w:t>
      </w:r>
      <w:r w:rsidR="007C5F48" w:rsidRPr="00AE2B4A">
        <w:t>National Toxicology Program.</w:t>
      </w:r>
      <w:r w:rsidR="00817BC2" w:rsidRPr="00AE2B4A">
        <w:t xml:space="preserve"> </w:t>
      </w:r>
      <w:r w:rsidRPr="00AE2B4A">
        <w:rPr>
          <w:rStyle w:val="Hyperlink"/>
        </w:rPr>
        <w:t>http://ntp.niehs.nih.gov/?objectid=82F00224-F1F6-975E-7C0A4D903E12624D</w:t>
      </w:r>
      <w:r w:rsidRPr="00AE2B4A">
        <w:t>.</w:t>
      </w:r>
    </w:p>
    <w:p w14:paraId="24E2F11C" w14:textId="77777777" w:rsidR="007C5F48" w:rsidRPr="00AE2B4A" w:rsidRDefault="007C5F48" w:rsidP="008E4C7A">
      <w:pPr>
        <w:pStyle w:val="References"/>
      </w:pPr>
      <w:r w:rsidRPr="00AE2B4A">
        <w:t xml:space="preserve">USEPA 552.3: Determination of </w:t>
      </w:r>
      <w:r w:rsidR="008E4C7A" w:rsidRPr="00AE2B4A">
        <w:t>h</w:t>
      </w:r>
      <w:r w:rsidRPr="00AE2B4A">
        <w:t xml:space="preserve">aloacetic </w:t>
      </w:r>
      <w:r w:rsidR="008E4C7A" w:rsidRPr="00AE2B4A">
        <w:t>a</w:t>
      </w:r>
      <w:r w:rsidRPr="00AE2B4A">
        <w:t xml:space="preserve">cids and </w:t>
      </w:r>
      <w:r w:rsidR="008E4C7A" w:rsidRPr="00AE2B4A">
        <w:t>d</w:t>
      </w:r>
      <w:r w:rsidRPr="00AE2B4A">
        <w:t xml:space="preserve">alapon in </w:t>
      </w:r>
      <w:r w:rsidR="008E4C7A" w:rsidRPr="00AE2B4A">
        <w:t>d</w:t>
      </w:r>
      <w:r w:rsidRPr="00AE2B4A">
        <w:t xml:space="preserve">rinking </w:t>
      </w:r>
      <w:r w:rsidR="008E4C7A" w:rsidRPr="00AE2B4A">
        <w:t>w</w:t>
      </w:r>
      <w:r w:rsidRPr="00AE2B4A">
        <w:t xml:space="preserve">ater by </w:t>
      </w:r>
      <w:r w:rsidR="008E4C7A" w:rsidRPr="00AE2B4A">
        <w:t>l</w:t>
      </w:r>
      <w:r w:rsidR="00901AE6" w:rsidRPr="00AE2B4A">
        <w:t>iquid–</w:t>
      </w:r>
      <w:r w:rsidR="008E4C7A" w:rsidRPr="00AE2B4A">
        <w:t>l</w:t>
      </w:r>
      <w:r w:rsidR="00901AE6" w:rsidRPr="00AE2B4A">
        <w:t>iquid</w:t>
      </w:r>
      <w:r w:rsidRPr="00AE2B4A">
        <w:t xml:space="preserve"> </w:t>
      </w:r>
      <w:r w:rsidR="008E4C7A" w:rsidRPr="00AE2B4A">
        <w:t>m</w:t>
      </w:r>
      <w:r w:rsidRPr="00AE2B4A">
        <w:t xml:space="preserve">icroextraction, </w:t>
      </w:r>
      <w:r w:rsidR="008E4C7A" w:rsidRPr="00AE2B4A">
        <w:t>d</w:t>
      </w:r>
      <w:r w:rsidRPr="00AE2B4A">
        <w:t xml:space="preserve">erivatization, and </w:t>
      </w:r>
      <w:r w:rsidR="008E4C7A" w:rsidRPr="00AE2B4A">
        <w:t>g</w:t>
      </w:r>
      <w:r w:rsidRPr="00AE2B4A">
        <w:t xml:space="preserve">as </w:t>
      </w:r>
      <w:r w:rsidR="008E4C7A" w:rsidRPr="00AE2B4A">
        <w:t>c</w:t>
      </w:r>
      <w:r w:rsidRPr="00AE2B4A">
        <w:t xml:space="preserve">hromatography with </w:t>
      </w:r>
      <w:r w:rsidR="008E4C7A" w:rsidRPr="00AE2B4A">
        <w:t>e</w:t>
      </w:r>
      <w:r w:rsidRPr="00AE2B4A">
        <w:t xml:space="preserve">lectron </w:t>
      </w:r>
      <w:r w:rsidR="008E4C7A" w:rsidRPr="00AE2B4A">
        <w:t>c</w:t>
      </w:r>
      <w:r w:rsidRPr="00AE2B4A">
        <w:t xml:space="preserve">apture </w:t>
      </w:r>
      <w:r w:rsidR="008E4C7A" w:rsidRPr="00AE2B4A">
        <w:t>d</w:t>
      </w:r>
      <w:r w:rsidRPr="00AE2B4A">
        <w:t>etection</w:t>
      </w:r>
      <w:r w:rsidR="008E4C7A" w:rsidRPr="00AE2B4A">
        <w:t>.</w:t>
      </w:r>
      <w:r w:rsidRPr="00AE2B4A">
        <w:t xml:space="preserve"> Revision 1.0 (EPA 815-B-03-002).</w:t>
      </w:r>
      <w:r w:rsidR="00817BC2" w:rsidRPr="00AE2B4A">
        <w:t xml:space="preserve"> </w:t>
      </w:r>
      <w:r w:rsidRPr="00AE2B4A">
        <w:t xml:space="preserve">USEPA Methods accessible at </w:t>
      </w:r>
      <w:hyperlink r:id="rId363" w:history="1">
        <w:r w:rsidR="007513EA" w:rsidRPr="00AE2B4A">
          <w:rPr>
            <w:rStyle w:val="Hyperlink"/>
          </w:rPr>
          <w:t>http://water.epa.gov/scitech/drinkingwater/labcert/methods_index.cfm</w:t>
        </w:r>
      </w:hyperlink>
      <w:r w:rsidR="008E4C7A" w:rsidRPr="00AE2B4A">
        <w:t>.</w:t>
      </w:r>
    </w:p>
    <w:p w14:paraId="24E2F11D" w14:textId="77777777" w:rsidR="007C5F48" w:rsidRPr="00AE2B4A" w:rsidRDefault="008E4C7A" w:rsidP="008E4C7A">
      <w:pPr>
        <w:pStyle w:val="References"/>
      </w:pPr>
      <w:r w:rsidRPr="00AE2B4A">
        <w:t xml:space="preserve">USEPA. 2016. </w:t>
      </w:r>
      <w:r w:rsidR="007C5F48" w:rsidRPr="00AE2B4A">
        <w:rPr>
          <w:i/>
        </w:rPr>
        <w:t>Six-Year Review 3 Technical Support Document for Disinfectants/Disinfection By</w:t>
      </w:r>
      <w:r w:rsidRPr="00AE2B4A">
        <w:rPr>
          <w:i/>
        </w:rPr>
        <w:t>-</w:t>
      </w:r>
      <w:r w:rsidR="007C5F48"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364" w:history="1">
        <w:r w:rsidRPr="00AE2B4A">
          <w:rPr>
            <w:rStyle w:val="Hyperlink"/>
          </w:rPr>
          <w:t>https://www.epa.gov/sites/production/files/2016-12/documents/810r16012.pdf</w:t>
        </w:r>
      </w:hyperlink>
      <w:r w:rsidRPr="00AE2B4A">
        <w:t>.</w:t>
      </w:r>
    </w:p>
    <w:p w14:paraId="24E2F11E" w14:textId="77777777" w:rsidR="007C5F48" w:rsidRPr="00AE2B4A" w:rsidRDefault="000B1F6A" w:rsidP="008E4C7A">
      <w:pPr>
        <w:pStyle w:val="References"/>
      </w:pPr>
      <w:r w:rsidRPr="00AE2B4A">
        <w:t xml:space="preserve">WHO. 2004. </w:t>
      </w:r>
      <w:r w:rsidR="007C5F48" w:rsidRPr="00AE2B4A">
        <w:t>Brominated acetic acids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(WHO/SDE/WSH/03.04/79).</w:t>
      </w:r>
      <w:r w:rsidR="00817BC2" w:rsidRPr="00AE2B4A">
        <w:t xml:space="preserve"> </w:t>
      </w:r>
      <w:r w:rsidR="008E4C7A" w:rsidRPr="00AE2B4A">
        <w:rPr>
          <w:rStyle w:val="Hyperlink"/>
        </w:rPr>
        <w:t>http://www.who.int/water_sanitation_health/dwq/chemicals/brominatedaceticacids/en/</w:t>
      </w:r>
      <w:r w:rsidR="008E4C7A" w:rsidRPr="00AE2B4A">
        <w:t>.</w:t>
      </w:r>
    </w:p>
    <w:p w14:paraId="24E2F11F" w14:textId="77777777" w:rsidR="007C5F48" w:rsidRPr="00AE2B4A" w:rsidRDefault="00624BC9" w:rsidP="008E4C7A">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365" w:history="1">
        <w:r w:rsidRPr="00AE2B4A">
          <w:rPr>
            <w:rStyle w:val="Hyperlink"/>
          </w:rPr>
          <w:t>http://www.who.int/water_sanitation_health/publications/drinking-water-quality-guidelines-4-including-1st-addendum/en/</w:t>
        </w:r>
      </w:hyperlink>
      <w:r w:rsidR="008E4C7A" w:rsidRPr="00AE2B4A">
        <w:t>.</w:t>
      </w:r>
    </w:p>
    <w:p w14:paraId="24E2F120" w14:textId="77777777" w:rsidR="007C5F48" w:rsidRPr="00AE2B4A" w:rsidRDefault="001C5CEC" w:rsidP="002C660A">
      <w:pPr>
        <w:pStyle w:val="Heading1"/>
      </w:pPr>
      <w:bookmarkStart w:id="74" w:name="_Toc522627365"/>
      <w:bookmarkStart w:id="75" w:name="_Toc10884878"/>
      <w:r w:rsidRPr="00AE2B4A">
        <w:t>Bromochloroacetonitrile</w:t>
      </w:r>
      <w:bookmarkEnd w:id="74"/>
      <w:bookmarkEnd w:id="75"/>
    </w:p>
    <w:p w14:paraId="24E2F121" w14:textId="77777777" w:rsidR="007C5F48" w:rsidRPr="00AE2B4A" w:rsidRDefault="007C5F48" w:rsidP="00CC4F6B">
      <w:r w:rsidRPr="00AE2B4A">
        <w:t>CAS No. 83463-62-1.</w:t>
      </w:r>
      <w:r w:rsidR="00817BC2" w:rsidRPr="00AE2B4A">
        <w:t xml:space="preserve"> </w:t>
      </w:r>
      <w:r w:rsidRPr="00AE2B4A">
        <w:t xml:space="preserve">Can also be called bromochloromethyl cyanide, bromochloroethanenitrile and </w:t>
      </w:r>
      <w:r w:rsidRPr="00AE2B4A">
        <w:rPr>
          <w:szCs w:val="24"/>
          <w:lang w:eastAsia="en-NZ"/>
        </w:rPr>
        <w:t>2-bromo-2-chloroacetonitrile</w:t>
      </w:r>
      <w:r w:rsidRPr="00AE2B4A">
        <w:t>.</w:t>
      </w:r>
      <w:r w:rsidR="00817BC2" w:rsidRPr="00AE2B4A">
        <w:t xml:space="preserve"> </w:t>
      </w:r>
      <w:r w:rsidRPr="00AE2B4A">
        <w:t>Datasheets also exist for 2-chloroacetonitrile, 2,2-dichloroacetonitrile, 2,2-dibromoacetonitrile, 2,2,2-trichloroacetonitrile, and bromoacetonitriles.</w:t>
      </w:r>
    </w:p>
    <w:p w14:paraId="24E2F122" w14:textId="77777777" w:rsidR="007C5F48" w:rsidRPr="00AE2B4A" w:rsidRDefault="007C5F48" w:rsidP="00CC4F6B">
      <w:pPr>
        <w:rPr>
          <w:bCs/>
        </w:rPr>
      </w:pPr>
    </w:p>
    <w:p w14:paraId="24E2F123" w14:textId="77777777" w:rsidR="007C5F48" w:rsidRPr="00AE2B4A" w:rsidRDefault="0099026D" w:rsidP="0099026D">
      <w:pPr>
        <w:pStyle w:val="Heading3"/>
      </w:pPr>
      <w:r w:rsidRPr="00AE2B4A">
        <w:t>Maximum Acceptable Value</w:t>
      </w:r>
    </w:p>
    <w:p w14:paraId="24E2F124" w14:textId="77777777" w:rsidR="007C5F48" w:rsidRPr="00AE2B4A" w:rsidRDefault="007C5F48" w:rsidP="008D49DE">
      <w:pPr>
        <w:pStyle w:val="Introductoryparagraph"/>
      </w:pPr>
      <w:r w:rsidRPr="00AE2B4A">
        <w:t>WHO (2004 and 2011) considered that the available data was inadequate to permit recommendation of a health-based guideline value.</w:t>
      </w:r>
    </w:p>
    <w:p w14:paraId="24E2F125" w14:textId="77777777" w:rsidR="007C5F48" w:rsidRPr="00AE2B4A" w:rsidRDefault="007C5F48" w:rsidP="00CC4F6B"/>
    <w:p w14:paraId="24E2F126" w14:textId="77777777" w:rsidR="00DB29E6" w:rsidRPr="00AE2B4A" w:rsidRDefault="007C5F48" w:rsidP="00CC4F6B">
      <w:r w:rsidRPr="00AE2B4A">
        <w:t xml:space="preserve">The </w:t>
      </w:r>
      <w:r w:rsidR="00DF79EE" w:rsidRPr="00AE2B4A">
        <w:rPr>
          <w:i/>
        </w:rPr>
        <w:t>Australian Drinking Water Guidelines</w:t>
      </w:r>
      <w:r w:rsidRPr="00AE2B4A">
        <w:t xml:space="preserve"> (NHMRC, NRMMC 2011) state that data are inadequate to set guideline values for haloacetonitriles in drinking water.</w:t>
      </w:r>
    </w:p>
    <w:p w14:paraId="24E2F127" w14:textId="77777777" w:rsidR="00DB29E6" w:rsidRPr="00AE2B4A" w:rsidRDefault="00DB29E6" w:rsidP="00CC4F6B"/>
    <w:p w14:paraId="24E2F128" w14:textId="77777777" w:rsidR="007C5F48" w:rsidRPr="00AE2B4A" w:rsidRDefault="00F51851" w:rsidP="00F51851">
      <w:pPr>
        <w:pStyle w:val="Heading3"/>
      </w:pPr>
      <w:r w:rsidRPr="00AE2B4A">
        <w:t>Sources to drinking-water</w:t>
      </w:r>
    </w:p>
    <w:p w14:paraId="24E2F129" w14:textId="77777777" w:rsidR="007C5F48" w:rsidRPr="00AE2B4A" w:rsidRDefault="00F75272" w:rsidP="00F75272">
      <w:pPr>
        <w:pStyle w:val="Heading4"/>
      </w:pPr>
      <w:r w:rsidRPr="00AE2B4A">
        <w:t>1.</w:t>
      </w:r>
      <w:r w:rsidRPr="00AE2B4A">
        <w:tab/>
        <w:t>To source waters</w:t>
      </w:r>
    </w:p>
    <w:p w14:paraId="24E2F12A" w14:textId="77777777" w:rsidR="007C5F48" w:rsidRPr="00AE2B4A" w:rsidRDefault="007C5F48" w:rsidP="00CC4F6B">
      <w:r w:rsidRPr="00AE2B4A">
        <w:t>Halogenated acetonitriles are not produced on an industrial scale.</w:t>
      </w:r>
    </w:p>
    <w:p w14:paraId="24E2F12B" w14:textId="77777777" w:rsidR="007C5F48" w:rsidRPr="00AE2B4A" w:rsidRDefault="007C5F48" w:rsidP="00CC4F6B"/>
    <w:p w14:paraId="24E2F12C" w14:textId="77777777" w:rsidR="007C5F48" w:rsidRPr="00AE2B4A" w:rsidRDefault="005B51CA" w:rsidP="005B51CA">
      <w:pPr>
        <w:pStyle w:val="Heading4"/>
      </w:pPr>
      <w:r w:rsidRPr="00AE2B4A">
        <w:t>2.</w:t>
      </w:r>
      <w:r w:rsidRPr="00AE2B4A">
        <w:tab/>
        <w:t>From treatment process</w:t>
      </w:r>
      <w:r w:rsidR="00F75272" w:rsidRPr="00AE2B4A">
        <w:t>es</w:t>
      </w:r>
    </w:p>
    <w:p w14:paraId="24E2F12D" w14:textId="77777777" w:rsidR="008D49DE" w:rsidRPr="00AE2B4A" w:rsidRDefault="007C5F48" w:rsidP="00CC4F6B">
      <w:r w:rsidRPr="00AE2B4A">
        <w:t>Halogenated acetonitriles arise during water chlorination, chloramination, and to a lesser extent, when dosing with chlorine dioxide, from naturally occurring substances including algae, fulvic acid and proteinaceous material.</w:t>
      </w:r>
      <w:r w:rsidR="00817BC2" w:rsidRPr="00AE2B4A">
        <w:t xml:space="preserve"> </w:t>
      </w:r>
      <w:r w:rsidRPr="00AE2B4A">
        <w:t>In general, increasing temperature and/or decreasing pH have been associated with increasing concentrations of halogenated acetonitriles.</w:t>
      </w:r>
      <w:r w:rsidR="00817BC2" w:rsidRPr="00AE2B4A">
        <w:t xml:space="preserve"> </w:t>
      </w:r>
      <w:r w:rsidRPr="00AE2B4A">
        <w:t>Ambient bromide levels appear to influence, to some degree, the speciation of halogenated acetonitrile compounds.</w:t>
      </w:r>
      <w:r w:rsidR="00817BC2" w:rsidRPr="00AE2B4A">
        <w:t xml:space="preserve"> </w:t>
      </w:r>
      <w:r w:rsidRPr="00AE2B4A">
        <w:t>Dichloroacetonitrile is by far the most predominant halogenated acetonitrile species detected in drinking-water from sources with bromide levels of 0.02</w:t>
      </w:r>
      <w:r w:rsidR="00DB29E6" w:rsidRPr="00AE2B4A">
        <w:t> mg/L</w:t>
      </w:r>
      <w:r w:rsidRPr="00AE2B4A">
        <w:t xml:space="preserve"> or less.</w:t>
      </w:r>
      <w:r w:rsidR="00817BC2" w:rsidRPr="00AE2B4A">
        <w:t xml:space="preserve"> </w:t>
      </w:r>
      <w:r w:rsidRPr="00AE2B4A">
        <w:t>In chlorinated or chloraminated water from sources with higher bromide levels (0.05 to 0.08</w:t>
      </w:r>
      <w:r w:rsidR="00DB29E6" w:rsidRPr="00AE2B4A">
        <w:t> mg/L</w:t>
      </w:r>
      <w:r w:rsidRPr="00AE2B4A">
        <w:t>), bromochloroacetonitrile was the second most prevalent compound.</w:t>
      </w:r>
      <w:r w:rsidR="00817BC2" w:rsidRPr="00AE2B4A">
        <w:t xml:space="preserve"> </w:t>
      </w:r>
      <w:r w:rsidRPr="00AE2B4A">
        <w:t>However, none of the treated water from any of these sources had a dibromoacetonitrile concentration exceeding 0.0005</w:t>
      </w:r>
      <w:r w:rsidR="00DB29E6" w:rsidRPr="00AE2B4A">
        <w:t> mg/L</w:t>
      </w:r>
      <w:r w:rsidRPr="00AE2B4A">
        <w:t>, including treated water from one source that had a much higher bromide level</w:t>
      </w:r>
      <w:r w:rsidR="008D49DE" w:rsidRPr="00AE2B4A">
        <w:t xml:space="preserve"> (DWI 2010).</w:t>
      </w:r>
    </w:p>
    <w:p w14:paraId="24E2F12E" w14:textId="77777777" w:rsidR="007C5F48" w:rsidRPr="00AE2B4A" w:rsidRDefault="007C5F48" w:rsidP="00CC4F6B"/>
    <w:p w14:paraId="24E2F12F" w14:textId="77777777" w:rsidR="007C5F48" w:rsidRPr="00AE2B4A" w:rsidRDefault="00F75272" w:rsidP="00F75272">
      <w:pPr>
        <w:pStyle w:val="Heading4"/>
      </w:pPr>
      <w:r w:rsidRPr="00AE2B4A">
        <w:t>3.</w:t>
      </w:r>
      <w:r w:rsidRPr="00AE2B4A">
        <w:tab/>
        <w:t>From the distribution system</w:t>
      </w:r>
    </w:p>
    <w:p w14:paraId="24E2F130" w14:textId="77777777" w:rsidR="007C5F48" w:rsidRPr="00AE2B4A" w:rsidRDefault="007C5F48" w:rsidP="00CC4F6B">
      <w:r w:rsidRPr="00AE2B4A">
        <w:t>Halogenated acetonitriles that form at the treatment plant tend to hydrolyse as they pass through the distribution system.</w:t>
      </w:r>
    </w:p>
    <w:p w14:paraId="24E2F131" w14:textId="77777777" w:rsidR="007C5F48" w:rsidRPr="00AE2B4A" w:rsidRDefault="007C5F48" w:rsidP="00CC4F6B"/>
    <w:p w14:paraId="24E2F132" w14:textId="77777777" w:rsidR="007C5F48" w:rsidRPr="00AE2B4A" w:rsidRDefault="00F51851" w:rsidP="00F51851">
      <w:pPr>
        <w:pStyle w:val="Heading3"/>
      </w:pPr>
      <w:r w:rsidRPr="00AE2B4A">
        <w:t>Form and fate in the environment</w:t>
      </w:r>
    </w:p>
    <w:p w14:paraId="24E2F133" w14:textId="77777777" w:rsidR="007C5F48" w:rsidRPr="00AE2B4A" w:rsidRDefault="007C5F48" w:rsidP="00CC4F6B">
      <w:r w:rsidRPr="00AE2B4A">
        <w:t>Haloacetonitriles are reported to undergo hydrolysis in water, yielding non</w:t>
      </w:r>
      <w:r w:rsidR="0067764A">
        <w:t>-</w:t>
      </w:r>
      <w:r w:rsidRPr="00AE2B4A">
        <w:t>volatile products.</w:t>
      </w:r>
    </w:p>
    <w:p w14:paraId="24E2F134" w14:textId="77777777" w:rsidR="007C5F48" w:rsidRPr="00AE2B4A" w:rsidRDefault="007C5F48" w:rsidP="00CC4F6B"/>
    <w:p w14:paraId="24E2F135" w14:textId="77777777" w:rsidR="007C5F48" w:rsidRPr="00AE2B4A" w:rsidRDefault="00F51851" w:rsidP="00F51851">
      <w:pPr>
        <w:pStyle w:val="Heading3"/>
      </w:pPr>
      <w:r w:rsidRPr="00AE2B4A">
        <w:t>Typical concentrations in drinking-water</w:t>
      </w:r>
    </w:p>
    <w:p w14:paraId="24E2F136" w14:textId="77777777" w:rsidR="00AB30EC" w:rsidRPr="00AE2B4A" w:rsidRDefault="007C5F48" w:rsidP="00CC4F6B">
      <w:r w:rsidRPr="00AE2B4A">
        <w:t xml:space="preserve">The P2 Chemical Determinand Identification Programme, sampled from 209 zones, found bromochloroacetonitrile concentrations in 1 zone to range from </w:t>
      </w:r>
      <w:r w:rsidR="00817BC2" w:rsidRPr="00AE2B4A">
        <w:t>“</w:t>
      </w:r>
      <w:r w:rsidRPr="00AE2B4A">
        <w:t>not detectable</w:t>
      </w:r>
      <w:r w:rsidR="00817BC2" w:rsidRPr="00AE2B4A">
        <w:t>”</w:t>
      </w:r>
      <w:r w:rsidRPr="00AE2B4A">
        <w:t xml:space="preserve"> (nd) to 0.005</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r w:rsidR="00AB30EC" w:rsidRPr="00AE2B4A">
        <w:t xml:space="preserve"> (ESR 2001).</w:t>
      </w:r>
    </w:p>
    <w:p w14:paraId="24E2F137" w14:textId="77777777" w:rsidR="007C5F48" w:rsidRPr="00AE2B4A" w:rsidRDefault="007C5F48" w:rsidP="00CC4F6B"/>
    <w:p w14:paraId="24E2F138" w14:textId="77777777" w:rsidR="007C5F48" w:rsidRPr="00AE2B4A" w:rsidRDefault="007C5F48" w:rsidP="00CC4F6B">
      <w:r w:rsidRPr="00AE2B4A">
        <w:t>In 2013/14 Hamilton</w:t>
      </w:r>
      <w:r w:rsidR="00817BC2" w:rsidRPr="00AE2B4A">
        <w:t>’</w:t>
      </w:r>
      <w:r w:rsidRPr="00AE2B4A">
        <w:t xml:space="preserve">s </w:t>
      </w:r>
      <w:r w:rsidR="00F51851" w:rsidRPr="00AE2B4A">
        <w:t>six-monthly</w:t>
      </w:r>
      <w:r w:rsidRPr="00AE2B4A">
        <w:t xml:space="preserve"> analyses have found &lt;0.00014</w:t>
      </w:r>
      <w:r w:rsidR="00DB29E6" w:rsidRPr="00AE2B4A">
        <w:t> mg/L</w:t>
      </w:r>
      <w:r w:rsidRPr="00AE2B4A">
        <w:t xml:space="preserve"> bromochloroacetonitrile in the raw water, 0.0006 to 0.0007</w:t>
      </w:r>
      <w:r w:rsidR="00DB29E6" w:rsidRPr="00AE2B4A">
        <w:t> mg/L</w:t>
      </w:r>
      <w:r w:rsidRPr="00AE2B4A">
        <w:t xml:space="preserve"> in the treated water, and up to 0.0013</w:t>
      </w:r>
      <w:r w:rsidR="00DB29E6" w:rsidRPr="00AE2B4A">
        <w:t> mg/L</w:t>
      </w:r>
      <w:r w:rsidRPr="00AE2B4A">
        <w:t xml:space="preserve"> in the distribution system.</w:t>
      </w:r>
    </w:p>
    <w:p w14:paraId="24E2F139" w14:textId="77777777" w:rsidR="007C5F48" w:rsidRPr="00AE2B4A" w:rsidRDefault="007C5F48" w:rsidP="00CC4F6B"/>
    <w:p w14:paraId="24E2F13A" w14:textId="77777777" w:rsidR="007C5F48" w:rsidRPr="00AE2B4A" w:rsidRDefault="007C5F48" w:rsidP="00CC4F6B">
      <w:pPr>
        <w:rPr>
          <w:szCs w:val="24"/>
        </w:rPr>
      </w:pPr>
      <w:r w:rsidRPr="00AE2B4A">
        <w:rPr>
          <w:szCs w:val="24"/>
        </w:rPr>
        <w:t>Health Canada reported 0.0006 and 0.0015</w:t>
      </w:r>
      <w:r w:rsidR="00DB29E6" w:rsidRPr="00AE2B4A">
        <w:rPr>
          <w:szCs w:val="24"/>
        </w:rPr>
        <w:t> mg/L</w:t>
      </w:r>
      <w:r w:rsidRPr="00AE2B4A">
        <w:rPr>
          <w:szCs w:val="24"/>
        </w:rPr>
        <w:t xml:space="preserve"> in treated water drawn from the Winnipeg River; the raw water contained &lt;0.0001</w:t>
      </w:r>
      <w:r w:rsidR="00DB29E6" w:rsidRPr="00AE2B4A">
        <w:rPr>
          <w:szCs w:val="24"/>
        </w:rPr>
        <w:t> mg/L</w:t>
      </w:r>
      <w:r w:rsidRPr="00AE2B4A">
        <w:rPr>
          <w:szCs w:val="24"/>
        </w:rPr>
        <w:t>.</w:t>
      </w:r>
      <w:r w:rsidR="00817BC2" w:rsidRPr="00AE2B4A">
        <w:rPr>
          <w:szCs w:val="24"/>
        </w:rPr>
        <w:t xml:space="preserve"> </w:t>
      </w:r>
      <w:r w:rsidRPr="00AE2B4A">
        <w:rPr>
          <w:szCs w:val="24"/>
        </w:rPr>
        <w:t>Bromochloroacetonitrile was detected in US groundwater and surface water distribution systems at mean concentrations of 0.0007 and 0.0011</w:t>
      </w:r>
      <w:r w:rsidR="00DB29E6" w:rsidRPr="00AE2B4A">
        <w:rPr>
          <w:szCs w:val="24"/>
        </w:rPr>
        <w:t> mg/L</w:t>
      </w:r>
      <w:r w:rsidRPr="00AE2B4A">
        <w:rPr>
          <w:szCs w:val="24"/>
        </w:rPr>
        <w:t xml:space="preserve"> respectively.</w:t>
      </w:r>
    </w:p>
    <w:p w14:paraId="24E2F13B" w14:textId="77777777" w:rsidR="007C5F48" w:rsidRPr="00AE2B4A" w:rsidRDefault="007C5F48" w:rsidP="00CC4F6B"/>
    <w:p w14:paraId="24E2F13C" w14:textId="77777777" w:rsidR="007C5F48" w:rsidRPr="00AE2B4A" w:rsidRDefault="007C5F48" w:rsidP="00CC4F6B">
      <w:pPr>
        <w:rPr>
          <w:szCs w:val="24"/>
        </w:rPr>
      </w:pPr>
      <w:r w:rsidRPr="00AE2B4A">
        <w:rPr>
          <w:szCs w:val="24"/>
          <w:lang w:eastAsia="en-NZ"/>
        </w:rPr>
        <w:t>DWI (2012) reported a UK study.</w:t>
      </w:r>
      <w:r w:rsidR="00817BC2" w:rsidRPr="00AE2B4A">
        <w:rPr>
          <w:szCs w:val="24"/>
          <w:lang w:eastAsia="en-NZ"/>
        </w:rPr>
        <w:t xml:space="preserve"> </w:t>
      </w:r>
      <w:r w:rsidRPr="00AE2B4A">
        <w:rPr>
          <w:szCs w:val="24"/>
        </w:rPr>
        <w:t>The lowland water sources that were included in the survey formed more N-DBPs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Trichloroacetonitrile was not detected.</w:t>
      </w:r>
    </w:p>
    <w:p w14:paraId="24E2F13D" w14:textId="77777777" w:rsidR="007C5F48" w:rsidRPr="00AE2B4A" w:rsidRDefault="007C5F48" w:rsidP="00CC4F6B"/>
    <w:p w14:paraId="24E2F13E" w14:textId="77777777" w:rsidR="007C5F48" w:rsidRPr="00AE2B4A" w:rsidRDefault="00A31C82" w:rsidP="00A31C82">
      <w:pPr>
        <w:pStyle w:val="Heading3"/>
      </w:pPr>
      <w:r w:rsidRPr="00AE2B4A">
        <w:t>Removal methods</w:t>
      </w:r>
    </w:p>
    <w:p w14:paraId="24E2F13F" w14:textId="77777777" w:rsidR="007C5F48" w:rsidRPr="00AE2B4A" w:rsidRDefault="007C5F48" w:rsidP="00CC4F6B">
      <w:r w:rsidRPr="00AE2B4A">
        <w:t>As bromochloroacetonitrile arises in waters as a disinfection by-product, the preferred method for minimising its formation is to reduce the concentration of natural organic matter (NOM) coming into contact with the chlorine.</w:t>
      </w:r>
    </w:p>
    <w:p w14:paraId="24E2F140" w14:textId="77777777" w:rsidR="007C5F48" w:rsidRPr="00AE2B4A" w:rsidRDefault="007C5F48" w:rsidP="00CC4F6B"/>
    <w:p w14:paraId="24E2F141" w14:textId="77777777" w:rsidR="007C5F48" w:rsidRPr="00AE2B4A" w:rsidRDefault="007C5F48" w:rsidP="00CC4F6B">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142" w14:textId="77777777" w:rsidR="007C5F48" w:rsidRPr="00AE2B4A" w:rsidRDefault="007C5F48" w:rsidP="00CC4F6B"/>
    <w:p w14:paraId="24E2F143" w14:textId="77777777" w:rsidR="007C5F48" w:rsidRPr="00AE2B4A" w:rsidRDefault="007C5F48" w:rsidP="008D49DE">
      <w:pPr>
        <w:keepNext/>
      </w:pPr>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144" w14:textId="77777777" w:rsidR="007C5F48" w:rsidRPr="00AE2B4A" w:rsidRDefault="007C5F48" w:rsidP="00CC4F6B"/>
    <w:p w14:paraId="24E2F145" w14:textId="77777777" w:rsidR="007C5F48" w:rsidRPr="00AE2B4A" w:rsidRDefault="007C5F48" w:rsidP="00CC4F6B">
      <w:r w:rsidRPr="00AE2B4A">
        <w:t>Chlorinated disinfection by-product formation can be reduced by the use of an alternative disinfectant such as ozone or chlorine dioxide, although these too have their associated disinfection by-products.</w:t>
      </w:r>
    </w:p>
    <w:p w14:paraId="24E2F146" w14:textId="77777777" w:rsidR="007C5F48" w:rsidRPr="00AE2B4A" w:rsidRDefault="007C5F48" w:rsidP="00CC4F6B"/>
    <w:p w14:paraId="24E2F147" w14:textId="77777777" w:rsidR="007C5F48" w:rsidRPr="00AE2B4A" w:rsidRDefault="00A31C82" w:rsidP="00A31C82">
      <w:pPr>
        <w:pStyle w:val="Heading3"/>
      </w:pPr>
      <w:r w:rsidRPr="00AE2B4A">
        <w:t>Analytical methods</w:t>
      </w:r>
    </w:p>
    <w:p w14:paraId="24E2F148" w14:textId="77777777" w:rsidR="007C5F48" w:rsidRPr="00AE2B4A" w:rsidRDefault="00236B49" w:rsidP="00236B49">
      <w:pPr>
        <w:pStyle w:val="Heading4"/>
      </w:pPr>
      <w:r w:rsidRPr="00AE2B4A">
        <w:t>Referee method</w:t>
      </w:r>
    </w:p>
    <w:p w14:paraId="24E2F149" w14:textId="77777777" w:rsidR="007C5F48" w:rsidRPr="00AE2B4A" w:rsidRDefault="009D1B29" w:rsidP="00A011AE">
      <w:r w:rsidRPr="00AE2B4A">
        <w:t>A referee method</w:t>
      </w:r>
      <w:r w:rsidR="007C5F48" w:rsidRPr="00AE2B4A">
        <w:t xml:space="preserve"> cannot be selected for bromochloroacetonitrile because a MAV has not been established and therefore the sensitivity required for the </w:t>
      </w:r>
      <w:r w:rsidR="00A011AE">
        <w:t>r</w:t>
      </w:r>
      <w:r w:rsidR="00236B49" w:rsidRPr="00AE2B4A">
        <w:t>eferee method</w:t>
      </w:r>
      <w:r w:rsidR="007C5F48" w:rsidRPr="00AE2B4A">
        <w:t xml:space="preserve"> is not known.</w:t>
      </w:r>
    </w:p>
    <w:p w14:paraId="24E2F14A" w14:textId="77777777" w:rsidR="007C5F48" w:rsidRPr="00AE2B4A" w:rsidRDefault="007C5F48" w:rsidP="00CC4F6B"/>
    <w:p w14:paraId="24E2F14B" w14:textId="77777777" w:rsidR="007C5F48" w:rsidRPr="00AE2B4A" w:rsidRDefault="00236B49" w:rsidP="00236B49">
      <w:pPr>
        <w:pStyle w:val="Heading4"/>
      </w:pPr>
      <w:r w:rsidRPr="00AE2B4A">
        <w:t>Some alternative methods</w:t>
      </w:r>
    </w:p>
    <w:p w14:paraId="24E2F14C" w14:textId="77777777" w:rsidR="007C5F48" w:rsidRPr="00AE2B4A" w:rsidRDefault="007C5F48" w:rsidP="00CC4F6B">
      <w:r w:rsidRPr="00AE2B4A">
        <w:t>No alternative methods can be recommended for bromochloroacetonitrile for the above reason.</w:t>
      </w:r>
      <w:r w:rsidR="00817BC2" w:rsidRPr="00AE2B4A">
        <w:t xml:space="preserve"> </w:t>
      </w:r>
      <w:r w:rsidRPr="00AE2B4A">
        <w:t>However, the following information may be useful</w:t>
      </w:r>
      <w:r w:rsidR="008D49DE" w:rsidRPr="00AE2B4A">
        <w:t>.</w:t>
      </w:r>
    </w:p>
    <w:p w14:paraId="24E2F14D" w14:textId="77777777" w:rsidR="007C5F48" w:rsidRPr="00AE2B4A" w:rsidRDefault="007C5F48" w:rsidP="00CC4F6B"/>
    <w:p w14:paraId="24E2F14E" w14:textId="77777777" w:rsidR="007C5F48" w:rsidRPr="00AE2B4A" w:rsidRDefault="007C5F48" w:rsidP="00CC4F6B">
      <w:r w:rsidRPr="00AE2B4A">
        <w:t>APHA (2005) states that haloacetonitriles in water may be determined by solvent extraction with methyl tert-butyl ether and analysed by capillary column/electron capture/gas chromatography, electron capture (EPA Method 551, 1990).</w:t>
      </w:r>
      <w:r w:rsidR="00817BC2" w:rsidRPr="00AE2B4A">
        <w:t xml:space="preserve"> </w:t>
      </w:r>
      <w:r w:rsidRPr="00AE2B4A">
        <w:t>Quantitation limits of 0.0004</w:t>
      </w:r>
      <w:r w:rsidR="00DB29E6" w:rsidRPr="00AE2B4A">
        <w:t> mg/L</w:t>
      </w:r>
      <w:r w:rsidRPr="00AE2B4A">
        <w:t xml:space="preserve"> (0.4 </w:t>
      </w:r>
      <w:r w:rsidRPr="00AE2B4A">
        <w:fldChar w:fldCharType="begin"/>
      </w:r>
      <w:r w:rsidRPr="00AE2B4A">
        <w:instrText>SYMBOL 109  \f "Symbol"</w:instrText>
      </w:r>
      <w:r w:rsidRPr="00AE2B4A">
        <w:fldChar w:fldCharType="end"/>
      </w:r>
      <w:r w:rsidRPr="00AE2B4A">
        <w:t>g/L) are achievable.</w:t>
      </w:r>
      <w:r w:rsidR="00817BC2" w:rsidRPr="00AE2B4A">
        <w:t xml:space="preserve"> </w:t>
      </w:r>
      <w:r w:rsidRPr="00AE2B4A">
        <w:t>Interference may come from contaminated reagents or glassware.</w:t>
      </w:r>
    </w:p>
    <w:p w14:paraId="24E2F14F" w14:textId="77777777" w:rsidR="007C5F48" w:rsidRPr="00AE2B4A" w:rsidRDefault="007C5F48" w:rsidP="00CC4F6B"/>
    <w:p w14:paraId="24E2F150" w14:textId="77777777" w:rsidR="007C5F48" w:rsidRPr="00AE2B4A" w:rsidRDefault="00A31C82" w:rsidP="00A31C82">
      <w:pPr>
        <w:pStyle w:val="Heading3"/>
      </w:pPr>
      <w:r w:rsidRPr="00AE2B4A">
        <w:t>Health considerations</w:t>
      </w:r>
    </w:p>
    <w:p w14:paraId="24E2F151" w14:textId="77777777" w:rsidR="007C5F48" w:rsidRPr="00AE2B4A" w:rsidRDefault="007C5F48" w:rsidP="00CC4F6B">
      <w:r w:rsidRPr="00AE2B4A">
        <w:t>Several halogenated acetonitriles have been detected in chlorinated drinking-water in a number of countries as a consequence of the reaction of chlorine with natural organic substances and bromide present in untreated water.</w:t>
      </w:r>
      <w:r w:rsidR="00817BC2" w:rsidRPr="00AE2B4A">
        <w:t xml:space="preserve"> </w:t>
      </w:r>
      <w:r w:rsidRPr="00AE2B4A">
        <w:t>The only known route of human exposure is through chlorinated drinking-water.</w:t>
      </w:r>
      <w:r w:rsidR="00817BC2" w:rsidRPr="00AE2B4A">
        <w:t xml:space="preserve"> </w:t>
      </w:r>
      <w:r w:rsidRPr="00AE2B4A">
        <w:t>Haloacetonitriles tend to be more toxic than the haloacids.</w:t>
      </w:r>
    </w:p>
    <w:p w14:paraId="24E2F152" w14:textId="77777777" w:rsidR="007C5F48" w:rsidRPr="00AE2B4A" w:rsidRDefault="007C5F48" w:rsidP="00CC4F6B"/>
    <w:p w14:paraId="24E2F153" w14:textId="77777777" w:rsidR="007C5F48" w:rsidRPr="00AE2B4A" w:rsidRDefault="007C5F48" w:rsidP="00CC4F6B">
      <w:r w:rsidRPr="00AE2B4A">
        <w:t xml:space="preserve">Haloacetonitriles are absorbed rapidly from the </w:t>
      </w:r>
      <w:r w:rsidR="003C055F" w:rsidRPr="00AE2B4A">
        <w:t xml:space="preserve">gastrointestinal </w:t>
      </w:r>
      <w:r w:rsidRPr="00AE2B4A">
        <w:t>tract and metabolised to single carbon compounds.</w:t>
      </w:r>
      <w:r w:rsidR="00817BC2" w:rsidRPr="00AE2B4A">
        <w:t xml:space="preserve"> </w:t>
      </w:r>
      <w:r w:rsidRPr="00AE2B4A">
        <w:t>Insufficient data are available to determine whether haloacetonitriles can accumulate in specific organs.</w:t>
      </w:r>
    </w:p>
    <w:p w14:paraId="24E2F154" w14:textId="77777777" w:rsidR="007C5F48" w:rsidRPr="00AE2B4A" w:rsidRDefault="007C5F48" w:rsidP="00CC4F6B"/>
    <w:p w14:paraId="24E2F155" w14:textId="77777777" w:rsidR="007C5F48" w:rsidRPr="00AE2B4A" w:rsidRDefault="007C5F48" w:rsidP="00CC4F6B">
      <w:r w:rsidRPr="00AE2B4A">
        <w:t>No data are available on the health effects of haloacetonitriles in humans.</w:t>
      </w:r>
      <w:r w:rsidR="00817BC2" w:rsidRPr="00AE2B4A">
        <w:t xml:space="preserve"> </w:t>
      </w:r>
      <w:r w:rsidRPr="00AE2B4A">
        <w:t>IARC considers bromochloroacetonitrile is not classifiable as to its carcinogenicity to humans (</w:t>
      </w:r>
      <w:r w:rsidR="00BA2D53" w:rsidRPr="00AE2B4A">
        <w:t>Group 3</w:t>
      </w:r>
      <w:r w:rsidRPr="00AE2B4A">
        <w:t>).</w:t>
      </w:r>
    </w:p>
    <w:p w14:paraId="24E2F156" w14:textId="77777777" w:rsidR="007C5F48" w:rsidRPr="00AE2B4A" w:rsidRDefault="007C5F48" w:rsidP="00CC4F6B"/>
    <w:p w14:paraId="24E2F157" w14:textId="77777777" w:rsidR="007C5F48" w:rsidRPr="00AE2B4A" w:rsidRDefault="007C5F48" w:rsidP="00CC4F6B">
      <w:r w:rsidRPr="00AE2B4A">
        <w:t>Bromochloroacetonitrile was a direct-acting mutagen in tests on bacteria and induced DNA damage (sister chromatid exchange and DNA strand breaks) in mammalian cells.</w:t>
      </w:r>
    </w:p>
    <w:p w14:paraId="24E2F158" w14:textId="77777777" w:rsidR="007C5F48" w:rsidRPr="00AE2B4A" w:rsidRDefault="007C5F48" w:rsidP="00CC4F6B"/>
    <w:p w14:paraId="24E2F159" w14:textId="77777777" w:rsidR="007C5F48" w:rsidRPr="00AE2B4A" w:rsidRDefault="007C5F48" w:rsidP="00CC4F6B">
      <w:pPr>
        <w:rPr>
          <w:bCs/>
        </w:rPr>
      </w:pPr>
      <w:r w:rsidRPr="00AE2B4A">
        <w:rPr>
          <w:bCs/>
        </w:rPr>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rPr>
          <w:bCs/>
        </w:rPr>
        <w:t xml:space="preserve"> </w:t>
      </w:r>
      <w:r w:rsidRPr="00AE2B4A">
        <w:rPr>
          <w:bCs/>
        </w:rPr>
        <w:t>They noted that the majority of DBPs have yet to be chemically characterised, and only a small fraction of DBPs have been evaluated for their biological and toxicological effects.</w:t>
      </w:r>
      <w:r w:rsidR="00817BC2" w:rsidRPr="00AE2B4A">
        <w:rPr>
          <w:bCs/>
        </w:rPr>
        <w:t xml:space="preserve"> </w:t>
      </w:r>
      <w:r w:rsidRPr="00AE2B4A">
        <w:rPr>
          <w:bCs/>
        </w:rPr>
        <w:t xml:space="preserve">One of their findings was that for cell induced genomic </w:t>
      </w:r>
      <w:smartTag w:uri="urn:schemas-microsoft-com:office:smarttags" w:element="stockticker">
        <w:r w:rsidRPr="00AE2B4A">
          <w:rPr>
            <w:bCs/>
          </w:rPr>
          <w:t>DNA</w:t>
        </w:r>
      </w:smartTag>
      <w:r w:rsidRPr="00AE2B4A">
        <w:rPr>
          <w:bCs/>
        </w:rPr>
        <w:t xml:space="preserve"> damage, the rank order from the most genotoxic to the least genotoxic of the DBP classes was haloacetonitriles &gt;</w:t>
      </w:r>
      <w:r w:rsidR="008D49DE" w:rsidRPr="00AE2B4A">
        <w:rPr>
          <w:bCs/>
        </w:rPr>
        <w:t> </w:t>
      </w:r>
      <w:r w:rsidRPr="00AE2B4A">
        <w:rPr>
          <w:bCs/>
        </w:rPr>
        <w:t>haloacetamides &gt; halonitromethanes &gt; haloacetaldehydes &gt; haloacetic acids &gt; &gt;2C</w:t>
      </w:r>
      <w:r w:rsidR="008D49DE" w:rsidRPr="00AE2B4A">
        <w:rPr>
          <w:bCs/>
        </w:rPr>
        <w:noBreakHyphen/>
      </w:r>
      <w:r w:rsidRPr="00AE2B4A">
        <w:rPr>
          <w:bCs/>
        </w:rPr>
        <w:t>haloacids &gt; halomethanes.</w:t>
      </w:r>
    </w:p>
    <w:p w14:paraId="24E2F15A" w14:textId="77777777" w:rsidR="007C5F48" w:rsidRPr="00AE2B4A" w:rsidRDefault="007C5F48" w:rsidP="00CC4F6B">
      <w:pPr>
        <w:rPr>
          <w:bCs/>
        </w:rPr>
      </w:pPr>
    </w:p>
    <w:p w14:paraId="24E2F15B" w14:textId="77777777" w:rsidR="008D49DE" w:rsidRPr="00AE2B4A" w:rsidRDefault="007C5F48" w:rsidP="00CC4F6B">
      <w:r w:rsidRPr="00AE2B4A">
        <w:t>2-Bromo-2-chloroacetonitrile is cytotoxic and causes genotoxicity in vitro.</w:t>
      </w:r>
      <w:r w:rsidR="00817BC2" w:rsidRPr="00AE2B4A">
        <w:t xml:space="preserve"> </w:t>
      </w:r>
      <w:r w:rsidRPr="00AE2B4A">
        <w:t xml:space="preserve">There is </w:t>
      </w:r>
      <w:r w:rsidR="00817BC2" w:rsidRPr="00AE2B4A">
        <w:t>‘</w:t>
      </w:r>
      <w:r w:rsidRPr="00AE2B4A">
        <w:t>moderate</w:t>
      </w:r>
      <w:r w:rsidR="00817BC2" w:rsidRPr="00AE2B4A">
        <w:t>’</w:t>
      </w:r>
      <w:r w:rsidRPr="00AE2B4A">
        <w:t xml:space="preserve"> concern for carcinogenicity based on SAR analysis, and an increase in squamous cell carcinomas was shown, but there is insufficient evidence for carcinogenicity due to the lack of tests.</w:t>
      </w:r>
      <w:r w:rsidR="00817BC2" w:rsidRPr="00AE2B4A">
        <w:t xml:space="preserve"> </w:t>
      </w:r>
      <w:r w:rsidRPr="00AE2B4A">
        <w:t>The LOAEL for developmental and teratogenic effects was the lowest dose tested, 5</w:t>
      </w:r>
      <w:r w:rsidR="00DB29E6" w:rsidRPr="00AE2B4A">
        <w:t> mg/kg</w:t>
      </w:r>
      <w:r w:rsidRPr="00AE2B4A">
        <w:t xml:space="preserve"> of body weight per day, based on decreased fetal growth and teratogenicity.</w:t>
      </w:r>
      <w:r w:rsidR="00817BC2" w:rsidRPr="00AE2B4A">
        <w:t xml:space="preserve"> </w:t>
      </w:r>
      <w:r w:rsidRPr="00AE2B4A">
        <w:t>However, this may be overestimated because of the use of tricaprylin as gavage vehicle.</w:t>
      </w:r>
      <w:r w:rsidR="00817BC2" w:rsidRPr="00AE2B4A">
        <w:t xml:space="preserve"> </w:t>
      </w:r>
      <w:r w:rsidRPr="00AE2B4A">
        <w:t>The NOAEL for maternal toxicity was 45</w:t>
      </w:r>
      <w:r w:rsidR="00DB29E6" w:rsidRPr="00AE2B4A">
        <w:t> mg/kg</w:t>
      </w:r>
      <w:r w:rsidRPr="00AE2B4A">
        <w:t xml:space="preserve"> of body weight per day, based on adverse maternal effects; the high dose of 65</w:t>
      </w:r>
      <w:r w:rsidR="00DB29E6" w:rsidRPr="00AE2B4A">
        <w:t> mg/kg</w:t>
      </w:r>
      <w:r w:rsidRPr="00AE2B4A">
        <w:t xml:space="preserve"> of body weight per day was a LOAEL, based on decreased maternal weight (after adjusting for gravid uterine weight) and increased dam mortality</w:t>
      </w:r>
      <w:r w:rsidR="008D49DE" w:rsidRPr="00AE2B4A">
        <w:t xml:space="preserve"> (DWI 2010).</w:t>
      </w:r>
    </w:p>
    <w:p w14:paraId="24E2F15C" w14:textId="77777777" w:rsidR="007C5F48" w:rsidRPr="00AE2B4A" w:rsidRDefault="007C5F48" w:rsidP="00CC4F6B"/>
    <w:p w14:paraId="24E2F15D" w14:textId="77777777" w:rsidR="007C5F48" w:rsidRPr="00AE2B4A" w:rsidRDefault="00A31C82" w:rsidP="0099026D">
      <w:pPr>
        <w:pStyle w:val="Heading3"/>
      </w:pPr>
      <w:r w:rsidRPr="00AE2B4A">
        <w:t xml:space="preserve">Derivation of </w:t>
      </w:r>
      <w:r w:rsidR="0099026D" w:rsidRPr="00AE2B4A">
        <w:t>Maximum Acceptable Value</w:t>
      </w:r>
    </w:p>
    <w:p w14:paraId="24E2F15E" w14:textId="77777777" w:rsidR="007C5F48" w:rsidRPr="00AE2B4A" w:rsidRDefault="007C5F48" w:rsidP="00CC4F6B">
      <w:r w:rsidRPr="00AE2B4A">
        <w:t>There are insufficient data to determine a MAV for bromochloroacetonitrile in drinking-water.</w:t>
      </w:r>
    </w:p>
    <w:p w14:paraId="24E2F15F" w14:textId="77777777" w:rsidR="007C5F48" w:rsidRPr="00AE2B4A" w:rsidRDefault="007C5F48" w:rsidP="00CC4F6B"/>
    <w:p w14:paraId="24E2F160" w14:textId="77777777" w:rsidR="007C5F48" w:rsidRPr="00AE2B4A" w:rsidRDefault="00A31C82" w:rsidP="00A31C82">
      <w:pPr>
        <w:pStyle w:val="Heading3"/>
      </w:pPr>
      <w:r w:rsidRPr="00AE2B4A">
        <w:t>References</w:t>
      </w:r>
    </w:p>
    <w:p w14:paraId="24E2F161" w14:textId="77777777" w:rsidR="007C5F48" w:rsidRPr="00AE2B4A" w:rsidRDefault="00373708" w:rsidP="008D49DE">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162" w14:textId="77777777" w:rsidR="007C5F48" w:rsidRPr="00AE2B4A" w:rsidRDefault="00E22CDD" w:rsidP="008D49DE">
      <w:pPr>
        <w:pStyle w:val="References"/>
        <w:rPr>
          <w:szCs w:val="24"/>
        </w:rPr>
      </w:pPr>
      <w:r w:rsidRPr="00AE2B4A">
        <w:rPr>
          <w:szCs w:val="24"/>
        </w:rPr>
        <w:t xml:space="preserve">DWI. 2012. </w:t>
      </w:r>
      <w:r w:rsidR="00732105" w:rsidRPr="00AE2B4A">
        <w:rPr>
          <w:i/>
          <w:szCs w:val="24"/>
        </w:rPr>
        <w:t>Monitoring of Nitrogenated DBPs in Drinking Water</w:t>
      </w:r>
      <w:r w:rsidR="007C5F48" w:rsidRPr="00AE2B4A">
        <w:rPr>
          <w:szCs w:val="24"/>
        </w:rPr>
        <w:t>.</w:t>
      </w:r>
      <w:r w:rsidR="00817BC2" w:rsidRPr="00AE2B4A">
        <w:rPr>
          <w:szCs w:val="24"/>
        </w:rPr>
        <w:t xml:space="preserve"> </w:t>
      </w:r>
      <w:r w:rsidR="007C5F48" w:rsidRPr="00AE2B4A">
        <w:rPr>
          <w:szCs w:val="24"/>
        </w:rPr>
        <w:t>Project No: DWI 70/2/268.</w:t>
      </w:r>
      <w:r w:rsidR="00817BC2" w:rsidRPr="00AE2B4A">
        <w:rPr>
          <w:szCs w:val="24"/>
        </w:rPr>
        <w:t xml:space="preserve"> </w:t>
      </w:r>
      <w:r w:rsidR="007C5F48" w:rsidRPr="00AE2B4A">
        <w:rPr>
          <w:szCs w:val="24"/>
        </w:rPr>
        <w:t>91 pp.</w:t>
      </w:r>
      <w:r w:rsidR="00817BC2" w:rsidRPr="00AE2B4A">
        <w:rPr>
          <w:szCs w:val="24"/>
        </w:rPr>
        <w:t xml:space="preserve"> </w:t>
      </w:r>
      <w:hyperlink r:id="rId366" w:history="1">
        <w:r w:rsidRPr="00AE2B4A">
          <w:rPr>
            <w:rStyle w:val="Hyperlink"/>
          </w:rPr>
          <w:t>http://dwi.defra.gov.uk/</w:t>
        </w:r>
      </w:hyperlink>
      <w:r w:rsidR="008D49DE" w:rsidRPr="00AE2B4A">
        <w:rPr>
          <w:szCs w:val="24"/>
        </w:rPr>
        <w:t>.</w:t>
      </w:r>
    </w:p>
    <w:p w14:paraId="24E2F163" w14:textId="77777777" w:rsidR="007C5F48" w:rsidRPr="00AE2B4A" w:rsidRDefault="00126CC3" w:rsidP="008D49DE">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164" w14:textId="77777777" w:rsidR="007C5F48" w:rsidRPr="00AE2B4A" w:rsidRDefault="00E22CDD" w:rsidP="008D49DE">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008D49DE" w:rsidRPr="00AE2B4A">
        <w:t>.</w:t>
      </w:r>
    </w:p>
    <w:p w14:paraId="24E2F165" w14:textId="77777777" w:rsidR="007C5F48" w:rsidRPr="00AE2B4A" w:rsidRDefault="00901AE6" w:rsidP="008D49DE">
      <w:pPr>
        <w:pStyle w:val="References"/>
      </w:pPr>
      <w:r w:rsidRPr="00AE2B4A">
        <w:t xml:space="preserve">IARC. 1991. </w:t>
      </w:r>
      <w:r w:rsidR="008D49DE" w:rsidRPr="00AE2B4A">
        <w:t>Chlorinated drinking-water; chlorination by-products; some other halogenated compounds; cobalt and cobalt compounds</w:t>
      </w:r>
      <w:r w:rsidR="007C5F48" w:rsidRPr="00AE2B4A">
        <w:t xml:space="preserve">; </w:t>
      </w:r>
      <w:r w:rsidR="008D49DE" w:rsidRPr="00AE2B4A">
        <w:t>s</w:t>
      </w:r>
      <w:r w:rsidR="007C5F48" w:rsidRPr="00AE2B4A">
        <w:t xml:space="preserve">ummary of </w:t>
      </w:r>
      <w:r w:rsidR="008D49DE" w:rsidRPr="00AE2B4A">
        <w:t>d</w:t>
      </w:r>
      <w:r w:rsidR="007C5F48" w:rsidRPr="00AE2B4A">
        <w:t xml:space="preserve">ata </w:t>
      </w:r>
      <w:r w:rsidR="008D49DE" w:rsidRPr="00AE2B4A">
        <w:t>r</w:t>
      </w:r>
      <w:r w:rsidR="007C5F48" w:rsidRPr="00AE2B4A">
        <w:t xml:space="preserve">eported and </w:t>
      </w:r>
      <w:r w:rsidR="008D49DE" w:rsidRPr="00AE2B4A">
        <w:t>e</w:t>
      </w:r>
      <w:r w:rsidR="007C5F48" w:rsidRPr="00AE2B4A">
        <w:t>valuation.</w:t>
      </w:r>
      <w:r w:rsidR="00817BC2" w:rsidRPr="00AE2B4A">
        <w:t xml:space="preserve"> </w:t>
      </w:r>
      <w:r w:rsidR="00732105" w:rsidRPr="00AE2B4A">
        <w:rPr>
          <w:i/>
        </w:rPr>
        <w:t>IARC Monographs on the Evaluation of Carcinogenic Risks to Humans</w:t>
      </w:r>
      <w:r w:rsidR="007C5F48" w:rsidRPr="00AE2B4A">
        <w:t xml:space="preserve"> 52.</w:t>
      </w:r>
      <w:r w:rsidR="00817BC2" w:rsidRPr="00AE2B4A">
        <w:t xml:space="preserve"> </w:t>
      </w:r>
      <w:r w:rsidR="008D49DE" w:rsidRPr="00AE2B4A">
        <w:t xml:space="preserve">International Agency for Research on Cancer/WHO. </w:t>
      </w:r>
      <w:r w:rsidR="007C5F48" w:rsidRPr="00AE2B4A">
        <w:t xml:space="preserve">November 1999 version can be downloaded from: </w:t>
      </w:r>
      <w:hyperlink r:id="rId367" w:history="1">
        <w:r w:rsidR="008D49DE" w:rsidRPr="00AE2B4A">
          <w:rPr>
            <w:rStyle w:val="Hyperlink"/>
          </w:rPr>
          <w:t>http://monographs.iarc.fr/ENG/Monographs/vol52/index.php</w:t>
        </w:r>
      </w:hyperlink>
      <w:r w:rsidR="008D49DE" w:rsidRPr="00AE2B4A">
        <w:rPr>
          <w:rStyle w:val="Hyperlink"/>
          <w:rFonts w:ascii="Times New Roman" w:hAnsi="Times New Roman"/>
        </w:rPr>
        <w:t>.</w:t>
      </w:r>
    </w:p>
    <w:p w14:paraId="24E2F166" w14:textId="77777777" w:rsidR="007C5F48" w:rsidRPr="00AE2B4A" w:rsidRDefault="00DB29E6" w:rsidP="008D49DE">
      <w:pPr>
        <w:pStyle w:val="References"/>
      </w:pPr>
      <w:r w:rsidRPr="00AE2B4A">
        <w:t xml:space="preserve">IARC. 1999. </w:t>
      </w:r>
      <w:r w:rsidR="007C5F48" w:rsidRPr="00AE2B4A">
        <w:t>Bromochloroacetonitrile.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8D49DE" w:rsidRPr="00AE2B4A">
        <w:t>.</w:t>
      </w:r>
      <w:r w:rsidR="007C5F48" w:rsidRPr="00AE2B4A">
        <w:t xml:space="preserve"> Re-evaluation of </w:t>
      </w:r>
      <w:r w:rsidR="008D49DE" w:rsidRPr="00AE2B4A">
        <w:t>s</w:t>
      </w:r>
      <w:r w:rsidR="007C5F48" w:rsidRPr="00AE2B4A">
        <w:t xml:space="preserve">ome </w:t>
      </w:r>
      <w:r w:rsidR="008D49DE" w:rsidRPr="00AE2B4A">
        <w:t>o</w:t>
      </w:r>
      <w:r w:rsidR="007C5F48" w:rsidRPr="00AE2B4A">
        <w:t xml:space="preserve">rganic </w:t>
      </w:r>
      <w:r w:rsidR="008D49DE" w:rsidRPr="00AE2B4A">
        <w:t>c</w:t>
      </w:r>
      <w:r w:rsidR="007C5F48" w:rsidRPr="00AE2B4A">
        <w:t xml:space="preserve">hemicals, </w:t>
      </w:r>
      <w:r w:rsidR="008D49DE" w:rsidRPr="00AE2B4A">
        <w:t>h</w:t>
      </w:r>
      <w:r w:rsidR="007C5F48" w:rsidRPr="00AE2B4A">
        <w:t xml:space="preserve">ydrazine and </w:t>
      </w:r>
      <w:r w:rsidR="008D49DE" w:rsidRPr="00AE2B4A">
        <w:t>h</w:t>
      </w:r>
      <w:r w:rsidR="007C5F48" w:rsidRPr="00AE2B4A">
        <w:t xml:space="preserve">ydrogen </w:t>
      </w:r>
      <w:r w:rsidR="008D49DE"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8D49DE" w:rsidRPr="00AE2B4A">
        <w:t>.</w:t>
      </w:r>
    </w:p>
    <w:p w14:paraId="24E2F167" w14:textId="77777777" w:rsidR="007C5F48" w:rsidRPr="00AE2B4A" w:rsidRDefault="002B6151" w:rsidP="008D49DE">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8D49DE" w:rsidRPr="00AE2B4A">
        <w:t>.</w:t>
      </w:r>
    </w:p>
    <w:p w14:paraId="24E2F168" w14:textId="77777777" w:rsidR="008D49DE" w:rsidRPr="00AE2B4A" w:rsidRDefault="008D49DE" w:rsidP="008D49DE">
      <w:pPr>
        <w:pStyle w:val="References"/>
      </w:pPr>
      <w:r w:rsidRPr="00AE2B4A">
        <w:t xml:space="preserve">NHMRC, AWRC. 1993. </w:t>
      </w:r>
      <w:r w:rsidRPr="00AE2B4A">
        <w:rPr>
          <w:i/>
        </w:rPr>
        <w:t>Australian Drinking-water Guidelines</w:t>
      </w:r>
      <w:r w:rsidRPr="00AE2B4A">
        <w:t>. Draft.</w:t>
      </w:r>
    </w:p>
    <w:p w14:paraId="24E2F169" w14:textId="77777777" w:rsidR="007C5F48" w:rsidRPr="00AE2B4A" w:rsidRDefault="00126CC3" w:rsidP="008D49D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368" w:history="1">
        <w:r w:rsidR="00A26AC9" w:rsidRPr="00AE2B4A">
          <w:rPr>
            <w:rStyle w:val="Hyperlink"/>
          </w:rPr>
          <w:t>http://www.nhmrc.gov.au/guidelines/publications/eh52</w:t>
        </w:r>
      </w:hyperlink>
      <w:r w:rsidR="008D49DE" w:rsidRPr="00AE2B4A">
        <w:t>.</w:t>
      </w:r>
    </w:p>
    <w:p w14:paraId="24E2F16A" w14:textId="77777777" w:rsidR="007C5F48" w:rsidRPr="00AE2B4A" w:rsidRDefault="007C5F48" w:rsidP="008D49DE">
      <w:pPr>
        <w:pStyle w:val="References"/>
      </w:pPr>
      <w:r w:rsidRPr="00AE2B4A">
        <w:t>USEPA Method 551</w:t>
      </w:r>
      <w:r w:rsidR="008D49DE" w:rsidRPr="00AE2B4A">
        <w:t>.</w:t>
      </w:r>
      <w:r w:rsidRPr="00AE2B4A">
        <w:t xml:space="preserve"> 1990.</w:t>
      </w:r>
      <w:r w:rsidR="00817BC2" w:rsidRPr="00AE2B4A">
        <w:t xml:space="preserve"> </w:t>
      </w:r>
      <w:r w:rsidRPr="00AE2B4A">
        <w:t xml:space="preserve">Determination of chlorination disinfection </w:t>
      </w:r>
      <w:r w:rsidR="00E4453A" w:rsidRPr="00AE2B4A">
        <w:t>by</w:t>
      </w:r>
      <w:r w:rsidR="00E4453A" w:rsidRPr="00AE2B4A">
        <w:noBreakHyphen/>
        <w:t>product</w:t>
      </w:r>
      <w:r w:rsidRPr="00AE2B4A">
        <w:t>s and chlorinated solvents in drinking water by liquid-liquid extraction and gas chromatography with electron capture detection.</w:t>
      </w:r>
      <w:r w:rsidR="00817BC2" w:rsidRPr="00AE2B4A">
        <w:t xml:space="preserve"> </w:t>
      </w:r>
      <w:r w:rsidR="001C1394" w:rsidRPr="00AE2B4A">
        <w:t xml:space="preserve">Cincinnati, Ohio: United States Environmental Protection Agency, Environmental Monitoring and Support Laboratory (EMSL). </w:t>
      </w:r>
      <w:r w:rsidRPr="00AE2B4A">
        <w:t xml:space="preserve">USEPA Methods accessible at </w:t>
      </w:r>
      <w:hyperlink r:id="rId369" w:history="1">
        <w:r w:rsidR="007513EA" w:rsidRPr="00AE2B4A">
          <w:rPr>
            <w:rStyle w:val="Hyperlink"/>
          </w:rPr>
          <w:t>http://water.epa.gov/scitech/drinkingwater/labcert/methods_index.cfm</w:t>
        </w:r>
      </w:hyperlink>
      <w:r w:rsidR="008D49DE" w:rsidRPr="00AE2B4A">
        <w:t>.</w:t>
      </w:r>
    </w:p>
    <w:p w14:paraId="24E2F16B" w14:textId="77777777" w:rsidR="007C5F48" w:rsidRPr="00AE2B4A" w:rsidRDefault="008E4C7A" w:rsidP="008D49DE">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370" w:history="1">
        <w:r w:rsidRPr="00AE2B4A">
          <w:rPr>
            <w:rStyle w:val="Hyperlink"/>
          </w:rPr>
          <w:t>https://www.epa.gov/sites/production/files/2016-12/documents/810r16012.pdf</w:t>
        </w:r>
      </w:hyperlink>
      <w:r w:rsidR="008D49DE" w:rsidRPr="00AE2B4A">
        <w:t>.</w:t>
      </w:r>
    </w:p>
    <w:p w14:paraId="24E2F16C" w14:textId="77777777" w:rsidR="007C5F48" w:rsidRPr="00AE2B4A" w:rsidRDefault="007C5F48" w:rsidP="008D49DE">
      <w:pPr>
        <w:pStyle w:val="References"/>
      </w:pPr>
      <w:r w:rsidRPr="00AE2B4A">
        <w:t>Water Research Foundation</w:t>
      </w:r>
      <w:r w:rsidR="008D49DE" w:rsidRPr="00AE2B4A">
        <w:t xml:space="preserve">. </w:t>
      </w:r>
      <w:r w:rsidRPr="00AE2B4A">
        <w:t>2009.</w:t>
      </w:r>
      <w:r w:rsidR="00817BC2" w:rsidRPr="00AE2B4A">
        <w:t xml:space="preserve"> </w:t>
      </w:r>
      <w:r w:rsidR="00D351A6" w:rsidRPr="00AE2B4A">
        <w:rPr>
          <w:i/>
        </w:rPr>
        <w:t>Mammalian Cell Cytotoxicity and Genotoxicity of Disinfection By-Products</w:t>
      </w:r>
      <w:r w:rsidRPr="00AE2B4A">
        <w:t>.</w:t>
      </w:r>
      <w:r w:rsidR="00817BC2" w:rsidRPr="00AE2B4A">
        <w:t xml:space="preserve"> </w:t>
      </w:r>
      <w:r w:rsidRPr="00AE2B4A">
        <w:t>Project 3089.</w:t>
      </w:r>
      <w:r w:rsidR="00817BC2" w:rsidRPr="00AE2B4A">
        <w:t xml:space="preserve"> </w:t>
      </w:r>
      <w:r w:rsidRPr="00AE2B4A">
        <w:t xml:space="preserve">The summary can be found in </w:t>
      </w:r>
      <w:r w:rsidR="008D49DE" w:rsidRPr="00AE2B4A">
        <w:rPr>
          <w:rStyle w:val="Hyperlink"/>
        </w:rPr>
        <w:t>http://www.waterresearchfoundation.org/research/TopicsAndProjects/projectProfile.aspx?pn=3089</w:t>
      </w:r>
      <w:r w:rsidR="008D49DE" w:rsidRPr="00AE2B4A">
        <w:t>.</w:t>
      </w:r>
    </w:p>
    <w:p w14:paraId="24E2F16D" w14:textId="77777777" w:rsidR="007C5F48" w:rsidRPr="00AE2B4A" w:rsidRDefault="007C5F48" w:rsidP="008D49DE">
      <w:pPr>
        <w:pStyle w:val="References"/>
      </w:pPr>
      <w:r w:rsidRPr="00AE2B4A">
        <w:t>WHO</w:t>
      </w:r>
      <w:r w:rsidR="008D49DE" w:rsidRPr="00AE2B4A">
        <w:t>.</w:t>
      </w:r>
      <w:r w:rsidRPr="00AE2B4A">
        <w:t xml:space="preserve"> 2004a.</w:t>
      </w:r>
      <w:r w:rsidR="00817BC2" w:rsidRPr="00AE2B4A">
        <w:t xml:space="preserve"> </w:t>
      </w:r>
      <w:r w:rsidRPr="00AE2B4A">
        <w:t xml:space="preserve">Halogenated </w:t>
      </w:r>
      <w:r w:rsidR="008D49DE" w:rsidRPr="00AE2B4A">
        <w:t>a</w:t>
      </w:r>
      <w:r w:rsidRPr="00AE2B4A">
        <w:t xml:space="preserve">cetonitriles in </w:t>
      </w:r>
      <w:r w:rsidR="008D49DE" w:rsidRPr="00AE2B4A">
        <w:t>d</w:t>
      </w:r>
      <w:r w:rsidRPr="00AE2B4A">
        <w:t>rinking-water.</w:t>
      </w:r>
      <w:r w:rsidR="00817BC2" w:rsidRPr="00AE2B4A">
        <w:t xml:space="preserve"> </w:t>
      </w:r>
      <w:r w:rsidR="00B22CD9" w:rsidRPr="00AE2B4A">
        <w:rPr>
          <w:i/>
        </w:rPr>
        <w:t xml:space="preserve">Background document for development of WHO </w:t>
      </w:r>
      <w:r w:rsidRPr="00AE2B4A">
        <w:rPr>
          <w:i/>
        </w:rPr>
        <w:t>Guidelines for Drinking-water Quality</w:t>
      </w:r>
      <w:r w:rsidRPr="00AE2B4A">
        <w:t>.</w:t>
      </w:r>
      <w:r w:rsidR="00817BC2" w:rsidRPr="00AE2B4A">
        <w:t xml:space="preserve"> </w:t>
      </w:r>
      <w:r w:rsidRPr="00AE2B4A">
        <w:t>WHO/SDE/WSH/03.04/98.</w:t>
      </w:r>
      <w:r w:rsidR="00817BC2" w:rsidRPr="00AE2B4A">
        <w:t xml:space="preserve"> </w:t>
      </w:r>
      <w:hyperlink r:id="rId371" w:history="1">
        <w:r w:rsidR="008D49DE" w:rsidRPr="00AE2B4A">
          <w:rPr>
            <w:rStyle w:val="Hyperlink"/>
          </w:rPr>
          <w:t>http://www.who.int/water_sanitation_health/dwq/chemicals/halogenatedacetonitriles/en/</w:t>
        </w:r>
      </w:hyperlink>
      <w:r w:rsidR="008D49DE" w:rsidRPr="00AE2B4A">
        <w:rPr>
          <w:rStyle w:val="Hyperlink"/>
          <w:rFonts w:ascii="Times New Roman" w:hAnsi="Times New Roman"/>
        </w:rPr>
        <w:t>.</w:t>
      </w:r>
    </w:p>
    <w:p w14:paraId="24E2F16E" w14:textId="77777777" w:rsidR="007C5F48" w:rsidRPr="00AE2B4A" w:rsidRDefault="00624BC9" w:rsidP="008D49DE">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372" w:history="1">
        <w:r w:rsidRPr="00AE2B4A">
          <w:rPr>
            <w:rStyle w:val="Hyperlink"/>
          </w:rPr>
          <w:t>http://www.who.int/water_sanitation_health/publications/drinking-water-quality-guidelines-4-including-1st-addendum/en/</w:t>
        </w:r>
      </w:hyperlink>
      <w:r w:rsidR="008D49DE" w:rsidRPr="00AE2B4A">
        <w:t>.</w:t>
      </w:r>
    </w:p>
    <w:p w14:paraId="24E2F16F" w14:textId="77777777" w:rsidR="007C5F48" w:rsidRPr="00AE2B4A" w:rsidRDefault="001C5CEC" w:rsidP="002C660A">
      <w:pPr>
        <w:pStyle w:val="Heading1"/>
      </w:pPr>
      <w:bookmarkStart w:id="76" w:name="_Toc522627366"/>
      <w:bookmarkStart w:id="77" w:name="_Toc10884879"/>
      <w:r w:rsidRPr="00AE2B4A">
        <w:t>Bromochlorodimethylhydantoin</w:t>
      </w:r>
      <w:bookmarkEnd w:id="76"/>
      <w:bookmarkEnd w:id="77"/>
    </w:p>
    <w:p w14:paraId="24E2F170" w14:textId="77777777" w:rsidR="007C5F48" w:rsidRPr="00AE2B4A" w:rsidRDefault="007C5F48" w:rsidP="00CC4F6B">
      <w:r w:rsidRPr="00AE2B4A">
        <w:t xml:space="preserve">CAS </w:t>
      </w:r>
      <w:r w:rsidR="00DF7A3D" w:rsidRPr="00AE2B4A">
        <w:t xml:space="preserve">No. </w:t>
      </w:r>
      <w:r w:rsidRPr="00AE2B4A">
        <w:rPr>
          <w:szCs w:val="24"/>
        </w:rPr>
        <w:t xml:space="preserve">126-06-7; it appears as though </w:t>
      </w:r>
      <w:r w:rsidRPr="00AE2B4A">
        <w:t xml:space="preserve">107846-11-7 and </w:t>
      </w:r>
      <w:r w:rsidRPr="00AE2B4A">
        <w:rPr>
          <w:szCs w:val="24"/>
          <w:lang w:eastAsia="en-NZ"/>
        </w:rPr>
        <w:t>16079-88-2</w:t>
      </w:r>
      <w:r w:rsidRPr="00AE2B4A">
        <w:rPr>
          <w:sz w:val="20"/>
          <w:lang w:eastAsia="en-NZ"/>
        </w:rPr>
        <w:t xml:space="preserve"> </w:t>
      </w:r>
      <w:r w:rsidRPr="00AE2B4A">
        <w:t>have also been allocated (possibly commercial products).</w:t>
      </w:r>
      <w:r w:rsidR="00817BC2" w:rsidRPr="00AE2B4A">
        <w:t xml:space="preserve"> </w:t>
      </w:r>
      <w:r w:rsidRPr="00AE2B4A">
        <w:t>The full name is 3-bromo-1-chloro-5,5-dimethylhydantoin.</w:t>
      </w:r>
      <w:r w:rsidR="00817BC2" w:rsidRPr="00AE2B4A">
        <w:t xml:space="preserve"> </w:t>
      </w:r>
      <w:r w:rsidRPr="00AE2B4A">
        <w:t xml:space="preserve">Also called </w:t>
      </w:r>
      <w:r w:rsidRPr="00AE2B4A">
        <w:rPr>
          <w:szCs w:val="24"/>
        </w:rPr>
        <w:t xml:space="preserve">bromochlorodimethyl-2,4-imidazolinedione, BCDMH or </w:t>
      </w:r>
      <w:r w:rsidRPr="00AE2B4A">
        <w:t>bromo chloro dimethyl hydantoin</w:t>
      </w:r>
      <w:r w:rsidRPr="00AE2B4A">
        <w:rPr>
          <w:szCs w:val="24"/>
        </w:rPr>
        <w:t>.</w:t>
      </w:r>
      <w:r w:rsidR="00817BC2" w:rsidRPr="00AE2B4A">
        <w:rPr>
          <w:szCs w:val="24"/>
        </w:rPr>
        <w:t xml:space="preserve"> </w:t>
      </w:r>
      <w:r w:rsidRPr="00AE2B4A">
        <w:rPr>
          <w:szCs w:val="24"/>
        </w:rPr>
        <w:t>It is sold under various trade</w:t>
      </w:r>
      <w:r w:rsidRPr="00AE2B4A">
        <w:t xml:space="preserve"> names.</w:t>
      </w:r>
      <w:r w:rsidR="00817BC2" w:rsidRPr="00AE2B4A">
        <w:t xml:space="preserve"> </w:t>
      </w:r>
      <w:r w:rsidRPr="00AE2B4A">
        <w:t>At least one publication (mis)spells hydantoin as hydrantoin.</w:t>
      </w:r>
      <w:r w:rsidR="00817BC2" w:rsidRPr="00AE2B4A">
        <w:t xml:space="preserve"> </w:t>
      </w:r>
      <w:r w:rsidRPr="00AE2B4A">
        <w:t>The commercial product comprises about 63</w:t>
      </w:r>
      <w:r w:rsidR="00E4453A" w:rsidRPr="00AE2B4A">
        <w:t> percent</w:t>
      </w:r>
      <w:r w:rsidRPr="00AE2B4A">
        <w:t xml:space="preserve"> bromine and 28</w:t>
      </w:r>
      <w:r w:rsidR="00E4453A" w:rsidRPr="00AE2B4A">
        <w:t> percent</w:t>
      </w:r>
      <w:r w:rsidRPr="00AE2B4A">
        <w:t xml:space="preserve"> chlorine.</w:t>
      </w:r>
    </w:p>
    <w:p w14:paraId="24E2F171" w14:textId="77777777" w:rsidR="007C5F48" w:rsidRPr="00AE2B4A" w:rsidRDefault="007C5F48" w:rsidP="00CC4F6B"/>
    <w:p w14:paraId="24E2F172" w14:textId="77777777" w:rsidR="007C5F48" w:rsidRPr="00AE2B4A" w:rsidRDefault="0099026D" w:rsidP="0099026D">
      <w:pPr>
        <w:pStyle w:val="Heading3"/>
      </w:pPr>
      <w:r w:rsidRPr="00AE2B4A">
        <w:t>Maximum Acceptable Value</w:t>
      </w:r>
    </w:p>
    <w:p w14:paraId="24E2F173" w14:textId="77777777" w:rsidR="00DB29E6" w:rsidRPr="00AE2B4A" w:rsidRDefault="007C5F48" w:rsidP="000730ED">
      <w:pPr>
        <w:pStyle w:val="Introductoryparagraph"/>
        <w:rPr>
          <w:highlight w:val="cyan"/>
        </w:rPr>
      </w:pPr>
      <w:r w:rsidRPr="00AE2B4A">
        <w:t xml:space="preserve">Bromochlorodimethylhydantoin does not have a </w:t>
      </w:r>
      <w:smartTag w:uri="urn:schemas-microsoft-com:office:smarttags" w:element="stockticker">
        <w:r w:rsidRPr="00AE2B4A">
          <w:t>MAV</w:t>
        </w:r>
      </w:smartTag>
      <w:r w:rsidRPr="00AE2B4A">
        <w:t xml:space="preserve"> in the DWSNZ, and is not mentioned in the WHO Guidelines.</w:t>
      </w:r>
    </w:p>
    <w:p w14:paraId="24E2F174" w14:textId="77777777" w:rsidR="00DB29E6" w:rsidRPr="00AE2B4A" w:rsidRDefault="00DB29E6" w:rsidP="00CC4F6B">
      <w:pPr>
        <w:rPr>
          <w:highlight w:val="cyan"/>
        </w:rPr>
      </w:pPr>
    </w:p>
    <w:p w14:paraId="24E2F175" w14:textId="77777777" w:rsidR="007C5F48" w:rsidRPr="00AE2B4A" w:rsidRDefault="000730ED" w:rsidP="002E47E8">
      <w:pPr>
        <w:pStyle w:val="Heading3"/>
      </w:pPr>
      <w:r w:rsidRPr="00AE2B4A">
        <w:t>Sources to water</w:t>
      </w:r>
    </w:p>
    <w:p w14:paraId="24E2F176" w14:textId="77777777" w:rsidR="007C5F48" w:rsidRPr="00AE2B4A" w:rsidRDefault="007C5F48" w:rsidP="00CC4F6B">
      <w:r w:rsidRPr="00AE2B4A">
        <w:t>3-Bromo-1-chloro-5,5-dimethylhydantoin appears on the NZFSA</w:t>
      </w:r>
      <w:r w:rsidR="00817BC2" w:rsidRPr="00AE2B4A">
        <w:t>’</w:t>
      </w:r>
      <w:r w:rsidRPr="00AE2B4A">
        <w:t xml:space="preserve">s complete database of Agricultural Compounds and Veterinary Medicines (ACVM) as at 2009 (see </w:t>
      </w:r>
      <w:hyperlink r:id="rId373" w:history="1">
        <w:r w:rsidR="00482D6C" w:rsidRPr="00AE2B4A">
          <w:rPr>
            <w:rStyle w:val="Hyperlink"/>
          </w:rPr>
          <w:t>https://eatsafe.nzfsa.govt.nz/web/public/acvm-register and select entire register</w:t>
        </w:r>
      </w:hyperlink>
      <w:r w:rsidRPr="00AE2B4A">
        <w:t>) as a bactericide and fungicide.</w:t>
      </w:r>
    </w:p>
    <w:p w14:paraId="24E2F177" w14:textId="77777777" w:rsidR="007C5F48" w:rsidRPr="00AE2B4A" w:rsidRDefault="007C5F48" w:rsidP="00CC4F6B"/>
    <w:p w14:paraId="24E2F178" w14:textId="77777777" w:rsidR="007C5F48" w:rsidRPr="00AE2B4A" w:rsidRDefault="007C5F48" w:rsidP="00CC4F6B">
      <w:r w:rsidRPr="00AE2B4A">
        <w:t>Bromochlorodimethylhydantoin (listed under various trade names) appears in the NSF/</w:t>
      </w:r>
      <w:smartTag w:uri="urn:schemas-microsoft-com:office:smarttags" w:element="stockticker">
        <w:r w:rsidRPr="00AE2B4A">
          <w:t>ANSI</w:t>
        </w:r>
      </w:smartTag>
      <w:r w:rsidRPr="00AE2B4A">
        <w:t xml:space="preserve"> Standard 60: Drinking Water Treatment Chemicals</w:t>
      </w:r>
      <w:r w:rsidR="00817BC2" w:rsidRPr="00AE2B4A">
        <w:t xml:space="preserve"> – </w:t>
      </w:r>
      <w:r w:rsidRPr="00AE2B4A">
        <w:t xml:space="preserve">Health Effects, see </w:t>
      </w:r>
      <w:hyperlink r:id="rId374" w:history="1">
        <w:r w:rsidR="000730ED" w:rsidRPr="00AE2B4A">
          <w:rPr>
            <w:rStyle w:val="Hyperlink"/>
          </w:rPr>
          <w:t>http://www.nsf.com/Certified/PwsChemicals/Listings.asp?=&amp;ChemicalName=Bromochlorodimethylhydantoin</w:t>
        </w:r>
      </w:hyperlink>
      <w:r w:rsidRPr="00AE2B4A">
        <w:t>), where its function is described as disinfection, oxidation, algicide, bactericide and other.</w:t>
      </w:r>
      <w:r w:rsidR="00817BC2" w:rsidRPr="00AE2B4A">
        <w:t xml:space="preserve"> </w:t>
      </w:r>
      <w:r w:rsidRPr="00AE2B4A">
        <w:t>The most common maximum dose is quoted as 3</w:t>
      </w:r>
      <w:r w:rsidR="00DB29E6" w:rsidRPr="00AE2B4A">
        <w:t> mg/L</w:t>
      </w:r>
      <w:r w:rsidRPr="00AE2B4A">
        <w:t xml:space="preserve"> with the proviso: </w:t>
      </w:r>
      <w:r w:rsidR="00817BC2" w:rsidRPr="00AE2B4A">
        <w:t>“</w:t>
      </w:r>
      <w:r w:rsidRPr="00AE2B4A">
        <w:t>The residual levels of chlorine (hypochlorite ion and hypochlorous acid), chlorine dioxide, chlorate ion, chloramine and disinfection by</w:t>
      </w:r>
      <w:r w:rsidR="000730ED" w:rsidRPr="00AE2B4A">
        <w:noBreakHyphen/>
      </w:r>
      <w:r w:rsidRPr="00AE2B4A">
        <w:t>products shall be monitored in the finished drinking water to ensure compliance to all applicable regulations.</w:t>
      </w:r>
      <w:r w:rsidR="00817BC2" w:rsidRPr="00AE2B4A">
        <w:t xml:space="preserve">” </w:t>
      </w:r>
      <w:r w:rsidRPr="00AE2B4A">
        <w:t>Some maximum doses reach 15</w:t>
      </w:r>
      <w:r w:rsidR="00DB29E6" w:rsidRPr="00AE2B4A">
        <w:t> mg/L</w:t>
      </w:r>
      <w:r w:rsidRPr="00AE2B4A">
        <w:t xml:space="preserve">, with the proviso: </w:t>
      </w:r>
      <w:r w:rsidR="00817BC2" w:rsidRPr="00AE2B4A">
        <w:t>“</w:t>
      </w:r>
      <w:r w:rsidRPr="00AE2B4A">
        <w:t>These products are to be added to the feed water for evaporation desalination units.</w:t>
      </w:r>
      <w:r w:rsidR="00817BC2" w:rsidRPr="00AE2B4A">
        <w:t>”</w:t>
      </w:r>
    </w:p>
    <w:p w14:paraId="24E2F179" w14:textId="77777777" w:rsidR="007C5F48" w:rsidRPr="00AE2B4A" w:rsidRDefault="007C5F48" w:rsidP="00CC4F6B"/>
    <w:p w14:paraId="24E2F17A" w14:textId="77777777" w:rsidR="007C5F48" w:rsidRPr="00AE2B4A" w:rsidRDefault="007C5F48" w:rsidP="00CC4F6B">
      <w:pPr>
        <w:rPr>
          <w:szCs w:val="24"/>
        </w:rPr>
      </w:pPr>
      <w:r w:rsidRPr="00AE2B4A">
        <w:t xml:space="preserve">It is used in industrial water supplies </w:t>
      </w:r>
      <w:r w:rsidRPr="00AE2B4A">
        <w:rPr>
          <w:szCs w:val="24"/>
        </w:rPr>
        <w:t>at dosages recommended to achieve exposures to 1</w:t>
      </w:r>
      <w:r w:rsidR="00DB29E6" w:rsidRPr="00AE2B4A">
        <w:rPr>
          <w:szCs w:val="24"/>
        </w:rPr>
        <w:t> mg/L</w:t>
      </w:r>
      <w:r w:rsidRPr="00AE2B4A">
        <w:rPr>
          <w:szCs w:val="24"/>
        </w:rPr>
        <w:t xml:space="preserve"> of </w:t>
      </w:r>
      <w:r w:rsidR="00817BC2" w:rsidRPr="00AE2B4A">
        <w:rPr>
          <w:szCs w:val="24"/>
        </w:rPr>
        <w:t>‘</w:t>
      </w:r>
      <w:r w:rsidRPr="00AE2B4A">
        <w:rPr>
          <w:szCs w:val="24"/>
        </w:rPr>
        <w:t>active</w:t>
      </w:r>
      <w:r w:rsidR="00817BC2" w:rsidRPr="00AE2B4A">
        <w:rPr>
          <w:szCs w:val="24"/>
        </w:rPr>
        <w:t>’</w:t>
      </w:r>
      <w:r w:rsidRPr="00AE2B4A">
        <w:rPr>
          <w:szCs w:val="24"/>
        </w:rPr>
        <w:t xml:space="preserve"> residual bromine to control algal, bacterial and fungal slimes in industrial recirculating cooling towers; influent water systems, </w:t>
      </w:r>
      <w:r w:rsidR="00DB29E6" w:rsidRPr="00AE2B4A">
        <w:rPr>
          <w:szCs w:val="24"/>
        </w:rPr>
        <w:t xml:space="preserve">eg, </w:t>
      </w:r>
      <w:r w:rsidRPr="00AE2B4A">
        <w:rPr>
          <w:szCs w:val="24"/>
        </w:rPr>
        <w:t>flow-through filters, and lagoons etc; heat exchange water systems; industrial water scrubbing systems; and industrial air-washing systems equipped with a mist eliminator.</w:t>
      </w:r>
    </w:p>
    <w:p w14:paraId="24E2F17B" w14:textId="77777777" w:rsidR="007C5F48" w:rsidRPr="00AE2B4A" w:rsidRDefault="007C5F48" w:rsidP="00CC4F6B">
      <w:pPr>
        <w:rPr>
          <w:szCs w:val="24"/>
        </w:rPr>
      </w:pPr>
    </w:p>
    <w:p w14:paraId="24E2F17C" w14:textId="77777777" w:rsidR="007C5F48" w:rsidRPr="00AE2B4A" w:rsidRDefault="007C5F48" w:rsidP="000730ED">
      <w:pPr>
        <w:keepLines/>
        <w:rPr>
          <w:szCs w:val="24"/>
        </w:rPr>
      </w:pPr>
      <w:r w:rsidRPr="00AE2B4A">
        <w:t xml:space="preserve">The Australia New Zealand Food Authority (ANZFA 2000) assessed </w:t>
      </w:r>
      <w:r w:rsidRPr="00AE2B4A">
        <w:rPr>
          <w:szCs w:val="24"/>
        </w:rPr>
        <w:t>BCDMH for sanitising water used to wash fruit and vegetables, both post harvest and in the production of minimally processed fruit and vegetable products, largely as a substitute for chlorine.</w:t>
      </w:r>
    </w:p>
    <w:p w14:paraId="24E2F17D" w14:textId="77777777" w:rsidR="007C5F48" w:rsidRPr="00AE2B4A" w:rsidRDefault="007C5F48" w:rsidP="00CC4F6B">
      <w:pPr>
        <w:rPr>
          <w:szCs w:val="24"/>
        </w:rPr>
      </w:pPr>
    </w:p>
    <w:p w14:paraId="24E2F17E" w14:textId="77777777" w:rsidR="007C5F48" w:rsidRPr="00AE2B4A" w:rsidRDefault="007C5F48" w:rsidP="00CC4F6B">
      <w:r w:rsidRPr="00AE2B4A">
        <w:t>BCDMH produces hypobromous acid (650 g/kg available bromine) and hypochlorous acid (260 g/kg available chlorine) in water.</w:t>
      </w:r>
    </w:p>
    <w:p w14:paraId="24E2F17F" w14:textId="77777777" w:rsidR="007C5F48" w:rsidRPr="00AE2B4A" w:rsidRDefault="007C5F48" w:rsidP="00CC4F6B"/>
    <w:p w14:paraId="24E2F180" w14:textId="77777777" w:rsidR="007C5F48" w:rsidRPr="00AE2B4A" w:rsidRDefault="007C5F48" w:rsidP="00CC4F6B">
      <w:r w:rsidRPr="00AE2B4A">
        <w:t>WHO (2006) states: liquid bromine is not commonly used in pool disinfection.</w:t>
      </w:r>
      <w:r w:rsidR="00817BC2" w:rsidRPr="00AE2B4A">
        <w:t xml:space="preserve"> </w:t>
      </w:r>
      <w:r w:rsidRPr="00AE2B4A">
        <w:t>Bromine-based disinfectants for pools are available in two forms, bromochlorodimethylhydantoin (BCDMH) and a two-part system that consists of sodium bromide and an oxidiser (usually hypochlorite).</w:t>
      </w:r>
    </w:p>
    <w:p w14:paraId="24E2F181" w14:textId="77777777" w:rsidR="007C5F48" w:rsidRPr="00AE2B4A" w:rsidRDefault="007C5F48" w:rsidP="00CC4F6B"/>
    <w:p w14:paraId="24E2F182" w14:textId="77777777" w:rsidR="007C5F48" w:rsidRPr="00AE2B4A" w:rsidRDefault="00F06FB3" w:rsidP="00F06FB3">
      <w:pPr>
        <w:pStyle w:val="Heading3"/>
      </w:pPr>
      <w:r w:rsidRPr="00AE2B4A">
        <w:t>Forms and fate in the environment</w:t>
      </w:r>
    </w:p>
    <w:p w14:paraId="24E2F183" w14:textId="77777777" w:rsidR="007C5F48" w:rsidRPr="00AE2B4A" w:rsidRDefault="007C5F48" w:rsidP="00CC4F6B">
      <w:r w:rsidRPr="00AE2B4A">
        <w:t xml:space="preserve">BCDMH breaks down to produce hypobromous and hypochlorous acids (which would lead to the formation of halides on the treated produce) and dimethylhydantoin (also called 5,5-dimethyl-2,4-imidazolidinedione or </w:t>
      </w:r>
      <w:smartTag w:uri="urn:schemas-microsoft-com:office:smarttags" w:element="stockticker">
        <w:r w:rsidRPr="00AE2B4A">
          <w:t>DMH</w:t>
        </w:r>
      </w:smartTag>
      <w:r w:rsidRPr="00AE2B4A">
        <w:t>).</w:t>
      </w:r>
    </w:p>
    <w:p w14:paraId="24E2F184" w14:textId="77777777" w:rsidR="007C5F48" w:rsidRPr="00AE2B4A" w:rsidRDefault="007C5F48" w:rsidP="00CC4F6B"/>
    <w:p w14:paraId="24E2F185" w14:textId="77777777" w:rsidR="007C5F48" w:rsidRPr="00AE2B4A" w:rsidRDefault="007C5F48" w:rsidP="00CC4F6B">
      <w:r w:rsidRPr="00AE2B4A">
        <w:t>Water solubility is about 1</w:t>
      </w:r>
      <w:r w:rsidR="000730ED" w:rsidRPr="00AE2B4A">
        <w:t>,</w:t>
      </w:r>
      <w:r w:rsidRPr="00AE2B4A">
        <w:t>500</w:t>
      </w:r>
      <w:r w:rsidR="00817BC2" w:rsidRPr="00AE2B4A">
        <w:t>–</w:t>
      </w:r>
      <w:r w:rsidRPr="00AE2B4A">
        <w:t>2</w:t>
      </w:r>
      <w:r w:rsidR="000730ED" w:rsidRPr="00AE2B4A">
        <w:t>,</w:t>
      </w:r>
      <w:r w:rsidRPr="00AE2B4A">
        <w:t>000</w:t>
      </w:r>
      <w:r w:rsidR="00DB29E6" w:rsidRPr="00AE2B4A">
        <w:t> mg/L</w:t>
      </w:r>
      <w:r w:rsidRPr="00AE2B4A">
        <w:t>.</w:t>
      </w:r>
    </w:p>
    <w:p w14:paraId="24E2F186" w14:textId="77777777" w:rsidR="007C5F48" w:rsidRPr="00AE2B4A" w:rsidRDefault="007C5F48" w:rsidP="00CC4F6B"/>
    <w:p w14:paraId="24E2F187" w14:textId="77777777" w:rsidR="000D2EA2" w:rsidRPr="00AE2B4A" w:rsidRDefault="000D2EA2" w:rsidP="000D2EA2">
      <w:pPr>
        <w:pStyle w:val="Heading3"/>
      </w:pPr>
      <w:r w:rsidRPr="00AE2B4A">
        <w:t>Recommended analytical techniques</w:t>
      </w:r>
    </w:p>
    <w:p w14:paraId="24E2F188" w14:textId="77777777" w:rsidR="007C5F48" w:rsidRPr="00AE2B4A" w:rsidRDefault="00236B49" w:rsidP="00236B49">
      <w:pPr>
        <w:pStyle w:val="Heading4"/>
      </w:pPr>
      <w:r w:rsidRPr="00AE2B4A">
        <w:t>Referee method</w:t>
      </w:r>
    </w:p>
    <w:p w14:paraId="24E2F189" w14:textId="77777777" w:rsidR="007C5F48" w:rsidRPr="00AE2B4A" w:rsidRDefault="007C5F48" w:rsidP="00CC4F6B">
      <w:r w:rsidRPr="00AE2B4A">
        <w:t xml:space="preserve">No </w:t>
      </w:r>
      <w:smartTag w:uri="urn:schemas-microsoft-com:office:smarttags" w:element="stockticker">
        <w:r w:rsidRPr="00AE2B4A">
          <w:t>MAV</w:t>
        </w:r>
      </w:smartTag>
      <w:r w:rsidRPr="00AE2B4A">
        <w:t>, so not needed.</w:t>
      </w:r>
    </w:p>
    <w:p w14:paraId="24E2F18A" w14:textId="77777777" w:rsidR="007C5F48" w:rsidRPr="00AE2B4A" w:rsidRDefault="007C5F48" w:rsidP="00CC4F6B"/>
    <w:p w14:paraId="24E2F18B" w14:textId="77777777" w:rsidR="007C5F48" w:rsidRPr="00AE2B4A" w:rsidRDefault="00A31C82" w:rsidP="00A31C82">
      <w:pPr>
        <w:pStyle w:val="Heading3"/>
      </w:pPr>
      <w:r w:rsidRPr="00AE2B4A">
        <w:t>Health considerations</w:t>
      </w:r>
    </w:p>
    <w:p w14:paraId="24E2F18C" w14:textId="77777777" w:rsidR="007C5F48" w:rsidRPr="00AE2B4A" w:rsidRDefault="007C5F48" w:rsidP="00CC4F6B">
      <w:r w:rsidRPr="00AE2B4A">
        <w:t>Charles River rats (20/sex/group) received 0, 500, 5</w:t>
      </w:r>
      <w:r w:rsidR="000730ED" w:rsidRPr="00AE2B4A">
        <w:t>,</w:t>
      </w:r>
      <w:r w:rsidRPr="00AE2B4A">
        <w:t>000 or 50,000</w:t>
      </w:r>
      <w:r w:rsidR="00DB29E6" w:rsidRPr="00AE2B4A">
        <w:t> ppm</w:t>
      </w:r>
      <w:r w:rsidRPr="00AE2B4A">
        <w:t xml:space="preserve"> </w:t>
      </w:r>
      <w:smartTag w:uri="urn:schemas-microsoft-com:office:smarttags" w:element="stockticker">
        <w:r w:rsidRPr="00AE2B4A">
          <w:t>DMH</w:t>
        </w:r>
      </w:smartTag>
      <w:r w:rsidRPr="00AE2B4A">
        <w:t xml:space="preserve"> in drinking water for 13 weeks.</w:t>
      </w:r>
      <w:r w:rsidR="00817BC2" w:rsidRPr="00AE2B4A">
        <w:t xml:space="preserve"> </w:t>
      </w:r>
      <w:r w:rsidRPr="00AE2B4A">
        <w:t xml:space="preserve">Ten males and </w:t>
      </w:r>
      <w:r w:rsidR="000730ED" w:rsidRPr="00AE2B4A">
        <w:t>three</w:t>
      </w:r>
      <w:r w:rsidRPr="00AE2B4A">
        <w:t xml:space="preserve"> females in the high-dose group died.</w:t>
      </w:r>
      <w:r w:rsidR="00817BC2" w:rsidRPr="00AE2B4A">
        <w:t xml:space="preserve"> </w:t>
      </w:r>
      <w:r w:rsidRPr="00AE2B4A">
        <w:t>At high-dose animals showed thinness and emaciation, urogenital staining, hunching, decreased motor activity, ataxia, irritability and reduced bodyweight gains and food and water consumption.</w:t>
      </w:r>
      <w:r w:rsidR="00817BC2" w:rsidRPr="00AE2B4A">
        <w:t xml:space="preserve"> </w:t>
      </w:r>
      <w:r w:rsidRPr="00AE2B4A">
        <w:t>Histo-pathological changes in high-dose animals included atrophy of the thymus, spleen and lymph nodes, renal necrosis of the tip of the papilla, pelvic transitional cell hyperplasia, hyperplasia of the epithelial lining of the renal papilla, atrophy of the uterine wall and gastric necrotic inflammation.</w:t>
      </w:r>
      <w:r w:rsidR="00817BC2" w:rsidRPr="00AE2B4A">
        <w:t xml:space="preserve"> </w:t>
      </w:r>
      <w:r w:rsidRPr="00AE2B4A">
        <w:t>The NOEL of 500</w:t>
      </w:r>
      <w:r w:rsidR="00DB29E6" w:rsidRPr="00AE2B4A">
        <w:t> ppm</w:t>
      </w:r>
      <w:r w:rsidRPr="00AE2B4A">
        <w:t xml:space="preserve"> was determined which corresponded to approximately 50</w:t>
      </w:r>
      <w:r w:rsidR="00DB29E6" w:rsidRPr="00AE2B4A">
        <w:t> mg/kg</w:t>
      </w:r>
      <w:r w:rsidRPr="00AE2B4A">
        <w:t xml:space="preserve"> bw/day in the diet.</w:t>
      </w:r>
      <w:r w:rsidR="00817BC2" w:rsidRPr="00AE2B4A">
        <w:t xml:space="preserve"> </w:t>
      </w:r>
      <w:r w:rsidRPr="00AE2B4A">
        <w:t xml:space="preserve">Based on this </w:t>
      </w:r>
      <w:r w:rsidR="00AA349A" w:rsidRPr="00AE2B4A">
        <w:t>subchronic</w:t>
      </w:r>
      <w:r w:rsidRPr="00AE2B4A">
        <w:t xml:space="preserve"> study and using a safety factor of 2000, an </w:t>
      </w:r>
      <w:smartTag w:uri="urn:schemas-microsoft-com:office:smarttags" w:element="stockticker">
        <w:r w:rsidRPr="00AE2B4A">
          <w:t>ADI</w:t>
        </w:r>
      </w:smartTag>
      <w:r w:rsidRPr="00AE2B4A">
        <w:t xml:space="preserve"> of 0.025</w:t>
      </w:r>
      <w:r w:rsidR="00DB29E6" w:rsidRPr="00AE2B4A">
        <w:t> mg/kg</w:t>
      </w:r>
      <w:r w:rsidRPr="00AE2B4A">
        <w:t xml:space="preserve"> bw/day can be established for </w:t>
      </w:r>
      <w:smartTag w:uri="urn:schemas-microsoft-com:office:smarttags" w:element="stockticker">
        <w:r w:rsidRPr="00AE2B4A">
          <w:t>DMH</w:t>
        </w:r>
      </w:smartTag>
      <w:r w:rsidRPr="00AE2B4A">
        <w:t>.</w:t>
      </w:r>
      <w:r w:rsidR="00817BC2" w:rsidRPr="00AE2B4A">
        <w:t xml:space="preserve"> </w:t>
      </w:r>
      <w:r w:rsidRPr="00AE2B4A">
        <w:t xml:space="preserve">Based on this </w:t>
      </w:r>
      <w:smartTag w:uri="urn:schemas-microsoft-com:office:smarttags" w:element="stockticker">
        <w:r w:rsidRPr="00AE2B4A">
          <w:t>ADI</w:t>
        </w:r>
      </w:smartTag>
      <w:r w:rsidRPr="00AE2B4A">
        <w:t>, dietary intakes calculations show that only 42</w:t>
      </w:r>
      <w:r w:rsidR="00E4453A" w:rsidRPr="00AE2B4A">
        <w:t> percent</w:t>
      </w:r>
      <w:r w:rsidRPr="00AE2B4A">
        <w:t xml:space="preserve"> of the </w:t>
      </w:r>
      <w:smartTag w:uri="urn:schemas-microsoft-com:office:smarttags" w:element="stockticker">
        <w:r w:rsidRPr="00AE2B4A">
          <w:t>ADI</w:t>
        </w:r>
      </w:smartTag>
      <w:r w:rsidRPr="00AE2B4A">
        <w:t xml:space="preserve"> would be reached (</w:t>
      </w:r>
      <w:r w:rsidRPr="00AE2B4A">
        <w:rPr>
          <w:szCs w:val="24"/>
        </w:rPr>
        <w:t>ANZFA 2000).</w:t>
      </w:r>
    </w:p>
    <w:p w14:paraId="24E2F18D" w14:textId="77777777" w:rsidR="007C5F48" w:rsidRPr="00AE2B4A" w:rsidRDefault="007C5F48" w:rsidP="00CC4F6B"/>
    <w:p w14:paraId="24E2F18E" w14:textId="77777777" w:rsidR="007C5F48" w:rsidRPr="00AE2B4A" w:rsidRDefault="007C5F48" w:rsidP="000730ED">
      <w:pPr>
        <w:keepLines/>
      </w:pPr>
      <w:r w:rsidRPr="00AE2B4A">
        <w:t xml:space="preserve">ANZFA also performed a dietary exposure calculation based on residues in fruit and vegetables of </w:t>
      </w:r>
      <w:smartTag w:uri="urn:schemas-microsoft-com:office:smarttags" w:element="stockticker">
        <w:r w:rsidRPr="00AE2B4A">
          <w:t>DMH</w:t>
        </w:r>
      </w:smartTag>
      <w:r w:rsidRPr="00AE2B4A">
        <w:t xml:space="preserve"> and conservative values in other commodities for inorganic bromide (50</w:t>
      </w:r>
      <w:r w:rsidR="00DB29E6" w:rsidRPr="00AE2B4A">
        <w:t> mg/kg</w:t>
      </w:r>
      <w:r w:rsidRPr="00AE2B4A">
        <w:t xml:space="preserve"> for cereal grains and 400</w:t>
      </w:r>
      <w:r w:rsidR="00DB29E6" w:rsidRPr="00AE2B4A">
        <w:t> mg/kg</w:t>
      </w:r>
      <w:r w:rsidRPr="00AE2B4A">
        <w:t xml:space="preserve"> for spices).</w:t>
      </w:r>
      <w:r w:rsidR="00817BC2" w:rsidRPr="00AE2B4A">
        <w:t xml:space="preserve"> </w:t>
      </w:r>
      <w:r w:rsidRPr="00AE2B4A">
        <w:t>A total dietary exposure was calculated at 0.16</w:t>
      </w:r>
      <w:r w:rsidR="00DB29E6" w:rsidRPr="00AE2B4A">
        <w:t> mg/kg</w:t>
      </w:r>
      <w:r w:rsidRPr="00AE2B4A">
        <w:t xml:space="preserve"> bw/day (16</w:t>
      </w:r>
      <w:r w:rsidR="00E4453A" w:rsidRPr="00AE2B4A">
        <w:t> percent</w:t>
      </w:r>
      <w:r w:rsidRPr="00AE2B4A">
        <w:t xml:space="preserve"> of </w:t>
      </w:r>
      <w:smartTag w:uri="urn:schemas-microsoft-com:office:smarttags" w:element="stockticker">
        <w:r w:rsidRPr="00AE2B4A">
          <w:t>ADI</w:t>
        </w:r>
      </w:smartTag>
      <w:r w:rsidRPr="00AE2B4A">
        <w:t xml:space="preserve"> for bromide) for average consumers and 0.39</w:t>
      </w:r>
      <w:r w:rsidR="00DB29E6" w:rsidRPr="00AE2B4A">
        <w:t> mg/kg</w:t>
      </w:r>
      <w:r w:rsidRPr="00AE2B4A">
        <w:t xml:space="preserve"> bw/day (38</w:t>
      </w:r>
      <w:r w:rsidR="00E4453A" w:rsidRPr="00AE2B4A">
        <w:t> percent</w:t>
      </w:r>
      <w:r w:rsidRPr="00AE2B4A">
        <w:t xml:space="preserve"> of </w:t>
      </w:r>
      <w:smartTag w:uri="urn:schemas-microsoft-com:office:smarttags" w:element="stockticker">
        <w:r w:rsidRPr="00AE2B4A">
          <w:t>ADI</w:t>
        </w:r>
      </w:smartTag>
      <w:r w:rsidRPr="00AE2B4A">
        <w:t xml:space="preserve"> for bromide) for high consumers (95th percentile).</w:t>
      </w:r>
    </w:p>
    <w:p w14:paraId="24E2F18F" w14:textId="77777777" w:rsidR="007C5F48" w:rsidRPr="00AE2B4A" w:rsidRDefault="007C5F48" w:rsidP="00CC4F6B"/>
    <w:p w14:paraId="24E2F190" w14:textId="77777777" w:rsidR="007C5F48" w:rsidRPr="00AE2B4A" w:rsidRDefault="007C5F48" w:rsidP="00CC4F6B">
      <w:r w:rsidRPr="00AE2B4A">
        <w:t>Hydantoins (diphenylhydantoins) are used therapeutically, particularly as antiepileptic agents.</w:t>
      </w:r>
    </w:p>
    <w:p w14:paraId="24E2F191" w14:textId="77777777" w:rsidR="007C5F48" w:rsidRPr="00AE2B4A" w:rsidRDefault="007C5F48" w:rsidP="00CC4F6B"/>
    <w:p w14:paraId="24E2F192" w14:textId="77777777" w:rsidR="007C5F48" w:rsidRPr="00AE2B4A" w:rsidRDefault="007C5F48" w:rsidP="00CC4F6B">
      <w:r w:rsidRPr="00AE2B4A">
        <w:t>DWI (2011) includes a case report of irritant contact dermatitis to 1-bromo-3-chloro-5,5-dimethylhydrantoin in a hydrotherapy pool in the UK.</w:t>
      </w:r>
      <w:r w:rsidR="00817BC2" w:rsidRPr="00AE2B4A">
        <w:t xml:space="preserve"> </w:t>
      </w:r>
      <w:r w:rsidRPr="00AE2B4A">
        <w:t>The case involved a 46-year</w:t>
      </w:r>
      <w:r w:rsidR="000730ED" w:rsidRPr="00AE2B4A">
        <w:t>-</w:t>
      </w:r>
      <w:r w:rsidRPr="00AE2B4A">
        <w:t>old male with no previous history of atopy and no family history of note.</w:t>
      </w:r>
      <w:r w:rsidR="00817BC2" w:rsidRPr="00AE2B4A">
        <w:t xml:space="preserve"> </w:t>
      </w:r>
      <w:r w:rsidRPr="00AE2B4A">
        <w:t>The skin reaction involved asteatotic eczema with severe excoriation and lichenification of the upper and lower limbs.</w:t>
      </w:r>
      <w:r w:rsidR="00817BC2" w:rsidRPr="00AE2B4A">
        <w:t xml:space="preserve"> </w:t>
      </w:r>
      <w:r w:rsidRPr="00AE2B4A">
        <w:t>The trunk was also affected, but there were no signs of facial involvement.</w:t>
      </w:r>
      <w:r w:rsidR="00817BC2" w:rsidRPr="00AE2B4A">
        <w:t xml:space="preserve"> </w:t>
      </w:r>
      <w:r w:rsidRPr="00AE2B4A">
        <w:t>The symptoms developed upon immersion into a hydrotherapy pool disinfected with 1-bromo3-chloro-5,5-dimethylhydrantoin.</w:t>
      </w:r>
      <w:r w:rsidR="00817BC2" w:rsidRPr="00AE2B4A">
        <w:t xml:space="preserve"> </w:t>
      </w:r>
      <w:r w:rsidRPr="00AE2B4A">
        <w:t>The method of disinfection had recently been changed from the use of sodium hypochlorite.</w:t>
      </w:r>
      <w:r w:rsidR="00817BC2" w:rsidRPr="00AE2B4A">
        <w:t xml:space="preserve"> </w:t>
      </w:r>
      <w:r w:rsidRPr="00AE2B4A">
        <w:t>The patient had routinely used the pool prior to the change in disinfectant, and continued to do so, without skin reaction, following a further change to a chlorine-based disinfectant.</w:t>
      </w:r>
      <w:r w:rsidR="00817BC2" w:rsidRPr="00AE2B4A">
        <w:t xml:space="preserve"> </w:t>
      </w:r>
      <w:r w:rsidRPr="00AE2B4A">
        <w:t>The association between bromide-based disinfectants and irritant contact dermatitis is well recognised.</w:t>
      </w:r>
    </w:p>
    <w:p w14:paraId="24E2F193" w14:textId="77777777" w:rsidR="007C5F48" w:rsidRPr="00AE2B4A" w:rsidRDefault="007C5F48" w:rsidP="00CC4F6B"/>
    <w:p w14:paraId="24E2F194" w14:textId="77777777" w:rsidR="007C5F48" w:rsidRPr="00AE2B4A" w:rsidRDefault="00A31C82" w:rsidP="0099026D">
      <w:pPr>
        <w:pStyle w:val="Heading3"/>
      </w:pPr>
      <w:r w:rsidRPr="00AE2B4A">
        <w:t xml:space="preserve">Derivation of </w:t>
      </w:r>
      <w:r w:rsidR="0099026D" w:rsidRPr="00AE2B4A">
        <w:t>Maximum Acceptable Value</w:t>
      </w:r>
    </w:p>
    <w:p w14:paraId="24E2F195" w14:textId="77777777" w:rsidR="007C5F48" w:rsidRPr="00AE2B4A" w:rsidRDefault="007C5F48" w:rsidP="00CC4F6B">
      <w:r w:rsidRPr="00AE2B4A">
        <w:t>No MAV.</w:t>
      </w:r>
    </w:p>
    <w:p w14:paraId="24E2F196" w14:textId="77777777" w:rsidR="007C5F48" w:rsidRPr="00AE2B4A" w:rsidRDefault="007C5F48" w:rsidP="00CC4F6B"/>
    <w:p w14:paraId="24E2F197" w14:textId="77777777" w:rsidR="007C5F48" w:rsidRPr="00AE2B4A" w:rsidRDefault="00A31C82" w:rsidP="00A31C82">
      <w:pPr>
        <w:pStyle w:val="Heading3"/>
      </w:pPr>
      <w:r w:rsidRPr="00AE2B4A">
        <w:t>References</w:t>
      </w:r>
    </w:p>
    <w:p w14:paraId="24E2F198" w14:textId="77777777" w:rsidR="007C5F48" w:rsidRPr="00AE2B4A" w:rsidRDefault="000730ED" w:rsidP="000730ED">
      <w:pPr>
        <w:pStyle w:val="References"/>
      </w:pPr>
      <w:r w:rsidRPr="00AE2B4A">
        <w:t xml:space="preserve">ANZFA. 2000. </w:t>
      </w:r>
      <w:r w:rsidR="007C5F48" w:rsidRPr="00AE2B4A">
        <w:rPr>
          <w:i/>
        </w:rPr>
        <w:t>Full Assessment Report and Regulatory Impact Statement, Application A393, Bromo-chloro-dimethylhydantoin (BCDMH) as a Processing Aid</w:t>
      </w:r>
      <w:r w:rsidR="007C5F48" w:rsidRPr="00AE2B4A">
        <w:t>.</w:t>
      </w:r>
      <w:r w:rsidR="00817BC2" w:rsidRPr="00AE2B4A">
        <w:t xml:space="preserve"> </w:t>
      </w:r>
      <w:r w:rsidR="007C5F48" w:rsidRPr="00AE2B4A">
        <w:t>25 pp.</w:t>
      </w:r>
      <w:r w:rsidR="00817BC2" w:rsidRPr="00AE2B4A">
        <w:t xml:space="preserve"> </w:t>
      </w:r>
      <w:hyperlink r:id="rId375" w:history="1">
        <w:r w:rsidRPr="00AE2B4A">
          <w:rPr>
            <w:rStyle w:val="Hyperlink"/>
          </w:rPr>
          <w:t>www.foodstandards.gov.au/standardsdevelopment/applications/applicationa393bromo934.cfm</w:t>
        </w:r>
      </w:hyperlink>
      <w:r w:rsidR="007C5F48" w:rsidRPr="00AE2B4A">
        <w:rPr>
          <w:sz w:val="22"/>
          <w:szCs w:val="22"/>
        </w:rPr>
        <w:t xml:space="preserve"> or </w:t>
      </w:r>
      <w:r w:rsidRPr="00AE2B4A">
        <w:rPr>
          <w:rStyle w:val="Hyperlink"/>
        </w:rPr>
        <w:t>http://www.foodstandards.govt.nz/_srcfiles/A393_FA.pdf</w:t>
      </w:r>
      <w:r w:rsidRPr="00AE2B4A">
        <w:t>.</w:t>
      </w:r>
    </w:p>
    <w:p w14:paraId="24E2F199" w14:textId="77777777" w:rsidR="007C5F48" w:rsidRPr="00AE2B4A" w:rsidRDefault="000730ED" w:rsidP="000730ED">
      <w:pPr>
        <w:pStyle w:val="References"/>
      </w:pPr>
      <w:r w:rsidRPr="00AE2B4A">
        <w:t xml:space="preserve">DWI. 2011. </w:t>
      </w:r>
      <w:r w:rsidR="007C5F48" w:rsidRPr="00AE2B4A">
        <w:rPr>
          <w:i/>
        </w:rPr>
        <w:t>A Review of Skin Irritation and Tap Water Quality</w:t>
      </w:r>
      <w:r w:rsidR="007C5F48" w:rsidRPr="00AE2B4A">
        <w:t>.</w:t>
      </w:r>
      <w:r w:rsidR="00817BC2" w:rsidRPr="00AE2B4A">
        <w:t xml:space="preserve"> </w:t>
      </w:r>
      <w:r w:rsidR="007C5F48" w:rsidRPr="00AE2B4A">
        <w:t>Report DWI8375.01.</w:t>
      </w:r>
      <w:r w:rsidR="00817BC2" w:rsidRPr="00AE2B4A">
        <w:t xml:space="preserve"> </w:t>
      </w:r>
      <w:r w:rsidR="007C5F48" w:rsidRPr="00AE2B4A">
        <w:t>149</w:t>
      </w:r>
      <w:r w:rsidRPr="00AE2B4A">
        <w:t> </w:t>
      </w:r>
      <w:r w:rsidR="007C5F48" w:rsidRPr="00AE2B4A">
        <w:t>pp.</w:t>
      </w:r>
      <w:r w:rsidR="00817BC2" w:rsidRPr="00AE2B4A">
        <w:t xml:space="preserve"> </w:t>
      </w:r>
      <w:hyperlink r:id="rId376" w:history="1">
        <w:r w:rsidRPr="00AE2B4A">
          <w:rPr>
            <w:rStyle w:val="Hyperlink"/>
          </w:rPr>
          <w:t>http://dwi.defra.gov.uk/research/completed-research/reports/dwi70-2-257.pdf</w:t>
        </w:r>
      </w:hyperlink>
      <w:r w:rsidRPr="00AE2B4A">
        <w:t>.</w:t>
      </w:r>
    </w:p>
    <w:p w14:paraId="24E2F19A" w14:textId="77777777" w:rsidR="007C5F48" w:rsidRPr="00AE2B4A" w:rsidRDefault="000730ED" w:rsidP="000730ED">
      <w:pPr>
        <w:pStyle w:val="References"/>
      </w:pPr>
      <w:r w:rsidRPr="00AE2B4A">
        <w:t xml:space="preserve">WHO. 2006. </w:t>
      </w:r>
      <w:r w:rsidR="007C5F48" w:rsidRPr="00AE2B4A">
        <w:rPr>
          <w:i/>
        </w:rPr>
        <w:t>Guidelines for Safe Recreational Waters</w:t>
      </w:r>
      <w:r w:rsidR="00817BC2" w:rsidRPr="00AE2B4A">
        <w:t xml:space="preserve"> </w:t>
      </w:r>
      <w:r w:rsidR="007C5F48" w:rsidRPr="00AE2B4A">
        <w:t>2: Swimming pools and similar recreational-water environments.</w:t>
      </w:r>
      <w:r w:rsidR="00817BC2" w:rsidRPr="00AE2B4A">
        <w:t xml:space="preserve"> </w:t>
      </w:r>
      <w:r w:rsidR="007C5F48" w:rsidRPr="00AE2B4A">
        <w:t>In: Chapter 4: Chemical hazards.</w:t>
      </w:r>
      <w:r w:rsidR="00817BC2" w:rsidRPr="00AE2B4A">
        <w:t xml:space="preserve"> </w:t>
      </w:r>
      <w:hyperlink r:id="rId377" w:history="1">
        <w:r w:rsidRPr="00AE2B4A">
          <w:rPr>
            <w:rStyle w:val="Hyperlink"/>
          </w:rPr>
          <w:t>http://www.who.int/water_sanitation_health/bathing/en/</w:t>
        </w:r>
      </w:hyperlink>
      <w:r w:rsidRPr="00AE2B4A">
        <w:rPr>
          <w:rStyle w:val="Hyperlink"/>
          <w:rFonts w:ascii="Times New Roman" w:hAnsi="Times New Roman"/>
        </w:rPr>
        <w:t>.</w:t>
      </w:r>
    </w:p>
    <w:p w14:paraId="24E2F19B" w14:textId="77777777" w:rsidR="007C5F48" w:rsidRPr="00AE2B4A" w:rsidRDefault="001C5CEC" w:rsidP="002C660A">
      <w:pPr>
        <w:pStyle w:val="Heading1"/>
      </w:pPr>
      <w:bookmarkStart w:id="78" w:name="_Toc522627367"/>
      <w:bookmarkStart w:id="79" w:name="_Toc10884880"/>
      <w:r w:rsidRPr="00AE2B4A">
        <w:t>Bromochloromethane</w:t>
      </w:r>
      <w:bookmarkEnd w:id="78"/>
      <w:bookmarkEnd w:id="79"/>
    </w:p>
    <w:p w14:paraId="24E2F19C" w14:textId="77777777" w:rsidR="007C5F48" w:rsidRPr="00AE2B4A" w:rsidRDefault="007C5F48" w:rsidP="00CC4F6B">
      <w:r w:rsidRPr="00AE2B4A">
        <w:t>CAS No. 74-97-5.</w:t>
      </w:r>
      <w:r w:rsidR="00817BC2" w:rsidRPr="00AE2B4A">
        <w:t xml:space="preserve"> </w:t>
      </w:r>
      <w:r w:rsidRPr="00AE2B4A">
        <w:t>Also called chlorobromomethane, methylene chlorobromide, Halon</w:t>
      </w:r>
      <w:r w:rsidR="00AB1AF1" w:rsidRPr="00AE2B4A">
        <w:t> </w:t>
      </w:r>
      <w:r w:rsidRPr="00AE2B4A">
        <w:t xml:space="preserve">1011, or </w:t>
      </w:r>
      <w:smartTag w:uri="urn:schemas-microsoft-com:office:smarttags" w:element="stockticker">
        <w:r w:rsidRPr="00AE2B4A">
          <w:t>CBM</w:t>
        </w:r>
      </w:smartTag>
      <w:r w:rsidRPr="00AE2B4A">
        <w:t>.</w:t>
      </w:r>
    </w:p>
    <w:p w14:paraId="24E2F19D" w14:textId="77777777" w:rsidR="007C5F48" w:rsidRPr="00AE2B4A" w:rsidRDefault="007C5F48" w:rsidP="00CC4F6B"/>
    <w:p w14:paraId="24E2F19E" w14:textId="77777777" w:rsidR="007C5F48" w:rsidRPr="00AE2B4A" w:rsidRDefault="0099026D" w:rsidP="0099026D">
      <w:pPr>
        <w:pStyle w:val="Heading3"/>
      </w:pPr>
      <w:r w:rsidRPr="00AE2B4A">
        <w:t>Maximum Acceptable Value</w:t>
      </w:r>
    </w:p>
    <w:p w14:paraId="24E2F19F" w14:textId="77777777" w:rsidR="007C5F48" w:rsidRPr="00AE2B4A" w:rsidRDefault="007C5F48" w:rsidP="00143497">
      <w:pPr>
        <w:pStyle w:val="Introductoryparagraph"/>
      </w:pPr>
      <w:r w:rsidRPr="00AE2B4A">
        <w:t xml:space="preserve">There are insufficient data to determine a </w:t>
      </w:r>
      <w:smartTag w:uri="urn:schemas-microsoft-com:office:smarttags" w:element="stockticker">
        <w:r w:rsidRPr="00AE2B4A">
          <w:t>MAV</w:t>
        </w:r>
      </w:smartTag>
      <w:r w:rsidRPr="00AE2B4A">
        <w:t xml:space="preserve"> for bromochloromethane in drinking-water.</w:t>
      </w:r>
    </w:p>
    <w:p w14:paraId="24E2F1A0" w14:textId="77777777" w:rsidR="007C5F48" w:rsidRPr="00AE2B4A" w:rsidRDefault="007C5F48" w:rsidP="00CC4F6B"/>
    <w:p w14:paraId="24E2F1A1" w14:textId="77777777" w:rsidR="007C5F48" w:rsidRPr="00AE2B4A" w:rsidRDefault="007C5F48" w:rsidP="00CC4F6B">
      <w:r w:rsidRPr="00AE2B4A">
        <w:t>The USEPA concluded on 22</w:t>
      </w:r>
      <w:r w:rsidR="00DB29E6" w:rsidRPr="00AE2B4A">
        <w:t xml:space="preserve"> September </w:t>
      </w:r>
      <w:r w:rsidRPr="00AE2B4A">
        <w:t>2009 that bromochloromethane is known or anticipated to occur in PWSs and may require regulation.</w:t>
      </w:r>
      <w:r w:rsidR="00817BC2" w:rsidRPr="00AE2B4A">
        <w:t xml:space="preserve"> </w:t>
      </w:r>
      <w:r w:rsidRPr="00AE2B4A">
        <w:t xml:space="preserve">Therefore they added bromochloromethane to their </w:t>
      </w:r>
      <w:r w:rsidR="002B6151" w:rsidRPr="00AE2B4A">
        <w:t>CCL 3</w:t>
      </w:r>
      <w:r w:rsidRPr="00AE2B4A">
        <w:t xml:space="preserve"> (Drinking Water Contaminant Candidate List 3, USEPA 2009a).</w:t>
      </w:r>
      <w:r w:rsidR="00817BC2" w:rsidRPr="00AE2B4A">
        <w:t xml:space="preserve"> </w:t>
      </w:r>
      <w:r w:rsidRPr="00AE2B4A">
        <w:t xml:space="preserve">The USEPA (2006/2011) established a </w:t>
      </w:r>
      <w:r w:rsidRPr="00AE2B4A">
        <w:rPr>
          <w:szCs w:val="24"/>
        </w:rPr>
        <w:t>lifetime health advisory of 0.09</w:t>
      </w:r>
      <w:r w:rsidR="00DB29E6" w:rsidRPr="00AE2B4A">
        <w:rPr>
          <w:szCs w:val="24"/>
        </w:rPr>
        <w:t> mg/L</w:t>
      </w:r>
      <w:r w:rsidRPr="00AE2B4A">
        <w:rPr>
          <w:szCs w:val="24"/>
        </w:rPr>
        <w:t>,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w:t>
      </w:r>
      <w:r w:rsidR="00143497" w:rsidRPr="00AE2B4A">
        <w:rPr>
          <w:szCs w:val="24"/>
        </w:rPr>
        <w:t>lt consuming two</w:t>
      </w:r>
      <w:r w:rsidRPr="00AE2B4A">
        <w:rPr>
          <w:szCs w:val="24"/>
        </w:rPr>
        <w:t xml:space="preserve"> litres of water per day.</w:t>
      </w:r>
      <w:r w:rsidR="00817BC2" w:rsidRPr="00AE2B4A">
        <w:rPr>
          <w:szCs w:val="24"/>
        </w:rPr>
        <w:t xml:space="preserve"> </w:t>
      </w:r>
      <w:r w:rsidRPr="00AE2B4A">
        <w:rPr>
          <w:szCs w:val="24"/>
        </w:rPr>
        <w:t>The Lifetime HA for Group C carcinogens includes an adjustment for possible carcinogenicity.</w:t>
      </w:r>
    </w:p>
    <w:p w14:paraId="24E2F1A2" w14:textId="77777777" w:rsidR="007C5F48" w:rsidRPr="00AE2B4A" w:rsidRDefault="007C5F48" w:rsidP="00CC4F6B"/>
    <w:p w14:paraId="24E2F1A3" w14:textId="77777777" w:rsidR="007C5F48" w:rsidRPr="00AE2B4A" w:rsidRDefault="00F51851" w:rsidP="00F51851">
      <w:pPr>
        <w:pStyle w:val="Heading3"/>
      </w:pPr>
      <w:r w:rsidRPr="00AE2B4A">
        <w:t>Sources to drinking-water</w:t>
      </w:r>
    </w:p>
    <w:p w14:paraId="24E2F1A4" w14:textId="77777777" w:rsidR="007C5F48" w:rsidRPr="00AE2B4A" w:rsidRDefault="00F75272" w:rsidP="00F75272">
      <w:pPr>
        <w:pStyle w:val="Heading4"/>
      </w:pPr>
      <w:r w:rsidRPr="00AE2B4A">
        <w:t>1.</w:t>
      </w:r>
      <w:r w:rsidRPr="00AE2B4A">
        <w:tab/>
        <w:t>To source waters</w:t>
      </w:r>
    </w:p>
    <w:p w14:paraId="24E2F1A5" w14:textId="77777777" w:rsidR="007C5F48" w:rsidRPr="00AE2B4A" w:rsidRDefault="007C5F48" w:rsidP="00CC4F6B">
      <w:r w:rsidRPr="00AE2B4A">
        <w:t>Bromochloromethane is an intermediate in chemical manufacturing and a fire extinguishing agent.</w:t>
      </w:r>
      <w:r w:rsidR="00817BC2" w:rsidRPr="00AE2B4A">
        <w:t xml:space="preserve"> </w:t>
      </w:r>
      <w:r w:rsidRPr="00AE2B4A">
        <w:t>These uses should diminish because bromochloromethane is listed as a controlled substance in the Handbook for the Montreal Protocol on Substances that Deplete the Ozone Layer</w:t>
      </w:r>
      <w:r w:rsidR="00817BC2" w:rsidRPr="00AE2B4A">
        <w:t xml:space="preserve"> – </w:t>
      </w:r>
      <w:r w:rsidR="00AB1AF1" w:rsidRPr="00AE2B4A">
        <w:t>7th e</w:t>
      </w:r>
      <w:r w:rsidRPr="00AE2B4A">
        <w:t>dition (2006).</w:t>
      </w:r>
      <w:r w:rsidR="00817BC2" w:rsidRPr="00AE2B4A">
        <w:t xml:space="preserve"> </w:t>
      </w:r>
      <w:r w:rsidRPr="00AE2B4A">
        <w:t>It had been found in 15</w:t>
      </w:r>
      <w:r w:rsidR="00AB1AF1" w:rsidRPr="00AE2B4A">
        <w:t> </w:t>
      </w:r>
      <w:r w:rsidRPr="00AE2B4A">
        <w:t>of 91</w:t>
      </w:r>
      <w:r w:rsidR="00E4453A" w:rsidRPr="00AE2B4A">
        <w:t> samples</w:t>
      </w:r>
      <w:r w:rsidRPr="00AE2B4A">
        <w:t xml:space="preserve"> taken from Lake Ontario in 1981, up to 0.00001</w:t>
      </w:r>
      <w:r w:rsidR="00DB29E6" w:rsidRPr="00AE2B4A">
        <w:t> mg/L</w:t>
      </w:r>
      <w:r w:rsidRPr="00AE2B4A">
        <w:t>.</w:t>
      </w:r>
    </w:p>
    <w:p w14:paraId="24E2F1A6" w14:textId="77777777" w:rsidR="007C5F48" w:rsidRPr="00AE2B4A" w:rsidRDefault="007C5F48" w:rsidP="00CC4F6B">
      <w:pPr>
        <w:rPr>
          <w:u w:val="single"/>
        </w:rPr>
      </w:pPr>
    </w:p>
    <w:p w14:paraId="24E2F1A7" w14:textId="77777777" w:rsidR="007C5F48" w:rsidRPr="00AE2B4A" w:rsidRDefault="005B51CA" w:rsidP="005B51CA">
      <w:pPr>
        <w:pStyle w:val="Heading4"/>
      </w:pPr>
      <w:r w:rsidRPr="00AE2B4A">
        <w:t>2.</w:t>
      </w:r>
      <w:r w:rsidRPr="00AE2B4A">
        <w:tab/>
        <w:t>From treatment process</w:t>
      </w:r>
      <w:r w:rsidR="00F75272" w:rsidRPr="00AE2B4A">
        <w:t>es</w:t>
      </w:r>
    </w:p>
    <w:p w14:paraId="24E2F1A8" w14:textId="77777777" w:rsidR="007C5F48" w:rsidRPr="00AE2B4A" w:rsidRDefault="007C5F48" w:rsidP="00CC4F6B">
      <w:r w:rsidRPr="00AE2B4A">
        <w:t>Bromochloromethane is a disinfection by-product, although it is not produced by the classic reactions that produce the trihalomethanes.</w:t>
      </w:r>
    </w:p>
    <w:p w14:paraId="24E2F1A9" w14:textId="77777777" w:rsidR="007C5F48" w:rsidRPr="00AE2B4A" w:rsidRDefault="007C5F48" w:rsidP="00CC4F6B"/>
    <w:p w14:paraId="24E2F1AA" w14:textId="77777777" w:rsidR="007C5F48" w:rsidRPr="00AE2B4A" w:rsidRDefault="00F75272" w:rsidP="00F75272">
      <w:pPr>
        <w:pStyle w:val="Heading4"/>
      </w:pPr>
      <w:r w:rsidRPr="00AE2B4A">
        <w:t>3.</w:t>
      </w:r>
      <w:r w:rsidRPr="00AE2B4A">
        <w:tab/>
        <w:t>From the distribution system</w:t>
      </w:r>
    </w:p>
    <w:p w14:paraId="24E2F1AB" w14:textId="77777777" w:rsidR="007C5F48" w:rsidRPr="00AE2B4A" w:rsidRDefault="007C5F48" w:rsidP="00CC4F6B">
      <w:r w:rsidRPr="00AE2B4A">
        <w:t>No known sources.</w:t>
      </w:r>
    </w:p>
    <w:p w14:paraId="24E2F1AC" w14:textId="77777777" w:rsidR="007C5F48" w:rsidRPr="00AE2B4A" w:rsidRDefault="007C5F48" w:rsidP="00CC4F6B"/>
    <w:p w14:paraId="24E2F1AD" w14:textId="77777777" w:rsidR="007C5F48" w:rsidRPr="00AE2B4A" w:rsidRDefault="00F51851" w:rsidP="00F51851">
      <w:pPr>
        <w:pStyle w:val="Heading3"/>
      </w:pPr>
      <w:r w:rsidRPr="00AE2B4A">
        <w:t>Form and fate in the environment</w:t>
      </w:r>
    </w:p>
    <w:p w14:paraId="24E2F1AE" w14:textId="77777777" w:rsidR="007C5F48" w:rsidRPr="00AE2B4A" w:rsidRDefault="007C5F48" w:rsidP="00CC4F6B">
      <w:r w:rsidRPr="00AE2B4A">
        <w:t>Bromochloromethane is very soluble (about 16,000</w:t>
      </w:r>
      <w:r w:rsidR="00DB29E6" w:rsidRPr="00AE2B4A">
        <w:t> mg/L</w:t>
      </w:r>
      <w:r w:rsidRPr="00AE2B4A">
        <w:t>) so has the potential to migrate to groundwater where it may be fairly stable.</w:t>
      </w:r>
      <w:r w:rsidR="00817BC2" w:rsidRPr="00AE2B4A">
        <w:t xml:space="preserve"> </w:t>
      </w:r>
      <w:r w:rsidRPr="00AE2B4A">
        <w:t>It will volatilise from soil and surface water.</w:t>
      </w:r>
    </w:p>
    <w:p w14:paraId="24E2F1AF" w14:textId="77777777" w:rsidR="007C5F48" w:rsidRPr="00AE2B4A" w:rsidRDefault="007C5F48" w:rsidP="00CC4F6B"/>
    <w:p w14:paraId="24E2F1B0" w14:textId="77777777" w:rsidR="007C5F48" w:rsidRPr="00AE2B4A" w:rsidRDefault="00F51851" w:rsidP="00F51851">
      <w:pPr>
        <w:pStyle w:val="Heading3"/>
      </w:pPr>
      <w:r w:rsidRPr="00AE2B4A">
        <w:t>Typical concentrations in drinking-water</w:t>
      </w:r>
    </w:p>
    <w:p w14:paraId="24E2F1B1" w14:textId="77777777" w:rsidR="007C5F48" w:rsidRPr="00AE2B4A" w:rsidRDefault="007C5F48" w:rsidP="00CC4F6B">
      <w:r w:rsidRPr="00AE2B4A">
        <w:t>ESR (2001) reported that 173</w:t>
      </w:r>
      <w:r w:rsidR="00E4453A" w:rsidRPr="00AE2B4A">
        <w:t> samples</w:t>
      </w:r>
      <w:r w:rsidRPr="00AE2B4A">
        <w:t xml:space="preserve"> were tested for bromochloromethane and was found in 12 distribution zones above the detection limit of 0.0005</w:t>
      </w:r>
      <w:r w:rsidR="00DB29E6" w:rsidRPr="00AE2B4A">
        <w:t> mg/L</w:t>
      </w:r>
      <w:r w:rsidRPr="00AE2B4A">
        <w:t>, with a maximum concentration of 0.0011</w:t>
      </w:r>
      <w:r w:rsidR="00DB29E6" w:rsidRPr="00AE2B4A">
        <w:t> mg/L</w:t>
      </w:r>
      <w:r w:rsidRPr="00AE2B4A">
        <w:t>.</w:t>
      </w:r>
    </w:p>
    <w:p w14:paraId="24E2F1B2" w14:textId="77777777" w:rsidR="007C5F48" w:rsidRPr="00AE2B4A" w:rsidRDefault="007C5F48" w:rsidP="00CC4F6B"/>
    <w:p w14:paraId="24E2F1B3" w14:textId="77777777" w:rsidR="007C5F48" w:rsidRPr="00AE2B4A" w:rsidRDefault="007C5F48" w:rsidP="00CC4F6B">
      <w:r w:rsidRPr="00AE2B4A">
        <w:t>An Environmental Working Group (EWG) analysis of bromochloromethane tests reported by 18,379 USA public water suppliers in 33 states shows that between 1998 and 2003, 75 communities had water containing bromochloromethane.</w:t>
      </w:r>
      <w:r w:rsidR="00817BC2" w:rsidRPr="00AE2B4A">
        <w:t xml:space="preserve"> </w:t>
      </w:r>
      <w:r w:rsidRPr="00AE2B4A">
        <w:t xml:space="preserve">Most were below the </w:t>
      </w:r>
      <w:r w:rsidR="00817BC2" w:rsidRPr="00AE2B4A">
        <w:t>‘</w:t>
      </w:r>
      <w:r w:rsidRPr="00AE2B4A">
        <w:t>lifetime exposure concentration</w:t>
      </w:r>
      <w:r w:rsidR="00817BC2" w:rsidRPr="00AE2B4A">
        <w:t>’</w:t>
      </w:r>
      <w:r w:rsidRPr="00AE2B4A">
        <w:t xml:space="preserve"> of 0.05</w:t>
      </w:r>
      <w:r w:rsidR="00DB29E6" w:rsidRPr="00AE2B4A">
        <w:t> mg/L</w:t>
      </w:r>
      <w:r w:rsidRPr="00AE2B4A">
        <w:t xml:space="preserve"> that is protective of adverse, non</w:t>
      </w:r>
      <w:r w:rsidR="0067764A">
        <w:t>-</w:t>
      </w:r>
      <w:r w:rsidRPr="00AE2B4A">
        <w:t>carcinogenic health effects, that assumes all of the exposure to a contaminant is from drinking water; the highest concentration found was 7</w:t>
      </w:r>
      <w:r w:rsidR="00DB29E6" w:rsidRPr="00AE2B4A">
        <w:t> mg/L</w:t>
      </w:r>
      <w:r w:rsidRPr="00AE2B4A">
        <w:t>.</w:t>
      </w:r>
      <w:r w:rsidR="00817BC2" w:rsidRPr="00AE2B4A">
        <w:t xml:space="preserve"> </w:t>
      </w:r>
      <w:r w:rsidRPr="00AE2B4A">
        <w:t>121 water utilities in the US reported detecting bromochloromethane in tap water since 2004, according to EWG</w:t>
      </w:r>
      <w:r w:rsidR="00817BC2" w:rsidRPr="00AE2B4A">
        <w:t>’</w:t>
      </w:r>
      <w:r w:rsidRPr="00AE2B4A">
        <w:t>s analysis of water quality data supplied by state water agencies, the highest concentration being 0.012</w:t>
      </w:r>
      <w:r w:rsidR="00DB29E6" w:rsidRPr="00AE2B4A">
        <w:t> mg/L</w:t>
      </w:r>
      <w:r w:rsidRPr="00AE2B4A">
        <w:t>.</w:t>
      </w:r>
    </w:p>
    <w:p w14:paraId="24E2F1B4" w14:textId="77777777" w:rsidR="007C5F48" w:rsidRPr="00AE2B4A" w:rsidRDefault="007C5F48" w:rsidP="00CC4F6B"/>
    <w:p w14:paraId="24E2F1B5" w14:textId="77777777" w:rsidR="007C5F48" w:rsidRPr="00AE2B4A" w:rsidRDefault="007C5F48" w:rsidP="00CC4F6B">
      <w:r w:rsidRPr="00AE2B4A">
        <w:t>Bromochloromethane has been found in groundwater in the Netherlands up to 0.008</w:t>
      </w:r>
      <w:r w:rsidR="00DB29E6" w:rsidRPr="00AE2B4A">
        <w:t> mg/L</w:t>
      </w:r>
      <w:r w:rsidRPr="00AE2B4A">
        <w:t>.</w:t>
      </w:r>
    </w:p>
    <w:p w14:paraId="24E2F1B6" w14:textId="77777777" w:rsidR="007C5F48" w:rsidRPr="00AE2B4A" w:rsidRDefault="007C5F48" w:rsidP="00CC4F6B"/>
    <w:p w14:paraId="24E2F1B7" w14:textId="77777777" w:rsidR="007C5F48" w:rsidRPr="00AE2B4A" w:rsidRDefault="00A31C82" w:rsidP="00A31C82">
      <w:pPr>
        <w:pStyle w:val="Heading3"/>
      </w:pPr>
      <w:r w:rsidRPr="00AE2B4A">
        <w:t>Removal methods</w:t>
      </w:r>
    </w:p>
    <w:p w14:paraId="24E2F1B8" w14:textId="77777777" w:rsidR="007C5F48" w:rsidRPr="00AE2B4A" w:rsidRDefault="007C5F48" w:rsidP="00CC4F6B">
      <w:r w:rsidRPr="00AE2B4A">
        <w:t>Bromochloromethane can be removed from water by air stripping.</w:t>
      </w:r>
      <w:r w:rsidR="00817BC2" w:rsidRPr="00AE2B4A">
        <w:t xml:space="preserve"> </w:t>
      </w:r>
      <w:r w:rsidRPr="00AE2B4A">
        <w:t>Activated carbon is not likely to be effective.</w:t>
      </w:r>
    </w:p>
    <w:p w14:paraId="24E2F1B9" w14:textId="77777777" w:rsidR="007C5F48" w:rsidRPr="00AE2B4A" w:rsidRDefault="007C5F48" w:rsidP="00CC4F6B"/>
    <w:p w14:paraId="24E2F1BA" w14:textId="77777777" w:rsidR="007C5F48" w:rsidRPr="00AE2B4A" w:rsidRDefault="00A31C82" w:rsidP="00A31C82">
      <w:pPr>
        <w:pStyle w:val="Heading3"/>
      </w:pPr>
      <w:r w:rsidRPr="00AE2B4A">
        <w:t>Analytical methods</w:t>
      </w:r>
    </w:p>
    <w:p w14:paraId="24E2F1BB" w14:textId="77777777" w:rsidR="007C5F48" w:rsidRPr="00AE2B4A" w:rsidRDefault="00236B49" w:rsidP="00236B49">
      <w:pPr>
        <w:pStyle w:val="Heading4"/>
      </w:pPr>
      <w:r w:rsidRPr="00AE2B4A">
        <w:t>Referee method</w:t>
      </w:r>
    </w:p>
    <w:p w14:paraId="24E2F1BC"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1BD" w14:textId="77777777" w:rsidR="007C5F48" w:rsidRPr="00AE2B4A" w:rsidRDefault="007C5F48" w:rsidP="00A03E54"/>
    <w:p w14:paraId="24E2F1BE" w14:textId="77777777" w:rsidR="007C5F48" w:rsidRPr="00AE2B4A" w:rsidRDefault="00A31C82" w:rsidP="00A31C82">
      <w:pPr>
        <w:pStyle w:val="Heading3"/>
      </w:pPr>
      <w:r w:rsidRPr="00AE2B4A">
        <w:t>Health considerations</w:t>
      </w:r>
    </w:p>
    <w:p w14:paraId="24E2F1BF" w14:textId="77777777" w:rsidR="007C5F48" w:rsidRPr="00AE2B4A" w:rsidRDefault="007C5F48" w:rsidP="00A03E54">
      <w:r w:rsidRPr="00AE2B4A">
        <w:t>The USEPA has stated that bromochloromethane is not classifiable as to human carcinogenicity</w:t>
      </w:r>
      <w:r w:rsidR="00DB29E6" w:rsidRPr="00AE2B4A">
        <w:t xml:space="preserve">, ie, </w:t>
      </w:r>
      <w:r w:rsidRPr="00AE2B4A">
        <w:t>Class D, based on the lack of data regarding the carcinogenicity of bromochloromethane in humans or animals.</w:t>
      </w:r>
      <w:r w:rsidR="00817BC2" w:rsidRPr="00AE2B4A">
        <w:t xml:space="preserve"> </w:t>
      </w:r>
      <w:r w:rsidRPr="00AE2B4A">
        <w:t>However, there are data indicative of genotoxic effects and structural relationships to halogenated methanes (</w:t>
      </w:r>
      <w:r w:rsidR="00DB29E6" w:rsidRPr="00AE2B4A">
        <w:t xml:space="preserve">eg, </w:t>
      </w:r>
      <w:r w:rsidRPr="00AE2B4A">
        <w:t>dichloromethane) classified as B2 probable human carcinogens.</w:t>
      </w:r>
    </w:p>
    <w:p w14:paraId="24E2F1C0" w14:textId="77777777" w:rsidR="007C5F48" w:rsidRPr="00AE2B4A" w:rsidRDefault="007C5F48" w:rsidP="00A03E54"/>
    <w:p w14:paraId="24E2F1C1" w14:textId="77777777" w:rsidR="007C5F48" w:rsidRPr="00AE2B4A" w:rsidRDefault="007C5F48" w:rsidP="00A03E54">
      <w:r w:rsidRPr="00AE2B4A">
        <w:t>The reference dose or RfD (USEPA 2006/2009/2011) is 0.01</w:t>
      </w:r>
      <w:r w:rsidR="00DB29E6" w:rsidRPr="00AE2B4A">
        <w:t> mg/kg</w:t>
      </w:r>
      <w:r w:rsidRPr="00AE2B4A">
        <w:t>/d.</w:t>
      </w:r>
      <w:r w:rsidR="00817BC2" w:rsidRPr="00AE2B4A">
        <w:t xml:space="preserve"> </w:t>
      </w:r>
      <w:r w:rsidRPr="00AE2B4A">
        <w:t>The Drinking Water Equivalent Level or DWEL (USEPA 2006/2009/2011) is 0.5</w:t>
      </w:r>
      <w:r w:rsidR="00DB29E6" w:rsidRPr="00AE2B4A">
        <w:t> mg/L</w:t>
      </w:r>
      <w:r w:rsidRPr="00AE2B4A">
        <w:t>.</w:t>
      </w:r>
    </w:p>
    <w:p w14:paraId="24E2F1C2" w14:textId="77777777" w:rsidR="007C5F48" w:rsidRPr="00AE2B4A" w:rsidRDefault="007C5F48" w:rsidP="00A03E54"/>
    <w:p w14:paraId="24E2F1C3" w14:textId="77777777" w:rsidR="007C5F48" w:rsidRPr="00AE2B4A" w:rsidRDefault="00A31C82" w:rsidP="0099026D">
      <w:pPr>
        <w:pStyle w:val="Heading3"/>
      </w:pPr>
      <w:r w:rsidRPr="00AE2B4A">
        <w:t xml:space="preserve">Derivation of </w:t>
      </w:r>
      <w:r w:rsidR="0099026D" w:rsidRPr="00AE2B4A">
        <w:t>Maximum Acceptable Value</w:t>
      </w:r>
    </w:p>
    <w:p w14:paraId="24E2F1C4"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1C5" w14:textId="77777777" w:rsidR="007C5F48" w:rsidRPr="00AE2B4A" w:rsidRDefault="007C5F48" w:rsidP="00A03E54"/>
    <w:p w14:paraId="24E2F1C6" w14:textId="77777777" w:rsidR="007C5F48" w:rsidRPr="00AE2B4A" w:rsidRDefault="00A31C82" w:rsidP="00A31C82">
      <w:pPr>
        <w:pStyle w:val="Heading3"/>
      </w:pPr>
      <w:r w:rsidRPr="00AE2B4A">
        <w:t>References</w:t>
      </w:r>
    </w:p>
    <w:p w14:paraId="24E2F1C7" w14:textId="77777777" w:rsidR="007C5F48" w:rsidRPr="00AE2B4A" w:rsidRDefault="00126CC3" w:rsidP="00AB1AF1">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1C8" w14:textId="77777777" w:rsidR="007C5F48" w:rsidRPr="00AE2B4A" w:rsidRDefault="00AA43C5" w:rsidP="00AB1AF1">
      <w:pPr>
        <w:pStyle w:val="References"/>
        <w:ind w:right="-142"/>
      </w:pPr>
      <w:r w:rsidRPr="00AE2B4A">
        <w:t xml:space="preserve">EWG. 2008. </w:t>
      </w:r>
      <w:r w:rsidR="007C5F48" w:rsidRPr="00AE2B4A">
        <w:rPr>
          <w:i/>
        </w:rPr>
        <w:t>National Contaminant Report, Bromochloromethane</w:t>
      </w:r>
      <w:r w:rsidR="007C5F48" w:rsidRPr="00AE2B4A">
        <w:t>.</w:t>
      </w:r>
      <w:r w:rsidR="00817BC2" w:rsidRPr="00AE2B4A">
        <w:t xml:space="preserve"> </w:t>
      </w:r>
      <w:r w:rsidR="007C5F48" w:rsidRPr="00AE2B4A">
        <w:t>National Tap Water Quality Database.</w:t>
      </w:r>
      <w:r w:rsidR="00817BC2" w:rsidRPr="00AE2B4A">
        <w:t xml:space="preserve"> </w:t>
      </w:r>
      <w:hyperlink r:id="rId378" w:history="1">
        <w:r w:rsidR="00AB1AF1" w:rsidRPr="00AE2B4A">
          <w:rPr>
            <w:rStyle w:val="Hyperlink"/>
            <w:rFonts w:cs="Segoe UI"/>
            <w:spacing w:val="-2"/>
          </w:rPr>
          <w:t>http://www.ewg.org/tapwater/contaminants/contaminant.php?contamcode=2430</w:t>
        </w:r>
      </w:hyperlink>
      <w:r w:rsidR="00AB1AF1" w:rsidRPr="00AE2B4A">
        <w:t>.</w:t>
      </w:r>
    </w:p>
    <w:p w14:paraId="24E2F1C9" w14:textId="77777777" w:rsidR="007C5F48" w:rsidRPr="00AE2B4A" w:rsidRDefault="00126CC3" w:rsidP="00AB1AF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79" w:history="1">
        <w:r w:rsidR="00A26AC9" w:rsidRPr="00AE2B4A">
          <w:rPr>
            <w:rStyle w:val="Hyperlink"/>
          </w:rPr>
          <w:t>http://www.ewg.org/tap-water/chemical-contaminants</w:t>
        </w:r>
      </w:hyperlink>
      <w:r w:rsidR="00AB1AF1" w:rsidRPr="00AE2B4A">
        <w:t>.</w:t>
      </w:r>
    </w:p>
    <w:p w14:paraId="24E2F1CA" w14:textId="77777777" w:rsidR="007C5F48" w:rsidRPr="00AE2B4A" w:rsidRDefault="002A708E" w:rsidP="00AB1AF1">
      <w:pPr>
        <w:pStyle w:val="References"/>
      </w:pPr>
      <w:r w:rsidRPr="00AE2B4A">
        <w:t xml:space="preserve">USEPA. 1990. </w:t>
      </w:r>
      <w:r w:rsidR="007C5F48" w:rsidRPr="00AE2B4A">
        <w:rPr>
          <w:i/>
        </w:rPr>
        <w:t>Health and Environmental Effects Document for Bromochloromethane</w:t>
      </w:r>
      <w:r w:rsidR="007C5F48" w:rsidRPr="00AE2B4A">
        <w:t>.</w:t>
      </w:r>
      <w:r w:rsidR="00817BC2" w:rsidRPr="00AE2B4A">
        <w:t xml:space="preserve"> </w:t>
      </w:r>
      <w:r w:rsidR="007C5F48" w:rsidRPr="00AE2B4A">
        <w:t>EPA 600/8-91/016.</w:t>
      </w:r>
      <w:r w:rsidR="00817BC2" w:rsidRPr="00AE2B4A">
        <w:t xml:space="preserve"> </w:t>
      </w:r>
      <w:hyperlink r:id="rId380" w:anchor="Download" w:history="1">
        <w:r w:rsidR="00AB1AF1" w:rsidRPr="00AE2B4A">
          <w:rPr>
            <w:rStyle w:val="Hyperlink"/>
          </w:rPr>
          <w:t>http://cfpub.epa.gov/ncea/cfm/recordisplay.cfm?deid=33779#Download</w:t>
        </w:r>
      </w:hyperlink>
      <w:r w:rsidR="00AB1AF1" w:rsidRPr="00AE2B4A">
        <w:rPr>
          <w:rStyle w:val="Hyperlink"/>
          <w:rFonts w:ascii="Times New Roman" w:hAnsi="Times New Roman"/>
        </w:rPr>
        <w:t>.</w:t>
      </w:r>
    </w:p>
    <w:p w14:paraId="24E2F1CB" w14:textId="77777777" w:rsidR="007C5F48" w:rsidRPr="00AE2B4A" w:rsidRDefault="00E4453A" w:rsidP="00AB1AF1">
      <w:pPr>
        <w:pStyle w:val="References"/>
      </w:pPr>
      <w:r w:rsidRPr="00AE2B4A">
        <w:t xml:space="preserve">USEPA. 1991. </w:t>
      </w:r>
      <w:r w:rsidR="007C5F48" w:rsidRPr="00AE2B4A">
        <w:t>Bromochloromethane.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381" w:history="1">
        <w:r w:rsidR="00AB1AF1" w:rsidRPr="00AE2B4A">
          <w:rPr>
            <w:rStyle w:val="Hyperlink"/>
          </w:rPr>
          <w:t>http://www.epa.gov/IRIS/subst/0532.htm</w:t>
        </w:r>
      </w:hyperlink>
      <w:r w:rsidR="00AB1AF1" w:rsidRPr="00AE2B4A">
        <w:rPr>
          <w:rStyle w:val="Hyperlink"/>
          <w:rFonts w:ascii="Times New Roman" w:hAnsi="Times New Roman"/>
        </w:rPr>
        <w:t>.</w:t>
      </w:r>
    </w:p>
    <w:p w14:paraId="24E2F1CC" w14:textId="77777777" w:rsidR="007C5F48" w:rsidRPr="00AE2B4A" w:rsidRDefault="00624BC9" w:rsidP="00AB1AF1">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382" w:history="1">
        <w:r w:rsidR="00A26AC9" w:rsidRPr="00AE2B4A">
          <w:rPr>
            <w:rStyle w:val="Hyperlink"/>
          </w:rPr>
          <w:t>http://water.epa.gov/action/advisories/health_index.cfm</w:t>
        </w:r>
      </w:hyperlink>
      <w:r w:rsidR="00AB1AF1" w:rsidRPr="00AE2B4A">
        <w:t>.</w:t>
      </w:r>
    </w:p>
    <w:p w14:paraId="24E2F1CD" w14:textId="77777777" w:rsidR="007C5F48" w:rsidRPr="00AE2B4A" w:rsidRDefault="00DB29E6" w:rsidP="00AB1AF1">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383"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AB1AF1" w:rsidRPr="00AE2B4A">
        <w:t>.</w:t>
      </w:r>
    </w:p>
    <w:p w14:paraId="24E2F1CE" w14:textId="77777777" w:rsidR="00DB29E6" w:rsidRPr="00AE2B4A" w:rsidRDefault="00AA43C5" w:rsidP="00AB1AF1">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384" w:history="1">
        <w:r w:rsidR="00DB29E6" w:rsidRPr="00AE2B4A">
          <w:rPr>
            <w:rStyle w:val="Hyperlink"/>
          </w:rPr>
          <w:t>http://water.epa.gov/scitech/drinkingwater/dws/ccl/upload/Final-CCL-3-Contaminant-Information-Sheets.pdf</w:t>
        </w:r>
      </w:hyperlink>
      <w:r w:rsidR="00AB1AF1" w:rsidRPr="00AE2B4A">
        <w:t>.</w:t>
      </w:r>
    </w:p>
    <w:p w14:paraId="24E2F1CF" w14:textId="77777777" w:rsidR="00DB29E6" w:rsidRPr="00AE2B4A" w:rsidRDefault="00AB1AF1" w:rsidP="00AB1AF1">
      <w:pPr>
        <w:pStyle w:val="Heading1"/>
      </w:pPr>
      <w:bookmarkStart w:id="80" w:name="_Toc10884881"/>
      <w:r w:rsidRPr="00AE2B4A">
        <w:t>Bromodichloroacetic acid</w:t>
      </w:r>
      <w:bookmarkEnd w:id="80"/>
    </w:p>
    <w:p w14:paraId="24E2F1D0" w14:textId="77777777" w:rsidR="007C5F48" w:rsidRPr="00AE2B4A" w:rsidRDefault="007C5F48" w:rsidP="00A03E54">
      <w:smartTag w:uri="urn:schemas-microsoft-com:office:smarttags" w:element="stockticker">
        <w:r w:rsidRPr="00AE2B4A">
          <w:t>CAS</w:t>
        </w:r>
      </w:smartTag>
      <w:r w:rsidRPr="00AE2B4A">
        <w:t xml:space="preserve"> No. 71133-14-7.</w:t>
      </w:r>
      <w:r w:rsidR="00817BC2" w:rsidRPr="00AE2B4A">
        <w:t xml:space="preserve"> </w:t>
      </w:r>
      <w:r w:rsidRPr="00AE2B4A">
        <w:t>The IUPAC name is 2-bromo-2,2-dichloroacetic acid.</w:t>
      </w:r>
      <w:r w:rsidR="00817BC2" w:rsidRPr="00AE2B4A">
        <w:t xml:space="preserve"> </w:t>
      </w:r>
      <w:r w:rsidRPr="00AE2B4A">
        <w:t>May also be called dichlorobromoacetic acid or BDCAA.</w:t>
      </w:r>
      <w:r w:rsidR="00817BC2" w:rsidRPr="00AE2B4A">
        <w:t xml:space="preserve"> </w:t>
      </w:r>
      <w:r w:rsidRPr="00AE2B4A">
        <w:t>Refer also to the haloacetic acids datasheet.</w:t>
      </w:r>
    </w:p>
    <w:p w14:paraId="24E2F1D1" w14:textId="77777777" w:rsidR="007C5F48" w:rsidRPr="00AE2B4A" w:rsidRDefault="007C5F48" w:rsidP="00A03E54"/>
    <w:p w14:paraId="24E2F1D2" w14:textId="77777777" w:rsidR="007C5F48" w:rsidRPr="00AE2B4A" w:rsidRDefault="0099026D" w:rsidP="0099026D">
      <w:pPr>
        <w:pStyle w:val="Heading3"/>
      </w:pPr>
      <w:r w:rsidRPr="00AE2B4A">
        <w:t>Maximum Acceptable Value</w:t>
      </w:r>
    </w:p>
    <w:p w14:paraId="24E2F1D3" w14:textId="77777777" w:rsidR="00DB29E6" w:rsidRPr="00AE2B4A" w:rsidRDefault="007C5F48" w:rsidP="00AB1AF1">
      <w:pPr>
        <w:pStyle w:val="Introductoryparagraph"/>
      </w:pPr>
      <w:r w:rsidRPr="00AE2B4A">
        <w:t xml:space="preserve">Bromodichloroacetic acid does not have a </w:t>
      </w:r>
      <w:smartTag w:uri="urn:schemas-microsoft-com:office:smarttags" w:element="stockticker">
        <w:r w:rsidRPr="00AE2B4A">
          <w:t>MAV</w:t>
        </w:r>
      </w:smartTag>
      <w:r w:rsidRPr="00AE2B4A">
        <w:t xml:space="preserve"> in the DWSNZ, and is not mentioned in the WHO Guidelines.</w:t>
      </w:r>
    </w:p>
    <w:p w14:paraId="24E2F1D4" w14:textId="77777777" w:rsidR="00DB29E6" w:rsidRPr="00AE2B4A" w:rsidRDefault="00DB29E6" w:rsidP="00A03E54"/>
    <w:p w14:paraId="24E2F1D5" w14:textId="77777777" w:rsidR="007C5F48" w:rsidRPr="00AE2B4A" w:rsidRDefault="00F51851" w:rsidP="00F51851">
      <w:pPr>
        <w:pStyle w:val="Heading3"/>
      </w:pPr>
      <w:r w:rsidRPr="00AE2B4A">
        <w:t>Sources to drinking-water</w:t>
      </w:r>
    </w:p>
    <w:p w14:paraId="24E2F1D6" w14:textId="77777777" w:rsidR="007C5F48" w:rsidRPr="00AE2B4A" w:rsidRDefault="00F75272" w:rsidP="00F75272">
      <w:pPr>
        <w:pStyle w:val="Heading4"/>
      </w:pPr>
      <w:r w:rsidRPr="00AE2B4A">
        <w:t>1.</w:t>
      </w:r>
      <w:r w:rsidRPr="00AE2B4A">
        <w:tab/>
        <w:t>To source waters</w:t>
      </w:r>
    </w:p>
    <w:p w14:paraId="24E2F1D7" w14:textId="77777777" w:rsidR="007C5F48" w:rsidRPr="00AE2B4A" w:rsidRDefault="007C5F48" w:rsidP="00A03E54">
      <w:r w:rsidRPr="00AE2B4A">
        <w:t>Bromodichloroacetic acid is not a natural product, and not manufactured for any particular use.</w:t>
      </w:r>
    </w:p>
    <w:p w14:paraId="24E2F1D8" w14:textId="77777777" w:rsidR="007C5F48" w:rsidRPr="00AE2B4A" w:rsidRDefault="007C5F48" w:rsidP="00A03E54"/>
    <w:p w14:paraId="24E2F1D9" w14:textId="77777777" w:rsidR="007C5F48" w:rsidRPr="00AE2B4A" w:rsidRDefault="005B51CA" w:rsidP="005B51CA">
      <w:pPr>
        <w:pStyle w:val="Heading4"/>
      </w:pPr>
      <w:r w:rsidRPr="00AE2B4A">
        <w:t>2.</w:t>
      </w:r>
      <w:r w:rsidRPr="00AE2B4A">
        <w:tab/>
        <w:t>From treatment process</w:t>
      </w:r>
      <w:r w:rsidR="00F75272" w:rsidRPr="00AE2B4A">
        <w:t>es</w:t>
      </w:r>
    </w:p>
    <w:p w14:paraId="24E2F1DA" w14:textId="77777777" w:rsidR="007C5F48" w:rsidRPr="00AE2B4A" w:rsidRDefault="007C5F48" w:rsidP="00A03E54">
      <w:r w:rsidRPr="00AE2B4A">
        <w:t xml:space="preserve">Bromodichloroacetic acid is not often listed as a disinfection </w:t>
      </w:r>
      <w:r w:rsidR="00E4453A" w:rsidRPr="00AE2B4A">
        <w:t>by</w:t>
      </w:r>
      <w:r w:rsidR="00E4453A" w:rsidRPr="00AE2B4A">
        <w:noBreakHyphen/>
        <w:t>product</w:t>
      </w:r>
      <w:r w:rsidRPr="00AE2B4A">
        <w:t>, however, it is found (Wu 1998).</w:t>
      </w:r>
      <w:r w:rsidR="00817BC2" w:rsidRPr="00AE2B4A">
        <w:t xml:space="preserve"> </w:t>
      </w:r>
      <w:r w:rsidRPr="00AE2B4A">
        <w:t>This chemical is formed after disinfection of water with halogenated oxidants, usually chlorine (NTP 2010).</w:t>
      </w:r>
      <w:r w:rsidR="00817BC2" w:rsidRPr="00AE2B4A">
        <w:t xml:space="preserve"> </w:t>
      </w:r>
      <w:r w:rsidRPr="00AE2B4A">
        <w:t>The sum of bromodichloroacetic acid, dibromochloroacetic acid, and tribromoacetic acid concentrations is known as HAA3.</w:t>
      </w:r>
    </w:p>
    <w:p w14:paraId="24E2F1DB" w14:textId="77777777" w:rsidR="007C5F48" w:rsidRPr="00AE2B4A" w:rsidRDefault="007C5F48" w:rsidP="00A03E54"/>
    <w:p w14:paraId="24E2F1DC" w14:textId="77777777" w:rsidR="007C5F48" w:rsidRPr="00AE2B4A" w:rsidRDefault="00F75272" w:rsidP="00F75272">
      <w:pPr>
        <w:pStyle w:val="Heading4"/>
      </w:pPr>
      <w:r w:rsidRPr="00AE2B4A">
        <w:t>3.</w:t>
      </w:r>
      <w:r w:rsidRPr="00AE2B4A">
        <w:tab/>
        <w:t>From the distribution system</w:t>
      </w:r>
    </w:p>
    <w:p w14:paraId="24E2F1DD" w14:textId="77777777" w:rsidR="007C5F48" w:rsidRPr="00AE2B4A" w:rsidRDefault="007C5F48" w:rsidP="00A03E54">
      <w:r w:rsidRPr="00AE2B4A">
        <w:t>No known sources.</w:t>
      </w:r>
    </w:p>
    <w:p w14:paraId="24E2F1DE" w14:textId="77777777" w:rsidR="007C5F48" w:rsidRPr="00AE2B4A" w:rsidRDefault="007C5F48" w:rsidP="00A03E54"/>
    <w:p w14:paraId="24E2F1DF" w14:textId="77777777" w:rsidR="007C5F48" w:rsidRPr="00AE2B4A" w:rsidRDefault="00F51851" w:rsidP="00F51851">
      <w:pPr>
        <w:pStyle w:val="Heading3"/>
      </w:pPr>
      <w:r w:rsidRPr="00AE2B4A">
        <w:t>Typical concentrations in drinking-water</w:t>
      </w:r>
    </w:p>
    <w:p w14:paraId="24E2F1E0" w14:textId="77777777" w:rsidR="007C5F48" w:rsidRPr="00AE2B4A" w:rsidRDefault="007C5F48" w:rsidP="00A03E54">
      <w:r w:rsidRPr="00AE2B4A">
        <w:t>351 water utilities in the US reported detecting bromodichloroacetic acid in tap water since 2004, according to EWG</w:t>
      </w:r>
      <w:r w:rsidR="00817BC2" w:rsidRPr="00AE2B4A">
        <w:t>’</w:t>
      </w:r>
      <w:r w:rsidRPr="00AE2B4A">
        <w:t>s analysis of water quality data supplied by state water agencies, the highest concentration being 0.018</w:t>
      </w:r>
      <w:r w:rsidR="00DB29E6" w:rsidRPr="00AE2B4A">
        <w:t> mg/L</w:t>
      </w:r>
      <w:r w:rsidRPr="00AE2B4A">
        <w:t>.</w:t>
      </w:r>
    </w:p>
    <w:p w14:paraId="24E2F1E1" w14:textId="77777777" w:rsidR="007C5F48" w:rsidRPr="00AE2B4A" w:rsidRDefault="007C5F48" w:rsidP="00A03E54"/>
    <w:p w14:paraId="24E2F1E2" w14:textId="77777777" w:rsidR="007C5F48" w:rsidRPr="00AE2B4A" w:rsidRDefault="00A31C82" w:rsidP="00A31C82">
      <w:pPr>
        <w:pStyle w:val="Heading3"/>
      </w:pPr>
      <w:r w:rsidRPr="00AE2B4A">
        <w:t>Analytical methods</w:t>
      </w:r>
    </w:p>
    <w:p w14:paraId="24E2F1E3" w14:textId="77777777" w:rsidR="007C5F48" w:rsidRPr="00AE2B4A" w:rsidRDefault="00236B49" w:rsidP="00236B49">
      <w:pPr>
        <w:pStyle w:val="Heading4"/>
      </w:pPr>
      <w:r w:rsidRPr="00AE2B4A">
        <w:t>Referee method</w:t>
      </w:r>
    </w:p>
    <w:p w14:paraId="24E2F1E4"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1E5" w14:textId="77777777" w:rsidR="007C5F48" w:rsidRPr="00AE2B4A" w:rsidRDefault="007C5F48" w:rsidP="00A03E54"/>
    <w:p w14:paraId="24E2F1E6" w14:textId="77777777" w:rsidR="007C5F48" w:rsidRPr="00AE2B4A" w:rsidRDefault="00236B49" w:rsidP="00236B49">
      <w:pPr>
        <w:pStyle w:val="Heading4"/>
      </w:pPr>
      <w:r w:rsidRPr="00AE2B4A">
        <w:t>Some alternative methods</w:t>
      </w:r>
    </w:p>
    <w:p w14:paraId="24E2F1E7" w14:textId="77777777" w:rsidR="007C5F48" w:rsidRPr="00AE2B4A" w:rsidRDefault="007C5F48" w:rsidP="00A03E54">
      <w:r w:rsidRPr="00AE2B4A">
        <w:t xml:space="preserve">DWI (2011) includes a thorough discussion on the analysis of the </w:t>
      </w:r>
      <w:r w:rsidR="00AB1AF1" w:rsidRPr="00AE2B4A">
        <w:t>nine</w:t>
      </w:r>
      <w:r w:rsidRPr="00AE2B4A">
        <w:t xml:space="preserve"> haloacetic acids.</w:t>
      </w:r>
    </w:p>
    <w:p w14:paraId="24E2F1E8" w14:textId="77777777" w:rsidR="007C5F48" w:rsidRPr="00AE2B4A" w:rsidRDefault="007C5F48" w:rsidP="00A03E54"/>
    <w:p w14:paraId="24E2F1E9" w14:textId="77777777" w:rsidR="007C5F48" w:rsidRPr="00AE2B4A" w:rsidRDefault="00A31C82" w:rsidP="00A31C82">
      <w:pPr>
        <w:pStyle w:val="Heading3"/>
      </w:pPr>
      <w:r w:rsidRPr="00AE2B4A">
        <w:t>Health considerations</w:t>
      </w:r>
    </w:p>
    <w:p w14:paraId="24E2F1EA" w14:textId="77777777" w:rsidR="007C5F48" w:rsidRPr="00AE2B4A" w:rsidRDefault="007C5F48" w:rsidP="00A03E54">
      <w:r w:rsidRPr="00AE2B4A">
        <w:t xml:space="preserve">In genetic toxicology studies using </w:t>
      </w:r>
      <w:r w:rsidRPr="00AE2B4A">
        <w:rPr>
          <w:i/>
        </w:rPr>
        <w:t>Salmonella</w:t>
      </w:r>
      <w:r w:rsidRPr="00AE2B4A">
        <w:t>, bromodichloroacetic acid was found to be weakly positive (NTP 2010).</w:t>
      </w:r>
    </w:p>
    <w:p w14:paraId="24E2F1EB" w14:textId="77777777" w:rsidR="007C5F48" w:rsidRPr="00AE2B4A" w:rsidRDefault="007C5F48" w:rsidP="00A03E54"/>
    <w:p w14:paraId="24E2F1EC" w14:textId="77777777" w:rsidR="007C5F48" w:rsidRPr="00AE2B4A" w:rsidRDefault="007C5F48" w:rsidP="00A03E54">
      <w:r w:rsidRPr="00AE2B4A">
        <w:t>Studies are being planned for bromodichloroacetic acid, one of the brominated HAAs, which (based on preliminary data) are suspected of being more toxic than their chlorinated HAA sisters (EHP 2000).</w:t>
      </w:r>
    </w:p>
    <w:p w14:paraId="24E2F1ED" w14:textId="77777777" w:rsidR="007C5F48" w:rsidRPr="00AE2B4A" w:rsidRDefault="007C5F48" w:rsidP="00A03E54">
      <w:pPr>
        <w:rPr>
          <w:szCs w:val="24"/>
        </w:rPr>
      </w:pPr>
    </w:p>
    <w:p w14:paraId="24E2F1EE" w14:textId="77777777" w:rsidR="007C5F48" w:rsidRPr="00AE2B4A" w:rsidRDefault="007C5F48" w:rsidP="00A03E54">
      <w:r w:rsidRPr="00AE2B4A">
        <w:t xml:space="preserve">NTP (2015) conducted a </w:t>
      </w:r>
      <w:r w:rsidR="00AB1AF1" w:rsidRPr="00AE2B4A">
        <w:t>two</w:t>
      </w:r>
      <w:r w:rsidRPr="00AE2B4A">
        <w:t>-year bioassay of BDCAA in treated F344/NTac rats and B6C3F1 mice.</w:t>
      </w:r>
      <w:r w:rsidR="00817BC2" w:rsidRPr="00AE2B4A">
        <w:t xml:space="preserve"> </w:t>
      </w:r>
      <w:r w:rsidRPr="00AE2B4A">
        <w:t xml:space="preserve">BDCAA administration in drinking water to rats resulted in increased incidences of malignant mesothelioma and combined incidences of epithelial </w:t>
      </w:r>
      <w:r w:rsidR="0067764A" w:rsidRPr="00AE2B4A">
        <w:t>tumours</w:t>
      </w:r>
      <w:r w:rsidRPr="00AE2B4A">
        <w:t xml:space="preserve"> of the skin in males, increased incidences of fibroadenoma and carcinoma of the mammary gland in females, along with adenoma or carcinoma of the Harderian gland in males and hepatocellular adenoma in females.</w:t>
      </w:r>
      <w:r w:rsidR="00817BC2" w:rsidRPr="00AE2B4A">
        <w:t xml:space="preserve"> </w:t>
      </w:r>
      <w:r w:rsidRPr="00AE2B4A">
        <w:t>In mice there was an increased incidence of hepatocellular carcinoma and hepatoblastoma in males and females.</w:t>
      </w:r>
      <w:r w:rsidR="00817BC2" w:rsidRPr="00AE2B4A">
        <w:t xml:space="preserve"> </w:t>
      </w:r>
      <w:r w:rsidRPr="00AE2B4A">
        <w:t xml:space="preserve">The lowest dose to induce </w:t>
      </w:r>
      <w:r w:rsidR="0067764A" w:rsidRPr="00AE2B4A">
        <w:t>tumours</w:t>
      </w:r>
      <w:r w:rsidRPr="00AE2B4A">
        <w:t xml:space="preserve"> at levels above controls in female rats was 13</w:t>
      </w:r>
      <w:r w:rsidR="00DB29E6" w:rsidRPr="00AE2B4A">
        <w:t> mg/kg</w:t>
      </w:r>
      <w:r w:rsidRPr="00AE2B4A">
        <w:t>/day for mammary gland fibroadenoma.</w:t>
      </w:r>
      <w:r w:rsidR="00817BC2" w:rsidRPr="00AE2B4A">
        <w:t xml:space="preserve"> </w:t>
      </w:r>
      <w:r w:rsidRPr="00AE2B4A">
        <w:t>In male rats, the lowest dose to observe increased incidence of keratoaceanthoma, basal cell ademona or carcinoma, squamous cell carcinoma (SCC) and other carcinogenic endpoints was 43</w:t>
      </w:r>
      <w:r w:rsidR="00DB29E6" w:rsidRPr="00AE2B4A">
        <w:t> mg/kg</w:t>
      </w:r>
      <w:r w:rsidRPr="00AE2B4A">
        <w:t>/day.</w:t>
      </w:r>
      <w:r w:rsidR="00817BC2" w:rsidRPr="00AE2B4A">
        <w:t xml:space="preserve"> </w:t>
      </w:r>
      <w:r w:rsidRPr="00AE2B4A">
        <w:t>The lowest dose with evidence of carcinogenicity in male and female mice was 23</w:t>
      </w:r>
      <w:r w:rsidR="00DB29E6" w:rsidRPr="00AE2B4A">
        <w:t> mg/kg</w:t>
      </w:r>
      <w:r w:rsidRPr="00AE2B4A">
        <w:t>/day based on an increased incidence of hepatocellular adenoma.</w:t>
      </w:r>
      <w:r w:rsidR="00817BC2" w:rsidRPr="00AE2B4A">
        <w:t xml:space="preserve"> </w:t>
      </w:r>
      <w:r w:rsidRPr="00AE2B4A">
        <w:t>NTP (2015) concluded that there was clear evidence of carcinogenicity in male and female rats and mice.</w:t>
      </w:r>
      <w:r w:rsidR="00817BC2" w:rsidRPr="00AE2B4A">
        <w:t xml:space="preserve"> </w:t>
      </w:r>
      <w:r w:rsidRPr="00AE2B4A">
        <w:t>Taken from USEPA (2016).</w:t>
      </w:r>
    </w:p>
    <w:p w14:paraId="24E2F1EF" w14:textId="77777777" w:rsidR="007C5F48" w:rsidRPr="00AE2B4A" w:rsidRDefault="007C5F48" w:rsidP="00A03E54">
      <w:pPr>
        <w:rPr>
          <w:szCs w:val="24"/>
          <w:highlight w:val="cyan"/>
        </w:rPr>
      </w:pPr>
    </w:p>
    <w:p w14:paraId="24E2F1F0" w14:textId="77777777" w:rsidR="007C5F48" w:rsidRPr="00AE2B4A" w:rsidRDefault="00A31C82" w:rsidP="0099026D">
      <w:pPr>
        <w:pStyle w:val="Heading3"/>
      </w:pPr>
      <w:r w:rsidRPr="00AE2B4A">
        <w:t xml:space="preserve">Derivation of </w:t>
      </w:r>
      <w:r w:rsidR="0099026D" w:rsidRPr="00AE2B4A">
        <w:t>Maximum Acceptable Value</w:t>
      </w:r>
    </w:p>
    <w:p w14:paraId="24E2F1F1"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1F2" w14:textId="77777777" w:rsidR="007C5F48" w:rsidRPr="00AE2B4A" w:rsidRDefault="007C5F48" w:rsidP="00A03E54"/>
    <w:p w14:paraId="24E2F1F3" w14:textId="77777777" w:rsidR="007C5F48" w:rsidRPr="00AE2B4A" w:rsidRDefault="00A31C82" w:rsidP="00A31C82">
      <w:pPr>
        <w:pStyle w:val="Heading3"/>
      </w:pPr>
      <w:r w:rsidRPr="00AE2B4A">
        <w:t>References</w:t>
      </w:r>
    </w:p>
    <w:p w14:paraId="24E2F1F4" w14:textId="77777777" w:rsidR="007C5F48" w:rsidRPr="00AE2B4A" w:rsidRDefault="008E4C7A" w:rsidP="00BE5075">
      <w:pPr>
        <w:pStyle w:val="References"/>
        <w:keepNext/>
      </w:pPr>
      <w:r w:rsidRPr="00AE2B4A">
        <w:t xml:space="preserve">DWI. 2011a. </w:t>
      </w:r>
      <w:r w:rsidRPr="00AE2B4A">
        <w:rPr>
          <w:i/>
        </w:rPr>
        <w:t>Evaluation of Haloacetic Acid Concentrations in Treated Drinking Water</w:t>
      </w:r>
      <w:r w:rsidR="007C5F48" w:rsidRPr="00AE2B4A">
        <w:t>.</w:t>
      </w:r>
      <w:r w:rsidR="00817BC2" w:rsidRPr="00AE2B4A">
        <w:t xml:space="preserve"> </w:t>
      </w:r>
      <w:r w:rsidR="007C5F48" w:rsidRPr="00AE2B4A">
        <w:t>Report No. WT1236.</w:t>
      </w:r>
      <w:r w:rsidR="00817BC2" w:rsidRPr="00AE2B4A">
        <w:t xml:space="preserve"> </w:t>
      </w:r>
      <w:r w:rsidR="007C5F48" w:rsidRPr="00AE2B4A">
        <w:t>111 pp.</w:t>
      </w:r>
      <w:r w:rsidR="00817BC2" w:rsidRPr="00AE2B4A">
        <w:t xml:space="preserve"> </w:t>
      </w:r>
      <w:r w:rsidRPr="00AE2B4A">
        <w:rPr>
          <w:rStyle w:val="Hyperlink"/>
        </w:rPr>
        <w:t>http://dwi.defra.gov.uk/research/completed-research/reports/DWI70_2_242.pdf</w:t>
      </w:r>
      <w:r w:rsidR="00AB1AF1" w:rsidRPr="00AE2B4A">
        <w:t>.</w:t>
      </w:r>
    </w:p>
    <w:p w14:paraId="24E2F1F5" w14:textId="77777777" w:rsidR="007C5F48" w:rsidRPr="00AE2B4A" w:rsidRDefault="008E4C7A" w:rsidP="00AB1AF1">
      <w:pPr>
        <w:pStyle w:val="References"/>
      </w:pPr>
      <w:r w:rsidRPr="00AE2B4A">
        <w:t xml:space="preserve">DWI. 2011b. </w:t>
      </w:r>
      <w:r w:rsidRPr="00AE2B4A">
        <w:rPr>
          <w:i/>
        </w:rPr>
        <w:t>Evaluation of Haloacetic Acid Concentrations in Treated Drinking Water</w:t>
      </w:r>
      <w:r w:rsidR="007C5F48" w:rsidRPr="00AE2B4A">
        <w:t>.</w:t>
      </w:r>
      <w:r w:rsidR="00817BC2" w:rsidRPr="00AE2B4A">
        <w:t xml:space="preserve"> </w:t>
      </w:r>
      <w:r w:rsidR="007C5F48" w:rsidRPr="00AE2B4A">
        <w:t>Report No. UC8493.</w:t>
      </w:r>
      <w:r w:rsidR="00817BC2" w:rsidRPr="00AE2B4A">
        <w:t xml:space="preserve"> </w:t>
      </w:r>
      <w:r w:rsidR="007C5F48" w:rsidRPr="00AE2B4A">
        <w:t>86 pp.</w:t>
      </w:r>
      <w:r w:rsidR="00817BC2" w:rsidRPr="00AE2B4A">
        <w:t xml:space="preserve"> </w:t>
      </w:r>
      <w:r w:rsidRPr="00AE2B4A">
        <w:rPr>
          <w:rStyle w:val="Hyperlink"/>
        </w:rPr>
        <w:t>http://dwi.defra.gov.uk/research/completed-research/reports/DWI70_2_253.pdf</w:t>
      </w:r>
      <w:r w:rsidR="00AB1AF1" w:rsidRPr="00AE2B4A">
        <w:t>.</w:t>
      </w:r>
    </w:p>
    <w:p w14:paraId="24E2F1F6" w14:textId="77777777" w:rsidR="007C5F48" w:rsidRPr="00AE2B4A" w:rsidRDefault="007C5F48" w:rsidP="00AB1AF1">
      <w:pPr>
        <w:pStyle w:val="References"/>
      </w:pPr>
      <w:r w:rsidRPr="00AE2B4A">
        <w:t>EHP</w:t>
      </w:r>
      <w:r w:rsidR="00AB1AF1" w:rsidRPr="00AE2B4A">
        <w:t>.</w:t>
      </w:r>
      <w:r w:rsidRPr="00AE2B4A">
        <w:t xml:space="preserve"> 2000.</w:t>
      </w:r>
      <w:r w:rsidR="00817BC2" w:rsidRPr="00AE2B4A">
        <w:t xml:space="preserve"> </w:t>
      </w:r>
      <w:bookmarkStart w:id="81" w:name="ntp"/>
      <w:r w:rsidRPr="00AE2B4A">
        <w:t xml:space="preserve">NTP </w:t>
      </w:r>
      <w:r w:rsidR="00AB1AF1" w:rsidRPr="00AE2B4A">
        <w:t>t</w:t>
      </w:r>
      <w:r w:rsidRPr="00AE2B4A">
        <w:t xml:space="preserve">aps </w:t>
      </w:r>
      <w:r w:rsidR="00AB1AF1" w:rsidRPr="00AE2B4A">
        <w:t>d</w:t>
      </w:r>
      <w:r w:rsidRPr="00AE2B4A">
        <w:t xml:space="preserve">isinfection </w:t>
      </w:r>
      <w:r w:rsidR="00AB1AF1" w:rsidRPr="00AE2B4A">
        <w:t>b</w:t>
      </w:r>
      <w:r w:rsidRPr="00AE2B4A">
        <w:t>y-</w:t>
      </w:r>
      <w:r w:rsidR="00AB1AF1" w:rsidRPr="00AE2B4A">
        <w:t>p</w:t>
      </w:r>
      <w:r w:rsidRPr="00AE2B4A">
        <w:t xml:space="preserve">roducts for </w:t>
      </w:r>
      <w:r w:rsidR="00AB1AF1" w:rsidRPr="00AE2B4A">
        <w:t>s</w:t>
      </w:r>
      <w:r w:rsidRPr="00AE2B4A">
        <w:t>tudy</w:t>
      </w:r>
      <w:bookmarkEnd w:id="81"/>
      <w:r w:rsidR="00AB1AF1" w:rsidRPr="00AE2B4A">
        <w:t>.</w:t>
      </w:r>
      <w:r w:rsidRPr="00AE2B4A">
        <w:t xml:space="preserve"> National Institute of Environmental Health Sciences.</w:t>
      </w:r>
      <w:r w:rsidR="00817BC2" w:rsidRPr="00AE2B4A">
        <w:t xml:space="preserve"> </w:t>
      </w:r>
      <w:r w:rsidR="00A610B2" w:rsidRPr="00AE2B4A">
        <w:rPr>
          <w:i/>
        </w:rPr>
        <w:t>Environmental Health Perspectives</w:t>
      </w:r>
      <w:r w:rsidRPr="00AE2B4A">
        <w:t xml:space="preserve"> 108</w:t>
      </w:r>
      <w:r w:rsidR="00AB1AF1" w:rsidRPr="00AE2B4A">
        <w:t>(</w:t>
      </w:r>
      <w:r w:rsidRPr="00AE2B4A">
        <w:t>2</w:t>
      </w:r>
      <w:r w:rsidR="00AB1AF1" w:rsidRPr="00AE2B4A">
        <w:t>)</w:t>
      </w:r>
      <w:r w:rsidRPr="00AE2B4A">
        <w:t>.</w:t>
      </w:r>
      <w:r w:rsidR="00817BC2" w:rsidRPr="00AE2B4A">
        <w:t xml:space="preserve"> </w:t>
      </w:r>
      <w:r w:rsidR="00AB1AF1" w:rsidRPr="00AE2B4A">
        <w:rPr>
          <w:rStyle w:val="Hyperlink"/>
        </w:rPr>
        <w:t>http://ehp.niehs.nih.gov/docs/2000/108-2/niehsnews.html</w:t>
      </w:r>
      <w:r w:rsidR="00AB1AF1" w:rsidRPr="00AE2B4A">
        <w:t>.</w:t>
      </w:r>
    </w:p>
    <w:p w14:paraId="24E2F1F7" w14:textId="77777777" w:rsidR="007C5F48" w:rsidRPr="00AE2B4A" w:rsidRDefault="00126CC3" w:rsidP="00AB1AF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85" w:history="1">
        <w:r w:rsidR="00A26AC9" w:rsidRPr="00AE2B4A">
          <w:rPr>
            <w:rStyle w:val="Hyperlink"/>
          </w:rPr>
          <w:t>http://www.ewg.org/tap-water/chemical-contaminants</w:t>
        </w:r>
      </w:hyperlink>
      <w:r w:rsidR="00AB1AF1" w:rsidRPr="00AE2B4A">
        <w:t>.</w:t>
      </w:r>
    </w:p>
    <w:p w14:paraId="24E2F1F8" w14:textId="77777777" w:rsidR="007C5F48" w:rsidRPr="00AE2B4A" w:rsidRDefault="002B6151" w:rsidP="00AB1AF1">
      <w:pPr>
        <w:pStyle w:val="References"/>
      </w:pPr>
      <w:r w:rsidRPr="00AE2B4A">
        <w:t>IPCS. 1999. Disinfectants and disinfection by</w:t>
      </w:r>
      <w:r w:rsidRPr="00AE2B4A">
        <w:noBreakHyphen/>
        <w:t xml:space="preserve">products. </w:t>
      </w:r>
      <w:r w:rsidR="00732105" w:rsidRPr="00AE2B4A">
        <w:rPr>
          <w:i/>
        </w:rPr>
        <w:t>Environmental Health Criteria</w:t>
      </w:r>
      <w:r w:rsidR="00AB1AF1" w:rsidRPr="00AE2B4A">
        <w:rPr>
          <w:i/>
        </w:rPr>
        <w:t> </w:t>
      </w:r>
      <w:r w:rsidR="007C5F48" w:rsidRPr="00AE2B4A">
        <w:t>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AB1AF1" w:rsidRPr="00AE2B4A">
        <w:t>.</w:t>
      </w:r>
    </w:p>
    <w:p w14:paraId="24E2F1F9" w14:textId="77777777" w:rsidR="007C5F48" w:rsidRPr="00AE2B4A" w:rsidRDefault="007C5F48" w:rsidP="00AB1AF1">
      <w:pPr>
        <w:pStyle w:val="References"/>
      </w:pPr>
      <w:r w:rsidRPr="00AE2B4A">
        <w:t>Malliarou</w:t>
      </w:r>
      <w:r w:rsidR="00AB1AF1" w:rsidRPr="00AE2B4A">
        <w:t>,</w:t>
      </w:r>
      <w:r w:rsidRPr="00AE2B4A">
        <w:t xml:space="preserve"> </w:t>
      </w:r>
      <w:r w:rsidR="00000303" w:rsidRPr="00AE2B4A">
        <w:t>et al</w:t>
      </w:r>
      <w:r w:rsidR="00AB1AF1" w:rsidRPr="00AE2B4A">
        <w:t>.</w:t>
      </w:r>
      <w:r w:rsidRPr="00AE2B4A">
        <w:t xml:space="preserve"> 2005.</w:t>
      </w:r>
      <w:r w:rsidR="00817BC2" w:rsidRPr="00AE2B4A">
        <w:t xml:space="preserve"> </w:t>
      </w:r>
      <w:r w:rsidRPr="00AE2B4A">
        <w:t>Haloacetic acids in drinking water in the United Kingdom.</w:t>
      </w:r>
      <w:r w:rsidR="00817BC2" w:rsidRPr="00AE2B4A">
        <w:t xml:space="preserve"> </w:t>
      </w:r>
      <w:r w:rsidRPr="00AE2B4A">
        <w:rPr>
          <w:i/>
        </w:rPr>
        <w:t>Water Research</w:t>
      </w:r>
      <w:r w:rsidRPr="00AE2B4A">
        <w:t xml:space="preserve"> 39(12)</w:t>
      </w:r>
      <w:r w:rsidR="00AB1AF1" w:rsidRPr="00AE2B4A">
        <w:t>:</w:t>
      </w:r>
      <w:r w:rsidRPr="00AE2B4A">
        <w:t xml:space="preserve"> 2722</w:t>
      </w:r>
      <w:r w:rsidR="00AB1AF1" w:rsidRPr="00AE2B4A">
        <w:t>–</w:t>
      </w:r>
      <w:r w:rsidRPr="00AE2B4A">
        <w:t>30.</w:t>
      </w:r>
    </w:p>
    <w:p w14:paraId="24E2F1FA" w14:textId="77777777" w:rsidR="007C5F48" w:rsidRPr="00AE2B4A" w:rsidRDefault="007C5F48" w:rsidP="00AB1AF1">
      <w:pPr>
        <w:pStyle w:val="References"/>
      </w:pPr>
      <w:r w:rsidRPr="00AE2B4A">
        <w:t>Narotsky MG, Best</w:t>
      </w:r>
      <w:r w:rsidR="00AB1AF1" w:rsidRPr="00AE2B4A">
        <w:t xml:space="preserve"> DS</w:t>
      </w:r>
      <w:r w:rsidRPr="00AE2B4A">
        <w:t xml:space="preserve">, Rogers </w:t>
      </w:r>
      <w:r w:rsidR="00AB1AF1" w:rsidRPr="00AE2B4A">
        <w:t xml:space="preserve">EH, </w:t>
      </w:r>
      <w:r w:rsidR="00000303" w:rsidRPr="00AE2B4A">
        <w:t>et al</w:t>
      </w:r>
      <w:r w:rsidRPr="00AE2B4A">
        <w:t>. 2001.</w:t>
      </w:r>
      <w:r w:rsidR="00817BC2" w:rsidRPr="00AE2B4A">
        <w:t xml:space="preserve"> </w:t>
      </w:r>
      <w:r w:rsidRPr="00AE2B4A">
        <w:t>Developmental effects of disinfectant by</w:t>
      </w:r>
      <w:r w:rsidR="00BE5075" w:rsidRPr="00AE2B4A">
        <w:noBreakHyphen/>
      </w:r>
      <w:r w:rsidRPr="00AE2B4A">
        <w:t>products bromoform, bromodichloroacetic acid, and bromochloroacetic acid in mice.</w:t>
      </w:r>
      <w:r w:rsidR="00817BC2" w:rsidRPr="00AE2B4A">
        <w:t xml:space="preserve"> </w:t>
      </w:r>
      <w:r w:rsidRPr="00AE2B4A">
        <w:rPr>
          <w:i/>
        </w:rPr>
        <w:t>Teratology</w:t>
      </w:r>
      <w:r w:rsidRPr="00AE2B4A">
        <w:t xml:space="preserve"> 63(6)</w:t>
      </w:r>
      <w:r w:rsidR="00AB1AF1" w:rsidRPr="00AE2B4A">
        <w:t>:</w:t>
      </w:r>
      <w:r w:rsidRPr="00AE2B4A">
        <w:t xml:space="preserve"> 279</w:t>
      </w:r>
      <w:r w:rsidR="00AB1AF1" w:rsidRPr="00AE2B4A">
        <w:t>–</w:t>
      </w:r>
      <w:r w:rsidRPr="00AE2B4A">
        <w:t>.</w:t>
      </w:r>
    </w:p>
    <w:p w14:paraId="24E2F1FB" w14:textId="77777777" w:rsidR="007C5F48" w:rsidRPr="00AE2B4A" w:rsidRDefault="007C5F48" w:rsidP="00AB1AF1">
      <w:pPr>
        <w:pStyle w:val="References"/>
      </w:pPr>
      <w:r w:rsidRPr="00AE2B4A">
        <w:t>NTP (accessed 2010).</w:t>
      </w:r>
      <w:r w:rsidR="00817BC2" w:rsidRPr="00AE2B4A">
        <w:t xml:space="preserve"> </w:t>
      </w:r>
      <w:r w:rsidRPr="00AE2B4A">
        <w:rPr>
          <w:i/>
        </w:rPr>
        <w:t xml:space="preserve">Water </w:t>
      </w:r>
      <w:r w:rsidR="00AB1AF1" w:rsidRPr="00AE2B4A">
        <w:rPr>
          <w:i/>
        </w:rPr>
        <w:t>D</w:t>
      </w:r>
      <w:r w:rsidRPr="00AE2B4A">
        <w:rPr>
          <w:i/>
        </w:rPr>
        <w:t xml:space="preserve">isinfection </w:t>
      </w:r>
      <w:r w:rsidR="00AB1AF1" w:rsidRPr="00AE2B4A">
        <w:rPr>
          <w:i/>
        </w:rPr>
        <w:t>B</w:t>
      </w:r>
      <w:r w:rsidR="00E4453A" w:rsidRPr="00AE2B4A">
        <w:rPr>
          <w:i/>
        </w:rPr>
        <w:t>y</w:t>
      </w:r>
      <w:r w:rsidR="00E4453A" w:rsidRPr="00AE2B4A">
        <w:rPr>
          <w:i/>
        </w:rPr>
        <w:noBreakHyphen/>
        <w:t>product</w:t>
      </w:r>
      <w:r w:rsidRPr="00AE2B4A">
        <w:rPr>
          <w:i/>
        </w:rPr>
        <w:t>s (</w:t>
      </w:r>
      <w:r w:rsidR="00AB1AF1" w:rsidRPr="00AE2B4A">
        <w:rPr>
          <w:i/>
        </w:rPr>
        <w:t>B</w:t>
      </w:r>
      <w:r w:rsidRPr="00AE2B4A">
        <w:rPr>
          <w:i/>
        </w:rPr>
        <w:t xml:space="preserve">romodichloroacetic </w:t>
      </w:r>
      <w:r w:rsidR="00AB1AF1" w:rsidRPr="00AE2B4A">
        <w:rPr>
          <w:i/>
        </w:rPr>
        <w:t>A</w:t>
      </w:r>
      <w:r w:rsidRPr="00AE2B4A">
        <w:rPr>
          <w:i/>
        </w:rPr>
        <w:t>cid)</w:t>
      </w:r>
      <w:r w:rsidRPr="00AE2B4A">
        <w:t>.</w:t>
      </w:r>
      <w:r w:rsidR="00817BC2" w:rsidRPr="00AE2B4A">
        <w:t xml:space="preserve"> </w:t>
      </w:r>
      <w:r w:rsidRPr="00AE2B4A">
        <w:t>National Toxicology Program, US Department of Health and Human Services.</w:t>
      </w:r>
      <w:r w:rsidR="00817BC2" w:rsidRPr="00AE2B4A">
        <w:t xml:space="preserve"> </w:t>
      </w:r>
      <w:hyperlink r:id="rId386" w:history="1">
        <w:r w:rsidR="00AB1AF1" w:rsidRPr="00AE2B4A">
          <w:rPr>
            <w:rStyle w:val="Hyperlink"/>
          </w:rPr>
          <w:t>http://ehp.niehs.nihhttp://ntp.niehs.nih.gov/index.cfm?objectid=BDA45DDA-123F-7908-7BE4F63ACF50D356.gov/docs/2000/108-2/niehsnews.html</w:t>
        </w:r>
      </w:hyperlink>
      <w:r w:rsidR="00AB1AF1" w:rsidRPr="00AE2B4A">
        <w:rPr>
          <w:rStyle w:val="Hyperlink"/>
          <w:rFonts w:ascii="Times New Roman" w:hAnsi="Times New Roman"/>
        </w:rPr>
        <w:t>.</w:t>
      </w:r>
    </w:p>
    <w:p w14:paraId="24E2F1FC" w14:textId="77777777" w:rsidR="007C5F48" w:rsidRPr="00AE2B4A" w:rsidRDefault="008E4C7A" w:rsidP="00AB1AF1">
      <w:pPr>
        <w:pStyle w:val="References"/>
      </w:pPr>
      <w:r w:rsidRPr="00AE2B4A">
        <w:t xml:space="preserve">USEPA. 2016. </w:t>
      </w:r>
      <w:r w:rsidR="007C5F48" w:rsidRPr="00AE2B4A">
        <w:rPr>
          <w:i/>
        </w:rPr>
        <w:t>Six-Year Review 3 Technical Support Document for Disinfectants/Disinfection By</w:t>
      </w:r>
      <w:r w:rsidR="00AB1AF1" w:rsidRPr="00AE2B4A">
        <w:rPr>
          <w:i/>
        </w:rPr>
        <w:noBreakHyphen/>
      </w:r>
      <w:r w:rsidR="007C5F48"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387" w:history="1">
        <w:r w:rsidRPr="00AE2B4A">
          <w:rPr>
            <w:rStyle w:val="Hyperlink"/>
          </w:rPr>
          <w:t>https://www.epa.gov/sites/production/files/2016-12/documents/810r16012.pdf</w:t>
        </w:r>
      </w:hyperlink>
      <w:r w:rsidR="00AB1AF1" w:rsidRPr="00AE2B4A">
        <w:t>.</w:t>
      </w:r>
    </w:p>
    <w:p w14:paraId="24E2F1FD" w14:textId="77777777" w:rsidR="007C5F48" w:rsidRPr="00AE2B4A" w:rsidRDefault="007C5F48" w:rsidP="00AB1AF1">
      <w:pPr>
        <w:pStyle w:val="References"/>
      </w:pPr>
      <w:r w:rsidRPr="00AE2B4A">
        <w:t>Wu WW</w:t>
      </w:r>
      <w:r w:rsidR="00AB1AF1" w:rsidRPr="00AE2B4A">
        <w:t>.</w:t>
      </w:r>
      <w:r w:rsidRPr="00AE2B4A">
        <w:t xml:space="preserve"> 1998.</w:t>
      </w:r>
      <w:r w:rsidR="00817BC2" w:rsidRPr="00AE2B4A">
        <w:t xml:space="preserve"> </w:t>
      </w:r>
      <w:r w:rsidRPr="00AE2B4A">
        <w:t xml:space="preserve">Effect of </w:t>
      </w:r>
      <w:r w:rsidR="00AB1AF1" w:rsidRPr="00AE2B4A">
        <w:t>b</w:t>
      </w:r>
      <w:r w:rsidRPr="00AE2B4A">
        <w:t xml:space="preserve">romide </w:t>
      </w:r>
      <w:r w:rsidR="00AB1AF1" w:rsidRPr="00AE2B4A">
        <w:t>i</w:t>
      </w:r>
      <w:r w:rsidRPr="00AE2B4A">
        <w:t xml:space="preserve">on on </w:t>
      </w:r>
      <w:r w:rsidR="00AB1AF1" w:rsidRPr="00AE2B4A">
        <w:t>h</w:t>
      </w:r>
      <w:r w:rsidRPr="00AE2B4A">
        <w:t xml:space="preserve">aloacetic </w:t>
      </w:r>
      <w:r w:rsidR="00AB1AF1" w:rsidRPr="00AE2B4A">
        <w:t>a</w:t>
      </w:r>
      <w:r w:rsidRPr="00AE2B4A">
        <w:t xml:space="preserve">cid </w:t>
      </w:r>
      <w:r w:rsidR="00AB1AF1" w:rsidRPr="00AE2B4A">
        <w:t>f</w:t>
      </w:r>
      <w:r w:rsidRPr="00AE2B4A">
        <w:t xml:space="preserve">ormation </w:t>
      </w:r>
      <w:r w:rsidR="00AB1AF1" w:rsidRPr="00AE2B4A">
        <w:t>d</w:t>
      </w:r>
      <w:r w:rsidRPr="00AE2B4A">
        <w:t xml:space="preserve">uring </w:t>
      </w:r>
      <w:r w:rsidR="00AB1AF1" w:rsidRPr="00AE2B4A">
        <w:t>c</w:t>
      </w:r>
      <w:r w:rsidRPr="00AE2B4A">
        <w:t xml:space="preserve">hlorination of Biscayne </w:t>
      </w:r>
      <w:r w:rsidR="00AB1AF1" w:rsidRPr="00AE2B4A">
        <w:t>a</w:t>
      </w:r>
      <w:r w:rsidRPr="00AE2B4A">
        <w:t xml:space="preserve">quifer </w:t>
      </w:r>
      <w:r w:rsidR="00AB1AF1" w:rsidRPr="00AE2B4A">
        <w:t>w</w:t>
      </w:r>
      <w:r w:rsidRPr="00AE2B4A">
        <w:t>ater.</w:t>
      </w:r>
      <w:r w:rsidR="00817BC2" w:rsidRPr="00AE2B4A">
        <w:t xml:space="preserve"> </w:t>
      </w:r>
      <w:hyperlink r:id="rId388" w:history="1">
        <w:r w:rsidRPr="00AE2B4A">
          <w:rPr>
            <w:i/>
          </w:rPr>
          <w:t>Journal of Environmental Engineering</w:t>
        </w:r>
      </w:hyperlink>
      <w:r w:rsidRPr="00AE2B4A">
        <w:t xml:space="preserve"> 124(10)</w:t>
      </w:r>
      <w:r w:rsidR="00AB1AF1" w:rsidRPr="00AE2B4A">
        <w:t>:</w:t>
      </w:r>
      <w:r w:rsidRPr="00AE2B4A">
        <w:t xml:space="preserve"> 932</w:t>
      </w:r>
      <w:r w:rsidR="00AB1AF1" w:rsidRPr="00AE2B4A">
        <w:t>–</w:t>
      </w:r>
      <w:r w:rsidRPr="00AE2B4A">
        <w:t>8.</w:t>
      </w:r>
      <w:r w:rsidR="00817BC2" w:rsidRPr="00AE2B4A">
        <w:t xml:space="preserve"> </w:t>
      </w:r>
      <w:r w:rsidRPr="00AE2B4A">
        <w:t xml:space="preserve">See abstract </w:t>
      </w:r>
      <w:r w:rsidR="00AB1AF1" w:rsidRPr="00AE2B4A">
        <w:rPr>
          <w:rStyle w:val="Hyperlink"/>
        </w:rPr>
        <w:t>http://cedb.asce.org/cgi/WWWdisplay.cgi?9804487</w:t>
      </w:r>
      <w:r w:rsidR="00AB1AF1" w:rsidRPr="00AE2B4A">
        <w:t>.</w:t>
      </w:r>
    </w:p>
    <w:p w14:paraId="24E2F1FE" w14:textId="77777777" w:rsidR="007C5F48" w:rsidRPr="00AE2B4A" w:rsidRDefault="001C5CEC" w:rsidP="002C660A">
      <w:pPr>
        <w:pStyle w:val="Heading1"/>
      </w:pPr>
      <w:bookmarkStart w:id="82" w:name="_Toc522627369"/>
      <w:bookmarkStart w:id="83" w:name="_Toc10884882"/>
      <w:r w:rsidRPr="00AE2B4A">
        <w:t>Bromodichloromethane</w:t>
      </w:r>
      <w:bookmarkEnd w:id="82"/>
      <w:bookmarkEnd w:id="83"/>
    </w:p>
    <w:p w14:paraId="24E2F1FF" w14:textId="77777777" w:rsidR="007C5F48" w:rsidRPr="00AE2B4A" w:rsidRDefault="007C5F48" w:rsidP="00A03E54">
      <w:r w:rsidRPr="00AE2B4A">
        <w:t>CAS No. 75-27-4.</w:t>
      </w:r>
      <w:r w:rsidR="00817BC2" w:rsidRPr="00AE2B4A">
        <w:t xml:space="preserve"> </w:t>
      </w:r>
      <w:r w:rsidRPr="00AE2B4A">
        <w:t>Also called dichlorobromomethane or BDCM.</w:t>
      </w:r>
    </w:p>
    <w:p w14:paraId="24E2F200" w14:textId="77777777" w:rsidR="007C5F48" w:rsidRPr="00AE2B4A" w:rsidRDefault="007C5F48" w:rsidP="00A03E54"/>
    <w:p w14:paraId="24E2F201" w14:textId="77777777" w:rsidR="007C5F48" w:rsidRPr="00AE2B4A" w:rsidRDefault="0099026D" w:rsidP="0099026D">
      <w:pPr>
        <w:pStyle w:val="Heading3"/>
      </w:pPr>
      <w:r w:rsidRPr="00AE2B4A">
        <w:t>Maximum Acceptable Value</w:t>
      </w:r>
    </w:p>
    <w:p w14:paraId="24E2F202" w14:textId="77777777" w:rsidR="007C5F48" w:rsidRPr="00AE2B4A" w:rsidRDefault="007C5F48" w:rsidP="00BE5075">
      <w:pPr>
        <w:pStyle w:val="Introductoryparagraph"/>
      </w:pPr>
      <w:r w:rsidRPr="00AE2B4A">
        <w:t>Based on health considerations, the concentration of bromodichloromethane in drinking-water should not exceed 0.06</w:t>
      </w:r>
      <w:r w:rsidR="00DB29E6" w:rsidRPr="00AE2B4A">
        <w:t> mg/L</w:t>
      </w:r>
      <w:r w:rsidRPr="00AE2B4A">
        <w:t>.</w:t>
      </w:r>
      <w:r w:rsidR="00817BC2" w:rsidRPr="00AE2B4A">
        <w:t xml:space="preserve"> </w:t>
      </w:r>
      <w:r w:rsidRPr="00AE2B4A">
        <w:t xml:space="preserve">Trihalomethanes (BDCM) are included in the </w:t>
      </w:r>
      <w:hyperlink r:id="rId389" w:history="1">
        <w:r w:rsidRPr="00AE2B4A">
          <w:t xml:space="preserve">plan of work of the rolling revision </w:t>
        </w:r>
      </w:hyperlink>
      <w:r w:rsidRPr="00AE2B4A">
        <w:t>of the WHO Guidelines for Drinking-water Quality.</w:t>
      </w:r>
    </w:p>
    <w:p w14:paraId="24E2F203" w14:textId="77777777" w:rsidR="007C5F48" w:rsidRPr="00AE2B4A" w:rsidRDefault="007C5F48" w:rsidP="00A03E54"/>
    <w:p w14:paraId="24E2F204" w14:textId="77777777" w:rsidR="007C5F48" w:rsidRPr="00AE2B4A" w:rsidRDefault="007C5F48" w:rsidP="00A03E54">
      <w:r w:rsidRPr="00AE2B4A">
        <w:t>Bromodichloromethane is one of the four trihalomethanes with a MAV in the DWSNZ.</w:t>
      </w:r>
      <w:r w:rsidR="00817BC2" w:rsidRPr="00AE2B4A">
        <w:t xml:space="preserve"> </w:t>
      </w:r>
      <w:r w:rsidRPr="00AE2B4A">
        <w:t>The others are bromoform, chloroform and dibromochloromethane.</w:t>
      </w:r>
      <w:r w:rsidR="00817BC2" w:rsidRPr="00AE2B4A">
        <w:t xml:space="preserve"> </w:t>
      </w:r>
      <w:r w:rsidRPr="00AE2B4A">
        <w:t>The sum of the ratio of the concentrations of these four trihalomethanes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BE5075" w:rsidRPr="00AE2B4A">
        <w:t>s</w:t>
      </w:r>
      <w:r w:rsidRPr="00AE2B4A">
        <w:t>ection 10.2.5.3).</w:t>
      </w:r>
    </w:p>
    <w:p w14:paraId="24E2F205" w14:textId="77777777" w:rsidR="007C5F48" w:rsidRPr="00AE2B4A" w:rsidRDefault="007C5F48" w:rsidP="00A03E54"/>
    <w:p w14:paraId="24E2F206" w14:textId="77777777" w:rsidR="007C5F48" w:rsidRPr="00AE2B4A" w:rsidRDefault="007C5F48" w:rsidP="00A03E54">
      <w:r w:rsidRPr="00AE2B4A">
        <w:t>As at 2006 Health Canada stated the maximum acceptable concentration (MAC) for bromodichloromethane (BDCM) in drinking water was 0.016</w:t>
      </w:r>
      <w:r w:rsidR="00DB29E6" w:rsidRPr="00AE2B4A">
        <w:t> mg/L</w:t>
      </w:r>
      <w:r w:rsidRPr="00AE2B4A">
        <w:t xml:space="preserve"> (16</w:t>
      </w:r>
      <w:r w:rsidR="00D70CA2" w:rsidRPr="00AE2B4A">
        <w:t> µg/L</w:t>
      </w:r>
      <w:r w:rsidRPr="00AE2B4A">
        <w:t>) monitored at the point in the distribution system with the highest potential THM levels.</w:t>
      </w:r>
      <w:r w:rsidR="00817BC2" w:rsidRPr="00AE2B4A">
        <w:t xml:space="preserve"> </w:t>
      </w:r>
      <w:r w:rsidRPr="00AE2B4A">
        <w:t>Effective April 2009, the guideline statement for trihalomethanes in drinking water was modified to remove the separate guideline for BDCM, recognising that the maximum acceptable concentration for THMs is protective of the health effects of all THMs, including BDCM.</w:t>
      </w:r>
    </w:p>
    <w:p w14:paraId="24E2F207" w14:textId="77777777" w:rsidR="007C5F48" w:rsidRPr="00AE2B4A" w:rsidRDefault="007C5F48" w:rsidP="00A03E54">
      <w:pPr>
        <w:rPr>
          <w:iCs/>
        </w:rPr>
      </w:pPr>
    </w:p>
    <w:p w14:paraId="24E2F208" w14:textId="77777777" w:rsidR="007C5F48" w:rsidRPr="00AE2B4A" w:rsidRDefault="007C5F48" w:rsidP="00A03E54">
      <w:r w:rsidRPr="00AE2B4A">
        <w:t xml:space="preserve">The </w:t>
      </w:r>
      <w:r w:rsidR="00DF79EE" w:rsidRPr="00AE2B4A">
        <w:rPr>
          <w:i/>
        </w:rPr>
        <w:t>Australian Drinking Water Guidelines</w:t>
      </w:r>
      <w:r w:rsidRPr="00AE2B4A">
        <w:t xml:space="preserve"> (NHMRC, NRMMC 2011) do not include a specific guideline value for bromodichloromethane.</w:t>
      </w:r>
      <w:r w:rsidR="00817BC2" w:rsidRPr="00AE2B4A">
        <w:t xml:space="preserve"> </w:t>
      </w:r>
      <w:r w:rsidRPr="00AE2B4A">
        <w:t>They do have one for total trihalomethanes though (qv).</w:t>
      </w:r>
    </w:p>
    <w:p w14:paraId="24E2F209" w14:textId="77777777" w:rsidR="007C5F48" w:rsidRPr="00AE2B4A" w:rsidRDefault="007C5F48" w:rsidP="00A03E54">
      <w:pPr>
        <w:rPr>
          <w:iCs/>
        </w:rPr>
      </w:pPr>
    </w:p>
    <w:p w14:paraId="24E2F20A" w14:textId="77777777" w:rsidR="007C5F48" w:rsidRPr="00AE2B4A" w:rsidRDefault="007C5F48" w:rsidP="00A03E54">
      <w:r w:rsidRPr="00AE2B4A">
        <w:t>The maximum contaminant level for total trihalomethanes (USEPA 2006/2009/2011) is 0.08</w:t>
      </w:r>
      <w:r w:rsidR="00DB29E6" w:rsidRPr="00AE2B4A">
        <w:t> mg/L</w:t>
      </w:r>
      <w:r w:rsidRPr="00AE2B4A">
        <w:t>.</w:t>
      </w:r>
      <w:r w:rsidR="00817BC2" w:rsidRPr="00AE2B4A">
        <w:t xml:space="preserve"> </w:t>
      </w:r>
      <w:r w:rsidRPr="00AE2B4A">
        <w:t>The maximum contaminant level goal (MCLG) for bromodichloromethane is zero (USEPA 2006/2009).</w:t>
      </w:r>
    </w:p>
    <w:p w14:paraId="24E2F20B" w14:textId="77777777" w:rsidR="007C5F48" w:rsidRPr="00AE2B4A" w:rsidRDefault="007C5F48" w:rsidP="00A03E54">
      <w:pPr>
        <w:rPr>
          <w:iCs/>
        </w:rPr>
      </w:pPr>
    </w:p>
    <w:p w14:paraId="24E2F20C" w14:textId="77777777" w:rsidR="00DB29E6" w:rsidRPr="00AE2B4A" w:rsidRDefault="007C5F48" w:rsidP="00A03E54">
      <w:r w:rsidRPr="00AE2B4A">
        <w:t xml:space="preserve">Dichlorobromomethane is one of the </w:t>
      </w:r>
      <w:r w:rsidR="00817BC2" w:rsidRPr="00AE2B4A">
        <w:t>“</w:t>
      </w:r>
      <w:r w:rsidRPr="00AE2B4A">
        <w:t>priority pollutants</w:t>
      </w:r>
      <w:r w:rsidR="00817BC2" w:rsidRPr="00AE2B4A">
        <w:t>”</w:t>
      </w:r>
      <w:r w:rsidRPr="00AE2B4A">
        <w:t xml:space="preserve"> under the US Clean Water Act.</w:t>
      </w:r>
    </w:p>
    <w:p w14:paraId="24E2F20D" w14:textId="77777777" w:rsidR="00DB29E6" w:rsidRPr="00AE2B4A" w:rsidRDefault="00DB29E6" w:rsidP="00A03E54"/>
    <w:p w14:paraId="24E2F20E" w14:textId="77777777" w:rsidR="007C5F48" w:rsidRPr="00AE2B4A" w:rsidRDefault="00F51851" w:rsidP="00F51851">
      <w:pPr>
        <w:pStyle w:val="Heading3"/>
      </w:pPr>
      <w:r w:rsidRPr="00AE2B4A">
        <w:t>Sources to drinking-water</w:t>
      </w:r>
    </w:p>
    <w:p w14:paraId="24E2F20F" w14:textId="77777777" w:rsidR="007C5F48" w:rsidRPr="00AE2B4A" w:rsidRDefault="00F75272" w:rsidP="00F75272">
      <w:pPr>
        <w:pStyle w:val="Heading4"/>
      </w:pPr>
      <w:r w:rsidRPr="00AE2B4A">
        <w:t>1.</w:t>
      </w:r>
      <w:r w:rsidRPr="00AE2B4A">
        <w:tab/>
        <w:t>To source waters</w:t>
      </w:r>
    </w:p>
    <w:p w14:paraId="24E2F210" w14:textId="77777777" w:rsidR="007C5F48" w:rsidRPr="00AE2B4A" w:rsidRDefault="007C5F48" w:rsidP="00A03E54">
      <w:r w:rsidRPr="00AE2B4A">
        <w:t>Brominated trihalomethanes, such as bromodichloromethane (sometimes abbreviated to BDCM), may occur in raw water as industrial contaminants.</w:t>
      </w:r>
      <w:r w:rsidR="00817BC2" w:rsidRPr="00AE2B4A">
        <w:t xml:space="preserve"> </w:t>
      </w:r>
      <w:r w:rsidRPr="00AE2B4A">
        <w:t>They are used as laboratory reagents, chemical intermediates, as fluids for mineral ore separation, as solvents for waxes, fats, and resins and as flame retardants.</w:t>
      </w:r>
    </w:p>
    <w:p w14:paraId="24E2F211" w14:textId="77777777" w:rsidR="007C5F48" w:rsidRPr="00AE2B4A" w:rsidRDefault="007C5F48" w:rsidP="00A03E54">
      <w:pPr>
        <w:rPr>
          <w:u w:val="single"/>
        </w:rPr>
      </w:pPr>
    </w:p>
    <w:p w14:paraId="24E2F212" w14:textId="77777777" w:rsidR="007C5F48" w:rsidRPr="00AE2B4A" w:rsidRDefault="005B51CA" w:rsidP="005B51CA">
      <w:pPr>
        <w:pStyle w:val="Heading4"/>
      </w:pPr>
      <w:r w:rsidRPr="00AE2B4A">
        <w:t>2.</w:t>
      </w:r>
      <w:r w:rsidRPr="00AE2B4A">
        <w:tab/>
        <w:t>From treatment process</w:t>
      </w:r>
      <w:r w:rsidR="00F75272" w:rsidRPr="00AE2B4A">
        <w:t>es</w:t>
      </w:r>
    </w:p>
    <w:p w14:paraId="24E2F213" w14:textId="77777777" w:rsidR="007C5F48" w:rsidRPr="00AE2B4A" w:rsidRDefault="007C5F48" w:rsidP="00A03E54">
      <w:r w:rsidRPr="00AE2B4A">
        <w:t>Trihalomethanes, including bromodichloromethane, are most likely to be formed as by-products of the chlorination of drinking-water.</w:t>
      </w:r>
      <w:r w:rsidR="00817BC2" w:rsidRPr="00AE2B4A">
        <w:t xml:space="preserve"> </w:t>
      </w:r>
      <w:r w:rsidRPr="00AE2B4A">
        <w:t>Naturally-occurring bromide is oxidised by chlorine to form bromine (hypobromous acid and hypobromite ion) which reacts with organic matter, such as humic and fulvic acids, in the water, with the result that the trihalomethanes found in the water show varying degrees of bromine incorporation.</w:t>
      </w:r>
      <w:r w:rsidR="00817BC2" w:rsidRPr="00AE2B4A">
        <w:t xml:space="preserve"> </w:t>
      </w:r>
      <w:r w:rsidRPr="00AE2B4A">
        <w:t>When full bromine substitution occurs, bromoform is produced; mixed substitution of chlorine and bromine results in dibromochloromethane and bromodichloromethane.</w:t>
      </w:r>
      <w:r w:rsidR="00817BC2" w:rsidRPr="00AE2B4A">
        <w:t xml:space="preserve"> </w:t>
      </w:r>
      <w:r w:rsidRPr="00AE2B4A">
        <w:t>The concentration of trihalomethanes produced depend upon: pH, organic matter concentration, chlorine dose, bromide concentration, contact time and temperature.</w:t>
      </w:r>
    </w:p>
    <w:p w14:paraId="24E2F214" w14:textId="77777777" w:rsidR="007C5F48" w:rsidRPr="00AE2B4A" w:rsidRDefault="007C5F48" w:rsidP="00A03E54"/>
    <w:p w14:paraId="24E2F215" w14:textId="77777777" w:rsidR="007C5F48" w:rsidRPr="00AE2B4A" w:rsidRDefault="007C5F48" w:rsidP="00A03E54">
      <w:r w:rsidRPr="00AE2B4A">
        <w:t>Being a disinfection by-product, the USEPA (2007) regulates bromodichloromethane.</w:t>
      </w:r>
    </w:p>
    <w:p w14:paraId="24E2F216" w14:textId="77777777" w:rsidR="007C5F48" w:rsidRPr="00AE2B4A" w:rsidRDefault="007C5F48" w:rsidP="00A03E54"/>
    <w:p w14:paraId="24E2F217" w14:textId="77777777" w:rsidR="007C5F48" w:rsidRPr="00AE2B4A" w:rsidRDefault="00F75272" w:rsidP="00F75272">
      <w:pPr>
        <w:pStyle w:val="Heading4"/>
      </w:pPr>
      <w:r w:rsidRPr="00AE2B4A">
        <w:t>3.</w:t>
      </w:r>
      <w:r w:rsidRPr="00AE2B4A">
        <w:tab/>
        <w:t>From the distribution system</w:t>
      </w:r>
    </w:p>
    <w:p w14:paraId="24E2F218" w14:textId="77777777" w:rsidR="007C5F48" w:rsidRPr="00AE2B4A" w:rsidRDefault="007C5F48" w:rsidP="00A03E54">
      <w:r w:rsidRPr="00AE2B4A">
        <w:t>No known sources.</w:t>
      </w:r>
    </w:p>
    <w:p w14:paraId="24E2F219" w14:textId="77777777" w:rsidR="007C5F48" w:rsidRPr="00AE2B4A" w:rsidRDefault="007C5F48" w:rsidP="007C5F48">
      <w:pPr>
        <w:jc w:val="both"/>
        <w:rPr>
          <w:rFonts w:ascii="Times New Roman" w:hAnsi="Times New Roman"/>
        </w:rPr>
      </w:pPr>
    </w:p>
    <w:p w14:paraId="24E2F21A" w14:textId="77777777" w:rsidR="007C5F48" w:rsidRPr="00AE2B4A" w:rsidRDefault="00F51851" w:rsidP="00F51851">
      <w:pPr>
        <w:pStyle w:val="Heading3"/>
      </w:pPr>
      <w:r w:rsidRPr="00AE2B4A">
        <w:t>Form and fate in the environment</w:t>
      </w:r>
    </w:p>
    <w:p w14:paraId="24E2F21B" w14:textId="77777777" w:rsidR="007C5F48" w:rsidRPr="00AE2B4A" w:rsidRDefault="007C5F48" w:rsidP="00A03E54">
      <w:r w:rsidRPr="00AE2B4A">
        <w:t>In air, brominated trihalomethanes may be removed through oxidation with atmospheric hydroxyl radicals.</w:t>
      </w:r>
      <w:r w:rsidR="00817BC2" w:rsidRPr="00AE2B4A">
        <w:t xml:space="preserve"> </w:t>
      </w:r>
      <w:r w:rsidRPr="00AE2B4A">
        <w:t>Bromodichloromethane is soluble in water (about 4</w:t>
      </w:r>
      <w:r w:rsidR="00BE5075" w:rsidRPr="00AE2B4A">
        <w:t>,</w:t>
      </w:r>
      <w:r w:rsidRPr="00AE2B4A">
        <w:t>500</w:t>
      </w:r>
      <w:r w:rsidR="00DB29E6" w:rsidRPr="00AE2B4A">
        <w:t> mg/L</w:t>
      </w:r>
      <w:r w:rsidRPr="00AE2B4A">
        <w:t>).</w:t>
      </w:r>
      <w:r w:rsidR="00817BC2" w:rsidRPr="00AE2B4A">
        <w:t xml:space="preserve"> </w:t>
      </w:r>
      <w:r w:rsidRPr="00AE2B4A">
        <w:t>Volatilisation to the atmosphere is the major removal mechanism for bromodichloromethane from drinking-water, as it leaves the tap or shower.</w:t>
      </w:r>
      <w:r w:rsidR="00817BC2" w:rsidRPr="00AE2B4A">
        <w:t xml:space="preserve"> </w:t>
      </w:r>
      <w:r w:rsidRPr="00AE2B4A">
        <w:t>Biodegradation occurs under anaerobic conditions.</w:t>
      </w:r>
      <w:r w:rsidR="00817BC2" w:rsidRPr="00AE2B4A">
        <w:t xml:space="preserve"> </w:t>
      </w:r>
      <w:r w:rsidRPr="00AE2B4A">
        <w:t>Hydrolysis is extremely slow.</w:t>
      </w:r>
      <w:r w:rsidR="00817BC2" w:rsidRPr="00AE2B4A">
        <w:t xml:space="preserve"> </w:t>
      </w:r>
      <w:r w:rsidRPr="00AE2B4A">
        <w:t>Bioaccumulation in aquatic organisms may occur.</w:t>
      </w:r>
      <w:r w:rsidR="00817BC2" w:rsidRPr="00AE2B4A">
        <w:t xml:space="preserve"> </w:t>
      </w:r>
      <w:r w:rsidRPr="00AE2B4A">
        <w:t>Brominated trihalomethanes are expected to be mobile in soil.</w:t>
      </w:r>
    </w:p>
    <w:p w14:paraId="24E2F21C" w14:textId="77777777" w:rsidR="007C5F48" w:rsidRPr="00AE2B4A" w:rsidRDefault="007C5F48" w:rsidP="00A03E54"/>
    <w:p w14:paraId="24E2F21D" w14:textId="77777777" w:rsidR="007C5F48" w:rsidRPr="00AE2B4A" w:rsidRDefault="00F51851" w:rsidP="00F51851">
      <w:pPr>
        <w:pStyle w:val="Heading3"/>
      </w:pPr>
      <w:r w:rsidRPr="00AE2B4A">
        <w:t>Typical concentrations in drinking-water</w:t>
      </w:r>
    </w:p>
    <w:p w14:paraId="24E2F21E" w14:textId="77777777" w:rsidR="007C5F48" w:rsidRPr="00AE2B4A" w:rsidRDefault="007C5F48" w:rsidP="00A03E54">
      <w:r w:rsidRPr="00AE2B4A">
        <w:t>The review of organic contaminants in New Zealand drinking-water supplies between 1987-1992 contained bromodichloromethane results from 370</w:t>
      </w:r>
      <w:r w:rsidR="00E4453A" w:rsidRPr="00AE2B4A">
        <w:t> samples</w:t>
      </w:r>
      <w:r w:rsidRPr="00AE2B4A">
        <w:t xml:space="preserve"> representing 157 chlorinated supplies.</w:t>
      </w:r>
      <w:r w:rsidR="00817BC2" w:rsidRPr="00AE2B4A">
        <w:t xml:space="preserve"> </w:t>
      </w:r>
      <w:r w:rsidRPr="00AE2B4A">
        <w:t>Bromodichloromethane was detected in 304</w:t>
      </w:r>
      <w:r w:rsidR="00E4453A" w:rsidRPr="00AE2B4A">
        <w:t> samples</w:t>
      </w:r>
      <w:r w:rsidRPr="00AE2B4A">
        <w:t xml:space="preserve"> in concentrations ranging from 0.0002 to 0.076</w:t>
      </w:r>
      <w:r w:rsidR="00DB29E6" w:rsidRPr="00AE2B4A">
        <w:t> mg/L</w:t>
      </w:r>
      <w:r w:rsidRPr="00AE2B4A">
        <w:t xml:space="preserve"> (0.2</w:t>
      </w:r>
      <w:r w:rsidR="00817BC2" w:rsidRPr="00AE2B4A">
        <w:t>–</w:t>
      </w:r>
      <w:r w:rsidRPr="00AE2B4A">
        <w:t xml:space="preserve">76 </w:t>
      </w:r>
      <w:r w:rsidRPr="00AE2B4A">
        <w:fldChar w:fldCharType="begin"/>
      </w:r>
      <w:r w:rsidRPr="00AE2B4A">
        <w:instrText>SYMBOL 109  \f "Symbol"</w:instrText>
      </w:r>
      <w:r w:rsidRPr="00AE2B4A">
        <w:fldChar w:fldCharType="end"/>
      </w:r>
      <w:r w:rsidRPr="00AE2B4A">
        <w:t>g/L).</w:t>
      </w:r>
    </w:p>
    <w:p w14:paraId="24E2F21F" w14:textId="77777777" w:rsidR="007C5F48" w:rsidRPr="00AE2B4A" w:rsidRDefault="007C5F48" w:rsidP="00A03E54"/>
    <w:p w14:paraId="24E2F220" w14:textId="77777777" w:rsidR="007C5F48" w:rsidRPr="00AE2B4A" w:rsidRDefault="007C5F48" w:rsidP="00A03E54">
      <w:r w:rsidRPr="00AE2B4A">
        <w:t xml:space="preserve">The P2 Chemical Determinand Identification Programme sampled, from 511 zones, found bromodichloromethane concentrations to range from </w:t>
      </w:r>
      <w:r w:rsidR="00817BC2" w:rsidRPr="00AE2B4A">
        <w:t>“</w:t>
      </w:r>
      <w:r w:rsidRPr="00AE2B4A">
        <w:t>not detectable</w:t>
      </w:r>
      <w:r w:rsidR="00817BC2" w:rsidRPr="00AE2B4A">
        <w:t>”</w:t>
      </w:r>
      <w:r w:rsidRPr="00AE2B4A">
        <w:t xml:space="preserve"> (nd) to 0.055</w:t>
      </w:r>
      <w:r w:rsidR="00DB29E6" w:rsidRPr="00AE2B4A">
        <w:t> mg/L</w:t>
      </w:r>
      <w:r w:rsidRPr="00AE2B4A">
        <w:t>, with the median concentration being 0.0031</w:t>
      </w:r>
      <w:r w:rsidR="00DB29E6" w:rsidRPr="00AE2B4A">
        <w:t> mg/L</w:t>
      </w:r>
      <w:r w:rsidRPr="00AE2B4A">
        <w:t xml:space="preserve"> </w:t>
      </w:r>
      <w:r w:rsidR="00373708" w:rsidRPr="00AE2B4A">
        <w:t xml:space="preserve">(limit of detection = </w:t>
      </w:r>
      <w:r w:rsidRPr="00AE2B4A">
        <w:t>0.002</w:t>
      </w:r>
      <w:r w:rsidR="00DB29E6" w:rsidRPr="00AE2B4A">
        <w:t> mg/L</w:t>
      </w:r>
      <w:r w:rsidRPr="00AE2B4A">
        <w:t>).</w:t>
      </w:r>
      <w:r w:rsidR="00817BC2" w:rsidRPr="00AE2B4A">
        <w:t xml:space="preserve"> </w:t>
      </w:r>
      <w:r w:rsidRPr="00AE2B4A">
        <w:t xml:space="preserve">The Priority 2 Identification Programme found no distribution zone supplying drinking-water with bromodichloromethane at greater than the MAV, but </w:t>
      </w:r>
      <w:r w:rsidR="00BE5075" w:rsidRPr="00AE2B4A">
        <w:t>four distribution zones</w:t>
      </w:r>
      <w:r w:rsidRPr="00AE2B4A">
        <w:t xml:space="preserve"> supplied 8080 people at &gt;50</w:t>
      </w:r>
      <w:r w:rsidR="00E4453A" w:rsidRPr="00AE2B4A">
        <w:t> percent</w:t>
      </w:r>
      <w:r w:rsidRPr="00AE2B4A">
        <w:t xml:space="preserve"> of the MAV (ESR 2001).</w:t>
      </w:r>
    </w:p>
    <w:p w14:paraId="24E2F221" w14:textId="77777777" w:rsidR="007C5F48" w:rsidRPr="00AE2B4A" w:rsidRDefault="007C5F48" w:rsidP="00A03E54"/>
    <w:p w14:paraId="24E2F222" w14:textId="77777777" w:rsidR="007C5F48" w:rsidRPr="00AE2B4A" w:rsidRDefault="007C5F48" w:rsidP="00A03E54">
      <w:r w:rsidRPr="00AE2B4A">
        <w:t>In 2013/14 Hamilton</w:t>
      </w:r>
      <w:r w:rsidR="00817BC2" w:rsidRPr="00AE2B4A">
        <w:t>’</w:t>
      </w:r>
      <w:r w:rsidRPr="00AE2B4A">
        <w:t xml:space="preserve">s </w:t>
      </w:r>
      <w:r w:rsidR="00BE5075" w:rsidRPr="00AE2B4A">
        <w:t>six</w:t>
      </w:r>
      <w:r w:rsidRPr="00AE2B4A">
        <w:t>-monthly analyses have found &lt;0.0005</w:t>
      </w:r>
      <w:r w:rsidR="00DB29E6" w:rsidRPr="00AE2B4A">
        <w:t> mg/L</w:t>
      </w:r>
      <w:r w:rsidRPr="00AE2B4A">
        <w:t xml:space="preserve"> bromodichloromethane in the raw water, 0.0041 to 0.0043</w:t>
      </w:r>
      <w:r w:rsidR="00DB29E6" w:rsidRPr="00AE2B4A">
        <w:t> mg/L</w:t>
      </w:r>
      <w:r w:rsidRPr="00AE2B4A">
        <w:t xml:space="preserve"> in the treated water, and up to 0.0067 in the distribution system.</w:t>
      </w:r>
    </w:p>
    <w:p w14:paraId="24E2F223" w14:textId="77777777" w:rsidR="007C5F48" w:rsidRPr="00AE2B4A" w:rsidRDefault="007C5F48" w:rsidP="00A03E54"/>
    <w:p w14:paraId="24E2F224" w14:textId="77777777" w:rsidR="00BE5075" w:rsidRPr="00AE2B4A" w:rsidRDefault="007C5F48" w:rsidP="00A03E54">
      <w:pPr>
        <w:rPr>
          <w:szCs w:val="24"/>
        </w:rPr>
      </w:pPr>
      <w:r w:rsidRPr="00AE2B4A">
        <w:rPr>
          <w:szCs w:val="24"/>
        </w:rPr>
        <w:t>A large study in Canada found mean bromodichloromethane levels were typically less than 0.01</w:t>
      </w:r>
      <w:r w:rsidR="00DB29E6" w:rsidRPr="00AE2B4A">
        <w:rPr>
          <w:szCs w:val="24"/>
        </w:rPr>
        <w:t> mg/L</w:t>
      </w:r>
      <w:r w:rsidRPr="00AE2B4A">
        <w:rPr>
          <w:szCs w:val="24"/>
        </w:rPr>
        <w:t>, although some averages were higher, and several locations reported one-time</w:t>
      </w:r>
      <w:r w:rsidR="00E4453A" w:rsidRPr="00AE2B4A">
        <w:rPr>
          <w:szCs w:val="24"/>
        </w:rPr>
        <w:t> samples</w:t>
      </w:r>
      <w:r w:rsidRPr="00AE2B4A">
        <w:rPr>
          <w:szCs w:val="24"/>
        </w:rPr>
        <w:t xml:space="preserve"> in excess of 0.2</w:t>
      </w:r>
      <w:r w:rsidR="00DB29E6" w:rsidRPr="00AE2B4A">
        <w:rPr>
          <w:szCs w:val="24"/>
        </w:rPr>
        <w:t> mg/L</w:t>
      </w:r>
      <w:r w:rsidRPr="00AE2B4A">
        <w:rPr>
          <w:szCs w:val="24"/>
        </w:rPr>
        <w:t>.</w:t>
      </w:r>
      <w:r w:rsidR="00817BC2" w:rsidRPr="00AE2B4A">
        <w:rPr>
          <w:szCs w:val="24"/>
        </w:rPr>
        <w:t xml:space="preserve"> </w:t>
      </w:r>
      <w:r w:rsidRPr="00AE2B4A">
        <w:rPr>
          <w:color w:val="000000"/>
          <w:szCs w:val="24"/>
        </w:rPr>
        <w:t>From those suppliers that reported BDCM data, 87 water systems (8</w:t>
      </w:r>
      <w:r w:rsidR="00E4453A" w:rsidRPr="00AE2B4A">
        <w:rPr>
          <w:color w:val="000000"/>
          <w:szCs w:val="24"/>
        </w:rPr>
        <w:t> percent</w:t>
      </w:r>
      <w:r w:rsidRPr="00AE2B4A">
        <w:rPr>
          <w:color w:val="000000"/>
          <w:szCs w:val="24"/>
        </w:rPr>
        <w:t xml:space="preserve"> of reporting systems), representing a sampled population of 285,000 (2</w:t>
      </w:r>
      <w:r w:rsidR="00E4453A" w:rsidRPr="00AE2B4A">
        <w:rPr>
          <w:color w:val="000000"/>
          <w:szCs w:val="24"/>
        </w:rPr>
        <w:t> percent</w:t>
      </w:r>
      <w:r w:rsidRPr="00AE2B4A">
        <w:rPr>
          <w:color w:val="000000"/>
          <w:szCs w:val="24"/>
        </w:rPr>
        <w:t xml:space="preserve"> of population served), reported having mean BDCM levels greater than 0.01</w:t>
      </w:r>
      <w:r w:rsidR="00DB29E6" w:rsidRPr="00AE2B4A">
        <w:rPr>
          <w:color w:val="000000"/>
          <w:szCs w:val="24"/>
        </w:rPr>
        <w:t> mg/L</w:t>
      </w:r>
      <w:r w:rsidRPr="00AE2B4A">
        <w:rPr>
          <w:color w:val="000000"/>
          <w:szCs w:val="24"/>
        </w:rPr>
        <w:t>, while 192 water systems (18</w:t>
      </w:r>
      <w:r w:rsidR="00E4453A" w:rsidRPr="00AE2B4A">
        <w:rPr>
          <w:color w:val="000000"/>
          <w:szCs w:val="24"/>
        </w:rPr>
        <w:t> percent</w:t>
      </w:r>
      <w:r w:rsidRPr="00AE2B4A">
        <w:rPr>
          <w:color w:val="000000"/>
          <w:szCs w:val="24"/>
        </w:rPr>
        <w:t>), serving a sampled population of 1,165,000 (8</w:t>
      </w:r>
      <w:r w:rsidR="00E4453A" w:rsidRPr="00AE2B4A">
        <w:rPr>
          <w:color w:val="000000"/>
          <w:szCs w:val="24"/>
        </w:rPr>
        <w:t> percent</w:t>
      </w:r>
      <w:r w:rsidRPr="00AE2B4A">
        <w:rPr>
          <w:color w:val="000000"/>
          <w:szCs w:val="24"/>
        </w:rPr>
        <w:t>), reported at least one instance of BDCM levels being greater than 0.01</w:t>
      </w:r>
      <w:r w:rsidR="00DB29E6" w:rsidRPr="00AE2B4A">
        <w:rPr>
          <w:color w:val="000000"/>
          <w:szCs w:val="24"/>
        </w:rPr>
        <w:t> mg/L</w:t>
      </w:r>
      <w:r w:rsidRPr="00AE2B4A">
        <w:rPr>
          <w:color w:val="000000"/>
          <w:szCs w:val="24"/>
        </w:rPr>
        <w:t>.</w:t>
      </w:r>
      <w:r w:rsidR="00817BC2" w:rsidRPr="00AE2B4A">
        <w:rPr>
          <w:color w:val="000000"/>
          <w:szCs w:val="24"/>
        </w:rPr>
        <w:t xml:space="preserve"> </w:t>
      </w:r>
      <w:r w:rsidRPr="00AE2B4A">
        <w:rPr>
          <w:szCs w:val="24"/>
        </w:rPr>
        <w:t xml:space="preserve">Generally, the smaller centres with less sophisticated treatment systems had higher </w:t>
      </w:r>
      <w:smartTag w:uri="urn:schemas-microsoft-com:office:smarttags" w:element="stockticker">
        <w:r w:rsidRPr="00AE2B4A">
          <w:rPr>
            <w:szCs w:val="24"/>
          </w:rPr>
          <w:t>THM</w:t>
        </w:r>
      </w:smartTag>
      <w:r w:rsidRPr="00AE2B4A">
        <w:rPr>
          <w:szCs w:val="24"/>
        </w:rPr>
        <w:t xml:space="preserve"> levels in their drinking-water</w:t>
      </w:r>
      <w:r w:rsidR="00BE5075" w:rsidRPr="00AE2B4A">
        <w:rPr>
          <w:szCs w:val="24"/>
        </w:rPr>
        <w:t xml:space="preserve"> (Health Canada 2006).</w:t>
      </w:r>
    </w:p>
    <w:p w14:paraId="24E2F225" w14:textId="77777777" w:rsidR="007C5F48" w:rsidRPr="00AE2B4A" w:rsidRDefault="007C5F48" w:rsidP="00A03E54"/>
    <w:p w14:paraId="24E2F226" w14:textId="77777777" w:rsidR="007C5F48" w:rsidRPr="00AE2B4A" w:rsidRDefault="007C5F48" w:rsidP="00A03E54">
      <w:r w:rsidRPr="00AE2B4A">
        <w:t>16,971 water utilities in the US reported detecting bromodichloromethane in tap water since 2004, according to EWG</w:t>
      </w:r>
      <w:r w:rsidR="00817BC2" w:rsidRPr="00AE2B4A">
        <w:t>’</w:t>
      </w:r>
      <w:r w:rsidRPr="00AE2B4A">
        <w:t>s analysis of water quality data supplied by state water agencies, the highest concentration being 0.15</w:t>
      </w:r>
      <w:r w:rsidR="00DB29E6" w:rsidRPr="00AE2B4A">
        <w:t> mg/L</w:t>
      </w:r>
      <w:r w:rsidRPr="00AE2B4A">
        <w:t>.</w:t>
      </w:r>
    </w:p>
    <w:p w14:paraId="24E2F227" w14:textId="77777777" w:rsidR="007C5F48" w:rsidRPr="00AE2B4A" w:rsidRDefault="007C5F48" w:rsidP="00A03E54"/>
    <w:p w14:paraId="24E2F228" w14:textId="77777777" w:rsidR="007C5F48" w:rsidRPr="00AE2B4A" w:rsidRDefault="00A31C82" w:rsidP="00A31C82">
      <w:pPr>
        <w:pStyle w:val="Heading3"/>
      </w:pPr>
      <w:r w:rsidRPr="00AE2B4A">
        <w:t>Removal methods</w:t>
      </w:r>
    </w:p>
    <w:p w14:paraId="24E2F229" w14:textId="77777777" w:rsidR="007C5F48" w:rsidRPr="00AE2B4A" w:rsidRDefault="007C5F48" w:rsidP="00A03E54">
      <w:r w:rsidRPr="00AE2B4A">
        <w:t>As bromodichloromethane arises in waters principally as a disinfection by-product, the preferred method for minimising its formation is to reduce the concentration of natural organic matter (NOM) coming into contact with the chlorine.</w:t>
      </w:r>
    </w:p>
    <w:p w14:paraId="24E2F22A" w14:textId="77777777" w:rsidR="007C5F48" w:rsidRPr="00AE2B4A" w:rsidRDefault="007C5F48" w:rsidP="00A03E54"/>
    <w:p w14:paraId="24E2F22B" w14:textId="77777777" w:rsidR="007C5F48" w:rsidRPr="00AE2B4A" w:rsidRDefault="007C5F48" w:rsidP="00A03E54">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2F22C" w14:textId="77777777" w:rsidR="007C5F48" w:rsidRPr="00AE2B4A" w:rsidRDefault="007C5F48" w:rsidP="00A03E54"/>
    <w:p w14:paraId="24E2F22D" w14:textId="77777777" w:rsidR="007C5F48" w:rsidRPr="00AE2B4A" w:rsidRDefault="007C5F48" w:rsidP="00A03E54">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22E" w14:textId="77777777" w:rsidR="007C5F48" w:rsidRPr="00AE2B4A" w:rsidRDefault="007C5F48" w:rsidP="00A03E54"/>
    <w:p w14:paraId="24E2F22F" w14:textId="77777777" w:rsidR="007C5F48" w:rsidRPr="00AE2B4A" w:rsidRDefault="007C5F48" w:rsidP="00A03E54">
      <w:r w:rsidRPr="00AE2B4A">
        <w:t>Trihalomethane concentrations in a chlorinated water increase with increasing pH.</w:t>
      </w:r>
      <w:r w:rsidR="00817BC2" w:rsidRPr="00AE2B4A">
        <w:t xml:space="preserve"> </w:t>
      </w:r>
      <w:r w:rsidRPr="00AE2B4A">
        <w:t>Concentrations in the finished water therefore can be reduced by ensuring that high pH levels are not present once the water is chlorinated.</w:t>
      </w:r>
    </w:p>
    <w:p w14:paraId="24E2F230" w14:textId="77777777" w:rsidR="007C5F48" w:rsidRPr="00AE2B4A" w:rsidRDefault="007C5F48" w:rsidP="00A03E54"/>
    <w:p w14:paraId="24E2F231" w14:textId="77777777" w:rsidR="007C5F48" w:rsidRPr="00AE2B4A" w:rsidRDefault="007C5F48" w:rsidP="00A03E54">
      <w:r w:rsidRPr="00AE2B4A">
        <w:t>Chlorinated disinfection by-product formation can be reduced by the use of an alternative disinfectant such as ozone or chlorine dioxide, although these too have their associated disinfection by-products.</w:t>
      </w:r>
    </w:p>
    <w:p w14:paraId="24E2F232" w14:textId="77777777" w:rsidR="007C5F48" w:rsidRPr="00AE2B4A" w:rsidRDefault="007C5F48" w:rsidP="00A03E54"/>
    <w:p w14:paraId="24E2F233" w14:textId="77777777" w:rsidR="007C5F48" w:rsidRPr="00AE2B4A" w:rsidRDefault="007C5F48" w:rsidP="00A03E54">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Bromodichloromethane can be removed from contaminated source waters by adsorption on to granular activated carbon, or by air stripping.</w:t>
      </w:r>
      <w:r w:rsidR="00817BC2" w:rsidRPr="00AE2B4A">
        <w:t xml:space="preserve"> </w:t>
      </w:r>
      <w:r w:rsidRPr="00AE2B4A">
        <w:t>Adsorption efficiency increases, and air stripping efficiency decreases, with increasing bromine substitution in the trihalomethane.</w:t>
      </w:r>
      <w:r w:rsidR="00817BC2" w:rsidRPr="00AE2B4A">
        <w:t xml:space="preserve"> </w:t>
      </w:r>
      <w:r w:rsidRPr="00AE2B4A">
        <w:t>BDCM removal using packed tower aeration depends on the air-to-water ratio, water loading rate, and packing depth; 74</w:t>
      </w:r>
      <w:r w:rsidR="00E4453A" w:rsidRPr="00AE2B4A">
        <w:t> percent</w:t>
      </w:r>
      <w:r w:rsidRPr="00AE2B4A">
        <w:t xml:space="preserve"> removal from an inlet concentration of approximately 0.1</w:t>
      </w:r>
      <w:r w:rsidR="00DB29E6" w:rsidRPr="00AE2B4A">
        <w:t> mg/L</w:t>
      </w:r>
      <w:r w:rsidRPr="00AE2B4A">
        <w:t xml:space="preserve"> was achieved in pilot-scale studies.</w:t>
      </w:r>
    </w:p>
    <w:p w14:paraId="24E2F234" w14:textId="77777777" w:rsidR="007C5F48" w:rsidRPr="00AE2B4A" w:rsidRDefault="007C5F48" w:rsidP="00A03E54"/>
    <w:p w14:paraId="24E2F235" w14:textId="77777777" w:rsidR="007C5F48" w:rsidRPr="00AE2B4A" w:rsidRDefault="007C5F48" w:rsidP="00A03E54">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236" w14:textId="77777777" w:rsidR="007C5F48" w:rsidRPr="00AE2B4A" w:rsidRDefault="007C5F48" w:rsidP="00A03E54"/>
    <w:p w14:paraId="24E2F237" w14:textId="77777777" w:rsidR="007C5F48" w:rsidRPr="00AE2B4A" w:rsidRDefault="00A31C82" w:rsidP="00A31C82">
      <w:pPr>
        <w:pStyle w:val="Heading3"/>
      </w:pPr>
      <w:r w:rsidRPr="00AE2B4A">
        <w:t>Analytical methods</w:t>
      </w:r>
    </w:p>
    <w:p w14:paraId="24E2F238" w14:textId="77777777" w:rsidR="007C5F48" w:rsidRPr="00AE2B4A" w:rsidRDefault="00236B49" w:rsidP="00236B49">
      <w:pPr>
        <w:pStyle w:val="Heading4"/>
      </w:pPr>
      <w:r w:rsidRPr="00AE2B4A">
        <w:t>Referee method</w:t>
      </w:r>
    </w:p>
    <w:p w14:paraId="24E2F239" w14:textId="77777777" w:rsidR="007C5F48" w:rsidRPr="00AE2B4A" w:rsidRDefault="007C5F48" w:rsidP="00A03E54">
      <w:r w:rsidRPr="00AE2B4A">
        <w:t>Purge and Trap Capillary Column Gas Chromatographic/Mass Spectrometric Method (APHA 6200B, EPA 524.2).</w:t>
      </w:r>
    </w:p>
    <w:p w14:paraId="24E2F23A" w14:textId="77777777" w:rsidR="007C5F48" w:rsidRPr="00AE2B4A" w:rsidRDefault="007C5F48" w:rsidP="00A03E54"/>
    <w:p w14:paraId="24E2F23B" w14:textId="77777777" w:rsidR="007C5F48" w:rsidRPr="00AE2B4A" w:rsidRDefault="00236B49" w:rsidP="00236B49">
      <w:pPr>
        <w:pStyle w:val="Heading4"/>
      </w:pPr>
      <w:r w:rsidRPr="00AE2B4A">
        <w:t>Some alternative methods</w:t>
      </w:r>
    </w:p>
    <w:p w14:paraId="24E2F23C" w14:textId="77777777" w:rsidR="007C5F48" w:rsidRPr="00AE2B4A" w:rsidRDefault="007C5F48" w:rsidP="00BE5075">
      <w:pPr>
        <w:ind w:left="567" w:hanging="567"/>
      </w:pPr>
      <w:r w:rsidRPr="00AE2B4A">
        <w:t>1.</w:t>
      </w:r>
      <w:r w:rsidRPr="00AE2B4A">
        <w:tab/>
        <w:t>Purge and Trap Capillary-Column Gas Chromatographic Method (APHA 6200C, EPA 502.2).</w:t>
      </w:r>
    </w:p>
    <w:p w14:paraId="24E2F23D" w14:textId="77777777" w:rsidR="007C5F48" w:rsidRPr="00AE2B4A" w:rsidRDefault="007C5F48" w:rsidP="00BE5075">
      <w:pPr>
        <w:spacing w:before="120"/>
        <w:ind w:left="567" w:hanging="567"/>
      </w:pPr>
      <w:r w:rsidRPr="00AE2B4A">
        <w:t>2</w:t>
      </w:r>
      <w:r w:rsidR="00BE5075" w:rsidRPr="00AE2B4A">
        <w:t>.</w:t>
      </w:r>
      <w:r w:rsidRPr="00AE2B4A">
        <w:tab/>
      </w:r>
      <w:r w:rsidR="00901AE6" w:rsidRPr="00AE2B4A">
        <w:t>Liquid–Liquid</w:t>
      </w:r>
      <w:r w:rsidRPr="00AE2B4A">
        <w:t xml:space="preserve"> Extraction and Gas Chromatography with Electron-Capture Detection (EPA 551).</w:t>
      </w:r>
    </w:p>
    <w:p w14:paraId="24E2F23E" w14:textId="77777777" w:rsidR="007C5F48" w:rsidRPr="00AE2B4A" w:rsidRDefault="007C5F48" w:rsidP="00A03E54"/>
    <w:p w14:paraId="24E2F23F" w14:textId="77777777" w:rsidR="007C5F48" w:rsidRPr="00AE2B4A" w:rsidRDefault="00A31C82" w:rsidP="00A31C82">
      <w:pPr>
        <w:pStyle w:val="Heading3"/>
      </w:pPr>
      <w:r w:rsidRPr="00AE2B4A">
        <w:t>Health considerations</w:t>
      </w:r>
    </w:p>
    <w:p w14:paraId="24E2F240" w14:textId="77777777" w:rsidR="007C5F48" w:rsidRPr="00AE2B4A" w:rsidRDefault="007C5F48" w:rsidP="00A03E54">
      <w:r w:rsidRPr="00AE2B4A">
        <w:t>The major human exposure to bromodichloromethane is via drinking-water.</w:t>
      </w:r>
      <w:r w:rsidR="00817BC2" w:rsidRPr="00AE2B4A">
        <w:t xml:space="preserve"> </w:t>
      </w:r>
      <w:r w:rsidRPr="00AE2B4A">
        <w:t xml:space="preserve">Available studies indicate that </w:t>
      </w:r>
      <w:r w:rsidR="003C055F" w:rsidRPr="00AE2B4A">
        <w:t xml:space="preserve">gastrointestinal </w:t>
      </w:r>
      <w:r w:rsidRPr="00AE2B4A">
        <w:t>absorption is high for all trihalomethanes.</w:t>
      </w:r>
      <w:r w:rsidR="00817BC2" w:rsidRPr="00AE2B4A">
        <w:t xml:space="preserve"> </w:t>
      </w:r>
      <w:r w:rsidRPr="00AE2B4A">
        <w:t>They are fat soluble and accumulation is higher in tissues with high lipid content, including body fat, liver and kidneys.</w:t>
      </w:r>
    </w:p>
    <w:p w14:paraId="24E2F241" w14:textId="77777777" w:rsidR="007C5F48" w:rsidRPr="00AE2B4A" w:rsidRDefault="007C5F48" w:rsidP="00A03E54"/>
    <w:p w14:paraId="24E2F242" w14:textId="77777777" w:rsidR="007C5F48" w:rsidRPr="00AE2B4A" w:rsidRDefault="007C5F48" w:rsidP="00A03E54">
      <w:r w:rsidRPr="00AE2B4A">
        <w:t>In a 90-day study in rats administered bromodichloromethane in drinking-water, mild to moderate histological changes in the liver and thyroid and a significant increase in the severity of hepatic lesions were observed at the highest dose.</w:t>
      </w:r>
    </w:p>
    <w:p w14:paraId="24E2F243" w14:textId="77777777" w:rsidR="007C5F48" w:rsidRPr="00AE2B4A" w:rsidRDefault="007C5F48" w:rsidP="00A03E54"/>
    <w:p w14:paraId="24E2F244" w14:textId="77777777" w:rsidR="007C5F48" w:rsidRPr="00AE2B4A" w:rsidRDefault="007C5F48" w:rsidP="00A03E54">
      <w:r w:rsidRPr="00AE2B4A">
        <w:t xml:space="preserve">The International Agency for Research on Cancer has classified bromodichloromethane in </w:t>
      </w:r>
      <w:r w:rsidR="002B6151" w:rsidRPr="00AE2B4A">
        <w:t>Group 2B</w:t>
      </w:r>
      <w:r w:rsidRPr="00AE2B4A">
        <w:t xml:space="preserve"> (possibly carcinogenic to humans).</w:t>
      </w:r>
    </w:p>
    <w:p w14:paraId="24E2F245" w14:textId="77777777" w:rsidR="007C5F48" w:rsidRPr="00AE2B4A" w:rsidRDefault="007C5F48" w:rsidP="00A03E54"/>
    <w:p w14:paraId="24E2F246" w14:textId="77777777" w:rsidR="007C5F48" w:rsidRPr="00AE2B4A" w:rsidRDefault="007C5F48" w:rsidP="00A03E54">
      <w:r w:rsidRPr="00AE2B4A">
        <w:rPr>
          <w:szCs w:val="24"/>
        </w:rPr>
        <w:t>USEPA (2009) quotes a health advisory of 0.1</w:t>
      </w:r>
      <w:r w:rsidR="00DB29E6" w:rsidRPr="00AE2B4A">
        <w:rPr>
          <w:szCs w:val="24"/>
        </w:rPr>
        <w:t> mg/L</w:t>
      </w:r>
      <w:r w:rsidRPr="00AE2B4A">
        <w:rPr>
          <w:szCs w:val="24"/>
        </w:rPr>
        <w:t xml:space="preserve"> for </w:t>
      </w:r>
      <w:r w:rsidRPr="00AE2B4A">
        <w:t xml:space="preserve">bromodichloromethane, </w:t>
      </w:r>
      <w:r w:rsidRPr="00AE2B4A">
        <w:rPr>
          <w:szCs w:val="24"/>
        </w:rPr>
        <w:t>representing a 10</w:t>
      </w:r>
      <w:r w:rsidRPr="00AE2B4A">
        <w:rPr>
          <w:szCs w:val="24"/>
          <w:vertAlign w:val="superscript"/>
        </w:rPr>
        <w:t>-4</w:t>
      </w:r>
      <w:r w:rsidRPr="00AE2B4A">
        <w:rPr>
          <w:szCs w:val="24"/>
        </w:rPr>
        <w:t xml:space="preserve"> cancer risk.</w:t>
      </w:r>
    </w:p>
    <w:p w14:paraId="24E2F247" w14:textId="77777777" w:rsidR="007C5F48" w:rsidRPr="00AE2B4A" w:rsidRDefault="007C5F48" w:rsidP="00A03E54"/>
    <w:p w14:paraId="24E2F248" w14:textId="77777777" w:rsidR="007C5F48" w:rsidRPr="00AE2B4A" w:rsidRDefault="007C5F48" w:rsidP="00A03E54">
      <w:r w:rsidRPr="00AE2B4A">
        <w:t>Bromodichloromethane appears on the State of California EPA list of chemicals known to cause cancer or reproductive toxicity as at December 2008.</w:t>
      </w:r>
    </w:p>
    <w:p w14:paraId="24E2F249" w14:textId="77777777" w:rsidR="007C5F48" w:rsidRPr="00AE2B4A" w:rsidRDefault="007C5F48" w:rsidP="00A03E54">
      <w:pPr>
        <w:rPr>
          <w:szCs w:val="24"/>
        </w:rPr>
      </w:pPr>
    </w:p>
    <w:p w14:paraId="24E2F24A" w14:textId="77777777" w:rsidR="007C5F48" w:rsidRPr="00AE2B4A" w:rsidRDefault="007C5F48" w:rsidP="00A03E54">
      <w:pPr>
        <w:rPr>
          <w:szCs w:val="24"/>
        </w:rPr>
      </w:pPr>
      <w:r w:rsidRPr="00AE2B4A">
        <w:rPr>
          <w:szCs w:val="24"/>
        </w:rPr>
        <w:t xml:space="preserve">In the Stage 1 D/DBPR, USEPA established an MCLG of zero for BDCM and classified BDCM as a </w:t>
      </w:r>
      <w:r w:rsidR="00817BC2" w:rsidRPr="00AE2B4A">
        <w:rPr>
          <w:szCs w:val="24"/>
        </w:rPr>
        <w:t>“</w:t>
      </w:r>
      <w:r w:rsidRPr="00AE2B4A">
        <w:rPr>
          <w:i/>
          <w:iCs/>
          <w:szCs w:val="24"/>
        </w:rPr>
        <w:t>probable human carcinogen</w:t>
      </w:r>
      <w:r w:rsidR="00817BC2" w:rsidRPr="00AE2B4A">
        <w:rPr>
          <w:szCs w:val="24"/>
        </w:rPr>
        <w:t>”</w:t>
      </w:r>
      <w:r w:rsidRPr="00AE2B4A">
        <w:rPr>
          <w:szCs w:val="24"/>
        </w:rPr>
        <w:t xml:space="preserve"> based on a weight of evidence evaluation of both the cancer and non</w:t>
      </w:r>
      <w:r w:rsidR="0067764A">
        <w:rPr>
          <w:szCs w:val="24"/>
        </w:rPr>
        <w:t>-</w:t>
      </w:r>
      <w:r w:rsidRPr="00AE2B4A">
        <w:rPr>
          <w:szCs w:val="24"/>
        </w:rPr>
        <w:t>cancer effects.</w:t>
      </w:r>
      <w:r w:rsidR="00817BC2" w:rsidRPr="00AE2B4A">
        <w:rPr>
          <w:szCs w:val="24"/>
        </w:rPr>
        <w:t xml:space="preserve"> </w:t>
      </w:r>
      <w:r w:rsidRPr="00AE2B4A">
        <w:rPr>
          <w:szCs w:val="24"/>
        </w:rPr>
        <w:t xml:space="preserve">They later classified BDCM as </w:t>
      </w:r>
      <w:r w:rsidR="00817BC2" w:rsidRPr="00AE2B4A">
        <w:rPr>
          <w:szCs w:val="24"/>
        </w:rPr>
        <w:t>“</w:t>
      </w:r>
      <w:r w:rsidRPr="00AE2B4A">
        <w:rPr>
          <w:i/>
          <w:iCs/>
          <w:szCs w:val="24"/>
        </w:rPr>
        <w:t>likely to be carcinogenic by all routes of exposure</w:t>
      </w:r>
      <w:r w:rsidR="00817BC2" w:rsidRPr="00AE2B4A">
        <w:rPr>
          <w:szCs w:val="24"/>
        </w:rPr>
        <w:t>”</w:t>
      </w:r>
      <w:r w:rsidRPr="00AE2B4A">
        <w:rPr>
          <w:szCs w:val="24"/>
        </w:rPr>
        <w:t xml:space="preserve"> following the new cancer guidelines.</w:t>
      </w:r>
      <w:r w:rsidR="00817BC2" w:rsidRPr="00AE2B4A">
        <w:rPr>
          <w:szCs w:val="24"/>
        </w:rPr>
        <w:t xml:space="preserve"> </w:t>
      </w:r>
      <w:r w:rsidRPr="00AE2B4A">
        <w:rPr>
          <w:szCs w:val="24"/>
        </w:rPr>
        <w:t xml:space="preserve">The MCLG of zero was assigned based on intestine and kidney </w:t>
      </w:r>
      <w:r w:rsidR="0067764A" w:rsidRPr="00AE2B4A">
        <w:rPr>
          <w:szCs w:val="24"/>
        </w:rPr>
        <w:t>tumour</w:t>
      </w:r>
      <w:r w:rsidRPr="00AE2B4A">
        <w:rPr>
          <w:szCs w:val="24"/>
        </w:rPr>
        <w:t xml:space="preserve"> data from a chronic animal carcinogenicity study.</w:t>
      </w:r>
      <w:r w:rsidR="00817BC2" w:rsidRPr="00AE2B4A">
        <w:rPr>
          <w:szCs w:val="24"/>
        </w:rPr>
        <w:t xml:space="preserve"> </w:t>
      </w:r>
      <w:r w:rsidRPr="00AE2B4A">
        <w:rPr>
          <w:szCs w:val="24"/>
        </w:rPr>
        <w:t>The low-dose extrapolation approach was used to estimate cancer risk since there was insufficient evidence regarding the mode of action of BDCM.</w:t>
      </w:r>
      <w:r w:rsidR="00817BC2" w:rsidRPr="00AE2B4A">
        <w:rPr>
          <w:szCs w:val="24"/>
        </w:rPr>
        <w:t xml:space="preserve"> </w:t>
      </w:r>
      <w:r w:rsidRPr="00AE2B4A">
        <w:rPr>
          <w:szCs w:val="24"/>
        </w:rPr>
        <w:t>The RfD presented on IRIS at the time of the Stage 1 D/DBPR (and which is still currently on IRIS) is 0.02</w:t>
      </w:r>
      <w:r w:rsidR="00DB29E6" w:rsidRPr="00AE2B4A">
        <w:rPr>
          <w:szCs w:val="24"/>
        </w:rPr>
        <w:t> mg/kg</w:t>
      </w:r>
      <w:r w:rsidRPr="00AE2B4A">
        <w:rPr>
          <w:szCs w:val="24"/>
        </w:rPr>
        <w:t>/day, based on a lowest observed adverse effect level (LOAEL) of 17.9</w:t>
      </w:r>
      <w:r w:rsidR="00DB29E6" w:rsidRPr="00AE2B4A">
        <w:rPr>
          <w:szCs w:val="24"/>
        </w:rPr>
        <w:t> mg/kg</w:t>
      </w:r>
      <w:r w:rsidRPr="00AE2B4A">
        <w:rPr>
          <w:szCs w:val="24"/>
        </w:rPr>
        <w:t>/day for renal cytomegaly in male mice with the application of an uncertainty factor of 1000.</w:t>
      </w:r>
      <w:r w:rsidR="00817BC2" w:rsidRPr="00AE2B4A">
        <w:rPr>
          <w:szCs w:val="24"/>
        </w:rPr>
        <w:t xml:space="preserve"> </w:t>
      </w:r>
      <w:r w:rsidRPr="00AE2B4A">
        <w:rPr>
          <w:szCs w:val="24"/>
        </w:rPr>
        <w:t>In support of the Stage 2 D/DBPR, a criteria document for brominated THMs was used in which USEPA derived an RfD of 0.003</w:t>
      </w:r>
      <w:r w:rsidR="00DB29E6" w:rsidRPr="00AE2B4A">
        <w:rPr>
          <w:szCs w:val="24"/>
        </w:rPr>
        <w:t> mg/kg</w:t>
      </w:r>
      <w:r w:rsidRPr="00AE2B4A">
        <w:rPr>
          <w:szCs w:val="24"/>
        </w:rPr>
        <w:t>/day for BDCM based on degeneration of the liver in a 24-month dietary study in rats.</w:t>
      </w:r>
      <w:r w:rsidR="00817BC2" w:rsidRPr="00AE2B4A">
        <w:rPr>
          <w:szCs w:val="24"/>
        </w:rPr>
        <w:t xml:space="preserve"> </w:t>
      </w:r>
      <w:r w:rsidRPr="00AE2B4A">
        <w:rPr>
          <w:szCs w:val="24"/>
        </w:rPr>
        <w:t xml:space="preserve">However, for the Stage 2 D/DBPR, USEPA determined that there were no new significant health effects data suggesting the need for a change in the categorization of BDCM as a </w:t>
      </w:r>
      <w:r w:rsidRPr="00AE2B4A">
        <w:rPr>
          <w:i/>
          <w:iCs/>
          <w:szCs w:val="24"/>
        </w:rPr>
        <w:t xml:space="preserve">likely </w:t>
      </w:r>
      <w:r w:rsidRPr="00AE2B4A">
        <w:rPr>
          <w:szCs w:val="24"/>
        </w:rPr>
        <w:t>human carcinogen nor for a change in the MCLG of zero.</w:t>
      </w:r>
      <w:r w:rsidR="00817BC2" w:rsidRPr="00AE2B4A">
        <w:rPr>
          <w:szCs w:val="24"/>
        </w:rPr>
        <w:t xml:space="preserve"> </w:t>
      </w:r>
      <w:r w:rsidRPr="00AE2B4A">
        <w:rPr>
          <w:szCs w:val="24"/>
        </w:rPr>
        <w:t>Copied from USEPA 2016).</w:t>
      </w:r>
    </w:p>
    <w:p w14:paraId="24E2F24B" w14:textId="77777777" w:rsidR="007C5F48" w:rsidRPr="00AE2B4A" w:rsidRDefault="007C5F48" w:rsidP="00A03E54">
      <w:pPr>
        <w:rPr>
          <w:szCs w:val="24"/>
        </w:rPr>
      </w:pPr>
    </w:p>
    <w:p w14:paraId="24E2F24C" w14:textId="77777777" w:rsidR="007C5F48" w:rsidRPr="00AE2B4A" w:rsidRDefault="007C5F48" w:rsidP="00A03E54">
      <w:r w:rsidRPr="00AE2B4A">
        <w:rPr>
          <w:szCs w:val="24"/>
        </w:rPr>
        <w:t>Although BDCM</w:t>
      </w:r>
      <w:r w:rsidRPr="00AE2B4A">
        <w:t xml:space="preserve"> has given mixed results in bacterial assays for genotoxicity, the results have tended to be positive in tests employing closed systems to overcome the problem of the compound</w:t>
      </w:r>
      <w:r w:rsidR="00817BC2" w:rsidRPr="00AE2B4A">
        <w:t>’</w:t>
      </w:r>
      <w:r w:rsidRPr="00AE2B4A">
        <w:t>s volatility.</w:t>
      </w:r>
      <w:r w:rsidR="00817BC2" w:rsidRPr="00AE2B4A">
        <w:t xml:space="preserve"> </w:t>
      </w:r>
      <w:r w:rsidRPr="00AE2B4A">
        <w:t>Among the four THMs commonly found in drinking-water, BDCM appears to be the most potent rodent carcinogen.</w:t>
      </w:r>
      <w:r w:rsidR="00817BC2" w:rsidRPr="00AE2B4A">
        <w:t xml:space="preserve"> </w:t>
      </w:r>
      <w:r w:rsidRPr="00AE2B4A">
        <w:t>BDCM caused tumours at lower doses and at more target sites than for any of the other THMs.</w:t>
      </w:r>
    </w:p>
    <w:p w14:paraId="24E2F24D" w14:textId="77777777" w:rsidR="007C5F48" w:rsidRPr="00AE2B4A" w:rsidRDefault="007C5F48" w:rsidP="00A03E54"/>
    <w:p w14:paraId="24E2F24E" w14:textId="77777777" w:rsidR="007C5F48" w:rsidRPr="00AE2B4A" w:rsidRDefault="007C5F48" w:rsidP="00A03E54">
      <w:r w:rsidRPr="00AE2B4A">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t xml:space="preserve"> </w:t>
      </w:r>
      <w:r w:rsidRPr="00AE2B4A">
        <w:t>They noted that the majority of DBPs have yet to be chemically characterised, and only a small fraction of DBPs have been evaluated for their biological and toxicological effects.</w:t>
      </w:r>
      <w:r w:rsidR="00817BC2" w:rsidRPr="00AE2B4A">
        <w:t xml:space="preserve"> </w:t>
      </w:r>
      <w:r w:rsidRPr="00AE2B4A">
        <w:t>One of their findings was that diiodoacetamide was the most cytotoxic agent and bromodichloromethane was the least cytotoxic.</w:t>
      </w:r>
    </w:p>
    <w:p w14:paraId="24E2F24F" w14:textId="77777777" w:rsidR="007C5F48" w:rsidRPr="00AE2B4A" w:rsidRDefault="007C5F48" w:rsidP="00A03E54"/>
    <w:p w14:paraId="24E2F250" w14:textId="77777777" w:rsidR="00BE5075" w:rsidRPr="00AE2B4A" w:rsidRDefault="007C5F48" w:rsidP="00A03E54">
      <w:r w:rsidRPr="00AE2B4A">
        <w:t xml:space="preserve">ATSDR has developed oral minimal risk levels (MRLs) for some chemicals – see </w:t>
      </w:r>
      <w:hyperlink r:id="rId390" w:history="1">
        <w:r w:rsidR="00BE5075" w:rsidRPr="00AE2B4A">
          <w:rPr>
            <w:rStyle w:val="Hyperlink"/>
          </w:rPr>
          <w:t>https://www.atsdr.cdc.gov/mrls/pdfs/atsdr_mrls.pdf</w:t>
        </w:r>
      </w:hyperlink>
      <w:r w:rsidRPr="00AE2B4A">
        <w:t>.</w:t>
      </w:r>
      <w:r w:rsidR="00817BC2" w:rsidRPr="00AE2B4A">
        <w:t xml:space="preserve"> </w:t>
      </w:r>
      <w:r w:rsidRPr="00AE2B4A">
        <w:t>As at April 2018 draft MRLs for bromodichloromethane are:</w:t>
      </w:r>
    </w:p>
    <w:p w14:paraId="24E2F251" w14:textId="77777777" w:rsidR="007C5F48" w:rsidRPr="00AE2B4A" w:rsidRDefault="007C5F48" w:rsidP="00BE5075">
      <w:pPr>
        <w:spacing w:before="120"/>
        <w:ind w:left="567"/>
      </w:pPr>
      <w:r w:rsidRPr="00AE2B4A">
        <w:t>minimal risk level</w:t>
      </w:r>
    </w:p>
    <w:p w14:paraId="24E2F252" w14:textId="77777777" w:rsidR="007C5F48" w:rsidRPr="00AE2B4A" w:rsidRDefault="007C5F48" w:rsidP="00BE5075">
      <w:pPr>
        <w:ind w:left="567"/>
      </w:pPr>
      <w:r w:rsidRPr="00AE2B4A">
        <w:t>0.1</w:t>
      </w:r>
      <w:r w:rsidR="00DB29E6" w:rsidRPr="00AE2B4A">
        <w:t> mg/kg</w:t>
      </w:r>
      <w:r w:rsidRPr="00AE2B4A">
        <w:t>/day for acute-duration oral exposure (1–14</w:t>
      </w:r>
      <w:r w:rsidR="00DB29E6" w:rsidRPr="00AE2B4A">
        <w:t> days</w:t>
      </w:r>
      <w:r w:rsidRPr="00AE2B4A">
        <w:t>)</w:t>
      </w:r>
    </w:p>
    <w:p w14:paraId="24E2F253" w14:textId="77777777" w:rsidR="007C5F48" w:rsidRPr="00AE2B4A" w:rsidRDefault="007C5F48" w:rsidP="00BE5075">
      <w:pPr>
        <w:ind w:left="567"/>
      </w:pPr>
      <w:r w:rsidRPr="00AE2B4A">
        <w:t>0.008</w:t>
      </w:r>
      <w:r w:rsidR="00DB29E6" w:rsidRPr="00AE2B4A">
        <w:t> mg/kg</w:t>
      </w:r>
      <w:r w:rsidRPr="00AE2B4A">
        <w:t>/day for chronic-duration oral exposure (&gt;364</w:t>
      </w:r>
      <w:r w:rsidR="00DB29E6" w:rsidRPr="00AE2B4A">
        <w:t> days</w:t>
      </w:r>
      <w:r w:rsidRPr="00AE2B4A">
        <w:t>).</w:t>
      </w:r>
    </w:p>
    <w:p w14:paraId="24E2F254" w14:textId="77777777" w:rsidR="007C5F48" w:rsidRPr="00AE2B4A" w:rsidRDefault="007C5F48" w:rsidP="00A03E54"/>
    <w:p w14:paraId="24E2F255" w14:textId="77777777" w:rsidR="007C5F48" w:rsidRPr="00AE2B4A" w:rsidRDefault="007C5F48" w:rsidP="00A03E54">
      <w:r w:rsidRPr="00AE2B4A">
        <w:t>The reference dose or RfD (USEPA 2006/2009/2011) is 0.003</w:t>
      </w:r>
      <w:r w:rsidR="00DB29E6" w:rsidRPr="00AE2B4A">
        <w:t> mg/kg</w:t>
      </w:r>
      <w:r w:rsidRPr="00AE2B4A">
        <w:t>/d (it had been 0.02</w:t>
      </w:r>
      <w:r w:rsidR="00DB29E6" w:rsidRPr="00AE2B4A">
        <w:t> mg/kg</w:t>
      </w:r>
      <w:r w:rsidRPr="00AE2B4A">
        <w:t>/d in 1993).</w:t>
      </w:r>
      <w:r w:rsidR="00817BC2" w:rsidRPr="00AE2B4A">
        <w:t xml:space="preserve"> </w:t>
      </w:r>
      <w:r w:rsidRPr="00AE2B4A">
        <w:t>The Drinking Water Equivalent Level or DWEL (USEPA 2006/2009/2011) is 0.1</w:t>
      </w:r>
      <w:r w:rsidR="00DB29E6" w:rsidRPr="00AE2B4A">
        <w:t> mg/L</w:t>
      </w:r>
      <w:r w:rsidRPr="00AE2B4A">
        <w:t>.</w:t>
      </w:r>
    </w:p>
    <w:p w14:paraId="24E2F256" w14:textId="77777777" w:rsidR="007C5F48" w:rsidRPr="00AE2B4A" w:rsidRDefault="007C5F48" w:rsidP="00A03E54"/>
    <w:p w14:paraId="24E2F257" w14:textId="77777777" w:rsidR="007C5F48" w:rsidRPr="00AE2B4A" w:rsidRDefault="00A31C82" w:rsidP="0099026D">
      <w:pPr>
        <w:pStyle w:val="Heading3"/>
      </w:pPr>
      <w:r w:rsidRPr="00AE2B4A">
        <w:t xml:space="preserve">Derivation of </w:t>
      </w:r>
      <w:r w:rsidR="0099026D" w:rsidRPr="00AE2B4A">
        <w:t>Maximum Acceptable Value</w:t>
      </w:r>
    </w:p>
    <w:p w14:paraId="24E2F258" w14:textId="77777777" w:rsidR="007C5F48" w:rsidRPr="00AE2B4A" w:rsidRDefault="007C5F48" w:rsidP="00A03E54">
      <w:r w:rsidRPr="00AE2B4A">
        <w:t>The estimated range of concentrations corresponding to an upper-bound excess lifetime cancer risk of 10</w:t>
      </w:r>
      <w:r w:rsidRPr="00AE2B4A">
        <w:rPr>
          <w:vertAlign w:val="superscript"/>
        </w:rPr>
        <w:t>-5</w:t>
      </w:r>
      <w:r w:rsidRPr="00AE2B4A">
        <w:t xml:space="preserve"> is 0.025–0.077</w:t>
      </w:r>
      <w:r w:rsidR="00DB29E6" w:rsidRPr="00AE2B4A">
        <w:t> mg/L</w:t>
      </w:r>
      <w:r w:rsidRPr="00AE2B4A">
        <w:t xml:space="preserve"> for the critical tumour types (ie</w:t>
      </w:r>
      <w:r w:rsidR="00BE5075" w:rsidRPr="00AE2B4A">
        <w:t>,</w:t>
      </w:r>
      <w:r w:rsidRPr="00AE2B4A">
        <w:t xml:space="preserve"> intestinal adenomatous polyps and adenocarcinomas; renal tubular cell adenomas and adenocarcinomas) in rats, based on a linearised multi-stage model, and 0.021</w:t>
      </w:r>
      <w:r w:rsidR="00DB29E6" w:rsidRPr="00AE2B4A">
        <w:t> mg/L</w:t>
      </w:r>
      <w:r w:rsidRPr="00AE2B4A">
        <w:t xml:space="preserve"> for the critical tumour types</w:t>
      </w:r>
      <w:r w:rsidR="00DB29E6" w:rsidRPr="00AE2B4A">
        <w:t xml:space="preserve">, ie, </w:t>
      </w:r>
      <w:r w:rsidRPr="00AE2B4A">
        <w:t>renal adenomas and adenocarcinomas (combined) in male mice.</w:t>
      </w:r>
    </w:p>
    <w:p w14:paraId="24E2F259" w14:textId="77777777" w:rsidR="007C5F48" w:rsidRPr="00AE2B4A" w:rsidRDefault="007C5F48" w:rsidP="00A03E54"/>
    <w:p w14:paraId="24E2F25A" w14:textId="77777777" w:rsidR="007C5F48" w:rsidRPr="00AE2B4A" w:rsidRDefault="007C5F48" w:rsidP="00BE5075">
      <w:r w:rsidRPr="00AE2B4A">
        <w:t>Although a guideline value for BDCM in drinking-water of 0.021</w:t>
      </w:r>
      <w:r w:rsidR="00DB29E6" w:rsidRPr="00AE2B4A">
        <w:t> mg/L</w:t>
      </w:r>
      <w:r w:rsidRPr="00AE2B4A">
        <w:t>, which is the most conservative of the values noted above, could be derived, the previous guideline value of 0.06</w:t>
      </w:r>
      <w:r w:rsidR="00DB29E6" w:rsidRPr="00AE2B4A">
        <w:t> mg/L</w:t>
      </w:r>
      <w:r w:rsidRPr="00AE2B4A">
        <w:t xml:space="preserve"> is retained for two reasons.</w:t>
      </w:r>
    </w:p>
    <w:p w14:paraId="24E2F25B" w14:textId="77777777" w:rsidR="00BE5075" w:rsidRPr="00AE2B4A" w:rsidRDefault="00BE5075" w:rsidP="00BE5075"/>
    <w:p w14:paraId="24E2F25C" w14:textId="77777777" w:rsidR="007C5F48" w:rsidRPr="00AE2B4A" w:rsidRDefault="007C5F48" w:rsidP="00BE5075">
      <w:r w:rsidRPr="00AE2B4A">
        <w:t>First, and most important, both the previous guideline and the above calculations were based on the same study.</w:t>
      </w:r>
      <w:r w:rsidR="00817BC2" w:rsidRPr="00AE2B4A">
        <w:t xml:space="preserve"> </w:t>
      </w:r>
      <w:r w:rsidRPr="00AE2B4A">
        <w:t>The only differences between the new calculation and the previous guideline are the model and model assumptions used to derive the guideline value.</w:t>
      </w:r>
      <w:r w:rsidR="00817BC2" w:rsidRPr="00AE2B4A">
        <w:t xml:space="preserve"> </w:t>
      </w:r>
      <w:r w:rsidRPr="00AE2B4A">
        <w:t>Both calculations support the observation that a guideline based on the mouse tumours is more conservative than a guideline based on the rat tumours.</w:t>
      </w:r>
      <w:r w:rsidR="00817BC2" w:rsidRPr="00AE2B4A">
        <w:t xml:space="preserve"> </w:t>
      </w:r>
      <w:r w:rsidRPr="00AE2B4A">
        <w:t>There is therefore no scientific basis on which to justify a change in the guideline value.</w:t>
      </w:r>
    </w:p>
    <w:p w14:paraId="24E2F25D" w14:textId="77777777" w:rsidR="00BE5075" w:rsidRPr="00AE2B4A" w:rsidRDefault="00BE5075" w:rsidP="00BE5075"/>
    <w:p w14:paraId="24E2F25E" w14:textId="77777777" w:rsidR="007C5F48" w:rsidRPr="00AE2B4A" w:rsidRDefault="007C5F48" w:rsidP="00A03E54">
      <w:r w:rsidRPr="00AE2B4A">
        <w:t>Second, concentrations of BDCM below 0.05</w:t>
      </w:r>
      <w:r w:rsidR="00DB29E6" w:rsidRPr="00AE2B4A">
        <w:t> mg/L</w:t>
      </w:r>
      <w:r w:rsidRPr="00AE2B4A">
        <w:t xml:space="preserve"> may be difficult to achieve using currently available technology without compromising the effectiveness of disinfection.</w:t>
      </w:r>
    </w:p>
    <w:p w14:paraId="24E2F25F" w14:textId="77777777" w:rsidR="007C5F48" w:rsidRPr="00AE2B4A" w:rsidRDefault="007C5F48" w:rsidP="00A03E54"/>
    <w:p w14:paraId="24E2F260" w14:textId="77777777" w:rsidR="007C5F48" w:rsidRPr="00AE2B4A" w:rsidRDefault="007C5F48" w:rsidP="00A03E5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bromodichloromethane is 0.006</w:t>
      </w:r>
      <w:r w:rsidR="00DB29E6" w:rsidRPr="00AE2B4A">
        <w:t> mg/L</w:t>
      </w:r>
      <w:r w:rsidRPr="00AE2B4A">
        <w:t>.</w:t>
      </w:r>
    </w:p>
    <w:p w14:paraId="24E2F261" w14:textId="77777777" w:rsidR="007C5F48" w:rsidRPr="00AE2B4A" w:rsidRDefault="007C5F48" w:rsidP="00A03E54"/>
    <w:p w14:paraId="24E2F262" w14:textId="77777777" w:rsidR="007C5F48" w:rsidRPr="00AE2B4A" w:rsidRDefault="007C5F48" w:rsidP="00A03E54">
      <w:r w:rsidRPr="00AE2B4A">
        <w:t>The WHO guideline value only considers exposure to THMs in water via the oral route.</w:t>
      </w:r>
      <w:r w:rsidR="00817BC2" w:rsidRPr="00AE2B4A">
        <w:t xml:space="preserve"> </w:t>
      </w:r>
      <w:r w:rsidRPr="00AE2B4A">
        <w:t>However, WHO accepts THMs are volatile chemicals, and therefore, exposure via the inhalation and dermal routes may be significant sources of exposure, particularly during bathing and showering, as increasing water temperature will increase the rate of volatilisation, and ventilation may be poor.</w:t>
      </w:r>
      <w:r w:rsidR="00817BC2" w:rsidRPr="00AE2B4A">
        <w:t xml:space="preserve"> </w:t>
      </w:r>
      <w:r w:rsidRPr="00AE2B4A">
        <w:t>WHO suggested that in colder countries with low rates of ventilation in houses or where the incidences of showering and bathing are high, this guideline value may be lowered (WHO 2005, in DWI 2010).</w:t>
      </w:r>
    </w:p>
    <w:p w14:paraId="24E2F263" w14:textId="77777777" w:rsidR="007C5F48" w:rsidRPr="00AE2B4A" w:rsidRDefault="007C5F48" w:rsidP="00A03E54"/>
    <w:p w14:paraId="24E2F264" w14:textId="77777777" w:rsidR="007C5F48" w:rsidRPr="00AE2B4A" w:rsidRDefault="00A31C82" w:rsidP="00A31C82">
      <w:pPr>
        <w:pStyle w:val="Heading3"/>
      </w:pPr>
      <w:r w:rsidRPr="00AE2B4A">
        <w:t>References</w:t>
      </w:r>
    </w:p>
    <w:p w14:paraId="24E2F265" w14:textId="77777777" w:rsidR="007C5F48" w:rsidRPr="00AE2B4A" w:rsidRDefault="00373708" w:rsidP="00BE5075">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266" w14:textId="77777777" w:rsidR="007C5F48" w:rsidRPr="00AE2B4A" w:rsidRDefault="00BE5075" w:rsidP="00BE5075">
      <w:pPr>
        <w:pStyle w:val="References"/>
      </w:pPr>
      <w:r w:rsidRPr="00AE2B4A">
        <w:t xml:space="preserve">ATSDR. 2010. </w:t>
      </w:r>
      <w:hyperlink r:id="rId391" w:history="1">
        <w:r w:rsidR="007C5F48" w:rsidRPr="00AE2B4A">
          <w:rPr>
            <w:i/>
          </w:rPr>
          <w:t xml:space="preserve">Toxicological Profile for </w:t>
        </w:r>
      </w:hyperlink>
      <w:r w:rsidR="007C5F48" w:rsidRPr="00AE2B4A">
        <w:rPr>
          <w:i/>
        </w:rPr>
        <w:t>Bromodichloromethane</w:t>
      </w:r>
      <w:r w:rsidR="007C5F48" w:rsidRPr="00AE2B4A">
        <w:t>.</w:t>
      </w:r>
      <w:r w:rsidR="00817BC2" w:rsidRPr="00AE2B4A">
        <w:t xml:space="preserve"> </w:t>
      </w:r>
      <w:r w:rsidR="007C5F48" w:rsidRPr="00AE2B4A">
        <w:t>Agency for Toxic Substances and Disease Registry (ATSDR).</w:t>
      </w:r>
      <w:r w:rsidR="00817BC2" w:rsidRPr="00AE2B4A">
        <w:t xml:space="preserve"> </w:t>
      </w:r>
      <w:r w:rsidR="007C5F48" w:rsidRPr="00AE2B4A">
        <w:t xml:space="preserve">Atlanta, GA: </w:t>
      </w:r>
      <w:r w:rsidRPr="00AE2B4A">
        <w:t>US </w:t>
      </w:r>
      <w:r w:rsidR="007C5F48" w:rsidRPr="00AE2B4A">
        <w:t>Department of Health and Human Services, Public Health Service.</w:t>
      </w:r>
      <w:r w:rsidR="00817BC2" w:rsidRPr="00AE2B4A">
        <w:t xml:space="preserve"> </w:t>
      </w:r>
      <w:r w:rsidR="007C5F48" w:rsidRPr="00AE2B4A">
        <w:t xml:space="preserve">As at </w:t>
      </w:r>
      <w:r w:rsidRPr="00AE2B4A">
        <w:t xml:space="preserve">September </w:t>
      </w:r>
      <w:r w:rsidR="007C5F48" w:rsidRPr="00AE2B4A">
        <w:t xml:space="preserve">2008: </w:t>
      </w:r>
      <w:r w:rsidR="00E52E9D" w:rsidRPr="00AE2B4A">
        <w:rPr>
          <w:rStyle w:val="Hyperlink"/>
        </w:rPr>
        <w:t>http://www.atsdr.cdc.gov/toxprofiles/index.asp</w:t>
      </w:r>
      <w:r w:rsidRPr="00AE2B4A">
        <w:t>.</w:t>
      </w:r>
    </w:p>
    <w:p w14:paraId="24E2F267" w14:textId="77777777" w:rsidR="007C5F48" w:rsidRPr="00AE2B4A" w:rsidRDefault="00BE5075" w:rsidP="00BE5075">
      <w:pPr>
        <w:pStyle w:val="References"/>
      </w:pPr>
      <w:r w:rsidRPr="00AE2B4A">
        <w:t xml:space="preserve">DEFRA. 2009. </w:t>
      </w:r>
      <w:r w:rsidR="007C5F48" w:rsidRPr="00AE2B4A">
        <w:rPr>
          <w:i/>
        </w:rPr>
        <w:t>Review of the Current Toxicological and Occurrence Information Available on Iodinated Disinfection By-Products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 pp.</w:t>
      </w:r>
      <w:r w:rsidR="00817BC2" w:rsidRPr="00AE2B4A">
        <w:t xml:space="preserve"> </w:t>
      </w:r>
      <w:hyperlink r:id="rId392" w:history="1">
        <w:r w:rsidRPr="00AE2B4A">
          <w:rPr>
            <w:rStyle w:val="Hyperlink"/>
          </w:rPr>
          <w:t>http://dwi.defra.gov.uk/research/completed-research/reports/DWI70_2_233.pdf</w:t>
        </w:r>
      </w:hyperlink>
      <w:r w:rsidRPr="00AE2B4A">
        <w:rPr>
          <w:rStyle w:val="Hyperlink"/>
          <w:rFonts w:ascii="Times New Roman" w:hAnsi="Times New Roman"/>
        </w:rPr>
        <w:t>.</w:t>
      </w:r>
    </w:p>
    <w:p w14:paraId="24E2F268" w14:textId="77777777" w:rsidR="007C5F48" w:rsidRPr="00AE2B4A" w:rsidRDefault="00E22CDD" w:rsidP="00BE5075">
      <w:pPr>
        <w:pStyle w:val="References"/>
      </w:pPr>
      <w:r w:rsidRPr="00AE2B4A">
        <w:rPr>
          <w:szCs w:val="24"/>
        </w:rPr>
        <w:t xml:space="preserve">DWI. 2010. </w:t>
      </w:r>
      <w:r w:rsidR="007C5F48" w:rsidRPr="00AE2B4A">
        <w:rPr>
          <w:i/>
        </w:rPr>
        <w:t xml:space="preserve">A </w:t>
      </w:r>
      <w:r w:rsidR="00BE5075" w:rsidRPr="00AE2B4A">
        <w:rPr>
          <w:i/>
        </w:rPr>
        <w:t>R</w:t>
      </w:r>
      <w:r w:rsidR="007C5F48" w:rsidRPr="00AE2B4A">
        <w:rPr>
          <w:i/>
        </w:rPr>
        <w:t xml:space="preserve">eview of the </w:t>
      </w:r>
      <w:r w:rsidR="00BE5075" w:rsidRPr="00AE2B4A">
        <w:rPr>
          <w:i/>
        </w:rPr>
        <w:t>C</w:t>
      </w:r>
      <w:r w:rsidR="007C5F48" w:rsidRPr="00AE2B4A">
        <w:rPr>
          <w:i/>
        </w:rPr>
        <w:t xml:space="preserve">urrent </w:t>
      </w:r>
      <w:r w:rsidR="00BE5075" w:rsidRPr="00AE2B4A">
        <w:rPr>
          <w:i/>
        </w:rPr>
        <w:t>K</w:t>
      </w:r>
      <w:r w:rsidR="007C5F48" w:rsidRPr="00AE2B4A">
        <w:rPr>
          <w:i/>
        </w:rPr>
        <w:t xml:space="preserve">nowledge on </w:t>
      </w:r>
      <w:r w:rsidR="00BE5075" w:rsidRPr="00AE2B4A">
        <w:rPr>
          <w:i/>
        </w:rPr>
        <w:t>D</w:t>
      </w:r>
      <w:r w:rsidR="007C5F48" w:rsidRPr="00AE2B4A">
        <w:rPr>
          <w:i/>
        </w:rPr>
        <w:t xml:space="preserve">ermal and </w:t>
      </w:r>
      <w:r w:rsidR="00BE5075" w:rsidRPr="00AE2B4A">
        <w:rPr>
          <w:i/>
        </w:rPr>
        <w:t>I</w:t>
      </w:r>
      <w:r w:rsidR="007C5F48" w:rsidRPr="00AE2B4A">
        <w:rPr>
          <w:i/>
        </w:rPr>
        <w:t xml:space="preserve">nhalation </w:t>
      </w:r>
      <w:r w:rsidR="00BE5075" w:rsidRPr="00AE2B4A">
        <w:rPr>
          <w:i/>
        </w:rPr>
        <w:t>T</w:t>
      </w:r>
      <w:r w:rsidR="007C5F48" w:rsidRPr="00AE2B4A">
        <w:rPr>
          <w:i/>
        </w:rPr>
        <w:t xml:space="preserve">oxicity of </w:t>
      </w:r>
      <w:r w:rsidR="00BE5075" w:rsidRPr="00AE2B4A">
        <w:rPr>
          <w:i/>
        </w:rPr>
        <w:t>R</w:t>
      </w:r>
      <w:r w:rsidR="007C5F48" w:rsidRPr="00AE2B4A">
        <w:rPr>
          <w:i/>
        </w:rPr>
        <w:t xml:space="preserve">egulated </w:t>
      </w:r>
      <w:r w:rsidR="00BE5075" w:rsidRPr="00AE2B4A">
        <w:rPr>
          <w:i/>
        </w:rPr>
        <w:t>T</w:t>
      </w:r>
      <w:r w:rsidR="007C5F48" w:rsidRPr="00AE2B4A">
        <w:rPr>
          <w:i/>
        </w:rPr>
        <w:t>rihalomethanes (THMs</w:t>
      </w:r>
      <w:r w:rsidR="007C5F48" w:rsidRPr="00AE2B4A">
        <w:rPr>
          <w:i/>
          <w:szCs w:val="24"/>
        </w:rPr>
        <w:t>)</w:t>
      </w:r>
      <w:r w:rsidR="007C5F48" w:rsidRPr="00AE2B4A">
        <w:rPr>
          <w:szCs w:val="24"/>
        </w:rPr>
        <w:t>.</w:t>
      </w:r>
      <w:r w:rsidR="00817BC2" w:rsidRPr="00AE2B4A">
        <w:rPr>
          <w:szCs w:val="24"/>
        </w:rPr>
        <w:t xml:space="preserve"> </w:t>
      </w:r>
      <w:r w:rsidR="007C5F48" w:rsidRPr="00AE2B4A">
        <w:rPr>
          <w:bCs/>
          <w:szCs w:val="24"/>
          <w:lang w:eastAsia="en-NZ"/>
        </w:rPr>
        <w:t>WRc Ref: UC7907.06;</w:t>
      </w:r>
      <w:r w:rsidR="00BE5075" w:rsidRPr="00AE2B4A">
        <w:rPr>
          <w:bCs/>
          <w:szCs w:val="24"/>
          <w:lang w:eastAsia="en-NZ"/>
        </w:rPr>
        <w:t xml:space="preserve"> </w:t>
      </w:r>
      <w:r w:rsidR="007C5F48" w:rsidRPr="00AE2B4A">
        <w:rPr>
          <w:szCs w:val="24"/>
        </w:rPr>
        <w:t>DWI Ref: 70/2/230.</w:t>
      </w:r>
      <w:r w:rsidR="00817BC2" w:rsidRPr="00AE2B4A">
        <w:rPr>
          <w:szCs w:val="24"/>
        </w:rPr>
        <w:t xml:space="preserve"> </w:t>
      </w:r>
      <w:r w:rsidR="007C5F48" w:rsidRPr="00AE2B4A">
        <w:rPr>
          <w:szCs w:val="24"/>
        </w:rPr>
        <w:t>190 pp.</w:t>
      </w:r>
      <w:r w:rsidR="00817BC2" w:rsidRPr="00AE2B4A">
        <w:rPr>
          <w:szCs w:val="24"/>
        </w:rPr>
        <w:t xml:space="preserve"> </w:t>
      </w:r>
      <w:r w:rsidRPr="00AE2B4A">
        <w:rPr>
          <w:rStyle w:val="Hyperlink"/>
        </w:rPr>
        <w:t>http://dwi.defra.gov.uk/research/completed-research/2000todate.htm</w:t>
      </w:r>
      <w:r w:rsidR="00BE5075" w:rsidRPr="00AE2B4A">
        <w:t>.</w:t>
      </w:r>
    </w:p>
    <w:p w14:paraId="24E2F269" w14:textId="77777777" w:rsidR="007C5F48" w:rsidRPr="00AE2B4A" w:rsidRDefault="00126CC3" w:rsidP="00BE5075">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26A" w14:textId="77777777" w:rsidR="007C5F48" w:rsidRPr="00AE2B4A" w:rsidRDefault="00126CC3" w:rsidP="00BE507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393" w:history="1">
        <w:r w:rsidR="00A26AC9" w:rsidRPr="00AE2B4A">
          <w:rPr>
            <w:rStyle w:val="Hyperlink"/>
          </w:rPr>
          <w:t>http://www.ewg.org/tap-water/chemical-contaminants</w:t>
        </w:r>
      </w:hyperlink>
      <w:r w:rsidR="00BE5075" w:rsidRPr="00AE2B4A">
        <w:t>.</w:t>
      </w:r>
    </w:p>
    <w:p w14:paraId="24E2F26B" w14:textId="77777777" w:rsidR="007C5F48" w:rsidRPr="00AE2B4A" w:rsidRDefault="007C5F48" w:rsidP="00BE5075">
      <w:pPr>
        <w:pStyle w:val="References"/>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See</w:t>
      </w:r>
      <w:r w:rsidR="00817BC2" w:rsidRPr="00AE2B4A">
        <w:t xml:space="preserve"> </w:t>
      </w:r>
      <w:r w:rsidR="006D747A" w:rsidRPr="00AE2B4A">
        <w:rPr>
          <w:rStyle w:val="Hyperlink"/>
        </w:rPr>
        <w:t>http://www.hc-sc.gc.ca/home-accueil/search-recherche/a-z-eng.php</w:t>
      </w:r>
      <w:r w:rsidR="00BE5075" w:rsidRPr="00AE2B4A">
        <w:t>.</w:t>
      </w:r>
    </w:p>
    <w:p w14:paraId="24E2F26C" w14:textId="77777777" w:rsidR="007C5F48" w:rsidRPr="00AE2B4A" w:rsidRDefault="007C5F48" w:rsidP="00BE5075">
      <w:pPr>
        <w:pStyle w:val="References"/>
      </w:pPr>
      <w:r w:rsidRPr="00AE2B4A">
        <w:t>Health Canada</w:t>
      </w:r>
      <w:r w:rsidR="00BE5075" w:rsidRPr="00AE2B4A">
        <w:t>.</w:t>
      </w:r>
      <w:r w:rsidRPr="00AE2B4A">
        <w:t xml:space="preserve"> 2006 and 2009 addendum.</w:t>
      </w:r>
      <w:r w:rsidR="00817BC2" w:rsidRPr="00AE2B4A">
        <w:t xml:space="preserve"> </w:t>
      </w:r>
      <w:r w:rsidRPr="00AE2B4A">
        <w:rPr>
          <w:i/>
        </w:rPr>
        <w:t xml:space="preserve">Guidelines for Canadian Drinking Water Quality: Guideline </w:t>
      </w:r>
      <w:r w:rsidR="00BE5075" w:rsidRPr="00AE2B4A">
        <w:rPr>
          <w:i/>
        </w:rPr>
        <w:t>t</w:t>
      </w:r>
      <w:r w:rsidRPr="00AE2B4A">
        <w:rPr>
          <w:i/>
        </w:rPr>
        <w:t xml:space="preserve">echnical </w:t>
      </w:r>
      <w:r w:rsidR="00BE5075" w:rsidRPr="00AE2B4A">
        <w:rPr>
          <w:i/>
        </w:rPr>
        <w:t>d</w:t>
      </w:r>
      <w:r w:rsidRPr="00AE2B4A">
        <w:rPr>
          <w:i/>
        </w:rPr>
        <w:t xml:space="preserve">ocument </w:t>
      </w:r>
      <w:r w:rsidR="00E4453A" w:rsidRPr="00AE2B4A">
        <w:rPr>
          <w:i/>
        </w:rPr>
        <w:t>–</w:t>
      </w:r>
      <w:r w:rsidRPr="00AE2B4A">
        <w:rPr>
          <w:i/>
        </w:rPr>
        <w:t xml:space="preserve"> </w:t>
      </w:r>
      <w:r w:rsidR="00BE5075" w:rsidRPr="00AE2B4A">
        <w:rPr>
          <w:i/>
        </w:rPr>
        <w:t>t</w:t>
      </w:r>
      <w:r w:rsidRPr="00AE2B4A">
        <w:rPr>
          <w:i/>
        </w:rPr>
        <w:t>rihalomethanes</w:t>
      </w:r>
      <w:r w:rsidRPr="00AE2B4A">
        <w:t>.</w:t>
      </w:r>
      <w:r w:rsidR="00817BC2" w:rsidRPr="00AE2B4A">
        <w:t xml:space="preserve"> </w:t>
      </w:r>
      <w:r w:rsidR="00BE5075" w:rsidRPr="00AE2B4A">
        <w:t xml:space="preserve">Ottawa, Ontario: </w:t>
      </w:r>
      <w:r w:rsidRPr="00AE2B4A">
        <w:t>Water Quality and Health Bureau, Healthy Environments and Consumer Safety Branch, Health Canada.</w:t>
      </w:r>
      <w:r w:rsidR="00817BC2" w:rsidRPr="00AE2B4A">
        <w:t xml:space="preserve"> </w:t>
      </w:r>
      <w:r w:rsidRPr="00AE2B4A">
        <w:t>67 pp.</w:t>
      </w:r>
      <w:r w:rsidR="00817BC2" w:rsidRPr="00AE2B4A">
        <w:t xml:space="preserve"> </w:t>
      </w:r>
      <w:r w:rsidR="006D747A" w:rsidRPr="00AE2B4A">
        <w:rPr>
          <w:rStyle w:val="Hyperlink"/>
        </w:rPr>
        <w:t>http://www.hc-sc.gc.ca/ewh-semt/water-eau/index-eng.php</w:t>
      </w:r>
      <w:r w:rsidR="00BE5075" w:rsidRPr="00AE2B4A">
        <w:t>.</w:t>
      </w:r>
    </w:p>
    <w:p w14:paraId="24E2F26D" w14:textId="77777777" w:rsidR="007C5F48" w:rsidRPr="00AE2B4A" w:rsidRDefault="00901AE6" w:rsidP="00BE5075">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C5F48" w:rsidRPr="00AE2B4A">
        <w:t xml:space="preserve">Chlorinated </w:t>
      </w:r>
      <w:r w:rsidR="00BE5075" w:rsidRPr="00AE2B4A">
        <w:t>d</w:t>
      </w:r>
      <w:r w:rsidR="007C5F48" w:rsidRPr="00AE2B4A">
        <w:t xml:space="preserve">rinking-water; </w:t>
      </w:r>
      <w:r w:rsidR="00BE5075" w:rsidRPr="00AE2B4A">
        <w:t>c</w:t>
      </w:r>
      <w:r w:rsidR="007C5F48" w:rsidRPr="00AE2B4A">
        <w:t xml:space="preserve">hlorination </w:t>
      </w:r>
      <w:r w:rsidR="00BE5075" w:rsidRPr="00AE2B4A">
        <w:t>b</w:t>
      </w:r>
      <w:r w:rsidR="007C5F48" w:rsidRPr="00AE2B4A">
        <w:t xml:space="preserve">y-products; </w:t>
      </w:r>
      <w:r w:rsidR="00BE5075" w:rsidRPr="00AE2B4A">
        <w:t>s</w:t>
      </w:r>
      <w:r w:rsidR="007C5F48" w:rsidRPr="00AE2B4A">
        <w:t xml:space="preserve">ome </w:t>
      </w:r>
      <w:r w:rsidR="00BE5075" w:rsidRPr="00AE2B4A">
        <w:t>o</w:t>
      </w:r>
      <w:r w:rsidR="007C5F48" w:rsidRPr="00AE2B4A">
        <w:t xml:space="preserve">ther </w:t>
      </w:r>
      <w:r w:rsidR="00BE5075" w:rsidRPr="00AE2B4A">
        <w:t>h</w:t>
      </w:r>
      <w:r w:rsidR="007C5F48" w:rsidRPr="00AE2B4A">
        <w:t xml:space="preserve">alogenated </w:t>
      </w:r>
      <w:r w:rsidR="00BE5075" w:rsidRPr="00AE2B4A">
        <w:t>c</w:t>
      </w:r>
      <w:r w:rsidR="007C5F48" w:rsidRPr="00AE2B4A">
        <w:t xml:space="preserve">ompounds; </w:t>
      </w:r>
      <w:r w:rsidR="00BE5075" w:rsidRPr="00AE2B4A">
        <w:t>c</w:t>
      </w:r>
      <w:r w:rsidR="007C5F48" w:rsidRPr="00AE2B4A">
        <w:t xml:space="preserve">obalt and </w:t>
      </w:r>
      <w:r w:rsidR="00BE5075" w:rsidRPr="00AE2B4A">
        <w:t>c</w:t>
      </w:r>
      <w:r w:rsidR="007C5F48" w:rsidRPr="00AE2B4A">
        <w:t xml:space="preserve">obalt </w:t>
      </w:r>
      <w:r w:rsidR="00BE5075" w:rsidRPr="00AE2B4A">
        <w:t>c</w:t>
      </w:r>
      <w:r w:rsidR="007C5F48" w:rsidRPr="00AE2B4A">
        <w:t>ompounds.</w:t>
      </w:r>
      <w:r w:rsidR="00817BC2" w:rsidRPr="00AE2B4A">
        <w:t xml:space="preserve">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BE5075" w:rsidRPr="00AE2B4A">
        <w:t>.</w:t>
      </w:r>
    </w:p>
    <w:p w14:paraId="24E2F26E" w14:textId="77777777" w:rsidR="007C5F48" w:rsidRPr="00AE2B4A" w:rsidRDefault="00DB29E6" w:rsidP="00BE5075">
      <w:pPr>
        <w:pStyle w:val="References"/>
      </w:pPr>
      <w:r w:rsidRPr="00AE2B4A">
        <w:t xml:space="preserve">IARC. 1999. </w:t>
      </w:r>
      <w:r w:rsidR="007C5F48" w:rsidRPr="00AE2B4A">
        <w:t>Bromodichloromethane.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BE5075" w:rsidRPr="00AE2B4A">
        <w:t>.</w:t>
      </w:r>
      <w:r w:rsidR="007C5F48" w:rsidRPr="00AE2B4A">
        <w:t xml:space="preserve"> Re-evaluation of </w:t>
      </w:r>
      <w:r w:rsidR="00BE5075" w:rsidRPr="00AE2B4A">
        <w:t>s</w:t>
      </w:r>
      <w:r w:rsidR="007C5F48" w:rsidRPr="00AE2B4A">
        <w:t xml:space="preserve">ome </w:t>
      </w:r>
      <w:r w:rsidR="00BE5075" w:rsidRPr="00AE2B4A">
        <w:t>o</w:t>
      </w:r>
      <w:r w:rsidR="007C5F48" w:rsidRPr="00AE2B4A">
        <w:t xml:space="preserve">rganic </w:t>
      </w:r>
      <w:r w:rsidR="00BE5075" w:rsidRPr="00AE2B4A">
        <w:t>c</w:t>
      </w:r>
      <w:r w:rsidR="007C5F48" w:rsidRPr="00AE2B4A">
        <w:t xml:space="preserve">hemicals, </w:t>
      </w:r>
      <w:r w:rsidR="00BE5075" w:rsidRPr="00AE2B4A">
        <w:t>h</w:t>
      </w:r>
      <w:r w:rsidR="007C5F48" w:rsidRPr="00AE2B4A">
        <w:t xml:space="preserve">ydrazine and </w:t>
      </w:r>
      <w:r w:rsidR="00BE5075" w:rsidRPr="00AE2B4A">
        <w:t>h</w:t>
      </w:r>
      <w:r w:rsidR="007C5F48" w:rsidRPr="00AE2B4A">
        <w:t xml:space="preserve">ydrogen </w:t>
      </w:r>
      <w:r w:rsidR="00BE5075"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BE5075" w:rsidRPr="00AE2B4A">
        <w:t>.</w:t>
      </w:r>
    </w:p>
    <w:p w14:paraId="24E2F26F" w14:textId="77777777" w:rsidR="007C5F48" w:rsidRPr="00AE2B4A" w:rsidRDefault="00BC2D38" w:rsidP="00BE5075">
      <w:pPr>
        <w:pStyle w:val="References"/>
      </w:pPr>
      <w:r w:rsidRPr="00AE2B4A">
        <w:t xml:space="preserve">IPCS. 1997. </w:t>
      </w:r>
      <w:r w:rsidR="007C5F48" w:rsidRPr="00AE2B4A">
        <w:rPr>
          <w:i/>
        </w:rPr>
        <w:t xml:space="preserve">Flame Retardants; </w:t>
      </w:r>
      <w:r w:rsidR="00732105" w:rsidRPr="00AE2B4A">
        <w:rPr>
          <w:bCs/>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documents/ehc/ehc/ehc192.htm</w:t>
      </w:r>
      <w:r w:rsidR="00BE5075" w:rsidRPr="00AE2B4A">
        <w:t>.</w:t>
      </w:r>
    </w:p>
    <w:p w14:paraId="24E2F270" w14:textId="77777777" w:rsidR="007C5F48" w:rsidRPr="00AE2B4A" w:rsidRDefault="00DB29E6" w:rsidP="00BE5075">
      <w:pPr>
        <w:pStyle w:val="References"/>
      </w:pPr>
      <w:r w:rsidRPr="00AE2B4A">
        <w:t xml:space="preserve">IPCS. 1998. </w:t>
      </w:r>
      <w:r w:rsidR="007C5F48" w:rsidRPr="00AE2B4A">
        <w:rPr>
          <w:i/>
        </w:rPr>
        <w:t xml:space="preserve">Flame Retardants; </w:t>
      </w:r>
      <w:r w:rsidR="00732105" w:rsidRPr="00AE2B4A">
        <w:rPr>
          <w:bCs/>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documents/ehc/ehc/ehc209.htm</w:t>
      </w:r>
      <w:r w:rsidR="00BE5075" w:rsidRPr="00AE2B4A">
        <w:t>.</w:t>
      </w:r>
    </w:p>
    <w:p w14:paraId="24E2F271" w14:textId="77777777" w:rsidR="007C5F48" w:rsidRPr="00AE2B4A" w:rsidRDefault="002B6151" w:rsidP="00BE5075">
      <w:pPr>
        <w:pStyle w:val="References"/>
      </w:pPr>
      <w:r w:rsidRPr="00AE2B4A">
        <w:t xml:space="preserve">IPCS. 1999. </w:t>
      </w:r>
      <w:r w:rsidRPr="00AE2B4A">
        <w:rPr>
          <w:i/>
        </w:rPr>
        <w:t xml:space="preserve">Disinfectants and </w:t>
      </w:r>
      <w:r w:rsidR="00A370DF" w:rsidRPr="00AE2B4A">
        <w:rPr>
          <w:i/>
        </w:rPr>
        <w:t>D</w:t>
      </w:r>
      <w:r w:rsidRPr="00AE2B4A">
        <w:rPr>
          <w:i/>
        </w:rPr>
        <w:t xml:space="preserve">isinfection </w:t>
      </w:r>
      <w:r w:rsidR="00A370DF" w:rsidRPr="00AE2B4A">
        <w:rPr>
          <w:i/>
        </w:rPr>
        <w:t>B</w:t>
      </w:r>
      <w:r w:rsidRPr="00AE2B4A">
        <w:rPr>
          <w:i/>
        </w:rPr>
        <w:t>y</w:t>
      </w:r>
      <w:r w:rsidRPr="00AE2B4A">
        <w:rPr>
          <w:i/>
        </w:rPr>
        <w:noBreakHyphen/>
        <w:t>products</w:t>
      </w:r>
      <w:r w:rsidR="00A370DF" w:rsidRPr="00AE2B4A">
        <w:rPr>
          <w:i/>
        </w:rPr>
        <w:t>;</w:t>
      </w:r>
      <w:r w:rsidRPr="00AE2B4A">
        <w:rPr>
          <w:i/>
        </w:rPr>
        <w:t xml:space="preserve"> </w:t>
      </w:r>
      <w:r w:rsidR="00732105" w:rsidRPr="00AE2B4A">
        <w:rPr>
          <w:bCs/>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A370DF" w:rsidRPr="00AE2B4A">
        <w:t>.</w:t>
      </w:r>
    </w:p>
    <w:p w14:paraId="24E2F272" w14:textId="77777777" w:rsidR="007C5F48" w:rsidRPr="00AE2B4A" w:rsidRDefault="00A80EEC" w:rsidP="00BE5075">
      <w:pPr>
        <w:pStyle w:val="References"/>
      </w:pPr>
      <w:r w:rsidRPr="00AE2B4A">
        <w:t xml:space="preserve">IPCS. 2000. </w:t>
      </w:r>
      <w:r w:rsidR="007C5F48" w:rsidRPr="00AE2B4A">
        <w:rPr>
          <w:i/>
        </w:rPr>
        <w:t xml:space="preserve">Flame Retardants; </w:t>
      </w:r>
      <w:r w:rsidR="00732105" w:rsidRPr="00AE2B4A">
        <w:rPr>
          <w:bCs/>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documents/ehc/ehc/ehc218.htm</w:t>
      </w:r>
      <w:r w:rsidR="00A370DF" w:rsidRPr="00AE2B4A">
        <w:t>.</w:t>
      </w:r>
    </w:p>
    <w:p w14:paraId="24E2F273" w14:textId="77777777" w:rsidR="007C5F48" w:rsidRPr="00AE2B4A" w:rsidRDefault="00126CC3" w:rsidP="00BE5075">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A370DF" w:rsidRPr="00AE2B4A">
        <w:t>.</w:t>
      </w:r>
    </w:p>
    <w:p w14:paraId="24E2F274" w14:textId="77777777" w:rsidR="007C5F48" w:rsidRPr="00AE2B4A" w:rsidRDefault="00126CC3" w:rsidP="00BE5075">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394" w:history="1">
        <w:r w:rsidR="00A26AC9" w:rsidRPr="00AE2B4A">
          <w:rPr>
            <w:rStyle w:val="Hyperlink"/>
          </w:rPr>
          <w:t>http://www.nhmrc.gov.au/guidelines/publications/eh52</w:t>
        </w:r>
      </w:hyperlink>
      <w:r w:rsidR="00A370DF" w:rsidRPr="00AE2B4A">
        <w:t>.</w:t>
      </w:r>
    </w:p>
    <w:p w14:paraId="24E2F275" w14:textId="77777777" w:rsidR="007C5F48" w:rsidRPr="00AE2B4A" w:rsidRDefault="00126CC3" w:rsidP="00BE5075">
      <w:pPr>
        <w:pStyle w:val="References"/>
      </w:pPr>
      <w:r w:rsidRPr="00AE2B4A">
        <w:rPr>
          <w:i/>
        </w:rPr>
        <w:t>Organic Contaminants in New Zealand Potable Water Supplies</w:t>
      </w:r>
      <w:r w:rsidR="007C5F48" w:rsidRPr="00AE2B4A">
        <w:t>.</w:t>
      </w:r>
      <w:r w:rsidR="00817BC2" w:rsidRPr="00AE2B4A">
        <w:t xml:space="preserve"> </w:t>
      </w:r>
      <w:r w:rsidR="007C5F48" w:rsidRPr="00AE2B4A">
        <w:t>Report to Department of Health, N</w:t>
      </w:r>
      <w:r w:rsidR="00A370DF" w:rsidRPr="00AE2B4A">
        <w:t xml:space="preserve">ew </w:t>
      </w:r>
      <w:r w:rsidR="007C5F48" w:rsidRPr="00AE2B4A">
        <w:t>Z</w:t>
      </w:r>
      <w:r w:rsidR="00A370DF" w:rsidRPr="00AE2B4A">
        <w:t>ealand</w:t>
      </w:r>
      <w:r w:rsidR="007C5F48" w:rsidRPr="00AE2B4A">
        <w:t>, 1992.</w:t>
      </w:r>
    </w:p>
    <w:p w14:paraId="24E2F276" w14:textId="77777777" w:rsidR="007C5F48" w:rsidRPr="00AE2B4A" w:rsidRDefault="00DB29E6" w:rsidP="00BE5075">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395" w:history="1">
        <w:r w:rsidR="007513EA" w:rsidRPr="00AE2B4A">
          <w:rPr>
            <w:rStyle w:val="Hyperlink"/>
          </w:rPr>
          <w:t>http://water.epa.gov/scitech/drinkingwater/labcert/methods_index.cfm</w:t>
        </w:r>
      </w:hyperlink>
      <w:r w:rsidR="00A370DF" w:rsidRPr="00AE2B4A">
        <w:t>.</w:t>
      </w:r>
    </w:p>
    <w:p w14:paraId="24E2F277" w14:textId="77777777" w:rsidR="007C5F48" w:rsidRPr="00AE2B4A" w:rsidRDefault="007C5F48" w:rsidP="00A370DF">
      <w:pPr>
        <w:pStyle w:val="References"/>
        <w:keepLines/>
      </w:pPr>
      <w:r w:rsidRPr="00AE2B4A">
        <w:t>USEPA Method 551</w:t>
      </w:r>
      <w:r w:rsidR="00A370DF" w:rsidRPr="00AE2B4A">
        <w:t>.</w:t>
      </w:r>
      <w:r w:rsidRPr="00AE2B4A">
        <w:t xml:space="preserve"> 1990.</w:t>
      </w:r>
      <w:r w:rsidR="00817BC2" w:rsidRPr="00AE2B4A">
        <w:t xml:space="preserve"> </w:t>
      </w:r>
      <w:r w:rsidRPr="00AE2B4A">
        <w:rPr>
          <w:i/>
        </w:rPr>
        <w:t xml:space="preserve">Determination </w:t>
      </w:r>
      <w:r w:rsidR="00A370DF" w:rsidRPr="00AE2B4A">
        <w:rPr>
          <w:i/>
        </w:rPr>
        <w:t>of Chlorination Disinfection By</w:t>
      </w:r>
      <w:r w:rsidR="00A370DF" w:rsidRPr="00AE2B4A">
        <w:rPr>
          <w:i/>
        </w:rPr>
        <w:noBreakHyphen/>
        <w:t>products and Chlorinated Solvents in Drinking Water by Liquid-Liquid Extraction and Gas Chromatography with Electron Capture Detection</w:t>
      </w:r>
      <w:r w:rsidRPr="00AE2B4A">
        <w:t>.</w:t>
      </w:r>
      <w:r w:rsidR="00817BC2" w:rsidRPr="00AE2B4A">
        <w:t xml:space="preserve"> </w:t>
      </w:r>
      <w:r w:rsidR="00A370DF" w:rsidRPr="00AE2B4A">
        <w:t xml:space="preserve">Cincinnati, Ohio: </w:t>
      </w:r>
      <w:r w:rsidRPr="00AE2B4A">
        <w:t>United States Environmental Protection Agency, Environmental Monitoring and Support Laboratory (EMSL).</w:t>
      </w:r>
      <w:r w:rsidR="00817BC2" w:rsidRPr="00AE2B4A">
        <w:t xml:space="preserve"> </w:t>
      </w:r>
      <w:hyperlink r:id="rId396" w:history="1">
        <w:r w:rsidR="007513EA" w:rsidRPr="00AE2B4A">
          <w:rPr>
            <w:rStyle w:val="Hyperlink"/>
          </w:rPr>
          <w:t>http://water.epa.gov/scitech/drinkingwater/labcert/methods_index.cfm</w:t>
        </w:r>
      </w:hyperlink>
      <w:r w:rsidR="00A370DF" w:rsidRPr="00AE2B4A">
        <w:t>.</w:t>
      </w:r>
    </w:p>
    <w:p w14:paraId="24E2F278" w14:textId="77777777" w:rsidR="007C5F48" w:rsidRPr="00AE2B4A" w:rsidRDefault="00012F75" w:rsidP="00BE5075">
      <w:pPr>
        <w:pStyle w:val="References"/>
      </w:pPr>
      <w:r w:rsidRPr="00AE2B4A">
        <w:t xml:space="preserve">USEPA. 1993. </w:t>
      </w:r>
      <w:r w:rsidR="007C5F48" w:rsidRPr="00AE2B4A">
        <w:t>Bromodichloromethane.</w:t>
      </w:r>
      <w:r w:rsidR="00817BC2" w:rsidRPr="00AE2B4A">
        <w:t xml:space="preserve"> </w:t>
      </w:r>
      <w:r w:rsidR="00126CC3" w:rsidRPr="00AE2B4A">
        <w:rPr>
          <w:i/>
        </w:rPr>
        <w:t>Integrated Risk Information System (IRIS)</w:t>
      </w:r>
      <w:r w:rsidR="007C5F48" w:rsidRPr="00AE2B4A">
        <w:t>.</w:t>
      </w:r>
      <w:r w:rsidR="00817BC2" w:rsidRPr="00AE2B4A">
        <w:t xml:space="preserve"> </w:t>
      </w:r>
      <w:r w:rsidR="00BE5075" w:rsidRPr="00AE2B4A">
        <w:rPr>
          <w:rStyle w:val="Hyperlink"/>
        </w:rPr>
        <w:t>http://www.epa.gov/iris/subst/0213.htm</w:t>
      </w:r>
      <w:r w:rsidR="00A370DF" w:rsidRPr="00AE2B4A">
        <w:t>.</w:t>
      </w:r>
    </w:p>
    <w:p w14:paraId="24E2F279" w14:textId="77777777" w:rsidR="007C5F48" w:rsidRPr="00AE2B4A" w:rsidRDefault="00624BC9" w:rsidP="00BE5075">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397" w:history="1">
        <w:r w:rsidR="00A26AC9" w:rsidRPr="00AE2B4A">
          <w:rPr>
            <w:rStyle w:val="Hyperlink"/>
          </w:rPr>
          <w:t>http://water.epa.gov/action/advisories/health_index.cfm</w:t>
        </w:r>
      </w:hyperlink>
      <w:r w:rsidR="00A370DF" w:rsidRPr="00AE2B4A">
        <w:t>.</w:t>
      </w:r>
    </w:p>
    <w:p w14:paraId="24E2F27A" w14:textId="77777777" w:rsidR="007C5F48" w:rsidRPr="00AE2B4A" w:rsidRDefault="008248D4" w:rsidP="00BE5075">
      <w:pPr>
        <w:pStyle w:val="References"/>
      </w:pPr>
      <w:r w:rsidRPr="00AE2B4A">
        <w:t xml:space="preserve">USEPA. 2007. </w:t>
      </w:r>
      <w:r w:rsidR="007C5F48" w:rsidRPr="00AE2B4A">
        <w:rPr>
          <w:i/>
        </w:rPr>
        <w:t>The Stage 2 Disinfectants and Disinfection By</w:t>
      </w:r>
      <w:r w:rsidR="00A370DF" w:rsidRPr="00AE2B4A">
        <w:rPr>
          <w:i/>
        </w:rPr>
        <w:t>-</w:t>
      </w:r>
      <w:r w:rsidR="007C5F48" w:rsidRPr="00AE2B4A">
        <w:rPr>
          <w:i/>
        </w:rPr>
        <w:t>products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398" w:history="1">
        <w:r w:rsidR="007C5F48" w:rsidRPr="00AE2B4A">
          <w:rPr>
            <w:rStyle w:val="Hyperlink"/>
          </w:rPr>
          <w:t>http://water.epa.gov/lawsregs/rulesregs/sdwa/stage2/compliance.cfm</w:t>
        </w:r>
      </w:hyperlink>
      <w:r w:rsidR="00A370DF" w:rsidRPr="00AE2B4A">
        <w:t>.</w:t>
      </w:r>
    </w:p>
    <w:p w14:paraId="24E2F27B" w14:textId="77777777" w:rsidR="007C5F48" w:rsidRPr="00AE2B4A" w:rsidRDefault="00DB29E6" w:rsidP="00BE5075">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399" w:history="1">
        <w:r w:rsidR="00A26AC9" w:rsidRPr="00AE2B4A">
          <w:rPr>
            <w:rStyle w:val="Hyperlink"/>
          </w:rPr>
          <w:t>http://water.epa.gov/action/advisories/health_index.cfm</w:t>
        </w:r>
      </w:hyperlink>
      <w:r w:rsidR="00A370DF" w:rsidRPr="00AE2B4A">
        <w:t>.</w:t>
      </w:r>
    </w:p>
    <w:p w14:paraId="24E2F27C" w14:textId="77777777" w:rsidR="007C5F48" w:rsidRPr="00AE2B4A" w:rsidRDefault="00126CC3" w:rsidP="00BE5075">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400"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A370DF" w:rsidRPr="00AE2B4A">
        <w:t>.</w:t>
      </w:r>
    </w:p>
    <w:p w14:paraId="24E2F27D" w14:textId="77777777" w:rsidR="007C5F48" w:rsidRPr="00AE2B4A" w:rsidRDefault="008E4C7A" w:rsidP="00BE5075">
      <w:pPr>
        <w:pStyle w:val="References"/>
      </w:pPr>
      <w:r w:rsidRPr="00AE2B4A">
        <w:t xml:space="preserve">USEPA. 2016. </w:t>
      </w:r>
      <w:r w:rsidR="007C5F48" w:rsidRPr="00AE2B4A">
        <w:rPr>
          <w:i/>
        </w:rPr>
        <w:t>Six-Year Review 3 Technical Support Document for Disinfectants/</w:t>
      </w:r>
      <w:r w:rsidR="00A370DF" w:rsidRPr="00AE2B4A">
        <w:rPr>
          <w:i/>
        </w:rPr>
        <w:t xml:space="preserve"> </w:t>
      </w:r>
      <w:r w:rsidR="007C5F48" w:rsidRPr="00AE2B4A">
        <w:rPr>
          <w:i/>
        </w:rPr>
        <w:t>Disinfection By</w:t>
      </w:r>
      <w:r w:rsidR="00A370DF" w:rsidRPr="00AE2B4A">
        <w:rPr>
          <w:i/>
        </w:rPr>
        <w:t>-</w:t>
      </w:r>
      <w:r w:rsidR="007C5F48"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401" w:history="1">
        <w:r w:rsidRPr="00AE2B4A">
          <w:rPr>
            <w:rStyle w:val="Hyperlink"/>
          </w:rPr>
          <w:t>https://www.epa.gov/sites/production/files/2016-12/documents/810r16012.pdf</w:t>
        </w:r>
      </w:hyperlink>
      <w:r w:rsidR="00A370DF" w:rsidRPr="00AE2B4A">
        <w:t>.</w:t>
      </w:r>
    </w:p>
    <w:p w14:paraId="24E2F27E" w14:textId="77777777" w:rsidR="007C5F48" w:rsidRPr="00AE2B4A" w:rsidRDefault="007C5F48" w:rsidP="00BE5075">
      <w:pPr>
        <w:pStyle w:val="References"/>
      </w:pPr>
      <w:r w:rsidRPr="00AE2B4A">
        <w:t>Water Research Foundation</w:t>
      </w:r>
      <w:r w:rsidR="00A370DF" w:rsidRPr="00AE2B4A">
        <w:t>.</w:t>
      </w:r>
      <w:r w:rsidRPr="00AE2B4A">
        <w:t xml:space="preserve"> 2009.</w:t>
      </w:r>
      <w:r w:rsidR="00817BC2" w:rsidRPr="00AE2B4A">
        <w:t xml:space="preserve"> </w:t>
      </w:r>
      <w:r w:rsidR="00D351A6" w:rsidRPr="00AE2B4A">
        <w:rPr>
          <w:i/>
        </w:rPr>
        <w:t>Mammalian Cell Cytotoxicity and Genotoxicity of Disinfection By-Products</w:t>
      </w:r>
      <w:r w:rsidRPr="00AE2B4A">
        <w:t>.</w:t>
      </w:r>
      <w:r w:rsidR="00817BC2" w:rsidRPr="00AE2B4A">
        <w:t xml:space="preserve"> </w:t>
      </w:r>
      <w:r w:rsidRPr="00AE2B4A">
        <w:t>Project 3089.</w:t>
      </w:r>
      <w:r w:rsidR="00817BC2" w:rsidRPr="00AE2B4A">
        <w:t xml:space="preserve"> </w:t>
      </w:r>
      <w:r w:rsidRPr="00AE2B4A">
        <w:t xml:space="preserve">The summary appears in </w:t>
      </w:r>
      <w:r w:rsidR="008D49DE" w:rsidRPr="00AE2B4A">
        <w:rPr>
          <w:rStyle w:val="Hyperlink"/>
        </w:rPr>
        <w:t>http://www.waterresearchfoundation.org/research/TopicsAndProjects/projectProfile.aspx?pn=3089</w:t>
      </w:r>
      <w:r w:rsidR="00A370DF" w:rsidRPr="00AE2B4A">
        <w:t>.</w:t>
      </w:r>
    </w:p>
    <w:p w14:paraId="24E2F27F" w14:textId="77777777" w:rsidR="007C5F48" w:rsidRPr="00AE2B4A" w:rsidRDefault="007C5F48" w:rsidP="00BE5075">
      <w:pPr>
        <w:pStyle w:val="References"/>
      </w:pPr>
      <w:r w:rsidRPr="00AE2B4A">
        <w:t>WHO</w:t>
      </w:r>
      <w:r w:rsidR="00A370DF" w:rsidRPr="00AE2B4A">
        <w:t>.</w:t>
      </w:r>
      <w:r w:rsidRPr="00AE2B4A">
        <w:t xml:space="preserve"> 2005.</w:t>
      </w:r>
      <w:r w:rsidR="00817BC2" w:rsidRPr="00AE2B4A">
        <w:t xml:space="preserve"> </w:t>
      </w:r>
      <w:r w:rsidRPr="00AE2B4A">
        <w:t>Trihalomethanes in drinking-water.</w:t>
      </w:r>
      <w:r w:rsidR="00817BC2" w:rsidRPr="00AE2B4A">
        <w:t xml:space="preserve"> </w:t>
      </w:r>
      <w:r w:rsidR="006D747A" w:rsidRPr="00AE2B4A">
        <w:rPr>
          <w:i/>
        </w:rPr>
        <w:t>Background Document for Preparation of WHO Guidelines for Drinking-water Quality</w:t>
      </w:r>
      <w:r w:rsidRPr="00AE2B4A">
        <w:t>.</w:t>
      </w:r>
      <w:r w:rsidR="00817BC2" w:rsidRPr="00AE2B4A">
        <w:t xml:space="preserve"> </w:t>
      </w:r>
      <w:r w:rsidR="006D747A" w:rsidRPr="00AE2B4A">
        <w:t>Geneva: World</w:t>
      </w:r>
      <w:r w:rsidRPr="00AE2B4A">
        <w:t xml:space="preserve"> Health Organization (WHO/SDE/WSH/05.08/64).</w:t>
      </w:r>
      <w:r w:rsidR="00817BC2" w:rsidRPr="00AE2B4A">
        <w:t xml:space="preserve"> </w:t>
      </w:r>
      <w:r w:rsidRPr="00AE2B4A">
        <w:t xml:space="preserve">This is available on the Internet at: </w:t>
      </w:r>
      <w:hyperlink r:id="rId402" w:history="1">
        <w:r w:rsidR="00BE5075" w:rsidRPr="00AE2B4A">
          <w:rPr>
            <w:rStyle w:val="Hyperlink"/>
          </w:rPr>
          <w:t>http://www.who.int/water_sanitation_health/dwq/chemicals/thms/en/</w:t>
        </w:r>
      </w:hyperlink>
      <w:r w:rsidR="00A370DF" w:rsidRPr="00AE2B4A">
        <w:rPr>
          <w:rStyle w:val="Hyperlink"/>
          <w:rFonts w:ascii="Times New Roman" w:hAnsi="Times New Roman"/>
        </w:rPr>
        <w:t>.</w:t>
      </w:r>
    </w:p>
    <w:p w14:paraId="24E2F280" w14:textId="77777777" w:rsidR="007C5F48" w:rsidRPr="00AE2B4A" w:rsidRDefault="00624BC9" w:rsidP="00BE5075">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403" w:history="1">
        <w:r w:rsidRPr="00AE2B4A">
          <w:rPr>
            <w:rStyle w:val="Hyperlink"/>
          </w:rPr>
          <w:t>http://www.who.int/water_sanitation_health/publications/drinking-water-quality-guidelines-4-including-1st-addendum/en/</w:t>
        </w:r>
      </w:hyperlink>
      <w:r w:rsidR="00A370DF" w:rsidRPr="00AE2B4A">
        <w:t>.</w:t>
      </w:r>
    </w:p>
    <w:p w14:paraId="24E2F281" w14:textId="77777777" w:rsidR="007C5F48" w:rsidRPr="00AE2B4A" w:rsidRDefault="001C5CEC" w:rsidP="002C660A">
      <w:pPr>
        <w:pStyle w:val="Heading1"/>
      </w:pPr>
      <w:bookmarkStart w:id="84" w:name="_Toc522627370"/>
      <w:bookmarkStart w:id="85" w:name="_Toc10884883"/>
      <w:r w:rsidRPr="00AE2B4A">
        <w:t>Bromoethane</w:t>
      </w:r>
      <w:bookmarkEnd w:id="84"/>
      <w:bookmarkEnd w:id="85"/>
    </w:p>
    <w:p w14:paraId="24E2F282" w14:textId="77777777" w:rsidR="007C5F48" w:rsidRPr="00AE2B4A" w:rsidRDefault="007C5F48" w:rsidP="00A03E54">
      <w:r w:rsidRPr="00AE2B4A">
        <w:t>CAS No. 74-96-4.</w:t>
      </w:r>
      <w:r w:rsidR="00817BC2" w:rsidRPr="00AE2B4A">
        <w:t xml:space="preserve"> </w:t>
      </w:r>
      <w:r w:rsidRPr="00AE2B4A">
        <w:t>Also called ethyl bromide.</w:t>
      </w:r>
    </w:p>
    <w:p w14:paraId="24E2F283" w14:textId="77777777" w:rsidR="007C5F48" w:rsidRPr="00AE2B4A" w:rsidRDefault="007C5F48" w:rsidP="00A03E54"/>
    <w:p w14:paraId="24E2F284" w14:textId="77777777" w:rsidR="007C5F48" w:rsidRPr="00AE2B4A" w:rsidRDefault="0099026D" w:rsidP="0099026D">
      <w:pPr>
        <w:pStyle w:val="Heading3"/>
      </w:pPr>
      <w:r w:rsidRPr="00AE2B4A">
        <w:t>Maximum Acceptable Value</w:t>
      </w:r>
    </w:p>
    <w:p w14:paraId="24E2F285" w14:textId="77777777" w:rsidR="00DB29E6" w:rsidRPr="00AE2B4A" w:rsidRDefault="007C5F48" w:rsidP="00A370DF">
      <w:pPr>
        <w:pStyle w:val="Introductoryparagraph"/>
      </w:pPr>
      <w:r w:rsidRPr="00AE2B4A">
        <w:t xml:space="preserve">There is no </w:t>
      </w:r>
      <w:smartTag w:uri="urn:schemas-microsoft-com:office:smarttags" w:element="stockticker">
        <w:r w:rsidRPr="00AE2B4A">
          <w:t>MAV</w:t>
        </w:r>
      </w:smartTag>
      <w:r w:rsidRPr="00AE2B4A">
        <w:t xml:space="preserve"> for bromoethane in the DWSNZ, and it is not mentioned in the WHO Guidelines.</w:t>
      </w:r>
    </w:p>
    <w:p w14:paraId="24E2F286" w14:textId="77777777" w:rsidR="00DB29E6" w:rsidRPr="00AE2B4A" w:rsidRDefault="00DB29E6" w:rsidP="00A03E54"/>
    <w:p w14:paraId="24E2F287" w14:textId="77777777" w:rsidR="007C5F48" w:rsidRPr="00AE2B4A" w:rsidRDefault="00F51851" w:rsidP="00F51851">
      <w:pPr>
        <w:pStyle w:val="Heading3"/>
      </w:pPr>
      <w:r w:rsidRPr="00AE2B4A">
        <w:t>Sources to drinking-water</w:t>
      </w:r>
    </w:p>
    <w:p w14:paraId="24E2F288" w14:textId="77777777" w:rsidR="007C5F48" w:rsidRPr="00AE2B4A" w:rsidRDefault="00F75272" w:rsidP="00F75272">
      <w:pPr>
        <w:pStyle w:val="Heading4"/>
      </w:pPr>
      <w:r w:rsidRPr="00AE2B4A">
        <w:t>1.</w:t>
      </w:r>
      <w:r w:rsidRPr="00AE2B4A">
        <w:tab/>
        <w:t>To source waters</w:t>
      </w:r>
    </w:p>
    <w:p w14:paraId="24E2F289" w14:textId="77777777" w:rsidR="007C5F48" w:rsidRPr="00AE2B4A" w:rsidRDefault="007C5F48" w:rsidP="00A03E54">
      <w:r w:rsidRPr="00AE2B4A">
        <w:t xml:space="preserve">Bromoethane has limited commercial use, mainly </w:t>
      </w:r>
      <w:r w:rsidRPr="00AE2B4A">
        <w:rPr>
          <w:color w:val="002A54"/>
        </w:rPr>
        <w:t xml:space="preserve">used as an intermediate in the production of other chemicals, </w:t>
      </w:r>
      <w:r w:rsidRPr="00AE2B4A">
        <w:t>primarily in the pharmaceutical industry, but also in the manufacture of pesticides.</w:t>
      </w:r>
      <w:r w:rsidR="00817BC2" w:rsidRPr="00AE2B4A">
        <w:t xml:space="preserve"> </w:t>
      </w:r>
      <w:r w:rsidRPr="00AE2B4A">
        <w:t>Small amounts could potentially be released from landfill and incinerator sites from disposal of bromoethane-containing goods.</w:t>
      </w:r>
      <w:r w:rsidR="00817BC2" w:rsidRPr="00AE2B4A">
        <w:t xml:space="preserve"> </w:t>
      </w:r>
      <w:r w:rsidRPr="00AE2B4A">
        <w:t>It has also been used as an anti-knocking agent in fuels.</w:t>
      </w:r>
      <w:r w:rsidR="00817BC2" w:rsidRPr="00AE2B4A">
        <w:t xml:space="preserve"> </w:t>
      </w:r>
      <w:r w:rsidRPr="00AE2B4A">
        <w:t>Bromoethane was found to be a minor component of bromomethanes and bromochloromethanes released from brown algae collected from the North and South Atlantic to the surrounding air.</w:t>
      </w:r>
    </w:p>
    <w:p w14:paraId="24E2F28A" w14:textId="77777777" w:rsidR="007C5F48" w:rsidRPr="00AE2B4A" w:rsidRDefault="007C5F48" w:rsidP="00A03E54"/>
    <w:p w14:paraId="24E2F28B" w14:textId="77777777" w:rsidR="007C5F48" w:rsidRPr="00AE2B4A" w:rsidRDefault="005B51CA" w:rsidP="005B51CA">
      <w:pPr>
        <w:pStyle w:val="Heading4"/>
      </w:pPr>
      <w:r w:rsidRPr="00AE2B4A">
        <w:t>2.</w:t>
      </w:r>
      <w:r w:rsidRPr="00AE2B4A">
        <w:tab/>
        <w:t>From treatment process</w:t>
      </w:r>
      <w:r w:rsidR="00F75272" w:rsidRPr="00AE2B4A">
        <w:t>es</w:t>
      </w:r>
    </w:p>
    <w:p w14:paraId="24E2F28C" w14:textId="77777777" w:rsidR="007C5F48" w:rsidRPr="00AE2B4A" w:rsidRDefault="007C5F48" w:rsidP="00A03E54">
      <w:r w:rsidRPr="00AE2B4A">
        <w:t xml:space="preserve">The only reference to bromoethane being a disinfection </w:t>
      </w:r>
      <w:r w:rsidR="00E4453A" w:rsidRPr="00AE2B4A">
        <w:t>by</w:t>
      </w:r>
      <w:r w:rsidR="00E4453A" w:rsidRPr="00AE2B4A">
        <w:noBreakHyphen/>
        <w:t>product</w:t>
      </w:r>
      <w:r w:rsidRPr="00AE2B4A">
        <w:t xml:space="preserve"> was in Techneau (2007) where it appears in a list of chlorination </w:t>
      </w:r>
      <w:r w:rsidR="00E4453A" w:rsidRPr="00AE2B4A">
        <w:t>by</w:t>
      </w:r>
      <w:r w:rsidR="00E4453A" w:rsidRPr="00AE2B4A">
        <w:noBreakHyphen/>
        <w:t>product</w:t>
      </w:r>
      <w:r w:rsidRPr="00AE2B4A">
        <w:t>s.</w:t>
      </w:r>
    </w:p>
    <w:p w14:paraId="24E2F28D" w14:textId="77777777" w:rsidR="007C5F48" w:rsidRPr="00AE2B4A" w:rsidRDefault="007C5F48" w:rsidP="00A03E54"/>
    <w:p w14:paraId="24E2F28E" w14:textId="77777777" w:rsidR="007C5F48" w:rsidRPr="00AE2B4A" w:rsidRDefault="00F75272" w:rsidP="00F75272">
      <w:pPr>
        <w:pStyle w:val="Heading4"/>
      </w:pPr>
      <w:r w:rsidRPr="00AE2B4A">
        <w:t>3.</w:t>
      </w:r>
      <w:r w:rsidRPr="00AE2B4A">
        <w:tab/>
        <w:t>From the distribution system</w:t>
      </w:r>
    </w:p>
    <w:p w14:paraId="24E2F28F" w14:textId="77777777" w:rsidR="007C5F48" w:rsidRPr="00AE2B4A" w:rsidRDefault="007C5F48" w:rsidP="00A03E54">
      <w:r w:rsidRPr="00AE2B4A">
        <w:t>No known sources.</w:t>
      </w:r>
    </w:p>
    <w:p w14:paraId="24E2F290" w14:textId="77777777" w:rsidR="007C5F48" w:rsidRPr="00AE2B4A" w:rsidRDefault="007C5F48" w:rsidP="00A03E54"/>
    <w:p w14:paraId="24E2F291" w14:textId="77777777" w:rsidR="007C5F48" w:rsidRPr="00AE2B4A" w:rsidRDefault="00F51851" w:rsidP="00F51851">
      <w:pPr>
        <w:pStyle w:val="Heading3"/>
      </w:pPr>
      <w:r w:rsidRPr="00AE2B4A">
        <w:t>Form and fate in the environment</w:t>
      </w:r>
    </w:p>
    <w:p w14:paraId="24E2F292" w14:textId="77777777" w:rsidR="007C5F48" w:rsidRPr="00AE2B4A" w:rsidRDefault="007C5F48" w:rsidP="00A03E54">
      <w:r w:rsidRPr="00AE2B4A">
        <w:t>If released to water, bromoethane will be removed by hydrolysis and volatilisation.</w:t>
      </w:r>
      <w:r w:rsidR="00817BC2" w:rsidRPr="00AE2B4A">
        <w:t xml:space="preserve"> </w:t>
      </w:r>
      <w:r w:rsidRPr="00AE2B4A">
        <w:t xml:space="preserve">Aqueous hydrolysis half-lifes range from </w:t>
      </w:r>
      <w:r w:rsidR="00A370DF" w:rsidRPr="00AE2B4A">
        <w:t xml:space="preserve">five </w:t>
      </w:r>
      <w:r w:rsidR="00DB29E6" w:rsidRPr="00AE2B4A">
        <w:t>days</w:t>
      </w:r>
      <w:r w:rsidRPr="00AE2B4A">
        <w:t xml:space="preserve"> at 35°C to 21–30</w:t>
      </w:r>
      <w:r w:rsidR="00DB29E6" w:rsidRPr="00AE2B4A">
        <w:t> days</w:t>
      </w:r>
      <w:r w:rsidRPr="00AE2B4A">
        <w:t xml:space="preserve"> at 25°C.</w:t>
      </w:r>
      <w:r w:rsidR="00817BC2" w:rsidRPr="00AE2B4A">
        <w:t xml:space="preserve"> </w:t>
      </w:r>
      <w:r w:rsidRPr="00AE2B4A">
        <w:t>The volatilisation half-lifes from a model river and pond have been estimated to be 3.2</w:t>
      </w:r>
      <w:r w:rsidR="00A370DF" w:rsidRPr="00AE2B4A">
        <w:t> </w:t>
      </w:r>
      <w:r w:rsidRPr="00AE2B4A">
        <w:t>h</w:t>
      </w:r>
      <w:r w:rsidR="00A370DF" w:rsidRPr="00AE2B4A">
        <w:t>ours</w:t>
      </w:r>
      <w:r w:rsidRPr="00AE2B4A">
        <w:t xml:space="preserve"> and 38.2</w:t>
      </w:r>
      <w:r w:rsidR="00A370DF" w:rsidRPr="00AE2B4A">
        <w:t> </w:t>
      </w:r>
      <w:r w:rsidRPr="00AE2B4A">
        <w:t>h</w:t>
      </w:r>
      <w:r w:rsidR="00A370DF" w:rsidRPr="00AE2B4A">
        <w:t>ours</w:t>
      </w:r>
      <w:r w:rsidRPr="00AE2B4A">
        <w:t>, respectively.</w:t>
      </w:r>
      <w:r w:rsidR="00817BC2" w:rsidRPr="00AE2B4A">
        <w:t xml:space="preserve"> </w:t>
      </w:r>
      <w:r w:rsidRPr="00AE2B4A">
        <w:t>If released to soil, bromoethane will be susceptible to hydrolysis under wet soil conditions.</w:t>
      </w:r>
    </w:p>
    <w:p w14:paraId="24E2F293" w14:textId="77777777" w:rsidR="007C5F48" w:rsidRPr="00AE2B4A" w:rsidRDefault="007C5F48" w:rsidP="00A03E54"/>
    <w:p w14:paraId="24E2F294" w14:textId="77777777" w:rsidR="007C5F48" w:rsidRPr="00AE2B4A" w:rsidRDefault="007C5F48" w:rsidP="00A370DF">
      <w:pPr>
        <w:keepNext/>
      </w:pPr>
      <w:r w:rsidRPr="00AE2B4A">
        <w:t>In groundwater under reducing conditions in the presence of hydrogen sulphide, bromoethane may react with naturally occurring nucleophiles (such as the sulfhydryl ion found near sulphur and sulphide deposits) to form aliphatic sulphur-containing products.</w:t>
      </w:r>
    </w:p>
    <w:p w14:paraId="24E2F295" w14:textId="77777777" w:rsidR="007C5F48" w:rsidRPr="00AE2B4A" w:rsidRDefault="007C5F48" w:rsidP="00A03E54"/>
    <w:p w14:paraId="24E2F296" w14:textId="77777777" w:rsidR="007C5F48" w:rsidRPr="00AE2B4A" w:rsidRDefault="007C5F48" w:rsidP="00A03E54">
      <w:r w:rsidRPr="00AE2B4A">
        <w:t>Bromoethane is quite soluble in water, about 900</w:t>
      </w:r>
      <w:r w:rsidR="00DB29E6" w:rsidRPr="00AE2B4A">
        <w:t> mg/L</w:t>
      </w:r>
      <w:r w:rsidRPr="00AE2B4A">
        <w:t>.</w:t>
      </w:r>
      <w:r w:rsidR="00817BC2" w:rsidRPr="00AE2B4A">
        <w:t xml:space="preserve"> </w:t>
      </w:r>
      <w:r w:rsidRPr="00AE2B4A">
        <w:t>Volatilisation is the major removal mechanism for bromoethane from water.</w:t>
      </w:r>
    </w:p>
    <w:p w14:paraId="24E2F297" w14:textId="77777777" w:rsidR="007C5F48" w:rsidRPr="00AE2B4A" w:rsidRDefault="007C5F48" w:rsidP="00A03E54"/>
    <w:p w14:paraId="24E2F298" w14:textId="77777777" w:rsidR="007C5F48" w:rsidRPr="00AE2B4A" w:rsidRDefault="00F51851" w:rsidP="00F51851">
      <w:pPr>
        <w:pStyle w:val="Heading3"/>
      </w:pPr>
      <w:r w:rsidRPr="00AE2B4A">
        <w:t>Typical concentrations in drinking-water</w:t>
      </w:r>
    </w:p>
    <w:p w14:paraId="24E2F299" w14:textId="77777777" w:rsidR="007C5F48" w:rsidRPr="00AE2B4A" w:rsidRDefault="007C5F48" w:rsidP="00A03E54">
      <w:r w:rsidRPr="00AE2B4A">
        <w:t>No information available.</w:t>
      </w:r>
    </w:p>
    <w:p w14:paraId="24E2F29A" w14:textId="77777777" w:rsidR="007C5F48" w:rsidRPr="00AE2B4A" w:rsidRDefault="007C5F48" w:rsidP="00A03E54"/>
    <w:p w14:paraId="24E2F29B" w14:textId="77777777" w:rsidR="007C5F48" w:rsidRPr="00AE2B4A" w:rsidRDefault="00A31C82" w:rsidP="00A31C82">
      <w:pPr>
        <w:pStyle w:val="Heading3"/>
      </w:pPr>
      <w:r w:rsidRPr="00AE2B4A">
        <w:t>Analytical methods</w:t>
      </w:r>
    </w:p>
    <w:p w14:paraId="24E2F29C" w14:textId="77777777" w:rsidR="007C5F48" w:rsidRPr="00AE2B4A" w:rsidRDefault="00236B49" w:rsidP="00236B49">
      <w:pPr>
        <w:pStyle w:val="Heading4"/>
      </w:pPr>
      <w:r w:rsidRPr="00AE2B4A">
        <w:t>Referee method</w:t>
      </w:r>
    </w:p>
    <w:p w14:paraId="24E2F29D"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29E" w14:textId="77777777" w:rsidR="007C5F48" w:rsidRPr="00AE2B4A" w:rsidRDefault="007C5F48" w:rsidP="00A03E54"/>
    <w:p w14:paraId="24E2F29F" w14:textId="77777777" w:rsidR="007C5F48" w:rsidRPr="00AE2B4A" w:rsidRDefault="00A31C82" w:rsidP="00A31C82">
      <w:pPr>
        <w:pStyle w:val="Heading3"/>
      </w:pPr>
      <w:r w:rsidRPr="00AE2B4A">
        <w:t>Health considerations</w:t>
      </w:r>
    </w:p>
    <w:p w14:paraId="24E2F2A0" w14:textId="77777777" w:rsidR="007C5F48" w:rsidRPr="00AE2B4A" w:rsidRDefault="007C5F48" w:rsidP="00A03E54">
      <w:pPr>
        <w:rPr>
          <w:color w:val="002A54"/>
          <w:szCs w:val="24"/>
        </w:rPr>
      </w:pPr>
      <w:r w:rsidRPr="00AE2B4A">
        <w:t>Since bromoethane is an ethylating agent, it would, like other alkylating agents, be predicted to possess genotoxic activity, particularly at sites of initial contact.</w:t>
      </w:r>
      <w:r w:rsidR="00817BC2" w:rsidRPr="00AE2B4A">
        <w:t xml:space="preserve"> </w:t>
      </w:r>
      <w:r w:rsidRPr="00AE2B4A">
        <w:t xml:space="preserve">Such direct-acting genotoxicity is observed in bacteria and in Chinese hamster ovary cells </w:t>
      </w:r>
      <w:r w:rsidRPr="00AE2B4A">
        <w:rPr>
          <w:iCs/>
        </w:rPr>
        <w:t>in vitro</w:t>
      </w:r>
      <w:r w:rsidRPr="00AE2B4A">
        <w:t>, but there are no other relevant studies.</w:t>
      </w:r>
      <w:r w:rsidR="00817BC2" w:rsidRPr="00AE2B4A">
        <w:t xml:space="preserve"> </w:t>
      </w:r>
      <w:r w:rsidRPr="00AE2B4A">
        <w:t xml:space="preserve">Thus, it is not possible to assess whether or not such activity would be expressed </w:t>
      </w:r>
      <w:r w:rsidRPr="00AE2B4A">
        <w:rPr>
          <w:iCs/>
        </w:rPr>
        <w:t>in vivo</w:t>
      </w:r>
      <w:r w:rsidRPr="00AE2B4A">
        <w:t>.</w:t>
      </w:r>
    </w:p>
    <w:p w14:paraId="24E2F2A1" w14:textId="77777777" w:rsidR="007C5F48" w:rsidRPr="00AE2B4A" w:rsidRDefault="007C5F48" w:rsidP="00A03E54">
      <w:pPr>
        <w:rPr>
          <w:szCs w:val="24"/>
        </w:rPr>
      </w:pPr>
    </w:p>
    <w:p w14:paraId="24E2F2A2" w14:textId="77777777" w:rsidR="007C5F48" w:rsidRPr="00AE2B4A" w:rsidRDefault="007C5F48" w:rsidP="00A03E54">
      <w:pPr>
        <w:rPr>
          <w:szCs w:val="24"/>
        </w:rPr>
      </w:pPr>
      <w:r w:rsidRPr="00AE2B4A">
        <w:rPr>
          <w:szCs w:val="24"/>
        </w:rPr>
        <w:t>The main health concerns relating to exposure to bromoethane are the potential for neurotoxicity, haematological and hepatic toxicity, irritation of the respiratory tract, damage to genetic material, and carcinogenicity.</w:t>
      </w:r>
      <w:r w:rsidR="00817BC2" w:rsidRPr="00AE2B4A">
        <w:rPr>
          <w:szCs w:val="24"/>
        </w:rPr>
        <w:t xml:space="preserve"> </w:t>
      </w:r>
      <w:r w:rsidRPr="00AE2B4A">
        <w:rPr>
          <w:szCs w:val="24"/>
        </w:rPr>
        <w:t>The characterisation of the risk of developing these effects is somewhat complicated by the lack of dose–response information.</w:t>
      </w:r>
      <w:r w:rsidR="00817BC2" w:rsidRPr="00AE2B4A">
        <w:rPr>
          <w:szCs w:val="24"/>
        </w:rPr>
        <w:t xml:space="preserve"> </w:t>
      </w:r>
      <w:r w:rsidRPr="00AE2B4A">
        <w:rPr>
          <w:szCs w:val="24"/>
        </w:rPr>
        <w:t>Descriptions of neurotoxicity in humans are essentially qualitative in nature, but studies in animals have indicated that such effects are seen only following exposure to high concentrations.</w:t>
      </w:r>
      <w:r w:rsidR="00817BC2" w:rsidRPr="00AE2B4A">
        <w:rPr>
          <w:szCs w:val="24"/>
        </w:rPr>
        <w:t xml:space="preserve"> </w:t>
      </w:r>
      <w:r w:rsidRPr="00AE2B4A">
        <w:rPr>
          <w:szCs w:val="24"/>
        </w:rPr>
        <w:t>Similarly, haematological and liver damage in animals has been observed only at high exposure concentrations (WHO 2002).</w:t>
      </w:r>
    </w:p>
    <w:p w14:paraId="24E2F2A3" w14:textId="77777777" w:rsidR="007C5F48" w:rsidRPr="00AE2B4A" w:rsidRDefault="007C5F48" w:rsidP="00A03E54">
      <w:pPr>
        <w:rPr>
          <w:szCs w:val="24"/>
        </w:rPr>
      </w:pPr>
    </w:p>
    <w:p w14:paraId="24E2F2A4" w14:textId="77777777" w:rsidR="007C5F48" w:rsidRPr="00AE2B4A" w:rsidRDefault="007C5F48" w:rsidP="00A03E54">
      <w:pPr>
        <w:rPr>
          <w:szCs w:val="24"/>
        </w:rPr>
      </w:pPr>
      <w:r w:rsidRPr="00AE2B4A">
        <w:rPr>
          <w:szCs w:val="24"/>
        </w:rPr>
        <w:t xml:space="preserve">There is </w:t>
      </w:r>
      <w:r w:rsidRPr="00AE2B4A">
        <w:rPr>
          <w:iCs/>
          <w:szCs w:val="24"/>
        </w:rPr>
        <w:t>limited evidence</w:t>
      </w:r>
      <w:r w:rsidRPr="00AE2B4A">
        <w:rPr>
          <w:i/>
          <w:iCs/>
          <w:szCs w:val="24"/>
        </w:rPr>
        <w:t xml:space="preserve"> </w:t>
      </w:r>
      <w:r w:rsidRPr="00AE2B4A">
        <w:rPr>
          <w:szCs w:val="24"/>
        </w:rPr>
        <w:t>in experimental animals for the carcinogenicity of bromoethane.</w:t>
      </w:r>
      <w:r w:rsidR="00817BC2" w:rsidRPr="00AE2B4A">
        <w:rPr>
          <w:szCs w:val="24"/>
        </w:rPr>
        <w:t xml:space="preserve"> </w:t>
      </w:r>
      <w:r w:rsidRPr="00AE2B4A">
        <w:rPr>
          <w:szCs w:val="24"/>
        </w:rPr>
        <w:t xml:space="preserve">Studies assessed by </w:t>
      </w:r>
      <w:smartTag w:uri="urn:schemas-microsoft-com:office:smarttags" w:element="stockticker">
        <w:r w:rsidRPr="00AE2B4A">
          <w:rPr>
            <w:szCs w:val="24"/>
          </w:rPr>
          <w:t>IARC</w:t>
        </w:r>
      </w:smartTag>
      <w:r w:rsidRPr="00AE2B4A">
        <w:rPr>
          <w:szCs w:val="24"/>
        </w:rPr>
        <w:t xml:space="preserve"> were all inhalation studies, so are not particularly relevant to water supply.</w:t>
      </w:r>
      <w:r w:rsidR="00817BC2" w:rsidRPr="00AE2B4A">
        <w:rPr>
          <w:szCs w:val="24"/>
        </w:rPr>
        <w:t xml:space="preserve"> </w:t>
      </w:r>
      <w:r w:rsidRPr="00AE2B4A">
        <w:rPr>
          <w:szCs w:val="24"/>
        </w:rPr>
        <w:t xml:space="preserve">The International Agency for Research on Cancer (IARC) has classified bromoethane in </w:t>
      </w:r>
      <w:r w:rsidR="00BA2D53" w:rsidRPr="00AE2B4A">
        <w:rPr>
          <w:szCs w:val="24"/>
        </w:rPr>
        <w:t>Group 3</w:t>
      </w:r>
      <w:r w:rsidRPr="00AE2B4A">
        <w:rPr>
          <w:szCs w:val="24"/>
        </w:rPr>
        <w:t xml:space="preserve"> (not classifiable as to its carcinogenicity in humans).</w:t>
      </w:r>
    </w:p>
    <w:p w14:paraId="24E2F2A5" w14:textId="77777777" w:rsidR="007C5F48" w:rsidRPr="00AE2B4A" w:rsidRDefault="007C5F48" w:rsidP="00A03E54">
      <w:pPr>
        <w:rPr>
          <w:szCs w:val="24"/>
        </w:rPr>
      </w:pPr>
    </w:p>
    <w:p w14:paraId="24E2F2A6" w14:textId="77777777" w:rsidR="007C5F48" w:rsidRPr="00AE2B4A" w:rsidRDefault="007C5F48" w:rsidP="00A370DF">
      <w:pPr>
        <w:keepLines/>
      </w:pPr>
      <w:r w:rsidRPr="00AE2B4A">
        <w:t>The Office of Environmental Health Hazard Assessment (OEHHA) of the California Environmental Protection Agency added bromoethane to their list of chemicals known to cause cancer on Dec</w:t>
      </w:r>
      <w:r w:rsidR="00A370DF" w:rsidRPr="00AE2B4A">
        <w:t>ember</w:t>
      </w:r>
      <w:r w:rsidRPr="00AE2B4A">
        <w:t xml:space="preserve"> 2000, based on increased incidence of malignant and combined malignant and benign tumours in female mice to an unusual degree with regard to site and incidence, concluding that there is clear evidence of the carcinogenic activity of bromoethane in female mice.</w:t>
      </w:r>
      <w:r w:rsidR="00817BC2" w:rsidRPr="00AE2B4A">
        <w:t xml:space="preserve"> </w:t>
      </w:r>
      <w:r w:rsidRPr="00AE2B4A">
        <w:t>Note: these were inhalation studies.</w:t>
      </w:r>
    </w:p>
    <w:p w14:paraId="24E2F2A7" w14:textId="77777777" w:rsidR="007C5F48" w:rsidRPr="00AE2B4A" w:rsidRDefault="007C5F48" w:rsidP="00A03E54"/>
    <w:p w14:paraId="24E2F2A8" w14:textId="77777777" w:rsidR="007C5F48" w:rsidRPr="00AE2B4A" w:rsidRDefault="00A31C82" w:rsidP="0099026D">
      <w:pPr>
        <w:pStyle w:val="Heading3"/>
      </w:pPr>
      <w:r w:rsidRPr="00AE2B4A">
        <w:t xml:space="preserve">Derivation of </w:t>
      </w:r>
      <w:r w:rsidR="0099026D" w:rsidRPr="00AE2B4A">
        <w:t>Maximum Acceptable Value</w:t>
      </w:r>
    </w:p>
    <w:p w14:paraId="24E2F2A9"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2AA" w14:textId="77777777" w:rsidR="007C5F48" w:rsidRPr="00AE2B4A" w:rsidRDefault="007C5F48" w:rsidP="00A03E54"/>
    <w:p w14:paraId="24E2F2AB" w14:textId="77777777" w:rsidR="007C5F48" w:rsidRPr="00AE2B4A" w:rsidRDefault="00A31C82" w:rsidP="00A31C82">
      <w:pPr>
        <w:pStyle w:val="Heading3"/>
      </w:pPr>
      <w:r w:rsidRPr="00AE2B4A">
        <w:t>References</w:t>
      </w:r>
    </w:p>
    <w:p w14:paraId="24E2F2AC" w14:textId="77777777" w:rsidR="007C5F48" w:rsidRPr="00AE2B4A" w:rsidRDefault="00A370DF" w:rsidP="00A370DF">
      <w:pPr>
        <w:pStyle w:val="References"/>
      </w:pPr>
      <w:r w:rsidRPr="00AE2B4A">
        <w:t xml:space="preserve">EA. 2009. </w:t>
      </w:r>
      <w:r w:rsidR="007C5F48" w:rsidRPr="00AE2B4A">
        <w:rPr>
          <w:i/>
        </w:rPr>
        <w:t>Bromoethane</w:t>
      </w:r>
      <w:r w:rsidR="007C5F48" w:rsidRPr="00AE2B4A">
        <w:t>.</w:t>
      </w:r>
      <w:r w:rsidR="00817BC2" w:rsidRPr="00AE2B4A">
        <w:t xml:space="preserve"> </w:t>
      </w:r>
      <w:r w:rsidR="007C5F48" w:rsidRPr="00AE2B4A">
        <w:t>Environment Agency UK.</w:t>
      </w:r>
      <w:r w:rsidR="00817BC2" w:rsidRPr="00AE2B4A">
        <w:t xml:space="preserve"> </w:t>
      </w:r>
      <w:r w:rsidRPr="00AE2B4A">
        <w:rPr>
          <w:rStyle w:val="Hyperlink"/>
        </w:rPr>
        <w:t>http://www.environment-agency.gov.uk/business/topics/pollution/39141.aspx</w:t>
      </w:r>
      <w:r w:rsidRPr="00AE2B4A">
        <w:t>.</w:t>
      </w:r>
    </w:p>
    <w:p w14:paraId="24E2F2AD" w14:textId="77777777" w:rsidR="007C5F48" w:rsidRPr="00AE2B4A" w:rsidRDefault="00DB29E6" w:rsidP="00A370DF">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7C5F48" w:rsidRPr="00AE2B4A">
        <w:t xml:space="preserve">Re-evaluation of </w:t>
      </w:r>
      <w:r w:rsidR="00A370DF" w:rsidRPr="00AE2B4A">
        <w:t>s</w:t>
      </w:r>
      <w:r w:rsidR="007C5F48" w:rsidRPr="00AE2B4A">
        <w:t xml:space="preserve">ome </w:t>
      </w:r>
      <w:r w:rsidR="00A370DF" w:rsidRPr="00AE2B4A">
        <w:t>o</w:t>
      </w:r>
      <w:r w:rsidR="007C5F48" w:rsidRPr="00AE2B4A">
        <w:t xml:space="preserve">rganic </w:t>
      </w:r>
      <w:r w:rsidR="00A370DF" w:rsidRPr="00AE2B4A">
        <w:t>c</w:t>
      </w:r>
      <w:r w:rsidR="007C5F48" w:rsidRPr="00AE2B4A">
        <w:t xml:space="preserve">hemicals, </w:t>
      </w:r>
      <w:r w:rsidR="00A370DF" w:rsidRPr="00AE2B4A">
        <w:t>h</w:t>
      </w:r>
      <w:r w:rsidR="007C5F48" w:rsidRPr="00AE2B4A">
        <w:t xml:space="preserve">ydrazine and </w:t>
      </w:r>
      <w:r w:rsidR="00A370DF" w:rsidRPr="00AE2B4A">
        <w:t>h</w:t>
      </w:r>
      <w:r w:rsidR="007C5F48" w:rsidRPr="00AE2B4A">
        <w:t xml:space="preserve">ydrogen </w:t>
      </w:r>
      <w:r w:rsidR="00A370DF" w:rsidRPr="00AE2B4A">
        <w:t>p</w:t>
      </w:r>
      <w:r w:rsidR="007C5F48" w:rsidRPr="00AE2B4A">
        <w:t>eroxide.</w:t>
      </w:r>
      <w:r w:rsidR="00817BC2" w:rsidRPr="00AE2B4A">
        <w:t xml:space="preserve"> </w:t>
      </w:r>
      <w:hyperlink r:id="rId404" w:history="1">
        <w:r w:rsidR="006D747A" w:rsidRPr="00AE2B4A">
          <w:rPr>
            <w:rStyle w:val="Hyperlink"/>
          </w:rPr>
          <w:t>http://monographs.iarc.fr/</w:t>
        </w:r>
        <w:r w:rsidRPr="00AE2B4A">
          <w:rPr>
            <w:rStyle w:val="Hyperlink"/>
          </w:rPr>
          <w:t>ENG/Monographs/vol71/index.php</w:t>
        </w:r>
      </w:hyperlink>
      <w:r w:rsidR="00A370DF" w:rsidRPr="00AE2B4A">
        <w:t>.</w:t>
      </w:r>
    </w:p>
    <w:p w14:paraId="24E2F2AE" w14:textId="77777777" w:rsidR="007C5F48" w:rsidRPr="00AE2B4A" w:rsidRDefault="003A7369" w:rsidP="00A370DF">
      <w:pPr>
        <w:pStyle w:val="References"/>
      </w:pPr>
      <w:r w:rsidRPr="00AE2B4A">
        <w:t xml:space="preserve">IPCS. 2002. </w:t>
      </w:r>
      <w:r w:rsidR="007C5F48" w:rsidRPr="00AE2B4A">
        <w:t>Bromoethane.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42.</w:t>
      </w:r>
      <w:r w:rsidR="00817BC2" w:rsidRPr="00AE2B4A">
        <w:t xml:space="preserve"> </w:t>
      </w:r>
      <w:r w:rsidR="003B06C9" w:rsidRPr="00AE2B4A">
        <w:rPr>
          <w:rStyle w:val="Hyperlink"/>
        </w:rPr>
        <w:t>http://www.inchem.org/</w:t>
      </w:r>
      <w:r w:rsidR="00A370DF" w:rsidRPr="00AE2B4A">
        <w:rPr>
          <w:rStyle w:val="Hyperlink"/>
        </w:rPr>
        <w:t>documents/cicads/cicads/cicad42.htm</w:t>
      </w:r>
      <w:r w:rsidR="00A370DF" w:rsidRPr="00AE2B4A">
        <w:t>.</w:t>
      </w:r>
    </w:p>
    <w:p w14:paraId="24E2F2AF" w14:textId="77777777" w:rsidR="007C5F48" w:rsidRPr="00AE2B4A" w:rsidRDefault="00A370DF" w:rsidP="00A370DF">
      <w:pPr>
        <w:pStyle w:val="References"/>
      </w:pPr>
      <w:r w:rsidRPr="00AE2B4A">
        <w:t xml:space="preserve">OEHHA. 2000. </w:t>
      </w:r>
      <w:r w:rsidR="007C5F48" w:rsidRPr="00AE2B4A">
        <w:rPr>
          <w:i/>
        </w:rPr>
        <w:t xml:space="preserve">Chemicals </w:t>
      </w:r>
      <w:r w:rsidRPr="00AE2B4A">
        <w:rPr>
          <w:i/>
        </w:rPr>
        <w:t>l</w:t>
      </w:r>
      <w:r w:rsidR="007C5F48" w:rsidRPr="00AE2B4A">
        <w:rPr>
          <w:i/>
        </w:rPr>
        <w:t xml:space="preserve">isted </w:t>
      </w:r>
      <w:r w:rsidRPr="00AE2B4A">
        <w:rPr>
          <w:i/>
        </w:rPr>
        <w:t>e</w:t>
      </w:r>
      <w:r w:rsidR="007C5F48" w:rsidRPr="00AE2B4A">
        <w:rPr>
          <w:i/>
        </w:rPr>
        <w:t xml:space="preserve">ffective </w:t>
      </w:r>
      <w:r w:rsidRPr="00AE2B4A">
        <w:rPr>
          <w:i/>
        </w:rPr>
        <w:t xml:space="preserve">22 </w:t>
      </w:r>
      <w:r w:rsidR="007C5F48" w:rsidRPr="00AE2B4A">
        <w:rPr>
          <w:i/>
        </w:rPr>
        <w:t xml:space="preserve">December 2000 as </w:t>
      </w:r>
      <w:r w:rsidRPr="00AE2B4A">
        <w:rPr>
          <w:i/>
        </w:rPr>
        <w:t>k</w:t>
      </w:r>
      <w:r w:rsidR="007C5F48" w:rsidRPr="00AE2B4A">
        <w:rPr>
          <w:i/>
        </w:rPr>
        <w:t>nown to the State of California to Cause Cancer or Reproductive Toxicity</w:t>
      </w:r>
      <w:r w:rsidR="007C5F48" w:rsidRPr="00AE2B4A">
        <w:t>.</w:t>
      </w:r>
      <w:r w:rsidR="00817BC2" w:rsidRPr="00AE2B4A">
        <w:t xml:space="preserve"> </w:t>
      </w:r>
      <w:r w:rsidR="007C5F48" w:rsidRPr="00AE2B4A">
        <w:t xml:space="preserve">See: </w:t>
      </w:r>
      <w:r w:rsidRPr="00AE2B4A">
        <w:rPr>
          <w:rStyle w:val="Hyperlink"/>
        </w:rPr>
        <w:t>oehha.ca.gov/Prop65/pdf/122200Not.pdf</w:t>
      </w:r>
      <w:r w:rsidRPr="00AE2B4A">
        <w:t>.</w:t>
      </w:r>
    </w:p>
    <w:p w14:paraId="24E2F2B0" w14:textId="77777777" w:rsidR="007C5F48" w:rsidRPr="00AE2B4A" w:rsidRDefault="007C5F48" w:rsidP="00A370DF">
      <w:pPr>
        <w:pStyle w:val="References"/>
      </w:pPr>
      <w:r w:rsidRPr="00AE2B4A">
        <w:t>Techneau</w:t>
      </w:r>
      <w:r w:rsidR="00A370DF" w:rsidRPr="00AE2B4A">
        <w:t>.</w:t>
      </w:r>
      <w:r w:rsidRPr="00AE2B4A">
        <w:t xml:space="preserve"> 2007.</w:t>
      </w:r>
      <w:r w:rsidR="00817BC2" w:rsidRPr="00AE2B4A">
        <w:t xml:space="preserve"> </w:t>
      </w:r>
      <w:r w:rsidRPr="00AE2B4A">
        <w:rPr>
          <w:i/>
        </w:rPr>
        <w:t xml:space="preserve">Impact of Chlorination on the Formation of Odour Compounds and </w:t>
      </w:r>
      <w:r w:rsidR="00A370DF" w:rsidRPr="00AE2B4A">
        <w:rPr>
          <w:i/>
        </w:rPr>
        <w:t>t</w:t>
      </w:r>
      <w:r w:rsidRPr="00AE2B4A">
        <w:rPr>
          <w:i/>
        </w:rPr>
        <w:t>heir Precursors in Treatment of Drinking Water</w:t>
      </w:r>
      <w:r w:rsidRPr="00AE2B4A">
        <w:t>.</w:t>
      </w:r>
      <w:r w:rsidR="00817BC2" w:rsidRPr="00AE2B4A">
        <w:t xml:space="preserve"> </w:t>
      </w:r>
      <w:r w:rsidRPr="00AE2B4A">
        <w:t xml:space="preserve">See: </w:t>
      </w:r>
      <w:r w:rsidR="00A370DF" w:rsidRPr="00AE2B4A">
        <w:rPr>
          <w:rStyle w:val="Hyperlink"/>
        </w:rPr>
        <w:t>http://www.techneau.org/fileadmin/files/Publications/Publications/Deliverables/D5.3.8.pdf</w:t>
      </w:r>
      <w:r w:rsidR="00A370DF" w:rsidRPr="00AE2B4A">
        <w:t>.</w:t>
      </w:r>
    </w:p>
    <w:p w14:paraId="24E2F2B1" w14:textId="77777777" w:rsidR="007C5F48" w:rsidRPr="00AE2B4A" w:rsidRDefault="00295D42" w:rsidP="00A370DF">
      <w:pPr>
        <w:pStyle w:val="References"/>
      </w:pPr>
      <w:r w:rsidRPr="00AE2B4A">
        <w:t xml:space="preserve">WHO. 2002. </w:t>
      </w:r>
      <w:r w:rsidR="007C5F48" w:rsidRPr="00AE2B4A">
        <w:t>Bromoethane.</w:t>
      </w:r>
      <w:r w:rsidR="00817BC2" w:rsidRPr="00AE2B4A">
        <w:t xml:space="preserve"> </w:t>
      </w:r>
      <w:r w:rsidR="00236B49" w:rsidRPr="00AE2B4A">
        <w:rPr>
          <w:i/>
        </w:rPr>
        <w:t>Concise International Chemical Assessment Document</w:t>
      </w:r>
      <w:r w:rsidRPr="00AE2B4A">
        <w:rPr>
          <w:i/>
        </w:rPr>
        <w:t xml:space="preserve"> (CICAD)</w:t>
      </w:r>
      <w:r w:rsidR="007C5F48" w:rsidRPr="00AE2B4A">
        <w:t xml:space="preserve"> 42.</w:t>
      </w:r>
      <w:r w:rsidR="00817BC2" w:rsidRPr="00AE2B4A">
        <w:t xml:space="preserve"> </w:t>
      </w:r>
      <w:r w:rsidR="007C5F48" w:rsidRPr="00AE2B4A">
        <w:t>International Programme on Chemical Safety (IPCS).</w:t>
      </w:r>
      <w:r w:rsidR="00817BC2" w:rsidRPr="00AE2B4A">
        <w:t xml:space="preserve"> </w:t>
      </w:r>
      <w:r w:rsidR="007C5F48" w:rsidRPr="00AE2B4A">
        <w:t>31 pp.</w:t>
      </w:r>
      <w:r w:rsidR="00817BC2" w:rsidRPr="00AE2B4A">
        <w:t xml:space="preserve"> </w:t>
      </w:r>
      <w:r w:rsidR="00A370DF" w:rsidRPr="00AE2B4A">
        <w:rPr>
          <w:rStyle w:val="Hyperlink"/>
        </w:rPr>
        <w:t>http://www.who.int/entity/ipcs/publications/cicad/en/cicad42.pdf</w:t>
      </w:r>
      <w:r w:rsidR="00A370DF" w:rsidRPr="00AE2B4A">
        <w:t>.</w:t>
      </w:r>
    </w:p>
    <w:p w14:paraId="24E2F2B2" w14:textId="77777777" w:rsidR="007C5F48" w:rsidRPr="00AE2B4A" w:rsidRDefault="001C5CEC" w:rsidP="002C660A">
      <w:pPr>
        <w:pStyle w:val="Heading1"/>
      </w:pPr>
      <w:bookmarkStart w:id="86" w:name="_Toc522627371"/>
      <w:bookmarkStart w:id="87" w:name="_Toc10884884"/>
      <w:r w:rsidRPr="00AE2B4A">
        <w:t>2-bromoethanol</w:t>
      </w:r>
      <w:bookmarkEnd w:id="86"/>
      <w:bookmarkEnd w:id="87"/>
    </w:p>
    <w:p w14:paraId="24E2F2B3" w14:textId="77777777" w:rsidR="007C5F48" w:rsidRPr="00AE2B4A" w:rsidRDefault="007C5F48" w:rsidP="00A03E54">
      <w:r w:rsidRPr="00AE2B4A">
        <w:t>CAS No. 540-51-2.</w:t>
      </w:r>
      <w:r w:rsidR="00817BC2" w:rsidRPr="00AE2B4A">
        <w:t xml:space="preserve"> </w:t>
      </w:r>
      <w:r w:rsidRPr="00AE2B4A">
        <w:t>Also called ethylene bromohydrin, 2-hydroxyethyl bromide, 1</w:t>
      </w:r>
      <w:r w:rsidR="00A31C82" w:rsidRPr="00AE2B4A">
        <w:noBreakHyphen/>
      </w:r>
      <w:r w:rsidRPr="00AE2B4A">
        <w:t>bromo-2-ethanol, 2-bromoethan-1-ol and EBH.</w:t>
      </w:r>
      <w:r w:rsidR="00817BC2" w:rsidRPr="00AE2B4A">
        <w:t xml:space="preserve"> </w:t>
      </w:r>
      <w:r w:rsidRPr="00AE2B4A">
        <w:t>Also see halohydrin datasheet.</w:t>
      </w:r>
    </w:p>
    <w:p w14:paraId="24E2F2B4" w14:textId="77777777" w:rsidR="007C5F48" w:rsidRPr="00AE2B4A" w:rsidRDefault="007C5F48" w:rsidP="00A03E54"/>
    <w:p w14:paraId="24E2F2B5" w14:textId="77777777" w:rsidR="007C5F48" w:rsidRPr="00AE2B4A" w:rsidRDefault="007C5F48" w:rsidP="00A03E54">
      <w:r w:rsidRPr="00AE2B4A">
        <w:t>This datashe</w:t>
      </w:r>
      <w:r w:rsidR="00000303" w:rsidRPr="00AE2B4A">
        <w:t>et al</w:t>
      </w:r>
      <w:r w:rsidRPr="00AE2B4A">
        <w:t>so covers ethylene chlorohydrin (</w:t>
      </w:r>
      <w:smartTag w:uri="urn:schemas-microsoft-com:office:smarttags" w:element="stockticker">
        <w:r w:rsidRPr="00AE2B4A">
          <w:t>CAS</w:t>
        </w:r>
      </w:smartTag>
      <w:r w:rsidRPr="00AE2B4A">
        <w:t xml:space="preserve"> 107-07-3).</w:t>
      </w:r>
    </w:p>
    <w:p w14:paraId="24E2F2B6" w14:textId="77777777" w:rsidR="007C5F48" w:rsidRPr="00AE2B4A" w:rsidRDefault="007C5F48" w:rsidP="00A31C82"/>
    <w:p w14:paraId="24E2F2B7" w14:textId="77777777" w:rsidR="007C5F48" w:rsidRPr="00AE2B4A" w:rsidRDefault="0099026D" w:rsidP="0099026D">
      <w:pPr>
        <w:pStyle w:val="Heading3"/>
      </w:pPr>
      <w:r w:rsidRPr="00AE2B4A">
        <w:t>Maximum Acceptable Value</w:t>
      </w:r>
    </w:p>
    <w:p w14:paraId="24E2F2B8" w14:textId="77777777" w:rsidR="00DB29E6" w:rsidRPr="00AE2B4A" w:rsidRDefault="007C5F48" w:rsidP="00A31C82">
      <w:pPr>
        <w:pStyle w:val="Introductoryparagraph"/>
      </w:pPr>
      <w:r w:rsidRPr="00AE2B4A">
        <w:t xml:space="preserve">There is no </w:t>
      </w:r>
      <w:smartTag w:uri="urn:schemas-microsoft-com:office:smarttags" w:element="stockticker">
        <w:r w:rsidRPr="00AE2B4A">
          <w:t>MAV</w:t>
        </w:r>
      </w:smartTag>
      <w:r w:rsidRPr="00AE2B4A">
        <w:t xml:space="preserve"> for 2-bromoethanol or 2-chloroethanol in the DWSNZ, and they are not mentioned in the WHO Guidelines.</w:t>
      </w:r>
    </w:p>
    <w:p w14:paraId="24E2F2B9" w14:textId="77777777" w:rsidR="00DB29E6" w:rsidRPr="00AE2B4A" w:rsidRDefault="00DB29E6" w:rsidP="00A31C82"/>
    <w:p w14:paraId="24E2F2BA" w14:textId="77777777" w:rsidR="007C5F48" w:rsidRPr="00AE2B4A" w:rsidRDefault="00F51851" w:rsidP="00F51851">
      <w:pPr>
        <w:pStyle w:val="Heading3"/>
      </w:pPr>
      <w:r w:rsidRPr="00AE2B4A">
        <w:t>Sources to drinking-water</w:t>
      </w:r>
    </w:p>
    <w:p w14:paraId="24E2F2BB" w14:textId="77777777" w:rsidR="007C5F48" w:rsidRPr="00AE2B4A" w:rsidRDefault="00F75272" w:rsidP="00F75272">
      <w:pPr>
        <w:pStyle w:val="Heading4"/>
      </w:pPr>
      <w:r w:rsidRPr="00AE2B4A">
        <w:t>1.</w:t>
      </w:r>
      <w:r w:rsidRPr="00AE2B4A">
        <w:tab/>
        <w:t>To source waters</w:t>
      </w:r>
    </w:p>
    <w:p w14:paraId="24E2F2BC" w14:textId="77777777" w:rsidR="007C5F48" w:rsidRPr="00AE2B4A" w:rsidRDefault="007C5F48" w:rsidP="00A03E54">
      <w:r w:rsidRPr="00AE2B4A">
        <w:t>Several halohydrins are said to have been reported to form in water following disinfection with ozone or chlorine.</w:t>
      </w:r>
      <w:r w:rsidR="00817BC2" w:rsidRPr="00AE2B4A">
        <w:t xml:space="preserve"> </w:t>
      </w:r>
      <w:r w:rsidRPr="00AE2B4A">
        <w:t>However, no specific references were found.</w:t>
      </w:r>
    </w:p>
    <w:p w14:paraId="24E2F2BD" w14:textId="77777777" w:rsidR="007C5F48" w:rsidRPr="00AE2B4A" w:rsidRDefault="007C5F48" w:rsidP="00A03E54"/>
    <w:p w14:paraId="24E2F2BE" w14:textId="77777777" w:rsidR="007C5F48" w:rsidRPr="00AE2B4A" w:rsidRDefault="007C5F48" w:rsidP="00A03E54">
      <w:pPr>
        <w:rPr>
          <w:szCs w:val="24"/>
        </w:rPr>
      </w:pPr>
      <w:r w:rsidRPr="00AE2B4A">
        <w:rPr>
          <w:bCs/>
          <w:color w:val="000000"/>
          <w:szCs w:val="24"/>
        </w:rPr>
        <w:t>Ethylene bromohydrin</w:t>
      </w:r>
      <w:r w:rsidRPr="00AE2B4A">
        <w:rPr>
          <w:color w:val="000000"/>
          <w:szCs w:val="24"/>
        </w:rPr>
        <w:t xml:space="preserve"> and </w:t>
      </w:r>
      <w:r w:rsidRPr="00AE2B4A">
        <w:rPr>
          <w:bCs/>
          <w:color w:val="000000"/>
          <w:szCs w:val="24"/>
        </w:rPr>
        <w:t>ethylene chlorohydrin</w:t>
      </w:r>
      <w:r w:rsidRPr="00AE2B4A">
        <w:rPr>
          <w:color w:val="000000"/>
          <w:szCs w:val="24"/>
        </w:rPr>
        <w:t xml:space="preserve"> have been shown to result from fumigation of foods with </w:t>
      </w:r>
      <w:r w:rsidRPr="00AE2B4A">
        <w:rPr>
          <w:szCs w:val="24"/>
        </w:rPr>
        <w:t>ethylene oxide</w:t>
      </w:r>
      <w:r w:rsidRPr="00AE2B4A">
        <w:rPr>
          <w:color w:val="000000"/>
          <w:szCs w:val="24"/>
        </w:rPr>
        <w:t xml:space="preserve"> due to interaction with natural bromides and chlorides present in the food items.</w:t>
      </w:r>
      <w:r w:rsidR="00817BC2" w:rsidRPr="00AE2B4A">
        <w:rPr>
          <w:color w:val="000000"/>
          <w:szCs w:val="24"/>
        </w:rPr>
        <w:t xml:space="preserve"> </w:t>
      </w:r>
      <w:r w:rsidRPr="00AE2B4A">
        <w:rPr>
          <w:szCs w:val="24"/>
        </w:rPr>
        <w:t>Food presents the main intake for humans, mainly as a result of fumigation, especially with ethylene oxide, with ethylene chlorohydrin and ethylene bromohydrin</w:t>
      </w:r>
      <w:r w:rsidRPr="00AE2B4A">
        <w:rPr>
          <w:bCs/>
          <w:color w:val="000000"/>
          <w:szCs w:val="24"/>
        </w:rPr>
        <w:t xml:space="preserve"> </w:t>
      </w:r>
      <w:r w:rsidRPr="00AE2B4A">
        <w:rPr>
          <w:szCs w:val="24"/>
        </w:rPr>
        <w:t>being the main by-products of health concern; drinking-water is not an important route</w:t>
      </w:r>
      <w:r w:rsidR="00A31C82" w:rsidRPr="00AE2B4A">
        <w:rPr>
          <w:szCs w:val="24"/>
        </w:rPr>
        <w:t xml:space="preserve"> (</w:t>
      </w:r>
      <w:r w:rsidRPr="00AE2B4A">
        <w:rPr>
          <w:szCs w:val="24"/>
        </w:rPr>
        <w:t>IUPAC 1997; INCHEM 1971).</w:t>
      </w:r>
    </w:p>
    <w:p w14:paraId="24E2F2BF" w14:textId="77777777" w:rsidR="007C5F48" w:rsidRPr="00AE2B4A" w:rsidRDefault="007C5F48" w:rsidP="00A03E54"/>
    <w:p w14:paraId="24E2F2C0" w14:textId="77777777" w:rsidR="007C5F48" w:rsidRPr="00AE2B4A" w:rsidRDefault="00087AF7" w:rsidP="00051183">
      <w:pPr>
        <w:pStyle w:val="Heading4"/>
      </w:pPr>
      <w:r w:rsidRPr="00AE2B4A">
        <w:t>2.</w:t>
      </w:r>
      <w:r w:rsidRPr="00AE2B4A">
        <w:tab/>
        <w:t>From the distribution system</w:t>
      </w:r>
    </w:p>
    <w:p w14:paraId="24E2F2C1" w14:textId="77777777" w:rsidR="007C5F48" w:rsidRPr="00AE2B4A" w:rsidRDefault="007C5F48" w:rsidP="00A03E54">
      <w:r w:rsidRPr="00AE2B4A">
        <w:t>No known sources.</w:t>
      </w:r>
    </w:p>
    <w:p w14:paraId="24E2F2C2" w14:textId="77777777" w:rsidR="007C5F48" w:rsidRPr="00AE2B4A" w:rsidRDefault="007C5F48" w:rsidP="00A03E54"/>
    <w:p w14:paraId="24E2F2C3" w14:textId="77777777" w:rsidR="007C5F48" w:rsidRPr="00AE2B4A" w:rsidRDefault="00F51851" w:rsidP="00F51851">
      <w:pPr>
        <w:pStyle w:val="Heading3"/>
      </w:pPr>
      <w:r w:rsidRPr="00AE2B4A">
        <w:t>Form and fate in the environment</w:t>
      </w:r>
    </w:p>
    <w:p w14:paraId="24E2F2C4" w14:textId="77777777" w:rsidR="007C5F48" w:rsidRPr="00AE2B4A" w:rsidRDefault="007C5F48" w:rsidP="00A03E54">
      <w:r w:rsidRPr="00AE2B4A">
        <w:t>If released on soil, 2-chloroethanol would be expected to leach because of its estimated very low adsorptivity to soil and may biodegrade.</w:t>
      </w:r>
      <w:r w:rsidR="00817BC2" w:rsidRPr="00AE2B4A">
        <w:t xml:space="preserve"> </w:t>
      </w:r>
      <w:r w:rsidRPr="00AE2B4A">
        <w:t>It should not volatilise from moist soil, but may evaporate from dry soil and other surfaces.</w:t>
      </w:r>
      <w:r w:rsidR="00817BC2" w:rsidRPr="00AE2B4A">
        <w:t xml:space="preserve"> </w:t>
      </w:r>
      <w:r w:rsidRPr="00AE2B4A">
        <w:t>2-</w:t>
      </w:r>
      <w:r w:rsidR="00A31C82" w:rsidRPr="00AE2B4A">
        <w:t>c</w:t>
      </w:r>
      <w:r w:rsidRPr="00AE2B4A">
        <w:t>hloroethanol</w:t>
      </w:r>
      <w:r w:rsidR="00817BC2" w:rsidRPr="00AE2B4A">
        <w:t>’</w:t>
      </w:r>
      <w:r w:rsidRPr="00AE2B4A">
        <w:t>s fate in the aquatic environment is not clear.</w:t>
      </w:r>
      <w:r w:rsidR="00817BC2" w:rsidRPr="00AE2B4A">
        <w:t xml:space="preserve"> </w:t>
      </w:r>
      <w:r w:rsidRPr="00AE2B4A">
        <w:t>Based on data from screening tests, it may biodegrade.</w:t>
      </w:r>
      <w:r w:rsidR="00817BC2" w:rsidRPr="00AE2B4A">
        <w:t xml:space="preserve"> </w:t>
      </w:r>
      <w:r w:rsidRPr="00AE2B4A">
        <w:t>It would not be expected to volatilise from surface waters, adsorb to sediment or bioconcentrate in aquatic organisms.</w:t>
      </w:r>
      <w:r w:rsidR="00817BC2" w:rsidRPr="00AE2B4A">
        <w:t xml:space="preserve"> </w:t>
      </w:r>
      <w:r w:rsidRPr="00AE2B4A">
        <w:t>2-</w:t>
      </w:r>
      <w:r w:rsidR="00A31C82" w:rsidRPr="00AE2B4A">
        <w:t>c</w:t>
      </w:r>
      <w:r w:rsidRPr="00AE2B4A">
        <w:t>hloroethanol reacts with photochemically-produced hydroxyl radicals in the atmosphere, as a result of which its half-life in the atmosphere will be approximately 11.5</w:t>
      </w:r>
      <w:r w:rsidR="00DB29E6" w:rsidRPr="00AE2B4A">
        <w:t> days</w:t>
      </w:r>
      <w:r w:rsidRPr="00AE2B4A">
        <w:t>.</w:t>
      </w:r>
      <w:r w:rsidR="00817BC2" w:rsidRPr="00AE2B4A">
        <w:t xml:space="preserve"> </w:t>
      </w:r>
      <w:r w:rsidRPr="00AE2B4A">
        <w:t>2-</w:t>
      </w:r>
      <w:r w:rsidR="00A31C82" w:rsidRPr="00AE2B4A">
        <w:t>c</w:t>
      </w:r>
      <w:r w:rsidRPr="00AE2B4A">
        <w:t>hloroethanol is soluble in water and would be washed out of the air by rain</w:t>
      </w:r>
      <w:r w:rsidR="00E4453A" w:rsidRPr="00AE2B4A">
        <w:t xml:space="preserve"> (EAWAG accessed February 2015).</w:t>
      </w:r>
    </w:p>
    <w:p w14:paraId="24E2F2C5" w14:textId="77777777" w:rsidR="007C5F48" w:rsidRPr="00AE2B4A" w:rsidRDefault="007C5F48" w:rsidP="00A31C82"/>
    <w:p w14:paraId="24E2F2C6" w14:textId="77777777" w:rsidR="007C5F48" w:rsidRPr="00AE2B4A" w:rsidRDefault="00F51851" w:rsidP="00F51851">
      <w:pPr>
        <w:pStyle w:val="Heading3"/>
      </w:pPr>
      <w:r w:rsidRPr="00AE2B4A">
        <w:t>Typical concentrations in drinking-water</w:t>
      </w:r>
    </w:p>
    <w:p w14:paraId="24E2F2C7" w14:textId="77777777" w:rsidR="007C5F48" w:rsidRPr="00AE2B4A" w:rsidRDefault="007C5F48" w:rsidP="00A03E54">
      <w:r w:rsidRPr="00AE2B4A">
        <w:t>No information available.</w:t>
      </w:r>
    </w:p>
    <w:p w14:paraId="24E2F2C8" w14:textId="77777777" w:rsidR="007C5F48" w:rsidRPr="00AE2B4A" w:rsidRDefault="007C5F48" w:rsidP="00A03E54"/>
    <w:p w14:paraId="24E2F2C9" w14:textId="77777777" w:rsidR="007C5F48" w:rsidRPr="00AE2B4A" w:rsidRDefault="00A31C82" w:rsidP="00A31C82">
      <w:pPr>
        <w:pStyle w:val="Heading3"/>
      </w:pPr>
      <w:r w:rsidRPr="00AE2B4A">
        <w:t>Analytical methods</w:t>
      </w:r>
    </w:p>
    <w:p w14:paraId="24E2F2CA" w14:textId="77777777" w:rsidR="007C5F48" w:rsidRPr="00AE2B4A" w:rsidRDefault="00236B49" w:rsidP="00236B49">
      <w:pPr>
        <w:pStyle w:val="Heading4"/>
      </w:pPr>
      <w:r w:rsidRPr="00AE2B4A">
        <w:t>Referee method</w:t>
      </w:r>
    </w:p>
    <w:p w14:paraId="24E2F2CB"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2CC" w14:textId="77777777" w:rsidR="007C5F48" w:rsidRPr="00AE2B4A" w:rsidRDefault="007C5F48" w:rsidP="00A03E54"/>
    <w:p w14:paraId="24E2F2CD" w14:textId="77777777" w:rsidR="007C5F48" w:rsidRPr="00AE2B4A" w:rsidRDefault="00A31C82" w:rsidP="00A31C82">
      <w:pPr>
        <w:pStyle w:val="Heading3"/>
      </w:pPr>
      <w:r w:rsidRPr="00AE2B4A">
        <w:t>Health considerations</w:t>
      </w:r>
    </w:p>
    <w:p w14:paraId="24E2F2CE" w14:textId="77777777" w:rsidR="007C5F48" w:rsidRPr="00AE2B4A" w:rsidRDefault="007C5F48" w:rsidP="00A03E54">
      <w:pPr>
        <w:rPr>
          <w:color w:val="000000"/>
        </w:rPr>
      </w:pPr>
      <w:r w:rsidRPr="00AE2B4A">
        <w:t>Ethylene oxide</w:t>
      </w:r>
      <w:r w:rsidRPr="00AE2B4A">
        <w:rPr>
          <w:lang w:eastAsia="en-NZ"/>
        </w:rPr>
        <w:t xml:space="preserve"> reacts with available chlorine and bromide to form detectable residues of ethylene chlorohydrin and ethylene bromohydrin in treated food.</w:t>
      </w:r>
      <w:r w:rsidR="00817BC2" w:rsidRPr="00AE2B4A">
        <w:rPr>
          <w:lang w:eastAsia="en-NZ"/>
        </w:rPr>
        <w:t xml:space="preserve"> </w:t>
      </w:r>
      <w:r w:rsidRPr="00AE2B4A">
        <w:rPr>
          <w:lang w:eastAsia="en-NZ"/>
        </w:rPr>
        <w:t xml:space="preserve">The residues of </w:t>
      </w:r>
      <w:r w:rsidRPr="00AE2B4A">
        <w:t>ethylene oxide</w:t>
      </w:r>
      <w:r w:rsidRPr="00AE2B4A">
        <w:rPr>
          <w:lang w:eastAsia="en-NZ"/>
        </w:rPr>
        <w:t xml:space="preserve"> itself decrease rapidly (usually to &lt;20</w:t>
      </w:r>
      <w:r w:rsidR="00DB29E6" w:rsidRPr="00AE2B4A">
        <w:rPr>
          <w:lang w:eastAsia="en-NZ"/>
        </w:rPr>
        <w:t> ppm</w:t>
      </w:r>
      <w:r w:rsidRPr="00AE2B4A">
        <w:rPr>
          <w:lang w:eastAsia="en-NZ"/>
        </w:rPr>
        <w:t>) but residues of chlorohydrin may persist for much longer periods (and up to 1500</w:t>
      </w:r>
      <w:r w:rsidR="00DB29E6" w:rsidRPr="00AE2B4A">
        <w:rPr>
          <w:lang w:eastAsia="en-NZ"/>
        </w:rPr>
        <w:t> ppm</w:t>
      </w:r>
      <w:r w:rsidRPr="00AE2B4A">
        <w:rPr>
          <w:lang w:eastAsia="en-NZ"/>
        </w:rPr>
        <w:t>).</w:t>
      </w:r>
      <w:r w:rsidR="00817BC2" w:rsidRPr="00AE2B4A">
        <w:rPr>
          <w:lang w:eastAsia="en-NZ"/>
        </w:rPr>
        <w:t xml:space="preserve"> </w:t>
      </w:r>
      <w:r w:rsidRPr="00AE2B4A">
        <w:rPr>
          <w:lang w:eastAsia="en-NZ"/>
        </w:rPr>
        <w:t xml:space="preserve">The available data indicates that ethylene chlorohydrin is significantly less mutagenic than </w:t>
      </w:r>
      <w:r w:rsidRPr="00AE2B4A">
        <w:t>ethylene oxide</w:t>
      </w:r>
      <w:r w:rsidRPr="00AE2B4A">
        <w:rPr>
          <w:lang w:eastAsia="en-NZ"/>
        </w:rPr>
        <w:t xml:space="preserve"> and, as such, presents a significantly reduced public health and safety risk.</w:t>
      </w:r>
      <w:r w:rsidR="00817BC2" w:rsidRPr="00AE2B4A">
        <w:rPr>
          <w:lang w:eastAsia="en-NZ"/>
        </w:rPr>
        <w:t xml:space="preserve"> </w:t>
      </w:r>
      <w:r w:rsidRPr="00AE2B4A">
        <w:rPr>
          <w:lang w:eastAsia="en-NZ"/>
        </w:rPr>
        <w:t>There is no mutagenicity data available on ethylene bromohydrin.</w:t>
      </w:r>
      <w:r w:rsidR="00817BC2" w:rsidRPr="00AE2B4A">
        <w:rPr>
          <w:lang w:eastAsia="en-NZ"/>
        </w:rPr>
        <w:t xml:space="preserve"> </w:t>
      </w:r>
      <w:r w:rsidRPr="00AE2B4A">
        <w:rPr>
          <w:lang w:eastAsia="en-NZ"/>
        </w:rPr>
        <w:t>There are no known significant cancer risks associated with consumption of ethylene chlorohydrin and ethylene bromohydrin at the levels found in spices.</w:t>
      </w:r>
      <w:r w:rsidR="00817BC2" w:rsidRPr="00AE2B4A">
        <w:rPr>
          <w:lang w:eastAsia="en-NZ"/>
        </w:rPr>
        <w:t xml:space="preserve"> </w:t>
      </w:r>
      <w:r w:rsidRPr="00AE2B4A">
        <w:rPr>
          <w:lang w:eastAsia="en-NZ"/>
        </w:rPr>
        <w:t>It is acknowledged, however, that the toxicological database on these compounds is limited.</w:t>
      </w:r>
      <w:r w:rsidR="00817BC2" w:rsidRPr="00AE2B4A">
        <w:rPr>
          <w:lang w:eastAsia="en-NZ"/>
        </w:rPr>
        <w:t xml:space="preserve"> </w:t>
      </w:r>
      <w:r w:rsidRPr="00AE2B4A">
        <w:rPr>
          <w:lang w:eastAsia="en-NZ"/>
        </w:rPr>
        <w:t>There are no regulatory limits internationally for ethylene bromohydrin in foods</w:t>
      </w:r>
      <w:r w:rsidR="00A31C82" w:rsidRPr="00AE2B4A">
        <w:rPr>
          <w:lang w:eastAsia="en-NZ"/>
        </w:rPr>
        <w:t xml:space="preserve"> (</w:t>
      </w:r>
      <w:r w:rsidRPr="00AE2B4A">
        <w:t>ANZFA 2000).</w:t>
      </w:r>
    </w:p>
    <w:p w14:paraId="24E2F2CF" w14:textId="77777777" w:rsidR="007C5F48" w:rsidRPr="00AE2B4A" w:rsidRDefault="007C5F48" w:rsidP="00A03E54">
      <w:pPr>
        <w:rPr>
          <w:color w:val="000000"/>
        </w:rPr>
      </w:pPr>
    </w:p>
    <w:p w14:paraId="24E2F2D0" w14:textId="77777777" w:rsidR="007C5F48" w:rsidRPr="00AE2B4A" w:rsidRDefault="007C5F48" w:rsidP="00A03E54">
      <w:pPr>
        <w:rPr>
          <w:color w:val="000000"/>
        </w:rPr>
      </w:pPr>
      <w:r w:rsidRPr="00AE2B4A">
        <w:rPr>
          <w:color w:val="000000"/>
        </w:rPr>
        <w:t xml:space="preserve">The USEPA assessed </w:t>
      </w:r>
      <w:r w:rsidRPr="00AE2B4A">
        <w:t>ethylene oxide</w:t>
      </w:r>
      <w:r w:rsidRPr="00AE2B4A">
        <w:rPr>
          <w:color w:val="000000"/>
        </w:rPr>
        <w:t xml:space="preserve"> and its reaction products (</w:t>
      </w:r>
      <w:r w:rsidRPr="00AE2B4A">
        <w:rPr>
          <w:bCs/>
          <w:color w:val="000000"/>
        </w:rPr>
        <w:t>ethylene bromohydrin,</w:t>
      </w:r>
      <w:r w:rsidRPr="00AE2B4A">
        <w:rPr>
          <w:color w:val="000000"/>
        </w:rPr>
        <w:t xml:space="preserve"> </w:t>
      </w:r>
      <w:r w:rsidRPr="00AE2B4A">
        <w:rPr>
          <w:bCs/>
          <w:color w:val="000000"/>
        </w:rPr>
        <w:t>ethylene chlorohydrin and ethylene glycol</w:t>
      </w:r>
      <w:r w:rsidRPr="00AE2B4A">
        <w:rPr>
          <w:color w:val="000000"/>
        </w:rPr>
        <w:t>) for dietary (oral) exposure and risk; they determined that the dietary risk was below the Agency</w:t>
      </w:r>
      <w:r w:rsidR="00817BC2" w:rsidRPr="00AE2B4A">
        <w:rPr>
          <w:color w:val="000000"/>
        </w:rPr>
        <w:t>’</w:t>
      </w:r>
      <w:r w:rsidRPr="00AE2B4A">
        <w:rPr>
          <w:color w:val="000000"/>
        </w:rPr>
        <w:t>s level of concern after risk mitigation options were adopted.</w:t>
      </w:r>
    </w:p>
    <w:p w14:paraId="24E2F2D1" w14:textId="77777777" w:rsidR="007C5F48" w:rsidRPr="00AE2B4A" w:rsidRDefault="007C5F48" w:rsidP="00A03E54">
      <w:pPr>
        <w:rPr>
          <w:color w:val="000000"/>
        </w:rPr>
      </w:pPr>
    </w:p>
    <w:p w14:paraId="24E2F2D2" w14:textId="77777777" w:rsidR="007C5F48" w:rsidRPr="00AE2B4A" w:rsidRDefault="007C5F48" w:rsidP="00A03E54">
      <w:r w:rsidRPr="00AE2B4A">
        <w:t>Some halohydrins are suspected human carcinogens.</w:t>
      </w:r>
    </w:p>
    <w:p w14:paraId="24E2F2D3" w14:textId="77777777" w:rsidR="007C5F48" w:rsidRPr="00AE2B4A" w:rsidRDefault="007C5F48" w:rsidP="00A03E54"/>
    <w:p w14:paraId="24E2F2D4" w14:textId="77777777" w:rsidR="007C5F48" w:rsidRPr="00AE2B4A" w:rsidRDefault="00A31C82" w:rsidP="0099026D">
      <w:pPr>
        <w:pStyle w:val="Heading3"/>
      </w:pPr>
      <w:r w:rsidRPr="00AE2B4A">
        <w:t xml:space="preserve">Derivation of </w:t>
      </w:r>
      <w:r w:rsidR="0099026D" w:rsidRPr="00AE2B4A">
        <w:t>Maximum Acceptable Value</w:t>
      </w:r>
    </w:p>
    <w:p w14:paraId="24E2F2D5"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2D6" w14:textId="77777777" w:rsidR="007C5F48" w:rsidRPr="00AE2B4A" w:rsidRDefault="007C5F48" w:rsidP="00A03E54"/>
    <w:p w14:paraId="24E2F2D7" w14:textId="77777777" w:rsidR="007C5F48" w:rsidRPr="00AE2B4A" w:rsidRDefault="00A31C82" w:rsidP="00A31C82">
      <w:pPr>
        <w:pStyle w:val="Heading3"/>
      </w:pPr>
      <w:r w:rsidRPr="00AE2B4A">
        <w:t>References</w:t>
      </w:r>
    </w:p>
    <w:p w14:paraId="24E2F2D8" w14:textId="77777777" w:rsidR="007C5F48" w:rsidRPr="00AE2B4A" w:rsidRDefault="000730ED" w:rsidP="00A31C82">
      <w:pPr>
        <w:pStyle w:val="References"/>
      </w:pPr>
      <w:r w:rsidRPr="00AE2B4A">
        <w:t xml:space="preserve">ANZFA. 2000. </w:t>
      </w:r>
      <w:r w:rsidR="007C5F48" w:rsidRPr="00AE2B4A">
        <w:rPr>
          <w:i/>
        </w:rPr>
        <w:t>MRL for Ethylene Oxide in Herbs and Spices</w:t>
      </w:r>
      <w:r w:rsidR="007C5F48" w:rsidRPr="00AE2B4A">
        <w:t>.</w:t>
      </w:r>
      <w:r w:rsidR="00817BC2" w:rsidRPr="00AE2B4A">
        <w:t xml:space="preserve"> </w:t>
      </w:r>
      <w:r w:rsidR="007C5F48" w:rsidRPr="00AE2B4A">
        <w:t>Application A412.</w:t>
      </w:r>
      <w:r w:rsidR="00817BC2" w:rsidRPr="00AE2B4A">
        <w:t xml:space="preserve"> </w:t>
      </w:r>
      <w:r w:rsidR="007C5F48" w:rsidRPr="00AE2B4A">
        <w:t>Full Assessment Report.</w:t>
      </w:r>
      <w:r w:rsidR="00817BC2" w:rsidRPr="00AE2B4A">
        <w:t xml:space="preserve"> </w:t>
      </w:r>
      <w:r w:rsidR="007C5F48" w:rsidRPr="00AE2B4A">
        <w:t>36 pp.</w:t>
      </w:r>
      <w:r w:rsidR="00817BC2" w:rsidRPr="00AE2B4A">
        <w:t xml:space="preserve"> </w:t>
      </w:r>
      <w:hyperlink r:id="rId405" w:history="1">
        <w:r w:rsidR="00A31C82" w:rsidRPr="00AE2B4A">
          <w:rPr>
            <w:rStyle w:val="Hyperlink"/>
          </w:rPr>
          <w:t>http://www.foodstandards.govt.nz/code/applications/documents/A412FA.pdf</w:t>
        </w:r>
      </w:hyperlink>
      <w:r w:rsidR="00A31C82" w:rsidRPr="00AE2B4A">
        <w:rPr>
          <w:rStyle w:val="Hyperlink"/>
          <w:rFonts w:ascii="Times New Roman" w:hAnsi="Times New Roman"/>
        </w:rPr>
        <w:t>.</w:t>
      </w:r>
    </w:p>
    <w:p w14:paraId="24E2F2D9" w14:textId="77777777" w:rsidR="007C5F48" w:rsidRPr="00AE2B4A" w:rsidRDefault="00126CC3" w:rsidP="00A31C82">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406" w:history="1">
        <w:r w:rsidRPr="00AE2B4A">
          <w:rPr>
            <w:rStyle w:val="Hyperlink"/>
          </w:rPr>
          <w:t>http://eawag-bbd.ethz.ch/index.html</w:t>
        </w:r>
      </w:hyperlink>
      <w:r w:rsidR="00A31C82" w:rsidRPr="00AE2B4A">
        <w:t>.</w:t>
      </w:r>
    </w:p>
    <w:p w14:paraId="24E2F2DA" w14:textId="77777777" w:rsidR="007C5F48" w:rsidRPr="00AE2B4A" w:rsidRDefault="007C5F48" w:rsidP="00A31C82">
      <w:pPr>
        <w:pStyle w:val="References"/>
      </w:pPr>
      <w:r w:rsidRPr="00AE2B4A">
        <w:t>INCHEM</w:t>
      </w:r>
      <w:r w:rsidR="00A31C82" w:rsidRPr="00AE2B4A">
        <w:t>.</w:t>
      </w:r>
      <w:r w:rsidRPr="00AE2B4A">
        <w:t xml:space="preserve"> 1971.</w:t>
      </w:r>
      <w:r w:rsidR="00817BC2" w:rsidRPr="00AE2B4A">
        <w:t xml:space="preserve"> </w:t>
      </w:r>
      <w:r w:rsidRPr="00AE2B4A">
        <w:t>Evaluations of some Pesticide Residues in Food.</w:t>
      </w:r>
      <w:r w:rsidR="00817BC2" w:rsidRPr="00AE2B4A">
        <w:t xml:space="preserve"> </w:t>
      </w:r>
      <w:r w:rsidRPr="00AE2B4A">
        <w:rPr>
          <w:i/>
        </w:rPr>
        <w:t>WHO Pesticide Residues Series</w:t>
      </w:r>
      <w:r w:rsidRPr="00AE2B4A">
        <w:t xml:space="preserve"> 1.</w:t>
      </w:r>
      <w:r w:rsidR="00817BC2" w:rsidRPr="00AE2B4A">
        <w:t xml:space="preserve"> </w:t>
      </w:r>
      <w:r w:rsidRPr="00AE2B4A">
        <w:t>The Monographs.</w:t>
      </w:r>
      <w:r w:rsidR="00817BC2" w:rsidRPr="00AE2B4A">
        <w:t xml:space="preserve"> </w:t>
      </w:r>
      <w:hyperlink r:id="rId407" w:history="1">
        <w:r w:rsidR="003B06C9" w:rsidRPr="00AE2B4A">
          <w:rPr>
            <w:rStyle w:val="Hyperlink"/>
          </w:rPr>
          <w:t>http://www.inchem.org/</w:t>
        </w:r>
        <w:r w:rsidR="00A31C82" w:rsidRPr="00AE2B4A">
          <w:rPr>
            <w:rStyle w:val="Hyperlink"/>
          </w:rPr>
          <w:t>documents/jmpr/jmpmono/v071pr15.htm</w:t>
        </w:r>
      </w:hyperlink>
      <w:r w:rsidR="00A31C82" w:rsidRPr="00AE2B4A">
        <w:rPr>
          <w:rStyle w:val="Hyperlink"/>
          <w:rFonts w:ascii="Times New Roman" w:hAnsi="Times New Roman"/>
        </w:rPr>
        <w:t>.</w:t>
      </w:r>
    </w:p>
    <w:p w14:paraId="24E2F2DB" w14:textId="77777777" w:rsidR="007C5F48" w:rsidRPr="00AE2B4A" w:rsidRDefault="007C5F48" w:rsidP="00A31C82">
      <w:pPr>
        <w:pStyle w:val="References"/>
      </w:pPr>
      <w:r w:rsidRPr="00AE2B4A">
        <w:t>IUPAC</w:t>
      </w:r>
      <w:r w:rsidR="00A31C82" w:rsidRPr="00AE2B4A">
        <w:t>.</w:t>
      </w:r>
      <w:r w:rsidRPr="00AE2B4A">
        <w:t xml:space="preserve"> 1997.</w:t>
      </w:r>
      <w:r w:rsidR="00817BC2" w:rsidRPr="00AE2B4A">
        <w:t xml:space="preserve"> </w:t>
      </w:r>
      <w:r w:rsidRPr="00AE2B4A">
        <w:rPr>
          <w:i/>
        </w:rPr>
        <w:t>Compendium of Chemical Terminology</w:t>
      </w:r>
      <w:r w:rsidR="00817BC2" w:rsidRPr="00AE2B4A">
        <w:t xml:space="preserve"> </w:t>
      </w:r>
      <w:r w:rsidR="00A31C82" w:rsidRPr="00AE2B4A">
        <w:t>(</w:t>
      </w:r>
      <w:r w:rsidRPr="00AE2B4A">
        <w:t>2</w:t>
      </w:r>
      <w:r w:rsidR="00A31C82" w:rsidRPr="00AE2B4A">
        <w:t>nd</w:t>
      </w:r>
      <w:r w:rsidRPr="00AE2B4A">
        <w:t xml:space="preserve"> </w:t>
      </w:r>
      <w:r w:rsidR="00A31C82" w:rsidRPr="00AE2B4A">
        <w:t>e</w:t>
      </w:r>
      <w:r w:rsidRPr="00AE2B4A">
        <w:t>dition</w:t>
      </w:r>
      <w:r w:rsidR="00A31C82" w:rsidRPr="00AE2B4A">
        <w:t>)</w:t>
      </w:r>
      <w:r w:rsidRPr="00AE2B4A">
        <w:t xml:space="preserve"> (The Gold Book).</w:t>
      </w:r>
      <w:r w:rsidR="00817BC2" w:rsidRPr="00AE2B4A">
        <w:t xml:space="preserve"> </w:t>
      </w:r>
      <w:r w:rsidRPr="00AE2B4A">
        <w:t xml:space="preserve">Compiled by McNaught </w:t>
      </w:r>
      <w:r w:rsidR="00A31C82" w:rsidRPr="00AE2B4A">
        <w:t xml:space="preserve">AD, </w:t>
      </w:r>
      <w:r w:rsidRPr="00AE2B4A">
        <w:t>Wilson</w:t>
      </w:r>
      <w:r w:rsidR="00A31C82" w:rsidRPr="00AE2B4A">
        <w:t xml:space="preserve"> A</w:t>
      </w:r>
      <w:r w:rsidRPr="00AE2B4A">
        <w:t>.</w:t>
      </w:r>
      <w:r w:rsidR="00817BC2" w:rsidRPr="00AE2B4A">
        <w:t xml:space="preserve"> </w:t>
      </w:r>
      <w:r w:rsidR="00A31C82" w:rsidRPr="00AE2B4A">
        <w:t xml:space="preserve">Oxford: </w:t>
      </w:r>
      <w:r w:rsidRPr="00AE2B4A">
        <w:t>Blackwell Scientific Publications.</w:t>
      </w:r>
      <w:r w:rsidR="00817BC2" w:rsidRPr="00AE2B4A">
        <w:t xml:space="preserve"> </w:t>
      </w:r>
      <w:hyperlink r:id="rId408" w:history="1">
        <w:r w:rsidR="00A31C82" w:rsidRPr="00AE2B4A">
          <w:rPr>
            <w:rStyle w:val="Hyperlink"/>
          </w:rPr>
          <w:t>http://goldbook.iupac.org/H02727.html</w:t>
        </w:r>
      </w:hyperlink>
      <w:r w:rsidR="00A31C82" w:rsidRPr="00AE2B4A">
        <w:rPr>
          <w:rStyle w:val="Hyperlink"/>
          <w:rFonts w:ascii="Times New Roman" w:hAnsi="Times New Roman"/>
        </w:rPr>
        <w:t>.</w:t>
      </w:r>
    </w:p>
    <w:p w14:paraId="24E2F2DC" w14:textId="77777777" w:rsidR="007C5F48" w:rsidRPr="00AE2B4A" w:rsidRDefault="007C5F48" w:rsidP="00A31C82">
      <w:pPr>
        <w:pStyle w:val="References"/>
      </w:pPr>
      <w:r w:rsidRPr="00AE2B4A">
        <w:t>USEPA</w:t>
      </w:r>
      <w:r w:rsidR="00A31C82" w:rsidRPr="00AE2B4A">
        <w:t>.</w:t>
      </w:r>
      <w:r w:rsidRPr="00AE2B4A">
        <w:t xml:space="preserve"> 2008.</w:t>
      </w:r>
      <w:r w:rsidR="00817BC2" w:rsidRPr="00AE2B4A">
        <w:t xml:space="preserve"> </w:t>
      </w:r>
      <w:r w:rsidRPr="00AE2B4A">
        <w:rPr>
          <w:i/>
        </w:rPr>
        <w:t>Re</w:t>
      </w:r>
      <w:r w:rsidR="00A31C82" w:rsidRPr="00AE2B4A">
        <w:rPr>
          <w:i/>
        </w:rPr>
        <w:t>-</w:t>
      </w:r>
      <w:r w:rsidRPr="00AE2B4A">
        <w:rPr>
          <w:i/>
        </w:rPr>
        <w:t>registration Eligibility Decision for Ethylene Oxide</w:t>
      </w:r>
      <w:r w:rsidRPr="00AE2B4A">
        <w:t>.</w:t>
      </w:r>
      <w:r w:rsidR="00817BC2" w:rsidRPr="00AE2B4A">
        <w:t xml:space="preserve"> </w:t>
      </w:r>
      <w:r w:rsidRPr="00AE2B4A">
        <w:t>EPA 738-R-08-003.</w:t>
      </w:r>
      <w:r w:rsidR="00817BC2" w:rsidRPr="00AE2B4A">
        <w:t xml:space="preserve"> </w:t>
      </w:r>
      <w:r w:rsidRPr="00AE2B4A">
        <w:t>70 pp.</w:t>
      </w:r>
      <w:r w:rsidR="00817BC2" w:rsidRPr="00AE2B4A">
        <w:t xml:space="preserve"> </w:t>
      </w:r>
      <w:hyperlink r:id="rId409" w:history="1">
        <w:r w:rsidR="00A31C82" w:rsidRPr="00AE2B4A">
          <w:rPr>
            <w:rStyle w:val="Hyperlink"/>
          </w:rPr>
          <w:t>http://www.epa.gov/pesticides/reregistration/REDs/ethylene-oxide-red.pdf</w:t>
        </w:r>
      </w:hyperlink>
      <w:r w:rsidR="00A31C82" w:rsidRPr="00AE2B4A">
        <w:rPr>
          <w:rStyle w:val="Hyperlink"/>
          <w:rFonts w:ascii="Times New Roman" w:hAnsi="Times New Roman"/>
        </w:rPr>
        <w:t>.</w:t>
      </w:r>
    </w:p>
    <w:p w14:paraId="24E2F2DD" w14:textId="77777777" w:rsidR="007C5F48" w:rsidRPr="00AE2B4A" w:rsidRDefault="001C5CEC" w:rsidP="00407ADF">
      <w:pPr>
        <w:pStyle w:val="Heading1"/>
      </w:pPr>
      <w:bookmarkStart w:id="88" w:name="_Toc522627372"/>
      <w:bookmarkStart w:id="89" w:name="_Toc10884885"/>
      <w:r w:rsidRPr="00AE2B4A">
        <w:t>Bromoform</w:t>
      </w:r>
      <w:bookmarkEnd w:id="88"/>
      <w:bookmarkEnd w:id="89"/>
    </w:p>
    <w:p w14:paraId="24E2F2DE" w14:textId="77777777" w:rsidR="007C5F48" w:rsidRPr="00AE2B4A" w:rsidRDefault="007C5F48" w:rsidP="007C5F48">
      <w:pPr>
        <w:rPr>
          <w:bCs/>
          <w:iCs/>
        </w:rPr>
      </w:pPr>
      <w:r w:rsidRPr="00AE2B4A">
        <w:rPr>
          <w:bCs/>
          <w:iCs/>
        </w:rPr>
        <w:t>CAS No. 75-25-2.</w:t>
      </w:r>
      <w:r w:rsidR="00817BC2" w:rsidRPr="00AE2B4A">
        <w:rPr>
          <w:bCs/>
          <w:iCs/>
        </w:rPr>
        <w:t xml:space="preserve"> </w:t>
      </w:r>
      <w:r w:rsidRPr="00AE2B4A">
        <w:rPr>
          <w:bCs/>
          <w:iCs/>
        </w:rPr>
        <w:t>Also called methyl tribromide, tribromomethane or methenyltribromide.</w:t>
      </w:r>
    </w:p>
    <w:p w14:paraId="24E2F2DF" w14:textId="77777777" w:rsidR="007C5F48" w:rsidRPr="00AE2B4A" w:rsidRDefault="007C5F48" w:rsidP="00A03E54"/>
    <w:p w14:paraId="24E2F2E0" w14:textId="77777777" w:rsidR="007C5F48" w:rsidRPr="00AE2B4A" w:rsidRDefault="0099026D" w:rsidP="0099026D">
      <w:pPr>
        <w:pStyle w:val="Heading3"/>
      </w:pPr>
      <w:r w:rsidRPr="00AE2B4A">
        <w:t>Maximum Acceptable Value</w:t>
      </w:r>
    </w:p>
    <w:p w14:paraId="24E2F2E1" w14:textId="77777777" w:rsidR="007C5F48" w:rsidRPr="00AE2B4A" w:rsidRDefault="007C5F48" w:rsidP="00F51851">
      <w:pPr>
        <w:pStyle w:val="Introductoryparagraph"/>
      </w:pPr>
      <w:r w:rsidRPr="00AE2B4A">
        <w:t>Based on health considerations, the concentration of bromoform in drinking-water should not exceed 0.1</w:t>
      </w:r>
      <w:r w:rsidR="00DB29E6" w:rsidRPr="00AE2B4A">
        <w:t> mg/L</w:t>
      </w:r>
      <w:r w:rsidRPr="00AE2B4A">
        <w:t>.</w:t>
      </w:r>
    </w:p>
    <w:p w14:paraId="24E2F2E2" w14:textId="77777777" w:rsidR="007C5F48" w:rsidRPr="00AE2B4A" w:rsidRDefault="007C5F48" w:rsidP="00A03E54"/>
    <w:p w14:paraId="24E2F2E3" w14:textId="77777777" w:rsidR="007C5F48" w:rsidRPr="00AE2B4A" w:rsidRDefault="007C5F48" w:rsidP="00A03E54">
      <w:r w:rsidRPr="00AE2B4A">
        <w:t>Bromoform is one of the four trihalomethanes with a MAV in the DWSNZ.</w:t>
      </w:r>
      <w:r w:rsidR="00817BC2" w:rsidRPr="00AE2B4A">
        <w:t xml:space="preserve"> </w:t>
      </w:r>
      <w:r w:rsidRPr="00AE2B4A">
        <w:t>The others are bromodichloromethane, chloroform and dibromochloromethane.</w:t>
      </w:r>
      <w:r w:rsidR="00817BC2" w:rsidRPr="00AE2B4A">
        <w:t xml:space="preserve"> </w:t>
      </w:r>
      <w:r w:rsidRPr="00AE2B4A">
        <w:t>The sum of the ratio of the concentrations of these four trihalomethanes to each of their respective MAVs must not exceed one.</w:t>
      </w:r>
      <w:r w:rsidR="00817BC2" w:rsidRPr="00AE2B4A">
        <w:t xml:space="preserve"> </w:t>
      </w:r>
      <w:r w:rsidRPr="00AE2B4A">
        <w:t>When a determinand is reported to be less than its limit of detection (LoD), a value equal to half the LoD should be used in the calcul</w:t>
      </w:r>
      <w:r w:rsidR="00F51851" w:rsidRPr="00AE2B4A">
        <w:t>ation (see Guidelines, s</w:t>
      </w:r>
      <w:r w:rsidRPr="00AE2B4A">
        <w:t>ection 10.2.5.3).</w:t>
      </w:r>
    </w:p>
    <w:p w14:paraId="24E2F2E4" w14:textId="77777777" w:rsidR="007C5F48" w:rsidRPr="00AE2B4A" w:rsidRDefault="007C5F48" w:rsidP="00A03E54"/>
    <w:p w14:paraId="24E2F2E5" w14:textId="77777777" w:rsidR="007C5F48" w:rsidRPr="00AE2B4A" w:rsidRDefault="007C5F48" w:rsidP="00A03E54">
      <w:r w:rsidRPr="00AE2B4A">
        <w:t>The maximum contaminant level for total trihalomethanes (USEPA 2006/2009/2011) is 0.08</w:t>
      </w:r>
      <w:r w:rsidR="00DB29E6" w:rsidRPr="00AE2B4A">
        <w:t> mg/L</w:t>
      </w:r>
      <w:r w:rsidRPr="00AE2B4A">
        <w:t>.</w:t>
      </w:r>
      <w:r w:rsidR="00817BC2" w:rsidRPr="00AE2B4A">
        <w:t xml:space="preserve"> </w:t>
      </w:r>
      <w:r w:rsidRPr="00AE2B4A">
        <w:t>The maximum contaminant level goal (MCLG) for bromoform is zero (USEPA 2006/2009/2011).</w:t>
      </w:r>
    </w:p>
    <w:p w14:paraId="24E2F2E6" w14:textId="77777777" w:rsidR="007C5F48" w:rsidRPr="00AE2B4A" w:rsidRDefault="007C5F48" w:rsidP="00A03E54"/>
    <w:p w14:paraId="24E2F2E7" w14:textId="77777777" w:rsidR="007C5F48" w:rsidRPr="00AE2B4A" w:rsidRDefault="007C5F48" w:rsidP="00A03E54">
      <w:r w:rsidRPr="00AE2B4A">
        <w:t xml:space="preserve">The </w:t>
      </w:r>
      <w:r w:rsidR="00DF79EE" w:rsidRPr="00AE2B4A">
        <w:rPr>
          <w:i/>
        </w:rPr>
        <w:t>Australian Drinking Water Guidelines</w:t>
      </w:r>
      <w:r w:rsidRPr="00AE2B4A">
        <w:t xml:space="preserve"> (NHMRC, NRMMC 2011) do not include a specific guideline value for bromoform.</w:t>
      </w:r>
      <w:r w:rsidR="00817BC2" w:rsidRPr="00AE2B4A">
        <w:t xml:space="preserve"> </w:t>
      </w:r>
      <w:r w:rsidRPr="00AE2B4A">
        <w:t>They do have one for total trihalomethanes though (qv).</w:t>
      </w:r>
    </w:p>
    <w:p w14:paraId="24E2F2E8" w14:textId="77777777" w:rsidR="007C5F48" w:rsidRPr="00AE2B4A" w:rsidRDefault="007C5F48" w:rsidP="00A03E54"/>
    <w:p w14:paraId="24E2F2E9" w14:textId="77777777" w:rsidR="007C5F48" w:rsidRPr="00AE2B4A" w:rsidRDefault="00F51851" w:rsidP="00F51851">
      <w:pPr>
        <w:pStyle w:val="Heading3"/>
      </w:pPr>
      <w:r w:rsidRPr="00AE2B4A">
        <w:t>Sources to drinking-water</w:t>
      </w:r>
    </w:p>
    <w:p w14:paraId="24E2F2EA" w14:textId="77777777" w:rsidR="007C5F48" w:rsidRPr="00AE2B4A" w:rsidRDefault="00F75272" w:rsidP="00F75272">
      <w:pPr>
        <w:pStyle w:val="Heading4"/>
      </w:pPr>
      <w:r w:rsidRPr="00AE2B4A">
        <w:t>1.</w:t>
      </w:r>
      <w:r w:rsidRPr="00AE2B4A">
        <w:tab/>
        <w:t>To source waters</w:t>
      </w:r>
    </w:p>
    <w:p w14:paraId="24E2F2EB" w14:textId="77777777" w:rsidR="007C5F48" w:rsidRPr="00AE2B4A" w:rsidRDefault="007C5F48" w:rsidP="00A03E54">
      <w:r w:rsidRPr="00AE2B4A">
        <w:t>Brominated trihalomethanes may occur in raw water as industrial contaminants and from human activity.</w:t>
      </w:r>
      <w:r w:rsidR="00817BC2" w:rsidRPr="00AE2B4A">
        <w:t xml:space="preserve"> </w:t>
      </w:r>
      <w:r w:rsidRPr="00AE2B4A">
        <w:t>They have been used as laboratory reagents, chemical intermediates, as fluids for mineral ore separation, as solvents for waxes, fats, resins, and as flame retardants.</w:t>
      </w:r>
      <w:r w:rsidR="00817BC2" w:rsidRPr="00AE2B4A">
        <w:t xml:space="preserve"> </w:t>
      </w:r>
      <w:r w:rsidRPr="00AE2B4A">
        <w:t>Bromoform has been used as a sedative and cough depressant.</w:t>
      </w:r>
      <w:r w:rsidR="00817BC2" w:rsidRPr="00AE2B4A">
        <w:t xml:space="preserve"> </w:t>
      </w:r>
      <w:r w:rsidRPr="00AE2B4A">
        <w:t>Very little is manufactured today.</w:t>
      </w:r>
    </w:p>
    <w:p w14:paraId="24E2F2EC" w14:textId="77777777" w:rsidR="007C5F48" w:rsidRPr="00AE2B4A" w:rsidRDefault="007C5F48" w:rsidP="00A03E54"/>
    <w:p w14:paraId="24E2F2ED" w14:textId="77777777" w:rsidR="007C5F48" w:rsidRPr="00AE2B4A" w:rsidRDefault="005B51CA" w:rsidP="005B51CA">
      <w:pPr>
        <w:pStyle w:val="Heading4"/>
      </w:pPr>
      <w:r w:rsidRPr="00AE2B4A">
        <w:t>2.</w:t>
      </w:r>
      <w:r w:rsidRPr="00AE2B4A">
        <w:tab/>
        <w:t>From treatment process</w:t>
      </w:r>
      <w:r w:rsidR="00F75272" w:rsidRPr="00AE2B4A">
        <w:t>es</w:t>
      </w:r>
    </w:p>
    <w:p w14:paraId="24E2F2EE" w14:textId="77777777" w:rsidR="007C5F48" w:rsidRPr="00AE2B4A" w:rsidRDefault="007C5F48" w:rsidP="00A03E54">
      <w:r w:rsidRPr="00AE2B4A">
        <w:t>Brominated trihalomethanes are most likely to be formed as by-products of the chlorination of drinking-water.</w:t>
      </w:r>
      <w:r w:rsidR="00817BC2" w:rsidRPr="00AE2B4A">
        <w:t xml:space="preserve"> </w:t>
      </w:r>
      <w:r w:rsidRPr="00AE2B4A">
        <w:t>Naturally-occurring bromide is oxidised by chlorine to form bromine (hypobromous acid and hypobromite ion), which reacts with organic matter in the water, such as humic and fulvic acids, with the result that the trihalomethanes found in the water show varying degrees of bromine incorporation.</w:t>
      </w:r>
      <w:r w:rsidR="00817BC2" w:rsidRPr="00AE2B4A">
        <w:t xml:space="preserve"> </w:t>
      </w:r>
      <w:r w:rsidRPr="00AE2B4A">
        <w:t>When full bromine substitution occurs, bromoform is produced; mixed substitution of chlorine and bromine results in dibromochloromethane and bromodichloromethane.</w:t>
      </w:r>
      <w:r w:rsidR="00817BC2" w:rsidRPr="00AE2B4A">
        <w:t xml:space="preserve"> </w:t>
      </w:r>
      <w:r w:rsidRPr="00AE2B4A">
        <w:t>The concentration of trihalomethanes produced depend upon: pH, organic matter concentration, chlorine dose, bromide concentration, contact time and temperature.</w:t>
      </w:r>
    </w:p>
    <w:p w14:paraId="24E2F2EF" w14:textId="77777777" w:rsidR="007C5F48" w:rsidRPr="00AE2B4A" w:rsidRDefault="007C5F48" w:rsidP="00A03E54"/>
    <w:p w14:paraId="24E2F2F0" w14:textId="77777777" w:rsidR="007C5F48" w:rsidRPr="00AE2B4A" w:rsidRDefault="007C5F48" w:rsidP="00A03E54">
      <w:r w:rsidRPr="00AE2B4A">
        <w:t>Being a disinfection by-product, the USEPA (2007) regulates bromoform.</w:t>
      </w:r>
    </w:p>
    <w:p w14:paraId="24E2F2F1" w14:textId="77777777" w:rsidR="007C5F48" w:rsidRPr="00AE2B4A" w:rsidRDefault="007C5F48" w:rsidP="00A03E54"/>
    <w:p w14:paraId="24E2F2F2" w14:textId="77777777" w:rsidR="007C5F48" w:rsidRPr="00AE2B4A" w:rsidRDefault="00F75272" w:rsidP="00F75272">
      <w:pPr>
        <w:pStyle w:val="Heading4"/>
      </w:pPr>
      <w:r w:rsidRPr="00AE2B4A">
        <w:t>3.</w:t>
      </w:r>
      <w:r w:rsidRPr="00AE2B4A">
        <w:tab/>
        <w:t>From the distribution system</w:t>
      </w:r>
    </w:p>
    <w:p w14:paraId="24E2F2F3" w14:textId="77777777" w:rsidR="007C5F48" w:rsidRPr="00AE2B4A" w:rsidRDefault="007C5F48" w:rsidP="00A03E54">
      <w:r w:rsidRPr="00AE2B4A">
        <w:t>No known sources.</w:t>
      </w:r>
    </w:p>
    <w:p w14:paraId="24E2F2F4" w14:textId="77777777" w:rsidR="007C5F48" w:rsidRPr="00AE2B4A" w:rsidRDefault="007C5F48" w:rsidP="00A03E54"/>
    <w:p w14:paraId="24E2F2F5" w14:textId="77777777" w:rsidR="007C5F48" w:rsidRPr="00AE2B4A" w:rsidRDefault="00F51851" w:rsidP="00F51851">
      <w:pPr>
        <w:pStyle w:val="Heading3"/>
      </w:pPr>
      <w:r w:rsidRPr="00AE2B4A">
        <w:t>Form and fate in the environment</w:t>
      </w:r>
    </w:p>
    <w:p w14:paraId="24E2F2F6" w14:textId="77777777" w:rsidR="007C5F48" w:rsidRPr="00AE2B4A" w:rsidRDefault="007C5F48" w:rsidP="00A03E54">
      <w:r w:rsidRPr="00AE2B4A">
        <w:t>In air, brominated trihalomethanes may be removed by oxidation with atmospheric hydroxyl radicals.</w:t>
      </w:r>
      <w:r w:rsidR="00817BC2" w:rsidRPr="00AE2B4A">
        <w:t xml:space="preserve"> </w:t>
      </w:r>
      <w:r w:rsidRPr="00AE2B4A">
        <w:t>Bromoform is quite soluble in water (about 1</w:t>
      </w:r>
      <w:r w:rsidR="00F51851" w:rsidRPr="00AE2B4A">
        <w:t>,</w:t>
      </w:r>
      <w:r w:rsidRPr="00AE2B4A">
        <w:t>000</w:t>
      </w:r>
      <w:r w:rsidR="00817BC2" w:rsidRPr="00AE2B4A">
        <w:t>–</w:t>
      </w:r>
      <w:r w:rsidRPr="00AE2B4A">
        <w:t>3</w:t>
      </w:r>
      <w:r w:rsidR="00F51851" w:rsidRPr="00AE2B4A">
        <w:t>,</w:t>
      </w:r>
      <w:r w:rsidRPr="00AE2B4A">
        <w:t>000</w:t>
      </w:r>
      <w:r w:rsidR="00DB29E6" w:rsidRPr="00AE2B4A">
        <w:t> mg/L</w:t>
      </w:r>
      <w:r w:rsidRPr="00AE2B4A">
        <w:t>).</w:t>
      </w:r>
      <w:r w:rsidR="00817BC2" w:rsidRPr="00AE2B4A">
        <w:t xml:space="preserve"> </w:t>
      </w:r>
      <w:r w:rsidRPr="00AE2B4A">
        <w:t>Volatilisation is the major removal mechanism for bromoform from water.</w:t>
      </w:r>
      <w:r w:rsidR="00817BC2" w:rsidRPr="00AE2B4A">
        <w:t xml:space="preserve"> </w:t>
      </w:r>
      <w:r w:rsidRPr="00AE2B4A">
        <w:t>Biodegradation occurs under anaerobic conditions.</w:t>
      </w:r>
      <w:r w:rsidR="00817BC2" w:rsidRPr="00AE2B4A">
        <w:t xml:space="preserve"> </w:t>
      </w:r>
      <w:r w:rsidRPr="00AE2B4A">
        <w:t>Hydrolysis is extremely slow.</w:t>
      </w:r>
      <w:r w:rsidR="00817BC2" w:rsidRPr="00AE2B4A">
        <w:t xml:space="preserve"> </w:t>
      </w:r>
      <w:r w:rsidRPr="00AE2B4A">
        <w:t>Bioaccumulation in aquatic organisms may occur.</w:t>
      </w:r>
      <w:r w:rsidR="00817BC2" w:rsidRPr="00AE2B4A">
        <w:t xml:space="preserve"> </w:t>
      </w:r>
      <w:r w:rsidRPr="00AE2B4A">
        <w:t>Brominated trihalomethanes are expected to be mobile in soil.</w:t>
      </w:r>
    </w:p>
    <w:p w14:paraId="24E2F2F7" w14:textId="77777777" w:rsidR="007C5F48" w:rsidRPr="00AE2B4A" w:rsidRDefault="007C5F48" w:rsidP="00A03E54"/>
    <w:p w14:paraId="24E2F2F8" w14:textId="77777777" w:rsidR="007C5F48" w:rsidRPr="00AE2B4A" w:rsidRDefault="00F51851" w:rsidP="00F51851">
      <w:pPr>
        <w:pStyle w:val="Heading3"/>
      </w:pPr>
      <w:r w:rsidRPr="00AE2B4A">
        <w:t>Typical concentrations in drinking-water</w:t>
      </w:r>
    </w:p>
    <w:p w14:paraId="24E2F2F9" w14:textId="77777777" w:rsidR="007C5F48" w:rsidRPr="00AE2B4A" w:rsidRDefault="007C5F48" w:rsidP="00A03E54">
      <w:r w:rsidRPr="00AE2B4A">
        <w:t>The review of organic contaminants in New Zealand drinking-water supplies between 1987</w:t>
      </w:r>
      <w:r w:rsidR="00817BC2" w:rsidRPr="00AE2B4A">
        <w:t>–</w:t>
      </w:r>
      <w:r w:rsidRPr="00AE2B4A">
        <w:t>1992, contained bromoform results from 370</w:t>
      </w:r>
      <w:r w:rsidR="00E4453A" w:rsidRPr="00AE2B4A">
        <w:t> samples</w:t>
      </w:r>
      <w:r w:rsidRPr="00AE2B4A">
        <w:t xml:space="preserve"> representing 157</w:t>
      </w:r>
      <w:r w:rsidR="00F51851" w:rsidRPr="00AE2B4A">
        <w:t> </w:t>
      </w:r>
      <w:r w:rsidRPr="00AE2B4A">
        <w:t>chlorinated supplies.</w:t>
      </w:r>
      <w:r w:rsidR="00817BC2" w:rsidRPr="00AE2B4A">
        <w:t xml:space="preserve"> </w:t>
      </w:r>
      <w:r w:rsidRPr="00AE2B4A">
        <w:t>Bromoform was detected in 82</w:t>
      </w:r>
      <w:r w:rsidR="00E4453A" w:rsidRPr="00AE2B4A">
        <w:t> samples</w:t>
      </w:r>
      <w:r w:rsidRPr="00AE2B4A">
        <w:t xml:space="preserve"> in concentrations ranging from 0.00033</w:t>
      </w:r>
      <w:r w:rsidR="00817BC2" w:rsidRPr="00AE2B4A">
        <w:t>–</w:t>
      </w:r>
      <w:r w:rsidRPr="00AE2B4A">
        <w:t>0.029</w:t>
      </w:r>
      <w:r w:rsidR="00DB29E6" w:rsidRPr="00AE2B4A">
        <w:t> mg/L</w:t>
      </w:r>
      <w:r w:rsidRPr="00AE2B4A">
        <w:t xml:space="preserve"> (0.33</w:t>
      </w:r>
      <w:r w:rsidR="00817BC2" w:rsidRPr="00AE2B4A">
        <w:t>–</w:t>
      </w:r>
      <w:r w:rsidRPr="00AE2B4A">
        <w:t xml:space="preserve">29 </w:t>
      </w:r>
      <w:r w:rsidRPr="00AE2B4A">
        <w:fldChar w:fldCharType="begin"/>
      </w:r>
      <w:r w:rsidRPr="00AE2B4A">
        <w:instrText>SYMBOL 109  \f "Symbol"</w:instrText>
      </w:r>
      <w:r w:rsidRPr="00AE2B4A">
        <w:fldChar w:fldCharType="end"/>
      </w:r>
      <w:r w:rsidRPr="00AE2B4A">
        <w:t>g/L).</w:t>
      </w:r>
    </w:p>
    <w:p w14:paraId="24E2F2FA" w14:textId="77777777" w:rsidR="007C5F48" w:rsidRPr="00AE2B4A" w:rsidRDefault="007C5F48" w:rsidP="00A03E54"/>
    <w:p w14:paraId="24E2F2FB" w14:textId="77777777" w:rsidR="007C5F48" w:rsidRPr="00AE2B4A" w:rsidRDefault="007C5F48" w:rsidP="00A03E54">
      <w:r w:rsidRPr="00AE2B4A">
        <w:t xml:space="preserve">The P2 Chemical Determinand Identification Programme, sampled from 511 zones, found bromoform concentrations to range from </w:t>
      </w:r>
      <w:r w:rsidR="00817BC2" w:rsidRPr="00AE2B4A">
        <w:t>“</w:t>
      </w:r>
      <w:r w:rsidRPr="00AE2B4A">
        <w:t>not detectable</w:t>
      </w:r>
      <w:r w:rsidR="00817BC2" w:rsidRPr="00AE2B4A">
        <w:t>”</w:t>
      </w:r>
      <w:r w:rsidRPr="00AE2B4A">
        <w:t xml:space="preserve"> (nd) to 0.049</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0.001</w:t>
      </w:r>
      <w:r w:rsidR="00DB29E6" w:rsidRPr="00AE2B4A">
        <w:t> mg/L</w:t>
      </w:r>
      <w:r w:rsidRPr="00AE2B4A">
        <w:t>).</w:t>
      </w:r>
      <w:r w:rsidR="00817BC2" w:rsidRPr="00AE2B4A">
        <w:t xml:space="preserve"> </w:t>
      </w:r>
      <w:r w:rsidRPr="00AE2B4A">
        <w:t>The Priority 2 Identification Programme found no distribution zones supplying drinking-water with bromoform at greater than 50</w:t>
      </w:r>
      <w:r w:rsidR="00E4453A" w:rsidRPr="00AE2B4A">
        <w:t> percent</w:t>
      </w:r>
      <w:r w:rsidRPr="00AE2B4A">
        <w:t xml:space="preserve"> of the MAV (ESR 2001).</w:t>
      </w:r>
    </w:p>
    <w:p w14:paraId="24E2F2FC" w14:textId="77777777" w:rsidR="007C5F48" w:rsidRPr="00AE2B4A" w:rsidRDefault="007C5F48" w:rsidP="00A03E54"/>
    <w:p w14:paraId="24E2F2FD" w14:textId="77777777" w:rsidR="007C5F48" w:rsidRPr="00AE2B4A" w:rsidRDefault="007C5F48" w:rsidP="00A03E54">
      <w:r w:rsidRPr="00AE2B4A">
        <w:t>In 2013/14 Hamilton</w:t>
      </w:r>
      <w:r w:rsidR="00817BC2" w:rsidRPr="00AE2B4A">
        <w:t>’</w:t>
      </w:r>
      <w:r w:rsidRPr="00AE2B4A">
        <w:t xml:space="preserve">s </w:t>
      </w:r>
      <w:r w:rsidR="00F51851" w:rsidRPr="00AE2B4A">
        <w:t>six-monthly</w:t>
      </w:r>
      <w:r w:rsidRPr="00AE2B4A">
        <w:t xml:space="preserve"> analyses have found &lt;0.0005</w:t>
      </w:r>
      <w:r w:rsidR="00DB29E6" w:rsidRPr="00AE2B4A">
        <w:t> mg/L</w:t>
      </w:r>
      <w:r w:rsidRPr="00AE2B4A">
        <w:t xml:space="preserve"> bromoform in the raw water, 0.0009 to 0.0012</w:t>
      </w:r>
      <w:r w:rsidR="00DB29E6" w:rsidRPr="00AE2B4A">
        <w:t> mg/L</w:t>
      </w:r>
      <w:r w:rsidRPr="00AE2B4A">
        <w:t xml:space="preserve"> in the treated water, and up to 0.0017</w:t>
      </w:r>
      <w:r w:rsidR="00DB29E6" w:rsidRPr="00AE2B4A">
        <w:t> mg/L</w:t>
      </w:r>
      <w:r w:rsidRPr="00AE2B4A">
        <w:t xml:space="preserve"> in the distribution system.</w:t>
      </w:r>
    </w:p>
    <w:p w14:paraId="24E2F2FE" w14:textId="77777777" w:rsidR="007C5F48" w:rsidRPr="00AE2B4A" w:rsidRDefault="007C5F48" w:rsidP="00A03E54"/>
    <w:p w14:paraId="24E2F2FF" w14:textId="77777777" w:rsidR="00BE5075" w:rsidRPr="00AE2B4A" w:rsidRDefault="007C5F48" w:rsidP="00A03E54">
      <w:r w:rsidRPr="00AE2B4A">
        <w:t>A large study in Canada found mean bromoform levels were typically less than the detection limit of 0.0005</w:t>
      </w:r>
      <w:r w:rsidR="00DB29E6" w:rsidRPr="00AE2B4A">
        <w:t> mg/L</w:t>
      </w:r>
      <w:r w:rsidRPr="00AE2B4A">
        <w:t xml:space="preserve"> and individual values were less than 0.01</w:t>
      </w:r>
      <w:r w:rsidR="00DB29E6" w:rsidRPr="00AE2B4A">
        <w:t> mg/L</w:t>
      </w:r>
      <w:r w:rsidRPr="00AE2B4A">
        <w:t>, with occasional values over 0.03</w:t>
      </w:r>
      <w:r w:rsidR="00DB29E6" w:rsidRPr="00AE2B4A">
        <w:t> mg/L</w:t>
      </w:r>
      <w:r w:rsidRPr="00AE2B4A">
        <w:t>.</w:t>
      </w:r>
      <w:r w:rsidR="00817BC2" w:rsidRPr="00AE2B4A">
        <w:t xml:space="preserve"> </w:t>
      </w:r>
      <w:r w:rsidRPr="00AE2B4A">
        <w:t xml:space="preserve">Generally, the smaller centres with less sophisticated treatment systems had higher </w:t>
      </w:r>
      <w:smartTag w:uri="urn:schemas-microsoft-com:office:smarttags" w:element="stockticker">
        <w:r w:rsidRPr="00AE2B4A">
          <w:t>THM</w:t>
        </w:r>
      </w:smartTag>
      <w:r w:rsidRPr="00AE2B4A">
        <w:t xml:space="preserve"> levels in their drinking-water</w:t>
      </w:r>
      <w:r w:rsidR="00BE5075" w:rsidRPr="00AE2B4A">
        <w:t xml:space="preserve"> (Health Canada 2006).</w:t>
      </w:r>
    </w:p>
    <w:p w14:paraId="24E2F300" w14:textId="77777777" w:rsidR="007C5F48" w:rsidRPr="00AE2B4A" w:rsidRDefault="007C5F48" w:rsidP="00A03E54"/>
    <w:p w14:paraId="24E2F301" w14:textId="77777777" w:rsidR="007C5F48" w:rsidRPr="00AE2B4A" w:rsidRDefault="007C5F48" w:rsidP="00A03E54">
      <w:r w:rsidRPr="00AE2B4A">
        <w:t>11,205 water utilities in the US reported detecting bromoform in tap water since 2004, according to EWG</w:t>
      </w:r>
      <w:r w:rsidR="00817BC2" w:rsidRPr="00AE2B4A">
        <w:t>’</w:t>
      </w:r>
      <w:r w:rsidRPr="00AE2B4A">
        <w:t>s analysis of water quality data supplied by state water agencies, the highest concentration being 0.21</w:t>
      </w:r>
      <w:r w:rsidR="00DB29E6" w:rsidRPr="00AE2B4A">
        <w:t> mg/L</w:t>
      </w:r>
      <w:r w:rsidRPr="00AE2B4A">
        <w:t>.</w:t>
      </w:r>
    </w:p>
    <w:p w14:paraId="24E2F302" w14:textId="77777777" w:rsidR="007C5F48" w:rsidRPr="00AE2B4A" w:rsidRDefault="007C5F48" w:rsidP="00A03E54"/>
    <w:p w14:paraId="24E2F303" w14:textId="77777777" w:rsidR="007C5F48" w:rsidRPr="00AE2B4A" w:rsidRDefault="00A31C82" w:rsidP="00A31C82">
      <w:pPr>
        <w:pStyle w:val="Heading3"/>
      </w:pPr>
      <w:r w:rsidRPr="00AE2B4A">
        <w:t>Removal methods</w:t>
      </w:r>
    </w:p>
    <w:p w14:paraId="24E2F304" w14:textId="77777777" w:rsidR="007C5F48" w:rsidRPr="00AE2B4A" w:rsidRDefault="007C5F48" w:rsidP="00A03E54">
      <w:r w:rsidRPr="00AE2B4A">
        <w:t>Bromoform present in contaminated source waters may be removed by adsorption on to granular activated carbon, or by air stripping.</w:t>
      </w:r>
      <w:r w:rsidR="00817BC2" w:rsidRPr="00AE2B4A">
        <w:t xml:space="preserve"> </w:t>
      </w:r>
      <w:r w:rsidRPr="00AE2B4A">
        <w:t>Adsorption efficiency increases, and air stripping efficiency decreases, with increasing bromine substitution in the trihalomethane.</w:t>
      </w:r>
    </w:p>
    <w:p w14:paraId="24E2F305" w14:textId="77777777" w:rsidR="007C5F48" w:rsidRPr="00AE2B4A" w:rsidRDefault="007C5F48" w:rsidP="00A03E54"/>
    <w:p w14:paraId="24E2F306" w14:textId="77777777" w:rsidR="007C5F48" w:rsidRPr="00AE2B4A" w:rsidRDefault="007C5F48" w:rsidP="00A03E54">
      <w:r w:rsidRPr="00AE2B4A">
        <w:t>However, as this compound arises in waters principally as a disinfection by-product, the preferred method for minimising its formation is to reduce the concentration of natural organic matter (NOM) coming into contact with the chlorine.</w:t>
      </w:r>
    </w:p>
    <w:p w14:paraId="24E2F307" w14:textId="77777777" w:rsidR="007C5F48" w:rsidRPr="00AE2B4A" w:rsidRDefault="007C5F48" w:rsidP="00A03E54"/>
    <w:p w14:paraId="24E2F308" w14:textId="77777777" w:rsidR="007C5F48" w:rsidRPr="00AE2B4A" w:rsidRDefault="007C5F48" w:rsidP="00A03E54">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2F309" w14:textId="77777777" w:rsidR="007C5F48" w:rsidRPr="00AE2B4A" w:rsidRDefault="007C5F48" w:rsidP="00A03E54"/>
    <w:p w14:paraId="24E2F30A" w14:textId="77777777" w:rsidR="007C5F48" w:rsidRPr="00AE2B4A" w:rsidRDefault="007C5F48" w:rsidP="00A03E54">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30B" w14:textId="77777777" w:rsidR="007C5F48" w:rsidRPr="00AE2B4A" w:rsidRDefault="007C5F48" w:rsidP="00A03E54"/>
    <w:p w14:paraId="24E2F30C" w14:textId="77777777" w:rsidR="007C5F48" w:rsidRPr="00AE2B4A" w:rsidRDefault="007C5F48" w:rsidP="00A03E54">
      <w:r w:rsidRPr="00AE2B4A">
        <w:t>Trihalomethane concentrations in chlorinated water increase with increasing pH.</w:t>
      </w:r>
      <w:r w:rsidR="00817BC2" w:rsidRPr="00AE2B4A">
        <w:t xml:space="preserve"> </w:t>
      </w:r>
      <w:r w:rsidRPr="00AE2B4A">
        <w:t>Finished water concentrations can therefore be reduced by ensuring that high pH levels are not present once the water is chlorinated.</w:t>
      </w:r>
    </w:p>
    <w:p w14:paraId="24E2F30D" w14:textId="77777777" w:rsidR="007C5F48" w:rsidRPr="00AE2B4A" w:rsidRDefault="007C5F48" w:rsidP="00A03E54"/>
    <w:p w14:paraId="24E2F30E" w14:textId="77777777" w:rsidR="007C5F48" w:rsidRPr="00AE2B4A" w:rsidRDefault="007C5F48" w:rsidP="00A03E54">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Bromoform reacts very slowly with ozone.</w:t>
      </w:r>
    </w:p>
    <w:p w14:paraId="24E2F30F" w14:textId="77777777" w:rsidR="007C5F48" w:rsidRPr="00AE2B4A" w:rsidRDefault="007C5F48" w:rsidP="00A03E54"/>
    <w:p w14:paraId="24E2F310" w14:textId="77777777" w:rsidR="007C5F48" w:rsidRPr="00AE2B4A" w:rsidRDefault="007C5F48" w:rsidP="00A03E54">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Bromoform can be removed by adsorption on to granular activated carbon, or by air stripping.</w:t>
      </w:r>
      <w:r w:rsidR="00817BC2" w:rsidRPr="00AE2B4A">
        <w:t xml:space="preserve"> </w:t>
      </w:r>
      <w:r w:rsidRPr="00AE2B4A">
        <w:t>Adsorption efficiency increases, and air stripping efficiency decreases, with increasing bromine substitution in the trihalomethane.</w:t>
      </w:r>
    </w:p>
    <w:p w14:paraId="24E2F311" w14:textId="77777777" w:rsidR="007C5F48" w:rsidRPr="00AE2B4A" w:rsidRDefault="007C5F48" w:rsidP="00A03E54"/>
    <w:p w14:paraId="24E2F312" w14:textId="77777777" w:rsidR="007C5F48" w:rsidRPr="00AE2B4A" w:rsidRDefault="007C5F48" w:rsidP="00A03E54">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313" w14:textId="77777777" w:rsidR="007C5F48" w:rsidRPr="00AE2B4A" w:rsidRDefault="007C5F48" w:rsidP="00A03E54"/>
    <w:p w14:paraId="24E2F314" w14:textId="77777777" w:rsidR="007C5F48" w:rsidRPr="00AE2B4A" w:rsidRDefault="007C5F48" w:rsidP="00A03E54">
      <w:r w:rsidRPr="00AE2B4A">
        <w:t>Action to reduce THMs is encouraged, but must not compromise disinfection, as non</w:t>
      </w:r>
      <w:r w:rsidR="0067764A">
        <w:t>-</w:t>
      </w:r>
      <w:r w:rsidRPr="00AE2B4A">
        <w:t>disinfected water poses significantly greater risk than THMs.</w:t>
      </w:r>
    </w:p>
    <w:p w14:paraId="24E2F315" w14:textId="77777777" w:rsidR="007C5F48" w:rsidRPr="00AE2B4A" w:rsidRDefault="007C5F48" w:rsidP="00A03E54"/>
    <w:p w14:paraId="24E2F316" w14:textId="77777777" w:rsidR="007C5F48" w:rsidRPr="00AE2B4A" w:rsidRDefault="00A31C82" w:rsidP="00A31C82">
      <w:pPr>
        <w:pStyle w:val="Heading3"/>
      </w:pPr>
      <w:r w:rsidRPr="00AE2B4A">
        <w:t>Analytical methods</w:t>
      </w:r>
    </w:p>
    <w:p w14:paraId="24E2F317" w14:textId="77777777" w:rsidR="007C5F48" w:rsidRPr="00AE2B4A" w:rsidRDefault="00236B49" w:rsidP="00236B49">
      <w:pPr>
        <w:pStyle w:val="Heading4"/>
      </w:pPr>
      <w:r w:rsidRPr="00AE2B4A">
        <w:t>Referee method</w:t>
      </w:r>
    </w:p>
    <w:p w14:paraId="24E2F318" w14:textId="77777777" w:rsidR="007C5F48" w:rsidRPr="00AE2B4A" w:rsidRDefault="007C5F48" w:rsidP="00A03E54">
      <w:r w:rsidRPr="00AE2B4A">
        <w:t>Purge and Trap Capillary Column Gas Chromatographic/Mass Spectrometric Method (APHA 6200B, EPA 524.2).</w:t>
      </w:r>
    </w:p>
    <w:p w14:paraId="24E2F319" w14:textId="77777777" w:rsidR="007C5F48" w:rsidRPr="00AE2B4A" w:rsidRDefault="007C5F48" w:rsidP="00A03E54"/>
    <w:p w14:paraId="24E2F31A" w14:textId="77777777" w:rsidR="007C5F48" w:rsidRPr="00AE2B4A" w:rsidRDefault="00236B49" w:rsidP="00236B49">
      <w:pPr>
        <w:pStyle w:val="Heading4"/>
      </w:pPr>
      <w:r w:rsidRPr="00AE2B4A">
        <w:t>Some alternative methods</w:t>
      </w:r>
    </w:p>
    <w:p w14:paraId="24E2F31B" w14:textId="77777777" w:rsidR="007C5F48" w:rsidRPr="00AE2B4A" w:rsidRDefault="007C5F48" w:rsidP="00F51851">
      <w:pPr>
        <w:ind w:left="567" w:hanging="567"/>
      </w:pPr>
      <w:r w:rsidRPr="00AE2B4A">
        <w:t>1.</w:t>
      </w:r>
      <w:r w:rsidRPr="00AE2B4A">
        <w:tab/>
        <w:t>Purge and Trap Capillary-Column Gas Chromatographic Method (APHA 6200C, EPA 502.2).</w:t>
      </w:r>
    </w:p>
    <w:p w14:paraId="24E2F31C" w14:textId="77777777" w:rsidR="007C5F48" w:rsidRPr="00AE2B4A" w:rsidRDefault="007C5F48" w:rsidP="00F51851">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2F31D" w14:textId="77777777" w:rsidR="007C5F48" w:rsidRPr="00AE2B4A" w:rsidRDefault="007C5F48" w:rsidP="00A03E54"/>
    <w:p w14:paraId="24E2F31E" w14:textId="77777777" w:rsidR="007C5F48" w:rsidRPr="00AE2B4A" w:rsidRDefault="00A31C82" w:rsidP="00A31C82">
      <w:pPr>
        <w:pStyle w:val="Heading3"/>
      </w:pPr>
      <w:r w:rsidRPr="00AE2B4A">
        <w:t>Health considerations</w:t>
      </w:r>
    </w:p>
    <w:p w14:paraId="24E2F31F" w14:textId="77777777" w:rsidR="007C5F48" w:rsidRPr="00AE2B4A" w:rsidRDefault="007C5F48" w:rsidP="00A03E54">
      <w:r w:rsidRPr="00AE2B4A">
        <w:t xml:space="preserve">Available studies indicate that </w:t>
      </w:r>
      <w:r w:rsidR="003C055F" w:rsidRPr="00AE2B4A">
        <w:t xml:space="preserve">gastrointestinal </w:t>
      </w:r>
      <w:r w:rsidRPr="00AE2B4A">
        <w:t>absorption is high for all trihalomethanes.</w:t>
      </w:r>
      <w:r w:rsidR="00817BC2" w:rsidRPr="00AE2B4A">
        <w:t xml:space="preserve"> </w:t>
      </w:r>
      <w:r w:rsidRPr="00AE2B4A">
        <w:t>They are fat soluble and accumulation is higher in tissues with high lipid content, including body fat, liver and kidneys.</w:t>
      </w:r>
    </w:p>
    <w:p w14:paraId="24E2F320" w14:textId="77777777" w:rsidR="007C5F48" w:rsidRPr="00AE2B4A" w:rsidRDefault="007C5F48" w:rsidP="00A03E54"/>
    <w:p w14:paraId="24E2F321" w14:textId="77777777" w:rsidR="007C5F48" w:rsidRPr="00AE2B4A" w:rsidRDefault="007C5F48" w:rsidP="00A03E54">
      <w:r w:rsidRPr="00AE2B4A">
        <w:t>In a 90 day study in rats administered bromoform in drinking-water, mild to moderate histological changes in the liver and thyroid and a significant increase in the hepatic lesions were observed at the highest dose.</w:t>
      </w:r>
      <w:r w:rsidR="00817BC2" w:rsidRPr="00AE2B4A">
        <w:t xml:space="preserve"> </w:t>
      </w:r>
      <w:r w:rsidRPr="00AE2B4A">
        <w:t>In an NTP bioassay, bromoform induced a small increase in relatively rare tumours of the large intestine in rats of both sexes but did not induce tumours in mice.</w:t>
      </w:r>
      <w:r w:rsidR="00817BC2" w:rsidRPr="00AE2B4A">
        <w:t xml:space="preserve"> </w:t>
      </w:r>
      <w:r w:rsidRPr="00AE2B4A">
        <w:t>Data from a variety of assays on the genotoxicity of bromoform are equivocal.</w:t>
      </w:r>
    </w:p>
    <w:p w14:paraId="24E2F322" w14:textId="77777777" w:rsidR="007C5F48" w:rsidRPr="00AE2B4A" w:rsidRDefault="007C5F48" w:rsidP="00A03E54"/>
    <w:p w14:paraId="24E2F323" w14:textId="77777777" w:rsidR="007C5F48" w:rsidRPr="00AE2B4A" w:rsidRDefault="007C5F48" w:rsidP="00A03E54">
      <w:r w:rsidRPr="00AE2B4A">
        <w:t>In the past, orally administered bromoform was used as a sedative for children with whooping cough.</w:t>
      </w:r>
      <w:r w:rsidR="00817BC2" w:rsidRPr="00AE2B4A">
        <w:t xml:space="preserve"> </w:t>
      </w:r>
      <w:r w:rsidRPr="00AE2B4A">
        <w:t>Occasionally, instances of death were reported due to accidental overdose.</w:t>
      </w:r>
      <w:r w:rsidR="00817BC2" w:rsidRPr="00AE2B4A">
        <w:t xml:space="preserve"> </w:t>
      </w:r>
      <w:r w:rsidRPr="00AE2B4A">
        <w:t>The clinical signs in fatal cases were central nervous system depression followed by respiratory failure.</w:t>
      </w:r>
    </w:p>
    <w:p w14:paraId="24E2F324" w14:textId="77777777" w:rsidR="007C5F48" w:rsidRPr="00AE2B4A" w:rsidRDefault="007C5F48" w:rsidP="00A03E54"/>
    <w:p w14:paraId="24E2F325" w14:textId="77777777" w:rsidR="007C5F48" w:rsidRPr="00AE2B4A" w:rsidRDefault="007C5F48" w:rsidP="00A03E54">
      <w:pPr>
        <w:rPr>
          <w:szCs w:val="24"/>
        </w:rPr>
      </w:pPr>
      <w:r w:rsidRPr="00AE2B4A">
        <w:t xml:space="preserve">The International Agency for Research on Cancer has classified bromoform in </w:t>
      </w:r>
      <w:r w:rsidR="00BA2D53" w:rsidRPr="00AE2B4A">
        <w:t>Group 3</w:t>
      </w:r>
      <w:r w:rsidRPr="00AE2B4A">
        <w:t xml:space="preserve"> (not classifiable as to its carcinogenicity in humans).</w:t>
      </w:r>
      <w:r w:rsidR="00817BC2" w:rsidRPr="00AE2B4A">
        <w:t xml:space="preserve"> </w:t>
      </w:r>
      <w:r w:rsidRPr="00AE2B4A">
        <w:t>USEPA (1993) classified bromoform as B2: a probable human carcinogen.</w:t>
      </w:r>
      <w:r w:rsidR="00817BC2" w:rsidRPr="00AE2B4A">
        <w:t xml:space="preserve"> </w:t>
      </w:r>
      <w:r w:rsidRPr="00AE2B4A">
        <w:rPr>
          <w:szCs w:val="24"/>
        </w:rPr>
        <w:t>USEPA (2009) quotes a health advisory of 0.8</w:t>
      </w:r>
      <w:r w:rsidR="00DB29E6" w:rsidRPr="00AE2B4A">
        <w:rPr>
          <w:szCs w:val="24"/>
        </w:rPr>
        <w:t> mg/L</w:t>
      </w:r>
      <w:r w:rsidRPr="00AE2B4A">
        <w:rPr>
          <w:szCs w:val="24"/>
        </w:rPr>
        <w:t xml:space="preserve"> for bromoform, representing a 10</w:t>
      </w:r>
      <w:r w:rsidRPr="00AE2B4A">
        <w:rPr>
          <w:szCs w:val="24"/>
          <w:vertAlign w:val="superscript"/>
        </w:rPr>
        <w:t>-4</w:t>
      </w:r>
      <w:r w:rsidRPr="00AE2B4A">
        <w:rPr>
          <w:szCs w:val="24"/>
        </w:rPr>
        <w:t xml:space="preserve"> cancer risk.</w:t>
      </w:r>
    </w:p>
    <w:p w14:paraId="24E2F326" w14:textId="77777777" w:rsidR="007C5F48" w:rsidRPr="00AE2B4A" w:rsidRDefault="007C5F48" w:rsidP="00A03E54">
      <w:pPr>
        <w:rPr>
          <w:szCs w:val="24"/>
        </w:rPr>
      </w:pPr>
    </w:p>
    <w:p w14:paraId="24E2F327" w14:textId="77777777" w:rsidR="007C5F48" w:rsidRPr="00AE2B4A" w:rsidRDefault="007C5F48" w:rsidP="00A03E54">
      <w:pPr>
        <w:rPr>
          <w:spacing w:val="-2"/>
          <w:szCs w:val="24"/>
        </w:rPr>
      </w:pPr>
      <w:r w:rsidRPr="00AE2B4A">
        <w:rPr>
          <w:spacing w:val="-2"/>
          <w:szCs w:val="24"/>
        </w:rPr>
        <w:t xml:space="preserve">The USEPA established an MCLG of zero for bromoform and classified bromoform as a </w:t>
      </w:r>
      <w:r w:rsidR="00817BC2" w:rsidRPr="00AE2B4A">
        <w:rPr>
          <w:spacing w:val="-2"/>
          <w:szCs w:val="24"/>
        </w:rPr>
        <w:t>“</w:t>
      </w:r>
      <w:r w:rsidRPr="00AE2B4A">
        <w:rPr>
          <w:i/>
          <w:iCs/>
          <w:spacing w:val="-2"/>
          <w:szCs w:val="24"/>
        </w:rPr>
        <w:t>probable human carcinogen</w:t>
      </w:r>
      <w:r w:rsidR="00817BC2" w:rsidRPr="00AE2B4A">
        <w:rPr>
          <w:spacing w:val="-2"/>
          <w:szCs w:val="24"/>
        </w:rPr>
        <w:t>”</w:t>
      </w:r>
      <w:r w:rsidRPr="00AE2B4A">
        <w:rPr>
          <w:spacing w:val="-2"/>
          <w:szCs w:val="24"/>
        </w:rPr>
        <w:t xml:space="preserve"> based on a weight of evidence evaluation of both the cancer and non</w:t>
      </w:r>
      <w:r w:rsidR="0067764A">
        <w:rPr>
          <w:spacing w:val="-2"/>
          <w:szCs w:val="24"/>
        </w:rPr>
        <w:t>-</w:t>
      </w:r>
      <w:r w:rsidRPr="00AE2B4A">
        <w:rPr>
          <w:spacing w:val="-2"/>
          <w:szCs w:val="24"/>
        </w:rPr>
        <w:t>cancer effects.</w:t>
      </w:r>
      <w:r w:rsidR="00817BC2" w:rsidRPr="00AE2B4A">
        <w:rPr>
          <w:spacing w:val="-2"/>
          <w:szCs w:val="24"/>
        </w:rPr>
        <w:t xml:space="preserve"> </w:t>
      </w:r>
      <w:r w:rsidRPr="00AE2B4A">
        <w:rPr>
          <w:spacing w:val="-2"/>
          <w:szCs w:val="24"/>
        </w:rPr>
        <w:t xml:space="preserve">Under the 2005 cancer guidelines it was classified as </w:t>
      </w:r>
      <w:r w:rsidR="00817BC2" w:rsidRPr="00AE2B4A">
        <w:rPr>
          <w:spacing w:val="-2"/>
          <w:szCs w:val="24"/>
        </w:rPr>
        <w:t>“</w:t>
      </w:r>
      <w:r w:rsidRPr="00AE2B4A">
        <w:rPr>
          <w:i/>
          <w:iCs/>
          <w:spacing w:val="-2"/>
          <w:szCs w:val="24"/>
        </w:rPr>
        <w:t>likely to be carcinogenic by all routes of exposure</w:t>
      </w:r>
      <w:r w:rsidR="00817BC2" w:rsidRPr="00AE2B4A">
        <w:rPr>
          <w:spacing w:val="-2"/>
          <w:szCs w:val="24"/>
        </w:rPr>
        <w:t>”</w:t>
      </w:r>
      <w:r w:rsidRPr="00AE2B4A">
        <w:rPr>
          <w:spacing w:val="-2"/>
          <w:szCs w:val="24"/>
        </w:rPr>
        <w:t>).</w:t>
      </w:r>
      <w:r w:rsidR="00817BC2" w:rsidRPr="00AE2B4A">
        <w:rPr>
          <w:spacing w:val="-2"/>
          <w:szCs w:val="24"/>
        </w:rPr>
        <w:t xml:space="preserve"> </w:t>
      </w:r>
      <w:r w:rsidRPr="00AE2B4A">
        <w:rPr>
          <w:spacing w:val="-2"/>
          <w:szCs w:val="24"/>
        </w:rPr>
        <w:t>The MCLG is based on a chronic animal carcinogenicity study that reported uncommon neoplasms of the large intestines in rats.</w:t>
      </w:r>
      <w:r w:rsidR="00817BC2" w:rsidRPr="00AE2B4A">
        <w:rPr>
          <w:spacing w:val="-2"/>
          <w:szCs w:val="24"/>
        </w:rPr>
        <w:t xml:space="preserve"> </w:t>
      </w:r>
      <w:r w:rsidRPr="00AE2B4A">
        <w:rPr>
          <w:spacing w:val="-2"/>
          <w:szCs w:val="24"/>
        </w:rPr>
        <w:t>Insufficient evidence exists regarding the mode of carcinogenic action of bromoform, therefore, the low-dose extrapolation approach was used to be protective of public health.</w:t>
      </w:r>
      <w:r w:rsidR="00817BC2" w:rsidRPr="00AE2B4A">
        <w:rPr>
          <w:spacing w:val="-2"/>
          <w:szCs w:val="24"/>
        </w:rPr>
        <w:t xml:space="preserve"> </w:t>
      </w:r>
      <w:r w:rsidRPr="00AE2B4A">
        <w:rPr>
          <w:spacing w:val="-2"/>
          <w:szCs w:val="24"/>
        </w:rPr>
        <w:t>The RfD of 0.02</w:t>
      </w:r>
      <w:r w:rsidR="00DB29E6" w:rsidRPr="00AE2B4A">
        <w:rPr>
          <w:spacing w:val="-2"/>
          <w:szCs w:val="24"/>
        </w:rPr>
        <w:t> mg/kg</w:t>
      </w:r>
      <w:r w:rsidRPr="00AE2B4A">
        <w:rPr>
          <w:spacing w:val="-2"/>
          <w:szCs w:val="24"/>
        </w:rPr>
        <w:t>/day is based on a No-Observed-Adverse-Effect-Level (NOAEL) of 25</w:t>
      </w:r>
      <w:r w:rsidR="00DB29E6" w:rsidRPr="00AE2B4A">
        <w:rPr>
          <w:spacing w:val="-2"/>
          <w:szCs w:val="24"/>
        </w:rPr>
        <w:t> mg/kg</w:t>
      </w:r>
      <w:r w:rsidRPr="00AE2B4A">
        <w:rPr>
          <w:spacing w:val="-2"/>
          <w:szCs w:val="24"/>
        </w:rPr>
        <w:t>/day from subchronic data for hepatic lesions in male rats with the application of an uncertainty factor of 1</w:t>
      </w:r>
      <w:r w:rsidR="00F51851" w:rsidRPr="00AE2B4A">
        <w:rPr>
          <w:spacing w:val="-2"/>
          <w:szCs w:val="24"/>
        </w:rPr>
        <w:t>,</w:t>
      </w:r>
      <w:r w:rsidRPr="00AE2B4A">
        <w:rPr>
          <w:spacing w:val="-2"/>
          <w:szCs w:val="24"/>
        </w:rPr>
        <w:t>000 (copied from USEPA 2016).</w:t>
      </w:r>
    </w:p>
    <w:p w14:paraId="24E2F328" w14:textId="77777777" w:rsidR="007C5F48" w:rsidRPr="00AE2B4A" w:rsidRDefault="007C5F48" w:rsidP="00A03E54">
      <w:pPr>
        <w:rPr>
          <w:szCs w:val="24"/>
        </w:rPr>
      </w:pPr>
    </w:p>
    <w:p w14:paraId="24E2F329" w14:textId="77777777" w:rsidR="007C5F48" w:rsidRPr="00AE2B4A" w:rsidRDefault="007C5F48" w:rsidP="00A03E54">
      <w:r w:rsidRPr="00AE2B4A">
        <w:t>Bromoform appears on the State of California EPA list of chemicals known to cause cancer or reproductive toxicity as at December 2008.</w:t>
      </w:r>
    </w:p>
    <w:p w14:paraId="24E2F32A" w14:textId="77777777" w:rsidR="007C5F48" w:rsidRPr="00AE2B4A" w:rsidRDefault="007C5F48" w:rsidP="00A03E54"/>
    <w:p w14:paraId="24E2F32B" w14:textId="77777777" w:rsidR="007C5F48" w:rsidRPr="00AE2B4A" w:rsidRDefault="007C5F48" w:rsidP="00A03E54">
      <w:r w:rsidRPr="00AE2B4A">
        <w:t>There is some evidence to suggest that bromoform may be weakly mutagenic.</w:t>
      </w:r>
      <w:r w:rsidR="00817BC2" w:rsidRPr="00AE2B4A">
        <w:t xml:space="preserve"> </w:t>
      </w:r>
      <w:r w:rsidRPr="00AE2B4A">
        <w:t>Bromoform, in common with the other brominated THMs, is largely positive in bacterial assays of mutagenicity conducted in closed systems.</w:t>
      </w:r>
    </w:p>
    <w:p w14:paraId="24E2F32C" w14:textId="77777777" w:rsidR="007C5F48" w:rsidRPr="00AE2B4A" w:rsidRDefault="007C5F48" w:rsidP="00A03E54"/>
    <w:p w14:paraId="24E2F32D" w14:textId="77777777" w:rsidR="00F51851" w:rsidRPr="00AE2B4A" w:rsidRDefault="007C5F48" w:rsidP="00A03E54">
      <w:r w:rsidRPr="00AE2B4A">
        <w:t xml:space="preserve">ATSDR has developed oral minimal risk levels (MRLs) for some chemicals – see </w:t>
      </w:r>
      <w:hyperlink r:id="rId410" w:history="1">
        <w:r w:rsidR="00E52E9D" w:rsidRPr="00AE2B4A">
          <w:rPr>
            <w:rStyle w:val="Hyperlink"/>
          </w:rPr>
          <w:t>http://www.atsdr.cdc.gov/mrls/mrls_list.html</w:t>
        </w:r>
      </w:hyperlink>
      <w:r w:rsidRPr="00AE2B4A">
        <w:t>.</w:t>
      </w:r>
      <w:r w:rsidR="00817BC2" w:rsidRPr="00AE2B4A">
        <w:t xml:space="preserve"> </w:t>
      </w:r>
      <w:r w:rsidRPr="00AE2B4A">
        <w:t>As at July 2013 and Aug</w:t>
      </w:r>
      <w:r w:rsidR="00F51851" w:rsidRPr="00AE2B4A">
        <w:t>ust</w:t>
      </w:r>
      <w:r w:rsidRPr="00AE2B4A">
        <w:t xml:space="preserve"> 2018 MRLs for</w:t>
      </w:r>
      <w:r w:rsidR="00817BC2" w:rsidRPr="00AE2B4A">
        <w:t xml:space="preserve"> </w:t>
      </w:r>
      <w:r w:rsidRPr="00AE2B4A">
        <w:t>are:</w:t>
      </w:r>
    </w:p>
    <w:p w14:paraId="24E2F32E" w14:textId="77777777" w:rsidR="007C5F48" w:rsidRPr="00AE2B4A" w:rsidRDefault="007C5F48" w:rsidP="00F51851">
      <w:pPr>
        <w:spacing w:before="60"/>
        <w:ind w:left="567"/>
      </w:pPr>
      <w:r w:rsidRPr="00AE2B4A">
        <w:t>minimal risk level</w:t>
      </w:r>
    </w:p>
    <w:p w14:paraId="24E2F32F" w14:textId="77777777" w:rsidR="007C5F48" w:rsidRPr="00AE2B4A" w:rsidRDefault="007C5F48" w:rsidP="00F51851">
      <w:pPr>
        <w:ind w:left="567"/>
      </w:pPr>
      <w:r w:rsidRPr="00AE2B4A">
        <w:t>0.7</w:t>
      </w:r>
      <w:r w:rsidR="00DB29E6" w:rsidRPr="00AE2B4A">
        <w:t> mg/kg</w:t>
      </w:r>
      <w:r w:rsidRPr="00AE2B4A">
        <w:t xml:space="preserve">/day for acute-duration oral exposure </w:t>
      </w:r>
      <w:r w:rsidR="00F51851" w:rsidRPr="00AE2B4A">
        <w:t>(1–14 days)</w:t>
      </w:r>
    </w:p>
    <w:p w14:paraId="24E2F330" w14:textId="77777777" w:rsidR="007C5F48" w:rsidRPr="00AE2B4A" w:rsidRDefault="007C5F48" w:rsidP="00F51851">
      <w:pPr>
        <w:ind w:left="567"/>
      </w:pPr>
      <w:r w:rsidRPr="00AE2B4A">
        <w:t>0.2</w:t>
      </w:r>
      <w:r w:rsidR="00DB29E6" w:rsidRPr="00AE2B4A">
        <w:t> mg/kg</w:t>
      </w:r>
      <w:r w:rsidRPr="00AE2B4A">
        <w:t>/day for intermediate-duration oral exposure (</w:t>
      </w:r>
      <w:r w:rsidR="00482D6C" w:rsidRPr="00AE2B4A">
        <w:t>15–364 days</w:t>
      </w:r>
      <w:r w:rsidRPr="00AE2B4A">
        <w:t>)</w:t>
      </w:r>
    </w:p>
    <w:p w14:paraId="24E2F331" w14:textId="77777777" w:rsidR="007C5F48" w:rsidRPr="00AE2B4A" w:rsidRDefault="007C5F48" w:rsidP="00F51851">
      <w:pPr>
        <w:ind w:left="567"/>
      </w:pPr>
      <w:r w:rsidRPr="00AE2B4A">
        <w:t>0.02</w:t>
      </w:r>
      <w:r w:rsidR="00DB29E6" w:rsidRPr="00AE2B4A">
        <w:t> mg/kg</w:t>
      </w:r>
      <w:r w:rsidRPr="00AE2B4A">
        <w:t>/day for chronic-duration oral exposure (&gt;364</w:t>
      </w:r>
      <w:r w:rsidR="00DB29E6" w:rsidRPr="00AE2B4A">
        <w:t> days</w:t>
      </w:r>
      <w:r w:rsidRPr="00AE2B4A">
        <w:t>).</w:t>
      </w:r>
    </w:p>
    <w:p w14:paraId="24E2F332" w14:textId="77777777" w:rsidR="007C5F48" w:rsidRPr="00AE2B4A" w:rsidRDefault="007C5F48" w:rsidP="00A03E54"/>
    <w:p w14:paraId="24E2F333" w14:textId="77777777" w:rsidR="007C5F48" w:rsidRPr="00AE2B4A" w:rsidRDefault="007C5F48" w:rsidP="00A03E54">
      <w:r w:rsidRPr="00AE2B4A">
        <w:t>The reference dose or RfD (USEPA 2006</w:t>
      </w:r>
      <w:r w:rsidRPr="00AE2B4A">
        <w:rPr>
          <w:bCs/>
          <w:iCs/>
        </w:rPr>
        <w:t>/2009/2011</w:t>
      </w:r>
      <w:r w:rsidRPr="00AE2B4A">
        <w:t>) is 0.03</w:t>
      </w:r>
      <w:r w:rsidR="00DB29E6" w:rsidRPr="00AE2B4A">
        <w:t> mg/kg</w:t>
      </w:r>
      <w:r w:rsidRPr="00AE2B4A">
        <w:t>/d.</w:t>
      </w:r>
      <w:r w:rsidR="00817BC2" w:rsidRPr="00AE2B4A">
        <w:t xml:space="preserve"> </w:t>
      </w:r>
      <w:r w:rsidRPr="00AE2B4A">
        <w:t>The Drinking Water Equivalent Level or DWEL (USEPA 2006</w:t>
      </w:r>
      <w:r w:rsidRPr="00AE2B4A">
        <w:rPr>
          <w:bCs/>
          <w:iCs/>
        </w:rPr>
        <w:t>/2009/2011</w:t>
      </w:r>
      <w:r w:rsidRPr="00AE2B4A">
        <w:t>) is 1</w:t>
      </w:r>
      <w:r w:rsidR="00DB29E6" w:rsidRPr="00AE2B4A">
        <w:t> mg/L</w:t>
      </w:r>
      <w:r w:rsidRPr="00AE2B4A">
        <w:t>.</w:t>
      </w:r>
    </w:p>
    <w:p w14:paraId="24E2F334" w14:textId="77777777" w:rsidR="007C5F48" w:rsidRPr="00AE2B4A" w:rsidRDefault="007C5F48" w:rsidP="00A03E54"/>
    <w:p w14:paraId="24E2F335" w14:textId="77777777" w:rsidR="007C5F48" w:rsidRPr="00AE2B4A" w:rsidRDefault="00A31C82" w:rsidP="0099026D">
      <w:pPr>
        <w:pStyle w:val="Heading3"/>
      </w:pPr>
      <w:r w:rsidRPr="00AE2B4A">
        <w:t xml:space="preserve">Derivation of </w:t>
      </w:r>
      <w:r w:rsidR="0099026D" w:rsidRPr="00AE2B4A">
        <w:t>Maximum Acceptable Value</w:t>
      </w:r>
    </w:p>
    <w:p w14:paraId="24E2F336" w14:textId="77777777" w:rsidR="007C5F48" w:rsidRPr="00AE2B4A" w:rsidRDefault="007C5F48" w:rsidP="00A03E54">
      <w:r w:rsidRPr="00AE2B4A">
        <w:t xml:space="preserve">A </w:t>
      </w:r>
      <w:smartTag w:uri="urn:schemas-microsoft-com:office:smarttags" w:element="stockticker">
        <w:r w:rsidRPr="00AE2B4A">
          <w:t>TDI</w:t>
        </w:r>
      </w:smartTag>
      <w:r w:rsidRPr="00AE2B4A">
        <w:t xml:space="preserve"> of 17.9</w:t>
      </w:r>
      <w:r w:rsidR="00DB29E6" w:rsidRPr="00AE2B4A">
        <w:t> mg/kg</w:t>
      </w:r>
      <w:r w:rsidRPr="00AE2B4A">
        <w:t xml:space="preserve"> of body weight has been used (derived on the basis of a NOAEL of 25</w:t>
      </w:r>
      <w:r w:rsidR="00DB29E6" w:rsidRPr="00AE2B4A">
        <w:t> mg/kg</w:t>
      </w:r>
      <w:r w:rsidRPr="00AE2B4A">
        <w:t xml:space="preserve"> of body weight per day), based on the absence of histopathological lesions in the liver in a well-conducted and well-documented 90-day study in rats, using an uncertainty factor of 1</w:t>
      </w:r>
      <w:r w:rsidR="00F51851" w:rsidRPr="00AE2B4A">
        <w:t>,</w:t>
      </w:r>
      <w:r w:rsidRPr="00AE2B4A">
        <w:t>000 (100 for intra- and interspecies variation and 10 for possible carcinogenicity and short duration of exposure).</w:t>
      </w:r>
      <w:r w:rsidR="00817BC2" w:rsidRPr="00AE2B4A">
        <w:t xml:space="preserve"> </w:t>
      </w:r>
      <w:r w:rsidRPr="00AE2B4A">
        <w:t>This NOAEL is supported by the results of two long-term studies.</w:t>
      </w:r>
    </w:p>
    <w:p w14:paraId="24E2F337" w14:textId="77777777" w:rsidR="007C5F48" w:rsidRPr="00AE2B4A" w:rsidRDefault="007C5F48" w:rsidP="00A03E54"/>
    <w:p w14:paraId="24E2F338" w14:textId="77777777" w:rsidR="007C5F48" w:rsidRPr="00AE2B4A" w:rsidRDefault="007C5F48" w:rsidP="00A03E54">
      <w:r w:rsidRPr="00AE2B4A">
        <w:t>The MAV for bromoform in drinking-water was derived as follows:</w:t>
      </w:r>
    </w:p>
    <w:p w14:paraId="24E2F339" w14:textId="77777777" w:rsidR="007C5F48" w:rsidRPr="00AE2B4A" w:rsidRDefault="007C5F48" w:rsidP="00F51851">
      <w:pPr>
        <w:spacing w:before="60"/>
        <w:ind w:left="284"/>
      </w:pPr>
      <w:r w:rsidRPr="00AE2B4A">
        <w:rPr>
          <w:u w:val="single"/>
        </w:rPr>
        <w:t>17.9</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0.125</w:t>
      </w:r>
      <w:r w:rsidR="00DB29E6" w:rsidRPr="00AE2B4A">
        <w:t> mg/L</w:t>
      </w:r>
      <w:r w:rsidR="00817BC2" w:rsidRPr="00AE2B4A">
        <w:t xml:space="preserve"> </w:t>
      </w:r>
      <w:r w:rsidRPr="00AE2B4A">
        <w:t>(rounded to 0.1</w:t>
      </w:r>
      <w:r w:rsidR="00DB29E6" w:rsidRPr="00AE2B4A">
        <w:t> mg/L</w:t>
      </w:r>
      <w:r w:rsidRPr="00AE2B4A">
        <w:t>)</w:t>
      </w:r>
    </w:p>
    <w:p w14:paraId="24E2F33A" w14:textId="77777777" w:rsidR="007C5F48" w:rsidRPr="00AE2B4A" w:rsidRDefault="00F51851" w:rsidP="00F51851">
      <w:pPr>
        <w:tabs>
          <w:tab w:val="center" w:pos="2552"/>
        </w:tabs>
      </w:pPr>
      <w:r w:rsidRPr="00AE2B4A">
        <w:tab/>
      </w:r>
      <w:r w:rsidR="007C5F48" w:rsidRPr="00AE2B4A">
        <w:t>2 L x 1000</w:t>
      </w:r>
    </w:p>
    <w:p w14:paraId="24E2F33B" w14:textId="77777777" w:rsidR="007C5F48" w:rsidRPr="00AE2B4A" w:rsidRDefault="007C5F48" w:rsidP="00F51851">
      <w:pPr>
        <w:spacing w:before="120"/>
      </w:pPr>
      <w:r w:rsidRPr="00AE2B4A">
        <w:t>where:</w:t>
      </w:r>
    </w:p>
    <w:p w14:paraId="24E2F33C" w14:textId="77777777" w:rsidR="007C5F48" w:rsidRPr="00AE2B4A" w:rsidRDefault="00F51851" w:rsidP="00F51851">
      <w:pPr>
        <w:pStyle w:val="Bullet"/>
      </w:pPr>
      <w:r w:rsidRPr="00AE2B4A">
        <w:t>t</w:t>
      </w:r>
      <w:r w:rsidR="007C5F48" w:rsidRPr="00AE2B4A">
        <w:t>olerable daily intake (TDI)</w:t>
      </w:r>
      <w:r w:rsidR="00817BC2" w:rsidRPr="00AE2B4A">
        <w:t xml:space="preserve"> </w:t>
      </w:r>
      <w:r w:rsidR="007C5F48" w:rsidRPr="00AE2B4A">
        <w:t>=</w:t>
      </w:r>
      <w:r w:rsidR="00817BC2" w:rsidRPr="00AE2B4A">
        <w:t xml:space="preserve"> </w:t>
      </w:r>
      <w:r w:rsidR="007C5F48" w:rsidRPr="00AE2B4A">
        <w:t>17.9</w:t>
      </w:r>
      <w:r w:rsidR="00DB29E6" w:rsidRPr="00AE2B4A">
        <w:t> mg/kg</w:t>
      </w:r>
      <w:r w:rsidR="007C5F48" w:rsidRPr="00AE2B4A">
        <w:t xml:space="preserve"> body weight</w:t>
      </w:r>
    </w:p>
    <w:p w14:paraId="24E2F33D" w14:textId="77777777" w:rsidR="007C5F48" w:rsidRPr="00AE2B4A" w:rsidRDefault="00F51851" w:rsidP="00F51851">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33E" w14:textId="77777777" w:rsidR="007C5F48" w:rsidRPr="00AE2B4A" w:rsidRDefault="00F51851" w:rsidP="00F51851">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2F33F" w14:textId="77777777" w:rsidR="007C5F48" w:rsidRPr="00AE2B4A" w:rsidRDefault="00F51851" w:rsidP="00F51851">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340" w14:textId="77777777" w:rsidR="007C5F48" w:rsidRPr="00AE2B4A" w:rsidRDefault="00F51851" w:rsidP="00F51851">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possible carcinogenicity and short duration of the study).</w:t>
      </w:r>
    </w:p>
    <w:p w14:paraId="24E2F341" w14:textId="77777777" w:rsidR="007C5F48" w:rsidRPr="00AE2B4A" w:rsidRDefault="007C5F48" w:rsidP="00F51851"/>
    <w:p w14:paraId="24E2F342" w14:textId="77777777" w:rsidR="007C5F48" w:rsidRPr="00AE2B4A" w:rsidRDefault="007C5F48" w:rsidP="00A03E5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bromoform is 0.04</w:t>
      </w:r>
      <w:r w:rsidR="00DB29E6" w:rsidRPr="00AE2B4A">
        <w:t> mg/L</w:t>
      </w:r>
      <w:r w:rsidRPr="00AE2B4A">
        <w:t>.</w:t>
      </w:r>
    </w:p>
    <w:p w14:paraId="24E2F343" w14:textId="77777777" w:rsidR="007C5F48" w:rsidRPr="00AE2B4A" w:rsidRDefault="007C5F48" w:rsidP="00A03E54"/>
    <w:p w14:paraId="24E2F344" w14:textId="77777777" w:rsidR="007C5F48" w:rsidRPr="00AE2B4A" w:rsidRDefault="007C5F48" w:rsidP="00F51851">
      <w:pPr>
        <w:keepLines/>
      </w:pPr>
      <w:r w:rsidRPr="00AE2B4A">
        <w:t>The WHO guideline value only considers exposure to THMs in water via the oral route.</w:t>
      </w:r>
      <w:r w:rsidR="00817BC2" w:rsidRPr="00AE2B4A">
        <w:t xml:space="preserve"> </w:t>
      </w:r>
      <w:r w:rsidRPr="00AE2B4A">
        <w:t>However, WHO accepts THMs are volatile chemicals, and therefore, exposure via the inhalation and dermal routes may be significant sources of exposure, particularly during bathing and showering, as increasing water temperature will increase the rate of volatilisation, and ventilation may be poor.</w:t>
      </w:r>
      <w:r w:rsidR="00817BC2" w:rsidRPr="00AE2B4A">
        <w:t xml:space="preserve"> </w:t>
      </w:r>
      <w:r w:rsidRPr="00AE2B4A">
        <w:t>WHO suggested that in colder countries with low rates of ventilation in houses or where the incidences of showering and bathing are high, this guideline value may be lowered (WHO 2005, in DWI 2010).</w:t>
      </w:r>
    </w:p>
    <w:p w14:paraId="24E2F345" w14:textId="77777777" w:rsidR="007C5F48" w:rsidRPr="00AE2B4A" w:rsidRDefault="007C5F48" w:rsidP="00A03E54"/>
    <w:p w14:paraId="24E2F346" w14:textId="77777777" w:rsidR="007C5F48" w:rsidRPr="00AE2B4A" w:rsidRDefault="00A31C82" w:rsidP="00A31C82">
      <w:pPr>
        <w:pStyle w:val="Heading3"/>
      </w:pPr>
      <w:r w:rsidRPr="00AE2B4A">
        <w:t>References</w:t>
      </w:r>
    </w:p>
    <w:p w14:paraId="24E2F347" w14:textId="77777777" w:rsidR="007C5F48" w:rsidRPr="00AE2B4A" w:rsidRDefault="00373708" w:rsidP="00F51851">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348" w14:textId="77777777" w:rsidR="007C5F48" w:rsidRPr="00AE2B4A" w:rsidRDefault="00BE5075" w:rsidP="00F51851">
      <w:pPr>
        <w:pStyle w:val="References"/>
      </w:pPr>
      <w:r w:rsidRPr="00AE2B4A">
        <w:t xml:space="preserve">ATSDR. 2010. </w:t>
      </w:r>
      <w:r w:rsidR="007C5F48" w:rsidRPr="00AE2B4A">
        <w:rPr>
          <w:i/>
        </w:rPr>
        <w:t>Toxicological Profile for Bromoform and Chlorodibromomethane</w:t>
      </w:r>
      <w:r w:rsidR="007C5F48" w:rsidRPr="00AE2B4A">
        <w:t>.</w:t>
      </w:r>
      <w:r w:rsidR="00817BC2" w:rsidRPr="00AE2B4A">
        <w:t xml:space="preserve"> </w:t>
      </w:r>
      <w:r w:rsidR="007C5F48" w:rsidRPr="00AE2B4A">
        <w:t xml:space="preserve">Agency for Toxic Substances &amp; Disease Registry, </w:t>
      </w:r>
      <w:r w:rsidR="00733F30" w:rsidRPr="00AE2B4A">
        <w:t>Department of</w:t>
      </w:r>
      <w:r w:rsidR="007C5F48" w:rsidRPr="00AE2B4A">
        <w:t xml:space="preserve"> Health and Human Services.</w:t>
      </w:r>
      <w:r w:rsidR="00817BC2" w:rsidRPr="00AE2B4A">
        <w:t xml:space="preserve"> </w:t>
      </w:r>
      <w:r w:rsidR="007C5F48" w:rsidRPr="00AE2B4A">
        <w:t xml:space="preserve">See: </w:t>
      </w:r>
      <w:r w:rsidR="00E52E9D" w:rsidRPr="00AE2B4A">
        <w:rPr>
          <w:rStyle w:val="Hyperlink"/>
        </w:rPr>
        <w:t>http://www.atsdr.cdc.gov/toxprofiles/index.asp</w:t>
      </w:r>
      <w:r w:rsidR="00F51851" w:rsidRPr="00AE2B4A">
        <w:t>.</w:t>
      </w:r>
    </w:p>
    <w:p w14:paraId="24E2F349" w14:textId="77777777" w:rsidR="007C5F48" w:rsidRPr="00AE2B4A" w:rsidRDefault="00E22CDD" w:rsidP="00F51851">
      <w:pPr>
        <w:pStyle w:val="References"/>
      </w:pPr>
      <w:r w:rsidRPr="00AE2B4A">
        <w:rPr>
          <w:szCs w:val="24"/>
        </w:rPr>
        <w:t xml:space="preserve">DWI. 2010. </w:t>
      </w:r>
      <w:r w:rsidR="007A19FD" w:rsidRPr="00AE2B4A">
        <w:rPr>
          <w:i/>
        </w:rPr>
        <w:t>A Review of the Current Knowledge on Dermal and Inhalation Toxicity of Regulated Trihalomethanes (THMs</w:t>
      </w:r>
      <w:r w:rsidR="007C5F48" w:rsidRPr="00AE2B4A">
        <w:rPr>
          <w:szCs w:val="24"/>
        </w:rPr>
        <w:t>).</w:t>
      </w:r>
      <w:r w:rsidR="00817BC2" w:rsidRPr="00AE2B4A">
        <w:rPr>
          <w:szCs w:val="24"/>
        </w:rPr>
        <w:t xml:space="preserve"> </w:t>
      </w:r>
      <w:r w:rsidR="007C5F48" w:rsidRPr="00AE2B4A">
        <w:rPr>
          <w:bCs/>
          <w:szCs w:val="24"/>
          <w:lang w:eastAsia="en-NZ"/>
        </w:rPr>
        <w:t>WRc Ref: UC7907.06;</w:t>
      </w:r>
      <w:r w:rsidR="00F51851" w:rsidRPr="00AE2B4A">
        <w:rPr>
          <w:bCs/>
          <w:szCs w:val="24"/>
          <w:lang w:eastAsia="en-NZ"/>
        </w:rPr>
        <w:t xml:space="preserve"> </w:t>
      </w:r>
      <w:r w:rsidR="007C5F48" w:rsidRPr="00AE2B4A">
        <w:rPr>
          <w:szCs w:val="24"/>
        </w:rPr>
        <w:t>DWI Ref: 70/2/230.</w:t>
      </w:r>
      <w:r w:rsidR="00817BC2" w:rsidRPr="00AE2B4A">
        <w:rPr>
          <w:szCs w:val="24"/>
        </w:rPr>
        <w:t xml:space="preserve"> </w:t>
      </w:r>
      <w:r w:rsidR="007C5F48" w:rsidRPr="00AE2B4A">
        <w:rPr>
          <w:szCs w:val="24"/>
        </w:rPr>
        <w:t>190 pp.</w:t>
      </w:r>
      <w:r w:rsidR="00817BC2" w:rsidRPr="00AE2B4A">
        <w:rPr>
          <w:szCs w:val="24"/>
        </w:rPr>
        <w:t xml:space="preserve"> </w:t>
      </w:r>
      <w:r w:rsidRPr="00AE2B4A">
        <w:rPr>
          <w:rStyle w:val="Hyperlink"/>
        </w:rPr>
        <w:t>http://dwi.defra.gov.uk/research/completed-research/2000todate.htm</w:t>
      </w:r>
      <w:r w:rsidR="00F51851" w:rsidRPr="00AE2B4A">
        <w:t>.</w:t>
      </w:r>
    </w:p>
    <w:p w14:paraId="24E2F34A" w14:textId="77777777" w:rsidR="007C5F48" w:rsidRPr="00AE2B4A" w:rsidRDefault="00126CC3" w:rsidP="00F51851">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34B" w14:textId="77777777" w:rsidR="007C5F48" w:rsidRPr="00AE2B4A" w:rsidRDefault="00126CC3" w:rsidP="00F5185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411" w:history="1">
        <w:r w:rsidR="00A26AC9" w:rsidRPr="00AE2B4A">
          <w:rPr>
            <w:rStyle w:val="Hyperlink"/>
          </w:rPr>
          <w:t>http://www.ewg.org/tap-water/chemical-contaminants</w:t>
        </w:r>
      </w:hyperlink>
      <w:r w:rsidR="00F51851" w:rsidRPr="00AE2B4A">
        <w:t>.</w:t>
      </w:r>
    </w:p>
    <w:p w14:paraId="24E2F34C" w14:textId="77777777" w:rsidR="007C5F48" w:rsidRPr="00AE2B4A" w:rsidRDefault="007C5F48" w:rsidP="00F51851">
      <w:pPr>
        <w:pStyle w:val="References"/>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See</w:t>
      </w:r>
      <w:r w:rsidR="00817BC2" w:rsidRPr="00AE2B4A">
        <w:t xml:space="preserve"> </w:t>
      </w:r>
      <w:r w:rsidR="006D747A" w:rsidRPr="00AE2B4A">
        <w:rPr>
          <w:rStyle w:val="Hyperlink"/>
        </w:rPr>
        <w:t>http://www.hc-sc.gc.ca/home-accueil/search-recherche/a-z-eng.php</w:t>
      </w:r>
      <w:r w:rsidR="00F51851" w:rsidRPr="00AE2B4A">
        <w:t>.</w:t>
      </w:r>
    </w:p>
    <w:p w14:paraId="24E2F34D" w14:textId="77777777" w:rsidR="007C5F48" w:rsidRPr="00AE2B4A" w:rsidRDefault="007C5F48" w:rsidP="00F51851">
      <w:pPr>
        <w:pStyle w:val="References"/>
      </w:pPr>
      <w:r w:rsidRPr="00AE2B4A">
        <w:t>Health Canada</w:t>
      </w:r>
      <w:r w:rsidR="00F51851" w:rsidRPr="00AE2B4A">
        <w:t>.</w:t>
      </w:r>
      <w:r w:rsidRPr="00AE2B4A">
        <w:t xml:space="preserve"> 2006 and 2009 addendum.</w:t>
      </w:r>
      <w:r w:rsidR="00817BC2" w:rsidRPr="00AE2B4A">
        <w:t xml:space="preserve"> </w:t>
      </w:r>
      <w:r w:rsidR="007A19FD" w:rsidRPr="00AE2B4A">
        <w:rPr>
          <w:i/>
        </w:rPr>
        <w:t>Guidelines for Canadian Drinking Water Quality: Guideline Technical Document – Trihalomethanes</w:t>
      </w:r>
      <w:r w:rsidRPr="00AE2B4A">
        <w:t>.</w:t>
      </w:r>
      <w:r w:rsidR="00817BC2" w:rsidRPr="00AE2B4A">
        <w:t xml:space="preserve"> </w:t>
      </w:r>
      <w:r w:rsidR="00F51851" w:rsidRPr="00AE2B4A">
        <w:t xml:space="preserve">Ottawa, Ontario: </w:t>
      </w:r>
      <w:r w:rsidRPr="00AE2B4A">
        <w:t>Water Quality and Health Bureau, Healthy Environments and Consumer Safety Branch, Health Canada.</w:t>
      </w:r>
      <w:r w:rsidR="00817BC2" w:rsidRPr="00AE2B4A">
        <w:t xml:space="preserve"> </w:t>
      </w:r>
      <w:r w:rsidRPr="00AE2B4A">
        <w:t>67 pp.</w:t>
      </w:r>
      <w:r w:rsidR="00817BC2" w:rsidRPr="00AE2B4A">
        <w:t xml:space="preserve"> </w:t>
      </w:r>
      <w:r w:rsidR="006D747A" w:rsidRPr="00AE2B4A">
        <w:rPr>
          <w:rStyle w:val="Hyperlink"/>
        </w:rPr>
        <w:t>http://www.hc-sc.gc.ca/ewh-semt/water-eau/index-eng.php</w:t>
      </w:r>
      <w:r w:rsidR="00F51851" w:rsidRPr="00AE2B4A">
        <w:t>.</w:t>
      </w:r>
    </w:p>
    <w:p w14:paraId="24E2F34E" w14:textId="77777777" w:rsidR="007C5F48" w:rsidRPr="00AE2B4A" w:rsidRDefault="00901AE6" w:rsidP="00F51851">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F51851" w:rsidRPr="00AE2B4A">
        <w:t xml:space="preserve">Chlorinated drinking-water; chlorination by-products; some other halogenated compounds; cobalt and cobalt compounds. Available </w:t>
      </w:r>
      <w:r w:rsidR="007C5F48" w:rsidRPr="00AE2B4A">
        <w:t xml:space="preserve">at: </w:t>
      </w:r>
      <w:r w:rsidR="006D747A" w:rsidRPr="00AE2B4A">
        <w:rPr>
          <w:rStyle w:val="Hyperlink"/>
        </w:rPr>
        <w:t>http://monographs.iarc.fr/</w:t>
      </w:r>
      <w:r w:rsidR="00624BC9" w:rsidRPr="00AE2B4A">
        <w:rPr>
          <w:rStyle w:val="Hyperlink"/>
        </w:rPr>
        <w:t>ENG/Monographs/allmonos60.php</w:t>
      </w:r>
      <w:r w:rsidR="00F51851" w:rsidRPr="00AE2B4A">
        <w:t>.</w:t>
      </w:r>
    </w:p>
    <w:p w14:paraId="24E2F34F" w14:textId="77777777" w:rsidR="007C5F48" w:rsidRPr="00AE2B4A" w:rsidRDefault="00DB29E6" w:rsidP="00F51851">
      <w:pPr>
        <w:pStyle w:val="References"/>
      </w:pPr>
      <w:r w:rsidRPr="00AE2B4A">
        <w:t xml:space="preserve">IARC. 1999. </w:t>
      </w:r>
      <w:r w:rsidR="007C5F48" w:rsidRPr="00AE2B4A">
        <w:t>Bromoform.</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F51851" w:rsidRPr="00AE2B4A">
        <w:t>.</w:t>
      </w:r>
      <w:r w:rsidR="007C5F48" w:rsidRPr="00AE2B4A">
        <w:t xml:space="preserve"> Re-evaluation of </w:t>
      </w:r>
      <w:r w:rsidR="00F51851" w:rsidRPr="00AE2B4A">
        <w:t>s</w:t>
      </w:r>
      <w:r w:rsidR="007C5F48" w:rsidRPr="00AE2B4A">
        <w:t xml:space="preserve">ome </w:t>
      </w:r>
      <w:r w:rsidR="00F51851" w:rsidRPr="00AE2B4A">
        <w:t>o</w:t>
      </w:r>
      <w:r w:rsidR="007C5F48" w:rsidRPr="00AE2B4A">
        <w:t xml:space="preserve">rganic </w:t>
      </w:r>
      <w:r w:rsidR="00F51851" w:rsidRPr="00AE2B4A">
        <w:t>c</w:t>
      </w:r>
      <w:r w:rsidR="007C5F48" w:rsidRPr="00AE2B4A">
        <w:t xml:space="preserve">hemicals, </w:t>
      </w:r>
      <w:r w:rsidR="00F51851" w:rsidRPr="00AE2B4A">
        <w:t>h</w:t>
      </w:r>
      <w:r w:rsidR="007C5F48" w:rsidRPr="00AE2B4A">
        <w:t xml:space="preserve">ydrazine and </w:t>
      </w:r>
      <w:r w:rsidR="00F51851" w:rsidRPr="00AE2B4A">
        <w:t>h</w:t>
      </w:r>
      <w:r w:rsidR="007C5F48" w:rsidRPr="00AE2B4A">
        <w:t xml:space="preserve">ydrogen </w:t>
      </w:r>
      <w:r w:rsidR="00F51851"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F51851" w:rsidRPr="00AE2B4A">
        <w:t>.</w:t>
      </w:r>
    </w:p>
    <w:p w14:paraId="24E2F350" w14:textId="77777777" w:rsidR="007C5F48" w:rsidRPr="00AE2B4A" w:rsidRDefault="00126CC3" w:rsidP="00F51851">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F51851" w:rsidRPr="00AE2B4A">
        <w:t>.</w:t>
      </w:r>
    </w:p>
    <w:p w14:paraId="24E2F351" w14:textId="77777777" w:rsidR="007C5F48" w:rsidRPr="00AE2B4A" w:rsidRDefault="00126CC3" w:rsidP="00F51851">
      <w:pPr>
        <w:pStyle w:val="References"/>
        <w:keepLin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412" w:history="1">
        <w:r w:rsidR="00A26AC9" w:rsidRPr="00AE2B4A">
          <w:rPr>
            <w:rStyle w:val="Hyperlink"/>
          </w:rPr>
          <w:t>http://www.nhmrc.gov.au/guidelines/publications/eh52</w:t>
        </w:r>
      </w:hyperlink>
      <w:r w:rsidR="00F51851" w:rsidRPr="00AE2B4A">
        <w:t>.</w:t>
      </w:r>
    </w:p>
    <w:p w14:paraId="24E2F352" w14:textId="77777777" w:rsidR="007C5F48" w:rsidRPr="00AE2B4A" w:rsidRDefault="00126CC3" w:rsidP="00F51851">
      <w:pPr>
        <w:pStyle w:val="References"/>
      </w:pPr>
      <w:r w:rsidRPr="00AE2B4A">
        <w:rPr>
          <w:i/>
        </w:rPr>
        <w:t>Organic Contaminants in New Zealand Potable Water Supplies</w:t>
      </w:r>
      <w:r w:rsidR="007C5F48" w:rsidRPr="00AE2B4A">
        <w:t>.</w:t>
      </w:r>
      <w:r w:rsidR="00817BC2" w:rsidRPr="00AE2B4A">
        <w:t xml:space="preserve"> </w:t>
      </w:r>
      <w:r w:rsidR="007C5F48" w:rsidRPr="00AE2B4A">
        <w:t>Report to Department of Health, N</w:t>
      </w:r>
      <w:r w:rsidR="00F51851" w:rsidRPr="00AE2B4A">
        <w:t xml:space="preserve">ew </w:t>
      </w:r>
      <w:r w:rsidR="007C5F48" w:rsidRPr="00AE2B4A">
        <w:t>Z</w:t>
      </w:r>
      <w:r w:rsidR="00F51851" w:rsidRPr="00AE2B4A">
        <w:t>ealand</w:t>
      </w:r>
      <w:r w:rsidR="007C5F48" w:rsidRPr="00AE2B4A">
        <w:t>, 1992.</w:t>
      </w:r>
    </w:p>
    <w:p w14:paraId="24E2F353" w14:textId="77777777" w:rsidR="007C5F48" w:rsidRPr="00AE2B4A" w:rsidRDefault="00DB29E6" w:rsidP="00F51851">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413" w:history="1">
        <w:r w:rsidR="007513EA" w:rsidRPr="00AE2B4A">
          <w:rPr>
            <w:rStyle w:val="Hyperlink"/>
          </w:rPr>
          <w:t>http://water.epa.gov/scitech/drinkingwater/labcert/methods_index.cfm</w:t>
        </w:r>
      </w:hyperlink>
      <w:r w:rsidR="00F51851" w:rsidRPr="00AE2B4A">
        <w:t>.</w:t>
      </w:r>
    </w:p>
    <w:p w14:paraId="24E2F354" w14:textId="77777777" w:rsidR="007C5F48" w:rsidRPr="00AE2B4A" w:rsidRDefault="007C5F48" w:rsidP="00F51851">
      <w:pPr>
        <w:pStyle w:val="References"/>
      </w:pPr>
      <w:r w:rsidRPr="00AE2B4A">
        <w:t>USEPA Method 551</w:t>
      </w:r>
      <w:r w:rsidR="00F51851" w:rsidRPr="00AE2B4A">
        <w:t>.</w:t>
      </w:r>
      <w:r w:rsidRPr="00AE2B4A">
        <w:t xml:space="preserve"> 1990.</w:t>
      </w:r>
      <w:r w:rsidR="00817BC2" w:rsidRPr="00AE2B4A">
        <w:t xml:space="preserve"> </w:t>
      </w:r>
      <w:r w:rsidRPr="00AE2B4A">
        <w:rPr>
          <w:i/>
        </w:rPr>
        <w:t xml:space="preserve">Determination </w:t>
      </w:r>
      <w:r w:rsidR="00F51851" w:rsidRPr="00AE2B4A">
        <w:rPr>
          <w:i/>
        </w:rPr>
        <w:t>of Chlorination Disinfection By</w:t>
      </w:r>
      <w:r w:rsidR="00F51851" w:rsidRPr="00AE2B4A">
        <w:rPr>
          <w:i/>
        </w:rPr>
        <w:noBreakHyphen/>
        <w:t>products and Chlorinated Solvents in Drinking Water by Liquid–Liquid Extraction and Gas Chromatography with Electron Capture Detection</w:t>
      </w:r>
      <w:r w:rsidRPr="00AE2B4A">
        <w:t>.</w:t>
      </w:r>
      <w:r w:rsidR="00817BC2" w:rsidRPr="00AE2B4A">
        <w:t xml:space="preserve"> </w:t>
      </w:r>
      <w:r w:rsidR="00F51851" w:rsidRPr="00AE2B4A">
        <w:t xml:space="preserve">Cincinnati, Ohio: </w:t>
      </w:r>
      <w:r w:rsidRPr="00AE2B4A">
        <w:t>United States Environmental Protection Agency, Environmental Monitoring and Support Laboratory (EMSL).</w:t>
      </w:r>
      <w:r w:rsidR="00817BC2" w:rsidRPr="00AE2B4A">
        <w:t xml:space="preserve"> </w:t>
      </w:r>
      <w:r w:rsidRPr="00AE2B4A">
        <w:t xml:space="preserve">USEPA Methods can be accessed at </w:t>
      </w:r>
      <w:hyperlink r:id="rId414" w:history="1">
        <w:r w:rsidR="007513EA" w:rsidRPr="00AE2B4A">
          <w:rPr>
            <w:rStyle w:val="Hyperlink"/>
          </w:rPr>
          <w:t>http://water.epa.gov/scitech/drinkingwater/labcert/methods_index.cfm</w:t>
        </w:r>
      </w:hyperlink>
      <w:r w:rsidR="00F51851" w:rsidRPr="00AE2B4A">
        <w:t>.</w:t>
      </w:r>
    </w:p>
    <w:p w14:paraId="24E2F355" w14:textId="77777777" w:rsidR="007C5F48" w:rsidRPr="00AE2B4A" w:rsidRDefault="00012F75" w:rsidP="00F51851">
      <w:pPr>
        <w:pStyle w:val="References"/>
      </w:pPr>
      <w:r w:rsidRPr="00AE2B4A">
        <w:t xml:space="preserve">USEPA. 1993. </w:t>
      </w:r>
      <w:r w:rsidR="007C5F48" w:rsidRPr="00AE2B4A">
        <w:t>Bromoform.</w:t>
      </w:r>
      <w:r w:rsidR="00817BC2" w:rsidRPr="00AE2B4A">
        <w:t xml:space="preserve"> </w:t>
      </w:r>
      <w:r w:rsidR="00126CC3" w:rsidRPr="00AE2B4A">
        <w:rPr>
          <w:i/>
        </w:rPr>
        <w:t>Integrated Risk Information System (IRIS)</w:t>
      </w:r>
      <w:r w:rsidR="007C5F48" w:rsidRPr="00AE2B4A">
        <w:t>.</w:t>
      </w:r>
      <w:r w:rsidR="00817BC2" w:rsidRPr="00AE2B4A">
        <w:t xml:space="preserve"> </w:t>
      </w:r>
      <w:r w:rsidR="00F51851" w:rsidRPr="00AE2B4A">
        <w:rPr>
          <w:rStyle w:val="Hyperlink"/>
        </w:rPr>
        <w:t>http://www.epa.gov/iris/subst/0214.htm</w:t>
      </w:r>
      <w:r w:rsidR="00F51851" w:rsidRPr="00AE2B4A">
        <w:t>.</w:t>
      </w:r>
    </w:p>
    <w:p w14:paraId="24E2F356" w14:textId="77777777" w:rsidR="007C5F48" w:rsidRPr="00AE2B4A" w:rsidRDefault="00624BC9" w:rsidP="00F51851">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415" w:history="1">
        <w:r w:rsidR="00A26AC9" w:rsidRPr="00AE2B4A">
          <w:rPr>
            <w:rStyle w:val="Hyperlink"/>
          </w:rPr>
          <w:t>http://water.epa.gov/action/advisories/health_index.cfm</w:t>
        </w:r>
      </w:hyperlink>
      <w:r w:rsidR="00F51851" w:rsidRPr="00AE2B4A">
        <w:t>.</w:t>
      </w:r>
    </w:p>
    <w:p w14:paraId="24E2F357" w14:textId="77777777" w:rsidR="007C5F48" w:rsidRPr="00AE2B4A" w:rsidRDefault="008248D4" w:rsidP="00F51851">
      <w:pPr>
        <w:pStyle w:val="References"/>
      </w:pPr>
      <w:r w:rsidRPr="00AE2B4A">
        <w:t xml:space="preserve">USEPA. 2007. </w:t>
      </w:r>
      <w:r w:rsidR="007C5F48" w:rsidRPr="00AE2B4A">
        <w:rPr>
          <w:i/>
        </w:rPr>
        <w:t>The Stage 2 Disinfectants and Disinfection By</w:t>
      </w:r>
      <w:r w:rsidR="0067764A">
        <w:rPr>
          <w:i/>
        </w:rPr>
        <w:t>-</w:t>
      </w:r>
      <w:r w:rsidR="007C5F48" w:rsidRPr="00AE2B4A">
        <w:rPr>
          <w:i/>
        </w:rPr>
        <w:t>products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416" w:history="1">
        <w:r w:rsidR="007C5F48" w:rsidRPr="00AE2B4A">
          <w:rPr>
            <w:rStyle w:val="Hyperlink"/>
          </w:rPr>
          <w:t>http://water.epa.gov/lawsregs/rulesregs/sdwa/stage2/compliance.cfm</w:t>
        </w:r>
      </w:hyperlink>
      <w:r w:rsidR="00F51851" w:rsidRPr="00AE2B4A">
        <w:t>.</w:t>
      </w:r>
    </w:p>
    <w:p w14:paraId="24E2F358" w14:textId="77777777" w:rsidR="007C5F48" w:rsidRPr="00AE2B4A" w:rsidRDefault="00DB29E6" w:rsidP="00F51851">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417" w:history="1">
        <w:r w:rsidR="00A26AC9" w:rsidRPr="00AE2B4A">
          <w:rPr>
            <w:rStyle w:val="Hyperlink"/>
          </w:rPr>
          <w:t>http://water.epa.gov/action/advisories/health_index.cfm</w:t>
        </w:r>
      </w:hyperlink>
      <w:r w:rsidR="00F51851" w:rsidRPr="00AE2B4A">
        <w:t>.</w:t>
      </w:r>
    </w:p>
    <w:p w14:paraId="24E2F359" w14:textId="77777777" w:rsidR="007C5F48" w:rsidRPr="00AE2B4A" w:rsidRDefault="00126CC3" w:rsidP="00F51851">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418"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F51851" w:rsidRPr="00AE2B4A">
        <w:t>.</w:t>
      </w:r>
    </w:p>
    <w:p w14:paraId="24E2F35A" w14:textId="77777777" w:rsidR="007C5F48" w:rsidRPr="00AE2B4A" w:rsidRDefault="008E4C7A" w:rsidP="00F51851">
      <w:pPr>
        <w:pStyle w:val="References"/>
        <w:rPr>
          <w:szCs w:val="24"/>
        </w:rPr>
      </w:pPr>
      <w:r w:rsidRPr="00AE2B4A">
        <w:rPr>
          <w:szCs w:val="24"/>
        </w:rPr>
        <w:t xml:space="preserve">USEPA. 2016. </w:t>
      </w:r>
      <w:r w:rsidR="007C5F48" w:rsidRPr="00AE2B4A">
        <w:rPr>
          <w:i/>
          <w:szCs w:val="24"/>
        </w:rPr>
        <w:t>Six-Year Review 3 Technical Support Document for Disinfectants/</w:t>
      </w:r>
      <w:r w:rsidR="00F51851" w:rsidRPr="00AE2B4A">
        <w:rPr>
          <w:i/>
          <w:szCs w:val="24"/>
        </w:rPr>
        <w:t xml:space="preserve"> </w:t>
      </w:r>
      <w:r w:rsidR="007C5F48" w:rsidRPr="00AE2B4A">
        <w:rPr>
          <w:i/>
          <w:szCs w:val="24"/>
        </w:rPr>
        <w:t>Disinfection By</w:t>
      </w:r>
      <w:r w:rsidR="00F51851" w:rsidRPr="00AE2B4A">
        <w:rPr>
          <w:i/>
          <w:szCs w:val="24"/>
        </w:rPr>
        <w:noBreakHyphen/>
      </w:r>
      <w:r w:rsidR="007C5F48" w:rsidRPr="00AE2B4A">
        <w:rPr>
          <w:i/>
          <w:szCs w:val="24"/>
        </w:rPr>
        <w:t>products Rules</w:t>
      </w:r>
      <w:r w:rsidR="007C5F48" w:rsidRPr="00AE2B4A">
        <w:rPr>
          <w:szCs w:val="24"/>
        </w:rPr>
        <w:t>.</w:t>
      </w:r>
      <w:r w:rsidR="00817BC2" w:rsidRPr="00AE2B4A">
        <w:rPr>
          <w:szCs w:val="24"/>
        </w:rPr>
        <w:t xml:space="preserve"> </w:t>
      </w:r>
      <w:r w:rsidR="007C5F48" w:rsidRPr="00AE2B4A">
        <w:rPr>
          <w:szCs w:val="24"/>
        </w:rPr>
        <w:t>EPA-810-R-16-012.</w:t>
      </w:r>
      <w:r w:rsidR="00817BC2" w:rsidRPr="00AE2B4A">
        <w:rPr>
          <w:szCs w:val="24"/>
        </w:rPr>
        <w:t xml:space="preserve"> </w:t>
      </w:r>
      <w:r w:rsidR="007C5F48" w:rsidRPr="00AE2B4A">
        <w:rPr>
          <w:szCs w:val="24"/>
        </w:rPr>
        <w:t>468 pp.</w:t>
      </w:r>
      <w:r w:rsidR="00817BC2" w:rsidRPr="00AE2B4A">
        <w:rPr>
          <w:szCs w:val="24"/>
        </w:rPr>
        <w:t xml:space="preserve"> </w:t>
      </w:r>
      <w:r w:rsidR="007C5F48" w:rsidRPr="00AE2B4A">
        <w:rPr>
          <w:szCs w:val="24"/>
        </w:rPr>
        <w:t>USEPA Office of Water.</w:t>
      </w:r>
      <w:r w:rsidR="00817BC2" w:rsidRPr="00AE2B4A">
        <w:rPr>
          <w:szCs w:val="24"/>
        </w:rPr>
        <w:t xml:space="preserve"> </w:t>
      </w:r>
      <w:hyperlink r:id="rId419" w:history="1">
        <w:r w:rsidRPr="00AE2B4A">
          <w:rPr>
            <w:rStyle w:val="Hyperlink"/>
          </w:rPr>
          <w:t>https://www.epa.gov/sites/production/files/2016-12/documents/810r16012.pdf</w:t>
        </w:r>
      </w:hyperlink>
      <w:r w:rsidR="00F51851" w:rsidRPr="00AE2B4A">
        <w:rPr>
          <w:szCs w:val="24"/>
        </w:rPr>
        <w:t>.</w:t>
      </w:r>
    </w:p>
    <w:p w14:paraId="24E2F35B" w14:textId="77777777" w:rsidR="007C5F48" w:rsidRPr="00AE2B4A" w:rsidRDefault="007C5F48" w:rsidP="00F51851">
      <w:pPr>
        <w:pStyle w:val="References"/>
      </w:pPr>
      <w:r w:rsidRPr="00AE2B4A">
        <w:rPr>
          <w:szCs w:val="24"/>
        </w:rPr>
        <w:t>WHO</w:t>
      </w:r>
      <w:r w:rsidR="00F51851" w:rsidRPr="00AE2B4A">
        <w:rPr>
          <w:szCs w:val="24"/>
        </w:rPr>
        <w:t>.</w:t>
      </w:r>
      <w:r w:rsidRPr="00AE2B4A">
        <w:rPr>
          <w:szCs w:val="24"/>
        </w:rPr>
        <w:t xml:space="preserve"> 2005.</w:t>
      </w:r>
      <w:r w:rsidR="00817BC2" w:rsidRPr="00AE2B4A">
        <w:rPr>
          <w:szCs w:val="24"/>
        </w:rPr>
        <w:t xml:space="preserve"> </w:t>
      </w:r>
      <w:r w:rsidRPr="00AE2B4A">
        <w:rPr>
          <w:szCs w:val="24"/>
        </w:rPr>
        <w:t>Trihalomethanes in drinking-water.</w:t>
      </w:r>
      <w:r w:rsidR="00817BC2" w:rsidRPr="00AE2B4A">
        <w:rPr>
          <w:szCs w:val="24"/>
        </w:rPr>
        <w:t xml:space="preserve"> </w:t>
      </w:r>
      <w:r w:rsidR="006D747A" w:rsidRPr="00AE2B4A">
        <w:rPr>
          <w:i/>
          <w:szCs w:val="24"/>
        </w:rPr>
        <w:t>Background Document for Preparation of WHO Guidelines for Drinking-water Quality</w:t>
      </w:r>
      <w:r w:rsidRPr="00AE2B4A">
        <w:rPr>
          <w:szCs w:val="24"/>
        </w:rPr>
        <w:t>.</w:t>
      </w:r>
      <w:r w:rsidR="00817BC2" w:rsidRPr="00AE2B4A">
        <w:rPr>
          <w:szCs w:val="24"/>
        </w:rPr>
        <w:t xml:space="preserve"> </w:t>
      </w:r>
      <w:r w:rsidR="006D747A" w:rsidRPr="00AE2B4A">
        <w:rPr>
          <w:szCs w:val="24"/>
        </w:rPr>
        <w:t>Geneva: World</w:t>
      </w:r>
      <w:r w:rsidRPr="00AE2B4A">
        <w:rPr>
          <w:szCs w:val="24"/>
        </w:rPr>
        <w:t xml:space="preserve"> Health Organization (WHO/SDE/WSH/15.08/64).</w:t>
      </w:r>
      <w:r w:rsidR="00817BC2" w:rsidRPr="00AE2B4A">
        <w:rPr>
          <w:szCs w:val="24"/>
        </w:rPr>
        <w:t xml:space="preserve"> </w:t>
      </w:r>
      <w:r w:rsidRPr="00AE2B4A">
        <w:rPr>
          <w:szCs w:val="24"/>
        </w:rPr>
        <w:t xml:space="preserve">This is available on the </w:t>
      </w:r>
      <w:r w:rsidR="00F51851" w:rsidRPr="00AE2B4A">
        <w:rPr>
          <w:szCs w:val="24"/>
        </w:rPr>
        <w:t>i</w:t>
      </w:r>
      <w:r w:rsidRPr="00AE2B4A">
        <w:rPr>
          <w:szCs w:val="24"/>
        </w:rPr>
        <w:t xml:space="preserve">nternet at: </w:t>
      </w:r>
      <w:r w:rsidR="00F51851" w:rsidRPr="00AE2B4A">
        <w:rPr>
          <w:rStyle w:val="Hyperlink"/>
        </w:rPr>
        <w:t>http://www.who.int/water_sanitation_health/dwq/chemicals/THM200605.pdf</w:t>
      </w:r>
      <w:r w:rsidR="00F51851" w:rsidRPr="00AE2B4A">
        <w:t>.</w:t>
      </w:r>
    </w:p>
    <w:p w14:paraId="24E2F35C" w14:textId="77777777" w:rsidR="007C5F48" w:rsidRPr="00AE2B4A" w:rsidRDefault="00624BC9" w:rsidP="00F51851">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420" w:history="1">
        <w:r w:rsidRPr="00AE2B4A">
          <w:rPr>
            <w:rStyle w:val="Hyperlink"/>
          </w:rPr>
          <w:t>http://www.who.int/water_sanitation_health/publications/drinking-water-quality-guidelines-4-including-1st-addendum/en/</w:t>
        </w:r>
      </w:hyperlink>
      <w:r w:rsidR="00F51851" w:rsidRPr="00AE2B4A">
        <w:t>.</w:t>
      </w:r>
    </w:p>
    <w:p w14:paraId="24E2F35D" w14:textId="77777777" w:rsidR="007C5F48" w:rsidRPr="00AE2B4A" w:rsidRDefault="001C5CEC" w:rsidP="00407ADF">
      <w:pPr>
        <w:pStyle w:val="Heading1"/>
      </w:pPr>
      <w:bookmarkStart w:id="90" w:name="_Toc522627373"/>
      <w:bookmarkStart w:id="91" w:name="_Toc10884886"/>
      <w:r w:rsidRPr="00AE2B4A">
        <w:rPr>
          <w:lang w:eastAsia="en-NZ"/>
        </w:rPr>
        <w:t>2-bromo-4-hydroxyacetophenone</w:t>
      </w:r>
      <w:bookmarkEnd w:id="90"/>
      <w:bookmarkEnd w:id="91"/>
    </w:p>
    <w:p w14:paraId="24E2F35E" w14:textId="77777777" w:rsidR="007C5F48" w:rsidRPr="00AE2B4A" w:rsidRDefault="007C5F48" w:rsidP="00A03E54">
      <w:r w:rsidRPr="00AE2B4A">
        <w:t>CAS No. 2491-38-5.</w:t>
      </w:r>
      <w:r w:rsidR="00817BC2" w:rsidRPr="00AE2B4A">
        <w:t xml:space="preserve"> </w:t>
      </w:r>
      <w:r w:rsidRPr="00AE2B4A">
        <w:t>Also called 1-(4-hydroxyphenyl)-2-bromoethanone, 2-bromo-1-(4-hydroxyphenyl)ethan-1-one and BHAP.</w:t>
      </w:r>
      <w:r w:rsidR="00817BC2" w:rsidRPr="00AE2B4A">
        <w:t xml:space="preserve"> </w:t>
      </w:r>
      <w:r w:rsidRPr="00AE2B4A">
        <w:t xml:space="preserve">Products such as Busan contain </w:t>
      </w:r>
      <w:r w:rsidRPr="00AE2B4A">
        <w:rPr>
          <w:szCs w:val="24"/>
          <w:lang w:eastAsia="en-NZ"/>
        </w:rPr>
        <w:t>2-bromo-4-hydroxyacetophenone</w:t>
      </w:r>
      <w:r w:rsidRPr="00AE2B4A">
        <w:t>.</w:t>
      </w:r>
    </w:p>
    <w:p w14:paraId="24E2F35F" w14:textId="77777777" w:rsidR="007C5F48" w:rsidRPr="00AE2B4A" w:rsidRDefault="007C5F48" w:rsidP="00A03E54"/>
    <w:p w14:paraId="24E2F360" w14:textId="77777777" w:rsidR="007C5F48" w:rsidRPr="00AE2B4A" w:rsidRDefault="0099026D" w:rsidP="0099026D">
      <w:pPr>
        <w:pStyle w:val="Heading3"/>
      </w:pPr>
      <w:r w:rsidRPr="00AE2B4A">
        <w:t>Maximum Acceptable Value</w:t>
      </w:r>
    </w:p>
    <w:p w14:paraId="24E2F361" w14:textId="77777777" w:rsidR="007C5F48" w:rsidRPr="00AE2B4A" w:rsidRDefault="007C5F48" w:rsidP="0099026D">
      <w:pPr>
        <w:pStyle w:val="Introductoryparagraph"/>
      </w:pPr>
      <w:r w:rsidRPr="00AE2B4A">
        <w:t xml:space="preserve">There is no </w:t>
      </w:r>
      <w:smartTag w:uri="urn:schemas-microsoft-com:office:smarttags" w:element="stockticker">
        <w:r w:rsidRPr="00AE2B4A">
          <w:t>MAV</w:t>
        </w:r>
      </w:smartTag>
      <w:r w:rsidRPr="00AE2B4A">
        <w:t xml:space="preserve"> for 2-bromo-4-hydroxyacetophenone in the DWSNZ, and it is not mentioned in the WHO Guidelines.</w:t>
      </w:r>
    </w:p>
    <w:p w14:paraId="24E2F362" w14:textId="77777777" w:rsidR="007C5F48" w:rsidRPr="00AE2B4A" w:rsidRDefault="007C5F48" w:rsidP="00A03E54"/>
    <w:p w14:paraId="24E2F363" w14:textId="77777777" w:rsidR="007C5F48" w:rsidRPr="00AE2B4A" w:rsidRDefault="00F51851" w:rsidP="00F51851">
      <w:pPr>
        <w:pStyle w:val="Heading3"/>
      </w:pPr>
      <w:r w:rsidRPr="00AE2B4A">
        <w:t>Sources to drinking-water</w:t>
      </w:r>
    </w:p>
    <w:p w14:paraId="24E2F364" w14:textId="77777777" w:rsidR="007C5F48" w:rsidRPr="00AE2B4A" w:rsidRDefault="00F75272" w:rsidP="00F75272">
      <w:pPr>
        <w:pStyle w:val="Heading4"/>
      </w:pPr>
      <w:r w:rsidRPr="00AE2B4A">
        <w:t>1.</w:t>
      </w:r>
      <w:r w:rsidRPr="00AE2B4A">
        <w:tab/>
        <w:t>To source waters</w:t>
      </w:r>
    </w:p>
    <w:p w14:paraId="24E2F365" w14:textId="77777777" w:rsidR="007C5F48" w:rsidRPr="00AE2B4A" w:rsidRDefault="007C5F48" w:rsidP="00A03E54">
      <w:r w:rsidRPr="00AE2B4A">
        <w:rPr>
          <w:lang w:eastAsia="en-NZ"/>
        </w:rPr>
        <w:t xml:space="preserve">2-Bromo-4-hydroxyacetophenone is </w:t>
      </w:r>
      <w:r w:rsidRPr="00AE2B4A">
        <w:t>used as microbiocide/microbiostat for control of slime forming bacteria and fungi in water cooling systems, oil recovery drilling muds and secondary injection water, pulp and paper water systems, adhesives, coatings, latex paints, and wet-end additives, and industrial processing chemicals.</w:t>
      </w:r>
      <w:r w:rsidR="00817BC2" w:rsidRPr="00AE2B4A">
        <w:t xml:space="preserve"> </w:t>
      </w:r>
      <w:r w:rsidRPr="00AE2B4A">
        <w:t>It is used at up to 10 to 20</w:t>
      </w:r>
      <w:r w:rsidR="00DB29E6" w:rsidRPr="00AE2B4A">
        <w:t> ppm</w:t>
      </w:r>
      <w:r w:rsidRPr="00AE2B4A">
        <w:t xml:space="preserve"> active ingredient in cooling waters; </w:t>
      </w:r>
      <w:r w:rsidRPr="00AE2B4A">
        <w:rPr>
          <w:lang w:eastAsia="en-NZ"/>
        </w:rPr>
        <w:t>higher dose rates (up to 80</w:t>
      </w:r>
      <w:r w:rsidR="00DB29E6" w:rsidRPr="00AE2B4A">
        <w:rPr>
          <w:lang w:eastAsia="en-NZ"/>
        </w:rPr>
        <w:t> ppm</w:t>
      </w:r>
      <w:r w:rsidRPr="00AE2B4A">
        <w:rPr>
          <w:lang w:eastAsia="en-NZ"/>
        </w:rPr>
        <w:t>) are required for algal and fungal slimes</w:t>
      </w:r>
      <w:r w:rsidRPr="00AE2B4A">
        <w:t>.</w:t>
      </w:r>
    </w:p>
    <w:p w14:paraId="24E2F366" w14:textId="77777777" w:rsidR="007C5F48" w:rsidRPr="00AE2B4A" w:rsidRDefault="007C5F48" w:rsidP="00A03E54"/>
    <w:p w14:paraId="24E2F367" w14:textId="77777777" w:rsidR="007C5F48" w:rsidRPr="00AE2B4A" w:rsidRDefault="00F51851" w:rsidP="00F51851">
      <w:pPr>
        <w:pStyle w:val="Heading3"/>
      </w:pPr>
      <w:r w:rsidRPr="00AE2B4A">
        <w:t>Form and fate in the environment</w:t>
      </w:r>
    </w:p>
    <w:p w14:paraId="24E2F368" w14:textId="77777777" w:rsidR="00A16108" w:rsidRPr="00AE2B4A" w:rsidRDefault="007C5F48" w:rsidP="00A03E54">
      <w:r w:rsidRPr="00AE2B4A">
        <w:t>Based on submitted supplemental data, BHAP appears to be non</w:t>
      </w:r>
      <w:r w:rsidR="0067764A">
        <w:t>-</w:t>
      </w:r>
      <w:r w:rsidRPr="00AE2B4A">
        <w:t>persistent, and the data indicate that photolysis plays a major role in the degradation pathway.</w:t>
      </w:r>
      <w:r w:rsidR="00817BC2" w:rsidRPr="00AE2B4A">
        <w:t xml:space="preserve"> </w:t>
      </w:r>
      <w:r w:rsidRPr="00AE2B4A">
        <w:t>BHAP photodegrades in water with a half-life of less than two</w:t>
      </w:r>
      <w:r w:rsidR="0099026D" w:rsidRPr="00AE2B4A">
        <w:t xml:space="preserve"> </w:t>
      </w:r>
      <w:r w:rsidR="00DB29E6" w:rsidRPr="00AE2B4A">
        <w:t>days</w:t>
      </w:r>
      <w:r w:rsidRPr="00AE2B4A">
        <w:t>.</w:t>
      </w:r>
      <w:r w:rsidR="00817BC2" w:rsidRPr="00AE2B4A">
        <w:t xml:space="preserve"> </w:t>
      </w:r>
      <w:r w:rsidRPr="00AE2B4A">
        <w:t>Also, BHAP</w:t>
      </w:r>
      <w:r w:rsidR="00817BC2" w:rsidRPr="00AE2B4A">
        <w:t>’</w:t>
      </w:r>
      <w:r w:rsidRPr="00AE2B4A">
        <w:t>s half-life in aerobic aquatic environments is 2.5</w:t>
      </w:r>
      <w:r w:rsidR="00DB29E6" w:rsidRPr="00AE2B4A">
        <w:t> days</w:t>
      </w:r>
      <w:r w:rsidRPr="00AE2B4A">
        <w:t>.</w:t>
      </w:r>
      <w:r w:rsidR="00817BC2" w:rsidRPr="00AE2B4A">
        <w:t xml:space="preserve"> </w:t>
      </w:r>
      <w:r w:rsidRPr="00AE2B4A">
        <w:t>Its hydrolytic half-life is 272</w:t>
      </w:r>
      <w:r w:rsidR="002B6151" w:rsidRPr="00AE2B4A">
        <w:t> hours</w:t>
      </w:r>
      <w:r w:rsidRPr="00AE2B4A">
        <w:t>, 250</w:t>
      </w:r>
      <w:r w:rsidR="002B6151" w:rsidRPr="00AE2B4A">
        <w:t> hours</w:t>
      </w:r>
      <w:r w:rsidR="0099026D" w:rsidRPr="00AE2B4A">
        <w:t>,</w:t>
      </w:r>
      <w:r w:rsidRPr="00AE2B4A">
        <w:t xml:space="preserve"> and 173</w:t>
      </w:r>
      <w:r w:rsidR="002B6151" w:rsidRPr="00AE2B4A">
        <w:t> hours</w:t>
      </w:r>
      <w:r w:rsidR="00DB29E6" w:rsidRPr="00AE2B4A">
        <w:t xml:space="preserve"> </w:t>
      </w:r>
      <w:r w:rsidRPr="00AE2B4A">
        <w:t>at pH 5, 7, and 9, respectively.</w:t>
      </w:r>
      <w:r w:rsidR="00817BC2" w:rsidRPr="00AE2B4A">
        <w:t xml:space="preserve"> </w:t>
      </w:r>
      <w:r w:rsidRPr="00AE2B4A">
        <w:t>BHAP appears to be immobile to moderately mobile in silty clay loam, sandy loam, and silt loam soils, respectively.</w:t>
      </w:r>
      <w:r w:rsidR="00817BC2" w:rsidRPr="00AE2B4A">
        <w:t xml:space="preserve"> </w:t>
      </w:r>
      <w:r w:rsidRPr="00AE2B4A">
        <w:t>However, when applied to sandy soils BHAP appears to be very mobile</w:t>
      </w:r>
      <w:r w:rsidR="00A16108" w:rsidRPr="00AE2B4A">
        <w:t xml:space="preserve"> (USEPA 1995).</w:t>
      </w:r>
    </w:p>
    <w:p w14:paraId="24E2F369" w14:textId="77777777" w:rsidR="007C5F48" w:rsidRPr="00AE2B4A" w:rsidRDefault="007C5F48" w:rsidP="00A03E54"/>
    <w:p w14:paraId="24E2F36A" w14:textId="77777777" w:rsidR="007C5F48" w:rsidRPr="00AE2B4A" w:rsidRDefault="007C5F48" w:rsidP="00A03E54">
      <w:r w:rsidRPr="00AE2B4A">
        <w:t>The dissociation constant (pKa) = 7.6 ± 0,3 at 24°C.</w:t>
      </w:r>
      <w:r w:rsidR="00817BC2" w:rsidRPr="00AE2B4A">
        <w:t xml:space="preserve"> </w:t>
      </w:r>
      <w:r w:rsidRPr="00AE2B4A">
        <w:t>Water solubility is about 2500</w:t>
      </w:r>
      <w:r w:rsidR="00DB29E6" w:rsidRPr="00AE2B4A">
        <w:t> mg/L</w:t>
      </w:r>
      <w:r w:rsidRPr="00AE2B4A">
        <w:t>.</w:t>
      </w:r>
    </w:p>
    <w:p w14:paraId="24E2F36B" w14:textId="77777777" w:rsidR="007C5F48" w:rsidRPr="00AE2B4A" w:rsidRDefault="007C5F48" w:rsidP="00A03E54"/>
    <w:p w14:paraId="24E2F36C" w14:textId="77777777" w:rsidR="007C5F48" w:rsidRPr="00AE2B4A" w:rsidRDefault="00A31C82" w:rsidP="00A31C82">
      <w:pPr>
        <w:pStyle w:val="Heading3"/>
      </w:pPr>
      <w:r w:rsidRPr="00AE2B4A">
        <w:t>Analytical methods</w:t>
      </w:r>
    </w:p>
    <w:p w14:paraId="24E2F36D" w14:textId="77777777" w:rsidR="007C5F48" w:rsidRPr="00AE2B4A" w:rsidRDefault="00236B49" w:rsidP="00236B49">
      <w:pPr>
        <w:pStyle w:val="Heading4"/>
      </w:pPr>
      <w:r w:rsidRPr="00AE2B4A">
        <w:t>Referee method</w:t>
      </w:r>
    </w:p>
    <w:p w14:paraId="24E2F36E"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36F" w14:textId="77777777" w:rsidR="007C5F48" w:rsidRPr="00AE2B4A" w:rsidRDefault="007C5F48" w:rsidP="00A03E54"/>
    <w:p w14:paraId="24E2F370" w14:textId="77777777" w:rsidR="007C5F48" w:rsidRPr="00AE2B4A" w:rsidRDefault="00A31C82" w:rsidP="00A31C82">
      <w:pPr>
        <w:pStyle w:val="Heading3"/>
      </w:pPr>
      <w:r w:rsidRPr="00AE2B4A">
        <w:t>Health considerations</w:t>
      </w:r>
    </w:p>
    <w:p w14:paraId="24E2F371" w14:textId="77777777" w:rsidR="00A16108" w:rsidRPr="00AE2B4A" w:rsidRDefault="007C5F48" w:rsidP="00A03E54">
      <w:r w:rsidRPr="00AE2B4A">
        <w:t>BHAP generally is of moderate acute toxicity.</w:t>
      </w:r>
      <w:r w:rsidR="00817BC2" w:rsidRPr="00AE2B4A">
        <w:t xml:space="preserve"> </w:t>
      </w:r>
      <w:r w:rsidRPr="00AE2B4A">
        <w:t>BHAP is moderately toxic by the oral and inhalation routes (Toxicity Category II).</w:t>
      </w:r>
      <w:r w:rsidR="00817BC2" w:rsidRPr="00AE2B4A">
        <w:t xml:space="preserve"> </w:t>
      </w:r>
      <w:r w:rsidRPr="00AE2B4A">
        <w:t>The use of bromohydroxyacetophenone will not likely result in human exposure over a significant portion of human life span.</w:t>
      </w:r>
      <w:r w:rsidR="00817BC2" w:rsidRPr="00AE2B4A">
        <w:t xml:space="preserve"> </w:t>
      </w:r>
      <w:r w:rsidRPr="00AE2B4A">
        <w:t>Therefore, the chronic toxicity were not required</w:t>
      </w:r>
      <w:r w:rsidR="00A16108" w:rsidRPr="00AE2B4A">
        <w:t xml:space="preserve"> (USEPA 1995).</w:t>
      </w:r>
    </w:p>
    <w:p w14:paraId="24E2F372" w14:textId="77777777" w:rsidR="007C5F48" w:rsidRPr="00AE2B4A" w:rsidRDefault="007C5F48" w:rsidP="00A03E54">
      <w:pPr>
        <w:rPr>
          <w:color w:val="000000"/>
        </w:rPr>
      </w:pPr>
    </w:p>
    <w:p w14:paraId="24E2F373" w14:textId="77777777" w:rsidR="007C5F48" w:rsidRPr="00AE2B4A" w:rsidRDefault="00A31C82" w:rsidP="0099026D">
      <w:pPr>
        <w:pStyle w:val="Heading3"/>
      </w:pPr>
      <w:r w:rsidRPr="00AE2B4A">
        <w:t xml:space="preserve">Derivation of </w:t>
      </w:r>
      <w:r w:rsidR="0099026D" w:rsidRPr="00AE2B4A">
        <w:t>Maximum Acceptable Value</w:t>
      </w:r>
    </w:p>
    <w:p w14:paraId="24E2F374"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375" w14:textId="77777777" w:rsidR="007C5F48" w:rsidRPr="00AE2B4A" w:rsidRDefault="007C5F48" w:rsidP="00A03E54"/>
    <w:p w14:paraId="24E2F376" w14:textId="77777777" w:rsidR="007C5F48" w:rsidRPr="00AE2B4A" w:rsidRDefault="00A31C82" w:rsidP="00A31C82">
      <w:pPr>
        <w:pStyle w:val="Heading3"/>
      </w:pPr>
      <w:r w:rsidRPr="00AE2B4A">
        <w:t>References</w:t>
      </w:r>
    </w:p>
    <w:p w14:paraId="24E2F377" w14:textId="77777777" w:rsidR="007C5F48" w:rsidRPr="00AE2B4A" w:rsidRDefault="00BA2D53" w:rsidP="0099026D">
      <w:pPr>
        <w:pStyle w:val="References"/>
      </w:pPr>
      <w:r w:rsidRPr="00AE2B4A">
        <w:t xml:space="preserve">USEPA. 1995. </w:t>
      </w:r>
      <w:r w:rsidR="007C5F48" w:rsidRPr="00AE2B4A">
        <w:rPr>
          <w:i/>
        </w:rPr>
        <w:t>Re</w:t>
      </w:r>
      <w:r w:rsidR="0099026D" w:rsidRPr="00AE2B4A">
        <w:rPr>
          <w:i/>
        </w:rPr>
        <w:t>-</w:t>
      </w:r>
      <w:r w:rsidR="007C5F48" w:rsidRPr="00AE2B4A">
        <w:rPr>
          <w:i/>
        </w:rPr>
        <w:t>registration Eligibility Decision (RED) for Bromohydroxyacetophenone (BHAP)</w:t>
      </w:r>
      <w:r w:rsidR="007C5F48" w:rsidRPr="00AE2B4A">
        <w:t>.</w:t>
      </w:r>
      <w:r w:rsidR="00817BC2" w:rsidRPr="00AE2B4A">
        <w:t xml:space="preserve"> </w:t>
      </w:r>
      <w:r w:rsidR="007C5F48" w:rsidRPr="00AE2B4A">
        <w:t>EPA 738-R-95-010.</w:t>
      </w:r>
      <w:r w:rsidR="00817BC2" w:rsidRPr="00AE2B4A">
        <w:t xml:space="preserve"> </w:t>
      </w:r>
      <w:r w:rsidR="007C5F48" w:rsidRPr="00AE2B4A">
        <w:t>184 pp.</w:t>
      </w:r>
      <w:r w:rsidR="00817BC2" w:rsidRPr="00AE2B4A">
        <w:t xml:space="preserve"> </w:t>
      </w:r>
      <w:hyperlink r:id="rId421" w:history="1">
        <w:r w:rsidR="0099026D" w:rsidRPr="00AE2B4A">
          <w:rPr>
            <w:rStyle w:val="Hyperlink"/>
          </w:rPr>
          <w:t>http://www.epa.gov/pesticides/reregistration/REDs/3032red.pdf</w:t>
        </w:r>
      </w:hyperlink>
      <w:r w:rsidR="007C5F48" w:rsidRPr="00AE2B4A">
        <w:t xml:space="preserve"> or </w:t>
      </w:r>
      <w:r w:rsidR="0099026D" w:rsidRPr="00AE2B4A">
        <w:rPr>
          <w:rStyle w:val="Hyperlink"/>
        </w:rPr>
        <w:t>http://www.epa.gov/pesticides/reregistration/status.htm</w:t>
      </w:r>
      <w:r w:rsidR="0099026D" w:rsidRPr="00AE2B4A">
        <w:t>.</w:t>
      </w:r>
    </w:p>
    <w:p w14:paraId="24E2F378" w14:textId="77777777" w:rsidR="007C5F48" w:rsidRPr="00AE2B4A" w:rsidRDefault="001C5CEC" w:rsidP="00407ADF">
      <w:pPr>
        <w:pStyle w:val="Heading1"/>
      </w:pPr>
      <w:bookmarkStart w:id="92" w:name="_Toc522627374"/>
      <w:bookmarkStart w:id="93" w:name="_Toc10884887"/>
      <w:r w:rsidRPr="00AE2B4A">
        <w:t>Bromomethane</w:t>
      </w:r>
      <w:bookmarkEnd w:id="92"/>
      <w:bookmarkEnd w:id="93"/>
    </w:p>
    <w:p w14:paraId="24E2F379" w14:textId="77777777" w:rsidR="007C5F48" w:rsidRPr="00AE2B4A" w:rsidRDefault="007C5F48" w:rsidP="00A03E54">
      <w:r w:rsidRPr="00AE2B4A">
        <w:t>CAS No. 74-83-9.</w:t>
      </w:r>
      <w:r w:rsidR="00817BC2" w:rsidRPr="00AE2B4A">
        <w:t xml:space="preserve"> </w:t>
      </w:r>
      <w:r w:rsidRPr="00AE2B4A">
        <w:t>Also called methyl bromide and monobromomethane.</w:t>
      </w:r>
    </w:p>
    <w:p w14:paraId="24E2F37A" w14:textId="77777777" w:rsidR="007C5F48" w:rsidRPr="00AE2B4A" w:rsidRDefault="007C5F48" w:rsidP="00A03E54"/>
    <w:p w14:paraId="24E2F37B" w14:textId="77777777" w:rsidR="007C5F48" w:rsidRPr="00AE2B4A" w:rsidRDefault="0099026D" w:rsidP="0099026D">
      <w:pPr>
        <w:pStyle w:val="Heading3"/>
      </w:pPr>
      <w:r w:rsidRPr="00AE2B4A">
        <w:t>Maximum Acceptable Value</w:t>
      </w:r>
    </w:p>
    <w:p w14:paraId="24E2F37C" w14:textId="77777777" w:rsidR="007C5F48" w:rsidRPr="00AE2B4A" w:rsidRDefault="007C5F48" w:rsidP="00733F30">
      <w:pPr>
        <w:pStyle w:val="Introductoryparagraph"/>
      </w:pPr>
      <w:r w:rsidRPr="00AE2B4A">
        <w:t xml:space="preserve">There is no </w:t>
      </w:r>
      <w:smartTag w:uri="urn:schemas-microsoft-com:office:smarttags" w:element="stockticker">
        <w:r w:rsidRPr="00AE2B4A">
          <w:t>MAV</w:t>
        </w:r>
      </w:smartTag>
      <w:r w:rsidRPr="00AE2B4A">
        <w:t xml:space="preserve"> for bromomethane in the DWSNZ, and bromomethane is not mentioned in the WHO Guidelines.</w:t>
      </w:r>
    </w:p>
    <w:p w14:paraId="24E2F37D" w14:textId="77777777" w:rsidR="007C5F48" w:rsidRPr="00AE2B4A" w:rsidRDefault="007C5F48" w:rsidP="00A03E54"/>
    <w:p w14:paraId="24E2F37E" w14:textId="77777777" w:rsidR="007C5F48" w:rsidRPr="00AE2B4A" w:rsidRDefault="007C5F48" w:rsidP="00A03E54">
      <w:r w:rsidRPr="00AE2B4A">
        <w:t>The USEPA concluded on 22</w:t>
      </w:r>
      <w:r w:rsidR="00DB29E6" w:rsidRPr="00AE2B4A">
        <w:t xml:space="preserve"> September </w:t>
      </w:r>
      <w:r w:rsidRPr="00AE2B4A">
        <w:t>2009 that bromomethane is known or anticipated to occur in public water supplies and may require regulation.</w:t>
      </w:r>
      <w:r w:rsidR="00817BC2" w:rsidRPr="00AE2B4A">
        <w:t xml:space="preserve"> </w:t>
      </w:r>
      <w:r w:rsidRPr="00AE2B4A">
        <w:t xml:space="preserve">Therefore they added bromomethane (listed as methyl bromide) to their </w:t>
      </w:r>
      <w:r w:rsidR="002B6151" w:rsidRPr="00AE2B4A">
        <w:t>CCL 3</w:t>
      </w:r>
      <w:r w:rsidRPr="00AE2B4A">
        <w:t xml:space="preserve"> (Drinking Water Contaminant Candidate List 3, USEPA 2009a).</w:t>
      </w:r>
      <w:r w:rsidR="00817BC2" w:rsidRPr="00AE2B4A">
        <w:t xml:space="preserve"> </w:t>
      </w:r>
      <w:r w:rsidRPr="00AE2B4A">
        <w:t>Methyl bromide is on the USEPA List of Priority Pollutants.</w:t>
      </w:r>
    </w:p>
    <w:p w14:paraId="24E2F37F" w14:textId="77777777" w:rsidR="007C5F48" w:rsidRPr="00AE2B4A" w:rsidRDefault="007C5F48" w:rsidP="00A03E54"/>
    <w:p w14:paraId="24E2F380" w14:textId="77777777" w:rsidR="007C5F48" w:rsidRPr="00AE2B4A" w:rsidRDefault="007C5F48" w:rsidP="00A03E54">
      <w:pPr>
        <w:rPr>
          <w:szCs w:val="24"/>
        </w:rPr>
      </w:pPr>
      <w:r w:rsidRPr="00AE2B4A">
        <w:t xml:space="preserve">The USEPA (2006/2009) established a </w:t>
      </w:r>
      <w:r w:rsidRPr="00AE2B4A">
        <w:rPr>
          <w:szCs w:val="24"/>
        </w:rPr>
        <w:t>lifetime health advisory of 0.01</w:t>
      </w:r>
      <w:r w:rsidR="00DB29E6" w:rsidRPr="00AE2B4A">
        <w:rPr>
          <w:szCs w:val="24"/>
        </w:rPr>
        <w:t> mg/L</w:t>
      </w:r>
      <w:r w:rsidRPr="00AE2B4A">
        <w:rPr>
          <w:szCs w:val="24"/>
        </w:rPr>
        <w:t>, where the lifetime health advisory is</w:t>
      </w:r>
      <w:r w:rsidR="00733F30" w:rsidRPr="00AE2B4A">
        <w:rPr>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733F30" w:rsidRPr="00AE2B4A">
        <w:rPr>
          <w:szCs w:val="24"/>
        </w:rPr>
        <w:t>two</w:t>
      </w:r>
      <w:r w:rsidRPr="00AE2B4A">
        <w:rPr>
          <w:szCs w:val="24"/>
        </w:rPr>
        <w:t xml:space="preserve"> litres of water per day.</w:t>
      </w:r>
      <w:r w:rsidR="00817BC2" w:rsidRPr="00AE2B4A">
        <w:rPr>
          <w:szCs w:val="24"/>
        </w:rPr>
        <w:t xml:space="preserve"> </w:t>
      </w:r>
      <w:r w:rsidRPr="00AE2B4A">
        <w:rPr>
          <w:szCs w:val="24"/>
        </w:rPr>
        <w:t>The Lifetime HA for Group C carcinogens includes an adjustment for possible carcinogenicity.</w:t>
      </w:r>
    </w:p>
    <w:p w14:paraId="24E2F381" w14:textId="77777777" w:rsidR="007C5F48" w:rsidRPr="00AE2B4A" w:rsidRDefault="007C5F48" w:rsidP="00A03E54">
      <w:pPr>
        <w:rPr>
          <w:szCs w:val="24"/>
        </w:rPr>
      </w:pPr>
    </w:p>
    <w:p w14:paraId="24E2F382" w14:textId="77777777" w:rsidR="007C5F48" w:rsidRPr="00AE2B4A" w:rsidRDefault="007C5F48" w:rsidP="00A03E54">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based on human health concerns, methyl bromide in drinking water should not exceed 0.001</w:t>
      </w:r>
      <w:r w:rsidR="00DB29E6" w:rsidRPr="00AE2B4A">
        <w:rPr>
          <w:szCs w:val="24"/>
        </w:rPr>
        <w:t> mg/L</w:t>
      </w:r>
      <w:r w:rsidRPr="00AE2B4A">
        <w:rPr>
          <w:szCs w:val="24"/>
        </w:rPr>
        <w:t>.</w:t>
      </w:r>
      <w:r w:rsidR="00817BC2" w:rsidRPr="00AE2B4A">
        <w:rPr>
          <w:szCs w:val="24"/>
        </w:rPr>
        <w:t xml:space="preserve"> </w:t>
      </w:r>
      <w:r w:rsidRPr="00AE2B4A">
        <w:rPr>
          <w:szCs w:val="24"/>
        </w:rPr>
        <w:t>Excursions above this level would need to occur over a reasonably significant period to be a health concern, because the health-based guideline is based on medium-term effects.</w:t>
      </w:r>
    </w:p>
    <w:p w14:paraId="24E2F383" w14:textId="77777777" w:rsidR="007C5F48" w:rsidRPr="00AE2B4A" w:rsidRDefault="007C5F48" w:rsidP="00A03E54"/>
    <w:p w14:paraId="24E2F384" w14:textId="77777777" w:rsidR="007C5F48" w:rsidRPr="00AE2B4A" w:rsidRDefault="007C5F48" w:rsidP="00A03E54">
      <w:pPr>
        <w:rPr>
          <w:szCs w:val="24"/>
        </w:rPr>
      </w:pPr>
      <w:r w:rsidRPr="00AE2B4A">
        <w:rPr>
          <w:szCs w:val="24"/>
        </w:rPr>
        <w:t>Methyl bromide is a Class I ozone depleting substance and many of its uses are required to be phased out under the Montreal Protocol.</w:t>
      </w:r>
    </w:p>
    <w:p w14:paraId="24E2F385" w14:textId="77777777" w:rsidR="007C5F48" w:rsidRPr="00AE2B4A" w:rsidRDefault="007C5F48" w:rsidP="00A03E54"/>
    <w:p w14:paraId="24E2F386" w14:textId="77777777" w:rsidR="007C5F48" w:rsidRPr="00AE2B4A" w:rsidRDefault="00F51851" w:rsidP="00F51851">
      <w:pPr>
        <w:pStyle w:val="Heading3"/>
      </w:pPr>
      <w:r w:rsidRPr="00AE2B4A">
        <w:t>Sources to drinking-water</w:t>
      </w:r>
    </w:p>
    <w:p w14:paraId="24E2F387" w14:textId="77777777" w:rsidR="007C5F48" w:rsidRPr="00AE2B4A" w:rsidRDefault="00F75272" w:rsidP="00F75272">
      <w:pPr>
        <w:pStyle w:val="Heading4"/>
      </w:pPr>
      <w:r w:rsidRPr="00AE2B4A">
        <w:t>1.</w:t>
      </w:r>
      <w:r w:rsidRPr="00AE2B4A">
        <w:tab/>
        <w:t>To source waters</w:t>
      </w:r>
    </w:p>
    <w:p w14:paraId="24E2F388" w14:textId="77777777" w:rsidR="007C5F48" w:rsidRPr="00AE2B4A" w:rsidRDefault="007C5F48" w:rsidP="00A03E54">
      <w:r w:rsidRPr="00AE2B4A">
        <w:t>Some bromomethane is formed in the ocean (about 1 to 2 ng/L), probably by algae or kelp.</w:t>
      </w:r>
      <w:r w:rsidR="00817BC2" w:rsidRPr="00AE2B4A">
        <w:t xml:space="preserve"> </w:t>
      </w:r>
      <w:r w:rsidRPr="00AE2B4A">
        <w:t>However, most is made by humans (overseas) to kill various pests (rats, insects, fungus, etc) that might be present in homes, foods, or soil.</w:t>
      </w:r>
      <w:r w:rsidR="00817BC2" w:rsidRPr="00AE2B4A">
        <w:t xml:space="preserve"> </w:t>
      </w:r>
      <w:r w:rsidRPr="00AE2B4A">
        <w:t>Some bromomethane is also used to make other chemicals.</w:t>
      </w:r>
    </w:p>
    <w:p w14:paraId="24E2F389" w14:textId="77777777" w:rsidR="007C5F48" w:rsidRPr="00AE2B4A" w:rsidRDefault="007C5F48" w:rsidP="00A03E54"/>
    <w:p w14:paraId="24E2F38A" w14:textId="77777777" w:rsidR="007C5F48" w:rsidRPr="00AE2B4A" w:rsidRDefault="007C5F48" w:rsidP="00733F30">
      <w:pPr>
        <w:keepNext/>
      </w:pPr>
      <w:r w:rsidRPr="00AE2B4A">
        <w:t>Bromomethane appears on the NZFSA</w:t>
      </w:r>
      <w:r w:rsidR="00817BC2" w:rsidRPr="00AE2B4A">
        <w:t>’</w:t>
      </w:r>
      <w:r w:rsidRPr="00AE2B4A">
        <w:t xml:space="preserve">s complete database of Agricultural Compounds and Veterinary Medicines (ACVM) as at 2009 (see </w:t>
      </w:r>
      <w:hyperlink r:id="rId422" w:history="1">
        <w:r w:rsidR="00482D6C" w:rsidRPr="00AE2B4A">
          <w:rPr>
            <w:rStyle w:val="Hyperlink"/>
          </w:rPr>
          <w:t>https://eatsafe.nzfsa.govt.nz/web/public/acvm-register and select entire register</w:t>
        </w:r>
      </w:hyperlink>
      <w:r w:rsidRPr="00AE2B4A">
        <w:t>).</w:t>
      </w:r>
      <w:r w:rsidR="00817BC2" w:rsidRPr="00AE2B4A">
        <w:t xml:space="preserve"> </w:t>
      </w:r>
      <w:r w:rsidRPr="00AE2B4A">
        <w:t>Some commercial products also contain from 2 to 70</w:t>
      </w:r>
      <w:r w:rsidR="00E4453A" w:rsidRPr="00AE2B4A">
        <w:t> percent</w:t>
      </w:r>
      <w:r w:rsidRPr="00AE2B4A">
        <w:t xml:space="preserve"> chloropicrin; ERMA (2010) no longer allows these products to be used in N</w:t>
      </w:r>
      <w:r w:rsidR="00733F30" w:rsidRPr="00AE2B4A">
        <w:t xml:space="preserve">ew </w:t>
      </w:r>
      <w:r w:rsidRPr="00AE2B4A">
        <w:t>Z</w:t>
      </w:r>
      <w:r w:rsidR="00733F30" w:rsidRPr="00AE2B4A">
        <w:t>ealand</w:t>
      </w:r>
      <w:r w:rsidRPr="00AE2B4A">
        <w:t>.</w:t>
      </w:r>
    </w:p>
    <w:p w14:paraId="24E2F38B" w14:textId="77777777" w:rsidR="007C5F48" w:rsidRPr="00AE2B4A" w:rsidRDefault="007C5F48" w:rsidP="00A03E54"/>
    <w:p w14:paraId="24E2F38C" w14:textId="77777777" w:rsidR="007C5F48" w:rsidRPr="00AE2B4A" w:rsidRDefault="007C5F48" w:rsidP="00A03E54">
      <w:r w:rsidRPr="00AE2B4A">
        <w:t>This datasheet is not included in the pesticides section because being a gas, methyl bromide is not expected to reach drinking-water when used as a fumigant.</w:t>
      </w:r>
      <w:r w:rsidR="00817BC2" w:rsidRPr="00AE2B4A">
        <w:t xml:space="preserve"> </w:t>
      </w:r>
      <w:r w:rsidRPr="00AE2B4A">
        <w:t>Methyl bromide fumigation is required of New Zealand by importing countries on a number of products prior to their shipment, and is also used in quarantine applications on imported goods.</w:t>
      </w:r>
      <w:r w:rsidR="00817BC2" w:rsidRPr="00AE2B4A">
        <w:t xml:space="preserve"> </w:t>
      </w:r>
      <w:r w:rsidRPr="00AE2B4A">
        <w:t>Commercial methyl bromide may contain odorants</w:t>
      </w:r>
      <w:r w:rsidR="00817BC2" w:rsidRPr="00AE2B4A">
        <w:t xml:space="preserve"> – </w:t>
      </w:r>
      <w:r w:rsidRPr="00AE2B4A">
        <w:t>chloropicrin (2</w:t>
      </w:r>
      <w:r w:rsidR="00E4453A" w:rsidRPr="00AE2B4A">
        <w:t> percent</w:t>
      </w:r>
      <w:r w:rsidRPr="00AE2B4A">
        <w:t>), amyl acetate (0.3</w:t>
      </w:r>
      <w:r w:rsidR="00E4453A" w:rsidRPr="00AE2B4A">
        <w:t> percent</w:t>
      </w:r>
      <w:r w:rsidRPr="00AE2B4A">
        <w:t>).</w:t>
      </w:r>
      <w:r w:rsidR="00817BC2" w:rsidRPr="00AE2B4A">
        <w:t xml:space="preserve"> </w:t>
      </w:r>
      <w:r w:rsidRPr="00AE2B4A">
        <w:t>Ethylene dibromide or hydrocarbons may be present as inert diluents.</w:t>
      </w:r>
    </w:p>
    <w:p w14:paraId="24E2F38D" w14:textId="77777777" w:rsidR="007C5F48" w:rsidRPr="00AE2B4A" w:rsidRDefault="007C5F48" w:rsidP="00A03E54">
      <w:pPr>
        <w:rPr>
          <w:szCs w:val="24"/>
        </w:rPr>
      </w:pPr>
    </w:p>
    <w:p w14:paraId="24E2F38E" w14:textId="77777777" w:rsidR="007C5F48" w:rsidRPr="00AE2B4A" w:rsidRDefault="007C5F48" w:rsidP="00A03E54">
      <w:pPr>
        <w:rPr>
          <w:szCs w:val="24"/>
        </w:rPr>
      </w:pPr>
      <w:r w:rsidRPr="00AE2B4A">
        <w:rPr>
          <w:szCs w:val="24"/>
        </w:rPr>
        <w:t>Methyl bromide is no longer used to fumigate soil in conjunction with strawberry growing in N</w:t>
      </w:r>
      <w:r w:rsidR="00733F30" w:rsidRPr="00AE2B4A">
        <w:rPr>
          <w:szCs w:val="24"/>
        </w:rPr>
        <w:t xml:space="preserve">ew </w:t>
      </w:r>
      <w:r w:rsidRPr="00AE2B4A">
        <w:rPr>
          <w:szCs w:val="24"/>
        </w:rPr>
        <w:t>Z</w:t>
      </w:r>
      <w:r w:rsidR="00733F30" w:rsidRPr="00AE2B4A">
        <w:rPr>
          <w:szCs w:val="24"/>
        </w:rPr>
        <w:t>ealand</w:t>
      </w:r>
      <w:r w:rsidRPr="00AE2B4A">
        <w:rPr>
          <w:szCs w:val="24"/>
        </w:rPr>
        <w:t>.</w:t>
      </w:r>
      <w:r w:rsidR="00817BC2" w:rsidRPr="00AE2B4A">
        <w:rPr>
          <w:szCs w:val="24"/>
        </w:rPr>
        <w:t xml:space="preserve"> </w:t>
      </w:r>
      <w:r w:rsidRPr="00AE2B4A">
        <w:rPr>
          <w:szCs w:val="24"/>
        </w:rPr>
        <w:t xml:space="preserve">Potato wart is a disease that disfigures potatoes and is caused by a persistent soil-borne fungus </w:t>
      </w:r>
      <w:r w:rsidRPr="00AE2B4A">
        <w:rPr>
          <w:i/>
          <w:szCs w:val="24"/>
        </w:rPr>
        <w:t>Synchitrium endobioticum</w:t>
      </w:r>
      <w:r w:rsidRPr="00AE2B4A">
        <w:rPr>
          <w:szCs w:val="24"/>
        </w:rPr>
        <w:t>.</w:t>
      </w:r>
      <w:r w:rsidR="00817BC2" w:rsidRPr="00AE2B4A">
        <w:rPr>
          <w:szCs w:val="24"/>
        </w:rPr>
        <w:t xml:space="preserve"> </w:t>
      </w:r>
      <w:r w:rsidRPr="00AE2B4A">
        <w:rPr>
          <w:szCs w:val="24"/>
        </w:rPr>
        <w:t>Methyl bromide is regarded as an essential tool in the management and eradication of potato wart in</w:t>
      </w:r>
      <w:r w:rsidR="00E4453A" w:rsidRPr="00AE2B4A">
        <w:rPr>
          <w:szCs w:val="24"/>
        </w:rPr>
        <w:t xml:space="preserve"> New Zealand </w:t>
      </w:r>
      <w:r w:rsidRPr="00AE2B4A">
        <w:rPr>
          <w:szCs w:val="24"/>
        </w:rPr>
        <w:t>and that the use of methyl bromide for controlling potato wart is a legitimate quarantine use (ie</w:t>
      </w:r>
      <w:r w:rsidR="00733F30" w:rsidRPr="00AE2B4A">
        <w:rPr>
          <w:szCs w:val="24"/>
        </w:rPr>
        <w:t>,</w:t>
      </w:r>
      <w:r w:rsidRPr="00AE2B4A">
        <w:rPr>
          <w:szCs w:val="24"/>
        </w:rPr>
        <w:t xml:space="preserve"> exempted from the Montreal Protocol).</w:t>
      </w:r>
      <w:r w:rsidR="00817BC2" w:rsidRPr="00AE2B4A">
        <w:rPr>
          <w:szCs w:val="24"/>
        </w:rPr>
        <w:t xml:space="preserve"> </w:t>
      </w:r>
      <w:r w:rsidRPr="00AE2B4A">
        <w:rPr>
          <w:szCs w:val="24"/>
        </w:rPr>
        <w:t>Methyl bromide is also used in a limited way for some horticulture products where there is no alternative available such as fumigation to protect honeycomb from wax moth.</w:t>
      </w:r>
    </w:p>
    <w:p w14:paraId="24E2F38F" w14:textId="77777777" w:rsidR="007C5F48" w:rsidRPr="00AE2B4A" w:rsidRDefault="007C5F48" w:rsidP="00A03E54"/>
    <w:p w14:paraId="24E2F390" w14:textId="77777777" w:rsidR="007C5F48" w:rsidRPr="00AE2B4A" w:rsidRDefault="007C5F48" w:rsidP="00A03E54">
      <w:pPr>
        <w:rPr>
          <w:szCs w:val="24"/>
        </w:rPr>
      </w:pPr>
      <w:r w:rsidRPr="00AE2B4A">
        <w:rPr>
          <w:szCs w:val="24"/>
        </w:rPr>
        <w:t>The application of methyl bromide for large-scale fumigation of export logs under tarpaulins has attracted considerable public interest.</w:t>
      </w:r>
      <w:r w:rsidR="00817BC2" w:rsidRPr="00AE2B4A">
        <w:rPr>
          <w:szCs w:val="24"/>
        </w:rPr>
        <w:t xml:space="preserve"> </w:t>
      </w:r>
      <w:r w:rsidRPr="00AE2B4A">
        <w:rPr>
          <w:szCs w:val="24"/>
        </w:rPr>
        <w:t>ERMA (2010) has reassessed its use.</w:t>
      </w:r>
      <w:r w:rsidR="00817BC2" w:rsidRPr="00AE2B4A">
        <w:rPr>
          <w:szCs w:val="24"/>
        </w:rPr>
        <w:t xml:space="preserve"> </w:t>
      </w:r>
      <w:r w:rsidRPr="00AE2B4A">
        <w:rPr>
          <w:szCs w:val="24"/>
        </w:rPr>
        <w:t>The decision was to approve the continued use of methyl bromide but impose a new overall management regime which includes strengthening the tolerable exposure limits, requiring air quality monitoring and reporting, and imposing minimum buffer zones.</w:t>
      </w:r>
      <w:r w:rsidR="00817BC2" w:rsidRPr="00AE2B4A">
        <w:rPr>
          <w:szCs w:val="24"/>
        </w:rPr>
        <w:t xml:space="preserve"> </w:t>
      </w:r>
      <w:r w:rsidRPr="00AE2B4A">
        <w:rPr>
          <w:szCs w:val="24"/>
        </w:rPr>
        <w:t>ERMA is also requiring all methyl bromide fumigations to be subject to recapture within a 10-year period.</w:t>
      </w:r>
      <w:r w:rsidR="00817BC2" w:rsidRPr="00AE2B4A">
        <w:rPr>
          <w:szCs w:val="24"/>
        </w:rPr>
        <w:t xml:space="preserve"> </w:t>
      </w:r>
      <w:r w:rsidRPr="00AE2B4A">
        <w:rPr>
          <w:szCs w:val="24"/>
        </w:rPr>
        <w:t>In addition, ERMA recommends more research into alternatives to methyl bromide and recapture technology.</w:t>
      </w:r>
    </w:p>
    <w:p w14:paraId="24E2F391" w14:textId="77777777" w:rsidR="007C5F48" w:rsidRPr="00AE2B4A" w:rsidRDefault="007C5F48" w:rsidP="00A03E54"/>
    <w:p w14:paraId="24E2F392" w14:textId="77777777" w:rsidR="007C5F48" w:rsidRPr="00AE2B4A" w:rsidRDefault="005B51CA" w:rsidP="005B51CA">
      <w:pPr>
        <w:pStyle w:val="Heading4"/>
      </w:pPr>
      <w:r w:rsidRPr="00AE2B4A">
        <w:t>2.</w:t>
      </w:r>
      <w:r w:rsidRPr="00AE2B4A">
        <w:tab/>
        <w:t>From treatment process</w:t>
      </w:r>
      <w:r w:rsidR="00F75272" w:rsidRPr="00AE2B4A">
        <w:t>es</w:t>
      </w:r>
    </w:p>
    <w:p w14:paraId="24E2F393" w14:textId="77777777" w:rsidR="007C5F48" w:rsidRPr="00AE2B4A" w:rsidRDefault="007C5F48" w:rsidP="00A03E54">
      <w:r w:rsidRPr="00AE2B4A">
        <w:t>Bromomethane may be generated in drinking-water as the result of chlorination, but this has not yet been quantified (ATSDR 1992).</w:t>
      </w:r>
      <w:r w:rsidR="00817BC2" w:rsidRPr="00AE2B4A">
        <w:t xml:space="preserve"> </w:t>
      </w:r>
      <w:r w:rsidRPr="00AE2B4A">
        <w:t>Theoretically, bromine can be reduced by chlorine to form hypobromous acid, and bromomethane can be a breakdown product.</w:t>
      </w:r>
    </w:p>
    <w:p w14:paraId="24E2F394" w14:textId="77777777" w:rsidR="007C5F48" w:rsidRPr="00AE2B4A" w:rsidRDefault="007C5F48" w:rsidP="00A03E54"/>
    <w:p w14:paraId="24E2F395" w14:textId="77777777" w:rsidR="007C5F48" w:rsidRPr="00AE2B4A" w:rsidRDefault="00F75272" w:rsidP="00F75272">
      <w:pPr>
        <w:pStyle w:val="Heading4"/>
      </w:pPr>
      <w:r w:rsidRPr="00AE2B4A">
        <w:t>3.</w:t>
      </w:r>
      <w:r w:rsidRPr="00AE2B4A">
        <w:tab/>
        <w:t>From the distribution system</w:t>
      </w:r>
    </w:p>
    <w:p w14:paraId="24E2F396" w14:textId="77777777" w:rsidR="007C5F48" w:rsidRPr="00AE2B4A" w:rsidRDefault="007C5F48" w:rsidP="00A03E54">
      <w:r w:rsidRPr="00AE2B4A">
        <w:t>Bromomethane is heavier than air and has the ability to penetrate many substances, including usually impermeable materials, such as concrete, leather, and rubber.</w:t>
      </w:r>
      <w:r w:rsidR="00817BC2" w:rsidRPr="00AE2B4A">
        <w:t xml:space="preserve"> </w:t>
      </w:r>
      <w:r w:rsidRPr="00AE2B4A">
        <w:t xml:space="preserve">Methyl bromide is able to diffuse through certain plastics; permeation through low density polyethylene (LDPE) is </w:t>
      </w:r>
      <w:r w:rsidR="00733F30" w:rsidRPr="00AE2B4A">
        <w:t>eight</w:t>
      </w:r>
      <w:r w:rsidRPr="00AE2B4A">
        <w:t xml:space="preserve"> times higher than through high density polyethylene (HDPE).</w:t>
      </w:r>
      <w:r w:rsidR="00817BC2" w:rsidRPr="00AE2B4A">
        <w:t xml:space="preserve"> </w:t>
      </w:r>
      <w:r w:rsidRPr="00AE2B4A">
        <w:t>However, methyl bromide does not permeate through PVC.</w:t>
      </w:r>
      <w:r w:rsidR="00817BC2" w:rsidRPr="00AE2B4A">
        <w:t xml:space="preserve"> </w:t>
      </w:r>
      <w:r w:rsidRPr="00AE2B4A">
        <w:t>Metal piping is also impervious.</w:t>
      </w:r>
    </w:p>
    <w:p w14:paraId="24E2F397" w14:textId="77777777" w:rsidR="007C5F48" w:rsidRPr="00AE2B4A" w:rsidRDefault="007C5F48" w:rsidP="00A03E54"/>
    <w:p w14:paraId="24E2F398" w14:textId="77777777" w:rsidR="007C5F48" w:rsidRPr="00AE2B4A" w:rsidRDefault="00F51851" w:rsidP="00F51851">
      <w:pPr>
        <w:pStyle w:val="Heading3"/>
      </w:pPr>
      <w:r w:rsidRPr="00AE2B4A">
        <w:t>Form and fate in the environment</w:t>
      </w:r>
    </w:p>
    <w:p w14:paraId="24E2F399" w14:textId="77777777" w:rsidR="007C5F48" w:rsidRPr="00AE2B4A" w:rsidRDefault="007C5F48" w:rsidP="00A03E54">
      <w:r w:rsidRPr="00AE2B4A">
        <w:t>Methyl bromide quickly evaporates at temperatures ordinarily encountered in fumigating, but some may be entrapped in soil micropores following application where it is moderately persistent, with a field half-life of between 30 and 60</w:t>
      </w:r>
      <w:r w:rsidR="00DB29E6" w:rsidRPr="00AE2B4A">
        <w:t> days</w:t>
      </w:r>
      <w:r w:rsidRPr="00AE2B4A">
        <w:t>.</w:t>
      </w:r>
      <w:r w:rsidR="00817BC2" w:rsidRPr="00AE2B4A">
        <w:t xml:space="preserve"> </w:t>
      </w:r>
      <w:r w:rsidRPr="00AE2B4A">
        <w:t>Any bromomethane that does not evaporate when used to fumigate soil may leach to groundwater where it may persist for several months.</w:t>
      </w:r>
      <w:r w:rsidR="00817BC2" w:rsidRPr="00AE2B4A">
        <w:t xml:space="preserve"> </w:t>
      </w:r>
      <w:r w:rsidRPr="00AE2B4A">
        <w:t xml:space="preserve">In water, a half-life of </w:t>
      </w:r>
      <w:r w:rsidR="00733F30" w:rsidRPr="00AE2B4A">
        <w:t xml:space="preserve">three </w:t>
      </w:r>
      <w:r w:rsidR="002B6151" w:rsidRPr="00AE2B4A">
        <w:t>hours</w:t>
      </w:r>
      <w:r w:rsidR="00DB29E6" w:rsidRPr="00AE2B4A">
        <w:t xml:space="preserve"> </w:t>
      </w:r>
      <w:r w:rsidRPr="00AE2B4A">
        <w:t>was calculated for a model river, this half-life relates to loss due to evaporation.</w:t>
      </w:r>
      <w:r w:rsidR="00817BC2" w:rsidRPr="00AE2B4A">
        <w:t xml:space="preserve"> </w:t>
      </w:r>
      <w:r w:rsidRPr="00AE2B4A">
        <w:t>Methyl bromide hydrolyses slowly to form methanol and hydrobromic acid in aqueous solution.</w:t>
      </w:r>
    </w:p>
    <w:p w14:paraId="24E2F39A" w14:textId="77777777" w:rsidR="007C5F48" w:rsidRPr="00AE2B4A" w:rsidRDefault="007C5F48" w:rsidP="00A03E54"/>
    <w:p w14:paraId="24E2F39B" w14:textId="77777777" w:rsidR="007C5F48" w:rsidRPr="00AE2B4A" w:rsidRDefault="007C5F48" w:rsidP="00A03E54">
      <w:pPr>
        <w:rPr>
          <w:color w:val="000000"/>
          <w:szCs w:val="24"/>
        </w:rPr>
      </w:pPr>
      <w:r w:rsidRPr="00AE2B4A">
        <w:rPr>
          <w:color w:val="000000"/>
          <w:szCs w:val="24"/>
        </w:rPr>
        <w:t>The USEPA (2008) has concerns regarding methyl bromide</w:t>
      </w:r>
      <w:r w:rsidR="00817BC2" w:rsidRPr="00AE2B4A">
        <w:rPr>
          <w:color w:val="000000"/>
          <w:szCs w:val="24"/>
        </w:rPr>
        <w:t>’</w:t>
      </w:r>
      <w:r w:rsidRPr="00AE2B4A">
        <w:rPr>
          <w:color w:val="000000"/>
          <w:szCs w:val="24"/>
        </w:rPr>
        <w:t>s potential to leach into groundwater and surface water.</w:t>
      </w:r>
      <w:r w:rsidR="00817BC2" w:rsidRPr="00AE2B4A">
        <w:rPr>
          <w:color w:val="000000"/>
          <w:szCs w:val="24"/>
        </w:rPr>
        <w:t xml:space="preserve"> </w:t>
      </w:r>
      <w:r w:rsidRPr="00AE2B4A">
        <w:rPr>
          <w:color w:val="000000"/>
          <w:szCs w:val="24"/>
        </w:rPr>
        <w:t>While methyl bromide has certain properties and characteristics in common with chemicals that have been detected in groundwater (methyl bromide is highly soluble in water and has low adsorption to soil), volatilisation is this chemical</w:t>
      </w:r>
      <w:r w:rsidR="00817BC2" w:rsidRPr="00AE2B4A">
        <w:rPr>
          <w:color w:val="000000"/>
          <w:szCs w:val="24"/>
        </w:rPr>
        <w:t>’</w:t>
      </w:r>
      <w:r w:rsidRPr="00AE2B4A">
        <w:rPr>
          <w:color w:val="000000"/>
          <w:szCs w:val="24"/>
        </w:rPr>
        <w:t>s most important route of dissipation.</w:t>
      </w:r>
    </w:p>
    <w:p w14:paraId="24E2F39C" w14:textId="77777777" w:rsidR="007C5F48" w:rsidRPr="00AE2B4A" w:rsidRDefault="007C5F48" w:rsidP="00A03E54">
      <w:pPr>
        <w:rPr>
          <w:color w:val="000000"/>
          <w:szCs w:val="24"/>
        </w:rPr>
      </w:pPr>
    </w:p>
    <w:p w14:paraId="24E2F39D" w14:textId="77777777" w:rsidR="007C5F48" w:rsidRPr="00AE2B4A" w:rsidRDefault="007C5F48" w:rsidP="00A03E54">
      <w:pPr>
        <w:rPr>
          <w:szCs w:val="24"/>
        </w:rPr>
      </w:pPr>
      <w:r w:rsidRPr="00AE2B4A">
        <w:rPr>
          <w:color w:val="000000"/>
          <w:szCs w:val="24"/>
        </w:rPr>
        <w:t>NSW Gov</w:t>
      </w:r>
      <w:r w:rsidR="00733F30" w:rsidRPr="00AE2B4A">
        <w:rPr>
          <w:color w:val="000000"/>
          <w:szCs w:val="24"/>
        </w:rPr>
        <w:t>ernmen</w:t>
      </w:r>
      <w:r w:rsidRPr="00AE2B4A">
        <w:rPr>
          <w:color w:val="000000"/>
          <w:szCs w:val="24"/>
        </w:rPr>
        <w:t>t (2013) reports that methyl bromide hydrolyses very slowly in water and more rapidly in alkaline media.</w:t>
      </w:r>
    </w:p>
    <w:p w14:paraId="24E2F39E" w14:textId="77777777" w:rsidR="007C5F48" w:rsidRPr="00AE2B4A" w:rsidRDefault="007C5F48" w:rsidP="00A03E54"/>
    <w:p w14:paraId="24E2F39F" w14:textId="77777777" w:rsidR="007C5F48" w:rsidRPr="00AE2B4A" w:rsidRDefault="007C5F48" w:rsidP="00A03E54">
      <w:r w:rsidRPr="00AE2B4A">
        <w:t>Water solubility is about 15,000</w:t>
      </w:r>
      <w:r w:rsidR="00DB29E6" w:rsidRPr="00AE2B4A">
        <w:t> mg/L</w:t>
      </w:r>
      <w:r w:rsidRPr="00AE2B4A">
        <w:t xml:space="preserve"> (1.5</w:t>
      </w:r>
      <w:r w:rsidR="00E4453A" w:rsidRPr="00AE2B4A">
        <w:t> percent</w:t>
      </w:r>
      <w:r w:rsidRPr="00AE2B4A">
        <w:t>).</w:t>
      </w:r>
    </w:p>
    <w:p w14:paraId="24E2F3A0" w14:textId="77777777" w:rsidR="007C5F48" w:rsidRPr="00AE2B4A" w:rsidRDefault="007C5F48" w:rsidP="00A03E54"/>
    <w:p w14:paraId="24E2F3A1" w14:textId="77777777" w:rsidR="007C5F48" w:rsidRPr="00AE2B4A" w:rsidRDefault="007C5F48" w:rsidP="00A03E54">
      <w:r w:rsidRPr="00AE2B4A">
        <w:t>NPIC (1994) quotes for methyl bromide a soil half-life of 55</w:t>
      </w:r>
      <w:r w:rsidR="00DB29E6" w:rsidRPr="00AE2B4A">
        <w:t> days</w:t>
      </w:r>
      <w:r w:rsidRPr="00AE2B4A">
        <w:t>, water solubility of 1.34</w:t>
      </w:r>
      <w:r w:rsidR="00E4453A" w:rsidRPr="00AE2B4A">
        <w:t> percent</w:t>
      </w:r>
      <w:r w:rsidRPr="00AE2B4A">
        <w:t xml:space="preserve"> and a sorption coefficient (soil Koc) of 22.</w:t>
      </w:r>
      <w:r w:rsidR="00817BC2" w:rsidRPr="00AE2B4A">
        <w:t xml:space="preserve"> </w:t>
      </w:r>
      <w:r w:rsidRPr="00AE2B4A">
        <w:t>This resulted in a pesticide movement to groundwater rating of very high.</w:t>
      </w:r>
    </w:p>
    <w:p w14:paraId="24E2F3A2" w14:textId="77777777" w:rsidR="007C5F48" w:rsidRPr="00AE2B4A" w:rsidRDefault="007C5F48" w:rsidP="00A03E54"/>
    <w:p w14:paraId="24E2F3A3" w14:textId="77777777" w:rsidR="007C5F48" w:rsidRPr="00AE2B4A" w:rsidRDefault="00F51851" w:rsidP="00F51851">
      <w:pPr>
        <w:pStyle w:val="Heading3"/>
      </w:pPr>
      <w:r w:rsidRPr="00AE2B4A">
        <w:t>Typical concentrations in drinking-water</w:t>
      </w:r>
    </w:p>
    <w:p w14:paraId="24E2F3A4" w14:textId="77777777" w:rsidR="007C5F48" w:rsidRPr="00AE2B4A" w:rsidRDefault="007C5F48" w:rsidP="00A03E54">
      <w:r w:rsidRPr="00AE2B4A">
        <w:t>Tests reported by 25,443 US public water suppliers in 38 states shows that between 1998 and 2003, people in 113 communities drank water containing bromomethane.</w:t>
      </w:r>
      <w:r w:rsidR="00817BC2" w:rsidRPr="00AE2B4A">
        <w:t xml:space="preserve"> </w:t>
      </w:r>
      <w:r w:rsidRPr="00AE2B4A">
        <w:t>The highest concentration was 0.02</w:t>
      </w:r>
      <w:r w:rsidR="00DB29E6" w:rsidRPr="00AE2B4A">
        <w:t> mg/L</w:t>
      </w:r>
      <w:r w:rsidRPr="00AE2B4A">
        <w:t>, which is above the 0.01</w:t>
      </w:r>
      <w:r w:rsidR="00DB29E6" w:rsidRPr="00AE2B4A">
        <w:t> mg/L</w:t>
      </w:r>
      <w:r w:rsidRPr="00AE2B4A">
        <w:t xml:space="preserve"> level, the concentration in drinking water that the USEPA does not expected to cause any adverse, non</w:t>
      </w:r>
      <w:r w:rsidR="0067764A">
        <w:t>-</w:t>
      </w:r>
      <w:r w:rsidRPr="00AE2B4A">
        <w:t>carcinogenic health effects for a lifetime of exposure.</w:t>
      </w:r>
      <w:r w:rsidR="00817BC2" w:rsidRPr="00AE2B4A">
        <w:t xml:space="preserve"> </w:t>
      </w:r>
      <w:r w:rsidRPr="00AE2B4A">
        <w:t>The lifetime health-based limit (or Health Advisory) is based on exposure for a 70</w:t>
      </w:r>
      <w:r w:rsidR="007A40CF" w:rsidRPr="00AE2B4A">
        <w:noBreakHyphen/>
        <w:t>kg</w:t>
      </w:r>
      <w:r w:rsidRPr="00AE2B4A">
        <w:t xml:space="preserve"> adult consuming </w:t>
      </w:r>
      <w:r w:rsidR="00733F30" w:rsidRPr="00AE2B4A">
        <w:t>two</w:t>
      </w:r>
      <w:r w:rsidRPr="00AE2B4A">
        <w:t xml:space="preserve"> litres of water per day (EWG 2008).</w:t>
      </w:r>
      <w:r w:rsidR="00817BC2" w:rsidRPr="00AE2B4A">
        <w:t xml:space="preserve"> </w:t>
      </w:r>
      <w:r w:rsidRPr="00AE2B4A">
        <w:t>141 water utilities in the US reported detecting bromomethane in tap water since 2004, according to EWG</w:t>
      </w:r>
      <w:r w:rsidR="00817BC2" w:rsidRPr="00AE2B4A">
        <w:t>’</w:t>
      </w:r>
      <w:r w:rsidRPr="00AE2B4A">
        <w:t>s analysis of water quality data supplied by state water agencies, the highest concentration being 0.014</w:t>
      </w:r>
      <w:r w:rsidR="00DB29E6" w:rsidRPr="00AE2B4A">
        <w:t> mg/L</w:t>
      </w:r>
      <w:r w:rsidRPr="00AE2B4A">
        <w:t>.</w:t>
      </w:r>
    </w:p>
    <w:p w14:paraId="24E2F3A5" w14:textId="77777777" w:rsidR="007C5F48" w:rsidRPr="00AE2B4A" w:rsidRDefault="007C5F48" w:rsidP="00A03E54"/>
    <w:p w14:paraId="24E2F3A6" w14:textId="77777777" w:rsidR="007C5F48" w:rsidRPr="00AE2B4A" w:rsidRDefault="007C5F48" w:rsidP="00A03E54">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bromomethane between 2013 and 2015, and found 115</w:t>
      </w:r>
      <w:r w:rsidR="00E4453A" w:rsidRPr="00AE2B4A">
        <w:t> samples</w:t>
      </w:r>
      <w:r w:rsidRPr="00AE2B4A">
        <w:t xml:space="preserve"> exceeded the minimum reporting level (MRL) of 0.2</w:t>
      </w:r>
      <w:r w:rsidR="00D70CA2" w:rsidRPr="00AE2B4A">
        <w:t> µg/L</w:t>
      </w:r>
      <w:r w:rsidRPr="00AE2B4A">
        <w:t>.</w:t>
      </w:r>
    </w:p>
    <w:p w14:paraId="24E2F3A7" w14:textId="77777777" w:rsidR="007C5F48" w:rsidRPr="00AE2B4A" w:rsidRDefault="007C5F48" w:rsidP="00A03E54"/>
    <w:p w14:paraId="24E2F3A8" w14:textId="77777777" w:rsidR="007C5F48" w:rsidRPr="00AE2B4A" w:rsidRDefault="00A31C82" w:rsidP="00A31C82">
      <w:pPr>
        <w:pStyle w:val="Heading3"/>
      </w:pPr>
      <w:r w:rsidRPr="00AE2B4A">
        <w:t>Removal methods</w:t>
      </w:r>
    </w:p>
    <w:p w14:paraId="24E2F3A9" w14:textId="77777777" w:rsidR="007C5F48" w:rsidRPr="00AE2B4A" w:rsidRDefault="007C5F48" w:rsidP="00A03E54">
      <w:r w:rsidRPr="00AE2B4A">
        <w:t>Due to its volatility, bromomethane is expected to be removed from water by aeration processes.</w:t>
      </w:r>
    </w:p>
    <w:p w14:paraId="24E2F3AA" w14:textId="77777777" w:rsidR="007C5F48" w:rsidRPr="00AE2B4A" w:rsidRDefault="007C5F48" w:rsidP="00A03E54"/>
    <w:p w14:paraId="24E2F3AB" w14:textId="77777777" w:rsidR="007C5F48" w:rsidRPr="00AE2B4A" w:rsidRDefault="00A31C82" w:rsidP="00A31C82">
      <w:pPr>
        <w:pStyle w:val="Heading3"/>
      </w:pPr>
      <w:r w:rsidRPr="00AE2B4A">
        <w:t>Analytical methods</w:t>
      </w:r>
    </w:p>
    <w:p w14:paraId="24E2F3AC" w14:textId="77777777" w:rsidR="007C5F48" w:rsidRPr="00AE2B4A" w:rsidRDefault="00236B49" w:rsidP="00236B49">
      <w:pPr>
        <w:pStyle w:val="Heading4"/>
      </w:pPr>
      <w:r w:rsidRPr="00AE2B4A">
        <w:t>Referee method</w:t>
      </w:r>
    </w:p>
    <w:p w14:paraId="24E2F3AD"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3AE" w14:textId="77777777" w:rsidR="007C5F48" w:rsidRPr="00AE2B4A" w:rsidRDefault="007C5F48" w:rsidP="00A03E54"/>
    <w:p w14:paraId="24E2F3AF" w14:textId="77777777" w:rsidR="007C5F48" w:rsidRPr="00AE2B4A" w:rsidRDefault="00A31C82" w:rsidP="00A31C82">
      <w:pPr>
        <w:pStyle w:val="Heading3"/>
      </w:pPr>
      <w:r w:rsidRPr="00AE2B4A">
        <w:t>Health considerations</w:t>
      </w:r>
    </w:p>
    <w:p w14:paraId="24E2F3B0" w14:textId="77777777" w:rsidR="007C5F48" w:rsidRPr="00AE2B4A" w:rsidRDefault="007C5F48" w:rsidP="00A03E54">
      <w:r w:rsidRPr="00AE2B4A">
        <w:t>Because bromomethane evaporates very quickly, it is usually not found in food, surface water, or soil, thus the main intake route for humans is by respiration.</w:t>
      </w:r>
      <w:r w:rsidR="00817BC2" w:rsidRPr="00AE2B4A">
        <w:t xml:space="preserve"> </w:t>
      </w:r>
      <w:r w:rsidRPr="00AE2B4A">
        <w:t>The air in some cities may contain up to about 1 to 2</w:t>
      </w:r>
      <w:r w:rsidR="00373708" w:rsidRPr="00AE2B4A">
        <w:t> ppb</w:t>
      </w:r>
      <w:r w:rsidRPr="00AE2B4A">
        <w:t xml:space="preserve"> due to releases from chemical factories and automobile exhausts.</w:t>
      </w:r>
    </w:p>
    <w:p w14:paraId="24E2F3B1" w14:textId="77777777" w:rsidR="007C5F48" w:rsidRPr="00AE2B4A" w:rsidRDefault="007C5F48" w:rsidP="00A03E54"/>
    <w:p w14:paraId="24E2F3B2" w14:textId="77777777" w:rsidR="007C5F48" w:rsidRPr="00AE2B4A" w:rsidRDefault="007C5F48" w:rsidP="00A03E54">
      <w:r w:rsidRPr="00AE2B4A">
        <w:t>Bromomethane is a powerful fumigant gas which is one of the most toxic of the common organic halides.</w:t>
      </w:r>
      <w:r w:rsidR="00817BC2" w:rsidRPr="00AE2B4A">
        <w:t xml:space="preserve"> </w:t>
      </w:r>
      <w:r w:rsidRPr="00AE2B4A">
        <w:t>In massive dosage, it is narcotic like a halogenated hydrocarbon solvent.</w:t>
      </w:r>
      <w:r w:rsidR="00817BC2" w:rsidRPr="00AE2B4A">
        <w:t xml:space="preserve"> </w:t>
      </w:r>
      <w:r w:rsidRPr="00AE2B4A">
        <w:t>It has a characteristic delayed neurotoxic action.</w:t>
      </w:r>
    </w:p>
    <w:p w14:paraId="24E2F3B3" w14:textId="77777777" w:rsidR="007C5F48" w:rsidRPr="00AE2B4A" w:rsidRDefault="007C5F48" w:rsidP="00A03E54"/>
    <w:p w14:paraId="24E2F3B4" w14:textId="77777777" w:rsidR="007C5F48" w:rsidRPr="00AE2B4A" w:rsidRDefault="007C5F48" w:rsidP="00A03E54">
      <w:pPr>
        <w:rPr>
          <w:szCs w:val="24"/>
        </w:rPr>
      </w:pPr>
      <w:r w:rsidRPr="00AE2B4A">
        <w:t>Metabolism studies show that methyl bromide is rapidly metabolised and excreted in the body.</w:t>
      </w:r>
      <w:r w:rsidR="00817BC2" w:rsidRPr="00AE2B4A">
        <w:t xml:space="preserve"> </w:t>
      </w:r>
      <w:r w:rsidRPr="00AE2B4A">
        <w:t>The primary route of excretion is exhalation as CO</w:t>
      </w:r>
      <w:r w:rsidRPr="00AE2B4A">
        <w:rPr>
          <w:vertAlign w:val="subscript"/>
        </w:rPr>
        <w:t>2</w:t>
      </w:r>
      <w:r w:rsidRPr="00AE2B4A">
        <w:t>.</w:t>
      </w:r>
      <w:r w:rsidR="00817BC2" w:rsidRPr="00AE2B4A">
        <w:t xml:space="preserve"> </w:t>
      </w:r>
      <w:r w:rsidRPr="00AE2B4A">
        <w:t>Studies in animals suggest that bromomethane does not cause birth defects and does not interfere with normal reproduction except at high exposure levels.</w:t>
      </w:r>
      <w:r w:rsidR="00817BC2" w:rsidRPr="00AE2B4A">
        <w:t xml:space="preserve"> </w:t>
      </w:r>
      <w:r w:rsidRPr="00AE2B4A">
        <w:rPr>
          <w:szCs w:val="24"/>
        </w:rPr>
        <w:t xml:space="preserve">Animals that breathed bromomethane for </w:t>
      </w:r>
      <w:r w:rsidR="00733F30" w:rsidRPr="00AE2B4A">
        <w:rPr>
          <w:szCs w:val="24"/>
        </w:rPr>
        <w:t>two</w:t>
      </w:r>
      <w:r w:rsidRPr="00AE2B4A">
        <w:rPr>
          <w:szCs w:val="24"/>
        </w:rPr>
        <w:t xml:space="preserve"> years did not develop cancer.</w:t>
      </w:r>
      <w:r w:rsidR="00817BC2" w:rsidRPr="00AE2B4A">
        <w:rPr>
          <w:szCs w:val="24"/>
        </w:rPr>
        <w:t xml:space="preserve"> </w:t>
      </w:r>
      <w:r w:rsidRPr="00AE2B4A">
        <w:rPr>
          <w:szCs w:val="24"/>
        </w:rPr>
        <w:t>Animals that swallowed bromomethane for 25 weeks had changes in their stomachs that could have been an early sign of cancer, but we do not know if swallowing bromomethane for a longer time would cause cancer.</w:t>
      </w:r>
      <w:r w:rsidR="00817BC2" w:rsidRPr="00AE2B4A">
        <w:rPr>
          <w:szCs w:val="24"/>
        </w:rPr>
        <w:t xml:space="preserve"> </w:t>
      </w:r>
      <w:r w:rsidRPr="00AE2B4A">
        <w:rPr>
          <w:szCs w:val="24"/>
        </w:rPr>
        <w:t>Both the International Agency for Research on Cancer (</w:t>
      </w:r>
      <w:smartTag w:uri="urn:schemas-microsoft-com:office:smarttags" w:element="stockticker">
        <w:r w:rsidRPr="00AE2B4A">
          <w:rPr>
            <w:szCs w:val="24"/>
          </w:rPr>
          <w:t>IARC</w:t>
        </w:r>
      </w:smartTag>
      <w:r w:rsidRPr="00AE2B4A">
        <w:rPr>
          <w:szCs w:val="24"/>
        </w:rPr>
        <w:t>) and the USEPA have determined that bromomethane is not classifiable as to its carcinogenicity in humans.</w:t>
      </w:r>
      <w:r w:rsidR="00817BC2" w:rsidRPr="00AE2B4A">
        <w:rPr>
          <w:szCs w:val="24"/>
        </w:rPr>
        <w:t xml:space="preserve"> </w:t>
      </w:r>
      <w:r w:rsidRPr="00AE2B4A">
        <w:rPr>
          <w:rFonts w:eastAsia="TimesNewRomanPSMT"/>
          <w:szCs w:val="24"/>
        </w:rPr>
        <w:t>Methyl bromide has been shown to be genotoxic in a variety of assays but has not been shown to be carcinogenic in animals or human epidemiology studies (OECD 2003).</w:t>
      </w:r>
    </w:p>
    <w:p w14:paraId="24E2F3B5" w14:textId="77777777" w:rsidR="007C5F48" w:rsidRPr="00AE2B4A" w:rsidRDefault="007C5F48" w:rsidP="00A03E54"/>
    <w:p w14:paraId="24E2F3B6" w14:textId="77777777" w:rsidR="007C5F48" w:rsidRPr="00AE2B4A" w:rsidRDefault="007C5F48" w:rsidP="00A03E54">
      <w:r w:rsidRPr="00AE2B4A">
        <w:t>The reference dose or RfD (USEPA 2006/2009/2011) is 0.001</w:t>
      </w:r>
      <w:r w:rsidR="00DB29E6" w:rsidRPr="00AE2B4A">
        <w:t> mg/kg</w:t>
      </w:r>
      <w:r w:rsidRPr="00AE2B4A">
        <w:t>/d based on epithelial hyperplasia of the forestomach in rats.</w:t>
      </w:r>
      <w:r w:rsidR="00817BC2" w:rsidRPr="00AE2B4A">
        <w:t xml:space="preserve"> </w:t>
      </w:r>
      <w:r w:rsidRPr="00AE2B4A">
        <w:t>The Drinking Water Equivalent Level or DWEL (USEPA 2006/2009/2011) is 0.05</w:t>
      </w:r>
      <w:r w:rsidR="00DB29E6" w:rsidRPr="00AE2B4A">
        <w:t> mg/L</w:t>
      </w:r>
      <w:r w:rsidRPr="00AE2B4A">
        <w:t>.</w:t>
      </w:r>
      <w:r w:rsidR="00817BC2" w:rsidRPr="00AE2B4A">
        <w:t xml:space="preserve"> </w:t>
      </w:r>
      <w:r w:rsidRPr="00AE2B4A">
        <w:t>As at May 2014, the USEPA Human Health Benchmarks for Pesticides (</w:t>
      </w:r>
      <w:hyperlink r:id="rId423" w:history="1">
        <w:r w:rsidR="00733F30" w:rsidRPr="00AE2B4A">
          <w:rPr>
            <w:rStyle w:val="Hyperlink"/>
          </w:rPr>
          <w:t>http://water.epa.gov/drink/standards/hascience.cfm</w:t>
        </w:r>
      </w:hyperlink>
      <w:r w:rsidRPr="00AE2B4A">
        <w:t>) quotes a cRfD of 0.02</w:t>
      </w:r>
      <w:r w:rsidR="00DB29E6" w:rsidRPr="00AE2B4A">
        <w:t> mg/kg</w:t>
      </w:r>
      <w:r w:rsidRPr="00AE2B4A">
        <w:t>/d.</w:t>
      </w:r>
      <w:r w:rsidR="00817BC2" w:rsidRPr="00AE2B4A">
        <w:t xml:space="preserve"> </w:t>
      </w:r>
      <w:r w:rsidRPr="00AE2B4A">
        <w:rPr>
          <w:bCs/>
        </w:rPr>
        <w:t>The USEPA acute one day HHBP (Human Health Benchmark for Pesticides) in drinking water for methyl bromide is 4.62</w:t>
      </w:r>
      <w:r w:rsidR="00DB29E6" w:rsidRPr="00AE2B4A">
        <w:rPr>
          <w:bCs/>
        </w:rPr>
        <w:t> mg/L</w:t>
      </w:r>
      <w:r w:rsidRPr="00AE2B4A">
        <w:rPr>
          <w:bCs/>
        </w:rPr>
        <w:t>.</w:t>
      </w:r>
    </w:p>
    <w:p w14:paraId="24E2F3B7" w14:textId="77777777" w:rsidR="007C5F48" w:rsidRPr="00AE2B4A" w:rsidRDefault="007C5F48" w:rsidP="00A03E54"/>
    <w:p w14:paraId="24E2F3B8" w14:textId="77777777" w:rsidR="007C5F48" w:rsidRPr="00AE2B4A" w:rsidRDefault="007C5F48" w:rsidP="00A03E54">
      <w:r w:rsidRPr="00AE2B4A">
        <w:t>The Acceptable Daily Intake (</w:t>
      </w:r>
      <w:smartTag w:uri="urn:schemas-microsoft-com:office:smarttags" w:element="stockticker">
        <w:r w:rsidRPr="00AE2B4A">
          <w:t>ADI</w:t>
        </w:r>
      </w:smartTag>
      <w:r w:rsidRPr="00AE2B4A">
        <w:t>) adopted in Australia for methyl bromide is 0.0004</w:t>
      </w:r>
      <w:r w:rsidR="00DB29E6" w:rsidRPr="00AE2B4A">
        <w:t> mg/kg</w:t>
      </w:r>
      <w:r w:rsidRPr="00AE2B4A">
        <w:t xml:space="preserve"> body weight with a NOEL of 0.4</w:t>
      </w:r>
      <w:r w:rsidR="00DB29E6" w:rsidRPr="00AE2B4A">
        <w:t> mg/kg</w:t>
      </w:r>
      <w:r w:rsidRPr="00AE2B4A">
        <w:t xml:space="preserve"> bw, from a short-term (90-day) dietary rat study.</w:t>
      </w:r>
      <w:r w:rsidR="00817BC2" w:rsidRPr="00AE2B4A">
        <w:t xml:space="preserve"> </w:t>
      </w:r>
      <w:r w:rsidRPr="00AE2B4A">
        <w:t>The NOEL is based on injury to the forestomach.</w:t>
      </w:r>
      <w:r w:rsidR="00817BC2" w:rsidRPr="00AE2B4A">
        <w:t xml:space="preserve"> </w:t>
      </w:r>
      <w:r w:rsidRPr="00AE2B4A">
        <w:t>The ADI incorporates a safety factor of 1</w:t>
      </w:r>
      <w:r w:rsidR="00733F30" w:rsidRPr="00AE2B4A">
        <w:t>,</w:t>
      </w:r>
      <w:r w:rsidRPr="00AE2B4A">
        <w:t>000.</w:t>
      </w:r>
    </w:p>
    <w:p w14:paraId="24E2F3B9" w14:textId="77777777" w:rsidR="007C5F48" w:rsidRPr="00AE2B4A" w:rsidRDefault="007C5F48" w:rsidP="00A03E54"/>
    <w:p w14:paraId="24E2F3BA" w14:textId="77777777" w:rsidR="007C5F48" w:rsidRPr="00AE2B4A" w:rsidRDefault="007C5F48" w:rsidP="00A03E54">
      <w:r w:rsidRPr="00AE2B4A">
        <w:t xml:space="preserve">EXTOXNET (1996) quotes an </w:t>
      </w:r>
      <w:smartTag w:uri="urn:schemas-microsoft-com:office:smarttags" w:element="stockticker">
        <w:r w:rsidRPr="00AE2B4A">
          <w:t>ADI</w:t>
        </w:r>
      </w:smartTag>
      <w:r w:rsidRPr="00AE2B4A">
        <w:t xml:space="preserve"> of 1.0</w:t>
      </w:r>
      <w:r w:rsidR="00DB29E6" w:rsidRPr="00AE2B4A">
        <w:t> mg/kg</w:t>
      </w:r>
      <w:r w:rsidRPr="00AE2B4A">
        <w:t>/d, and a RfD of 0.0014</w:t>
      </w:r>
      <w:r w:rsidR="00DB29E6" w:rsidRPr="00AE2B4A">
        <w:t> mg/kg</w:t>
      </w:r>
      <w:r w:rsidRPr="00AE2B4A">
        <w:t>/d.</w:t>
      </w:r>
      <w:r w:rsidR="00817BC2" w:rsidRPr="00AE2B4A">
        <w:t xml:space="preserve"> </w:t>
      </w:r>
      <w:r w:rsidRPr="00AE2B4A">
        <w:t>IPCS (1996) also reports an ADI of 1</w:t>
      </w:r>
      <w:r w:rsidR="00DB29E6" w:rsidRPr="00AE2B4A">
        <w:t> mg/kg</w:t>
      </w:r>
      <w:r w:rsidRPr="00AE2B4A">
        <w:t xml:space="preserve"> bw, based on the toxicology of the bromide ion.</w:t>
      </w:r>
    </w:p>
    <w:p w14:paraId="24E2F3BB" w14:textId="77777777" w:rsidR="007C5F48" w:rsidRPr="00AE2B4A" w:rsidRDefault="007C5F48" w:rsidP="00A03E54"/>
    <w:p w14:paraId="24E2F3BC" w14:textId="77777777" w:rsidR="007C5F48" w:rsidRPr="00AE2B4A" w:rsidRDefault="007C5F48" w:rsidP="00733F30">
      <w:pPr>
        <w:keepNext/>
      </w:pPr>
      <w:r w:rsidRPr="00AE2B4A">
        <w:t xml:space="preserve">As at July 2013 – see </w:t>
      </w:r>
      <w:hyperlink r:id="rId424" w:history="1">
        <w:r w:rsidR="00E52E9D" w:rsidRPr="00AE2B4A">
          <w:rPr>
            <w:rStyle w:val="Hyperlink"/>
          </w:rPr>
          <w:t>http://www.atsdr.cdc.gov/mrls/mrls_list.html</w:t>
        </w:r>
      </w:hyperlink>
      <w:r w:rsidRPr="00AE2B4A">
        <w:rPr>
          <w:rStyle w:val="Hyperlink"/>
          <w:rFonts w:ascii="Times New Roman" w:hAnsi="Times New Roman"/>
        </w:rPr>
        <w:t xml:space="preserve"> </w:t>
      </w:r>
      <w:r w:rsidRPr="00AE2B4A">
        <w:t>– ATSDR quotes a minimal risk level (</w:t>
      </w:r>
      <w:smartTag w:uri="urn:schemas-microsoft-com:office:smarttags" w:element="stockticker">
        <w:r w:rsidRPr="00AE2B4A">
          <w:t>MRL</w:t>
        </w:r>
      </w:smartTag>
      <w:r w:rsidRPr="00AE2B4A">
        <w:t>) of: 0.003</w:t>
      </w:r>
      <w:r w:rsidR="00DB29E6" w:rsidRPr="00AE2B4A">
        <w:t> mg/kg</w:t>
      </w:r>
      <w:r w:rsidRPr="00AE2B4A">
        <w:t>/d for intermediate oral exposure</w:t>
      </w:r>
      <w:r w:rsidR="00733F30" w:rsidRPr="00AE2B4A">
        <w:br/>
      </w:r>
      <w:r w:rsidRPr="00AE2B4A">
        <w:t>(</w:t>
      </w:r>
      <w:r w:rsidR="00482D6C" w:rsidRPr="00AE2B4A">
        <w:t>15–364 days</w:t>
      </w:r>
      <w:r w:rsidRPr="00AE2B4A">
        <w:t>).</w:t>
      </w:r>
    </w:p>
    <w:p w14:paraId="24E2F3BD" w14:textId="77777777" w:rsidR="007C5F48" w:rsidRPr="00AE2B4A" w:rsidRDefault="007C5F48" w:rsidP="00A03E54"/>
    <w:p w14:paraId="24E2F3BE" w14:textId="77777777" w:rsidR="007C5F48" w:rsidRPr="00AE2B4A" w:rsidRDefault="007C5F48" w:rsidP="00A03E54">
      <w:r w:rsidRPr="00AE2B4A">
        <w:t>EFSA (2013) states: The toxicological profile of methyl bromide was evaluated in the framework of Directive 91/414/EEC, which resulted in an ADI and an ARfD being established at 0.001</w:t>
      </w:r>
      <w:r w:rsidR="00DB29E6" w:rsidRPr="00AE2B4A">
        <w:t> mg/kg</w:t>
      </w:r>
      <w:r w:rsidRPr="00AE2B4A">
        <w:t xml:space="preserve"> bw per d and 0.003</w:t>
      </w:r>
      <w:r w:rsidR="00DB29E6" w:rsidRPr="00AE2B4A">
        <w:t> mg/kg</w:t>
      </w:r>
      <w:r w:rsidRPr="00AE2B4A">
        <w:t xml:space="preserve"> bw, respectively.</w:t>
      </w:r>
      <w:r w:rsidR="00817BC2" w:rsidRPr="00AE2B4A">
        <w:t xml:space="preserve"> </w:t>
      </w:r>
      <w:r w:rsidRPr="00AE2B4A">
        <w:t>The toxicological profile of bromide ion, the main metabolite of methyl bromide, was evaluated by JMPR, but EFSA considers that the proposed ADI of 1</w:t>
      </w:r>
      <w:r w:rsidR="00DB29E6" w:rsidRPr="00AE2B4A">
        <w:t> mg/kg</w:t>
      </w:r>
      <w:r w:rsidRPr="00AE2B4A">
        <w:t xml:space="preserve"> bw per d is not sufficiently supported by data and that the necessity of an ARfD for bromide ion should be reassessed.</w:t>
      </w:r>
      <w:r w:rsidR="00817BC2" w:rsidRPr="00AE2B4A">
        <w:t xml:space="preserve"> </w:t>
      </w:r>
      <w:r w:rsidRPr="00AE2B4A">
        <w:t>Pending a revision of the toxicological profile of bromide ion by JMPR, the values set by JMPR are considered on a tentative basis.</w:t>
      </w:r>
    </w:p>
    <w:p w14:paraId="24E2F3BF" w14:textId="77777777" w:rsidR="007C5F48" w:rsidRPr="00AE2B4A" w:rsidRDefault="007C5F48" w:rsidP="00A03E54"/>
    <w:p w14:paraId="24E2F3C0" w14:textId="77777777" w:rsidR="007C5F48" w:rsidRPr="00AE2B4A" w:rsidRDefault="00A31C82" w:rsidP="0099026D">
      <w:pPr>
        <w:pStyle w:val="Heading3"/>
      </w:pPr>
      <w:r w:rsidRPr="00AE2B4A">
        <w:t xml:space="preserve">Derivation of </w:t>
      </w:r>
      <w:r w:rsidR="0099026D" w:rsidRPr="00AE2B4A">
        <w:t>Maximum Acceptable Value</w:t>
      </w:r>
    </w:p>
    <w:p w14:paraId="24E2F3C1"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3C2" w14:textId="77777777" w:rsidR="007C5F48" w:rsidRPr="00AE2B4A" w:rsidRDefault="007C5F48" w:rsidP="00A03E54"/>
    <w:p w14:paraId="24E2F3C3" w14:textId="77777777" w:rsidR="007C5F48" w:rsidRPr="00AE2B4A" w:rsidRDefault="007C5F48" w:rsidP="00A03E5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w:t>
      </w:r>
      <w:r w:rsidRPr="00AE2B4A">
        <w:rPr>
          <w:color w:val="000000"/>
        </w:rPr>
        <w:t xml:space="preserve">bromomethane </w:t>
      </w:r>
      <w:r w:rsidRPr="00AE2B4A">
        <w:t>is 0.01</w:t>
      </w:r>
      <w:r w:rsidR="00DB29E6" w:rsidRPr="00AE2B4A">
        <w:t> mg/L</w:t>
      </w:r>
      <w:r w:rsidRPr="00AE2B4A">
        <w:t>.</w:t>
      </w:r>
    </w:p>
    <w:p w14:paraId="24E2F3C4" w14:textId="77777777" w:rsidR="007C5F48" w:rsidRPr="00AE2B4A" w:rsidRDefault="007C5F48" w:rsidP="00A03E54"/>
    <w:p w14:paraId="24E2F3C5" w14:textId="77777777" w:rsidR="007C5F48" w:rsidRPr="00AE2B4A" w:rsidRDefault="00A31C82" w:rsidP="00A31C82">
      <w:pPr>
        <w:pStyle w:val="Heading3"/>
      </w:pPr>
      <w:r w:rsidRPr="00AE2B4A">
        <w:t>References</w:t>
      </w:r>
    </w:p>
    <w:p w14:paraId="24E2F3C6" w14:textId="77777777" w:rsidR="007C5F48" w:rsidRPr="00AE2B4A" w:rsidRDefault="00733F30" w:rsidP="00733F30">
      <w:pPr>
        <w:pStyle w:val="References"/>
      </w:pPr>
      <w:r w:rsidRPr="00AE2B4A">
        <w:t xml:space="preserve">ATSDR. 1992. </w:t>
      </w:r>
      <w:r w:rsidR="007C5F48" w:rsidRPr="00AE2B4A">
        <w:rPr>
          <w:i/>
        </w:rPr>
        <w:t>Toxicological Profile for Bromomethane</w:t>
      </w:r>
      <w:r w:rsidR="007C5F48" w:rsidRPr="00AE2B4A">
        <w:t>.</w:t>
      </w:r>
      <w:r w:rsidR="00817BC2" w:rsidRPr="00AE2B4A">
        <w:t xml:space="preserve"> </w:t>
      </w:r>
      <w:r w:rsidR="007C5F48" w:rsidRPr="00AE2B4A">
        <w:t xml:space="preserve">Agency for Toxic Substances &amp; Disease Registry, </w:t>
      </w:r>
      <w:r w:rsidRPr="00AE2B4A">
        <w:t>Department of</w:t>
      </w:r>
      <w:r w:rsidR="007C5F48" w:rsidRPr="00AE2B4A">
        <w:t xml:space="preserve"> Health and Human Services.</w:t>
      </w:r>
      <w:r w:rsidR="00817BC2" w:rsidRPr="00AE2B4A">
        <w:t xml:space="preserve"> </w:t>
      </w:r>
      <w:r w:rsidR="007C5F48" w:rsidRPr="00AE2B4A">
        <w:t xml:space="preserve">See: </w:t>
      </w:r>
      <w:hyperlink r:id="rId425" w:history="1">
        <w:r w:rsidR="00E52E9D" w:rsidRPr="00AE2B4A">
          <w:rPr>
            <w:rStyle w:val="Hyperlink"/>
          </w:rPr>
          <w:t>http://www.atsdr.cdc.gov/toxprofiles/index.asp</w:t>
        </w:r>
      </w:hyperlink>
      <w:r w:rsidRPr="00AE2B4A">
        <w:t>.</w:t>
      </w:r>
    </w:p>
    <w:p w14:paraId="24E2F3C7" w14:textId="77777777" w:rsidR="007C5F48" w:rsidRPr="00AE2B4A" w:rsidRDefault="00733F30" w:rsidP="00733F30">
      <w:pPr>
        <w:pStyle w:val="References"/>
      </w:pPr>
      <w:r w:rsidRPr="00AE2B4A">
        <w:t xml:space="preserve">EFSA. 2013. </w:t>
      </w:r>
      <w:r w:rsidR="007C5F48" w:rsidRPr="00AE2B4A">
        <w:t>Reasoned opinion on the review of the existing maximum residue levels (MRLs) for methyl bromide according to Article 12 of Regulation (EC) No 396/2005.</w:t>
      </w:r>
      <w:r w:rsidR="00817BC2" w:rsidRPr="00AE2B4A">
        <w:t xml:space="preserve"> </w:t>
      </w:r>
      <w:r w:rsidR="00901AE6" w:rsidRPr="00AE2B4A">
        <w:rPr>
          <w:i/>
        </w:rPr>
        <w:t>EFSA Journal</w:t>
      </w:r>
      <w:r w:rsidR="007C5F48" w:rsidRPr="00AE2B4A">
        <w:t xml:space="preserve"> 11(7): 3339 [29 pp].</w:t>
      </w:r>
      <w:r w:rsidR="00817BC2" w:rsidRPr="00AE2B4A">
        <w:t xml:space="preserve"> </w:t>
      </w:r>
      <w:hyperlink r:id="rId426" w:history="1">
        <w:r w:rsidRPr="00AE2B4A">
          <w:rPr>
            <w:rStyle w:val="Hyperlink"/>
          </w:rPr>
          <w:t>http://www.efsa.europa.eu/en/publications/efsajournal.htm</w:t>
        </w:r>
      </w:hyperlink>
      <w:r w:rsidRPr="00AE2B4A">
        <w:t>.</w:t>
      </w:r>
    </w:p>
    <w:p w14:paraId="24E2F3C8" w14:textId="77777777" w:rsidR="007C5F48" w:rsidRPr="00AE2B4A" w:rsidRDefault="00733F30" w:rsidP="00733F30">
      <w:pPr>
        <w:pStyle w:val="References"/>
        <w:rPr>
          <w:szCs w:val="24"/>
        </w:rPr>
      </w:pPr>
      <w:r w:rsidRPr="00AE2B4A">
        <w:t xml:space="preserve">ERMA. 2010. </w:t>
      </w:r>
      <w:r w:rsidR="007C5F48" w:rsidRPr="00AE2B4A">
        <w:rPr>
          <w:i/>
        </w:rPr>
        <w:t>Application for the Reassessment of a Hazardous Substance under Section</w:t>
      </w:r>
      <w:r w:rsidR="00C225DA" w:rsidRPr="00AE2B4A">
        <w:rPr>
          <w:i/>
        </w:rPr>
        <w:t> </w:t>
      </w:r>
      <w:r w:rsidR="007C5F48" w:rsidRPr="00AE2B4A">
        <w:rPr>
          <w:i/>
        </w:rPr>
        <w:t>63 of the Hazardous Substances and New Organisms Act 1996 Name of substances: Methyl bromide and formulated substances containing methyl bromide</w:t>
      </w:r>
      <w:r w:rsidR="007C5F48" w:rsidRPr="00AE2B4A">
        <w:t>.</w:t>
      </w:r>
      <w:r w:rsidR="00817BC2" w:rsidRPr="00AE2B4A">
        <w:t xml:space="preserve"> </w:t>
      </w:r>
      <w:r w:rsidR="007C5F48" w:rsidRPr="00AE2B4A">
        <w:t xml:space="preserve">Application Number: </w:t>
      </w:r>
      <w:smartTag w:uri="urn:schemas-microsoft-com:office:smarttags" w:element="stockticker">
        <w:r w:rsidR="007C5F48" w:rsidRPr="00AE2B4A">
          <w:t>HRC</w:t>
        </w:r>
      </w:smartTag>
      <w:r w:rsidR="007C5F48" w:rsidRPr="00AE2B4A">
        <w:t>08002.</w:t>
      </w:r>
      <w:r w:rsidR="00817BC2" w:rsidRPr="00AE2B4A">
        <w:t xml:space="preserve"> </w:t>
      </w:r>
      <w:r w:rsidR="007C5F48" w:rsidRPr="00AE2B4A">
        <w:t>105 pp.</w:t>
      </w:r>
      <w:r w:rsidR="00817BC2" w:rsidRPr="00AE2B4A">
        <w:t xml:space="preserve"> </w:t>
      </w:r>
      <w:r w:rsidR="007C5F48" w:rsidRPr="00AE2B4A">
        <w:t xml:space="preserve">See: </w:t>
      </w:r>
      <w:hyperlink r:id="rId427" w:history="1">
        <w:r w:rsidRPr="00AE2B4A">
          <w:rPr>
            <w:rStyle w:val="Hyperlink"/>
          </w:rPr>
          <w:t>http://www.ermanz.govt.nz/news-events/methylbromide/index.html</w:t>
        </w:r>
      </w:hyperlink>
      <w:r w:rsidR="00C225DA" w:rsidRPr="00AE2B4A">
        <w:rPr>
          <w:rStyle w:val="Hyperlink"/>
          <w:rFonts w:ascii="Times New Roman" w:hAnsi="Times New Roman"/>
          <w:szCs w:val="24"/>
        </w:rPr>
        <w:t>.</w:t>
      </w:r>
    </w:p>
    <w:p w14:paraId="24E2F3C9" w14:textId="77777777" w:rsidR="007C5F48" w:rsidRPr="00AE2B4A" w:rsidRDefault="00AA43C5" w:rsidP="00733F30">
      <w:pPr>
        <w:pStyle w:val="References"/>
      </w:pPr>
      <w:r w:rsidRPr="00AE2B4A">
        <w:t xml:space="preserve">EWG. 2008. </w:t>
      </w:r>
      <w:r w:rsidR="007C5F48" w:rsidRPr="00AE2B4A">
        <w:rPr>
          <w:i/>
        </w:rPr>
        <w:t>National Contaminant Report, Bromomethane</w:t>
      </w:r>
      <w:r w:rsidR="007C5F48" w:rsidRPr="00AE2B4A">
        <w:t>.</w:t>
      </w:r>
      <w:r w:rsidR="00817BC2" w:rsidRPr="00AE2B4A">
        <w:t xml:space="preserve"> </w:t>
      </w:r>
      <w:r w:rsidR="007C5F48" w:rsidRPr="00AE2B4A">
        <w:t>National Tap Water Quality Database.</w:t>
      </w:r>
      <w:r w:rsidR="00817BC2" w:rsidRPr="00AE2B4A">
        <w:t xml:space="preserve"> </w:t>
      </w:r>
      <w:r w:rsidR="00733F30" w:rsidRPr="00AE2B4A">
        <w:rPr>
          <w:rStyle w:val="Hyperlink"/>
          <w:spacing w:val="-2"/>
        </w:rPr>
        <w:t>http://www.ewg.org/tapwater/contaminants/contaminant.php?contamcode=2214</w:t>
      </w:r>
      <w:r w:rsidR="00C225DA" w:rsidRPr="00AE2B4A">
        <w:rPr>
          <w:spacing w:val="-2"/>
        </w:rPr>
        <w:t>.</w:t>
      </w:r>
    </w:p>
    <w:p w14:paraId="24E2F3CA" w14:textId="77777777" w:rsidR="007C5F48" w:rsidRPr="00AE2B4A" w:rsidRDefault="00126CC3" w:rsidP="00733F30">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428" w:history="1">
        <w:r w:rsidR="00A26AC9" w:rsidRPr="00AE2B4A">
          <w:rPr>
            <w:rStyle w:val="Hyperlink"/>
          </w:rPr>
          <w:t>http://www.ewg.org/tap-water/chemical-contaminants</w:t>
        </w:r>
      </w:hyperlink>
      <w:r w:rsidR="00C225DA" w:rsidRPr="00AE2B4A">
        <w:t>.</w:t>
      </w:r>
    </w:p>
    <w:p w14:paraId="24E2F3CB" w14:textId="77777777" w:rsidR="007C5F48" w:rsidRPr="00AE2B4A" w:rsidRDefault="00733F30" w:rsidP="00C225DA">
      <w:pPr>
        <w:pStyle w:val="References"/>
        <w:keepNext/>
      </w:pPr>
      <w:r w:rsidRPr="00AE2B4A">
        <w:t xml:space="preserve">EXTOXNET. 1996. </w:t>
      </w:r>
      <w:r w:rsidR="007C5F48" w:rsidRPr="00AE2B4A">
        <w:t>Methyl bromide.</w:t>
      </w:r>
      <w:r w:rsidR="00817BC2" w:rsidRPr="00AE2B4A">
        <w:t xml:space="preserve"> </w:t>
      </w:r>
      <w:r w:rsidR="007C5F48" w:rsidRPr="00AE2B4A">
        <w:rPr>
          <w:bCs/>
          <w:i/>
        </w:rPr>
        <w:t>Extension Toxicology Network, Pesticide Information Profiles</w:t>
      </w:r>
      <w:r w:rsidR="007C5F48" w:rsidRPr="00AE2B4A">
        <w:rPr>
          <w:bCs/>
        </w:rPr>
        <w:t>.</w:t>
      </w:r>
      <w:r w:rsidR="00817BC2" w:rsidRPr="00AE2B4A">
        <w:rPr>
          <w:bCs/>
        </w:rPr>
        <w:t xml:space="preserve"> </w:t>
      </w:r>
      <w:r w:rsidR="007C5F48" w:rsidRPr="00AE2B4A">
        <w:rPr>
          <w:bCs/>
        </w:rPr>
        <w:t xml:space="preserve">See: </w:t>
      </w:r>
      <w:hyperlink r:id="rId429" w:history="1">
        <w:r w:rsidRPr="00AE2B4A">
          <w:rPr>
            <w:rStyle w:val="Hyperlink"/>
          </w:rPr>
          <w:t>http://extoxnet.orst.edu/pips/ghindex.html</w:t>
        </w:r>
      </w:hyperlink>
      <w:r w:rsidR="00C225DA" w:rsidRPr="00AE2B4A">
        <w:rPr>
          <w:rStyle w:val="Hyperlink"/>
          <w:rFonts w:ascii="Times New Roman" w:hAnsi="Times New Roman"/>
        </w:rPr>
        <w:t>.</w:t>
      </w:r>
    </w:p>
    <w:p w14:paraId="24E2F3CC" w14:textId="77777777" w:rsidR="007C5F48" w:rsidRPr="00AE2B4A" w:rsidRDefault="00DB29E6" w:rsidP="00733F30">
      <w:pPr>
        <w:pStyle w:val="References"/>
      </w:pPr>
      <w:r w:rsidRPr="00AE2B4A">
        <w:t xml:space="preserve">IARC. 1999. </w:t>
      </w:r>
      <w:r w:rsidR="007C5F48" w:rsidRPr="00AE2B4A">
        <w:t>Methyl bromide.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C225DA" w:rsidRPr="00AE2B4A">
        <w:t>.</w:t>
      </w:r>
      <w:r w:rsidR="007C5F48" w:rsidRPr="00AE2B4A">
        <w:t xml:space="preserve"> Re-evaluation of </w:t>
      </w:r>
      <w:r w:rsidR="00C225DA" w:rsidRPr="00AE2B4A">
        <w:t>s</w:t>
      </w:r>
      <w:r w:rsidR="007C5F48" w:rsidRPr="00AE2B4A">
        <w:t xml:space="preserve">ome </w:t>
      </w:r>
      <w:r w:rsidR="00C225DA" w:rsidRPr="00AE2B4A">
        <w:t>o</w:t>
      </w:r>
      <w:r w:rsidR="007C5F48" w:rsidRPr="00AE2B4A">
        <w:t xml:space="preserve">rganic </w:t>
      </w:r>
      <w:r w:rsidR="00C225DA" w:rsidRPr="00AE2B4A">
        <w:t>c</w:t>
      </w:r>
      <w:r w:rsidR="007C5F48" w:rsidRPr="00AE2B4A">
        <w:t xml:space="preserve">hemicals, </w:t>
      </w:r>
      <w:r w:rsidR="00C225DA" w:rsidRPr="00AE2B4A">
        <w:t>h</w:t>
      </w:r>
      <w:r w:rsidR="007C5F48" w:rsidRPr="00AE2B4A">
        <w:t xml:space="preserve">ydrazine and </w:t>
      </w:r>
      <w:r w:rsidR="00C225DA" w:rsidRPr="00AE2B4A">
        <w:t>h</w:t>
      </w:r>
      <w:r w:rsidR="007C5F48" w:rsidRPr="00AE2B4A">
        <w:t xml:space="preserve">ydrogen </w:t>
      </w:r>
      <w:r w:rsidR="00C225DA" w:rsidRPr="00AE2B4A">
        <w:t>p</w:t>
      </w:r>
      <w:r w:rsidR="007C5F48" w:rsidRPr="00AE2B4A">
        <w:t>eroxide.</w:t>
      </w:r>
      <w:r w:rsidR="00817BC2" w:rsidRPr="00AE2B4A">
        <w:t xml:space="preserve"> </w:t>
      </w:r>
      <w:r w:rsidR="006D747A" w:rsidRPr="00AE2B4A">
        <w:rPr>
          <w:rStyle w:val="Hyperlink"/>
        </w:rPr>
        <w:t>http://monographs.iarc.fr/</w:t>
      </w:r>
      <w:r w:rsidRPr="00AE2B4A">
        <w:rPr>
          <w:rStyle w:val="Hyperlink"/>
        </w:rPr>
        <w:t>ENG/Monographs/vol71/index.php</w:t>
      </w:r>
      <w:r w:rsidR="00C225DA" w:rsidRPr="00AE2B4A">
        <w:t>.</w:t>
      </w:r>
    </w:p>
    <w:p w14:paraId="24E2F3CD" w14:textId="77777777" w:rsidR="007C5F48" w:rsidRPr="00AE2B4A" w:rsidRDefault="00DB29E6" w:rsidP="00733F30">
      <w:pPr>
        <w:pStyle w:val="References"/>
      </w:pPr>
      <w:r w:rsidRPr="00AE2B4A">
        <w:t xml:space="preserve">IPCS. 1994. </w:t>
      </w:r>
      <w:r w:rsidR="00295D42" w:rsidRPr="00AE2B4A">
        <w:rPr>
          <w:i/>
        </w:rPr>
        <w:t>Health and Safety Guides</w:t>
      </w:r>
      <w:r w:rsidR="007C5F48" w:rsidRPr="00AE2B4A">
        <w:t>.</w:t>
      </w:r>
      <w:r w:rsidR="00817BC2" w:rsidRPr="00AE2B4A">
        <w:t xml:space="preserve"> </w:t>
      </w:r>
      <w:r w:rsidR="007C5F48" w:rsidRPr="00AE2B4A">
        <w:t>Methyl Bromide (HSG 86).</w:t>
      </w:r>
      <w:r w:rsidR="00817BC2" w:rsidRPr="00AE2B4A">
        <w:t xml:space="preserve"> </w:t>
      </w:r>
      <w:r w:rsidR="007C5F48" w:rsidRPr="00AE2B4A">
        <w:t>IPCS, INCHEM.</w:t>
      </w:r>
      <w:r w:rsidR="00817BC2" w:rsidRPr="00AE2B4A">
        <w:t xml:space="preserve"> </w:t>
      </w:r>
      <w:hyperlink r:id="rId430" w:history="1">
        <w:r w:rsidR="003B06C9" w:rsidRPr="00AE2B4A">
          <w:rPr>
            <w:rStyle w:val="Hyperlink"/>
          </w:rPr>
          <w:t>http://www.inchem.org/</w:t>
        </w:r>
        <w:r w:rsidRPr="00AE2B4A">
          <w:rPr>
            <w:rStyle w:val="Hyperlink"/>
          </w:rPr>
          <w:t>pages/hsg.html</w:t>
        </w:r>
      </w:hyperlink>
      <w:r w:rsidR="00C225DA" w:rsidRPr="00AE2B4A">
        <w:t>.</w:t>
      </w:r>
    </w:p>
    <w:p w14:paraId="24E2F3CE" w14:textId="77777777" w:rsidR="007C5F48" w:rsidRPr="00AE2B4A" w:rsidRDefault="00DB29E6" w:rsidP="00733F30">
      <w:pPr>
        <w:pStyle w:val="References"/>
      </w:pPr>
      <w:r w:rsidRPr="00AE2B4A">
        <w:t xml:space="preserve">IPCS. 1995. </w:t>
      </w:r>
      <w:r w:rsidR="007C5F48" w:rsidRPr="00AE2B4A">
        <w:t xml:space="preserve">Methyl Bromide; </w:t>
      </w:r>
      <w:r w:rsidR="00732105" w:rsidRPr="00AE2B4A">
        <w:rPr>
          <w:i/>
        </w:rPr>
        <w:t>Environmental Health Criteria</w:t>
      </w:r>
      <w:r w:rsidR="007C5F48" w:rsidRPr="00AE2B4A">
        <w:t xml:space="preserve"> 166.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33F30" w:rsidRPr="00AE2B4A">
        <w:rPr>
          <w:rStyle w:val="Hyperlink"/>
        </w:rPr>
        <w:t>documents/ehc/ehc/ehc166.htm</w:t>
      </w:r>
      <w:r w:rsidR="00C225DA" w:rsidRPr="00AE2B4A">
        <w:t>.</w:t>
      </w:r>
    </w:p>
    <w:p w14:paraId="24E2F3CF" w14:textId="77777777" w:rsidR="007C5F48" w:rsidRPr="00AE2B4A" w:rsidRDefault="00733F30" w:rsidP="00733F30">
      <w:pPr>
        <w:pStyle w:val="References"/>
      </w:pPr>
      <w:r w:rsidRPr="00AE2B4A">
        <w:t xml:space="preserve">IPCS. 1996. </w:t>
      </w:r>
      <w:r w:rsidR="007A19FD" w:rsidRPr="00AE2B4A">
        <w:rPr>
          <w:i/>
        </w:rPr>
        <w:t>Poisons Information Monographs</w:t>
      </w:r>
      <w:r w:rsidR="007C5F48" w:rsidRPr="00AE2B4A">
        <w:t>.</w:t>
      </w:r>
      <w:r w:rsidR="00817BC2" w:rsidRPr="00AE2B4A">
        <w:t xml:space="preserve"> </w:t>
      </w:r>
      <w:r w:rsidR="007C5F48" w:rsidRPr="00AE2B4A">
        <w:t>Methyl bromide (PIM 340).</w:t>
      </w:r>
      <w:r w:rsidR="00817BC2" w:rsidRPr="00AE2B4A">
        <w:t xml:space="preserve"> </w:t>
      </w:r>
      <w:r w:rsidR="007C5F48" w:rsidRPr="00AE2B4A">
        <w:t>IPCS, INCHEM.</w:t>
      </w:r>
      <w:r w:rsidR="00817BC2" w:rsidRPr="00AE2B4A">
        <w:t xml:space="preserve"> </w:t>
      </w:r>
      <w:hyperlink r:id="rId431" w:history="1">
        <w:r w:rsidR="003B06C9" w:rsidRPr="00AE2B4A">
          <w:rPr>
            <w:rStyle w:val="Hyperlink"/>
          </w:rPr>
          <w:t>http://www.inchem.org/</w:t>
        </w:r>
        <w:r w:rsidR="00624BC9" w:rsidRPr="00AE2B4A">
          <w:rPr>
            <w:rStyle w:val="Hyperlink"/>
          </w:rPr>
          <w:t>pages/pims.html</w:t>
        </w:r>
      </w:hyperlink>
      <w:r w:rsidR="00C225DA" w:rsidRPr="00AE2B4A">
        <w:t>.</w:t>
      </w:r>
    </w:p>
    <w:p w14:paraId="24E2F3D0" w14:textId="77777777" w:rsidR="007C5F48" w:rsidRPr="00AE2B4A" w:rsidRDefault="00126CC3" w:rsidP="00733F30">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C225DA" w:rsidRPr="00AE2B4A">
        <w:t>.</w:t>
      </w:r>
    </w:p>
    <w:p w14:paraId="24E2F3D1" w14:textId="77777777" w:rsidR="007C5F48" w:rsidRPr="00AE2B4A" w:rsidRDefault="00126CC3" w:rsidP="00733F30">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432" w:history="1">
        <w:r w:rsidR="00A26AC9" w:rsidRPr="00AE2B4A">
          <w:rPr>
            <w:rStyle w:val="Hyperlink"/>
          </w:rPr>
          <w:t>http://www.nhmrc.gov.au/guidelines/publications/eh52</w:t>
        </w:r>
      </w:hyperlink>
      <w:r w:rsidR="00C225DA" w:rsidRPr="00AE2B4A">
        <w:t>.</w:t>
      </w:r>
    </w:p>
    <w:p w14:paraId="24E2F3D2" w14:textId="77777777" w:rsidR="007C5F48" w:rsidRPr="00AE2B4A" w:rsidRDefault="00482D6C" w:rsidP="00733F30">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433" w:history="1">
        <w:r w:rsidR="00295D42" w:rsidRPr="00AE2B4A">
          <w:rPr>
            <w:rStyle w:val="Hyperlink"/>
          </w:rPr>
          <w:t>http://npic.orst.edu/ingred/ppdmove.htm</w:t>
        </w:r>
      </w:hyperlink>
      <w:r w:rsidR="00C225DA" w:rsidRPr="00AE2B4A">
        <w:t>.</w:t>
      </w:r>
    </w:p>
    <w:p w14:paraId="24E2F3D3" w14:textId="77777777" w:rsidR="007C5F48" w:rsidRPr="00AE2B4A" w:rsidRDefault="00733F30" w:rsidP="00733F30">
      <w:pPr>
        <w:pStyle w:val="References"/>
      </w:pPr>
      <w:r w:rsidRPr="00AE2B4A">
        <w:t xml:space="preserve">NPIC. Accessed 2013. </w:t>
      </w:r>
      <w:r w:rsidR="007C5F48" w:rsidRPr="00AE2B4A">
        <w:rPr>
          <w:i/>
        </w:rPr>
        <w:t xml:space="preserve">Methyl </w:t>
      </w:r>
      <w:r w:rsidR="00C225DA" w:rsidRPr="00AE2B4A">
        <w:rPr>
          <w:i/>
        </w:rPr>
        <w:t>B</w:t>
      </w:r>
      <w:r w:rsidR="007C5F48" w:rsidRPr="00AE2B4A">
        <w:rPr>
          <w:i/>
        </w:rPr>
        <w:t>romide Technical Fact Sheet</w:t>
      </w:r>
      <w:r w:rsidR="007C5F48" w:rsidRPr="00AE2B4A">
        <w:t>.</w:t>
      </w:r>
      <w:r w:rsidR="00817BC2" w:rsidRPr="00AE2B4A">
        <w:t xml:space="preserve"> </w:t>
      </w:r>
      <w:r w:rsidR="007C5F48" w:rsidRPr="00AE2B4A">
        <w:t>National Pesticide Information Center.</w:t>
      </w:r>
      <w:r w:rsidR="00817BC2" w:rsidRPr="00AE2B4A">
        <w:t xml:space="preserve"> </w:t>
      </w:r>
      <w:r w:rsidR="007C5F48" w:rsidRPr="00AE2B4A">
        <w:t xml:space="preserve">Oregon State University and the </w:t>
      </w:r>
      <w:r w:rsidR="00BE5075" w:rsidRPr="00AE2B4A">
        <w:t>US </w:t>
      </w:r>
      <w:r w:rsidR="007C5F48" w:rsidRPr="00AE2B4A">
        <w:t>Environmental Protection Agency.</w:t>
      </w:r>
      <w:r w:rsidR="00817BC2" w:rsidRPr="00AE2B4A">
        <w:t xml:space="preserve"> </w:t>
      </w:r>
      <w:r w:rsidR="007C5F48" w:rsidRPr="00AE2B4A">
        <w:t>8 pp.</w:t>
      </w:r>
      <w:r w:rsidR="00817BC2" w:rsidRPr="00AE2B4A">
        <w:t xml:space="preserve"> </w:t>
      </w:r>
      <w:r w:rsidR="007C5F48" w:rsidRPr="00AE2B4A">
        <w:t xml:space="preserve">See: </w:t>
      </w:r>
      <w:r w:rsidRPr="00AE2B4A">
        <w:rPr>
          <w:rStyle w:val="Hyperlink"/>
        </w:rPr>
        <w:t>http://npic.orst.edu/npicfact.htm</w:t>
      </w:r>
      <w:r w:rsidR="00C225DA" w:rsidRPr="00AE2B4A">
        <w:t>.</w:t>
      </w:r>
    </w:p>
    <w:p w14:paraId="24E2F3D4" w14:textId="77777777" w:rsidR="007C5F48" w:rsidRPr="00AE2B4A" w:rsidRDefault="00733F30" w:rsidP="00733F30">
      <w:pPr>
        <w:pStyle w:val="References"/>
      </w:pPr>
      <w:r w:rsidRPr="00AE2B4A">
        <w:rPr>
          <w:szCs w:val="24"/>
        </w:rPr>
        <w:t xml:space="preserve">NSW Government. 2013. </w:t>
      </w:r>
      <w:r w:rsidR="007C5F48" w:rsidRPr="00AE2B4A">
        <w:rPr>
          <w:i/>
          <w:szCs w:val="24"/>
        </w:rPr>
        <w:t xml:space="preserve">Pesticides </w:t>
      </w:r>
      <w:r w:rsidR="007C5F48" w:rsidRPr="00AE2B4A">
        <w:rPr>
          <w:i/>
        </w:rPr>
        <w:t>U</w:t>
      </w:r>
      <w:r w:rsidR="007C5F48" w:rsidRPr="00AE2B4A">
        <w:rPr>
          <w:i/>
          <w:szCs w:val="24"/>
        </w:rPr>
        <w:t xml:space="preserve">sed in the Management of Vertebrate Pests in Australia: A </w:t>
      </w:r>
      <w:r w:rsidR="00C225DA" w:rsidRPr="00AE2B4A">
        <w:rPr>
          <w:i/>
          <w:szCs w:val="24"/>
        </w:rPr>
        <w:t>r</w:t>
      </w:r>
      <w:r w:rsidR="007C5F48" w:rsidRPr="00AE2B4A">
        <w:rPr>
          <w:i/>
          <w:szCs w:val="24"/>
        </w:rPr>
        <w:t>eview</w:t>
      </w:r>
      <w:r w:rsidR="007C5F48" w:rsidRPr="00AE2B4A">
        <w:rPr>
          <w:szCs w:val="24"/>
        </w:rPr>
        <w:t>.</w:t>
      </w:r>
      <w:r w:rsidR="00817BC2" w:rsidRPr="00AE2B4A">
        <w:rPr>
          <w:szCs w:val="24"/>
        </w:rPr>
        <w:t xml:space="preserve"> </w:t>
      </w:r>
      <w:r w:rsidR="007C5F48" w:rsidRPr="00AE2B4A">
        <w:rPr>
          <w:szCs w:val="24"/>
        </w:rPr>
        <w:t>NSW Department of Primary Industries.</w:t>
      </w:r>
      <w:r w:rsidR="00817BC2" w:rsidRPr="00AE2B4A">
        <w:rPr>
          <w:szCs w:val="24"/>
        </w:rPr>
        <w:t xml:space="preserve"> </w:t>
      </w:r>
      <w:r w:rsidR="007C5F48" w:rsidRPr="00AE2B4A">
        <w:rPr>
          <w:szCs w:val="24"/>
        </w:rPr>
        <w:t>176 pp.</w:t>
      </w:r>
      <w:r w:rsidR="00817BC2" w:rsidRPr="00AE2B4A">
        <w:rPr>
          <w:szCs w:val="24"/>
        </w:rPr>
        <w:t xml:space="preserve"> </w:t>
      </w:r>
      <w:hyperlink r:id="rId434" w:history="1">
        <w:r w:rsidRPr="00AE2B4A">
          <w:rPr>
            <w:rStyle w:val="Hyperlink"/>
          </w:rPr>
          <w:t>http://www.dpi.nsw.gov.au/__data/assets/pdf_file/0007/486187/Pesticides-used-in-the-management-of-vertebrate-pests-in-australia-a-review.pdf</w:t>
        </w:r>
      </w:hyperlink>
      <w:r w:rsidR="00C225DA" w:rsidRPr="00AE2B4A">
        <w:t>.</w:t>
      </w:r>
    </w:p>
    <w:p w14:paraId="24E2F3D5" w14:textId="77777777" w:rsidR="007C5F48" w:rsidRPr="00AE2B4A" w:rsidRDefault="00BA2D53" w:rsidP="00733F30">
      <w:pPr>
        <w:pStyle w:val="References"/>
      </w:pPr>
      <w:r w:rsidRPr="00AE2B4A">
        <w:t xml:space="preserve">OECD. 2003. </w:t>
      </w:r>
      <w:r w:rsidR="00543BF3" w:rsidRPr="00AE2B4A">
        <w:rPr>
          <w:i/>
        </w:rPr>
        <w:t>SIDS Initial Assessment Report</w:t>
      </w:r>
      <w:r w:rsidR="007C5F48" w:rsidRPr="00AE2B4A">
        <w:rPr>
          <w:i/>
        </w:rPr>
        <w:t>: Methyl bromide</w:t>
      </w:r>
      <w:r w:rsidR="007C5F48" w:rsidRPr="00AE2B4A">
        <w:t>.</w:t>
      </w:r>
      <w:r w:rsidR="00817BC2" w:rsidRPr="00AE2B4A">
        <w:t xml:space="preserve"> </w:t>
      </w:r>
      <w:r w:rsidR="007C5F48" w:rsidRPr="00AE2B4A">
        <w:t>219 pp.</w:t>
      </w:r>
      <w:r w:rsidR="00817BC2" w:rsidRPr="00AE2B4A">
        <w:t xml:space="preserve"> </w:t>
      </w:r>
      <w:r w:rsidR="007C5F48" w:rsidRPr="00AE2B4A">
        <w:t xml:space="preserve">See: </w:t>
      </w:r>
      <w:r w:rsidR="003B06C9" w:rsidRPr="00AE2B4A">
        <w:rPr>
          <w:rStyle w:val="Hyperlink"/>
        </w:rPr>
        <w:t>http://www.inchem.org/</w:t>
      </w:r>
      <w:r w:rsidR="00733F30" w:rsidRPr="00AE2B4A">
        <w:rPr>
          <w:rStyle w:val="Hyperlink"/>
        </w:rPr>
        <w:t>documents/sids/sids/methbrom.pdf</w:t>
      </w:r>
      <w:r w:rsidR="007C5F48" w:rsidRPr="00AE2B4A">
        <w:t xml:space="preserve"> or </w:t>
      </w:r>
      <w:hyperlink r:id="rId435" w:history="1">
        <w:r w:rsidR="003B06C9" w:rsidRPr="00AE2B4A">
          <w:rPr>
            <w:rStyle w:val="Hyperlink"/>
          </w:rPr>
          <w:t>http://www.inchem.org/</w:t>
        </w:r>
        <w:r w:rsidR="00733F30" w:rsidRPr="00AE2B4A">
          <w:rPr>
            <w:rStyle w:val="Hyperlink"/>
          </w:rPr>
          <w:t>pages/sids.html</w:t>
        </w:r>
      </w:hyperlink>
      <w:r w:rsidR="00C225DA" w:rsidRPr="00AE2B4A">
        <w:rPr>
          <w:rStyle w:val="Hyperlink"/>
          <w:rFonts w:ascii="Times New Roman" w:hAnsi="Times New Roman"/>
        </w:rPr>
        <w:t>.</w:t>
      </w:r>
    </w:p>
    <w:p w14:paraId="24E2F3D6" w14:textId="77777777" w:rsidR="007C5F48" w:rsidRPr="00AE2B4A" w:rsidRDefault="007C6E47" w:rsidP="00733F30">
      <w:pPr>
        <w:pStyle w:val="References"/>
      </w:pPr>
      <w:r w:rsidRPr="00AE2B4A">
        <w:t xml:space="preserve">USEPA. 1987. </w:t>
      </w:r>
      <w:r w:rsidR="007C5F48" w:rsidRPr="00AE2B4A">
        <w:t>Bromomethane.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436" w:history="1">
        <w:r w:rsidR="00733F30" w:rsidRPr="00AE2B4A">
          <w:rPr>
            <w:rStyle w:val="Hyperlink"/>
          </w:rPr>
          <w:t>http://www.epa.gov/iris/subst/0015.htm</w:t>
        </w:r>
      </w:hyperlink>
      <w:r w:rsidR="00C225DA" w:rsidRPr="00AE2B4A">
        <w:rPr>
          <w:rStyle w:val="Hyperlink"/>
          <w:rFonts w:ascii="Times New Roman" w:hAnsi="Times New Roman"/>
        </w:rPr>
        <w:t>.</w:t>
      </w:r>
    </w:p>
    <w:p w14:paraId="24E2F3D7" w14:textId="77777777" w:rsidR="007C5F48" w:rsidRPr="00AE2B4A" w:rsidRDefault="00733F30" w:rsidP="00733F30">
      <w:pPr>
        <w:pStyle w:val="References"/>
      </w:pPr>
      <w:r w:rsidRPr="00AE2B4A">
        <w:t xml:space="preserve">USEPA. 1992. </w:t>
      </w:r>
      <w:r w:rsidR="007C5F48" w:rsidRPr="00AE2B4A">
        <w:t>Bromomethane.</w:t>
      </w:r>
      <w:r w:rsidR="00817BC2" w:rsidRPr="00AE2B4A">
        <w:t xml:space="preserve"> </w:t>
      </w:r>
      <w:r w:rsidR="00126CC3" w:rsidRPr="00AE2B4A">
        <w:rPr>
          <w:i/>
        </w:rPr>
        <w:t>Integrated Risk Information System (IRIS)</w:t>
      </w:r>
      <w:r w:rsidR="007C5F48" w:rsidRPr="00AE2B4A">
        <w:t>.</w:t>
      </w:r>
      <w:r w:rsidR="00817BC2" w:rsidRPr="00AE2B4A">
        <w:t xml:space="preserve"> </w:t>
      </w:r>
      <w:r w:rsidRPr="00AE2B4A">
        <w:rPr>
          <w:rStyle w:val="Hyperlink"/>
        </w:rPr>
        <w:t>http://www.epa.gov/iris/subst/0015.htm</w:t>
      </w:r>
      <w:r w:rsidR="00C225DA" w:rsidRPr="00AE2B4A">
        <w:t>.</w:t>
      </w:r>
    </w:p>
    <w:p w14:paraId="24E2F3D8" w14:textId="77777777" w:rsidR="007C5F48" w:rsidRPr="00AE2B4A" w:rsidRDefault="00624BC9" w:rsidP="00733F30">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437" w:history="1">
        <w:r w:rsidR="00A26AC9" w:rsidRPr="00AE2B4A">
          <w:rPr>
            <w:rStyle w:val="Hyperlink"/>
          </w:rPr>
          <w:t>http://water.epa.gov/action/advisories/health_index.cfm</w:t>
        </w:r>
      </w:hyperlink>
      <w:r w:rsidR="00C225DA" w:rsidRPr="00AE2B4A">
        <w:t>.</w:t>
      </w:r>
    </w:p>
    <w:p w14:paraId="24E2F3D9" w14:textId="77777777" w:rsidR="007C5F48" w:rsidRPr="00AE2B4A" w:rsidRDefault="00733F30" w:rsidP="00733F30">
      <w:pPr>
        <w:pStyle w:val="References"/>
      </w:pPr>
      <w:r w:rsidRPr="00AE2B4A">
        <w:t xml:space="preserve">USEPA. 2006a. </w:t>
      </w:r>
      <w:r w:rsidR="007C5F48" w:rsidRPr="00AE2B4A">
        <w:rPr>
          <w:i/>
        </w:rPr>
        <w:t>Report of Food Quality Protection Act (FQPA) Tolerance Reassessment and Risk Management Decision (TRED) for Methyl Bromide, and Re</w:t>
      </w:r>
      <w:r w:rsidR="00C225DA" w:rsidRPr="00AE2B4A">
        <w:rPr>
          <w:i/>
        </w:rPr>
        <w:t>-</w:t>
      </w:r>
      <w:r w:rsidR="007C5F48" w:rsidRPr="00AE2B4A">
        <w:rPr>
          <w:i/>
        </w:rPr>
        <w:t>registration Eligibility Decision (RED) for Methyl Bromide</w:t>
      </w:r>
      <w:r w:rsidR="00817BC2" w:rsidRPr="00AE2B4A">
        <w:rPr>
          <w:i/>
        </w:rPr>
        <w:t>’</w:t>
      </w:r>
      <w:r w:rsidR="007C5F48" w:rsidRPr="00AE2B4A">
        <w:rPr>
          <w:i/>
        </w:rPr>
        <w:t>s Commodity Uses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738-R-06-026.</w:t>
      </w:r>
      <w:r w:rsidR="00817BC2" w:rsidRPr="00AE2B4A">
        <w:t xml:space="preserve"> </w:t>
      </w:r>
      <w:r w:rsidR="007C5F48" w:rsidRPr="00AE2B4A">
        <w:t>58 pp.</w:t>
      </w:r>
      <w:r w:rsidR="00817BC2" w:rsidRPr="00AE2B4A">
        <w:t xml:space="preserve"> </w:t>
      </w:r>
      <w:r w:rsidR="007C5F48" w:rsidRPr="00AE2B4A">
        <w:t xml:space="preserve">See: </w:t>
      </w:r>
      <w:hyperlink r:id="rId438" w:history="1">
        <w:r w:rsidR="00A26AC9" w:rsidRPr="00AE2B4A">
          <w:rPr>
            <w:rStyle w:val="Hyperlink"/>
          </w:rPr>
          <w:t>http://cfpub.epa.gov/ncea/iris/index.cfm?fuseaction=iris.showSubstanceList</w:t>
        </w:r>
      </w:hyperlink>
      <w:r w:rsidR="007C5F48" w:rsidRPr="00AE2B4A">
        <w:t>.</w:t>
      </w:r>
    </w:p>
    <w:p w14:paraId="24E2F3DA" w14:textId="77777777" w:rsidR="007C5F48" w:rsidRPr="00AE2B4A" w:rsidRDefault="00733F30" w:rsidP="00733F30">
      <w:pPr>
        <w:pStyle w:val="References"/>
      </w:pPr>
      <w:r w:rsidRPr="00AE2B4A">
        <w:t xml:space="preserve">USEPA. 2008. </w:t>
      </w:r>
      <w:r w:rsidR="007C5F48" w:rsidRPr="00AE2B4A">
        <w:rPr>
          <w:i/>
        </w:rPr>
        <w:t>Re</w:t>
      </w:r>
      <w:r w:rsidR="00C225DA" w:rsidRPr="00AE2B4A">
        <w:rPr>
          <w:i/>
        </w:rPr>
        <w:t>-</w:t>
      </w:r>
      <w:r w:rsidR="007C5F48" w:rsidRPr="00AE2B4A">
        <w:rPr>
          <w:i/>
        </w:rPr>
        <w:t>registration Eligibility Decision (RED) for Methyl Bromide (</w:t>
      </w:r>
      <w:r w:rsidR="00C225DA" w:rsidRPr="00AE2B4A">
        <w:rPr>
          <w:i/>
        </w:rPr>
        <w:t>S</w:t>
      </w:r>
      <w:r w:rsidR="007C5F48" w:rsidRPr="00AE2B4A">
        <w:rPr>
          <w:i/>
        </w:rPr>
        <w:t xml:space="preserve">oil and </w:t>
      </w:r>
      <w:r w:rsidR="00C225DA" w:rsidRPr="00AE2B4A">
        <w:rPr>
          <w:i/>
        </w:rPr>
        <w:t>N</w:t>
      </w:r>
      <w:r w:rsidR="007C5F48" w:rsidRPr="00AE2B4A">
        <w:rPr>
          <w:i/>
        </w:rPr>
        <w:t>on</w:t>
      </w:r>
      <w:r w:rsidR="00C225DA" w:rsidRPr="00AE2B4A">
        <w:rPr>
          <w:i/>
        </w:rPr>
        <w:noBreakHyphen/>
      </w:r>
      <w:r w:rsidR="007C5F48" w:rsidRPr="00AE2B4A">
        <w:rPr>
          <w:i/>
        </w:rPr>
        <w:t xml:space="preserve">food </w:t>
      </w:r>
      <w:r w:rsidR="00C225DA" w:rsidRPr="00AE2B4A">
        <w:rPr>
          <w:i/>
        </w:rPr>
        <w:t>S</w:t>
      </w:r>
      <w:r w:rsidR="007C5F48" w:rsidRPr="00AE2B4A">
        <w:rPr>
          <w:i/>
        </w:rPr>
        <w:t xml:space="preserve">tructural </w:t>
      </w:r>
      <w:r w:rsidR="00C225DA" w:rsidRPr="00AE2B4A">
        <w:rPr>
          <w:i/>
        </w:rPr>
        <w:t>U</w:t>
      </w:r>
      <w:r w:rsidR="007C5F48" w:rsidRPr="00AE2B4A">
        <w:rPr>
          <w:i/>
        </w:rPr>
        <w:t>ses)</w:t>
      </w:r>
      <w:r w:rsidR="007C5F48" w:rsidRPr="00AE2B4A">
        <w:t>.</w:t>
      </w:r>
      <w:r w:rsidR="00817BC2" w:rsidRPr="00AE2B4A">
        <w:t xml:space="preserve"> </w:t>
      </w:r>
      <w:r w:rsidR="007C5F48" w:rsidRPr="00AE2B4A">
        <w:t>EPA 738-R-08-005. 117 pp.</w:t>
      </w:r>
      <w:r w:rsidR="00817BC2" w:rsidRPr="00AE2B4A">
        <w:t xml:space="preserve"> </w:t>
      </w:r>
      <w:r w:rsidR="007C5F48" w:rsidRPr="00AE2B4A">
        <w:t xml:space="preserve">See: </w:t>
      </w:r>
      <w:hyperlink r:id="rId439" w:history="1">
        <w:r w:rsidRPr="00AE2B4A">
          <w:rPr>
            <w:rStyle w:val="Hyperlink"/>
          </w:rPr>
          <w:t>http://pmep.cce.cornell.edu/profiles/index.html</w:t>
        </w:r>
      </w:hyperlink>
      <w:r w:rsidR="007C5F48" w:rsidRPr="00AE2B4A">
        <w:t xml:space="preserve"> and select Fumigants</w:t>
      </w:r>
      <w:r w:rsidRPr="00AE2B4A">
        <w:t>.</w:t>
      </w:r>
    </w:p>
    <w:p w14:paraId="24E2F3DB" w14:textId="77777777" w:rsidR="007C5F48" w:rsidRPr="00AE2B4A" w:rsidRDefault="00DB29E6" w:rsidP="00733F30">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440" w:history="1">
        <w:r w:rsidR="00A26AC9" w:rsidRPr="00AE2B4A">
          <w:rPr>
            <w:rStyle w:val="Hyperlink"/>
          </w:rPr>
          <w:t>http://water.epa.gov/action/advisories/health_index.cfm</w:t>
        </w:r>
      </w:hyperlink>
      <w:r w:rsidR="00C225DA" w:rsidRPr="00AE2B4A">
        <w:t>.</w:t>
      </w:r>
    </w:p>
    <w:p w14:paraId="24E2F3DC" w14:textId="77777777" w:rsidR="007C5F48" w:rsidRPr="00AE2B4A" w:rsidRDefault="00AA43C5" w:rsidP="00733F30">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441" w:history="1">
        <w:r w:rsidR="00DB29E6" w:rsidRPr="00AE2B4A">
          <w:rPr>
            <w:rStyle w:val="Hyperlink"/>
          </w:rPr>
          <w:t>http://water.epa.gov/scitech/drinkingwater/dws/ccl/upload/Final-CCL-3-Contaminant-Information-Sheets.pdf</w:t>
        </w:r>
      </w:hyperlink>
      <w:r w:rsidR="00C225DA" w:rsidRPr="00AE2B4A">
        <w:t>.</w:t>
      </w:r>
    </w:p>
    <w:p w14:paraId="24E2F3DD" w14:textId="77777777" w:rsidR="007C5F48" w:rsidRPr="00AE2B4A" w:rsidRDefault="00733F30" w:rsidP="00733F30">
      <w:pPr>
        <w:pStyle w:val="References"/>
      </w:pPr>
      <w:r w:rsidRPr="00AE2B4A">
        <w:t xml:space="preserve">USEPA. 2009b. </w:t>
      </w:r>
      <w:r w:rsidR="007C5F48" w:rsidRPr="00AE2B4A">
        <w:rPr>
          <w:i/>
        </w:rPr>
        <w:t>Amended Re</w:t>
      </w:r>
      <w:r w:rsidR="00C225DA" w:rsidRPr="00AE2B4A">
        <w:rPr>
          <w:i/>
        </w:rPr>
        <w:t>-</w:t>
      </w:r>
      <w:r w:rsidR="007C5F48" w:rsidRPr="00AE2B4A">
        <w:rPr>
          <w:i/>
        </w:rPr>
        <w:t>registration Eligibility Decision for Methyl Bromide (</w:t>
      </w:r>
      <w:r w:rsidR="00C225DA" w:rsidRPr="00AE2B4A">
        <w:rPr>
          <w:i/>
        </w:rPr>
        <w:t>S</w:t>
      </w:r>
      <w:r w:rsidR="007C5F48" w:rsidRPr="00AE2B4A">
        <w:rPr>
          <w:i/>
        </w:rPr>
        <w:t xml:space="preserve">oil and </w:t>
      </w:r>
      <w:r w:rsidR="00C225DA" w:rsidRPr="00AE2B4A">
        <w:rPr>
          <w:i/>
        </w:rPr>
        <w:t>N</w:t>
      </w:r>
      <w:r w:rsidR="007C5F48" w:rsidRPr="00AE2B4A">
        <w:rPr>
          <w:i/>
        </w:rPr>
        <w:t xml:space="preserve">on-food </w:t>
      </w:r>
      <w:r w:rsidR="00C225DA" w:rsidRPr="00AE2B4A">
        <w:rPr>
          <w:i/>
        </w:rPr>
        <w:t>S</w:t>
      </w:r>
      <w:r w:rsidR="007C5F48" w:rsidRPr="00AE2B4A">
        <w:rPr>
          <w:i/>
        </w:rPr>
        <w:t xml:space="preserve">tructural </w:t>
      </w:r>
      <w:r w:rsidR="00C225DA" w:rsidRPr="00AE2B4A">
        <w:rPr>
          <w:i/>
        </w:rPr>
        <w:t>U</w:t>
      </w:r>
      <w:r w:rsidR="007C5F48" w:rsidRPr="00AE2B4A">
        <w:rPr>
          <w:i/>
        </w:rPr>
        <w:t>ses)</w:t>
      </w:r>
      <w:r w:rsidR="007C5F48" w:rsidRPr="00AE2B4A">
        <w:t>.</w:t>
      </w:r>
      <w:r w:rsidR="00817BC2" w:rsidRPr="00AE2B4A">
        <w:t xml:space="preserve"> </w:t>
      </w:r>
      <w:r w:rsidR="007C5F48" w:rsidRPr="00AE2B4A">
        <w:t>EPA 738-R-09-311.</w:t>
      </w:r>
      <w:r w:rsidR="00817BC2" w:rsidRPr="00AE2B4A">
        <w:t xml:space="preserve"> </w:t>
      </w:r>
      <w:r w:rsidR="007C5F48" w:rsidRPr="00AE2B4A">
        <w:t>180 pp.</w:t>
      </w:r>
      <w:r w:rsidR="00817BC2" w:rsidRPr="00AE2B4A">
        <w:t xml:space="preserve"> </w:t>
      </w:r>
      <w:r w:rsidRPr="00AE2B4A">
        <w:rPr>
          <w:rStyle w:val="Hyperlink"/>
        </w:rPr>
        <w:t>http://www.epa.gov/oppsrrd1/reregistration/methyl_bromide/</w:t>
      </w:r>
      <w:r w:rsidR="00C225DA" w:rsidRPr="00AE2B4A">
        <w:t>.</w:t>
      </w:r>
    </w:p>
    <w:p w14:paraId="24E2F3DE" w14:textId="77777777" w:rsidR="007C5F48" w:rsidRPr="00AE2B4A" w:rsidRDefault="00126CC3" w:rsidP="00733F30">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442"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C225DA" w:rsidRPr="00AE2B4A">
        <w:t>.</w:t>
      </w:r>
    </w:p>
    <w:p w14:paraId="24E2F3DF" w14:textId="77777777" w:rsidR="007C5F48" w:rsidRPr="00AE2B4A" w:rsidRDefault="006D747A" w:rsidP="00733F30">
      <w:pPr>
        <w:pStyle w:val="References"/>
      </w:pPr>
      <w:r w:rsidRPr="00AE2B4A">
        <w:t xml:space="preserve">USEPA. 2017. </w:t>
      </w:r>
      <w:r w:rsidR="007C5F48" w:rsidRPr="00AE2B4A">
        <w:rPr>
          <w:i/>
        </w:rPr>
        <w:t xml:space="preserve">The Third Unregulated Contaminant Monitoring Rule (UCMR 3): Data </w:t>
      </w:r>
      <w:r w:rsidR="00C225DA" w:rsidRPr="00AE2B4A">
        <w:rPr>
          <w:i/>
        </w:rPr>
        <w:t>s</w:t>
      </w:r>
      <w:r w:rsidR="007C5F48" w:rsidRPr="00AE2B4A">
        <w:rPr>
          <w:i/>
        </w:rPr>
        <w:t>ummary</w:t>
      </w:r>
      <w:r w:rsidR="007C5F48" w:rsidRPr="00AE2B4A">
        <w:t>.</w:t>
      </w:r>
      <w:r w:rsidR="00817BC2" w:rsidRPr="00AE2B4A">
        <w:t xml:space="preserve"> </w:t>
      </w:r>
      <w:r w:rsidR="007C5F48" w:rsidRPr="00AE2B4A">
        <w:t>12 pp.</w:t>
      </w:r>
      <w:r w:rsidR="00817BC2" w:rsidRPr="00AE2B4A">
        <w:t xml:space="preserve"> </w:t>
      </w:r>
      <w:hyperlink r:id="rId443" w:history="1">
        <w:r w:rsidR="00733F30" w:rsidRPr="00AE2B4A">
          <w:rPr>
            <w:rStyle w:val="Hyperlink"/>
          </w:rPr>
          <w:t>https://www.epa.gov/dwucmr/national-contaminant-occurrence-database-ncod</w:t>
        </w:r>
      </w:hyperlink>
      <w:r w:rsidR="00C225DA" w:rsidRPr="00AE2B4A">
        <w:t>.</w:t>
      </w:r>
    </w:p>
    <w:p w14:paraId="24E2F3E0" w14:textId="77777777" w:rsidR="007C5F48" w:rsidRPr="00AE2B4A" w:rsidRDefault="00733F30" w:rsidP="00733F30">
      <w:pPr>
        <w:pStyle w:val="References"/>
      </w:pPr>
      <w:r w:rsidRPr="00AE2B4A">
        <w:t xml:space="preserve">WHO. 1978. </w:t>
      </w:r>
      <w:r w:rsidR="007C5F48" w:rsidRPr="00AE2B4A">
        <w:rPr>
          <w:i/>
        </w:rPr>
        <w:t>WHO/FAO Data Sheets on Pesticides</w:t>
      </w:r>
      <w:r w:rsidR="007C5F48" w:rsidRPr="00AE2B4A">
        <w:t xml:space="preserve"> 5.</w:t>
      </w:r>
      <w:r w:rsidR="00817BC2" w:rsidRPr="00AE2B4A">
        <w:t xml:space="preserve"> </w:t>
      </w:r>
      <w:r w:rsidR="007C5F48" w:rsidRPr="00AE2B4A">
        <w:t>Methyl bromide.</w:t>
      </w:r>
      <w:r w:rsidR="00817BC2" w:rsidRPr="00AE2B4A">
        <w:t xml:space="preserve"> </w:t>
      </w:r>
      <w:hyperlink r:id="rId444" w:history="1">
        <w:r w:rsidR="003B06C9" w:rsidRPr="00AE2B4A">
          <w:rPr>
            <w:rStyle w:val="Hyperlink"/>
          </w:rPr>
          <w:t>http://www.inchem.org/</w:t>
        </w:r>
        <w:r w:rsidR="007C5F48" w:rsidRPr="00AE2B4A">
          <w:rPr>
            <w:rStyle w:val="Hyperlink"/>
          </w:rPr>
          <w:t>pages/pds.html</w:t>
        </w:r>
      </w:hyperlink>
      <w:r w:rsidR="00C225DA" w:rsidRPr="00AE2B4A">
        <w:t>.</w:t>
      </w:r>
    </w:p>
    <w:p w14:paraId="24E2F3E1" w14:textId="77777777" w:rsidR="007C5F48" w:rsidRPr="00AE2B4A" w:rsidRDefault="001C5CEC" w:rsidP="00407ADF">
      <w:pPr>
        <w:pStyle w:val="Heading1"/>
      </w:pPr>
      <w:bookmarkStart w:id="94" w:name="_Toc522627375"/>
      <w:bookmarkStart w:id="95" w:name="_Toc10884888"/>
      <w:r w:rsidRPr="00AE2B4A">
        <w:t>3-bromopropan-1,2-diol</w:t>
      </w:r>
      <w:bookmarkEnd w:id="94"/>
      <w:bookmarkEnd w:id="95"/>
    </w:p>
    <w:p w14:paraId="24E2F3E2" w14:textId="77777777" w:rsidR="007C5F48" w:rsidRPr="00AE2B4A" w:rsidRDefault="007C5F48" w:rsidP="00A03E54">
      <w:r w:rsidRPr="00AE2B4A">
        <w:t>CAS No. 4704-77-2.</w:t>
      </w:r>
      <w:r w:rsidR="00817BC2" w:rsidRPr="00AE2B4A">
        <w:t xml:space="preserve"> </w:t>
      </w:r>
      <w:r w:rsidRPr="00AE2B4A">
        <w:t>Also known as 3-bromo-1,2-propanediol, α-bromohydrin, monobromoglycerol and alpha-glycerol bromohydrin.</w:t>
      </w:r>
      <w:r w:rsidR="00817BC2" w:rsidRPr="00AE2B4A">
        <w:t xml:space="preserve"> </w:t>
      </w:r>
      <w:r w:rsidRPr="00AE2B4A">
        <w:t>It can appear as the (R)</w:t>
      </w:r>
      <w:r w:rsidR="00F06FB3" w:rsidRPr="00AE2B4A">
        <w:noBreakHyphen/>
      </w:r>
      <w:r w:rsidRPr="00AE2B4A">
        <w:t>enantiomer and (R,S)-enantiomers.</w:t>
      </w:r>
    </w:p>
    <w:p w14:paraId="24E2F3E3" w14:textId="77777777" w:rsidR="007C5F48" w:rsidRPr="00AE2B4A" w:rsidRDefault="007C5F48" w:rsidP="00A03E54"/>
    <w:p w14:paraId="24E2F3E4" w14:textId="77777777" w:rsidR="007C5F48" w:rsidRPr="00AE2B4A" w:rsidRDefault="0099026D" w:rsidP="0099026D">
      <w:pPr>
        <w:pStyle w:val="Heading3"/>
      </w:pPr>
      <w:r w:rsidRPr="00AE2B4A">
        <w:rPr>
          <w:szCs w:val="24"/>
        </w:rPr>
        <w:t>Maximum Acceptable Value</w:t>
      </w:r>
    </w:p>
    <w:p w14:paraId="24E2F3E5" w14:textId="77777777" w:rsidR="00DB29E6" w:rsidRPr="00AE2B4A" w:rsidRDefault="007C5F48" w:rsidP="00F06FB3">
      <w:pPr>
        <w:pStyle w:val="Introductoryparagraph"/>
      </w:pPr>
      <w:r w:rsidRPr="00AE2B4A">
        <w:t xml:space="preserve">3-Bromopropan-1,2-diol does not have a </w:t>
      </w:r>
      <w:smartTag w:uri="urn:schemas-microsoft-com:office:smarttags" w:element="stockticker">
        <w:r w:rsidRPr="00AE2B4A">
          <w:t>MAV</w:t>
        </w:r>
      </w:smartTag>
      <w:r w:rsidRPr="00AE2B4A">
        <w:t xml:space="preserve"> in the DWSNZ, and is not mentioned in the WHO Guidelines.</w:t>
      </w:r>
    </w:p>
    <w:p w14:paraId="24E2F3E6" w14:textId="77777777" w:rsidR="00DB29E6" w:rsidRPr="00AE2B4A" w:rsidRDefault="00DB29E6" w:rsidP="00A03E54"/>
    <w:p w14:paraId="24E2F3E7" w14:textId="77777777" w:rsidR="007C5F48" w:rsidRPr="00AE2B4A" w:rsidRDefault="00F51851" w:rsidP="00F51851">
      <w:pPr>
        <w:pStyle w:val="Heading3"/>
      </w:pPr>
      <w:r w:rsidRPr="00AE2B4A">
        <w:rPr>
          <w:szCs w:val="24"/>
        </w:rPr>
        <w:t>Sources to drinking-water</w:t>
      </w:r>
    </w:p>
    <w:p w14:paraId="24E2F3E8" w14:textId="77777777" w:rsidR="007C5F48" w:rsidRPr="00AE2B4A" w:rsidRDefault="00F75272" w:rsidP="00F75272">
      <w:pPr>
        <w:pStyle w:val="Heading4"/>
      </w:pPr>
      <w:r w:rsidRPr="00AE2B4A">
        <w:t>1.</w:t>
      </w:r>
      <w:r w:rsidRPr="00AE2B4A">
        <w:tab/>
        <w:t>To source waters</w:t>
      </w:r>
    </w:p>
    <w:p w14:paraId="24E2F3E9" w14:textId="77777777" w:rsidR="007C5F48" w:rsidRPr="00AE2B4A" w:rsidRDefault="007C5F48" w:rsidP="00A03E54">
      <w:r w:rsidRPr="00AE2B4A">
        <w:t>3-Bromopropan-1,2-diol belongs to the large, rather loosely defined group of chemicals called halohydrins.</w:t>
      </w:r>
      <w:r w:rsidR="00817BC2" w:rsidRPr="00AE2B4A">
        <w:t xml:space="preserve"> </w:t>
      </w:r>
      <w:r w:rsidRPr="00AE2B4A">
        <w:t>Chlorohydrins occur as well, see datasheet for 1,3</w:t>
      </w:r>
      <w:r w:rsidR="00F06FB3" w:rsidRPr="00AE2B4A">
        <w:noBreakHyphen/>
      </w:r>
      <w:r w:rsidRPr="00AE2B4A">
        <w:t>dichloropropan-2-ol.</w:t>
      </w:r>
      <w:r w:rsidR="00817BC2" w:rsidRPr="00AE2B4A">
        <w:t xml:space="preserve"> </w:t>
      </w:r>
      <w:r w:rsidRPr="00AE2B4A">
        <w:t>Other halohydrins are listed in the halohydrin datasheet.</w:t>
      </w:r>
    </w:p>
    <w:p w14:paraId="24E2F3EA" w14:textId="77777777" w:rsidR="007C5F48" w:rsidRPr="00AE2B4A" w:rsidRDefault="007C5F48" w:rsidP="00A03E54"/>
    <w:p w14:paraId="24E2F3EB" w14:textId="77777777" w:rsidR="007C5F48" w:rsidRPr="00AE2B4A" w:rsidRDefault="007C5F48" w:rsidP="00A03E54">
      <w:r w:rsidRPr="00AE2B4A">
        <w:t>Like some of the other halohydrins, 3-bromopropan-1,2-diol can appear in processed edible oils.</w:t>
      </w:r>
    </w:p>
    <w:p w14:paraId="24E2F3EC" w14:textId="77777777" w:rsidR="007C5F48" w:rsidRPr="00AE2B4A" w:rsidRDefault="007C5F48" w:rsidP="00A03E54"/>
    <w:p w14:paraId="24E2F3ED" w14:textId="77777777" w:rsidR="007C5F48" w:rsidRPr="00AE2B4A" w:rsidRDefault="005B51CA" w:rsidP="005B51CA">
      <w:pPr>
        <w:pStyle w:val="Heading4"/>
      </w:pPr>
      <w:r w:rsidRPr="00AE2B4A">
        <w:t>2.</w:t>
      </w:r>
      <w:r w:rsidRPr="00AE2B4A">
        <w:tab/>
        <w:t>From treatment process</w:t>
      </w:r>
      <w:r w:rsidR="00F75272" w:rsidRPr="00AE2B4A">
        <w:t>es</w:t>
      </w:r>
    </w:p>
    <w:p w14:paraId="24E2F3EE" w14:textId="77777777" w:rsidR="007C5F48" w:rsidRPr="00AE2B4A" w:rsidRDefault="007C5F48" w:rsidP="00A03E54">
      <w:r w:rsidRPr="00AE2B4A">
        <w:t>3-Bromopropan-1,2-diol has been reported as a disinfection by-product when using ozone.</w:t>
      </w:r>
    </w:p>
    <w:p w14:paraId="24E2F3EF" w14:textId="77777777" w:rsidR="007C5F48" w:rsidRPr="00AE2B4A" w:rsidRDefault="007C5F48" w:rsidP="00A03E54"/>
    <w:p w14:paraId="24E2F3F0" w14:textId="77777777" w:rsidR="007C5F48" w:rsidRPr="00AE2B4A" w:rsidRDefault="00F75272" w:rsidP="00F75272">
      <w:pPr>
        <w:pStyle w:val="Heading4"/>
      </w:pPr>
      <w:r w:rsidRPr="00AE2B4A">
        <w:t>3.</w:t>
      </w:r>
      <w:r w:rsidRPr="00AE2B4A">
        <w:tab/>
        <w:t>From the distribution system</w:t>
      </w:r>
    </w:p>
    <w:p w14:paraId="24E2F3F1" w14:textId="77777777" w:rsidR="007C5F48" w:rsidRPr="00AE2B4A" w:rsidRDefault="007C5F48" w:rsidP="00A03E54">
      <w:r w:rsidRPr="00AE2B4A">
        <w:t>No known sources.</w:t>
      </w:r>
    </w:p>
    <w:p w14:paraId="24E2F3F2" w14:textId="77777777" w:rsidR="007C5F48" w:rsidRPr="00AE2B4A" w:rsidRDefault="007C5F48" w:rsidP="00A03E54"/>
    <w:p w14:paraId="24E2F3F3" w14:textId="77777777" w:rsidR="007C5F48" w:rsidRPr="00AE2B4A" w:rsidRDefault="00A31C82" w:rsidP="00A31C82">
      <w:pPr>
        <w:pStyle w:val="Heading3"/>
      </w:pPr>
      <w:r w:rsidRPr="00AE2B4A">
        <w:rPr>
          <w:szCs w:val="24"/>
        </w:rPr>
        <w:t>Analytical methods</w:t>
      </w:r>
    </w:p>
    <w:p w14:paraId="24E2F3F4" w14:textId="77777777" w:rsidR="007C5F48" w:rsidRPr="00AE2B4A" w:rsidRDefault="00236B49" w:rsidP="00236B49">
      <w:pPr>
        <w:pStyle w:val="Heading4"/>
      </w:pPr>
      <w:r w:rsidRPr="00AE2B4A">
        <w:t>Referee method</w:t>
      </w:r>
    </w:p>
    <w:p w14:paraId="24E2F3F5"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3F6" w14:textId="77777777" w:rsidR="007C5F48" w:rsidRPr="00AE2B4A" w:rsidRDefault="007C5F48" w:rsidP="00A03E54"/>
    <w:p w14:paraId="24E2F3F7" w14:textId="77777777" w:rsidR="007C5F48" w:rsidRPr="00AE2B4A" w:rsidRDefault="00236B49" w:rsidP="00236B49">
      <w:pPr>
        <w:pStyle w:val="Heading4"/>
      </w:pPr>
      <w:r w:rsidRPr="00AE2B4A">
        <w:t>Some alternative methods</w:t>
      </w:r>
    </w:p>
    <w:p w14:paraId="24E2F3F8" w14:textId="77777777" w:rsidR="007C5F48" w:rsidRPr="00AE2B4A" w:rsidRDefault="007C5F48" w:rsidP="00A03E54">
      <w:r w:rsidRPr="00AE2B4A">
        <w:t>See Matthew and Anastasio (2000).</w:t>
      </w:r>
    </w:p>
    <w:p w14:paraId="24E2F3F9" w14:textId="77777777" w:rsidR="007C5F48" w:rsidRPr="00AE2B4A" w:rsidRDefault="007C5F48" w:rsidP="00A03E54"/>
    <w:p w14:paraId="24E2F3FA" w14:textId="77777777" w:rsidR="007C5F48" w:rsidRPr="00AE2B4A" w:rsidRDefault="00A31C82" w:rsidP="00A31C82">
      <w:pPr>
        <w:pStyle w:val="Heading3"/>
      </w:pPr>
      <w:r w:rsidRPr="00AE2B4A">
        <w:rPr>
          <w:szCs w:val="24"/>
        </w:rPr>
        <w:t>Health considerations</w:t>
      </w:r>
    </w:p>
    <w:p w14:paraId="24E2F3FB" w14:textId="77777777" w:rsidR="007C5F48" w:rsidRPr="00AE2B4A" w:rsidRDefault="007C5F48" w:rsidP="00A03E54">
      <w:r w:rsidRPr="00AE2B4A">
        <w:t xml:space="preserve">(R,S)- and (R)-3-bromopropan-1,2.diol (α-bromohydrin) produced diuresis and glucosuria when administered to male rats but had no effect on the metabolic activity of rat kidney tubules </w:t>
      </w:r>
      <w:r w:rsidRPr="00AE2B4A">
        <w:rPr>
          <w:i/>
        </w:rPr>
        <w:t>in vitro</w:t>
      </w:r>
      <w:r w:rsidRPr="00AE2B4A">
        <w:t>.</w:t>
      </w:r>
    </w:p>
    <w:p w14:paraId="24E2F3FC" w14:textId="77777777" w:rsidR="007C5F48" w:rsidRPr="00AE2B4A" w:rsidRDefault="007C5F48" w:rsidP="00A03E54"/>
    <w:p w14:paraId="24E2F3FD" w14:textId="77777777" w:rsidR="007C5F48" w:rsidRPr="00AE2B4A" w:rsidRDefault="007C5F48" w:rsidP="00A03E54">
      <w:r w:rsidRPr="00AE2B4A">
        <w:rPr>
          <w:color w:val="333333"/>
        </w:rPr>
        <w:t xml:space="preserve">α-Bromohydrin may be formed following oral </w:t>
      </w:r>
      <w:r w:rsidRPr="00AE2B4A">
        <w:rPr>
          <w:lang w:eastAsia="en-NZ"/>
        </w:rPr>
        <w:t>administration of 2,3-dibromopropan-1-ol (qv) to rats (IARC 2000).</w:t>
      </w:r>
    </w:p>
    <w:p w14:paraId="24E2F3FE" w14:textId="77777777" w:rsidR="007C5F48" w:rsidRPr="00AE2B4A" w:rsidRDefault="007C5F48" w:rsidP="00A03E54"/>
    <w:p w14:paraId="24E2F3FF"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2F400"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01" w14:textId="77777777" w:rsidR="007C5F48" w:rsidRPr="00AE2B4A" w:rsidRDefault="007C5F48" w:rsidP="00A03E54"/>
    <w:p w14:paraId="24E2F402" w14:textId="77777777" w:rsidR="007C5F48" w:rsidRPr="00AE2B4A" w:rsidRDefault="00A31C82" w:rsidP="00A31C82">
      <w:pPr>
        <w:pStyle w:val="Heading3"/>
      </w:pPr>
      <w:r w:rsidRPr="00AE2B4A">
        <w:rPr>
          <w:szCs w:val="24"/>
        </w:rPr>
        <w:t>References</w:t>
      </w:r>
    </w:p>
    <w:p w14:paraId="24E2F403" w14:textId="77777777" w:rsidR="007C5F48" w:rsidRPr="00AE2B4A" w:rsidRDefault="00A80EEC" w:rsidP="00F06FB3">
      <w:pPr>
        <w:pStyle w:val="References"/>
      </w:pPr>
      <w:r w:rsidRPr="00AE2B4A">
        <w:t>IARC. 2000.</w:t>
      </w:r>
      <w:r w:rsidR="00817BC2" w:rsidRPr="00AE2B4A">
        <w:t xml:space="preserve"> </w:t>
      </w:r>
      <w:r w:rsidR="007C5F48" w:rsidRPr="00AE2B4A">
        <w:rPr>
          <w:i/>
        </w:rPr>
        <w:t>3-Bromopropan-1,2-diol</w:t>
      </w:r>
      <w:r w:rsidR="007C5F48" w:rsidRPr="00AE2B4A">
        <w:t>.</w:t>
      </w:r>
      <w:r w:rsidR="00817BC2" w:rsidRPr="00AE2B4A">
        <w:t xml:space="preserve"> </w:t>
      </w:r>
      <w:r w:rsidR="007C5F48" w:rsidRPr="00AE2B4A">
        <w:t>15 pp.</w:t>
      </w:r>
      <w:r w:rsidR="00817BC2" w:rsidRPr="00AE2B4A">
        <w:t xml:space="preserve"> </w:t>
      </w:r>
      <w:r w:rsidR="007C5F48" w:rsidRPr="00AE2B4A">
        <w:t xml:space="preserve">See: </w:t>
      </w:r>
      <w:hyperlink r:id="rId445" w:history="1">
        <w:r w:rsidR="00F06FB3" w:rsidRPr="00AE2B4A">
          <w:rPr>
            <w:rStyle w:val="Hyperlink"/>
          </w:rPr>
          <w:t>http://monographs.iarc.fr/ENG/Monographs/vol77/mono77-17.pdf</w:t>
        </w:r>
      </w:hyperlink>
      <w:r w:rsidR="00F06FB3" w:rsidRPr="00AE2B4A">
        <w:rPr>
          <w:rStyle w:val="Hyperlink"/>
          <w:rFonts w:ascii="Times New Roman" w:hAnsi="Times New Roman"/>
          <w:szCs w:val="24"/>
        </w:rPr>
        <w:t>.</w:t>
      </w:r>
    </w:p>
    <w:p w14:paraId="24E2F404" w14:textId="77777777" w:rsidR="007C5F48" w:rsidRPr="00AE2B4A" w:rsidRDefault="007C5F48" w:rsidP="00F06FB3">
      <w:pPr>
        <w:pStyle w:val="References"/>
      </w:pPr>
      <w:r w:rsidRPr="00AE2B4A">
        <w:t>Matthew BM</w:t>
      </w:r>
      <w:r w:rsidR="00F06FB3" w:rsidRPr="00AE2B4A">
        <w:t>,</w:t>
      </w:r>
      <w:r w:rsidRPr="00AE2B4A">
        <w:t xml:space="preserve"> Anastasio </w:t>
      </w:r>
      <w:r w:rsidR="00F06FB3" w:rsidRPr="00AE2B4A">
        <w:t xml:space="preserve">C. </w:t>
      </w:r>
      <w:r w:rsidRPr="00AE2B4A">
        <w:t>2000.</w:t>
      </w:r>
      <w:r w:rsidR="00817BC2" w:rsidRPr="00AE2B4A">
        <w:t xml:space="preserve"> </w:t>
      </w:r>
      <w:r w:rsidRPr="00AE2B4A">
        <w:t>Determination of halogenated mono-alcohols and diols in water by gas chromatography with electron-capture detection.</w:t>
      </w:r>
      <w:r w:rsidR="00817BC2" w:rsidRPr="00AE2B4A">
        <w:t xml:space="preserve"> </w:t>
      </w:r>
      <w:r w:rsidRPr="00AE2B4A">
        <w:rPr>
          <w:i/>
        </w:rPr>
        <w:t>J</w:t>
      </w:r>
      <w:r w:rsidR="00F06FB3" w:rsidRPr="00AE2B4A">
        <w:rPr>
          <w:i/>
        </w:rPr>
        <w:t> </w:t>
      </w:r>
      <w:r w:rsidRPr="00AE2B4A">
        <w:rPr>
          <w:i/>
        </w:rPr>
        <w:t>Chromatography A</w:t>
      </w:r>
      <w:r w:rsidRPr="00AE2B4A">
        <w:t xml:space="preserve"> 886(1)</w:t>
      </w:r>
      <w:r w:rsidR="00F06FB3" w:rsidRPr="00AE2B4A">
        <w:t>:</w:t>
      </w:r>
      <w:r w:rsidRPr="00AE2B4A">
        <w:t xml:space="preserve"> 65</w:t>
      </w:r>
      <w:r w:rsidR="00F06FB3" w:rsidRPr="00AE2B4A">
        <w:t>–</w:t>
      </w:r>
      <w:r w:rsidRPr="00AE2B4A">
        <w:t>77.</w:t>
      </w:r>
    </w:p>
    <w:p w14:paraId="24E2F405" w14:textId="77777777" w:rsidR="007C5F48" w:rsidRPr="00AE2B4A" w:rsidRDefault="007C5F48" w:rsidP="00407ADF">
      <w:pPr>
        <w:pStyle w:val="Heading1"/>
      </w:pPr>
      <w:bookmarkStart w:id="96" w:name="_Toc522627376"/>
      <w:bookmarkStart w:id="97" w:name="_Toc10884889"/>
      <w:r w:rsidRPr="00AE2B4A">
        <w:t>1</w:t>
      </w:r>
      <w:r w:rsidR="001C5CEC" w:rsidRPr="00AE2B4A">
        <w:t>-bromopropane</w:t>
      </w:r>
      <w:bookmarkEnd w:id="96"/>
      <w:bookmarkEnd w:id="97"/>
    </w:p>
    <w:p w14:paraId="24E2F406" w14:textId="77777777" w:rsidR="007C5F48" w:rsidRPr="00AE2B4A" w:rsidRDefault="007C5F48" w:rsidP="00A03E54">
      <w:r w:rsidRPr="00AE2B4A">
        <w:t>CAS No. 106-94-5.</w:t>
      </w:r>
      <w:r w:rsidR="00817BC2" w:rsidRPr="00AE2B4A">
        <w:t xml:space="preserve"> </w:t>
      </w:r>
      <w:r w:rsidRPr="00AE2B4A">
        <w:t>Also known as 1-propyl bromide and n-propyl bromide.</w:t>
      </w:r>
      <w:r w:rsidR="00817BC2" w:rsidRPr="00AE2B4A">
        <w:t xml:space="preserve"> </w:t>
      </w:r>
      <w:r w:rsidRPr="00AE2B4A">
        <w:t>Sometimes 1BP or nPB.</w:t>
      </w:r>
    </w:p>
    <w:p w14:paraId="24E2F407" w14:textId="77777777" w:rsidR="007C5F48" w:rsidRPr="00AE2B4A" w:rsidRDefault="007C5F48" w:rsidP="00A03E54"/>
    <w:p w14:paraId="24E2F408" w14:textId="77777777" w:rsidR="007C5F48" w:rsidRPr="00AE2B4A" w:rsidRDefault="0099026D" w:rsidP="0099026D">
      <w:pPr>
        <w:pStyle w:val="Heading3"/>
      </w:pPr>
      <w:r w:rsidRPr="00AE2B4A">
        <w:rPr>
          <w:szCs w:val="24"/>
        </w:rPr>
        <w:t>Maximum Acceptable Value</w:t>
      </w:r>
    </w:p>
    <w:p w14:paraId="24E2F409" w14:textId="77777777" w:rsidR="007C5F48" w:rsidRPr="00AE2B4A" w:rsidRDefault="007C5F48" w:rsidP="00221E39">
      <w:pPr>
        <w:pStyle w:val="Introductoryparagraph"/>
      </w:pPr>
      <w:r w:rsidRPr="00AE2B4A">
        <w:t xml:space="preserve">1-Bromopropane does not have a </w:t>
      </w:r>
      <w:smartTag w:uri="urn:schemas-microsoft-com:office:smarttags" w:element="stockticker">
        <w:r w:rsidRPr="00AE2B4A">
          <w:t>MAV</w:t>
        </w:r>
      </w:smartTag>
      <w:r w:rsidRPr="00AE2B4A">
        <w:t xml:space="preserve"> in the DWSNZ, and is not mentioned in the WHO Guidelines.</w:t>
      </w:r>
    </w:p>
    <w:p w14:paraId="24E2F40A" w14:textId="77777777" w:rsidR="007C5F48" w:rsidRPr="00AE2B4A" w:rsidRDefault="007C5F48" w:rsidP="00A03E54"/>
    <w:p w14:paraId="24E2F40B" w14:textId="77777777" w:rsidR="007C5F48" w:rsidRPr="00AE2B4A" w:rsidRDefault="00F51851" w:rsidP="00F51851">
      <w:pPr>
        <w:pStyle w:val="Heading3"/>
      </w:pPr>
      <w:r w:rsidRPr="00AE2B4A">
        <w:rPr>
          <w:szCs w:val="24"/>
        </w:rPr>
        <w:t>Sources to drinking-water</w:t>
      </w:r>
    </w:p>
    <w:p w14:paraId="24E2F40C" w14:textId="77777777" w:rsidR="007C5F48" w:rsidRPr="00AE2B4A" w:rsidRDefault="00F75272" w:rsidP="00F75272">
      <w:pPr>
        <w:pStyle w:val="Heading4"/>
      </w:pPr>
      <w:r w:rsidRPr="00AE2B4A">
        <w:t>1.</w:t>
      </w:r>
      <w:r w:rsidRPr="00AE2B4A">
        <w:tab/>
        <w:t>To source waters</w:t>
      </w:r>
    </w:p>
    <w:p w14:paraId="24E2F40D" w14:textId="77777777" w:rsidR="007C5F48" w:rsidRPr="00AE2B4A" w:rsidRDefault="007C5F48" w:rsidP="00A03E54">
      <w:r w:rsidRPr="00AE2B4A">
        <w:t>In 2001, the United Nations Environment Programme (UNEP) projected that manufacture and use of 1-bromopropane would expand because it was being marketed to replace ozone-depleting solvents (such as trichloroethylene, tetrachloroethylene (perchloroethylene) and methylene chloride) with high production volume for a range of applications.</w:t>
      </w:r>
    </w:p>
    <w:p w14:paraId="24E2F40E" w14:textId="77777777" w:rsidR="007C5F48" w:rsidRPr="00AE2B4A" w:rsidRDefault="007C5F48" w:rsidP="00A03E54"/>
    <w:p w14:paraId="24E2F40F" w14:textId="77777777" w:rsidR="007C5F48" w:rsidRPr="00AE2B4A" w:rsidRDefault="007C5F48" w:rsidP="00A03E54">
      <w:r w:rsidRPr="00AE2B4A">
        <w:t>1-Bromopropane is a solvent for fats, waxes and resins and is primarily used as a chemical intermediate in the production of pesticides, quaternary ammonium compounds, flavours and fragrances, and pharmaceuticals in closed processes.</w:t>
      </w:r>
      <w:r w:rsidR="00817BC2" w:rsidRPr="00AE2B4A">
        <w:t xml:space="preserve"> </w:t>
      </w:r>
      <w:r w:rsidRPr="00AE2B4A">
        <w:t>It is used as a cleaning solvent for metals, plastics, optical and electronic components, and for dry cleaning fabrics.</w:t>
      </w:r>
    </w:p>
    <w:p w14:paraId="24E2F410" w14:textId="77777777" w:rsidR="007C5F48" w:rsidRPr="00AE2B4A" w:rsidRDefault="007C5F48" w:rsidP="00A03E54"/>
    <w:p w14:paraId="24E2F411" w14:textId="77777777" w:rsidR="007C5F48" w:rsidRPr="00AE2B4A" w:rsidRDefault="007C5F48" w:rsidP="00A03E54">
      <w:r w:rsidRPr="00AE2B4A">
        <w:t>1-Bromopropane has been detected qualitatively in six species of marine algae that produce it naturally.</w:t>
      </w:r>
    </w:p>
    <w:p w14:paraId="24E2F412" w14:textId="77777777" w:rsidR="007C5F48" w:rsidRPr="00AE2B4A" w:rsidRDefault="007C5F48" w:rsidP="00A03E54"/>
    <w:p w14:paraId="24E2F413" w14:textId="77777777" w:rsidR="007C5F48" w:rsidRPr="00AE2B4A" w:rsidRDefault="00087AF7" w:rsidP="00051183">
      <w:pPr>
        <w:pStyle w:val="Heading4"/>
      </w:pPr>
      <w:r w:rsidRPr="00AE2B4A">
        <w:t>2.</w:t>
      </w:r>
      <w:r w:rsidRPr="00AE2B4A">
        <w:tab/>
        <w:t>From the distribution system</w:t>
      </w:r>
    </w:p>
    <w:p w14:paraId="24E2F414" w14:textId="77777777" w:rsidR="007C5F48" w:rsidRPr="00AE2B4A" w:rsidRDefault="007C5F48" w:rsidP="00A03E54">
      <w:r w:rsidRPr="00AE2B4A">
        <w:t>No known sources.</w:t>
      </w:r>
    </w:p>
    <w:p w14:paraId="24E2F415" w14:textId="77777777" w:rsidR="007C5F48" w:rsidRPr="00AE2B4A" w:rsidRDefault="007C5F48" w:rsidP="00A03E54"/>
    <w:p w14:paraId="24E2F416" w14:textId="77777777" w:rsidR="007C5F48" w:rsidRPr="00AE2B4A" w:rsidRDefault="00F06FB3" w:rsidP="00F06FB3">
      <w:pPr>
        <w:pStyle w:val="Heading3"/>
      </w:pPr>
      <w:r w:rsidRPr="00AE2B4A">
        <w:rPr>
          <w:szCs w:val="24"/>
        </w:rPr>
        <w:t>Forms and fate in the environment</w:t>
      </w:r>
    </w:p>
    <w:p w14:paraId="24E2F417" w14:textId="77777777" w:rsidR="007C5F48" w:rsidRPr="00AE2B4A" w:rsidRDefault="007C5F48" w:rsidP="00A03E54">
      <w:r w:rsidRPr="00AE2B4A">
        <w:t>Octanol/water partition coefficient: log Kow 2.10.</w:t>
      </w:r>
      <w:r w:rsidR="00817BC2" w:rsidRPr="00AE2B4A">
        <w:t xml:space="preserve"> </w:t>
      </w:r>
      <w:r w:rsidRPr="00AE2B4A">
        <w:t>Organic carbon:water partition coefficient (log Koc) 1.6.</w:t>
      </w:r>
      <w:r w:rsidR="00817BC2" w:rsidRPr="00AE2B4A">
        <w:t xml:space="preserve"> </w:t>
      </w:r>
      <w:r w:rsidRPr="00AE2B4A">
        <w:t>Henry</w:t>
      </w:r>
      <w:r w:rsidR="00817BC2" w:rsidRPr="00AE2B4A">
        <w:t>’</w:t>
      </w:r>
      <w:r w:rsidRPr="00AE2B4A">
        <w:t>s law constant 7.3 x 10</w:t>
      </w:r>
      <w:r w:rsidRPr="00AE2B4A">
        <w:rPr>
          <w:vertAlign w:val="superscript"/>
        </w:rPr>
        <w:t>-3</w:t>
      </w:r>
      <w:r w:rsidRPr="00AE2B4A">
        <w:t xml:space="preserve"> atm-m</w:t>
      </w:r>
      <w:r w:rsidRPr="00AE2B4A">
        <w:rPr>
          <w:vertAlign w:val="superscript"/>
        </w:rPr>
        <w:t>3</w:t>
      </w:r>
      <w:r w:rsidRPr="00AE2B4A">
        <w:t>.</w:t>
      </w:r>
      <w:r w:rsidR="00817BC2" w:rsidRPr="00AE2B4A">
        <w:t xml:space="preserve"> </w:t>
      </w:r>
      <w:r w:rsidRPr="00AE2B4A">
        <w:t>Water solubility 2.45</w:t>
      </w:r>
      <w:r w:rsidR="00DB29E6" w:rsidRPr="00AE2B4A">
        <w:t> mg/L</w:t>
      </w:r>
      <w:r w:rsidRPr="00AE2B4A">
        <w:t xml:space="preserve"> at 20°C.</w:t>
      </w:r>
      <w:r w:rsidR="00817BC2" w:rsidRPr="00AE2B4A">
        <w:t xml:space="preserve"> </w:t>
      </w:r>
      <w:r w:rsidRPr="00AE2B4A">
        <w:t>Hydrolysis half life 26</w:t>
      </w:r>
      <w:r w:rsidR="00DB29E6" w:rsidRPr="00AE2B4A">
        <w:t> days</w:t>
      </w:r>
      <w:r w:rsidRPr="00AE2B4A">
        <w:t>.</w:t>
      </w:r>
    </w:p>
    <w:p w14:paraId="24E2F418" w14:textId="77777777" w:rsidR="007C5F48" w:rsidRPr="00AE2B4A" w:rsidRDefault="007C5F48" w:rsidP="00A03E54"/>
    <w:p w14:paraId="24E2F419" w14:textId="77777777" w:rsidR="007C5F48" w:rsidRPr="00AE2B4A" w:rsidRDefault="007C5F48" w:rsidP="00A03E54">
      <w:r w:rsidRPr="00AE2B4A">
        <w:t>1-Bromopropane is mobile in soils, and volatile.</w:t>
      </w:r>
      <w:r w:rsidR="00817BC2" w:rsidRPr="00AE2B4A">
        <w:t xml:space="preserve"> </w:t>
      </w:r>
      <w:r w:rsidRPr="00AE2B4A">
        <w:t>Adsorption to soils is not expected; therefore, 1-BP can migrate through soil to groundwater.</w:t>
      </w:r>
    </w:p>
    <w:p w14:paraId="24E2F41A" w14:textId="77777777" w:rsidR="007C5F48" w:rsidRPr="00AE2B4A" w:rsidRDefault="007C5F48" w:rsidP="00A03E54"/>
    <w:p w14:paraId="24E2F41B" w14:textId="77777777" w:rsidR="007C5F48" w:rsidRPr="00AE2B4A" w:rsidRDefault="00A31C82" w:rsidP="00A31C82">
      <w:pPr>
        <w:pStyle w:val="Heading3"/>
      </w:pPr>
      <w:r w:rsidRPr="00AE2B4A">
        <w:rPr>
          <w:szCs w:val="24"/>
        </w:rPr>
        <w:t>Analytical methods</w:t>
      </w:r>
    </w:p>
    <w:p w14:paraId="24E2F41C" w14:textId="77777777" w:rsidR="007C5F48" w:rsidRPr="00AE2B4A" w:rsidRDefault="00236B49" w:rsidP="00236B49">
      <w:pPr>
        <w:pStyle w:val="Heading4"/>
      </w:pPr>
      <w:r w:rsidRPr="00AE2B4A">
        <w:t>Referee method</w:t>
      </w:r>
    </w:p>
    <w:p w14:paraId="24E2F41D"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1E" w14:textId="77777777" w:rsidR="007C5F48" w:rsidRPr="00AE2B4A" w:rsidRDefault="007C5F48" w:rsidP="00A03E54"/>
    <w:p w14:paraId="24E2F41F" w14:textId="77777777" w:rsidR="007C5F48" w:rsidRPr="00AE2B4A" w:rsidRDefault="00A31C82" w:rsidP="00A31C82">
      <w:pPr>
        <w:pStyle w:val="Heading3"/>
      </w:pPr>
      <w:r w:rsidRPr="00AE2B4A">
        <w:rPr>
          <w:szCs w:val="24"/>
        </w:rPr>
        <w:t>Health considerations</w:t>
      </w:r>
    </w:p>
    <w:p w14:paraId="24E2F420" w14:textId="77777777" w:rsidR="007C5F48" w:rsidRPr="00AE2B4A" w:rsidRDefault="007C5F48" w:rsidP="00A03E54">
      <w:r w:rsidRPr="00AE2B4A">
        <w:t>Exposure to 1-bromopropane in humans is most likely to occur by inhalation or dermal contact.</w:t>
      </w:r>
    </w:p>
    <w:p w14:paraId="24E2F421" w14:textId="77777777" w:rsidR="007C5F48" w:rsidRPr="00AE2B4A" w:rsidRDefault="007C5F48" w:rsidP="00A03E54"/>
    <w:p w14:paraId="24E2F422" w14:textId="77777777" w:rsidR="007C5F48" w:rsidRPr="00AE2B4A" w:rsidRDefault="007C5F48" w:rsidP="00A03E54">
      <w:r w:rsidRPr="00AE2B4A">
        <w:t xml:space="preserve">In the 13th Report on Carcinogens, the United States National Toxicology Program (NTP) classified 1-bromopropane as </w:t>
      </w:r>
      <w:r w:rsidR="00817BC2" w:rsidRPr="00AE2B4A">
        <w:t>“</w:t>
      </w:r>
      <w:r w:rsidRPr="00AE2B4A">
        <w:t>reasonably anticipated to be a human carcinogen</w:t>
      </w:r>
      <w:r w:rsidR="00817BC2" w:rsidRPr="00AE2B4A">
        <w:t xml:space="preserve">” </w:t>
      </w:r>
      <w:r w:rsidRPr="00AE2B4A">
        <w:t>The state of California has also listed 1-bromopropane as a developmental hazard under proposition 65 of the California Clean Water Act.</w:t>
      </w:r>
    </w:p>
    <w:p w14:paraId="24E2F423" w14:textId="77777777" w:rsidR="007C5F48" w:rsidRPr="00AE2B4A" w:rsidRDefault="007C5F48" w:rsidP="00A03E54"/>
    <w:p w14:paraId="24E2F424" w14:textId="77777777" w:rsidR="007C5F48" w:rsidRPr="00AE2B4A" w:rsidRDefault="007C5F48" w:rsidP="00A03E54">
      <w:r w:rsidRPr="00AE2B4A">
        <w:t>In November 2012, in accordance with Article 57 and 59 of the European Committee regulation 1907/2006, the European Chemical Agency identified 1-bromopropane as a substance of very high concern due to the risk of reproductive toxicity.</w:t>
      </w:r>
    </w:p>
    <w:p w14:paraId="24E2F425" w14:textId="77777777" w:rsidR="007C5F48" w:rsidRPr="00AE2B4A" w:rsidRDefault="007C5F48" w:rsidP="00A03E54"/>
    <w:p w14:paraId="24E2F426" w14:textId="77777777" w:rsidR="007C5F48" w:rsidRPr="00AE2B4A" w:rsidRDefault="007C5F48" w:rsidP="00A03E54">
      <w:r w:rsidRPr="00AE2B4A">
        <w:t>IARC (2018) concluded that 1-bromopropane is possibly carcinogenic to humans (</w:t>
      </w:r>
      <w:r w:rsidR="002B6151" w:rsidRPr="00AE2B4A">
        <w:t>Group 2B</w:t>
      </w:r>
      <w:r w:rsidRPr="00AE2B4A">
        <w:t>).</w:t>
      </w:r>
    </w:p>
    <w:p w14:paraId="24E2F427" w14:textId="77777777" w:rsidR="007C5F48" w:rsidRPr="00AE2B4A" w:rsidRDefault="007C5F48" w:rsidP="00A03E54">
      <w:pPr>
        <w:rPr>
          <w:lang w:eastAsia="en-NZ"/>
        </w:rPr>
      </w:pPr>
    </w:p>
    <w:p w14:paraId="24E2F428" w14:textId="77777777" w:rsidR="00221E39" w:rsidRPr="00AE2B4A" w:rsidRDefault="007C5F48" w:rsidP="00A03E54">
      <w:r w:rsidRPr="00AE2B4A">
        <w:t xml:space="preserve">ATSDR has developed oral minimal risk levels (MRLs) for some chemicals – see </w:t>
      </w:r>
      <w:hyperlink r:id="rId446" w:history="1">
        <w:r w:rsidR="00BE5075" w:rsidRPr="00AE2B4A">
          <w:rPr>
            <w:rStyle w:val="Hyperlink"/>
          </w:rPr>
          <w:t>https://www.atsdr.cdc.gov/mrls/pdfs/atsdr_mrls.pdf</w:t>
        </w:r>
      </w:hyperlink>
      <w:r w:rsidRPr="00AE2B4A">
        <w:t>.</w:t>
      </w:r>
      <w:r w:rsidR="00817BC2" w:rsidRPr="00AE2B4A">
        <w:t xml:space="preserve"> </w:t>
      </w:r>
      <w:r w:rsidRPr="00AE2B4A">
        <w:t>As at August 2017 the MRL for 1-bromopropane are:</w:t>
      </w:r>
    </w:p>
    <w:p w14:paraId="24E2F429" w14:textId="77777777" w:rsidR="007C5F48" w:rsidRPr="00AE2B4A" w:rsidRDefault="007C5F48" w:rsidP="00221E39">
      <w:pPr>
        <w:spacing w:before="60"/>
        <w:ind w:left="567"/>
      </w:pPr>
      <w:r w:rsidRPr="00AE2B4A">
        <w:t>minimal risk level</w:t>
      </w:r>
    </w:p>
    <w:p w14:paraId="24E2F42A" w14:textId="77777777" w:rsidR="007C5F48" w:rsidRPr="00AE2B4A" w:rsidRDefault="007C5F48" w:rsidP="00221E39">
      <w:pPr>
        <w:ind w:left="567"/>
      </w:pPr>
      <w:r w:rsidRPr="00AE2B4A">
        <w:t>0.2</w:t>
      </w:r>
      <w:r w:rsidR="00DB29E6" w:rsidRPr="00AE2B4A">
        <w:t> mg/kg</w:t>
      </w:r>
      <w:r w:rsidRPr="00AE2B4A">
        <w:t xml:space="preserve">/day for acute-duration oral exposure </w:t>
      </w:r>
      <w:r w:rsidR="00F51851" w:rsidRPr="00AE2B4A">
        <w:t>(1–14 days)</w:t>
      </w:r>
    </w:p>
    <w:p w14:paraId="24E2F42B" w14:textId="77777777" w:rsidR="007C5F48" w:rsidRPr="00AE2B4A" w:rsidRDefault="007C5F48" w:rsidP="00A03E54"/>
    <w:p w14:paraId="24E2F42C"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2F42D"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2E" w14:textId="77777777" w:rsidR="007C5F48" w:rsidRPr="00AE2B4A" w:rsidRDefault="007C5F48" w:rsidP="00A03E54"/>
    <w:p w14:paraId="24E2F42F" w14:textId="77777777" w:rsidR="007C5F48" w:rsidRPr="00AE2B4A" w:rsidRDefault="00A31C82" w:rsidP="00A31C82">
      <w:pPr>
        <w:pStyle w:val="Heading3"/>
      </w:pPr>
      <w:r w:rsidRPr="00AE2B4A">
        <w:rPr>
          <w:szCs w:val="24"/>
        </w:rPr>
        <w:t>References</w:t>
      </w:r>
    </w:p>
    <w:p w14:paraId="24E2F430" w14:textId="77777777" w:rsidR="007C5F48" w:rsidRPr="00AE2B4A" w:rsidRDefault="007C5F48" w:rsidP="00221E39">
      <w:pPr>
        <w:pStyle w:val="References"/>
      </w:pPr>
      <w:r w:rsidRPr="00AE2B4A">
        <w:t>IARC</w:t>
      </w:r>
      <w:r w:rsidR="00221E39" w:rsidRPr="00AE2B4A">
        <w:t>.</w:t>
      </w:r>
      <w:r w:rsidRPr="00AE2B4A">
        <w:t xml:space="preserve"> 2018.</w:t>
      </w:r>
      <w:r w:rsidR="00817BC2" w:rsidRPr="00AE2B4A">
        <w:t xml:space="preserve"> </w:t>
      </w:r>
      <w:r w:rsidR="00732105" w:rsidRPr="00AE2B4A">
        <w:rPr>
          <w:i/>
        </w:rPr>
        <w:t>IARC Monographs on the Evaluation of Carcinogenic Risks to Humans</w:t>
      </w:r>
      <w:r w:rsidR="00221E39" w:rsidRPr="00AE2B4A">
        <w:rPr>
          <w:i/>
        </w:rPr>
        <w:t xml:space="preserve"> </w:t>
      </w:r>
      <w:r w:rsidR="00221E39" w:rsidRPr="00AE2B4A">
        <w:t>115</w:t>
      </w:r>
      <w:r w:rsidRPr="00AE2B4A">
        <w:t>.</w:t>
      </w:r>
      <w:r w:rsidR="00817BC2" w:rsidRPr="00AE2B4A">
        <w:t xml:space="preserve"> </w:t>
      </w:r>
      <w:r w:rsidRPr="00AE2B4A">
        <w:rPr>
          <w:bCs/>
        </w:rPr>
        <w:t xml:space="preserve">Some </w:t>
      </w:r>
      <w:r w:rsidR="00221E39" w:rsidRPr="00AE2B4A">
        <w:rPr>
          <w:bCs/>
        </w:rPr>
        <w:t>i</w:t>
      </w:r>
      <w:r w:rsidRPr="00AE2B4A">
        <w:rPr>
          <w:bCs/>
        </w:rPr>
        <w:t xml:space="preserve">ndustrial </w:t>
      </w:r>
      <w:r w:rsidR="00221E39" w:rsidRPr="00AE2B4A">
        <w:rPr>
          <w:bCs/>
        </w:rPr>
        <w:t>c</w:t>
      </w:r>
      <w:r w:rsidRPr="00AE2B4A">
        <w:rPr>
          <w:bCs/>
        </w:rPr>
        <w:t>hemicals</w:t>
      </w:r>
      <w:r w:rsidRPr="00AE2B4A">
        <w:t>.</w:t>
      </w:r>
      <w:r w:rsidR="00817BC2" w:rsidRPr="00AE2B4A">
        <w:t xml:space="preserve"> </w:t>
      </w:r>
      <w:r w:rsidRPr="00AE2B4A">
        <w:t>1-Bromopropane</w:t>
      </w:r>
      <w:r w:rsidR="00221E39" w:rsidRPr="00AE2B4A">
        <w:t xml:space="preserve"> [</w:t>
      </w:r>
      <w:r w:rsidRPr="00AE2B4A">
        <w:t>36 pp</w:t>
      </w:r>
      <w:r w:rsidR="00221E39" w:rsidRPr="00AE2B4A">
        <w:t>]</w:t>
      </w:r>
      <w:r w:rsidRPr="00AE2B4A">
        <w:t>.</w:t>
      </w:r>
      <w:r w:rsidR="00817BC2" w:rsidRPr="00AE2B4A">
        <w:t xml:space="preserve"> </w:t>
      </w:r>
      <w:r w:rsidRPr="00AE2B4A">
        <w:t xml:space="preserve">See: </w:t>
      </w:r>
      <w:hyperlink r:id="rId447" w:history="1">
        <w:r w:rsidR="00221E39" w:rsidRPr="00AE2B4A">
          <w:rPr>
            <w:rStyle w:val="Hyperlink"/>
          </w:rPr>
          <w:t>https://monographs.iarc.fr/iarc-monographs-on-the-evaluation-of-carcinogenic-risks-to-humans/</w:t>
        </w:r>
      </w:hyperlink>
      <w:r w:rsidR="00221E39" w:rsidRPr="00AE2B4A">
        <w:rPr>
          <w:rStyle w:val="Hyperlink"/>
          <w:rFonts w:ascii="Times New Roman" w:hAnsi="Times New Roman"/>
          <w:szCs w:val="24"/>
        </w:rPr>
        <w:t>.</w:t>
      </w:r>
    </w:p>
    <w:p w14:paraId="24E2F431" w14:textId="77777777" w:rsidR="007C5F48" w:rsidRPr="00AE2B4A" w:rsidRDefault="006D747A" w:rsidP="00221E39">
      <w:pPr>
        <w:pStyle w:val="References"/>
      </w:pPr>
      <w:r w:rsidRPr="00AE2B4A">
        <w:t xml:space="preserve">USEPA. 2017. </w:t>
      </w:r>
      <w:r w:rsidR="007C5F48" w:rsidRPr="00AE2B4A">
        <w:rPr>
          <w:i/>
        </w:rPr>
        <w:t>Scope of the Risk Evaluation for 1-Bromopropane</w:t>
      </w:r>
      <w:r w:rsidR="007C5F48" w:rsidRPr="00AE2B4A">
        <w:t>.</w:t>
      </w:r>
      <w:r w:rsidR="00817BC2" w:rsidRPr="00AE2B4A">
        <w:t xml:space="preserve"> </w:t>
      </w:r>
      <w:r w:rsidR="007C5F48" w:rsidRPr="00AE2B4A">
        <w:t>EPA 740-R1-7009</w:t>
      </w:r>
      <w:r w:rsidR="00221E39" w:rsidRPr="00AE2B4A">
        <w:t xml:space="preserve"> [</w:t>
      </w:r>
      <w:r w:rsidR="007C5F48" w:rsidRPr="00AE2B4A">
        <w:t>61</w:t>
      </w:r>
      <w:r w:rsidR="00221E39" w:rsidRPr="00AE2B4A">
        <w:t> </w:t>
      </w:r>
      <w:r w:rsidR="007C5F48" w:rsidRPr="00AE2B4A">
        <w:t>pp</w:t>
      </w:r>
      <w:r w:rsidR="00221E39" w:rsidRPr="00AE2B4A">
        <w:t>]</w:t>
      </w:r>
      <w:r w:rsidR="007C5F48" w:rsidRPr="00AE2B4A">
        <w:t>.</w:t>
      </w:r>
      <w:r w:rsidR="00817BC2" w:rsidRPr="00AE2B4A">
        <w:t xml:space="preserve"> </w:t>
      </w:r>
      <w:hyperlink r:id="rId448" w:history="1">
        <w:r w:rsidR="00221E39" w:rsidRPr="00AE2B4A">
          <w:rPr>
            <w:rStyle w:val="Hyperlink"/>
          </w:rPr>
          <w:t>https://www.epa.gov/sites/production/files/2017-06/documents/bp_scope_06-22-17.pdf</w:t>
        </w:r>
      </w:hyperlink>
      <w:r w:rsidR="00221E39" w:rsidRPr="00AE2B4A">
        <w:rPr>
          <w:rStyle w:val="Hyperlink"/>
          <w:rFonts w:ascii="Times New Roman" w:hAnsi="Times New Roman"/>
          <w:szCs w:val="24"/>
        </w:rPr>
        <w:t>.</w:t>
      </w:r>
    </w:p>
    <w:p w14:paraId="24E2F432" w14:textId="77777777" w:rsidR="007C5F48" w:rsidRPr="00AE2B4A" w:rsidRDefault="001C5CEC" w:rsidP="00407ADF">
      <w:pPr>
        <w:pStyle w:val="Heading1"/>
      </w:pPr>
      <w:bookmarkStart w:id="98" w:name="_Toc522627377"/>
      <w:bookmarkStart w:id="99" w:name="_Toc10884890"/>
      <w:r w:rsidRPr="00AE2B4A">
        <w:t>Bronopol</w:t>
      </w:r>
      <w:bookmarkEnd w:id="98"/>
      <w:bookmarkEnd w:id="99"/>
    </w:p>
    <w:p w14:paraId="24E2F433" w14:textId="77777777" w:rsidR="007C5F48" w:rsidRPr="00AE2B4A" w:rsidRDefault="007C5F48" w:rsidP="00A03E54">
      <w:r w:rsidRPr="00AE2B4A">
        <w:t>CAS No. 52-51-7.</w:t>
      </w:r>
      <w:r w:rsidR="00817BC2" w:rsidRPr="00AE2B4A">
        <w:t xml:space="preserve"> </w:t>
      </w:r>
      <w:r w:rsidRPr="00AE2B4A">
        <w:t>IUPAC name is 2-bromo-2-nitropropane-1,3-diol.</w:t>
      </w:r>
      <w:r w:rsidR="00817BC2" w:rsidRPr="00AE2B4A">
        <w:t xml:space="preserve"> </w:t>
      </w:r>
      <w:r w:rsidRPr="00AE2B4A">
        <w:t>Also called 2</w:t>
      </w:r>
      <w:r w:rsidR="00221E39" w:rsidRPr="00AE2B4A">
        <w:noBreakHyphen/>
      </w:r>
      <w:r w:rsidRPr="00AE2B4A">
        <w:t>bromo-2-nitro-1,3-propanediol, BNPD and various trade names.</w:t>
      </w:r>
    </w:p>
    <w:p w14:paraId="24E2F434" w14:textId="77777777" w:rsidR="007C5F48" w:rsidRPr="00AE2B4A" w:rsidRDefault="007C5F48" w:rsidP="00A03E54"/>
    <w:p w14:paraId="24E2F435" w14:textId="77777777" w:rsidR="007C5F48" w:rsidRPr="00AE2B4A" w:rsidRDefault="0099026D" w:rsidP="0099026D">
      <w:pPr>
        <w:pStyle w:val="Heading3"/>
      </w:pPr>
      <w:r w:rsidRPr="00AE2B4A">
        <w:t>Maximum Acceptable Value</w:t>
      </w:r>
    </w:p>
    <w:p w14:paraId="24E2F436" w14:textId="77777777" w:rsidR="007C5F48" w:rsidRPr="00AE2B4A" w:rsidRDefault="007C5F48" w:rsidP="00221E39">
      <w:pPr>
        <w:pStyle w:val="Introductoryparagraph"/>
      </w:pPr>
      <w:r w:rsidRPr="00AE2B4A">
        <w:t xml:space="preserve">Bronopol does not have a </w:t>
      </w:r>
      <w:smartTag w:uri="urn:schemas-microsoft-com:office:smarttags" w:element="stockticker">
        <w:r w:rsidRPr="00AE2B4A">
          <w:t>MAV</w:t>
        </w:r>
      </w:smartTag>
      <w:r w:rsidRPr="00AE2B4A">
        <w:t xml:space="preserve"> in the DWSNZ, and is not mentioned in the WHO Guidelines.</w:t>
      </w:r>
    </w:p>
    <w:p w14:paraId="24E2F437" w14:textId="77777777" w:rsidR="007C5F48" w:rsidRPr="00AE2B4A" w:rsidRDefault="007C5F48" w:rsidP="00A03E54"/>
    <w:p w14:paraId="24E2F438" w14:textId="77777777" w:rsidR="00DB29E6" w:rsidRPr="00AE2B4A" w:rsidRDefault="007C5F48" w:rsidP="00A03E54">
      <w:pPr>
        <w:rPr>
          <w:lang w:eastAsia="en-NZ"/>
        </w:rPr>
      </w:pPr>
      <w:r w:rsidRPr="00AE2B4A">
        <w:rPr>
          <w:lang w:eastAsia="en-NZ"/>
        </w:rPr>
        <w:t>EPA established an environmental exposure limit of 0.0007</w:t>
      </w:r>
      <w:r w:rsidR="00DB29E6" w:rsidRPr="00AE2B4A">
        <w:rPr>
          <w:lang w:eastAsia="en-NZ"/>
        </w:rPr>
        <w:t> mg/L</w:t>
      </w:r>
      <w:r w:rsidRPr="00AE2B4A">
        <w:rPr>
          <w:lang w:eastAsia="en-NZ"/>
        </w:rPr>
        <w:t xml:space="preserve"> (0.70</w:t>
      </w:r>
      <w:r w:rsidR="00D70CA2" w:rsidRPr="00AE2B4A">
        <w:rPr>
          <w:lang w:eastAsia="en-NZ"/>
        </w:rPr>
        <w:t> µg/L</w:t>
      </w:r>
      <w:r w:rsidRPr="00AE2B4A">
        <w:rPr>
          <w:lang w:eastAsia="en-NZ"/>
        </w:rPr>
        <w:t>) for bronopol in fresh water (</w:t>
      </w:r>
      <w:hyperlink r:id="rId449" w:history="1">
        <w:r w:rsidR="00221E39" w:rsidRPr="00AE2B4A">
          <w:rPr>
            <w:rStyle w:val="Hyperlink"/>
          </w:rPr>
          <w:t>http://www.epa.govt.nz/search-databases/Pages/substance-exposure-limit-register.aspx</w:t>
        </w:r>
      </w:hyperlink>
      <w:r w:rsidRPr="00AE2B4A">
        <w:rPr>
          <w:lang w:eastAsia="en-NZ"/>
        </w:rPr>
        <w:t>).</w:t>
      </w:r>
    </w:p>
    <w:p w14:paraId="24E2F439" w14:textId="77777777" w:rsidR="00DB29E6" w:rsidRPr="00AE2B4A" w:rsidRDefault="00DB29E6" w:rsidP="00A03E54">
      <w:pPr>
        <w:rPr>
          <w:lang w:eastAsia="en-NZ"/>
        </w:rPr>
      </w:pPr>
    </w:p>
    <w:p w14:paraId="24E2F43A" w14:textId="77777777" w:rsidR="007C5F48" w:rsidRPr="00AE2B4A" w:rsidRDefault="00F51851" w:rsidP="00F51851">
      <w:pPr>
        <w:pStyle w:val="Heading3"/>
      </w:pPr>
      <w:r w:rsidRPr="00AE2B4A">
        <w:t>Sources to drinking-water</w:t>
      </w:r>
    </w:p>
    <w:p w14:paraId="24E2F43B" w14:textId="77777777" w:rsidR="007C5F48" w:rsidRPr="00AE2B4A" w:rsidRDefault="00F75272" w:rsidP="00F75272">
      <w:pPr>
        <w:pStyle w:val="Heading4"/>
      </w:pPr>
      <w:r w:rsidRPr="00AE2B4A">
        <w:t>1.</w:t>
      </w:r>
      <w:r w:rsidRPr="00AE2B4A">
        <w:tab/>
        <w:t>To source waters</w:t>
      </w:r>
    </w:p>
    <w:p w14:paraId="24E2F43C" w14:textId="77777777" w:rsidR="007C5F48" w:rsidRPr="00AE2B4A" w:rsidRDefault="007C5F48" w:rsidP="00A03E54">
      <w:r w:rsidRPr="00AE2B4A">
        <w:t xml:space="preserve">Bronopol is a highly active general purpose </w:t>
      </w:r>
      <w:hyperlink r:id="rId450" w:tooltip="Antimicrobial" w:history="1">
        <w:r w:rsidRPr="00AE2B4A">
          <w:t>antimicrobial</w:t>
        </w:r>
      </w:hyperlink>
      <w:r w:rsidRPr="00AE2B4A">
        <w:t xml:space="preserve"> chemical compound.</w:t>
      </w:r>
      <w:r w:rsidR="00817BC2" w:rsidRPr="00AE2B4A">
        <w:t xml:space="preserve"> </w:t>
      </w:r>
      <w:r w:rsidRPr="00AE2B4A">
        <w:t xml:space="preserve">Its first applications were as a </w:t>
      </w:r>
      <w:hyperlink r:id="rId451" w:tooltip="Preservative" w:history="1">
        <w:r w:rsidRPr="00AE2B4A">
          <w:t>preservative</w:t>
        </w:r>
      </w:hyperlink>
      <w:r w:rsidRPr="00AE2B4A">
        <w:t xml:space="preserve"> for </w:t>
      </w:r>
      <w:hyperlink r:id="rId452" w:tooltip="Pharmaceutical" w:history="1">
        <w:r w:rsidRPr="00AE2B4A">
          <w:t>pharmaceuticals</w:t>
        </w:r>
      </w:hyperlink>
      <w:r w:rsidRPr="00AE2B4A">
        <w:t>.</w:t>
      </w:r>
      <w:r w:rsidR="00817BC2" w:rsidRPr="00AE2B4A">
        <w:t xml:space="preserve"> </w:t>
      </w:r>
      <w:r w:rsidRPr="00AE2B4A">
        <w:t>Bronopol</w:t>
      </w:r>
      <w:r w:rsidR="00817BC2" w:rsidRPr="00AE2B4A">
        <w:t>’</w:t>
      </w:r>
      <w:r w:rsidRPr="00AE2B4A">
        <w:t xml:space="preserve">s low </w:t>
      </w:r>
      <w:hyperlink r:id="rId453" w:tooltip="Mammal" w:history="1">
        <w:r w:rsidRPr="00AE2B4A">
          <w:t>mammalian</w:t>
        </w:r>
      </w:hyperlink>
      <w:r w:rsidRPr="00AE2B4A">
        <w:t xml:space="preserve"> </w:t>
      </w:r>
      <w:hyperlink r:id="rId454" w:tooltip="Toxicity" w:history="1">
        <w:r w:rsidRPr="00AE2B4A">
          <w:t>toxicity</w:t>
        </w:r>
      </w:hyperlink>
      <w:r w:rsidRPr="00AE2B4A">
        <w:t xml:space="preserve"> (at in-use levels) and exceptional activity against </w:t>
      </w:r>
      <w:hyperlink r:id="rId455" w:tooltip="Bacteria" w:history="1">
        <w:r w:rsidRPr="00AE2B4A">
          <w:t>bacteria</w:t>
        </w:r>
      </w:hyperlink>
      <w:r w:rsidRPr="00AE2B4A">
        <w:t xml:space="preserve"> (especially the troublesome </w:t>
      </w:r>
      <w:hyperlink r:id="rId456" w:tooltip="Gram-negative" w:history="1">
        <w:r w:rsidRPr="00AE2B4A">
          <w:t>Gram-negative</w:t>
        </w:r>
      </w:hyperlink>
      <w:r w:rsidRPr="00AE2B4A">
        <w:t xml:space="preserve"> species) ensured that it became popular as a preservative in many consumer products such as </w:t>
      </w:r>
      <w:hyperlink r:id="rId457" w:tooltip="Shampoo" w:history="1">
        <w:r w:rsidRPr="00AE2B4A">
          <w:t>shampoos</w:t>
        </w:r>
      </w:hyperlink>
      <w:r w:rsidRPr="00AE2B4A">
        <w:t xml:space="preserve">, wet-wipes and </w:t>
      </w:r>
      <w:hyperlink r:id="rId458" w:tooltip="Cosmetics" w:history="1">
        <w:r w:rsidRPr="00AE2B4A">
          <w:t>cosmetics</w:t>
        </w:r>
      </w:hyperlink>
      <w:r w:rsidRPr="00AE2B4A">
        <w:t>.</w:t>
      </w:r>
      <w:r w:rsidR="00817BC2" w:rsidRPr="00AE2B4A">
        <w:t xml:space="preserve"> </w:t>
      </w:r>
      <w:r w:rsidRPr="00AE2B4A">
        <w:t xml:space="preserve">The use of bronopol in </w:t>
      </w:r>
      <w:hyperlink r:id="rId459" w:tooltip="Personal care products" w:history="1">
        <w:r w:rsidRPr="00AE2B4A">
          <w:t>personal care products</w:t>
        </w:r>
      </w:hyperlink>
      <w:r w:rsidRPr="00AE2B4A">
        <w:t xml:space="preserve"> (</w:t>
      </w:r>
      <w:hyperlink r:id="rId460" w:tooltip="Cosmetics" w:history="1">
        <w:r w:rsidRPr="00AE2B4A">
          <w:t>cosmetics</w:t>
        </w:r>
      </w:hyperlink>
      <w:r w:rsidRPr="00AE2B4A">
        <w:t xml:space="preserve">, </w:t>
      </w:r>
      <w:hyperlink r:id="rId461" w:tooltip="Toiletries" w:history="1">
        <w:r w:rsidRPr="00AE2B4A">
          <w:t>toiletries</w:t>
        </w:r>
      </w:hyperlink>
      <w:r w:rsidRPr="00AE2B4A">
        <w:t xml:space="preserve">) has declined since the late 1980s due to the recognised potential for </w:t>
      </w:r>
      <w:hyperlink r:id="rId462" w:tooltip="Nitrosamine" w:history="1">
        <w:r w:rsidRPr="00AE2B4A">
          <w:t>nitrosamine</w:t>
        </w:r>
      </w:hyperlink>
      <w:r w:rsidRPr="00AE2B4A">
        <w:t xml:space="preserve"> formation.</w:t>
      </w:r>
    </w:p>
    <w:p w14:paraId="24E2F43D" w14:textId="77777777" w:rsidR="007C5F48" w:rsidRPr="00AE2B4A" w:rsidRDefault="007C5F48" w:rsidP="00A03E54"/>
    <w:p w14:paraId="24E2F43E" w14:textId="77777777" w:rsidR="007C5F48" w:rsidRPr="00AE2B4A" w:rsidRDefault="007C5F48" w:rsidP="00A03E54">
      <w:r w:rsidRPr="00AE2B4A">
        <w:t xml:space="preserve">Bronopol has been taken up as an effective antimicrobial in many industrial environments (aerobic and anaerobic) such as </w:t>
      </w:r>
      <w:hyperlink r:id="rId463" w:tooltip="Paper mill" w:history="1">
        <w:r w:rsidRPr="00AE2B4A">
          <w:t>paper mills</w:t>
        </w:r>
      </w:hyperlink>
      <w:r w:rsidRPr="00AE2B4A">
        <w:t xml:space="preserve">, </w:t>
      </w:r>
      <w:hyperlink r:id="rId464" w:tooltip="Oil exploration" w:history="1">
        <w:r w:rsidRPr="00AE2B4A">
          <w:t>oil exploration</w:t>
        </w:r>
      </w:hyperlink>
      <w:r w:rsidRPr="00AE2B4A">
        <w:t xml:space="preserve"> and production facilities, as well as cooling water disinfection plants, often at as low as 25</w:t>
      </w:r>
      <w:r w:rsidR="00DB29E6" w:rsidRPr="00AE2B4A">
        <w:t> mg/L</w:t>
      </w:r>
      <w:r w:rsidRPr="00AE2B4A">
        <w:t>, particularly at pH below 8.</w:t>
      </w:r>
      <w:r w:rsidR="00817BC2" w:rsidRPr="00AE2B4A">
        <w:t xml:space="preserve"> </w:t>
      </w:r>
      <w:r w:rsidRPr="00AE2B4A">
        <w:t>It has also been use as an algicide.</w:t>
      </w:r>
      <w:r w:rsidR="00817BC2" w:rsidRPr="00AE2B4A">
        <w:t xml:space="preserve"> </w:t>
      </w:r>
      <w:r w:rsidRPr="00AE2B4A">
        <w:t xml:space="preserve">It is mixed with some pesticides, </w:t>
      </w:r>
      <w:r w:rsidR="00DB29E6" w:rsidRPr="00AE2B4A">
        <w:t xml:space="preserve">eg, </w:t>
      </w:r>
      <w:r w:rsidRPr="00AE2B4A">
        <w:t>ametryn (qv).</w:t>
      </w:r>
    </w:p>
    <w:p w14:paraId="24E2F43F" w14:textId="77777777" w:rsidR="007C5F48" w:rsidRPr="00AE2B4A" w:rsidRDefault="007C5F48" w:rsidP="00A03E54"/>
    <w:p w14:paraId="24E2F440" w14:textId="77777777" w:rsidR="007C5F48" w:rsidRPr="00AE2B4A" w:rsidRDefault="007C5F48" w:rsidP="00A03E54">
      <w:pPr>
        <w:rPr>
          <w:szCs w:val="24"/>
        </w:rPr>
      </w:pPr>
      <w:r w:rsidRPr="00AE2B4A">
        <w:t xml:space="preserve">Bronopol </w:t>
      </w:r>
      <w:r w:rsidRPr="00AE2B4A">
        <w:rPr>
          <w:szCs w:val="24"/>
        </w:rPr>
        <w:t>appears on the NZFSA</w:t>
      </w:r>
      <w:r w:rsidR="00817BC2" w:rsidRPr="00AE2B4A">
        <w:rPr>
          <w:szCs w:val="24"/>
        </w:rPr>
        <w:t>’</w:t>
      </w:r>
      <w:r w:rsidRPr="00AE2B4A">
        <w:rPr>
          <w:szCs w:val="24"/>
        </w:rPr>
        <w:t xml:space="preserve">s complete database of Agricultural Compounds and Veterinary Medicines (ACVM) as at 2012 (see </w:t>
      </w:r>
      <w:hyperlink r:id="rId465" w:history="1">
        <w:r w:rsidR="00482D6C" w:rsidRPr="00AE2B4A">
          <w:rPr>
            <w:rStyle w:val="Hyperlink"/>
          </w:rPr>
          <w:t>https://eatsafe.nzfsa.govt.nz/web/public/acvm-register and select entire register</w:t>
        </w:r>
      </w:hyperlink>
      <w:r w:rsidRPr="00AE2B4A">
        <w:rPr>
          <w:szCs w:val="24"/>
        </w:rPr>
        <w:t>).</w:t>
      </w:r>
      <w:r w:rsidR="00817BC2" w:rsidRPr="00AE2B4A">
        <w:rPr>
          <w:szCs w:val="24"/>
        </w:rPr>
        <w:t xml:space="preserve"> </w:t>
      </w:r>
      <w:r w:rsidRPr="00AE2B4A">
        <w:rPr>
          <w:szCs w:val="24"/>
        </w:rPr>
        <w:t>It is registered as a skin/coat conditioner.</w:t>
      </w:r>
    </w:p>
    <w:p w14:paraId="24E2F441" w14:textId="77777777" w:rsidR="007C5F48" w:rsidRPr="00AE2B4A" w:rsidRDefault="007C5F48" w:rsidP="00A03E54">
      <w:pPr>
        <w:rPr>
          <w:szCs w:val="24"/>
        </w:rPr>
      </w:pPr>
    </w:p>
    <w:p w14:paraId="24E2F442" w14:textId="77777777" w:rsidR="007C5F48" w:rsidRPr="00AE2B4A" w:rsidRDefault="007C5F48" w:rsidP="00A03E54">
      <w:pPr>
        <w:rPr>
          <w:szCs w:val="24"/>
        </w:rPr>
      </w:pPr>
      <w:r w:rsidRPr="00AE2B4A">
        <w:rPr>
          <w:szCs w:val="24"/>
        </w:rPr>
        <w:t>Bronopol with Contact has been trialled for control of Psa on kiwifruit (Plant and Food 2011).</w:t>
      </w:r>
    </w:p>
    <w:p w14:paraId="24E2F443" w14:textId="77777777" w:rsidR="007C5F48" w:rsidRPr="00AE2B4A" w:rsidRDefault="007C5F48" w:rsidP="00A03E54"/>
    <w:p w14:paraId="24E2F444" w14:textId="77777777" w:rsidR="007C5F48" w:rsidRPr="00AE2B4A" w:rsidRDefault="005B51CA" w:rsidP="005B51CA">
      <w:pPr>
        <w:pStyle w:val="Heading4"/>
      </w:pPr>
      <w:r w:rsidRPr="00AE2B4A">
        <w:t>2.</w:t>
      </w:r>
      <w:r w:rsidRPr="00AE2B4A">
        <w:tab/>
        <w:t>From treatment process</w:t>
      </w:r>
      <w:r w:rsidR="00F75272" w:rsidRPr="00AE2B4A">
        <w:t>es</w:t>
      </w:r>
    </w:p>
    <w:p w14:paraId="24E2F445" w14:textId="77777777" w:rsidR="007C5F48" w:rsidRPr="00AE2B4A" w:rsidRDefault="007C5F48" w:rsidP="00A03E54">
      <w:r w:rsidRPr="00AE2B4A">
        <w:t>No known sources.</w:t>
      </w:r>
    </w:p>
    <w:p w14:paraId="24E2F446" w14:textId="77777777" w:rsidR="007C5F48" w:rsidRPr="00AE2B4A" w:rsidRDefault="007C5F48" w:rsidP="00A03E54"/>
    <w:p w14:paraId="24E2F447" w14:textId="77777777" w:rsidR="007C5F48" w:rsidRPr="00AE2B4A" w:rsidRDefault="00F75272" w:rsidP="00F75272">
      <w:pPr>
        <w:pStyle w:val="Heading4"/>
      </w:pPr>
      <w:r w:rsidRPr="00AE2B4A">
        <w:t>3.</w:t>
      </w:r>
      <w:r w:rsidRPr="00AE2B4A">
        <w:tab/>
        <w:t>From the distribution system</w:t>
      </w:r>
    </w:p>
    <w:p w14:paraId="24E2F448" w14:textId="77777777" w:rsidR="007C5F48" w:rsidRPr="00AE2B4A" w:rsidRDefault="007C5F48" w:rsidP="00A03E54">
      <w:r w:rsidRPr="00AE2B4A">
        <w:t>No known sources.</w:t>
      </w:r>
    </w:p>
    <w:p w14:paraId="24E2F449" w14:textId="77777777" w:rsidR="007C5F48" w:rsidRPr="00AE2B4A" w:rsidRDefault="007C5F48" w:rsidP="00A03E54"/>
    <w:p w14:paraId="24E2F44A" w14:textId="77777777" w:rsidR="007C5F48" w:rsidRPr="00AE2B4A" w:rsidRDefault="00F06FB3" w:rsidP="00F06FB3">
      <w:pPr>
        <w:pStyle w:val="Heading3"/>
      </w:pPr>
      <w:r w:rsidRPr="00AE2B4A">
        <w:t>Forms and fate in the environment</w:t>
      </w:r>
    </w:p>
    <w:p w14:paraId="24E2F44B" w14:textId="77777777" w:rsidR="007C5F48" w:rsidRPr="00AE2B4A" w:rsidRDefault="007C5F48" w:rsidP="00A03E54">
      <w:r w:rsidRPr="00AE2B4A">
        <w:t>Bronopol has low volatility, so evaporation from products containing it will be minimal.</w:t>
      </w:r>
      <w:r w:rsidR="00817BC2" w:rsidRPr="00AE2B4A">
        <w:t xml:space="preserve"> </w:t>
      </w:r>
      <w:r w:rsidRPr="00AE2B4A">
        <w:t>The substance is very soluble in water, and when introduced, will have a tendency to remain in water.</w:t>
      </w:r>
      <w:r w:rsidR="00817BC2" w:rsidRPr="00AE2B4A">
        <w:t xml:space="preserve"> </w:t>
      </w:r>
      <w:r w:rsidRPr="00AE2B4A">
        <w:t>It has minimal tendency to bind to soil or sediment.</w:t>
      </w:r>
      <w:r w:rsidR="00817BC2" w:rsidRPr="00AE2B4A">
        <w:t xml:space="preserve"> </w:t>
      </w:r>
      <w:r w:rsidRPr="00AE2B4A">
        <w:t>Bronopol is unlikely to persist in the environment.</w:t>
      </w:r>
      <w:r w:rsidR="00817BC2" w:rsidRPr="00AE2B4A">
        <w:t xml:space="preserve"> </w:t>
      </w:r>
      <w:r w:rsidRPr="00AE2B4A">
        <w:t>The substance is susceptible to both biodegradation and hydrolysis which suggests the chemical will be removed from water and soil environments, including biological wastewater treatment plants.</w:t>
      </w:r>
    </w:p>
    <w:p w14:paraId="24E2F44C" w14:textId="77777777" w:rsidR="007C5F48" w:rsidRPr="00AE2B4A" w:rsidRDefault="007C5F48" w:rsidP="00A03E54"/>
    <w:p w14:paraId="24E2F44D" w14:textId="77777777" w:rsidR="007C5F48" w:rsidRPr="00AE2B4A" w:rsidRDefault="007C5F48" w:rsidP="00A03E54">
      <w:pPr>
        <w:rPr>
          <w:szCs w:val="24"/>
          <w:lang w:eastAsia="en-NZ"/>
        </w:rPr>
      </w:pPr>
      <w:r w:rsidRPr="00AE2B4A">
        <w:rPr>
          <w:szCs w:val="24"/>
          <w:lang w:eastAsia="en-NZ"/>
        </w:rPr>
        <w:t>The USEPA (1995) does not anticipate groundwater contamination from the uses of bronopol.</w:t>
      </w:r>
      <w:r w:rsidR="00817BC2" w:rsidRPr="00AE2B4A">
        <w:rPr>
          <w:szCs w:val="24"/>
          <w:lang w:eastAsia="en-NZ"/>
        </w:rPr>
        <w:t xml:space="preserve"> </w:t>
      </w:r>
      <w:r w:rsidRPr="00AE2B4A">
        <w:rPr>
          <w:szCs w:val="24"/>
          <w:lang w:eastAsia="en-NZ"/>
        </w:rPr>
        <w:t xml:space="preserve">Although bronopol has high water solubility, high solubility in polar solvents, low solubility in nonpolar solvents, and </w:t>
      </w:r>
      <w:r w:rsidR="0067764A" w:rsidRPr="00AE2B4A">
        <w:rPr>
          <w:szCs w:val="24"/>
          <w:lang w:eastAsia="en-NZ"/>
        </w:rPr>
        <w:t>favourable</w:t>
      </w:r>
      <w:r w:rsidRPr="00AE2B4A">
        <w:rPr>
          <w:szCs w:val="24"/>
          <w:lang w:eastAsia="en-NZ"/>
        </w:rPr>
        <w:t xml:space="preserve"> partitioning into water, the Agency feels that bronopol</w:t>
      </w:r>
      <w:r w:rsidR="00817BC2" w:rsidRPr="00AE2B4A">
        <w:rPr>
          <w:szCs w:val="24"/>
          <w:lang w:eastAsia="en-NZ"/>
        </w:rPr>
        <w:t>’</w:t>
      </w:r>
      <w:r w:rsidRPr="00AE2B4A">
        <w:rPr>
          <w:szCs w:val="24"/>
          <w:lang w:eastAsia="en-NZ"/>
        </w:rPr>
        <w:t>s shortlived environmental persistence reduces the potential for groundwater contamination.</w:t>
      </w:r>
      <w:r w:rsidR="00817BC2" w:rsidRPr="00AE2B4A">
        <w:rPr>
          <w:szCs w:val="24"/>
          <w:lang w:eastAsia="en-NZ"/>
        </w:rPr>
        <w:t xml:space="preserve"> </w:t>
      </w:r>
      <w:r w:rsidRPr="00AE2B4A">
        <w:rPr>
          <w:szCs w:val="24"/>
          <w:lang w:eastAsia="en-NZ"/>
        </w:rPr>
        <w:t>Bronopol is stable to hydrolysis under normal conditions.</w:t>
      </w:r>
      <w:r w:rsidR="00817BC2" w:rsidRPr="00AE2B4A">
        <w:rPr>
          <w:szCs w:val="24"/>
          <w:lang w:eastAsia="en-NZ"/>
        </w:rPr>
        <w:t xml:space="preserve"> </w:t>
      </w:r>
      <w:r w:rsidRPr="00AE2B4A">
        <w:rPr>
          <w:szCs w:val="24"/>
          <w:lang w:eastAsia="en-NZ"/>
        </w:rPr>
        <w:t>However, at warmer temperatures and/or higher pHs, rapid hydrolysis may occur.</w:t>
      </w:r>
      <w:r w:rsidR="00817BC2" w:rsidRPr="00AE2B4A">
        <w:rPr>
          <w:szCs w:val="24"/>
          <w:lang w:eastAsia="en-NZ"/>
        </w:rPr>
        <w:t xml:space="preserve"> </w:t>
      </w:r>
      <w:r w:rsidRPr="00AE2B4A">
        <w:rPr>
          <w:szCs w:val="24"/>
          <w:lang w:eastAsia="en-NZ"/>
        </w:rPr>
        <w:t>Under these conditions, hydrolysis products include formaldehyde and lesser amounts of other degradates.</w:t>
      </w:r>
      <w:r w:rsidR="00817BC2" w:rsidRPr="00AE2B4A">
        <w:rPr>
          <w:szCs w:val="24"/>
          <w:lang w:eastAsia="en-NZ"/>
        </w:rPr>
        <w:t xml:space="preserve"> </w:t>
      </w:r>
      <w:r w:rsidRPr="00AE2B4A">
        <w:rPr>
          <w:szCs w:val="24"/>
          <w:lang w:eastAsia="en-NZ"/>
        </w:rPr>
        <w:t>Judging from its low octanol/water ratio and high solubility in water, bronopol is not expected to bioaccumulate.</w:t>
      </w:r>
      <w:r w:rsidR="00817BC2" w:rsidRPr="00AE2B4A">
        <w:rPr>
          <w:szCs w:val="24"/>
          <w:lang w:eastAsia="en-NZ"/>
        </w:rPr>
        <w:t xml:space="preserve"> </w:t>
      </w:r>
      <w:r w:rsidRPr="00AE2B4A">
        <w:rPr>
          <w:szCs w:val="24"/>
          <w:lang w:eastAsia="en-NZ"/>
        </w:rPr>
        <w:t>In tested mammalian species metabolism is reported to be rapid and complete, and accumulation does not occur.</w:t>
      </w:r>
    </w:p>
    <w:p w14:paraId="24E2F44E" w14:textId="77777777" w:rsidR="007C5F48" w:rsidRPr="00AE2B4A" w:rsidRDefault="007C5F48" w:rsidP="00A03E54">
      <w:pPr>
        <w:rPr>
          <w:szCs w:val="24"/>
          <w:lang w:eastAsia="en-NZ"/>
        </w:rPr>
      </w:pPr>
    </w:p>
    <w:p w14:paraId="24E2F44F" w14:textId="77777777" w:rsidR="007C5F48" w:rsidRPr="00AE2B4A" w:rsidRDefault="007C5F48" w:rsidP="00A03E54">
      <w:pPr>
        <w:rPr>
          <w:szCs w:val="24"/>
        </w:rPr>
      </w:pPr>
      <w:r w:rsidRPr="00AE2B4A">
        <w:rPr>
          <w:szCs w:val="24"/>
          <w:lang w:eastAsia="en-NZ"/>
        </w:rPr>
        <w:t>When mixed with water the half-life of bronopol decomposition to formaldehyde is 18</w:t>
      </w:r>
      <w:r w:rsidR="00221E39" w:rsidRPr="00AE2B4A">
        <w:rPr>
          <w:szCs w:val="24"/>
          <w:lang w:eastAsia="en-NZ"/>
        </w:rPr>
        <w:t> </w:t>
      </w:r>
      <w:r w:rsidRPr="00AE2B4A">
        <w:rPr>
          <w:szCs w:val="24"/>
          <w:lang w:eastAsia="en-NZ"/>
        </w:rPr>
        <w:t xml:space="preserve">years at pH 4; 1.5 years at pH 6; and </w:t>
      </w:r>
      <w:r w:rsidR="00221E39" w:rsidRPr="00AE2B4A">
        <w:rPr>
          <w:szCs w:val="24"/>
          <w:lang w:eastAsia="en-NZ"/>
        </w:rPr>
        <w:t>two</w:t>
      </w:r>
      <w:r w:rsidRPr="00AE2B4A">
        <w:rPr>
          <w:szCs w:val="24"/>
          <w:lang w:eastAsia="en-NZ"/>
        </w:rPr>
        <w:t xml:space="preserve"> months at pH 8 at 20°C.</w:t>
      </w:r>
      <w:r w:rsidR="00817BC2" w:rsidRPr="00AE2B4A">
        <w:rPr>
          <w:szCs w:val="24"/>
        </w:rPr>
        <w:t xml:space="preserve"> </w:t>
      </w:r>
      <w:r w:rsidRPr="00AE2B4A">
        <w:rPr>
          <w:szCs w:val="24"/>
        </w:rPr>
        <w:t>Decomposition products detected include bromide ion, nitrite ion, bromonitroethanol, formaldehyde and 2-hydroxymethyl-2-nitropropane-1,3-diol.</w:t>
      </w:r>
    </w:p>
    <w:p w14:paraId="24E2F450" w14:textId="77777777" w:rsidR="007C5F48" w:rsidRPr="00AE2B4A" w:rsidRDefault="007C5F48" w:rsidP="00A03E54"/>
    <w:p w14:paraId="24E2F451" w14:textId="77777777" w:rsidR="007C5F48" w:rsidRPr="00AE2B4A" w:rsidRDefault="007C5F48" w:rsidP="00A03E54">
      <w:r w:rsidRPr="00AE2B4A">
        <w:t>Water solubility: about 28</w:t>
      </w:r>
      <w:r w:rsidR="00E4453A" w:rsidRPr="00AE2B4A">
        <w:t> percent</w:t>
      </w:r>
      <w:r w:rsidRPr="00AE2B4A">
        <w:t>.</w:t>
      </w:r>
    </w:p>
    <w:p w14:paraId="24E2F452" w14:textId="77777777" w:rsidR="007C5F48" w:rsidRPr="00AE2B4A" w:rsidRDefault="007C5F48" w:rsidP="00A03E54"/>
    <w:p w14:paraId="24E2F453" w14:textId="77777777" w:rsidR="007C5F48" w:rsidRPr="00AE2B4A" w:rsidRDefault="00A31C82" w:rsidP="00A31C82">
      <w:pPr>
        <w:pStyle w:val="Heading3"/>
      </w:pPr>
      <w:r w:rsidRPr="00AE2B4A">
        <w:t>Analytical methods</w:t>
      </w:r>
    </w:p>
    <w:p w14:paraId="24E2F454" w14:textId="77777777" w:rsidR="007C5F48" w:rsidRPr="00AE2B4A" w:rsidRDefault="00236B49" w:rsidP="00236B49">
      <w:pPr>
        <w:pStyle w:val="Heading4"/>
      </w:pPr>
      <w:r w:rsidRPr="00AE2B4A">
        <w:t>Referee method</w:t>
      </w:r>
    </w:p>
    <w:p w14:paraId="24E2F455"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56" w14:textId="77777777" w:rsidR="007C5F48" w:rsidRPr="00AE2B4A" w:rsidRDefault="007C5F48" w:rsidP="00A03E54"/>
    <w:p w14:paraId="24E2F457" w14:textId="77777777" w:rsidR="007C5F48" w:rsidRPr="00AE2B4A" w:rsidRDefault="00A31C82" w:rsidP="00A31C82">
      <w:pPr>
        <w:pStyle w:val="Heading3"/>
      </w:pPr>
      <w:r w:rsidRPr="00AE2B4A">
        <w:t>Health considerations</w:t>
      </w:r>
    </w:p>
    <w:p w14:paraId="24E2F458" w14:textId="77777777" w:rsidR="007C5F48" w:rsidRPr="00AE2B4A" w:rsidRDefault="007C5F48" w:rsidP="00A03E54">
      <w:pPr>
        <w:rPr>
          <w:lang w:eastAsia="en-NZ"/>
        </w:rPr>
      </w:pPr>
      <w:r w:rsidRPr="00AE2B4A">
        <w:rPr>
          <w:lang w:eastAsia="en-NZ"/>
        </w:rPr>
        <w:t>No dietary exposure is expected from the pesticide uses of bronopol since no food or feed uses are registered.</w:t>
      </w:r>
      <w:r w:rsidR="00817BC2" w:rsidRPr="00AE2B4A">
        <w:rPr>
          <w:lang w:eastAsia="en-NZ"/>
        </w:rPr>
        <w:t xml:space="preserve"> </w:t>
      </w:r>
      <w:r w:rsidRPr="00AE2B4A">
        <w:rPr>
          <w:lang w:eastAsia="en-NZ"/>
        </w:rPr>
        <w:t>However, an RfD was established recently at 0.1</w:t>
      </w:r>
      <w:r w:rsidR="00DB29E6" w:rsidRPr="00AE2B4A">
        <w:rPr>
          <w:lang w:eastAsia="en-NZ"/>
        </w:rPr>
        <w:t> mg/kg</w:t>
      </w:r>
      <w:r w:rsidRPr="00AE2B4A">
        <w:rPr>
          <w:lang w:eastAsia="en-NZ"/>
        </w:rPr>
        <w:t>/day because the data base is available and because of possible long-term exposure to bronopol-containing products (USEPA 1995).</w:t>
      </w:r>
      <w:r w:rsidR="00817BC2" w:rsidRPr="00AE2B4A">
        <w:rPr>
          <w:lang w:eastAsia="en-NZ"/>
        </w:rPr>
        <w:t xml:space="preserve"> </w:t>
      </w:r>
      <w:r w:rsidRPr="00AE2B4A">
        <w:rPr>
          <w:lang w:eastAsia="en-NZ"/>
        </w:rPr>
        <w:t>Based on chronic oral studies, the systemic NOEL and LOEL for both sexes are 10</w:t>
      </w:r>
      <w:r w:rsidR="00DB29E6" w:rsidRPr="00AE2B4A">
        <w:rPr>
          <w:lang w:eastAsia="en-NZ"/>
        </w:rPr>
        <w:t> mg/kg</w:t>
      </w:r>
      <w:r w:rsidRPr="00AE2B4A">
        <w:rPr>
          <w:lang w:eastAsia="en-NZ"/>
        </w:rPr>
        <w:t>/day and 40</w:t>
      </w:r>
      <w:r w:rsidR="00DB29E6" w:rsidRPr="00AE2B4A">
        <w:rPr>
          <w:lang w:eastAsia="en-NZ"/>
        </w:rPr>
        <w:t> mg/kg</w:t>
      </w:r>
      <w:r w:rsidRPr="00AE2B4A">
        <w:rPr>
          <w:lang w:eastAsia="en-NZ"/>
        </w:rPr>
        <w:t>/day, respectively.</w:t>
      </w:r>
    </w:p>
    <w:p w14:paraId="24E2F459" w14:textId="77777777" w:rsidR="007C5F48" w:rsidRPr="00AE2B4A" w:rsidRDefault="007C5F48" w:rsidP="00A03E54"/>
    <w:p w14:paraId="24E2F45A" w14:textId="77777777" w:rsidR="007C5F48" w:rsidRPr="00AE2B4A" w:rsidRDefault="007C5F48" w:rsidP="00A03E54">
      <w:r w:rsidRPr="00AE2B4A">
        <w:rPr>
          <w:lang w:eastAsia="en-NZ"/>
        </w:rPr>
        <w:t>The USEPA (1995) classified bronopol as a Group E chemical (one for which there is evidence of non</w:t>
      </w:r>
      <w:r w:rsidR="0067764A">
        <w:rPr>
          <w:lang w:eastAsia="en-NZ"/>
        </w:rPr>
        <w:t>-</w:t>
      </w:r>
      <w:r w:rsidRPr="00AE2B4A">
        <w:rPr>
          <w:lang w:eastAsia="en-NZ"/>
        </w:rPr>
        <w:t>carcinogenicity for humans), based on a lack of evidence of cancer effects in acceptable studies with two animal species, the rat and mouse.</w:t>
      </w:r>
    </w:p>
    <w:p w14:paraId="24E2F45B" w14:textId="77777777" w:rsidR="007C5F48" w:rsidRPr="00AE2B4A" w:rsidRDefault="007C5F48" w:rsidP="00A03E54"/>
    <w:p w14:paraId="24E2F45C" w14:textId="77777777" w:rsidR="007C5F48" w:rsidRPr="00AE2B4A" w:rsidRDefault="00A31C82" w:rsidP="0099026D">
      <w:pPr>
        <w:pStyle w:val="Heading3"/>
      </w:pPr>
      <w:r w:rsidRPr="00AE2B4A">
        <w:t xml:space="preserve">Derivation of </w:t>
      </w:r>
      <w:r w:rsidR="0099026D" w:rsidRPr="00AE2B4A">
        <w:t>Maximum Acceptable Value</w:t>
      </w:r>
    </w:p>
    <w:p w14:paraId="24E2F45D"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5E" w14:textId="77777777" w:rsidR="007C5F48" w:rsidRPr="00AE2B4A" w:rsidRDefault="007C5F48" w:rsidP="00A03E54"/>
    <w:p w14:paraId="24E2F45F" w14:textId="77777777" w:rsidR="007C5F48" w:rsidRPr="00AE2B4A" w:rsidRDefault="00A31C82" w:rsidP="00A31C82">
      <w:pPr>
        <w:pStyle w:val="Heading3"/>
      </w:pPr>
      <w:r w:rsidRPr="00AE2B4A">
        <w:t>References</w:t>
      </w:r>
    </w:p>
    <w:p w14:paraId="24E2F460" w14:textId="77777777" w:rsidR="007C5F48" w:rsidRPr="00AE2B4A" w:rsidRDefault="007C5F48" w:rsidP="00221E39">
      <w:pPr>
        <w:pStyle w:val="References"/>
      </w:pPr>
      <w:r w:rsidRPr="00AE2B4A">
        <w:t>Plant and Food</w:t>
      </w:r>
      <w:r w:rsidR="00221E39" w:rsidRPr="00AE2B4A">
        <w:t>.</w:t>
      </w:r>
      <w:r w:rsidRPr="00AE2B4A">
        <w:t xml:space="preserve"> 2011.</w:t>
      </w:r>
      <w:r w:rsidR="00817BC2" w:rsidRPr="00AE2B4A">
        <w:t xml:space="preserve"> </w:t>
      </w:r>
      <w:r w:rsidRPr="00AE2B4A">
        <w:rPr>
          <w:i/>
        </w:rPr>
        <w:t>Product Testing Report</w:t>
      </w:r>
      <w:r w:rsidRPr="00AE2B4A">
        <w:t>.</w:t>
      </w:r>
      <w:r w:rsidR="00817BC2" w:rsidRPr="00AE2B4A">
        <w:t xml:space="preserve"> </w:t>
      </w:r>
      <w:r w:rsidRPr="00AE2B4A">
        <w:t>New Zealand Institute for Plant &amp; Food Research Ltd.</w:t>
      </w:r>
      <w:r w:rsidR="00817BC2" w:rsidRPr="00AE2B4A">
        <w:t xml:space="preserve"> </w:t>
      </w:r>
      <w:r w:rsidRPr="00AE2B4A">
        <w:t>3 pp.</w:t>
      </w:r>
      <w:r w:rsidR="00817BC2" w:rsidRPr="00AE2B4A">
        <w:t xml:space="preserve"> </w:t>
      </w:r>
      <w:hyperlink r:id="rId466" w:history="1">
        <w:r w:rsidR="00221E39" w:rsidRPr="00AE2B4A">
          <w:rPr>
            <w:rStyle w:val="Hyperlink"/>
          </w:rPr>
          <w:t>http://www.kvh.org.nz/vdb/document/795</w:t>
        </w:r>
      </w:hyperlink>
      <w:r w:rsidR="00221E39" w:rsidRPr="00AE2B4A">
        <w:rPr>
          <w:rStyle w:val="Hyperlink"/>
          <w:rFonts w:ascii="Times New Roman" w:hAnsi="Times New Roman"/>
          <w:szCs w:val="24"/>
        </w:rPr>
        <w:t>.</w:t>
      </w:r>
    </w:p>
    <w:p w14:paraId="24E2F461" w14:textId="77777777" w:rsidR="007C5F48" w:rsidRPr="00AE2B4A" w:rsidRDefault="007C5F48" w:rsidP="00221E39">
      <w:pPr>
        <w:pStyle w:val="References"/>
      </w:pPr>
      <w:r w:rsidRPr="00AE2B4A">
        <w:t>PMEP</w:t>
      </w:r>
      <w:r w:rsidR="00221E39" w:rsidRPr="00AE2B4A">
        <w:t>.</w:t>
      </w:r>
      <w:r w:rsidRPr="00AE2B4A">
        <w:t xml:space="preserve"> 1985.</w:t>
      </w:r>
      <w:r w:rsidR="00817BC2" w:rsidRPr="00AE2B4A">
        <w:t xml:space="preserve"> </w:t>
      </w:r>
      <w:r w:rsidRPr="00AE2B4A">
        <w:rPr>
          <w:i/>
        </w:rPr>
        <w:t>Bronopol (Myacide B10) Chemical Fact Sheet 4/85</w:t>
      </w:r>
      <w:r w:rsidRPr="00AE2B4A">
        <w:t>.</w:t>
      </w:r>
      <w:r w:rsidR="00817BC2" w:rsidRPr="00AE2B4A">
        <w:t xml:space="preserve"> </w:t>
      </w:r>
      <w:r w:rsidRPr="00AE2B4A">
        <w:t>Fact Sheet 32.</w:t>
      </w:r>
      <w:r w:rsidR="00817BC2" w:rsidRPr="00AE2B4A">
        <w:t xml:space="preserve"> </w:t>
      </w:r>
      <w:hyperlink r:id="rId467" w:history="1">
        <w:r w:rsidR="00221E39" w:rsidRPr="00AE2B4A">
          <w:rPr>
            <w:rStyle w:val="Hyperlink"/>
          </w:rPr>
          <w:t>http://pmep.cce.cornell.edu/profiles/miscpesticides/alphaalkyl-metaldehyde/bronopol/anti-prof-bronopol.html</w:t>
        </w:r>
      </w:hyperlink>
      <w:r w:rsidR="00221E39" w:rsidRPr="00AE2B4A">
        <w:rPr>
          <w:rStyle w:val="Hyperlink"/>
          <w:rFonts w:ascii="Times New Roman" w:hAnsi="Times New Roman"/>
          <w:szCs w:val="24"/>
        </w:rPr>
        <w:t>.</w:t>
      </w:r>
    </w:p>
    <w:p w14:paraId="24E2F462" w14:textId="77777777" w:rsidR="007C5F48" w:rsidRPr="00AE2B4A" w:rsidRDefault="00BA2D53" w:rsidP="00221E39">
      <w:pPr>
        <w:pStyle w:val="References"/>
      </w:pPr>
      <w:r w:rsidRPr="00AE2B4A">
        <w:t xml:space="preserve">USEPA. 1995. </w:t>
      </w:r>
      <w:r w:rsidR="007C5F48" w:rsidRPr="00AE2B4A">
        <w:rPr>
          <w:bCs/>
          <w:i/>
          <w:lang w:eastAsia="en-NZ"/>
        </w:rPr>
        <w:t>Re</w:t>
      </w:r>
      <w:r w:rsidR="00221E39" w:rsidRPr="00AE2B4A">
        <w:rPr>
          <w:bCs/>
          <w:i/>
          <w:lang w:eastAsia="en-NZ"/>
        </w:rPr>
        <w:t>-</w:t>
      </w:r>
      <w:r w:rsidR="007C5F48" w:rsidRPr="00AE2B4A">
        <w:rPr>
          <w:bCs/>
          <w:i/>
          <w:lang w:eastAsia="en-NZ"/>
        </w:rPr>
        <w:t>registration Eligibility Decision:</w:t>
      </w:r>
      <w:r w:rsidR="007C5F48" w:rsidRPr="00AE2B4A">
        <w:rPr>
          <w:i/>
        </w:rPr>
        <w:t xml:space="preserve"> Bronopol</w:t>
      </w:r>
      <w:r w:rsidR="007C5F48" w:rsidRPr="00AE2B4A">
        <w:t>.</w:t>
      </w:r>
      <w:r w:rsidR="00817BC2" w:rsidRPr="00AE2B4A">
        <w:t xml:space="preserve"> </w:t>
      </w:r>
      <w:r w:rsidR="007C5F48" w:rsidRPr="00AE2B4A">
        <w:t>125 pp.</w:t>
      </w:r>
      <w:r w:rsidR="00817BC2" w:rsidRPr="00AE2B4A">
        <w:t xml:space="preserve"> </w:t>
      </w:r>
      <w:hyperlink r:id="rId468" w:history="1">
        <w:r w:rsidR="00221E39" w:rsidRPr="00AE2B4A">
          <w:rPr>
            <w:rStyle w:val="Hyperlink"/>
          </w:rPr>
          <w:t>http://www.epa.gov/oppsrrd1/REDs/2770red.pdf</w:t>
        </w:r>
      </w:hyperlink>
      <w:r w:rsidR="00221E39" w:rsidRPr="00AE2B4A">
        <w:rPr>
          <w:rStyle w:val="Hyperlink"/>
          <w:rFonts w:ascii="Times New Roman" w:hAnsi="Times New Roman"/>
          <w:szCs w:val="24"/>
        </w:rPr>
        <w:t>.</w:t>
      </w:r>
    </w:p>
    <w:p w14:paraId="24E2F463" w14:textId="77777777" w:rsidR="007C5F48" w:rsidRPr="00AE2B4A" w:rsidRDefault="00126CC3" w:rsidP="00221E39">
      <w:pPr>
        <w:pStyle w:val="References"/>
      </w:pPr>
      <w:r w:rsidRPr="00AE2B4A">
        <w:t xml:space="preserve">USEPA. 2011. </w:t>
      </w:r>
      <w:r w:rsidR="007C5F48" w:rsidRPr="00AE2B4A">
        <w:rPr>
          <w:i/>
        </w:rPr>
        <w:t>Bronopol Summary Document: Registration Review: Initial Docket</w:t>
      </w:r>
      <w:r w:rsidR="00221E39" w:rsidRPr="00AE2B4A">
        <w:t>.</w:t>
      </w:r>
      <w:r w:rsidR="007C5F48" w:rsidRPr="00AE2B4A">
        <w:t xml:space="preserve"> June.</w:t>
      </w:r>
      <w:r w:rsidR="00817BC2" w:rsidRPr="00AE2B4A">
        <w:t xml:space="preserve"> </w:t>
      </w:r>
      <w:r w:rsidR="007C5F48" w:rsidRPr="00AE2B4A">
        <w:t>45</w:t>
      </w:r>
      <w:r w:rsidR="00221E39" w:rsidRPr="00AE2B4A">
        <w:t> </w:t>
      </w:r>
      <w:r w:rsidR="007C5F48" w:rsidRPr="00AE2B4A">
        <w:t>pp.</w:t>
      </w:r>
      <w:r w:rsidR="00817BC2" w:rsidRPr="00AE2B4A">
        <w:t xml:space="preserve"> </w:t>
      </w:r>
      <w:hyperlink r:id="rId469" w:history="1">
        <w:r w:rsidR="00221E39" w:rsidRPr="00AE2B4A">
          <w:rPr>
            <w:rStyle w:val="Hyperlink"/>
          </w:rPr>
          <w:t>http://www.epa.gov/oppsrrd1/registration_review/bronopol/index.htm</w:t>
        </w:r>
      </w:hyperlink>
      <w:r w:rsidR="00221E39" w:rsidRPr="00AE2B4A">
        <w:rPr>
          <w:rStyle w:val="Hyperlink"/>
          <w:rFonts w:ascii="Times New Roman" w:hAnsi="Times New Roman"/>
          <w:szCs w:val="24"/>
        </w:rPr>
        <w:t>.</w:t>
      </w:r>
    </w:p>
    <w:p w14:paraId="24E2F464" w14:textId="77777777" w:rsidR="007C5F48" w:rsidRPr="00AE2B4A" w:rsidRDefault="001C5CEC" w:rsidP="00407ADF">
      <w:pPr>
        <w:pStyle w:val="Heading1"/>
      </w:pPr>
      <w:bookmarkStart w:id="100" w:name="_Toc522627378"/>
      <w:bookmarkStart w:id="101" w:name="_Toc10884891"/>
      <w:r w:rsidRPr="00AE2B4A">
        <w:t>1,3-butadiene</w:t>
      </w:r>
      <w:bookmarkEnd w:id="100"/>
      <w:bookmarkEnd w:id="101"/>
    </w:p>
    <w:p w14:paraId="24E2F465" w14:textId="77777777" w:rsidR="007C5F48" w:rsidRPr="00AE2B4A" w:rsidRDefault="007C5F48" w:rsidP="00A03E54">
      <w:r w:rsidRPr="00AE2B4A">
        <w:t>CAS No. 106-99-0.</w:t>
      </w:r>
      <w:r w:rsidR="00817BC2" w:rsidRPr="00AE2B4A">
        <w:t xml:space="preserve"> </w:t>
      </w:r>
      <w:r w:rsidRPr="00AE2B4A">
        <w:t>Also known as butadiene, buta-1,3-diene, trans-butadiene, biethylene, diethylene, pyrrolylene, bivinyl, divinyl, vinylethylene, erythrene or pyrrolylene.</w:t>
      </w:r>
    </w:p>
    <w:p w14:paraId="24E2F466" w14:textId="77777777" w:rsidR="007C5F48" w:rsidRPr="00AE2B4A" w:rsidRDefault="007C5F48" w:rsidP="00A03E54"/>
    <w:p w14:paraId="24E2F467" w14:textId="77777777" w:rsidR="007C5F48" w:rsidRPr="00AE2B4A" w:rsidRDefault="0099026D" w:rsidP="0099026D">
      <w:pPr>
        <w:pStyle w:val="Heading3"/>
      </w:pPr>
      <w:r w:rsidRPr="00AE2B4A">
        <w:t>Maximum Acceptable Value</w:t>
      </w:r>
    </w:p>
    <w:p w14:paraId="24E2F468" w14:textId="77777777" w:rsidR="007C5F48" w:rsidRPr="00AE2B4A" w:rsidRDefault="007C5F48" w:rsidP="00543BF3">
      <w:pPr>
        <w:pStyle w:val="Introductoryparagraph"/>
      </w:pPr>
      <w:r w:rsidRPr="00AE2B4A">
        <w:t xml:space="preserve">1,3-Butadiene does not have a </w:t>
      </w:r>
      <w:smartTag w:uri="urn:schemas-microsoft-com:office:smarttags" w:element="stockticker">
        <w:r w:rsidRPr="00AE2B4A">
          <w:t>MAV</w:t>
        </w:r>
      </w:smartTag>
      <w:r w:rsidRPr="00AE2B4A">
        <w:t xml:space="preserve"> in the DWSNZ, and is not mentioned in the WHO Guidelines.</w:t>
      </w:r>
    </w:p>
    <w:p w14:paraId="24E2F469" w14:textId="77777777" w:rsidR="007C5F48" w:rsidRPr="00AE2B4A" w:rsidRDefault="007C5F48" w:rsidP="00A03E54"/>
    <w:p w14:paraId="24E2F46A" w14:textId="77777777" w:rsidR="00DB29E6" w:rsidRPr="00AE2B4A" w:rsidRDefault="007C5F48" w:rsidP="00A03E54">
      <w:r w:rsidRPr="00AE2B4A">
        <w:t>The USEPA concluded on 22</w:t>
      </w:r>
      <w:r w:rsidR="00DB29E6" w:rsidRPr="00AE2B4A">
        <w:t xml:space="preserve"> September </w:t>
      </w:r>
      <w:r w:rsidRPr="00AE2B4A">
        <w:t>2009 that 1,3-butadiene is known or anticipated to occur in PWSs and may require regulation.</w:t>
      </w:r>
      <w:r w:rsidR="00817BC2" w:rsidRPr="00AE2B4A">
        <w:t xml:space="preserve"> </w:t>
      </w:r>
      <w:r w:rsidRPr="00AE2B4A">
        <w:t xml:space="preserve">Therefore they have added </w:t>
      </w:r>
      <w:hyperlink r:id="rId470" w:tooltip="1,1,1,2-Tetrachloroethane" w:history="1">
        <w:r w:rsidRPr="00AE2B4A">
          <w:t>it</w:t>
        </w:r>
      </w:hyperlink>
      <w:r w:rsidRPr="00AE2B4A">
        <w:t xml:space="preserve"> to their </w:t>
      </w:r>
      <w:r w:rsidR="002B6151" w:rsidRPr="00AE2B4A">
        <w:t>CCL 3</w:t>
      </w:r>
      <w:r w:rsidRPr="00AE2B4A">
        <w:t xml:space="preserve"> (Drinking Water Contaminant Candidate List 3, USEPA 2009).</w:t>
      </w:r>
    </w:p>
    <w:p w14:paraId="24E2F46B" w14:textId="77777777" w:rsidR="00DB29E6" w:rsidRPr="00AE2B4A" w:rsidRDefault="00DB29E6" w:rsidP="00A03E54"/>
    <w:p w14:paraId="24E2F46C" w14:textId="77777777" w:rsidR="007C5F48" w:rsidRPr="00AE2B4A" w:rsidRDefault="00F51851" w:rsidP="00F51851">
      <w:pPr>
        <w:pStyle w:val="Heading3"/>
      </w:pPr>
      <w:r w:rsidRPr="00AE2B4A">
        <w:t>Sources to drinking-water</w:t>
      </w:r>
    </w:p>
    <w:p w14:paraId="24E2F46D" w14:textId="77777777" w:rsidR="007C5F48" w:rsidRPr="00AE2B4A" w:rsidRDefault="00F75272" w:rsidP="00F75272">
      <w:pPr>
        <w:pStyle w:val="Heading4"/>
      </w:pPr>
      <w:r w:rsidRPr="00AE2B4A">
        <w:t>1.</w:t>
      </w:r>
      <w:r w:rsidRPr="00AE2B4A">
        <w:tab/>
        <w:t>To source waters</w:t>
      </w:r>
    </w:p>
    <w:p w14:paraId="24E2F46E" w14:textId="77777777" w:rsidR="007C5F48" w:rsidRPr="00AE2B4A" w:rsidRDefault="007C5F48" w:rsidP="00A03E54">
      <w:pPr>
        <w:rPr>
          <w:lang w:eastAsia="en-NZ"/>
        </w:rPr>
      </w:pPr>
      <w:r w:rsidRPr="00AE2B4A">
        <w:t>At least 60</w:t>
      </w:r>
      <w:r w:rsidR="00E4453A" w:rsidRPr="00AE2B4A">
        <w:t> percent</w:t>
      </w:r>
      <w:r w:rsidRPr="00AE2B4A">
        <w:t xml:space="preserve"> of 1,3-butadiene is used to make man-made rubber, including styrene–butadiene rubber (SBR), polybutadiene rubber, styrene–butadiene latex, chloroprene rubber (</w:t>
      </w:r>
      <w:r w:rsidR="00DB29E6" w:rsidRPr="00AE2B4A">
        <w:t xml:space="preserve">eg, </w:t>
      </w:r>
      <w:r w:rsidRPr="00AE2B4A">
        <w:t>neoprene) and nitrile rubbers (NBR), which is then used mostly for car and truck tyres.</w:t>
      </w:r>
      <w:r w:rsidR="00817BC2" w:rsidRPr="00AE2B4A">
        <w:t xml:space="preserve"> </w:t>
      </w:r>
      <w:r w:rsidRPr="00AE2B4A">
        <w:t xml:space="preserve">1,3-Butadiene is also used to make certain types of plastics such as acrylics (polymers) and </w:t>
      </w:r>
      <w:r w:rsidRPr="00AE2B4A">
        <w:rPr>
          <w:lang w:eastAsia="en-NZ"/>
        </w:rPr>
        <w:t>thermoplastic resins such as acrylonitrile-butadiene-styrene (ABS)</w:t>
      </w:r>
      <w:r w:rsidRPr="00AE2B4A">
        <w:t>.</w:t>
      </w:r>
      <w:r w:rsidR="00817BC2" w:rsidRPr="00AE2B4A">
        <w:t xml:space="preserve"> </w:t>
      </w:r>
      <w:r w:rsidRPr="00AE2B4A">
        <w:t>Smaller amounts are constantly released into the air from evaporating motor vehicle fuel and in vehicle exhaust.</w:t>
      </w:r>
      <w:r w:rsidR="00817BC2" w:rsidRPr="00AE2B4A">
        <w:t xml:space="preserve"> </w:t>
      </w:r>
      <w:r w:rsidRPr="00AE2B4A">
        <w:t>Total dienes (mainly 1,3-butadiene) are regulated in LPG to &lt;0.5</w:t>
      </w:r>
      <w:r w:rsidR="00E4453A" w:rsidRPr="00AE2B4A">
        <w:t> percent</w:t>
      </w:r>
      <w:r w:rsidRPr="00AE2B4A">
        <w:t>.</w:t>
      </w:r>
      <w:r w:rsidR="00817BC2" w:rsidRPr="00AE2B4A">
        <w:t xml:space="preserve"> </w:t>
      </w:r>
      <w:r w:rsidRPr="00AE2B4A">
        <w:t xml:space="preserve">ATSDR (2012) states that </w:t>
      </w:r>
      <w:r w:rsidRPr="00AE2B4A">
        <w:rPr>
          <w:lang w:eastAsia="en-NZ"/>
        </w:rPr>
        <w:t>large amounts of 1,3-butadiene are released into the air by industrial sources; releases to water and soil are relatively low.</w:t>
      </w:r>
    </w:p>
    <w:p w14:paraId="24E2F46F" w14:textId="77777777" w:rsidR="007C5F48" w:rsidRPr="00AE2B4A" w:rsidRDefault="007C5F48" w:rsidP="00A03E54">
      <w:pPr>
        <w:rPr>
          <w:lang w:eastAsia="en-NZ"/>
        </w:rPr>
      </w:pPr>
    </w:p>
    <w:p w14:paraId="24E2F470" w14:textId="77777777" w:rsidR="007C5F48" w:rsidRPr="00AE2B4A" w:rsidRDefault="007C5F48" w:rsidP="00A03E54">
      <w:r w:rsidRPr="00AE2B4A">
        <w:rPr>
          <w:lang w:eastAsia="en-NZ"/>
        </w:rPr>
        <w:t>1,3-Butadiene can be used to manufacture adiponitrile which is subsequently hydrogenated to hexamethylenediamine, an intermediate in the manufacture of nylon 6,6.</w:t>
      </w:r>
    </w:p>
    <w:p w14:paraId="24E2F471" w14:textId="77777777" w:rsidR="007C5F48" w:rsidRPr="00AE2B4A" w:rsidRDefault="007C5F48" w:rsidP="00A03E54"/>
    <w:p w14:paraId="24E2F472" w14:textId="77777777" w:rsidR="00543BF3" w:rsidRPr="00AE2B4A" w:rsidRDefault="007C5F48" w:rsidP="00A03E54">
      <w:pPr>
        <w:rPr>
          <w:lang w:eastAsia="en-NZ"/>
        </w:rPr>
      </w:pPr>
      <w:r w:rsidRPr="00AE2B4A">
        <w:t>Other sources of 1,3-butadiene include cigarette smoke and the smoke of wood fires.</w:t>
      </w:r>
      <w:r w:rsidR="00817BC2" w:rsidRPr="00AE2B4A">
        <w:t xml:space="preserve"> </w:t>
      </w:r>
      <w:r w:rsidRPr="00AE2B4A">
        <w:t>Forest fires (usually due to incomplete combustion) are considered to be a natural source of 1,3-butadiene in the air – WHO estimates 770,000 tonnes pa worldwide.</w:t>
      </w:r>
      <w:r w:rsidR="00817BC2" w:rsidRPr="00AE2B4A">
        <w:t xml:space="preserve"> </w:t>
      </w:r>
      <w:r w:rsidRPr="00AE2B4A">
        <w:rPr>
          <w:lang w:eastAsia="en-NZ"/>
        </w:rPr>
        <w:t>Some commercial liquefied petroleum gases (LPG) may contain up to 8</w:t>
      </w:r>
      <w:r w:rsidR="00E4453A" w:rsidRPr="00AE2B4A">
        <w:rPr>
          <w:lang w:eastAsia="en-NZ"/>
        </w:rPr>
        <w:t> percent</w:t>
      </w:r>
      <w:r w:rsidRPr="00AE2B4A">
        <w:rPr>
          <w:lang w:eastAsia="en-NZ"/>
        </w:rPr>
        <w:t xml:space="preserve"> 1,3</w:t>
      </w:r>
      <w:r w:rsidR="00543BF3" w:rsidRPr="00AE2B4A">
        <w:rPr>
          <w:lang w:eastAsia="en-NZ"/>
        </w:rPr>
        <w:noBreakHyphen/>
      </w:r>
      <w:r w:rsidRPr="00AE2B4A">
        <w:rPr>
          <w:lang w:eastAsia="en-NZ"/>
        </w:rPr>
        <w:t>butadiene by volume</w:t>
      </w:r>
      <w:r w:rsidR="00543BF3" w:rsidRPr="00AE2B4A">
        <w:rPr>
          <w:lang w:eastAsia="en-NZ"/>
        </w:rPr>
        <w:t xml:space="preserve"> (EU 2002).</w:t>
      </w:r>
    </w:p>
    <w:p w14:paraId="24E2F473" w14:textId="77777777" w:rsidR="007C5F48" w:rsidRPr="00AE2B4A" w:rsidRDefault="007C5F48" w:rsidP="00A03E54"/>
    <w:p w14:paraId="24E2F474" w14:textId="77777777" w:rsidR="007C5F48" w:rsidRPr="00AE2B4A" w:rsidRDefault="007C5F48" w:rsidP="00A03E54">
      <w:r w:rsidRPr="00AE2B4A">
        <w:t xml:space="preserve">1,3-Butadiene was found in 1 of 204 </w:t>
      </w:r>
      <w:r w:rsidR="00AB30EC" w:rsidRPr="00AE2B4A">
        <w:t>water samples</w:t>
      </w:r>
      <w:r w:rsidRPr="00AE2B4A">
        <w:t xml:space="preserve"> taken in 1975–1976 from surface waters near known industrialised areas across the United States.</w:t>
      </w:r>
      <w:r w:rsidR="00817BC2" w:rsidRPr="00AE2B4A">
        <w:t xml:space="preserve"> </w:t>
      </w:r>
      <w:r w:rsidRPr="00AE2B4A">
        <w:t>The single positive sample contained an approximate concentration of 0.002</w:t>
      </w:r>
      <w:r w:rsidR="00DB29E6" w:rsidRPr="00AE2B4A">
        <w:t> mg/L</w:t>
      </w:r>
      <w:r w:rsidRPr="00AE2B4A">
        <w:t>.</w:t>
      </w:r>
      <w:r w:rsidR="00817BC2" w:rsidRPr="00AE2B4A">
        <w:t xml:space="preserve"> </w:t>
      </w:r>
      <w:r w:rsidRPr="00AE2B4A">
        <w:t>The maximum concentration found in sewage is 0.13</w:t>
      </w:r>
      <w:r w:rsidR="00DB29E6" w:rsidRPr="00AE2B4A">
        <w:t> mg/L</w:t>
      </w:r>
      <w:r w:rsidRPr="00AE2B4A">
        <w:t>.</w:t>
      </w:r>
    </w:p>
    <w:p w14:paraId="24E2F475" w14:textId="77777777" w:rsidR="007C5F48" w:rsidRPr="00AE2B4A" w:rsidRDefault="007C5F48" w:rsidP="00A03E54"/>
    <w:p w14:paraId="24E2F476" w14:textId="77777777" w:rsidR="007C5F48" w:rsidRPr="00AE2B4A" w:rsidRDefault="007C5F48" w:rsidP="00A03E54">
      <w:r w:rsidRPr="00AE2B4A">
        <w:rPr>
          <w:lang w:eastAsia="en-NZ"/>
        </w:rPr>
        <w:t>The commercial product contains 0.01</w:t>
      </w:r>
      <w:r w:rsidR="00817BC2" w:rsidRPr="00AE2B4A">
        <w:rPr>
          <w:lang w:eastAsia="en-NZ"/>
        </w:rPr>
        <w:t>–</w:t>
      </w:r>
      <w:r w:rsidRPr="00AE2B4A">
        <w:rPr>
          <w:lang w:eastAsia="en-NZ"/>
        </w:rPr>
        <w:t>0.02</w:t>
      </w:r>
      <w:r w:rsidR="00E4453A" w:rsidRPr="00AE2B4A">
        <w:rPr>
          <w:lang w:eastAsia="en-NZ"/>
        </w:rPr>
        <w:t> percent</w:t>
      </w:r>
      <w:r w:rsidRPr="00AE2B4A">
        <w:rPr>
          <w:lang w:eastAsia="en-NZ"/>
        </w:rPr>
        <w:t xml:space="preserve"> w/w 4-tert-butylpyrocatechol (CAS No. 98-29-3) as an inhibitor, preventing peroxide formation and spontaneous exothermic self-polymerisation.</w:t>
      </w:r>
    </w:p>
    <w:p w14:paraId="24E2F477" w14:textId="77777777" w:rsidR="007C5F48" w:rsidRPr="00AE2B4A" w:rsidRDefault="007C5F48" w:rsidP="00A03E54"/>
    <w:p w14:paraId="24E2F478" w14:textId="77777777" w:rsidR="007C5F48" w:rsidRPr="00AE2B4A" w:rsidRDefault="005B51CA" w:rsidP="005B51CA">
      <w:pPr>
        <w:pStyle w:val="Heading4"/>
      </w:pPr>
      <w:r w:rsidRPr="00AE2B4A">
        <w:t>2.</w:t>
      </w:r>
      <w:r w:rsidRPr="00AE2B4A">
        <w:tab/>
        <w:t>From treatment process</w:t>
      </w:r>
      <w:r w:rsidR="00F75272" w:rsidRPr="00AE2B4A">
        <w:t>es</w:t>
      </w:r>
    </w:p>
    <w:p w14:paraId="24E2F479" w14:textId="77777777" w:rsidR="007C5F48" w:rsidRPr="00AE2B4A" w:rsidRDefault="007C5F48" w:rsidP="00A03E54">
      <w:r w:rsidRPr="00AE2B4A">
        <w:t>No known sources.</w:t>
      </w:r>
    </w:p>
    <w:p w14:paraId="24E2F47A" w14:textId="77777777" w:rsidR="007C5F48" w:rsidRPr="00AE2B4A" w:rsidRDefault="007C5F48" w:rsidP="00A03E54"/>
    <w:p w14:paraId="24E2F47B" w14:textId="77777777" w:rsidR="007C5F48" w:rsidRPr="00AE2B4A" w:rsidRDefault="00F75272" w:rsidP="00F75272">
      <w:pPr>
        <w:pStyle w:val="Heading4"/>
      </w:pPr>
      <w:r w:rsidRPr="00AE2B4A">
        <w:t>3.</w:t>
      </w:r>
      <w:r w:rsidRPr="00AE2B4A">
        <w:tab/>
        <w:t>From the distribution system</w:t>
      </w:r>
    </w:p>
    <w:p w14:paraId="24E2F47C" w14:textId="77777777" w:rsidR="007C5F48" w:rsidRPr="00AE2B4A" w:rsidRDefault="007C5F48" w:rsidP="00A03E54">
      <w:r w:rsidRPr="00AE2B4A">
        <w:t>No known sources.</w:t>
      </w:r>
    </w:p>
    <w:p w14:paraId="24E2F47D" w14:textId="77777777" w:rsidR="007C5F48" w:rsidRPr="00AE2B4A" w:rsidRDefault="007C5F48" w:rsidP="00A03E54"/>
    <w:p w14:paraId="24E2F47E" w14:textId="77777777" w:rsidR="007C5F48" w:rsidRPr="00AE2B4A" w:rsidRDefault="00F06FB3" w:rsidP="00F06FB3">
      <w:pPr>
        <w:pStyle w:val="Heading3"/>
      </w:pPr>
      <w:r w:rsidRPr="00AE2B4A">
        <w:t>Forms and fate in the environment</w:t>
      </w:r>
    </w:p>
    <w:p w14:paraId="24E2F47F" w14:textId="77777777" w:rsidR="007C5F48" w:rsidRPr="00AE2B4A" w:rsidRDefault="007C5F48" w:rsidP="00A03E54">
      <w:r w:rsidRPr="00AE2B4A">
        <w:t>1,3-Butadiene does not occur naturally but has been detected in air after fires.</w:t>
      </w:r>
      <w:r w:rsidR="00817BC2" w:rsidRPr="00AE2B4A">
        <w:t xml:space="preserve"> </w:t>
      </w:r>
      <w:r w:rsidRPr="00AE2B4A">
        <w:t>1,3</w:t>
      </w:r>
      <w:r w:rsidR="00543BF3" w:rsidRPr="00AE2B4A">
        <w:noBreakHyphen/>
      </w:r>
      <w:r w:rsidRPr="00AE2B4A">
        <w:t>Butadiene that is spilled on to water or soil is expected to evaporate quickly into the air based on its physical and chemical properties.</w:t>
      </w:r>
      <w:r w:rsidR="00817BC2" w:rsidRPr="00AE2B4A">
        <w:t xml:space="preserve"> </w:t>
      </w:r>
      <w:r w:rsidRPr="00AE2B4A">
        <w:t>Based on estimated soil adsorption coefficient values, 1,3-butadiene is not expected to adsorb significantly to soil or sediment, nor is it expected to bioconcentrate in fish or aquatic organisms based on estimated bioconcentration and bioaccumulation factors.</w:t>
      </w:r>
    </w:p>
    <w:p w14:paraId="24E2F480" w14:textId="77777777" w:rsidR="007C5F48" w:rsidRPr="00AE2B4A" w:rsidRDefault="007C5F48" w:rsidP="00A03E54"/>
    <w:p w14:paraId="24E2F481" w14:textId="77777777" w:rsidR="007C5F48" w:rsidRPr="00AE2B4A" w:rsidRDefault="007C5F48" w:rsidP="00A03E54">
      <w:pPr>
        <w:rPr>
          <w:color w:val="000000"/>
          <w:szCs w:val="24"/>
          <w:lang w:eastAsia="en-NZ"/>
        </w:rPr>
      </w:pPr>
      <w:r w:rsidRPr="00AE2B4A">
        <w:t>1,3-Butadiene is quite soluble in water: about 735</w:t>
      </w:r>
      <w:r w:rsidR="00DB29E6" w:rsidRPr="00AE2B4A">
        <w:t> mg/L</w:t>
      </w:r>
      <w:r w:rsidRPr="00AE2B4A">
        <w:rPr>
          <w:szCs w:val="24"/>
        </w:rPr>
        <w:t>.</w:t>
      </w:r>
      <w:r w:rsidR="00817BC2" w:rsidRPr="00AE2B4A">
        <w:rPr>
          <w:szCs w:val="24"/>
        </w:rPr>
        <w:t xml:space="preserve"> </w:t>
      </w:r>
      <w:r w:rsidRPr="00AE2B4A">
        <w:rPr>
          <w:szCs w:val="24"/>
        </w:rPr>
        <w:t xml:space="preserve">The </w:t>
      </w:r>
      <w:r w:rsidRPr="00AE2B4A">
        <w:rPr>
          <w:color w:val="000000"/>
          <w:szCs w:val="24"/>
          <w:lang w:eastAsia="en-NZ"/>
        </w:rPr>
        <w:t>Log K</w:t>
      </w:r>
      <w:r w:rsidRPr="00AE2B4A">
        <w:rPr>
          <w:color w:val="000000"/>
          <w:szCs w:val="24"/>
          <w:vertAlign w:val="subscript"/>
          <w:lang w:eastAsia="en-NZ"/>
        </w:rPr>
        <w:t>OW</w:t>
      </w:r>
      <w:r w:rsidRPr="00AE2B4A">
        <w:rPr>
          <w:color w:val="000000"/>
          <w:szCs w:val="24"/>
          <w:lang w:eastAsia="en-NZ"/>
        </w:rPr>
        <w:t xml:space="preserve"> 1.99; K</w:t>
      </w:r>
      <w:r w:rsidRPr="00AE2B4A">
        <w:rPr>
          <w:color w:val="000000"/>
          <w:szCs w:val="24"/>
          <w:vertAlign w:val="subscript"/>
          <w:lang w:eastAsia="en-NZ"/>
        </w:rPr>
        <w:t>OC</w:t>
      </w:r>
      <w:r w:rsidRPr="00AE2B4A">
        <w:rPr>
          <w:color w:val="000000"/>
          <w:szCs w:val="24"/>
          <w:lang w:eastAsia="en-NZ"/>
        </w:rPr>
        <w:t xml:space="preserve"> is 288 or log Koc is 1.86 to 2.36; Henry</w:t>
      </w:r>
      <w:r w:rsidR="00817BC2" w:rsidRPr="00AE2B4A">
        <w:rPr>
          <w:color w:val="000000"/>
          <w:szCs w:val="24"/>
          <w:lang w:eastAsia="en-NZ"/>
        </w:rPr>
        <w:t>’</w:t>
      </w:r>
      <w:r w:rsidRPr="00AE2B4A">
        <w:rPr>
          <w:color w:val="000000"/>
          <w:szCs w:val="24"/>
          <w:lang w:eastAsia="en-NZ"/>
        </w:rPr>
        <w:t>s law constant is 0.0736 atm.m</w:t>
      </w:r>
      <w:r w:rsidRPr="00AE2B4A">
        <w:rPr>
          <w:color w:val="000000"/>
          <w:szCs w:val="24"/>
          <w:vertAlign w:val="superscript"/>
          <w:lang w:eastAsia="en-NZ"/>
        </w:rPr>
        <w:t>3</w:t>
      </w:r>
      <w:r w:rsidRPr="00AE2B4A">
        <w:rPr>
          <w:color w:val="000000"/>
          <w:szCs w:val="24"/>
          <w:lang w:eastAsia="en-NZ"/>
        </w:rPr>
        <w:t>/mole at 25°C</w:t>
      </w:r>
      <w:r w:rsidR="007545F9" w:rsidRPr="00AE2B4A">
        <w:rPr>
          <w:color w:val="000000"/>
          <w:szCs w:val="24"/>
          <w:lang w:eastAsia="en-NZ"/>
        </w:rPr>
        <w:t xml:space="preserve"> (DWI 2014). </w:t>
      </w:r>
      <w:r w:rsidRPr="00AE2B4A">
        <w:rPr>
          <w:color w:val="000000"/>
          <w:szCs w:val="24"/>
          <w:lang w:eastAsia="en-NZ"/>
        </w:rPr>
        <w:t>EU (2002) also quotes the vapour pressure = 240 kPa at 20°C.</w:t>
      </w:r>
    </w:p>
    <w:p w14:paraId="24E2F482" w14:textId="77777777" w:rsidR="007C5F48" w:rsidRPr="00AE2B4A" w:rsidRDefault="007C5F48" w:rsidP="00A03E54">
      <w:pPr>
        <w:rPr>
          <w:color w:val="000000"/>
          <w:szCs w:val="24"/>
          <w:lang w:eastAsia="en-NZ"/>
        </w:rPr>
      </w:pPr>
    </w:p>
    <w:p w14:paraId="24E2F483" w14:textId="77777777" w:rsidR="007C5F48" w:rsidRPr="00AE2B4A" w:rsidRDefault="007C5F48" w:rsidP="00A03E54">
      <w:r w:rsidRPr="00AE2B4A">
        <w:rPr>
          <w:color w:val="000000"/>
          <w:szCs w:val="24"/>
          <w:lang w:eastAsia="en-NZ"/>
        </w:rPr>
        <w:t xml:space="preserve">EU (2002) states that 1,3-butadiene </w:t>
      </w:r>
      <w:r w:rsidRPr="00AE2B4A">
        <w:rPr>
          <w:szCs w:val="24"/>
          <w:lang w:eastAsia="en-NZ"/>
        </w:rPr>
        <w:t>is not expected to hydrolyse appreciably in the environment; direct photolysis is assumed to be an insignificant process; 1,3-butadiene may biodegrade but it is considered that volatilisation and subsequent photodegradation in the atmosphere is likely to be the most important removal mechanism for 1,3-butadiene from soil and surface water.</w:t>
      </w:r>
    </w:p>
    <w:p w14:paraId="24E2F484" w14:textId="77777777" w:rsidR="007C5F48" w:rsidRPr="00AE2B4A" w:rsidRDefault="007C5F48" w:rsidP="00A03E54"/>
    <w:p w14:paraId="24E2F485" w14:textId="77777777" w:rsidR="007C5F48" w:rsidRPr="00AE2B4A" w:rsidRDefault="00F51851" w:rsidP="00F51851">
      <w:pPr>
        <w:pStyle w:val="Heading3"/>
      </w:pPr>
      <w:r w:rsidRPr="00AE2B4A">
        <w:t>Typical concentrations in drinking-water</w:t>
      </w:r>
    </w:p>
    <w:p w14:paraId="24E2F486" w14:textId="77777777" w:rsidR="007C5F48" w:rsidRPr="00AE2B4A" w:rsidRDefault="007C5F48" w:rsidP="00A03E54">
      <w:r w:rsidRPr="00AE2B4A">
        <w:t>DWI (2014) reports:</w:t>
      </w:r>
    </w:p>
    <w:p w14:paraId="24E2F487" w14:textId="77777777" w:rsidR="007C5F48" w:rsidRPr="00AE2B4A" w:rsidRDefault="007C5F48" w:rsidP="00543BF3">
      <w:pPr>
        <w:pStyle w:val="Quote"/>
        <w:rPr>
          <w:lang w:eastAsia="en-NZ"/>
        </w:rPr>
      </w:pPr>
      <w:r w:rsidRPr="00AE2B4A">
        <w:rPr>
          <w:lang w:eastAsia="en-NZ"/>
        </w:rPr>
        <w:t>No data were located on the removal of 1,3-butadiene during drinking water treatment, however, some predictions on the fate of this chemical in drinking water treatment can be made based on its physico-chemical properties.</w:t>
      </w:r>
    </w:p>
    <w:p w14:paraId="24E2F488" w14:textId="77777777" w:rsidR="007C5F48" w:rsidRPr="00AE2B4A" w:rsidRDefault="007C5F48" w:rsidP="00A03E54">
      <w:pPr>
        <w:rPr>
          <w:lang w:eastAsia="en-NZ"/>
        </w:rPr>
      </w:pPr>
    </w:p>
    <w:p w14:paraId="24E2F489" w14:textId="77777777" w:rsidR="007C5F48" w:rsidRPr="00AE2B4A" w:rsidRDefault="007C5F48" w:rsidP="00A03E54">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1,3-butadiene between 2013 and 2015, and found </w:t>
      </w:r>
      <w:r w:rsidR="00543BF3" w:rsidRPr="00AE2B4A">
        <w:t xml:space="preserve">two </w:t>
      </w:r>
      <w:r w:rsidR="00E4453A" w:rsidRPr="00AE2B4A">
        <w:t>samples</w:t>
      </w:r>
      <w:r w:rsidRPr="00AE2B4A">
        <w:t xml:space="preserve"> exceeded the minimum reporting level (MRL) of 0.1</w:t>
      </w:r>
      <w:r w:rsidR="00D70CA2" w:rsidRPr="00AE2B4A">
        <w:t> µg/L</w:t>
      </w:r>
      <w:r w:rsidRPr="00AE2B4A">
        <w:t>.</w:t>
      </w:r>
    </w:p>
    <w:p w14:paraId="24E2F48A" w14:textId="77777777" w:rsidR="007C5F48" w:rsidRPr="00AE2B4A" w:rsidRDefault="007C5F48" w:rsidP="00A03E54"/>
    <w:p w14:paraId="24E2F48B" w14:textId="77777777" w:rsidR="007C5F48" w:rsidRPr="00AE2B4A" w:rsidRDefault="00A31C82" w:rsidP="00A31C82">
      <w:pPr>
        <w:pStyle w:val="Heading3"/>
      </w:pPr>
      <w:r w:rsidRPr="00AE2B4A">
        <w:t>Removal methods</w:t>
      </w:r>
    </w:p>
    <w:p w14:paraId="24E2F48C" w14:textId="77777777" w:rsidR="007C5F48" w:rsidRPr="00AE2B4A" w:rsidRDefault="007C5F48" w:rsidP="00A03E54">
      <w:pPr>
        <w:rPr>
          <w:lang w:eastAsia="en-NZ"/>
        </w:rPr>
      </w:pPr>
      <w:r w:rsidRPr="00AE2B4A">
        <w:rPr>
          <w:lang w:eastAsia="en-NZ"/>
        </w:rPr>
        <w:t>A log Koc of 1.86</w:t>
      </w:r>
      <w:r w:rsidR="00543BF3" w:rsidRPr="00AE2B4A">
        <w:rPr>
          <w:lang w:eastAsia="en-NZ"/>
        </w:rPr>
        <w:t>–</w:t>
      </w:r>
      <w:r w:rsidRPr="00AE2B4A">
        <w:rPr>
          <w:lang w:eastAsia="en-NZ"/>
        </w:rPr>
        <w:t>2.36 has been reported for 1,3-butadiene, which would suggest that it has high mobility in the water column and therefore is unlikely to be amenable to removal by GAC.</w:t>
      </w:r>
    </w:p>
    <w:p w14:paraId="24E2F48D" w14:textId="77777777" w:rsidR="007C5F48" w:rsidRPr="00AE2B4A" w:rsidRDefault="007C5F48" w:rsidP="00A03E54">
      <w:pPr>
        <w:rPr>
          <w:lang w:eastAsia="en-NZ"/>
        </w:rPr>
      </w:pPr>
    </w:p>
    <w:p w14:paraId="24E2F48E" w14:textId="77777777" w:rsidR="007C5F48" w:rsidRPr="00AE2B4A" w:rsidRDefault="007C5F48" w:rsidP="00A03E54">
      <w:pPr>
        <w:rPr>
          <w:lang w:eastAsia="en-NZ"/>
        </w:rPr>
      </w:pPr>
      <w:r w:rsidRPr="00AE2B4A">
        <w:rPr>
          <w:lang w:eastAsia="en-NZ"/>
        </w:rPr>
        <w:t>1,3-Butadiene is highly volatile; a vapour pressure of 2110</w:t>
      </w:r>
      <w:r w:rsidR="003A1443" w:rsidRPr="00AE2B4A">
        <w:rPr>
          <w:lang w:eastAsia="en-NZ"/>
        </w:rPr>
        <w:t> mm Hg</w:t>
      </w:r>
      <w:r w:rsidRPr="00AE2B4A">
        <w:rPr>
          <w:lang w:eastAsia="en-NZ"/>
        </w:rPr>
        <w:t xml:space="preserve"> and a Henry</w:t>
      </w:r>
      <w:r w:rsidR="00817BC2" w:rsidRPr="00AE2B4A">
        <w:rPr>
          <w:lang w:eastAsia="en-NZ"/>
        </w:rPr>
        <w:t>’</w:t>
      </w:r>
      <w:r w:rsidRPr="00AE2B4A">
        <w:rPr>
          <w:lang w:eastAsia="en-NZ"/>
        </w:rPr>
        <w:t>s Law constant of 0.0736 atm.m³/mole have been reported at 25°C.</w:t>
      </w:r>
      <w:r w:rsidR="00817BC2" w:rsidRPr="00AE2B4A">
        <w:rPr>
          <w:lang w:eastAsia="en-NZ"/>
        </w:rPr>
        <w:t xml:space="preserve"> </w:t>
      </w:r>
      <w:r w:rsidRPr="00AE2B4A">
        <w:rPr>
          <w:lang w:eastAsia="en-NZ"/>
        </w:rPr>
        <w:t>This may indicate that 1,3-butadiene will be amendable to removal from water by air stripping.</w:t>
      </w:r>
    </w:p>
    <w:p w14:paraId="24E2F48F" w14:textId="77777777" w:rsidR="007C5F48" w:rsidRPr="00AE2B4A" w:rsidRDefault="007C5F48" w:rsidP="00A03E54">
      <w:pPr>
        <w:rPr>
          <w:lang w:eastAsia="en-NZ"/>
        </w:rPr>
      </w:pPr>
    </w:p>
    <w:p w14:paraId="24E2F490" w14:textId="77777777" w:rsidR="007C5F48" w:rsidRPr="00AE2B4A" w:rsidRDefault="007C5F48" w:rsidP="00A03E54">
      <w:r w:rsidRPr="00AE2B4A">
        <w:t>Oxidation technologies such as UV/ozone may also be effective.</w:t>
      </w:r>
    </w:p>
    <w:p w14:paraId="24E2F491" w14:textId="77777777" w:rsidR="007C5F48" w:rsidRPr="00AE2B4A" w:rsidRDefault="007C5F48" w:rsidP="00A03E54"/>
    <w:p w14:paraId="24E2F492" w14:textId="77777777" w:rsidR="007C5F48" w:rsidRPr="00AE2B4A" w:rsidRDefault="007C5F48" w:rsidP="00A03E54">
      <w:r w:rsidRPr="00AE2B4A">
        <w:t>WRF (2014) reports that 1,3-butadiene is characterised with high Henry</w:t>
      </w:r>
      <w:r w:rsidR="00817BC2" w:rsidRPr="00AE2B4A">
        <w:t>’</w:t>
      </w:r>
      <w:r w:rsidRPr="00AE2B4A">
        <w:t>s law constant (2.23 dimensionless air/water at 20°C) which is the highest among the 13 VOCs trialled.</w:t>
      </w:r>
      <w:r w:rsidR="00817BC2" w:rsidRPr="00AE2B4A">
        <w:t xml:space="preserve"> </w:t>
      </w:r>
      <w:r w:rsidRPr="00AE2B4A">
        <w:t>Low profile air stripping is very effective for 1,3-butadiene removal even at low temperatures and low air to water ratios (below 100).</w:t>
      </w:r>
      <w:r w:rsidR="00817BC2" w:rsidRPr="00AE2B4A">
        <w:t xml:space="preserve"> </w:t>
      </w:r>
      <w:r w:rsidRPr="00AE2B4A">
        <w:t>1,3-Butadiene was completely removed in most of the tested scenarios, and showed a very high removal efficiency (99.8</w:t>
      </w:r>
      <w:r w:rsidR="00E4453A" w:rsidRPr="00AE2B4A">
        <w:t> percent</w:t>
      </w:r>
      <w:r w:rsidRPr="00AE2B4A">
        <w:t>) at the lowest temperature (4°C) and lowest air to water ratio (53) which is the worst case examined.</w:t>
      </w:r>
    </w:p>
    <w:p w14:paraId="24E2F493" w14:textId="77777777" w:rsidR="007C5F48" w:rsidRPr="00AE2B4A" w:rsidRDefault="007C5F48" w:rsidP="00A03E54"/>
    <w:p w14:paraId="24E2F494" w14:textId="77777777" w:rsidR="007C5F48" w:rsidRPr="00AE2B4A" w:rsidRDefault="00A31C82" w:rsidP="00A31C82">
      <w:pPr>
        <w:pStyle w:val="Heading3"/>
      </w:pPr>
      <w:r w:rsidRPr="00AE2B4A">
        <w:t>Analytical methods</w:t>
      </w:r>
    </w:p>
    <w:p w14:paraId="24E2F495" w14:textId="77777777" w:rsidR="007C5F48" w:rsidRPr="00AE2B4A" w:rsidRDefault="00236B49" w:rsidP="00236B49">
      <w:pPr>
        <w:pStyle w:val="Heading4"/>
      </w:pPr>
      <w:r w:rsidRPr="00AE2B4A">
        <w:t>Referee method</w:t>
      </w:r>
    </w:p>
    <w:p w14:paraId="24E2F496"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97" w14:textId="77777777" w:rsidR="007C5F48" w:rsidRPr="00AE2B4A" w:rsidRDefault="007C5F48" w:rsidP="00A03E54"/>
    <w:p w14:paraId="24E2F498" w14:textId="77777777" w:rsidR="007C5F48" w:rsidRPr="00AE2B4A" w:rsidRDefault="00A31C82" w:rsidP="00A31C82">
      <w:pPr>
        <w:pStyle w:val="Heading3"/>
      </w:pPr>
      <w:r w:rsidRPr="00AE2B4A">
        <w:t>Health considerations</w:t>
      </w:r>
    </w:p>
    <w:p w14:paraId="24E2F499" w14:textId="77777777" w:rsidR="007C5F48" w:rsidRPr="00AE2B4A" w:rsidRDefault="007C5F48" w:rsidP="00A03E54">
      <w:r w:rsidRPr="00AE2B4A">
        <w:t>Exposure to 1,3-butadiene through ingestion of food and drinking-water is expected to be very low compared with exposure through breathing contaminated air.</w:t>
      </w:r>
      <w:r w:rsidR="00817BC2" w:rsidRPr="00AE2B4A">
        <w:t xml:space="preserve"> </w:t>
      </w:r>
      <w:r w:rsidRPr="00AE2B4A">
        <w:rPr>
          <w:color w:val="000000"/>
        </w:rPr>
        <w:t>Certain cooking oils release butadiene to the air on heating (USEPA 2003).</w:t>
      </w:r>
      <w:r w:rsidR="00817BC2" w:rsidRPr="00AE2B4A">
        <w:rPr>
          <w:color w:val="000000"/>
        </w:rPr>
        <w:t xml:space="preserve"> </w:t>
      </w:r>
      <w:r w:rsidRPr="00AE2B4A">
        <w:rPr>
          <w:color w:val="000000"/>
        </w:rPr>
        <w:t>This probably occurs primarily by volatilisation, but could also involve formation due to low levels of combustion.</w:t>
      </w:r>
      <w:r w:rsidR="00817BC2" w:rsidRPr="00AE2B4A">
        <w:rPr>
          <w:color w:val="000000"/>
        </w:rPr>
        <w:t xml:space="preserve"> </w:t>
      </w:r>
      <w:r w:rsidRPr="00AE2B4A">
        <w:t>Tobacco smoke may contribute significant amounts of 1,3-butadiene.</w:t>
      </w:r>
    </w:p>
    <w:p w14:paraId="24E2F49A" w14:textId="77777777" w:rsidR="007C5F48" w:rsidRPr="00AE2B4A" w:rsidRDefault="007C5F48" w:rsidP="00A03E54"/>
    <w:p w14:paraId="24E2F49B" w14:textId="77777777" w:rsidR="007C5F48" w:rsidRPr="00AE2B4A" w:rsidRDefault="007C5F48" w:rsidP="00A03E54">
      <w:r w:rsidRPr="00AE2B4A">
        <w:t>Reproductive and developmental effects are the most sensitive non-cancer effects observed in rodents.</w:t>
      </w:r>
      <w:r w:rsidR="00817BC2" w:rsidRPr="00AE2B4A">
        <w:t xml:space="preserve"> </w:t>
      </w:r>
      <w:r w:rsidRPr="00AE2B4A">
        <w:t>In the short term, 1,3-butadiene exposure in humans may cause nausea, dry mouth and nose, headache, and decreased blood pressure and pulse rate.</w:t>
      </w:r>
    </w:p>
    <w:p w14:paraId="24E2F49C" w14:textId="77777777" w:rsidR="007C5F48" w:rsidRPr="00AE2B4A" w:rsidRDefault="007C5F48" w:rsidP="00A03E54"/>
    <w:p w14:paraId="24E2F49D" w14:textId="77777777" w:rsidR="007C5F48" w:rsidRPr="00AE2B4A" w:rsidRDefault="007C5F48" w:rsidP="00A03E54">
      <w:pPr>
        <w:rPr>
          <w:rFonts w:eastAsia="MinionPro-Regular"/>
          <w:lang w:eastAsia="en-NZ"/>
        </w:rPr>
      </w:pPr>
      <w:r w:rsidRPr="00AE2B4A">
        <w:t>Studies of workers exposed to 1,3-butadiene suggest that workers may have an increased risk for cancers of the stomach, blood, and lymphatic system.</w:t>
      </w:r>
      <w:r w:rsidR="00817BC2" w:rsidRPr="00AE2B4A">
        <w:t xml:space="preserve"> </w:t>
      </w:r>
      <w:r w:rsidRPr="00AE2B4A">
        <w:t>Laboratory animals have developed cancer in multiple body tissues after exposure to 1,3</w:t>
      </w:r>
      <w:r w:rsidR="00543BF3" w:rsidRPr="00AE2B4A">
        <w:noBreakHyphen/>
      </w:r>
      <w:r w:rsidRPr="00AE2B4A">
        <w:t>butadiene for 13 weeks or longer.</w:t>
      </w:r>
      <w:r w:rsidR="00817BC2" w:rsidRPr="00AE2B4A">
        <w:t xml:space="preserve"> </w:t>
      </w:r>
      <w:r w:rsidRPr="00AE2B4A">
        <w:t>Animals appear to be most sensitive to blood and lymphatic system cancers.</w:t>
      </w:r>
      <w:r w:rsidR="00817BC2" w:rsidRPr="00AE2B4A">
        <w:t xml:space="preserve"> </w:t>
      </w:r>
      <w:r w:rsidRPr="00AE2B4A">
        <w:t xml:space="preserve">The International Agency for Research on Cancer (IARC – </w:t>
      </w:r>
      <w:r w:rsidR="00373708" w:rsidRPr="00AE2B4A">
        <w:t>Group 1</w:t>
      </w:r>
      <w:r w:rsidRPr="00AE2B4A">
        <w:t>), National Toxicology Program (NTP), and USEPA all classify 1,3-butadiene as a human carcinogen, and may also be genotoxic in humans.</w:t>
      </w:r>
      <w:r w:rsidR="00817BC2" w:rsidRPr="00AE2B4A">
        <w:t xml:space="preserve"> </w:t>
      </w:r>
      <w:r w:rsidRPr="00AE2B4A">
        <w:t xml:space="preserve">IARC (2012) states that there </w:t>
      </w:r>
      <w:r w:rsidRPr="00AE2B4A">
        <w:rPr>
          <w:rFonts w:eastAsia="MinionPro-Regular"/>
          <w:lang w:eastAsia="en-NZ"/>
        </w:rPr>
        <w:t>is strong evidence that the carcinogenicity of 1,3-butadiene in humans operates by a genotoxic mechanism that involves formation of reactive epoxides, interaction of these direct acting mutagenic epoxides with DNA, and resultant mutagenicity.</w:t>
      </w:r>
    </w:p>
    <w:p w14:paraId="24E2F49E" w14:textId="77777777" w:rsidR="007C5F48" w:rsidRPr="00AE2B4A" w:rsidRDefault="007C5F48" w:rsidP="00A03E54">
      <w:pPr>
        <w:rPr>
          <w:rFonts w:eastAsia="MinionPro-Regular"/>
          <w:lang w:eastAsia="en-NZ"/>
        </w:rPr>
      </w:pPr>
    </w:p>
    <w:p w14:paraId="24E2F49F" w14:textId="77777777" w:rsidR="00D3591E" w:rsidRPr="00AE2B4A" w:rsidRDefault="007C5F48" w:rsidP="00A03E54">
      <w:pPr>
        <w:rPr>
          <w:color w:val="000000"/>
          <w:lang w:eastAsia="en-NZ"/>
        </w:rPr>
      </w:pPr>
      <w:r w:rsidRPr="00AE2B4A">
        <w:rPr>
          <w:color w:val="000000"/>
          <w:lang w:eastAsia="en-NZ"/>
        </w:rPr>
        <w:t xml:space="preserve">Positive genotoxicity results have been reported with the three major metabolites of 1,3-butadiene (epoxybutene, diepoxybutane and butanediol) in a variety of </w:t>
      </w:r>
      <w:r w:rsidRPr="00AE2B4A">
        <w:rPr>
          <w:i/>
          <w:iCs/>
          <w:color w:val="000000"/>
          <w:lang w:eastAsia="en-NZ"/>
        </w:rPr>
        <w:t xml:space="preserve">in vitro </w:t>
      </w:r>
      <w:r w:rsidRPr="00AE2B4A">
        <w:rPr>
          <w:color w:val="000000"/>
          <w:lang w:eastAsia="en-NZ"/>
        </w:rPr>
        <w:t>test systems, where diepoxybutane is reported to be the most mutagenic</w:t>
      </w:r>
      <w:r w:rsidR="00D3591E" w:rsidRPr="00AE2B4A">
        <w:rPr>
          <w:color w:val="000000"/>
          <w:lang w:eastAsia="en-NZ"/>
        </w:rPr>
        <w:t xml:space="preserve"> (DWI 2014).</w:t>
      </w:r>
    </w:p>
    <w:p w14:paraId="24E2F4A0" w14:textId="77777777" w:rsidR="007C5F48" w:rsidRPr="00AE2B4A" w:rsidRDefault="007C5F48" w:rsidP="00A03E54"/>
    <w:p w14:paraId="24E2F4A1" w14:textId="77777777" w:rsidR="007C5F48" w:rsidRPr="00AE2B4A" w:rsidRDefault="007C5F48" w:rsidP="00A03E54">
      <w:pPr>
        <w:rPr>
          <w:color w:val="000000"/>
          <w:lang w:eastAsia="en-NZ"/>
        </w:rPr>
      </w:pPr>
      <w:r w:rsidRPr="00AE2B4A">
        <w:t>The USEPA has not set levels in drinking water for 1,3-butadiene.</w:t>
      </w:r>
      <w:r w:rsidR="00817BC2" w:rsidRPr="00AE2B4A">
        <w:t xml:space="preserve"> </w:t>
      </w:r>
      <w:r w:rsidRPr="00AE2B4A">
        <w:t>An oral RfD is not calculated because 1,3-butadiene is a gas and causes hazard by inhalation only.</w:t>
      </w:r>
      <w:r w:rsidR="00817BC2" w:rsidRPr="00AE2B4A">
        <w:t xml:space="preserve"> </w:t>
      </w:r>
      <w:r w:rsidRPr="00AE2B4A">
        <w:t>Nearly all health testing is related to inhalation.</w:t>
      </w:r>
      <w:r w:rsidR="00817BC2" w:rsidRPr="00AE2B4A">
        <w:t xml:space="preserve"> </w:t>
      </w:r>
      <w:r w:rsidRPr="00AE2B4A">
        <w:t xml:space="preserve">DWI (2014) states </w:t>
      </w:r>
      <w:r w:rsidRPr="00AE2B4A">
        <w:rPr>
          <w:color w:val="000000"/>
          <w:lang w:eastAsia="en-NZ"/>
        </w:rPr>
        <w:t>that an oral Tolerable Daily Intake (TDI) can not be derived from oral studies but can be derived by extrapolation from inhalation studies</w:t>
      </w:r>
      <w:r w:rsidR="00817BC2" w:rsidRPr="00AE2B4A">
        <w:rPr>
          <w:color w:val="000000"/>
          <w:lang w:eastAsia="en-NZ"/>
        </w:rPr>
        <w:t xml:space="preserve"> – </w:t>
      </w:r>
      <w:r w:rsidRPr="00AE2B4A">
        <w:rPr>
          <w:color w:val="000000"/>
          <w:lang w:eastAsia="en-NZ"/>
        </w:rPr>
        <w:t>an oral Tolerable Daily Intake (TDI) of 0.005</w:t>
      </w:r>
      <w:r w:rsidR="00DB29E6" w:rsidRPr="00AE2B4A">
        <w:rPr>
          <w:color w:val="000000"/>
          <w:lang w:eastAsia="en-NZ"/>
        </w:rPr>
        <w:t> mg/kg</w:t>
      </w:r>
      <w:r w:rsidRPr="00AE2B4A">
        <w:rPr>
          <w:color w:val="000000"/>
          <w:lang w:eastAsia="en-NZ"/>
        </w:rPr>
        <w:t xml:space="preserve"> bw/day (5</w:t>
      </w:r>
      <w:r w:rsidR="00373708" w:rsidRPr="00AE2B4A">
        <w:rPr>
          <w:color w:val="000000"/>
          <w:lang w:eastAsia="en-NZ"/>
        </w:rPr>
        <w:t> μg</w:t>
      </w:r>
      <w:r w:rsidRPr="00AE2B4A">
        <w:rPr>
          <w:color w:val="000000"/>
          <w:lang w:eastAsia="en-NZ"/>
        </w:rPr>
        <w:t>/kg bw/day; rounded) can be derived.</w:t>
      </w:r>
      <w:r w:rsidR="00817BC2" w:rsidRPr="00AE2B4A">
        <w:rPr>
          <w:color w:val="000000"/>
          <w:lang w:eastAsia="en-NZ"/>
        </w:rPr>
        <w:t xml:space="preserve"> </w:t>
      </w:r>
      <w:r w:rsidRPr="00AE2B4A">
        <w:rPr>
          <w:color w:val="000000"/>
          <w:lang w:eastAsia="en-NZ"/>
        </w:rPr>
        <w:t xml:space="preserve">They added: </w:t>
      </w:r>
      <w:r w:rsidRPr="00AE2B4A">
        <w:t xml:space="preserve">However, 1,3-butadiene is classified as a </w:t>
      </w:r>
      <w:r w:rsidR="00373708" w:rsidRPr="00AE2B4A">
        <w:t>Group 1</w:t>
      </w:r>
      <w:r w:rsidRPr="00AE2B4A">
        <w:t xml:space="preserve"> carcinogen by the IARC, therefore its concentration in water should be as low as reasonably practicable.</w:t>
      </w:r>
    </w:p>
    <w:p w14:paraId="24E2F4A2" w14:textId="77777777" w:rsidR="007C5F48" w:rsidRPr="00AE2B4A" w:rsidRDefault="007C5F48" w:rsidP="00A03E54"/>
    <w:p w14:paraId="24E2F4A3" w14:textId="77777777" w:rsidR="007C5F48" w:rsidRPr="00AE2B4A" w:rsidRDefault="00A31C82" w:rsidP="0099026D">
      <w:pPr>
        <w:pStyle w:val="Heading3"/>
      </w:pPr>
      <w:r w:rsidRPr="00AE2B4A">
        <w:t xml:space="preserve">Derivation of </w:t>
      </w:r>
      <w:r w:rsidR="0099026D" w:rsidRPr="00AE2B4A">
        <w:t>Maximum Acceptable Value</w:t>
      </w:r>
    </w:p>
    <w:p w14:paraId="24E2F4A4"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A5" w14:textId="77777777" w:rsidR="007C5F48" w:rsidRPr="00AE2B4A" w:rsidRDefault="007C5F48" w:rsidP="00A03E54"/>
    <w:p w14:paraId="24E2F4A6" w14:textId="77777777" w:rsidR="007C5F48" w:rsidRPr="00AE2B4A" w:rsidRDefault="00A31C82" w:rsidP="00A31C82">
      <w:pPr>
        <w:pStyle w:val="Heading3"/>
      </w:pPr>
      <w:r w:rsidRPr="00AE2B4A">
        <w:t>References</w:t>
      </w:r>
    </w:p>
    <w:p w14:paraId="24E2F4A7" w14:textId="77777777" w:rsidR="007C5F48" w:rsidRPr="00AE2B4A" w:rsidRDefault="00543BF3" w:rsidP="00543BF3">
      <w:pPr>
        <w:pStyle w:val="References"/>
      </w:pPr>
      <w:r w:rsidRPr="00AE2B4A">
        <w:t xml:space="preserve">ATSDR. 2012. </w:t>
      </w:r>
      <w:r w:rsidR="007C5F48" w:rsidRPr="00AE2B4A">
        <w:rPr>
          <w:i/>
        </w:rPr>
        <w:t xml:space="preserve">Toxicological </w:t>
      </w:r>
      <w:r w:rsidRPr="00AE2B4A">
        <w:rPr>
          <w:i/>
        </w:rPr>
        <w:t>P</w:t>
      </w:r>
      <w:r w:rsidR="007C5F48" w:rsidRPr="00AE2B4A">
        <w:rPr>
          <w:i/>
        </w:rPr>
        <w:t>rofile for 1,3-butadiene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229 pp.</w:t>
      </w:r>
      <w:r w:rsidR="00817BC2" w:rsidRPr="00AE2B4A">
        <w:t xml:space="preserve"> </w:t>
      </w:r>
      <w:r w:rsidR="007C5F48" w:rsidRPr="00AE2B4A">
        <w:t xml:space="preserve">See: </w:t>
      </w:r>
      <w:hyperlink r:id="rId471" w:history="1">
        <w:r w:rsidR="00E52E9D" w:rsidRPr="00AE2B4A">
          <w:rPr>
            <w:rStyle w:val="Hyperlink"/>
          </w:rPr>
          <w:t>http://www.atsdr.cdc.gov/toxprofiles/index.asp</w:t>
        </w:r>
      </w:hyperlink>
      <w:r w:rsidRPr="00AE2B4A">
        <w:t>.</w:t>
      </w:r>
    </w:p>
    <w:p w14:paraId="24E2F4A8" w14:textId="77777777" w:rsidR="007C5F48" w:rsidRPr="00AE2B4A" w:rsidRDefault="00D3591E" w:rsidP="00543BF3">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472" w:history="1">
        <w:r w:rsidR="00543BF3" w:rsidRPr="00AE2B4A">
          <w:rPr>
            <w:rStyle w:val="Hyperlink"/>
          </w:rPr>
          <w:t>http://dwi.defra.gov.uk/research/completed-research/reports/DWI70-2-292.pdf</w:t>
        </w:r>
      </w:hyperlink>
      <w:r w:rsidR="00543BF3" w:rsidRPr="00AE2B4A">
        <w:rPr>
          <w:rStyle w:val="Hyperlink"/>
          <w:rFonts w:ascii="Times New Roman" w:hAnsi="Times New Roman"/>
        </w:rPr>
        <w:t>.</w:t>
      </w:r>
    </w:p>
    <w:p w14:paraId="24E2F4A9" w14:textId="77777777" w:rsidR="007C5F48" w:rsidRPr="00AE2B4A" w:rsidRDefault="003A1443" w:rsidP="00543BF3">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t>1,3-Butadiene.</w:t>
      </w:r>
      <w:r w:rsidR="00817BC2" w:rsidRPr="00AE2B4A">
        <w:t xml:space="preserve"> </w:t>
      </w:r>
      <w:r w:rsidR="007C5F48" w:rsidRPr="00AE2B4A">
        <w:t>204 pp.</w:t>
      </w:r>
      <w:r w:rsidR="00817BC2" w:rsidRPr="00AE2B4A">
        <w:t xml:space="preserve"> </w:t>
      </w:r>
      <w:hyperlink r:id="rId473" w:history="1">
        <w:r w:rsidR="006F7DA9" w:rsidRPr="00AE2B4A">
          <w:rPr>
            <w:rStyle w:val="Hyperlink"/>
          </w:rPr>
          <w:t>http://echa.europa.eu/</w:t>
        </w:r>
        <w:r w:rsidR="00543BF3" w:rsidRPr="00AE2B4A">
          <w:rPr>
            <w:rStyle w:val="Hyperlink"/>
          </w:rPr>
          <w:t>documents/10162/1f512549-5bf8-49a8-ba51-1cf67dc07b72</w:t>
        </w:r>
      </w:hyperlink>
      <w:r w:rsidR="007C5F48" w:rsidRPr="00AE2B4A">
        <w:t xml:space="preserve"> or </w:t>
      </w:r>
      <w:hyperlink r:id="rId474" w:history="1">
        <w:r w:rsidR="00D54A02" w:rsidRPr="00AE2B4A">
          <w:rPr>
            <w:rStyle w:val="Hyperlink"/>
          </w:rPr>
          <w:t>http://echa.europa.eu/information-on-chemicals/information-from-existing-substances-regulation</w:t>
        </w:r>
      </w:hyperlink>
      <w:r w:rsidR="00543BF3" w:rsidRPr="00AE2B4A">
        <w:t>.</w:t>
      </w:r>
    </w:p>
    <w:p w14:paraId="24E2F4AA" w14:textId="77777777" w:rsidR="007C5F48" w:rsidRPr="00AE2B4A" w:rsidRDefault="00543BF3" w:rsidP="00543BF3">
      <w:pPr>
        <w:pStyle w:val="References"/>
      </w:pPr>
      <w:r w:rsidRPr="00AE2B4A">
        <w:t xml:space="preserve">IARC. 2008. </w:t>
      </w:r>
      <w:r w:rsidR="007C5F48" w:rsidRPr="00AE2B4A">
        <w:t>1,3-</w:t>
      </w:r>
      <w:r w:rsidRPr="00AE2B4A">
        <w:t>b</w:t>
      </w:r>
      <w:r w:rsidR="007C5F48" w:rsidRPr="00AE2B4A">
        <w:t xml:space="preserve">utadiene, </w:t>
      </w:r>
      <w:r w:rsidRPr="00AE2B4A">
        <w:t>e</w:t>
      </w:r>
      <w:r w:rsidR="007C5F48" w:rsidRPr="00AE2B4A">
        <w:t xml:space="preserve">thylene </w:t>
      </w:r>
      <w:r w:rsidRPr="00AE2B4A">
        <w:t>o</w:t>
      </w:r>
      <w:r w:rsidR="007C5F48" w:rsidRPr="00AE2B4A">
        <w:t xml:space="preserve">xide and </w:t>
      </w:r>
      <w:r w:rsidRPr="00AE2B4A">
        <w:t>v</w:t>
      </w:r>
      <w:r w:rsidR="007C5F48" w:rsidRPr="00AE2B4A">
        <w:t xml:space="preserve">inyl </w:t>
      </w:r>
      <w:r w:rsidRPr="00AE2B4A">
        <w:t>h</w:t>
      </w:r>
      <w:r w:rsidR="007C5F48" w:rsidRPr="00AE2B4A">
        <w:t>alides (</w:t>
      </w:r>
      <w:r w:rsidRPr="00AE2B4A">
        <w:t>v</w:t>
      </w:r>
      <w:r w:rsidR="007C5F48" w:rsidRPr="00AE2B4A">
        <w:t xml:space="preserve">inyl </w:t>
      </w:r>
      <w:r w:rsidRPr="00AE2B4A">
        <w:t>f</w:t>
      </w:r>
      <w:r w:rsidR="007C5F48" w:rsidRPr="00AE2B4A">
        <w:t xml:space="preserve">luoride, </w:t>
      </w:r>
      <w:r w:rsidRPr="00AE2B4A">
        <w:t>v</w:t>
      </w:r>
      <w:r w:rsidR="007C5F48" w:rsidRPr="00AE2B4A">
        <w:t xml:space="preserve">inyl </w:t>
      </w:r>
      <w:r w:rsidRPr="00AE2B4A">
        <w:t>c</w:t>
      </w:r>
      <w:r w:rsidR="007C5F48" w:rsidRPr="00AE2B4A">
        <w:t xml:space="preserve">hloride and </w:t>
      </w:r>
      <w:r w:rsidRPr="00AE2B4A">
        <w:t>v</w:t>
      </w:r>
      <w:r w:rsidR="007C5F48" w:rsidRPr="00AE2B4A">
        <w:t xml:space="preserve">inyl </w:t>
      </w:r>
      <w:r w:rsidRPr="00AE2B4A">
        <w:t>b</w:t>
      </w:r>
      <w:r w:rsidR="007C5F48" w:rsidRPr="00AE2B4A">
        <w:t>romide).</w:t>
      </w:r>
      <w:r w:rsidR="00817BC2" w:rsidRPr="00AE2B4A">
        <w:t xml:space="preserve"> </w:t>
      </w:r>
      <w:r w:rsidR="00732105" w:rsidRPr="00AE2B4A">
        <w:rPr>
          <w:i/>
        </w:rPr>
        <w:t>IARC Monographs on the Evaluation of Carcinogenic Risks to Humans</w:t>
      </w:r>
      <w:r w:rsidR="00817BC2" w:rsidRPr="00AE2B4A">
        <w:t xml:space="preserve"> </w:t>
      </w:r>
      <w:r w:rsidRPr="00AE2B4A">
        <w:t xml:space="preserve">97: </w:t>
      </w:r>
      <w:r w:rsidR="007C5F48" w:rsidRPr="00AE2B4A">
        <w:t>525 pp.</w:t>
      </w:r>
      <w:r w:rsidR="00817BC2" w:rsidRPr="00AE2B4A">
        <w:t xml:space="preserve"> </w:t>
      </w:r>
      <w:hyperlink r:id="rId475" w:history="1">
        <w:r w:rsidR="006D747A" w:rsidRPr="00AE2B4A">
          <w:rPr>
            <w:rStyle w:val="Hyperlink"/>
          </w:rPr>
          <w:t>http://monographs.iarc.fr/</w:t>
        </w:r>
      </w:hyperlink>
      <w:r w:rsidRPr="00AE2B4A">
        <w:t>.</w:t>
      </w:r>
    </w:p>
    <w:p w14:paraId="24E2F4AB" w14:textId="77777777" w:rsidR="007C5F48" w:rsidRPr="00AE2B4A" w:rsidRDefault="00626F75" w:rsidP="00543BF3">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t>1,3-Butadiene.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476" w:history="1">
        <w:r w:rsidR="006D747A" w:rsidRPr="00AE2B4A">
          <w:rPr>
            <w:rStyle w:val="Hyperlink"/>
          </w:rPr>
          <w:t>http://monographs.iarc.fr/</w:t>
        </w:r>
      </w:hyperlink>
      <w:r w:rsidR="00543BF3" w:rsidRPr="00AE2B4A">
        <w:t>.</w:t>
      </w:r>
    </w:p>
    <w:p w14:paraId="24E2F4AC" w14:textId="77777777" w:rsidR="007C5F48" w:rsidRPr="00AE2B4A" w:rsidRDefault="00373708" w:rsidP="00543BF3">
      <w:pPr>
        <w:pStyle w:val="References"/>
      </w:pPr>
      <w:r w:rsidRPr="00AE2B4A">
        <w:t xml:space="preserve">USEPA. 2002. </w:t>
      </w:r>
      <w:r w:rsidR="007C5F48" w:rsidRPr="00AE2B4A">
        <w:t>1,3-</w:t>
      </w:r>
      <w:r w:rsidR="00543BF3" w:rsidRPr="00AE2B4A">
        <w:t>b</w:t>
      </w:r>
      <w:r w:rsidR="007C5F48" w:rsidRPr="00AE2B4A">
        <w:t xml:space="preserve">utadiene </w:t>
      </w:r>
      <w:r w:rsidR="00543BF3" w:rsidRPr="00AE2B4A">
        <w:t>s</w:t>
      </w:r>
      <w:r w:rsidR="007C5F48" w:rsidRPr="00AE2B4A">
        <w:t xml:space="preserve">upport </w:t>
      </w:r>
      <w:r w:rsidR="00543BF3" w:rsidRPr="00AE2B4A">
        <w:t>d</w:t>
      </w:r>
      <w:r w:rsidR="007C5F48" w:rsidRPr="00AE2B4A">
        <w:t>ocuments.</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477" w:history="1">
        <w:r w:rsidR="00543BF3" w:rsidRPr="00AE2B4A">
          <w:rPr>
            <w:rStyle w:val="Hyperlink"/>
          </w:rPr>
          <w:t>http://www.epa.gov/ncea/iris/supdocs/0139index.html</w:t>
        </w:r>
      </w:hyperlink>
      <w:r w:rsidR="00817BC2" w:rsidRPr="00AE2B4A">
        <w:t xml:space="preserve"> </w:t>
      </w:r>
      <w:r w:rsidR="007C5F48" w:rsidRPr="00AE2B4A">
        <w:t xml:space="preserve">and also see: </w:t>
      </w:r>
      <w:r w:rsidR="00543BF3" w:rsidRPr="00AE2B4A">
        <w:rPr>
          <w:rStyle w:val="Hyperlink"/>
        </w:rPr>
        <w:t>http://www.epa.gov/iris/subst/0139.htm</w:t>
      </w:r>
      <w:r w:rsidR="00543BF3" w:rsidRPr="00AE2B4A">
        <w:t>.</w:t>
      </w:r>
    </w:p>
    <w:p w14:paraId="24E2F4AD" w14:textId="77777777" w:rsidR="007C5F48" w:rsidRPr="00AE2B4A" w:rsidRDefault="00DB29E6" w:rsidP="00543BF3">
      <w:pPr>
        <w:pStyle w:val="References"/>
        <w:keepLin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478" w:history="1">
        <w:r w:rsidRPr="00AE2B4A">
          <w:rPr>
            <w:rStyle w:val="Hyperlink"/>
          </w:rPr>
          <w:t>http://water.epa.gov/scitech/drinkingwater/dws/ccl/upload/Final-CCL-3-Contaminant-Information-Sheets.pdf</w:t>
        </w:r>
      </w:hyperlink>
      <w:r w:rsidR="00543BF3" w:rsidRPr="00AE2B4A">
        <w:t>.</w:t>
      </w:r>
    </w:p>
    <w:p w14:paraId="24E2F4AE" w14:textId="77777777" w:rsidR="007C5F48" w:rsidRPr="00AE2B4A" w:rsidRDefault="006D747A" w:rsidP="00543BF3">
      <w:pPr>
        <w:pStyle w:val="References"/>
      </w:pPr>
      <w:r w:rsidRPr="00AE2B4A">
        <w:t xml:space="preserve">USEPA. 2017. </w:t>
      </w:r>
      <w:r w:rsidR="007C5F48" w:rsidRPr="00AE2B4A">
        <w:rPr>
          <w:i/>
        </w:rPr>
        <w:t xml:space="preserve">The Third Unregulated Contaminant Monitoring Rule (UCMR 3): Data </w:t>
      </w:r>
      <w:r w:rsidR="00543BF3" w:rsidRPr="00AE2B4A">
        <w:rPr>
          <w:i/>
        </w:rPr>
        <w:t>s</w:t>
      </w:r>
      <w:r w:rsidR="007C5F48" w:rsidRPr="00AE2B4A">
        <w:rPr>
          <w:i/>
        </w:rPr>
        <w:t>ummary</w:t>
      </w:r>
      <w:r w:rsidR="007C5F48" w:rsidRPr="00AE2B4A">
        <w:t>.</w:t>
      </w:r>
      <w:r w:rsidR="00817BC2" w:rsidRPr="00AE2B4A">
        <w:t xml:space="preserve"> </w:t>
      </w:r>
      <w:r w:rsidR="007C5F48" w:rsidRPr="00AE2B4A">
        <w:t>12 pp.</w:t>
      </w:r>
      <w:r w:rsidR="00817BC2" w:rsidRPr="00AE2B4A">
        <w:t xml:space="preserve"> </w:t>
      </w:r>
      <w:hyperlink r:id="rId479" w:history="1">
        <w:r w:rsidR="00733F30" w:rsidRPr="00AE2B4A">
          <w:rPr>
            <w:rStyle w:val="Hyperlink"/>
          </w:rPr>
          <w:t>https://www.epa.gov/dwucmr/national-contaminant-occurrence-database-ncod</w:t>
        </w:r>
      </w:hyperlink>
      <w:r w:rsidR="00543BF3" w:rsidRPr="00AE2B4A">
        <w:t>.</w:t>
      </w:r>
    </w:p>
    <w:p w14:paraId="24E2F4AF" w14:textId="77777777" w:rsidR="007C5F48" w:rsidRPr="00AE2B4A" w:rsidRDefault="007C5F48" w:rsidP="00543BF3">
      <w:pPr>
        <w:pStyle w:val="References"/>
      </w:pPr>
      <w:r w:rsidRPr="00AE2B4A">
        <w:t>WHO</w:t>
      </w:r>
      <w:r w:rsidR="00543BF3" w:rsidRPr="00AE2B4A">
        <w:t>.</w:t>
      </w:r>
      <w:r w:rsidRPr="00AE2B4A">
        <w:t xml:space="preserve"> 2001.</w:t>
      </w:r>
      <w:r w:rsidR="00817BC2" w:rsidRPr="00AE2B4A">
        <w:t xml:space="preserve"> </w:t>
      </w:r>
      <w:r w:rsidRPr="00AE2B4A">
        <w:rPr>
          <w:szCs w:val="24"/>
        </w:rPr>
        <w:t>1,3-Butadiene: human health aspects.</w:t>
      </w:r>
      <w:r w:rsidR="00817BC2" w:rsidRPr="00AE2B4A">
        <w:t xml:space="preserve"> </w:t>
      </w:r>
      <w:r w:rsidR="00236B49" w:rsidRPr="00AE2B4A">
        <w:rPr>
          <w:i/>
        </w:rPr>
        <w:t>Concise International Chemical Assessment Document</w:t>
      </w:r>
      <w:r w:rsidR="00295D42" w:rsidRPr="00AE2B4A">
        <w:rPr>
          <w:i/>
        </w:rPr>
        <w:t xml:space="preserve"> (CICAD)</w:t>
      </w:r>
      <w:r w:rsidRPr="00AE2B4A">
        <w:t xml:space="preserve"> 30.</w:t>
      </w:r>
      <w:r w:rsidR="00817BC2" w:rsidRPr="00AE2B4A">
        <w:t xml:space="preserve"> </w:t>
      </w:r>
      <w:r w:rsidRPr="00AE2B4A">
        <w:t>International Programme on Chemical Safety (IPCS).</w:t>
      </w:r>
      <w:r w:rsidR="00817BC2" w:rsidRPr="00AE2B4A">
        <w:t xml:space="preserve"> </w:t>
      </w:r>
      <w:r w:rsidRPr="00AE2B4A">
        <w:t>77</w:t>
      </w:r>
      <w:r w:rsidR="00543BF3" w:rsidRPr="00AE2B4A">
        <w:t> </w:t>
      </w:r>
      <w:r w:rsidRPr="00AE2B4A">
        <w:t>pp.</w:t>
      </w:r>
      <w:r w:rsidR="00817BC2" w:rsidRPr="00AE2B4A">
        <w:t xml:space="preserve"> </w:t>
      </w:r>
      <w:r w:rsidR="00543BF3" w:rsidRPr="00AE2B4A">
        <w:rPr>
          <w:rStyle w:val="Hyperlink"/>
        </w:rPr>
        <w:t>http://www.who.int/entity/ipcs/publications/cicad/en/cicad30.pdf</w:t>
      </w:r>
      <w:r w:rsidR="00543BF3" w:rsidRPr="00AE2B4A">
        <w:t>.</w:t>
      </w:r>
    </w:p>
    <w:p w14:paraId="24E2F4B0" w14:textId="77777777" w:rsidR="007C5F48" w:rsidRPr="00AE2B4A" w:rsidRDefault="00373708" w:rsidP="00543BF3">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480" w:history="1">
        <w:r w:rsidR="00543BF3" w:rsidRPr="00AE2B4A">
          <w:rPr>
            <w:rStyle w:val="Hyperlink"/>
          </w:rPr>
          <w:t>http://www.waterrf.org/PublicReportLibrary/4439.pdf</w:t>
        </w:r>
      </w:hyperlink>
      <w:r w:rsidR="00543BF3" w:rsidRPr="00AE2B4A">
        <w:t>.</w:t>
      </w:r>
    </w:p>
    <w:p w14:paraId="24E2F4B1" w14:textId="77777777" w:rsidR="007C5F48" w:rsidRPr="00AE2B4A" w:rsidRDefault="001C5CEC" w:rsidP="00407ADF">
      <w:pPr>
        <w:pStyle w:val="Heading1"/>
      </w:pPr>
      <w:bookmarkStart w:id="102" w:name="_Toc522627379"/>
      <w:bookmarkStart w:id="103" w:name="_Toc10884892"/>
      <w:r w:rsidRPr="00AE2B4A">
        <w:t>Butanol</w:t>
      </w:r>
      <w:bookmarkEnd w:id="102"/>
      <w:bookmarkEnd w:id="103"/>
    </w:p>
    <w:p w14:paraId="24E2F4B2" w14:textId="77777777" w:rsidR="007C5F48" w:rsidRPr="00AE2B4A" w:rsidRDefault="007C5F48" w:rsidP="00A03E54">
      <w:r w:rsidRPr="00AE2B4A">
        <w:t>Butanol (butyl alcohol) includes four possible isomers; normal (n); iso, secondary (sec or s) and tertiary (tert or t).</w:t>
      </w:r>
    </w:p>
    <w:p w14:paraId="24E2F4B3" w14:textId="77777777" w:rsidR="007C5F48" w:rsidRPr="00AE2B4A" w:rsidRDefault="007C5F48" w:rsidP="00A03E54"/>
    <w:p w14:paraId="24E2F4B4" w14:textId="77777777" w:rsidR="007C5F48" w:rsidRPr="00AE2B4A" w:rsidRDefault="007C5F48" w:rsidP="00A03E54">
      <w:smartTag w:uri="urn:schemas-microsoft-com:office:smarttags" w:element="stockticker">
        <w:r w:rsidRPr="00AE2B4A">
          <w:t>CAS</w:t>
        </w:r>
      </w:smartTag>
      <w:r w:rsidRPr="00AE2B4A">
        <w:t xml:space="preserve"> No. 71-36-3: n-butanol.</w:t>
      </w:r>
      <w:r w:rsidR="00817BC2" w:rsidRPr="00AE2B4A">
        <w:t xml:space="preserve"> </w:t>
      </w:r>
      <w:r w:rsidRPr="00AE2B4A">
        <w:t>Also called 1-butanol, butan-1-ol, n-butyl alcohol, butyric alcohol or propyl carbinol</w:t>
      </w:r>
      <w:r w:rsidR="00543BF3" w:rsidRPr="00AE2B4A">
        <w:t>.</w:t>
      </w:r>
    </w:p>
    <w:p w14:paraId="24E2F4B5" w14:textId="77777777" w:rsidR="00543BF3" w:rsidRPr="00AE2B4A" w:rsidRDefault="00543BF3" w:rsidP="00A03E54"/>
    <w:p w14:paraId="24E2F4B6" w14:textId="77777777" w:rsidR="007C5F48" w:rsidRPr="00AE2B4A" w:rsidRDefault="007C5F48" w:rsidP="00A03E54">
      <w:smartTag w:uri="urn:schemas-microsoft-com:office:smarttags" w:element="stockticker">
        <w:r w:rsidRPr="00AE2B4A">
          <w:t>CAS</w:t>
        </w:r>
      </w:smartTag>
      <w:r w:rsidRPr="00AE2B4A">
        <w:t xml:space="preserve"> No. 78-83-1: isobutanol.</w:t>
      </w:r>
      <w:r w:rsidR="00817BC2" w:rsidRPr="00AE2B4A">
        <w:t xml:space="preserve"> </w:t>
      </w:r>
      <w:r w:rsidRPr="00AE2B4A">
        <w:t xml:space="preserve">Also called 2-methylpropan-1-ol, isobutyl alcohol, isopropylcarbinol, </w:t>
      </w:r>
      <w:r w:rsidRPr="00AE2B4A">
        <w:rPr>
          <w:szCs w:val="24"/>
        </w:rPr>
        <w:t>1-hydroxymethylpropane</w:t>
      </w:r>
      <w:r w:rsidRPr="00AE2B4A">
        <w:rPr>
          <w:sz w:val="23"/>
          <w:szCs w:val="23"/>
        </w:rPr>
        <w:t xml:space="preserve"> </w:t>
      </w:r>
      <w:r w:rsidRPr="00AE2B4A">
        <w:t>or IBOH</w:t>
      </w:r>
      <w:r w:rsidR="00543BF3" w:rsidRPr="00AE2B4A">
        <w:t>.</w:t>
      </w:r>
    </w:p>
    <w:p w14:paraId="24E2F4B7" w14:textId="77777777" w:rsidR="00543BF3" w:rsidRPr="00AE2B4A" w:rsidRDefault="00543BF3" w:rsidP="00A03E54"/>
    <w:p w14:paraId="24E2F4B8" w14:textId="77777777" w:rsidR="007C5F48" w:rsidRPr="00AE2B4A" w:rsidRDefault="007C5F48" w:rsidP="00A03E54">
      <w:smartTag w:uri="urn:schemas-microsoft-com:office:smarttags" w:element="stockticker">
        <w:r w:rsidRPr="00AE2B4A">
          <w:t>CAS</w:t>
        </w:r>
      </w:smartTag>
      <w:r w:rsidRPr="00AE2B4A">
        <w:t xml:space="preserve"> No. 78-92-2: sec-butanol.</w:t>
      </w:r>
      <w:r w:rsidR="00817BC2" w:rsidRPr="00AE2B4A">
        <w:t xml:space="preserve"> </w:t>
      </w:r>
      <w:r w:rsidRPr="00AE2B4A">
        <w:t>Also called butan-2-ol, 2-butanol, sec-butyl alcohol, butylene hydrate, 2-hydroxybutane, methyl ethyl carbinol</w:t>
      </w:r>
      <w:r w:rsidR="00543BF3" w:rsidRPr="00AE2B4A">
        <w:t>.</w:t>
      </w:r>
    </w:p>
    <w:p w14:paraId="24E2F4B9" w14:textId="77777777" w:rsidR="00543BF3" w:rsidRPr="00AE2B4A" w:rsidRDefault="00543BF3" w:rsidP="00A03E54"/>
    <w:p w14:paraId="24E2F4BA" w14:textId="77777777" w:rsidR="007C5F48" w:rsidRPr="00AE2B4A" w:rsidRDefault="007C5F48" w:rsidP="00A03E54">
      <w:smartTag w:uri="urn:schemas-microsoft-com:office:smarttags" w:element="stockticker">
        <w:r w:rsidRPr="00AE2B4A">
          <w:t>CAS</w:t>
        </w:r>
      </w:smartTag>
      <w:r w:rsidRPr="00AE2B4A">
        <w:t xml:space="preserve"> No. 75-65-0: tert-butanol.</w:t>
      </w:r>
      <w:r w:rsidR="00817BC2" w:rsidRPr="00AE2B4A">
        <w:t xml:space="preserve"> </w:t>
      </w:r>
      <w:r w:rsidRPr="00AE2B4A">
        <w:t>Also called tert-butyl alcohol, t-butanol, 2-methyl-2-propanol, 1,1-dimethylethanol, trimethylcarbinol or TBA.</w:t>
      </w:r>
    </w:p>
    <w:p w14:paraId="24E2F4BB" w14:textId="77777777" w:rsidR="007C5F48" w:rsidRPr="00AE2B4A" w:rsidRDefault="007C5F48" w:rsidP="00A03E54"/>
    <w:p w14:paraId="24E2F4BC" w14:textId="77777777" w:rsidR="007C5F48" w:rsidRPr="00AE2B4A" w:rsidRDefault="0099026D" w:rsidP="0099026D">
      <w:pPr>
        <w:pStyle w:val="Heading3"/>
      </w:pPr>
      <w:r w:rsidRPr="00AE2B4A">
        <w:t>Maximum Acceptable Value</w:t>
      </w:r>
    </w:p>
    <w:p w14:paraId="24E2F4BD" w14:textId="77777777" w:rsidR="007C5F48" w:rsidRPr="00AE2B4A" w:rsidRDefault="007C5F48" w:rsidP="00543BF3">
      <w:pPr>
        <w:pStyle w:val="Introductoryparagraph"/>
      </w:pPr>
      <w:r w:rsidRPr="00AE2B4A">
        <w:t xml:space="preserve">Butanol does not have a </w:t>
      </w:r>
      <w:smartTag w:uri="urn:schemas-microsoft-com:office:smarttags" w:element="stockticker">
        <w:r w:rsidRPr="00AE2B4A">
          <w:t>MAV</w:t>
        </w:r>
      </w:smartTag>
      <w:r w:rsidRPr="00AE2B4A">
        <w:t xml:space="preserve"> in the DWSNZ, and is not mentioned in the WHO Guidelines.</w:t>
      </w:r>
    </w:p>
    <w:p w14:paraId="24E2F4BE" w14:textId="77777777" w:rsidR="007C5F48" w:rsidRPr="00AE2B4A" w:rsidRDefault="007C5F48" w:rsidP="00A03E54"/>
    <w:p w14:paraId="24E2F4BF" w14:textId="77777777" w:rsidR="00DB29E6" w:rsidRPr="00AE2B4A" w:rsidRDefault="007C5F48" w:rsidP="00A03E54">
      <w:r w:rsidRPr="00AE2B4A">
        <w:t>The USEPA concluded on 22</w:t>
      </w:r>
      <w:r w:rsidR="00DB29E6" w:rsidRPr="00AE2B4A">
        <w:t xml:space="preserve"> September </w:t>
      </w:r>
      <w:r w:rsidRPr="00AE2B4A">
        <w:t>2009 that 1-butanol is known or anticipated to occur in PWSs and may require regulation.</w:t>
      </w:r>
      <w:r w:rsidR="00817BC2" w:rsidRPr="00AE2B4A">
        <w:t xml:space="preserve"> </w:t>
      </w:r>
      <w:r w:rsidRPr="00AE2B4A">
        <w:t xml:space="preserve">Therefore they have added </w:t>
      </w:r>
      <w:hyperlink r:id="rId481" w:tooltip="1,1,1,2-Tetrachloroethane" w:history="1">
        <w:r w:rsidRPr="00AE2B4A">
          <w:t>it</w:t>
        </w:r>
      </w:hyperlink>
      <w:r w:rsidRPr="00AE2B4A">
        <w:t xml:space="preserve"> to their </w:t>
      </w:r>
      <w:r w:rsidR="002B6151" w:rsidRPr="00AE2B4A">
        <w:t>CCL 3</w:t>
      </w:r>
      <w:r w:rsidRPr="00AE2B4A">
        <w:t xml:space="preserve"> (Drinking Water Contaminant Candidate List 3, USEPA 2009).</w:t>
      </w:r>
    </w:p>
    <w:p w14:paraId="24E2F4C0" w14:textId="77777777" w:rsidR="00DB29E6" w:rsidRPr="00AE2B4A" w:rsidRDefault="00DB29E6" w:rsidP="00A03E54"/>
    <w:p w14:paraId="24E2F4C1" w14:textId="77777777" w:rsidR="007C5F48" w:rsidRPr="00AE2B4A" w:rsidRDefault="00F51851" w:rsidP="00F51851">
      <w:pPr>
        <w:pStyle w:val="Heading3"/>
      </w:pPr>
      <w:r w:rsidRPr="00AE2B4A">
        <w:t>Sources to drinking-water</w:t>
      </w:r>
    </w:p>
    <w:p w14:paraId="24E2F4C2" w14:textId="77777777" w:rsidR="007C5F48" w:rsidRPr="00AE2B4A" w:rsidRDefault="00F75272" w:rsidP="00F75272">
      <w:pPr>
        <w:pStyle w:val="Heading4"/>
      </w:pPr>
      <w:r w:rsidRPr="00AE2B4A">
        <w:t>1.</w:t>
      </w:r>
      <w:r w:rsidRPr="00AE2B4A">
        <w:tab/>
        <w:t>To source waters</w:t>
      </w:r>
    </w:p>
    <w:p w14:paraId="24E2F4C3" w14:textId="77777777" w:rsidR="007C5F48" w:rsidRPr="00AE2B4A" w:rsidRDefault="007C5F48" w:rsidP="00A03E54">
      <w:r w:rsidRPr="00AE2B4A">
        <w:t xml:space="preserve">Butanol is being studied for use as a biofuel, one such process using anaerobic conversion of carbohydrates by strains of </w:t>
      </w:r>
      <w:r w:rsidRPr="00AE2B4A">
        <w:rPr>
          <w:i/>
        </w:rPr>
        <w:t>Clostridium</w:t>
      </w:r>
      <w:r w:rsidRPr="00AE2B4A">
        <w:t xml:space="preserve"> into acetone, butanol and ethanol.</w:t>
      </w:r>
      <w:r w:rsidR="00817BC2" w:rsidRPr="00AE2B4A">
        <w:t xml:space="preserve"> </w:t>
      </w:r>
      <w:r w:rsidRPr="00AE2B4A">
        <w:t>Most of the simpler processes produce n-butanol, but branched chain butanols have a higher octane rating, so research is being directed towards production of isobutyl alcohol.</w:t>
      </w:r>
    </w:p>
    <w:p w14:paraId="24E2F4C4" w14:textId="77777777" w:rsidR="007C5F48" w:rsidRPr="00AE2B4A" w:rsidRDefault="007C5F48" w:rsidP="00A03E54"/>
    <w:p w14:paraId="24E2F4C5" w14:textId="77777777" w:rsidR="007C5F48" w:rsidRPr="00AE2B4A" w:rsidRDefault="007C5F48" w:rsidP="00A03E54">
      <w:r w:rsidRPr="00AE2B4A">
        <w:t>n-Butanol is a volatile organic compound (VOC) which is emitted by natural sources such as plants (beans, split peas, lentils, rape, rye and grass), trees (beech, birch and hornbeam), carbohydrates, animal waste, microbes and insects.</w:t>
      </w:r>
      <w:r w:rsidR="00817BC2" w:rsidRPr="00AE2B4A">
        <w:t xml:space="preserve"> </w:t>
      </w:r>
      <w:r w:rsidRPr="00AE2B4A">
        <w:t>1-Butanol is used primarily as a chemical intermediate in the production of butyl acrylate and methacrylate.</w:t>
      </w:r>
      <w:r w:rsidR="00817BC2" w:rsidRPr="00AE2B4A">
        <w:t xml:space="preserve"> </w:t>
      </w:r>
      <w:r w:rsidRPr="00AE2B4A">
        <w:t>It is also used in the production of glycol ethers and butyl acetate.</w:t>
      </w:r>
      <w:r w:rsidR="00817BC2" w:rsidRPr="00AE2B4A">
        <w:t xml:space="preserve"> </w:t>
      </w:r>
      <w:r w:rsidRPr="00AE2B4A">
        <w:t>n-Butanol is used to make other chemicals, or used as a solvent or an ingredient in formulated products such as cosmetics, and its use as a flavouring agent.</w:t>
      </w:r>
    </w:p>
    <w:p w14:paraId="24E2F4C6" w14:textId="77777777" w:rsidR="007C5F48" w:rsidRPr="00AE2B4A" w:rsidRDefault="007C5F48" w:rsidP="00A03E54"/>
    <w:p w14:paraId="24E2F4C7" w14:textId="77777777" w:rsidR="007C5F48" w:rsidRPr="00AE2B4A" w:rsidRDefault="007C5F48" w:rsidP="00A03E54">
      <w:r w:rsidRPr="00AE2B4A">
        <w:t>Isobutanol (isobutyl alcohol) is useful in organic synthesis, as a chemical intermediate, as a lube oil additive, and as a solvent in coating applications.</w:t>
      </w:r>
      <w:r w:rsidR="00817BC2" w:rsidRPr="00AE2B4A">
        <w:t xml:space="preserve"> </w:t>
      </w:r>
      <w:r w:rsidRPr="00AE2B4A">
        <w:t>Isobutanol is similar in property to n-butyl alcohol and may be used as a supplement or replacement for n-butyl alcohol in many applications.</w:t>
      </w:r>
      <w:r w:rsidR="00817BC2" w:rsidRPr="00AE2B4A">
        <w:t xml:space="preserve"> </w:t>
      </w:r>
      <w:r w:rsidRPr="00AE2B4A">
        <w:t>As a relatively slow evaporating latent solvent in lacquers and ambient-cured enamels, isobutanol is effective in reducing the viscosities of many formulations while simultaneously promoting flow and retarding blush.</w:t>
      </w:r>
      <w:r w:rsidR="00817BC2" w:rsidRPr="00AE2B4A">
        <w:t xml:space="preserve"> </w:t>
      </w:r>
      <w:r w:rsidRPr="00AE2B4A">
        <w:t>It is also used as a flavouring agent in butter, cola, fruit, liquor, rum, and whisky.</w:t>
      </w:r>
      <w:r w:rsidR="00817BC2" w:rsidRPr="00AE2B4A">
        <w:t xml:space="preserve"> </w:t>
      </w:r>
      <w:r w:rsidRPr="00AE2B4A">
        <w:t>Almost all human beings are exposed daily to low concentrations of isobutanol from natural sources, such as in foods, animal wastes and from fermentation of carbohydrates.</w:t>
      </w:r>
    </w:p>
    <w:p w14:paraId="24E2F4C8" w14:textId="77777777" w:rsidR="007C5F48" w:rsidRPr="00AE2B4A" w:rsidRDefault="007C5F48" w:rsidP="00A03E54"/>
    <w:p w14:paraId="24E2F4C9" w14:textId="77777777" w:rsidR="007C5F48" w:rsidRPr="00AE2B4A" w:rsidRDefault="007C5F48" w:rsidP="00A03E54">
      <w:r w:rsidRPr="00AE2B4A">
        <w:t>sec-Butanol is used to make methyl ethyl ketone (MEK or butanone); small amounts are used as perfumes or in artificial flavours.</w:t>
      </w:r>
      <w:r w:rsidR="00817BC2" w:rsidRPr="00AE2B4A">
        <w:t xml:space="preserve"> </w:t>
      </w:r>
      <w:r w:rsidRPr="00AE2B4A">
        <w:t>2-Butanol occurs naturally as a product of fermentation of carbohydrates.</w:t>
      </w:r>
      <w:r w:rsidR="00817BC2" w:rsidRPr="00AE2B4A">
        <w:t xml:space="preserve"> </w:t>
      </w:r>
      <w:r w:rsidRPr="00AE2B4A">
        <w:t>It is used for the extraction of fish meal to produce fish protein concentrate.</w:t>
      </w:r>
      <w:r w:rsidR="00817BC2" w:rsidRPr="00AE2B4A">
        <w:t xml:space="preserve"> </w:t>
      </w:r>
      <w:r w:rsidRPr="00AE2B4A">
        <w:t>It is also used for the production of fruit essences, as a flavouring in food, and as a solvent.</w:t>
      </w:r>
    </w:p>
    <w:p w14:paraId="24E2F4CA" w14:textId="77777777" w:rsidR="007C5F48" w:rsidRPr="00AE2B4A" w:rsidRDefault="007C5F48" w:rsidP="00A03E54"/>
    <w:p w14:paraId="24E2F4CB" w14:textId="77777777" w:rsidR="007C5F48" w:rsidRPr="00AE2B4A" w:rsidRDefault="007C5F48" w:rsidP="00A03E54">
      <w:r w:rsidRPr="00AE2B4A">
        <w:t xml:space="preserve">tert-Butanol is used as a solvent, as a </w:t>
      </w:r>
      <w:hyperlink r:id="rId482" w:tooltip="Denatured alcohol" w:history="1">
        <w:r w:rsidRPr="00AE2B4A">
          <w:t>denaturant</w:t>
        </w:r>
      </w:hyperlink>
      <w:r w:rsidRPr="00AE2B4A">
        <w:t xml:space="preserve"> for ethanol, as an ingredient in </w:t>
      </w:r>
      <w:hyperlink r:id="rId483" w:tooltip="Paint remover" w:history="1">
        <w:r w:rsidRPr="00AE2B4A">
          <w:t>paint removers</w:t>
        </w:r>
      </w:hyperlink>
      <w:r w:rsidRPr="00AE2B4A">
        <w:t xml:space="preserve">, as an </w:t>
      </w:r>
      <w:hyperlink r:id="rId484" w:tooltip="Octane rating" w:history="1">
        <w:r w:rsidRPr="00AE2B4A">
          <w:t>octane</w:t>
        </w:r>
      </w:hyperlink>
      <w:r w:rsidRPr="00AE2B4A">
        <w:t xml:space="preserve"> booster for </w:t>
      </w:r>
      <w:hyperlink r:id="rId485" w:tooltip="Gasoline" w:history="1">
        <w:r w:rsidRPr="00AE2B4A">
          <w:t>gasoline</w:t>
        </w:r>
      </w:hyperlink>
      <w:r w:rsidRPr="00AE2B4A">
        <w:t xml:space="preserve">, as an </w:t>
      </w:r>
      <w:hyperlink r:id="rId486" w:tooltip="Oxygenate" w:history="1">
        <w:r w:rsidRPr="00AE2B4A">
          <w:t>oxygenate</w:t>
        </w:r>
      </w:hyperlink>
      <w:r w:rsidRPr="00AE2B4A">
        <w:t xml:space="preserve"> </w:t>
      </w:r>
      <w:hyperlink r:id="rId487" w:tooltip="Gasoline additive" w:history="1">
        <w:r w:rsidRPr="00AE2B4A">
          <w:t>gasoline additive</w:t>
        </w:r>
      </w:hyperlink>
      <w:r w:rsidRPr="00AE2B4A">
        <w:t xml:space="preserve">, and as an intermediate in the synthesis of other chemical commodities such as </w:t>
      </w:r>
      <w:hyperlink r:id="rId488" w:tooltip="MTBE" w:history="1">
        <w:r w:rsidRPr="00AE2B4A">
          <w:t>MTBE</w:t>
        </w:r>
      </w:hyperlink>
      <w:r w:rsidRPr="00AE2B4A">
        <w:t xml:space="preserve">, </w:t>
      </w:r>
      <w:hyperlink r:id="rId489" w:tooltip="ETBE" w:history="1">
        <w:r w:rsidRPr="00AE2B4A">
          <w:t>ETBE</w:t>
        </w:r>
      </w:hyperlink>
      <w:r w:rsidRPr="00AE2B4A">
        <w:t xml:space="preserve">, </w:t>
      </w:r>
      <w:hyperlink r:id="rId490" w:tooltip="TBHP" w:history="1">
        <w:r w:rsidRPr="00AE2B4A">
          <w:t>TBHP</w:t>
        </w:r>
      </w:hyperlink>
      <w:r w:rsidRPr="00AE2B4A">
        <w:t>, other flavours and perfumes.</w:t>
      </w:r>
      <w:r w:rsidR="00817BC2" w:rsidRPr="00AE2B4A">
        <w:t xml:space="preserve"> </w:t>
      </w:r>
      <w:r w:rsidRPr="00AE2B4A">
        <w:t>tert-Butyl alcohol is a metabolite of MTBE (qv).</w:t>
      </w:r>
      <w:r w:rsidR="00817BC2" w:rsidRPr="00AE2B4A">
        <w:t xml:space="preserve"> </w:t>
      </w:r>
      <w:r w:rsidRPr="00AE2B4A">
        <w:t>It has been found to leach from some plastics.</w:t>
      </w:r>
    </w:p>
    <w:p w14:paraId="24E2F4CC" w14:textId="77777777" w:rsidR="007C5F48" w:rsidRPr="00AE2B4A" w:rsidRDefault="007C5F48" w:rsidP="00A03E54"/>
    <w:p w14:paraId="24E2F4CD" w14:textId="77777777" w:rsidR="007C5F48" w:rsidRPr="00AE2B4A" w:rsidRDefault="005B51CA" w:rsidP="005B51CA">
      <w:pPr>
        <w:pStyle w:val="Heading4"/>
      </w:pPr>
      <w:r w:rsidRPr="00AE2B4A">
        <w:t>2.</w:t>
      </w:r>
      <w:r w:rsidRPr="00AE2B4A">
        <w:tab/>
        <w:t>From treatment process</w:t>
      </w:r>
      <w:r w:rsidR="00F75272" w:rsidRPr="00AE2B4A">
        <w:t>es</w:t>
      </w:r>
    </w:p>
    <w:p w14:paraId="24E2F4CE" w14:textId="77777777" w:rsidR="007C5F48" w:rsidRPr="00AE2B4A" w:rsidRDefault="007C5F48" w:rsidP="00A03E54">
      <w:r w:rsidRPr="00AE2B4A">
        <w:t>No known sources.</w:t>
      </w:r>
    </w:p>
    <w:p w14:paraId="24E2F4CF" w14:textId="77777777" w:rsidR="007C5F48" w:rsidRPr="00AE2B4A" w:rsidRDefault="007C5F48" w:rsidP="00A03E54"/>
    <w:p w14:paraId="24E2F4D0" w14:textId="77777777" w:rsidR="007C5F48" w:rsidRPr="00AE2B4A" w:rsidRDefault="00F75272" w:rsidP="00F75272">
      <w:pPr>
        <w:pStyle w:val="Heading4"/>
      </w:pPr>
      <w:r w:rsidRPr="00AE2B4A">
        <w:t>3.</w:t>
      </w:r>
      <w:r w:rsidRPr="00AE2B4A">
        <w:tab/>
        <w:t>From the distribution system</w:t>
      </w:r>
    </w:p>
    <w:p w14:paraId="24E2F4D1" w14:textId="77777777" w:rsidR="007C5F48" w:rsidRPr="00AE2B4A" w:rsidRDefault="007C5F48" w:rsidP="00A03E54">
      <w:r w:rsidRPr="00AE2B4A">
        <w:t>No known sources.</w:t>
      </w:r>
    </w:p>
    <w:p w14:paraId="24E2F4D2" w14:textId="77777777" w:rsidR="007C5F48" w:rsidRPr="00AE2B4A" w:rsidRDefault="007C5F48" w:rsidP="00A03E54"/>
    <w:p w14:paraId="24E2F4D3" w14:textId="77777777" w:rsidR="007C5F48" w:rsidRPr="00AE2B4A" w:rsidRDefault="00F06FB3" w:rsidP="00F06FB3">
      <w:pPr>
        <w:pStyle w:val="Heading3"/>
      </w:pPr>
      <w:r w:rsidRPr="00AE2B4A">
        <w:t>Forms and fate in the environment</w:t>
      </w:r>
    </w:p>
    <w:p w14:paraId="24E2F4D4" w14:textId="77777777" w:rsidR="007C5F48" w:rsidRPr="00AE2B4A" w:rsidRDefault="007C5F48" w:rsidP="00A03E54">
      <w:r w:rsidRPr="00AE2B4A">
        <w:t>If released to the soil, the butanols may be expected to leach to groundwater.</w:t>
      </w:r>
    </w:p>
    <w:p w14:paraId="24E2F4D5" w14:textId="77777777" w:rsidR="007C5F48" w:rsidRPr="00AE2B4A" w:rsidRDefault="007C5F48" w:rsidP="00A03E54"/>
    <w:p w14:paraId="24E2F4D6" w14:textId="77777777" w:rsidR="007C5F48" w:rsidRPr="00AE2B4A" w:rsidRDefault="007C5F48" w:rsidP="00A03E54">
      <w:r w:rsidRPr="00AE2B4A">
        <w:t>In a natural river die-away test, using river water as the only inoculum, about 56</w:t>
      </w:r>
      <w:r w:rsidR="00E4453A" w:rsidRPr="00AE2B4A">
        <w:t> percent</w:t>
      </w:r>
      <w:r w:rsidRPr="00AE2B4A">
        <w:t xml:space="preserve"> of 3</w:t>
      </w:r>
      <w:r w:rsidR="00DB29E6" w:rsidRPr="00AE2B4A">
        <w:t> mg/L</w:t>
      </w:r>
      <w:r w:rsidRPr="00AE2B4A">
        <w:t xml:space="preserve"> of 1-butanol degraded after </w:t>
      </w:r>
      <w:r w:rsidR="00543BF3" w:rsidRPr="00AE2B4A">
        <w:t xml:space="preserve">four </w:t>
      </w:r>
      <w:r w:rsidR="00DB29E6" w:rsidRPr="00AE2B4A">
        <w:t>days</w:t>
      </w:r>
      <w:r w:rsidRPr="00AE2B4A">
        <w:t>.</w:t>
      </w:r>
      <w:r w:rsidR="00817BC2" w:rsidRPr="00AE2B4A">
        <w:t xml:space="preserve"> </w:t>
      </w:r>
      <w:r w:rsidRPr="00AE2B4A">
        <w:t>Under anaerobic conditions, 1-butanol (initial concentration of 500</w:t>
      </w:r>
      <w:r w:rsidR="00DB29E6" w:rsidRPr="00AE2B4A">
        <w:t> mg/L</w:t>
      </w:r>
      <w:r w:rsidRPr="00AE2B4A">
        <w:t>) was degraded 100</w:t>
      </w:r>
      <w:r w:rsidR="00E4453A" w:rsidRPr="00AE2B4A">
        <w:t> percent</w:t>
      </w:r>
      <w:r w:rsidRPr="00AE2B4A">
        <w:t xml:space="preserve"> after a </w:t>
      </w:r>
      <w:r w:rsidR="00543BF3" w:rsidRPr="00AE2B4A">
        <w:t>four-</w:t>
      </w:r>
      <w:r w:rsidRPr="00AE2B4A">
        <w:t>day lag period (USEPA 1994).</w:t>
      </w:r>
      <w:r w:rsidR="00817BC2" w:rsidRPr="00AE2B4A">
        <w:t xml:space="preserve"> </w:t>
      </w:r>
      <w:r w:rsidRPr="00AE2B4A">
        <w:t xml:space="preserve">OECD (2005) quoted a half life for </w:t>
      </w:r>
      <w:r w:rsidRPr="00AE2B4A">
        <w:rPr>
          <w:szCs w:val="23"/>
        </w:rPr>
        <w:t xml:space="preserve">n-butyl alcohol </w:t>
      </w:r>
      <w:r w:rsidRPr="00AE2B4A">
        <w:t>in river water of about 4</w:t>
      </w:r>
      <w:r w:rsidR="002B6151" w:rsidRPr="00AE2B4A">
        <w:t> hours</w:t>
      </w:r>
      <w:r w:rsidR="00DB29E6" w:rsidRPr="00AE2B4A">
        <w:t xml:space="preserve"> </w:t>
      </w:r>
      <w:r w:rsidRPr="00AE2B4A">
        <w:t>and in lakes about 126</w:t>
      </w:r>
      <w:r w:rsidR="00DB29E6" w:rsidRPr="00AE2B4A">
        <w:t> days</w:t>
      </w:r>
      <w:r w:rsidRPr="00AE2B4A">
        <w:t>.</w:t>
      </w:r>
    </w:p>
    <w:p w14:paraId="24E2F4D7" w14:textId="77777777" w:rsidR="007C5F48" w:rsidRPr="00AE2B4A" w:rsidRDefault="007C5F48" w:rsidP="00A03E54">
      <w:pPr>
        <w:rPr>
          <w:szCs w:val="24"/>
        </w:rPr>
      </w:pPr>
    </w:p>
    <w:p w14:paraId="24E2F4D8" w14:textId="77777777" w:rsidR="007C5F48" w:rsidRPr="00AE2B4A" w:rsidRDefault="007C5F48" w:rsidP="00A03E54">
      <w:pPr>
        <w:rPr>
          <w:szCs w:val="24"/>
        </w:rPr>
      </w:pPr>
      <w:r w:rsidRPr="00AE2B4A">
        <w:rPr>
          <w:szCs w:val="24"/>
        </w:rPr>
        <w:t>Isobutanol is readily biodegradable under aerobic conditions.</w:t>
      </w:r>
      <w:r w:rsidR="00817BC2" w:rsidRPr="00AE2B4A">
        <w:rPr>
          <w:szCs w:val="24"/>
        </w:rPr>
        <w:t xml:space="preserve"> </w:t>
      </w:r>
      <w:r w:rsidRPr="00AE2B4A">
        <w:rPr>
          <w:szCs w:val="24"/>
        </w:rPr>
        <w:t>Isobutanol volatilises moderately from moving rivers, but less so from quiescent lakes and other surface water bodies (calculated volatilisation half-lifes of 43</w:t>
      </w:r>
      <w:r w:rsidR="002B6151" w:rsidRPr="00AE2B4A">
        <w:rPr>
          <w:szCs w:val="24"/>
        </w:rPr>
        <w:t> hours</w:t>
      </w:r>
      <w:r w:rsidR="00DB29E6" w:rsidRPr="00AE2B4A">
        <w:rPr>
          <w:szCs w:val="24"/>
        </w:rPr>
        <w:t xml:space="preserve"> </w:t>
      </w:r>
      <w:r w:rsidRPr="00AE2B4A">
        <w:rPr>
          <w:szCs w:val="24"/>
        </w:rPr>
        <w:t>from a river and 23</w:t>
      </w:r>
      <w:r w:rsidR="00DB29E6" w:rsidRPr="00AE2B4A">
        <w:rPr>
          <w:szCs w:val="24"/>
        </w:rPr>
        <w:t> days</w:t>
      </w:r>
      <w:r w:rsidRPr="00AE2B4A">
        <w:rPr>
          <w:szCs w:val="24"/>
        </w:rPr>
        <w:t xml:space="preserve"> from a lake).</w:t>
      </w:r>
      <w:r w:rsidR="00817BC2" w:rsidRPr="00AE2B4A">
        <w:rPr>
          <w:szCs w:val="24"/>
        </w:rPr>
        <w:t xml:space="preserve"> </w:t>
      </w:r>
      <w:r w:rsidRPr="00AE2B4A">
        <w:rPr>
          <w:szCs w:val="24"/>
        </w:rPr>
        <w:t>Isobutanol is not persistent in the environment and is not likely to bioaccumulate in food webs (OECD 2005).</w:t>
      </w:r>
    </w:p>
    <w:p w14:paraId="24E2F4D9" w14:textId="77777777" w:rsidR="007C5F48" w:rsidRPr="00AE2B4A" w:rsidRDefault="007C5F48" w:rsidP="00A03E54">
      <w:pPr>
        <w:rPr>
          <w:szCs w:val="24"/>
        </w:rPr>
      </w:pPr>
    </w:p>
    <w:p w14:paraId="24E2F4DA" w14:textId="77777777" w:rsidR="007C5F48" w:rsidRPr="00AE2B4A" w:rsidRDefault="007C5F48" w:rsidP="00543BF3">
      <w:pPr>
        <w:keepLines/>
        <w:rPr>
          <w:szCs w:val="24"/>
        </w:rPr>
      </w:pPr>
      <w:r w:rsidRPr="00AE2B4A">
        <w:rPr>
          <w:szCs w:val="24"/>
        </w:rPr>
        <w:t>If released to soil, t-butyl alcohol is expected to have very high mobility based upon a reported Koc of 37.</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9.05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t-Butyl alcohol may volatilise from dry soil surfaces based upon its vapour pressure.</w:t>
      </w:r>
      <w:r w:rsidR="00817BC2" w:rsidRPr="00AE2B4A">
        <w:rPr>
          <w:szCs w:val="24"/>
        </w:rPr>
        <w:t xml:space="preserve"> </w:t>
      </w:r>
      <w:r w:rsidRPr="00AE2B4A">
        <w:rPr>
          <w:szCs w:val="24"/>
        </w:rPr>
        <w:t>The half-life of t-butyl alcohol under anoxic conditions in a non-amended soil was about 200</w:t>
      </w:r>
      <w:r w:rsidR="00DB29E6" w:rsidRPr="00AE2B4A">
        <w:rPr>
          <w:szCs w:val="24"/>
        </w:rPr>
        <w:t> days</w:t>
      </w:r>
      <w:r w:rsidRPr="00AE2B4A">
        <w:rPr>
          <w:szCs w:val="24"/>
        </w:rPr>
        <w:t>, but the half-lifes in the same soil amended with nitrate and sulfate nutrients were 100 and 50</w:t>
      </w:r>
      <w:r w:rsidR="00DB29E6" w:rsidRPr="00AE2B4A">
        <w:rPr>
          <w:szCs w:val="24"/>
        </w:rPr>
        <w:t> days</w:t>
      </w:r>
      <w:r w:rsidRPr="00AE2B4A">
        <w:rPr>
          <w:szCs w:val="24"/>
        </w:rPr>
        <w:t>, respectively.</w:t>
      </w:r>
      <w:r w:rsidR="00817BC2" w:rsidRPr="00AE2B4A">
        <w:rPr>
          <w:szCs w:val="24"/>
        </w:rPr>
        <w:t xml:space="preserve"> </w:t>
      </w:r>
      <w:r w:rsidRPr="00AE2B4A">
        <w:rPr>
          <w:szCs w:val="24"/>
        </w:rPr>
        <w:t>Biodegradation of t</w:t>
      </w:r>
      <w:r w:rsidR="00543BF3" w:rsidRPr="00AE2B4A">
        <w:rPr>
          <w:szCs w:val="24"/>
        </w:rPr>
        <w:noBreakHyphen/>
      </w:r>
      <w:r w:rsidRPr="00AE2B4A">
        <w:rPr>
          <w:szCs w:val="24"/>
        </w:rPr>
        <w:t>butyl alcohol in unamended soils collected at different depths had rates of &lt;0.01 to 0.15</w:t>
      </w:r>
      <w:r w:rsidR="00DB29E6" w:rsidRPr="00AE2B4A">
        <w:rPr>
          <w:szCs w:val="24"/>
        </w:rPr>
        <w:t> mg/L</w:t>
      </w:r>
      <w:r w:rsidRPr="00AE2B4A">
        <w:rPr>
          <w:szCs w:val="24"/>
        </w:rPr>
        <w:t>/day/gram dry soil.</w:t>
      </w:r>
      <w:r w:rsidR="00817BC2" w:rsidRPr="00AE2B4A">
        <w:rPr>
          <w:szCs w:val="24"/>
        </w:rPr>
        <w:t xml:space="preserve"> </w:t>
      </w:r>
      <w:r w:rsidRPr="00AE2B4A">
        <w:rPr>
          <w:szCs w:val="24"/>
        </w:rPr>
        <w:t>If released into water, t-butyl alcohol is not expected to adsorb to suspended solids and sediment based upon the Koc.</w:t>
      </w:r>
      <w:r w:rsidR="00817BC2" w:rsidRPr="00AE2B4A">
        <w:rPr>
          <w:szCs w:val="24"/>
        </w:rPr>
        <w:t xml:space="preserve"> </w:t>
      </w:r>
      <w:r w:rsidRPr="00AE2B4A">
        <w:rPr>
          <w:szCs w:val="24"/>
        </w:rPr>
        <w:t>The biodegradation half-life of t-butyl alcohol was reported to range from about 28 to 180</w:t>
      </w:r>
      <w:r w:rsidR="00DB29E6" w:rsidRPr="00AE2B4A">
        <w:rPr>
          <w:szCs w:val="24"/>
        </w:rPr>
        <w:t> days</w:t>
      </w:r>
      <w:r w:rsidRPr="00AE2B4A">
        <w:rPr>
          <w:szCs w:val="24"/>
        </w:rPr>
        <w:t xml:space="preserve"> in aerobic water and 100 to 500</w:t>
      </w:r>
      <w:r w:rsidR="00DB29E6" w:rsidRPr="00AE2B4A">
        <w:rPr>
          <w:szCs w:val="24"/>
        </w:rPr>
        <w:t> days</w:t>
      </w:r>
      <w:r w:rsidRPr="00AE2B4A">
        <w:rPr>
          <w:szCs w:val="24"/>
        </w:rPr>
        <w:t xml:space="preserve"> in anaerobic water.</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half-lives for a model river and model lake are 3.6 and 29</w:t>
      </w:r>
      <w:r w:rsidR="00DB29E6" w:rsidRPr="00AE2B4A">
        <w:rPr>
          <w:szCs w:val="24"/>
        </w:rPr>
        <w:t> days</w:t>
      </w:r>
      <w:r w:rsidRPr="00AE2B4A">
        <w:rPr>
          <w:szCs w:val="24"/>
        </w:rPr>
        <w:t>, respectively.</w:t>
      </w:r>
      <w:r w:rsidR="00817BC2" w:rsidRPr="00AE2B4A">
        <w:rPr>
          <w:szCs w:val="24"/>
        </w:rPr>
        <w:t xml:space="preserve"> </w:t>
      </w:r>
      <w:r w:rsidRPr="00AE2B4A">
        <w:rPr>
          <w:szCs w:val="24"/>
        </w:rPr>
        <w:t>A reported BCF of &lt;5 in carp suggests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2F4DB" w14:textId="77777777" w:rsidR="007C5F48" w:rsidRPr="00AE2B4A" w:rsidRDefault="007C5F48" w:rsidP="00A03E54"/>
    <w:p w14:paraId="24E2F4DC" w14:textId="77777777" w:rsidR="007C5F48" w:rsidRPr="00AE2B4A" w:rsidRDefault="007C5F48" w:rsidP="00A03E54">
      <w:r w:rsidRPr="00AE2B4A">
        <w:t>Water solubility:</w:t>
      </w:r>
    </w:p>
    <w:p w14:paraId="24E2F4DD" w14:textId="77777777" w:rsidR="007C5F48" w:rsidRPr="00AE2B4A" w:rsidRDefault="007C5F48" w:rsidP="00543BF3">
      <w:pPr>
        <w:ind w:left="567"/>
      </w:pPr>
      <w:r w:rsidRPr="00AE2B4A">
        <w:t>n-butanol: about 7</w:t>
      </w:r>
      <w:r w:rsidR="00E4453A" w:rsidRPr="00AE2B4A">
        <w:t> percent</w:t>
      </w:r>
    </w:p>
    <w:p w14:paraId="24E2F4DE" w14:textId="77777777" w:rsidR="007C5F48" w:rsidRPr="00AE2B4A" w:rsidRDefault="007C5F48" w:rsidP="00543BF3">
      <w:pPr>
        <w:ind w:left="567"/>
      </w:pPr>
      <w:r w:rsidRPr="00AE2B4A">
        <w:t>iso-butanol: about 8</w:t>
      </w:r>
      <w:r w:rsidR="00E4453A" w:rsidRPr="00AE2B4A">
        <w:t> percent</w:t>
      </w:r>
    </w:p>
    <w:p w14:paraId="24E2F4DF" w14:textId="77777777" w:rsidR="007C5F48" w:rsidRPr="00AE2B4A" w:rsidRDefault="007C5F48" w:rsidP="00543BF3">
      <w:pPr>
        <w:ind w:left="567"/>
      </w:pPr>
      <w:r w:rsidRPr="00AE2B4A">
        <w:t>sec-butanol: about 12.5</w:t>
      </w:r>
      <w:r w:rsidR="00E4453A" w:rsidRPr="00AE2B4A">
        <w:t> percent</w:t>
      </w:r>
    </w:p>
    <w:p w14:paraId="24E2F4E0" w14:textId="77777777" w:rsidR="007C5F48" w:rsidRPr="00AE2B4A" w:rsidRDefault="007C5F48" w:rsidP="00543BF3">
      <w:pPr>
        <w:ind w:left="567"/>
      </w:pPr>
      <w:r w:rsidRPr="00AE2B4A">
        <w:t>tert-butanol: fully miscible</w:t>
      </w:r>
    </w:p>
    <w:p w14:paraId="24E2F4E1" w14:textId="77777777" w:rsidR="007C5F48" w:rsidRPr="00AE2B4A" w:rsidRDefault="007C5F48" w:rsidP="00A03E54"/>
    <w:p w14:paraId="24E2F4E2" w14:textId="77777777" w:rsidR="007C5F48" w:rsidRPr="00AE2B4A" w:rsidRDefault="00F51851" w:rsidP="00F51851">
      <w:pPr>
        <w:pStyle w:val="Heading3"/>
      </w:pPr>
      <w:r w:rsidRPr="00AE2B4A">
        <w:t>Typical concentrations in drinking-water</w:t>
      </w:r>
    </w:p>
    <w:p w14:paraId="24E2F4E3" w14:textId="77777777" w:rsidR="007C5F48" w:rsidRPr="00AE2B4A" w:rsidRDefault="00543BF3" w:rsidP="00A03E54">
      <w:r w:rsidRPr="00AE2B4A">
        <w:t>Thirty-two</w:t>
      </w:r>
      <w:r w:rsidR="007C5F48" w:rsidRPr="00AE2B4A">
        <w:t xml:space="preserve"> water utilities in the US reported detecting tert-butyl alcohol (a degradation product of MTBE) in tap water since 2004, according to EWG</w:t>
      </w:r>
      <w:r w:rsidR="00817BC2" w:rsidRPr="00AE2B4A">
        <w:t>’</w:t>
      </w:r>
      <w:r w:rsidR="007C5F48" w:rsidRPr="00AE2B4A">
        <w:t>s analysis of water quality data supplied by state water agencies, the highest concentration being 0.088</w:t>
      </w:r>
      <w:r w:rsidR="00DB29E6" w:rsidRPr="00AE2B4A">
        <w:t> mg/L</w:t>
      </w:r>
      <w:r w:rsidR="007C5F48" w:rsidRPr="00AE2B4A">
        <w:t>.</w:t>
      </w:r>
    </w:p>
    <w:p w14:paraId="24E2F4E4" w14:textId="77777777" w:rsidR="007C5F48" w:rsidRPr="00AE2B4A" w:rsidRDefault="007C5F48" w:rsidP="00A03E54"/>
    <w:p w14:paraId="24E2F4E5" w14:textId="77777777" w:rsidR="007C5F48" w:rsidRPr="00AE2B4A" w:rsidRDefault="00A31C82" w:rsidP="00A31C82">
      <w:pPr>
        <w:pStyle w:val="Heading3"/>
      </w:pPr>
      <w:r w:rsidRPr="00AE2B4A">
        <w:t>Removal methods</w:t>
      </w:r>
    </w:p>
    <w:p w14:paraId="24E2F4E6" w14:textId="77777777" w:rsidR="007C5F48" w:rsidRPr="00AE2B4A" w:rsidRDefault="007C5F48" w:rsidP="00A03E54">
      <w:r w:rsidRPr="00AE2B4A">
        <w:t>Aeration possibly offers the best option.</w:t>
      </w:r>
    </w:p>
    <w:p w14:paraId="24E2F4E7" w14:textId="77777777" w:rsidR="007C5F48" w:rsidRPr="00AE2B4A" w:rsidRDefault="007C5F48" w:rsidP="00A03E54"/>
    <w:p w14:paraId="24E2F4E8" w14:textId="77777777" w:rsidR="007C5F48" w:rsidRPr="00AE2B4A" w:rsidRDefault="00A31C82" w:rsidP="00A31C82">
      <w:pPr>
        <w:pStyle w:val="Heading3"/>
      </w:pPr>
      <w:r w:rsidRPr="00AE2B4A">
        <w:t>Analytical methods</w:t>
      </w:r>
    </w:p>
    <w:p w14:paraId="24E2F4E9" w14:textId="77777777" w:rsidR="007C5F48" w:rsidRPr="00AE2B4A" w:rsidRDefault="00236B49" w:rsidP="00236B49">
      <w:pPr>
        <w:pStyle w:val="Heading4"/>
      </w:pPr>
      <w:r w:rsidRPr="00AE2B4A">
        <w:t>Referee method</w:t>
      </w:r>
    </w:p>
    <w:p w14:paraId="24E2F4EA"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EB" w14:textId="77777777" w:rsidR="007C5F48" w:rsidRPr="00AE2B4A" w:rsidRDefault="007C5F48" w:rsidP="00A03E54"/>
    <w:p w14:paraId="24E2F4EC" w14:textId="77777777" w:rsidR="007C5F48" w:rsidRPr="00AE2B4A" w:rsidRDefault="00A31C82" w:rsidP="00A31C82">
      <w:pPr>
        <w:pStyle w:val="Heading3"/>
      </w:pPr>
      <w:r w:rsidRPr="00AE2B4A">
        <w:t>Health considerations</w:t>
      </w:r>
    </w:p>
    <w:p w14:paraId="24E2F4ED" w14:textId="77777777" w:rsidR="007C5F48" w:rsidRPr="00AE2B4A" w:rsidRDefault="007C5F48" w:rsidP="00A03E54">
      <w:r w:rsidRPr="00AE2B4A">
        <w:t>In man, the most likely acute effect of 2-butanol is alcoholic intoxication.</w:t>
      </w:r>
      <w:r w:rsidR="00817BC2" w:rsidRPr="00AE2B4A">
        <w:t xml:space="preserve"> </w:t>
      </w:r>
      <w:r w:rsidRPr="00AE2B4A">
        <w:t>No published data are available concerning other effects on man (IPCS 1987a).</w:t>
      </w:r>
    </w:p>
    <w:p w14:paraId="24E2F4EE" w14:textId="77777777" w:rsidR="007C5F48" w:rsidRPr="00AE2B4A" w:rsidRDefault="007C5F48" w:rsidP="00A03E54">
      <w:pPr>
        <w:rPr>
          <w:szCs w:val="24"/>
        </w:rPr>
      </w:pPr>
    </w:p>
    <w:p w14:paraId="24E2F4EF" w14:textId="77777777" w:rsidR="007C5F48" w:rsidRPr="00AE2B4A" w:rsidRDefault="007C5F48" w:rsidP="00A03E54">
      <w:r w:rsidRPr="00AE2B4A">
        <w:t>In man, tert-butanol is mildly irritating to the skin.</w:t>
      </w:r>
      <w:r w:rsidR="00817BC2" w:rsidRPr="00AE2B4A">
        <w:t xml:space="preserve"> </w:t>
      </w:r>
      <w:r w:rsidRPr="00AE2B4A">
        <w:t>No other effects in man have been reported, and there have been no reports of poisoning (IPCS 1987b).</w:t>
      </w:r>
    </w:p>
    <w:p w14:paraId="24E2F4F0" w14:textId="77777777" w:rsidR="007C5F48" w:rsidRPr="00AE2B4A" w:rsidRDefault="007C5F48" w:rsidP="00A03E54"/>
    <w:p w14:paraId="24E2F4F1" w14:textId="77777777" w:rsidR="007C5F48" w:rsidRPr="00AE2B4A" w:rsidRDefault="007C5F48" w:rsidP="00A03E54">
      <w:pPr>
        <w:rPr>
          <w:szCs w:val="24"/>
        </w:rPr>
      </w:pPr>
      <w:r w:rsidRPr="00AE2B4A">
        <w:rPr>
          <w:szCs w:val="24"/>
        </w:rPr>
        <w:t>Isobutanol is rapidly absorbed following inhalation and oral exposures.</w:t>
      </w:r>
      <w:r w:rsidR="00817BC2" w:rsidRPr="00AE2B4A">
        <w:rPr>
          <w:szCs w:val="24"/>
        </w:rPr>
        <w:t xml:space="preserve"> </w:t>
      </w:r>
      <w:r w:rsidRPr="00AE2B4A">
        <w:rPr>
          <w:szCs w:val="24"/>
        </w:rPr>
        <w:t>Isobutanol is rapidly metabolised to isobutyraldehyde and isobutyric acid in rodents and humans (OECD 2005).</w:t>
      </w:r>
      <w:r w:rsidR="00817BC2" w:rsidRPr="00AE2B4A">
        <w:rPr>
          <w:szCs w:val="24"/>
        </w:rPr>
        <w:t xml:space="preserve"> </w:t>
      </w:r>
      <w:r w:rsidRPr="00AE2B4A">
        <w:rPr>
          <w:szCs w:val="24"/>
        </w:rPr>
        <w:t>An oral gavage subchronic study has also been reported for isobutanol.</w:t>
      </w:r>
      <w:r w:rsidR="00817BC2" w:rsidRPr="00AE2B4A">
        <w:rPr>
          <w:szCs w:val="24"/>
        </w:rPr>
        <w:t xml:space="preserve"> </w:t>
      </w:r>
      <w:r w:rsidRPr="00AE2B4A">
        <w:rPr>
          <w:szCs w:val="24"/>
        </w:rPr>
        <w:t>Clinical signs related to treatment with 1</w:t>
      </w:r>
      <w:r w:rsidR="00543BF3" w:rsidRPr="00AE2B4A">
        <w:rPr>
          <w:szCs w:val="24"/>
        </w:rPr>
        <w:t>,</w:t>
      </w:r>
      <w:r w:rsidRPr="00AE2B4A">
        <w:rPr>
          <w:szCs w:val="24"/>
        </w:rPr>
        <w:t>000</w:t>
      </w:r>
      <w:r w:rsidR="00DB29E6" w:rsidRPr="00AE2B4A">
        <w:rPr>
          <w:szCs w:val="24"/>
        </w:rPr>
        <w:t> mg/kg</w:t>
      </w:r>
      <w:r w:rsidRPr="00AE2B4A">
        <w:rPr>
          <w:szCs w:val="24"/>
        </w:rPr>
        <w:t xml:space="preserve"> dose level included hypoactivity, ataxia, and salivation.</w:t>
      </w:r>
      <w:r w:rsidR="00817BC2" w:rsidRPr="00AE2B4A">
        <w:rPr>
          <w:szCs w:val="24"/>
        </w:rPr>
        <w:t xml:space="preserve"> </w:t>
      </w:r>
      <w:r w:rsidRPr="00AE2B4A">
        <w:rPr>
          <w:szCs w:val="24"/>
        </w:rPr>
        <w:t xml:space="preserve">Clinical signs of hypoactivity and ataxia were resolved by the </w:t>
      </w:r>
      <w:r w:rsidR="00543BF3" w:rsidRPr="00AE2B4A">
        <w:rPr>
          <w:szCs w:val="24"/>
        </w:rPr>
        <w:t>four</w:t>
      </w:r>
      <w:r w:rsidRPr="00AE2B4A">
        <w:rPr>
          <w:szCs w:val="24"/>
        </w:rPr>
        <w:t>th week of the study.</w:t>
      </w:r>
      <w:r w:rsidR="00817BC2" w:rsidRPr="00AE2B4A">
        <w:rPr>
          <w:szCs w:val="24"/>
        </w:rPr>
        <w:t xml:space="preserve"> </w:t>
      </w:r>
      <w:r w:rsidRPr="00AE2B4A">
        <w:rPr>
          <w:szCs w:val="24"/>
        </w:rPr>
        <w:t>Slight decreases in feed consumption and body weight gains were noted in the first two weeks and were restricted to the 1000</w:t>
      </w:r>
      <w:r w:rsidR="00DB29E6" w:rsidRPr="00AE2B4A">
        <w:rPr>
          <w:szCs w:val="24"/>
        </w:rPr>
        <w:t> mg/kg</w:t>
      </w:r>
      <w:r w:rsidRPr="00AE2B4A">
        <w:rPr>
          <w:szCs w:val="24"/>
        </w:rPr>
        <w:t>/day group.</w:t>
      </w:r>
      <w:r w:rsidR="00817BC2" w:rsidRPr="00AE2B4A">
        <w:rPr>
          <w:szCs w:val="24"/>
        </w:rPr>
        <w:t xml:space="preserve"> </w:t>
      </w:r>
      <w:r w:rsidRPr="00AE2B4A">
        <w:rPr>
          <w:szCs w:val="24"/>
        </w:rPr>
        <w:t>There were no changes in organ weights or gross or histopathology at any exposure level.</w:t>
      </w:r>
      <w:r w:rsidR="00817BC2" w:rsidRPr="00AE2B4A">
        <w:rPr>
          <w:szCs w:val="24"/>
        </w:rPr>
        <w:t xml:space="preserve"> </w:t>
      </w:r>
      <w:r w:rsidRPr="00AE2B4A">
        <w:rPr>
          <w:szCs w:val="24"/>
        </w:rPr>
        <w:t>The NOAEL was 316</w:t>
      </w:r>
      <w:r w:rsidR="00DB29E6" w:rsidRPr="00AE2B4A">
        <w:rPr>
          <w:szCs w:val="24"/>
        </w:rPr>
        <w:t> mg/kg</w:t>
      </w:r>
      <w:r w:rsidRPr="00AE2B4A">
        <w:rPr>
          <w:szCs w:val="24"/>
        </w:rPr>
        <w:t xml:space="preserve"> bw/day (INCHEM 2004; OECD 2005).</w:t>
      </w:r>
    </w:p>
    <w:p w14:paraId="24E2F4F2" w14:textId="77777777" w:rsidR="007C5F48" w:rsidRPr="00AE2B4A" w:rsidRDefault="007C5F48" w:rsidP="00A03E54">
      <w:pPr>
        <w:rPr>
          <w:szCs w:val="24"/>
        </w:rPr>
      </w:pPr>
    </w:p>
    <w:p w14:paraId="24E2F4F3" w14:textId="77777777" w:rsidR="007C5F48" w:rsidRPr="00AE2B4A" w:rsidRDefault="007C5F48" w:rsidP="00A03E54">
      <w:r w:rsidRPr="00AE2B4A">
        <w:t>1-Butanol causes adverse central nervous system effects in animals by both the oral and inhalation routes of exposure.</w:t>
      </w:r>
      <w:r w:rsidR="00817BC2" w:rsidRPr="00AE2B4A">
        <w:t xml:space="preserve"> </w:t>
      </w:r>
      <w:r w:rsidRPr="00AE2B4A">
        <w:t>The USEPA (1991/1994) derived a chronic oral reference dose (RfD) of 0.1</w:t>
      </w:r>
      <w:r w:rsidR="00DB29E6" w:rsidRPr="00AE2B4A">
        <w:t> mg/kg</w:t>
      </w:r>
      <w:r w:rsidRPr="00AE2B4A">
        <w:t>/day for 1-butanol, based on the absence of ataxia and hypertension observed in animals exposed by mouth at a 125</w:t>
      </w:r>
      <w:r w:rsidR="00DB29E6" w:rsidRPr="00AE2B4A">
        <w:t> mg/kg</w:t>
      </w:r>
      <w:r w:rsidRPr="00AE2B4A">
        <w:t>/day level.</w:t>
      </w:r>
      <w:r w:rsidR="00817BC2" w:rsidRPr="00AE2B4A">
        <w:t xml:space="preserve"> </w:t>
      </w:r>
      <w:r w:rsidRPr="00AE2B4A">
        <w:t>IPSC (1998) stated no adverse effects were observed when 6.9</w:t>
      </w:r>
      <w:r w:rsidR="00E4453A" w:rsidRPr="00AE2B4A">
        <w:t> percent</w:t>
      </w:r>
      <w:r w:rsidRPr="00AE2B4A">
        <w:t xml:space="preserve"> butyl alcohol and 25</w:t>
      </w:r>
      <w:r w:rsidR="00E4453A" w:rsidRPr="00AE2B4A">
        <w:t> percent</w:t>
      </w:r>
      <w:r w:rsidRPr="00AE2B4A">
        <w:t xml:space="preserve"> sucrose (about 5.6</w:t>
      </w:r>
      <w:r w:rsidR="00DB29E6" w:rsidRPr="00AE2B4A">
        <w:t> mg/kg</w:t>
      </w:r>
      <w:r w:rsidRPr="00AE2B4A">
        <w:t xml:space="preserve"> bw per day butyl alcohol) were added to the drinking-water of male rats for 13 weeks.</w:t>
      </w:r>
    </w:p>
    <w:p w14:paraId="24E2F4F4" w14:textId="77777777" w:rsidR="007C5F48" w:rsidRPr="00AE2B4A" w:rsidRDefault="007C5F48" w:rsidP="00A03E54">
      <w:pPr>
        <w:rPr>
          <w:szCs w:val="24"/>
        </w:rPr>
      </w:pPr>
    </w:p>
    <w:p w14:paraId="24E2F4F5" w14:textId="77777777" w:rsidR="007C5F48" w:rsidRPr="00AE2B4A" w:rsidRDefault="007C5F48" w:rsidP="00A03E54">
      <w:r w:rsidRPr="00AE2B4A">
        <w:t>Based on no human and no animal cancer data, the USEPA (1994) classified 1-butanol as class D, not classifiable as to human carcinogenicity.</w:t>
      </w:r>
    </w:p>
    <w:p w14:paraId="24E2F4F6" w14:textId="77777777" w:rsidR="007C5F48" w:rsidRPr="00AE2B4A" w:rsidRDefault="007C5F48" w:rsidP="00A03E54"/>
    <w:p w14:paraId="24E2F4F7" w14:textId="77777777" w:rsidR="007C5F48" w:rsidRPr="00AE2B4A" w:rsidRDefault="007C5F48" w:rsidP="00A03E54">
      <w:r w:rsidRPr="00AE2B4A">
        <w:t>The oral RfD for isobutyl alcohol was calculated at 0.3</w:t>
      </w:r>
      <w:r w:rsidR="00DB29E6" w:rsidRPr="00AE2B4A">
        <w:t> mg/kg</w:t>
      </w:r>
      <w:r w:rsidRPr="00AE2B4A">
        <w:t xml:space="preserve">/d (USEPA (1991), based on hypoactivity and ataxia in an oral </w:t>
      </w:r>
      <w:r w:rsidR="00AA349A" w:rsidRPr="00AE2B4A">
        <w:t>subchronic</w:t>
      </w:r>
      <w:r w:rsidRPr="00AE2B4A">
        <w:t xml:space="preserve"> rat study.</w:t>
      </w:r>
    </w:p>
    <w:p w14:paraId="24E2F4F8" w14:textId="77777777" w:rsidR="007C5F48" w:rsidRPr="00AE2B4A" w:rsidRDefault="007C5F48" w:rsidP="00A03E54"/>
    <w:p w14:paraId="24E2F4F9" w14:textId="77777777" w:rsidR="007C5F48" w:rsidRPr="00AE2B4A" w:rsidRDefault="00A31C82" w:rsidP="0099026D">
      <w:pPr>
        <w:pStyle w:val="Heading3"/>
      </w:pPr>
      <w:r w:rsidRPr="00AE2B4A">
        <w:t xml:space="preserve">Derivation of </w:t>
      </w:r>
      <w:r w:rsidR="0099026D" w:rsidRPr="00AE2B4A">
        <w:t>Maximum Acceptable Value</w:t>
      </w:r>
    </w:p>
    <w:p w14:paraId="24E2F4FA"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4FB" w14:textId="77777777" w:rsidR="007C5F48" w:rsidRPr="00AE2B4A" w:rsidRDefault="007C5F48" w:rsidP="00A03E54">
      <w:pPr>
        <w:rPr>
          <w:szCs w:val="24"/>
        </w:rPr>
      </w:pPr>
    </w:p>
    <w:p w14:paraId="24E2F4FC" w14:textId="77777777" w:rsidR="007C5F48" w:rsidRPr="00AE2B4A" w:rsidRDefault="007C5F48" w:rsidP="00A03E5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n-butanol is 0.7</w:t>
      </w:r>
      <w:r w:rsidR="00DB29E6" w:rsidRPr="00AE2B4A">
        <w:t> mg/L</w:t>
      </w:r>
      <w:r w:rsidRPr="00AE2B4A">
        <w:t>.</w:t>
      </w:r>
    </w:p>
    <w:p w14:paraId="24E2F4FD" w14:textId="77777777" w:rsidR="007C5F48" w:rsidRPr="00AE2B4A" w:rsidRDefault="007C5F48" w:rsidP="00A03E54"/>
    <w:p w14:paraId="24E2F4FE" w14:textId="77777777" w:rsidR="007C5F48" w:rsidRPr="00AE2B4A" w:rsidRDefault="007C5F48" w:rsidP="00A03E54">
      <w:r w:rsidRPr="00AE2B4A">
        <w:t xml:space="preserve">And the </w:t>
      </w:r>
      <w:r w:rsidR="00AA349A" w:rsidRPr="00AE2B4A">
        <w:t>subchronic</w:t>
      </w:r>
      <w:r w:rsidRPr="00AE2B4A">
        <w:t xml:space="preserve"> limit is 0.7</w:t>
      </w:r>
      <w:r w:rsidR="00DB29E6" w:rsidRPr="00AE2B4A">
        <w:t> mg/L</w:t>
      </w:r>
      <w:r w:rsidRPr="00AE2B4A">
        <w:t>; the chronic health risk limit (exposure greater than 10</w:t>
      </w:r>
      <w:r w:rsidR="00E4453A" w:rsidRPr="00AE2B4A">
        <w:t> percent</w:t>
      </w:r>
      <w:r w:rsidRPr="00AE2B4A">
        <w:t xml:space="preserve"> of a lifetime) for isobutanol is 0.3</w:t>
      </w:r>
      <w:r w:rsidR="00DB29E6" w:rsidRPr="00AE2B4A">
        <w:t> mg/L</w:t>
      </w:r>
      <w:r w:rsidRPr="00AE2B4A">
        <w:t>.</w:t>
      </w:r>
    </w:p>
    <w:p w14:paraId="24E2F4FF" w14:textId="77777777" w:rsidR="007C5F48" w:rsidRPr="00AE2B4A" w:rsidRDefault="007C5F48" w:rsidP="00A03E54"/>
    <w:p w14:paraId="24E2F500" w14:textId="77777777" w:rsidR="007C5F48" w:rsidRPr="00AE2B4A" w:rsidRDefault="007C5F48" w:rsidP="00A03E54">
      <w:r w:rsidRPr="00AE2B4A">
        <w:t>In 1983 the maximum allowable concentration (</w:t>
      </w:r>
      <w:smartTag w:uri="urn:schemas-microsoft-com:office:smarttags" w:element="stockticker">
        <w:r w:rsidRPr="00AE2B4A">
          <w:t>MAC</w:t>
        </w:r>
      </w:smartTag>
      <w:r w:rsidRPr="00AE2B4A">
        <w:t>) in the USSR for 2-butanol was 0.2</w:t>
      </w:r>
      <w:r w:rsidR="00DB29E6" w:rsidRPr="00AE2B4A">
        <w:t> mg/L</w:t>
      </w:r>
      <w:r w:rsidRPr="00AE2B4A">
        <w:t xml:space="preserve"> (IPCS 1987a).</w:t>
      </w:r>
      <w:r w:rsidR="00817BC2" w:rsidRPr="00AE2B4A">
        <w:t xml:space="preserve"> </w:t>
      </w:r>
      <w:r w:rsidRPr="00AE2B4A">
        <w:t>In 1983 the maximum allowable concentration (</w:t>
      </w:r>
      <w:smartTag w:uri="urn:schemas-microsoft-com:office:smarttags" w:element="stockticker">
        <w:r w:rsidRPr="00AE2B4A">
          <w:t>MAC</w:t>
        </w:r>
      </w:smartTag>
      <w:r w:rsidRPr="00AE2B4A">
        <w:t>) in the USSR for tert-butanol was 1.0</w:t>
      </w:r>
      <w:r w:rsidR="00DB29E6" w:rsidRPr="00AE2B4A">
        <w:t> mg/L</w:t>
      </w:r>
      <w:r w:rsidRPr="00AE2B4A">
        <w:t xml:space="preserve"> (IPCS 1987b).</w:t>
      </w:r>
    </w:p>
    <w:p w14:paraId="24E2F501" w14:textId="77777777" w:rsidR="007C5F48" w:rsidRPr="00AE2B4A" w:rsidRDefault="007C5F48" w:rsidP="00A03E54"/>
    <w:p w14:paraId="24E2F502" w14:textId="77777777" w:rsidR="007C5F48" w:rsidRPr="00AE2B4A" w:rsidRDefault="00A31C82" w:rsidP="00A31C82">
      <w:pPr>
        <w:pStyle w:val="Heading3"/>
      </w:pPr>
      <w:r w:rsidRPr="00AE2B4A">
        <w:t>References</w:t>
      </w:r>
    </w:p>
    <w:p w14:paraId="24E2F503" w14:textId="77777777" w:rsidR="007C5F48" w:rsidRPr="00AE2B4A" w:rsidRDefault="00126CC3" w:rsidP="00543BF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491" w:history="1">
        <w:r w:rsidRPr="00AE2B4A">
          <w:rPr>
            <w:rStyle w:val="Hyperlink"/>
          </w:rPr>
          <w:t>http://eawag-bbd.ethz.ch/index.html</w:t>
        </w:r>
      </w:hyperlink>
      <w:r w:rsidR="00543BF3" w:rsidRPr="00AE2B4A">
        <w:t>.</w:t>
      </w:r>
    </w:p>
    <w:p w14:paraId="24E2F504" w14:textId="77777777" w:rsidR="007C5F48" w:rsidRPr="00AE2B4A" w:rsidRDefault="00126CC3" w:rsidP="00543BF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492" w:history="1">
        <w:r w:rsidR="00A26AC9" w:rsidRPr="00AE2B4A">
          <w:rPr>
            <w:rStyle w:val="Hyperlink"/>
          </w:rPr>
          <w:t>http://www.ewg.org/tap-water/chemical-contaminants</w:t>
        </w:r>
      </w:hyperlink>
      <w:r w:rsidR="00543BF3" w:rsidRPr="00AE2B4A">
        <w:t>.</w:t>
      </w:r>
    </w:p>
    <w:p w14:paraId="24E2F505" w14:textId="77777777" w:rsidR="007C5F48" w:rsidRPr="00AE2B4A" w:rsidRDefault="00543BF3" w:rsidP="00543BF3">
      <w:pPr>
        <w:pStyle w:val="References"/>
      </w:pPr>
      <w:r w:rsidRPr="00AE2B4A">
        <w:t xml:space="preserve">INCHEM. 2004. </w:t>
      </w:r>
      <w:r w:rsidR="007C5F48" w:rsidRPr="00AE2B4A">
        <w:t>Isobutanol.</w:t>
      </w:r>
      <w:r w:rsidR="00817BC2" w:rsidRPr="00AE2B4A">
        <w:t xml:space="preserve"> </w:t>
      </w:r>
      <w:r w:rsidRPr="00AE2B4A">
        <w:rPr>
          <w:i/>
        </w:rPr>
        <w:t>SIDS Initial Assessment Report</w:t>
      </w:r>
      <w:r w:rsidR="007C5F48" w:rsidRPr="00AE2B4A">
        <w:t>.</w:t>
      </w:r>
      <w:r w:rsidR="00817BC2" w:rsidRPr="00AE2B4A">
        <w:t xml:space="preserve"> </w:t>
      </w:r>
      <w:r w:rsidR="007C5F48" w:rsidRPr="00AE2B4A">
        <w:t>94 pp.</w:t>
      </w:r>
      <w:r w:rsidR="00817BC2" w:rsidRPr="00AE2B4A">
        <w:t xml:space="preserve"> </w:t>
      </w:r>
      <w:r w:rsidR="007C5F48" w:rsidRPr="00AE2B4A">
        <w:t xml:space="preserve">See: </w:t>
      </w:r>
      <w:r w:rsidRPr="00AE2B4A">
        <w:rPr>
          <w:rStyle w:val="Hyperlink"/>
        </w:rPr>
        <w:t>www.inchem.org/documents/icsc/icsc/eics0113.htm</w:t>
      </w:r>
      <w:r w:rsidRPr="00AE2B4A">
        <w:t>.</w:t>
      </w:r>
    </w:p>
    <w:p w14:paraId="24E2F506" w14:textId="77777777" w:rsidR="007C5F48" w:rsidRPr="00AE2B4A" w:rsidRDefault="00543BF3" w:rsidP="00543BF3">
      <w:pPr>
        <w:pStyle w:val="References"/>
      </w:pPr>
      <w:r w:rsidRPr="00AE2B4A">
        <w:t xml:space="preserve">IPCS. 1987. </w:t>
      </w:r>
      <w:r w:rsidR="007C5F48" w:rsidRPr="00AE2B4A">
        <w:t>1-Butanol.</w:t>
      </w:r>
      <w:r w:rsidR="00817BC2" w:rsidRPr="00AE2B4A">
        <w:t xml:space="preserve"> </w:t>
      </w:r>
      <w:r w:rsidRPr="00AE2B4A">
        <w:rPr>
          <w:i/>
        </w:rPr>
        <w:t xml:space="preserve">INCHEM Health and Safety Guide </w:t>
      </w:r>
      <w:r w:rsidR="007C5F48" w:rsidRPr="00AE2B4A">
        <w:t>3.</w:t>
      </w:r>
      <w:r w:rsidR="00817BC2" w:rsidRPr="00AE2B4A">
        <w:t xml:space="preserve"> </w:t>
      </w:r>
      <w:r w:rsidR="007C5F48" w:rsidRPr="00AE2B4A">
        <w:t xml:space="preserve">See: </w:t>
      </w:r>
      <w:hyperlink r:id="rId493" w:history="1">
        <w:r w:rsidR="003B06C9" w:rsidRPr="00AE2B4A">
          <w:rPr>
            <w:rStyle w:val="Hyperlink"/>
          </w:rPr>
          <w:t>http://www.inchem.org/</w:t>
        </w:r>
        <w:r w:rsidR="00DB29E6" w:rsidRPr="00AE2B4A">
          <w:rPr>
            <w:rStyle w:val="Hyperlink"/>
          </w:rPr>
          <w:t>pages/hsg.html</w:t>
        </w:r>
      </w:hyperlink>
      <w:r w:rsidRPr="00AE2B4A">
        <w:t>.</w:t>
      </w:r>
    </w:p>
    <w:p w14:paraId="24E2F507" w14:textId="77777777" w:rsidR="007C5F48" w:rsidRPr="00AE2B4A" w:rsidRDefault="00543BF3" w:rsidP="00543BF3">
      <w:pPr>
        <w:pStyle w:val="References"/>
      </w:pPr>
      <w:r w:rsidRPr="00AE2B4A">
        <w:t xml:space="preserve">IPCS. 1987a. </w:t>
      </w:r>
      <w:r w:rsidR="007C5F48" w:rsidRPr="00AE2B4A">
        <w:t>2-Butanol.</w:t>
      </w:r>
      <w:r w:rsidR="00817BC2" w:rsidRPr="00AE2B4A">
        <w:t xml:space="preserve"> </w:t>
      </w:r>
      <w:r w:rsidRPr="00AE2B4A">
        <w:rPr>
          <w:i/>
        </w:rPr>
        <w:t xml:space="preserve">INCHEM Health and Safety Guide </w:t>
      </w:r>
      <w:r w:rsidR="007C5F48" w:rsidRPr="00AE2B4A">
        <w:t>4.</w:t>
      </w:r>
      <w:r w:rsidR="00817BC2" w:rsidRPr="00AE2B4A">
        <w:t xml:space="preserve"> </w:t>
      </w:r>
      <w:r w:rsidR="007C5F48" w:rsidRPr="00AE2B4A">
        <w:t xml:space="preserve">See: </w:t>
      </w:r>
      <w:r w:rsidR="003B06C9" w:rsidRPr="00AE2B4A">
        <w:rPr>
          <w:rStyle w:val="Hyperlink"/>
        </w:rPr>
        <w:t>http://www.inchem.org/</w:t>
      </w:r>
      <w:r w:rsidRPr="00AE2B4A">
        <w:rPr>
          <w:rStyle w:val="Hyperlink"/>
        </w:rPr>
        <w:t>documents/hsg/hsg/hsg004.htm</w:t>
      </w:r>
      <w:r w:rsidRPr="00AE2B4A">
        <w:t>.</w:t>
      </w:r>
    </w:p>
    <w:p w14:paraId="24E2F508" w14:textId="77777777" w:rsidR="007C5F48" w:rsidRPr="00AE2B4A" w:rsidRDefault="00543BF3" w:rsidP="00543BF3">
      <w:pPr>
        <w:pStyle w:val="References"/>
      </w:pPr>
      <w:r w:rsidRPr="00AE2B4A">
        <w:t xml:space="preserve">IPCS. 1987b. </w:t>
      </w:r>
      <w:r w:rsidR="007C5F48" w:rsidRPr="00AE2B4A">
        <w:t>tert-Butanol.</w:t>
      </w:r>
      <w:r w:rsidR="00817BC2" w:rsidRPr="00AE2B4A">
        <w:t xml:space="preserve"> </w:t>
      </w:r>
      <w:r w:rsidRPr="00AE2B4A">
        <w:rPr>
          <w:i/>
        </w:rPr>
        <w:t xml:space="preserve">INCHEM Health and Safety Guide </w:t>
      </w:r>
      <w:r w:rsidR="007C5F48" w:rsidRPr="00AE2B4A">
        <w:t>7.</w:t>
      </w:r>
      <w:r w:rsidR="00817BC2" w:rsidRPr="00AE2B4A">
        <w:t xml:space="preserve"> </w:t>
      </w:r>
      <w:r w:rsidR="007C5F48" w:rsidRPr="00AE2B4A">
        <w:t xml:space="preserve">See: </w:t>
      </w:r>
      <w:r w:rsidR="003B06C9" w:rsidRPr="00AE2B4A">
        <w:rPr>
          <w:rStyle w:val="Hyperlink"/>
        </w:rPr>
        <w:t>http://www.inchem.org/</w:t>
      </w:r>
      <w:r w:rsidRPr="00AE2B4A">
        <w:rPr>
          <w:rStyle w:val="Hyperlink"/>
        </w:rPr>
        <w:t>documents/hsg/hsg/hsg007.htm</w:t>
      </w:r>
      <w:r w:rsidRPr="00AE2B4A">
        <w:t>.</w:t>
      </w:r>
    </w:p>
    <w:p w14:paraId="24E2F509" w14:textId="77777777" w:rsidR="007C5F48" w:rsidRPr="00AE2B4A" w:rsidRDefault="00543BF3" w:rsidP="00543BF3">
      <w:pPr>
        <w:pStyle w:val="References"/>
      </w:pPr>
      <w:r w:rsidRPr="00AE2B4A">
        <w:t xml:space="preserve">IPCS. 1987c. </w:t>
      </w:r>
      <w:r w:rsidR="007C5F48" w:rsidRPr="00AE2B4A">
        <w:t>Butanols – four isomers</w:t>
      </w:r>
      <w:r w:rsidRPr="00AE2B4A">
        <w:t>.</w:t>
      </w:r>
      <w:r w:rsidR="007C5F48" w:rsidRPr="00AE2B4A">
        <w:t xml:space="preserve"> </w:t>
      </w:r>
      <w:r w:rsidR="00732105" w:rsidRPr="00AE2B4A">
        <w:rPr>
          <w:bCs/>
          <w:i/>
        </w:rPr>
        <w:t>Environmental Health Criteria</w:t>
      </w:r>
      <w:r w:rsidR="007C5F48" w:rsidRPr="00AE2B4A">
        <w:t xml:space="preserve"> 65.</w:t>
      </w:r>
      <w:r w:rsidR="00817BC2" w:rsidRPr="00AE2B4A">
        <w:t xml:space="preserve"> </w:t>
      </w:r>
      <w:r w:rsidR="007C5F48" w:rsidRPr="00AE2B4A">
        <w:t>INCHEM.</w:t>
      </w:r>
      <w:r w:rsidR="00817BC2" w:rsidRPr="00AE2B4A">
        <w:t xml:space="preserve"> </w:t>
      </w:r>
      <w:r w:rsidR="007C5F48" w:rsidRPr="00AE2B4A">
        <w:t xml:space="preserve">International Programme on Chemical Safety. </w:t>
      </w:r>
      <w:r w:rsidR="003B06C9" w:rsidRPr="00AE2B4A">
        <w:rPr>
          <w:rStyle w:val="Hyperlink"/>
        </w:rPr>
        <w:t>http://www.inchem.org/</w:t>
      </w:r>
      <w:r w:rsidRPr="00AE2B4A">
        <w:rPr>
          <w:rStyle w:val="Hyperlink"/>
        </w:rPr>
        <w:t>documents/ehc/ehc/ehc65.htm</w:t>
      </w:r>
      <w:r w:rsidRPr="00AE2B4A">
        <w:t>.</w:t>
      </w:r>
    </w:p>
    <w:p w14:paraId="24E2F50A" w14:textId="77777777" w:rsidR="007C5F48" w:rsidRPr="00AE2B4A" w:rsidRDefault="00543BF3" w:rsidP="00543BF3">
      <w:pPr>
        <w:pStyle w:val="References"/>
      </w:pPr>
      <w:r w:rsidRPr="00AE2B4A">
        <w:t xml:space="preserve">IPCS. 1987d. </w:t>
      </w:r>
      <w:r w:rsidR="007C5F48" w:rsidRPr="00AE2B4A">
        <w:t>Isobutanol.</w:t>
      </w:r>
      <w:r w:rsidR="00817BC2" w:rsidRPr="00AE2B4A">
        <w:t xml:space="preserve"> </w:t>
      </w:r>
      <w:r w:rsidRPr="00AE2B4A">
        <w:rPr>
          <w:i/>
        </w:rPr>
        <w:t xml:space="preserve">INCHEM Health and Safety Guide </w:t>
      </w:r>
      <w:r w:rsidR="007C5F48" w:rsidRPr="00AE2B4A">
        <w:t>9.</w:t>
      </w:r>
      <w:r w:rsidR="00817BC2" w:rsidRPr="00AE2B4A">
        <w:t xml:space="preserve"> </w:t>
      </w:r>
      <w:r w:rsidR="007C5F48" w:rsidRPr="00AE2B4A">
        <w:t xml:space="preserve">See: </w:t>
      </w:r>
      <w:r w:rsidR="003B06C9" w:rsidRPr="00AE2B4A">
        <w:rPr>
          <w:rStyle w:val="Hyperlink"/>
        </w:rPr>
        <w:t>http://www.inchem.org/</w:t>
      </w:r>
      <w:r w:rsidRPr="00AE2B4A">
        <w:rPr>
          <w:rStyle w:val="Hyperlink"/>
        </w:rPr>
        <w:t>documents/hsg/hsg/hsg009.htm</w:t>
      </w:r>
      <w:r w:rsidRPr="00AE2B4A">
        <w:t>.</w:t>
      </w:r>
    </w:p>
    <w:p w14:paraId="24E2F50B" w14:textId="77777777" w:rsidR="007C5F48" w:rsidRPr="00AE2B4A" w:rsidRDefault="00DB29E6" w:rsidP="00543BF3">
      <w:pPr>
        <w:pStyle w:val="References"/>
      </w:pPr>
      <w:r w:rsidRPr="00AE2B4A">
        <w:t xml:space="preserve">IPCS. 1998. </w:t>
      </w:r>
      <w:r w:rsidR="00543BF3" w:rsidRPr="00AE2B4A">
        <w:t>Safety evaluation of certain food additives and contaminants</w:t>
      </w:r>
      <w:r w:rsidR="007C5F48" w:rsidRPr="00AE2B4A">
        <w:t>.</w:t>
      </w:r>
      <w:r w:rsidR="00817BC2" w:rsidRPr="00AE2B4A">
        <w:t xml:space="preserve"> </w:t>
      </w:r>
      <w:r w:rsidR="00543BF3" w:rsidRPr="00AE2B4A">
        <w:rPr>
          <w:i/>
        </w:rPr>
        <w:t>WHO Food Additives Series</w:t>
      </w:r>
      <w:r w:rsidR="007C5F48" w:rsidRPr="00AE2B4A">
        <w:t xml:space="preserve"> 40.</w:t>
      </w:r>
      <w:r w:rsidR="00817BC2" w:rsidRPr="00AE2B4A">
        <w:t xml:space="preserve"> </w:t>
      </w:r>
      <w:hyperlink r:id="rId494" w:history="1">
        <w:r w:rsidR="003B06C9" w:rsidRPr="00AE2B4A">
          <w:rPr>
            <w:rStyle w:val="Hyperlink"/>
          </w:rPr>
          <w:t>http://www.inchem.org/</w:t>
        </w:r>
        <w:r w:rsidRPr="00AE2B4A">
          <w:rPr>
            <w:rStyle w:val="Hyperlink"/>
          </w:rPr>
          <w:t>documents/jecfa/jecmono/v040je10.htm</w:t>
        </w:r>
      </w:hyperlink>
      <w:r w:rsidR="00543BF3" w:rsidRPr="00AE2B4A">
        <w:t>.</w:t>
      </w:r>
    </w:p>
    <w:p w14:paraId="24E2F50C" w14:textId="77777777" w:rsidR="007C5F48" w:rsidRPr="00AE2B4A" w:rsidRDefault="00126CC3" w:rsidP="00543BF3">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543BF3" w:rsidRPr="00AE2B4A">
        <w:t>.</w:t>
      </w:r>
    </w:p>
    <w:p w14:paraId="24E2F50D" w14:textId="77777777" w:rsidR="007C5F48" w:rsidRPr="00AE2B4A" w:rsidRDefault="003A7369" w:rsidP="00543BF3">
      <w:pPr>
        <w:pStyle w:val="References"/>
      </w:pPr>
      <w:r w:rsidRPr="00AE2B4A">
        <w:t xml:space="preserve">OECD. 2005. </w:t>
      </w:r>
      <w:r w:rsidR="00543BF3" w:rsidRPr="00AE2B4A">
        <w:t xml:space="preserve">Isobutanol. </w:t>
      </w:r>
      <w:r w:rsidR="00543BF3" w:rsidRPr="00AE2B4A">
        <w:rPr>
          <w:i/>
        </w:rPr>
        <w:t>SIDS Initial Assessment Report</w:t>
      </w:r>
      <w:r w:rsidR="007C5F48" w:rsidRPr="00AE2B4A">
        <w:t>.</w:t>
      </w:r>
      <w:r w:rsidR="00817BC2" w:rsidRPr="00AE2B4A">
        <w:t xml:space="preserve"> </w:t>
      </w:r>
      <w:r w:rsidR="007C5F48" w:rsidRPr="00AE2B4A">
        <w:t>92 pp.</w:t>
      </w:r>
      <w:r w:rsidR="00817BC2" w:rsidRPr="00AE2B4A">
        <w:t xml:space="preserve"> </w:t>
      </w:r>
      <w:r w:rsidR="007C5F48" w:rsidRPr="00AE2B4A">
        <w:t xml:space="preserve">See: </w:t>
      </w:r>
      <w:r w:rsidR="003B06C9" w:rsidRPr="00AE2B4A">
        <w:rPr>
          <w:rStyle w:val="Hyperlink"/>
        </w:rPr>
        <w:t>http://www.inchem.org/</w:t>
      </w:r>
      <w:r w:rsidR="00543BF3" w:rsidRPr="00AE2B4A">
        <w:rPr>
          <w:rStyle w:val="Hyperlink"/>
        </w:rPr>
        <w:t>documents/sids/sids/78831.pdf</w:t>
      </w:r>
      <w:r w:rsidR="007C5F48" w:rsidRPr="00AE2B4A">
        <w:t xml:space="preserve"> or </w:t>
      </w:r>
      <w:hyperlink r:id="rId495" w:history="1">
        <w:r w:rsidR="003B06C9" w:rsidRPr="00AE2B4A">
          <w:rPr>
            <w:rStyle w:val="Hyperlink"/>
          </w:rPr>
          <w:t>http://www.inchem.org/</w:t>
        </w:r>
        <w:r w:rsidR="00733F30" w:rsidRPr="00AE2B4A">
          <w:rPr>
            <w:rStyle w:val="Hyperlink"/>
          </w:rPr>
          <w:t>pages/sids.html</w:t>
        </w:r>
      </w:hyperlink>
      <w:r w:rsidR="00543BF3" w:rsidRPr="00AE2B4A">
        <w:t>.</w:t>
      </w:r>
    </w:p>
    <w:p w14:paraId="24E2F50E" w14:textId="77777777" w:rsidR="007C5F48" w:rsidRPr="00AE2B4A" w:rsidRDefault="003A7369" w:rsidP="00543BF3">
      <w:pPr>
        <w:pStyle w:val="References"/>
      </w:pPr>
      <w:r w:rsidRPr="00AE2B4A">
        <w:t xml:space="preserve">OECD. 2005. </w:t>
      </w:r>
      <w:r w:rsidR="00543BF3" w:rsidRPr="00AE2B4A">
        <w:t xml:space="preserve">n-Butyl alcohol. </w:t>
      </w:r>
      <w:r w:rsidR="00543BF3" w:rsidRPr="00AE2B4A">
        <w:rPr>
          <w:i/>
        </w:rPr>
        <w:t>SIDS Initial Assessment Report</w:t>
      </w:r>
      <w:r w:rsidR="007C5F48" w:rsidRPr="00AE2B4A">
        <w:t>.</w:t>
      </w:r>
      <w:r w:rsidR="00817BC2" w:rsidRPr="00AE2B4A">
        <w:t xml:space="preserve"> </w:t>
      </w:r>
      <w:r w:rsidR="007C5F48" w:rsidRPr="00AE2B4A">
        <w:t>112 pp.</w:t>
      </w:r>
      <w:r w:rsidR="00817BC2" w:rsidRPr="00AE2B4A">
        <w:t xml:space="preserve"> </w:t>
      </w:r>
      <w:r w:rsidR="007C5F48" w:rsidRPr="00AE2B4A">
        <w:t xml:space="preserve">See: </w:t>
      </w:r>
      <w:r w:rsidR="003B06C9" w:rsidRPr="00AE2B4A">
        <w:rPr>
          <w:rStyle w:val="Hyperlink"/>
        </w:rPr>
        <w:t>http://www.inchem.org/</w:t>
      </w:r>
      <w:r w:rsidR="00543BF3" w:rsidRPr="00AE2B4A">
        <w:rPr>
          <w:rStyle w:val="Hyperlink"/>
        </w:rPr>
        <w:t>documents/sids/sids/71363.pdf</w:t>
      </w:r>
      <w:r w:rsidR="007C5F48" w:rsidRPr="00AE2B4A">
        <w:t xml:space="preserve"> or </w:t>
      </w:r>
      <w:hyperlink r:id="rId496" w:history="1">
        <w:r w:rsidR="003B06C9" w:rsidRPr="00AE2B4A">
          <w:rPr>
            <w:rStyle w:val="Hyperlink"/>
          </w:rPr>
          <w:t>http://www.inchem.org/</w:t>
        </w:r>
        <w:r w:rsidR="00733F30" w:rsidRPr="00AE2B4A">
          <w:rPr>
            <w:rStyle w:val="Hyperlink"/>
          </w:rPr>
          <w:t>pages/sids.html</w:t>
        </w:r>
      </w:hyperlink>
      <w:r w:rsidR="00543BF3" w:rsidRPr="00AE2B4A">
        <w:t>.</w:t>
      </w:r>
    </w:p>
    <w:p w14:paraId="24E2F50F" w14:textId="77777777" w:rsidR="007C5F48" w:rsidRPr="00AE2B4A" w:rsidRDefault="00E4453A" w:rsidP="00543BF3">
      <w:pPr>
        <w:pStyle w:val="References"/>
      </w:pPr>
      <w:r w:rsidRPr="00AE2B4A">
        <w:t xml:space="preserve">USEPA. 1991. </w:t>
      </w:r>
      <w:r w:rsidR="007C5F48" w:rsidRPr="00AE2B4A">
        <w:t>iso-Butyl alcohol.</w:t>
      </w:r>
      <w:r w:rsidR="00817BC2" w:rsidRPr="00AE2B4A">
        <w:t xml:space="preserve"> </w:t>
      </w:r>
      <w:r w:rsidR="00126CC3" w:rsidRPr="00AE2B4A">
        <w:rPr>
          <w:i/>
        </w:rPr>
        <w:t>Integrated Risk Information System (IRIS)</w:t>
      </w:r>
      <w:r w:rsidR="007C5F48" w:rsidRPr="00AE2B4A">
        <w:t>.</w:t>
      </w:r>
      <w:r w:rsidR="00817BC2" w:rsidRPr="00AE2B4A">
        <w:t xml:space="preserve"> </w:t>
      </w:r>
      <w:r w:rsidR="00543BF3" w:rsidRPr="00AE2B4A">
        <w:rPr>
          <w:rStyle w:val="Hyperlink"/>
        </w:rPr>
        <w:t>http://www.epa.gov/iris/subst/0169.htm</w:t>
      </w:r>
      <w:r w:rsidR="00543BF3" w:rsidRPr="00AE2B4A">
        <w:t>.</w:t>
      </w:r>
    </w:p>
    <w:p w14:paraId="24E2F510" w14:textId="77777777" w:rsidR="007C5F48" w:rsidRPr="00AE2B4A" w:rsidRDefault="00E4453A" w:rsidP="00543BF3">
      <w:pPr>
        <w:pStyle w:val="References"/>
      </w:pPr>
      <w:r w:rsidRPr="00AE2B4A">
        <w:t xml:space="preserve">USEPA. 1991. </w:t>
      </w:r>
      <w:r w:rsidR="007C5F48" w:rsidRPr="00AE2B4A">
        <w:t>n-Butanol.</w:t>
      </w:r>
      <w:r w:rsidR="00817BC2" w:rsidRPr="00AE2B4A">
        <w:t xml:space="preserve"> </w:t>
      </w:r>
      <w:r w:rsidR="00126CC3" w:rsidRPr="00AE2B4A">
        <w:rPr>
          <w:i/>
        </w:rPr>
        <w:t>Integrated Risk Information System (IRIS)</w:t>
      </w:r>
      <w:r w:rsidR="007C5F48" w:rsidRPr="00AE2B4A">
        <w:t>.</w:t>
      </w:r>
      <w:r w:rsidR="00817BC2" w:rsidRPr="00AE2B4A">
        <w:t xml:space="preserve"> </w:t>
      </w:r>
      <w:r w:rsidR="00543BF3" w:rsidRPr="00AE2B4A">
        <w:rPr>
          <w:rStyle w:val="Hyperlink"/>
        </w:rPr>
        <w:t>http://www.epa.gov/iris/subst/0140.htm</w:t>
      </w:r>
      <w:r w:rsidR="00543BF3" w:rsidRPr="00AE2B4A">
        <w:t>.</w:t>
      </w:r>
    </w:p>
    <w:p w14:paraId="24E2F511" w14:textId="77777777" w:rsidR="007C5F48" w:rsidRPr="00AE2B4A" w:rsidRDefault="00126CC3" w:rsidP="00543BF3">
      <w:pPr>
        <w:pStyle w:val="References"/>
      </w:pPr>
      <w:r w:rsidRPr="00AE2B4A">
        <w:t xml:space="preserve">USEPA. 1994. </w:t>
      </w:r>
      <w:r w:rsidR="007C5F48" w:rsidRPr="00AE2B4A">
        <w:rPr>
          <w:i/>
        </w:rPr>
        <w:t>Chemical Summary for 1-Butanol</w:t>
      </w:r>
      <w:r w:rsidR="007C5F48" w:rsidRPr="00AE2B4A">
        <w:t>.</w:t>
      </w:r>
      <w:r w:rsidR="00817BC2" w:rsidRPr="00AE2B4A">
        <w:t xml:space="preserve"> </w:t>
      </w:r>
      <w:r w:rsidR="007C5F48" w:rsidRPr="00AE2B4A">
        <w:t>Prepared by Office of Pollution Prevention and Toxics.</w:t>
      </w:r>
      <w:r w:rsidR="00817BC2" w:rsidRPr="00AE2B4A">
        <w:t xml:space="preserve"> </w:t>
      </w:r>
      <w:r w:rsidR="007C5F48" w:rsidRPr="00AE2B4A">
        <w:t>EPA 749-F-94-007a.</w:t>
      </w:r>
      <w:r w:rsidR="00817BC2" w:rsidRPr="00AE2B4A">
        <w:t xml:space="preserve"> </w:t>
      </w:r>
      <w:hyperlink r:id="rId497" w:history="1">
        <w:r w:rsidR="003A1443" w:rsidRPr="00AE2B4A">
          <w:rPr>
            <w:rStyle w:val="Hyperlink"/>
          </w:rPr>
          <w:t>http://www.epa.gov/chemfact/</w:t>
        </w:r>
      </w:hyperlink>
      <w:r w:rsidR="00543BF3" w:rsidRPr="00AE2B4A">
        <w:t>.</w:t>
      </w:r>
    </w:p>
    <w:p w14:paraId="24E2F512" w14:textId="77777777" w:rsidR="007C5F48" w:rsidRPr="00AE2B4A" w:rsidRDefault="00DB29E6" w:rsidP="00543BF3">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498" w:history="1">
        <w:r w:rsidRPr="00AE2B4A">
          <w:rPr>
            <w:rStyle w:val="Hyperlink"/>
          </w:rPr>
          <w:t>http://water.epa.gov/scitech/drinkingwater/dws/ccl/upload/Final-CCL-3-Contaminant-Information-Sheets.pdf</w:t>
        </w:r>
      </w:hyperlink>
      <w:r w:rsidR="00543BF3" w:rsidRPr="00AE2B4A">
        <w:t>.</w:t>
      </w:r>
    </w:p>
    <w:p w14:paraId="24E2F513" w14:textId="77777777" w:rsidR="007C5F48" w:rsidRPr="00AE2B4A" w:rsidRDefault="001C5CEC" w:rsidP="00407ADF">
      <w:pPr>
        <w:pStyle w:val="Heading1"/>
      </w:pPr>
      <w:bookmarkStart w:id="104" w:name="_Toc522627380"/>
      <w:bookmarkStart w:id="105" w:name="_Toc10884893"/>
      <w:r w:rsidRPr="00AE2B4A">
        <w:t>2-butanone</w:t>
      </w:r>
      <w:bookmarkEnd w:id="104"/>
      <w:bookmarkEnd w:id="105"/>
    </w:p>
    <w:p w14:paraId="24E2F514" w14:textId="77777777" w:rsidR="007C5F48" w:rsidRPr="00AE2B4A" w:rsidRDefault="007C5F48" w:rsidP="00A03E54">
      <w:r w:rsidRPr="00AE2B4A">
        <w:t>CAS No. 78-93-3.</w:t>
      </w:r>
      <w:r w:rsidR="00817BC2" w:rsidRPr="00AE2B4A">
        <w:t xml:space="preserve"> </w:t>
      </w:r>
      <w:r w:rsidRPr="00AE2B4A">
        <w:t>Also known as butan-2-one, methyl ethyl ketone, ethyl methyl ketone, MEK, and occasionally butanone or methyl acetone.</w:t>
      </w:r>
    </w:p>
    <w:p w14:paraId="24E2F515" w14:textId="77777777" w:rsidR="007C5F48" w:rsidRPr="00AE2B4A" w:rsidRDefault="007C5F48" w:rsidP="00A03E54"/>
    <w:p w14:paraId="24E2F516" w14:textId="77777777" w:rsidR="007C5F48" w:rsidRPr="00AE2B4A" w:rsidRDefault="0099026D" w:rsidP="0099026D">
      <w:pPr>
        <w:pStyle w:val="Heading3"/>
      </w:pPr>
      <w:r w:rsidRPr="00AE2B4A">
        <w:t>Maximum Acceptable Value</w:t>
      </w:r>
    </w:p>
    <w:p w14:paraId="24E2F517" w14:textId="77777777" w:rsidR="007C5F48" w:rsidRPr="00AE2B4A" w:rsidRDefault="007C5F48" w:rsidP="00021DB7">
      <w:pPr>
        <w:pStyle w:val="Introductoryparagraph"/>
      </w:pPr>
      <w:r w:rsidRPr="00AE2B4A">
        <w:t xml:space="preserve">2-Butanone does not have a </w:t>
      </w:r>
      <w:smartTag w:uri="urn:schemas-microsoft-com:office:smarttags" w:element="stockticker">
        <w:r w:rsidRPr="00AE2B4A">
          <w:t>MAV</w:t>
        </w:r>
      </w:smartTag>
      <w:r w:rsidRPr="00AE2B4A">
        <w:t xml:space="preserve"> in the DWSNZ, and is not mentioned in the WHO Guidelines.</w:t>
      </w:r>
    </w:p>
    <w:p w14:paraId="24E2F518" w14:textId="77777777" w:rsidR="007C5F48" w:rsidRPr="00AE2B4A" w:rsidRDefault="007C5F48" w:rsidP="00A03E54"/>
    <w:p w14:paraId="24E2F519" w14:textId="77777777" w:rsidR="00DB29E6" w:rsidRPr="00AE2B4A" w:rsidRDefault="007C5F48" w:rsidP="00A03E54">
      <w:r w:rsidRPr="00AE2B4A">
        <w:t xml:space="preserve">The USEPA (2006/2011) established a </w:t>
      </w:r>
      <w:r w:rsidRPr="00AE2B4A">
        <w:rPr>
          <w:szCs w:val="24"/>
        </w:rPr>
        <w:t>lifetime health advisory of 4</w:t>
      </w:r>
      <w:r w:rsidR="00DB29E6" w:rsidRPr="00AE2B4A">
        <w:rPr>
          <w:szCs w:val="24"/>
        </w:rPr>
        <w:t> mg/L</w:t>
      </w:r>
      <w:r w:rsidRPr="00AE2B4A">
        <w:rPr>
          <w:szCs w:val="24"/>
        </w:rPr>
        <w:t xml:space="preserve"> for </w:t>
      </w:r>
      <w:r w:rsidRPr="00AE2B4A">
        <w:t>methyl ethyl ketone</w:t>
      </w:r>
      <w:r w:rsidRPr="00AE2B4A">
        <w:rPr>
          <w:szCs w:val="24"/>
        </w:rPr>
        <w:t>,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2F51A" w14:textId="77777777" w:rsidR="00DB29E6" w:rsidRPr="00AE2B4A" w:rsidRDefault="00DB29E6" w:rsidP="00A03E54"/>
    <w:p w14:paraId="24E2F51B" w14:textId="77777777" w:rsidR="007C5F48" w:rsidRPr="00AE2B4A" w:rsidRDefault="00F51851" w:rsidP="00F51851">
      <w:pPr>
        <w:pStyle w:val="Heading3"/>
      </w:pPr>
      <w:r w:rsidRPr="00AE2B4A">
        <w:t>Sources to drinking-water</w:t>
      </w:r>
    </w:p>
    <w:p w14:paraId="24E2F51C" w14:textId="77777777" w:rsidR="007C5F48" w:rsidRPr="00AE2B4A" w:rsidRDefault="00F75272" w:rsidP="00F75272">
      <w:pPr>
        <w:pStyle w:val="Heading4"/>
      </w:pPr>
      <w:r w:rsidRPr="00AE2B4A">
        <w:t>1.</w:t>
      </w:r>
      <w:r w:rsidRPr="00AE2B4A">
        <w:tab/>
        <w:t>To source waters</w:t>
      </w:r>
    </w:p>
    <w:p w14:paraId="24E2F51D" w14:textId="77777777" w:rsidR="007C5F48" w:rsidRPr="00AE2B4A" w:rsidRDefault="007C5F48" w:rsidP="00A03E54">
      <w:r w:rsidRPr="00AE2B4A">
        <w:t>2-Butanone is manufactured in large amounts for use in paints and other finishes, adhesives</w:t>
      </w:r>
      <w:r w:rsidRPr="00AE2B4A">
        <w:rPr>
          <w:szCs w:val="24"/>
        </w:rPr>
        <w:t xml:space="preserve"> and in food processing</w:t>
      </w:r>
      <w:r w:rsidRPr="00AE2B4A">
        <w:t>.</w:t>
      </w:r>
      <w:r w:rsidR="00817BC2" w:rsidRPr="00AE2B4A">
        <w:t xml:space="preserve"> </w:t>
      </w:r>
      <w:r w:rsidRPr="00AE2B4A">
        <w:t>2-Butanone is often found dissolved in water.</w:t>
      </w:r>
      <w:r w:rsidR="00817BC2" w:rsidRPr="00AE2B4A">
        <w:t xml:space="preserve"> </w:t>
      </w:r>
      <w:r w:rsidRPr="00AE2B4A">
        <w:t>2</w:t>
      </w:r>
      <w:r w:rsidR="00021DB7" w:rsidRPr="00AE2B4A">
        <w:noBreakHyphen/>
      </w:r>
      <w:r w:rsidRPr="00AE2B4A">
        <w:t>Butanone is also a natural product produced by some trees and is found in some fruits and vegetables.</w:t>
      </w:r>
      <w:r w:rsidR="00817BC2" w:rsidRPr="00AE2B4A">
        <w:t xml:space="preserve"> </w:t>
      </w:r>
      <w:r w:rsidRPr="00AE2B4A">
        <w:t>It has also been found to be produced by some algae.</w:t>
      </w:r>
      <w:r w:rsidR="00817BC2" w:rsidRPr="00AE2B4A">
        <w:t xml:space="preserve"> </w:t>
      </w:r>
      <w:r w:rsidRPr="00AE2B4A">
        <w:t>The exhausts of cars and trucks release 2-butanone into the air.</w:t>
      </w:r>
      <w:r w:rsidR="00817BC2" w:rsidRPr="00AE2B4A">
        <w:t xml:space="preserve"> </w:t>
      </w:r>
      <w:r w:rsidRPr="00AE2B4A">
        <w:t>As at 1987, US uses of 2</w:t>
      </w:r>
      <w:r w:rsidR="00021DB7" w:rsidRPr="00AE2B4A">
        <w:noBreakHyphen/>
      </w:r>
      <w:r w:rsidRPr="00AE2B4A">
        <w:t>butanone were broken down into the following categories: coatings/solvents, 50</w:t>
      </w:r>
      <w:r w:rsidR="00E4453A" w:rsidRPr="00AE2B4A">
        <w:t> percent</w:t>
      </w:r>
      <w:r w:rsidRPr="00AE2B4A">
        <w:t>; adhesives, 13</w:t>
      </w:r>
      <w:r w:rsidR="00E4453A" w:rsidRPr="00AE2B4A">
        <w:t> percent</w:t>
      </w:r>
      <w:r w:rsidRPr="00AE2B4A">
        <w:t>; magnetic tapes, 8</w:t>
      </w:r>
      <w:r w:rsidR="00E4453A" w:rsidRPr="00AE2B4A">
        <w:t> percent</w:t>
      </w:r>
      <w:r w:rsidRPr="00AE2B4A">
        <w:t>; lube oil dewaxing, 4</w:t>
      </w:r>
      <w:r w:rsidR="00E4453A" w:rsidRPr="00AE2B4A">
        <w:t> percent</w:t>
      </w:r>
      <w:r w:rsidRPr="00AE2B4A">
        <w:t>; printing inks, 3</w:t>
      </w:r>
      <w:r w:rsidR="00E4453A" w:rsidRPr="00AE2B4A">
        <w:t> percent</w:t>
      </w:r>
      <w:r w:rsidRPr="00AE2B4A">
        <w:t>; exports, 16</w:t>
      </w:r>
      <w:r w:rsidR="00E4453A" w:rsidRPr="00AE2B4A">
        <w:t> percent</w:t>
      </w:r>
      <w:r w:rsidRPr="00AE2B4A">
        <w:t>; and miscellaneous, 6</w:t>
      </w:r>
      <w:r w:rsidR="00E4453A" w:rsidRPr="00AE2B4A">
        <w:t> percent</w:t>
      </w:r>
      <w:r w:rsidRPr="00AE2B4A">
        <w:t>.</w:t>
      </w:r>
    </w:p>
    <w:p w14:paraId="24E2F51E" w14:textId="77777777" w:rsidR="007C5F48" w:rsidRPr="00AE2B4A" w:rsidRDefault="007C5F48" w:rsidP="00A03E54"/>
    <w:p w14:paraId="24E2F51F" w14:textId="77777777" w:rsidR="007C5F48" w:rsidRPr="00AE2B4A" w:rsidRDefault="005B51CA" w:rsidP="005B51CA">
      <w:pPr>
        <w:pStyle w:val="Heading4"/>
      </w:pPr>
      <w:r w:rsidRPr="00AE2B4A">
        <w:t>2.</w:t>
      </w:r>
      <w:r w:rsidRPr="00AE2B4A">
        <w:tab/>
        <w:t>From treatment process</w:t>
      </w:r>
      <w:r w:rsidR="00F75272" w:rsidRPr="00AE2B4A">
        <w:t>es</w:t>
      </w:r>
    </w:p>
    <w:p w14:paraId="24E2F520" w14:textId="77777777" w:rsidR="007C5F48" w:rsidRPr="00AE2B4A" w:rsidRDefault="007C5F48" w:rsidP="00A03E54">
      <w:r w:rsidRPr="00AE2B4A">
        <w:t>No known sources.</w:t>
      </w:r>
    </w:p>
    <w:p w14:paraId="24E2F521" w14:textId="77777777" w:rsidR="007C5F48" w:rsidRPr="00AE2B4A" w:rsidRDefault="007C5F48" w:rsidP="00A03E54"/>
    <w:p w14:paraId="24E2F522" w14:textId="77777777" w:rsidR="007C5F48" w:rsidRPr="00AE2B4A" w:rsidRDefault="00F75272" w:rsidP="00F75272">
      <w:pPr>
        <w:pStyle w:val="Heading4"/>
      </w:pPr>
      <w:r w:rsidRPr="00AE2B4A">
        <w:t>3.</w:t>
      </w:r>
      <w:r w:rsidRPr="00AE2B4A">
        <w:tab/>
        <w:t>From the distribution system</w:t>
      </w:r>
    </w:p>
    <w:p w14:paraId="24E2F523" w14:textId="77777777" w:rsidR="007C5F48" w:rsidRPr="00AE2B4A" w:rsidRDefault="007C5F48" w:rsidP="00A03E54">
      <w:r w:rsidRPr="00AE2B4A">
        <w:t>Its use as a component in adhesives used to join PVC pipes is a potential route for entry of 2-butanone into potable water (ATSDR 1992).</w:t>
      </w:r>
    </w:p>
    <w:p w14:paraId="24E2F524" w14:textId="77777777" w:rsidR="007C5F48" w:rsidRPr="00AE2B4A" w:rsidRDefault="007C5F48" w:rsidP="00A03E54"/>
    <w:p w14:paraId="24E2F525" w14:textId="77777777" w:rsidR="007C5F48" w:rsidRPr="00AE2B4A" w:rsidRDefault="00F06FB3" w:rsidP="00F06FB3">
      <w:pPr>
        <w:pStyle w:val="Heading3"/>
      </w:pPr>
      <w:r w:rsidRPr="00AE2B4A">
        <w:t>Forms and fate in the environment</w:t>
      </w:r>
    </w:p>
    <w:p w14:paraId="24E2F526" w14:textId="77777777" w:rsidR="007C5F48" w:rsidRPr="00AE2B4A" w:rsidRDefault="007C5F48" w:rsidP="00A03E54">
      <w:r w:rsidRPr="00AE2B4A">
        <w:t>In water, 2-butanone is expected to undergo microbial degradation under both aerobic and anaerobic conditions.</w:t>
      </w:r>
      <w:r w:rsidR="00817BC2" w:rsidRPr="00AE2B4A">
        <w:t xml:space="preserve"> </w:t>
      </w:r>
      <w:r w:rsidRPr="00AE2B4A">
        <w:t>It will not be deposited in the sediment of rivers or lakes, and it is not expected to concentrate in fish.</w:t>
      </w:r>
      <w:r w:rsidR="00817BC2" w:rsidRPr="00AE2B4A">
        <w:t xml:space="preserve"> </w:t>
      </w:r>
      <w:r w:rsidRPr="00AE2B4A">
        <w:t>2-Butanone will not adhere to soil, and if it is spilled on to soil, it will travel through the soil into underground waters.</w:t>
      </w:r>
      <w:r w:rsidR="00817BC2" w:rsidRPr="00AE2B4A">
        <w:t xml:space="preserve"> </w:t>
      </w:r>
      <w:r w:rsidRPr="00AE2B4A">
        <w:t>Chemical oxidation, direct photolysis, and hydrolysis of 2-butanone under environmental conditions are not expected to occur to any significant extent.</w:t>
      </w:r>
      <w:r w:rsidR="00817BC2" w:rsidRPr="00AE2B4A">
        <w:t xml:space="preserve"> </w:t>
      </w:r>
      <w:r w:rsidRPr="00AE2B4A">
        <w:t>Some of the 2-butanone found in soil or water will evaporate to the air.</w:t>
      </w:r>
    </w:p>
    <w:p w14:paraId="24E2F527" w14:textId="77777777" w:rsidR="007C5F48" w:rsidRPr="00AE2B4A" w:rsidRDefault="007C5F48" w:rsidP="00A03E54"/>
    <w:p w14:paraId="24E2F528" w14:textId="77777777" w:rsidR="007C5F48" w:rsidRPr="00AE2B4A" w:rsidRDefault="007C5F48" w:rsidP="00A03E54">
      <w:r w:rsidRPr="00AE2B4A">
        <w:t>The most important fate process for methyl ethyl ketone in water is volatilisation (estimated half-life of 3 and 12</w:t>
      </w:r>
      <w:r w:rsidR="00DB29E6" w:rsidRPr="00AE2B4A">
        <w:t> days</w:t>
      </w:r>
      <w:r w:rsidRPr="00AE2B4A">
        <w:t>, for rivers and lakes, respectively).</w:t>
      </w:r>
      <w:r w:rsidR="00817BC2" w:rsidRPr="00AE2B4A">
        <w:t xml:space="preserve"> </w:t>
      </w:r>
      <w:r w:rsidRPr="00AE2B4A">
        <w:t>Complete aerobic biodegradation of methyl ethyl ketone has been reported in about 5 to 10</w:t>
      </w:r>
      <w:r w:rsidR="00DB29E6" w:rsidRPr="00AE2B4A">
        <w:t> days</w:t>
      </w:r>
      <w:r w:rsidRPr="00AE2B4A">
        <w:t xml:space="preserve"> following inoculation with sewage or polluted surface water.</w:t>
      </w:r>
      <w:r w:rsidR="00817BC2" w:rsidRPr="00AE2B4A">
        <w:t xml:space="preserve"> </w:t>
      </w:r>
      <w:r w:rsidRPr="00AE2B4A">
        <w:t>Anaerobic degradation occurred after an acclimation period of about one week (USEPA 1994).</w:t>
      </w:r>
    </w:p>
    <w:p w14:paraId="24E2F529" w14:textId="77777777" w:rsidR="007C5F48" w:rsidRPr="00AE2B4A" w:rsidRDefault="007C5F48" w:rsidP="00A03E54"/>
    <w:p w14:paraId="24E2F52A" w14:textId="77777777" w:rsidR="007C5F48" w:rsidRPr="00AE2B4A" w:rsidRDefault="007C5F48" w:rsidP="00A03E54">
      <w:pPr>
        <w:rPr>
          <w:szCs w:val="24"/>
        </w:rPr>
      </w:pPr>
      <w:r w:rsidRPr="00AE2B4A">
        <w:rPr>
          <w:szCs w:val="24"/>
        </w:rPr>
        <w:t>If released to soil, methyl ethyl ketone is expected to have very high mobility based upon Koc values of 29 and 34 obtained in silt loams.</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5.69 x 10</w:t>
      </w:r>
      <w:r w:rsidRPr="00AE2B4A">
        <w:rPr>
          <w:szCs w:val="24"/>
          <w:vertAlign w:val="superscript"/>
        </w:rPr>
        <w:t>-5</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Methyl ethyl ketone may volatilise from dry soil surfaces based upon its vapour pressure.</w:t>
      </w:r>
      <w:r w:rsidR="00817BC2" w:rsidRPr="00AE2B4A">
        <w:rPr>
          <w:szCs w:val="24"/>
        </w:rPr>
        <w:t xml:space="preserve"> </w:t>
      </w:r>
      <w:r w:rsidRPr="00AE2B4A">
        <w:rPr>
          <w:szCs w:val="24"/>
        </w:rPr>
        <w:t>The volatilisation half-life of methyl ethyl ketone from silt and sandy loams was measured as 4.9</w:t>
      </w:r>
      <w:r w:rsidR="00DB29E6" w:rsidRPr="00AE2B4A">
        <w:rPr>
          <w:szCs w:val="24"/>
        </w:rPr>
        <w:t> days</w:t>
      </w:r>
      <w:r w:rsidRPr="00AE2B4A">
        <w:rPr>
          <w:szCs w:val="24"/>
        </w:rPr>
        <w:t>.</w:t>
      </w:r>
      <w:r w:rsidR="00817BC2" w:rsidRPr="00AE2B4A">
        <w:rPr>
          <w:szCs w:val="24"/>
        </w:rPr>
        <w:t xml:space="preserve"> </w:t>
      </w:r>
      <w:r w:rsidRPr="00AE2B4A">
        <w:rPr>
          <w:szCs w:val="24"/>
        </w:rPr>
        <w:t>This compound is expected to biodegrade under aerobic and anaerobic conditions in soil.</w:t>
      </w:r>
      <w:r w:rsidR="00817BC2" w:rsidRPr="00AE2B4A">
        <w:rPr>
          <w:szCs w:val="24"/>
        </w:rPr>
        <w:t xml:space="preserve"> </w:t>
      </w:r>
      <w:r w:rsidRPr="00AE2B4A">
        <w:rPr>
          <w:szCs w:val="24"/>
        </w:rPr>
        <w:t>If released into water, methyl ethyl ketone is not expected to adsorb to suspended solids and sediment based upon the Koc values.</w:t>
      </w:r>
      <w:r w:rsidR="00817BC2" w:rsidRPr="00AE2B4A">
        <w:rPr>
          <w:szCs w:val="24"/>
        </w:rPr>
        <w:t xml:space="preserve"> </w:t>
      </w:r>
      <w:r w:rsidRPr="00AE2B4A">
        <w:rPr>
          <w:szCs w:val="24"/>
        </w:rPr>
        <w:t>Methyl ethyl ketone was shown to biodegrade 89</w:t>
      </w:r>
      <w:r w:rsidR="00E4453A" w:rsidRPr="00AE2B4A">
        <w:rPr>
          <w:szCs w:val="24"/>
        </w:rPr>
        <w:t> percent</w:t>
      </w:r>
      <w:r w:rsidRPr="00AE2B4A">
        <w:rPr>
          <w:szCs w:val="24"/>
        </w:rPr>
        <w:t xml:space="preserve"> in 20</w:t>
      </w:r>
      <w:r w:rsidR="00DB29E6" w:rsidRPr="00AE2B4A">
        <w:rPr>
          <w:szCs w:val="24"/>
        </w:rPr>
        <w:t> days</w:t>
      </w:r>
      <w:r w:rsidRPr="00AE2B4A">
        <w:rPr>
          <w:szCs w:val="24"/>
        </w:rPr>
        <w:t xml:space="preserve"> in fresh water and 69</w:t>
      </w:r>
      <w:r w:rsidR="00E4453A" w:rsidRPr="00AE2B4A">
        <w:rPr>
          <w:szCs w:val="24"/>
        </w:rPr>
        <w:t> percent</w:t>
      </w:r>
      <w:r w:rsidRPr="00AE2B4A">
        <w:rPr>
          <w:szCs w:val="24"/>
        </w:rPr>
        <w:t xml:space="preserve"> in 20</w:t>
      </w:r>
      <w:r w:rsidR="00DB29E6" w:rsidRPr="00AE2B4A">
        <w:rPr>
          <w:szCs w:val="24"/>
        </w:rPr>
        <w:t> days</w:t>
      </w:r>
      <w:r w:rsidRPr="00AE2B4A">
        <w:rPr>
          <w:szCs w:val="24"/>
        </w:rPr>
        <w:t xml:space="preserve"> in salt water.</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16</w:t>
      </w:r>
      <w:r w:rsidR="002B6151" w:rsidRPr="00AE2B4A">
        <w:rPr>
          <w:szCs w:val="24"/>
        </w:rPr>
        <w:t> hours</w:t>
      </w:r>
      <w:r w:rsidR="00DB29E6" w:rsidRPr="00AE2B4A">
        <w:rPr>
          <w:szCs w:val="24"/>
        </w:rPr>
        <w:t xml:space="preserve"> </w:t>
      </w:r>
      <w:r w:rsidRPr="00AE2B4A">
        <w:rPr>
          <w:szCs w:val="24"/>
        </w:rPr>
        <w:t>and 7.3</w:t>
      </w:r>
      <w:r w:rsidR="00DB29E6" w:rsidRPr="00AE2B4A">
        <w:rPr>
          <w:szCs w:val="24"/>
        </w:rPr>
        <w:t> days</w:t>
      </w:r>
      <w:r w:rsidRPr="00AE2B4A">
        <w:rPr>
          <w:szCs w:val="24"/>
        </w:rPr>
        <w:t>, respectively.</w:t>
      </w:r>
      <w:r w:rsidR="00817BC2" w:rsidRPr="00AE2B4A">
        <w:rPr>
          <w:szCs w:val="24"/>
        </w:rPr>
        <w:t xml:space="preserve"> </w:t>
      </w:r>
      <w:r w:rsidRPr="00AE2B4A">
        <w:rPr>
          <w:szCs w:val="24"/>
        </w:rPr>
        <w:t>An estimated BCF of 3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2F52B" w14:textId="77777777" w:rsidR="007C5F48" w:rsidRPr="00AE2B4A" w:rsidRDefault="007C5F48" w:rsidP="00A03E54"/>
    <w:p w14:paraId="24E2F52C" w14:textId="77777777" w:rsidR="007C5F48" w:rsidRPr="00AE2B4A" w:rsidRDefault="007C5F48" w:rsidP="00A03E54">
      <w:r w:rsidRPr="00AE2B4A">
        <w:t>2-Butanone is very soluble in water: 13–14</w:t>
      </w:r>
      <w:r w:rsidR="00E4453A" w:rsidRPr="00AE2B4A">
        <w:t> percent</w:t>
      </w:r>
      <w:r w:rsidRPr="00AE2B4A">
        <w:t>; note that USEPA (1994) states 35.3</w:t>
      </w:r>
      <w:r w:rsidR="00E4453A" w:rsidRPr="00AE2B4A">
        <w:t> percent</w:t>
      </w:r>
      <w:r w:rsidRPr="00AE2B4A">
        <w:t xml:space="preserve"> at 10°C, and USEPA (2003) states 27.5</w:t>
      </w:r>
      <w:r w:rsidR="00E4453A" w:rsidRPr="00AE2B4A">
        <w:t> percent</w:t>
      </w:r>
      <w:r w:rsidRPr="00AE2B4A">
        <w:t>.</w:t>
      </w:r>
    </w:p>
    <w:p w14:paraId="24E2F52D" w14:textId="77777777" w:rsidR="007C5F48" w:rsidRPr="00AE2B4A" w:rsidRDefault="007C5F48" w:rsidP="00A03E54"/>
    <w:p w14:paraId="24E2F52E" w14:textId="77777777" w:rsidR="007C5F48" w:rsidRPr="00AE2B4A" w:rsidRDefault="00F51851" w:rsidP="00F51851">
      <w:pPr>
        <w:pStyle w:val="Heading3"/>
      </w:pPr>
      <w:r w:rsidRPr="00AE2B4A">
        <w:t>Typical concentrations in drinking-water</w:t>
      </w:r>
    </w:p>
    <w:p w14:paraId="24E2F52F" w14:textId="77777777" w:rsidR="007C5F48" w:rsidRPr="00AE2B4A" w:rsidRDefault="007C5F48" w:rsidP="00A03E54">
      <w:r w:rsidRPr="00AE2B4A">
        <w:t>Numerous studies have qualitatively detected 2-butanone in drinking-water supplies.</w:t>
      </w:r>
      <w:r w:rsidR="00817BC2" w:rsidRPr="00AE2B4A">
        <w:t xml:space="preserve"> </w:t>
      </w:r>
      <w:r w:rsidRPr="00AE2B4A">
        <w:t xml:space="preserve">2-Butanone was detected in tap water </w:t>
      </w:r>
      <w:r w:rsidR="00021DB7" w:rsidRPr="00AE2B4A">
        <w:t>eight</w:t>
      </w:r>
      <w:r w:rsidRPr="00AE2B4A">
        <w:t xml:space="preserve"> months after the installation of new PVC pipes at a concentration ranging from 0.4 to 4.5</w:t>
      </w:r>
      <w:r w:rsidR="00DB29E6" w:rsidRPr="00AE2B4A">
        <w:t> mg/L</w:t>
      </w:r>
      <w:r w:rsidRPr="00AE2B4A">
        <w:t>.</w:t>
      </w:r>
      <w:r w:rsidR="00817BC2" w:rsidRPr="00AE2B4A">
        <w:t xml:space="preserve"> </w:t>
      </w:r>
      <w:r w:rsidRPr="00AE2B4A">
        <w:t>It resulted from the glue used to cement the water pipes together.</w:t>
      </w:r>
      <w:r w:rsidR="00817BC2" w:rsidRPr="00AE2B4A">
        <w:t xml:space="preserve"> </w:t>
      </w:r>
      <w:r w:rsidRPr="00AE2B4A">
        <w:t>The concentration of 2-butanone in the water increased with the amount of time the water sat in the pipes.</w:t>
      </w:r>
    </w:p>
    <w:p w14:paraId="24E2F530" w14:textId="77777777" w:rsidR="007C5F48" w:rsidRPr="00AE2B4A" w:rsidRDefault="007C5F48" w:rsidP="00A03E54"/>
    <w:p w14:paraId="24E2F531" w14:textId="77777777" w:rsidR="007C5F48" w:rsidRPr="00AE2B4A" w:rsidRDefault="007C5F48" w:rsidP="00A03E54">
      <w:r w:rsidRPr="00AE2B4A">
        <w:t>196 water utilities in the US reported detecting methyl ethyl ketone in tap water since 2004, according to EWG</w:t>
      </w:r>
      <w:r w:rsidR="00817BC2" w:rsidRPr="00AE2B4A">
        <w:t>’</w:t>
      </w:r>
      <w:r w:rsidRPr="00AE2B4A">
        <w:t>s analysis of water quality data supplied by state water agencies, the highest concentration being 0.34</w:t>
      </w:r>
      <w:r w:rsidR="00DB29E6" w:rsidRPr="00AE2B4A">
        <w:t> mg/L</w:t>
      </w:r>
      <w:r w:rsidRPr="00AE2B4A">
        <w:t>.</w:t>
      </w:r>
    </w:p>
    <w:p w14:paraId="24E2F532" w14:textId="77777777" w:rsidR="007C5F48" w:rsidRPr="00AE2B4A" w:rsidRDefault="007C5F48" w:rsidP="00A03E54"/>
    <w:p w14:paraId="24E2F533" w14:textId="77777777" w:rsidR="007C5F48" w:rsidRPr="00AE2B4A" w:rsidRDefault="00A31C82" w:rsidP="00A31C82">
      <w:pPr>
        <w:pStyle w:val="Heading3"/>
      </w:pPr>
      <w:r w:rsidRPr="00AE2B4A">
        <w:t>Removal methods</w:t>
      </w:r>
    </w:p>
    <w:p w14:paraId="24E2F534" w14:textId="77777777" w:rsidR="007C5F48" w:rsidRPr="00AE2B4A" w:rsidRDefault="007C5F48" w:rsidP="00A03E54">
      <w:r w:rsidRPr="00AE2B4A">
        <w:t>Aeration possibly offers the best option.</w:t>
      </w:r>
    </w:p>
    <w:p w14:paraId="24E2F535" w14:textId="77777777" w:rsidR="007C5F48" w:rsidRPr="00AE2B4A" w:rsidRDefault="007C5F48" w:rsidP="00A03E54"/>
    <w:p w14:paraId="24E2F536" w14:textId="77777777" w:rsidR="007C5F48" w:rsidRPr="00AE2B4A" w:rsidRDefault="00A31C82" w:rsidP="00A31C82">
      <w:pPr>
        <w:pStyle w:val="Heading3"/>
      </w:pPr>
      <w:r w:rsidRPr="00AE2B4A">
        <w:t>Analytical methods</w:t>
      </w:r>
    </w:p>
    <w:p w14:paraId="24E2F537" w14:textId="77777777" w:rsidR="007C5F48" w:rsidRPr="00AE2B4A" w:rsidRDefault="00236B49" w:rsidP="00236B49">
      <w:pPr>
        <w:pStyle w:val="Heading4"/>
      </w:pPr>
      <w:r w:rsidRPr="00AE2B4A">
        <w:t>Referee method</w:t>
      </w:r>
    </w:p>
    <w:p w14:paraId="24E2F538"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39" w14:textId="77777777" w:rsidR="007C5F48" w:rsidRPr="00AE2B4A" w:rsidRDefault="007C5F48" w:rsidP="00A03E54"/>
    <w:p w14:paraId="24E2F53A" w14:textId="77777777" w:rsidR="007C5F48" w:rsidRPr="00AE2B4A" w:rsidRDefault="00A31C82" w:rsidP="00A31C82">
      <w:pPr>
        <w:pStyle w:val="Heading3"/>
      </w:pPr>
      <w:r w:rsidRPr="00AE2B4A">
        <w:t>Health considerations</w:t>
      </w:r>
    </w:p>
    <w:p w14:paraId="24E2F53B" w14:textId="77777777" w:rsidR="007C5F48" w:rsidRPr="00AE2B4A" w:rsidRDefault="007C5F48" w:rsidP="00A03E54">
      <w:r w:rsidRPr="00AE2B4A">
        <w:t>MEK has been detected as a natural component of numerous foods, including raw chicken breast, milk, nuts (roasted filberts), cheese (Beaufort, Gruyere, and cheddar), bread dough and nectarines at concentrations ranging from 0.3 to 19</w:t>
      </w:r>
      <w:r w:rsidR="00DB29E6" w:rsidRPr="00AE2B4A">
        <w:t> ppm</w:t>
      </w:r>
      <w:r w:rsidRPr="00AE2B4A">
        <w:t>.</w:t>
      </w:r>
      <w:r w:rsidR="00817BC2" w:rsidRPr="00AE2B4A">
        <w:t xml:space="preserve"> </w:t>
      </w:r>
      <w:r w:rsidRPr="00AE2B4A">
        <w:t>MEK is also found in tobacco smoke and volatile releases from building materials and consumer products (ATSDR 1992).</w:t>
      </w:r>
      <w:r w:rsidR="00817BC2" w:rsidRPr="00AE2B4A">
        <w:t xml:space="preserve"> </w:t>
      </w:r>
      <w:r w:rsidRPr="00AE2B4A">
        <w:t>WHO (1992) estimated levels of daily MEK intake from different sources as follows: foodstuffs – 1,590</w:t>
      </w:r>
      <w:r w:rsidR="00373708" w:rsidRPr="00AE2B4A">
        <w:t> μg</w:t>
      </w:r>
      <w:r w:rsidRPr="00AE2B4A">
        <w:t>/day; drinking water (</w:t>
      </w:r>
      <w:r w:rsidR="00021DB7" w:rsidRPr="00AE2B4A">
        <w:t>two litres</w:t>
      </w:r>
      <w:r w:rsidRPr="00AE2B4A">
        <w:t>) – 3.2</w:t>
      </w:r>
      <w:r w:rsidR="00373708" w:rsidRPr="00AE2B4A">
        <w:t> μg</w:t>
      </w:r>
      <w:r w:rsidRPr="00AE2B4A">
        <w:t>/day; rural outdoor air – 36</w:t>
      </w:r>
      <w:r w:rsidR="00373708" w:rsidRPr="00AE2B4A">
        <w:t> μg</w:t>
      </w:r>
      <w:r w:rsidRPr="00AE2B4A">
        <w:t>/day; urban outdoor air up to 760</w:t>
      </w:r>
      <w:r w:rsidR="00373708" w:rsidRPr="00AE2B4A">
        <w:t> μg</w:t>
      </w:r>
      <w:r w:rsidRPr="00AE2B4A">
        <w:t>/day; and tobacco smoke up to 1,620</w:t>
      </w:r>
      <w:r w:rsidR="00373708" w:rsidRPr="00AE2B4A">
        <w:t> μg</w:t>
      </w:r>
      <w:r w:rsidRPr="00AE2B4A">
        <w:t>/day.</w:t>
      </w:r>
    </w:p>
    <w:p w14:paraId="24E2F53C" w14:textId="77777777" w:rsidR="007C5F48" w:rsidRPr="00AE2B4A" w:rsidRDefault="007C5F48" w:rsidP="00A03E54"/>
    <w:p w14:paraId="24E2F53D" w14:textId="77777777" w:rsidR="007C5F48" w:rsidRPr="00AE2B4A" w:rsidRDefault="007C5F48" w:rsidP="00A03E54">
      <w:r w:rsidRPr="00AE2B4A">
        <w:t>2-Butanone alone is a relatively safe chemical, widely used as a solvent.</w:t>
      </w:r>
      <w:r w:rsidR="00817BC2" w:rsidRPr="00AE2B4A">
        <w:t xml:space="preserve"> </w:t>
      </w:r>
      <w:r w:rsidRPr="00AE2B4A">
        <w:t>For some uses, 2-butanone is combined with other chemicals that have serious neurotoxic and hepatotoxic effects.</w:t>
      </w:r>
      <w:r w:rsidR="00817BC2" w:rsidRPr="00AE2B4A">
        <w:t xml:space="preserve"> </w:t>
      </w:r>
      <w:r w:rsidRPr="00AE2B4A">
        <w:t>Clinical reports and animal studies have clearly shown that exposure to 2-butanone alone causes minimal chronic neurological or hepatic deficits, if any.</w:t>
      </w:r>
      <w:r w:rsidR="00817BC2" w:rsidRPr="00AE2B4A">
        <w:t xml:space="preserve"> </w:t>
      </w:r>
      <w:r w:rsidRPr="00AE2B4A">
        <w:t>It does potentiate both the neurotoxicity of n-hexane (qv) and methyl-n-butyl ketone (</w:t>
      </w:r>
      <w:smartTag w:uri="urn:schemas-microsoft-com:office:smarttags" w:element="stockticker">
        <w:r w:rsidRPr="00AE2B4A">
          <w:t>MBK</w:t>
        </w:r>
      </w:smartTag>
      <w:r w:rsidRPr="00AE2B4A">
        <w:t xml:space="preserve"> or 2-hexanone, qv) and the hepatotoxicity of carbon tetrachloride and chloroform.</w:t>
      </w:r>
    </w:p>
    <w:p w14:paraId="24E2F53E" w14:textId="77777777" w:rsidR="007C5F48" w:rsidRPr="00AE2B4A" w:rsidRDefault="007C5F48" w:rsidP="00A03E54"/>
    <w:p w14:paraId="24E2F53F" w14:textId="77777777" w:rsidR="007C5F48" w:rsidRPr="00AE2B4A" w:rsidRDefault="007C5F48" w:rsidP="00A03E54">
      <w:r w:rsidRPr="00AE2B4A">
        <w:t>The International Agency for Research on Cancer and the Environmental Protection Agency (USEPA) have not classified 2-butanone as to its human carcinogenicity.</w:t>
      </w:r>
      <w:r w:rsidR="00817BC2" w:rsidRPr="00AE2B4A">
        <w:t xml:space="preserve"> </w:t>
      </w:r>
      <w:r w:rsidRPr="00AE2B4A">
        <w:t xml:space="preserve">USEPA (2003) states that </w:t>
      </w:r>
      <w:r w:rsidR="00817BC2" w:rsidRPr="00AE2B4A">
        <w:t>“</w:t>
      </w:r>
      <w:r w:rsidRPr="00AE2B4A">
        <w:rPr>
          <w:i/>
          <w:iCs/>
        </w:rPr>
        <w:t>data are inadequate for an assessment of human carcinogenic potential</w:t>
      </w:r>
      <w:r w:rsidR="00817BC2" w:rsidRPr="00AE2B4A">
        <w:t>”</w:t>
      </w:r>
      <w:r w:rsidRPr="00AE2B4A">
        <w:t xml:space="preserve"> for MEK, because studies of humans chronically-exposed to MEK are inconclusive, and MEK has not been tested for carcinogenicity in animals by the oral or inhalation routes.</w:t>
      </w:r>
      <w:r w:rsidR="00817BC2" w:rsidRPr="00AE2B4A">
        <w:t xml:space="preserve"> </w:t>
      </w:r>
      <w:r w:rsidRPr="00AE2B4A">
        <w:t>The majority of short-term genotoxicity testing of MEK has demonstrated no activity; MEK is unlikely to be carcinogenic.</w:t>
      </w:r>
    </w:p>
    <w:p w14:paraId="24E2F540" w14:textId="77777777" w:rsidR="007C5F48" w:rsidRPr="00AE2B4A" w:rsidRDefault="007C5F48" w:rsidP="00A03E54"/>
    <w:p w14:paraId="24E2F541" w14:textId="77777777" w:rsidR="007C5F48" w:rsidRPr="00AE2B4A" w:rsidRDefault="007C5F48" w:rsidP="00A03E54">
      <w:r w:rsidRPr="00AE2B4A">
        <w:t>The reference dose or RfD (USEPA 2003 and 2006/2009/2011) for MEK is 0.6</w:t>
      </w:r>
      <w:r w:rsidR="00DB29E6" w:rsidRPr="00AE2B4A">
        <w:t> mg/kg</w:t>
      </w:r>
      <w:r w:rsidRPr="00AE2B4A">
        <w:t>/d, based on a LED</w:t>
      </w:r>
      <w:r w:rsidRPr="00AE2B4A">
        <w:rPr>
          <w:vertAlign w:val="subscript"/>
        </w:rPr>
        <w:t>05</w:t>
      </w:r>
      <w:r w:rsidRPr="00AE2B4A">
        <w:t xml:space="preserve"> of 639</w:t>
      </w:r>
      <w:r w:rsidR="00DB29E6" w:rsidRPr="00AE2B4A">
        <w:t> mg/kg</w:t>
      </w:r>
      <w:r w:rsidRPr="00AE2B4A">
        <w:t>-day and an uncertainty factor of 1000.</w:t>
      </w:r>
      <w:r w:rsidR="00817BC2" w:rsidRPr="00AE2B4A">
        <w:t xml:space="preserve"> </w:t>
      </w:r>
      <w:r w:rsidRPr="00AE2B4A">
        <w:t>The Drinking Water Equivalent Level or DWEL (USEPA 2006/2009/2011) is 20</w:t>
      </w:r>
      <w:r w:rsidR="00DB29E6" w:rsidRPr="00AE2B4A">
        <w:t> mg/L</w:t>
      </w:r>
      <w:r w:rsidRPr="00AE2B4A">
        <w:t>.</w:t>
      </w:r>
    </w:p>
    <w:p w14:paraId="24E2F542" w14:textId="77777777" w:rsidR="007C5F48" w:rsidRPr="00AE2B4A" w:rsidRDefault="007C5F48" w:rsidP="00A03E54"/>
    <w:p w14:paraId="24E2F543" w14:textId="77777777" w:rsidR="007C5F48" w:rsidRPr="00AE2B4A" w:rsidRDefault="00A31C82" w:rsidP="0099026D">
      <w:pPr>
        <w:pStyle w:val="Heading3"/>
      </w:pPr>
      <w:r w:rsidRPr="00AE2B4A">
        <w:t xml:space="preserve">Derivation of </w:t>
      </w:r>
      <w:r w:rsidR="0099026D" w:rsidRPr="00AE2B4A">
        <w:t>Maximum Acceptable Value</w:t>
      </w:r>
    </w:p>
    <w:p w14:paraId="24E2F544"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45" w14:textId="77777777" w:rsidR="007C5F48" w:rsidRPr="00AE2B4A" w:rsidRDefault="007C5F48" w:rsidP="00A03E54">
      <w:pPr>
        <w:rPr>
          <w:szCs w:val="24"/>
        </w:rPr>
      </w:pPr>
    </w:p>
    <w:p w14:paraId="24E2F546" w14:textId="77777777" w:rsidR="007C5F48" w:rsidRPr="00AE2B4A" w:rsidRDefault="007C5F48" w:rsidP="00A03E54">
      <w:pPr>
        <w:rPr>
          <w:szCs w:val="24"/>
        </w:rPr>
      </w:pPr>
      <w:r w:rsidRPr="00AE2B4A">
        <w:t>The USEPA Reference Dose (</w:t>
      </w:r>
      <w:hyperlink r:id="rId499" w:anchor="rfd" w:history="1">
        <w:r w:rsidRPr="00AE2B4A">
          <w:t>RfD</w:t>
        </w:r>
      </w:hyperlink>
      <w:r w:rsidRPr="00AE2B4A">
        <w:t>) for methyl ethyl ketone is 0.6</w:t>
      </w:r>
      <w:r w:rsidR="00DB29E6" w:rsidRPr="00AE2B4A">
        <w:t> mg/kg</w:t>
      </w:r>
      <w:r w:rsidRPr="00AE2B4A">
        <w:t>/d based on decreased fetal birth weight in rats.</w:t>
      </w:r>
      <w:r w:rsidR="00817BC2" w:rsidRPr="00AE2B4A">
        <w:t xml:space="preserve"> </w:t>
      </w:r>
      <w:r w:rsidRPr="00AE2B4A">
        <w:rPr>
          <w:szCs w:val="24"/>
        </w:rPr>
        <w:t>Various States in the US have adopted drinking-water quality guideline values for MEK, the lowest being 0.017</w:t>
      </w:r>
      <w:r w:rsidR="00DB29E6" w:rsidRPr="00AE2B4A">
        <w:rPr>
          <w:szCs w:val="24"/>
        </w:rPr>
        <w:t> mg/L</w:t>
      </w:r>
      <w:r w:rsidRPr="00AE2B4A">
        <w:rPr>
          <w:szCs w:val="24"/>
        </w:rPr>
        <w:t>.</w:t>
      </w:r>
    </w:p>
    <w:p w14:paraId="24E2F547" w14:textId="77777777" w:rsidR="007C5F48" w:rsidRPr="00AE2B4A" w:rsidRDefault="007C5F48" w:rsidP="00A03E54">
      <w:pPr>
        <w:rPr>
          <w:szCs w:val="24"/>
        </w:rPr>
      </w:pPr>
    </w:p>
    <w:p w14:paraId="24E2F548" w14:textId="77777777" w:rsidR="007C5F48" w:rsidRPr="00AE2B4A" w:rsidRDefault="007C5F48" w:rsidP="00A03E54">
      <w:r w:rsidRPr="00AE2B4A">
        <w:rPr>
          <w:szCs w:val="24"/>
        </w:rPr>
        <w:t>The odour</w:t>
      </w:r>
      <w:r w:rsidRPr="00AE2B4A">
        <w:t xml:space="preserve"> threshold in water is about 8</w:t>
      </w:r>
      <w:r w:rsidR="00DB29E6" w:rsidRPr="00AE2B4A">
        <w:t> mg/L</w:t>
      </w:r>
      <w:r w:rsidRPr="00AE2B4A">
        <w:t>.</w:t>
      </w:r>
    </w:p>
    <w:p w14:paraId="24E2F549" w14:textId="77777777" w:rsidR="007C5F48" w:rsidRPr="00AE2B4A" w:rsidRDefault="007C5F48" w:rsidP="00A03E54"/>
    <w:p w14:paraId="24E2F54A" w14:textId="77777777" w:rsidR="007C5F48" w:rsidRPr="00AE2B4A" w:rsidRDefault="007C5F48" w:rsidP="00A03E5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methyl ethyl ketone is 4</w:t>
      </w:r>
      <w:r w:rsidR="00DB29E6" w:rsidRPr="00AE2B4A">
        <w:t> mg/L</w:t>
      </w:r>
      <w:r w:rsidRPr="00AE2B4A">
        <w:t>.</w:t>
      </w:r>
    </w:p>
    <w:p w14:paraId="24E2F54B" w14:textId="77777777" w:rsidR="007C5F48" w:rsidRPr="00AE2B4A" w:rsidRDefault="007C5F48" w:rsidP="00A03E54"/>
    <w:p w14:paraId="24E2F54C" w14:textId="77777777" w:rsidR="007C5F48" w:rsidRPr="00AE2B4A" w:rsidRDefault="00A31C82" w:rsidP="00A31C82">
      <w:pPr>
        <w:pStyle w:val="Heading3"/>
      </w:pPr>
      <w:r w:rsidRPr="00AE2B4A">
        <w:t>References</w:t>
      </w:r>
    </w:p>
    <w:p w14:paraId="24E2F54D" w14:textId="77777777" w:rsidR="007C5F48" w:rsidRPr="00AE2B4A" w:rsidRDefault="00733F30" w:rsidP="00021DB7">
      <w:pPr>
        <w:pStyle w:val="References"/>
      </w:pPr>
      <w:r w:rsidRPr="00AE2B4A">
        <w:t xml:space="preserve">ATSDR. 1992. </w:t>
      </w:r>
      <w:r w:rsidR="007C5F48" w:rsidRPr="00AE2B4A">
        <w:rPr>
          <w:i/>
        </w:rPr>
        <w:t xml:space="preserve">Toxicological </w:t>
      </w:r>
      <w:r w:rsidR="00021DB7" w:rsidRPr="00AE2B4A">
        <w:rPr>
          <w:i/>
        </w:rPr>
        <w:t>P</w:t>
      </w:r>
      <w:r w:rsidR="007C5F48" w:rsidRPr="00AE2B4A">
        <w:rPr>
          <w:i/>
        </w:rPr>
        <w:t>rofile for 2-butanone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021DB7" w:rsidRPr="00AE2B4A">
        <w:t>.</w:t>
      </w:r>
    </w:p>
    <w:p w14:paraId="24E2F54E" w14:textId="77777777" w:rsidR="007C5F48" w:rsidRPr="00AE2B4A" w:rsidRDefault="00126CC3" w:rsidP="00021DB7">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500" w:history="1">
        <w:r w:rsidRPr="00AE2B4A">
          <w:rPr>
            <w:rStyle w:val="Hyperlink"/>
          </w:rPr>
          <w:t>http://eawag-bbd.ethz.ch/index.html</w:t>
        </w:r>
      </w:hyperlink>
      <w:r w:rsidR="00021DB7" w:rsidRPr="00AE2B4A">
        <w:t>.</w:t>
      </w:r>
    </w:p>
    <w:p w14:paraId="24E2F54F" w14:textId="77777777" w:rsidR="007C5F48" w:rsidRPr="00AE2B4A" w:rsidRDefault="00126CC3" w:rsidP="00021DB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501" w:history="1">
        <w:r w:rsidR="00A26AC9" w:rsidRPr="00AE2B4A">
          <w:rPr>
            <w:rStyle w:val="Hyperlink"/>
          </w:rPr>
          <w:t>http://www.ewg.org/tap-water/chemical-contaminants</w:t>
        </w:r>
      </w:hyperlink>
      <w:r w:rsidR="00021DB7" w:rsidRPr="00AE2B4A">
        <w:t>.</w:t>
      </w:r>
    </w:p>
    <w:p w14:paraId="24E2F550" w14:textId="77777777" w:rsidR="007C5F48" w:rsidRPr="00AE2B4A" w:rsidRDefault="00021DB7" w:rsidP="00021DB7">
      <w:pPr>
        <w:pStyle w:val="References"/>
      </w:pPr>
      <w:r w:rsidRPr="00AE2B4A">
        <w:t xml:space="preserve">IPCS. 1992. </w:t>
      </w:r>
      <w:r w:rsidR="007C5F48" w:rsidRPr="00AE2B4A">
        <w:t>Methyl ethyl ketone</w:t>
      </w:r>
      <w:r w:rsidRPr="00AE2B4A">
        <w:t>.</w:t>
      </w:r>
      <w:r w:rsidR="007C5F48" w:rsidRPr="00AE2B4A">
        <w:t xml:space="preserve"> </w:t>
      </w:r>
      <w:r w:rsidR="00732105" w:rsidRPr="00AE2B4A">
        <w:rPr>
          <w:i/>
        </w:rPr>
        <w:t>Environmental Health Criteria</w:t>
      </w:r>
      <w:r w:rsidR="007C5F48" w:rsidRPr="00AE2B4A">
        <w:t xml:space="preserve"> 143.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documents/ehc/ehc/ehc143.htm</w:t>
      </w:r>
      <w:r w:rsidRPr="00AE2B4A">
        <w:t>.</w:t>
      </w:r>
    </w:p>
    <w:p w14:paraId="24E2F551" w14:textId="77777777" w:rsidR="007C5F48" w:rsidRPr="00AE2B4A" w:rsidRDefault="00126CC3" w:rsidP="00021DB7">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502" w:history="1">
        <w:r w:rsidR="00A26AC9" w:rsidRPr="00AE2B4A">
          <w:rPr>
            <w:rStyle w:val="Hyperlink"/>
          </w:rPr>
          <w:t>http://www.health.state.mn.us/divs/eh/risk/guidance/gw/table.html</w:t>
        </w:r>
      </w:hyperlink>
      <w:r w:rsidR="00021DB7" w:rsidRPr="00AE2B4A">
        <w:t>.</w:t>
      </w:r>
    </w:p>
    <w:p w14:paraId="24E2F552" w14:textId="77777777" w:rsidR="007C5F48" w:rsidRPr="00AE2B4A" w:rsidRDefault="00126CC3" w:rsidP="00021DB7">
      <w:pPr>
        <w:pStyle w:val="References"/>
      </w:pPr>
      <w:r w:rsidRPr="00AE2B4A">
        <w:t xml:space="preserve">USEPA. 1994. </w:t>
      </w:r>
      <w:r w:rsidR="007C5F48" w:rsidRPr="00AE2B4A">
        <w:rPr>
          <w:i/>
        </w:rPr>
        <w:t>Chemical Summary for Methyl Ethyl Ketone</w:t>
      </w:r>
      <w:r w:rsidR="007C5F48" w:rsidRPr="00AE2B4A">
        <w:t>.</w:t>
      </w:r>
      <w:r w:rsidR="00817BC2" w:rsidRPr="00AE2B4A">
        <w:t xml:space="preserve"> </w:t>
      </w:r>
      <w:r w:rsidR="007C5F48" w:rsidRPr="00AE2B4A">
        <w:t>EPA 749-F-94-015a.</w:t>
      </w:r>
      <w:r w:rsidR="00817BC2" w:rsidRPr="00AE2B4A">
        <w:t xml:space="preserve"> </w:t>
      </w:r>
      <w:hyperlink r:id="rId503" w:history="1">
        <w:r w:rsidR="003A1443" w:rsidRPr="00AE2B4A">
          <w:rPr>
            <w:rStyle w:val="Hyperlink"/>
          </w:rPr>
          <w:t>http://www.epa.gov/chemfact/</w:t>
        </w:r>
      </w:hyperlink>
      <w:r w:rsidR="00021DB7" w:rsidRPr="00AE2B4A">
        <w:t>.</w:t>
      </w:r>
    </w:p>
    <w:p w14:paraId="24E2F553" w14:textId="77777777" w:rsidR="007C5F48" w:rsidRPr="00AE2B4A" w:rsidRDefault="00021DB7" w:rsidP="00021DB7">
      <w:pPr>
        <w:pStyle w:val="References"/>
      </w:pPr>
      <w:r w:rsidRPr="00AE2B4A">
        <w:t xml:space="preserve">USEPA. 2000. </w:t>
      </w:r>
      <w:r w:rsidR="007C5F48" w:rsidRPr="00AE2B4A">
        <w:rPr>
          <w:i/>
        </w:rPr>
        <w:t xml:space="preserve">Methyl </w:t>
      </w:r>
      <w:r w:rsidRPr="00AE2B4A">
        <w:rPr>
          <w:i/>
        </w:rPr>
        <w:t>E</w:t>
      </w:r>
      <w:r w:rsidR="007C5F48" w:rsidRPr="00AE2B4A">
        <w:rPr>
          <w:i/>
        </w:rPr>
        <w:t xml:space="preserve">thyl </w:t>
      </w:r>
      <w:r w:rsidRPr="00AE2B4A">
        <w:rPr>
          <w:i/>
        </w:rPr>
        <w:t>K</w:t>
      </w:r>
      <w:r w:rsidR="007C5F48" w:rsidRPr="00AE2B4A">
        <w:rPr>
          <w:i/>
        </w:rPr>
        <w:t>etone</w:t>
      </w:r>
      <w:r w:rsidR="007C5F48" w:rsidRPr="00AE2B4A">
        <w:t>.</w:t>
      </w:r>
      <w:r w:rsidR="00817BC2" w:rsidRPr="00AE2B4A">
        <w:t xml:space="preserve"> </w:t>
      </w:r>
      <w:hyperlink r:id="rId504" w:history="1">
        <w:r w:rsidRPr="00AE2B4A">
          <w:rPr>
            <w:rStyle w:val="Hyperlink"/>
          </w:rPr>
          <w:t>http://www.epa.gov/ttn/atw/hlthef/methylet.html</w:t>
        </w:r>
      </w:hyperlink>
      <w:r w:rsidRPr="00AE2B4A">
        <w:t>.</w:t>
      </w:r>
    </w:p>
    <w:p w14:paraId="24E2F554" w14:textId="77777777" w:rsidR="007C5F48" w:rsidRPr="00AE2B4A" w:rsidRDefault="00482D6C" w:rsidP="00021DB7">
      <w:pPr>
        <w:pStyle w:val="References"/>
      </w:pPr>
      <w:r w:rsidRPr="00AE2B4A">
        <w:t>USEPA. 2003.</w:t>
      </w:r>
      <w:r w:rsidR="00817BC2" w:rsidRPr="00AE2B4A">
        <w:t xml:space="preserve"> </w:t>
      </w:r>
      <w:r w:rsidR="007C5F48" w:rsidRPr="00AE2B4A">
        <w:t xml:space="preserve">Toxicological </w:t>
      </w:r>
      <w:r w:rsidR="00021DB7" w:rsidRPr="00AE2B4A">
        <w:t>r</w:t>
      </w:r>
      <w:r w:rsidR="007C5F48" w:rsidRPr="00AE2B4A">
        <w:t xml:space="preserve">eview of </w:t>
      </w:r>
      <w:r w:rsidR="00021DB7" w:rsidRPr="00AE2B4A">
        <w:t>m</w:t>
      </w:r>
      <w:r w:rsidR="007C5F48" w:rsidRPr="00AE2B4A">
        <w:t xml:space="preserve">ethyl </w:t>
      </w:r>
      <w:r w:rsidR="00021DB7" w:rsidRPr="00AE2B4A">
        <w:t>e</w:t>
      </w:r>
      <w:r w:rsidR="007C5F48" w:rsidRPr="00AE2B4A">
        <w:t xml:space="preserve">thyl </w:t>
      </w:r>
      <w:r w:rsidR="00021DB7" w:rsidRPr="00AE2B4A">
        <w:t>k</w:t>
      </w:r>
      <w:r w:rsidR="007C5F48" w:rsidRPr="00AE2B4A">
        <w:t>etone</w:t>
      </w:r>
      <w:r w:rsidR="00021DB7"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 635/R-03/009.</w:t>
      </w:r>
      <w:r w:rsidR="00817BC2" w:rsidRPr="00AE2B4A">
        <w:t xml:space="preserve"> </w:t>
      </w:r>
      <w:r w:rsidR="007C5F48" w:rsidRPr="00AE2B4A">
        <w:t>152 pp.</w:t>
      </w:r>
      <w:r w:rsidR="00817BC2" w:rsidRPr="00AE2B4A">
        <w:t xml:space="preserve"> </w:t>
      </w:r>
      <w:r w:rsidR="007C5F48" w:rsidRPr="00AE2B4A">
        <w:t xml:space="preserve">See: </w:t>
      </w:r>
      <w:hyperlink r:id="rId505"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021DB7" w:rsidRPr="00AE2B4A">
        <w:rPr>
          <w:rStyle w:val="Hyperlink"/>
        </w:rPr>
        <w:t>http://www.epa.gov/iris/subst/0173.htm</w:t>
      </w:r>
      <w:r w:rsidR="00021DB7" w:rsidRPr="00AE2B4A">
        <w:t>.</w:t>
      </w:r>
    </w:p>
    <w:p w14:paraId="24E2F555" w14:textId="77777777" w:rsidR="007C5F48" w:rsidRPr="00AE2B4A" w:rsidRDefault="00624BC9" w:rsidP="00021DB7">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506" w:history="1">
        <w:r w:rsidR="00A26AC9" w:rsidRPr="00AE2B4A">
          <w:rPr>
            <w:rStyle w:val="Hyperlink"/>
          </w:rPr>
          <w:t>http://water.epa.gov/action/advisories/health_index.cfm</w:t>
        </w:r>
      </w:hyperlink>
      <w:r w:rsidR="00021DB7" w:rsidRPr="00AE2B4A">
        <w:t>.</w:t>
      </w:r>
    </w:p>
    <w:p w14:paraId="24E2F556" w14:textId="77777777" w:rsidR="007C5F48" w:rsidRPr="00AE2B4A" w:rsidRDefault="00DB29E6" w:rsidP="00021DB7">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507" w:history="1">
        <w:r w:rsidR="00A26AC9" w:rsidRPr="00AE2B4A">
          <w:rPr>
            <w:rStyle w:val="Hyperlink"/>
          </w:rPr>
          <w:t>http://water.epa.gov/action/advisories/health_index.cfm</w:t>
        </w:r>
      </w:hyperlink>
      <w:r w:rsidR="00021DB7" w:rsidRPr="00AE2B4A">
        <w:t>.</w:t>
      </w:r>
    </w:p>
    <w:p w14:paraId="24E2F557" w14:textId="77777777" w:rsidR="007C5F48" w:rsidRPr="00AE2B4A" w:rsidRDefault="00126CC3" w:rsidP="00021DB7">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508"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021DB7" w:rsidRPr="00AE2B4A">
        <w:t>.</w:t>
      </w:r>
    </w:p>
    <w:p w14:paraId="24E2F558" w14:textId="77777777" w:rsidR="007C5F48" w:rsidRPr="00AE2B4A" w:rsidRDefault="00021DB7" w:rsidP="00021DB7">
      <w:pPr>
        <w:pStyle w:val="References"/>
      </w:pPr>
      <w:r w:rsidRPr="00AE2B4A">
        <w:rPr>
          <w:szCs w:val="24"/>
        </w:rPr>
        <w:t xml:space="preserve">WHO. 1992. </w:t>
      </w:r>
      <w:r w:rsidR="007C5F48" w:rsidRPr="00AE2B4A">
        <w:rPr>
          <w:szCs w:val="24"/>
        </w:rPr>
        <w:t>Methyl ethyl ketone.</w:t>
      </w:r>
      <w:r w:rsidR="00817BC2" w:rsidRPr="00AE2B4A">
        <w:rPr>
          <w:szCs w:val="24"/>
        </w:rPr>
        <w:t xml:space="preserve"> </w:t>
      </w:r>
      <w:r w:rsidR="00732105" w:rsidRPr="00AE2B4A">
        <w:rPr>
          <w:i/>
          <w:szCs w:val="24"/>
        </w:rPr>
        <w:t>Environmental Health Criteria</w:t>
      </w:r>
      <w:r w:rsidR="00817BC2" w:rsidRPr="00AE2B4A">
        <w:rPr>
          <w:szCs w:val="24"/>
        </w:rPr>
        <w:t xml:space="preserve"> </w:t>
      </w:r>
      <w:r w:rsidR="007C5F48" w:rsidRPr="00AE2B4A">
        <w:rPr>
          <w:szCs w:val="24"/>
        </w:rPr>
        <w:t>143.</w:t>
      </w:r>
    </w:p>
    <w:p w14:paraId="24E2F559" w14:textId="77777777" w:rsidR="007C5F48" w:rsidRPr="00AE2B4A" w:rsidRDefault="001C5CEC" w:rsidP="00407ADF">
      <w:pPr>
        <w:pStyle w:val="Heading1"/>
      </w:pPr>
      <w:bookmarkStart w:id="106" w:name="_Toc522627381"/>
      <w:bookmarkStart w:id="107" w:name="_Toc10884894"/>
      <w:r w:rsidRPr="00AE2B4A">
        <w:t>2-butoxyethanol</w:t>
      </w:r>
      <w:bookmarkEnd w:id="106"/>
      <w:bookmarkEnd w:id="107"/>
    </w:p>
    <w:p w14:paraId="24E2F55A" w14:textId="77777777" w:rsidR="007C5F48" w:rsidRPr="00AE2B4A" w:rsidRDefault="007C5F48" w:rsidP="00A03E54">
      <w:r w:rsidRPr="00AE2B4A">
        <w:t>CAS No. 111-76-2.</w:t>
      </w:r>
      <w:r w:rsidR="00817BC2" w:rsidRPr="00AE2B4A">
        <w:t xml:space="preserve"> </w:t>
      </w:r>
      <w:r w:rsidRPr="00AE2B4A">
        <w:t xml:space="preserve">Its IUPAC name is ethylene glycol butyl ether and it is also known as butyl ethoxol, n-butoxyethanol, 2-butoxyethanol, butyl glycol and ethylene glycol monobutyl ether (EGBE), </w:t>
      </w:r>
      <w:r w:rsidRPr="00AE2B4A">
        <w:rPr>
          <w:szCs w:val="24"/>
          <w:lang w:eastAsia="en-NZ"/>
        </w:rPr>
        <w:t>3-oxa-1-heptanol, o-butyl ethylene glycol,</w:t>
      </w:r>
      <w:r w:rsidRPr="00AE2B4A">
        <w:t xml:space="preserve"> plus many trade names.</w:t>
      </w:r>
    </w:p>
    <w:p w14:paraId="24E2F55B" w14:textId="77777777" w:rsidR="007C5F48" w:rsidRPr="00AE2B4A" w:rsidRDefault="007C5F48" w:rsidP="00A03E54"/>
    <w:p w14:paraId="24E2F55C" w14:textId="77777777" w:rsidR="007C5F48" w:rsidRPr="00AE2B4A" w:rsidRDefault="007C5F48" w:rsidP="00A03E54">
      <w:pPr>
        <w:rPr>
          <w:szCs w:val="24"/>
        </w:rPr>
      </w:pPr>
      <w:r w:rsidRPr="00AE2B4A">
        <w:rPr>
          <w:color w:val="000000"/>
          <w:szCs w:val="24"/>
        </w:rPr>
        <w:t>2-Butoxyethanol acetate (</w:t>
      </w:r>
      <w:smartTag w:uri="urn:schemas-microsoft-com:office:smarttags" w:element="stockticker">
        <w:r w:rsidRPr="00AE2B4A">
          <w:rPr>
            <w:szCs w:val="24"/>
          </w:rPr>
          <w:t>CAS</w:t>
        </w:r>
      </w:smartTag>
      <w:r w:rsidRPr="00AE2B4A">
        <w:rPr>
          <w:szCs w:val="24"/>
        </w:rPr>
        <w:t xml:space="preserve"> No. 112-07-2) </w:t>
      </w:r>
      <w:r w:rsidRPr="00AE2B4A">
        <w:rPr>
          <w:color w:val="000000"/>
          <w:szCs w:val="24"/>
        </w:rPr>
        <w:t>has many similar uses and properties so has been included with this datasheet.</w:t>
      </w:r>
      <w:r w:rsidR="00817BC2" w:rsidRPr="00AE2B4A">
        <w:rPr>
          <w:color w:val="000000"/>
          <w:szCs w:val="24"/>
        </w:rPr>
        <w:t xml:space="preserve"> </w:t>
      </w:r>
      <w:r w:rsidRPr="00AE2B4A">
        <w:rPr>
          <w:color w:val="000000"/>
          <w:szCs w:val="24"/>
        </w:rPr>
        <w:t xml:space="preserve">Also called </w:t>
      </w:r>
      <w:r w:rsidRPr="00AE2B4A">
        <w:rPr>
          <w:szCs w:val="24"/>
          <w:lang w:eastAsia="en-NZ"/>
        </w:rPr>
        <w:t>butyl glycol acetate, 2-butoxyethyl acetate, butoxyethyl acetate, butyl ethoxol acetate, ethylene glycol butyl ether acetate and EGBEA.</w:t>
      </w:r>
    </w:p>
    <w:p w14:paraId="24E2F55D" w14:textId="77777777" w:rsidR="007C5F48" w:rsidRPr="00AE2B4A" w:rsidRDefault="007C5F48" w:rsidP="00A03E54"/>
    <w:p w14:paraId="24E2F55E" w14:textId="77777777" w:rsidR="007C5F48" w:rsidRPr="00AE2B4A" w:rsidRDefault="0099026D" w:rsidP="0099026D">
      <w:pPr>
        <w:pStyle w:val="Heading3"/>
      </w:pPr>
      <w:r w:rsidRPr="00AE2B4A">
        <w:t>Maximum Acceptable Value</w:t>
      </w:r>
    </w:p>
    <w:p w14:paraId="24E2F55F" w14:textId="77777777" w:rsidR="00DB29E6" w:rsidRPr="00AE2B4A" w:rsidRDefault="007C5F48" w:rsidP="00236B49">
      <w:pPr>
        <w:pStyle w:val="Introductoryparagraph"/>
      </w:pPr>
      <w:r w:rsidRPr="00AE2B4A">
        <w:rPr>
          <w:szCs w:val="24"/>
        </w:rPr>
        <w:t>2-Butoxyethanol</w:t>
      </w:r>
      <w:r w:rsidRPr="00AE2B4A">
        <w:t xml:space="preserve"> does not have a </w:t>
      </w:r>
      <w:smartTag w:uri="urn:schemas-microsoft-com:office:smarttags" w:element="stockticker">
        <w:r w:rsidRPr="00AE2B4A">
          <w:t>MAV</w:t>
        </w:r>
      </w:smartTag>
      <w:r w:rsidRPr="00AE2B4A">
        <w:t xml:space="preserve"> in the DWSNZ, and is not mentioned in the WHO Guidelines.</w:t>
      </w:r>
    </w:p>
    <w:p w14:paraId="24E2F560" w14:textId="77777777" w:rsidR="00DB29E6" w:rsidRPr="00AE2B4A" w:rsidRDefault="00DB29E6" w:rsidP="00A03E54"/>
    <w:p w14:paraId="24E2F561" w14:textId="77777777" w:rsidR="007C5F48" w:rsidRPr="00AE2B4A" w:rsidRDefault="00F51851" w:rsidP="00F51851">
      <w:pPr>
        <w:pStyle w:val="Heading3"/>
      </w:pPr>
      <w:r w:rsidRPr="00AE2B4A">
        <w:t>Sources to drinking-water</w:t>
      </w:r>
    </w:p>
    <w:p w14:paraId="24E2F562" w14:textId="77777777" w:rsidR="007C5F48" w:rsidRPr="00AE2B4A" w:rsidRDefault="00F75272" w:rsidP="00F75272">
      <w:pPr>
        <w:pStyle w:val="Heading4"/>
      </w:pPr>
      <w:r w:rsidRPr="00AE2B4A">
        <w:t>1.</w:t>
      </w:r>
      <w:r w:rsidRPr="00AE2B4A">
        <w:tab/>
        <w:t>To source waters</w:t>
      </w:r>
    </w:p>
    <w:p w14:paraId="24E2F563" w14:textId="77777777" w:rsidR="007C5F48" w:rsidRPr="00AE2B4A" w:rsidRDefault="007C5F48" w:rsidP="00A03E54">
      <w:r w:rsidRPr="00AE2B4A">
        <w:rPr>
          <w:lang w:eastAsia="en-NZ"/>
        </w:rPr>
        <w:t>In the 1970s, it was estimated that more than 740 products marketed in the US contained 2-butoxyethanol, at an average concentration of 2.8</w:t>
      </w:r>
      <w:r w:rsidR="00E4453A" w:rsidRPr="00AE2B4A">
        <w:rPr>
          <w:lang w:eastAsia="en-NZ"/>
        </w:rPr>
        <w:t> percent</w:t>
      </w:r>
      <w:r w:rsidRPr="00AE2B4A">
        <w:rPr>
          <w:lang w:eastAsia="en-NZ"/>
        </w:rPr>
        <w:t>; approximately half of these were products for household use (stated in ATSDR 1998).</w:t>
      </w:r>
      <w:r w:rsidR="00817BC2" w:rsidRPr="00AE2B4A">
        <w:rPr>
          <w:lang w:eastAsia="en-NZ"/>
        </w:rPr>
        <w:t xml:space="preserve"> </w:t>
      </w:r>
      <w:r w:rsidRPr="00AE2B4A">
        <w:t>2-Butoxyethanol is mainly used in paints and surface coatings, followed by detergents, cleaning products with over 400 of them used in Australia, and inks.</w:t>
      </w:r>
      <w:r w:rsidR="00817BC2" w:rsidRPr="00AE2B4A">
        <w:t xml:space="preserve"> </w:t>
      </w:r>
      <w:r w:rsidRPr="00AE2B4A">
        <w:t>Cleaning products which may contain 2-butoxyethanol include general surface cleaners, floor strippers, window cleaners, spot cleaners, rust removers and ink and resin removers.</w:t>
      </w:r>
    </w:p>
    <w:p w14:paraId="24E2F564" w14:textId="77777777" w:rsidR="007C5F48" w:rsidRPr="00AE2B4A" w:rsidRDefault="007C5F48" w:rsidP="00A03E54"/>
    <w:p w14:paraId="24E2F565" w14:textId="77777777" w:rsidR="007C5F48" w:rsidRPr="00AE2B4A" w:rsidRDefault="007C5F48" w:rsidP="00A03E54">
      <w:r w:rsidRPr="00AE2B4A">
        <w:rPr>
          <w:szCs w:val="22"/>
        </w:rPr>
        <w:t>IEH (2014) selected for consideration all those substances reported as being involved in taste and odour incidents in a developed country, excluding those for which there was no evidence of UK production or import, as well as those already regulated to a limit value either lower than or close to the reported taste and odour threshold.</w:t>
      </w:r>
      <w:r w:rsidR="00817BC2" w:rsidRPr="00AE2B4A">
        <w:rPr>
          <w:szCs w:val="22"/>
        </w:rPr>
        <w:t xml:space="preserve"> </w:t>
      </w:r>
      <w:r w:rsidRPr="00AE2B4A">
        <w:rPr>
          <w:szCs w:val="22"/>
        </w:rPr>
        <w:t>Other prioritised substances were then categorised according to amounts used and their reported taste and odour threshold.</w:t>
      </w:r>
      <w:r w:rsidR="00817BC2" w:rsidRPr="00AE2B4A">
        <w:rPr>
          <w:szCs w:val="22"/>
        </w:rPr>
        <w:t xml:space="preserve"> </w:t>
      </w:r>
      <w:r w:rsidRPr="00AE2B4A">
        <w:rPr>
          <w:szCs w:val="22"/>
        </w:rPr>
        <w:t>This process gave a list of compounds from which substances formed during water treatment were excluded leaving 18 priority compounds.</w:t>
      </w:r>
      <w:r w:rsidR="00817BC2" w:rsidRPr="00AE2B4A">
        <w:rPr>
          <w:szCs w:val="22"/>
        </w:rPr>
        <w:t xml:space="preserve"> </w:t>
      </w:r>
      <w:r w:rsidRPr="00AE2B4A">
        <w:rPr>
          <w:szCs w:val="22"/>
        </w:rPr>
        <w:t xml:space="preserve">This included </w:t>
      </w:r>
      <w:r w:rsidRPr="00AE2B4A">
        <w:t>ethylene glycol butyl ether.</w:t>
      </w:r>
    </w:p>
    <w:p w14:paraId="24E2F566" w14:textId="77777777" w:rsidR="007C5F48" w:rsidRPr="00AE2B4A" w:rsidRDefault="007C5F48" w:rsidP="00A03E54"/>
    <w:p w14:paraId="24E2F567" w14:textId="77777777" w:rsidR="007C5F48" w:rsidRPr="00AE2B4A" w:rsidRDefault="007C5F48" w:rsidP="00A03E54">
      <w:r w:rsidRPr="00AE2B4A">
        <w:t>The commercial product contains an additive of 0.008</w:t>
      </w:r>
      <w:r w:rsidR="00236B49" w:rsidRPr="00AE2B4A">
        <w:t>–</w:t>
      </w:r>
      <w:r w:rsidRPr="00AE2B4A">
        <w:t>0.012</w:t>
      </w:r>
      <w:r w:rsidR="00E4453A" w:rsidRPr="00AE2B4A">
        <w:t> percent</w:t>
      </w:r>
      <w:r w:rsidRPr="00AE2B4A">
        <w:t xml:space="preserve"> w/w 2,6-bis(1,1-dimethylethyl)-4-methylphenol (CAS 128-37-0) to prevent the formation of peroxides.</w:t>
      </w:r>
    </w:p>
    <w:p w14:paraId="24E2F568" w14:textId="77777777" w:rsidR="007C5F48" w:rsidRPr="00AE2B4A" w:rsidRDefault="007C5F48" w:rsidP="00A03E54"/>
    <w:p w14:paraId="24E2F569" w14:textId="77777777" w:rsidR="007C5F48" w:rsidRPr="00AE2B4A" w:rsidRDefault="007C5F48" w:rsidP="00236B49">
      <w:r w:rsidRPr="00AE2B4A">
        <w:t>2-Butoxyethanol acetate is used mainly in paints and coatings.</w:t>
      </w:r>
    </w:p>
    <w:p w14:paraId="24E2F56A" w14:textId="77777777" w:rsidR="007C5F48" w:rsidRPr="00AE2B4A" w:rsidRDefault="007C5F48" w:rsidP="00A03E54"/>
    <w:p w14:paraId="24E2F56B" w14:textId="77777777" w:rsidR="007C5F48" w:rsidRPr="00AE2B4A" w:rsidRDefault="005B51CA" w:rsidP="005B51CA">
      <w:pPr>
        <w:pStyle w:val="Heading4"/>
      </w:pPr>
      <w:r w:rsidRPr="00AE2B4A">
        <w:t>2.</w:t>
      </w:r>
      <w:r w:rsidRPr="00AE2B4A">
        <w:tab/>
        <w:t>From treatment process</w:t>
      </w:r>
      <w:r w:rsidR="00F75272" w:rsidRPr="00AE2B4A">
        <w:t>es</w:t>
      </w:r>
    </w:p>
    <w:p w14:paraId="24E2F56C" w14:textId="77777777" w:rsidR="007C5F48" w:rsidRPr="00AE2B4A" w:rsidRDefault="007C5F48" w:rsidP="00A03E54">
      <w:r w:rsidRPr="00AE2B4A">
        <w:t>No known sources.</w:t>
      </w:r>
    </w:p>
    <w:p w14:paraId="24E2F56D" w14:textId="77777777" w:rsidR="007C5F48" w:rsidRPr="00AE2B4A" w:rsidRDefault="007C5F48" w:rsidP="00A03E54"/>
    <w:p w14:paraId="24E2F56E" w14:textId="77777777" w:rsidR="007C5F48" w:rsidRPr="00AE2B4A" w:rsidRDefault="00F75272" w:rsidP="00F75272">
      <w:pPr>
        <w:pStyle w:val="Heading4"/>
      </w:pPr>
      <w:r w:rsidRPr="00AE2B4A">
        <w:t>3.</w:t>
      </w:r>
      <w:r w:rsidRPr="00AE2B4A">
        <w:tab/>
        <w:t>From the distribution system</w:t>
      </w:r>
    </w:p>
    <w:p w14:paraId="24E2F56F" w14:textId="77777777" w:rsidR="007C5F48" w:rsidRPr="00AE2B4A" w:rsidRDefault="007C5F48" w:rsidP="00A03E54">
      <w:r w:rsidRPr="00AE2B4A">
        <w:t>No known sources.</w:t>
      </w:r>
    </w:p>
    <w:p w14:paraId="24E2F570" w14:textId="77777777" w:rsidR="007C5F48" w:rsidRPr="00AE2B4A" w:rsidRDefault="007C5F48" w:rsidP="00A03E54"/>
    <w:p w14:paraId="24E2F571" w14:textId="77777777" w:rsidR="007C5F48" w:rsidRPr="00AE2B4A" w:rsidRDefault="00F06FB3" w:rsidP="00F06FB3">
      <w:pPr>
        <w:pStyle w:val="Heading3"/>
      </w:pPr>
      <w:r w:rsidRPr="00AE2B4A">
        <w:t>Forms and fate in the environment</w:t>
      </w:r>
    </w:p>
    <w:p w14:paraId="24E2F572" w14:textId="77777777" w:rsidR="007C5F48" w:rsidRPr="00AE2B4A" w:rsidRDefault="007C5F48" w:rsidP="00A03E54">
      <w:pPr>
        <w:rPr>
          <w:lang w:eastAsia="en-NZ"/>
        </w:rPr>
      </w:pPr>
      <w:r w:rsidRPr="00AE2B4A">
        <w:t>2-Butoxyethanol is miscible in water.</w:t>
      </w:r>
      <w:r w:rsidR="00817BC2" w:rsidRPr="00AE2B4A">
        <w:t xml:space="preserve"> </w:t>
      </w:r>
      <w:r w:rsidRPr="00AE2B4A">
        <w:rPr>
          <w:lang w:eastAsia="en-NZ"/>
        </w:rPr>
        <w:t>2-Butoxyethanol is unlikely to hydrolyse as alcohols and ethers are generally resistant to hydrolysis.</w:t>
      </w:r>
      <w:r w:rsidR="00817BC2" w:rsidRPr="00AE2B4A">
        <w:rPr>
          <w:lang w:eastAsia="en-NZ"/>
        </w:rPr>
        <w:t xml:space="preserve"> </w:t>
      </w:r>
      <w:r w:rsidRPr="00AE2B4A">
        <w:rPr>
          <w:lang w:eastAsia="en-NZ"/>
        </w:rPr>
        <w:t>A K</w:t>
      </w:r>
      <w:r w:rsidRPr="00AE2B4A">
        <w:rPr>
          <w:vertAlign w:val="subscript"/>
          <w:lang w:eastAsia="en-NZ"/>
        </w:rPr>
        <w:t>oc</w:t>
      </w:r>
      <w:r w:rsidRPr="00AE2B4A">
        <w:rPr>
          <w:lang w:eastAsia="en-NZ"/>
        </w:rPr>
        <w:t xml:space="preserve"> of 67 indicates that 2</w:t>
      </w:r>
      <w:r w:rsidR="00236B49" w:rsidRPr="00AE2B4A">
        <w:rPr>
          <w:lang w:eastAsia="en-NZ"/>
        </w:rPr>
        <w:noBreakHyphen/>
      </w:r>
      <w:r w:rsidRPr="00AE2B4A">
        <w:rPr>
          <w:lang w:eastAsia="en-NZ"/>
        </w:rPr>
        <w:t>butoxyethanol will not partition into organic matter contained in sediments and suspended solids, and should be highly mobile in soil.</w:t>
      </w:r>
      <w:r w:rsidR="00817BC2" w:rsidRPr="00AE2B4A">
        <w:rPr>
          <w:lang w:eastAsia="en-NZ"/>
        </w:rPr>
        <w:t xml:space="preserve"> </w:t>
      </w:r>
      <w:r w:rsidRPr="00AE2B4A">
        <w:t>2-Butoxyethanol is not expected to volatilise readily from water.</w:t>
      </w:r>
      <w:r w:rsidR="00817BC2" w:rsidRPr="00AE2B4A">
        <w:t xml:space="preserve"> </w:t>
      </w:r>
      <w:r w:rsidRPr="00AE2B4A">
        <w:rPr>
          <w:lang w:eastAsia="en-NZ"/>
        </w:rPr>
        <w:t>2-Butoxyethanol does not absorb light of wavelength &gt;290 nm so photolysis by absorption of sunlight is not an important process.</w:t>
      </w:r>
    </w:p>
    <w:p w14:paraId="24E2F573" w14:textId="77777777" w:rsidR="007C5F48" w:rsidRPr="00AE2B4A" w:rsidRDefault="007C5F48" w:rsidP="00A03E54">
      <w:pPr>
        <w:rPr>
          <w:lang w:eastAsia="en-NZ"/>
        </w:rPr>
      </w:pPr>
    </w:p>
    <w:p w14:paraId="24E2F574" w14:textId="77777777" w:rsidR="007C5F48" w:rsidRPr="00AE2B4A" w:rsidRDefault="007C5F48" w:rsidP="00A03E54">
      <w:pPr>
        <w:rPr>
          <w:szCs w:val="24"/>
          <w:lang w:eastAsia="en-NZ"/>
        </w:rPr>
      </w:pPr>
      <w:r w:rsidRPr="00AE2B4A">
        <w:t>For 2-butoxyethanol EU (2006) quotes : vapour pressure = 1.41</w:t>
      </w:r>
      <w:r w:rsidR="00373708" w:rsidRPr="00AE2B4A">
        <w:t> hPa</w:t>
      </w:r>
      <w:r w:rsidRPr="00AE2B4A">
        <w:t xml:space="preserve"> at 25°C; partition coefficient n-octanol/water = logP</w:t>
      </w:r>
      <w:r w:rsidRPr="00AE2B4A">
        <w:rPr>
          <w:vertAlign w:val="subscript"/>
        </w:rPr>
        <w:t>ow</w:t>
      </w:r>
      <w:r w:rsidRPr="00AE2B4A">
        <w:t xml:space="preserve"> = 0.8; Henry</w:t>
      </w:r>
      <w:r w:rsidR="00817BC2" w:rsidRPr="00AE2B4A">
        <w:t>’</w:t>
      </w:r>
      <w:r w:rsidRPr="00AE2B4A">
        <w:t>s law constant = 0.08 Pa.m</w:t>
      </w:r>
      <w:r w:rsidRPr="00AE2B4A">
        <w:rPr>
          <w:vertAlign w:val="superscript"/>
        </w:rPr>
        <w:t>3</w:t>
      </w:r>
      <w:r w:rsidRPr="00AE2B4A">
        <w:t>/mol at 25°C.</w:t>
      </w:r>
      <w:r w:rsidR="00817BC2" w:rsidRPr="00AE2B4A">
        <w:t xml:space="preserve"> </w:t>
      </w:r>
      <w:r w:rsidRPr="00AE2B4A">
        <w:t>A</w:t>
      </w:r>
      <w:r w:rsidRPr="00AE2B4A">
        <w:rPr>
          <w:szCs w:val="24"/>
          <w:lang w:eastAsia="en-NZ"/>
        </w:rPr>
        <w:t>lcohols and ethers are generally resistant to hydrolysis; according to standard tests on ready biodegradation and further experimental data which confirmed high biodegradation rates, EGBE can be regarded as readily biodegradable; the surface water half-life is 15</w:t>
      </w:r>
      <w:r w:rsidR="00DB29E6" w:rsidRPr="00AE2B4A">
        <w:rPr>
          <w:szCs w:val="24"/>
          <w:lang w:eastAsia="en-NZ"/>
        </w:rPr>
        <w:t> days</w:t>
      </w:r>
      <w:r w:rsidRPr="00AE2B4A">
        <w:rPr>
          <w:szCs w:val="24"/>
          <w:lang w:eastAsia="en-NZ"/>
        </w:rPr>
        <w:t>, 30</w:t>
      </w:r>
      <w:r w:rsidR="00DB29E6" w:rsidRPr="00AE2B4A">
        <w:rPr>
          <w:szCs w:val="24"/>
          <w:lang w:eastAsia="en-NZ"/>
        </w:rPr>
        <w:t> days</w:t>
      </w:r>
      <w:r w:rsidRPr="00AE2B4A">
        <w:rPr>
          <w:szCs w:val="24"/>
          <w:lang w:eastAsia="en-NZ"/>
        </w:rPr>
        <w:t xml:space="preserve"> in soil and 300</w:t>
      </w:r>
      <w:r w:rsidR="00DB29E6" w:rsidRPr="00AE2B4A">
        <w:rPr>
          <w:szCs w:val="24"/>
          <w:lang w:eastAsia="en-NZ"/>
        </w:rPr>
        <w:t> days</w:t>
      </w:r>
      <w:r w:rsidRPr="00AE2B4A">
        <w:rPr>
          <w:szCs w:val="24"/>
          <w:lang w:eastAsia="en-NZ"/>
        </w:rPr>
        <w:t xml:space="preserve"> in sediments.</w:t>
      </w:r>
    </w:p>
    <w:p w14:paraId="24E2F575" w14:textId="77777777" w:rsidR="007C5F48" w:rsidRPr="00AE2B4A" w:rsidRDefault="007C5F48" w:rsidP="00A03E54">
      <w:pPr>
        <w:rPr>
          <w:lang w:eastAsia="en-NZ"/>
        </w:rPr>
      </w:pPr>
    </w:p>
    <w:p w14:paraId="24E2F576" w14:textId="77777777" w:rsidR="00817BC2" w:rsidRPr="00AE2B4A" w:rsidRDefault="007C5F48" w:rsidP="00A03E54">
      <w:pPr>
        <w:rPr>
          <w:szCs w:val="24"/>
          <w:lang w:eastAsia="en-NZ"/>
        </w:rPr>
      </w:pPr>
      <w:r w:rsidRPr="00AE2B4A">
        <w:t>For 2-butoxyethanol acetate EU (2006a) quotes :water solubility = 1.6</w:t>
      </w:r>
      <w:r w:rsidR="00E4453A" w:rsidRPr="00AE2B4A">
        <w:t> percent</w:t>
      </w:r>
      <w:r w:rsidRPr="00AE2B4A">
        <w:t>; vapour pressure = 0.56</w:t>
      </w:r>
      <w:r w:rsidR="00373708" w:rsidRPr="00AE2B4A">
        <w:t> hPa</w:t>
      </w:r>
      <w:r w:rsidRPr="00AE2B4A">
        <w:t xml:space="preserve"> at 25°C; partition coefficient n-octanol/water = logP</w:t>
      </w:r>
      <w:r w:rsidRPr="00AE2B4A">
        <w:rPr>
          <w:vertAlign w:val="subscript"/>
        </w:rPr>
        <w:t>ow</w:t>
      </w:r>
      <w:r w:rsidRPr="00AE2B4A">
        <w:t xml:space="preserve"> = 1.51; Henry</w:t>
      </w:r>
      <w:r w:rsidR="00817BC2" w:rsidRPr="00AE2B4A">
        <w:t>’</w:t>
      </w:r>
      <w:r w:rsidRPr="00AE2B4A">
        <w:t>s law constant = 0.55 Pa.m</w:t>
      </w:r>
      <w:r w:rsidRPr="00AE2B4A">
        <w:rPr>
          <w:vertAlign w:val="superscript"/>
        </w:rPr>
        <w:t>3</w:t>
      </w:r>
      <w:r w:rsidRPr="00AE2B4A">
        <w:t>/mol at 25°C.</w:t>
      </w:r>
      <w:r w:rsidR="00817BC2" w:rsidRPr="00AE2B4A">
        <w:t xml:space="preserve"> </w:t>
      </w:r>
      <w:r w:rsidRPr="00AE2B4A">
        <w:rPr>
          <w:szCs w:val="24"/>
          <w:lang w:eastAsia="en-NZ"/>
        </w:rPr>
        <w:t>Hydrolysis is not a major process of ultimate degradation for EGBEA with a value of more than 1,000</w:t>
      </w:r>
      <w:r w:rsidR="00DB29E6" w:rsidRPr="00AE2B4A">
        <w:rPr>
          <w:szCs w:val="24"/>
          <w:lang w:eastAsia="en-NZ"/>
        </w:rPr>
        <w:t> days</w:t>
      </w:r>
      <w:r w:rsidRPr="00AE2B4A">
        <w:rPr>
          <w:szCs w:val="24"/>
          <w:lang w:eastAsia="en-NZ"/>
        </w:rPr>
        <w:t xml:space="preserve"> for the abiotic degradation of EGBEA in water.</w:t>
      </w:r>
      <w:r w:rsidR="00817BC2" w:rsidRPr="00AE2B4A">
        <w:rPr>
          <w:szCs w:val="24"/>
          <w:lang w:eastAsia="en-NZ"/>
        </w:rPr>
        <w:t xml:space="preserve"> </w:t>
      </w:r>
      <w:r w:rsidRPr="00AE2B4A">
        <w:rPr>
          <w:szCs w:val="24"/>
          <w:lang w:eastAsia="en-NZ"/>
        </w:rPr>
        <w:t>According to standard tests, EGBEA can be regarded as readily biodegradable; the surface water half-life is 15</w:t>
      </w:r>
      <w:r w:rsidR="00DB29E6" w:rsidRPr="00AE2B4A">
        <w:rPr>
          <w:szCs w:val="24"/>
          <w:lang w:eastAsia="en-NZ"/>
        </w:rPr>
        <w:t> days</w:t>
      </w:r>
      <w:r w:rsidRPr="00AE2B4A">
        <w:rPr>
          <w:szCs w:val="24"/>
          <w:lang w:eastAsia="en-NZ"/>
        </w:rPr>
        <w:t>, 30</w:t>
      </w:r>
      <w:r w:rsidR="00DB29E6" w:rsidRPr="00AE2B4A">
        <w:rPr>
          <w:szCs w:val="24"/>
          <w:lang w:eastAsia="en-NZ"/>
        </w:rPr>
        <w:t> days</w:t>
      </w:r>
      <w:r w:rsidRPr="00AE2B4A">
        <w:rPr>
          <w:szCs w:val="24"/>
          <w:lang w:eastAsia="en-NZ"/>
        </w:rPr>
        <w:t xml:space="preserve"> in soil and 300</w:t>
      </w:r>
      <w:r w:rsidR="00DB29E6" w:rsidRPr="00AE2B4A">
        <w:rPr>
          <w:szCs w:val="24"/>
          <w:lang w:eastAsia="en-NZ"/>
        </w:rPr>
        <w:t> days</w:t>
      </w:r>
      <w:r w:rsidRPr="00AE2B4A">
        <w:rPr>
          <w:szCs w:val="24"/>
          <w:lang w:eastAsia="en-NZ"/>
        </w:rPr>
        <w:t xml:space="preserve"> in sediments.</w:t>
      </w:r>
      <w:r w:rsidR="00817BC2" w:rsidRPr="00AE2B4A">
        <w:rPr>
          <w:szCs w:val="24"/>
          <w:lang w:eastAsia="en-NZ"/>
        </w:rPr>
        <w:t xml:space="preserve"> </w:t>
      </w:r>
      <w:r w:rsidRPr="00AE2B4A">
        <w:rPr>
          <w:szCs w:val="24"/>
          <w:lang w:eastAsia="en-NZ"/>
        </w:rPr>
        <w:t xml:space="preserve">EGBEA is not </w:t>
      </w:r>
      <w:r w:rsidR="0067764A" w:rsidRPr="00AE2B4A">
        <w:rPr>
          <w:szCs w:val="24"/>
          <w:lang w:eastAsia="en-NZ"/>
        </w:rPr>
        <w:t>likely</w:t>
      </w:r>
      <w:r w:rsidRPr="00AE2B4A">
        <w:rPr>
          <w:szCs w:val="24"/>
          <w:lang w:eastAsia="en-NZ"/>
        </w:rPr>
        <w:t xml:space="preserve"> to adhere to particulate or organic matter.</w:t>
      </w:r>
    </w:p>
    <w:p w14:paraId="24E2F577" w14:textId="77777777" w:rsidR="007C5F48" w:rsidRPr="00AE2B4A" w:rsidRDefault="007C5F48" w:rsidP="00A03E54">
      <w:pPr>
        <w:rPr>
          <w:lang w:eastAsia="en-NZ"/>
        </w:rPr>
      </w:pPr>
    </w:p>
    <w:p w14:paraId="24E2F578" w14:textId="77777777" w:rsidR="007C5F48" w:rsidRPr="00AE2B4A" w:rsidRDefault="007C5F48" w:rsidP="00A03E54">
      <w:r w:rsidRPr="00AE2B4A">
        <w:rPr>
          <w:lang w:eastAsia="en-NZ"/>
        </w:rPr>
        <w:t>The risk to the environment is expected to be low as 2-butoxyethanol is readily biodegradable and is of low toxicity to aquatic organisms.</w:t>
      </w:r>
      <w:r w:rsidR="00817BC2" w:rsidRPr="00AE2B4A">
        <w:rPr>
          <w:lang w:eastAsia="en-NZ"/>
        </w:rPr>
        <w:t xml:space="preserve"> </w:t>
      </w:r>
      <w:r w:rsidRPr="00AE2B4A">
        <w:rPr>
          <w:lang w:eastAsia="en-NZ"/>
        </w:rPr>
        <w:t>However, it should not be disposed of to landfill as it may leach to groundwater due to its expected high mobility in soil and low adsorption potential.</w:t>
      </w:r>
      <w:r w:rsidR="00817BC2" w:rsidRPr="00AE2B4A">
        <w:rPr>
          <w:lang w:eastAsia="en-NZ"/>
        </w:rPr>
        <w:t xml:space="preserve"> </w:t>
      </w:r>
      <w:r w:rsidRPr="00AE2B4A">
        <w:rPr>
          <w:lang w:eastAsia="en-NZ"/>
        </w:rPr>
        <w:t>Biodegradation studies indicate that 2</w:t>
      </w:r>
      <w:r w:rsidR="00236B49" w:rsidRPr="00AE2B4A">
        <w:rPr>
          <w:lang w:eastAsia="en-NZ"/>
        </w:rPr>
        <w:noBreakHyphen/>
      </w:r>
      <w:r w:rsidRPr="00AE2B4A">
        <w:rPr>
          <w:lang w:eastAsia="en-NZ"/>
        </w:rPr>
        <w:t>butoxyethanol will be readily degraded by micro-organisms present at sewage treatment plants.</w:t>
      </w:r>
      <w:r w:rsidR="00817BC2" w:rsidRPr="00AE2B4A">
        <w:rPr>
          <w:lang w:eastAsia="en-NZ"/>
        </w:rPr>
        <w:t xml:space="preserve"> </w:t>
      </w:r>
      <w:r w:rsidRPr="00AE2B4A">
        <w:rPr>
          <w:lang w:eastAsia="en-NZ"/>
        </w:rPr>
        <w:t>Any 2-butoxyethanol that passes through sewage treatment plants and enter receiving waters is likely to remain in the water column until biodegraded by micro-organisms present in the water.</w:t>
      </w:r>
      <w:r w:rsidR="00817BC2" w:rsidRPr="00AE2B4A">
        <w:rPr>
          <w:lang w:eastAsia="en-NZ"/>
        </w:rPr>
        <w:t xml:space="preserve"> </w:t>
      </w:r>
      <w:r w:rsidRPr="00AE2B4A">
        <w:rPr>
          <w:lang w:eastAsia="en-NZ"/>
        </w:rPr>
        <w:t xml:space="preserve">2-Butoxyethanol half-lifes in surface water range from </w:t>
      </w:r>
      <w:r w:rsidR="00236B49" w:rsidRPr="00AE2B4A">
        <w:rPr>
          <w:lang w:eastAsia="en-NZ"/>
        </w:rPr>
        <w:t xml:space="preserve">seven </w:t>
      </w:r>
      <w:r w:rsidR="00DB29E6" w:rsidRPr="00AE2B4A">
        <w:rPr>
          <w:lang w:eastAsia="en-NZ"/>
        </w:rPr>
        <w:t>days</w:t>
      </w:r>
      <w:r w:rsidRPr="00AE2B4A">
        <w:rPr>
          <w:lang w:eastAsia="en-NZ"/>
        </w:rPr>
        <w:t xml:space="preserve"> to four weeks.</w:t>
      </w:r>
      <w:r w:rsidR="00817BC2" w:rsidRPr="00AE2B4A">
        <w:rPr>
          <w:lang w:eastAsia="en-NZ"/>
        </w:rPr>
        <w:t xml:space="preserve"> </w:t>
      </w:r>
      <w:r w:rsidRPr="00AE2B4A">
        <w:rPr>
          <w:lang w:eastAsia="en-NZ"/>
        </w:rPr>
        <w:t>The half-life in anaerobic water is 4–16 weeks.</w:t>
      </w:r>
    </w:p>
    <w:p w14:paraId="24E2F579" w14:textId="77777777" w:rsidR="007C5F48" w:rsidRPr="00AE2B4A" w:rsidRDefault="007C5F48" w:rsidP="00A03E54"/>
    <w:p w14:paraId="24E2F57A" w14:textId="77777777" w:rsidR="007C5F48" w:rsidRPr="00AE2B4A" w:rsidRDefault="00F51851" w:rsidP="00F51851">
      <w:pPr>
        <w:pStyle w:val="Heading3"/>
      </w:pPr>
      <w:r w:rsidRPr="00AE2B4A">
        <w:t>Typical concentrations in drinking-water</w:t>
      </w:r>
    </w:p>
    <w:p w14:paraId="24E2F57B" w14:textId="77777777" w:rsidR="007C5F48" w:rsidRPr="00AE2B4A" w:rsidRDefault="007C5F48" w:rsidP="00236B49">
      <w:pPr>
        <w:rPr>
          <w:lang w:eastAsia="en-NZ"/>
        </w:rPr>
      </w:pPr>
      <w:r w:rsidRPr="00AE2B4A">
        <w:t>IARC states that 2-butoxyethanol was listed as a contaminant in drinking-</w:t>
      </w:r>
      <w:r w:rsidR="00AB30EC" w:rsidRPr="00AE2B4A">
        <w:t>water samples</w:t>
      </w:r>
      <w:r w:rsidRPr="00AE2B4A">
        <w:t xml:space="preserve"> analysed between September 1974 and January 1980 in a survey of cities in the USA (Lucas, 1984, cited in ATSDR, 1998).</w:t>
      </w:r>
      <w:r w:rsidR="00817BC2" w:rsidRPr="00AE2B4A">
        <w:t xml:space="preserve"> </w:t>
      </w:r>
      <w:r w:rsidRPr="00AE2B4A">
        <w:rPr>
          <w:rFonts w:eastAsia="TimesNewRomanPSMT"/>
          <w:lang w:eastAsia="en-NZ"/>
        </w:rPr>
        <w:t>2-Butoxyethanol was detected in 68</w:t>
      </w:r>
      <w:r w:rsidR="00E4453A" w:rsidRPr="00AE2B4A">
        <w:rPr>
          <w:rFonts w:eastAsia="TimesNewRomanPSMT"/>
          <w:lang w:eastAsia="en-NZ"/>
        </w:rPr>
        <w:t> percent</w:t>
      </w:r>
      <w:r w:rsidRPr="00AE2B4A">
        <w:rPr>
          <w:rFonts w:eastAsia="TimesNewRomanPSMT"/>
          <w:lang w:eastAsia="en-NZ"/>
        </w:rPr>
        <w:t xml:space="preserve"> of 50 drinking-</w:t>
      </w:r>
      <w:r w:rsidR="00AB30EC" w:rsidRPr="00AE2B4A">
        <w:rPr>
          <w:rFonts w:eastAsia="TimesNewRomanPSMT"/>
          <w:lang w:eastAsia="en-NZ"/>
        </w:rPr>
        <w:t>water samples</w:t>
      </w:r>
      <w:r w:rsidRPr="00AE2B4A">
        <w:rPr>
          <w:rFonts w:eastAsia="TimesNewRomanPSMT"/>
          <w:lang w:eastAsia="en-NZ"/>
        </w:rPr>
        <w:t xml:space="preserve"> (limit of detection, 0.02</w:t>
      </w:r>
      <w:r w:rsidR="00373708" w:rsidRPr="00AE2B4A">
        <w:rPr>
          <w:rFonts w:eastAsia="TimesNewRomanPSMT"/>
          <w:lang w:eastAsia="en-NZ"/>
        </w:rPr>
        <w:t> μg</w:t>
      </w:r>
      <w:r w:rsidR="00D70CA2" w:rsidRPr="00AE2B4A">
        <w:rPr>
          <w:rFonts w:eastAsia="TimesNewRomanPSMT"/>
          <w:lang w:eastAsia="en-NZ"/>
        </w:rPr>
        <w:t>/L</w:t>
      </w:r>
      <w:r w:rsidRPr="00AE2B4A">
        <w:rPr>
          <w:rFonts w:eastAsia="TimesNewRomanPSMT"/>
          <w:lang w:eastAsia="en-NZ"/>
        </w:rPr>
        <w:t>) collected from Ontario, Nova Scotia and Alberta, Canada, in 1997, with a mean concentration of 0.21</w:t>
      </w:r>
      <w:r w:rsidR="00373708" w:rsidRPr="00AE2B4A">
        <w:rPr>
          <w:rFonts w:eastAsia="TimesNewRomanPSMT"/>
          <w:lang w:eastAsia="en-NZ"/>
        </w:rPr>
        <w:t> μg</w:t>
      </w:r>
      <w:r w:rsidR="00D70CA2" w:rsidRPr="00AE2B4A">
        <w:rPr>
          <w:rFonts w:eastAsia="TimesNewRomanPSMT"/>
          <w:lang w:eastAsia="en-NZ"/>
        </w:rPr>
        <w:t>/L</w:t>
      </w:r>
      <w:r w:rsidRPr="00AE2B4A">
        <w:rPr>
          <w:rFonts w:eastAsia="TimesNewRomanPSMT"/>
          <w:lang w:eastAsia="en-NZ"/>
        </w:rPr>
        <w:t>.</w:t>
      </w:r>
      <w:r w:rsidR="00817BC2" w:rsidRPr="00AE2B4A">
        <w:rPr>
          <w:rFonts w:eastAsia="TimesNewRomanPSMT"/>
          <w:lang w:eastAsia="en-NZ"/>
        </w:rPr>
        <w:t xml:space="preserve"> </w:t>
      </w:r>
      <w:r w:rsidRPr="00AE2B4A">
        <w:rPr>
          <w:lang w:eastAsia="en-NZ"/>
        </w:rPr>
        <w:t>2-Butoxyethanol was detected at a concentration of 23 µg/litre (0.023</w:t>
      </w:r>
      <w:r w:rsidR="00DB29E6" w:rsidRPr="00AE2B4A">
        <w:rPr>
          <w:lang w:eastAsia="en-NZ"/>
        </w:rPr>
        <w:t> mg/L</w:t>
      </w:r>
      <w:r w:rsidRPr="00AE2B4A">
        <w:rPr>
          <w:lang w:eastAsia="en-NZ"/>
        </w:rPr>
        <w:t>) in one of seven ground</w:t>
      </w:r>
      <w:r w:rsidR="00AB30EC" w:rsidRPr="00AE2B4A">
        <w:rPr>
          <w:lang w:eastAsia="en-NZ"/>
        </w:rPr>
        <w:t>water samples</w:t>
      </w:r>
      <w:r w:rsidRPr="00AE2B4A">
        <w:rPr>
          <w:lang w:eastAsia="en-NZ"/>
        </w:rPr>
        <w:t xml:space="preserve"> in the US (WHO 1998; 2005).</w:t>
      </w:r>
    </w:p>
    <w:p w14:paraId="24E2F57C" w14:textId="77777777" w:rsidR="007C5F48" w:rsidRPr="00AE2B4A" w:rsidRDefault="007C5F48" w:rsidP="00A03E54">
      <w:pPr>
        <w:rPr>
          <w:lang w:eastAsia="en-NZ"/>
        </w:rPr>
      </w:pPr>
    </w:p>
    <w:p w14:paraId="24E2F57D" w14:textId="77777777" w:rsidR="007C5F48" w:rsidRPr="00AE2B4A" w:rsidRDefault="007C5F48" w:rsidP="00A03E54">
      <w:pPr>
        <w:rPr>
          <w:color w:val="000000"/>
          <w:lang w:eastAsia="en-NZ"/>
        </w:rPr>
      </w:pPr>
      <w:r w:rsidRPr="00AE2B4A">
        <w:t>2-Butoxyethanol and the acetate can be smelt in the air at less than 0.5</w:t>
      </w:r>
      <w:r w:rsidR="00DB29E6" w:rsidRPr="00AE2B4A">
        <w:t> ppm</w:t>
      </w:r>
      <w:r w:rsidRPr="00AE2B4A">
        <w:t>.</w:t>
      </w:r>
      <w:r w:rsidR="00817BC2" w:rsidRPr="00AE2B4A">
        <w:t xml:space="preserve"> </w:t>
      </w:r>
      <w:r w:rsidRPr="00AE2B4A">
        <w:rPr>
          <w:color w:val="000000"/>
          <w:lang w:eastAsia="en-NZ"/>
        </w:rPr>
        <w:t>The taste and odour threshold is 0.88</w:t>
      </w:r>
      <w:r w:rsidR="00DB29E6" w:rsidRPr="00AE2B4A">
        <w:rPr>
          <w:color w:val="000000"/>
          <w:lang w:eastAsia="en-NZ"/>
        </w:rPr>
        <w:t> mg/L</w:t>
      </w:r>
      <w:r w:rsidRPr="00AE2B4A">
        <w:rPr>
          <w:color w:val="000000"/>
          <w:lang w:eastAsia="en-NZ"/>
        </w:rPr>
        <w:t xml:space="preserve">; </w:t>
      </w:r>
      <w:r w:rsidRPr="00AE2B4A">
        <w:t>IEH (2014)</w:t>
      </w:r>
      <w:r w:rsidRPr="00AE2B4A">
        <w:rPr>
          <w:color w:val="000000"/>
          <w:lang w:eastAsia="en-NZ"/>
        </w:rPr>
        <w:t>.</w:t>
      </w:r>
    </w:p>
    <w:p w14:paraId="24E2F57E" w14:textId="77777777" w:rsidR="007C5F48" w:rsidRPr="00AE2B4A" w:rsidRDefault="007C5F48" w:rsidP="00A03E54">
      <w:pPr>
        <w:rPr>
          <w:lang w:eastAsia="en-NZ"/>
        </w:rPr>
      </w:pPr>
    </w:p>
    <w:p w14:paraId="24E2F57F" w14:textId="77777777" w:rsidR="007C5F48" w:rsidRPr="00AE2B4A" w:rsidRDefault="007C5F48" w:rsidP="00A03E54">
      <w:pPr>
        <w:rPr>
          <w:lang w:eastAsia="en-NZ"/>
        </w:rPr>
      </w:pPr>
      <w:r w:rsidRPr="00AE2B4A">
        <w:rPr>
          <w:lang w:eastAsia="en-NZ"/>
        </w:rPr>
        <w:t xml:space="preserve">Ethylene glycol butyl ether (EGBE) was involved in a taste/odour incident in the UK in relation to the so called </w:t>
      </w:r>
      <w:r w:rsidR="00817BC2" w:rsidRPr="00AE2B4A">
        <w:rPr>
          <w:lang w:eastAsia="en-NZ"/>
        </w:rPr>
        <w:t>‘</w:t>
      </w:r>
      <w:r w:rsidRPr="00AE2B4A">
        <w:rPr>
          <w:lang w:eastAsia="en-NZ"/>
        </w:rPr>
        <w:t>Worcester/Wem incident</w:t>
      </w:r>
      <w:r w:rsidR="00817BC2" w:rsidRPr="00AE2B4A">
        <w:rPr>
          <w:lang w:eastAsia="en-NZ"/>
        </w:rPr>
        <w:t>’</w:t>
      </w:r>
      <w:r w:rsidRPr="00AE2B4A">
        <w:rPr>
          <w:lang w:eastAsia="en-NZ"/>
        </w:rPr>
        <w:t xml:space="preserve"> of 11 April 1994.</w:t>
      </w:r>
      <w:r w:rsidR="00817BC2" w:rsidRPr="00AE2B4A">
        <w:rPr>
          <w:lang w:eastAsia="en-NZ"/>
        </w:rPr>
        <w:t xml:space="preserve"> </w:t>
      </w:r>
      <w:r w:rsidRPr="00AE2B4A">
        <w:rPr>
          <w:lang w:eastAsia="en-NZ"/>
        </w:rPr>
        <w:t>On this occasion several organic chemicals, including EGBE, were discharged into a sewer of a company specialising in the recovery of solvents used in the production of resins.</w:t>
      </w:r>
      <w:r w:rsidR="00817BC2" w:rsidRPr="00AE2B4A">
        <w:rPr>
          <w:lang w:eastAsia="en-NZ"/>
        </w:rPr>
        <w:t xml:space="preserve"> </w:t>
      </w:r>
      <w:r w:rsidRPr="00AE2B4A">
        <w:rPr>
          <w:lang w:eastAsia="en-NZ"/>
        </w:rPr>
        <w:t>The released effluent passed through the Wem sewage works and into two small tributaries feeding the River Severn.</w:t>
      </w:r>
      <w:r w:rsidR="00817BC2" w:rsidRPr="00AE2B4A">
        <w:rPr>
          <w:lang w:eastAsia="en-NZ"/>
        </w:rPr>
        <w:t xml:space="preserve"> </w:t>
      </w:r>
      <w:r w:rsidRPr="00AE2B4A">
        <w:rPr>
          <w:lang w:eastAsia="en-NZ"/>
        </w:rPr>
        <w:t>A few</w:t>
      </w:r>
      <w:r w:rsidR="00236B49" w:rsidRPr="00AE2B4A">
        <w:rPr>
          <w:lang w:eastAsia="en-NZ"/>
        </w:rPr>
        <w:t xml:space="preserve"> </w:t>
      </w:r>
      <w:r w:rsidR="00DB29E6" w:rsidRPr="00AE2B4A">
        <w:rPr>
          <w:lang w:eastAsia="en-NZ"/>
        </w:rPr>
        <w:t>days</w:t>
      </w:r>
      <w:r w:rsidRPr="00AE2B4A">
        <w:rPr>
          <w:lang w:eastAsia="en-NZ"/>
        </w:rPr>
        <w:t xml:space="preserve"> later, consumers complained that their drinking water supply exhibited an adverse taste and odour.</w:t>
      </w:r>
      <w:r w:rsidR="00817BC2" w:rsidRPr="00AE2B4A">
        <w:rPr>
          <w:lang w:eastAsia="en-NZ"/>
        </w:rPr>
        <w:t xml:space="preserve"> </w:t>
      </w:r>
      <w:r w:rsidRPr="00AE2B4A">
        <w:rPr>
          <w:lang w:eastAsia="en-NZ"/>
        </w:rPr>
        <w:t xml:space="preserve">From </w:t>
      </w:r>
      <w:r w:rsidRPr="00AE2B4A">
        <w:t>IEH (2014)</w:t>
      </w:r>
      <w:r w:rsidRPr="00AE2B4A">
        <w:rPr>
          <w:lang w:eastAsia="en-NZ"/>
        </w:rPr>
        <w:t>.</w:t>
      </w:r>
    </w:p>
    <w:p w14:paraId="24E2F580" w14:textId="77777777" w:rsidR="007C5F48" w:rsidRPr="00AE2B4A" w:rsidRDefault="007C5F48" w:rsidP="00A03E54">
      <w:pPr>
        <w:rPr>
          <w:lang w:eastAsia="en-NZ"/>
        </w:rPr>
      </w:pPr>
    </w:p>
    <w:p w14:paraId="24E2F581" w14:textId="77777777" w:rsidR="007C5F48" w:rsidRPr="00AE2B4A" w:rsidRDefault="00A31C82" w:rsidP="00A31C82">
      <w:pPr>
        <w:pStyle w:val="Heading3"/>
      </w:pPr>
      <w:r w:rsidRPr="00AE2B4A">
        <w:t>Removal methods</w:t>
      </w:r>
    </w:p>
    <w:p w14:paraId="24E2F582" w14:textId="77777777" w:rsidR="007C5F48" w:rsidRPr="00AE2B4A" w:rsidRDefault="007C5F48" w:rsidP="00A03E54">
      <w:r w:rsidRPr="00AE2B4A">
        <w:t xml:space="preserve">One of the techniques used for trapping 2-butoxyethanol from </w:t>
      </w:r>
      <w:r w:rsidR="00DB29E6" w:rsidRPr="00AE2B4A">
        <w:t>air samples</w:t>
      </w:r>
      <w:r w:rsidRPr="00AE2B4A">
        <w:t xml:space="preserve"> is to pass it through charcoal (ATSDR 1998), so activated carbon may reduce its concentration from water.</w:t>
      </w:r>
      <w:r w:rsidR="00817BC2" w:rsidRPr="00AE2B4A">
        <w:t xml:space="preserve"> </w:t>
      </w:r>
      <w:r w:rsidRPr="00AE2B4A">
        <w:t>IEH (2014)</w:t>
      </w:r>
      <w:r w:rsidRPr="00AE2B4A">
        <w:rPr>
          <w:color w:val="000000"/>
          <w:szCs w:val="24"/>
          <w:lang w:eastAsia="en-NZ"/>
        </w:rPr>
        <w:t xml:space="preserve"> notes that conventional water treatment and chlorination may remove 55</w:t>
      </w:r>
      <w:r w:rsidR="00E4453A" w:rsidRPr="00AE2B4A">
        <w:rPr>
          <w:color w:val="000000"/>
          <w:szCs w:val="24"/>
          <w:lang w:eastAsia="en-NZ"/>
        </w:rPr>
        <w:t> percent</w:t>
      </w:r>
      <w:r w:rsidRPr="00AE2B4A">
        <w:rPr>
          <w:color w:val="000000"/>
          <w:szCs w:val="24"/>
          <w:lang w:eastAsia="en-NZ"/>
        </w:rPr>
        <w:t>.</w:t>
      </w:r>
    </w:p>
    <w:p w14:paraId="24E2F583" w14:textId="77777777" w:rsidR="007C5F48" w:rsidRPr="00AE2B4A" w:rsidRDefault="007C5F48" w:rsidP="00A03E54"/>
    <w:p w14:paraId="24E2F584" w14:textId="77777777" w:rsidR="007C5F48" w:rsidRPr="00AE2B4A" w:rsidRDefault="00A31C82" w:rsidP="00A31C82">
      <w:pPr>
        <w:pStyle w:val="Heading3"/>
      </w:pPr>
      <w:r w:rsidRPr="00AE2B4A">
        <w:t>Analytical methods</w:t>
      </w:r>
    </w:p>
    <w:p w14:paraId="24E2F585" w14:textId="77777777" w:rsidR="007C5F48" w:rsidRPr="00AE2B4A" w:rsidRDefault="00236B49" w:rsidP="00236B49">
      <w:pPr>
        <w:pStyle w:val="Heading4"/>
      </w:pPr>
      <w:r w:rsidRPr="00AE2B4A">
        <w:t>Referee method</w:t>
      </w:r>
    </w:p>
    <w:p w14:paraId="24E2F586"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87" w14:textId="77777777" w:rsidR="007C5F48" w:rsidRPr="00AE2B4A" w:rsidRDefault="007C5F48" w:rsidP="00A03E54"/>
    <w:p w14:paraId="24E2F588" w14:textId="77777777" w:rsidR="007C5F48" w:rsidRPr="00AE2B4A" w:rsidRDefault="00A31C82" w:rsidP="00A31C82">
      <w:pPr>
        <w:pStyle w:val="Heading3"/>
      </w:pPr>
      <w:r w:rsidRPr="00AE2B4A">
        <w:t>Health considerations</w:t>
      </w:r>
    </w:p>
    <w:p w14:paraId="24E2F589" w14:textId="77777777" w:rsidR="007C5F48" w:rsidRPr="00AE2B4A" w:rsidRDefault="007C5F48" w:rsidP="00A03E54">
      <w:r w:rsidRPr="00AE2B4A">
        <w:t>2-Butoxyethanol is well absorbed via the inhalational, dermal and oral routes.</w:t>
      </w:r>
      <w:r w:rsidR="00817BC2" w:rsidRPr="00AE2B4A">
        <w:t xml:space="preserve"> </w:t>
      </w:r>
      <w:r w:rsidRPr="00AE2B4A">
        <w:t>It is widely distributed throughout the body and efficiently metabolised to 2-butoxyacetic acid, which is rapidly excreted in urine.</w:t>
      </w:r>
    </w:p>
    <w:p w14:paraId="24E2F58A" w14:textId="77777777" w:rsidR="007C5F48" w:rsidRPr="00AE2B4A" w:rsidRDefault="007C5F48" w:rsidP="00A03E54"/>
    <w:p w14:paraId="24E2F58B" w14:textId="77777777" w:rsidR="007C5F48" w:rsidRPr="00AE2B4A" w:rsidRDefault="007C5F48" w:rsidP="00A03E54">
      <w:pPr>
        <w:rPr>
          <w:szCs w:val="24"/>
          <w:lang w:eastAsia="en-NZ"/>
        </w:rPr>
      </w:pPr>
      <w:r w:rsidRPr="00AE2B4A">
        <w:rPr>
          <w:szCs w:val="24"/>
          <w:lang w:eastAsia="en-NZ"/>
        </w:rPr>
        <w:t>The critical health effect from animal studies is haemolysis of the blood cells.</w:t>
      </w:r>
      <w:r w:rsidR="00817BC2" w:rsidRPr="00AE2B4A">
        <w:rPr>
          <w:szCs w:val="24"/>
          <w:lang w:eastAsia="en-NZ"/>
        </w:rPr>
        <w:t xml:space="preserve"> </w:t>
      </w:r>
      <w:r w:rsidRPr="00AE2B4A">
        <w:rPr>
          <w:szCs w:val="24"/>
          <w:lang w:eastAsia="en-NZ"/>
        </w:rPr>
        <w:t xml:space="preserve">The severity of the effect, caused mainly by </w:t>
      </w:r>
      <w:r w:rsidRPr="00AE2B4A">
        <w:rPr>
          <w:szCs w:val="24"/>
        </w:rPr>
        <w:t>2-butoxyacetic acid</w:t>
      </w:r>
      <w:r w:rsidRPr="00AE2B4A">
        <w:rPr>
          <w:szCs w:val="24"/>
          <w:lang w:eastAsia="en-NZ"/>
        </w:rPr>
        <w:t>, differs markedly between species, with rats and mice the most sensitive, rabbits less sensitive, and then guinea pigs.</w:t>
      </w:r>
      <w:r w:rsidR="00817BC2" w:rsidRPr="00AE2B4A">
        <w:rPr>
          <w:szCs w:val="24"/>
          <w:lang w:eastAsia="en-NZ"/>
        </w:rPr>
        <w:t xml:space="preserve"> </w:t>
      </w:r>
      <w:r w:rsidRPr="00AE2B4A">
        <w:rPr>
          <w:szCs w:val="24"/>
          <w:lang w:eastAsia="en-NZ"/>
        </w:rPr>
        <w:t xml:space="preserve">Humans appear to be the least sensitive from the results of </w:t>
      </w:r>
      <w:r w:rsidRPr="00AE2B4A">
        <w:rPr>
          <w:i/>
          <w:iCs/>
          <w:szCs w:val="24"/>
          <w:lang w:eastAsia="en-NZ"/>
        </w:rPr>
        <w:t xml:space="preserve">in vitro </w:t>
      </w:r>
      <w:r w:rsidRPr="00AE2B4A">
        <w:rPr>
          <w:szCs w:val="24"/>
          <w:lang w:eastAsia="en-NZ"/>
        </w:rPr>
        <w:t xml:space="preserve">studies and </w:t>
      </w:r>
      <w:r w:rsidRPr="00AE2B4A">
        <w:rPr>
          <w:i/>
          <w:iCs/>
          <w:szCs w:val="24"/>
          <w:lang w:eastAsia="en-NZ"/>
        </w:rPr>
        <w:t xml:space="preserve">in vivo </w:t>
      </w:r>
      <w:r w:rsidRPr="00AE2B4A">
        <w:rPr>
          <w:szCs w:val="24"/>
          <w:lang w:eastAsia="en-NZ"/>
        </w:rPr>
        <w:t>inhalational studies.</w:t>
      </w:r>
    </w:p>
    <w:p w14:paraId="24E2F58C" w14:textId="77777777" w:rsidR="007C5F48" w:rsidRPr="00AE2B4A" w:rsidRDefault="007C5F48" w:rsidP="00A03E54">
      <w:pPr>
        <w:rPr>
          <w:szCs w:val="24"/>
          <w:lang w:eastAsia="en-NZ"/>
        </w:rPr>
      </w:pPr>
    </w:p>
    <w:p w14:paraId="24E2F58D" w14:textId="77777777" w:rsidR="007C5F48" w:rsidRPr="00AE2B4A" w:rsidRDefault="007C5F48" w:rsidP="00A03E54">
      <w:pPr>
        <w:rPr>
          <w:szCs w:val="24"/>
          <w:lang w:eastAsia="en-NZ"/>
        </w:rPr>
      </w:pPr>
      <w:r w:rsidRPr="00AE2B4A">
        <w:rPr>
          <w:szCs w:val="24"/>
        </w:rPr>
        <w:t xml:space="preserve">NICNAS (1996) reported results of a 1993 </w:t>
      </w:r>
      <w:r w:rsidRPr="00AE2B4A">
        <w:rPr>
          <w:szCs w:val="24"/>
          <w:lang w:eastAsia="en-NZ"/>
        </w:rPr>
        <w:t>National Toxicology Program (NTP) in the USA: under the conditions of the 13-week studies, the NOAEL for haematological effects in male rats was 129</w:t>
      </w:r>
      <w:r w:rsidR="00DB29E6" w:rsidRPr="00AE2B4A">
        <w:rPr>
          <w:szCs w:val="24"/>
          <w:lang w:eastAsia="en-NZ"/>
        </w:rPr>
        <w:t> mg/kg</w:t>
      </w:r>
      <w:r w:rsidRPr="00AE2B4A">
        <w:rPr>
          <w:szCs w:val="24"/>
          <w:lang w:eastAsia="en-NZ"/>
        </w:rPr>
        <w:t>/day, but the corresponding NOAEL for females was not reached as slight anaemia was observed at the lowest dose (LOAEL 82</w:t>
      </w:r>
      <w:r w:rsidR="00DB29E6" w:rsidRPr="00AE2B4A">
        <w:rPr>
          <w:szCs w:val="24"/>
          <w:lang w:eastAsia="en-NZ"/>
        </w:rPr>
        <w:t> mg/kg</w:t>
      </w:r>
      <w:r w:rsidRPr="00AE2B4A">
        <w:rPr>
          <w:szCs w:val="24"/>
          <w:lang w:eastAsia="en-NZ"/>
        </w:rPr>
        <w:t>/day).</w:t>
      </w:r>
    </w:p>
    <w:p w14:paraId="24E2F58E" w14:textId="77777777" w:rsidR="007C5F48" w:rsidRPr="00AE2B4A" w:rsidRDefault="007C5F48" w:rsidP="00A03E54"/>
    <w:p w14:paraId="24E2F58F" w14:textId="77777777" w:rsidR="00236B49" w:rsidRPr="00AE2B4A" w:rsidRDefault="007C5F48" w:rsidP="00A03E54">
      <w:r w:rsidRPr="00AE2B4A">
        <w:t xml:space="preserve">ATSDR has developed oral minimal risk levels (MRLs) for some chemicals – see </w:t>
      </w:r>
      <w:hyperlink r:id="rId509" w:history="1">
        <w:r w:rsidR="00E52E9D" w:rsidRPr="00AE2B4A">
          <w:rPr>
            <w:rStyle w:val="Hyperlink"/>
          </w:rPr>
          <w:t>http://www.atsdr.cdc.gov/mrls/mrls_list.html</w:t>
        </w:r>
      </w:hyperlink>
      <w:r w:rsidRPr="00AE2B4A">
        <w:t>.</w:t>
      </w:r>
      <w:r w:rsidR="00817BC2" w:rsidRPr="00AE2B4A">
        <w:t xml:space="preserve"> </w:t>
      </w:r>
      <w:r w:rsidRPr="00AE2B4A">
        <w:t>As at July 2013 MRLs for 2</w:t>
      </w:r>
      <w:r w:rsidR="00236B49" w:rsidRPr="00AE2B4A">
        <w:noBreakHyphen/>
      </w:r>
      <w:r w:rsidRPr="00AE2B4A">
        <w:t>butoxyethanol are:</w:t>
      </w:r>
    </w:p>
    <w:p w14:paraId="24E2F590" w14:textId="77777777" w:rsidR="007C5F48" w:rsidRPr="00AE2B4A" w:rsidRDefault="007C5F48" w:rsidP="00236B49">
      <w:pPr>
        <w:spacing w:before="60"/>
        <w:ind w:left="284"/>
      </w:pPr>
      <w:r w:rsidRPr="00AE2B4A">
        <w:t>minimal risk level</w:t>
      </w:r>
    </w:p>
    <w:p w14:paraId="24E2F591" w14:textId="77777777" w:rsidR="007C5F48" w:rsidRPr="00AE2B4A" w:rsidRDefault="007C5F48" w:rsidP="00236B49">
      <w:pPr>
        <w:spacing w:before="60"/>
        <w:ind w:left="284"/>
      </w:pPr>
      <w:r w:rsidRPr="00AE2B4A">
        <w:t>0.4</w:t>
      </w:r>
      <w:r w:rsidR="00DB29E6" w:rsidRPr="00AE2B4A">
        <w:t> mg/kg</w:t>
      </w:r>
      <w:r w:rsidRPr="00AE2B4A">
        <w:t xml:space="preserve">/day for acute-duration oral exposure </w:t>
      </w:r>
      <w:r w:rsidR="00F51851" w:rsidRPr="00AE2B4A">
        <w:t>(1–14 days)</w:t>
      </w:r>
    </w:p>
    <w:p w14:paraId="24E2F592" w14:textId="77777777" w:rsidR="007C5F48" w:rsidRPr="00AE2B4A" w:rsidRDefault="007C5F48" w:rsidP="00236B49">
      <w:pPr>
        <w:spacing w:before="60"/>
        <w:ind w:left="284"/>
      </w:pPr>
      <w:r w:rsidRPr="00AE2B4A">
        <w:t>0.07</w:t>
      </w:r>
      <w:r w:rsidR="00DB29E6" w:rsidRPr="00AE2B4A">
        <w:t> mg/kg</w:t>
      </w:r>
      <w:r w:rsidRPr="00AE2B4A">
        <w:t>/day for intermediate-duration oral exposure (</w:t>
      </w:r>
      <w:r w:rsidR="00482D6C" w:rsidRPr="00AE2B4A">
        <w:t>15–364 days</w:t>
      </w:r>
      <w:r w:rsidRPr="00AE2B4A">
        <w:t>)</w:t>
      </w:r>
    </w:p>
    <w:p w14:paraId="24E2F593" w14:textId="77777777" w:rsidR="007C5F48" w:rsidRPr="00AE2B4A" w:rsidRDefault="007C5F48" w:rsidP="00236B49">
      <w:pPr>
        <w:spacing w:before="60"/>
        <w:ind w:left="284"/>
        <w:rPr>
          <w:spacing w:val="-2"/>
        </w:rPr>
      </w:pPr>
      <w:r w:rsidRPr="00AE2B4A">
        <w:rPr>
          <w:spacing w:val="-2"/>
        </w:rPr>
        <w:t>No MRL was derived for chronic-duration oral exposure because no data were found.</w:t>
      </w:r>
    </w:p>
    <w:p w14:paraId="24E2F594" w14:textId="77777777" w:rsidR="007C5F48" w:rsidRPr="00AE2B4A" w:rsidRDefault="007C5F48" w:rsidP="00A03E54">
      <w:pPr>
        <w:rPr>
          <w:szCs w:val="24"/>
          <w:lang w:eastAsia="en-NZ"/>
        </w:rPr>
      </w:pPr>
    </w:p>
    <w:p w14:paraId="24E2F595" w14:textId="77777777" w:rsidR="007C5F48" w:rsidRPr="00AE2B4A" w:rsidRDefault="007C5F48" w:rsidP="00A03E54">
      <w:pPr>
        <w:rPr>
          <w:szCs w:val="24"/>
          <w:lang w:eastAsia="en-NZ"/>
        </w:rPr>
      </w:pPr>
      <w:r w:rsidRPr="00AE2B4A">
        <w:rPr>
          <w:szCs w:val="24"/>
          <w:lang w:eastAsia="en-NZ"/>
        </w:rPr>
        <w:t>USEPA (2010) reports a chronic oral RfD of 0.1</w:t>
      </w:r>
      <w:r w:rsidR="00DB29E6" w:rsidRPr="00AE2B4A">
        <w:rPr>
          <w:szCs w:val="24"/>
          <w:lang w:eastAsia="en-NZ"/>
        </w:rPr>
        <w:t> mg/kg</w:t>
      </w:r>
      <w:r w:rsidRPr="00AE2B4A">
        <w:rPr>
          <w:szCs w:val="24"/>
          <w:lang w:eastAsia="en-NZ"/>
        </w:rPr>
        <w:t>/d, revising their 1999 value of 0.5</w:t>
      </w:r>
      <w:r w:rsidR="00DB29E6" w:rsidRPr="00AE2B4A">
        <w:rPr>
          <w:szCs w:val="24"/>
          <w:lang w:eastAsia="en-NZ"/>
        </w:rPr>
        <w:t> mg/kg</w:t>
      </w:r>
      <w:r w:rsidRPr="00AE2B4A">
        <w:rPr>
          <w:szCs w:val="24"/>
          <w:lang w:eastAsia="en-NZ"/>
        </w:rPr>
        <w:t>/d.</w:t>
      </w:r>
      <w:r w:rsidR="00817BC2" w:rsidRPr="00AE2B4A">
        <w:rPr>
          <w:szCs w:val="24"/>
          <w:lang w:eastAsia="en-NZ"/>
        </w:rPr>
        <w:t xml:space="preserve"> </w:t>
      </w:r>
      <w:r w:rsidRPr="00AE2B4A">
        <w:rPr>
          <w:szCs w:val="24"/>
          <w:lang w:eastAsia="en-NZ"/>
        </w:rPr>
        <w:t xml:space="preserve">Following the USEPA </w:t>
      </w:r>
      <w:r w:rsidRPr="00AE2B4A">
        <w:rPr>
          <w:i/>
          <w:szCs w:val="24"/>
          <w:lang w:eastAsia="en-NZ"/>
        </w:rPr>
        <w:t>Guidelines for Carcinogen Risk Assessment</w:t>
      </w:r>
      <w:r w:rsidRPr="00AE2B4A">
        <w:rPr>
          <w:szCs w:val="24"/>
          <w:lang w:eastAsia="en-NZ"/>
        </w:rPr>
        <w:t>, a nonlinear approach to dose-response assessment is taken for agents such as EGBE, for which the most plausible mode of action at low doses is consistent with nonlinearity.</w:t>
      </w:r>
      <w:r w:rsidR="00817BC2" w:rsidRPr="00AE2B4A">
        <w:rPr>
          <w:szCs w:val="24"/>
          <w:lang w:eastAsia="en-NZ"/>
        </w:rPr>
        <w:t xml:space="preserve"> </w:t>
      </w:r>
      <w:r w:rsidRPr="00AE2B4A">
        <w:rPr>
          <w:szCs w:val="24"/>
          <w:lang w:eastAsia="en-NZ"/>
        </w:rPr>
        <w:t>The RfD of 0.1</w:t>
      </w:r>
      <w:r w:rsidR="00DB29E6" w:rsidRPr="00AE2B4A">
        <w:rPr>
          <w:szCs w:val="24"/>
          <w:lang w:eastAsia="en-NZ"/>
        </w:rPr>
        <w:t> mg/kg</w:t>
      </w:r>
      <w:r w:rsidRPr="00AE2B4A">
        <w:rPr>
          <w:szCs w:val="24"/>
          <w:lang w:eastAsia="en-NZ"/>
        </w:rPr>
        <w:t>-day represents the outcome of nonlinear assessment based on hemolytic effects (</w:t>
      </w:r>
      <w:r w:rsidR="00236B49" w:rsidRPr="00AE2B4A">
        <w:rPr>
          <w:szCs w:val="24"/>
          <w:lang w:eastAsia="en-NZ"/>
        </w:rPr>
        <w:t xml:space="preserve">ie, </w:t>
      </w:r>
      <w:r w:rsidRPr="00AE2B4A">
        <w:rPr>
          <w:szCs w:val="24"/>
          <w:lang w:eastAsia="en-NZ"/>
        </w:rPr>
        <w:t>hemosiderin deposition) associated with oral and exposure to EGBE.</w:t>
      </w:r>
      <w:r w:rsidR="00817BC2" w:rsidRPr="00AE2B4A">
        <w:rPr>
          <w:szCs w:val="24"/>
          <w:lang w:eastAsia="en-NZ"/>
        </w:rPr>
        <w:t xml:space="preserve"> </w:t>
      </w:r>
      <w:r w:rsidRPr="00AE2B4A">
        <w:rPr>
          <w:szCs w:val="24"/>
          <w:lang w:eastAsia="en-NZ"/>
        </w:rPr>
        <w:t>Doses (or concentrations) of EGBE below the RfD would not be expected to produce hemolytic effects and is therefore not expected to produce any increase in cancer risk.</w:t>
      </w:r>
    </w:p>
    <w:p w14:paraId="24E2F596" w14:textId="77777777" w:rsidR="007C5F48" w:rsidRPr="00AE2B4A" w:rsidRDefault="007C5F48" w:rsidP="00A03E54">
      <w:pPr>
        <w:rPr>
          <w:szCs w:val="24"/>
          <w:lang w:eastAsia="en-NZ"/>
        </w:rPr>
      </w:pPr>
    </w:p>
    <w:p w14:paraId="24E2F597" w14:textId="77777777" w:rsidR="007C5F48" w:rsidRPr="00AE2B4A" w:rsidRDefault="007C5F48" w:rsidP="00236B49">
      <w:pPr>
        <w:pStyle w:val="Heading5"/>
      </w:pPr>
      <w:r w:rsidRPr="00AE2B4A">
        <w:t>2-Butoxyethanol acetate</w:t>
      </w:r>
      <w:r w:rsidR="00236B49" w:rsidRPr="00AE2B4A">
        <w:t xml:space="preserve"> (EGBEA) (from EU 2006a)</w:t>
      </w:r>
    </w:p>
    <w:p w14:paraId="24E2F598" w14:textId="77777777" w:rsidR="007C5F48" w:rsidRPr="00AE2B4A" w:rsidRDefault="007C5F48" w:rsidP="00A03E54">
      <w:pPr>
        <w:rPr>
          <w:color w:val="000000"/>
          <w:szCs w:val="24"/>
        </w:rPr>
      </w:pPr>
      <w:r w:rsidRPr="00AE2B4A">
        <w:rPr>
          <w:szCs w:val="24"/>
          <w:lang w:eastAsia="en-NZ"/>
        </w:rPr>
        <w:t>Humans may be exposed to EGBEA at workplace, via consumer products and indirectly via the environment. The highest potential exposure is likely to occur during occupational exposure.</w:t>
      </w:r>
    </w:p>
    <w:p w14:paraId="24E2F599" w14:textId="77777777" w:rsidR="007C5F48" w:rsidRPr="00AE2B4A" w:rsidRDefault="007C5F48" w:rsidP="00A03E54">
      <w:pPr>
        <w:rPr>
          <w:szCs w:val="24"/>
        </w:rPr>
      </w:pPr>
    </w:p>
    <w:p w14:paraId="24E2F59A" w14:textId="77777777" w:rsidR="007C5F48" w:rsidRPr="00AE2B4A" w:rsidRDefault="007C5F48" w:rsidP="00A03E54">
      <w:pPr>
        <w:rPr>
          <w:szCs w:val="24"/>
          <w:lang w:eastAsia="en-NZ"/>
        </w:rPr>
      </w:pPr>
      <w:r w:rsidRPr="00AE2B4A">
        <w:rPr>
          <w:szCs w:val="24"/>
          <w:lang w:eastAsia="en-NZ"/>
        </w:rPr>
        <w:t>The molecule of 2-butoxyethanol acetate is rapidly cleaved, presumably by esterases, into 2-butoxyethanol and acetate.</w:t>
      </w:r>
      <w:r w:rsidR="00817BC2" w:rsidRPr="00AE2B4A">
        <w:rPr>
          <w:szCs w:val="24"/>
          <w:lang w:eastAsia="en-NZ"/>
        </w:rPr>
        <w:t xml:space="preserve"> </w:t>
      </w:r>
      <w:r w:rsidRPr="00AE2B4A">
        <w:rPr>
          <w:szCs w:val="24"/>
          <w:lang w:eastAsia="en-NZ"/>
        </w:rPr>
        <w:t>It can therefore be anticipated that systemically available EGBEA will be metabolised into EGBE and acetate.</w:t>
      </w:r>
      <w:r w:rsidR="00817BC2" w:rsidRPr="00AE2B4A">
        <w:rPr>
          <w:szCs w:val="24"/>
          <w:lang w:eastAsia="en-NZ"/>
        </w:rPr>
        <w:t xml:space="preserve"> </w:t>
      </w:r>
      <w:r w:rsidRPr="00AE2B4A">
        <w:rPr>
          <w:szCs w:val="24"/>
          <w:lang w:eastAsia="en-NZ"/>
        </w:rPr>
        <w:t>Based on the structural similarities between EGBE and EGBEA and the high likely metabolism of EGBEA to EGBE at least in the systemic circulation, it is reasonable to assume that a read-across from EGBE data to EGBEA could be conducted when no specific or valid data on systemic toxicity are available on EGBEA.</w:t>
      </w:r>
    </w:p>
    <w:p w14:paraId="24E2F59B" w14:textId="77777777" w:rsidR="007C5F48" w:rsidRPr="00AE2B4A" w:rsidRDefault="007C5F48" w:rsidP="00A03E54">
      <w:pPr>
        <w:rPr>
          <w:szCs w:val="24"/>
          <w:lang w:eastAsia="en-NZ"/>
        </w:rPr>
      </w:pPr>
    </w:p>
    <w:p w14:paraId="24E2F59C" w14:textId="77777777" w:rsidR="007C5F48" w:rsidRPr="00AE2B4A" w:rsidRDefault="007C5F48" w:rsidP="00A03E54">
      <w:pPr>
        <w:rPr>
          <w:szCs w:val="24"/>
          <w:lang w:eastAsia="en-NZ"/>
        </w:rPr>
      </w:pPr>
      <w:r w:rsidRPr="00AE2B4A">
        <w:rPr>
          <w:szCs w:val="24"/>
          <w:lang w:eastAsia="en-NZ"/>
        </w:rPr>
        <w:t>Some studies are available to assess acute oral toxicity using various animals.</w:t>
      </w:r>
      <w:r w:rsidR="00817BC2" w:rsidRPr="00AE2B4A">
        <w:rPr>
          <w:szCs w:val="24"/>
          <w:lang w:eastAsia="en-NZ"/>
        </w:rPr>
        <w:t xml:space="preserve"> </w:t>
      </w:r>
      <w:r w:rsidRPr="00AE2B4A">
        <w:rPr>
          <w:szCs w:val="24"/>
          <w:lang w:eastAsia="en-NZ"/>
        </w:rPr>
        <w:t>The toxicological effects were mainly haemolysis and associated lesions.</w:t>
      </w:r>
      <w:r w:rsidR="00817BC2" w:rsidRPr="00AE2B4A">
        <w:rPr>
          <w:szCs w:val="24"/>
          <w:lang w:eastAsia="en-NZ"/>
        </w:rPr>
        <w:t xml:space="preserve"> </w:t>
      </w:r>
      <w:r w:rsidRPr="00AE2B4A">
        <w:rPr>
          <w:szCs w:val="24"/>
          <w:lang w:eastAsia="en-NZ"/>
        </w:rPr>
        <w:t>All the studies are old, with some uncertainties about the purity and the experimental procedure, but indicate that rabbits are more sensitive with a LD</w:t>
      </w:r>
      <w:r w:rsidRPr="00AE2B4A">
        <w:rPr>
          <w:sz w:val="16"/>
          <w:szCs w:val="16"/>
          <w:lang w:eastAsia="en-NZ"/>
        </w:rPr>
        <w:t xml:space="preserve">50 </w:t>
      </w:r>
      <w:r w:rsidRPr="00AE2B4A">
        <w:rPr>
          <w:szCs w:val="24"/>
          <w:lang w:eastAsia="en-NZ"/>
        </w:rPr>
        <w:t>around 940</w:t>
      </w:r>
      <w:r w:rsidR="00DB29E6" w:rsidRPr="00AE2B4A">
        <w:rPr>
          <w:szCs w:val="24"/>
          <w:lang w:eastAsia="en-NZ"/>
        </w:rPr>
        <w:t> mg/kg</w:t>
      </w:r>
      <w:r w:rsidRPr="00AE2B4A">
        <w:rPr>
          <w:szCs w:val="24"/>
          <w:lang w:eastAsia="en-NZ"/>
        </w:rPr>
        <w:t>.</w:t>
      </w:r>
    </w:p>
    <w:p w14:paraId="24E2F59D" w14:textId="77777777" w:rsidR="007C5F48" w:rsidRPr="00AE2B4A" w:rsidRDefault="007C5F48" w:rsidP="00A03E54">
      <w:pPr>
        <w:rPr>
          <w:szCs w:val="24"/>
          <w:lang w:eastAsia="en-NZ"/>
        </w:rPr>
      </w:pPr>
    </w:p>
    <w:p w14:paraId="24E2F59E" w14:textId="77777777" w:rsidR="007C5F48" w:rsidRPr="00AE2B4A" w:rsidRDefault="007C5F48" w:rsidP="00A03E54">
      <w:pPr>
        <w:rPr>
          <w:szCs w:val="24"/>
        </w:rPr>
      </w:pPr>
      <w:r w:rsidRPr="00AE2B4A">
        <w:rPr>
          <w:szCs w:val="24"/>
          <w:lang w:eastAsia="en-NZ"/>
        </w:rPr>
        <w:t>A LOAEL of 400</w:t>
      </w:r>
      <w:r w:rsidR="00DB29E6" w:rsidRPr="00AE2B4A">
        <w:rPr>
          <w:szCs w:val="24"/>
          <w:lang w:eastAsia="en-NZ"/>
        </w:rPr>
        <w:t> mg/kg</w:t>
      </w:r>
      <w:r w:rsidRPr="00AE2B4A">
        <w:rPr>
          <w:szCs w:val="24"/>
          <w:lang w:eastAsia="en-NZ"/>
        </w:rPr>
        <w:t xml:space="preserve"> bw can be taken into account for acute toxicity by oral route in humans; it should be noted that this is a worst case estimation.</w:t>
      </w:r>
      <w:r w:rsidR="00817BC2" w:rsidRPr="00AE2B4A">
        <w:rPr>
          <w:szCs w:val="24"/>
          <w:lang w:eastAsia="en-NZ"/>
        </w:rPr>
        <w:t xml:space="preserve"> </w:t>
      </w:r>
      <w:r w:rsidRPr="00AE2B4A">
        <w:rPr>
          <w:szCs w:val="24"/>
          <w:lang w:eastAsia="en-NZ"/>
        </w:rPr>
        <w:t>A chronic oral LOAEL of 69 and 82</w:t>
      </w:r>
      <w:r w:rsidR="00DB29E6" w:rsidRPr="00AE2B4A">
        <w:rPr>
          <w:szCs w:val="24"/>
          <w:lang w:eastAsia="en-NZ"/>
        </w:rPr>
        <w:t> mg/kg</w:t>
      </w:r>
      <w:r w:rsidRPr="00AE2B4A">
        <w:rPr>
          <w:szCs w:val="24"/>
          <w:lang w:eastAsia="en-NZ"/>
        </w:rPr>
        <w:t xml:space="preserve"> bw/d of EGBE (in males and females respectively) can be fixed from a three-month study on cats, and 94</w:t>
      </w:r>
      <w:r w:rsidR="00DB29E6" w:rsidRPr="00AE2B4A">
        <w:rPr>
          <w:szCs w:val="24"/>
          <w:lang w:eastAsia="en-NZ"/>
        </w:rPr>
        <w:t> mg/kg</w:t>
      </w:r>
      <w:r w:rsidRPr="00AE2B4A">
        <w:rPr>
          <w:szCs w:val="24"/>
          <w:lang w:eastAsia="en-NZ"/>
        </w:rPr>
        <w:t xml:space="preserve"> bw/d based on male rats.</w:t>
      </w:r>
    </w:p>
    <w:p w14:paraId="24E2F59F" w14:textId="77777777" w:rsidR="007C5F48" w:rsidRPr="00AE2B4A" w:rsidRDefault="007C5F48" w:rsidP="00A03E54">
      <w:pPr>
        <w:rPr>
          <w:szCs w:val="24"/>
        </w:rPr>
      </w:pPr>
    </w:p>
    <w:p w14:paraId="24E2F5A0" w14:textId="77777777" w:rsidR="007C5F48" w:rsidRPr="00AE2B4A" w:rsidRDefault="00A31C82" w:rsidP="0099026D">
      <w:pPr>
        <w:pStyle w:val="Heading3"/>
      </w:pPr>
      <w:r w:rsidRPr="00AE2B4A">
        <w:t xml:space="preserve">Derivation of </w:t>
      </w:r>
      <w:r w:rsidR="0099026D" w:rsidRPr="00AE2B4A">
        <w:t>Maximum Acceptable Value</w:t>
      </w:r>
    </w:p>
    <w:p w14:paraId="24E2F5A1"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A2" w14:textId="77777777" w:rsidR="007C5F48" w:rsidRPr="00AE2B4A" w:rsidRDefault="007C5F48" w:rsidP="00A03E54"/>
    <w:p w14:paraId="24E2F5A3" w14:textId="77777777" w:rsidR="007C5F48" w:rsidRPr="00AE2B4A" w:rsidRDefault="00A31C82" w:rsidP="00A31C82">
      <w:pPr>
        <w:pStyle w:val="Heading3"/>
      </w:pPr>
      <w:r w:rsidRPr="00AE2B4A">
        <w:t>References</w:t>
      </w:r>
    </w:p>
    <w:p w14:paraId="24E2F5A4" w14:textId="77777777" w:rsidR="007C5F48" w:rsidRPr="00AE2B4A" w:rsidRDefault="00236B49" w:rsidP="00236B49">
      <w:pPr>
        <w:pStyle w:val="References"/>
      </w:pPr>
      <w:r w:rsidRPr="00AE2B4A">
        <w:t xml:space="preserve">ATSDR. 1998. </w:t>
      </w:r>
      <w:r w:rsidR="007C5F48" w:rsidRPr="00AE2B4A">
        <w:rPr>
          <w:i/>
        </w:rPr>
        <w:t>Toxicological Profile for 2-Butoxyethanol and 2-Butoxyethanol Acetate</w:t>
      </w:r>
      <w:r w:rsidR="007C5F48" w:rsidRPr="00AE2B4A">
        <w:t>.</w:t>
      </w:r>
      <w:r w:rsidR="00817BC2" w:rsidRPr="00AE2B4A">
        <w:t xml:space="preserve"> </w:t>
      </w:r>
      <w:r w:rsidR="007C5F48" w:rsidRPr="00AE2B4A">
        <w:t>404 pp.</w:t>
      </w:r>
      <w:r w:rsidR="00817BC2" w:rsidRPr="00AE2B4A">
        <w:t xml:space="preserve"> </w:t>
      </w:r>
      <w:hyperlink r:id="rId510" w:history="1">
        <w:r w:rsidR="00E52E9D" w:rsidRPr="00AE2B4A">
          <w:rPr>
            <w:rStyle w:val="Hyperlink"/>
          </w:rPr>
          <w:t>http://www.atsdr.cdc.gov/toxprofiles/index.asp</w:t>
        </w:r>
      </w:hyperlink>
      <w:r w:rsidRPr="00AE2B4A">
        <w:t>.</w:t>
      </w:r>
    </w:p>
    <w:p w14:paraId="24E2F5A5" w14:textId="77777777" w:rsidR="007C5F48" w:rsidRPr="00AE2B4A" w:rsidRDefault="00D3591E" w:rsidP="00236B49">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511" w:history="1">
        <w:r w:rsidR="00236B49" w:rsidRPr="00AE2B4A">
          <w:rPr>
            <w:rStyle w:val="Hyperlink"/>
          </w:rPr>
          <w:t>http://dwi.defra.gov.uk/research/completed-research/reports/DWI70-2-281.pdf</w:t>
        </w:r>
      </w:hyperlink>
      <w:r w:rsidR="00236B49" w:rsidRPr="00AE2B4A">
        <w:t>.</w:t>
      </w:r>
    </w:p>
    <w:p w14:paraId="24E2F5A6" w14:textId="77777777" w:rsidR="007C5F48" w:rsidRPr="00AE2B4A" w:rsidRDefault="00236B49" w:rsidP="00236B49">
      <w:pPr>
        <w:pStyle w:val="References"/>
      </w:pPr>
      <w:r w:rsidRPr="00AE2B4A">
        <w:t xml:space="preserve">Environment Canada. 2011. </w:t>
      </w:r>
      <w:r w:rsidR="007C5F48" w:rsidRPr="00AE2B4A">
        <w:rPr>
          <w:i/>
        </w:rPr>
        <w:t>2-Butoxyethanol</w:t>
      </w:r>
      <w:r w:rsidR="007C5F48" w:rsidRPr="00AE2B4A">
        <w:t>.</w:t>
      </w:r>
      <w:r w:rsidR="00817BC2" w:rsidRPr="00AE2B4A">
        <w:t xml:space="preserve"> </w:t>
      </w:r>
      <w:r w:rsidRPr="00AE2B4A">
        <w:rPr>
          <w:rStyle w:val="Hyperlink"/>
        </w:rPr>
        <w:t>http://www.ec.gc.ca/toxiques-toxics/Default.asp?lang=En&amp;n=98E80CC6-1&amp;xml=7805CDF2-865C-4E41-B001-190B423FBF75</w:t>
      </w:r>
      <w:r w:rsidRPr="00AE2B4A">
        <w:t>.</w:t>
      </w:r>
    </w:p>
    <w:p w14:paraId="24E2F5A7" w14:textId="77777777" w:rsidR="007C5F48" w:rsidRPr="00AE2B4A" w:rsidRDefault="00236B49" w:rsidP="00236B49">
      <w:pPr>
        <w:pStyle w:val="References"/>
      </w:pPr>
      <w:r w:rsidRPr="00AE2B4A">
        <w:t xml:space="preserve">EU. 2006. </w:t>
      </w:r>
      <w:r w:rsidR="003A1443" w:rsidRPr="00AE2B4A">
        <w:rPr>
          <w:i/>
        </w:rPr>
        <w:t>European Union Risk Assessment Report</w:t>
      </w:r>
      <w:r w:rsidR="007C5F48" w:rsidRPr="00AE2B4A">
        <w:t>.</w:t>
      </w:r>
      <w:r w:rsidR="00817BC2" w:rsidRPr="00AE2B4A">
        <w:t xml:space="preserve"> </w:t>
      </w:r>
      <w:r w:rsidR="007C5F48" w:rsidRPr="00AE2B4A">
        <w:t>2-Butoxyethanol (EGBE).</w:t>
      </w:r>
      <w:r w:rsidR="00817BC2" w:rsidRPr="00AE2B4A">
        <w:t xml:space="preserve"> </w:t>
      </w:r>
      <w:r w:rsidR="007C5F48" w:rsidRPr="00AE2B4A">
        <w:t>418 pp.</w:t>
      </w:r>
      <w:r w:rsidR="00817BC2" w:rsidRPr="00AE2B4A">
        <w:t xml:space="preserve"> </w:t>
      </w:r>
      <w:hyperlink r:id="rId512" w:history="1">
        <w:r w:rsidR="006F7DA9" w:rsidRPr="00AE2B4A">
          <w:rPr>
            <w:rStyle w:val="Hyperlink"/>
          </w:rPr>
          <w:t>http://echa.europa.eu/</w:t>
        </w:r>
        <w:r w:rsidRPr="00AE2B4A">
          <w:rPr>
            <w:rStyle w:val="Hyperlink"/>
          </w:rPr>
          <w:t>documents/10162/e74a38e1-b9e1-4568-92c5-615c4b56f92d</w:t>
        </w:r>
      </w:hyperlink>
      <w:r w:rsidR="007C5F48" w:rsidRPr="00AE2B4A">
        <w:t xml:space="preserve"> or </w:t>
      </w:r>
      <w:hyperlink r:id="rId513" w:history="1">
        <w:r w:rsidR="00D54A02" w:rsidRPr="00AE2B4A">
          <w:rPr>
            <w:rStyle w:val="Hyperlink"/>
          </w:rPr>
          <w:t>http://echa.europa.eu/information-on-chemicals/information-from-existing-substances-regulation</w:t>
        </w:r>
      </w:hyperlink>
      <w:r w:rsidRPr="00AE2B4A">
        <w:t>.</w:t>
      </w:r>
    </w:p>
    <w:p w14:paraId="24E2F5A8" w14:textId="77777777" w:rsidR="007C5F48" w:rsidRPr="00AE2B4A" w:rsidRDefault="00236B49" w:rsidP="00236B49">
      <w:pPr>
        <w:pStyle w:val="References"/>
      </w:pPr>
      <w:r w:rsidRPr="00AE2B4A">
        <w:t xml:space="preserve">EU. 2006a. </w:t>
      </w:r>
      <w:r w:rsidR="003A1443" w:rsidRPr="00AE2B4A">
        <w:rPr>
          <w:i/>
        </w:rPr>
        <w:t>European Union Risk Assessment Report</w:t>
      </w:r>
      <w:r w:rsidR="007C5F48" w:rsidRPr="00AE2B4A">
        <w:t>.</w:t>
      </w:r>
      <w:r w:rsidR="00817BC2" w:rsidRPr="00AE2B4A">
        <w:t xml:space="preserve"> </w:t>
      </w:r>
      <w:r w:rsidR="007C5F48" w:rsidRPr="00AE2B4A">
        <w:t>2-Butoxyethanol acetate (EGBEA).</w:t>
      </w:r>
      <w:r w:rsidR="00817BC2" w:rsidRPr="00AE2B4A">
        <w:t xml:space="preserve"> </w:t>
      </w:r>
      <w:r w:rsidR="007C5F48" w:rsidRPr="00AE2B4A">
        <w:t>Parts I and II.</w:t>
      </w:r>
      <w:r w:rsidR="00817BC2" w:rsidRPr="00AE2B4A">
        <w:t xml:space="preserve"> </w:t>
      </w:r>
      <w:r w:rsidR="007C5F48" w:rsidRPr="00AE2B4A">
        <w:t>204 pp.</w:t>
      </w:r>
      <w:r w:rsidR="00817BC2" w:rsidRPr="00AE2B4A">
        <w:t xml:space="preserve"> </w:t>
      </w:r>
      <w:hyperlink r:id="rId514" w:history="1">
        <w:r w:rsidR="006F7DA9" w:rsidRPr="00AE2B4A">
          <w:rPr>
            <w:rStyle w:val="Hyperlink"/>
          </w:rPr>
          <w:t>http://echa.europa.eu/</w:t>
        </w:r>
        <w:r w:rsidRPr="00AE2B4A">
          <w:rPr>
            <w:rStyle w:val="Hyperlink"/>
          </w:rPr>
          <w:t>documents/10162/f96ac7fe-299e-4af7-a26e-ddd8fc797480</w:t>
        </w:r>
      </w:hyperlink>
      <w:r w:rsidR="007C5F48" w:rsidRPr="00AE2B4A">
        <w:t xml:space="preserve"> or </w:t>
      </w:r>
      <w:hyperlink r:id="rId515" w:history="1">
        <w:r w:rsidR="00D54A02" w:rsidRPr="00AE2B4A">
          <w:rPr>
            <w:rStyle w:val="Hyperlink"/>
          </w:rPr>
          <w:t>http://echa.europa.eu/information-on-chemicals/information-from-existing-substances-regulation</w:t>
        </w:r>
      </w:hyperlink>
      <w:r w:rsidRPr="00AE2B4A">
        <w:t>.</w:t>
      </w:r>
    </w:p>
    <w:p w14:paraId="24E2F5A9" w14:textId="77777777" w:rsidR="007C5F48" w:rsidRPr="00AE2B4A" w:rsidRDefault="00236B49" w:rsidP="00236B49">
      <w:pPr>
        <w:pStyle w:val="References"/>
      </w:pPr>
      <w:r w:rsidRPr="00AE2B4A">
        <w:rPr>
          <w:szCs w:val="24"/>
        </w:rPr>
        <w:t xml:space="preserve">IARC. 2006. </w:t>
      </w:r>
      <w:r w:rsidR="00732105" w:rsidRPr="00AE2B4A">
        <w:rPr>
          <w:i/>
          <w:iCs/>
          <w:szCs w:val="24"/>
        </w:rPr>
        <w:t>IARC Monographs on the Evaluation of Carcinogenic Risks to Humans</w:t>
      </w:r>
      <w:r w:rsidRPr="00AE2B4A">
        <w:rPr>
          <w:i/>
          <w:iCs/>
          <w:szCs w:val="24"/>
        </w:rPr>
        <w:t>.</w:t>
      </w:r>
      <w:r w:rsidR="007C5F48" w:rsidRPr="00AE2B4A">
        <w:rPr>
          <w:i/>
          <w:iCs/>
          <w:szCs w:val="24"/>
        </w:rPr>
        <w:t xml:space="preserve"> </w:t>
      </w:r>
      <w:r w:rsidR="007C5F48" w:rsidRPr="00AE2B4A">
        <w:rPr>
          <w:szCs w:val="24"/>
        </w:rPr>
        <w:t>Formaldehyde, 2-Butoxyethanol and 1-</w:t>
      </w:r>
      <w:r w:rsidR="007C5F48" w:rsidRPr="00AE2B4A">
        <w:rPr>
          <w:i/>
          <w:iCs/>
          <w:szCs w:val="24"/>
        </w:rPr>
        <w:t>tert</w:t>
      </w:r>
      <w:r w:rsidR="007C5F48" w:rsidRPr="00AE2B4A">
        <w:rPr>
          <w:szCs w:val="24"/>
        </w:rPr>
        <w:t>-Butoxypropan-2-ol.</w:t>
      </w:r>
      <w:r w:rsidR="00817BC2" w:rsidRPr="00AE2B4A">
        <w:rPr>
          <w:szCs w:val="24"/>
        </w:rPr>
        <w:t xml:space="preserve"> </w:t>
      </w:r>
      <w:r w:rsidR="007C5F48" w:rsidRPr="00AE2B4A">
        <w:rPr>
          <w:szCs w:val="24"/>
        </w:rPr>
        <w:t>478 pp.</w:t>
      </w:r>
      <w:r w:rsidR="00817BC2" w:rsidRPr="00AE2B4A">
        <w:rPr>
          <w:szCs w:val="24"/>
        </w:rPr>
        <w:t xml:space="preserve"> </w:t>
      </w:r>
      <w:hyperlink r:id="rId516" w:history="1">
        <w:r w:rsidRPr="00AE2B4A">
          <w:rPr>
            <w:rStyle w:val="Hyperlink"/>
          </w:rPr>
          <w:t>http://monographs.iarc.fr/ENG/Monographs/vol88/index.php</w:t>
        </w:r>
      </w:hyperlink>
      <w:r w:rsidRPr="00AE2B4A">
        <w:t>.</w:t>
      </w:r>
    </w:p>
    <w:p w14:paraId="24E2F5AA" w14:textId="77777777" w:rsidR="007C5F48" w:rsidRPr="00AE2B4A" w:rsidRDefault="00236B49" w:rsidP="00236B49">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517" w:history="1">
        <w:r w:rsidRPr="00AE2B4A">
          <w:rPr>
            <w:rStyle w:val="Hyperlink"/>
          </w:rPr>
          <w:t>http://dwi.defra.gov.uk/research/completed-research/reports/DWI70-2-281.pdf</w:t>
        </w:r>
      </w:hyperlink>
      <w:r w:rsidRPr="00AE2B4A">
        <w:t>.</w:t>
      </w:r>
    </w:p>
    <w:p w14:paraId="24E2F5AB" w14:textId="77777777" w:rsidR="007C5F48" w:rsidRPr="00AE2B4A" w:rsidRDefault="00236B49" w:rsidP="00236B49">
      <w:pPr>
        <w:pStyle w:val="References"/>
      </w:pPr>
      <w:r w:rsidRPr="00AE2B4A">
        <w:t xml:space="preserve">NICNAS. 1996. </w:t>
      </w:r>
      <w:r w:rsidR="007C5F48" w:rsidRPr="00AE2B4A">
        <w:rPr>
          <w:i/>
        </w:rPr>
        <w:t>2-Butoxyethanol; Priority Existing Chemical Number</w:t>
      </w:r>
      <w:r w:rsidR="007C5F48" w:rsidRPr="00AE2B4A">
        <w:t xml:space="preserve"> 6.</w:t>
      </w:r>
      <w:r w:rsidR="00817BC2" w:rsidRPr="00AE2B4A">
        <w:t xml:space="preserve"> </w:t>
      </w:r>
      <w:r w:rsidR="007C5F48" w:rsidRPr="00AE2B4A">
        <w:t>175 pp.</w:t>
      </w:r>
      <w:r w:rsidR="00817BC2" w:rsidRPr="00AE2B4A">
        <w:t xml:space="preserve"> </w:t>
      </w:r>
      <w:hyperlink r:id="rId518" w:history="1">
        <w:r w:rsidRPr="00AE2B4A">
          <w:rPr>
            <w:rStyle w:val="Hyperlink"/>
          </w:rPr>
          <w:t>http://nicnas.gov.au/Publications/CAR/PEC/PEC6/PEC_6_Full_Report_PDF.pdf</w:t>
        </w:r>
      </w:hyperlink>
      <w:r w:rsidRPr="00AE2B4A">
        <w:rPr>
          <w:rStyle w:val="Hyperlink"/>
          <w:rFonts w:ascii="Times New Roman" w:hAnsi="Times New Roman"/>
          <w:szCs w:val="24"/>
        </w:rPr>
        <w:t>.</w:t>
      </w:r>
    </w:p>
    <w:p w14:paraId="24E2F5AC" w14:textId="77777777" w:rsidR="007C5F48" w:rsidRPr="00AE2B4A" w:rsidRDefault="00624BC9" w:rsidP="00236B49">
      <w:pPr>
        <w:pStyle w:val="References"/>
      </w:pPr>
      <w:r w:rsidRPr="00AE2B4A">
        <w:t xml:space="preserve">USEPA. 2010. </w:t>
      </w:r>
      <w:r w:rsidR="007C5F48" w:rsidRPr="00AE2B4A">
        <w:rPr>
          <w:i/>
        </w:rPr>
        <w:t xml:space="preserve">Ethylene </w:t>
      </w:r>
      <w:r w:rsidR="00236B49" w:rsidRPr="00AE2B4A">
        <w:rPr>
          <w:i/>
        </w:rPr>
        <w:t>G</w:t>
      </w:r>
      <w:r w:rsidR="007C5F48" w:rsidRPr="00AE2B4A">
        <w:rPr>
          <w:i/>
        </w:rPr>
        <w:t xml:space="preserve">lycol </w:t>
      </w:r>
      <w:r w:rsidR="00236B49" w:rsidRPr="00AE2B4A">
        <w:rPr>
          <w:i/>
        </w:rPr>
        <w:t>M</w:t>
      </w:r>
      <w:r w:rsidR="007C5F48" w:rsidRPr="00AE2B4A">
        <w:rPr>
          <w:i/>
        </w:rPr>
        <w:t xml:space="preserve">onobutyl </w:t>
      </w:r>
      <w:r w:rsidR="00236B49" w:rsidRPr="00AE2B4A">
        <w:rPr>
          <w:i/>
        </w:rPr>
        <w:t>E</w:t>
      </w:r>
      <w:r w:rsidR="007C5F48" w:rsidRPr="00AE2B4A">
        <w:rPr>
          <w:i/>
        </w:rPr>
        <w:t>ther (EGBE), (2-Butoxyethanol)</w:t>
      </w:r>
      <w:r w:rsidR="007C5F48" w:rsidRPr="00AE2B4A">
        <w:t>.</w:t>
      </w:r>
      <w:r w:rsidR="00817BC2" w:rsidRPr="00AE2B4A">
        <w:t xml:space="preserve"> </w:t>
      </w:r>
      <w:hyperlink r:id="rId519" w:history="1">
        <w:r w:rsidR="00236B49" w:rsidRPr="00AE2B4A">
          <w:rPr>
            <w:rStyle w:val="Hyperlink"/>
          </w:rPr>
          <w:t>http://www.epa.gov/iris/subst/0500.htm</w:t>
        </w:r>
      </w:hyperlink>
      <w:r w:rsidR="00236B49" w:rsidRPr="00AE2B4A">
        <w:t>.</w:t>
      </w:r>
    </w:p>
    <w:p w14:paraId="24E2F5AD" w14:textId="77777777" w:rsidR="007C5F48" w:rsidRPr="00AE2B4A" w:rsidRDefault="00236B49" w:rsidP="00236B49">
      <w:pPr>
        <w:pStyle w:val="References"/>
      </w:pPr>
      <w:r w:rsidRPr="00AE2B4A">
        <w:t xml:space="preserve">WHO. 1998. </w:t>
      </w:r>
      <w:r w:rsidR="007C5F48" w:rsidRPr="00AE2B4A">
        <w:t>2-Butoxyethanol</w:t>
      </w:r>
      <w:r w:rsidRPr="00AE2B4A">
        <w:t>.</w:t>
      </w:r>
      <w:r w:rsidR="007C5F48" w:rsidRPr="00AE2B4A">
        <w:t xml:space="preserve"> </w:t>
      </w:r>
      <w:r w:rsidRPr="00AE2B4A">
        <w:rPr>
          <w:i/>
        </w:rPr>
        <w:t>Concise International Chemical Assessment Document</w:t>
      </w:r>
      <w:r w:rsidR="007C5F48" w:rsidRPr="00AE2B4A">
        <w:t xml:space="preserve"> 10.</w:t>
      </w:r>
      <w:r w:rsidR="00817BC2" w:rsidRPr="00AE2B4A">
        <w:t xml:space="preserve"> </w:t>
      </w:r>
      <w:r w:rsidR="007C5F48" w:rsidRPr="00AE2B4A">
        <w:t>33 pp.</w:t>
      </w:r>
      <w:r w:rsidR="00817BC2" w:rsidRPr="00AE2B4A">
        <w:t xml:space="preserve"> </w:t>
      </w:r>
      <w:hyperlink r:id="rId520" w:history="1">
        <w:r w:rsidRPr="00AE2B4A">
          <w:rPr>
            <w:rStyle w:val="Hyperlink"/>
          </w:rPr>
          <w:t>http://www.who.int/ipcs/publications/cicad/cicad_10_revised.pdf</w:t>
        </w:r>
      </w:hyperlink>
      <w:r w:rsidRPr="00AE2B4A">
        <w:rPr>
          <w:rStyle w:val="Hyperlink"/>
          <w:rFonts w:ascii="Times New Roman" w:hAnsi="Times New Roman"/>
        </w:rPr>
        <w:t>.</w:t>
      </w:r>
    </w:p>
    <w:p w14:paraId="24E2F5AE" w14:textId="77777777" w:rsidR="007C5F48" w:rsidRPr="00AE2B4A" w:rsidRDefault="00236B49" w:rsidP="00236B49">
      <w:pPr>
        <w:pStyle w:val="References"/>
      </w:pPr>
      <w:r w:rsidRPr="00AE2B4A">
        <w:t xml:space="preserve">WHO. 2005. </w:t>
      </w:r>
      <w:r w:rsidR="007C5F48" w:rsidRPr="00AE2B4A">
        <w:t xml:space="preserve">Selected </w:t>
      </w:r>
      <w:r w:rsidRPr="00AE2B4A">
        <w:t>a</w:t>
      </w:r>
      <w:r w:rsidR="007C5F48" w:rsidRPr="00AE2B4A">
        <w:t>lkoxyethanols: 2-Butoxyethanol.</w:t>
      </w:r>
      <w:r w:rsidR="00817BC2" w:rsidRPr="00AE2B4A">
        <w:t xml:space="preserve"> </w:t>
      </w:r>
      <w:r w:rsidRPr="00AE2B4A">
        <w:rPr>
          <w:i/>
        </w:rPr>
        <w:t>Concise International Chemical Assessment Document</w:t>
      </w:r>
      <w:r w:rsidR="007C5F48" w:rsidRPr="00AE2B4A">
        <w:t xml:space="preserve"> 58.</w:t>
      </w:r>
      <w:r w:rsidR="00817BC2" w:rsidRPr="00AE2B4A">
        <w:t xml:space="preserve"> </w:t>
      </w:r>
      <w:r w:rsidR="007C5F48" w:rsidRPr="00AE2B4A">
        <w:t>33 pp.</w:t>
      </w:r>
      <w:r w:rsidR="00817BC2" w:rsidRPr="00AE2B4A">
        <w:t xml:space="preserve"> </w:t>
      </w:r>
      <w:r w:rsidRPr="00AE2B4A">
        <w:rPr>
          <w:rStyle w:val="Hyperlink"/>
        </w:rPr>
        <w:t>http://www.who.int/ipcs/publications/cicad/cicad_67_2_butoxyethanol.pdf</w:t>
      </w:r>
      <w:r w:rsidRPr="00AE2B4A">
        <w:t>.</w:t>
      </w:r>
    </w:p>
    <w:p w14:paraId="24E2F5AF" w14:textId="77777777" w:rsidR="007C5F48" w:rsidRPr="00AE2B4A" w:rsidRDefault="001C5CEC" w:rsidP="00407ADF">
      <w:pPr>
        <w:pStyle w:val="Heading1"/>
      </w:pPr>
      <w:bookmarkStart w:id="108" w:name="_Toc522627382"/>
      <w:bookmarkStart w:id="109" w:name="_Toc10884895"/>
      <w:r w:rsidRPr="00AE2B4A">
        <w:t>Butylbenzenes</w:t>
      </w:r>
      <w:bookmarkEnd w:id="108"/>
      <w:bookmarkEnd w:id="109"/>
    </w:p>
    <w:p w14:paraId="24E2F5B0" w14:textId="77777777" w:rsidR="007C5F48" w:rsidRPr="00AE2B4A" w:rsidRDefault="007C5F48" w:rsidP="00A03E54">
      <w:r w:rsidRPr="00AE2B4A">
        <w:t>Butylbenzenes are made up of a benzene ring with a butyl group attached.</w:t>
      </w:r>
      <w:r w:rsidR="00817BC2" w:rsidRPr="00AE2B4A">
        <w:t xml:space="preserve"> </w:t>
      </w:r>
      <w:r w:rsidRPr="00AE2B4A">
        <w:t>They comprise:</w:t>
      </w:r>
    </w:p>
    <w:p w14:paraId="24E2F5B1" w14:textId="77777777" w:rsidR="007C5F48" w:rsidRPr="00AE2B4A" w:rsidRDefault="007C5F48" w:rsidP="00F75272">
      <w:pPr>
        <w:pStyle w:val="Bullet"/>
      </w:pPr>
      <w:r w:rsidRPr="00AE2B4A">
        <w:t>n-butylbenzene (</w:t>
      </w:r>
      <w:smartTag w:uri="urn:schemas-microsoft-com:office:smarttags" w:element="stockticker">
        <w:r w:rsidRPr="00AE2B4A">
          <w:t>CAS</w:t>
        </w:r>
      </w:smartTag>
      <w:r w:rsidRPr="00AE2B4A">
        <w:t xml:space="preserve"> No. 104-51-8).</w:t>
      </w:r>
      <w:r w:rsidR="00817BC2" w:rsidRPr="00AE2B4A">
        <w:t xml:space="preserve"> </w:t>
      </w:r>
      <w:r w:rsidRPr="00AE2B4A">
        <w:t>Also called 1-butylbenzene or 1-phenylbutane.</w:t>
      </w:r>
    </w:p>
    <w:p w14:paraId="24E2F5B2" w14:textId="77777777" w:rsidR="007C5F48" w:rsidRPr="00AE2B4A" w:rsidRDefault="007C5F48" w:rsidP="00F75272">
      <w:pPr>
        <w:pStyle w:val="Bullet"/>
      </w:pPr>
      <w:r w:rsidRPr="00AE2B4A">
        <w:t>sec-butylbenzene (</w:t>
      </w:r>
      <w:smartTag w:uri="urn:schemas-microsoft-com:office:smarttags" w:element="stockticker">
        <w:r w:rsidRPr="00AE2B4A">
          <w:t>CAS</w:t>
        </w:r>
      </w:smartTag>
      <w:r w:rsidRPr="00AE2B4A">
        <w:t xml:space="preserve"> No.135-98-8).</w:t>
      </w:r>
      <w:r w:rsidR="00817BC2" w:rsidRPr="00AE2B4A">
        <w:t xml:space="preserve"> </w:t>
      </w:r>
      <w:r w:rsidRPr="00AE2B4A">
        <w:t>Also called 2-phenylbutane or 1</w:t>
      </w:r>
      <w:r w:rsidR="00F75272" w:rsidRPr="00AE2B4A">
        <w:noBreakHyphen/>
      </w:r>
      <w:r w:rsidRPr="00AE2B4A">
        <w:t>methylpropyl)-benzene.</w:t>
      </w:r>
    </w:p>
    <w:p w14:paraId="24E2F5B3" w14:textId="77777777" w:rsidR="007C5F48" w:rsidRPr="00AE2B4A" w:rsidRDefault="007C5F48" w:rsidP="00F75272">
      <w:pPr>
        <w:pStyle w:val="Bullet"/>
      </w:pPr>
      <w:r w:rsidRPr="00AE2B4A">
        <w:t>tert-butylbenzene (</w:t>
      </w:r>
      <w:smartTag w:uri="urn:schemas-microsoft-com:office:smarttags" w:element="stockticker">
        <w:r w:rsidRPr="00AE2B4A">
          <w:t>CAS</w:t>
        </w:r>
      </w:smartTag>
      <w:r w:rsidRPr="00AE2B4A">
        <w:t xml:space="preserve"> No. 98-06-6).</w:t>
      </w:r>
      <w:r w:rsidR="00817BC2" w:rsidRPr="00AE2B4A">
        <w:t xml:space="preserve"> </w:t>
      </w:r>
      <w:r w:rsidRPr="00AE2B4A">
        <w:t>Also called pseudobutylbenzene (1,1</w:t>
      </w:r>
      <w:r w:rsidR="00F75272" w:rsidRPr="00AE2B4A">
        <w:noBreakHyphen/>
      </w:r>
      <w:r w:rsidRPr="00AE2B4A">
        <w:t>dimethylethyl) benzene, or 2-methyl-2-phenylpropane.</w:t>
      </w:r>
    </w:p>
    <w:p w14:paraId="24E2F5B4" w14:textId="77777777" w:rsidR="007C5F48" w:rsidRPr="00AE2B4A" w:rsidRDefault="007C5F48" w:rsidP="00A03E54"/>
    <w:p w14:paraId="24E2F5B5" w14:textId="77777777" w:rsidR="007C5F48" w:rsidRPr="00AE2B4A" w:rsidRDefault="007C5F48" w:rsidP="00A03E54">
      <w:r w:rsidRPr="00AE2B4A">
        <w:t>The xylenes, trimethylbenzenes and butylbenzenes are part of a bigger family of related chemicals called the alkyl substituted benzene derivatives.</w:t>
      </w:r>
    </w:p>
    <w:p w14:paraId="24E2F5B6" w14:textId="77777777" w:rsidR="007C5F48" w:rsidRPr="00AE2B4A" w:rsidRDefault="007C5F48" w:rsidP="00A03E54"/>
    <w:p w14:paraId="24E2F5B7" w14:textId="77777777" w:rsidR="007C5F48" w:rsidRPr="00AE2B4A" w:rsidRDefault="0099026D" w:rsidP="0099026D">
      <w:pPr>
        <w:pStyle w:val="Heading3"/>
      </w:pPr>
      <w:r w:rsidRPr="00AE2B4A">
        <w:t>Maximum Acceptable Value</w:t>
      </w:r>
    </w:p>
    <w:p w14:paraId="24E2F5B8" w14:textId="77777777" w:rsidR="007C5F48" w:rsidRPr="00AE2B4A" w:rsidRDefault="007C5F48" w:rsidP="00F75272">
      <w:pPr>
        <w:pStyle w:val="Introductoryparagraph"/>
      </w:pPr>
      <w:r w:rsidRPr="00AE2B4A">
        <w:t xml:space="preserve">Butylbenzenes do not have a </w:t>
      </w:r>
      <w:smartTag w:uri="urn:schemas-microsoft-com:office:smarttags" w:element="stockticker">
        <w:r w:rsidRPr="00AE2B4A">
          <w:t>MAV</w:t>
        </w:r>
      </w:smartTag>
      <w:r w:rsidRPr="00AE2B4A">
        <w:t xml:space="preserve"> in the DWSNZ, and are not mentioned in the WHO Guidelines.</w:t>
      </w:r>
    </w:p>
    <w:p w14:paraId="24E2F5B9" w14:textId="77777777" w:rsidR="007C5F48" w:rsidRPr="00AE2B4A" w:rsidRDefault="007C5F48" w:rsidP="00A03E54"/>
    <w:p w14:paraId="24E2F5BA" w14:textId="77777777" w:rsidR="00DB29E6" w:rsidRPr="00AE2B4A" w:rsidRDefault="007C5F48" w:rsidP="00A03E54">
      <w:r w:rsidRPr="00AE2B4A">
        <w:t>The USEPA concluded on 22</w:t>
      </w:r>
      <w:r w:rsidR="00DB29E6" w:rsidRPr="00AE2B4A">
        <w:t xml:space="preserve"> September </w:t>
      </w:r>
      <w:r w:rsidRPr="00AE2B4A">
        <w:t>2009 that sec-butylbenzene is known or anticipated to occur in PWSs and may require regulation.</w:t>
      </w:r>
      <w:r w:rsidR="00817BC2" w:rsidRPr="00AE2B4A">
        <w:t xml:space="preserve"> </w:t>
      </w:r>
      <w:r w:rsidRPr="00AE2B4A">
        <w:t xml:space="preserve">Therefore they have added </w:t>
      </w:r>
      <w:hyperlink r:id="rId521" w:tooltip="1,1,1,2-Tetrachloroethane" w:history="1">
        <w:r w:rsidRPr="00AE2B4A">
          <w:t>it</w:t>
        </w:r>
      </w:hyperlink>
      <w:r w:rsidRPr="00AE2B4A">
        <w:t xml:space="preserve"> to their </w:t>
      </w:r>
      <w:r w:rsidR="002B6151" w:rsidRPr="00AE2B4A">
        <w:t>CCL 3</w:t>
      </w:r>
      <w:r w:rsidRPr="00AE2B4A">
        <w:t xml:space="preserve"> (Drinking Water Contaminant Candidate List 3, USEPA 2009).</w:t>
      </w:r>
    </w:p>
    <w:p w14:paraId="24E2F5BB" w14:textId="77777777" w:rsidR="00DB29E6" w:rsidRPr="00AE2B4A" w:rsidRDefault="00DB29E6" w:rsidP="00A03E54"/>
    <w:p w14:paraId="24E2F5BC" w14:textId="77777777" w:rsidR="007C5F48" w:rsidRPr="00AE2B4A" w:rsidRDefault="00F51851" w:rsidP="00F51851">
      <w:pPr>
        <w:pStyle w:val="Heading3"/>
      </w:pPr>
      <w:r w:rsidRPr="00AE2B4A">
        <w:t>Sources to drinking-water</w:t>
      </w:r>
    </w:p>
    <w:p w14:paraId="24E2F5BD" w14:textId="77777777" w:rsidR="007C5F48" w:rsidRPr="00AE2B4A" w:rsidRDefault="00F75272" w:rsidP="00F75272">
      <w:pPr>
        <w:pStyle w:val="Heading4"/>
      </w:pPr>
      <w:r w:rsidRPr="00AE2B4A">
        <w:t>1.</w:t>
      </w:r>
      <w:r w:rsidRPr="00AE2B4A">
        <w:tab/>
        <w:t>To source waters</w:t>
      </w:r>
    </w:p>
    <w:p w14:paraId="24E2F5BE" w14:textId="77777777" w:rsidR="007C5F48" w:rsidRPr="00AE2B4A" w:rsidRDefault="007C5F48" w:rsidP="00A03E54">
      <w:r w:rsidRPr="00AE2B4A">
        <w:t>n-Butylbenzene is used in the production of other chemicals, and liquid crystals.</w:t>
      </w:r>
    </w:p>
    <w:p w14:paraId="24E2F5BF" w14:textId="77777777" w:rsidR="007C5F48" w:rsidRPr="00AE2B4A" w:rsidRDefault="007C5F48" w:rsidP="00A03E54"/>
    <w:p w14:paraId="24E2F5C0" w14:textId="77777777" w:rsidR="007C5F48" w:rsidRPr="00AE2B4A" w:rsidRDefault="007C5F48" w:rsidP="00A03E54">
      <w:r w:rsidRPr="00AE2B4A">
        <w:t>Sec-butylbenzene and tert-butylbenzene are flammable liquids used in US commerce for synthetic organic chemistry, as solvents, and tert-butylbenzene is used as a polymer linking agent.</w:t>
      </w:r>
      <w:r w:rsidR="00817BC2" w:rsidRPr="00AE2B4A">
        <w:t xml:space="preserve"> </w:t>
      </w:r>
      <w:r w:rsidRPr="00AE2B4A">
        <w:t>Sec-butylbenzene is a component of crude oil, vehicle emissions, ambient air, and is a possible migrant from microwave heating of thermoset polyester plastics.</w:t>
      </w:r>
      <w:r w:rsidR="00817BC2" w:rsidRPr="00AE2B4A">
        <w:t xml:space="preserve"> </w:t>
      </w:r>
      <w:r w:rsidRPr="00AE2B4A">
        <w:t>Tert-butylbenzene has been identified in landfill gas (OEHHA 2000).</w:t>
      </w:r>
    </w:p>
    <w:p w14:paraId="24E2F5C1" w14:textId="77777777" w:rsidR="007C5F48" w:rsidRPr="00AE2B4A" w:rsidRDefault="007C5F48" w:rsidP="00A03E54"/>
    <w:p w14:paraId="24E2F5C2" w14:textId="77777777" w:rsidR="007C5F48" w:rsidRPr="00AE2B4A" w:rsidRDefault="007C5F48" w:rsidP="00A03E54">
      <w:r w:rsidRPr="00AE2B4A">
        <w:t>tert-Butylbenzene is a useful intermediate for manufacturing agrochemicals and pharmaceuticals.</w:t>
      </w:r>
    </w:p>
    <w:p w14:paraId="24E2F5C3" w14:textId="77777777" w:rsidR="007C5F48" w:rsidRPr="00AE2B4A" w:rsidRDefault="007C5F48" w:rsidP="00A03E54"/>
    <w:p w14:paraId="24E2F5C4" w14:textId="77777777" w:rsidR="007C5F48" w:rsidRPr="00AE2B4A" w:rsidRDefault="005B51CA" w:rsidP="005B51CA">
      <w:pPr>
        <w:pStyle w:val="Heading4"/>
      </w:pPr>
      <w:r w:rsidRPr="00AE2B4A">
        <w:t>2.</w:t>
      </w:r>
      <w:r w:rsidRPr="00AE2B4A">
        <w:tab/>
        <w:t>From treatment process</w:t>
      </w:r>
      <w:r w:rsidR="00F75272" w:rsidRPr="00AE2B4A">
        <w:t>es</w:t>
      </w:r>
    </w:p>
    <w:p w14:paraId="24E2F5C5" w14:textId="77777777" w:rsidR="007C5F48" w:rsidRPr="00AE2B4A" w:rsidRDefault="007C5F48" w:rsidP="00A03E54">
      <w:r w:rsidRPr="00AE2B4A">
        <w:t>No known sources.</w:t>
      </w:r>
    </w:p>
    <w:p w14:paraId="24E2F5C6" w14:textId="77777777" w:rsidR="007C5F48" w:rsidRPr="00AE2B4A" w:rsidRDefault="007C5F48" w:rsidP="00A03E54"/>
    <w:p w14:paraId="24E2F5C7" w14:textId="77777777" w:rsidR="007C5F48" w:rsidRPr="00AE2B4A" w:rsidRDefault="00F75272" w:rsidP="00F75272">
      <w:pPr>
        <w:pStyle w:val="Heading4"/>
      </w:pPr>
      <w:r w:rsidRPr="00AE2B4A">
        <w:t>3.</w:t>
      </w:r>
      <w:r w:rsidRPr="00AE2B4A">
        <w:tab/>
        <w:t>From the distribution system</w:t>
      </w:r>
    </w:p>
    <w:p w14:paraId="24E2F5C8" w14:textId="77777777" w:rsidR="007C5F48" w:rsidRPr="00AE2B4A" w:rsidRDefault="007C5F48" w:rsidP="00A03E54">
      <w:r w:rsidRPr="00AE2B4A">
        <w:t>No known sources.</w:t>
      </w:r>
    </w:p>
    <w:p w14:paraId="24E2F5C9" w14:textId="77777777" w:rsidR="007C5F48" w:rsidRPr="00AE2B4A" w:rsidRDefault="007C5F48" w:rsidP="00A03E54"/>
    <w:p w14:paraId="24E2F5CA" w14:textId="77777777" w:rsidR="007C5F48" w:rsidRPr="00AE2B4A" w:rsidRDefault="00F06FB3" w:rsidP="00F06FB3">
      <w:pPr>
        <w:pStyle w:val="Heading3"/>
      </w:pPr>
      <w:r w:rsidRPr="00AE2B4A">
        <w:t>Forms and fate in the environment</w:t>
      </w:r>
    </w:p>
    <w:p w14:paraId="24E2F5CB" w14:textId="77777777" w:rsidR="007C5F48" w:rsidRPr="00AE2B4A" w:rsidRDefault="007C5F48" w:rsidP="00A03E54">
      <w:r w:rsidRPr="00AE2B4A">
        <w:t>Water solubility of n-butylbenzene is about 12</w:t>
      </w:r>
      <w:r w:rsidR="00DB29E6" w:rsidRPr="00AE2B4A">
        <w:t> mg/L</w:t>
      </w:r>
      <w:r w:rsidRPr="00AE2B4A">
        <w:t>.</w:t>
      </w:r>
      <w:r w:rsidR="00817BC2" w:rsidRPr="00AE2B4A">
        <w:t xml:space="preserve"> </w:t>
      </w:r>
      <w:r w:rsidRPr="00AE2B4A">
        <w:t>Water solubility of tert-butylbenzene is about 15</w:t>
      </w:r>
      <w:r w:rsidR="00DB29E6" w:rsidRPr="00AE2B4A">
        <w:t> mg/L</w:t>
      </w:r>
      <w:r w:rsidRPr="00AE2B4A">
        <w:t>.</w:t>
      </w:r>
    </w:p>
    <w:p w14:paraId="24E2F5CC" w14:textId="77777777" w:rsidR="007C5F48" w:rsidRPr="00AE2B4A" w:rsidRDefault="007C5F48" w:rsidP="00A03E54"/>
    <w:p w14:paraId="24E2F5CD" w14:textId="77777777" w:rsidR="007C5F48" w:rsidRPr="00AE2B4A" w:rsidRDefault="007C5F48" w:rsidP="00A03E54">
      <w:r w:rsidRPr="00AE2B4A">
        <w:t>n-Butylbenzene does not absorb light with wavelengths &gt;290 nm, and is not expected to be susceptible to direct photolysis by sunlight.</w:t>
      </w:r>
      <w:r w:rsidR="00817BC2" w:rsidRPr="00AE2B4A">
        <w:t xml:space="preserve"> </w:t>
      </w:r>
      <w:r w:rsidRPr="00AE2B4A">
        <w:t>If released to soil, n-butylbenzene is expected to have slight mobility based upon K</w:t>
      </w:r>
      <w:r w:rsidRPr="00AE2B4A">
        <w:rPr>
          <w:vertAlign w:val="subscript"/>
        </w:rPr>
        <w:t>oc</w:t>
      </w:r>
      <w:r w:rsidRPr="00AE2B4A">
        <w:t xml:space="preserve"> values ranging from 2,450</w:t>
      </w:r>
      <w:r w:rsidR="00817BC2" w:rsidRPr="00AE2B4A">
        <w:t>–</w:t>
      </w:r>
      <w:r w:rsidRPr="00AE2B4A">
        <w:t>2,510.</w:t>
      </w:r>
      <w:r w:rsidR="00817BC2" w:rsidRPr="00AE2B4A">
        <w:t xml:space="preserve"> </w:t>
      </w:r>
      <w:r w:rsidRPr="00AE2B4A">
        <w:t>Volatilisation from moist soil surfaces is expected to be an important fate process based upon an estimated Henry</w:t>
      </w:r>
      <w:r w:rsidR="00817BC2" w:rsidRPr="00AE2B4A">
        <w:t>’</w:t>
      </w:r>
      <w:r w:rsidRPr="00AE2B4A">
        <w:t>s Law constant of 0.016</w:t>
      </w:r>
      <w:r w:rsidR="00DB29E6" w:rsidRPr="00AE2B4A">
        <w:t xml:space="preserve"> atm</w:t>
      </w:r>
      <w:r w:rsidR="00DB29E6" w:rsidRPr="00AE2B4A">
        <w:noBreakHyphen/>
        <w:t>cu m/mole</w:t>
      </w:r>
      <w:r w:rsidRPr="00AE2B4A">
        <w:t>.</w:t>
      </w:r>
      <w:r w:rsidR="00817BC2" w:rsidRPr="00AE2B4A">
        <w:t xml:space="preserve"> </w:t>
      </w:r>
      <w:r w:rsidRPr="00AE2B4A">
        <w:t xml:space="preserve">A persistence of </w:t>
      </w:r>
      <w:r w:rsidR="00F75272" w:rsidRPr="00AE2B4A">
        <w:t>three</w:t>
      </w:r>
      <w:r w:rsidRPr="00AE2B4A">
        <w:t xml:space="preserve"> months to </w:t>
      </w:r>
      <w:r w:rsidR="00F75272" w:rsidRPr="00AE2B4A">
        <w:t>one</w:t>
      </w:r>
      <w:r w:rsidRPr="00AE2B4A">
        <w:t xml:space="preserve"> year in unadapted soils indicates that biodegradation in soil is may not be an important environmental fate process.</w:t>
      </w:r>
      <w:r w:rsidR="00817BC2" w:rsidRPr="00AE2B4A">
        <w:t xml:space="preserve"> </w:t>
      </w:r>
      <w:r w:rsidRPr="00AE2B4A">
        <w:t>If released into water, n-butylbenzene is expected to adsorb to suspended solids and sediment based upon the K</w:t>
      </w:r>
      <w:r w:rsidRPr="00AE2B4A">
        <w:rPr>
          <w:vertAlign w:val="subscript"/>
        </w:rPr>
        <w:t>oc</w:t>
      </w:r>
      <w:r w:rsidRPr="00AE2B4A">
        <w:t xml:space="preserve"> values.</w:t>
      </w:r>
      <w:r w:rsidR="00817BC2" w:rsidRPr="00AE2B4A">
        <w:t xml:space="preserve"> </w:t>
      </w:r>
      <w:r w:rsidRPr="00AE2B4A">
        <w:t>Volatilisation from water surfaces is expected to be an important fate process based upon n-butylbenzene</w:t>
      </w:r>
      <w:r w:rsidR="00817BC2" w:rsidRPr="00AE2B4A">
        <w:t>’</w:t>
      </w:r>
      <w:r w:rsidRPr="00AE2B4A">
        <w:t>s estimated Henry</w:t>
      </w:r>
      <w:r w:rsidR="00817BC2" w:rsidRPr="00AE2B4A">
        <w:t>’</w:t>
      </w:r>
      <w:r w:rsidRPr="00AE2B4A">
        <w:t>s Law constant.</w:t>
      </w:r>
      <w:r w:rsidR="00817BC2" w:rsidRPr="00AE2B4A">
        <w:t xml:space="preserve"> </w:t>
      </w:r>
      <w:r w:rsidRPr="00AE2B4A">
        <w:t>Estimated volatilisation half-lifes for a model river and model lake are 3.5 and 110</w:t>
      </w:r>
      <w:r w:rsidR="002B6151" w:rsidRPr="00AE2B4A">
        <w:t> hours</w:t>
      </w:r>
      <w:r w:rsidR="00DB29E6" w:rsidRPr="00AE2B4A">
        <w:t xml:space="preserve"> </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F75272" w:rsidRPr="00AE2B4A">
        <w:t xml:space="preserve"> (</w:t>
      </w:r>
      <w:r w:rsidRPr="00AE2B4A">
        <w:t>NCBI, accessed 2013).</w:t>
      </w:r>
    </w:p>
    <w:p w14:paraId="24E2F5CE" w14:textId="77777777" w:rsidR="007C5F48" w:rsidRPr="00AE2B4A" w:rsidRDefault="007C5F48" w:rsidP="00A03E54"/>
    <w:p w14:paraId="24E2F5CF" w14:textId="77777777" w:rsidR="007C5F48" w:rsidRPr="00AE2B4A" w:rsidRDefault="00F51851" w:rsidP="00F51851">
      <w:pPr>
        <w:pStyle w:val="Heading3"/>
      </w:pPr>
      <w:r w:rsidRPr="00AE2B4A">
        <w:t>Typical concentrations in drinking-water</w:t>
      </w:r>
    </w:p>
    <w:p w14:paraId="24E2F5D0" w14:textId="77777777" w:rsidR="007C5F48" w:rsidRPr="00AE2B4A" w:rsidRDefault="00F75272" w:rsidP="00A03E54">
      <w:r w:rsidRPr="00AE2B4A">
        <w:t>Twenty-three</w:t>
      </w:r>
      <w:r w:rsidR="007C5F48" w:rsidRPr="00AE2B4A">
        <w:t xml:space="preserve"> water utilities in the US reported detecting n-butylbenzene in tap water since 2004, according to EWG</w:t>
      </w:r>
      <w:r w:rsidR="00817BC2" w:rsidRPr="00AE2B4A">
        <w:t>’</w:t>
      </w:r>
      <w:r w:rsidR="007C5F48" w:rsidRPr="00AE2B4A">
        <w:t>s analysis of water quality data supplied by state water agencies, the highest concentration being 0.024</w:t>
      </w:r>
      <w:r w:rsidR="00DB29E6" w:rsidRPr="00AE2B4A">
        <w:t> mg/L</w:t>
      </w:r>
      <w:r w:rsidR="007C5F48" w:rsidRPr="00AE2B4A">
        <w:t>.</w:t>
      </w:r>
    </w:p>
    <w:p w14:paraId="24E2F5D1" w14:textId="77777777" w:rsidR="007C5F48" w:rsidRPr="00AE2B4A" w:rsidRDefault="007C5F48" w:rsidP="00A03E54"/>
    <w:p w14:paraId="24E2F5D2" w14:textId="77777777" w:rsidR="007C5F48" w:rsidRPr="00AE2B4A" w:rsidRDefault="00F75272" w:rsidP="00A03E54">
      <w:r w:rsidRPr="00AE2B4A">
        <w:t>Nineteen</w:t>
      </w:r>
      <w:r w:rsidR="007C5F48" w:rsidRPr="00AE2B4A">
        <w:t xml:space="preserve"> water utilities in the US reported detecting sec-butylbenzene in tap water since 2004, according to EWG</w:t>
      </w:r>
      <w:r w:rsidR="00817BC2" w:rsidRPr="00AE2B4A">
        <w:t>’</w:t>
      </w:r>
      <w:r w:rsidR="007C5F48" w:rsidRPr="00AE2B4A">
        <w:t>s analysis of water quality data supplied by state water agencies, the highest concentration being 0.0095</w:t>
      </w:r>
      <w:r w:rsidR="00DB29E6" w:rsidRPr="00AE2B4A">
        <w:t> mg/L</w:t>
      </w:r>
      <w:r w:rsidR="007C5F48" w:rsidRPr="00AE2B4A">
        <w:t>.</w:t>
      </w:r>
    </w:p>
    <w:p w14:paraId="24E2F5D3" w14:textId="77777777" w:rsidR="007C5F48" w:rsidRPr="00AE2B4A" w:rsidRDefault="007C5F48" w:rsidP="00A03E54"/>
    <w:p w14:paraId="24E2F5D4" w14:textId="77777777" w:rsidR="007C5F48" w:rsidRPr="00AE2B4A" w:rsidRDefault="00F75272" w:rsidP="00A03E54">
      <w:r w:rsidRPr="00AE2B4A">
        <w:t>Thirteen</w:t>
      </w:r>
      <w:r w:rsidR="007C5F48" w:rsidRPr="00AE2B4A">
        <w:t xml:space="preserve"> water utilities in the US reported detecting tert-butylbenzene in tap water since 2004, according to EWG</w:t>
      </w:r>
      <w:r w:rsidR="00817BC2" w:rsidRPr="00AE2B4A">
        <w:t>’</w:t>
      </w:r>
      <w:r w:rsidR="007C5F48" w:rsidRPr="00AE2B4A">
        <w:t>s analysis of water quality data supplied by state water agencies, the highest concentration being 0.0039</w:t>
      </w:r>
      <w:r w:rsidR="00DB29E6" w:rsidRPr="00AE2B4A">
        <w:t> mg/L</w:t>
      </w:r>
      <w:r w:rsidR="007C5F48" w:rsidRPr="00AE2B4A">
        <w:t>.</w:t>
      </w:r>
    </w:p>
    <w:p w14:paraId="24E2F5D5" w14:textId="77777777" w:rsidR="007C5F48" w:rsidRPr="00AE2B4A" w:rsidRDefault="007C5F48" w:rsidP="00A03E54"/>
    <w:p w14:paraId="24E2F5D6" w14:textId="77777777" w:rsidR="007C5F48" w:rsidRPr="00AE2B4A" w:rsidRDefault="00A31C82" w:rsidP="00A31C82">
      <w:pPr>
        <w:pStyle w:val="Heading3"/>
      </w:pPr>
      <w:r w:rsidRPr="00AE2B4A">
        <w:t>Removal methods</w:t>
      </w:r>
    </w:p>
    <w:p w14:paraId="24E2F5D7" w14:textId="77777777" w:rsidR="007C5F48" w:rsidRPr="00AE2B4A" w:rsidRDefault="007C5F48" w:rsidP="00A03E54">
      <w:r w:rsidRPr="00AE2B4A">
        <w:t>Aeration appears to offer the best option.</w:t>
      </w:r>
    </w:p>
    <w:p w14:paraId="24E2F5D8" w14:textId="77777777" w:rsidR="007C5F48" w:rsidRPr="00AE2B4A" w:rsidRDefault="007C5F48" w:rsidP="00A03E54"/>
    <w:p w14:paraId="24E2F5D9" w14:textId="77777777" w:rsidR="007C5F48" w:rsidRPr="00AE2B4A" w:rsidRDefault="00A31C82" w:rsidP="00A31C82">
      <w:pPr>
        <w:pStyle w:val="Heading3"/>
      </w:pPr>
      <w:r w:rsidRPr="00AE2B4A">
        <w:t>Analytical methods</w:t>
      </w:r>
    </w:p>
    <w:p w14:paraId="24E2F5DA" w14:textId="77777777" w:rsidR="007C5F48" w:rsidRPr="00AE2B4A" w:rsidRDefault="00236B49" w:rsidP="00236B49">
      <w:pPr>
        <w:pStyle w:val="Heading4"/>
      </w:pPr>
      <w:r w:rsidRPr="00AE2B4A">
        <w:t>Referee method</w:t>
      </w:r>
    </w:p>
    <w:p w14:paraId="24E2F5DB"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DC" w14:textId="77777777" w:rsidR="007C5F48" w:rsidRPr="00AE2B4A" w:rsidRDefault="007C5F48" w:rsidP="00A03E54"/>
    <w:p w14:paraId="24E2F5DD" w14:textId="77777777" w:rsidR="007C5F48" w:rsidRPr="00AE2B4A" w:rsidRDefault="00A31C82" w:rsidP="00A31C82">
      <w:pPr>
        <w:pStyle w:val="Heading3"/>
      </w:pPr>
      <w:r w:rsidRPr="00AE2B4A">
        <w:t>Health considerations</w:t>
      </w:r>
    </w:p>
    <w:p w14:paraId="24E2F5DE" w14:textId="77777777" w:rsidR="007C5F48" w:rsidRPr="00AE2B4A" w:rsidRDefault="007C5F48" w:rsidP="00A03E54">
      <w:r w:rsidRPr="00AE2B4A">
        <w:t xml:space="preserve">The </w:t>
      </w:r>
      <w:r w:rsidR="00BE5075" w:rsidRPr="00AE2B4A">
        <w:t>US </w:t>
      </w:r>
      <w:r w:rsidRPr="00AE2B4A">
        <w:t>EPA National Center for Environmental Assessment (NCEA) has recommended that a provisional reference dose (RfD) for these compounds be derived from the toxicity data for a closely-related branched-chain alkylbenzene, cumene (isopropylbenzene), qv.</w:t>
      </w:r>
      <w:r w:rsidR="00817BC2" w:rsidRPr="00AE2B4A">
        <w:t xml:space="preserve"> </w:t>
      </w:r>
      <w:r w:rsidRPr="00AE2B4A">
        <w:t>Cumene (isopropylbenzene) has a dose-schedule-adjusted NOAEL of 110</w:t>
      </w:r>
      <w:r w:rsidR="00DB29E6" w:rsidRPr="00AE2B4A">
        <w:t> mg/kg</w:t>
      </w:r>
      <w:r w:rsidRPr="00AE2B4A">
        <w:t>-day based on 139 gavage doses to female rats in a 194-day period.</w:t>
      </w:r>
      <w:r w:rsidR="00817BC2" w:rsidRPr="00AE2B4A">
        <w:t xml:space="preserve"> </w:t>
      </w:r>
      <w:r w:rsidRPr="00AE2B4A">
        <w:t>Other data on cumene and similar alkylbenzenes support this as an approximate NOAEL for the chemicals.</w:t>
      </w:r>
      <w:r w:rsidR="00817BC2" w:rsidRPr="00AE2B4A">
        <w:t xml:space="preserve"> </w:t>
      </w:r>
      <w:r w:rsidRPr="00AE2B4A">
        <w:t>OEHHA therefore agrees that this NOAEL is appropriate to be used for sec-butylbenzene and tert-butylbenzene.</w:t>
      </w:r>
      <w:r w:rsidR="00817BC2" w:rsidRPr="00AE2B4A">
        <w:t xml:space="preserve"> </w:t>
      </w:r>
      <w:r w:rsidRPr="00AE2B4A">
        <w:t>However, the lack of specific data justifies a large uncertainty factor.</w:t>
      </w:r>
    </w:p>
    <w:p w14:paraId="24E2F5DF" w14:textId="77777777" w:rsidR="007C5F48" w:rsidRPr="00AE2B4A" w:rsidRDefault="007C5F48" w:rsidP="00A03E54"/>
    <w:p w14:paraId="24E2F5E0" w14:textId="77777777" w:rsidR="007C5F48" w:rsidRPr="00AE2B4A" w:rsidRDefault="007C5F48" w:rsidP="00A03E54">
      <w:r w:rsidRPr="00AE2B4A">
        <w:t>Staff of the Office of Environmental Health Hazard Assessment (OEHHA) have reviewed the Department of Health Services proposed Notification Levels of 0.08</w:t>
      </w:r>
      <w:r w:rsidR="00DB29E6" w:rsidRPr="00AE2B4A">
        <w:t> mg/L</w:t>
      </w:r>
      <w:r w:rsidRPr="00AE2B4A">
        <w:t xml:space="preserve"> for sec-butylbenzene and tert-butylbenzene.</w:t>
      </w:r>
      <w:r w:rsidR="00817BC2" w:rsidRPr="00AE2B4A">
        <w:t xml:space="preserve"> </w:t>
      </w:r>
      <w:r w:rsidRPr="00AE2B4A">
        <w:t>OEHHA recommends action levels of 0.26</w:t>
      </w:r>
      <w:r w:rsidR="00DB29E6" w:rsidRPr="00AE2B4A">
        <w:t> mg/L</w:t>
      </w:r>
      <w:r w:rsidRPr="00AE2B4A">
        <w:t xml:space="preserve"> for sec-butylbenzene and tert-butylbenzene.</w:t>
      </w:r>
      <w:r w:rsidR="00817BC2" w:rsidRPr="00AE2B4A">
        <w:t xml:space="preserve"> </w:t>
      </w:r>
      <w:r w:rsidRPr="00AE2B4A">
        <w:t xml:space="preserve">The toxicological basis is the same, except for the use of an uncertainty factor of three instead of </w:t>
      </w:r>
      <w:r w:rsidR="00F75272" w:rsidRPr="00AE2B4A">
        <w:t>10</w:t>
      </w:r>
      <w:r w:rsidRPr="00AE2B4A">
        <w:t xml:space="preserve"> for the subchronic to chronic toxicity study extrapolation.</w:t>
      </w:r>
    </w:p>
    <w:p w14:paraId="24E2F5E1" w14:textId="77777777" w:rsidR="007C5F48" w:rsidRPr="00AE2B4A" w:rsidRDefault="007C5F48" w:rsidP="00A03E54">
      <w:pPr>
        <w:rPr>
          <w:szCs w:val="24"/>
        </w:rPr>
      </w:pPr>
    </w:p>
    <w:p w14:paraId="24E2F5E2" w14:textId="77777777" w:rsidR="007C5F48" w:rsidRPr="00AE2B4A" w:rsidRDefault="00A31C82" w:rsidP="0099026D">
      <w:pPr>
        <w:pStyle w:val="Heading3"/>
      </w:pPr>
      <w:r w:rsidRPr="00AE2B4A">
        <w:t xml:space="preserve">Derivation of </w:t>
      </w:r>
      <w:r w:rsidR="0099026D" w:rsidRPr="00AE2B4A">
        <w:t>Maximum Acceptable Value</w:t>
      </w:r>
    </w:p>
    <w:p w14:paraId="24E2F5E3"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5E4" w14:textId="77777777" w:rsidR="007C5F48" w:rsidRPr="00AE2B4A" w:rsidRDefault="007C5F48" w:rsidP="00A03E54"/>
    <w:p w14:paraId="24E2F5E5" w14:textId="77777777" w:rsidR="007C5F48" w:rsidRPr="00AE2B4A" w:rsidRDefault="007C5F48" w:rsidP="00A03E54">
      <w:r w:rsidRPr="00AE2B4A">
        <w:t>NCBI quotes State Drinking Water Guidelines of 0.28</w:t>
      </w:r>
      <w:r w:rsidR="00DB29E6" w:rsidRPr="00AE2B4A">
        <w:t> mg/L</w:t>
      </w:r>
      <w:r w:rsidRPr="00AE2B4A">
        <w:t xml:space="preserve"> in Florida and 0.26</w:t>
      </w:r>
      <w:r w:rsidR="00DB29E6" w:rsidRPr="00AE2B4A">
        <w:t> mg/L</w:t>
      </w:r>
      <w:r w:rsidR="00F75272" w:rsidRPr="00AE2B4A">
        <w:t xml:space="preserve"> in North Hampshire for n-</w:t>
      </w:r>
      <w:r w:rsidRPr="00AE2B4A">
        <w:t>butylbenzene.</w:t>
      </w:r>
    </w:p>
    <w:p w14:paraId="24E2F5E6" w14:textId="77777777" w:rsidR="007C5F48" w:rsidRPr="00AE2B4A" w:rsidRDefault="007C5F48" w:rsidP="00A03E54"/>
    <w:p w14:paraId="24E2F5E7" w14:textId="77777777" w:rsidR="007C5F48" w:rsidRPr="00AE2B4A" w:rsidRDefault="00A31C82" w:rsidP="00A31C82">
      <w:pPr>
        <w:pStyle w:val="Heading3"/>
      </w:pPr>
      <w:r w:rsidRPr="00AE2B4A">
        <w:t>References</w:t>
      </w:r>
    </w:p>
    <w:p w14:paraId="24E2F5E8" w14:textId="77777777" w:rsidR="007C5F48" w:rsidRPr="00AE2B4A" w:rsidRDefault="00126CC3" w:rsidP="00F75272">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522" w:history="1">
        <w:r w:rsidR="00A26AC9" w:rsidRPr="00AE2B4A">
          <w:rPr>
            <w:rStyle w:val="Hyperlink"/>
          </w:rPr>
          <w:t>http://www.ewg.org/tap-water/chemical-contaminants</w:t>
        </w:r>
      </w:hyperlink>
      <w:r w:rsidR="00F75272" w:rsidRPr="00AE2B4A">
        <w:t>.</w:t>
      </w:r>
    </w:p>
    <w:p w14:paraId="24E2F5E9" w14:textId="77777777" w:rsidR="007C5F48" w:rsidRPr="00AE2B4A" w:rsidRDefault="007C5F48" w:rsidP="00F75272">
      <w:pPr>
        <w:pStyle w:val="References"/>
      </w:pPr>
      <w:r w:rsidRPr="00AE2B4A">
        <w:t>NCBI.</w:t>
      </w:r>
      <w:r w:rsidR="00817BC2" w:rsidRPr="00AE2B4A">
        <w:t xml:space="preserve"> </w:t>
      </w:r>
      <w:r w:rsidRPr="00AE2B4A">
        <w:rPr>
          <w:i/>
        </w:rPr>
        <w:t>n-Butylbenzene</w:t>
      </w:r>
      <w:r w:rsidR="00817BC2" w:rsidRPr="00AE2B4A">
        <w:rPr>
          <w:i/>
        </w:rPr>
        <w:t xml:space="preserve"> – </w:t>
      </w:r>
      <w:r w:rsidRPr="00AE2B4A">
        <w:rPr>
          <w:i/>
        </w:rPr>
        <w:t>Compound Summary</w:t>
      </w:r>
      <w:r w:rsidRPr="00AE2B4A">
        <w:t>.</w:t>
      </w:r>
      <w:r w:rsidR="00817BC2" w:rsidRPr="00AE2B4A">
        <w:t xml:space="preserve"> </w:t>
      </w:r>
      <w:r w:rsidR="00F75272" w:rsidRPr="00AE2B4A">
        <w:rPr>
          <w:rStyle w:val="Hyperlink"/>
        </w:rPr>
        <w:t>http://pubchem.ncbi.nlm.nih.gov/summary/summary.cgi?cid=7705</w:t>
      </w:r>
      <w:r w:rsidR="00F75272" w:rsidRPr="00AE2B4A">
        <w:t>.</w:t>
      </w:r>
    </w:p>
    <w:p w14:paraId="24E2F5EA" w14:textId="77777777" w:rsidR="007C5F48" w:rsidRPr="00AE2B4A" w:rsidRDefault="00A370DF" w:rsidP="00F75272">
      <w:pPr>
        <w:pStyle w:val="References"/>
      </w:pPr>
      <w:r w:rsidRPr="00AE2B4A">
        <w:t xml:space="preserve">OEHHA. 2000. </w:t>
      </w:r>
      <w:r w:rsidR="007C5F48" w:rsidRPr="00AE2B4A">
        <w:rPr>
          <w:i/>
        </w:rPr>
        <w:t xml:space="preserve">Proposed </w:t>
      </w:r>
      <w:r w:rsidR="00F75272" w:rsidRPr="00AE2B4A">
        <w:rPr>
          <w:i/>
        </w:rPr>
        <w:t>Notification Levels for Sec-Butylbenzene and Tert-Butylbenzene</w:t>
      </w:r>
      <w:r w:rsidR="007C5F48" w:rsidRPr="00AE2B4A">
        <w:t>.</w:t>
      </w:r>
      <w:r w:rsidR="00817BC2" w:rsidRPr="00AE2B4A">
        <w:t xml:space="preserve"> </w:t>
      </w:r>
      <w:r w:rsidR="007C5F48" w:rsidRPr="00AE2B4A">
        <w:t>Office of Environment Health Hazard Assessment, State of California.</w:t>
      </w:r>
      <w:r w:rsidR="00817BC2" w:rsidRPr="00AE2B4A">
        <w:t xml:space="preserve"> </w:t>
      </w:r>
      <w:r w:rsidR="007C5F48" w:rsidRPr="00AE2B4A">
        <w:t xml:space="preserve">See: </w:t>
      </w:r>
      <w:hyperlink r:id="rId523" w:history="1">
        <w:r w:rsidR="00F75272" w:rsidRPr="00AE2B4A">
          <w:rPr>
            <w:rStyle w:val="Hyperlink"/>
          </w:rPr>
          <w:t>http://oehha.ca.gov/water/pals/sec_tertBbenz.html</w:t>
        </w:r>
      </w:hyperlink>
      <w:r w:rsidR="00F75272" w:rsidRPr="00AE2B4A">
        <w:rPr>
          <w:rStyle w:val="Hyperlink"/>
          <w:rFonts w:ascii="Times New Roman" w:hAnsi="Times New Roman"/>
        </w:rPr>
        <w:t>.</w:t>
      </w:r>
    </w:p>
    <w:p w14:paraId="24E2F5EB" w14:textId="77777777" w:rsidR="007C5F48" w:rsidRPr="00AE2B4A" w:rsidRDefault="00DB29E6" w:rsidP="00F75272">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524" w:history="1">
        <w:r w:rsidRPr="00AE2B4A">
          <w:rPr>
            <w:rStyle w:val="Hyperlink"/>
          </w:rPr>
          <w:t>http://water.epa.gov/scitech/drinkingwater/dws/ccl/upload/Final-CCL-3-Contaminant-Information-Sheets.pdf</w:t>
        </w:r>
      </w:hyperlink>
      <w:r w:rsidR="00F75272" w:rsidRPr="00AE2B4A">
        <w:t>.</w:t>
      </w:r>
    </w:p>
    <w:p w14:paraId="24E2F5EC" w14:textId="77777777" w:rsidR="007C5F48" w:rsidRPr="00AE2B4A" w:rsidRDefault="001C5CEC" w:rsidP="00407ADF">
      <w:pPr>
        <w:pStyle w:val="Heading1"/>
      </w:pPr>
      <w:bookmarkStart w:id="110" w:name="_Toc522627383"/>
      <w:bookmarkStart w:id="111" w:name="_Toc10884896"/>
      <w:r w:rsidRPr="00AE2B4A">
        <w:t>N-(n-butyl) thiophosphoric triamide</w:t>
      </w:r>
      <w:bookmarkEnd w:id="110"/>
      <w:bookmarkEnd w:id="111"/>
    </w:p>
    <w:p w14:paraId="24E2F5ED" w14:textId="77777777" w:rsidR="007C5F48" w:rsidRPr="00AE2B4A" w:rsidRDefault="007C5F48" w:rsidP="00A03E54">
      <w:r w:rsidRPr="00AE2B4A">
        <w:t>CAS No. 94317-64-3.</w:t>
      </w:r>
      <w:r w:rsidR="00817BC2" w:rsidRPr="00AE2B4A">
        <w:t xml:space="preserve"> </w:t>
      </w:r>
      <w:r w:rsidRPr="00AE2B4A">
        <w:t>Also called butylphosphorothiotriamide NBPT and BTPT.</w:t>
      </w:r>
      <w:r w:rsidR="00817BC2" w:rsidRPr="00AE2B4A">
        <w:t xml:space="preserve"> </w:t>
      </w:r>
      <w:r w:rsidRPr="00AE2B4A">
        <w:t>Agrotain (20</w:t>
      </w:r>
      <w:r w:rsidR="00E4453A" w:rsidRPr="00AE2B4A">
        <w:t> percent</w:t>
      </w:r>
      <w:r w:rsidRPr="00AE2B4A">
        <w:t xml:space="preserve"> NBPT) is a trade name for the commercially available product.</w:t>
      </w:r>
      <w:r w:rsidR="00817BC2" w:rsidRPr="00AE2B4A">
        <w:t xml:space="preserve"> </w:t>
      </w:r>
      <w:r w:rsidRPr="00AE2B4A">
        <w:t>A urea-based product containing NBPT used in</w:t>
      </w:r>
      <w:r w:rsidR="00E4453A" w:rsidRPr="00AE2B4A">
        <w:t xml:space="preserve"> New Zealand </w:t>
      </w:r>
      <w:r w:rsidRPr="00AE2B4A">
        <w:t>is called SustaiN.</w:t>
      </w:r>
    </w:p>
    <w:p w14:paraId="24E2F5EE" w14:textId="77777777" w:rsidR="007C5F48" w:rsidRPr="00AE2B4A" w:rsidRDefault="007C5F48" w:rsidP="00A03E54"/>
    <w:p w14:paraId="24E2F5EF" w14:textId="77777777" w:rsidR="007C5F48" w:rsidRPr="00AE2B4A" w:rsidRDefault="0099026D" w:rsidP="0099026D">
      <w:pPr>
        <w:pStyle w:val="Heading3"/>
      </w:pPr>
      <w:r w:rsidRPr="00AE2B4A">
        <w:t>Maximum Acceptable Value</w:t>
      </w:r>
    </w:p>
    <w:p w14:paraId="24E2F5F0" w14:textId="77777777" w:rsidR="00DB29E6" w:rsidRPr="00AE2B4A" w:rsidRDefault="007C5F48" w:rsidP="00F75272">
      <w:pPr>
        <w:pStyle w:val="Introductoryparagraph"/>
      </w:pPr>
      <w:r w:rsidRPr="00AE2B4A">
        <w:t>The DWSNZ do not have a MAV for NBPT.</w:t>
      </w:r>
      <w:r w:rsidR="00817BC2" w:rsidRPr="00AE2B4A">
        <w:t xml:space="preserve"> </w:t>
      </w:r>
      <w:r w:rsidRPr="00AE2B4A">
        <w:t>The WHO Guidelines do not mention NBPT.</w:t>
      </w:r>
    </w:p>
    <w:p w14:paraId="24E2F5F1" w14:textId="77777777" w:rsidR="00DB29E6" w:rsidRPr="00AE2B4A" w:rsidRDefault="00DB29E6" w:rsidP="00A03E54"/>
    <w:p w14:paraId="24E2F5F2" w14:textId="77777777" w:rsidR="007C5F48" w:rsidRPr="00AE2B4A" w:rsidRDefault="00F51851" w:rsidP="00F51851">
      <w:pPr>
        <w:pStyle w:val="Heading3"/>
      </w:pPr>
      <w:r w:rsidRPr="00AE2B4A">
        <w:t>Sources to drinking-water</w:t>
      </w:r>
    </w:p>
    <w:p w14:paraId="24E2F5F3" w14:textId="77777777" w:rsidR="007C5F48" w:rsidRPr="00AE2B4A" w:rsidRDefault="00F75272" w:rsidP="00F75272">
      <w:pPr>
        <w:pStyle w:val="Heading4"/>
      </w:pPr>
      <w:r w:rsidRPr="00AE2B4A">
        <w:t>1.</w:t>
      </w:r>
      <w:r w:rsidRPr="00AE2B4A">
        <w:tab/>
        <w:t>To source waters</w:t>
      </w:r>
    </w:p>
    <w:p w14:paraId="24E2F5F4" w14:textId="77777777" w:rsidR="007C5F48" w:rsidRPr="00AE2B4A" w:rsidRDefault="007C5F48" w:rsidP="00A03E54">
      <w:pPr>
        <w:rPr>
          <w:lang w:eastAsia="en-NZ"/>
        </w:rPr>
      </w:pPr>
      <w:r w:rsidRPr="00AE2B4A">
        <w:rPr>
          <w:lang w:eastAsia="en-NZ"/>
        </w:rPr>
        <w:t>NBPT is a urease inhibitor which can reduce nitrogen loss due to ammonium production (and subsequent nitrification) from urea by the enzyme urease.</w:t>
      </w:r>
    </w:p>
    <w:p w14:paraId="24E2F5F5" w14:textId="77777777" w:rsidR="007C5F48" w:rsidRPr="00AE2B4A" w:rsidRDefault="007C5F48" w:rsidP="00A03E54">
      <w:pPr>
        <w:rPr>
          <w:lang w:eastAsia="en-NZ"/>
        </w:rPr>
      </w:pPr>
    </w:p>
    <w:p w14:paraId="24E2F5F6" w14:textId="77777777" w:rsidR="007C5F48" w:rsidRPr="00AE2B4A" w:rsidRDefault="007C5F48" w:rsidP="00A03E54">
      <w:pPr>
        <w:rPr>
          <w:lang w:eastAsia="en-NZ"/>
        </w:rPr>
      </w:pPr>
      <w:r w:rsidRPr="00AE2B4A">
        <w:rPr>
          <w:lang w:eastAsia="en-NZ"/>
        </w:rPr>
        <w:t>Agrotain may contain up to 2</w:t>
      </w:r>
      <w:r w:rsidR="00E4453A" w:rsidRPr="00AE2B4A">
        <w:rPr>
          <w:lang w:eastAsia="en-NZ"/>
        </w:rPr>
        <w:t> percent</w:t>
      </w:r>
      <w:r w:rsidRPr="00AE2B4A">
        <w:rPr>
          <w:lang w:eastAsia="en-NZ"/>
        </w:rPr>
        <w:t xml:space="preserve"> </w:t>
      </w:r>
      <w:r w:rsidRPr="00AE2B4A">
        <w:t>tetrahydrofuran (CAS No. 109-99-9), and up to about 15</w:t>
      </w:r>
      <w:r w:rsidR="00E4453A" w:rsidRPr="00AE2B4A">
        <w:t> percent</w:t>
      </w:r>
      <w:r w:rsidRPr="00AE2B4A">
        <w:t xml:space="preserve"> N-methyl pyrrolidone (CAS No. 872-50-4; this is on USEPA</w:t>
      </w:r>
      <w:r w:rsidR="00817BC2" w:rsidRPr="00AE2B4A">
        <w:t>’</w:t>
      </w:r>
      <w:r w:rsidRPr="00AE2B4A">
        <w:t xml:space="preserve">s </w:t>
      </w:r>
      <w:r w:rsidR="00F75272" w:rsidRPr="00AE2B4A">
        <w:t>third</w:t>
      </w:r>
      <w:r w:rsidRPr="00AE2B4A">
        <w:t xml:space="preserve"> CCL, 2009) which is toxic to reproduction.</w:t>
      </w:r>
      <w:r w:rsidR="00817BC2" w:rsidRPr="00AE2B4A">
        <w:rPr>
          <w:lang w:eastAsia="en-NZ"/>
        </w:rPr>
        <w:t xml:space="preserve"> </w:t>
      </w:r>
      <w:r w:rsidRPr="00AE2B4A">
        <w:rPr>
          <w:lang w:eastAsia="en-NZ"/>
        </w:rPr>
        <w:t>Agrotain is used as a fertiliser additive in agricultural applications, often added to urea at about 0.05</w:t>
      </w:r>
      <w:r w:rsidR="00E4453A" w:rsidRPr="00AE2B4A">
        <w:rPr>
          <w:lang w:eastAsia="en-NZ"/>
        </w:rPr>
        <w:t> percent</w:t>
      </w:r>
      <w:r w:rsidRPr="00AE2B4A">
        <w:rPr>
          <w:lang w:eastAsia="en-NZ"/>
        </w:rPr>
        <w:t>.</w:t>
      </w:r>
    </w:p>
    <w:p w14:paraId="24E2F5F7" w14:textId="77777777" w:rsidR="007C5F48" w:rsidRPr="00AE2B4A" w:rsidRDefault="007C5F48" w:rsidP="00A03E54">
      <w:pPr>
        <w:rPr>
          <w:lang w:eastAsia="en-NZ"/>
        </w:rPr>
      </w:pPr>
    </w:p>
    <w:p w14:paraId="24E2F5F8" w14:textId="77777777" w:rsidR="007C5F48" w:rsidRPr="00AE2B4A" w:rsidRDefault="007C5F48" w:rsidP="00A03E54">
      <w:pPr>
        <w:rPr>
          <w:bCs/>
        </w:rPr>
      </w:pPr>
      <w:r w:rsidRPr="00AE2B4A">
        <w:rPr>
          <w:bCs/>
        </w:rPr>
        <w:t>Dicyandiamide (DCD) is a commonly used nitrification inhibitor; dimethylpyrazole-phosphate (DMPP) is a much superior nitrification inhibitor to DCD and is effective at lower concentrations.</w:t>
      </w:r>
      <w:r w:rsidR="00817BC2" w:rsidRPr="00AE2B4A">
        <w:rPr>
          <w:bCs/>
        </w:rPr>
        <w:t xml:space="preserve"> </w:t>
      </w:r>
      <w:r w:rsidRPr="00AE2B4A">
        <w:rPr>
          <w:bCs/>
        </w:rPr>
        <w:t>Nitrapyrin is used as well</w:t>
      </w:r>
      <w:r w:rsidR="00817BC2" w:rsidRPr="00AE2B4A">
        <w:rPr>
          <w:bCs/>
        </w:rPr>
        <w:t xml:space="preserve"> – </w:t>
      </w:r>
      <w:r w:rsidRPr="00AE2B4A">
        <w:rPr>
          <w:bCs/>
        </w:rPr>
        <w:t>see datasheets.</w:t>
      </w:r>
    </w:p>
    <w:p w14:paraId="24E2F5F9" w14:textId="77777777" w:rsidR="007C5F48" w:rsidRPr="00AE2B4A" w:rsidRDefault="007C5F48" w:rsidP="00A03E54">
      <w:pPr>
        <w:rPr>
          <w:bCs/>
        </w:rPr>
      </w:pPr>
    </w:p>
    <w:p w14:paraId="24E2F5FA" w14:textId="77777777" w:rsidR="007C5F48" w:rsidRPr="00AE2B4A" w:rsidRDefault="005B51CA" w:rsidP="005B51CA">
      <w:pPr>
        <w:pStyle w:val="Heading4"/>
      </w:pPr>
      <w:r w:rsidRPr="00AE2B4A">
        <w:t>2.</w:t>
      </w:r>
      <w:r w:rsidRPr="00AE2B4A">
        <w:tab/>
        <w:t>From treatment process</w:t>
      </w:r>
      <w:r w:rsidR="00F75272" w:rsidRPr="00AE2B4A">
        <w:t>es</w:t>
      </w:r>
    </w:p>
    <w:p w14:paraId="24E2F5FB" w14:textId="77777777" w:rsidR="007C5F48" w:rsidRPr="00AE2B4A" w:rsidRDefault="007C5F48" w:rsidP="00A03E54">
      <w:r w:rsidRPr="00AE2B4A">
        <w:t>No known sources.</w:t>
      </w:r>
    </w:p>
    <w:p w14:paraId="24E2F5FC" w14:textId="77777777" w:rsidR="007C5F48" w:rsidRPr="00AE2B4A" w:rsidRDefault="007C5F48" w:rsidP="00A03E54"/>
    <w:p w14:paraId="24E2F5FD" w14:textId="77777777" w:rsidR="007C5F48" w:rsidRPr="00AE2B4A" w:rsidRDefault="00F75272" w:rsidP="00F75272">
      <w:pPr>
        <w:pStyle w:val="Heading4"/>
      </w:pPr>
      <w:r w:rsidRPr="00AE2B4A">
        <w:t>3.</w:t>
      </w:r>
      <w:r w:rsidRPr="00AE2B4A">
        <w:tab/>
        <w:t>From the distribution system</w:t>
      </w:r>
    </w:p>
    <w:p w14:paraId="24E2F5FE" w14:textId="77777777" w:rsidR="007C5F48" w:rsidRPr="00AE2B4A" w:rsidRDefault="007C5F48" w:rsidP="00A03E54">
      <w:r w:rsidRPr="00AE2B4A">
        <w:t>No known sources.</w:t>
      </w:r>
    </w:p>
    <w:p w14:paraId="24E2F5FF" w14:textId="77777777" w:rsidR="007C5F48" w:rsidRPr="00AE2B4A" w:rsidRDefault="007C5F48" w:rsidP="00A03E54"/>
    <w:p w14:paraId="24E2F600" w14:textId="77777777" w:rsidR="007C5F48" w:rsidRPr="00AE2B4A" w:rsidRDefault="00F06FB3" w:rsidP="00F06FB3">
      <w:pPr>
        <w:pStyle w:val="Heading3"/>
      </w:pPr>
      <w:r w:rsidRPr="00AE2B4A">
        <w:t>Forms and fate in the environment</w:t>
      </w:r>
    </w:p>
    <w:p w14:paraId="24E2F601" w14:textId="77777777" w:rsidR="007C5F48" w:rsidRPr="00AE2B4A" w:rsidRDefault="007C5F48" w:rsidP="00A03E54">
      <w:r w:rsidRPr="00AE2B4A">
        <w:t>NBPT may be absorbed by crops grown on treated soil.</w:t>
      </w:r>
      <w:r w:rsidR="00817BC2" w:rsidRPr="00AE2B4A">
        <w:t xml:space="preserve"> </w:t>
      </w:r>
      <w:r w:rsidRPr="00AE2B4A">
        <w:t>Residues of the chemical in food commodities are expected to be negligible.</w:t>
      </w:r>
      <w:r w:rsidR="00817BC2" w:rsidRPr="00AE2B4A">
        <w:t xml:space="preserve"> </w:t>
      </w:r>
      <w:r w:rsidRPr="00AE2B4A">
        <w:t>The relatively high water solubility of NBPT gives the potential to leach to groundwater.</w:t>
      </w:r>
      <w:r w:rsidR="00817BC2" w:rsidRPr="00AE2B4A">
        <w:t xml:space="preserve"> </w:t>
      </w:r>
      <w:r w:rsidRPr="00AE2B4A">
        <w:t>However, microbial activity which will occur in the subsoil and groundwater would be expected to lower the half-life, and taking into account the fast rate of mineralisation and proven ability of NBPT to bind to soil, this would combine to limit the extent of NBPT leaching to groundwater.</w:t>
      </w:r>
      <w:r w:rsidR="00817BC2" w:rsidRPr="00AE2B4A">
        <w:t xml:space="preserve"> </w:t>
      </w:r>
      <w:r w:rsidRPr="00AE2B4A">
        <w:t>Therefore leaching into groundwater is expected to be low.</w:t>
      </w:r>
    </w:p>
    <w:p w14:paraId="24E2F602" w14:textId="77777777" w:rsidR="007C5F48" w:rsidRPr="00AE2B4A" w:rsidRDefault="007C5F48" w:rsidP="00A03E54"/>
    <w:p w14:paraId="24E2F603" w14:textId="77777777" w:rsidR="007C5F48" w:rsidRPr="00AE2B4A" w:rsidRDefault="007C5F48" w:rsidP="00A03E54">
      <w:r w:rsidRPr="00AE2B4A">
        <w:t>The worst case predicted environmental concentrations (PEC) are 0.68</w:t>
      </w:r>
      <w:r w:rsidR="00DB29E6" w:rsidRPr="00AE2B4A">
        <w:t> mg/L</w:t>
      </w:r>
      <w:r w:rsidRPr="00AE2B4A">
        <w:t xml:space="preserve"> in a rural sewage treatment plant and 0.003</w:t>
      </w:r>
      <w:r w:rsidR="00DB29E6" w:rsidRPr="00AE2B4A">
        <w:t> mg/L</w:t>
      </w:r>
      <w:r w:rsidRPr="00AE2B4A">
        <w:t xml:space="preserve"> in fresh water.</w:t>
      </w:r>
    </w:p>
    <w:p w14:paraId="24E2F604" w14:textId="77777777" w:rsidR="007C5F48" w:rsidRPr="00AE2B4A" w:rsidRDefault="007C5F48" w:rsidP="00A03E54"/>
    <w:p w14:paraId="24E2F605" w14:textId="77777777" w:rsidR="007C5F48" w:rsidRPr="00AE2B4A" w:rsidRDefault="007C5F48" w:rsidP="00A03E54">
      <w:r w:rsidRPr="00AE2B4A">
        <w:t>The hydrolysis half-life at pH 7 is about 90</w:t>
      </w:r>
      <w:r w:rsidR="00DB29E6" w:rsidRPr="00AE2B4A">
        <w:t> days</w:t>
      </w:r>
      <w:r w:rsidRPr="00AE2B4A">
        <w:t xml:space="preserve"> at 25°C.</w:t>
      </w:r>
    </w:p>
    <w:p w14:paraId="24E2F606" w14:textId="77777777" w:rsidR="007C5F48" w:rsidRPr="00AE2B4A" w:rsidRDefault="007C5F48" w:rsidP="00A03E54"/>
    <w:p w14:paraId="24E2F607" w14:textId="77777777" w:rsidR="007C5F48" w:rsidRPr="00AE2B4A" w:rsidRDefault="007C5F48" w:rsidP="00A03E54">
      <w:r w:rsidRPr="00AE2B4A">
        <w:t>Water solubility is about 4300</w:t>
      </w:r>
      <w:r w:rsidR="00DB29E6" w:rsidRPr="00AE2B4A">
        <w:t> mg/L</w:t>
      </w:r>
      <w:r w:rsidRPr="00AE2B4A">
        <w:t>.</w:t>
      </w:r>
    </w:p>
    <w:p w14:paraId="24E2F608" w14:textId="77777777" w:rsidR="007C5F48" w:rsidRPr="00AE2B4A" w:rsidRDefault="007C5F48" w:rsidP="00A03E54"/>
    <w:p w14:paraId="24E2F609" w14:textId="77777777" w:rsidR="007C5F48" w:rsidRPr="00AE2B4A" w:rsidRDefault="00A31C82" w:rsidP="00A31C82">
      <w:pPr>
        <w:pStyle w:val="Heading3"/>
      </w:pPr>
      <w:r w:rsidRPr="00AE2B4A">
        <w:t>Health considerations</w:t>
      </w:r>
    </w:p>
    <w:p w14:paraId="24E2F60A" w14:textId="77777777" w:rsidR="007C5F48" w:rsidRPr="00AE2B4A" w:rsidRDefault="007C5F48" w:rsidP="00A03E54">
      <w:r w:rsidRPr="00AE2B4A">
        <w:t>NBPT is of low acute oral and dermal toxicity in rats.</w:t>
      </w:r>
    </w:p>
    <w:p w14:paraId="24E2F60B" w14:textId="77777777" w:rsidR="007C5F48" w:rsidRPr="00AE2B4A" w:rsidRDefault="007C5F48" w:rsidP="00A03E54"/>
    <w:p w14:paraId="24E2F60C" w14:textId="77777777" w:rsidR="007C5F48" w:rsidRPr="00AE2B4A" w:rsidRDefault="007C5F48" w:rsidP="00A03E54">
      <w:r w:rsidRPr="00AE2B4A">
        <w:t>Oral absorption of NBPT is almost complete.</w:t>
      </w:r>
      <w:r w:rsidR="00817BC2" w:rsidRPr="00AE2B4A">
        <w:t xml:space="preserve"> </w:t>
      </w:r>
      <w:r w:rsidRPr="00AE2B4A">
        <w:t>After absorption, NBPT is distributed to various organs in animals, and NBPT concentrations in the blood stream decrease following a biphasic pattern.</w:t>
      </w:r>
      <w:r w:rsidR="00817BC2" w:rsidRPr="00AE2B4A">
        <w:t xml:space="preserve"> </w:t>
      </w:r>
      <w:r w:rsidRPr="00AE2B4A">
        <w:t>After a single oral dosing, more than 80</w:t>
      </w:r>
      <w:r w:rsidR="00E4453A" w:rsidRPr="00AE2B4A">
        <w:t> percent</w:t>
      </w:r>
      <w:r w:rsidRPr="00AE2B4A">
        <w:t xml:space="preserve"> of the given dose was excreted in 7</w:t>
      </w:r>
      <w:r w:rsidR="00DB29E6" w:rsidRPr="00AE2B4A">
        <w:t> days</w:t>
      </w:r>
      <w:r w:rsidRPr="00AE2B4A">
        <w:t>, mainly via expired air (35</w:t>
      </w:r>
      <w:r w:rsidR="00E4453A" w:rsidRPr="00AE2B4A">
        <w:t> percent</w:t>
      </w:r>
      <w:r w:rsidRPr="00AE2B4A">
        <w:t>), urine (24</w:t>
      </w:r>
      <w:r w:rsidR="00E4453A" w:rsidRPr="00AE2B4A">
        <w:t> percent</w:t>
      </w:r>
      <w:r w:rsidRPr="00AE2B4A">
        <w:t>) and faeces (9</w:t>
      </w:r>
      <w:r w:rsidR="00E4453A" w:rsidRPr="00AE2B4A">
        <w:t> percent</w:t>
      </w:r>
      <w:r w:rsidRPr="00AE2B4A">
        <w:t>).</w:t>
      </w:r>
      <w:r w:rsidR="00817BC2" w:rsidRPr="00AE2B4A">
        <w:t xml:space="preserve"> </w:t>
      </w:r>
      <w:r w:rsidRPr="00AE2B4A">
        <w:t>From the urine</w:t>
      </w:r>
      <w:r w:rsidR="00E4453A" w:rsidRPr="00AE2B4A">
        <w:t> samples</w:t>
      </w:r>
      <w:r w:rsidRPr="00AE2B4A">
        <w:t>, two major metabolites of NBPT have been identified: N-(n-butyl)-thiophosphoric diamide and the glucuronic acid conjugate of NBPT.</w:t>
      </w:r>
    </w:p>
    <w:p w14:paraId="24E2F60D" w14:textId="77777777" w:rsidR="007C5F48" w:rsidRPr="00AE2B4A" w:rsidRDefault="007C5F48" w:rsidP="00A03E54"/>
    <w:p w14:paraId="24E2F60E" w14:textId="77777777" w:rsidR="007C5F48" w:rsidRPr="00AE2B4A" w:rsidRDefault="007C5F48" w:rsidP="00A03E54">
      <w:r w:rsidRPr="00AE2B4A">
        <w:t>The repeated dose NOAEL for males is 74</w:t>
      </w:r>
      <w:r w:rsidR="00DB29E6" w:rsidRPr="00AE2B4A">
        <w:t> mg/kg</w:t>
      </w:r>
      <w:r w:rsidRPr="00AE2B4A">
        <w:t xml:space="preserve"> bw/d based on liver effects and changes in neurobehaviour and haematology and the LOAEL is considered to be 377</w:t>
      </w:r>
      <w:r w:rsidR="00DB29E6" w:rsidRPr="00AE2B4A">
        <w:t> mg/kg</w:t>
      </w:r>
      <w:r w:rsidRPr="00AE2B4A">
        <w:t xml:space="preserve"> bw/d.</w:t>
      </w:r>
      <w:r w:rsidR="00817BC2" w:rsidRPr="00AE2B4A">
        <w:t xml:space="preserve"> </w:t>
      </w:r>
      <w:r w:rsidRPr="00AE2B4A">
        <w:t>A NOAEL could not be determined in females in the study, but the LOAEL for females is 17</w:t>
      </w:r>
      <w:r w:rsidR="00DB29E6" w:rsidRPr="00AE2B4A">
        <w:t> mg/kg</w:t>
      </w:r>
      <w:r w:rsidRPr="00AE2B4A">
        <w:t xml:space="preserve"> bw/d based on effects seen in the uterus.</w:t>
      </w:r>
    </w:p>
    <w:p w14:paraId="24E2F60F" w14:textId="77777777" w:rsidR="007C5F48" w:rsidRPr="00AE2B4A" w:rsidRDefault="007C5F48" w:rsidP="00A03E54"/>
    <w:p w14:paraId="24E2F610" w14:textId="77777777" w:rsidR="007C5F48" w:rsidRPr="00AE2B4A" w:rsidRDefault="007C5F48" w:rsidP="00A03E54">
      <w:r w:rsidRPr="00AE2B4A">
        <w:t>NBPT showed little evidence of mutagenicity in two Ames tests with and without metabolic activation.</w:t>
      </w:r>
      <w:r w:rsidR="00817BC2" w:rsidRPr="00AE2B4A">
        <w:t xml:space="preserve"> </w:t>
      </w:r>
      <w:r w:rsidRPr="00AE2B4A">
        <w:t xml:space="preserve">An </w:t>
      </w:r>
      <w:r w:rsidRPr="00AE2B4A">
        <w:rPr>
          <w:i/>
        </w:rPr>
        <w:t>in vivo</w:t>
      </w:r>
      <w:r w:rsidRPr="00AE2B4A">
        <w:t xml:space="preserve"> mouse micronucleus study was negative for evidence of clastogenicity.</w:t>
      </w:r>
    </w:p>
    <w:p w14:paraId="24E2F611" w14:textId="77777777" w:rsidR="007C5F48" w:rsidRPr="00AE2B4A" w:rsidRDefault="007C5F48" w:rsidP="00A03E54"/>
    <w:p w14:paraId="24E2F612" w14:textId="77777777" w:rsidR="007C5F48" w:rsidRPr="00AE2B4A" w:rsidRDefault="00A31C82" w:rsidP="0099026D">
      <w:pPr>
        <w:pStyle w:val="Heading3"/>
      </w:pPr>
      <w:r w:rsidRPr="00AE2B4A">
        <w:t xml:space="preserve">Derivation of </w:t>
      </w:r>
      <w:r w:rsidR="0099026D" w:rsidRPr="00AE2B4A">
        <w:t>Maximum Acceptable Value</w:t>
      </w:r>
    </w:p>
    <w:p w14:paraId="24E2F613" w14:textId="77777777" w:rsidR="007C5F48" w:rsidRPr="00AE2B4A" w:rsidRDefault="007C5F48" w:rsidP="00A03E54">
      <w:r w:rsidRPr="00AE2B4A">
        <w:t xml:space="preserve">No </w:t>
      </w:r>
      <w:smartTag w:uri="urn:schemas-microsoft-com:office:smarttags" w:element="stockticker">
        <w:r w:rsidRPr="00AE2B4A">
          <w:t>MAV</w:t>
        </w:r>
      </w:smartTag>
      <w:r w:rsidRPr="00AE2B4A">
        <w:t>.</w:t>
      </w:r>
    </w:p>
    <w:p w14:paraId="24E2F614" w14:textId="77777777" w:rsidR="007C5F48" w:rsidRPr="00AE2B4A" w:rsidRDefault="007C5F48" w:rsidP="00A03E54"/>
    <w:p w14:paraId="24E2F615" w14:textId="77777777" w:rsidR="007C5F48" w:rsidRPr="00AE2B4A" w:rsidRDefault="007C5F48" w:rsidP="00A03E54">
      <w:r w:rsidRPr="00AE2B4A">
        <w:t>The Minnesota Department of Health (MDH) has adopted permanent rules defining health risk limits for contaminants in drinking water.</w:t>
      </w:r>
      <w:r w:rsidR="00817BC2" w:rsidRPr="00AE2B4A">
        <w:t xml:space="preserve"> </w:t>
      </w:r>
      <w:r w:rsidRPr="00AE2B4A">
        <w:t xml:space="preserve">For tetrahydrofuran the short-term, chronic and </w:t>
      </w:r>
      <w:r w:rsidR="00AA349A" w:rsidRPr="00AE2B4A">
        <w:t>subchronic</w:t>
      </w:r>
      <w:r w:rsidRPr="00AE2B4A">
        <w:t xml:space="preserve"> health risk limits are 0.6</w:t>
      </w:r>
      <w:r w:rsidR="00DB29E6" w:rsidRPr="00AE2B4A">
        <w:t> mg/L</w:t>
      </w:r>
      <w:r w:rsidRPr="00AE2B4A">
        <w:t>.</w:t>
      </w:r>
    </w:p>
    <w:p w14:paraId="24E2F616" w14:textId="77777777" w:rsidR="007C5F48" w:rsidRPr="00AE2B4A" w:rsidRDefault="007C5F48" w:rsidP="00A03E54"/>
    <w:p w14:paraId="24E2F617" w14:textId="77777777" w:rsidR="007C5F48" w:rsidRPr="00AE2B4A" w:rsidRDefault="00A31C82" w:rsidP="00A31C82">
      <w:pPr>
        <w:pStyle w:val="Heading3"/>
      </w:pPr>
      <w:r w:rsidRPr="00AE2B4A">
        <w:t>References</w:t>
      </w:r>
    </w:p>
    <w:p w14:paraId="24E2F618" w14:textId="77777777" w:rsidR="007C5F48" w:rsidRPr="00AE2B4A" w:rsidRDefault="00F75272" w:rsidP="00F75272">
      <w:pPr>
        <w:pStyle w:val="References"/>
      </w:pPr>
      <w:r w:rsidRPr="00AE2B4A">
        <w:t xml:space="preserve">NICNAS. 2011. </w:t>
      </w:r>
      <w:r w:rsidR="007C5F48" w:rsidRPr="00AE2B4A">
        <w:t>N-(n-butyl) thiophosphoric triamide (NBPT).</w:t>
      </w:r>
      <w:r w:rsidR="00817BC2" w:rsidRPr="00AE2B4A">
        <w:t xml:space="preserve"> </w:t>
      </w:r>
      <w:r w:rsidRPr="00AE2B4A">
        <w:rPr>
          <w:i/>
        </w:rPr>
        <w:t>Existing Chemical Secondary Notification Assessment</w:t>
      </w:r>
      <w:r w:rsidR="007C5F48" w:rsidRPr="00AE2B4A">
        <w:t xml:space="preserve"> NA/467S.</w:t>
      </w:r>
      <w:r w:rsidR="00817BC2" w:rsidRPr="00AE2B4A">
        <w:t xml:space="preserve"> </w:t>
      </w:r>
      <w:r w:rsidR="007C5F48" w:rsidRPr="00AE2B4A">
        <w:t>58 pp.</w:t>
      </w:r>
      <w:r w:rsidR="00817BC2" w:rsidRPr="00AE2B4A">
        <w:t xml:space="preserve"> </w:t>
      </w:r>
      <w:hyperlink r:id="rId525" w:history="1">
        <w:r w:rsidRPr="00AE2B4A">
          <w:rPr>
            <w:rStyle w:val="Hyperlink"/>
          </w:rPr>
          <w:t>http://www.nicnas.gov.au</w:t>
        </w:r>
      </w:hyperlink>
      <w:r w:rsidR="00483A1B" w:rsidRPr="00AE2B4A">
        <w:rPr>
          <w:rStyle w:val="Hyperlink"/>
          <w:rFonts w:ascii="Times New Roman" w:hAnsi="Times New Roman"/>
        </w:rPr>
        <w:t>.</w:t>
      </w:r>
    </w:p>
    <w:p w14:paraId="24E2F619" w14:textId="77777777" w:rsidR="007C5F48" w:rsidRPr="00AE2B4A" w:rsidRDefault="00F75272" w:rsidP="00F75272">
      <w:pPr>
        <w:pStyle w:val="References"/>
      </w:pPr>
      <w:r w:rsidRPr="00AE2B4A">
        <w:t xml:space="preserve">Environment Waikato. 2004. </w:t>
      </w:r>
      <w:r w:rsidR="007C5F48" w:rsidRPr="00AE2B4A">
        <w:rPr>
          <w:i/>
        </w:rPr>
        <w:t xml:space="preserve">N-(n-Butyl) </w:t>
      </w:r>
      <w:r w:rsidRPr="00AE2B4A">
        <w:rPr>
          <w:i/>
        </w:rPr>
        <w:t>T</w:t>
      </w:r>
      <w:r w:rsidR="007C5F48" w:rsidRPr="00AE2B4A">
        <w:rPr>
          <w:i/>
        </w:rPr>
        <w:t xml:space="preserve">hiophosphoric </w:t>
      </w:r>
      <w:r w:rsidRPr="00AE2B4A">
        <w:rPr>
          <w:i/>
        </w:rPr>
        <w:t>T</w:t>
      </w:r>
      <w:r w:rsidR="007C5F48" w:rsidRPr="00AE2B4A">
        <w:rPr>
          <w:i/>
        </w:rPr>
        <w:t>riamide</w:t>
      </w:r>
      <w:r w:rsidR="007C5F48" w:rsidRPr="00AE2B4A">
        <w:t>.</w:t>
      </w:r>
      <w:r w:rsidR="00817BC2" w:rsidRPr="00AE2B4A">
        <w:t xml:space="preserve"> </w:t>
      </w:r>
      <w:r w:rsidR="007C5F48" w:rsidRPr="00AE2B4A">
        <w:t>Technical report 2004/22.</w:t>
      </w:r>
      <w:r w:rsidR="00817BC2" w:rsidRPr="00AE2B4A">
        <w:t xml:space="preserve"> </w:t>
      </w:r>
      <w:r w:rsidR="007C5F48" w:rsidRPr="00AE2B4A">
        <w:t>27 pp.</w:t>
      </w:r>
      <w:r w:rsidR="00817BC2" w:rsidRPr="00AE2B4A">
        <w:t xml:space="preserve"> </w:t>
      </w:r>
      <w:hyperlink r:id="rId526" w:history="1">
        <w:r w:rsidRPr="00AE2B4A">
          <w:rPr>
            <w:rStyle w:val="Hyperlink"/>
          </w:rPr>
          <w:t>http://www.waikatoregion.govt.nz/PageFiles/2883/TR04-22.pdf</w:t>
        </w:r>
      </w:hyperlink>
      <w:r w:rsidR="00483A1B" w:rsidRPr="00AE2B4A">
        <w:t>.</w:t>
      </w:r>
    </w:p>
    <w:p w14:paraId="24E2F61A" w14:textId="77777777" w:rsidR="007C5F48" w:rsidRPr="00AE2B4A" w:rsidRDefault="00624BC9" w:rsidP="00F75272">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527" w:history="1">
        <w:r w:rsidR="00A26AC9" w:rsidRPr="00AE2B4A">
          <w:rPr>
            <w:rStyle w:val="Hyperlink"/>
          </w:rPr>
          <w:t>http://www.health.state.mn.us/divs/eh/risk/guidance/gw/table.html</w:t>
        </w:r>
      </w:hyperlink>
      <w:r w:rsidR="00483A1B" w:rsidRPr="00AE2B4A">
        <w:t>.</w:t>
      </w:r>
    </w:p>
    <w:p w14:paraId="24E2F61B" w14:textId="77777777" w:rsidR="007C5F48" w:rsidRPr="00AE2B4A" w:rsidRDefault="00DB29E6" w:rsidP="00F75272">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528" w:history="1">
        <w:r w:rsidRPr="00AE2B4A">
          <w:rPr>
            <w:rStyle w:val="Hyperlink"/>
          </w:rPr>
          <w:t>http://water.epa.gov/scitech/drinkingwater/dws/ccl/upload/Final-CCL-3-Contaminant-Information-Sheets.pdf</w:t>
        </w:r>
      </w:hyperlink>
      <w:r w:rsidR="00483A1B" w:rsidRPr="00AE2B4A">
        <w:t>.</w:t>
      </w:r>
    </w:p>
    <w:p w14:paraId="24E2F61C" w14:textId="77777777" w:rsidR="007C5F48" w:rsidRPr="00AE2B4A" w:rsidRDefault="001C5CEC" w:rsidP="00BC35F0">
      <w:pPr>
        <w:pStyle w:val="Heading1"/>
      </w:pPr>
      <w:bookmarkStart w:id="112" w:name="_Toc522627384"/>
      <w:bookmarkStart w:id="113" w:name="_Toc10884897"/>
      <w:r w:rsidRPr="00AE2B4A">
        <w:t>Cadin-4-ene-1-ol</w:t>
      </w:r>
      <w:bookmarkEnd w:id="112"/>
      <w:bookmarkEnd w:id="113"/>
    </w:p>
    <w:p w14:paraId="24E2F61D" w14:textId="77777777" w:rsidR="007C5F48" w:rsidRPr="00AE2B4A" w:rsidRDefault="0099026D" w:rsidP="0099026D">
      <w:pPr>
        <w:pStyle w:val="Heading3"/>
      </w:pPr>
      <w:r w:rsidRPr="00AE2B4A">
        <w:t>Maximum Acceptable Value</w:t>
      </w:r>
    </w:p>
    <w:p w14:paraId="24E2F61E" w14:textId="77777777" w:rsidR="00DB29E6" w:rsidRPr="00AE2B4A" w:rsidRDefault="007C5F48" w:rsidP="003A346D">
      <w:pPr>
        <w:pStyle w:val="Introductoryparagraph"/>
      </w:pPr>
      <w:r w:rsidRPr="00AE2B4A">
        <w:t xml:space="preserve">Cadin-4-ene-1-ol does not have a </w:t>
      </w:r>
      <w:smartTag w:uri="urn:schemas-microsoft-com:office:smarttags" w:element="stockticker">
        <w:r w:rsidRPr="00AE2B4A">
          <w:t>MAV</w:t>
        </w:r>
      </w:smartTag>
      <w:r w:rsidRPr="00AE2B4A">
        <w:t xml:space="preserve"> in the DWSNZ, and is not mentioned in the WHO Guidelines.</w:t>
      </w:r>
    </w:p>
    <w:p w14:paraId="24E2F61F" w14:textId="77777777" w:rsidR="00DB29E6" w:rsidRPr="00AE2B4A" w:rsidRDefault="00DB29E6" w:rsidP="00A03E54"/>
    <w:p w14:paraId="24E2F620" w14:textId="77777777" w:rsidR="007C5F48" w:rsidRPr="00AE2B4A" w:rsidRDefault="00F51851" w:rsidP="00F51851">
      <w:pPr>
        <w:pStyle w:val="Heading3"/>
      </w:pPr>
      <w:r w:rsidRPr="00AE2B4A">
        <w:t>Sources to drinking-water</w:t>
      </w:r>
    </w:p>
    <w:p w14:paraId="24E2F621" w14:textId="77777777" w:rsidR="007C5F48" w:rsidRPr="00AE2B4A" w:rsidRDefault="00F75272" w:rsidP="00F75272">
      <w:pPr>
        <w:pStyle w:val="Heading4"/>
      </w:pPr>
      <w:r w:rsidRPr="00AE2B4A">
        <w:t>1.</w:t>
      </w:r>
      <w:r w:rsidRPr="00AE2B4A">
        <w:tab/>
        <w:t>To source waters</w:t>
      </w:r>
    </w:p>
    <w:p w14:paraId="24E2F622" w14:textId="77777777" w:rsidR="007C5F48" w:rsidRPr="00AE2B4A" w:rsidRDefault="007C5F48" w:rsidP="003A346D">
      <w:r w:rsidRPr="00AE2B4A">
        <w:t>Cadin-4-ene-1-ol is a metabolite of the actinomycetes which imparts a woody-earthy odour to water (EA 1998).</w:t>
      </w:r>
      <w:r w:rsidR="00817BC2" w:rsidRPr="00AE2B4A">
        <w:t xml:space="preserve"> </w:t>
      </w:r>
      <w:r w:rsidRPr="00AE2B4A">
        <w:t>It is known chemically as a sesquiterpenoid, and has been described as an enantiomer of epicubenol from cubeb oil.</w:t>
      </w:r>
    </w:p>
    <w:p w14:paraId="24E2F623" w14:textId="77777777" w:rsidR="007C5F48" w:rsidRPr="00AE2B4A" w:rsidRDefault="007C5F48" w:rsidP="003A346D"/>
    <w:p w14:paraId="24E2F624" w14:textId="77777777" w:rsidR="007C5F48" w:rsidRPr="00AE2B4A" w:rsidRDefault="005B51CA" w:rsidP="005B51CA">
      <w:pPr>
        <w:pStyle w:val="Heading4"/>
      </w:pPr>
      <w:r w:rsidRPr="00AE2B4A">
        <w:t>2.</w:t>
      </w:r>
      <w:r w:rsidRPr="00AE2B4A">
        <w:tab/>
        <w:t>From treatment process</w:t>
      </w:r>
      <w:r w:rsidR="00F75272" w:rsidRPr="00AE2B4A">
        <w:t>es</w:t>
      </w:r>
    </w:p>
    <w:p w14:paraId="24E2F625" w14:textId="77777777" w:rsidR="007C5F48" w:rsidRPr="00AE2B4A" w:rsidRDefault="007C5F48" w:rsidP="003A346D">
      <w:r w:rsidRPr="00AE2B4A">
        <w:t>No known sources.</w:t>
      </w:r>
    </w:p>
    <w:p w14:paraId="24E2F626" w14:textId="77777777" w:rsidR="007C5F48" w:rsidRPr="00AE2B4A" w:rsidRDefault="007C5F48" w:rsidP="003A346D"/>
    <w:p w14:paraId="24E2F627" w14:textId="77777777" w:rsidR="007C5F48" w:rsidRPr="00AE2B4A" w:rsidRDefault="00F75272" w:rsidP="00F75272">
      <w:pPr>
        <w:pStyle w:val="Heading4"/>
      </w:pPr>
      <w:r w:rsidRPr="00AE2B4A">
        <w:t>3.</w:t>
      </w:r>
      <w:r w:rsidRPr="00AE2B4A">
        <w:tab/>
        <w:t>From the distribution system</w:t>
      </w:r>
    </w:p>
    <w:p w14:paraId="24E2F628" w14:textId="77777777" w:rsidR="007C5F48" w:rsidRPr="00AE2B4A" w:rsidRDefault="007C5F48" w:rsidP="003A346D">
      <w:r w:rsidRPr="00AE2B4A">
        <w:t>No known sources.</w:t>
      </w:r>
    </w:p>
    <w:p w14:paraId="24E2F629" w14:textId="77777777" w:rsidR="007C5F48" w:rsidRPr="00AE2B4A" w:rsidRDefault="007C5F48" w:rsidP="003A346D"/>
    <w:p w14:paraId="24E2F62A" w14:textId="77777777" w:rsidR="007C5F48" w:rsidRPr="00AE2B4A" w:rsidRDefault="00A31C82" w:rsidP="00A31C82">
      <w:pPr>
        <w:pStyle w:val="Heading3"/>
      </w:pPr>
      <w:r w:rsidRPr="00AE2B4A">
        <w:t>Analytical methods</w:t>
      </w:r>
    </w:p>
    <w:p w14:paraId="24E2F62B" w14:textId="77777777" w:rsidR="007C5F48" w:rsidRPr="00AE2B4A" w:rsidRDefault="00236B49" w:rsidP="00236B49">
      <w:pPr>
        <w:pStyle w:val="Heading4"/>
      </w:pPr>
      <w:r w:rsidRPr="00AE2B4A">
        <w:t>Referee method</w:t>
      </w:r>
    </w:p>
    <w:p w14:paraId="24E2F62C" w14:textId="77777777" w:rsidR="007C5F48" w:rsidRPr="00AE2B4A" w:rsidRDefault="007C5F48" w:rsidP="003A346D">
      <w:r w:rsidRPr="00AE2B4A">
        <w:t xml:space="preserve">No </w:t>
      </w:r>
      <w:smartTag w:uri="urn:schemas-microsoft-com:office:smarttags" w:element="stockticker">
        <w:r w:rsidRPr="00AE2B4A">
          <w:t>MAV</w:t>
        </w:r>
      </w:smartTag>
      <w:r w:rsidRPr="00AE2B4A">
        <w:t>.</w:t>
      </w:r>
    </w:p>
    <w:p w14:paraId="24E2F62D" w14:textId="77777777" w:rsidR="007C5F48" w:rsidRPr="00AE2B4A" w:rsidRDefault="007C5F48" w:rsidP="003A346D"/>
    <w:p w14:paraId="24E2F62E" w14:textId="77777777" w:rsidR="007C5F48" w:rsidRPr="00AE2B4A" w:rsidRDefault="00A31C82" w:rsidP="0099026D">
      <w:pPr>
        <w:pStyle w:val="Heading3"/>
      </w:pPr>
      <w:r w:rsidRPr="00AE2B4A">
        <w:t xml:space="preserve">Derivation of </w:t>
      </w:r>
      <w:r w:rsidR="0099026D" w:rsidRPr="00AE2B4A">
        <w:t>Maximum Acceptable Value</w:t>
      </w:r>
    </w:p>
    <w:p w14:paraId="24E2F62F" w14:textId="77777777" w:rsidR="003A1443" w:rsidRPr="00AE2B4A" w:rsidRDefault="003A1443" w:rsidP="003A346D">
      <w:r w:rsidRPr="00AE2B4A">
        <w:t>No MAV.</w:t>
      </w:r>
    </w:p>
    <w:p w14:paraId="24E2F630" w14:textId="77777777" w:rsidR="007C5F48" w:rsidRPr="00AE2B4A" w:rsidRDefault="007C5F48" w:rsidP="003A346D"/>
    <w:p w14:paraId="24E2F631" w14:textId="77777777" w:rsidR="007C5F48" w:rsidRPr="00AE2B4A" w:rsidRDefault="00A31C82" w:rsidP="00A31C82">
      <w:pPr>
        <w:pStyle w:val="Heading3"/>
      </w:pPr>
      <w:r w:rsidRPr="00AE2B4A">
        <w:t>References</w:t>
      </w:r>
    </w:p>
    <w:p w14:paraId="24E2F632" w14:textId="77777777" w:rsidR="007C5F48" w:rsidRPr="00AE2B4A" w:rsidRDefault="003A346D" w:rsidP="003A346D">
      <w:pPr>
        <w:pStyle w:val="References"/>
        <w:keepNext/>
      </w:pPr>
      <w:r w:rsidRPr="00AE2B4A">
        <w:t xml:space="preserve">EA. 1998. </w:t>
      </w:r>
      <w:r w:rsidR="007C5F48" w:rsidRPr="00AE2B4A">
        <w:rPr>
          <w:i/>
        </w:rPr>
        <w:t xml:space="preserve">The </w:t>
      </w:r>
      <w:r w:rsidRPr="00AE2B4A">
        <w:rPr>
          <w:i/>
        </w:rPr>
        <w:t>Assessment of Taste, Odour and Related Aesthetic Problems in Drinking Waters 1998</w:t>
      </w:r>
      <w:r w:rsidR="007C5F48" w:rsidRPr="00AE2B4A">
        <w:t>.</w:t>
      </w:r>
      <w:r w:rsidR="00817BC2" w:rsidRPr="00AE2B4A">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Environment Agency.</w:t>
      </w:r>
      <w:r w:rsidR="00817BC2" w:rsidRPr="00AE2B4A">
        <w:t xml:space="preserve"> </w:t>
      </w:r>
      <w:hyperlink r:id="rId529" w:history="1">
        <w:r w:rsidRPr="00AE2B4A">
          <w:rPr>
            <w:rStyle w:val="Hyperlink"/>
          </w:rPr>
          <w:t>www.environment-agency.gov.uk/static/documents/Research/171_taste_odour_in_water.pdf</w:t>
        </w:r>
      </w:hyperlink>
      <w:r w:rsidR="007C5F48" w:rsidRPr="00AE2B4A">
        <w:t xml:space="preserve"> or go to </w:t>
      </w:r>
      <w:hyperlink r:id="rId530" w:history="1">
        <w:r w:rsidRPr="00AE2B4A">
          <w:rPr>
            <w:rStyle w:val="Hyperlink"/>
          </w:rPr>
          <w:t>www.netregs.eu/default.aspx</w:t>
        </w:r>
      </w:hyperlink>
      <w:r w:rsidR="007C5F48" w:rsidRPr="00AE2B4A">
        <w:t xml:space="preserve"> and enter title in search box</w:t>
      </w:r>
      <w:r w:rsidRPr="00AE2B4A">
        <w:t>.</w:t>
      </w:r>
    </w:p>
    <w:p w14:paraId="24E2F633" w14:textId="77777777" w:rsidR="007C5F48" w:rsidRPr="00AE2B4A" w:rsidRDefault="003A346D" w:rsidP="003A346D">
      <w:pPr>
        <w:pStyle w:val="References"/>
      </w:pPr>
      <w:r w:rsidRPr="00AE2B4A">
        <w:t xml:space="preserve">EA. 2004. </w:t>
      </w:r>
      <w:r w:rsidR="007C5F48" w:rsidRPr="00AE2B4A">
        <w:rPr>
          <w:i/>
        </w:rPr>
        <w:t xml:space="preserve">The </w:t>
      </w:r>
      <w:r w:rsidRPr="00AE2B4A">
        <w:rPr>
          <w:i/>
        </w:rPr>
        <w:t>M</w:t>
      </w:r>
      <w:r w:rsidR="007C5F48" w:rsidRPr="00AE2B4A">
        <w:rPr>
          <w:i/>
        </w:rPr>
        <w:t xml:space="preserve">icrobiology of </w:t>
      </w:r>
      <w:r w:rsidRPr="00AE2B4A">
        <w:rPr>
          <w:i/>
        </w:rPr>
        <w:t>D</w:t>
      </w:r>
      <w:r w:rsidR="007C5F48" w:rsidRPr="00AE2B4A">
        <w:rPr>
          <w:i/>
        </w:rPr>
        <w:t xml:space="preserve">rinking </w:t>
      </w:r>
      <w:r w:rsidRPr="00AE2B4A">
        <w:rPr>
          <w:i/>
        </w:rPr>
        <w:t>W</w:t>
      </w:r>
      <w:r w:rsidR="007C5F48" w:rsidRPr="00AE2B4A">
        <w:rPr>
          <w:i/>
        </w:rPr>
        <w:t>ater (2004) – Part 11 – Taste, odour and related aesthetic problems.</w:t>
      </w:r>
      <w:r w:rsidR="00817BC2" w:rsidRPr="00AE2B4A">
        <w:rPr>
          <w:i/>
        </w:rPr>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Environment Agency.</w:t>
      </w:r>
      <w:r w:rsidR="00817BC2" w:rsidRPr="00AE2B4A">
        <w:t xml:space="preserve"> </w:t>
      </w:r>
      <w:r w:rsidRPr="00AE2B4A">
        <w:rPr>
          <w:rStyle w:val="Hyperlink"/>
        </w:rPr>
        <w:t>www.netregs.eu/static/documents/Research/mdwpart112004-859972.pdf</w:t>
      </w:r>
      <w:r w:rsidR="007C5F48" w:rsidRPr="00AE2B4A">
        <w:t xml:space="preserve"> or go to </w:t>
      </w:r>
      <w:hyperlink r:id="rId531" w:history="1">
        <w:r w:rsidRPr="00AE2B4A">
          <w:rPr>
            <w:rStyle w:val="Hyperlink"/>
          </w:rPr>
          <w:t>www.netregs.eu/default.aspx</w:t>
        </w:r>
      </w:hyperlink>
      <w:r w:rsidR="007C5F48" w:rsidRPr="00AE2B4A">
        <w:t xml:space="preserve"> and enter title in search box</w:t>
      </w:r>
      <w:r w:rsidRPr="00AE2B4A">
        <w:t>.</w:t>
      </w:r>
    </w:p>
    <w:p w14:paraId="24E2F634" w14:textId="77777777" w:rsidR="007C5F48" w:rsidRPr="00AE2B4A" w:rsidRDefault="003A346D" w:rsidP="003A346D">
      <w:pPr>
        <w:pStyle w:val="References"/>
      </w:pPr>
      <w:r w:rsidRPr="00AE2B4A">
        <w:t xml:space="preserve">EA. 2010. </w:t>
      </w:r>
      <w:r w:rsidR="007C5F48" w:rsidRPr="00AE2B4A">
        <w:rPr>
          <w:i/>
        </w:rPr>
        <w:t xml:space="preserve">The </w:t>
      </w:r>
      <w:r w:rsidRPr="00AE2B4A">
        <w:rPr>
          <w:i/>
        </w:rPr>
        <w:t>Determination of Taste and Odour in Drinking Waters</w:t>
      </w:r>
      <w:r w:rsidR="007C5F48" w:rsidRPr="00AE2B4A">
        <w:t>.</w:t>
      </w:r>
      <w:r w:rsidR="00817BC2" w:rsidRPr="00AE2B4A">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42 pp.</w:t>
      </w:r>
      <w:r w:rsidR="00817BC2" w:rsidRPr="00AE2B4A">
        <w:t xml:space="preserve"> </w:t>
      </w:r>
      <w:r w:rsidRPr="00AE2B4A">
        <w:rPr>
          <w:rStyle w:val="Hyperlink"/>
        </w:rPr>
        <w:t>http://www.environment-agency.gov.uk/static/documents/Research/TandO-oct26C-233.pdf</w:t>
      </w:r>
      <w:r w:rsidRPr="00AE2B4A">
        <w:t>.</w:t>
      </w:r>
    </w:p>
    <w:p w14:paraId="24E2F635" w14:textId="77777777" w:rsidR="007C5F48" w:rsidRPr="00AE2B4A" w:rsidRDefault="001C5CEC" w:rsidP="00BC35F0">
      <w:pPr>
        <w:pStyle w:val="Heading1"/>
      </w:pPr>
      <w:bookmarkStart w:id="114" w:name="_Toc522627385"/>
      <w:bookmarkStart w:id="115" w:name="_Toc10884898"/>
      <w:r w:rsidRPr="00AE2B4A">
        <w:t>Caffeine</w:t>
      </w:r>
      <w:bookmarkEnd w:id="114"/>
      <w:bookmarkEnd w:id="115"/>
    </w:p>
    <w:p w14:paraId="24E2F636" w14:textId="77777777" w:rsidR="007C5F48" w:rsidRPr="00AE2B4A" w:rsidRDefault="007C5F48" w:rsidP="005B51CA">
      <w:pPr>
        <w:rPr>
          <w:bCs/>
          <w:iCs/>
        </w:rPr>
      </w:pPr>
      <w:r w:rsidRPr="00AE2B4A">
        <w:rPr>
          <w:bCs/>
          <w:iCs/>
        </w:rPr>
        <w:t>CAS No. 58-08-2.</w:t>
      </w:r>
      <w:r w:rsidR="00817BC2" w:rsidRPr="00AE2B4A">
        <w:rPr>
          <w:bCs/>
          <w:iCs/>
        </w:rPr>
        <w:t xml:space="preserve"> </w:t>
      </w:r>
      <w:r w:rsidRPr="00AE2B4A">
        <w:rPr>
          <w:bCs/>
          <w:iCs/>
        </w:rPr>
        <w:t xml:space="preserve">IUPAC name: </w:t>
      </w:r>
      <w:r w:rsidRPr="00AE2B4A">
        <w:t>3,7-dihydro-1,3,7-trimethyl-1</w:t>
      </w:r>
      <w:r w:rsidRPr="00AE2B4A">
        <w:rPr>
          <w:i/>
          <w:iCs/>
        </w:rPr>
        <w:t>H</w:t>
      </w:r>
      <w:r w:rsidRPr="00AE2B4A">
        <w:t>-purine-2,6-dione-1,3,7-trimethyl-1</w:t>
      </w:r>
      <w:r w:rsidRPr="00AE2B4A">
        <w:rPr>
          <w:i/>
          <w:iCs/>
        </w:rPr>
        <w:t>H</w:t>
      </w:r>
      <w:r w:rsidRPr="00AE2B4A">
        <w:t>-purine-2,6(3</w:t>
      </w:r>
      <w:r w:rsidRPr="00AE2B4A">
        <w:rPr>
          <w:i/>
          <w:iCs/>
        </w:rPr>
        <w:t>H</w:t>
      </w:r>
      <w:r w:rsidRPr="00AE2B4A">
        <w:t>,7</w:t>
      </w:r>
      <w:r w:rsidRPr="00AE2B4A">
        <w:rPr>
          <w:i/>
          <w:iCs/>
        </w:rPr>
        <w:t>H</w:t>
      </w:r>
      <w:r w:rsidRPr="00AE2B4A">
        <w:t>)-dione</w:t>
      </w:r>
      <w:r w:rsidRPr="00AE2B4A">
        <w:rPr>
          <w:bCs/>
          <w:iCs/>
        </w:rPr>
        <w:t>.</w:t>
      </w:r>
      <w:r w:rsidR="00817BC2" w:rsidRPr="00AE2B4A">
        <w:rPr>
          <w:bCs/>
          <w:iCs/>
        </w:rPr>
        <w:t xml:space="preserve"> </w:t>
      </w:r>
      <w:r w:rsidRPr="00AE2B4A">
        <w:rPr>
          <w:bCs/>
          <w:iCs/>
        </w:rPr>
        <w:t>Has also been called g</w:t>
      </w:r>
      <w:r w:rsidRPr="00AE2B4A">
        <w:t>uaranine and methyltheobromine.</w:t>
      </w:r>
    </w:p>
    <w:p w14:paraId="24E2F637" w14:textId="77777777" w:rsidR="007C5F48" w:rsidRPr="00AE2B4A" w:rsidRDefault="007C5F48" w:rsidP="005B51CA"/>
    <w:p w14:paraId="24E2F638" w14:textId="77777777" w:rsidR="007C5F48" w:rsidRPr="00AE2B4A" w:rsidRDefault="0099026D" w:rsidP="0099026D">
      <w:pPr>
        <w:pStyle w:val="Heading3"/>
      </w:pPr>
      <w:r w:rsidRPr="00AE2B4A">
        <w:t>Maximum Acceptable Value</w:t>
      </w:r>
    </w:p>
    <w:p w14:paraId="24E2F639" w14:textId="77777777" w:rsidR="00DB29E6" w:rsidRPr="00AE2B4A" w:rsidRDefault="007C5F48" w:rsidP="005B51CA">
      <w:pPr>
        <w:pStyle w:val="Introductoryparagraph"/>
      </w:pPr>
      <w:r w:rsidRPr="00AE2B4A">
        <w:t xml:space="preserve">Caffeine does not have a </w:t>
      </w:r>
      <w:smartTag w:uri="urn:schemas-microsoft-com:office:smarttags" w:element="stockticker">
        <w:r w:rsidRPr="00AE2B4A">
          <w:t>MAV</w:t>
        </w:r>
      </w:smartTag>
      <w:r w:rsidRPr="00AE2B4A">
        <w:t xml:space="preserve"> in the DWSNZ, and is not mentioned in the WHO Guidelines.</w:t>
      </w:r>
    </w:p>
    <w:p w14:paraId="24E2F63A" w14:textId="77777777" w:rsidR="00DB29E6" w:rsidRPr="00AE2B4A" w:rsidRDefault="00DB29E6" w:rsidP="005B51CA"/>
    <w:p w14:paraId="24E2F63B" w14:textId="77777777" w:rsidR="007C5F48" w:rsidRPr="00AE2B4A" w:rsidRDefault="00F51851" w:rsidP="00F51851">
      <w:pPr>
        <w:pStyle w:val="Heading3"/>
      </w:pPr>
      <w:r w:rsidRPr="00AE2B4A">
        <w:t>Sources to drinking-water</w:t>
      </w:r>
    </w:p>
    <w:p w14:paraId="24E2F63C" w14:textId="77777777" w:rsidR="007C5F48" w:rsidRPr="00AE2B4A" w:rsidRDefault="00F75272" w:rsidP="00F75272">
      <w:pPr>
        <w:pStyle w:val="Heading4"/>
      </w:pPr>
      <w:r w:rsidRPr="00AE2B4A">
        <w:t>1.</w:t>
      </w:r>
      <w:r w:rsidRPr="00AE2B4A">
        <w:tab/>
        <w:t>To source waters</w:t>
      </w:r>
    </w:p>
    <w:p w14:paraId="24E2F63D" w14:textId="77777777" w:rsidR="007C5F48" w:rsidRPr="00AE2B4A" w:rsidRDefault="007C5F48" w:rsidP="005B51CA">
      <w:r w:rsidRPr="00AE2B4A">
        <w:t xml:space="preserve">Caffeine is a bitter, white </w:t>
      </w:r>
      <w:hyperlink r:id="rId532" w:tooltip="Crystalline" w:history="1">
        <w:r w:rsidRPr="00AE2B4A">
          <w:t>crystalline</w:t>
        </w:r>
      </w:hyperlink>
      <w:r w:rsidRPr="00AE2B4A">
        <w:t xml:space="preserve"> methyl</w:t>
      </w:r>
      <w:hyperlink r:id="rId533" w:tooltip="Xanthine" w:history="1">
        <w:r w:rsidRPr="00AE2B4A">
          <w:t>xanthine</w:t>
        </w:r>
      </w:hyperlink>
      <w:r w:rsidRPr="00AE2B4A">
        <w:t xml:space="preserve"> </w:t>
      </w:r>
      <w:hyperlink r:id="rId534" w:tooltip="Alkaloid" w:history="1">
        <w:r w:rsidRPr="00AE2B4A">
          <w:t>alkaloid</w:t>
        </w:r>
      </w:hyperlink>
      <w:r w:rsidRPr="00AE2B4A">
        <w:t xml:space="preserve"> that acts as a </w:t>
      </w:r>
      <w:hyperlink r:id="rId535" w:tooltip="Stimulant" w:history="1">
        <w:r w:rsidRPr="00AE2B4A">
          <w:t>stimulant</w:t>
        </w:r>
      </w:hyperlink>
      <w:r w:rsidRPr="00AE2B4A">
        <w:t xml:space="preserve"> drug.</w:t>
      </w:r>
      <w:r w:rsidR="00817BC2" w:rsidRPr="00AE2B4A">
        <w:t xml:space="preserve"> </w:t>
      </w:r>
      <w:r w:rsidRPr="00AE2B4A">
        <w:t>Caffeine is found in varying quantities in the seeds, leaves, and fruit of some 60</w:t>
      </w:r>
      <w:r w:rsidR="000F5498" w:rsidRPr="00AE2B4A">
        <w:t> </w:t>
      </w:r>
      <w:r w:rsidRPr="00AE2B4A">
        <w:t>plants, where it acts as a natural pesticide that paralyses and kills certain insects feeding on the plants.</w:t>
      </w:r>
      <w:r w:rsidR="00817BC2" w:rsidRPr="00AE2B4A">
        <w:t xml:space="preserve"> </w:t>
      </w:r>
      <w:r w:rsidRPr="00AE2B4A">
        <w:t xml:space="preserve">It is most commonly consumed by humans in infusions extracted from the seed of the </w:t>
      </w:r>
      <w:hyperlink r:id="rId536" w:tooltip="Coffea arabica" w:history="1">
        <w:r w:rsidRPr="00AE2B4A">
          <w:t>coffee plant</w:t>
        </w:r>
      </w:hyperlink>
      <w:r w:rsidRPr="00AE2B4A">
        <w:t xml:space="preserve"> and the leaves of the </w:t>
      </w:r>
      <w:hyperlink r:id="rId537" w:tooltip="Camellia sinensis" w:history="1">
        <w:r w:rsidRPr="00AE2B4A">
          <w:t>tea bush</w:t>
        </w:r>
      </w:hyperlink>
      <w:r w:rsidRPr="00AE2B4A">
        <w:t xml:space="preserve">, as well as from various foods and drinks containing products derived from the </w:t>
      </w:r>
      <w:hyperlink r:id="rId538" w:tooltip="Kola nut" w:history="1">
        <w:r w:rsidRPr="00AE2B4A">
          <w:t>kola nut</w:t>
        </w:r>
      </w:hyperlink>
      <w:r w:rsidRPr="00AE2B4A">
        <w:t>.</w:t>
      </w:r>
      <w:r w:rsidR="00817BC2" w:rsidRPr="00AE2B4A">
        <w:t xml:space="preserve"> </w:t>
      </w:r>
      <w:r w:rsidRPr="00AE2B4A">
        <w:rPr>
          <w:color w:val="000000"/>
        </w:rPr>
        <w:t>Guarana is the richest known natural source of caffeine.</w:t>
      </w:r>
      <w:r w:rsidR="00817BC2" w:rsidRPr="00AE2B4A">
        <w:rPr>
          <w:color w:val="000000"/>
          <w:sz w:val="23"/>
          <w:szCs w:val="23"/>
        </w:rPr>
        <w:t xml:space="preserve"> </w:t>
      </w:r>
      <w:r w:rsidRPr="00AE2B4A">
        <w:t>Global consumption of caffeine has been estimated at 120,000 tonnes per year, making it the world</w:t>
      </w:r>
      <w:r w:rsidR="00817BC2" w:rsidRPr="00AE2B4A">
        <w:t>’</w:t>
      </w:r>
      <w:r w:rsidRPr="00AE2B4A">
        <w:t>s most popular psychoactive substance.</w:t>
      </w:r>
      <w:r w:rsidR="00817BC2" w:rsidRPr="00AE2B4A">
        <w:t xml:space="preserve"> </w:t>
      </w:r>
      <w:r w:rsidRPr="00AE2B4A">
        <w:t>This amounts to one serving of a caffeinated beverage for every person every day.</w:t>
      </w:r>
      <w:r w:rsidR="00817BC2" w:rsidRPr="00AE2B4A">
        <w:t xml:space="preserve"> </w:t>
      </w:r>
      <w:r w:rsidRPr="00AE2B4A">
        <w:t>Although tea contains more caffeine than coffee (by dry weight), a typical serving contains much less, as tea is normally brewed much weaker.</w:t>
      </w:r>
    </w:p>
    <w:p w14:paraId="24E2F63E" w14:textId="77777777" w:rsidR="007C5F48" w:rsidRPr="00AE2B4A" w:rsidRDefault="007C5F48" w:rsidP="005B51CA"/>
    <w:p w14:paraId="24E2F63F" w14:textId="77777777" w:rsidR="007C5F48" w:rsidRPr="00AE2B4A" w:rsidRDefault="007C5F48" w:rsidP="005B51CA">
      <w:r w:rsidRPr="00AE2B4A">
        <w:t>Caffeine appears on the NZFSA</w:t>
      </w:r>
      <w:r w:rsidR="00817BC2" w:rsidRPr="00AE2B4A">
        <w:t>’</w:t>
      </w:r>
      <w:r w:rsidRPr="00AE2B4A">
        <w:t xml:space="preserve">s complete database of Agricultural Compounds and Veterinary Medicines (ACVM) as at 2012 (see </w:t>
      </w:r>
      <w:hyperlink r:id="rId539" w:history="1">
        <w:r w:rsidR="00482D6C" w:rsidRPr="00AE2B4A">
          <w:rPr>
            <w:rStyle w:val="Hyperlink"/>
          </w:rPr>
          <w:t>https://eatsafe.nzfsa.govt.nz/web/public/acvm-register and select entire register</w:t>
        </w:r>
      </w:hyperlink>
      <w:r w:rsidRPr="00AE2B4A">
        <w:t>).</w:t>
      </w:r>
      <w:r w:rsidR="00817BC2" w:rsidRPr="00AE2B4A">
        <w:t xml:space="preserve"> </w:t>
      </w:r>
      <w:r w:rsidRPr="00AE2B4A">
        <w:t>It is registered as an oral nutrient/electrolyte and respiratory tract modifier.</w:t>
      </w:r>
    </w:p>
    <w:p w14:paraId="24E2F640" w14:textId="77777777" w:rsidR="007C5F48" w:rsidRPr="00AE2B4A" w:rsidRDefault="007C5F48" w:rsidP="005B51CA"/>
    <w:p w14:paraId="24E2F641" w14:textId="77777777" w:rsidR="007C5F48" w:rsidRPr="00AE2B4A" w:rsidRDefault="007C5F48" w:rsidP="005B51CA">
      <w:r w:rsidRPr="00AE2B4A">
        <w:t>Caffeine citrate appears on the NZFSA</w:t>
      </w:r>
      <w:r w:rsidR="00817BC2" w:rsidRPr="00AE2B4A">
        <w:t>’</w:t>
      </w:r>
      <w:r w:rsidRPr="00AE2B4A">
        <w:t xml:space="preserve">s complete database of Agricultural Compounds and Veterinary Medicines (ACVM) as at 2012 (see </w:t>
      </w:r>
      <w:hyperlink r:id="rId540" w:history="1">
        <w:r w:rsidR="00482D6C" w:rsidRPr="00AE2B4A">
          <w:rPr>
            <w:rStyle w:val="Hyperlink"/>
          </w:rPr>
          <w:t>https://eatsafe.nzfsa.govt.nz/web/public/acvm-register and select entire register</w:t>
        </w:r>
      </w:hyperlink>
      <w:r w:rsidRPr="00AE2B4A">
        <w:t>).</w:t>
      </w:r>
      <w:r w:rsidR="00817BC2" w:rsidRPr="00AE2B4A">
        <w:t xml:space="preserve"> </w:t>
      </w:r>
      <w:r w:rsidRPr="00AE2B4A">
        <w:t>It is registered as an oral nutrient, oral, medicated antibiotic.</w:t>
      </w:r>
    </w:p>
    <w:p w14:paraId="24E2F642" w14:textId="77777777" w:rsidR="007C5F48" w:rsidRPr="00AE2B4A" w:rsidRDefault="007C5F48" w:rsidP="005B51CA"/>
    <w:p w14:paraId="24E2F643" w14:textId="77777777" w:rsidR="007C5F48" w:rsidRPr="00AE2B4A" w:rsidRDefault="007C5F48" w:rsidP="005B51CA">
      <w:r w:rsidRPr="00AE2B4A">
        <w:t>Because of the wide use of caffeine it is now present in a wide variety of environments, including wastewater treatment plant effluents, groundwater and even remote mountain lakes; typically in the ng/L range in many freshwater environments.</w:t>
      </w:r>
      <w:r w:rsidR="00817BC2" w:rsidRPr="00AE2B4A">
        <w:t xml:space="preserve"> </w:t>
      </w:r>
      <w:r w:rsidRPr="00AE2B4A">
        <w:t>In certain areas levels appear to be sufficiently high to approach threshold toxicity values for aquatic biota, primarily in locations near the discharge of raw or treated wastewater.</w:t>
      </w:r>
    </w:p>
    <w:p w14:paraId="24E2F644" w14:textId="77777777" w:rsidR="007C5F48" w:rsidRPr="00AE2B4A" w:rsidRDefault="007C5F48" w:rsidP="005B51CA"/>
    <w:p w14:paraId="24E2F645" w14:textId="77777777" w:rsidR="007C5F48" w:rsidRPr="00AE2B4A" w:rsidRDefault="007C5F48" w:rsidP="000F5498">
      <w:pPr>
        <w:keepLines/>
        <w:rPr>
          <w:color w:val="000000"/>
        </w:rPr>
      </w:pPr>
      <w:r w:rsidRPr="00AE2B4A">
        <w:t>Several studies have determined that there is a strong correlation between the levels of caffeine in water and the level of bacteria, and that scientists can therefore use caffeine levels as an indicator of pollution due to sewerage systems.</w:t>
      </w:r>
      <w:r w:rsidR="00817BC2" w:rsidRPr="00AE2B4A">
        <w:t xml:space="preserve"> </w:t>
      </w:r>
      <w:r w:rsidRPr="00AE2B4A">
        <w:rPr>
          <w:color w:val="000000"/>
        </w:rPr>
        <w:t>The presence of caffeine in water is a sure indicator of human sewage contamination, as agriculture and industry do not tend to release caffeine into the environment.</w:t>
      </w:r>
      <w:r w:rsidR="00817BC2" w:rsidRPr="00AE2B4A">
        <w:rPr>
          <w:color w:val="000000"/>
        </w:rPr>
        <w:t xml:space="preserve"> </w:t>
      </w:r>
      <w:r w:rsidRPr="00AE2B4A">
        <w:rPr>
          <w:color w:val="000000"/>
        </w:rPr>
        <w:t xml:space="preserve">Finding </w:t>
      </w:r>
      <w:r w:rsidRPr="00AE2B4A">
        <w:rPr>
          <w:i/>
          <w:color w:val="000000"/>
        </w:rPr>
        <w:t>E. coli</w:t>
      </w:r>
      <w:r w:rsidRPr="00AE2B4A">
        <w:rPr>
          <w:color w:val="000000"/>
        </w:rPr>
        <w:t xml:space="preserve"> in natural water in the absence of caffeine has been suggested as a test for animal (non-human) wastes.</w:t>
      </w:r>
    </w:p>
    <w:p w14:paraId="24E2F646" w14:textId="77777777" w:rsidR="007C5F48" w:rsidRPr="00AE2B4A" w:rsidRDefault="007C5F48" w:rsidP="005B51CA">
      <w:pPr>
        <w:rPr>
          <w:color w:val="000000"/>
        </w:rPr>
      </w:pPr>
    </w:p>
    <w:p w14:paraId="24E2F647" w14:textId="77777777" w:rsidR="007C5F48" w:rsidRPr="00AE2B4A" w:rsidRDefault="007C5F48" w:rsidP="005B51CA">
      <w:pPr>
        <w:rPr>
          <w:color w:val="000000"/>
        </w:rPr>
      </w:pPr>
      <w:r w:rsidRPr="00AE2B4A">
        <w:rPr>
          <w:color w:val="000000"/>
        </w:rPr>
        <w:t>An evaluation of 139 stream sites in the US for the occurrence of organic wastewater contaminants found that caffeine was the fourth most frequently detected chemical, and occurred in 70</w:t>
      </w:r>
      <w:r w:rsidR="00E4453A" w:rsidRPr="00AE2B4A">
        <w:rPr>
          <w:color w:val="000000"/>
        </w:rPr>
        <w:t> percent</w:t>
      </w:r>
      <w:r w:rsidRPr="00AE2B4A">
        <w:rPr>
          <w:color w:val="000000"/>
        </w:rPr>
        <w:t xml:space="preserve"> of the</w:t>
      </w:r>
      <w:r w:rsidR="00E4453A" w:rsidRPr="00AE2B4A">
        <w:rPr>
          <w:color w:val="000000"/>
        </w:rPr>
        <w:t> samples</w:t>
      </w:r>
      <w:r w:rsidRPr="00AE2B4A">
        <w:rPr>
          <w:color w:val="000000"/>
        </w:rPr>
        <w:t xml:space="preserve"> (Kolpin </w:t>
      </w:r>
      <w:r w:rsidR="00000303" w:rsidRPr="00AE2B4A">
        <w:rPr>
          <w:color w:val="000000"/>
        </w:rPr>
        <w:t>et al</w:t>
      </w:r>
      <w:r w:rsidRPr="00AE2B4A">
        <w:rPr>
          <w:color w:val="000000"/>
        </w:rPr>
        <w:t xml:space="preserve"> 2002).</w:t>
      </w:r>
    </w:p>
    <w:p w14:paraId="24E2F648" w14:textId="77777777" w:rsidR="007C5F48" w:rsidRPr="00AE2B4A" w:rsidRDefault="007C5F48" w:rsidP="005B51CA">
      <w:pPr>
        <w:rPr>
          <w:color w:val="000000"/>
        </w:rPr>
      </w:pPr>
    </w:p>
    <w:p w14:paraId="24E2F649" w14:textId="77777777" w:rsidR="007C5F48" w:rsidRPr="00AE2B4A" w:rsidRDefault="007C5F48" w:rsidP="005B51CA">
      <w:pPr>
        <w:rPr>
          <w:color w:val="000000"/>
        </w:rPr>
      </w:pPr>
      <w:r w:rsidRPr="00AE2B4A">
        <w:rPr>
          <w:color w:val="000000"/>
        </w:rPr>
        <w:t>Caffeine concentrations ranged between 0.007 to 0.07</w:t>
      </w:r>
      <w:r w:rsidR="00DB29E6" w:rsidRPr="00AE2B4A">
        <w:rPr>
          <w:color w:val="000000"/>
        </w:rPr>
        <w:t> mg/L</w:t>
      </w:r>
      <w:r w:rsidRPr="00AE2B4A">
        <w:rPr>
          <w:color w:val="000000"/>
        </w:rPr>
        <w:t xml:space="preserve"> in wastewater influents, and 0.00003 to 0.01</w:t>
      </w:r>
      <w:r w:rsidR="00DB29E6" w:rsidRPr="00AE2B4A">
        <w:rPr>
          <w:color w:val="000000"/>
        </w:rPr>
        <w:t> mg/L</w:t>
      </w:r>
      <w:r w:rsidRPr="00AE2B4A">
        <w:rPr>
          <w:color w:val="000000"/>
        </w:rPr>
        <w:t xml:space="preserve"> in effluents of wastewater treatment plants, which amounts to 81</w:t>
      </w:r>
      <w:r w:rsidR="00817BC2" w:rsidRPr="00AE2B4A">
        <w:rPr>
          <w:color w:val="000000"/>
        </w:rPr>
        <w:t>–</w:t>
      </w:r>
      <w:r w:rsidRPr="00AE2B4A">
        <w:rPr>
          <w:color w:val="000000"/>
        </w:rPr>
        <w:t>99 percent removal; septic tanks will be a lot less effective.</w:t>
      </w:r>
      <w:r w:rsidR="00817BC2" w:rsidRPr="00AE2B4A">
        <w:rPr>
          <w:color w:val="000000"/>
        </w:rPr>
        <w:t xml:space="preserve"> </w:t>
      </w:r>
      <w:r w:rsidRPr="00AE2B4A">
        <w:rPr>
          <w:color w:val="000000"/>
        </w:rPr>
        <w:t>Ambient concentrations of caffeine in lakes and rivers ranged from 0.006 to 0.25 micrograms (µg)/L.</w:t>
      </w:r>
      <w:r w:rsidR="00817BC2" w:rsidRPr="00AE2B4A">
        <w:rPr>
          <w:color w:val="000000"/>
        </w:rPr>
        <w:t xml:space="preserve"> </w:t>
      </w:r>
      <w:r w:rsidRPr="00AE2B4A">
        <w:rPr>
          <w:lang w:eastAsia="en-NZ"/>
        </w:rPr>
        <w:t>Caffeine was detected in ground</w:t>
      </w:r>
      <w:r w:rsidR="00AB30EC" w:rsidRPr="00AE2B4A">
        <w:rPr>
          <w:lang w:eastAsia="en-NZ"/>
        </w:rPr>
        <w:t>water samples</w:t>
      </w:r>
      <w:r w:rsidRPr="00AE2B4A">
        <w:rPr>
          <w:lang w:eastAsia="en-NZ"/>
        </w:rPr>
        <w:t xml:space="preserve"> at concentrations up to 0.0002</w:t>
      </w:r>
      <w:r w:rsidR="00DB29E6" w:rsidRPr="00AE2B4A">
        <w:rPr>
          <w:lang w:eastAsia="en-NZ"/>
        </w:rPr>
        <w:t> mg/L</w:t>
      </w:r>
      <w:r w:rsidRPr="00AE2B4A">
        <w:rPr>
          <w:lang w:eastAsia="en-NZ"/>
        </w:rPr>
        <w:t>.</w:t>
      </w:r>
      <w:r w:rsidR="00817BC2" w:rsidRPr="00AE2B4A">
        <w:rPr>
          <w:lang w:eastAsia="en-NZ"/>
        </w:rPr>
        <w:t xml:space="preserve"> </w:t>
      </w:r>
      <w:r w:rsidRPr="00AE2B4A">
        <w:rPr>
          <w:color w:val="000000"/>
        </w:rPr>
        <w:t>Remote mountain lakes contained &lt;0.002</w:t>
      </w:r>
      <w:r w:rsidR="00D70CA2" w:rsidRPr="00AE2B4A">
        <w:rPr>
          <w:color w:val="000000"/>
        </w:rPr>
        <w:t> µg/L</w:t>
      </w:r>
      <w:r w:rsidR="00DB29E6" w:rsidRPr="00AE2B4A">
        <w:rPr>
          <w:color w:val="000000"/>
        </w:rPr>
        <w:t xml:space="preserve">, ie, </w:t>
      </w:r>
      <w:r w:rsidRPr="00AE2B4A">
        <w:rPr>
          <w:color w:val="000000"/>
        </w:rPr>
        <w:t>&lt;2 ng/L (reported in USEPA 2006).</w:t>
      </w:r>
    </w:p>
    <w:p w14:paraId="24E2F64A" w14:textId="77777777" w:rsidR="007C5F48" w:rsidRPr="00AE2B4A" w:rsidRDefault="007C5F48" w:rsidP="005B51CA">
      <w:pPr>
        <w:rPr>
          <w:color w:val="000000"/>
        </w:rPr>
      </w:pPr>
    </w:p>
    <w:p w14:paraId="24E2F64B" w14:textId="77777777" w:rsidR="007C5F48" w:rsidRPr="00AE2B4A" w:rsidRDefault="007C5F48" w:rsidP="005B51CA">
      <w:pPr>
        <w:rPr>
          <w:color w:val="000000"/>
        </w:rPr>
      </w:pPr>
      <w:r w:rsidRPr="00AE2B4A">
        <w:rPr>
          <w:color w:val="000000"/>
        </w:rPr>
        <w:t>Many groundwaters in the UK were found to contain more than 0.001</w:t>
      </w:r>
      <w:r w:rsidR="00DB29E6" w:rsidRPr="00AE2B4A">
        <w:rPr>
          <w:color w:val="000000"/>
        </w:rPr>
        <w:t> mg/L</w:t>
      </w:r>
      <w:r w:rsidRPr="00AE2B4A">
        <w:rPr>
          <w:color w:val="000000"/>
        </w:rPr>
        <w:t xml:space="preserve"> caffeine (British Geological Survey 2011).</w:t>
      </w:r>
    </w:p>
    <w:p w14:paraId="24E2F64C" w14:textId="77777777" w:rsidR="007C5F48" w:rsidRPr="00AE2B4A" w:rsidRDefault="007C5F48" w:rsidP="005B51CA">
      <w:pPr>
        <w:rPr>
          <w:color w:val="000000"/>
        </w:rPr>
      </w:pPr>
    </w:p>
    <w:p w14:paraId="24E2F64D" w14:textId="77777777" w:rsidR="007C5F48" w:rsidRPr="00AE2B4A" w:rsidRDefault="005B51CA" w:rsidP="005B51CA">
      <w:pPr>
        <w:pStyle w:val="Heading4"/>
      </w:pPr>
      <w:r w:rsidRPr="00AE2B4A">
        <w:t>2.</w:t>
      </w:r>
      <w:r w:rsidRPr="00AE2B4A">
        <w:tab/>
        <w:t>From treatment process</w:t>
      </w:r>
      <w:r w:rsidR="00F75272" w:rsidRPr="00AE2B4A">
        <w:t>es</w:t>
      </w:r>
    </w:p>
    <w:p w14:paraId="24E2F64E" w14:textId="77777777" w:rsidR="007C5F48" w:rsidRPr="00AE2B4A" w:rsidRDefault="007C5F48" w:rsidP="005B51CA">
      <w:r w:rsidRPr="00AE2B4A">
        <w:t>No known sources.</w:t>
      </w:r>
    </w:p>
    <w:p w14:paraId="24E2F64F" w14:textId="77777777" w:rsidR="007C5F48" w:rsidRPr="00AE2B4A" w:rsidRDefault="007C5F48" w:rsidP="005B51CA"/>
    <w:p w14:paraId="24E2F650" w14:textId="77777777" w:rsidR="007C5F48" w:rsidRPr="00AE2B4A" w:rsidRDefault="00F75272" w:rsidP="00F75272">
      <w:pPr>
        <w:pStyle w:val="Heading4"/>
      </w:pPr>
      <w:r w:rsidRPr="00AE2B4A">
        <w:t>3.</w:t>
      </w:r>
      <w:r w:rsidRPr="00AE2B4A">
        <w:tab/>
        <w:t>From the distribution system</w:t>
      </w:r>
    </w:p>
    <w:p w14:paraId="24E2F651" w14:textId="77777777" w:rsidR="007C5F48" w:rsidRPr="00AE2B4A" w:rsidRDefault="007C5F48" w:rsidP="005B51CA">
      <w:r w:rsidRPr="00AE2B4A">
        <w:t>No known sources.</w:t>
      </w:r>
    </w:p>
    <w:p w14:paraId="24E2F652" w14:textId="77777777" w:rsidR="007C5F48" w:rsidRPr="00AE2B4A" w:rsidRDefault="007C5F48" w:rsidP="005B51CA"/>
    <w:p w14:paraId="24E2F653" w14:textId="77777777" w:rsidR="007C5F48" w:rsidRPr="00AE2B4A" w:rsidRDefault="00F06FB3" w:rsidP="00F06FB3">
      <w:pPr>
        <w:pStyle w:val="Heading3"/>
      </w:pPr>
      <w:r w:rsidRPr="00AE2B4A">
        <w:t>Forms and fate in the environment</w:t>
      </w:r>
    </w:p>
    <w:p w14:paraId="24E2F654" w14:textId="77777777" w:rsidR="007C5F48" w:rsidRPr="00AE2B4A" w:rsidRDefault="007C5F48" w:rsidP="005B51CA">
      <w:pPr>
        <w:rPr>
          <w:color w:val="000000"/>
        </w:rPr>
      </w:pPr>
      <w:r w:rsidRPr="00AE2B4A">
        <w:t>If released to soil, caffeine will display very high mobility.</w:t>
      </w:r>
      <w:r w:rsidR="00817BC2" w:rsidRPr="00AE2B4A">
        <w:t xml:space="preserve"> </w:t>
      </w:r>
      <w:r w:rsidRPr="00AE2B4A">
        <w:t>It will not volatilise from either moist or dry soil, or from water, to the atmosphere.</w:t>
      </w:r>
      <w:r w:rsidR="00817BC2" w:rsidRPr="00AE2B4A">
        <w:t xml:space="preserve"> </w:t>
      </w:r>
      <w:r w:rsidRPr="00AE2B4A">
        <w:rPr>
          <w:color w:val="000000"/>
        </w:rPr>
        <w:t xml:space="preserve">Caffeine degrades within a few weeks to </w:t>
      </w:r>
      <w:r w:rsidR="000F5498" w:rsidRPr="00AE2B4A">
        <w:rPr>
          <w:color w:val="000000"/>
        </w:rPr>
        <w:t>two</w:t>
      </w:r>
      <w:r w:rsidRPr="00AE2B4A">
        <w:rPr>
          <w:color w:val="000000"/>
        </w:rPr>
        <w:t xml:space="preserve"> to </w:t>
      </w:r>
      <w:r w:rsidR="000F5498" w:rsidRPr="00AE2B4A">
        <w:rPr>
          <w:color w:val="000000"/>
        </w:rPr>
        <w:t>three</w:t>
      </w:r>
      <w:r w:rsidRPr="00AE2B4A">
        <w:rPr>
          <w:color w:val="000000"/>
        </w:rPr>
        <w:t xml:space="preserve"> months in the environment.</w:t>
      </w:r>
    </w:p>
    <w:p w14:paraId="24E2F655" w14:textId="77777777" w:rsidR="007C5F48" w:rsidRPr="00AE2B4A" w:rsidRDefault="007C5F48" w:rsidP="005B51CA">
      <w:pPr>
        <w:rPr>
          <w:color w:val="000000"/>
        </w:rPr>
      </w:pPr>
    </w:p>
    <w:p w14:paraId="24E2F656" w14:textId="77777777" w:rsidR="007C5F48" w:rsidRPr="00AE2B4A" w:rsidRDefault="007C5F48" w:rsidP="005B51CA">
      <w:pPr>
        <w:rPr>
          <w:szCs w:val="24"/>
        </w:rPr>
      </w:pPr>
      <w:r w:rsidRPr="00AE2B4A">
        <w:rPr>
          <w:szCs w:val="24"/>
        </w:rPr>
        <w:t>If released to soil, caffeine is expected to have low to no mobility based upon Koc values of 741 and 7762 determined in silt and sandy loam soils.</w:t>
      </w:r>
      <w:r w:rsidR="00817BC2" w:rsidRPr="00AE2B4A">
        <w:rPr>
          <w:szCs w:val="24"/>
        </w:rPr>
        <w:t xml:space="preserve"> </w:t>
      </w:r>
      <w:r w:rsidRPr="00AE2B4A">
        <w:rPr>
          <w:szCs w:val="24"/>
        </w:rPr>
        <w:t>An approximated Koc of 71 suggests high mobility in sand which contains no clay and very low organic carbon content.</w:t>
      </w:r>
      <w:r w:rsidR="00817BC2" w:rsidRPr="00AE2B4A">
        <w:rPr>
          <w:szCs w:val="24"/>
        </w:rPr>
        <w:t xml:space="preserve"> </w:t>
      </w:r>
      <w:r w:rsidRPr="00AE2B4A">
        <w:rPr>
          <w:szCs w:val="24"/>
        </w:rPr>
        <w:t>Caffeine is both a weak acid and a weak base with pKa values of 14.0 and 0.7.</w:t>
      </w:r>
      <w:r w:rsidR="00817BC2" w:rsidRPr="00AE2B4A">
        <w:rPr>
          <w:szCs w:val="24"/>
        </w:rPr>
        <w:t xml:space="preserve"> </w:t>
      </w:r>
      <w:r w:rsidRPr="00AE2B4A">
        <w:rPr>
          <w:szCs w:val="24"/>
        </w:rPr>
        <w:t>Although partial ionisation to cation and anion forms may occur, electrochemical studies have found that the neutral form of caffeine was predominant in the pH range of 5.5 to 9.</w:t>
      </w:r>
      <w:r w:rsidR="00817BC2" w:rsidRPr="00AE2B4A">
        <w:rPr>
          <w:szCs w:val="24"/>
        </w:rPr>
        <w:t xml:space="preserve"> </w:t>
      </w:r>
      <w:r w:rsidRPr="00AE2B4A">
        <w:rPr>
          <w:szCs w:val="24"/>
        </w:rPr>
        <w:t>Cations generally adsorb more strongly to organic carbon and clay than their neutral counterparts suggesting that the cation form of caffeine may have higher Koc values than the neutral form.</w:t>
      </w:r>
      <w:r w:rsidR="00817BC2" w:rsidRPr="00AE2B4A">
        <w:rPr>
          <w:szCs w:val="24"/>
        </w:rPr>
        <w:t xml:space="preserve"> </w:t>
      </w:r>
      <w:r w:rsidRPr="00AE2B4A">
        <w:rPr>
          <w:szCs w:val="24"/>
        </w:rPr>
        <w:t>Volatilisation from moist soil surfaces is not expected to be an important fate process based upon an estimated Henry</w:t>
      </w:r>
      <w:r w:rsidR="00817BC2" w:rsidRPr="00AE2B4A">
        <w:rPr>
          <w:szCs w:val="24"/>
        </w:rPr>
        <w:t>’</w:t>
      </w:r>
      <w:r w:rsidRPr="00AE2B4A">
        <w:rPr>
          <w:szCs w:val="24"/>
        </w:rPr>
        <w:t>s Law constant of 1.1 x 10</w:t>
      </w:r>
      <w:r w:rsidRPr="00AE2B4A">
        <w:rPr>
          <w:szCs w:val="24"/>
          <w:vertAlign w:val="superscript"/>
        </w:rPr>
        <w:t>-11</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Caffeine is not expected to volatilise from dry soil surfaces based upon its vapour pressure.</w:t>
      </w:r>
      <w:r w:rsidR="00817BC2" w:rsidRPr="00AE2B4A">
        <w:rPr>
          <w:szCs w:val="24"/>
        </w:rPr>
        <w:t xml:space="preserve"> </w:t>
      </w:r>
      <w:r w:rsidRPr="00AE2B4A">
        <w:rPr>
          <w:szCs w:val="24"/>
        </w:rPr>
        <w:t xml:space="preserve">Biodegradation studies </w:t>
      </w:r>
      <w:r w:rsidR="000F5498" w:rsidRPr="00AE2B4A">
        <w:rPr>
          <w:szCs w:val="24"/>
        </w:rPr>
        <w:t>in three</w:t>
      </w:r>
      <w:r w:rsidRPr="00AE2B4A">
        <w:rPr>
          <w:szCs w:val="24"/>
        </w:rPr>
        <w:t xml:space="preserve"> Canadian soils observed mineralising to CO</w:t>
      </w:r>
      <w:r w:rsidRPr="00AE2B4A">
        <w:rPr>
          <w:szCs w:val="24"/>
          <w:vertAlign w:val="subscript"/>
        </w:rPr>
        <w:t>2</w:t>
      </w:r>
      <w:r w:rsidRPr="00AE2B4A">
        <w:rPr>
          <w:szCs w:val="24"/>
        </w:rPr>
        <w:t>; mineralisation in sandy loam and loam soils reached about 60</w:t>
      </w:r>
      <w:r w:rsidR="00E4453A" w:rsidRPr="00AE2B4A">
        <w:rPr>
          <w:szCs w:val="24"/>
        </w:rPr>
        <w:t> percent</w:t>
      </w:r>
      <w:r w:rsidRPr="00AE2B4A">
        <w:rPr>
          <w:szCs w:val="24"/>
        </w:rPr>
        <w:t xml:space="preserve"> in 20</w:t>
      </w:r>
      <w:r w:rsidR="00DB29E6" w:rsidRPr="00AE2B4A">
        <w:rPr>
          <w:szCs w:val="24"/>
        </w:rPr>
        <w:t> days</w:t>
      </w:r>
      <w:r w:rsidRPr="00AE2B4A">
        <w:rPr>
          <w:szCs w:val="24"/>
        </w:rPr>
        <w:t xml:space="preserve"> (50</w:t>
      </w:r>
      <w:r w:rsidR="00E4453A" w:rsidRPr="00AE2B4A">
        <w:rPr>
          <w:szCs w:val="24"/>
        </w:rPr>
        <w:t> percent</w:t>
      </w:r>
      <w:r w:rsidRPr="00AE2B4A">
        <w:rPr>
          <w:szCs w:val="24"/>
        </w:rPr>
        <w:t xml:space="preserve"> in 3-10</w:t>
      </w:r>
      <w:r w:rsidR="00DB29E6" w:rsidRPr="00AE2B4A">
        <w:rPr>
          <w:szCs w:val="24"/>
        </w:rPr>
        <w:t> days</w:t>
      </w:r>
      <w:r w:rsidRPr="00AE2B4A">
        <w:rPr>
          <w:szCs w:val="24"/>
        </w:rPr>
        <w:t>) with mineralisation in silt loam soil reaching about 25</w:t>
      </w:r>
      <w:r w:rsidR="00E4453A" w:rsidRPr="00AE2B4A">
        <w:rPr>
          <w:szCs w:val="24"/>
        </w:rPr>
        <w:t> percent</w:t>
      </w:r>
      <w:r w:rsidRPr="00AE2B4A">
        <w:rPr>
          <w:szCs w:val="24"/>
        </w:rPr>
        <w:t xml:space="preserve"> in 34</w:t>
      </w:r>
      <w:r w:rsidR="00DB29E6" w:rsidRPr="00AE2B4A">
        <w:rPr>
          <w:szCs w:val="24"/>
        </w:rPr>
        <w:t> days</w:t>
      </w:r>
      <w:r w:rsidRPr="00AE2B4A">
        <w:rPr>
          <w:szCs w:val="24"/>
        </w:rPr>
        <w:t>.</w:t>
      </w:r>
      <w:r w:rsidR="00817BC2" w:rsidRPr="00AE2B4A">
        <w:rPr>
          <w:szCs w:val="24"/>
        </w:rPr>
        <w:t xml:space="preserve"> </w:t>
      </w:r>
      <w:r w:rsidRPr="00AE2B4A">
        <w:rPr>
          <w:szCs w:val="24"/>
        </w:rPr>
        <w:t>Various biodegradation studies have found caffeine and similar analogs to be readily biodegradable.</w:t>
      </w:r>
      <w:r w:rsidR="00817BC2" w:rsidRPr="00AE2B4A">
        <w:rPr>
          <w:szCs w:val="24"/>
        </w:rPr>
        <w:t xml:space="preserve"> </w:t>
      </w:r>
      <w:r w:rsidRPr="00AE2B4A">
        <w:rPr>
          <w:szCs w:val="24"/>
        </w:rPr>
        <w:t>If released into water, caffeine is expected to adsorb to suspended solids and sediment based upon the Koc.</w:t>
      </w:r>
      <w:r w:rsidR="00817BC2" w:rsidRPr="00AE2B4A">
        <w:rPr>
          <w:szCs w:val="24"/>
        </w:rPr>
        <w:t xml:space="preserve"> </w:t>
      </w:r>
      <w:r w:rsidRPr="00AE2B4A">
        <w:rPr>
          <w:szCs w:val="24"/>
        </w:rPr>
        <w:t>Volatilisation from water surfaces is not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An estimated BCF of 3 suggests the potential for bioconcentration in aquatic organisms is low.</w:t>
      </w:r>
      <w:r w:rsidR="00817BC2" w:rsidRPr="00AE2B4A">
        <w:rPr>
          <w:szCs w:val="24"/>
        </w:rPr>
        <w:t xml:space="preserve"> </w:t>
      </w:r>
      <w:r w:rsidRPr="00AE2B4A">
        <w:rPr>
          <w:szCs w:val="24"/>
        </w:rPr>
        <w:t>The hydrolysis half-life of caffeine in water is reported to be &gt;1 year.</w:t>
      </w:r>
      <w:r w:rsidR="00817BC2" w:rsidRPr="00AE2B4A">
        <w:rPr>
          <w:szCs w:val="24"/>
        </w:rPr>
        <w:t xml:space="preserve"> </w:t>
      </w:r>
      <w:r w:rsidRPr="00AE2B4A">
        <w:rPr>
          <w:szCs w:val="24"/>
        </w:rPr>
        <w:t>Degradation in natural water can occur through photodegradation and biodegradation.</w:t>
      </w:r>
      <w:r w:rsidR="00817BC2" w:rsidRPr="00AE2B4A">
        <w:rPr>
          <w:szCs w:val="24"/>
        </w:rPr>
        <w:t xml:space="preserve"> </w:t>
      </w:r>
      <w:r w:rsidRPr="00AE2B4A">
        <w:rPr>
          <w:szCs w:val="24"/>
        </w:rPr>
        <w:t>Photooxidation via singlet oxygen radicals may be on the order of</w:t>
      </w:r>
      <w:r w:rsidR="000F5498" w:rsidRPr="00AE2B4A">
        <w:rPr>
          <w:szCs w:val="24"/>
        </w:rPr>
        <w:t xml:space="preserve"> </w:t>
      </w:r>
      <w:r w:rsidR="002B6151" w:rsidRPr="00AE2B4A">
        <w:rPr>
          <w:szCs w:val="24"/>
        </w:rPr>
        <w:t>hours</w:t>
      </w:r>
      <w:r w:rsidR="00DB29E6" w:rsidRPr="00AE2B4A">
        <w:rPr>
          <w:szCs w:val="24"/>
        </w:rPr>
        <w:t xml:space="preserve"> </w:t>
      </w:r>
      <w:r w:rsidRPr="00AE2B4A">
        <w:rPr>
          <w:szCs w:val="24"/>
        </w:rPr>
        <w:t>to</w:t>
      </w:r>
      <w:r w:rsidR="000F5498" w:rsidRPr="00AE2B4A">
        <w:rPr>
          <w:szCs w:val="24"/>
        </w:rPr>
        <w:t xml:space="preserve"> </w:t>
      </w:r>
      <w:r w:rsidR="00DB29E6" w:rsidRPr="00AE2B4A">
        <w:rPr>
          <w:szCs w:val="24"/>
        </w:rPr>
        <w:t>days</w:t>
      </w:r>
      <w:r w:rsidRPr="00AE2B4A">
        <w:rPr>
          <w:szCs w:val="24"/>
        </w:rPr>
        <w:t xml:space="preserve"> based on analogs containing imidazole rings.</w:t>
      </w:r>
      <w:r w:rsidR="00817BC2" w:rsidRPr="00AE2B4A">
        <w:rPr>
          <w:szCs w:val="24"/>
        </w:rPr>
        <w:t xml:space="preserve"> </w:t>
      </w:r>
      <w:r w:rsidRPr="00AE2B4A">
        <w:rPr>
          <w:szCs w:val="24"/>
        </w:rPr>
        <w:t>Caffeine had a mean half-life of 1.5</w:t>
      </w:r>
      <w:r w:rsidR="00DB29E6" w:rsidRPr="00AE2B4A">
        <w:rPr>
          <w:szCs w:val="24"/>
        </w:rPr>
        <w:t> days</w:t>
      </w:r>
      <w:r w:rsidRPr="00AE2B4A">
        <w:rPr>
          <w:szCs w:val="24"/>
        </w:rPr>
        <w:t xml:space="preserve"> in an aquatic microcosm study using sunlight exposure with photodegradation suggested as the primary fate process.</w:t>
      </w:r>
      <w:r w:rsidR="00817BC2" w:rsidRPr="00AE2B4A">
        <w:rPr>
          <w:szCs w:val="24"/>
        </w:rPr>
        <w:t xml:space="preserve"> </w:t>
      </w:r>
      <w:r w:rsidRPr="00AE2B4A">
        <w:rPr>
          <w:szCs w:val="24"/>
        </w:rPr>
        <w:t>The estimated half-life for caffeine in the Rhine River was 0.8</w:t>
      </w:r>
      <w:r w:rsidR="00DB29E6" w:rsidRPr="00AE2B4A">
        <w:rPr>
          <w:szCs w:val="24"/>
        </w:rPr>
        <w:t> days</w:t>
      </w:r>
      <w:r w:rsidRPr="00AE2B4A">
        <w:rPr>
          <w:szCs w:val="24"/>
        </w:rPr>
        <w:t xml:space="preserve"> which was thought to occur as a result of biodegradation</w:t>
      </w:r>
      <w:r w:rsidR="00E4453A" w:rsidRPr="00AE2B4A">
        <w:rPr>
          <w:szCs w:val="24"/>
        </w:rPr>
        <w:t xml:space="preserve"> (EAWAG accessed February 2015).</w:t>
      </w:r>
    </w:p>
    <w:p w14:paraId="24E2F657" w14:textId="77777777" w:rsidR="007C5F48" w:rsidRPr="00AE2B4A" w:rsidRDefault="007C5F48" w:rsidP="005B51CA"/>
    <w:p w14:paraId="24E2F658" w14:textId="77777777" w:rsidR="007C5F48" w:rsidRPr="00AE2B4A" w:rsidRDefault="007C5F48" w:rsidP="005B51CA">
      <w:r w:rsidRPr="00AE2B4A">
        <w:t>Water solubility: 2</w:t>
      </w:r>
      <w:r w:rsidR="00E4453A" w:rsidRPr="00AE2B4A">
        <w:t> percent</w:t>
      </w:r>
      <w:r w:rsidRPr="00AE2B4A">
        <w:t xml:space="preserve"> in cold water; 66</w:t>
      </w:r>
      <w:r w:rsidR="00E4453A" w:rsidRPr="00AE2B4A">
        <w:t> percent</w:t>
      </w:r>
      <w:r w:rsidRPr="00AE2B4A">
        <w:t xml:space="preserve"> in boiling water.</w:t>
      </w:r>
    </w:p>
    <w:p w14:paraId="24E2F659" w14:textId="77777777" w:rsidR="007C5F48" w:rsidRPr="00AE2B4A" w:rsidRDefault="007C5F48" w:rsidP="005B51CA"/>
    <w:p w14:paraId="24E2F65A" w14:textId="77777777" w:rsidR="007C5F48" w:rsidRPr="00AE2B4A" w:rsidRDefault="00F51851" w:rsidP="00F51851">
      <w:pPr>
        <w:pStyle w:val="Heading3"/>
      </w:pPr>
      <w:r w:rsidRPr="00AE2B4A">
        <w:t>Typical concentrations in drinking-water</w:t>
      </w:r>
    </w:p>
    <w:p w14:paraId="24E2F65B" w14:textId="77777777" w:rsidR="007C5F48" w:rsidRPr="00AE2B4A" w:rsidRDefault="007C5F48" w:rsidP="005B51CA">
      <w:r w:rsidRPr="00AE2B4A">
        <w:t>No information; the maximum permissible level of caffeine in soft drinks in</w:t>
      </w:r>
      <w:r w:rsidR="00E4453A" w:rsidRPr="00AE2B4A">
        <w:t xml:space="preserve"> New Zealand </w:t>
      </w:r>
      <w:r w:rsidRPr="00AE2B4A">
        <w:t>is 145</w:t>
      </w:r>
      <w:r w:rsidR="00DB29E6" w:rsidRPr="00AE2B4A">
        <w:t> mg/L</w:t>
      </w:r>
      <w:r w:rsidRPr="00AE2B4A">
        <w:t>.</w:t>
      </w:r>
    </w:p>
    <w:p w14:paraId="24E2F65C" w14:textId="77777777" w:rsidR="007C5F48" w:rsidRPr="00AE2B4A" w:rsidRDefault="007C5F48" w:rsidP="005B51CA"/>
    <w:p w14:paraId="24E2F65D" w14:textId="77777777" w:rsidR="007C5F48" w:rsidRPr="00AE2B4A" w:rsidRDefault="00A31C82" w:rsidP="00A31C82">
      <w:pPr>
        <w:pStyle w:val="Heading3"/>
      </w:pPr>
      <w:r w:rsidRPr="00AE2B4A">
        <w:t>Analytical methods</w:t>
      </w:r>
    </w:p>
    <w:p w14:paraId="24E2F65E" w14:textId="77777777" w:rsidR="007C5F48" w:rsidRPr="00AE2B4A" w:rsidRDefault="00236B49" w:rsidP="00236B49">
      <w:pPr>
        <w:pStyle w:val="Heading4"/>
      </w:pPr>
      <w:r w:rsidRPr="00AE2B4A">
        <w:t>Referee method</w:t>
      </w:r>
    </w:p>
    <w:p w14:paraId="24E2F65F"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660" w14:textId="77777777" w:rsidR="007C5F48" w:rsidRPr="00AE2B4A" w:rsidRDefault="007C5F48" w:rsidP="005B51CA"/>
    <w:p w14:paraId="24E2F661" w14:textId="77777777" w:rsidR="007C5F48" w:rsidRPr="00AE2B4A" w:rsidRDefault="00236B49" w:rsidP="00236B49">
      <w:pPr>
        <w:pStyle w:val="Heading4"/>
      </w:pPr>
      <w:r w:rsidRPr="00AE2B4A">
        <w:t>Some alternative methods</w:t>
      </w:r>
    </w:p>
    <w:p w14:paraId="24E2F662" w14:textId="77777777" w:rsidR="007C5F48" w:rsidRPr="00AE2B4A" w:rsidRDefault="007C5F48" w:rsidP="005B51CA">
      <w:r w:rsidRPr="00AE2B4A">
        <w:t>EPA Method 553.</w:t>
      </w:r>
    </w:p>
    <w:p w14:paraId="24E2F663" w14:textId="77777777" w:rsidR="007C5F48" w:rsidRPr="00AE2B4A" w:rsidRDefault="007C5F48" w:rsidP="005B51CA"/>
    <w:p w14:paraId="24E2F664" w14:textId="77777777" w:rsidR="007C5F48" w:rsidRPr="00AE2B4A" w:rsidRDefault="00A31C82" w:rsidP="00A31C82">
      <w:pPr>
        <w:pStyle w:val="Heading3"/>
      </w:pPr>
      <w:r w:rsidRPr="00AE2B4A">
        <w:t>Health considerations</w:t>
      </w:r>
    </w:p>
    <w:p w14:paraId="24E2F665" w14:textId="77777777" w:rsidR="007C5F48" w:rsidRPr="00AE2B4A" w:rsidRDefault="007C5F48" w:rsidP="005B51CA">
      <w:r w:rsidRPr="00AE2B4A">
        <w:t>Caffeine and pharmaceuticals are discharged into the aqueous environment in wastewater, and they serve as source tracking indicators of human sewage pollution.</w:t>
      </w:r>
      <w:r w:rsidR="00817BC2" w:rsidRPr="00AE2B4A">
        <w:t xml:space="preserve"> </w:t>
      </w:r>
      <w:r w:rsidRPr="00AE2B4A">
        <w:t>Their presence in groundwater suggests a possibility of septic or sewage contamination.</w:t>
      </w:r>
      <w:r w:rsidR="00817BC2" w:rsidRPr="00AE2B4A">
        <w:t xml:space="preserve"> </w:t>
      </w:r>
      <w:r w:rsidRPr="00AE2B4A">
        <w:t>Their concentration in treated drinking water seldom exceeds the detection limit of available analytical methods whereas the concentration in wastewater is typically much higher, thus a wastewater contamination event may result in a significantly higher level, that is detectable over baseline (USEPA 2006).</w:t>
      </w:r>
    </w:p>
    <w:p w14:paraId="24E2F666" w14:textId="77777777" w:rsidR="007C5F48" w:rsidRPr="00AE2B4A" w:rsidRDefault="007C5F48" w:rsidP="005B51CA"/>
    <w:p w14:paraId="24E2F667" w14:textId="77777777" w:rsidR="007C5F48" w:rsidRPr="00AE2B4A" w:rsidRDefault="007C5F48" w:rsidP="005B51CA">
      <w:r w:rsidRPr="00AE2B4A">
        <w:rPr>
          <w:color w:val="000000"/>
          <w:szCs w:val="24"/>
        </w:rPr>
        <w:t>Absorbed caffeine is readily distributed throughout the entire body.</w:t>
      </w:r>
      <w:r w:rsidR="00817BC2" w:rsidRPr="00AE2B4A">
        <w:rPr>
          <w:color w:val="000000"/>
          <w:szCs w:val="24"/>
        </w:rPr>
        <w:t xml:space="preserve"> </w:t>
      </w:r>
      <w:r w:rsidRPr="00AE2B4A">
        <w:rPr>
          <w:color w:val="000000"/>
          <w:szCs w:val="24"/>
        </w:rPr>
        <w:t>It passes across the blood-brain barrier, through the placenta into amniotic fluid and the foetus, and into breast milk.</w:t>
      </w:r>
      <w:r w:rsidR="00817BC2" w:rsidRPr="00AE2B4A">
        <w:rPr>
          <w:color w:val="000000"/>
          <w:sz w:val="23"/>
          <w:szCs w:val="23"/>
        </w:rPr>
        <w:t xml:space="preserve"> </w:t>
      </w:r>
      <w:r w:rsidRPr="00AE2B4A">
        <w:t xml:space="preserve">In humans, caffeine acts as a </w:t>
      </w:r>
      <w:hyperlink r:id="rId541" w:tooltip="Central nervous system" w:history="1">
        <w:r w:rsidRPr="00AE2B4A">
          <w:t>central nervous system</w:t>
        </w:r>
      </w:hyperlink>
      <w:r w:rsidRPr="00AE2B4A">
        <w:t xml:space="preserve"> stimulant, temporarily warding off drowsiness and restoring alertness.</w:t>
      </w:r>
      <w:r w:rsidR="00817BC2" w:rsidRPr="00AE2B4A">
        <w:t xml:space="preserve"> </w:t>
      </w:r>
      <w:r w:rsidRPr="00AE2B4A">
        <w:t>It is the world</w:t>
      </w:r>
      <w:r w:rsidR="00817BC2" w:rsidRPr="00AE2B4A">
        <w:t>’</w:t>
      </w:r>
      <w:r w:rsidRPr="00AE2B4A">
        <w:t xml:space="preserve">s most widely consumed </w:t>
      </w:r>
      <w:hyperlink r:id="rId542" w:tooltip="Psychoactive drug" w:history="1">
        <w:r w:rsidRPr="00AE2B4A">
          <w:t>psychoactive drug</w:t>
        </w:r>
      </w:hyperlink>
      <w:r w:rsidRPr="00AE2B4A">
        <w:t>, but, unlike many other psychoactive substances, it is both legal and unregulated in nearly all parts of the world.</w:t>
      </w:r>
      <w:r w:rsidR="00817BC2" w:rsidRPr="00AE2B4A">
        <w:t xml:space="preserve"> </w:t>
      </w:r>
      <w:r w:rsidRPr="00AE2B4A">
        <w:t xml:space="preserve">Beverages containing caffeine, such as </w:t>
      </w:r>
      <w:hyperlink r:id="rId543" w:tooltip="Coffee" w:history="1">
        <w:r w:rsidRPr="00AE2B4A">
          <w:t>coffee</w:t>
        </w:r>
      </w:hyperlink>
      <w:r w:rsidRPr="00AE2B4A">
        <w:t xml:space="preserve">, </w:t>
      </w:r>
      <w:hyperlink r:id="rId544" w:tooltip="Tea" w:history="1">
        <w:r w:rsidRPr="00AE2B4A">
          <w:t>tea</w:t>
        </w:r>
      </w:hyperlink>
      <w:r w:rsidRPr="00AE2B4A">
        <w:t xml:space="preserve">, </w:t>
      </w:r>
      <w:hyperlink r:id="rId545" w:tooltip="Soft drink" w:history="1">
        <w:r w:rsidRPr="00AE2B4A">
          <w:t>soft drinks</w:t>
        </w:r>
      </w:hyperlink>
      <w:r w:rsidRPr="00AE2B4A">
        <w:t xml:space="preserve">, and </w:t>
      </w:r>
      <w:hyperlink r:id="rId546" w:tooltip="Energy drink" w:history="1">
        <w:r w:rsidRPr="00AE2B4A">
          <w:t>energy drinks</w:t>
        </w:r>
      </w:hyperlink>
      <w:r w:rsidRPr="00AE2B4A">
        <w:t>, enjoy great popularity; in North America, 90</w:t>
      </w:r>
      <w:r w:rsidR="00E4453A" w:rsidRPr="00AE2B4A">
        <w:t> percent</w:t>
      </w:r>
      <w:r w:rsidRPr="00AE2B4A">
        <w:t xml:space="preserve"> of adults consume caffeine daily.</w:t>
      </w:r>
    </w:p>
    <w:p w14:paraId="24E2F668" w14:textId="77777777" w:rsidR="007C5F48" w:rsidRPr="00AE2B4A" w:rsidRDefault="007C5F48" w:rsidP="005B51CA"/>
    <w:p w14:paraId="24E2F669" w14:textId="77777777" w:rsidR="000F5498" w:rsidRPr="00AE2B4A" w:rsidRDefault="007C5F48" w:rsidP="005B51CA">
      <w:pPr>
        <w:rPr>
          <w:color w:val="000000"/>
          <w:szCs w:val="24"/>
        </w:rPr>
      </w:pPr>
      <w:r w:rsidRPr="00AE2B4A">
        <w:rPr>
          <w:color w:val="000000"/>
          <w:szCs w:val="24"/>
        </w:rPr>
        <w:t>Caffeine has a range of adverse effects.</w:t>
      </w:r>
      <w:r w:rsidR="00817BC2" w:rsidRPr="00AE2B4A">
        <w:rPr>
          <w:color w:val="000000"/>
          <w:szCs w:val="24"/>
        </w:rPr>
        <w:t xml:space="preserve"> </w:t>
      </w:r>
      <w:r w:rsidRPr="00AE2B4A">
        <w:rPr>
          <w:color w:val="000000"/>
          <w:szCs w:val="24"/>
        </w:rPr>
        <w:t>Common acute adverse effects associated with stimulation of the central nervous system following caffeine ingestion include dizziness, rapid heartbeat, irritability, anxiety, tremors and insomnia.</w:t>
      </w:r>
      <w:r w:rsidR="00817BC2" w:rsidRPr="00AE2B4A">
        <w:rPr>
          <w:color w:val="000000"/>
          <w:szCs w:val="24"/>
        </w:rPr>
        <w:t xml:space="preserve"> </w:t>
      </w:r>
      <w:r w:rsidRPr="00AE2B4A">
        <w:rPr>
          <w:color w:val="000000"/>
          <w:szCs w:val="24"/>
        </w:rPr>
        <w:t>Irritation of the gastrointestinal tract can result in diarrhoea, nausea and/or vomiting.</w:t>
      </w:r>
      <w:r w:rsidR="00817BC2" w:rsidRPr="00AE2B4A">
        <w:rPr>
          <w:color w:val="000000"/>
          <w:szCs w:val="24"/>
        </w:rPr>
        <w:t xml:space="preserve"> </w:t>
      </w:r>
      <w:r w:rsidRPr="00AE2B4A">
        <w:rPr>
          <w:color w:val="000000"/>
          <w:szCs w:val="24"/>
        </w:rPr>
        <w:t>Single high doses of caffeine can affect the cardiovascular system causing rapid heart beat and high blood pressure.</w:t>
      </w:r>
      <w:r w:rsidR="00817BC2" w:rsidRPr="00AE2B4A">
        <w:rPr>
          <w:color w:val="000000"/>
          <w:szCs w:val="24"/>
        </w:rPr>
        <w:t xml:space="preserve"> </w:t>
      </w:r>
      <w:r w:rsidRPr="00AE2B4A">
        <w:rPr>
          <w:color w:val="000000"/>
          <w:szCs w:val="24"/>
        </w:rPr>
        <w:t>Moderate daily caffeine intake by healthy adults with adequate nutrition, up to 400 mg/day (5.7</w:t>
      </w:r>
      <w:r w:rsidR="00DB29E6" w:rsidRPr="00AE2B4A">
        <w:rPr>
          <w:color w:val="000000"/>
          <w:szCs w:val="24"/>
        </w:rPr>
        <w:t> mg/kg</w:t>
      </w:r>
      <w:r w:rsidRPr="00AE2B4A">
        <w:rPr>
          <w:color w:val="000000"/>
          <w:szCs w:val="24"/>
        </w:rPr>
        <w:t xml:space="preserve"> bw/day for a 70 kg adult) is unlikely to result in adverse effects</w:t>
      </w:r>
      <w:r w:rsidR="000F5498" w:rsidRPr="00AE2B4A">
        <w:rPr>
          <w:color w:val="000000"/>
          <w:szCs w:val="24"/>
        </w:rPr>
        <w:t xml:space="preserve"> (MPI 2010).</w:t>
      </w:r>
    </w:p>
    <w:p w14:paraId="24E2F66A" w14:textId="77777777" w:rsidR="007C5F48" w:rsidRPr="00AE2B4A" w:rsidRDefault="007C5F48" w:rsidP="005B51CA">
      <w:pPr>
        <w:rPr>
          <w:szCs w:val="24"/>
        </w:rPr>
      </w:pPr>
    </w:p>
    <w:p w14:paraId="24E2F66B" w14:textId="77777777" w:rsidR="000F5498" w:rsidRPr="00AE2B4A" w:rsidRDefault="007C5F48" w:rsidP="005B51CA">
      <w:pPr>
        <w:rPr>
          <w:color w:val="000000"/>
          <w:szCs w:val="24"/>
        </w:rPr>
      </w:pPr>
      <w:r w:rsidRPr="00AE2B4A">
        <w:rPr>
          <w:color w:val="000000"/>
          <w:szCs w:val="24"/>
        </w:rPr>
        <w:t>Although caffeine was reported to induce mutations and inhibit DNA repair in a number of micro-organisms and cell lines, it is considered unlikely that at normal levels of exposure, caffeine would result in mutagenic effects in humans</w:t>
      </w:r>
      <w:r w:rsidR="000F5498" w:rsidRPr="00AE2B4A">
        <w:rPr>
          <w:color w:val="000000"/>
          <w:szCs w:val="24"/>
        </w:rPr>
        <w:t xml:space="preserve"> (MPI 2010).</w:t>
      </w:r>
    </w:p>
    <w:p w14:paraId="24E2F66C" w14:textId="77777777" w:rsidR="007C5F48" w:rsidRPr="00AE2B4A" w:rsidRDefault="007C5F48" w:rsidP="005B51CA">
      <w:pPr>
        <w:rPr>
          <w:szCs w:val="24"/>
        </w:rPr>
      </w:pPr>
    </w:p>
    <w:p w14:paraId="24E2F66D" w14:textId="77777777" w:rsidR="000F5498" w:rsidRPr="00AE2B4A" w:rsidRDefault="007C5F48" w:rsidP="005B51CA">
      <w:pPr>
        <w:rPr>
          <w:color w:val="000000"/>
          <w:szCs w:val="24"/>
        </w:rPr>
      </w:pPr>
      <w:r w:rsidRPr="00AE2B4A">
        <w:rPr>
          <w:color w:val="000000"/>
          <w:szCs w:val="24"/>
        </w:rPr>
        <w:t>There is currently no recognised reference health standard established for caffeine exposure, such as an Acceptable Daily Intake (ADI).</w:t>
      </w:r>
      <w:r w:rsidR="00817BC2" w:rsidRPr="00AE2B4A">
        <w:rPr>
          <w:color w:val="000000"/>
          <w:szCs w:val="24"/>
        </w:rPr>
        <w:t xml:space="preserve"> </w:t>
      </w:r>
      <w:r w:rsidRPr="00AE2B4A">
        <w:rPr>
          <w:color w:val="000000"/>
          <w:szCs w:val="24"/>
        </w:rPr>
        <w:t>An upper exposure of 2.5</w:t>
      </w:r>
      <w:r w:rsidR="00DB29E6" w:rsidRPr="00AE2B4A">
        <w:rPr>
          <w:color w:val="000000"/>
          <w:szCs w:val="24"/>
        </w:rPr>
        <w:t> mg/kg</w:t>
      </w:r>
      <w:r w:rsidRPr="00AE2B4A">
        <w:rPr>
          <w:color w:val="000000"/>
          <w:szCs w:val="24"/>
        </w:rPr>
        <w:t xml:space="preserve"> bw/day has been suggested as a cautious toxicological limit on which to base risk assessments for children, based on limited evidence.</w:t>
      </w:r>
      <w:r w:rsidR="00817BC2" w:rsidRPr="00AE2B4A">
        <w:rPr>
          <w:color w:val="000000"/>
          <w:szCs w:val="24"/>
        </w:rPr>
        <w:t xml:space="preserve"> </w:t>
      </w:r>
      <w:r w:rsidRPr="00AE2B4A">
        <w:rPr>
          <w:color w:val="000000"/>
          <w:szCs w:val="24"/>
        </w:rPr>
        <w:t>An adverse effect level of 3</w:t>
      </w:r>
      <w:r w:rsidR="00DB29E6" w:rsidRPr="00AE2B4A">
        <w:rPr>
          <w:color w:val="000000"/>
          <w:szCs w:val="24"/>
        </w:rPr>
        <w:t> mg/kg</w:t>
      </w:r>
      <w:r w:rsidRPr="00AE2B4A">
        <w:rPr>
          <w:color w:val="000000"/>
          <w:szCs w:val="24"/>
        </w:rPr>
        <w:t xml:space="preserve"> bw/day for adults is a conservative reference level based on limited evidence of acute anxiety effects.</w:t>
      </w:r>
      <w:r w:rsidR="00817BC2" w:rsidRPr="00AE2B4A">
        <w:rPr>
          <w:color w:val="000000"/>
          <w:szCs w:val="24"/>
        </w:rPr>
        <w:t xml:space="preserve"> </w:t>
      </w:r>
      <w:r w:rsidRPr="00AE2B4A">
        <w:rPr>
          <w:color w:val="000000"/>
          <w:szCs w:val="24"/>
        </w:rPr>
        <w:t>A reference level of 200 mg/day for pregnant women is used in this report and is based on recent evidence of foetal growth restriction</w:t>
      </w:r>
      <w:r w:rsidR="000F5498" w:rsidRPr="00AE2B4A">
        <w:rPr>
          <w:color w:val="000000"/>
          <w:szCs w:val="24"/>
        </w:rPr>
        <w:t xml:space="preserve"> (MPI 2010).</w:t>
      </w:r>
    </w:p>
    <w:p w14:paraId="24E2F66E" w14:textId="77777777" w:rsidR="007C5F48" w:rsidRPr="00AE2B4A" w:rsidRDefault="007C5F48" w:rsidP="005B51CA">
      <w:pPr>
        <w:rPr>
          <w:szCs w:val="24"/>
        </w:rPr>
      </w:pPr>
    </w:p>
    <w:p w14:paraId="24E2F66F" w14:textId="77777777" w:rsidR="00AB30EC" w:rsidRPr="00AE2B4A" w:rsidRDefault="007C5F48" w:rsidP="005B51CA">
      <w:pPr>
        <w:rPr>
          <w:szCs w:val="24"/>
        </w:rPr>
      </w:pPr>
      <w:r w:rsidRPr="00AE2B4A">
        <w:rPr>
          <w:szCs w:val="24"/>
        </w:rPr>
        <w:t>Single doses of caffeine up to 200</w:t>
      </w:r>
      <w:r w:rsidR="00DB29E6" w:rsidRPr="00AE2B4A">
        <w:rPr>
          <w:szCs w:val="24"/>
        </w:rPr>
        <w:t xml:space="preserve"> mg </w:t>
      </w:r>
      <w:r w:rsidRPr="00AE2B4A">
        <w:rPr>
          <w:szCs w:val="24"/>
        </w:rPr>
        <w:t>(about 3</w:t>
      </w:r>
      <w:r w:rsidR="00DB29E6" w:rsidRPr="00AE2B4A">
        <w:rPr>
          <w:szCs w:val="24"/>
        </w:rPr>
        <w:t> mg/kg</w:t>
      </w:r>
      <w:r w:rsidRPr="00AE2B4A">
        <w:rPr>
          <w:szCs w:val="24"/>
        </w:rPr>
        <w:t xml:space="preserve"> bw for a 70</w:t>
      </w:r>
      <w:r w:rsidR="007A40CF" w:rsidRPr="00AE2B4A">
        <w:rPr>
          <w:szCs w:val="24"/>
        </w:rPr>
        <w:noBreakHyphen/>
        <w:t>kg</w:t>
      </w:r>
      <w:r w:rsidRPr="00AE2B4A">
        <w:rPr>
          <w:szCs w:val="24"/>
        </w:rPr>
        <w:t xml:space="preserve"> adult) from all sources do not give rise to safety concerns for the general healthy adult population.</w:t>
      </w:r>
      <w:r w:rsidR="00817BC2" w:rsidRPr="00AE2B4A">
        <w:rPr>
          <w:szCs w:val="24"/>
        </w:rPr>
        <w:t xml:space="preserve"> </w:t>
      </w:r>
      <w:r w:rsidRPr="00AE2B4A">
        <w:rPr>
          <w:szCs w:val="24"/>
        </w:rPr>
        <w:t>The same amount of caffeine does not give rise to safety concerns when consumed less than two</w:t>
      </w:r>
      <w:r w:rsidR="000F5498" w:rsidRPr="00AE2B4A">
        <w:rPr>
          <w:szCs w:val="24"/>
        </w:rPr>
        <w:t xml:space="preserve"> </w:t>
      </w:r>
      <w:r w:rsidR="002B6151" w:rsidRPr="00AE2B4A">
        <w:rPr>
          <w:szCs w:val="24"/>
        </w:rPr>
        <w:t>hours</w:t>
      </w:r>
      <w:r w:rsidR="00DB29E6" w:rsidRPr="00AE2B4A">
        <w:rPr>
          <w:szCs w:val="24"/>
        </w:rPr>
        <w:t xml:space="preserve"> </w:t>
      </w:r>
      <w:r w:rsidRPr="00AE2B4A">
        <w:rPr>
          <w:szCs w:val="24"/>
        </w:rPr>
        <w:t>prior to intense physical exercise under normal environmental conditions.</w:t>
      </w:r>
      <w:r w:rsidR="00817BC2" w:rsidRPr="00AE2B4A">
        <w:rPr>
          <w:szCs w:val="24"/>
        </w:rPr>
        <w:t xml:space="preserve"> </w:t>
      </w:r>
      <w:r w:rsidRPr="00AE2B4A">
        <w:rPr>
          <w:szCs w:val="24"/>
        </w:rPr>
        <w:t>No studies are available in pregnant women or middle-aged/elderly subjects undertaking intense physical exercise.</w:t>
      </w:r>
      <w:r w:rsidR="00817BC2" w:rsidRPr="00AE2B4A">
        <w:rPr>
          <w:szCs w:val="24"/>
        </w:rPr>
        <w:t xml:space="preserve"> </w:t>
      </w:r>
      <w:r w:rsidRPr="00AE2B4A">
        <w:rPr>
          <w:szCs w:val="24"/>
        </w:rPr>
        <w:t>Single doses of 100</w:t>
      </w:r>
      <w:r w:rsidR="00DB29E6" w:rsidRPr="00AE2B4A">
        <w:rPr>
          <w:szCs w:val="24"/>
        </w:rPr>
        <w:t xml:space="preserve"> mg </w:t>
      </w:r>
      <w:r w:rsidRPr="00AE2B4A">
        <w:rPr>
          <w:szCs w:val="24"/>
        </w:rPr>
        <w:t>(about 1.4</w:t>
      </w:r>
      <w:r w:rsidR="00DB29E6" w:rsidRPr="00AE2B4A">
        <w:rPr>
          <w:szCs w:val="24"/>
        </w:rPr>
        <w:t> mg/kg</w:t>
      </w:r>
      <w:r w:rsidRPr="00AE2B4A">
        <w:rPr>
          <w:szCs w:val="24"/>
        </w:rPr>
        <w:t xml:space="preserve"> bw for a 70</w:t>
      </w:r>
      <w:r w:rsidR="007A40CF" w:rsidRPr="00AE2B4A">
        <w:rPr>
          <w:szCs w:val="24"/>
        </w:rPr>
        <w:noBreakHyphen/>
        <w:t>kg</w:t>
      </w:r>
      <w:r w:rsidRPr="00AE2B4A">
        <w:rPr>
          <w:szCs w:val="24"/>
        </w:rPr>
        <w:t xml:space="preserve"> adult) of caffeine may increase sleep latency and reduce sleep duration in some adult individuals, particularly when consumed close to bedtime</w:t>
      </w:r>
      <w:r w:rsidR="00AB30EC" w:rsidRPr="00AE2B4A">
        <w:rPr>
          <w:szCs w:val="24"/>
        </w:rPr>
        <w:t xml:space="preserve"> (EFSA 2015).</w:t>
      </w:r>
    </w:p>
    <w:p w14:paraId="24E2F670" w14:textId="77777777" w:rsidR="007C5F48" w:rsidRPr="00AE2B4A" w:rsidRDefault="007C5F48" w:rsidP="005B51CA">
      <w:pPr>
        <w:rPr>
          <w:szCs w:val="24"/>
        </w:rPr>
      </w:pPr>
    </w:p>
    <w:p w14:paraId="24E2F671" w14:textId="77777777" w:rsidR="007C5F48" w:rsidRPr="00AE2B4A" w:rsidRDefault="00A31C82" w:rsidP="0099026D">
      <w:pPr>
        <w:pStyle w:val="Heading3"/>
      </w:pPr>
      <w:r w:rsidRPr="00AE2B4A">
        <w:t xml:space="preserve">Derivation of </w:t>
      </w:r>
      <w:r w:rsidR="0099026D" w:rsidRPr="00AE2B4A">
        <w:t>Maximum Acceptable Value</w:t>
      </w:r>
    </w:p>
    <w:p w14:paraId="24E2F672" w14:textId="77777777" w:rsidR="003A1443" w:rsidRPr="00AE2B4A" w:rsidRDefault="003A1443" w:rsidP="005B51CA">
      <w:r w:rsidRPr="00AE2B4A">
        <w:t>No MAV.</w:t>
      </w:r>
    </w:p>
    <w:p w14:paraId="24E2F673" w14:textId="77777777" w:rsidR="007C5F48" w:rsidRPr="00AE2B4A" w:rsidRDefault="007C5F48" w:rsidP="005B51CA"/>
    <w:p w14:paraId="24E2F674" w14:textId="77777777" w:rsidR="007C5F48" w:rsidRPr="00AE2B4A" w:rsidRDefault="00A31C82" w:rsidP="00A31C82">
      <w:pPr>
        <w:pStyle w:val="Heading3"/>
      </w:pPr>
      <w:r w:rsidRPr="00AE2B4A">
        <w:t>References</w:t>
      </w:r>
    </w:p>
    <w:p w14:paraId="24E2F675" w14:textId="77777777" w:rsidR="007C5F48" w:rsidRPr="00AE2B4A" w:rsidRDefault="000F5498" w:rsidP="000F5498">
      <w:pPr>
        <w:pStyle w:val="References"/>
      </w:pPr>
      <w:r w:rsidRPr="00AE2B4A">
        <w:t xml:space="preserve">British Geological Survey. 2011. </w:t>
      </w:r>
      <w:r w:rsidR="007C5F48" w:rsidRPr="00AE2B4A">
        <w:rPr>
          <w:i/>
        </w:rPr>
        <w:t>Emerging Contaminants in Groundwater</w:t>
      </w:r>
      <w:r w:rsidR="007C5F48" w:rsidRPr="00AE2B4A">
        <w:t>.</w:t>
      </w:r>
      <w:r w:rsidR="00817BC2" w:rsidRPr="00AE2B4A">
        <w:t xml:space="preserve"> </w:t>
      </w:r>
      <w:hyperlink r:id="rId547" w:history="1">
        <w:r w:rsidRPr="00AE2B4A">
          <w:rPr>
            <w:rStyle w:val="Hyperlink"/>
          </w:rPr>
          <w:t>www.bgs.ac.uk/downloads/start.cfm?id=2080</w:t>
        </w:r>
      </w:hyperlink>
      <w:r w:rsidRPr="00AE2B4A">
        <w:t>.</w:t>
      </w:r>
    </w:p>
    <w:p w14:paraId="24E2F676" w14:textId="77777777" w:rsidR="007C5F48" w:rsidRPr="00AE2B4A" w:rsidRDefault="00126CC3" w:rsidP="000F5498">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548" w:history="1">
        <w:r w:rsidRPr="00AE2B4A">
          <w:rPr>
            <w:rStyle w:val="Hyperlink"/>
          </w:rPr>
          <w:t>http://eawag-bbd.ethz.ch/index.html</w:t>
        </w:r>
      </w:hyperlink>
      <w:r w:rsidR="000F5498" w:rsidRPr="00AE2B4A">
        <w:t>.</w:t>
      </w:r>
    </w:p>
    <w:p w14:paraId="24E2F677" w14:textId="77777777" w:rsidR="007C5F48" w:rsidRPr="00AE2B4A" w:rsidRDefault="00624BC9" w:rsidP="000F5498">
      <w:pPr>
        <w:pStyle w:val="References"/>
      </w:pPr>
      <w:r w:rsidRPr="00AE2B4A">
        <w:t xml:space="preserve">EFSA. 2015. </w:t>
      </w:r>
      <w:r w:rsidR="007C5F48" w:rsidRPr="00AE2B4A">
        <w:t xml:space="preserve">Scientific </w:t>
      </w:r>
      <w:r w:rsidR="000F5498" w:rsidRPr="00AE2B4A">
        <w:t>o</w:t>
      </w:r>
      <w:r w:rsidR="007C5F48" w:rsidRPr="00AE2B4A">
        <w:t>pinion on the safety of caffeine.</w:t>
      </w:r>
      <w:r w:rsidR="00817BC2" w:rsidRPr="00AE2B4A">
        <w:t xml:space="preserve"> </w:t>
      </w:r>
      <w:r w:rsidR="00901AE6" w:rsidRPr="00AE2B4A">
        <w:rPr>
          <w:i/>
        </w:rPr>
        <w:t>EFSA Journal</w:t>
      </w:r>
      <w:r w:rsidR="007C5F48" w:rsidRPr="00AE2B4A">
        <w:t xml:space="preserve"> 13(5): 4102.</w:t>
      </w:r>
      <w:r w:rsidR="00817BC2" w:rsidRPr="00AE2B4A">
        <w:t xml:space="preserve"> </w:t>
      </w:r>
      <w:r w:rsidR="007C5F48" w:rsidRPr="00AE2B4A">
        <w:t>120</w:t>
      </w:r>
      <w:r w:rsidR="000F5498" w:rsidRPr="00AE2B4A">
        <w:t> </w:t>
      </w:r>
      <w:r w:rsidR="007C5F48" w:rsidRPr="00AE2B4A">
        <w:t>pp.</w:t>
      </w:r>
      <w:r w:rsidR="00817BC2" w:rsidRPr="00AE2B4A">
        <w:t xml:space="preserve"> </w:t>
      </w:r>
      <w:hyperlink r:id="rId549" w:history="1">
        <w:r w:rsidR="000F5498" w:rsidRPr="00AE2B4A">
          <w:rPr>
            <w:rStyle w:val="Hyperlink"/>
          </w:rPr>
          <w:t>http://www.efsa.europa.eu/en/efsajournal/doc/4102.pdf</w:t>
        </w:r>
      </w:hyperlink>
      <w:r w:rsidR="000F5498" w:rsidRPr="00AE2B4A">
        <w:rPr>
          <w:rStyle w:val="Hyperlink"/>
          <w:rFonts w:ascii="Times New Roman" w:hAnsi="Times New Roman"/>
        </w:rPr>
        <w:t>.</w:t>
      </w:r>
    </w:p>
    <w:p w14:paraId="24E2F678" w14:textId="77777777" w:rsidR="007C5F48" w:rsidRPr="00AE2B4A" w:rsidRDefault="000F5498" w:rsidP="000F5498">
      <w:pPr>
        <w:pStyle w:val="References"/>
      </w:pPr>
      <w:r w:rsidRPr="00AE2B4A">
        <w:t xml:space="preserve">Kolpin, </w:t>
      </w:r>
      <w:r w:rsidR="00000303" w:rsidRPr="00AE2B4A">
        <w:t>et al</w:t>
      </w:r>
      <w:r w:rsidRPr="00AE2B4A">
        <w:t xml:space="preserve">. 2002. </w:t>
      </w:r>
      <w:r w:rsidR="007C5F48" w:rsidRPr="00AE2B4A">
        <w:t>Pharmaceuticals, hormones, and other organic wastewater contaminants in United States streams, 1999</w:t>
      </w:r>
      <w:r w:rsidRPr="00AE2B4A">
        <w:t>–</w:t>
      </w:r>
      <w:r w:rsidR="007C5F48" w:rsidRPr="00AE2B4A">
        <w:t xml:space="preserve">2000: </w:t>
      </w:r>
      <w:r w:rsidRPr="00AE2B4A">
        <w:t>a</w:t>
      </w:r>
      <w:r w:rsidR="007C5F48" w:rsidRPr="00AE2B4A">
        <w:t xml:space="preserve"> national reconnaissance.</w:t>
      </w:r>
      <w:r w:rsidR="00817BC2" w:rsidRPr="00AE2B4A">
        <w:t xml:space="preserve"> </w:t>
      </w:r>
      <w:r w:rsidRPr="00AE2B4A">
        <w:rPr>
          <w:i/>
        </w:rPr>
        <w:t>Environmental Science and Technology</w:t>
      </w:r>
      <w:r w:rsidR="007C5F48" w:rsidRPr="00AE2B4A">
        <w:t xml:space="preserve"> 36</w:t>
      </w:r>
      <w:r w:rsidRPr="00AE2B4A">
        <w:t>:</w:t>
      </w:r>
      <w:r w:rsidR="007C5F48" w:rsidRPr="00AE2B4A">
        <w:t xml:space="preserve"> 202</w:t>
      </w:r>
      <w:r w:rsidRPr="00AE2B4A">
        <w:t>–</w:t>
      </w:r>
      <w:r w:rsidR="007C5F48" w:rsidRPr="00AE2B4A">
        <w:t>1211.</w:t>
      </w:r>
    </w:p>
    <w:p w14:paraId="24E2F679" w14:textId="77777777" w:rsidR="007C5F48" w:rsidRPr="00AE2B4A" w:rsidRDefault="000F5498" w:rsidP="000F5498">
      <w:pPr>
        <w:pStyle w:val="References"/>
      </w:pPr>
      <w:r w:rsidRPr="00AE2B4A">
        <w:t xml:space="preserve">MPI. 2010. </w:t>
      </w:r>
      <w:r w:rsidR="007C5F48" w:rsidRPr="00AE2B4A">
        <w:rPr>
          <w:i/>
        </w:rPr>
        <w:t>Risk Profile: Caffeine in Energy Drinks and Energy Shots</w:t>
      </w:r>
      <w:r w:rsidR="007C5F48" w:rsidRPr="00AE2B4A">
        <w:t>.</w:t>
      </w:r>
      <w:r w:rsidR="00817BC2" w:rsidRPr="00AE2B4A">
        <w:t xml:space="preserve"> </w:t>
      </w:r>
      <w:r w:rsidR="007C5F48" w:rsidRPr="00AE2B4A">
        <w:t>Prepared by ESR for New Zealand Food Safety Authority.</w:t>
      </w:r>
      <w:r w:rsidR="00817BC2" w:rsidRPr="00AE2B4A">
        <w:t xml:space="preserve"> </w:t>
      </w:r>
      <w:r w:rsidR="007C5F48" w:rsidRPr="00AE2B4A">
        <w:t>Client Report FW10002.</w:t>
      </w:r>
      <w:r w:rsidR="00817BC2" w:rsidRPr="00AE2B4A">
        <w:t xml:space="preserve"> </w:t>
      </w:r>
      <w:r w:rsidR="007C5F48" w:rsidRPr="00AE2B4A">
        <w:t>60 pp.</w:t>
      </w:r>
      <w:r w:rsidR="00817BC2" w:rsidRPr="00AE2B4A">
        <w:t xml:space="preserve"> </w:t>
      </w:r>
      <w:r w:rsidRPr="00AE2B4A">
        <w:rPr>
          <w:rStyle w:val="Hyperlink"/>
        </w:rPr>
        <w:t>http://www.foodsafety.govt.nz/elibrary/industry/Risk_Profile_Caffeine-Science_Research.pdf</w:t>
      </w:r>
      <w:r w:rsidRPr="00AE2B4A">
        <w:t>.</w:t>
      </w:r>
    </w:p>
    <w:p w14:paraId="24E2F67A" w14:textId="77777777" w:rsidR="007C5F48" w:rsidRPr="00AE2B4A" w:rsidRDefault="00624BC9" w:rsidP="000F5498">
      <w:pPr>
        <w:pStyle w:val="References"/>
      </w:pPr>
      <w:r w:rsidRPr="00AE2B4A">
        <w:t xml:space="preserve">USEPA. 2006. </w:t>
      </w:r>
      <w:r w:rsidR="007C5F48" w:rsidRPr="00AE2B4A">
        <w:rPr>
          <w:i/>
        </w:rPr>
        <w:t>Distribution System Indicators of Drinking Water Quality</w:t>
      </w:r>
      <w:r w:rsidR="007C5F48" w:rsidRPr="00AE2B4A">
        <w:t>.</w:t>
      </w:r>
      <w:r w:rsidR="00817BC2" w:rsidRPr="00AE2B4A">
        <w:t xml:space="preserve"> </w:t>
      </w:r>
      <w:r w:rsidR="007C5F48" w:rsidRPr="00AE2B4A">
        <w:t>100 pp.</w:t>
      </w:r>
      <w:r w:rsidR="00817BC2" w:rsidRPr="00AE2B4A">
        <w:t xml:space="preserve"> </w:t>
      </w:r>
      <w:hyperlink r:id="rId550" w:history="1">
        <w:r w:rsidR="000F5498" w:rsidRPr="00AE2B4A">
          <w:rPr>
            <w:rStyle w:val="Hyperlink"/>
          </w:rPr>
          <w:t>http://www.epa.gov/ogwdw/disinfection/tcr/pdfs/issuepaper_tcr_indicators.pdf</w:t>
        </w:r>
      </w:hyperlink>
      <w:r w:rsidR="000F5498" w:rsidRPr="00AE2B4A">
        <w:rPr>
          <w:rStyle w:val="Hyperlink"/>
          <w:rFonts w:ascii="Times New Roman" w:hAnsi="Times New Roman"/>
        </w:rPr>
        <w:t>.</w:t>
      </w:r>
    </w:p>
    <w:p w14:paraId="24E2F67B" w14:textId="77777777" w:rsidR="007C5F48" w:rsidRPr="00AE2B4A" w:rsidRDefault="001C5CEC" w:rsidP="00BC35F0">
      <w:pPr>
        <w:pStyle w:val="Heading1"/>
      </w:pPr>
      <w:bookmarkStart w:id="116" w:name="_Toc522627386"/>
      <w:bookmarkStart w:id="117" w:name="_Toc10884899"/>
      <w:r w:rsidRPr="00AE2B4A">
        <w:t>Carbon tetrachloride</w:t>
      </w:r>
      <w:bookmarkEnd w:id="116"/>
      <w:bookmarkEnd w:id="117"/>
    </w:p>
    <w:p w14:paraId="24E2F67C" w14:textId="77777777" w:rsidR="007C5F48" w:rsidRPr="00AE2B4A" w:rsidRDefault="007C5F48" w:rsidP="005B51CA">
      <w:r w:rsidRPr="00AE2B4A">
        <w:t>CAS No. 56-23-5.</w:t>
      </w:r>
      <w:r w:rsidR="00817BC2" w:rsidRPr="00AE2B4A">
        <w:t xml:space="preserve"> </w:t>
      </w:r>
      <w:r w:rsidRPr="00AE2B4A">
        <w:t>Also known as tetrachloromethane; has also been called perchloromethane.</w:t>
      </w:r>
    </w:p>
    <w:p w14:paraId="24E2F67D" w14:textId="77777777" w:rsidR="007C5F48" w:rsidRPr="00AE2B4A" w:rsidRDefault="007C5F48" w:rsidP="005B51CA"/>
    <w:p w14:paraId="24E2F67E" w14:textId="77777777" w:rsidR="007C5F48" w:rsidRPr="00AE2B4A" w:rsidRDefault="0099026D" w:rsidP="0099026D">
      <w:pPr>
        <w:pStyle w:val="Heading3"/>
      </w:pPr>
      <w:r w:rsidRPr="00AE2B4A">
        <w:t>Maximum Acceptable Value</w:t>
      </w:r>
    </w:p>
    <w:p w14:paraId="24E2F67F" w14:textId="77777777" w:rsidR="007C5F48" w:rsidRPr="00AE2B4A" w:rsidRDefault="007C5F48" w:rsidP="000608F8">
      <w:pPr>
        <w:pStyle w:val="Introductoryparagraph"/>
      </w:pPr>
      <w:r w:rsidRPr="00AE2B4A">
        <w:t>Based on health considerations, the concentration of carbon tetrachloride in drinking-water should not exceed 0.005</w:t>
      </w:r>
      <w:r w:rsidR="00DB29E6" w:rsidRPr="00AE2B4A">
        <w:t> mg/L</w:t>
      </w:r>
      <w:r w:rsidRPr="00AE2B4A">
        <w:t xml:space="preserve"> (5 </w:t>
      </w:r>
      <w:r w:rsidRPr="00AE2B4A">
        <w:fldChar w:fldCharType="begin"/>
      </w:r>
      <w:r w:rsidRPr="00AE2B4A">
        <w:instrText>SYMBOL 109  \f "Symbol"</w:instrText>
      </w:r>
      <w:r w:rsidRPr="00AE2B4A">
        <w:fldChar w:fldCharType="end"/>
      </w:r>
      <w:r w:rsidRPr="00AE2B4A">
        <w:t>g/L).</w:t>
      </w:r>
    </w:p>
    <w:p w14:paraId="24E2F680" w14:textId="77777777" w:rsidR="007C5F48" w:rsidRPr="00AE2B4A" w:rsidRDefault="007C5F48" w:rsidP="005B51CA"/>
    <w:p w14:paraId="24E2F681" w14:textId="77777777" w:rsidR="007C5F48" w:rsidRPr="00AE2B4A" w:rsidRDefault="007C5F48" w:rsidP="005B51CA">
      <w:r w:rsidRPr="00AE2B4A">
        <w:t xml:space="preserve">The maximum contaminant level or </w:t>
      </w:r>
      <w:smartTag w:uri="urn:schemas-microsoft-com:office:smarttags" w:element="stockticker">
        <w:r w:rsidRPr="00AE2B4A">
          <w:t>MCL</w:t>
        </w:r>
      </w:smartTag>
      <w:r w:rsidRPr="00AE2B4A">
        <w:t xml:space="preserve"> (USEPA 2006/2009/2011) is 0.005</w:t>
      </w:r>
      <w:r w:rsidR="00DB29E6" w:rsidRPr="00AE2B4A">
        <w:t> mg/L</w:t>
      </w:r>
      <w:r w:rsidRPr="00AE2B4A">
        <w:t>.</w:t>
      </w:r>
      <w:r w:rsidR="00817BC2" w:rsidRPr="00AE2B4A">
        <w:t xml:space="preserve"> </w:t>
      </w:r>
      <w:r w:rsidRPr="00AE2B4A">
        <w:t>The maximum acceptable concentration in Canada is 0.002</w:t>
      </w:r>
      <w:r w:rsidR="00DB29E6" w:rsidRPr="00AE2B4A">
        <w:t> mg/L</w:t>
      </w:r>
      <w:r w:rsidRPr="00AE2B4A">
        <w:t>; s</w:t>
      </w:r>
      <w:r w:rsidRPr="00AE2B4A">
        <w:rPr>
          <w:szCs w:val="24"/>
          <w:lang w:eastAsia="en-NZ"/>
        </w:rPr>
        <w:t>hort-term exceedances above the guideline value are unlikely to have an effect on health.</w:t>
      </w:r>
      <w:r w:rsidR="00817BC2" w:rsidRPr="00AE2B4A">
        <w:rPr>
          <w:szCs w:val="24"/>
          <w:lang w:eastAsia="en-NZ"/>
        </w:rPr>
        <w:t xml:space="preserve"> </w:t>
      </w:r>
      <w:r w:rsidRPr="00AE2B4A">
        <w:rPr>
          <w:szCs w:val="24"/>
          <w:lang w:eastAsia="en-NZ"/>
        </w:rPr>
        <w:t>However, in the event that monitoring data show elevated levels on a yearly basis, it is suggested that a plan be developed and implemented to address these situations.</w:t>
      </w:r>
    </w:p>
    <w:p w14:paraId="24E2F682" w14:textId="77777777" w:rsidR="007C5F48" w:rsidRPr="00AE2B4A" w:rsidRDefault="007C5F48" w:rsidP="005B51CA"/>
    <w:p w14:paraId="24E2F683"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health considerations, the concentration of carbon tetrachloride in drinking water should not exceed 0.003</w:t>
      </w:r>
      <w:r w:rsidR="00DB29E6" w:rsidRPr="00AE2B4A">
        <w:t> mg/L</w:t>
      </w:r>
      <w:r w:rsidRPr="00AE2B4A">
        <w:t>.</w:t>
      </w:r>
    </w:p>
    <w:p w14:paraId="24E2F684" w14:textId="77777777" w:rsidR="007C5F48" w:rsidRPr="00AE2B4A" w:rsidRDefault="007C5F48" w:rsidP="005B51CA"/>
    <w:p w14:paraId="24E2F685" w14:textId="77777777" w:rsidR="007C5F48" w:rsidRPr="00AE2B4A" w:rsidRDefault="007C5F48" w:rsidP="005B51CA">
      <w:r w:rsidRPr="00AE2B4A">
        <w:t xml:space="preserve">Carbon tetrachloride is one of the </w:t>
      </w:r>
      <w:r w:rsidR="00817BC2" w:rsidRPr="00AE2B4A">
        <w:t>“</w:t>
      </w:r>
      <w:r w:rsidRPr="00AE2B4A">
        <w:t>priority pollutants</w:t>
      </w:r>
      <w:r w:rsidR="00817BC2" w:rsidRPr="00AE2B4A">
        <w:t>”</w:t>
      </w:r>
      <w:r w:rsidRPr="00AE2B4A">
        <w:t xml:space="preserve"> under the US Clean Water Act.</w:t>
      </w:r>
    </w:p>
    <w:p w14:paraId="24E2F686" w14:textId="77777777" w:rsidR="007C5F48" w:rsidRPr="00AE2B4A" w:rsidRDefault="007C5F48" w:rsidP="005B51CA"/>
    <w:p w14:paraId="24E2F687" w14:textId="77777777" w:rsidR="00DB29E6" w:rsidRPr="00AE2B4A" w:rsidRDefault="007C5F48" w:rsidP="005B51CA">
      <w:r w:rsidRPr="00AE2B4A">
        <w:t>The odour threshold in water is 0.52</w:t>
      </w:r>
      <w:r w:rsidR="00DB29E6" w:rsidRPr="00AE2B4A">
        <w:t> mg/L</w:t>
      </w:r>
      <w:r w:rsidRPr="00AE2B4A">
        <w:t xml:space="preserve"> (ICPS 1998).</w:t>
      </w:r>
    </w:p>
    <w:p w14:paraId="24E2F688" w14:textId="77777777" w:rsidR="00DB29E6" w:rsidRPr="00AE2B4A" w:rsidRDefault="00DB29E6" w:rsidP="005B51CA"/>
    <w:p w14:paraId="24E2F689" w14:textId="77777777" w:rsidR="007C5F48" w:rsidRPr="00AE2B4A" w:rsidRDefault="00F51851" w:rsidP="00F51851">
      <w:pPr>
        <w:pStyle w:val="Heading3"/>
      </w:pPr>
      <w:r w:rsidRPr="00AE2B4A">
        <w:t>Sources to drinking-water</w:t>
      </w:r>
    </w:p>
    <w:p w14:paraId="24E2F68A" w14:textId="77777777" w:rsidR="007C5F48" w:rsidRPr="00AE2B4A" w:rsidRDefault="00F75272" w:rsidP="00F75272">
      <w:pPr>
        <w:pStyle w:val="Heading4"/>
      </w:pPr>
      <w:r w:rsidRPr="00AE2B4A">
        <w:t>1.</w:t>
      </w:r>
      <w:r w:rsidRPr="00AE2B4A">
        <w:tab/>
        <w:t>To source waters</w:t>
      </w:r>
    </w:p>
    <w:p w14:paraId="24E2F68B" w14:textId="77777777" w:rsidR="007C5F48" w:rsidRPr="00AE2B4A" w:rsidRDefault="007C5F48" w:rsidP="005B51CA">
      <w:pPr>
        <w:rPr>
          <w:szCs w:val="24"/>
        </w:rPr>
      </w:pPr>
      <w:r w:rsidRPr="00AE2B4A">
        <w:t>Carbon tetrachloride can be released to the aquatic environment as an industrial contaminant.</w:t>
      </w:r>
      <w:r w:rsidR="00817BC2" w:rsidRPr="00AE2B4A">
        <w:t xml:space="preserve"> </w:t>
      </w:r>
      <w:r w:rsidRPr="00AE2B4A">
        <w:t>It was used mainly in the production of chlorofluorocarbon refrigerants, foam blowing agents, and solvents.</w:t>
      </w:r>
      <w:r w:rsidR="00817BC2" w:rsidRPr="00AE2B4A">
        <w:t xml:space="preserve"> </w:t>
      </w:r>
      <w:r w:rsidRPr="00AE2B4A">
        <w:t xml:space="preserve">It is also used in the manufacture of paints and plastics, as a solvent in metal cleaning, and </w:t>
      </w:r>
      <w:r w:rsidRPr="00AE2B4A">
        <w:rPr>
          <w:szCs w:val="24"/>
        </w:rPr>
        <w:t>in fumigants.</w:t>
      </w:r>
      <w:r w:rsidR="00817BC2" w:rsidRPr="00AE2B4A">
        <w:rPr>
          <w:szCs w:val="24"/>
        </w:rPr>
        <w:t xml:space="preserve"> </w:t>
      </w:r>
      <w:r w:rsidRPr="00AE2B4A">
        <w:rPr>
          <w:szCs w:val="24"/>
        </w:rPr>
        <w:t>Since the mid-1970s, annual use and production has generally declined.</w:t>
      </w:r>
    </w:p>
    <w:p w14:paraId="24E2F68C" w14:textId="77777777" w:rsidR="007C5F48" w:rsidRPr="00AE2B4A" w:rsidRDefault="007C5F48" w:rsidP="005B51CA"/>
    <w:p w14:paraId="24E2F68D" w14:textId="77777777" w:rsidR="007C5F48" w:rsidRPr="00AE2B4A" w:rsidRDefault="007C5F48" w:rsidP="005B51CA">
      <w:r w:rsidRPr="00AE2B4A">
        <w:t>Carbon tetrachloride is listed as a controlled substance in the New Zealand Ozone Layer Protection Act, 1990 that has been phased out so can only be obtained with a permit.</w:t>
      </w:r>
      <w:r w:rsidR="00817BC2" w:rsidRPr="00AE2B4A">
        <w:t xml:space="preserve"> </w:t>
      </w:r>
      <w:r w:rsidRPr="00AE2B4A">
        <w:t>Its occurrence in the New Zealand environment should therefore decrease.</w:t>
      </w:r>
    </w:p>
    <w:p w14:paraId="24E2F68E" w14:textId="77777777" w:rsidR="007C5F48" w:rsidRPr="00AE2B4A" w:rsidRDefault="007C5F48" w:rsidP="005B51CA"/>
    <w:p w14:paraId="24E2F68F" w14:textId="77777777" w:rsidR="007C5F48" w:rsidRPr="00AE2B4A" w:rsidRDefault="005B51CA" w:rsidP="005B51CA">
      <w:pPr>
        <w:pStyle w:val="Heading4"/>
      </w:pPr>
      <w:r w:rsidRPr="00AE2B4A">
        <w:t>2.</w:t>
      </w:r>
      <w:r w:rsidRPr="00AE2B4A">
        <w:tab/>
        <w:t>From treatment process</w:t>
      </w:r>
      <w:r w:rsidR="00F75272" w:rsidRPr="00AE2B4A">
        <w:t>es</w:t>
      </w:r>
    </w:p>
    <w:p w14:paraId="24E2F690" w14:textId="77777777" w:rsidR="007C5F48" w:rsidRPr="00AE2B4A" w:rsidRDefault="007C5F48" w:rsidP="005B51CA">
      <w:r w:rsidRPr="00AE2B4A">
        <w:t>Carbon tetrachloride may appear in water as the result of its presence as a trace impurity in the liquid chlorine used to treat the water.</w:t>
      </w:r>
    </w:p>
    <w:p w14:paraId="24E2F691" w14:textId="77777777" w:rsidR="007C5F48" w:rsidRPr="00AE2B4A" w:rsidRDefault="007C5F48" w:rsidP="005B51CA"/>
    <w:p w14:paraId="24E2F692" w14:textId="77777777" w:rsidR="007C5F48" w:rsidRPr="00AE2B4A" w:rsidRDefault="00F75272" w:rsidP="00F75272">
      <w:pPr>
        <w:pStyle w:val="Heading4"/>
      </w:pPr>
      <w:r w:rsidRPr="00AE2B4A">
        <w:t>3.</w:t>
      </w:r>
      <w:r w:rsidRPr="00AE2B4A">
        <w:tab/>
        <w:t>From the distribution system</w:t>
      </w:r>
    </w:p>
    <w:p w14:paraId="24E2F693" w14:textId="77777777" w:rsidR="007C5F48" w:rsidRPr="00AE2B4A" w:rsidRDefault="007C5F48" w:rsidP="005B51CA">
      <w:r w:rsidRPr="00AE2B4A">
        <w:t>No known sources.</w:t>
      </w:r>
    </w:p>
    <w:p w14:paraId="24E2F694" w14:textId="77777777" w:rsidR="007C5F48" w:rsidRPr="00AE2B4A" w:rsidRDefault="007C5F48" w:rsidP="005B51CA"/>
    <w:p w14:paraId="24E2F695" w14:textId="77777777" w:rsidR="007C5F48" w:rsidRPr="00AE2B4A" w:rsidRDefault="00F06FB3" w:rsidP="00F06FB3">
      <w:pPr>
        <w:pStyle w:val="Heading3"/>
      </w:pPr>
      <w:r w:rsidRPr="00AE2B4A">
        <w:t>Forms and fate in the environment</w:t>
      </w:r>
    </w:p>
    <w:p w14:paraId="24E2F696" w14:textId="77777777" w:rsidR="007C5F48" w:rsidRPr="00AE2B4A" w:rsidRDefault="007C5F48" w:rsidP="005B51CA">
      <w:r w:rsidRPr="00AE2B4A">
        <w:t>Most carbon tetrachloride released to the environment reaches the atmosphere, where it may be removed by photolysis.</w:t>
      </w:r>
      <w:r w:rsidR="00817BC2" w:rsidRPr="00AE2B4A">
        <w:t xml:space="preserve"> </w:t>
      </w:r>
      <w:r w:rsidRPr="00AE2B4A">
        <w:t>Carbon tetrachloride has an estimated half-life of 50</w:t>
      </w:r>
      <w:r w:rsidR="000608F8" w:rsidRPr="00AE2B4A">
        <w:t> </w:t>
      </w:r>
      <w:r w:rsidRPr="00AE2B4A">
        <w:t>years in the atmosphere.</w:t>
      </w:r>
    </w:p>
    <w:p w14:paraId="24E2F697" w14:textId="77777777" w:rsidR="007C5F48" w:rsidRPr="00AE2B4A" w:rsidRDefault="007C5F48" w:rsidP="005B51CA"/>
    <w:p w14:paraId="24E2F698" w14:textId="77777777" w:rsidR="007C5F48" w:rsidRPr="00AE2B4A" w:rsidRDefault="007C5F48" w:rsidP="005B51CA">
      <w:pPr>
        <w:rPr>
          <w:szCs w:val="24"/>
        </w:rPr>
      </w:pPr>
      <w:r w:rsidRPr="00AE2B4A">
        <w:t>Carbon tetrachloride is reasonably soluble in water (about 800</w:t>
      </w:r>
      <w:r w:rsidR="00DB29E6" w:rsidRPr="00AE2B4A">
        <w:t> mg/L</w:t>
      </w:r>
      <w:r w:rsidRPr="00AE2B4A">
        <w:t>).</w:t>
      </w:r>
      <w:r w:rsidR="00817BC2" w:rsidRPr="00AE2B4A">
        <w:t xml:space="preserve"> </w:t>
      </w:r>
      <w:r w:rsidRPr="00AE2B4A">
        <w:t xml:space="preserve">Carbon tetrachloride dissolved in water does not photodegrade or oxidise in any measurable </w:t>
      </w:r>
      <w:r w:rsidRPr="00AE2B4A">
        <w:rPr>
          <w:szCs w:val="24"/>
        </w:rPr>
        <w:t>amounts.</w:t>
      </w:r>
      <w:r w:rsidR="00817BC2" w:rsidRPr="00AE2B4A">
        <w:t xml:space="preserve"> </w:t>
      </w:r>
      <w:r w:rsidRPr="00AE2B4A">
        <w:t xml:space="preserve">It migrates from </w:t>
      </w:r>
      <w:r w:rsidRPr="00AE2B4A">
        <w:rPr>
          <w:szCs w:val="24"/>
        </w:rPr>
        <w:t xml:space="preserve">surface water to the atmosphere in a matter </w:t>
      </w:r>
      <w:r w:rsidR="000608F8" w:rsidRPr="00AE2B4A">
        <w:rPr>
          <w:szCs w:val="24"/>
        </w:rPr>
        <w:t>of days</w:t>
      </w:r>
      <w:r w:rsidRPr="00AE2B4A">
        <w:rPr>
          <w:szCs w:val="24"/>
        </w:rPr>
        <w:t xml:space="preserve"> or weeks.</w:t>
      </w:r>
      <w:r w:rsidR="00817BC2" w:rsidRPr="00AE2B4A">
        <w:rPr>
          <w:szCs w:val="24"/>
        </w:rPr>
        <w:t xml:space="preserve"> </w:t>
      </w:r>
      <w:r w:rsidRPr="00AE2B4A">
        <w:rPr>
          <w:szCs w:val="24"/>
        </w:rPr>
        <w:t>It is expected to leach to lower soil horizons and groundwater</w:t>
      </w:r>
      <w:r w:rsidRPr="00AE2B4A">
        <w:t>.</w:t>
      </w:r>
      <w:r w:rsidR="00817BC2" w:rsidRPr="00AE2B4A">
        <w:t xml:space="preserve"> </w:t>
      </w:r>
      <w:r w:rsidRPr="00AE2B4A">
        <w:t xml:space="preserve">Carbon tetrachloride is </w:t>
      </w:r>
      <w:r w:rsidRPr="00AE2B4A">
        <w:rPr>
          <w:szCs w:val="24"/>
        </w:rPr>
        <w:t>capable of adsorbing to organic matter in soils.</w:t>
      </w:r>
      <w:r w:rsidR="00817BC2" w:rsidRPr="00AE2B4A">
        <w:rPr>
          <w:szCs w:val="24"/>
        </w:rPr>
        <w:t xml:space="preserve"> </w:t>
      </w:r>
      <w:r w:rsidRPr="00AE2B4A">
        <w:rPr>
          <w:szCs w:val="24"/>
        </w:rPr>
        <w:t>Bioaccumulation has not been observed.</w:t>
      </w:r>
      <w:r w:rsidR="00817BC2" w:rsidRPr="00AE2B4A">
        <w:rPr>
          <w:szCs w:val="24"/>
        </w:rPr>
        <w:t xml:space="preserve"> </w:t>
      </w:r>
      <w:r w:rsidRPr="00AE2B4A">
        <w:rPr>
          <w:szCs w:val="24"/>
        </w:rPr>
        <w:t>Carbon tetrachloride may biodegrade in soil or water under anaerobic conditions; however, biodegradation of carbon tetrachloride under aerobic conditions does not occur readily,</w:t>
      </w:r>
      <w:r w:rsidRPr="00AE2B4A">
        <w:t xml:space="preserve"> so levels in anaerobic groundwater may remain elevated for months or years</w:t>
      </w:r>
      <w:r w:rsidRPr="00AE2B4A">
        <w:rPr>
          <w:szCs w:val="24"/>
        </w:rPr>
        <w:t>.</w:t>
      </w:r>
    </w:p>
    <w:p w14:paraId="24E2F699" w14:textId="77777777" w:rsidR="007C5F48" w:rsidRPr="00AE2B4A" w:rsidRDefault="007C5F48" w:rsidP="005B51CA">
      <w:pPr>
        <w:rPr>
          <w:szCs w:val="24"/>
        </w:rPr>
      </w:pPr>
    </w:p>
    <w:p w14:paraId="24E2F69A" w14:textId="77777777" w:rsidR="007C5F48" w:rsidRPr="00AE2B4A" w:rsidRDefault="007C5F48" w:rsidP="005B51CA">
      <w:pPr>
        <w:rPr>
          <w:szCs w:val="24"/>
        </w:rPr>
      </w:pPr>
      <w:r w:rsidRPr="00AE2B4A">
        <w:rPr>
          <w:szCs w:val="24"/>
        </w:rPr>
        <w:t>If released to soil, carbon tetrachloride is expected to have high mobility based upon a Koc of 71.</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2.76 x 10</w:t>
      </w:r>
      <w:r w:rsidRPr="00AE2B4A">
        <w:rPr>
          <w:szCs w:val="24"/>
          <w:vertAlign w:val="superscript"/>
        </w:rPr>
        <w:t>-2</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Carbon tetrachloride may volatilise from dry soil surfaces based upon its vapour pressure.</w:t>
      </w:r>
      <w:r w:rsidR="00817BC2" w:rsidRPr="00AE2B4A">
        <w:rPr>
          <w:szCs w:val="24"/>
        </w:rPr>
        <w:t xml:space="preserve"> </w:t>
      </w:r>
      <w:r w:rsidRPr="00AE2B4A">
        <w:rPr>
          <w:szCs w:val="24"/>
        </w:rPr>
        <w:t>Aerobic degradation of carbon tetrachloride measured &gt;87</w:t>
      </w:r>
      <w:r w:rsidR="00E4453A" w:rsidRPr="00AE2B4A">
        <w:rPr>
          <w:szCs w:val="24"/>
        </w:rPr>
        <w:t> percent</w:t>
      </w:r>
      <w:r w:rsidRPr="00AE2B4A">
        <w:rPr>
          <w:szCs w:val="24"/>
        </w:rPr>
        <w:t xml:space="preserve"> in 7</w:t>
      </w:r>
      <w:r w:rsidR="00DB29E6" w:rsidRPr="00AE2B4A">
        <w:rPr>
          <w:szCs w:val="24"/>
        </w:rPr>
        <w:t> days</w:t>
      </w:r>
      <w:r w:rsidRPr="00AE2B4A">
        <w:rPr>
          <w:szCs w:val="24"/>
        </w:rPr>
        <w:t>.</w:t>
      </w:r>
      <w:r w:rsidR="00817BC2" w:rsidRPr="00AE2B4A">
        <w:rPr>
          <w:szCs w:val="24"/>
        </w:rPr>
        <w:t xml:space="preserve"> </w:t>
      </w:r>
      <w:r w:rsidRPr="00AE2B4A">
        <w:rPr>
          <w:szCs w:val="24"/>
        </w:rPr>
        <w:t xml:space="preserve">Carbon tetrachloride found in </w:t>
      </w:r>
      <w:r w:rsidR="000608F8" w:rsidRPr="00AE2B4A">
        <w:rPr>
          <w:szCs w:val="24"/>
        </w:rPr>
        <w:t>leachate samples</w:t>
      </w:r>
      <w:r w:rsidRPr="00AE2B4A">
        <w:rPr>
          <w:szCs w:val="24"/>
        </w:rPr>
        <w:t xml:space="preserve"> was degraded 100 and 90</w:t>
      </w:r>
      <w:r w:rsidR="00E4453A" w:rsidRPr="00AE2B4A">
        <w:rPr>
          <w:szCs w:val="24"/>
        </w:rPr>
        <w:t> percent</w:t>
      </w:r>
      <w:r w:rsidRPr="00AE2B4A">
        <w:rPr>
          <w:szCs w:val="24"/>
        </w:rPr>
        <w:t xml:space="preserve"> within 10</w:t>
      </w:r>
      <w:r w:rsidR="000608F8" w:rsidRPr="00AE2B4A">
        <w:rPr>
          <w:szCs w:val="24"/>
        </w:rPr>
        <w:t> </w:t>
      </w:r>
      <w:r w:rsidRPr="00AE2B4A">
        <w:rPr>
          <w:szCs w:val="24"/>
        </w:rPr>
        <w:t>and 50</w:t>
      </w:r>
      <w:r w:rsidR="00DB29E6" w:rsidRPr="00AE2B4A">
        <w:rPr>
          <w:szCs w:val="24"/>
        </w:rPr>
        <w:t> days</w:t>
      </w:r>
      <w:r w:rsidRPr="00AE2B4A">
        <w:rPr>
          <w:szCs w:val="24"/>
        </w:rPr>
        <w:t>, respectively.</w:t>
      </w:r>
      <w:r w:rsidR="00817BC2" w:rsidRPr="00AE2B4A">
        <w:rPr>
          <w:szCs w:val="24"/>
        </w:rPr>
        <w:t xml:space="preserve"> </w:t>
      </w:r>
      <w:r w:rsidRPr="00AE2B4A">
        <w:rPr>
          <w:szCs w:val="24"/>
        </w:rPr>
        <w:t xml:space="preserve">Nearly complete degradation of carbon tetrachloride was observed at low concentrations after </w:t>
      </w:r>
      <w:r w:rsidR="000608F8" w:rsidRPr="00AE2B4A">
        <w:rPr>
          <w:szCs w:val="24"/>
        </w:rPr>
        <w:t>three</w:t>
      </w:r>
      <w:r w:rsidRPr="00AE2B4A">
        <w:rPr>
          <w:szCs w:val="24"/>
        </w:rPr>
        <w:t xml:space="preserve"> weeks of incubation under methanogenic conditions.</w:t>
      </w:r>
      <w:r w:rsidR="00817BC2" w:rsidRPr="00AE2B4A">
        <w:rPr>
          <w:szCs w:val="24"/>
        </w:rPr>
        <w:t xml:space="preserve"> </w:t>
      </w:r>
      <w:r w:rsidRPr="00AE2B4A">
        <w:rPr>
          <w:szCs w:val="24"/>
        </w:rPr>
        <w:t>If released into water, carbon tetrachloride is not expected to adsorb to suspended solids and sediment in water based upon the Koc.</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1.3 h</w:t>
      </w:r>
      <w:r w:rsidR="000608F8" w:rsidRPr="00AE2B4A">
        <w:rPr>
          <w:szCs w:val="24"/>
        </w:rPr>
        <w:t>ours</w:t>
      </w:r>
      <w:r w:rsidRPr="00AE2B4A">
        <w:rPr>
          <w:szCs w:val="24"/>
        </w:rPr>
        <w:t xml:space="preserve"> and </w:t>
      </w:r>
      <w:r w:rsidR="000608F8" w:rsidRPr="00AE2B4A">
        <w:rPr>
          <w:szCs w:val="24"/>
        </w:rPr>
        <w:t xml:space="preserve">five </w:t>
      </w:r>
      <w:r w:rsidR="00DB29E6" w:rsidRPr="00AE2B4A">
        <w:rPr>
          <w:szCs w:val="24"/>
        </w:rPr>
        <w:t>days</w:t>
      </w:r>
      <w:r w:rsidRPr="00AE2B4A">
        <w:rPr>
          <w:szCs w:val="24"/>
        </w:rPr>
        <w:t>, respectively.</w:t>
      </w:r>
      <w:r w:rsidR="00817BC2" w:rsidRPr="00AE2B4A">
        <w:rPr>
          <w:szCs w:val="24"/>
        </w:rPr>
        <w:t xml:space="preserve"> </w:t>
      </w:r>
      <w:r w:rsidRPr="00AE2B4A">
        <w:rPr>
          <w:szCs w:val="24"/>
        </w:rPr>
        <w:t>A BCF of 3.2</w:t>
      </w:r>
      <w:r w:rsidR="000608F8" w:rsidRPr="00AE2B4A">
        <w:rPr>
          <w:szCs w:val="24"/>
        </w:rPr>
        <w:t>–</w:t>
      </w:r>
      <w:r w:rsidRPr="00AE2B4A">
        <w:rPr>
          <w:szCs w:val="24"/>
        </w:rPr>
        <w:t>7.4 suggests bioconcentration in aquatic organisms is low.</w:t>
      </w:r>
      <w:r w:rsidR="00817BC2" w:rsidRPr="00AE2B4A">
        <w:rPr>
          <w:szCs w:val="24"/>
        </w:rPr>
        <w:t xml:space="preserve"> </w:t>
      </w:r>
      <w:r w:rsidRPr="00AE2B4A">
        <w:rPr>
          <w:szCs w:val="24"/>
        </w:rPr>
        <w:t>The hydrolysis half-life in water is 7</w:t>
      </w:r>
      <w:r w:rsidR="000608F8" w:rsidRPr="00AE2B4A">
        <w:rPr>
          <w:szCs w:val="24"/>
        </w:rPr>
        <w:t>,</w:t>
      </w:r>
      <w:r w:rsidRPr="00AE2B4A">
        <w:rPr>
          <w:szCs w:val="24"/>
        </w:rPr>
        <w:t>000 years at 25°C</w:t>
      </w:r>
      <w:r w:rsidR="00E4453A" w:rsidRPr="00AE2B4A">
        <w:rPr>
          <w:szCs w:val="24"/>
        </w:rPr>
        <w:t xml:space="preserve"> (EAWAG accessed February 2015).</w:t>
      </w:r>
    </w:p>
    <w:p w14:paraId="24E2F69B" w14:textId="77777777" w:rsidR="007C5F48" w:rsidRPr="00AE2B4A" w:rsidRDefault="007C5F48" w:rsidP="005B51CA"/>
    <w:p w14:paraId="24E2F69C" w14:textId="77777777" w:rsidR="007C5F48" w:rsidRPr="00AE2B4A" w:rsidRDefault="00F51851" w:rsidP="00F51851">
      <w:pPr>
        <w:pStyle w:val="Heading3"/>
      </w:pPr>
      <w:r w:rsidRPr="00AE2B4A">
        <w:t>Typical concentrations in drinking-water</w:t>
      </w:r>
    </w:p>
    <w:p w14:paraId="24E2F69D" w14:textId="77777777" w:rsidR="007C5F48" w:rsidRPr="00AE2B4A" w:rsidRDefault="007C5F48" w:rsidP="005B51CA">
      <w:r w:rsidRPr="00AE2B4A">
        <w:t>The review of organic contaminants in New Zealand drinking-water supplies between 1987</w:t>
      </w:r>
      <w:r w:rsidR="00817BC2" w:rsidRPr="00AE2B4A">
        <w:t>–</w:t>
      </w:r>
      <w:r w:rsidRPr="00AE2B4A">
        <w:t>1992 contained carbon tetrachloride results from 70</w:t>
      </w:r>
      <w:r w:rsidR="00E4453A" w:rsidRPr="00AE2B4A">
        <w:t> samples</w:t>
      </w:r>
      <w:r w:rsidRPr="00AE2B4A">
        <w:t>.</w:t>
      </w:r>
      <w:r w:rsidR="00817BC2" w:rsidRPr="00AE2B4A">
        <w:t xml:space="preserve"> </w:t>
      </w:r>
      <w:r w:rsidRPr="00AE2B4A">
        <w:t>Carbon tetrachloride was detected in three</w:t>
      </w:r>
      <w:r w:rsidR="00E4453A" w:rsidRPr="00AE2B4A">
        <w:t> samples</w:t>
      </w:r>
      <w:r w:rsidRPr="00AE2B4A">
        <w:t xml:space="preserve"> in concentrations ranging from</w:t>
      </w:r>
      <w:r w:rsidR="000608F8" w:rsidRPr="00AE2B4A">
        <w:br/>
      </w:r>
      <w:r w:rsidRPr="00AE2B4A">
        <w:t>0.0004</w:t>
      </w:r>
      <w:r w:rsidR="00817BC2" w:rsidRPr="00AE2B4A">
        <w:t>–</w:t>
      </w:r>
      <w:r w:rsidRPr="00AE2B4A">
        <w:t>0.0006</w:t>
      </w:r>
      <w:r w:rsidR="00DB29E6" w:rsidRPr="00AE2B4A">
        <w:t> mg/L</w:t>
      </w:r>
      <w:r w:rsidRPr="00AE2B4A">
        <w:t xml:space="preserve"> (0.4</w:t>
      </w:r>
      <w:r w:rsidR="00817BC2" w:rsidRPr="00AE2B4A">
        <w:t>–</w:t>
      </w:r>
      <w:r w:rsidRPr="00AE2B4A">
        <w:t xml:space="preserve">0.6 </w:t>
      </w:r>
      <w:r w:rsidRPr="00AE2B4A">
        <w:fldChar w:fldCharType="begin"/>
      </w:r>
      <w:r w:rsidRPr="00AE2B4A">
        <w:instrText>SYMBOL 109  \f "Symbol"</w:instrText>
      </w:r>
      <w:r w:rsidRPr="00AE2B4A">
        <w:fldChar w:fldCharType="end"/>
      </w:r>
      <w:r w:rsidRPr="00AE2B4A">
        <w:t>g/L).</w:t>
      </w:r>
    </w:p>
    <w:p w14:paraId="24E2F69E" w14:textId="77777777" w:rsidR="007C5F48" w:rsidRPr="00AE2B4A" w:rsidRDefault="007C5F48" w:rsidP="005B51CA"/>
    <w:p w14:paraId="24E2F69F" w14:textId="77777777" w:rsidR="00AB30EC" w:rsidRPr="00AE2B4A" w:rsidRDefault="007C5F48" w:rsidP="005B51CA">
      <w:r w:rsidRPr="00AE2B4A">
        <w:t xml:space="preserve">The P2 Chemical Determinand Identification Programme, sampled from 332 zones, found no carbon tetrachloride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2F6A0" w14:textId="77777777" w:rsidR="007C5F48" w:rsidRPr="00AE2B4A" w:rsidRDefault="007C5F48" w:rsidP="005B51CA"/>
    <w:p w14:paraId="24E2F6A1"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&lt;0.0007</w:t>
      </w:r>
      <w:r w:rsidR="00DB29E6" w:rsidRPr="00AE2B4A">
        <w:t> mg/L</w:t>
      </w:r>
      <w:r w:rsidRPr="00AE2B4A">
        <w:t xml:space="preserve"> carbon tetrachloride in the raw water, the treated water and the distribution system.</w:t>
      </w:r>
    </w:p>
    <w:p w14:paraId="24E2F6A2" w14:textId="77777777" w:rsidR="007C5F48" w:rsidRPr="00AE2B4A" w:rsidRDefault="007C5F48" w:rsidP="005B51CA"/>
    <w:p w14:paraId="24E2F6A3" w14:textId="77777777" w:rsidR="000608F8" w:rsidRPr="00AE2B4A" w:rsidRDefault="007C5F48" w:rsidP="005B51CA">
      <w:pPr>
        <w:rPr>
          <w:szCs w:val="24"/>
          <w:lang w:eastAsia="en-NZ"/>
        </w:rPr>
      </w:pPr>
      <w:r w:rsidRPr="00AE2B4A">
        <w:rPr>
          <w:szCs w:val="24"/>
          <w:lang w:eastAsia="en-NZ"/>
        </w:rPr>
        <w:t>Owing to its high volatilisation from water, carbon tetrachloride concentrations are normally low in surface water (&lt;0.001</w:t>
      </w:r>
      <w:r w:rsidR="00DB29E6" w:rsidRPr="00AE2B4A">
        <w:rPr>
          <w:szCs w:val="24"/>
          <w:lang w:eastAsia="en-NZ"/>
        </w:rPr>
        <w:t> mg/L</w:t>
      </w:r>
      <w:r w:rsidRPr="00AE2B4A">
        <w:rPr>
          <w:szCs w:val="24"/>
          <w:lang w:eastAsia="en-NZ"/>
        </w:rPr>
        <w:t>).</w:t>
      </w:r>
      <w:r w:rsidR="00817BC2" w:rsidRPr="00AE2B4A">
        <w:rPr>
          <w:szCs w:val="24"/>
          <w:lang w:eastAsia="en-NZ"/>
        </w:rPr>
        <w:t xml:space="preserve"> </w:t>
      </w:r>
      <w:r w:rsidRPr="00AE2B4A">
        <w:rPr>
          <w:szCs w:val="24"/>
          <w:lang w:eastAsia="en-NZ"/>
        </w:rPr>
        <w:t>However, in groundwater systems where volatilisation and biodegradation are limited, concentrations may be higher if contamination has occurred in the vicinity and leaching has taken place.</w:t>
      </w:r>
      <w:r w:rsidR="00817BC2" w:rsidRPr="00AE2B4A">
        <w:rPr>
          <w:szCs w:val="24"/>
          <w:lang w:eastAsia="en-NZ"/>
        </w:rPr>
        <w:t xml:space="preserve"> </w:t>
      </w:r>
      <w:r w:rsidRPr="00AE2B4A">
        <w:rPr>
          <w:szCs w:val="24"/>
          <w:lang w:eastAsia="en-NZ"/>
        </w:rPr>
        <w:t>Concentrations of carbon tetrachloride have been measured in various water sources at limited locations across Canada.</w:t>
      </w:r>
      <w:r w:rsidR="00817BC2" w:rsidRPr="00AE2B4A">
        <w:rPr>
          <w:szCs w:val="24"/>
          <w:lang w:eastAsia="en-NZ"/>
        </w:rPr>
        <w:t xml:space="preserve"> </w:t>
      </w:r>
      <w:r w:rsidRPr="00AE2B4A">
        <w:rPr>
          <w:szCs w:val="24"/>
          <w:lang w:eastAsia="en-NZ"/>
        </w:rPr>
        <w:t>In Québec, carbon tetrachloride was detected in 10 distribution systems at a maximum concentration of 0.001</w:t>
      </w:r>
      <w:r w:rsidR="00DB29E6" w:rsidRPr="00AE2B4A">
        <w:rPr>
          <w:szCs w:val="24"/>
          <w:lang w:eastAsia="en-NZ"/>
        </w:rPr>
        <w:t> mg/L</w:t>
      </w:r>
      <w:r w:rsidRPr="00AE2B4A">
        <w:rPr>
          <w:szCs w:val="24"/>
          <w:lang w:eastAsia="en-NZ"/>
        </w:rPr>
        <w:t xml:space="preserve"> between the years 2001 and 2005</w:t>
      </w:r>
      <w:r w:rsidR="000608F8" w:rsidRPr="00AE2B4A">
        <w:rPr>
          <w:szCs w:val="24"/>
          <w:lang w:eastAsia="en-NZ"/>
        </w:rPr>
        <w:t xml:space="preserve"> (Health Canada 2010).</w:t>
      </w:r>
    </w:p>
    <w:p w14:paraId="24E2F6A4" w14:textId="77777777" w:rsidR="007C5F48" w:rsidRPr="00AE2B4A" w:rsidRDefault="007C5F48" w:rsidP="005B51CA"/>
    <w:p w14:paraId="24E2F6A5" w14:textId="77777777" w:rsidR="007C5F48" w:rsidRPr="00AE2B4A" w:rsidRDefault="007C5F48" w:rsidP="005B51CA">
      <w:r w:rsidRPr="00AE2B4A">
        <w:t>274 water utilities in the US reported detecting carbon tetrachloride in tap water since 2004, according to EWG</w:t>
      </w:r>
      <w:r w:rsidR="00817BC2" w:rsidRPr="00AE2B4A">
        <w:t>’</w:t>
      </w:r>
      <w:r w:rsidRPr="00AE2B4A">
        <w:t>s analysis of water quality data supplied by state water agencies, the highest concentration being 0.013</w:t>
      </w:r>
      <w:r w:rsidR="00DB29E6" w:rsidRPr="00AE2B4A">
        <w:t> mg/L</w:t>
      </w:r>
      <w:r w:rsidRPr="00AE2B4A">
        <w:t>.</w:t>
      </w:r>
    </w:p>
    <w:p w14:paraId="24E2F6A6" w14:textId="77777777" w:rsidR="007C5F48" w:rsidRPr="00AE2B4A" w:rsidRDefault="007C5F48" w:rsidP="005B51CA"/>
    <w:p w14:paraId="24E2F6A7" w14:textId="77777777" w:rsidR="007C5F48" w:rsidRPr="00AE2B4A" w:rsidRDefault="00A31C82" w:rsidP="00A31C82">
      <w:pPr>
        <w:pStyle w:val="Heading3"/>
      </w:pPr>
      <w:r w:rsidRPr="00AE2B4A">
        <w:t>Removal methods</w:t>
      </w:r>
    </w:p>
    <w:p w14:paraId="24E2F6A8" w14:textId="77777777" w:rsidR="007C5F48" w:rsidRPr="00AE2B4A" w:rsidRDefault="007C5F48" w:rsidP="005B51CA">
      <w:r w:rsidRPr="00AE2B4A">
        <w:t>Carbon tetrachloride present in contaminated source waters can be removed by adsorption on to granular activated carbon or by air stripping.</w:t>
      </w:r>
    </w:p>
    <w:p w14:paraId="24E2F6A9" w14:textId="77777777" w:rsidR="007C5F48" w:rsidRPr="00AE2B4A" w:rsidRDefault="007C5F48" w:rsidP="005B51CA"/>
    <w:p w14:paraId="24E2F6AA" w14:textId="77777777" w:rsidR="007C5F48" w:rsidRPr="00AE2B4A" w:rsidRDefault="007C5F48" w:rsidP="005B51CA">
      <w:r w:rsidRPr="00AE2B4A">
        <w:t>As carbon tetrachloride may appear in water as the result of its presence in gaseous chlorine used to treat the water, reducing the organic loading of the water, and hence the chlorine demand, will minimise the amount of chlorine that has to be added, and therefore the amount of carbon tetrachloride appearing in the water.</w:t>
      </w:r>
    </w:p>
    <w:p w14:paraId="24E2F6AB" w14:textId="77777777" w:rsidR="007C5F48" w:rsidRPr="00AE2B4A" w:rsidRDefault="007C5F48" w:rsidP="005B51CA"/>
    <w:p w14:paraId="24E2F6AC" w14:textId="77777777" w:rsidR="007C5F48" w:rsidRPr="00AE2B4A" w:rsidRDefault="007C5F48" w:rsidP="005B51CA">
      <w:r w:rsidRPr="00AE2B4A">
        <w:t>WRF (2014) reports that carbon tetrachloride is characterised with a very high Henry</w:t>
      </w:r>
      <w:r w:rsidR="00817BC2" w:rsidRPr="00AE2B4A">
        <w:t>’</w:t>
      </w:r>
      <w:r w:rsidRPr="00AE2B4A">
        <w:t>s law constant (0.969 dimensionless air/water at 20°C) which is the second highest among the 13 VOCs trialled.</w:t>
      </w:r>
      <w:r w:rsidR="00817BC2" w:rsidRPr="00AE2B4A">
        <w:t xml:space="preserve"> </w:t>
      </w:r>
      <w:r w:rsidRPr="00AE2B4A">
        <w:t>Low profile air stripping is very effective for carbon tetrachloride removal even at low temperatures and low air to water ratios (below 100).</w:t>
      </w:r>
      <w:r w:rsidR="00817BC2" w:rsidRPr="00AE2B4A">
        <w:t xml:space="preserve"> </w:t>
      </w:r>
      <w:r w:rsidRPr="00AE2B4A">
        <w:t>Carbon tetrachloride was completely removed in most of the tested scenarios, and showed a very high removal efficiency (99.4</w:t>
      </w:r>
      <w:r w:rsidR="00E4453A" w:rsidRPr="00AE2B4A">
        <w:t> percent</w:t>
      </w:r>
      <w:r w:rsidRPr="00AE2B4A">
        <w:t>) at the lowest temperature (4°C) and lowest air to water ratio (53) which is the worst case examined.</w:t>
      </w:r>
    </w:p>
    <w:p w14:paraId="24E2F6AD" w14:textId="77777777" w:rsidR="007C5F48" w:rsidRPr="00AE2B4A" w:rsidRDefault="007C5F48" w:rsidP="005B51CA"/>
    <w:p w14:paraId="24E2F6AE" w14:textId="77777777" w:rsidR="007C5F48" w:rsidRPr="00AE2B4A" w:rsidRDefault="00A31C82" w:rsidP="00A31C82">
      <w:pPr>
        <w:pStyle w:val="Heading3"/>
      </w:pPr>
      <w:r w:rsidRPr="00AE2B4A">
        <w:t>Analytical methods</w:t>
      </w:r>
    </w:p>
    <w:p w14:paraId="24E2F6AF" w14:textId="77777777" w:rsidR="007C5F48" w:rsidRPr="00AE2B4A" w:rsidRDefault="00236B49" w:rsidP="00236B49">
      <w:pPr>
        <w:pStyle w:val="Heading4"/>
      </w:pPr>
      <w:r w:rsidRPr="00AE2B4A">
        <w:t>Referee method</w:t>
      </w:r>
    </w:p>
    <w:p w14:paraId="24E2F6B0" w14:textId="77777777" w:rsidR="007C5F48" w:rsidRPr="00AE2B4A" w:rsidRDefault="007C5F48" w:rsidP="005B51CA">
      <w:r w:rsidRPr="00AE2B4A">
        <w:t>Purge and Trap Capillary Column Gas Chromatographic/Mass Spectrometric Method (APHA 6200B, EPA 524.2).</w:t>
      </w:r>
    </w:p>
    <w:p w14:paraId="24E2F6B1" w14:textId="77777777" w:rsidR="007C5F48" w:rsidRPr="00AE2B4A" w:rsidRDefault="007C5F48" w:rsidP="005B51CA"/>
    <w:p w14:paraId="24E2F6B2" w14:textId="77777777" w:rsidR="007C5F48" w:rsidRPr="00AE2B4A" w:rsidRDefault="00236B49" w:rsidP="00236B49">
      <w:pPr>
        <w:pStyle w:val="Heading4"/>
      </w:pPr>
      <w:r w:rsidRPr="00AE2B4A">
        <w:t>Some alternative methods</w:t>
      </w:r>
    </w:p>
    <w:p w14:paraId="24E2F6B3" w14:textId="77777777" w:rsidR="007C5F48" w:rsidRPr="00AE2B4A" w:rsidRDefault="007C5F48" w:rsidP="000608F8">
      <w:pPr>
        <w:keepNext/>
        <w:ind w:left="567" w:hanging="567"/>
      </w:pPr>
      <w:r w:rsidRPr="00AE2B4A">
        <w:t>1.</w:t>
      </w:r>
      <w:r w:rsidRPr="00AE2B4A">
        <w:tab/>
        <w:t>Purge and Trap Capillary-Column Gas Chromatographic Method (APHA 6200C, EPA 502.2).</w:t>
      </w:r>
    </w:p>
    <w:p w14:paraId="24E2F6B4" w14:textId="77777777" w:rsidR="007C5F48" w:rsidRPr="00AE2B4A" w:rsidRDefault="007C5F48" w:rsidP="000608F8">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2F6B5" w14:textId="77777777" w:rsidR="007C5F48" w:rsidRPr="00AE2B4A" w:rsidRDefault="007C5F48" w:rsidP="005B51CA"/>
    <w:p w14:paraId="24E2F6B6" w14:textId="77777777" w:rsidR="007C5F48" w:rsidRPr="00AE2B4A" w:rsidRDefault="00A31C82" w:rsidP="00A31C82">
      <w:pPr>
        <w:pStyle w:val="Heading3"/>
      </w:pPr>
      <w:r w:rsidRPr="00AE2B4A">
        <w:t>Health considerations</w:t>
      </w:r>
    </w:p>
    <w:p w14:paraId="24E2F6B7" w14:textId="77777777" w:rsidR="007C5F48" w:rsidRPr="00AE2B4A" w:rsidRDefault="007C5F48" w:rsidP="005B51CA">
      <w:r w:rsidRPr="00AE2B4A">
        <w:t xml:space="preserve">Carbon tetrachloride is absorbed readily from the </w:t>
      </w:r>
      <w:r w:rsidR="003C055F" w:rsidRPr="00AE2B4A">
        <w:t xml:space="preserve">gastrointestinal </w:t>
      </w:r>
      <w:r w:rsidRPr="00AE2B4A">
        <w:t>tract, the respiratory tract and the skin.</w:t>
      </w:r>
      <w:r w:rsidR="00817BC2" w:rsidRPr="00AE2B4A">
        <w:t xml:space="preserve"> </w:t>
      </w:r>
      <w:r w:rsidRPr="00AE2B4A">
        <w:t>It is distributed to all major organs, with highest concentrations in fatty tissues.</w:t>
      </w:r>
      <w:r w:rsidR="00817BC2" w:rsidRPr="00AE2B4A">
        <w:t xml:space="preserve"> </w:t>
      </w:r>
      <w:r w:rsidRPr="00AE2B4A">
        <w:t>Carbon tetrachloride is thought to be metabolised in the liver to chloroform and other products, which binds to macromolecules, initiating lipid peroxidation and destroying cell membranes.</w:t>
      </w:r>
      <w:r w:rsidR="00817BC2" w:rsidRPr="00AE2B4A">
        <w:t xml:space="preserve"> </w:t>
      </w:r>
      <w:r w:rsidRPr="00AE2B4A">
        <w:t>USEPA (2010) states that in humans and animals exposed to carbon tetrachloride by any route, the unmetabolised parent compound is excreted in exhaled air.</w:t>
      </w:r>
      <w:r w:rsidR="00817BC2" w:rsidRPr="00AE2B4A">
        <w:t xml:space="preserve"> </w:t>
      </w:r>
      <w:r w:rsidRPr="00AE2B4A">
        <w:t>Additionally, animal studies show that volatile metabolites are released in exhaled air, whereas non</w:t>
      </w:r>
      <w:r w:rsidR="0067764A">
        <w:t>-</w:t>
      </w:r>
      <w:r w:rsidRPr="00AE2B4A">
        <w:t>volatile metabolites are excreted in feces and to a lesser degree, in urine.</w:t>
      </w:r>
    </w:p>
    <w:p w14:paraId="24E2F6B8" w14:textId="77777777" w:rsidR="007C5F48" w:rsidRPr="00AE2B4A" w:rsidRDefault="007C5F48" w:rsidP="005B51CA"/>
    <w:p w14:paraId="24E2F6B9" w14:textId="77777777" w:rsidR="007C5F48" w:rsidRPr="00AE2B4A" w:rsidRDefault="007C5F48" w:rsidP="005B51CA">
      <w:r w:rsidRPr="00AE2B4A">
        <w:t>Although available data on concentrations in food are limited, the intake from air is expected to be much greater than that from food or drinking-water.</w:t>
      </w:r>
    </w:p>
    <w:p w14:paraId="24E2F6BA" w14:textId="77777777" w:rsidR="007C5F48" w:rsidRPr="00AE2B4A" w:rsidRDefault="007C5F48" w:rsidP="005B51CA"/>
    <w:p w14:paraId="24E2F6BB" w14:textId="77777777" w:rsidR="007C5F48" w:rsidRPr="00AE2B4A" w:rsidRDefault="007C5F48" w:rsidP="000608F8">
      <w:pPr>
        <w:keepLines/>
      </w:pPr>
      <w:r w:rsidRPr="00AE2B4A">
        <w:t>Workers exposed to 20 to 80</w:t>
      </w:r>
      <w:r w:rsidR="00DB29E6" w:rsidRPr="00AE2B4A">
        <w:t> ppm</w:t>
      </w:r>
      <w:r w:rsidRPr="00AE2B4A">
        <w:t xml:space="preserve"> carbon tetrachloride for </w:t>
      </w:r>
      <w:r w:rsidR="000608F8" w:rsidRPr="00AE2B4A">
        <w:t>two</w:t>
      </w:r>
      <w:r w:rsidRPr="00AE2B4A">
        <w:t xml:space="preserve"> to </w:t>
      </w:r>
      <w:r w:rsidR="000608F8" w:rsidRPr="00AE2B4A">
        <w:t>three</w:t>
      </w:r>
      <w:r w:rsidRPr="00AE2B4A">
        <w:t xml:space="preserve"> months experienced nausea, depression, dyspepsia and narcosis.</w:t>
      </w:r>
      <w:r w:rsidR="00817BC2" w:rsidRPr="00AE2B4A">
        <w:t xml:space="preserve"> </w:t>
      </w:r>
      <w:r w:rsidRPr="00AE2B4A">
        <w:t>Kidney and liver damage have been reported after short term exposures to 200</w:t>
      </w:r>
      <w:r w:rsidR="00DB29E6" w:rsidRPr="00AE2B4A">
        <w:t> ppm</w:t>
      </w:r>
      <w:r w:rsidRPr="00AE2B4A">
        <w:t>.</w:t>
      </w:r>
      <w:r w:rsidR="00817BC2" w:rsidRPr="00AE2B4A">
        <w:t xml:space="preserve"> </w:t>
      </w:r>
      <w:r w:rsidRPr="00AE2B4A">
        <w:t>Similar effects have been reported following acute oral exposures.</w:t>
      </w:r>
      <w:r w:rsidR="00817BC2" w:rsidRPr="00AE2B4A">
        <w:t xml:space="preserve"> </w:t>
      </w:r>
      <w:r w:rsidRPr="00AE2B4A">
        <w:t>Death may result from ingestion of as little as 1.5</w:t>
      </w:r>
      <w:r w:rsidR="000608F8" w:rsidRPr="00AE2B4A">
        <w:t> mL</w:t>
      </w:r>
      <w:r w:rsidRPr="00AE2B4A">
        <w:t xml:space="preserve"> for an adult.</w:t>
      </w:r>
      <w:r w:rsidR="00817BC2" w:rsidRPr="00AE2B4A">
        <w:t xml:space="preserve"> </w:t>
      </w:r>
      <w:r w:rsidRPr="00AE2B4A">
        <w:t>Alcohol consumption enhances carbon tetrachloride-induced hepatic and renal effects in adults.</w:t>
      </w:r>
    </w:p>
    <w:p w14:paraId="24E2F6BC" w14:textId="77777777" w:rsidR="007C5F48" w:rsidRPr="00AE2B4A" w:rsidRDefault="007C5F48" w:rsidP="005B51CA"/>
    <w:p w14:paraId="24E2F6BD" w14:textId="77777777" w:rsidR="007C5F48" w:rsidRPr="00AE2B4A" w:rsidRDefault="007C5F48" w:rsidP="005B51CA">
      <w:r w:rsidRPr="00AE2B4A">
        <w:t>Carbon tetrachloride does not exhibit any evidence of mutagenic activity in tests with bacteria or cultured liver cells.</w:t>
      </w:r>
      <w:r w:rsidR="00817BC2" w:rsidRPr="00AE2B4A">
        <w:t xml:space="preserve"> </w:t>
      </w:r>
      <w:r w:rsidRPr="00AE2B4A">
        <w:t>Many genotoxicity assays have been conducted with carbon tetrachloride.</w:t>
      </w:r>
      <w:r w:rsidR="00817BC2" w:rsidRPr="00AE2B4A">
        <w:t xml:space="preserve"> </w:t>
      </w:r>
      <w:r w:rsidRPr="00AE2B4A">
        <w:t>On the basis of available data, carbon tetrachloride can be considered to be a non-genotoxic compound.</w:t>
      </w:r>
    </w:p>
    <w:p w14:paraId="24E2F6BE" w14:textId="77777777" w:rsidR="007C5F48" w:rsidRPr="00AE2B4A" w:rsidRDefault="007C5F48" w:rsidP="005B51CA"/>
    <w:p w14:paraId="24E2F6BF" w14:textId="77777777" w:rsidR="007C5F48" w:rsidRPr="00AE2B4A" w:rsidRDefault="007C5F48" w:rsidP="005B51CA">
      <w:r w:rsidRPr="00AE2B4A">
        <w:t xml:space="preserve">Carbon tetrachloride has been classified by the International Agency for Research on Cancer in </w:t>
      </w:r>
      <w:r w:rsidR="002B6151" w:rsidRPr="00AE2B4A">
        <w:t>Group 2B</w:t>
      </w:r>
      <w:r w:rsidRPr="00AE2B4A">
        <w:t xml:space="preserve"> (possibly carcinogenic to humans).</w:t>
      </w:r>
      <w:r w:rsidR="00817BC2" w:rsidRPr="00AE2B4A">
        <w:t xml:space="preserve"> </w:t>
      </w:r>
      <w:r w:rsidRPr="00AE2B4A">
        <w:t>Carbon tetrachloride appears on the State of California EPA list of chemicals known to cause cancer or reproductive toxicity as at December 2008.</w:t>
      </w:r>
    </w:p>
    <w:p w14:paraId="24E2F6C0" w14:textId="77777777" w:rsidR="007C5F48" w:rsidRPr="00AE2B4A" w:rsidRDefault="007C5F48" w:rsidP="005B51CA"/>
    <w:p w14:paraId="24E2F6C1" w14:textId="77777777" w:rsidR="007C5F48" w:rsidRPr="00AE2B4A" w:rsidRDefault="007C5F48" w:rsidP="005B51CA">
      <w:r w:rsidRPr="00AE2B4A">
        <w:t xml:space="preserve">USEPA (2010) states that carbon tetrachloride is </w:t>
      </w:r>
      <w:r w:rsidR="00817BC2" w:rsidRPr="00AE2B4A">
        <w:t>“</w:t>
      </w:r>
      <w:r w:rsidRPr="00AE2B4A">
        <w:t>likely to be carcinogenic to humans</w:t>
      </w:r>
      <w:r w:rsidR="00817BC2" w:rsidRPr="00AE2B4A">
        <w:t>”</w:t>
      </w:r>
      <w:r w:rsidRPr="00AE2B4A">
        <w:t xml:space="preserve"> based on: (1) inadequate evidence of carcinogenicity in humans and (2) sufficient evidence in animals by oral and inhalation exposure</w:t>
      </w:r>
      <w:r w:rsidR="00DB29E6" w:rsidRPr="00AE2B4A">
        <w:t xml:space="preserve">, ie, </w:t>
      </w:r>
      <w:r w:rsidRPr="00AE2B4A">
        <w:t xml:space="preserve">hepatic tumours in multiple species (rat, mouse, and hamster) and pheochromocytomas (adrenal gland </w:t>
      </w:r>
      <w:r w:rsidR="0067764A" w:rsidRPr="00AE2B4A">
        <w:t>tumours</w:t>
      </w:r>
      <w:r w:rsidRPr="00AE2B4A">
        <w:t>) in mice.</w:t>
      </w:r>
      <w:r w:rsidR="00817BC2" w:rsidRPr="00AE2B4A">
        <w:t xml:space="preserve"> </w:t>
      </w:r>
      <w:r w:rsidRPr="00AE2B4A">
        <w:rPr>
          <w:szCs w:val="24"/>
        </w:rPr>
        <w:t>USEPA (2009) quotes a health advisory of 0.03</w:t>
      </w:r>
      <w:r w:rsidR="00DB29E6" w:rsidRPr="00AE2B4A">
        <w:rPr>
          <w:szCs w:val="24"/>
        </w:rPr>
        <w:t> mg/L</w:t>
      </w:r>
      <w:r w:rsidRPr="00AE2B4A">
        <w:rPr>
          <w:szCs w:val="24"/>
        </w:rPr>
        <w:t xml:space="preserve"> for </w:t>
      </w:r>
      <w:r w:rsidRPr="00AE2B4A">
        <w:t xml:space="preserve">carbon tetrachloride, </w:t>
      </w:r>
      <w:r w:rsidRPr="00AE2B4A">
        <w:rPr>
          <w:szCs w:val="24"/>
        </w:rPr>
        <w:t>represents a 10</w:t>
      </w:r>
      <w:r w:rsidRPr="00AE2B4A">
        <w:rPr>
          <w:szCs w:val="24"/>
          <w:vertAlign w:val="superscript"/>
        </w:rPr>
        <w:t>-4</w:t>
      </w:r>
      <w:r w:rsidRPr="00AE2B4A">
        <w:rPr>
          <w:szCs w:val="24"/>
        </w:rPr>
        <w:t xml:space="preserve"> cancer risk; USEPA (2001) changed this to 0.05</w:t>
      </w:r>
      <w:r w:rsidR="00DB29E6" w:rsidRPr="00AE2B4A">
        <w:rPr>
          <w:szCs w:val="24"/>
        </w:rPr>
        <w:t> mg/L</w:t>
      </w:r>
      <w:r w:rsidRPr="00AE2B4A">
        <w:rPr>
          <w:szCs w:val="24"/>
        </w:rPr>
        <w:t>.</w:t>
      </w:r>
    </w:p>
    <w:p w14:paraId="24E2F6C2" w14:textId="77777777" w:rsidR="007C5F48" w:rsidRPr="00AE2B4A" w:rsidRDefault="007C5F48" w:rsidP="005B51CA"/>
    <w:p w14:paraId="24E2F6C3" w14:textId="77777777" w:rsidR="007C5F48" w:rsidRPr="00AE2B4A" w:rsidRDefault="007C5F48" w:rsidP="000608F8">
      <w:pPr>
        <w:keepLines/>
      </w:pPr>
      <w:r w:rsidRPr="00AE2B4A">
        <w:t>Carbon tetrachloride has caused liver and other tumours in rats, mice and hamsters after oral, subcutaneous, and inhalation exposure.</w:t>
      </w:r>
      <w:r w:rsidR="00817BC2" w:rsidRPr="00AE2B4A">
        <w:t xml:space="preserve"> </w:t>
      </w:r>
      <w:r w:rsidRPr="00AE2B4A">
        <w:t>The length of time to the development of the first tumour has sometimes been short, within 12</w:t>
      </w:r>
      <w:r w:rsidR="00817BC2" w:rsidRPr="00AE2B4A">
        <w:t>–</w:t>
      </w:r>
      <w:r w:rsidRPr="00AE2B4A">
        <w:t>16 weeks in some experiments.</w:t>
      </w:r>
    </w:p>
    <w:p w14:paraId="24E2F6C4" w14:textId="77777777" w:rsidR="007C5F48" w:rsidRPr="00AE2B4A" w:rsidRDefault="007C5F48" w:rsidP="005B51CA"/>
    <w:p w14:paraId="24E2F6C5" w14:textId="77777777" w:rsidR="000608F8" w:rsidRPr="00AE2B4A" w:rsidRDefault="007C5F48" w:rsidP="005B51CA">
      <w:r w:rsidRPr="00AE2B4A">
        <w:t xml:space="preserve">ATSDR has developed oral minimal risk levels (MRLs) for some chemicals – see </w:t>
      </w:r>
      <w:hyperlink r:id="rId551" w:history="1">
        <w:r w:rsidR="00E52E9D" w:rsidRPr="00AE2B4A">
          <w:rPr>
            <w:rStyle w:val="Hyperlink"/>
          </w:rPr>
          <w:t>http://www.atsdr.cdc.gov/mrls/mrls_list.html</w:t>
        </w:r>
      </w:hyperlink>
      <w:r w:rsidRPr="00AE2B4A">
        <w:t>.</w:t>
      </w:r>
      <w:r w:rsidR="00817BC2" w:rsidRPr="00AE2B4A">
        <w:t xml:space="preserve"> </w:t>
      </w:r>
      <w:r w:rsidRPr="00AE2B4A">
        <w:t>As at July 2013 MRLs for carbon tetrachloride are:</w:t>
      </w:r>
    </w:p>
    <w:p w14:paraId="24E2F6C6" w14:textId="77777777" w:rsidR="007C5F48" w:rsidRPr="00AE2B4A" w:rsidRDefault="007C5F48" w:rsidP="000608F8">
      <w:pPr>
        <w:spacing w:before="60"/>
        <w:ind w:left="567"/>
      </w:pPr>
      <w:r w:rsidRPr="00AE2B4A">
        <w:t>minimal risk level</w:t>
      </w:r>
    </w:p>
    <w:p w14:paraId="24E2F6C7" w14:textId="77777777" w:rsidR="007C5F48" w:rsidRPr="00AE2B4A" w:rsidRDefault="007C5F48" w:rsidP="000608F8">
      <w:pPr>
        <w:ind w:left="567"/>
      </w:pPr>
      <w:r w:rsidRPr="00AE2B4A">
        <w:t>0.02</w:t>
      </w:r>
      <w:r w:rsidR="00DB29E6" w:rsidRPr="00AE2B4A">
        <w:t> mg/kg</w:t>
      </w:r>
      <w:r w:rsidRPr="00AE2B4A">
        <w:t xml:space="preserve">/day for acute-duration oral exposure </w:t>
      </w:r>
      <w:r w:rsidR="00F51851" w:rsidRPr="00AE2B4A">
        <w:t>(1–14 days)</w:t>
      </w:r>
    </w:p>
    <w:p w14:paraId="24E2F6C8" w14:textId="77777777" w:rsidR="007C5F48" w:rsidRPr="00AE2B4A" w:rsidRDefault="007C5F48" w:rsidP="000608F8">
      <w:pPr>
        <w:ind w:left="567"/>
      </w:pPr>
      <w:r w:rsidRPr="00AE2B4A">
        <w:t>0.007</w:t>
      </w:r>
      <w:r w:rsidR="00DB29E6" w:rsidRPr="00AE2B4A">
        <w:t> mg/kg</w:t>
      </w:r>
      <w:r w:rsidRPr="00AE2B4A">
        <w:t>/day for intermediate-duration oral exposure (</w:t>
      </w:r>
      <w:r w:rsidR="00482D6C" w:rsidRPr="00AE2B4A">
        <w:t>15–364 days</w:t>
      </w:r>
      <w:r w:rsidRPr="00AE2B4A">
        <w:t>)</w:t>
      </w:r>
    </w:p>
    <w:p w14:paraId="24E2F6C9" w14:textId="77777777" w:rsidR="007C5F48" w:rsidRPr="00AE2B4A" w:rsidRDefault="007C5F48" w:rsidP="005B51CA"/>
    <w:p w14:paraId="24E2F6CA" w14:textId="77777777" w:rsidR="007C5F48" w:rsidRPr="00AE2B4A" w:rsidRDefault="007C5F48" w:rsidP="005B51CA">
      <w:r w:rsidRPr="00AE2B4A">
        <w:t>The reference dose or RfD (USEPA 2006/2009) was 0.0007</w:t>
      </w:r>
      <w:r w:rsidR="00DB29E6" w:rsidRPr="00AE2B4A">
        <w:t> mg/kg</w:t>
      </w:r>
      <w:r w:rsidRPr="00AE2B4A">
        <w:t>/d; USEPA (2011) changed this to 0.004</w:t>
      </w:r>
      <w:r w:rsidR="00DB29E6" w:rsidRPr="00AE2B4A">
        <w:t> mg/L</w:t>
      </w:r>
      <w:r w:rsidRPr="00AE2B4A">
        <w:t>.</w:t>
      </w:r>
      <w:r w:rsidR="00817BC2" w:rsidRPr="00AE2B4A">
        <w:t xml:space="preserve"> </w:t>
      </w:r>
      <w:r w:rsidRPr="00AE2B4A">
        <w:t>USEPA (2010) states that an RfD of 0.004</w:t>
      </w:r>
      <w:r w:rsidR="00DB29E6" w:rsidRPr="00AE2B4A">
        <w:t> mg/kg</w:t>
      </w:r>
      <w:r w:rsidRPr="00AE2B4A">
        <w:t>-day for carbon tetrachloride is derived by applying a composite UF of 1,000 to the BMDL</w:t>
      </w:r>
      <w:r w:rsidRPr="00AE2B4A">
        <w:rPr>
          <w:szCs w:val="24"/>
          <w:vertAlign w:val="subscript"/>
        </w:rPr>
        <w:t>2X-ADJ</w:t>
      </w:r>
      <w:r w:rsidRPr="00AE2B4A">
        <w:t xml:space="preserve"> of 3.9</w:t>
      </w:r>
      <w:r w:rsidR="00DB29E6" w:rsidRPr="00AE2B4A">
        <w:t> mg/kg</w:t>
      </w:r>
      <w:r w:rsidRPr="00AE2B4A">
        <w:t>-day, where the composite UF of 1,000 includes a factor of 3 (10</w:t>
      </w:r>
      <w:r w:rsidRPr="00AE2B4A">
        <w:rPr>
          <w:szCs w:val="24"/>
          <w:vertAlign w:val="superscript"/>
        </w:rPr>
        <w:t>0.5</w:t>
      </w:r>
      <w:r w:rsidRPr="00AE2B4A">
        <w:t>) to extrapolate from a subchronic to chronic duration of exposure, a factor of 10 to protect susceptible individuals, a factor of 10 to extrapolate from rats to humans, and a factor of 3 to account for database deficiencies.</w:t>
      </w:r>
      <w:r w:rsidR="00817BC2" w:rsidRPr="00AE2B4A">
        <w:t xml:space="preserve"> </w:t>
      </w:r>
      <w:r w:rsidRPr="00AE2B4A">
        <w:t>The Drinking Water Equivalent Level or DWEL (USEPA 2006/2009) is 0.03</w:t>
      </w:r>
      <w:r w:rsidR="00DB29E6" w:rsidRPr="00AE2B4A">
        <w:t> mg/L</w:t>
      </w:r>
      <w:r w:rsidRPr="00AE2B4A">
        <w:t>.</w:t>
      </w:r>
    </w:p>
    <w:p w14:paraId="24E2F6CB" w14:textId="77777777" w:rsidR="007C5F48" w:rsidRPr="00AE2B4A" w:rsidRDefault="007C5F48" w:rsidP="005B51CA"/>
    <w:p w14:paraId="24E2F6CC" w14:textId="77777777" w:rsidR="007C5F48" w:rsidRPr="00AE2B4A" w:rsidRDefault="00A31C82" w:rsidP="0099026D">
      <w:pPr>
        <w:pStyle w:val="Heading3"/>
      </w:pPr>
      <w:r w:rsidRPr="00AE2B4A">
        <w:t xml:space="preserve">Derivation of </w:t>
      </w:r>
      <w:r w:rsidR="0099026D" w:rsidRPr="00AE2B4A">
        <w:t>Maximum Acceptable Value</w:t>
      </w:r>
    </w:p>
    <w:p w14:paraId="24E2F6CD" w14:textId="77777777" w:rsidR="007C5F48" w:rsidRPr="00AE2B4A" w:rsidRDefault="007C5F48" w:rsidP="005B51CA">
      <w:r w:rsidRPr="00AE2B4A">
        <w:t>A tolerable daily intake (TDI) of 1.4</w:t>
      </w:r>
      <w:r w:rsidR="00DB29E6" w:rsidRPr="00AE2B4A">
        <w:t> mg/kg</w:t>
      </w:r>
      <w:r w:rsidRPr="00AE2B4A">
        <w:t xml:space="preserve"> of body weight was used, based on a NOAEL of 1</w:t>
      </w:r>
      <w:r w:rsidR="00DB29E6" w:rsidRPr="00AE2B4A">
        <w:t> mg/kg</w:t>
      </w:r>
      <w:r w:rsidRPr="00AE2B4A">
        <w:t xml:space="preserve"> of body weight per day for hepatotoxic effects in a 12-week oral gavage study in rats, incorporating a conversion factor of 5/7 for daily dosing and applying an uncertainty factor of 500 (100 for inter- and intraspecies variation, 10 for the duration of the study and a modifying factor of 0.5 because it was a bolus study).</w:t>
      </w:r>
    </w:p>
    <w:p w14:paraId="24E2F6CE" w14:textId="77777777" w:rsidR="007C5F48" w:rsidRPr="00AE2B4A" w:rsidRDefault="007C5F48" w:rsidP="005B51CA"/>
    <w:p w14:paraId="24E2F6CF" w14:textId="77777777" w:rsidR="007C5F48" w:rsidRPr="00AE2B4A" w:rsidRDefault="007C5F48" w:rsidP="005B51CA">
      <w:r w:rsidRPr="00AE2B4A">
        <w:t>The MAV for carbon tetrachloride in drinking-water was derived as follows:</w:t>
      </w:r>
    </w:p>
    <w:p w14:paraId="24E2F6D0" w14:textId="77777777" w:rsidR="007C5F48" w:rsidRPr="00AE2B4A" w:rsidRDefault="007C5F48" w:rsidP="000608F8">
      <w:pPr>
        <w:spacing w:before="60"/>
        <w:ind w:left="567"/>
      </w:pPr>
      <w:r w:rsidRPr="00AE2B4A">
        <w:rPr>
          <w:u w:val="single"/>
        </w:rPr>
        <w:t>1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0.005</w:t>
      </w:r>
      <w:r w:rsidR="00DB29E6" w:rsidRPr="00AE2B4A">
        <w:t> mg/L</w:t>
      </w:r>
      <w:r w:rsidRPr="00AE2B4A">
        <w:t xml:space="preserve"> (5 </w:t>
      </w:r>
      <w:r w:rsidRPr="00AE2B4A">
        <w:fldChar w:fldCharType="begin"/>
      </w:r>
      <w:r w:rsidRPr="00AE2B4A">
        <w:instrText>SYMBOL 109  \f "Symbol"</w:instrText>
      </w:r>
      <w:r w:rsidRPr="00AE2B4A">
        <w:fldChar w:fldCharType="end"/>
      </w:r>
      <w:r w:rsidRPr="00AE2B4A">
        <w:t>g/L)</w:t>
      </w:r>
    </w:p>
    <w:p w14:paraId="24E2F6D1" w14:textId="77777777" w:rsidR="007C5F48" w:rsidRPr="00AE2B4A" w:rsidRDefault="007C5F48" w:rsidP="000608F8">
      <w:pPr>
        <w:tabs>
          <w:tab w:val="center" w:pos="2977"/>
        </w:tabs>
      </w:pPr>
      <w:r w:rsidRPr="00AE2B4A">
        <w:tab/>
        <w:t>2 L x 500</w:t>
      </w:r>
    </w:p>
    <w:p w14:paraId="24E2F6D2" w14:textId="77777777" w:rsidR="007C5F48" w:rsidRPr="00AE2B4A" w:rsidRDefault="007C5F48" w:rsidP="000608F8">
      <w:pPr>
        <w:spacing w:before="120"/>
      </w:pPr>
      <w:r w:rsidRPr="00AE2B4A">
        <w:t>where:</w:t>
      </w:r>
    </w:p>
    <w:p w14:paraId="24E2F6D3" w14:textId="77777777" w:rsidR="007C5F48" w:rsidRPr="00AE2B4A" w:rsidRDefault="000608F8" w:rsidP="000608F8">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w:t>
      </w:r>
      <w:r w:rsidR="00DB29E6" w:rsidRPr="00AE2B4A">
        <w:t> mg/kg</w:t>
      </w:r>
      <w:r w:rsidR="007C5F48" w:rsidRPr="00AE2B4A">
        <w:t xml:space="preserve"> body weight per day based a 12</w:t>
      </w:r>
      <w:r w:rsidRPr="00AE2B4A">
        <w:noBreakHyphen/>
      </w:r>
      <w:r w:rsidR="007C5F48" w:rsidRPr="00AE2B4A">
        <w:t>week oral gavage study in rats (normalised for 5</w:t>
      </w:r>
      <w:r w:rsidR="00DB29E6" w:rsidRPr="00AE2B4A">
        <w:t> days</w:t>
      </w:r>
      <w:r w:rsidR="007C5F48" w:rsidRPr="00AE2B4A">
        <w:t>/week dosing in derivation)</w:t>
      </w:r>
    </w:p>
    <w:p w14:paraId="24E2F6D4" w14:textId="77777777" w:rsidR="007C5F48" w:rsidRPr="00AE2B4A" w:rsidRDefault="000608F8" w:rsidP="000608F8">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6D5" w14:textId="77777777" w:rsidR="007C5F48" w:rsidRPr="00AE2B4A" w:rsidRDefault="000608F8" w:rsidP="000608F8">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2F6D6" w14:textId="77777777" w:rsidR="007C5F48" w:rsidRPr="00AE2B4A" w:rsidRDefault="000608F8" w:rsidP="000608F8">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6D7" w14:textId="77777777" w:rsidR="007C5F48" w:rsidRPr="00AE2B4A" w:rsidRDefault="000608F8" w:rsidP="000608F8">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500 (100 for inter- and intraspecies variation, 10 for the duration of the study and a modifying factor of 0.5 because it was a bolus study)</w:t>
      </w:r>
      <w:r w:rsidRPr="00AE2B4A">
        <w:t>.</w:t>
      </w:r>
    </w:p>
    <w:p w14:paraId="24E2F6D8" w14:textId="77777777" w:rsidR="007C5F48" w:rsidRPr="00AE2B4A" w:rsidRDefault="007C5F48" w:rsidP="005B51CA"/>
    <w:p w14:paraId="24E2F6D9" w14:textId="77777777" w:rsidR="007C5F48" w:rsidRPr="00AE2B4A" w:rsidRDefault="007C5F48" w:rsidP="005B51CA">
      <w:r w:rsidRPr="00AE2B4A">
        <w:t>This value is lower than the range of values associated with lifetime upperbound excess cancer risks of 10</w:t>
      </w:r>
      <w:r w:rsidRPr="00AE2B4A">
        <w:rPr>
          <w:szCs w:val="24"/>
          <w:vertAlign w:val="superscript"/>
        </w:rPr>
        <w:t>-4</w:t>
      </w:r>
      <w:r w:rsidRPr="00AE2B4A">
        <w:t>, 10</w:t>
      </w:r>
      <w:r w:rsidRPr="00AE2B4A">
        <w:rPr>
          <w:szCs w:val="24"/>
          <w:vertAlign w:val="superscript"/>
        </w:rPr>
        <w:t>-5</w:t>
      </w:r>
      <w:r w:rsidRPr="00AE2B4A">
        <w:t xml:space="preserve"> and 10</w:t>
      </w:r>
      <w:r w:rsidRPr="00AE2B4A">
        <w:rPr>
          <w:szCs w:val="24"/>
          <w:vertAlign w:val="superscript"/>
        </w:rPr>
        <w:t>-6</w:t>
      </w:r>
      <w:r w:rsidRPr="00AE2B4A">
        <w:t xml:space="preserve"> calculated by linear extrapolation.</w:t>
      </w:r>
    </w:p>
    <w:p w14:paraId="24E2F6DA" w14:textId="77777777" w:rsidR="007C5F48" w:rsidRPr="00AE2B4A" w:rsidRDefault="007C5F48" w:rsidP="005B51CA"/>
    <w:p w14:paraId="24E2F6DB" w14:textId="77777777" w:rsidR="007C5F48" w:rsidRPr="00AE2B4A" w:rsidRDefault="007C5F48" w:rsidP="000608F8">
      <w:pPr>
        <w:keepNext/>
      </w:pPr>
      <w:r w:rsidRPr="00AE2B4A">
        <w:t xml:space="preserve">The </w:t>
      </w:r>
      <w:smartTag w:uri="urn:schemas-microsoft-com:office:smarttags" w:element="stockticker">
        <w:r w:rsidRPr="00AE2B4A">
          <w:t>MAV</w:t>
        </w:r>
      </w:smartTag>
      <w:r w:rsidRPr="00AE2B4A">
        <w:t xml:space="preserve"> for carbon tetrachloride in the 1995 DWSNZ had been 0.002</w:t>
      </w:r>
      <w:r w:rsidR="00DB29E6" w:rsidRPr="00AE2B4A">
        <w:t> mg/L</w:t>
      </w:r>
      <w:r w:rsidRPr="00AE2B4A">
        <w:t>.</w:t>
      </w:r>
      <w:r w:rsidR="00817BC2" w:rsidRPr="00AE2B4A">
        <w:t xml:space="preserve"> </w:t>
      </w:r>
      <w:r w:rsidRPr="00AE2B4A">
        <w:t>The 1995 datasheet showed the derivation as follows:</w:t>
      </w:r>
    </w:p>
    <w:p w14:paraId="24E2F6DC" w14:textId="77777777" w:rsidR="007C5F48" w:rsidRPr="00AE2B4A" w:rsidRDefault="007C5F48" w:rsidP="000608F8">
      <w:pPr>
        <w:spacing w:before="60"/>
        <w:ind w:left="567"/>
      </w:pPr>
      <w:r w:rsidRPr="00AE2B4A">
        <w:rPr>
          <w:u w:val="single"/>
        </w:rPr>
        <w:t>1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0.002</w:t>
      </w:r>
      <w:r w:rsidR="00DB29E6" w:rsidRPr="00AE2B4A">
        <w:t> mg/L</w:t>
      </w:r>
      <w:r w:rsidRPr="00AE2B4A">
        <w:t xml:space="preserve"> (rounded down)</w:t>
      </w:r>
    </w:p>
    <w:p w14:paraId="24E2F6DD" w14:textId="77777777" w:rsidR="007C5F48" w:rsidRPr="00AE2B4A" w:rsidRDefault="000608F8" w:rsidP="000608F8">
      <w:pPr>
        <w:tabs>
          <w:tab w:val="center" w:pos="2835"/>
        </w:tabs>
      </w:pPr>
      <w:r w:rsidRPr="00AE2B4A">
        <w:tab/>
      </w:r>
      <w:r w:rsidR="007C5F48" w:rsidRPr="00AE2B4A">
        <w:t>2 L x 100</w:t>
      </w:r>
    </w:p>
    <w:p w14:paraId="24E2F6DE" w14:textId="77777777" w:rsidR="007C5F48" w:rsidRPr="00AE2B4A" w:rsidRDefault="007C5F48" w:rsidP="000608F8">
      <w:pPr>
        <w:spacing w:before="120"/>
      </w:pPr>
      <w:r w:rsidRPr="00AE2B4A">
        <w:t>where:</w:t>
      </w:r>
    </w:p>
    <w:p w14:paraId="24E2F6DF" w14:textId="77777777" w:rsidR="007C5F48" w:rsidRPr="00AE2B4A" w:rsidRDefault="000608F8" w:rsidP="000608F8">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w:t>
      </w:r>
      <w:r w:rsidR="00DB29E6" w:rsidRPr="00AE2B4A">
        <w:t> mg/kg</w:t>
      </w:r>
      <w:r w:rsidR="007C5F48" w:rsidRPr="00AE2B4A">
        <w:t xml:space="preserve"> body weight per day based a 12</w:t>
      </w:r>
      <w:r w:rsidRPr="00AE2B4A">
        <w:noBreakHyphen/>
      </w:r>
      <w:r w:rsidR="007C5F48" w:rsidRPr="00AE2B4A">
        <w:t>week oral gavage study in rats (normalised for 5</w:t>
      </w:r>
      <w:r w:rsidR="00DB29E6" w:rsidRPr="00AE2B4A">
        <w:t> days</w:t>
      </w:r>
      <w:r w:rsidR="007C5F48" w:rsidRPr="00AE2B4A">
        <w:t>/week dosing in derivation)</w:t>
      </w:r>
    </w:p>
    <w:p w14:paraId="24E2F6E0" w14:textId="77777777" w:rsidR="007C5F48" w:rsidRPr="00AE2B4A" w:rsidRDefault="000608F8" w:rsidP="000608F8">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6E1" w14:textId="77777777" w:rsidR="007C5F48" w:rsidRPr="00AE2B4A" w:rsidRDefault="000608F8" w:rsidP="000608F8">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2F6E2" w14:textId="77777777" w:rsidR="007C5F48" w:rsidRPr="00AE2B4A" w:rsidRDefault="000608F8" w:rsidP="000608F8">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6E3" w14:textId="77777777" w:rsidR="007C5F48" w:rsidRPr="00AE2B4A" w:rsidRDefault="000608F8" w:rsidP="000608F8">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inter- and intraspecies variation and 10 for evidence of possible non-genotoxic carcinogenicity),</w:t>
      </w:r>
      <w:r w:rsidR="00817BC2" w:rsidRPr="00AE2B4A">
        <w:t xml:space="preserve"> </w:t>
      </w:r>
      <w:r w:rsidR="007C5F48" w:rsidRPr="00AE2B4A">
        <w:t>No additional factor for the short duration of the study was incorporated.</w:t>
      </w:r>
      <w:r w:rsidR="00817BC2" w:rsidRPr="00AE2B4A">
        <w:t xml:space="preserve"> </w:t>
      </w:r>
      <w:r w:rsidR="007C5F48" w:rsidRPr="00AE2B4A">
        <w:t>It was considered to be unnecessary because the compound was administered in corn oil in the critical study and available data indicate that the toxicity following administration in water may be an order of magnitude less.</w:t>
      </w:r>
    </w:p>
    <w:p w14:paraId="24E2F6E4" w14:textId="77777777" w:rsidR="007C5F48" w:rsidRPr="00AE2B4A" w:rsidRDefault="007C5F48" w:rsidP="005B51CA"/>
    <w:p w14:paraId="24E2F6E5"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acute limit is 0.1</w:t>
      </w:r>
      <w:r w:rsidR="00DB29E6" w:rsidRPr="00AE2B4A">
        <w:t> mg/L</w:t>
      </w:r>
      <w:r w:rsidRPr="00AE2B4A">
        <w:t xml:space="preserve">, the short-term, chronic and </w:t>
      </w:r>
      <w:r w:rsidR="00AA349A" w:rsidRPr="00AE2B4A">
        <w:t>subchronic</w:t>
      </w:r>
      <w:r w:rsidRPr="00AE2B4A">
        <w:t xml:space="preserve"> limits are 0.003</w:t>
      </w:r>
      <w:r w:rsidR="00DB29E6" w:rsidRPr="00AE2B4A">
        <w:t> mg/L</w:t>
      </w:r>
      <w:r w:rsidRPr="00AE2B4A">
        <w:t>.</w:t>
      </w:r>
      <w:r w:rsidR="00817BC2" w:rsidRPr="00AE2B4A">
        <w:t xml:space="preserve"> </w:t>
      </w:r>
      <w:r w:rsidRPr="00AE2B4A">
        <w:t>The cancer health risk limit for carbon tetrachloride is 0.001</w:t>
      </w:r>
      <w:r w:rsidR="00DB29E6" w:rsidRPr="00AE2B4A">
        <w:t> mg/L</w:t>
      </w:r>
      <w:r w:rsidRPr="00AE2B4A">
        <w:t>.</w:t>
      </w:r>
    </w:p>
    <w:p w14:paraId="24E2F6E6" w14:textId="77777777" w:rsidR="007C5F48" w:rsidRPr="00AE2B4A" w:rsidRDefault="007C5F48" w:rsidP="005B51CA"/>
    <w:p w14:paraId="24E2F6E7" w14:textId="77777777" w:rsidR="007C5F48" w:rsidRPr="00AE2B4A" w:rsidRDefault="00A31C82" w:rsidP="00A31C82">
      <w:pPr>
        <w:pStyle w:val="Heading3"/>
      </w:pPr>
      <w:r w:rsidRPr="00AE2B4A">
        <w:t>References</w:t>
      </w:r>
    </w:p>
    <w:p w14:paraId="24E2F6E8" w14:textId="77777777" w:rsidR="007C5F48" w:rsidRPr="00AE2B4A" w:rsidRDefault="00373708" w:rsidP="000608F8">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6E9" w14:textId="77777777" w:rsidR="007C5F48" w:rsidRPr="00AE2B4A" w:rsidRDefault="00BE5075" w:rsidP="000608F8">
      <w:pPr>
        <w:pStyle w:val="References"/>
      </w:pPr>
      <w:r w:rsidRPr="00AE2B4A">
        <w:t xml:space="preserve">ATSDR. 2010. </w:t>
      </w:r>
      <w:r w:rsidR="007C5F48" w:rsidRPr="00AE2B4A">
        <w:rPr>
          <w:i/>
        </w:rPr>
        <w:t>Toxicological Profile for Carbon Tetrachloride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0608F8" w:rsidRPr="00AE2B4A">
        <w:t>.</w:t>
      </w:r>
    </w:p>
    <w:p w14:paraId="24E2F6EA" w14:textId="77777777" w:rsidR="007C5F48" w:rsidRPr="00AE2B4A" w:rsidRDefault="00126CC3" w:rsidP="000608F8">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6EB" w14:textId="77777777" w:rsidR="007C5F48" w:rsidRPr="00AE2B4A" w:rsidRDefault="00126CC3" w:rsidP="000608F8">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552" w:history="1">
        <w:r w:rsidRPr="00AE2B4A">
          <w:rPr>
            <w:rStyle w:val="Hyperlink"/>
          </w:rPr>
          <w:t>http://eawag-bbd.ethz.ch/index.html</w:t>
        </w:r>
      </w:hyperlink>
      <w:r w:rsidR="000608F8" w:rsidRPr="00AE2B4A">
        <w:t>.</w:t>
      </w:r>
    </w:p>
    <w:p w14:paraId="24E2F6EC" w14:textId="77777777" w:rsidR="007C5F48" w:rsidRPr="00AE2B4A" w:rsidRDefault="00126CC3" w:rsidP="000608F8">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553" w:history="1">
        <w:r w:rsidR="00A26AC9" w:rsidRPr="00AE2B4A">
          <w:rPr>
            <w:rStyle w:val="Hyperlink"/>
          </w:rPr>
          <w:t>http://www.ewg.org/tap-water/chemical-contaminants</w:t>
        </w:r>
      </w:hyperlink>
      <w:r w:rsidR="000608F8" w:rsidRPr="00AE2B4A">
        <w:t>.</w:t>
      </w:r>
    </w:p>
    <w:p w14:paraId="24E2F6ED" w14:textId="77777777" w:rsidR="007C5F48" w:rsidRPr="00AE2B4A" w:rsidRDefault="000608F8" w:rsidP="000608F8">
      <w:pPr>
        <w:pStyle w:val="References"/>
      </w:pPr>
      <w:r w:rsidRPr="00AE2B4A">
        <w:t xml:space="preserve">Health Canada. 2010.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Carbon Tetrachloride</w:t>
      </w:r>
      <w:r w:rsidR="007C5F48" w:rsidRPr="00AE2B4A">
        <w:t>.</w:t>
      </w:r>
      <w:r w:rsidR="00817BC2" w:rsidRPr="00AE2B4A">
        <w:t xml:space="preserve"> </w:t>
      </w:r>
      <w:r w:rsidRPr="00AE2B4A">
        <w:t xml:space="preserve">Ottawa, Ontario: </w:t>
      </w:r>
      <w:r w:rsidR="007C5F48" w:rsidRPr="00AE2B4A">
        <w:t xml:space="preserve">Water, Air and Climate Change Bureau, Healthy Environments and Consumer Safety Branch, Health Canada. (Catalogue No. </w:t>
      </w:r>
      <w:r w:rsidR="007C5F48" w:rsidRPr="00AE2B4A">
        <w:rPr>
          <w:szCs w:val="24"/>
          <w:lang w:eastAsia="en-NZ"/>
        </w:rPr>
        <w:t>H128-1/11-661E</w:t>
      </w:r>
      <w:r w:rsidR="007C5F48" w:rsidRPr="00AE2B4A">
        <w:t>).</w:t>
      </w:r>
      <w:r w:rsidR="00817BC2" w:rsidRPr="00AE2B4A">
        <w:t xml:space="preserve"> </w:t>
      </w:r>
      <w:r w:rsidR="007C5F48" w:rsidRPr="00AE2B4A">
        <w:t>55 pp.</w:t>
      </w:r>
      <w:r w:rsidR="00817BC2" w:rsidRPr="00AE2B4A">
        <w:t xml:space="preserve"> </w:t>
      </w:r>
      <w:hyperlink r:id="rId554" w:history="1">
        <w:r w:rsidR="006D747A" w:rsidRPr="00AE2B4A">
          <w:rPr>
            <w:rStyle w:val="Hyperlink"/>
          </w:rPr>
          <w:t>http://www.hc-sc.gc.ca/ewh-semt/water-eau/index-eng.php</w:t>
        </w:r>
      </w:hyperlink>
      <w:r w:rsidRPr="00AE2B4A">
        <w:t>.</w:t>
      </w:r>
    </w:p>
    <w:p w14:paraId="24E2F6EE" w14:textId="77777777" w:rsidR="007C5F48" w:rsidRPr="00AE2B4A" w:rsidRDefault="00DB29E6" w:rsidP="000608F8">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0608F8" w:rsidRPr="00AE2B4A">
        <w:t>.</w:t>
      </w:r>
    </w:p>
    <w:p w14:paraId="24E2F6EF" w14:textId="77777777" w:rsidR="007C5F48" w:rsidRPr="00AE2B4A" w:rsidRDefault="00DB29E6" w:rsidP="000608F8">
      <w:pPr>
        <w:pStyle w:val="References"/>
      </w:pPr>
      <w:r w:rsidRPr="00AE2B4A">
        <w:t xml:space="preserve">IPCS. 1998. </w:t>
      </w:r>
      <w:r w:rsidR="000608F8" w:rsidRPr="00AE2B4A">
        <w:t xml:space="preserve">Carbon tetrachloride (HSG 108). </w:t>
      </w:r>
      <w:r w:rsidR="00295D42" w:rsidRPr="00AE2B4A">
        <w:rPr>
          <w:i/>
        </w:rPr>
        <w:t>Health and Safety Guides</w:t>
      </w:r>
      <w:r w:rsidR="007C5F48" w:rsidRPr="00AE2B4A">
        <w:t>.</w:t>
      </w:r>
      <w:r w:rsidR="00817BC2" w:rsidRPr="00AE2B4A">
        <w:t xml:space="preserve"> </w:t>
      </w:r>
      <w:r w:rsidR="007C5F48" w:rsidRPr="00AE2B4A">
        <w:t>IPCS, INCHEM.</w:t>
      </w:r>
      <w:r w:rsidR="00817BC2" w:rsidRPr="00AE2B4A">
        <w:t xml:space="preserve"> </w:t>
      </w:r>
      <w:hyperlink r:id="rId555" w:history="1">
        <w:r w:rsidR="003B06C9" w:rsidRPr="00AE2B4A">
          <w:rPr>
            <w:rStyle w:val="Hyperlink"/>
          </w:rPr>
          <w:t>http://www.inchem.org/</w:t>
        </w:r>
        <w:r w:rsidRPr="00AE2B4A">
          <w:rPr>
            <w:rStyle w:val="Hyperlink"/>
          </w:rPr>
          <w:t>pages/hsg.html</w:t>
        </w:r>
      </w:hyperlink>
      <w:r w:rsidR="000608F8" w:rsidRPr="00AE2B4A">
        <w:t>.</w:t>
      </w:r>
    </w:p>
    <w:p w14:paraId="24E2F6F0" w14:textId="77777777" w:rsidR="007C5F48" w:rsidRPr="00AE2B4A" w:rsidRDefault="002B6151" w:rsidP="000608F8">
      <w:pPr>
        <w:pStyle w:val="References"/>
      </w:pPr>
      <w:r w:rsidRPr="00AE2B4A">
        <w:t xml:space="preserve">IPCS. 1999. </w:t>
      </w:r>
      <w:r w:rsidR="007C5F48" w:rsidRPr="00AE2B4A">
        <w:t>Carbon tetrachloride</w:t>
      </w:r>
      <w:r w:rsidR="000608F8" w:rsidRPr="00AE2B4A">
        <w:t>.</w:t>
      </w:r>
      <w:r w:rsidR="007C5F48" w:rsidRPr="00AE2B4A">
        <w:t xml:space="preserve"> </w:t>
      </w:r>
      <w:r w:rsidR="00732105" w:rsidRPr="00AE2B4A">
        <w:rPr>
          <w:i/>
        </w:rPr>
        <w:t>Environmental Health Criteria</w:t>
      </w:r>
      <w:r w:rsidR="007C5F48" w:rsidRPr="00AE2B4A">
        <w:t xml:space="preserve"> 208.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0608F8" w:rsidRPr="00AE2B4A">
        <w:rPr>
          <w:rStyle w:val="Hyperlink"/>
        </w:rPr>
        <w:t>documents/ehc/ehc/ehc208.htm</w:t>
      </w:r>
      <w:r w:rsidR="000608F8" w:rsidRPr="00AE2B4A">
        <w:t>.</w:t>
      </w:r>
    </w:p>
    <w:p w14:paraId="24E2F6F1" w14:textId="77777777" w:rsidR="007C5F48" w:rsidRPr="00AE2B4A" w:rsidRDefault="00126CC3" w:rsidP="000608F8">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0608F8" w:rsidRPr="00AE2B4A">
        <w:t>.</w:t>
      </w:r>
    </w:p>
    <w:p w14:paraId="24E2F6F2" w14:textId="77777777" w:rsidR="007C5F48" w:rsidRPr="00AE2B4A" w:rsidRDefault="007C5F48" w:rsidP="000608F8">
      <w:pPr>
        <w:pStyle w:val="References"/>
      </w:pPr>
      <w:r w:rsidRPr="00AE2B4A">
        <w:t>New Zealand Ozone Layer Protection Act, 1990.</w:t>
      </w:r>
    </w:p>
    <w:p w14:paraId="24E2F6F3" w14:textId="77777777" w:rsidR="007C5F48" w:rsidRPr="00AE2B4A" w:rsidRDefault="00126CC3" w:rsidP="000608F8">
      <w:pPr>
        <w:pStyle w:val="References"/>
      </w:pPr>
      <w:r w:rsidRPr="00AE2B4A">
        <w:t xml:space="preserve">NHMRC, NRMMC. 2011. </w:t>
      </w:r>
      <w:r w:rsidR="00DF79EE" w:rsidRPr="00AE2B4A">
        <w:rPr>
          <w:i/>
        </w:rPr>
        <w:t>Australian Drinking Water Guidelines</w:t>
      </w:r>
      <w:r w:rsidR="007C5F48" w:rsidRPr="00AE2B4A">
        <w:t xml:space="preserve"> Paper 6 National Water Quality Management Strategy.</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556" w:history="1">
        <w:r w:rsidR="00A26AC9" w:rsidRPr="00AE2B4A">
          <w:rPr>
            <w:rStyle w:val="Hyperlink"/>
          </w:rPr>
          <w:t>http://www.nhmrc.gov.au/guidelines/publications/eh52</w:t>
        </w:r>
      </w:hyperlink>
      <w:r w:rsidR="000608F8" w:rsidRPr="00AE2B4A">
        <w:t>.</w:t>
      </w:r>
    </w:p>
    <w:p w14:paraId="24E2F6F4" w14:textId="77777777" w:rsidR="007C5F48" w:rsidRPr="00AE2B4A" w:rsidRDefault="00126CC3" w:rsidP="000608F8">
      <w:pPr>
        <w:pStyle w:val="References"/>
      </w:pPr>
      <w:r w:rsidRPr="00AE2B4A">
        <w:rPr>
          <w:i/>
        </w:rPr>
        <w:t>Organic Contaminants in New Zealand Potable Water Supplies</w:t>
      </w:r>
      <w:r w:rsidR="007C5F48" w:rsidRPr="00AE2B4A">
        <w:t>.</w:t>
      </w:r>
      <w:r w:rsidR="00817BC2" w:rsidRPr="00AE2B4A">
        <w:t xml:space="preserve"> </w:t>
      </w:r>
      <w:r w:rsidR="000608F8" w:rsidRPr="00AE2B4A">
        <w:t xml:space="preserve">1992. </w:t>
      </w:r>
      <w:r w:rsidR="007C5F48" w:rsidRPr="00AE2B4A">
        <w:t>Report to Department of Health, N</w:t>
      </w:r>
      <w:r w:rsidR="000608F8" w:rsidRPr="00AE2B4A">
        <w:t xml:space="preserve">ew </w:t>
      </w:r>
      <w:r w:rsidR="007C5F48" w:rsidRPr="00AE2B4A">
        <w:t>Z</w:t>
      </w:r>
      <w:r w:rsidR="000608F8" w:rsidRPr="00AE2B4A">
        <w:t>ealand</w:t>
      </w:r>
      <w:r w:rsidR="007C5F48" w:rsidRPr="00AE2B4A">
        <w:t>.</w:t>
      </w:r>
    </w:p>
    <w:p w14:paraId="24E2F6F5" w14:textId="77777777" w:rsidR="007C5F48" w:rsidRPr="00AE2B4A" w:rsidRDefault="00DB29E6" w:rsidP="000608F8">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557" w:history="1">
        <w:r w:rsidR="007513EA" w:rsidRPr="00AE2B4A">
          <w:rPr>
            <w:rStyle w:val="Hyperlink"/>
          </w:rPr>
          <w:t>http://water.epa.gov/scitech/drinkingwater/labcert/methods_index.cfm</w:t>
        </w:r>
      </w:hyperlink>
      <w:r w:rsidR="000608F8" w:rsidRPr="00AE2B4A">
        <w:t>.</w:t>
      </w:r>
    </w:p>
    <w:p w14:paraId="24E2F6F6" w14:textId="77777777" w:rsidR="007C5F48" w:rsidRPr="00AE2B4A" w:rsidRDefault="007A19FD" w:rsidP="000608F8">
      <w:pPr>
        <w:pStyle w:val="References"/>
      </w:pPr>
      <w:r w:rsidRPr="00AE2B4A">
        <w:t xml:space="preserve">USEPA Method 551. 1990. </w:t>
      </w:r>
      <w:r w:rsidR="007C5F48" w:rsidRPr="00AE2B4A">
        <w:rPr>
          <w:i/>
        </w:rPr>
        <w:t xml:space="preserve">Determination </w:t>
      </w:r>
      <w:r w:rsidR="000608F8" w:rsidRPr="00AE2B4A">
        <w:rPr>
          <w:i/>
        </w:rPr>
        <w:t>of Chlorination Disinfection By</w:t>
      </w:r>
      <w:r w:rsidR="000608F8"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0608F8" w:rsidRPr="00AE2B4A">
        <w:t xml:space="preserve">Cincinnati, Ohio: </w:t>
      </w:r>
      <w:r w:rsidR="007C5F48" w:rsidRPr="00AE2B4A">
        <w:t>United States Environmental Protection Agency, Environmental Monitoring and Support Laboratory (EMSL).</w:t>
      </w:r>
    </w:p>
    <w:p w14:paraId="24E2F6F7" w14:textId="77777777" w:rsidR="007C5F48" w:rsidRPr="00AE2B4A" w:rsidRDefault="00624BC9" w:rsidP="000608F8">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558" w:history="1">
        <w:r w:rsidR="00A26AC9" w:rsidRPr="00AE2B4A">
          <w:rPr>
            <w:rStyle w:val="Hyperlink"/>
          </w:rPr>
          <w:t>http://water.epa.gov/action/advisories/health_index.cfm</w:t>
        </w:r>
      </w:hyperlink>
      <w:r w:rsidR="000608F8" w:rsidRPr="00AE2B4A">
        <w:t>.</w:t>
      </w:r>
    </w:p>
    <w:p w14:paraId="24E2F6F8" w14:textId="77777777" w:rsidR="007C5F48" w:rsidRPr="00AE2B4A" w:rsidRDefault="00DB29E6" w:rsidP="000608F8">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559" w:history="1">
        <w:r w:rsidR="00A26AC9" w:rsidRPr="00AE2B4A">
          <w:rPr>
            <w:rStyle w:val="Hyperlink"/>
          </w:rPr>
          <w:t>http://water.epa.gov/action/advisories/health_index.cfm</w:t>
        </w:r>
      </w:hyperlink>
      <w:r w:rsidR="000608F8" w:rsidRPr="00AE2B4A">
        <w:t>.</w:t>
      </w:r>
    </w:p>
    <w:p w14:paraId="24E2F6F9" w14:textId="77777777" w:rsidR="007C5F48" w:rsidRPr="00AE2B4A" w:rsidRDefault="00624BC9" w:rsidP="000608F8">
      <w:pPr>
        <w:pStyle w:val="References"/>
      </w:pPr>
      <w:r w:rsidRPr="00AE2B4A">
        <w:t xml:space="preserve">USEPA. 2010. </w:t>
      </w:r>
      <w:r w:rsidR="007C5F48" w:rsidRPr="00AE2B4A">
        <w:t xml:space="preserve">Toxicological </w:t>
      </w:r>
      <w:r w:rsidR="000608F8" w:rsidRPr="00AE2B4A">
        <w:t>r</w:t>
      </w:r>
      <w:r w:rsidR="007C5F48" w:rsidRPr="00AE2B4A">
        <w:t xml:space="preserve">eview of </w:t>
      </w:r>
      <w:r w:rsidR="000608F8" w:rsidRPr="00AE2B4A">
        <w:t>c</w:t>
      </w:r>
      <w:r w:rsidR="007C5F48" w:rsidRPr="00AE2B4A">
        <w:t xml:space="preserve">arbon </w:t>
      </w:r>
      <w:r w:rsidR="000608F8" w:rsidRPr="00AE2B4A">
        <w:t>t</w:t>
      </w:r>
      <w:r w:rsidR="007C5F48" w:rsidRPr="00AE2B4A">
        <w:t>etrachloride.</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rPr>
          <w:szCs w:val="24"/>
        </w:rPr>
        <w:t>.</w:t>
      </w:r>
      <w:r w:rsidR="00817BC2" w:rsidRPr="00AE2B4A">
        <w:rPr>
          <w:szCs w:val="24"/>
        </w:rPr>
        <w:t xml:space="preserve"> </w:t>
      </w:r>
      <w:r w:rsidR="007C5F48" w:rsidRPr="00AE2B4A">
        <w:rPr>
          <w:bCs/>
          <w:szCs w:val="24"/>
        </w:rPr>
        <w:t>EPA/635/R-08/005F.</w:t>
      </w:r>
      <w:r w:rsidR="000608F8" w:rsidRPr="00AE2B4A">
        <w:rPr>
          <w:bCs/>
          <w:szCs w:val="24"/>
        </w:rPr>
        <w:t xml:space="preserve"> </w:t>
      </w:r>
      <w:r w:rsidR="007C5F48" w:rsidRPr="00AE2B4A">
        <w:t>473</w:t>
      </w:r>
      <w:r w:rsidR="000608F8" w:rsidRPr="00AE2B4A">
        <w:t> </w:t>
      </w:r>
      <w:r w:rsidR="007C5F48" w:rsidRPr="00AE2B4A">
        <w:t>pp.</w:t>
      </w:r>
      <w:r w:rsidR="00817BC2" w:rsidRPr="00AE2B4A">
        <w:t xml:space="preserve"> </w:t>
      </w:r>
      <w:r w:rsidR="007C5F48" w:rsidRPr="00AE2B4A">
        <w:t xml:space="preserve">See </w:t>
      </w:r>
      <w:hyperlink r:id="rId56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0608F8" w:rsidRPr="00AE2B4A">
        <w:rPr>
          <w:rStyle w:val="Hyperlink"/>
        </w:rPr>
        <w:t>http://www.epa.gov/iris/subst/0020.htm</w:t>
      </w:r>
      <w:r w:rsidR="000608F8" w:rsidRPr="00AE2B4A">
        <w:t>.</w:t>
      </w:r>
    </w:p>
    <w:p w14:paraId="24E2F6FA" w14:textId="77777777" w:rsidR="000608F8" w:rsidRPr="00AE2B4A" w:rsidRDefault="000608F8" w:rsidP="000608F8">
      <w:pPr>
        <w:pStyle w:val="References"/>
      </w:pPr>
      <w:r w:rsidRPr="00AE2B4A">
        <w:t xml:space="preserve">White GC. 1986. </w:t>
      </w:r>
      <w:r w:rsidRPr="00AE2B4A">
        <w:rPr>
          <w:i/>
        </w:rPr>
        <w:t>Handbook of Chlorination</w:t>
      </w:r>
      <w:r w:rsidRPr="00AE2B4A">
        <w:t xml:space="preserve"> </w:t>
      </w:r>
      <w:r w:rsidR="00104F19" w:rsidRPr="00AE2B4A">
        <w:t xml:space="preserve">(2nd edition). </w:t>
      </w:r>
      <w:r w:rsidRPr="00AE2B4A">
        <w:t>Van Nostrand Reinhold.</w:t>
      </w:r>
    </w:p>
    <w:p w14:paraId="24E2F6FB" w14:textId="77777777" w:rsidR="007C5F48" w:rsidRPr="00AE2B4A" w:rsidRDefault="007C5F48" w:rsidP="000608F8">
      <w:pPr>
        <w:pStyle w:val="References"/>
      </w:pPr>
      <w:r w:rsidRPr="00AE2B4A">
        <w:t>WHO</w:t>
      </w:r>
      <w:r w:rsidR="000608F8" w:rsidRPr="00AE2B4A">
        <w:t>.</w:t>
      </w:r>
      <w:r w:rsidRPr="00AE2B4A">
        <w:t xml:space="preserve"> 2004a.</w:t>
      </w:r>
      <w:r w:rsidR="00817BC2" w:rsidRPr="00AE2B4A">
        <w:t xml:space="preserve"> </w:t>
      </w:r>
      <w:r w:rsidRPr="00AE2B4A">
        <w:t>Carbon tetrachloride in drinking-water.</w:t>
      </w:r>
      <w:r w:rsidR="00817BC2" w:rsidRPr="00AE2B4A">
        <w:t xml:space="preserve"> </w:t>
      </w:r>
      <w:r w:rsidR="006D747A" w:rsidRPr="00AE2B4A">
        <w:rPr>
          <w:i/>
        </w:rPr>
        <w:t>Background Document for Preparation of WHO Guidelines for Drinking-water Quality</w:t>
      </w:r>
      <w:r w:rsidRPr="00AE2B4A">
        <w:t>.</w:t>
      </w:r>
      <w:r w:rsidR="00817BC2" w:rsidRPr="00AE2B4A">
        <w:t xml:space="preserve"> </w:t>
      </w:r>
      <w:r w:rsidR="006D747A" w:rsidRPr="00AE2B4A">
        <w:t>Geneva: World</w:t>
      </w:r>
      <w:r w:rsidRPr="00AE2B4A">
        <w:t xml:space="preserve"> Health Organization (WHO/SDE/WSH/03.04/82).</w:t>
      </w:r>
      <w:r w:rsidR="00817BC2" w:rsidRPr="00AE2B4A">
        <w:t xml:space="preserve"> </w:t>
      </w:r>
      <w:r w:rsidR="000608F8" w:rsidRPr="00AE2B4A">
        <w:rPr>
          <w:rStyle w:val="Hyperlink"/>
        </w:rPr>
        <w:t>http://www.who.int/water_sanitation_health/dwq/chemicals/carbontetrachloride/en/</w:t>
      </w:r>
      <w:r w:rsidR="000608F8" w:rsidRPr="00AE2B4A">
        <w:t>.</w:t>
      </w:r>
    </w:p>
    <w:p w14:paraId="24E2F6FC" w14:textId="77777777" w:rsidR="007C5F48" w:rsidRPr="00AE2B4A" w:rsidRDefault="00624BC9" w:rsidP="000608F8">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561" w:history="1">
        <w:r w:rsidR="000608F8" w:rsidRPr="00AE2B4A">
          <w:rPr>
            <w:rStyle w:val="Hyperlink"/>
          </w:rPr>
          <w:t>http://www.who.int/water_sanitation_health/publications/drinking-water-quality-guidelines-4-including-1st-addendum/en/</w:t>
        </w:r>
      </w:hyperlink>
      <w:r w:rsidR="000608F8" w:rsidRPr="00AE2B4A">
        <w:t>.</w:t>
      </w:r>
    </w:p>
    <w:p w14:paraId="24E2F6FD" w14:textId="77777777" w:rsidR="007C5F48" w:rsidRPr="00AE2B4A" w:rsidRDefault="00373708" w:rsidP="000608F8">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562" w:history="1">
        <w:r w:rsidR="00543BF3" w:rsidRPr="00AE2B4A">
          <w:rPr>
            <w:rStyle w:val="Hyperlink"/>
          </w:rPr>
          <w:t>http://www.waterrf.org/PublicReportLibrary/4439.pdf</w:t>
        </w:r>
      </w:hyperlink>
      <w:r w:rsidR="000608F8" w:rsidRPr="00AE2B4A">
        <w:t>.</w:t>
      </w:r>
    </w:p>
    <w:p w14:paraId="24E2F6FE" w14:textId="77777777" w:rsidR="007C5F48" w:rsidRPr="00AE2B4A" w:rsidRDefault="001C5CEC" w:rsidP="00BC35F0">
      <w:pPr>
        <w:pStyle w:val="Heading1"/>
      </w:pPr>
      <w:bookmarkStart w:id="118" w:name="_Toc522627387"/>
      <w:bookmarkStart w:id="119" w:name="_Toc10884900"/>
      <w:r w:rsidRPr="00AE2B4A">
        <w:t>Chloramine t</w:t>
      </w:r>
      <w:bookmarkEnd w:id="118"/>
      <w:bookmarkEnd w:id="119"/>
    </w:p>
    <w:p w14:paraId="24E2F6FF" w14:textId="77777777" w:rsidR="007C5F48" w:rsidRPr="00AE2B4A" w:rsidRDefault="007C5F48" w:rsidP="005B51CA">
      <w:r w:rsidRPr="00AE2B4A">
        <w:t>CAS No. 127-65-1.</w:t>
      </w:r>
      <w:r w:rsidR="00817BC2" w:rsidRPr="00AE2B4A">
        <w:t xml:space="preserve"> </w:t>
      </w:r>
      <w:r w:rsidRPr="00AE2B4A">
        <w:t>The IUPAC name is N-chloro-4-methylbenzenesulfonamide, sodium salt.</w:t>
      </w:r>
      <w:r w:rsidR="00817BC2" w:rsidRPr="00AE2B4A">
        <w:t xml:space="preserve"> </w:t>
      </w:r>
      <w:r w:rsidRPr="00AE2B4A">
        <w:t xml:space="preserve">Also called N-chloro-para-toluenesulfonylamide, </w:t>
      </w:r>
      <w:r w:rsidRPr="00AE2B4A">
        <w:rPr>
          <w:bCs/>
          <w:i/>
          <w:iCs/>
        </w:rPr>
        <w:t>N</w:t>
      </w:r>
      <w:r w:rsidRPr="00AE2B4A">
        <w:rPr>
          <w:bCs/>
        </w:rPr>
        <w:t>-chloro tosylamide</w:t>
      </w:r>
      <w:r w:rsidRPr="00AE2B4A">
        <w:t xml:space="preserve"> sodium salt, or sodium chloro[(4-methyl phenyl)sulfonyl]azanide.</w:t>
      </w:r>
      <w:r w:rsidR="00817BC2" w:rsidRPr="00AE2B4A">
        <w:t xml:space="preserve"> </w:t>
      </w:r>
      <w:r w:rsidRPr="00AE2B4A">
        <w:t>Also spelt with or without the hyphen.</w:t>
      </w:r>
      <w:r w:rsidR="00817BC2" w:rsidRPr="00AE2B4A">
        <w:t xml:space="preserve"> </w:t>
      </w:r>
      <w:r w:rsidRPr="00AE2B4A">
        <w:t>CAS No. 7085-50-4 refers to the trihydrate form.</w:t>
      </w:r>
      <w:r w:rsidR="00817BC2" w:rsidRPr="00AE2B4A">
        <w:t xml:space="preserve"> </w:t>
      </w:r>
      <w:r w:rsidRPr="00AE2B4A">
        <w:t>Chloramine-T also goes under a host of trade names.</w:t>
      </w:r>
    </w:p>
    <w:p w14:paraId="24E2F700" w14:textId="77777777" w:rsidR="007C5F48" w:rsidRPr="00AE2B4A" w:rsidRDefault="007C5F48" w:rsidP="005B51CA"/>
    <w:p w14:paraId="24E2F701" w14:textId="77777777" w:rsidR="007C5F48" w:rsidRPr="00AE2B4A" w:rsidRDefault="007C5F48" w:rsidP="005B51CA">
      <w:r w:rsidRPr="00AE2B4A">
        <w:t>The main reason for preparing this datasheet is to remove any confusion between chloramine T and the chloramines used for or resulting from more conventional water disinfection.</w:t>
      </w:r>
    </w:p>
    <w:p w14:paraId="24E2F702" w14:textId="77777777" w:rsidR="007C5F48" w:rsidRPr="00AE2B4A" w:rsidRDefault="007C5F48" w:rsidP="005B51CA">
      <w:pPr>
        <w:rPr>
          <w:bCs/>
        </w:rPr>
      </w:pPr>
    </w:p>
    <w:p w14:paraId="24E2F703" w14:textId="77777777" w:rsidR="007C5F48" w:rsidRPr="00AE2B4A" w:rsidRDefault="0099026D" w:rsidP="0099026D">
      <w:pPr>
        <w:pStyle w:val="Heading3"/>
      </w:pPr>
      <w:r w:rsidRPr="00AE2B4A">
        <w:rPr>
          <w:szCs w:val="24"/>
        </w:rPr>
        <w:t>Maximum Acceptable Value</w:t>
      </w:r>
    </w:p>
    <w:p w14:paraId="24E2F704" w14:textId="77777777" w:rsidR="00DB29E6" w:rsidRPr="00AE2B4A" w:rsidRDefault="007C5F48" w:rsidP="00B54FB3">
      <w:pPr>
        <w:pStyle w:val="Introductoryparagraph"/>
      </w:pPr>
      <w:r w:rsidRPr="00AE2B4A">
        <w:t>Chloramine T does not have a MAV in the DWSNZ, and is not mentioned in the WHO Guidelines.</w:t>
      </w:r>
    </w:p>
    <w:p w14:paraId="24E2F705" w14:textId="77777777" w:rsidR="00DB29E6" w:rsidRPr="00AE2B4A" w:rsidRDefault="00DB29E6" w:rsidP="005B51CA"/>
    <w:p w14:paraId="24E2F706" w14:textId="77777777" w:rsidR="007C5F48" w:rsidRPr="00AE2B4A" w:rsidRDefault="00F51851" w:rsidP="00F51851">
      <w:pPr>
        <w:pStyle w:val="Heading3"/>
      </w:pPr>
      <w:r w:rsidRPr="00AE2B4A">
        <w:rPr>
          <w:szCs w:val="24"/>
        </w:rPr>
        <w:t>Sources to drinking-water</w:t>
      </w:r>
    </w:p>
    <w:p w14:paraId="24E2F707" w14:textId="77777777" w:rsidR="007C5F48" w:rsidRPr="00AE2B4A" w:rsidRDefault="00F75272" w:rsidP="00F75272">
      <w:pPr>
        <w:pStyle w:val="Heading4"/>
      </w:pPr>
      <w:r w:rsidRPr="00AE2B4A">
        <w:rPr>
          <w:szCs w:val="24"/>
        </w:rPr>
        <w:t>1.</w:t>
      </w:r>
      <w:r w:rsidRPr="00AE2B4A">
        <w:rPr>
          <w:szCs w:val="24"/>
        </w:rPr>
        <w:tab/>
        <w:t>To source waters</w:t>
      </w:r>
    </w:p>
    <w:p w14:paraId="24E2F708" w14:textId="77777777" w:rsidR="007C5F48" w:rsidRPr="00AE2B4A" w:rsidRDefault="007C5F48" w:rsidP="005B51CA">
      <w:r w:rsidRPr="00AE2B4A">
        <w:t xml:space="preserve">Chloramine-T has used since the early 1900s for disinfection and as an </w:t>
      </w:r>
      <w:hyperlink r:id="rId563" w:tooltip="Algicide" w:history="1">
        <w:r w:rsidRPr="00AE2B4A">
          <w:t>algicide</w:t>
        </w:r>
      </w:hyperlink>
      <w:r w:rsidRPr="00AE2B4A">
        <w:t xml:space="preserve">, </w:t>
      </w:r>
      <w:hyperlink r:id="rId564" w:tooltip="Bactericide" w:history="1">
        <w:r w:rsidRPr="00AE2B4A">
          <w:t>bactericide</w:t>
        </w:r>
      </w:hyperlink>
      <w:r w:rsidRPr="00AE2B4A">
        <w:t xml:space="preserve">, </w:t>
      </w:r>
      <w:hyperlink r:id="rId565" w:tooltip="Germicide" w:history="1">
        <w:r w:rsidRPr="00AE2B4A">
          <w:t>germicide</w:t>
        </w:r>
      </w:hyperlink>
      <w:r w:rsidRPr="00AE2B4A">
        <w:t xml:space="preserve">, for </w:t>
      </w:r>
      <w:hyperlink r:id="rId566" w:tooltip="Parasite" w:history="1">
        <w:r w:rsidRPr="00AE2B4A">
          <w:t>parasite</w:t>
        </w:r>
      </w:hyperlink>
      <w:r w:rsidRPr="00AE2B4A">
        <w:t xml:space="preserve"> control, and has even been said to have been used for drinking water disinfection.</w:t>
      </w:r>
      <w:r w:rsidR="00817BC2" w:rsidRPr="00AE2B4A">
        <w:t xml:space="preserve"> </w:t>
      </w:r>
      <w:r w:rsidRPr="00AE2B4A">
        <w:t>It has widespread applications in agriculture, aquaculture, medical and dental facilities, air conditioning, and the food industry.</w:t>
      </w:r>
      <w:r w:rsidR="00817BC2" w:rsidRPr="00AE2B4A">
        <w:t xml:space="preserve"> </w:t>
      </w:r>
      <w:r w:rsidRPr="00AE2B4A">
        <w:t>In agricultural practices, chloramine-T has been approved as a broad spectrum biocide for foot-and-mouth disease, swine vesicular disease, diseases of poultry, and tuberculosis in the United Kingdom, and is used in numerous branches of industry such as intensive farming, slaughterhouses, and kitchens.</w:t>
      </w:r>
    </w:p>
    <w:p w14:paraId="24E2F709" w14:textId="77777777" w:rsidR="007C5F48" w:rsidRPr="00AE2B4A" w:rsidRDefault="007C5F48" w:rsidP="005B51CA"/>
    <w:p w14:paraId="24E2F70A" w14:textId="77777777" w:rsidR="007C5F48" w:rsidRPr="00AE2B4A" w:rsidRDefault="007C5F48" w:rsidP="005B51CA">
      <w:r w:rsidRPr="00AE2B4A">
        <w:t>Chloramine-T is slightly basic (pH typically 8.5).</w:t>
      </w:r>
      <w:r w:rsidR="00817BC2" w:rsidRPr="00AE2B4A">
        <w:t xml:space="preserve"> </w:t>
      </w:r>
      <w:r w:rsidRPr="00AE2B4A">
        <w:t xml:space="preserve">In water, it breaks down to the disinfectant </w:t>
      </w:r>
      <w:hyperlink r:id="rId567" w:tooltip="Hypochlorite" w:history="1">
        <w:r w:rsidRPr="00AE2B4A">
          <w:t>hypochlorite</w:t>
        </w:r>
      </w:hyperlink>
      <w:r w:rsidRPr="00AE2B4A">
        <w:t>.</w:t>
      </w:r>
      <w:r w:rsidR="00817BC2" w:rsidRPr="00AE2B4A">
        <w:t xml:space="preserve"> </w:t>
      </w:r>
      <w:r w:rsidRPr="00AE2B4A">
        <w:t>The sulfonamide component disrupts bacterial metabolism rather like a sulpha-drug.</w:t>
      </w:r>
    </w:p>
    <w:p w14:paraId="24E2F70B" w14:textId="77777777" w:rsidR="007C5F48" w:rsidRPr="00AE2B4A" w:rsidRDefault="007C5F48" w:rsidP="005B51CA"/>
    <w:p w14:paraId="24E2F70C" w14:textId="77777777" w:rsidR="007C5F48" w:rsidRPr="00AE2B4A" w:rsidRDefault="007C5F48" w:rsidP="005B51CA">
      <w:r w:rsidRPr="00AE2B4A">
        <w:t>Chloramine-T appears on the NZFSA</w:t>
      </w:r>
      <w:r w:rsidR="00817BC2" w:rsidRPr="00AE2B4A">
        <w:t>’</w:t>
      </w:r>
      <w:r w:rsidRPr="00AE2B4A">
        <w:t xml:space="preserve">s complete database of Agricultural Compounds and Veterinary Medicines (ACVM) as at 2009 (see </w:t>
      </w:r>
      <w:hyperlink r:id="rId568" w:history="1">
        <w:r w:rsidR="00482D6C" w:rsidRPr="00AE2B4A">
          <w:rPr>
            <w:rStyle w:val="Hyperlink"/>
          </w:rPr>
          <w:t>https://eatsafe.nzfsa.govt.nz/web/public/acvm-register and select entire register</w:t>
        </w:r>
      </w:hyperlink>
      <w:r w:rsidRPr="00AE2B4A">
        <w:t>).</w:t>
      </w:r>
      <w:r w:rsidR="00817BC2" w:rsidRPr="00AE2B4A">
        <w:t xml:space="preserve"> </w:t>
      </w:r>
      <w:r w:rsidRPr="00AE2B4A">
        <w:t>It is registered as an antimicrobial agent.</w:t>
      </w:r>
    </w:p>
    <w:p w14:paraId="24E2F70D" w14:textId="77777777" w:rsidR="007C5F48" w:rsidRPr="00AE2B4A" w:rsidRDefault="007C5F48" w:rsidP="005B51CA"/>
    <w:p w14:paraId="24E2F70E" w14:textId="77777777" w:rsidR="007C5F48" w:rsidRPr="00AE2B4A" w:rsidRDefault="005B51CA" w:rsidP="005B51CA">
      <w:pPr>
        <w:pStyle w:val="Heading4"/>
      </w:pPr>
      <w:r w:rsidRPr="00AE2B4A">
        <w:rPr>
          <w:szCs w:val="24"/>
        </w:rPr>
        <w:t>2.</w:t>
      </w:r>
      <w:r w:rsidRPr="00AE2B4A">
        <w:rPr>
          <w:szCs w:val="24"/>
        </w:rPr>
        <w:tab/>
        <w:t>From treatment process</w:t>
      </w:r>
      <w:r w:rsidR="00F75272" w:rsidRPr="00AE2B4A">
        <w:rPr>
          <w:szCs w:val="24"/>
        </w:rPr>
        <w:t>es</w:t>
      </w:r>
    </w:p>
    <w:p w14:paraId="24E2F70F" w14:textId="77777777" w:rsidR="007C5F48" w:rsidRPr="00AE2B4A" w:rsidRDefault="007C5F48" w:rsidP="005B51CA">
      <w:r w:rsidRPr="00AE2B4A">
        <w:t>Nil.</w:t>
      </w:r>
    </w:p>
    <w:p w14:paraId="24E2F710" w14:textId="77777777" w:rsidR="007C5F48" w:rsidRPr="00AE2B4A" w:rsidRDefault="007C5F48" w:rsidP="005B51CA"/>
    <w:p w14:paraId="24E2F711" w14:textId="77777777" w:rsidR="007C5F48" w:rsidRPr="00AE2B4A" w:rsidRDefault="00F75272" w:rsidP="00F75272">
      <w:pPr>
        <w:pStyle w:val="Heading4"/>
      </w:pPr>
      <w:r w:rsidRPr="00AE2B4A">
        <w:rPr>
          <w:szCs w:val="24"/>
        </w:rPr>
        <w:t>3.</w:t>
      </w:r>
      <w:r w:rsidRPr="00AE2B4A">
        <w:rPr>
          <w:szCs w:val="24"/>
        </w:rPr>
        <w:tab/>
        <w:t>From the distribution system</w:t>
      </w:r>
    </w:p>
    <w:p w14:paraId="24E2F712" w14:textId="77777777" w:rsidR="007C5F48" w:rsidRPr="00AE2B4A" w:rsidRDefault="007C5F48" w:rsidP="005B51CA">
      <w:r w:rsidRPr="00AE2B4A">
        <w:t>No known sources.</w:t>
      </w:r>
    </w:p>
    <w:p w14:paraId="24E2F713" w14:textId="77777777" w:rsidR="007C5F48" w:rsidRPr="00AE2B4A" w:rsidRDefault="007C5F48" w:rsidP="005B51CA"/>
    <w:p w14:paraId="24E2F714" w14:textId="77777777" w:rsidR="007C5F48" w:rsidRPr="00AE2B4A" w:rsidRDefault="00F06FB3" w:rsidP="00F06FB3">
      <w:pPr>
        <w:pStyle w:val="Heading3"/>
      </w:pPr>
      <w:r w:rsidRPr="00AE2B4A">
        <w:t>Forms and fate in the environment</w:t>
      </w:r>
    </w:p>
    <w:p w14:paraId="24E2F715" w14:textId="77777777" w:rsidR="007C5F48" w:rsidRPr="00AE2B4A" w:rsidRDefault="007C5F48" w:rsidP="005B51CA">
      <w:pPr>
        <w:rPr>
          <w:sz w:val="22"/>
          <w:szCs w:val="22"/>
        </w:rPr>
      </w:pPr>
      <w:r w:rsidRPr="00AE2B4A">
        <w:t>Chloramine-T does not bind to soil or sludge and is readily biodegradable if it is in sufficiently low concentrations in water.</w:t>
      </w:r>
    </w:p>
    <w:p w14:paraId="24E2F716" w14:textId="77777777" w:rsidR="007C5F48" w:rsidRPr="00AE2B4A" w:rsidRDefault="007C5F48" w:rsidP="005B51CA">
      <w:pPr>
        <w:rPr>
          <w:sz w:val="22"/>
          <w:szCs w:val="22"/>
        </w:rPr>
      </w:pPr>
    </w:p>
    <w:p w14:paraId="24E2F717" w14:textId="77777777" w:rsidR="007C5F48" w:rsidRPr="00AE2B4A" w:rsidRDefault="007C5F48" w:rsidP="005B51CA">
      <w:r w:rsidRPr="00AE2B4A">
        <w:rPr>
          <w:iCs/>
        </w:rPr>
        <w:t xml:space="preserve">The metabolite </w:t>
      </w:r>
      <w:r w:rsidRPr="00AE2B4A">
        <w:rPr>
          <w:i/>
          <w:iCs/>
        </w:rPr>
        <w:t>p-</w:t>
      </w:r>
      <w:r w:rsidRPr="00AE2B4A">
        <w:t>toluenesulfonamide (</w:t>
      </w:r>
      <w:r w:rsidRPr="00AE2B4A">
        <w:rPr>
          <w:i/>
          <w:iCs/>
        </w:rPr>
        <w:t>p-</w:t>
      </w:r>
      <w:r w:rsidRPr="00AE2B4A">
        <w:t xml:space="preserve">TSA), CAS No. </w:t>
      </w:r>
      <w:r w:rsidRPr="00AE2B4A">
        <w:rPr>
          <w:bCs/>
        </w:rPr>
        <w:t>70-55-3</w:t>
      </w:r>
      <w:r w:rsidRPr="00AE2B4A">
        <w:t>, has high mobility if released into soil, and volatilisation should not be important from moist or dry soil surfaces.</w:t>
      </w:r>
      <w:r w:rsidR="00817BC2" w:rsidRPr="00AE2B4A">
        <w:t xml:space="preserve"> </w:t>
      </w:r>
      <w:r w:rsidRPr="00AE2B4A">
        <w:t xml:space="preserve">It is stable in neutral, acidic or alkaline solutions, and is classified as </w:t>
      </w:r>
      <w:r w:rsidR="00817BC2" w:rsidRPr="00AE2B4A">
        <w:t>“</w:t>
      </w:r>
      <w:r w:rsidRPr="00AE2B4A">
        <w:t>not readily biodegradable</w:t>
      </w:r>
      <w:r w:rsidR="00817BC2" w:rsidRPr="00AE2B4A">
        <w:t>”</w:t>
      </w:r>
      <w:r w:rsidRPr="00AE2B4A">
        <w:t>.</w:t>
      </w:r>
      <w:r w:rsidR="00817BC2" w:rsidRPr="00AE2B4A">
        <w:t xml:space="preserve"> </w:t>
      </w:r>
      <w:r w:rsidRPr="00AE2B4A">
        <w:t xml:space="preserve">p-Toluenesulfonamide can also be called </w:t>
      </w:r>
      <w:r w:rsidRPr="00AE2B4A">
        <w:rPr>
          <w:bCs/>
        </w:rPr>
        <w:t>4-methyl-benzenesulfonamide, toluene-p-sulfonamide, and p-tosylamide.</w:t>
      </w:r>
    </w:p>
    <w:p w14:paraId="24E2F718" w14:textId="77777777" w:rsidR="007C5F48" w:rsidRPr="00AE2B4A" w:rsidRDefault="007C5F48" w:rsidP="005B51CA"/>
    <w:p w14:paraId="24E2F719" w14:textId="77777777" w:rsidR="007C5F48" w:rsidRPr="00AE2B4A" w:rsidRDefault="007C5F48" w:rsidP="005B51CA">
      <w:r w:rsidRPr="00AE2B4A">
        <w:t xml:space="preserve">The molecular structure of toluenesulfonylamide is similar to </w:t>
      </w:r>
      <w:hyperlink r:id="rId569" w:tooltip="Para-aminobenzoic acid" w:history="1">
        <w:r w:rsidRPr="00AE2B4A">
          <w:t>para-aminobenzoic acid</w:t>
        </w:r>
      </w:hyperlink>
      <w:r w:rsidRPr="00AE2B4A">
        <w:t>, a naturally occurring intermediate in bacterial metabolism.</w:t>
      </w:r>
    </w:p>
    <w:p w14:paraId="24E2F71A" w14:textId="77777777" w:rsidR="007C5F48" w:rsidRPr="00AE2B4A" w:rsidRDefault="007C5F48" w:rsidP="005B51CA"/>
    <w:p w14:paraId="24E2F71B" w14:textId="77777777" w:rsidR="007C5F48" w:rsidRPr="00AE2B4A" w:rsidRDefault="007C5F48" w:rsidP="005B51CA">
      <w:r w:rsidRPr="00AE2B4A">
        <w:t>Water solubility of chloramine T is about 15</w:t>
      </w:r>
      <w:r w:rsidR="00E4453A" w:rsidRPr="00AE2B4A">
        <w:t> percent</w:t>
      </w:r>
      <w:r w:rsidRPr="00AE2B4A">
        <w:t>.</w:t>
      </w:r>
      <w:r w:rsidR="00817BC2" w:rsidRPr="00AE2B4A">
        <w:t xml:space="preserve"> </w:t>
      </w:r>
      <w:r w:rsidRPr="00AE2B4A">
        <w:t>Water solubility of p-TSA is about 3200</w:t>
      </w:r>
      <w:r w:rsidR="00DB29E6" w:rsidRPr="00AE2B4A">
        <w:t> mg/L</w:t>
      </w:r>
      <w:r w:rsidRPr="00AE2B4A">
        <w:t>.</w:t>
      </w:r>
    </w:p>
    <w:p w14:paraId="24E2F71C" w14:textId="77777777" w:rsidR="007C5F48" w:rsidRPr="00AE2B4A" w:rsidRDefault="007C5F48" w:rsidP="005B51CA"/>
    <w:p w14:paraId="24E2F71D" w14:textId="77777777" w:rsidR="007C5F48" w:rsidRPr="00AE2B4A" w:rsidRDefault="00A31C82" w:rsidP="00A31C82">
      <w:pPr>
        <w:pStyle w:val="Heading3"/>
      </w:pPr>
      <w:r w:rsidRPr="00AE2B4A">
        <w:t>Health considerations</w:t>
      </w:r>
    </w:p>
    <w:p w14:paraId="24E2F71E" w14:textId="77777777" w:rsidR="007C5F48" w:rsidRPr="00AE2B4A" w:rsidRDefault="007C5F48" w:rsidP="005B51CA">
      <w:r w:rsidRPr="00AE2B4A">
        <w:t>Chloramine-T has a low degree of cytotoxicity and has been used in direct contact with tissues.</w:t>
      </w:r>
      <w:r w:rsidR="00817BC2" w:rsidRPr="00AE2B4A">
        <w:t xml:space="preserve"> </w:t>
      </w:r>
      <w:r w:rsidRPr="00AE2B4A">
        <w:t>As such, it is used in the treatment of burns, in whirlpools for the treatment of wounds, and as an oral mouthwash.</w:t>
      </w:r>
    </w:p>
    <w:p w14:paraId="24E2F71F" w14:textId="77777777" w:rsidR="007C5F48" w:rsidRPr="00AE2B4A" w:rsidRDefault="007C5F48" w:rsidP="005B51CA"/>
    <w:p w14:paraId="24E2F720" w14:textId="77777777" w:rsidR="007C5F48" w:rsidRPr="00AE2B4A" w:rsidRDefault="007C5F48" w:rsidP="005B51CA">
      <w:r w:rsidRPr="00AE2B4A">
        <w:t xml:space="preserve">The metabolite </w:t>
      </w:r>
      <w:r w:rsidRPr="00AE2B4A">
        <w:rPr>
          <w:i/>
          <w:iCs/>
        </w:rPr>
        <w:t>p-</w:t>
      </w:r>
      <w:r w:rsidRPr="00AE2B4A">
        <w:t>toluenesulfonamide is of importance as the primary residue of chloramine-T in chloramine-T treated fish intended for human consumption.</w:t>
      </w:r>
      <w:r w:rsidR="00817BC2" w:rsidRPr="00AE2B4A">
        <w:t xml:space="preserve"> </w:t>
      </w:r>
      <w:r w:rsidRPr="00AE2B4A">
        <w:rPr>
          <w:i/>
          <w:iCs/>
        </w:rPr>
        <w:t>p-</w:t>
      </w:r>
      <w:r w:rsidRPr="00AE2B4A">
        <w:t>TSA is used as an intermediate for pesticides and drugs and is used as an additive to outdoor paints in Sweden.</w:t>
      </w:r>
      <w:r w:rsidR="00817BC2" w:rsidRPr="00AE2B4A">
        <w:t xml:space="preserve"> </w:t>
      </w:r>
      <w:r w:rsidRPr="00AE2B4A">
        <w:t xml:space="preserve">Mixtures of </w:t>
      </w:r>
      <w:r w:rsidRPr="00AE2B4A">
        <w:rPr>
          <w:i/>
          <w:iCs/>
        </w:rPr>
        <w:t>o</w:t>
      </w:r>
      <w:r w:rsidRPr="00AE2B4A">
        <w:rPr>
          <w:iCs/>
        </w:rPr>
        <w:t>-TSA</w:t>
      </w:r>
      <w:r w:rsidRPr="00AE2B4A">
        <w:rPr>
          <w:i/>
          <w:iCs/>
        </w:rPr>
        <w:t xml:space="preserve"> </w:t>
      </w:r>
      <w:r w:rsidRPr="00AE2B4A">
        <w:t xml:space="preserve">and </w:t>
      </w:r>
      <w:r w:rsidRPr="00AE2B4A">
        <w:rPr>
          <w:i/>
          <w:iCs/>
        </w:rPr>
        <w:t>p-</w:t>
      </w:r>
      <w:r w:rsidRPr="00AE2B4A">
        <w:t>TSA can be used as reactive plasticisers in hot-melt adhesives to improve flow properties of thermosetting resins.</w:t>
      </w:r>
      <w:r w:rsidR="00817BC2" w:rsidRPr="00AE2B4A">
        <w:t xml:space="preserve"> </w:t>
      </w:r>
      <w:r w:rsidRPr="00AE2B4A">
        <w:t>This mixture also adds flexibility to coatings based on some resins.</w:t>
      </w:r>
      <w:r w:rsidR="00817BC2" w:rsidRPr="00AE2B4A">
        <w:t xml:space="preserve"> </w:t>
      </w:r>
      <w:r w:rsidRPr="00AE2B4A">
        <w:t xml:space="preserve">Both </w:t>
      </w:r>
      <w:r w:rsidRPr="00AE2B4A">
        <w:rPr>
          <w:i/>
          <w:iCs/>
        </w:rPr>
        <w:t>o</w:t>
      </w:r>
      <w:r w:rsidRPr="00AE2B4A">
        <w:rPr>
          <w:iCs/>
        </w:rPr>
        <w:t>-TSA</w:t>
      </w:r>
      <w:r w:rsidRPr="00AE2B4A">
        <w:rPr>
          <w:i/>
          <w:iCs/>
        </w:rPr>
        <w:t xml:space="preserve"> </w:t>
      </w:r>
      <w:r w:rsidRPr="00AE2B4A">
        <w:t xml:space="preserve">and </w:t>
      </w:r>
      <w:r w:rsidRPr="00AE2B4A">
        <w:rPr>
          <w:i/>
          <w:iCs/>
        </w:rPr>
        <w:t>p-</w:t>
      </w:r>
      <w:r w:rsidRPr="00AE2B4A">
        <w:t>TSA were common, and quantitatively important, contaminants of saccharin.</w:t>
      </w:r>
      <w:r w:rsidR="00817BC2" w:rsidRPr="00AE2B4A">
        <w:t xml:space="preserve"> </w:t>
      </w:r>
      <w:r w:rsidRPr="00AE2B4A">
        <w:rPr>
          <w:i/>
          <w:iCs/>
        </w:rPr>
        <w:t>p-</w:t>
      </w:r>
      <w:r w:rsidRPr="00AE2B4A">
        <w:t>TSA is used in the formulation of toluenesulfonamide/formaldehyde resin (TSFR), which is used in fingernail polishes and enamels at concentrations up to 10</w:t>
      </w:r>
      <w:r w:rsidR="00E4453A" w:rsidRPr="00AE2B4A">
        <w:t> percent</w:t>
      </w:r>
      <w:r w:rsidRPr="00AE2B4A">
        <w:t xml:space="preserve"> (NEIHS 2002).</w:t>
      </w:r>
    </w:p>
    <w:p w14:paraId="24E2F721" w14:textId="77777777" w:rsidR="007C5F48" w:rsidRPr="00AE2B4A" w:rsidRDefault="007C5F48" w:rsidP="005B51CA"/>
    <w:p w14:paraId="24E2F722" w14:textId="77777777" w:rsidR="007C5F48" w:rsidRPr="00AE2B4A" w:rsidRDefault="007C5F48" w:rsidP="00B54FB3">
      <w:r w:rsidRPr="00AE2B4A">
        <w:t>p-Toluenesulfonamide showed no genotoxic effects, and the LOAEL for repeated dose toxicity was 120</w:t>
      </w:r>
      <w:r w:rsidR="00DB29E6" w:rsidRPr="00AE2B4A">
        <w:t> mg/kg</w:t>
      </w:r>
      <w:r w:rsidRPr="00AE2B4A">
        <w:t>/day and the NOAEL for reproductive toxicity was 300</w:t>
      </w:r>
      <w:r w:rsidR="00DB29E6" w:rsidRPr="00AE2B4A">
        <w:t> mg/kg</w:t>
      </w:r>
      <w:r w:rsidRPr="00AE2B4A">
        <w:t>/day.</w:t>
      </w:r>
      <w:r w:rsidR="00817BC2" w:rsidRPr="00AE2B4A">
        <w:t xml:space="preserve"> </w:t>
      </w:r>
      <w:r w:rsidRPr="00AE2B4A">
        <w:t>Estimated dose of low concern (EDLC) was calculated as 0.024</w:t>
      </w:r>
      <w:r w:rsidR="00DB29E6" w:rsidRPr="00AE2B4A">
        <w:t> mg/kg</w:t>
      </w:r>
      <w:r w:rsidRPr="00AE2B4A">
        <w:t>/day and 0.6</w:t>
      </w:r>
      <w:r w:rsidR="00DB29E6" w:rsidRPr="00AE2B4A">
        <w:t> mg/kg</w:t>
      </w:r>
      <w:r w:rsidRPr="00AE2B4A">
        <w:t>/day for repeated dose toxicity and reproductive toxicity, respectively (OECD 1995).</w:t>
      </w:r>
    </w:p>
    <w:p w14:paraId="24E2F723" w14:textId="77777777" w:rsidR="007C5F48" w:rsidRPr="00AE2B4A" w:rsidRDefault="007C5F48" w:rsidP="005B51CA"/>
    <w:p w14:paraId="24E2F724" w14:textId="77777777" w:rsidR="007C5F48" w:rsidRPr="00AE2B4A" w:rsidRDefault="00A31C82" w:rsidP="0099026D">
      <w:pPr>
        <w:pStyle w:val="Heading3"/>
      </w:pPr>
      <w:r w:rsidRPr="00AE2B4A">
        <w:t xml:space="preserve">Derivation of </w:t>
      </w:r>
      <w:r w:rsidR="0099026D" w:rsidRPr="00AE2B4A">
        <w:t>Maximum Acceptable Value</w:t>
      </w:r>
    </w:p>
    <w:p w14:paraId="24E2F725" w14:textId="77777777" w:rsidR="007C5F48" w:rsidRPr="00AE2B4A" w:rsidRDefault="007C5F48" w:rsidP="00B54FB3">
      <w:pPr>
        <w:keepNext/>
      </w:pPr>
      <w:r w:rsidRPr="00AE2B4A">
        <w:t>No MAV.</w:t>
      </w:r>
    </w:p>
    <w:p w14:paraId="24E2F726" w14:textId="77777777" w:rsidR="007C5F48" w:rsidRPr="00AE2B4A" w:rsidRDefault="007C5F48" w:rsidP="005B51CA"/>
    <w:p w14:paraId="24E2F727" w14:textId="77777777" w:rsidR="007C5F48" w:rsidRPr="00AE2B4A" w:rsidRDefault="00A31C82" w:rsidP="00A31C82">
      <w:pPr>
        <w:pStyle w:val="Heading3"/>
      </w:pPr>
      <w:r w:rsidRPr="00AE2B4A">
        <w:t>References</w:t>
      </w:r>
    </w:p>
    <w:p w14:paraId="24E2F728" w14:textId="77777777" w:rsidR="007C5F48" w:rsidRPr="00AE2B4A" w:rsidRDefault="007C5F48" w:rsidP="00B54FB3">
      <w:pPr>
        <w:pStyle w:val="References"/>
      </w:pPr>
      <w:r w:rsidRPr="00AE2B4A">
        <w:t>NEIHS</w:t>
      </w:r>
      <w:r w:rsidR="00B54FB3" w:rsidRPr="00AE2B4A">
        <w:t>.</w:t>
      </w:r>
      <w:r w:rsidRPr="00AE2B4A">
        <w:t xml:space="preserve"> 2002.</w:t>
      </w:r>
      <w:r w:rsidR="00817BC2" w:rsidRPr="00AE2B4A">
        <w:t xml:space="preserve"> </w:t>
      </w:r>
      <w:r w:rsidRPr="00AE2B4A">
        <w:t xml:space="preserve">Chloramine-T and the </w:t>
      </w:r>
      <w:r w:rsidR="00B54FB3" w:rsidRPr="00AE2B4A">
        <w:t>m</w:t>
      </w:r>
      <w:r w:rsidRPr="00AE2B4A">
        <w:t>etabolite p-</w:t>
      </w:r>
      <w:r w:rsidR="00B54FB3" w:rsidRPr="00AE2B4A">
        <w:t>T</w:t>
      </w:r>
      <w:r w:rsidRPr="00AE2B4A">
        <w:t>oluenesulfonamide.</w:t>
      </w:r>
      <w:r w:rsidR="00817BC2" w:rsidRPr="00AE2B4A">
        <w:t xml:space="preserve"> </w:t>
      </w:r>
      <w:r w:rsidRPr="00AE2B4A">
        <w:rPr>
          <w:i/>
        </w:rPr>
        <w:t>Review of Toxicological Literature</w:t>
      </w:r>
      <w:r w:rsidRPr="00AE2B4A">
        <w:t>.</w:t>
      </w:r>
      <w:r w:rsidR="00817BC2" w:rsidRPr="00AE2B4A">
        <w:t xml:space="preserve"> </w:t>
      </w:r>
      <w:r w:rsidRPr="00AE2B4A">
        <w:t>76 pp.</w:t>
      </w:r>
      <w:r w:rsidR="00817BC2" w:rsidRPr="00AE2B4A">
        <w:t xml:space="preserve"> </w:t>
      </w:r>
      <w:hyperlink r:id="rId570" w:history="1">
        <w:r w:rsidR="00B54FB3" w:rsidRPr="00AE2B4A">
          <w:rPr>
            <w:rStyle w:val="Hyperlink"/>
          </w:rPr>
          <w:t>http://ntp.niehs.nih.gov/ntp/htdocs/chem_background/exsumpdf/chloraminet.pdf</w:t>
        </w:r>
      </w:hyperlink>
      <w:r w:rsidR="00B54FB3" w:rsidRPr="00AE2B4A">
        <w:rPr>
          <w:rStyle w:val="Hyperlink"/>
          <w:rFonts w:ascii="Times New Roman" w:hAnsi="Times New Roman"/>
        </w:rPr>
        <w:t>.</w:t>
      </w:r>
    </w:p>
    <w:p w14:paraId="24E2F729" w14:textId="77777777" w:rsidR="007C5F48" w:rsidRPr="00AE2B4A" w:rsidRDefault="007C5F48" w:rsidP="00B54FB3">
      <w:pPr>
        <w:pStyle w:val="References"/>
      </w:pPr>
      <w:r w:rsidRPr="00AE2B4A">
        <w:t>OECD</w:t>
      </w:r>
      <w:r w:rsidR="00B54FB3" w:rsidRPr="00AE2B4A">
        <w:t>.</w:t>
      </w:r>
      <w:r w:rsidRPr="00AE2B4A">
        <w:t xml:space="preserve"> 1995.</w:t>
      </w:r>
      <w:r w:rsidR="00817BC2" w:rsidRPr="00AE2B4A">
        <w:t xml:space="preserve"> </w:t>
      </w:r>
      <w:r w:rsidR="00543BF3" w:rsidRPr="00AE2B4A">
        <w:rPr>
          <w:i/>
        </w:rPr>
        <w:t>SIDS Initial Assessment Report</w:t>
      </w:r>
      <w:r w:rsidRPr="00AE2B4A">
        <w:t>: p-</w:t>
      </w:r>
      <w:r w:rsidRPr="00AE2B4A">
        <w:rPr>
          <w:szCs w:val="24"/>
        </w:rPr>
        <w:t>Toluenesulfonamide</w:t>
      </w:r>
      <w:r w:rsidRPr="00AE2B4A">
        <w:t>.</w:t>
      </w:r>
      <w:r w:rsidR="00817BC2" w:rsidRPr="00AE2B4A">
        <w:t xml:space="preserve"> </w:t>
      </w:r>
      <w:r w:rsidRPr="00AE2B4A">
        <w:t>29 pp.</w:t>
      </w:r>
      <w:r w:rsidR="00817BC2" w:rsidRPr="00AE2B4A">
        <w:t xml:space="preserve"> </w:t>
      </w:r>
      <w:r w:rsidRPr="00AE2B4A">
        <w:t xml:space="preserve">See: </w:t>
      </w:r>
      <w:hyperlink r:id="rId571" w:history="1">
        <w:r w:rsidR="003B06C9" w:rsidRPr="00AE2B4A">
          <w:rPr>
            <w:rStyle w:val="Hyperlink"/>
          </w:rPr>
          <w:t>http://www.inchem.org/</w:t>
        </w:r>
        <w:r w:rsidR="00B54FB3" w:rsidRPr="00AE2B4A">
          <w:rPr>
            <w:rStyle w:val="Hyperlink"/>
          </w:rPr>
          <w:t>documents/sids/sids/70553.pdf</w:t>
        </w:r>
      </w:hyperlink>
      <w:r w:rsidRPr="00AE2B4A">
        <w:t xml:space="preserve"> or </w:t>
      </w:r>
      <w:hyperlink r:id="rId572" w:history="1">
        <w:r w:rsidR="003B06C9" w:rsidRPr="00AE2B4A">
          <w:rPr>
            <w:rStyle w:val="Hyperlink"/>
          </w:rPr>
          <w:t>http://www.inchem.org/</w:t>
        </w:r>
        <w:r w:rsidR="00733F30" w:rsidRPr="00AE2B4A">
          <w:rPr>
            <w:rStyle w:val="Hyperlink"/>
          </w:rPr>
          <w:t>pages/sids.html</w:t>
        </w:r>
      </w:hyperlink>
      <w:r w:rsidR="00B54FB3" w:rsidRPr="00AE2B4A">
        <w:t>.</w:t>
      </w:r>
    </w:p>
    <w:p w14:paraId="24E2F72A" w14:textId="77777777" w:rsidR="007C5F48" w:rsidRPr="00AE2B4A" w:rsidRDefault="001C5CEC" w:rsidP="00BC35F0">
      <w:pPr>
        <w:pStyle w:val="Heading1"/>
      </w:pPr>
      <w:bookmarkStart w:id="120" w:name="_Toc522627388"/>
      <w:bookmarkStart w:id="121" w:name="_Toc10884901"/>
      <w:r w:rsidRPr="00AE2B4A">
        <w:t>Chlorendic acid</w:t>
      </w:r>
      <w:bookmarkEnd w:id="120"/>
      <w:bookmarkEnd w:id="121"/>
    </w:p>
    <w:p w14:paraId="24E2F72B" w14:textId="77777777" w:rsidR="007C5F48" w:rsidRPr="00AE2B4A" w:rsidRDefault="007C5F48" w:rsidP="005B51CA">
      <w:r w:rsidRPr="00AE2B4A">
        <w:rPr>
          <w:szCs w:val="24"/>
        </w:rPr>
        <w:t>CAS No. 115-28-6.</w:t>
      </w:r>
      <w:r w:rsidR="00817BC2" w:rsidRPr="00AE2B4A">
        <w:rPr>
          <w:szCs w:val="24"/>
        </w:rPr>
        <w:t xml:space="preserve"> </w:t>
      </w:r>
      <w:r w:rsidRPr="00AE2B4A">
        <w:rPr>
          <w:szCs w:val="24"/>
        </w:rPr>
        <w:t xml:space="preserve">The IUPAC name is </w:t>
      </w:r>
      <w:r w:rsidRPr="00AE2B4A">
        <w:t>1,4,5,6,7,7-hexachlorobicyclo[2.2.1]-hept-5-ene-2,3-dicarboxylic acid</w:t>
      </w:r>
      <w:r w:rsidRPr="00AE2B4A">
        <w:rPr>
          <w:szCs w:val="24"/>
        </w:rPr>
        <w:t>.</w:t>
      </w:r>
      <w:r w:rsidR="00817BC2" w:rsidRPr="00AE2B4A">
        <w:rPr>
          <w:szCs w:val="24"/>
        </w:rPr>
        <w:t xml:space="preserve"> </w:t>
      </w:r>
      <w:r w:rsidRPr="00AE2B4A">
        <w:rPr>
          <w:szCs w:val="24"/>
        </w:rPr>
        <w:t xml:space="preserve">Also called </w:t>
      </w:r>
      <w:r w:rsidRPr="00AE2B4A">
        <w:t>HET acid, hexachloroentomethylenetetrahydrophthalic acid</w:t>
      </w:r>
      <w:r w:rsidRPr="00AE2B4A">
        <w:rPr>
          <w:szCs w:val="24"/>
        </w:rPr>
        <w:t>.</w:t>
      </w:r>
      <w:r w:rsidR="00817BC2" w:rsidRPr="00AE2B4A">
        <w:rPr>
          <w:szCs w:val="24"/>
        </w:rPr>
        <w:t xml:space="preserve"> </w:t>
      </w:r>
      <w:r w:rsidRPr="00AE2B4A">
        <w:rPr>
          <w:szCs w:val="24"/>
        </w:rPr>
        <w:t xml:space="preserve">The anhydride, CAS No. </w:t>
      </w:r>
      <w:hyperlink r:id="rId573" w:history="1">
        <w:r w:rsidRPr="00AE2B4A">
          <w:rPr>
            <w:szCs w:val="24"/>
          </w:rPr>
          <w:t>115-27-5</w:t>
        </w:r>
      </w:hyperlink>
      <w:r w:rsidRPr="00AE2B4A">
        <w:rPr>
          <w:szCs w:val="24"/>
        </w:rPr>
        <w:t>, is discussed in INCHEM (2009).</w:t>
      </w:r>
    </w:p>
    <w:p w14:paraId="24E2F72C" w14:textId="77777777" w:rsidR="007C5F48" w:rsidRPr="00AE2B4A" w:rsidRDefault="007C5F48" w:rsidP="005B51CA">
      <w:pPr>
        <w:rPr>
          <w:bCs/>
          <w:szCs w:val="24"/>
        </w:rPr>
      </w:pPr>
    </w:p>
    <w:p w14:paraId="24E2F72D" w14:textId="77777777" w:rsidR="007C5F48" w:rsidRPr="00AE2B4A" w:rsidRDefault="0099026D" w:rsidP="0099026D">
      <w:pPr>
        <w:pStyle w:val="Heading3"/>
      </w:pPr>
      <w:r w:rsidRPr="00AE2B4A">
        <w:rPr>
          <w:szCs w:val="24"/>
        </w:rPr>
        <w:t>Maximum Acceptable Value</w:t>
      </w:r>
    </w:p>
    <w:p w14:paraId="24E2F72E" w14:textId="77777777" w:rsidR="00DB29E6" w:rsidRPr="00AE2B4A" w:rsidRDefault="007C5F48" w:rsidP="003B06C9">
      <w:pPr>
        <w:pStyle w:val="Introductoryparagraph"/>
      </w:pPr>
      <w:r w:rsidRPr="00AE2B4A">
        <w:t>Chlorendic acid does not have a MAV in the DWSNZ, and is not mentioned in the WHO Guidelines.</w:t>
      </w:r>
    </w:p>
    <w:p w14:paraId="24E2F72F" w14:textId="77777777" w:rsidR="00DB29E6" w:rsidRPr="00AE2B4A" w:rsidRDefault="00DB29E6" w:rsidP="005B51CA"/>
    <w:p w14:paraId="24E2F730" w14:textId="77777777" w:rsidR="007C5F48" w:rsidRPr="00AE2B4A" w:rsidRDefault="00F51851" w:rsidP="00F51851">
      <w:pPr>
        <w:pStyle w:val="Heading3"/>
      </w:pPr>
      <w:r w:rsidRPr="00AE2B4A">
        <w:rPr>
          <w:szCs w:val="24"/>
        </w:rPr>
        <w:t>Sources to drinking-water</w:t>
      </w:r>
    </w:p>
    <w:p w14:paraId="24E2F731" w14:textId="77777777" w:rsidR="007C5F48" w:rsidRPr="00AE2B4A" w:rsidRDefault="00F75272" w:rsidP="00F75272">
      <w:pPr>
        <w:pStyle w:val="Heading4"/>
      </w:pPr>
      <w:r w:rsidRPr="00AE2B4A">
        <w:rPr>
          <w:szCs w:val="24"/>
        </w:rPr>
        <w:t>1.</w:t>
      </w:r>
      <w:r w:rsidRPr="00AE2B4A">
        <w:rPr>
          <w:szCs w:val="24"/>
        </w:rPr>
        <w:tab/>
        <w:t>To source waters</w:t>
      </w:r>
    </w:p>
    <w:p w14:paraId="24E2F732" w14:textId="77777777" w:rsidR="007C5F48" w:rsidRPr="00AE2B4A" w:rsidRDefault="007C5F48" w:rsidP="003B06C9">
      <w:r w:rsidRPr="00AE2B4A">
        <w:rPr>
          <w:szCs w:val="24"/>
        </w:rPr>
        <w:t xml:space="preserve">Chlorendic acid is used as an intermediate in synthesis of unsaturated flame-retardant </w:t>
      </w:r>
      <w:hyperlink r:id="rId574" w:tooltip="Polyester" w:history="1">
        <w:r w:rsidRPr="00AE2B4A">
          <w:rPr>
            <w:szCs w:val="24"/>
          </w:rPr>
          <w:t>polyester</w:t>
        </w:r>
      </w:hyperlink>
      <w:r w:rsidRPr="00AE2B4A">
        <w:rPr>
          <w:szCs w:val="24"/>
        </w:rPr>
        <w:t xml:space="preserve"> </w:t>
      </w:r>
      <w:hyperlink r:id="rId575" w:tooltip="Resin" w:history="1">
        <w:r w:rsidRPr="00AE2B4A">
          <w:rPr>
            <w:szCs w:val="24"/>
          </w:rPr>
          <w:t>resins</w:t>
        </w:r>
      </w:hyperlink>
      <w:r w:rsidRPr="00AE2B4A">
        <w:rPr>
          <w:szCs w:val="24"/>
        </w:rPr>
        <w:t xml:space="preserve"> and </w:t>
      </w:r>
      <w:hyperlink r:id="rId576" w:tooltip="Plasticizer" w:history="1">
        <w:r w:rsidRPr="00AE2B4A">
          <w:rPr>
            <w:szCs w:val="24"/>
          </w:rPr>
          <w:t>plasticisers</w:t>
        </w:r>
      </w:hyperlink>
      <w:r w:rsidRPr="00AE2B4A">
        <w:rPr>
          <w:szCs w:val="24"/>
        </w:rPr>
        <w:t xml:space="preserve">, and as a finishing flame-retardant treatment for </w:t>
      </w:r>
      <w:hyperlink r:id="rId577" w:tooltip="Wool" w:history="1">
        <w:r w:rsidRPr="00AE2B4A">
          <w:rPr>
            <w:szCs w:val="24"/>
          </w:rPr>
          <w:t>wool</w:t>
        </w:r>
      </w:hyperlink>
      <w:r w:rsidRPr="00AE2B4A">
        <w:rPr>
          <w:szCs w:val="24"/>
        </w:rPr>
        <w:t>.</w:t>
      </w:r>
      <w:r w:rsidR="00817BC2" w:rsidRPr="00AE2B4A">
        <w:rPr>
          <w:szCs w:val="24"/>
        </w:rPr>
        <w:t xml:space="preserve"> </w:t>
      </w:r>
      <w:r w:rsidRPr="00AE2B4A">
        <w:rPr>
          <w:szCs w:val="24"/>
        </w:rPr>
        <w:t xml:space="preserve">A major use is in production of </w:t>
      </w:r>
      <w:hyperlink r:id="rId578" w:tooltip="Fiberglass" w:history="1">
        <w:r w:rsidRPr="00AE2B4A">
          <w:rPr>
            <w:szCs w:val="24"/>
          </w:rPr>
          <w:t>fiberglass</w:t>
        </w:r>
      </w:hyperlink>
      <w:r w:rsidRPr="00AE2B4A">
        <w:rPr>
          <w:szCs w:val="24"/>
        </w:rPr>
        <w:t>-reinforced resins for chemical industry equipment.</w:t>
      </w:r>
      <w:r w:rsidR="00817BC2" w:rsidRPr="00AE2B4A">
        <w:rPr>
          <w:szCs w:val="24"/>
        </w:rPr>
        <w:t xml:space="preserve"> </w:t>
      </w:r>
      <w:r w:rsidRPr="00AE2B4A">
        <w:rPr>
          <w:szCs w:val="24"/>
        </w:rPr>
        <w:t xml:space="preserve">It can be used to make </w:t>
      </w:r>
      <w:hyperlink r:id="rId579" w:tooltip="Alkyd resin" w:history="1">
        <w:r w:rsidRPr="00AE2B4A">
          <w:rPr>
            <w:szCs w:val="24"/>
          </w:rPr>
          <w:t>alkyd resins</w:t>
        </w:r>
      </w:hyperlink>
      <w:r w:rsidRPr="00AE2B4A">
        <w:rPr>
          <w:szCs w:val="24"/>
        </w:rPr>
        <w:t xml:space="preserve"> for use in special </w:t>
      </w:r>
      <w:hyperlink r:id="rId580" w:tooltip="Ink" w:history="1">
        <w:r w:rsidRPr="00AE2B4A">
          <w:rPr>
            <w:szCs w:val="24"/>
          </w:rPr>
          <w:t>inks</w:t>
        </w:r>
      </w:hyperlink>
      <w:r w:rsidRPr="00AE2B4A">
        <w:rPr>
          <w:szCs w:val="24"/>
        </w:rPr>
        <w:t xml:space="preserve"> and </w:t>
      </w:r>
      <w:hyperlink r:id="rId581" w:tooltip="Paint" w:history="1">
        <w:r w:rsidRPr="00AE2B4A">
          <w:rPr>
            <w:szCs w:val="24"/>
          </w:rPr>
          <w:t>paints</w:t>
        </w:r>
      </w:hyperlink>
      <w:r w:rsidRPr="00AE2B4A">
        <w:rPr>
          <w:szCs w:val="24"/>
        </w:rPr>
        <w:t>.</w:t>
      </w:r>
      <w:r w:rsidR="00817BC2" w:rsidRPr="00AE2B4A">
        <w:rPr>
          <w:szCs w:val="24"/>
        </w:rPr>
        <w:t xml:space="preserve"> </w:t>
      </w:r>
      <w:r w:rsidRPr="00AE2B4A">
        <w:rPr>
          <w:szCs w:val="24"/>
        </w:rPr>
        <w:t xml:space="preserve">It is used as a hardening agent in </w:t>
      </w:r>
      <w:hyperlink r:id="rId582" w:tooltip="Epoxy resin" w:history="1">
        <w:r w:rsidRPr="00AE2B4A">
          <w:rPr>
            <w:szCs w:val="24"/>
          </w:rPr>
          <w:t>epoxy resins</w:t>
        </w:r>
      </w:hyperlink>
      <w:r w:rsidRPr="00AE2B4A">
        <w:rPr>
          <w:szCs w:val="24"/>
        </w:rPr>
        <w:t xml:space="preserve"> used in manufacture of </w:t>
      </w:r>
      <w:hyperlink r:id="rId583" w:tooltip="Printed circuit board" w:history="1">
        <w:r w:rsidRPr="00AE2B4A">
          <w:rPr>
            <w:szCs w:val="24"/>
          </w:rPr>
          <w:t>printed circuit boards</w:t>
        </w:r>
      </w:hyperlink>
      <w:r w:rsidRPr="00AE2B4A">
        <w:rPr>
          <w:szCs w:val="24"/>
        </w:rPr>
        <w:t>.</w:t>
      </w:r>
      <w:r w:rsidR="00817BC2" w:rsidRPr="00AE2B4A">
        <w:rPr>
          <w:szCs w:val="24"/>
        </w:rPr>
        <w:t xml:space="preserve"> </w:t>
      </w:r>
      <w:r w:rsidRPr="00AE2B4A">
        <w:rPr>
          <w:szCs w:val="24"/>
        </w:rPr>
        <w:t>When reacted with non</w:t>
      </w:r>
      <w:r w:rsidR="0067764A">
        <w:rPr>
          <w:szCs w:val="24"/>
        </w:rPr>
        <w:t>-</w:t>
      </w:r>
      <w:r w:rsidRPr="00AE2B4A">
        <w:rPr>
          <w:szCs w:val="24"/>
        </w:rPr>
        <w:t xml:space="preserve">halogenated </w:t>
      </w:r>
      <w:hyperlink r:id="rId584" w:tooltip="Glycol" w:history="1">
        <w:r w:rsidRPr="00AE2B4A">
          <w:rPr>
            <w:szCs w:val="24"/>
          </w:rPr>
          <w:t>glycols</w:t>
        </w:r>
      </w:hyperlink>
      <w:r w:rsidRPr="00AE2B4A">
        <w:rPr>
          <w:szCs w:val="24"/>
        </w:rPr>
        <w:t xml:space="preserve">, it forms halogenated </w:t>
      </w:r>
      <w:hyperlink r:id="rId585" w:tooltip="Polyol" w:history="1">
        <w:r w:rsidRPr="00AE2B4A">
          <w:rPr>
            <w:szCs w:val="24"/>
          </w:rPr>
          <w:t>polyols</w:t>
        </w:r>
      </w:hyperlink>
      <w:r w:rsidRPr="00AE2B4A">
        <w:rPr>
          <w:szCs w:val="24"/>
        </w:rPr>
        <w:t xml:space="preserve"> used as </w:t>
      </w:r>
      <w:hyperlink r:id="rId586" w:tooltip="Flame retardant" w:history="1">
        <w:r w:rsidRPr="00AE2B4A">
          <w:rPr>
            <w:szCs w:val="24"/>
          </w:rPr>
          <w:t>flame retardants</w:t>
        </w:r>
      </w:hyperlink>
      <w:r w:rsidRPr="00AE2B4A">
        <w:rPr>
          <w:szCs w:val="24"/>
        </w:rPr>
        <w:t xml:space="preserve"> in </w:t>
      </w:r>
      <w:hyperlink r:id="rId587" w:tooltip="Polyurethane" w:history="1">
        <w:r w:rsidRPr="00AE2B4A">
          <w:rPr>
            <w:szCs w:val="24"/>
          </w:rPr>
          <w:t>polyurethane</w:t>
        </w:r>
      </w:hyperlink>
      <w:r w:rsidRPr="00AE2B4A">
        <w:rPr>
          <w:szCs w:val="24"/>
        </w:rPr>
        <w:t xml:space="preserve"> </w:t>
      </w:r>
      <w:hyperlink r:id="rId588" w:tooltip="Foam" w:history="1">
        <w:r w:rsidRPr="00AE2B4A">
          <w:rPr>
            <w:szCs w:val="24"/>
          </w:rPr>
          <w:t>foams</w:t>
        </w:r>
      </w:hyperlink>
      <w:r w:rsidRPr="00AE2B4A">
        <w:rPr>
          <w:szCs w:val="24"/>
        </w:rPr>
        <w:t>.</w:t>
      </w:r>
      <w:r w:rsidR="00817BC2" w:rsidRPr="00AE2B4A">
        <w:rPr>
          <w:szCs w:val="24"/>
        </w:rPr>
        <w:t xml:space="preserve"> </w:t>
      </w:r>
      <w:r w:rsidRPr="00AE2B4A">
        <w:rPr>
          <w:szCs w:val="24"/>
        </w:rPr>
        <w:t xml:space="preserve">It is also used for production of </w:t>
      </w:r>
      <w:hyperlink r:id="rId589" w:tooltip="Dibutyl chlorendate (page does not exist)" w:history="1">
        <w:r w:rsidRPr="00AE2B4A">
          <w:rPr>
            <w:szCs w:val="24"/>
          </w:rPr>
          <w:t>dibutyl chlorendate</w:t>
        </w:r>
      </w:hyperlink>
      <w:r w:rsidRPr="00AE2B4A">
        <w:rPr>
          <w:szCs w:val="24"/>
        </w:rPr>
        <w:t xml:space="preserve"> and </w:t>
      </w:r>
      <w:hyperlink r:id="rId590" w:tooltip="Dimethyl chlorendate" w:history="1">
        <w:r w:rsidRPr="00AE2B4A">
          <w:rPr>
            <w:szCs w:val="24"/>
          </w:rPr>
          <w:t>dimethyl chlorendate</w:t>
        </w:r>
      </w:hyperlink>
      <w:r w:rsidRPr="00AE2B4A">
        <w:rPr>
          <w:szCs w:val="24"/>
        </w:rPr>
        <w:t xml:space="preserve">, which are used as reactive flame retardants in </w:t>
      </w:r>
      <w:hyperlink r:id="rId591" w:tooltip="Plastic" w:history="1">
        <w:r w:rsidRPr="00AE2B4A">
          <w:rPr>
            <w:szCs w:val="24"/>
          </w:rPr>
          <w:t>plastics</w:t>
        </w:r>
      </w:hyperlink>
      <w:r w:rsidRPr="00AE2B4A">
        <w:rPr>
          <w:szCs w:val="24"/>
        </w:rPr>
        <w:t>.</w:t>
      </w:r>
      <w:r w:rsidR="00817BC2" w:rsidRPr="00AE2B4A">
        <w:rPr>
          <w:szCs w:val="24"/>
        </w:rPr>
        <w:t xml:space="preserve"> </w:t>
      </w:r>
      <w:r w:rsidRPr="00AE2B4A">
        <w:rPr>
          <w:szCs w:val="24"/>
        </w:rPr>
        <w:t xml:space="preserve">In limited amounts, it is used as an additive in </w:t>
      </w:r>
      <w:hyperlink r:id="rId592" w:tooltip="Acrylonitrile butadiene styrene" w:history="1">
        <w:r w:rsidRPr="00AE2B4A">
          <w:rPr>
            <w:szCs w:val="24"/>
          </w:rPr>
          <w:t>acrylonitrile butadiene styrene</w:t>
        </w:r>
      </w:hyperlink>
      <w:r w:rsidRPr="00AE2B4A">
        <w:rPr>
          <w:szCs w:val="24"/>
        </w:rPr>
        <w:t xml:space="preserve"> (ABS) </w:t>
      </w:r>
      <w:hyperlink r:id="rId593" w:tooltip="Copolymer" w:history="1">
        <w:r w:rsidRPr="00AE2B4A">
          <w:rPr>
            <w:szCs w:val="24"/>
          </w:rPr>
          <w:t>copolymer</w:t>
        </w:r>
      </w:hyperlink>
      <w:r w:rsidRPr="00AE2B4A">
        <w:rPr>
          <w:szCs w:val="24"/>
        </w:rPr>
        <w:t>.</w:t>
      </w:r>
      <w:r w:rsidR="00817BC2" w:rsidRPr="00AE2B4A">
        <w:rPr>
          <w:szCs w:val="24"/>
        </w:rPr>
        <w:t xml:space="preserve"> </w:t>
      </w:r>
      <w:r w:rsidRPr="00AE2B4A">
        <w:t xml:space="preserve">Esters and amine salts of chlorendic acid are used as </w:t>
      </w:r>
      <w:hyperlink r:id="rId594" w:tooltip="Extreme pressure additive" w:history="1">
        <w:r w:rsidRPr="00AE2B4A">
          <w:t>extreme pressure additives</w:t>
        </w:r>
      </w:hyperlink>
      <w:r w:rsidRPr="00AE2B4A">
        <w:t xml:space="preserve"> in synthetic </w:t>
      </w:r>
      <w:hyperlink r:id="rId595" w:tooltip="Lubricant" w:history="1">
        <w:r w:rsidRPr="00AE2B4A">
          <w:t>lubricants</w:t>
        </w:r>
      </w:hyperlink>
      <w:r w:rsidRPr="00AE2B4A">
        <w:t>.</w:t>
      </w:r>
    </w:p>
    <w:p w14:paraId="24E2F733" w14:textId="77777777" w:rsidR="007C5F48" w:rsidRPr="00AE2B4A" w:rsidRDefault="007C5F48" w:rsidP="003B06C9"/>
    <w:p w14:paraId="24E2F734" w14:textId="77777777" w:rsidR="007C5F48" w:rsidRPr="00AE2B4A" w:rsidRDefault="007C5F48" w:rsidP="005B51CA">
      <w:r w:rsidRPr="00AE2B4A">
        <w:t xml:space="preserve">Chlorendic acid may be released via hydrolytic degradation of polyesters and as an oxidation product of chlorinated cyclodiene insecticides, </w:t>
      </w:r>
      <w:r w:rsidR="00DB29E6" w:rsidRPr="00AE2B4A">
        <w:t xml:space="preserve">eg, </w:t>
      </w:r>
      <w:hyperlink r:id="rId596" w:tooltip="Endosulfan" w:history="1">
        <w:r w:rsidRPr="00AE2B4A">
          <w:t>endosulfan</w:t>
        </w:r>
      </w:hyperlink>
      <w:r w:rsidRPr="00AE2B4A">
        <w:t xml:space="preserve">, </w:t>
      </w:r>
      <w:hyperlink r:id="rId597" w:tooltip="Chlordane" w:history="1">
        <w:r w:rsidRPr="00AE2B4A">
          <w:t>chlordane</w:t>
        </w:r>
      </w:hyperlink>
      <w:r w:rsidRPr="00AE2B4A">
        <w:t xml:space="preserve">, </w:t>
      </w:r>
      <w:hyperlink r:id="rId598" w:tooltip="Heptachlor" w:history="1">
        <w:r w:rsidRPr="00AE2B4A">
          <w:t>heptachlor</w:t>
        </w:r>
      </w:hyperlink>
      <w:r w:rsidRPr="00AE2B4A">
        <w:t xml:space="preserve">, </w:t>
      </w:r>
      <w:hyperlink r:id="rId599" w:tooltip="Aldrin" w:history="1">
        <w:r w:rsidRPr="00AE2B4A">
          <w:t>aldrin</w:t>
        </w:r>
      </w:hyperlink>
      <w:r w:rsidRPr="00AE2B4A">
        <w:t xml:space="preserve">, </w:t>
      </w:r>
      <w:hyperlink r:id="rId600" w:tooltip="Dieldrin" w:history="1">
        <w:r w:rsidRPr="00AE2B4A">
          <w:t>dieldrin</w:t>
        </w:r>
      </w:hyperlink>
      <w:r w:rsidRPr="00AE2B4A">
        <w:t xml:space="preserve">, </w:t>
      </w:r>
      <w:hyperlink r:id="rId601" w:tooltip="Endrin" w:history="1">
        <w:r w:rsidRPr="00AE2B4A">
          <w:t>endrin</w:t>
        </w:r>
      </w:hyperlink>
      <w:r w:rsidRPr="00AE2B4A">
        <w:t xml:space="preserve">, and </w:t>
      </w:r>
      <w:hyperlink r:id="rId602" w:tooltip="Isodrin" w:history="1">
        <w:r w:rsidRPr="00AE2B4A">
          <w:t>isodrin</w:t>
        </w:r>
      </w:hyperlink>
      <w:r w:rsidRPr="00AE2B4A">
        <w:t>.</w:t>
      </w:r>
    </w:p>
    <w:p w14:paraId="24E2F735" w14:textId="77777777" w:rsidR="007C5F48" w:rsidRPr="00AE2B4A" w:rsidRDefault="007C5F48" w:rsidP="005B51CA"/>
    <w:p w14:paraId="24E2F736" w14:textId="77777777" w:rsidR="007C5F48" w:rsidRPr="00AE2B4A" w:rsidRDefault="007C5F48" w:rsidP="005B51CA">
      <w:r w:rsidRPr="00AE2B4A">
        <w:t>The combined worldwide production for chlorendic acid and anhydride is at present around 4</w:t>
      </w:r>
      <w:r w:rsidR="003B06C9" w:rsidRPr="00AE2B4A">
        <w:t>,</w:t>
      </w:r>
      <w:r w:rsidRPr="00AE2B4A">
        <w:t>000 tonnes per year (IPCS 1996).</w:t>
      </w:r>
    </w:p>
    <w:p w14:paraId="24E2F737" w14:textId="77777777" w:rsidR="007C5F48" w:rsidRPr="00AE2B4A" w:rsidRDefault="007C5F48" w:rsidP="005B51CA">
      <w:pPr>
        <w:rPr>
          <w:szCs w:val="24"/>
        </w:rPr>
      </w:pPr>
    </w:p>
    <w:p w14:paraId="24E2F738" w14:textId="77777777" w:rsidR="007C5F48" w:rsidRPr="00AE2B4A" w:rsidRDefault="005B51CA" w:rsidP="005B51CA">
      <w:pPr>
        <w:pStyle w:val="Heading4"/>
      </w:pPr>
      <w:r w:rsidRPr="00AE2B4A">
        <w:rPr>
          <w:szCs w:val="24"/>
        </w:rPr>
        <w:t>2.</w:t>
      </w:r>
      <w:r w:rsidRPr="00AE2B4A">
        <w:rPr>
          <w:szCs w:val="24"/>
        </w:rPr>
        <w:tab/>
        <w:t>From treatment process</w:t>
      </w:r>
      <w:r w:rsidR="00F75272" w:rsidRPr="00AE2B4A">
        <w:rPr>
          <w:szCs w:val="24"/>
        </w:rPr>
        <w:t>es</w:t>
      </w:r>
    </w:p>
    <w:p w14:paraId="24E2F739" w14:textId="77777777" w:rsidR="007C5F48" w:rsidRPr="00AE2B4A" w:rsidRDefault="007C5F48" w:rsidP="005B51CA">
      <w:r w:rsidRPr="00AE2B4A">
        <w:t>Nil.</w:t>
      </w:r>
    </w:p>
    <w:p w14:paraId="24E2F73A" w14:textId="77777777" w:rsidR="007C5F48" w:rsidRPr="00AE2B4A" w:rsidRDefault="007C5F48" w:rsidP="005B51CA"/>
    <w:p w14:paraId="24E2F73B" w14:textId="77777777" w:rsidR="007C5F48" w:rsidRPr="00AE2B4A" w:rsidRDefault="00F75272" w:rsidP="00F75272">
      <w:pPr>
        <w:pStyle w:val="Heading4"/>
      </w:pPr>
      <w:r w:rsidRPr="00AE2B4A">
        <w:rPr>
          <w:szCs w:val="24"/>
        </w:rPr>
        <w:t>3.</w:t>
      </w:r>
      <w:r w:rsidRPr="00AE2B4A">
        <w:rPr>
          <w:szCs w:val="24"/>
        </w:rPr>
        <w:tab/>
        <w:t>From the distribution system</w:t>
      </w:r>
    </w:p>
    <w:p w14:paraId="24E2F73C" w14:textId="77777777" w:rsidR="007C5F48" w:rsidRPr="00AE2B4A" w:rsidRDefault="007C5F48" w:rsidP="005B51CA">
      <w:r w:rsidRPr="00AE2B4A">
        <w:t>No known sources.</w:t>
      </w:r>
    </w:p>
    <w:p w14:paraId="24E2F73D" w14:textId="77777777" w:rsidR="007C5F48" w:rsidRPr="00AE2B4A" w:rsidRDefault="007C5F48" w:rsidP="005B51CA"/>
    <w:p w14:paraId="24E2F73E" w14:textId="77777777" w:rsidR="007C5F48" w:rsidRPr="00AE2B4A" w:rsidRDefault="00F06FB3" w:rsidP="00F06FB3">
      <w:pPr>
        <w:pStyle w:val="Heading3"/>
      </w:pPr>
      <w:r w:rsidRPr="00AE2B4A">
        <w:t>Forms and fate in the environment</w:t>
      </w:r>
    </w:p>
    <w:p w14:paraId="24E2F73F" w14:textId="77777777" w:rsidR="007C5F48" w:rsidRPr="00AE2B4A" w:rsidRDefault="007C5F48" w:rsidP="005B51CA">
      <w:r w:rsidRPr="00AE2B4A">
        <w:t>Ultraviolet light degrades chlorendic acid with a half-life of 16</w:t>
      </w:r>
      <w:r w:rsidR="00DB29E6" w:rsidRPr="00AE2B4A">
        <w:t> days</w:t>
      </w:r>
      <w:r w:rsidRPr="00AE2B4A">
        <w:t xml:space="preserve"> in a solid thin layer and 5</w:t>
      </w:r>
      <w:r w:rsidR="00DB29E6" w:rsidRPr="00AE2B4A">
        <w:t> days</w:t>
      </w:r>
      <w:r w:rsidRPr="00AE2B4A">
        <w:t xml:space="preserve"> in an aqueous solution.</w:t>
      </w:r>
      <w:r w:rsidR="00817BC2" w:rsidRPr="00AE2B4A">
        <w:t xml:space="preserve"> </w:t>
      </w:r>
      <w:r w:rsidRPr="00AE2B4A">
        <w:t xml:space="preserve">Its half-life in </w:t>
      </w:r>
      <w:hyperlink r:id="rId603" w:tooltip="Soil" w:history="1">
        <w:r w:rsidRPr="00AE2B4A">
          <w:t>soil</w:t>
        </w:r>
      </w:hyperlink>
      <w:r w:rsidRPr="00AE2B4A">
        <w:t xml:space="preserve"> is 140–280</w:t>
      </w:r>
      <w:r w:rsidR="00DB29E6" w:rsidRPr="00AE2B4A">
        <w:t> days</w:t>
      </w:r>
      <w:r w:rsidRPr="00AE2B4A">
        <w:t>.</w:t>
      </w:r>
    </w:p>
    <w:p w14:paraId="24E2F740" w14:textId="77777777" w:rsidR="007C5F48" w:rsidRPr="00AE2B4A" w:rsidRDefault="007C5F48" w:rsidP="005B51CA"/>
    <w:p w14:paraId="24E2F741" w14:textId="77777777" w:rsidR="007C5F48" w:rsidRPr="00AE2B4A" w:rsidRDefault="007C5F48" w:rsidP="005B51CA">
      <w:r w:rsidRPr="00AE2B4A">
        <w:t>Chlorendic acid is not expected to volatilise from water or soil; it has a low potential for binding to soil and sediment and is expected to have high mobility in soil, so in theory, it could leach to groundwater.</w:t>
      </w:r>
      <w:r w:rsidR="00817BC2" w:rsidRPr="00AE2B4A">
        <w:t xml:space="preserve"> </w:t>
      </w:r>
      <w:r w:rsidRPr="00AE2B4A">
        <w:t>Chlorendic acid has been found in the leachate from landfills at concentrations of up to 455</w:t>
      </w:r>
      <w:r w:rsidR="00DB29E6" w:rsidRPr="00AE2B4A">
        <w:t> mg/L</w:t>
      </w:r>
      <w:r w:rsidRPr="00AE2B4A">
        <w:t>.</w:t>
      </w:r>
    </w:p>
    <w:p w14:paraId="24E2F742" w14:textId="77777777" w:rsidR="007C5F48" w:rsidRPr="00AE2B4A" w:rsidRDefault="007C5F48" w:rsidP="005B51CA"/>
    <w:p w14:paraId="24E2F743" w14:textId="77777777" w:rsidR="007C5F48" w:rsidRPr="00AE2B4A" w:rsidRDefault="007C5F48" w:rsidP="005B51CA">
      <w:r w:rsidRPr="00AE2B4A">
        <w:t>In aqueous solution, chlorendic anhydride is rapidly hydrolysed to chlorendic acid, with a half-life of approximately one hour.</w:t>
      </w:r>
    </w:p>
    <w:p w14:paraId="24E2F744" w14:textId="77777777" w:rsidR="007C5F48" w:rsidRPr="00AE2B4A" w:rsidRDefault="007C5F48" w:rsidP="005B51CA"/>
    <w:p w14:paraId="24E2F745" w14:textId="77777777" w:rsidR="007C5F48" w:rsidRPr="00AE2B4A" w:rsidRDefault="007C5F48" w:rsidP="005B51CA">
      <w:r w:rsidRPr="00AE2B4A">
        <w:t>Water solubility of chlorendic acid is about 3500</w:t>
      </w:r>
      <w:r w:rsidR="00DB29E6" w:rsidRPr="00AE2B4A">
        <w:t> mg/L</w:t>
      </w:r>
      <w:r w:rsidRPr="00AE2B4A">
        <w:t>.</w:t>
      </w:r>
    </w:p>
    <w:p w14:paraId="24E2F746" w14:textId="77777777" w:rsidR="007C5F48" w:rsidRPr="00AE2B4A" w:rsidRDefault="007C5F48" w:rsidP="005B51CA"/>
    <w:p w14:paraId="24E2F747" w14:textId="77777777" w:rsidR="007C5F48" w:rsidRPr="00AE2B4A" w:rsidRDefault="00A31C82" w:rsidP="00A31C82">
      <w:pPr>
        <w:pStyle w:val="Heading3"/>
      </w:pPr>
      <w:r w:rsidRPr="00AE2B4A">
        <w:t>Analytical methods</w:t>
      </w:r>
    </w:p>
    <w:p w14:paraId="24E2F748" w14:textId="77777777" w:rsidR="007C5F48" w:rsidRPr="00AE2B4A" w:rsidRDefault="00236B49" w:rsidP="00236B49">
      <w:pPr>
        <w:pStyle w:val="Heading4"/>
      </w:pPr>
      <w:r w:rsidRPr="00AE2B4A">
        <w:t>Some alternative methods</w:t>
      </w:r>
    </w:p>
    <w:p w14:paraId="24E2F749" w14:textId="77777777" w:rsidR="007C5F48" w:rsidRPr="00AE2B4A" w:rsidRDefault="007C5F48" w:rsidP="005B51CA">
      <w:r w:rsidRPr="00AE2B4A">
        <w:t>See IPCS (1996).</w:t>
      </w:r>
    </w:p>
    <w:p w14:paraId="24E2F74A" w14:textId="77777777" w:rsidR="007C5F48" w:rsidRPr="00AE2B4A" w:rsidRDefault="007C5F48" w:rsidP="005B51CA"/>
    <w:p w14:paraId="24E2F74B" w14:textId="77777777" w:rsidR="007C5F48" w:rsidRPr="00AE2B4A" w:rsidRDefault="00A31C82" w:rsidP="00A31C82">
      <w:pPr>
        <w:pStyle w:val="Heading3"/>
      </w:pPr>
      <w:r w:rsidRPr="00AE2B4A">
        <w:t>Health considerations</w:t>
      </w:r>
    </w:p>
    <w:p w14:paraId="24E2F74C" w14:textId="77777777" w:rsidR="007C5F48" w:rsidRPr="00AE2B4A" w:rsidRDefault="007C5F48" w:rsidP="005B51CA">
      <w:r w:rsidRPr="00AE2B4A">
        <w:t>Both chlorendic acid and the anhydride seem to have low acute and subacute oral toxicity, but they are dermal, eye and respiratory irritants.</w:t>
      </w:r>
      <w:r w:rsidR="00817BC2" w:rsidRPr="00AE2B4A">
        <w:t xml:space="preserve"> </w:t>
      </w:r>
      <w:r w:rsidRPr="00AE2B4A">
        <w:t>From the results of long-term toxicity/carcinogenicity studies with chlorendic acid on rats and mice, it is concluded that chlorendic acid induces tumours in rats and mice and is, therefore, considered to have a carcinogenic potential.</w:t>
      </w:r>
      <w:r w:rsidR="00817BC2" w:rsidRPr="00AE2B4A">
        <w:t xml:space="preserve"> </w:t>
      </w:r>
      <w:r w:rsidRPr="00AE2B4A">
        <w:t>However, a full hazard assessment for humans and the environment cannot be made in view of the lack of data (IPCS 1996).</w:t>
      </w:r>
    </w:p>
    <w:p w14:paraId="24E2F74D" w14:textId="77777777" w:rsidR="007C5F48" w:rsidRPr="00AE2B4A" w:rsidRDefault="007C5F48" w:rsidP="005B51CA"/>
    <w:p w14:paraId="24E2F74E" w14:textId="77777777" w:rsidR="007C5F48" w:rsidRPr="00AE2B4A" w:rsidRDefault="007C5F48" w:rsidP="005B51CA">
      <w:r w:rsidRPr="00AE2B4A">
        <w:t>IARC (1990) states that chlorendic acid is possibly carcinogenic to humans (Group lB).</w:t>
      </w:r>
    </w:p>
    <w:p w14:paraId="24E2F74F" w14:textId="77777777" w:rsidR="007C5F48" w:rsidRPr="00AE2B4A" w:rsidRDefault="007C5F48" w:rsidP="005B51CA"/>
    <w:p w14:paraId="24E2F750" w14:textId="77777777" w:rsidR="007C5F48" w:rsidRPr="00AE2B4A" w:rsidRDefault="007C5F48" w:rsidP="005B51CA">
      <w:r w:rsidRPr="00AE2B4A">
        <w:t>The primary route of potential human exposure to chlorendic acid is dermal contact, but inhalation exposure also is possible.</w:t>
      </w:r>
      <w:r w:rsidR="00817BC2" w:rsidRPr="00AE2B4A">
        <w:t xml:space="preserve"> </w:t>
      </w:r>
      <w:r w:rsidRPr="00AE2B4A">
        <w:t>No epidemiological studies were identified that evaluated the relationship between human cancer and exposure specifically to chlorendic acid, however, chlorendic acid is reasonably anticipated to be a human carcinogen (NIH 2011).</w:t>
      </w:r>
    </w:p>
    <w:p w14:paraId="24E2F751" w14:textId="77777777" w:rsidR="007C5F48" w:rsidRPr="00AE2B4A" w:rsidRDefault="007C5F48" w:rsidP="005B51CA"/>
    <w:p w14:paraId="24E2F752" w14:textId="77777777" w:rsidR="007C5F48" w:rsidRPr="00AE2B4A" w:rsidRDefault="00A31C82" w:rsidP="0099026D">
      <w:pPr>
        <w:pStyle w:val="Heading3"/>
      </w:pPr>
      <w:r w:rsidRPr="00AE2B4A">
        <w:t xml:space="preserve">Derivation of </w:t>
      </w:r>
      <w:r w:rsidR="0099026D" w:rsidRPr="00AE2B4A">
        <w:t>Maximum Acceptable Value</w:t>
      </w:r>
    </w:p>
    <w:p w14:paraId="24E2F753" w14:textId="77777777" w:rsidR="007C5F48" w:rsidRPr="00AE2B4A" w:rsidRDefault="007C5F48" w:rsidP="005B51CA">
      <w:r w:rsidRPr="00AE2B4A">
        <w:t>No MAV.</w:t>
      </w:r>
    </w:p>
    <w:p w14:paraId="24E2F754" w14:textId="77777777" w:rsidR="007C5F48" w:rsidRPr="00AE2B4A" w:rsidRDefault="007C5F48" w:rsidP="005B51CA"/>
    <w:p w14:paraId="24E2F755" w14:textId="77777777" w:rsidR="007C5F48" w:rsidRPr="00AE2B4A" w:rsidRDefault="00A31C82" w:rsidP="00A31C82">
      <w:pPr>
        <w:pStyle w:val="Heading3"/>
      </w:pPr>
      <w:r w:rsidRPr="00AE2B4A">
        <w:t>References</w:t>
      </w:r>
    </w:p>
    <w:p w14:paraId="24E2F756" w14:textId="77777777" w:rsidR="007C5F48" w:rsidRPr="00AE2B4A" w:rsidRDefault="003B06C9" w:rsidP="003B06C9">
      <w:pPr>
        <w:pStyle w:val="References"/>
      </w:pPr>
      <w:r w:rsidRPr="00AE2B4A">
        <w:t>IARC. 1990. Some flame retardants and textile chemicals, and exposures in the textile manufacturing industry; chlorendic acid</w:t>
      </w:r>
      <w:r w:rsidR="007C5F48" w:rsidRPr="00AE2B4A">
        <w:t>.</w:t>
      </w:r>
      <w:r w:rsidR="00817BC2" w:rsidRPr="00AE2B4A">
        <w:t xml:space="preserve"> </w:t>
      </w:r>
      <w:r w:rsidR="007C5F48" w:rsidRPr="00AE2B4A">
        <w:rPr>
          <w:i/>
        </w:rPr>
        <w:t>IARC Monographs</w:t>
      </w:r>
      <w:r w:rsidR="007C5F48" w:rsidRPr="00AE2B4A">
        <w:t xml:space="preserve"> 48.</w:t>
      </w:r>
      <w:r w:rsidR="00817BC2" w:rsidRPr="00AE2B4A">
        <w:t xml:space="preserve"> </w:t>
      </w:r>
      <w:hyperlink r:id="rId604" w:history="1">
        <w:r w:rsidRPr="00AE2B4A">
          <w:rPr>
            <w:rStyle w:val="Hyperlink"/>
          </w:rPr>
          <w:t>http://www.iarc.fr/en/publications/list/monographs/index.php</w:t>
        </w:r>
      </w:hyperlink>
      <w:r w:rsidRPr="00AE2B4A">
        <w:rPr>
          <w:rStyle w:val="Hyperlink"/>
          <w:rFonts w:ascii="Times New Roman" w:hAnsi="Times New Roman"/>
        </w:rPr>
        <w:t>.</w:t>
      </w:r>
    </w:p>
    <w:p w14:paraId="24E2F757" w14:textId="77777777" w:rsidR="007C5F48" w:rsidRPr="00AE2B4A" w:rsidRDefault="003B06C9" w:rsidP="003B06C9">
      <w:pPr>
        <w:pStyle w:val="References"/>
      </w:pPr>
      <w:r w:rsidRPr="00AE2B4A">
        <w:t xml:space="preserve">INCHEM. 2009. </w:t>
      </w:r>
      <w:r w:rsidR="007C5F48" w:rsidRPr="00AE2B4A">
        <w:t xml:space="preserve">Cyclic </w:t>
      </w:r>
      <w:r w:rsidRPr="00AE2B4A">
        <w:t>a</w:t>
      </w:r>
      <w:r w:rsidR="007C5F48" w:rsidRPr="00AE2B4A">
        <w:t xml:space="preserve">cid </w:t>
      </w:r>
      <w:r w:rsidRPr="00AE2B4A">
        <w:t>a</w:t>
      </w:r>
      <w:r w:rsidR="007C5F48" w:rsidRPr="00AE2B4A">
        <w:t xml:space="preserve">nhydrides: </w:t>
      </w:r>
      <w:r w:rsidRPr="00AE2B4A">
        <w:t>h</w:t>
      </w:r>
      <w:r w:rsidR="007C5F48" w:rsidRPr="00AE2B4A">
        <w:t xml:space="preserve">uman </w:t>
      </w:r>
      <w:r w:rsidRPr="00AE2B4A">
        <w:t>h</w:t>
      </w:r>
      <w:r w:rsidR="007C5F48" w:rsidRPr="00AE2B4A">
        <w:t xml:space="preserve">ealth </w:t>
      </w:r>
      <w:r w:rsidRPr="00AE2B4A">
        <w:t>a</w:t>
      </w:r>
      <w:r w:rsidR="007C5F48" w:rsidRPr="00AE2B4A">
        <w:t>spects.</w:t>
      </w:r>
      <w:r w:rsidR="00817BC2" w:rsidRPr="00AE2B4A">
        <w:t xml:space="preserve"> </w:t>
      </w:r>
      <w:r w:rsidR="00236B49" w:rsidRPr="00AE2B4A">
        <w:rPr>
          <w:i/>
        </w:rPr>
        <w:t>Concise International Chemical Assessment Document</w:t>
      </w:r>
      <w:r w:rsidR="007C5F48" w:rsidRPr="00AE2B4A">
        <w:t xml:space="preserve"> 75.</w:t>
      </w:r>
      <w:r w:rsidR="00817BC2" w:rsidRPr="00AE2B4A">
        <w:t xml:space="preserve"> </w:t>
      </w:r>
      <w:r w:rsidR="007C5F48" w:rsidRPr="00AE2B4A">
        <w:rPr>
          <w:bCs/>
          <w:szCs w:val="24"/>
        </w:rPr>
        <w:t>International Programme on Chemical Safety (IPCS).</w:t>
      </w:r>
      <w:r w:rsidRPr="00AE2B4A">
        <w:rPr>
          <w:bCs/>
          <w:szCs w:val="24"/>
        </w:rPr>
        <w:t xml:space="preserve"> </w:t>
      </w:r>
      <w:r w:rsidR="007C5F48" w:rsidRPr="00AE2B4A">
        <w:t>67 pp.</w:t>
      </w:r>
      <w:r w:rsidR="00817BC2" w:rsidRPr="00AE2B4A">
        <w:t xml:space="preserve"> </w:t>
      </w:r>
      <w:hyperlink r:id="rId605" w:history="1">
        <w:r w:rsidRPr="00AE2B4A">
          <w:rPr>
            <w:rStyle w:val="Hyperlink"/>
          </w:rPr>
          <w:t>http://www.inchem.org/</w:t>
        </w:r>
      </w:hyperlink>
      <w:r w:rsidRPr="00AE2B4A">
        <w:t>.</w:t>
      </w:r>
    </w:p>
    <w:p w14:paraId="24E2F758" w14:textId="77777777" w:rsidR="007C5F48" w:rsidRPr="00AE2B4A" w:rsidRDefault="00733F30" w:rsidP="003B06C9">
      <w:pPr>
        <w:pStyle w:val="References"/>
      </w:pPr>
      <w:r w:rsidRPr="00AE2B4A">
        <w:t xml:space="preserve">IPCS. 1996. </w:t>
      </w:r>
      <w:r w:rsidR="003B06C9" w:rsidRPr="00AE2B4A">
        <w:t xml:space="preserve">Chlorendic acid and anhydride. </w:t>
      </w:r>
      <w:r w:rsidR="00732105" w:rsidRPr="00AE2B4A">
        <w:rPr>
          <w:i/>
        </w:rPr>
        <w:t>Environmental Health Criteria</w:t>
      </w:r>
      <w:r w:rsidR="007C5F48" w:rsidRPr="00AE2B4A">
        <w:t xml:space="preserve"> 185</w:t>
      </w:r>
      <w:r w:rsidR="003B06C9" w:rsidRPr="00AE2B4A">
        <w:t>.</w:t>
      </w:r>
      <w:r w:rsidR="00817BC2" w:rsidRPr="00AE2B4A">
        <w:t xml:space="preserve"> </w:t>
      </w:r>
      <w:hyperlink r:id="rId606" w:history="1">
        <w:r w:rsidR="003B06C9" w:rsidRPr="00AE2B4A">
          <w:rPr>
            <w:rStyle w:val="Hyperlink"/>
          </w:rPr>
          <w:t>http://www.inchem.org/documents/ehc/ehc/ehc185.htm</w:t>
        </w:r>
      </w:hyperlink>
      <w:r w:rsidR="007C5F48" w:rsidRPr="00AE2B4A">
        <w:t xml:space="preserve"> or </w:t>
      </w:r>
      <w:r w:rsidR="003B06C9" w:rsidRPr="00AE2B4A">
        <w:rPr>
          <w:rStyle w:val="Hyperlink"/>
        </w:rPr>
        <w:t>http://www.inchem.org/pages/ehc.html</w:t>
      </w:r>
      <w:r w:rsidR="003B06C9" w:rsidRPr="00AE2B4A">
        <w:t>.</w:t>
      </w:r>
    </w:p>
    <w:p w14:paraId="24E2F759" w14:textId="77777777" w:rsidR="007C5F48" w:rsidRPr="00AE2B4A" w:rsidRDefault="003B06C9" w:rsidP="003B06C9">
      <w:pPr>
        <w:pStyle w:val="References"/>
      </w:pPr>
      <w:r w:rsidRPr="00AE2B4A">
        <w:t xml:space="preserve">NIH. 2011. </w:t>
      </w:r>
      <w:r w:rsidR="007C5F48" w:rsidRPr="00AE2B4A">
        <w:rPr>
          <w:i/>
        </w:rPr>
        <w:t>Chlorendic Acid.</w:t>
      </w:r>
      <w:r w:rsidR="00817BC2" w:rsidRPr="00AE2B4A">
        <w:rPr>
          <w:i/>
        </w:rPr>
        <w:t xml:space="preserve"> </w:t>
      </w:r>
      <w:r w:rsidR="007C5F48" w:rsidRPr="00AE2B4A">
        <w:rPr>
          <w:i/>
        </w:rPr>
        <w:t>Report on Carcinogens</w:t>
      </w:r>
      <w:r w:rsidR="007C5F48" w:rsidRPr="00AE2B4A">
        <w:t xml:space="preserve"> </w:t>
      </w:r>
      <w:r w:rsidRPr="00AE2B4A">
        <w:t>(12</w:t>
      </w:r>
      <w:r w:rsidR="007C5F48" w:rsidRPr="00AE2B4A">
        <w:t xml:space="preserve">th </w:t>
      </w:r>
      <w:r w:rsidRPr="00AE2B4A">
        <w:t>e</w:t>
      </w:r>
      <w:r w:rsidR="007C5F48" w:rsidRPr="00AE2B4A">
        <w:t>dition</w:t>
      </w:r>
      <w:r w:rsidRPr="00AE2B4A">
        <w:t>)</w:t>
      </w:r>
      <w:r w:rsidR="007C5F48" w:rsidRPr="00AE2B4A">
        <w:t>.</w:t>
      </w:r>
      <w:r w:rsidR="00817BC2" w:rsidRPr="00AE2B4A">
        <w:t xml:space="preserve"> </w:t>
      </w:r>
      <w:hyperlink r:id="rId607" w:history="1">
        <w:r w:rsidRPr="00AE2B4A">
          <w:rPr>
            <w:rStyle w:val="Hyperlink"/>
          </w:rPr>
          <w:t>http://ntp.niehs.nih.gov/ntp/roc/twelfth/profiles/ChlorendicAcid.pdf</w:t>
        </w:r>
      </w:hyperlink>
      <w:r w:rsidRPr="00AE2B4A">
        <w:rPr>
          <w:rStyle w:val="Hyperlink"/>
          <w:rFonts w:ascii="Times New Roman" w:hAnsi="Times New Roman"/>
        </w:rPr>
        <w:t>.</w:t>
      </w:r>
    </w:p>
    <w:p w14:paraId="24E2F75A" w14:textId="77777777" w:rsidR="007C5F48" w:rsidRPr="00AE2B4A" w:rsidRDefault="001C5CEC" w:rsidP="00BC35F0">
      <w:pPr>
        <w:pStyle w:val="Heading1"/>
      </w:pPr>
      <w:bookmarkStart w:id="122" w:name="_Toc522627389"/>
      <w:bookmarkStart w:id="123" w:name="_Toc10884902"/>
      <w:r w:rsidRPr="00AE2B4A">
        <w:t>Chloroacetones (haloketones)</w:t>
      </w:r>
      <w:bookmarkEnd w:id="122"/>
      <w:bookmarkEnd w:id="123"/>
    </w:p>
    <w:p w14:paraId="24E2F75B" w14:textId="77777777" w:rsidR="007C5F48" w:rsidRPr="00AE2B4A" w:rsidRDefault="007C5F48" w:rsidP="005B51CA">
      <w:r w:rsidRPr="00AE2B4A">
        <w:t>Chloroacetone or monochloroacetone: IUPAC name is 1-chloro-2-propanone.</w:t>
      </w:r>
      <w:r w:rsidR="00817BC2" w:rsidRPr="00AE2B4A">
        <w:t xml:space="preserve"> </w:t>
      </w:r>
      <w:r w:rsidRPr="00AE2B4A">
        <w:t>Also called acetonyl chloride.</w:t>
      </w:r>
      <w:r w:rsidR="00817BC2" w:rsidRPr="00AE2B4A">
        <w:t xml:space="preserve"> </w:t>
      </w:r>
      <w:r w:rsidRPr="00AE2B4A">
        <w:t>CAS No. 78-95-5.</w:t>
      </w:r>
    </w:p>
    <w:p w14:paraId="24E2F75C" w14:textId="77777777" w:rsidR="007C5F48" w:rsidRPr="00AE2B4A" w:rsidRDefault="007C5F48" w:rsidP="005B51CA"/>
    <w:p w14:paraId="24E2F75D" w14:textId="77777777" w:rsidR="007C5F48" w:rsidRPr="00AE2B4A" w:rsidRDefault="007C5F48" w:rsidP="005B51CA">
      <w:r w:rsidRPr="00AE2B4A">
        <w:t>Dichloroacetones, or collectively, dihaloketones, include:</w:t>
      </w:r>
    </w:p>
    <w:p w14:paraId="24E2F75E" w14:textId="77777777" w:rsidR="007C5F48" w:rsidRPr="00AE2B4A" w:rsidRDefault="007C5F48" w:rsidP="001C1394">
      <w:pPr>
        <w:pStyle w:val="Bullet"/>
      </w:pPr>
      <w:r w:rsidRPr="00AE2B4A">
        <w:t>1,1-dichloropropanone (also called DCP, 1,1-dichloro-2-propanone or 1,1</w:t>
      </w:r>
      <w:r w:rsidR="001C1394" w:rsidRPr="00AE2B4A">
        <w:noBreakHyphen/>
      </w:r>
      <w:r w:rsidRPr="00AE2B4A">
        <w:t>dichloropropan-2-one).</w:t>
      </w:r>
      <w:r w:rsidR="00817BC2" w:rsidRPr="00AE2B4A">
        <w:t xml:space="preserve"> </w:t>
      </w:r>
      <w:r w:rsidRPr="00AE2B4A">
        <w:t>CAS No. 513-88-2</w:t>
      </w:r>
    </w:p>
    <w:p w14:paraId="24E2F75F" w14:textId="77777777" w:rsidR="007C5F48" w:rsidRPr="00AE2B4A" w:rsidRDefault="007C5F48" w:rsidP="001C1394">
      <w:pPr>
        <w:pStyle w:val="Bullet"/>
      </w:pPr>
      <w:r w:rsidRPr="00AE2B4A">
        <w:t>1,3-dichloropropanone (also called 1,3-dichloro-2-propanone or 1,3</w:t>
      </w:r>
      <w:r w:rsidR="001C1394" w:rsidRPr="00AE2B4A">
        <w:noBreakHyphen/>
      </w:r>
      <w:r w:rsidRPr="00AE2B4A">
        <w:t>dichloropropan-2-one).</w:t>
      </w:r>
      <w:r w:rsidR="00817BC2" w:rsidRPr="00AE2B4A">
        <w:t xml:space="preserve"> </w:t>
      </w:r>
      <w:r w:rsidRPr="00AE2B4A">
        <w:t>CAS No. 534-07-6.</w:t>
      </w:r>
    </w:p>
    <w:p w14:paraId="24E2F760" w14:textId="77777777" w:rsidR="007C5F48" w:rsidRPr="00AE2B4A" w:rsidRDefault="007C5F48" w:rsidP="005B51CA"/>
    <w:p w14:paraId="24E2F761" w14:textId="77777777" w:rsidR="007C5F48" w:rsidRPr="00AE2B4A" w:rsidRDefault="007C5F48" w:rsidP="005B51CA">
      <w:r w:rsidRPr="00AE2B4A">
        <w:t>Trichloroacetones (collectively trihaloketones) include:</w:t>
      </w:r>
    </w:p>
    <w:p w14:paraId="24E2F762" w14:textId="77777777" w:rsidR="007C5F48" w:rsidRPr="00AE2B4A" w:rsidRDefault="007C5F48" w:rsidP="001C1394">
      <w:pPr>
        <w:pStyle w:val="Bullet"/>
      </w:pPr>
      <w:r w:rsidRPr="00AE2B4A">
        <w:t>1,1,1-trichloropropanone (also called 1,1,1-trichloro-2-propanone or 1,1,1</w:t>
      </w:r>
      <w:r w:rsidR="001C1394" w:rsidRPr="00AE2B4A">
        <w:noBreakHyphen/>
      </w:r>
      <w:r w:rsidRPr="00AE2B4A">
        <w:t>trichloropropan-2-one).</w:t>
      </w:r>
      <w:r w:rsidR="00817BC2" w:rsidRPr="00AE2B4A">
        <w:t xml:space="preserve"> </w:t>
      </w:r>
      <w:r w:rsidRPr="00AE2B4A">
        <w:t>CAS No. 918-00-3.</w:t>
      </w:r>
    </w:p>
    <w:p w14:paraId="24E2F763" w14:textId="77777777" w:rsidR="007C5F48" w:rsidRPr="00AE2B4A" w:rsidRDefault="007C5F48" w:rsidP="001C1394">
      <w:pPr>
        <w:pStyle w:val="Bullet"/>
      </w:pPr>
      <w:r w:rsidRPr="00AE2B4A">
        <w:t>1,1,3-trichloropropanone (1,1,3-trichloro-2-propanone or 1,1,3-trichloropropan-2-one).</w:t>
      </w:r>
      <w:r w:rsidR="00817BC2" w:rsidRPr="00AE2B4A">
        <w:t xml:space="preserve"> </w:t>
      </w:r>
      <w:r w:rsidRPr="00AE2B4A">
        <w:t>CAS No. 921-03-9.</w:t>
      </w:r>
    </w:p>
    <w:p w14:paraId="24E2F764" w14:textId="77777777" w:rsidR="007C5F48" w:rsidRPr="00AE2B4A" w:rsidRDefault="007C5F48" w:rsidP="005B51CA"/>
    <w:p w14:paraId="24E2F765" w14:textId="77777777" w:rsidR="007C5F48" w:rsidRPr="00AE2B4A" w:rsidRDefault="007C5F48" w:rsidP="005B51CA">
      <w:r w:rsidRPr="00AE2B4A">
        <w:t>Tetra- and penta- chloroacetones exist too.</w:t>
      </w:r>
    </w:p>
    <w:p w14:paraId="24E2F766" w14:textId="77777777" w:rsidR="007C5F48" w:rsidRPr="00AE2B4A" w:rsidRDefault="007C5F48" w:rsidP="005B51CA"/>
    <w:p w14:paraId="24E2F767" w14:textId="77777777" w:rsidR="007C5F48" w:rsidRPr="00AE2B4A" w:rsidRDefault="0099026D" w:rsidP="0099026D">
      <w:pPr>
        <w:pStyle w:val="Heading3"/>
      </w:pPr>
      <w:r w:rsidRPr="00AE2B4A">
        <w:t>Maximum Acceptable Value</w:t>
      </w:r>
    </w:p>
    <w:p w14:paraId="24E2F768" w14:textId="77777777" w:rsidR="007C5F48" w:rsidRPr="00AE2B4A" w:rsidRDefault="007C5F48" w:rsidP="001C1394">
      <w:pPr>
        <w:pStyle w:val="Introductoryparagraph"/>
      </w:pPr>
      <w:r w:rsidRPr="00AE2B4A">
        <w:t>There are insufficient data to determine a MAV for any of the chloroacetones in drinking-water.</w:t>
      </w:r>
    </w:p>
    <w:p w14:paraId="24E2F769" w14:textId="77777777" w:rsidR="007C5F48" w:rsidRPr="00AE2B4A" w:rsidRDefault="007C5F48" w:rsidP="005B51CA"/>
    <w:p w14:paraId="24E2F76A"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guideline values for chloroketones in drinking water.</w:t>
      </w:r>
      <w:r w:rsidR="00817BC2" w:rsidRPr="00AE2B4A">
        <w:t xml:space="preserve"> </w:t>
      </w:r>
      <w:r w:rsidRPr="00AE2B4A">
        <w:t>These are: 1,1</w:t>
      </w:r>
      <w:r w:rsidR="001C1394" w:rsidRPr="00AE2B4A">
        <w:noBreakHyphen/>
      </w:r>
      <w:r w:rsidRPr="00AE2B4A">
        <w:t>dichloropropanone (dichloroacetone), 1,3-dichloropropanone, 1,1,1</w:t>
      </w:r>
      <w:r w:rsidR="001C1394" w:rsidRPr="00AE2B4A">
        <w:noBreakHyphen/>
      </w:r>
      <w:r w:rsidRPr="00AE2B4A">
        <w:t>trichloropropanone (trichloroacetone) and 1,1,3-trichloropropanone.</w:t>
      </w:r>
    </w:p>
    <w:p w14:paraId="24E2F76B" w14:textId="77777777" w:rsidR="00DB29E6" w:rsidRPr="00AE2B4A" w:rsidRDefault="00DB29E6" w:rsidP="005B51CA"/>
    <w:p w14:paraId="24E2F76C" w14:textId="77777777" w:rsidR="007C5F48" w:rsidRPr="00AE2B4A" w:rsidRDefault="00F51851" w:rsidP="00F51851">
      <w:pPr>
        <w:pStyle w:val="Heading3"/>
      </w:pPr>
      <w:r w:rsidRPr="00AE2B4A">
        <w:t>Sources to drinking-water</w:t>
      </w:r>
    </w:p>
    <w:p w14:paraId="24E2F76D" w14:textId="77777777" w:rsidR="007C5F48" w:rsidRPr="00AE2B4A" w:rsidRDefault="00F75272" w:rsidP="00F75272">
      <w:pPr>
        <w:pStyle w:val="Heading4"/>
      </w:pPr>
      <w:r w:rsidRPr="00AE2B4A">
        <w:t>1.</w:t>
      </w:r>
      <w:r w:rsidRPr="00AE2B4A">
        <w:tab/>
        <w:t>To source waters</w:t>
      </w:r>
    </w:p>
    <w:p w14:paraId="24E2F76E" w14:textId="77777777" w:rsidR="007C5F48" w:rsidRPr="00AE2B4A" w:rsidRDefault="007C5F48" w:rsidP="005B51CA">
      <w:r w:rsidRPr="00AE2B4A">
        <w:t>Dichloroacetones may be present in source waters as a result of their discharge from industries in which they are used.</w:t>
      </w:r>
      <w:r w:rsidR="00817BC2" w:rsidRPr="00AE2B4A">
        <w:t xml:space="preserve"> </w:t>
      </w:r>
      <w:r w:rsidRPr="00AE2B4A">
        <w:t>Chloroacetones are reagents in the synthesis of drugs, perfumes, insecticides and vinyl compounds.</w:t>
      </w:r>
    </w:p>
    <w:p w14:paraId="24E2F76F" w14:textId="77777777" w:rsidR="007C5F48" w:rsidRPr="00AE2B4A" w:rsidRDefault="007C5F48" w:rsidP="005B51CA"/>
    <w:p w14:paraId="24E2F770" w14:textId="77777777" w:rsidR="007C5F48" w:rsidRPr="00AE2B4A" w:rsidRDefault="005B51CA" w:rsidP="005B51CA">
      <w:pPr>
        <w:pStyle w:val="Heading4"/>
      </w:pPr>
      <w:r w:rsidRPr="00AE2B4A">
        <w:t>2.</w:t>
      </w:r>
      <w:r w:rsidRPr="00AE2B4A">
        <w:tab/>
        <w:t>From treatment process</w:t>
      </w:r>
      <w:r w:rsidR="00F75272" w:rsidRPr="00AE2B4A">
        <w:t>es</w:t>
      </w:r>
    </w:p>
    <w:p w14:paraId="24E2F771" w14:textId="77777777" w:rsidR="007C5F48" w:rsidRPr="00AE2B4A" w:rsidRDefault="007C5F48" w:rsidP="005B51CA">
      <w:r w:rsidRPr="00AE2B4A">
        <w:t>Dichloroacetones may form as a result of chlorination from the reaction between chlorine and large organic molecules.</w:t>
      </w:r>
      <w:r w:rsidR="00817BC2" w:rsidRPr="00AE2B4A">
        <w:t xml:space="preserve"> </w:t>
      </w:r>
      <w:r w:rsidRPr="00AE2B4A">
        <w:t>Ozone can react with natural organic matter to form acetone and acetaldehyde, which can then react with chlorine to form trichloroacetones.</w:t>
      </w:r>
      <w:r w:rsidR="00817BC2" w:rsidRPr="00AE2B4A">
        <w:t xml:space="preserve"> </w:t>
      </w:r>
      <w:r w:rsidRPr="00AE2B4A">
        <w:t>Chloroacetones do not appear in many lists of disinfection by-products.</w:t>
      </w:r>
    </w:p>
    <w:p w14:paraId="24E2F772" w14:textId="77777777" w:rsidR="007C5F48" w:rsidRPr="00AE2B4A" w:rsidRDefault="007C5F48" w:rsidP="005B51CA"/>
    <w:p w14:paraId="24E2F773" w14:textId="77777777" w:rsidR="007C5F48" w:rsidRPr="00AE2B4A" w:rsidRDefault="007C5F48" w:rsidP="005B51CA">
      <w:smartTag w:uri="urn:schemas-microsoft-com:office:smarttags" w:element="stockticker">
        <w:r w:rsidRPr="00AE2B4A">
          <w:t>IARC</w:t>
        </w:r>
      </w:smartTag>
      <w:r w:rsidRPr="00AE2B4A">
        <w:t xml:space="preserve"> (1991) reported concentrations of 1,1-</w:t>
      </w:r>
      <w:r w:rsidRPr="00AE2B4A">
        <w:rPr>
          <w:bCs/>
        </w:rPr>
        <w:t>dichloropropanone</w:t>
      </w:r>
      <w:r w:rsidRPr="00AE2B4A">
        <w:t xml:space="preserve"> and 1,1,1</w:t>
      </w:r>
      <w:r w:rsidR="001C1394" w:rsidRPr="00AE2B4A">
        <w:noBreakHyphen/>
      </w:r>
      <w:r w:rsidRPr="00AE2B4A">
        <w:t>trichloropropanone that were produced during chlorination.</w:t>
      </w:r>
      <w:r w:rsidR="00817BC2" w:rsidRPr="00AE2B4A">
        <w:t xml:space="preserve"> </w:t>
      </w:r>
      <w:r w:rsidRPr="00AE2B4A">
        <w:t>Other chlorinated ketones that have been detected in drinking-water but have not been quantified, include 1,1,3,3-tetrachloropropanone, 3,3-dichloro-2-butanone, 1,1-dichloro-2-butanone, 1,1,1-trichloro-2-butanone and 2,2-dichloro-3-pentanone.</w:t>
      </w:r>
    </w:p>
    <w:p w14:paraId="24E2F774" w14:textId="77777777" w:rsidR="007C5F48" w:rsidRPr="00AE2B4A" w:rsidRDefault="007C5F48" w:rsidP="005B51CA"/>
    <w:p w14:paraId="24E2F775" w14:textId="77777777" w:rsidR="007C5F48" w:rsidRPr="00AE2B4A" w:rsidRDefault="007C5F48" w:rsidP="005B51CA">
      <w:r w:rsidRPr="00AE2B4A">
        <w:t>WHO (2011) states: 1,1-Dichloroacetone is formed from the reaction between chlorine and organic precursors and has been detected in chlorinated drinking-water.</w:t>
      </w:r>
      <w:r w:rsidR="00817BC2" w:rsidRPr="00AE2B4A">
        <w:t xml:space="preserve"> </w:t>
      </w:r>
      <w:r w:rsidRPr="00AE2B4A">
        <w:t>Concentrations are estimated to be less than 10</w:t>
      </w:r>
      <w:r w:rsidR="00373708" w:rsidRPr="00AE2B4A">
        <w:t> μg</w:t>
      </w:r>
      <w:r w:rsidRPr="00AE2B4A">
        <w:t>/l (0.01</w:t>
      </w:r>
      <w:r w:rsidR="00DB29E6" w:rsidRPr="00AE2B4A">
        <w:t> mg/L</w:t>
      </w:r>
      <w:r w:rsidRPr="00AE2B4A">
        <w:t>) and usually less than 0.001</w:t>
      </w:r>
      <w:r w:rsidR="00DB29E6" w:rsidRPr="00AE2B4A">
        <w:t> mg/L</w:t>
      </w:r>
      <w:r w:rsidRPr="00AE2B4A">
        <w:t>.</w:t>
      </w:r>
    </w:p>
    <w:p w14:paraId="24E2F776" w14:textId="77777777" w:rsidR="007C5F48" w:rsidRPr="00AE2B4A" w:rsidRDefault="007C5F48" w:rsidP="005B51CA"/>
    <w:p w14:paraId="24E2F777" w14:textId="77777777" w:rsidR="007C5F48" w:rsidRPr="00AE2B4A" w:rsidRDefault="007C5F48" w:rsidP="005B51CA">
      <w:r w:rsidRPr="00AE2B4A">
        <w:t xml:space="preserve">In a large US study WRF (2016) found 1,1-dichloropropanone (DCP) in </w:t>
      </w:r>
      <w:r w:rsidR="001C1394" w:rsidRPr="00AE2B4A">
        <w:t>most samples</w:t>
      </w:r>
      <w:r w:rsidRPr="00AE2B4A">
        <w:t>; higher levels of 1,1-dichloropropanone were observed at chloraminated utilities.</w:t>
      </w:r>
      <w:r w:rsidR="00817BC2" w:rsidRPr="00AE2B4A">
        <w:t xml:space="preserve"> </w:t>
      </w:r>
      <w:r w:rsidRPr="00AE2B4A">
        <w:t>The highest concentration of 1,1-dichloropropanone (6.55</w:t>
      </w:r>
      <w:r w:rsidR="00373708" w:rsidRPr="00AE2B4A">
        <w:t> μg</w:t>
      </w:r>
      <w:r w:rsidR="00D70CA2" w:rsidRPr="00AE2B4A">
        <w:t>/L</w:t>
      </w:r>
      <w:r w:rsidRPr="00AE2B4A">
        <w:t>) was detected in the water sample collected at the point of entry to a distribution system and points in the distribution system exhibited lower levels.</w:t>
      </w:r>
      <w:r w:rsidR="00817BC2" w:rsidRPr="00AE2B4A">
        <w:t xml:space="preserve"> </w:t>
      </w:r>
      <w:r w:rsidRPr="00AE2B4A">
        <w:t>This utility was the only system in the study where chloramines were used without a significant free chlorine contact period.</w:t>
      </w:r>
      <w:r w:rsidR="00817BC2" w:rsidRPr="00AE2B4A">
        <w:t xml:space="preserve"> </w:t>
      </w:r>
      <w:r w:rsidRPr="00AE2B4A">
        <w:t>Dichloropropanone concentration was found to decrease very quickly in many systems.</w:t>
      </w:r>
      <w:r w:rsidR="00817BC2" w:rsidRPr="00AE2B4A">
        <w:t xml:space="preserve"> </w:t>
      </w:r>
      <w:r w:rsidRPr="00AE2B4A">
        <w:t>For example, it dropped from 6.55 ug/L (water age = 16.7 h</w:t>
      </w:r>
      <w:r w:rsidR="001C1394" w:rsidRPr="00AE2B4A">
        <w:t>ours</w:t>
      </w:r>
      <w:r w:rsidRPr="00AE2B4A">
        <w:t>) to 2.20</w:t>
      </w:r>
      <w:r w:rsidR="00D70CA2" w:rsidRPr="00AE2B4A">
        <w:t> µg/L</w:t>
      </w:r>
      <w:r w:rsidRPr="00AE2B4A">
        <w:t>(water age = 67.7 h</w:t>
      </w:r>
      <w:r w:rsidR="001C1394" w:rsidRPr="00AE2B4A">
        <w:t>ours</w:t>
      </w:r>
      <w:r w:rsidRPr="00AE2B4A">
        <w:t>) within 50</w:t>
      </w:r>
      <w:r w:rsidR="002B6151" w:rsidRPr="00AE2B4A">
        <w:t> hours</w:t>
      </w:r>
      <w:r w:rsidR="00DB29E6" w:rsidRPr="00AE2B4A">
        <w:t xml:space="preserve"> </w:t>
      </w:r>
      <w:r w:rsidRPr="00AE2B4A">
        <w:t>in Utility #10.</w:t>
      </w:r>
      <w:r w:rsidR="00817BC2" w:rsidRPr="00AE2B4A">
        <w:t xml:space="preserve"> </w:t>
      </w:r>
      <w:r w:rsidRPr="00AE2B4A">
        <w:t>In other systems, 1,1-DCP concentrations also decreased, but usually at a lower rate.</w:t>
      </w:r>
    </w:p>
    <w:p w14:paraId="24E2F778" w14:textId="77777777" w:rsidR="007C5F48" w:rsidRPr="00AE2B4A" w:rsidRDefault="007C5F48" w:rsidP="005B51CA"/>
    <w:p w14:paraId="24E2F779" w14:textId="77777777" w:rsidR="007C5F48" w:rsidRPr="00AE2B4A" w:rsidRDefault="007C5F48" w:rsidP="005B51CA">
      <w:r w:rsidRPr="00AE2B4A">
        <w:t xml:space="preserve">As described by Krasner </w:t>
      </w:r>
      <w:r w:rsidR="00000303" w:rsidRPr="00AE2B4A">
        <w:t>et al</w:t>
      </w:r>
      <w:r w:rsidRPr="00AE2B4A">
        <w:t xml:space="preserve"> (2006), USEPA selected the following haloketones as priority DBPs for a nationwide occurrence study: chloropropanone, 1,3</w:t>
      </w:r>
      <w:r w:rsidR="001C1394" w:rsidRPr="00AE2B4A">
        <w:noBreakHyphen/>
      </w:r>
      <w:r w:rsidRPr="00AE2B4A">
        <w:t>dichloropropanone, 1,1-dibromopropanone, 1,1,3-trichloropropanone, 1-bromo-1,1-dichloropropanone, 1,1,3,3- tetrachloropropanone, 1,1,1,3-tetrachloropropanone, 1,1,1,3,3-pentachloropropanone and hexachloropropanone.</w:t>
      </w:r>
      <w:r w:rsidR="00817BC2" w:rsidRPr="00AE2B4A">
        <w:t xml:space="preserve"> </w:t>
      </w:r>
      <w:r w:rsidRPr="00AE2B4A">
        <w:t>In this study, 1,1,3,3</w:t>
      </w:r>
      <w:r w:rsidR="001C1394" w:rsidRPr="00AE2B4A">
        <w:noBreakHyphen/>
      </w:r>
      <w:r w:rsidRPr="00AE2B4A">
        <w:t>pentachloropropanone and hexachloropropanone were not analysed because they are not stable in water.</w:t>
      </w:r>
      <w:r w:rsidR="00817BC2" w:rsidRPr="00AE2B4A">
        <w:t xml:space="preserve"> </w:t>
      </w:r>
      <w:r w:rsidRPr="00AE2B4A">
        <w:t>While 1,1,3,3-tetrabromopropanone was not initially prioritised, it was identified in drinking water after the initial prioritisation and was included in the monitoring study report due to its similarity to the other priority compounds.</w:t>
      </w:r>
      <w:r w:rsidR="00817BC2" w:rsidRPr="00AE2B4A">
        <w:t xml:space="preserve"> </w:t>
      </w:r>
      <w:r w:rsidRPr="00AE2B4A">
        <w:t>Several haloketone species were identified in drinking water, with the priority haloketone 1-bromo-1,1-dichloropropanone reaching a maximum concentration of 3</w:t>
      </w:r>
      <w:r w:rsidR="00373708" w:rsidRPr="00AE2B4A">
        <w:t> μg</w:t>
      </w:r>
      <w:r w:rsidR="00D70CA2" w:rsidRPr="00AE2B4A">
        <w:t>/L</w:t>
      </w:r>
      <w:r w:rsidRPr="00AE2B4A">
        <w:t xml:space="preserve"> in a distribution sample from a plant using ozone-chlorine disinfection.</w:t>
      </w:r>
      <w:r w:rsidR="00817BC2" w:rsidRPr="00AE2B4A">
        <w:t xml:space="preserve"> </w:t>
      </w:r>
      <w:r w:rsidRPr="00AE2B4A">
        <w:t>From USEPA (2016).</w:t>
      </w:r>
    </w:p>
    <w:p w14:paraId="24E2F77A" w14:textId="77777777" w:rsidR="007C5F48" w:rsidRPr="00AE2B4A" w:rsidRDefault="007C5F48" w:rsidP="005B51CA"/>
    <w:p w14:paraId="24E2F77B" w14:textId="77777777" w:rsidR="007C5F48" w:rsidRPr="00AE2B4A" w:rsidRDefault="00F75272" w:rsidP="00F75272">
      <w:pPr>
        <w:pStyle w:val="Heading4"/>
      </w:pPr>
      <w:r w:rsidRPr="00AE2B4A">
        <w:t>3.</w:t>
      </w:r>
      <w:r w:rsidRPr="00AE2B4A">
        <w:tab/>
        <w:t>From the distribution system</w:t>
      </w:r>
    </w:p>
    <w:p w14:paraId="24E2F77C" w14:textId="77777777" w:rsidR="007C5F48" w:rsidRPr="00AE2B4A" w:rsidRDefault="007C5F48" w:rsidP="005B51CA">
      <w:r w:rsidRPr="00AE2B4A">
        <w:t>No known sources.</w:t>
      </w:r>
    </w:p>
    <w:p w14:paraId="24E2F77D" w14:textId="77777777" w:rsidR="007C5F48" w:rsidRPr="00AE2B4A" w:rsidRDefault="007C5F48" w:rsidP="005B51CA"/>
    <w:p w14:paraId="24E2F77E" w14:textId="77777777" w:rsidR="007C5F48" w:rsidRPr="00AE2B4A" w:rsidRDefault="00F06FB3" w:rsidP="00F06FB3">
      <w:pPr>
        <w:pStyle w:val="Heading3"/>
      </w:pPr>
      <w:r w:rsidRPr="00AE2B4A">
        <w:t>Forms and fate in the environment</w:t>
      </w:r>
    </w:p>
    <w:p w14:paraId="24E2F77F" w14:textId="77777777" w:rsidR="007C5F48" w:rsidRPr="00AE2B4A" w:rsidRDefault="007C5F48" w:rsidP="005B51CA">
      <w:r w:rsidRPr="00AE2B4A">
        <w:t>The chlorinated acetones undergo hydrolysis.</w:t>
      </w:r>
      <w:r w:rsidR="00817BC2" w:rsidRPr="00AE2B4A">
        <w:t xml:space="preserve"> </w:t>
      </w:r>
      <w:r w:rsidRPr="00AE2B4A">
        <w:t>The rate of this reaction depends on the number of chlorine atoms in the molecule and where they are positioned.</w:t>
      </w:r>
      <w:r w:rsidR="00817BC2" w:rsidRPr="00AE2B4A">
        <w:t xml:space="preserve"> </w:t>
      </w:r>
      <w:r w:rsidRPr="00AE2B4A">
        <w:t>1,1</w:t>
      </w:r>
      <w:r w:rsidR="001C1394" w:rsidRPr="00AE2B4A">
        <w:noBreakHyphen/>
      </w:r>
      <w:r w:rsidRPr="00AE2B4A">
        <w:t>Dichloroacetone is likely to undergo hydrolysis more rapidly than 1,3</w:t>
      </w:r>
      <w:r w:rsidR="001C1394" w:rsidRPr="00AE2B4A">
        <w:noBreakHyphen/>
      </w:r>
      <w:r w:rsidRPr="00AE2B4A">
        <w:t>dichloroacetone.</w:t>
      </w:r>
    </w:p>
    <w:p w14:paraId="24E2F780" w14:textId="77777777" w:rsidR="007C5F48" w:rsidRPr="00AE2B4A" w:rsidRDefault="007C5F48" w:rsidP="005B51CA"/>
    <w:p w14:paraId="24E2F781" w14:textId="77777777" w:rsidR="007C5F48" w:rsidRPr="00AE2B4A" w:rsidRDefault="00F51851" w:rsidP="00F51851">
      <w:pPr>
        <w:pStyle w:val="Heading3"/>
      </w:pPr>
      <w:r w:rsidRPr="00AE2B4A">
        <w:t>Typical concentrations in drinking-water</w:t>
      </w:r>
    </w:p>
    <w:p w14:paraId="24E2F782" w14:textId="77777777" w:rsidR="007C5F48" w:rsidRPr="00AE2B4A" w:rsidRDefault="007C5F48" w:rsidP="005B51CA">
      <w:r w:rsidRPr="00AE2B4A">
        <w:t>The P2 Chemical Determinand Identification Programme (ESR 2001) sampled from 491</w:t>
      </w:r>
      <w:r w:rsidR="001C1394" w:rsidRPr="00AE2B4A">
        <w:t> </w:t>
      </w:r>
      <w:r w:rsidRPr="00AE2B4A">
        <w:t xml:space="preserve">zones, found </w:t>
      </w:r>
      <w:r w:rsidRPr="00AE2B4A">
        <w:rPr>
          <w:bCs/>
        </w:rPr>
        <w:t>1,1-dichloropropan-2-one</w:t>
      </w:r>
      <w:r w:rsidRPr="00AE2B4A">
        <w:t xml:space="preserve"> concentrations in </w:t>
      </w:r>
      <w:r w:rsidR="001C1394" w:rsidRPr="00AE2B4A">
        <w:t>four</w:t>
      </w:r>
      <w:r w:rsidRPr="00AE2B4A">
        <w:t xml:space="preserve"> zones to range from </w:t>
      </w:r>
      <w:r w:rsidR="00817BC2" w:rsidRPr="00AE2B4A">
        <w:t>“</w:t>
      </w:r>
      <w:r w:rsidRPr="00AE2B4A">
        <w:t>not detectable</w:t>
      </w:r>
      <w:r w:rsidR="00817BC2" w:rsidRPr="00AE2B4A">
        <w:t>”</w:t>
      </w:r>
      <w:r w:rsidRPr="00AE2B4A">
        <w:t xml:space="preserve"> (nd) to 0.0031</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p>
    <w:p w14:paraId="24E2F783" w14:textId="77777777" w:rsidR="007C5F48" w:rsidRPr="00AE2B4A" w:rsidRDefault="007C5F48" w:rsidP="005B51CA"/>
    <w:p w14:paraId="24E2F784"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w:t>
      </w:r>
      <w:r w:rsidRPr="00AE2B4A">
        <w:rPr>
          <w:bCs/>
        </w:rPr>
        <w:t>1,1</w:t>
      </w:r>
      <w:r w:rsidR="001C1394" w:rsidRPr="00AE2B4A">
        <w:rPr>
          <w:bCs/>
        </w:rPr>
        <w:noBreakHyphen/>
      </w:r>
      <w:r w:rsidRPr="00AE2B4A">
        <w:rPr>
          <w:bCs/>
        </w:rPr>
        <w:t>dichloropropan-2-one</w:t>
      </w:r>
      <w:r w:rsidRPr="00AE2B4A">
        <w:t xml:space="preserve"> in the raw water, the treated water and the distribution system.</w:t>
      </w:r>
    </w:p>
    <w:p w14:paraId="24E2F785" w14:textId="77777777" w:rsidR="007C5F48" w:rsidRPr="00AE2B4A" w:rsidRDefault="007C5F48" w:rsidP="005B51CA"/>
    <w:p w14:paraId="24E2F786"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w:t>
      </w:r>
      <w:r w:rsidRPr="00AE2B4A">
        <w:rPr>
          <w:bCs/>
        </w:rPr>
        <w:t>1,1,1</w:t>
      </w:r>
      <w:r w:rsidR="001C1394" w:rsidRPr="00AE2B4A">
        <w:rPr>
          <w:bCs/>
        </w:rPr>
        <w:noBreakHyphen/>
      </w:r>
      <w:r w:rsidRPr="00AE2B4A">
        <w:rPr>
          <w:bCs/>
        </w:rPr>
        <w:t>trichloropropan-2-one</w:t>
      </w:r>
      <w:r w:rsidRPr="00AE2B4A">
        <w:t xml:space="preserve"> in the raw water, the treated water once (the other sample contained 0.0003</w:t>
      </w:r>
      <w:r w:rsidR="00DB29E6" w:rsidRPr="00AE2B4A">
        <w:t> mg/L</w:t>
      </w:r>
      <w:r w:rsidRPr="00AE2B4A">
        <w:t>) and the distribution system.</w:t>
      </w:r>
    </w:p>
    <w:p w14:paraId="24E2F787" w14:textId="77777777" w:rsidR="007C5F48" w:rsidRPr="00AE2B4A" w:rsidRDefault="007C5F48" w:rsidP="005B51CA"/>
    <w:p w14:paraId="24E2F788" w14:textId="77777777" w:rsidR="007C5F48" w:rsidRPr="00AE2B4A" w:rsidRDefault="007C5F48" w:rsidP="005B51CA">
      <w:smartTag w:uri="urn:schemas-microsoft-com:office:smarttags" w:element="stockticker">
        <w:r w:rsidRPr="00AE2B4A">
          <w:t>IARC</w:t>
        </w:r>
      </w:smartTag>
      <w:r w:rsidRPr="00AE2B4A">
        <w:t xml:space="preserve"> (1991) reported </w:t>
      </w:r>
      <w:r w:rsidRPr="00AE2B4A">
        <w:rPr>
          <w:bCs/>
        </w:rPr>
        <w:t xml:space="preserve">1,1-dichloropropanone and 1,1,1-trichloropropanone </w:t>
      </w:r>
      <w:r w:rsidRPr="00AE2B4A">
        <w:t>concentrations to reach a maximum of 0.002</w:t>
      </w:r>
      <w:r w:rsidR="00DB29E6" w:rsidRPr="00AE2B4A">
        <w:t> mg/L</w:t>
      </w:r>
      <w:r w:rsidRPr="00AE2B4A">
        <w:t>, with many values around 0.0008</w:t>
      </w:r>
      <w:r w:rsidR="00DB29E6" w:rsidRPr="00AE2B4A">
        <w:t> mg/L</w:t>
      </w:r>
      <w:r w:rsidRPr="00AE2B4A">
        <w:t>.</w:t>
      </w:r>
    </w:p>
    <w:p w14:paraId="24E2F789" w14:textId="77777777" w:rsidR="007C5F48" w:rsidRPr="00AE2B4A" w:rsidRDefault="007C5F48" w:rsidP="005B51CA"/>
    <w:p w14:paraId="24E2F78A" w14:textId="77777777" w:rsidR="007C5F48" w:rsidRPr="00AE2B4A" w:rsidRDefault="007C5F48" w:rsidP="005B51CA">
      <w:r w:rsidRPr="00AE2B4A">
        <w:t>1,1-Dichloroacetone concentrations are estimated to be less than 0.01</w:t>
      </w:r>
      <w:r w:rsidR="00DB29E6" w:rsidRPr="00AE2B4A">
        <w:t> mg/L</w:t>
      </w:r>
      <w:r w:rsidRPr="00AE2B4A">
        <w:t xml:space="preserve"> and usually less than 0.001</w:t>
      </w:r>
      <w:r w:rsidR="00DB29E6" w:rsidRPr="00AE2B4A">
        <w:t> mg/L</w:t>
      </w:r>
      <w:r w:rsidRPr="00AE2B4A">
        <w:t xml:space="preserve"> (WHO 2004).</w:t>
      </w:r>
      <w:r w:rsidR="00817BC2" w:rsidRPr="00AE2B4A">
        <w:t xml:space="preserve"> </w:t>
      </w:r>
      <w:r w:rsidRPr="00AE2B4A">
        <w:t>3 water utilities in the US reported detecting 1,1-dichloropropanone in tap water since 2004, according to EWG</w:t>
      </w:r>
      <w:r w:rsidR="00817BC2" w:rsidRPr="00AE2B4A">
        <w:t>’</w:t>
      </w:r>
      <w:r w:rsidRPr="00AE2B4A">
        <w:t>s analysis of water quality data supplied by state water agencies, the highest concentration being 0.0055</w:t>
      </w:r>
      <w:r w:rsidR="00DB29E6" w:rsidRPr="00AE2B4A">
        <w:t> mg/L</w:t>
      </w:r>
      <w:r w:rsidRPr="00AE2B4A">
        <w:t>.</w:t>
      </w:r>
    </w:p>
    <w:p w14:paraId="24E2F78B" w14:textId="77777777" w:rsidR="007C5F48" w:rsidRPr="00AE2B4A" w:rsidRDefault="007C5F48" w:rsidP="005B51CA"/>
    <w:p w14:paraId="24E2F78C" w14:textId="77777777" w:rsidR="007C5F48" w:rsidRPr="00AE2B4A" w:rsidRDefault="007C5F48" w:rsidP="005B51CA">
      <w:r w:rsidRPr="00AE2B4A">
        <w:t>The P2 Chemical Determinand Identification Programme (ESR 2001) sampled from 491</w:t>
      </w:r>
      <w:r w:rsidR="001C1394" w:rsidRPr="00AE2B4A">
        <w:t> </w:t>
      </w:r>
      <w:r w:rsidRPr="00AE2B4A">
        <w:t xml:space="preserve">zones, found </w:t>
      </w:r>
      <w:r w:rsidRPr="00AE2B4A">
        <w:rPr>
          <w:bCs/>
        </w:rPr>
        <w:t>1,1,1-trichloropropan-2-one</w:t>
      </w:r>
      <w:r w:rsidRPr="00AE2B4A">
        <w:t xml:space="preserve"> concentrations in 50 zones to range from </w:t>
      </w:r>
      <w:r w:rsidR="00817BC2" w:rsidRPr="00AE2B4A">
        <w:t>“</w:t>
      </w:r>
      <w:r w:rsidRPr="00AE2B4A">
        <w:t>not detectable</w:t>
      </w:r>
      <w:r w:rsidR="00817BC2" w:rsidRPr="00AE2B4A">
        <w:t>”</w:t>
      </w:r>
      <w:r w:rsidRPr="00AE2B4A">
        <w:t xml:space="preserve"> (nd) to 0.009</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p>
    <w:p w14:paraId="24E2F78D" w14:textId="77777777" w:rsidR="007C5F48" w:rsidRPr="00AE2B4A" w:rsidRDefault="007C5F48" w:rsidP="005B51CA"/>
    <w:p w14:paraId="24E2F78E" w14:textId="77777777" w:rsidR="007C5F48" w:rsidRPr="00AE2B4A" w:rsidRDefault="00A31C82" w:rsidP="00A31C82">
      <w:pPr>
        <w:pStyle w:val="Heading3"/>
      </w:pPr>
      <w:r w:rsidRPr="00AE2B4A">
        <w:t>Removal methods</w:t>
      </w:r>
    </w:p>
    <w:p w14:paraId="24E2F78F" w14:textId="77777777" w:rsidR="007C5F48" w:rsidRPr="00AE2B4A" w:rsidRDefault="007C5F48" w:rsidP="005B51CA">
      <w:pPr>
        <w:rPr>
          <w:spacing w:val="-2"/>
        </w:rPr>
      </w:pPr>
      <w:r w:rsidRPr="00AE2B4A">
        <w:rPr>
          <w:spacing w:val="-2"/>
        </w:rPr>
        <w:t>As chloroacetones arise in waters principally as a disinfection by-product, the preferred method for minimising their formation is to reduce the concentration of natural organic matter (NOM) coming into contact with the chlorine.</w:t>
      </w:r>
      <w:r w:rsidR="00817BC2" w:rsidRPr="00AE2B4A">
        <w:rPr>
          <w:spacing w:val="-2"/>
        </w:rPr>
        <w:t xml:space="preserve"> </w:t>
      </w:r>
      <w:r w:rsidRPr="00AE2B4A">
        <w:rPr>
          <w:spacing w:val="-2"/>
        </w:rPr>
        <w:t>Removal of NOM can be achieved by coagulation/flocculation with aluminium or iron salts.</w:t>
      </w:r>
      <w:r w:rsidR="00817BC2" w:rsidRPr="00AE2B4A">
        <w:rPr>
          <w:spacing w:val="-2"/>
        </w:rPr>
        <w:t xml:space="preserve"> </w:t>
      </w:r>
      <w:r w:rsidRPr="00AE2B4A">
        <w:rPr>
          <w:spacing w:val="-2"/>
        </w:rPr>
        <w:t>In some cases, adequate removal of NOM may be attained using organic polyelectrolytes as coagulants.</w:t>
      </w:r>
      <w:r w:rsidR="00817BC2" w:rsidRPr="00AE2B4A">
        <w:rPr>
          <w:spacing w:val="-2"/>
        </w:rPr>
        <w:t xml:space="preserve"> </w:t>
      </w:r>
      <w:r w:rsidRPr="00AE2B4A">
        <w:rPr>
          <w:spacing w:val="-2"/>
        </w:rPr>
        <w:t>NOM can also be removed by adsorption on to activated carbon, activated alumina orion exchange resins, however these methods are generally more expensive than coagulation.</w:t>
      </w:r>
    </w:p>
    <w:p w14:paraId="24E2F790" w14:textId="77777777" w:rsidR="007C5F48" w:rsidRPr="00AE2B4A" w:rsidRDefault="007C5F48" w:rsidP="005B51CA"/>
    <w:p w14:paraId="24E2F791"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792" w14:textId="77777777" w:rsidR="007C5F48" w:rsidRPr="00AE2B4A" w:rsidRDefault="007C5F48" w:rsidP="005B51CA"/>
    <w:p w14:paraId="24E2F793" w14:textId="77777777" w:rsidR="007C5F48" w:rsidRPr="00AE2B4A" w:rsidRDefault="007C5F48" w:rsidP="005B51CA">
      <w:r w:rsidRPr="00AE2B4A">
        <w:t>Trihalomethane concentrations in chlorinated water increase with increasing pH.</w:t>
      </w:r>
      <w:r w:rsidR="00817BC2" w:rsidRPr="00AE2B4A">
        <w:t xml:space="preserve"> </w:t>
      </w:r>
      <w:r w:rsidRPr="00AE2B4A">
        <w:t>Concentrations in the finished water can therefore be reduced by ensuring that high pH levels are not present once the water is chlorinated.</w:t>
      </w:r>
    </w:p>
    <w:p w14:paraId="24E2F794" w14:textId="77777777" w:rsidR="007C5F48" w:rsidRPr="00AE2B4A" w:rsidRDefault="007C5F48" w:rsidP="005B51CA"/>
    <w:p w14:paraId="24E2F795"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2F796" w14:textId="77777777" w:rsidR="007C5F48" w:rsidRPr="00AE2B4A" w:rsidRDefault="007C5F48" w:rsidP="005B51CA"/>
    <w:p w14:paraId="24E2F797" w14:textId="77777777" w:rsidR="007C5F48" w:rsidRPr="00AE2B4A" w:rsidRDefault="007C5F48" w:rsidP="005B51CA">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Chloroacetones can be removed by adsorption on to granular activated carbon, or by air stripping.</w:t>
      </w:r>
    </w:p>
    <w:p w14:paraId="24E2F798" w14:textId="77777777" w:rsidR="007C5F48" w:rsidRPr="00AE2B4A" w:rsidRDefault="007C5F48" w:rsidP="005B51CA"/>
    <w:p w14:paraId="24E2F799" w14:textId="77777777" w:rsidR="007C5F48" w:rsidRPr="00AE2B4A" w:rsidRDefault="007C5F48" w:rsidP="005B51CA">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79A" w14:textId="77777777" w:rsidR="007C5F48" w:rsidRPr="00AE2B4A" w:rsidRDefault="007C5F48" w:rsidP="005B51CA"/>
    <w:p w14:paraId="24E2F79B" w14:textId="77777777" w:rsidR="007C5F48" w:rsidRPr="00AE2B4A" w:rsidRDefault="00A31C82" w:rsidP="00A31C82">
      <w:pPr>
        <w:pStyle w:val="Heading3"/>
      </w:pPr>
      <w:r w:rsidRPr="00AE2B4A">
        <w:t>Analytical methods</w:t>
      </w:r>
    </w:p>
    <w:p w14:paraId="24E2F79C" w14:textId="77777777" w:rsidR="007C5F48" w:rsidRPr="00AE2B4A" w:rsidRDefault="00236B49" w:rsidP="00236B49">
      <w:pPr>
        <w:pStyle w:val="Heading4"/>
      </w:pPr>
      <w:r w:rsidRPr="00AE2B4A">
        <w:t>Referee method</w:t>
      </w:r>
    </w:p>
    <w:p w14:paraId="24E2F79D" w14:textId="77777777" w:rsidR="007C5F48" w:rsidRPr="00AE2B4A" w:rsidRDefault="009D1B29" w:rsidP="005B51CA">
      <w:r w:rsidRPr="00AE2B4A">
        <w:t>A referee method</w:t>
      </w:r>
      <w:r w:rsidR="007C5F48" w:rsidRPr="00AE2B4A">
        <w:t xml:space="preserve"> cannot be selected for chloroacetones because a MAV has not been established and therefore the sensitivity required for the </w:t>
      </w:r>
      <w:r w:rsidR="00236B49" w:rsidRPr="00AE2B4A">
        <w:t>Referee method</w:t>
      </w:r>
      <w:r w:rsidR="007C5F48" w:rsidRPr="00AE2B4A">
        <w:t xml:space="preserve"> is not known.</w:t>
      </w:r>
    </w:p>
    <w:p w14:paraId="24E2F79E" w14:textId="77777777" w:rsidR="007C5F48" w:rsidRPr="00AE2B4A" w:rsidRDefault="007C5F48" w:rsidP="005B51CA"/>
    <w:p w14:paraId="24E2F79F" w14:textId="77777777" w:rsidR="007C5F48" w:rsidRPr="00AE2B4A" w:rsidRDefault="00236B49" w:rsidP="00236B49">
      <w:pPr>
        <w:pStyle w:val="Heading4"/>
      </w:pPr>
      <w:r w:rsidRPr="00AE2B4A">
        <w:t>Some alternative methods</w:t>
      </w:r>
    </w:p>
    <w:p w14:paraId="24E2F7A0" w14:textId="77777777" w:rsidR="007C5F48" w:rsidRPr="00AE2B4A" w:rsidRDefault="007C5F48" w:rsidP="005B51CA">
      <w:r w:rsidRPr="00AE2B4A">
        <w:t>No alternative methods can be recommended for chloroacetones for the above reason.</w:t>
      </w:r>
      <w:r w:rsidR="00817BC2" w:rsidRPr="00AE2B4A">
        <w:t xml:space="preserve"> </w:t>
      </w:r>
      <w:r w:rsidRPr="00AE2B4A">
        <w:t>However, the following information may be useful:</w:t>
      </w:r>
    </w:p>
    <w:p w14:paraId="24E2F7A1" w14:textId="77777777" w:rsidR="007C5F48" w:rsidRPr="00AE2B4A" w:rsidRDefault="007C5F48" w:rsidP="001C1394">
      <w:pPr>
        <w:spacing w:before="120"/>
        <w:ind w:left="567" w:hanging="567"/>
      </w:pPr>
      <w:r w:rsidRPr="00AE2B4A">
        <w:t>1.</w:t>
      </w:r>
      <w:r w:rsidR="001C1394" w:rsidRPr="00AE2B4A">
        <w:tab/>
      </w:r>
      <w:r w:rsidRPr="00AE2B4A">
        <w:t>Chloroacetones in drinking-water may be analysed by purge and trap gas chromatography with mass spectrometry or electron capture detection (Method APHA 6251 or EPA Method 502.1).</w:t>
      </w:r>
      <w:r w:rsidR="00817BC2" w:rsidRPr="00AE2B4A">
        <w:t xml:space="preserve"> </w:t>
      </w:r>
      <w:r w:rsidRPr="00AE2B4A">
        <w:t>The limit of quantification is approximately 0.001</w:t>
      </w:r>
      <w:r w:rsidR="00DB29E6" w:rsidRPr="00AE2B4A">
        <w:t> mg/L</w:t>
      </w:r>
      <w:r w:rsidRPr="00AE2B4A">
        <w:t xml:space="preserve"> (1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Interference may occur from impurities in the purge gas and organic compounds outgassing from the trap system.</w:t>
      </w:r>
    </w:p>
    <w:p w14:paraId="24E2F7A2" w14:textId="77777777" w:rsidR="007C5F48" w:rsidRPr="00AE2B4A" w:rsidRDefault="007C5F48" w:rsidP="001C1394">
      <w:pPr>
        <w:spacing w:before="120"/>
        <w:ind w:left="567" w:hanging="567"/>
      </w:pPr>
      <w:r w:rsidRPr="00AE2B4A">
        <w:t>2.</w:t>
      </w:r>
      <w:r w:rsidR="001C1394" w:rsidRPr="00AE2B4A">
        <w:tab/>
      </w:r>
      <w:r w:rsidRPr="00AE2B4A">
        <w:t>A solvent extraction procedure with methyl tert-butyl ether (MTBE) may be used (EPA Method 551) and analysis by gas chromatography with mass spectrometry or electron capture detection.</w:t>
      </w:r>
      <w:r w:rsidR="00817BC2" w:rsidRPr="00AE2B4A">
        <w:t xml:space="preserve"> </w:t>
      </w:r>
      <w:r w:rsidRPr="00AE2B4A">
        <w:t>The detection limit is approximately 0.00002</w:t>
      </w:r>
      <w:r w:rsidR="00DB29E6" w:rsidRPr="00AE2B4A">
        <w:t> mg/L</w:t>
      </w:r>
      <w:r w:rsidRPr="00AE2B4A">
        <w:t xml:space="preserve"> (0.02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Interference may occur from impurities in the reagents or glassware used for extraction.</w:t>
      </w:r>
    </w:p>
    <w:p w14:paraId="24E2F7A3" w14:textId="77777777" w:rsidR="007C5F48" w:rsidRPr="00AE2B4A" w:rsidRDefault="007C5F48" w:rsidP="005B51CA"/>
    <w:p w14:paraId="24E2F7A4" w14:textId="77777777" w:rsidR="007C5F48" w:rsidRPr="00AE2B4A" w:rsidRDefault="00A31C82" w:rsidP="00A31C82">
      <w:pPr>
        <w:pStyle w:val="Heading3"/>
      </w:pPr>
      <w:r w:rsidRPr="00AE2B4A">
        <w:t>Health considerations</w:t>
      </w:r>
    </w:p>
    <w:p w14:paraId="24E2F7A5" w14:textId="77777777" w:rsidR="007C5F48" w:rsidRPr="00AE2B4A" w:rsidRDefault="007C5F48" w:rsidP="005B51CA">
      <w:r w:rsidRPr="00AE2B4A">
        <w:t>Studies with single doses of 1,1-dichloroacetone indicate that it affects the liver.</w:t>
      </w:r>
    </w:p>
    <w:p w14:paraId="24E2F7A6" w14:textId="77777777" w:rsidR="007C5F48" w:rsidRPr="00AE2B4A" w:rsidRDefault="007C5F48" w:rsidP="005B51CA"/>
    <w:p w14:paraId="24E2F7A7" w14:textId="77777777" w:rsidR="007C5F48" w:rsidRPr="00AE2B4A" w:rsidRDefault="007C5F48" w:rsidP="005B51CA">
      <w:r w:rsidRPr="00AE2B4A">
        <w:t xml:space="preserve">A number of chlorinated acetones including 1,1- and 1,3- and 1,1,1,- and 1,1,3,3,- and pentachloroacetone were direct-acting mutagens in one or both of </w:t>
      </w:r>
      <w:r w:rsidRPr="00AE2B4A">
        <w:rPr>
          <w:i/>
        </w:rPr>
        <w:t>Salmonella typhimurium</w:t>
      </w:r>
      <w:r w:rsidRPr="00AE2B4A">
        <w:t xml:space="preserve"> strains TA98 and TA 100.</w:t>
      </w:r>
      <w:r w:rsidR="00817BC2" w:rsidRPr="00AE2B4A">
        <w:t xml:space="preserve"> </w:t>
      </w:r>
      <w:r w:rsidRPr="00AE2B4A">
        <w:t>Mutagenic activity decreased with increased chlorine substitutions at the C-1 and C-3 positions although 1,1,1-trichloroacetone was 25</w:t>
      </w:r>
      <w:r w:rsidR="001C1394" w:rsidRPr="00AE2B4A">
        <w:t> </w:t>
      </w:r>
      <w:r w:rsidRPr="00AE2B4A">
        <w:t>times as potent as 1,1-dichloroacetone.</w:t>
      </w:r>
    </w:p>
    <w:p w14:paraId="24E2F7A8" w14:textId="77777777" w:rsidR="007C5F48" w:rsidRPr="00AE2B4A" w:rsidRDefault="007C5F48" w:rsidP="005B51CA"/>
    <w:p w14:paraId="24E2F7A9" w14:textId="77777777" w:rsidR="007C5F48" w:rsidRPr="00AE2B4A" w:rsidRDefault="007C5F48" w:rsidP="005B51CA">
      <w:r w:rsidRPr="00AE2B4A">
        <w:t>One carcinogenicity study concluded that 1,3-dichloroacetone is a tumour initiator in mouse skin.</w:t>
      </w:r>
      <w:r w:rsidR="00817BC2" w:rsidRPr="00AE2B4A">
        <w:t xml:space="preserve"> </w:t>
      </w:r>
      <w:r w:rsidRPr="00AE2B4A">
        <w:t xml:space="preserve">However, it is not listed as carcinogenic by ACGIH, </w:t>
      </w:r>
      <w:smartTag w:uri="urn:schemas-microsoft-com:office:smarttags" w:element="stockticker">
        <w:r w:rsidRPr="00AE2B4A">
          <w:t>IARC</w:t>
        </w:r>
      </w:smartTag>
      <w:r w:rsidRPr="00AE2B4A">
        <w:t>, NIOSH, NTP, or OSHA.</w:t>
      </w:r>
      <w:r w:rsidR="00817BC2" w:rsidRPr="00AE2B4A">
        <w:t xml:space="preserve"> </w:t>
      </w:r>
      <w:r w:rsidRPr="00AE2B4A">
        <w:t>1,3-Dichloroacetone in the presence of FAC has a pronounced irritant effect on the eyes.</w:t>
      </w:r>
    </w:p>
    <w:p w14:paraId="24E2F7AA" w14:textId="77777777" w:rsidR="007C5F48" w:rsidRPr="00AE2B4A" w:rsidRDefault="007C5F48" w:rsidP="005B51CA"/>
    <w:p w14:paraId="24E2F7AB" w14:textId="77777777" w:rsidR="007C5F48" w:rsidRPr="00AE2B4A" w:rsidRDefault="007C5F48" w:rsidP="005B51CA">
      <w:r w:rsidRPr="00AE2B4A">
        <w:t>Acute oral toxicity studies in mice using 1,1-dichloropropanone and 1,3</w:t>
      </w:r>
      <w:r w:rsidR="001C1394" w:rsidRPr="00AE2B4A">
        <w:noBreakHyphen/>
      </w:r>
      <w:r w:rsidRPr="00AE2B4A">
        <w:t>dichloropropanone found no toxic effects with single doses of 130</w:t>
      </w:r>
      <w:r w:rsidR="00DB29E6" w:rsidRPr="00AE2B4A">
        <w:t> mg/kg</w:t>
      </w:r>
      <w:r w:rsidRPr="00AE2B4A">
        <w:t xml:space="preserve"> and 20</w:t>
      </w:r>
      <w:r w:rsidR="00DB29E6" w:rsidRPr="00AE2B4A">
        <w:t> mg/kg</w:t>
      </w:r>
      <w:r w:rsidRPr="00AE2B4A">
        <w:t xml:space="preserve"> respectively.</w:t>
      </w:r>
      <w:r w:rsidR="00817BC2" w:rsidRPr="00AE2B4A">
        <w:t xml:space="preserve"> </w:t>
      </w:r>
      <w:r w:rsidRPr="00AE2B4A">
        <w:t>No long-term toxicity studies have been reported.</w:t>
      </w:r>
    </w:p>
    <w:p w14:paraId="24E2F7AC" w14:textId="77777777" w:rsidR="007C5F48" w:rsidRPr="00AE2B4A" w:rsidRDefault="007C5F48" w:rsidP="005B51CA">
      <w:pPr>
        <w:rPr>
          <w:szCs w:val="24"/>
        </w:rPr>
      </w:pPr>
    </w:p>
    <w:p w14:paraId="24E2F7AD" w14:textId="77777777" w:rsidR="007C5F48" w:rsidRPr="00AE2B4A" w:rsidRDefault="007C5F48" w:rsidP="005B51CA">
      <w:pPr>
        <w:rPr>
          <w:szCs w:val="24"/>
        </w:rPr>
      </w:pPr>
      <w:r w:rsidRPr="00AE2B4A">
        <w:rPr>
          <w:szCs w:val="24"/>
        </w:rPr>
        <w:t>WHO (2003a) investigated the data for chlorinated acetones (propanones) and determined that the data on dose-response were limited.</w:t>
      </w:r>
      <w:r w:rsidR="00817BC2" w:rsidRPr="00AE2B4A">
        <w:rPr>
          <w:szCs w:val="24"/>
        </w:rPr>
        <w:t xml:space="preserve"> </w:t>
      </w:r>
      <w:r w:rsidRPr="00AE2B4A">
        <w:rPr>
          <w:szCs w:val="24"/>
        </w:rPr>
        <w:t>Single doses of 1,1</w:t>
      </w:r>
      <w:r w:rsidR="001C1394" w:rsidRPr="00AE2B4A">
        <w:rPr>
          <w:szCs w:val="24"/>
        </w:rPr>
        <w:noBreakHyphen/>
      </w:r>
      <w:r w:rsidRPr="00AE2B4A">
        <w:rPr>
          <w:szCs w:val="24"/>
        </w:rPr>
        <w:t>dichloroacetone revealed effects on the liver at 325</w:t>
      </w:r>
      <w:r w:rsidR="00DB29E6" w:rsidRPr="00AE2B4A">
        <w:rPr>
          <w:szCs w:val="24"/>
        </w:rPr>
        <w:t> mg/kg</w:t>
      </w:r>
      <w:r w:rsidRPr="00AE2B4A">
        <w:rPr>
          <w:szCs w:val="24"/>
        </w:rPr>
        <w:t xml:space="preserve"> and no toxicity was observed below 130</w:t>
      </w:r>
      <w:r w:rsidR="00DB29E6" w:rsidRPr="00AE2B4A">
        <w:rPr>
          <w:szCs w:val="24"/>
        </w:rPr>
        <w:t> mg/kg</w:t>
      </w:r>
      <w:r w:rsidRPr="00AE2B4A">
        <w:rPr>
          <w:szCs w:val="24"/>
        </w:rPr>
        <w:t>.</w:t>
      </w:r>
      <w:r w:rsidR="00817BC2" w:rsidRPr="00AE2B4A">
        <w:rPr>
          <w:szCs w:val="24"/>
        </w:rPr>
        <w:t xml:space="preserve"> </w:t>
      </w:r>
      <w:r w:rsidRPr="00AE2B4A">
        <w:rPr>
          <w:szCs w:val="24"/>
        </w:rPr>
        <w:t>No liver toxicity was observed for 1,3-dichloracetone at doses up to 20</w:t>
      </w:r>
      <w:r w:rsidR="00DB29E6" w:rsidRPr="00AE2B4A">
        <w:rPr>
          <w:szCs w:val="24"/>
        </w:rPr>
        <w:t> mg/kg</w:t>
      </w:r>
      <w:r w:rsidRPr="00AE2B4A">
        <w:rPr>
          <w:szCs w:val="24"/>
        </w:rPr>
        <w:t>, but it was shown to potentially act as a tumour initiator in mouse skin.</w:t>
      </w:r>
      <w:r w:rsidR="00817BC2" w:rsidRPr="00AE2B4A">
        <w:rPr>
          <w:szCs w:val="24"/>
        </w:rPr>
        <w:t xml:space="preserve"> </w:t>
      </w:r>
      <w:r w:rsidRPr="00AE2B4A">
        <w:rPr>
          <w:szCs w:val="24"/>
        </w:rPr>
        <w:t>No guideline or regulatory value was derived by WHO (2003a).</w:t>
      </w:r>
      <w:r w:rsidR="00817BC2" w:rsidRPr="00AE2B4A">
        <w:rPr>
          <w:szCs w:val="24"/>
        </w:rPr>
        <w:t xml:space="preserve"> </w:t>
      </w:r>
      <w:r w:rsidRPr="00AE2B4A">
        <w:rPr>
          <w:szCs w:val="24"/>
        </w:rPr>
        <w:t>From USEPA (2016).</w:t>
      </w:r>
    </w:p>
    <w:p w14:paraId="24E2F7AE" w14:textId="77777777" w:rsidR="007C5F48" w:rsidRPr="00AE2B4A" w:rsidRDefault="007C5F48" w:rsidP="005B51CA"/>
    <w:p w14:paraId="24E2F7AF" w14:textId="77777777" w:rsidR="007C5F48" w:rsidRPr="00AE2B4A" w:rsidRDefault="00A31C82" w:rsidP="0099026D">
      <w:pPr>
        <w:pStyle w:val="Heading3"/>
      </w:pPr>
      <w:r w:rsidRPr="00AE2B4A">
        <w:t xml:space="preserve">Derivation of </w:t>
      </w:r>
      <w:r w:rsidR="0099026D" w:rsidRPr="00AE2B4A">
        <w:t>Maximum Acceptable Value</w:t>
      </w:r>
    </w:p>
    <w:p w14:paraId="24E2F7B0" w14:textId="77777777" w:rsidR="007C5F48" w:rsidRPr="00AE2B4A" w:rsidRDefault="007C5F48" w:rsidP="005B51CA">
      <w:r w:rsidRPr="00AE2B4A">
        <w:t>There are limited and insufficient data on the chloroacetones on which to propose a MAV for any of the chloroacetones.</w:t>
      </w:r>
    </w:p>
    <w:p w14:paraId="24E2F7B1" w14:textId="77777777" w:rsidR="007C5F48" w:rsidRPr="00AE2B4A" w:rsidRDefault="007C5F48" w:rsidP="005B51CA"/>
    <w:p w14:paraId="24E2F7B2" w14:textId="77777777" w:rsidR="007C5F48" w:rsidRPr="00AE2B4A" w:rsidRDefault="00A31C82" w:rsidP="00A31C82">
      <w:pPr>
        <w:pStyle w:val="Heading3"/>
      </w:pPr>
      <w:r w:rsidRPr="00AE2B4A">
        <w:t>References</w:t>
      </w:r>
    </w:p>
    <w:p w14:paraId="24E2F7B3" w14:textId="77777777" w:rsidR="007C5F48" w:rsidRPr="00AE2B4A" w:rsidRDefault="00373708" w:rsidP="001C1394">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7B4" w14:textId="77777777" w:rsidR="007C5F48" w:rsidRPr="00AE2B4A" w:rsidRDefault="00126CC3" w:rsidP="001C1394">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7B5" w14:textId="77777777" w:rsidR="007C5F48" w:rsidRPr="00AE2B4A" w:rsidRDefault="00126CC3" w:rsidP="001C139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08" w:history="1">
        <w:r w:rsidR="00A26AC9" w:rsidRPr="00AE2B4A">
          <w:rPr>
            <w:rStyle w:val="Hyperlink"/>
          </w:rPr>
          <w:t>http://www.ewg.org/tap-water/chemical-contaminants</w:t>
        </w:r>
      </w:hyperlink>
      <w:r w:rsidR="001C1394" w:rsidRPr="00AE2B4A">
        <w:t>.</w:t>
      </w:r>
    </w:p>
    <w:p w14:paraId="24E2F7B6" w14:textId="77777777" w:rsidR="007C5F48" w:rsidRPr="00AE2B4A" w:rsidRDefault="00901AE6" w:rsidP="001C1394">
      <w:pPr>
        <w:pStyle w:val="References"/>
        <w:keepLin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1C1394" w:rsidRPr="00AE2B4A">
        <w:t xml:space="preserve">Chlorinated drinking-water; chlorination by-products; some other halogenated compounds; cobalt and cobalt compounds. Available </w:t>
      </w:r>
      <w:r w:rsidR="007C5F48" w:rsidRPr="00AE2B4A">
        <w:t xml:space="preserve">at: </w:t>
      </w:r>
      <w:r w:rsidR="006D747A" w:rsidRPr="00AE2B4A">
        <w:rPr>
          <w:rStyle w:val="Hyperlink"/>
        </w:rPr>
        <w:t>http://monographs.iarc.fr/</w:t>
      </w:r>
      <w:r w:rsidR="00624BC9" w:rsidRPr="00AE2B4A">
        <w:rPr>
          <w:rStyle w:val="Hyperlink"/>
        </w:rPr>
        <w:t>ENG/Monographs/allmonos60.php</w:t>
      </w:r>
      <w:r w:rsidR="001C1394" w:rsidRPr="00AE2B4A">
        <w:t>.</w:t>
      </w:r>
    </w:p>
    <w:p w14:paraId="24E2F7B7" w14:textId="77777777" w:rsidR="007C5F48" w:rsidRPr="00AE2B4A" w:rsidRDefault="00126CC3" w:rsidP="001C1394">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609" w:history="1">
        <w:r w:rsidR="00A26AC9" w:rsidRPr="00AE2B4A">
          <w:rPr>
            <w:rStyle w:val="Hyperlink"/>
          </w:rPr>
          <w:t>http://www.nhmrc.gov.au/guidelines/publications/eh52</w:t>
        </w:r>
      </w:hyperlink>
      <w:r w:rsidR="001C1394" w:rsidRPr="00AE2B4A">
        <w:t>.</w:t>
      </w:r>
    </w:p>
    <w:p w14:paraId="24E2F7B8" w14:textId="77777777" w:rsidR="007C5F48" w:rsidRPr="00AE2B4A" w:rsidRDefault="007C5F48" w:rsidP="001C1394">
      <w:pPr>
        <w:pStyle w:val="References"/>
      </w:pPr>
      <w:r w:rsidRPr="00AE2B4A">
        <w:t>USEPA Method 551</w:t>
      </w:r>
      <w:r w:rsidR="001C1394" w:rsidRPr="00AE2B4A">
        <w:t>.</w:t>
      </w:r>
      <w:r w:rsidRPr="00AE2B4A">
        <w:t xml:space="preserve"> 1990.</w:t>
      </w:r>
      <w:r w:rsidR="00817BC2" w:rsidRPr="00AE2B4A">
        <w:t xml:space="preserve"> </w:t>
      </w:r>
      <w:r w:rsidRPr="00AE2B4A">
        <w:rPr>
          <w:i/>
        </w:rPr>
        <w:t xml:space="preserve">Determination </w:t>
      </w:r>
      <w:r w:rsidR="001C1394" w:rsidRPr="00AE2B4A">
        <w:rPr>
          <w:i/>
        </w:rPr>
        <w:t>of Chlorination Disinfection By</w:t>
      </w:r>
      <w:r w:rsidR="001C1394" w:rsidRPr="00AE2B4A">
        <w:rPr>
          <w:i/>
        </w:rPr>
        <w:noBreakHyphen/>
        <w:t>products and Chlorinated Solvents in Drinking Water by Liquid–Liquid Extraction and Gas Chromatography with Electron Capture Detection</w:t>
      </w:r>
      <w:r w:rsidRPr="00AE2B4A">
        <w:t>.</w:t>
      </w:r>
      <w:r w:rsidR="00817BC2" w:rsidRPr="00AE2B4A">
        <w:t xml:space="preserve"> </w:t>
      </w:r>
      <w:r w:rsidR="001C1394" w:rsidRPr="00AE2B4A">
        <w:t xml:space="preserve">Cincinnati, Ohio: United States Environmental Protection Agency, Environmental Monitoring and Support Laboratory (EMSL). </w:t>
      </w:r>
      <w:r w:rsidRPr="00AE2B4A">
        <w:t xml:space="preserve">USEPA Methods can be accessed at </w:t>
      </w:r>
      <w:hyperlink r:id="rId610" w:history="1">
        <w:r w:rsidR="007513EA" w:rsidRPr="00AE2B4A">
          <w:rPr>
            <w:rStyle w:val="Hyperlink"/>
          </w:rPr>
          <w:t>http://water.epa.gov/scitech/drinkingwater/labcert/methods_index.cfm</w:t>
        </w:r>
      </w:hyperlink>
      <w:r w:rsidR="001C1394" w:rsidRPr="00AE2B4A">
        <w:t>.</w:t>
      </w:r>
    </w:p>
    <w:p w14:paraId="24E2F7B9" w14:textId="77777777" w:rsidR="007C5F48" w:rsidRPr="00AE2B4A" w:rsidRDefault="008E4C7A" w:rsidP="001C1394">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611" w:history="1">
        <w:r w:rsidRPr="00AE2B4A">
          <w:rPr>
            <w:rStyle w:val="Hyperlink"/>
          </w:rPr>
          <w:t>https://www.epa.gov/sites/production/files/2016-12/documents/810r16012.pdf</w:t>
        </w:r>
      </w:hyperlink>
      <w:r w:rsidR="001C1394" w:rsidRPr="00AE2B4A">
        <w:t>.</w:t>
      </w:r>
    </w:p>
    <w:p w14:paraId="24E2F7BA" w14:textId="77777777" w:rsidR="007C5F48" w:rsidRPr="00AE2B4A" w:rsidRDefault="00624BC9" w:rsidP="001C1394">
      <w:pPr>
        <w:pStyle w:val="References"/>
      </w:pPr>
      <w:r w:rsidRPr="00AE2B4A">
        <w:t xml:space="preserve">WHO. 2003. </w:t>
      </w:r>
      <w:r w:rsidR="007C5F48" w:rsidRPr="00AE2B4A">
        <w:t>Chloroacetones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(WHO/SDE/WSH/03.04/50).</w:t>
      </w:r>
      <w:r w:rsidR="00817BC2" w:rsidRPr="00AE2B4A">
        <w:t xml:space="preserve"> </w:t>
      </w:r>
      <w:r w:rsidR="007C5F48" w:rsidRPr="00AE2B4A">
        <w:t xml:space="preserve">This publication is available on the Internet at: </w:t>
      </w:r>
      <w:r w:rsidR="007C5F48" w:rsidRPr="00AE2B4A">
        <w:rPr>
          <w:rStyle w:val="Hyperlink"/>
        </w:rPr>
        <w:t>www.who.int/water_sanitation_health/dwq/chemicals/chloroacetones.pdf</w:t>
      </w:r>
      <w:r w:rsidR="001C1394" w:rsidRPr="00AE2B4A">
        <w:t>.</w:t>
      </w:r>
    </w:p>
    <w:p w14:paraId="24E2F7BB" w14:textId="77777777" w:rsidR="007C5F48" w:rsidRPr="00AE2B4A" w:rsidRDefault="00624BC9" w:rsidP="001C1394">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612" w:history="1">
        <w:r w:rsidRPr="00AE2B4A">
          <w:rPr>
            <w:rStyle w:val="Hyperlink"/>
          </w:rPr>
          <w:t>http://www.who.int/water_sanitation_health/publications/drinking-water-quality-guidelines-4-including-1st-addendum/en/</w:t>
        </w:r>
      </w:hyperlink>
      <w:r w:rsidR="001C1394" w:rsidRPr="00AE2B4A">
        <w:t>.</w:t>
      </w:r>
    </w:p>
    <w:p w14:paraId="24E2F7BC" w14:textId="77777777" w:rsidR="007C5F48" w:rsidRPr="00AE2B4A" w:rsidRDefault="00E22CDD" w:rsidP="001C1394">
      <w:pPr>
        <w:pStyle w:val="References"/>
      </w:pPr>
      <w:r w:rsidRPr="00AE2B4A">
        <w:rPr>
          <w:szCs w:val="24"/>
        </w:rPr>
        <w:t xml:space="preserve">WRF. 2016. </w:t>
      </w:r>
      <w:r w:rsidRPr="00AE2B4A">
        <w:rPr>
          <w:i/>
          <w:szCs w:val="24"/>
        </w:rPr>
        <w:t>Fate of Non-Regulated Disinfection By-products in Distribution Systems</w:t>
      </w:r>
      <w:r w:rsidR="007C5F48" w:rsidRPr="00AE2B4A">
        <w:rPr>
          <w:szCs w:val="24"/>
        </w:rPr>
        <w:t>.</w:t>
      </w:r>
      <w:r w:rsidR="00817BC2" w:rsidRPr="00AE2B4A">
        <w:rPr>
          <w:szCs w:val="24"/>
        </w:rPr>
        <w:t xml:space="preserve"> </w:t>
      </w:r>
      <w:r w:rsidR="007C5F48" w:rsidRPr="00AE2B4A">
        <w:rPr>
          <w:szCs w:val="24"/>
        </w:rPr>
        <w:t>Web Report #4242.</w:t>
      </w:r>
      <w:r w:rsidR="00817BC2" w:rsidRPr="00AE2B4A">
        <w:rPr>
          <w:szCs w:val="24"/>
        </w:rPr>
        <w:t xml:space="preserve"> </w:t>
      </w:r>
      <w:r w:rsidR="007C5F48" w:rsidRPr="00AE2B4A">
        <w:rPr>
          <w:szCs w:val="24"/>
        </w:rPr>
        <w:t>240 pp.</w:t>
      </w:r>
      <w:r w:rsidR="00817BC2" w:rsidRPr="00AE2B4A">
        <w:rPr>
          <w:szCs w:val="24"/>
        </w:rPr>
        <w:t xml:space="preserve"> </w:t>
      </w:r>
      <w:r w:rsidR="007C5F48" w:rsidRPr="00AE2B4A">
        <w:rPr>
          <w:szCs w:val="24"/>
        </w:rPr>
        <w:t>Water Research Foundation (US) and Drinking Water Inspectorate (UK).</w:t>
      </w:r>
      <w:r w:rsidR="00817BC2" w:rsidRPr="00AE2B4A">
        <w:rPr>
          <w:szCs w:val="24"/>
        </w:rPr>
        <w:t xml:space="preserve"> </w:t>
      </w:r>
      <w:hyperlink r:id="rId613" w:history="1">
        <w:r w:rsidRPr="00AE2B4A">
          <w:rPr>
            <w:rStyle w:val="Hyperlink"/>
          </w:rPr>
          <w:t>http://www.waterrf.org/PublicReportLibrary/4242.pdf</w:t>
        </w:r>
      </w:hyperlink>
      <w:r w:rsidR="001C1394" w:rsidRPr="00AE2B4A">
        <w:t>.</w:t>
      </w:r>
    </w:p>
    <w:p w14:paraId="24E2F7BD" w14:textId="77777777" w:rsidR="007C5F48" w:rsidRPr="00AE2B4A" w:rsidRDefault="001C5CEC" w:rsidP="00BC35F0">
      <w:pPr>
        <w:pStyle w:val="Heading1"/>
      </w:pPr>
      <w:bookmarkStart w:id="124" w:name="_Toc522627390"/>
      <w:bookmarkStart w:id="125" w:name="_Toc10884903"/>
      <w:r w:rsidRPr="00AE2B4A">
        <w:t>Chloroacetonitrile</w:t>
      </w:r>
      <w:bookmarkEnd w:id="124"/>
      <w:bookmarkEnd w:id="125"/>
    </w:p>
    <w:p w14:paraId="24E2F7BE" w14:textId="77777777" w:rsidR="007C5F48" w:rsidRPr="00AE2B4A" w:rsidRDefault="007C5F48" w:rsidP="005B51CA">
      <w:r w:rsidRPr="00AE2B4A">
        <w:t>CAS No. 107-14-2.</w:t>
      </w:r>
      <w:r w:rsidR="00817BC2" w:rsidRPr="00AE2B4A">
        <w:t xml:space="preserve"> </w:t>
      </w:r>
      <w:r w:rsidRPr="00AE2B4A">
        <w:t>Also called chloroethanenitrile, 2-chloroacetonitrile, α</w:t>
      </w:r>
      <w:r w:rsidR="00732105" w:rsidRPr="00AE2B4A">
        <w:noBreakHyphen/>
      </w:r>
      <w:r w:rsidRPr="00AE2B4A">
        <w:t>chloroacetonitrile, chloromethyl cyanide, monochloroacetonitrile, monochloromethyl cyanide, or CAN.</w:t>
      </w:r>
    </w:p>
    <w:p w14:paraId="24E2F7BF" w14:textId="77777777" w:rsidR="007C5F48" w:rsidRPr="00AE2B4A" w:rsidRDefault="007C5F48" w:rsidP="005B51CA"/>
    <w:p w14:paraId="24E2F7C0" w14:textId="77777777" w:rsidR="007C5F48" w:rsidRPr="00AE2B4A" w:rsidRDefault="007C5F48" w:rsidP="005B51CA">
      <w:r w:rsidRPr="00AE2B4A">
        <w:t>Datasheets have also been prepared for dichloroacetonitrile and trichloroacetonitrile.</w:t>
      </w:r>
      <w:r w:rsidR="00817BC2" w:rsidRPr="00AE2B4A">
        <w:t xml:space="preserve"> </w:t>
      </w:r>
      <w:r w:rsidRPr="00AE2B4A">
        <w:t>Also, bromochloroacetonitrile, dibromoacetonitrile, and a general datasheet for the other haloacetonitriles called bromoacetonitiles.</w:t>
      </w:r>
    </w:p>
    <w:p w14:paraId="24E2F7C1" w14:textId="77777777" w:rsidR="007C5F48" w:rsidRPr="00AE2B4A" w:rsidRDefault="007C5F48" w:rsidP="005B51CA"/>
    <w:p w14:paraId="24E2F7C2" w14:textId="77777777" w:rsidR="007C5F48" w:rsidRPr="00AE2B4A" w:rsidRDefault="0099026D" w:rsidP="0099026D">
      <w:pPr>
        <w:pStyle w:val="Heading3"/>
      </w:pPr>
      <w:r w:rsidRPr="00AE2B4A">
        <w:t>Maximum Acceptable Value</w:t>
      </w:r>
    </w:p>
    <w:p w14:paraId="24E2F7C3" w14:textId="77777777" w:rsidR="00DB29E6" w:rsidRPr="00AE2B4A" w:rsidRDefault="007C5F48" w:rsidP="00732105">
      <w:pPr>
        <w:pStyle w:val="Introductoryparagraph"/>
      </w:pPr>
      <w:r w:rsidRPr="00AE2B4A">
        <w:t xml:space="preserve">Chloroacetonitrile is not mentioned in the WHO Guidelines, and does not have a </w:t>
      </w:r>
      <w:smartTag w:uri="urn:schemas-microsoft-com:office:smarttags" w:element="stockticker">
        <w:r w:rsidRPr="00AE2B4A">
          <w:t>MAV</w:t>
        </w:r>
      </w:smartTag>
      <w:r w:rsidRPr="00AE2B4A">
        <w:t xml:space="preserve"> in the DWSNZ.</w:t>
      </w:r>
    </w:p>
    <w:p w14:paraId="24E2F7C4" w14:textId="77777777" w:rsidR="00DB29E6" w:rsidRPr="00AE2B4A" w:rsidRDefault="00DB29E6" w:rsidP="005B51CA"/>
    <w:p w14:paraId="24E2F7C5" w14:textId="77777777" w:rsidR="007C5F48" w:rsidRPr="00AE2B4A" w:rsidRDefault="00F51851" w:rsidP="00F51851">
      <w:pPr>
        <w:pStyle w:val="Heading3"/>
      </w:pPr>
      <w:r w:rsidRPr="00AE2B4A">
        <w:t>Sources to drinking-water</w:t>
      </w:r>
    </w:p>
    <w:p w14:paraId="24E2F7C6" w14:textId="77777777" w:rsidR="007C5F48" w:rsidRPr="00AE2B4A" w:rsidRDefault="00F75272" w:rsidP="00F75272">
      <w:pPr>
        <w:pStyle w:val="Heading4"/>
      </w:pPr>
      <w:r w:rsidRPr="00AE2B4A">
        <w:t>1.</w:t>
      </w:r>
      <w:r w:rsidRPr="00AE2B4A">
        <w:tab/>
        <w:t>To source waters</w:t>
      </w:r>
    </w:p>
    <w:p w14:paraId="24E2F7C7" w14:textId="77777777" w:rsidR="007C5F48" w:rsidRPr="00AE2B4A" w:rsidRDefault="007C5F48" w:rsidP="005B51CA">
      <w:r w:rsidRPr="00AE2B4A">
        <w:t>Halogenated acetonitriles are not produced on an industrial scale.</w:t>
      </w:r>
      <w:r w:rsidR="00817BC2" w:rsidRPr="00AE2B4A">
        <w:t xml:space="preserve"> </w:t>
      </w:r>
      <w:r w:rsidRPr="00AE2B4A">
        <w:t>Chloroacetonitrile has been used on a limited basis in the past as a pesticide, or the manufacture of pesticides (</w:t>
      </w:r>
      <w:r w:rsidR="00DB29E6" w:rsidRPr="00AE2B4A">
        <w:t xml:space="preserve">eg, </w:t>
      </w:r>
      <w:r w:rsidRPr="00AE2B4A">
        <w:t>fenoxycarb – but this is not used in New Zealand).</w:t>
      </w:r>
    </w:p>
    <w:p w14:paraId="24E2F7C8" w14:textId="77777777" w:rsidR="007C5F48" w:rsidRPr="00AE2B4A" w:rsidRDefault="007C5F48" w:rsidP="005B51CA"/>
    <w:p w14:paraId="24E2F7C9" w14:textId="77777777" w:rsidR="007C5F48" w:rsidRPr="00AE2B4A" w:rsidRDefault="005B51CA" w:rsidP="005B51CA">
      <w:pPr>
        <w:pStyle w:val="Heading4"/>
      </w:pPr>
      <w:r w:rsidRPr="00AE2B4A">
        <w:t>2.</w:t>
      </w:r>
      <w:r w:rsidRPr="00AE2B4A">
        <w:tab/>
        <w:t>From treatment process</w:t>
      </w:r>
      <w:r w:rsidR="00F75272" w:rsidRPr="00AE2B4A">
        <w:t>es</w:t>
      </w:r>
    </w:p>
    <w:p w14:paraId="24E2F7CA" w14:textId="77777777" w:rsidR="008D49DE" w:rsidRPr="00AE2B4A" w:rsidRDefault="007C5F48" w:rsidP="005B51CA">
      <w:r w:rsidRPr="00AE2B4A">
        <w:t>Several halogenated acetonitriles have been detected in chlorinated drinking-water in a number of countries as a consequence of the reaction of chlorine with natural organic substances (and bromine in the case of brominated acetonitriles) present in untreated water</w:t>
      </w:r>
      <w:r w:rsidR="008D49DE" w:rsidRPr="00AE2B4A">
        <w:t xml:space="preserve"> (DWI 2010).</w:t>
      </w:r>
    </w:p>
    <w:p w14:paraId="24E2F7CB" w14:textId="77777777" w:rsidR="007C5F48" w:rsidRPr="00AE2B4A" w:rsidRDefault="007C5F48" w:rsidP="005B51CA"/>
    <w:p w14:paraId="24E2F7CC" w14:textId="77777777" w:rsidR="007C5F48" w:rsidRPr="00AE2B4A" w:rsidRDefault="00F75272" w:rsidP="00F75272">
      <w:pPr>
        <w:pStyle w:val="Heading4"/>
      </w:pPr>
      <w:r w:rsidRPr="00AE2B4A">
        <w:t>3.</w:t>
      </w:r>
      <w:r w:rsidRPr="00AE2B4A">
        <w:tab/>
        <w:t>From the distribution system</w:t>
      </w:r>
    </w:p>
    <w:p w14:paraId="24E2F7CD" w14:textId="77777777" w:rsidR="007C5F48" w:rsidRPr="00AE2B4A" w:rsidRDefault="007C5F48" w:rsidP="005B51CA">
      <w:r w:rsidRPr="00AE2B4A">
        <w:t>No known sources.</w:t>
      </w:r>
    </w:p>
    <w:p w14:paraId="24E2F7CE" w14:textId="77777777" w:rsidR="007C5F48" w:rsidRPr="00AE2B4A" w:rsidRDefault="007C5F48" w:rsidP="005B51CA"/>
    <w:p w14:paraId="24E2F7CF" w14:textId="77777777" w:rsidR="007C5F48" w:rsidRPr="00AE2B4A" w:rsidRDefault="00F06FB3" w:rsidP="00F06FB3">
      <w:pPr>
        <w:pStyle w:val="Heading3"/>
      </w:pPr>
      <w:r w:rsidRPr="00AE2B4A">
        <w:t>Forms and fate in the environment</w:t>
      </w:r>
    </w:p>
    <w:p w14:paraId="24E2F7D0" w14:textId="77777777" w:rsidR="007C5F48" w:rsidRPr="00AE2B4A" w:rsidRDefault="007C5F48" w:rsidP="005B51CA">
      <w:r w:rsidRPr="00AE2B4A">
        <w:t>If released to water, chloroacetonitrile can be transported to air through volatilisation.</w:t>
      </w:r>
      <w:r w:rsidR="00817BC2" w:rsidRPr="00AE2B4A">
        <w:t xml:space="preserve"> </w:t>
      </w:r>
      <w:r w:rsidRPr="00AE2B4A">
        <w:t>Volatilisation half-lifes of 16 hr and 7.3</w:t>
      </w:r>
      <w:r w:rsidR="00DB29E6" w:rsidRPr="00AE2B4A">
        <w:t> days</w:t>
      </w:r>
      <w:r w:rsidRPr="00AE2B4A">
        <w:t xml:space="preserve"> have been estimated for a model river and environmental pond, respectively.</w:t>
      </w:r>
      <w:r w:rsidR="00817BC2" w:rsidRPr="00AE2B4A">
        <w:t xml:space="preserve"> </w:t>
      </w:r>
      <w:r w:rsidRPr="00AE2B4A">
        <w:t>If released to soil, chloroacetonitrile may leach readily.</w:t>
      </w:r>
      <w:r w:rsidR="00817BC2" w:rsidRPr="00AE2B4A">
        <w:t xml:space="preserve"> </w:t>
      </w:r>
      <w:r w:rsidRPr="00AE2B4A">
        <w:t>Adsorption to sediment and bioconcentration are not important fate processes.</w:t>
      </w:r>
    </w:p>
    <w:p w14:paraId="24E2F7D1" w14:textId="77777777" w:rsidR="007C5F48" w:rsidRPr="00AE2B4A" w:rsidRDefault="007C5F48" w:rsidP="005B51CA"/>
    <w:p w14:paraId="24E2F7D2" w14:textId="77777777" w:rsidR="007C5F48" w:rsidRPr="00AE2B4A" w:rsidRDefault="007C5F48" w:rsidP="00732105">
      <w:pPr>
        <w:keepNext/>
      </w:pPr>
      <w:r w:rsidRPr="00AE2B4A">
        <w:t>Chloroacetonitrile water solubility is reported to be about 70,000</w:t>
      </w:r>
      <w:r w:rsidR="00DB29E6" w:rsidRPr="00AE2B4A">
        <w:t> mg/L</w:t>
      </w:r>
      <w:r w:rsidRPr="00AE2B4A">
        <w:t xml:space="preserve"> (7</w:t>
      </w:r>
      <w:r w:rsidR="00E4453A" w:rsidRPr="00AE2B4A">
        <w:t> percent</w:t>
      </w:r>
      <w:r w:rsidRPr="00AE2B4A">
        <w:t>).</w:t>
      </w:r>
    </w:p>
    <w:p w14:paraId="24E2F7D3" w14:textId="77777777" w:rsidR="007C5F48" w:rsidRPr="00AE2B4A" w:rsidRDefault="007C5F48" w:rsidP="005B51CA"/>
    <w:p w14:paraId="24E2F7D4" w14:textId="77777777" w:rsidR="007C5F48" w:rsidRPr="00AE2B4A" w:rsidRDefault="00F51851" w:rsidP="00F51851">
      <w:pPr>
        <w:pStyle w:val="Heading3"/>
      </w:pPr>
      <w:r w:rsidRPr="00AE2B4A">
        <w:t>Typical concentrations in drinking-water</w:t>
      </w:r>
    </w:p>
    <w:p w14:paraId="24E2F7D5" w14:textId="77777777" w:rsidR="007C5F48" w:rsidRPr="00AE2B4A" w:rsidRDefault="007C5F48" w:rsidP="005B51CA">
      <w:r w:rsidRPr="00AE2B4A">
        <w:t>An Environmental Working Group (EGW 2008) analysis of chloroacetonitrile tests reported by 213 public water suppliers in the US shows that between 1998 and 2002, no communities drank water containing chloroacetonitrile (LoD not quoted).</w:t>
      </w:r>
      <w:r w:rsidR="00817BC2" w:rsidRPr="00AE2B4A">
        <w:t xml:space="preserve"> </w:t>
      </w:r>
      <w:r w:rsidRPr="00AE2B4A">
        <w:t>One water utility in the US reported detecting chloroacetonitrile in tap water since 2004, according to EWG</w:t>
      </w:r>
      <w:r w:rsidR="00817BC2" w:rsidRPr="00AE2B4A">
        <w:t>’</w:t>
      </w:r>
      <w:r w:rsidRPr="00AE2B4A">
        <w:t>s analysis of water quality data supplied by state water agencies, the highest concentration being 0.0017</w:t>
      </w:r>
      <w:r w:rsidR="00DB29E6" w:rsidRPr="00AE2B4A">
        <w:t> mg/L</w:t>
      </w:r>
      <w:r w:rsidRPr="00AE2B4A">
        <w:t>.</w:t>
      </w:r>
    </w:p>
    <w:p w14:paraId="24E2F7D6" w14:textId="77777777" w:rsidR="007C5F48" w:rsidRPr="00AE2B4A" w:rsidRDefault="007C5F48" w:rsidP="005B51CA"/>
    <w:p w14:paraId="24E2F7D7" w14:textId="77777777" w:rsidR="007C5F48" w:rsidRPr="00AE2B4A" w:rsidRDefault="007C5F48" w:rsidP="005B51CA">
      <w:pPr>
        <w:rPr>
          <w:szCs w:val="24"/>
        </w:rPr>
      </w:pPr>
      <w:r w:rsidRPr="00AE2B4A">
        <w:rPr>
          <w:szCs w:val="24"/>
          <w:lang w:eastAsia="en-NZ"/>
        </w:rPr>
        <w:t>DWI (2012) reported a UK study.</w:t>
      </w:r>
      <w:r w:rsidR="00817BC2" w:rsidRPr="00AE2B4A">
        <w:rPr>
          <w:szCs w:val="24"/>
          <w:lang w:eastAsia="en-NZ"/>
        </w:rPr>
        <w:t xml:space="preserve"> </w:t>
      </w:r>
      <w:r w:rsidRPr="00AE2B4A">
        <w:rPr>
          <w:szCs w:val="24"/>
        </w:rPr>
        <w:t>The lowland water sources that were included in the survey formed more N-DBPs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 xml:space="preserve">Trichloroacetonitrile was not detected; </w:t>
      </w:r>
      <w:r w:rsidRPr="00AE2B4A">
        <w:t>c</w:t>
      </w:r>
      <w:r w:rsidRPr="00AE2B4A">
        <w:rPr>
          <w:bCs/>
        </w:rPr>
        <w:t>hloroacetonitrile was rare</w:t>
      </w:r>
      <w:r w:rsidRPr="00AE2B4A">
        <w:rPr>
          <w:szCs w:val="24"/>
        </w:rPr>
        <w:t>.</w:t>
      </w:r>
    </w:p>
    <w:p w14:paraId="24E2F7D8" w14:textId="77777777" w:rsidR="007C5F48" w:rsidRPr="00AE2B4A" w:rsidRDefault="007C5F48" w:rsidP="005B51CA"/>
    <w:p w14:paraId="24E2F7D9" w14:textId="77777777" w:rsidR="007C5F48" w:rsidRPr="00AE2B4A" w:rsidRDefault="00A31C82" w:rsidP="00A31C82">
      <w:pPr>
        <w:pStyle w:val="Heading3"/>
      </w:pPr>
      <w:r w:rsidRPr="00AE2B4A">
        <w:t>Removal methods</w:t>
      </w:r>
    </w:p>
    <w:p w14:paraId="24E2F7DA" w14:textId="77777777" w:rsidR="007C5F48" w:rsidRPr="00AE2B4A" w:rsidRDefault="007C5F48" w:rsidP="005B51CA">
      <w:r w:rsidRPr="00AE2B4A">
        <w:t>As c</w:t>
      </w:r>
      <w:r w:rsidRPr="00AE2B4A">
        <w:rPr>
          <w:bCs/>
        </w:rPr>
        <w:t>hloroacetonitrile</w:t>
      </w:r>
      <w:r w:rsidRPr="00AE2B4A">
        <w:t xml:space="preserve"> arises in waters principally as a disinfection by-product, the preferred method for minimising their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7DB" w14:textId="77777777" w:rsidR="007C5F48" w:rsidRPr="00AE2B4A" w:rsidRDefault="007C5F48" w:rsidP="005B51CA"/>
    <w:p w14:paraId="24E2F7DC"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7DD" w14:textId="77777777" w:rsidR="007C5F48" w:rsidRPr="00AE2B4A" w:rsidRDefault="007C5F48" w:rsidP="005B51CA"/>
    <w:p w14:paraId="24E2F7DE" w14:textId="77777777" w:rsidR="007C5F48" w:rsidRPr="00AE2B4A" w:rsidRDefault="00A31C82" w:rsidP="00A31C82">
      <w:pPr>
        <w:pStyle w:val="Heading3"/>
      </w:pPr>
      <w:r w:rsidRPr="00AE2B4A">
        <w:t>Analytical methods</w:t>
      </w:r>
    </w:p>
    <w:p w14:paraId="24E2F7DF" w14:textId="77777777" w:rsidR="007C5F48" w:rsidRPr="00AE2B4A" w:rsidRDefault="00236B49" w:rsidP="00236B49">
      <w:pPr>
        <w:pStyle w:val="Heading4"/>
      </w:pPr>
      <w:r w:rsidRPr="00AE2B4A">
        <w:t>Referee method</w:t>
      </w:r>
    </w:p>
    <w:p w14:paraId="24E2F7E0"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7E1" w14:textId="77777777" w:rsidR="007C5F48" w:rsidRPr="00AE2B4A" w:rsidRDefault="007C5F48" w:rsidP="005B51CA"/>
    <w:p w14:paraId="24E2F7E2" w14:textId="77777777" w:rsidR="007C5F48" w:rsidRPr="00AE2B4A" w:rsidRDefault="00236B49" w:rsidP="00236B49">
      <w:pPr>
        <w:pStyle w:val="Heading4"/>
      </w:pPr>
      <w:r w:rsidRPr="00AE2B4A">
        <w:t>Some alternative methods</w:t>
      </w:r>
    </w:p>
    <w:p w14:paraId="24E2F7E3" w14:textId="77777777" w:rsidR="007C5F48" w:rsidRPr="00AE2B4A" w:rsidRDefault="007C5F48" w:rsidP="005B51CA">
      <w:r w:rsidRPr="00AE2B4A">
        <w:t>See DWI (2010).</w:t>
      </w:r>
    </w:p>
    <w:p w14:paraId="24E2F7E4" w14:textId="77777777" w:rsidR="007C5F48" w:rsidRPr="00AE2B4A" w:rsidRDefault="007C5F48" w:rsidP="005B51CA"/>
    <w:p w14:paraId="24E2F7E5" w14:textId="77777777" w:rsidR="007C5F48" w:rsidRPr="00AE2B4A" w:rsidRDefault="00A31C82" w:rsidP="00A31C82">
      <w:pPr>
        <w:pStyle w:val="Heading3"/>
      </w:pPr>
      <w:r w:rsidRPr="00AE2B4A">
        <w:t>Health considerations</w:t>
      </w:r>
    </w:p>
    <w:p w14:paraId="24E2F7E6" w14:textId="77777777" w:rsidR="007C5F48" w:rsidRPr="00AE2B4A" w:rsidRDefault="007C5F48" w:rsidP="005B51CA">
      <w:r w:rsidRPr="00AE2B4A">
        <w:t>The only known route of human exposure is through chlorinated drinking-water.</w:t>
      </w:r>
    </w:p>
    <w:p w14:paraId="24E2F7E7" w14:textId="77777777" w:rsidR="007C5F48" w:rsidRPr="00AE2B4A" w:rsidRDefault="007C5F48" w:rsidP="005B51CA"/>
    <w:p w14:paraId="24E2F7E8" w14:textId="77777777" w:rsidR="007C5F48" w:rsidRPr="00AE2B4A" w:rsidRDefault="007C5F48" w:rsidP="005B51CA">
      <w:r w:rsidRPr="00AE2B4A">
        <w:t>After oral administration, a small, significant increase in the proportion of mice with lung tumours and number of tumours per mouse was observed.</w:t>
      </w:r>
      <w:r w:rsidR="00817BC2" w:rsidRPr="00AE2B4A">
        <w:t xml:space="preserve"> </w:t>
      </w:r>
      <w:r w:rsidRPr="00AE2B4A">
        <w:t xml:space="preserve">However, there is inadequate evidence in experimental animals for the carcinogenicity of chloroacetonitrile; </w:t>
      </w:r>
      <w:smartTag w:uri="urn:schemas-microsoft-com:office:smarttags" w:element="stockticker">
        <w:r w:rsidRPr="00AE2B4A">
          <w:t>IARC</w:t>
        </w:r>
      </w:smartTag>
      <w:r w:rsidRPr="00AE2B4A">
        <w:t xml:space="preserve"> (1999) considered that chloroacetonitrile is not classifiable as to carcinogenicity to humans (</w:t>
      </w:r>
      <w:r w:rsidR="00BA2D53" w:rsidRPr="00AE2B4A">
        <w:t>Group 3</w:t>
      </w:r>
      <w:r w:rsidRPr="00AE2B4A">
        <w:t>).</w:t>
      </w:r>
    </w:p>
    <w:p w14:paraId="24E2F7E9" w14:textId="77777777" w:rsidR="007C5F48" w:rsidRPr="00AE2B4A" w:rsidRDefault="007C5F48" w:rsidP="005B51CA"/>
    <w:p w14:paraId="24E2F7EA" w14:textId="77777777" w:rsidR="007C5F48" w:rsidRPr="00AE2B4A" w:rsidRDefault="007C5F48" w:rsidP="005B51CA">
      <w:pPr>
        <w:rPr>
          <w:bCs/>
        </w:rPr>
      </w:pPr>
      <w:r w:rsidRPr="00AE2B4A">
        <w:rPr>
          <w:bCs/>
        </w:rPr>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rPr>
          <w:bCs/>
        </w:rPr>
        <w:t xml:space="preserve"> </w:t>
      </w:r>
      <w:r w:rsidRPr="00AE2B4A">
        <w:rPr>
          <w:bCs/>
        </w:rPr>
        <w:t>They noted that the majority of DBPs have yet to be chemically characterised, and only a small fraction of DBPs have been evaluated for their biological and toxicological effects.</w:t>
      </w:r>
      <w:r w:rsidR="00817BC2" w:rsidRPr="00AE2B4A">
        <w:rPr>
          <w:bCs/>
        </w:rPr>
        <w:t xml:space="preserve"> </w:t>
      </w:r>
      <w:r w:rsidRPr="00AE2B4A">
        <w:rPr>
          <w:bCs/>
        </w:rPr>
        <w:t xml:space="preserve">One of their findings was that for cell induced genomic </w:t>
      </w:r>
      <w:smartTag w:uri="urn:schemas-microsoft-com:office:smarttags" w:element="stockticker">
        <w:r w:rsidRPr="00AE2B4A">
          <w:rPr>
            <w:bCs/>
          </w:rPr>
          <w:t>DNA</w:t>
        </w:r>
      </w:smartTag>
      <w:r w:rsidRPr="00AE2B4A">
        <w:rPr>
          <w:bCs/>
        </w:rPr>
        <w:t xml:space="preserve"> damage, the rank order from the most genotoxic to the least genotoxic of the DBP classes was haloacetonitriles &gt;</w:t>
      </w:r>
      <w:r w:rsidR="00732105" w:rsidRPr="00AE2B4A">
        <w:rPr>
          <w:bCs/>
        </w:rPr>
        <w:t> </w:t>
      </w:r>
      <w:r w:rsidRPr="00AE2B4A">
        <w:rPr>
          <w:bCs/>
        </w:rPr>
        <w:t>haloacetamides &gt; halonitromethanes &gt; haloacetaldehydes &gt; haloacetic acids &gt; &gt;2C</w:t>
      </w:r>
      <w:r w:rsidR="00732105" w:rsidRPr="00AE2B4A">
        <w:rPr>
          <w:bCs/>
        </w:rPr>
        <w:noBreakHyphen/>
      </w:r>
      <w:r w:rsidRPr="00AE2B4A">
        <w:rPr>
          <w:bCs/>
        </w:rPr>
        <w:t>haloacids &gt; halomethanes.</w:t>
      </w:r>
    </w:p>
    <w:p w14:paraId="24E2F7EB" w14:textId="77777777" w:rsidR="007C5F48" w:rsidRPr="00AE2B4A" w:rsidRDefault="007C5F48" w:rsidP="005B51CA">
      <w:pPr>
        <w:rPr>
          <w:bCs/>
        </w:rPr>
      </w:pPr>
    </w:p>
    <w:p w14:paraId="24E2F7EC" w14:textId="77777777" w:rsidR="008D49DE" w:rsidRPr="00AE2B4A" w:rsidRDefault="007C5F48" w:rsidP="005B51CA">
      <w:pPr>
        <w:rPr>
          <w:szCs w:val="24"/>
          <w:lang w:eastAsia="en-NZ"/>
        </w:rPr>
      </w:pPr>
      <w:r w:rsidRPr="00AE2B4A">
        <w:rPr>
          <w:szCs w:val="24"/>
          <w:lang w:eastAsia="en-NZ"/>
        </w:rPr>
        <w:t xml:space="preserve">2-Chloroacetonitrile is cytotoxic and causes genotoxicity </w:t>
      </w:r>
      <w:r w:rsidRPr="00AE2B4A">
        <w:rPr>
          <w:i/>
          <w:iCs/>
          <w:szCs w:val="24"/>
          <w:lang w:eastAsia="en-NZ"/>
        </w:rPr>
        <w:t>in vitro</w:t>
      </w:r>
      <w:r w:rsidRPr="00AE2B4A">
        <w:rPr>
          <w:szCs w:val="24"/>
          <w:lang w:eastAsia="en-NZ"/>
        </w:rPr>
        <w:t>.</w:t>
      </w:r>
      <w:r w:rsidR="00817BC2" w:rsidRPr="00AE2B4A">
        <w:rPr>
          <w:szCs w:val="24"/>
          <w:lang w:eastAsia="en-NZ"/>
        </w:rPr>
        <w:t xml:space="preserve"> </w:t>
      </w:r>
      <w:r w:rsidRPr="00AE2B4A">
        <w:rPr>
          <w:szCs w:val="24"/>
          <w:lang w:eastAsia="en-NZ"/>
        </w:rPr>
        <w:t>2-Chloroacetonitrile crosses the placental and fetal blood-brain barriers and induces oxidative stress that triggers apoptotic neurodegeneration in the fetal brain.</w:t>
      </w:r>
      <w:r w:rsidR="00817BC2" w:rsidRPr="00AE2B4A">
        <w:rPr>
          <w:szCs w:val="24"/>
          <w:lang w:eastAsia="en-NZ"/>
        </w:rPr>
        <w:t xml:space="preserve"> </w:t>
      </w:r>
      <w:r w:rsidRPr="00AE2B4A">
        <w:rPr>
          <w:szCs w:val="24"/>
          <w:lang w:eastAsia="en-NZ"/>
        </w:rPr>
        <w:t>Maternal exposure to 2</w:t>
      </w:r>
      <w:r w:rsidR="00732105" w:rsidRPr="00AE2B4A">
        <w:rPr>
          <w:szCs w:val="24"/>
          <w:lang w:eastAsia="en-NZ"/>
        </w:rPr>
        <w:noBreakHyphen/>
      </w:r>
      <w:r w:rsidRPr="00AE2B4A">
        <w:rPr>
          <w:szCs w:val="24"/>
          <w:lang w:eastAsia="en-NZ"/>
        </w:rPr>
        <w:t>chloroacetonitrile adversely affects mouse foetal livers as evidenced by the induction of oxidative stress, apoptosis and histopathological changes.</w:t>
      </w:r>
      <w:r w:rsidR="00817BC2" w:rsidRPr="00AE2B4A">
        <w:rPr>
          <w:szCs w:val="24"/>
          <w:lang w:eastAsia="en-NZ"/>
        </w:rPr>
        <w:t xml:space="preserve"> </w:t>
      </w:r>
      <w:r w:rsidRPr="00AE2B4A">
        <w:rPr>
          <w:szCs w:val="24"/>
          <w:lang w:eastAsia="en-NZ"/>
        </w:rPr>
        <w:t>Intrauterine exposure to low levels of 2-chloroacetonitrile decreases fetal body weight and induces malformations in the musculoskeletal system in mice.</w:t>
      </w:r>
      <w:r w:rsidR="00817BC2" w:rsidRPr="00AE2B4A">
        <w:rPr>
          <w:szCs w:val="24"/>
          <w:lang w:eastAsia="en-NZ"/>
        </w:rPr>
        <w:t xml:space="preserve"> </w:t>
      </w:r>
      <w:r w:rsidRPr="00AE2B4A">
        <w:rPr>
          <w:szCs w:val="24"/>
          <w:lang w:eastAsia="en-NZ"/>
        </w:rPr>
        <w:t>The lowest observed effect level appears to be 25</w:t>
      </w:r>
      <w:r w:rsidR="00DB29E6" w:rsidRPr="00AE2B4A">
        <w:rPr>
          <w:szCs w:val="24"/>
          <w:lang w:eastAsia="en-NZ"/>
        </w:rPr>
        <w:t> mg/kg</w:t>
      </w:r>
      <w:r w:rsidRPr="00AE2B4A">
        <w:rPr>
          <w:szCs w:val="24"/>
          <w:lang w:eastAsia="en-NZ"/>
        </w:rPr>
        <w:t>/day based on reprotoxicity test.</w:t>
      </w:r>
      <w:r w:rsidR="00817BC2" w:rsidRPr="00AE2B4A">
        <w:rPr>
          <w:szCs w:val="24"/>
          <w:lang w:eastAsia="en-NZ"/>
        </w:rPr>
        <w:t xml:space="preserve"> </w:t>
      </w:r>
      <w:r w:rsidRPr="00AE2B4A">
        <w:rPr>
          <w:szCs w:val="24"/>
          <w:lang w:eastAsia="en-NZ"/>
        </w:rPr>
        <w:t>The evidence for carcinogenicity is currently insufficient</w:t>
      </w:r>
      <w:r w:rsidR="008D49DE" w:rsidRPr="00AE2B4A">
        <w:rPr>
          <w:szCs w:val="24"/>
          <w:lang w:eastAsia="en-NZ"/>
        </w:rPr>
        <w:t xml:space="preserve"> (DWI 2010).</w:t>
      </w:r>
    </w:p>
    <w:p w14:paraId="24E2F7ED" w14:textId="77777777" w:rsidR="007C5F48" w:rsidRPr="00AE2B4A" w:rsidRDefault="007C5F48" w:rsidP="005B51CA"/>
    <w:p w14:paraId="24E2F7EE" w14:textId="77777777" w:rsidR="007C5F48" w:rsidRPr="00AE2B4A" w:rsidRDefault="00A31C82" w:rsidP="0099026D">
      <w:pPr>
        <w:pStyle w:val="Heading3"/>
      </w:pPr>
      <w:r w:rsidRPr="00AE2B4A">
        <w:t xml:space="preserve">Derivation of </w:t>
      </w:r>
      <w:r w:rsidR="0099026D" w:rsidRPr="00AE2B4A">
        <w:t>Maximum Acceptable Value</w:t>
      </w:r>
    </w:p>
    <w:p w14:paraId="24E2F7EF"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7F0" w14:textId="77777777" w:rsidR="007C5F48" w:rsidRPr="00AE2B4A" w:rsidRDefault="007C5F48" w:rsidP="005B51CA"/>
    <w:p w14:paraId="24E2F7F1" w14:textId="77777777" w:rsidR="007C5F48" w:rsidRPr="00AE2B4A" w:rsidRDefault="00A31C82" w:rsidP="00A31C82">
      <w:pPr>
        <w:pStyle w:val="Heading3"/>
      </w:pPr>
      <w:r w:rsidRPr="00AE2B4A">
        <w:t>References</w:t>
      </w:r>
    </w:p>
    <w:p w14:paraId="24E2F7F2" w14:textId="77777777" w:rsidR="007C5F48" w:rsidRPr="00AE2B4A" w:rsidRDefault="00E22CDD" w:rsidP="00732105">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00732105" w:rsidRPr="00AE2B4A">
        <w:t>.</w:t>
      </w:r>
    </w:p>
    <w:p w14:paraId="24E2F7F3" w14:textId="77777777" w:rsidR="007C5F48" w:rsidRPr="00AE2B4A" w:rsidRDefault="00E22CDD" w:rsidP="00732105">
      <w:pPr>
        <w:pStyle w:val="References"/>
      </w:pPr>
      <w:r w:rsidRPr="00AE2B4A">
        <w:rPr>
          <w:szCs w:val="24"/>
        </w:rPr>
        <w:t xml:space="preserve">DWI. 2012. </w:t>
      </w:r>
      <w:r w:rsidR="00732105" w:rsidRPr="00AE2B4A">
        <w:rPr>
          <w:i/>
          <w:szCs w:val="24"/>
        </w:rPr>
        <w:t>Monitoring of Nitrogenated DBPs in Drinking Water</w:t>
      </w:r>
      <w:r w:rsidR="007C5F48" w:rsidRPr="00AE2B4A">
        <w:rPr>
          <w:szCs w:val="24"/>
        </w:rPr>
        <w:t>.</w:t>
      </w:r>
      <w:r w:rsidR="00817BC2" w:rsidRPr="00AE2B4A">
        <w:rPr>
          <w:szCs w:val="24"/>
        </w:rPr>
        <w:t xml:space="preserve"> </w:t>
      </w:r>
      <w:r w:rsidR="007C5F48" w:rsidRPr="00AE2B4A">
        <w:rPr>
          <w:szCs w:val="24"/>
        </w:rPr>
        <w:t>Project No: DWI 70/2/268.</w:t>
      </w:r>
      <w:r w:rsidR="00817BC2" w:rsidRPr="00AE2B4A">
        <w:rPr>
          <w:szCs w:val="24"/>
        </w:rPr>
        <w:t xml:space="preserve"> </w:t>
      </w:r>
      <w:r w:rsidR="007C5F48" w:rsidRPr="00AE2B4A">
        <w:rPr>
          <w:szCs w:val="24"/>
        </w:rPr>
        <w:t>91 pp.</w:t>
      </w:r>
      <w:r w:rsidR="00817BC2" w:rsidRPr="00AE2B4A">
        <w:rPr>
          <w:szCs w:val="24"/>
        </w:rPr>
        <w:t xml:space="preserve"> </w:t>
      </w:r>
      <w:hyperlink r:id="rId614" w:history="1">
        <w:r w:rsidRPr="00AE2B4A">
          <w:rPr>
            <w:rStyle w:val="Hyperlink"/>
          </w:rPr>
          <w:t>http://dwi.defra.gov.uk/</w:t>
        </w:r>
      </w:hyperlink>
      <w:r w:rsidR="00732105" w:rsidRPr="00AE2B4A">
        <w:t>.</w:t>
      </w:r>
    </w:p>
    <w:p w14:paraId="24E2F7F4" w14:textId="77777777" w:rsidR="007C5F48" w:rsidRPr="00AE2B4A" w:rsidRDefault="00AA43C5" w:rsidP="00732105">
      <w:pPr>
        <w:pStyle w:val="References"/>
        <w:ind w:right="-142"/>
      </w:pPr>
      <w:r w:rsidRPr="00AE2B4A">
        <w:t xml:space="preserve">EWG. 2008. </w:t>
      </w:r>
      <w:r w:rsidR="007C5F48" w:rsidRPr="00AE2B4A">
        <w:rPr>
          <w:i/>
        </w:rPr>
        <w:t>National Contaminant Report, Chloroacetonitrile</w:t>
      </w:r>
      <w:r w:rsidR="007C5F48" w:rsidRPr="00AE2B4A">
        <w:t>.</w:t>
      </w:r>
      <w:r w:rsidR="00817BC2" w:rsidRPr="00AE2B4A">
        <w:t xml:space="preserve"> </w:t>
      </w:r>
      <w:r w:rsidR="007C5F48" w:rsidRPr="00AE2B4A">
        <w:t>National Tap Water Quality Database.</w:t>
      </w:r>
      <w:r w:rsidR="00817BC2" w:rsidRPr="00AE2B4A">
        <w:t xml:space="preserve"> </w:t>
      </w:r>
      <w:hyperlink r:id="rId615" w:history="1">
        <w:r w:rsidR="00732105" w:rsidRPr="00AE2B4A">
          <w:rPr>
            <w:rStyle w:val="Hyperlink"/>
            <w:spacing w:val="-2"/>
          </w:rPr>
          <w:t>http://www.ewg.org/tapwater/contaminants/contaminant.php?contamcode=2466</w:t>
        </w:r>
      </w:hyperlink>
      <w:r w:rsidR="00732105" w:rsidRPr="00AE2B4A">
        <w:rPr>
          <w:rStyle w:val="Hyperlink"/>
          <w:rFonts w:ascii="Times New Roman" w:hAnsi="Times New Roman"/>
          <w:spacing w:val="-2"/>
        </w:rPr>
        <w:t>.</w:t>
      </w:r>
    </w:p>
    <w:p w14:paraId="24E2F7F5" w14:textId="77777777" w:rsidR="007C5F48" w:rsidRPr="00AE2B4A" w:rsidRDefault="00126CC3" w:rsidP="0073210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16" w:history="1">
        <w:r w:rsidR="00A26AC9" w:rsidRPr="00AE2B4A">
          <w:rPr>
            <w:rStyle w:val="Hyperlink"/>
          </w:rPr>
          <w:t>http://www.ewg.org/tap-water/chemical-contaminants</w:t>
        </w:r>
      </w:hyperlink>
    </w:p>
    <w:p w14:paraId="24E2F7F6" w14:textId="77777777" w:rsidR="007C5F48" w:rsidRPr="00AE2B4A" w:rsidRDefault="00732105" w:rsidP="00732105">
      <w:pPr>
        <w:pStyle w:val="References"/>
      </w:pPr>
      <w:r w:rsidRPr="00AE2B4A">
        <w:t xml:space="preserve">Hrudey SE. 2008. </w:t>
      </w:r>
      <w:r w:rsidR="007C5F48" w:rsidRPr="00AE2B4A">
        <w:rPr>
          <w:i/>
        </w:rPr>
        <w:t>A Primer for Public Health Practitioners Reviewing Evidence from over 30 Years of Research</w:t>
      </w:r>
      <w:r w:rsidR="007C5F48" w:rsidRPr="00AE2B4A">
        <w:t>.</w:t>
      </w:r>
      <w:r w:rsidR="00817BC2" w:rsidRPr="00AE2B4A">
        <w:t xml:space="preserve"> </w:t>
      </w:r>
      <w:r w:rsidR="007C5F48" w:rsidRPr="00AE2B4A">
        <w:t>A Knowledge Translation Review for the National Collaborating Centre on Environmental Health, University of Alberta, Canada.</w:t>
      </w:r>
      <w:r w:rsidR="00817BC2" w:rsidRPr="00AE2B4A">
        <w:t xml:space="preserve"> </w:t>
      </w:r>
      <w:r w:rsidR="007C5F48" w:rsidRPr="00AE2B4A">
        <w:t>182 pp.</w:t>
      </w:r>
      <w:r w:rsidR="00817BC2" w:rsidRPr="00AE2B4A">
        <w:t xml:space="preserve"> </w:t>
      </w:r>
      <w:r w:rsidR="007C5F48" w:rsidRPr="00AE2B4A">
        <w:t xml:space="preserve">See: </w:t>
      </w:r>
      <w:r w:rsidRPr="00AE2B4A">
        <w:rPr>
          <w:rStyle w:val="Hyperlink"/>
        </w:rPr>
        <w:t>www.ncceh.ca/files/Chlorination_Disinfection_By-Products_2008.pdf</w:t>
      </w:r>
      <w:r w:rsidRPr="00AE2B4A">
        <w:t>.</w:t>
      </w:r>
    </w:p>
    <w:p w14:paraId="24E2F7F7" w14:textId="77777777" w:rsidR="007C5F48" w:rsidRPr="00AE2B4A" w:rsidRDefault="00901AE6" w:rsidP="00732105">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32105" w:rsidRPr="00AE2B4A">
        <w:t>Chlorinated drinking-water; chlorination by-products; some other halogenated compounds; cobalt and cobalt compounds</w:t>
      </w:r>
      <w:r w:rsidR="007C5F48" w:rsidRPr="00AE2B4A">
        <w:t>.</w:t>
      </w:r>
      <w:r w:rsidR="00817BC2" w:rsidRPr="00AE2B4A">
        <w:t xml:space="preserve">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732105" w:rsidRPr="00AE2B4A">
        <w:t>.</w:t>
      </w:r>
    </w:p>
    <w:p w14:paraId="24E2F7F8" w14:textId="77777777" w:rsidR="007C5F48" w:rsidRPr="00AE2B4A" w:rsidRDefault="00DB29E6" w:rsidP="00732105">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0608F8" w:rsidRPr="00AE2B4A">
        <w:t xml:space="preserve">Re-evaluation of some organic chemicals, hydrazine and hydrogen peroxide. </w:t>
      </w:r>
      <w:hyperlink r:id="rId617" w:history="1">
        <w:r w:rsidR="006D747A" w:rsidRPr="00AE2B4A">
          <w:rPr>
            <w:rStyle w:val="Hyperlink"/>
          </w:rPr>
          <w:t>http://monographs.iarc.fr/</w:t>
        </w:r>
        <w:r w:rsidRPr="00AE2B4A">
          <w:rPr>
            <w:rStyle w:val="Hyperlink"/>
          </w:rPr>
          <w:t>ENG/Monographs/vol71/index.php</w:t>
        </w:r>
      </w:hyperlink>
      <w:r w:rsidR="00732105" w:rsidRPr="00AE2B4A">
        <w:t>.</w:t>
      </w:r>
    </w:p>
    <w:p w14:paraId="24E2F7F9" w14:textId="77777777" w:rsidR="007C5F48" w:rsidRPr="00AE2B4A" w:rsidRDefault="002B6151" w:rsidP="00732105">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732105" w:rsidRPr="00AE2B4A">
        <w:t>.</w:t>
      </w:r>
    </w:p>
    <w:p w14:paraId="24E2F7FA" w14:textId="77777777" w:rsidR="007C5F48" w:rsidRPr="00AE2B4A" w:rsidRDefault="007C5F48" w:rsidP="00732105">
      <w:pPr>
        <w:pStyle w:val="References"/>
      </w:pPr>
      <w:r w:rsidRPr="00AE2B4A">
        <w:t>Muellner</w:t>
      </w:r>
      <w:r w:rsidR="0067764A">
        <w:t>,</w:t>
      </w:r>
      <w:r w:rsidRPr="00AE2B4A">
        <w:t xml:space="preserve"> </w:t>
      </w:r>
      <w:r w:rsidR="00000303" w:rsidRPr="00AE2B4A">
        <w:t>et al</w:t>
      </w:r>
      <w:r w:rsidR="00732105" w:rsidRPr="00AE2B4A">
        <w:t>.</w:t>
      </w:r>
      <w:r w:rsidRPr="00AE2B4A">
        <w:t xml:space="preserve"> 2007.</w:t>
      </w:r>
      <w:r w:rsidR="00817BC2" w:rsidRPr="00AE2B4A">
        <w:t xml:space="preserve"> </w:t>
      </w:r>
      <w:r w:rsidRPr="00AE2B4A">
        <w:t xml:space="preserve">Haloacetonitriles vs </w:t>
      </w:r>
      <w:r w:rsidR="00732105" w:rsidRPr="00AE2B4A">
        <w:t>r</w:t>
      </w:r>
      <w:r w:rsidRPr="00AE2B4A">
        <w:t xml:space="preserve">egulated </w:t>
      </w:r>
      <w:r w:rsidR="00732105" w:rsidRPr="00AE2B4A">
        <w:t>h</w:t>
      </w:r>
      <w:r w:rsidRPr="00AE2B4A">
        <w:t xml:space="preserve">aloacetic </w:t>
      </w:r>
      <w:r w:rsidR="00732105" w:rsidRPr="00AE2B4A">
        <w:t>a</w:t>
      </w:r>
      <w:r w:rsidRPr="00AE2B4A">
        <w:t xml:space="preserve">cids: </w:t>
      </w:r>
      <w:r w:rsidR="00732105" w:rsidRPr="00AE2B4A">
        <w:t>a</w:t>
      </w:r>
      <w:r w:rsidRPr="00AE2B4A">
        <w:t xml:space="preserve">re </w:t>
      </w:r>
      <w:r w:rsidR="00732105" w:rsidRPr="00AE2B4A">
        <w:t>n</w:t>
      </w:r>
      <w:r w:rsidRPr="00AE2B4A">
        <w:t>itrogen-</w:t>
      </w:r>
      <w:r w:rsidR="00732105" w:rsidRPr="00AE2B4A">
        <w:t>c</w:t>
      </w:r>
      <w:r w:rsidRPr="00AE2B4A">
        <w:t xml:space="preserve">ontaining DBPs </w:t>
      </w:r>
      <w:r w:rsidR="00732105" w:rsidRPr="00AE2B4A">
        <w:t>m</w:t>
      </w:r>
      <w:r w:rsidRPr="00AE2B4A">
        <w:t xml:space="preserve">ore </w:t>
      </w:r>
      <w:r w:rsidR="00732105" w:rsidRPr="00AE2B4A">
        <w:t>t</w:t>
      </w:r>
      <w:r w:rsidRPr="00AE2B4A">
        <w:t>oxic?</w:t>
      </w:r>
      <w:r w:rsidR="00817BC2" w:rsidRPr="00AE2B4A">
        <w:t xml:space="preserve"> </w:t>
      </w:r>
      <w:r w:rsidRPr="00AE2B4A">
        <w:rPr>
          <w:i/>
        </w:rPr>
        <w:t>Environ Sci Technol</w:t>
      </w:r>
      <w:r w:rsidRPr="00AE2B4A">
        <w:t xml:space="preserve"> 41</w:t>
      </w:r>
      <w:r w:rsidR="00732105" w:rsidRPr="00AE2B4A">
        <w:t>:</w:t>
      </w:r>
      <w:r w:rsidRPr="00AE2B4A">
        <w:t xml:space="preserve"> 645</w:t>
      </w:r>
      <w:r w:rsidR="00732105" w:rsidRPr="00AE2B4A">
        <w:t>–</w:t>
      </w:r>
      <w:r w:rsidRPr="00AE2B4A">
        <w:t>51.</w:t>
      </w:r>
      <w:r w:rsidR="00817BC2" w:rsidRPr="00AE2B4A">
        <w:t xml:space="preserve"> </w:t>
      </w:r>
      <w:r w:rsidRPr="00AE2B4A">
        <w:t xml:space="preserve">See: </w:t>
      </w:r>
      <w:hyperlink r:id="rId618" w:history="1">
        <w:r w:rsidR="00732105" w:rsidRPr="00AE2B4A">
          <w:rPr>
            <w:rStyle w:val="Hyperlink"/>
          </w:rPr>
          <w:t>www.vce.org/ChloramineScience/NitrogenDBPs.pdf</w:t>
        </w:r>
      </w:hyperlink>
      <w:r w:rsidR="00732105" w:rsidRPr="00AE2B4A">
        <w:rPr>
          <w:rStyle w:val="Hyperlink"/>
          <w:rFonts w:ascii="Times New Roman" w:hAnsi="Times New Roman"/>
        </w:rPr>
        <w:t>.</w:t>
      </w:r>
    </w:p>
    <w:p w14:paraId="24E2F7FB" w14:textId="77777777" w:rsidR="007C5F48" w:rsidRPr="00AE2B4A" w:rsidRDefault="007C5F48" w:rsidP="00732105">
      <w:pPr>
        <w:pStyle w:val="References"/>
      </w:pPr>
      <w:r w:rsidRPr="00AE2B4A">
        <w:t>Water Research Foundation</w:t>
      </w:r>
      <w:r w:rsidR="00732105" w:rsidRPr="00AE2B4A">
        <w:t>.</w:t>
      </w:r>
      <w:r w:rsidRPr="00AE2B4A">
        <w:t xml:space="preserve"> 2009.</w:t>
      </w:r>
      <w:r w:rsidR="00817BC2" w:rsidRPr="00AE2B4A">
        <w:t xml:space="preserve"> </w:t>
      </w:r>
      <w:r w:rsidR="00D351A6" w:rsidRPr="00AE2B4A">
        <w:rPr>
          <w:i/>
        </w:rPr>
        <w:t>Mammalian Cell Cytotoxicity and Genotoxicity of Disinfection By-Products</w:t>
      </w:r>
      <w:r w:rsidRPr="00AE2B4A">
        <w:t>.</w:t>
      </w:r>
      <w:r w:rsidR="00817BC2" w:rsidRPr="00AE2B4A">
        <w:t xml:space="preserve"> </w:t>
      </w:r>
      <w:r w:rsidRPr="00AE2B4A">
        <w:t>Project 3089.</w:t>
      </w:r>
      <w:r w:rsidR="00817BC2" w:rsidRPr="00AE2B4A">
        <w:t xml:space="preserve"> </w:t>
      </w:r>
      <w:r w:rsidRPr="00AE2B4A">
        <w:t xml:space="preserve">The summary can be found in </w:t>
      </w:r>
      <w:r w:rsidR="008D49DE" w:rsidRPr="00AE2B4A">
        <w:rPr>
          <w:rStyle w:val="Hyperlink"/>
        </w:rPr>
        <w:t>http://www.waterresearchfoundation.org/research/TopicsAndProjects/projectProfile.aspx?pn=3089</w:t>
      </w:r>
      <w:r w:rsidR="00732105" w:rsidRPr="00AE2B4A">
        <w:t>.</w:t>
      </w:r>
    </w:p>
    <w:p w14:paraId="24E2F7FC" w14:textId="77777777" w:rsidR="007C5F48" w:rsidRPr="00AE2B4A" w:rsidRDefault="00624BC9" w:rsidP="00732105">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619" w:history="1">
        <w:r w:rsidRPr="00AE2B4A">
          <w:rPr>
            <w:rStyle w:val="Hyperlink"/>
          </w:rPr>
          <w:t>http://www.who.int/water_sanitation_health/publications/drinking-water-quality-guidelines-4-including-1st-addendum/en/</w:t>
        </w:r>
      </w:hyperlink>
      <w:r w:rsidR="00732105" w:rsidRPr="00AE2B4A">
        <w:t>.</w:t>
      </w:r>
    </w:p>
    <w:p w14:paraId="24E2F7FD" w14:textId="77777777" w:rsidR="007C5F48" w:rsidRPr="00AE2B4A" w:rsidRDefault="001C5CEC" w:rsidP="00BC35F0">
      <w:pPr>
        <w:pStyle w:val="Heading1"/>
      </w:pPr>
      <w:bookmarkStart w:id="126" w:name="_Toc522627391"/>
      <w:bookmarkStart w:id="127" w:name="_Toc10884904"/>
      <w:r w:rsidRPr="00AE2B4A">
        <w:t>Chloroanilines</w:t>
      </w:r>
      <w:bookmarkEnd w:id="126"/>
      <w:bookmarkEnd w:id="127"/>
    </w:p>
    <w:p w14:paraId="24E2F7FE" w14:textId="77777777" w:rsidR="007C5F48" w:rsidRPr="00AE2B4A" w:rsidRDefault="007C5F48" w:rsidP="005B51CA">
      <w:r w:rsidRPr="00AE2B4A">
        <w:t xml:space="preserve">There are 19 chloroanilines, as follows (with their </w:t>
      </w:r>
      <w:smartTag w:uri="urn:schemas-microsoft-com:office:smarttags" w:element="stockticker">
        <w:r w:rsidRPr="00AE2B4A">
          <w:t>CAS</w:t>
        </w:r>
      </w:smartTag>
      <w:r w:rsidRPr="00AE2B4A">
        <w:t xml:space="preserve"> No. in brackets):</w:t>
      </w:r>
    </w:p>
    <w:p w14:paraId="24E2F7FF" w14:textId="77777777" w:rsidR="007C5F48" w:rsidRPr="00AE2B4A" w:rsidRDefault="007C5F48" w:rsidP="00097155">
      <w:pPr>
        <w:spacing w:before="120"/>
        <w:ind w:left="567"/>
        <w:rPr>
          <w:u w:val="single"/>
        </w:rPr>
      </w:pPr>
      <w:r w:rsidRPr="00AE2B4A">
        <w:rPr>
          <w:u w:val="single"/>
        </w:rPr>
        <w:t>1 pentachloroaniline (sometimes called PCA):</w:t>
      </w:r>
    </w:p>
    <w:p w14:paraId="24E2F800" w14:textId="77777777" w:rsidR="007C5F48" w:rsidRPr="00AE2B4A" w:rsidRDefault="007C5F48" w:rsidP="00097155">
      <w:pPr>
        <w:ind w:left="567"/>
        <w:rPr>
          <w:szCs w:val="24"/>
        </w:rPr>
      </w:pPr>
      <w:r w:rsidRPr="00AE2B4A">
        <w:rPr>
          <w:szCs w:val="24"/>
        </w:rPr>
        <w:t>2,3,4,5,6-pentachloroaniline (527-20-8).</w:t>
      </w:r>
    </w:p>
    <w:p w14:paraId="24E2F801" w14:textId="77777777" w:rsidR="007C5F48" w:rsidRPr="00AE2B4A" w:rsidRDefault="007C5F48" w:rsidP="00097155">
      <w:pPr>
        <w:spacing w:before="120"/>
        <w:ind w:left="567"/>
        <w:rPr>
          <w:u w:val="single"/>
        </w:rPr>
      </w:pPr>
      <w:r w:rsidRPr="00AE2B4A">
        <w:rPr>
          <w:u w:val="single"/>
        </w:rPr>
        <w:t>3 tetrachloroanilines:</w:t>
      </w:r>
    </w:p>
    <w:p w14:paraId="24E2F802" w14:textId="77777777" w:rsidR="007C5F48" w:rsidRPr="00AE2B4A" w:rsidRDefault="007C5F48" w:rsidP="00097155">
      <w:pPr>
        <w:ind w:left="567"/>
        <w:rPr>
          <w:szCs w:val="24"/>
        </w:rPr>
      </w:pPr>
      <w:r w:rsidRPr="00AE2B4A">
        <w:rPr>
          <w:szCs w:val="24"/>
        </w:rPr>
        <w:t>2,3,4,5-tetrachloroaniline (634-83-3), 2,3,5,6-tetrachloroaniline (3481-20-7) and 2,3,4,6-tetrachloroaniline (654-36-4).</w:t>
      </w:r>
    </w:p>
    <w:p w14:paraId="24E2F803" w14:textId="77777777" w:rsidR="007C5F48" w:rsidRPr="00AE2B4A" w:rsidRDefault="007C5F48" w:rsidP="00097155">
      <w:pPr>
        <w:spacing w:before="120"/>
        <w:ind w:left="567"/>
        <w:rPr>
          <w:u w:val="single"/>
        </w:rPr>
      </w:pPr>
      <w:r w:rsidRPr="00AE2B4A">
        <w:rPr>
          <w:u w:val="single"/>
        </w:rPr>
        <w:t>6 trichloroanilines:</w:t>
      </w:r>
    </w:p>
    <w:p w14:paraId="24E2F804" w14:textId="77777777" w:rsidR="007C5F48" w:rsidRPr="00AE2B4A" w:rsidRDefault="007C5F48" w:rsidP="00097155">
      <w:pPr>
        <w:ind w:left="567"/>
      </w:pPr>
      <w:r w:rsidRPr="00AE2B4A">
        <w:t>2,3,4-trichloroaniline (634-67-3 and 54686-91-8), 2,3,5-trichloroaniline (18487</w:t>
      </w:r>
      <w:r w:rsidR="00097155" w:rsidRPr="00AE2B4A">
        <w:noBreakHyphen/>
      </w:r>
      <w:r w:rsidRPr="00AE2B4A">
        <w:t>39-3), 2,3,6-trichloroaniline (88963-39-7), 2,4,5-trichloroaniline (636</w:t>
      </w:r>
      <w:r w:rsidR="00097155" w:rsidRPr="00AE2B4A">
        <w:noBreakHyphen/>
      </w:r>
      <w:r w:rsidRPr="00AE2B4A">
        <w:t>30</w:t>
      </w:r>
      <w:r w:rsidR="00097155" w:rsidRPr="00AE2B4A">
        <w:noBreakHyphen/>
      </w:r>
      <w:r w:rsidRPr="00AE2B4A">
        <w:t>6), 2,4,6-trichloroaniline (634-93-5 and 33663-50-2) and 3,4,5</w:t>
      </w:r>
      <w:r w:rsidR="00097155" w:rsidRPr="00AE2B4A">
        <w:noBreakHyphen/>
      </w:r>
      <w:r w:rsidRPr="00AE2B4A">
        <w:t>trichloroaniline (634-91-3).</w:t>
      </w:r>
    </w:p>
    <w:p w14:paraId="24E2F805" w14:textId="77777777" w:rsidR="007C5F48" w:rsidRPr="00AE2B4A" w:rsidRDefault="007C5F48" w:rsidP="00097155">
      <w:pPr>
        <w:spacing w:before="120"/>
        <w:ind w:left="567"/>
      </w:pPr>
      <w:r w:rsidRPr="00AE2B4A">
        <w:rPr>
          <w:u w:val="single"/>
        </w:rPr>
        <w:t>6 dichloroanilines (dichlorobenzenamines)</w:t>
      </w:r>
      <w:r w:rsidRPr="00AE2B4A">
        <w:rPr>
          <w:szCs w:val="24"/>
          <w:u w:val="single"/>
        </w:rPr>
        <w:t>:</w:t>
      </w:r>
    </w:p>
    <w:p w14:paraId="24E2F806" w14:textId="77777777" w:rsidR="007C5F48" w:rsidRPr="00AE2B4A" w:rsidRDefault="007C5F48" w:rsidP="00097155">
      <w:pPr>
        <w:ind w:left="567"/>
        <w:rPr>
          <w:szCs w:val="24"/>
        </w:rPr>
      </w:pPr>
      <w:r w:rsidRPr="00AE2B4A">
        <w:rPr>
          <w:szCs w:val="24"/>
        </w:rPr>
        <w:t>2,3-dichloroaniline (608-27-5 and 27134-27-6), 2,4-dichloroaniline (554-00-7), 2,5-dichloroaniline (95-82-9), 2,6-dichloroaniline (608-31-1 and 51225-19-5), 3,4</w:t>
      </w:r>
      <w:r w:rsidR="00097155" w:rsidRPr="00AE2B4A">
        <w:rPr>
          <w:szCs w:val="24"/>
        </w:rPr>
        <w:noBreakHyphen/>
      </w:r>
      <w:r w:rsidRPr="00AE2B4A">
        <w:rPr>
          <w:szCs w:val="24"/>
        </w:rPr>
        <w:t>dichloroaniline (95-76-1) and 3,5-dichloroaniline (626-43-7 and 13330-18-2).</w:t>
      </w:r>
    </w:p>
    <w:p w14:paraId="24E2F807" w14:textId="77777777" w:rsidR="007C5F48" w:rsidRPr="00AE2B4A" w:rsidRDefault="007C5F48" w:rsidP="00097155">
      <w:pPr>
        <w:spacing w:before="120"/>
        <w:ind w:left="567"/>
        <w:rPr>
          <w:u w:val="single"/>
        </w:rPr>
      </w:pPr>
      <w:r w:rsidRPr="00AE2B4A">
        <w:rPr>
          <w:u w:val="single"/>
        </w:rPr>
        <w:t>3 monochloroanilines:</w:t>
      </w:r>
    </w:p>
    <w:p w14:paraId="24E2F808" w14:textId="77777777" w:rsidR="007C5F48" w:rsidRPr="00AE2B4A" w:rsidRDefault="007C5F48" w:rsidP="00097155">
      <w:pPr>
        <w:ind w:left="567"/>
        <w:rPr>
          <w:szCs w:val="24"/>
        </w:rPr>
      </w:pPr>
      <w:r w:rsidRPr="00AE2B4A">
        <w:rPr>
          <w:szCs w:val="24"/>
        </w:rPr>
        <w:t>2-chloroaniline (95-51-2 and 137-04-2), 3-chloroaniline (108-42-9 and 141-85-5) and 4-chloroaniline (106-47-8 and 4084-48-4).</w:t>
      </w:r>
      <w:r w:rsidR="00817BC2" w:rsidRPr="00AE2B4A">
        <w:rPr>
          <w:szCs w:val="24"/>
        </w:rPr>
        <w:t xml:space="preserve"> </w:t>
      </w:r>
      <w:r w:rsidRPr="00AE2B4A">
        <w:rPr>
          <w:szCs w:val="24"/>
        </w:rPr>
        <w:t>These are also called orthochloroaniline, metachloroaniline and parachloroaniline, alternatively o</w:t>
      </w:r>
      <w:r w:rsidR="00097155" w:rsidRPr="00AE2B4A">
        <w:rPr>
          <w:szCs w:val="24"/>
        </w:rPr>
        <w:noBreakHyphen/>
      </w:r>
      <w:r w:rsidRPr="00AE2B4A">
        <w:rPr>
          <w:szCs w:val="24"/>
        </w:rPr>
        <w:t>chloroaniline, m-chloroaniline and p-chloroaniline respectively.</w:t>
      </w:r>
    </w:p>
    <w:p w14:paraId="24E2F809" w14:textId="77777777" w:rsidR="007C5F48" w:rsidRPr="00AE2B4A" w:rsidRDefault="007C5F48" w:rsidP="005B51CA"/>
    <w:p w14:paraId="24E2F80A" w14:textId="77777777" w:rsidR="007C5F48" w:rsidRPr="00AE2B4A" w:rsidRDefault="007C5F48" w:rsidP="005B51CA">
      <w:r w:rsidRPr="00AE2B4A">
        <w:t>Also possibly appearing in the environment are the (chloro)nitroanilines and (chloro)methylanilines.</w:t>
      </w:r>
    </w:p>
    <w:p w14:paraId="24E2F80B" w14:textId="77777777" w:rsidR="007C5F48" w:rsidRPr="00AE2B4A" w:rsidRDefault="007C5F48" w:rsidP="005B51CA"/>
    <w:p w14:paraId="24E2F80C" w14:textId="77777777" w:rsidR="007C5F48" w:rsidRPr="00AE2B4A" w:rsidRDefault="007C5F48" w:rsidP="005B51CA">
      <w:r w:rsidRPr="00AE2B4A">
        <w:t>Chloroaniline can be called aminochlorobenzene, chlorobenzenamine, chloro</w:t>
      </w:r>
      <w:r w:rsidR="00097155" w:rsidRPr="00AE2B4A">
        <w:noBreakHyphen/>
      </w:r>
      <w:r w:rsidRPr="00AE2B4A">
        <w:t>aminobenzene or chlorophenylamine.</w:t>
      </w:r>
      <w:r w:rsidR="00817BC2" w:rsidRPr="00AE2B4A">
        <w:t xml:space="preserve"> </w:t>
      </w:r>
      <w:r w:rsidRPr="00AE2B4A">
        <w:t>Chloroaniline is occasionally abbreviated to just chloraniline.</w:t>
      </w:r>
    </w:p>
    <w:p w14:paraId="24E2F80D" w14:textId="77777777" w:rsidR="007C5F48" w:rsidRPr="00AE2B4A" w:rsidRDefault="007C5F48" w:rsidP="005B51CA"/>
    <w:p w14:paraId="24E2F80E" w14:textId="77777777" w:rsidR="007C5F48" w:rsidRPr="00AE2B4A" w:rsidRDefault="0099026D" w:rsidP="0099026D">
      <w:pPr>
        <w:pStyle w:val="Heading3"/>
      </w:pPr>
      <w:r w:rsidRPr="00AE2B4A">
        <w:t>Maximum Acceptable Value</w:t>
      </w:r>
    </w:p>
    <w:p w14:paraId="24E2F80F" w14:textId="77777777" w:rsidR="00DB29E6" w:rsidRPr="00AE2B4A" w:rsidRDefault="007C5F48" w:rsidP="00097155">
      <w:pPr>
        <w:pStyle w:val="Introductoryparagraph"/>
      </w:pPr>
      <w:r w:rsidRPr="00AE2B4A">
        <w:t xml:space="preserve">Chloroanilines are not mentioned in the WHO Guidelines, and do not have a </w:t>
      </w:r>
      <w:smartTag w:uri="urn:schemas-microsoft-com:office:smarttags" w:element="stockticker">
        <w:r w:rsidRPr="00AE2B4A">
          <w:t>MAV</w:t>
        </w:r>
      </w:smartTag>
      <w:r w:rsidRPr="00AE2B4A">
        <w:t xml:space="preserve"> in the DWSNZ.</w:t>
      </w:r>
    </w:p>
    <w:p w14:paraId="24E2F810" w14:textId="77777777" w:rsidR="00DB29E6" w:rsidRPr="00AE2B4A" w:rsidRDefault="00DB29E6" w:rsidP="005B51CA"/>
    <w:p w14:paraId="24E2F811" w14:textId="77777777" w:rsidR="007C5F48" w:rsidRPr="00AE2B4A" w:rsidRDefault="00F51851" w:rsidP="00F51851">
      <w:pPr>
        <w:pStyle w:val="Heading3"/>
      </w:pPr>
      <w:r w:rsidRPr="00AE2B4A">
        <w:t>Sources to drinking-water</w:t>
      </w:r>
    </w:p>
    <w:p w14:paraId="24E2F812" w14:textId="77777777" w:rsidR="007C5F48" w:rsidRPr="00AE2B4A" w:rsidRDefault="00F75272" w:rsidP="00F75272">
      <w:pPr>
        <w:pStyle w:val="Heading4"/>
      </w:pPr>
      <w:r w:rsidRPr="00AE2B4A">
        <w:t>1.</w:t>
      </w:r>
      <w:r w:rsidRPr="00AE2B4A">
        <w:tab/>
        <w:t>To source waters</w:t>
      </w:r>
    </w:p>
    <w:p w14:paraId="24E2F813" w14:textId="77777777" w:rsidR="007C5F48" w:rsidRPr="00AE2B4A" w:rsidRDefault="007C5F48" w:rsidP="00097155">
      <w:pPr>
        <w:keepLines/>
      </w:pPr>
      <w:r w:rsidRPr="00AE2B4A">
        <w:t>Chloroanilines are toxic aromatic compounds and potential environmental contaminants.</w:t>
      </w:r>
      <w:r w:rsidR="00817BC2" w:rsidRPr="00AE2B4A">
        <w:t xml:space="preserve"> </w:t>
      </w:r>
      <w:r w:rsidRPr="00AE2B4A">
        <w:t>Possible sources of chloroanilines in the environment include industrial discharges; the biodegradation of certain pesticides; and the chlorination of aniline precursors.</w:t>
      </w:r>
      <w:r w:rsidR="00817BC2" w:rsidRPr="00AE2B4A">
        <w:t xml:space="preserve"> </w:t>
      </w:r>
      <w:r w:rsidRPr="00AE2B4A">
        <w:t>Chlorinated anilines are used as intermediates in the manufacture of dyes, pharmaceuticals, and agricultural agents (</w:t>
      </w:r>
      <w:r w:rsidR="00DB29E6" w:rsidRPr="00AE2B4A">
        <w:t xml:space="preserve">eg, </w:t>
      </w:r>
      <w:r w:rsidRPr="00AE2B4A">
        <w:t>urea herbicides).</w:t>
      </w:r>
    </w:p>
    <w:p w14:paraId="24E2F814" w14:textId="77777777" w:rsidR="007C5F48" w:rsidRPr="00AE2B4A" w:rsidRDefault="007C5F48" w:rsidP="005B51CA"/>
    <w:p w14:paraId="24E2F815" w14:textId="77777777" w:rsidR="007C5F48" w:rsidRPr="00AE2B4A" w:rsidRDefault="007C5F48" w:rsidP="005B51CA">
      <w:r w:rsidRPr="00AE2B4A">
        <w:t>Because 3,4-dichloroaniline is found frequently in relation to pesticides, it has a datasheet in the pesticides section (the other dichloroanilines are discussed in that datasheet too).</w:t>
      </w:r>
      <w:r w:rsidR="00817BC2" w:rsidRPr="00AE2B4A">
        <w:t xml:space="preserve"> </w:t>
      </w:r>
      <w:r w:rsidRPr="00AE2B4A">
        <w:t>3,4-Dichloroaniline is referred to in the datasheets for diuron, linuron, iprodione and propanil; 3,5-dichloroaniline is mentioned in the iprodione datasheet.</w:t>
      </w:r>
      <w:r w:rsidR="00817BC2" w:rsidRPr="00AE2B4A">
        <w:t xml:space="preserve"> </w:t>
      </w:r>
      <w:r w:rsidRPr="00AE2B4A">
        <w:t>Pentachloroaniline, a degradation product of quintozene (pentachloronitrobenzene), is not expected to be mobile.</w:t>
      </w:r>
      <w:r w:rsidR="00817BC2" w:rsidRPr="00AE2B4A">
        <w:t xml:space="preserve"> </w:t>
      </w:r>
      <w:r w:rsidRPr="00AE2B4A">
        <w:t>4-Chloroaniline can be an impurity and metabolite of diflubenzuron (qv).</w:t>
      </w:r>
    </w:p>
    <w:p w14:paraId="24E2F816" w14:textId="77777777" w:rsidR="007C5F48" w:rsidRPr="00AE2B4A" w:rsidRDefault="007C5F48" w:rsidP="005B51CA"/>
    <w:p w14:paraId="24E2F817" w14:textId="77777777" w:rsidR="007C5F48" w:rsidRPr="00AE2B4A" w:rsidRDefault="007C5F48" w:rsidP="005B51CA">
      <w:r w:rsidRPr="00AE2B4A">
        <w:t>A Dutch study found the exposure levels of monochloroanilines and dichloroanilines were far below the tentative maximum acceptable risk levels, whereas chloroanilines other than monochloroanilines and dichloroanilines probably did not occur in the Netherlands</w:t>
      </w:r>
      <w:r w:rsidR="00817BC2" w:rsidRPr="00AE2B4A">
        <w:t>’</w:t>
      </w:r>
      <w:r w:rsidRPr="00AE2B4A">
        <w:t xml:space="preserve"> environment.</w:t>
      </w:r>
      <w:r w:rsidR="00817BC2" w:rsidRPr="00AE2B4A">
        <w:t xml:space="preserve"> </w:t>
      </w:r>
      <w:r w:rsidRPr="00AE2B4A">
        <w:t>Measured concentrations in the River Rhine and its tributaries are roughly between 0.0001 and 0.001</w:t>
      </w:r>
      <w:r w:rsidR="00DB29E6" w:rsidRPr="00AE2B4A">
        <w:t> mg/L</w:t>
      </w:r>
      <w:r w:rsidRPr="00AE2B4A">
        <w:t xml:space="preserve"> (IPCS 2003).</w:t>
      </w:r>
    </w:p>
    <w:p w14:paraId="24E2F818" w14:textId="77777777" w:rsidR="007C5F48" w:rsidRPr="00AE2B4A" w:rsidRDefault="007C5F48" w:rsidP="005B51CA"/>
    <w:p w14:paraId="24E2F819" w14:textId="77777777" w:rsidR="007C5F48" w:rsidRPr="00AE2B4A" w:rsidRDefault="005B51CA" w:rsidP="005B51CA">
      <w:pPr>
        <w:pStyle w:val="Heading4"/>
      </w:pPr>
      <w:r w:rsidRPr="00AE2B4A">
        <w:t>2.</w:t>
      </w:r>
      <w:r w:rsidRPr="00AE2B4A">
        <w:tab/>
        <w:t>From treatment process</w:t>
      </w:r>
      <w:r w:rsidR="00F75272" w:rsidRPr="00AE2B4A">
        <w:t>es</w:t>
      </w:r>
    </w:p>
    <w:p w14:paraId="24E2F81A" w14:textId="77777777" w:rsidR="007C5F48" w:rsidRPr="00AE2B4A" w:rsidRDefault="007C5F48" w:rsidP="005B51CA">
      <w:r w:rsidRPr="00AE2B4A">
        <w:t xml:space="preserve">There is some evidence that 4-chloroaniline may be formed during the chlorination of drinking-water (Stiff </w:t>
      </w:r>
      <w:r w:rsidR="00097155" w:rsidRPr="00AE2B4A">
        <w:t>and</w:t>
      </w:r>
      <w:r w:rsidRPr="00AE2B4A">
        <w:t xml:space="preserve"> Wheatland 1984 – quoted in IPCS 2003).</w:t>
      </w:r>
    </w:p>
    <w:p w14:paraId="24E2F81B" w14:textId="77777777" w:rsidR="007C5F48" w:rsidRPr="00AE2B4A" w:rsidRDefault="007C5F48" w:rsidP="005B51CA"/>
    <w:p w14:paraId="24E2F81C" w14:textId="77777777" w:rsidR="007C5F48" w:rsidRPr="00AE2B4A" w:rsidRDefault="00F75272" w:rsidP="00F75272">
      <w:pPr>
        <w:pStyle w:val="Heading4"/>
      </w:pPr>
      <w:r w:rsidRPr="00AE2B4A">
        <w:t>3.</w:t>
      </w:r>
      <w:r w:rsidRPr="00AE2B4A">
        <w:tab/>
        <w:t>From the distribution system</w:t>
      </w:r>
    </w:p>
    <w:p w14:paraId="24E2F81D" w14:textId="77777777" w:rsidR="007C5F48" w:rsidRPr="00AE2B4A" w:rsidRDefault="007C5F48" w:rsidP="005B51CA">
      <w:r w:rsidRPr="00AE2B4A">
        <w:t>No known sources.</w:t>
      </w:r>
    </w:p>
    <w:p w14:paraId="24E2F81E" w14:textId="77777777" w:rsidR="007C5F48" w:rsidRPr="00AE2B4A" w:rsidRDefault="007C5F48" w:rsidP="005B51CA"/>
    <w:p w14:paraId="24E2F81F" w14:textId="77777777" w:rsidR="007C5F48" w:rsidRPr="00AE2B4A" w:rsidRDefault="00F06FB3" w:rsidP="00F06FB3">
      <w:pPr>
        <w:pStyle w:val="Heading3"/>
      </w:pPr>
      <w:r w:rsidRPr="00AE2B4A">
        <w:t>Forms and fate in the environment</w:t>
      </w:r>
    </w:p>
    <w:p w14:paraId="24E2F820" w14:textId="77777777" w:rsidR="007C5F48" w:rsidRPr="00AE2B4A" w:rsidRDefault="007C5F48" w:rsidP="005B51CA">
      <w:r w:rsidRPr="00AE2B4A">
        <w:t>If released to soil, 4-chloroaniline is expected to have high to low mobility based upon Koc values ranging from 96</w:t>
      </w:r>
      <w:r w:rsidR="00817BC2" w:rsidRPr="00AE2B4A">
        <w:t>–</w:t>
      </w:r>
      <w:r w:rsidRPr="00AE2B4A">
        <w:t>1,530.</w:t>
      </w:r>
      <w:r w:rsidR="00817BC2" w:rsidRPr="00AE2B4A">
        <w:t xml:space="preserve"> </w:t>
      </w:r>
      <w:r w:rsidRPr="00AE2B4A">
        <w:t>However, aromatic amines are expected to bind strongly to humus or organic matter in soils due to the high reactivity of the aromatic amino group, suggesting that mobility may be much lower in some soils.</w:t>
      </w:r>
      <w:r w:rsidR="00817BC2" w:rsidRPr="00AE2B4A">
        <w:t xml:space="preserve"> </w:t>
      </w:r>
      <w:r w:rsidRPr="00AE2B4A">
        <w:t>Volatilisation from moist soil surfaces is expected based upon an estimated Henry</w:t>
      </w:r>
      <w:r w:rsidR="00817BC2" w:rsidRPr="00AE2B4A">
        <w:t>’</w:t>
      </w:r>
      <w:r w:rsidRPr="00AE2B4A">
        <w:t>s Law constant of 3.1 x 10</w:t>
      </w:r>
      <w:r w:rsidRPr="00AE2B4A">
        <w:rPr>
          <w:vertAlign w:val="superscript"/>
        </w:rPr>
        <w:t>-6</w:t>
      </w:r>
      <w:r w:rsidR="00DB29E6" w:rsidRPr="00AE2B4A">
        <w:t xml:space="preserve"> atm</w:t>
      </w:r>
      <w:r w:rsidR="00DB29E6" w:rsidRPr="00AE2B4A">
        <w:noBreakHyphen/>
        <w:t>cu m/mole</w:t>
      </w:r>
      <w:r w:rsidRPr="00AE2B4A">
        <w:t>.</w:t>
      </w:r>
      <w:r w:rsidR="00817BC2" w:rsidRPr="00AE2B4A">
        <w:t xml:space="preserve"> </w:t>
      </w:r>
      <w:r w:rsidRPr="00AE2B4A">
        <w:t>However, adsorption to soil may attenuate volatilisation.</w:t>
      </w:r>
      <w:r w:rsidR="00817BC2" w:rsidRPr="00AE2B4A">
        <w:t xml:space="preserve"> </w:t>
      </w:r>
      <w:r w:rsidRPr="00AE2B4A">
        <w:t>The pKa of 4-chloroaniline is 3.98, indicating that it will primarily exist in its non</w:t>
      </w:r>
      <w:r w:rsidR="0067764A">
        <w:t>-</w:t>
      </w:r>
      <w:r w:rsidRPr="00AE2B4A">
        <w:t>ionic form in the environment.</w:t>
      </w:r>
      <w:r w:rsidR="00817BC2" w:rsidRPr="00AE2B4A">
        <w:t xml:space="preserve"> </w:t>
      </w:r>
      <w:r w:rsidRPr="00AE2B4A">
        <w:t>4-Chloroaniline is not expected to volatilise from dry soil surfaces based upon its vapour pressure.</w:t>
      </w:r>
      <w:r w:rsidR="00817BC2" w:rsidRPr="00AE2B4A">
        <w:t xml:space="preserve"> </w:t>
      </w:r>
      <w:r w:rsidRPr="00AE2B4A">
        <w:t>If released into water, 4-chloroaniline is expected to adsorb to suspended solids and sediment based on its Koc values.</w:t>
      </w:r>
      <w:r w:rsidR="00817BC2" w:rsidRPr="00AE2B4A">
        <w:t xml:space="preserve"> </w:t>
      </w:r>
      <w:r w:rsidRPr="00AE2B4A">
        <w:t>Volatilisation from water surfaces is expected based on its estimated Henry</w:t>
      </w:r>
      <w:r w:rsidR="00817BC2" w:rsidRPr="00AE2B4A">
        <w:t>’</w:t>
      </w:r>
      <w:r w:rsidRPr="00AE2B4A">
        <w:t>s Law constant.</w:t>
      </w:r>
      <w:r w:rsidR="00817BC2" w:rsidRPr="00AE2B4A">
        <w:t xml:space="preserve"> </w:t>
      </w:r>
      <w:r w:rsidRPr="00AE2B4A">
        <w:t>Estimated volatilisation half-lifes for a model river and model lake are 36 and 260</w:t>
      </w:r>
      <w:r w:rsidR="00DB29E6" w:rsidRPr="00AE2B4A">
        <w:t> days</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E4453A" w:rsidRPr="00AE2B4A">
        <w:t xml:space="preserve"> (EAWAG accessed February 2015).</w:t>
      </w:r>
    </w:p>
    <w:p w14:paraId="24E2F821" w14:textId="77777777" w:rsidR="007C5F48" w:rsidRPr="00AE2B4A" w:rsidRDefault="007C5F48" w:rsidP="005B51CA"/>
    <w:p w14:paraId="24E2F822" w14:textId="77777777" w:rsidR="007C5F48" w:rsidRPr="00AE2B4A" w:rsidRDefault="007C5F48" w:rsidP="005B51CA">
      <w:r w:rsidRPr="00AE2B4A">
        <w:t>If released to soil, 2,4-dichloroaniline is expected to have low mobility based upon a Koc of 525.</w:t>
      </w:r>
      <w:r w:rsidR="00817BC2" w:rsidRPr="00AE2B4A">
        <w:t xml:space="preserve"> </w:t>
      </w:r>
      <w:r w:rsidRPr="00AE2B4A">
        <w:t>Volatilisation from moist soil surfaces is expected to be an important fate process based upon an estimated Henry</w:t>
      </w:r>
      <w:r w:rsidR="00817BC2" w:rsidRPr="00AE2B4A">
        <w:t>’</w:t>
      </w:r>
      <w:r w:rsidRPr="00AE2B4A">
        <w:t>s Law constant of 1.6 x 10</w:t>
      </w:r>
      <w:r w:rsidRPr="00AE2B4A">
        <w:rPr>
          <w:vertAlign w:val="superscript"/>
        </w:rPr>
        <w:t>-6</w:t>
      </w:r>
      <w:r w:rsidR="00DB29E6" w:rsidRPr="00AE2B4A">
        <w:t xml:space="preserve"> atm</w:t>
      </w:r>
      <w:r w:rsidR="00DB29E6" w:rsidRPr="00AE2B4A">
        <w:noBreakHyphen/>
        <w:t>cu m/mole</w:t>
      </w:r>
      <w:r w:rsidRPr="00AE2B4A">
        <w:t>.</w:t>
      </w:r>
      <w:r w:rsidR="00817BC2" w:rsidRPr="00AE2B4A">
        <w:t xml:space="preserve"> </w:t>
      </w:r>
      <w:r w:rsidRPr="00AE2B4A">
        <w:t>If released into water, 2,4-dichloroaniline is expected to adsorb to suspended solids and sediment in the water column based upon the estimated Koc.</w:t>
      </w:r>
      <w:r w:rsidR="00817BC2" w:rsidRPr="00AE2B4A">
        <w:t xml:space="preserve"> </w:t>
      </w:r>
      <w:r w:rsidRPr="00AE2B4A">
        <w:t>Photolysis rate constants of 0.071/hr and 0.033/hr in water were determined for summer and winter conditions, respectively, corresponding to respective half-lifes of 10 and 21</w:t>
      </w:r>
      <w:r w:rsidR="002B6151" w:rsidRPr="00AE2B4A">
        <w:t> hours</w:t>
      </w:r>
      <w:r w:rsidRPr="00AE2B4A">
        <w:t>.</w:t>
      </w:r>
      <w:r w:rsidR="00817BC2" w:rsidRPr="00AE2B4A">
        <w:t xml:space="preserve"> </w:t>
      </w:r>
      <w:r w:rsidRPr="00AE2B4A">
        <w:t xml:space="preserve">No microbial degradation of 2,4-dichloroaniline occurred during short term incubations (up to </w:t>
      </w:r>
      <w:r w:rsidR="00097155" w:rsidRPr="00AE2B4A">
        <w:t xml:space="preserve">three </w:t>
      </w:r>
      <w:r w:rsidR="00DB29E6" w:rsidRPr="00AE2B4A">
        <w:t>days</w:t>
      </w:r>
      <w:r w:rsidRPr="00AE2B4A">
        <w:t>) in die-away tests using an estuarine water from the Skidaway River in Georgia.</w:t>
      </w:r>
      <w:r w:rsidR="00817BC2" w:rsidRPr="00AE2B4A">
        <w:t xml:space="preserve"> </w:t>
      </w:r>
      <w:r w:rsidRPr="00AE2B4A">
        <w:t>Volatilisation from water surfaces is expected to be an important fate process based on its estimated Henry</w:t>
      </w:r>
      <w:r w:rsidR="00817BC2" w:rsidRPr="00AE2B4A">
        <w:t>’</w:t>
      </w:r>
      <w:r w:rsidRPr="00AE2B4A">
        <w:t>s Law constant.</w:t>
      </w:r>
      <w:r w:rsidR="00817BC2" w:rsidRPr="00AE2B4A">
        <w:t xml:space="preserve"> </w:t>
      </w:r>
      <w:r w:rsidRPr="00AE2B4A">
        <w:t>Estimated volatilisation half-lifes for a model river and model lake are 30 and 219</w:t>
      </w:r>
      <w:r w:rsidR="00DB29E6" w:rsidRPr="00AE2B4A">
        <w:t> days</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817BC2" w:rsidRPr="00AE2B4A">
        <w:t xml:space="preserve"> </w:t>
      </w:r>
      <w:r w:rsidRPr="00AE2B4A">
        <w:t>An BCF of 94.7 suggests bioconcentration in aquatic organisms is moderate</w:t>
      </w:r>
      <w:r w:rsidR="00E4453A" w:rsidRPr="00AE2B4A">
        <w:t xml:space="preserve"> (EAWAG accessed February 2015).</w:t>
      </w:r>
    </w:p>
    <w:p w14:paraId="24E2F823" w14:textId="77777777" w:rsidR="007C5F48" w:rsidRPr="00AE2B4A" w:rsidRDefault="007C5F48" w:rsidP="005B51CA"/>
    <w:p w14:paraId="24E2F824" w14:textId="77777777" w:rsidR="007C5F48" w:rsidRPr="00AE2B4A" w:rsidRDefault="007C5F48" w:rsidP="005B51CA">
      <w:pPr>
        <w:rPr>
          <w:spacing w:val="-2"/>
        </w:rPr>
      </w:pPr>
      <w:r w:rsidRPr="00AE2B4A">
        <w:rPr>
          <w:spacing w:val="-2"/>
        </w:rPr>
        <w:t>If released to soil, 3,5-dichloroaniline is expected to have moderate mobility based upon a Koc of 309.</w:t>
      </w:r>
      <w:r w:rsidR="00817BC2" w:rsidRPr="00AE2B4A">
        <w:rPr>
          <w:spacing w:val="-2"/>
        </w:rPr>
        <w:t xml:space="preserve"> </w:t>
      </w:r>
      <w:r w:rsidRPr="00AE2B4A">
        <w:rPr>
          <w:spacing w:val="-2"/>
        </w:rPr>
        <w:t>3,5-Dichloroaniline may undergo covalent chemical bonding with humic materials, which can result in its chemical alteration to a latent form and tight adsorption.</w:t>
      </w:r>
      <w:r w:rsidR="00817BC2" w:rsidRPr="00AE2B4A">
        <w:rPr>
          <w:spacing w:val="-2"/>
        </w:rPr>
        <w:t xml:space="preserve"> </w:t>
      </w:r>
      <w:r w:rsidRPr="00AE2B4A">
        <w:rPr>
          <w:spacing w:val="-2"/>
        </w:rPr>
        <w:t>Incubation of 3,5-dichloroaniline in covered beakers containing a sandy loam soil for 14</w:t>
      </w:r>
      <w:r w:rsidR="00DB29E6" w:rsidRPr="00AE2B4A">
        <w:rPr>
          <w:spacing w:val="-2"/>
        </w:rPr>
        <w:t> days</w:t>
      </w:r>
      <w:r w:rsidRPr="00AE2B4A">
        <w:rPr>
          <w:spacing w:val="-2"/>
        </w:rPr>
        <w:t xml:space="preserve"> yielded the azo compound 3,3</w:t>
      </w:r>
      <w:r w:rsidR="00817BC2" w:rsidRPr="00AE2B4A">
        <w:rPr>
          <w:spacing w:val="-2"/>
        </w:rPr>
        <w:t>’</w:t>
      </w:r>
      <w:r w:rsidRPr="00AE2B4A">
        <w:rPr>
          <w:spacing w:val="-2"/>
        </w:rPr>
        <w:t>,5,5</w:t>
      </w:r>
      <w:r w:rsidR="00817BC2" w:rsidRPr="00AE2B4A">
        <w:rPr>
          <w:spacing w:val="-2"/>
        </w:rPr>
        <w:t>’</w:t>
      </w:r>
      <w:r w:rsidRPr="00AE2B4A">
        <w:rPr>
          <w:spacing w:val="-2"/>
        </w:rPr>
        <w:t>-tetrachloroazobenzene.</w:t>
      </w:r>
      <w:r w:rsidR="00817BC2" w:rsidRPr="00AE2B4A">
        <w:rPr>
          <w:spacing w:val="-2"/>
        </w:rPr>
        <w:t xml:space="preserve"> </w:t>
      </w:r>
      <w:r w:rsidRPr="00AE2B4A">
        <w:rPr>
          <w:spacing w:val="-2"/>
        </w:rPr>
        <w:t>Volatilisation from moist soil surfaces is expected to be an important fate process based upon an estimated Henry</w:t>
      </w:r>
      <w:r w:rsidR="00817BC2" w:rsidRPr="00AE2B4A">
        <w:rPr>
          <w:spacing w:val="-2"/>
        </w:rPr>
        <w:t>’</w:t>
      </w:r>
      <w:r w:rsidRPr="00AE2B4A">
        <w:rPr>
          <w:spacing w:val="-2"/>
        </w:rPr>
        <w:t>s Law constant of 1.58 x 10</w:t>
      </w:r>
      <w:r w:rsidRPr="00AE2B4A">
        <w:rPr>
          <w:spacing w:val="-2"/>
          <w:vertAlign w:val="superscript"/>
        </w:rPr>
        <w:t>-4</w:t>
      </w:r>
      <w:r w:rsidR="00DB29E6" w:rsidRPr="00AE2B4A">
        <w:rPr>
          <w:spacing w:val="-2"/>
        </w:rPr>
        <w:t xml:space="preserve"> atm</w:t>
      </w:r>
      <w:r w:rsidR="00DB29E6" w:rsidRPr="00AE2B4A">
        <w:rPr>
          <w:spacing w:val="-2"/>
        </w:rPr>
        <w:noBreakHyphen/>
        <w:t>cu m/mole</w:t>
      </w:r>
      <w:r w:rsidRPr="00AE2B4A">
        <w:rPr>
          <w:spacing w:val="-2"/>
        </w:rPr>
        <w:t>.</w:t>
      </w:r>
      <w:r w:rsidR="00817BC2" w:rsidRPr="00AE2B4A">
        <w:rPr>
          <w:spacing w:val="-2"/>
        </w:rPr>
        <w:t xml:space="preserve"> </w:t>
      </w:r>
      <w:r w:rsidRPr="00AE2B4A">
        <w:rPr>
          <w:spacing w:val="-2"/>
        </w:rPr>
        <w:t>If released into water, 3,5</w:t>
      </w:r>
      <w:r w:rsidR="00097155" w:rsidRPr="00AE2B4A">
        <w:rPr>
          <w:spacing w:val="-2"/>
        </w:rPr>
        <w:noBreakHyphen/>
      </w:r>
      <w:r w:rsidRPr="00AE2B4A">
        <w:rPr>
          <w:spacing w:val="-2"/>
        </w:rPr>
        <w:t>dichloroaniline is expected to adsorb to suspended solids and sediment in the water column based upon the Koc.</w:t>
      </w:r>
      <w:r w:rsidR="00817BC2" w:rsidRPr="00AE2B4A">
        <w:rPr>
          <w:spacing w:val="-2"/>
        </w:rPr>
        <w:t xml:space="preserve"> </w:t>
      </w:r>
      <w:r w:rsidRPr="00AE2B4A">
        <w:rPr>
          <w:spacing w:val="-2"/>
        </w:rPr>
        <w:t>Using the Closed Bottle screening test, a 0</w:t>
      </w:r>
      <w:r w:rsidR="00E4453A" w:rsidRPr="00AE2B4A">
        <w:rPr>
          <w:spacing w:val="-2"/>
        </w:rPr>
        <w:t> percent</w:t>
      </w:r>
      <w:r w:rsidRPr="00AE2B4A">
        <w:rPr>
          <w:spacing w:val="-2"/>
        </w:rPr>
        <w:t xml:space="preserve"> theoretical BOD (Biological Oxygen Demand) was observed over a 30</w:t>
      </w:r>
      <w:r w:rsidR="00097155" w:rsidRPr="00AE2B4A">
        <w:rPr>
          <w:spacing w:val="-2"/>
        </w:rPr>
        <w:noBreakHyphen/>
      </w:r>
      <w:r w:rsidRPr="00AE2B4A">
        <w:rPr>
          <w:spacing w:val="-2"/>
        </w:rPr>
        <w:t>day inoculation period using a sewage inoculum.</w:t>
      </w:r>
      <w:r w:rsidR="00817BC2" w:rsidRPr="00AE2B4A">
        <w:rPr>
          <w:spacing w:val="-2"/>
        </w:rPr>
        <w:t xml:space="preserve"> </w:t>
      </w:r>
      <w:r w:rsidRPr="00AE2B4A">
        <w:rPr>
          <w:spacing w:val="-2"/>
        </w:rPr>
        <w:t>Volatilisation from water surfaces is expected to be an important fate process based on its estimated Henry</w:t>
      </w:r>
      <w:r w:rsidR="00817BC2" w:rsidRPr="00AE2B4A">
        <w:rPr>
          <w:spacing w:val="-2"/>
        </w:rPr>
        <w:t>’</w:t>
      </w:r>
      <w:r w:rsidRPr="00AE2B4A">
        <w:rPr>
          <w:spacing w:val="-2"/>
        </w:rPr>
        <w:t>s Law constant.</w:t>
      </w:r>
      <w:r w:rsidR="00817BC2" w:rsidRPr="00AE2B4A">
        <w:rPr>
          <w:spacing w:val="-2"/>
        </w:rPr>
        <w:t xml:space="preserve"> </w:t>
      </w:r>
      <w:r w:rsidRPr="00AE2B4A">
        <w:rPr>
          <w:spacing w:val="-2"/>
        </w:rPr>
        <w:t>Estimated volatilisation half-lifes for a model river and model lake are 30 and 219</w:t>
      </w:r>
      <w:r w:rsidR="00DB29E6" w:rsidRPr="00AE2B4A">
        <w:rPr>
          <w:spacing w:val="-2"/>
        </w:rPr>
        <w:t> days</w:t>
      </w:r>
      <w:r w:rsidRPr="00AE2B4A">
        <w:rPr>
          <w:spacing w:val="-2"/>
        </w:rPr>
        <w:t>, respectively.</w:t>
      </w:r>
      <w:r w:rsidR="00817BC2" w:rsidRPr="00AE2B4A">
        <w:rPr>
          <w:spacing w:val="-2"/>
        </w:rPr>
        <w:t xml:space="preserve"> </w:t>
      </w:r>
      <w:r w:rsidRPr="00AE2B4A">
        <w:rPr>
          <w:spacing w:val="-2"/>
        </w:rPr>
        <w:t>When covalently bound in this latent form, leaching in soil systems is not generally expected to occur.</w:t>
      </w:r>
      <w:r w:rsidR="00817BC2" w:rsidRPr="00AE2B4A">
        <w:rPr>
          <w:spacing w:val="-2"/>
        </w:rPr>
        <w:t xml:space="preserve"> </w:t>
      </w:r>
      <w:r w:rsidRPr="00AE2B4A">
        <w:rPr>
          <w:spacing w:val="-2"/>
        </w:rPr>
        <w:t>An estimated BCF of 94 suggests the potential for bioconcentration in aquatic organisms is moderate.</w:t>
      </w:r>
      <w:r w:rsidR="00817BC2" w:rsidRPr="00AE2B4A">
        <w:rPr>
          <w:spacing w:val="-2"/>
        </w:rPr>
        <w:t xml:space="preserve"> </w:t>
      </w:r>
      <w:r w:rsidRPr="00AE2B4A">
        <w:rPr>
          <w:spacing w:val="-2"/>
        </w:rPr>
        <w:t>Hydrolysis is not expected to occur due to the lack of hydrolysable functional groups</w:t>
      </w:r>
      <w:r w:rsidR="00E4453A" w:rsidRPr="00AE2B4A">
        <w:rPr>
          <w:spacing w:val="-2"/>
        </w:rPr>
        <w:t xml:space="preserve"> (EAWAG accessed February 2015).</w:t>
      </w:r>
    </w:p>
    <w:p w14:paraId="24E2F825" w14:textId="77777777" w:rsidR="007C5F48" w:rsidRPr="00AE2B4A" w:rsidRDefault="007C5F48" w:rsidP="005B51CA"/>
    <w:p w14:paraId="24E2F826" w14:textId="77777777" w:rsidR="007C5F48" w:rsidRPr="00AE2B4A" w:rsidRDefault="007C5F48" w:rsidP="005B51CA">
      <w:r w:rsidRPr="00AE2B4A">
        <w:t>In soil all monochloro- and some dichloroanilines are transformed to their corresponding dichloro- and tetrachloroazobenzenes.</w:t>
      </w:r>
      <w:r w:rsidR="00817BC2" w:rsidRPr="00AE2B4A">
        <w:t xml:space="preserve"> </w:t>
      </w:r>
      <w:r w:rsidRPr="00AE2B4A">
        <w:t>Other dichloroanilines and the trichloroanilines are stable in soil.</w:t>
      </w:r>
    </w:p>
    <w:p w14:paraId="24E2F827" w14:textId="77777777" w:rsidR="007C5F48" w:rsidRPr="00AE2B4A" w:rsidRDefault="007C5F48" w:rsidP="005B51CA"/>
    <w:p w14:paraId="24E2F828" w14:textId="77777777" w:rsidR="007C5F48" w:rsidRPr="00AE2B4A" w:rsidRDefault="007C5F48" w:rsidP="005B51CA">
      <w:r w:rsidRPr="00AE2B4A">
        <w:t>Chloroanilines are not expected to bioaccumulate, are not readily biodegraded, and evaporation is not an important process.</w:t>
      </w:r>
      <w:r w:rsidR="00817BC2" w:rsidRPr="00AE2B4A">
        <w:t xml:space="preserve"> </w:t>
      </w:r>
      <w:r w:rsidRPr="00AE2B4A">
        <w:t>Numerous studies on the biodegradation of 4-chloroaniline indicate it to be inherently biodegradable in water under aerobic conditions, whereas no significant mineralisation was detected under anaerobic conditions.</w:t>
      </w:r>
      <w:r w:rsidR="00817BC2" w:rsidRPr="00AE2B4A">
        <w:t xml:space="preserve"> </w:t>
      </w:r>
      <w:r w:rsidRPr="00AE2B4A">
        <w:t>The measured half-life of 4-chloroaniline in water is 151</w:t>
      </w:r>
      <w:r w:rsidR="00DB29E6" w:rsidRPr="00AE2B4A">
        <w:t> days</w:t>
      </w:r>
      <w:r w:rsidRPr="00AE2B4A">
        <w:t xml:space="preserve"> at a water depth of 1 m and a temperature of 20°C.</w:t>
      </w:r>
      <w:r w:rsidR="00817BC2" w:rsidRPr="00AE2B4A">
        <w:t xml:space="preserve"> </w:t>
      </w:r>
      <w:r w:rsidRPr="00AE2B4A">
        <w:t>4-Chloroaniline is quite soluble in water: about 0.2 to 0.3</w:t>
      </w:r>
      <w:r w:rsidR="00E4453A" w:rsidRPr="00AE2B4A">
        <w:t> percent</w:t>
      </w:r>
      <w:r w:rsidRPr="00AE2B4A">
        <w:t>, or say 2500</w:t>
      </w:r>
      <w:r w:rsidR="00DB29E6" w:rsidRPr="00AE2B4A">
        <w:t> mg/L</w:t>
      </w:r>
      <w:r w:rsidRPr="00AE2B4A">
        <w:t>.</w:t>
      </w:r>
      <w:r w:rsidR="00817BC2" w:rsidRPr="00AE2B4A">
        <w:t xml:space="preserve"> </w:t>
      </w:r>
      <w:r w:rsidRPr="00AE2B4A">
        <w:t>Pentachloroaniline water solubility is reported to be 0.03</w:t>
      </w:r>
      <w:r w:rsidR="00DB29E6" w:rsidRPr="00AE2B4A">
        <w:t> mg/L</w:t>
      </w:r>
      <w:r w:rsidRPr="00AE2B4A">
        <w:t>.</w:t>
      </w:r>
    </w:p>
    <w:p w14:paraId="24E2F829" w14:textId="77777777" w:rsidR="007C5F48" w:rsidRPr="00AE2B4A" w:rsidRDefault="007C5F48" w:rsidP="005B51CA"/>
    <w:p w14:paraId="24E2F82A" w14:textId="77777777" w:rsidR="007C5F48" w:rsidRPr="00AE2B4A" w:rsidRDefault="007C5F48" w:rsidP="005B51CA">
      <w:r w:rsidRPr="00AE2B4A">
        <w:t xml:space="preserve">Dechlorination of </w:t>
      </w:r>
      <w:r w:rsidRPr="00AE2B4A">
        <w:rPr>
          <w:bCs/>
        </w:rPr>
        <w:t>pentachloroaniline</w:t>
      </w:r>
      <w:r w:rsidRPr="00AE2B4A">
        <w:t>, 2,3,4,5-and 2,3,5,6-</w:t>
      </w:r>
      <w:r w:rsidRPr="00AE2B4A">
        <w:rPr>
          <w:bCs/>
        </w:rPr>
        <w:t>tetrachloroaniline</w:t>
      </w:r>
      <w:r w:rsidRPr="00AE2B4A">
        <w:t xml:space="preserve">, 2,3,4-, 2,3,5-, 2,4,5-, 2,4,6-, and 3,4,5-trichloroaniline, and 3,5-dichloroaniline (to a low extent) was observed but none of the five remaining dichloroanilines and three monochloroanilines were dechlorinated by microbial enrichment culture during batch assays (Okutman </w:t>
      </w:r>
      <w:r w:rsidR="00000303" w:rsidRPr="00AE2B4A">
        <w:t>et al</w:t>
      </w:r>
      <w:r w:rsidRPr="00AE2B4A">
        <w:t xml:space="preserve"> 2006).</w:t>
      </w:r>
    </w:p>
    <w:p w14:paraId="24E2F82B" w14:textId="77777777" w:rsidR="007C5F48" w:rsidRPr="00AE2B4A" w:rsidRDefault="007C5F48" w:rsidP="005B51CA"/>
    <w:p w14:paraId="24E2F82C" w14:textId="77777777" w:rsidR="007C5F48" w:rsidRPr="00AE2B4A" w:rsidRDefault="00F51851" w:rsidP="00F51851">
      <w:pPr>
        <w:pStyle w:val="Heading3"/>
      </w:pPr>
      <w:r w:rsidRPr="00AE2B4A">
        <w:t>Typical concentrations in drinking-water</w:t>
      </w:r>
    </w:p>
    <w:p w14:paraId="24E2F82D" w14:textId="77777777" w:rsidR="007C5F48" w:rsidRPr="00AE2B4A" w:rsidRDefault="007C5F48" w:rsidP="005B51CA">
      <w:r w:rsidRPr="00AE2B4A">
        <w:t>In the 1980s and 1990s, 4-chloroaniline was found in German drinking-</w:t>
      </w:r>
      <w:r w:rsidR="00AB30EC" w:rsidRPr="00AE2B4A">
        <w:t>water samples</w:t>
      </w:r>
      <w:r w:rsidRPr="00AE2B4A">
        <w:t xml:space="preserve"> at concentrations between 0.000007 and 0.000013</w:t>
      </w:r>
      <w:r w:rsidR="00DB29E6" w:rsidRPr="00AE2B4A">
        <w:t> mg/L</w:t>
      </w:r>
      <w:r w:rsidRPr="00AE2B4A">
        <w:t>; and in groundwater (in 1995–1996) from three sites in an industrialised area near Milan, Italy, at concentrations between 0.00001 and 0.00006</w:t>
      </w:r>
      <w:r w:rsidR="00DB29E6" w:rsidRPr="00AE2B4A">
        <w:t> mg/L</w:t>
      </w:r>
      <w:r w:rsidRPr="00AE2B4A">
        <w:t xml:space="preserve"> (positive results found in four of seven wells) (IPCS 2003).</w:t>
      </w:r>
    </w:p>
    <w:p w14:paraId="24E2F82E" w14:textId="77777777" w:rsidR="007C5F48" w:rsidRPr="00AE2B4A" w:rsidRDefault="007C5F48" w:rsidP="005B51CA"/>
    <w:p w14:paraId="24E2F82F" w14:textId="77777777" w:rsidR="007C5F48" w:rsidRPr="00AE2B4A" w:rsidRDefault="00A31C82" w:rsidP="00A31C82">
      <w:pPr>
        <w:pStyle w:val="Heading3"/>
      </w:pPr>
      <w:r w:rsidRPr="00AE2B4A">
        <w:t>Analytical methods</w:t>
      </w:r>
    </w:p>
    <w:p w14:paraId="24E2F830" w14:textId="77777777" w:rsidR="007C5F48" w:rsidRPr="00AE2B4A" w:rsidRDefault="00236B49" w:rsidP="00236B49">
      <w:pPr>
        <w:pStyle w:val="Heading4"/>
      </w:pPr>
      <w:r w:rsidRPr="00AE2B4A">
        <w:t>Referee method</w:t>
      </w:r>
    </w:p>
    <w:p w14:paraId="24E2F831" w14:textId="77777777" w:rsidR="007C5F48" w:rsidRPr="00AE2B4A" w:rsidRDefault="007C5F48" w:rsidP="005B51CA">
      <w:r w:rsidRPr="00AE2B4A">
        <w:t>No MAV.</w:t>
      </w:r>
    </w:p>
    <w:p w14:paraId="24E2F832" w14:textId="77777777" w:rsidR="007C5F48" w:rsidRPr="00AE2B4A" w:rsidRDefault="007C5F48" w:rsidP="005B51CA"/>
    <w:p w14:paraId="24E2F833" w14:textId="77777777" w:rsidR="007C5F48" w:rsidRPr="00AE2B4A" w:rsidRDefault="00A31C82" w:rsidP="00A31C82">
      <w:pPr>
        <w:pStyle w:val="Heading3"/>
      </w:pPr>
      <w:r w:rsidRPr="00AE2B4A">
        <w:t>Health considerations</w:t>
      </w:r>
    </w:p>
    <w:p w14:paraId="24E2F834" w14:textId="77777777" w:rsidR="007C5F48" w:rsidRPr="00AE2B4A" w:rsidRDefault="007C5F48" w:rsidP="005B51CA">
      <w:r w:rsidRPr="00AE2B4A">
        <w:t>Anilines chlorinated at the 2, 3, and 4 (ortho, meta, and para) positions have the same use patterns.</w:t>
      </w:r>
      <w:r w:rsidR="00817BC2" w:rsidRPr="00AE2B4A">
        <w:t xml:space="preserve"> </w:t>
      </w:r>
      <w:r w:rsidRPr="00AE2B4A">
        <w:t>All chloroaniline isomers are haematotoxic and show the same pattern of toxicity in rats and mice, but in all cases 4-chloroaniline shows the most severe effects.</w:t>
      </w:r>
      <w:r w:rsidR="00817BC2" w:rsidRPr="00AE2B4A">
        <w:t xml:space="preserve"> </w:t>
      </w:r>
      <w:r w:rsidRPr="00AE2B4A">
        <w:t>4-Chloroaniline is genotoxic in various systems while the results for 2- and 3</w:t>
      </w:r>
      <w:r w:rsidR="00097155" w:rsidRPr="00AE2B4A">
        <w:noBreakHyphen/>
      </w:r>
      <w:r w:rsidRPr="00AE2B4A">
        <w:t>chloroaniline are inconsistent and indicate weak or no genotoxic effects.</w:t>
      </w:r>
      <w:r w:rsidR="00817BC2" w:rsidRPr="00AE2B4A">
        <w:t xml:space="preserve"> </w:t>
      </w:r>
      <w:r w:rsidRPr="00AE2B4A">
        <w:t>IPCS (2003) therefore focused only on 4-chloroaniline as the most toxic of the chlorinated anilines.</w:t>
      </w:r>
    </w:p>
    <w:p w14:paraId="24E2F835" w14:textId="77777777" w:rsidR="007C5F48" w:rsidRPr="00AE2B4A" w:rsidRDefault="007C5F48" w:rsidP="005B51CA"/>
    <w:p w14:paraId="24E2F836" w14:textId="77777777" w:rsidR="007C5F48" w:rsidRPr="00AE2B4A" w:rsidRDefault="007C5F48" w:rsidP="005B51CA">
      <w:r w:rsidRPr="00AE2B4A">
        <w:t>The RfD for p-chloroaniline was calculated at 0.004</w:t>
      </w:r>
      <w:r w:rsidR="00DB29E6" w:rsidRPr="00AE2B4A">
        <w:t> mg/kg</w:t>
      </w:r>
      <w:r w:rsidRPr="00AE2B4A">
        <w:t>/d (USEPA (1995).</w:t>
      </w:r>
    </w:p>
    <w:p w14:paraId="24E2F837" w14:textId="77777777" w:rsidR="007C5F48" w:rsidRPr="00AE2B4A" w:rsidRDefault="007C5F48" w:rsidP="005B51CA"/>
    <w:p w14:paraId="24E2F838" w14:textId="77777777" w:rsidR="007C5F48" w:rsidRPr="00AE2B4A" w:rsidRDefault="007C5F48" w:rsidP="005B51CA">
      <w:r w:rsidRPr="00AE2B4A">
        <w:t>RIVM (1998) said although some anilines are known to have a mutagenic and/or carcinogenic potential, evaluation of data on carcinogenic and mutagenic effects for humans, which was conducted in the context of another RIVM project, revealed that only few data are available so at present it is not possible to include a profound human risk evaluation.</w:t>
      </w:r>
      <w:r w:rsidR="00817BC2" w:rsidRPr="00AE2B4A">
        <w:t xml:space="preserve"> </w:t>
      </w:r>
      <w:r w:rsidRPr="00AE2B4A">
        <w:t>For monochloroanilines an oral excess 10</w:t>
      </w:r>
      <w:r w:rsidRPr="00AE2B4A">
        <w:rPr>
          <w:szCs w:val="24"/>
          <w:vertAlign w:val="superscript"/>
        </w:rPr>
        <w:t>-4</w:t>
      </w:r>
      <w:r w:rsidRPr="00AE2B4A">
        <w:t xml:space="preserve"> life-time tumour risk of 0.0009</w:t>
      </w:r>
      <w:r w:rsidR="00DB29E6" w:rsidRPr="00AE2B4A">
        <w:t> mg/kg</w:t>
      </w:r>
      <w:r w:rsidRPr="00AE2B4A">
        <w:t xml:space="preserve"> bw is derived (chance of 1 in 10,000 to develop a tumour when exposed to 0.0009</w:t>
      </w:r>
      <w:r w:rsidR="00DB29E6" w:rsidRPr="00AE2B4A">
        <w:t> mg/kg</w:t>
      </w:r>
      <w:r w:rsidRPr="00AE2B4A">
        <w:t xml:space="preserve"> bw for life).</w:t>
      </w:r>
    </w:p>
    <w:p w14:paraId="24E2F839" w14:textId="77777777" w:rsidR="007C5F48" w:rsidRPr="00AE2B4A" w:rsidRDefault="007C5F48" w:rsidP="005B51CA"/>
    <w:p w14:paraId="24E2F83A" w14:textId="77777777" w:rsidR="007C5F48" w:rsidRPr="00AE2B4A" w:rsidRDefault="007C5F48" w:rsidP="005B51CA">
      <w:r w:rsidRPr="00AE2B4A">
        <w:rPr>
          <w:bCs/>
        </w:rPr>
        <w:t>Pentachloroaniline, a metabolite of quintozene, is found in food.</w:t>
      </w:r>
    </w:p>
    <w:p w14:paraId="24E2F83B" w14:textId="77777777" w:rsidR="007C5F48" w:rsidRPr="00AE2B4A" w:rsidRDefault="007C5F48" w:rsidP="005B51CA"/>
    <w:p w14:paraId="24E2F83C" w14:textId="77777777" w:rsidR="007C5F48" w:rsidRPr="00AE2B4A" w:rsidRDefault="007C5F48" w:rsidP="00097155">
      <w:pPr>
        <w:keepLines/>
      </w:pPr>
      <w:r w:rsidRPr="00AE2B4A">
        <w:t>IPCS (2003) stated if one applied the uncertainty factors of 10 (for use of a LOAEL rather than a NOEL) × 10 (for interspecies extrapolation) × 10 (for interindividual variability) to the LOAEL of 2</w:t>
      </w:r>
      <w:r w:rsidR="00DB29E6" w:rsidRPr="00AE2B4A">
        <w:t> mg/kg</w:t>
      </w:r>
      <w:r w:rsidRPr="00AE2B4A">
        <w:t xml:space="preserve"> body weight per day, one could derive a tolerable intake of 0.002</w:t>
      </w:r>
      <w:r w:rsidR="00DB29E6" w:rsidRPr="00AE2B4A">
        <w:t> mg/kg</w:t>
      </w:r>
      <w:r w:rsidRPr="00AE2B4A">
        <w:t xml:space="preserve"> body weight per day.</w:t>
      </w:r>
      <w:r w:rsidR="00817BC2" w:rsidRPr="00AE2B4A">
        <w:t xml:space="preserve"> </w:t>
      </w:r>
      <w:r w:rsidRPr="00AE2B4A">
        <w:t>The three main exposure routes are wearing dyed textiles next to the skin, using deodorant products (containing triclocarban) and using mouthwashes (containing chlorohexidine).</w:t>
      </w:r>
    </w:p>
    <w:p w14:paraId="24E2F83D" w14:textId="77777777" w:rsidR="007C5F48" w:rsidRPr="00AE2B4A" w:rsidRDefault="007C5F48" w:rsidP="005B51CA"/>
    <w:p w14:paraId="24E2F83E" w14:textId="77777777" w:rsidR="007C5F48" w:rsidRPr="00AE2B4A" w:rsidRDefault="007C5F48" w:rsidP="005B51CA">
      <w:pPr>
        <w:rPr>
          <w:szCs w:val="24"/>
        </w:rPr>
      </w:pPr>
      <w:smartTag w:uri="urn:schemas-microsoft-com:office:smarttags" w:element="stockticker">
        <w:r w:rsidRPr="00AE2B4A">
          <w:rPr>
            <w:szCs w:val="24"/>
          </w:rPr>
          <w:t>IARC</w:t>
        </w:r>
      </w:smartTag>
      <w:r w:rsidRPr="00AE2B4A">
        <w:rPr>
          <w:szCs w:val="24"/>
        </w:rPr>
        <w:t xml:space="preserve"> (1993) considered that para-chloroaniline is possibly carcinogenic to humans (</w:t>
      </w:r>
      <w:r w:rsidR="002B6151" w:rsidRPr="00AE2B4A">
        <w:rPr>
          <w:szCs w:val="24"/>
        </w:rPr>
        <w:t>Group 2B</w:t>
      </w:r>
      <w:r w:rsidRPr="00AE2B4A">
        <w:rPr>
          <w:szCs w:val="24"/>
        </w:rPr>
        <w:t>).</w:t>
      </w:r>
      <w:r w:rsidR="00817BC2" w:rsidRPr="00AE2B4A">
        <w:rPr>
          <w:szCs w:val="24"/>
        </w:rPr>
        <w:t xml:space="preserve"> </w:t>
      </w:r>
      <w:r w:rsidRPr="00AE2B4A">
        <w:rPr>
          <w:szCs w:val="24"/>
        </w:rPr>
        <w:t>4-Chloroaniline appears on the State of California EPA list of chemicals known to cause cancer or reproductive toxicity as at December 2008.</w:t>
      </w:r>
      <w:r w:rsidR="00817BC2" w:rsidRPr="00AE2B4A">
        <w:rPr>
          <w:szCs w:val="24"/>
        </w:rPr>
        <w:t xml:space="preserve"> </w:t>
      </w:r>
      <w:r w:rsidRPr="00AE2B4A">
        <w:rPr>
          <w:szCs w:val="24"/>
        </w:rPr>
        <w:t>USEPA (1997) states that p-chloroaniline (PCA or 4-chloroaniline), a metabolite of diflubenzuron, is a probable human carcinogen (Group B2).</w:t>
      </w:r>
      <w:r w:rsidR="00817BC2" w:rsidRPr="00AE2B4A">
        <w:rPr>
          <w:szCs w:val="24"/>
        </w:rPr>
        <w:t xml:space="preserve"> </w:t>
      </w:r>
      <w:r w:rsidRPr="00AE2B4A">
        <w:rPr>
          <w:szCs w:val="24"/>
        </w:rPr>
        <w:t xml:space="preserve">Several other pesticides either contain chloroanilines, or include chloroanilines in their breakdown products, </w:t>
      </w:r>
      <w:r w:rsidR="00DB29E6" w:rsidRPr="00AE2B4A">
        <w:rPr>
          <w:szCs w:val="24"/>
        </w:rPr>
        <w:t xml:space="preserve">eg, </w:t>
      </w:r>
      <w:r w:rsidRPr="00AE2B4A">
        <w:rPr>
          <w:szCs w:val="24"/>
        </w:rPr>
        <w:t>chlorpropham, dicloran, diuron, iprodione, linuron, propanil and quintozene.</w:t>
      </w:r>
    </w:p>
    <w:p w14:paraId="24E2F83F" w14:textId="77777777" w:rsidR="007C5F48" w:rsidRPr="00AE2B4A" w:rsidRDefault="007C5F48" w:rsidP="005B51CA"/>
    <w:p w14:paraId="24E2F840" w14:textId="77777777" w:rsidR="00097155" w:rsidRPr="00AE2B4A" w:rsidRDefault="007C5F48" w:rsidP="005B51CA">
      <w:r w:rsidRPr="00AE2B4A">
        <w:t>3,4-Dichloroaniline is on the EC List of 66 Category 1 substances showing evidence of endocrine disrupting activity in at least one species using intact animals</w:t>
      </w:r>
      <w:r w:rsidR="00097155" w:rsidRPr="00AE2B4A">
        <w:t xml:space="preserve"> (EC 2015).</w:t>
      </w:r>
    </w:p>
    <w:p w14:paraId="24E2F841" w14:textId="77777777" w:rsidR="007C5F48" w:rsidRPr="00AE2B4A" w:rsidRDefault="007C5F48" w:rsidP="005B51CA"/>
    <w:p w14:paraId="24E2F842" w14:textId="77777777" w:rsidR="007C5F48" w:rsidRPr="00AE2B4A" w:rsidRDefault="00A31C82" w:rsidP="0099026D">
      <w:pPr>
        <w:pStyle w:val="Heading3"/>
      </w:pPr>
      <w:r w:rsidRPr="00AE2B4A">
        <w:t xml:space="preserve">Derivation of </w:t>
      </w:r>
      <w:r w:rsidR="0099026D" w:rsidRPr="00AE2B4A">
        <w:t>Maximum Acceptable Value</w:t>
      </w:r>
    </w:p>
    <w:p w14:paraId="24E2F843"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44" w14:textId="77777777" w:rsidR="007C5F48" w:rsidRPr="00AE2B4A" w:rsidRDefault="007C5F48" w:rsidP="005B51CA"/>
    <w:p w14:paraId="24E2F845" w14:textId="77777777" w:rsidR="007C5F48" w:rsidRPr="00AE2B4A" w:rsidRDefault="00A31C82" w:rsidP="00A31C82">
      <w:pPr>
        <w:pStyle w:val="Heading3"/>
      </w:pPr>
      <w:r w:rsidRPr="00AE2B4A">
        <w:t>References</w:t>
      </w:r>
    </w:p>
    <w:p w14:paraId="24E2F846" w14:textId="77777777" w:rsidR="007C5F48" w:rsidRPr="00AE2B4A" w:rsidRDefault="00126CC3" w:rsidP="00097155">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620" w:history="1">
        <w:r w:rsidRPr="00AE2B4A">
          <w:rPr>
            <w:rStyle w:val="Hyperlink"/>
          </w:rPr>
          <w:t>http://eawag-bbd.ethz.ch/index.html</w:t>
        </w:r>
      </w:hyperlink>
      <w:r w:rsidR="00097155" w:rsidRPr="00AE2B4A">
        <w:t>.</w:t>
      </w:r>
    </w:p>
    <w:p w14:paraId="24E2F847" w14:textId="77777777" w:rsidR="007C5F48" w:rsidRPr="00AE2B4A" w:rsidRDefault="00841ACE" w:rsidP="0053195A">
      <w:pPr>
        <w:pStyle w:val="References"/>
        <w:ind w:right="-142"/>
        <w:rPr>
          <w:spacing w:val="-2"/>
        </w:rPr>
      </w:pPr>
      <w:r w:rsidRPr="00AE2B4A">
        <w:t xml:space="preserve">EC. 2015. </w:t>
      </w:r>
      <w:r w:rsidR="007C5F48" w:rsidRPr="00AE2B4A">
        <w:rPr>
          <w:i/>
        </w:rPr>
        <w:t xml:space="preserve">Endocrine </w:t>
      </w:r>
      <w:r w:rsidR="0053195A" w:rsidRPr="00AE2B4A">
        <w:rPr>
          <w:i/>
        </w:rPr>
        <w:t>D</w:t>
      </w:r>
      <w:r w:rsidR="007C5F48" w:rsidRPr="00AE2B4A">
        <w:rPr>
          <w:i/>
        </w:rPr>
        <w:t xml:space="preserve">isruptors </w:t>
      </w:r>
      <w:r w:rsidR="0053195A" w:rsidRPr="00AE2B4A">
        <w:rPr>
          <w:i/>
        </w:rPr>
        <w:t>P</w:t>
      </w:r>
      <w:r w:rsidR="007C5F48" w:rsidRPr="00AE2B4A">
        <w:rPr>
          <w:i/>
        </w:rPr>
        <w:t xml:space="preserve">riority </w:t>
      </w:r>
      <w:r w:rsidR="0053195A" w:rsidRPr="00AE2B4A">
        <w:rPr>
          <w:i/>
        </w:rPr>
        <w:t>L</w:t>
      </w:r>
      <w:r w:rsidR="007C5F48" w:rsidRPr="00AE2B4A">
        <w:rPr>
          <w:i/>
        </w:rPr>
        <w:t>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621" w:history="1">
        <w:r w:rsidRPr="00AE2B4A">
          <w:rPr>
            <w:rStyle w:val="Hyperlink"/>
            <w:spacing w:val="-2"/>
          </w:rPr>
          <w:t>http://ec.europa.eu/environment/chemicals/endocrine/strategy/substances_en.htm</w:t>
        </w:r>
      </w:hyperlink>
      <w:r w:rsidR="0053195A" w:rsidRPr="00AE2B4A">
        <w:rPr>
          <w:rStyle w:val="Hyperlink"/>
          <w:spacing w:val="-2"/>
        </w:rPr>
        <w:t>.</w:t>
      </w:r>
    </w:p>
    <w:p w14:paraId="24E2F848" w14:textId="77777777" w:rsidR="007C5F48" w:rsidRPr="00AE2B4A" w:rsidRDefault="00236B49" w:rsidP="00097155">
      <w:pPr>
        <w:pStyle w:val="References"/>
      </w:pPr>
      <w:r w:rsidRPr="00AE2B4A">
        <w:t xml:space="preserve">EU. 2006. </w:t>
      </w:r>
      <w:r w:rsidR="003A1443" w:rsidRPr="00AE2B4A">
        <w:rPr>
          <w:i/>
        </w:rPr>
        <w:t>European Union Risk Assessment Report</w:t>
      </w:r>
      <w:r w:rsidR="007C5F48" w:rsidRPr="00AE2B4A">
        <w:t>.</w:t>
      </w:r>
      <w:r w:rsidR="00817BC2" w:rsidRPr="00AE2B4A">
        <w:t xml:space="preserve"> </w:t>
      </w:r>
      <w:r w:rsidR="007C5F48" w:rsidRPr="00AE2B4A">
        <w:rPr>
          <w:szCs w:val="24"/>
          <w:lang w:eastAsia="en-NZ"/>
        </w:rPr>
        <w:t>3,4-Dichloroaniline</w:t>
      </w:r>
      <w:r w:rsidR="007C5F48" w:rsidRPr="00AE2B4A">
        <w:t>.</w:t>
      </w:r>
      <w:r w:rsidR="00817BC2" w:rsidRPr="00AE2B4A">
        <w:t xml:space="preserve"> </w:t>
      </w:r>
      <w:r w:rsidR="007C5F48" w:rsidRPr="00AE2B4A">
        <w:t>146 pp.</w:t>
      </w:r>
      <w:r w:rsidR="00817BC2" w:rsidRPr="00AE2B4A">
        <w:t xml:space="preserve"> </w:t>
      </w:r>
      <w:hyperlink r:id="rId622" w:history="1">
        <w:r w:rsidR="006F7DA9" w:rsidRPr="00AE2B4A">
          <w:rPr>
            <w:rStyle w:val="Hyperlink"/>
          </w:rPr>
          <w:t>http://echa.europa.eu/</w:t>
        </w:r>
        <w:r w:rsidR="0053195A" w:rsidRPr="00AE2B4A">
          <w:rPr>
            <w:rStyle w:val="Hyperlink"/>
          </w:rPr>
          <w:t>documents/10162/b41f2253-824c-48f8-b494-df54bd901e6a</w:t>
        </w:r>
      </w:hyperlink>
      <w:r w:rsidR="007C5F48" w:rsidRPr="00AE2B4A">
        <w:t xml:space="preserve"> or </w:t>
      </w:r>
      <w:hyperlink r:id="rId623" w:history="1">
        <w:r w:rsidR="00D54A02" w:rsidRPr="00AE2B4A">
          <w:rPr>
            <w:rStyle w:val="Hyperlink"/>
          </w:rPr>
          <w:t>http://echa.europa.eu/information-on-chemicals/information-from-existing-substances-regulation</w:t>
        </w:r>
      </w:hyperlink>
      <w:r w:rsidR="0053195A" w:rsidRPr="00AE2B4A">
        <w:t>.</w:t>
      </w:r>
    </w:p>
    <w:p w14:paraId="24E2F849" w14:textId="77777777" w:rsidR="007C5F48" w:rsidRPr="00AE2B4A" w:rsidRDefault="0053195A" w:rsidP="00097155">
      <w:pPr>
        <w:pStyle w:val="References"/>
      </w:pPr>
      <w:r w:rsidRPr="00AE2B4A">
        <w:t xml:space="preserve">IARC. 1993. </w:t>
      </w:r>
      <w:r w:rsidR="007C5F48" w:rsidRPr="00AE2B4A">
        <w:t>Para-chloroaniline.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57</w:t>
      </w:r>
      <w:r w:rsidRPr="00AE2B4A">
        <w:t>.</w:t>
      </w:r>
      <w:r w:rsidR="007C5F48" w:rsidRPr="00AE2B4A">
        <w:t xml:space="preserve"> </w:t>
      </w:r>
      <w:r w:rsidRPr="00AE2B4A">
        <w:t>Occupational exposures of hairdressers and barbers and personal use of hair colourants; some hair dyes, cosmetic colourants, industrial dyestuffs and aromatic amines</w:t>
      </w:r>
      <w:r w:rsidR="007C5F48" w:rsidRPr="00AE2B4A">
        <w:t>.</w:t>
      </w:r>
      <w:r w:rsidR="00817BC2" w:rsidRPr="00AE2B4A">
        <w:t xml:space="preserve"> </w:t>
      </w:r>
      <w:hyperlink r:id="rId624" w:history="1">
        <w:r w:rsidRPr="00AE2B4A">
          <w:rPr>
            <w:rStyle w:val="Hyperlink"/>
          </w:rPr>
          <w:t>http://monographs.iarc.fr/ENG/Monographs/vol57/index.php</w:t>
        </w:r>
      </w:hyperlink>
      <w:r w:rsidRPr="00AE2B4A">
        <w:rPr>
          <w:rStyle w:val="Hyperlink"/>
          <w:rFonts w:ascii="Times New Roman" w:hAnsi="Times New Roman"/>
        </w:rPr>
        <w:t>.</w:t>
      </w:r>
    </w:p>
    <w:p w14:paraId="24E2F84A" w14:textId="77777777" w:rsidR="007C5F48" w:rsidRPr="00AE2B4A" w:rsidRDefault="00DB29E6" w:rsidP="00097155">
      <w:pPr>
        <w:pStyle w:val="References"/>
      </w:pPr>
      <w:r w:rsidRPr="00AE2B4A">
        <w:t xml:space="preserve">IPCS. 2003. </w:t>
      </w:r>
      <w:r w:rsidR="007C5F48" w:rsidRPr="00AE2B4A">
        <w:t>4-Chloroaniline.</w:t>
      </w:r>
      <w:r w:rsidR="00817BC2" w:rsidRPr="00AE2B4A">
        <w:t xml:space="preserve"> </w:t>
      </w:r>
      <w:r w:rsidR="00236B49" w:rsidRPr="00AE2B4A">
        <w:rPr>
          <w:i/>
        </w:rPr>
        <w:t>Concise International Chemical Assessment Document</w:t>
      </w:r>
      <w:r w:rsidR="007C5F48" w:rsidRPr="00AE2B4A">
        <w:t xml:space="preserve"> 48</w:t>
      </w:r>
      <w:r w:rsidR="00817BC2" w:rsidRPr="00AE2B4A">
        <w:t xml:space="preserve"> </w:t>
      </w:r>
      <w:r w:rsidR="0053195A" w:rsidRPr="00AE2B4A">
        <w:rPr>
          <w:rStyle w:val="Hyperlink"/>
        </w:rPr>
        <w:t>http://www.inchem.org/documents/cicads/cicads/cicad48.htm</w:t>
      </w:r>
      <w:r w:rsidR="0053195A" w:rsidRPr="00AE2B4A">
        <w:t>.</w:t>
      </w:r>
    </w:p>
    <w:p w14:paraId="24E2F84B" w14:textId="77777777" w:rsidR="007C5F48" w:rsidRPr="00AE2B4A" w:rsidRDefault="00FB3136" w:rsidP="00097155">
      <w:pPr>
        <w:pStyle w:val="References"/>
      </w:pPr>
      <w:r w:rsidRPr="00AE2B4A">
        <w:t xml:space="preserve">IUPAC. 2003. </w:t>
      </w:r>
      <w:r w:rsidR="007C5F48" w:rsidRPr="00AE2B4A">
        <w:t>Endocrine disruptors in the environment</w:t>
      </w:r>
      <w:r w:rsidR="0053195A" w:rsidRPr="00AE2B4A">
        <w:t>:</w:t>
      </w:r>
      <w:r w:rsidR="007C5F48" w:rsidRPr="00AE2B4A">
        <w:t xml:space="preserve"> International Union of Pure and Applied Chemistry </w:t>
      </w:r>
      <w:r w:rsidR="0053195A" w:rsidRPr="00AE2B4A">
        <w:t>t</w:t>
      </w:r>
      <w:r w:rsidR="007C5F48" w:rsidRPr="00AE2B4A">
        <w:t xml:space="preserve">echnical </w:t>
      </w:r>
      <w:r w:rsidR="0053195A" w:rsidRPr="00AE2B4A">
        <w:t>r</w:t>
      </w:r>
      <w:r w:rsidR="007C5F48" w:rsidRPr="00AE2B4A">
        <w:t>eport.</w:t>
      </w:r>
      <w:r w:rsidR="00817BC2" w:rsidRPr="00AE2B4A">
        <w:t xml:space="preserve"> </w:t>
      </w:r>
      <w:r w:rsidR="007C5F48" w:rsidRPr="00AE2B4A">
        <w:rPr>
          <w:i/>
        </w:rPr>
        <w:t>Pure and Applied Chemistry</w:t>
      </w:r>
      <w:r w:rsidR="007C5F48" w:rsidRPr="00AE2B4A">
        <w:t xml:space="preserve"> 75(5)</w:t>
      </w:r>
      <w:r w:rsidR="0053195A" w:rsidRPr="00AE2B4A">
        <w:t>:</w:t>
      </w:r>
      <w:r w:rsidR="007C5F48" w:rsidRPr="00AE2B4A">
        <w:t xml:space="preserve"> 631–81.</w:t>
      </w:r>
      <w:r w:rsidR="00817BC2" w:rsidRPr="00AE2B4A">
        <w:t xml:space="preserve"> </w:t>
      </w:r>
      <w:r w:rsidR="007C5F48" w:rsidRPr="00AE2B4A">
        <w:t xml:space="preserve">Available at: </w:t>
      </w:r>
      <w:r w:rsidR="00841ACE" w:rsidRPr="00AE2B4A">
        <w:rPr>
          <w:rStyle w:val="Hyperlink"/>
        </w:rPr>
        <w:t>http://old.iupac.org/publications/pac/2003/pdf/7505x0631.pdf</w:t>
      </w:r>
      <w:r w:rsidR="0053195A" w:rsidRPr="00AE2B4A">
        <w:t>.</w:t>
      </w:r>
    </w:p>
    <w:p w14:paraId="24E2F84C" w14:textId="77777777" w:rsidR="007C5F48" w:rsidRPr="00AE2B4A" w:rsidRDefault="0053195A" w:rsidP="00097155">
      <w:pPr>
        <w:pStyle w:val="References"/>
      </w:pPr>
      <w:r w:rsidRPr="00AE2B4A">
        <w:t xml:space="preserve">NTP. 1998. </w:t>
      </w:r>
      <w:r w:rsidR="007C5F48" w:rsidRPr="00AE2B4A">
        <w:rPr>
          <w:i/>
        </w:rPr>
        <w:t>Comparative Toxicity Studies of o-, m-, and p-Chloroanilines</w:t>
      </w:r>
      <w:r w:rsidR="007C5F48" w:rsidRPr="00AE2B4A">
        <w:t>.</w:t>
      </w:r>
      <w:r w:rsidR="00817BC2" w:rsidRPr="00AE2B4A">
        <w:t xml:space="preserve"> </w:t>
      </w:r>
      <w:r w:rsidR="007C5F48" w:rsidRPr="00AE2B4A">
        <w:t>National Toxicity Program, Dep</w:t>
      </w:r>
      <w:r w:rsidRPr="00AE2B4A">
        <w:t>artmen</w:t>
      </w:r>
      <w:r w:rsidR="007C5F48" w:rsidRPr="00AE2B4A">
        <w:t>t Health &amp; Human Services.</w:t>
      </w:r>
      <w:r w:rsidR="00817BC2" w:rsidRPr="00AE2B4A">
        <w:t xml:space="preserve"> </w:t>
      </w:r>
      <w:r w:rsidR="007C5F48" w:rsidRPr="00AE2B4A">
        <w:t>National Institute of Environmental Health Sciences (USA).</w:t>
      </w:r>
      <w:r w:rsidR="00817BC2" w:rsidRPr="00AE2B4A">
        <w:t xml:space="preserve"> </w:t>
      </w:r>
      <w:r w:rsidR="007C5F48" w:rsidRPr="00AE2B4A">
        <w:t xml:space="preserve">NTP </w:t>
      </w:r>
      <w:smartTag w:uri="urn:schemas-microsoft-com:office:smarttags" w:element="stockticker">
        <w:r w:rsidR="007C5F48" w:rsidRPr="00AE2B4A">
          <w:t>TOX</w:t>
        </w:r>
      </w:smartTag>
      <w:r w:rsidR="007C5F48" w:rsidRPr="00AE2B4A">
        <w:t>-43.</w:t>
      </w:r>
      <w:r w:rsidR="00817BC2" w:rsidRPr="00AE2B4A">
        <w:t xml:space="preserve"> </w:t>
      </w:r>
      <w:hyperlink r:id="rId625" w:history="1">
        <w:r w:rsidRPr="00AE2B4A">
          <w:rPr>
            <w:rStyle w:val="Hyperlink"/>
          </w:rPr>
          <w:t>http://ntp.niehs.nih.gov/index.cfm?objectid=072D5AEE-9BD3-C24D-B6822CB8F8D039BA</w:t>
        </w:r>
      </w:hyperlink>
      <w:r w:rsidRPr="00AE2B4A">
        <w:rPr>
          <w:rStyle w:val="Hyperlink"/>
          <w:rFonts w:ascii="Times New Roman" w:hAnsi="Times New Roman"/>
        </w:rPr>
        <w:t>.</w:t>
      </w:r>
    </w:p>
    <w:p w14:paraId="24E2F84D" w14:textId="77777777" w:rsidR="007C5F48" w:rsidRPr="00AE2B4A" w:rsidRDefault="0053195A" w:rsidP="00097155">
      <w:pPr>
        <w:pStyle w:val="References"/>
      </w:pPr>
      <w:r w:rsidRPr="00AE2B4A">
        <w:t xml:space="preserve">Okutman, </w:t>
      </w:r>
      <w:r w:rsidR="00000303" w:rsidRPr="00AE2B4A">
        <w:t>et al</w:t>
      </w:r>
      <w:r w:rsidRPr="00AE2B4A">
        <w:t xml:space="preserve">. 2006. </w:t>
      </w:r>
      <w:r w:rsidR="007C5F48" w:rsidRPr="00AE2B4A">
        <w:t>Kinetics of the microbial reductive dechlorination of pentachloroaniline.</w:t>
      </w:r>
      <w:r w:rsidR="00817BC2" w:rsidRPr="00AE2B4A">
        <w:t xml:space="preserve"> </w:t>
      </w:r>
      <w:r w:rsidR="007C5F48" w:rsidRPr="00AE2B4A">
        <w:rPr>
          <w:i/>
        </w:rPr>
        <w:t>Environmental Science &amp; Technology</w:t>
      </w:r>
      <w:r w:rsidR="007C5F48" w:rsidRPr="00AE2B4A">
        <w:t xml:space="preserve"> 40(14)</w:t>
      </w:r>
      <w:r w:rsidRPr="00AE2B4A">
        <w:t>:</w:t>
      </w:r>
      <w:r w:rsidR="007C5F48" w:rsidRPr="00AE2B4A">
        <w:t xml:space="preserve"> 4467</w:t>
      </w:r>
      <w:r w:rsidRPr="00AE2B4A">
        <w:t>–</w:t>
      </w:r>
      <w:r w:rsidR="007C5F48" w:rsidRPr="00AE2B4A">
        <w:t>72.</w:t>
      </w:r>
    </w:p>
    <w:p w14:paraId="24E2F84E" w14:textId="77777777" w:rsidR="007C5F48" w:rsidRPr="00AE2B4A" w:rsidRDefault="0053195A" w:rsidP="00097155">
      <w:pPr>
        <w:pStyle w:val="References"/>
      </w:pPr>
      <w:r w:rsidRPr="00AE2B4A">
        <w:t xml:space="preserve">RIVM. 1998. </w:t>
      </w:r>
      <w:r w:rsidR="007C5F48" w:rsidRPr="00AE2B4A">
        <w:rPr>
          <w:i/>
        </w:rPr>
        <w:t xml:space="preserve">Maximum </w:t>
      </w:r>
      <w:r w:rsidRPr="00AE2B4A">
        <w:rPr>
          <w:i/>
        </w:rPr>
        <w:t>Permissible Concentrations and Negligible Concentrations for Aniline Derivations</w:t>
      </w:r>
      <w:r w:rsidR="007C5F48" w:rsidRPr="00AE2B4A">
        <w:t>.</w:t>
      </w:r>
      <w:r w:rsidR="00817BC2" w:rsidRPr="00AE2B4A">
        <w:t xml:space="preserve"> </w:t>
      </w:r>
      <w:r w:rsidRPr="00AE2B4A">
        <w:t xml:space="preserve">Bilthoven, The Netherlands: </w:t>
      </w:r>
      <w:r w:rsidR="007C5F48" w:rsidRPr="00AE2B4A">
        <w:t>National Institute of Public Health and the Environment.</w:t>
      </w:r>
      <w:r w:rsidR="00817BC2" w:rsidRPr="00AE2B4A">
        <w:t xml:space="preserve"> </w:t>
      </w:r>
      <w:r w:rsidR="007C5F48" w:rsidRPr="00AE2B4A">
        <w:t>Report 601501003.</w:t>
      </w:r>
      <w:r w:rsidR="00817BC2" w:rsidRPr="00AE2B4A">
        <w:t xml:space="preserve"> </w:t>
      </w:r>
      <w:r w:rsidR="007C5F48" w:rsidRPr="00AE2B4A">
        <w:t xml:space="preserve">See </w:t>
      </w:r>
      <w:hyperlink r:id="rId626" w:history="1">
        <w:r w:rsidRPr="00AE2B4A">
          <w:rPr>
            <w:rStyle w:val="Hyperlink"/>
          </w:rPr>
          <w:t>http://rivm.openrepository.com/rivm/bitstream/10029/10115/1/601501003.pdf</w:t>
        </w:r>
      </w:hyperlink>
      <w:r w:rsidRPr="00AE2B4A">
        <w:rPr>
          <w:rStyle w:val="Hyperlink"/>
          <w:rFonts w:ascii="Times New Roman" w:hAnsi="Times New Roman"/>
        </w:rPr>
        <w:t>.</w:t>
      </w:r>
    </w:p>
    <w:p w14:paraId="24E2F84F" w14:textId="77777777" w:rsidR="007C5F48" w:rsidRPr="00AE2B4A" w:rsidRDefault="00BA2D53" w:rsidP="00097155">
      <w:pPr>
        <w:pStyle w:val="References"/>
      </w:pPr>
      <w:r w:rsidRPr="00AE2B4A">
        <w:t xml:space="preserve">USEPA. 1995. </w:t>
      </w:r>
      <w:r w:rsidR="007C5F48" w:rsidRPr="00AE2B4A">
        <w:t>p-Chloroaniline.</w:t>
      </w:r>
      <w:r w:rsidR="00817BC2" w:rsidRPr="00AE2B4A">
        <w:t xml:space="preserve"> </w:t>
      </w:r>
      <w:r w:rsidR="00126CC3" w:rsidRPr="00AE2B4A">
        <w:rPr>
          <w:i/>
        </w:rPr>
        <w:t>Integrated Risk Information System (IRIS)</w:t>
      </w:r>
      <w:r w:rsidR="007C5F48" w:rsidRPr="00AE2B4A">
        <w:t>.</w:t>
      </w:r>
      <w:r w:rsidR="00817BC2" w:rsidRPr="00AE2B4A">
        <w:t xml:space="preserve"> </w:t>
      </w:r>
      <w:r w:rsidR="0053195A" w:rsidRPr="00AE2B4A">
        <w:rPr>
          <w:rStyle w:val="Hyperlink"/>
        </w:rPr>
        <w:t>http://www.epa.gov/iris/subst/0320.htm</w:t>
      </w:r>
      <w:r w:rsidR="0053195A" w:rsidRPr="00AE2B4A">
        <w:t>.</w:t>
      </w:r>
    </w:p>
    <w:p w14:paraId="24E2F850" w14:textId="77777777" w:rsidR="007C5F48" w:rsidRPr="00AE2B4A" w:rsidRDefault="0053195A" w:rsidP="00097155">
      <w:pPr>
        <w:pStyle w:val="References"/>
      </w:pPr>
      <w:r w:rsidRPr="00AE2B4A">
        <w:t xml:space="preserve">USEPA. 1997. </w:t>
      </w:r>
      <w:r w:rsidR="007C5F48" w:rsidRPr="00AE2B4A">
        <w:rPr>
          <w:i/>
        </w:rPr>
        <w:t>Reregistration Eligibility Decision (RED) Diflubenzuron</w:t>
      </w:r>
      <w:r w:rsidR="007C5F48" w:rsidRPr="00AE2B4A">
        <w:t>.</w:t>
      </w:r>
      <w:r w:rsidR="00817BC2" w:rsidRPr="00AE2B4A">
        <w:t xml:space="preserve"> </w:t>
      </w:r>
      <w:r w:rsidR="007C5F48" w:rsidRPr="00AE2B4A">
        <w:t>EPA 738-R-97-008.</w:t>
      </w:r>
      <w:r w:rsidR="00817BC2" w:rsidRPr="00AE2B4A">
        <w:t xml:space="preserve"> </w:t>
      </w:r>
      <w:r w:rsidR="007C5F48" w:rsidRPr="00AE2B4A">
        <w:t>214</w:t>
      </w:r>
      <w:r w:rsidRPr="00AE2B4A">
        <w:t> </w:t>
      </w:r>
      <w:r w:rsidR="007C5F48" w:rsidRPr="00AE2B4A">
        <w:t>pp.</w:t>
      </w:r>
      <w:r w:rsidR="00817BC2" w:rsidRPr="00AE2B4A">
        <w:t xml:space="preserve"> </w:t>
      </w:r>
      <w:hyperlink r:id="rId627" w:history="1">
        <w:r w:rsidRPr="00AE2B4A">
          <w:rPr>
            <w:rStyle w:val="Hyperlink"/>
          </w:rPr>
          <w:t>http://www.epa.gov/pesticides/reregistration/status.htm</w:t>
        </w:r>
      </w:hyperlink>
      <w:r w:rsidRPr="00AE2B4A">
        <w:t>.</w:t>
      </w:r>
    </w:p>
    <w:p w14:paraId="24E2F851" w14:textId="77777777" w:rsidR="007C5F48" w:rsidRPr="00AE2B4A" w:rsidRDefault="00624BC9" w:rsidP="00097155">
      <w:pPr>
        <w:pStyle w:val="References"/>
      </w:pPr>
      <w:r w:rsidRPr="00AE2B4A">
        <w:t xml:space="preserve">WHO. 2003. </w:t>
      </w:r>
      <w:r w:rsidR="007C5F48" w:rsidRPr="00AE2B4A">
        <w:t>4-Chloroaniline.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48.</w:t>
      </w:r>
      <w:r w:rsidR="00817BC2" w:rsidRPr="00AE2B4A">
        <w:t xml:space="preserve"> </w:t>
      </w:r>
      <w:r w:rsidR="007C5F48" w:rsidRPr="00AE2B4A">
        <w:t>International Programme on Chemical Safety (IPCS).</w:t>
      </w:r>
      <w:r w:rsidR="00817BC2" w:rsidRPr="00AE2B4A">
        <w:t xml:space="preserve"> </w:t>
      </w:r>
      <w:r w:rsidR="007C5F48" w:rsidRPr="00AE2B4A">
        <w:t>62 pp.</w:t>
      </w:r>
      <w:r w:rsidR="00817BC2" w:rsidRPr="00AE2B4A">
        <w:t xml:space="preserve"> </w:t>
      </w:r>
      <w:r w:rsidR="0053195A" w:rsidRPr="00AE2B4A">
        <w:rPr>
          <w:rStyle w:val="Hyperlink"/>
        </w:rPr>
        <w:t>http://www.who.int/entity/ipcs/publications/cicad/en/cicad48.pdf</w:t>
      </w:r>
      <w:r w:rsidR="0053195A" w:rsidRPr="00AE2B4A">
        <w:t>.</w:t>
      </w:r>
    </w:p>
    <w:p w14:paraId="24E2F852" w14:textId="77777777" w:rsidR="007C5F48" w:rsidRPr="00AE2B4A" w:rsidRDefault="001C5CEC" w:rsidP="00BC35F0">
      <w:pPr>
        <w:pStyle w:val="Heading1"/>
      </w:pPr>
      <w:bookmarkStart w:id="128" w:name="_Toc522627392"/>
      <w:bookmarkStart w:id="129" w:name="_Toc10884905"/>
      <w:r w:rsidRPr="00AE2B4A">
        <w:t>Chlorobutanes</w:t>
      </w:r>
      <w:bookmarkEnd w:id="128"/>
      <w:bookmarkEnd w:id="129"/>
    </w:p>
    <w:p w14:paraId="24E2F853" w14:textId="77777777" w:rsidR="007C5F48" w:rsidRPr="00AE2B4A" w:rsidRDefault="007C5F48" w:rsidP="005B51CA">
      <w:r w:rsidRPr="00AE2B4A">
        <w:t>The four isomers are:</w:t>
      </w:r>
    </w:p>
    <w:p w14:paraId="24E2F854" w14:textId="77777777" w:rsidR="007C5F48" w:rsidRPr="00AE2B4A" w:rsidRDefault="007C5F48" w:rsidP="00D351A6">
      <w:pPr>
        <w:pStyle w:val="Bullet"/>
      </w:pPr>
      <w:r w:rsidRPr="00AE2B4A">
        <w:t xml:space="preserve">1-chlorobutane: </w:t>
      </w:r>
      <w:smartTag w:uri="urn:schemas-microsoft-com:office:smarttags" w:element="stockticker">
        <w:r w:rsidRPr="00AE2B4A">
          <w:t>CAS</w:t>
        </w:r>
      </w:smartTag>
      <w:r w:rsidRPr="00AE2B4A">
        <w:t xml:space="preserve"> No. 109-69-3.</w:t>
      </w:r>
      <w:r w:rsidR="00817BC2" w:rsidRPr="00AE2B4A">
        <w:t xml:space="preserve"> </w:t>
      </w:r>
      <w:r w:rsidRPr="00AE2B4A">
        <w:t>Also called n-butyl chloride</w:t>
      </w:r>
    </w:p>
    <w:p w14:paraId="24E2F855" w14:textId="77777777" w:rsidR="007C5F48" w:rsidRPr="00AE2B4A" w:rsidRDefault="007C5F48" w:rsidP="00D351A6">
      <w:pPr>
        <w:pStyle w:val="Bullet"/>
      </w:pPr>
      <w:r w:rsidRPr="00AE2B4A">
        <w:t xml:space="preserve">2-chlorobutane: </w:t>
      </w:r>
      <w:smartTag w:uri="urn:schemas-microsoft-com:office:smarttags" w:element="stockticker">
        <w:r w:rsidRPr="00AE2B4A">
          <w:t>CAS</w:t>
        </w:r>
      </w:smartTag>
      <w:r w:rsidRPr="00AE2B4A">
        <w:t xml:space="preserve"> No. 78-86-4.</w:t>
      </w:r>
      <w:r w:rsidR="00817BC2" w:rsidRPr="00AE2B4A">
        <w:t xml:space="preserve"> </w:t>
      </w:r>
      <w:r w:rsidRPr="00AE2B4A">
        <w:t>Also called sec-butyl chloride</w:t>
      </w:r>
    </w:p>
    <w:p w14:paraId="24E2F856" w14:textId="77777777" w:rsidR="007C5F48" w:rsidRPr="00AE2B4A" w:rsidRDefault="007C5F48" w:rsidP="00D351A6">
      <w:pPr>
        <w:pStyle w:val="Bullet"/>
      </w:pPr>
      <w:r w:rsidRPr="00AE2B4A">
        <w:t xml:space="preserve">isobutyl chloride: </w:t>
      </w:r>
      <w:smartTag w:uri="urn:schemas-microsoft-com:office:smarttags" w:element="stockticker">
        <w:r w:rsidRPr="00AE2B4A">
          <w:t>CAS</w:t>
        </w:r>
      </w:smartTag>
      <w:r w:rsidRPr="00AE2B4A">
        <w:t xml:space="preserve"> No. 513-36-0.</w:t>
      </w:r>
      <w:r w:rsidR="00817BC2" w:rsidRPr="00AE2B4A">
        <w:t xml:space="preserve"> </w:t>
      </w:r>
      <w:r w:rsidRPr="00AE2B4A">
        <w:t>Also called 1-chloro-2-methyl propane</w:t>
      </w:r>
    </w:p>
    <w:p w14:paraId="24E2F857" w14:textId="77777777" w:rsidR="007C5F48" w:rsidRPr="00AE2B4A" w:rsidRDefault="007C5F48" w:rsidP="00D351A6">
      <w:pPr>
        <w:pStyle w:val="Bullet"/>
      </w:pPr>
      <w:r w:rsidRPr="00AE2B4A">
        <w:t xml:space="preserve">tert-butyl chloride: </w:t>
      </w:r>
      <w:smartTag w:uri="urn:schemas-microsoft-com:office:smarttags" w:element="stockticker">
        <w:r w:rsidRPr="00AE2B4A">
          <w:t>CAS</w:t>
        </w:r>
      </w:smartTag>
      <w:r w:rsidRPr="00AE2B4A">
        <w:t xml:space="preserve"> No. 507-20-0.</w:t>
      </w:r>
      <w:r w:rsidR="00817BC2" w:rsidRPr="00AE2B4A">
        <w:t xml:space="preserve"> </w:t>
      </w:r>
      <w:r w:rsidRPr="00AE2B4A">
        <w:t>Also called 2-chloro-2-methyl propane.</w:t>
      </w:r>
    </w:p>
    <w:p w14:paraId="24E2F858" w14:textId="77777777" w:rsidR="007C5F48" w:rsidRPr="00AE2B4A" w:rsidRDefault="007C5F48" w:rsidP="005B51CA"/>
    <w:p w14:paraId="24E2F859" w14:textId="77777777" w:rsidR="007C5F48" w:rsidRPr="00AE2B4A" w:rsidRDefault="0099026D" w:rsidP="0099026D">
      <w:pPr>
        <w:pStyle w:val="Heading3"/>
      </w:pPr>
      <w:r w:rsidRPr="00AE2B4A">
        <w:rPr>
          <w:bCs/>
        </w:rPr>
        <w:t>Maximum Acceptable Value</w:t>
      </w:r>
    </w:p>
    <w:p w14:paraId="24E2F85A" w14:textId="77777777" w:rsidR="00DB29E6" w:rsidRPr="00AE2B4A" w:rsidRDefault="007C5F48" w:rsidP="00D351A6">
      <w:pPr>
        <w:pStyle w:val="Introductoryparagraph"/>
      </w:pPr>
      <w:r w:rsidRPr="00AE2B4A">
        <w:t xml:space="preserve">Chlorobutanes do not have a </w:t>
      </w:r>
      <w:smartTag w:uri="urn:schemas-microsoft-com:office:smarttags" w:element="stockticker">
        <w:r w:rsidRPr="00AE2B4A">
          <w:t>MAV</w:t>
        </w:r>
      </w:smartTag>
      <w:r w:rsidRPr="00AE2B4A">
        <w:t xml:space="preserve"> in the DWSNZ, and are not mentioned in the WHO Guidelines.</w:t>
      </w:r>
    </w:p>
    <w:p w14:paraId="24E2F85B" w14:textId="77777777" w:rsidR="00DB29E6" w:rsidRPr="00AE2B4A" w:rsidRDefault="00DB29E6" w:rsidP="005B51CA"/>
    <w:p w14:paraId="24E2F85C" w14:textId="77777777" w:rsidR="007C5F48" w:rsidRPr="00AE2B4A" w:rsidRDefault="00F51851" w:rsidP="00F51851">
      <w:pPr>
        <w:pStyle w:val="Heading3"/>
      </w:pPr>
      <w:r w:rsidRPr="00AE2B4A">
        <w:t>Sources to drinking-water</w:t>
      </w:r>
    </w:p>
    <w:p w14:paraId="24E2F85D" w14:textId="77777777" w:rsidR="007C5F48" w:rsidRPr="00AE2B4A" w:rsidRDefault="00F75272" w:rsidP="00F75272">
      <w:pPr>
        <w:pStyle w:val="Heading4"/>
      </w:pPr>
      <w:r w:rsidRPr="00AE2B4A">
        <w:t>1.</w:t>
      </w:r>
      <w:r w:rsidRPr="00AE2B4A">
        <w:tab/>
        <w:t>To source waters</w:t>
      </w:r>
    </w:p>
    <w:p w14:paraId="24E2F85E" w14:textId="77777777" w:rsidR="007C5F48" w:rsidRPr="00AE2B4A" w:rsidRDefault="007C5F48" w:rsidP="005B51CA">
      <w:r w:rsidRPr="00AE2B4A">
        <w:t>1-Chlorobutane is used as a solvent and as an intermediate for the synthesis of catalysts and other organic compounds.</w:t>
      </w:r>
      <w:r w:rsidR="00817BC2" w:rsidRPr="00AE2B4A">
        <w:t xml:space="preserve"> </w:t>
      </w:r>
      <w:r w:rsidRPr="00AE2B4A">
        <w:t>n-Butyl chloride was once used as an antihelmintic in veterinary medicine.</w:t>
      </w:r>
      <w:r w:rsidR="00817BC2" w:rsidRPr="00AE2B4A">
        <w:t xml:space="preserve"> </w:t>
      </w:r>
      <w:r w:rsidRPr="00AE2B4A">
        <w:t>1-Chlorobutane can be found in foods wrapped in polyvinylidene chloride casing films.</w:t>
      </w:r>
    </w:p>
    <w:p w14:paraId="24E2F85F" w14:textId="77777777" w:rsidR="007C5F48" w:rsidRPr="00AE2B4A" w:rsidRDefault="007C5F48" w:rsidP="005B51CA"/>
    <w:p w14:paraId="24E2F860" w14:textId="77777777" w:rsidR="007C5F48" w:rsidRPr="00AE2B4A" w:rsidRDefault="007C5F48" w:rsidP="005B51CA">
      <w:r w:rsidRPr="00AE2B4A">
        <w:t>2-Chlorobutane is used for manufacturing solvents, plasticisers, pesticides and rubber, resins and surfactants and pharmaceuticals.</w:t>
      </w:r>
    </w:p>
    <w:p w14:paraId="24E2F861" w14:textId="77777777" w:rsidR="007C5F48" w:rsidRPr="00AE2B4A" w:rsidRDefault="007C5F48" w:rsidP="005B51CA"/>
    <w:p w14:paraId="24E2F862" w14:textId="77777777" w:rsidR="007C5F48" w:rsidRPr="00AE2B4A" w:rsidRDefault="007C5F48" w:rsidP="005B51CA">
      <w:r w:rsidRPr="00AE2B4A">
        <w:t>iso-Butyl chloride is used in the manufacture of medicines, plasticisers, solvents, pesticides raw materials, dewaxing agents, and can be used in the rubber industry.</w:t>
      </w:r>
    </w:p>
    <w:p w14:paraId="24E2F863" w14:textId="77777777" w:rsidR="007C5F48" w:rsidRPr="00AE2B4A" w:rsidRDefault="007C5F48" w:rsidP="005B51CA"/>
    <w:p w14:paraId="24E2F864" w14:textId="77777777" w:rsidR="007C5F48" w:rsidRPr="00AE2B4A" w:rsidRDefault="007C5F48" w:rsidP="005B51CA">
      <w:r w:rsidRPr="00AE2B4A">
        <w:t>tert-Butyl Chloride is used in the synthesis of agrochemicals and other organic compounds.</w:t>
      </w:r>
    </w:p>
    <w:p w14:paraId="24E2F865" w14:textId="77777777" w:rsidR="007C5F48" w:rsidRPr="00AE2B4A" w:rsidRDefault="007C5F48" w:rsidP="005B51CA"/>
    <w:p w14:paraId="24E2F866" w14:textId="77777777" w:rsidR="007C5F48" w:rsidRPr="00AE2B4A" w:rsidRDefault="005B51CA" w:rsidP="005B51CA">
      <w:pPr>
        <w:pStyle w:val="Heading4"/>
      </w:pPr>
      <w:r w:rsidRPr="00AE2B4A">
        <w:t>2.</w:t>
      </w:r>
      <w:r w:rsidRPr="00AE2B4A">
        <w:tab/>
        <w:t>From the treatment processes</w:t>
      </w:r>
    </w:p>
    <w:p w14:paraId="24E2F867" w14:textId="77777777" w:rsidR="007C5F48" w:rsidRPr="00AE2B4A" w:rsidRDefault="007C5F48" w:rsidP="005B51CA">
      <w:r w:rsidRPr="00AE2B4A">
        <w:t xml:space="preserve">There do not appear to be any references to any of the chlorobutanes being disinfection </w:t>
      </w:r>
      <w:r w:rsidR="00E4453A" w:rsidRPr="00AE2B4A">
        <w:t>by</w:t>
      </w:r>
      <w:r w:rsidR="00E4453A" w:rsidRPr="00AE2B4A">
        <w:noBreakHyphen/>
        <w:t>product</w:t>
      </w:r>
      <w:r w:rsidRPr="00AE2B4A">
        <w:t>s.</w:t>
      </w:r>
    </w:p>
    <w:p w14:paraId="24E2F868" w14:textId="77777777" w:rsidR="007C5F48" w:rsidRPr="00AE2B4A" w:rsidRDefault="007C5F48" w:rsidP="005B51CA"/>
    <w:p w14:paraId="24E2F869" w14:textId="77777777" w:rsidR="007C5F48" w:rsidRPr="00AE2B4A" w:rsidRDefault="00F75272" w:rsidP="00F75272">
      <w:pPr>
        <w:pStyle w:val="Heading4"/>
      </w:pPr>
      <w:r w:rsidRPr="00AE2B4A">
        <w:t>3.</w:t>
      </w:r>
      <w:r w:rsidRPr="00AE2B4A">
        <w:tab/>
        <w:t>From the distribution system</w:t>
      </w:r>
    </w:p>
    <w:p w14:paraId="24E2F86A" w14:textId="77777777" w:rsidR="007C5F48" w:rsidRPr="00AE2B4A" w:rsidRDefault="007C5F48" w:rsidP="005B51CA">
      <w:r w:rsidRPr="00AE2B4A">
        <w:t>No known sources.</w:t>
      </w:r>
    </w:p>
    <w:p w14:paraId="24E2F86B" w14:textId="77777777" w:rsidR="007C5F48" w:rsidRPr="00AE2B4A" w:rsidRDefault="007C5F48" w:rsidP="005B51CA"/>
    <w:p w14:paraId="24E2F86C" w14:textId="77777777" w:rsidR="007C5F48" w:rsidRPr="00AE2B4A" w:rsidRDefault="00F51851" w:rsidP="00F51851">
      <w:pPr>
        <w:pStyle w:val="Heading3"/>
      </w:pPr>
      <w:r w:rsidRPr="00AE2B4A">
        <w:t>Form and fate in the environment</w:t>
      </w:r>
    </w:p>
    <w:p w14:paraId="24E2F86D" w14:textId="77777777" w:rsidR="007C5F48" w:rsidRPr="00AE2B4A" w:rsidRDefault="007C5F48" w:rsidP="005B51CA">
      <w:r w:rsidRPr="00AE2B4A">
        <w:rPr>
          <w:rFonts w:eastAsia="TimesNewRomanPSMT"/>
        </w:rPr>
        <w:t>When 1-chlorobutane is released into water, the majority of the chemical is likely distributed into soil and sediment.</w:t>
      </w:r>
      <w:r w:rsidR="00817BC2" w:rsidRPr="00AE2B4A">
        <w:rPr>
          <w:rFonts w:eastAsia="TimesNewRomanPSMT"/>
        </w:rPr>
        <w:t xml:space="preserve"> </w:t>
      </w:r>
      <w:r w:rsidRPr="00AE2B4A">
        <w:t>If released into water, 1-chlorobutane is not readily biodegraded, however it has a very high vapour pressure so will tend to volatilise fairly rapidly.</w:t>
      </w:r>
      <w:r w:rsidR="00817BC2" w:rsidRPr="00AE2B4A">
        <w:t xml:space="preserve"> </w:t>
      </w:r>
      <w:r w:rsidRPr="00AE2B4A">
        <w:t>In groundwater, where volatilisation may not occur, n-butyl chloride may be lost by hydrolysis.</w:t>
      </w:r>
      <w:r w:rsidR="00817BC2" w:rsidRPr="00AE2B4A">
        <w:t xml:space="preserve"> </w:t>
      </w:r>
      <w:r w:rsidRPr="00AE2B4A">
        <w:t>Based upon hydrolysis rates for alkyl chlorides, the half-life is estimated to be between 6 hr and 38</w:t>
      </w:r>
      <w:r w:rsidR="00DB29E6" w:rsidRPr="00AE2B4A">
        <w:t> days</w:t>
      </w:r>
      <w:r w:rsidRPr="00AE2B4A">
        <w:t xml:space="preserve"> at neutral pH.</w:t>
      </w:r>
      <w:r w:rsidR="00817BC2" w:rsidRPr="00AE2B4A">
        <w:t xml:space="preserve"> </w:t>
      </w:r>
      <w:r w:rsidRPr="00AE2B4A">
        <w:t>Water solubility of 1</w:t>
      </w:r>
      <w:r w:rsidR="00D351A6" w:rsidRPr="00AE2B4A">
        <w:noBreakHyphen/>
      </w:r>
      <w:r w:rsidRPr="00AE2B4A">
        <w:t>chlorobutane is about 370</w:t>
      </w:r>
      <w:r w:rsidR="00DB29E6" w:rsidRPr="00AE2B4A">
        <w:t> mg/L</w:t>
      </w:r>
      <w:r w:rsidRPr="00AE2B4A">
        <w:t>.</w:t>
      </w:r>
    </w:p>
    <w:p w14:paraId="24E2F86E" w14:textId="77777777" w:rsidR="007C5F48" w:rsidRPr="00AE2B4A" w:rsidRDefault="007C5F48" w:rsidP="005B51CA"/>
    <w:p w14:paraId="24E2F86F" w14:textId="77777777" w:rsidR="007C5F48" w:rsidRPr="00AE2B4A" w:rsidRDefault="007C5F48" w:rsidP="005B51CA">
      <w:r w:rsidRPr="00AE2B4A">
        <w:t>Water solubility of isobutyl chloride is about 30</w:t>
      </w:r>
      <w:r w:rsidR="00DB29E6" w:rsidRPr="00AE2B4A">
        <w:t> mg/L</w:t>
      </w:r>
      <w:r w:rsidRPr="00AE2B4A">
        <w:t>.</w:t>
      </w:r>
    </w:p>
    <w:p w14:paraId="24E2F870" w14:textId="77777777" w:rsidR="007C5F48" w:rsidRPr="00AE2B4A" w:rsidRDefault="007C5F48" w:rsidP="005B51CA"/>
    <w:p w14:paraId="24E2F871" w14:textId="77777777" w:rsidR="007C5F48" w:rsidRPr="00AE2B4A" w:rsidRDefault="007C5F48" w:rsidP="00D351A6">
      <w:pPr>
        <w:ind w:right="-142"/>
        <w:rPr>
          <w:spacing w:val="-2"/>
        </w:rPr>
      </w:pPr>
      <w:r w:rsidRPr="00AE2B4A">
        <w:rPr>
          <w:spacing w:val="-2"/>
        </w:rPr>
        <w:t>tert-Butyl chloride breaks down in water to form tert-butyl alcohol (see butanol datasheet).</w:t>
      </w:r>
    </w:p>
    <w:p w14:paraId="24E2F872" w14:textId="77777777" w:rsidR="007C5F48" w:rsidRPr="00AE2B4A" w:rsidRDefault="007C5F48" w:rsidP="005B51CA"/>
    <w:p w14:paraId="24E2F873" w14:textId="77777777" w:rsidR="007C5F48" w:rsidRPr="00AE2B4A" w:rsidRDefault="00F51851" w:rsidP="00F51851">
      <w:pPr>
        <w:pStyle w:val="Heading3"/>
      </w:pPr>
      <w:r w:rsidRPr="00AE2B4A">
        <w:t>Typical concentrations in drinking-water</w:t>
      </w:r>
    </w:p>
    <w:p w14:paraId="24E2F874" w14:textId="77777777" w:rsidR="007C5F48" w:rsidRPr="00AE2B4A" w:rsidRDefault="007C5F48" w:rsidP="005B51CA">
      <w:r w:rsidRPr="00AE2B4A">
        <w:t>One water utility in the US reported detecting 1-chlorobutane in tap water since 2004, according to EWG</w:t>
      </w:r>
      <w:r w:rsidR="00817BC2" w:rsidRPr="00AE2B4A">
        <w:t>’</w:t>
      </w:r>
      <w:r w:rsidRPr="00AE2B4A">
        <w:t>s analysis of water quality data supplied by state water agencies, the highest concentration being 0.01</w:t>
      </w:r>
      <w:r w:rsidR="00DB29E6" w:rsidRPr="00AE2B4A">
        <w:t> mg/L</w:t>
      </w:r>
      <w:r w:rsidRPr="00AE2B4A">
        <w:t>.</w:t>
      </w:r>
    </w:p>
    <w:p w14:paraId="24E2F875" w14:textId="77777777" w:rsidR="007C5F48" w:rsidRPr="00AE2B4A" w:rsidRDefault="007C5F48" w:rsidP="005B51CA"/>
    <w:p w14:paraId="24E2F876" w14:textId="77777777" w:rsidR="007C5F48" w:rsidRPr="00AE2B4A" w:rsidRDefault="00A31C82" w:rsidP="00A31C82">
      <w:pPr>
        <w:pStyle w:val="Heading3"/>
      </w:pPr>
      <w:r w:rsidRPr="00AE2B4A">
        <w:t>Removal methods</w:t>
      </w:r>
    </w:p>
    <w:p w14:paraId="24E2F877" w14:textId="77777777" w:rsidR="007C5F48" w:rsidRPr="00AE2B4A" w:rsidRDefault="007C5F48" w:rsidP="005B51CA">
      <w:r w:rsidRPr="00AE2B4A">
        <w:t>Aeration seems to offer the best option.</w:t>
      </w:r>
    </w:p>
    <w:p w14:paraId="24E2F878" w14:textId="77777777" w:rsidR="007C5F48" w:rsidRPr="00AE2B4A" w:rsidRDefault="007C5F48" w:rsidP="005B51CA"/>
    <w:p w14:paraId="24E2F879" w14:textId="77777777" w:rsidR="007C5F48" w:rsidRPr="00AE2B4A" w:rsidRDefault="00A31C82" w:rsidP="00A31C82">
      <w:pPr>
        <w:pStyle w:val="Heading3"/>
      </w:pPr>
      <w:r w:rsidRPr="00AE2B4A">
        <w:t>Analytical methods</w:t>
      </w:r>
    </w:p>
    <w:p w14:paraId="24E2F87A" w14:textId="77777777" w:rsidR="007C5F48" w:rsidRPr="00AE2B4A" w:rsidRDefault="00236B49" w:rsidP="00236B49">
      <w:pPr>
        <w:pStyle w:val="Heading4"/>
      </w:pPr>
      <w:r w:rsidRPr="00AE2B4A">
        <w:t>Referee method</w:t>
      </w:r>
    </w:p>
    <w:p w14:paraId="24E2F87B"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7C" w14:textId="77777777" w:rsidR="007C5F48" w:rsidRPr="00AE2B4A" w:rsidRDefault="007C5F48" w:rsidP="005B51CA"/>
    <w:p w14:paraId="24E2F87D" w14:textId="77777777" w:rsidR="007C5F48" w:rsidRPr="00AE2B4A" w:rsidRDefault="00A31C82" w:rsidP="00A31C82">
      <w:pPr>
        <w:pStyle w:val="Heading3"/>
      </w:pPr>
      <w:r w:rsidRPr="00AE2B4A">
        <w:t>Health considerations</w:t>
      </w:r>
    </w:p>
    <w:p w14:paraId="24E2F87E" w14:textId="77777777" w:rsidR="005B51CA" w:rsidRPr="00AE2B4A" w:rsidRDefault="005B51CA" w:rsidP="005B51CA">
      <w:pPr>
        <w:pStyle w:val="Heading4"/>
      </w:pPr>
      <w:r w:rsidRPr="00AE2B4A">
        <w:t>1-Chlorobutane</w:t>
      </w:r>
    </w:p>
    <w:p w14:paraId="24E2F87F" w14:textId="77777777" w:rsidR="007C5F48" w:rsidRPr="00AE2B4A" w:rsidRDefault="007C5F48" w:rsidP="005B51CA">
      <w:r w:rsidRPr="00AE2B4A">
        <w:t>In a 13-week repeated dose study, mortality and decrease of body weights were observed at the dose of 250</w:t>
      </w:r>
      <w:r w:rsidR="00DB29E6" w:rsidRPr="00AE2B4A">
        <w:t> mg/kg</w:t>
      </w:r>
      <w:r w:rsidRPr="00AE2B4A">
        <w:t>/day or more, and these findings might be caused by its irritancy.</w:t>
      </w:r>
      <w:r w:rsidR="00817BC2" w:rsidRPr="00AE2B4A">
        <w:t xml:space="preserve"> </w:t>
      </w:r>
      <w:r w:rsidRPr="00AE2B4A">
        <w:t>At the highest dose (500</w:t>
      </w:r>
      <w:r w:rsidR="00DB29E6" w:rsidRPr="00AE2B4A">
        <w:t> mg/kg</w:t>
      </w:r>
      <w:r w:rsidRPr="00AE2B4A">
        <w:t>/day), the effects to spleen (</w:t>
      </w:r>
      <w:r w:rsidR="00DB29E6" w:rsidRPr="00AE2B4A">
        <w:t xml:space="preserve">eg, </w:t>
      </w:r>
      <w:r w:rsidRPr="00AE2B4A">
        <w:t>hematopoiesis) were also seen.</w:t>
      </w:r>
      <w:r w:rsidR="00817BC2" w:rsidRPr="00AE2B4A">
        <w:t xml:space="preserve"> </w:t>
      </w:r>
      <w:r w:rsidRPr="00AE2B4A">
        <w:t>In a preliminary reproductive/developmental toxicity screening test, the external examination of pups revealed depression of viability index and body weight gain at the highest dose (300</w:t>
      </w:r>
      <w:r w:rsidR="00DB29E6" w:rsidRPr="00AE2B4A">
        <w:t> mg/kg</w:t>
      </w:r>
      <w:r w:rsidRPr="00AE2B4A">
        <w:t>/day).</w:t>
      </w:r>
      <w:r w:rsidR="00817BC2" w:rsidRPr="00AE2B4A">
        <w:t xml:space="preserve"> </w:t>
      </w:r>
      <w:r w:rsidRPr="00AE2B4A">
        <w:t>All gestation animals which delivered pups had lack of care behaviour in the 12</w:t>
      </w:r>
      <w:r w:rsidR="00DB29E6" w:rsidRPr="00AE2B4A">
        <w:t> mg/kg</w:t>
      </w:r>
      <w:r w:rsidRPr="00AE2B4A">
        <w:t>/day group.</w:t>
      </w:r>
      <w:r w:rsidR="00817BC2" w:rsidRPr="00AE2B4A">
        <w:t xml:space="preserve"> </w:t>
      </w:r>
      <w:r w:rsidRPr="00AE2B4A">
        <w:t>Salivation was observed in the lowest dose group (2.4</w:t>
      </w:r>
      <w:r w:rsidR="00DB29E6" w:rsidRPr="00AE2B4A">
        <w:t> mg/kg</w:t>
      </w:r>
      <w:r w:rsidRPr="00AE2B4A">
        <w:t>/day).</w:t>
      </w:r>
      <w:r w:rsidR="00817BC2" w:rsidRPr="00AE2B4A">
        <w:t xml:space="preserve"> </w:t>
      </w:r>
      <w:r w:rsidRPr="00AE2B4A">
        <w:t>Therefore, the NOEL was less than 2.4</w:t>
      </w:r>
      <w:r w:rsidR="00DB29E6" w:rsidRPr="00AE2B4A">
        <w:t> mg/kg</w:t>
      </w:r>
      <w:r w:rsidRPr="00AE2B4A">
        <w:t>/day for repeated dose toxicity and 60</w:t>
      </w:r>
      <w:r w:rsidR="00DB29E6" w:rsidRPr="00AE2B4A">
        <w:t> mg/kg</w:t>
      </w:r>
      <w:r w:rsidRPr="00AE2B4A">
        <w:t>/day for F1 offspring.</w:t>
      </w:r>
    </w:p>
    <w:p w14:paraId="24E2F880" w14:textId="77777777" w:rsidR="007C5F48" w:rsidRPr="00AE2B4A" w:rsidRDefault="007C5F48" w:rsidP="005B51CA"/>
    <w:p w14:paraId="24E2F881" w14:textId="77777777" w:rsidR="007C5F48" w:rsidRPr="00AE2B4A" w:rsidRDefault="007C5F48" w:rsidP="005B51CA">
      <w:r w:rsidRPr="00AE2B4A">
        <w:t>In an NTP carcinogenicity assay in rats and mice, 1-chlorobutane showed no evidence of carcinogenicity for male and female rats at doses of 60 or 120</w:t>
      </w:r>
      <w:r w:rsidR="00DB29E6" w:rsidRPr="00AE2B4A">
        <w:t> mg/kg</w:t>
      </w:r>
      <w:r w:rsidRPr="00AE2B4A">
        <w:t>/day (UNEP 1997).</w:t>
      </w:r>
      <w:r w:rsidR="00817BC2" w:rsidRPr="00AE2B4A">
        <w:t xml:space="preserve"> </w:t>
      </w:r>
      <w:r w:rsidRPr="00AE2B4A">
        <w:t>USEPA (1990a) considered 1-chlorobutane to be Class D: not classifiable as to human carcinogenicity.</w:t>
      </w:r>
    </w:p>
    <w:p w14:paraId="24E2F882" w14:textId="77777777" w:rsidR="007C5F48" w:rsidRPr="00AE2B4A" w:rsidRDefault="007C5F48" w:rsidP="005B51CA"/>
    <w:p w14:paraId="24E2F883" w14:textId="77777777" w:rsidR="005B51CA" w:rsidRPr="00AE2B4A" w:rsidRDefault="005B51CA" w:rsidP="005B51CA">
      <w:pPr>
        <w:pStyle w:val="Heading4"/>
      </w:pPr>
      <w:r w:rsidRPr="00AE2B4A">
        <w:t>2-Chlorobutane</w:t>
      </w:r>
    </w:p>
    <w:p w14:paraId="24E2F884" w14:textId="77777777" w:rsidR="007C5F48" w:rsidRPr="00AE2B4A" w:rsidRDefault="007C5F48" w:rsidP="005B51CA">
      <w:r w:rsidRPr="00AE2B4A">
        <w:t>USEPA (1991) considered 2-chlorobutane to be Class D: not classifiable as to human carcinogenicity.</w:t>
      </w:r>
    </w:p>
    <w:p w14:paraId="24E2F885" w14:textId="77777777" w:rsidR="007C5F48" w:rsidRPr="00AE2B4A" w:rsidRDefault="007C5F48" w:rsidP="005B51CA"/>
    <w:p w14:paraId="24E2F886" w14:textId="77777777" w:rsidR="005B51CA" w:rsidRPr="00AE2B4A" w:rsidRDefault="005B51CA" w:rsidP="005B51CA">
      <w:pPr>
        <w:pStyle w:val="Heading4"/>
      </w:pPr>
      <w:r w:rsidRPr="00AE2B4A">
        <w:t>tert-Butyl chloride</w:t>
      </w:r>
    </w:p>
    <w:p w14:paraId="24E2F887" w14:textId="77777777" w:rsidR="007C5F48" w:rsidRPr="00AE2B4A" w:rsidRDefault="007C5F48" w:rsidP="005B51CA">
      <w:r w:rsidRPr="00AE2B4A">
        <w:t>USEPA (1990a) considered t-butylchloride to be Class D: not classifiable as to human carcinogenicity.</w:t>
      </w:r>
    </w:p>
    <w:p w14:paraId="24E2F888" w14:textId="77777777" w:rsidR="007C5F48" w:rsidRPr="00AE2B4A" w:rsidRDefault="007C5F48" w:rsidP="005B51CA"/>
    <w:p w14:paraId="24E2F889" w14:textId="77777777" w:rsidR="007C5F48" w:rsidRPr="00AE2B4A" w:rsidRDefault="00A31C82" w:rsidP="0099026D">
      <w:pPr>
        <w:pStyle w:val="Heading3"/>
      </w:pPr>
      <w:r w:rsidRPr="00AE2B4A">
        <w:t xml:space="preserve">Derivation of </w:t>
      </w:r>
      <w:r w:rsidR="0099026D" w:rsidRPr="00AE2B4A">
        <w:t>Maximum Acceptable Value</w:t>
      </w:r>
    </w:p>
    <w:p w14:paraId="24E2F88A"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8B" w14:textId="77777777" w:rsidR="007C5F48" w:rsidRPr="00AE2B4A" w:rsidRDefault="007C5F48" w:rsidP="005B51CA"/>
    <w:p w14:paraId="24E2F88C" w14:textId="77777777" w:rsidR="007C5F48" w:rsidRPr="00AE2B4A" w:rsidRDefault="00A31C82" w:rsidP="00A31C82">
      <w:pPr>
        <w:pStyle w:val="Heading3"/>
      </w:pPr>
      <w:r w:rsidRPr="00AE2B4A">
        <w:t>References</w:t>
      </w:r>
    </w:p>
    <w:p w14:paraId="24E2F88D" w14:textId="77777777" w:rsidR="007C5F48" w:rsidRPr="00AE2B4A" w:rsidRDefault="00126CC3" w:rsidP="00D351A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28" w:history="1">
        <w:r w:rsidR="00A26AC9" w:rsidRPr="00AE2B4A">
          <w:rPr>
            <w:rStyle w:val="Hyperlink"/>
          </w:rPr>
          <w:t>http://www.ewg.org/tap-water/chemical-contaminants</w:t>
        </w:r>
      </w:hyperlink>
      <w:r w:rsidR="00D351A6" w:rsidRPr="00AE2B4A">
        <w:t>.</w:t>
      </w:r>
    </w:p>
    <w:p w14:paraId="24E2F88E" w14:textId="77777777" w:rsidR="007C5F48" w:rsidRPr="00AE2B4A" w:rsidRDefault="003A7369" w:rsidP="00D351A6">
      <w:pPr>
        <w:pStyle w:val="References"/>
      </w:pPr>
      <w:r w:rsidRPr="00AE2B4A">
        <w:t xml:space="preserve">OECD. 2005. </w:t>
      </w:r>
      <w:r w:rsidR="00543BF3" w:rsidRPr="00AE2B4A">
        <w:rPr>
          <w:i/>
        </w:rPr>
        <w:t>SIDS Initial Assessment Report</w:t>
      </w:r>
      <w:r w:rsidR="007C5F48" w:rsidRPr="00AE2B4A">
        <w:t>: 1-Chlorobutane.</w:t>
      </w:r>
      <w:r w:rsidR="00817BC2" w:rsidRPr="00AE2B4A">
        <w:t xml:space="preserve"> </w:t>
      </w:r>
      <w:r w:rsidR="007C5F48" w:rsidRPr="00AE2B4A">
        <w:t>41 pp.</w:t>
      </w:r>
      <w:r w:rsidR="00817BC2" w:rsidRPr="00AE2B4A">
        <w:t xml:space="preserve"> </w:t>
      </w:r>
      <w:r w:rsidR="007C5F48" w:rsidRPr="00AE2B4A">
        <w:t xml:space="preserve">See: </w:t>
      </w:r>
      <w:r w:rsidR="00D351A6" w:rsidRPr="00AE2B4A">
        <w:rPr>
          <w:rStyle w:val="Hyperlink"/>
        </w:rPr>
        <w:t>http://www.inchem.org/documents/sids/sids/109693.pdf</w:t>
      </w:r>
      <w:r w:rsidR="007C5F48" w:rsidRPr="00AE2B4A">
        <w:t xml:space="preserve"> or </w:t>
      </w:r>
      <w:hyperlink r:id="rId629" w:history="1">
        <w:r w:rsidR="003B06C9" w:rsidRPr="00AE2B4A">
          <w:rPr>
            <w:rStyle w:val="Hyperlink"/>
          </w:rPr>
          <w:t>http://www.inchem.org/</w:t>
        </w:r>
        <w:r w:rsidR="00733F30" w:rsidRPr="00AE2B4A">
          <w:rPr>
            <w:rStyle w:val="Hyperlink"/>
          </w:rPr>
          <w:t>pages/sids.html</w:t>
        </w:r>
      </w:hyperlink>
      <w:r w:rsidR="00D351A6" w:rsidRPr="00AE2B4A">
        <w:t>.</w:t>
      </w:r>
    </w:p>
    <w:p w14:paraId="24E2F88F" w14:textId="77777777" w:rsidR="007C5F48" w:rsidRPr="00AE2B4A" w:rsidRDefault="00D351A6" w:rsidP="00D351A6">
      <w:pPr>
        <w:pStyle w:val="References"/>
      </w:pPr>
      <w:r w:rsidRPr="00AE2B4A">
        <w:t xml:space="preserve">UNEP. 1997. </w:t>
      </w:r>
      <w:r w:rsidR="007C5F48" w:rsidRPr="00AE2B4A">
        <w:t>1-Chlorobutane.</w:t>
      </w:r>
      <w:r w:rsidR="00817BC2" w:rsidRPr="00AE2B4A">
        <w:t xml:space="preserve"> </w:t>
      </w:r>
      <w:r w:rsidR="007C5F48" w:rsidRPr="00AE2B4A">
        <w:t xml:space="preserve">OECD </w:t>
      </w:r>
      <w:r w:rsidR="00543BF3" w:rsidRPr="00AE2B4A">
        <w:rPr>
          <w:i/>
        </w:rPr>
        <w:t>SIDS Initial Assessment Report</w:t>
      </w:r>
      <w:r w:rsidR="007C5F48" w:rsidRPr="00AE2B4A">
        <w:t>.</w:t>
      </w:r>
      <w:r w:rsidR="00817BC2" w:rsidRPr="00AE2B4A">
        <w:t xml:space="preserve"> </w:t>
      </w:r>
      <w:r w:rsidR="007C5F48" w:rsidRPr="00AE2B4A">
        <w:t>41 pp.</w:t>
      </w:r>
      <w:r w:rsidR="00817BC2" w:rsidRPr="00AE2B4A">
        <w:t xml:space="preserve"> </w:t>
      </w:r>
      <w:r w:rsidR="007C5F48" w:rsidRPr="00AE2B4A">
        <w:t xml:space="preserve">See: </w:t>
      </w:r>
      <w:hyperlink r:id="rId630" w:history="1">
        <w:r w:rsidRPr="00AE2B4A">
          <w:rPr>
            <w:rStyle w:val="Hyperlink"/>
          </w:rPr>
          <w:t>www.inchem.org/documents/sids/sids/109693.pdf</w:t>
        </w:r>
      </w:hyperlink>
      <w:r w:rsidRPr="00AE2B4A">
        <w:rPr>
          <w:rStyle w:val="Hyperlink"/>
          <w:rFonts w:ascii="Times New Roman" w:hAnsi="Times New Roman"/>
        </w:rPr>
        <w:t>.</w:t>
      </w:r>
    </w:p>
    <w:p w14:paraId="24E2F890" w14:textId="77777777" w:rsidR="007C5F48" w:rsidRPr="00AE2B4A" w:rsidRDefault="00D351A6" w:rsidP="00D351A6">
      <w:pPr>
        <w:pStyle w:val="References"/>
      </w:pPr>
      <w:r w:rsidRPr="00AE2B4A">
        <w:t xml:space="preserve">USEPA. 1990a. </w:t>
      </w:r>
      <w:r w:rsidR="007C5F48" w:rsidRPr="00AE2B4A">
        <w:t>1-Chlorobutane.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631" w:history="1">
        <w:r w:rsidRPr="00AE2B4A">
          <w:rPr>
            <w:rStyle w:val="Hyperlink"/>
          </w:rPr>
          <w:t>http://www.epa.gov/iris/subst/0415.htm</w:t>
        </w:r>
      </w:hyperlink>
      <w:r w:rsidRPr="00AE2B4A">
        <w:rPr>
          <w:rStyle w:val="Hyperlink"/>
          <w:rFonts w:ascii="Times New Roman" w:hAnsi="Times New Roman"/>
        </w:rPr>
        <w:t>.</w:t>
      </w:r>
    </w:p>
    <w:p w14:paraId="24E2F891" w14:textId="77777777" w:rsidR="007C5F48" w:rsidRPr="00AE2B4A" w:rsidRDefault="00D351A6" w:rsidP="00D351A6">
      <w:pPr>
        <w:pStyle w:val="References"/>
      </w:pPr>
      <w:r w:rsidRPr="00AE2B4A">
        <w:t xml:space="preserve">USEPA. 1990b. </w:t>
      </w:r>
      <w:r w:rsidR="007C5F48" w:rsidRPr="00AE2B4A">
        <w:t>2-Chlorobutane.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632" w:history="1">
        <w:r w:rsidRPr="00AE2B4A">
          <w:rPr>
            <w:rStyle w:val="Hyperlink"/>
          </w:rPr>
          <w:t>http://www.epa.gov/iris/subst/0416.htm</w:t>
        </w:r>
      </w:hyperlink>
      <w:r w:rsidR="007C5F48" w:rsidRPr="00AE2B4A">
        <w:t>.</w:t>
      </w:r>
      <w:r w:rsidR="00817BC2" w:rsidRPr="00AE2B4A">
        <w:t xml:space="preserve"> </w:t>
      </w:r>
      <w:r w:rsidR="007C5F48" w:rsidRPr="00AE2B4A">
        <w:t xml:space="preserve">See also </w:t>
      </w:r>
      <w:hyperlink r:id="rId633" w:history="1">
        <w:r w:rsidR="00A26AC9" w:rsidRPr="00AE2B4A">
          <w:rPr>
            <w:rStyle w:val="Hyperlink"/>
          </w:rPr>
          <w:t>http://cfpub.epa.gov/ncea/iris/index.cfm?fuseaction=iris.showSubstanceList</w:t>
        </w:r>
      </w:hyperlink>
      <w:r w:rsidRPr="00AE2B4A">
        <w:t>.</w:t>
      </w:r>
    </w:p>
    <w:p w14:paraId="24E2F892" w14:textId="77777777" w:rsidR="007C5F48" w:rsidRPr="00AE2B4A" w:rsidRDefault="00E4453A" w:rsidP="00D351A6">
      <w:pPr>
        <w:pStyle w:val="References"/>
      </w:pPr>
      <w:r w:rsidRPr="00AE2B4A">
        <w:t xml:space="preserve">USEPA. 1991. </w:t>
      </w:r>
      <w:r w:rsidR="007C5F48" w:rsidRPr="00AE2B4A">
        <w:t>tert-Butylchloride.</w:t>
      </w:r>
      <w:r w:rsidR="00817BC2" w:rsidRPr="00AE2B4A">
        <w:t xml:space="preserve"> </w:t>
      </w:r>
      <w:r w:rsidR="00126CC3" w:rsidRPr="00AE2B4A">
        <w:rPr>
          <w:i/>
        </w:rPr>
        <w:t>Integrated Risk Information System (IRIS)</w:t>
      </w:r>
      <w:r w:rsidR="007C5F48" w:rsidRPr="00AE2B4A">
        <w:t>.</w:t>
      </w:r>
      <w:r w:rsidR="00817BC2" w:rsidRPr="00AE2B4A">
        <w:t xml:space="preserve"> </w:t>
      </w:r>
      <w:r w:rsidR="00D351A6" w:rsidRPr="00AE2B4A">
        <w:rPr>
          <w:rStyle w:val="Hyperlink"/>
        </w:rPr>
        <w:t>http://www.epa.gov/iris/subst/0417.htm</w:t>
      </w:r>
      <w:r w:rsidR="00D351A6" w:rsidRPr="00AE2B4A">
        <w:t>.</w:t>
      </w:r>
    </w:p>
    <w:p w14:paraId="24E2F893" w14:textId="77777777" w:rsidR="007C5F48" w:rsidRPr="00AE2B4A" w:rsidRDefault="001C5CEC" w:rsidP="00BC35F0">
      <w:pPr>
        <w:pStyle w:val="Heading1"/>
      </w:pPr>
      <w:bookmarkStart w:id="130" w:name="_Toc522627393"/>
      <w:bookmarkStart w:id="131" w:name="_Toc10884906"/>
      <w:r w:rsidRPr="00AE2B4A">
        <w:t>Chlorodibromoacetic acid</w:t>
      </w:r>
      <w:bookmarkEnd w:id="130"/>
      <w:bookmarkEnd w:id="131"/>
    </w:p>
    <w:p w14:paraId="24E2F894" w14:textId="77777777" w:rsidR="007C5F48" w:rsidRPr="00AE2B4A" w:rsidRDefault="007C5F48" w:rsidP="005B51CA">
      <w:r w:rsidRPr="00AE2B4A">
        <w:t>CAS No. 5278-95-5.</w:t>
      </w:r>
      <w:r w:rsidR="00817BC2" w:rsidRPr="00AE2B4A">
        <w:t xml:space="preserve"> </w:t>
      </w:r>
      <w:r w:rsidRPr="00AE2B4A">
        <w:t>Chlorodibromoacetic acid is also known as dibromochloracetic acid.</w:t>
      </w:r>
      <w:r w:rsidR="00817BC2" w:rsidRPr="00AE2B4A">
        <w:t xml:space="preserve"> </w:t>
      </w:r>
      <w:r w:rsidRPr="00AE2B4A">
        <w:t xml:space="preserve">Refer also to the haloacetic acids </w:t>
      </w:r>
      <w:r w:rsidRPr="00AE2B4A">
        <w:rPr>
          <w:bCs/>
        </w:rPr>
        <w:t>datasheet.</w:t>
      </w:r>
    </w:p>
    <w:p w14:paraId="24E2F895" w14:textId="77777777" w:rsidR="007C5F48" w:rsidRPr="00AE2B4A" w:rsidRDefault="007C5F48" w:rsidP="005B51CA"/>
    <w:p w14:paraId="24E2F896" w14:textId="77777777" w:rsidR="007C5F48" w:rsidRPr="00AE2B4A" w:rsidRDefault="0099026D" w:rsidP="0099026D">
      <w:pPr>
        <w:pStyle w:val="Heading3"/>
      </w:pPr>
      <w:r w:rsidRPr="00AE2B4A">
        <w:rPr>
          <w:bCs/>
        </w:rPr>
        <w:t>Maximum Acceptable Value</w:t>
      </w:r>
    </w:p>
    <w:p w14:paraId="24E2F897" w14:textId="77777777" w:rsidR="00DB29E6" w:rsidRPr="00AE2B4A" w:rsidRDefault="007C5F48" w:rsidP="00D351A6">
      <w:pPr>
        <w:pStyle w:val="Introductoryparagraph"/>
      </w:pPr>
      <w:r w:rsidRPr="00AE2B4A">
        <w:t xml:space="preserve">Chlorodibromoacetic acid does not have a </w:t>
      </w:r>
      <w:smartTag w:uri="urn:schemas-microsoft-com:office:smarttags" w:element="stockticker">
        <w:r w:rsidRPr="00AE2B4A">
          <w:t>MAV</w:t>
        </w:r>
      </w:smartTag>
      <w:r w:rsidRPr="00AE2B4A">
        <w:t xml:space="preserve"> in the DWSNZ, and is not mentioned in the WHO Guidelines.</w:t>
      </w:r>
    </w:p>
    <w:p w14:paraId="24E2F898" w14:textId="77777777" w:rsidR="00DB29E6" w:rsidRPr="00AE2B4A" w:rsidRDefault="00DB29E6" w:rsidP="005B51CA"/>
    <w:p w14:paraId="24E2F899" w14:textId="77777777" w:rsidR="007C5F48" w:rsidRPr="00AE2B4A" w:rsidRDefault="00F51851" w:rsidP="00F51851">
      <w:pPr>
        <w:pStyle w:val="Heading3"/>
      </w:pPr>
      <w:r w:rsidRPr="00AE2B4A">
        <w:t>Sources to drinking-water</w:t>
      </w:r>
    </w:p>
    <w:p w14:paraId="24E2F89A" w14:textId="77777777" w:rsidR="007C5F48" w:rsidRPr="00AE2B4A" w:rsidRDefault="00F75272" w:rsidP="00F75272">
      <w:pPr>
        <w:pStyle w:val="Heading4"/>
      </w:pPr>
      <w:r w:rsidRPr="00AE2B4A">
        <w:t>1.</w:t>
      </w:r>
      <w:r w:rsidRPr="00AE2B4A">
        <w:tab/>
        <w:t>To source waters</w:t>
      </w:r>
    </w:p>
    <w:p w14:paraId="24E2F89B" w14:textId="77777777" w:rsidR="007C5F48" w:rsidRPr="00AE2B4A" w:rsidRDefault="007C5F48" w:rsidP="005B51CA">
      <w:r w:rsidRPr="00AE2B4A">
        <w:t>Chlorodibromoacetic acid (CDBAA), is one of the nine haloacids often analysed in drinking-water, sometimes abbreviated in the US as HAA9.</w:t>
      </w:r>
      <w:r w:rsidR="00817BC2" w:rsidRPr="00AE2B4A">
        <w:t xml:space="preserve"> </w:t>
      </w:r>
      <w:r w:rsidRPr="00AE2B4A">
        <w:t>The others are monochloroacetic acid (MCAA), dichloroacetic acid (DCAA), trichloroacetic acid (TCAA), monobromoacetic acid (MBAA), dibromoacetic acid (DBAA) bromochloroacetic acid (BCAA), bromodichloroacetic acid (BDCAA), and tribromoacetic acid (TBAA).</w:t>
      </w:r>
    </w:p>
    <w:p w14:paraId="24E2F89C" w14:textId="77777777" w:rsidR="007C5F48" w:rsidRPr="00AE2B4A" w:rsidRDefault="007C5F48" w:rsidP="005B51CA"/>
    <w:p w14:paraId="24E2F89D" w14:textId="77777777" w:rsidR="007C5F48" w:rsidRPr="00AE2B4A" w:rsidRDefault="005B51CA" w:rsidP="005B51CA">
      <w:pPr>
        <w:pStyle w:val="Heading4"/>
      </w:pPr>
      <w:r w:rsidRPr="00AE2B4A">
        <w:t>2.</w:t>
      </w:r>
      <w:r w:rsidRPr="00AE2B4A">
        <w:tab/>
        <w:t>From the treatment processes</w:t>
      </w:r>
    </w:p>
    <w:p w14:paraId="24E2F89E" w14:textId="77777777" w:rsidR="007C5F48" w:rsidRPr="00AE2B4A" w:rsidRDefault="007C5F48" w:rsidP="005B51CA">
      <w:r w:rsidRPr="00AE2B4A">
        <w:t xml:space="preserve">Chlorodibromoacetic acid does not often appear on lists of disinfection </w:t>
      </w:r>
      <w:r w:rsidR="00E4453A" w:rsidRPr="00AE2B4A">
        <w:t>by</w:t>
      </w:r>
      <w:r w:rsidR="00E4453A" w:rsidRPr="00AE2B4A">
        <w:noBreakHyphen/>
        <w:t>product</w:t>
      </w:r>
      <w:r w:rsidRPr="00AE2B4A">
        <w:t>s.</w:t>
      </w:r>
    </w:p>
    <w:p w14:paraId="24E2F89F" w14:textId="77777777" w:rsidR="007C5F48" w:rsidRPr="00AE2B4A" w:rsidRDefault="007C5F48" w:rsidP="005B51CA"/>
    <w:p w14:paraId="24E2F8A0" w14:textId="77777777" w:rsidR="007C5F48" w:rsidRPr="00AE2B4A" w:rsidRDefault="00F75272" w:rsidP="00F75272">
      <w:pPr>
        <w:pStyle w:val="Heading4"/>
      </w:pPr>
      <w:r w:rsidRPr="00AE2B4A">
        <w:t>3.</w:t>
      </w:r>
      <w:r w:rsidRPr="00AE2B4A">
        <w:tab/>
        <w:t>From the distribution system</w:t>
      </w:r>
    </w:p>
    <w:p w14:paraId="24E2F8A1" w14:textId="77777777" w:rsidR="007C5F48" w:rsidRPr="00AE2B4A" w:rsidRDefault="007C5F48" w:rsidP="005B51CA">
      <w:r w:rsidRPr="00AE2B4A">
        <w:t>No known sources.</w:t>
      </w:r>
    </w:p>
    <w:p w14:paraId="24E2F8A2" w14:textId="77777777" w:rsidR="007C5F48" w:rsidRPr="00AE2B4A" w:rsidRDefault="007C5F48" w:rsidP="005B51CA"/>
    <w:p w14:paraId="24E2F8A3" w14:textId="77777777" w:rsidR="007C5F48" w:rsidRPr="00AE2B4A" w:rsidRDefault="00F51851" w:rsidP="00F51851">
      <w:pPr>
        <w:pStyle w:val="Heading3"/>
      </w:pPr>
      <w:r w:rsidRPr="00AE2B4A">
        <w:t>Typical concentrations in drinking-water</w:t>
      </w:r>
    </w:p>
    <w:p w14:paraId="24E2F8A4" w14:textId="77777777" w:rsidR="007C5F48" w:rsidRPr="00AE2B4A" w:rsidRDefault="007C5F48" w:rsidP="005B51CA">
      <w:r w:rsidRPr="00AE2B4A">
        <w:t>224 water utilities in the US reported detecting chlorodibromoacetic acid in tap water since 2004, according to EWG</w:t>
      </w:r>
      <w:r w:rsidR="00817BC2" w:rsidRPr="00AE2B4A">
        <w:t>’</w:t>
      </w:r>
      <w:r w:rsidRPr="00AE2B4A">
        <w:t>s analysis of water quality data supplied by state water agencies, the highest concentration being 0.042</w:t>
      </w:r>
      <w:r w:rsidR="00DB29E6" w:rsidRPr="00AE2B4A">
        <w:t> mg/L</w:t>
      </w:r>
      <w:r w:rsidRPr="00AE2B4A">
        <w:t>.</w:t>
      </w:r>
    </w:p>
    <w:p w14:paraId="24E2F8A5" w14:textId="77777777" w:rsidR="007C5F48" w:rsidRPr="00AE2B4A" w:rsidRDefault="007C5F48" w:rsidP="005B51CA"/>
    <w:p w14:paraId="24E2F8A6" w14:textId="77777777" w:rsidR="007C5F48" w:rsidRPr="00AE2B4A" w:rsidRDefault="00A31C82" w:rsidP="00A31C82">
      <w:pPr>
        <w:pStyle w:val="Heading3"/>
      </w:pPr>
      <w:r w:rsidRPr="00AE2B4A">
        <w:t>Removal methods</w:t>
      </w:r>
    </w:p>
    <w:p w14:paraId="24E2F8A7" w14:textId="77777777" w:rsidR="007C5F48" w:rsidRPr="00AE2B4A" w:rsidRDefault="007C5F48" w:rsidP="005B51CA">
      <w:r w:rsidRPr="00AE2B4A">
        <w:t>Treatment processes that reduce the concentration of natural organic matter normally produce insignificant levels of DBPs; these include chemical coagulation and some membrane systems.</w:t>
      </w:r>
    </w:p>
    <w:p w14:paraId="24E2F8A8" w14:textId="77777777" w:rsidR="007C5F48" w:rsidRPr="00AE2B4A" w:rsidRDefault="007C5F48" w:rsidP="005B51CA"/>
    <w:p w14:paraId="24E2F8A9" w14:textId="77777777" w:rsidR="007C5F48" w:rsidRPr="00AE2B4A" w:rsidRDefault="00A31C82" w:rsidP="00A31C82">
      <w:pPr>
        <w:pStyle w:val="Heading3"/>
      </w:pPr>
      <w:r w:rsidRPr="00AE2B4A">
        <w:t>Analytical methods</w:t>
      </w:r>
    </w:p>
    <w:p w14:paraId="24E2F8AA" w14:textId="77777777" w:rsidR="007C5F48" w:rsidRPr="00AE2B4A" w:rsidRDefault="00236B49" w:rsidP="00236B49">
      <w:pPr>
        <w:pStyle w:val="Heading4"/>
      </w:pPr>
      <w:r w:rsidRPr="00AE2B4A">
        <w:t>Referee method</w:t>
      </w:r>
    </w:p>
    <w:p w14:paraId="24E2F8AB"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AC" w14:textId="77777777" w:rsidR="007C5F48" w:rsidRPr="00AE2B4A" w:rsidRDefault="007C5F48" w:rsidP="005B51CA"/>
    <w:p w14:paraId="24E2F8AD" w14:textId="77777777" w:rsidR="007C5F48" w:rsidRPr="00AE2B4A" w:rsidRDefault="00236B49" w:rsidP="00236B49">
      <w:pPr>
        <w:pStyle w:val="Heading4"/>
      </w:pPr>
      <w:r w:rsidRPr="00AE2B4A">
        <w:t>Some alternative methods</w:t>
      </w:r>
    </w:p>
    <w:p w14:paraId="24E2F8AE" w14:textId="77777777" w:rsidR="007C5F48" w:rsidRPr="00AE2B4A" w:rsidRDefault="007C5F48" w:rsidP="005B51CA">
      <w:r w:rsidRPr="00AE2B4A">
        <w:t>See DWI (2009) which discusses weaknesses and improvements in EPA Method 552.3.</w:t>
      </w:r>
      <w:r w:rsidR="00817BC2" w:rsidRPr="00AE2B4A">
        <w:t xml:space="preserve"> </w:t>
      </w:r>
      <w:r w:rsidRPr="00AE2B4A">
        <w:t>DWI (2011) includes a thorough discussion on the analysis of the 9 haloacetic acids.</w:t>
      </w:r>
    </w:p>
    <w:p w14:paraId="24E2F8AF" w14:textId="77777777" w:rsidR="007C5F48" w:rsidRPr="00AE2B4A" w:rsidRDefault="007C5F48" w:rsidP="005B51CA"/>
    <w:p w14:paraId="24E2F8B0" w14:textId="77777777" w:rsidR="007C5F48" w:rsidRPr="00AE2B4A" w:rsidRDefault="00A31C82" w:rsidP="00A31C82">
      <w:pPr>
        <w:pStyle w:val="Heading3"/>
      </w:pPr>
      <w:r w:rsidRPr="00AE2B4A">
        <w:t>Health considerations</w:t>
      </w:r>
    </w:p>
    <w:p w14:paraId="24E2F8B1" w14:textId="77777777" w:rsidR="007C5F48" w:rsidRPr="00AE2B4A" w:rsidRDefault="007C5F48" w:rsidP="005B51CA">
      <w:pPr>
        <w:rPr>
          <w:szCs w:val="24"/>
        </w:rPr>
      </w:pPr>
      <w:r w:rsidRPr="00AE2B4A">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t xml:space="preserve"> </w:t>
      </w:r>
      <w:r w:rsidRPr="00AE2B4A">
        <w:t>They noted that the majority of DBPs have yet to be chemically characterised, and only a small fraction of DBPs have been evaluated for their biological and toxicological effects.</w:t>
      </w:r>
      <w:r w:rsidR="00817BC2" w:rsidRPr="00AE2B4A">
        <w:t xml:space="preserve"> </w:t>
      </w:r>
      <w:r w:rsidRPr="00AE2B4A">
        <w:t>One of their findings was that a majority of the DBPs tested (75.8</w:t>
      </w:r>
      <w:r w:rsidR="00E4453A" w:rsidRPr="00AE2B4A">
        <w:t> percent</w:t>
      </w:r>
      <w:r w:rsidRPr="00AE2B4A">
        <w:t xml:space="preserve">) induced significant levels of genomic </w:t>
      </w:r>
      <w:smartTag w:uri="urn:schemas-microsoft-com:office:smarttags" w:element="stockticker">
        <w:r w:rsidRPr="00AE2B4A">
          <w:t>DNA</w:t>
        </w:r>
      </w:smartTag>
      <w:r w:rsidRPr="00AE2B4A">
        <w:t xml:space="preserve"> damage.</w:t>
      </w:r>
      <w:r w:rsidR="00817BC2" w:rsidRPr="00AE2B4A">
        <w:t xml:space="preserve"> </w:t>
      </w:r>
      <w:r w:rsidRPr="00AE2B4A">
        <w:t>In this group, iodoacetic acid was the most genotoxic.</w:t>
      </w:r>
      <w:r w:rsidR="00817BC2" w:rsidRPr="00AE2B4A">
        <w:t xml:space="preserve"> </w:t>
      </w:r>
      <w:r w:rsidRPr="00AE2B4A">
        <w:t>The least genotoxic was chlorodibromoacetic acid.</w:t>
      </w:r>
    </w:p>
    <w:p w14:paraId="24E2F8B2" w14:textId="77777777" w:rsidR="007C5F48" w:rsidRPr="00AE2B4A" w:rsidRDefault="007C5F48" w:rsidP="005B51CA"/>
    <w:p w14:paraId="24E2F8B3" w14:textId="77777777" w:rsidR="007C5F48" w:rsidRPr="00AE2B4A" w:rsidRDefault="00A31C82" w:rsidP="0099026D">
      <w:pPr>
        <w:pStyle w:val="Heading3"/>
      </w:pPr>
      <w:r w:rsidRPr="00AE2B4A">
        <w:t xml:space="preserve">Derivation of </w:t>
      </w:r>
      <w:r w:rsidR="0099026D" w:rsidRPr="00AE2B4A">
        <w:t>Maximum Acceptable Value</w:t>
      </w:r>
    </w:p>
    <w:p w14:paraId="24E2F8B4"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B5" w14:textId="77777777" w:rsidR="007C5F48" w:rsidRPr="00AE2B4A" w:rsidRDefault="007C5F48" w:rsidP="005B51CA"/>
    <w:p w14:paraId="24E2F8B6" w14:textId="77777777" w:rsidR="007C5F48" w:rsidRPr="00AE2B4A" w:rsidRDefault="00A31C82" w:rsidP="00A31C82">
      <w:pPr>
        <w:pStyle w:val="Heading3"/>
      </w:pPr>
      <w:r w:rsidRPr="00AE2B4A">
        <w:t>References</w:t>
      </w:r>
    </w:p>
    <w:p w14:paraId="24E2F8B7" w14:textId="77777777" w:rsidR="007C5F48" w:rsidRPr="00AE2B4A" w:rsidRDefault="00BE5075" w:rsidP="00D351A6">
      <w:pPr>
        <w:pStyle w:val="References"/>
      </w:pPr>
      <w:r w:rsidRPr="00AE2B4A">
        <w:t xml:space="preserve">DEFRA. 2009. </w:t>
      </w:r>
      <w:r w:rsidR="007C5F48" w:rsidRPr="00AE2B4A">
        <w:rPr>
          <w:i/>
        </w:rPr>
        <w:t>Review of the Current Toxicological and Occurrence Information Available on Iodinated Disinfection By-Products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 pp.</w:t>
      </w:r>
      <w:r w:rsidR="00817BC2" w:rsidRPr="00AE2B4A">
        <w:t xml:space="preserve"> </w:t>
      </w:r>
      <w:hyperlink r:id="rId634" w:history="1">
        <w:r w:rsidRPr="00AE2B4A">
          <w:rPr>
            <w:rStyle w:val="Hyperlink"/>
          </w:rPr>
          <w:t>http://dwi.defra.gov.uk/research/completed-research/reports/DWI70_2_233.pdf</w:t>
        </w:r>
      </w:hyperlink>
      <w:r w:rsidR="00D351A6" w:rsidRPr="00AE2B4A">
        <w:t>.</w:t>
      </w:r>
    </w:p>
    <w:p w14:paraId="24E2F8B8" w14:textId="77777777" w:rsidR="007C5F48" w:rsidRPr="00AE2B4A" w:rsidRDefault="00D351A6" w:rsidP="00D351A6">
      <w:pPr>
        <w:pStyle w:val="References"/>
      </w:pPr>
      <w:r w:rsidRPr="00AE2B4A">
        <w:t xml:space="preserve">DWI. 2009. </w:t>
      </w:r>
      <w:r w:rsidR="007C5F48" w:rsidRPr="00AE2B4A">
        <w:rPr>
          <w:i/>
        </w:rPr>
        <w:t xml:space="preserve">The </w:t>
      </w:r>
      <w:r w:rsidRPr="00AE2B4A">
        <w:rPr>
          <w:i/>
        </w:rPr>
        <w:t>Formation and Occurrence of Haloacetic Acids in Drinking Water</w:t>
      </w:r>
      <w:r w:rsidR="007C5F48" w:rsidRPr="00AE2B4A">
        <w:t>.</w:t>
      </w:r>
      <w:r w:rsidR="00817BC2" w:rsidRPr="00AE2B4A">
        <w:t xml:space="preserve"> </w:t>
      </w:r>
      <w:r w:rsidR="007C5F48" w:rsidRPr="00AE2B4A">
        <w:t>DWI 70/2/194.</w:t>
      </w:r>
      <w:r w:rsidR="00817BC2" w:rsidRPr="00AE2B4A">
        <w:t xml:space="preserve"> </w:t>
      </w:r>
      <w:r w:rsidR="007C5F48" w:rsidRPr="00AE2B4A">
        <w:t>16 pp.</w:t>
      </w:r>
      <w:r w:rsidR="00817BC2" w:rsidRPr="00AE2B4A">
        <w:t xml:space="preserve"> </w:t>
      </w:r>
      <w:r w:rsidRPr="00AE2B4A">
        <w:rPr>
          <w:rStyle w:val="Hyperlink"/>
        </w:rPr>
        <w:t>http://www.dwi.gov.uk/research/completed-research/2000todate.htm</w:t>
      </w:r>
      <w:r w:rsidRPr="00AE2B4A">
        <w:t>.</w:t>
      </w:r>
    </w:p>
    <w:p w14:paraId="24E2F8B9" w14:textId="77777777" w:rsidR="007C5F48" w:rsidRPr="00AE2B4A" w:rsidRDefault="008E4C7A" w:rsidP="00D351A6">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r w:rsidRPr="00AE2B4A">
        <w:rPr>
          <w:rStyle w:val="Hyperlink"/>
        </w:rPr>
        <w:t>http://dwi.defra.gov.uk/research/completed-research/reports/DWI70_2_242.pdf</w:t>
      </w:r>
      <w:r w:rsidR="00D351A6" w:rsidRPr="00AE2B4A">
        <w:t>.</w:t>
      </w:r>
    </w:p>
    <w:p w14:paraId="24E2F8BA" w14:textId="77777777" w:rsidR="007C5F48" w:rsidRPr="00AE2B4A" w:rsidRDefault="008E4C7A" w:rsidP="00D351A6">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r w:rsidRPr="00AE2B4A">
        <w:rPr>
          <w:rStyle w:val="Hyperlink"/>
        </w:rPr>
        <w:t>http://dwi.defra.gov.uk/research/completed-research/reports/DWI70_2_253.pdf</w:t>
      </w:r>
      <w:r w:rsidR="00D351A6" w:rsidRPr="00AE2B4A">
        <w:t>.</w:t>
      </w:r>
    </w:p>
    <w:p w14:paraId="24E2F8BB" w14:textId="77777777" w:rsidR="007C5F48" w:rsidRPr="00AE2B4A" w:rsidRDefault="00126CC3" w:rsidP="00D351A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35" w:history="1">
        <w:r w:rsidR="00A26AC9" w:rsidRPr="00AE2B4A">
          <w:rPr>
            <w:rStyle w:val="Hyperlink"/>
          </w:rPr>
          <w:t>http://www.ewg.org/tap-water/chemical-contaminants</w:t>
        </w:r>
      </w:hyperlink>
      <w:r w:rsidR="00D351A6" w:rsidRPr="00AE2B4A">
        <w:t>.</w:t>
      </w:r>
    </w:p>
    <w:p w14:paraId="24E2F8BC" w14:textId="77777777" w:rsidR="007C5F48" w:rsidRPr="00AE2B4A" w:rsidRDefault="00D351A6" w:rsidP="00D351A6">
      <w:pPr>
        <w:pStyle w:val="References"/>
      </w:pPr>
      <w:r w:rsidRPr="00AE2B4A">
        <w:t xml:space="preserve">Water Research Foundation. 2009. </w:t>
      </w:r>
      <w:r w:rsidRPr="00AE2B4A">
        <w:rPr>
          <w:i/>
        </w:rPr>
        <w:t>Mammalian Cell Cytotoxicity and Genotoxicity of Disinfection By-Products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The summary can be found in: </w:t>
      </w:r>
      <w:r w:rsidR="008D49DE" w:rsidRPr="00AE2B4A">
        <w:rPr>
          <w:rStyle w:val="Hyperlink"/>
        </w:rPr>
        <w:t>http://www.waterresearchfoundation.org/research/TopicsAndProjects/projectProfile.aspx?pn=3089</w:t>
      </w:r>
      <w:r w:rsidRPr="00AE2B4A">
        <w:t>.</w:t>
      </w:r>
    </w:p>
    <w:p w14:paraId="24E2F8BD" w14:textId="77777777" w:rsidR="007C5F48" w:rsidRPr="00AE2B4A" w:rsidRDefault="00624BC9" w:rsidP="00D351A6">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636" w:history="1">
        <w:r w:rsidRPr="00AE2B4A">
          <w:rPr>
            <w:rStyle w:val="Hyperlink"/>
          </w:rPr>
          <w:t>http://www.who.int/water_sanitation_health/publications/drinking-water-quality-guidelines-4-including-1st-addendum/en/</w:t>
        </w:r>
      </w:hyperlink>
      <w:r w:rsidR="00D351A6" w:rsidRPr="00AE2B4A">
        <w:t>.</w:t>
      </w:r>
    </w:p>
    <w:p w14:paraId="24E2F8BE" w14:textId="77777777" w:rsidR="007C5F48" w:rsidRPr="00AE2B4A" w:rsidRDefault="001C5CEC" w:rsidP="00BC35F0">
      <w:pPr>
        <w:pStyle w:val="Heading1"/>
      </w:pPr>
      <w:bookmarkStart w:id="132" w:name="_Toc522627394"/>
      <w:bookmarkStart w:id="133" w:name="_Toc10884907"/>
      <w:r w:rsidRPr="00AE2B4A">
        <w:t>Chloroethane</w:t>
      </w:r>
      <w:bookmarkEnd w:id="132"/>
      <w:bookmarkEnd w:id="133"/>
    </w:p>
    <w:p w14:paraId="24E2F8BF" w14:textId="77777777" w:rsidR="007C5F48" w:rsidRPr="00AE2B4A" w:rsidRDefault="007C5F48" w:rsidP="005B51CA">
      <w:r w:rsidRPr="00AE2B4A">
        <w:t>CAS No. 75-00-3.</w:t>
      </w:r>
      <w:r w:rsidR="00817BC2" w:rsidRPr="00AE2B4A">
        <w:t xml:space="preserve"> </w:t>
      </w:r>
      <w:r w:rsidRPr="00AE2B4A">
        <w:t>Chloroethane is also known as ethyl chloride or monochloroethane, and has been called chlorene.</w:t>
      </w:r>
    </w:p>
    <w:p w14:paraId="24E2F8C0" w14:textId="77777777" w:rsidR="007C5F48" w:rsidRPr="00AE2B4A" w:rsidRDefault="007C5F48" w:rsidP="005B51CA"/>
    <w:p w14:paraId="24E2F8C1" w14:textId="77777777" w:rsidR="007C5F48" w:rsidRPr="00AE2B4A" w:rsidRDefault="0099026D" w:rsidP="0099026D">
      <w:pPr>
        <w:pStyle w:val="Heading3"/>
      </w:pPr>
      <w:r w:rsidRPr="00AE2B4A">
        <w:rPr>
          <w:bCs/>
        </w:rPr>
        <w:t>Maximum Acceptable Value</w:t>
      </w:r>
    </w:p>
    <w:p w14:paraId="24E2F8C2" w14:textId="77777777" w:rsidR="00DB29E6" w:rsidRPr="00AE2B4A" w:rsidRDefault="007C5F48" w:rsidP="00D351A6">
      <w:pPr>
        <w:pStyle w:val="Introductoryparagraph"/>
      </w:pPr>
      <w:r w:rsidRPr="00AE2B4A">
        <w:t xml:space="preserve">Chloroethane does not have a </w:t>
      </w:r>
      <w:smartTag w:uri="urn:schemas-microsoft-com:office:smarttags" w:element="stockticker">
        <w:r w:rsidRPr="00AE2B4A">
          <w:t>MAV</w:t>
        </w:r>
      </w:smartTag>
      <w:r w:rsidRPr="00AE2B4A">
        <w:t xml:space="preserve"> in the DWSNZ, and is not mentioned in the WHO Guidelines.</w:t>
      </w:r>
    </w:p>
    <w:p w14:paraId="24E2F8C3" w14:textId="77777777" w:rsidR="00DB29E6" w:rsidRPr="00AE2B4A" w:rsidRDefault="00DB29E6" w:rsidP="005B51CA"/>
    <w:p w14:paraId="24E2F8C4" w14:textId="77777777" w:rsidR="007C5F48" w:rsidRPr="00AE2B4A" w:rsidRDefault="00F51851" w:rsidP="00F51851">
      <w:pPr>
        <w:pStyle w:val="Heading3"/>
      </w:pPr>
      <w:r w:rsidRPr="00AE2B4A">
        <w:t>Sources to drinking-water</w:t>
      </w:r>
    </w:p>
    <w:p w14:paraId="24E2F8C5" w14:textId="77777777" w:rsidR="007C5F48" w:rsidRPr="00AE2B4A" w:rsidRDefault="00F75272" w:rsidP="00F75272">
      <w:pPr>
        <w:pStyle w:val="Heading4"/>
      </w:pPr>
      <w:r w:rsidRPr="00AE2B4A">
        <w:t>1.</w:t>
      </w:r>
      <w:r w:rsidRPr="00AE2B4A">
        <w:tab/>
        <w:t>To source waters</w:t>
      </w:r>
    </w:p>
    <w:p w14:paraId="24E2F8C6" w14:textId="77777777" w:rsidR="007C5F48" w:rsidRPr="00AE2B4A" w:rsidRDefault="007C5F48" w:rsidP="005B51CA">
      <w:r w:rsidRPr="00AE2B4A">
        <w:t xml:space="preserve">Chloroethane was used primarily in producing the </w:t>
      </w:r>
      <w:hyperlink r:id="rId637" w:tooltip="Gasoline" w:history="1">
        <w:r w:rsidRPr="00AE2B4A">
          <w:t>petroleum</w:t>
        </w:r>
      </w:hyperlink>
      <w:r w:rsidRPr="00AE2B4A">
        <w:t xml:space="preserve"> additive, </w:t>
      </w:r>
      <w:hyperlink r:id="rId638" w:tooltip="Tetra-ethyl lead" w:history="1">
        <w:r w:rsidRPr="00AE2B4A">
          <w:t>tetra-ethyl lead</w:t>
        </w:r>
      </w:hyperlink>
      <w:r w:rsidRPr="00AE2B4A">
        <w:t>.</w:t>
      </w:r>
      <w:r w:rsidR="00817BC2" w:rsidRPr="00AE2B4A">
        <w:t xml:space="preserve"> </w:t>
      </w:r>
      <w:r w:rsidRPr="00AE2B4A">
        <w:t xml:space="preserve">Some chloroethane is generated as a </w:t>
      </w:r>
      <w:r w:rsidR="00E4453A" w:rsidRPr="00AE2B4A">
        <w:t>by</w:t>
      </w:r>
      <w:r w:rsidR="00E4453A" w:rsidRPr="00AE2B4A">
        <w:noBreakHyphen/>
        <w:t>product</w:t>
      </w:r>
      <w:r w:rsidRPr="00AE2B4A">
        <w:t xml:space="preserve"> of </w:t>
      </w:r>
      <w:hyperlink r:id="rId639" w:tooltip="Polyvinyl chloride" w:history="1">
        <w:r w:rsidRPr="00AE2B4A">
          <w:t>polyvinyl chloride</w:t>
        </w:r>
      </w:hyperlink>
      <w:r w:rsidRPr="00AE2B4A">
        <w:t xml:space="preserve"> production.</w:t>
      </w:r>
      <w:r w:rsidR="00817BC2" w:rsidRPr="00AE2B4A">
        <w:t xml:space="preserve"> </w:t>
      </w:r>
      <w:r w:rsidRPr="00AE2B4A">
        <w:t xml:space="preserve">The only remaining industrially important use of chloroethane is in treating </w:t>
      </w:r>
      <w:hyperlink r:id="rId640" w:tooltip="Cellulose" w:history="1">
        <w:r w:rsidRPr="00AE2B4A">
          <w:t>cellulose</w:t>
        </w:r>
      </w:hyperlink>
      <w:r w:rsidRPr="00AE2B4A">
        <w:t xml:space="preserve"> to make </w:t>
      </w:r>
      <w:hyperlink r:id="rId641" w:tooltip="Ethylcellulose" w:history="1">
        <w:r w:rsidRPr="00AE2B4A">
          <w:t>ethylcellulose</w:t>
        </w:r>
      </w:hyperlink>
      <w:r w:rsidRPr="00AE2B4A">
        <w:t xml:space="preserve">, a thickening agent and binder in </w:t>
      </w:r>
      <w:hyperlink r:id="rId642" w:tooltip="Paint" w:history="1">
        <w:r w:rsidRPr="00AE2B4A">
          <w:t>paints</w:t>
        </w:r>
      </w:hyperlink>
      <w:r w:rsidRPr="00AE2B4A">
        <w:t xml:space="preserve">, </w:t>
      </w:r>
      <w:hyperlink r:id="rId643" w:tooltip="Cosmetics" w:history="1">
        <w:r w:rsidRPr="00AE2B4A">
          <w:t>cosmetics</w:t>
        </w:r>
      </w:hyperlink>
      <w:r w:rsidRPr="00AE2B4A">
        <w:t>, and similar products.</w:t>
      </w:r>
      <w:r w:rsidR="00817BC2" w:rsidRPr="00AE2B4A">
        <w:t xml:space="preserve"> </w:t>
      </w:r>
      <w:r w:rsidRPr="00AE2B4A">
        <w:t>Once used as a general anaesthetic.</w:t>
      </w:r>
    </w:p>
    <w:p w14:paraId="24E2F8C7" w14:textId="77777777" w:rsidR="007C5F48" w:rsidRPr="00AE2B4A" w:rsidRDefault="007C5F48" w:rsidP="005B51CA"/>
    <w:p w14:paraId="24E2F8C8" w14:textId="77777777" w:rsidR="007C5F48" w:rsidRPr="00AE2B4A" w:rsidRDefault="007C5F48" w:rsidP="005B51CA">
      <w:r w:rsidRPr="00AE2B4A">
        <w:t xml:space="preserve">Chloroethane is not a common surface water pollutant and levels in unfiltered surface </w:t>
      </w:r>
      <w:r w:rsidR="00AB30EC" w:rsidRPr="00AE2B4A">
        <w:t>water samples</w:t>
      </w:r>
      <w:r w:rsidRPr="00AE2B4A">
        <w:t xml:space="preserve"> typically fall below the detection limit.</w:t>
      </w:r>
    </w:p>
    <w:p w14:paraId="24E2F8C9" w14:textId="77777777" w:rsidR="007C5F48" w:rsidRPr="00AE2B4A" w:rsidRDefault="007C5F48" w:rsidP="005B51CA"/>
    <w:p w14:paraId="24E2F8CA" w14:textId="77777777" w:rsidR="007C5F48" w:rsidRPr="00AE2B4A" w:rsidRDefault="005B51CA" w:rsidP="005B51CA">
      <w:pPr>
        <w:pStyle w:val="Heading4"/>
      </w:pPr>
      <w:r w:rsidRPr="00AE2B4A">
        <w:t>2.</w:t>
      </w:r>
      <w:r w:rsidRPr="00AE2B4A">
        <w:tab/>
        <w:t>From the treatment processes</w:t>
      </w:r>
    </w:p>
    <w:p w14:paraId="24E2F8CB" w14:textId="77777777" w:rsidR="007C5F48" w:rsidRPr="00AE2B4A" w:rsidRDefault="007C5F48" w:rsidP="005B51CA">
      <w:r w:rsidRPr="00AE2B4A">
        <w:t>No known sources.</w:t>
      </w:r>
    </w:p>
    <w:p w14:paraId="24E2F8CC" w14:textId="77777777" w:rsidR="007C5F48" w:rsidRPr="00AE2B4A" w:rsidRDefault="007C5F48" w:rsidP="005B51CA"/>
    <w:p w14:paraId="24E2F8CD" w14:textId="77777777" w:rsidR="007C5F48" w:rsidRPr="00AE2B4A" w:rsidRDefault="00F75272" w:rsidP="00F75272">
      <w:pPr>
        <w:pStyle w:val="Heading4"/>
      </w:pPr>
      <w:r w:rsidRPr="00AE2B4A">
        <w:t>3.</w:t>
      </w:r>
      <w:r w:rsidRPr="00AE2B4A">
        <w:tab/>
        <w:t>From the distribution system</w:t>
      </w:r>
    </w:p>
    <w:p w14:paraId="24E2F8CE" w14:textId="77777777" w:rsidR="007C5F48" w:rsidRPr="00AE2B4A" w:rsidRDefault="007C5F48" w:rsidP="005B51CA">
      <w:r w:rsidRPr="00AE2B4A">
        <w:t>No known sources.</w:t>
      </w:r>
    </w:p>
    <w:p w14:paraId="24E2F8CF" w14:textId="77777777" w:rsidR="007C5F48" w:rsidRPr="00AE2B4A" w:rsidRDefault="007C5F48" w:rsidP="005B51CA"/>
    <w:p w14:paraId="24E2F8D0" w14:textId="77777777" w:rsidR="007C5F48" w:rsidRPr="00AE2B4A" w:rsidRDefault="00F51851" w:rsidP="00F51851">
      <w:pPr>
        <w:pStyle w:val="Heading3"/>
      </w:pPr>
      <w:r w:rsidRPr="00AE2B4A">
        <w:t>Form and fate in the environment</w:t>
      </w:r>
    </w:p>
    <w:p w14:paraId="24E2F8D1" w14:textId="77777777" w:rsidR="007C5F48" w:rsidRPr="00AE2B4A" w:rsidRDefault="007C5F48" w:rsidP="005B51CA">
      <w:r w:rsidRPr="00AE2B4A">
        <w:t>If released to soil, ethyl chloride is expected to have very high mobility based upon an estimated Koc of 24.</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1.11 x 10</w:t>
      </w:r>
      <w:r w:rsidRPr="00AE2B4A">
        <w:rPr>
          <w:vertAlign w:val="superscript"/>
        </w:rPr>
        <w:t>-2</w:t>
      </w:r>
      <w:r w:rsidR="00DB29E6" w:rsidRPr="00AE2B4A">
        <w:t xml:space="preserve"> atm</w:t>
      </w:r>
      <w:r w:rsidR="00DB29E6" w:rsidRPr="00AE2B4A">
        <w:noBreakHyphen/>
        <w:t>cu m/mole</w:t>
      </w:r>
      <w:r w:rsidRPr="00AE2B4A">
        <w:t>.</w:t>
      </w:r>
      <w:r w:rsidR="00817BC2" w:rsidRPr="00AE2B4A">
        <w:t xml:space="preserve"> </w:t>
      </w:r>
      <w:r w:rsidRPr="00AE2B4A">
        <w:t>Ethyl chloride will volatilise from dry soil surfaces based upon its vapour pressure.</w:t>
      </w:r>
      <w:r w:rsidR="00817BC2" w:rsidRPr="00AE2B4A">
        <w:t xml:space="preserve"> </w:t>
      </w:r>
      <w:r w:rsidRPr="00AE2B4A">
        <w:t>It can leach through subsurface soil where it becomes a potential groundwater contaminant.</w:t>
      </w:r>
      <w:r w:rsidR="00817BC2" w:rsidRPr="00AE2B4A">
        <w:t xml:space="preserve"> </w:t>
      </w:r>
      <w:r w:rsidRPr="00AE2B4A">
        <w:t>In groundwater, chloroethane would probably be subject to chemical hydrolysis.</w:t>
      </w:r>
      <w:r w:rsidR="00817BC2" w:rsidRPr="00AE2B4A">
        <w:t xml:space="preserve"> </w:t>
      </w:r>
      <w:r w:rsidRPr="00AE2B4A">
        <w:t>Sufficient data are not available to establish the rate of chloroethane degradation in groundwater; it breaks down to ethanol and chloride.</w:t>
      </w:r>
      <w:r w:rsidR="00817BC2" w:rsidRPr="00AE2B4A">
        <w:t xml:space="preserve"> </w:t>
      </w:r>
      <w:r w:rsidRPr="00AE2B4A">
        <w:t>It may appear in groundwater as an anaerobic biodegradation product of chlorinated solvents such as 1,l,l-trichloroethane and cis-1,1-dichloroethene.</w:t>
      </w:r>
      <w:r w:rsidR="00817BC2" w:rsidRPr="00AE2B4A">
        <w:t xml:space="preserve"> </w:t>
      </w:r>
      <w:r w:rsidRPr="00AE2B4A">
        <w:t>If released into water, ethyl chloride is not expected to adsorb to suspended solids and sediment in water based upon the estimated Koc.</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0.9</w:t>
      </w:r>
      <w:r w:rsidR="002B6151" w:rsidRPr="00AE2B4A">
        <w:t> hours</w:t>
      </w:r>
      <w:r w:rsidR="00DB29E6" w:rsidRPr="00AE2B4A">
        <w:t xml:space="preserve"> </w:t>
      </w:r>
      <w:r w:rsidRPr="00AE2B4A">
        <w:t>and 3.2</w:t>
      </w:r>
      <w:r w:rsidR="00DB29E6" w:rsidRPr="00AE2B4A">
        <w:t> days</w:t>
      </w:r>
      <w:r w:rsidRPr="00AE2B4A">
        <w:t>, respectively</w:t>
      </w:r>
      <w:r w:rsidR="00E4453A" w:rsidRPr="00AE2B4A">
        <w:t xml:space="preserve"> (EAWAG accessed February 2015).</w:t>
      </w:r>
    </w:p>
    <w:p w14:paraId="24E2F8D2" w14:textId="77777777" w:rsidR="007C5F48" w:rsidRPr="00AE2B4A" w:rsidRDefault="007C5F48" w:rsidP="005B51CA"/>
    <w:p w14:paraId="24E2F8D3" w14:textId="77777777" w:rsidR="007C5F48" w:rsidRPr="00AE2B4A" w:rsidRDefault="007C5F48" w:rsidP="005B51CA">
      <w:r w:rsidRPr="00AE2B4A">
        <w:t>Very soluble in water: about 5</w:t>
      </w:r>
      <w:r w:rsidR="00D351A6" w:rsidRPr="00AE2B4A">
        <w:t>,</w:t>
      </w:r>
      <w:r w:rsidRPr="00AE2B4A">
        <w:t>700</w:t>
      </w:r>
      <w:r w:rsidR="00DB29E6" w:rsidRPr="00AE2B4A">
        <w:t> mg/L</w:t>
      </w:r>
      <w:r w:rsidRPr="00AE2B4A">
        <w:t>.</w:t>
      </w:r>
    </w:p>
    <w:p w14:paraId="24E2F8D4" w14:textId="77777777" w:rsidR="007C5F48" w:rsidRPr="00AE2B4A" w:rsidRDefault="007C5F48" w:rsidP="005B51CA"/>
    <w:p w14:paraId="24E2F8D5" w14:textId="77777777" w:rsidR="007C5F48" w:rsidRPr="00AE2B4A" w:rsidRDefault="00F51851" w:rsidP="00F51851">
      <w:pPr>
        <w:pStyle w:val="Heading3"/>
      </w:pPr>
      <w:r w:rsidRPr="00AE2B4A">
        <w:t>Typical concentrations in drinking-water</w:t>
      </w:r>
    </w:p>
    <w:p w14:paraId="24E2F8D6" w14:textId="77777777" w:rsidR="007C5F48" w:rsidRPr="00AE2B4A" w:rsidRDefault="007C5F48" w:rsidP="005B51CA">
      <w:r w:rsidRPr="00AE2B4A">
        <w:t>Based on the limited amount of information available on the occurrence of chloroethane in drinking-water, it can be concluded that extremely low levels of chloroethane may occur in some drinking-water supplies as a result of its formation during chlorination, due to contamination of rivers and lakes used as drinking-water supplies, or seepage into groundwater resulting from storage of chemical wastes or disposal at waste sites.</w:t>
      </w:r>
      <w:r w:rsidR="00817BC2" w:rsidRPr="00AE2B4A">
        <w:t xml:space="preserve"> </w:t>
      </w:r>
      <w:r w:rsidRPr="00AE2B4A">
        <w:t>However, there is not enough information available to indicate what levels of chloroethane occur in drinking-water under these circumstances.</w:t>
      </w:r>
    </w:p>
    <w:p w14:paraId="24E2F8D7" w14:textId="77777777" w:rsidR="007C5F48" w:rsidRPr="00AE2B4A" w:rsidRDefault="007C5F48" w:rsidP="005B51CA"/>
    <w:p w14:paraId="24E2F8D8" w14:textId="77777777" w:rsidR="007C5F48" w:rsidRPr="00AE2B4A" w:rsidRDefault="007C5F48" w:rsidP="005B51CA">
      <w:r w:rsidRPr="00AE2B4A">
        <w:t>Results of a 1982</w:t>
      </w:r>
      <w:r w:rsidR="00817BC2" w:rsidRPr="00AE2B4A">
        <w:t>–</w:t>
      </w:r>
      <w:r w:rsidRPr="00AE2B4A">
        <w:t>1983 survey of 10 Canadian drinking-water supplies suggest that trace levels (&lt;0.1</w:t>
      </w:r>
      <w:r w:rsidR="00DB29E6" w:rsidRPr="00AE2B4A">
        <w:t> mg/L</w:t>
      </w:r>
      <w:r w:rsidRPr="00AE2B4A">
        <w:t>) of chloroethane may occur in some finished drinking-water supplies as a result of formation during the chlorination process.</w:t>
      </w:r>
    </w:p>
    <w:p w14:paraId="24E2F8D9" w14:textId="77777777" w:rsidR="007C5F48" w:rsidRPr="00AE2B4A" w:rsidRDefault="007C5F48" w:rsidP="005B51CA"/>
    <w:p w14:paraId="24E2F8DA" w14:textId="77777777" w:rsidR="007C5F48" w:rsidRPr="00AE2B4A" w:rsidRDefault="00D351A6" w:rsidP="005B51CA">
      <w:r w:rsidRPr="00AE2B4A">
        <w:t>Seventy-five</w:t>
      </w:r>
      <w:r w:rsidR="007C5F48" w:rsidRPr="00AE2B4A">
        <w:t xml:space="preserve"> water utilities in the US reported detecting chloroethane in tap water since 2004, according to EWG</w:t>
      </w:r>
      <w:r w:rsidR="00817BC2" w:rsidRPr="00AE2B4A">
        <w:t>’</w:t>
      </w:r>
      <w:r w:rsidR="007C5F48" w:rsidRPr="00AE2B4A">
        <w:t>s analysis of water quality data supplied by state water agencies, the highest concentration being 0.013</w:t>
      </w:r>
      <w:r w:rsidR="00DB29E6" w:rsidRPr="00AE2B4A">
        <w:t> mg/L</w:t>
      </w:r>
      <w:r w:rsidR="007C5F48" w:rsidRPr="00AE2B4A">
        <w:t>.</w:t>
      </w:r>
    </w:p>
    <w:p w14:paraId="24E2F8DB" w14:textId="77777777" w:rsidR="007C5F48" w:rsidRPr="00AE2B4A" w:rsidRDefault="007C5F48" w:rsidP="005B51CA"/>
    <w:p w14:paraId="24E2F8DC" w14:textId="77777777" w:rsidR="007C5F48" w:rsidRPr="00AE2B4A" w:rsidRDefault="00A31C82" w:rsidP="00A31C82">
      <w:pPr>
        <w:pStyle w:val="Heading3"/>
      </w:pPr>
      <w:r w:rsidRPr="00AE2B4A">
        <w:t>Removal methods</w:t>
      </w:r>
    </w:p>
    <w:p w14:paraId="24E2F8DD" w14:textId="77777777" w:rsidR="007C5F48" w:rsidRPr="00AE2B4A" w:rsidRDefault="007C5F48" w:rsidP="005B51CA">
      <w:r w:rsidRPr="00AE2B4A">
        <w:t>Aeration seems to offer the best option.</w:t>
      </w:r>
    </w:p>
    <w:p w14:paraId="24E2F8DE" w14:textId="77777777" w:rsidR="007C5F48" w:rsidRPr="00AE2B4A" w:rsidRDefault="007C5F48" w:rsidP="005B51CA"/>
    <w:p w14:paraId="24E2F8DF" w14:textId="77777777" w:rsidR="007C5F48" w:rsidRPr="00AE2B4A" w:rsidRDefault="00A31C82" w:rsidP="00A31C82">
      <w:pPr>
        <w:pStyle w:val="Heading3"/>
      </w:pPr>
      <w:r w:rsidRPr="00AE2B4A">
        <w:t>Analytical methods</w:t>
      </w:r>
    </w:p>
    <w:p w14:paraId="24E2F8E0" w14:textId="77777777" w:rsidR="007C5F48" w:rsidRPr="00AE2B4A" w:rsidRDefault="00236B49" w:rsidP="00236B49">
      <w:pPr>
        <w:pStyle w:val="Heading4"/>
      </w:pPr>
      <w:r w:rsidRPr="00AE2B4A">
        <w:t>Referee method</w:t>
      </w:r>
    </w:p>
    <w:p w14:paraId="24E2F8E1"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E2" w14:textId="77777777" w:rsidR="007C5F48" w:rsidRPr="00AE2B4A" w:rsidRDefault="007C5F48" w:rsidP="005B51CA"/>
    <w:p w14:paraId="24E2F8E3" w14:textId="77777777" w:rsidR="007C5F48" w:rsidRPr="00AE2B4A" w:rsidRDefault="00A31C82" w:rsidP="00A31C82">
      <w:pPr>
        <w:pStyle w:val="Heading3"/>
      </w:pPr>
      <w:r w:rsidRPr="00AE2B4A">
        <w:t>Health considerations</w:t>
      </w:r>
    </w:p>
    <w:p w14:paraId="24E2F8E4" w14:textId="77777777" w:rsidR="007C5F48" w:rsidRPr="00AE2B4A" w:rsidRDefault="007C5F48" w:rsidP="005B51CA">
      <w:r w:rsidRPr="00AE2B4A">
        <w:t>Although chloroethane is mutagenic to bacteria, it is the least toxic of the chloroethanes.</w:t>
      </w:r>
      <w:r w:rsidR="00817BC2" w:rsidRPr="00AE2B4A">
        <w:t xml:space="preserve"> </w:t>
      </w:r>
      <w:r w:rsidRPr="00AE2B4A">
        <w:t xml:space="preserve">The </w:t>
      </w:r>
      <w:smartTag w:uri="urn:schemas-microsoft-com:office:smarttags" w:element="stockticker">
        <w:r w:rsidRPr="00AE2B4A">
          <w:t>IARC</w:t>
        </w:r>
      </w:smartTag>
      <w:r w:rsidRPr="00AE2B4A">
        <w:t xml:space="preserve"> considers chloroethane is not classifiable as to its carcinogenicity to humans (</w:t>
      </w:r>
      <w:r w:rsidR="00BA2D53" w:rsidRPr="00AE2B4A">
        <w:t>Group 3</w:t>
      </w:r>
      <w:r w:rsidRPr="00AE2B4A">
        <w:t>).</w:t>
      </w:r>
    </w:p>
    <w:p w14:paraId="24E2F8E5" w14:textId="77777777" w:rsidR="007C5F48" w:rsidRPr="00AE2B4A" w:rsidRDefault="007C5F48" w:rsidP="005B51CA"/>
    <w:p w14:paraId="24E2F8E6" w14:textId="77777777" w:rsidR="007C5F48" w:rsidRPr="00AE2B4A" w:rsidRDefault="007C5F48" w:rsidP="005B51CA">
      <w:r w:rsidRPr="00AE2B4A">
        <w:t xml:space="preserve">Chloroethane is an alkylating agent and is mutagenic to </w:t>
      </w:r>
      <w:r w:rsidRPr="00AE2B4A">
        <w:rPr>
          <w:i/>
        </w:rPr>
        <w:t>Salmonella</w:t>
      </w:r>
      <w:r w:rsidRPr="00AE2B4A">
        <w:t>.</w:t>
      </w:r>
      <w:r w:rsidR="00817BC2" w:rsidRPr="00AE2B4A">
        <w:t xml:space="preserve"> </w:t>
      </w:r>
      <w:r w:rsidRPr="00AE2B4A">
        <w:t xml:space="preserve">Chloroethane has not been shown to cause genotoxic effects in </w:t>
      </w:r>
      <w:r w:rsidRPr="00AE2B4A">
        <w:rPr>
          <w:i/>
        </w:rPr>
        <w:t>in</w:t>
      </w:r>
      <w:r w:rsidRPr="00AE2B4A">
        <w:t xml:space="preserve"> </w:t>
      </w:r>
      <w:r w:rsidRPr="00AE2B4A">
        <w:rPr>
          <w:i/>
        </w:rPr>
        <w:t>vivo</w:t>
      </w:r>
      <w:r w:rsidRPr="00AE2B4A">
        <w:t xml:space="preserve"> assays in mice.</w:t>
      </w:r>
      <w:r w:rsidR="00817BC2" w:rsidRPr="00AE2B4A">
        <w:t xml:space="preserve"> </w:t>
      </w:r>
      <w:r w:rsidRPr="00AE2B4A">
        <w:t>Oral data concerning the effects of chloroethane were not identified, therefore, no oral MRLs were derived.</w:t>
      </w:r>
      <w:r w:rsidR="00817BC2" w:rsidRPr="00AE2B4A">
        <w:t xml:space="preserve"> </w:t>
      </w:r>
      <w:r w:rsidRPr="00AE2B4A">
        <w:t>ACGIH considers chloroethane to be an animal carcinogen of unknown relevance to humans (ATSDR 1998).</w:t>
      </w:r>
    </w:p>
    <w:p w14:paraId="24E2F8E7" w14:textId="77777777" w:rsidR="007C5F48" w:rsidRPr="00AE2B4A" w:rsidRDefault="007C5F48" w:rsidP="005B51CA"/>
    <w:p w14:paraId="24E2F8E8" w14:textId="77777777" w:rsidR="007C5F48" w:rsidRPr="00AE2B4A" w:rsidRDefault="00A31C82" w:rsidP="0099026D">
      <w:pPr>
        <w:pStyle w:val="Heading3"/>
      </w:pPr>
      <w:r w:rsidRPr="00AE2B4A">
        <w:t xml:space="preserve">Derivation of </w:t>
      </w:r>
      <w:r w:rsidR="0099026D" w:rsidRPr="00AE2B4A">
        <w:t>Maximum Acceptable Value</w:t>
      </w:r>
    </w:p>
    <w:p w14:paraId="24E2F8E9"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8EA" w14:textId="77777777" w:rsidR="007C5F48" w:rsidRPr="00AE2B4A" w:rsidRDefault="007C5F48" w:rsidP="005B51CA"/>
    <w:p w14:paraId="24E2F8EB" w14:textId="77777777" w:rsidR="007C5F48" w:rsidRPr="00AE2B4A" w:rsidRDefault="007C5F48" w:rsidP="005B51CA">
      <w:r w:rsidRPr="00AE2B4A">
        <w:t>The odour threshold for chloroethane in water is 0.02</w:t>
      </w:r>
      <w:r w:rsidR="00DB29E6" w:rsidRPr="00AE2B4A">
        <w:t> mg/L</w:t>
      </w:r>
      <w:r w:rsidRPr="00AE2B4A">
        <w:t>.</w:t>
      </w:r>
    </w:p>
    <w:p w14:paraId="24E2F8EC" w14:textId="77777777" w:rsidR="007C5F48" w:rsidRPr="00AE2B4A" w:rsidRDefault="007C5F48" w:rsidP="005B51CA"/>
    <w:p w14:paraId="24E2F8ED" w14:textId="77777777" w:rsidR="007C5F48" w:rsidRPr="00AE2B4A" w:rsidRDefault="00A31C82" w:rsidP="00A31C82">
      <w:pPr>
        <w:pStyle w:val="Heading3"/>
      </w:pPr>
      <w:r w:rsidRPr="00AE2B4A">
        <w:t>References</w:t>
      </w:r>
    </w:p>
    <w:p w14:paraId="24E2F8EE" w14:textId="77777777" w:rsidR="007C5F48" w:rsidRPr="00AE2B4A" w:rsidRDefault="00236B49" w:rsidP="00D351A6">
      <w:pPr>
        <w:pStyle w:val="References"/>
      </w:pPr>
      <w:r w:rsidRPr="00AE2B4A">
        <w:t xml:space="preserve">ATSDR. 1998. </w:t>
      </w:r>
      <w:r w:rsidR="007C5F48" w:rsidRPr="00AE2B4A">
        <w:rPr>
          <w:i/>
        </w:rPr>
        <w:t>Toxicological Profile for Chloroethane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644" w:history="1">
        <w:r w:rsidR="00E52E9D" w:rsidRPr="00AE2B4A">
          <w:rPr>
            <w:rStyle w:val="Hyperlink"/>
          </w:rPr>
          <w:t>http://www.atsdr.cdc.gov/toxprofiles/index.asp</w:t>
        </w:r>
      </w:hyperlink>
      <w:r w:rsidR="00D351A6" w:rsidRPr="00AE2B4A">
        <w:t>.</w:t>
      </w:r>
    </w:p>
    <w:p w14:paraId="24E2F8EF" w14:textId="77777777" w:rsidR="007C5F48" w:rsidRPr="00AE2B4A" w:rsidRDefault="00126CC3" w:rsidP="00D351A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645" w:history="1">
        <w:r w:rsidRPr="00AE2B4A">
          <w:rPr>
            <w:rStyle w:val="Hyperlink"/>
          </w:rPr>
          <w:t>http://eawag-bbd.ethz.ch/index.html</w:t>
        </w:r>
      </w:hyperlink>
      <w:r w:rsidR="00D351A6" w:rsidRPr="00AE2B4A">
        <w:t>.</w:t>
      </w:r>
    </w:p>
    <w:p w14:paraId="24E2F8F0" w14:textId="77777777" w:rsidR="007C5F48" w:rsidRPr="00AE2B4A" w:rsidRDefault="00126CC3" w:rsidP="00D351A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46" w:history="1">
        <w:r w:rsidR="00A26AC9" w:rsidRPr="00AE2B4A">
          <w:rPr>
            <w:rStyle w:val="Hyperlink"/>
          </w:rPr>
          <w:t>http://www.ewg.org/tap-water/chemical-contaminants</w:t>
        </w:r>
      </w:hyperlink>
      <w:r w:rsidR="00D351A6" w:rsidRPr="00AE2B4A">
        <w:t>.</w:t>
      </w:r>
    </w:p>
    <w:p w14:paraId="24E2F8F1" w14:textId="77777777" w:rsidR="007C5F48" w:rsidRPr="00AE2B4A" w:rsidRDefault="00DB29E6" w:rsidP="00D351A6">
      <w:pPr>
        <w:pStyle w:val="References"/>
      </w:pPr>
      <w:r w:rsidRPr="00AE2B4A">
        <w:t xml:space="preserve">IARC. 1999. </w:t>
      </w:r>
      <w:r w:rsidR="00732105" w:rsidRPr="00AE2B4A">
        <w:rPr>
          <w:i/>
          <w:iCs/>
        </w:rPr>
        <w:t>IARC Monographs on the Evaluation of Carcinogenic Risks to Humans</w:t>
      </w:r>
      <w:r w:rsidR="00817BC2" w:rsidRPr="00AE2B4A">
        <w:rPr>
          <w:i/>
          <w:iCs/>
        </w:rPr>
        <w:t xml:space="preserve"> </w:t>
      </w:r>
      <w:r w:rsidR="007C5F48" w:rsidRPr="00AE2B4A">
        <w:t>71</w:t>
      </w:r>
      <w:r w:rsidR="00D351A6" w:rsidRPr="00AE2B4A">
        <w:t>.</w:t>
      </w:r>
      <w:r w:rsidR="007C5F48"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D351A6" w:rsidRPr="00AE2B4A">
        <w:t>.</w:t>
      </w:r>
    </w:p>
    <w:p w14:paraId="24E2F8F2" w14:textId="77777777" w:rsidR="007C5F48" w:rsidRPr="00AE2B4A" w:rsidRDefault="001C5CEC" w:rsidP="00BC35F0">
      <w:pPr>
        <w:pStyle w:val="Heading1"/>
      </w:pPr>
      <w:bookmarkStart w:id="134" w:name="_Toc522627395"/>
      <w:bookmarkStart w:id="135" w:name="_Toc10884908"/>
      <w:r w:rsidRPr="00AE2B4A">
        <w:t>Chloroform</w:t>
      </w:r>
      <w:bookmarkEnd w:id="134"/>
      <w:bookmarkEnd w:id="135"/>
    </w:p>
    <w:p w14:paraId="24E2F8F3" w14:textId="77777777" w:rsidR="007C5F48" w:rsidRPr="00AE2B4A" w:rsidRDefault="007C5F48" w:rsidP="005B51CA">
      <w:r w:rsidRPr="00AE2B4A">
        <w:t>CAS No. 67-66-3.</w:t>
      </w:r>
      <w:r w:rsidR="00817BC2" w:rsidRPr="00AE2B4A">
        <w:t xml:space="preserve"> </w:t>
      </w:r>
      <w:r w:rsidRPr="00AE2B4A">
        <w:t>Chloroform is also known as trichloromethane, trichloroform, methane trichloride, methenyl trichloride, or methyltrichloride.</w:t>
      </w:r>
    </w:p>
    <w:p w14:paraId="24E2F8F4" w14:textId="77777777" w:rsidR="007C5F48" w:rsidRPr="00AE2B4A" w:rsidRDefault="007C5F48" w:rsidP="005B51CA"/>
    <w:p w14:paraId="24E2F8F5" w14:textId="77777777" w:rsidR="007C5F48" w:rsidRPr="00AE2B4A" w:rsidRDefault="0099026D" w:rsidP="0099026D">
      <w:pPr>
        <w:pStyle w:val="Heading3"/>
      </w:pPr>
      <w:r w:rsidRPr="00AE2B4A">
        <w:rPr>
          <w:bCs/>
        </w:rPr>
        <w:t>Maximum Acceptable Value</w:t>
      </w:r>
    </w:p>
    <w:p w14:paraId="24E2F8F6" w14:textId="77777777" w:rsidR="007C5F48" w:rsidRPr="00AE2B4A" w:rsidRDefault="007C5F48" w:rsidP="007A19FD">
      <w:pPr>
        <w:pStyle w:val="Introductoryparagraph"/>
      </w:pPr>
      <w:r w:rsidRPr="00AE2B4A">
        <w:t>Based on health considerations, the concentration of chloroform in drinking-water should not exceed 0.4</w:t>
      </w:r>
      <w:r w:rsidR="00DB29E6" w:rsidRPr="00AE2B4A">
        <w:t> mg/L</w:t>
      </w:r>
      <w:r w:rsidRPr="00AE2B4A">
        <w:t>.</w:t>
      </w:r>
    </w:p>
    <w:p w14:paraId="24E2F8F7" w14:textId="77777777" w:rsidR="007C5F48" w:rsidRPr="00AE2B4A" w:rsidRDefault="007C5F48" w:rsidP="005B51CA"/>
    <w:p w14:paraId="24E2F8F8" w14:textId="77777777" w:rsidR="007C5F48" w:rsidRPr="00AE2B4A" w:rsidRDefault="007C5F48" w:rsidP="005B51CA">
      <w:r w:rsidRPr="00AE2B4A">
        <w:t>In DWSNZ 2005, the MAV had been 0.2</w:t>
      </w:r>
      <w:r w:rsidR="00DB29E6" w:rsidRPr="00AE2B4A">
        <w:t> mg/L</w:t>
      </w:r>
      <w:r w:rsidRPr="00AE2B4A">
        <w:t>.</w:t>
      </w:r>
    </w:p>
    <w:p w14:paraId="24E2F8F9" w14:textId="77777777" w:rsidR="007C5F48" w:rsidRPr="00AE2B4A" w:rsidRDefault="007C5F48" w:rsidP="005B51CA"/>
    <w:p w14:paraId="24E2F8FA" w14:textId="77777777" w:rsidR="007C5F48" w:rsidRPr="00AE2B4A" w:rsidRDefault="007C5F48" w:rsidP="005B51CA">
      <w:r w:rsidRPr="00AE2B4A">
        <w:t>Chloroform is one of the four trihalomethanes with a MAV in the DWSNZ.</w:t>
      </w:r>
      <w:r w:rsidR="00817BC2" w:rsidRPr="00AE2B4A">
        <w:t xml:space="preserve"> </w:t>
      </w:r>
      <w:r w:rsidRPr="00AE2B4A">
        <w:t>The others are bromodichloromethane, bromoform and dibromochloromethane.</w:t>
      </w:r>
      <w:r w:rsidR="00817BC2" w:rsidRPr="00AE2B4A">
        <w:t xml:space="preserve"> </w:t>
      </w:r>
      <w:r w:rsidRPr="00AE2B4A">
        <w:t>The sum of the ratio of the concentrations of these four trihalomethanes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7A19FD" w:rsidRPr="00AE2B4A">
        <w:t>s</w:t>
      </w:r>
      <w:r w:rsidRPr="00AE2B4A">
        <w:t>ection 10.2.5.3).</w:t>
      </w:r>
    </w:p>
    <w:p w14:paraId="24E2F8FB" w14:textId="77777777" w:rsidR="007C5F48" w:rsidRPr="00AE2B4A" w:rsidRDefault="007C5F48" w:rsidP="005B51CA"/>
    <w:p w14:paraId="24E2F8FC" w14:textId="77777777" w:rsidR="007C5F48" w:rsidRPr="00AE2B4A" w:rsidRDefault="007C5F48" w:rsidP="005B51CA">
      <w:r w:rsidRPr="00AE2B4A">
        <w:t>The maximum contaminant level for total trihalomethanes (USEPA 2006/2009/2011) is 0.08</w:t>
      </w:r>
      <w:r w:rsidR="00DB29E6" w:rsidRPr="00AE2B4A">
        <w:t> mg/L</w:t>
      </w:r>
      <w:r w:rsidRPr="00AE2B4A">
        <w:t>.</w:t>
      </w:r>
      <w:r w:rsidR="00817BC2" w:rsidRPr="00AE2B4A">
        <w:t xml:space="preserve"> </w:t>
      </w:r>
      <w:r w:rsidRPr="00AE2B4A">
        <w:t xml:space="preserve">The </w:t>
      </w:r>
      <w:r w:rsidRPr="00AE2B4A">
        <w:rPr>
          <w:szCs w:val="24"/>
        </w:rPr>
        <w:t xml:space="preserve">lifetime health advisory </w:t>
      </w:r>
      <w:r w:rsidRPr="00AE2B4A">
        <w:t>for chloroform is 0.07</w:t>
      </w:r>
      <w:r w:rsidR="00DB29E6" w:rsidRPr="00AE2B4A">
        <w:t> mg/L</w:t>
      </w:r>
      <w:r w:rsidRPr="00AE2B4A">
        <w:t xml:space="preserve"> (USEPA (2006/2011) </w:t>
      </w:r>
      <w:r w:rsidRPr="00AE2B4A">
        <w:rPr>
          <w:szCs w:val="24"/>
        </w:rPr>
        <w:t>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2F8FD" w14:textId="77777777" w:rsidR="007C5F48" w:rsidRPr="00AE2B4A" w:rsidRDefault="007C5F48" w:rsidP="005B51CA"/>
    <w:p w14:paraId="24E2F8FE"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do not have an individual guideline value for chloroform; they do though for total trihalomethanes (qv).</w:t>
      </w:r>
    </w:p>
    <w:p w14:paraId="24E2F8FF" w14:textId="77777777" w:rsidR="007C5F48" w:rsidRPr="00AE2B4A" w:rsidRDefault="007C5F48" w:rsidP="005B51CA"/>
    <w:p w14:paraId="24E2F900" w14:textId="77777777" w:rsidR="00DB29E6" w:rsidRPr="00AE2B4A" w:rsidRDefault="007C5F48" w:rsidP="005B51CA">
      <w:r w:rsidRPr="00AE2B4A">
        <w:t xml:space="preserve">Chloroform is one of the </w:t>
      </w:r>
      <w:r w:rsidR="00817BC2" w:rsidRPr="00AE2B4A">
        <w:t>“</w:t>
      </w:r>
      <w:r w:rsidRPr="00AE2B4A">
        <w:t>priority pollutants</w:t>
      </w:r>
      <w:r w:rsidR="00817BC2" w:rsidRPr="00AE2B4A">
        <w:t>”</w:t>
      </w:r>
      <w:r w:rsidRPr="00AE2B4A">
        <w:t xml:space="preserve"> under the US Clean Water Act.</w:t>
      </w:r>
    </w:p>
    <w:p w14:paraId="24E2F901" w14:textId="77777777" w:rsidR="00DB29E6" w:rsidRPr="00AE2B4A" w:rsidRDefault="00DB29E6" w:rsidP="005B51CA"/>
    <w:p w14:paraId="24E2F902" w14:textId="77777777" w:rsidR="007C5F48" w:rsidRPr="00AE2B4A" w:rsidRDefault="00F51851" w:rsidP="00F51851">
      <w:pPr>
        <w:pStyle w:val="Heading3"/>
      </w:pPr>
      <w:r w:rsidRPr="00AE2B4A">
        <w:t>Sources to drinking-water</w:t>
      </w:r>
    </w:p>
    <w:p w14:paraId="24E2F903" w14:textId="77777777" w:rsidR="007C5F48" w:rsidRPr="00AE2B4A" w:rsidRDefault="00F75272" w:rsidP="00F75272">
      <w:pPr>
        <w:pStyle w:val="Heading4"/>
      </w:pPr>
      <w:r w:rsidRPr="00AE2B4A">
        <w:t>1.</w:t>
      </w:r>
      <w:r w:rsidRPr="00AE2B4A">
        <w:tab/>
        <w:t>To source waters</w:t>
      </w:r>
    </w:p>
    <w:p w14:paraId="24E2F904" w14:textId="77777777" w:rsidR="007C5F48" w:rsidRPr="00AE2B4A" w:rsidRDefault="007C5F48" w:rsidP="005B51CA">
      <w:r w:rsidRPr="00AE2B4A">
        <w:t>Chloroform was used primarily as the starting material in the manufacture of the refrigerant fluorocarbon-22.</w:t>
      </w:r>
      <w:r w:rsidR="00817BC2" w:rsidRPr="00AE2B4A">
        <w:t xml:space="preserve"> </w:t>
      </w:r>
      <w:r w:rsidRPr="00AE2B4A">
        <w:t>It is an important extraction solvent for resins, gums, and other products and therefore may enter raw water as an industrial contaminant.</w:t>
      </w:r>
      <w:r w:rsidR="00817BC2" w:rsidRPr="00AE2B4A">
        <w:t xml:space="preserve"> </w:t>
      </w:r>
      <w:r w:rsidRPr="00AE2B4A">
        <w:t>Significant amounts are also produced as by-products in the bleaching of paper pulp.</w:t>
      </w:r>
      <w:r w:rsidR="00817BC2" w:rsidRPr="00AE2B4A">
        <w:t xml:space="preserve"> </w:t>
      </w:r>
      <w:r w:rsidRPr="00AE2B4A">
        <w:t>It was once used in cough mixtures and as an anaesthetic during surgery.</w:t>
      </w:r>
    </w:p>
    <w:p w14:paraId="24E2F905" w14:textId="77777777" w:rsidR="007C5F48" w:rsidRPr="00AE2B4A" w:rsidRDefault="007C5F48" w:rsidP="005B51CA"/>
    <w:p w14:paraId="24E2F906" w14:textId="77777777" w:rsidR="007C5F48" w:rsidRPr="00AE2B4A" w:rsidRDefault="005B51CA" w:rsidP="005B51CA">
      <w:pPr>
        <w:pStyle w:val="Heading4"/>
      </w:pPr>
      <w:r w:rsidRPr="00AE2B4A">
        <w:t>2.</w:t>
      </w:r>
      <w:r w:rsidRPr="00AE2B4A">
        <w:tab/>
        <w:t>From the treatment processes</w:t>
      </w:r>
    </w:p>
    <w:p w14:paraId="24E2F907" w14:textId="77777777" w:rsidR="007C5F48" w:rsidRPr="00AE2B4A" w:rsidRDefault="007C5F48" w:rsidP="005B51CA">
      <w:r w:rsidRPr="00AE2B4A">
        <w:t>Trihalomethanes, including chloroform, are most likely to be formed as by-products of the chlorination of drinking-water.</w:t>
      </w:r>
      <w:r w:rsidR="00817BC2" w:rsidRPr="00AE2B4A">
        <w:t xml:space="preserve"> </w:t>
      </w:r>
      <w:r w:rsidRPr="00AE2B4A">
        <w:t>Chlorine reacts with natural organic materials such as fulvic and humic acids to form chloroform, which is the most common trihalomethane.</w:t>
      </w:r>
      <w:r w:rsidR="00817BC2" w:rsidRPr="00AE2B4A">
        <w:t xml:space="preserve"> </w:t>
      </w:r>
      <w:r w:rsidRPr="00AE2B4A">
        <w:t>The amount of chloroform depends on temperature (concentrations of chloroform in chlorinated water in treatment plants and distribution systems are approximately twice as high during warmer months as during colder months), pH, chlorine concentration, the concentration of organic matter, contact time and bromide concentration.</w:t>
      </w:r>
      <w:r w:rsidR="00817BC2" w:rsidRPr="00AE2B4A">
        <w:t xml:space="preserve"> </w:t>
      </w:r>
      <w:r w:rsidRPr="00AE2B4A">
        <w:t>Chloroform is usually the most common THM.</w:t>
      </w:r>
    </w:p>
    <w:p w14:paraId="24E2F908" w14:textId="77777777" w:rsidR="007C5F48" w:rsidRPr="00AE2B4A" w:rsidRDefault="007C5F48" w:rsidP="005B51CA"/>
    <w:p w14:paraId="24E2F909" w14:textId="77777777" w:rsidR="007C5F48" w:rsidRPr="00AE2B4A" w:rsidRDefault="00F75272" w:rsidP="00F75272">
      <w:pPr>
        <w:pStyle w:val="Heading4"/>
      </w:pPr>
      <w:r w:rsidRPr="00AE2B4A">
        <w:t>3.</w:t>
      </w:r>
      <w:r w:rsidRPr="00AE2B4A">
        <w:tab/>
        <w:t>From the distribution system</w:t>
      </w:r>
    </w:p>
    <w:p w14:paraId="24E2F90A" w14:textId="77777777" w:rsidR="007C5F48" w:rsidRPr="00AE2B4A" w:rsidRDefault="007C5F48" w:rsidP="005B51CA">
      <w:r w:rsidRPr="00AE2B4A">
        <w:t>No known sources.</w:t>
      </w:r>
      <w:r w:rsidR="00817BC2" w:rsidRPr="00AE2B4A">
        <w:t xml:space="preserve"> </w:t>
      </w:r>
      <w:r w:rsidRPr="00AE2B4A">
        <w:t>However, levels can increase as the chlorinated water moves from the water treatment plant through the distribution system due to the continued presence of a chlorine residual reacting with natural organic matter in the water.</w:t>
      </w:r>
      <w:r w:rsidR="00817BC2" w:rsidRPr="00AE2B4A">
        <w:t xml:space="preserve"> </w:t>
      </w:r>
      <w:r w:rsidRPr="00AE2B4A">
        <w:t>Further increases in concentrations of chloroform in water can occur in domestic hot water tanks.</w:t>
      </w:r>
    </w:p>
    <w:p w14:paraId="24E2F90B" w14:textId="77777777" w:rsidR="007C5F48" w:rsidRPr="00AE2B4A" w:rsidRDefault="007C5F48" w:rsidP="005B51CA"/>
    <w:p w14:paraId="24E2F90C" w14:textId="77777777" w:rsidR="007C5F48" w:rsidRPr="00AE2B4A" w:rsidRDefault="00F51851" w:rsidP="00F51851">
      <w:pPr>
        <w:pStyle w:val="Heading3"/>
      </w:pPr>
      <w:r w:rsidRPr="00AE2B4A">
        <w:t>Form and fate in the environment</w:t>
      </w:r>
    </w:p>
    <w:p w14:paraId="24E2F90D" w14:textId="77777777" w:rsidR="007C5F48" w:rsidRPr="00AE2B4A" w:rsidRDefault="007C5F48" w:rsidP="005B51CA">
      <w:pPr>
        <w:rPr>
          <w:lang w:eastAsia="en-NZ"/>
        </w:rPr>
      </w:pPr>
      <w:r w:rsidRPr="00AE2B4A">
        <w:t>If released to soil, chloroform is expected to have very high to moderate mobility based upon Koc values of 34</w:t>
      </w:r>
      <w:r w:rsidR="00817BC2" w:rsidRPr="00AE2B4A">
        <w:t>–</w:t>
      </w:r>
      <w:r w:rsidRPr="00AE2B4A">
        <w:t>196.</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3.67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Chloroform may volatilise from dry soil surfaces based upon its vapour pressure.</w:t>
      </w:r>
      <w:r w:rsidR="00817BC2" w:rsidRPr="00AE2B4A">
        <w:t xml:space="preserve"> </w:t>
      </w:r>
      <w:r w:rsidRPr="00AE2B4A">
        <w:t>Under normal environmental conditions, chloroform is not expected to undergo biodegradation in soil.</w:t>
      </w:r>
      <w:r w:rsidR="00817BC2" w:rsidRPr="00AE2B4A">
        <w:t xml:space="preserve"> </w:t>
      </w:r>
      <w:r w:rsidRPr="00AE2B4A">
        <w:t>However, several studies have demonstrated that at low conc</w:t>
      </w:r>
      <w:r w:rsidR="0067764A">
        <w:t>entration</w:t>
      </w:r>
      <w:r w:rsidRPr="00AE2B4A">
        <w:t>s, chloroform can be anaerobically degraded by methanogenic bacteria in the presence of a primary substrate such as acetic acid.</w:t>
      </w:r>
      <w:r w:rsidR="00817BC2" w:rsidRPr="00AE2B4A">
        <w:t xml:space="preserve"> </w:t>
      </w:r>
      <w:r w:rsidRPr="00AE2B4A">
        <w:t>If released into water, chloroform is expected to adsorb to suspended solids and sediment based upon the Koc values.</w:t>
      </w:r>
      <w:r w:rsidR="00817BC2" w:rsidRPr="00AE2B4A">
        <w:t xml:space="preserve"> </w:t>
      </w:r>
      <w:r w:rsidRPr="00AE2B4A">
        <w:t>Reports of biodegradation of chloroform in aqueous environments have both supported and refuted anaerobic biodegradation.</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3.5</w:t>
      </w:r>
      <w:r w:rsidR="002B6151" w:rsidRPr="00AE2B4A">
        <w:t> hours</w:t>
      </w:r>
      <w:r w:rsidR="00DB29E6" w:rsidRPr="00AE2B4A">
        <w:t xml:space="preserve"> </w:t>
      </w:r>
      <w:r w:rsidRPr="00AE2B4A">
        <w:t>and 4.4</w:t>
      </w:r>
      <w:r w:rsidR="00DB29E6" w:rsidRPr="00AE2B4A">
        <w:t> days</w:t>
      </w:r>
      <w:r w:rsidRPr="00AE2B4A">
        <w:t>, respectively.</w:t>
      </w:r>
      <w:r w:rsidR="00817BC2" w:rsidRPr="00AE2B4A">
        <w:t xml:space="preserve"> </w:t>
      </w:r>
      <w:r w:rsidRPr="00AE2B4A">
        <w:t>BCF values of 2.9</w:t>
      </w:r>
      <w:r w:rsidR="00817BC2" w:rsidRPr="00AE2B4A">
        <w:t>–</w:t>
      </w:r>
      <w:r w:rsidRPr="00AE2B4A">
        <w:t>10.35 suggest bioconcentration in aquatic organisms is low.</w:t>
      </w:r>
      <w:r w:rsidR="00817BC2" w:rsidRPr="00AE2B4A">
        <w:t xml:space="preserve"> </w:t>
      </w:r>
      <w:r w:rsidRPr="00AE2B4A">
        <w:t>Hydrolysis is not expected to be an important process based on estimated hydrolysis half-lives of 3,400 and 340 years at pHs 7 and 8, respectively</w:t>
      </w:r>
      <w:r w:rsidR="00E4453A" w:rsidRPr="00AE2B4A">
        <w:t xml:space="preserve"> (EAWAG accessed February 2015).</w:t>
      </w:r>
    </w:p>
    <w:p w14:paraId="24E2F90E" w14:textId="77777777" w:rsidR="007C5F48" w:rsidRPr="00AE2B4A" w:rsidRDefault="007C5F48" w:rsidP="005B51CA">
      <w:pPr>
        <w:rPr>
          <w:lang w:eastAsia="en-NZ"/>
        </w:rPr>
      </w:pPr>
    </w:p>
    <w:p w14:paraId="24E2F90F" w14:textId="77777777" w:rsidR="007A19FD" w:rsidRPr="00AE2B4A" w:rsidRDefault="007C5F48" w:rsidP="005B51CA">
      <w:r w:rsidRPr="00AE2B4A">
        <w:rPr>
          <w:lang w:eastAsia="en-NZ"/>
        </w:rPr>
        <w:t>The vapour pressure of chloroform at 20°C has been reported around 210</w:t>
      </w:r>
      <w:r w:rsidR="00373708" w:rsidRPr="00AE2B4A">
        <w:rPr>
          <w:lang w:eastAsia="en-NZ"/>
        </w:rPr>
        <w:t> hPa</w:t>
      </w:r>
      <w:r w:rsidRPr="00AE2B4A">
        <w:rPr>
          <w:lang w:eastAsia="en-NZ"/>
        </w:rPr>
        <w:t xml:space="preserve">, and being &gt;0.01 kPa, is </w:t>
      </w:r>
      <w:r w:rsidR="0067764A" w:rsidRPr="00AE2B4A">
        <w:rPr>
          <w:lang w:eastAsia="en-NZ"/>
        </w:rPr>
        <w:t>considered</w:t>
      </w:r>
      <w:r w:rsidRPr="00AE2B4A">
        <w:rPr>
          <w:lang w:eastAsia="en-NZ"/>
        </w:rPr>
        <w:t xml:space="preserve"> to be a volatile organic compound.</w:t>
      </w:r>
      <w:r w:rsidR="00817BC2" w:rsidRPr="00AE2B4A">
        <w:rPr>
          <w:lang w:eastAsia="en-NZ"/>
        </w:rPr>
        <w:t xml:space="preserve"> </w:t>
      </w:r>
      <w:r w:rsidRPr="00AE2B4A">
        <w:rPr>
          <w:lang w:eastAsia="en-NZ"/>
        </w:rPr>
        <w:t>The partition coefficient = logK</w:t>
      </w:r>
      <w:r w:rsidRPr="00AE2B4A">
        <w:rPr>
          <w:vertAlign w:val="subscript"/>
          <w:lang w:eastAsia="en-NZ"/>
        </w:rPr>
        <w:t>ow</w:t>
      </w:r>
      <w:r w:rsidRPr="00AE2B4A">
        <w:rPr>
          <w:lang w:eastAsia="en-NZ"/>
        </w:rPr>
        <w:t xml:space="preserve"> = 1.97.</w:t>
      </w:r>
      <w:r w:rsidR="00817BC2" w:rsidRPr="00AE2B4A">
        <w:rPr>
          <w:lang w:eastAsia="en-NZ"/>
        </w:rPr>
        <w:t xml:space="preserve"> </w:t>
      </w:r>
      <w:r w:rsidRPr="00AE2B4A">
        <w:t>Henry</w:t>
      </w:r>
      <w:r w:rsidR="00817BC2" w:rsidRPr="00AE2B4A">
        <w:t>’</w:t>
      </w:r>
      <w:r w:rsidRPr="00AE2B4A">
        <w:t>s Law constant = 367 Pa.m</w:t>
      </w:r>
      <w:r w:rsidRPr="00AE2B4A">
        <w:rPr>
          <w:vertAlign w:val="superscript"/>
        </w:rPr>
        <w:t>3</w:t>
      </w:r>
      <w:r w:rsidRPr="00AE2B4A">
        <w:t>/mol at 25°C</w:t>
      </w:r>
      <w:r w:rsidR="007A19FD" w:rsidRPr="00AE2B4A">
        <w:t xml:space="preserve"> (EU 2007).</w:t>
      </w:r>
    </w:p>
    <w:p w14:paraId="24E2F910" w14:textId="77777777" w:rsidR="007C5F48" w:rsidRPr="00AE2B4A" w:rsidRDefault="007C5F48" w:rsidP="005B51CA"/>
    <w:p w14:paraId="24E2F911" w14:textId="77777777" w:rsidR="007C5F48" w:rsidRPr="00AE2B4A" w:rsidRDefault="007C5F48" w:rsidP="007A19FD">
      <w:pPr>
        <w:keepLines/>
      </w:pPr>
      <w:r w:rsidRPr="00AE2B4A">
        <w:t>Chloroform can be photo-oxidised in air, but less likely in water.</w:t>
      </w:r>
      <w:r w:rsidR="00817BC2" w:rsidRPr="00AE2B4A">
        <w:t xml:space="preserve"> </w:t>
      </w:r>
      <w:r w:rsidRPr="00AE2B4A">
        <w:t>Chloroform is quite soluble in water (about 7</w:t>
      </w:r>
      <w:r w:rsidR="007A19FD" w:rsidRPr="00AE2B4A">
        <w:t>,</w:t>
      </w:r>
      <w:r w:rsidRPr="00AE2B4A">
        <w:t>000–9</w:t>
      </w:r>
      <w:r w:rsidR="007A19FD" w:rsidRPr="00AE2B4A">
        <w:t>,</w:t>
      </w:r>
      <w:r w:rsidRPr="00AE2B4A">
        <w:t>000</w:t>
      </w:r>
      <w:r w:rsidR="00DB29E6" w:rsidRPr="00AE2B4A">
        <w:t> mg/L</w:t>
      </w:r>
      <w:r w:rsidRPr="00AE2B4A">
        <w:t>).</w:t>
      </w:r>
      <w:r w:rsidR="00817BC2" w:rsidRPr="00AE2B4A">
        <w:t xml:space="preserve"> </w:t>
      </w:r>
      <w:r w:rsidRPr="00AE2B4A">
        <w:t>Hydrolysis is not a significant degradation process in water.</w:t>
      </w:r>
      <w:r w:rsidR="00817BC2" w:rsidRPr="00AE2B4A">
        <w:t xml:space="preserve"> </w:t>
      </w:r>
      <w:r w:rsidRPr="00AE2B4A">
        <w:t>Volatilisation is the major removal mechanism for chloroform from water and contaminated soil.</w:t>
      </w:r>
      <w:r w:rsidR="00817BC2" w:rsidRPr="00AE2B4A">
        <w:t xml:space="preserve"> </w:t>
      </w:r>
      <w:r w:rsidRPr="00AE2B4A">
        <w:t>Biodegradation in surface water is unlikely, in groundwater it can occur but is slow, with a half-life ranging from weeks to years (main metabolite is dichloromethane which persists for at least 21</w:t>
      </w:r>
      <w:r w:rsidR="00DB29E6" w:rsidRPr="00AE2B4A">
        <w:t> days</w:t>
      </w:r>
      <w:r w:rsidRPr="00AE2B4A">
        <w:t>; EU 2007).</w:t>
      </w:r>
      <w:r w:rsidR="00817BC2" w:rsidRPr="00AE2B4A">
        <w:t xml:space="preserve"> </w:t>
      </w:r>
      <w:r w:rsidRPr="00AE2B4A">
        <w:t>Chloroform does not adsorb very strongly to soil or sediments.</w:t>
      </w:r>
      <w:r w:rsidR="00817BC2" w:rsidRPr="00AE2B4A">
        <w:t xml:space="preserve"> </w:t>
      </w:r>
      <w:r w:rsidRPr="00AE2B4A">
        <w:t>Bioaccumulation in aquatic organisms may occur.</w:t>
      </w:r>
    </w:p>
    <w:p w14:paraId="24E2F912" w14:textId="77777777" w:rsidR="007C5F48" w:rsidRPr="00AE2B4A" w:rsidRDefault="007C5F48" w:rsidP="005B51CA"/>
    <w:p w14:paraId="24E2F913" w14:textId="77777777" w:rsidR="007C5F48" w:rsidRPr="00AE2B4A" w:rsidRDefault="00F51851" w:rsidP="00F51851">
      <w:pPr>
        <w:pStyle w:val="Heading3"/>
      </w:pPr>
      <w:r w:rsidRPr="00AE2B4A">
        <w:t>Typical concentrations in drinking-water</w:t>
      </w:r>
    </w:p>
    <w:p w14:paraId="24E2F914" w14:textId="77777777" w:rsidR="007C5F48" w:rsidRPr="00AE2B4A" w:rsidRDefault="007C5F48" w:rsidP="005B51CA">
      <w:r w:rsidRPr="00AE2B4A">
        <w:t>The review of organic contaminants in New Zealand drinking-waters between</w:t>
      </w:r>
      <w:r w:rsidR="007A19FD" w:rsidRPr="00AE2B4A">
        <w:br/>
      </w:r>
      <w:r w:rsidRPr="00AE2B4A">
        <w:t>1987</w:t>
      </w:r>
      <w:r w:rsidR="00817BC2" w:rsidRPr="00AE2B4A">
        <w:t>–</w:t>
      </w:r>
      <w:r w:rsidRPr="00AE2B4A">
        <w:t>1992 contained chloroform results from 370</w:t>
      </w:r>
      <w:r w:rsidR="00E4453A" w:rsidRPr="00AE2B4A">
        <w:t> samples</w:t>
      </w:r>
      <w:r w:rsidRPr="00AE2B4A">
        <w:t xml:space="preserve"> representing 157</w:t>
      </w:r>
      <w:r w:rsidR="007A19FD" w:rsidRPr="00AE2B4A">
        <w:t> </w:t>
      </w:r>
      <w:r w:rsidRPr="00AE2B4A">
        <w:t>chlorinated supplies.</w:t>
      </w:r>
      <w:r w:rsidR="00817BC2" w:rsidRPr="00AE2B4A">
        <w:t xml:space="preserve"> </w:t>
      </w:r>
      <w:r w:rsidRPr="00AE2B4A">
        <w:t>Chloroform was detected in 288</w:t>
      </w:r>
      <w:r w:rsidR="00E4453A" w:rsidRPr="00AE2B4A">
        <w:t> samples</w:t>
      </w:r>
      <w:r w:rsidRPr="00AE2B4A">
        <w:t xml:space="preserve"> in concentrations ranging from 0.0004</w:t>
      </w:r>
      <w:r w:rsidR="00817BC2" w:rsidRPr="00AE2B4A">
        <w:t>–</w:t>
      </w:r>
      <w:r w:rsidRPr="00AE2B4A">
        <w:t>0.122</w:t>
      </w:r>
      <w:r w:rsidR="00DB29E6" w:rsidRPr="00AE2B4A">
        <w:t> mg/L</w:t>
      </w:r>
      <w:r w:rsidRPr="00AE2B4A">
        <w:t xml:space="preserve"> (0.4</w:t>
      </w:r>
      <w:r w:rsidR="00817BC2" w:rsidRPr="00AE2B4A">
        <w:t>–</w:t>
      </w:r>
      <w:r w:rsidRPr="00AE2B4A">
        <w:t xml:space="preserve">122 </w:t>
      </w:r>
      <w:r w:rsidRPr="00AE2B4A">
        <w:fldChar w:fldCharType="begin"/>
      </w:r>
      <w:r w:rsidRPr="00AE2B4A">
        <w:instrText>SYMBOL 109  \f "Symbol"</w:instrText>
      </w:r>
      <w:r w:rsidRPr="00AE2B4A">
        <w:fldChar w:fldCharType="end"/>
      </w:r>
      <w:r w:rsidRPr="00AE2B4A">
        <w:t>g/L).</w:t>
      </w:r>
    </w:p>
    <w:p w14:paraId="24E2F915" w14:textId="77777777" w:rsidR="007C5F48" w:rsidRPr="00AE2B4A" w:rsidRDefault="007C5F48" w:rsidP="005B51CA"/>
    <w:p w14:paraId="24E2F916" w14:textId="77777777" w:rsidR="007C5F48" w:rsidRPr="00AE2B4A" w:rsidRDefault="007C5F48" w:rsidP="005B51CA">
      <w:r w:rsidRPr="00AE2B4A">
        <w:t xml:space="preserve">The P2 Chemical Determinand Identification Programme, sampled from 511 zones, found chloroform concentrations to range from </w:t>
      </w:r>
      <w:r w:rsidR="00817BC2" w:rsidRPr="00AE2B4A">
        <w:t>“</w:t>
      </w:r>
      <w:r w:rsidRPr="00AE2B4A">
        <w:t>not detectable</w:t>
      </w:r>
      <w:r w:rsidR="00817BC2" w:rsidRPr="00AE2B4A">
        <w:t>”</w:t>
      </w:r>
      <w:r w:rsidRPr="00AE2B4A">
        <w:t xml:space="preserve"> (nd) to 0.141</w:t>
      </w:r>
      <w:r w:rsidR="00DB29E6" w:rsidRPr="00AE2B4A">
        <w:t> mg/L</w:t>
      </w:r>
      <w:r w:rsidRPr="00AE2B4A">
        <w:t>, with the median concentration being 0.0068</w:t>
      </w:r>
      <w:r w:rsidR="00DB29E6" w:rsidRPr="00AE2B4A">
        <w:t> mg/L</w:t>
      </w:r>
      <w:r w:rsidRPr="00AE2B4A">
        <w:t xml:space="preserve"> </w:t>
      </w:r>
      <w:r w:rsidR="00373708" w:rsidRPr="00AE2B4A">
        <w:t xml:space="preserve">(limit of detection = </w:t>
      </w:r>
      <w:r w:rsidRPr="00AE2B4A">
        <w:t>0.004</w:t>
      </w:r>
      <w:r w:rsidR="00DB29E6" w:rsidRPr="00AE2B4A">
        <w:t> mg/L</w:t>
      </w:r>
      <w:r w:rsidRPr="00AE2B4A">
        <w:t>).</w:t>
      </w:r>
      <w:r w:rsidR="00817BC2" w:rsidRPr="00AE2B4A">
        <w:t xml:space="preserve"> </w:t>
      </w:r>
      <w:r w:rsidRPr="00AE2B4A">
        <w:t xml:space="preserve">The Priority 2 Identification Programme found no distribution zones supplying drinking-water with chloroform at greater than the MAV, but </w:t>
      </w:r>
      <w:r w:rsidR="0067764A">
        <w:t>four distribution zones</w:t>
      </w:r>
      <w:r w:rsidRPr="00AE2B4A">
        <w:t xml:space="preserve"> supplied 540</w:t>
      </w:r>
      <w:r w:rsidR="007A19FD" w:rsidRPr="00AE2B4A">
        <w:t> </w:t>
      </w:r>
      <w:r w:rsidRPr="00AE2B4A">
        <w:t>people with &gt;50</w:t>
      </w:r>
      <w:r w:rsidR="00E4453A" w:rsidRPr="00AE2B4A">
        <w:t> percent</w:t>
      </w:r>
      <w:r w:rsidRPr="00AE2B4A">
        <w:t xml:space="preserve"> of the MAV (ESR 2001).</w:t>
      </w:r>
    </w:p>
    <w:p w14:paraId="24E2F917" w14:textId="77777777" w:rsidR="007C5F48" w:rsidRPr="00AE2B4A" w:rsidRDefault="007C5F48" w:rsidP="005B51CA"/>
    <w:p w14:paraId="24E2F918"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&lt;0.0005</w:t>
      </w:r>
      <w:r w:rsidR="00DB29E6" w:rsidRPr="00AE2B4A">
        <w:t> mg/L</w:t>
      </w:r>
      <w:r w:rsidRPr="00AE2B4A">
        <w:t xml:space="preserve"> chloroform in the raw water, 0.0023 to 0.0027</w:t>
      </w:r>
      <w:r w:rsidR="00DB29E6" w:rsidRPr="00AE2B4A">
        <w:t> mg/L</w:t>
      </w:r>
      <w:r w:rsidRPr="00AE2B4A">
        <w:t xml:space="preserve"> in the treated water and up to 0.005</w:t>
      </w:r>
      <w:r w:rsidR="00DB29E6" w:rsidRPr="00AE2B4A">
        <w:t> mg/L</w:t>
      </w:r>
      <w:r w:rsidRPr="00AE2B4A">
        <w:t xml:space="preserve"> in the distribution system.</w:t>
      </w:r>
    </w:p>
    <w:p w14:paraId="24E2F919" w14:textId="77777777" w:rsidR="007C5F48" w:rsidRPr="00AE2B4A" w:rsidRDefault="007C5F48" w:rsidP="005B51CA"/>
    <w:p w14:paraId="24E2F91A" w14:textId="77777777" w:rsidR="007C5F48" w:rsidRPr="00AE2B4A" w:rsidRDefault="007C5F48" w:rsidP="005B51CA">
      <w:r w:rsidRPr="00AE2B4A">
        <w:t>Based on data from eight Canadian provinces, mean chloroform levels for 1994–2000 were generally less than 0.05</w:t>
      </w:r>
      <w:r w:rsidR="00DB29E6" w:rsidRPr="00AE2B4A">
        <w:t> mg/L</w:t>
      </w:r>
      <w:r w:rsidRPr="00AE2B4A">
        <w:t>, with some single maximum or peak values in the 0.40</w:t>
      </w:r>
      <w:r w:rsidR="00DB29E6" w:rsidRPr="00AE2B4A">
        <w:t> mg/L</w:t>
      </w:r>
      <w:r w:rsidRPr="00AE2B4A">
        <w:t xml:space="preserve"> range.</w:t>
      </w:r>
    </w:p>
    <w:p w14:paraId="24E2F91B" w14:textId="77777777" w:rsidR="007C5F48" w:rsidRPr="00AE2B4A" w:rsidRDefault="007C5F48" w:rsidP="005B51CA"/>
    <w:p w14:paraId="24E2F91C" w14:textId="77777777" w:rsidR="007C5F48" w:rsidRPr="00AE2B4A" w:rsidRDefault="007C5F48" w:rsidP="005B51CA">
      <w:r w:rsidRPr="00AE2B4A">
        <w:t>17,972 water utilities in the US reported detecting chloroform in tap water since 2004, according to EWG</w:t>
      </w:r>
      <w:r w:rsidR="00817BC2" w:rsidRPr="00AE2B4A">
        <w:t>’</w:t>
      </w:r>
      <w:r w:rsidRPr="00AE2B4A">
        <w:t>s analysis of water quality data supplied by state water agencies, the highest concentration being 0.24</w:t>
      </w:r>
      <w:r w:rsidR="00DB29E6" w:rsidRPr="00AE2B4A">
        <w:t> mg/L</w:t>
      </w:r>
      <w:r w:rsidRPr="00AE2B4A">
        <w:t>.</w:t>
      </w:r>
    </w:p>
    <w:p w14:paraId="24E2F91D" w14:textId="77777777" w:rsidR="007C5F48" w:rsidRPr="00AE2B4A" w:rsidRDefault="007C5F48" w:rsidP="005B51CA"/>
    <w:p w14:paraId="24E2F91E" w14:textId="77777777" w:rsidR="007C5F48" w:rsidRPr="00AE2B4A" w:rsidRDefault="00A31C82" w:rsidP="00A31C82">
      <w:pPr>
        <w:pStyle w:val="Heading3"/>
      </w:pPr>
      <w:r w:rsidRPr="00AE2B4A">
        <w:t>Removal methods</w:t>
      </w:r>
    </w:p>
    <w:p w14:paraId="24E2F91F" w14:textId="77777777" w:rsidR="007C5F48" w:rsidRPr="00AE2B4A" w:rsidRDefault="007C5F48" w:rsidP="005B51CA">
      <w:r w:rsidRPr="00AE2B4A">
        <w:t>Chloroform present in contaminated source waters (unlikely) can be removed by adsorption on to granular activated carbon, or by air stripping – particularly useful for contaminated groundwaters; see WHO (2005) for further information.</w:t>
      </w:r>
    </w:p>
    <w:p w14:paraId="24E2F920" w14:textId="77777777" w:rsidR="007C5F48" w:rsidRPr="00AE2B4A" w:rsidRDefault="007C5F48" w:rsidP="005B51CA"/>
    <w:p w14:paraId="24E2F921" w14:textId="77777777" w:rsidR="007C5F48" w:rsidRPr="00AE2B4A" w:rsidRDefault="007C5F48" w:rsidP="005B51CA">
      <w:r w:rsidRPr="00AE2B4A">
        <w:t>However, as chloroform arises in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922" w14:textId="77777777" w:rsidR="007C5F48" w:rsidRPr="00AE2B4A" w:rsidRDefault="007C5F48" w:rsidP="005B51CA"/>
    <w:p w14:paraId="24E2F923"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924" w14:textId="77777777" w:rsidR="007C5F48" w:rsidRPr="00AE2B4A" w:rsidRDefault="007C5F48" w:rsidP="005B51CA"/>
    <w:p w14:paraId="24E2F925" w14:textId="77777777" w:rsidR="007C5F48" w:rsidRPr="00AE2B4A" w:rsidRDefault="007C5F48" w:rsidP="005B51CA">
      <w:r w:rsidRPr="00AE2B4A">
        <w:t>Trihalomethane concentrations in chlorinated water increase with increasing pH.</w:t>
      </w:r>
      <w:r w:rsidR="00817BC2" w:rsidRPr="00AE2B4A">
        <w:t xml:space="preserve"> </w:t>
      </w:r>
      <w:r w:rsidRPr="00AE2B4A">
        <w:t>Concentrations in the finished water can therefore be reduced by ensuring that high pH levels are not present once the water is chlorinated.</w:t>
      </w:r>
      <w:r w:rsidR="00817BC2" w:rsidRPr="00AE2B4A">
        <w:t xml:space="preserve"> </w:t>
      </w:r>
      <w:r w:rsidRPr="00AE2B4A">
        <w:t>It is important to ensure that efforts to manage THM levels through adjustment of pH do not increase the formation of haloacetic acids.</w:t>
      </w:r>
    </w:p>
    <w:p w14:paraId="24E2F926" w14:textId="77777777" w:rsidR="007C5F48" w:rsidRPr="00AE2B4A" w:rsidRDefault="007C5F48" w:rsidP="005B51CA"/>
    <w:p w14:paraId="24E2F927"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2F928" w14:textId="77777777" w:rsidR="007C5F48" w:rsidRPr="00AE2B4A" w:rsidRDefault="007C5F48" w:rsidP="005B51CA"/>
    <w:p w14:paraId="24E2F929" w14:textId="77777777" w:rsidR="007C5F48" w:rsidRPr="00AE2B4A" w:rsidRDefault="007C5F48" w:rsidP="005B51CA">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Chloroform can be removed by adsorption on to granular activated carbon, or by air stripping.</w:t>
      </w:r>
    </w:p>
    <w:p w14:paraId="24E2F92A" w14:textId="77777777" w:rsidR="007C5F48" w:rsidRPr="00AE2B4A" w:rsidRDefault="007C5F48" w:rsidP="005B51CA"/>
    <w:p w14:paraId="24E2F92B" w14:textId="77777777" w:rsidR="007C5F48" w:rsidRPr="00AE2B4A" w:rsidRDefault="007C5F48" w:rsidP="005B51CA">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92C" w14:textId="77777777" w:rsidR="007C5F48" w:rsidRPr="00AE2B4A" w:rsidRDefault="007C5F48" w:rsidP="005B51CA"/>
    <w:p w14:paraId="24E2F92D" w14:textId="77777777" w:rsidR="007C5F48" w:rsidRPr="00AE2B4A" w:rsidRDefault="00A31C82" w:rsidP="00A31C82">
      <w:pPr>
        <w:pStyle w:val="Heading3"/>
      </w:pPr>
      <w:r w:rsidRPr="00AE2B4A">
        <w:t>Analytical methods</w:t>
      </w:r>
    </w:p>
    <w:p w14:paraId="24E2F92E" w14:textId="77777777" w:rsidR="007C5F48" w:rsidRPr="00AE2B4A" w:rsidRDefault="00236B49" w:rsidP="00236B49">
      <w:pPr>
        <w:pStyle w:val="Heading4"/>
      </w:pPr>
      <w:r w:rsidRPr="00AE2B4A">
        <w:t>Referee method</w:t>
      </w:r>
    </w:p>
    <w:p w14:paraId="24E2F92F" w14:textId="77777777" w:rsidR="007C5F48" w:rsidRPr="00AE2B4A" w:rsidRDefault="007C5F48" w:rsidP="005B51CA">
      <w:r w:rsidRPr="00AE2B4A">
        <w:t>Purge and Trap Capillary Column Gas Chromatographic/Mass Spectrometric Method (APHA 6200B, EPA 524.2).</w:t>
      </w:r>
    </w:p>
    <w:p w14:paraId="24E2F930" w14:textId="77777777" w:rsidR="007C5F48" w:rsidRPr="00AE2B4A" w:rsidRDefault="007C5F48" w:rsidP="005B51CA"/>
    <w:p w14:paraId="24E2F931" w14:textId="77777777" w:rsidR="007C5F48" w:rsidRPr="00AE2B4A" w:rsidRDefault="00236B49" w:rsidP="00236B49">
      <w:pPr>
        <w:pStyle w:val="Heading4"/>
      </w:pPr>
      <w:r w:rsidRPr="00AE2B4A">
        <w:t>Some alternative methods</w:t>
      </w:r>
    </w:p>
    <w:p w14:paraId="24E2F932" w14:textId="77777777" w:rsidR="007C5F48" w:rsidRPr="00AE2B4A" w:rsidRDefault="007C5F48" w:rsidP="007A19FD">
      <w:pPr>
        <w:ind w:left="567" w:hanging="567"/>
      </w:pPr>
      <w:r w:rsidRPr="00AE2B4A">
        <w:t>1.</w:t>
      </w:r>
      <w:r w:rsidRPr="00AE2B4A">
        <w:tab/>
        <w:t>Purge and Trap Capillary-Column Gas Chromatographic Method (APHA 6200C, EPA 502.2).</w:t>
      </w:r>
    </w:p>
    <w:p w14:paraId="24E2F933" w14:textId="77777777" w:rsidR="007C5F48" w:rsidRPr="00AE2B4A" w:rsidRDefault="007C5F48" w:rsidP="007A19FD">
      <w:pPr>
        <w:spacing w:before="120"/>
        <w:ind w:left="567" w:hanging="567"/>
      </w:pPr>
      <w:r w:rsidRPr="00AE2B4A">
        <w:t>2.</w:t>
      </w:r>
      <w:r w:rsidRPr="00AE2B4A">
        <w:tab/>
      </w:r>
      <w:r w:rsidR="00901AE6" w:rsidRPr="00AE2B4A">
        <w:t>Liquid–Liquid</w:t>
      </w:r>
      <w:r w:rsidRPr="00AE2B4A">
        <w:t xml:space="preserve"> Extraction and Gas Chromatography with Electron-Capture Detection (APHA 6232B; EPA 551).</w:t>
      </w:r>
    </w:p>
    <w:p w14:paraId="24E2F934" w14:textId="77777777" w:rsidR="007C5F48" w:rsidRPr="00AE2B4A" w:rsidRDefault="007C5F48" w:rsidP="005B51CA"/>
    <w:p w14:paraId="24E2F935" w14:textId="77777777" w:rsidR="007C5F48" w:rsidRPr="00AE2B4A" w:rsidRDefault="00A31C82" w:rsidP="00A31C82">
      <w:pPr>
        <w:pStyle w:val="Heading3"/>
      </w:pPr>
      <w:r w:rsidRPr="00AE2B4A">
        <w:t>Health considerations</w:t>
      </w:r>
    </w:p>
    <w:p w14:paraId="24E2F936" w14:textId="77777777" w:rsidR="007C5F48" w:rsidRPr="00AE2B4A" w:rsidRDefault="007C5F48" w:rsidP="007A19FD">
      <w:pPr>
        <w:keepNext/>
      </w:pPr>
      <w:r w:rsidRPr="00AE2B4A">
        <w:t xml:space="preserve">Available studies indicate that </w:t>
      </w:r>
      <w:r w:rsidR="003C055F" w:rsidRPr="00AE2B4A">
        <w:t xml:space="preserve">gastrointestinal </w:t>
      </w:r>
      <w:r w:rsidRPr="00AE2B4A">
        <w:t>absorption is high for all trihalomethanes and because of their high lipophilicity, accumulation is higher in tissues with high lipid content, including body fat, liver and kidneys.</w:t>
      </w:r>
    </w:p>
    <w:p w14:paraId="24E2F937" w14:textId="77777777" w:rsidR="007C5F48" w:rsidRPr="00AE2B4A" w:rsidRDefault="007C5F48" w:rsidP="005B51CA"/>
    <w:p w14:paraId="24E2F938" w14:textId="77777777" w:rsidR="007C5F48" w:rsidRPr="00AE2B4A" w:rsidRDefault="007C5F48" w:rsidP="005B51CA">
      <w:pPr>
        <w:rPr>
          <w:szCs w:val="24"/>
        </w:rPr>
      </w:pPr>
      <w:r w:rsidRPr="00AE2B4A">
        <w:rPr>
          <w:szCs w:val="24"/>
        </w:rPr>
        <w:t>The use of chloroform as an anaesthetic in dentifrices, liniments, and in anti-tussives has been largely discontinued.</w:t>
      </w:r>
      <w:r w:rsidR="00817BC2" w:rsidRPr="00AE2B4A">
        <w:rPr>
          <w:szCs w:val="24"/>
        </w:rPr>
        <w:t xml:space="preserve"> </w:t>
      </w:r>
      <w:r w:rsidRPr="00AE2B4A">
        <w:rPr>
          <w:szCs w:val="24"/>
        </w:rPr>
        <w:t>Individuals may be exposed during showering to elevated concentrations from chlorinated tap water.</w:t>
      </w:r>
      <w:r w:rsidR="00817BC2" w:rsidRPr="00AE2B4A">
        <w:rPr>
          <w:szCs w:val="24"/>
        </w:rPr>
        <w:t xml:space="preserve"> </w:t>
      </w:r>
      <w:r w:rsidRPr="00AE2B4A">
        <w:rPr>
          <w:szCs w:val="24"/>
        </w:rPr>
        <w:t>Based on estimates of mean exposure from various media, the general population is exposed to chloroform principally in food (approximately 1</w:t>
      </w:r>
      <w:r w:rsidR="00373708" w:rsidRPr="00AE2B4A">
        <w:rPr>
          <w:szCs w:val="24"/>
        </w:rPr>
        <w:t> μg</w:t>
      </w:r>
      <w:r w:rsidRPr="00AE2B4A">
        <w:rPr>
          <w:szCs w:val="24"/>
        </w:rPr>
        <w:t>/kg bw per day), chlorinated drinking-water (approximately 0.5</w:t>
      </w:r>
      <w:r w:rsidR="00373708" w:rsidRPr="00AE2B4A">
        <w:rPr>
          <w:szCs w:val="24"/>
        </w:rPr>
        <w:t> μg</w:t>
      </w:r>
      <w:r w:rsidRPr="00AE2B4A">
        <w:rPr>
          <w:szCs w:val="24"/>
        </w:rPr>
        <w:t>/kg bw per day), and indoor air (0.3 to 1</w:t>
      </w:r>
      <w:r w:rsidR="00373708" w:rsidRPr="00AE2B4A">
        <w:rPr>
          <w:szCs w:val="24"/>
        </w:rPr>
        <w:t> μg</w:t>
      </w:r>
      <w:r w:rsidRPr="00AE2B4A">
        <w:rPr>
          <w:szCs w:val="24"/>
        </w:rPr>
        <w:t>/kg bw per day).</w:t>
      </w:r>
      <w:r w:rsidR="00817BC2" w:rsidRPr="00AE2B4A">
        <w:rPr>
          <w:szCs w:val="24"/>
        </w:rPr>
        <w:t xml:space="preserve"> </w:t>
      </w:r>
      <w:r w:rsidRPr="00AE2B4A">
        <w:rPr>
          <w:szCs w:val="24"/>
        </w:rPr>
        <w:t>Small amounts of chloroform have been found in a variety of foods, with some greater than 0.1</w:t>
      </w:r>
      <w:r w:rsidR="007A19FD" w:rsidRPr="00AE2B4A">
        <w:rPr>
          <w:szCs w:val="24"/>
        </w:rPr>
        <w:t> mg/100 kg</w:t>
      </w:r>
      <w:r w:rsidRPr="00AE2B4A">
        <w:rPr>
          <w:szCs w:val="24"/>
        </w:rPr>
        <w:t xml:space="preserve">; the </w:t>
      </w:r>
      <w:r w:rsidRPr="00AE2B4A">
        <w:rPr>
          <w:color w:val="000000"/>
          <w:szCs w:val="24"/>
        </w:rPr>
        <w:t xml:space="preserve">highest concentrations of chloroform have frequently been measured in dairy products (from </w:t>
      </w:r>
      <w:r w:rsidRPr="00AE2B4A">
        <w:t>Health Canada 2006)</w:t>
      </w:r>
      <w:r w:rsidRPr="00AE2B4A">
        <w:rPr>
          <w:color w:val="000000"/>
          <w:szCs w:val="24"/>
        </w:rPr>
        <w:t>.</w:t>
      </w:r>
    </w:p>
    <w:p w14:paraId="24E2F939" w14:textId="77777777" w:rsidR="007C5F48" w:rsidRPr="00AE2B4A" w:rsidRDefault="007C5F48" w:rsidP="005B51CA"/>
    <w:p w14:paraId="24E2F93A" w14:textId="77777777" w:rsidR="007C5F48" w:rsidRPr="00AE2B4A" w:rsidRDefault="007C5F48" w:rsidP="005B51CA">
      <w:r w:rsidRPr="00AE2B4A">
        <w:t>Chloroform is a central nervous system depressant.</w:t>
      </w:r>
      <w:r w:rsidR="00817BC2" w:rsidRPr="00AE2B4A">
        <w:t xml:space="preserve"> </w:t>
      </w:r>
      <w:r w:rsidRPr="00AE2B4A">
        <w:t>It can also affect the liver and kidney functions.</w:t>
      </w:r>
      <w:r w:rsidR="00817BC2" w:rsidRPr="00AE2B4A">
        <w:t xml:space="preserve"> </w:t>
      </w:r>
      <w:r w:rsidRPr="00AE2B4A">
        <w:t>A fatal dose will result in respiratory or cardiac arrest.</w:t>
      </w:r>
      <w:r w:rsidR="00817BC2" w:rsidRPr="00AE2B4A">
        <w:t xml:space="preserve"> </w:t>
      </w:r>
      <w:r w:rsidRPr="00AE2B4A">
        <w:t>Workers exposed to chloroform by inhalation at levels between 0.1 and 1.2 g/</w:t>
      </w:r>
      <w:r w:rsidR="007A19FD" w:rsidRPr="00AE2B4A">
        <w:t>m</w:t>
      </w:r>
      <w:r w:rsidR="007A19FD" w:rsidRPr="00AE2B4A">
        <w:rPr>
          <w:vertAlign w:val="superscript"/>
        </w:rPr>
        <w:t>3</w:t>
      </w:r>
      <w:r w:rsidRPr="00AE2B4A">
        <w:t xml:space="preserve"> for one or more years reported symptoms including nausea, lassitude, dry mouth, flatulence, thirst, depression, irritability and the impression of scalding urine.</w:t>
      </w:r>
      <w:r w:rsidR="00817BC2" w:rsidRPr="00AE2B4A">
        <w:t xml:space="preserve"> </w:t>
      </w:r>
      <w:r w:rsidRPr="00AE2B4A">
        <w:t>In another incidence, workers inhaling ch</w:t>
      </w:r>
      <w:r w:rsidR="007A19FD" w:rsidRPr="00AE2B4A">
        <w:t>loroform at similar levels for one to four</w:t>
      </w:r>
      <w:r w:rsidRPr="00AE2B4A">
        <w:t xml:space="preserve"> years had an increased incidence of viral hepatitis and enlarged liver.</w:t>
      </w:r>
    </w:p>
    <w:p w14:paraId="24E2F93B" w14:textId="77777777" w:rsidR="007C5F48" w:rsidRPr="00AE2B4A" w:rsidRDefault="007C5F48" w:rsidP="005B51CA"/>
    <w:p w14:paraId="24E2F93C" w14:textId="77777777" w:rsidR="007C5F48" w:rsidRPr="00AE2B4A" w:rsidRDefault="007C5F48" w:rsidP="005B51CA">
      <w:r w:rsidRPr="00AE2B4A">
        <w:t>The genotoxicity of chloroform has been studied in a wide variety of assays, but the results are inconclusive.</w:t>
      </w:r>
      <w:r w:rsidR="00817BC2" w:rsidRPr="00AE2B4A">
        <w:t xml:space="preserve"> </w:t>
      </w:r>
      <w:r w:rsidRPr="00AE2B4A">
        <w:t>The weight of evidence for genotoxicity of chloroform is considered negative.</w:t>
      </w:r>
      <w:r w:rsidR="00817BC2" w:rsidRPr="00AE2B4A">
        <w:t xml:space="preserve"> </w:t>
      </w:r>
      <w:r w:rsidRPr="00AE2B4A">
        <w:t>The weight of evidence for liver tumours in mice is consistent with a threshold mechanism of induction.</w:t>
      </w:r>
      <w:r w:rsidR="00817BC2" w:rsidRPr="00AE2B4A">
        <w:t xml:space="preserve"> </w:t>
      </w:r>
      <w:r w:rsidRPr="00AE2B4A">
        <w:t>Although it is plausible that kidney tumours in rats may similarly be associated with a threshold mechanism, there are some limitations of the database in this regard.</w:t>
      </w:r>
      <w:r w:rsidR="00817BC2" w:rsidRPr="00AE2B4A">
        <w:t xml:space="preserve"> </w:t>
      </w:r>
      <w:r w:rsidRPr="00AE2B4A">
        <w:t>The most universally observed toxic effect of chloroform is damage to the centrilobular region of the liver.</w:t>
      </w:r>
      <w:r w:rsidR="00817BC2" w:rsidRPr="00AE2B4A">
        <w:t xml:space="preserve"> </w:t>
      </w:r>
      <w:r w:rsidRPr="00AE2B4A">
        <w:t>The severity of these effects per unit dose administered depends on the species, vehicle and method by which the chloroform is administered.</w:t>
      </w:r>
    </w:p>
    <w:p w14:paraId="24E2F93D" w14:textId="77777777" w:rsidR="007C5F48" w:rsidRPr="00AE2B4A" w:rsidRDefault="007C5F48" w:rsidP="005B51CA"/>
    <w:p w14:paraId="24E2F93E" w14:textId="77777777" w:rsidR="007C5F48" w:rsidRPr="00AE2B4A" w:rsidRDefault="007C5F48" w:rsidP="005B51CA">
      <w:pPr>
        <w:rPr>
          <w:szCs w:val="24"/>
        </w:rPr>
      </w:pPr>
      <w:r w:rsidRPr="00AE2B4A">
        <w:rPr>
          <w:color w:val="000000"/>
          <w:szCs w:val="24"/>
        </w:rPr>
        <w:t>The results of mutagenicity assays that have been conducted with chloroform are mixed.</w:t>
      </w:r>
      <w:r w:rsidR="00817BC2" w:rsidRPr="00AE2B4A">
        <w:rPr>
          <w:color w:val="000000"/>
          <w:szCs w:val="24"/>
        </w:rPr>
        <w:t xml:space="preserve"> </w:t>
      </w:r>
      <w:r w:rsidRPr="00AE2B4A">
        <w:rPr>
          <w:color w:val="000000"/>
          <w:szCs w:val="24"/>
        </w:rPr>
        <w:t>By number, the majority of tests are negative, and many of the positive studies have been conducted under high exposure conditions that resulted in severe cytotoxicity (USEPA 2002).</w:t>
      </w:r>
      <w:r w:rsidR="00817BC2" w:rsidRPr="00AE2B4A">
        <w:rPr>
          <w:color w:val="000000"/>
          <w:szCs w:val="24"/>
        </w:rPr>
        <w:t xml:space="preserve"> </w:t>
      </w:r>
      <w:r w:rsidRPr="00AE2B4A">
        <w:rPr>
          <w:color w:val="000000"/>
          <w:szCs w:val="24"/>
        </w:rPr>
        <w:t xml:space="preserve">The weight of the evidence indicates that a mutagenic mode of action via </w:t>
      </w:r>
      <w:smartTag w:uri="urn:schemas-microsoft-com:office:smarttags" w:element="stockticker">
        <w:r w:rsidRPr="00AE2B4A">
          <w:rPr>
            <w:color w:val="000000"/>
            <w:szCs w:val="24"/>
          </w:rPr>
          <w:t>DNA</w:t>
        </w:r>
      </w:smartTag>
      <w:r w:rsidRPr="00AE2B4A">
        <w:rPr>
          <w:color w:val="000000"/>
          <w:szCs w:val="24"/>
        </w:rPr>
        <w:t xml:space="preserve"> reactivity is not a significant component of the chloroform carcinogenic process.</w:t>
      </w:r>
      <w:r w:rsidR="00817BC2" w:rsidRPr="00AE2B4A">
        <w:rPr>
          <w:color w:val="000000"/>
          <w:szCs w:val="24"/>
        </w:rPr>
        <w:t xml:space="preserve"> </w:t>
      </w:r>
      <w:r w:rsidRPr="00AE2B4A">
        <w:rPr>
          <w:color w:val="000000"/>
          <w:szCs w:val="24"/>
        </w:rPr>
        <w:t>Studies in humans are inadequate to determine if chloroform is carcinogenic.</w:t>
      </w:r>
    </w:p>
    <w:p w14:paraId="24E2F93F" w14:textId="77777777" w:rsidR="007C5F48" w:rsidRPr="00AE2B4A" w:rsidRDefault="007C5F48" w:rsidP="005B51CA"/>
    <w:p w14:paraId="24E2F940" w14:textId="77777777" w:rsidR="007C5F48" w:rsidRPr="00AE2B4A" w:rsidRDefault="007C5F48" w:rsidP="005B51CA">
      <w:r w:rsidRPr="00AE2B4A">
        <w:t>The International Agency Responsible for Research on Cancer considered that there is sufficient evidence in experimental animals for the carcinogenicity of chloroform, and has classified chloroform as Class 2B (possibly carcinogenic to humans).</w:t>
      </w:r>
      <w:r w:rsidR="00817BC2" w:rsidRPr="00AE2B4A">
        <w:t xml:space="preserve"> </w:t>
      </w:r>
      <w:r w:rsidRPr="00AE2B4A">
        <w:t>This chemical appears on the State of California EPA list of chemicals known to cause cancer or reproductive toxicity as at December 2008.</w:t>
      </w:r>
    </w:p>
    <w:p w14:paraId="24E2F941" w14:textId="77777777" w:rsidR="007C5F48" w:rsidRPr="00AE2B4A" w:rsidRDefault="007C5F48" w:rsidP="005B51CA">
      <w:pPr>
        <w:rPr>
          <w:szCs w:val="24"/>
        </w:rPr>
      </w:pPr>
    </w:p>
    <w:p w14:paraId="24E2F942" w14:textId="77777777" w:rsidR="007C5F48" w:rsidRPr="00AE2B4A" w:rsidRDefault="007C5F48" w:rsidP="007A19FD">
      <w:pPr>
        <w:keepLines/>
      </w:pPr>
      <w:r w:rsidRPr="00AE2B4A">
        <w:t>In the Stage 1 D/DBPR, USEPA finalised an MCLG of zero for chloroform based on a weight of evidence evaluation of both the cancer and non</w:t>
      </w:r>
      <w:r w:rsidR="0067764A">
        <w:t>-</w:t>
      </w:r>
      <w:r w:rsidRPr="00AE2B4A">
        <w:t xml:space="preserve">cancer effects and classified chloroform as a </w:t>
      </w:r>
      <w:r w:rsidR="00817BC2" w:rsidRPr="00AE2B4A">
        <w:t>“</w:t>
      </w:r>
      <w:r w:rsidRPr="00AE2B4A">
        <w:t>likely human carcinogen</w:t>
      </w:r>
      <w:r w:rsidR="00817BC2" w:rsidRPr="00AE2B4A">
        <w:t>”</w:t>
      </w:r>
      <w:r w:rsidRPr="00AE2B4A">
        <w:t>.</w:t>
      </w:r>
      <w:r w:rsidR="00817BC2" w:rsidRPr="00AE2B4A">
        <w:t xml:space="preserve"> </w:t>
      </w:r>
      <w:r w:rsidRPr="00AE2B4A">
        <w:t>The MCLG was based on linear default extrapolation until USEPA completed additional deliberations with the Agency</w:t>
      </w:r>
      <w:r w:rsidR="00817BC2" w:rsidRPr="00AE2B4A">
        <w:t>’</w:t>
      </w:r>
      <w:r w:rsidRPr="00AE2B4A">
        <w:t>s Science Advisory Board on the scientific basis of the mode of action for chloroform.</w:t>
      </w:r>
      <w:r w:rsidR="00817BC2" w:rsidRPr="00AE2B4A">
        <w:t xml:space="preserve"> </w:t>
      </w:r>
      <w:r w:rsidRPr="00AE2B4A">
        <w:t>At the same time the Agency identified 0.07</w:t>
      </w:r>
      <w:r w:rsidR="00DB29E6" w:rsidRPr="00AE2B4A">
        <w:t> mg/L</w:t>
      </w:r>
      <w:r w:rsidRPr="00AE2B4A">
        <w:t xml:space="preserve"> as the MCLG in a situation where a non-linear approach was used in the evaluation of the cancer endpoint.</w:t>
      </w:r>
      <w:r w:rsidR="00817BC2" w:rsidRPr="00AE2B4A">
        <w:t xml:space="preserve"> </w:t>
      </w:r>
      <w:r w:rsidRPr="00AE2B4A">
        <w:t>For the Stage</w:t>
      </w:r>
      <w:r w:rsidR="007A19FD" w:rsidRPr="00AE2B4A">
        <w:t> </w:t>
      </w:r>
      <w:r w:rsidRPr="00AE2B4A">
        <w:t>2 D/DBPR, EPA proposed an MCLG for chloroform of 0.07</w:t>
      </w:r>
      <w:r w:rsidR="00DB29E6" w:rsidRPr="00AE2B4A">
        <w:t> mg/L</w:t>
      </w:r>
      <w:r w:rsidRPr="00AE2B4A">
        <w:t xml:space="preserve"> and then finalised the MCLG of 0.07</w:t>
      </w:r>
      <w:r w:rsidR="00DB29E6" w:rsidRPr="00AE2B4A">
        <w:t> mg/L</w:t>
      </w:r>
      <w:r w:rsidRPr="00AE2B4A">
        <w:t xml:space="preserve"> in 2006 based on the SAB</w:t>
      </w:r>
      <w:r w:rsidR="00817BC2" w:rsidRPr="00AE2B4A">
        <w:t>’</w:t>
      </w:r>
      <w:r w:rsidRPr="00AE2B4A">
        <w:t>s conclusions that the nonlinear approach is most appropriate for the risk assessment for chloroform.</w:t>
      </w:r>
      <w:r w:rsidR="00817BC2" w:rsidRPr="00AE2B4A">
        <w:t xml:space="preserve"> </w:t>
      </w:r>
      <w:r w:rsidRPr="00AE2B4A">
        <w:t>The MCLG is based on an RfD of 0.01</w:t>
      </w:r>
      <w:r w:rsidR="00DB29E6" w:rsidRPr="00AE2B4A">
        <w:t> mg/kg</w:t>
      </w:r>
      <w:r w:rsidRPr="00AE2B4A">
        <w:t>/day, derived using a benchmark dose level (BMDL) of 1.2</w:t>
      </w:r>
      <w:r w:rsidR="00DB29E6" w:rsidRPr="00AE2B4A">
        <w:t> mg/kg</w:t>
      </w:r>
      <w:r w:rsidRPr="00AE2B4A">
        <w:t xml:space="preserve">/day for liver necrosis in dogs with an uncertainty factor of 100, adult tap water consumption of </w:t>
      </w:r>
      <w:r w:rsidR="00021DB7" w:rsidRPr="00AE2B4A">
        <w:t>two litres</w:t>
      </w:r>
      <w:r w:rsidRPr="00AE2B4A">
        <w:t>/day for a 70</w:t>
      </w:r>
      <w:r w:rsidR="007A19FD" w:rsidRPr="00AE2B4A">
        <w:t> </w:t>
      </w:r>
      <w:r w:rsidRPr="00AE2B4A">
        <w:t>kg adult and a relative source contribution of 20</w:t>
      </w:r>
      <w:r w:rsidR="007A19FD" w:rsidRPr="00AE2B4A">
        <w:t> </w:t>
      </w:r>
      <w:r w:rsidRPr="00AE2B4A">
        <w:t>percent for drinking water exposure.</w:t>
      </w:r>
      <w:r w:rsidR="00817BC2" w:rsidRPr="00AE2B4A">
        <w:t xml:space="preserve"> </w:t>
      </w:r>
      <w:r w:rsidRPr="00AE2B4A">
        <w:t xml:space="preserve">USEPA concluded that chloroform is </w:t>
      </w:r>
      <w:r w:rsidR="00817BC2" w:rsidRPr="00AE2B4A">
        <w:t>“</w:t>
      </w:r>
      <w:r w:rsidRPr="00AE2B4A">
        <w:rPr>
          <w:i/>
          <w:iCs/>
        </w:rPr>
        <w:t>likely to be carcinogenic to humans</w:t>
      </w:r>
      <w:r w:rsidR="00817BC2" w:rsidRPr="00AE2B4A">
        <w:rPr>
          <w:i/>
          <w:iCs/>
        </w:rPr>
        <w:t>”</w:t>
      </w:r>
      <w:r w:rsidRPr="00AE2B4A">
        <w:rPr>
          <w:i/>
          <w:iCs/>
        </w:rPr>
        <w:t xml:space="preserve"> </w:t>
      </w:r>
      <w:r w:rsidRPr="00AE2B4A">
        <w:t xml:space="preserve">only under high exposure conditions that lead to cytotoxicity and regenerative hyperplasia and that chloroform is </w:t>
      </w:r>
      <w:r w:rsidR="00817BC2" w:rsidRPr="00AE2B4A">
        <w:t>“</w:t>
      </w:r>
      <w:r w:rsidRPr="00AE2B4A">
        <w:rPr>
          <w:i/>
          <w:iCs/>
        </w:rPr>
        <w:t>not likely to be carcinogenic to humans</w:t>
      </w:r>
      <w:r w:rsidR="00817BC2" w:rsidRPr="00AE2B4A">
        <w:rPr>
          <w:i/>
          <w:iCs/>
        </w:rPr>
        <w:t>”</w:t>
      </w:r>
      <w:r w:rsidRPr="00AE2B4A">
        <w:rPr>
          <w:i/>
          <w:iCs/>
        </w:rPr>
        <w:t xml:space="preserve"> </w:t>
      </w:r>
      <w:r w:rsidRPr="00AE2B4A">
        <w:t>under conditions that do not cause cytotoxicity and cell regeneration.</w:t>
      </w:r>
      <w:r w:rsidR="00817BC2" w:rsidRPr="00AE2B4A">
        <w:t xml:space="preserve"> </w:t>
      </w:r>
      <w:r w:rsidRPr="00AE2B4A">
        <w:t>Copied from USEPA (2016).</w:t>
      </w:r>
    </w:p>
    <w:p w14:paraId="24E2F943" w14:textId="77777777" w:rsidR="007C5F48" w:rsidRPr="00AE2B4A" w:rsidRDefault="007C5F48" w:rsidP="005B51CA"/>
    <w:p w14:paraId="24E2F944" w14:textId="77777777" w:rsidR="007C5F48" w:rsidRPr="00AE2B4A" w:rsidRDefault="007C5F48" w:rsidP="007A19FD">
      <w:pPr>
        <w:ind w:right="-142"/>
        <w:rPr>
          <w:spacing w:val="-2"/>
        </w:rPr>
      </w:pPr>
      <w:r w:rsidRPr="00AE2B4A">
        <w:rPr>
          <w:spacing w:val="-2"/>
        </w:rPr>
        <w:t xml:space="preserve">ATSDR has developed oral minimal risk levels (MRLs) for some chemicals – see </w:t>
      </w:r>
      <w:hyperlink r:id="rId647" w:history="1">
        <w:r w:rsidR="00E52E9D" w:rsidRPr="00AE2B4A">
          <w:rPr>
            <w:rStyle w:val="Hyperlink"/>
            <w:spacing w:val="-2"/>
          </w:rPr>
          <w:t>http://www.atsdr.cdc.gov/mrls/mrls_list.html</w:t>
        </w:r>
      </w:hyperlink>
      <w:r w:rsidRPr="00AE2B4A">
        <w:rPr>
          <w:spacing w:val="-2"/>
        </w:rPr>
        <w:t>.</w:t>
      </w:r>
      <w:r w:rsidR="00817BC2" w:rsidRPr="00AE2B4A">
        <w:rPr>
          <w:spacing w:val="-2"/>
        </w:rPr>
        <w:t xml:space="preserve"> </w:t>
      </w:r>
      <w:r w:rsidRPr="00AE2B4A">
        <w:rPr>
          <w:spacing w:val="-2"/>
        </w:rPr>
        <w:t>As at July 2013 MRLs for chloroform are:</w:t>
      </w:r>
    </w:p>
    <w:p w14:paraId="24E2F945" w14:textId="77777777" w:rsidR="007A19FD" w:rsidRPr="00AE2B4A" w:rsidRDefault="007C5F48" w:rsidP="007A19FD">
      <w:pPr>
        <w:spacing w:before="60"/>
        <w:ind w:left="567"/>
      </w:pPr>
      <w:r w:rsidRPr="00AE2B4A">
        <w:t>minimal risk level</w:t>
      </w:r>
    </w:p>
    <w:p w14:paraId="24E2F946" w14:textId="77777777" w:rsidR="007C5F48" w:rsidRPr="00AE2B4A" w:rsidRDefault="007C5F48" w:rsidP="007A19FD">
      <w:pPr>
        <w:ind w:left="567"/>
      </w:pPr>
      <w:r w:rsidRPr="00AE2B4A">
        <w:t>0.3</w:t>
      </w:r>
      <w:r w:rsidR="00DB29E6" w:rsidRPr="00AE2B4A">
        <w:t> mg/kg</w:t>
      </w:r>
      <w:r w:rsidRPr="00AE2B4A">
        <w:t xml:space="preserve">/day for acute-duration oral exposure </w:t>
      </w:r>
      <w:r w:rsidR="00F51851" w:rsidRPr="00AE2B4A">
        <w:t>(1–14 days)</w:t>
      </w:r>
    </w:p>
    <w:p w14:paraId="24E2F947" w14:textId="77777777" w:rsidR="007C5F48" w:rsidRPr="00AE2B4A" w:rsidRDefault="007C5F48" w:rsidP="007A19FD">
      <w:pPr>
        <w:ind w:left="567"/>
      </w:pPr>
      <w:r w:rsidRPr="00AE2B4A">
        <w:t>0.1</w:t>
      </w:r>
      <w:r w:rsidR="00DB29E6" w:rsidRPr="00AE2B4A">
        <w:t> mg/kg</w:t>
      </w:r>
      <w:r w:rsidRPr="00AE2B4A">
        <w:t>/day for intermediate-duration oral exposure (</w:t>
      </w:r>
      <w:r w:rsidR="00482D6C" w:rsidRPr="00AE2B4A">
        <w:t>15–364 days</w:t>
      </w:r>
      <w:r w:rsidRPr="00AE2B4A">
        <w:t>)</w:t>
      </w:r>
    </w:p>
    <w:p w14:paraId="24E2F948" w14:textId="77777777" w:rsidR="007C5F48" w:rsidRPr="00AE2B4A" w:rsidRDefault="007C5F48" w:rsidP="007A19FD">
      <w:pPr>
        <w:ind w:left="567"/>
      </w:pPr>
      <w:r w:rsidRPr="00AE2B4A">
        <w:t>0.01</w:t>
      </w:r>
      <w:r w:rsidR="00DB29E6" w:rsidRPr="00AE2B4A">
        <w:t> mg/kg</w:t>
      </w:r>
      <w:r w:rsidRPr="00AE2B4A">
        <w:t>/day for chronic-duration oral exposure (&gt;364</w:t>
      </w:r>
      <w:r w:rsidR="00DB29E6" w:rsidRPr="00AE2B4A">
        <w:t> days</w:t>
      </w:r>
      <w:r w:rsidRPr="00AE2B4A">
        <w:t>).</w:t>
      </w:r>
    </w:p>
    <w:p w14:paraId="24E2F949" w14:textId="77777777" w:rsidR="007C5F48" w:rsidRPr="00AE2B4A" w:rsidRDefault="007C5F48" w:rsidP="005B51CA"/>
    <w:p w14:paraId="24E2F94A" w14:textId="77777777" w:rsidR="007C5F48" w:rsidRPr="00AE2B4A" w:rsidRDefault="007C5F48" w:rsidP="005B51CA">
      <w:r w:rsidRPr="00AE2B4A">
        <w:t>The reference dose or RfD (USEPA 2002 and 2006/2009/2011) for chloroform is 0.01</w:t>
      </w:r>
      <w:r w:rsidR="00DB29E6" w:rsidRPr="00AE2B4A">
        <w:t> mg/kg</w:t>
      </w:r>
      <w:r w:rsidRPr="00AE2B4A">
        <w:t>/d, based on a LOAEL of 15</w:t>
      </w:r>
      <w:r w:rsidR="00DB29E6" w:rsidRPr="00AE2B4A">
        <w:t> mg/kg</w:t>
      </w:r>
      <w:r w:rsidRPr="00AE2B4A">
        <w:t>/d and an uncertainty factor of 1</w:t>
      </w:r>
      <w:r w:rsidR="007A19FD" w:rsidRPr="00AE2B4A">
        <w:t>,</w:t>
      </w:r>
      <w:r w:rsidRPr="00AE2B4A">
        <w:t>000.</w:t>
      </w:r>
      <w:r w:rsidR="00817BC2" w:rsidRPr="00AE2B4A">
        <w:t xml:space="preserve"> </w:t>
      </w:r>
      <w:r w:rsidRPr="00AE2B4A">
        <w:t>The Drinking Water Equivalent Level or DWEL (USEPA 2006/2009/2011) is 0.35</w:t>
      </w:r>
      <w:r w:rsidR="00DB29E6" w:rsidRPr="00AE2B4A">
        <w:t> mg/L</w:t>
      </w:r>
      <w:r w:rsidRPr="00AE2B4A">
        <w:t>.</w:t>
      </w:r>
    </w:p>
    <w:p w14:paraId="24E2F94B" w14:textId="77777777" w:rsidR="007C5F48" w:rsidRPr="00AE2B4A" w:rsidRDefault="007C5F48" w:rsidP="005B51CA"/>
    <w:p w14:paraId="24E2F94C" w14:textId="77777777" w:rsidR="007C5F48" w:rsidRPr="00AE2B4A" w:rsidRDefault="00A31C82" w:rsidP="0099026D">
      <w:pPr>
        <w:pStyle w:val="Heading3"/>
      </w:pPr>
      <w:r w:rsidRPr="00AE2B4A">
        <w:t xml:space="preserve">Derivation of </w:t>
      </w:r>
      <w:r w:rsidR="0099026D" w:rsidRPr="00AE2B4A">
        <w:t>Maximum Acceptable Value</w:t>
      </w:r>
    </w:p>
    <w:p w14:paraId="24E2F94D" w14:textId="77777777" w:rsidR="007C5F48" w:rsidRPr="00AE2B4A" w:rsidRDefault="007C5F48" w:rsidP="005B51CA">
      <w:r w:rsidRPr="00AE2B4A">
        <w:t>It is considered appropriate to use the tolerable daily intake (</w:t>
      </w:r>
      <w:smartTag w:uri="urn:schemas-microsoft-com:office:smarttags" w:element="stockticker">
        <w:r w:rsidRPr="00AE2B4A">
          <w:t>TDI</w:t>
        </w:r>
      </w:smartTag>
      <w:r w:rsidRPr="00AE2B4A">
        <w:t>) approach for calculating the guideline value for chloroform.</w:t>
      </w:r>
      <w:r w:rsidR="00817BC2" w:rsidRPr="00AE2B4A">
        <w:t xml:space="preserve"> </w:t>
      </w:r>
      <w:r w:rsidRPr="00AE2B4A">
        <w:t>In a recent assessment of chloroform (IPCS 2004), a dog study was chosen as the most appropriate study for risk assessment.</w:t>
      </w:r>
      <w:r w:rsidR="00817BC2" w:rsidRPr="00AE2B4A">
        <w:t xml:space="preserve"> </w:t>
      </w:r>
      <w:r w:rsidRPr="00AE2B4A">
        <w:t xml:space="preserve">In IPCS (2004), a </w:t>
      </w:r>
      <w:smartTag w:uri="urn:schemas-microsoft-com:office:smarttags" w:element="stockticker">
        <w:r w:rsidRPr="00AE2B4A">
          <w:t>TDI</w:t>
        </w:r>
      </w:smartTag>
      <w:r w:rsidRPr="00AE2B4A">
        <w:t xml:space="preserve"> of 0.015</w:t>
      </w:r>
      <w:r w:rsidR="00DB29E6" w:rsidRPr="00AE2B4A">
        <w:t> mg/kg</w:t>
      </w:r>
      <w:r w:rsidRPr="00AE2B4A">
        <w:t xml:space="preserve"> of body weight per day was calculated as follows:</w:t>
      </w:r>
    </w:p>
    <w:p w14:paraId="24E2F94E" w14:textId="77777777" w:rsidR="007C5F48" w:rsidRPr="00AE2B4A" w:rsidRDefault="007C5F48" w:rsidP="007A19FD">
      <w:pPr>
        <w:spacing w:before="120"/>
        <w:ind w:left="567"/>
      </w:pPr>
      <w:r w:rsidRPr="00AE2B4A">
        <w:rPr>
          <w:u w:val="single"/>
        </w:rPr>
        <w:t>12</w:t>
      </w:r>
      <w:r w:rsidR="00DB29E6" w:rsidRPr="00AE2B4A">
        <w:rPr>
          <w:u w:val="single"/>
        </w:rPr>
        <w:t> mg/L</w:t>
      </w:r>
      <w:r w:rsidR="00817BC2" w:rsidRPr="00AE2B4A">
        <w:rPr>
          <w:u w:val="single"/>
        </w:rPr>
        <w:t xml:space="preserve"> </w:t>
      </w:r>
      <w:r w:rsidRPr="00AE2B4A">
        <w:rPr>
          <w:u w:val="single"/>
        </w:rPr>
        <w:t>×</w:t>
      </w:r>
      <w:r w:rsidR="00817BC2" w:rsidRPr="00AE2B4A">
        <w:rPr>
          <w:u w:val="single"/>
        </w:rPr>
        <w:t xml:space="preserve"> </w:t>
      </w:r>
      <w:r w:rsidR="007A19FD" w:rsidRPr="00AE2B4A">
        <w:rPr>
          <w:u w:val="single"/>
        </w:rPr>
        <w:t>2</w:t>
      </w:r>
      <w:r w:rsidR="00021DB7" w:rsidRPr="00AE2B4A">
        <w:rPr>
          <w:u w:val="single"/>
        </w:rPr>
        <w:t xml:space="preserve"> litres</w:t>
      </w:r>
      <w:r w:rsidR="00817BC2" w:rsidRPr="00AE2B4A">
        <w:t xml:space="preserve"> </w:t>
      </w:r>
      <w:r w:rsidRPr="00AE2B4A">
        <w:t>=</w:t>
      </w:r>
      <w:r w:rsidR="00817BC2" w:rsidRPr="00AE2B4A">
        <w:t xml:space="preserve"> </w:t>
      </w:r>
      <w:r w:rsidRPr="00AE2B4A">
        <w:t>0.015</w:t>
      </w:r>
      <w:r w:rsidR="00DB29E6" w:rsidRPr="00AE2B4A">
        <w:t> mg/kg</w:t>
      </w:r>
      <w:r w:rsidRPr="00AE2B4A">
        <w:t xml:space="preserve"> of body weight per day</w:t>
      </w:r>
    </w:p>
    <w:p w14:paraId="24E2F94F" w14:textId="77777777" w:rsidR="007C5F48" w:rsidRPr="00AE2B4A" w:rsidRDefault="007A19FD" w:rsidP="007A19FD">
      <w:pPr>
        <w:tabs>
          <w:tab w:val="center" w:pos="1418"/>
        </w:tabs>
      </w:pPr>
      <w:r w:rsidRPr="00AE2B4A">
        <w:tab/>
      </w:r>
      <w:r w:rsidR="007C5F48" w:rsidRPr="00AE2B4A">
        <w:t>25</w:t>
      </w:r>
      <w:r w:rsidR="00817BC2" w:rsidRPr="00AE2B4A">
        <w:t xml:space="preserve"> </w:t>
      </w:r>
      <w:r w:rsidR="007C5F48" w:rsidRPr="00AE2B4A">
        <w:t>x</w:t>
      </w:r>
      <w:r w:rsidR="00817BC2" w:rsidRPr="00AE2B4A">
        <w:t xml:space="preserve"> </w:t>
      </w:r>
      <w:r w:rsidR="007C5F48" w:rsidRPr="00AE2B4A">
        <w:t>64</w:t>
      </w:r>
    </w:p>
    <w:p w14:paraId="24E2F950" w14:textId="77777777" w:rsidR="007C5F48" w:rsidRPr="00AE2B4A" w:rsidRDefault="007C5F48" w:rsidP="007A19FD">
      <w:pPr>
        <w:spacing w:before="120"/>
      </w:pPr>
      <w:r w:rsidRPr="00AE2B4A">
        <w:t>where:</w:t>
      </w:r>
    </w:p>
    <w:p w14:paraId="24E2F951" w14:textId="77777777" w:rsidR="007C5F48" w:rsidRPr="00AE2B4A" w:rsidRDefault="007C5F48" w:rsidP="007A19FD">
      <w:pPr>
        <w:pStyle w:val="Bullet"/>
      </w:pPr>
      <w:r w:rsidRPr="00AE2B4A">
        <w:t>12</w:t>
      </w:r>
      <w:r w:rsidR="00DB29E6" w:rsidRPr="00AE2B4A">
        <w:t> mg/L</w:t>
      </w:r>
      <w:r w:rsidRPr="00AE2B4A">
        <w:t xml:space="preserve"> is the 95</w:t>
      </w:r>
      <w:r w:rsidR="00E4453A" w:rsidRPr="00AE2B4A">
        <w:t> percent</w:t>
      </w:r>
      <w:r w:rsidRPr="00AE2B4A">
        <w:t xml:space="preserve"> lower confidence limit for the 5</w:t>
      </w:r>
      <w:r w:rsidR="00E4453A" w:rsidRPr="00AE2B4A">
        <w:t> percent</w:t>
      </w:r>
      <w:r w:rsidRPr="00AE2B4A">
        <w:t xml:space="preserve"> incidence of hepatic cysts, generated by PBPK modelling</w:t>
      </w:r>
    </w:p>
    <w:p w14:paraId="24E2F952" w14:textId="77777777" w:rsidR="007C5F48" w:rsidRPr="00AE2B4A" w:rsidRDefault="007C5F48" w:rsidP="007A19FD">
      <w:pPr>
        <w:pStyle w:val="Bullet"/>
      </w:pPr>
      <w:r w:rsidRPr="00AE2B4A">
        <w:t>25 is the uncertainty factor (10 for intraspecies differences in toxicokinetics and toxicodynamics and 2.5 for differences in interspecies toxicodynamics)</w:t>
      </w:r>
    </w:p>
    <w:p w14:paraId="24E2F953" w14:textId="77777777" w:rsidR="007C5F48" w:rsidRPr="00AE2B4A" w:rsidRDefault="007A19FD" w:rsidP="007A19FD">
      <w:pPr>
        <w:pStyle w:val="Bullet"/>
      </w:pPr>
      <w:r w:rsidRPr="00AE2B4A">
        <w:t xml:space="preserve">2 </w:t>
      </w:r>
      <w:r w:rsidR="00021DB7" w:rsidRPr="00AE2B4A">
        <w:t>litres</w:t>
      </w:r>
      <w:r w:rsidR="007C5F48" w:rsidRPr="00AE2B4A">
        <w:t xml:space="preserve"> is the amount of drinking-water consumed per day</w:t>
      </w:r>
    </w:p>
    <w:p w14:paraId="24E2F954" w14:textId="77777777" w:rsidR="007C5F48" w:rsidRPr="00AE2B4A" w:rsidRDefault="007C5F48" w:rsidP="007A19FD">
      <w:pPr>
        <w:pStyle w:val="Bullet"/>
      </w:pPr>
      <w:r w:rsidRPr="00AE2B4A">
        <w:t>64 is the body weight in kg of an adult.</w:t>
      </w:r>
    </w:p>
    <w:p w14:paraId="24E2F955" w14:textId="77777777" w:rsidR="007C5F48" w:rsidRPr="00AE2B4A" w:rsidRDefault="007C5F48" w:rsidP="005B51CA"/>
    <w:p w14:paraId="24E2F956" w14:textId="77777777" w:rsidR="007C5F48" w:rsidRPr="00AE2B4A" w:rsidRDefault="007C5F48" w:rsidP="007A19FD">
      <w:pPr>
        <w:keepNext/>
      </w:pPr>
      <w:r w:rsidRPr="00AE2B4A">
        <w:t>Therefore the WHO guideline value was derived as follows:</w:t>
      </w:r>
    </w:p>
    <w:p w14:paraId="24E2F957" w14:textId="77777777" w:rsidR="007C5F48" w:rsidRPr="00AE2B4A" w:rsidRDefault="007C5F48" w:rsidP="007A19FD">
      <w:pPr>
        <w:spacing w:before="60"/>
        <w:ind w:left="567"/>
      </w:pPr>
      <w:r w:rsidRPr="00AE2B4A">
        <w:rPr>
          <w:u w:val="single"/>
        </w:rPr>
        <w:t>0.015</w:t>
      </w:r>
      <w:r w:rsidR="00817BC2" w:rsidRPr="00AE2B4A">
        <w:rPr>
          <w:u w:val="single"/>
        </w:rPr>
        <w:t xml:space="preserve"> </w:t>
      </w:r>
      <w:r w:rsidRPr="00AE2B4A">
        <w:rPr>
          <w:u w:val="single"/>
        </w:rPr>
        <w:t>x</w:t>
      </w:r>
      <w:r w:rsidR="00817BC2" w:rsidRPr="00AE2B4A">
        <w:rPr>
          <w:u w:val="single"/>
        </w:rPr>
        <w:t xml:space="preserve"> </w:t>
      </w:r>
      <w:r w:rsidRPr="00AE2B4A">
        <w:rPr>
          <w:u w:val="single"/>
        </w:rPr>
        <w:t>60</w:t>
      </w:r>
      <w:r w:rsidR="00817BC2" w:rsidRPr="00AE2B4A">
        <w:rPr>
          <w:u w:val="single"/>
        </w:rPr>
        <w:t xml:space="preserve"> </w:t>
      </w:r>
      <w:r w:rsidRPr="00AE2B4A">
        <w:rPr>
          <w:u w:val="single"/>
        </w:rPr>
        <w:t>x</w:t>
      </w:r>
      <w:r w:rsidR="00817BC2" w:rsidRPr="00AE2B4A">
        <w:rPr>
          <w:u w:val="single"/>
        </w:rPr>
        <w:t xml:space="preserve"> </w:t>
      </w:r>
      <w:r w:rsidRPr="00AE2B4A">
        <w:rPr>
          <w:u w:val="single"/>
        </w:rPr>
        <w:t>0.75</w:t>
      </w:r>
      <w:r w:rsidR="00817BC2" w:rsidRPr="00AE2B4A">
        <w:t xml:space="preserve"> </w:t>
      </w:r>
      <w:r w:rsidRPr="00AE2B4A">
        <w:t>=</w:t>
      </w:r>
      <w:r w:rsidR="00817BC2" w:rsidRPr="00AE2B4A">
        <w:t xml:space="preserve"> </w:t>
      </w:r>
      <w:r w:rsidRPr="00AE2B4A">
        <w:t>0.3375</w:t>
      </w:r>
      <w:r w:rsidR="00DB29E6" w:rsidRPr="00AE2B4A">
        <w:t> mg/L</w:t>
      </w:r>
    </w:p>
    <w:p w14:paraId="24E2F958" w14:textId="77777777" w:rsidR="007C5F48" w:rsidRPr="00AE2B4A" w:rsidRDefault="007A19FD" w:rsidP="007A19FD">
      <w:pPr>
        <w:tabs>
          <w:tab w:val="center" w:pos="1418"/>
        </w:tabs>
      </w:pPr>
      <w:r w:rsidRPr="00AE2B4A">
        <w:tab/>
      </w:r>
      <w:r w:rsidR="007C5F48" w:rsidRPr="00AE2B4A">
        <w:t>2 L/d</w:t>
      </w:r>
    </w:p>
    <w:p w14:paraId="24E2F959" w14:textId="77777777" w:rsidR="007C5F48" w:rsidRPr="00AE2B4A" w:rsidRDefault="007C5F48" w:rsidP="007A19FD">
      <w:pPr>
        <w:spacing w:before="120"/>
      </w:pPr>
      <w:r w:rsidRPr="00AE2B4A">
        <w:t>where:</w:t>
      </w:r>
    </w:p>
    <w:p w14:paraId="24E2F95A" w14:textId="77777777" w:rsidR="007C5F48" w:rsidRPr="00AE2B4A" w:rsidRDefault="007C5F48" w:rsidP="007A19FD">
      <w:pPr>
        <w:pStyle w:val="Bullet"/>
      </w:pPr>
      <w:r w:rsidRPr="00AE2B4A">
        <w:t>0.015</w:t>
      </w:r>
      <w:r w:rsidR="00DB29E6" w:rsidRPr="00AE2B4A">
        <w:t> mg/kg</w:t>
      </w:r>
      <w:r w:rsidRPr="00AE2B4A">
        <w:t xml:space="preserve"> of body weight per day is the TDI</w:t>
      </w:r>
    </w:p>
    <w:p w14:paraId="24E2F95B" w14:textId="77777777" w:rsidR="007C5F48" w:rsidRPr="00AE2B4A" w:rsidRDefault="007C5F48" w:rsidP="007A19FD">
      <w:pPr>
        <w:pStyle w:val="Bullet"/>
      </w:pPr>
      <w:r w:rsidRPr="00AE2B4A">
        <w:t>60 is the body weight in kg of an adult</w:t>
      </w:r>
    </w:p>
    <w:p w14:paraId="24E2F95C" w14:textId="77777777" w:rsidR="007C5F48" w:rsidRPr="00AE2B4A" w:rsidRDefault="007C5F48" w:rsidP="007A19FD">
      <w:pPr>
        <w:pStyle w:val="Bullet"/>
      </w:pPr>
      <w:r w:rsidRPr="00AE2B4A">
        <w:t>0.75 is the allocation of the total daily intake to drinking-water</w:t>
      </w:r>
    </w:p>
    <w:p w14:paraId="24E2F95D" w14:textId="77777777" w:rsidR="007C5F48" w:rsidRPr="00AE2B4A" w:rsidRDefault="007C5F48" w:rsidP="007A19FD">
      <w:pPr>
        <w:pStyle w:val="Bullet"/>
      </w:pPr>
      <w:r w:rsidRPr="00AE2B4A">
        <w:t>2 L/d is the drinking-water intake</w:t>
      </w:r>
    </w:p>
    <w:p w14:paraId="24E2F95E" w14:textId="77777777" w:rsidR="007C5F48" w:rsidRPr="00AE2B4A" w:rsidRDefault="007C5F48" w:rsidP="005B51CA">
      <w:pPr>
        <w:rPr>
          <w:szCs w:val="24"/>
        </w:rPr>
      </w:pPr>
    </w:p>
    <w:p w14:paraId="24E2F95F" w14:textId="77777777" w:rsidR="007C5F48" w:rsidRPr="00AE2B4A" w:rsidRDefault="007C5F48" w:rsidP="005B51CA">
      <w:pPr>
        <w:rPr>
          <w:spacing w:val="-2"/>
          <w:szCs w:val="24"/>
        </w:rPr>
      </w:pPr>
      <w:r w:rsidRPr="00AE2B4A">
        <w:rPr>
          <w:spacing w:val="-2"/>
          <w:szCs w:val="24"/>
        </w:rPr>
        <w:t xml:space="preserve">Recalculating the above using a 70 kg body weight gives a rounded </w:t>
      </w:r>
      <w:smartTag w:uri="urn:schemas-microsoft-com:office:smarttags" w:element="stockticker">
        <w:r w:rsidRPr="00AE2B4A">
          <w:rPr>
            <w:spacing w:val="-2"/>
            <w:szCs w:val="24"/>
          </w:rPr>
          <w:t>MAV</w:t>
        </w:r>
      </w:smartTag>
      <w:r w:rsidRPr="00AE2B4A">
        <w:rPr>
          <w:spacing w:val="-2"/>
          <w:szCs w:val="24"/>
        </w:rPr>
        <w:t xml:space="preserve"> of 0.4</w:t>
      </w:r>
      <w:r w:rsidR="00DB29E6" w:rsidRPr="00AE2B4A">
        <w:rPr>
          <w:spacing w:val="-2"/>
          <w:szCs w:val="24"/>
        </w:rPr>
        <w:t> mg/L</w:t>
      </w:r>
      <w:r w:rsidRPr="00AE2B4A">
        <w:rPr>
          <w:spacing w:val="-2"/>
          <w:szCs w:val="24"/>
        </w:rPr>
        <w:t>.</w:t>
      </w:r>
      <w:r w:rsidR="00817BC2" w:rsidRPr="00AE2B4A">
        <w:rPr>
          <w:spacing w:val="-2"/>
          <w:szCs w:val="24"/>
        </w:rPr>
        <w:t xml:space="preserve"> </w:t>
      </w:r>
      <w:r w:rsidRPr="00AE2B4A">
        <w:rPr>
          <w:spacing w:val="-2"/>
          <w:szCs w:val="24"/>
        </w:rPr>
        <w:t>The new WHO guideline value represents an increase from their previous guideline value.</w:t>
      </w:r>
      <w:r w:rsidR="00817BC2" w:rsidRPr="00AE2B4A">
        <w:rPr>
          <w:spacing w:val="-2"/>
          <w:szCs w:val="24"/>
        </w:rPr>
        <w:t xml:space="preserve"> </w:t>
      </w:r>
      <w:r w:rsidRPr="00AE2B4A">
        <w:rPr>
          <w:spacing w:val="-2"/>
          <w:szCs w:val="24"/>
        </w:rPr>
        <w:t>The change is a result of the increase in the allocation of exposure in drinking-water from 50</w:t>
      </w:r>
      <w:r w:rsidR="00E4453A" w:rsidRPr="00AE2B4A">
        <w:rPr>
          <w:spacing w:val="-2"/>
          <w:szCs w:val="24"/>
        </w:rPr>
        <w:t> percent</w:t>
      </w:r>
      <w:r w:rsidRPr="00AE2B4A">
        <w:rPr>
          <w:spacing w:val="-2"/>
          <w:szCs w:val="24"/>
        </w:rPr>
        <w:t xml:space="preserve"> to 75</w:t>
      </w:r>
      <w:r w:rsidR="00E4453A" w:rsidRPr="00AE2B4A">
        <w:rPr>
          <w:spacing w:val="-2"/>
          <w:szCs w:val="24"/>
        </w:rPr>
        <w:t> percent</w:t>
      </w:r>
      <w:r w:rsidRPr="00AE2B4A">
        <w:rPr>
          <w:spacing w:val="-2"/>
          <w:szCs w:val="24"/>
        </w:rPr>
        <w:t xml:space="preserve"> to account for the fact that chloroform is used less (</w:t>
      </w:r>
      <w:r w:rsidR="00DB29E6" w:rsidRPr="00AE2B4A">
        <w:rPr>
          <w:spacing w:val="-2"/>
          <w:szCs w:val="24"/>
        </w:rPr>
        <w:t xml:space="preserve">eg, </w:t>
      </w:r>
      <w:r w:rsidRPr="00AE2B4A">
        <w:rPr>
          <w:spacing w:val="-2"/>
          <w:szCs w:val="24"/>
        </w:rPr>
        <w:t>as an anaesthetic) now than it was in 1993 when the original guideline was developed.</w:t>
      </w:r>
    </w:p>
    <w:p w14:paraId="24E2F960" w14:textId="77777777" w:rsidR="007C5F48" w:rsidRPr="00AE2B4A" w:rsidRDefault="007C5F48" w:rsidP="005B51CA"/>
    <w:p w14:paraId="24E2F961" w14:textId="77777777" w:rsidR="007C5F48" w:rsidRPr="00AE2B4A" w:rsidRDefault="007C5F48" w:rsidP="005B51CA">
      <w:r w:rsidRPr="00AE2B4A">
        <w:t xml:space="preserve">The derivation for the </w:t>
      </w:r>
      <w:smartTag w:uri="urn:schemas-microsoft-com:office:smarttags" w:element="stockticker">
        <w:r w:rsidRPr="00AE2B4A">
          <w:t>MAV</w:t>
        </w:r>
      </w:smartTag>
      <w:r w:rsidRPr="00AE2B4A">
        <w:t xml:space="preserve"> in the 1995, 2000 and 2005 DWSNZ had been based on:</w:t>
      </w:r>
    </w:p>
    <w:p w14:paraId="24E2F962" w14:textId="77777777" w:rsidR="007C5F48" w:rsidRPr="00AE2B4A" w:rsidRDefault="007C5F48" w:rsidP="007A19FD">
      <w:pPr>
        <w:pStyle w:val="Quote"/>
      </w:pPr>
      <w:r w:rsidRPr="00AE2B4A">
        <w:t xml:space="preserve">The </w:t>
      </w:r>
      <w:smartTag w:uri="urn:schemas-microsoft-com:office:smarttags" w:element="stockticker">
        <w:r w:rsidRPr="00AE2B4A">
          <w:t>MAV</w:t>
        </w:r>
      </w:smartTag>
      <w:r w:rsidRPr="00AE2B4A">
        <w:t xml:space="preserve"> was based on extrapolation of the observed increase in male rats exposed to chloroform in drinking-water for </w:t>
      </w:r>
      <w:r w:rsidR="007A19FD" w:rsidRPr="00AE2B4A">
        <w:t>two</w:t>
      </w:r>
      <w:r w:rsidRPr="00AE2B4A">
        <w:t xml:space="preserve"> years, although it is recognised that chloroform may induce tumours through a non-genotoxic mechanism.</w:t>
      </w:r>
      <w:r w:rsidR="00817BC2" w:rsidRPr="00AE2B4A">
        <w:t xml:space="preserve"> </w:t>
      </w:r>
      <w:r w:rsidRPr="00AE2B4A">
        <w:t>Using the linearised multi-stage model, the concentration of chloroform in drinking-water which corresponds to an excess lifetime risk of one additional cancer per one hundred thousand (10</w:t>
      </w:r>
      <w:r w:rsidRPr="00AE2B4A">
        <w:rPr>
          <w:szCs w:val="24"/>
          <w:vertAlign w:val="superscript"/>
        </w:rPr>
        <w:t>-5</w:t>
      </w:r>
      <w:r w:rsidRPr="00AE2B4A">
        <w:t>) is a concentration of 0.2</w:t>
      </w:r>
      <w:r w:rsidR="00DB29E6" w:rsidRPr="00AE2B4A">
        <w:t> mg/L</w:t>
      </w:r>
      <w:r w:rsidRPr="00AE2B4A">
        <w:t>.</w:t>
      </w:r>
    </w:p>
    <w:p w14:paraId="24E2F963" w14:textId="77777777" w:rsidR="007C5F48" w:rsidRPr="00AE2B4A" w:rsidRDefault="007C5F48" w:rsidP="005B51CA"/>
    <w:p w14:paraId="24E2F964" w14:textId="77777777" w:rsidR="007C5F48" w:rsidRPr="00AE2B4A" w:rsidRDefault="007C5F48" w:rsidP="005B51CA">
      <w:r w:rsidRPr="00AE2B4A">
        <w:t xml:space="preserve">That </w:t>
      </w:r>
      <w:smartTag w:uri="urn:schemas-microsoft-com:office:smarttags" w:element="stockticker">
        <w:r w:rsidRPr="00AE2B4A">
          <w:t>MAV</w:t>
        </w:r>
      </w:smartTag>
      <w:r w:rsidRPr="00AE2B4A">
        <w:t xml:space="preserve"> was supported by a 7.5</w:t>
      </w:r>
      <w:r w:rsidR="007A19FD" w:rsidRPr="00AE2B4A">
        <w:t>-</w:t>
      </w:r>
      <w:r w:rsidRPr="00AE2B4A">
        <w:t xml:space="preserve">year study in dogs, in which the </w:t>
      </w:r>
      <w:smartTag w:uri="urn:schemas-microsoft-com:office:smarttags" w:element="stockticker">
        <w:r w:rsidRPr="00AE2B4A">
          <w:t>MAV</w:t>
        </w:r>
      </w:smartTag>
      <w:r w:rsidRPr="00AE2B4A">
        <w:t xml:space="preserve"> for chloroform in drinking-water was derived as follows:</w:t>
      </w:r>
    </w:p>
    <w:p w14:paraId="24E2F965" w14:textId="77777777" w:rsidR="007C5F48" w:rsidRPr="00AE2B4A" w:rsidRDefault="007C5F48" w:rsidP="007A19FD">
      <w:pPr>
        <w:spacing w:before="60"/>
        <w:ind w:left="567" w:right="-284"/>
      </w:pPr>
      <w:r w:rsidRPr="00AE2B4A">
        <w:rPr>
          <w:u w:val="single"/>
        </w:rPr>
        <w:t>15 x (6/7)</w:t>
      </w:r>
      <w:r w:rsidR="00DB29E6" w:rsidRPr="00AE2B4A">
        <w:rPr>
          <w:u w:val="single"/>
        </w:rPr>
        <w:t> mg/kg</w:t>
      </w:r>
      <w:r w:rsidRPr="00AE2B4A">
        <w:rPr>
          <w:u w:val="single"/>
        </w:rPr>
        <w:t xml:space="preserve"> body weight/day x 70 kg x 0.5</w:t>
      </w:r>
      <w:r w:rsidR="00817BC2" w:rsidRPr="00AE2B4A">
        <w:t xml:space="preserve"> </w:t>
      </w:r>
      <w:r w:rsidRPr="00AE2B4A">
        <w:t>=</w:t>
      </w:r>
      <w:r w:rsidR="00817BC2" w:rsidRPr="00AE2B4A">
        <w:t xml:space="preserve"> </w:t>
      </w:r>
      <w:r w:rsidRPr="00AE2B4A">
        <w:t>0.225</w:t>
      </w:r>
      <w:r w:rsidR="00DB29E6" w:rsidRPr="00AE2B4A">
        <w:t> mg/L</w:t>
      </w:r>
      <w:r w:rsidR="00817BC2" w:rsidRPr="00AE2B4A">
        <w:t xml:space="preserve"> </w:t>
      </w:r>
      <w:r w:rsidRPr="00AE2B4A">
        <w:t>(rounded to 0.2</w:t>
      </w:r>
      <w:r w:rsidR="00DB29E6" w:rsidRPr="00AE2B4A">
        <w:t> mg/L</w:t>
      </w:r>
      <w:r w:rsidRPr="00AE2B4A">
        <w:t>)</w:t>
      </w:r>
    </w:p>
    <w:p w14:paraId="24E2F966" w14:textId="77777777" w:rsidR="007C5F48" w:rsidRPr="00AE2B4A" w:rsidRDefault="007C5F48" w:rsidP="007A19FD">
      <w:pPr>
        <w:tabs>
          <w:tab w:val="center" w:pos="2835"/>
        </w:tabs>
      </w:pPr>
      <w:r w:rsidRPr="00AE2B4A">
        <w:tab/>
        <w:t>2 L x 1000</w:t>
      </w:r>
    </w:p>
    <w:p w14:paraId="24E2F967" w14:textId="77777777" w:rsidR="007C5F48" w:rsidRPr="00AE2B4A" w:rsidRDefault="007C5F48" w:rsidP="007A19FD">
      <w:pPr>
        <w:spacing w:before="120"/>
      </w:pPr>
      <w:r w:rsidRPr="00AE2B4A">
        <w:t>where:</w:t>
      </w:r>
    </w:p>
    <w:p w14:paraId="24E2F968" w14:textId="77777777" w:rsidR="007C5F48" w:rsidRPr="00AE2B4A" w:rsidRDefault="007A19FD" w:rsidP="007A19FD">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15</w:t>
      </w:r>
      <w:r w:rsidR="00DB29E6" w:rsidRPr="00AE2B4A">
        <w:t> mg/kg</w:t>
      </w:r>
      <w:r w:rsidR="007C5F48" w:rsidRPr="00AE2B4A">
        <w:t xml:space="preserve"> body weight per day, based on slight hepatotoxicity (increases in hepatic serum enzymes and fatty cysts) observed in beagle dogs ingesting 15</w:t>
      </w:r>
      <w:r w:rsidR="00DB29E6" w:rsidRPr="00AE2B4A">
        <w:t xml:space="preserve"> mg </w:t>
      </w:r>
      <w:r w:rsidR="007C5F48" w:rsidRPr="00AE2B4A">
        <w:t>of chloroform per kg of body weight per day in toothpaste for 7.5 years (normalised for 6</w:t>
      </w:r>
      <w:r w:rsidR="00DB29E6" w:rsidRPr="00AE2B4A">
        <w:t> days</w:t>
      </w:r>
      <w:r w:rsidR="007C5F48" w:rsidRPr="00AE2B4A">
        <w:t>/week dosing)</w:t>
      </w:r>
    </w:p>
    <w:p w14:paraId="24E2F969" w14:textId="77777777" w:rsidR="007C5F48" w:rsidRPr="00AE2B4A" w:rsidRDefault="007A19FD" w:rsidP="007A19FD">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96A" w14:textId="77777777" w:rsidR="007C5F48" w:rsidRPr="00AE2B4A" w:rsidRDefault="007A19FD" w:rsidP="007A19FD">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0.5 based on estimates indicating that the general population is exposed to chloroform principally in food, drinking-water and indoor air in approximately equivalent amounts and that most of the chloroform in indoor air is present as a result of volatilization from drinking-water</w:t>
      </w:r>
    </w:p>
    <w:p w14:paraId="24E2F96B" w14:textId="77777777" w:rsidR="007C5F48" w:rsidRPr="00AE2B4A" w:rsidRDefault="007A19FD" w:rsidP="007A19FD">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96C" w14:textId="77777777" w:rsidR="007C5F48" w:rsidRPr="00AE2B4A" w:rsidRDefault="007A19FD" w:rsidP="007A19FD">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evidence of possibly non-genotoxic carcinogenicity).</w:t>
      </w:r>
      <w:r w:rsidR="00817BC2" w:rsidRPr="00AE2B4A">
        <w:t xml:space="preserve"> </w:t>
      </w:r>
      <w:r w:rsidR="007C5F48" w:rsidRPr="00AE2B4A">
        <w:t>No additional factor for the short duration of the study was incorporated.</w:t>
      </w:r>
      <w:r w:rsidR="00817BC2" w:rsidRPr="00AE2B4A">
        <w:t xml:space="preserve"> </w:t>
      </w:r>
      <w:r w:rsidR="007C5F48" w:rsidRPr="00AE2B4A">
        <w:t>It was considered to be unnecessary because the compound was administered in corn oil in the critical study and available data indicate that the toxicity following administration in water may be an order of magnitude less.</w:t>
      </w:r>
    </w:p>
    <w:p w14:paraId="24E2F96D" w14:textId="77777777" w:rsidR="007C5F48" w:rsidRPr="00AE2B4A" w:rsidRDefault="007C5F48" w:rsidP="005B51CA"/>
    <w:p w14:paraId="24E2F96E"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short-term, chronic and </w:t>
      </w:r>
      <w:r w:rsidR="00AA349A" w:rsidRPr="00AE2B4A">
        <w:t>subchronic</w:t>
      </w:r>
      <w:r w:rsidRPr="00AE2B4A">
        <w:t xml:space="preserve"> limits are 0.03</w:t>
      </w:r>
      <w:r w:rsidR="00DB29E6" w:rsidRPr="00AE2B4A">
        <w:t> mg/L</w:t>
      </w:r>
      <w:r w:rsidRPr="00AE2B4A">
        <w:t>.</w:t>
      </w:r>
    </w:p>
    <w:p w14:paraId="24E2F96F" w14:textId="77777777" w:rsidR="007C5F48" w:rsidRPr="00AE2B4A" w:rsidRDefault="007C5F48" w:rsidP="005B51CA"/>
    <w:p w14:paraId="24E2F970" w14:textId="77777777" w:rsidR="007C5F48" w:rsidRPr="00AE2B4A" w:rsidRDefault="007C5F48" w:rsidP="005B51CA">
      <w:r w:rsidRPr="00AE2B4A">
        <w:t>The WHO guideline value only considers exposure to THMs in water via the oral route.</w:t>
      </w:r>
      <w:r w:rsidR="00817BC2" w:rsidRPr="00AE2B4A">
        <w:t xml:space="preserve"> </w:t>
      </w:r>
      <w:r w:rsidRPr="00AE2B4A">
        <w:t>However, WHO accepts THMs are volatile chemicals, and therefore, exposure via the inhalation and dermal routes may be significant sources of exposure, particularly during bathing and showering, as increasing water temperature will increase the rate of volatilisation, and ventilation may be poor.</w:t>
      </w:r>
      <w:r w:rsidR="00817BC2" w:rsidRPr="00AE2B4A">
        <w:t xml:space="preserve"> </w:t>
      </w:r>
      <w:r w:rsidRPr="00AE2B4A">
        <w:t>WHO suggested that in colder countries with low rates of ventilation in houses or where the incidences of showering and bathing are high, this guideline value may be lowered (WHO 2005, in DWI 2010).</w:t>
      </w:r>
    </w:p>
    <w:p w14:paraId="24E2F971" w14:textId="77777777" w:rsidR="007C5F48" w:rsidRPr="00AE2B4A" w:rsidRDefault="007C5F48" w:rsidP="005B51CA"/>
    <w:p w14:paraId="24E2F972" w14:textId="77777777" w:rsidR="007C5F48" w:rsidRPr="00AE2B4A" w:rsidRDefault="00A31C82" w:rsidP="00A31C82">
      <w:pPr>
        <w:pStyle w:val="Heading3"/>
      </w:pPr>
      <w:r w:rsidRPr="00AE2B4A">
        <w:t>References</w:t>
      </w:r>
    </w:p>
    <w:p w14:paraId="24E2F973" w14:textId="77777777" w:rsidR="007C5F48" w:rsidRPr="00AE2B4A" w:rsidRDefault="00373708" w:rsidP="007A19FD">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974" w14:textId="77777777" w:rsidR="007C5F48" w:rsidRPr="00AE2B4A" w:rsidRDefault="00BE5075" w:rsidP="007A19FD">
      <w:pPr>
        <w:pStyle w:val="References"/>
      </w:pPr>
      <w:r w:rsidRPr="00AE2B4A">
        <w:t xml:space="preserve">ATSDR. 2010. </w:t>
      </w:r>
      <w:r w:rsidR="007C5F48" w:rsidRPr="00AE2B4A">
        <w:rPr>
          <w:i/>
        </w:rPr>
        <w:t>Toxicological Profile for Chloroform</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648" w:history="1">
        <w:r w:rsidR="00E52E9D" w:rsidRPr="00AE2B4A">
          <w:rPr>
            <w:rStyle w:val="Hyperlink"/>
          </w:rPr>
          <w:t>http://www.atsdr.cdc.gov/toxprofiles/index.asp</w:t>
        </w:r>
      </w:hyperlink>
      <w:r w:rsidR="007A19FD" w:rsidRPr="00AE2B4A">
        <w:t>.</w:t>
      </w:r>
    </w:p>
    <w:p w14:paraId="24E2F975" w14:textId="77777777" w:rsidR="007C5F48" w:rsidRPr="00AE2B4A" w:rsidRDefault="00E22CDD" w:rsidP="007A19FD">
      <w:pPr>
        <w:pStyle w:val="References"/>
      </w:pPr>
      <w:r w:rsidRPr="00AE2B4A">
        <w:rPr>
          <w:szCs w:val="24"/>
        </w:rPr>
        <w:t xml:space="preserve">DWI. 2010. </w:t>
      </w:r>
      <w:r w:rsidR="007A19FD" w:rsidRPr="00AE2B4A">
        <w:rPr>
          <w:i/>
        </w:rPr>
        <w:t>A Review of the Current Knowledge on Dermal and Inhalation Toxicity of Regulated Trihalomethanes (THMs</w:t>
      </w:r>
      <w:r w:rsidR="007C5F48" w:rsidRPr="00AE2B4A">
        <w:rPr>
          <w:szCs w:val="24"/>
        </w:rPr>
        <w:t>).</w:t>
      </w:r>
      <w:r w:rsidR="00817BC2" w:rsidRPr="00AE2B4A">
        <w:rPr>
          <w:szCs w:val="24"/>
        </w:rPr>
        <w:t xml:space="preserve"> </w:t>
      </w:r>
      <w:r w:rsidR="007C5F48" w:rsidRPr="00AE2B4A">
        <w:rPr>
          <w:bCs/>
          <w:szCs w:val="24"/>
          <w:lang w:eastAsia="en-NZ"/>
        </w:rPr>
        <w:t>WRc Ref: UC7907.06;</w:t>
      </w:r>
      <w:r w:rsidR="007A19FD" w:rsidRPr="00AE2B4A">
        <w:rPr>
          <w:bCs/>
          <w:szCs w:val="24"/>
          <w:lang w:eastAsia="en-NZ"/>
        </w:rPr>
        <w:t xml:space="preserve"> </w:t>
      </w:r>
      <w:r w:rsidR="007C5F48" w:rsidRPr="00AE2B4A">
        <w:rPr>
          <w:szCs w:val="24"/>
        </w:rPr>
        <w:t>DWI Ref: 70/2/230.</w:t>
      </w:r>
      <w:r w:rsidR="00817BC2" w:rsidRPr="00AE2B4A">
        <w:rPr>
          <w:szCs w:val="24"/>
        </w:rPr>
        <w:t xml:space="preserve"> </w:t>
      </w:r>
      <w:r w:rsidR="007C5F48" w:rsidRPr="00AE2B4A">
        <w:rPr>
          <w:szCs w:val="24"/>
        </w:rPr>
        <w:t>190 pp.</w:t>
      </w:r>
      <w:r w:rsidR="00817BC2" w:rsidRPr="00AE2B4A">
        <w:rPr>
          <w:szCs w:val="24"/>
        </w:rPr>
        <w:t xml:space="preserve"> </w:t>
      </w:r>
      <w:r w:rsidRPr="00AE2B4A">
        <w:rPr>
          <w:rStyle w:val="Hyperlink"/>
        </w:rPr>
        <w:t>http://dwi.defra.gov.uk/research/completed-research/2000todate.htm</w:t>
      </w:r>
      <w:r w:rsidR="007A19FD" w:rsidRPr="00AE2B4A">
        <w:t>.</w:t>
      </w:r>
    </w:p>
    <w:p w14:paraId="24E2F976" w14:textId="77777777" w:rsidR="007C5F48" w:rsidRPr="00AE2B4A" w:rsidRDefault="00126CC3" w:rsidP="007A19FD">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977" w14:textId="77777777" w:rsidR="007C5F48" w:rsidRPr="00AE2B4A" w:rsidRDefault="00126CC3" w:rsidP="007A19FD">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649" w:history="1">
        <w:r w:rsidRPr="00AE2B4A">
          <w:rPr>
            <w:rStyle w:val="Hyperlink"/>
          </w:rPr>
          <w:t>http://eawag-bbd.ethz.ch/index.html</w:t>
        </w:r>
      </w:hyperlink>
      <w:r w:rsidR="007A19FD" w:rsidRPr="00AE2B4A">
        <w:t>.</w:t>
      </w:r>
    </w:p>
    <w:p w14:paraId="24E2F978" w14:textId="77777777" w:rsidR="007C5F48" w:rsidRPr="00AE2B4A" w:rsidRDefault="007A19FD" w:rsidP="007A19FD">
      <w:pPr>
        <w:pStyle w:val="References"/>
      </w:pPr>
      <w:r w:rsidRPr="00AE2B4A">
        <w:t xml:space="preserve">EU. 2007. </w:t>
      </w:r>
      <w:r w:rsidR="003A1443" w:rsidRPr="00AE2B4A">
        <w:rPr>
          <w:i/>
        </w:rPr>
        <w:t>European Union Risk Assessment Report</w:t>
      </w:r>
      <w:r w:rsidR="007C5F48" w:rsidRPr="00AE2B4A">
        <w:t>.</w:t>
      </w:r>
      <w:r w:rsidR="00817BC2" w:rsidRPr="00AE2B4A">
        <w:t xml:space="preserve"> </w:t>
      </w:r>
      <w:r w:rsidR="007C5F48" w:rsidRPr="00AE2B4A">
        <w:t>Chloroform.</w:t>
      </w:r>
      <w:r w:rsidR="00817BC2" w:rsidRPr="00AE2B4A">
        <w:t xml:space="preserve"> </w:t>
      </w:r>
      <w:r w:rsidR="007C5F48" w:rsidRPr="00AE2B4A">
        <w:t>355 pp.</w:t>
      </w:r>
      <w:r w:rsidR="00817BC2" w:rsidRPr="00AE2B4A">
        <w:t xml:space="preserve"> </w:t>
      </w:r>
      <w:hyperlink r:id="rId650" w:history="1">
        <w:r w:rsidR="006F7DA9" w:rsidRPr="00AE2B4A">
          <w:rPr>
            <w:rStyle w:val="Hyperlink"/>
          </w:rPr>
          <w:t>http://echa.europa.eu/</w:t>
        </w:r>
        <w:r w:rsidRPr="00AE2B4A">
          <w:rPr>
            <w:rStyle w:val="Hyperlink"/>
          </w:rPr>
          <w:t>documents/10162/166afc78-29a5-42df-bec8-20b978163b36</w:t>
        </w:r>
      </w:hyperlink>
      <w:r w:rsidR="00817BC2" w:rsidRPr="00AE2B4A">
        <w:t xml:space="preserve"> </w:t>
      </w:r>
      <w:r w:rsidR="007C5F48" w:rsidRPr="00AE2B4A">
        <w:t>or</w:t>
      </w:r>
      <w:r w:rsidR="00817BC2" w:rsidRPr="00AE2B4A">
        <w:t xml:space="preserve"> </w:t>
      </w:r>
      <w:hyperlink r:id="rId651" w:history="1">
        <w:r w:rsidR="00D54A02" w:rsidRPr="00AE2B4A">
          <w:rPr>
            <w:rStyle w:val="Hyperlink"/>
          </w:rPr>
          <w:t>http://echa.europa.eu/information-on-chemicals/information-from-existing-substances-regulation</w:t>
        </w:r>
      </w:hyperlink>
      <w:r w:rsidRPr="00AE2B4A">
        <w:t>.</w:t>
      </w:r>
    </w:p>
    <w:p w14:paraId="24E2F979" w14:textId="77777777" w:rsidR="007C5F48" w:rsidRPr="00AE2B4A" w:rsidRDefault="00126CC3" w:rsidP="007A19FD">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52" w:history="1">
        <w:r w:rsidR="00A26AC9" w:rsidRPr="00AE2B4A">
          <w:rPr>
            <w:rStyle w:val="Hyperlink"/>
          </w:rPr>
          <w:t>http://www.ewg.org/tap-water/chemical-contaminants</w:t>
        </w:r>
      </w:hyperlink>
      <w:r w:rsidR="007A19FD" w:rsidRPr="00AE2B4A">
        <w:t>.</w:t>
      </w:r>
    </w:p>
    <w:p w14:paraId="24E2F97A" w14:textId="77777777" w:rsidR="007C5F48" w:rsidRPr="00AE2B4A" w:rsidRDefault="007C5F48" w:rsidP="007A19FD">
      <w:pPr>
        <w:pStyle w:val="References"/>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See</w:t>
      </w:r>
      <w:r w:rsidR="00817BC2" w:rsidRPr="00AE2B4A">
        <w:t xml:space="preserve"> </w:t>
      </w:r>
      <w:r w:rsidR="006D747A" w:rsidRPr="00AE2B4A">
        <w:rPr>
          <w:rStyle w:val="Hyperlink"/>
        </w:rPr>
        <w:t>http://www.hc-sc.gc.ca/home-accueil/search-recherche/a-z-eng.php</w:t>
      </w:r>
      <w:r w:rsidR="007A19FD" w:rsidRPr="00AE2B4A">
        <w:t>.</w:t>
      </w:r>
    </w:p>
    <w:p w14:paraId="24E2F97B" w14:textId="77777777" w:rsidR="007C5F48" w:rsidRPr="00AE2B4A" w:rsidRDefault="007C5F48" w:rsidP="007A19FD">
      <w:pPr>
        <w:pStyle w:val="References"/>
      </w:pPr>
      <w:r w:rsidRPr="00AE2B4A">
        <w:t>Health Canada</w:t>
      </w:r>
      <w:r w:rsidR="007A19FD" w:rsidRPr="00AE2B4A">
        <w:t>.</w:t>
      </w:r>
      <w:r w:rsidRPr="00AE2B4A">
        <w:t xml:space="preserve"> 2006 and 2009 addendum.</w:t>
      </w:r>
      <w:r w:rsidR="00817BC2" w:rsidRPr="00AE2B4A">
        <w:t xml:space="preserve"> </w:t>
      </w:r>
      <w:r w:rsidR="007A19FD" w:rsidRPr="00AE2B4A">
        <w:rPr>
          <w:i/>
        </w:rPr>
        <w:t>Guidelines for Canadian Drinking Water Quality: Guideline Technical Document – Trihalomethanes</w:t>
      </w:r>
      <w:r w:rsidRPr="00AE2B4A">
        <w:t>.</w:t>
      </w:r>
      <w:r w:rsidR="00817BC2" w:rsidRPr="00AE2B4A">
        <w:t xml:space="preserve"> </w:t>
      </w:r>
      <w:r w:rsidR="007A19FD" w:rsidRPr="00AE2B4A">
        <w:t>Ottawa, Ontario: Water Quality and Health Bureau, Healthy Environments and Consumer Safety Branch, Health Canada</w:t>
      </w:r>
      <w:r w:rsidRPr="00AE2B4A">
        <w:t>.</w:t>
      </w:r>
      <w:r w:rsidR="00817BC2" w:rsidRPr="00AE2B4A">
        <w:t xml:space="preserve"> </w:t>
      </w:r>
      <w:r w:rsidRPr="00AE2B4A">
        <w:t>67 pp.</w:t>
      </w:r>
      <w:r w:rsidR="00817BC2" w:rsidRPr="00AE2B4A">
        <w:t xml:space="preserve"> </w:t>
      </w:r>
      <w:r w:rsidR="006D747A" w:rsidRPr="00AE2B4A">
        <w:rPr>
          <w:rStyle w:val="Hyperlink"/>
        </w:rPr>
        <w:t>http://www.hc-sc.gc.ca/ewh-semt/water-eau/index-eng.php</w:t>
      </w:r>
      <w:r w:rsidR="007A19FD" w:rsidRPr="00AE2B4A">
        <w:t>.</w:t>
      </w:r>
    </w:p>
    <w:p w14:paraId="24E2F97C" w14:textId="77777777" w:rsidR="007C5F48" w:rsidRPr="00AE2B4A" w:rsidRDefault="00901AE6" w:rsidP="007A19FD">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7A19FD" w:rsidRPr="00AE2B4A">
        <w:t>.</w:t>
      </w:r>
    </w:p>
    <w:p w14:paraId="24E2F97D" w14:textId="77777777" w:rsidR="007C5F48" w:rsidRPr="00AE2B4A" w:rsidRDefault="00DB29E6" w:rsidP="007A19FD">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7A19FD" w:rsidRPr="00AE2B4A">
        <w:t>.</w:t>
      </w:r>
    </w:p>
    <w:p w14:paraId="24E2F97E" w14:textId="77777777" w:rsidR="007C5F48" w:rsidRPr="00AE2B4A" w:rsidRDefault="00373708" w:rsidP="007A19FD">
      <w:pPr>
        <w:pStyle w:val="References"/>
      </w:pPr>
      <w:r w:rsidRPr="00AE2B4A">
        <w:t xml:space="preserve">IPCS. 1993. </w:t>
      </w:r>
      <w:r w:rsidR="007A19FD" w:rsidRPr="00AE2B4A">
        <w:rPr>
          <w:i/>
        </w:rPr>
        <w:t>Poisons Information Monographs</w:t>
      </w:r>
      <w:r w:rsidR="007C5F48" w:rsidRPr="00AE2B4A">
        <w:t>.</w:t>
      </w:r>
      <w:r w:rsidR="00817BC2" w:rsidRPr="00AE2B4A">
        <w:t xml:space="preserve"> </w:t>
      </w:r>
      <w:r w:rsidR="007C5F48" w:rsidRPr="00AE2B4A">
        <w:t>Chloroform (PIM 121).</w:t>
      </w:r>
      <w:r w:rsidR="00817BC2" w:rsidRPr="00AE2B4A">
        <w:t xml:space="preserve"> </w:t>
      </w:r>
      <w:r w:rsidR="007C5F48" w:rsidRPr="00AE2B4A">
        <w:t>IPCS, INCHEM.</w:t>
      </w:r>
      <w:r w:rsidR="00817BC2" w:rsidRPr="00AE2B4A">
        <w:t xml:space="preserve"> </w:t>
      </w:r>
      <w:hyperlink r:id="rId653" w:history="1">
        <w:r w:rsidR="003B06C9" w:rsidRPr="00AE2B4A">
          <w:rPr>
            <w:rStyle w:val="Hyperlink"/>
          </w:rPr>
          <w:t>http://www.inchem.org/</w:t>
        </w:r>
        <w:r w:rsidR="00624BC9" w:rsidRPr="00AE2B4A">
          <w:rPr>
            <w:rStyle w:val="Hyperlink"/>
          </w:rPr>
          <w:t>pages/pims.html</w:t>
        </w:r>
      </w:hyperlink>
      <w:r w:rsidR="007A19FD" w:rsidRPr="00AE2B4A">
        <w:t>.</w:t>
      </w:r>
    </w:p>
    <w:p w14:paraId="24E2F97F" w14:textId="77777777" w:rsidR="007C5F48" w:rsidRPr="00AE2B4A" w:rsidRDefault="00DB29E6" w:rsidP="007A19FD">
      <w:pPr>
        <w:pStyle w:val="References"/>
      </w:pPr>
      <w:r w:rsidRPr="00AE2B4A">
        <w:t xml:space="preserve">IPCS. 1994. </w:t>
      </w:r>
      <w:r w:rsidR="007C5F48" w:rsidRPr="00AE2B4A">
        <w:t>Chloroform</w:t>
      </w:r>
      <w:r w:rsidR="007A19FD" w:rsidRPr="00AE2B4A">
        <w:t>.</w:t>
      </w:r>
      <w:r w:rsidR="007C5F48" w:rsidRPr="00AE2B4A">
        <w:t xml:space="preserve"> </w:t>
      </w:r>
      <w:r w:rsidR="00732105" w:rsidRPr="00AE2B4A">
        <w:rPr>
          <w:i/>
        </w:rPr>
        <w:t>Environmental Health Criteria</w:t>
      </w:r>
      <w:r w:rsidR="007C5F48" w:rsidRPr="00AE2B4A">
        <w:t xml:space="preserve"> 163.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A19FD" w:rsidRPr="00AE2B4A">
        <w:rPr>
          <w:rStyle w:val="Hyperlink"/>
        </w:rPr>
        <w:t>http://www.inchem.org/documents/ehc/ehc/ehc163.htm</w:t>
      </w:r>
      <w:r w:rsidR="007A19FD" w:rsidRPr="00AE2B4A">
        <w:t>.</w:t>
      </w:r>
    </w:p>
    <w:p w14:paraId="24E2F980" w14:textId="77777777" w:rsidR="007C5F48" w:rsidRPr="00AE2B4A" w:rsidRDefault="00DB29E6" w:rsidP="007A19FD">
      <w:pPr>
        <w:pStyle w:val="References"/>
      </w:pPr>
      <w:r w:rsidRPr="00AE2B4A">
        <w:t xml:space="preserve">IPCS. 1994. </w:t>
      </w:r>
      <w:r w:rsidR="007A19FD" w:rsidRPr="00AE2B4A">
        <w:t xml:space="preserve">Chloroform (HSG 87). </w:t>
      </w:r>
      <w:r w:rsidR="00295D42" w:rsidRPr="00AE2B4A">
        <w:rPr>
          <w:i/>
        </w:rPr>
        <w:t>Health and Safety Guides</w:t>
      </w:r>
      <w:r w:rsidR="007C5F48" w:rsidRPr="00AE2B4A">
        <w:t>.</w:t>
      </w:r>
      <w:r w:rsidR="00817BC2" w:rsidRPr="00AE2B4A">
        <w:t xml:space="preserve"> </w:t>
      </w:r>
      <w:r w:rsidR="007C5F48" w:rsidRPr="00AE2B4A">
        <w:t>IPCS, INCHEM.</w:t>
      </w:r>
      <w:r w:rsidR="00817BC2" w:rsidRPr="00AE2B4A">
        <w:t xml:space="preserve"> </w:t>
      </w:r>
      <w:hyperlink r:id="rId654" w:history="1">
        <w:r w:rsidR="003B06C9" w:rsidRPr="00AE2B4A">
          <w:rPr>
            <w:rStyle w:val="Hyperlink"/>
          </w:rPr>
          <w:t>http://www.inchem.org/</w:t>
        </w:r>
        <w:r w:rsidRPr="00AE2B4A">
          <w:rPr>
            <w:rStyle w:val="Hyperlink"/>
          </w:rPr>
          <w:t>pages/hsg.html</w:t>
        </w:r>
      </w:hyperlink>
      <w:r w:rsidR="007A19FD" w:rsidRPr="00AE2B4A">
        <w:t>.</w:t>
      </w:r>
    </w:p>
    <w:p w14:paraId="24E2F981" w14:textId="77777777" w:rsidR="007C5F48" w:rsidRPr="00AE2B4A" w:rsidRDefault="007A19FD" w:rsidP="007A19FD">
      <w:pPr>
        <w:pStyle w:val="References"/>
      </w:pPr>
      <w:r w:rsidRPr="00AE2B4A">
        <w:t xml:space="preserve">IPCS. 2004. </w:t>
      </w:r>
      <w:r w:rsidR="007C5F48" w:rsidRPr="00AE2B4A">
        <w:rPr>
          <w:i/>
          <w:iCs/>
        </w:rPr>
        <w:t>Chloroform</w:t>
      </w:r>
      <w:r w:rsidR="007C5F48" w:rsidRPr="00AE2B4A">
        <w:t>.</w:t>
      </w:r>
      <w:r w:rsidR="00817BC2" w:rsidRPr="00AE2B4A">
        <w:t xml:space="preserve"> </w:t>
      </w:r>
      <w:r w:rsidR="006D747A" w:rsidRPr="00AE2B4A">
        <w:t>Geneva: World</w:t>
      </w:r>
      <w:r w:rsidR="007C5F48" w:rsidRPr="00AE2B4A">
        <w:t xml:space="preserve"> Health Organization, International Programme on Chemical Safety (</w:t>
      </w:r>
      <w:r w:rsidR="00236B49" w:rsidRPr="00AE2B4A">
        <w:rPr>
          <w:i/>
        </w:rPr>
        <w:t>Concise International Chemical Assessment Document</w:t>
      </w:r>
      <w:r w:rsidR="007C5F48" w:rsidRPr="00AE2B4A">
        <w:t xml:space="preserve"> 58).</w:t>
      </w:r>
    </w:p>
    <w:p w14:paraId="24E2F982" w14:textId="77777777" w:rsidR="007C5F48" w:rsidRPr="00AE2B4A" w:rsidRDefault="00126CC3" w:rsidP="007A19FD">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7A19FD" w:rsidRPr="00AE2B4A">
        <w:t>.</w:t>
      </w:r>
    </w:p>
    <w:p w14:paraId="24E2F983" w14:textId="77777777" w:rsidR="007C5F48" w:rsidRPr="00AE2B4A" w:rsidRDefault="00126CC3" w:rsidP="007A19FD">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655" w:history="1">
        <w:r w:rsidR="00A26AC9" w:rsidRPr="00AE2B4A">
          <w:rPr>
            <w:rStyle w:val="Hyperlink"/>
          </w:rPr>
          <w:t>http://www.nhmrc.gov.au/guidelines/publications/eh52</w:t>
        </w:r>
      </w:hyperlink>
      <w:r w:rsidR="007A19FD" w:rsidRPr="00AE2B4A">
        <w:t>.</w:t>
      </w:r>
    </w:p>
    <w:p w14:paraId="24E2F984" w14:textId="77777777" w:rsidR="007C5F48" w:rsidRPr="00AE2B4A" w:rsidRDefault="00126CC3" w:rsidP="007A19FD">
      <w:pPr>
        <w:pStyle w:val="References"/>
      </w:pPr>
      <w:r w:rsidRPr="00AE2B4A">
        <w:rPr>
          <w:i/>
        </w:rPr>
        <w:t>Organic Contaminants in New Zealand Potable Water Supplies</w:t>
      </w:r>
      <w:r w:rsidR="007C5F48" w:rsidRPr="00AE2B4A">
        <w:t>.</w:t>
      </w:r>
      <w:r w:rsidR="00817BC2" w:rsidRPr="00AE2B4A">
        <w:t xml:space="preserve"> </w:t>
      </w:r>
      <w:r w:rsidR="007A19FD" w:rsidRPr="00AE2B4A">
        <w:t xml:space="preserve">1992. </w:t>
      </w:r>
      <w:r w:rsidR="007C5F48" w:rsidRPr="00AE2B4A">
        <w:t>Report to Department of Health, N</w:t>
      </w:r>
      <w:r w:rsidR="007A19FD" w:rsidRPr="00AE2B4A">
        <w:t xml:space="preserve">ew </w:t>
      </w:r>
      <w:r w:rsidR="007C5F48" w:rsidRPr="00AE2B4A">
        <w:t>Z</w:t>
      </w:r>
      <w:r w:rsidR="007A19FD" w:rsidRPr="00AE2B4A">
        <w:t>ealand</w:t>
      </w:r>
      <w:r w:rsidR="007C5F48" w:rsidRPr="00AE2B4A">
        <w:t>.</w:t>
      </w:r>
    </w:p>
    <w:p w14:paraId="24E2F985" w14:textId="77777777" w:rsidR="007C5F48" w:rsidRPr="00AE2B4A" w:rsidRDefault="00DB29E6" w:rsidP="007A19FD">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656" w:history="1">
        <w:r w:rsidR="007513EA" w:rsidRPr="00AE2B4A">
          <w:rPr>
            <w:rStyle w:val="Hyperlink"/>
          </w:rPr>
          <w:t>http://water.epa.gov/scitech/drinkingwater/labcert/methods_index.cfm</w:t>
        </w:r>
      </w:hyperlink>
      <w:r w:rsidR="007A19FD" w:rsidRPr="00AE2B4A">
        <w:t>.</w:t>
      </w:r>
    </w:p>
    <w:p w14:paraId="24E2F986" w14:textId="77777777" w:rsidR="007C5F48" w:rsidRPr="00AE2B4A" w:rsidRDefault="007A19FD" w:rsidP="007A19FD">
      <w:pPr>
        <w:pStyle w:val="References"/>
      </w:pPr>
      <w:r w:rsidRPr="00AE2B4A">
        <w:t xml:space="preserve">USEPA Method 551. 1990. </w:t>
      </w:r>
      <w:r w:rsidR="007C5F48" w:rsidRPr="00AE2B4A">
        <w:rPr>
          <w:i/>
        </w:rPr>
        <w:t xml:space="preserve">Determination of </w:t>
      </w:r>
      <w:r w:rsidRPr="00AE2B4A">
        <w:rPr>
          <w:i/>
        </w:rPr>
        <w:t>C</w:t>
      </w:r>
      <w:r w:rsidR="007C5F48" w:rsidRPr="00AE2B4A">
        <w:rPr>
          <w:i/>
        </w:rPr>
        <w:t xml:space="preserve">hlorination </w:t>
      </w:r>
      <w:r w:rsidRPr="00AE2B4A">
        <w:rPr>
          <w:i/>
        </w:rPr>
        <w:t>D</w:t>
      </w:r>
      <w:r w:rsidR="007C5F48" w:rsidRPr="00AE2B4A">
        <w:rPr>
          <w:i/>
        </w:rPr>
        <w:t xml:space="preserve">isinfection </w:t>
      </w:r>
      <w:r w:rsidRPr="00AE2B4A">
        <w:rPr>
          <w:i/>
        </w:rPr>
        <w:t>B</w:t>
      </w:r>
      <w:r w:rsidR="00E4453A" w:rsidRPr="00AE2B4A">
        <w:rPr>
          <w:i/>
        </w:rPr>
        <w:t>y</w:t>
      </w:r>
      <w:r w:rsidR="00E4453A" w:rsidRPr="00AE2B4A">
        <w:rPr>
          <w:i/>
        </w:rPr>
        <w:noBreakHyphen/>
        <w:t>product</w:t>
      </w:r>
      <w:r w:rsidR="007C5F48" w:rsidRPr="00AE2B4A">
        <w:rPr>
          <w:i/>
        </w:rPr>
        <w:t xml:space="preserve">s and </w:t>
      </w:r>
      <w:r w:rsidRPr="00AE2B4A">
        <w:rPr>
          <w:i/>
        </w:rPr>
        <w:t>C</w:t>
      </w:r>
      <w:r w:rsidR="007C5F48" w:rsidRPr="00AE2B4A">
        <w:rPr>
          <w:i/>
        </w:rPr>
        <w:t xml:space="preserve">hlorinated </w:t>
      </w:r>
      <w:r w:rsidRPr="00AE2B4A">
        <w:rPr>
          <w:i/>
        </w:rPr>
        <w:t>S</w:t>
      </w:r>
      <w:r w:rsidR="007C5F48" w:rsidRPr="00AE2B4A">
        <w:rPr>
          <w:i/>
        </w:rPr>
        <w:t xml:space="preserve">olvents in </w:t>
      </w:r>
      <w:r w:rsidRPr="00AE2B4A">
        <w:rPr>
          <w:i/>
        </w:rPr>
        <w:t>D</w:t>
      </w:r>
      <w:r w:rsidR="007C5F48" w:rsidRPr="00AE2B4A">
        <w:rPr>
          <w:i/>
        </w:rPr>
        <w:t xml:space="preserve">rinking </w:t>
      </w:r>
      <w:r w:rsidRPr="00AE2B4A">
        <w:rPr>
          <w:i/>
        </w:rPr>
        <w:t>W</w:t>
      </w:r>
      <w:r w:rsidR="007C5F48" w:rsidRPr="00AE2B4A">
        <w:rPr>
          <w:i/>
        </w:rPr>
        <w:t xml:space="preserve">ater by </w:t>
      </w:r>
      <w:r w:rsidRPr="00AE2B4A">
        <w:rPr>
          <w:i/>
        </w:rPr>
        <w:t>L</w:t>
      </w:r>
      <w:r w:rsidR="007C5F48" w:rsidRPr="00AE2B4A">
        <w:rPr>
          <w:i/>
        </w:rPr>
        <w:t>iquid</w:t>
      </w:r>
      <w:r w:rsidRPr="00AE2B4A">
        <w:rPr>
          <w:i/>
        </w:rPr>
        <w:t>–</w:t>
      </w:r>
      <w:r w:rsidR="007C5F48" w:rsidRPr="00AE2B4A">
        <w:rPr>
          <w:i/>
        </w:rPr>
        <w:t xml:space="preserve">liquid </w:t>
      </w:r>
      <w:r w:rsidRPr="00AE2B4A">
        <w:rPr>
          <w:i/>
        </w:rPr>
        <w:t>E</w:t>
      </w:r>
      <w:r w:rsidR="007C5F48" w:rsidRPr="00AE2B4A">
        <w:rPr>
          <w:i/>
        </w:rPr>
        <w:t xml:space="preserve">xtraction and </w:t>
      </w:r>
      <w:r w:rsidRPr="00AE2B4A">
        <w:rPr>
          <w:i/>
        </w:rPr>
        <w:t>G</w:t>
      </w:r>
      <w:r w:rsidR="007C5F48" w:rsidRPr="00AE2B4A">
        <w:rPr>
          <w:i/>
        </w:rPr>
        <w:t xml:space="preserve">as </w:t>
      </w:r>
      <w:r w:rsidRPr="00AE2B4A">
        <w:rPr>
          <w:i/>
        </w:rPr>
        <w:t>C</w:t>
      </w:r>
      <w:r w:rsidR="007C5F48" w:rsidRPr="00AE2B4A">
        <w:rPr>
          <w:i/>
        </w:rPr>
        <w:t xml:space="preserve">hromatography with </w:t>
      </w:r>
      <w:r w:rsidRPr="00AE2B4A">
        <w:rPr>
          <w:i/>
        </w:rPr>
        <w:t>E</w:t>
      </w:r>
      <w:r w:rsidR="007C5F48" w:rsidRPr="00AE2B4A">
        <w:rPr>
          <w:i/>
        </w:rPr>
        <w:t xml:space="preserve">lectron </w:t>
      </w:r>
      <w:r w:rsidRPr="00AE2B4A">
        <w:rPr>
          <w:i/>
        </w:rPr>
        <w:t>C</w:t>
      </w:r>
      <w:r w:rsidR="007C5F48" w:rsidRPr="00AE2B4A">
        <w:rPr>
          <w:i/>
        </w:rPr>
        <w:t xml:space="preserve">apture </w:t>
      </w:r>
      <w:r w:rsidRPr="00AE2B4A">
        <w:rPr>
          <w:i/>
        </w:rPr>
        <w:t>D</w:t>
      </w:r>
      <w:r w:rsidR="007C5F48" w:rsidRPr="00AE2B4A">
        <w:rPr>
          <w:i/>
        </w:rPr>
        <w:t>etection</w:t>
      </w:r>
      <w:r w:rsidR="007C5F48" w:rsidRPr="00AE2B4A">
        <w:t>.</w:t>
      </w:r>
      <w:r w:rsidR="00817BC2" w:rsidRPr="00AE2B4A">
        <w:t xml:space="preserve"> </w:t>
      </w:r>
      <w:r w:rsidR="0088333C" w:rsidRPr="00AE2B4A">
        <w:t>Cincinnati, Ohio: United States Environmental Protection Agency, Environmental Monitoring and Support Laboratory (EMSL).</w:t>
      </w:r>
    </w:p>
    <w:p w14:paraId="24E2F987" w14:textId="77777777" w:rsidR="007C5F48" w:rsidRPr="00AE2B4A" w:rsidRDefault="0088333C" w:rsidP="007A19FD">
      <w:pPr>
        <w:pStyle w:val="References"/>
      </w:pPr>
      <w:r w:rsidRPr="00AE2B4A">
        <w:t xml:space="preserve">USEPA. 2001. </w:t>
      </w:r>
      <w:r w:rsidR="007C5F48" w:rsidRPr="00AE2B4A">
        <w:t xml:space="preserve">Toxicological </w:t>
      </w:r>
      <w:r w:rsidRPr="00AE2B4A">
        <w:t>r</w:t>
      </w:r>
      <w:r w:rsidR="007C5F48" w:rsidRPr="00AE2B4A">
        <w:t xml:space="preserve">eview of </w:t>
      </w:r>
      <w:r w:rsidRPr="00AE2B4A">
        <w:t>c</w:t>
      </w:r>
      <w:r w:rsidR="007C5F48" w:rsidRPr="00AE2B4A">
        <w:t>hloroform</w:t>
      </w:r>
      <w:r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EPA/635/R-01/001.</w:t>
      </w:r>
      <w:r w:rsidR="00817BC2" w:rsidRPr="00AE2B4A">
        <w:t xml:space="preserve"> </w:t>
      </w:r>
      <w:r w:rsidR="007C5F48" w:rsidRPr="00AE2B4A">
        <w:t>112 pp.</w:t>
      </w:r>
      <w:r w:rsidR="00817BC2" w:rsidRPr="00AE2B4A">
        <w:t xml:space="preserve"> </w:t>
      </w:r>
      <w:r w:rsidR="007C5F48" w:rsidRPr="00AE2B4A">
        <w:t xml:space="preserve">See: </w:t>
      </w:r>
      <w:hyperlink r:id="rId657"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7C5F48" w:rsidRPr="00AE2B4A">
        <w:rPr>
          <w:rStyle w:val="Hyperlink"/>
        </w:rPr>
        <w:t>http://www.epa.gov/iris/subst/0025.htm</w:t>
      </w:r>
      <w:r w:rsidRPr="00AE2B4A">
        <w:t>.</w:t>
      </w:r>
    </w:p>
    <w:p w14:paraId="24E2F988" w14:textId="77777777" w:rsidR="007C5F48" w:rsidRPr="00AE2B4A" w:rsidRDefault="00624BC9" w:rsidP="007A19FD">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658" w:history="1">
        <w:r w:rsidR="00A26AC9" w:rsidRPr="00AE2B4A">
          <w:rPr>
            <w:rStyle w:val="Hyperlink"/>
          </w:rPr>
          <w:t>http://water.epa.gov/action/advisories/health_index.cfm</w:t>
        </w:r>
      </w:hyperlink>
      <w:r w:rsidR="0088333C" w:rsidRPr="00AE2B4A">
        <w:t>.</w:t>
      </w:r>
    </w:p>
    <w:p w14:paraId="24E2F989" w14:textId="77777777" w:rsidR="007C5F48" w:rsidRPr="00AE2B4A" w:rsidRDefault="008248D4" w:rsidP="007A19FD">
      <w:pPr>
        <w:pStyle w:val="References"/>
      </w:pPr>
      <w:r w:rsidRPr="00AE2B4A">
        <w:t xml:space="preserve">USEPA. 2007. </w:t>
      </w:r>
      <w:r w:rsidR="007C5F48" w:rsidRPr="00AE2B4A">
        <w:rPr>
          <w:i/>
        </w:rPr>
        <w:t>The Stage 2 Disinfectants and Disinfection By</w:t>
      </w:r>
      <w:r w:rsidR="0088333C" w:rsidRPr="00AE2B4A">
        <w:rPr>
          <w:i/>
        </w:rPr>
        <w:noBreakHyphen/>
      </w:r>
      <w:r w:rsidR="007C5F48" w:rsidRPr="00AE2B4A">
        <w:rPr>
          <w:i/>
        </w:rPr>
        <w:t>products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659" w:history="1">
        <w:r w:rsidR="007C5F48" w:rsidRPr="00AE2B4A">
          <w:rPr>
            <w:rStyle w:val="Hyperlink"/>
          </w:rPr>
          <w:t>http://water.epa.gov/lawsregs/rulesregs/sdwa/stage2/compliance.cfm</w:t>
        </w:r>
      </w:hyperlink>
      <w:r w:rsidR="0088333C" w:rsidRPr="00AE2B4A">
        <w:t>.</w:t>
      </w:r>
    </w:p>
    <w:p w14:paraId="24E2F98A" w14:textId="77777777" w:rsidR="007C5F48" w:rsidRPr="00AE2B4A" w:rsidRDefault="00DB29E6" w:rsidP="007A19FD">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660" w:history="1">
        <w:r w:rsidR="00A26AC9" w:rsidRPr="00AE2B4A">
          <w:rPr>
            <w:rStyle w:val="Hyperlink"/>
          </w:rPr>
          <w:t>http://water.epa.gov/action/advisories/health_index.cfm</w:t>
        </w:r>
      </w:hyperlink>
      <w:r w:rsidR="0088333C" w:rsidRPr="00AE2B4A">
        <w:t>.</w:t>
      </w:r>
    </w:p>
    <w:p w14:paraId="24E2F98B" w14:textId="77777777" w:rsidR="007C5F48" w:rsidRPr="00AE2B4A" w:rsidRDefault="00126CC3" w:rsidP="007A19FD">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661"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88333C" w:rsidRPr="00AE2B4A">
        <w:t>.</w:t>
      </w:r>
    </w:p>
    <w:p w14:paraId="24E2F98C" w14:textId="77777777" w:rsidR="007C5F48" w:rsidRPr="00AE2B4A" w:rsidRDefault="008E4C7A" w:rsidP="007A19FD">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662" w:history="1">
        <w:r w:rsidRPr="00AE2B4A">
          <w:rPr>
            <w:rStyle w:val="Hyperlink"/>
          </w:rPr>
          <w:t>https://www.epa.gov/sites/production/files/2016-12/documents/810r16012.pdf</w:t>
        </w:r>
      </w:hyperlink>
      <w:r w:rsidR="0088333C" w:rsidRPr="00AE2B4A">
        <w:t>.</w:t>
      </w:r>
    </w:p>
    <w:p w14:paraId="24E2F98D" w14:textId="77777777" w:rsidR="007C5F48" w:rsidRPr="00AE2B4A" w:rsidRDefault="000B1F6A" w:rsidP="007A19FD">
      <w:pPr>
        <w:pStyle w:val="References"/>
      </w:pPr>
      <w:r w:rsidRPr="00AE2B4A">
        <w:t xml:space="preserve">WHO. 2004. </w:t>
      </w:r>
      <w:r w:rsidR="007C5F48" w:rsidRPr="00AE2B4A">
        <w:t>Chloroform.</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58.</w:t>
      </w:r>
      <w:r w:rsidR="00817BC2" w:rsidRPr="00AE2B4A">
        <w:t xml:space="preserve"> </w:t>
      </w:r>
      <w:r w:rsidR="007C5F48" w:rsidRPr="00AE2B4A">
        <w:t>International Programme on Chemical Safety (IPCS).</w:t>
      </w:r>
      <w:r w:rsidR="00817BC2" w:rsidRPr="00AE2B4A">
        <w:t xml:space="preserve"> </w:t>
      </w:r>
      <w:r w:rsidR="007C5F48" w:rsidRPr="00AE2B4A">
        <w:t>64 pp.</w:t>
      </w:r>
      <w:r w:rsidR="00817BC2" w:rsidRPr="00AE2B4A">
        <w:t xml:space="preserve"> </w:t>
      </w:r>
      <w:r w:rsidR="0088333C" w:rsidRPr="00AE2B4A">
        <w:rPr>
          <w:rStyle w:val="Hyperlink"/>
        </w:rPr>
        <w:t>http://www.who.int/entity/ipcs/publications/cicad/en/cicad58.pdf</w:t>
      </w:r>
      <w:r w:rsidR="0088333C" w:rsidRPr="00AE2B4A">
        <w:t>.</w:t>
      </w:r>
    </w:p>
    <w:p w14:paraId="24E2F98E" w14:textId="77777777" w:rsidR="007C5F48" w:rsidRPr="00AE2B4A" w:rsidRDefault="00236B49" w:rsidP="007A19FD">
      <w:pPr>
        <w:pStyle w:val="References"/>
      </w:pPr>
      <w:r w:rsidRPr="00AE2B4A">
        <w:t xml:space="preserve">WHO. 2005. </w:t>
      </w:r>
      <w:r w:rsidR="007C5F48" w:rsidRPr="00AE2B4A">
        <w:t>Trihalomethanes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(WHO/SDE/WSH/15.08/64).</w:t>
      </w:r>
      <w:r w:rsidR="00817BC2" w:rsidRPr="00AE2B4A">
        <w:t xml:space="preserve"> </w:t>
      </w:r>
      <w:r w:rsidR="007C5F48" w:rsidRPr="00AE2B4A">
        <w:t xml:space="preserve">This document is available on the Internet at: </w:t>
      </w:r>
      <w:r w:rsidR="00F51851" w:rsidRPr="00AE2B4A">
        <w:rPr>
          <w:rStyle w:val="Hyperlink"/>
        </w:rPr>
        <w:t>http://www.who.int/water_sanitation_health/dwq/chemicals/THM200605.pdf</w:t>
      </w:r>
      <w:r w:rsidR="0088333C" w:rsidRPr="00AE2B4A">
        <w:t>.</w:t>
      </w:r>
    </w:p>
    <w:p w14:paraId="24E2F98F" w14:textId="77777777" w:rsidR="007C5F48" w:rsidRPr="00AE2B4A" w:rsidRDefault="00624BC9" w:rsidP="007A19FD">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663" w:history="1">
        <w:r w:rsidRPr="00AE2B4A">
          <w:rPr>
            <w:rStyle w:val="Hyperlink"/>
          </w:rPr>
          <w:t>http://www.who.int/water_sanitation_health/publications/drinking-water-quality-guidelines-4-including-1st-addendum/en/</w:t>
        </w:r>
      </w:hyperlink>
      <w:r w:rsidR="0088333C" w:rsidRPr="00AE2B4A">
        <w:t>.</w:t>
      </w:r>
    </w:p>
    <w:p w14:paraId="24E2F990" w14:textId="77777777" w:rsidR="007C5F48" w:rsidRPr="00AE2B4A" w:rsidRDefault="001C5CEC" w:rsidP="00BC35F0">
      <w:pPr>
        <w:pStyle w:val="Heading1"/>
      </w:pPr>
      <w:bookmarkStart w:id="136" w:name="_Toc522627396"/>
      <w:bookmarkStart w:id="137" w:name="_Toc10884909"/>
      <w:r w:rsidRPr="00AE2B4A">
        <w:t>Chloromethane</w:t>
      </w:r>
      <w:bookmarkEnd w:id="136"/>
      <w:bookmarkEnd w:id="137"/>
    </w:p>
    <w:p w14:paraId="24E2F991" w14:textId="77777777" w:rsidR="007C5F48" w:rsidRPr="00AE2B4A" w:rsidRDefault="007C5F48" w:rsidP="005B51CA">
      <w:r w:rsidRPr="00AE2B4A">
        <w:t>CAS No. 74-87-3.</w:t>
      </w:r>
      <w:r w:rsidR="00817BC2" w:rsidRPr="00AE2B4A">
        <w:t xml:space="preserve"> </w:t>
      </w:r>
      <w:r w:rsidRPr="00AE2B4A">
        <w:t>Also called methyl chloride and mono</w:t>
      </w:r>
      <w:r w:rsidRPr="00AE2B4A">
        <w:rPr>
          <w:bCs/>
        </w:rPr>
        <w:t>chloromethane</w:t>
      </w:r>
      <w:r w:rsidRPr="00AE2B4A">
        <w:t>.</w:t>
      </w:r>
    </w:p>
    <w:p w14:paraId="24E2F992" w14:textId="77777777" w:rsidR="007C5F48" w:rsidRPr="00AE2B4A" w:rsidRDefault="007C5F48" w:rsidP="005B51CA">
      <w:pPr>
        <w:rPr>
          <w:bCs/>
        </w:rPr>
      </w:pPr>
    </w:p>
    <w:p w14:paraId="24E2F993" w14:textId="77777777" w:rsidR="007C5F48" w:rsidRPr="00AE2B4A" w:rsidRDefault="0099026D" w:rsidP="0099026D">
      <w:pPr>
        <w:pStyle w:val="Heading3"/>
      </w:pPr>
      <w:r w:rsidRPr="00AE2B4A">
        <w:t>Maximum Acceptable Value</w:t>
      </w:r>
    </w:p>
    <w:p w14:paraId="24E2F994" w14:textId="77777777" w:rsidR="007C5F48" w:rsidRPr="00AE2B4A" w:rsidRDefault="007C5F48" w:rsidP="00B12729">
      <w:pPr>
        <w:pStyle w:val="Introductoryparagraph"/>
      </w:pPr>
      <w:r w:rsidRPr="00AE2B4A">
        <w:t xml:space="preserve">There is no </w:t>
      </w:r>
      <w:smartTag w:uri="urn:schemas-microsoft-com:office:smarttags" w:element="stockticker">
        <w:r w:rsidRPr="00AE2B4A">
          <w:t>MAV</w:t>
        </w:r>
      </w:smartTag>
      <w:r w:rsidRPr="00AE2B4A">
        <w:t xml:space="preserve"> for chloromethane in the DWSNZ, and chloromethane is not mentioned in the WHO Guidelines.</w:t>
      </w:r>
    </w:p>
    <w:p w14:paraId="24E2F995" w14:textId="77777777" w:rsidR="007C5F48" w:rsidRPr="00AE2B4A" w:rsidRDefault="007C5F48" w:rsidP="005B51CA"/>
    <w:p w14:paraId="24E2F996" w14:textId="77777777" w:rsidR="007C5F48" w:rsidRPr="00AE2B4A" w:rsidRDefault="007C5F48" w:rsidP="005B51CA">
      <w:r w:rsidRPr="00AE2B4A">
        <w:t>The USEPA concluded on 22</w:t>
      </w:r>
      <w:r w:rsidR="00DB29E6" w:rsidRPr="00AE2B4A">
        <w:t xml:space="preserve"> September </w:t>
      </w:r>
      <w:r w:rsidRPr="00AE2B4A">
        <w:t>2009 that chloromethane is known or anticipated to occur in PWSs and may require regulation.</w:t>
      </w:r>
      <w:r w:rsidR="00817BC2" w:rsidRPr="00AE2B4A">
        <w:t xml:space="preserve"> </w:t>
      </w:r>
      <w:r w:rsidRPr="00AE2B4A">
        <w:t xml:space="preserve">Therefore they added chloromethane to their </w:t>
      </w:r>
      <w:r w:rsidR="002B6151" w:rsidRPr="00AE2B4A">
        <w:t>CCL 3</w:t>
      </w:r>
      <w:r w:rsidRPr="00AE2B4A">
        <w:t xml:space="preserve"> (Drinking Water Contaminant Candidate List 3, USEPA 2009a).</w:t>
      </w:r>
      <w:r w:rsidR="00817BC2" w:rsidRPr="00AE2B4A">
        <w:t xml:space="preserve"> </w:t>
      </w:r>
      <w:r w:rsidRPr="00AE2B4A">
        <w:t>Chloromethane is on the USEPA List of Priority Pollutants.</w:t>
      </w:r>
    </w:p>
    <w:p w14:paraId="24E2F997" w14:textId="77777777" w:rsidR="007C5F48" w:rsidRPr="00AE2B4A" w:rsidRDefault="007C5F48" w:rsidP="005B51CA"/>
    <w:p w14:paraId="24E2F998" w14:textId="77777777" w:rsidR="00DB29E6" w:rsidRPr="00AE2B4A" w:rsidRDefault="007C5F48" w:rsidP="005B51CA">
      <w:r w:rsidRPr="00AE2B4A">
        <w:t xml:space="preserve">The USEPA (2006) established a </w:t>
      </w:r>
      <w:r w:rsidRPr="00AE2B4A">
        <w:rPr>
          <w:szCs w:val="24"/>
        </w:rPr>
        <w:t>lifetime health advisory of 0.03</w:t>
      </w:r>
      <w:r w:rsidR="00DB29E6" w:rsidRPr="00AE2B4A">
        <w:rPr>
          <w:szCs w:val="24"/>
        </w:rPr>
        <w:t> mg/L</w:t>
      </w:r>
      <w:r w:rsidRPr="00AE2B4A">
        <w:rPr>
          <w:szCs w:val="24"/>
        </w:rPr>
        <w:t>,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r w:rsidR="00817BC2" w:rsidRPr="00AE2B4A">
        <w:rPr>
          <w:szCs w:val="24"/>
        </w:rPr>
        <w:t xml:space="preserve"> </w:t>
      </w:r>
      <w:r w:rsidRPr="00AE2B4A">
        <w:rPr>
          <w:szCs w:val="24"/>
        </w:rPr>
        <w:t>This lifetime health advisory does not appear in USEPA (2011).</w:t>
      </w:r>
    </w:p>
    <w:p w14:paraId="24E2F999" w14:textId="77777777" w:rsidR="00DB29E6" w:rsidRPr="00AE2B4A" w:rsidRDefault="00DB29E6" w:rsidP="005B51CA"/>
    <w:p w14:paraId="24E2F99A" w14:textId="77777777" w:rsidR="007C5F48" w:rsidRPr="00AE2B4A" w:rsidRDefault="00F51851" w:rsidP="00F51851">
      <w:pPr>
        <w:pStyle w:val="Heading3"/>
      </w:pPr>
      <w:r w:rsidRPr="00AE2B4A">
        <w:t>Sources to drinking-water</w:t>
      </w:r>
    </w:p>
    <w:p w14:paraId="24E2F99B" w14:textId="77777777" w:rsidR="007C5F48" w:rsidRPr="00AE2B4A" w:rsidRDefault="00F75272" w:rsidP="00F75272">
      <w:pPr>
        <w:pStyle w:val="Heading4"/>
      </w:pPr>
      <w:r w:rsidRPr="00AE2B4A">
        <w:t>1.</w:t>
      </w:r>
      <w:r w:rsidRPr="00AE2B4A">
        <w:tab/>
        <w:t>To source waters</w:t>
      </w:r>
    </w:p>
    <w:p w14:paraId="24E2F99C" w14:textId="77777777" w:rsidR="007C5F48" w:rsidRPr="00AE2B4A" w:rsidRDefault="007C5F48" w:rsidP="005B51CA">
      <w:r w:rsidRPr="00AE2B4A">
        <w:t>Chloromethane is produced in industry, but it also occurs naturally, and most of the chloromethane that is released to the environment (estimated at up to 99</w:t>
      </w:r>
      <w:r w:rsidR="00E4453A" w:rsidRPr="00AE2B4A">
        <w:t> percent</w:t>
      </w:r>
      <w:r w:rsidRPr="00AE2B4A">
        <w:t xml:space="preserve">) comes from natural sources, </w:t>
      </w:r>
      <w:r w:rsidRPr="00AE2B4A">
        <w:rPr>
          <w:rFonts w:eastAsia="TimesNewRomanPSMT"/>
        </w:rPr>
        <w:t>the atmospheric burden being produced in oceans or by fires involving wood or other biomass</w:t>
      </w:r>
      <w:r w:rsidRPr="00AE2B4A">
        <w:t>.</w:t>
      </w:r>
      <w:r w:rsidR="00817BC2" w:rsidRPr="00AE2B4A">
        <w:t xml:space="preserve"> </w:t>
      </w:r>
      <w:r w:rsidRPr="00AE2B4A">
        <w:t>Chloromethane is always present in the air at very low levels.</w:t>
      </w:r>
      <w:r w:rsidR="00817BC2" w:rsidRPr="00AE2B4A">
        <w:t xml:space="preserve"> </w:t>
      </w:r>
      <w:r w:rsidRPr="00AE2B4A">
        <w:t>Most of the naturally occurring chloromethane comes from chemical reactions that occur in the oceans or from chemical reactions that occur when materials like grass, tobacco, wood, charcoal, and coal are burned.</w:t>
      </w:r>
      <w:r w:rsidR="00817BC2" w:rsidRPr="00AE2B4A">
        <w:t xml:space="preserve"> </w:t>
      </w:r>
      <w:r w:rsidRPr="00AE2B4A">
        <w:t>It is also released to the air as a product of some plants or from rotting wood, and from volcanoes.</w:t>
      </w:r>
    </w:p>
    <w:p w14:paraId="24E2F99D" w14:textId="77777777" w:rsidR="007C5F48" w:rsidRPr="00AE2B4A" w:rsidRDefault="007C5F48" w:rsidP="005B51CA"/>
    <w:p w14:paraId="24E2F99E" w14:textId="77777777" w:rsidR="007C5F48" w:rsidRPr="00AE2B4A" w:rsidRDefault="007C5F48" w:rsidP="005B51CA">
      <w:r w:rsidRPr="00AE2B4A">
        <w:t>Today, nearly all commercially produced chloromethane is used to make other substances, mainly silicones (72</w:t>
      </w:r>
      <w:r w:rsidR="00E4453A" w:rsidRPr="00AE2B4A">
        <w:t> percent</w:t>
      </w:r>
      <w:r w:rsidRPr="00AE2B4A">
        <w:t xml:space="preserve"> of the total chloromethane used).</w:t>
      </w:r>
      <w:r w:rsidR="00817BC2" w:rsidRPr="00AE2B4A">
        <w:t xml:space="preserve"> </w:t>
      </w:r>
      <w:r w:rsidRPr="00AE2B4A">
        <w:t>Other products that are made from reactions involving chloromethane include agricultural chemicals (8</w:t>
      </w:r>
      <w:r w:rsidR="00E4453A" w:rsidRPr="00AE2B4A">
        <w:t> percent</w:t>
      </w:r>
      <w:r w:rsidRPr="00AE2B4A">
        <w:t>), methyl cellulose (6</w:t>
      </w:r>
      <w:r w:rsidR="00E4453A" w:rsidRPr="00AE2B4A">
        <w:t> percent</w:t>
      </w:r>
      <w:r w:rsidRPr="00AE2B4A">
        <w:t>), quaternary amines (5</w:t>
      </w:r>
      <w:r w:rsidR="00E4453A" w:rsidRPr="00AE2B4A">
        <w:t> percent</w:t>
      </w:r>
      <w:r w:rsidRPr="00AE2B4A">
        <w:t>), and butyl rubber (3</w:t>
      </w:r>
      <w:r w:rsidR="00E4453A" w:rsidRPr="00AE2B4A">
        <w:t> percent</w:t>
      </w:r>
      <w:r w:rsidRPr="00AE2B4A">
        <w:t>).</w:t>
      </w:r>
      <w:r w:rsidR="00817BC2" w:rsidRPr="00AE2B4A">
        <w:t xml:space="preserve"> </w:t>
      </w:r>
      <w:r w:rsidRPr="00AE2B4A">
        <w:t>Chloromethane is completely used up so that by the end of the process there is no or little chloromethane left to be released, disposed of, or reused.</w:t>
      </w:r>
      <w:r w:rsidR="00817BC2" w:rsidRPr="00AE2B4A">
        <w:t xml:space="preserve"> </w:t>
      </w:r>
      <w:r w:rsidRPr="00AE2B4A">
        <w:t>It is, however, found as a pollutant in municipal waste streams from treatment plants and industrial waste streams as a result of formation or incomplete removal.</w:t>
      </w:r>
      <w:r w:rsidR="00817BC2" w:rsidRPr="00AE2B4A">
        <w:t xml:space="preserve"> </w:t>
      </w:r>
      <w:r w:rsidRPr="00AE2B4A">
        <w:t>There are also some manufacturing processes for vinyl chloride that result in chloromethane as an impurity in the vinyl chloride end product.</w:t>
      </w:r>
    </w:p>
    <w:p w14:paraId="24E2F99F" w14:textId="77777777" w:rsidR="007C5F48" w:rsidRPr="00AE2B4A" w:rsidRDefault="007C5F48" w:rsidP="005B51CA"/>
    <w:p w14:paraId="24E2F9A0" w14:textId="77777777" w:rsidR="007C5F48" w:rsidRPr="00AE2B4A" w:rsidRDefault="007C5F48" w:rsidP="005B51CA">
      <w:r w:rsidRPr="00AE2B4A">
        <w:t>Chloromethane can dissolve in water, and small amounts of chloromethane in air may go into surface waters or groundwater when it rains.</w:t>
      </w:r>
    </w:p>
    <w:p w14:paraId="24E2F9A1" w14:textId="77777777" w:rsidR="007C5F48" w:rsidRPr="00AE2B4A" w:rsidRDefault="007C5F48" w:rsidP="005B51CA"/>
    <w:p w14:paraId="24E2F9A2" w14:textId="77777777" w:rsidR="007C5F48" w:rsidRPr="00AE2B4A" w:rsidRDefault="005B51CA" w:rsidP="005B51CA">
      <w:pPr>
        <w:pStyle w:val="Heading4"/>
      </w:pPr>
      <w:r w:rsidRPr="00AE2B4A">
        <w:t>2.</w:t>
      </w:r>
      <w:r w:rsidRPr="00AE2B4A">
        <w:tab/>
        <w:t>From treatment process</w:t>
      </w:r>
      <w:r w:rsidR="00F75272" w:rsidRPr="00AE2B4A">
        <w:t>es</w:t>
      </w:r>
    </w:p>
    <w:p w14:paraId="24E2F9A3" w14:textId="77777777" w:rsidR="007C5F48" w:rsidRPr="00AE2B4A" w:rsidRDefault="007C5F48" w:rsidP="005B51CA">
      <w:r w:rsidRPr="00AE2B4A">
        <w:t>Chloromethane may be formed to a small extent in tap water that has been chlorinated (ATSDR 1998).</w:t>
      </w:r>
    </w:p>
    <w:p w14:paraId="24E2F9A4" w14:textId="77777777" w:rsidR="007C5F48" w:rsidRPr="00AE2B4A" w:rsidRDefault="007C5F48" w:rsidP="005B51CA"/>
    <w:p w14:paraId="24E2F9A5" w14:textId="77777777" w:rsidR="007C5F48" w:rsidRPr="00AE2B4A" w:rsidRDefault="00F75272" w:rsidP="00F75272">
      <w:pPr>
        <w:pStyle w:val="Heading4"/>
      </w:pPr>
      <w:r w:rsidRPr="00AE2B4A">
        <w:t>3.</w:t>
      </w:r>
      <w:r w:rsidRPr="00AE2B4A">
        <w:tab/>
        <w:t>From the distribution system</w:t>
      </w:r>
    </w:p>
    <w:p w14:paraId="24E2F9A6" w14:textId="77777777" w:rsidR="007C5F48" w:rsidRPr="00AE2B4A" w:rsidRDefault="007C5F48" w:rsidP="005B51CA">
      <w:r w:rsidRPr="00AE2B4A">
        <w:t>No known sources.</w:t>
      </w:r>
    </w:p>
    <w:p w14:paraId="24E2F9A7" w14:textId="77777777" w:rsidR="007C5F48" w:rsidRPr="00AE2B4A" w:rsidRDefault="007C5F48" w:rsidP="005B51CA"/>
    <w:p w14:paraId="24E2F9A8" w14:textId="77777777" w:rsidR="007C5F48" w:rsidRPr="00AE2B4A" w:rsidRDefault="00F51851" w:rsidP="00F51851">
      <w:pPr>
        <w:pStyle w:val="Heading3"/>
      </w:pPr>
      <w:r w:rsidRPr="00AE2B4A">
        <w:t>Form and fate in the environment</w:t>
      </w:r>
    </w:p>
    <w:p w14:paraId="24E2F9A9" w14:textId="77777777" w:rsidR="007C5F48" w:rsidRPr="00AE2B4A" w:rsidRDefault="007C5F48" w:rsidP="005B51CA">
      <w:r w:rsidRPr="00AE2B4A">
        <w:t>Chloromethane breaks down very slowly (months to years) in sterile water, but some micro-organisms may break it down more quickly (</w:t>
      </w:r>
      <w:r w:rsidR="00B12729" w:rsidRPr="00AE2B4A">
        <w:t>in days</w:t>
      </w:r>
      <w:r w:rsidRPr="00AE2B4A">
        <w:t>).</w:t>
      </w:r>
      <w:r w:rsidR="00817BC2" w:rsidRPr="00AE2B4A">
        <w:t xml:space="preserve"> </w:t>
      </w:r>
      <w:r w:rsidRPr="00AE2B4A">
        <w:t>It does not stick to the soil.</w:t>
      </w:r>
      <w:r w:rsidR="00817BC2" w:rsidRPr="00AE2B4A">
        <w:t xml:space="preserve"> </w:t>
      </w:r>
      <w:r w:rsidRPr="00AE2B4A">
        <w:t xml:space="preserve">Most of the </w:t>
      </w:r>
      <w:r w:rsidRPr="00AE2B4A">
        <w:rPr>
          <w:szCs w:val="24"/>
        </w:rPr>
        <w:t>chloromethane in soil will volatilise to the air.</w:t>
      </w:r>
      <w:r w:rsidR="00817BC2" w:rsidRPr="00AE2B4A">
        <w:rPr>
          <w:szCs w:val="24"/>
        </w:rPr>
        <w:t xml:space="preserve"> </w:t>
      </w:r>
      <w:r w:rsidRPr="00AE2B4A">
        <w:rPr>
          <w:szCs w:val="24"/>
        </w:rPr>
        <w:t>The volatilisation half-life has been calculated to be 2.1 h</w:t>
      </w:r>
      <w:r w:rsidR="00B12729" w:rsidRPr="00AE2B4A">
        <w:rPr>
          <w:szCs w:val="24"/>
        </w:rPr>
        <w:t>ours</w:t>
      </w:r>
      <w:r w:rsidRPr="00AE2B4A">
        <w:rPr>
          <w:szCs w:val="24"/>
        </w:rPr>
        <w:t xml:space="preserve"> in a model river.</w:t>
      </w:r>
      <w:r w:rsidR="00817BC2" w:rsidRPr="00AE2B4A">
        <w:rPr>
          <w:szCs w:val="24"/>
        </w:rPr>
        <w:t xml:space="preserve"> </w:t>
      </w:r>
      <w:r w:rsidRPr="00AE2B4A">
        <w:rPr>
          <w:szCs w:val="24"/>
        </w:rPr>
        <w:t>The volatilisation half-lifes of methyl chloride in a pond and in a lake have been estimated to be 25 h</w:t>
      </w:r>
      <w:r w:rsidR="00B12729" w:rsidRPr="00AE2B4A">
        <w:rPr>
          <w:szCs w:val="24"/>
        </w:rPr>
        <w:t>ours</w:t>
      </w:r>
      <w:r w:rsidRPr="00AE2B4A">
        <w:rPr>
          <w:szCs w:val="24"/>
        </w:rPr>
        <w:t xml:space="preserve"> and 18</w:t>
      </w:r>
      <w:r w:rsidR="00DB29E6" w:rsidRPr="00AE2B4A">
        <w:rPr>
          <w:szCs w:val="24"/>
        </w:rPr>
        <w:t> days</w:t>
      </w:r>
      <w:r w:rsidRPr="00AE2B4A">
        <w:rPr>
          <w:szCs w:val="24"/>
        </w:rPr>
        <w:t xml:space="preserve"> respectively.</w:t>
      </w:r>
      <w:r w:rsidR="00817BC2" w:rsidRPr="00AE2B4A">
        <w:rPr>
          <w:szCs w:val="24"/>
        </w:rPr>
        <w:t xml:space="preserve"> </w:t>
      </w:r>
      <w:r w:rsidRPr="00AE2B4A">
        <w:rPr>
          <w:szCs w:val="24"/>
        </w:rPr>
        <w:t>Some may dissolve in water and move down to the groundwater where it has an</w:t>
      </w:r>
      <w:r w:rsidRPr="00AE2B4A">
        <w:t xml:space="preserve"> estimated half-life of about </w:t>
      </w:r>
      <w:r w:rsidR="00B12729" w:rsidRPr="00AE2B4A">
        <w:t>four</w:t>
      </w:r>
      <w:r w:rsidRPr="00AE2B4A">
        <w:t xml:space="preserve"> years.</w:t>
      </w:r>
      <w:r w:rsidR="00817BC2" w:rsidRPr="00AE2B4A">
        <w:t xml:space="preserve"> </w:t>
      </w:r>
      <w:r w:rsidRPr="00AE2B4A">
        <w:t>Chloromethane does not concentrate in sediments, or in animals and fish in the food chain.</w:t>
      </w:r>
    </w:p>
    <w:p w14:paraId="24E2F9AA" w14:textId="77777777" w:rsidR="007C5F48" w:rsidRPr="00AE2B4A" w:rsidRDefault="007C5F48" w:rsidP="005B51CA"/>
    <w:p w14:paraId="24E2F9AB" w14:textId="77777777" w:rsidR="007C5F48" w:rsidRPr="00AE2B4A" w:rsidRDefault="007C5F48" w:rsidP="005B51CA">
      <w:pPr>
        <w:rPr>
          <w:szCs w:val="24"/>
        </w:rPr>
      </w:pPr>
      <w:r w:rsidRPr="00AE2B4A">
        <w:rPr>
          <w:szCs w:val="24"/>
        </w:rPr>
        <w:t>If released to soil, methyl chloride is expected to have very high mobility based upon an estimated Koc of 14.</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8.82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Methyl chloride may volatilise from dry soil surfaces based upon its vapour pressure.</w:t>
      </w:r>
      <w:r w:rsidR="00817BC2" w:rsidRPr="00AE2B4A">
        <w:rPr>
          <w:szCs w:val="24"/>
        </w:rPr>
        <w:t xml:space="preserve"> </w:t>
      </w:r>
      <w:r w:rsidRPr="00AE2B4A">
        <w:rPr>
          <w:szCs w:val="24"/>
        </w:rPr>
        <w:t>Field and laboratory results demonstrate that several halogenated aliphatics may biodegrade slowly under anaerobic conditions, but not under aerobic conditions.</w:t>
      </w:r>
      <w:r w:rsidR="00817BC2" w:rsidRPr="00AE2B4A">
        <w:rPr>
          <w:szCs w:val="24"/>
        </w:rPr>
        <w:t xml:space="preserve"> </w:t>
      </w:r>
      <w:r w:rsidRPr="00AE2B4A">
        <w:rPr>
          <w:szCs w:val="24"/>
        </w:rPr>
        <w:t>If released into water, methyl chloride is not expected to adsorb to suspended solids and sediment in water based upon the estimated Koc.</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46</w:t>
      </w:r>
      <w:r w:rsidR="00B12729" w:rsidRPr="00AE2B4A">
        <w:rPr>
          <w:szCs w:val="24"/>
        </w:rPr>
        <w:t> </w:t>
      </w:r>
      <w:r w:rsidRPr="00AE2B4A">
        <w:rPr>
          <w:szCs w:val="24"/>
        </w:rPr>
        <w:t>min</w:t>
      </w:r>
      <w:r w:rsidR="00B12729" w:rsidRPr="00AE2B4A">
        <w:rPr>
          <w:szCs w:val="24"/>
        </w:rPr>
        <w:t>utes</w:t>
      </w:r>
      <w:r w:rsidRPr="00AE2B4A">
        <w:rPr>
          <w:szCs w:val="24"/>
        </w:rPr>
        <w:t xml:space="preserve"> and </w:t>
      </w:r>
      <w:r w:rsidR="00B12729" w:rsidRPr="00AE2B4A">
        <w:rPr>
          <w:szCs w:val="24"/>
        </w:rPr>
        <w:t xml:space="preserve">three </w:t>
      </w:r>
      <w:r w:rsidR="00DB29E6" w:rsidRPr="00AE2B4A">
        <w:rPr>
          <w:szCs w:val="24"/>
        </w:rPr>
        <w:t>days</w:t>
      </w:r>
      <w:r w:rsidRPr="00AE2B4A">
        <w:rPr>
          <w:szCs w:val="24"/>
        </w:rPr>
        <w:t>, respectively.</w:t>
      </w:r>
      <w:r w:rsidR="00817BC2" w:rsidRPr="00AE2B4A">
        <w:rPr>
          <w:szCs w:val="24"/>
        </w:rPr>
        <w:t xml:space="preserve"> </w:t>
      </w:r>
      <w:r w:rsidRPr="00AE2B4A">
        <w:rPr>
          <w:szCs w:val="24"/>
        </w:rPr>
        <w:t>An estimated BCF of 3 suggests the potential for bioconcentration in aquatic organisms is low</w:t>
      </w:r>
      <w:r w:rsidR="00E4453A" w:rsidRPr="00AE2B4A">
        <w:rPr>
          <w:szCs w:val="24"/>
        </w:rPr>
        <w:t xml:space="preserve"> (EAWAG accessed February 2015).</w:t>
      </w:r>
    </w:p>
    <w:p w14:paraId="24E2F9AC" w14:textId="77777777" w:rsidR="007C5F48" w:rsidRPr="00AE2B4A" w:rsidRDefault="007C5F48" w:rsidP="005B51CA">
      <w:pPr>
        <w:rPr>
          <w:szCs w:val="24"/>
        </w:rPr>
      </w:pPr>
    </w:p>
    <w:p w14:paraId="24E2F9AD" w14:textId="77777777" w:rsidR="007C5F48" w:rsidRPr="00AE2B4A" w:rsidRDefault="007C5F48" w:rsidP="005B51CA">
      <w:pPr>
        <w:rPr>
          <w:szCs w:val="24"/>
        </w:rPr>
      </w:pPr>
      <w:r w:rsidRPr="00AE2B4A">
        <w:rPr>
          <w:szCs w:val="24"/>
        </w:rPr>
        <w:t>Water solubility has been reported variously from about 4</w:t>
      </w:r>
      <w:r w:rsidR="00B12729" w:rsidRPr="00AE2B4A">
        <w:rPr>
          <w:szCs w:val="24"/>
        </w:rPr>
        <w:t>,</w:t>
      </w:r>
      <w:r w:rsidRPr="00AE2B4A">
        <w:rPr>
          <w:szCs w:val="24"/>
        </w:rPr>
        <w:t>000 to 9</w:t>
      </w:r>
      <w:r w:rsidR="00B12729" w:rsidRPr="00AE2B4A">
        <w:rPr>
          <w:szCs w:val="24"/>
        </w:rPr>
        <w:t>,</w:t>
      </w:r>
      <w:r w:rsidRPr="00AE2B4A">
        <w:rPr>
          <w:szCs w:val="24"/>
        </w:rPr>
        <w:t>000</w:t>
      </w:r>
      <w:r w:rsidR="00DB29E6" w:rsidRPr="00AE2B4A">
        <w:rPr>
          <w:szCs w:val="24"/>
        </w:rPr>
        <w:t> mg/L</w:t>
      </w:r>
      <w:r w:rsidRPr="00AE2B4A">
        <w:rPr>
          <w:szCs w:val="24"/>
        </w:rPr>
        <w:t>.</w:t>
      </w:r>
      <w:r w:rsidR="00817BC2" w:rsidRPr="00AE2B4A">
        <w:rPr>
          <w:szCs w:val="24"/>
        </w:rPr>
        <w:t xml:space="preserve"> </w:t>
      </w:r>
      <w:r w:rsidRPr="00AE2B4A">
        <w:rPr>
          <w:szCs w:val="24"/>
        </w:rPr>
        <w:t xml:space="preserve">It </w:t>
      </w:r>
      <w:r w:rsidRPr="00AE2B4A">
        <w:rPr>
          <w:color w:val="000000"/>
          <w:szCs w:val="24"/>
        </w:rPr>
        <w:t>decomposes to methanol and hydrogen chloride in water (USEPA 2001).</w:t>
      </w:r>
    </w:p>
    <w:p w14:paraId="24E2F9AE" w14:textId="77777777" w:rsidR="007C5F48" w:rsidRPr="00AE2B4A" w:rsidRDefault="007C5F48" w:rsidP="005B51CA"/>
    <w:p w14:paraId="24E2F9AF" w14:textId="77777777" w:rsidR="007C5F48" w:rsidRPr="00AE2B4A" w:rsidRDefault="00F51851" w:rsidP="00F51851">
      <w:pPr>
        <w:pStyle w:val="Heading3"/>
      </w:pPr>
      <w:r w:rsidRPr="00AE2B4A">
        <w:t>Typical concentrations in drinking-water</w:t>
      </w:r>
    </w:p>
    <w:p w14:paraId="24E2F9B0" w14:textId="77777777" w:rsidR="007C5F48" w:rsidRPr="00AE2B4A" w:rsidRDefault="007C5F48" w:rsidP="00B12729">
      <w:pPr>
        <w:keepLines/>
      </w:pPr>
      <w:r w:rsidRPr="00AE2B4A">
        <w:t>Tests reported by 25,761 US public water suppliers in 38 states shows that between 1998 and 2003, people in 977 communities drank water containing chloromethane.</w:t>
      </w:r>
      <w:r w:rsidR="00817BC2" w:rsidRPr="00AE2B4A">
        <w:t xml:space="preserve"> </w:t>
      </w:r>
      <w:r w:rsidRPr="00AE2B4A">
        <w:t>The highest concentration was 0.135</w:t>
      </w:r>
      <w:r w:rsidR="00DB29E6" w:rsidRPr="00AE2B4A">
        <w:t> mg/L</w:t>
      </w:r>
      <w:r w:rsidRPr="00AE2B4A">
        <w:t>, which is above the 0.03</w:t>
      </w:r>
      <w:r w:rsidR="00DB29E6" w:rsidRPr="00AE2B4A">
        <w:t> mg/L</w:t>
      </w:r>
      <w:r w:rsidRPr="00AE2B4A">
        <w:t xml:space="preserve"> level, the concentration in drinking-water that the USEPA does not expected to cause any adverse, non</w:t>
      </w:r>
      <w:r w:rsidR="0067764A">
        <w:t>-</w:t>
      </w:r>
      <w:r w:rsidRPr="00AE2B4A">
        <w:t>carcinogenic health effects for a lifetime of exposure.</w:t>
      </w:r>
      <w:r w:rsidR="00817BC2" w:rsidRPr="00AE2B4A">
        <w:t xml:space="preserve"> </w:t>
      </w:r>
      <w:r w:rsidRPr="00AE2B4A">
        <w:t>The lifetime health-based limit (or Health Advisory) is based on exposure for a 70</w:t>
      </w:r>
      <w:r w:rsidR="007A40CF" w:rsidRPr="00AE2B4A">
        <w:noBreakHyphen/>
        <w:t>kg</w:t>
      </w:r>
      <w:r w:rsidRPr="00AE2B4A">
        <w:t xml:space="preserve"> adult consuming </w:t>
      </w:r>
      <w:r w:rsidR="00021DB7" w:rsidRPr="00AE2B4A">
        <w:t>two litres</w:t>
      </w:r>
      <w:r w:rsidRPr="00AE2B4A">
        <w:t xml:space="preserve"> of water per day (EWG 2008).</w:t>
      </w:r>
    </w:p>
    <w:p w14:paraId="24E2F9B1" w14:textId="77777777" w:rsidR="007C5F48" w:rsidRPr="00AE2B4A" w:rsidRDefault="007C5F48" w:rsidP="005B51CA"/>
    <w:p w14:paraId="24E2F9B2" w14:textId="77777777" w:rsidR="007C5F48" w:rsidRPr="00AE2B4A" w:rsidRDefault="007C5F48" w:rsidP="005B51CA">
      <w:r w:rsidRPr="00AE2B4A">
        <w:t>742 water utilities in the US reported detecting chloromethane in tap water since 2004, according to EWG</w:t>
      </w:r>
      <w:r w:rsidR="00817BC2" w:rsidRPr="00AE2B4A">
        <w:t>’</w:t>
      </w:r>
      <w:r w:rsidRPr="00AE2B4A">
        <w:t>s analysis of water quality data supplied by state water agencies, the highest concentration being 0.04</w:t>
      </w:r>
      <w:r w:rsidR="00DB29E6" w:rsidRPr="00AE2B4A">
        <w:t> mg/L</w:t>
      </w:r>
      <w:r w:rsidRPr="00AE2B4A">
        <w:t>.</w:t>
      </w:r>
    </w:p>
    <w:p w14:paraId="24E2F9B3" w14:textId="77777777" w:rsidR="007C5F48" w:rsidRPr="00AE2B4A" w:rsidRDefault="007C5F48" w:rsidP="005B51CA"/>
    <w:p w14:paraId="24E2F9B4" w14:textId="77777777" w:rsidR="007C5F48" w:rsidRPr="00AE2B4A" w:rsidRDefault="007C5F48" w:rsidP="005B51CA">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chloromethane between 2013 and 2015, and found 283</w:t>
      </w:r>
      <w:r w:rsidR="00E4453A" w:rsidRPr="00AE2B4A">
        <w:t> samples</w:t>
      </w:r>
      <w:r w:rsidRPr="00AE2B4A">
        <w:t xml:space="preserve"> exceeded the minimum reporting level (MRL) of 0.2</w:t>
      </w:r>
      <w:r w:rsidR="00D70CA2" w:rsidRPr="00AE2B4A">
        <w:t> µg/L</w:t>
      </w:r>
      <w:r w:rsidRPr="00AE2B4A">
        <w:t>.</w:t>
      </w:r>
    </w:p>
    <w:p w14:paraId="24E2F9B5" w14:textId="77777777" w:rsidR="007C5F48" w:rsidRPr="00AE2B4A" w:rsidRDefault="007C5F48" w:rsidP="005B51CA"/>
    <w:p w14:paraId="24E2F9B6" w14:textId="77777777" w:rsidR="007C5F48" w:rsidRPr="00AE2B4A" w:rsidRDefault="00A31C82" w:rsidP="00A31C82">
      <w:pPr>
        <w:pStyle w:val="Heading3"/>
      </w:pPr>
      <w:r w:rsidRPr="00AE2B4A">
        <w:t>Removal methods</w:t>
      </w:r>
    </w:p>
    <w:p w14:paraId="24E2F9B7" w14:textId="77777777" w:rsidR="007C5F48" w:rsidRPr="00AE2B4A" w:rsidRDefault="007C5F48" w:rsidP="005B51CA">
      <w:r w:rsidRPr="00AE2B4A">
        <w:t>Aeration appears to offer the best option.</w:t>
      </w:r>
    </w:p>
    <w:p w14:paraId="24E2F9B8" w14:textId="77777777" w:rsidR="007C5F48" w:rsidRPr="00AE2B4A" w:rsidRDefault="007C5F48" w:rsidP="005B51CA"/>
    <w:p w14:paraId="24E2F9B9" w14:textId="77777777" w:rsidR="007C5F48" w:rsidRPr="00AE2B4A" w:rsidRDefault="00A31C82" w:rsidP="00A31C82">
      <w:pPr>
        <w:pStyle w:val="Heading3"/>
      </w:pPr>
      <w:r w:rsidRPr="00AE2B4A">
        <w:t>Analytical methods</w:t>
      </w:r>
    </w:p>
    <w:p w14:paraId="24E2F9BA" w14:textId="77777777" w:rsidR="007C5F48" w:rsidRPr="00AE2B4A" w:rsidRDefault="00236B49" w:rsidP="00236B49">
      <w:pPr>
        <w:pStyle w:val="Heading4"/>
      </w:pPr>
      <w:r w:rsidRPr="00AE2B4A">
        <w:t>Referee method</w:t>
      </w:r>
    </w:p>
    <w:p w14:paraId="24E2F9BB"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9BC" w14:textId="77777777" w:rsidR="007C5F48" w:rsidRPr="00AE2B4A" w:rsidRDefault="007C5F48" w:rsidP="005B51CA"/>
    <w:p w14:paraId="24E2F9BD" w14:textId="77777777" w:rsidR="007C5F48" w:rsidRPr="00AE2B4A" w:rsidRDefault="00A31C82" w:rsidP="00A31C82">
      <w:pPr>
        <w:pStyle w:val="Heading3"/>
      </w:pPr>
      <w:r w:rsidRPr="00AE2B4A">
        <w:t>Health considerations</w:t>
      </w:r>
    </w:p>
    <w:p w14:paraId="24E2F9BE" w14:textId="77777777" w:rsidR="007C5F48" w:rsidRPr="00AE2B4A" w:rsidRDefault="007C5F48" w:rsidP="005B51CA">
      <w:r w:rsidRPr="00AE2B4A">
        <w:t>Because chloromethane evaporates quickly, it is usually not found in food, surface water, or soil, thus the main intake route for humans is by respiration.</w:t>
      </w:r>
      <w:r w:rsidR="00817BC2" w:rsidRPr="00AE2B4A">
        <w:t xml:space="preserve"> </w:t>
      </w:r>
      <w:r w:rsidRPr="00AE2B4A">
        <w:t>The air in some cities may contain up to about 1 to 2</w:t>
      </w:r>
      <w:r w:rsidR="00373708" w:rsidRPr="00AE2B4A">
        <w:t> ppb</w:t>
      </w:r>
      <w:r w:rsidRPr="00AE2B4A">
        <w:t xml:space="preserve"> mainly due to releases from combustion.</w:t>
      </w:r>
    </w:p>
    <w:p w14:paraId="24E2F9BF" w14:textId="77777777" w:rsidR="007C5F48" w:rsidRPr="00AE2B4A" w:rsidRDefault="007C5F48" w:rsidP="005B51CA">
      <w:pPr>
        <w:rPr>
          <w:highlight w:val="cyan"/>
        </w:rPr>
      </w:pPr>
    </w:p>
    <w:p w14:paraId="24E2F9C0" w14:textId="77777777" w:rsidR="007C5F48" w:rsidRPr="00AE2B4A" w:rsidRDefault="007C5F48" w:rsidP="005B51CA">
      <w:r w:rsidRPr="00AE2B4A">
        <w:t>Male mice that breathed air containing chloromethane (one million</w:t>
      </w:r>
      <w:r w:rsidR="00373708" w:rsidRPr="00AE2B4A">
        <w:t> ppb</w:t>
      </w:r>
      <w:r w:rsidRPr="00AE2B4A">
        <w:t xml:space="preserve">) for </w:t>
      </w:r>
      <w:r w:rsidR="00B12729" w:rsidRPr="00AE2B4A">
        <w:t>two</w:t>
      </w:r>
      <w:r w:rsidRPr="00AE2B4A">
        <w:t xml:space="preserve"> years developed tumours in their kidneys, but female mice and male and female rats did not develop tumours.</w:t>
      </w:r>
      <w:r w:rsidR="00817BC2" w:rsidRPr="00AE2B4A">
        <w:t xml:space="preserve"> </w:t>
      </w:r>
      <w:r w:rsidRPr="00AE2B4A">
        <w:t>It is not known whether chloromethane can cause sterility, miscarriages, birth defects, or cancer in humans.</w:t>
      </w:r>
      <w:r w:rsidR="00817BC2" w:rsidRPr="00AE2B4A">
        <w:t xml:space="preserve"> </w:t>
      </w:r>
      <w:r w:rsidRPr="00AE2B4A">
        <w:t>The Department of Health and Human Services has not classified chloromethane for carcinogenic effects.</w:t>
      </w:r>
      <w:r w:rsidR="00817BC2" w:rsidRPr="00AE2B4A">
        <w:t xml:space="preserve"> </w:t>
      </w:r>
      <w:r w:rsidRPr="00AE2B4A">
        <w:t>The International Agency for Research on Cancer (</w:t>
      </w:r>
      <w:smartTag w:uri="urn:schemas-microsoft-com:office:smarttags" w:element="stockticker">
        <w:r w:rsidRPr="00AE2B4A">
          <w:t>IARC</w:t>
        </w:r>
      </w:smartTag>
      <w:r w:rsidRPr="00AE2B4A">
        <w:t xml:space="preserve">) calls chloromethane a </w:t>
      </w:r>
      <w:r w:rsidR="00BA2D53" w:rsidRPr="00AE2B4A">
        <w:t>Group 3</w:t>
      </w:r>
      <w:r w:rsidRPr="00AE2B4A">
        <w:t xml:space="preserve"> compound, which means it cannot be determined whether or not it is a carcinogen because there is not enough human or animal data.</w:t>
      </w:r>
    </w:p>
    <w:p w14:paraId="24E2F9C1" w14:textId="77777777" w:rsidR="007C5F48" w:rsidRPr="00AE2B4A" w:rsidRDefault="007C5F48" w:rsidP="005B51CA"/>
    <w:p w14:paraId="24E2F9C2" w14:textId="77777777" w:rsidR="007C5F48" w:rsidRPr="00AE2B4A" w:rsidRDefault="007C5F48" w:rsidP="00B12729">
      <w:pPr>
        <w:keepLines/>
      </w:pPr>
      <w:r w:rsidRPr="00AE2B4A">
        <w:t>USEPA (2001) stated that the few studies that have examined methyl chloride</w:t>
      </w:r>
      <w:r w:rsidR="00817BC2" w:rsidRPr="00AE2B4A">
        <w:t>’</w:t>
      </w:r>
      <w:r w:rsidRPr="00AE2B4A">
        <w:t>s potential carcinogenicity in humans have failed to demonstrate any association, and in one instance even indicated a lower cancer incidence than expected in workers chronically exposed to methyl chloride.</w:t>
      </w:r>
      <w:r w:rsidR="00817BC2" w:rsidRPr="00AE2B4A">
        <w:t xml:space="preserve"> </w:t>
      </w:r>
      <w:r w:rsidRPr="00AE2B4A">
        <w:t>Earlier the USEPA had considered chloromethane possibly carcinogenic to humans (</w:t>
      </w:r>
      <w:r w:rsidR="00236B49" w:rsidRPr="00AE2B4A">
        <w:t xml:space="preserve">ie, </w:t>
      </w:r>
      <w:r w:rsidRPr="00AE2B4A">
        <w:t>Group C) based on limited evidence of carcinogenicity in animals.</w:t>
      </w:r>
    </w:p>
    <w:p w14:paraId="24E2F9C3" w14:textId="77777777" w:rsidR="007C5F48" w:rsidRPr="00AE2B4A" w:rsidRDefault="007C5F48" w:rsidP="005B51CA"/>
    <w:p w14:paraId="24E2F9C4" w14:textId="77777777" w:rsidR="007C5F48" w:rsidRPr="00AE2B4A" w:rsidRDefault="007C5F48" w:rsidP="005B51CA">
      <w:pPr>
        <w:rPr>
          <w:szCs w:val="24"/>
        </w:rPr>
      </w:pPr>
      <w:r w:rsidRPr="00AE2B4A">
        <w:rPr>
          <w:szCs w:val="24"/>
        </w:rPr>
        <w:t>No association between occupational exposure to chloromethane and pancreatic cancer was found, but chloromethane produced chromosome aberrations in cultured mammalian cells.</w:t>
      </w:r>
      <w:r w:rsidR="00817BC2" w:rsidRPr="00AE2B4A">
        <w:rPr>
          <w:szCs w:val="24"/>
        </w:rPr>
        <w:t xml:space="preserve"> </w:t>
      </w:r>
      <w:r w:rsidRPr="00AE2B4A">
        <w:rPr>
          <w:szCs w:val="24"/>
        </w:rPr>
        <w:t xml:space="preserve">Cigarette smoke emits </w:t>
      </w:r>
      <w:r w:rsidR="00B12729" w:rsidRPr="00AE2B4A">
        <w:rPr>
          <w:szCs w:val="24"/>
        </w:rPr>
        <w:t>four</w:t>
      </w:r>
      <w:r w:rsidRPr="00AE2B4A">
        <w:rPr>
          <w:szCs w:val="24"/>
        </w:rPr>
        <w:t xml:space="preserve"> magnitudes of chloromethane concentrations more than is typically found in the urban environment, and exposed cigarette smokers and those passively exposed to the smoke are potentially exposed to greater amounts of chloromethane than the otherwise general population (ATSDR 1998).</w:t>
      </w:r>
    </w:p>
    <w:p w14:paraId="24E2F9C5" w14:textId="77777777" w:rsidR="007C5F48" w:rsidRPr="00AE2B4A" w:rsidRDefault="007C5F48" w:rsidP="005B51CA">
      <w:pPr>
        <w:rPr>
          <w:szCs w:val="24"/>
        </w:rPr>
      </w:pPr>
    </w:p>
    <w:p w14:paraId="24E2F9C6" w14:textId="77777777" w:rsidR="007C5F48" w:rsidRPr="00AE2B4A" w:rsidRDefault="007C5F48" w:rsidP="005B51CA">
      <w:pPr>
        <w:rPr>
          <w:szCs w:val="24"/>
        </w:rPr>
      </w:pPr>
      <w:r w:rsidRPr="00AE2B4A">
        <w:rPr>
          <w:rFonts w:eastAsia="TimesNewRomanPSMT"/>
          <w:szCs w:val="24"/>
        </w:rPr>
        <w:t>Chloromethane is not likely to cause cancer, birth defects or other reproduction problems at normally encountered exposure levels or at reasonably anticipated higher exposure levels.</w:t>
      </w:r>
      <w:r w:rsidR="00817BC2" w:rsidRPr="00AE2B4A">
        <w:rPr>
          <w:rFonts w:eastAsia="TimesNewRomanPSMT"/>
          <w:szCs w:val="24"/>
        </w:rPr>
        <w:t xml:space="preserve"> </w:t>
      </w:r>
      <w:r w:rsidRPr="00AE2B4A">
        <w:rPr>
          <w:rFonts w:eastAsia="TimesNewRomanPSMT"/>
          <w:szCs w:val="24"/>
        </w:rPr>
        <w:t>This conclusion is based on an integration of the voluminous toxicity data developed over the past decades and human experiences for well over 80 years of industrial use (OECD 2004).</w:t>
      </w:r>
    </w:p>
    <w:p w14:paraId="24E2F9C7" w14:textId="77777777" w:rsidR="007C5F48" w:rsidRPr="00AE2B4A" w:rsidRDefault="007C5F48" w:rsidP="005B51CA">
      <w:pPr>
        <w:rPr>
          <w:szCs w:val="24"/>
        </w:rPr>
      </w:pPr>
    </w:p>
    <w:p w14:paraId="24E2F9C8" w14:textId="77777777" w:rsidR="007C5F48" w:rsidRPr="00AE2B4A" w:rsidRDefault="007C5F48" w:rsidP="005B51CA">
      <w:pPr>
        <w:rPr>
          <w:szCs w:val="24"/>
        </w:rPr>
      </w:pPr>
      <w:r w:rsidRPr="00AE2B4A">
        <w:rPr>
          <w:szCs w:val="24"/>
        </w:rPr>
        <w:t xml:space="preserve">Methyl chloride is genotoxic in </w:t>
      </w:r>
      <w:r w:rsidRPr="00AE2B4A">
        <w:rPr>
          <w:iCs/>
          <w:szCs w:val="24"/>
        </w:rPr>
        <w:t xml:space="preserve">in vitro </w:t>
      </w:r>
      <w:r w:rsidRPr="00AE2B4A">
        <w:rPr>
          <w:szCs w:val="24"/>
        </w:rPr>
        <w:t>systems in both bacteria and mammalian cells.</w:t>
      </w:r>
      <w:r w:rsidR="00817BC2" w:rsidRPr="00AE2B4A">
        <w:rPr>
          <w:szCs w:val="24"/>
        </w:rPr>
        <w:t xml:space="preserve"> </w:t>
      </w:r>
      <w:r w:rsidRPr="00AE2B4A">
        <w:rPr>
          <w:szCs w:val="24"/>
        </w:rPr>
        <w:t xml:space="preserve">Although the positive effects seen in a dominant lethal test most likely were cytotoxic rather than genotoxic, methyl chloride might be considered a very weak mutagen </w:t>
      </w:r>
      <w:r w:rsidRPr="00AE2B4A">
        <w:rPr>
          <w:iCs/>
          <w:szCs w:val="24"/>
        </w:rPr>
        <w:t xml:space="preserve">in vivo </w:t>
      </w:r>
      <w:r w:rsidRPr="00AE2B4A">
        <w:rPr>
          <w:szCs w:val="24"/>
        </w:rPr>
        <w:t xml:space="preserve">based on some evidence of </w:t>
      </w:r>
      <w:smartTag w:uri="urn:schemas-microsoft-com:office:smarttags" w:element="stockticker">
        <w:r w:rsidRPr="00AE2B4A">
          <w:rPr>
            <w:szCs w:val="24"/>
          </w:rPr>
          <w:t>DNA</w:t>
        </w:r>
      </w:smartTag>
      <w:r w:rsidRPr="00AE2B4A">
        <w:rPr>
          <w:szCs w:val="24"/>
        </w:rPr>
        <w:t>–protein crosslinking at higher doses (WHO 2001).</w:t>
      </w:r>
    </w:p>
    <w:p w14:paraId="24E2F9C9" w14:textId="77777777" w:rsidR="007C5F48" w:rsidRPr="00AE2B4A" w:rsidRDefault="007C5F48" w:rsidP="005B51CA"/>
    <w:p w14:paraId="24E2F9CA" w14:textId="77777777" w:rsidR="007C5F48" w:rsidRPr="00AE2B4A" w:rsidRDefault="007C5F48" w:rsidP="005B51CA">
      <w:r w:rsidRPr="00AE2B4A">
        <w:t>The reference dose or RfD (USEPA 2006/2009) is 0.004</w:t>
      </w:r>
      <w:r w:rsidR="00DB29E6" w:rsidRPr="00AE2B4A">
        <w:t> mg/kg</w:t>
      </w:r>
      <w:r w:rsidRPr="00AE2B4A">
        <w:t>/d.</w:t>
      </w:r>
      <w:r w:rsidR="00817BC2" w:rsidRPr="00AE2B4A">
        <w:t xml:space="preserve"> </w:t>
      </w:r>
      <w:r w:rsidRPr="00AE2B4A">
        <w:t>The Drinking Water Equivalent Level or DWEL (USEPA 2006/2009) is 0.1</w:t>
      </w:r>
      <w:r w:rsidR="00DB29E6" w:rsidRPr="00AE2B4A">
        <w:t> mg/L</w:t>
      </w:r>
      <w:r w:rsidRPr="00AE2B4A">
        <w:t>; these do not appear in USEPA (2011).</w:t>
      </w:r>
    </w:p>
    <w:p w14:paraId="24E2F9CB" w14:textId="77777777" w:rsidR="007C5F48" w:rsidRPr="00AE2B4A" w:rsidRDefault="007C5F48" w:rsidP="005B51CA"/>
    <w:p w14:paraId="24E2F9CC" w14:textId="77777777" w:rsidR="007C5F48" w:rsidRPr="00AE2B4A" w:rsidRDefault="00A31C82" w:rsidP="0099026D">
      <w:pPr>
        <w:pStyle w:val="Heading3"/>
      </w:pPr>
      <w:r w:rsidRPr="00AE2B4A">
        <w:t xml:space="preserve">Derivation of </w:t>
      </w:r>
      <w:r w:rsidR="0099026D" w:rsidRPr="00AE2B4A">
        <w:t>Maximum Acceptable Value</w:t>
      </w:r>
    </w:p>
    <w:p w14:paraId="24E2F9CD"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9CE" w14:textId="77777777" w:rsidR="007C5F48" w:rsidRPr="00AE2B4A" w:rsidRDefault="007C5F48" w:rsidP="005B51CA"/>
    <w:p w14:paraId="24E2F9CF" w14:textId="77777777" w:rsidR="007C5F48" w:rsidRPr="00AE2B4A" w:rsidRDefault="00A31C82" w:rsidP="00A31C82">
      <w:pPr>
        <w:pStyle w:val="Heading3"/>
      </w:pPr>
      <w:r w:rsidRPr="00AE2B4A">
        <w:t>References</w:t>
      </w:r>
    </w:p>
    <w:p w14:paraId="24E2F9D0" w14:textId="77777777" w:rsidR="007C5F48" w:rsidRPr="00AE2B4A" w:rsidRDefault="007C5F48" w:rsidP="00B12729">
      <w:pPr>
        <w:pStyle w:val="References"/>
      </w:pPr>
      <w:r w:rsidRPr="00AE2B4A">
        <w:t>ATSDR</w:t>
      </w:r>
      <w:r w:rsidR="00B12729" w:rsidRPr="00AE2B4A">
        <w:t>.</w:t>
      </w:r>
      <w:r w:rsidRPr="00AE2B4A">
        <w:t xml:space="preserve"> 1998, plus June 2009 addendum.</w:t>
      </w:r>
      <w:r w:rsidR="00817BC2" w:rsidRPr="00AE2B4A">
        <w:t xml:space="preserve"> </w:t>
      </w:r>
      <w:r w:rsidRPr="00AE2B4A">
        <w:rPr>
          <w:i/>
        </w:rPr>
        <w:t>Toxicological Profile for Chloromethane</w:t>
      </w:r>
      <w:r w:rsidRPr="00AE2B4A">
        <w:t>.</w:t>
      </w:r>
      <w:r w:rsidR="00817BC2" w:rsidRPr="00AE2B4A">
        <w:t xml:space="preserve"> </w:t>
      </w:r>
      <w:r w:rsidRPr="00AE2B4A">
        <w:t xml:space="preserve">Agency for Toxic Substances &amp; Disease Registry, </w:t>
      </w:r>
      <w:r w:rsidR="00733F30" w:rsidRPr="00AE2B4A">
        <w:t>Department of</w:t>
      </w:r>
      <w:r w:rsidRPr="00AE2B4A">
        <w:t xml:space="preserve"> Health and Human Services.</w:t>
      </w:r>
      <w:r w:rsidR="00817BC2" w:rsidRPr="00AE2B4A">
        <w:t xml:space="preserve"> </w:t>
      </w:r>
      <w:r w:rsidRPr="00AE2B4A">
        <w:t xml:space="preserve">See: </w:t>
      </w:r>
      <w:hyperlink r:id="rId664" w:history="1">
        <w:r w:rsidR="00E52E9D" w:rsidRPr="00AE2B4A">
          <w:rPr>
            <w:rStyle w:val="Hyperlink"/>
          </w:rPr>
          <w:t>http://www.atsdr.cdc.gov/toxprofiles/index.asp</w:t>
        </w:r>
      </w:hyperlink>
      <w:r w:rsidR="00B12729" w:rsidRPr="00AE2B4A">
        <w:t>.</w:t>
      </w:r>
    </w:p>
    <w:p w14:paraId="24E2F9D1" w14:textId="77777777" w:rsidR="007C5F48" w:rsidRPr="00AE2B4A" w:rsidRDefault="00126CC3" w:rsidP="00B12729">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665" w:history="1">
        <w:r w:rsidRPr="00AE2B4A">
          <w:rPr>
            <w:rStyle w:val="Hyperlink"/>
          </w:rPr>
          <w:t>http://eawag-bbd.ethz.ch/index.html</w:t>
        </w:r>
      </w:hyperlink>
      <w:r w:rsidR="00B12729" w:rsidRPr="00AE2B4A">
        <w:t>.</w:t>
      </w:r>
    </w:p>
    <w:p w14:paraId="24E2F9D2" w14:textId="77777777" w:rsidR="007C5F48" w:rsidRPr="00AE2B4A" w:rsidRDefault="00AA43C5" w:rsidP="00B12729">
      <w:pPr>
        <w:pStyle w:val="References"/>
        <w:ind w:right="-142"/>
      </w:pPr>
      <w:r w:rsidRPr="00AE2B4A">
        <w:t xml:space="preserve">EWG. 2008. </w:t>
      </w:r>
      <w:r w:rsidR="007C5F48" w:rsidRPr="00AE2B4A">
        <w:rPr>
          <w:i/>
        </w:rPr>
        <w:t>National Contaminant Report, Bromomethane</w:t>
      </w:r>
      <w:r w:rsidR="007C5F48" w:rsidRPr="00AE2B4A">
        <w:t>.</w:t>
      </w:r>
      <w:r w:rsidR="00817BC2" w:rsidRPr="00AE2B4A">
        <w:t xml:space="preserve"> </w:t>
      </w:r>
      <w:r w:rsidR="007C5F48" w:rsidRPr="00AE2B4A">
        <w:t>National Tap Water Quality Database.</w:t>
      </w:r>
      <w:r w:rsidR="00817BC2" w:rsidRPr="00AE2B4A">
        <w:t xml:space="preserve"> </w:t>
      </w:r>
      <w:r w:rsidR="00B12729" w:rsidRPr="00AE2B4A">
        <w:rPr>
          <w:rStyle w:val="Hyperlink"/>
          <w:spacing w:val="-2"/>
        </w:rPr>
        <w:t>http://www.ewg.org/tapwater/contaminants/contaminant.php?contamcode=2210</w:t>
      </w:r>
      <w:r w:rsidR="00B12729" w:rsidRPr="00AE2B4A">
        <w:t>.</w:t>
      </w:r>
    </w:p>
    <w:p w14:paraId="24E2F9D3" w14:textId="77777777" w:rsidR="007C5F48" w:rsidRPr="00AE2B4A" w:rsidRDefault="00126CC3" w:rsidP="00B1272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666" w:history="1">
        <w:r w:rsidR="00A26AC9" w:rsidRPr="00AE2B4A">
          <w:rPr>
            <w:rStyle w:val="Hyperlink"/>
          </w:rPr>
          <w:t>http://www.ewg.org/tap-water/chemical-contaminants</w:t>
        </w:r>
      </w:hyperlink>
      <w:r w:rsidR="00B12729" w:rsidRPr="00AE2B4A">
        <w:t>.</w:t>
      </w:r>
    </w:p>
    <w:p w14:paraId="24E2F9D4" w14:textId="77777777" w:rsidR="007C5F48" w:rsidRPr="00AE2B4A" w:rsidRDefault="00DB29E6" w:rsidP="00B12729">
      <w:pPr>
        <w:pStyle w:val="References"/>
      </w:pPr>
      <w:r w:rsidRPr="00AE2B4A">
        <w:t xml:space="preserve">IARC. 1999. </w:t>
      </w:r>
      <w:r w:rsidR="007C5F48" w:rsidRPr="00AE2B4A">
        <w:t>Methyl chloride.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B12729" w:rsidRPr="00AE2B4A">
        <w:t>.</w:t>
      </w:r>
      <w:r w:rsidR="007C5F48" w:rsidRPr="00AE2B4A">
        <w:t xml:space="preserve"> </w:t>
      </w:r>
      <w:r w:rsidR="000608F8" w:rsidRPr="00AE2B4A">
        <w:t xml:space="preserve">Re-evaluation of some organic chemicals, hydrazine and hydrogen peroxide. </w:t>
      </w:r>
      <w:hyperlink r:id="rId667" w:history="1">
        <w:r w:rsidR="006D747A" w:rsidRPr="00AE2B4A">
          <w:rPr>
            <w:rStyle w:val="Hyperlink"/>
          </w:rPr>
          <w:t>http://monographs.iarc.fr/</w:t>
        </w:r>
        <w:r w:rsidRPr="00AE2B4A">
          <w:rPr>
            <w:rStyle w:val="Hyperlink"/>
          </w:rPr>
          <w:t>ENG/Monographs/vol71/index.php</w:t>
        </w:r>
      </w:hyperlink>
      <w:r w:rsidR="00B12729" w:rsidRPr="00AE2B4A">
        <w:t>.</w:t>
      </w:r>
    </w:p>
    <w:p w14:paraId="24E2F9D5" w14:textId="77777777" w:rsidR="007C5F48" w:rsidRPr="00AE2B4A" w:rsidRDefault="00021DB7" w:rsidP="00B12729">
      <w:pPr>
        <w:pStyle w:val="References"/>
      </w:pPr>
      <w:r w:rsidRPr="00AE2B4A">
        <w:t xml:space="preserve">IPCS. 1992. </w:t>
      </w:r>
      <w:r w:rsidR="007A19FD" w:rsidRPr="00AE2B4A">
        <w:rPr>
          <w:i/>
        </w:rPr>
        <w:t>Poisons Information Monographs</w:t>
      </w:r>
      <w:r w:rsidR="007C5F48" w:rsidRPr="00AE2B4A">
        <w:t>.</w:t>
      </w:r>
      <w:r w:rsidR="00817BC2" w:rsidRPr="00AE2B4A">
        <w:t xml:space="preserve"> </w:t>
      </w:r>
      <w:r w:rsidR="007C5F48" w:rsidRPr="00AE2B4A">
        <w:t>Methyl chloride (PIM 339).</w:t>
      </w:r>
      <w:r w:rsidR="00817BC2" w:rsidRPr="00AE2B4A">
        <w:t xml:space="preserve"> </w:t>
      </w:r>
      <w:r w:rsidR="007C5F48" w:rsidRPr="00AE2B4A">
        <w:t>IPCS, INCHEM.</w:t>
      </w:r>
      <w:r w:rsidR="00817BC2" w:rsidRPr="00AE2B4A">
        <w:t xml:space="preserve"> </w:t>
      </w:r>
      <w:hyperlink r:id="rId668" w:history="1">
        <w:r w:rsidR="003B06C9" w:rsidRPr="00AE2B4A">
          <w:rPr>
            <w:rStyle w:val="Hyperlink"/>
          </w:rPr>
          <w:t>http://www.inchem.org/</w:t>
        </w:r>
        <w:r w:rsidR="00624BC9" w:rsidRPr="00AE2B4A">
          <w:rPr>
            <w:rStyle w:val="Hyperlink"/>
          </w:rPr>
          <w:t>pages/pims.html</w:t>
        </w:r>
      </w:hyperlink>
      <w:r w:rsidR="00B12729" w:rsidRPr="00AE2B4A">
        <w:t>.</w:t>
      </w:r>
    </w:p>
    <w:p w14:paraId="24E2F9D6" w14:textId="77777777" w:rsidR="007C5F48" w:rsidRPr="00AE2B4A" w:rsidRDefault="003A7369" w:rsidP="00B12729">
      <w:pPr>
        <w:pStyle w:val="References"/>
      </w:pPr>
      <w:r w:rsidRPr="00AE2B4A">
        <w:t xml:space="preserve">OECD. 2005. </w:t>
      </w:r>
      <w:r w:rsidR="00543BF3" w:rsidRPr="00AE2B4A">
        <w:rPr>
          <w:i/>
        </w:rPr>
        <w:t>SIDS Initial Assessment Report</w:t>
      </w:r>
      <w:r w:rsidR="00B12729" w:rsidRPr="00AE2B4A">
        <w:rPr>
          <w:i/>
        </w:rPr>
        <w:t>.</w:t>
      </w:r>
      <w:r w:rsidR="007C5F48" w:rsidRPr="00AE2B4A">
        <w:t xml:space="preserve"> Chloromethane.</w:t>
      </w:r>
      <w:r w:rsidR="00817BC2" w:rsidRPr="00AE2B4A">
        <w:t xml:space="preserve"> </w:t>
      </w:r>
      <w:r w:rsidR="007C5F48" w:rsidRPr="00AE2B4A">
        <w:t>135 pp.</w:t>
      </w:r>
      <w:r w:rsidR="00817BC2" w:rsidRPr="00AE2B4A">
        <w:t xml:space="preserve"> </w:t>
      </w:r>
      <w:r w:rsidR="007C5F48" w:rsidRPr="00AE2B4A">
        <w:t xml:space="preserve">See: </w:t>
      </w:r>
      <w:r w:rsidR="00B12729" w:rsidRPr="00AE2B4A">
        <w:rPr>
          <w:rStyle w:val="Hyperlink"/>
        </w:rPr>
        <w:t>http://www.inchem.org/documents/sids/sids/CLMETHANE.pdf</w:t>
      </w:r>
      <w:r w:rsidR="007C5F48" w:rsidRPr="00AE2B4A">
        <w:t xml:space="preserve"> or </w:t>
      </w:r>
      <w:hyperlink r:id="rId669" w:history="1">
        <w:r w:rsidR="003B06C9" w:rsidRPr="00AE2B4A">
          <w:rPr>
            <w:rStyle w:val="Hyperlink"/>
          </w:rPr>
          <w:t>http://www.inchem.org/</w:t>
        </w:r>
        <w:r w:rsidR="00733F30" w:rsidRPr="00AE2B4A">
          <w:rPr>
            <w:rStyle w:val="Hyperlink"/>
          </w:rPr>
          <w:t>pages/sids.html</w:t>
        </w:r>
      </w:hyperlink>
      <w:r w:rsidR="00B12729" w:rsidRPr="00AE2B4A">
        <w:t>.</w:t>
      </w:r>
    </w:p>
    <w:p w14:paraId="24E2F9D7" w14:textId="77777777" w:rsidR="007C5F48" w:rsidRPr="00AE2B4A" w:rsidRDefault="0088333C" w:rsidP="00B12729">
      <w:pPr>
        <w:pStyle w:val="References"/>
      </w:pPr>
      <w:r w:rsidRPr="00AE2B4A">
        <w:t xml:space="preserve">USEPA. 2001. </w:t>
      </w:r>
      <w:r w:rsidR="007C5F48" w:rsidRPr="00AE2B4A">
        <w:t xml:space="preserve">Toxicological </w:t>
      </w:r>
      <w:r w:rsidR="00B12729" w:rsidRPr="00AE2B4A">
        <w:t>r</w:t>
      </w:r>
      <w:r w:rsidR="007C5F48" w:rsidRPr="00AE2B4A">
        <w:t xml:space="preserve">eview of </w:t>
      </w:r>
      <w:r w:rsidR="00B12729" w:rsidRPr="00AE2B4A">
        <w:t>m</w:t>
      </w:r>
      <w:r w:rsidR="007C5F48" w:rsidRPr="00AE2B4A">
        <w:t xml:space="preserve">ethyl </w:t>
      </w:r>
      <w:r w:rsidR="00B12729" w:rsidRPr="00AE2B4A">
        <w:t>c</w:t>
      </w:r>
      <w:r w:rsidR="007C5F48" w:rsidRPr="00AE2B4A">
        <w:t>hloride</w:t>
      </w:r>
      <w:r w:rsidR="00B12729"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EPA/635/R01/003.</w:t>
      </w:r>
      <w:r w:rsidR="00817BC2" w:rsidRPr="00AE2B4A">
        <w:t xml:space="preserve"> </w:t>
      </w:r>
      <w:r w:rsidR="007C5F48" w:rsidRPr="00AE2B4A">
        <w:t>95 pp.</w:t>
      </w:r>
      <w:r w:rsidR="00817BC2" w:rsidRPr="00AE2B4A">
        <w:t xml:space="preserve"> </w:t>
      </w:r>
      <w:r w:rsidR="007C5F48" w:rsidRPr="00AE2B4A">
        <w:t xml:space="preserve">See: </w:t>
      </w:r>
      <w:hyperlink r:id="rId67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B12729" w:rsidRPr="00AE2B4A">
        <w:rPr>
          <w:rStyle w:val="Hyperlink"/>
        </w:rPr>
        <w:t>http://www.epa.gov/iris/subst/1003.htm</w:t>
      </w:r>
      <w:r w:rsidR="00B12729" w:rsidRPr="00AE2B4A">
        <w:t>.</w:t>
      </w:r>
    </w:p>
    <w:p w14:paraId="24E2F9D8" w14:textId="77777777" w:rsidR="007C5F48" w:rsidRPr="00AE2B4A" w:rsidRDefault="00624BC9" w:rsidP="00B12729">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671" w:history="1">
        <w:r w:rsidR="00A26AC9" w:rsidRPr="00AE2B4A">
          <w:rPr>
            <w:rStyle w:val="Hyperlink"/>
          </w:rPr>
          <w:t>http://water.epa.gov/action/advisories/health_index.cfm</w:t>
        </w:r>
      </w:hyperlink>
      <w:r w:rsidR="00B12729" w:rsidRPr="00AE2B4A">
        <w:t>.</w:t>
      </w:r>
    </w:p>
    <w:p w14:paraId="24E2F9D9" w14:textId="77777777" w:rsidR="007C5F48" w:rsidRPr="00AE2B4A" w:rsidRDefault="00DB29E6" w:rsidP="00B12729">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672" w:history="1">
        <w:r w:rsidR="00A26AC9" w:rsidRPr="00AE2B4A">
          <w:rPr>
            <w:rStyle w:val="Hyperlink"/>
          </w:rPr>
          <w:t>http://water.epa.gov/action/advisories/health_index.cfm</w:t>
        </w:r>
      </w:hyperlink>
      <w:r w:rsidR="00B12729" w:rsidRPr="00AE2B4A">
        <w:t>.</w:t>
      </w:r>
    </w:p>
    <w:p w14:paraId="24E2F9DA" w14:textId="77777777" w:rsidR="007C5F48" w:rsidRPr="00AE2B4A" w:rsidRDefault="00DB29E6" w:rsidP="00B12729">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673" w:history="1">
        <w:r w:rsidRPr="00AE2B4A">
          <w:rPr>
            <w:rStyle w:val="Hyperlink"/>
          </w:rPr>
          <w:t>http://water.epa.gov/scitech/drinkingwater/dws/ccl/upload/Final-CCL-3-Contaminant-Information-Sheets.pdf</w:t>
        </w:r>
      </w:hyperlink>
      <w:r w:rsidR="00B12729" w:rsidRPr="00AE2B4A">
        <w:t>.</w:t>
      </w:r>
    </w:p>
    <w:p w14:paraId="24E2F9DB" w14:textId="77777777" w:rsidR="007C5F48" w:rsidRPr="00AE2B4A" w:rsidRDefault="00126CC3" w:rsidP="00B1272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674"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B12729" w:rsidRPr="00AE2B4A">
        <w:t>.</w:t>
      </w:r>
    </w:p>
    <w:p w14:paraId="24E2F9DC" w14:textId="77777777" w:rsidR="007C5F48" w:rsidRPr="00AE2B4A" w:rsidRDefault="006D747A" w:rsidP="00B12729">
      <w:pPr>
        <w:pStyle w:val="References"/>
      </w:pPr>
      <w:r w:rsidRPr="00AE2B4A">
        <w:t xml:space="preserve">USEPA. 2017. </w:t>
      </w:r>
      <w:r w:rsidR="007C5F48" w:rsidRPr="00AE2B4A">
        <w:t>The Third Unregulated Contaminant Monitoring Rule (UCMR 3): Data Summary.</w:t>
      </w:r>
      <w:r w:rsidR="00817BC2" w:rsidRPr="00AE2B4A">
        <w:t xml:space="preserve"> </w:t>
      </w:r>
      <w:r w:rsidR="007C5F48" w:rsidRPr="00AE2B4A">
        <w:t>12 pp.</w:t>
      </w:r>
      <w:r w:rsidR="00817BC2" w:rsidRPr="00AE2B4A">
        <w:t xml:space="preserve"> </w:t>
      </w:r>
      <w:hyperlink r:id="rId675" w:history="1">
        <w:r w:rsidR="00733F30" w:rsidRPr="00AE2B4A">
          <w:rPr>
            <w:rStyle w:val="Hyperlink"/>
          </w:rPr>
          <w:t>https://www.epa.gov/dwucmr/national-contaminant-occurrence-database-ncod</w:t>
        </w:r>
      </w:hyperlink>
      <w:r w:rsidR="00B12729" w:rsidRPr="00AE2B4A">
        <w:t>.</w:t>
      </w:r>
    </w:p>
    <w:p w14:paraId="24E2F9DD" w14:textId="77777777" w:rsidR="007C5F48" w:rsidRPr="00AE2B4A" w:rsidRDefault="007C5F48" w:rsidP="00B12729">
      <w:pPr>
        <w:pStyle w:val="References"/>
      </w:pPr>
      <w:r w:rsidRPr="00AE2B4A">
        <w:t>WHO</w:t>
      </w:r>
      <w:r w:rsidR="00B12729" w:rsidRPr="00AE2B4A">
        <w:t>.</w:t>
      </w:r>
      <w:r w:rsidRPr="00AE2B4A">
        <w:t xml:space="preserve"> 2001.</w:t>
      </w:r>
      <w:r w:rsidR="00817BC2" w:rsidRPr="00AE2B4A">
        <w:t xml:space="preserve"> </w:t>
      </w:r>
      <w:r w:rsidRPr="00AE2B4A">
        <w:t>Methyl chloride.</w:t>
      </w:r>
      <w:r w:rsidR="00817BC2" w:rsidRPr="00AE2B4A">
        <w:t xml:space="preserve"> </w:t>
      </w:r>
      <w:r w:rsidR="00236B49" w:rsidRPr="00AE2B4A">
        <w:rPr>
          <w:i/>
        </w:rPr>
        <w:t>Concise International Chemical Assessment Document</w:t>
      </w:r>
      <w:r w:rsidR="00295D42" w:rsidRPr="00AE2B4A">
        <w:rPr>
          <w:i/>
        </w:rPr>
        <w:t xml:space="preserve"> (CICAD)</w:t>
      </w:r>
      <w:r w:rsidRPr="00AE2B4A">
        <w:t xml:space="preserve"> 28.</w:t>
      </w:r>
      <w:r w:rsidR="00817BC2" w:rsidRPr="00AE2B4A">
        <w:t xml:space="preserve"> </w:t>
      </w:r>
      <w:r w:rsidRPr="00AE2B4A">
        <w:t>International Programme on Chemical Safety (IPCS).</w:t>
      </w:r>
      <w:r w:rsidR="00817BC2" w:rsidRPr="00AE2B4A">
        <w:t xml:space="preserve"> </w:t>
      </w:r>
      <w:r w:rsidRPr="00AE2B4A">
        <w:t>49 pp.</w:t>
      </w:r>
      <w:r w:rsidR="00817BC2" w:rsidRPr="00AE2B4A">
        <w:t xml:space="preserve"> </w:t>
      </w:r>
      <w:hyperlink r:id="rId676" w:history="1">
        <w:r w:rsidR="00B12729" w:rsidRPr="00AE2B4A">
          <w:rPr>
            <w:rStyle w:val="Hyperlink"/>
          </w:rPr>
          <w:t>http://www.who.int/entity/ipcs/publications/cicad/en/cicad28.pdf</w:t>
        </w:r>
      </w:hyperlink>
      <w:r w:rsidR="00B12729" w:rsidRPr="00AE2B4A">
        <w:t>.</w:t>
      </w:r>
    </w:p>
    <w:p w14:paraId="24E2F9DE" w14:textId="77777777" w:rsidR="007C5F48" w:rsidRPr="00AE2B4A" w:rsidRDefault="001C5CEC" w:rsidP="00BC35F0">
      <w:pPr>
        <w:pStyle w:val="Heading1"/>
      </w:pPr>
      <w:bookmarkStart w:id="138" w:name="_Toc522627397"/>
      <w:bookmarkStart w:id="139" w:name="_Toc10884910"/>
      <w:r w:rsidRPr="00AE2B4A">
        <w:t>4-chloro-3-methylphenol</w:t>
      </w:r>
      <w:bookmarkEnd w:id="138"/>
      <w:bookmarkEnd w:id="139"/>
    </w:p>
    <w:p w14:paraId="24E2F9DF" w14:textId="77777777" w:rsidR="007C5F48" w:rsidRPr="00AE2B4A" w:rsidRDefault="007C5F48" w:rsidP="005B51CA">
      <w:r w:rsidRPr="00AE2B4A">
        <w:t>There is a large number of chlorinated methylphenols (</w:t>
      </w:r>
      <w:r w:rsidR="00236B49" w:rsidRPr="00AE2B4A">
        <w:t xml:space="preserve">ie, </w:t>
      </w:r>
      <w:r w:rsidRPr="00AE2B4A">
        <w:t>chlorinated cresols), including the following 10 possible monochloro-monomethyl compounds:</w:t>
      </w:r>
    </w:p>
    <w:p w14:paraId="24E2F9E0" w14:textId="77777777" w:rsidR="007C5F48" w:rsidRPr="00AE2B4A" w:rsidRDefault="007C5F48" w:rsidP="005B51CA"/>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765"/>
        <w:gridCol w:w="2338"/>
        <w:gridCol w:w="2977"/>
      </w:tblGrid>
      <w:tr w:rsidR="00F86AD2" w:rsidRPr="00AE2B4A" w14:paraId="24E2F9E4" w14:textId="77777777" w:rsidTr="00F86AD2">
        <w:trPr>
          <w:cantSplit/>
        </w:trPr>
        <w:tc>
          <w:tcPr>
            <w:tcW w:w="2765" w:type="dxa"/>
            <w:tcBorders>
              <w:top w:val="nil"/>
              <w:bottom w:val="nil"/>
            </w:tcBorders>
            <w:shd w:val="clear" w:color="auto" w:fill="D9D9D9" w:themeFill="background1" w:themeFillShade="D9"/>
          </w:tcPr>
          <w:p w14:paraId="24E2F9E1" w14:textId="77777777" w:rsidR="00F86AD2" w:rsidRPr="00AE2B4A" w:rsidRDefault="00F86AD2" w:rsidP="00F86AD2">
            <w:pPr>
              <w:pStyle w:val="TableText"/>
              <w:rPr>
                <w:b/>
              </w:rPr>
            </w:pPr>
            <w:r w:rsidRPr="00AE2B4A">
              <w:rPr>
                <w:b/>
              </w:rPr>
              <w:t>Chlorinated methylphenol</w:t>
            </w:r>
          </w:p>
        </w:tc>
        <w:tc>
          <w:tcPr>
            <w:tcW w:w="2338" w:type="dxa"/>
            <w:tcBorders>
              <w:top w:val="nil"/>
              <w:bottom w:val="nil"/>
            </w:tcBorders>
            <w:shd w:val="clear" w:color="auto" w:fill="D9D9D9" w:themeFill="background1" w:themeFillShade="D9"/>
          </w:tcPr>
          <w:p w14:paraId="24E2F9E2" w14:textId="77777777" w:rsidR="00F86AD2" w:rsidRPr="00AE2B4A" w:rsidRDefault="00F86AD2" w:rsidP="00F86AD2">
            <w:pPr>
              <w:pStyle w:val="TableText"/>
              <w:rPr>
                <w:b/>
                <w:bCs/>
                <w:iCs/>
              </w:rPr>
            </w:pPr>
            <w:r w:rsidRPr="00AE2B4A">
              <w:rPr>
                <w:b/>
              </w:rPr>
              <w:t>Chlorinated cresol</w:t>
            </w:r>
          </w:p>
        </w:tc>
        <w:tc>
          <w:tcPr>
            <w:tcW w:w="2977" w:type="dxa"/>
            <w:tcBorders>
              <w:top w:val="nil"/>
              <w:bottom w:val="nil"/>
            </w:tcBorders>
            <w:shd w:val="clear" w:color="auto" w:fill="D9D9D9" w:themeFill="background1" w:themeFillShade="D9"/>
          </w:tcPr>
          <w:p w14:paraId="24E2F9E3" w14:textId="77777777" w:rsidR="00F86AD2" w:rsidRPr="00AE2B4A" w:rsidRDefault="00F86AD2" w:rsidP="00F86AD2">
            <w:pPr>
              <w:pStyle w:val="TableText"/>
              <w:rPr>
                <w:b/>
              </w:rPr>
            </w:pPr>
            <w:r w:rsidRPr="00AE2B4A">
              <w:rPr>
                <w:b/>
                <w:bCs/>
                <w:iCs/>
              </w:rPr>
              <w:t>CAS no.</w:t>
            </w:r>
          </w:p>
        </w:tc>
      </w:tr>
      <w:tr w:rsidR="00F86AD2" w:rsidRPr="00AE2B4A" w14:paraId="24E2F9E8" w14:textId="77777777" w:rsidTr="00F86AD2">
        <w:trPr>
          <w:cantSplit/>
        </w:trPr>
        <w:tc>
          <w:tcPr>
            <w:tcW w:w="2765" w:type="dxa"/>
            <w:tcBorders>
              <w:top w:val="nil"/>
            </w:tcBorders>
          </w:tcPr>
          <w:p w14:paraId="24E2F9E5" w14:textId="77777777" w:rsidR="00F86AD2" w:rsidRPr="00AE2B4A" w:rsidRDefault="00F86AD2" w:rsidP="00F86AD2">
            <w:pPr>
              <w:pStyle w:val="TableText"/>
              <w:rPr>
                <w:bCs/>
                <w:iCs/>
              </w:rPr>
            </w:pPr>
            <w:r w:rsidRPr="00AE2B4A">
              <w:rPr>
                <w:bCs/>
                <w:iCs/>
              </w:rPr>
              <w:t>2-chloro-3-methylphenol</w:t>
            </w:r>
          </w:p>
        </w:tc>
        <w:tc>
          <w:tcPr>
            <w:tcW w:w="2338" w:type="dxa"/>
            <w:tcBorders>
              <w:top w:val="nil"/>
            </w:tcBorders>
          </w:tcPr>
          <w:p w14:paraId="24E2F9E6" w14:textId="77777777" w:rsidR="00F86AD2" w:rsidRPr="00AE2B4A" w:rsidRDefault="00F86AD2" w:rsidP="00F86AD2">
            <w:pPr>
              <w:pStyle w:val="TableText"/>
              <w:rPr>
                <w:bCs/>
                <w:iCs/>
              </w:rPr>
            </w:pPr>
            <w:r w:rsidRPr="00AE2B4A">
              <w:rPr>
                <w:bCs/>
                <w:iCs/>
              </w:rPr>
              <w:t>2-chloro-3-</w:t>
            </w:r>
            <w:r w:rsidRPr="00AE2B4A">
              <w:t>cresol</w:t>
            </w:r>
          </w:p>
        </w:tc>
        <w:tc>
          <w:tcPr>
            <w:tcW w:w="2977" w:type="dxa"/>
            <w:tcBorders>
              <w:top w:val="nil"/>
            </w:tcBorders>
          </w:tcPr>
          <w:p w14:paraId="24E2F9E7" w14:textId="77777777" w:rsidR="00F86AD2" w:rsidRPr="00AE2B4A" w:rsidRDefault="00F86AD2" w:rsidP="00F86AD2">
            <w:pPr>
              <w:pStyle w:val="TableText"/>
              <w:rPr>
                <w:bCs/>
                <w:iCs/>
              </w:rPr>
            </w:pPr>
            <w:r w:rsidRPr="00AE2B4A">
              <w:rPr>
                <w:bCs/>
                <w:iCs/>
              </w:rPr>
              <w:t>608-26-4</w:t>
            </w:r>
          </w:p>
        </w:tc>
      </w:tr>
      <w:tr w:rsidR="00F86AD2" w:rsidRPr="00AE2B4A" w14:paraId="24E2F9EC" w14:textId="77777777" w:rsidTr="00F86AD2">
        <w:trPr>
          <w:cantSplit/>
        </w:trPr>
        <w:tc>
          <w:tcPr>
            <w:tcW w:w="2765" w:type="dxa"/>
          </w:tcPr>
          <w:p w14:paraId="24E2F9E9" w14:textId="77777777" w:rsidR="00F86AD2" w:rsidRPr="00AE2B4A" w:rsidRDefault="00F86AD2" w:rsidP="00F86AD2">
            <w:pPr>
              <w:pStyle w:val="TableText"/>
              <w:rPr>
                <w:bCs/>
                <w:iCs/>
              </w:rPr>
            </w:pPr>
            <w:r w:rsidRPr="00AE2B4A">
              <w:rPr>
                <w:bCs/>
                <w:iCs/>
              </w:rPr>
              <w:t>2-chloro-4-methylphenol</w:t>
            </w:r>
          </w:p>
        </w:tc>
        <w:tc>
          <w:tcPr>
            <w:tcW w:w="2338" w:type="dxa"/>
          </w:tcPr>
          <w:p w14:paraId="24E2F9EA" w14:textId="77777777" w:rsidR="00F86AD2" w:rsidRPr="00AE2B4A" w:rsidRDefault="00F86AD2" w:rsidP="00F86AD2">
            <w:pPr>
              <w:pStyle w:val="TableText"/>
              <w:rPr>
                <w:bCs/>
                <w:iCs/>
              </w:rPr>
            </w:pPr>
            <w:r w:rsidRPr="00AE2B4A">
              <w:rPr>
                <w:bCs/>
                <w:iCs/>
              </w:rPr>
              <w:t>2-chloro-4-</w:t>
            </w:r>
            <w:r w:rsidRPr="00AE2B4A">
              <w:t>cresol</w:t>
            </w:r>
          </w:p>
        </w:tc>
        <w:tc>
          <w:tcPr>
            <w:tcW w:w="2977" w:type="dxa"/>
          </w:tcPr>
          <w:p w14:paraId="24E2F9EB" w14:textId="77777777" w:rsidR="00F86AD2" w:rsidRPr="00AE2B4A" w:rsidRDefault="00F86AD2" w:rsidP="00F86AD2">
            <w:pPr>
              <w:pStyle w:val="TableText"/>
              <w:rPr>
                <w:bCs/>
                <w:iCs/>
              </w:rPr>
            </w:pPr>
            <w:r w:rsidRPr="00AE2B4A">
              <w:rPr>
                <w:bCs/>
                <w:iCs/>
              </w:rPr>
              <w:t>6640-27-3</w:t>
            </w:r>
          </w:p>
        </w:tc>
      </w:tr>
      <w:tr w:rsidR="00F86AD2" w:rsidRPr="00AE2B4A" w14:paraId="24E2F9F0" w14:textId="77777777" w:rsidTr="00F86AD2">
        <w:trPr>
          <w:cantSplit/>
        </w:trPr>
        <w:tc>
          <w:tcPr>
            <w:tcW w:w="2765" w:type="dxa"/>
          </w:tcPr>
          <w:p w14:paraId="24E2F9ED" w14:textId="77777777" w:rsidR="00F86AD2" w:rsidRPr="00AE2B4A" w:rsidRDefault="00F86AD2" w:rsidP="00F86AD2">
            <w:pPr>
              <w:pStyle w:val="TableText"/>
              <w:rPr>
                <w:bCs/>
                <w:iCs/>
              </w:rPr>
            </w:pPr>
            <w:r w:rsidRPr="00AE2B4A">
              <w:rPr>
                <w:bCs/>
                <w:iCs/>
              </w:rPr>
              <w:t>2-chloro-5-methylphenol</w:t>
            </w:r>
          </w:p>
        </w:tc>
        <w:tc>
          <w:tcPr>
            <w:tcW w:w="2338" w:type="dxa"/>
          </w:tcPr>
          <w:p w14:paraId="24E2F9EE" w14:textId="77777777" w:rsidR="00F86AD2" w:rsidRPr="00AE2B4A" w:rsidRDefault="00F86AD2" w:rsidP="00F86AD2">
            <w:pPr>
              <w:pStyle w:val="TableText"/>
              <w:rPr>
                <w:bCs/>
                <w:iCs/>
              </w:rPr>
            </w:pPr>
            <w:r w:rsidRPr="00AE2B4A">
              <w:rPr>
                <w:bCs/>
                <w:iCs/>
              </w:rPr>
              <w:t>2-chloro-5-</w:t>
            </w:r>
            <w:r w:rsidRPr="00AE2B4A">
              <w:t>cresol</w:t>
            </w:r>
          </w:p>
        </w:tc>
        <w:tc>
          <w:tcPr>
            <w:tcW w:w="2977" w:type="dxa"/>
          </w:tcPr>
          <w:p w14:paraId="24E2F9EF" w14:textId="77777777" w:rsidR="00F86AD2" w:rsidRPr="00AE2B4A" w:rsidRDefault="00F86AD2" w:rsidP="00F86AD2">
            <w:pPr>
              <w:pStyle w:val="TableText"/>
              <w:rPr>
                <w:bCs/>
                <w:iCs/>
              </w:rPr>
            </w:pPr>
            <w:r w:rsidRPr="00AE2B4A">
              <w:rPr>
                <w:bCs/>
                <w:iCs/>
              </w:rPr>
              <w:t>615-74-7</w:t>
            </w:r>
          </w:p>
        </w:tc>
      </w:tr>
      <w:tr w:rsidR="00F86AD2" w:rsidRPr="00AE2B4A" w14:paraId="24E2F9F4" w14:textId="77777777" w:rsidTr="00F86AD2">
        <w:trPr>
          <w:cantSplit/>
        </w:trPr>
        <w:tc>
          <w:tcPr>
            <w:tcW w:w="2765" w:type="dxa"/>
          </w:tcPr>
          <w:p w14:paraId="24E2F9F1" w14:textId="77777777" w:rsidR="00F86AD2" w:rsidRPr="00AE2B4A" w:rsidRDefault="00F86AD2" w:rsidP="00F86AD2">
            <w:pPr>
              <w:pStyle w:val="TableText"/>
              <w:rPr>
                <w:bCs/>
                <w:iCs/>
              </w:rPr>
            </w:pPr>
            <w:r w:rsidRPr="00AE2B4A">
              <w:rPr>
                <w:bCs/>
                <w:iCs/>
              </w:rPr>
              <w:t>2-chloro-6-methylphenol</w:t>
            </w:r>
          </w:p>
        </w:tc>
        <w:tc>
          <w:tcPr>
            <w:tcW w:w="2338" w:type="dxa"/>
          </w:tcPr>
          <w:p w14:paraId="24E2F9F2" w14:textId="77777777" w:rsidR="00F86AD2" w:rsidRPr="00AE2B4A" w:rsidRDefault="00F86AD2" w:rsidP="00F86AD2">
            <w:pPr>
              <w:pStyle w:val="TableText"/>
              <w:rPr>
                <w:bCs/>
                <w:iCs/>
              </w:rPr>
            </w:pPr>
            <w:r w:rsidRPr="00AE2B4A">
              <w:rPr>
                <w:bCs/>
                <w:iCs/>
              </w:rPr>
              <w:t>2-chloro-6-</w:t>
            </w:r>
            <w:r w:rsidRPr="00AE2B4A">
              <w:t>cresol</w:t>
            </w:r>
          </w:p>
        </w:tc>
        <w:tc>
          <w:tcPr>
            <w:tcW w:w="2977" w:type="dxa"/>
          </w:tcPr>
          <w:p w14:paraId="24E2F9F3" w14:textId="77777777" w:rsidR="00F86AD2" w:rsidRPr="00AE2B4A" w:rsidRDefault="00F86AD2" w:rsidP="00F86AD2">
            <w:pPr>
              <w:pStyle w:val="TableText"/>
              <w:rPr>
                <w:bCs/>
                <w:iCs/>
              </w:rPr>
            </w:pPr>
            <w:r w:rsidRPr="00AE2B4A">
              <w:rPr>
                <w:bCs/>
                <w:iCs/>
              </w:rPr>
              <w:t>87-64-9</w:t>
            </w:r>
          </w:p>
        </w:tc>
      </w:tr>
      <w:tr w:rsidR="00F86AD2" w:rsidRPr="00AE2B4A" w14:paraId="24E2F9F8" w14:textId="77777777" w:rsidTr="00F86AD2">
        <w:trPr>
          <w:cantSplit/>
        </w:trPr>
        <w:tc>
          <w:tcPr>
            <w:tcW w:w="2765" w:type="dxa"/>
          </w:tcPr>
          <w:p w14:paraId="24E2F9F5" w14:textId="77777777" w:rsidR="00F86AD2" w:rsidRPr="00AE2B4A" w:rsidRDefault="00F86AD2" w:rsidP="00F86AD2">
            <w:pPr>
              <w:pStyle w:val="TableText"/>
              <w:rPr>
                <w:bCs/>
                <w:iCs/>
              </w:rPr>
            </w:pPr>
            <w:r w:rsidRPr="00AE2B4A">
              <w:rPr>
                <w:bCs/>
                <w:iCs/>
              </w:rPr>
              <w:t>3-chloro-2-methylphenol</w:t>
            </w:r>
          </w:p>
        </w:tc>
        <w:tc>
          <w:tcPr>
            <w:tcW w:w="2338" w:type="dxa"/>
          </w:tcPr>
          <w:p w14:paraId="24E2F9F6" w14:textId="77777777" w:rsidR="00F86AD2" w:rsidRPr="00AE2B4A" w:rsidRDefault="00F86AD2" w:rsidP="00F86AD2">
            <w:pPr>
              <w:pStyle w:val="TableText"/>
              <w:rPr>
                <w:bCs/>
                <w:iCs/>
              </w:rPr>
            </w:pPr>
            <w:r w:rsidRPr="00AE2B4A">
              <w:rPr>
                <w:bCs/>
                <w:iCs/>
              </w:rPr>
              <w:t>3-chloro-2-</w:t>
            </w:r>
            <w:r w:rsidRPr="00AE2B4A">
              <w:t>cresol</w:t>
            </w:r>
          </w:p>
        </w:tc>
        <w:tc>
          <w:tcPr>
            <w:tcW w:w="2977" w:type="dxa"/>
          </w:tcPr>
          <w:p w14:paraId="24E2F9F7" w14:textId="77777777" w:rsidR="00F86AD2" w:rsidRPr="00AE2B4A" w:rsidRDefault="00F86AD2" w:rsidP="00F86AD2">
            <w:pPr>
              <w:pStyle w:val="TableText"/>
              <w:rPr>
                <w:bCs/>
                <w:iCs/>
              </w:rPr>
            </w:pPr>
            <w:r w:rsidRPr="00AE2B4A">
              <w:rPr>
                <w:bCs/>
                <w:iCs/>
              </w:rPr>
              <w:t>3260-87-5</w:t>
            </w:r>
          </w:p>
        </w:tc>
      </w:tr>
      <w:tr w:rsidR="00F86AD2" w:rsidRPr="00AE2B4A" w14:paraId="24E2F9FC" w14:textId="77777777" w:rsidTr="00F86AD2">
        <w:trPr>
          <w:cantSplit/>
        </w:trPr>
        <w:tc>
          <w:tcPr>
            <w:tcW w:w="2765" w:type="dxa"/>
          </w:tcPr>
          <w:p w14:paraId="24E2F9F9" w14:textId="77777777" w:rsidR="00F86AD2" w:rsidRPr="00AE2B4A" w:rsidRDefault="00F86AD2" w:rsidP="00F86AD2">
            <w:pPr>
              <w:pStyle w:val="TableText"/>
              <w:rPr>
                <w:bCs/>
                <w:iCs/>
              </w:rPr>
            </w:pPr>
            <w:r w:rsidRPr="00AE2B4A">
              <w:rPr>
                <w:bCs/>
                <w:iCs/>
              </w:rPr>
              <w:t>3-chloro-4-methylphenol</w:t>
            </w:r>
          </w:p>
        </w:tc>
        <w:tc>
          <w:tcPr>
            <w:tcW w:w="2338" w:type="dxa"/>
          </w:tcPr>
          <w:p w14:paraId="24E2F9FA" w14:textId="77777777" w:rsidR="00F86AD2" w:rsidRPr="00AE2B4A" w:rsidRDefault="00F86AD2" w:rsidP="00F86AD2">
            <w:pPr>
              <w:pStyle w:val="TableText"/>
              <w:rPr>
                <w:bCs/>
                <w:iCs/>
              </w:rPr>
            </w:pPr>
            <w:r w:rsidRPr="00AE2B4A">
              <w:rPr>
                <w:bCs/>
                <w:iCs/>
              </w:rPr>
              <w:t>3-chloro-4-</w:t>
            </w:r>
            <w:r w:rsidRPr="00AE2B4A">
              <w:t>cresol</w:t>
            </w:r>
          </w:p>
        </w:tc>
        <w:tc>
          <w:tcPr>
            <w:tcW w:w="2977" w:type="dxa"/>
          </w:tcPr>
          <w:p w14:paraId="24E2F9FB" w14:textId="77777777" w:rsidR="00F86AD2" w:rsidRPr="00AE2B4A" w:rsidRDefault="00F86AD2" w:rsidP="00F86AD2">
            <w:pPr>
              <w:pStyle w:val="TableText"/>
              <w:rPr>
                <w:bCs/>
                <w:iCs/>
              </w:rPr>
            </w:pPr>
            <w:r w:rsidRPr="00AE2B4A">
              <w:rPr>
                <w:bCs/>
                <w:iCs/>
              </w:rPr>
              <w:t>615-62-3</w:t>
            </w:r>
          </w:p>
        </w:tc>
      </w:tr>
      <w:tr w:rsidR="00F86AD2" w:rsidRPr="00AE2B4A" w14:paraId="24E2FA00" w14:textId="77777777" w:rsidTr="00F86AD2">
        <w:trPr>
          <w:cantSplit/>
        </w:trPr>
        <w:tc>
          <w:tcPr>
            <w:tcW w:w="2765" w:type="dxa"/>
          </w:tcPr>
          <w:p w14:paraId="24E2F9FD" w14:textId="77777777" w:rsidR="00F86AD2" w:rsidRPr="00AE2B4A" w:rsidRDefault="00F86AD2" w:rsidP="00F86AD2">
            <w:pPr>
              <w:pStyle w:val="TableText"/>
              <w:rPr>
                <w:bCs/>
                <w:iCs/>
              </w:rPr>
            </w:pPr>
            <w:r w:rsidRPr="00AE2B4A">
              <w:rPr>
                <w:bCs/>
                <w:iCs/>
              </w:rPr>
              <w:t>3-chloro-5-methylphenol</w:t>
            </w:r>
          </w:p>
        </w:tc>
        <w:tc>
          <w:tcPr>
            <w:tcW w:w="2338" w:type="dxa"/>
          </w:tcPr>
          <w:p w14:paraId="24E2F9FE" w14:textId="77777777" w:rsidR="00F86AD2" w:rsidRPr="00AE2B4A" w:rsidRDefault="00F86AD2" w:rsidP="00F86AD2">
            <w:pPr>
              <w:pStyle w:val="TableText"/>
              <w:rPr>
                <w:bCs/>
                <w:iCs/>
              </w:rPr>
            </w:pPr>
            <w:r w:rsidRPr="00AE2B4A">
              <w:rPr>
                <w:bCs/>
                <w:iCs/>
              </w:rPr>
              <w:t>3-chloro-5-</w:t>
            </w:r>
            <w:r w:rsidRPr="00AE2B4A">
              <w:t>cresol</w:t>
            </w:r>
          </w:p>
        </w:tc>
        <w:tc>
          <w:tcPr>
            <w:tcW w:w="2977" w:type="dxa"/>
          </w:tcPr>
          <w:p w14:paraId="24E2F9FF" w14:textId="77777777" w:rsidR="00F86AD2" w:rsidRPr="00AE2B4A" w:rsidRDefault="00F86AD2" w:rsidP="00F86AD2">
            <w:pPr>
              <w:pStyle w:val="TableText"/>
              <w:rPr>
                <w:bCs/>
                <w:iCs/>
              </w:rPr>
            </w:pPr>
            <w:r w:rsidRPr="00AE2B4A">
              <w:rPr>
                <w:bCs/>
                <w:iCs/>
              </w:rPr>
              <w:t>58291-77-3</w:t>
            </w:r>
          </w:p>
        </w:tc>
      </w:tr>
      <w:tr w:rsidR="00F86AD2" w:rsidRPr="00AE2B4A" w14:paraId="24E2FA04" w14:textId="77777777" w:rsidTr="00F86AD2">
        <w:trPr>
          <w:cantSplit/>
        </w:trPr>
        <w:tc>
          <w:tcPr>
            <w:tcW w:w="2765" w:type="dxa"/>
          </w:tcPr>
          <w:p w14:paraId="24E2FA01" w14:textId="77777777" w:rsidR="00F86AD2" w:rsidRPr="00AE2B4A" w:rsidRDefault="00F86AD2" w:rsidP="00F86AD2">
            <w:pPr>
              <w:pStyle w:val="TableText"/>
              <w:rPr>
                <w:bCs/>
                <w:iCs/>
              </w:rPr>
            </w:pPr>
            <w:r w:rsidRPr="00AE2B4A">
              <w:rPr>
                <w:bCs/>
                <w:iCs/>
              </w:rPr>
              <w:t>3-chloro-6-methylphenol</w:t>
            </w:r>
          </w:p>
        </w:tc>
        <w:tc>
          <w:tcPr>
            <w:tcW w:w="2338" w:type="dxa"/>
          </w:tcPr>
          <w:p w14:paraId="24E2FA02" w14:textId="77777777" w:rsidR="00F86AD2" w:rsidRPr="00AE2B4A" w:rsidRDefault="00F86AD2" w:rsidP="00F86AD2">
            <w:pPr>
              <w:pStyle w:val="TableText"/>
              <w:rPr>
                <w:bCs/>
                <w:iCs/>
              </w:rPr>
            </w:pPr>
            <w:r w:rsidRPr="00AE2B4A">
              <w:rPr>
                <w:bCs/>
                <w:iCs/>
              </w:rPr>
              <w:t>3-chloro-6-</w:t>
            </w:r>
            <w:r w:rsidRPr="00AE2B4A">
              <w:t>cresol</w:t>
            </w:r>
          </w:p>
        </w:tc>
        <w:tc>
          <w:tcPr>
            <w:tcW w:w="2977" w:type="dxa"/>
          </w:tcPr>
          <w:p w14:paraId="24E2FA03" w14:textId="77777777" w:rsidR="00F86AD2" w:rsidRPr="00AE2B4A" w:rsidRDefault="00F86AD2" w:rsidP="00F86AD2">
            <w:pPr>
              <w:pStyle w:val="TableText"/>
              <w:rPr>
                <w:bCs/>
                <w:iCs/>
              </w:rPr>
            </w:pPr>
            <w:r w:rsidRPr="00AE2B4A">
              <w:rPr>
                <w:bCs/>
                <w:iCs/>
              </w:rPr>
              <w:t>5306-98-9</w:t>
            </w:r>
          </w:p>
        </w:tc>
      </w:tr>
      <w:tr w:rsidR="00F86AD2" w:rsidRPr="00AE2B4A" w14:paraId="24E2FA08" w14:textId="77777777" w:rsidTr="00F86AD2">
        <w:trPr>
          <w:cantSplit/>
        </w:trPr>
        <w:tc>
          <w:tcPr>
            <w:tcW w:w="2765" w:type="dxa"/>
          </w:tcPr>
          <w:p w14:paraId="24E2FA05" w14:textId="77777777" w:rsidR="00F86AD2" w:rsidRPr="00AE2B4A" w:rsidRDefault="00F86AD2" w:rsidP="00F86AD2">
            <w:pPr>
              <w:pStyle w:val="TableText"/>
              <w:rPr>
                <w:bCs/>
                <w:iCs/>
              </w:rPr>
            </w:pPr>
            <w:r w:rsidRPr="00AE2B4A">
              <w:rPr>
                <w:bCs/>
                <w:iCs/>
              </w:rPr>
              <w:t>4-chloro-2-methylphenol</w:t>
            </w:r>
          </w:p>
        </w:tc>
        <w:tc>
          <w:tcPr>
            <w:tcW w:w="2338" w:type="dxa"/>
          </w:tcPr>
          <w:p w14:paraId="24E2FA06" w14:textId="77777777" w:rsidR="00F86AD2" w:rsidRPr="00AE2B4A" w:rsidRDefault="00F86AD2" w:rsidP="00F86AD2">
            <w:pPr>
              <w:pStyle w:val="TableText"/>
              <w:rPr>
                <w:bCs/>
                <w:iCs/>
              </w:rPr>
            </w:pPr>
            <w:r w:rsidRPr="00AE2B4A">
              <w:rPr>
                <w:bCs/>
                <w:iCs/>
              </w:rPr>
              <w:t>4-chloro-2-</w:t>
            </w:r>
            <w:r w:rsidRPr="00AE2B4A">
              <w:t>cresol</w:t>
            </w:r>
          </w:p>
        </w:tc>
        <w:tc>
          <w:tcPr>
            <w:tcW w:w="2977" w:type="dxa"/>
          </w:tcPr>
          <w:p w14:paraId="24E2FA07" w14:textId="77777777" w:rsidR="00F86AD2" w:rsidRPr="00AE2B4A" w:rsidRDefault="00F86AD2" w:rsidP="00F86AD2">
            <w:pPr>
              <w:pStyle w:val="TableText"/>
              <w:rPr>
                <w:bCs/>
                <w:iCs/>
              </w:rPr>
            </w:pPr>
            <w:r w:rsidRPr="00AE2B4A">
              <w:rPr>
                <w:bCs/>
                <w:iCs/>
              </w:rPr>
              <w:t>1570-64-5</w:t>
            </w:r>
          </w:p>
        </w:tc>
      </w:tr>
      <w:tr w:rsidR="00F86AD2" w:rsidRPr="00AE2B4A" w14:paraId="24E2FA0C" w14:textId="77777777" w:rsidTr="00F86AD2">
        <w:trPr>
          <w:cantSplit/>
        </w:trPr>
        <w:tc>
          <w:tcPr>
            <w:tcW w:w="2765" w:type="dxa"/>
          </w:tcPr>
          <w:p w14:paraId="24E2FA09" w14:textId="77777777" w:rsidR="00F86AD2" w:rsidRPr="00AE2B4A" w:rsidRDefault="00F86AD2" w:rsidP="00F86AD2">
            <w:pPr>
              <w:pStyle w:val="TableText"/>
              <w:rPr>
                <w:bCs/>
                <w:iCs/>
              </w:rPr>
            </w:pPr>
            <w:r w:rsidRPr="00AE2B4A">
              <w:rPr>
                <w:bCs/>
                <w:iCs/>
              </w:rPr>
              <w:t>4-chloro-3-methylphenol</w:t>
            </w:r>
          </w:p>
        </w:tc>
        <w:tc>
          <w:tcPr>
            <w:tcW w:w="2338" w:type="dxa"/>
          </w:tcPr>
          <w:p w14:paraId="24E2FA0A" w14:textId="77777777" w:rsidR="00F86AD2" w:rsidRPr="00AE2B4A" w:rsidRDefault="00F86AD2" w:rsidP="00F86AD2">
            <w:pPr>
              <w:pStyle w:val="TableText"/>
              <w:rPr>
                <w:bCs/>
                <w:iCs/>
              </w:rPr>
            </w:pPr>
            <w:r w:rsidRPr="00AE2B4A">
              <w:rPr>
                <w:bCs/>
                <w:iCs/>
              </w:rPr>
              <w:t>4-chloro-3-</w:t>
            </w:r>
            <w:r w:rsidRPr="00AE2B4A">
              <w:t>cresol</w:t>
            </w:r>
          </w:p>
        </w:tc>
        <w:tc>
          <w:tcPr>
            <w:tcW w:w="2977" w:type="dxa"/>
          </w:tcPr>
          <w:p w14:paraId="24E2FA0B" w14:textId="77777777" w:rsidR="00F86AD2" w:rsidRPr="00AE2B4A" w:rsidRDefault="00F86AD2" w:rsidP="00F86AD2">
            <w:pPr>
              <w:pStyle w:val="TableText"/>
            </w:pPr>
            <w:r w:rsidRPr="00AE2B4A">
              <w:rPr>
                <w:bCs/>
                <w:iCs/>
              </w:rPr>
              <w:t xml:space="preserve">59-50-7. This is </w:t>
            </w:r>
            <w:r w:rsidRPr="00AE2B4A">
              <w:t>one of the “priority pollutants” under the US Clean Water Act, under the name of 4</w:t>
            </w:r>
            <w:r w:rsidRPr="00AE2B4A">
              <w:noBreakHyphen/>
              <w:t>chloro-m-cresol or chlorocresol.</w:t>
            </w:r>
          </w:p>
        </w:tc>
      </w:tr>
    </w:tbl>
    <w:p w14:paraId="24E2FA0D" w14:textId="77777777" w:rsidR="007C5F48" w:rsidRPr="00AE2B4A" w:rsidRDefault="007C5F48" w:rsidP="00F86AD2"/>
    <w:p w14:paraId="24E2FA0E" w14:textId="77777777" w:rsidR="007C5F48" w:rsidRPr="00AE2B4A" w:rsidRDefault="007C5F48" w:rsidP="00F86AD2">
      <w:pPr>
        <w:pStyle w:val="Heading4"/>
      </w:pPr>
      <w:r w:rsidRPr="00AE2B4A">
        <w:t>Synonyms</w:t>
      </w:r>
    </w:p>
    <w:p w14:paraId="24E2FA0F" w14:textId="77777777" w:rsidR="007C5F48" w:rsidRPr="00AE2B4A" w:rsidRDefault="007C5F48" w:rsidP="005B51CA">
      <w:pPr>
        <w:rPr>
          <w:bCs/>
          <w:iCs/>
        </w:rPr>
      </w:pPr>
      <w:r w:rsidRPr="00AE2B4A">
        <w:rPr>
          <w:bCs/>
          <w:iCs/>
        </w:rPr>
        <w:t>4-chloro-2-methylphenol has been called 2-methyl-4-chlorophenol, PCOC, 4-chloro-o-</w:t>
      </w:r>
      <w:r w:rsidRPr="00AE2B4A">
        <w:t>cresol</w:t>
      </w:r>
      <w:r w:rsidRPr="00AE2B4A">
        <w:rPr>
          <w:bCs/>
          <w:iCs/>
        </w:rPr>
        <w:t xml:space="preserve"> and p-chloro-o-cresol (PCOC), or even chlorocresol sometimes.</w:t>
      </w:r>
    </w:p>
    <w:p w14:paraId="24E2FA10" w14:textId="77777777" w:rsidR="007C5F48" w:rsidRPr="00AE2B4A" w:rsidRDefault="007C5F48" w:rsidP="005B51CA">
      <w:pPr>
        <w:rPr>
          <w:bCs/>
          <w:iCs/>
        </w:rPr>
      </w:pPr>
    </w:p>
    <w:p w14:paraId="24E2FA11" w14:textId="77777777" w:rsidR="007C5F48" w:rsidRPr="00AE2B4A" w:rsidRDefault="007C5F48" w:rsidP="005B51CA">
      <w:pPr>
        <w:rPr>
          <w:bCs/>
          <w:iCs/>
        </w:rPr>
      </w:pPr>
      <w:r w:rsidRPr="00AE2B4A">
        <w:rPr>
          <w:bCs/>
          <w:iCs/>
        </w:rPr>
        <w:t>4-chloro-3-methylphenol (one of the commoner chlorinated methylphenols) is also known as 3-methyl-4-chlorophenol, p-chloro-m-cresol (PCMC), 4-chloro-1-hydoxy-3-methyl benzene, 2-chloro-5-hydroxytoluene and CMK.</w:t>
      </w:r>
    </w:p>
    <w:p w14:paraId="24E2FA12" w14:textId="77777777" w:rsidR="007C5F48" w:rsidRPr="00AE2B4A" w:rsidRDefault="007C5F48" w:rsidP="005B51CA">
      <w:pPr>
        <w:rPr>
          <w:bCs/>
          <w:iCs/>
        </w:rPr>
      </w:pPr>
    </w:p>
    <w:p w14:paraId="24E2FA13" w14:textId="77777777" w:rsidR="007C5F48" w:rsidRPr="00AE2B4A" w:rsidRDefault="007C5F48" w:rsidP="005B51CA">
      <w:pPr>
        <w:rPr>
          <w:bCs/>
          <w:iCs/>
        </w:rPr>
      </w:pPr>
      <w:r w:rsidRPr="00AE2B4A">
        <w:rPr>
          <w:bCs/>
          <w:iCs/>
        </w:rPr>
        <w:t>2-chloro-5-methylphenol can be called 6-chloro-3-methylphenol, 3-methyl-6-chlorophenol and 6-chloro-m-cresol.</w:t>
      </w:r>
    </w:p>
    <w:p w14:paraId="24E2FA14" w14:textId="77777777" w:rsidR="007C5F48" w:rsidRPr="00AE2B4A" w:rsidRDefault="007C5F48" w:rsidP="005B51CA">
      <w:pPr>
        <w:rPr>
          <w:bCs/>
          <w:iCs/>
        </w:rPr>
      </w:pPr>
    </w:p>
    <w:p w14:paraId="24E2FA15" w14:textId="77777777" w:rsidR="007C5F48" w:rsidRPr="00AE2B4A" w:rsidRDefault="007C5F48" w:rsidP="005B51CA">
      <w:r w:rsidRPr="00AE2B4A">
        <w:t xml:space="preserve">Dichloro- and trichloro-compounds also exist, as do chlorinated dimethylphenols (the dimethylphenols are called xylenols, of which there are </w:t>
      </w:r>
      <w:r w:rsidR="0067764A">
        <w:t>six</w:t>
      </w:r>
      <w:r w:rsidRPr="00AE2B4A">
        <w:t xml:space="preserve"> isomers).</w:t>
      </w:r>
    </w:p>
    <w:p w14:paraId="24E2FA16" w14:textId="77777777" w:rsidR="007C5F48" w:rsidRPr="00AE2B4A" w:rsidRDefault="007C5F48" w:rsidP="005B51CA"/>
    <w:p w14:paraId="24E2FA17" w14:textId="77777777" w:rsidR="007C5F48" w:rsidRPr="00AE2B4A" w:rsidRDefault="0099026D" w:rsidP="0099026D">
      <w:pPr>
        <w:pStyle w:val="Heading3"/>
      </w:pPr>
      <w:r w:rsidRPr="00AE2B4A">
        <w:rPr>
          <w:bCs/>
        </w:rPr>
        <w:t>Maximum Acceptable Value</w:t>
      </w:r>
    </w:p>
    <w:p w14:paraId="24E2FA18" w14:textId="77777777" w:rsidR="007C5F48" w:rsidRPr="00AE2B4A" w:rsidRDefault="007C5F48" w:rsidP="00F86AD2">
      <w:pPr>
        <w:pStyle w:val="Introductoryparagraph"/>
      </w:pPr>
      <w:r w:rsidRPr="00AE2B4A">
        <w:t>There are no MAVs in the DWSNZ and WHO does not refer to chlorinated methylphenols or chlorinated cresols.</w:t>
      </w:r>
    </w:p>
    <w:p w14:paraId="24E2FA19" w14:textId="77777777" w:rsidR="007C5F48" w:rsidRPr="00AE2B4A" w:rsidRDefault="007C5F48" w:rsidP="005B51CA">
      <w:pPr>
        <w:rPr>
          <w:highlight w:val="cyan"/>
        </w:rPr>
      </w:pPr>
    </w:p>
    <w:p w14:paraId="24E2FA1A" w14:textId="77777777" w:rsidR="007C5F48" w:rsidRPr="00AE2B4A" w:rsidRDefault="007C5F48" w:rsidP="005B51CA">
      <w:r w:rsidRPr="00AE2B4A">
        <w:t xml:space="preserve">The New Jersey </w:t>
      </w:r>
      <w:r w:rsidR="00733F30" w:rsidRPr="00AE2B4A">
        <w:t>Department of</w:t>
      </w:r>
      <w:r w:rsidRPr="00AE2B4A">
        <w:t xml:space="preserve"> Environmental Protection has established an interim groundwater quality criterion of 0.1</w:t>
      </w:r>
      <w:r w:rsidR="00DB29E6" w:rsidRPr="00AE2B4A">
        <w:t> mg/L</w:t>
      </w:r>
      <w:r w:rsidRPr="00AE2B4A">
        <w:t xml:space="preserve"> for 4-chloro-3-methylphenol.</w:t>
      </w:r>
    </w:p>
    <w:p w14:paraId="24E2FA1B" w14:textId="77777777" w:rsidR="007C5F48" w:rsidRPr="00AE2B4A" w:rsidRDefault="007C5F48" w:rsidP="005B51CA"/>
    <w:p w14:paraId="24E2FA1C" w14:textId="77777777" w:rsidR="00DB29E6" w:rsidRPr="00AE2B4A" w:rsidRDefault="007C5F48" w:rsidP="005B51CA">
      <w:r w:rsidRPr="00AE2B4A">
        <w:t>The Danish EPA (2001) has set drinking-water limits for 2-chloro-6-methylphenol, 4</w:t>
      </w:r>
      <w:r w:rsidR="00F86AD2" w:rsidRPr="00AE2B4A">
        <w:noBreakHyphen/>
      </w:r>
      <w:r w:rsidRPr="00AE2B4A">
        <w:t>chloro-2-methylphenol, and 4,6-dichloro-2-methylphenol of 0.0001</w:t>
      </w:r>
      <w:r w:rsidR="00DB29E6" w:rsidRPr="00AE2B4A">
        <w:t> mg/L</w:t>
      </w:r>
      <w:r w:rsidRPr="00AE2B4A">
        <w:t>.</w:t>
      </w:r>
    </w:p>
    <w:p w14:paraId="24E2FA1D" w14:textId="77777777" w:rsidR="00DB29E6" w:rsidRPr="00AE2B4A" w:rsidRDefault="00DB29E6" w:rsidP="005B51CA"/>
    <w:p w14:paraId="24E2FA1E" w14:textId="77777777" w:rsidR="007C5F48" w:rsidRPr="00AE2B4A" w:rsidRDefault="00F51851" w:rsidP="00F51851">
      <w:pPr>
        <w:pStyle w:val="Heading3"/>
      </w:pPr>
      <w:r w:rsidRPr="00AE2B4A">
        <w:t>Sources to drinking-water</w:t>
      </w:r>
    </w:p>
    <w:p w14:paraId="24E2FA1F" w14:textId="77777777" w:rsidR="007C5F48" w:rsidRPr="00AE2B4A" w:rsidRDefault="00F75272" w:rsidP="00F75272">
      <w:pPr>
        <w:pStyle w:val="Heading4"/>
      </w:pPr>
      <w:r w:rsidRPr="00AE2B4A">
        <w:t>1.</w:t>
      </w:r>
      <w:r w:rsidRPr="00AE2B4A">
        <w:tab/>
        <w:t>To source waters</w:t>
      </w:r>
    </w:p>
    <w:p w14:paraId="24E2FA20" w14:textId="77777777" w:rsidR="007C5F48" w:rsidRPr="00AE2B4A" w:rsidRDefault="007C5F48" w:rsidP="005B51CA">
      <w:r w:rsidRPr="00AE2B4A">
        <w:t>The EU tonnage of 4-chloro-2-methylphenol (PCOC) for 1989 has been estimated as a total of 15,000 tons per annum based on the production volumes presented by the manufacturers and supported by the production and consumption figures of the phenoxyherbicides MCPA (4-chloro-2-methylphenoxy acetic acid), MCPB (4-chloro-2-methylphenoxy butyric acid) and MCPP (mecoprop 2,4-chloro-2-methylphenoxy-propionic acid).</w:t>
      </w:r>
      <w:r w:rsidR="00817BC2" w:rsidRPr="00AE2B4A">
        <w:t xml:space="preserve"> </w:t>
      </w:r>
      <w:r w:rsidRPr="00AE2B4A">
        <w:t>PCOC is their main degradation product.</w:t>
      </w:r>
    </w:p>
    <w:p w14:paraId="24E2FA21" w14:textId="77777777" w:rsidR="007C5F48" w:rsidRPr="00AE2B4A" w:rsidRDefault="007C5F48" w:rsidP="005B51CA"/>
    <w:p w14:paraId="24E2FA22" w14:textId="77777777" w:rsidR="007C5F48" w:rsidRPr="00AE2B4A" w:rsidRDefault="007C5F48" w:rsidP="005B51CA">
      <w:pPr>
        <w:rPr>
          <w:bCs/>
          <w:iCs/>
        </w:rPr>
      </w:pPr>
      <w:r w:rsidRPr="00AE2B4A">
        <w:t>More than 50</w:t>
      </w:r>
      <w:r w:rsidR="00E4453A" w:rsidRPr="00AE2B4A">
        <w:t> percent</w:t>
      </w:r>
      <w:r w:rsidRPr="00AE2B4A">
        <w:t xml:space="preserve"> of the production volume of 4-chloro-3-methylphenol is used in metal working fluids.</w:t>
      </w:r>
      <w:r w:rsidR="00817BC2" w:rsidRPr="00AE2B4A">
        <w:t xml:space="preserve"> </w:t>
      </w:r>
      <w:r w:rsidRPr="00AE2B4A">
        <w:t>These fluids, used to lubricate and cool during metal grinding or in plant machinery, are rich in proteins which provide a source of nutrition for bacterial growth.</w:t>
      </w:r>
      <w:r w:rsidR="00817BC2" w:rsidRPr="00AE2B4A">
        <w:t xml:space="preserve"> </w:t>
      </w:r>
      <w:r w:rsidRPr="00AE2B4A">
        <w:t>The other major use is as a pharmaceutical preservative.</w:t>
      </w:r>
      <w:r w:rsidR="00817BC2" w:rsidRPr="00AE2B4A">
        <w:t xml:space="preserve"> </w:t>
      </w:r>
      <w:r w:rsidRPr="00AE2B4A">
        <w:t>For example, hand and body creams containing organic compounds in an aqueous phase may contain 4</w:t>
      </w:r>
      <w:r w:rsidR="00F86AD2" w:rsidRPr="00AE2B4A">
        <w:noBreakHyphen/>
      </w:r>
      <w:r w:rsidRPr="00AE2B4A">
        <w:t>chloro-3-methylphenol to prevent micro-organisms degrading the ingredients.</w:t>
      </w:r>
      <w:r w:rsidR="00817BC2" w:rsidRPr="00AE2B4A">
        <w:t xml:space="preserve"> </w:t>
      </w:r>
      <w:r w:rsidRPr="00AE2B4A">
        <w:t>4</w:t>
      </w:r>
      <w:r w:rsidR="00F86AD2" w:rsidRPr="00AE2B4A">
        <w:noBreakHyphen/>
      </w:r>
      <w:r w:rsidRPr="00AE2B4A">
        <w:t>Chloro-3-methylphenol has been used as a fungicide and preservative for raw leathers, glues, gums and paints.</w:t>
      </w:r>
      <w:r w:rsidR="00817BC2" w:rsidRPr="00AE2B4A">
        <w:t xml:space="preserve"> </w:t>
      </w:r>
      <w:r w:rsidRPr="00AE2B4A">
        <w:t>Chlorocresol appears on the NZFSA</w:t>
      </w:r>
      <w:r w:rsidR="00817BC2" w:rsidRPr="00AE2B4A">
        <w:t>’</w:t>
      </w:r>
      <w:r w:rsidRPr="00AE2B4A">
        <w:t xml:space="preserve">s complete database of Agricultural Compounds and Veterinary Medicines (ACVM) as at 2009 as an ectoparasiticide (see </w:t>
      </w:r>
      <w:hyperlink r:id="rId677" w:history="1">
        <w:r w:rsidR="00482D6C" w:rsidRPr="00AE2B4A">
          <w:rPr>
            <w:rStyle w:val="Hyperlink"/>
          </w:rPr>
          <w:t>https://eatsafe.nzfsa.govt.nz/web/public/acvm-register and select entire register</w:t>
        </w:r>
      </w:hyperlink>
      <w:r w:rsidRPr="00AE2B4A">
        <w:rPr>
          <w:bCs/>
          <w:iCs/>
        </w:rPr>
        <w:t>).</w:t>
      </w:r>
      <w:r w:rsidR="00817BC2" w:rsidRPr="00AE2B4A">
        <w:rPr>
          <w:bCs/>
          <w:iCs/>
        </w:rPr>
        <w:t xml:space="preserve"> </w:t>
      </w:r>
      <w:r w:rsidRPr="00AE2B4A">
        <w:rPr>
          <w:bCs/>
          <w:iCs/>
        </w:rPr>
        <w:t>3-Methyl-6-chlorophenol may be generated as an impurity during the production of 3-methyl-4-chlorophenol.</w:t>
      </w:r>
    </w:p>
    <w:p w14:paraId="24E2FA23" w14:textId="77777777" w:rsidR="007C5F48" w:rsidRPr="00AE2B4A" w:rsidRDefault="007C5F48" w:rsidP="005B51CA"/>
    <w:p w14:paraId="24E2FA24" w14:textId="77777777" w:rsidR="007C5F48" w:rsidRPr="00AE2B4A" w:rsidRDefault="007C5F48" w:rsidP="005B51CA">
      <w:pPr>
        <w:rPr>
          <w:bCs/>
          <w:iCs/>
        </w:rPr>
      </w:pPr>
      <w:r w:rsidRPr="00AE2B4A">
        <w:rPr>
          <w:bCs/>
          <w:iCs/>
        </w:rPr>
        <w:t>Mecoprop is broken down in soil to 4-chloro-2-methylphenol, with a half-life of</w:t>
      </w:r>
      <w:r w:rsidR="00F86AD2" w:rsidRPr="00AE2B4A">
        <w:rPr>
          <w:bCs/>
          <w:iCs/>
        </w:rPr>
        <w:br/>
      </w:r>
      <w:r w:rsidRPr="00AE2B4A">
        <w:rPr>
          <w:bCs/>
          <w:iCs/>
        </w:rPr>
        <w:t>7</w:t>
      </w:r>
      <w:r w:rsidR="00817BC2" w:rsidRPr="00AE2B4A">
        <w:rPr>
          <w:bCs/>
          <w:iCs/>
        </w:rPr>
        <w:t>–</w:t>
      </w:r>
      <w:r w:rsidRPr="00AE2B4A">
        <w:rPr>
          <w:bCs/>
          <w:iCs/>
        </w:rPr>
        <w:t>9</w:t>
      </w:r>
      <w:r w:rsidR="00DB29E6" w:rsidRPr="00AE2B4A">
        <w:rPr>
          <w:bCs/>
          <w:iCs/>
        </w:rPr>
        <w:t> days</w:t>
      </w:r>
      <w:r w:rsidRPr="00AE2B4A">
        <w:rPr>
          <w:bCs/>
          <w:iCs/>
        </w:rPr>
        <w:t xml:space="preserve"> (WHO 2003).</w:t>
      </w:r>
    </w:p>
    <w:p w14:paraId="24E2FA25" w14:textId="77777777" w:rsidR="007C5F48" w:rsidRPr="00AE2B4A" w:rsidRDefault="007C5F48" w:rsidP="005B51CA"/>
    <w:p w14:paraId="24E2FA26" w14:textId="77777777" w:rsidR="007C5F48" w:rsidRPr="00AE2B4A" w:rsidRDefault="007C5F48" w:rsidP="005B51CA">
      <w:r w:rsidRPr="00AE2B4A">
        <w:t>Chlorinated cresols and chlorinated xylenols (</w:t>
      </w:r>
      <w:r w:rsidR="00DB29E6" w:rsidRPr="00AE2B4A">
        <w:t xml:space="preserve">eg, </w:t>
      </w:r>
      <w:r w:rsidR="00817BC2" w:rsidRPr="00AE2B4A">
        <w:t>‘</w:t>
      </w:r>
      <w:r w:rsidRPr="00AE2B4A">
        <w:t>Dettol</w:t>
      </w:r>
      <w:r w:rsidR="00817BC2" w:rsidRPr="00AE2B4A">
        <w:t>’</w:t>
      </w:r>
      <w:r w:rsidRPr="00AE2B4A">
        <w:t>) are still commonly used as or in antiseptics.</w:t>
      </w:r>
      <w:r w:rsidR="00817BC2" w:rsidRPr="00AE2B4A">
        <w:t xml:space="preserve"> </w:t>
      </w:r>
      <w:r w:rsidRPr="00AE2B4A">
        <w:t xml:space="preserve">The main active ingredient in Dettol is actually </w:t>
      </w:r>
      <w:hyperlink r:id="rId678" w:history="1">
        <w:r w:rsidRPr="00AE2B4A">
          <w:t>4-chloro-3,5-dimethylphenol</w:t>
        </w:r>
      </w:hyperlink>
      <w:r w:rsidRPr="00AE2B4A">
        <w:t>.</w:t>
      </w:r>
      <w:r w:rsidR="00817BC2" w:rsidRPr="00AE2B4A">
        <w:t xml:space="preserve"> </w:t>
      </w:r>
      <w:r w:rsidRPr="00AE2B4A">
        <w:t xml:space="preserve">Chlorinated cresols (usually </w:t>
      </w:r>
      <w:r w:rsidRPr="00AE2B4A">
        <w:rPr>
          <w:bCs/>
          <w:iCs/>
        </w:rPr>
        <w:t>4-chloro-2-methylphenol)</w:t>
      </w:r>
      <w:r w:rsidRPr="00AE2B4A">
        <w:t xml:space="preserve"> appear as a constituent of products such as Jeyes Fluid.</w:t>
      </w:r>
    </w:p>
    <w:p w14:paraId="24E2FA27" w14:textId="77777777" w:rsidR="007C5F48" w:rsidRPr="00AE2B4A" w:rsidRDefault="007C5F48" w:rsidP="005B51CA"/>
    <w:p w14:paraId="24E2FA28" w14:textId="77777777" w:rsidR="007C5F48" w:rsidRPr="00AE2B4A" w:rsidRDefault="005B51CA" w:rsidP="005B51CA">
      <w:pPr>
        <w:pStyle w:val="Heading4"/>
      </w:pPr>
      <w:r w:rsidRPr="00AE2B4A">
        <w:t>2.</w:t>
      </w:r>
      <w:r w:rsidRPr="00AE2B4A">
        <w:tab/>
        <w:t>From the treatment processes</w:t>
      </w:r>
    </w:p>
    <w:p w14:paraId="24E2FA29" w14:textId="77777777" w:rsidR="007C5F48" w:rsidRPr="00AE2B4A" w:rsidRDefault="007C5F48" w:rsidP="00F86AD2">
      <w:pPr>
        <w:keepLines/>
      </w:pPr>
      <w:r w:rsidRPr="00AE2B4A">
        <w:t>Degradation of humic matter can produce complex phenols.</w:t>
      </w:r>
      <w:r w:rsidR="00817BC2" w:rsidRPr="00AE2B4A">
        <w:t xml:space="preserve"> </w:t>
      </w:r>
      <w:r w:rsidRPr="00AE2B4A">
        <w:t>Chlorination of potable water may result in inadvertent formation of small amounts of 4-chloro-3-methylphenol, and possibly some other chlorinated methylphenols.</w:t>
      </w:r>
      <w:r w:rsidR="00817BC2" w:rsidRPr="00AE2B4A">
        <w:t xml:space="preserve"> </w:t>
      </w:r>
      <w:r w:rsidRPr="00AE2B4A">
        <w:t>3-Methyl-6-chlorophenol may be formed in chlorinated waters from the reaction of hypochlorite with phenolic impurities.</w:t>
      </w:r>
    </w:p>
    <w:p w14:paraId="24E2FA2A" w14:textId="77777777" w:rsidR="007C5F48" w:rsidRPr="00AE2B4A" w:rsidRDefault="007C5F48" w:rsidP="005B51CA"/>
    <w:p w14:paraId="24E2FA2B" w14:textId="77777777" w:rsidR="007C5F48" w:rsidRPr="00AE2B4A" w:rsidRDefault="00F51851" w:rsidP="00F51851">
      <w:pPr>
        <w:pStyle w:val="Heading3"/>
      </w:pPr>
      <w:r w:rsidRPr="00AE2B4A">
        <w:t>Form and fate in the environment</w:t>
      </w:r>
    </w:p>
    <w:p w14:paraId="24E2FA2C" w14:textId="77777777" w:rsidR="007C5F48" w:rsidRPr="00AE2B4A" w:rsidRDefault="007C5F48" w:rsidP="005B51CA">
      <w:r w:rsidRPr="00AE2B4A">
        <w:t>4-Chloro-2-methylphenol: this substance is very toxic to aquatic organisms.</w:t>
      </w:r>
      <w:r w:rsidR="00817BC2" w:rsidRPr="00AE2B4A">
        <w:t xml:space="preserve"> </w:t>
      </w:r>
      <w:r w:rsidRPr="00AE2B4A">
        <w:t xml:space="preserve">The available biodegradation data are somewhat conflicting but based on a judgement of the balance of evidence the </w:t>
      </w:r>
      <w:r w:rsidR="00817BC2" w:rsidRPr="00AE2B4A">
        <w:t>“</w:t>
      </w:r>
      <w:r w:rsidRPr="00AE2B4A">
        <w:t>realistic worst case</w:t>
      </w:r>
      <w:r w:rsidR="00817BC2" w:rsidRPr="00AE2B4A">
        <w:t>”</w:t>
      </w:r>
      <w:r w:rsidRPr="00AE2B4A">
        <w:t xml:space="preserve"> aerobic biodegradation half-life of PCOC in soil is estimated to be 21</w:t>
      </w:r>
      <w:r w:rsidR="00DB29E6" w:rsidRPr="00AE2B4A">
        <w:t> days</w:t>
      </w:r>
      <w:r w:rsidRPr="00AE2B4A">
        <w:t>, whereas no biodegradation has been found under anaerobic conditions.</w:t>
      </w:r>
      <w:r w:rsidR="00817BC2" w:rsidRPr="00AE2B4A">
        <w:t xml:space="preserve"> </w:t>
      </w:r>
      <w:r w:rsidRPr="00AE2B4A">
        <w:t>The aerobic biodegradation half-life in surface waters is also estimated to be 21</w:t>
      </w:r>
      <w:r w:rsidR="00DB29E6" w:rsidRPr="00AE2B4A">
        <w:t> days</w:t>
      </w:r>
      <w:r w:rsidRPr="00AE2B4A">
        <w:t>.</w:t>
      </w:r>
      <w:r w:rsidR="00817BC2" w:rsidRPr="00AE2B4A">
        <w:t xml:space="preserve"> </w:t>
      </w:r>
      <w:r w:rsidRPr="00AE2B4A">
        <w:t>The chemical has a low bioaccumulative potential.</w:t>
      </w:r>
      <w:r w:rsidR="00817BC2" w:rsidRPr="00AE2B4A">
        <w:t xml:space="preserve"> </w:t>
      </w:r>
      <w:r w:rsidRPr="00AE2B4A">
        <w:t>The predicted environmental concentrations are lower than the predicted no-effect levels for all environmental compartments.</w:t>
      </w:r>
      <w:r w:rsidR="00817BC2" w:rsidRPr="00AE2B4A">
        <w:t xml:space="preserve"> </w:t>
      </w:r>
      <w:r w:rsidRPr="00AE2B4A">
        <w:t>It is currently considered of low potential risk and low priority for further work (Inchem 1998).</w:t>
      </w:r>
      <w:r w:rsidR="00817BC2" w:rsidRPr="00AE2B4A">
        <w:t xml:space="preserve"> </w:t>
      </w:r>
      <w:r w:rsidRPr="00AE2B4A">
        <w:t>Water solubility 2300</w:t>
      </w:r>
      <w:r w:rsidR="00DB29E6" w:rsidRPr="00AE2B4A">
        <w:t> mg/L</w:t>
      </w:r>
      <w:r w:rsidRPr="00AE2B4A">
        <w:t xml:space="preserve"> at 20°C (OECD 2002).</w:t>
      </w:r>
      <w:r w:rsidR="00817BC2" w:rsidRPr="00AE2B4A">
        <w:t xml:space="preserve"> </w:t>
      </w:r>
      <w:r w:rsidRPr="00AE2B4A">
        <w:t>EU (2002) quotes: vapour pressure = 26.7 Pa at 20°C; partition coefficient = log K</w:t>
      </w:r>
      <w:r w:rsidRPr="00AE2B4A">
        <w:rPr>
          <w:vertAlign w:val="subscript"/>
        </w:rPr>
        <w:t>ow</w:t>
      </w:r>
      <w:r w:rsidRPr="00AE2B4A">
        <w:t xml:space="preserve"> = 3.09; </w:t>
      </w:r>
      <w:r w:rsidRPr="00AE2B4A">
        <w:rPr>
          <w:lang w:eastAsia="en-NZ"/>
        </w:rPr>
        <w:t>PCOC in water is not readily biodegradable; PCOC was resistant to chemical or biologically mediated changes (no abiotic or biotic degradation) during anaerobic degradation at 10</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PCOC is expected to adsorb to sediments and particulate materials in the water column depending on the pH.</w:t>
      </w:r>
    </w:p>
    <w:p w14:paraId="24E2FA2D" w14:textId="77777777" w:rsidR="007C5F48" w:rsidRPr="00AE2B4A" w:rsidRDefault="007C5F48" w:rsidP="005B51CA"/>
    <w:p w14:paraId="24E2FA2E" w14:textId="77777777" w:rsidR="007C5F48" w:rsidRPr="00AE2B4A" w:rsidRDefault="007C5F48" w:rsidP="005B51CA">
      <w:pPr>
        <w:rPr>
          <w:spacing w:val="-2"/>
        </w:rPr>
      </w:pPr>
      <w:r w:rsidRPr="00AE2B4A">
        <w:rPr>
          <w:spacing w:val="-2"/>
        </w:rPr>
        <w:t>4-Chloro-3-methylphenol: degradation in the atmosphere is rapid (days, by reaction with hydroxyl radicals).</w:t>
      </w:r>
      <w:r w:rsidR="00817BC2" w:rsidRPr="00AE2B4A">
        <w:rPr>
          <w:spacing w:val="-2"/>
        </w:rPr>
        <w:t xml:space="preserve"> </w:t>
      </w:r>
      <w:r w:rsidRPr="00AE2B4A">
        <w:rPr>
          <w:spacing w:val="-2"/>
        </w:rPr>
        <w:t>Releases to land are expected to biodegrade in soil but significant leaching may occur and if it reaches groundwater then it may be relatively persistent there; 4-chloro-3-methylphenol may biodegrade in water systems but detailed information is lacking (EA 2008).</w:t>
      </w:r>
      <w:r w:rsidR="00817BC2" w:rsidRPr="00AE2B4A">
        <w:rPr>
          <w:spacing w:val="-2"/>
        </w:rPr>
        <w:t xml:space="preserve"> </w:t>
      </w:r>
      <w:r w:rsidRPr="00AE2B4A">
        <w:rPr>
          <w:spacing w:val="-2"/>
        </w:rPr>
        <w:t>Water solubility is about 3800</w:t>
      </w:r>
      <w:r w:rsidR="00DB29E6" w:rsidRPr="00AE2B4A">
        <w:rPr>
          <w:spacing w:val="-2"/>
        </w:rPr>
        <w:t> mg/L</w:t>
      </w:r>
      <w:r w:rsidRPr="00AE2B4A">
        <w:rPr>
          <w:spacing w:val="-2"/>
        </w:rPr>
        <w:t>.</w:t>
      </w:r>
      <w:r w:rsidR="00817BC2" w:rsidRPr="00AE2B4A">
        <w:rPr>
          <w:spacing w:val="-2"/>
        </w:rPr>
        <w:t xml:space="preserve"> </w:t>
      </w:r>
      <w:r w:rsidRPr="00AE2B4A">
        <w:rPr>
          <w:spacing w:val="-2"/>
        </w:rPr>
        <w:t>EC</w:t>
      </w:r>
      <w:r w:rsidR="00F86AD2" w:rsidRPr="00AE2B4A">
        <w:rPr>
          <w:spacing w:val="-2"/>
        </w:rPr>
        <w:t> </w:t>
      </w:r>
      <w:r w:rsidRPr="00AE2B4A">
        <w:rPr>
          <w:spacing w:val="-2"/>
        </w:rPr>
        <w:t xml:space="preserve">(2002a) states that 4-chloro-3-methylphenol is </w:t>
      </w:r>
      <w:r w:rsidRPr="00AE2B4A">
        <w:rPr>
          <w:spacing w:val="-2"/>
          <w:lang w:eastAsia="en-NZ"/>
        </w:rPr>
        <w:t>readily biodegradable, and does not strongly sorb to organic carbon in sediments and soils based on a low organic carbon water partition coefficient (log Koc = 1.25–1.7).</w:t>
      </w:r>
      <w:r w:rsidR="00817BC2" w:rsidRPr="00AE2B4A">
        <w:rPr>
          <w:spacing w:val="-2"/>
          <w:lang w:eastAsia="en-NZ"/>
        </w:rPr>
        <w:t xml:space="preserve"> </w:t>
      </w:r>
      <w:r w:rsidRPr="00AE2B4A">
        <w:rPr>
          <w:spacing w:val="-2"/>
          <w:lang w:eastAsia="en-NZ"/>
        </w:rPr>
        <w:t>Also, 4-chloro-3-methylphenol is degraded in soil with a half life of 1.4 to 21</w:t>
      </w:r>
      <w:r w:rsidR="00DB29E6" w:rsidRPr="00AE2B4A">
        <w:rPr>
          <w:spacing w:val="-2"/>
          <w:lang w:eastAsia="en-NZ"/>
        </w:rPr>
        <w:t> days</w:t>
      </w:r>
      <w:r w:rsidRPr="00AE2B4A">
        <w:rPr>
          <w:spacing w:val="-2"/>
          <w:lang w:eastAsia="en-NZ"/>
        </w:rPr>
        <w:t>.</w:t>
      </w:r>
      <w:r w:rsidR="00817BC2" w:rsidRPr="00AE2B4A">
        <w:rPr>
          <w:spacing w:val="-2"/>
          <w:lang w:eastAsia="en-NZ"/>
        </w:rPr>
        <w:t xml:space="preserve"> </w:t>
      </w:r>
      <w:r w:rsidRPr="00AE2B4A">
        <w:rPr>
          <w:spacing w:val="-2"/>
          <w:lang w:eastAsia="en-NZ"/>
        </w:rPr>
        <w:t>Volatilisation is unlikely to represent a major removal process from the aquatic environment based on the Henry</w:t>
      </w:r>
      <w:r w:rsidR="00817BC2" w:rsidRPr="00AE2B4A">
        <w:rPr>
          <w:spacing w:val="-2"/>
          <w:lang w:eastAsia="en-NZ"/>
        </w:rPr>
        <w:t>’</w:t>
      </w:r>
      <w:r w:rsidRPr="00AE2B4A">
        <w:rPr>
          <w:spacing w:val="-2"/>
          <w:lang w:eastAsia="en-NZ"/>
        </w:rPr>
        <w:t>s Law Constant of 4.52 x 10</w:t>
      </w:r>
      <w:r w:rsidRPr="00AE2B4A">
        <w:rPr>
          <w:spacing w:val="-2"/>
          <w:vertAlign w:val="superscript"/>
          <w:lang w:eastAsia="en-NZ"/>
        </w:rPr>
        <w:t>-2</w:t>
      </w:r>
      <w:r w:rsidRPr="00AE2B4A">
        <w:rPr>
          <w:spacing w:val="-2"/>
          <w:lang w:eastAsia="en-NZ"/>
        </w:rPr>
        <w:t xml:space="preserve"> to 2.72</w:t>
      </w:r>
      <w:r w:rsidR="00F86AD2" w:rsidRPr="00AE2B4A">
        <w:rPr>
          <w:spacing w:val="-2"/>
          <w:lang w:eastAsia="en-NZ"/>
        </w:rPr>
        <w:t> </w:t>
      </w:r>
      <w:r w:rsidRPr="00AE2B4A">
        <w:rPr>
          <w:spacing w:val="-2"/>
          <w:lang w:eastAsia="en-NZ"/>
        </w:rPr>
        <w:t>x</w:t>
      </w:r>
      <w:r w:rsidR="00F86AD2" w:rsidRPr="00AE2B4A">
        <w:rPr>
          <w:spacing w:val="-2"/>
          <w:lang w:eastAsia="en-NZ"/>
        </w:rPr>
        <w:t> </w:t>
      </w:r>
      <w:r w:rsidRPr="00AE2B4A">
        <w:rPr>
          <w:spacing w:val="-2"/>
          <w:lang w:eastAsia="en-NZ"/>
        </w:rPr>
        <w:t>10</w:t>
      </w:r>
      <w:r w:rsidRPr="00AE2B4A">
        <w:rPr>
          <w:spacing w:val="-2"/>
          <w:vertAlign w:val="superscript"/>
          <w:lang w:eastAsia="en-NZ"/>
        </w:rPr>
        <w:t>-1</w:t>
      </w:r>
      <w:r w:rsidRPr="00AE2B4A">
        <w:rPr>
          <w:spacing w:val="-2"/>
          <w:lang w:eastAsia="en-NZ"/>
        </w:rPr>
        <w:t xml:space="preserve"> Pa-m</w:t>
      </w:r>
      <w:r w:rsidRPr="00AE2B4A">
        <w:rPr>
          <w:spacing w:val="-2"/>
          <w:vertAlign w:val="superscript"/>
          <w:lang w:eastAsia="en-NZ"/>
        </w:rPr>
        <w:t>3</w:t>
      </w:r>
      <w:r w:rsidRPr="00AE2B4A">
        <w:rPr>
          <w:spacing w:val="-2"/>
          <w:lang w:eastAsia="en-NZ"/>
        </w:rPr>
        <w:t xml:space="preserve"> mol</w:t>
      </w:r>
      <w:r w:rsidRPr="00AE2B4A">
        <w:rPr>
          <w:spacing w:val="-2"/>
          <w:vertAlign w:val="superscript"/>
          <w:lang w:eastAsia="en-NZ"/>
        </w:rPr>
        <w:t>-1</w:t>
      </w:r>
      <w:r w:rsidRPr="00AE2B4A">
        <w:rPr>
          <w:spacing w:val="-2"/>
          <w:lang w:eastAsia="en-NZ"/>
        </w:rPr>
        <w:t xml:space="preserve"> (4.58 x 10</w:t>
      </w:r>
      <w:r w:rsidRPr="00AE2B4A">
        <w:rPr>
          <w:spacing w:val="-2"/>
          <w:vertAlign w:val="superscript"/>
          <w:lang w:eastAsia="en-NZ"/>
        </w:rPr>
        <w:t>-7</w:t>
      </w:r>
      <w:r w:rsidRPr="00AE2B4A">
        <w:rPr>
          <w:spacing w:val="-2"/>
          <w:lang w:eastAsia="en-NZ"/>
        </w:rPr>
        <w:t xml:space="preserve"> to 2.76 x 10</w:t>
      </w:r>
      <w:r w:rsidRPr="00AE2B4A">
        <w:rPr>
          <w:spacing w:val="-2"/>
          <w:vertAlign w:val="superscript"/>
          <w:lang w:eastAsia="en-NZ"/>
        </w:rPr>
        <w:t>-6</w:t>
      </w:r>
      <w:r w:rsidRPr="00AE2B4A">
        <w:rPr>
          <w:spacing w:val="-2"/>
          <w:lang w:eastAsia="en-NZ"/>
        </w:rPr>
        <w:t xml:space="preserve"> atm-m</w:t>
      </w:r>
      <w:r w:rsidRPr="00AE2B4A">
        <w:rPr>
          <w:spacing w:val="-2"/>
          <w:vertAlign w:val="superscript"/>
          <w:lang w:eastAsia="en-NZ"/>
        </w:rPr>
        <w:t>3</w:t>
      </w:r>
      <w:r w:rsidRPr="00AE2B4A">
        <w:rPr>
          <w:spacing w:val="-2"/>
          <w:lang w:eastAsia="en-NZ"/>
        </w:rPr>
        <w:t xml:space="preserve"> mol</w:t>
      </w:r>
      <w:r w:rsidRPr="00AE2B4A">
        <w:rPr>
          <w:spacing w:val="-2"/>
          <w:vertAlign w:val="superscript"/>
          <w:lang w:eastAsia="en-NZ"/>
        </w:rPr>
        <w:t>-1</w:t>
      </w:r>
      <w:r w:rsidRPr="00AE2B4A">
        <w:rPr>
          <w:spacing w:val="-2"/>
          <w:lang w:eastAsia="en-NZ"/>
        </w:rPr>
        <w:t>).</w:t>
      </w:r>
    </w:p>
    <w:p w14:paraId="24E2FA2F" w14:textId="77777777" w:rsidR="007C5F48" w:rsidRPr="00AE2B4A" w:rsidRDefault="007C5F48" w:rsidP="005B51CA"/>
    <w:p w14:paraId="24E2FA30" w14:textId="77777777" w:rsidR="007C5F48" w:rsidRPr="00AE2B4A" w:rsidRDefault="007C5F48" w:rsidP="005B51CA">
      <w:r w:rsidRPr="00AE2B4A">
        <w:t>If released to soil, 3-methyl-6-chlorophenol is expected to have moderate mobility based upon the measured Koc values of structurally similar compounds ranging from 124 to 645, with most of these values falling within the Koc range for moderate mobility.</w:t>
      </w:r>
      <w:r w:rsidR="00817BC2" w:rsidRPr="00AE2B4A">
        <w:t xml:space="preserve"> </w:t>
      </w:r>
      <w:r w:rsidRPr="00AE2B4A">
        <w:t>Volatilisation from moist soil surfaces is expected to be a slow environmental fate process based upon an estimated Henry</w:t>
      </w:r>
      <w:r w:rsidR="00817BC2" w:rsidRPr="00AE2B4A">
        <w:t>’</w:t>
      </w:r>
      <w:r w:rsidRPr="00AE2B4A">
        <w:t>s Law constant of 4.6 x 10</w:t>
      </w:r>
      <w:r w:rsidRPr="00AE2B4A">
        <w:rPr>
          <w:vertAlign w:val="superscript"/>
        </w:rPr>
        <w:t>-7</w:t>
      </w:r>
      <w:r w:rsidR="00DB29E6" w:rsidRPr="00AE2B4A">
        <w:t xml:space="preserve"> atm</w:t>
      </w:r>
      <w:r w:rsidR="00DB29E6" w:rsidRPr="00AE2B4A">
        <w:noBreakHyphen/>
        <w:t>cu m/mole</w:t>
      </w:r>
      <w:r w:rsidRPr="00AE2B4A">
        <w:t>.</w:t>
      </w:r>
      <w:r w:rsidR="00817BC2" w:rsidRPr="00AE2B4A">
        <w:t xml:space="preserve"> </w:t>
      </w:r>
      <w:r w:rsidRPr="00AE2B4A">
        <w:t>3-Methyl-6-chlorophenol is not expected to volatilise from dry soil surfaces based upon its vapour pressure.</w:t>
      </w:r>
      <w:r w:rsidR="00817BC2" w:rsidRPr="00AE2B4A">
        <w:t xml:space="preserve"> </w:t>
      </w:r>
      <w:r w:rsidRPr="00AE2B4A">
        <w:t>3-Methyl-6-chlorophenol is expected to biodegrade in soil based on a half life of 2.1</w:t>
      </w:r>
      <w:r w:rsidR="00DB29E6" w:rsidRPr="00AE2B4A">
        <w:t> days</w:t>
      </w:r>
      <w:r w:rsidRPr="00AE2B4A">
        <w:t xml:space="preserve"> in basic sandy silt loam.</w:t>
      </w:r>
      <w:r w:rsidR="00817BC2" w:rsidRPr="00AE2B4A">
        <w:t xml:space="preserve"> </w:t>
      </w:r>
      <w:r w:rsidRPr="00AE2B4A">
        <w:t>If released into water, 3-methyl-6-chlorophenol is expected to adsorb very little to suspended solids and sediment based upon the measured Koc values of structurally similar compounds.</w:t>
      </w:r>
      <w:r w:rsidR="00817BC2" w:rsidRPr="00AE2B4A">
        <w:t xml:space="preserve"> </w:t>
      </w:r>
      <w:r w:rsidRPr="00AE2B4A">
        <w:t>3-Methyl-6-chlorophenol is not expected to biodegrade in the aquatic environment based on a repetitive die-away closed bottle test using activated sludge that showed no biodegradation after 28</w:t>
      </w:r>
      <w:r w:rsidR="00DB29E6" w:rsidRPr="00AE2B4A">
        <w:t> days</w:t>
      </w:r>
      <w:r w:rsidRPr="00AE2B4A">
        <w:t>.</w:t>
      </w:r>
      <w:r w:rsidR="00817BC2" w:rsidRPr="00AE2B4A">
        <w:t xml:space="preserve"> </w:t>
      </w:r>
      <w:r w:rsidRPr="00AE2B4A">
        <w:t>Volatilisation from water surfaces is expected to be an important fate process based upon this compound</w:t>
      </w:r>
      <w:r w:rsidR="00817BC2" w:rsidRPr="00AE2B4A">
        <w:t>’</w:t>
      </w:r>
      <w:r w:rsidRPr="00AE2B4A">
        <w:t>s estimated Henry</w:t>
      </w:r>
      <w:r w:rsidR="00817BC2" w:rsidRPr="00AE2B4A">
        <w:t>’</w:t>
      </w:r>
      <w:r w:rsidRPr="00AE2B4A">
        <w:t>s Law constant. Estimated volatilisation half-lifes for a model river and model lake are 96</w:t>
      </w:r>
      <w:r w:rsidR="00DB29E6" w:rsidRPr="00AE2B4A">
        <w:t> days</w:t>
      </w:r>
      <w:r w:rsidRPr="00AE2B4A">
        <w:t xml:space="preserve"> and 700</w:t>
      </w:r>
      <w:r w:rsidR="00DB29E6" w:rsidRPr="00AE2B4A">
        <w:t> days</w:t>
      </w:r>
      <w:r w:rsidRPr="00AE2B4A">
        <w:t>, respectively.</w:t>
      </w:r>
      <w:r w:rsidR="00817BC2" w:rsidRPr="00AE2B4A">
        <w:t xml:space="preserve"> </w:t>
      </w:r>
      <w:r w:rsidRPr="00AE2B4A">
        <w:t>Water solubility is &gt;1</w:t>
      </w:r>
      <w:r w:rsidR="00DB29E6" w:rsidRPr="00AE2B4A">
        <w:t> mg/L</w:t>
      </w:r>
      <w:r w:rsidRPr="00AE2B4A">
        <w:t>.</w:t>
      </w:r>
      <w:r w:rsidR="00817BC2" w:rsidRPr="00AE2B4A">
        <w:t xml:space="preserve"> </w:t>
      </w:r>
      <w:r w:rsidRPr="00AE2B4A">
        <w:t>(NIH, accessed Feb</w:t>
      </w:r>
      <w:r w:rsidR="00F86AD2" w:rsidRPr="00AE2B4A">
        <w:t>ruary</w:t>
      </w:r>
      <w:r w:rsidRPr="00AE2B4A">
        <w:t xml:space="preserve"> 2016).</w:t>
      </w:r>
    </w:p>
    <w:p w14:paraId="24E2FA31" w14:textId="77777777" w:rsidR="007C5F48" w:rsidRPr="00AE2B4A" w:rsidRDefault="007C5F48" w:rsidP="005B51CA"/>
    <w:p w14:paraId="24E2FA32" w14:textId="77777777" w:rsidR="007C5F48" w:rsidRPr="00AE2B4A" w:rsidRDefault="00A31C82" w:rsidP="00A31C82">
      <w:pPr>
        <w:pStyle w:val="Heading3"/>
      </w:pPr>
      <w:r w:rsidRPr="00AE2B4A">
        <w:t>Analytical methods</w:t>
      </w:r>
    </w:p>
    <w:p w14:paraId="24E2FA33" w14:textId="77777777" w:rsidR="007C5F48" w:rsidRPr="00AE2B4A" w:rsidRDefault="00236B49" w:rsidP="00236B49">
      <w:pPr>
        <w:pStyle w:val="Heading4"/>
      </w:pPr>
      <w:r w:rsidRPr="00AE2B4A">
        <w:t>Referee method</w:t>
      </w:r>
    </w:p>
    <w:p w14:paraId="24E2FA34"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A35" w14:textId="77777777" w:rsidR="007C5F48" w:rsidRPr="00AE2B4A" w:rsidRDefault="007C5F48" w:rsidP="005B51CA"/>
    <w:p w14:paraId="24E2FA36" w14:textId="77777777" w:rsidR="007C5F48" w:rsidRPr="00AE2B4A" w:rsidRDefault="00236B49" w:rsidP="00236B49">
      <w:pPr>
        <w:pStyle w:val="Heading4"/>
      </w:pPr>
      <w:r w:rsidRPr="00AE2B4A">
        <w:t>Some alternative methods</w:t>
      </w:r>
    </w:p>
    <w:p w14:paraId="24E2FA37" w14:textId="77777777" w:rsidR="007C5F48" w:rsidRPr="00AE2B4A" w:rsidRDefault="007C5F48" w:rsidP="005B51CA">
      <w:r w:rsidRPr="00AE2B4A">
        <w:t>4-Chloro-3-methylphenol is most often measured using GC/ECD, FID and GC/MS.</w:t>
      </w:r>
    </w:p>
    <w:p w14:paraId="24E2FA38" w14:textId="77777777" w:rsidR="007C5F48" w:rsidRPr="00AE2B4A" w:rsidRDefault="007C5F48" w:rsidP="005B51CA"/>
    <w:p w14:paraId="24E2FA39" w14:textId="77777777" w:rsidR="007C5F48" w:rsidRPr="00AE2B4A" w:rsidRDefault="00A31C82" w:rsidP="00A31C82">
      <w:pPr>
        <w:pStyle w:val="Heading3"/>
      </w:pPr>
      <w:r w:rsidRPr="00AE2B4A">
        <w:t>Health considerations</w:t>
      </w:r>
    </w:p>
    <w:p w14:paraId="24E2FA3A" w14:textId="77777777" w:rsidR="007C5F48" w:rsidRPr="00AE2B4A" w:rsidRDefault="007C5F48" w:rsidP="005B51CA">
      <w:r w:rsidRPr="00AE2B4A">
        <w:t>Technical p-chloro-m-cresol (99.90</w:t>
      </w:r>
      <w:r w:rsidR="00817BC2" w:rsidRPr="00AE2B4A">
        <w:t>–</w:t>
      </w:r>
      <w:r w:rsidRPr="00AE2B4A">
        <w:t>99.97</w:t>
      </w:r>
      <w:r w:rsidR="00E4453A" w:rsidRPr="00AE2B4A">
        <w:t> percent</w:t>
      </w:r>
      <w:r w:rsidRPr="00AE2B4A">
        <w:t>) was tested in a chronic feeding/carcinogenicity study in male and female Wistar rats for 24 months.</w:t>
      </w:r>
      <w:r w:rsidR="00817BC2" w:rsidRPr="00AE2B4A">
        <w:t xml:space="preserve"> </w:t>
      </w:r>
      <w:r w:rsidRPr="00AE2B4A">
        <w:t>The systemic NOEL is less than 28</w:t>
      </w:r>
      <w:r w:rsidR="00DB29E6" w:rsidRPr="00AE2B4A">
        <w:t> mg/kg</w:t>
      </w:r>
      <w:r w:rsidRPr="00AE2B4A">
        <w:t>/d based on poor general condition, decreased body weight and food efficiency, increased water intake, decreased urinary protein, changes in organ weights and histopathology of the kidney and brain (USEPA 1996).</w:t>
      </w:r>
      <w:r w:rsidR="00817BC2" w:rsidRPr="00AE2B4A">
        <w:t xml:space="preserve"> </w:t>
      </w:r>
      <w:r w:rsidRPr="00AE2B4A">
        <w:t>The most important source of direct exposure (in</w:t>
      </w:r>
      <w:r w:rsidR="00E4453A" w:rsidRPr="00AE2B4A">
        <w:t xml:space="preserve"> New Zealand </w:t>
      </w:r>
      <w:r w:rsidRPr="00AE2B4A">
        <w:t>conditions) is assumed to be use of phenoxy herbicides (containing PCOC as an impurity or breakdown product) where exposures of ca. 0.35</w:t>
      </w:r>
      <w:r w:rsidR="00DB29E6" w:rsidRPr="00AE2B4A">
        <w:t> mg/kg</w:t>
      </w:r>
      <w:r w:rsidRPr="00AE2B4A">
        <w:t>/day may occur (OECD 2002).</w:t>
      </w:r>
    </w:p>
    <w:p w14:paraId="24E2FA3B" w14:textId="77777777" w:rsidR="007C5F48" w:rsidRPr="00AE2B4A" w:rsidRDefault="007C5F48" w:rsidP="005B51CA"/>
    <w:p w14:paraId="24E2FA3C" w14:textId="77777777" w:rsidR="007C5F48" w:rsidRPr="00AE2B4A" w:rsidRDefault="007C5F48" w:rsidP="005B51CA">
      <w:r w:rsidRPr="00AE2B4A">
        <w:t>4-Chloro-3-methylphenol was formerly used as a preservative and antifungal agent in eye</w:t>
      </w:r>
      <w:r w:rsidR="0067764A">
        <w:t xml:space="preserve"> </w:t>
      </w:r>
      <w:r w:rsidRPr="00AE2B4A">
        <w:t>drops.</w:t>
      </w:r>
      <w:r w:rsidR="00817BC2" w:rsidRPr="00AE2B4A">
        <w:t xml:space="preserve"> </w:t>
      </w:r>
      <w:r w:rsidRPr="00AE2B4A">
        <w:t>USEPA (2004) states: Since 4-chloro-3-methylphenol is not indicated to be present in effluent or ambient surface water monitoring data throughout West Virginia, the chemical has not been shown to be present in surface waters at levels above action levels that would be protective of human health</w:t>
      </w:r>
      <w:r w:rsidR="00DB29E6" w:rsidRPr="00AE2B4A">
        <w:t xml:space="preserve">, ie, </w:t>
      </w:r>
      <w:r w:rsidRPr="00AE2B4A">
        <w:t>3</w:t>
      </w:r>
      <w:r w:rsidR="00DB29E6" w:rsidRPr="00AE2B4A">
        <w:t> mg/L</w:t>
      </w:r>
      <w:r w:rsidRPr="00AE2B4A">
        <w:t xml:space="preserve"> to protect from undesirable taste and odor problems; 5.25</w:t>
      </w:r>
      <w:r w:rsidR="00DB29E6" w:rsidRPr="00AE2B4A">
        <w:t> mg/L</w:t>
      </w:r>
      <w:r w:rsidRPr="00AE2B4A">
        <w:t xml:space="preserve"> to protect against non</w:t>
      </w:r>
      <w:r w:rsidR="0067764A">
        <w:t>-</w:t>
      </w:r>
      <w:r w:rsidRPr="00AE2B4A">
        <w:t xml:space="preserve">cancer effects associated with </w:t>
      </w:r>
      <w:r w:rsidR="00817BC2" w:rsidRPr="00AE2B4A">
        <w:t>“</w:t>
      </w:r>
      <w:r w:rsidRPr="00AE2B4A">
        <w:t>water + organism</w:t>
      </w:r>
      <w:r w:rsidR="00817BC2" w:rsidRPr="00AE2B4A">
        <w:t>”</w:t>
      </w:r>
      <w:r w:rsidRPr="00AE2B4A">
        <w:t xml:space="preserve"> exposure; and 26.6</w:t>
      </w:r>
      <w:r w:rsidR="00DB29E6" w:rsidRPr="00AE2B4A">
        <w:t> mg/L</w:t>
      </w:r>
      <w:r w:rsidRPr="00AE2B4A">
        <w:t xml:space="preserve"> to protect against non-cancer effects associated with </w:t>
      </w:r>
      <w:r w:rsidR="00817BC2" w:rsidRPr="00AE2B4A">
        <w:t>“</w:t>
      </w:r>
      <w:r w:rsidRPr="00AE2B4A">
        <w:t>organism only</w:t>
      </w:r>
      <w:r w:rsidR="00817BC2" w:rsidRPr="00AE2B4A">
        <w:t>”</w:t>
      </w:r>
      <w:r w:rsidRPr="00AE2B4A">
        <w:t xml:space="preserve"> exposure.</w:t>
      </w:r>
    </w:p>
    <w:p w14:paraId="24E2FA3D" w14:textId="77777777" w:rsidR="007C5F48" w:rsidRPr="00AE2B4A" w:rsidRDefault="007C5F48" w:rsidP="005B51CA"/>
    <w:p w14:paraId="24E2FA3E" w14:textId="77777777" w:rsidR="007C5F48" w:rsidRPr="00AE2B4A" w:rsidRDefault="007C5F48" w:rsidP="005B51CA">
      <w:r w:rsidRPr="00AE2B4A">
        <w:t>The USEPA has determined that p-chloro-m-cresol is not classifiable as a human carcinogen</w:t>
      </w:r>
      <w:r w:rsidR="00DB29E6" w:rsidRPr="00AE2B4A">
        <w:t xml:space="preserve">, ie, </w:t>
      </w:r>
      <w:r w:rsidRPr="00AE2B4A">
        <w:t>Group D.</w:t>
      </w:r>
    </w:p>
    <w:p w14:paraId="24E2FA3F" w14:textId="77777777" w:rsidR="007C5F48" w:rsidRPr="00AE2B4A" w:rsidRDefault="007C5F48" w:rsidP="005B51CA">
      <w:pPr>
        <w:rPr>
          <w:color w:val="000000"/>
        </w:rPr>
      </w:pPr>
    </w:p>
    <w:p w14:paraId="24E2FA40" w14:textId="77777777" w:rsidR="00F86AD2" w:rsidRPr="00AE2B4A" w:rsidRDefault="007C5F48" w:rsidP="005B51CA">
      <w:r w:rsidRPr="00AE2B4A">
        <w:t>4-Chloro-3-methylphenol is on the EC List (Annex 15) of 66 Category 1 substances showing evidence of endocrine disrupting activity in at least one species using intact animals</w:t>
      </w:r>
      <w:r w:rsidR="00F86AD2" w:rsidRPr="00AE2B4A">
        <w:t xml:space="preserve"> (EC 2002a).</w:t>
      </w:r>
    </w:p>
    <w:p w14:paraId="24E2FA41" w14:textId="77777777" w:rsidR="007C5F48" w:rsidRPr="00AE2B4A" w:rsidRDefault="007C5F48" w:rsidP="005B51CA"/>
    <w:p w14:paraId="24E2FA42" w14:textId="77777777" w:rsidR="007C5F48" w:rsidRPr="00AE2B4A" w:rsidRDefault="00A31C82" w:rsidP="0099026D">
      <w:pPr>
        <w:pStyle w:val="Heading3"/>
      </w:pPr>
      <w:r w:rsidRPr="00AE2B4A">
        <w:t xml:space="preserve">Derivation of </w:t>
      </w:r>
      <w:r w:rsidR="0099026D" w:rsidRPr="00AE2B4A">
        <w:t>Maximum Acceptable Value</w:t>
      </w:r>
    </w:p>
    <w:p w14:paraId="24E2FA43"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A44" w14:textId="77777777" w:rsidR="007C5F48" w:rsidRPr="00AE2B4A" w:rsidRDefault="007C5F48" w:rsidP="005B51CA"/>
    <w:p w14:paraId="24E2FA45" w14:textId="77777777" w:rsidR="007C5F48" w:rsidRPr="00AE2B4A" w:rsidRDefault="007C5F48" w:rsidP="005B51CA">
      <w:r w:rsidRPr="00AE2B4A">
        <w:t xml:space="preserve">Young </w:t>
      </w:r>
      <w:r w:rsidR="00000303" w:rsidRPr="00AE2B4A">
        <w:t>et al</w:t>
      </w:r>
      <w:r w:rsidRPr="00AE2B4A">
        <w:t xml:space="preserve"> (1996) report the 2-chloro-4-methylphenol taste threshold in drinking-water to be &lt;0.00005</w:t>
      </w:r>
      <w:r w:rsidR="00DB29E6" w:rsidRPr="00AE2B4A">
        <w:t> mg/L</w:t>
      </w:r>
      <w:r w:rsidRPr="00AE2B4A">
        <w:t>, and the odour threshold to be 0.00015</w:t>
      </w:r>
      <w:r w:rsidR="00DB29E6" w:rsidRPr="00AE2B4A">
        <w:t> mg/L</w:t>
      </w:r>
      <w:r w:rsidRPr="00AE2B4A">
        <w:t>.</w:t>
      </w:r>
    </w:p>
    <w:p w14:paraId="24E2FA46" w14:textId="77777777" w:rsidR="007C5F48" w:rsidRPr="00AE2B4A" w:rsidRDefault="007C5F48" w:rsidP="005B51CA"/>
    <w:p w14:paraId="24E2FA47" w14:textId="77777777" w:rsidR="007C5F48" w:rsidRPr="00AE2B4A" w:rsidRDefault="007C5F48" w:rsidP="005B51CA">
      <w:r w:rsidRPr="00AE2B4A">
        <w:t xml:space="preserve">Young </w:t>
      </w:r>
      <w:r w:rsidR="00000303" w:rsidRPr="00AE2B4A">
        <w:t>et al</w:t>
      </w:r>
      <w:r w:rsidRPr="00AE2B4A">
        <w:t xml:space="preserve"> (1996) report the 4-chloro-2-methylphenol taste threshold in drinking-water to be &lt;0.0025</w:t>
      </w:r>
      <w:r w:rsidR="00DB29E6" w:rsidRPr="00AE2B4A">
        <w:t> mg/L</w:t>
      </w:r>
      <w:r w:rsidRPr="00AE2B4A">
        <w:t>, and the odour threshold to be 0.062</w:t>
      </w:r>
      <w:r w:rsidR="00DB29E6" w:rsidRPr="00AE2B4A">
        <w:t> mg/L</w:t>
      </w:r>
      <w:r w:rsidRPr="00AE2B4A">
        <w:t>.</w:t>
      </w:r>
      <w:r w:rsidR="00817BC2" w:rsidRPr="00AE2B4A">
        <w:t xml:space="preserve"> </w:t>
      </w:r>
      <w:r w:rsidRPr="00AE2B4A">
        <w:t>The USEPA established an organoleptic effect criterion of 1.8</w:t>
      </w:r>
      <w:r w:rsidR="00DB29E6" w:rsidRPr="00AE2B4A">
        <w:t> mg/L</w:t>
      </w:r>
      <w:r w:rsidRPr="00AE2B4A">
        <w:t xml:space="preserve"> for 2-methyl-4-chlorophenol.</w:t>
      </w:r>
      <w:r w:rsidR="00817BC2" w:rsidRPr="00AE2B4A">
        <w:t xml:space="preserve"> </w:t>
      </w:r>
      <w:r w:rsidRPr="00AE2B4A">
        <w:t xml:space="preserve">Source: </w:t>
      </w:r>
      <w:hyperlink r:id="rId679" w:history="1">
        <w:r w:rsidRPr="00AE2B4A">
          <w:t>Quality Criteria for Water, 1986 (</w:t>
        </w:r>
        <w:r w:rsidR="00817BC2" w:rsidRPr="00AE2B4A">
          <w:t>“</w:t>
        </w:r>
        <w:r w:rsidRPr="00AE2B4A">
          <w:t>Gold Book</w:t>
        </w:r>
        <w:r w:rsidR="00817BC2" w:rsidRPr="00AE2B4A">
          <w:t>”</w:t>
        </w:r>
        <w:r w:rsidRPr="00AE2B4A">
          <w:t>)</w:t>
        </w:r>
      </w:hyperlink>
      <w:r w:rsidRPr="00AE2B4A">
        <w:t xml:space="preserve">, </w:t>
      </w:r>
      <w:hyperlink r:id="rId680" w:history="1">
        <w:r w:rsidR="00087AF7" w:rsidRPr="00AE2B4A">
          <w:rPr>
            <w:rStyle w:val="Hyperlink"/>
          </w:rPr>
          <w:t>http://www.epa.gov/wqc/national-recommended-water-quality-criteria-organoleptic-effects</w:t>
        </w:r>
      </w:hyperlink>
      <w:r w:rsidR="00F86AD2" w:rsidRPr="00AE2B4A">
        <w:t>.</w:t>
      </w:r>
    </w:p>
    <w:p w14:paraId="24E2FA48" w14:textId="77777777" w:rsidR="007C5F48" w:rsidRPr="00AE2B4A" w:rsidRDefault="007C5F48" w:rsidP="005B51CA"/>
    <w:p w14:paraId="24E2FA49" w14:textId="77777777" w:rsidR="007C5F48" w:rsidRPr="00AE2B4A" w:rsidRDefault="007C5F48" w:rsidP="005B51CA">
      <w:r w:rsidRPr="00AE2B4A">
        <w:t>The USEPA established an organoleptic effect criterion of 0.02</w:t>
      </w:r>
      <w:r w:rsidR="00DB29E6" w:rsidRPr="00AE2B4A">
        <w:t> mg/L</w:t>
      </w:r>
      <w:r w:rsidRPr="00AE2B4A">
        <w:t xml:space="preserve"> for 3-methyl-6-chlorophenol.</w:t>
      </w:r>
      <w:r w:rsidR="00817BC2" w:rsidRPr="00AE2B4A">
        <w:t xml:space="preserve"> </w:t>
      </w:r>
      <w:r w:rsidRPr="00AE2B4A">
        <w:t xml:space="preserve">Source: </w:t>
      </w:r>
      <w:hyperlink r:id="rId681" w:history="1">
        <w:r w:rsidRPr="00AE2B4A">
          <w:t>Quality Criteria for Water, 1986 (</w:t>
        </w:r>
        <w:r w:rsidR="00817BC2" w:rsidRPr="00AE2B4A">
          <w:t>“</w:t>
        </w:r>
        <w:r w:rsidRPr="00AE2B4A">
          <w:t>Gold Book</w:t>
        </w:r>
        <w:r w:rsidR="00817BC2" w:rsidRPr="00AE2B4A">
          <w:t>”</w:t>
        </w:r>
        <w:r w:rsidRPr="00AE2B4A">
          <w:t>)</w:t>
        </w:r>
      </w:hyperlink>
      <w:r w:rsidRPr="00AE2B4A">
        <w:t xml:space="preserve">, </w:t>
      </w:r>
      <w:hyperlink r:id="rId682" w:history="1">
        <w:r w:rsidR="00087AF7" w:rsidRPr="00AE2B4A">
          <w:rPr>
            <w:rStyle w:val="Hyperlink"/>
          </w:rPr>
          <w:t>http://www.epa.gov/wqc/national-recommended-water-quality-criteria-organoleptic-effects</w:t>
        </w:r>
      </w:hyperlink>
      <w:r w:rsidR="00F86AD2" w:rsidRPr="00AE2B4A">
        <w:t>.</w:t>
      </w:r>
    </w:p>
    <w:p w14:paraId="24E2FA4A" w14:textId="77777777" w:rsidR="007C5F48" w:rsidRPr="00AE2B4A" w:rsidRDefault="007C5F48" w:rsidP="005B51CA"/>
    <w:p w14:paraId="24E2FA4B" w14:textId="77777777" w:rsidR="007C5F48" w:rsidRPr="00AE2B4A" w:rsidRDefault="007C5F48" w:rsidP="005B51CA">
      <w:r w:rsidRPr="00AE2B4A">
        <w:t xml:space="preserve">Young </w:t>
      </w:r>
      <w:r w:rsidR="00000303" w:rsidRPr="00AE2B4A">
        <w:t>et al</w:t>
      </w:r>
      <w:r w:rsidRPr="00AE2B4A">
        <w:t xml:space="preserve"> (1996) report the taste and odour thresholds of 4-chloro-3-methylphenol in drinking-water to be as low as 0.002–0.003</w:t>
      </w:r>
      <w:r w:rsidR="00DB29E6" w:rsidRPr="00AE2B4A">
        <w:t> mg/L</w:t>
      </w:r>
      <w:r w:rsidRPr="00AE2B4A">
        <w:t>.</w:t>
      </w:r>
      <w:r w:rsidR="00817BC2" w:rsidRPr="00AE2B4A">
        <w:t xml:space="preserve"> </w:t>
      </w:r>
      <w:r w:rsidRPr="00AE2B4A">
        <w:t>The USEPA established an organoleptic effect criterion of 3.0</w:t>
      </w:r>
      <w:r w:rsidR="00DB29E6" w:rsidRPr="00AE2B4A">
        <w:t> mg/L</w:t>
      </w:r>
      <w:r w:rsidRPr="00AE2B4A">
        <w:t xml:space="preserve"> for 3-methyl-4-chlorophenol.</w:t>
      </w:r>
      <w:r w:rsidR="00817BC2" w:rsidRPr="00AE2B4A">
        <w:t xml:space="preserve"> </w:t>
      </w:r>
      <w:r w:rsidRPr="00AE2B4A">
        <w:t xml:space="preserve">Source: </w:t>
      </w:r>
      <w:hyperlink r:id="rId683" w:history="1">
        <w:r w:rsidRPr="00AE2B4A">
          <w:t>Quality Criteria for Water, 1986 (</w:t>
        </w:r>
        <w:r w:rsidR="00817BC2" w:rsidRPr="00AE2B4A">
          <w:t>“</w:t>
        </w:r>
        <w:r w:rsidRPr="00AE2B4A">
          <w:t>Gold Book</w:t>
        </w:r>
        <w:r w:rsidR="00817BC2" w:rsidRPr="00AE2B4A">
          <w:t>”</w:t>
        </w:r>
        <w:r w:rsidRPr="00AE2B4A">
          <w:t>)</w:t>
        </w:r>
      </w:hyperlink>
      <w:r w:rsidRPr="00AE2B4A">
        <w:t xml:space="preserve">, </w:t>
      </w:r>
      <w:hyperlink r:id="rId684" w:history="1">
        <w:r w:rsidR="00087AF7" w:rsidRPr="00AE2B4A">
          <w:rPr>
            <w:rStyle w:val="Hyperlink"/>
          </w:rPr>
          <w:t>http://www.epa.gov/wqc/national-recommended-water-quality-criteria-organoleptic-effects</w:t>
        </w:r>
      </w:hyperlink>
      <w:r w:rsidR="00F86AD2" w:rsidRPr="00AE2B4A">
        <w:t>.</w:t>
      </w:r>
    </w:p>
    <w:p w14:paraId="24E2FA4C" w14:textId="77777777" w:rsidR="007C5F48" w:rsidRPr="00AE2B4A" w:rsidRDefault="007C5F48" w:rsidP="005B51CA"/>
    <w:p w14:paraId="24E2FA4D" w14:textId="77777777" w:rsidR="007C5F48" w:rsidRPr="00AE2B4A" w:rsidRDefault="00A31C82" w:rsidP="00A31C82">
      <w:pPr>
        <w:pStyle w:val="Heading3"/>
      </w:pPr>
      <w:r w:rsidRPr="00AE2B4A">
        <w:t>References</w:t>
      </w:r>
    </w:p>
    <w:p w14:paraId="24E2FA4E" w14:textId="77777777" w:rsidR="007C5F48" w:rsidRPr="00AE2B4A" w:rsidRDefault="00F86AD2" w:rsidP="00F86AD2">
      <w:pPr>
        <w:pStyle w:val="References"/>
      </w:pPr>
      <w:r w:rsidRPr="00AE2B4A">
        <w:t xml:space="preserve">Danish EPA. 2001. </w:t>
      </w:r>
      <w:r w:rsidR="007C5F48" w:rsidRPr="00AE2B4A">
        <w:rPr>
          <w:i/>
        </w:rPr>
        <w:t xml:space="preserve">Quality </w:t>
      </w:r>
      <w:r w:rsidRPr="00AE2B4A">
        <w:rPr>
          <w:i/>
        </w:rPr>
        <w:t>R</w:t>
      </w:r>
      <w:r w:rsidR="007C5F48" w:rsidRPr="00AE2B4A">
        <w:rPr>
          <w:i/>
        </w:rPr>
        <w:t xml:space="preserve">equirements to </w:t>
      </w:r>
      <w:r w:rsidRPr="00AE2B4A">
        <w:rPr>
          <w:i/>
        </w:rPr>
        <w:t>D</w:t>
      </w:r>
      <w:r w:rsidR="007C5F48" w:rsidRPr="00AE2B4A">
        <w:rPr>
          <w:i/>
        </w:rPr>
        <w:t xml:space="preserve">rinking </w:t>
      </w:r>
      <w:r w:rsidRPr="00AE2B4A">
        <w:rPr>
          <w:i/>
        </w:rPr>
        <w:t>W</w:t>
      </w:r>
      <w:r w:rsidR="007C5F48" w:rsidRPr="00AE2B4A">
        <w:rPr>
          <w:i/>
        </w:rPr>
        <w:t>ater</w:t>
      </w:r>
      <w:r w:rsidR="007C5F48" w:rsidRPr="00AE2B4A">
        <w:t>.</w:t>
      </w:r>
      <w:r w:rsidR="00817BC2" w:rsidRPr="00AE2B4A">
        <w:t xml:space="preserve"> </w:t>
      </w:r>
      <w:r w:rsidRPr="00AE2B4A">
        <w:t xml:space="preserve">Appendix 4. </w:t>
      </w:r>
      <w:r w:rsidR="00E9024F" w:rsidRPr="00AE2B4A">
        <w:rPr>
          <w:rStyle w:val="Hyperlink"/>
        </w:rPr>
        <w:t>http://www2.mst.dk/common/Udgivramme/Frame.asp?</w:t>
      </w:r>
      <w:r w:rsidRPr="00AE2B4A">
        <w:rPr>
          <w:rStyle w:val="Hyperlink"/>
        </w:rPr>
        <w:t>http://www2.mst.dk/udgiv/Publications/2001/87-7944-519-5/html/app04_eng.htm.</w:t>
      </w:r>
    </w:p>
    <w:p w14:paraId="24E2FA4F" w14:textId="77777777" w:rsidR="007C5F48" w:rsidRPr="00AE2B4A" w:rsidRDefault="00F86AD2" w:rsidP="00F86AD2">
      <w:pPr>
        <w:pStyle w:val="References"/>
      </w:pPr>
      <w:r w:rsidRPr="00AE2B4A">
        <w:t xml:space="preserve">EA. 2008. </w:t>
      </w:r>
      <w:r w:rsidR="007C5F48" w:rsidRPr="00AE2B4A">
        <w:rPr>
          <w:i/>
        </w:rPr>
        <w:t>4-Chloro-3-methylphenol</w:t>
      </w:r>
      <w:r w:rsidR="007C5F48" w:rsidRPr="00AE2B4A">
        <w:t>.</w:t>
      </w:r>
      <w:r w:rsidR="00817BC2" w:rsidRPr="00AE2B4A">
        <w:t xml:space="preserve"> </w:t>
      </w:r>
      <w:r w:rsidR="007C5F48" w:rsidRPr="00AE2B4A">
        <w:t>Environment Agency, UK.</w:t>
      </w:r>
      <w:r w:rsidR="00817BC2" w:rsidRPr="00AE2B4A">
        <w:t xml:space="preserve"> </w:t>
      </w:r>
      <w:r w:rsidRPr="00AE2B4A">
        <w:rPr>
          <w:rStyle w:val="Hyperlink"/>
        </w:rPr>
        <w:t>http://www.environment-agency.gov.uk/business/topics/pollution/39413.aspx</w:t>
      </w:r>
      <w:r w:rsidRPr="00AE2B4A">
        <w:t>.</w:t>
      </w:r>
    </w:p>
    <w:p w14:paraId="24E2FA50" w14:textId="77777777" w:rsidR="007C5F48" w:rsidRPr="00AE2B4A" w:rsidRDefault="003A1443" w:rsidP="00F86AD2">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t>4-Chloro-o-cresol.</w:t>
      </w:r>
      <w:r w:rsidR="00817BC2" w:rsidRPr="00AE2B4A">
        <w:t xml:space="preserve"> </w:t>
      </w:r>
      <w:r w:rsidR="007C5F48" w:rsidRPr="00AE2B4A">
        <w:t>90 pp.</w:t>
      </w:r>
      <w:r w:rsidR="00817BC2" w:rsidRPr="00AE2B4A">
        <w:t xml:space="preserve"> </w:t>
      </w:r>
      <w:hyperlink r:id="rId685" w:history="1">
        <w:r w:rsidR="006F7DA9" w:rsidRPr="00AE2B4A">
          <w:rPr>
            <w:rStyle w:val="Hyperlink"/>
          </w:rPr>
          <w:t>http://echa.europa.eu/</w:t>
        </w:r>
        <w:r w:rsidR="00F86AD2" w:rsidRPr="00AE2B4A">
          <w:rPr>
            <w:rStyle w:val="Hyperlink"/>
          </w:rPr>
          <w:t>documents/10162/53277497-e5ad-4e42-9ed3-b00b558f54bc</w:t>
        </w:r>
      </w:hyperlink>
      <w:r w:rsidR="007C5F48" w:rsidRPr="00AE2B4A">
        <w:t xml:space="preserve"> or </w:t>
      </w:r>
      <w:hyperlink r:id="rId686" w:history="1">
        <w:r w:rsidR="00D54A02" w:rsidRPr="00AE2B4A">
          <w:rPr>
            <w:rStyle w:val="Hyperlink"/>
          </w:rPr>
          <w:t>http://echa.europa.eu/information-on-chemicals/information-from-existing-substances-regulation</w:t>
        </w:r>
      </w:hyperlink>
      <w:r w:rsidR="00F86AD2" w:rsidRPr="00AE2B4A">
        <w:t>.</w:t>
      </w:r>
    </w:p>
    <w:p w14:paraId="24E2FA51" w14:textId="77777777" w:rsidR="007C5F48" w:rsidRPr="00AE2B4A" w:rsidRDefault="00F86AD2" w:rsidP="00F86AD2">
      <w:pPr>
        <w:pStyle w:val="References"/>
      </w:pPr>
      <w:r w:rsidRPr="00AE2B4A">
        <w:rPr>
          <w:szCs w:val="24"/>
        </w:rPr>
        <w:t xml:space="preserve">EC. 2002a. </w:t>
      </w:r>
      <w:r w:rsidR="007C5F48" w:rsidRPr="00AE2B4A">
        <w:rPr>
          <w:i/>
          <w:szCs w:val="24"/>
        </w:rPr>
        <w:t xml:space="preserve">Study on the </w:t>
      </w:r>
      <w:r w:rsidRPr="00AE2B4A">
        <w:rPr>
          <w:i/>
          <w:szCs w:val="24"/>
        </w:rPr>
        <w:t>S</w:t>
      </w:r>
      <w:r w:rsidR="007C5F48" w:rsidRPr="00AE2B4A">
        <w:rPr>
          <w:i/>
          <w:szCs w:val="24"/>
        </w:rPr>
        <w:t xml:space="preserve">cientific </w:t>
      </w:r>
      <w:r w:rsidRPr="00AE2B4A">
        <w:rPr>
          <w:i/>
          <w:szCs w:val="24"/>
        </w:rPr>
        <w:t>E</w:t>
      </w:r>
      <w:r w:rsidR="007C5F48" w:rsidRPr="00AE2B4A">
        <w:rPr>
          <w:i/>
          <w:szCs w:val="24"/>
        </w:rPr>
        <w:t xml:space="preserve">valuation of 12 </w:t>
      </w:r>
      <w:r w:rsidRPr="00AE2B4A">
        <w:rPr>
          <w:i/>
          <w:szCs w:val="24"/>
        </w:rPr>
        <w:t>S</w:t>
      </w:r>
      <w:r w:rsidR="007C5F48" w:rsidRPr="00AE2B4A">
        <w:rPr>
          <w:i/>
          <w:szCs w:val="24"/>
        </w:rPr>
        <w:t xml:space="preserve">ubstances in the </w:t>
      </w:r>
      <w:r w:rsidRPr="00AE2B4A">
        <w:rPr>
          <w:i/>
          <w:szCs w:val="24"/>
        </w:rPr>
        <w:t>C</w:t>
      </w:r>
      <w:r w:rsidR="007C5F48" w:rsidRPr="00AE2B4A">
        <w:rPr>
          <w:i/>
          <w:szCs w:val="24"/>
        </w:rPr>
        <w:t xml:space="preserve">ontext of </w:t>
      </w:r>
      <w:r w:rsidRPr="00AE2B4A">
        <w:rPr>
          <w:i/>
          <w:szCs w:val="24"/>
        </w:rPr>
        <w:t>E</w:t>
      </w:r>
      <w:r w:rsidR="007C5F48" w:rsidRPr="00AE2B4A">
        <w:rPr>
          <w:i/>
          <w:szCs w:val="24"/>
        </w:rPr>
        <w:t xml:space="preserve">ndocrine </w:t>
      </w:r>
      <w:r w:rsidRPr="00AE2B4A">
        <w:rPr>
          <w:i/>
          <w:szCs w:val="24"/>
        </w:rPr>
        <w:t>D</w:t>
      </w:r>
      <w:r w:rsidR="007C5F48" w:rsidRPr="00AE2B4A">
        <w:rPr>
          <w:i/>
          <w:szCs w:val="24"/>
        </w:rPr>
        <w:t xml:space="preserve">isrupter </w:t>
      </w:r>
      <w:r w:rsidRPr="00AE2B4A">
        <w:rPr>
          <w:i/>
          <w:szCs w:val="24"/>
        </w:rPr>
        <w:t>P</w:t>
      </w:r>
      <w:r w:rsidR="007C5F48" w:rsidRPr="00AE2B4A">
        <w:rPr>
          <w:i/>
          <w:szCs w:val="24"/>
        </w:rPr>
        <w:t xml:space="preserve">riority </w:t>
      </w:r>
      <w:r w:rsidRPr="00AE2B4A">
        <w:rPr>
          <w:i/>
          <w:szCs w:val="24"/>
        </w:rPr>
        <w:t>L</w:t>
      </w:r>
      <w:r w:rsidR="007C5F48" w:rsidRPr="00AE2B4A">
        <w:rPr>
          <w:i/>
          <w:szCs w:val="24"/>
        </w:rPr>
        <w:t xml:space="preserve">ist of </w:t>
      </w:r>
      <w:r w:rsidRPr="00AE2B4A">
        <w:rPr>
          <w:i/>
          <w:szCs w:val="24"/>
        </w:rPr>
        <w:t>A</w:t>
      </w:r>
      <w:r w:rsidR="007C5F48" w:rsidRPr="00AE2B4A">
        <w:rPr>
          <w:i/>
          <w:szCs w:val="24"/>
        </w:rPr>
        <w:t>ctions</w:t>
      </w:r>
      <w:r w:rsidR="007C5F48" w:rsidRPr="00AE2B4A">
        <w:rPr>
          <w:szCs w:val="24"/>
        </w:rPr>
        <w:t>.</w:t>
      </w:r>
      <w:r w:rsidR="00817BC2" w:rsidRPr="00AE2B4A">
        <w:rPr>
          <w:szCs w:val="24"/>
        </w:rPr>
        <w:t xml:space="preserve"> </w:t>
      </w:r>
      <w:r w:rsidR="007C5F48" w:rsidRPr="00AE2B4A">
        <w:rPr>
          <w:szCs w:val="24"/>
        </w:rPr>
        <w:t>6</w:t>
      </w:r>
      <w:r w:rsidRPr="00AE2B4A">
        <w:rPr>
          <w:szCs w:val="24"/>
        </w:rPr>
        <w:t>: 6–1 to 5–35</w:t>
      </w:r>
      <w:r w:rsidR="007C5F48" w:rsidRPr="00AE2B4A">
        <w:rPr>
          <w:szCs w:val="24"/>
        </w:rPr>
        <w:t>.</w:t>
      </w:r>
      <w:r w:rsidR="00817BC2" w:rsidRPr="00AE2B4A">
        <w:rPr>
          <w:szCs w:val="24"/>
        </w:rPr>
        <w:t xml:space="preserve"> </w:t>
      </w:r>
      <w:r w:rsidR="007C5F48" w:rsidRPr="00AE2B4A">
        <w:rPr>
          <w:szCs w:val="24"/>
        </w:rPr>
        <w:t xml:space="preserve">Review of data for </w:t>
      </w:r>
      <w:r w:rsidR="007C5F48" w:rsidRPr="00AE2B4A">
        <w:t>4-chloro-3-methylphenol</w:t>
      </w:r>
      <w:r w:rsidR="007C5F48" w:rsidRPr="00AE2B4A">
        <w:rPr>
          <w:szCs w:val="24"/>
        </w:rPr>
        <w:t>.</w:t>
      </w:r>
      <w:r w:rsidR="00817BC2" w:rsidRPr="00AE2B4A">
        <w:rPr>
          <w:szCs w:val="24"/>
        </w:rPr>
        <w:t xml:space="preserve"> </w:t>
      </w:r>
      <w:r w:rsidR="007C5F48" w:rsidRPr="00AE2B4A">
        <w:rPr>
          <w:szCs w:val="24"/>
        </w:rPr>
        <w:t>Produced by WRc-NSF for the European Commission.</w:t>
      </w:r>
      <w:r w:rsidR="00817BC2" w:rsidRPr="00AE2B4A">
        <w:rPr>
          <w:szCs w:val="24"/>
        </w:rPr>
        <w:t xml:space="preserve"> </w:t>
      </w:r>
      <w:hyperlink r:id="rId687" w:history="1">
        <w:r w:rsidR="007C5F48" w:rsidRPr="00AE2B4A">
          <w:rPr>
            <w:rStyle w:val="Hyperlink"/>
            <w:szCs w:val="24"/>
          </w:rPr>
          <w:t>http://ec.europa.eu/environment/chemicals/endocrine/pdf/wrc_report.pdf#page=29</w:t>
        </w:r>
      </w:hyperlink>
      <w:r w:rsidRPr="00AE2B4A">
        <w:t>.</w:t>
      </w:r>
    </w:p>
    <w:p w14:paraId="24E2FA52" w14:textId="77777777" w:rsidR="007C5F48" w:rsidRPr="00AE2B4A" w:rsidRDefault="00F86AD2" w:rsidP="00F86AD2">
      <w:pPr>
        <w:pStyle w:val="References"/>
      </w:pPr>
      <w:r w:rsidRPr="00AE2B4A">
        <w:t xml:space="preserve">INCHEM. 1998. </w:t>
      </w:r>
      <w:r w:rsidR="007C5F48" w:rsidRPr="00AE2B4A">
        <w:rPr>
          <w:i/>
        </w:rPr>
        <w:t>SIDS Initial Assessment Profile</w:t>
      </w:r>
      <w:r w:rsidR="00817BC2" w:rsidRPr="00AE2B4A">
        <w:t xml:space="preserve"> </w:t>
      </w:r>
      <w:r w:rsidR="007C5F48" w:rsidRPr="00AE2B4A">
        <w:t>145 pp.</w:t>
      </w:r>
      <w:r w:rsidR="00817BC2" w:rsidRPr="00AE2B4A">
        <w:t xml:space="preserve"> </w:t>
      </w:r>
      <w:r w:rsidRPr="00AE2B4A">
        <w:t xml:space="preserve">UNEP Publications, OECD. </w:t>
      </w:r>
      <w:r w:rsidRPr="00AE2B4A">
        <w:rPr>
          <w:rStyle w:val="Hyperlink"/>
        </w:rPr>
        <w:t>www.inchem.org/documents/sids/sids/1570645.pdf</w:t>
      </w:r>
      <w:r w:rsidRPr="00AE2B4A">
        <w:t>.</w:t>
      </w:r>
    </w:p>
    <w:p w14:paraId="24E2FA53" w14:textId="77777777" w:rsidR="007C5F48" w:rsidRPr="00AE2B4A" w:rsidRDefault="007C5F48" w:rsidP="00F86AD2">
      <w:pPr>
        <w:pStyle w:val="References"/>
      </w:pPr>
      <w:r w:rsidRPr="00AE2B4A">
        <w:t>New Jersey.</w:t>
      </w:r>
      <w:r w:rsidR="00817BC2" w:rsidRPr="00AE2B4A">
        <w:t xml:space="preserve"> </w:t>
      </w:r>
      <w:r w:rsidRPr="00AE2B4A">
        <w:rPr>
          <w:bCs/>
          <w:i/>
        </w:rPr>
        <w:t>Interim Ground Water Quality Criteria</w:t>
      </w:r>
      <w:r w:rsidRPr="00AE2B4A">
        <w:rPr>
          <w:bCs/>
        </w:rPr>
        <w:t>.</w:t>
      </w:r>
      <w:r w:rsidR="00817BC2" w:rsidRPr="00AE2B4A">
        <w:rPr>
          <w:bCs/>
        </w:rPr>
        <w:t xml:space="preserve"> </w:t>
      </w:r>
      <w:r w:rsidRPr="00AE2B4A">
        <w:t xml:space="preserve">NJ </w:t>
      </w:r>
      <w:r w:rsidR="00733F30" w:rsidRPr="00AE2B4A">
        <w:t>Department of</w:t>
      </w:r>
      <w:r w:rsidRPr="00AE2B4A">
        <w:t xml:space="preserve"> Environmental Protection.</w:t>
      </w:r>
      <w:r w:rsidR="00817BC2" w:rsidRPr="00AE2B4A">
        <w:t xml:space="preserve"> </w:t>
      </w:r>
      <w:hyperlink r:id="rId688" w:history="1">
        <w:r w:rsidR="00F86AD2" w:rsidRPr="00AE2B4A">
          <w:rPr>
            <w:rStyle w:val="Hyperlink"/>
          </w:rPr>
          <w:t>http://www.state.nj.us/dep/wms/bwqsa/gwqs_interim_criteria_table.htm</w:t>
        </w:r>
      </w:hyperlink>
      <w:r w:rsidR="00F86AD2" w:rsidRPr="00AE2B4A">
        <w:t>.</w:t>
      </w:r>
    </w:p>
    <w:p w14:paraId="24E2FA54" w14:textId="77777777" w:rsidR="007C5F48" w:rsidRPr="00AE2B4A" w:rsidRDefault="007C5F48" w:rsidP="00F86AD2">
      <w:pPr>
        <w:pStyle w:val="References"/>
      </w:pPr>
      <w:r w:rsidRPr="00AE2B4A">
        <w:t>NIH</w:t>
      </w:r>
      <w:r w:rsidR="00F86AD2" w:rsidRPr="00AE2B4A">
        <w:t>.</w:t>
      </w:r>
      <w:r w:rsidRPr="00AE2B4A">
        <w:t xml:space="preserve"> </w:t>
      </w:r>
      <w:r w:rsidR="00F86AD2" w:rsidRPr="00AE2B4A">
        <w:t>A</w:t>
      </w:r>
      <w:r w:rsidRPr="00AE2B4A">
        <w:t>ccessed Feb</w:t>
      </w:r>
      <w:r w:rsidR="00F86AD2" w:rsidRPr="00AE2B4A">
        <w:t>ruary</w:t>
      </w:r>
      <w:r w:rsidRPr="00AE2B4A">
        <w:t xml:space="preserve"> 2016.</w:t>
      </w:r>
      <w:r w:rsidR="00817BC2" w:rsidRPr="00AE2B4A">
        <w:t xml:space="preserve"> </w:t>
      </w:r>
      <w:r w:rsidRPr="00AE2B4A">
        <w:rPr>
          <w:i/>
        </w:rPr>
        <w:t>3-Methyl-6-chlorophenol</w:t>
      </w:r>
      <w:r w:rsidRPr="00AE2B4A">
        <w:t>.</w:t>
      </w:r>
      <w:r w:rsidR="00817BC2" w:rsidRPr="00AE2B4A">
        <w:t xml:space="preserve"> </w:t>
      </w:r>
      <w:hyperlink r:id="rId689" w:history="1">
        <w:r w:rsidR="00F86AD2" w:rsidRPr="00AE2B4A">
          <w:rPr>
            <w:rStyle w:val="Hyperlink"/>
          </w:rPr>
          <w:t>http://toxnet.nlm.nih.gov/cgi-bin/sis/search/a?dbs+hsdb:@term+@DOCNO+7107</w:t>
        </w:r>
      </w:hyperlink>
      <w:r w:rsidR="00F86AD2" w:rsidRPr="00AE2B4A">
        <w:rPr>
          <w:rStyle w:val="Hyperlink"/>
          <w:rFonts w:ascii="Times New Roman" w:hAnsi="Times New Roman"/>
        </w:rPr>
        <w:t>.</w:t>
      </w:r>
    </w:p>
    <w:p w14:paraId="24E2FA55" w14:textId="77777777" w:rsidR="007C5F48" w:rsidRPr="00AE2B4A" w:rsidRDefault="00F86AD2" w:rsidP="00F86AD2">
      <w:pPr>
        <w:pStyle w:val="References"/>
      </w:pPr>
      <w:r w:rsidRPr="00AE2B4A">
        <w:t xml:space="preserve">OECD. 2002. </w:t>
      </w:r>
      <w:r w:rsidR="00543BF3" w:rsidRPr="00AE2B4A">
        <w:rPr>
          <w:i/>
        </w:rPr>
        <w:t>SIDS Initial Assessment Report</w:t>
      </w:r>
      <w:r w:rsidRPr="00AE2B4A">
        <w:t xml:space="preserve">. </w:t>
      </w:r>
      <w:r w:rsidR="007C5F48" w:rsidRPr="00AE2B4A">
        <w:rPr>
          <w:bCs/>
          <w:iCs/>
        </w:rPr>
        <w:t>4-Chloro-2-methylphenol</w:t>
      </w:r>
      <w:r w:rsidR="007C5F48" w:rsidRPr="00AE2B4A">
        <w:t>.</w:t>
      </w:r>
      <w:r w:rsidR="00817BC2" w:rsidRPr="00AE2B4A">
        <w:t xml:space="preserve"> </w:t>
      </w:r>
      <w:r w:rsidR="007C5F48" w:rsidRPr="00AE2B4A">
        <w:t>145 pp.</w:t>
      </w:r>
      <w:r w:rsidR="00817BC2" w:rsidRPr="00AE2B4A">
        <w:t xml:space="preserve"> </w:t>
      </w:r>
      <w:r w:rsidR="007C5F48" w:rsidRPr="00AE2B4A">
        <w:t xml:space="preserve">See: </w:t>
      </w:r>
      <w:r w:rsidR="003B06C9" w:rsidRPr="00AE2B4A">
        <w:rPr>
          <w:rStyle w:val="Hyperlink"/>
        </w:rPr>
        <w:t>http://</w:t>
      </w:r>
      <w:r w:rsidRPr="00AE2B4A">
        <w:rPr>
          <w:rStyle w:val="Hyperlink"/>
        </w:rPr>
        <w:t>www.inchem.org/documents/sids/sids/1570645.pdf</w:t>
      </w:r>
      <w:r w:rsidR="007C5F48" w:rsidRPr="00AE2B4A">
        <w:t xml:space="preserve"> or </w:t>
      </w:r>
      <w:hyperlink r:id="rId690" w:history="1">
        <w:r w:rsidR="003B06C9" w:rsidRPr="00AE2B4A">
          <w:rPr>
            <w:rStyle w:val="Hyperlink"/>
          </w:rPr>
          <w:t>http://www.inchem.org/</w:t>
        </w:r>
        <w:r w:rsidR="00733F30" w:rsidRPr="00AE2B4A">
          <w:rPr>
            <w:rStyle w:val="Hyperlink"/>
          </w:rPr>
          <w:t>pages/sids.html</w:t>
        </w:r>
      </w:hyperlink>
      <w:r w:rsidRPr="00AE2B4A">
        <w:t>.</w:t>
      </w:r>
    </w:p>
    <w:p w14:paraId="24E2FA56" w14:textId="77777777" w:rsidR="007C5F48" w:rsidRPr="00AE2B4A" w:rsidRDefault="003A7369" w:rsidP="00F86AD2">
      <w:pPr>
        <w:pStyle w:val="References"/>
      </w:pPr>
      <w:r w:rsidRPr="00AE2B4A">
        <w:t xml:space="preserve">USEPA. 1996. </w:t>
      </w:r>
      <w:r w:rsidR="007C5F48" w:rsidRPr="00AE2B4A">
        <w:rPr>
          <w:i/>
        </w:rPr>
        <w:t>Reregistration Eligibility Decision (RED): p-Chloro-m-cresol</w:t>
      </w:r>
      <w:r w:rsidR="007C5F48" w:rsidRPr="00AE2B4A">
        <w:t>.</w:t>
      </w:r>
      <w:r w:rsidR="00817BC2" w:rsidRPr="00AE2B4A">
        <w:t xml:space="preserve"> </w:t>
      </w:r>
      <w:r w:rsidR="007C5F48" w:rsidRPr="00AE2B4A">
        <w:t>EPA</w:t>
      </w:r>
      <w:r w:rsidR="00F86AD2" w:rsidRPr="00AE2B4A">
        <w:noBreakHyphen/>
      </w:r>
      <w:r w:rsidR="007C5F48" w:rsidRPr="00AE2B4A">
        <w:t>738</w:t>
      </w:r>
      <w:r w:rsidR="00F86AD2" w:rsidRPr="00AE2B4A">
        <w:noBreakHyphen/>
      </w:r>
      <w:r w:rsidR="007C5F48" w:rsidRPr="00AE2B4A">
        <w:t>R</w:t>
      </w:r>
      <w:r w:rsidR="00F86AD2" w:rsidRPr="00AE2B4A">
        <w:noBreakHyphen/>
      </w:r>
      <w:r w:rsidR="007C5F48" w:rsidRPr="00AE2B4A">
        <w:t>96</w:t>
      </w:r>
      <w:r w:rsidR="00F86AD2" w:rsidRPr="00AE2B4A">
        <w:noBreakHyphen/>
      </w:r>
      <w:r w:rsidR="007C5F48" w:rsidRPr="00AE2B4A">
        <w:t>008.</w:t>
      </w:r>
      <w:r w:rsidR="00817BC2" w:rsidRPr="00AE2B4A">
        <w:t xml:space="preserve"> </w:t>
      </w:r>
      <w:r w:rsidR="007C5F48" w:rsidRPr="00AE2B4A">
        <w:t>103 pp.</w:t>
      </w:r>
      <w:r w:rsidR="00817BC2" w:rsidRPr="00AE2B4A">
        <w:t xml:space="preserve"> </w:t>
      </w:r>
      <w:hyperlink r:id="rId691" w:history="1">
        <w:r w:rsidR="00F86AD2" w:rsidRPr="00AE2B4A">
          <w:rPr>
            <w:rStyle w:val="Hyperlink"/>
          </w:rPr>
          <w:t>http://www.epa.gov/oppad001/reds_list_ad.htm</w:t>
        </w:r>
      </w:hyperlink>
      <w:r w:rsidR="007C5F48" w:rsidRPr="00AE2B4A">
        <w:t xml:space="preserve"> or </w:t>
      </w:r>
      <w:r w:rsidR="00F86AD2" w:rsidRPr="00AE2B4A">
        <w:rPr>
          <w:rStyle w:val="Hyperlink"/>
        </w:rPr>
        <w:t>http://www.epa.gov/oppsrrd1/REDs/3046red.pdf</w:t>
      </w:r>
      <w:r w:rsidR="00F86AD2" w:rsidRPr="00AE2B4A">
        <w:t>.</w:t>
      </w:r>
    </w:p>
    <w:p w14:paraId="24E2FA57" w14:textId="77777777" w:rsidR="007C5F48" w:rsidRPr="00AE2B4A" w:rsidRDefault="006D747A" w:rsidP="00F86AD2">
      <w:pPr>
        <w:pStyle w:val="References"/>
      </w:pPr>
      <w:r w:rsidRPr="00AE2B4A">
        <w:t xml:space="preserve">USEPA. 2004. </w:t>
      </w:r>
      <w:r w:rsidR="007C5F48" w:rsidRPr="00AE2B4A">
        <w:rPr>
          <w:i/>
        </w:rPr>
        <w:t>Federal Register</w:t>
      </w:r>
      <w:r w:rsidR="007C5F48" w:rsidRPr="00AE2B4A">
        <w:t xml:space="preserve"> 69</w:t>
      </w:r>
      <w:r w:rsidR="00F86AD2" w:rsidRPr="00AE2B4A">
        <w:t>(</w:t>
      </w:r>
      <w:r w:rsidR="007C5F48" w:rsidRPr="00AE2B4A">
        <w:t>66</w:t>
      </w:r>
      <w:r w:rsidR="00F86AD2" w:rsidRPr="00AE2B4A">
        <w:t>): 18073–6,</w:t>
      </w:r>
      <w:r w:rsidR="007C5F48" w:rsidRPr="00AE2B4A">
        <w:t xml:space="preserve"> Tuesday</w:t>
      </w:r>
      <w:r w:rsidR="00F86AD2" w:rsidRPr="00AE2B4A">
        <w:t xml:space="preserve"> 6</w:t>
      </w:r>
      <w:r w:rsidR="007C5F48" w:rsidRPr="00AE2B4A">
        <w:t xml:space="preserve"> April 2004 / Notices.</w:t>
      </w:r>
      <w:r w:rsidR="00F86AD2" w:rsidRPr="00AE2B4A">
        <w:br/>
      </w:r>
      <w:r w:rsidR="007C5F48" w:rsidRPr="00AE2B4A">
        <w:rPr>
          <w:bCs/>
          <w:szCs w:val="24"/>
        </w:rPr>
        <w:t>[FRL–7643–7].</w:t>
      </w:r>
      <w:r w:rsidR="00817BC2" w:rsidRPr="00AE2B4A">
        <w:rPr>
          <w:bCs/>
          <w:szCs w:val="24"/>
        </w:rPr>
        <w:t xml:space="preserve"> </w:t>
      </w:r>
      <w:r w:rsidR="007C5F48" w:rsidRPr="00AE2B4A">
        <w:t xml:space="preserve">See </w:t>
      </w:r>
      <w:r w:rsidR="00F86AD2" w:rsidRPr="00AE2B4A">
        <w:rPr>
          <w:rStyle w:val="Hyperlink"/>
        </w:rPr>
        <w:t>bulk.resource.org/gpo.gov/register/2004/2004_18075.pdf</w:t>
      </w:r>
      <w:r w:rsidR="00F86AD2" w:rsidRPr="00AE2B4A">
        <w:t>.</w:t>
      </w:r>
    </w:p>
    <w:p w14:paraId="24E2FA58" w14:textId="77777777" w:rsidR="007C5F48" w:rsidRPr="00AE2B4A" w:rsidRDefault="00624BC9" w:rsidP="00F86AD2">
      <w:pPr>
        <w:pStyle w:val="References"/>
      </w:pPr>
      <w:r w:rsidRPr="00AE2B4A">
        <w:t xml:space="preserve">WHO. 2003. </w:t>
      </w:r>
      <w:r w:rsidR="007C5F48" w:rsidRPr="00AE2B4A">
        <w:t>Chlorophenoxy herbicides (excluding 2,4-D and MCPA) in drinking</w:t>
      </w:r>
      <w:r w:rsidR="00F86AD2" w:rsidRPr="00AE2B4A">
        <w:t xml:space="preserve"> </w:t>
      </w:r>
      <w:r w:rsidR="007C5F48" w:rsidRPr="00AE2B4A">
        <w:t>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(WHO/SDE/WSH/03.04/44).</w:t>
      </w:r>
      <w:r w:rsidR="00817BC2" w:rsidRPr="00AE2B4A">
        <w:t xml:space="preserve"> </w:t>
      </w:r>
      <w:r w:rsidR="007C5F48" w:rsidRPr="00AE2B4A">
        <w:t xml:space="preserve">This is available at: </w:t>
      </w:r>
      <w:r w:rsidR="007C5F48" w:rsidRPr="00AE2B4A">
        <w:rPr>
          <w:rStyle w:val="Hyperlink"/>
        </w:rPr>
        <w:t>http://www.who.int/water_sanitation_health/dwq/chemicals/chlorophenoxyherb.pdf</w:t>
      </w:r>
      <w:r w:rsidR="00F86AD2" w:rsidRPr="00AE2B4A">
        <w:t>.</w:t>
      </w:r>
    </w:p>
    <w:p w14:paraId="24E2FA59" w14:textId="77777777" w:rsidR="007C5F48" w:rsidRPr="00AE2B4A" w:rsidRDefault="000B1F6A" w:rsidP="00F86AD2">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692" w:history="1">
        <w:r w:rsidRPr="00AE2B4A">
          <w:rPr>
            <w:rStyle w:val="Hyperlink"/>
          </w:rPr>
          <w:t>www.who.int/water_sanitation_health/dwq/gdwq3/en/print.html</w:t>
        </w:r>
      </w:hyperlink>
      <w:r w:rsidR="007C5F48" w:rsidRPr="00AE2B4A">
        <w:t xml:space="preserve"> see also the addenda</w:t>
      </w:r>
      <w:r w:rsidR="00F86AD2" w:rsidRPr="00AE2B4A">
        <w:t>.</w:t>
      </w:r>
    </w:p>
    <w:p w14:paraId="24E2FA5A" w14:textId="77777777" w:rsidR="007C5F48" w:rsidRPr="00AE2B4A" w:rsidRDefault="007C5F48" w:rsidP="00F86AD2">
      <w:pPr>
        <w:pStyle w:val="References"/>
      </w:pPr>
      <w:r w:rsidRPr="00AE2B4A">
        <w:t xml:space="preserve">Young WF, Horth H, Crane R, </w:t>
      </w:r>
      <w:r w:rsidR="00000303" w:rsidRPr="00AE2B4A">
        <w:t>et al</w:t>
      </w:r>
      <w:r w:rsidR="00F86AD2" w:rsidRPr="00AE2B4A">
        <w:t xml:space="preserve">. </w:t>
      </w:r>
      <w:r w:rsidRPr="00AE2B4A">
        <w:t>1996.</w:t>
      </w:r>
      <w:r w:rsidR="00817BC2" w:rsidRPr="00AE2B4A">
        <w:t xml:space="preserve"> </w:t>
      </w:r>
      <w:r w:rsidRPr="00AE2B4A">
        <w:t>Taste and odor threshold concentrations of potable water contaminants.</w:t>
      </w:r>
      <w:r w:rsidR="00817BC2" w:rsidRPr="00AE2B4A">
        <w:t xml:space="preserve"> </w:t>
      </w:r>
      <w:r w:rsidRPr="00AE2B4A">
        <w:rPr>
          <w:i/>
        </w:rPr>
        <w:t>Water Research</w:t>
      </w:r>
      <w:r w:rsidRPr="00AE2B4A">
        <w:t xml:space="preserve"> </w:t>
      </w:r>
      <w:r w:rsidRPr="00AE2B4A">
        <w:rPr>
          <w:bCs/>
        </w:rPr>
        <w:t>30</w:t>
      </w:r>
      <w:r w:rsidR="00F86AD2" w:rsidRPr="00AE2B4A">
        <w:rPr>
          <w:bCs/>
        </w:rPr>
        <w:t>:</w:t>
      </w:r>
      <w:r w:rsidRPr="00AE2B4A">
        <w:t xml:space="preserve"> 331–40.</w:t>
      </w:r>
    </w:p>
    <w:p w14:paraId="24E2FA5B" w14:textId="77777777" w:rsidR="007C5F48" w:rsidRPr="00AE2B4A" w:rsidRDefault="001C5CEC" w:rsidP="00BC35F0">
      <w:pPr>
        <w:pStyle w:val="Heading1"/>
      </w:pPr>
      <w:bookmarkStart w:id="140" w:name="_Toc522627398"/>
      <w:bookmarkStart w:id="141" w:name="_Toc10884911"/>
      <w:r w:rsidRPr="00AE2B4A">
        <w:t>2-chloronaphthalene</w:t>
      </w:r>
      <w:bookmarkEnd w:id="140"/>
      <w:bookmarkEnd w:id="141"/>
    </w:p>
    <w:p w14:paraId="24E2FA5C" w14:textId="77777777" w:rsidR="007C5F48" w:rsidRPr="00AE2B4A" w:rsidRDefault="007C5F48" w:rsidP="005B51CA">
      <w:r w:rsidRPr="00AE2B4A">
        <w:t xml:space="preserve">2-Chloronaphthalene, </w:t>
      </w:r>
      <w:smartTag w:uri="urn:schemas-microsoft-com:office:smarttags" w:element="stockticker">
        <w:r w:rsidRPr="00AE2B4A">
          <w:t>CAS</w:t>
        </w:r>
      </w:smartTag>
      <w:r w:rsidRPr="00AE2B4A">
        <w:t xml:space="preserve"> No. 91-58-7,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p>
    <w:p w14:paraId="24E2FA5D" w14:textId="77777777" w:rsidR="007C5F48" w:rsidRPr="00AE2B4A" w:rsidRDefault="007C5F48" w:rsidP="005B51CA"/>
    <w:p w14:paraId="24E2FA5E" w14:textId="77777777" w:rsidR="007C5F48" w:rsidRPr="00AE2B4A" w:rsidRDefault="007C5F48" w:rsidP="005B51CA">
      <w:pPr>
        <w:rPr>
          <w:szCs w:val="24"/>
        </w:rPr>
      </w:pPr>
      <w:r w:rsidRPr="00AE2B4A">
        <w:rPr>
          <w:szCs w:val="24"/>
        </w:rPr>
        <w:t xml:space="preserve">Commercial polychlorinated naphthalenes (PCNs) are mixtures of up to 75 chlorinated naphthalene congeners plus </w:t>
      </w:r>
      <w:r w:rsidR="00E4453A" w:rsidRPr="00AE2B4A">
        <w:rPr>
          <w:szCs w:val="24"/>
        </w:rPr>
        <w:t>by</w:t>
      </w:r>
      <w:r w:rsidR="00E4453A" w:rsidRPr="00AE2B4A">
        <w:rPr>
          <w:szCs w:val="24"/>
        </w:rPr>
        <w:noBreakHyphen/>
        <w:t>product</w:t>
      </w:r>
      <w:r w:rsidRPr="00AE2B4A">
        <w:rPr>
          <w:szCs w:val="24"/>
        </w:rPr>
        <w:t>s and are often described by the total fraction of chlorine.</w:t>
      </w:r>
      <w:r w:rsidR="00817BC2" w:rsidRPr="00AE2B4A">
        <w:rPr>
          <w:szCs w:val="24"/>
        </w:rPr>
        <w:t xml:space="preserve"> </w:t>
      </w:r>
      <w:r w:rsidRPr="00AE2B4A">
        <w:rPr>
          <w:szCs w:val="24"/>
        </w:rPr>
        <w:t>They have been given a general CAS No. of 70776-03-3.</w:t>
      </w:r>
      <w:r w:rsidR="00817BC2" w:rsidRPr="00AE2B4A">
        <w:rPr>
          <w:szCs w:val="24"/>
        </w:rPr>
        <w:t xml:space="preserve"> </w:t>
      </w:r>
      <w:r w:rsidRPr="00AE2B4A">
        <w:rPr>
          <w:szCs w:val="24"/>
        </w:rPr>
        <w:t xml:space="preserve">Polychlorinated naphthalenes were added to the list of Stockholm Convention Persistent Organic Pollutants </w:t>
      </w:r>
      <w:r w:rsidRPr="00AE2B4A">
        <w:rPr>
          <w:bCs/>
          <w:szCs w:val="24"/>
        </w:rPr>
        <w:t xml:space="preserve">(POPs); </w:t>
      </w:r>
      <w:hyperlink r:id="rId693" w:history="1">
        <w:r w:rsidR="008D6349" w:rsidRPr="00AE2B4A">
          <w:rPr>
            <w:rStyle w:val="Hyperlink"/>
          </w:rPr>
          <w:t>http://chm.pops.int/</w:t>
        </w:r>
      </w:hyperlink>
      <w:r w:rsidRPr="00AE2B4A">
        <w:rPr>
          <w:bCs/>
          <w:szCs w:val="24"/>
        </w:rPr>
        <w:t>.</w:t>
      </w:r>
      <w:r w:rsidR="00817BC2" w:rsidRPr="00AE2B4A">
        <w:rPr>
          <w:bCs/>
          <w:szCs w:val="24"/>
        </w:rPr>
        <w:t xml:space="preserve"> </w:t>
      </w:r>
      <w:r w:rsidRPr="00AE2B4A">
        <w:rPr>
          <w:bCs/>
          <w:szCs w:val="24"/>
        </w:rPr>
        <w:t>Therefore this datasheet discusses more than just 2-chloronaphthalene.</w:t>
      </w:r>
    </w:p>
    <w:p w14:paraId="24E2FA5F" w14:textId="77777777" w:rsidR="007C5F48" w:rsidRPr="00AE2B4A" w:rsidRDefault="007C5F48" w:rsidP="005B51CA"/>
    <w:p w14:paraId="24E2FA60" w14:textId="77777777" w:rsidR="007C5F48" w:rsidRPr="00AE2B4A" w:rsidRDefault="007C5F48" w:rsidP="005B51CA">
      <w:r w:rsidRPr="00AE2B4A">
        <w:rPr>
          <w:szCs w:val="24"/>
        </w:rPr>
        <w:t>WHO (2001) discusses properties of 77 different chloronaphthalenes.</w:t>
      </w:r>
      <w:r w:rsidR="00817BC2" w:rsidRPr="00AE2B4A">
        <w:rPr>
          <w:szCs w:val="24"/>
        </w:rPr>
        <w:t xml:space="preserve"> </w:t>
      </w:r>
      <w:r w:rsidR="008D6349" w:rsidRPr="00AE2B4A">
        <w:rPr>
          <w:szCs w:val="24"/>
        </w:rPr>
        <w:t>NICNAS (2002) discusses eight</w:t>
      </w:r>
      <w:r w:rsidRPr="00AE2B4A">
        <w:rPr>
          <w:szCs w:val="24"/>
        </w:rPr>
        <w:t xml:space="preserve"> groups of polychlorinated naphthalenes, from mono- to octachloronaphthalene.</w:t>
      </w:r>
      <w:r w:rsidR="00817BC2" w:rsidRPr="00AE2B4A">
        <w:rPr>
          <w:szCs w:val="24"/>
        </w:rPr>
        <w:t xml:space="preserve"> </w:t>
      </w:r>
      <w:r w:rsidRPr="00AE2B4A">
        <w:rPr>
          <w:szCs w:val="24"/>
        </w:rPr>
        <w:t xml:space="preserve">Sometimes </w:t>
      </w:r>
      <w:r w:rsidRPr="00AE2B4A">
        <w:t>2-chloronaphthalene is called beta-chloronaphthalene.</w:t>
      </w:r>
      <w:r w:rsidR="00817BC2" w:rsidRPr="00AE2B4A">
        <w:t xml:space="preserve"> </w:t>
      </w:r>
      <w:r w:rsidRPr="00AE2B4A">
        <w:t>Refer also to the polynuclear aromatic hydrocarbons datasheet.</w:t>
      </w:r>
    </w:p>
    <w:p w14:paraId="24E2FA61" w14:textId="77777777" w:rsidR="007C5F48" w:rsidRPr="00AE2B4A" w:rsidRDefault="007C5F48" w:rsidP="005B51CA">
      <w:pPr>
        <w:rPr>
          <w:bCs/>
        </w:rPr>
      </w:pPr>
    </w:p>
    <w:p w14:paraId="24E2FA62" w14:textId="77777777" w:rsidR="007C5F48" w:rsidRPr="00AE2B4A" w:rsidRDefault="0099026D" w:rsidP="0099026D">
      <w:pPr>
        <w:pStyle w:val="Heading3"/>
      </w:pPr>
      <w:r w:rsidRPr="00AE2B4A">
        <w:t>Maximum Acceptable Value</w:t>
      </w:r>
    </w:p>
    <w:p w14:paraId="24E2FA63" w14:textId="77777777" w:rsidR="007C5F48" w:rsidRPr="00AE2B4A" w:rsidRDefault="007C5F48" w:rsidP="007C5F48">
      <w:r w:rsidRPr="00AE2B4A">
        <w:t>There are insufficient data to derive MAVs for any of the polynuclear aromatic hydrocarbons in drinking-water other than benzo[a]pyrene.</w:t>
      </w:r>
    </w:p>
    <w:p w14:paraId="24E2FA64" w14:textId="77777777" w:rsidR="007C5F48" w:rsidRPr="00AE2B4A" w:rsidRDefault="007C5F48" w:rsidP="005B51CA"/>
    <w:p w14:paraId="24E2FA65" w14:textId="77777777" w:rsidR="00DB29E6" w:rsidRPr="00AE2B4A" w:rsidRDefault="007C5F48" w:rsidP="005B51CA">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FA66" w14:textId="77777777" w:rsidR="00DB29E6" w:rsidRPr="00AE2B4A" w:rsidRDefault="00DB29E6" w:rsidP="005B51CA">
      <w:pPr>
        <w:rPr>
          <w:szCs w:val="24"/>
        </w:rPr>
      </w:pPr>
    </w:p>
    <w:p w14:paraId="24E2FA67" w14:textId="77777777" w:rsidR="007C5F48" w:rsidRPr="00AE2B4A" w:rsidRDefault="00F51851" w:rsidP="00F51851">
      <w:pPr>
        <w:pStyle w:val="Heading3"/>
      </w:pPr>
      <w:r w:rsidRPr="00AE2B4A">
        <w:t>Sources to drinking-water</w:t>
      </w:r>
    </w:p>
    <w:p w14:paraId="24E2FA68" w14:textId="77777777" w:rsidR="007C5F48" w:rsidRPr="00AE2B4A" w:rsidRDefault="00F75272" w:rsidP="00F75272">
      <w:pPr>
        <w:pStyle w:val="Heading4"/>
      </w:pPr>
      <w:r w:rsidRPr="00AE2B4A">
        <w:t>1.</w:t>
      </w:r>
      <w:r w:rsidRPr="00AE2B4A">
        <w:tab/>
        <w:t>To source waters</w:t>
      </w:r>
    </w:p>
    <w:p w14:paraId="24E2FA69" w14:textId="77777777" w:rsidR="007C5F48" w:rsidRPr="00AE2B4A" w:rsidRDefault="007C5F48" w:rsidP="005B51CA">
      <w:r w:rsidRPr="00AE2B4A">
        <w:t>Most industrially produced PCNs were mixtures of several isomers.</w:t>
      </w:r>
      <w:r w:rsidR="00817BC2" w:rsidRPr="00AE2B4A">
        <w:t xml:space="preserve"> </w:t>
      </w:r>
      <w:r w:rsidRPr="00AE2B4A">
        <w:t>Production was common in the early 20</w:t>
      </w:r>
      <w:r w:rsidR="008D6349" w:rsidRPr="00AE2B4A">
        <w:t>th</w:t>
      </w:r>
      <w:r w:rsidRPr="00AE2B4A">
        <w:t xml:space="preserve"> century but fell off in the late 1970s.</w:t>
      </w:r>
      <w:r w:rsidR="00817BC2" w:rsidRPr="00AE2B4A">
        <w:t xml:space="preserve"> </w:t>
      </w:r>
      <w:r w:rsidRPr="00AE2B4A">
        <w:t>PCNs were contaminants in PCBs.</w:t>
      </w:r>
      <w:r w:rsidR="00817BC2" w:rsidRPr="00AE2B4A">
        <w:t xml:space="preserve"> </w:t>
      </w:r>
      <w:r w:rsidRPr="00AE2B4A">
        <w:t>They also result from various heating and burning processes; NICNAS (2002).</w:t>
      </w:r>
    </w:p>
    <w:p w14:paraId="24E2FA6A" w14:textId="77777777" w:rsidR="007C5F48" w:rsidRPr="00AE2B4A" w:rsidRDefault="007C5F48" w:rsidP="005B51CA"/>
    <w:p w14:paraId="24E2FA6B" w14:textId="77777777" w:rsidR="007C5F48" w:rsidRPr="00AE2B4A" w:rsidRDefault="007C5F48" w:rsidP="005B51CA">
      <w:r w:rsidRPr="00AE2B4A">
        <w:t>Monochloronaphthalenes and mixtures of mono- and dichloronaphthalenes have been used for chemical-resistant gauge fluids and instrument seals, as heat exchange fluids, as high boiling speciality solvents, for colour dispersions, as engine crankcase additives, and as ingredients in motor tune-up compounds.</w:t>
      </w:r>
      <w:r w:rsidR="00817BC2" w:rsidRPr="00AE2B4A">
        <w:t xml:space="preserve"> </w:t>
      </w:r>
      <w:r w:rsidRPr="00AE2B4A">
        <w:t>Monochloronaphthalenes have also been used as a raw material for dyes and as a wood preservative with fungicidal and insecticidal properties.</w:t>
      </w:r>
      <w:r w:rsidR="00817BC2" w:rsidRPr="00AE2B4A">
        <w:t xml:space="preserve"> </w:t>
      </w:r>
      <w:r w:rsidRPr="00AE2B4A">
        <w:t>2-Chloronaphthalene has been detected in fly ash from municipal incinerators in the USA at levels up to 3</w:t>
      </w:r>
      <w:r w:rsidR="00373708" w:rsidRPr="00AE2B4A">
        <w:t> μg</w:t>
      </w:r>
      <w:r w:rsidRPr="00AE2B4A">
        <w:t>/kg.</w:t>
      </w:r>
    </w:p>
    <w:p w14:paraId="24E2FA6C" w14:textId="77777777" w:rsidR="007C5F48" w:rsidRPr="00AE2B4A" w:rsidRDefault="007C5F48" w:rsidP="005B51CA"/>
    <w:p w14:paraId="24E2FA6D" w14:textId="77777777" w:rsidR="007C5F48" w:rsidRPr="00AE2B4A" w:rsidRDefault="007C5F48" w:rsidP="005B51CA">
      <w:r w:rsidRPr="00AE2B4A">
        <w:t>Polychlorinated naphthalenes have been detected at 19 Finnish plywood plants.</w:t>
      </w:r>
      <w:r w:rsidR="00817BC2" w:rsidRPr="00AE2B4A">
        <w:t xml:space="preserve"> </w:t>
      </w:r>
      <w:r w:rsidRPr="00AE2B4A">
        <w:t>The source was the pesticide Basileum SP-70, which contains approximately 80</w:t>
      </w:r>
      <w:r w:rsidR="00E4453A" w:rsidRPr="00AE2B4A">
        <w:t> percent</w:t>
      </w:r>
      <w:r w:rsidRPr="00AE2B4A">
        <w:t xml:space="preserve"> PCNs (mainly mono- and dichlorinated isomers) and 4</w:t>
      </w:r>
      <w:r w:rsidR="00E4453A" w:rsidRPr="00AE2B4A">
        <w:t> percent</w:t>
      </w:r>
      <w:r w:rsidRPr="00AE2B4A">
        <w:t xml:space="preserve"> tributyltin oxide.</w:t>
      </w:r>
      <w:r w:rsidR="00817BC2" w:rsidRPr="00AE2B4A">
        <w:t xml:space="preserve"> </w:t>
      </w:r>
      <w:r w:rsidRPr="00AE2B4A">
        <w:t>The pesticide was mixed into the glues used to make the plywood, and monochloronaphthalene and dichloronaphthalene concentrations of 0.2–8 mg/m</w:t>
      </w:r>
      <w:r w:rsidRPr="00AE2B4A">
        <w:rPr>
          <w:vertAlign w:val="superscript"/>
        </w:rPr>
        <w:t>3</w:t>
      </w:r>
      <w:r w:rsidRPr="00AE2B4A">
        <w:t xml:space="preserve"> were detected in the glueing department</w:t>
      </w:r>
      <w:r w:rsidR="00817BC2" w:rsidRPr="00AE2B4A">
        <w:t xml:space="preserve"> </w:t>
      </w:r>
      <w:r w:rsidR="008D6349" w:rsidRPr="00AE2B4A">
        <w:t>(</w:t>
      </w:r>
      <w:r w:rsidRPr="00AE2B4A">
        <w:t>WHO 2001).</w:t>
      </w:r>
      <w:r w:rsidR="00817BC2" w:rsidRPr="00AE2B4A">
        <w:t xml:space="preserve"> </w:t>
      </w:r>
      <w:r w:rsidRPr="00AE2B4A">
        <w:t>PCNs make effective insulating coatings for electrical wires.</w:t>
      </w:r>
    </w:p>
    <w:p w14:paraId="24E2FA6E" w14:textId="77777777" w:rsidR="007C5F48" w:rsidRPr="00AE2B4A" w:rsidRDefault="007C5F48" w:rsidP="005B51CA"/>
    <w:p w14:paraId="24E2FA6F" w14:textId="77777777" w:rsidR="007C5F48" w:rsidRPr="00AE2B4A" w:rsidRDefault="007C5F48" w:rsidP="005B51CA">
      <w:r w:rsidRPr="00AE2B4A">
        <w:t>A polychloroprene polymer has been reported to comprise 3</w:t>
      </w:r>
      <w:r w:rsidR="00E4453A" w:rsidRPr="00AE2B4A">
        <w:t> percent</w:t>
      </w:r>
      <w:r w:rsidRPr="00AE2B4A">
        <w:t xml:space="preserve"> trichloronaphthalene, 1</w:t>
      </w:r>
      <w:r w:rsidR="00E4453A" w:rsidRPr="00AE2B4A">
        <w:t> percent</w:t>
      </w:r>
      <w:r w:rsidRPr="00AE2B4A">
        <w:t xml:space="preserve"> tetrachloronaphthalene, and 0.2</w:t>
      </w:r>
      <w:r w:rsidR="00E4453A" w:rsidRPr="00AE2B4A">
        <w:t> percent</w:t>
      </w:r>
      <w:r w:rsidRPr="00AE2B4A">
        <w:t xml:space="preserve"> pentachloronaphthalene.</w:t>
      </w:r>
      <w:r w:rsidR="00817BC2" w:rsidRPr="00AE2B4A">
        <w:t xml:space="preserve"> </w:t>
      </w:r>
      <w:r w:rsidRPr="00AE2B4A">
        <w:t>Production ceased in 2002</w:t>
      </w:r>
      <w:r w:rsidR="008D6349" w:rsidRPr="00AE2B4A">
        <w:t xml:space="preserve"> (</w:t>
      </w:r>
      <w:r w:rsidRPr="00AE2B4A">
        <w:t>NICNAS 2002).</w:t>
      </w:r>
    </w:p>
    <w:p w14:paraId="24E2FA70" w14:textId="77777777" w:rsidR="007C5F48" w:rsidRPr="00AE2B4A" w:rsidRDefault="007C5F48" w:rsidP="005B51CA"/>
    <w:p w14:paraId="24E2FA71" w14:textId="77777777" w:rsidR="007C5F48" w:rsidRPr="00AE2B4A" w:rsidRDefault="005B51CA" w:rsidP="005B51CA">
      <w:pPr>
        <w:pStyle w:val="Heading4"/>
      </w:pPr>
      <w:r w:rsidRPr="00AE2B4A">
        <w:t>2.</w:t>
      </w:r>
      <w:r w:rsidRPr="00AE2B4A">
        <w:tab/>
        <w:t>From treatment process</w:t>
      </w:r>
      <w:r w:rsidR="00F75272" w:rsidRPr="00AE2B4A">
        <w:t>es</w:t>
      </w:r>
    </w:p>
    <w:p w14:paraId="24E2FA72" w14:textId="77777777" w:rsidR="007C5F48" w:rsidRPr="00AE2B4A" w:rsidRDefault="007C5F48" w:rsidP="005B51CA">
      <w:r w:rsidRPr="00AE2B4A">
        <w:t>Levels of chloronaphthalene and dichloronaphthalene have been measured in two</w:t>
      </w:r>
      <w:r w:rsidR="008D6349" w:rsidRPr="00AE2B4A">
        <w:t xml:space="preserve"> </w:t>
      </w:r>
      <w:r w:rsidR="00E4453A" w:rsidRPr="00AE2B4A">
        <w:t>samples</w:t>
      </w:r>
      <w:r w:rsidRPr="00AE2B4A">
        <w:t xml:space="preserve"> of Tsukuba (Japan) tap water after chlorination.</w:t>
      </w:r>
      <w:r w:rsidR="00817BC2" w:rsidRPr="00AE2B4A">
        <w:t xml:space="preserve"> </w:t>
      </w:r>
      <w:r w:rsidRPr="00AE2B4A">
        <w:t>The detection limit in the experiment was 0.003 ng/L, and the levels of both chloronaphthalene and dichloronaphthalene were below the detection limit in the raw water before chlorination.</w:t>
      </w:r>
      <w:r w:rsidR="00817BC2" w:rsidRPr="00AE2B4A">
        <w:t xml:space="preserve"> </w:t>
      </w:r>
      <w:r w:rsidRPr="00AE2B4A">
        <w:t>After chlorination, levels of 0.03–0.44 ng/L for chloronaphthalene and levels of not detected to 0.15 ng/L for dichloronaphthalene were measured</w:t>
      </w:r>
      <w:r w:rsidR="00817BC2" w:rsidRPr="00AE2B4A">
        <w:t xml:space="preserve"> </w:t>
      </w:r>
      <w:r w:rsidR="008D6349" w:rsidRPr="00AE2B4A">
        <w:t>(</w:t>
      </w:r>
      <w:r w:rsidRPr="00AE2B4A">
        <w:t>WHO 2001).</w:t>
      </w:r>
    </w:p>
    <w:p w14:paraId="24E2FA73" w14:textId="77777777" w:rsidR="007C5F48" w:rsidRPr="00AE2B4A" w:rsidRDefault="007C5F48" w:rsidP="005B51CA"/>
    <w:p w14:paraId="24E2FA74" w14:textId="77777777" w:rsidR="007C5F48" w:rsidRPr="00AE2B4A" w:rsidRDefault="00F75272" w:rsidP="00F75272">
      <w:pPr>
        <w:pStyle w:val="Heading4"/>
      </w:pPr>
      <w:r w:rsidRPr="00AE2B4A">
        <w:t>3.</w:t>
      </w:r>
      <w:r w:rsidRPr="00AE2B4A">
        <w:tab/>
        <w:t>From the distribution system</w:t>
      </w:r>
    </w:p>
    <w:p w14:paraId="24E2FA75" w14:textId="77777777" w:rsidR="007C5F48" w:rsidRPr="00AE2B4A" w:rsidRDefault="007C5F48" w:rsidP="005B51CA">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FA76" w14:textId="77777777" w:rsidR="007C5F48" w:rsidRPr="00AE2B4A" w:rsidRDefault="007C5F48" w:rsidP="005B51CA"/>
    <w:p w14:paraId="24E2FA77" w14:textId="77777777" w:rsidR="007C5F48" w:rsidRPr="00AE2B4A" w:rsidRDefault="00F06FB3" w:rsidP="00F06FB3">
      <w:pPr>
        <w:pStyle w:val="Heading3"/>
      </w:pPr>
      <w:r w:rsidRPr="00AE2B4A">
        <w:t>Forms and fate in the environment</w:t>
      </w:r>
    </w:p>
    <w:p w14:paraId="24E2FA78" w14:textId="77777777" w:rsidR="007C5F48" w:rsidRPr="00AE2B4A" w:rsidRDefault="007C5F48" w:rsidP="005B51CA">
      <w:r w:rsidRPr="00AE2B4A">
        <w:t>Monochloronaphthalenes appear to be readily degradable by soil and water micro-organisms under aerobic conditions</w:t>
      </w:r>
      <w:r w:rsidR="008D6349" w:rsidRPr="00AE2B4A">
        <w:t xml:space="preserve"> (</w:t>
      </w:r>
      <w:r w:rsidRPr="00AE2B4A">
        <w:t>WHO 2001).</w:t>
      </w:r>
      <w:r w:rsidR="00817BC2" w:rsidRPr="00AE2B4A">
        <w:t xml:space="preserve"> </w:t>
      </w:r>
      <w:r w:rsidRPr="00AE2B4A">
        <w:t>Water solubility of 2</w:t>
      </w:r>
      <w:r w:rsidR="008D6349" w:rsidRPr="00AE2B4A">
        <w:noBreakHyphen/>
      </w:r>
      <w:r w:rsidRPr="00AE2B4A">
        <w:t>chloronaphthalene is about 0.9</w:t>
      </w:r>
      <w:r w:rsidR="00DB29E6" w:rsidRPr="00AE2B4A">
        <w:t> mg/L</w:t>
      </w:r>
      <w:r w:rsidRPr="00AE2B4A">
        <w:t>.</w:t>
      </w:r>
      <w:r w:rsidR="00817BC2" w:rsidRPr="00AE2B4A">
        <w:t xml:space="preserve"> </w:t>
      </w:r>
      <w:r w:rsidRPr="00AE2B4A">
        <w:t>The Log octanol/water partition coefficient is about 4.</w:t>
      </w:r>
    </w:p>
    <w:p w14:paraId="24E2FA79" w14:textId="77777777" w:rsidR="007C5F48" w:rsidRPr="00AE2B4A" w:rsidRDefault="007C5F48" w:rsidP="005B51CA"/>
    <w:p w14:paraId="24E2FA7A" w14:textId="77777777" w:rsidR="007C5F48" w:rsidRPr="00AE2B4A" w:rsidRDefault="007C5F48" w:rsidP="005B51CA">
      <w:r w:rsidRPr="00AE2B4A">
        <w:t>Half-lifes for degradation of 2-chloronaphthalene by soil micro-organisms of 38</w:t>
      </w:r>
      <w:r w:rsidR="00DB29E6" w:rsidRPr="00AE2B4A">
        <w:t> days</w:t>
      </w:r>
      <w:r w:rsidRPr="00AE2B4A">
        <w:t xml:space="preserve"> in waste sludge, 59</w:t>
      </w:r>
      <w:r w:rsidR="00DB29E6" w:rsidRPr="00AE2B4A">
        <w:t> days</w:t>
      </w:r>
      <w:r w:rsidRPr="00AE2B4A">
        <w:t xml:space="preserve"> in slop oil sludge, and 70–104</w:t>
      </w:r>
      <w:r w:rsidR="00DB29E6" w:rsidRPr="00AE2B4A">
        <w:t> days</w:t>
      </w:r>
      <w:r w:rsidRPr="00AE2B4A">
        <w:t xml:space="preserve"> in wood preserving sludge were obtained (from WHO 2001).</w:t>
      </w:r>
    </w:p>
    <w:p w14:paraId="24E2FA7B" w14:textId="77777777" w:rsidR="007C5F48" w:rsidRPr="00AE2B4A" w:rsidRDefault="007C5F48" w:rsidP="005B51CA"/>
    <w:p w14:paraId="24E2FA7C" w14:textId="77777777" w:rsidR="007C5F48" w:rsidRPr="00AE2B4A" w:rsidRDefault="007C5F48" w:rsidP="005B51CA">
      <w:r w:rsidRPr="00AE2B4A">
        <w:t>Water solubil</w:t>
      </w:r>
      <w:r w:rsidR="008D6349" w:rsidRPr="00AE2B4A">
        <w:t>i</w:t>
      </w:r>
      <w:r w:rsidRPr="00AE2B4A">
        <w:t>ty decreases as the number of chlorine atoms increases; monochloronaphthalenes from 0.1 to 0.3</w:t>
      </w:r>
      <w:r w:rsidR="00DB29E6" w:rsidRPr="00AE2B4A">
        <w:t> mg/L</w:t>
      </w:r>
      <w:r w:rsidRPr="00AE2B4A">
        <w:t>, to 0.00008</w:t>
      </w:r>
      <w:r w:rsidR="00DB29E6" w:rsidRPr="00AE2B4A">
        <w:t> mg/L</w:t>
      </w:r>
      <w:r w:rsidRPr="00AE2B4A">
        <w:t xml:space="preserve"> for octachloronaphthalene.</w:t>
      </w:r>
    </w:p>
    <w:p w14:paraId="24E2FA7D" w14:textId="77777777" w:rsidR="007C5F48" w:rsidRPr="00AE2B4A" w:rsidRDefault="007C5F48" w:rsidP="005B51CA"/>
    <w:p w14:paraId="24E2FA7E" w14:textId="77777777" w:rsidR="007C5F48" w:rsidRPr="00AE2B4A" w:rsidRDefault="00F51851" w:rsidP="00F51851">
      <w:pPr>
        <w:pStyle w:val="Heading3"/>
      </w:pPr>
      <w:r w:rsidRPr="00AE2B4A">
        <w:t>Typical concentrations in drinking-water</w:t>
      </w:r>
    </w:p>
    <w:p w14:paraId="24E2FA7F" w14:textId="77777777" w:rsidR="007C5F48" w:rsidRPr="00AE2B4A" w:rsidRDefault="007C5F48" w:rsidP="005B51CA">
      <w:r w:rsidRPr="00AE2B4A">
        <w:t>A single study on chlorinated tap water revealed chlorinated naphthalene concentrations of up to 0.15 ng dichloronaphthalene/litre and up to 0.44 ng monochloronaphthalene/litre</w:t>
      </w:r>
      <w:r w:rsidR="00817BC2" w:rsidRPr="00AE2B4A">
        <w:t xml:space="preserve"> </w:t>
      </w:r>
      <w:r w:rsidR="008D6349" w:rsidRPr="00AE2B4A">
        <w:t>(</w:t>
      </w:r>
      <w:r w:rsidRPr="00AE2B4A">
        <w:t>WHO 2001).</w:t>
      </w:r>
    </w:p>
    <w:p w14:paraId="24E2FA80" w14:textId="77777777" w:rsidR="007C5F48" w:rsidRPr="00AE2B4A" w:rsidRDefault="007C5F48" w:rsidP="005B51CA"/>
    <w:p w14:paraId="24E2FA81" w14:textId="77777777" w:rsidR="007C5F48" w:rsidRPr="00AE2B4A" w:rsidRDefault="00A31C82" w:rsidP="00A31C82">
      <w:pPr>
        <w:pStyle w:val="Heading3"/>
      </w:pPr>
      <w:r w:rsidRPr="00AE2B4A">
        <w:t>Removal methods</w:t>
      </w:r>
    </w:p>
    <w:p w14:paraId="24E2FA82" w14:textId="77777777" w:rsidR="007C5F48" w:rsidRPr="00AE2B4A" w:rsidRDefault="007C5F48" w:rsidP="005B51CA">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FA83" w14:textId="77777777" w:rsidR="007C5F48" w:rsidRPr="00AE2B4A" w:rsidRDefault="007C5F48" w:rsidP="005B51CA"/>
    <w:p w14:paraId="24E2FA84" w14:textId="77777777" w:rsidR="007C5F48" w:rsidRPr="00AE2B4A" w:rsidRDefault="00A31C82" w:rsidP="00A31C82">
      <w:pPr>
        <w:pStyle w:val="Heading3"/>
      </w:pPr>
      <w:r w:rsidRPr="00AE2B4A">
        <w:t>Analytical methods</w:t>
      </w:r>
    </w:p>
    <w:p w14:paraId="24E2FA85" w14:textId="77777777" w:rsidR="007C5F48" w:rsidRPr="00AE2B4A" w:rsidRDefault="007C5F48" w:rsidP="005B51CA">
      <w:r w:rsidRPr="00AE2B4A">
        <w:t>Refer also to the polynuclear aromatic hydrocarbons datasheet, and WHO (2001).</w:t>
      </w:r>
    </w:p>
    <w:p w14:paraId="24E2FA86" w14:textId="77777777" w:rsidR="007C5F48" w:rsidRPr="00AE2B4A" w:rsidRDefault="007C5F48" w:rsidP="005B51CA"/>
    <w:p w14:paraId="24E2FA87" w14:textId="77777777" w:rsidR="007C5F48" w:rsidRPr="00AE2B4A" w:rsidRDefault="00A31C82" w:rsidP="00A31C82">
      <w:pPr>
        <w:pStyle w:val="Heading3"/>
      </w:pPr>
      <w:r w:rsidRPr="00AE2B4A">
        <w:t>Health considerations</w:t>
      </w:r>
    </w:p>
    <w:p w14:paraId="24E2FA88" w14:textId="77777777" w:rsidR="007C5F48" w:rsidRPr="00AE2B4A" w:rsidRDefault="007C5F48" w:rsidP="005B51CA">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FA89" w14:textId="77777777" w:rsidR="007C5F48" w:rsidRPr="00AE2B4A" w:rsidRDefault="007C5F48" w:rsidP="005B51CA"/>
    <w:p w14:paraId="24E2FA8A" w14:textId="77777777" w:rsidR="007C5F48" w:rsidRPr="00AE2B4A" w:rsidRDefault="007C5F48" w:rsidP="005B51CA">
      <w:r w:rsidRPr="00AE2B4A">
        <w:t>There have been few studies on the human health effects of polynuclear aromatic hydrocarbons.</w:t>
      </w:r>
    </w:p>
    <w:p w14:paraId="24E2FA8B" w14:textId="77777777" w:rsidR="007C5F48" w:rsidRPr="00AE2B4A" w:rsidRDefault="007C5F48" w:rsidP="005B51CA"/>
    <w:p w14:paraId="24E2FA8C" w14:textId="77777777" w:rsidR="007C5F48" w:rsidRPr="00AE2B4A" w:rsidRDefault="007C5F48" w:rsidP="005B51CA">
      <w:r w:rsidRPr="00AE2B4A">
        <w:t>The USEPA (1990) quoted a reference dose or RfD of 0.08</w:t>
      </w:r>
      <w:r w:rsidR="00DB29E6" w:rsidRPr="00AE2B4A">
        <w:t> mg/L</w:t>
      </w:r>
      <w:r w:rsidRPr="00AE2B4A">
        <w:t xml:space="preserve"> for beta-chloronaphthalene, the critical effect being dyspnea, abnormal appearance, liver enlargement based on a mouse subchronic oral gavage study.</w:t>
      </w:r>
      <w:r w:rsidR="00817BC2" w:rsidRPr="00AE2B4A">
        <w:t xml:space="preserve"> </w:t>
      </w:r>
      <w:r w:rsidRPr="00AE2B4A">
        <w:t>The NOAEL was 250</w:t>
      </w:r>
      <w:r w:rsidR="00DB29E6" w:rsidRPr="00AE2B4A">
        <w:t> mg/kg</w:t>
      </w:r>
      <w:r w:rsidRPr="00AE2B4A">
        <w:t>/d; LOAEL 600</w:t>
      </w:r>
      <w:r w:rsidR="00DB29E6" w:rsidRPr="00AE2B4A">
        <w:t> mg/kg</w:t>
      </w:r>
      <w:r w:rsidRPr="00AE2B4A">
        <w:t>/d.</w:t>
      </w:r>
    </w:p>
    <w:p w14:paraId="24E2FA8D" w14:textId="77777777" w:rsidR="007C5F48" w:rsidRPr="00AE2B4A" w:rsidRDefault="007C5F48" w:rsidP="005B51CA"/>
    <w:p w14:paraId="24E2FA8E" w14:textId="77777777" w:rsidR="007C5F48" w:rsidRPr="00AE2B4A" w:rsidRDefault="00A31C82" w:rsidP="0099026D">
      <w:pPr>
        <w:pStyle w:val="Heading3"/>
      </w:pPr>
      <w:r w:rsidRPr="00AE2B4A">
        <w:t xml:space="preserve">Derivation of </w:t>
      </w:r>
      <w:r w:rsidR="0099026D" w:rsidRPr="00AE2B4A">
        <w:t>Maximum Acceptable Value</w:t>
      </w:r>
    </w:p>
    <w:p w14:paraId="24E2FA8F" w14:textId="77777777" w:rsidR="007C5F48" w:rsidRPr="00AE2B4A" w:rsidRDefault="007C5F48" w:rsidP="005B51CA">
      <w:r w:rsidRPr="00AE2B4A">
        <w:t>No MAV.</w:t>
      </w:r>
    </w:p>
    <w:p w14:paraId="24E2FA90" w14:textId="77777777" w:rsidR="007C5F48" w:rsidRPr="00AE2B4A" w:rsidRDefault="007C5F48" w:rsidP="005B51CA"/>
    <w:p w14:paraId="24E2FA91" w14:textId="77777777" w:rsidR="007C5F48" w:rsidRPr="00AE2B4A" w:rsidRDefault="00A31C82" w:rsidP="00A31C82">
      <w:pPr>
        <w:pStyle w:val="Heading3"/>
      </w:pPr>
      <w:r w:rsidRPr="00AE2B4A">
        <w:t>References</w:t>
      </w:r>
    </w:p>
    <w:p w14:paraId="24E2FA92" w14:textId="77777777" w:rsidR="007C5F48" w:rsidRPr="00AE2B4A" w:rsidRDefault="00126CC3" w:rsidP="008D6349">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694" w:history="1">
        <w:r w:rsidR="00E52E9D" w:rsidRPr="00AE2B4A">
          <w:rPr>
            <w:rStyle w:val="Hyperlink"/>
          </w:rPr>
          <w:t>http://www.atsdr.cdc.gov/toxprofiles/index.asp</w:t>
        </w:r>
      </w:hyperlink>
      <w:r w:rsidR="008D6349" w:rsidRPr="00AE2B4A">
        <w:t>.</w:t>
      </w:r>
    </w:p>
    <w:p w14:paraId="24E2FA93" w14:textId="77777777" w:rsidR="007C5F48" w:rsidRPr="00AE2B4A" w:rsidRDefault="00126CC3" w:rsidP="008D6349">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695" w:history="1">
        <w:r w:rsidR="00A26AC9" w:rsidRPr="00AE2B4A">
          <w:rPr>
            <w:rStyle w:val="Hyperlink"/>
          </w:rPr>
          <w:t>http://monographs.iarc</w:t>
        </w:r>
      </w:hyperlink>
      <w:r w:rsidR="008D6349" w:rsidRPr="00AE2B4A">
        <w:t>.</w:t>
      </w:r>
    </w:p>
    <w:p w14:paraId="24E2FA94" w14:textId="77777777" w:rsidR="007C5F48" w:rsidRPr="00AE2B4A" w:rsidRDefault="00126CC3" w:rsidP="008D6349">
      <w:pPr>
        <w:pStyle w:val="References"/>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2A708E" w:rsidRPr="00AE2B4A">
        <w:rPr>
          <w:szCs w:val="24"/>
        </w:rPr>
        <w:t>Carbon black, titanium dioxide, and talc</w:t>
      </w:r>
      <w:r w:rsidR="007C5F48" w:rsidRPr="00AE2B4A">
        <w:rPr>
          <w:szCs w:val="24"/>
        </w:rPr>
        <w:t>.</w:t>
      </w:r>
      <w:r w:rsidR="00817BC2" w:rsidRPr="00AE2B4A">
        <w:rPr>
          <w:szCs w:val="24"/>
        </w:rPr>
        <w:t xml:space="preserve"> </w:t>
      </w:r>
      <w:r w:rsidR="007C5F48" w:rsidRPr="00AE2B4A">
        <w:rPr>
          <w:szCs w:val="24"/>
        </w:rPr>
        <w:t>452 pp.</w:t>
      </w:r>
      <w:r w:rsidR="00817BC2" w:rsidRPr="00AE2B4A">
        <w:rPr>
          <w:szCs w:val="24"/>
        </w:rPr>
        <w:t xml:space="preserve"> </w:t>
      </w:r>
      <w:hyperlink r:id="rId696" w:history="1">
        <w:r w:rsidR="006D747A" w:rsidRPr="00AE2B4A">
          <w:rPr>
            <w:rStyle w:val="Hyperlink"/>
          </w:rPr>
          <w:t>http://monographs.iarc.fr/</w:t>
        </w:r>
        <w:r w:rsidR="00E4453A" w:rsidRPr="00AE2B4A">
          <w:rPr>
            <w:rStyle w:val="Hyperlink"/>
          </w:rPr>
          <w:t>ENG/Monographs/vol93/index.php</w:t>
        </w:r>
      </w:hyperlink>
      <w:r w:rsidR="008D6349" w:rsidRPr="00AE2B4A">
        <w:t>.</w:t>
      </w:r>
    </w:p>
    <w:p w14:paraId="24E2FA95" w14:textId="77777777" w:rsidR="007C5F48" w:rsidRPr="00AE2B4A" w:rsidRDefault="00126CC3" w:rsidP="008D6349">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697" w:history="1">
        <w:r w:rsidR="00A26AC9" w:rsidRPr="00AE2B4A">
          <w:rPr>
            <w:rStyle w:val="Hyperlink"/>
          </w:rPr>
          <w:t>http://www.nhmrc.gov.au/guidelines/publications/eh52</w:t>
        </w:r>
      </w:hyperlink>
      <w:r w:rsidR="008D6349" w:rsidRPr="00AE2B4A">
        <w:t>.</w:t>
      </w:r>
    </w:p>
    <w:p w14:paraId="24E2FA96" w14:textId="77777777" w:rsidR="007C5F48" w:rsidRPr="00AE2B4A" w:rsidRDefault="00624BC9" w:rsidP="008D6349">
      <w:pPr>
        <w:pStyle w:val="References"/>
        <w:rPr>
          <w:szCs w:val="24"/>
        </w:rPr>
      </w:pPr>
      <w:r w:rsidRPr="00AE2B4A">
        <w:t xml:space="preserve">NICNAS. 2002. </w:t>
      </w:r>
      <w:r w:rsidR="007C5F48" w:rsidRPr="00AE2B4A">
        <w:rPr>
          <w:i/>
          <w:szCs w:val="24"/>
        </w:rPr>
        <w:t>Polychlorinated Naphthalenes</w:t>
      </w:r>
      <w:r w:rsidR="007C5F48" w:rsidRPr="00AE2B4A">
        <w:rPr>
          <w:szCs w:val="24"/>
        </w:rPr>
        <w:t>.</w:t>
      </w:r>
      <w:r w:rsidR="00817BC2" w:rsidRPr="00AE2B4A">
        <w:rPr>
          <w:szCs w:val="24"/>
        </w:rPr>
        <w:t xml:space="preserve"> </w:t>
      </w:r>
      <w:r w:rsidR="007C5F48" w:rsidRPr="00AE2B4A">
        <w:rPr>
          <w:szCs w:val="24"/>
        </w:rPr>
        <w:t>20 pp.</w:t>
      </w:r>
      <w:r w:rsidR="00817BC2" w:rsidRPr="00AE2B4A">
        <w:rPr>
          <w:szCs w:val="24"/>
        </w:rPr>
        <w:t xml:space="preserve"> </w:t>
      </w:r>
      <w:hyperlink r:id="rId698" w:history="1">
        <w:r w:rsidR="00F75272" w:rsidRPr="00AE2B4A">
          <w:rPr>
            <w:rStyle w:val="Hyperlink"/>
          </w:rPr>
          <w:t>http://www.nicnas.gov.au</w:t>
        </w:r>
        <w:r w:rsidR="007C5F48" w:rsidRPr="00AE2B4A">
          <w:rPr>
            <w:rStyle w:val="Hyperlink"/>
            <w:rFonts w:ascii="Times New Roman" w:hAnsi="Times New Roman"/>
            <w:szCs w:val="24"/>
            <w:lang w:eastAsia="en-NZ"/>
          </w:rPr>
          <w:t>/</w:t>
        </w:r>
      </w:hyperlink>
      <w:r w:rsidR="007C5F48" w:rsidRPr="00AE2B4A">
        <w:rPr>
          <w:color w:val="000000"/>
          <w:szCs w:val="24"/>
          <w:lang w:eastAsia="en-NZ"/>
        </w:rPr>
        <w:t xml:space="preserve"> or </w:t>
      </w:r>
      <w:r w:rsidR="008D6349" w:rsidRPr="00AE2B4A">
        <w:rPr>
          <w:rStyle w:val="Hyperlink"/>
        </w:rPr>
        <w:t>http://www.nicnas.gov.au/__data/assets/pdf_file/0015/4920/S48_PCN_July02.pdf</w:t>
      </w:r>
    </w:p>
    <w:p w14:paraId="24E2FA97" w14:textId="77777777" w:rsidR="007C5F48" w:rsidRPr="00AE2B4A" w:rsidRDefault="002A708E" w:rsidP="008D6349">
      <w:pPr>
        <w:pStyle w:val="References"/>
      </w:pPr>
      <w:r w:rsidRPr="00AE2B4A">
        <w:t xml:space="preserve">USEPA. 1990. </w:t>
      </w:r>
      <w:r w:rsidR="007C5F48" w:rsidRPr="00AE2B4A">
        <w:t>Beta-Chloronapthalene.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699" w:history="1">
        <w:r w:rsidR="00A26AC9" w:rsidRPr="00AE2B4A">
          <w:rPr>
            <w:rStyle w:val="Hyperlink"/>
          </w:rPr>
          <w:t>http://cfpub.epa.gov/ncea/iris/index.cfm?fuseaction=iris.showSubstanceList</w:t>
        </w:r>
      </w:hyperlink>
      <w:r w:rsidR="007C5F48" w:rsidRPr="00AE2B4A">
        <w:t xml:space="preserve"> or </w:t>
      </w:r>
      <w:hyperlink r:id="rId700" w:history="1">
        <w:r w:rsidR="008D6349" w:rsidRPr="00AE2B4A">
          <w:rPr>
            <w:rStyle w:val="Hyperlink"/>
          </w:rPr>
          <w:t>http://www.epa.gov/iris/subst/0463.htm</w:t>
        </w:r>
      </w:hyperlink>
      <w:r w:rsidR="008D6349" w:rsidRPr="00AE2B4A">
        <w:rPr>
          <w:rStyle w:val="Hyperlink"/>
          <w:rFonts w:ascii="Times New Roman" w:hAnsi="Times New Roman"/>
        </w:rPr>
        <w:t>.</w:t>
      </w:r>
    </w:p>
    <w:p w14:paraId="24E2FA98" w14:textId="77777777" w:rsidR="007C5F48" w:rsidRPr="00AE2B4A" w:rsidRDefault="00126CC3" w:rsidP="008D634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701" w:history="1">
        <w:r w:rsidR="00A26AC9" w:rsidRPr="00AE2B4A">
          <w:rPr>
            <w:rStyle w:val="Hyperlink"/>
          </w:rPr>
          <w:t>http://water.epa.gov/action/advisories/health_index.cfm</w:t>
        </w:r>
      </w:hyperlink>
      <w:r w:rsidR="007C5F48" w:rsidRPr="00AE2B4A">
        <w:t xml:space="preserve"> or </w:t>
      </w:r>
      <w:hyperlink r:id="rId702" w:history="1">
        <w:r w:rsidR="00A26AC9" w:rsidRPr="00AE2B4A">
          <w:rPr>
            <w:rStyle w:val="Hyperlink"/>
          </w:rPr>
          <w:t>www.epa.gov/waterscience/</w:t>
        </w:r>
      </w:hyperlink>
      <w:r w:rsidR="008D6349" w:rsidRPr="00AE2B4A">
        <w:t>.</w:t>
      </w:r>
    </w:p>
    <w:p w14:paraId="24E2FA99" w14:textId="77777777" w:rsidR="007C5F48" w:rsidRPr="00AE2B4A" w:rsidRDefault="007C5F48" w:rsidP="008D6349">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2FA9A" w14:textId="77777777" w:rsidR="007C5F48" w:rsidRPr="00AE2B4A" w:rsidRDefault="007C5F48" w:rsidP="008D6349">
      <w:pPr>
        <w:pStyle w:val="References"/>
      </w:pPr>
      <w:r w:rsidRPr="00AE2B4A">
        <w:t>WHO</w:t>
      </w:r>
      <w:r w:rsidR="008D6349" w:rsidRPr="00AE2B4A">
        <w:t>.</w:t>
      </w:r>
      <w:r w:rsidRPr="00AE2B4A">
        <w:t xml:space="preserve"> 2001.</w:t>
      </w:r>
      <w:r w:rsidR="00817BC2" w:rsidRPr="00AE2B4A">
        <w:t xml:space="preserve"> </w:t>
      </w:r>
      <w:r w:rsidRPr="00AE2B4A">
        <w:t>Chlorinated naphthalenes.</w:t>
      </w:r>
      <w:r w:rsidR="00817BC2" w:rsidRPr="00AE2B4A">
        <w:t xml:space="preserve"> </w:t>
      </w:r>
      <w:r w:rsidR="00236B49" w:rsidRPr="00AE2B4A">
        <w:rPr>
          <w:i/>
        </w:rPr>
        <w:t>Concise International Chemical Assessment Document</w:t>
      </w:r>
      <w:r w:rsidR="00295D42" w:rsidRPr="00AE2B4A">
        <w:rPr>
          <w:i/>
        </w:rPr>
        <w:t xml:space="preserve"> (CICAD)</w:t>
      </w:r>
      <w:r w:rsidRPr="00AE2B4A">
        <w:t xml:space="preserve"> 34.</w:t>
      </w:r>
      <w:r w:rsidR="00817BC2" w:rsidRPr="00AE2B4A">
        <w:t xml:space="preserve"> </w:t>
      </w:r>
      <w:r w:rsidRPr="00AE2B4A">
        <w:t>International Programme on Chemical Safety (IPCS).</w:t>
      </w:r>
      <w:r w:rsidR="00817BC2" w:rsidRPr="00AE2B4A">
        <w:t xml:space="preserve"> </w:t>
      </w:r>
      <w:r w:rsidRPr="00AE2B4A">
        <w:t>62 pp.</w:t>
      </w:r>
      <w:r w:rsidR="00817BC2" w:rsidRPr="00AE2B4A">
        <w:t xml:space="preserve"> </w:t>
      </w:r>
      <w:hyperlink r:id="rId703" w:history="1">
        <w:r w:rsidR="008D6349" w:rsidRPr="00AE2B4A">
          <w:rPr>
            <w:rStyle w:val="Hyperlink"/>
          </w:rPr>
          <w:t>http://www.who.int/entity/ipcs/publications/cicad/en/cicad34.pdf</w:t>
        </w:r>
      </w:hyperlink>
      <w:r w:rsidR="008D6349" w:rsidRPr="00AE2B4A">
        <w:t>.</w:t>
      </w:r>
    </w:p>
    <w:p w14:paraId="24E2FA9B" w14:textId="77777777" w:rsidR="007C5F48" w:rsidRPr="00AE2B4A" w:rsidRDefault="00624BC9" w:rsidP="008D6349">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704" w:history="1">
        <w:r w:rsidR="0070287C" w:rsidRPr="00AE2B4A">
          <w:rPr>
            <w:rStyle w:val="Hyperlink"/>
          </w:rPr>
          <w:t>http://www.who.int/water_sanitation_health/dwq/chemicals/polyaromahydrocarbons/en/</w:t>
        </w:r>
      </w:hyperlink>
      <w:r w:rsidR="008D6349" w:rsidRPr="00AE2B4A">
        <w:t>.</w:t>
      </w:r>
    </w:p>
    <w:p w14:paraId="24E2FA9C" w14:textId="77777777" w:rsidR="007C5F48" w:rsidRPr="00AE2B4A" w:rsidRDefault="00126CC3" w:rsidP="008D6349">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705"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8D6349" w:rsidRPr="00AE2B4A">
        <w:t>.</w:t>
      </w:r>
    </w:p>
    <w:p w14:paraId="24E2FA9D" w14:textId="77777777" w:rsidR="007C5F48" w:rsidRPr="00AE2B4A" w:rsidRDefault="001C5CEC" w:rsidP="00BC35F0">
      <w:pPr>
        <w:pStyle w:val="Heading1"/>
      </w:pPr>
      <w:bookmarkStart w:id="142" w:name="_Toc522627399"/>
      <w:bookmarkStart w:id="143" w:name="_Toc10884912"/>
      <w:r w:rsidRPr="00AE2B4A">
        <w:t>3-chlorophenol</w:t>
      </w:r>
      <w:bookmarkEnd w:id="142"/>
      <w:bookmarkEnd w:id="143"/>
    </w:p>
    <w:p w14:paraId="24E2FA9E" w14:textId="77777777" w:rsidR="007C5F48" w:rsidRPr="00AE2B4A" w:rsidRDefault="007C5F48" w:rsidP="005B51CA">
      <w:r w:rsidRPr="00AE2B4A">
        <w:t>Note: 2-chlorophenol has a GV in the DWSNZ, so its datasheet appears in Part 2.5.</w:t>
      </w:r>
    </w:p>
    <w:p w14:paraId="24E2FA9F" w14:textId="77777777" w:rsidR="007C5F48" w:rsidRPr="00AE2B4A" w:rsidRDefault="007C5F48" w:rsidP="005B51CA"/>
    <w:p w14:paraId="24E2FAA0" w14:textId="77777777" w:rsidR="007C5F48" w:rsidRPr="00AE2B4A" w:rsidRDefault="007C5F48" w:rsidP="005B51CA">
      <w:smartTag w:uri="urn:schemas-microsoft-com:office:smarttags" w:element="stockticker">
        <w:r w:rsidRPr="00AE2B4A">
          <w:t>CAS</w:t>
        </w:r>
      </w:smartTag>
      <w:r w:rsidRPr="00AE2B4A">
        <w:t xml:space="preserve"> No. 108-43-0.</w:t>
      </w:r>
      <w:r w:rsidR="00817BC2" w:rsidRPr="00AE2B4A">
        <w:t xml:space="preserve"> </w:t>
      </w:r>
      <w:r w:rsidRPr="00AE2B4A">
        <w:t>Also called 3-monochlorophenol, meta-chlorophenol, m-chlorophenol, 1-chloro-3-hydroxybenzene or 3-hydroxy-chlorobenzene.</w:t>
      </w:r>
      <w:r w:rsidR="00817BC2" w:rsidRPr="00AE2B4A">
        <w:t xml:space="preserve"> </w:t>
      </w:r>
      <w:r w:rsidRPr="00AE2B4A">
        <w:t>Sometimes spelt chlorphenol.</w:t>
      </w:r>
    </w:p>
    <w:p w14:paraId="24E2FAA1" w14:textId="77777777" w:rsidR="007C5F48" w:rsidRPr="00AE2B4A" w:rsidRDefault="007C5F48" w:rsidP="005B51CA"/>
    <w:p w14:paraId="24E2FAA2" w14:textId="77777777" w:rsidR="007C5F48" w:rsidRPr="00AE2B4A" w:rsidRDefault="0099026D" w:rsidP="0099026D">
      <w:pPr>
        <w:pStyle w:val="Heading3"/>
      </w:pPr>
      <w:r w:rsidRPr="00AE2B4A">
        <w:t>Maximum Acceptable Value</w:t>
      </w:r>
    </w:p>
    <w:p w14:paraId="24E2FAA3" w14:textId="77777777" w:rsidR="00DB29E6" w:rsidRPr="00AE2B4A" w:rsidRDefault="007C5F48" w:rsidP="00A14883">
      <w:pPr>
        <w:pStyle w:val="Introductoryparagraph"/>
      </w:pPr>
      <w:r w:rsidRPr="00AE2B4A">
        <w:t xml:space="preserve">There is no </w:t>
      </w:r>
      <w:smartTag w:uri="urn:schemas-microsoft-com:office:smarttags" w:element="stockticker">
        <w:r w:rsidRPr="00AE2B4A">
          <w:t>MAV</w:t>
        </w:r>
      </w:smartTag>
      <w:r w:rsidRPr="00AE2B4A">
        <w:t xml:space="preserve"> in the DWSNZ; WHO does not mention 3-chlorophenol.</w:t>
      </w:r>
    </w:p>
    <w:p w14:paraId="24E2FAA4" w14:textId="77777777" w:rsidR="00DB29E6" w:rsidRPr="00AE2B4A" w:rsidRDefault="00DB29E6" w:rsidP="005B51CA"/>
    <w:p w14:paraId="24E2FAA5" w14:textId="77777777" w:rsidR="007C5F48" w:rsidRPr="00AE2B4A" w:rsidRDefault="00F51851" w:rsidP="00F51851">
      <w:pPr>
        <w:pStyle w:val="Heading3"/>
      </w:pPr>
      <w:r w:rsidRPr="00AE2B4A">
        <w:t>Sources to drinking-water</w:t>
      </w:r>
    </w:p>
    <w:p w14:paraId="24E2FAA6" w14:textId="77777777" w:rsidR="007C5F48" w:rsidRPr="00AE2B4A" w:rsidRDefault="00F75272" w:rsidP="00F75272">
      <w:pPr>
        <w:pStyle w:val="Heading4"/>
      </w:pPr>
      <w:r w:rsidRPr="00AE2B4A">
        <w:t>1.</w:t>
      </w:r>
      <w:r w:rsidRPr="00AE2B4A">
        <w:tab/>
        <w:t>To source waters</w:t>
      </w:r>
    </w:p>
    <w:p w14:paraId="24E2FAA7" w14:textId="77777777" w:rsidR="007C5F48" w:rsidRPr="00AE2B4A" w:rsidRDefault="007C5F48" w:rsidP="005B51CA">
      <w:r w:rsidRPr="00AE2B4A">
        <w:t>3-Chlorophenol is manufactured in much smaller quantities than 2-chlorophenol and 4-chlorophenol.</w:t>
      </w:r>
    </w:p>
    <w:p w14:paraId="24E2FAA8" w14:textId="77777777" w:rsidR="007C5F48" w:rsidRPr="00AE2B4A" w:rsidRDefault="007C5F48" w:rsidP="005B51CA"/>
    <w:p w14:paraId="24E2FAA9" w14:textId="77777777" w:rsidR="007C5F48" w:rsidRPr="00AE2B4A" w:rsidRDefault="005B51CA" w:rsidP="005B51CA">
      <w:pPr>
        <w:pStyle w:val="Heading4"/>
      </w:pPr>
      <w:r w:rsidRPr="00AE2B4A">
        <w:t>2.</w:t>
      </w:r>
      <w:r w:rsidRPr="00AE2B4A">
        <w:tab/>
        <w:t>From treatment process</w:t>
      </w:r>
      <w:r w:rsidR="00F75272" w:rsidRPr="00AE2B4A">
        <w:t>es</w:t>
      </w:r>
    </w:p>
    <w:p w14:paraId="24E2FAAA" w14:textId="77777777" w:rsidR="007C5F48" w:rsidRPr="00AE2B4A" w:rsidRDefault="007C5F48" w:rsidP="005B51CA">
      <w:r w:rsidRPr="00AE2B4A">
        <w:t>Chlorophenols are most likely to occur in drinking-water as disinfection by-products through the reaction of naturally-occurring organic matter with chlorine, or due to the chlorination of water containing phenolic compounds from industrial discharge.</w:t>
      </w:r>
    </w:p>
    <w:p w14:paraId="24E2FAAB" w14:textId="77777777" w:rsidR="007C5F48" w:rsidRPr="00AE2B4A" w:rsidRDefault="007C5F48" w:rsidP="005B51CA"/>
    <w:p w14:paraId="24E2FAAC" w14:textId="77777777" w:rsidR="007C5F48" w:rsidRPr="00AE2B4A" w:rsidRDefault="00F75272" w:rsidP="00F75272">
      <w:pPr>
        <w:pStyle w:val="Heading4"/>
      </w:pPr>
      <w:r w:rsidRPr="00AE2B4A">
        <w:t>3.</w:t>
      </w:r>
      <w:r w:rsidRPr="00AE2B4A">
        <w:tab/>
        <w:t>From the distribution system</w:t>
      </w:r>
    </w:p>
    <w:p w14:paraId="24E2FAAD" w14:textId="77777777" w:rsidR="007C5F48" w:rsidRPr="00AE2B4A" w:rsidRDefault="007C5F48" w:rsidP="005B51CA">
      <w:r w:rsidRPr="00AE2B4A">
        <w:t>No known sources.</w:t>
      </w:r>
    </w:p>
    <w:p w14:paraId="24E2FAAE" w14:textId="77777777" w:rsidR="007C5F48" w:rsidRPr="00AE2B4A" w:rsidRDefault="007C5F48" w:rsidP="005B51CA"/>
    <w:p w14:paraId="24E2FAAF" w14:textId="77777777" w:rsidR="007C5F48" w:rsidRPr="00AE2B4A" w:rsidRDefault="00F51851" w:rsidP="00F51851">
      <w:pPr>
        <w:pStyle w:val="Heading3"/>
      </w:pPr>
      <w:r w:rsidRPr="00AE2B4A">
        <w:t>Form and fate in the environment</w:t>
      </w:r>
    </w:p>
    <w:p w14:paraId="24E2FAB0" w14:textId="77777777" w:rsidR="007C5F48" w:rsidRPr="00AE2B4A" w:rsidRDefault="007C5F48" w:rsidP="005B51CA">
      <w:r w:rsidRPr="00AE2B4A">
        <w:t>Aerobic micro-organisms in clay loam soils were able to degrade more than 70</w:t>
      </w:r>
      <w:r w:rsidR="00E4453A" w:rsidRPr="00AE2B4A">
        <w:t> percent</w:t>
      </w:r>
      <w:r w:rsidRPr="00AE2B4A">
        <w:t xml:space="preserve"> of the 3-chlorophenol present (100</w:t>
      </w:r>
      <w:r w:rsidR="00DB29E6" w:rsidRPr="00AE2B4A">
        <w:t> mg/kg</w:t>
      </w:r>
      <w:r w:rsidRPr="00AE2B4A">
        <w:t>) within 80 to 100</w:t>
      </w:r>
      <w:r w:rsidR="00DB29E6" w:rsidRPr="00AE2B4A">
        <w:t> days</w:t>
      </w:r>
      <w:r w:rsidRPr="00AE2B4A">
        <w:t xml:space="preserve"> (IPCS 1989).</w:t>
      </w:r>
    </w:p>
    <w:p w14:paraId="24E2FAB1" w14:textId="77777777" w:rsidR="007C5F48" w:rsidRPr="00AE2B4A" w:rsidRDefault="007C5F48" w:rsidP="005B51CA"/>
    <w:p w14:paraId="24E2FAB2" w14:textId="77777777" w:rsidR="007C5F48" w:rsidRPr="00AE2B4A" w:rsidRDefault="007C5F48" w:rsidP="005B51CA">
      <w:r w:rsidRPr="00AE2B4A">
        <w:t>Water solubility is about 2.6</w:t>
      </w:r>
      <w:r w:rsidR="00E4453A" w:rsidRPr="00AE2B4A">
        <w:t> percent</w:t>
      </w:r>
      <w:r w:rsidRPr="00AE2B4A">
        <w:t>.</w:t>
      </w:r>
    </w:p>
    <w:p w14:paraId="24E2FAB3" w14:textId="77777777" w:rsidR="007C5F48" w:rsidRPr="00AE2B4A" w:rsidRDefault="007C5F48" w:rsidP="005B51CA"/>
    <w:p w14:paraId="24E2FAB4" w14:textId="77777777" w:rsidR="007C5F48" w:rsidRPr="00AE2B4A" w:rsidRDefault="00A31C82" w:rsidP="00A31C82">
      <w:pPr>
        <w:pStyle w:val="Heading3"/>
      </w:pPr>
      <w:r w:rsidRPr="00AE2B4A">
        <w:t>Removal methods</w:t>
      </w:r>
    </w:p>
    <w:p w14:paraId="24E2FAB5" w14:textId="77777777" w:rsidR="007C5F48" w:rsidRPr="00AE2B4A" w:rsidRDefault="007C5F48" w:rsidP="00A14883">
      <w:pPr>
        <w:keepLines/>
      </w:pPr>
      <w:r w:rsidRPr="00AE2B4A">
        <w:t>As this compound probably arises in New Zealand waters principally during water treatment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w:t>
      </w:r>
      <w:r w:rsidR="00A14883" w:rsidRPr="00AE2B4A">
        <w:t xml:space="preserve"> </w:t>
      </w:r>
      <w:r w:rsidRPr="00AE2B4A">
        <w:t>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AB6" w14:textId="77777777" w:rsidR="007C5F48" w:rsidRPr="00AE2B4A" w:rsidRDefault="007C5F48" w:rsidP="005B51CA"/>
    <w:p w14:paraId="24E2FAB7"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AB8" w14:textId="77777777" w:rsidR="007C5F48" w:rsidRPr="00AE2B4A" w:rsidRDefault="007C5F48" w:rsidP="005B51CA"/>
    <w:p w14:paraId="24E2FAB9"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The formation of chlorophenols can be reduced by the use of chlorine dioxide in place of chlorine.</w:t>
      </w:r>
    </w:p>
    <w:p w14:paraId="24E2FABA" w14:textId="77777777" w:rsidR="007C5F48" w:rsidRPr="00AE2B4A" w:rsidRDefault="007C5F48" w:rsidP="005B51CA"/>
    <w:p w14:paraId="24E2FABB" w14:textId="77777777" w:rsidR="007C5F48" w:rsidRPr="00AE2B4A" w:rsidRDefault="007C5F48" w:rsidP="005B51CA">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Chlorophenols can be removed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2FABC" w14:textId="77777777" w:rsidR="007C5F48" w:rsidRPr="00AE2B4A" w:rsidRDefault="007C5F48" w:rsidP="005B51CA"/>
    <w:p w14:paraId="24E2FABD" w14:textId="77777777" w:rsidR="007C5F48" w:rsidRPr="00AE2B4A" w:rsidRDefault="007C5F48" w:rsidP="005B51CA">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ABE" w14:textId="77777777" w:rsidR="007C5F48" w:rsidRPr="00AE2B4A" w:rsidRDefault="007C5F48" w:rsidP="005B51CA"/>
    <w:p w14:paraId="24E2FABF" w14:textId="77777777" w:rsidR="007C5F48" w:rsidRPr="00AE2B4A" w:rsidRDefault="00A31C82" w:rsidP="00A31C82">
      <w:pPr>
        <w:pStyle w:val="Heading3"/>
      </w:pPr>
      <w:r w:rsidRPr="00AE2B4A">
        <w:t>Analytical methods</w:t>
      </w:r>
    </w:p>
    <w:p w14:paraId="24E2FAC0" w14:textId="77777777" w:rsidR="007C5F48" w:rsidRPr="00AE2B4A" w:rsidRDefault="00236B49" w:rsidP="00236B49">
      <w:pPr>
        <w:pStyle w:val="Heading4"/>
      </w:pPr>
      <w:r w:rsidRPr="00AE2B4A">
        <w:t>Referee method</w:t>
      </w:r>
    </w:p>
    <w:p w14:paraId="24E2FAC1" w14:textId="77777777" w:rsidR="007C5F48" w:rsidRPr="00AE2B4A" w:rsidRDefault="007C5F48" w:rsidP="005B51CA">
      <w:r w:rsidRPr="00AE2B4A">
        <w:t xml:space="preserve">A </w:t>
      </w:r>
      <w:r w:rsidR="00A14883" w:rsidRPr="00AE2B4A">
        <w:t>r</w:t>
      </w:r>
      <w:r w:rsidR="00236B49" w:rsidRPr="00AE2B4A">
        <w:t>eferee method</w:t>
      </w:r>
      <w:r w:rsidRPr="00AE2B4A">
        <w:t xml:space="preserve"> cannot be selected for 3-chlorophenol because a </w:t>
      </w:r>
      <w:smartTag w:uri="urn:schemas-microsoft-com:office:smarttags" w:element="stockticker">
        <w:r w:rsidRPr="00AE2B4A">
          <w:t>MAV</w:t>
        </w:r>
      </w:smartTag>
      <w:r w:rsidRPr="00AE2B4A">
        <w:t xml:space="preserve"> has not been established and therefore the sensitivity required for the </w:t>
      </w:r>
      <w:r w:rsidR="00236B49" w:rsidRPr="00AE2B4A">
        <w:t>Referee method</w:t>
      </w:r>
      <w:r w:rsidRPr="00AE2B4A">
        <w:t xml:space="preserve"> is not known.</w:t>
      </w:r>
    </w:p>
    <w:p w14:paraId="24E2FAC2" w14:textId="77777777" w:rsidR="007C5F48" w:rsidRPr="00AE2B4A" w:rsidRDefault="007C5F48" w:rsidP="005B51CA"/>
    <w:p w14:paraId="24E2FAC3" w14:textId="77777777" w:rsidR="007C5F48" w:rsidRPr="00AE2B4A" w:rsidRDefault="00236B49" w:rsidP="00236B49">
      <w:pPr>
        <w:pStyle w:val="Heading4"/>
      </w:pPr>
      <w:r w:rsidRPr="00AE2B4A">
        <w:t>Some alternative methods</w:t>
      </w:r>
    </w:p>
    <w:p w14:paraId="24E2FAC4" w14:textId="77777777" w:rsidR="007C5F48" w:rsidRPr="00AE2B4A" w:rsidRDefault="007C5F48" w:rsidP="005B51CA">
      <w:r w:rsidRPr="00AE2B4A">
        <w:t>No alternative methods can be recommended for 4-chlorophenol for the above reason.</w:t>
      </w:r>
      <w:r w:rsidR="00817BC2" w:rsidRPr="00AE2B4A">
        <w:t xml:space="preserve"> </w:t>
      </w:r>
      <w:r w:rsidRPr="00AE2B4A">
        <w:t>However, the following information may be useful:</w:t>
      </w:r>
    </w:p>
    <w:p w14:paraId="24E2FAC5" w14:textId="77777777" w:rsidR="007C5F48" w:rsidRPr="00AE2B4A" w:rsidRDefault="007C5F48" w:rsidP="00A14883">
      <w:pPr>
        <w:spacing w:before="120"/>
        <w:ind w:left="567" w:hanging="567"/>
      </w:pPr>
      <w:r w:rsidRPr="00AE2B4A">
        <w:t>1.</w:t>
      </w:r>
      <w:r w:rsidRPr="00AE2B4A">
        <w:tab/>
        <w:t>Chlorophenols in water can be solvent extracted with dichloromethane (Method APHA 6410) and analysed by gas chromatography with mass spectrometry detection (Method APHA 6410 or EPA 8270).</w:t>
      </w:r>
      <w:r w:rsidR="00817BC2" w:rsidRPr="00AE2B4A">
        <w:t xml:space="preserve"> </w:t>
      </w:r>
      <w:r w:rsidRPr="00AE2B4A">
        <w:t>The detection limit for this method is 0.003</w:t>
      </w:r>
      <w:r w:rsidR="00DB29E6" w:rsidRPr="00AE2B4A">
        <w:t> mg/L</w:t>
      </w:r>
      <w:r w:rsidRPr="00AE2B4A">
        <w:t xml:space="preserve"> (3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Interference may come from contaminated reagents or glassware.</w:t>
      </w:r>
    </w:p>
    <w:p w14:paraId="24E2FAC6" w14:textId="77777777" w:rsidR="007C5F48" w:rsidRPr="00AE2B4A" w:rsidRDefault="007C5F48" w:rsidP="00A14883">
      <w:pPr>
        <w:spacing w:before="120"/>
        <w:ind w:left="567" w:hanging="567"/>
      </w:pPr>
      <w:r w:rsidRPr="00AE2B4A">
        <w:t>2.</w:t>
      </w:r>
      <w:r w:rsidRPr="00AE2B4A">
        <w:tab/>
        <w:t>A more sensitive and specific method of analysis for chlorophenols is to solvent extract with dichloromethane and derivatise with pentafluorobenzyl ether and analyse by gas chromatography with electron capture detection (Method EPA</w:t>
      </w:r>
      <w:r w:rsidR="00A14883" w:rsidRPr="00AE2B4A">
        <w:t> </w:t>
      </w:r>
      <w:r w:rsidRPr="00AE2B4A">
        <w:t>604 or APHA 6420B).</w:t>
      </w:r>
      <w:r w:rsidR="00817BC2" w:rsidRPr="00AE2B4A">
        <w:t xml:space="preserve"> </w:t>
      </w:r>
      <w:r w:rsidRPr="00AE2B4A">
        <w:t>The limit of quantification for this method is 0.0006</w:t>
      </w:r>
      <w:r w:rsidR="00DB29E6" w:rsidRPr="00AE2B4A">
        <w:t> mg/L</w:t>
      </w:r>
      <w:r w:rsidRPr="00AE2B4A">
        <w:t xml:space="preserve"> (0.6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The specificity of this method reduces the likelihood of interferences.</w:t>
      </w:r>
    </w:p>
    <w:p w14:paraId="24E2FAC7" w14:textId="77777777" w:rsidR="007C5F48" w:rsidRPr="00AE2B4A" w:rsidRDefault="007C5F48" w:rsidP="005B51CA"/>
    <w:p w14:paraId="24E2FAC8" w14:textId="77777777" w:rsidR="007C5F48" w:rsidRPr="00AE2B4A" w:rsidRDefault="00A31C82" w:rsidP="00A31C82">
      <w:pPr>
        <w:pStyle w:val="Heading3"/>
      </w:pPr>
      <w:r w:rsidRPr="00AE2B4A">
        <w:t>Health considerations</w:t>
      </w:r>
    </w:p>
    <w:p w14:paraId="24E2FAC9" w14:textId="77777777" w:rsidR="007C5F48" w:rsidRPr="00AE2B4A" w:rsidRDefault="007C5F48" w:rsidP="005B51CA">
      <w:r w:rsidRPr="00AE2B4A">
        <w:t>Chlorophenols are well-absorbed after oral administration and they readily penetrate the skin.</w:t>
      </w:r>
      <w:r w:rsidR="00817BC2" w:rsidRPr="00AE2B4A">
        <w:t xml:space="preserve"> </w:t>
      </w:r>
      <w:r w:rsidRPr="00AE2B4A">
        <w:t>Chlorophenols do not appear to accumulate in body tissues in rats but are rapidly metabolised and eliminated from the body, principally in urine.</w:t>
      </w:r>
      <w:r w:rsidR="00817BC2" w:rsidRPr="00AE2B4A">
        <w:t xml:space="preserve"> </w:t>
      </w:r>
      <w:r w:rsidRPr="00AE2B4A">
        <w:t>Exposure to chlorophenols via tap water has been estimated to be less than 10</w:t>
      </w:r>
      <w:r w:rsidR="00E4453A" w:rsidRPr="00AE2B4A">
        <w:t> percent</w:t>
      </w:r>
      <w:r w:rsidRPr="00AE2B4A">
        <w:t xml:space="preserve"> of total dietary exposure.</w:t>
      </w:r>
      <w:r w:rsidR="00817BC2" w:rsidRPr="00AE2B4A">
        <w:t xml:space="preserve"> </w:t>
      </w:r>
      <w:r w:rsidRPr="00AE2B4A">
        <w:t>The three monochlorophenols are expected to have similar toxicity characteristics.</w:t>
      </w:r>
    </w:p>
    <w:p w14:paraId="24E2FACA" w14:textId="77777777" w:rsidR="007C5F48" w:rsidRPr="00AE2B4A" w:rsidRDefault="007C5F48" w:rsidP="005B51CA"/>
    <w:p w14:paraId="24E2FACB" w14:textId="77777777" w:rsidR="007C5F48" w:rsidRPr="00AE2B4A" w:rsidRDefault="007C5F48" w:rsidP="005B51CA">
      <w:smartTag w:uri="urn:schemas-microsoft-com:office:smarttags" w:element="stockticker">
        <w:r w:rsidRPr="00AE2B4A">
          <w:t>IARC</w:t>
        </w:r>
      </w:smartTag>
      <w:r w:rsidRPr="00AE2B4A">
        <w:t xml:space="preserve"> considers chlorophenols as a group to have limited evidence for human carcinogenicity (</w:t>
      </w:r>
      <w:r w:rsidR="00A14883" w:rsidRPr="00AE2B4A">
        <w:t>G</w:t>
      </w:r>
      <w:r w:rsidRPr="00AE2B4A">
        <w:t>roup 2B).</w:t>
      </w:r>
    </w:p>
    <w:p w14:paraId="24E2FACC" w14:textId="77777777" w:rsidR="007C5F48" w:rsidRPr="00AE2B4A" w:rsidRDefault="007C5F48" w:rsidP="005B51CA">
      <w:pPr>
        <w:rPr>
          <w:highlight w:val="cyan"/>
        </w:rPr>
      </w:pPr>
    </w:p>
    <w:p w14:paraId="24E2FACD" w14:textId="77777777" w:rsidR="007C5F48" w:rsidRPr="00AE2B4A" w:rsidRDefault="00A31C82" w:rsidP="0099026D">
      <w:pPr>
        <w:pStyle w:val="Heading3"/>
      </w:pPr>
      <w:r w:rsidRPr="00AE2B4A">
        <w:t xml:space="preserve">Derivation of </w:t>
      </w:r>
      <w:r w:rsidR="0099026D" w:rsidRPr="00AE2B4A">
        <w:t>Maximum Acceptable Value</w:t>
      </w:r>
    </w:p>
    <w:p w14:paraId="24E2FACE"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ACF" w14:textId="77777777" w:rsidR="007C5F48" w:rsidRPr="00AE2B4A" w:rsidRDefault="007C5F48" w:rsidP="005B51CA"/>
    <w:p w14:paraId="24E2FAD0" w14:textId="77777777" w:rsidR="007C5F48" w:rsidRPr="00AE2B4A" w:rsidRDefault="007C5F48" w:rsidP="005B51CA">
      <w:r w:rsidRPr="00AE2B4A">
        <w:t>The USEPA established an organoleptic effect criterion of 0.0001</w:t>
      </w:r>
      <w:r w:rsidR="00DB29E6" w:rsidRPr="00AE2B4A">
        <w:t> mg/L</w:t>
      </w:r>
      <w:r w:rsidRPr="00AE2B4A">
        <w:t xml:space="preserve"> for 3</w:t>
      </w:r>
      <w:r w:rsidR="00A14883" w:rsidRPr="00AE2B4A">
        <w:noBreakHyphen/>
      </w:r>
      <w:r w:rsidRPr="00AE2B4A">
        <w:t>chlorophenol.</w:t>
      </w:r>
      <w:r w:rsidR="00817BC2" w:rsidRPr="00AE2B4A">
        <w:t xml:space="preserve"> </w:t>
      </w:r>
      <w:r w:rsidRPr="00AE2B4A">
        <w:t xml:space="preserve">Source: </w:t>
      </w:r>
      <w:hyperlink r:id="rId706" w:history="1">
        <w:r w:rsidRPr="00AE2B4A">
          <w:t>Quality Criteria for Water, 1986 (</w:t>
        </w:r>
        <w:r w:rsidR="00817BC2" w:rsidRPr="00AE2B4A">
          <w:t>“</w:t>
        </w:r>
        <w:r w:rsidRPr="00AE2B4A">
          <w:t>Gold Book</w:t>
        </w:r>
        <w:r w:rsidR="00817BC2" w:rsidRPr="00AE2B4A">
          <w:t>”</w:t>
        </w:r>
        <w:r w:rsidRPr="00AE2B4A">
          <w:t>)</w:t>
        </w:r>
      </w:hyperlink>
      <w:r w:rsidRPr="00AE2B4A">
        <w:t xml:space="preserve">, </w:t>
      </w:r>
      <w:hyperlink r:id="rId707" w:history="1">
        <w:r w:rsidR="00087AF7" w:rsidRPr="00AE2B4A">
          <w:rPr>
            <w:rStyle w:val="Hyperlink"/>
          </w:rPr>
          <w:t>http://www.epa.gov/wqc/national-recommended-water-quality-criteria-organoleptic-effects</w:t>
        </w:r>
      </w:hyperlink>
      <w:r w:rsidR="00A14883" w:rsidRPr="00AE2B4A">
        <w:t>.</w:t>
      </w:r>
    </w:p>
    <w:p w14:paraId="24E2FAD1" w14:textId="77777777" w:rsidR="007C5F48" w:rsidRPr="00AE2B4A" w:rsidRDefault="007C5F48" w:rsidP="005B51CA">
      <w:pPr>
        <w:rPr>
          <w:highlight w:val="cyan"/>
        </w:rPr>
      </w:pPr>
    </w:p>
    <w:p w14:paraId="24E2FAD2" w14:textId="77777777" w:rsidR="007C5F48" w:rsidRPr="00AE2B4A" w:rsidRDefault="00A31C82" w:rsidP="00A31C82">
      <w:pPr>
        <w:pStyle w:val="Heading3"/>
      </w:pPr>
      <w:r w:rsidRPr="00AE2B4A">
        <w:t>References</w:t>
      </w:r>
    </w:p>
    <w:p w14:paraId="24E2FAD3" w14:textId="77777777" w:rsidR="007C5F48" w:rsidRPr="00AE2B4A" w:rsidRDefault="00373708" w:rsidP="00A1488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AD4" w14:textId="77777777" w:rsidR="007C5F48" w:rsidRPr="00AE2B4A" w:rsidRDefault="003A7369" w:rsidP="00A14883">
      <w:pPr>
        <w:pStyle w:val="References"/>
      </w:pPr>
      <w:r w:rsidRPr="00AE2B4A">
        <w:t xml:space="preserve">ATSDR. 1999. </w:t>
      </w:r>
      <w:r w:rsidR="007C5F48" w:rsidRPr="00AE2B4A">
        <w:rPr>
          <w:i/>
        </w:rPr>
        <w:t>Toxicological Profile for Chlorophenols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708" w:history="1">
        <w:r w:rsidR="00E52E9D" w:rsidRPr="00AE2B4A">
          <w:rPr>
            <w:rStyle w:val="Hyperlink"/>
          </w:rPr>
          <w:t>http://www.atsdr.cdc.gov/toxprofiles/index.asp</w:t>
        </w:r>
      </w:hyperlink>
      <w:r w:rsidR="00A14883" w:rsidRPr="00AE2B4A">
        <w:t>.</w:t>
      </w:r>
    </w:p>
    <w:p w14:paraId="24E2FAD5" w14:textId="77777777" w:rsidR="007C5F48" w:rsidRPr="00AE2B4A" w:rsidRDefault="007C5F48" w:rsidP="00A14883">
      <w:pPr>
        <w:pStyle w:val="References"/>
      </w:pPr>
      <w:r w:rsidRPr="00AE2B4A">
        <w:t>Environment Agency</w:t>
      </w:r>
      <w:r w:rsidR="00A14883" w:rsidRPr="00AE2B4A">
        <w:t>.</w:t>
      </w:r>
      <w:r w:rsidRPr="00AE2B4A">
        <w:t xml:space="preserve"> 1998.</w:t>
      </w:r>
      <w:r w:rsidR="00817BC2" w:rsidRPr="00AE2B4A">
        <w:t xml:space="preserve"> </w:t>
      </w:r>
      <w:r w:rsidRPr="00AE2B4A">
        <w:t>The assessment of taste, odour and related aesthetic problems in drinking waters 1998.</w:t>
      </w:r>
      <w:r w:rsidR="00817BC2" w:rsidRPr="00AE2B4A">
        <w:t xml:space="preserve"> </w:t>
      </w:r>
      <w:r w:rsidR="00B054D2" w:rsidRPr="00AE2B4A">
        <w:rPr>
          <w:i/>
        </w:rPr>
        <w:t>Methods for the Examination of Waters and Associated Materials</w:t>
      </w:r>
      <w:r w:rsidRPr="00AE2B4A">
        <w:t>.</w:t>
      </w:r>
      <w:r w:rsidR="00817BC2" w:rsidRPr="00AE2B4A">
        <w:t xml:space="preserve"> </w:t>
      </w:r>
      <w:r w:rsidR="00A14883" w:rsidRPr="00AE2B4A">
        <w:t xml:space="preserve">London: </w:t>
      </w:r>
      <w:r w:rsidRPr="00AE2B4A">
        <w:t>EA Standing Committee of Analysts.</w:t>
      </w:r>
      <w:r w:rsidR="00817BC2" w:rsidRPr="00AE2B4A">
        <w:t xml:space="preserve"> </w:t>
      </w:r>
      <w:r w:rsidRPr="00AE2B4A">
        <w:t xml:space="preserve">Available at: </w:t>
      </w:r>
      <w:hyperlink r:id="rId709" w:history="1">
        <w:r w:rsidR="00A14883" w:rsidRPr="00AE2B4A">
          <w:rPr>
            <w:rStyle w:val="Hyperlink"/>
          </w:rPr>
          <w:t>www.environment-agency.gov.uk/static/documents/Research/171_taste__odour_in_water.pdf</w:t>
        </w:r>
      </w:hyperlink>
      <w:r w:rsidR="00A14883" w:rsidRPr="00AE2B4A">
        <w:t>.</w:t>
      </w:r>
    </w:p>
    <w:p w14:paraId="24E2FAD6" w14:textId="77777777" w:rsidR="007C5F48" w:rsidRPr="00AE2B4A" w:rsidRDefault="007C5F48" w:rsidP="00A14883">
      <w:pPr>
        <w:pStyle w:val="References"/>
      </w:pPr>
      <w:r w:rsidRPr="00AE2B4A">
        <w:t>IPCS</w:t>
      </w:r>
      <w:r w:rsidR="00A14883" w:rsidRPr="00AE2B4A">
        <w:t>.</w:t>
      </w:r>
      <w:r w:rsidRPr="00AE2B4A">
        <w:t xml:space="preserve"> 1989.</w:t>
      </w:r>
      <w:r w:rsidR="00817BC2" w:rsidRPr="00AE2B4A">
        <w:t xml:space="preserve"> </w:t>
      </w:r>
      <w:r w:rsidRPr="00AE2B4A">
        <w:t>Chlorophenols other than pentachlorophenol.</w:t>
      </w:r>
      <w:r w:rsidR="00817BC2" w:rsidRPr="00AE2B4A">
        <w:t xml:space="preserve"> </w:t>
      </w:r>
      <w:r w:rsidR="00732105" w:rsidRPr="00AE2B4A">
        <w:rPr>
          <w:i/>
        </w:rPr>
        <w:t>Environmental Health Criteria</w:t>
      </w:r>
      <w:r w:rsidRPr="00AE2B4A">
        <w:t xml:space="preserve"> 93.</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r w:rsidRPr="00AE2B4A">
        <w:t xml:space="preserve">See: </w:t>
      </w:r>
      <w:hyperlink r:id="rId710" w:history="1">
        <w:r w:rsidR="00A14883" w:rsidRPr="00AE2B4A">
          <w:rPr>
            <w:rStyle w:val="Hyperlink"/>
          </w:rPr>
          <w:t>http://www.inchem.org/documents/ehc/ehc/ehc093.htm</w:t>
        </w:r>
      </w:hyperlink>
      <w:r w:rsidR="00A14883" w:rsidRPr="00AE2B4A">
        <w:rPr>
          <w:rStyle w:val="Hyperlink"/>
          <w:rFonts w:ascii="Times New Roman" w:hAnsi="Times New Roman"/>
        </w:rPr>
        <w:t>.</w:t>
      </w:r>
    </w:p>
    <w:p w14:paraId="24E2FAD7" w14:textId="77777777" w:rsidR="007C5F48" w:rsidRPr="00AE2B4A" w:rsidRDefault="00624BC9" w:rsidP="00A1488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711" w:history="1">
        <w:r w:rsidRPr="00AE2B4A">
          <w:rPr>
            <w:rStyle w:val="Hyperlink"/>
          </w:rPr>
          <w:t>http://www.who.int/water_sanitation_health/publications/drinking-water-quality-guidelines-4-including-1st-addendum/en/</w:t>
        </w:r>
      </w:hyperlink>
      <w:r w:rsidR="00A14883" w:rsidRPr="00AE2B4A">
        <w:t>.</w:t>
      </w:r>
    </w:p>
    <w:p w14:paraId="24E2FAD8" w14:textId="77777777" w:rsidR="007C5F48" w:rsidRPr="00AE2B4A" w:rsidRDefault="001C5CEC" w:rsidP="00BC35F0">
      <w:pPr>
        <w:pStyle w:val="Heading1"/>
      </w:pPr>
      <w:bookmarkStart w:id="144" w:name="_Toc522627400"/>
      <w:bookmarkStart w:id="145" w:name="_Toc10884913"/>
      <w:r w:rsidRPr="00AE2B4A">
        <w:t>4-chlorophenol</w:t>
      </w:r>
      <w:bookmarkEnd w:id="144"/>
      <w:bookmarkEnd w:id="145"/>
    </w:p>
    <w:p w14:paraId="24E2FAD9" w14:textId="77777777" w:rsidR="007C5F48" w:rsidRPr="00AE2B4A" w:rsidRDefault="007C5F48" w:rsidP="005B51CA">
      <w:r w:rsidRPr="00AE2B4A">
        <w:t>Note: 2-chlorophenol has a GV in the DWSNZ, so its datasheet appears in Part 2.5.</w:t>
      </w:r>
    </w:p>
    <w:p w14:paraId="24E2FADA" w14:textId="77777777" w:rsidR="007C5F48" w:rsidRPr="00AE2B4A" w:rsidRDefault="007C5F48" w:rsidP="005B51CA"/>
    <w:p w14:paraId="24E2FADB" w14:textId="77777777" w:rsidR="007C5F48" w:rsidRPr="00AE2B4A" w:rsidRDefault="007C5F48" w:rsidP="005B51CA">
      <w:smartTag w:uri="urn:schemas-microsoft-com:office:smarttags" w:element="stockticker">
        <w:r w:rsidRPr="00AE2B4A">
          <w:t>CAS</w:t>
        </w:r>
      </w:smartTag>
      <w:r w:rsidRPr="00AE2B4A">
        <w:t xml:space="preserve"> No. 106-48-9.</w:t>
      </w:r>
      <w:r w:rsidR="00817BC2" w:rsidRPr="00AE2B4A">
        <w:t xml:space="preserve"> </w:t>
      </w:r>
      <w:r w:rsidRPr="00AE2B4A">
        <w:t>Also called 4-monochlorophenol, para-chlorophenol, p</w:t>
      </w:r>
      <w:r w:rsidR="00A14883" w:rsidRPr="00AE2B4A">
        <w:noBreakHyphen/>
      </w:r>
      <w:r w:rsidRPr="00AE2B4A">
        <w:t>chlorophenol or 4-hydroxy-chlorobenzene.</w:t>
      </w:r>
      <w:r w:rsidR="00817BC2" w:rsidRPr="00AE2B4A">
        <w:t xml:space="preserve"> </w:t>
      </w:r>
      <w:r w:rsidRPr="00AE2B4A">
        <w:t>Sometimes spelt chlorphenol.</w:t>
      </w:r>
    </w:p>
    <w:p w14:paraId="24E2FADC" w14:textId="77777777" w:rsidR="007C5F48" w:rsidRPr="00AE2B4A" w:rsidRDefault="007C5F48" w:rsidP="005B51CA"/>
    <w:p w14:paraId="24E2FADD" w14:textId="77777777" w:rsidR="007C5F48" w:rsidRPr="00AE2B4A" w:rsidRDefault="0099026D" w:rsidP="0099026D">
      <w:pPr>
        <w:pStyle w:val="Heading3"/>
      </w:pPr>
      <w:r w:rsidRPr="00AE2B4A">
        <w:t>Maximum Acceptable Value</w:t>
      </w:r>
    </w:p>
    <w:p w14:paraId="24E2FADE" w14:textId="77777777" w:rsidR="00DB29E6" w:rsidRPr="00AE2B4A" w:rsidRDefault="007C5F48" w:rsidP="00A14883">
      <w:pPr>
        <w:pStyle w:val="Introductoryparagraph"/>
      </w:pPr>
      <w:r w:rsidRPr="00AE2B4A">
        <w:t xml:space="preserve">There is no </w:t>
      </w:r>
      <w:smartTag w:uri="urn:schemas-microsoft-com:office:smarttags" w:element="stockticker">
        <w:r w:rsidRPr="00AE2B4A">
          <w:t>MAV</w:t>
        </w:r>
      </w:smartTag>
      <w:r w:rsidRPr="00AE2B4A">
        <w:t xml:space="preserve"> in the DWSNZ; WHO does not mention 4-chlorophenol.</w:t>
      </w:r>
    </w:p>
    <w:p w14:paraId="24E2FADF" w14:textId="77777777" w:rsidR="00DB29E6" w:rsidRPr="00AE2B4A" w:rsidRDefault="00DB29E6" w:rsidP="005B51CA"/>
    <w:p w14:paraId="24E2FAE0" w14:textId="77777777" w:rsidR="007C5F48" w:rsidRPr="00AE2B4A" w:rsidRDefault="00F51851" w:rsidP="00F51851">
      <w:pPr>
        <w:pStyle w:val="Heading3"/>
      </w:pPr>
      <w:r w:rsidRPr="00AE2B4A">
        <w:t>Sources to drinking-water</w:t>
      </w:r>
    </w:p>
    <w:p w14:paraId="24E2FAE1" w14:textId="77777777" w:rsidR="007C5F48" w:rsidRPr="00AE2B4A" w:rsidRDefault="00F75272" w:rsidP="00F75272">
      <w:pPr>
        <w:pStyle w:val="Heading4"/>
      </w:pPr>
      <w:r w:rsidRPr="00AE2B4A">
        <w:t>1.</w:t>
      </w:r>
      <w:r w:rsidRPr="00AE2B4A">
        <w:tab/>
        <w:t>To source waters</w:t>
      </w:r>
    </w:p>
    <w:p w14:paraId="24E2FAE2" w14:textId="77777777" w:rsidR="007C5F48" w:rsidRPr="00AE2B4A" w:rsidRDefault="007C5F48" w:rsidP="005B51CA">
      <w:r w:rsidRPr="00AE2B4A">
        <w:t>4-Chlorophenol may occur in raw water as an industrial contaminant, or through agricultural activity or residues where it was once used as a pesticide.</w:t>
      </w:r>
      <w:r w:rsidR="00817BC2" w:rsidRPr="00AE2B4A">
        <w:t xml:space="preserve"> </w:t>
      </w:r>
      <w:r w:rsidRPr="00AE2B4A">
        <w:t>It may be used as a precursor for the production of higher chlorophenols and dyestuffs.</w:t>
      </w:r>
      <w:r w:rsidR="00817BC2" w:rsidRPr="00AE2B4A">
        <w:t xml:space="preserve"> </w:t>
      </w:r>
      <w:r w:rsidRPr="00AE2B4A">
        <w:t>Chlorophenols are used commercially as preservatives, moth-proofing agents, germicides and anti-mildew agents.</w:t>
      </w:r>
      <w:r w:rsidR="00817BC2" w:rsidRPr="00AE2B4A">
        <w:t xml:space="preserve"> </w:t>
      </w:r>
      <w:r w:rsidRPr="00AE2B4A">
        <w:t>Also, chlorophenols have been used as antiseptics; 4-chlorophenol is still used as a dental antiseptic.</w:t>
      </w:r>
    </w:p>
    <w:p w14:paraId="24E2FAE3" w14:textId="77777777" w:rsidR="007C5F48" w:rsidRPr="00AE2B4A" w:rsidRDefault="007C5F48" w:rsidP="005B51CA"/>
    <w:p w14:paraId="24E2FAE4" w14:textId="77777777" w:rsidR="007C5F48" w:rsidRPr="00AE2B4A" w:rsidRDefault="005B51CA" w:rsidP="005B51CA">
      <w:pPr>
        <w:pStyle w:val="Heading4"/>
      </w:pPr>
      <w:r w:rsidRPr="00AE2B4A">
        <w:t>2.</w:t>
      </w:r>
      <w:r w:rsidRPr="00AE2B4A">
        <w:tab/>
        <w:t>From treatment process</w:t>
      </w:r>
      <w:r w:rsidR="00F75272" w:rsidRPr="00AE2B4A">
        <w:t>es</w:t>
      </w:r>
    </w:p>
    <w:p w14:paraId="24E2FAE5" w14:textId="77777777" w:rsidR="007C5F48" w:rsidRPr="00AE2B4A" w:rsidRDefault="007C5F48" w:rsidP="005B51CA">
      <w:r w:rsidRPr="00AE2B4A">
        <w:t>Chlorophenols are most likely to occur in drinking-water as disinfection by-products through the reaction of naturally-occurring organic matter with chlorine, or due to the chlorination of water containing phenolic compounds from industrial discharge.</w:t>
      </w:r>
    </w:p>
    <w:p w14:paraId="24E2FAE6" w14:textId="77777777" w:rsidR="007C5F48" w:rsidRPr="00AE2B4A" w:rsidRDefault="007C5F48" w:rsidP="005B51CA"/>
    <w:p w14:paraId="24E2FAE7" w14:textId="77777777" w:rsidR="007C5F48" w:rsidRPr="00AE2B4A" w:rsidRDefault="00F75272" w:rsidP="00F75272">
      <w:pPr>
        <w:pStyle w:val="Heading4"/>
      </w:pPr>
      <w:r w:rsidRPr="00AE2B4A">
        <w:t>3.</w:t>
      </w:r>
      <w:r w:rsidRPr="00AE2B4A">
        <w:tab/>
        <w:t>From the distribution system</w:t>
      </w:r>
    </w:p>
    <w:p w14:paraId="24E2FAE8" w14:textId="77777777" w:rsidR="007C5F48" w:rsidRPr="00AE2B4A" w:rsidRDefault="007C5F48" w:rsidP="005B51CA">
      <w:r w:rsidRPr="00AE2B4A">
        <w:t>No known sources.</w:t>
      </w:r>
    </w:p>
    <w:p w14:paraId="24E2FAE9" w14:textId="77777777" w:rsidR="007C5F48" w:rsidRPr="00AE2B4A" w:rsidRDefault="007C5F48" w:rsidP="005B51CA"/>
    <w:p w14:paraId="24E2FAEA" w14:textId="77777777" w:rsidR="007C5F48" w:rsidRPr="00AE2B4A" w:rsidRDefault="00F51851" w:rsidP="00F51851">
      <w:pPr>
        <w:pStyle w:val="Heading3"/>
      </w:pPr>
      <w:r w:rsidRPr="00AE2B4A">
        <w:t>Form and fate in the environment</w:t>
      </w:r>
    </w:p>
    <w:p w14:paraId="24E2FAEB" w14:textId="77777777" w:rsidR="007C5F48" w:rsidRPr="00AE2B4A" w:rsidRDefault="007C5F48" w:rsidP="005B51CA">
      <w:r w:rsidRPr="00AE2B4A">
        <w:t>Because 4-chlorophenol is water-soluble (about 2</w:t>
      </w:r>
      <w:r w:rsidR="00817BC2" w:rsidRPr="00AE2B4A">
        <w:t xml:space="preserve"> – </w:t>
      </w:r>
      <w:r w:rsidRPr="00AE2B4A">
        <w:t>3</w:t>
      </w:r>
      <w:r w:rsidR="00E4453A" w:rsidRPr="00AE2B4A">
        <w:t> percent</w:t>
      </w:r>
      <w:r w:rsidRPr="00AE2B4A">
        <w:t>), weakly acidic, and has a low vapour pressure, it is anticipated that volatilisation does not play a significant role in removing it from water.</w:t>
      </w:r>
      <w:r w:rsidR="00817BC2" w:rsidRPr="00AE2B4A">
        <w:t xml:space="preserve"> </w:t>
      </w:r>
      <w:r w:rsidRPr="00AE2B4A">
        <w:t>Photolytic breakdown of dilute solutions of monochlorophenols has been reported.</w:t>
      </w:r>
      <w:r w:rsidR="00817BC2" w:rsidRPr="00AE2B4A">
        <w:t xml:space="preserve"> </w:t>
      </w:r>
      <w:r w:rsidRPr="00AE2B4A">
        <w:t>Sorption is not significant for monochlorophenols.</w:t>
      </w:r>
      <w:r w:rsidR="00817BC2" w:rsidRPr="00AE2B4A">
        <w:t xml:space="preserve"> </w:t>
      </w:r>
      <w:r w:rsidRPr="00AE2B4A">
        <w:t>Biodegradation appears to be the primary removal mechanism of chlorinated phenols from surface waters.</w:t>
      </w:r>
      <w:r w:rsidR="00817BC2" w:rsidRPr="00AE2B4A">
        <w:t xml:space="preserve"> </w:t>
      </w:r>
      <w:r w:rsidRPr="00AE2B4A">
        <w:t>Aquatic biota may bioconcentrate chlorinated phenols with bioconcentration factors increasing with increasing chlorine substitution.</w:t>
      </w:r>
    </w:p>
    <w:p w14:paraId="24E2FAEC" w14:textId="77777777" w:rsidR="007C5F48" w:rsidRPr="00AE2B4A" w:rsidRDefault="007C5F48" w:rsidP="005B51CA"/>
    <w:p w14:paraId="24E2FAED" w14:textId="77777777" w:rsidR="007C5F48" w:rsidRPr="00AE2B4A" w:rsidRDefault="007C5F48" w:rsidP="005B51CA">
      <w:r w:rsidRPr="00AE2B4A">
        <w:t>Aerobic micro-organisms in clay loam soils were able to degrade most of the 4</w:t>
      </w:r>
      <w:r w:rsidR="00A14883" w:rsidRPr="00AE2B4A">
        <w:noBreakHyphen/>
      </w:r>
      <w:r w:rsidRPr="00AE2B4A">
        <w:t>chlorophenol present (100</w:t>
      </w:r>
      <w:r w:rsidR="00DB29E6" w:rsidRPr="00AE2B4A">
        <w:t> mg/kg</w:t>
      </w:r>
      <w:r w:rsidRPr="00AE2B4A">
        <w:t>) within a few</w:t>
      </w:r>
      <w:r w:rsidR="00DB29E6" w:rsidRPr="00AE2B4A">
        <w:t> days</w:t>
      </w:r>
      <w:r w:rsidRPr="00AE2B4A">
        <w:t xml:space="preserve"> (IPCS 1989).</w:t>
      </w:r>
    </w:p>
    <w:p w14:paraId="24E2FAEE" w14:textId="77777777" w:rsidR="007C5F48" w:rsidRPr="00AE2B4A" w:rsidRDefault="007C5F48" w:rsidP="005B51CA"/>
    <w:p w14:paraId="24E2FAEF" w14:textId="77777777" w:rsidR="007C5F48" w:rsidRPr="00AE2B4A" w:rsidRDefault="007C5F48" w:rsidP="005B51CA">
      <w:pPr>
        <w:rPr>
          <w:szCs w:val="24"/>
        </w:rPr>
      </w:pPr>
      <w:r w:rsidRPr="00AE2B4A">
        <w:rPr>
          <w:szCs w:val="24"/>
        </w:rPr>
        <w:t>If released to soil, 4-chlorophenol is expected to have very high to moderate mobility based upon a Koc range of 70 to 485.6.</w:t>
      </w:r>
      <w:r w:rsidR="00817BC2" w:rsidRPr="00AE2B4A">
        <w:rPr>
          <w:szCs w:val="24"/>
        </w:rPr>
        <w:t xml:space="preserve"> </w:t>
      </w:r>
      <w:r w:rsidRPr="00AE2B4A">
        <w:rPr>
          <w:szCs w:val="24"/>
        </w:rPr>
        <w:t>The pKa of 4-chlorophenol is 9.41, indicating that it will partially exist in the anion form in the environment and anions generally do not adsorb more strongly to soils containing organic carbon and clay than their neutral counterparts.</w:t>
      </w:r>
      <w:r w:rsidR="00817BC2" w:rsidRPr="00AE2B4A">
        <w:rPr>
          <w:szCs w:val="24"/>
        </w:rPr>
        <w:t xml:space="preserve"> </w:t>
      </w:r>
      <w:r w:rsidRPr="00AE2B4A">
        <w:rPr>
          <w:szCs w:val="24"/>
        </w:rPr>
        <w:t>Mobility of 4-chlorophenol may also be affected by the amount of soil organic matter present as it will tend to irreversibly absorb.</w:t>
      </w:r>
      <w:r w:rsidR="00817BC2" w:rsidRPr="00AE2B4A">
        <w:rPr>
          <w:szCs w:val="24"/>
        </w:rPr>
        <w:t xml:space="preserve"> </w:t>
      </w:r>
      <w:r w:rsidRPr="00AE2B4A">
        <w:rPr>
          <w:szCs w:val="24"/>
        </w:rPr>
        <w:t>Volatilisation from moist soil surfaces is expected to be an important fate process for the neutral species based upon a Henry</w:t>
      </w:r>
      <w:r w:rsidR="00817BC2" w:rsidRPr="00AE2B4A">
        <w:rPr>
          <w:szCs w:val="24"/>
        </w:rPr>
        <w:t>’</w:t>
      </w:r>
      <w:r w:rsidRPr="00AE2B4A">
        <w:rPr>
          <w:szCs w:val="24"/>
        </w:rPr>
        <w:t>s Law constant of 6.3 x 10</w:t>
      </w:r>
      <w:r w:rsidRPr="00AE2B4A">
        <w:rPr>
          <w:szCs w:val="24"/>
          <w:vertAlign w:val="superscript"/>
        </w:rPr>
        <w:t>-7</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4-Chlorophenol is not expected to volatilise from dry soil surfaces based upon its vapour pressure.</w:t>
      </w:r>
      <w:r w:rsidR="00817BC2" w:rsidRPr="00AE2B4A">
        <w:rPr>
          <w:szCs w:val="24"/>
        </w:rPr>
        <w:t xml:space="preserve"> </w:t>
      </w:r>
      <w:r w:rsidRPr="00AE2B4A">
        <w:rPr>
          <w:szCs w:val="24"/>
        </w:rPr>
        <w:t>4</w:t>
      </w:r>
      <w:r w:rsidR="00A14883" w:rsidRPr="00AE2B4A">
        <w:rPr>
          <w:szCs w:val="24"/>
        </w:rPr>
        <w:noBreakHyphen/>
      </w:r>
      <w:r w:rsidRPr="00AE2B4A">
        <w:rPr>
          <w:szCs w:val="24"/>
        </w:rPr>
        <w:t>Chlorophenol degraded in clay and silt loams soils from 84-100</w:t>
      </w:r>
      <w:r w:rsidR="00E4453A" w:rsidRPr="00AE2B4A">
        <w:rPr>
          <w:szCs w:val="24"/>
        </w:rPr>
        <w:t> percent</w:t>
      </w:r>
      <w:r w:rsidRPr="00AE2B4A">
        <w:rPr>
          <w:szCs w:val="24"/>
        </w:rPr>
        <w:t xml:space="preserve"> in 3-16</w:t>
      </w:r>
      <w:r w:rsidR="00DB29E6" w:rsidRPr="00AE2B4A">
        <w:rPr>
          <w:szCs w:val="24"/>
        </w:rPr>
        <w:t> days</w:t>
      </w:r>
      <w:r w:rsidRPr="00AE2B4A">
        <w:rPr>
          <w:szCs w:val="24"/>
        </w:rPr>
        <w:t xml:space="preserve"> and 22.2</w:t>
      </w:r>
      <w:r w:rsidR="00E4453A" w:rsidRPr="00AE2B4A">
        <w:rPr>
          <w:szCs w:val="24"/>
        </w:rPr>
        <w:t> percent</w:t>
      </w:r>
      <w:r w:rsidRPr="00AE2B4A">
        <w:rPr>
          <w:szCs w:val="24"/>
        </w:rPr>
        <w:t xml:space="preserve"> and 35</w:t>
      </w:r>
      <w:r w:rsidR="00E4453A" w:rsidRPr="00AE2B4A">
        <w:rPr>
          <w:szCs w:val="24"/>
        </w:rPr>
        <w:t> percent</w:t>
      </w:r>
      <w:r w:rsidRPr="00AE2B4A">
        <w:rPr>
          <w:szCs w:val="24"/>
        </w:rPr>
        <w:t xml:space="preserve"> in 1 and 10 weeks respectively in para-brown soil, suggesting that biodegradation of 4-chlorophenol in soils is variable depending on conditions.</w:t>
      </w:r>
      <w:r w:rsidR="00817BC2" w:rsidRPr="00AE2B4A">
        <w:rPr>
          <w:szCs w:val="24"/>
        </w:rPr>
        <w:t xml:space="preserve"> </w:t>
      </w:r>
      <w:r w:rsidRPr="00AE2B4A">
        <w:rPr>
          <w:szCs w:val="24"/>
        </w:rPr>
        <w:t>There may be decreased availability for biodegradation due to the potential of 4-chlorophenol to irreversibly absorb to soil organic matter.</w:t>
      </w:r>
      <w:r w:rsidR="00817BC2" w:rsidRPr="00AE2B4A">
        <w:rPr>
          <w:szCs w:val="24"/>
        </w:rPr>
        <w:t xml:space="preserve"> </w:t>
      </w:r>
      <w:r w:rsidRPr="00AE2B4A">
        <w:rPr>
          <w:szCs w:val="24"/>
        </w:rPr>
        <w:t>If released into water, 4</w:t>
      </w:r>
      <w:r w:rsidR="00A14883" w:rsidRPr="00AE2B4A">
        <w:rPr>
          <w:szCs w:val="24"/>
        </w:rPr>
        <w:noBreakHyphen/>
      </w:r>
      <w:r w:rsidRPr="00AE2B4A">
        <w:rPr>
          <w:szCs w:val="24"/>
        </w:rPr>
        <w:t>chlorophenol may exhibit low to moderate absorption to suspended solids and sediment based on the Koc range.</w:t>
      </w:r>
      <w:r w:rsidR="00817BC2" w:rsidRPr="00AE2B4A">
        <w:rPr>
          <w:szCs w:val="24"/>
        </w:rPr>
        <w:t xml:space="preserve"> </w:t>
      </w:r>
      <w:r w:rsidRPr="00AE2B4A">
        <w:rPr>
          <w:szCs w:val="24"/>
        </w:rPr>
        <w:t>Biodegradation of 4-chlorophenol in water varies depending on the conditions.</w:t>
      </w:r>
      <w:r w:rsidR="00817BC2" w:rsidRPr="00AE2B4A">
        <w:rPr>
          <w:szCs w:val="24"/>
        </w:rPr>
        <w:t xml:space="preserve"> </w:t>
      </w:r>
      <w:r w:rsidRPr="00AE2B4A">
        <w:rPr>
          <w:szCs w:val="24"/>
        </w:rPr>
        <w:t>Complete removals have been reported in water after 13</w:t>
      </w:r>
      <w:r w:rsidR="00DB29E6" w:rsidRPr="00AE2B4A">
        <w:rPr>
          <w:szCs w:val="24"/>
        </w:rPr>
        <w:t> days</w:t>
      </w:r>
      <w:r w:rsidRPr="00AE2B4A">
        <w:rPr>
          <w:szCs w:val="24"/>
        </w:rPr>
        <w:t xml:space="preserve"> for acclimated water and 30</w:t>
      </w:r>
      <w:r w:rsidR="00DB29E6" w:rsidRPr="00AE2B4A">
        <w:rPr>
          <w:szCs w:val="24"/>
        </w:rPr>
        <w:t> days</w:t>
      </w:r>
      <w:r w:rsidRPr="00AE2B4A">
        <w:rPr>
          <w:szCs w:val="24"/>
        </w:rPr>
        <w:t xml:space="preserve"> in farm stream sediment, 44</w:t>
      </w:r>
      <w:r w:rsidR="00E4453A" w:rsidRPr="00AE2B4A">
        <w:rPr>
          <w:szCs w:val="24"/>
        </w:rPr>
        <w:t> percent</w:t>
      </w:r>
      <w:r w:rsidRPr="00AE2B4A">
        <w:rPr>
          <w:szCs w:val="24"/>
        </w:rPr>
        <w:t xml:space="preserve"> degradation after </w:t>
      </w:r>
      <w:r w:rsidR="00A14883" w:rsidRPr="00AE2B4A">
        <w:rPr>
          <w:szCs w:val="24"/>
        </w:rPr>
        <w:t xml:space="preserve">five </w:t>
      </w:r>
      <w:r w:rsidR="00DB29E6" w:rsidRPr="00AE2B4A">
        <w:rPr>
          <w:szCs w:val="24"/>
        </w:rPr>
        <w:t>days</w:t>
      </w:r>
      <w:r w:rsidRPr="00AE2B4A">
        <w:rPr>
          <w:szCs w:val="24"/>
        </w:rPr>
        <w:t xml:space="preserve"> and 33</w:t>
      </w:r>
      <w:r w:rsidR="00E4453A" w:rsidRPr="00AE2B4A">
        <w:rPr>
          <w:szCs w:val="24"/>
        </w:rPr>
        <w:t> percent</w:t>
      </w:r>
      <w:r w:rsidRPr="00AE2B4A">
        <w:rPr>
          <w:szCs w:val="24"/>
        </w:rPr>
        <w:t xml:space="preserve"> after 25</w:t>
      </w:r>
      <w:r w:rsidR="00DB29E6" w:rsidRPr="00AE2B4A">
        <w:rPr>
          <w:szCs w:val="24"/>
        </w:rPr>
        <w:t> days</w:t>
      </w:r>
      <w:r w:rsidRPr="00AE2B4A">
        <w:rPr>
          <w:szCs w:val="24"/>
        </w:rPr>
        <w:t xml:space="preserve"> in non-acclimated water.</w:t>
      </w:r>
      <w:r w:rsidR="00817BC2" w:rsidRPr="00AE2B4A">
        <w:rPr>
          <w:szCs w:val="24"/>
        </w:rPr>
        <w:t xml:space="preserve"> </w:t>
      </w:r>
      <w:r w:rsidRPr="00AE2B4A">
        <w:rPr>
          <w:szCs w:val="24"/>
        </w:rPr>
        <w:t>A</w:t>
      </w:r>
      <w:r w:rsidR="00A14883" w:rsidRPr="00AE2B4A">
        <w:rPr>
          <w:szCs w:val="24"/>
        </w:rPr>
        <w:t> </w:t>
      </w:r>
      <w:r w:rsidRPr="00AE2B4A">
        <w:rPr>
          <w:szCs w:val="24"/>
        </w:rPr>
        <w:t>pKa of 9.41 indicates 4-chlorophenol will exist partially in the anion form at pH values of 5</w:t>
      </w:r>
      <w:r w:rsidR="00A14883" w:rsidRPr="00AE2B4A">
        <w:rPr>
          <w:szCs w:val="24"/>
        </w:rPr>
        <w:t> </w:t>
      </w:r>
      <w:r w:rsidRPr="00AE2B4A">
        <w:rPr>
          <w:szCs w:val="24"/>
        </w:rPr>
        <w:t>to 9 and therefore volatilisation from water surfaces is not expected to be an important fate process</w:t>
      </w:r>
      <w:r w:rsidR="00E4453A" w:rsidRPr="00AE2B4A">
        <w:rPr>
          <w:szCs w:val="24"/>
        </w:rPr>
        <w:t xml:space="preserve"> (EAWAG accessed February 2015).</w:t>
      </w:r>
    </w:p>
    <w:p w14:paraId="24E2FAF0" w14:textId="77777777" w:rsidR="007C5F48" w:rsidRPr="00AE2B4A" w:rsidRDefault="007C5F48" w:rsidP="005B51CA"/>
    <w:p w14:paraId="24E2FAF1" w14:textId="77777777" w:rsidR="007C5F48" w:rsidRPr="00AE2B4A" w:rsidRDefault="00A31C82" w:rsidP="00A31C82">
      <w:pPr>
        <w:pStyle w:val="Heading3"/>
      </w:pPr>
      <w:r w:rsidRPr="00AE2B4A">
        <w:t>Removal methods</w:t>
      </w:r>
    </w:p>
    <w:p w14:paraId="24E2FAF2" w14:textId="77777777" w:rsidR="007C5F48" w:rsidRPr="00AE2B4A" w:rsidRDefault="007C5F48" w:rsidP="005B51CA">
      <w:r w:rsidRPr="00AE2B4A">
        <w:t>As this compound arises in New Zealand waters principally during water treatment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AF3" w14:textId="77777777" w:rsidR="007C5F48" w:rsidRPr="00AE2B4A" w:rsidRDefault="007C5F48" w:rsidP="005B51CA"/>
    <w:p w14:paraId="24E2FAF4"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AF5" w14:textId="77777777" w:rsidR="007C5F48" w:rsidRPr="00AE2B4A" w:rsidRDefault="007C5F48" w:rsidP="005B51CA"/>
    <w:p w14:paraId="24E2FAF6"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The formation of chlorophenols can be reduced by the use of chlorine dioxide in place of chlorine.</w:t>
      </w:r>
    </w:p>
    <w:p w14:paraId="24E2FAF7" w14:textId="77777777" w:rsidR="007C5F48" w:rsidRPr="00AE2B4A" w:rsidRDefault="007C5F48" w:rsidP="005B51CA"/>
    <w:p w14:paraId="24E2FAF8" w14:textId="77777777" w:rsidR="007C5F48" w:rsidRPr="00AE2B4A" w:rsidRDefault="007C5F48" w:rsidP="00A14883">
      <w:pPr>
        <w:keepLines/>
      </w:pPr>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Chlorophenols can be removed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2FAF9" w14:textId="77777777" w:rsidR="007C5F48" w:rsidRPr="00AE2B4A" w:rsidRDefault="007C5F48" w:rsidP="005B51CA"/>
    <w:p w14:paraId="24E2FAFA" w14:textId="77777777" w:rsidR="007C5F48" w:rsidRPr="00AE2B4A" w:rsidRDefault="007C5F48" w:rsidP="005B51CA">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2FAFB" w14:textId="77777777" w:rsidR="007C5F48" w:rsidRPr="00AE2B4A" w:rsidRDefault="007C5F48" w:rsidP="005B51CA"/>
    <w:p w14:paraId="24E2FAFC" w14:textId="77777777" w:rsidR="007C5F48" w:rsidRPr="00AE2B4A" w:rsidRDefault="00A31C82" w:rsidP="00A31C82">
      <w:pPr>
        <w:pStyle w:val="Heading3"/>
      </w:pPr>
      <w:r w:rsidRPr="00AE2B4A">
        <w:t>Analytical methods</w:t>
      </w:r>
    </w:p>
    <w:p w14:paraId="24E2FAFD" w14:textId="77777777" w:rsidR="007C5F48" w:rsidRPr="00AE2B4A" w:rsidRDefault="00236B49" w:rsidP="00236B49">
      <w:pPr>
        <w:pStyle w:val="Heading4"/>
      </w:pPr>
      <w:r w:rsidRPr="00AE2B4A">
        <w:t>Referee method</w:t>
      </w:r>
    </w:p>
    <w:p w14:paraId="24E2FAFE" w14:textId="77777777" w:rsidR="007C5F48" w:rsidRPr="00AE2B4A" w:rsidRDefault="007C5F48" w:rsidP="005B51CA">
      <w:r w:rsidRPr="00AE2B4A">
        <w:t xml:space="preserve">A </w:t>
      </w:r>
      <w:r w:rsidR="00A14883" w:rsidRPr="00AE2B4A">
        <w:t>r</w:t>
      </w:r>
      <w:r w:rsidR="00236B49" w:rsidRPr="00AE2B4A">
        <w:t>eferee method</w:t>
      </w:r>
      <w:r w:rsidRPr="00AE2B4A">
        <w:t xml:space="preserve"> cannot be selected for 4-chlorophenol because a MAV has not been established and therefore the sensitivity required for the </w:t>
      </w:r>
      <w:r w:rsidR="00236B49" w:rsidRPr="00AE2B4A">
        <w:t>Referee method</w:t>
      </w:r>
      <w:r w:rsidRPr="00AE2B4A">
        <w:t xml:space="preserve"> is not known.</w:t>
      </w:r>
    </w:p>
    <w:p w14:paraId="24E2FAFF" w14:textId="77777777" w:rsidR="007C5F48" w:rsidRPr="00AE2B4A" w:rsidRDefault="007C5F48" w:rsidP="005B51CA"/>
    <w:p w14:paraId="24E2FB00" w14:textId="77777777" w:rsidR="007C5F48" w:rsidRPr="00AE2B4A" w:rsidRDefault="00236B49" w:rsidP="00236B49">
      <w:pPr>
        <w:pStyle w:val="Heading4"/>
      </w:pPr>
      <w:r w:rsidRPr="00AE2B4A">
        <w:t>Some alternative methods</w:t>
      </w:r>
    </w:p>
    <w:p w14:paraId="24E2FB01" w14:textId="77777777" w:rsidR="007C5F48" w:rsidRPr="00AE2B4A" w:rsidRDefault="007C5F48" w:rsidP="005B51CA">
      <w:r w:rsidRPr="00AE2B4A">
        <w:t>No alternative methods can be recommended for 4-chlorophenol for the above reason.</w:t>
      </w:r>
      <w:r w:rsidR="00817BC2" w:rsidRPr="00AE2B4A">
        <w:t xml:space="preserve"> </w:t>
      </w:r>
      <w:r w:rsidRPr="00AE2B4A">
        <w:t>However, the following information may be useful:</w:t>
      </w:r>
    </w:p>
    <w:p w14:paraId="24E2FB02" w14:textId="77777777" w:rsidR="007C5F48" w:rsidRPr="00AE2B4A" w:rsidRDefault="007C5F48" w:rsidP="00A14883">
      <w:pPr>
        <w:spacing w:before="120"/>
        <w:ind w:left="567" w:hanging="567"/>
      </w:pPr>
      <w:r w:rsidRPr="00AE2B4A">
        <w:t>1.</w:t>
      </w:r>
      <w:r w:rsidRPr="00AE2B4A">
        <w:tab/>
        <w:t>Chlorophenols in water can be solvent extracted with dichloromethane (Method APHA 6410) and analysed by gas chromatography with mass spectrometry detection (Method APHA 6410 or EPA 8270).</w:t>
      </w:r>
      <w:r w:rsidR="00817BC2" w:rsidRPr="00AE2B4A">
        <w:t xml:space="preserve"> </w:t>
      </w:r>
      <w:r w:rsidRPr="00AE2B4A">
        <w:t>The detection limit for this method is 0.003</w:t>
      </w:r>
      <w:r w:rsidR="00DB29E6" w:rsidRPr="00AE2B4A">
        <w:t> mg/L</w:t>
      </w:r>
      <w:r w:rsidRPr="00AE2B4A">
        <w:t xml:space="preserve"> (3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Interference may come from contaminated reagents or glassware.</w:t>
      </w:r>
    </w:p>
    <w:p w14:paraId="24E2FB03" w14:textId="77777777" w:rsidR="007C5F48" w:rsidRPr="00AE2B4A" w:rsidRDefault="007C5F48" w:rsidP="00A14883">
      <w:pPr>
        <w:spacing w:before="120"/>
        <w:ind w:left="567" w:hanging="567"/>
      </w:pPr>
      <w:r w:rsidRPr="00AE2B4A">
        <w:t>2</w:t>
      </w:r>
      <w:r w:rsidR="00A14883" w:rsidRPr="00AE2B4A">
        <w:t>.</w:t>
      </w:r>
      <w:r w:rsidRPr="00AE2B4A">
        <w:tab/>
        <w:t>A more sensitive and specific method of analysis for chlorophenols is to solvent extract with dichloromethane and derivatise with pentafluorobenzyl ether and analyse by gas chromatography with electron capture detection (Method EPA</w:t>
      </w:r>
      <w:r w:rsidR="00A14883" w:rsidRPr="00AE2B4A">
        <w:t> </w:t>
      </w:r>
      <w:r w:rsidRPr="00AE2B4A">
        <w:t>604 or APHA 6420B).</w:t>
      </w:r>
      <w:r w:rsidR="00817BC2" w:rsidRPr="00AE2B4A">
        <w:t xml:space="preserve"> </w:t>
      </w:r>
      <w:r w:rsidRPr="00AE2B4A">
        <w:t>The limit of quantification for this method is 0.0006</w:t>
      </w:r>
      <w:r w:rsidR="00DB29E6" w:rsidRPr="00AE2B4A">
        <w:t> mg/L</w:t>
      </w:r>
      <w:r w:rsidRPr="00AE2B4A">
        <w:t xml:space="preserve"> (0.6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The specificity of this method reduces the likelihood of interferences.</w:t>
      </w:r>
    </w:p>
    <w:p w14:paraId="24E2FB04" w14:textId="77777777" w:rsidR="007C5F48" w:rsidRPr="00AE2B4A" w:rsidRDefault="007C5F48" w:rsidP="005B51CA"/>
    <w:p w14:paraId="24E2FB05" w14:textId="77777777" w:rsidR="007C5F48" w:rsidRPr="00AE2B4A" w:rsidRDefault="00A31C82" w:rsidP="00A31C82">
      <w:pPr>
        <w:pStyle w:val="Heading3"/>
      </w:pPr>
      <w:r w:rsidRPr="00AE2B4A">
        <w:t>Health considerations</w:t>
      </w:r>
    </w:p>
    <w:p w14:paraId="24E2FB06" w14:textId="77777777" w:rsidR="007C5F48" w:rsidRPr="00AE2B4A" w:rsidRDefault="007C5F48" w:rsidP="005B51CA">
      <w:r w:rsidRPr="00AE2B4A">
        <w:t>Chlorophenols are well-absorbed after oral administration and they readily penetrate the skin.</w:t>
      </w:r>
      <w:r w:rsidR="00817BC2" w:rsidRPr="00AE2B4A">
        <w:t xml:space="preserve"> </w:t>
      </w:r>
      <w:r w:rsidRPr="00AE2B4A">
        <w:t>Chlorophenols do not appear to accumulate in body tissues in rats but are rapidly metabolised and eliminated from the body, principally in urine.</w:t>
      </w:r>
      <w:r w:rsidR="00817BC2" w:rsidRPr="00AE2B4A">
        <w:t xml:space="preserve"> </w:t>
      </w:r>
      <w:r w:rsidRPr="00AE2B4A">
        <w:t>Exposure to chlorophenols via tap water has been estimated to be less than 10</w:t>
      </w:r>
      <w:r w:rsidR="00E4453A" w:rsidRPr="00AE2B4A">
        <w:t> percent</w:t>
      </w:r>
      <w:r w:rsidRPr="00AE2B4A">
        <w:t xml:space="preserve"> of total dietary exposure.</w:t>
      </w:r>
      <w:r w:rsidR="00817BC2" w:rsidRPr="00AE2B4A">
        <w:t xml:space="preserve"> </w:t>
      </w:r>
      <w:r w:rsidRPr="00AE2B4A">
        <w:t>The three monochlorophenols are expected to have similar toxicity characteristics.</w:t>
      </w:r>
    </w:p>
    <w:p w14:paraId="24E2FB07" w14:textId="77777777" w:rsidR="007C5F48" w:rsidRPr="00AE2B4A" w:rsidRDefault="007C5F48" w:rsidP="005B51CA"/>
    <w:p w14:paraId="24E2FB08" w14:textId="77777777" w:rsidR="007C5F48" w:rsidRPr="00AE2B4A" w:rsidRDefault="007C5F48" w:rsidP="005B51CA">
      <w:smartTag w:uri="urn:schemas-microsoft-com:office:smarttags" w:element="stockticker">
        <w:r w:rsidRPr="00AE2B4A">
          <w:t>IARC</w:t>
        </w:r>
      </w:smartTag>
      <w:r w:rsidRPr="00AE2B4A">
        <w:t xml:space="preserve"> considers chlorophenols as a group to have limited evidence for human carcinogenicity (</w:t>
      </w:r>
      <w:r w:rsidR="00A14883" w:rsidRPr="00AE2B4A">
        <w:t>G</w:t>
      </w:r>
      <w:r w:rsidRPr="00AE2B4A">
        <w:t>roup 2B).</w:t>
      </w:r>
    </w:p>
    <w:p w14:paraId="24E2FB09" w14:textId="77777777" w:rsidR="007C5F48" w:rsidRPr="00AE2B4A" w:rsidRDefault="007C5F48" w:rsidP="005B51CA"/>
    <w:p w14:paraId="24E2FB0A" w14:textId="77777777" w:rsidR="007C5F48" w:rsidRPr="00AE2B4A" w:rsidRDefault="007C5F48" w:rsidP="005B51CA">
      <w:r w:rsidRPr="00AE2B4A">
        <w:t xml:space="preserve">As at July 2013 ATSDR (see </w:t>
      </w:r>
      <w:hyperlink r:id="rId712"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0.01</w:t>
      </w:r>
      <w:r w:rsidR="00DB29E6" w:rsidRPr="00AE2B4A">
        <w:t> mg/kg</w:t>
      </w:r>
      <w:r w:rsidRPr="00AE2B4A">
        <w:t>/day for acute-duration oral exposure</w:t>
      </w:r>
      <w:r w:rsidR="00A14883" w:rsidRPr="00AE2B4A">
        <w:br/>
      </w:r>
      <w:r w:rsidR="00F51851" w:rsidRPr="00AE2B4A">
        <w:t>(1–14 days)</w:t>
      </w:r>
      <w:r w:rsidRPr="00AE2B4A">
        <w:t xml:space="preserve"> to 4-chlorophenol.</w:t>
      </w:r>
    </w:p>
    <w:p w14:paraId="24E2FB0B" w14:textId="77777777" w:rsidR="007C5F48" w:rsidRPr="00AE2B4A" w:rsidRDefault="007C5F48" w:rsidP="005B51CA">
      <w:pPr>
        <w:rPr>
          <w:highlight w:val="cyan"/>
        </w:rPr>
      </w:pPr>
    </w:p>
    <w:p w14:paraId="24E2FB0C" w14:textId="77777777" w:rsidR="007C5F48" w:rsidRPr="00AE2B4A" w:rsidRDefault="00A31C82" w:rsidP="0099026D">
      <w:pPr>
        <w:pStyle w:val="Heading3"/>
      </w:pPr>
      <w:r w:rsidRPr="00AE2B4A">
        <w:t xml:space="preserve">Derivation of </w:t>
      </w:r>
      <w:r w:rsidR="0099026D" w:rsidRPr="00AE2B4A">
        <w:t>Maximum Acceptable Value</w:t>
      </w:r>
    </w:p>
    <w:p w14:paraId="24E2FB0D" w14:textId="77777777" w:rsidR="007C5F48" w:rsidRPr="00AE2B4A" w:rsidRDefault="007C5F48" w:rsidP="005B51CA">
      <w:r w:rsidRPr="00AE2B4A">
        <w:t>No MAV.</w:t>
      </w:r>
    </w:p>
    <w:p w14:paraId="24E2FB0E" w14:textId="77777777" w:rsidR="007C5F48" w:rsidRPr="00AE2B4A" w:rsidRDefault="007C5F48" w:rsidP="005B51CA">
      <w:pPr>
        <w:rPr>
          <w:highlight w:val="cyan"/>
        </w:rPr>
      </w:pPr>
    </w:p>
    <w:p w14:paraId="24E2FB0F" w14:textId="77777777" w:rsidR="007C5F48" w:rsidRPr="00AE2B4A" w:rsidRDefault="007C5F48" w:rsidP="005B51CA">
      <w:r w:rsidRPr="00AE2B4A">
        <w:t>The USEPA established an organoleptic effect criterion of 0.0001</w:t>
      </w:r>
      <w:r w:rsidR="00DB29E6" w:rsidRPr="00AE2B4A">
        <w:t> mg/L</w:t>
      </w:r>
      <w:r w:rsidRPr="00AE2B4A">
        <w:t xml:space="preserve"> for 4</w:t>
      </w:r>
      <w:r w:rsidR="00A14883" w:rsidRPr="00AE2B4A">
        <w:noBreakHyphen/>
      </w:r>
      <w:r w:rsidRPr="00AE2B4A">
        <w:t>chlorophenol.</w:t>
      </w:r>
      <w:r w:rsidR="00817BC2" w:rsidRPr="00AE2B4A">
        <w:t xml:space="preserve"> </w:t>
      </w:r>
      <w:r w:rsidRPr="00AE2B4A">
        <w:t xml:space="preserve">Source: </w:t>
      </w:r>
      <w:hyperlink r:id="rId713" w:history="1">
        <w:r w:rsidRPr="00AE2B4A">
          <w:t>Quality Criteria for Water, 1986 (</w:t>
        </w:r>
        <w:r w:rsidR="00817BC2" w:rsidRPr="00AE2B4A">
          <w:t>“</w:t>
        </w:r>
        <w:r w:rsidRPr="00AE2B4A">
          <w:t>Gold Book</w:t>
        </w:r>
        <w:r w:rsidR="00817BC2" w:rsidRPr="00AE2B4A">
          <w:t>”</w:t>
        </w:r>
        <w:r w:rsidRPr="00AE2B4A">
          <w:t>)</w:t>
        </w:r>
      </w:hyperlink>
      <w:r w:rsidRPr="00AE2B4A">
        <w:t xml:space="preserve">, </w:t>
      </w:r>
      <w:hyperlink r:id="rId714" w:history="1">
        <w:r w:rsidR="00087AF7" w:rsidRPr="00AE2B4A">
          <w:rPr>
            <w:rStyle w:val="Hyperlink"/>
          </w:rPr>
          <w:t>http://www.epa.gov/wqc/national-recommended-water-quality-criteria-organoleptic-effects</w:t>
        </w:r>
      </w:hyperlink>
    </w:p>
    <w:p w14:paraId="24E2FB10" w14:textId="77777777" w:rsidR="007C5F48" w:rsidRPr="00AE2B4A" w:rsidRDefault="007C5F48" w:rsidP="005B51CA"/>
    <w:p w14:paraId="24E2FB11" w14:textId="77777777" w:rsidR="007C5F48" w:rsidRPr="00AE2B4A" w:rsidRDefault="007C5F48" w:rsidP="005B51CA">
      <w:r w:rsidRPr="00AE2B4A">
        <w:t>4-Chlorophenol has a higher taste and odour threshold than 2-chlorophenol: about 0.04 and 0.01</w:t>
      </w:r>
      <w:r w:rsidR="00DB29E6" w:rsidRPr="00AE2B4A">
        <w:t> mg/L</w:t>
      </w:r>
      <w:r w:rsidRPr="00AE2B4A">
        <w:t xml:space="preserve"> respectively</w:t>
      </w:r>
      <w:r w:rsidR="00A14883" w:rsidRPr="00AE2B4A">
        <w:t xml:space="preserve"> (</w:t>
      </w:r>
      <w:r w:rsidRPr="00AE2B4A">
        <w:t xml:space="preserve">Young </w:t>
      </w:r>
      <w:r w:rsidR="00000303" w:rsidRPr="00AE2B4A">
        <w:t>et al</w:t>
      </w:r>
      <w:r w:rsidRPr="00AE2B4A">
        <w:t xml:space="preserve"> 1996).</w:t>
      </w:r>
    </w:p>
    <w:p w14:paraId="24E2FB12" w14:textId="77777777" w:rsidR="007C5F48" w:rsidRPr="00AE2B4A" w:rsidRDefault="007C5F48" w:rsidP="005B51CA">
      <w:pPr>
        <w:rPr>
          <w:highlight w:val="cyan"/>
        </w:rPr>
      </w:pPr>
    </w:p>
    <w:p w14:paraId="24E2FB13" w14:textId="77777777" w:rsidR="007C5F48" w:rsidRPr="00AE2B4A" w:rsidRDefault="00A31C82" w:rsidP="00A31C82">
      <w:pPr>
        <w:pStyle w:val="Heading3"/>
      </w:pPr>
      <w:r w:rsidRPr="00AE2B4A">
        <w:t>References</w:t>
      </w:r>
    </w:p>
    <w:p w14:paraId="24E2FB14" w14:textId="77777777" w:rsidR="007C5F48" w:rsidRPr="00AE2B4A" w:rsidRDefault="00373708" w:rsidP="00A1488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B15" w14:textId="77777777" w:rsidR="007C5F48" w:rsidRPr="00AE2B4A" w:rsidRDefault="00BE5075" w:rsidP="00A14883">
      <w:pPr>
        <w:pStyle w:val="References"/>
      </w:pPr>
      <w:r w:rsidRPr="00AE2B4A">
        <w:t xml:space="preserve">ATSDR. 2010. </w:t>
      </w:r>
      <w:r w:rsidR="007C5F48" w:rsidRPr="00AE2B4A">
        <w:rPr>
          <w:i/>
        </w:rPr>
        <w:t>Toxicological Profile for Chlorophenols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715" w:history="1">
        <w:r w:rsidR="00E52E9D" w:rsidRPr="00AE2B4A">
          <w:rPr>
            <w:rStyle w:val="Hyperlink"/>
          </w:rPr>
          <w:t>http://www.atsdr.cdc.gov/toxprofiles/index.asp</w:t>
        </w:r>
      </w:hyperlink>
      <w:r w:rsidR="00A14883" w:rsidRPr="00AE2B4A">
        <w:t>.</w:t>
      </w:r>
    </w:p>
    <w:p w14:paraId="24E2FB16" w14:textId="77777777" w:rsidR="007C5F48" w:rsidRPr="00AE2B4A" w:rsidRDefault="00126CC3" w:rsidP="00A1488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716" w:history="1">
        <w:r w:rsidRPr="00AE2B4A">
          <w:rPr>
            <w:rStyle w:val="Hyperlink"/>
          </w:rPr>
          <w:t>http://eawag-bbd.ethz.ch/index.html</w:t>
        </w:r>
      </w:hyperlink>
      <w:r w:rsidR="00A14883" w:rsidRPr="00AE2B4A">
        <w:t>.</w:t>
      </w:r>
    </w:p>
    <w:p w14:paraId="24E2FB17" w14:textId="77777777" w:rsidR="007C5F48" w:rsidRPr="00AE2B4A" w:rsidRDefault="007C5F48" w:rsidP="00A14883">
      <w:pPr>
        <w:pStyle w:val="References"/>
      </w:pPr>
      <w:r w:rsidRPr="00AE2B4A">
        <w:t>Environment Agency</w:t>
      </w:r>
      <w:r w:rsidR="00A14883" w:rsidRPr="00AE2B4A">
        <w:t>.</w:t>
      </w:r>
      <w:r w:rsidRPr="00AE2B4A">
        <w:t xml:space="preserve"> 1998.</w:t>
      </w:r>
      <w:r w:rsidR="00817BC2" w:rsidRPr="00AE2B4A">
        <w:t xml:space="preserve"> </w:t>
      </w:r>
      <w:r w:rsidRPr="00AE2B4A">
        <w:t>The assessment of taste, odour and related aesthetic problems in drinking waters 1998.</w:t>
      </w:r>
      <w:r w:rsidR="00817BC2" w:rsidRPr="00AE2B4A">
        <w:t xml:space="preserve"> </w:t>
      </w:r>
      <w:r w:rsidR="00B054D2" w:rsidRPr="00AE2B4A">
        <w:rPr>
          <w:i/>
        </w:rPr>
        <w:t>Methods for the Examination of Waters and Associated Materials</w:t>
      </w:r>
      <w:r w:rsidRPr="00AE2B4A">
        <w:t>.</w:t>
      </w:r>
      <w:r w:rsidR="00817BC2" w:rsidRPr="00AE2B4A">
        <w:t xml:space="preserve"> </w:t>
      </w:r>
      <w:r w:rsidRPr="00AE2B4A">
        <w:t>EA Standing Committee of Analysts, London.</w:t>
      </w:r>
      <w:r w:rsidR="00817BC2" w:rsidRPr="00AE2B4A">
        <w:t xml:space="preserve"> </w:t>
      </w:r>
      <w:r w:rsidRPr="00AE2B4A">
        <w:t xml:space="preserve">Available at: </w:t>
      </w:r>
      <w:hyperlink r:id="rId717" w:history="1">
        <w:r w:rsidR="00A14883" w:rsidRPr="00AE2B4A">
          <w:rPr>
            <w:rStyle w:val="Hyperlink"/>
          </w:rPr>
          <w:t>www.environment-agency.gov.uk/static/documents/Research/171_taste__odour_in_water.pdf</w:t>
        </w:r>
      </w:hyperlink>
      <w:r w:rsidR="00A14883" w:rsidRPr="00AE2B4A">
        <w:rPr>
          <w:rStyle w:val="Hyperlink"/>
          <w:rFonts w:ascii="Times New Roman" w:hAnsi="Times New Roman"/>
        </w:rPr>
        <w:t>.</w:t>
      </w:r>
    </w:p>
    <w:p w14:paraId="24E2FB18" w14:textId="77777777" w:rsidR="007C5F48" w:rsidRPr="00AE2B4A" w:rsidRDefault="007C5F48" w:rsidP="00A14883">
      <w:pPr>
        <w:pStyle w:val="References"/>
      </w:pPr>
      <w:r w:rsidRPr="00AE2B4A">
        <w:t>IPCS</w:t>
      </w:r>
      <w:r w:rsidR="00A14883" w:rsidRPr="00AE2B4A">
        <w:t>.</w:t>
      </w:r>
      <w:r w:rsidRPr="00AE2B4A">
        <w:t xml:space="preserve"> 1989.</w:t>
      </w:r>
      <w:r w:rsidR="00817BC2" w:rsidRPr="00AE2B4A">
        <w:t xml:space="preserve"> </w:t>
      </w:r>
      <w:r w:rsidRPr="00AE2B4A">
        <w:t>Chlorophenols other than pentachlorophenol.</w:t>
      </w:r>
      <w:r w:rsidR="00817BC2" w:rsidRPr="00AE2B4A">
        <w:t xml:space="preserve"> </w:t>
      </w:r>
      <w:r w:rsidR="00732105" w:rsidRPr="00AE2B4A">
        <w:rPr>
          <w:i/>
        </w:rPr>
        <w:t>Environmental Health Criteria</w:t>
      </w:r>
      <w:r w:rsidRPr="00AE2B4A">
        <w:t xml:space="preserve"> 93.</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r w:rsidRPr="00AE2B4A">
        <w:t xml:space="preserve">See: </w:t>
      </w:r>
      <w:hyperlink r:id="rId718" w:history="1">
        <w:r w:rsidR="00A14883" w:rsidRPr="00AE2B4A">
          <w:rPr>
            <w:rStyle w:val="Hyperlink"/>
          </w:rPr>
          <w:t>http://www.inchem.org/documents/ehc/ehc/ehc093.htm</w:t>
        </w:r>
      </w:hyperlink>
      <w:r w:rsidR="00A14883" w:rsidRPr="00AE2B4A">
        <w:rPr>
          <w:rStyle w:val="Hyperlink"/>
          <w:rFonts w:ascii="Times New Roman" w:hAnsi="Times New Roman"/>
        </w:rPr>
        <w:t>.</w:t>
      </w:r>
    </w:p>
    <w:p w14:paraId="24E2FB19" w14:textId="77777777" w:rsidR="007C5F48" w:rsidRPr="00AE2B4A" w:rsidRDefault="00624BC9" w:rsidP="00A1488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719" w:history="1">
        <w:r w:rsidRPr="00AE2B4A">
          <w:rPr>
            <w:rStyle w:val="Hyperlink"/>
          </w:rPr>
          <w:t>http://www.who.int/water_sanitation_health/publications/drinking-water-quality-guidelines-4-including-1st-addendum/en/</w:t>
        </w:r>
      </w:hyperlink>
      <w:r w:rsidR="00A14883" w:rsidRPr="00AE2B4A">
        <w:t>.</w:t>
      </w:r>
    </w:p>
    <w:p w14:paraId="24E2FB1A" w14:textId="77777777" w:rsidR="007C5F48" w:rsidRPr="00AE2B4A" w:rsidRDefault="007C5F48" w:rsidP="00A14883">
      <w:pPr>
        <w:pStyle w:val="References"/>
      </w:pPr>
      <w:r w:rsidRPr="00AE2B4A">
        <w:t xml:space="preserve">Young WF, Horth H, Crane R, </w:t>
      </w:r>
      <w:r w:rsidR="00000303" w:rsidRPr="00AE2B4A">
        <w:t>et al</w:t>
      </w:r>
      <w:r w:rsidR="00A14883" w:rsidRPr="00AE2B4A">
        <w:t>.</w:t>
      </w:r>
      <w:r w:rsidRPr="00AE2B4A">
        <w:t xml:space="preserve"> 1996.</w:t>
      </w:r>
      <w:r w:rsidR="00817BC2" w:rsidRPr="00AE2B4A">
        <w:t xml:space="preserve"> </w:t>
      </w:r>
      <w:r w:rsidRPr="00AE2B4A">
        <w:t>Taste and odor threshold concentrations of potable water contaminants.</w:t>
      </w:r>
      <w:r w:rsidR="00817BC2" w:rsidRPr="00AE2B4A">
        <w:t xml:space="preserve"> </w:t>
      </w:r>
      <w:r w:rsidRPr="00AE2B4A">
        <w:rPr>
          <w:i/>
        </w:rPr>
        <w:t>Water Research</w:t>
      </w:r>
      <w:r w:rsidRPr="00AE2B4A">
        <w:t xml:space="preserve"> </w:t>
      </w:r>
      <w:r w:rsidRPr="00AE2B4A">
        <w:rPr>
          <w:bCs/>
        </w:rPr>
        <w:t>30</w:t>
      </w:r>
      <w:r w:rsidR="00A14883" w:rsidRPr="00AE2B4A">
        <w:t>:</w:t>
      </w:r>
      <w:r w:rsidRPr="00AE2B4A">
        <w:t xml:space="preserve"> 331–40.</w:t>
      </w:r>
    </w:p>
    <w:p w14:paraId="24E2FB1B" w14:textId="77777777" w:rsidR="007C5F48" w:rsidRPr="00AE2B4A" w:rsidRDefault="001C5CEC" w:rsidP="00BC35F0">
      <w:pPr>
        <w:pStyle w:val="Heading1"/>
      </w:pPr>
      <w:bookmarkStart w:id="146" w:name="_Toc522627401"/>
      <w:bookmarkStart w:id="147" w:name="_Toc10884914"/>
      <w:r w:rsidRPr="00AE2B4A">
        <w:t>Chloropicrin</w:t>
      </w:r>
      <w:bookmarkEnd w:id="146"/>
      <w:bookmarkEnd w:id="147"/>
    </w:p>
    <w:p w14:paraId="24E2FB1C" w14:textId="77777777" w:rsidR="007C5F48" w:rsidRPr="00AE2B4A" w:rsidRDefault="007C5F48" w:rsidP="005B51CA">
      <w:r w:rsidRPr="00AE2B4A">
        <w:t>CAS No. 76-06-2.</w:t>
      </w:r>
      <w:r w:rsidR="00817BC2" w:rsidRPr="00AE2B4A">
        <w:t xml:space="preserve"> </w:t>
      </w:r>
      <w:r w:rsidRPr="00AE2B4A">
        <w:t xml:space="preserve">The IUPAC and </w:t>
      </w:r>
      <w:smartTag w:uri="urn:schemas-microsoft-com:office:smarttags" w:element="stockticker">
        <w:r w:rsidRPr="00AE2B4A">
          <w:t>CAS</w:t>
        </w:r>
      </w:smartTag>
      <w:r w:rsidRPr="00AE2B4A">
        <w:t xml:space="preserve"> name is trichloronitromethane.</w:t>
      </w:r>
      <w:r w:rsidR="00817BC2" w:rsidRPr="00AE2B4A">
        <w:t xml:space="preserve"> </w:t>
      </w:r>
      <w:r w:rsidRPr="00AE2B4A">
        <w:t>Also called nitrochloroform.</w:t>
      </w:r>
      <w:r w:rsidR="00817BC2" w:rsidRPr="00AE2B4A">
        <w:t xml:space="preserve"> </w:t>
      </w:r>
      <w:r w:rsidRPr="00AE2B4A">
        <w:t>Refer also to the halonitromethanes datasheet and DWI (2010).</w:t>
      </w:r>
    </w:p>
    <w:p w14:paraId="24E2FB1D" w14:textId="77777777" w:rsidR="007C5F48" w:rsidRPr="00AE2B4A" w:rsidRDefault="007C5F48" w:rsidP="005B51CA">
      <w:pPr>
        <w:rPr>
          <w:bCs/>
        </w:rPr>
      </w:pPr>
    </w:p>
    <w:p w14:paraId="24E2FB1E" w14:textId="77777777" w:rsidR="007C5F48" w:rsidRPr="00AE2B4A" w:rsidRDefault="0099026D" w:rsidP="0099026D">
      <w:pPr>
        <w:pStyle w:val="Heading3"/>
      </w:pPr>
      <w:r w:rsidRPr="00AE2B4A">
        <w:t>Maximum Acceptable Value</w:t>
      </w:r>
    </w:p>
    <w:p w14:paraId="24E2FB1F" w14:textId="77777777" w:rsidR="007C5F48" w:rsidRPr="00AE2B4A" w:rsidRDefault="007C5F48" w:rsidP="00931E1F">
      <w:pPr>
        <w:pStyle w:val="Introductoryparagraph"/>
      </w:pPr>
      <w:r w:rsidRPr="00AE2B4A">
        <w:t>There are insufficient data to derive a MAV for chloropicrin in drinking-water.</w:t>
      </w:r>
    </w:p>
    <w:p w14:paraId="24E2FB20" w14:textId="77777777" w:rsidR="007C5F48" w:rsidRPr="00AE2B4A" w:rsidRDefault="007C5F48" w:rsidP="005B51CA"/>
    <w:p w14:paraId="24E2FB21"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a guideline value for chloropicrin in drinking water.</w:t>
      </w:r>
    </w:p>
    <w:p w14:paraId="24E2FB22" w14:textId="77777777" w:rsidR="00DB29E6" w:rsidRPr="00AE2B4A" w:rsidRDefault="00DB29E6" w:rsidP="005B51CA"/>
    <w:p w14:paraId="24E2FB23" w14:textId="77777777" w:rsidR="007C5F48" w:rsidRPr="00AE2B4A" w:rsidRDefault="00F51851" w:rsidP="00F51851">
      <w:pPr>
        <w:pStyle w:val="Heading3"/>
      </w:pPr>
      <w:r w:rsidRPr="00AE2B4A">
        <w:t>Sources to drinking-water</w:t>
      </w:r>
    </w:p>
    <w:p w14:paraId="24E2FB24" w14:textId="77777777" w:rsidR="007C5F48" w:rsidRPr="00AE2B4A" w:rsidRDefault="00F75272" w:rsidP="00F75272">
      <w:pPr>
        <w:pStyle w:val="Heading4"/>
      </w:pPr>
      <w:r w:rsidRPr="00AE2B4A">
        <w:t>1.</w:t>
      </w:r>
      <w:r w:rsidRPr="00AE2B4A">
        <w:tab/>
        <w:t>To source waters</w:t>
      </w:r>
    </w:p>
    <w:p w14:paraId="24E2FB25" w14:textId="77777777" w:rsidR="007C5F48" w:rsidRPr="00AE2B4A" w:rsidRDefault="007C5F48" w:rsidP="005B51CA">
      <w:r w:rsidRPr="00AE2B4A">
        <w:t>Chloropicrin may enter raw water as an industrial contaminant.</w:t>
      </w:r>
      <w:r w:rsidR="00817BC2" w:rsidRPr="00AE2B4A">
        <w:t xml:space="preserve"> </w:t>
      </w:r>
      <w:r w:rsidRPr="00AE2B4A">
        <w:t>It may be used as a reagent in the synthesis of organic chemicals, in the manufacture of methyl violet, as a fumigant (fungicide, nematicide and insecticide) for soil and stored grain.</w:t>
      </w:r>
    </w:p>
    <w:p w14:paraId="24E2FB26" w14:textId="77777777" w:rsidR="007C5F48" w:rsidRPr="00AE2B4A" w:rsidRDefault="007C5F48" w:rsidP="005B51CA"/>
    <w:p w14:paraId="24E2FB27" w14:textId="77777777" w:rsidR="007C5F48" w:rsidRPr="00AE2B4A" w:rsidRDefault="007C5F48" w:rsidP="005B51CA">
      <w:r w:rsidRPr="00AE2B4A">
        <w:t>Chloropicrin appears as a nematicide, fungicide, herbicide, insecticide and vertebrate toxic agent on the NZFSA</w:t>
      </w:r>
      <w:r w:rsidR="00817BC2" w:rsidRPr="00AE2B4A">
        <w:t>’</w:t>
      </w:r>
      <w:r w:rsidRPr="00AE2B4A">
        <w:t xml:space="preserve">s complete database of Agricultural Compounds and Veterinary Medicines (ACVM) as at 2009 (see </w:t>
      </w:r>
      <w:hyperlink r:id="rId720" w:history="1">
        <w:r w:rsidR="00482D6C" w:rsidRPr="00AE2B4A">
          <w:rPr>
            <w:rStyle w:val="Hyperlink"/>
          </w:rPr>
          <w:t>https://eatsafe.nzfsa.govt.nz/web/public/acvm-register and select entire register</w:t>
        </w:r>
      </w:hyperlink>
      <w:r w:rsidRPr="00AE2B4A">
        <w:t>).</w:t>
      </w:r>
      <w:r w:rsidR="00817BC2" w:rsidRPr="00AE2B4A">
        <w:t xml:space="preserve"> </w:t>
      </w:r>
      <w:r w:rsidRPr="00AE2B4A">
        <w:t>Strawberry growers in</w:t>
      </w:r>
      <w:r w:rsidR="00E4453A" w:rsidRPr="00AE2B4A">
        <w:t xml:space="preserve"> New Zealand </w:t>
      </w:r>
      <w:r w:rsidRPr="00AE2B4A">
        <w:t>use it.</w:t>
      </w:r>
      <w:r w:rsidR="00817BC2" w:rsidRPr="00AE2B4A">
        <w:t xml:space="preserve"> </w:t>
      </w:r>
      <w:r w:rsidRPr="00AE2B4A">
        <w:t>It is sometimes been used with methyl bromide.</w:t>
      </w:r>
      <w:r w:rsidR="00817BC2" w:rsidRPr="00AE2B4A">
        <w:t xml:space="preserve"> </w:t>
      </w:r>
      <w:r w:rsidRPr="00AE2B4A">
        <w:t>The use of chloropicrin as a pesticide is no longer authorised within the EU.</w:t>
      </w:r>
    </w:p>
    <w:p w14:paraId="24E2FB28" w14:textId="77777777" w:rsidR="007C5F48" w:rsidRPr="00AE2B4A" w:rsidRDefault="007C5F48" w:rsidP="005B51CA"/>
    <w:p w14:paraId="24E2FB29" w14:textId="77777777" w:rsidR="007C5F48" w:rsidRPr="00AE2B4A" w:rsidRDefault="005B51CA" w:rsidP="005B51CA">
      <w:pPr>
        <w:pStyle w:val="Heading4"/>
      </w:pPr>
      <w:r w:rsidRPr="00AE2B4A">
        <w:t>2.</w:t>
      </w:r>
      <w:r w:rsidRPr="00AE2B4A">
        <w:tab/>
        <w:t>From treatment process</w:t>
      </w:r>
      <w:r w:rsidR="00F75272" w:rsidRPr="00AE2B4A">
        <w:t>es</w:t>
      </w:r>
    </w:p>
    <w:p w14:paraId="24E2FB2A" w14:textId="77777777" w:rsidR="007C5F48" w:rsidRPr="00AE2B4A" w:rsidRDefault="007C5F48" w:rsidP="005B51CA">
      <w:r w:rsidRPr="00AE2B4A">
        <w:t>Chloropicrin can be formed in water by the reaction of chlorine with humic acids, amino acids, and nitrophenols.</w:t>
      </w:r>
      <w:r w:rsidR="00817BC2" w:rsidRPr="00AE2B4A">
        <w:t xml:space="preserve"> </w:t>
      </w:r>
      <w:r w:rsidRPr="00AE2B4A">
        <w:t>The presence of nitrate increases the formation of chloropicrin.</w:t>
      </w:r>
    </w:p>
    <w:p w14:paraId="24E2FB2B" w14:textId="77777777" w:rsidR="007C5F48" w:rsidRPr="00AE2B4A" w:rsidRDefault="007C5F48" w:rsidP="005B51CA">
      <w:pPr>
        <w:rPr>
          <w:szCs w:val="24"/>
        </w:rPr>
      </w:pPr>
    </w:p>
    <w:p w14:paraId="24E2FB2C" w14:textId="77777777" w:rsidR="007C5F48" w:rsidRPr="00AE2B4A" w:rsidRDefault="007C5F48" w:rsidP="005B51CA">
      <w:pPr>
        <w:rPr>
          <w:szCs w:val="24"/>
          <w:lang w:eastAsia="en-NZ"/>
        </w:rPr>
      </w:pPr>
      <w:r w:rsidRPr="00AE2B4A">
        <w:rPr>
          <w:szCs w:val="24"/>
          <w:lang w:eastAsia="en-NZ"/>
        </w:rPr>
        <w:t>Chloropicrin (trichloronitromethane) undergoes a slow degradation in the pH range of 6.1 to 8.5.</w:t>
      </w:r>
      <w:r w:rsidR="00817BC2" w:rsidRPr="00AE2B4A">
        <w:rPr>
          <w:szCs w:val="24"/>
          <w:lang w:eastAsia="en-NZ"/>
        </w:rPr>
        <w:t xml:space="preserve"> </w:t>
      </w:r>
      <w:r w:rsidRPr="00AE2B4A">
        <w:rPr>
          <w:szCs w:val="24"/>
          <w:lang w:eastAsia="en-NZ"/>
        </w:rPr>
        <w:t>Chloropicrin is rapidly reduced in the presence of pipe corrosion solids, and dissolved oxygen slows the reaction.</w:t>
      </w:r>
      <w:r w:rsidR="00817BC2" w:rsidRPr="00AE2B4A">
        <w:rPr>
          <w:szCs w:val="24"/>
          <w:lang w:eastAsia="en-NZ"/>
        </w:rPr>
        <w:t xml:space="preserve"> </w:t>
      </w:r>
      <w:r w:rsidRPr="00AE2B4A">
        <w:rPr>
          <w:szCs w:val="24"/>
          <w:lang w:eastAsia="en-NZ"/>
        </w:rPr>
        <w:t>The reaction rate was most dependent on water-soluble iron content.</w:t>
      </w:r>
      <w:r w:rsidR="00817BC2" w:rsidRPr="00AE2B4A">
        <w:rPr>
          <w:szCs w:val="24"/>
          <w:lang w:eastAsia="en-NZ"/>
        </w:rPr>
        <w:t xml:space="preserve"> </w:t>
      </w:r>
      <w:r w:rsidRPr="00AE2B4A">
        <w:rPr>
          <w:szCs w:val="24"/>
          <w:lang w:eastAsia="en-NZ"/>
        </w:rPr>
        <w:t>For most of utilities, there is an apparent linear relationship between chloropicrin and chloroform concentration. This suggests, chloropicrin, like chloroform, does not undergo significant degradation in distribution systems, and that it continues to form, as chloroform does.</w:t>
      </w:r>
      <w:r w:rsidR="00817BC2" w:rsidRPr="00AE2B4A">
        <w:rPr>
          <w:szCs w:val="24"/>
          <w:lang w:eastAsia="en-NZ"/>
        </w:rPr>
        <w:t xml:space="preserve"> </w:t>
      </w:r>
      <w:r w:rsidRPr="00AE2B4A">
        <w:rPr>
          <w:szCs w:val="24"/>
          <w:lang w:eastAsia="en-NZ"/>
        </w:rPr>
        <w:t>However, the slope of chloropicrin versus chloroform line varies a substantially between utilities.</w:t>
      </w:r>
      <w:r w:rsidR="00817BC2" w:rsidRPr="00AE2B4A">
        <w:rPr>
          <w:szCs w:val="24"/>
          <w:lang w:eastAsia="en-NZ"/>
        </w:rPr>
        <w:t xml:space="preserve"> </w:t>
      </w:r>
      <w:r w:rsidRPr="00AE2B4A">
        <w:rPr>
          <w:szCs w:val="24"/>
          <w:lang w:eastAsia="en-NZ"/>
        </w:rPr>
        <w:t>A higher slope and a higher formation of chloropicrin was observed at utilities using chloramine as final disinfectant.</w:t>
      </w:r>
      <w:r w:rsidR="00817BC2" w:rsidRPr="00AE2B4A">
        <w:rPr>
          <w:szCs w:val="24"/>
          <w:lang w:eastAsia="en-NZ"/>
        </w:rPr>
        <w:t xml:space="preserve"> </w:t>
      </w:r>
      <w:r w:rsidRPr="00AE2B4A">
        <w:rPr>
          <w:szCs w:val="24"/>
          <w:lang w:eastAsia="en-NZ"/>
        </w:rPr>
        <w:t>In general, the chloropicrin concentration increased with increasing water age; in one case it doubled through the system.</w:t>
      </w:r>
      <w:r w:rsidR="00817BC2" w:rsidRPr="00AE2B4A">
        <w:rPr>
          <w:szCs w:val="24"/>
          <w:lang w:eastAsia="en-NZ"/>
        </w:rPr>
        <w:t xml:space="preserve"> </w:t>
      </w:r>
      <w:r w:rsidRPr="00AE2B4A">
        <w:rPr>
          <w:szCs w:val="24"/>
          <w:lang w:eastAsia="en-NZ"/>
        </w:rPr>
        <w:t>WRF (2016).</w:t>
      </w:r>
    </w:p>
    <w:p w14:paraId="24E2FB2D" w14:textId="77777777" w:rsidR="007C5F48" w:rsidRPr="00AE2B4A" w:rsidRDefault="007C5F48" w:rsidP="005B51CA"/>
    <w:p w14:paraId="24E2FB2E" w14:textId="77777777" w:rsidR="007C5F48" w:rsidRPr="00AE2B4A" w:rsidRDefault="00F75272" w:rsidP="00F75272">
      <w:pPr>
        <w:pStyle w:val="Heading4"/>
      </w:pPr>
      <w:r w:rsidRPr="00AE2B4A">
        <w:t>3.</w:t>
      </w:r>
      <w:r w:rsidRPr="00AE2B4A">
        <w:tab/>
        <w:t>From the distribution system</w:t>
      </w:r>
    </w:p>
    <w:p w14:paraId="24E2FB2F" w14:textId="77777777" w:rsidR="007C5F48" w:rsidRPr="00AE2B4A" w:rsidRDefault="007C5F48" w:rsidP="005B51CA">
      <w:r w:rsidRPr="00AE2B4A">
        <w:t>No known sources.</w:t>
      </w:r>
    </w:p>
    <w:p w14:paraId="24E2FB30" w14:textId="77777777" w:rsidR="007C5F48" w:rsidRPr="00AE2B4A" w:rsidRDefault="007C5F48" w:rsidP="005B51CA"/>
    <w:p w14:paraId="24E2FB31" w14:textId="77777777" w:rsidR="007C5F48" w:rsidRPr="00AE2B4A" w:rsidRDefault="00F51851" w:rsidP="00F51851">
      <w:pPr>
        <w:pStyle w:val="Heading3"/>
      </w:pPr>
      <w:r w:rsidRPr="00AE2B4A">
        <w:t>Form and fate in the environment</w:t>
      </w:r>
    </w:p>
    <w:p w14:paraId="24E2FB32" w14:textId="77777777" w:rsidR="007C5F48" w:rsidRPr="00AE2B4A" w:rsidRDefault="007C5F48" w:rsidP="005B51CA">
      <w:r w:rsidRPr="00AE2B4A">
        <w:t>The half-life of chloropicrin in sandy loam soil was 8</w:t>
      </w:r>
      <w:r w:rsidR="00817BC2" w:rsidRPr="00AE2B4A">
        <w:t xml:space="preserve"> – </w:t>
      </w:r>
      <w:r w:rsidRPr="00AE2B4A">
        <w:t>24</w:t>
      </w:r>
      <w:r w:rsidR="002B6151" w:rsidRPr="00AE2B4A">
        <w:t> hours</w:t>
      </w:r>
      <w:r w:rsidR="00DB29E6" w:rsidRPr="00AE2B4A">
        <w:t>.</w:t>
      </w:r>
      <w:r w:rsidR="00817BC2" w:rsidRPr="00AE2B4A">
        <w:t xml:space="preserve"> </w:t>
      </w:r>
      <w:r w:rsidRPr="00AE2B4A">
        <w:t>Chloropicrin moves rapidly in soils within twelve inches of injection but may diffuse to a maximum depth of four feet in sandy soil.</w:t>
      </w:r>
      <w:r w:rsidR="00817BC2" w:rsidRPr="00AE2B4A">
        <w:t xml:space="preserve"> </w:t>
      </w:r>
      <w:r w:rsidRPr="00AE2B4A">
        <w:t>NSW Gov</w:t>
      </w:r>
      <w:r w:rsidR="0067764A">
        <w:t>ernmen</w:t>
      </w:r>
      <w:r w:rsidRPr="00AE2B4A">
        <w:t>t (2013) reports that c</w:t>
      </w:r>
      <w:r w:rsidRPr="00AE2B4A">
        <w:rPr>
          <w:lang w:eastAsia="en-NZ"/>
        </w:rPr>
        <w:t>hloropicrin degrades relatively quickly in soils mainly due to microbial activity.</w:t>
      </w:r>
      <w:r w:rsidR="00817BC2" w:rsidRPr="00AE2B4A">
        <w:rPr>
          <w:lang w:eastAsia="en-NZ"/>
        </w:rPr>
        <w:t xml:space="preserve"> </w:t>
      </w:r>
      <w:r w:rsidRPr="00AE2B4A">
        <w:rPr>
          <w:lang w:eastAsia="en-NZ"/>
        </w:rPr>
        <w:t>The degradation is accelerated as soil temperature increases, but is relatively independent of changes in soil moisture.</w:t>
      </w:r>
      <w:r w:rsidR="00817BC2" w:rsidRPr="00AE2B4A">
        <w:rPr>
          <w:lang w:eastAsia="en-NZ"/>
        </w:rPr>
        <w:t xml:space="preserve"> </w:t>
      </w:r>
      <w:r w:rsidRPr="00AE2B4A">
        <w:rPr>
          <w:lang w:eastAsia="en-NZ"/>
        </w:rPr>
        <w:t>Under aerobic conditions the final product is carbon dioxide, in anaerobic conditions chloropicrin is converted to nitromethane.</w:t>
      </w:r>
    </w:p>
    <w:p w14:paraId="24E2FB33" w14:textId="77777777" w:rsidR="007C5F48" w:rsidRPr="00AE2B4A" w:rsidRDefault="007C5F48" w:rsidP="005B51CA"/>
    <w:p w14:paraId="24E2FB34" w14:textId="77777777" w:rsidR="007C5F48" w:rsidRPr="00AE2B4A" w:rsidRDefault="007C5F48" w:rsidP="005B51CA">
      <w:r w:rsidRPr="00AE2B4A">
        <w:t xml:space="preserve">Chloropicrin in water is reduced to chloroform when reducing agents are added to the water </w:t>
      </w:r>
      <w:r w:rsidR="00DB29E6" w:rsidRPr="00AE2B4A">
        <w:t xml:space="preserve">eg, </w:t>
      </w:r>
      <w:r w:rsidRPr="00AE2B4A">
        <w:t>to remove excess chlorine.</w:t>
      </w:r>
      <w:r w:rsidR="00817BC2" w:rsidRPr="00AE2B4A">
        <w:t xml:space="preserve"> </w:t>
      </w:r>
      <w:r w:rsidRPr="00AE2B4A">
        <w:t>T</w:t>
      </w:r>
      <w:r w:rsidRPr="00AE2B4A">
        <w:rPr>
          <w:lang w:eastAsia="en-NZ"/>
        </w:rPr>
        <w:t>he metabolite dichloronitromethane presents a risk of groundwater contamination.</w:t>
      </w:r>
    </w:p>
    <w:p w14:paraId="24E2FB35" w14:textId="77777777" w:rsidR="007C5F48" w:rsidRPr="00AE2B4A" w:rsidRDefault="007C5F48" w:rsidP="005B51CA"/>
    <w:p w14:paraId="24E2FB36" w14:textId="77777777" w:rsidR="007C5F48" w:rsidRPr="00AE2B4A" w:rsidRDefault="007C5F48" w:rsidP="005B51CA">
      <w:r w:rsidRPr="00AE2B4A">
        <w:t>The half-life of chloropicrin in water exposed to light was 31</w:t>
      </w:r>
      <w:r w:rsidR="002B6151" w:rsidRPr="00AE2B4A">
        <w:t> hours</w:t>
      </w:r>
      <w:r w:rsidR="00DB29E6" w:rsidRPr="00AE2B4A">
        <w:t xml:space="preserve"> </w:t>
      </w:r>
      <w:r w:rsidRPr="00AE2B4A">
        <w:t>with carbon dioxide, bicarbonate, chloride, nitrate and nitrite being the breakdown products.</w:t>
      </w:r>
    </w:p>
    <w:p w14:paraId="24E2FB37" w14:textId="77777777" w:rsidR="007C5F48" w:rsidRPr="00AE2B4A" w:rsidRDefault="007C5F48" w:rsidP="005B51CA"/>
    <w:p w14:paraId="24E2FB38" w14:textId="77777777" w:rsidR="007C5F48" w:rsidRPr="00AE2B4A" w:rsidRDefault="007C5F48" w:rsidP="005B51CA">
      <w:r w:rsidRPr="00AE2B4A">
        <w:t>Water solubility is about 600</w:t>
      </w:r>
      <w:r w:rsidR="00DB29E6" w:rsidRPr="00AE2B4A">
        <w:t> mg/L</w:t>
      </w:r>
      <w:r w:rsidRPr="00AE2B4A">
        <w:t>.</w:t>
      </w:r>
    </w:p>
    <w:p w14:paraId="24E2FB39" w14:textId="77777777" w:rsidR="007C5F48" w:rsidRPr="00AE2B4A" w:rsidRDefault="007C5F48" w:rsidP="005B51CA"/>
    <w:p w14:paraId="24E2FB3A" w14:textId="77777777" w:rsidR="007C5F48" w:rsidRPr="00AE2B4A" w:rsidRDefault="007C5F48" w:rsidP="005B51CA">
      <w:r w:rsidRPr="00AE2B4A">
        <w:t>NPIC (1994) quotes for chloropicrin a soil half-life of 1 day, water solubility of 2270</w:t>
      </w:r>
      <w:r w:rsidR="00DB29E6" w:rsidRPr="00AE2B4A">
        <w:t> mg/L</w:t>
      </w:r>
      <w:r w:rsidRPr="00AE2B4A">
        <w:t xml:space="preserve"> and a sorption coefficient (soil Koc) of 62.</w:t>
      </w:r>
      <w:r w:rsidR="00817BC2" w:rsidRPr="00AE2B4A">
        <w:t xml:space="preserve"> </w:t>
      </w:r>
      <w:r w:rsidRPr="00AE2B4A">
        <w:t>This resulted in a pesticide movement to groundwater rating of extremely low.</w:t>
      </w:r>
    </w:p>
    <w:p w14:paraId="24E2FB3B" w14:textId="77777777" w:rsidR="007C5F48" w:rsidRPr="00AE2B4A" w:rsidRDefault="007C5F48" w:rsidP="005B51CA"/>
    <w:p w14:paraId="24E2FB3C" w14:textId="77777777" w:rsidR="007C5F48" w:rsidRPr="00AE2B4A" w:rsidRDefault="00F51851" w:rsidP="00F51851">
      <w:pPr>
        <w:pStyle w:val="Heading3"/>
      </w:pPr>
      <w:r w:rsidRPr="00AE2B4A">
        <w:t>Typical concentrations in drinking-water</w:t>
      </w:r>
    </w:p>
    <w:p w14:paraId="24E2FB3D" w14:textId="77777777" w:rsidR="007C5F48" w:rsidRPr="00AE2B4A" w:rsidRDefault="007C5F48" w:rsidP="005B51CA">
      <w:r w:rsidRPr="00AE2B4A">
        <w:t>No data are available on the concentration of chloropicrin in New Zealand drinking-water supplies.</w:t>
      </w:r>
      <w:r w:rsidR="00817BC2" w:rsidRPr="00AE2B4A">
        <w:t xml:space="preserve"> </w:t>
      </w:r>
      <w:r w:rsidRPr="00AE2B4A">
        <w:t>In a US study of 36 supplies suspected of having high disinfection by-product levels, the highest concentration of chloropicrin measured was 0.0056</w:t>
      </w:r>
      <w:r w:rsidR="00DB29E6" w:rsidRPr="00AE2B4A">
        <w:t> mg/L</w:t>
      </w:r>
      <w:r w:rsidRPr="00AE2B4A">
        <w:t xml:space="preserve"> (5.6 </w:t>
      </w:r>
      <w:r w:rsidRPr="00AE2B4A">
        <w:fldChar w:fldCharType="begin"/>
      </w:r>
      <w:r w:rsidRPr="00AE2B4A">
        <w:instrText>SYMBOL 109  \f "Symbol"</w:instrText>
      </w:r>
      <w:r w:rsidRPr="00AE2B4A">
        <w:fldChar w:fldCharType="end"/>
      </w:r>
      <w:r w:rsidRPr="00AE2B4A">
        <w:t>g/L).</w:t>
      </w:r>
    </w:p>
    <w:p w14:paraId="24E2FB3E" w14:textId="77777777" w:rsidR="007C5F48" w:rsidRPr="00AE2B4A" w:rsidRDefault="007C5F48" w:rsidP="005B51CA"/>
    <w:p w14:paraId="24E2FB3F"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chloropicrin in the raw water, treated water and distribution system.</w:t>
      </w:r>
    </w:p>
    <w:p w14:paraId="24E2FB40" w14:textId="77777777" w:rsidR="007C5F48" w:rsidRPr="00AE2B4A" w:rsidRDefault="007C5F48" w:rsidP="005B51CA"/>
    <w:p w14:paraId="24E2FB41" w14:textId="77777777" w:rsidR="007C5F48" w:rsidRPr="00AE2B4A" w:rsidRDefault="007C5F48" w:rsidP="005B51CA">
      <w:r w:rsidRPr="00AE2B4A">
        <w:t>In a sampling of 1,386 wells in California between 1984 and 1989, no chloropicrin was detected.</w:t>
      </w:r>
      <w:r w:rsidR="00817BC2" w:rsidRPr="00AE2B4A">
        <w:t xml:space="preserve"> </w:t>
      </w:r>
      <w:r w:rsidRPr="00AE2B4A">
        <w:t>In a sampling of 15,175 wells in Florida, chloropicrin was found in three wells at 0.035</w:t>
      </w:r>
      <w:r w:rsidR="00817BC2" w:rsidRPr="00AE2B4A">
        <w:t>–</w:t>
      </w:r>
      <w:r w:rsidRPr="00AE2B4A">
        <w:t>0.068</w:t>
      </w:r>
      <w:r w:rsidR="00DB29E6" w:rsidRPr="00AE2B4A">
        <w:t> mg/L</w:t>
      </w:r>
      <w:r w:rsidRPr="00AE2B4A">
        <w:t>.</w:t>
      </w:r>
    </w:p>
    <w:p w14:paraId="24E2FB42" w14:textId="77777777" w:rsidR="007C5F48" w:rsidRPr="00AE2B4A" w:rsidRDefault="007C5F48" w:rsidP="005B51CA"/>
    <w:p w14:paraId="24E2FB43" w14:textId="77777777" w:rsidR="007C5F48" w:rsidRPr="00AE2B4A" w:rsidRDefault="00A31C82" w:rsidP="00A31C82">
      <w:pPr>
        <w:pStyle w:val="Heading3"/>
      </w:pPr>
      <w:r w:rsidRPr="00AE2B4A">
        <w:t>Removal methods</w:t>
      </w:r>
    </w:p>
    <w:p w14:paraId="24E2FB44" w14:textId="77777777" w:rsidR="007C5F48" w:rsidRPr="00AE2B4A" w:rsidRDefault="007C5F48" w:rsidP="005B51CA">
      <w:r w:rsidRPr="00AE2B4A">
        <w:t>No information is available on methods to remove chloropicrin from contaminated source waters.</w:t>
      </w:r>
    </w:p>
    <w:p w14:paraId="24E2FB45" w14:textId="77777777" w:rsidR="007C5F48" w:rsidRPr="00AE2B4A" w:rsidRDefault="007C5F48" w:rsidP="005B51CA"/>
    <w:p w14:paraId="24E2FB46" w14:textId="77777777" w:rsidR="007C5F48" w:rsidRPr="00AE2B4A" w:rsidRDefault="007C5F48" w:rsidP="005B51CA">
      <w:r w:rsidRPr="00AE2B4A">
        <w:t>As chloropicrin arises in water principally as a disinfection by-product, the preferred method for minimising its concentration is to reduce the formation of natural organic matter (NOM) coming into contact with the chlorine.</w:t>
      </w:r>
      <w:r w:rsidR="00817BC2" w:rsidRPr="00AE2B4A">
        <w:t xml:space="preserve"> </w:t>
      </w:r>
      <w:r w:rsidRPr="00AE2B4A">
        <w:t>The presence of nitrate also increases its formation.</w:t>
      </w:r>
      <w:r w:rsidR="00817BC2" w:rsidRPr="00AE2B4A">
        <w:t xml:space="preserve"> </w:t>
      </w:r>
      <w:r w:rsidRPr="00AE2B4A">
        <w:t>Therefore the removal of nitrate (difficult), or the selection of a source with low nitrate concentrations will help to reduce chloropicrin formation.</w:t>
      </w:r>
    </w:p>
    <w:p w14:paraId="24E2FB47" w14:textId="77777777" w:rsidR="007C5F48" w:rsidRPr="00AE2B4A" w:rsidRDefault="007C5F48" w:rsidP="005B51CA"/>
    <w:p w14:paraId="24E2FB48" w14:textId="77777777" w:rsidR="007C5F48" w:rsidRPr="00AE2B4A" w:rsidRDefault="007C5F48" w:rsidP="005B51CA">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B49" w14:textId="77777777" w:rsidR="007C5F48" w:rsidRPr="00AE2B4A" w:rsidRDefault="007C5F48" w:rsidP="005B51CA"/>
    <w:p w14:paraId="24E2FB4A"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B4B" w14:textId="77777777" w:rsidR="007C5F48" w:rsidRPr="00AE2B4A" w:rsidRDefault="007C5F48" w:rsidP="005B51CA"/>
    <w:p w14:paraId="24E2FB4C"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2FB4D" w14:textId="77777777" w:rsidR="007C5F48" w:rsidRPr="00AE2B4A" w:rsidRDefault="007C5F48" w:rsidP="005B51CA"/>
    <w:p w14:paraId="24E2FB4E" w14:textId="77777777" w:rsidR="007C5F48" w:rsidRPr="00AE2B4A" w:rsidRDefault="00A31C82" w:rsidP="00A31C82">
      <w:pPr>
        <w:pStyle w:val="Heading3"/>
      </w:pPr>
      <w:r w:rsidRPr="00AE2B4A">
        <w:t>Analytical methods</w:t>
      </w:r>
    </w:p>
    <w:p w14:paraId="24E2FB4F" w14:textId="77777777" w:rsidR="007C5F48" w:rsidRPr="00AE2B4A" w:rsidRDefault="00236B49" w:rsidP="00236B49">
      <w:pPr>
        <w:pStyle w:val="Heading4"/>
      </w:pPr>
      <w:r w:rsidRPr="00AE2B4A">
        <w:t>Referee method</w:t>
      </w:r>
    </w:p>
    <w:p w14:paraId="24E2FB50" w14:textId="77777777" w:rsidR="007C5F48" w:rsidRPr="00AE2B4A" w:rsidRDefault="009D1B29" w:rsidP="005B51CA">
      <w:r w:rsidRPr="00AE2B4A">
        <w:t>A referee method</w:t>
      </w:r>
      <w:r w:rsidR="007C5F48" w:rsidRPr="00AE2B4A">
        <w:t xml:space="preserve"> cannot be selected for chloropicrin because a MAV has not been established and therefore the sensitivity required for the </w:t>
      </w:r>
      <w:r w:rsidR="00236B49" w:rsidRPr="00AE2B4A">
        <w:t>Referee method</w:t>
      </w:r>
      <w:r w:rsidR="007C5F48" w:rsidRPr="00AE2B4A">
        <w:t xml:space="preserve"> is not known.</w:t>
      </w:r>
    </w:p>
    <w:p w14:paraId="24E2FB51" w14:textId="77777777" w:rsidR="007C5F48" w:rsidRPr="00AE2B4A" w:rsidRDefault="007C5F48" w:rsidP="005B51CA"/>
    <w:p w14:paraId="24E2FB52" w14:textId="77777777" w:rsidR="007C5F48" w:rsidRPr="00AE2B4A" w:rsidRDefault="00236B49" w:rsidP="00236B49">
      <w:pPr>
        <w:pStyle w:val="Heading4"/>
      </w:pPr>
      <w:r w:rsidRPr="00AE2B4A">
        <w:t>Some alternative methods</w:t>
      </w:r>
    </w:p>
    <w:p w14:paraId="24E2FB53" w14:textId="77777777" w:rsidR="007C5F48" w:rsidRPr="00AE2B4A" w:rsidRDefault="007C5F48" w:rsidP="005B51CA">
      <w:r w:rsidRPr="00AE2B4A">
        <w:t>No alternative methods can be recommended for chloropicrin because a MAV has not been established.</w:t>
      </w:r>
      <w:r w:rsidR="00817BC2" w:rsidRPr="00AE2B4A">
        <w:t xml:space="preserve"> </w:t>
      </w:r>
      <w:r w:rsidRPr="00AE2B4A">
        <w:t>However, the foll</w:t>
      </w:r>
      <w:r w:rsidR="00931E1F" w:rsidRPr="00AE2B4A">
        <w:t>owing information may be useful.</w:t>
      </w:r>
    </w:p>
    <w:p w14:paraId="24E2FB54" w14:textId="77777777" w:rsidR="007C5F48" w:rsidRPr="00AE2B4A" w:rsidRDefault="007C5F48" w:rsidP="005B51CA"/>
    <w:p w14:paraId="24E2FB55" w14:textId="77777777" w:rsidR="007C5F48" w:rsidRPr="00AE2B4A" w:rsidRDefault="007C5F48" w:rsidP="005B51CA">
      <w:r w:rsidRPr="00AE2B4A">
        <w:t>APHA (2005) states that chloropicrin in water may be analysed by solvent extraction with methyl tert-butyl ether (MTBE) and analysis by gas chromatography with electron capture detection (Method EPA 551 1990).</w:t>
      </w:r>
      <w:r w:rsidR="00817BC2" w:rsidRPr="00AE2B4A">
        <w:t xml:space="preserve"> </w:t>
      </w:r>
      <w:r w:rsidRPr="00AE2B4A">
        <w:t>The limit of determination is approximately 0.00002</w:t>
      </w:r>
      <w:r w:rsidR="00DB29E6" w:rsidRPr="00AE2B4A">
        <w:t> mg/L</w:t>
      </w:r>
      <w:r w:rsidRPr="00AE2B4A">
        <w:t xml:space="preserve"> (20 ng/L).</w:t>
      </w:r>
    </w:p>
    <w:p w14:paraId="24E2FB56" w14:textId="77777777" w:rsidR="007C5F48" w:rsidRPr="00AE2B4A" w:rsidRDefault="007C5F48" w:rsidP="005B51CA"/>
    <w:p w14:paraId="24E2FB57" w14:textId="77777777" w:rsidR="007C5F48" w:rsidRPr="00AE2B4A" w:rsidRDefault="00A31C82" w:rsidP="00A31C82">
      <w:pPr>
        <w:pStyle w:val="Heading3"/>
      </w:pPr>
      <w:r w:rsidRPr="00AE2B4A">
        <w:t>Health considerations</w:t>
      </w:r>
    </w:p>
    <w:p w14:paraId="24E2FB58" w14:textId="77777777" w:rsidR="007C5F48" w:rsidRPr="00AE2B4A" w:rsidRDefault="007C5F48" w:rsidP="005B51CA">
      <w:r w:rsidRPr="00AE2B4A">
        <w:t>No long-term data are available on health effects in humans.</w:t>
      </w:r>
    </w:p>
    <w:p w14:paraId="24E2FB59" w14:textId="77777777" w:rsidR="007C5F48" w:rsidRPr="00AE2B4A" w:rsidRDefault="007C5F48" w:rsidP="005B51CA"/>
    <w:p w14:paraId="24E2FB5A" w14:textId="77777777" w:rsidR="007C5F48" w:rsidRPr="00AE2B4A" w:rsidRDefault="007C5F48" w:rsidP="005B51CA">
      <w:r w:rsidRPr="00AE2B4A">
        <w:t>Decreased survival and body weights have been reported following long-term oral exposure in laboratory animals.</w:t>
      </w:r>
      <w:r w:rsidR="00817BC2" w:rsidRPr="00AE2B4A">
        <w:t xml:space="preserve"> </w:t>
      </w:r>
      <w:r w:rsidRPr="00AE2B4A">
        <w:t xml:space="preserve">Chloropicrin has been shown to be mutagenic in bacterial tests and in </w:t>
      </w:r>
      <w:r w:rsidRPr="00AE2B4A">
        <w:rPr>
          <w:i/>
          <w:iCs/>
        </w:rPr>
        <w:t>in vitro</w:t>
      </w:r>
      <w:r w:rsidRPr="00AE2B4A">
        <w:t xml:space="preserve"> assays in lymphocytes.</w:t>
      </w:r>
      <w:r w:rsidR="00817BC2" w:rsidRPr="00AE2B4A">
        <w:t xml:space="preserve"> </w:t>
      </w:r>
      <w:r w:rsidRPr="00AE2B4A">
        <w:t>Because of the high mortality in a carcinogenesis bioassay and the limited number of end-points examined in the 78</w:t>
      </w:r>
      <w:r w:rsidR="00931E1F" w:rsidRPr="00AE2B4A">
        <w:noBreakHyphen/>
      </w:r>
      <w:r w:rsidRPr="00AE2B4A">
        <w:t>week toxicity study, the available data were considered inadequate to permit the establishment of a guideline value for chloropicrin.</w:t>
      </w:r>
    </w:p>
    <w:p w14:paraId="24E2FB5B" w14:textId="77777777" w:rsidR="007C5F48" w:rsidRPr="00AE2B4A" w:rsidRDefault="007C5F48" w:rsidP="005B51CA"/>
    <w:p w14:paraId="24E2FB5C" w14:textId="77777777" w:rsidR="007C5F48" w:rsidRPr="00AE2B4A" w:rsidRDefault="007C5F48" w:rsidP="005B51CA">
      <w:r w:rsidRPr="00AE2B4A">
        <w:t>Studies investigating the chronic toxicity of chloropicrin in mice and rats found that there was an association between high dose levels (46 and 50</w:t>
      </w:r>
      <w:r w:rsidR="00DB29E6" w:rsidRPr="00AE2B4A">
        <w:t> mg/kg</w:t>
      </w:r>
      <w:r w:rsidRPr="00AE2B4A">
        <w:t xml:space="preserve"> body weight per day respectively) and accelerated mortality.</w:t>
      </w:r>
      <w:r w:rsidR="00817BC2" w:rsidRPr="00AE2B4A">
        <w:t xml:space="preserve"> </w:t>
      </w:r>
      <w:r w:rsidRPr="00AE2B4A">
        <w:t>EU (2011) reports an ADI and ARfD of 0.001</w:t>
      </w:r>
      <w:r w:rsidR="00DB29E6" w:rsidRPr="00AE2B4A">
        <w:t> mg/kg</w:t>
      </w:r>
      <w:r w:rsidRPr="00AE2B4A">
        <w:t>/d.</w:t>
      </w:r>
      <w:r w:rsidR="00817BC2" w:rsidRPr="00AE2B4A">
        <w:t xml:space="preserve"> </w:t>
      </w:r>
      <w:r w:rsidRPr="00AE2B4A">
        <w:t>Reaffirmed in EFSA (2013).</w:t>
      </w:r>
    </w:p>
    <w:p w14:paraId="24E2FB5D" w14:textId="77777777" w:rsidR="007C5F48" w:rsidRPr="00AE2B4A" w:rsidRDefault="007C5F48" w:rsidP="005B51CA"/>
    <w:p w14:paraId="24E2FB5E" w14:textId="77777777" w:rsidR="007C5F48" w:rsidRPr="00AE2B4A" w:rsidRDefault="007C5F48" w:rsidP="005B51CA">
      <w:r w:rsidRPr="00AE2B4A">
        <w:t>In humans, inhalation of chloropicrin at 0.002</w:t>
      </w:r>
      <w:r w:rsidR="00DB29E6" w:rsidRPr="00AE2B4A">
        <w:t> mg/L</w:t>
      </w:r>
      <w:r w:rsidR="00931E1F" w:rsidRPr="00AE2B4A">
        <w:t xml:space="preserve"> for one</w:t>
      </w:r>
      <w:r w:rsidRPr="00AE2B4A">
        <w:t xml:space="preserve"> minute caused pulmonary effects.</w:t>
      </w:r>
      <w:r w:rsidR="00817BC2" w:rsidRPr="00AE2B4A">
        <w:t xml:space="preserve"> </w:t>
      </w:r>
      <w:r w:rsidRPr="00AE2B4A">
        <w:t xml:space="preserve">Chloropicrin was used in </w:t>
      </w:r>
      <w:hyperlink r:id="rId721" w:tooltip="World War I" w:history="1">
        <w:r w:rsidRPr="00AE2B4A">
          <w:t>World War I</w:t>
        </w:r>
      </w:hyperlink>
      <w:r w:rsidRPr="00AE2B4A">
        <w:t xml:space="preserve"> as a </w:t>
      </w:r>
      <w:hyperlink r:id="rId722" w:tooltip="Chemical weapon" w:history="1">
        <w:r w:rsidRPr="00AE2B4A">
          <w:t>chemical weapon</w:t>
        </w:r>
      </w:hyperlink>
      <w:r w:rsidRPr="00AE2B4A">
        <w:t>.</w:t>
      </w:r>
    </w:p>
    <w:p w14:paraId="24E2FB5F" w14:textId="77777777" w:rsidR="007C5F48" w:rsidRPr="00AE2B4A" w:rsidRDefault="007C5F48" w:rsidP="005B51CA"/>
    <w:p w14:paraId="24E2FB60" w14:textId="77777777" w:rsidR="007C5F48" w:rsidRPr="00AE2B4A" w:rsidRDefault="007C5F48" w:rsidP="005B51CA">
      <w:r w:rsidRPr="00AE2B4A">
        <w:t>The Acceptable Daily Intake (</w:t>
      </w:r>
      <w:smartTag w:uri="urn:schemas-microsoft-com:office:smarttags" w:element="stockticker">
        <w:r w:rsidRPr="00AE2B4A">
          <w:t>ADI</w:t>
        </w:r>
      </w:smartTag>
      <w:r w:rsidRPr="00AE2B4A">
        <w:t>) adopted in Australia for chloropicrin is 0.001</w:t>
      </w:r>
      <w:r w:rsidR="00DB29E6" w:rsidRPr="00AE2B4A">
        <w:t> mg/kg</w:t>
      </w:r>
      <w:r w:rsidRPr="00AE2B4A">
        <w:t xml:space="preserve"> body weight, with a NOEL of 0.1</w:t>
      </w:r>
      <w:r w:rsidR="00DB29E6" w:rsidRPr="00AE2B4A">
        <w:t> mg/kg</w:t>
      </w:r>
      <w:r w:rsidRPr="00AE2B4A">
        <w:t xml:space="preserve"> bw.</w:t>
      </w:r>
      <w:r w:rsidR="00817BC2" w:rsidRPr="00AE2B4A">
        <w:t xml:space="preserve"> </w:t>
      </w:r>
      <w:r w:rsidRPr="00AE2B4A">
        <w:t>There is no ARfD.</w:t>
      </w:r>
    </w:p>
    <w:p w14:paraId="24E2FB61" w14:textId="77777777" w:rsidR="007C5F48" w:rsidRPr="00AE2B4A" w:rsidRDefault="007C5F48" w:rsidP="005B51CA"/>
    <w:p w14:paraId="24E2FB62" w14:textId="77777777" w:rsidR="007C5F48" w:rsidRPr="00AE2B4A" w:rsidRDefault="007C5F48" w:rsidP="005B51CA">
      <w:r w:rsidRPr="00AE2B4A">
        <w:t>Studies to date do not permit an evaluation of the carcinogenicity of chloropicrin because of the short survival time of dosed animals.</w:t>
      </w:r>
      <w:r w:rsidR="00817BC2" w:rsidRPr="00AE2B4A">
        <w:t xml:space="preserve"> </w:t>
      </w:r>
      <w:r w:rsidRPr="00AE2B4A">
        <w:t xml:space="preserve">Chloropicrin exhibited mutagenic activity in some tests with bacteria, and with human lymphocytes </w:t>
      </w:r>
      <w:r w:rsidRPr="00AE2B4A">
        <w:rPr>
          <w:i/>
          <w:iCs/>
        </w:rPr>
        <w:t>in vitro</w:t>
      </w:r>
      <w:r w:rsidRPr="00AE2B4A">
        <w:t>.</w:t>
      </w:r>
    </w:p>
    <w:p w14:paraId="24E2FB63" w14:textId="77777777" w:rsidR="007C5F48" w:rsidRPr="00AE2B4A" w:rsidRDefault="007C5F48" w:rsidP="005B51CA"/>
    <w:p w14:paraId="24E2FB64" w14:textId="77777777" w:rsidR="007C5F48" w:rsidRPr="00AE2B4A" w:rsidRDefault="00A31C82" w:rsidP="0099026D">
      <w:pPr>
        <w:pStyle w:val="Heading3"/>
      </w:pPr>
      <w:r w:rsidRPr="00AE2B4A">
        <w:t xml:space="preserve">Derivation of </w:t>
      </w:r>
      <w:r w:rsidR="0099026D" w:rsidRPr="00AE2B4A">
        <w:t>Maximum Acceptable Value</w:t>
      </w:r>
    </w:p>
    <w:p w14:paraId="24E2FB65" w14:textId="77777777" w:rsidR="007C5F48" w:rsidRPr="00AE2B4A" w:rsidRDefault="007C5F48" w:rsidP="005B51CA">
      <w:r w:rsidRPr="00AE2B4A">
        <w:t>The are insufficient data to derive a MAV for chloropicrin at this time.</w:t>
      </w:r>
    </w:p>
    <w:p w14:paraId="24E2FB66" w14:textId="77777777" w:rsidR="007C5F48" w:rsidRPr="00AE2B4A" w:rsidRDefault="007C5F48" w:rsidP="005B51CA"/>
    <w:p w14:paraId="24E2FB67" w14:textId="77777777" w:rsidR="007C5F48" w:rsidRPr="00AE2B4A" w:rsidRDefault="00A31C82" w:rsidP="00A31C82">
      <w:pPr>
        <w:pStyle w:val="Heading3"/>
      </w:pPr>
      <w:r w:rsidRPr="00AE2B4A">
        <w:t>References</w:t>
      </w:r>
    </w:p>
    <w:p w14:paraId="24E2FB68" w14:textId="77777777" w:rsidR="007C5F48" w:rsidRPr="00AE2B4A" w:rsidRDefault="00373708" w:rsidP="00931E1F">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B69" w14:textId="77777777" w:rsidR="007C5F48" w:rsidRPr="00AE2B4A" w:rsidRDefault="00E22CDD" w:rsidP="00931E1F">
      <w:pPr>
        <w:pStyle w:val="References"/>
      </w:pPr>
      <w:r w:rsidRPr="00AE2B4A">
        <w:rPr>
          <w:szCs w:val="24"/>
        </w:rPr>
        <w:t xml:space="preserve">DWI. 2010. </w:t>
      </w:r>
      <w:r w:rsidR="00732105" w:rsidRPr="00AE2B4A">
        <w:rPr>
          <w:i/>
          <w:szCs w:val="24"/>
        </w:rPr>
        <w:t>Review of the Current Toxicological and Occurrence Information Available on Nitrogen-containing Disinfection By-products</w:t>
      </w:r>
      <w:r w:rsidR="007C5F48" w:rsidRPr="00AE2B4A">
        <w:rPr>
          <w:szCs w:val="24"/>
        </w:rPr>
        <w:t>.</w:t>
      </w:r>
      <w:r w:rsidR="00817BC2" w:rsidRPr="00AE2B4A">
        <w:rPr>
          <w:szCs w:val="24"/>
        </w:rPr>
        <w:t xml:space="preserve"> </w:t>
      </w:r>
      <w:r w:rsidR="007C5F48" w:rsidRPr="00AE2B4A">
        <w:t>DWI 70/2/243.</w:t>
      </w:r>
      <w:r w:rsidR="00817BC2" w:rsidRPr="00AE2B4A">
        <w:t xml:space="preserve"> </w:t>
      </w:r>
      <w:r w:rsidR="007C5F48" w:rsidRPr="00AE2B4A">
        <w:t>195 pp.</w:t>
      </w:r>
      <w:r w:rsidR="00817BC2" w:rsidRPr="00AE2B4A">
        <w:t xml:space="preserve"> </w:t>
      </w:r>
      <w:hyperlink r:id="rId723" w:history="1">
        <w:r w:rsidRPr="00AE2B4A">
          <w:rPr>
            <w:rStyle w:val="Hyperlink"/>
          </w:rPr>
          <w:t>http://dwi.defra.gov.uk/research/completed-research/2000todate.htm</w:t>
        </w:r>
      </w:hyperlink>
      <w:r w:rsidR="00931E1F" w:rsidRPr="00AE2B4A">
        <w:rPr>
          <w:rStyle w:val="Hyperlink"/>
        </w:rPr>
        <w:t>.</w:t>
      </w:r>
    </w:p>
    <w:p w14:paraId="24E2FB6A" w14:textId="77777777" w:rsidR="007C5F48" w:rsidRPr="00AE2B4A" w:rsidRDefault="00733F30" w:rsidP="00931E1F">
      <w:pPr>
        <w:pStyle w:val="References"/>
        <w:rPr>
          <w:szCs w:val="24"/>
        </w:rPr>
      </w:pPr>
      <w:r w:rsidRPr="00AE2B4A">
        <w:rPr>
          <w:szCs w:val="24"/>
        </w:rPr>
        <w:t xml:space="preserve">EFSA. 2013. </w:t>
      </w:r>
      <w:r w:rsidR="007C5F48" w:rsidRPr="00AE2B4A">
        <w:rPr>
          <w:szCs w:val="24"/>
        </w:rPr>
        <w:t>Reasoned opinion on the review of the existing maximum residue levels (MRLs) for chloropicrin according to Article 12 of Regulation (EC) No 396/2005.</w:t>
      </w:r>
      <w:r w:rsidR="00817BC2" w:rsidRPr="00AE2B4A">
        <w:rPr>
          <w:szCs w:val="24"/>
        </w:rPr>
        <w:t xml:space="preserve"> </w:t>
      </w:r>
      <w:r w:rsidR="00901AE6" w:rsidRPr="00AE2B4A">
        <w:rPr>
          <w:i/>
          <w:szCs w:val="24"/>
        </w:rPr>
        <w:t>EFSA Journal</w:t>
      </w:r>
      <w:r w:rsidR="007C5F48" w:rsidRPr="00AE2B4A">
        <w:rPr>
          <w:szCs w:val="24"/>
        </w:rPr>
        <w:t xml:space="preserve"> 11(7): 3338 [23 pp].</w:t>
      </w:r>
      <w:r w:rsidR="00817BC2" w:rsidRPr="00AE2B4A">
        <w:rPr>
          <w:szCs w:val="24"/>
        </w:rPr>
        <w:t xml:space="preserve"> </w:t>
      </w:r>
      <w:hyperlink r:id="rId724" w:history="1">
        <w:r w:rsidRPr="00AE2B4A">
          <w:rPr>
            <w:rStyle w:val="Hyperlink"/>
          </w:rPr>
          <w:t>http://www.efsa.europa.eu/en/publications/efsajournal.htm</w:t>
        </w:r>
      </w:hyperlink>
      <w:r w:rsidR="00931E1F" w:rsidRPr="00AE2B4A">
        <w:rPr>
          <w:rStyle w:val="Hyperlink"/>
        </w:rPr>
        <w:t>.</w:t>
      </w:r>
    </w:p>
    <w:p w14:paraId="24E2FB6B" w14:textId="77777777" w:rsidR="007C5F48" w:rsidRPr="00AE2B4A" w:rsidRDefault="007C5F48" w:rsidP="00931E1F">
      <w:pPr>
        <w:pStyle w:val="References"/>
      </w:pPr>
      <w:r w:rsidRPr="00AE2B4A">
        <w:t>EU</w:t>
      </w:r>
      <w:r w:rsidR="00931E1F" w:rsidRPr="00AE2B4A">
        <w:t>.</w:t>
      </w:r>
      <w:r w:rsidRPr="00AE2B4A">
        <w:t xml:space="preserve"> 2011.</w:t>
      </w:r>
      <w:r w:rsidR="00817BC2" w:rsidRPr="00AE2B4A">
        <w:t xml:space="preserve"> </w:t>
      </w:r>
      <w:r w:rsidRPr="00AE2B4A">
        <w:rPr>
          <w:i/>
        </w:rPr>
        <w:t xml:space="preserve">Review </w:t>
      </w:r>
      <w:r w:rsidR="00931E1F" w:rsidRPr="00AE2B4A">
        <w:rPr>
          <w:i/>
        </w:rPr>
        <w:t>R</w:t>
      </w:r>
      <w:r w:rsidRPr="00AE2B4A">
        <w:rPr>
          <w:i/>
        </w:rPr>
        <w:t xml:space="preserve">eport for the </w:t>
      </w:r>
      <w:r w:rsidR="00931E1F" w:rsidRPr="00AE2B4A">
        <w:rPr>
          <w:i/>
        </w:rPr>
        <w:t>A</w:t>
      </w:r>
      <w:r w:rsidRPr="00AE2B4A">
        <w:rPr>
          <w:i/>
        </w:rPr>
        <w:t xml:space="preserve">ctive </w:t>
      </w:r>
      <w:r w:rsidR="00931E1F" w:rsidRPr="00AE2B4A">
        <w:rPr>
          <w:i/>
        </w:rPr>
        <w:t>S</w:t>
      </w:r>
      <w:r w:rsidRPr="00AE2B4A">
        <w:rPr>
          <w:i/>
        </w:rPr>
        <w:t xml:space="preserve">ubstance </w:t>
      </w:r>
      <w:r w:rsidR="00931E1F" w:rsidRPr="00AE2B4A">
        <w:rPr>
          <w:i/>
        </w:rPr>
        <w:t>C</w:t>
      </w:r>
      <w:r w:rsidRPr="00AE2B4A">
        <w:rPr>
          <w:i/>
        </w:rPr>
        <w:t>hloropicrin</w:t>
      </w:r>
      <w:r w:rsidRPr="00AE2B4A">
        <w:t>.</w:t>
      </w:r>
      <w:r w:rsidR="00817BC2" w:rsidRPr="00AE2B4A">
        <w:t xml:space="preserve"> </w:t>
      </w:r>
      <w:r w:rsidRPr="00AE2B4A">
        <w:t>SANCO/11440/2011 rev.4.</w:t>
      </w:r>
      <w:r w:rsidR="00817BC2" w:rsidRPr="00AE2B4A">
        <w:t xml:space="preserve"> </w:t>
      </w:r>
      <w:r w:rsidRPr="00AE2B4A">
        <w:t>3 pp.</w:t>
      </w:r>
      <w:r w:rsidR="00817BC2" w:rsidRPr="00AE2B4A">
        <w:t xml:space="preserve"> </w:t>
      </w:r>
      <w:hyperlink r:id="rId725" w:history="1">
        <w:r w:rsidR="009B2DCF" w:rsidRPr="00AE2B4A">
          <w:rPr>
            <w:rStyle w:val="Hyperlink"/>
          </w:rPr>
          <w:t>http://ec.europa.eu/sanco_pesticides/public/index.cfm</w:t>
        </w:r>
      </w:hyperlink>
      <w:r w:rsidR="00931E1F" w:rsidRPr="00AE2B4A">
        <w:rPr>
          <w:rStyle w:val="Hyperlink"/>
        </w:rPr>
        <w:t>.</w:t>
      </w:r>
    </w:p>
    <w:p w14:paraId="24E2FB6C" w14:textId="77777777" w:rsidR="00931E1F" w:rsidRPr="00AE2B4A" w:rsidRDefault="00733F30" w:rsidP="00931E1F">
      <w:pPr>
        <w:pStyle w:val="References"/>
        <w:rPr>
          <w:rStyle w:val="Hyperlink"/>
        </w:rPr>
      </w:pPr>
      <w:r w:rsidRPr="00AE2B4A">
        <w:t xml:space="preserve">EXTOXNET. 1996. </w:t>
      </w:r>
      <w:r w:rsidR="007C5F48" w:rsidRPr="00AE2B4A">
        <w:t>Chloropicrin.</w:t>
      </w:r>
      <w:r w:rsidR="00817BC2" w:rsidRPr="00AE2B4A">
        <w:t xml:space="preserve"> </w:t>
      </w:r>
      <w:r w:rsidR="007C5F48" w:rsidRPr="00AE2B4A">
        <w:rPr>
          <w:bCs/>
        </w:rPr>
        <w:t>Extension Toxicology Network, Pesticide Information Profiles.</w:t>
      </w:r>
      <w:r w:rsidR="00817BC2" w:rsidRPr="00AE2B4A">
        <w:rPr>
          <w:bCs/>
        </w:rPr>
        <w:t xml:space="preserve"> </w:t>
      </w:r>
      <w:r w:rsidR="007C5F48" w:rsidRPr="00AE2B4A">
        <w:rPr>
          <w:bCs/>
        </w:rPr>
        <w:t xml:space="preserve">See: </w:t>
      </w:r>
      <w:hyperlink r:id="rId726" w:history="1">
        <w:r w:rsidRPr="00AE2B4A">
          <w:rPr>
            <w:rStyle w:val="Hyperlink"/>
          </w:rPr>
          <w:t>http://extoxnet.orst.edu/pips/ghindex.html</w:t>
        </w:r>
      </w:hyperlink>
      <w:r w:rsidR="00931E1F" w:rsidRPr="00AE2B4A">
        <w:rPr>
          <w:rStyle w:val="Hyperlink"/>
        </w:rPr>
        <w:t>.</w:t>
      </w:r>
    </w:p>
    <w:p w14:paraId="24E2FB6D" w14:textId="77777777" w:rsidR="007C5F48" w:rsidRPr="00AE2B4A" w:rsidRDefault="00901AE6" w:rsidP="00931E1F">
      <w:pPr>
        <w:pStyle w:val="References"/>
        <w:keepLin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931E1F" w:rsidRPr="00AE2B4A">
        <w:rPr>
          <w:rStyle w:val="Hyperlink"/>
        </w:rPr>
        <w:t>.</w:t>
      </w:r>
    </w:p>
    <w:p w14:paraId="24E2FB6E" w14:textId="77777777" w:rsidR="007C5F48" w:rsidRPr="00AE2B4A" w:rsidRDefault="002B6151" w:rsidP="00931E1F">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931E1F" w:rsidRPr="00AE2B4A">
        <w:rPr>
          <w:rStyle w:val="Hyperlink"/>
        </w:rPr>
        <w:t>.</w:t>
      </w:r>
    </w:p>
    <w:p w14:paraId="24E2FB6F" w14:textId="77777777" w:rsidR="007C5F48" w:rsidRPr="00AE2B4A" w:rsidRDefault="00126CC3" w:rsidP="00931E1F">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727" w:history="1">
        <w:r w:rsidR="00A26AC9" w:rsidRPr="00AE2B4A">
          <w:rPr>
            <w:rStyle w:val="Hyperlink"/>
          </w:rPr>
          <w:t>http://www.nhmrc.gov.au/guidelines/publications/eh52</w:t>
        </w:r>
      </w:hyperlink>
      <w:r w:rsidR="00931E1F" w:rsidRPr="00AE2B4A">
        <w:rPr>
          <w:rStyle w:val="Hyperlink"/>
        </w:rPr>
        <w:t>.</w:t>
      </w:r>
    </w:p>
    <w:p w14:paraId="24E2FB70" w14:textId="77777777" w:rsidR="007C5F48" w:rsidRPr="00AE2B4A" w:rsidRDefault="00482D6C" w:rsidP="00931E1F">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728" w:history="1">
        <w:r w:rsidR="00295D42" w:rsidRPr="00AE2B4A">
          <w:rPr>
            <w:rStyle w:val="Hyperlink"/>
          </w:rPr>
          <w:t>http://npic.orst.edu/ingred/ppdmove.htm</w:t>
        </w:r>
      </w:hyperlink>
      <w:r w:rsidR="00931E1F" w:rsidRPr="00AE2B4A">
        <w:rPr>
          <w:rStyle w:val="Hyperlink"/>
        </w:rPr>
        <w:t>.</w:t>
      </w:r>
    </w:p>
    <w:p w14:paraId="24E2FB71" w14:textId="77777777" w:rsidR="007C5F48" w:rsidRPr="00AE2B4A" w:rsidRDefault="00733F30" w:rsidP="00931E1F">
      <w:pPr>
        <w:pStyle w:val="References"/>
      </w:pPr>
      <w:r w:rsidRPr="00AE2B4A">
        <w:rPr>
          <w:szCs w:val="24"/>
        </w:rPr>
        <w:t xml:space="preserve">NSW Government. 2013. </w:t>
      </w:r>
      <w:r w:rsidR="007C5F48" w:rsidRPr="00AE2B4A">
        <w:rPr>
          <w:szCs w:val="24"/>
        </w:rPr>
        <w:t xml:space="preserve">Pesticides </w:t>
      </w:r>
      <w:r w:rsidR="007C5F48" w:rsidRPr="00AE2B4A">
        <w:t>U</w:t>
      </w:r>
      <w:r w:rsidR="007C5F48" w:rsidRPr="00AE2B4A">
        <w:rPr>
          <w:szCs w:val="24"/>
        </w:rPr>
        <w:t>sed in the Management of Vertebrate Pests in Australia: A Review.</w:t>
      </w:r>
      <w:r w:rsidR="00817BC2" w:rsidRPr="00AE2B4A">
        <w:rPr>
          <w:szCs w:val="24"/>
        </w:rPr>
        <w:t xml:space="preserve"> </w:t>
      </w:r>
      <w:r w:rsidR="007C5F48" w:rsidRPr="00AE2B4A">
        <w:rPr>
          <w:szCs w:val="24"/>
        </w:rPr>
        <w:t>NSW Department of Primary Industries.</w:t>
      </w:r>
      <w:r w:rsidR="00817BC2" w:rsidRPr="00AE2B4A">
        <w:rPr>
          <w:szCs w:val="24"/>
        </w:rPr>
        <w:t xml:space="preserve"> </w:t>
      </w:r>
      <w:r w:rsidR="007C5F48" w:rsidRPr="00AE2B4A">
        <w:rPr>
          <w:szCs w:val="24"/>
        </w:rPr>
        <w:t>176 pp.</w:t>
      </w:r>
      <w:r w:rsidR="00817BC2" w:rsidRPr="00AE2B4A">
        <w:rPr>
          <w:szCs w:val="24"/>
        </w:rPr>
        <w:t xml:space="preserve"> </w:t>
      </w:r>
      <w:hyperlink r:id="rId729" w:history="1">
        <w:r w:rsidRPr="00AE2B4A">
          <w:rPr>
            <w:rStyle w:val="Hyperlink"/>
          </w:rPr>
          <w:t>http://www.dpi.nsw.gov.au/__data/assets/pdf_file/0007/486187/Pesticides-used-in-the-management-of-vertebrate-pests-in-australia-a-review.pdf</w:t>
        </w:r>
      </w:hyperlink>
      <w:r w:rsidR="00931E1F" w:rsidRPr="00AE2B4A">
        <w:rPr>
          <w:rStyle w:val="Hyperlink"/>
        </w:rPr>
        <w:t>.</w:t>
      </w:r>
    </w:p>
    <w:p w14:paraId="24E2FB72" w14:textId="77777777" w:rsidR="007C5F48" w:rsidRPr="00AE2B4A" w:rsidRDefault="00126CC3" w:rsidP="00931E1F">
      <w:pPr>
        <w:pStyle w:val="References"/>
      </w:pPr>
      <w:r w:rsidRPr="00AE2B4A">
        <w:rPr>
          <w:i/>
        </w:rPr>
        <w:t>Organic Contaminants in New Zealand Potable Water Supplies</w:t>
      </w:r>
      <w:r w:rsidR="007C5F48" w:rsidRPr="00AE2B4A">
        <w:t>.</w:t>
      </w:r>
      <w:r w:rsidR="00817BC2" w:rsidRPr="00AE2B4A">
        <w:t xml:space="preserve"> </w:t>
      </w:r>
      <w:r w:rsidR="00931E1F" w:rsidRPr="00AE2B4A">
        <w:t xml:space="preserve">1992. </w:t>
      </w:r>
      <w:r w:rsidR="007C5F48" w:rsidRPr="00AE2B4A">
        <w:t>Report to Department of Health, N</w:t>
      </w:r>
      <w:r w:rsidR="00931E1F" w:rsidRPr="00AE2B4A">
        <w:t xml:space="preserve">ew </w:t>
      </w:r>
      <w:r w:rsidR="007C5F48" w:rsidRPr="00AE2B4A">
        <w:t>Z</w:t>
      </w:r>
      <w:r w:rsidR="00931E1F" w:rsidRPr="00AE2B4A">
        <w:t>ealand</w:t>
      </w:r>
      <w:r w:rsidR="007C5F48" w:rsidRPr="00AE2B4A">
        <w:t>.</w:t>
      </w:r>
    </w:p>
    <w:p w14:paraId="24E2FB73" w14:textId="77777777" w:rsidR="007C5F48" w:rsidRPr="00AE2B4A" w:rsidRDefault="007A19FD" w:rsidP="00931E1F">
      <w:pPr>
        <w:pStyle w:val="References"/>
      </w:pPr>
      <w:r w:rsidRPr="00AE2B4A">
        <w:t xml:space="preserve">USEPA Method 551. 1990. </w:t>
      </w:r>
      <w:r w:rsidR="00104F19" w:rsidRPr="00AE2B4A">
        <w:rPr>
          <w:i/>
        </w:rPr>
        <w:t>Methods for the Determination of Organic Compounds in Drinking Water, Supplement I</w:t>
      </w:r>
      <w:r w:rsidR="007C5F48" w:rsidRPr="00AE2B4A">
        <w:t>.</w:t>
      </w:r>
      <w:r w:rsidR="00817BC2" w:rsidRPr="00AE2B4A">
        <w:t xml:space="preserve"> </w:t>
      </w:r>
      <w:r w:rsidR="00104F19" w:rsidRPr="00AE2B4A">
        <w:t>Washington, DC: United States Environmental Protection Agency, Office Research &amp; Development.</w:t>
      </w:r>
      <w:r w:rsidR="00817BC2" w:rsidRPr="00AE2B4A">
        <w:t xml:space="preserve"> </w:t>
      </w:r>
      <w:r w:rsidR="007C5F48" w:rsidRPr="00AE2B4A">
        <w:t xml:space="preserve">USEPA Methods can be accessed at </w:t>
      </w:r>
      <w:hyperlink r:id="rId730" w:history="1">
        <w:r w:rsidR="007513EA" w:rsidRPr="00AE2B4A">
          <w:rPr>
            <w:rStyle w:val="Hyperlink"/>
          </w:rPr>
          <w:t>http://water.epa.gov/scitech/drinkingwater/labcert/methods_index.cfm</w:t>
        </w:r>
      </w:hyperlink>
      <w:r w:rsidR="00931E1F" w:rsidRPr="00AE2B4A">
        <w:rPr>
          <w:rStyle w:val="Hyperlink"/>
        </w:rPr>
        <w:t>.</w:t>
      </w:r>
    </w:p>
    <w:p w14:paraId="24E2FB74" w14:textId="77777777" w:rsidR="007C5F48" w:rsidRPr="00AE2B4A" w:rsidRDefault="00733F30" w:rsidP="00931E1F">
      <w:pPr>
        <w:pStyle w:val="References"/>
      </w:pPr>
      <w:r w:rsidRPr="00AE2B4A">
        <w:t xml:space="preserve">USEPA. 1992. </w:t>
      </w:r>
      <w:r w:rsidR="007C5F48" w:rsidRPr="00AE2B4A">
        <w:rPr>
          <w:i/>
        </w:rPr>
        <w:t>Pesticides in Groundwater Database, A Compilation of Monitoring Studies: 1971</w:t>
      </w:r>
      <w:r w:rsidR="00931E1F" w:rsidRPr="00AE2B4A">
        <w:rPr>
          <w:i/>
        </w:rPr>
        <w:t>–</w:t>
      </w:r>
      <w:r w:rsidR="007C5F48" w:rsidRPr="00AE2B4A">
        <w:rPr>
          <w:i/>
        </w:rPr>
        <w:t>1991, National Summary</w:t>
      </w:r>
      <w:r w:rsidR="007C5F48" w:rsidRPr="00AE2B4A">
        <w:t>.</w:t>
      </w:r>
      <w:r w:rsidR="00817BC2" w:rsidRPr="00AE2B4A">
        <w:t xml:space="preserve"> </w:t>
      </w:r>
      <w:r w:rsidR="00BE5075" w:rsidRPr="00AE2B4A">
        <w:t>US </w:t>
      </w:r>
      <w:r w:rsidR="007C5F48" w:rsidRPr="00AE2B4A">
        <w:t>Environmental Protection Agency.</w:t>
      </w:r>
      <w:r w:rsidR="00931E1F" w:rsidRPr="00AE2B4A">
        <w:br/>
      </w:r>
      <w:r w:rsidR="007C5F48" w:rsidRPr="00AE2B4A">
        <w:t>EPA</w:t>
      </w:r>
      <w:r w:rsidR="00931E1F" w:rsidRPr="00AE2B4A">
        <w:t> </w:t>
      </w:r>
      <w:r w:rsidR="007C5F48" w:rsidRPr="00AE2B4A">
        <w:t>734-12-92-0001.</w:t>
      </w:r>
    </w:p>
    <w:p w14:paraId="24E2FB75" w14:textId="77777777" w:rsidR="007C5F48" w:rsidRPr="00AE2B4A" w:rsidRDefault="00624BC9" w:rsidP="00931E1F">
      <w:pPr>
        <w:pStyle w:val="References"/>
      </w:pPr>
      <w:r w:rsidRPr="00AE2B4A">
        <w:t xml:space="preserve">WHO. 2003. </w:t>
      </w:r>
      <w:r w:rsidR="007C5F48" w:rsidRPr="00AE2B4A">
        <w:t>Chloropicrin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(WHO/SDE/WSH/03.04/52).</w:t>
      </w:r>
      <w:r w:rsidR="00817BC2" w:rsidRPr="00AE2B4A">
        <w:t xml:space="preserve"> </w:t>
      </w:r>
      <w:r w:rsidR="007C5F48" w:rsidRPr="00AE2B4A">
        <w:rPr>
          <w:rStyle w:val="Hyperlink"/>
        </w:rPr>
        <w:t>http://www.who.int/water_sanitation_health/dwq/chemicals/chloropicrin/en/</w:t>
      </w:r>
      <w:r w:rsidR="00931E1F" w:rsidRPr="00AE2B4A">
        <w:rPr>
          <w:rStyle w:val="Hyperlink"/>
        </w:rPr>
        <w:t>.</w:t>
      </w:r>
    </w:p>
    <w:p w14:paraId="24E2FB76" w14:textId="77777777" w:rsidR="007C5F48" w:rsidRPr="00AE2B4A" w:rsidRDefault="00624BC9" w:rsidP="00931E1F">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731" w:history="1">
        <w:r w:rsidRPr="00AE2B4A">
          <w:rPr>
            <w:rStyle w:val="Hyperlink"/>
          </w:rPr>
          <w:t>http://www.who.int/water_sanitation_health/publications/drinking-water-quality-guidelines-4-including-1st-addendum/en/</w:t>
        </w:r>
      </w:hyperlink>
      <w:r w:rsidR="00931E1F" w:rsidRPr="00AE2B4A">
        <w:rPr>
          <w:rStyle w:val="Hyperlink"/>
        </w:rPr>
        <w:t>.</w:t>
      </w:r>
    </w:p>
    <w:p w14:paraId="24E2FB77" w14:textId="77777777" w:rsidR="007C5F48" w:rsidRPr="00AE2B4A" w:rsidRDefault="00E22CDD" w:rsidP="00931E1F">
      <w:pPr>
        <w:pStyle w:val="References"/>
        <w:rPr>
          <w:szCs w:val="24"/>
        </w:rPr>
      </w:pPr>
      <w:r w:rsidRPr="00AE2B4A">
        <w:rPr>
          <w:szCs w:val="24"/>
        </w:rPr>
        <w:t xml:space="preserve">WRF. 2016. </w:t>
      </w:r>
      <w:r w:rsidRPr="00AE2B4A">
        <w:rPr>
          <w:i/>
          <w:szCs w:val="24"/>
        </w:rPr>
        <w:t>Fate of Non-Regulated Disinfection By-products in Distribution Systems</w:t>
      </w:r>
      <w:r w:rsidR="007C5F48" w:rsidRPr="00AE2B4A">
        <w:rPr>
          <w:szCs w:val="24"/>
        </w:rPr>
        <w:t>.</w:t>
      </w:r>
      <w:r w:rsidR="00817BC2" w:rsidRPr="00AE2B4A">
        <w:rPr>
          <w:szCs w:val="24"/>
        </w:rPr>
        <w:t xml:space="preserve"> </w:t>
      </w:r>
      <w:r w:rsidR="007C5F48" w:rsidRPr="00AE2B4A">
        <w:rPr>
          <w:szCs w:val="24"/>
        </w:rPr>
        <w:t>Web</w:t>
      </w:r>
      <w:r w:rsidR="00931E1F" w:rsidRPr="00AE2B4A">
        <w:rPr>
          <w:szCs w:val="24"/>
        </w:rPr>
        <w:t> </w:t>
      </w:r>
      <w:r w:rsidR="007C5F48" w:rsidRPr="00AE2B4A">
        <w:rPr>
          <w:szCs w:val="24"/>
        </w:rPr>
        <w:t>Report #4242.</w:t>
      </w:r>
      <w:r w:rsidR="00817BC2" w:rsidRPr="00AE2B4A">
        <w:rPr>
          <w:szCs w:val="24"/>
        </w:rPr>
        <w:t xml:space="preserve"> </w:t>
      </w:r>
      <w:r w:rsidR="007C5F48" w:rsidRPr="00AE2B4A">
        <w:rPr>
          <w:szCs w:val="24"/>
        </w:rPr>
        <w:t>240 pp.</w:t>
      </w:r>
      <w:r w:rsidR="00817BC2" w:rsidRPr="00AE2B4A">
        <w:rPr>
          <w:szCs w:val="24"/>
        </w:rPr>
        <w:t xml:space="preserve"> </w:t>
      </w:r>
      <w:r w:rsidR="007C5F48" w:rsidRPr="00AE2B4A">
        <w:rPr>
          <w:szCs w:val="24"/>
        </w:rPr>
        <w:t>Water Research Foundation (US) and Drinking Water Inspectorate (UK).</w:t>
      </w:r>
      <w:r w:rsidR="00817BC2" w:rsidRPr="00AE2B4A">
        <w:rPr>
          <w:szCs w:val="24"/>
        </w:rPr>
        <w:t xml:space="preserve"> </w:t>
      </w:r>
      <w:hyperlink r:id="rId732" w:history="1">
        <w:r w:rsidRPr="00AE2B4A">
          <w:rPr>
            <w:rStyle w:val="Hyperlink"/>
          </w:rPr>
          <w:t>http://www.waterrf.org/PublicReportLibrary/4242.pdf</w:t>
        </w:r>
      </w:hyperlink>
      <w:r w:rsidR="00931E1F" w:rsidRPr="00AE2B4A">
        <w:rPr>
          <w:rStyle w:val="Hyperlink"/>
        </w:rPr>
        <w:t>.</w:t>
      </w:r>
    </w:p>
    <w:p w14:paraId="24E2FB78" w14:textId="77777777" w:rsidR="007C5F48" w:rsidRPr="00AE2B4A" w:rsidRDefault="001C5CEC" w:rsidP="00BC35F0">
      <w:pPr>
        <w:pStyle w:val="Heading1"/>
      </w:pPr>
      <w:bookmarkStart w:id="148" w:name="_Toc522627402"/>
      <w:bookmarkStart w:id="149" w:name="_Toc10884915"/>
      <w:r w:rsidRPr="00AE2B4A">
        <w:t>Chloroprene</w:t>
      </w:r>
      <w:bookmarkEnd w:id="148"/>
      <w:bookmarkEnd w:id="149"/>
    </w:p>
    <w:p w14:paraId="24E2FB79" w14:textId="77777777" w:rsidR="007C5F48" w:rsidRPr="00AE2B4A" w:rsidRDefault="007C5F48" w:rsidP="005B51CA">
      <w:r w:rsidRPr="00AE2B4A">
        <w:t>CAS No. 126-99-8.</w:t>
      </w:r>
      <w:r w:rsidR="00817BC2" w:rsidRPr="00AE2B4A">
        <w:t xml:space="preserve"> </w:t>
      </w:r>
      <w:r w:rsidRPr="00AE2B4A">
        <w:t>Also called 2-chloro-1,3-butadiene, 2-chlorobutadiene, β</w:t>
      </w:r>
      <w:r w:rsidR="00B97667" w:rsidRPr="00AE2B4A">
        <w:noBreakHyphen/>
      </w:r>
      <w:r w:rsidRPr="00AE2B4A">
        <w:t xml:space="preserve">chloroprene, or </w:t>
      </w:r>
      <w:r w:rsidRPr="00AE2B4A">
        <w:rPr>
          <w:color w:val="000000"/>
        </w:rPr>
        <w:t>2-chlorobuta-1,3-diene (C</w:t>
      </w:r>
      <w:r w:rsidRPr="00AE2B4A">
        <w:rPr>
          <w:color w:val="000000"/>
          <w:vertAlign w:val="subscript"/>
        </w:rPr>
        <w:t>4</w:t>
      </w:r>
      <w:r w:rsidRPr="00AE2B4A">
        <w:rPr>
          <w:color w:val="000000"/>
        </w:rPr>
        <w:t>H</w:t>
      </w:r>
      <w:r w:rsidRPr="00AE2B4A">
        <w:rPr>
          <w:color w:val="000000"/>
          <w:vertAlign w:val="subscript"/>
        </w:rPr>
        <w:t>5</w:t>
      </w:r>
      <w:r w:rsidRPr="00AE2B4A">
        <w:rPr>
          <w:color w:val="000000"/>
        </w:rPr>
        <w:t>Cl)</w:t>
      </w:r>
      <w:r w:rsidRPr="00AE2B4A">
        <w:t>.</w:t>
      </w:r>
    </w:p>
    <w:p w14:paraId="24E2FB7A" w14:textId="77777777" w:rsidR="007C5F48" w:rsidRPr="00AE2B4A" w:rsidRDefault="007C5F48" w:rsidP="005B51CA">
      <w:pPr>
        <w:rPr>
          <w:bCs/>
        </w:rPr>
      </w:pPr>
    </w:p>
    <w:p w14:paraId="24E2FB7B" w14:textId="77777777" w:rsidR="007C5F48" w:rsidRPr="00AE2B4A" w:rsidRDefault="0099026D" w:rsidP="0099026D">
      <w:pPr>
        <w:pStyle w:val="Heading3"/>
      </w:pPr>
      <w:r w:rsidRPr="00AE2B4A">
        <w:t>Maximum Acceptable Value</w:t>
      </w:r>
    </w:p>
    <w:p w14:paraId="24E2FB7C" w14:textId="77777777" w:rsidR="00DB29E6" w:rsidRPr="00AE2B4A" w:rsidRDefault="007C5F48" w:rsidP="00B97667">
      <w:pPr>
        <w:pStyle w:val="Introductoryparagraph"/>
      </w:pPr>
      <w:r w:rsidRPr="00AE2B4A">
        <w:t xml:space="preserve">There are insufficient data to derive a </w:t>
      </w:r>
      <w:smartTag w:uri="urn:schemas-microsoft-com:office:smarttags" w:element="stockticker">
        <w:r w:rsidRPr="00AE2B4A">
          <w:t>MAV</w:t>
        </w:r>
      </w:smartTag>
      <w:r w:rsidRPr="00AE2B4A">
        <w:t xml:space="preserve"> for chloroprene in drinking-water.</w:t>
      </w:r>
      <w:r w:rsidR="00817BC2" w:rsidRPr="00AE2B4A">
        <w:t xml:space="preserve"> </w:t>
      </w:r>
      <w:r w:rsidRPr="00AE2B4A">
        <w:t>Chloroprene is not mentioned in the WHO Guidelines.</w:t>
      </w:r>
    </w:p>
    <w:p w14:paraId="24E2FB7D" w14:textId="77777777" w:rsidR="00DB29E6" w:rsidRPr="00AE2B4A" w:rsidRDefault="00DB29E6" w:rsidP="005B51CA"/>
    <w:p w14:paraId="24E2FB7E" w14:textId="77777777" w:rsidR="007C5F48" w:rsidRPr="00AE2B4A" w:rsidRDefault="00F51851" w:rsidP="00F51851">
      <w:pPr>
        <w:pStyle w:val="Heading3"/>
      </w:pPr>
      <w:r w:rsidRPr="00AE2B4A">
        <w:t>Sources to drinking-water</w:t>
      </w:r>
    </w:p>
    <w:p w14:paraId="24E2FB7F" w14:textId="77777777" w:rsidR="007C5F48" w:rsidRPr="00AE2B4A" w:rsidRDefault="00F75272" w:rsidP="00F75272">
      <w:pPr>
        <w:pStyle w:val="Heading4"/>
      </w:pPr>
      <w:r w:rsidRPr="00AE2B4A">
        <w:t>1.</w:t>
      </w:r>
      <w:r w:rsidRPr="00AE2B4A">
        <w:tab/>
        <w:t>To source waters</w:t>
      </w:r>
    </w:p>
    <w:p w14:paraId="24E2FB80" w14:textId="77777777" w:rsidR="007C5F48" w:rsidRPr="00AE2B4A" w:rsidRDefault="007C5F48" w:rsidP="005B51CA">
      <w:r w:rsidRPr="00AE2B4A">
        <w:t>There are no known natural occurrences of chloroprene in the environment.</w:t>
      </w:r>
      <w:r w:rsidR="00817BC2" w:rsidRPr="00AE2B4A">
        <w:t xml:space="preserve"> </w:t>
      </w:r>
      <w:r w:rsidRPr="00AE2B4A">
        <w:t>Because chloroprene has a propensity to spontaneously oxidise and form dimers, peroxides, and other oxygenated species, it usually occurs (industrially) in combination with inhibitors (</w:t>
      </w:r>
      <w:r w:rsidR="00DB29E6" w:rsidRPr="00AE2B4A">
        <w:t xml:space="preserve">eg, </w:t>
      </w:r>
      <w:r w:rsidRPr="00AE2B4A">
        <w:t>phenothiazine), stabilisers or antioxidants.</w:t>
      </w:r>
      <w:r w:rsidR="00817BC2" w:rsidRPr="00AE2B4A">
        <w:t xml:space="preserve"> </w:t>
      </w:r>
      <w:r w:rsidRPr="00AE2B4A">
        <w:t>1-Chlorobutadiene may be a trace impurity.</w:t>
      </w:r>
      <w:r w:rsidR="00817BC2" w:rsidRPr="00AE2B4A">
        <w:t xml:space="preserve"> </w:t>
      </w:r>
      <w:r w:rsidRPr="00AE2B4A">
        <w:t xml:space="preserve">Phenothiazine was used as an </w:t>
      </w:r>
      <w:hyperlink r:id="rId733" w:tooltip="Insecticide" w:history="1">
        <w:r w:rsidRPr="00AE2B4A">
          <w:t>insecticide</w:t>
        </w:r>
      </w:hyperlink>
      <w:r w:rsidRPr="00AE2B4A">
        <w:t xml:space="preserve"> in N</w:t>
      </w:r>
      <w:r w:rsidR="00B97667" w:rsidRPr="00AE2B4A">
        <w:t xml:space="preserve">ew </w:t>
      </w:r>
      <w:r w:rsidRPr="00AE2B4A">
        <w:t>Z</w:t>
      </w:r>
      <w:r w:rsidR="00B97667" w:rsidRPr="00AE2B4A">
        <w:t>ealand</w:t>
      </w:r>
      <w:r w:rsidRPr="00AE2B4A">
        <w:t xml:space="preserve">, mainly as an </w:t>
      </w:r>
      <w:hyperlink r:id="rId734" w:tooltip="Antihelminthic" w:history="1">
        <w:r w:rsidRPr="00AE2B4A">
          <w:t>antihelminthic</w:t>
        </w:r>
      </w:hyperlink>
      <w:r w:rsidRPr="00AE2B4A">
        <w:t xml:space="preserve"> in </w:t>
      </w:r>
      <w:hyperlink r:id="rId735" w:tooltip="Livestock" w:history="1">
        <w:r w:rsidRPr="00AE2B4A">
          <w:t>livestock</w:t>
        </w:r>
      </w:hyperlink>
      <w:r w:rsidRPr="00AE2B4A">
        <w:t>, but is no longer approved.</w:t>
      </w:r>
    </w:p>
    <w:p w14:paraId="24E2FB81" w14:textId="77777777" w:rsidR="007C5F48" w:rsidRPr="00AE2B4A" w:rsidRDefault="007C5F48" w:rsidP="005B51CA"/>
    <w:p w14:paraId="24E2FB82" w14:textId="77777777" w:rsidR="007C5F48" w:rsidRPr="00AE2B4A" w:rsidRDefault="007C5F48" w:rsidP="005B51CA">
      <w:r w:rsidRPr="00AE2B4A">
        <w:t>Chloroprene (321,000 tonnes produced in 1989) is available commercially as crude β</w:t>
      </w:r>
      <w:r w:rsidR="00B97667" w:rsidRPr="00AE2B4A">
        <w:noBreakHyphen/>
      </w:r>
      <w:r w:rsidRPr="00AE2B4A">
        <w:t>chloroprene with a minimum purity of 95</w:t>
      </w:r>
      <w:r w:rsidR="00E4453A" w:rsidRPr="00AE2B4A">
        <w:t> percent</w:t>
      </w:r>
      <w:r w:rsidRPr="00AE2B4A">
        <w:t>.</w:t>
      </w:r>
      <w:r w:rsidR="00817BC2" w:rsidRPr="00AE2B4A">
        <w:t xml:space="preserve"> </w:t>
      </w:r>
      <w:r w:rsidRPr="00AE2B4A">
        <w:t>The principal impurities are dichlorobutene and solvents, with smaller amounts of 1-chlorobutadiene (α</w:t>
      </w:r>
      <w:r w:rsidR="00B97667" w:rsidRPr="00AE2B4A">
        <w:noBreakHyphen/>
      </w:r>
      <w:r w:rsidRPr="00AE2B4A">
        <w:t>chloroprene), chlorobutenes and dimers of both chloroprene and butadiene.</w:t>
      </w:r>
      <w:r w:rsidR="00817BC2" w:rsidRPr="00AE2B4A">
        <w:t xml:space="preserve"> </w:t>
      </w:r>
      <w:r w:rsidRPr="00AE2B4A">
        <w:t>It is used to produce the synthetic elastomer polychloroprene, called neoprene by DuPont (</w:t>
      </w:r>
      <w:smartTag w:uri="urn:schemas-microsoft-com:office:smarttags" w:element="stockticker">
        <w:r w:rsidRPr="00AE2B4A">
          <w:t>CAS</w:t>
        </w:r>
      </w:smartTag>
      <w:r w:rsidRPr="00AE2B4A">
        <w:t xml:space="preserve"> No. 9010-98-4).</w:t>
      </w:r>
      <w:r w:rsidR="00817BC2" w:rsidRPr="00AE2B4A">
        <w:t xml:space="preserve"> </w:t>
      </w:r>
      <w:r w:rsidRPr="00AE2B4A">
        <w:t>The only other use accounting for a significant volume is the synthesis of 2,3-dichloro-1,3-butadiene, which is used as a monomer in selected copolymerisations with chloroprene.</w:t>
      </w:r>
    </w:p>
    <w:p w14:paraId="24E2FB83" w14:textId="77777777" w:rsidR="007C5F48" w:rsidRPr="00AE2B4A" w:rsidRDefault="007C5F48" w:rsidP="005B51CA"/>
    <w:p w14:paraId="24E2FB84" w14:textId="77777777" w:rsidR="007C5F48" w:rsidRPr="00AE2B4A" w:rsidRDefault="007C5F48" w:rsidP="005B51CA">
      <w:r w:rsidRPr="00AE2B4A">
        <w:t>The vulcanised products of polychloroprene have favourable physical properties and excellent resistance to weathering and ozone.</w:t>
      </w:r>
      <w:r w:rsidR="00817BC2" w:rsidRPr="00AE2B4A">
        <w:t xml:space="preserve"> </w:t>
      </w:r>
      <w:r w:rsidRPr="00AE2B4A">
        <w:t>Articles made with this rubber include electrical insulation and sheathing materials, hoses, conveyor belts, flexible bellows, transmission belts, sealing materials, O-rings, diving suits and other protective suits.</w:t>
      </w:r>
      <w:r w:rsidR="00817BC2" w:rsidRPr="00AE2B4A">
        <w:t xml:space="preserve"> </w:t>
      </w:r>
      <w:r w:rsidRPr="00AE2B4A">
        <w:t>Adhesive grades of polychloroprene are used mainly in the footwear industry.</w:t>
      </w:r>
      <w:r w:rsidR="00817BC2" w:rsidRPr="00AE2B4A">
        <w:t xml:space="preserve"> </w:t>
      </w:r>
      <w:r w:rsidRPr="00AE2B4A">
        <w:t>Polychloroprene latexes have been used for dipped goods (balloons, gloves), latex foam, fibre binders, adhesives and rug backing.</w:t>
      </w:r>
    </w:p>
    <w:p w14:paraId="24E2FB85" w14:textId="77777777" w:rsidR="007C5F48" w:rsidRPr="00AE2B4A" w:rsidRDefault="007C5F48" w:rsidP="005B51CA"/>
    <w:p w14:paraId="24E2FB86" w14:textId="77777777" w:rsidR="007C5F48" w:rsidRPr="00AE2B4A" w:rsidRDefault="007C5F48" w:rsidP="005B51CA">
      <w:r w:rsidRPr="00AE2B4A">
        <w:t>It is reported that dry polychloroprene no longer contains detectable chloroprene (detection limit 0.5</w:t>
      </w:r>
      <w:r w:rsidR="00DB29E6" w:rsidRPr="00AE2B4A">
        <w:t> ppm</w:t>
      </w:r>
      <w:r w:rsidRPr="00AE2B4A">
        <w:t>).</w:t>
      </w:r>
      <w:r w:rsidR="00817BC2" w:rsidRPr="00AE2B4A">
        <w:t xml:space="preserve"> </w:t>
      </w:r>
      <w:r w:rsidRPr="00AE2B4A">
        <w:t>In polychloroprene latexes, residual chloroprene is less than 1</w:t>
      </w:r>
      <w:r w:rsidR="00E4453A" w:rsidRPr="00AE2B4A">
        <w:t> percent</w:t>
      </w:r>
      <w:r w:rsidRPr="00AE2B4A">
        <w:t>, varying with the manufacturing process and intended use.</w:t>
      </w:r>
      <w:r w:rsidR="00817BC2" w:rsidRPr="00AE2B4A">
        <w:t xml:space="preserve"> </w:t>
      </w:r>
      <w:r w:rsidRPr="00AE2B4A">
        <w:t>Chloroprene has been detected as an impurity at levels of several parts per million in commercial vinyl chloride in Italy and Japan, and in acrylonitrile in the USSR.</w:t>
      </w:r>
    </w:p>
    <w:p w14:paraId="24E2FB87" w14:textId="77777777" w:rsidR="007C5F48" w:rsidRPr="00AE2B4A" w:rsidRDefault="007C5F48" w:rsidP="005B51CA"/>
    <w:p w14:paraId="24E2FB88" w14:textId="77777777" w:rsidR="007C5F48" w:rsidRPr="00AE2B4A" w:rsidRDefault="007C5F48" w:rsidP="005B51CA">
      <w:r w:rsidRPr="00AE2B4A">
        <w:t>2-Chloro-1,3-butadiene was detected in 1 out of 204</w:t>
      </w:r>
      <w:r w:rsidR="00E4453A" w:rsidRPr="00AE2B4A">
        <w:t> samples</w:t>
      </w:r>
      <w:r w:rsidRPr="00AE2B4A">
        <w:t xml:space="preserve"> of surface water taken from sites near heavily industrialised areas across the US during 1975/76.</w:t>
      </w:r>
      <w:r w:rsidR="00817BC2" w:rsidRPr="00AE2B4A">
        <w:t xml:space="preserve"> </w:t>
      </w:r>
      <w:r w:rsidRPr="00AE2B4A">
        <w:t>2-Chloro-1,3-butadiene was identified in 2 out of 63 industrial effluents at a concentration of (0.01</w:t>
      </w:r>
      <w:r w:rsidR="00DB29E6" w:rsidRPr="00AE2B4A">
        <w:t> mg/L</w:t>
      </w:r>
      <w:r w:rsidRPr="00AE2B4A">
        <w:t>).</w:t>
      </w:r>
    </w:p>
    <w:p w14:paraId="24E2FB89" w14:textId="77777777" w:rsidR="007C5F48" w:rsidRPr="00AE2B4A" w:rsidRDefault="007C5F48" w:rsidP="005B51CA"/>
    <w:p w14:paraId="24E2FB8A" w14:textId="77777777" w:rsidR="007C5F48" w:rsidRPr="00AE2B4A" w:rsidRDefault="005B51CA" w:rsidP="005B51CA">
      <w:pPr>
        <w:pStyle w:val="Heading4"/>
      </w:pPr>
      <w:r w:rsidRPr="00AE2B4A">
        <w:t>2.</w:t>
      </w:r>
      <w:r w:rsidRPr="00AE2B4A">
        <w:tab/>
        <w:t>From treatment process</w:t>
      </w:r>
      <w:r w:rsidR="00F75272" w:rsidRPr="00AE2B4A">
        <w:t>es</w:t>
      </w:r>
    </w:p>
    <w:p w14:paraId="24E2FB8B" w14:textId="77777777" w:rsidR="007C5F48" w:rsidRPr="00AE2B4A" w:rsidRDefault="007C5F48" w:rsidP="005B51CA">
      <w:r w:rsidRPr="00AE2B4A">
        <w:t>None.</w:t>
      </w:r>
    </w:p>
    <w:p w14:paraId="24E2FB8C" w14:textId="77777777" w:rsidR="007C5F48" w:rsidRPr="00AE2B4A" w:rsidRDefault="007C5F48" w:rsidP="005B51CA"/>
    <w:p w14:paraId="24E2FB8D" w14:textId="77777777" w:rsidR="007C5F48" w:rsidRPr="00AE2B4A" w:rsidRDefault="00F75272" w:rsidP="00F75272">
      <w:pPr>
        <w:pStyle w:val="Heading4"/>
      </w:pPr>
      <w:r w:rsidRPr="00AE2B4A">
        <w:t>3.</w:t>
      </w:r>
      <w:r w:rsidRPr="00AE2B4A">
        <w:tab/>
        <w:t>From the distribution system</w:t>
      </w:r>
    </w:p>
    <w:p w14:paraId="24E2FB8E" w14:textId="77777777" w:rsidR="007C5F48" w:rsidRPr="00AE2B4A" w:rsidRDefault="007C5F48" w:rsidP="005B51CA">
      <w:r w:rsidRPr="00AE2B4A">
        <w:t>No known sources, other than the theoretical potential for chloroprene to leach from O-rings.</w:t>
      </w:r>
    </w:p>
    <w:p w14:paraId="24E2FB8F" w14:textId="77777777" w:rsidR="007C5F48" w:rsidRPr="00AE2B4A" w:rsidRDefault="007C5F48" w:rsidP="005B51CA"/>
    <w:p w14:paraId="24E2FB90" w14:textId="77777777" w:rsidR="007C5F48" w:rsidRPr="00AE2B4A" w:rsidRDefault="00F51851" w:rsidP="00F51851">
      <w:pPr>
        <w:pStyle w:val="Heading3"/>
      </w:pPr>
      <w:r w:rsidRPr="00AE2B4A">
        <w:t>Form and fate in the environment</w:t>
      </w:r>
    </w:p>
    <w:p w14:paraId="24E2FB91" w14:textId="77777777" w:rsidR="007C5F48" w:rsidRPr="00AE2B4A" w:rsidRDefault="007C5F48" w:rsidP="005B51CA">
      <w:r w:rsidRPr="00AE2B4A">
        <w:t>Volatilisation is the primary mechanism of removal of chloroprene from water.</w:t>
      </w:r>
      <w:r w:rsidR="00817BC2" w:rsidRPr="00AE2B4A">
        <w:t xml:space="preserve"> </w:t>
      </w:r>
      <w:r w:rsidRPr="00AE2B4A">
        <w:t>Chemical hydrolysis, adsorption to suspended solids or sediments, or bioaccumulation in aquatic animals is not expected to occur.</w:t>
      </w:r>
      <w:r w:rsidR="00817BC2" w:rsidRPr="00AE2B4A">
        <w:t xml:space="preserve"> </w:t>
      </w:r>
      <w:r w:rsidRPr="00AE2B4A">
        <w:t>If released to soil, chloroprene should be susceptible to removal by rapid volatilisation and transport by leaching into groundwater.</w:t>
      </w:r>
      <w:r w:rsidR="00817BC2" w:rsidRPr="00AE2B4A">
        <w:t xml:space="preserve"> </w:t>
      </w:r>
      <w:r w:rsidRPr="00AE2B4A">
        <w:t>The half-life in water is estimated to be about 3</w:t>
      </w:r>
      <w:r w:rsidR="002B6151" w:rsidRPr="00AE2B4A">
        <w:t> hours</w:t>
      </w:r>
      <w:r w:rsidR="00DB29E6" w:rsidRPr="00AE2B4A">
        <w:t xml:space="preserve"> </w:t>
      </w:r>
      <w:r w:rsidRPr="00AE2B4A">
        <w:t>, and it is not expected to chemically hydrolyse, adsorb significantly to suspended solids or sediments, biodegrade, or bioaccumulate in aquatic organisms.</w:t>
      </w:r>
    </w:p>
    <w:p w14:paraId="24E2FB92" w14:textId="77777777" w:rsidR="007C5F48" w:rsidRPr="00AE2B4A" w:rsidRDefault="007C5F48" w:rsidP="005B51CA"/>
    <w:p w14:paraId="24E2FB93" w14:textId="77777777" w:rsidR="007C5F48" w:rsidRPr="00AE2B4A" w:rsidRDefault="007C5F48" w:rsidP="005B51CA">
      <w:r w:rsidRPr="00AE2B4A">
        <w:t>Water solubility has been reported from 250 – 480</w:t>
      </w:r>
      <w:r w:rsidR="00DB29E6" w:rsidRPr="00AE2B4A">
        <w:t> mg/L</w:t>
      </w:r>
      <w:r w:rsidRPr="00AE2B4A">
        <w:t xml:space="preserve"> at 20°C.</w:t>
      </w:r>
    </w:p>
    <w:p w14:paraId="24E2FB94" w14:textId="77777777" w:rsidR="007C5F48" w:rsidRPr="00AE2B4A" w:rsidRDefault="007C5F48" w:rsidP="005B51CA"/>
    <w:p w14:paraId="24E2FB95" w14:textId="77777777" w:rsidR="007C5F48" w:rsidRPr="00AE2B4A" w:rsidRDefault="00A31C82" w:rsidP="00A31C82">
      <w:pPr>
        <w:pStyle w:val="Heading3"/>
      </w:pPr>
      <w:r w:rsidRPr="00AE2B4A">
        <w:t>Removal methods</w:t>
      </w:r>
    </w:p>
    <w:p w14:paraId="24E2FB96" w14:textId="77777777" w:rsidR="007C5F48" w:rsidRPr="00AE2B4A" w:rsidRDefault="007C5F48" w:rsidP="005B51CA">
      <w:r w:rsidRPr="00AE2B4A">
        <w:t>Aeration seems to offer the best option.</w:t>
      </w:r>
    </w:p>
    <w:p w14:paraId="24E2FB97" w14:textId="77777777" w:rsidR="007C5F48" w:rsidRPr="00AE2B4A" w:rsidRDefault="007C5F48" w:rsidP="005B51CA"/>
    <w:p w14:paraId="24E2FB98" w14:textId="77777777" w:rsidR="007C5F48" w:rsidRPr="00AE2B4A" w:rsidRDefault="00A31C82" w:rsidP="00A31C82">
      <w:pPr>
        <w:pStyle w:val="Heading3"/>
      </w:pPr>
      <w:r w:rsidRPr="00AE2B4A">
        <w:t>Analytical methods</w:t>
      </w:r>
    </w:p>
    <w:p w14:paraId="24E2FB99" w14:textId="77777777" w:rsidR="007C5F48" w:rsidRPr="00AE2B4A" w:rsidRDefault="00236B49" w:rsidP="00236B49">
      <w:pPr>
        <w:pStyle w:val="Heading4"/>
      </w:pPr>
      <w:r w:rsidRPr="00AE2B4A">
        <w:t>Referee method</w:t>
      </w:r>
    </w:p>
    <w:p w14:paraId="24E2FB9A"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B9B" w14:textId="77777777" w:rsidR="007C5F48" w:rsidRPr="00AE2B4A" w:rsidRDefault="007C5F48" w:rsidP="005B51CA"/>
    <w:p w14:paraId="24E2FB9C" w14:textId="77777777" w:rsidR="007C5F48" w:rsidRPr="00AE2B4A" w:rsidRDefault="00236B49" w:rsidP="00236B49">
      <w:pPr>
        <w:pStyle w:val="Heading4"/>
      </w:pPr>
      <w:r w:rsidRPr="00AE2B4A">
        <w:t>Some alternative methods</w:t>
      </w:r>
    </w:p>
    <w:p w14:paraId="24E2FB9D" w14:textId="77777777" w:rsidR="007C5F48" w:rsidRPr="00AE2B4A" w:rsidRDefault="007C5F48" w:rsidP="005B51CA">
      <w:r w:rsidRPr="00AE2B4A">
        <w:t xml:space="preserve">See </w:t>
      </w:r>
      <w:smartTag w:uri="urn:schemas-microsoft-com:office:smarttags" w:element="stockticker">
        <w:r w:rsidRPr="00AE2B4A">
          <w:t>IARC</w:t>
        </w:r>
      </w:smartTag>
      <w:r w:rsidRPr="00AE2B4A">
        <w:t xml:space="preserve"> (1999).</w:t>
      </w:r>
    </w:p>
    <w:p w14:paraId="24E2FB9E" w14:textId="77777777" w:rsidR="007C5F48" w:rsidRPr="00AE2B4A" w:rsidRDefault="007C5F48" w:rsidP="005B51CA"/>
    <w:p w14:paraId="24E2FB9F" w14:textId="77777777" w:rsidR="007C5F48" w:rsidRPr="00AE2B4A" w:rsidRDefault="00A31C82" w:rsidP="00A31C82">
      <w:pPr>
        <w:pStyle w:val="Heading3"/>
      </w:pPr>
      <w:r w:rsidRPr="00AE2B4A">
        <w:t>Health considerations</w:t>
      </w:r>
    </w:p>
    <w:p w14:paraId="24E2FBA0" w14:textId="77777777" w:rsidR="007C5F48" w:rsidRPr="00AE2B4A" w:rsidRDefault="007C5F48" w:rsidP="005B51CA">
      <w:r w:rsidRPr="00AE2B4A">
        <w:t xml:space="preserve">There is sufficient evidence in experimental animals for the carcinogenicity of chloroprene; </w:t>
      </w:r>
      <w:smartTag w:uri="urn:schemas-microsoft-com:office:smarttags" w:element="stockticker">
        <w:r w:rsidRPr="00AE2B4A">
          <w:t>IARC</w:t>
        </w:r>
      </w:smartTag>
      <w:r w:rsidRPr="00AE2B4A">
        <w:t xml:space="preserve"> conclude that chloroprene is possibly carcinogenic to humans (</w:t>
      </w:r>
      <w:r w:rsidR="002B6151" w:rsidRPr="00AE2B4A">
        <w:t>Group 2B</w:t>
      </w:r>
      <w:r w:rsidRPr="00AE2B4A">
        <w:t>); note that all animal tests were by inhalation, and the primary route of potential human exposure to chloroprene is inhalation.</w:t>
      </w:r>
      <w:r w:rsidR="00817BC2" w:rsidRPr="00AE2B4A">
        <w:t xml:space="preserve"> </w:t>
      </w:r>
      <w:r w:rsidRPr="00AE2B4A">
        <w:t>However, polychloroprene is not classifiable as to human carcinogenicity (</w:t>
      </w:r>
      <w:r w:rsidR="00BA2D53" w:rsidRPr="00AE2B4A">
        <w:t>Group 3</w:t>
      </w:r>
      <w:r w:rsidRPr="00AE2B4A">
        <w:t>).</w:t>
      </w:r>
    </w:p>
    <w:p w14:paraId="24E2FBA1" w14:textId="77777777" w:rsidR="007C5F48" w:rsidRPr="00AE2B4A" w:rsidRDefault="007C5F48" w:rsidP="005B51CA"/>
    <w:p w14:paraId="24E2FBA2" w14:textId="77777777" w:rsidR="007C5F48" w:rsidRPr="00AE2B4A" w:rsidRDefault="007C5F48" w:rsidP="005B51CA">
      <w:pPr>
        <w:rPr>
          <w:szCs w:val="24"/>
        </w:rPr>
      </w:pPr>
      <w:r w:rsidRPr="00AE2B4A">
        <w:rPr>
          <w:szCs w:val="24"/>
        </w:rPr>
        <w:t>A National Toxicology Program (NTP 1998) study concluded that chloroprene showed clear evidence of carcinogenic activity in both rats and mice.</w:t>
      </w:r>
      <w:r w:rsidR="00817BC2" w:rsidRPr="00AE2B4A">
        <w:rPr>
          <w:szCs w:val="24"/>
        </w:rPr>
        <w:t xml:space="preserve"> </w:t>
      </w:r>
      <w:r w:rsidRPr="00AE2B4A">
        <w:rPr>
          <w:szCs w:val="24"/>
        </w:rPr>
        <w:t>The USEPA (2000) classified chloroprene in Group D, not classifiable as to human carcinogenicity.</w:t>
      </w:r>
      <w:r w:rsidR="00817BC2" w:rsidRPr="00AE2B4A">
        <w:rPr>
          <w:szCs w:val="24"/>
        </w:rPr>
        <w:t xml:space="preserve"> </w:t>
      </w:r>
      <w:r w:rsidRPr="00AE2B4A">
        <w:rPr>
          <w:szCs w:val="24"/>
        </w:rPr>
        <w:t xml:space="preserve">USEPA (2010) however </w:t>
      </w:r>
      <w:r w:rsidRPr="00AE2B4A">
        <w:rPr>
          <w:color w:val="000000"/>
          <w:szCs w:val="24"/>
        </w:rPr>
        <w:t xml:space="preserve">considered chloroprene is </w:t>
      </w:r>
      <w:r w:rsidR="00817BC2" w:rsidRPr="00AE2B4A">
        <w:rPr>
          <w:color w:val="000000"/>
          <w:szCs w:val="24"/>
        </w:rPr>
        <w:t>“</w:t>
      </w:r>
      <w:r w:rsidRPr="00AE2B4A">
        <w:rPr>
          <w:i/>
          <w:iCs/>
          <w:color w:val="000000"/>
          <w:szCs w:val="24"/>
        </w:rPr>
        <w:t>likely to be carcinogenic to humans</w:t>
      </w:r>
      <w:r w:rsidR="00817BC2" w:rsidRPr="00AE2B4A">
        <w:rPr>
          <w:color w:val="000000"/>
          <w:szCs w:val="24"/>
        </w:rPr>
        <w:t>”</w:t>
      </w:r>
      <w:r w:rsidRPr="00AE2B4A">
        <w:rPr>
          <w:color w:val="000000"/>
          <w:szCs w:val="24"/>
        </w:rPr>
        <w:t xml:space="preserve"> by all routes of exposure.</w:t>
      </w:r>
    </w:p>
    <w:p w14:paraId="24E2FBA3" w14:textId="77777777" w:rsidR="007C5F48" w:rsidRPr="00AE2B4A" w:rsidRDefault="007C5F48" w:rsidP="005B51CA"/>
    <w:p w14:paraId="24E2FBA4" w14:textId="77777777" w:rsidR="007C5F48" w:rsidRPr="00AE2B4A" w:rsidRDefault="007C5F48" w:rsidP="005B51CA">
      <w:pPr>
        <w:rPr>
          <w:szCs w:val="24"/>
        </w:rPr>
      </w:pPr>
      <w:r w:rsidRPr="00AE2B4A">
        <w:rPr>
          <w:szCs w:val="24"/>
        </w:rPr>
        <w:t>The USEPA (2000) calculated a provisional Reference Dose (</w:t>
      </w:r>
      <w:hyperlink r:id="rId736" w:anchor="rfd" w:history="1">
        <w:r w:rsidRPr="00AE2B4A">
          <w:t>RfD</w:t>
        </w:r>
      </w:hyperlink>
      <w:r w:rsidRPr="00AE2B4A">
        <w:rPr>
          <w:szCs w:val="24"/>
        </w:rPr>
        <w:t>) of 0.02</w:t>
      </w:r>
      <w:r w:rsidR="00DB29E6" w:rsidRPr="00AE2B4A">
        <w:rPr>
          <w:szCs w:val="24"/>
        </w:rPr>
        <w:t> mg/kg</w:t>
      </w:r>
      <w:r w:rsidRPr="00AE2B4A">
        <w:rPr>
          <w:szCs w:val="24"/>
        </w:rPr>
        <w:t xml:space="preserve"> body weight per day (mg/kg/d) for chloroprene.</w:t>
      </w:r>
      <w:r w:rsidR="00817BC2" w:rsidRPr="00AE2B4A">
        <w:rPr>
          <w:szCs w:val="24"/>
        </w:rPr>
        <w:t xml:space="preserve"> </w:t>
      </w:r>
      <w:r w:rsidRPr="00AE2B4A">
        <w:rPr>
          <w:szCs w:val="24"/>
        </w:rPr>
        <w:t xml:space="preserve">USEPA (2010) however concluded the </w:t>
      </w:r>
      <w:r w:rsidRPr="00AE2B4A">
        <w:rPr>
          <w:color w:val="000000"/>
          <w:szCs w:val="24"/>
        </w:rPr>
        <w:t>available data are inadequate to derive an oral RfD for chloroprene.</w:t>
      </w:r>
    </w:p>
    <w:p w14:paraId="24E2FBA5" w14:textId="77777777" w:rsidR="007C5F48" w:rsidRPr="00AE2B4A" w:rsidRDefault="007C5F48" w:rsidP="005B51CA"/>
    <w:p w14:paraId="24E2FBA6" w14:textId="77777777" w:rsidR="007C5F48" w:rsidRPr="00AE2B4A" w:rsidRDefault="00A31C82" w:rsidP="0099026D">
      <w:pPr>
        <w:pStyle w:val="Heading3"/>
      </w:pPr>
      <w:r w:rsidRPr="00AE2B4A">
        <w:t xml:space="preserve">Derivation of </w:t>
      </w:r>
      <w:r w:rsidR="0099026D" w:rsidRPr="00AE2B4A">
        <w:t>Maximum Acceptable Value</w:t>
      </w:r>
    </w:p>
    <w:p w14:paraId="24E2FBA7"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BA8" w14:textId="77777777" w:rsidR="007C5F48" w:rsidRPr="00AE2B4A" w:rsidRDefault="007C5F48" w:rsidP="005B51CA"/>
    <w:p w14:paraId="24E2FBA9" w14:textId="77777777" w:rsidR="007C5F48" w:rsidRPr="00AE2B4A" w:rsidRDefault="00A31C82" w:rsidP="00A31C82">
      <w:pPr>
        <w:pStyle w:val="Heading3"/>
      </w:pPr>
      <w:r w:rsidRPr="00AE2B4A">
        <w:t>References</w:t>
      </w:r>
    </w:p>
    <w:p w14:paraId="24E2FBAA" w14:textId="77777777" w:rsidR="007C5F48" w:rsidRPr="00AE2B4A" w:rsidRDefault="00DB29E6" w:rsidP="00834CD1">
      <w:pPr>
        <w:pStyle w:val="References"/>
      </w:pPr>
      <w:r w:rsidRPr="00AE2B4A">
        <w:t xml:space="preserve">IARC. 1999. </w:t>
      </w:r>
      <w:r w:rsidR="007C5F48" w:rsidRPr="00AE2B4A">
        <w:t>Chloroprene.</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 xml:space="preserve">71: </w:t>
      </w:r>
      <w:r w:rsidR="000608F8" w:rsidRPr="00AE2B4A">
        <w:t xml:space="preserve">Re-evaluation of some organic chemicals, hydrazine and hydrogen peroxide. </w:t>
      </w:r>
      <w:r w:rsidR="007C5F48" w:rsidRPr="00AE2B4A">
        <w:t xml:space="preserve">Available at: </w:t>
      </w:r>
      <w:hyperlink r:id="rId737" w:history="1">
        <w:r w:rsidR="006D747A" w:rsidRPr="00AE2B4A">
          <w:rPr>
            <w:rStyle w:val="Hyperlink"/>
          </w:rPr>
          <w:t>http://monographs.iarc.fr/</w:t>
        </w:r>
        <w:r w:rsidRPr="00AE2B4A">
          <w:rPr>
            <w:rStyle w:val="Hyperlink"/>
          </w:rPr>
          <w:t>ENG/Monographs/vol71/index.php</w:t>
        </w:r>
      </w:hyperlink>
      <w:r w:rsidR="00834CD1" w:rsidRPr="00AE2B4A">
        <w:rPr>
          <w:rStyle w:val="Hyperlink"/>
        </w:rPr>
        <w:t>.</w:t>
      </w:r>
    </w:p>
    <w:p w14:paraId="24E2FBAB" w14:textId="77777777" w:rsidR="007C5F48" w:rsidRPr="00AE2B4A" w:rsidRDefault="0053195A" w:rsidP="00834CD1">
      <w:pPr>
        <w:pStyle w:val="References"/>
      </w:pPr>
      <w:r w:rsidRPr="00AE2B4A">
        <w:t xml:space="preserve">NTP. 1998. </w:t>
      </w:r>
      <w:r w:rsidR="007C5F48" w:rsidRPr="00AE2B4A">
        <w:rPr>
          <w:i/>
        </w:rPr>
        <w:t>Toxicology and Carcinogenesis Studies of Chloroprene (</w:t>
      </w:r>
      <w:smartTag w:uri="urn:schemas-microsoft-com:office:smarttags" w:element="stockticker">
        <w:r w:rsidR="007C5F48" w:rsidRPr="00AE2B4A">
          <w:rPr>
            <w:i/>
          </w:rPr>
          <w:t>CAS</w:t>
        </w:r>
      </w:smartTag>
      <w:r w:rsidR="007C5F48" w:rsidRPr="00AE2B4A">
        <w:rPr>
          <w:i/>
        </w:rPr>
        <w:t xml:space="preserve"> no. 126-99-8) in F344/N Rats and B6C31F Mice (Inhalation Studies)</w:t>
      </w:r>
      <w:r w:rsidR="007C5F48" w:rsidRPr="00AE2B4A">
        <w:t>.</w:t>
      </w:r>
      <w:r w:rsidR="00817BC2" w:rsidRPr="00AE2B4A">
        <w:t xml:space="preserve"> </w:t>
      </w:r>
      <w:r w:rsidR="007C5F48" w:rsidRPr="00AE2B4A">
        <w:t>Technical Report Series No 467.</w:t>
      </w:r>
      <w:r w:rsidR="00817BC2" w:rsidRPr="00AE2B4A">
        <w:t xml:space="preserve"> </w:t>
      </w:r>
      <w:r w:rsidR="007C5F48" w:rsidRPr="00AE2B4A">
        <w:t>NIH</w:t>
      </w:r>
      <w:r w:rsidR="00834CD1" w:rsidRPr="00AE2B4A">
        <w:t> </w:t>
      </w:r>
      <w:r w:rsidR="007C5F48" w:rsidRPr="00AE2B4A">
        <w:t>Publication No. 98-3957.</w:t>
      </w:r>
      <w:r w:rsidR="00817BC2" w:rsidRPr="00AE2B4A">
        <w:t xml:space="preserve"> </w:t>
      </w:r>
      <w:r w:rsidR="007C5F48" w:rsidRPr="00AE2B4A">
        <w:t>Research Triangle Park, NC: National Toxicology Program.</w:t>
      </w:r>
      <w:r w:rsidR="00817BC2" w:rsidRPr="00AE2B4A">
        <w:t xml:space="preserve"> </w:t>
      </w:r>
      <w:r w:rsidR="007C5F48" w:rsidRPr="00AE2B4A">
        <w:t>371 pp.</w:t>
      </w:r>
    </w:p>
    <w:p w14:paraId="24E2FBAC" w14:textId="77777777" w:rsidR="007C5F48" w:rsidRPr="00AE2B4A" w:rsidRDefault="00BA2D53" w:rsidP="00834CD1">
      <w:pPr>
        <w:pStyle w:val="References"/>
      </w:pPr>
      <w:r w:rsidRPr="00AE2B4A">
        <w:t xml:space="preserve">OECD. 2003. </w:t>
      </w:r>
      <w:r w:rsidR="00543BF3" w:rsidRPr="00AE2B4A">
        <w:rPr>
          <w:i/>
        </w:rPr>
        <w:t>SIDS Initial Assessment Report</w:t>
      </w:r>
      <w:r w:rsidR="007C5F48" w:rsidRPr="00AE2B4A">
        <w:t>: Chloroprene.</w:t>
      </w:r>
      <w:r w:rsidR="00817BC2" w:rsidRPr="00AE2B4A">
        <w:t xml:space="preserve"> </w:t>
      </w:r>
      <w:r w:rsidR="007C5F48" w:rsidRPr="00AE2B4A">
        <w:t>98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documents/sids/sids/Chloroprene.pdf</w:t>
      </w:r>
      <w:r w:rsidR="007C5F48" w:rsidRPr="00AE2B4A">
        <w:t xml:space="preserve"> or </w:t>
      </w:r>
      <w:hyperlink r:id="rId738"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BAD" w14:textId="77777777" w:rsidR="007C5F48" w:rsidRPr="00AE2B4A" w:rsidRDefault="00021DB7" w:rsidP="00834CD1">
      <w:pPr>
        <w:pStyle w:val="References"/>
        <w:rPr>
          <w:szCs w:val="24"/>
        </w:rPr>
      </w:pPr>
      <w:r w:rsidRPr="00AE2B4A">
        <w:t xml:space="preserve">USEPA. 2000. </w:t>
      </w:r>
      <w:r w:rsidR="007C5F48" w:rsidRPr="00AE2B4A">
        <w:rPr>
          <w:i/>
        </w:rPr>
        <w:t>Chloroprene (</w:t>
      </w:r>
      <w:r w:rsidR="007C5F48" w:rsidRPr="00AE2B4A">
        <w:rPr>
          <w:i/>
          <w:szCs w:val="24"/>
        </w:rPr>
        <w:t>2-chloro-1,3-butadiene)</w:t>
      </w:r>
      <w:r w:rsidR="007C5F48" w:rsidRPr="00AE2B4A">
        <w:rPr>
          <w:szCs w:val="24"/>
        </w:rPr>
        <w:t>.</w:t>
      </w:r>
      <w:r w:rsidR="00817BC2" w:rsidRPr="00AE2B4A">
        <w:rPr>
          <w:szCs w:val="24"/>
        </w:rPr>
        <w:t xml:space="preserve"> </w:t>
      </w:r>
      <w:r w:rsidR="007C5F48" w:rsidRPr="00AE2B4A">
        <w:rPr>
          <w:szCs w:val="24"/>
        </w:rPr>
        <w:t>Technology Transfer Network, Air Toxics Website.</w:t>
      </w:r>
      <w:r w:rsidR="00817BC2" w:rsidRPr="00AE2B4A">
        <w:rPr>
          <w:szCs w:val="24"/>
        </w:rPr>
        <w:t xml:space="preserve"> </w:t>
      </w:r>
      <w:hyperlink r:id="rId739" w:history="1">
        <w:r w:rsidR="007C5F48" w:rsidRPr="00AE2B4A">
          <w:rPr>
            <w:rStyle w:val="Hyperlink"/>
          </w:rPr>
          <w:t>http://earth1.epa.gov/ttn/atw/hlthef/chloropr.html</w:t>
        </w:r>
      </w:hyperlink>
      <w:r w:rsidR="00834CD1" w:rsidRPr="00AE2B4A">
        <w:rPr>
          <w:rStyle w:val="Hyperlink"/>
        </w:rPr>
        <w:t>.</w:t>
      </w:r>
    </w:p>
    <w:p w14:paraId="24E2FBAE" w14:textId="77777777" w:rsidR="007C5F48" w:rsidRPr="00AE2B4A" w:rsidRDefault="00624BC9" w:rsidP="00834CD1">
      <w:pPr>
        <w:pStyle w:val="References"/>
      </w:pPr>
      <w:r w:rsidRPr="00AE2B4A">
        <w:t xml:space="preserve">USEPA. 2010. </w:t>
      </w:r>
      <w:r w:rsidR="007C5F48" w:rsidRPr="00AE2B4A">
        <w:rPr>
          <w:i/>
        </w:rPr>
        <w:t>Toxicological Review of Chloroprene</w:t>
      </w:r>
      <w:r w:rsidR="007C5F48" w:rsidRPr="00AE2B4A">
        <w:t>.</w:t>
      </w:r>
      <w:r w:rsidR="00817BC2" w:rsidRPr="00AE2B4A">
        <w:t xml:space="preserve"> </w:t>
      </w:r>
      <w:r w:rsidR="007C5F48" w:rsidRPr="00AE2B4A">
        <w:t>EPA/635/R-09/010F.</w:t>
      </w:r>
      <w:r w:rsidR="00817BC2" w:rsidRPr="00AE2B4A">
        <w:t xml:space="preserve"> </w:t>
      </w:r>
      <w:r w:rsidR="007C5F48" w:rsidRPr="00AE2B4A">
        <w:t>303 pp.</w:t>
      </w:r>
      <w:r w:rsidR="00817BC2" w:rsidRPr="00AE2B4A">
        <w:t xml:space="preserve"> </w:t>
      </w:r>
      <w:hyperlink r:id="rId740" w:history="1">
        <w:r w:rsidR="007C5F48" w:rsidRPr="00AE2B4A">
          <w:rPr>
            <w:rStyle w:val="Hyperlink"/>
          </w:rPr>
          <w:t>http://www.epa.gov/iris/toxreviews/1021tr.pdf</w:t>
        </w:r>
      </w:hyperlink>
      <w:r w:rsidR="00817BC2" w:rsidRPr="00AE2B4A">
        <w:t xml:space="preserve"> </w:t>
      </w:r>
      <w:r w:rsidR="007C5F48" w:rsidRPr="00AE2B4A">
        <w:t xml:space="preserve">also see </w:t>
      </w:r>
      <w:r w:rsidR="007C5F48" w:rsidRPr="00AE2B4A">
        <w:rPr>
          <w:rStyle w:val="Hyperlink"/>
        </w:rPr>
        <w:t>http://www.epa.gov/iris/subst/1021.htm</w:t>
      </w:r>
      <w:r w:rsidR="00834CD1" w:rsidRPr="00AE2B4A">
        <w:rPr>
          <w:rStyle w:val="Hyperlink"/>
        </w:rPr>
        <w:t>.</w:t>
      </w:r>
    </w:p>
    <w:p w14:paraId="24E2FBAF" w14:textId="77777777" w:rsidR="007C5F48" w:rsidRPr="00AE2B4A" w:rsidRDefault="001C5CEC" w:rsidP="00BC35F0">
      <w:pPr>
        <w:pStyle w:val="Heading1"/>
      </w:pPr>
      <w:bookmarkStart w:id="150" w:name="_Toc522627403"/>
      <w:bookmarkStart w:id="151" w:name="_Toc10884916"/>
      <w:r w:rsidRPr="00AE2B4A">
        <w:t>Chlorotoluenes</w:t>
      </w:r>
      <w:bookmarkEnd w:id="150"/>
      <w:bookmarkEnd w:id="151"/>
    </w:p>
    <w:p w14:paraId="24E2FBB0" w14:textId="77777777" w:rsidR="007C5F48" w:rsidRPr="00AE2B4A" w:rsidRDefault="007C5F48" w:rsidP="005B51CA">
      <w:r w:rsidRPr="00AE2B4A">
        <w:t>The three isomers (where the chlorine atom is attached to the benzene ring) are:</w:t>
      </w:r>
    </w:p>
    <w:p w14:paraId="24E2FBB1" w14:textId="77777777" w:rsidR="007C5F48" w:rsidRPr="00AE2B4A" w:rsidRDefault="007C5F48" w:rsidP="00834CD1">
      <w:pPr>
        <w:pStyle w:val="Bullet"/>
      </w:pPr>
      <w:r w:rsidRPr="00AE2B4A">
        <w:t xml:space="preserve">o-chlorotoluene: </w:t>
      </w:r>
      <w:smartTag w:uri="urn:schemas-microsoft-com:office:smarttags" w:element="stockticker">
        <w:r w:rsidRPr="00AE2B4A">
          <w:t>CAS</w:t>
        </w:r>
      </w:smartTag>
      <w:r w:rsidRPr="00AE2B4A">
        <w:t xml:space="preserve"> No. 95-49-8.</w:t>
      </w:r>
      <w:r w:rsidR="00817BC2" w:rsidRPr="00AE2B4A">
        <w:t xml:space="preserve"> </w:t>
      </w:r>
      <w:r w:rsidRPr="00AE2B4A">
        <w:t>Also called 2-chlorotoluene or</w:t>
      </w:r>
      <w:r w:rsidR="00834CD1" w:rsidRPr="00AE2B4A">
        <w:br/>
      </w:r>
      <w:r w:rsidRPr="00AE2B4A">
        <w:t>1-chloro-2-me</w:t>
      </w:r>
      <w:r w:rsidR="00834CD1" w:rsidRPr="00AE2B4A">
        <w:t>thylbenzene or o-tolyl chloride.</w:t>
      </w:r>
    </w:p>
    <w:p w14:paraId="24E2FBB2" w14:textId="77777777" w:rsidR="007C5F48" w:rsidRPr="00AE2B4A" w:rsidRDefault="007C5F48" w:rsidP="00834CD1">
      <w:pPr>
        <w:pStyle w:val="Bullet"/>
      </w:pPr>
      <w:r w:rsidRPr="00AE2B4A">
        <w:t xml:space="preserve">m-chlorotoluene: </w:t>
      </w:r>
      <w:smartTag w:uri="urn:schemas-microsoft-com:office:smarttags" w:element="stockticker">
        <w:r w:rsidRPr="00AE2B4A">
          <w:t>CAS</w:t>
        </w:r>
      </w:smartTag>
      <w:r w:rsidRPr="00AE2B4A">
        <w:t xml:space="preserve"> No. 108-41-8.</w:t>
      </w:r>
      <w:r w:rsidR="00817BC2" w:rsidRPr="00AE2B4A">
        <w:t xml:space="preserve"> </w:t>
      </w:r>
      <w:r w:rsidRPr="00AE2B4A">
        <w:t>Also called 3-chlorotoluene or</w:t>
      </w:r>
      <w:r w:rsidR="00834CD1" w:rsidRPr="00AE2B4A">
        <w:br/>
      </w:r>
      <w:r w:rsidRPr="00AE2B4A">
        <w:t>1-chloro-3-methylbenzene, or m-tolyl chloride</w:t>
      </w:r>
      <w:r w:rsidR="00834CD1" w:rsidRPr="00AE2B4A">
        <w:t>.</w:t>
      </w:r>
    </w:p>
    <w:p w14:paraId="24E2FBB3" w14:textId="77777777" w:rsidR="007C5F48" w:rsidRPr="00AE2B4A" w:rsidRDefault="007C5F48" w:rsidP="00834CD1">
      <w:pPr>
        <w:pStyle w:val="Bullet"/>
      </w:pPr>
      <w:r w:rsidRPr="00AE2B4A">
        <w:t xml:space="preserve">p-chlorotoluene: </w:t>
      </w:r>
      <w:smartTag w:uri="urn:schemas-microsoft-com:office:smarttags" w:element="stockticker">
        <w:r w:rsidRPr="00AE2B4A">
          <w:t>CAS</w:t>
        </w:r>
      </w:smartTag>
      <w:r w:rsidRPr="00AE2B4A">
        <w:t xml:space="preserve"> No. 106-43-4.</w:t>
      </w:r>
      <w:r w:rsidR="00817BC2" w:rsidRPr="00AE2B4A">
        <w:t xml:space="preserve"> </w:t>
      </w:r>
      <w:r w:rsidRPr="00AE2B4A">
        <w:t>Also called 4-chlorotoluene or</w:t>
      </w:r>
      <w:r w:rsidR="00834CD1" w:rsidRPr="00AE2B4A">
        <w:br/>
      </w:r>
      <w:r w:rsidRPr="00AE2B4A">
        <w:t>1-chloro-4-methylbenzene, or p-tolyl chloride.</w:t>
      </w:r>
    </w:p>
    <w:p w14:paraId="24E2FBB4" w14:textId="77777777" w:rsidR="007C5F48" w:rsidRPr="00AE2B4A" w:rsidRDefault="007C5F48" w:rsidP="005B51CA">
      <w:pPr>
        <w:rPr>
          <w:szCs w:val="24"/>
        </w:rPr>
      </w:pPr>
    </w:p>
    <w:p w14:paraId="24E2FBB5" w14:textId="77777777" w:rsidR="007C5F48" w:rsidRPr="00AE2B4A" w:rsidRDefault="007C5F48" w:rsidP="005B51CA">
      <w:pPr>
        <w:rPr>
          <w:szCs w:val="24"/>
        </w:rPr>
      </w:pPr>
      <w:r w:rsidRPr="00AE2B4A">
        <w:rPr>
          <w:szCs w:val="24"/>
        </w:rPr>
        <w:t>Dichlorotoluenes (</w:t>
      </w:r>
      <w:r w:rsidRPr="0067764A">
        <w:t>dichloromethylbenzenes</w:t>
      </w:r>
      <w:r w:rsidRPr="00AE2B4A">
        <w:rPr>
          <w:color w:val="555555"/>
          <w:szCs w:val="24"/>
        </w:rPr>
        <w:t>)</w:t>
      </w:r>
      <w:r w:rsidRPr="00AE2B4A">
        <w:rPr>
          <w:color w:val="555555"/>
          <w:sz w:val="19"/>
          <w:szCs w:val="19"/>
        </w:rPr>
        <w:t xml:space="preserve"> </w:t>
      </w:r>
      <w:r w:rsidRPr="00AE2B4A">
        <w:rPr>
          <w:szCs w:val="24"/>
        </w:rPr>
        <w:t>exist as well, the commonest being 2,4</w:t>
      </w:r>
      <w:r w:rsidR="00834CD1" w:rsidRPr="00AE2B4A">
        <w:rPr>
          <w:szCs w:val="24"/>
        </w:rPr>
        <w:noBreakHyphen/>
      </w:r>
      <w:r w:rsidRPr="00AE2B4A">
        <w:rPr>
          <w:szCs w:val="24"/>
        </w:rPr>
        <w:t>dichlorotoluene (CAS No. 95-73-8) and 2,6-dichlorotoluene (CAS No. 118-69-4).</w:t>
      </w:r>
    </w:p>
    <w:p w14:paraId="24E2FBB6" w14:textId="77777777" w:rsidR="007C5F48" w:rsidRPr="00AE2B4A" w:rsidRDefault="007C5F48" w:rsidP="005B51CA">
      <w:pPr>
        <w:rPr>
          <w:szCs w:val="24"/>
        </w:rPr>
      </w:pPr>
    </w:p>
    <w:p w14:paraId="24E2FBB7" w14:textId="77777777" w:rsidR="007C5F48" w:rsidRPr="00AE2B4A" w:rsidRDefault="007C5F48" w:rsidP="005B51CA">
      <w:r w:rsidRPr="00AE2B4A">
        <w:rPr>
          <w:szCs w:val="24"/>
        </w:rPr>
        <w:t xml:space="preserve">When the chlorine atom is attached to the </w:t>
      </w:r>
      <w:r w:rsidRPr="00AE2B4A">
        <w:t>methyl link rather than to the benzene ring, it is called an α-chlorotoluene.</w:t>
      </w:r>
      <w:r w:rsidR="00817BC2" w:rsidRPr="00AE2B4A">
        <w:t xml:space="preserve"> </w:t>
      </w:r>
      <w:r w:rsidRPr="00AE2B4A">
        <w:t>There is a monochloro-, dichloro- and trichloro- α</w:t>
      </w:r>
      <w:r w:rsidR="00834CD1" w:rsidRPr="00AE2B4A">
        <w:noBreakHyphen/>
      </w:r>
      <w:r w:rsidRPr="00AE2B4A">
        <w:t>chlorotoluene.</w:t>
      </w:r>
    </w:p>
    <w:p w14:paraId="24E2FBB8" w14:textId="77777777" w:rsidR="007C5F48" w:rsidRPr="00AE2B4A" w:rsidRDefault="007C5F48" w:rsidP="005B51CA">
      <w:pPr>
        <w:rPr>
          <w:szCs w:val="24"/>
        </w:rPr>
      </w:pPr>
    </w:p>
    <w:p w14:paraId="24E2FBB9" w14:textId="77777777" w:rsidR="007C5F48" w:rsidRPr="00AE2B4A" w:rsidRDefault="007C5F48" w:rsidP="005B51CA">
      <w:r w:rsidRPr="00AE2B4A">
        <w:t xml:space="preserve">The monochloro α-chlorotoluene is called benzyl chloride, benzylchloride, chloromethyl benzene, chlorophenylmethane or α-tolyl chloride, and has the </w:t>
      </w:r>
      <w:smartTag w:uri="urn:schemas-microsoft-com:office:smarttags" w:element="stockticker">
        <w:r w:rsidRPr="00AE2B4A">
          <w:t>CAS</w:t>
        </w:r>
      </w:smartTag>
      <w:r w:rsidRPr="00AE2B4A">
        <w:t xml:space="preserve"> No.</w:t>
      </w:r>
      <w:r w:rsidR="00834CD1" w:rsidRPr="00AE2B4A">
        <w:t> </w:t>
      </w:r>
      <w:r w:rsidRPr="00AE2B4A">
        <w:t>100-44-7.</w:t>
      </w:r>
    </w:p>
    <w:p w14:paraId="24E2FBBA" w14:textId="77777777" w:rsidR="007C5F48" w:rsidRPr="00AE2B4A" w:rsidRDefault="007C5F48" w:rsidP="005B51CA"/>
    <w:p w14:paraId="24E2FBBB" w14:textId="77777777" w:rsidR="007C5F48" w:rsidRPr="00AE2B4A" w:rsidRDefault="007C5F48" w:rsidP="005B51CA">
      <w:r w:rsidRPr="00AE2B4A">
        <w:t xml:space="preserve">The dichloro α-toluene is </w:t>
      </w:r>
      <w:smartTag w:uri="urn:schemas-microsoft-com:office:smarttags" w:element="stockticker">
        <w:r w:rsidRPr="00AE2B4A">
          <w:t>CAS</w:t>
        </w:r>
      </w:smartTag>
      <w:r w:rsidRPr="00AE2B4A">
        <w:t xml:space="preserve"> No. 98-87-3, and is called dichlorotoluene, benzal chloride, benzyl dichloride, benzylene chloride, benzylidine chloride, chlorobenzal, (dichloromethyl)benzene, dichlorophenylmethane and dichlorotoluene.</w:t>
      </w:r>
    </w:p>
    <w:p w14:paraId="24E2FBBC" w14:textId="77777777" w:rsidR="007C5F48" w:rsidRPr="00AE2B4A" w:rsidRDefault="007C5F48" w:rsidP="005B51CA"/>
    <w:p w14:paraId="24E2FBBD" w14:textId="77777777" w:rsidR="007C5F48" w:rsidRPr="00AE2B4A" w:rsidRDefault="007C5F48" w:rsidP="005B51CA">
      <w:r w:rsidRPr="00AE2B4A">
        <w:t xml:space="preserve">The trichloro α-toluene is </w:t>
      </w:r>
      <w:smartTag w:uri="urn:schemas-microsoft-com:office:smarttags" w:element="stockticker">
        <w:r w:rsidRPr="00AE2B4A">
          <w:t>CAS</w:t>
        </w:r>
      </w:smartTag>
      <w:r w:rsidRPr="00AE2B4A">
        <w:t xml:space="preserve"> No. 98-07-7, and can be called benzotrichloride, (trichloromethyl)benzene, α,α,α-trichlorotoluene, benzenyl chloride, benzenyl trichloride, benzylidyne chloride, benzyl trichloride, phenyl chloroform, phenyltrichloromethane, toluene trichloride and trichloromethylbenzene.</w:t>
      </w:r>
    </w:p>
    <w:p w14:paraId="24E2FBBE" w14:textId="77777777" w:rsidR="007C5F48" w:rsidRPr="00AE2B4A" w:rsidRDefault="007C5F48" w:rsidP="005B51CA"/>
    <w:p w14:paraId="24E2FBBF" w14:textId="77777777" w:rsidR="007C5F48" w:rsidRPr="00AE2B4A" w:rsidRDefault="0099026D" w:rsidP="0099026D">
      <w:pPr>
        <w:pStyle w:val="Heading3"/>
      </w:pPr>
      <w:r w:rsidRPr="00AE2B4A">
        <w:t>Maximum Acceptable Value</w:t>
      </w:r>
    </w:p>
    <w:p w14:paraId="24E2FBC0" w14:textId="77777777" w:rsidR="007C5F48" w:rsidRPr="00AE2B4A" w:rsidRDefault="007C5F48" w:rsidP="00834CD1">
      <w:pPr>
        <w:pStyle w:val="Introductoryparagraph"/>
      </w:pPr>
      <w:r w:rsidRPr="00AE2B4A">
        <w:t xml:space="preserve">The DWSNZ do not include a </w:t>
      </w:r>
      <w:smartTag w:uri="urn:schemas-microsoft-com:office:smarttags" w:element="stockticker">
        <w:r w:rsidRPr="00AE2B4A">
          <w:t>MAV</w:t>
        </w:r>
      </w:smartTag>
      <w:r w:rsidRPr="00AE2B4A">
        <w:t xml:space="preserve"> for any of the above chlorotoluenes; WHO does not mention chlorotoluenes.</w:t>
      </w:r>
    </w:p>
    <w:p w14:paraId="24E2FBC1" w14:textId="77777777" w:rsidR="007C5F48" w:rsidRPr="00AE2B4A" w:rsidRDefault="007C5F48" w:rsidP="005B51CA"/>
    <w:p w14:paraId="24E2FBC2" w14:textId="77777777" w:rsidR="007C5F48" w:rsidRPr="00AE2B4A" w:rsidRDefault="007C5F48" w:rsidP="005B51CA">
      <w:r w:rsidRPr="00AE2B4A">
        <w:t>The USEPA concluded on 22</w:t>
      </w:r>
      <w:r w:rsidR="00DB29E6" w:rsidRPr="00AE2B4A">
        <w:t xml:space="preserve"> September </w:t>
      </w:r>
      <w:r w:rsidRPr="00AE2B4A">
        <w:t>2009 that benzyl chloride is known or anticipated to occur in PWSs and may require regulation.</w:t>
      </w:r>
      <w:r w:rsidR="00817BC2" w:rsidRPr="00AE2B4A">
        <w:t xml:space="preserve"> </w:t>
      </w:r>
      <w:r w:rsidRPr="00AE2B4A">
        <w:t xml:space="preserve">Therefore they added benzyl chloride to their </w:t>
      </w:r>
      <w:r w:rsidR="002B6151" w:rsidRPr="00AE2B4A">
        <w:t>CCL 3</w:t>
      </w:r>
      <w:r w:rsidRPr="00AE2B4A">
        <w:t xml:space="preserve"> (Drinking Water Contaminant Candidate List 3, USEPA 2009a).</w:t>
      </w:r>
    </w:p>
    <w:p w14:paraId="24E2FBC3" w14:textId="77777777" w:rsidR="007C5F48" w:rsidRPr="00AE2B4A" w:rsidRDefault="007C5F48" w:rsidP="005B51CA"/>
    <w:p w14:paraId="24E2FBC4" w14:textId="77777777" w:rsidR="00DB29E6" w:rsidRPr="00AE2B4A" w:rsidRDefault="007C5F48" w:rsidP="005B51CA">
      <w:r w:rsidRPr="00AE2B4A">
        <w:t xml:space="preserve">The USEPA (2006/2011) established a </w:t>
      </w:r>
      <w:r w:rsidRPr="00AE2B4A">
        <w:rPr>
          <w:szCs w:val="24"/>
        </w:rPr>
        <w:t>lifetime health advisory of 0.1</w:t>
      </w:r>
      <w:r w:rsidR="00DB29E6" w:rsidRPr="00AE2B4A">
        <w:rPr>
          <w:szCs w:val="24"/>
        </w:rPr>
        <w:t> mg/L</w:t>
      </w:r>
      <w:r w:rsidRPr="00AE2B4A">
        <w:rPr>
          <w:szCs w:val="24"/>
        </w:rPr>
        <w:t xml:space="preserve"> for </w:t>
      </w:r>
      <w:r w:rsidRPr="00AE2B4A">
        <w:t>o</w:t>
      </w:r>
      <w:r w:rsidR="00834CD1" w:rsidRPr="00AE2B4A">
        <w:noBreakHyphen/>
      </w:r>
      <w:r w:rsidRPr="00AE2B4A">
        <w:t>chlorotoluene and p-chlorotoluene</w:t>
      </w:r>
      <w:r w:rsidRPr="00AE2B4A">
        <w:rPr>
          <w:szCs w:val="24"/>
        </w:rPr>
        <w:t>,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2FBC5" w14:textId="77777777" w:rsidR="007C5F48" w:rsidRPr="00AE2B4A" w:rsidRDefault="00F51851" w:rsidP="00834CD1">
      <w:pPr>
        <w:pStyle w:val="Heading3"/>
        <w:spacing w:before="600"/>
      </w:pPr>
      <w:r w:rsidRPr="00AE2B4A">
        <w:t>Sources to drinking-water</w:t>
      </w:r>
    </w:p>
    <w:p w14:paraId="24E2FBC6" w14:textId="77777777" w:rsidR="007C5F48" w:rsidRPr="00AE2B4A" w:rsidRDefault="00F75272" w:rsidP="00F75272">
      <w:pPr>
        <w:pStyle w:val="Heading4"/>
      </w:pPr>
      <w:r w:rsidRPr="00AE2B4A">
        <w:t>1.</w:t>
      </w:r>
      <w:r w:rsidRPr="00AE2B4A">
        <w:tab/>
        <w:t>To source waters</w:t>
      </w:r>
    </w:p>
    <w:p w14:paraId="24E2FBC7" w14:textId="77777777" w:rsidR="007C5F48" w:rsidRPr="00AE2B4A" w:rsidRDefault="007C5F48" w:rsidP="005B51CA">
      <w:r w:rsidRPr="00AE2B4A">
        <w:t>About 130,000 t/a chlorotoluenes are produced worldwide, of which about 60,000 to 70,000 t/a is 2-chlorotoluene, which is used as a solvent and a chemical intermediate in the manufacture of pesticides, dyes, and pharmaceuticals.</w:t>
      </w:r>
    </w:p>
    <w:p w14:paraId="24E2FBC8" w14:textId="77777777" w:rsidR="007C5F48" w:rsidRPr="00AE2B4A" w:rsidRDefault="007C5F48" w:rsidP="005B51CA">
      <w:pPr>
        <w:rPr>
          <w:bCs/>
          <w:highlight w:val="cyan"/>
        </w:rPr>
      </w:pPr>
    </w:p>
    <w:p w14:paraId="24E2FBC9" w14:textId="77777777" w:rsidR="007C5F48" w:rsidRPr="00AE2B4A" w:rsidRDefault="007C5F48" w:rsidP="005B51CA">
      <w:pPr>
        <w:rPr>
          <w:bCs/>
        </w:rPr>
      </w:pPr>
      <w:r w:rsidRPr="00AE2B4A">
        <w:t xml:space="preserve">A mixture of isomeric chlorotoluenes is used as a solvent in </w:t>
      </w:r>
      <w:r w:rsidR="00817BC2" w:rsidRPr="00AE2B4A">
        <w:t>“</w:t>
      </w:r>
      <w:r w:rsidRPr="00AE2B4A">
        <w:t>Splendor</w:t>
      </w:r>
      <w:r w:rsidR="00817BC2" w:rsidRPr="00AE2B4A">
        <w:t>”</w:t>
      </w:r>
      <w:r w:rsidRPr="00AE2B4A">
        <w:t>, a formulation of the herbicide tralkoxydim – see datasheet in pesticides section</w:t>
      </w:r>
      <w:r w:rsidRPr="00AE2B4A">
        <w:rPr>
          <w:bCs/>
        </w:rPr>
        <w:t>.</w:t>
      </w:r>
    </w:p>
    <w:p w14:paraId="24E2FBCA" w14:textId="77777777" w:rsidR="007C5F48" w:rsidRPr="00AE2B4A" w:rsidRDefault="007C5F48" w:rsidP="005B51CA">
      <w:pPr>
        <w:rPr>
          <w:bCs/>
        </w:rPr>
      </w:pPr>
    </w:p>
    <w:p w14:paraId="24E2FBCB" w14:textId="77777777" w:rsidR="007C5F48" w:rsidRPr="00AE2B4A" w:rsidRDefault="007C5F48" w:rsidP="005B51CA">
      <w:pPr>
        <w:rPr>
          <w:bCs/>
        </w:rPr>
      </w:pPr>
      <w:r w:rsidRPr="00AE2B4A">
        <w:t>2,4-Dichlorotoluene is used as an intermediate for pesticides, drugs and chlorinated-nitrated benzenes.</w:t>
      </w:r>
      <w:r w:rsidR="00817BC2" w:rsidRPr="00AE2B4A">
        <w:t xml:space="preserve"> </w:t>
      </w:r>
      <w:r w:rsidRPr="00AE2B4A">
        <w:t>2,6-Dichlorotoluene is used as intermediate for pesticide and pharmaceuticals; no consumer use is reported.</w:t>
      </w:r>
    </w:p>
    <w:p w14:paraId="24E2FBCC" w14:textId="77777777" w:rsidR="007C5F48" w:rsidRPr="00AE2B4A" w:rsidRDefault="007C5F48" w:rsidP="005B51CA">
      <w:pPr>
        <w:rPr>
          <w:bCs/>
        </w:rPr>
      </w:pPr>
    </w:p>
    <w:p w14:paraId="24E2FBCD" w14:textId="77777777" w:rsidR="007C5F48" w:rsidRPr="00AE2B4A" w:rsidRDefault="007C5F48" w:rsidP="005B51CA">
      <w:r w:rsidRPr="00AE2B4A">
        <w:t xml:space="preserve">Benzyl chloride is the most important chlorinated </w:t>
      </w:r>
      <w:r w:rsidRPr="00AE2B4A">
        <w:rPr>
          <w:bCs/>
        </w:rPr>
        <w:t>α-toluene, with 144,000 tonnes produced in 1989.</w:t>
      </w:r>
      <w:r w:rsidR="00817BC2" w:rsidRPr="00AE2B4A">
        <w:rPr>
          <w:bCs/>
        </w:rPr>
        <w:t xml:space="preserve"> </w:t>
      </w:r>
      <w:r w:rsidRPr="00AE2B4A">
        <w:t>More than two-thirds of the benzyl chloride produced is used in the manufacture of butyl benzyl phthalate, a plasticiser used extensively in vinyl flooring and other flexible poly(vinyl chloride) uses such as food packaging.</w:t>
      </w:r>
      <w:r w:rsidR="00817BC2" w:rsidRPr="00AE2B4A">
        <w:t xml:space="preserve"> </w:t>
      </w:r>
      <w:r w:rsidRPr="00AE2B4A">
        <w:t>Other significant uses are the manufacture of benzyl alcohol and benzyl chloride-derived quaternary ammonium compounds, each of which consumes more than 10</w:t>
      </w:r>
      <w:r w:rsidR="00E4453A" w:rsidRPr="00AE2B4A">
        <w:t> percent</w:t>
      </w:r>
      <w:r w:rsidRPr="00AE2B4A">
        <w:t xml:space="preserve"> of the benzyl chloride produced.</w:t>
      </w:r>
      <w:r w:rsidR="00817BC2" w:rsidRPr="00AE2B4A">
        <w:t xml:space="preserve"> </w:t>
      </w:r>
      <w:r w:rsidRPr="00AE2B4A">
        <w:t>Benzylchloride is widely used in the production of other substances such as plastics, dyes, pesticides, lubricants, petrol, photographic developer, flavour products and pharmaceuticals.</w:t>
      </w:r>
      <w:r w:rsidR="00817BC2" w:rsidRPr="00AE2B4A">
        <w:t xml:space="preserve"> </w:t>
      </w:r>
      <w:r w:rsidRPr="00AE2B4A">
        <w:t>It has previously been used as an irritant gas in chemical warfare.</w:t>
      </w:r>
    </w:p>
    <w:p w14:paraId="24E2FBCE" w14:textId="77777777" w:rsidR="007C5F48" w:rsidRPr="00AE2B4A" w:rsidRDefault="007C5F48" w:rsidP="005B51CA"/>
    <w:p w14:paraId="24E2FBCF" w14:textId="77777777" w:rsidR="007C5F48" w:rsidRPr="00AE2B4A" w:rsidRDefault="007C5F48" w:rsidP="005B51CA">
      <w:r w:rsidRPr="00AE2B4A">
        <w:t>Benzal chloride is used almost exclusively for the manufacture of benzaldehyde and cinnamic acid.</w:t>
      </w:r>
    </w:p>
    <w:p w14:paraId="24E2FBD0" w14:textId="77777777" w:rsidR="007C5F48" w:rsidRPr="00AE2B4A" w:rsidRDefault="007C5F48" w:rsidP="005B51CA"/>
    <w:p w14:paraId="24E2FBD1" w14:textId="77777777" w:rsidR="007C5F48" w:rsidRPr="00AE2B4A" w:rsidRDefault="007C5F48" w:rsidP="005B51CA">
      <w:r w:rsidRPr="00AE2B4A">
        <w:t>Benzotrichloride is mostly used as a chemical intermediate, primarily for benzoyl chloride.</w:t>
      </w:r>
      <w:r w:rsidR="00817BC2" w:rsidRPr="00AE2B4A">
        <w:t xml:space="preserve"> </w:t>
      </w:r>
      <w:r w:rsidRPr="00AE2B4A">
        <w:t>Lesser amounts are used in the manufacture of benzotrifluoride, as a dyestuff intermediate, and in producing hydroxybenzophenone ultraviolet light stabilisers.</w:t>
      </w:r>
    </w:p>
    <w:p w14:paraId="24E2FBD2" w14:textId="77777777" w:rsidR="007C5F48" w:rsidRPr="00AE2B4A" w:rsidRDefault="007C5F48" w:rsidP="005B51CA"/>
    <w:p w14:paraId="24E2FBD3" w14:textId="77777777" w:rsidR="007C5F48" w:rsidRPr="00AE2B4A" w:rsidRDefault="005B51CA" w:rsidP="005B51CA">
      <w:pPr>
        <w:pStyle w:val="Heading4"/>
      </w:pPr>
      <w:r w:rsidRPr="00AE2B4A">
        <w:t>2.</w:t>
      </w:r>
      <w:r w:rsidRPr="00AE2B4A">
        <w:tab/>
        <w:t>From treatment process</w:t>
      </w:r>
      <w:r w:rsidR="00F75272" w:rsidRPr="00AE2B4A">
        <w:t>es</w:t>
      </w:r>
    </w:p>
    <w:p w14:paraId="24E2FBD4" w14:textId="77777777" w:rsidR="007C5F48" w:rsidRPr="00AE2B4A" w:rsidRDefault="007C5F48" w:rsidP="005B51CA">
      <w:r w:rsidRPr="00AE2B4A">
        <w:t>No known sources.</w:t>
      </w:r>
    </w:p>
    <w:p w14:paraId="24E2FBD5" w14:textId="77777777" w:rsidR="007C5F48" w:rsidRPr="00AE2B4A" w:rsidRDefault="007C5F48" w:rsidP="005B51CA"/>
    <w:p w14:paraId="24E2FBD6" w14:textId="77777777" w:rsidR="007C5F48" w:rsidRPr="00AE2B4A" w:rsidRDefault="00F75272" w:rsidP="00F75272">
      <w:pPr>
        <w:pStyle w:val="Heading4"/>
      </w:pPr>
      <w:r w:rsidRPr="00AE2B4A">
        <w:t>3.</w:t>
      </w:r>
      <w:r w:rsidRPr="00AE2B4A">
        <w:tab/>
        <w:t>From the distribution system</w:t>
      </w:r>
    </w:p>
    <w:p w14:paraId="24E2FBD7" w14:textId="77777777" w:rsidR="007C5F48" w:rsidRPr="00AE2B4A" w:rsidRDefault="007C5F48" w:rsidP="005B51CA">
      <w:r w:rsidRPr="00AE2B4A">
        <w:t>No known sources.</w:t>
      </w:r>
    </w:p>
    <w:p w14:paraId="24E2FBD8" w14:textId="77777777" w:rsidR="007C5F48" w:rsidRPr="00AE2B4A" w:rsidRDefault="007C5F48" w:rsidP="005B51CA"/>
    <w:p w14:paraId="24E2FBD9" w14:textId="77777777" w:rsidR="007C5F48" w:rsidRPr="00AE2B4A" w:rsidRDefault="00F51851" w:rsidP="00F51851">
      <w:pPr>
        <w:pStyle w:val="Heading3"/>
      </w:pPr>
      <w:r w:rsidRPr="00AE2B4A">
        <w:t>Form and fate in the environment</w:t>
      </w:r>
    </w:p>
    <w:p w14:paraId="24E2FBDA" w14:textId="77777777" w:rsidR="007C5F48" w:rsidRPr="00AE2B4A" w:rsidRDefault="007C5F48" w:rsidP="00834CD1">
      <w:pPr>
        <w:keepLines/>
      </w:pPr>
      <w:r w:rsidRPr="00AE2B4A">
        <w:t>The chlorotoluenes are neutral and stable compounds, therefore hydrolysis is not expected to be an important process in determining the environmental fate.</w:t>
      </w:r>
      <w:r w:rsidR="00817BC2" w:rsidRPr="00AE2B4A">
        <w:t xml:space="preserve"> </w:t>
      </w:r>
      <w:r w:rsidRPr="00AE2B4A">
        <w:t>They are also not readily biodegradable.</w:t>
      </w:r>
      <w:r w:rsidR="00817BC2" w:rsidRPr="00AE2B4A">
        <w:t xml:space="preserve"> </w:t>
      </w:r>
      <w:r w:rsidRPr="00AE2B4A">
        <w:t>A high volatility from water to air is indicated for 2</w:t>
      </w:r>
      <w:r w:rsidR="00834CD1" w:rsidRPr="00AE2B4A">
        <w:noBreakHyphen/>
      </w:r>
      <w:r w:rsidRPr="00AE2B4A">
        <w:t>chlorotoluene by the Henry constant; therefore it should mostly evaporate before biodegrading.</w:t>
      </w:r>
      <w:r w:rsidR="00817BC2" w:rsidRPr="00AE2B4A">
        <w:t xml:space="preserve"> </w:t>
      </w:r>
      <w:r w:rsidRPr="00AE2B4A">
        <w:rPr>
          <w:rFonts w:eastAsia="TimesNewRomanPSMT"/>
        </w:rPr>
        <w:t>In soil it is supposed that 2-chlorotoluene would be moderately mobile.</w:t>
      </w:r>
    </w:p>
    <w:p w14:paraId="24E2FBDB" w14:textId="77777777" w:rsidR="007C5F48" w:rsidRPr="00AE2B4A" w:rsidRDefault="007C5F48" w:rsidP="005B51CA"/>
    <w:p w14:paraId="24E2FBDC" w14:textId="77777777" w:rsidR="007C5F48" w:rsidRPr="00AE2B4A" w:rsidRDefault="007C5F48" w:rsidP="005B51CA">
      <w:r w:rsidRPr="00AE2B4A">
        <w:t>4-Chlorotoluene was detected in the River Rhine in Holland up to 0.002</w:t>
      </w:r>
      <w:r w:rsidR="00DB29E6" w:rsidRPr="00AE2B4A">
        <w:t> mg/L</w:t>
      </w:r>
      <w:r w:rsidRPr="00AE2B4A">
        <w:t>.</w:t>
      </w:r>
    </w:p>
    <w:p w14:paraId="24E2FBDD" w14:textId="77777777" w:rsidR="007C5F48" w:rsidRPr="00AE2B4A" w:rsidRDefault="007C5F48" w:rsidP="005B51CA"/>
    <w:p w14:paraId="24E2FBDE" w14:textId="77777777" w:rsidR="007C5F48" w:rsidRPr="00AE2B4A" w:rsidRDefault="007C5F48" w:rsidP="005B51CA">
      <w:r w:rsidRPr="00AE2B4A">
        <w:t>A range of water solubilities have been reported: 2-chlorotoluene from 47 to 470</w:t>
      </w:r>
      <w:r w:rsidR="00DB29E6" w:rsidRPr="00AE2B4A">
        <w:t> mg/L</w:t>
      </w:r>
      <w:r w:rsidRPr="00AE2B4A">
        <w:t>; and 4-chlorotoluene about 10 to 100</w:t>
      </w:r>
      <w:r w:rsidR="00DB29E6" w:rsidRPr="00AE2B4A">
        <w:t> mg/L</w:t>
      </w:r>
      <w:r w:rsidRPr="00AE2B4A">
        <w:t>; although errors are apparent, these substances are quite soluble.</w:t>
      </w:r>
    </w:p>
    <w:p w14:paraId="24E2FBDF" w14:textId="77777777" w:rsidR="007C5F48" w:rsidRPr="00AE2B4A" w:rsidRDefault="007C5F48" w:rsidP="005B51CA"/>
    <w:p w14:paraId="24E2FBE0" w14:textId="77777777" w:rsidR="007C5F48" w:rsidRPr="00AE2B4A" w:rsidRDefault="007C5F48" w:rsidP="005B51CA">
      <w:r w:rsidRPr="00AE2B4A">
        <w:t>An estimated Koc of 4,800 suggests that 2,4-dichlorotoluene may have slight mobility in soil.</w:t>
      </w:r>
      <w:r w:rsidR="00817BC2" w:rsidRPr="00AE2B4A">
        <w:t xml:space="preserve"> </w:t>
      </w:r>
      <w:r w:rsidRPr="00AE2B4A">
        <w:t>Volatilisation from moist soil surfaces may occur based on an estimated Henry</w:t>
      </w:r>
      <w:r w:rsidR="00817BC2" w:rsidRPr="00AE2B4A">
        <w:t>’</w:t>
      </w:r>
      <w:r w:rsidRPr="00AE2B4A">
        <w:t>s Law constant of 4.2 x 10</w:t>
      </w:r>
      <w:r w:rsidRPr="00AE2B4A">
        <w:rPr>
          <w:vertAlign w:val="superscript"/>
        </w:rPr>
        <w:t>-3</w:t>
      </w:r>
      <w:r w:rsidRPr="00AE2B4A">
        <w:t xml:space="preserve"> atm cu m/mol.</w:t>
      </w:r>
      <w:r w:rsidR="00817BC2" w:rsidRPr="00AE2B4A">
        <w:t xml:space="preserve"> </w:t>
      </w:r>
      <w:r w:rsidRPr="00AE2B4A">
        <w:t>2,4-Dichlorotoluene was found to be susceptible to anaerobic biodegradation in soil slurry microcosms under methanogenic conditions; complete degradation required 130</w:t>
      </w:r>
      <w:r w:rsidR="00DB29E6" w:rsidRPr="00AE2B4A">
        <w:t> days</w:t>
      </w:r>
      <w:r w:rsidRPr="00AE2B4A">
        <w:t>.</w:t>
      </w:r>
      <w:r w:rsidR="00817BC2" w:rsidRPr="00AE2B4A">
        <w:t xml:space="preserve"> </w:t>
      </w:r>
      <w:r w:rsidRPr="00AE2B4A">
        <w:t>The predominant product of this reaction was 4-chlorotoluene, a small amount of 2-chlorotoluene was also produced.</w:t>
      </w:r>
      <w:r w:rsidR="00817BC2" w:rsidRPr="00AE2B4A">
        <w:t xml:space="preserve"> </w:t>
      </w:r>
      <w:r w:rsidRPr="00AE2B4A">
        <w:t>2,4-Dichlorotoluene is expected to adsorb to suspended matter in the water based on its estimated Koc value.</w:t>
      </w:r>
      <w:r w:rsidR="00817BC2" w:rsidRPr="00AE2B4A">
        <w:t xml:space="preserve"> </w:t>
      </w:r>
      <w:r w:rsidRPr="00AE2B4A">
        <w:t>This compound should volatilise from water surfaces given its Henry</w:t>
      </w:r>
      <w:r w:rsidR="00817BC2" w:rsidRPr="00AE2B4A">
        <w:t>’</w:t>
      </w:r>
      <w:r w:rsidRPr="00AE2B4A">
        <w:t>s Law constant.</w:t>
      </w:r>
      <w:r w:rsidR="00817BC2" w:rsidRPr="00AE2B4A">
        <w:t xml:space="preserve"> </w:t>
      </w:r>
      <w:r w:rsidRPr="00AE2B4A">
        <w:t xml:space="preserve">Estimated half-lifes for a model river and model lake are </w:t>
      </w:r>
      <w:r w:rsidR="00834CD1" w:rsidRPr="00AE2B4A">
        <w:t xml:space="preserve">four </w:t>
      </w:r>
      <w:r w:rsidR="002B6151" w:rsidRPr="00AE2B4A">
        <w:t>hours</w:t>
      </w:r>
      <w:r w:rsidR="00DB29E6" w:rsidRPr="00AE2B4A">
        <w:t xml:space="preserve"> </w:t>
      </w:r>
      <w:r w:rsidRPr="00AE2B4A">
        <w:t xml:space="preserve">and </w:t>
      </w:r>
      <w:r w:rsidR="00834CD1" w:rsidRPr="00AE2B4A">
        <w:t xml:space="preserve">five </w:t>
      </w:r>
      <w:r w:rsidR="00DB29E6" w:rsidRPr="00AE2B4A">
        <w:t>days</w:t>
      </w:r>
      <w:r w:rsidRPr="00AE2B4A">
        <w:t>, respectively.</w:t>
      </w:r>
      <w:r w:rsidR="00817BC2" w:rsidRPr="00AE2B4A">
        <w:t xml:space="preserve"> </w:t>
      </w:r>
      <w:r w:rsidRPr="00AE2B4A">
        <w:t>An estimated BCF value of 1000 suggests that 2,4</w:t>
      </w:r>
      <w:r w:rsidR="00834CD1" w:rsidRPr="00AE2B4A">
        <w:noBreakHyphen/>
      </w:r>
      <w:r w:rsidRPr="00AE2B4A">
        <w:t>dichlorotoluene may bioconcentrate in aquatic organisms</w:t>
      </w:r>
      <w:r w:rsidR="00817BC2" w:rsidRPr="00AE2B4A">
        <w:rPr>
          <w:color w:val="555555"/>
        </w:rPr>
        <w:t xml:space="preserve"> </w:t>
      </w:r>
      <w:r w:rsidR="00834CD1" w:rsidRPr="00AE2B4A">
        <w:rPr>
          <w:color w:val="555555"/>
        </w:rPr>
        <w:t>(</w:t>
      </w:r>
      <w:r w:rsidR="00126CC3" w:rsidRPr="00AE2B4A">
        <w:rPr>
          <w:lang w:eastAsia="en-NZ"/>
        </w:rPr>
        <w:t>EAWAG</w:t>
      </w:r>
      <w:r w:rsidR="00834CD1" w:rsidRPr="00AE2B4A">
        <w:rPr>
          <w:lang w:eastAsia="en-NZ"/>
        </w:rPr>
        <w:t>, a</w:t>
      </w:r>
      <w:r w:rsidR="00126CC3" w:rsidRPr="00AE2B4A">
        <w:rPr>
          <w:lang w:eastAsia="en-NZ"/>
        </w:rPr>
        <w:t>ccessed February 2015</w:t>
      </w:r>
      <w:r w:rsidR="00834CD1" w:rsidRPr="00AE2B4A">
        <w:rPr>
          <w:lang w:eastAsia="en-NZ"/>
        </w:rPr>
        <w:t>)</w:t>
      </w:r>
      <w:r w:rsidR="00126CC3" w:rsidRPr="00AE2B4A">
        <w:rPr>
          <w:lang w:eastAsia="en-NZ"/>
        </w:rPr>
        <w:t xml:space="preserve">. </w:t>
      </w:r>
      <w:r w:rsidRPr="00AE2B4A">
        <w:t>Water solubility is 25</w:t>
      </w:r>
      <w:r w:rsidR="00DB29E6" w:rsidRPr="00AE2B4A">
        <w:t> mg/L</w:t>
      </w:r>
      <w:r w:rsidRPr="00AE2B4A">
        <w:t>.</w:t>
      </w:r>
    </w:p>
    <w:p w14:paraId="24E2FBE1" w14:textId="77777777" w:rsidR="007C5F48" w:rsidRPr="00AE2B4A" w:rsidRDefault="007C5F48" w:rsidP="005B51CA"/>
    <w:p w14:paraId="24E2FBE2" w14:textId="77777777" w:rsidR="007C5F48" w:rsidRPr="00AE2B4A" w:rsidRDefault="007C5F48" w:rsidP="005B51CA">
      <w:r w:rsidRPr="00AE2B4A">
        <w:t>Benzyl chloride water solubility is 525</w:t>
      </w:r>
      <w:r w:rsidR="00DB29E6" w:rsidRPr="00AE2B4A">
        <w:t> mg/L</w:t>
      </w:r>
      <w:r w:rsidRPr="00AE2B4A">
        <w:t xml:space="preserve"> at 25°C but is hydrolysed rapidly water (half life &lt;12 h) to benzyl alcohol which is biodegradable (OECD).</w:t>
      </w:r>
      <w:r w:rsidR="00817BC2" w:rsidRPr="00AE2B4A">
        <w:t xml:space="preserve"> </w:t>
      </w:r>
      <w:r w:rsidRPr="00AE2B4A">
        <w:t>DWI (2014) quotes log Kow of 2.3, Henry</w:t>
      </w:r>
      <w:r w:rsidR="00817BC2" w:rsidRPr="00AE2B4A">
        <w:t>’</w:t>
      </w:r>
      <w:r w:rsidRPr="00AE2B4A">
        <w:t>s Law constant of 0.000412 atm.m</w:t>
      </w:r>
      <w:r w:rsidRPr="00AE2B4A">
        <w:rPr>
          <w:vertAlign w:val="superscript"/>
        </w:rPr>
        <w:t>3</w:t>
      </w:r>
      <w:r w:rsidRPr="00AE2B4A">
        <w:t>/mole.</w:t>
      </w:r>
    </w:p>
    <w:p w14:paraId="24E2FBE3" w14:textId="77777777" w:rsidR="007C5F48" w:rsidRPr="00AE2B4A" w:rsidRDefault="007C5F48" w:rsidP="005B51CA"/>
    <w:p w14:paraId="24E2FBE4" w14:textId="77777777" w:rsidR="007C5F48" w:rsidRPr="00AE2B4A" w:rsidRDefault="007C5F48" w:rsidP="005B51CA">
      <w:r w:rsidRPr="00AE2B4A">
        <w:t>Benzal chloride is described as being insoluble in water, but hydrolyses to benzaldehyde under both acid and alkaline conditions.</w:t>
      </w:r>
    </w:p>
    <w:p w14:paraId="24E2FBE5" w14:textId="77777777" w:rsidR="007C5F48" w:rsidRPr="00AE2B4A" w:rsidRDefault="007C5F48" w:rsidP="005B51CA"/>
    <w:p w14:paraId="24E2FBE6" w14:textId="77777777" w:rsidR="007C5F48" w:rsidRPr="00AE2B4A" w:rsidRDefault="007C5F48" w:rsidP="005B51CA">
      <w:r w:rsidRPr="00AE2B4A">
        <w:t>Benzotrichloride is described as being insoluble in water, but hydrolyses in water.</w:t>
      </w:r>
      <w:r w:rsidR="00817BC2" w:rsidRPr="00AE2B4A">
        <w:t xml:space="preserve"> </w:t>
      </w:r>
      <w:r w:rsidRPr="00AE2B4A">
        <w:t>Benzoyl chloride decomposes in water.</w:t>
      </w:r>
    </w:p>
    <w:p w14:paraId="24E2FBE7" w14:textId="77777777" w:rsidR="007C5F48" w:rsidRPr="00AE2B4A" w:rsidRDefault="007C5F48" w:rsidP="005B51CA"/>
    <w:p w14:paraId="24E2FBE8" w14:textId="77777777" w:rsidR="007C5F48" w:rsidRPr="00AE2B4A" w:rsidRDefault="007C5F48" w:rsidP="005B51CA">
      <w:r w:rsidRPr="00AE2B4A">
        <w:t>α,α,α-Trichlorotoluene hydrolyses completely to hydrochloric acid and benzoic acid upon contact with moisture, hence its environmental impacts are largely related to benzoic acid (CAS No. 65-85-0) – see benzyl benzoate datasheet.</w:t>
      </w:r>
      <w:r w:rsidR="00817BC2" w:rsidRPr="00AE2B4A">
        <w:t xml:space="preserve"> </w:t>
      </w:r>
      <w:r w:rsidRPr="00AE2B4A">
        <w:t>Water solubility is about 100</w:t>
      </w:r>
      <w:r w:rsidR="00DB29E6" w:rsidRPr="00AE2B4A">
        <w:t> mg/L</w:t>
      </w:r>
      <w:r w:rsidRPr="00AE2B4A">
        <w:t>.</w:t>
      </w:r>
    </w:p>
    <w:p w14:paraId="24E2FBE9" w14:textId="77777777" w:rsidR="007C5F48" w:rsidRPr="00AE2B4A" w:rsidRDefault="007C5F48" w:rsidP="005B51CA"/>
    <w:p w14:paraId="24E2FBEA" w14:textId="77777777" w:rsidR="007C5F48" w:rsidRPr="00AE2B4A" w:rsidRDefault="00F51851" w:rsidP="00F51851">
      <w:pPr>
        <w:pStyle w:val="Heading3"/>
      </w:pPr>
      <w:r w:rsidRPr="00AE2B4A">
        <w:t>Typical concentrations in drinking-water</w:t>
      </w:r>
    </w:p>
    <w:p w14:paraId="24E2FBEB" w14:textId="77777777" w:rsidR="007C5F48" w:rsidRPr="00AE2B4A" w:rsidRDefault="00834CD1" w:rsidP="005B51CA">
      <w:r w:rsidRPr="00AE2B4A">
        <w:t>Eighteen</w:t>
      </w:r>
      <w:r w:rsidR="007C5F48" w:rsidRPr="00AE2B4A">
        <w:t xml:space="preserve"> water utilities in the US reported detecting o-chlorotoluene (2-chlorotoluene) in tap water since 2004, according to EWG</w:t>
      </w:r>
      <w:r w:rsidR="00817BC2" w:rsidRPr="00AE2B4A">
        <w:t>’</w:t>
      </w:r>
      <w:r w:rsidR="007C5F48" w:rsidRPr="00AE2B4A">
        <w:t>s analysis of water quality data supplied by state water agencies, the highest concentration being 0.0066</w:t>
      </w:r>
      <w:r w:rsidR="00DB29E6" w:rsidRPr="00AE2B4A">
        <w:t> mg/L</w:t>
      </w:r>
      <w:r w:rsidR="007C5F48" w:rsidRPr="00AE2B4A">
        <w:t>.</w:t>
      </w:r>
    </w:p>
    <w:p w14:paraId="24E2FBEC" w14:textId="77777777" w:rsidR="007C5F48" w:rsidRPr="00AE2B4A" w:rsidRDefault="007C5F48" w:rsidP="005B51CA"/>
    <w:p w14:paraId="24E2FBED" w14:textId="77777777" w:rsidR="007C5F48" w:rsidRPr="00AE2B4A" w:rsidRDefault="00834CD1" w:rsidP="005B51CA">
      <w:r w:rsidRPr="00AE2B4A">
        <w:t>Fourteen</w:t>
      </w:r>
      <w:r w:rsidR="007C5F48" w:rsidRPr="00AE2B4A">
        <w:t xml:space="preserve"> water utilities in the US reported detecting p-chlorotoluene (4-chlorotoluene) in tap water since 2004, according to EWG</w:t>
      </w:r>
      <w:r w:rsidR="00817BC2" w:rsidRPr="00AE2B4A">
        <w:t>’</w:t>
      </w:r>
      <w:r w:rsidR="007C5F48" w:rsidRPr="00AE2B4A">
        <w:t>s analysis of water quality data supplied by state water agencies, the highest concentration being 0.167</w:t>
      </w:r>
      <w:r w:rsidR="00DB29E6" w:rsidRPr="00AE2B4A">
        <w:t> mg/L</w:t>
      </w:r>
      <w:r w:rsidR="007C5F48" w:rsidRPr="00AE2B4A">
        <w:t>; this result was rather an outlier, the next highest was 0.0025</w:t>
      </w:r>
      <w:r w:rsidR="00DB29E6" w:rsidRPr="00AE2B4A">
        <w:t> mg/L</w:t>
      </w:r>
      <w:r w:rsidR="007C5F48" w:rsidRPr="00AE2B4A">
        <w:t>.</w:t>
      </w:r>
    </w:p>
    <w:p w14:paraId="24E2FBEE" w14:textId="77777777" w:rsidR="007C5F48" w:rsidRPr="00AE2B4A" w:rsidRDefault="007C5F48" w:rsidP="005B51CA"/>
    <w:p w14:paraId="24E2FBEF" w14:textId="77777777" w:rsidR="007C5F48" w:rsidRPr="00AE2B4A" w:rsidRDefault="00A31C82" w:rsidP="00A31C82">
      <w:pPr>
        <w:pStyle w:val="Heading3"/>
      </w:pPr>
      <w:r w:rsidRPr="00AE2B4A">
        <w:t>Removal methods</w:t>
      </w:r>
    </w:p>
    <w:p w14:paraId="24E2FBF0" w14:textId="77777777" w:rsidR="007C5F48" w:rsidRPr="00AE2B4A" w:rsidRDefault="007C5F48" w:rsidP="005B51CA">
      <w:r w:rsidRPr="00AE2B4A">
        <w:t>Aeration seems to offer the best option.</w:t>
      </w:r>
    </w:p>
    <w:p w14:paraId="24E2FBF1" w14:textId="77777777" w:rsidR="007C5F48" w:rsidRPr="00AE2B4A" w:rsidRDefault="007C5F48" w:rsidP="005B51CA"/>
    <w:p w14:paraId="24E2FBF2" w14:textId="77777777" w:rsidR="007C5F48" w:rsidRPr="00AE2B4A" w:rsidRDefault="00A31C82" w:rsidP="00A31C82">
      <w:pPr>
        <w:pStyle w:val="Heading3"/>
      </w:pPr>
      <w:r w:rsidRPr="00AE2B4A">
        <w:t>Health considerations</w:t>
      </w:r>
    </w:p>
    <w:p w14:paraId="24E2FBF3" w14:textId="77777777" w:rsidR="007C5F48" w:rsidRPr="00AE2B4A" w:rsidRDefault="007C5F48" w:rsidP="005B51CA">
      <w:r w:rsidRPr="00AE2B4A">
        <w:t xml:space="preserve">2-Chlorotoluene showed no mutagenic activity in bacterial and in mammalian cell test systems </w:t>
      </w:r>
      <w:r w:rsidRPr="00AE2B4A">
        <w:rPr>
          <w:i/>
        </w:rPr>
        <w:t>in vitro</w:t>
      </w:r>
      <w:r w:rsidRPr="00AE2B4A">
        <w:t>.</w:t>
      </w:r>
      <w:r w:rsidR="00817BC2" w:rsidRPr="00AE2B4A">
        <w:t xml:space="preserve"> </w:t>
      </w:r>
      <w:r w:rsidRPr="00AE2B4A">
        <w:t xml:space="preserve">Based on the observations in </w:t>
      </w:r>
      <w:r w:rsidR="00834CD1" w:rsidRPr="00AE2B4A">
        <w:t>three</w:t>
      </w:r>
      <w:r w:rsidRPr="00AE2B4A">
        <w:t>-month studies on rat and dog, there is no indication that 2-chlorotoluene affects the reproductive organs.</w:t>
      </w:r>
    </w:p>
    <w:p w14:paraId="24E2FBF4" w14:textId="77777777" w:rsidR="007C5F48" w:rsidRPr="00AE2B4A" w:rsidRDefault="007C5F48" w:rsidP="005B51CA"/>
    <w:p w14:paraId="24E2FBF5" w14:textId="77777777" w:rsidR="007C5F48" w:rsidRPr="00AE2B4A" w:rsidRDefault="007C5F48" w:rsidP="005B51CA">
      <w:r w:rsidRPr="00AE2B4A">
        <w:t>UNEP (OECD 2004) quoted a NOEL for repeated dosing of 2-chlorotoluene by gavage to rats and dogs (</w:t>
      </w:r>
      <w:r w:rsidR="00834CD1" w:rsidRPr="00AE2B4A">
        <w:t>three</w:t>
      </w:r>
      <w:r w:rsidRPr="00AE2B4A">
        <w:t xml:space="preserve"> months) of 20</w:t>
      </w:r>
      <w:r w:rsidR="00DB29E6" w:rsidRPr="00AE2B4A">
        <w:t> mg/kg</w:t>
      </w:r>
      <w:r w:rsidRPr="00AE2B4A">
        <w:t xml:space="preserve"> bw.</w:t>
      </w:r>
    </w:p>
    <w:p w14:paraId="24E2FBF6" w14:textId="77777777" w:rsidR="007C5F48" w:rsidRPr="00AE2B4A" w:rsidRDefault="007C5F48" w:rsidP="005B51CA"/>
    <w:p w14:paraId="24E2FBF7" w14:textId="77777777" w:rsidR="007C5F48" w:rsidRPr="00AE2B4A" w:rsidRDefault="007C5F48" w:rsidP="005B51CA">
      <w:r w:rsidRPr="00AE2B4A">
        <w:t>The USEPA (1990/2006/2009/2011) developed a RfD (an estimate of a daily exposure to the human population, including sensitive subgroups, that is likely to be without an appreciable risk of deleterious effects during a lifetime) for 2-chlorotoluene of 0.02</w:t>
      </w:r>
      <w:r w:rsidR="00DB29E6" w:rsidRPr="00AE2B4A">
        <w:t> mg/kg</w:t>
      </w:r>
      <w:r w:rsidRPr="00AE2B4A">
        <w:t>/d.</w:t>
      </w:r>
      <w:r w:rsidR="00817BC2" w:rsidRPr="00AE2B4A">
        <w:t xml:space="preserve"> </w:t>
      </w:r>
      <w:r w:rsidRPr="00AE2B4A">
        <w:t>This was based on studies that showed male rats developed a statistically significant decrease in mean body weight gain (15</w:t>
      </w:r>
      <w:r w:rsidR="00E4453A" w:rsidRPr="00AE2B4A">
        <w:t> percent</w:t>
      </w:r>
      <w:r w:rsidRPr="00AE2B4A">
        <w:t xml:space="preserve"> and 22</w:t>
      </w:r>
      <w:r w:rsidR="00E4453A" w:rsidRPr="00AE2B4A">
        <w:t> percent</w:t>
      </w:r>
      <w:r w:rsidRPr="00AE2B4A">
        <w:t>, respectively) and an increase in adrenal weight.</w:t>
      </w:r>
      <w:r w:rsidR="00817BC2" w:rsidRPr="00AE2B4A">
        <w:t xml:space="preserve"> </w:t>
      </w:r>
      <w:r w:rsidRPr="00AE2B4A">
        <w:t>Increased heart and testes weights, an increase in white blood cell count, and a decrease in prothrombin time were observed in males at the 320</w:t>
      </w:r>
      <w:r w:rsidR="00DB29E6" w:rsidRPr="00AE2B4A">
        <w:t> mg/kg</w:t>
      </w:r>
      <w:r w:rsidRPr="00AE2B4A">
        <w:t>/day dose level.</w:t>
      </w:r>
      <w:r w:rsidR="00817BC2" w:rsidRPr="00AE2B4A">
        <w:t xml:space="preserve"> </w:t>
      </w:r>
      <w:r w:rsidRPr="00AE2B4A">
        <w:t>At the 80</w:t>
      </w:r>
      <w:r w:rsidR="00DB29E6" w:rsidRPr="00AE2B4A">
        <w:t> mg/kg</w:t>
      </w:r>
      <w:r w:rsidRPr="00AE2B4A">
        <w:t>/day dose, blood urea nitrogen was increased in males.</w:t>
      </w:r>
      <w:r w:rsidR="00817BC2" w:rsidRPr="00AE2B4A">
        <w:t xml:space="preserve"> </w:t>
      </w:r>
      <w:r w:rsidRPr="00AE2B4A">
        <w:t>The Drinking Water Equivalent Level or DWEL (USEPA 2006/2009/2011) is 0.7</w:t>
      </w:r>
      <w:r w:rsidR="00DB29E6" w:rsidRPr="00AE2B4A">
        <w:t> mg/L</w:t>
      </w:r>
      <w:r w:rsidRPr="00AE2B4A">
        <w:t>.</w:t>
      </w:r>
    </w:p>
    <w:p w14:paraId="24E2FBF8" w14:textId="77777777" w:rsidR="007C5F48" w:rsidRPr="00AE2B4A" w:rsidRDefault="007C5F48" w:rsidP="005B51CA"/>
    <w:p w14:paraId="24E2FBF9" w14:textId="77777777" w:rsidR="007C5F48" w:rsidRPr="00AE2B4A" w:rsidRDefault="007C5F48" w:rsidP="005B51CA">
      <w:r w:rsidRPr="00AE2B4A">
        <w:t>Likewise, the reference dose or RfD (USEPA 2006/2009/2011) for p-chlorotoluene is 0.02</w:t>
      </w:r>
      <w:r w:rsidR="00DB29E6" w:rsidRPr="00AE2B4A">
        <w:t> mg/kg</w:t>
      </w:r>
      <w:r w:rsidRPr="00AE2B4A">
        <w:t>/d, and the Drinking Water Equivalent Level or DWEL (USEPA 2006/2009/2011) is 0.7</w:t>
      </w:r>
      <w:r w:rsidR="00DB29E6" w:rsidRPr="00AE2B4A">
        <w:t> mg/L</w:t>
      </w:r>
      <w:r w:rsidRPr="00AE2B4A">
        <w:t>.</w:t>
      </w:r>
    </w:p>
    <w:p w14:paraId="24E2FBFA" w14:textId="77777777" w:rsidR="007C5F48" w:rsidRPr="00AE2B4A" w:rsidRDefault="007C5F48" w:rsidP="005B51CA"/>
    <w:p w14:paraId="24E2FBFB" w14:textId="77777777" w:rsidR="007C5F48" w:rsidRPr="00AE2B4A" w:rsidRDefault="007C5F48" w:rsidP="005B51CA">
      <w:r w:rsidRPr="00AE2B4A">
        <w:t>Since there is no developmental toxicity study with p-chlorotoluene, the data from o</w:t>
      </w:r>
      <w:r w:rsidR="00834CD1" w:rsidRPr="00AE2B4A">
        <w:noBreakHyphen/>
      </w:r>
      <w:r w:rsidRPr="00AE2B4A">
        <w:t>chlorotoluene are taken into account to fill the data gap.</w:t>
      </w:r>
      <w:r w:rsidR="00817BC2" w:rsidRPr="00AE2B4A">
        <w:t xml:space="preserve"> </w:t>
      </w:r>
      <w:r w:rsidRPr="00AE2B4A">
        <w:t>The comparison of the two isomers showed a rather high degree of qualitative similarity with respect to available data on absorption, excretion and metabolism, toxicity after acute and repeated exposure.</w:t>
      </w:r>
      <w:r w:rsidR="00817BC2" w:rsidRPr="00AE2B4A">
        <w:t xml:space="preserve"> </w:t>
      </w:r>
      <w:r w:rsidRPr="00AE2B4A">
        <w:t xml:space="preserve">Overall, o-chlorotoluene and p-chlorotoluene have a similar toxicity profile </w:t>
      </w:r>
      <w:r w:rsidR="00834CD1" w:rsidRPr="00AE2B4A">
        <w:t>(</w:t>
      </w:r>
      <w:r w:rsidRPr="00AE2B4A">
        <w:t>OECD 2005).</w:t>
      </w:r>
    </w:p>
    <w:p w14:paraId="24E2FBFC" w14:textId="77777777" w:rsidR="007C5F48" w:rsidRPr="00AE2B4A" w:rsidRDefault="007C5F48" w:rsidP="005B51CA"/>
    <w:p w14:paraId="24E2FBFD" w14:textId="77777777" w:rsidR="007C5F48" w:rsidRPr="00AE2B4A" w:rsidRDefault="007C5F48" w:rsidP="005B51CA">
      <w:smartTag w:uri="urn:schemas-microsoft-com:office:smarttags" w:element="stockticker">
        <w:r w:rsidRPr="00AE2B4A">
          <w:t>IARC</w:t>
        </w:r>
      </w:smartTag>
      <w:r w:rsidRPr="00AE2B4A">
        <w:t xml:space="preserve"> (1999) stated that combined exposures to α-chlorinated toluenes (which includes benzal chloride, benzyl chloride and benzotrichloride) and benzoyl chloride are probably carcinogenic to humans (</w:t>
      </w:r>
      <w:r w:rsidR="00AB30EC" w:rsidRPr="00AE2B4A">
        <w:t>Group 2A</w:t>
      </w:r>
      <w:r w:rsidRPr="00AE2B4A">
        <w:t>).</w:t>
      </w:r>
    </w:p>
    <w:p w14:paraId="24E2FBFE" w14:textId="77777777" w:rsidR="007C5F48" w:rsidRPr="00AE2B4A" w:rsidRDefault="007C5F48" w:rsidP="005B51CA"/>
    <w:p w14:paraId="24E2FBFF" w14:textId="77777777" w:rsidR="007C5F48" w:rsidRPr="00AE2B4A" w:rsidRDefault="007C5F48" w:rsidP="00834CD1">
      <w:pPr>
        <w:keepLines/>
      </w:pPr>
      <w:r w:rsidRPr="00AE2B4A">
        <w:t xml:space="preserve">The USEPA (1995) classified benzyl chloride as a B2 human carcinogen, </w:t>
      </w:r>
      <w:r w:rsidR="00834CD1" w:rsidRPr="00AE2B4A">
        <w:t xml:space="preserve">ie, </w:t>
      </w:r>
      <w:r w:rsidRPr="00AE2B4A">
        <w:t>a possible carcinogen.</w:t>
      </w:r>
      <w:r w:rsidR="00817BC2" w:rsidRPr="00AE2B4A">
        <w:t xml:space="preserve"> </w:t>
      </w:r>
      <w:r w:rsidRPr="00AE2B4A">
        <w:t>However, as benzyl chloride is rapidly hydrolysed to benzyl alcohol in the water phase, health risks via the environment are assessed as benzyl alcohol exposure (OECD 2002).</w:t>
      </w:r>
      <w:r w:rsidR="00817BC2" w:rsidRPr="00AE2B4A">
        <w:t xml:space="preserve"> </w:t>
      </w:r>
      <w:r w:rsidRPr="00AE2B4A">
        <w:t xml:space="preserve">DWI (2014) states: Both negative and positive results have been reported for benzylchloride in </w:t>
      </w:r>
      <w:r w:rsidRPr="00AE2B4A">
        <w:rPr>
          <w:i/>
        </w:rPr>
        <w:t>in vitro</w:t>
      </w:r>
      <w:r w:rsidRPr="00AE2B4A">
        <w:t xml:space="preserve"> genotoxicity assays.</w:t>
      </w:r>
      <w:r w:rsidR="00817BC2" w:rsidRPr="00AE2B4A">
        <w:t xml:space="preserve"> </w:t>
      </w:r>
      <w:r w:rsidRPr="00AE2B4A">
        <w:t xml:space="preserve">Overall the weight of evidence indicates that benzylchloride is genotoxic </w:t>
      </w:r>
      <w:r w:rsidRPr="00AE2B4A">
        <w:rPr>
          <w:i/>
        </w:rPr>
        <w:t>in vitro</w:t>
      </w:r>
      <w:r w:rsidRPr="00AE2B4A">
        <w:t>.</w:t>
      </w:r>
      <w:r w:rsidR="00817BC2" w:rsidRPr="00AE2B4A">
        <w:t xml:space="preserve"> </w:t>
      </w:r>
      <w:r w:rsidRPr="00AE2B4A">
        <w:t xml:space="preserve">However, the weight of evidence indicates that benzylchloride is non genotoxic </w:t>
      </w:r>
      <w:r w:rsidRPr="00AE2B4A">
        <w:rPr>
          <w:i/>
        </w:rPr>
        <w:t>in vivo</w:t>
      </w:r>
      <w:r w:rsidRPr="00AE2B4A">
        <w:t>.</w:t>
      </w:r>
      <w:r w:rsidR="00817BC2" w:rsidRPr="00AE2B4A">
        <w:t xml:space="preserve"> </w:t>
      </w:r>
      <w:r w:rsidRPr="00AE2B4A">
        <w:t>For Repeat Dose Toxicity and Carcinogenicity a NOAEL of 15</w:t>
      </w:r>
      <w:r w:rsidR="00DB29E6" w:rsidRPr="00AE2B4A">
        <w:t> mg/kg</w:t>
      </w:r>
      <w:r w:rsidRPr="00AE2B4A">
        <w:t xml:space="preserve"> bw/day (reported to be 6.4</w:t>
      </w:r>
      <w:r w:rsidR="00DB29E6" w:rsidRPr="00AE2B4A">
        <w:t> mg/kg</w:t>
      </w:r>
      <w:r w:rsidRPr="00AE2B4A">
        <w:t xml:space="preserve"> bw/day, adjusting to a </w:t>
      </w:r>
      <w:r w:rsidR="00834CD1" w:rsidRPr="00AE2B4A">
        <w:t>seven</w:t>
      </w:r>
      <w:r w:rsidRPr="00AE2B4A">
        <w:t xml:space="preserve"> day/week dosing regimen) was identified based on forestomach tumours.</w:t>
      </w:r>
      <w:r w:rsidR="00817BC2" w:rsidRPr="00AE2B4A">
        <w:t xml:space="preserve"> </w:t>
      </w:r>
      <w:r w:rsidRPr="00AE2B4A">
        <w:t>Based on this NOAEL a Tolerable Daily Intake (TDI) of 0.006</w:t>
      </w:r>
      <w:r w:rsidR="00DB29E6" w:rsidRPr="00AE2B4A">
        <w:t> mg/kg</w:t>
      </w:r>
      <w:r w:rsidRPr="00AE2B4A">
        <w:t xml:space="preserve"> bw/day (6</w:t>
      </w:r>
      <w:r w:rsidR="00373708" w:rsidRPr="00AE2B4A">
        <w:t> μg</w:t>
      </w:r>
      <w:r w:rsidRPr="00AE2B4A">
        <w:t>/kg bw/day; rounded) is derived.</w:t>
      </w:r>
    </w:p>
    <w:p w14:paraId="24E2FC00" w14:textId="77777777" w:rsidR="007C5F48" w:rsidRPr="00AE2B4A" w:rsidRDefault="007C5F48" w:rsidP="005B51CA"/>
    <w:p w14:paraId="24E2FC01" w14:textId="77777777" w:rsidR="007C5F48" w:rsidRPr="00AE2B4A" w:rsidRDefault="007C5F48" w:rsidP="005B51CA">
      <w:r w:rsidRPr="00AE2B4A">
        <w:t>There is only one key study on repeated dose toxicity of 2,4-dichlorotoluene.</w:t>
      </w:r>
      <w:r w:rsidR="00817BC2" w:rsidRPr="00AE2B4A">
        <w:t xml:space="preserve"> </w:t>
      </w:r>
      <w:r w:rsidRPr="00AE2B4A">
        <w:t>This chemical was studied for oral toxicity in rats according to the OECD combined repeated dose and reproductive/developmental toxicity test; the NOEL for this compound was indicated to be less than 12.5</w:t>
      </w:r>
      <w:r w:rsidR="00DB29E6" w:rsidRPr="00AE2B4A">
        <w:t> mg/kg</w:t>
      </w:r>
      <w:r w:rsidRPr="00AE2B4A">
        <w:t>/day (OECD 2005).</w:t>
      </w:r>
    </w:p>
    <w:p w14:paraId="24E2FC02" w14:textId="77777777" w:rsidR="007C5F48" w:rsidRPr="00AE2B4A" w:rsidRDefault="007C5F48" w:rsidP="005B51CA"/>
    <w:p w14:paraId="24E2FC03" w14:textId="77777777" w:rsidR="007C5F48" w:rsidRPr="00AE2B4A" w:rsidRDefault="007C5F48" w:rsidP="005B51CA">
      <w:r w:rsidRPr="00AE2B4A">
        <w:t xml:space="preserve">In a repeated oral toxicity study on rats the NOEL for 2,6-dichlorotoluene </w:t>
      </w:r>
      <w:r w:rsidRPr="00AE2B4A">
        <w:rPr>
          <w:szCs w:val="24"/>
        </w:rPr>
        <w:t>was considered to be 30</w:t>
      </w:r>
      <w:r w:rsidR="00DB29E6" w:rsidRPr="00AE2B4A">
        <w:rPr>
          <w:szCs w:val="24"/>
        </w:rPr>
        <w:t> mg/kg</w:t>
      </w:r>
      <w:r w:rsidRPr="00AE2B4A">
        <w:rPr>
          <w:szCs w:val="24"/>
        </w:rPr>
        <w:t>/day for male and 100</w:t>
      </w:r>
      <w:r w:rsidR="00DB29E6" w:rsidRPr="00AE2B4A">
        <w:rPr>
          <w:szCs w:val="24"/>
        </w:rPr>
        <w:t> mg/kg</w:t>
      </w:r>
      <w:r w:rsidRPr="00AE2B4A">
        <w:rPr>
          <w:szCs w:val="24"/>
        </w:rPr>
        <w:t>/day for female, respectively (OECD 2002).</w:t>
      </w:r>
    </w:p>
    <w:p w14:paraId="24E2FC04" w14:textId="77777777" w:rsidR="007C5F48" w:rsidRPr="00AE2B4A" w:rsidRDefault="007C5F48" w:rsidP="005B51CA"/>
    <w:p w14:paraId="24E2FC05" w14:textId="77777777" w:rsidR="00817BC2" w:rsidRPr="00AE2B4A" w:rsidRDefault="007C5F48" w:rsidP="005B51CA">
      <w:r w:rsidRPr="00AE2B4A">
        <w:t xml:space="preserve">The USEPA (1990) classified benzotrichloride as a B2 human carcinogen, </w:t>
      </w:r>
      <w:r w:rsidR="00834CD1" w:rsidRPr="00AE2B4A">
        <w:t xml:space="preserve">ie, </w:t>
      </w:r>
      <w:r w:rsidRPr="00AE2B4A">
        <w:t>a possible carcinogen.</w:t>
      </w:r>
    </w:p>
    <w:p w14:paraId="24E2FC06" w14:textId="77777777" w:rsidR="007C5F48" w:rsidRPr="00AE2B4A" w:rsidRDefault="007C5F48" w:rsidP="005B51CA">
      <w:pPr>
        <w:rPr>
          <w:szCs w:val="24"/>
        </w:rPr>
      </w:pPr>
    </w:p>
    <w:p w14:paraId="24E2FC07" w14:textId="77777777" w:rsidR="007C5F48" w:rsidRPr="00AE2B4A" w:rsidRDefault="007C5F48" w:rsidP="005B51CA">
      <w:pPr>
        <w:rPr>
          <w:szCs w:val="24"/>
        </w:rPr>
      </w:pPr>
      <w:r w:rsidRPr="00AE2B4A">
        <w:rPr>
          <w:szCs w:val="24"/>
        </w:rPr>
        <w:t>α,α,α-Trichlorotoluene is readily absorbed from the gastrointestinal tract, distributed within the body, and excreted after metabolic transformation to hippuric acid mainly via the urine (OECD 2005).</w:t>
      </w:r>
      <w:r w:rsidR="00817BC2" w:rsidRPr="00AE2B4A">
        <w:rPr>
          <w:szCs w:val="24"/>
        </w:rPr>
        <w:t xml:space="preserve"> </w:t>
      </w:r>
      <w:r w:rsidRPr="00AE2B4A">
        <w:rPr>
          <w:szCs w:val="24"/>
        </w:rPr>
        <w:t xml:space="preserve">Because </w:t>
      </w:r>
      <w:r w:rsidRPr="00AE2B4A">
        <w:t>α,α,α-t</w:t>
      </w:r>
      <w:r w:rsidRPr="00AE2B4A">
        <w:rPr>
          <w:szCs w:val="24"/>
        </w:rPr>
        <w:t>richlorotoluene hydrolyses completely to hydrochloric acid and benzoic acid upon contact with moisture, its health effects relate mainly to those chemicals.</w:t>
      </w:r>
    </w:p>
    <w:p w14:paraId="24E2FC08" w14:textId="77777777" w:rsidR="007C5F48" w:rsidRPr="00AE2B4A" w:rsidRDefault="007C5F48" w:rsidP="005B51CA"/>
    <w:p w14:paraId="24E2FC09" w14:textId="77777777" w:rsidR="007C5F48" w:rsidRPr="00AE2B4A" w:rsidRDefault="00A31C82" w:rsidP="0099026D">
      <w:pPr>
        <w:pStyle w:val="Heading3"/>
      </w:pPr>
      <w:r w:rsidRPr="00AE2B4A">
        <w:t xml:space="preserve">Derivation of </w:t>
      </w:r>
      <w:r w:rsidR="0099026D" w:rsidRPr="00AE2B4A">
        <w:t>Maximum Acceptable Value</w:t>
      </w:r>
    </w:p>
    <w:p w14:paraId="24E2FC0A"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C0B" w14:textId="77777777" w:rsidR="007C5F48" w:rsidRPr="00AE2B4A" w:rsidRDefault="007C5F48" w:rsidP="005B51CA"/>
    <w:p w14:paraId="24E2FC0C" w14:textId="77777777" w:rsidR="007C5F48" w:rsidRPr="00AE2B4A" w:rsidRDefault="007C5F48" w:rsidP="005B51CA">
      <w:r w:rsidRPr="00AE2B4A">
        <w:t>Based on the health protective concentration calculated, the Californian Office of Environmental Health Hazard Assessment recommends and supports an action level of 0.14</w:t>
      </w:r>
      <w:r w:rsidR="00DB29E6" w:rsidRPr="00AE2B4A">
        <w:t> mg/L</w:t>
      </w:r>
      <w:r w:rsidRPr="00AE2B4A">
        <w:t xml:space="preserve"> for 2-chlorotoluene in drinking-water.</w:t>
      </w:r>
    </w:p>
    <w:p w14:paraId="24E2FC0D" w14:textId="77777777" w:rsidR="007C5F48" w:rsidRPr="00AE2B4A" w:rsidRDefault="007C5F48" w:rsidP="005B51CA"/>
    <w:p w14:paraId="24E2FC0E" w14:textId="77777777" w:rsidR="007C5F48" w:rsidRPr="00AE2B4A" w:rsidRDefault="00A31C82" w:rsidP="00A31C82">
      <w:pPr>
        <w:pStyle w:val="Heading3"/>
      </w:pPr>
      <w:r w:rsidRPr="00AE2B4A">
        <w:t>References</w:t>
      </w:r>
    </w:p>
    <w:p w14:paraId="24E2FC0F" w14:textId="77777777" w:rsidR="007C5F48" w:rsidRPr="00AE2B4A" w:rsidRDefault="00D3591E" w:rsidP="00834CD1">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741" w:history="1">
        <w:r w:rsidR="00543BF3" w:rsidRPr="00AE2B4A">
          <w:rPr>
            <w:rStyle w:val="Hyperlink"/>
          </w:rPr>
          <w:t>http://dwi.defra.gov.uk/research/completed-research/reports/DWI70-2-292.pdf</w:t>
        </w:r>
      </w:hyperlink>
      <w:r w:rsidR="00834CD1" w:rsidRPr="00AE2B4A">
        <w:rPr>
          <w:rStyle w:val="Hyperlink"/>
        </w:rPr>
        <w:t>.</w:t>
      </w:r>
    </w:p>
    <w:p w14:paraId="24E2FC10" w14:textId="77777777" w:rsidR="007C5F48" w:rsidRPr="00AE2B4A" w:rsidRDefault="00126CC3" w:rsidP="00834CD1">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742" w:history="1">
        <w:r w:rsidRPr="00AE2B4A">
          <w:rPr>
            <w:rStyle w:val="Hyperlink"/>
          </w:rPr>
          <w:t>http://eawag-bbd.ethz.ch/index.html</w:t>
        </w:r>
      </w:hyperlink>
      <w:r w:rsidR="00834CD1" w:rsidRPr="00AE2B4A">
        <w:rPr>
          <w:rStyle w:val="Hyperlink"/>
        </w:rPr>
        <w:t>.</w:t>
      </w:r>
    </w:p>
    <w:p w14:paraId="24E2FC11" w14:textId="77777777" w:rsidR="007C5F48" w:rsidRPr="00AE2B4A" w:rsidRDefault="00126CC3" w:rsidP="00834CD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743" w:history="1">
        <w:r w:rsidR="00A26AC9" w:rsidRPr="00AE2B4A">
          <w:rPr>
            <w:rStyle w:val="Hyperlink"/>
          </w:rPr>
          <w:t>http://www.ewg.org/tap-water/chemical-contaminants</w:t>
        </w:r>
      </w:hyperlink>
      <w:r w:rsidR="00834CD1" w:rsidRPr="00AE2B4A">
        <w:rPr>
          <w:rStyle w:val="Hyperlink"/>
        </w:rPr>
        <w:t>.</w:t>
      </w:r>
    </w:p>
    <w:p w14:paraId="24E2FC12" w14:textId="77777777" w:rsidR="007C5F48" w:rsidRPr="00AE2B4A" w:rsidRDefault="00DB29E6" w:rsidP="00834CD1">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834CD1" w:rsidRPr="00AE2B4A">
        <w:rPr>
          <w:rStyle w:val="Hyperlink"/>
        </w:rPr>
        <w:t>.</w:t>
      </w:r>
    </w:p>
    <w:p w14:paraId="24E2FC13" w14:textId="77777777" w:rsidR="007C5F48" w:rsidRPr="00AE2B4A" w:rsidRDefault="00F86AD2" w:rsidP="00834CD1">
      <w:pPr>
        <w:pStyle w:val="References"/>
      </w:pPr>
      <w:r w:rsidRPr="00AE2B4A">
        <w:t xml:space="preserve">OECD. 2002. </w:t>
      </w:r>
      <w:r w:rsidR="00543BF3" w:rsidRPr="00AE2B4A">
        <w:rPr>
          <w:i/>
        </w:rPr>
        <w:t>SIDS Initial Assessment Report</w:t>
      </w:r>
      <w:r w:rsidR="007C5F48" w:rsidRPr="00AE2B4A">
        <w:t>: Benzyl chloride.</w:t>
      </w:r>
      <w:r w:rsidR="00817BC2" w:rsidRPr="00AE2B4A">
        <w:t xml:space="preserve"> </w:t>
      </w:r>
      <w:r w:rsidR="007C5F48" w:rsidRPr="00AE2B4A">
        <w:t>69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documents/sids/sids/100447.pdf</w:t>
      </w:r>
      <w:r w:rsidR="007C5F48" w:rsidRPr="00AE2B4A">
        <w:t xml:space="preserve"> or </w:t>
      </w:r>
      <w:hyperlink r:id="rId744"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4" w14:textId="77777777" w:rsidR="007C5F48" w:rsidRPr="00AE2B4A" w:rsidRDefault="008248D4" w:rsidP="00834CD1">
      <w:pPr>
        <w:pStyle w:val="References"/>
      </w:pPr>
      <w:r w:rsidRPr="00AE2B4A">
        <w:t xml:space="preserve">OECD. 2004. </w:t>
      </w:r>
      <w:r w:rsidR="00543BF3" w:rsidRPr="00AE2B4A">
        <w:rPr>
          <w:i/>
        </w:rPr>
        <w:t>SIDS Initial Assessment Report</w:t>
      </w:r>
      <w:r w:rsidR="007C5F48" w:rsidRPr="00AE2B4A">
        <w:t>: 2-Chlorotoluene.</w:t>
      </w:r>
      <w:r w:rsidR="00817BC2" w:rsidRPr="00AE2B4A">
        <w:t xml:space="preserve"> </w:t>
      </w:r>
      <w:r w:rsidR="007C5F48" w:rsidRPr="00AE2B4A">
        <w:t>71 pp.</w:t>
      </w:r>
      <w:r w:rsidR="00817BC2" w:rsidRPr="00AE2B4A">
        <w:t xml:space="preserve"> </w:t>
      </w:r>
      <w:r w:rsidR="007C5F48" w:rsidRPr="00AE2B4A">
        <w:t xml:space="preserve">See: </w:t>
      </w:r>
      <w:hyperlink r:id="rId745" w:history="1">
        <w:r w:rsidR="003B06C9" w:rsidRPr="00AE2B4A">
          <w:rPr>
            <w:rStyle w:val="Hyperlink"/>
          </w:rPr>
          <w:t>http://www.inchem.org/</w:t>
        </w:r>
        <w:r w:rsidR="007C5F48" w:rsidRPr="00AE2B4A">
          <w:rPr>
            <w:rStyle w:val="Hyperlink"/>
          </w:rPr>
          <w:t>documents/sids/sids/95498.pdf</w:t>
        </w:r>
      </w:hyperlink>
      <w:r w:rsidR="00817BC2" w:rsidRPr="00AE2B4A">
        <w:t xml:space="preserve"> </w:t>
      </w:r>
      <w:r w:rsidR="007C5F48" w:rsidRPr="00AE2B4A">
        <w:t xml:space="preserve">or </w:t>
      </w:r>
      <w:hyperlink r:id="rId746"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5" w14:textId="77777777" w:rsidR="007C5F48" w:rsidRPr="00AE2B4A" w:rsidRDefault="003A7369" w:rsidP="00834CD1">
      <w:pPr>
        <w:pStyle w:val="References"/>
      </w:pPr>
      <w:r w:rsidRPr="00AE2B4A">
        <w:t xml:space="preserve">OECD. 2005. </w:t>
      </w:r>
      <w:r w:rsidR="00543BF3" w:rsidRPr="00AE2B4A">
        <w:rPr>
          <w:i/>
        </w:rPr>
        <w:t>SIDS Initial Assessment Report</w:t>
      </w:r>
      <w:r w:rsidR="007C5F48" w:rsidRPr="00AE2B4A">
        <w:t>: p-Chlorotoluene.</w:t>
      </w:r>
      <w:r w:rsidR="00817BC2" w:rsidRPr="00AE2B4A">
        <w:t xml:space="preserve"> </w:t>
      </w:r>
      <w:r w:rsidR="007C5F48" w:rsidRPr="00AE2B4A">
        <w:t>154 pp.</w:t>
      </w:r>
      <w:r w:rsidR="00817BC2" w:rsidRPr="00AE2B4A">
        <w:t xml:space="preserve"> </w:t>
      </w:r>
      <w:r w:rsidR="007C5F48" w:rsidRPr="00AE2B4A">
        <w:t xml:space="preserve">See: </w:t>
      </w:r>
      <w:hyperlink r:id="rId747" w:history="1">
        <w:r w:rsidR="007C5F48" w:rsidRPr="00AE2B4A">
          <w:rPr>
            <w:rStyle w:val="Hyperlink"/>
          </w:rPr>
          <w:t>www.chem.unep.ch/irptc/sids/OECDSIDS/106434.pdf</w:t>
        </w:r>
      </w:hyperlink>
      <w:r w:rsidR="007C5F48" w:rsidRPr="00AE2B4A">
        <w:t xml:space="preserve"> or </w:t>
      </w:r>
      <w:hyperlink r:id="rId748"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6" w14:textId="77777777" w:rsidR="007C5F48" w:rsidRPr="00AE2B4A" w:rsidRDefault="003A7369" w:rsidP="00834CD1">
      <w:pPr>
        <w:pStyle w:val="References"/>
      </w:pPr>
      <w:r w:rsidRPr="00AE2B4A">
        <w:t xml:space="preserve">OECD. 2005. </w:t>
      </w:r>
      <w:r w:rsidR="00543BF3" w:rsidRPr="00AE2B4A">
        <w:rPr>
          <w:i/>
        </w:rPr>
        <w:t>SIDS Initial Assessment Report</w:t>
      </w:r>
      <w:r w:rsidR="007C5F48" w:rsidRPr="00AE2B4A">
        <w:t>: 2,4-Dichlorotoluene.</w:t>
      </w:r>
      <w:r w:rsidR="00817BC2" w:rsidRPr="00AE2B4A">
        <w:t xml:space="preserve"> </w:t>
      </w:r>
      <w:r w:rsidR="007C5F48" w:rsidRPr="00AE2B4A">
        <w:t>43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documents/sids/sids/95738.pdf</w:t>
      </w:r>
      <w:r w:rsidR="007C5F48" w:rsidRPr="00AE2B4A">
        <w:t xml:space="preserve"> or </w:t>
      </w:r>
      <w:hyperlink r:id="rId749"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7" w14:textId="77777777" w:rsidR="007C5F48" w:rsidRPr="00AE2B4A" w:rsidRDefault="00F86AD2" w:rsidP="00834CD1">
      <w:pPr>
        <w:pStyle w:val="References"/>
      </w:pPr>
      <w:r w:rsidRPr="00AE2B4A">
        <w:t xml:space="preserve">OECD. 2002. </w:t>
      </w:r>
      <w:r w:rsidR="00543BF3" w:rsidRPr="00AE2B4A">
        <w:rPr>
          <w:i/>
        </w:rPr>
        <w:t>SIDS Initial Assessment Report</w:t>
      </w:r>
      <w:r w:rsidR="007C5F48" w:rsidRPr="00AE2B4A">
        <w:t>: 2,6-Dichlorotoluene.</w:t>
      </w:r>
      <w:r w:rsidR="00817BC2" w:rsidRPr="00AE2B4A">
        <w:t xml:space="preserve"> </w:t>
      </w:r>
      <w:r w:rsidR="007C5F48" w:rsidRPr="00AE2B4A">
        <w:t>36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documents/sids/sids/118694.pdf</w:t>
      </w:r>
      <w:r w:rsidR="007C5F48" w:rsidRPr="00AE2B4A">
        <w:t xml:space="preserve"> or </w:t>
      </w:r>
      <w:hyperlink r:id="rId750"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8" w14:textId="77777777" w:rsidR="007C5F48" w:rsidRPr="00AE2B4A" w:rsidRDefault="003A7369" w:rsidP="00834CD1">
      <w:pPr>
        <w:pStyle w:val="References"/>
      </w:pPr>
      <w:r w:rsidRPr="00AE2B4A">
        <w:t xml:space="preserve">OECD. 2005. </w:t>
      </w:r>
      <w:r w:rsidR="00543BF3" w:rsidRPr="00AE2B4A">
        <w:rPr>
          <w:i/>
        </w:rPr>
        <w:t>SIDS Initial Assessment Report</w:t>
      </w:r>
      <w:r w:rsidR="007C5F48" w:rsidRPr="00AE2B4A">
        <w:t xml:space="preserve">: </w:t>
      </w:r>
      <w:r w:rsidR="007C5F48" w:rsidRPr="00AE2B4A">
        <w:rPr>
          <w:bCs/>
        </w:rPr>
        <w:t>α,α,α-Trichlorotoluene (trichloromethylbenzene)</w:t>
      </w:r>
      <w:r w:rsidR="007C5F48" w:rsidRPr="00AE2B4A">
        <w:t>.</w:t>
      </w:r>
      <w:r w:rsidR="00817BC2" w:rsidRPr="00AE2B4A">
        <w:t xml:space="preserve"> </w:t>
      </w:r>
      <w:r w:rsidR="007C5F48" w:rsidRPr="00AE2B4A">
        <w:t>125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documents/sids/sids/98077.pdf</w:t>
      </w:r>
      <w:r w:rsidR="007C5F48" w:rsidRPr="00AE2B4A">
        <w:t xml:space="preserve"> or </w:t>
      </w:r>
      <w:hyperlink r:id="rId751" w:history="1">
        <w:r w:rsidR="003B06C9" w:rsidRPr="00AE2B4A">
          <w:rPr>
            <w:rStyle w:val="Hyperlink"/>
          </w:rPr>
          <w:t>http://www.inchem.org/</w:t>
        </w:r>
        <w:r w:rsidR="00733F30" w:rsidRPr="00AE2B4A">
          <w:rPr>
            <w:rStyle w:val="Hyperlink"/>
          </w:rPr>
          <w:t>pages/sids.html</w:t>
        </w:r>
      </w:hyperlink>
      <w:r w:rsidR="00834CD1" w:rsidRPr="00AE2B4A">
        <w:rPr>
          <w:rStyle w:val="Hyperlink"/>
        </w:rPr>
        <w:t>.</w:t>
      </w:r>
    </w:p>
    <w:p w14:paraId="24E2FC19" w14:textId="77777777" w:rsidR="007C5F48" w:rsidRPr="00AE2B4A" w:rsidRDefault="00A370DF" w:rsidP="00834CD1">
      <w:pPr>
        <w:pStyle w:val="References"/>
      </w:pPr>
      <w:r w:rsidRPr="00AE2B4A">
        <w:t xml:space="preserve">OEHHA. 2000. </w:t>
      </w:r>
      <w:r w:rsidR="007C5F48" w:rsidRPr="00AE2B4A">
        <w:rPr>
          <w:i/>
        </w:rPr>
        <w:t xml:space="preserve">Notification </w:t>
      </w:r>
      <w:r w:rsidR="00834CD1" w:rsidRPr="00AE2B4A">
        <w:rPr>
          <w:i/>
        </w:rPr>
        <w:t>L</w:t>
      </w:r>
      <w:r w:rsidR="007C5F48" w:rsidRPr="00AE2B4A">
        <w:rPr>
          <w:i/>
        </w:rPr>
        <w:t xml:space="preserve">evels for </w:t>
      </w:r>
      <w:r w:rsidR="00834CD1" w:rsidRPr="00AE2B4A">
        <w:rPr>
          <w:i/>
        </w:rPr>
        <w:t>C</w:t>
      </w:r>
      <w:r w:rsidR="007C5F48" w:rsidRPr="00AE2B4A">
        <w:rPr>
          <w:i/>
        </w:rPr>
        <w:t xml:space="preserve">hemicals in </w:t>
      </w:r>
      <w:r w:rsidR="00834CD1" w:rsidRPr="00AE2B4A">
        <w:rPr>
          <w:i/>
        </w:rPr>
        <w:t>D</w:t>
      </w:r>
      <w:r w:rsidR="007C5F48" w:rsidRPr="00AE2B4A">
        <w:rPr>
          <w:i/>
        </w:rPr>
        <w:t xml:space="preserve">rinking </w:t>
      </w:r>
      <w:r w:rsidR="00834CD1" w:rsidRPr="00AE2B4A">
        <w:rPr>
          <w:i/>
        </w:rPr>
        <w:t>W</w:t>
      </w:r>
      <w:r w:rsidR="007C5F48" w:rsidRPr="00AE2B4A">
        <w:rPr>
          <w:i/>
        </w:rPr>
        <w:t>ater</w:t>
      </w:r>
      <w:r w:rsidR="007C5F48" w:rsidRPr="00AE2B4A">
        <w:t>.</w:t>
      </w:r>
      <w:r w:rsidR="00817BC2" w:rsidRPr="00AE2B4A">
        <w:t xml:space="preserve"> </w:t>
      </w:r>
      <w:r w:rsidR="007C5F48" w:rsidRPr="00AE2B4A">
        <w:t>Californian Office of Environmental Health Hazard Assessment.</w:t>
      </w:r>
      <w:r w:rsidR="00817BC2" w:rsidRPr="00AE2B4A">
        <w:t xml:space="preserve"> </w:t>
      </w:r>
      <w:r w:rsidR="007C5F48" w:rsidRPr="00AE2B4A">
        <w:rPr>
          <w:rStyle w:val="Hyperlink"/>
        </w:rPr>
        <w:t>http://oehha.ca.gov/water/pals/2chlorotol.html</w:t>
      </w:r>
      <w:r w:rsidR="00834CD1" w:rsidRPr="00AE2B4A">
        <w:rPr>
          <w:rStyle w:val="Hyperlink"/>
        </w:rPr>
        <w:t>.</w:t>
      </w:r>
    </w:p>
    <w:p w14:paraId="24E2FC1A" w14:textId="77777777" w:rsidR="007C5F48" w:rsidRPr="00AE2B4A" w:rsidRDefault="007C5F48" w:rsidP="00834CD1">
      <w:pPr>
        <w:pStyle w:val="References"/>
      </w:pPr>
      <w:r w:rsidRPr="00AE2B4A">
        <w:t>UNEP</w:t>
      </w:r>
      <w:r w:rsidR="00FE257B" w:rsidRPr="00AE2B4A">
        <w:t>.</w:t>
      </w:r>
      <w:r w:rsidRPr="00AE2B4A">
        <w:t xml:space="preserve"> 2001.</w:t>
      </w:r>
      <w:r w:rsidR="00817BC2" w:rsidRPr="00AE2B4A">
        <w:t xml:space="preserve"> </w:t>
      </w:r>
      <w:r w:rsidRPr="00AE2B4A">
        <w:rPr>
          <w:i/>
        </w:rPr>
        <w:t>OECD SIDS</w:t>
      </w:r>
      <w:r w:rsidRPr="00AE2B4A">
        <w:t>: 2-chlorotoluene.</w:t>
      </w:r>
      <w:r w:rsidR="00817BC2" w:rsidRPr="00AE2B4A">
        <w:t xml:space="preserve"> </w:t>
      </w:r>
      <w:hyperlink r:id="rId752" w:history="1">
        <w:r w:rsidRPr="00AE2B4A">
          <w:rPr>
            <w:rStyle w:val="Hyperlink"/>
          </w:rPr>
          <w:t>www.chem.unep.ch/irptc/sids/oecdsids/95498.pdf</w:t>
        </w:r>
      </w:hyperlink>
      <w:r w:rsidR="00FE257B" w:rsidRPr="00AE2B4A">
        <w:rPr>
          <w:rStyle w:val="Hyperlink"/>
        </w:rPr>
        <w:t>.</w:t>
      </w:r>
    </w:p>
    <w:p w14:paraId="24E2FC1B" w14:textId="77777777" w:rsidR="007C5F48" w:rsidRPr="00AE2B4A" w:rsidRDefault="002A708E" w:rsidP="00834CD1">
      <w:pPr>
        <w:pStyle w:val="References"/>
        <w:rPr>
          <w:bCs/>
        </w:rPr>
      </w:pPr>
      <w:r w:rsidRPr="00AE2B4A">
        <w:t xml:space="preserve">USEPA. 1990. </w:t>
      </w:r>
      <w:r w:rsidR="007C5F48" w:rsidRPr="00AE2B4A">
        <w:rPr>
          <w:bCs/>
        </w:rPr>
        <w:t>o-Chlorotoluene.</w:t>
      </w:r>
      <w:r w:rsidR="00817BC2" w:rsidRPr="00AE2B4A">
        <w:rPr>
          <w:bCs/>
        </w:rPr>
        <w:t xml:space="preserve"> </w:t>
      </w:r>
      <w:r w:rsidR="00126CC3" w:rsidRPr="00AE2B4A">
        <w:rPr>
          <w:bCs/>
          <w:i/>
        </w:rPr>
        <w:t>Integrated Risk Information System (IRIS)</w:t>
      </w:r>
      <w:r w:rsidR="007C5F48" w:rsidRPr="00AE2B4A">
        <w:rPr>
          <w:bCs/>
        </w:rPr>
        <w:t>.</w:t>
      </w:r>
      <w:r w:rsidR="00817BC2" w:rsidRPr="00AE2B4A">
        <w:rPr>
          <w:bCs/>
        </w:rPr>
        <w:t xml:space="preserve"> </w:t>
      </w:r>
      <w:r w:rsidR="007C5F48" w:rsidRPr="00AE2B4A">
        <w:rPr>
          <w:bCs/>
        </w:rPr>
        <w:t xml:space="preserve">See: </w:t>
      </w:r>
      <w:hyperlink r:id="rId753" w:history="1">
        <w:r w:rsidR="007C5F48" w:rsidRPr="00AE2B4A">
          <w:rPr>
            <w:rStyle w:val="Hyperlink"/>
          </w:rPr>
          <w:t>http://www.epa.gov/IRIS/subst/0412.htm</w:t>
        </w:r>
      </w:hyperlink>
      <w:r w:rsidR="00FE257B" w:rsidRPr="00AE2B4A">
        <w:rPr>
          <w:rStyle w:val="Hyperlink"/>
        </w:rPr>
        <w:t>.</w:t>
      </w:r>
    </w:p>
    <w:p w14:paraId="24E2FC1C" w14:textId="77777777" w:rsidR="007C5F48" w:rsidRPr="00AE2B4A" w:rsidRDefault="002A708E" w:rsidP="00834CD1">
      <w:pPr>
        <w:pStyle w:val="References"/>
      </w:pPr>
      <w:r w:rsidRPr="00AE2B4A">
        <w:t xml:space="preserve">USEPA. 1990. </w:t>
      </w:r>
      <w:r w:rsidR="007C5F48" w:rsidRPr="00AE2B4A">
        <w:t>o-Chlorotoluene.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http://www.epa.gov/iris/subst/0412.htm</w:t>
      </w:r>
      <w:r w:rsidR="00FE257B" w:rsidRPr="00AE2B4A">
        <w:rPr>
          <w:rStyle w:val="Hyperlink"/>
        </w:rPr>
        <w:t>.</w:t>
      </w:r>
    </w:p>
    <w:p w14:paraId="24E2FC1D" w14:textId="77777777" w:rsidR="007C5F48" w:rsidRPr="00AE2B4A" w:rsidRDefault="002A708E" w:rsidP="00834CD1">
      <w:pPr>
        <w:pStyle w:val="References"/>
      </w:pPr>
      <w:r w:rsidRPr="00AE2B4A">
        <w:t xml:space="preserve">USEPA. 1990. </w:t>
      </w:r>
      <w:r w:rsidR="007C5F48" w:rsidRPr="00AE2B4A">
        <w:t>Benzotrichloride.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http://www.epa.gov/iris/subst/0388.htm</w:t>
      </w:r>
      <w:r w:rsidR="00FE257B" w:rsidRPr="00AE2B4A">
        <w:rPr>
          <w:rStyle w:val="Hyperlink"/>
        </w:rPr>
        <w:t>.</w:t>
      </w:r>
    </w:p>
    <w:p w14:paraId="24E2FC1E" w14:textId="77777777" w:rsidR="007C5F48" w:rsidRPr="00AE2B4A" w:rsidRDefault="00BA2D53" w:rsidP="00834CD1">
      <w:pPr>
        <w:pStyle w:val="References"/>
      </w:pPr>
      <w:r w:rsidRPr="00AE2B4A">
        <w:t xml:space="preserve">USEPA. 1995. </w:t>
      </w:r>
      <w:r w:rsidR="007C5F48" w:rsidRPr="00AE2B4A">
        <w:t>Benzyl chloride.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http://www.epa.gov/iris/subst/0393.htm</w:t>
      </w:r>
      <w:r w:rsidR="00FE257B" w:rsidRPr="00AE2B4A">
        <w:rPr>
          <w:rStyle w:val="Hyperlink"/>
        </w:rPr>
        <w:t>.</w:t>
      </w:r>
    </w:p>
    <w:p w14:paraId="24E2FC1F" w14:textId="77777777" w:rsidR="007C5F48" w:rsidRPr="00AE2B4A" w:rsidRDefault="00624BC9" w:rsidP="00834CD1">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754" w:history="1">
        <w:r w:rsidR="00A26AC9" w:rsidRPr="00AE2B4A">
          <w:rPr>
            <w:rStyle w:val="Hyperlink"/>
          </w:rPr>
          <w:t>http://water.epa.gov/action/advisories/health_index.cfm</w:t>
        </w:r>
      </w:hyperlink>
      <w:r w:rsidR="00FE257B" w:rsidRPr="00AE2B4A">
        <w:rPr>
          <w:rStyle w:val="Hyperlink"/>
        </w:rPr>
        <w:t>.</w:t>
      </w:r>
    </w:p>
    <w:p w14:paraId="24E2FC20" w14:textId="77777777" w:rsidR="007C5F48" w:rsidRPr="00AE2B4A" w:rsidRDefault="00DB29E6" w:rsidP="00834CD1">
      <w:pPr>
        <w:pStyle w:val="References"/>
        <w:rPr>
          <w:bCs/>
        </w:rPr>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755" w:history="1">
        <w:r w:rsidR="00A26AC9" w:rsidRPr="00AE2B4A">
          <w:rPr>
            <w:rStyle w:val="Hyperlink"/>
          </w:rPr>
          <w:t>http://water.epa.gov/action/advisories/health_index.cfm</w:t>
        </w:r>
      </w:hyperlink>
      <w:r w:rsidR="00FE257B" w:rsidRPr="00AE2B4A">
        <w:rPr>
          <w:rStyle w:val="Hyperlink"/>
        </w:rPr>
        <w:t>.</w:t>
      </w:r>
    </w:p>
    <w:p w14:paraId="24E2FC21" w14:textId="77777777" w:rsidR="007C5F48" w:rsidRPr="00AE2B4A" w:rsidRDefault="00AA43C5" w:rsidP="00834CD1">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756" w:history="1">
        <w:r w:rsidR="00DB29E6" w:rsidRPr="00AE2B4A">
          <w:rPr>
            <w:rStyle w:val="Hyperlink"/>
          </w:rPr>
          <w:t>http://water.epa.gov/scitech/drinkingwater/dws/ccl/upload/Final-CCL-3-Contaminant-Information-Sheets.pdf</w:t>
        </w:r>
      </w:hyperlink>
      <w:r w:rsidR="00FE257B" w:rsidRPr="00AE2B4A">
        <w:rPr>
          <w:rStyle w:val="Hyperlink"/>
        </w:rPr>
        <w:t>.</w:t>
      </w:r>
    </w:p>
    <w:p w14:paraId="24E2FC22" w14:textId="77777777" w:rsidR="007C5F48" w:rsidRPr="00AE2B4A" w:rsidRDefault="00126CC3" w:rsidP="00834CD1">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757"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FE257B" w:rsidRPr="00AE2B4A">
        <w:rPr>
          <w:rStyle w:val="Hyperlink"/>
        </w:rPr>
        <w:t>.</w:t>
      </w:r>
    </w:p>
    <w:p w14:paraId="24E2FC23" w14:textId="77777777" w:rsidR="007C5F48" w:rsidRPr="00AE2B4A" w:rsidRDefault="001C5CEC" w:rsidP="00BC35F0">
      <w:pPr>
        <w:pStyle w:val="Heading1"/>
      </w:pPr>
      <w:bookmarkStart w:id="152" w:name="_Toc522627404"/>
      <w:bookmarkStart w:id="153" w:name="_Toc10884917"/>
      <w:r w:rsidRPr="00AE2B4A">
        <w:t>Chrysene</w:t>
      </w:r>
      <w:bookmarkEnd w:id="152"/>
      <w:bookmarkEnd w:id="153"/>
    </w:p>
    <w:p w14:paraId="24E2FC24" w14:textId="77777777" w:rsidR="007C5F48" w:rsidRPr="00AE2B4A" w:rsidRDefault="007C5F48" w:rsidP="005B51CA">
      <w:r w:rsidRPr="00AE2B4A">
        <w:t xml:space="preserve">Chrysene, </w:t>
      </w:r>
      <w:smartTag w:uri="urn:schemas-microsoft-com:office:smarttags" w:element="stockticker">
        <w:r w:rsidRPr="00AE2B4A">
          <w:t>CAS</w:t>
        </w:r>
      </w:smartTag>
      <w:r w:rsidRPr="00AE2B4A">
        <w:t xml:space="preserve"> No. 218-01-9,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Also called benzo[a]phenanthrene.</w:t>
      </w:r>
    </w:p>
    <w:p w14:paraId="24E2FC25" w14:textId="77777777" w:rsidR="007C5F48" w:rsidRPr="00AE2B4A" w:rsidRDefault="007C5F48" w:rsidP="005B51CA"/>
    <w:p w14:paraId="24E2FC26" w14:textId="77777777" w:rsidR="007C5F48" w:rsidRPr="00AE2B4A" w:rsidRDefault="0099026D" w:rsidP="0099026D">
      <w:pPr>
        <w:pStyle w:val="Heading3"/>
      </w:pPr>
      <w:r w:rsidRPr="00AE2B4A">
        <w:t>Maximum Acceptable Value</w:t>
      </w:r>
    </w:p>
    <w:p w14:paraId="24E2FC27" w14:textId="77777777" w:rsidR="007C5F48" w:rsidRPr="00AE2B4A" w:rsidRDefault="007C5F48" w:rsidP="007C5F48">
      <w:r w:rsidRPr="00AE2B4A">
        <w:t>There are insufficient data to derive MAVs for any of the polynuclear aromatic hydrocarbons in drinking-water other than benzo[a]pyrene.</w:t>
      </w:r>
    </w:p>
    <w:p w14:paraId="24E2FC28" w14:textId="77777777" w:rsidR="007C5F48" w:rsidRPr="00AE2B4A" w:rsidRDefault="007C5F48" w:rsidP="005B51CA"/>
    <w:p w14:paraId="24E2FC29" w14:textId="77777777" w:rsidR="00DB29E6" w:rsidRPr="00AE2B4A" w:rsidRDefault="007C5F48" w:rsidP="005B51CA">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FC2A" w14:textId="77777777" w:rsidR="00DB29E6" w:rsidRPr="00AE2B4A" w:rsidRDefault="00DB29E6" w:rsidP="005B51CA">
      <w:pPr>
        <w:rPr>
          <w:szCs w:val="24"/>
        </w:rPr>
      </w:pPr>
    </w:p>
    <w:p w14:paraId="24E2FC2B" w14:textId="77777777" w:rsidR="007C5F48" w:rsidRPr="00AE2B4A" w:rsidRDefault="00F51851" w:rsidP="00F51851">
      <w:pPr>
        <w:pStyle w:val="Heading3"/>
      </w:pPr>
      <w:r w:rsidRPr="00AE2B4A">
        <w:t>Sources to drinking-water</w:t>
      </w:r>
    </w:p>
    <w:p w14:paraId="24E2FC2C" w14:textId="77777777" w:rsidR="007C5F48" w:rsidRPr="00AE2B4A" w:rsidRDefault="00F75272" w:rsidP="00F75272">
      <w:pPr>
        <w:pStyle w:val="Heading4"/>
      </w:pPr>
      <w:r w:rsidRPr="00AE2B4A">
        <w:t>1.</w:t>
      </w:r>
      <w:r w:rsidRPr="00AE2B4A">
        <w:tab/>
        <w:t>To source waters</w:t>
      </w:r>
    </w:p>
    <w:p w14:paraId="24E2FC2D" w14:textId="77777777" w:rsidR="007C5F48" w:rsidRPr="00AE2B4A" w:rsidRDefault="007C5F48" w:rsidP="005B51CA">
      <w:r w:rsidRPr="00AE2B4A">
        <w:t>The princip</w:t>
      </w:r>
      <w:r w:rsidR="005B51CA" w:rsidRPr="00AE2B4A">
        <w:t>a</w:t>
      </w:r>
      <w:r w:rsidRPr="00AE2B4A">
        <w:t>l route of entry for PAHs to source water is via atmospheric deposition.</w:t>
      </w:r>
      <w:r w:rsidR="00817BC2" w:rsidRPr="00AE2B4A">
        <w:t xml:space="preserve"> </w:t>
      </w:r>
      <w:r w:rsidRPr="00AE2B4A">
        <w:rPr>
          <w:szCs w:val="24"/>
          <w:lang w:eastAsia="en-NZ"/>
        </w:rPr>
        <w:t xml:space="preserve">Based on the </w:t>
      </w:r>
      <w:r w:rsidR="0067764A" w:rsidRPr="00AE2B4A">
        <w:rPr>
          <w:szCs w:val="24"/>
          <w:lang w:eastAsia="en-NZ"/>
        </w:rPr>
        <w:t>literature</w:t>
      </w:r>
      <w:r w:rsidRPr="00AE2B4A">
        <w:rPr>
          <w:szCs w:val="24"/>
          <w:lang w:eastAsia="en-NZ"/>
        </w:rPr>
        <w:t xml:space="preserve"> reviewed, the presence of chrysene </w:t>
      </w:r>
      <w:r w:rsidRPr="00AE2B4A">
        <w:t>and benzo(k)fluoranthene may be indicators for coal combustion emissions.</w:t>
      </w:r>
      <w:r w:rsidR="00817BC2" w:rsidRPr="00AE2B4A">
        <w:t xml:space="preserve"> </w:t>
      </w:r>
      <w:r w:rsidRPr="00AE2B4A">
        <w:t>Whereas other PAHs are indicators of other combustion process: benzo(g,h,i)perylene, coronene and phenanthrene</w:t>
      </w:r>
      <w:r w:rsidRPr="00AE2B4A">
        <w:rPr>
          <w:szCs w:val="24"/>
          <w:lang w:eastAsia="en-NZ"/>
        </w:rPr>
        <w:t xml:space="preserve"> are indicators for motor vehicle emissions, pyrene and fluoranthene are associated with incineration and fluorene, fluoranthene and pyrene are associated with oil combustion</w:t>
      </w:r>
      <w:r w:rsidR="00FE257B" w:rsidRPr="00AE2B4A">
        <w:rPr>
          <w:szCs w:val="24"/>
          <w:lang w:eastAsia="en-NZ"/>
        </w:rPr>
        <w:t xml:space="preserve"> (</w:t>
      </w:r>
      <w:r w:rsidRPr="00AE2B4A">
        <w:t>Environment Australia 2003)</w:t>
      </w:r>
      <w:r w:rsidRPr="00AE2B4A">
        <w:rPr>
          <w:szCs w:val="24"/>
          <w:lang w:eastAsia="en-NZ"/>
        </w:rPr>
        <w:t>.</w:t>
      </w:r>
    </w:p>
    <w:p w14:paraId="24E2FC2E" w14:textId="77777777" w:rsidR="007C5F48" w:rsidRPr="00AE2B4A" w:rsidRDefault="007C5F48" w:rsidP="005B51CA"/>
    <w:p w14:paraId="24E2FC2F" w14:textId="77777777" w:rsidR="007C5F48" w:rsidRPr="00AE2B4A" w:rsidRDefault="007C5F48" w:rsidP="005B51CA">
      <w:pPr>
        <w:rPr>
          <w:szCs w:val="24"/>
        </w:rPr>
      </w:pPr>
      <w:r w:rsidRPr="00AE2B4A">
        <w:rPr>
          <w:szCs w:val="24"/>
        </w:rPr>
        <w:t>MfE (2012) developed a national set of soil contaminant standards for 12 priority contaminants and five common land uses; benzo[a]pyrene (BaP) levels range from 6 to 35</w:t>
      </w:r>
      <w:r w:rsidR="00DB29E6" w:rsidRPr="00AE2B4A">
        <w:rPr>
          <w:szCs w:val="24"/>
        </w:rPr>
        <w:t> mg/kg</w:t>
      </w:r>
      <w:r w:rsidRPr="00AE2B4A">
        <w:rPr>
          <w:szCs w:val="24"/>
        </w:rPr>
        <w:t xml:space="preserve"> TEQ depending on land use.</w:t>
      </w:r>
      <w:r w:rsidR="00817BC2" w:rsidRPr="00AE2B4A">
        <w:rPr>
          <w:szCs w:val="24"/>
        </w:rPr>
        <w:t xml:space="preserve"> </w:t>
      </w:r>
      <w:r w:rsidRPr="00AE2B4A">
        <w:rPr>
          <w:szCs w:val="24"/>
        </w:rPr>
        <w:t>The equivalent BaP concentration is calculated as the sum of each of the detected concentrations of nine carcinogenic PAHs which are benz(a)anthracene, benzo(b)fluoranthene, benzo(j)fluoranthene, benzo(k)fluoranthene, benzo(a)pyrene,</w:t>
      </w:r>
      <w:r w:rsidRPr="00AE2B4A">
        <w:rPr>
          <w:szCs w:val="24"/>
          <w:lang w:eastAsia="en-NZ"/>
        </w:rPr>
        <w:t xml:space="preserve"> chrysene, dibenz(a,h)anthracene, fluoranthene and indeno(1,2,3-cd) pyrene, multiplied by their respective potency equivalency factors.</w:t>
      </w:r>
    </w:p>
    <w:p w14:paraId="24E2FC30" w14:textId="77777777" w:rsidR="007C5F48" w:rsidRPr="00AE2B4A" w:rsidRDefault="007C5F48" w:rsidP="005B51CA"/>
    <w:p w14:paraId="24E2FC31" w14:textId="77777777" w:rsidR="007C5F48" w:rsidRPr="00AE2B4A" w:rsidRDefault="005B51CA" w:rsidP="005B51CA">
      <w:pPr>
        <w:pStyle w:val="Heading4"/>
      </w:pPr>
      <w:r w:rsidRPr="00AE2B4A">
        <w:t>2.</w:t>
      </w:r>
      <w:r w:rsidRPr="00AE2B4A">
        <w:tab/>
        <w:t>From treatment process</w:t>
      </w:r>
      <w:r w:rsidR="00F75272" w:rsidRPr="00AE2B4A">
        <w:t>es</w:t>
      </w:r>
    </w:p>
    <w:p w14:paraId="24E2FC32" w14:textId="77777777" w:rsidR="007C5F48" w:rsidRPr="00AE2B4A" w:rsidRDefault="007C5F48" w:rsidP="005B51CA">
      <w:r w:rsidRPr="00AE2B4A">
        <w:t>No known sources.</w:t>
      </w:r>
    </w:p>
    <w:p w14:paraId="24E2FC33" w14:textId="77777777" w:rsidR="007C5F48" w:rsidRPr="00AE2B4A" w:rsidRDefault="007C5F48" w:rsidP="005B51CA"/>
    <w:p w14:paraId="24E2FC34" w14:textId="77777777" w:rsidR="007C5F48" w:rsidRPr="00AE2B4A" w:rsidRDefault="00F75272" w:rsidP="00F75272">
      <w:pPr>
        <w:pStyle w:val="Heading4"/>
      </w:pPr>
      <w:r w:rsidRPr="00AE2B4A">
        <w:t>3.</w:t>
      </w:r>
      <w:r w:rsidRPr="00AE2B4A">
        <w:tab/>
        <w:t>From the distribution system</w:t>
      </w:r>
    </w:p>
    <w:p w14:paraId="24E2FC35" w14:textId="77777777" w:rsidR="007C5F48" w:rsidRPr="00AE2B4A" w:rsidRDefault="007C5F48" w:rsidP="005B51CA">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FC36" w14:textId="77777777" w:rsidR="007C5F48" w:rsidRPr="00AE2B4A" w:rsidRDefault="007C5F48" w:rsidP="005B51CA"/>
    <w:p w14:paraId="24E2FC37" w14:textId="77777777" w:rsidR="007C5F48" w:rsidRPr="00AE2B4A" w:rsidRDefault="00F06FB3" w:rsidP="00F06FB3">
      <w:pPr>
        <w:pStyle w:val="Heading3"/>
      </w:pPr>
      <w:r w:rsidRPr="00AE2B4A">
        <w:t>Forms and fate in the environment</w:t>
      </w:r>
    </w:p>
    <w:p w14:paraId="24E2FC38" w14:textId="77777777" w:rsidR="007C5F48" w:rsidRPr="00AE2B4A" w:rsidRDefault="007C5F48" w:rsidP="005B51CA">
      <w:r w:rsidRPr="00AE2B4A">
        <w:t>Water solubility is about 0.002</w:t>
      </w:r>
      <w:r w:rsidR="00DB29E6" w:rsidRPr="00AE2B4A">
        <w:t> mg/L</w:t>
      </w:r>
      <w:r w:rsidRPr="00AE2B4A">
        <w:t>.</w:t>
      </w:r>
      <w:r w:rsidR="00817BC2" w:rsidRPr="00AE2B4A">
        <w:t xml:space="preserve"> </w:t>
      </w:r>
      <w:r w:rsidRPr="00AE2B4A">
        <w:t>The partition coefficient (octanol/water) (logK</w:t>
      </w:r>
      <w:r w:rsidRPr="00AE2B4A">
        <w:rPr>
          <w:vertAlign w:val="subscript"/>
        </w:rPr>
        <w:t>ow</w:t>
      </w:r>
      <w:r w:rsidRPr="00AE2B4A">
        <w:t>) is 5.73.</w:t>
      </w:r>
    </w:p>
    <w:p w14:paraId="24E2FC39" w14:textId="77777777" w:rsidR="007C5F48" w:rsidRPr="00AE2B4A" w:rsidRDefault="007C5F48" w:rsidP="005B51CA"/>
    <w:p w14:paraId="24E2FC3A" w14:textId="77777777" w:rsidR="007C5F48" w:rsidRPr="00AE2B4A" w:rsidRDefault="00F51851" w:rsidP="00F51851">
      <w:pPr>
        <w:pStyle w:val="Heading3"/>
      </w:pPr>
      <w:r w:rsidRPr="00AE2B4A">
        <w:t>Typical concentrations in drinking-water</w:t>
      </w:r>
    </w:p>
    <w:p w14:paraId="24E2FC3B" w14:textId="77777777" w:rsidR="007C5F48" w:rsidRPr="00AE2B4A" w:rsidRDefault="007C5F48" w:rsidP="005B51CA">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Chrysene was not detected (less than 0.0000023</w:t>
      </w:r>
      <w:r w:rsidR="00DB29E6" w:rsidRPr="00AE2B4A">
        <w:t> mg/L</w:t>
      </w:r>
      <w:r w:rsidRPr="00AE2B4A">
        <w:t xml:space="preserve"> (2.3 ng/L)) in any of the</w:t>
      </w:r>
      <w:r w:rsidR="00E4453A" w:rsidRPr="00AE2B4A">
        <w:t xml:space="preserve"> New Zealand samples</w:t>
      </w:r>
      <w:r w:rsidRPr="00AE2B4A">
        <w:t>.</w:t>
      </w:r>
    </w:p>
    <w:p w14:paraId="24E2FC3C" w14:textId="77777777" w:rsidR="007C5F48" w:rsidRPr="00AE2B4A" w:rsidRDefault="007C5F48" w:rsidP="005B51CA"/>
    <w:p w14:paraId="24E2FC3D" w14:textId="77777777" w:rsidR="007C5F48" w:rsidRPr="00AE2B4A" w:rsidRDefault="007C5F48" w:rsidP="005B51CA">
      <w:r w:rsidRPr="00AE2B4A">
        <w:t>Twelve water utilities in the US reported detecting chrysene in tap water since 2004, according to EWG</w:t>
      </w:r>
      <w:r w:rsidR="00817BC2" w:rsidRPr="00AE2B4A">
        <w:t>’</w:t>
      </w:r>
      <w:r w:rsidRPr="00AE2B4A">
        <w:t>s analysis of water quality data supplied by state water agencies, the highest concentration being 0.00053</w:t>
      </w:r>
      <w:r w:rsidR="00DB29E6" w:rsidRPr="00AE2B4A">
        <w:t> mg/L</w:t>
      </w:r>
      <w:r w:rsidRPr="00AE2B4A">
        <w:t>.</w:t>
      </w:r>
    </w:p>
    <w:p w14:paraId="24E2FC3E" w14:textId="77777777" w:rsidR="007C5F48" w:rsidRPr="00AE2B4A" w:rsidRDefault="007C5F48" w:rsidP="005B51CA"/>
    <w:p w14:paraId="24E2FC3F" w14:textId="77777777" w:rsidR="007C5F48" w:rsidRPr="00AE2B4A" w:rsidRDefault="00A31C82" w:rsidP="00A31C82">
      <w:pPr>
        <w:pStyle w:val="Heading3"/>
      </w:pPr>
      <w:r w:rsidRPr="00AE2B4A">
        <w:t>Removal methods</w:t>
      </w:r>
    </w:p>
    <w:p w14:paraId="24E2FC40" w14:textId="77777777" w:rsidR="007C5F48" w:rsidRPr="00AE2B4A" w:rsidRDefault="007C5F48" w:rsidP="005B51CA">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FC41" w14:textId="77777777" w:rsidR="007C5F48" w:rsidRPr="00AE2B4A" w:rsidRDefault="007C5F48" w:rsidP="005B51CA"/>
    <w:p w14:paraId="24E2FC42" w14:textId="77777777" w:rsidR="007C5F48" w:rsidRPr="00AE2B4A" w:rsidRDefault="007C5F48" w:rsidP="005B51CA">
      <w:r w:rsidRPr="00AE2B4A">
        <w:t>PAHs in water can be oxidised by chlorination and ozonation (ATSDR 1995).</w:t>
      </w:r>
    </w:p>
    <w:p w14:paraId="24E2FC43" w14:textId="77777777" w:rsidR="007C5F48" w:rsidRPr="00AE2B4A" w:rsidRDefault="007C5F48" w:rsidP="005B51CA"/>
    <w:p w14:paraId="24E2FC44" w14:textId="77777777" w:rsidR="007C5F48" w:rsidRPr="00AE2B4A" w:rsidRDefault="00A31C82" w:rsidP="00A31C82">
      <w:pPr>
        <w:pStyle w:val="Heading3"/>
      </w:pPr>
      <w:r w:rsidRPr="00AE2B4A">
        <w:t>Analytical methods</w:t>
      </w:r>
    </w:p>
    <w:p w14:paraId="24E2FC45" w14:textId="77777777" w:rsidR="007C5F48" w:rsidRPr="00AE2B4A" w:rsidRDefault="007C5F48" w:rsidP="005B51CA">
      <w:r w:rsidRPr="00AE2B4A">
        <w:t>Refer to the polynuclear aromatic hydrocarbons datasheet.</w:t>
      </w:r>
    </w:p>
    <w:p w14:paraId="24E2FC46" w14:textId="77777777" w:rsidR="007C5F48" w:rsidRPr="00AE2B4A" w:rsidRDefault="007C5F48" w:rsidP="005B51CA"/>
    <w:p w14:paraId="24E2FC47" w14:textId="77777777" w:rsidR="007C5F48" w:rsidRPr="00AE2B4A" w:rsidRDefault="00A31C82" w:rsidP="00A31C82">
      <w:pPr>
        <w:pStyle w:val="Heading3"/>
      </w:pPr>
      <w:r w:rsidRPr="00AE2B4A">
        <w:t>Health considerations</w:t>
      </w:r>
    </w:p>
    <w:p w14:paraId="24E2FC48" w14:textId="77777777" w:rsidR="007C5F48" w:rsidRPr="00AE2B4A" w:rsidRDefault="007C5F48" w:rsidP="00FE257B">
      <w:pPr>
        <w:keepLines/>
      </w:pPr>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67764A"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2FC49" w14:textId="77777777" w:rsidR="007C5F48" w:rsidRPr="00AE2B4A" w:rsidRDefault="007C5F48" w:rsidP="005B51CA"/>
    <w:p w14:paraId="24E2FC4A" w14:textId="77777777" w:rsidR="007C5F48" w:rsidRPr="00AE2B4A" w:rsidRDefault="007C5F48" w:rsidP="005B51CA">
      <w:r w:rsidRPr="00AE2B4A">
        <w:t>There have been few studies on the human health effects of polynuclear aromatic hydrocarbons.</w:t>
      </w:r>
    </w:p>
    <w:p w14:paraId="24E2FC4B" w14:textId="77777777" w:rsidR="007C5F48" w:rsidRPr="00AE2B4A" w:rsidRDefault="007C5F48" w:rsidP="005B51CA"/>
    <w:p w14:paraId="24E2FC4C" w14:textId="77777777" w:rsidR="007C5F48" w:rsidRPr="00AE2B4A" w:rsidRDefault="007C5F48" w:rsidP="005B51CA">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FC4D" w14:textId="77777777" w:rsidR="007C5F48" w:rsidRPr="00AE2B4A" w:rsidRDefault="007C5F48" w:rsidP="005B51CA"/>
    <w:p w14:paraId="24E2FC4E" w14:textId="77777777" w:rsidR="007C5F48" w:rsidRPr="00AE2B4A" w:rsidRDefault="007C5F48" w:rsidP="005B51CA">
      <w:r w:rsidRPr="00AE2B4A">
        <w:t>USEPA (1994) classified chrysene as B2, a probable human carcinogen.</w:t>
      </w:r>
    </w:p>
    <w:p w14:paraId="24E2FC4F" w14:textId="77777777" w:rsidR="007C5F48" w:rsidRPr="00AE2B4A" w:rsidRDefault="007C5F48" w:rsidP="005B51CA"/>
    <w:p w14:paraId="24E2FC50" w14:textId="77777777" w:rsidR="007C5F48" w:rsidRPr="00AE2B4A" w:rsidRDefault="007C5F48" w:rsidP="005B51CA">
      <w:smartTag w:uri="urn:schemas-microsoft-com:office:smarttags" w:element="stockticker">
        <w:r w:rsidRPr="00AE2B4A">
          <w:t>IARC</w:t>
        </w:r>
      </w:smartTag>
      <w:r w:rsidRPr="00AE2B4A">
        <w:t xml:space="preserve"> (2010) classified </w:t>
      </w:r>
      <w:r w:rsidRPr="00AE2B4A">
        <w:rPr>
          <w:bCs/>
        </w:rPr>
        <w:t xml:space="preserve">chrysene </w:t>
      </w:r>
      <w:r w:rsidRPr="00AE2B4A">
        <w:t xml:space="preserve">in </w:t>
      </w:r>
      <w:r w:rsidR="002B6151" w:rsidRPr="00AE2B4A">
        <w:t>Group 2B</w:t>
      </w:r>
      <w:r w:rsidRPr="00AE2B4A">
        <w:t xml:space="preserve"> (possible human carcinogen).</w:t>
      </w:r>
    </w:p>
    <w:p w14:paraId="24E2FC51" w14:textId="77777777" w:rsidR="007C5F48" w:rsidRPr="00AE2B4A" w:rsidRDefault="007C5F48" w:rsidP="005B51CA"/>
    <w:p w14:paraId="24E2FC52" w14:textId="77777777" w:rsidR="007C5F48" w:rsidRPr="00AE2B4A" w:rsidRDefault="007C5F48" w:rsidP="005B51CA">
      <w:r w:rsidRPr="00AE2B4A">
        <w:t>Chrysene appears on the State of California EPA list of chemicals known to cause cancer or reproductive toxicity as at December 2008.</w:t>
      </w:r>
    </w:p>
    <w:p w14:paraId="24E2FC53" w14:textId="77777777" w:rsidR="007C5F48" w:rsidRPr="00AE2B4A" w:rsidRDefault="007C5F48" w:rsidP="005B51CA"/>
    <w:p w14:paraId="24E2FC54" w14:textId="77777777" w:rsidR="007C5F48" w:rsidRPr="00AE2B4A" w:rsidRDefault="00A31C82" w:rsidP="0099026D">
      <w:pPr>
        <w:pStyle w:val="Heading3"/>
      </w:pPr>
      <w:r w:rsidRPr="00AE2B4A">
        <w:t xml:space="preserve">Derivation of </w:t>
      </w:r>
      <w:r w:rsidR="0099026D" w:rsidRPr="00AE2B4A">
        <w:t>Maximum Acceptable Value</w:t>
      </w:r>
    </w:p>
    <w:p w14:paraId="24E2FC55" w14:textId="77777777" w:rsidR="003A1443" w:rsidRPr="00AE2B4A" w:rsidRDefault="003A1443" w:rsidP="005B51CA">
      <w:r w:rsidRPr="00AE2B4A">
        <w:t>No MAV.</w:t>
      </w:r>
    </w:p>
    <w:p w14:paraId="24E2FC56" w14:textId="77777777" w:rsidR="007C5F48" w:rsidRPr="00AE2B4A" w:rsidRDefault="007C5F48" w:rsidP="005B51CA"/>
    <w:p w14:paraId="24E2FC57" w14:textId="77777777" w:rsidR="007C5F48" w:rsidRPr="00AE2B4A" w:rsidRDefault="00A31C82" w:rsidP="00A31C82">
      <w:pPr>
        <w:pStyle w:val="Heading3"/>
      </w:pPr>
      <w:r w:rsidRPr="00AE2B4A">
        <w:t>References</w:t>
      </w:r>
    </w:p>
    <w:p w14:paraId="24E2FC58" w14:textId="77777777" w:rsidR="007C5F48" w:rsidRPr="00AE2B4A" w:rsidRDefault="00126CC3" w:rsidP="00FE257B">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758" w:history="1">
        <w:r w:rsidR="00E52E9D" w:rsidRPr="00AE2B4A">
          <w:rPr>
            <w:rStyle w:val="Hyperlink"/>
          </w:rPr>
          <w:t>http://www.atsdr.cdc.gov/toxprofiles/index.asp</w:t>
        </w:r>
      </w:hyperlink>
      <w:r w:rsidR="00FE257B" w:rsidRPr="00AE2B4A">
        <w:rPr>
          <w:rStyle w:val="Hyperlink"/>
        </w:rPr>
        <w:t>.</w:t>
      </w:r>
    </w:p>
    <w:p w14:paraId="24E2FC59" w14:textId="77777777" w:rsidR="007C5F48" w:rsidRPr="00AE2B4A" w:rsidRDefault="00DB29E6" w:rsidP="00FE257B">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759" w:history="1">
        <w:r w:rsidRPr="00AE2B4A">
          <w:rPr>
            <w:rStyle w:val="Hyperlink"/>
          </w:rPr>
          <w:t>http://www.environment.gov.au/atmosphere/airquality/publications/report1/pubs/report1.pdf</w:t>
        </w:r>
      </w:hyperlink>
      <w:r w:rsidR="00FE257B" w:rsidRPr="00AE2B4A">
        <w:rPr>
          <w:rStyle w:val="Hyperlink"/>
        </w:rPr>
        <w:t>.</w:t>
      </w:r>
    </w:p>
    <w:p w14:paraId="24E2FC5A" w14:textId="77777777" w:rsidR="007C5F48" w:rsidRPr="00AE2B4A" w:rsidRDefault="00126CC3" w:rsidP="00FE257B">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C5B" w14:textId="77777777" w:rsidR="007C5F48" w:rsidRPr="00AE2B4A" w:rsidRDefault="00126CC3" w:rsidP="00FE257B">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760" w:history="1">
        <w:r w:rsidR="00A26AC9" w:rsidRPr="00AE2B4A">
          <w:rPr>
            <w:rStyle w:val="Hyperlink"/>
          </w:rPr>
          <w:t>http://www.ewg.org/tap-water/chemical-contaminants</w:t>
        </w:r>
      </w:hyperlink>
      <w:r w:rsidR="00FE257B" w:rsidRPr="00AE2B4A">
        <w:rPr>
          <w:rStyle w:val="Hyperlink"/>
        </w:rPr>
        <w:t>.</w:t>
      </w:r>
    </w:p>
    <w:p w14:paraId="24E2FC5C" w14:textId="77777777" w:rsidR="007C5F48" w:rsidRPr="00AE2B4A" w:rsidRDefault="00126CC3" w:rsidP="00FE257B">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761" w:history="1">
        <w:r w:rsidR="00A26AC9" w:rsidRPr="00AE2B4A">
          <w:rPr>
            <w:rStyle w:val="Hyperlink"/>
          </w:rPr>
          <w:t>http://monographs.iarc</w:t>
        </w:r>
      </w:hyperlink>
    </w:p>
    <w:p w14:paraId="24E2FC5D" w14:textId="77777777" w:rsidR="007C5F48" w:rsidRPr="00AE2B4A" w:rsidRDefault="00126CC3" w:rsidP="00FE257B">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2A708E" w:rsidRPr="00AE2B4A">
        <w:rPr>
          <w:szCs w:val="24"/>
        </w:rPr>
        <w:t>Carbon black, titanium dioxide, and talc</w:t>
      </w:r>
      <w:r w:rsidR="007C5F48" w:rsidRPr="00AE2B4A">
        <w:rPr>
          <w:szCs w:val="24"/>
        </w:rPr>
        <w:t>.</w:t>
      </w:r>
      <w:r w:rsidR="00817BC2" w:rsidRPr="00AE2B4A">
        <w:rPr>
          <w:szCs w:val="24"/>
        </w:rPr>
        <w:t xml:space="preserve"> </w:t>
      </w:r>
      <w:r w:rsidR="007C5F48" w:rsidRPr="00AE2B4A">
        <w:rPr>
          <w:szCs w:val="24"/>
        </w:rPr>
        <w:t>452 pp.</w:t>
      </w:r>
      <w:r w:rsidR="00817BC2" w:rsidRPr="00AE2B4A">
        <w:rPr>
          <w:szCs w:val="24"/>
        </w:rPr>
        <w:t xml:space="preserve"> </w:t>
      </w:r>
      <w:hyperlink r:id="rId762" w:history="1">
        <w:r w:rsidR="006D747A" w:rsidRPr="00AE2B4A">
          <w:rPr>
            <w:rStyle w:val="Hyperlink"/>
          </w:rPr>
          <w:t>http://monographs.iarc.fr/</w:t>
        </w:r>
        <w:r w:rsidR="00E4453A" w:rsidRPr="00AE2B4A">
          <w:rPr>
            <w:rStyle w:val="Hyperlink"/>
          </w:rPr>
          <w:t>ENG/Monographs/vol93/index.php</w:t>
        </w:r>
      </w:hyperlink>
    </w:p>
    <w:p w14:paraId="24E2FC5E" w14:textId="77777777" w:rsidR="007C5F48" w:rsidRPr="00AE2B4A" w:rsidRDefault="0070287C" w:rsidP="00FE257B">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763"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FE257B" w:rsidRPr="00AE2B4A">
        <w:rPr>
          <w:rStyle w:val="Hyperlink"/>
        </w:rPr>
        <w:t>.</w:t>
      </w:r>
    </w:p>
    <w:p w14:paraId="24E2FC5F" w14:textId="77777777" w:rsidR="007C5F48" w:rsidRPr="00AE2B4A" w:rsidRDefault="00126CC3" w:rsidP="00FE257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764" w:history="1">
        <w:r w:rsidR="00A26AC9" w:rsidRPr="00AE2B4A">
          <w:rPr>
            <w:rStyle w:val="Hyperlink"/>
          </w:rPr>
          <w:t>http://www.nhmrc.gov.au/guidelines/publications/eh52</w:t>
        </w:r>
      </w:hyperlink>
      <w:r w:rsidR="00FE257B" w:rsidRPr="00AE2B4A">
        <w:rPr>
          <w:rStyle w:val="Hyperlink"/>
        </w:rPr>
        <w:t>.</w:t>
      </w:r>
    </w:p>
    <w:p w14:paraId="24E2FC60" w14:textId="77777777" w:rsidR="007C5F48" w:rsidRPr="00AE2B4A" w:rsidRDefault="00126CC3" w:rsidP="00FE257B">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2FC61" w14:textId="77777777" w:rsidR="007C5F48" w:rsidRPr="00AE2B4A" w:rsidRDefault="00126CC3" w:rsidP="00FE257B">
      <w:pPr>
        <w:pStyle w:val="References"/>
      </w:pPr>
      <w:r w:rsidRPr="00AE2B4A">
        <w:t xml:space="preserve">USEPA. 1994. </w:t>
      </w:r>
      <w:r w:rsidR="007C5F48" w:rsidRPr="00AE2B4A">
        <w:t>Chrysene.</w:t>
      </w:r>
      <w:r w:rsidR="00817BC2" w:rsidRPr="00AE2B4A">
        <w:t xml:space="preserve"> </w:t>
      </w:r>
      <w:r w:rsidRPr="00AE2B4A">
        <w:rPr>
          <w:i/>
        </w:rPr>
        <w:t>Integrated Risk Information System (IRIS)</w:t>
      </w:r>
      <w:r w:rsidR="007C5F48" w:rsidRPr="00AE2B4A">
        <w:t>.</w:t>
      </w:r>
      <w:r w:rsidR="00817BC2" w:rsidRPr="00AE2B4A">
        <w:t xml:space="preserve"> </w:t>
      </w:r>
      <w:hyperlink r:id="rId765" w:history="1">
        <w:r w:rsidR="00A26AC9" w:rsidRPr="00AE2B4A">
          <w:rPr>
            <w:rStyle w:val="Hyperlink"/>
          </w:rPr>
          <w:t>http://cfpub.epa.gov/ncea/iris/index.cfm?fuseaction=iris.showSubstanceList</w:t>
        </w:r>
      </w:hyperlink>
      <w:r w:rsidR="007C5F48" w:rsidRPr="00AE2B4A">
        <w:t xml:space="preserve"> or </w:t>
      </w:r>
      <w:hyperlink r:id="rId766" w:history="1">
        <w:r w:rsidR="007C5F48" w:rsidRPr="00AE2B4A">
          <w:rPr>
            <w:rStyle w:val="Hyperlink"/>
          </w:rPr>
          <w:t>http://www.epa.gov/iris/subst/0455.htm</w:t>
        </w:r>
      </w:hyperlink>
      <w:r w:rsidR="00FE257B" w:rsidRPr="00AE2B4A">
        <w:rPr>
          <w:rStyle w:val="Hyperlink"/>
        </w:rPr>
        <w:t>.</w:t>
      </w:r>
    </w:p>
    <w:p w14:paraId="24E2FC62" w14:textId="77777777" w:rsidR="007C5F48" w:rsidRPr="00AE2B4A" w:rsidRDefault="00126CC3" w:rsidP="00FE257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767" w:history="1">
        <w:r w:rsidR="00A26AC9" w:rsidRPr="00AE2B4A">
          <w:rPr>
            <w:rStyle w:val="Hyperlink"/>
          </w:rPr>
          <w:t>http://water.epa.gov/action/advisories/health_index.cfm</w:t>
        </w:r>
      </w:hyperlink>
      <w:r w:rsidR="007C5F48" w:rsidRPr="00AE2B4A">
        <w:t xml:space="preserve"> or </w:t>
      </w:r>
      <w:hyperlink r:id="rId768" w:history="1">
        <w:r w:rsidR="00A26AC9" w:rsidRPr="00AE2B4A">
          <w:rPr>
            <w:rStyle w:val="Hyperlink"/>
          </w:rPr>
          <w:t>www.epa.gov/waterscience/</w:t>
        </w:r>
      </w:hyperlink>
      <w:r w:rsidR="00FE257B" w:rsidRPr="00AE2B4A">
        <w:rPr>
          <w:rStyle w:val="Hyperlink"/>
        </w:rPr>
        <w:t>.</w:t>
      </w:r>
    </w:p>
    <w:p w14:paraId="24E2FC63" w14:textId="77777777" w:rsidR="007C5F48" w:rsidRPr="00AE2B4A" w:rsidRDefault="007C5F48" w:rsidP="00FE257B">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2FC64" w14:textId="77777777" w:rsidR="007C5F48" w:rsidRPr="00AE2B4A" w:rsidRDefault="00624BC9" w:rsidP="00FE257B">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769" w:history="1">
        <w:r w:rsidR="0070287C" w:rsidRPr="00AE2B4A">
          <w:rPr>
            <w:rStyle w:val="Hyperlink"/>
          </w:rPr>
          <w:t>http://www.who.int/water_sanitation_health/dwq/chemicals/polyaromahydrocarbons/en/</w:t>
        </w:r>
      </w:hyperlink>
      <w:r w:rsidR="00FE257B" w:rsidRPr="00AE2B4A">
        <w:rPr>
          <w:rStyle w:val="Hyperlink"/>
        </w:rPr>
        <w:t>.</w:t>
      </w:r>
    </w:p>
    <w:p w14:paraId="24E2FC65" w14:textId="77777777" w:rsidR="007C5F48" w:rsidRPr="00AE2B4A" w:rsidRDefault="00126CC3" w:rsidP="00FE257B">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770"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FE257B" w:rsidRPr="00AE2B4A">
        <w:rPr>
          <w:rStyle w:val="Hyperlink"/>
        </w:rPr>
        <w:t>.</w:t>
      </w:r>
    </w:p>
    <w:p w14:paraId="24E2FC66" w14:textId="77777777" w:rsidR="007C5F48" w:rsidRPr="00AE2B4A" w:rsidRDefault="001C5CEC" w:rsidP="00BC35F0">
      <w:pPr>
        <w:pStyle w:val="Heading1"/>
      </w:pPr>
      <w:bookmarkStart w:id="154" w:name="_Toc522627405"/>
      <w:bookmarkStart w:id="155" w:name="_Toc10884918"/>
      <w:r w:rsidRPr="00AE2B4A">
        <w:t>Creosotes, coal tars and coal tar pitches</w:t>
      </w:r>
      <w:bookmarkEnd w:id="154"/>
      <w:bookmarkEnd w:id="155"/>
    </w:p>
    <w:p w14:paraId="24E2FC67" w14:textId="77777777" w:rsidR="007C5F48" w:rsidRPr="00AE2B4A" w:rsidRDefault="007C5F48" w:rsidP="005B51CA">
      <w:r w:rsidRPr="00AE2B4A">
        <w:t xml:space="preserve">Although not included amongst the 17 PAH </w:t>
      </w:r>
      <w:r w:rsidR="00817BC2" w:rsidRPr="00AE2B4A">
        <w:t>“</w:t>
      </w:r>
      <w:r w:rsidRPr="00AE2B4A">
        <w:t>priority pollutants</w:t>
      </w:r>
      <w:r w:rsidR="00817BC2" w:rsidRPr="00AE2B4A">
        <w:t>”</w:t>
      </w:r>
      <w:r w:rsidRPr="00AE2B4A">
        <w:t xml:space="preserve"> under the USEPA Clean Water Act, some commercial products containing a range of PAHs are or were used widely.</w:t>
      </w:r>
      <w:r w:rsidR="00817BC2" w:rsidRPr="00AE2B4A">
        <w:t xml:space="preserve"> </w:t>
      </w:r>
      <w:r w:rsidRPr="00AE2B4A">
        <w:t>The substances covered in this datasheet are derived from coal, not petroleum.</w:t>
      </w:r>
    </w:p>
    <w:p w14:paraId="24E2FC68" w14:textId="77777777" w:rsidR="007C5F48" w:rsidRPr="00AE2B4A" w:rsidRDefault="007C5F48" w:rsidP="005B51CA">
      <w:pPr>
        <w:rPr>
          <w:szCs w:val="24"/>
        </w:rPr>
      </w:pPr>
    </w:p>
    <w:p w14:paraId="24E2FC69" w14:textId="77777777" w:rsidR="007C5F48" w:rsidRPr="00AE2B4A" w:rsidRDefault="007C5F48" w:rsidP="005B51CA">
      <w:pPr>
        <w:rPr>
          <w:szCs w:val="24"/>
        </w:rPr>
      </w:pPr>
      <w:smartTag w:uri="urn:schemas-microsoft-com:office:smarttags" w:element="stockticker">
        <w:r w:rsidRPr="00AE2B4A">
          <w:rPr>
            <w:szCs w:val="24"/>
          </w:rPr>
          <w:t>CAS</w:t>
        </w:r>
      </w:smartTag>
      <w:r w:rsidRPr="00AE2B4A">
        <w:rPr>
          <w:szCs w:val="24"/>
        </w:rPr>
        <w:t xml:space="preserve"> No. 8001-58-9 covers creosotes, </w:t>
      </w:r>
      <w:smartTag w:uri="urn:schemas-microsoft-com:office:smarttags" w:element="stockticker">
        <w:r w:rsidRPr="00AE2B4A">
          <w:rPr>
            <w:szCs w:val="24"/>
          </w:rPr>
          <w:t>CAS</w:t>
        </w:r>
      </w:smartTag>
      <w:r w:rsidRPr="00AE2B4A">
        <w:rPr>
          <w:szCs w:val="24"/>
        </w:rPr>
        <w:t xml:space="preserve"> No. 8007-45-2 covers coal tars, </w:t>
      </w:r>
      <w:smartTag w:uri="urn:schemas-microsoft-com:office:smarttags" w:element="stockticker">
        <w:r w:rsidRPr="00AE2B4A">
          <w:rPr>
            <w:szCs w:val="24"/>
          </w:rPr>
          <w:t>CAS</w:t>
        </w:r>
      </w:smartTag>
      <w:r w:rsidRPr="00AE2B4A">
        <w:rPr>
          <w:szCs w:val="24"/>
        </w:rPr>
        <w:t xml:space="preserve"> No. 61789-60-4 covers pitch, </w:t>
      </w:r>
      <w:smartTag w:uri="urn:schemas-microsoft-com:office:smarttags" w:element="stockticker">
        <w:r w:rsidRPr="00AE2B4A">
          <w:rPr>
            <w:szCs w:val="24"/>
          </w:rPr>
          <w:t>CAS</w:t>
        </w:r>
      </w:smartTag>
      <w:r w:rsidRPr="00AE2B4A">
        <w:rPr>
          <w:szCs w:val="24"/>
        </w:rPr>
        <w:t xml:space="preserve"> No. 65996-93-2 covers coal tar pitches (high temperature), and </w:t>
      </w:r>
      <w:smartTag w:uri="urn:schemas-microsoft-com:office:smarttags" w:element="stockticker">
        <w:r w:rsidRPr="00AE2B4A">
          <w:rPr>
            <w:szCs w:val="24"/>
          </w:rPr>
          <w:t>CAS</w:t>
        </w:r>
      </w:smartTag>
      <w:r w:rsidRPr="00AE2B4A">
        <w:rPr>
          <w:szCs w:val="24"/>
        </w:rPr>
        <w:t xml:space="preserve"> No. 92061-94-4</w:t>
      </w:r>
      <w:r w:rsidR="00817BC2" w:rsidRPr="00AE2B4A">
        <w:rPr>
          <w:szCs w:val="24"/>
        </w:rPr>
        <w:t xml:space="preserve"> </w:t>
      </w:r>
      <w:r w:rsidRPr="00AE2B4A">
        <w:rPr>
          <w:szCs w:val="24"/>
        </w:rPr>
        <w:t xml:space="preserve">covers </w:t>
      </w:r>
      <w:r w:rsidRPr="00AE2B4A">
        <w:rPr>
          <w:szCs w:val="24"/>
          <w:lang w:eastAsia="en-NZ"/>
        </w:rPr>
        <w:t>residues (coal tar), pitch distillation</w:t>
      </w:r>
      <w:r w:rsidRPr="00AE2B4A">
        <w:rPr>
          <w:szCs w:val="24"/>
        </w:rPr>
        <w:t>.</w:t>
      </w:r>
    </w:p>
    <w:p w14:paraId="24E2FC6A" w14:textId="77777777" w:rsidR="007C5F48" w:rsidRPr="00AE2B4A" w:rsidRDefault="007C5F48" w:rsidP="005B51CA">
      <w:pPr>
        <w:rPr>
          <w:szCs w:val="24"/>
        </w:rPr>
      </w:pPr>
    </w:p>
    <w:p w14:paraId="24E2FC6B" w14:textId="77777777" w:rsidR="007C5F48" w:rsidRPr="00AE2B4A" w:rsidRDefault="007C5F48" w:rsidP="005B51CA">
      <w:r w:rsidRPr="00AE2B4A">
        <w:t>Refer also to the polynuclear aromatic hydrocarbons datasheet.</w:t>
      </w:r>
    </w:p>
    <w:p w14:paraId="24E2FC6C" w14:textId="77777777" w:rsidR="007C5F48" w:rsidRPr="00AE2B4A" w:rsidRDefault="007C5F48" w:rsidP="005B51CA"/>
    <w:p w14:paraId="24E2FC6D" w14:textId="77777777" w:rsidR="007C5F48" w:rsidRPr="00AE2B4A" w:rsidRDefault="0099026D" w:rsidP="0099026D">
      <w:pPr>
        <w:pStyle w:val="Heading3"/>
      </w:pPr>
      <w:r w:rsidRPr="00AE2B4A">
        <w:t>Maximum Acceptable Value</w:t>
      </w:r>
    </w:p>
    <w:p w14:paraId="24E2FC6E" w14:textId="77777777" w:rsidR="007C5F48" w:rsidRPr="00AE2B4A" w:rsidRDefault="007C5F48" w:rsidP="007C5F48">
      <w:r w:rsidRPr="00AE2B4A">
        <w:t>There are insufficient data to derive MAVs for any of the polynuclear aromatic hydrocarbons in drinking-water other than benzo[a]pyrene.</w:t>
      </w:r>
    </w:p>
    <w:p w14:paraId="24E2FC6F" w14:textId="77777777" w:rsidR="007C5F48" w:rsidRPr="00AE2B4A" w:rsidRDefault="007C5F48" w:rsidP="005B51CA"/>
    <w:p w14:paraId="24E2FC70" w14:textId="77777777" w:rsidR="00DB29E6" w:rsidRPr="00AE2B4A" w:rsidRDefault="007C5F48" w:rsidP="005B51CA">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FC71" w14:textId="77777777" w:rsidR="00DB29E6" w:rsidRPr="00AE2B4A" w:rsidRDefault="00DB29E6" w:rsidP="005B51CA">
      <w:pPr>
        <w:rPr>
          <w:szCs w:val="24"/>
        </w:rPr>
      </w:pPr>
    </w:p>
    <w:p w14:paraId="24E2FC72" w14:textId="77777777" w:rsidR="007C5F48" w:rsidRPr="00AE2B4A" w:rsidRDefault="00F51851" w:rsidP="00F51851">
      <w:pPr>
        <w:pStyle w:val="Heading3"/>
      </w:pPr>
      <w:r w:rsidRPr="00AE2B4A">
        <w:t>Sources to drinking-water</w:t>
      </w:r>
    </w:p>
    <w:p w14:paraId="24E2FC73" w14:textId="77777777" w:rsidR="007C5F48" w:rsidRPr="00AE2B4A" w:rsidRDefault="00F75272" w:rsidP="00F75272">
      <w:pPr>
        <w:pStyle w:val="Heading4"/>
      </w:pPr>
      <w:r w:rsidRPr="00AE2B4A">
        <w:t>1.</w:t>
      </w:r>
      <w:r w:rsidRPr="00AE2B4A">
        <w:tab/>
        <w:t>To source waters</w:t>
      </w:r>
    </w:p>
    <w:p w14:paraId="24E2FC74" w14:textId="77777777" w:rsidR="007C5F48" w:rsidRPr="00AE2B4A" w:rsidRDefault="007C5F48" w:rsidP="005B51CA">
      <w:r w:rsidRPr="00AE2B4A">
        <w:t>Creosote, a complex mixture of hundreds of distinct compounds, including bi- and polycyclic aromatic hydrocarbons (PAHs), phenols, as well as heterocyclic, oxygen-, sulphur- and nitrogen-containing compounds.</w:t>
      </w:r>
      <w:r w:rsidR="00817BC2" w:rsidRPr="00AE2B4A">
        <w:t xml:space="preserve"> </w:t>
      </w:r>
      <w:r w:rsidRPr="00AE2B4A">
        <w:t>The chemical composition is influenced by the origin of coal and also by the nature of the distillation process, and as a result, the composition of different batches may vary to a great extent.,</w:t>
      </w:r>
      <w:r w:rsidR="00817BC2" w:rsidRPr="00AE2B4A">
        <w:t xml:space="preserve"> </w:t>
      </w:r>
      <w:r w:rsidRPr="00AE2B4A">
        <w:t>It is a distillation by</w:t>
      </w:r>
      <w:r w:rsidR="00FE257B" w:rsidRPr="00AE2B4A">
        <w:noBreakHyphen/>
      </w:r>
      <w:r w:rsidRPr="00AE2B4A">
        <w:t>product of the coal gas industry; it was a popular wood preservative/stain in N</w:t>
      </w:r>
      <w:r w:rsidR="00FE257B" w:rsidRPr="00AE2B4A">
        <w:t xml:space="preserve">ew </w:t>
      </w:r>
      <w:r w:rsidRPr="00AE2B4A">
        <w:t>Z</w:t>
      </w:r>
      <w:r w:rsidR="00FE257B" w:rsidRPr="00AE2B4A">
        <w:t>ealand</w:t>
      </w:r>
      <w:r w:rsidRPr="00AE2B4A">
        <w:t>.</w:t>
      </w:r>
      <w:r w:rsidR="00817BC2" w:rsidRPr="00AE2B4A">
        <w:t xml:space="preserve"> </w:t>
      </w:r>
      <w:r w:rsidRPr="00AE2B4A">
        <w:t>Coal tar creosote is still the most widely used wood preservative in the United States.</w:t>
      </w:r>
      <w:r w:rsidR="00817BC2" w:rsidRPr="00AE2B4A">
        <w:t xml:space="preserve"> </w:t>
      </w:r>
      <w:r w:rsidRPr="00AE2B4A">
        <w:t>Coal tar creosote is a thick, oily liquid that is typically amber to black in colour, and is a distillation product of coal tar.</w:t>
      </w:r>
      <w:r w:rsidR="00817BC2" w:rsidRPr="00AE2B4A">
        <w:t xml:space="preserve"> </w:t>
      </w:r>
      <w:r w:rsidRPr="00AE2B4A">
        <w:rPr>
          <w:color w:val="000000"/>
        </w:rPr>
        <w:t>Over 100 components in creosote have been identified.</w:t>
      </w:r>
      <w:r w:rsidR="00817BC2" w:rsidRPr="00AE2B4A">
        <w:rPr>
          <w:color w:val="000000"/>
        </w:rPr>
        <w:t xml:space="preserve"> </w:t>
      </w:r>
      <w:r w:rsidRPr="00AE2B4A">
        <w:rPr>
          <w:color w:val="000000"/>
        </w:rPr>
        <w:t>It is used as a fungicide, insecticide, miticide, and sporicide to protect wood and is applied by pressure methods to wood products, primarily utility poles and railroad ties</w:t>
      </w:r>
      <w:r w:rsidR="00FE257B" w:rsidRPr="00AE2B4A">
        <w:rPr>
          <w:color w:val="000000"/>
        </w:rPr>
        <w:t xml:space="preserve"> (</w:t>
      </w:r>
      <w:r w:rsidRPr="00AE2B4A">
        <w:rPr>
          <w:color w:val="000000"/>
        </w:rPr>
        <w:t>USEPA 2007).</w:t>
      </w:r>
    </w:p>
    <w:p w14:paraId="24E2FC75" w14:textId="77777777" w:rsidR="007C5F48" w:rsidRPr="00AE2B4A" w:rsidRDefault="007C5F48" w:rsidP="005B51CA"/>
    <w:p w14:paraId="24E2FC76" w14:textId="77777777" w:rsidR="007C5F48" w:rsidRPr="00AE2B4A" w:rsidRDefault="007C5F48" w:rsidP="005B51CA">
      <w:r w:rsidRPr="00AE2B4A">
        <w:t>Coal tar and coal tar pitch are the by-products of the high-temperature treatment of coal to make coke or natural gas.</w:t>
      </w:r>
      <w:r w:rsidR="00817BC2" w:rsidRPr="00AE2B4A">
        <w:t xml:space="preserve"> </w:t>
      </w:r>
      <w:r w:rsidRPr="00AE2B4A">
        <w:t>They are usually thick, black or dark brown liquids or semi-solids with a smoky or aromatic odour.</w:t>
      </w:r>
      <w:r w:rsidR="00817BC2" w:rsidRPr="00AE2B4A">
        <w:t xml:space="preserve"> </w:t>
      </w:r>
      <w:r w:rsidRPr="00AE2B4A">
        <w:t>Coal tar products are ingredients in medicines used to treat skin diseases such as psoriasis.</w:t>
      </w:r>
      <w:r w:rsidR="00817BC2" w:rsidRPr="00AE2B4A">
        <w:t xml:space="preserve"> </w:t>
      </w:r>
      <w:r w:rsidRPr="00AE2B4A">
        <w:t>The main use (71.3</w:t>
      </w:r>
      <w:r w:rsidR="00E4453A" w:rsidRPr="00AE2B4A">
        <w:t> percent</w:t>
      </w:r>
      <w:r w:rsidRPr="00AE2B4A">
        <w:t>) in Europe of coal tar pitch is in the production of anodes, followed by electrodes (18</w:t>
      </w:r>
      <w:r w:rsidR="00E4453A" w:rsidRPr="00AE2B4A">
        <w:t> percent</w:t>
      </w:r>
      <w:r w:rsidRPr="00AE2B4A">
        <w:t>).</w:t>
      </w:r>
    </w:p>
    <w:p w14:paraId="24E2FC77" w14:textId="77777777" w:rsidR="007C5F48" w:rsidRPr="00AE2B4A" w:rsidRDefault="007C5F48" w:rsidP="005B51CA"/>
    <w:p w14:paraId="24E2FC78" w14:textId="77777777" w:rsidR="007C5F48" w:rsidRPr="00AE2B4A" w:rsidRDefault="007C5F48" w:rsidP="005B51CA">
      <w:r w:rsidRPr="00AE2B4A">
        <w:t>The major chemicals in coal tar creosote, coal tar, and coal tar pitch that can cause harmful health effects are polycyclic aromatic hydrocarbons (about 75</w:t>
      </w:r>
      <w:r w:rsidR="00E4453A" w:rsidRPr="00AE2B4A">
        <w:t> percent</w:t>
      </w:r>
      <w:r w:rsidRPr="00AE2B4A">
        <w:t xml:space="preserve"> by weight), phenol, and cresols.</w:t>
      </w:r>
      <w:r w:rsidR="00817BC2" w:rsidRPr="00AE2B4A">
        <w:t xml:space="preserve"> </w:t>
      </w:r>
      <w:r w:rsidRPr="00AE2B4A">
        <w:t>About 300 chemicals have been identified in coal tar creosote, but as many as 10,000 other chemicals may be in this mixture; Table 4</w:t>
      </w:r>
      <w:r w:rsidR="00FE257B" w:rsidRPr="00AE2B4A">
        <w:t>.</w:t>
      </w:r>
      <w:r w:rsidRPr="00AE2B4A">
        <w:t>7 in ATSDR (2002) identifies 199 chemicals found in coal tar pitch.</w:t>
      </w:r>
      <w:r w:rsidR="00817BC2" w:rsidRPr="00AE2B4A">
        <w:t xml:space="preserve"> </w:t>
      </w:r>
      <w:r w:rsidRPr="00AE2B4A">
        <w:t>EU (2008) lists dozens as well.</w:t>
      </w:r>
    </w:p>
    <w:p w14:paraId="24E2FC79" w14:textId="77777777" w:rsidR="007C5F48" w:rsidRPr="00AE2B4A" w:rsidRDefault="007C5F48" w:rsidP="005B51CA"/>
    <w:p w14:paraId="24E2FC7A" w14:textId="77777777" w:rsidR="007C5F48" w:rsidRPr="00AE2B4A" w:rsidRDefault="005B51CA" w:rsidP="005B51CA">
      <w:pPr>
        <w:pStyle w:val="Heading4"/>
      </w:pPr>
      <w:r w:rsidRPr="00AE2B4A">
        <w:t>2.</w:t>
      </w:r>
      <w:r w:rsidRPr="00AE2B4A">
        <w:tab/>
        <w:t>From treatment process</w:t>
      </w:r>
      <w:r w:rsidR="00F75272" w:rsidRPr="00AE2B4A">
        <w:t>es</w:t>
      </w:r>
    </w:p>
    <w:p w14:paraId="24E2FC7B" w14:textId="77777777" w:rsidR="007C5F48" w:rsidRPr="00AE2B4A" w:rsidRDefault="007C5F48" w:rsidP="005B51CA">
      <w:r w:rsidRPr="00AE2B4A">
        <w:t>No known sources.</w:t>
      </w:r>
    </w:p>
    <w:p w14:paraId="24E2FC7C" w14:textId="77777777" w:rsidR="007C5F48" w:rsidRPr="00AE2B4A" w:rsidRDefault="007C5F48" w:rsidP="005B51CA"/>
    <w:p w14:paraId="24E2FC7D" w14:textId="77777777" w:rsidR="007C5F48" w:rsidRPr="00AE2B4A" w:rsidRDefault="00F75272" w:rsidP="00F75272">
      <w:pPr>
        <w:pStyle w:val="Heading4"/>
      </w:pPr>
      <w:r w:rsidRPr="00AE2B4A">
        <w:t>3.</w:t>
      </w:r>
      <w:r w:rsidRPr="00AE2B4A">
        <w:tab/>
        <w:t>From the distribution system</w:t>
      </w:r>
    </w:p>
    <w:p w14:paraId="24E2FC7E" w14:textId="77777777" w:rsidR="007C5F48" w:rsidRPr="00AE2B4A" w:rsidRDefault="007C5F48" w:rsidP="005B51CA">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FC7F" w14:textId="77777777" w:rsidR="007C5F48" w:rsidRPr="00AE2B4A" w:rsidRDefault="007C5F48" w:rsidP="005B51CA"/>
    <w:p w14:paraId="24E2FC80" w14:textId="77777777" w:rsidR="007C5F48" w:rsidRPr="00AE2B4A" w:rsidRDefault="00F06FB3" w:rsidP="00F06FB3">
      <w:pPr>
        <w:pStyle w:val="Heading3"/>
      </w:pPr>
      <w:r w:rsidRPr="00AE2B4A">
        <w:t>Forms and fate in the environment</w:t>
      </w:r>
    </w:p>
    <w:p w14:paraId="24E2FC81" w14:textId="77777777" w:rsidR="007C5F48" w:rsidRPr="00AE2B4A" w:rsidRDefault="007C5F48" w:rsidP="005B51CA">
      <w:r w:rsidRPr="00AE2B4A">
        <w:t>Polynuclear aromatic hydrocarbons enter the environment through atmospheric deposition.</w:t>
      </w:r>
      <w:r w:rsidR="00817BC2" w:rsidRPr="00AE2B4A">
        <w:t xml:space="preserve"> </w:t>
      </w:r>
      <w:r w:rsidRPr="00AE2B4A">
        <w:t>Because of their low water solubility most polynuclear aromatic hydrocarbons are adsorbed to sediments and suspended solids in aquatic systems.</w:t>
      </w:r>
      <w:r w:rsidR="00817BC2" w:rsidRPr="00AE2B4A">
        <w:t xml:space="preserve"> </w:t>
      </w:r>
      <w:r w:rsidRPr="00AE2B4A">
        <w:t>Volatilisation may be important over periods exceeding one month.</w:t>
      </w:r>
      <w:r w:rsidR="00817BC2" w:rsidRPr="00AE2B4A">
        <w:t xml:space="preserve"> </w:t>
      </w:r>
      <w:r w:rsidRPr="00AE2B4A">
        <w:t>Most polynuclear aromatic hydrocarbons are susceptible to aqueous photolysis.</w:t>
      </w:r>
      <w:r w:rsidR="00817BC2" w:rsidRPr="00AE2B4A">
        <w:t xml:space="preserve"> </w:t>
      </w:r>
      <w:r w:rsidRPr="00AE2B4A">
        <w:t>Polynuclear aromatic hydrocarbons of 3 or fewer fused aromatic rings are biodegraded but for the larger polynuclear aromatic hydrocarbons this is minimal.</w:t>
      </w:r>
      <w:r w:rsidR="00817BC2" w:rsidRPr="00AE2B4A">
        <w:t xml:space="preserve"> </w:t>
      </w:r>
      <w:r w:rsidRPr="00AE2B4A">
        <w:t>Polynuclear aromatic hydrocarbons are adsorbed but not greatly accumulated by aquatic biota.</w:t>
      </w:r>
    </w:p>
    <w:p w14:paraId="24E2FC82" w14:textId="77777777" w:rsidR="007C5F48" w:rsidRPr="00AE2B4A" w:rsidRDefault="007C5F48" w:rsidP="005B51CA"/>
    <w:p w14:paraId="24E2FC83" w14:textId="77777777" w:rsidR="007C5F48" w:rsidRPr="00AE2B4A" w:rsidRDefault="007C5F48" w:rsidP="005B51CA">
      <w:r w:rsidRPr="00AE2B4A">
        <w:t>EU (2008) describes pitch as having a water solubility of 0.04</w:t>
      </w:r>
      <w:r w:rsidR="00DB29E6" w:rsidRPr="00AE2B4A">
        <w:t> mg/L</w:t>
      </w:r>
      <w:r w:rsidRPr="00AE2B4A">
        <w:t xml:space="preserve"> although it is quite variable, with a high value of 14</w:t>
      </w:r>
      <w:r w:rsidR="00DB29E6" w:rsidRPr="00AE2B4A">
        <w:t> mg/L</w:t>
      </w:r>
      <w:r w:rsidRPr="00AE2B4A">
        <w:t xml:space="preserve"> reported.</w:t>
      </w:r>
      <w:r w:rsidR="00817BC2" w:rsidRPr="00AE2B4A">
        <w:t xml:space="preserve"> </w:t>
      </w:r>
      <w:r w:rsidRPr="00AE2B4A">
        <w:t>The main PAHs found in elution tests were (in approximate order) fluoranthene, phenanthrene, acenaphthene, pyrene and fluorene; long term chrysene became the most prominent.</w:t>
      </w:r>
    </w:p>
    <w:p w14:paraId="24E2FC84" w14:textId="77777777" w:rsidR="007C5F48" w:rsidRPr="00AE2B4A" w:rsidRDefault="007C5F48" w:rsidP="005B51CA"/>
    <w:p w14:paraId="24E2FC85" w14:textId="77777777" w:rsidR="007C5F48" w:rsidRPr="00AE2B4A" w:rsidRDefault="00A31C82" w:rsidP="00A31C82">
      <w:pPr>
        <w:pStyle w:val="Heading3"/>
      </w:pPr>
      <w:r w:rsidRPr="00AE2B4A">
        <w:t>Removal methods</w:t>
      </w:r>
    </w:p>
    <w:p w14:paraId="24E2FC86" w14:textId="77777777" w:rsidR="007C5F48" w:rsidRPr="00AE2B4A" w:rsidRDefault="007C5F48" w:rsidP="00FE257B">
      <w:pPr>
        <w:keepLines/>
      </w:pPr>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FC87" w14:textId="77777777" w:rsidR="007C5F48" w:rsidRPr="00AE2B4A" w:rsidRDefault="007C5F48" w:rsidP="005B51CA"/>
    <w:p w14:paraId="24E2FC88" w14:textId="77777777" w:rsidR="007C5F48" w:rsidRPr="00AE2B4A" w:rsidRDefault="00A31C82" w:rsidP="00A31C82">
      <w:pPr>
        <w:pStyle w:val="Heading3"/>
      </w:pPr>
      <w:r w:rsidRPr="00AE2B4A">
        <w:t>Analytical methods</w:t>
      </w:r>
    </w:p>
    <w:p w14:paraId="24E2FC89" w14:textId="77777777" w:rsidR="007C5F48" w:rsidRPr="00AE2B4A" w:rsidRDefault="007C5F48" w:rsidP="005B51CA">
      <w:r w:rsidRPr="00AE2B4A">
        <w:t>Refer to the polynuclear aromatic hydrocarbons datasheet.</w:t>
      </w:r>
    </w:p>
    <w:p w14:paraId="24E2FC8A" w14:textId="77777777" w:rsidR="007C5F48" w:rsidRPr="00AE2B4A" w:rsidRDefault="007C5F48" w:rsidP="005B51CA"/>
    <w:p w14:paraId="24E2FC8B" w14:textId="77777777" w:rsidR="007C5F48" w:rsidRPr="00AE2B4A" w:rsidRDefault="00A31C82" w:rsidP="00A31C82">
      <w:pPr>
        <w:pStyle w:val="Heading3"/>
      </w:pPr>
      <w:r w:rsidRPr="00AE2B4A">
        <w:t>Health considerations</w:t>
      </w:r>
    </w:p>
    <w:p w14:paraId="24E2FC8C" w14:textId="77777777" w:rsidR="007C5F48" w:rsidRPr="00AE2B4A" w:rsidRDefault="007C5F48" w:rsidP="005B51CA">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p>
    <w:p w14:paraId="24E2FC8D" w14:textId="77777777" w:rsidR="007C5F48" w:rsidRPr="00AE2B4A" w:rsidRDefault="007C5F48" w:rsidP="005B51CA"/>
    <w:p w14:paraId="24E2FC8E" w14:textId="77777777" w:rsidR="007C5F48" w:rsidRPr="00AE2B4A" w:rsidRDefault="007C5F48" w:rsidP="005B51CA">
      <w:r w:rsidRPr="00AE2B4A">
        <w:t>USEPA (1988) classified creosote as B1; probable human carcinogen.</w:t>
      </w:r>
    </w:p>
    <w:p w14:paraId="24E2FC8F" w14:textId="77777777" w:rsidR="007C5F48" w:rsidRPr="00AE2B4A" w:rsidRDefault="007C5F48" w:rsidP="005B51CA"/>
    <w:p w14:paraId="24E2FC90" w14:textId="77777777" w:rsidR="007C5F48" w:rsidRPr="00AE2B4A" w:rsidRDefault="007C5F48" w:rsidP="005B51CA">
      <w:smartTag w:uri="urn:schemas-microsoft-com:office:smarttags" w:element="stockticker">
        <w:r w:rsidRPr="00AE2B4A">
          <w:t>IARC</w:t>
        </w:r>
      </w:smartTag>
      <w:r w:rsidRPr="00AE2B4A">
        <w:t xml:space="preserve"> (2010) classified coal tar and coal tar pitches in </w:t>
      </w:r>
      <w:r w:rsidR="00373708" w:rsidRPr="00AE2B4A">
        <w:t>Group 1</w:t>
      </w:r>
      <w:r w:rsidRPr="00AE2B4A">
        <w:t xml:space="preserve"> (human carcinogen); and </w:t>
      </w:r>
      <w:r w:rsidRPr="00AE2B4A">
        <w:rPr>
          <w:bCs/>
          <w:szCs w:val="24"/>
        </w:rPr>
        <w:t>creosotes</w:t>
      </w:r>
      <w:r w:rsidR="00FE257B" w:rsidRPr="00AE2B4A">
        <w:rPr>
          <w:bCs/>
          <w:szCs w:val="24"/>
        </w:rPr>
        <w:t xml:space="preserve"> </w:t>
      </w:r>
      <w:r w:rsidRPr="00AE2B4A">
        <w:t xml:space="preserve">in </w:t>
      </w:r>
      <w:r w:rsidR="00AB30EC" w:rsidRPr="00AE2B4A">
        <w:t>Group 2A</w:t>
      </w:r>
      <w:r w:rsidRPr="00AE2B4A">
        <w:t xml:space="preserve"> (probable human carcinogen).</w:t>
      </w:r>
    </w:p>
    <w:p w14:paraId="24E2FC91" w14:textId="77777777" w:rsidR="007C5F48" w:rsidRPr="00AE2B4A" w:rsidRDefault="007C5F48" w:rsidP="005B51CA"/>
    <w:p w14:paraId="24E2FC92" w14:textId="77777777" w:rsidR="007C5F48" w:rsidRPr="00AE2B4A" w:rsidRDefault="007C5F48" w:rsidP="005B51CA">
      <w:r w:rsidRPr="00AE2B4A">
        <w:t>Creosotes and bitumen appear on the State of California EPA list of chemicals known to cause cancer or reproductive toxicity as at December 2008.</w:t>
      </w:r>
    </w:p>
    <w:p w14:paraId="24E2FC93" w14:textId="77777777" w:rsidR="007C5F48" w:rsidRPr="00AE2B4A" w:rsidRDefault="007C5F48" w:rsidP="005B51CA"/>
    <w:p w14:paraId="24E2FC94" w14:textId="77777777" w:rsidR="007C5F48" w:rsidRPr="00AE2B4A" w:rsidRDefault="007C5F48" w:rsidP="005B51CA">
      <w:r w:rsidRPr="00AE2B4A">
        <w:t>There are no reports of adverse reproductive or developmental outcomes in humans exposed to coal tar and coal tar products.</w:t>
      </w:r>
      <w:r w:rsidR="00817BC2" w:rsidRPr="00AE2B4A">
        <w:t xml:space="preserve"> </w:t>
      </w:r>
      <w:r w:rsidRPr="00AE2B4A">
        <w:t>Sperm counts and sperm characteristics were found to be unaffected in workers exposed to coal tar pitch volatiles.</w:t>
      </w:r>
      <w:r w:rsidR="00817BC2" w:rsidRPr="00AE2B4A">
        <w:t xml:space="preserve"> </w:t>
      </w:r>
      <w:r w:rsidRPr="00AE2B4A">
        <w:t>Women treated with coal tar for psoriasis or dermatitis (ages at treatment were 18–35 years) did not exhibit an increase in spontaneous abortions or congenital disorders in their offspring.</w:t>
      </w:r>
    </w:p>
    <w:p w14:paraId="24E2FC95" w14:textId="77777777" w:rsidR="007C5F48" w:rsidRPr="00AE2B4A" w:rsidRDefault="007C5F48" w:rsidP="005B51CA"/>
    <w:p w14:paraId="24E2FC96" w14:textId="77777777" w:rsidR="007C5F48" w:rsidRPr="00AE2B4A" w:rsidRDefault="00A31C82" w:rsidP="0099026D">
      <w:pPr>
        <w:pStyle w:val="Heading3"/>
      </w:pPr>
      <w:r w:rsidRPr="00AE2B4A">
        <w:t xml:space="preserve">Derivation of </w:t>
      </w:r>
      <w:r w:rsidR="0099026D" w:rsidRPr="00AE2B4A">
        <w:t>Maximum Acceptable Value</w:t>
      </w:r>
    </w:p>
    <w:p w14:paraId="24E2FC97" w14:textId="77777777" w:rsidR="007C5F48" w:rsidRPr="00AE2B4A" w:rsidRDefault="007C5F48" w:rsidP="005B51CA">
      <w:r w:rsidRPr="00AE2B4A">
        <w:t>No MAV.</w:t>
      </w:r>
    </w:p>
    <w:p w14:paraId="24E2FC98" w14:textId="77777777" w:rsidR="007C5F48" w:rsidRPr="00AE2B4A" w:rsidRDefault="007C5F48" w:rsidP="005B51CA"/>
    <w:p w14:paraId="24E2FC99" w14:textId="77777777" w:rsidR="007C5F48" w:rsidRPr="00AE2B4A" w:rsidRDefault="00A31C82" w:rsidP="00A31C82">
      <w:pPr>
        <w:pStyle w:val="Heading3"/>
      </w:pPr>
      <w:r w:rsidRPr="00AE2B4A">
        <w:t>References</w:t>
      </w:r>
    </w:p>
    <w:p w14:paraId="24E2FC9A" w14:textId="77777777" w:rsidR="007C5F48" w:rsidRPr="00AE2B4A" w:rsidRDefault="00D3591E" w:rsidP="00FE257B">
      <w:pPr>
        <w:pStyle w:val="References"/>
      </w:pPr>
      <w:r w:rsidRPr="00AE2B4A">
        <w:t xml:space="preserve">ATSDR. 2002. </w:t>
      </w:r>
      <w:r w:rsidR="007C5F48" w:rsidRPr="00AE2B4A">
        <w:rPr>
          <w:i/>
        </w:rPr>
        <w:t>Toxicological Profile for Creosote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771" w:history="1">
        <w:r w:rsidR="00E52E9D" w:rsidRPr="00AE2B4A">
          <w:rPr>
            <w:rStyle w:val="Hyperlink"/>
          </w:rPr>
          <w:t>http://www.atsdr.cdc.gov/toxprofiles/index.asp</w:t>
        </w:r>
      </w:hyperlink>
      <w:r w:rsidR="00FE257B" w:rsidRPr="00AE2B4A">
        <w:rPr>
          <w:rStyle w:val="Hyperlink"/>
        </w:rPr>
        <w:t>.</w:t>
      </w:r>
    </w:p>
    <w:p w14:paraId="24E2FC9B" w14:textId="77777777" w:rsidR="007C5F48" w:rsidRPr="00AE2B4A" w:rsidRDefault="007C5F48" w:rsidP="00FE257B">
      <w:pPr>
        <w:pStyle w:val="References"/>
      </w:pPr>
      <w:r w:rsidRPr="00AE2B4A">
        <w:t>EC</w:t>
      </w:r>
      <w:r w:rsidR="00FE257B" w:rsidRPr="00AE2B4A">
        <w:t>.</w:t>
      </w:r>
      <w:r w:rsidRPr="00AE2B4A">
        <w:t xml:space="preserve"> 2010</w:t>
      </w:r>
      <w:r w:rsidR="00FE257B" w:rsidRPr="00AE2B4A">
        <w:t>.</w:t>
      </w:r>
      <w:r w:rsidR="00817BC2" w:rsidRPr="00AE2B4A">
        <w:t xml:space="preserve"> </w:t>
      </w:r>
      <w:r w:rsidRPr="00AE2B4A">
        <w:t>Creosote.</w:t>
      </w:r>
      <w:r w:rsidR="00817BC2" w:rsidRPr="00AE2B4A">
        <w:t xml:space="preserve"> </w:t>
      </w:r>
      <w:r w:rsidRPr="00AE2B4A">
        <w:t>Product-type 8 (Wood preservatives).</w:t>
      </w:r>
      <w:r w:rsidR="00817BC2" w:rsidRPr="00AE2B4A">
        <w:t xml:space="preserve"> </w:t>
      </w:r>
      <w:r w:rsidRPr="00AE2B4A">
        <w:rPr>
          <w:i/>
        </w:rPr>
        <w:t>Standing Committee on Biocidal Products Assessment Report</w:t>
      </w:r>
      <w:r w:rsidRPr="00AE2B4A">
        <w:t>.</w:t>
      </w:r>
      <w:r w:rsidR="00817BC2" w:rsidRPr="00AE2B4A">
        <w:t xml:space="preserve"> </w:t>
      </w:r>
      <w:r w:rsidRPr="00AE2B4A">
        <w:t>89 pp.</w:t>
      </w:r>
      <w:r w:rsidR="00817BC2" w:rsidRPr="00AE2B4A">
        <w:t xml:space="preserve"> </w:t>
      </w:r>
      <w:hyperlink r:id="rId772" w:history="1">
        <w:r w:rsidR="00482D6C" w:rsidRPr="00AE2B4A">
          <w:rPr>
            <w:rStyle w:val="Hyperlink"/>
          </w:rPr>
          <w:t>https://circabc.europa.eu/faces/jsp/extension/wai/navigation/container.jsp</w:t>
        </w:r>
      </w:hyperlink>
      <w:r w:rsidR="00FE257B" w:rsidRPr="00AE2B4A">
        <w:rPr>
          <w:rStyle w:val="Hyperlink"/>
        </w:rPr>
        <w:t>.</w:t>
      </w:r>
    </w:p>
    <w:p w14:paraId="24E2FC9C" w14:textId="77777777" w:rsidR="007C5F48" w:rsidRPr="00AE2B4A" w:rsidRDefault="00012F75" w:rsidP="00FE257B">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rPr>
          <w:bCs/>
          <w:szCs w:val="24"/>
          <w:lang w:eastAsia="en-NZ"/>
        </w:rPr>
        <w:t>Coal-tar pitch, high temperature</w:t>
      </w:r>
      <w:r w:rsidR="007C5F48" w:rsidRPr="00AE2B4A">
        <w:t>.</w:t>
      </w:r>
      <w:r w:rsidR="00817BC2" w:rsidRPr="00AE2B4A">
        <w:t xml:space="preserve"> </w:t>
      </w:r>
      <w:r w:rsidR="007C5F48" w:rsidRPr="00AE2B4A">
        <w:t>427</w:t>
      </w:r>
      <w:r w:rsidR="00FE257B" w:rsidRPr="00AE2B4A">
        <w:t> </w:t>
      </w:r>
      <w:r w:rsidR="007C5F48" w:rsidRPr="00AE2B4A">
        <w:t>pp.</w:t>
      </w:r>
      <w:r w:rsidR="00817BC2" w:rsidRPr="00AE2B4A">
        <w:t xml:space="preserve"> </w:t>
      </w:r>
      <w:hyperlink r:id="rId773" w:history="1">
        <w:r w:rsidR="006F7DA9" w:rsidRPr="00AE2B4A">
          <w:rPr>
            <w:rStyle w:val="Hyperlink"/>
          </w:rPr>
          <w:t>http://echa.europa.eu/</w:t>
        </w:r>
        <w:r w:rsidR="007C5F48" w:rsidRPr="00AE2B4A">
          <w:rPr>
            <w:rStyle w:val="Hyperlink"/>
          </w:rPr>
          <w:t>documents/10162/433ccfe1-f9a5-4420-9dae-bb316f898fe1</w:t>
        </w:r>
      </w:hyperlink>
      <w:r w:rsidR="007C5F48" w:rsidRPr="00AE2B4A">
        <w:t xml:space="preserve"> or </w:t>
      </w:r>
      <w:hyperlink r:id="rId774" w:history="1">
        <w:r w:rsidR="00D54A02" w:rsidRPr="00AE2B4A">
          <w:rPr>
            <w:rStyle w:val="Hyperlink"/>
          </w:rPr>
          <w:t>http://echa.europa.eu/information-on-chemicals/information-from-existing-substances-regulation</w:t>
        </w:r>
      </w:hyperlink>
      <w:r w:rsidR="00FE257B" w:rsidRPr="00AE2B4A">
        <w:rPr>
          <w:rStyle w:val="Hyperlink"/>
        </w:rPr>
        <w:t>.</w:t>
      </w:r>
    </w:p>
    <w:p w14:paraId="24E2FC9D" w14:textId="77777777" w:rsidR="007C5F48" w:rsidRPr="00AE2B4A" w:rsidRDefault="007C5F48" w:rsidP="00FE257B">
      <w:pPr>
        <w:pStyle w:val="References"/>
      </w:pPr>
      <w:smartTag w:uri="urn:schemas-microsoft-com:office:smarttags" w:element="stockticker">
        <w:r w:rsidRPr="00AE2B4A">
          <w:t>IARC</w:t>
        </w:r>
        <w:r w:rsidR="00FE257B" w:rsidRPr="00AE2B4A">
          <w:t>.</w:t>
        </w:r>
      </w:smartTag>
      <w:r w:rsidRPr="00AE2B4A">
        <w:t xml:space="preserve"> 1987.</w:t>
      </w:r>
      <w:r w:rsidR="00817BC2" w:rsidRPr="00AE2B4A">
        <w:t xml:space="preserve"> </w:t>
      </w:r>
      <w:r w:rsidR="00732105" w:rsidRPr="00AE2B4A">
        <w:rPr>
          <w:i/>
        </w:rPr>
        <w:t>IARC Monographs on the Evaluation of Carcinogenic Risks to Humans</w:t>
      </w:r>
      <w:r w:rsidR="00817BC2" w:rsidRPr="00AE2B4A">
        <w:t xml:space="preserve"> </w:t>
      </w:r>
      <w:r w:rsidRPr="00AE2B4A">
        <w:t>35.</w:t>
      </w:r>
      <w:r w:rsidR="00817BC2" w:rsidRPr="00AE2B4A">
        <w:t xml:space="preserve"> </w:t>
      </w:r>
      <w:r w:rsidRPr="00AE2B4A">
        <w:t xml:space="preserve">Polynuclear </w:t>
      </w:r>
      <w:r w:rsidR="00FE257B" w:rsidRPr="00AE2B4A">
        <w:t>a</w:t>
      </w:r>
      <w:r w:rsidRPr="00AE2B4A">
        <w:t xml:space="preserve">romatic </w:t>
      </w:r>
      <w:r w:rsidR="00FE257B" w:rsidRPr="00AE2B4A">
        <w:t>c</w:t>
      </w:r>
      <w:r w:rsidRPr="00AE2B4A">
        <w:t>ompounds, Part 4</w:t>
      </w:r>
      <w:r w:rsidR="00FE257B" w:rsidRPr="00AE2B4A">
        <w:t>:</w:t>
      </w:r>
      <w:r w:rsidRPr="00AE2B4A">
        <w:t xml:space="preserve"> Bitumens, </w:t>
      </w:r>
      <w:r w:rsidR="00FE257B" w:rsidRPr="00AE2B4A">
        <w:t>c</w:t>
      </w:r>
      <w:r w:rsidRPr="00AE2B4A">
        <w:t xml:space="preserve">oal-tars and </w:t>
      </w:r>
      <w:r w:rsidR="00FE257B" w:rsidRPr="00AE2B4A">
        <w:t>d</w:t>
      </w:r>
      <w:r w:rsidRPr="00AE2B4A">
        <w:t xml:space="preserve">erived </w:t>
      </w:r>
      <w:r w:rsidR="00FE257B" w:rsidRPr="00AE2B4A">
        <w:t>p</w:t>
      </w:r>
      <w:r w:rsidRPr="00AE2B4A">
        <w:t xml:space="preserve">roducts, </w:t>
      </w:r>
      <w:r w:rsidR="00FE257B" w:rsidRPr="00AE2B4A">
        <w:t>s</w:t>
      </w:r>
      <w:r w:rsidRPr="00AE2B4A">
        <w:t xml:space="preserve">hale-oils and </w:t>
      </w:r>
      <w:r w:rsidR="00FE257B" w:rsidRPr="00AE2B4A">
        <w:t>s</w:t>
      </w:r>
      <w:r w:rsidRPr="00AE2B4A">
        <w:t>oots.</w:t>
      </w:r>
      <w:r w:rsidR="00817BC2" w:rsidRPr="00AE2B4A">
        <w:t xml:space="preserve"> </w:t>
      </w:r>
      <w:r w:rsidRPr="00AE2B4A">
        <w:t>276 pp.</w:t>
      </w:r>
      <w:r w:rsidR="00817BC2" w:rsidRPr="00AE2B4A">
        <w:t xml:space="preserve"> </w:t>
      </w:r>
      <w:hyperlink r:id="rId775" w:history="1">
        <w:r w:rsidR="00B22CD9" w:rsidRPr="00AE2B4A">
          <w:rPr>
            <w:rStyle w:val="Hyperlink"/>
          </w:rPr>
          <w:t>http://monographs.iarc.fr/ENG/Monographs/PDFs/index.php</w:t>
        </w:r>
      </w:hyperlink>
      <w:r w:rsidR="00FE257B" w:rsidRPr="00AE2B4A">
        <w:rPr>
          <w:rStyle w:val="Hyperlink"/>
        </w:rPr>
        <w:t>.</w:t>
      </w:r>
    </w:p>
    <w:p w14:paraId="24E2FC9E" w14:textId="77777777" w:rsidR="007C5F48" w:rsidRPr="00AE2B4A" w:rsidRDefault="00126CC3" w:rsidP="00FE257B">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776" w:history="1">
        <w:r w:rsidR="00A26AC9" w:rsidRPr="00AE2B4A">
          <w:rPr>
            <w:rStyle w:val="Hyperlink"/>
          </w:rPr>
          <w:t>http://monographs.iarc</w:t>
        </w:r>
      </w:hyperlink>
      <w:r w:rsidR="00FE257B" w:rsidRPr="00AE2B4A">
        <w:rPr>
          <w:rStyle w:val="Hyperlink"/>
        </w:rPr>
        <w:t>.</w:t>
      </w:r>
    </w:p>
    <w:p w14:paraId="24E2FC9F" w14:textId="77777777" w:rsidR="007C5F48" w:rsidRPr="00AE2B4A" w:rsidRDefault="00626F75" w:rsidP="00FE257B">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777" w:history="1">
        <w:r w:rsidR="006D747A" w:rsidRPr="00AE2B4A">
          <w:rPr>
            <w:rStyle w:val="Hyperlink"/>
          </w:rPr>
          <w:t>http://monographs.iarc.fr/</w:t>
        </w:r>
      </w:hyperlink>
      <w:r w:rsidR="00FE257B" w:rsidRPr="00AE2B4A">
        <w:rPr>
          <w:rStyle w:val="Hyperlink"/>
        </w:rPr>
        <w:t>.</w:t>
      </w:r>
    </w:p>
    <w:p w14:paraId="24E2FCA0" w14:textId="77777777" w:rsidR="007C5F48" w:rsidRPr="00AE2B4A" w:rsidRDefault="00126CC3" w:rsidP="00FE257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778" w:history="1">
        <w:r w:rsidR="00A26AC9" w:rsidRPr="00AE2B4A">
          <w:rPr>
            <w:rStyle w:val="Hyperlink"/>
          </w:rPr>
          <w:t>http://www.nhmrc.gov.au/guidelines/publications/eh52</w:t>
        </w:r>
      </w:hyperlink>
      <w:r w:rsidR="00FE257B" w:rsidRPr="00AE2B4A">
        <w:rPr>
          <w:rStyle w:val="Hyperlink"/>
        </w:rPr>
        <w:t>.</w:t>
      </w:r>
    </w:p>
    <w:p w14:paraId="24E2FCA1" w14:textId="77777777" w:rsidR="007C5F48" w:rsidRPr="00AE2B4A" w:rsidRDefault="00DB29E6" w:rsidP="00FE257B">
      <w:pPr>
        <w:pStyle w:val="References"/>
      </w:pPr>
      <w:r w:rsidRPr="00AE2B4A">
        <w:t xml:space="preserve">USEPA. 1988. </w:t>
      </w:r>
      <w:r w:rsidR="007C5F48" w:rsidRPr="00AE2B4A">
        <w:t>Creosote.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779" w:history="1">
        <w:r w:rsidR="00A26AC9" w:rsidRPr="00AE2B4A">
          <w:rPr>
            <w:rStyle w:val="Hyperlink"/>
          </w:rPr>
          <w:t>http://cfpub.epa.gov/ncea/iris/index.cfm?fuseaction=iris.showSubstanceList</w:t>
        </w:r>
      </w:hyperlink>
      <w:r w:rsidR="007C5F48" w:rsidRPr="00AE2B4A">
        <w:t xml:space="preserve"> or </w:t>
      </w:r>
      <w:hyperlink r:id="rId780" w:history="1">
        <w:r w:rsidR="007C5F48" w:rsidRPr="00AE2B4A">
          <w:rPr>
            <w:rStyle w:val="Hyperlink"/>
          </w:rPr>
          <w:t>http://www.epa.gov/iris/subst/0360.htm</w:t>
        </w:r>
      </w:hyperlink>
      <w:r w:rsidR="00FE257B" w:rsidRPr="00AE2B4A">
        <w:rPr>
          <w:rStyle w:val="Hyperlink"/>
        </w:rPr>
        <w:t>.</w:t>
      </w:r>
    </w:p>
    <w:p w14:paraId="24E2FCA2" w14:textId="77777777" w:rsidR="007C5F48" w:rsidRPr="00AE2B4A" w:rsidRDefault="008248D4" w:rsidP="00FE257B">
      <w:pPr>
        <w:pStyle w:val="References"/>
      </w:pPr>
      <w:r w:rsidRPr="00AE2B4A">
        <w:t xml:space="preserve">USEPA. 2007. </w:t>
      </w:r>
      <w:r w:rsidR="007C5F48" w:rsidRPr="00AE2B4A">
        <w:t xml:space="preserve">Preliminary </w:t>
      </w:r>
      <w:r w:rsidR="00FE257B" w:rsidRPr="00AE2B4A">
        <w:t>r</w:t>
      </w:r>
      <w:r w:rsidR="007C5F48" w:rsidRPr="00AE2B4A">
        <w:t xml:space="preserve">isk </w:t>
      </w:r>
      <w:r w:rsidR="00FE257B" w:rsidRPr="00AE2B4A">
        <w:t>a</w:t>
      </w:r>
      <w:r w:rsidR="007C5F48" w:rsidRPr="00AE2B4A">
        <w:t xml:space="preserve">ssessment for </w:t>
      </w:r>
      <w:r w:rsidR="00FE257B" w:rsidRPr="00AE2B4A">
        <w:t>c</w:t>
      </w:r>
      <w:r w:rsidR="007C5F48" w:rsidRPr="00AE2B4A">
        <w:t>reosote.</w:t>
      </w:r>
      <w:r w:rsidR="00817BC2" w:rsidRPr="00AE2B4A">
        <w:t xml:space="preserve"> </w:t>
      </w:r>
      <w:r w:rsidR="006D2AF2" w:rsidRPr="00AE2B4A">
        <w:rPr>
          <w:i/>
        </w:rPr>
        <w:t>Pesticides: Topical &amp; Chemical Fact Sheets</w:t>
      </w:r>
      <w:r w:rsidR="00817BC2" w:rsidRPr="00AE2B4A">
        <w:rPr>
          <w:szCs w:val="24"/>
        </w:rPr>
        <w:t xml:space="preserve"> </w:t>
      </w:r>
      <w:r w:rsidR="007C5F48" w:rsidRPr="00AE2B4A">
        <w:rPr>
          <w:szCs w:val="24"/>
        </w:rPr>
        <w:t>(</w:t>
      </w:r>
      <w:r w:rsidR="006D2AF2" w:rsidRPr="00AE2B4A">
        <w:rPr>
          <w:szCs w:val="24"/>
        </w:rPr>
        <w:t>c</w:t>
      </w:r>
      <w:r w:rsidR="007C5F48" w:rsidRPr="00AE2B4A">
        <w:rPr>
          <w:color w:val="000000"/>
          <w:szCs w:val="24"/>
        </w:rPr>
        <w:t>urrent as of August 2007).</w:t>
      </w:r>
      <w:r w:rsidR="00817BC2" w:rsidRPr="00AE2B4A">
        <w:rPr>
          <w:color w:val="000000"/>
          <w:sz w:val="18"/>
          <w:szCs w:val="18"/>
        </w:rPr>
        <w:t xml:space="preserve"> </w:t>
      </w:r>
      <w:r w:rsidR="006D2AF2" w:rsidRPr="00AE2B4A">
        <w:rPr>
          <w:rStyle w:val="Hyperlink"/>
        </w:rPr>
        <w:t>http://www.epa.gov/pesticides/factsheets/chemicals/creosote_prelim_risk_assess.htm.</w:t>
      </w:r>
    </w:p>
    <w:p w14:paraId="24E2FCA3" w14:textId="77777777" w:rsidR="007C5F48" w:rsidRPr="00AE2B4A" w:rsidRDefault="00126CC3" w:rsidP="00FE257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781" w:history="1">
        <w:r w:rsidR="00A26AC9" w:rsidRPr="00AE2B4A">
          <w:rPr>
            <w:rStyle w:val="Hyperlink"/>
          </w:rPr>
          <w:t>http://water.epa.gov/action/advisories/health_index.cfm</w:t>
        </w:r>
      </w:hyperlink>
      <w:r w:rsidR="007C5F48" w:rsidRPr="00AE2B4A">
        <w:t xml:space="preserve"> or </w:t>
      </w:r>
      <w:hyperlink r:id="rId782" w:history="1">
        <w:r w:rsidR="00A26AC9" w:rsidRPr="00AE2B4A">
          <w:rPr>
            <w:rStyle w:val="Hyperlink"/>
          </w:rPr>
          <w:t>www.epa.gov/waterscience/</w:t>
        </w:r>
      </w:hyperlink>
      <w:r w:rsidR="006D2AF2" w:rsidRPr="00AE2B4A">
        <w:rPr>
          <w:rStyle w:val="Hyperlink"/>
        </w:rPr>
        <w:t>.</w:t>
      </w:r>
    </w:p>
    <w:p w14:paraId="24E2FCA4" w14:textId="77777777" w:rsidR="007C5F48" w:rsidRPr="00AE2B4A" w:rsidRDefault="00624BC9" w:rsidP="00FE257B">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783" w:history="1">
        <w:r w:rsidR="0070287C" w:rsidRPr="00AE2B4A">
          <w:rPr>
            <w:rStyle w:val="Hyperlink"/>
          </w:rPr>
          <w:t>http://www.who.int/water_sanitation_health/dwq/chemicals/polyaromahydrocarbons/en/</w:t>
        </w:r>
      </w:hyperlink>
      <w:r w:rsidR="006D2AF2" w:rsidRPr="00AE2B4A">
        <w:rPr>
          <w:rStyle w:val="Hyperlink"/>
        </w:rPr>
        <w:t>.</w:t>
      </w:r>
    </w:p>
    <w:p w14:paraId="24E2FCA5" w14:textId="77777777" w:rsidR="007C5F48" w:rsidRPr="00AE2B4A" w:rsidRDefault="000B1F6A" w:rsidP="00FE257B">
      <w:pPr>
        <w:pStyle w:val="References"/>
      </w:pPr>
      <w:r w:rsidRPr="00AE2B4A">
        <w:t xml:space="preserve">WHO. 2004. </w:t>
      </w:r>
      <w:r w:rsidR="007C5F48" w:rsidRPr="00AE2B4A">
        <w:t>Coal tar creosote.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62.</w:t>
      </w:r>
      <w:r w:rsidR="00817BC2" w:rsidRPr="00AE2B4A">
        <w:t xml:space="preserve"> </w:t>
      </w:r>
      <w:r w:rsidR="007C5F48" w:rsidRPr="00AE2B4A">
        <w:t>International Programme on Chemical Safety (IPCS).</w:t>
      </w:r>
      <w:r w:rsidR="00817BC2" w:rsidRPr="00AE2B4A">
        <w:t xml:space="preserve"> </w:t>
      </w:r>
      <w:r w:rsidR="007C5F48" w:rsidRPr="00AE2B4A">
        <w:t>149 pp.</w:t>
      </w:r>
      <w:r w:rsidR="00817BC2" w:rsidRPr="00AE2B4A">
        <w:t xml:space="preserve"> </w:t>
      </w:r>
      <w:hyperlink r:id="rId784" w:history="1">
        <w:r w:rsidR="007C5F48" w:rsidRPr="00AE2B4A">
          <w:rPr>
            <w:rStyle w:val="Hyperlink"/>
          </w:rPr>
          <w:t>http://www.who.int/entity/ipcs/publications/cicad/en/CICAD62.pdf</w:t>
        </w:r>
      </w:hyperlink>
      <w:r w:rsidR="006D2AF2" w:rsidRPr="00AE2B4A">
        <w:rPr>
          <w:rStyle w:val="Hyperlink"/>
        </w:rPr>
        <w:t>.</w:t>
      </w:r>
    </w:p>
    <w:p w14:paraId="24E2FCA6" w14:textId="77777777" w:rsidR="007C5F48" w:rsidRPr="00AE2B4A" w:rsidRDefault="00126CC3" w:rsidP="006D2AF2">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785"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6D2AF2" w:rsidRPr="00AE2B4A">
        <w:rPr>
          <w:rStyle w:val="Hyperlink"/>
        </w:rPr>
        <w:t>.</w:t>
      </w:r>
    </w:p>
    <w:p w14:paraId="24E2FCA7" w14:textId="77777777" w:rsidR="007C5F48" w:rsidRPr="00AE2B4A" w:rsidRDefault="001C5CEC" w:rsidP="00BC35F0">
      <w:pPr>
        <w:pStyle w:val="Heading1"/>
      </w:pPr>
      <w:bookmarkStart w:id="156" w:name="_Toc522627406"/>
      <w:bookmarkStart w:id="157" w:name="_Toc10884919"/>
      <w:r w:rsidRPr="00AE2B4A">
        <w:t>Cresol</w:t>
      </w:r>
      <w:bookmarkEnd w:id="156"/>
      <w:bookmarkEnd w:id="157"/>
    </w:p>
    <w:p w14:paraId="24E2FCA8" w14:textId="77777777" w:rsidR="007C5F48" w:rsidRPr="00AE2B4A" w:rsidRDefault="007C5F48" w:rsidP="005B51CA">
      <w:r w:rsidRPr="00AE2B4A">
        <w:t>CAS No. 1319-77-3, which covers the cresols as a group or mixture, (also called methylphenol, hydroxytoluene, methyl phenol, cresylic acid and tricresol).</w:t>
      </w:r>
      <w:r w:rsidR="00817BC2" w:rsidRPr="00AE2B4A">
        <w:t xml:space="preserve"> </w:t>
      </w:r>
      <w:r w:rsidRPr="00AE2B4A">
        <w:t>The three isomers are:</w:t>
      </w:r>
    </w:p>
    <w:p w14:paraId="24E2FCA9" w14:textId="77777777" w:rsidR="007C5F48" w:rsidRPr="00AE2B4A" w:rsidRDefault="007C5F48" w:rsidP="00181A60">
      <w:pPr>
        <w:pStyle w:val="Bullet"/>
      </w:pPr>
      <w:r w:rsidRPr="00AE2B4A">
        <w:t>o-cresol: CAS No. 95-48-7.</w:t>
      </w:r>
      <w:r w:rsidR="00817BC2" w:rsidRPr="00AE2B4A">
        <w:t xml:space="preserve"> </w:t>
      </w:r>
      <w:r w:rsidRPr="00AE2B4A">
        <w:t xml:space="preserve">Also called 2-methylphenol, 2-hydroxytoluene, o-toluol, </w:t>
      </w:r>
      <w:r w:rsidRPr="00AE2B4A">
        <w:rPr>
          <w:szCs w:val="24"/>
        </w:rPr>
        <w:t xml:space="preserve">1-hydroxy-2-methylbenzene </w:t>
      </w:r>
      <w:r w:rsidRPr="00AE2B4A">
        <w:t>or ortho-cresylic acid</w:t>
      </w:r>
      <w:r w:rsidR="00181A60" w:rsidRPr="00AE2B4A">
        <w:t>/</w:t>
      </w:r>
    </w:p>
    <w:p w14:paraId="24E2FCAA" w14:textId="77777777" w:rsidR="007C5F48" w:rsidRPr="00AE2B4A" w:rsidRDefault="007C5F48" w:rsidP="00181A60">
      <w:pPr>
        <w:pStyle w:val="Bullet"/>
      </w:pPr>
      <w:r w:rsidRPr="00AE2B4A">
        <w:t>m-cresol: CAS No. 108-39-4.</w:t>
      </w:r>
      <w:r w:rsidR="00817BC2" w:rsidRPr="00AE2B4A">
        <w:t xml:space="preserve"> </w:t>
      </w:r>
      <w:r w:rsidRPr="00AE2B4A">
        <w:t>Also called 3-methylphenol, 3-hydroxytoluene, m</w:t>
      </w:r>
      <w:r w:rsidR="00181A60" w:rsidRPr="00AE2B4A">
        <w:noBreakHyphen/>
      </w:r>
      <w:r w:rsidRPr="00AE2B4A">
        <w:t xml:space="preserve">toluol, </w:t>
      </w:r>
      <w:r w:rsidRPr="00AE2B4A">
        <w:rPr>
          <w:szCs w:val="24"/>
        </w:rPr>
        <w:t xml:space="preserve">1-hydroxy-3-methylbenzene, </w:t>
      </w:r>
      <w:r w:rsidRPr="00AE2B4A">
        <w:t>or meta-cresylic acid.</w:t>
      </w:r>
    </w:p>
    <w:p w14:paraId="24E2FCAB" w14:textId="77777777" w:rsidR="007C5F48" w:rsidRPr="00AE2B4A" w:rsidRDefault="007C5F48" w:rsidP="00181A60">
      <w:pPr>
        <w:pStyle w:val="Bullet"/>
        <w:rPr>
          <w:szCs w:val="24"/>
        </w:rPr>
      </w:pPr>
      <w:r w:rsidRPr="00AE2B4A">
        <w:t>p-cresol: CAS No. 106-44-5.</w:t>
      </w:r>
      <w:r w:rsidR="00817BC2" w:rsidRPr="00AE2B4A">
        <w:t xml:space="preserve"> </w:t>
      </w:r>
      <w:r w:rsidRPr="00AE2B4A">
        <w:t>Also called 4-methylphenol, 4-hydroxy</w:t>
      </w:r>
      <w:r w:rsidRPr="00AE2B4A">
        <w:rPr>
          <w:szCs w:val="24"/>
        </w:rPr>
        <w:t>toluene, 4-cresol, p-tolyl alcohol, p-methylhydroxybenzene or para-cresylic acid.</w:t>
      </w:r>
    </w:p>
    <w:p w14:paraId="24E2FCAC" w14:textId="77777777" w:rsidR="007C5F48" w:rsidRPr="00AE2B4A" w:rsidRDefault="007C5F48" w:rsidP="005B51CA">
      <w:pPr>
        <w:rPr>
          <w:szCs w:val="22"/>
        </w:rPr>
      </w:pPr>
    </w:p>
    <w:p w14:paraId="24E2FCAD" w14:textId="77777777" w:rsidR="007C5F48" w:rsidRPr="00AE2B4A" w:rsidRDefault="007C5F48" w:rsidP="00181A60">
      <w:pPr>
        <w:rPr>
          <w:szCs w:val="22"/>
        </w:rPr>
      </w:pPr>
      <w:r w:rsidRPr="00AE2B4A">
        <w:t>Technical grade cresol contains approximately 20</w:t>
      </w:r>
      <w:r w:rsidR="00E4453A" w:rsidRPr="00AE2B4A">
        <w:t> percent</w:t>
      </w:r>
      <w:r w:rsidRPr="00AE2B4A">
        <w:t xml:space="preserve"> o-cresol, 40</w:t>
      </w:r>
      <w:r w:rsidR="00E4453A" w:rsidRPr="00AE2B4A">
        <w:t> percent</w:t>
      </w:r>
      <w:r w:rsidRPr="00AE2B4A">
        <w:t xml:space="preserve"> m-cresol and 30</w:t>
      </w:r>
      <w:r w:rsidR="00E4453A" w:rsidRPr="00AE2B4A">
        <w:t> percent</w:t>
      </w:r>
      <w:r w:rsidRPr="00AE2B4A">
        <w:t xml:space="preserve"> p-cresol.</w:t>
      </w:r>
    </w:p>
    <w:p w14:paraId="24E2FCAE" w14:textId="77777777" w:rsidR="007C5F48" w:rsidRPr="00AE2B4A" w:rsidRDefault="007C5F48" w:rsidP="00181A60"/>
    <w:p w14:paraId="24E2FCAF" w14:textId="77777777" w:rsidR="007C5F48" w:rsidRPr="00AE2B4A" w:rsidRDefault="007C5F48" w:rsidP="00181A60">
      <w:r w:rsidRPr="00AE2B4A">
        <w:t>A mixture of meta- and para-cresol, m/p cresol or dicresol has a CAS No. of 15831</w:t>
      </w:r>
      <w:r w:rsidR="00181A60" w:rsidRPr="00AE2B4A">
        <w:noBreakHyphen/>
      </w:r>
      <w:r w:rsidRPr="00AE2B4A">
        <w:t>10</w:t>
      </w:r>
      <w:r w:rsidR="00181A60" w:rsidRPr="00AE2B4A">
        <w:noBreakHyphen/>
      </w:r>
      <w:r w:rsidRPr="00AE2B4A">
        <w:t>4.</w:t>
      </w:r>
      <w:r w:rsidR="00817BC2" w:rsidRPr="00AE2B4A">
        <w:t xml:space="preserve"> </w:t>
      </w:r>
      <w:r w:rsidRPr="00AE2B4A">
        <w:t>This mixture contains 60 to 75</w:t>
      </w:r>
      <w:r w:rsidR="007864C6" w:rsidRPr="00AE2B4A">
        <w:t xml:space="preserve"> </w:t>
      </w:r>
      <w:r w:rsidR="00E4453A" w:rsidRPr="00AE2B4A">
        <w:t>percent</w:t>
      </w:r>
      <w:r w:rsidRPr="00AE2B4A">
        <w:t xml:space="preserve"> m-cresol and 25 to 40</w:t>
      </w:r>
      <w:r w:rsidR="007864C6" w:rsidRPr="00AE2B4A">
        <w:t xml:space="preserve"> </w:t>
      </w:r>
      <w:r w:rsidR="00E4453A" w:rsidRPr="00AE2B4A">
        <w:t>percent</w:t>
      </w:r>
      <w:r w:rsidRPr="00AE2B4A">
        <w:t xml:space="preserve"> p</w:t>
      </w:r>
      <w:r w:rsidR="00181A60" w:rsidRPr="00AE2B4A">
        <w:noBreakHyphen/>
      </w:r>
      <w:r w:rsidRPr="00AE2B4A">
        <w:t>cresol.</w:t>
      </w:r>
    </w:p>
    <w:p w14:paraId="24E2FCB0" w14:textId="77777777" w:rsidR="007C5F48" w:rsidRPr="00AE2B4A" w:rsidRDefault="007C5F48" w:rsidP="00181A60"/>
    <w:p w14:paraId="24E2FCB1" w14:textId="77777777" w:rsidR="007C5F48" w:rsidRPr="00AE2B4A" w:rsidRDefault="007C5F48" w:rsidP="00181A60">
      <w:r w:rsidRPr="00AE2B4A">
        <w:t>Cresols have also been called hydroxy methylbenzenes and toluols.</w:t>
      </w:r>
    </w:p>
    <w:p w14:paraId="24E2FCB2" w14:textId="77777777" w:rsidR="007C5F48" w:rsidRPr="00AE2B4A" w:rsidRDefault="007C5F48" w:rsidP="00181A60"/>
    <w:p w14:paraId="24E2FCB3" w14:textId="77777777" w:rsidR="007C5F48" w:rsidRPr="00AE2B4A" w:rsidRDefault="0099026D" w:rsidP="0099026D">
      <w:pPr>
        <w:pStyle w:val="Heading3"/>
      </w:pPr>
      <w:r w:rsidRPr="00AE2B4A">
        <w:t>Maximum Acceptable Value</w:t>
      </w:r>
    </w:p>
    <w:p w14:paraId="24E2FCB4" w14:textId="77777777" w:rsidR="007C5F48" w:rsidRPr="00AE2B4A" w:rsidRDefault="007C5F48" w:rsidP="00181A60">
      <w:pPr>
        <w:pStyle w:val="Introductoryparagraph"/>
      </w:pPr>
      <w:r w:rsidRPr="00AE2B4A">
        <w:t xml:space="preserve">The DWSNZ do not include a </w:t>
      </w:r>
      <w:smartTag w:uri="urn:schemas-microsoft-com:office:smarttags" w:element="stockticker">
        <w:r w:rsidRPr="00AE2B4A">
          <w:t>MAV</w:t>
        </w:r>
      </w:smartTag>
      <w:r w:rsidRPr="00AE2B4A">
        <w:t xml:space="preserve"> for any of the above cresols; WHO does not mention cresol.</w:t>
      </w:r>
    </w:p>
    <w:p w14:paraId="24E2FCB5" w14:textId="77777777" w:rsidR="007C5F48" w:rsidRPr="00AE2B4A" w:rsidRDefault="007C5F48" w:rsidP="005B51CA"/>
    <w:p w14:paraId="24E2FCB6" w14:textId="77777777" w:rsidR="007C5F48" w:rsidRPr="00AE2B4A" w:rsidRDefault="00F51851" w:rsidP="00F51851">
      <w:pPr>
        <w:pStyle w:val="Heading3"/>
      </w:pPr>
      <w:r w:rsidRPr="00AE2B4A">
        <w:t>Sources to drinking-water</w:t>
      </w:r>
    </w:p>
    <w:p w14:paraId="24E2FCB7" w14:textId="77777777" w:rsidR="007C5F48" w:rsidRPr="00AE2B4A" w:rsidRDefault="00F75272" w:rsidP="00F75272">
      <w:pPr>
        <w:pStyle w:val="Heading4"/>
      </w:pPr>
      <w:r w:rsidRPr="00AE2B4A">
        <w:t>1.</w:t>
      </w:r>
      <w:r w:rsidRPr="00AE2B4A">
        <w:tab/>
        <w:t>To source waters</w:t>
      </w:r>
    </w:p>
    <w:p w14:paraId="24E2FCB8" w14:textId="77777777" w:rsidR="007C5F48" w:rsidRPr="00AE2B4A" w:rsidRDefault="007C5F48" w:rsidP="005B51CA">
      <w:r w:rsidRPr="00AE2B4A">
        <w:t>These chemicals are not normally found in natural waters.</w:t>
      </w:r>
      <w:r w:rsidR="00817BC2" w:rsidRPr="00AE2B4A">
        <w:t xml:space="preserve"> </w:t>
      </w:r>
      <w:r w:rsidRPr="00AE2B4A">
        <w:t>They are a component of creosote and other coal tar products.</w:t>
      </w:r>
      <w:r w:rsidR="00817BC2" w:rsidRPr="00AE2B4A">
        <w:t xml:space="preserve"> </w:t>
      </w:r>
      <w:r w:rsidRPr="00AE2B4A">
        <w:rPr>
          <w:lang w:eastAsia="en-NZ"/>
        </w:rPr>
        <w:t>o-Cresol is a natural component of crude oil.</w:t>
      </w:r>
      <w:r w:rsidR="00817BC2" w:rsidRPr="00AE2B4A">
        <w:rPr>
          <w:rFonts w:ascii="Calibri" w:hAnsi="Calibri" w:cs="Calibri"/>
          <w:sz w:val="22"/>
          <w:lang w:eastAsia="en-NZ"/>
        </w:rPr>
        <w:t xml:space="preserve"> </w:t>
      </w:r>
      <w:r w:rsidRPr="00AE2B4A">
        <w:t>Cresols are natural products that are present in many foods.</w:t>
      </w:r>
      <w:r w:rsidR="00817BC2" w:rsidRPr="00AE2B4A">
        <w:t xml:space="preserve"> </w:t>
      </w:r>
      <w:r w:rsidRPr="00AE2B4A">
        <w:t>They have been detected in many plants (such as jasmine, easter lily, yucca, conifers, oaks, and sandalwoods), cheese flavour, and some other foods.</w:t>
      </w:r>
      <w:r w:rsidR="00817BC2" w:rsidRPr="00AE2B4A">
        <w:t xml:space="preserve"> </w:t>
      </w:r>
      <w:r w:rsidRPr="00AE2B4A">
        <w:t>They are present in wood, coal and tobacco smoke, volcanic gases, crude oil and car exhaust.</w:t>
      </w:r>
      <w:r w:rsidR="00817BC2" w:rsidRPr="00AE2B4A">
        <w:t xml:space="preserve"> </w:t>
      </w:r>
      <w:r w:rsidRPr="00AE2B4A">
        <w:t>In addition, cresols can be manufactured and used as industrial and household disinfectants and deodorisers, solvents, and as starting chemicals for making pesticides, plasticisers, resins and other chemicals.</w:t>
      </w:r>
      <w:r w:rsidR="00817BC2" w:rsidRPr="00AE2B4A">
        <w:t xml:space="preserve"> ‘</w:t>
      </w:r>
      <w:r w:rsidRPr="00AE2B4A">
        <w:t>Lysol</w:t>
      </w:r>
      <w:r w:rsidR="00817BC2" w:rsidRPr="00AE2B4A">
        <w:t>’</w:t>
      </w:r>
      <w:r w:rsidRPr="00AE2B4A">
        <w:t xml:space="preserve"> which is still used as a rough antiseptic, is a mixture of cresols solubilised with soap or alkali.</w:t>
      </w:r>
      <w:r w:rsidR="00817BC2" w:rsidRPr="00AE2B4A">
        <w:t xml:space="preserve"> </w:t>
      </w:r>
      <w:r w:rsidRPr="00AE2B4A">
        <w:t>Cresols are used with xylenols overseas as a pesticide – see xylenol datasheet.</w:t>
      </w:r>
    </w:p>
    <w:p w14:paraId="24E2FCB9" w14:textId="77777777" w:rsidR="007C5F48" w:rsidRPr="00AE2B4A" w:rsidRDefault="007C5F48" w:rsidP="005B51CA"/>
    <w:p w14:paraId="24E2FCBA" w14:textId="77777777" w:rsidR="007C5F48" w:rsidRPr="00AE2B4A" w:rsidRDefault="007C5F48" w:rsidP="00181A60">
      <w:pPr>
        <w:keepNext/>
      </w:pPr>
      <w:r w:rsidRPr="00AE2B4A">
        <w:t>Sewage may contain 1 to 2</w:t>
      </w:r>
      <w:r w:rsidR="00DB29E6" w:rsidRPr="00AE2B4A">
        <w:t> mg/L</w:t>
      </w:r>
      <w:r w:rsidRPr="00AE2B4A">
        <w:t xml:space="preserve"> of cresols, and they may appear up to 0.002</w:t>
      </w:r>
      <w:r w:rsidR="00DB29E6" w:rsidRPr="00AE2B4A">
        <w:t> mg/L</w:t>
      </w:r>
      <w:r w:rsidRPr="00AE2B4A">
        <w:t xml:space="preserve"> in rainwater.</w:t>
      </w:r>
    </w:p>
    <w:p w14:paraId="24E2FCBB" w14:textId="77777777" w:rsidR="007C5F48" w:rsidRPr="00AE2B4A" w:rsidRDefault="007C5F48" w:rsidP="005B51CA">
      <w:pPr>
        <w:rPr>
          <w:bCs/>
        </w:rPr>
      </w:pPr>
    </w:p>
    <w:p w14:paraId="24E2FCBC" w14:textId="77777777" w:rsidR="007C5F48" w:rsidRPr="00AE2B4A" w:rsidRDefault="007C5F48" w:rsidP="005B51CA">
      <w:pPr>
        <w:rPr>
          <w:bCs/>
          <w:szCs w:val="24"/>
        </w:rPr>
      </w:pPr>
      <w:r w:rsidRPr="00AE2B4A">
        <w:rPr>
          <w:szCs w:val="24"/>
        </w:rPr>
        <w:t>p-Cresol is an endogenous metabolite of the amino acid tyrosine and a normal constituent of animal (including human) urine with levels of human excretion ranging from 16 to 74 mg/24</w:t>
      </w:r>
      <w:r w:rsidR="002B6151" w:rsidRPr="00AE2B4A">
        <w:rPr>
          <w:szCs w:val="24"/>
        </w:rPr>
        <w:t> hours</w:t>
      </w:r>
      <w:r w:rsidR="00DB29E6" w:rsidRPr="00AE2B4A">
        <w:rPr>
          <w:szCs w:val="24"/>
        </w:rPr>
        <w:t xml:space="preserve"> </w:t>
      </w:r>
      <w:r w:rsidRPr="00AE2B4A">
        <w:rPr>
          <w:szCs w:val="24"/>
        </w:rPr>
        <w:t>(OECD 2005).</w:t>
      </w:r>
    </w:p>
    <w:p w14:paraId="24E2FCBD" w14:textId="77777777" w:rsidR="007C5F48" w:rsidRPr="00AE2B4A" w:rsidRDefault="007C5F48" w:rsidP="005B51CA">
      <w:pPr>
        <w:rPr>
          <w:bCs/>
        </w:rPr>
      </w:pPr>
    </w:p>
    <w:p w14:paraId="24E2FCBE" w14:textId="77777777" w:rsidR="007C5F48" w:rsidRPr="00AE2B4A" w:rsidRDefault="007C5F48" w:rsidP="005B51CA">
      <w:pPr>
        <w:rPr>
          <w:bCs/>
        </w:rPr>
      </w:pPr>
      <w:r w:rsidRPr="00AE2B4A">
        <w:rPr>
          <w:bCs/>
        </w:rPr>
        <w:t>In a national study of organic contaminants in 139 US streams located in 30 states from 1999 to 2000, p-cresol was detected in 24.7</w:t>
      </w:r>
      <w:r w:rsidR="00E4453A" w:rsidRPr="00AE2B4A">
        <w:rPr>
          <w:bCs/>
        </w:rPr>
        <w:t> percent</w:t>
      </w:r>
      <w:r w:rsidRPr="00AE2B4A">
        <w:rPr>
          <w:bCs/>
        </w:rPr>
        <w:t xml:space="preserve"> of the</w:t>
      </w:r>
      <w:r w:rsidR="00E4453A" w:rsidRPr="00AE2B4A">
        <w:rPr>
          <w:bCs/>
        </w:rPr>
        <w:t> samples</w:t>
      </w:r>
      <w:r w:rsidRPr="00AE2B4A">
        <w:rPr>
          <w:bCs/>
        </w:rPr>
        <w:t xml:space="preserve"> taken with a maximum concentration of 0.0005</w:t>
      </w:r>
      <w:r w:rsidR="00DB29E6" w:rsidRPr="00AE2B4A">
        <w:rPr>
          <w:bCs/>
        </w:rPr>
        <w:t> mg/L</w:t>
      </w:r>
      <w:r w:rsidRPr="00AE2B4A">
        <w:rPr>
          <w:bCs/>
        </w:rPr>
        <w:t xml:space="preserve"> and a mean concentration of 0.00005</w:t>
      </w:r>
      <w:r w:rsidR="00DB29E6" w:rsidRPr="00AE2B4A">
        <w:rPr>
          <w:bCs/>
        </w:rPr>
        <w:t> mg/L</w:t>
      </w:r>
      <w:r w:rsidRPr="00AE2B4A">
        <w:rPr>
          <w:bCs/>
        </w:rPr>
        <w:t>.</w:t>
      </w:r>
    </w:p>
    <w:p w14:paraId="24E2FCBF" w14:textId="77777777" w:rsidR="007C5F48" w:rsidRPr="00AE2B4A" w:rsidRDefault="007C5F48" w:rsidP="005B51CA"/>
    <w:p w14:paraId="24E2FCC0" w14:textId="77777777" w:rsidR="007C5F48" w:rsidRPr="00AE2B4A" w:rsidRDefault="00181A60" w:rsidP="00F75272">
      <w:pPr>
        <w:pStyle w:val="Heading4"/>
      </w:pPr>
      <w:r w:rsidRPr="00AE2B4A">
        <w:t>2</w:t>
      </w:r>
      <w:r w:rsidR="00F75272" w:rsidRPr="00AE2B4A">
        <w:t>.</w:t>
      </w:r>
      <w:r w:rsidR="00F75272" w:rsidRPr="00AE2B4A">
        <w:tab/>
        <w:t>From the distribution system</w:t>
      </w:r>
    </w:p>
    <w:p w14:paraId="24E2FCC1" w14:textId="77777777" w:rsidR="007C5F48" w:rsidRPr="00AE2B4A" w:rsidRDefault="007C5F48" w:rsidP="005B51CA">
      <w:r w:rsidRPr="00AE2B4A">
        <w:t>No known sources.</w:t>
      </w:r>
    </w:p>
    <w:p w14:paraId="24E2FCC2" w14:textId="77777777" w:rsidR="007C5F48" w:rsidRPr="00AE2B4A" w:rsidRDefault="007C5F48" w:rsidP="005B51CA"/>
    <w:p w14:paraId="24E2FCC3" w14:textId="77777777" w:rsidR="007C5F48" w:rsidRPr="00AE2B4A" w:rsidRDefault="00F51851" w:rsidP="00F51851">
      <w:pPr>
        <w:pStyle w:val="Heading3"/>
      </w:pPr>
      <w:r w:rsidRPr="00AE2B4A">
        <w:t>Form and fate in the environment</w:t>
      </w:r>
    </w:p>
    <w:p w14:paraId="24E2FCC4" w14:textId="77777777" w:rsidR="007C5F48" w:rsidRPr="00AE2B4A" w:rsidRDefault="007C5F48" w:rsidP="005B51CA">
      <w:r w:rsidRPr="00AE2B4A">
        <w:t>The cresols are very soluble in water: about 2–2.5</w:t>
      </w:r>
      <w:r w:rsidR="00E4453A" w:rsidRPr="00AE2B4A">
        <w:t> percent</w:t>
      </w:r>
      <w:r w:rsidRPr="00AE2B4A">
        <w:t>.</w:t>
      </w:r>
      <w:r w:rsidR="00817BC2" w:rsidRPr="00AE2B4A">
        <w:t xml:space="preserve"> </w:t>
      </w:r>
      <w:r w:rsidRPr="00AE2B4A">
        <w:t>This high solubility means they can readily find their way to groundwater, where they may persist for months.</w:t>
      </w:r>
      <w:r w:rsidR="00817BC2" w:rsidRPr="00AE2B4A">
        <w:t xml:space="preserve"> </w:t>
      </w:r>
      <w:r w:rsidRPr="00AE2B4A">
        <w:t>Cresols evaporate slowly from soil and water surfaces.</w:t>
      </w:r>
      <w:r w:rsidR="00817BC2" w:rsidRPr="00AE2B4A">
        <w:t xml:space="preserve"> </w:t>
      </w:r>
      <w:r w:rsidRPr="00AE2B4A">
        <w:t>They do not adsorb strongly to soils.</w:t>
      </w:r>
      <w:r w:rsidR="00817BC2" w:rsidRPr="00AE2B4A">
        <w:t xml:space="preserve"> </w:t>
      </w:r>
      <w:r w:rsidRPr="00AE2B4A">
        <w:t xml:space="preserve">The major degradation process is by biodegradation, which can be quite rapid in surface waters, from </w:t>
      </w:r>
      <w:r w:rsidR="00181A60" w:rsidRPr="00AE2B4A">
        <w:t>several hours</w:t>
      </w:r>
      <w:r w:rsidR="00DB29E6" w:rsidRPr="00AE2B4A">
        <w:t xml:space="preserve"> </w:t>
      </w:r>
      <w:r w:rsidRPr="00AE2B4A">
        <w:t>to a few</w:t>
      </w:r>
      <w:r w:rsidR="00DB29E6" w:rsidRPr="00AE2B4A">
        <w:t> days</w:t>
      </w:r>
      <w:r w:rsidRPr="00AE2B4A">
        <w:t>.</w:t>
      </w:r>
      <w:r w:rsidR="00817BC2" w:rsidRPr="00AE2B4A">
        <w:t xml:space="preserve"> </w:t>
      </w:r>
      <w:r w:rsidRPr="00AE2B4A">
        <w:t>Any cresols entering anaerobic conditions will be very persistent.</w:t>
      </w:r>
    </w:p>
    <w:p w14:paraId="24E2FCC5" w14:textId="77777777" w:rsidR="007C5F48" w:rsidRPr="00AE2B4A" w:rsidRDefault="007C5F48" w:rsidP="005B51CA"/>
    <w:p w14:paraId="24E2FCC6" w14:textId="77777777" w:rsidR="007C5F48" w:rsidRPr="00AE2B4A" w:rsidRDefault="007C5F48" w:rsidP="005B51CA">
      <w:pPr>
        <w:rPr>
          <w:szCs w:val="24"/>
        </w:rPr>
      </w:pPr>
      <w:r w:rsidRPr="00AE2B4A">
        <w:rPr>
          <w:szCs w:val="24"/>
        </w:rPr>
        <w:t>If released to soil, o-cresol is expected to have high mobility based upon a log Koc of 1.34.</w:t>
      </w:r>
      <w:r w:rsidR="00817BC2" w:rsidRPr="00AE2B4A">
        <w:rPr>
          <w:szCs w:val="24"/>
        </w:rPr>
        <w:t xml:space="preserve"> </w:t>
      </w:r>
      <w:r w:rsidRPr="00AE2B4A">
        <w:rPr>
          <w:szCs w:val="24"/>
        </w:rPr>
        <w:t>Volatilisation from moist soil surfaces is expected to occur slowly based upon a Henry</w:t>
      </w:r>
      <w:r w:rsidR="00817BC2" w:rsidRPr="00AE2B4A">
        <w:rPr>
          <w:szCs w:val="24"/>
        </w:rPr>
        <w:t>’</w:t>
      </w:r>
      <w:r w:rsidRPr="00AE2B4A">
        <w:rPr>
          <w:szCs w:val="24"/>
        </w:rPr>
        <w:t>s Law constant of 1.2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o-Cresol is not expected to volatilise from dry soil surfaces based upon its extrapolated vapour pressure.</w:t>
      </w:r>
      <w:r w:rsidR="00817BC2" w:rsidRPr="00AE2B4A">
        <w:rPr>
          <w:szCs w:val="24"/>
        </w:rPr>
        <w:t xml:space="preserve"> </w:t>
      </w:r>
      <w:r w:rsidRPr="00AE2B4A">
        <w:rPr>
          <w:szCs w:val="24"/>
        </w:rPr>
        <w:t>This compound is expected to biodegrade rapidly based upon half-lifes of 1.6 and 5.1</w:t>
      </w:r>
      <w:r w:rsidR="00DB29E6" w:rsidRPr="00AE2B4A">
        <w:rPr>
          <w:szCs w:val="24"/>
        </w:rPr>
        <w:t> days</w:t>
      </w:r>
      <w:r w:rsidRPr="00AE2B4A">
        <w:rPr>
          <w:szCs w:val="24"/>
        </w:rPr>
        <w:t xml:space="preserve"> in </w:t>
      </w:r>
      <w:r w:rsidR="00181A60" w:rsidRPr="00AE2B4A">
        <w:rPr>
          <w:szCs w:val="24"/>
        </w:rPr>
        <w:t>two</w:t>
      </w:r>
      <w:r w:rsidRPr="00AE2B4A">
        <w:rPr>
          <w:szCs w:val="24"/>
        </w:rPr>
        <w:t xml:space="preserve"> agricultural soils.</w:t>
      </w:r>
      <w:r w:rsidR="00817BC2" w:rsidRPr="00AE2B4A">
        <w:rPr>
          <w:szCs w:val="24"/>
        </w:rPr>
        <w:t xml:space="preserve"> </w:t>
      </w:r>
      <w:r w:rsidRPr="00AE2B4A">
        <w:rPr>
          <w:szCs w:val="24"/>
        </w:rPr>
        <w:t>If released into water, o-cresol is not expected to adsorb to suspended solids and sediment in the water column based upon the Koc value.</w:t>
      </w:r>
      <w:r w:rsidR="00817BC2" w:rsidRPr="00AE2B4A">
        <w:rPr>
          <w:szCs w:val="24"/>
        </w:rPr>
        <w:t xml:space="preserve"> </w:t>
      </w:r>
      <w:r w:rsidRPr="00AE2B4A">
        <w:rPr>
          <w:szCs w:val="24"/>
        </w:rPr>
        <w:t>o</w:t>
      </w:r>
      <w:r w:rsidR="00181A60" w:rsidRPr="00AE2B4A">
        <w:rPr>
          <w:szCs w:val="24"/>
        </w:rPr>
        <w:noBreakHyphen/>
      </w:r>
      <w:r w:rsidRPr="00AE2B4A">
        <w:rPr>
          <w:szCs w:val="24"/>
        </w:rPr>
        <w:t>Cresol is expected to biodegrade in water based on a reported half-life of 50</w:t>
      </w:r>
      <w:r w:rsidR="00DB29E6" w:rsidRPr="00AE2B4A">
        <w:rPr>
          <w:szCs w:val="24"/>
        </w:rPr>
        <w:t> days</w:t>
      </w:r>
      <w:r w:rsidRPr="00AE2B4A">
        <w:rPr>
          <w:szCs w:val="24"/>
        </w:rPr>
        <w:t xml:space="preserve"> in southern California coastal waters and a half-life of 20</w:t>
      </w:r>
      <w:r w:rsidR="00DB29E6" w:rsidRPr="00AE2B4A">
        <w:rPr>
          <w:szCs w:val="24"/>
        </w:rPr>
        <w:t> days</w:t>
      </w:r>
      <w:r w:rsidRPr="00AE2B4A">
        <w:rPr>
          <w:szCs w:val="24"/>
        </w:rPr>
        <w:t xml:space="preserve"> in gasoline contaminated groundwater.</w:t>
      </w:r>
      <w:r w:rsidR="00817BC2" w:rsidRPr="00AE2B4A">
        <w:rPr>
          <w:szCs w:val="24"/>
        </w:rPr>
        <w:t xml:space="preserve"> </w:t>
      </w:r>
      <w:r w:rsidRPr="00AE2B4A">
        <w:rPr>
          <w:szCs w:val="24"/>
        </w:rPr>
        <w:t>Volatilisation from water surfaces is expected to be slow based upon this compound</w:t>
      </w:r>
      <w:r w:rsidR="00817BC2" w:rsidRPr="00AE2B4A">
        <w:rPr>
          <w:szCs w:val="24"/>
        </w:rPr>
        <w:t>’</w:t>
      </w:r>
      <w:r w:rsidRPr="00AE2B4A">
        <w:rPr>
          <w:szCs w:val="24"/>
        </w:rPr>
        <w: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21 and 235</w:t>
      </w:r>
      <w:r w:rsidR="00DB29E6" w:rsidRPr="00AE2B4A">
        <w:rPr>
          <w:szCs w:val="24"/>
        </w:rPr>
        <w:t> days</w:t>
      </w:r>
      <w:r w:rsidRPr="00AE2B4A">
        <w:rPr>
          <w:szCs w:val="24"/>
        </w:rPr>
        <w:t>, respectively.</w:t>
      </w:r>
      <w:r w:rsidR="00817BC2" w:rsidRPr="00AE2B4A">
        <w:rPr>
          <w:szCs w:val="24"/>
        </w:rPr>
        <w:t xml:space="preserve"> </w:t>
      </w:r>
      <w:r w:rsidRPr="00AE2B4A">
        <w:rPr>
          <w:szCs w:val="24"/>
        </w:rPr>
        <w:t>o-Cresol is not expected to undergo hydrolysis since it lacks functional groups that hydrolyse under environmental conditions.</w:t>
      </w:r>
      <w:r w:rsidR="00817BC2" w:rsidRPr="00AE2B4A">
        <w:rPr>
          <w:szCs w:val="24"/>
        </w:rPr>
        <w:t xml:space="preserve"> </w:t>
      </w:r>
      <w:r w:rsidRPr="00AE2B4A">
        <w:rPr>
          <w:szCs w:val="24"/>
        </w:rPr>
        <w:t>o-Cresol absorbs light greater than 300 nm and photodegrades, but direct photolysis in sunlit surface waters is expected to occur at a much slower rate than biodegradation.</w:t>
      </w:r>
      <w:r w:rsidR="00817BC2" w:rsidRPr="00AE2B4A">
        <w:rPr>
          <w:szCs w:val="24"/>
        </w:rPr>
        <w:t xml:space="preserve"> </w:t>
      </w:r>
      <w:r w:rsidRPr="00AE2B4A">
        <w:rPr>
          <w:szCs w:val="24"/>
        </w:rPr>
        <w:t>An estimated BCF of 6 suggests the potential for bioconcentration in aquatic organisms is low</w:t>
      </w:r>
      <w:r w:rsidR="00E4453A" w:rsidRPr="00AE2B4A">
        <w:rPr>
          <w:szCs w:val="24"/>
        </w:rPr>
        <w:t xml:space="preserve"> (EAWAG accessed February 2015).</w:t>
      </w:r>
    </w:p>
    <w:p w14:paraId="24E2FCC7" w14:textId="77777777" w:rsidR="007C5F48" w:rsidRPr="00AE2B4A" w:rsidRDefault="007C5F48" w:rsidP="005B51CA">
      <w:pPr>
        <w:rPr>
          <w:szCs w:val="24"/>
        </w:rPr>
      </w:pPr>
    </w:p>
    <w:p w14:paraId="24E2FCC8" w14:textId="77777777" w:rsidR="007C5F48" w:rsidRPr="00AE2B4A" w:rsidRDefault="007C5F48" w:rsidP="005B51CA">
      <w:pPr>
        <w:rPr>
          <w:szCs w:val="24"/>
        </w:rPr>
      </w:pPr>
      <w:r w:rsidRPr="00AE2B4A">
        <w:rPr>
          <w:szCs w:val="24"/>
        </w:rPr>
        <w:t>If released to soil, m-cresol is expected to have high mobility based upon a log Koc of 1.54.</w:t>
      </w:r>
      <w:r w:rsidR="00817BC2" w:rsidRPr="00AE2B4A">
        <w:rPr>
          <w:szCs w:val="24"/>
        </w:rPr>
        <w:t xml:space="preserve"> </w:t>
      </w:r>
      <w:r w:rsidRPr="00AE2B4A">
        <w:rPr>
          <w:szCs w:val="24"/>
        </w:rPr>
        <w:t>Volatilisation from moist soil surfaces is not expected to be an important environmental fate process based on a Henry</w:t>
      </w:r>
      <w:r w:rsidR="00817BC2" w:rsidRPr="00AE2B4A">
        <w:rPr>
          <w:szCs w:val="24"/>
        </w:rPr>
        <w:t>’</w:t>
      </w:r>
      <w:r w:rsidRPr="00AE2B4A">
        <w:rPr>
          <w:szCs w:val="24"/>
        </w:rPr>
        <w:t>s Law constant of 8.6 x 10</w:t>
      </w:r>
      <w:r w:rsidRPr="00AE2B4A">
        <w:rPr>
          <w:szCs w:val="24"/>
          <w:vertAlign w:val="superscript"/>
        </w:rPr>
        <w:t>-7</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m-Cresol is not expected to volatilise from dry soil surfaces based upon its extrapolated vapour pressure.</w:t>
      </w:r>
      <w:r w:rsidR="00817BC2" w:rsidRPr="00AE2B4A">
        <w:rPr>
          <w:szCs w:val="24"/>
        </w:rPr>
        <w:t xml:space="preserve"> </w:t>
      </w:r>
      <w:r w:rsidRPr="00AE2B4A">
        <w:rPr>
          <w:szCs w:val="24"/>
        </w:rPr>
        <w:t>This compound is expected to biodegrade rapidly based upon half-lifes of 0.6 and 11.3</w:t>
      </w:r>
      <w:r w:rsidR="00DB29E6" w:rsidRPr="00AE2B4A">
        <w:rPr>
          <w:szCs w:val="24"/>
        </w:rPr>
        <w:t> days</w:t>
      </w:r>
      <w:r w:rsidRPr="00AE2B4A">
        <w:rPr>
          <w:szCs w:val="24"/>
        </w:rPr>
        <w:t xml:space="preserve"> in </w:t>
      </w:r>
      <w:r w:rsidR="00181A60" w:rsidRPr="00AE2B4A">
        <w:rPr>
          <w:szCs w:val="24"/>
        </w:rPr>
        <w:t>two</w:t>
      </w:r>
      <w:r w:rsidRPr="00AE2B4A">
        <w:rPr>
          <w:szCs w:val="24"/>
        </w:rPr>
        <w:t xml:space="preserve"> agricultural soils.</w:t>
      </w:r>
      <w:r w:rsidR="00817BC2" w:rsidRPr="00AE2B4A">
        <w:rPr>
          <w:szCs w:val="24"/>
        </w:rPr>
        <w:t xml:space="preserve"> </w:t>
      </w:r>
      <w:r w:rsidRPr="00AE2B4A">
        <w:rPr>
          <w:szCs w:val="24"/>
        </w:rPr>
        <w:t>If released into water, m-cresol is not expected to adsorb to suspended solids and sediment in the water column based upon the Koc value.</w:t>
      </w:r>
      <w:r w:rsidR="00817BC2" w:rsidRPr="00AE2B4A">
        <w:rPr>
          <w:szCs w:val="24"/>
        </w:rPr>
        <w:t xml:space="preserve"> </w:t>
      </w:r>
      <w:r w:rsidRPr="00AE2B4A">
        <w:rPr>
          <w:szCs w:val="24"/>
        </w:rPr>
        <w:t>m-Cresol is expected to biodegrade in water based on reported half-lifes in the range of 2 to 29</w:t>
      </w:r>
      <w:r w:rsidR="00DB29E6" w:rsidRPr="00AE2B4A">
        <w:rPr>
          <w:szCs w:val="24"/>
        </w:rPr>
        <w:t> days</w:t>
      </w:r>
      <w:r w:rsidRPr="00AE2B4A">
        <w:rPr>
          <w:szCs w:val="24"/>
        </w:rPr>
        <w:t xml:space="preserve"> (aerobic water) and 15 to 49</w:t>
      </w:r>
      <w:r w:rsidR="00DB29E6" w:rsidRPr="00AE2B4A">
        <w:rPr>
          <w:szCs w:val="24"/>
        </w:rPr>
        <w:t> days</w:t>
      </w:r>
      <w:r w:rsidRPr="00AE2B4A">
        <w:rPr>
          <w:szCs w:val="24"/>
        </w:rPr>
        <w:t xml:space="preserve"> (anaerobic water).</w:t>
      </w:r>
      <w:r w:rsidR="00817BC2" w:rsidRPr="00AE2B4A">
        <w:rPr>
          <w:szCs w:val="24"/>
        </w:rPr>
        <w:t xml:space="preserve"> </w:t>
      </w:r>
      <w:r w:rsidRPr="00AE2B4A">
        <w:rPr>
          <w:szCs w:val="24"/>
        </w:rPr>
        <w:t>Volatilisation from water surfaces is not expected to be an important environmental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m-Cresol is not expected to undergo hydrolysis since it lacks functional groups that hydrolyse under environmental conditions.</w:t>
      </w:r>
      <w:r w:rsidR="00817BC2" w:rsidRPr="00AE2B4A">
        <w:rPr>
          <w:szCs w:val="24"/>
        </w:rPr>
        <w:t xml:space="preserve"> </w:t>
      </w:r>
      <w:r w:rsidRPr="00AE2B4A">
        <w:rPr>
          <w:szCs w:val="24"/>
        </w:rPr>
        <w:t>m-Cresol absorbs light greater than 300 nm, but direct photolysis in sunlit surface waters is expected to occur at a much slower rate than biodegradation.</w:t>
      </w:r>
      <w:r w:rsidR="00817BC2" w:rsidRPr="00AE2B4A">
        <w:rPr>
          <w:szCs w:val="24"/>
        </w:rPr>
        <w:t xml:space="preserve"> </w:t>
      </w:r>
      <w:r w:rsidRPr="00AE2B4A">
        <w:rPr>
          <w:szCs w:val="24"/>
        </w:rPr>
        <w:t>Log BCF values of 1.3 and 1.03 reported for m-cresol in fish suggest that bioconcentration in aquatic organisms is low</w:t>
      </w:r>
      <w:r w:rsidR="00E4453A" w:rsidRPr="00AE2B4A">
        <w:rPr>
          <w:szCs w:val="24"/>
        </w:rPr>
        <w:t xml:space="preserve"> (EAWAG accessed February 2015).</w:t>
      </w:r>
    </w:p>
    <w:p w14:paraId="24E2FCC9" w14:textId="77777777" w:rsidR="007C5F48" w:rsidRPr="00AE2B4A" w:rsidRDefault="007C5F48" w:rsidP="005B51CA">
      <w:pPr>
        <w:rPr>
          <w:szCs w:val="24"/>
        </w:rPr>
      </w:pPr>
    </w:p>
    <w:p w14:paraId="24E2FCCA" w14:textId="77777777" w:rsidR="007C5F48" w:rsidRPr="00AE2B4A" w:rsidRDefault="007C5F48" w:rsidP="005B51CA">
      <w:pPr>
        <w:rPr>
          <w:szCs w:val="24"/>
        </w:rPr>
      </w:pPr>
      <w:r w:rsidRPr="00AE2B4A">
        <w:rPr>
          <w:szCs w:val="24"/>
        </w:rPr>
        <w:t>If released to soil, p-cresol is expected to have moderate to high mobility based upon log Koc values of 1.69</w:t>
      </w:r>
      <w:r w:rsidR="00817BC2" w:rsidRPr="00AE2B4A">
        <w:rPr>
          <w:szCs w:val="24"/>
        </w:rPr>
        <w:t>–</w:t>
      </w:r>
      <w:r w:rsidRPr="00AE2B4A">
        <w:rPr>
          <w:szCs w:val="24"/>
        </w:rPr>
        <w:t>2.81.</w:t>
      </w:r>
      <w:r w:rsidR="00817BC2" w:rsidRPr="00AE2B4A">
        <w:rPr>
          <w:szCs w:val="24"/>
        </w:rPr>
        <w:t xml:space="preserve"> </w:t>
      </w:r>
      <w:r w:rsidRPr="00AE2B4A">
        <w:rPr>
          <w:szCs w:val="24"/>
        </w:rPr>
        <w:t>Volatilisation from moist soil surfaces is expected to occur based upon a Henry</w:t>
      </w:r>
      <w:r w:rsidR="00817BC2" w:rsidRPr="00AE2B4A">
        <w:rPr>
          <w:szCs w:val="24"/>
        </w:rPr>
        <w:t>’</w:t>
      </w:r>
      <w:r w:rsidRPr="00AE2B4A">
        <w:rPr>
          <w:szCs w:val="24"/>
        </w:rPr>
        <w:t>s Law constant of 1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p-Cresol is not expected to volatilise from dry soil surfaces based upon its extrapolated vapour pressure.</w:t>
      </w:r>
      <w:r w:rsidR="00817BC2" w:rsidRPr="00AE2B4A">
        <w:rPr>
          <w:szCs w:val="24"/>
        </w:rPr>
        <w:t xml:space="preserve"> </w:t>
      </w:r>
      <w:r w:rsidRPr="00AE2B4A">
        <w:rPr>
          <w:szCs w:val="24"/>
        </w:rPr>
        <w:t xml:space="preserve">This compound is expected to biodegrade rapidly based upon half-lifes of </w:t>
      </w:r>
      <w:r w:rsidR="00181A60" w:rsidRPr="00AE2B4A">
        <w:rPr>
          <w:szCs w:val="24"/>
        </w:rPr>
        <w:t>one</w:t>
      </w:r>
      <w:r w:rsidRPr="00AE2B4A">
        <w:rPr>
          <w:szCs w:val="24"/>
        </w:rPr>
        <w:t xml:space="preserve"> and 0.5</w:t>
      </w:r>
      <w:r w:rsidR="00DB29E6" w:rsidRPr="00AE2B4A">
        <w:rPr>
          <w:szCs w:val="24"/>
        </w:rPr>
        <w:t> days</w:t>
      </w:r>
      <w:r w:rsidRPr="00AE2B4A">
        <w:rPr>
          <w:szCs w:val="24"/>
        </w:rPr>
        <w:t xml:space="preserve"> in </w:t>
      </w:r>
      <w:r w:rsidR="00181A60" w:rsidRPr="00AE2B4A">
        <w:rPr>
          <w:szCs w:val="24"/>
        </w:rPr>
        <w:t>two</w:t>
      </w:r>
      <w:r w:rsidRPr="00AE2B4A">
        <w:rPr>
          <w:szCs w:val="24"/>
        </w:rPr>
        <w:t xml:space="preserve"> agricultural soils.</w:t>
      </w:r>
      <w:r w:rsidR="00817BC2" w:rsidRPr="00AE2B4A">
        <w:rPr>
          <w:szCs w:val="24"/>
        </w:rPr>
        <w:t xml:space="preserve"> </w:t>
      </w:r>
      <w:r w:rsidRPr="00AE2B4A">
        <w:rPr>
          <w:szCs w:val="24"/>
        </w:rPr>
        <w:t>If released into water, p-cresol is not expected to adsorb to suspended solids and sediment in the water column based upon the log Koc values.</w:t>
      </w:r>
      <w:r w:rsidR="00817BC2" w:rsidRPr="00AE2B4A">
        <w:rPr>
          <w:szCs w:val="24"/>
        </w:rPr>
        <w:t xml:space="preserve"> </w:t>
      </w:r>
      <w:r w:rsidRPr="00AE2B4A">
        <w:rPr>
          <w:szCs w:val="24"/>
        </w:rPr>
        <w:t xml:space="preserve">p-Cresol is expected to biodegrade quickly in water under aerobic conditions based on complete degradation of p-cresol within </w:t>
      </w:r>
      <w:r w:rsidR="00181A60" w:rsidRPr="00AE2B4A">
        <w:rPr>
          <w:szCs w:val="24"/>
        </w:rPr>
        <w:t>four</w:t>
      </w:r>
      <w:r w:rsidRPr="00AE2B4A">
        <w:rPr>
          <w:szCs w:val="24"/>
        </w:rPr>
        <w:t xml:space="preserve"> and </w:t>
      </w:r>
      <w:r w:rsidR="00181A60" w:rsidRPr="00AE2B4A">
        <w:rPr>
          <w:szCs w:val="24"/>
        </w:rPr>
        <w:t xml:space="preserve">six </w:t>
      </w:r>
      <w:r w:rsidR="00DB29E6" w:rsidRPr="00AE2B4A">
        <w:rPr>
          <w:szCs w:val="24"/>
        </w:rPr>
        <w:t>days</w:t>
      </w:r>
      <w:r w:rsidRPr="00AE2B4A">
        <w:rPr>
          <w:szCs w:val="24"/>
        </w:rPr>
        <w:t xml:space="preserve"> in Lake Tahoe, CA water.</w:t>
      </w:r>
      <w:r w:rsidR="00817BC2" w:rsidRPr="00AE2B4A">
        <w:rPr>
          <w:szCs w:val="24"/>
        </w:rPr>
        <w:t xml:space="preserve"> </w:t>
      </w:r>
      <w:r w:rsidRPr="00AE2B4A">
        <w:rPr>
          <w:szCs w:val="24"/>
        </w:rPr>
        <w:t>Volatilisation from water surfaces is expected to occur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25 and 281</w:t>
      </w:r>
      <w:r w:rsidR="00DB29E6" w:rsidRPr="00AE2B4A">
        <w:rPr>
          <w:szCs w:val="24"/>
        </w:rPr>
        <w:t> days</w:t>
      </w:r>
      <w:r w:rsidRPr="00AE2B4A">
        <w:rPr>
          <w:szCs w:val="24"/>
        </w:rPr>
        <w:t>, respectively.</w:t>
      </w:r>
      <w:r w:rsidR="00817BC2" w:rsidRPr="00AE2B4A">
        <w:rPr>
          <w:szCs w:val="24"/>
        </w:rPr>
        <w:t xml:space="preserve"> </w:t>
      </w:r>
      <w:r w:rsidRPr="00AE2B4A">
        <w:rPr>
          <w:szCs w:val="24"/>
        </w:rPr>
        <w:t>p-Cresol is not expected to undergo hydrolysis since it lacks functional groups that hydrolyse under environmental conditions.</w:t>
      </w:r>
      <w:r w:rsidR="00817BC2" w:rsidRPr="00AE2B4A">
        <w:rPr>
          <w:szCs w:val="24"/>
        </w:rPr>
        <w:t xml:space="preserve"> </w:t>
      </w:r>
      <w:r w:rsidRPr="00AE2B4A">
        <w:rPr>
          <w:szCs w:val="24"/>
        </w:rPr>
        <w:t>p</w:t>
      </w:r>
      <w:r w:rsidR="00181A60" w:rsidRPr="00AE2B4A">
        <w:rPr>
          <w:szCs w:val="24"/>
        </w:rPr>
        <w:noBreakHyphen/>
      </w:r>
      <w:r w:rsidRPr="00AE2B4A">
        <w:rPr>
          <w:szCs w:val="24"/>
        </w:rPr>
        <w:t>Cresol possesses absorption bands with tails extending beyond 300 nm and can photodegrade, but direct photolysis in sunlit surface waters is expected to occur at a much slower rate than biodegradation.</w:t>
      </w:r>
      <w:r w:rsidR="00817BC2" w:rsidRPr="00AE2B4A">
        <w:rPr>
          <w:szCs w:val="24"/>
        </w:rPr>
        <w:t xml:space="preserve"> </w:t>
      </w:r>
      <w:r w:rsidRPr="00AE2B4A">
        <w:rPr>
          <w:szCs w:val="24"/>
        </w:rPr>
        <w:t>An estimated BCF of 6 suggests the potential for bioconcentration in aquatic organisms is low</w:t>
      </w:r>
      <w:r w:rsidR="00E4453A" w:rsidRPr="00AE2B4A">
        <w:rPr>
          <w:szCs w:val="24"/>
        </w:rPr>
        <w:t xml:space="preserve"> (EAWAG accessed February 2015).</w:t>
      </w:r>
    </w:p>
    <w:p w14:paraId="24E2FCCB" w14:textId="77777777" w:rsidR="007C5F48" w:rsidRPr="00AE2B4A" w:rsidRDefault="007C5F48" w:rsidP="005B51CA"/>
    <w:p w14:paraId="24E2FCCC" w14:textId="77777777" w:rsidR="007C5F48" w:rsidRPr="00AE2B4A" w:rsidRDefault="00A31C82" w:rsidP="00A31C82">
      <w:pPr>
        <w:pStyle w:val="Heading3"/>
      </w:pPr>
      <w:r w:rsidRPr="00AE2B4A">
        <w:t>Removal methods</w:t>
      </w:r>
    </w:p>
    <w:p w14:paraId="24E2FCCD" w14:textId="77777777" w:rsidR="007C5F48" w:rsidRPr="00AE2B4A" w:rsidRDefault="007C5F48" w:rsidP="005B51CA">
      <w:r w:rsidRPr="00AE2B4A">
        <w:t>IEH (2014) reports cresols may be reduced in concentration by about 50</w:t>
      </w:r>
      <w:r w:rsidR="00E4453A" w:rsidRPr="00AE2B4A">
        <w:t> percent</w:t>
      </w:r>
      <w:r w:rsidRPr="00AE2B4A">
        <w:t xml:space="preserve"> using conventional treatment and chlorine.</w:t>
      </w:r>
      <w:r w:rsidR="00817BC2" w:rsidRPr="00AE2B4A">
        <w:t xml:space="preserve"> </w:t>
      </w:r>
      <w:r w:rsidRPr="00AE2B4A">
        <w:t>Ozone and activated carbon should enhance this.</w:t>
      </w:r>
    </w:p>
    <w:p w14:paraId="24E2FCCE" w14:textId="77777777" w:rsidR="007C5F48" w:rsidRPr="00AE2B4A" w:rsidRDefault="007C5F48" w:rsidP="005B51CA"/>
    <w:p w14:paraId="24E2FCCF" w14:textId="77777777" w:rsidR="007C5F48" w:rsidRPr="00AE2B4A" w:rsidRDefault="00A31C82" w:rsidP="00A31C82">
      <w:pPr>
        <w:pStyle w:val="Heading3"/>
      </w:pPr>
      <w:r w:rsidRPr="00AE2B4A">
        <w:t>Health considerations</w:t>
      </w:r>
    </w:p>
    <w:p w14:paraId="24E2FCD0" w14:textId="77777777" w:rsidR="007C5F48" w:rsidRPr="00AE2B4A" w:rsidRDefault="007C5F48" w:rsidP="005B51CA">
      <w:pPr>
        <w:rPr>
          <w:szCs w:val="24"/>
        </w:rPr>
      </w:pPr>
      <w:r w:rsidRPr="00AE2B4A">
        <w:t>Cresols are present in cigarette smoke.</w:t>
      </w:r>
      <w:r w:rsidR="00817BC2" w:rsidRPr="00AE2B4A">
        <w:t xml:space="preserve"> </w:t>
      </w:r>
      <w:r w:rsidRPr="00AE2B4A">
        <w:t>Cresols are also found in some foods, such as tomatoes, asparagus, cheese, butter, bacon, and smoked foods.</w:t>
      </w:r>
      <w:r w:rsidR="00817BC2" w:rsidRPr="00AE2B4A">
        <w:t xml:space="preserve"> </w:t>
      </w:r>
      <w:r w:rsidRPr="00AE2B4A">
        <w:t>Drinks can also contain cresols, such as coffee, black tea, wine, whiskey, brandy and rum.</w:t>
      </w:r>
      <w:r w:rsidR="00817BC2" w:rsidRPr="00AE2B4A">
        <w:t xml:space="preserve"> </w:t>
      </w:r>
      <w:r w:rsidRPr="00AE2B4A">
        <w:t>Cresols that enter the stomach can pass rapidly (</w:t>
      </w:r>
      <w:r w:rsidR="00181A60" w:rsidRPr="00AE2B4A">
        <w:t>in minutes</w:t>
      </w:r>
      <w:r w:rsidRPr="00AE2B4A">
        <w:t>) to the blood.</w:t>
      </w:r>
      <w:r w:rsidR="00817BC2" w:rsidRPr="00AE2B4A">
        <w:t xml:space="preserve"> </w:t>
      </w:r>
      <w:r w:rsidRPr="00AE2B4A">
        <w:t>Once in the blood, cresols can be distributed to many organs in the body.</w:t>
      </w:r>
      <w:r w:rsidR="00817BC2" w:rsidRPr="00AE2B4A">
        <w:t xml:space="preserve"> </w:t>
      </w:r>
      <w:r w:rsidRPr="00AE2B4A">
        <w:t xml:space="preserve">Most of the cresols that enter the body metabolise and leave in the urine within </w:t>
      </w:r>
      <w:r w:rsidR="00181A60" w:rsidRPr="00AE2B4A">
        <w:t>one</w:t>
      </w:r>
      <w:r w:rsidRPr="00AE2B4A">
        <w:t xml:space="preserve"> </w:t>
      </w:r>
      <w:r w:rsidRPr="00AE2B4A">
        <w:rPr>
          <w:szCs w:val="24"/>
        </w:rPr>
        <w:t>day.</w:t>
      </w:r>
      <w:r w:rsidR="00817BC2" w:rsidRPr="00AE2B4A">
        <w:rPr>
          <w:szCs w:val="24"/>
        </w:rPr>
        <w:t xml:space="preserve"> </w:t>
      </w:r>
      <w:r w:rsidRPr="00AE2B4A">
        <w:rPr>
          <w:szCs w:val="24"/>
        </w:rPr>
        <w:t>WHO note that o-cresol is the most toxic isomer, followed by p-cresol and then m-cresol.</w:t>
      </w:r>
    </w:p>
    <w:p w14:paraId="24E2FCD1" w14:textId="77777777" w:rsidR="007C5F48" w:rsidRPr="00AE2B4A" w:rsidRDefault="007C5F48" w:rsidP="005B51CA"/>
    <w:p w14:paraId="24E2FCD2" w14:textId="77777777" w:rsidR="007C5F48" w:rsidRPr="00AE2B4A" w:rsidRDefault="007C5F48" w:rsidP="005B51CA">
      <w:r w:rsidRPr="00AE2B4A">
        <w:t>Oral exposure of o-cresol of up to 13 weeks of mice and rats resulted in mortality, tremors, reduced body weights, hematologic effects and increase in organ weights.</w:t>
      </w:r>
      <w:r w:rsidR="00817BC2" w:rsidRPr="00AE2B4A">
        <w:t xml:space="preserve"> </w:t>
      </w:r>
      <w:r w:rsidRPr="00AE2B4A">
        <w:t>An overall subchronic NOAEL of 50</w:t>
      </w:r>
      <w:r w:rsidR="00DB29E6" w:rsidRPr="00AE2B4A">
        <w:t> mg/kg</w:t>
      </w:r>
      <w:r w:rsidRPr="00AE2B4A">
        <w:t xml:space="preserve"> bw/day can be derived (OECD 1998).</w:t>
      </w:r>
    </w:p>
    <w:p w14:paraId="24E2FCD3" w14:textId="77777777" w:rsidR="007C5F48" w:rsidRPr="00AE2B4A" w:rsidRDefault="007C5F48" w:rsidP="005B51CA"/>
    <w:p w14:paraId="24E2FCD4" w14:textId="77777777" w:rsidR="007C5F48" w:rsidRPr="00AE2B4A" w:rsidRDefault="007C5F48" w:rsidP="005B51CA">
      <w:r w:rsidRPr="00AE2B4A">
        <w:t>According to the USEPA</w:t>
      </w:r>
      <w:r w:rsidR="00817BC2" w:rsidRPr="00AE2B4A">
        <w:t>’</w:t>
      </w:r>
      <w:r w:rsidRPr="00AE2B4A">
        <w:t xml:space="preserve">s updated criteria for assessing the potential for a chemical to cause cancer, cresols fall in the category of chemicals for which there is </w:t>
      </w:r>
      <w:r w:rsidR="00817BC2" w:rsidRPr="00AE2B4A">
        <w:t>“</w:t>
      </w:r>
      <w:r w:rsidRPr="00AE2B4A">
        <w:t>inadequate information to assess carcinogenic potential – Group C</w:t>
      </w:r>
      <w:r w:rsidR="00181A60" w:rsidRPr="00AE2B4A">
        <w:t>”</w:t>
      </w:r>
      <w:r w:rsidRPr="00AE2B4A">
        <w:t>.</w:t>
      </w:r>
      <w:r w:rsidR="00817BC2" w:rsidRPr="00AE2B4A">
        <w:t xml:space="preserve"> </w:t>
      </w:r>
      <w:r w:rsidRPr="00AE2B4A">
        <w:t>Animal studies suggest that cresols probably would not produce birth defects or affect reproduction in humans.</w:t>
      </w:r>
    </w:p>
    <w:p w14:paraId="24E2FCD5" w14:textId="77777777" w:rsidR="007C5F48" w:rsidRPr="00AE2B4A" w:rsidRDefault="007C5F48" w:rsidP="005B51CA"/>
    <w:p w14:paraId="24E2FCD6" w14:textId="77777777" w:rsidR="007C5F48" w:rsidRPr="00AE2B4A" w:rsidRDefault="007C5F48" w:rsidP="005B51CA">
      <w:r w:rsidRPr="00AE2B4A">
        <w:t xml:space="preserve">As at July 2013 ATSDR (see </w:t>
      </w:r>
      <w:hyperlink r:id="rId786"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cresols of:</w:t>
      </w:r>
    </w:p>
    <w:p w14:paraId="24E2FCD7" w14:textId="77777777" w:rsidR="007C5F48" w:rsidRPr="00AE2B4A" w:rsidRDefault="007C5F48" w:rsidP="00181A60">
      <w:pPr>
        <w:pStyle w:val="Bullet"/>
      </w:pPr>
      <w:r w:rsidRPr="00AE2B4A">
        <w:t>0.1</w:t>
      </w:r>
      <w:r w:rsidR="00DB29E6" w:rsidRPr="00AE2B4A">
        <w:t> mg/kg</w:t>
      </w:r>
      <w:r w:rsidRPr="00AE2B4A">
        <w:t>/day for intermediate-duration oral exposure (</w:t>
      </w:r>
      <w:r w:rsidR="00482D6C" w:rsidRPr="00AE2B4A">
        <w:t>15–364 days</w:t>
      </w:r>
      <w:r w:rsidRPr="00AE2B4A">
        <w:t>)</w:t>
      </w:r>
    </w:p>
    <w:p w14:paraId="24E2FCD8" w14:textId="77777777" w:rsidR="007C5F48" w:rsidRPr="00AE2B4A" w:rsidRDefault="007C5F48" w:rsidP="00181A60">
      <w:pPr>
        <w:pStyle w:val="Bullet"/>
      </w:pPr>
      <w:r w:rsidRPr="00AE2B4A">
        <w:t>0.1</w:t>
      </w:r>
      <w:r w:rsidR="00DB29E6" w:rsidRPr="00AE2B4A">
        <w:t> mg/kg</w:t>
      </w:r>
      <w:r w:rsidRPr="00AE2B4A">
        <w:t>/day for chronic-duration oral exposure (&gt;364</w:t>
      </w:r>
      <w:r w:rsidR="00DB29E6" w:rsidRPr="00AE2B4A">
        <w:t> days</w:t>
      </w:r>
      <w:r w:rsidRPr="00AE2B4A">
        <w:t>).</w:t>
      </w:r>
    </w:p>
    <w:p w14:paraId="24E2FCD9" w14:textId="77777777" w:rsidR="007C5F48" w:rsidRPr="00AE2B4A" w:rsidRDefault="007C5F48" w:rsidP="005B51CA">
      <w:pPr>
        <w:rPr>
          <w:bCs/>
          <w:szCs w:val="24"/>
        </w:rPr>
      </w:pPr>
    </w:p>
    <w:p w14:paraId="24E2FCDA" w14:textId="77777777" w:rsidR="007C5F48" w:rsidRPr="00AE2B4A" w:rsidRDefault="007C5F48" w:rsidP="005B51CA">
      <w:pPr>
        <w:rPr>
          <w:bCs/>
          <w:szCs w:val="24"/>
        </w:rPr>
      </w:pPr>
      <w:r w:rsidRPr="00AE2B4A">
        <w:rPr>
          <w:szCs w:val="24"/>
        </w:rPr>
        <w:t>The Dutch National Institute for Public Health and the Environment (RIVM) has suggested a TDI of 0.05</w:t>
      </w:r>
      <w:r w:rsidR="00DB29E6" w:rsidRPr="00AE2B4A">
        <w:rPr>
          <w:szCs w:val="24"/>
        </w:rPr>
        <w:t> mg/kg</w:t>
      </w:r>
      <w:r w:rsidRPr="00AE2B4A">
        <w:rPr>
          <w:szCs w:val="24"/>
        </w:rPr>
        <w:t>; reported in IEH (2014).</w:t>
      </w:r>
    </w:p>
    <w:p w14:paraId="24E2FCDB" w14:textId="77777777" w:rsidR="007C5F48" w:rsidRPr="00AE2B4A" w:rsidRDefault="007C5F48" w:rsidP="005B51CA">
      <w:pPr>
        <w:rPr>
          <w:bCs/>
          <w:szCs w:val="24"/>
        </w:rPr>
      </w:pPr>
    </w:p>
    <w:p w14:paraId="24E2FCDC" w14:textId="77777777" w:rsidR="007C5F48" w:rsidRPr="00AE2B4A" w:rsidRDefault="00A31C82" w:rsidP="0099026D">
      <w:pPr>
        <w:pStyle w:val="Heading3"/>
      </w:pPr>
      <w:r w:rsidRPr="00AE2B4A">
        <w:t xml:space="preserve">Derivation of </w:t>
      </w:r>
      <w:r w:rsidR="0099026D" w:rsidRPr="00AE2B4A">
        <w:t>Maximum Acceptable Value</w:t>
      </w:r>
    </w:p>
    <w:p w14:paraId="24E2FCDD" w14:textId="77777777" w:rsidR="007C5F48" w:rsidRPr="00AE2B4A" w:rsidRDefault="007C5F48" w:rsidP="005B51CA">
      <w:r w:rsidRPr="00AE2B4A">
        <w:t>No MAV.</w:t>
      </w:r>
    </w:p>
    <w:p w14:paraId="24E2FCDE" w14:textId="77777777" w:rsidR="007C5F48" w:rsidRPr="00AE2B4A" w:rsidRDefault="007C5F48" w:rsidP="005B51CA"/>
    <w:p w14:paraId="24E2FCDF" w14:textId="77777777" w:rsidR="007C5F48" w:rsidRPr="00AE2B4A" w:rsidRDefault="007C5F48" w:rsidP="005B51CA">
      <w:r w:rsidRPr="00AE2B4A">
        <w:t>The USEPA (IRIS 1990) derived oral reference doses of 0.05</w:t>
      </w:r>
      <w:r w:rsidR="00DB29E6" w:rsidRPr="00AE2B4A">
        <w:t> mg/kg</w:t>
      </w:r>
      <w:r w:rsidRPr="00AE2B4A">
        <w:t>/day for each of the cresols based on NOAELs of 50</w:t>
      </w:r>
      <w:r w:rsidR="00DB29E6" w:rsidRPr="00AE2B4A">
        <w:t> mg/kg</w:t>
      </w:r>
      <w:r w:rsidRPr="00AE2B4A">
        <w:t>/day for decreased body weights and neurotoxicity (myoclonus, tremors, laboured respiration) observed in Sprague-Dawley rats exposed by gavage for 90</w:t>
      </w:r>
      <w:r w:rsidR="00DB29E6" w:rsidRPr="00AE2B4A">
        <w:t> days</w:t>
      </w:r>
      <w:r w:rsidRPr="00AE2B4A">
        <w:t xml:space="preserve"> (TRL 1986) in an assessment conducted in 1989.</w:t>
      </w:r>
      <w:r w:rsidR="00817BC2" w:rsidRPr="00AE2B4A">
        <w:t xml:space="preserve"> </w:t>
      </w:r>
      <w:r w:rsidRPr="00AE2B4A">
        <w:t>An uncertainty factor of 100 (10 for interspecies and 10 for intraspecies variability) was applied to the NOAEL.</w:t>
      </w:r>
      <w:r w:rsidR="00817BC2" w:rsidRPr="00AE2B4A">
        <w:t xml:space="preserve"> </w:t>
      </w:r>
      <w:r w:rsidRPr="00AE2B4A">
        <w:t>In 1993 the RfD for 4-methylphenol was withdrawn.</w:t>
      </w:r>
    </w:p>
    <w:p w14:paraId="24E2FCE0" w14:textId="77777777" w:rsidR="007C5F48" w:rsidRPr="00AE2B4A" w:rsidRDefault="007C5F48" w:rsidP="005B51CA"/>
    <w:p w14:paraId="24E2FCE1"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o-cresol is 0.03</w:t>
      </w:r>
      <w:r w:rsidR="00DB29E6" w:rsidRPr="00AE2B4A">
        <w:t> mg/L</w:t>
      </w:r>
      <w:r w:rsidRPr="00AE2B4A">
        <w:t>, 0.03</w:t>
      </w:r>
      <w:r w:rsidR="00DB29E6" w:rsidRPr="00AE2B4A">
        <w:t> mg/L</w:t>
      </w:r>
      <w:r w:rsidRPr="00AE2B4A">
        <w:t xml:space="preserve"> for m-cresol and 0.003</w:t>
      </w:r>
      <w:r w:rsidR="00DB29E6" w:rsidRPr="00AE2B4A">
        <w:t> mg/L</w:t>
      </w:r>
      <w:r w:rsidRPr="00AE2B4A">
        <w:t xml:space="preserve"> for p-cresol.</w:t>
      </w:r>
    </w:p>
    <w:p w14:paraId="24E2FCE2" w14:textId="77777777" w:rsidR="007C5F48" w:rsidRPr="00AE2B4A" w:rsidRDefault="007C5F48" w:rsidP="005B51CA"/>
    <w:p w14:paraId="24E2FCE3" w14:textId="77777777" w:rsidR="007C5F48" w:rsidRPr="00AE2B4A" w:rsidRDefault="007C5F48" w:rsidP="005B51CA">
      <w:r w:rsidRPr="00AE2B4A">
        <w:t>IEH (2014) reports taste and odour thresholds:</w:t>
      </w:r>
    </w:p>
    <w:p w14:paraId="24E2FCE4" w14:textId="77777777" w:rsidR="007C5F48" w:rsidRPr="00AE2B4A" w:rsidRDefault="007C5F48" w:rsidP="00181A60">
      <w:pPr>
        <w:pStyle w:val="Bullet"/>
      </w:pPr>
      <w:r w:rsidRPr="00AE2B4A">
        <w:t>o-cresol, sweet, tar-like: 0.26 to 1.4</w:t>
      </w:r>
      <w:r w:rsidR="00D70CA2" w:rsidRPr="00AE2B4A">
        <w:t> µg/L</w:t>
      </w:r>
    </w:p>
    <w:p w14:paraId="24E2FCE5" w14:textId="77777777" w:rsidR="007C5F48" w:rsidRPr="00AE2B4A" w:rsidRDefault="007C5F48" w:rsidP="00181A60">
      <w:pPr>
        <w:pStyle w:val="Bullet"/>
      </w:pPr>
      <w:r w:rsidRPr="00AE2B4A">
        <w:t>m-cresol, sweet, tar-like: 0.015 to 0.8</w:t>
      </w:r>
      <w:r w:rsidR="00D70CA2" w:rsidRPr="00AE2B4A">
        <w:t> µg/L</w:t>
      </w:r>
    </w:p>
    <w:p w14:paraId="24E2FCE6" w14:textId="77777777" w:rsidR="007C5F48" w:rsidRPr="00AE2B4A" w:rsidRDefault="007C5F48" w:rsidP="00181A60">
      <w:pPr>
        <w:pStyle w:val="Bullet"/>
      </w:pPr>
      <w:r w:rsidRPr="00AE2B4A">
        <w:t>o-cresol, pungent, tar-like: 0.0027 to 0.2</w:t>
      </w:r>
      <w:r w:rsidR="00D70CA2" w:rsidRPr="00AE2B4A">
        <w:t> µg/L</w:t>
      </w:r>
      <w:r w:rsidRPr="00AE2B4A">
        <w:t>.</w:t>
      </w:r>
    </w:p>
    <w:p w14:paraId="24E2FCE7" w14:textId="77777777" w:rsidR="007C5F48" w:rsidRPr="00AE2B4A" w:rsidRDefault="007C5F48" w:rsidP="005B51CA"/>
    <w:p w14:paraId="24E2FCE8" w14:textId="77777777" w:rsidR="007C5F48" w:rsidRPr="00AE2B4A" w:rsidRDefault="00A31C82" w:rsidP="00A31C82">
      <w:pPr>
        <w:pStyle w:val="Heading3"/>
      </w:pPr>
      <w:r w:rsidRPr="00AE2B4A">
        <w:t>References</w:t>
      </w:r>
    </w:p>
    <w:p w14:paraId="24E2FCE9" w14:textId="77777777" w:rsidR="007C5F48" w:rsidRPr="00AE2B4A" w:rsidRDefault="00181A60" w:rsidP="00181A60">
      <w:pPr>
        <w:pStyle w:val="References"/>
      </w:pPr>
      <w:r w:rsidRPr="00AE2B4A">
        <w:t xml:space="preserve">ATSDR. 2008. </w:t>
      </w:r>
      <w:r w:rsidR="007C5F48" w:rsidRPr="00AE2B4A">
        <w:rPr>
          <w:i/>
        </w:rPr>
        <w:t>Toxicological Profile for Cresols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787" w:history="1">
        <w:r w:rsidR="00E52E9D" w:rsidRPr="00AE2B4A">
          <w:rPr>
            <w:rStyle w:val="Hyperlink"/>
          </w:rPr>
          <w:t>http://www.atsdr.cdc.gov/toxprofiles/index.asp</w:t>
        </w:r>
      </w:hyperlink>
      <w:r w:rsidRPr="00AE2B4A">
        <w:rPr>
          <w:rStyle w:val="Hyperlink"/>
        </w:rPr>
        <w:t>.</w:t>
      </w:r>
    </w:p>
    <w:p w14:paraId="24E2FCEA" w14:textId="77777777" w:rsidR="007C5F48" w:rsidRPr="00AE2B4A" w:rsidRDefault="00D3591E" w:rsidP="00181A60">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788" w:history="1">
        <w:r w:rsidR="00236B49" w:rsidRPr="00AE2B4A">
          <w:rPr>
            <w:rStyle w:val="Hyperlink"/>
          </w:rPr>
          <w:t>http://dwi.defra.gov.uk/research/completed-research/reports/DWI70-2-281.pdf</w:t>
        </w:r>
      </w:hyperlink>
      <w:r w:rsidR="00181A60" w:rsidRPr="00AE2B4A">
        <w:rPr>
          <w:rStyle w:val="Hyperlink"/>
        </w:rPr>
        <w:t>.</w:t>
      </w:r>
    </w:p>
    <w:p w14:paraId="24E2FCEB" w14:textId="77777777" w:rsidR="007C5F48" w:rsidRPr="00AE2B4A" w:rsidRDefault="00126CC3" w:rsidP="00181A60">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789" w:history="1">
        <w:r w:rsidRPr="00AE2B4A">
          <w:rPr>
            <w:rStyle w:val="Hyperlink"/>
          </w:rPr>
          <w:t>http://eawag-bbd.ethz.ch/index.html</w:t>
        </w:r>
      </w:hyperlink>
      <w:r w:rsidR="00181A60" w:rsidRPr="00AE2B4A">
        <w:rPr>
          <w:rStyle w:val="Hyperlink"/>
        </w:rPr>
        <w:t>.</w:t>
      </w:r>
    </w:p>
    <w:p w14:paraId="24E2FCEC" w14:textId="77777777" w:rsidR="007C5F48" w:rsidRPr="00AE2B4A" w:rsidRDefault="00236B49" w:rsidP="00181A60">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790" w:history="1">
        <w:r w:rsidRPr="00AE2B4A">
          <w:rPr>
            <w:rStyle w:val="Hyperlink"/>
          </w:rPr>
          <w:t>http://dwi.defra.gov.uk/research/completed-research/reports/DWI70-2-281.pdf</w:t>
        </w:r>
      </w:hyperlink>
      <w:r w:rsidR="00181A60" w:rsidRPr="00AE2B4A">
        <w:rPr>
          <w:rStyle w:val="Hyperlink"/>
        </w:rPr>
        <w:t>.</w:t>
      </w:r>
    </w:p>
    <w:p w14:paraId="24E2FCED" w14:textId="77777777" w:rsidR="007C5F48" w:rsidRPr="00AE2B4A" w:rsidRDefault="00DB29E6" w:rsidP="00181A60">
      <w:pPr>
        <w:pStyle w:val="References"/>
      </w:pPr>
      <w:r w:rsidRPr="00AE2B4A">
        <w:t xml:space="preserve">IPCS. 1995. </w:t>
      </w:r>
      <w:r w:rsidR="007C5F48" w:rsidRPr="00AE2B4A">
        <w:t xml:space="preserve">Cresols, </w:t>
      </w:r>
      <w:r w:rsidR="00732105" w:rsidRPr="00AE2B4A">
        <w:rPr>
          <w:i/>
        </w:rPr>
        <w:t>Environmental Health Criteria</w:t>
      </w:r>
      <w:r w:rsidR="007C5F48" w:rsidRPr="00AE2B4A">
        <w:t xml:space="preserve"> 168.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documents/ehc/ehc/ehc168.htm</w:t>
      </w:r>
      <w:r w:rsidR="00181A60" w:rsidRPr="00AE2B4A">
        <w:rPr>
          <w:rStyle w:val="Hyperlink"/>
        </w:rPr>
        <w:t>.</w:t>
      </w:r>
    </w:p>
    <w:p w14:paraId="24E2FCEE" w14:textId="77777777" w:rsidR="007C5F48" w:rsidRPr="00AE2B4A" w:rsidRDefault="00733F30" w:rsidP="00181A60">
      <w:pPr>
        <w:pStyle w:val="References"/>
      </w:pPr>
      <w:r w:rsidRPr="00AE2B4A">
        <w:t xml:space="preserve">IPCS. 1996. </w:t>
      </w:r>
      <w:r w:rsidR="00295D42" w:rsidRPr="00AE2B4A">
        <w:rPr>
          <w:i/>
        </w:rPr>
        <w:t>Health and Safety Guides</w:t>
      </w:r>
      <w:r w:rsidR="007C5F48" w:rsidRPr="00AE2B4A">
        <w:t>.</w:t>
      </w:r>
      <w:r w:rsidR="00817BC2" w:rsidRPr="00AE2B4A">
        <w:t xml:space="preserve"> </w:t>
      </w:r>
      <w:r w:rsidR="007C5F48" w:rsidRPr="00AE2B4A">
        <w:t>Cresols (HSG 100).</w:t>
      </w:r>
      <w:r w:rsidR="00817BC2" w:rsidRPr="00AE2B4A">
        <w:t xml:space="preserve"> </w:t>
      </w:r>
      <w:r w:rsidR="007C5F48" w:rsidRPr="00AE2B4A">
        <w:t>IPCS, INCHEM.</w:t>
      </w:r>
      <w:r w:rsidR="00817BC2" w:rsidRPr="00AE2B4A">
        <w:t xml:space="preserve"> </w:t>
      </w:r>
      <w:hyperlink r:id="rId791" w:history="1">
        <w:r w:rsidR="003B06C9" w:rsidRPr="00AE2B4A">
          <w:rPr>
            <w:rStyle w:val="Hyperlink"/>
          </w:rPr>
          <w:t>http://www.inchem.org/</w:t>
        </w:r>
        <w:r w:rsidR="00DB29E6" w:rsidRPr="00AE2B4A">
          <w:rPr>
            <w:rStyle w:val="Hyperlink"/>
          </w:rPr>
          <w:t>pages/hsg.html</w:t>
        </w:r>
      </w:hyperlink>
      <w:r w:rsidR="00181A60" w:rsidRPr="00AE2B4A">
        <w:rPr>
          <w:rStyle w:val="Hyperlink"/>
        </w:rPr>
        <w:t>.</w:t>
      </w:r>
    </w:p>
    <w:p w14:paraId="24E2FCEF" w14:textId="77777777" w:rsidR="007C5F48" w:rsidRPr="00AE2B4A" w:rsidRDefault="00126CC3" w:rsidP="00181A60">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181A60" w:rsidRPr="00AE2B4A">
        <w:rPr>
          <w:rStyle w:val="Hyperlink"/>
        </w:rPr>
        <w:t>.</w:t>
      </w:r>
    </w:p>
    <w:p w14:paraId="24E2FCF0" w14:textId="77777777" w:rsidR="007C5F48" w:rsidRPr="00AE2B4A" w:rsidRDefault="00F04F9E" w:rsidP="00181A60">
      <w:pPr>
        <w:pStyle w:val="References"/>
      </w:pPr>
      <w:r w:rsidRPr="00AE2B4A">
        <w:t xml:space="preserve">OECD. 1998. </w:t>
      </w:r>
      <w:r w:rsidR="00543BF3" w:rsidRPr="00AE2B4A">
        <w:rPr>
          <w:i/>
        </w:rPr>
        <w:t>SIDS Initial Assessment Report</w:t>
      </w:r>
      <w:r w:rsidR="007C5F48" w:rsidRPr="00AE2B4A">
        <w:t>: o-Cresol.</w:t>
      </w:r>
      <w:r w:rsidR="00817BC2" w:rsidRPr="00AE2B4A">
        <w:t xml:space="preserve"> </w:t>
      </w:r>
      <w:r w:rsidR="007C5F48" w:rsidRPr="00AE2B4A">
        <w:t>48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documents/sids/sids/95487.pdf</w:t>
      </w:r>
      <w:r w:rsidR="007C5F48" w:rsidRPr="00AE2B4A">
        <w:t xml:space="preserve"> or </w:t>
      </w:r>
      <w:hyperlink r:id="rId792" w:history="1">
        <w:r w:rsidR="003B06C9" w:rsidRPr="00AE2B4A">
          <w:rPr>
            <w:rStyle w:val="Hyperlink"/>
          </w:rPr>
          <w:t>http://www.inchem.org/</w:t>
        </w:r>
        <w:r w:rsidR="00733F30" w:rsidRPr="00AE2B4A">
          <w:rPr>
            <w:rStyle w:val="Hyperlink"/>
          </w:rPr>
          <w:t>pages/sids.html</w:t>
        </w:r>
      </w:hyperlink>
      <w:r w:rsidR="00181A60" w:rsidRPr="00AE2B4A">
        <w:rPr>
          <w:rStyle w:val="Hyperlink"/>
        </w:rPr>
        <w:t>.</w:t>
      </w:r>
    </w:p>
    <w:p w14:paraId="24E2FCF1" w14:textId="77777777" w:rsidR="007C5F48" w:rsidRPr="00AE2B4A" w:rsidRDefault="003A7369" w:rsidP="00181A60">
      <w:pPr>
        <w:pStyle w:val="References"/>
      </w:pPr>
      <w:r w:rsidRPr="00AE2B4A">
        <w:t xml:space="preserve">OECD. 2005. </w:t>
      </w:r>
      <w:r w:rsidR="00543BF3" w:rsidRPr="00AE2B4A">
        <w:rPr>
          <w:i/>
        </w:rPr>
        <w:t>SIDS Initial Assessment Report</w:t>
      </w:r>
      <w:r w:rsidR="007C5F48" w:rsidRPr="00AE2B4A">
        <w:t>: m-Cresol and p-cresol.</w:t>
      </w:r>
      <w:r w:rsidR="00817BC2" w:rsidRPr="00AE2B4A">
        <w:t xml:space="preserve"> </w:t>
      </w:r>
      <w:r w:rsidR="007C5F48" w:rsidRPr="00AE2B4A">
        <w:t>377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documents/sids/sids/m-p-cresols.pdf</w:t>
      </w:r>
      <w:r w:rsidR="007C5F48" w:rsidRPr="00AE2B4A">
        <w:t xml:space="preserve"> or </w:t>
      </w:r>
      <w:hyperlink r:id="rId793" w:history="1">
        <w:r w:rsidR="003B06C9" w:rsidRPr="00AE2B4A">
          <w:rPr>
            <w:rStyle w:val="Hyperlink"/>
          </w:rPr>
          <w:t>http://www.inchem.org/</w:t>
        </w:r>
        <w:r w:rsidR="00733F30" w:rsidRPr="00AE2B4A">
          <w:rPr>
            <w:rStyle w:val="Hyperlink"/>
          </w:rPr>
          <w:t>pages/sids.html</w:t>
        </w:r>
      </w:hyperlink>
      <w:r w:rsidR="00181A60" w:rsidRPr="00AE2B4A">
        <w:rPr>
          <w:rStyle w:val="Hyperlink"/>
        </w:rPr>
        <w:t>.</w:t>
      </w:r>
    </w:p>
    <w:p w14:paraId="24E2FCF2" w14:textId="77777777" w:rsidR="007C5F48" w:rsidRPr="00AE2B4A" w:rsidRDefault="002A708E" w:rsidP="00181A60">
      <w:pPr>
        <w:pStyle w:val="References"/>
      </w:pPr>
      <w:r w:rsidRPr="00AE2B4A">
        <w:t xml:space="preserve">USEPA. 1990. </w:t>
      </w:r>
      <w:r w:rsidR="007C5F48" w:rsidRPr="00AE2B4A">
        <w:t>2-Methylphenol.</w:t>
      </w:r>
      <w:r w:rsidR="00817BC2" w:rsidRPr="00AE2B4A">
        <w:t xml:space="preserve"> </w:t>
      </w:r>
      <w:r w:rsidR="007C5F48" w:rsidRPr="00AE2B4A">
        <w:t xml:space="preserve">US Environmental Protection Agency, </w:t>
      </w:r>
      <w:r w:rsidR="00126CC3" w:rsidRPr="00AE2B4A">
        <w:rPr>
          <w:i/>
        </w:rPr>
        <w:t>Integrated Risk Information System (IRIS)</w:t>
      </w:r>
      <w:r w:rsidR="007C5F48" w:rsidRPr="00AE2B4A">
        <w:t>.</w:t>
      </w:r>
      <w:r w:rsidR="00817BC2" w:rsidRPr="00AE2B4A">
        <w:t xml:space="preserve"> </w:t>
      </w:r>
      <w:hyperlink r:id="rId794" w:history="1">
        <w:r w:rsidR="007C5F48" w:rsidRPr="00AE2B4A">
          <w:rPr>
            <w:rStyle w:val="Hyperlink"/>
          </w:rPr>
          <w:t>http://www.epa.gov/NCEA/iris/subst/0300.htm</w:t>
        </w:r>
      </w:hyperlink>
      <w:r w:rsidR="00817BC2" w:rsidRPr="00AE2B4A">
        <w:t xml:space="preserve"> </w:t>
      </w:r>
      <w:r w:rsidR="007C5F48" w:rsidRPr="00AE2B4A">
        <w:t xml:space="preserve">or </w:t>
      </w:r>
      <w:r w:rsidR="007C5F48" w:rsidRPr="00AE2B4A">
        <w:rPr>
          <w:rStyle w:val="Hyperlink"/>
        </w:rPr>
        <w:t>http://www.epa.gov/iris/subst/0300.htm</w:t>
      </w:r>
      <w:r w:rsidR="00181A60" w:rsidRPr="00AE2B4A">
        <w:t>.</w:t>
      </w:r>
    </w:p>
    <w:p w14:paraId="24E2FCF3" w14:textId="77777777" w:rsidR="007C5F48" w:rsidRPr="00AE2B4A" w:rsidRDefault="002A708E" w:rsidP="00181A60">
      <w:pPr>
        <w:pStyle w:val="References"/>
      </w:pPr>
      <w:r w:rsidRPr="00AE2B4A">
        <w:t xml:space="preserve">USEPA. 1990. </w:t>
      </w:r>
      <w:r w:rsidR="007C5F48" w:rsidRPr="00AE2B4A">
        <w:t>3-Methylphenol.</w:t>
      </w:r>
      <w:r w:rsidR="00817BC2" w:rsidRPr="00AE2B4A">
        <w:t xml:space="preserve"> </w:t>
      </w:r>
      <w:r w:rsidR="007C5F48" w:rsidRPr="00AE2B4A">
        <w:t xml:space="preserve">US Environmental Protection Agency, </w:t>
      </w:r>
      <w:r w:rsidR="00126CC3" w:rsidRPr="00AE2B4A">
        <w:rPr>
          <w:i/>
        </w:rPr>
        <w:t>Integrated Risk Information System (IRIS)</w:t>
      </w:r>
      <w:r w:rsidR="007C5F48" w:rsidRPr="00AE2B4A">
        <w:t>.</w:t>
      </w:r>
      <w:r w:rsidR="00817BC2" w:rsidRPr="00AE2B4A">
        <w:t xml:space="preserve"> </w:t>
      </w:r>
      <w:hyperlink r:id="rId795" w:history="1">
        <w:r w:rsidR="007C5F48" w:rsidRPr="00AE2B4A">
          <w:rPr>
            <w:rStyle w:val="Hyperlink"/>
          </w:rPr>
          <w:t>http://www.epa.gov/NCEA/iris/subst/0301.htm</w:t>
        </w:r>
      </w:hyperlink>
      <w:r w:rsidR="00817BC2" w:rsidRPr="00AE2B4A">
        <w:t xml:space="preserve"> </w:t>
      </w:r>
      <w:r w:rsidR="007C5F48" w:rsidRPr="00AE2B4A">
        <w:t xml:space="preserve">or </w:t>
      </w:r>
      <w:r w:rsidR="007C5F48" w:rsidRPr="00AE2B4A">
        <w:rPr>
          <w:rStyle w:val="Hyperlink"/>
        </w:rPr>
        <w:t>http://www.epa.gov/iris/subst/0301.htm</w:t>
      </w:r>
      <w:r w:rsidR="00181A60" w:rsidRPr="00AE2B4A">
        <w:rPr>
          <w:rStyle w:val="Hyperlink"/>
        </w:rPr>
        <w:t>.</w:t>
      </w:r>
    </w:p>
    <w:p w14:paraId="24E2FCF4" w14:textId="77777777" w:rsidR="007C5F48" w:rsidRPr="00AE2B4A" w:rsidRDefault="00012F75" w:rsidP="00181A60">
      <w:pPr>
        <w:pStyle w:val="References"/>
      </w:pPr>
      <w:r w:rsidRPr="00AE2B4A">
        <w:t xml:space="preserve">USEPA. 1993. </w:t>
      </w:r>
      <w:r w:rsidR="007C5F48" w:rsidRPr="00AE2B4A">
        <w:t>4-Methylphenol.</w:t>
      </w:r>
      <w:r w:rsidR="00817BC2" w:rsidRPr="00AE2B4A">
        <w:t xml:space="preserve"> </w:t>
      </w:r>
      <w:r w:rsidR="007C5F48" w:rsidRPr="00AE2B4A">
        <w:t>.</w:t>
      </w:r>
      <w:r w:rsidR="00817BC2" w:rsidRPr="00AE2B4A">
        <w:t xml:space="preserve"> </w:t>
      </w:r>
      <w:r w:rsidR="007C5F48" w:rsidRPr="00AE2B4A">
        <w:t xml:space="preserve">US Environmental Protection Agency, </w:t>
      </w:r>
      <w:r w:rsidR="00126CC3" w:rsidRPr="00AE2B4A">
        <w:rPr>
          <w:i/>
        </w:rPr>
        <w:t>Integrated Risk Information System (IRIS)</w:t>
      </w:r>
      <w:r w:rsidR="007C5F48" w:rsidRPr="00AE2B4A">
        <w:t>.</w:t>
      </w:r>
      <w:r w:rsidR="00817BC2" w:rsidRPr="00AE2B4A">
        <w:t xml:space="preserve"> </w:t>
      </w:r>
      <w:hyperlink r:id="rId796" w:history="1">
        <w:r w:rsidR="007C5F48" w:rsidRPr="00AE2B4A">
          <w:rPr>
            <w:rStyle w:val="Hyperlink"/>
          </w:rPr>
          <w:t>http://www.epa.gov/NCEA/iris/subst/0302.htm</w:t>
        </w:r>
      </w:hyperlink>
      <w:r w:rsidR="00181A60" w:rsidRPr="00AE2B4A">
        <w:rPr>
          <w:rStyle w:val="Hyperlink"/>
        </w:rPr>
        <w:t>.</w:t>
      </w:r>
    </w:p>
    <w:p w14:paraId="24E2FCF5" w14:textId="77777777" w:rsidR="007C5F48" w:rsidRPr="00AE2B4A" w:rsidRDefault="00012F75" w:rsidP="00181A60">
      <w:pPr>
        <w:pStyle w:val="References"/>
      </w:pPr>
      <w:r w:rsidRPr="00AE2B4A">
        <w:t xml:space="preserve">USEPA. 1993. </w:t>
      </w:r>
      <w:r w:rsidR="007C5F48" w:rsidRPr="00AE2B4A">
        <w:t>Tricresol.</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797" w:history="1">
        <w:r w:rsidR="00A26AC9" w:rsidRPr="00AE2B4A">
          <w:rPr>
            <w:rStyle w:val="Hyperlink"/>
          </w:rPr>
          <w:t>http://cfpub.epa.gov/ncea/iris/index.cfm?fuseaction=iris.showSubstanceList</w:t>
        </w:r>
      </w:hyperlink>
      <w:r w:rsidR="007C5F48" w:rsidRPr="00AE2B4A">
        <w:t xml:space="preserve"> or </w:t>
      </w:r>
      <w:hyperlink r:id="rId798" w:history="1">
        <w:r w:rsidR="007C5F48" w:rsidRPr="00AE2B4A">
          <w:rPr>
            <w:rStyle w:val="Hyperlink"/>
          </w:rPr>
          <w:t>http://www.epa.gov/iris/subst/0030.htm</w:t>
        </w:r>
      </w:hyperlink>
      <w:r w:rsidR="00181A60" w:rsidRPr="00AE2B4A">
        <w:rPr>
          <w:rStyle w:val="Hyperlink"/>
        </w:rPr>
        <w:t>.</w:t>
      </w:r>
    </w:p>
    <w:p w14:paraId="24E2FCF6" w14:textId="77777777" w:rsidR="007C5F48" w:rsidRPr="00AE2B4A" w:rsidRDefault="001C5CEC" w:rsidP="00BC35F0">
      <w:pPr>
        <w:pStyle w:val="Heading1"/>
      </w:pPr>
      <w:bookmarkStart w:id="158" w:name="_Toc522627407"/>
      <w:bookmarkStart w:id="159" w:name="_Toc10884920"/>
      <w:r w:rsidRPr="00AE2B4A">
        <w:t>Cumene</w:t>
      </w:r>
      <w:bookmarkEnd w:id="158"/>
      <w:bookmarkEnd w:id="159"/>
    </w:p>
    <w:p w14:paraId="24E2FCF7" w14:textId="77777777" w:rsidR="007C5F48" w:rsidRPr="00AE2B4A" w:rsidRDefault="007C5F48" w:rsidP="005B51CA">
      <w:r w:rsidRPr="00AE2B4A">
        <w:t>CAS No. 98-82-8.</w:t>
      </w:r>
      <w:r w:rsidR="00817BC2" w:rsidRPr="00AE2B4A">
        <w:t xml:space="preserve"> </w:t>
      </w:r>
      <w:r w:rsidRPr="00AE2B4A">
        <w:t>Also called isopropylbenzene, iso-propylbenzene,</w:t>
      </w:r>
      <w:r w:rsidRPr="00AE2B4A">
        <w:rPr>
          <w:szCs w:val="24"/>
        </w:rPr>
        <w:t xml:space="preserve"> (1-methylethyl)-benzene and</w:t>
      </w:r>
      <w:r w:rsidRPr="00AE2B4A">
        <w:rPr>
          <w:sz w:val="23"/>
          <w:szCs w:val="23"/>
        </w:rPr>
        <w:t xml:space="preserve"> </w:t>
      </w:r>
      <w:r w:rsidRPr="00AE2B4A">
        <w:rPr>
          <w:szCs w:val="24"/>
        </w:rPr>
        <w:t>2-phenylpropane</w:t>
      </w:r>
      <w:r w:rsidRPr="00AE2B4A">
        <w:t>.</w:t>
      </w:r>
      <w:r w:rsidR="00817BC2" w:rsidRPr="00AE2B4A">
        <w:t xml:space="preserve"> </w:t>
      </w:r>
      <w:r w:rsidRPr="00AE2B4A">
        <w:t>Has also been called cumol.</w:t>
      </w:r>
    </w:p>
    <w:p w14:paraId="24E2FCF8" w14:textId="77777777" w:rsidR="007C5F48" w:rsidRPr="00AE2B4A" w:rsidRDefault="007C5F48" w:rsidP="005B51CA"/>
    <w:p w14:paraId="24E2FCF9" w14:textId="77777777" w:rsidR="007C5F48" w:rsidRPr="00AE2B4A" w:rsidRDefault="007C5F48" w:rsidP="005B51CA">
      <w:r w:rsidRPr="00AE2B4A">
        <w:t>A structurally similar chemical is n-propylbenzene (</w:t>
      </w:r>
      <w:smartTag w:uri="urn:schemas-microsoft-com:office:smarttags" w:element="stockticker">
        <w:r w:rsidRPr="00AE2B4A">
          <w:t>CAS</w:t>
        </w:r>
      </w:smartTag>
      <w:r w:rsidRPr="00AE2B4A">
        <w:t xml:space="preserve"> No. 103-65-1) which is also called propylbenzene, isocumene, or 1-phenylpropane.</w:t>
      </w:r>
    </w:p>
    <w:p w14:paraId="24E2FCFA" w14:textId="77777777" w:rsidR="007C5F48" w:rsidRPr="00AE2B4A" w:rsidRDefault="007C5F48" w:rsidP="005B51CA"/>
    <w:p w14:paraId="24E2FCFB" w14:textId="77777777" w:rsidR="007C5F48" w:rsidRPr="00AE2B4A" w:rsidRDefault="007C5F48" w:rsidP="005B51CA">
      <w:r w:rsidRPr="00AE2B4A">
        <w:t>The trimethylbenzenes (qv) comprise a benzene ring with a methyl group attached in three places.</w:t>
      </w:r>
      <w:r w:rsidR="00817BC2" w:rsidRPr="00AE2B4A">
        <w:t xml:space="preserve"> </w:t>
      </w:r>
      <w:r w:rsidRPr="00AE2B4A">
        <w:t>The propylbenzenes are made up of a benzene ring with a propyl group attached.</w:t>
      </w:r>
    </w:p>
    <w:p w14:paraId="24E2FCFC" w14:textId="77777777" w:rsidR="007C5F48" w:rsidRPr="00AE2B4A" w:rsidRDefault="007C5F48" w:rsidP="005B51CA"/>
    <w:p w14:paraId="24E2FCFD" w14:textId="77777777" w:rsidR="007C5F48" w:rsidRPr="00AE2B4A" w:rsidRDefault="0099026D" w:rsidP="0099026D">
      <w:pPr>
        <w:pStyle w:val="Heading3"/>
      </w:pPr>
      <w:r w:rsidRPr="00AE2B4A">
        <w:t>Maximum Acceptable Value</w:t>
      </w:r>
    </w:p>
    <w:p w14:paraId="24E2FCFE" w14:textId="77777777" w:rsidR="007C5F48" w:rsidRPr="00AE2B4A" w:rsidRDefault="007C5F48" w:rsidP="00461BC4">
      <w:pPr>
        <w:pStyle w:val="Introductoryparagraph"/>
      </w:pPr>
      <w:r w:rsidRPr="00AE2B4A">
        <w:t xml:space="preserve">Cumene and isocumene do not have a </w:t>
      </w:r>
      <w:smartTag w:uri="urn:schemas-microsoft-com:office:smarttags" w:element="stockticker">
        <w:r w:rsidRPr="00AE2B4A">
          <w:t>MAV</w:t>
        </w:r>
      </w:smartTag>
      <w:r w:rsidRPr="00AE2B4A">
        <w:t xml:space="preserve"> in the DWSNZ, and are not mentioned in the WHO Guidelines.</w:t>
      </w:r>
    </w:p>
    <w:p w14:paraId="24E2FCFF" w14:textId="77777777" w:rsidR="007C5F48" w:rsidRPr="00AE2B4A" w:rsidRDefault="007C5F48" w:rsidP="005B51CA"/>
    <w:p w14:paraId="24E2FD00" w14:textId="77777777" w:rsidR="007C5F48" w:rsidRPr="00AE2B4A" w:rsidRDefault="007C5F48" w:rsidP="005B51CA">
      <w:r w:rsidRPr="00AE2B4A">
        <w:t>The USEPA concluded on 22</w:t>
      </w:r>
      <w:r w:rsidR="00DB29E6" w:rsidRPr="00AE2B4A">
        <w:t xml:space="preserve"> September </w:t>
      </w:r>
      <w:r w:rsidRPr="00AE2B4A">
        <w:t>2009 that n-propylbenzene is known or anticipated to occur in PWSs and may require regulation.</w:t>
      </w:r>
      <w:r w:rsidR="00817BC2" w:rsidRPr="00AE2B4A">
        <w:t xml:space="preserve"> </w:t>
      </w:r>
      <w:r w:rsidRPr="00AE2B4A">
        <w:t xml:space="preserve">Therefore they have added </w:t>
      </w:r>
      <w:hyperlink r:id="rId799" w:tooltip="1,1,1,2-Tetrachloroethane" w:history="1">
        <w:r w:rsidRPr="00AE2B4A">
          <w:t>it</w:t>
        </w:r>
      </w:hyperlink>
      <w:r w:rsidRPr="00AE2B4A">
        <w:t xml:space="preserve"> to their </w:t>
      </w:r>
      <w:r w:rsidR="002B6151" w:rsidRPr="00AE2B4A">
        <w:t>CCL 3</w:t>
      </w:r>
      <w:r w:rsidRPr="00AE2B4A">
        <w:t xml:space="preserve"> (Drinking Water Contaminant Candidate List 3, USEPA 2009a).</w:t>
      </w:r>
    </w:p>
    <w:p w14:paraId="24E2FD01" w14:textId="77777777" w:rsidR="007C5F48" w:rsidRPr="00AE2B4A" w:rsidRDefault="007C5F48" w:rsidP="005B51CA"/>
    <w:p w14:paraId="24E2FD02" w14:textId="77777777" w:rsidR="00DB29E6" w:rsidRPr="00AE2B4A" w:rsidRDefault="007C5F48" w:rsidP="005B51CA">
      <w:r w:rsidRPr="00AE2B4A">
        <w:t>IEH (2014) reports a taste and odour threshold of 0.00007 to 0.0001</w:t>
      </w:r>
      <w:r w:rsidR="00DB29E6" w:rsidRPr="00AE2B4A">
        <w:t> mg/L</w:t>
      </w:r>
      <w:r w:rsidRPr="00AE2B4A">
        <w:t xml:space="preserve"> for cumene.</w:t>
      </w:r>
    </w:p>
    <w:p w14:paraId="24E2FD03" w14:textId="77777777" w:rsidR="00DB29E6" w:rsidRPr="00AE2B4A" w:rsidRDefault="00DB29E6" w:rsidP="005B51CA"/>
    <w:p w14:paraId="24E2FD04" w14:textId="77777777" w:rsidR="007C5F48" w:rsidRPr="00AE2B4A" w:rsidRDefault="00F51851" w:rsidP="00F51851">
      <w:pPr>
        <w:pStyle w:val="Heading3"/>
      </w:pPr>
      <w:r w:rsidRPr="00AE2B4A">
        <w:t>Sources to drinking-water</w:t>
      </w:r>
    </w:p>
    <w:p w14:paraId="24E2FD05" w14:textId="77777777" w:rsidR="007C5F48" w:rsidRPr="00AE2B4A" w:rsidRDefault="00F75272" w:rsidP="00F75272">
      <w:pPr>
        <w:pStyle w:val="Heading4"/>
      </w:pPr>
      <w:r w:rsidRPr="00AE2B4A">
        <w:t>1.</w:t>
      </w:r>
      <w:r w:rsidRPr="00AE2B4A">
        <w:tab/>
        <w:t>To source waters</w:t>
      </w:r>
    </w:p>
    <w:p w14:paraId="24E2FD06" w14:textId="77777777" w:rsidR="007C5F48" w:rsidRPr="00AE2B4A" w:rsidRDefault="007C5F48" w:rsidP="005B51CA">
      <w:pPr>
        <w:rPr>
          <w:rFonts w:eastAsia="MinionPro-Regular"/>
          <w:lang w:eastAsia="en-NZ"/>
        </w:rPr>
      </w:pPr>
      <w:r w:rsidRPr="00AE2B4A">
        <w:t>Cumene is a water-insoluble petrochemical used almost entirely (about 95</w:t>
      </w:r>
      <w:r w:rsidR="00E4453A" w:rsidRPr="00AE2B4A">
        <w:t> percent</w:t>
      </w:r>
      <w:r w:rsidRPr="00AE2B4A">
        <w:t>) in the manufacture of several chemicals, including phenol and acetone.</w:t>
      </w:r>
      <w:r w:rsidR="00817BC2" w:rsidRPr="00AE2B4A">
        <w:t xml:space="preserve"> </w:t>
      </w:r>
      <w:r w:rsidRPr="00AE2B4A">
        <w:t>A minor component is used in the manufacture of detergents.</w:t>
      </w:r>
      <w:r w:rsidR="00817BC2" w:rsidRPr="00AE2B4A">
        <w:t xml:space="preserve"> </w:t>
      </w:r>
      <w:r w:rsidRPr="00AE2B4A">
        <w:rPr>
          <w:rFonts w:eastAsia="MinionPro-Regular"/>
          <w:lang w:eastAsia="en-NZ"/>
        </w:rPr>
        <w:t>Crude oil typically contains 0.1</w:t>
      </w:r>
      <w:r w:rsidR="00E4453A" w:rsidRPr="00AE2B4A">
        <w:rPr>
          <w:rFonts w:eastAsia="MinionPro-Regular"/>
          <w:lang w:eastAsia="en-NZ"/>
        </w:rPr>
        <w:t> percent</w:t>
      </w:r>
      <w:r w:rsidRPr="00AE2B4A">
        <w:rPr>
          <w:rFonts w:eastAsia="MinionPro-Regular"/>
          <w:lang w:eastAsia="en-NZ"/>
        </w:rPr>
        <w:t xml:space="preserve"> wt cumene but may contain up to 1</w:t>
      </w:r>
      <w:r w:rsidR="00E4453A" w:rsidRPr="00AE2B4A">
        <w:rPr>
          <w:rFonts w:eastAsia="MinionPro-Regular"/>
          <w:lang w:eastAsia="en-NZ"/>
        </w:rPr>
        <w:t> percent</w:t>
      </w:r>
      <w:r w:rsidRPr="00AE2B4A">
        <w:rPr>
          <w:rFonts w:eastAsia="MinionPro-Regular"/>
          <w:lang w:eastAsia="en-NZ"/>
        </w:rPr>
        <w:t xml:space="preserve"> wt.</w:t>
      </w:r>
      <w:r w:rsidR="00817BC2" w:rsidRPr="00AE2B4A">
        <w:rPr>
          <w:rFonts w:eastAsia="MinionPro-Regular"/>
          <w:lang w:eastAsia="en-NZ"/>
        </w:rPr>
        <w:t xml:space="preserve"> </w:t>
      </w:r>
      <w:r w:rsidRPr="00AE2B4A">
        <w:rPr>
          <w:rFonts w:eastAsia="MinionPro-Regular"/>
          <w:lang w:eastAsia="en-NZ"/>
        </w:rPr>
        <w:t>It is about 0.3</w:t>
      </w:r>
      <w:r w:rsidR="00E4453A" w:rsidRPr="00AE2B4A">
        <w:rPr>
          <w:rFonts w:eastAsia="MinionPro-Regular"/>
          <w:lang w:eastAsia="en-NZ"/>
        </w:rPr>
        <w:t> percent</w:t>
      </w:r>
      <w:r w:rsidRPr="00AE2B4A">
        <w:rPr>
          <w:rFonts w:eastAsia="MinionPro-Regular"/>
          <w:lang w:eastAsia="en-NZ"/>
        </w:rPr>
        <w:t xml:space="preserve"> of petrol and 0.9</w:t>
      </w:r>
      <w:r w:rsidR="00E4453A" w:rsidRPr="00AE2B4A">
        <w:rPr>
          <w:rFonts w:eastAsia="MinionPro-Regular"/>
          <w:lang w:eastAsia="en-NZ"/>
        </w:rPr>
        <w:t> percent</w:t>
      </w:r>
      <w:r w:rsidRPr="00AE2B4A">
        <w:rPr>
          <w:rFonts w:eastAsia="MinionPro-Regular"/>
          <w:lang w:eastAsia="en-NZ"/>
        </w:rPr>
        <w:t xml:space="preserve"> of diesel.</w:t>
      </w:r>
    </w:p>
    <w:p w14:paraId="24E2FD07" w14:textId="77777777" w:rsidR="007C5F48" w:rsidRPr="00AE2B4A" w:rsidRDefault="007C5F48" w:rsidP="005B51CA">
      <w:pPr>
        <w:rPr>
          <w:rFonts w:eastAsia="MinionPro-Regular"/>
          <w:lang w:eastAsia="en-NZ"/>
        </w:rPr>
      </w:pPr>
    </w:p>
    <w:p w14:paraId="24E2FD08" w14:textId="77777777" w:rsidR="00482D6C" w:rsidRPr="00AE2B4A" w:rsidRDefault="007C5F48" w:rsidP="005B51CA">
      <w:pPr>
        <w:rPr>
          <w:rFonts w:eastAsia="MinionPro-Regular"/>
          <w:lang w:eastAsia="en-NZ"/>
        </w:rPr>
      </w:pPr>
      <w:r w:rsidRPr="00AE2B4A">
        <w:rPr>
          <w:rFonts w:eastAsia="MinionPro-Regular"/>
          <w:lang w:eastAsia="en-NZ"/>
        </w:rPr>
        <w:t>Cumene has been reported at up to 0.0004</w:t>
      </w:r>
      <w:r w:rsidR="00DB29E6" w:rsidRPr="00AE2B4A">
        <w:rPr>
          <w:rFonts w:eastAsia="MinionPro-Regular"/>
          <w:lang w:eastAsia="en-NZ"/>
        </w:rPr>
        <w:t> mg/L</w:t>
      </w:r>
      <w:r w:rsidRPr="00AE2B4A">
        <w:rPr>
          <w:rFonts w:eastAsia="MinionPro-Regular"/>
          <w:lang w:eastAsia="en-NZ"/>
        </w:rPr>
        <w:t xml:space="preserve"> in surface waters, and 1.6</w:t>
      </w:r>
      <w:r w:rsidR="00DB29E6" w:rsidRPr="00AE2B4A">
        <w:rPr>
          <w:rFonts w:eastAsia="MinionPro-Regular"/>
          <w:lang w:eastAsia="en-NZ"/>
        </w:rPr>
        <w:t> mg/L</w:t>
      </w:r>
      <w:r w:rsidRPr="00AE2B4A">
        <w:rPr>
          <w:rFonts w:eastAsia="MinionPro-Regular"/>
          <w:lang w:eastAsia="en-NZ"/>
        </w:rPr>
        <w:t xml:space="preserve"> in groundwater under solvent storage tanks</w:t>
      </w:r>
      <w:r w:rsidR="00482D6C" w:rsidRPr="00AE2B4A">
        <w:rPr>
          <w:rFonts w:eastAsia="MinionPro-Regular"/>
          <w:lang w:eastAsia="en-NZ"/>
        </w:rPr>
        <w:t xml:space="preserve"> (EU 2001).</w:t>
      </w:r>
    </w:p>
    <w:p w14:paraId="24E2FD09" w14:textId="77777777" w:rsidR="007C5F48" w:rsidRPr="00AE2B4A" w:rsidRDefault="007C5F48" w:rsidP="005B51CA"/>
    <w:p w14:paraId="24E2FD0A" w14:textId="77777777" w:rsidR="007C5F48" w:rsidRPr="00AE2B4A" w:rsidRDefault="005B51CA" w:rsidP="005B51CA">
      <w:pPr>
        <w:pStyle w:val="Heading4"/>
      </w:pPr>
      <w:r w:rsidRPr="00AE2B4A">
        <w:t>2.</w:t>
      </w:r>
      <w:r w:rsidRPr="00AE2B4A">
        <w:tab/>
        <w:t>From treatment process</w:t>
      </w:r>
    </w:p>
    <w:p w14:paraId="24E2FD0B" w14:textId="77777777" w:rsidR="007C5F48" w:rsidRPr="00AE2B4A" w:rsidRDefault="007C5F48" w:rsidP="005B51CA">
      <w:r w:rsidRPr="00AE2B4A">
        <w:t>No known sources.</w:t>
      </w:r>
    </w:p>
    <w:p w14:paraId="24E2FD0C" w14:textId="77777777" w:rsidR="007C5F48" w:rsidRPr="00AE2B4A" w:rsidRDefault="007C5F48" w:rsidP="005B51CA"/>
    <w:p w14:paraId="24E2FD0D" w14:textId="77777777" w:rsidR="007C5F48" w:rsidRPr="00AE2B4A" w:rsidRDefault="00F06FB3" w:rsidP="00F06FB3">
      <w:pPr>
        <w:pStyle w:val="Heading3"/>
      </w:pPr>
      <w:r w:rsidRPr="00AE2B4A">
        <w:t>Forms and fate in the environment</w:t>
      </w:r>
    </w:p>
    <w:p w14:paraId="24E2FD0E" w14:textId="77777777" w:rsidR="007C5F48" w:rsidRPr="00AE2B4A" w:rsidRDefault="007C5F48" w:rsidP="005B51CA">
      <w:r w:rsidRPr="00AE2B4A">
        <w:t>Cumene readily volatilises into the atmosphere from water and dry soil.</w:t>
      </w:r>
      <w:r w:rsidR="00817BC2" w:rsidRPr="00AE2B4A">
        <w:t xml:space="preserve"> </w:t>
      </w:r>
      <w:r w:rsidRPr="00AE2B4A">
        <w:t>Cumene is expected to adsorb moderately to strongly to soil/sediments and to undergo biodegradation in water and soil.</w:t>
      </w:r>
      <w:r w:rsidR="00817BC2" w:rsidRPr="00AE2B4A">
        <w:t xml:space="preserve"> </w:t>
      </w:r>
      <w:r w:rsidRPr="00AE2B4A">
        <w:t>Water solubility about 50</w:t>
      </w:r>
      <w:r w:rsidR="00DB29E6" w:rsidRPr="00AE2B4A">
        <w:t> mg/L</w:t>
      </w:r>
      <w:r w:rsidRPr="00AE2B4A">
        <w:t>.</w:t>
      </w:r>
      <w:r w:rsidR="00817BC2" w:rsidRPr="00AE2B4A">
        <w:t xml:space="preserve"> </w:t>
      </w:r>
      <w:r w:rsidRPr="00AE2B4A">
        <w:t>In water, it is subject to volatilisation (half-lifes of 1.2</w:t>
      </w:r>
      <w:r w:rsidR="002B6151" w:rsidRPr="00AE2B4A">
        <w:t> hours</w:t>
      </w:r>
      <w:r w:rsidR="00DB29E6" w:rsidRPr="00AE2B4A">
        <w:t xml:space="preserve"> </w:t>
      </w:r>
      <w:r w:rsidRPr="00AE2B4A">
        <w:t>in a model river and 4.4</w:t>
      </w:r>
      <w:r w:rsidR="00DB29E6" w:rsidRPr="00AE2B4A">
        <w:t> days</w:t>
      </w:r>
      <w:r w:rsidRPr="00AE2B4A">
        <w:t xml:space="preserve"> in a model lake).</w:t>
      </w:r>
    </w:p>
    <w:p w14:paraId="24E2FD0F" w14:textId="77777777" w:rsidR="007C5F48" w:rsidRPr="00AE2B4A" w:rsidRDefault="007C5F48" w:rsidP="005B51CA"/>
    <w:p w14:paraId="24E2FD10" w14:textId="77777777" w:rsidR="007C5F48" w:rsidRPr="00AE2B4A" w:rsidRDefault="007C5F48" w:rsidP="005B51CA">
      <w:r w:rsidRPr="00AE2B4A">
        <w:t>EU (2001) reports vapour pressure = about 5</w:t>
      </w:r>
      <w:r w:rsidR="00373708" w:rsidRPr="00AE2B4A">
        <w:t> hPa</w:t>
      </w:r>
      <w:r w:rsidRPr="00AE2B4A">
        <w:t>; partition coefficient = logP</w:t>
      </w:r>
      <w:r w:rsidRPr="00AE2B4A">
        <w:rPr>
          <w:vertAlign w:val="subscript"/>
        </w:rPr>
        <w:t>ow</w:t>
      </w:r>
      <w:r w:rsidRPr="00AE2B4A">
        <w:t xml:space="preserve"> = 3.55; Henry</w:t>
      </w:r>
      <w:r w:rsidR="00817BC2" w:rsidRPr="00AE2B4A">
        <w:t>’</w:t>
      </w:r>
      <w:r w:rsidRPr="00AE2B4A">
        <w:t>s law constant = 1010 Pa.m</w:t>
      </w:r>
      <w:r w:rsidRPr="00AE2B4A">
        <w:rPr>
          <w:vertAlign w:val="superscript"/>
        </w:rPr>
        <w:t>3</w:t>
      </w:r>
      <w:r w:rsidRPr="00AE2B4A">
        <w:t>/mol.</w:t>
      </w:r>
      <w:r w:rsidR="00817BC2" w:rsidRPr="00AE2B4A">
        <w:t xml:space="preserve"> </w:t>
      </w:r>
      <w:r w:rsidRPr="00AE2B4A">
        <w:t>The photo-oxidation of cumene has been measured at 0.4 to 5.1 h</w:t>
      </w:r>
      <w:r w:rsidR="00461BC4" w:rsidRPr="00AE2B4A">
        <w:t>ours</w:t>
      </w:r>
      <w:r w:rsidRPr="00AE2B4A">
        <w:t>.</w:t>
      </w:r>
    </w:p>
    <w:p w14:paraId="24E2FD11" w14:textId="77777777" w:rsidR="007C5F48" w:rsidRPr="00AE2B4A" w:rsidRDefault="007C5F48" w:rsidP="005B51CA"/>
    <w:p w14:paraId="24E2FD12" w14:textId="77777777" w:rsidR="007C5F48" w:rsidRPr="00AE2B4A" w:rsidRDefault="007C5F48" w:rsidP="005B51CA">
      <w:r w:rsidRPr="00AE2B4A">
        <w:t>IEH (2014) reports that cumene has a vapour pressure of 4.5</w:t>
      </w:r>
      <w:r w:rsidR="003A1443" w:rsidRPr="00AE2B4A">
        <w:t> mm Hg</w:t>
      </w:r>
      <w:r w:rsidRPr="00AE2B4A">
        <w:t xml:space="preserve"> and Henry</w:t>
      </w:r>
      <w:r w:rsidR="00817BC2" w:rsidRPr="00AE2B4A">
        <w:t>’</w:t>
      </w:r>
      <w:r w:rsidRPr="00AE2B4A">
        <w:t>s law constant of 0.0115</w:t>
      </w:r>
      <w:r w:rsidR="00DB29E6" w:rsidRPr="00AE2B4A">
        <w:t xml:space="preserve"> atm</w:t>
      </w:r>
      <w:r w:rsidR="00DB29E6" w:rsidRPr="00AE2B4A">
        <w:noBreakHyphen/>
        <w:t>cu m/mole</w:t>
      </w:r>
      <w:r w:rsidRPr="00AE2B4A">
        <w:t xml:space="preserve"> indicate that volatilisation is likely to be slow from dry soils but may represent an important clearance mechanism for moist soil.</w:t>
      </w:r>
      <w:r w:rsidR="00817BC2" w:rsidRPr="00AE2B4A">
        <w:t xml:space="preserve"> </w:t>
      </w:r>
      <w:r w:rsidRPr="00AE2B4A">
        <w:t>Iso-propylbenzene is expected to possess a Koc value of 820 and as such is likely to exhibit poor mobility in soils.</w:t>
      </w:r>
      <w:r w:rsidR="00817BC2" w:rsidRPr="00AE2B4A">
        <w:t xml:space="preserve"> </w:t>
      </w:r>
      <w:r w:rsidRPr="00AE2B4A">
        <w:t>Additionally, this Koc value is likely to limit soil volatilisation through sorption of iso-propylbenzene to soil particles.</w:t>
      </w:r>
      <w:r w:rsidR="00817BC2" w:rsidRPr="00AE2B4A">
        <w:t xml:space="preserve"> </w:t>
      </w:r>
      <w:r w:rsidRPr="00AE2B4A">
        <w:t>Experimental inoculation of iso-propylbenzene with wastewater indicates the potential for rapid biodegradation in soil.</w:t>
      </w:r>
    </w:p>
    <w:p w14:paraId="24E2FD13" w14:textId="77777777" w:rsidR="007C5F48" w:rsidRPr="00AE2B4A" w:rsidRDefault="007C5F48" w:rsidP="005B51CA"/>
    <w:p w14:paraId="24E2FD14" w14:textId="77777777" w:rsidR="007C5F48" w:rsidRPr="00AE2B4A" w:rsidRDefault="00F51851" w:rsidP="00F51851">
      <w:pPr>
        <w:pStyle w:val="Heading3"/>
      </w:pPr>
      <w:r w:rsidRPr="00AE2B4A">
        <w:t>Typical concentrations in drinking-water</w:t>
      </w:r>
    </w:p>
    <w:p w14:paraId="24E2FD15" w14:textId="77777777" w:rsidR="007C5F48" w:rsidRPr="00AE2B4A" w:rsidRDefault="00461BC4" w:rsidP="005B51CA">
      <w:r w:rsidRPr="00AE2B4A">
        <w:t>Forty-three</w:t>
      </w:r>
      <w:r w:rsidR="007C5F48" w:rsidRPr="00AE2B4A">
        <w:t xml:space="preserve"> water utilities in the US reported detecting n-propylbenzene in tap water since 2004, according to EWG</w:t>
      </w:r>
      <w:r w:rsidR="00817BC2" w:rsidRPr="00AE2B4A">
        <w:t>’</w:t>
      </w:r>
      <w:r w:rsidR="007C5F48" w:rsidRPr="00AE2B4A">
        <w:t>s analysis of water quality data supplied by state water agencies, the highest concentration being 0.072</w:t>
      </w:r>
      <w:r w:rsidR="00DB29E6" w:rsidRPr="00AE2B4A">
        <w:t> mg/L</w:t>
      </w:r>
      <w:r w:rsidR="007C5F48" w:rsidRPr="00AE2B4A">
        <w:t>.</w:t>
      </w:r>
    </w:p>
    <w:p w14:paraId="24E2FD16" w14:textId="77777777" w:rsidR="007C5F48" w:rsidRPr="00AE2B4A" w:rsidRDefault="007C5F48" w:rsidP="005B51CA"/>
    <w:p w14:paraId="24E2FD17" w14:textId="77777777" w:rsidR="007C5F48" w:rsidRPr="00AE2B4A" w:rsidRDefault="00461BC4" w:rsidP="005B51CA">
      <w:r w:rsidRPr="00AE2B4A">
        <w:t>Fifty-two</w:t>
      </w:r>
      <w:r w:rsidR="007C5F48" w:rsidRPr="00AE2B4A">
        <w:t xml:space="preserve"> water utilities in the US reported detecting isopropylbenzene in tap water since 2004, according to EWG</w:t>
      </w:r>
      <w:r w:rsidR="00817BC2" w:rsidRPr="00AE2B4A">
        <w:t>’</w:t>
      </w:r>
      <w:r w:rsidR="007C5F48" w:rsidRPr="00AE2B4A">
        <w:t>s analysis of water quality data supplied by state water agencies, the highest concentration being 0.021</w:t>
      </w:r>
      <w:r w:rsidR="00DB29E6" w:rsidRPr="00AE2B4A">
        <w:t> mg/L</w:t>
      </w:r>
      <w:r w:rsidR="007C5F48" w:rsidRPr="00AE2B4A">
        <w:t>.</w:t>
      </w:r>
    </w:p>
    <w:p w14:paraId="24E2FD18" w14:textId="77777777" w:rsidR="007C5F48" w:rsidRPr="00AE2B4A" w:rsidRDefault="007C5F48" w:rsidP="005B51CA"/>
    <w:p w14:paraId="24E2FD19" w14:textId="77777777" w:rsidR="007C5F48" w:rsidRPr="00AE2B4A" w:rsidRDefault="007C5F48" w:rsidP="005B51CA">
      <w:r w:rsidRPr="00AE2B4A">
        <w:t>Cumene has been found between 1–30</w:t>
      </w:r>
      <w:r w:rsidR="00DB29E6" w:rsidRPr="00AE2B4A">
        <w:t> mg/L</w:t>
      </w:r>
      <w:r w:rsidRPr="00AE2B4A">
        <w:t xml:space="preserve"> in groundwater near petrol storage tanks.</w:t>
      </w:r>
    </w:p>
    <w:p w14:paraId="24E2FD1A" w14:textId="77777777" w:rsidR="007C5F48" w:rsidRPr="00AE2B4A" w:rsidRDefault="007C5F48" w:rsidP="005B51CA"/>
    <w:p w14:paraId="24E2FD1B" w14:textId="77777777" w:rsidR="007C5F48" w:rsidRPr="00AE2B4A" w:rsidRDefault="00A31C82" w:rsidP="00A31C82">
      <w:pPr>
        <w:pStyle w:val="Heading3"/>
      </w:pPr>
      <w:r w:rsidRPr="00AE2B4A">
        <w:t>Removal methods</w:t>
      </w:r>
    </w:p>
    <w:p w14:paraId="24E2FD1C" w14:textId="77777777" w:rsidR="007C5F48" w:rsidRPr="00AE2B4A" w:rsidRDefault="007C5F48" w:rsidP="005B51CA">
      <w:pPr>
        <w:rPr>
          <w:rFonts w:eastAsia="MinionPro-Regular"/>
          <w:lang w:eastAsia="en-NZ"/>
        </w:rPr>
      </w:pPr>
      <w:r w:rsidRPr="00AE2B4A">
        <w:t xml:space="preserve">Because cumene </w:t>
      </w:r>
      <w:r w:rsidRPr="00AE2B4A">
        <w:rPr>
          <w:rFonts w:eastAsia="MinionPro-Regular"/>
          <w:lang w:eastAsia="en-NZ"/>
        </w:rPr>
        <w:t>adsorbs to suspended solids and sediment, any that does not volatilise will be reduced in concentration by treatment processes that remove particulate matter.</w:t>
      </w:r>
    </w:p>
    <w:p w14:paraId="24E2FD1D" w14:textId="77777777" w:rsidR="007C5F48" w:rsidRPr="00AE2B4A" w:rsidRDefault="007C5F48" w:rsidP="005B51CA">
      <w:pPr>
        <w:rPr>
          <w:rFonts w:eastAsia="MinionPro-Regular"/>
          <w:lang w:eastAsia="en-NZ"/>
        </w:rPr>
      </w:pPr>
    </w:p>
    <w:p w14:paraId="24E2FD1E" w14:textId="77777777" w:rsidR="007C5F48" w:rsidRPr="00AE2B4A" w:rsidRDefault="007C5F48" w:rsidP="005B51CA">
      <w:r w:rsidRPr="00AE2B4A">
        <w:t>IEH (2014) reports that the concentration of iso-propylbenzene may be reduced by about 50</w:t>
      </w:r>
      <w:r w:rsidR="00E4453A" w:rsidRPr="00AE2B4A">
        <w:t> percent</w:t>
      </w:r>
      <w:r w:rsidRPr="00AE2B4A">
        <w:t xml:space="preserve"> by conventional water treatment and chlorination; PAC will enhance this to nearer 100</w:t>
      </w:r>
      <w:r w:rsidR="00E4453A" w:rsidRPr="00AE2B4A">
        <w:t> percent</w:t>
      </w:r>
      <w:r w:rsidRPr="00AE2B4A">
        <w:t>.</w:t>
      </w:r>
    </w:p>
    <w:p w14:paraId="24E2FD1F" w14:textId="77777777" w:rsidR="007C5F48" w:rsidRPr="00AE2B4A" w:rsidRDefault="007C5F48" w:rsidP="005B51CA"/>
    <w:p w14:paraId="24E2FD20" w14:textId="77777777" w:rsidR="007C5F48" w:rsidRPr="00AE2B4A" w:rsidRDefault="00A31C82" w:rsidP="00A31C82">
      <w:pPr>
        <w:pStyle w:val="Heading3"/>
      </w:pPr>
      <w:r w:rsidRPr="00AE2B4A">
        <w:t>Analytical methods</w:t>
      </w:r>
    </w:p>
    <w:p w14:paraId="24E2FD21" w14:textId="77777777" w:rsidR="007C5F48" w:rsidRPr="00AE2B4A" w:rsidRDefault="00236B49" w:rsidP="00236B49">
      <w:pPr>
        <w:pStyle w:val="Heading4"/>
      </w:pPr>
      <w:r w:rsidRPr="00AE2B4A">
        <w:t>Referee method</w:t>
      </w:r>
    </w:p>
    <w:p w14:paraId="24E2FD22"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D23" w14:textId="77777777" w:rsidR="007C5F48" w:rsidRPr="00AE2B4A" w:rsidRDefault="007C5F48" w:rsidP="005B51CA"/>
    <w:p w14:paraId="24E2FD24" w14:textId="77777777" w:rsidR="007C5F48" w:rsidRPr="00AE2B4A" w:rsidRDefault="00A31C82" w:rsidP="00A31C82">
      <w:pPr>
        <w:pStyle w:val="Heading3"/>
      </w:pPr>
      <w:r w:rsidRPr="00AE2B4A">
        <w:t>Health considerations</w:t>
      </w:r>
    </w:p>
    <w:p w14:paraId="24E2FD25" w14:textId="77777777" w:rsidR="007C5F48" w:rsidRPr="00AE2B4A" w:rsidRDefault="007C5F48" w:rsidP="005B51CA">
      <w:r w:rsidRPr="00AE2B4A">
        <w:t>In humans, iso-propylbenzene exhibits anaesthetic-like CNS depression with symptoms including dizziness, drowsiness, loss of coordination and unconsciousness; the EU RAR cites a rat oral LD</w:t>
      </w:r>
      <w:r w:rsidRPr="00AE2B4A">
        <w:rPr>
          <w:vertAlign w:val="subscript"/>
        </w:rPr>
        <w:t>50</w:t>
      </w:r>
      <w:r w:rsidRPr="00AE2B4A">
        <w:t xml:space="preserve"> of 1,400 to 4,000</w:t>
      </w:r>
      <w:r w:rsidR="00DB29E6" w:rsidRPr="00AE2B4A">
        <w:t> mg/kg</w:t>
      </w:r>
      <w:r w:rsidRPr="00AE2B4A">
        <w:t xml:space="preserve"> (</w:t>
      </w:r>
      <w:r w:rsidR="00236B49" w:rsidRPr="00AE2B4A">
        <w:t>IEH 2014</w:t>
      </w:r>
      <w:r w:rsidR="00461BC4" w:rsidRPr="00AE2B4A">
        <w:t>)</w:t>
      </w:r>
      <w:r w:rsidR="00236B49" w:rsidRPr="00AE2B4A">
        <w:t xml:space="preserve">. </w:t>
      </w:r>
      <w:r w:rsidRPr="00AE2B4A">
        <w:t>A guidance value for cumene for oral exposure of 0.1</w:t>
      </w:r>
      <w:r w:rsidR="00DB29E6" w:rsidRPr="00AE2B4A">
        <w:t> mg/kg</w:t>
      </w:r>
      <w:r w:rsidRPr="00AE2B4A">
        <w:t xml:space="preserve"> body weight per day has been derived, based on the no-observed-adverse-effect level (NOAEL) of 154</w:t>
      </w:r>
      <w:r w:rsidR="00DB29E6" w:rsidRPr="00AE2B4A">
        <w:t> mg/kg</w:t>
      </w:r>
      <w:r w:rsidRPr="00AE2B4A">
        <w:t xml:space="preserve"> body weight per day for increased kid</w:t>
      </w:r>
      <w:r w:rsidR="00461BC4" w:rsidRPr="00AE2B4A">
        <w:t>ney weight in female rats in a six</w:t>
      </w:r>
      <w:r w:rsidRPr="00AE2B4A">
        <w:t xml:space="preserve">- to </w:t>
      </w:r>
      <w:r w:rsidR="00461BC4" w:rsidRPr="00AE2B4A">
        <w:t>seven</w:t>
      </w:r>
      <w:r w:rsidRPr="00AE2B4A">
        <w:t>-month oral study; the NOAEL was adjusted for the dosing schedule, and a total uncertainty factor of 1000 was applied.</w:t>
      </w:r>
      <w:r w:rsidR="00817BC2" w:rsidRPr="00AE2B4A">
        <w:t xml:space="preserve"> </w:t>
      </w:r>
      <w:r w:rsidRPr="00AE2B4A">
        <w:t>No data are available with which to quantify human exposure to cumene.</w:t>
      </w:r>
      <w:r w:rsidR="00817BC2" w:rsidRPr="00AE2B4A">
        <w:t xml:space="preserve"> </w:t>
      </w:r>
      <w:r w:rsidRPr="00AE2B4A">
        <w:t>Most genotoxicity test data with cumene are negative (WHO 1999).</w:t>
      </w:r>
    </w:p>
    <w:p w14:paraId="24E2FD26" w14:textId="77777777" w:rsidR="007C5F48" w:rsidRPr="00AE2B4A" w:rsidRDefault="007C5F48" w:rsidP="005B51CA"/>
    <w:p w14:paraId="24E2FD27" w14:textId="77777777" w:rsidR="007C5F48" w:rsidRPr="00AE2B4A" w:rsidRDefault="007C5F48" w:rsidP="005B51CA">
      <w:r w:rsidRPr="00AE2B4A">
        <w:t>The oral reference dose or RfD (USEPA 1997/2006/2009/2011) for cumene is 0.1</w:t>
      </w:r>
      <w:r w:rsidR="00DB29E6" w:rsidRPr="00AE2B4A">
        <w:t> mg/kg</w:t>
      </w:r>
      <w:r w:rsidRPr="00AE2B4A">
        <w:t>/d.</w:t>
      </w:r>
      <w:r w:rsidR="00817BC2" w:rsidRPr="00AE2B4A">
        <w:t xml:space="preserve"> </w:t>
      </w:r>
      <w:r w:rsidRPr="00AE2B4A">
        <w:t>The Drinking Water Equivalent Level or DWEL (USEPA 2006/2009/2011) is 4</w:t>
      </w:r>
      <w:r w:rsidR="00DB29E6" w:rsidRPr="00AE2B4A">
        <w:t> mg/L</w:t>
      </w:r>
      <w:r w:rsidRPr="00AE2B4A">
        <w:t>.</w:t>
      </w:r>
    </w:p>
    <w:p w14:paraId="24E2FD28" w14:textId="77777777" w:rsidR="007C5F48" w:rsidRPr="00AE2B4A" w:rsidRDefault="007C5F48" w:rsidP="005B51CA"/>
    <w:p w14:paraId="24E2FD29"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for cumene (isopropylbenzene) is 0.3</w:t>
      </w:r>
      <w:r w:rsidR="00DB29E6" w:rsidRPr="00AE2B4A">
        <w:t> mg/L</w:t>
      </w:r>
      <w:r w:rsidRPr="00AE2B4A">
        <w:t>.</w:t>
      </w:r>
    </w:p>
    <w:p w14:paraId="24E2FD2A" w14:textId="77777777" w:rsidR="007C5F48" w:rsidRPr="00AE2B4A" w:rsidRDefault="007C5F48" w:rsidP="005B51CA"/>
    <w:p w14:paraId="24E2FD2B" w14:textId="77777777" w:rsidR="007C5F48" w:rsidRPr="00AE2B4A" w:rsidRDefault="007C5F48" w:rsidP="005B51CA">
      <w:r w:rsidRPr="00AE2B4A">
        <w:t xml:space="preserve">USEPA (1997) states that under the proposed 1996 </w:t>
      </w:r>
      <w:r w:rsidRPr="00AE2B4A">
        <w:rPr>
          <w:i/>
        </w:rPr>
        <w:t>Guidelines for Carcinogen Risk Assessment</w:t>
      </w:r>
      <w:r w:rsidRPr="00AE2B4A">
        <w:t xml:space="preserve">, it is concluded that the carcinogenic potential of cumene </w:t>
      </w:r>
      <w:r w:rsidRPr="00AE2B4A">
        <w:rPr>
          <w:i/>
          <w:iCs/>
        </w:rPr>
        <w:t xml:space="preserve">cannot be determined </w:t>
      </w:r>
      <w:r w:rsidRPr="00AE2B4A">
        <w:t>because no adequate data, such as well-conducted long-term animal studies or reliable human epidemiological studies, are available to perform any assessment.</w:t>
      </w:r>
    </w:p>
    <w:p w14:paraId="24E2FD2C" w14:textId="77777777" w:rsidR="007C5F48" w:rsidRPr="00AE2B4A" w:rsidRDefault="007C5F48" w:rsidP="005B51CA"/>
    <w:p w14:paraId="24E2FD2D" w14:textId="77777777" w:rsidR="007C5F48" w:rsidRPr="00AE2B4A" w:rsidRDefault="007C5F48" w:rsidP="005B51CA">
      <w:r w:rsidRPr="00AE2B4A">
        <w:t xml:space="preserve">IARC (2012) concluded that cumene </w:t>
      </w:r>
      <w:r w:rsidRPr="00AE2B4A">
        <w:rPr>
          <w:rFonts w:eastAsia="MinionPro-Regular"/>
          <w:lang w:eastAsia="en-NZ"/>
        </w:rPr>
        <w:t xml:space="preserve">is </w:t>
      </w:r>
      <w:r w:rsidRPr="00AE2B4A">
        <w:rPr>
          <w:rFonts w:eastAsia="MinionPro-It"/>
          <w:iCs/>
          <w:lang w:eastAsia="en-NZ"/>
        </w:rPr>
        <w:t>possibly carcinogenic to humans (</w:t>
      </w:r>
      <w:r w:rsidR="002B6151" w:rsidRPr="00AE2B4A">
        <w:rPr>
          <w:rFonts w:eastAsia="MinionPro-It"/>
          <w:iCs/>
          <w:lang w:eastAsia="en-NZ"/>
        </w:rPr>
        <w:t>Group 2B</w:t>
      </w:r>
      <w:r w:rsidRPr="00AE2B4A">
        <w:rPr>
          <w:rFonts w:eastAsia="MinionPro-It"/>
          <w:iCs/>
          <w:lang w:eastAsia="en-NZ"/>
        </w:rPr>
        <w:t>)</w:t>
      </w:r>
      <w:r w:rsidRPr="00AE2B4A">
        <w:rPr>
          <w:rFonts w:eastAsia="MinionPro-Regular"/>
          <w:lang w:eastAsia="en-NZ"/>
        </w:rPr>
        <w:t>.</w:t>
      </w:r>
    </w:p>
    <w:p w14:paraId="24E2FD2E" w14:textId="77777777" w:rsidR="007C5F48" w:rsidRPr="00AE2B4A" w:rsidRDefault="007C5F48" w:rsidP="005B51CA">
      <w:pPr>
        <w:rPr>
          <w:bCs/>
        </w:rPr>
      </w:pPr>
    </w:p>
    <w:p w14:paraId="24E2FD2F" w14:textId="77777777" w:rsidR="007C5F48" w:rsidRPr="00AE2B4A" w:rsidRDefault="00A31C82" w:rsidP="0099026D">
      <w:pPr>
        <w:pStyle w:val="Heading3"/>
      </w:pPr>
      <w:r w:rsidRPr="00AE2B4A">
        <w:t xml:space="preserve">Derivation of </w:t>
      </w:r>
      <w:r w:rsidR="0099026D" w:rsidRPr="00AE2B4A">
        <w:t>Maximum Acceptable Value</w:t>
      </w:r>
    </w:p>
    <w:p w14:paraId="24E2FD30"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D31" w14:textId="77777777" w:rsidR="007C5F48" w:rsidRPr="00AE2B4A" w:rsidRDefault="007C5F48" w:rsidP="005B51CA"/>
    <w:p w14:paraId="24E2FD32" w14:textId="77777777" w:rsidR="007C5F48" w:rsidRPr="00AE2B4A" w:rsidRDefault="00A31C82" w:rsidP="00A31C82">
      <w:pPr>
        <w:pStyle w:val="Heading3"/>
      </w:pPr>
      <w:r w:rsidRPr="00AE2B4A">
        <w:t>References</w:t>
      </w:r>
    </w:p>
    <w:p w14:paraId="24E2FD33" w14:textId="77777777" w:rsidR="007C5F48" w:rsidRPr="00AE2B4A" w:rsidRDefault="00D3591E" w:rsidP="00461BC4">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800" w:history="1">
        <w:r w:rsidR="00236B49" w:rsidRPr="00AE2B4A">
          <w:rPr>
            <w:rStyle w:val="Hyperlink"/>
          </w:rPr>
          <w:t>http://dwi.defra.gov.uk/research/completed-research/reports/DWI70-2-281.pdf</w:t>
        </w:r>
      </w:hyperlink>
      <w:r w:rsidR="00461BC4" w:rsidRPr="00AE2B4A">
        <w:rPr>
          <w:rStyle w:val="Hyperlink"/>
        </w:rPr>
        <w:t>.</w:t>
      </w:r>
    </w:p>
    <w:p w14:paraId="24E2FD34" w14:textId="77777777" w:rsidR="007C5F48" w:rsidRPr="00AE2B4A" w:rsidRDefault="00482D6C" w:rsidP="00461BC4">
      <w:pPr>
        <w:pStyle w:val="References"/>
        <w:keepLines/>
      </w:pPr>
      <w:r w:rsidRPr="00AE2B4A">
        <w:t>EU. 2001.</w:t>
      </w:r>
      <w:r w:rsidR="00817BC2" w:rsidRPr="00AE2B4A">
        <w:t xml:space="preserve"> </w:t>
      </w:r>
      <w:r w:rsidR="003A1443" w:rsidRPr="00AE2B4A">
        <w:rPr>
          <w:i/>
        </w:rPr>
        <w:t>European Union Risk Assessment Report</w:t>
      </w:r>
      <w:r w:rsidR="007C5F48" w:rsidRPr="00AE2B4A">
        <w:t>.</w:t>
      </w:r>
      <w:r w:rsidR="00817BC2" w:rsidRPr="00AE2B4A">
        <w:t xml:space="preserve"> </w:t>
      </w:r>
      <w:r w:rsidR="007C5F48" w:rsidRPr="00AE2B4A">
        <w:rPr>
          <w:szCs w:val="24"/>
          <w:lang w:eastAsia="en-NZ"/>
        </w:rPr>
        <w:t>Cumene</w:t>
      </w:r>
      <w:r w:rsidR="007C5F48" w:rsidRPr="00AE2B4A">
        <w:t>.</w:t>
      </w:r>
      <w:r w:rsidR="00817BC2" w:rsidRPr="00AE2B4A">
        <w:t xml:space="preserve"> </w:t>
      </w:r>
      <w:r w:rsidR="007C5F48" w:rsidRPr="00AE2B4A">
        <w:t>95 pp.</w:t>
      </w:r>
      <w:r w:rsidR="00817BC2" w:rsidRPr="00AE2B4A">
        <w:t xml:space="preserve"> </w:t>
      </w:r>
      <w:hyperlink r:id="rId801" w:history="1">
        <w:r w:rsidR="006F7DA9" w:rsidRPr="00AE2B4A">
          <w:rPr>
            <w:rStyle w:val="Hyperlink"/>
          </w:rPr>
          <w:t>http://echa.europa.eu/</w:t>
        </w:r>
        <w:r w:rsidR="007C5F48" w:rsidRPr="00AE2B4A">
          <w:rPr>
            <w:rStyle w:val="Hyperlink"/>
          </w:rPr>
          <w:t>documents/10162/c44474a0-e926-451d-9efd-810b230008f4</w:t>
        </w:r>
      </w:hyperlink>
      <w:r w:rsidR="007C5F48" w:rsidRPr="00AE2B4A">
        <w:t xml:space="preserve"> or </w:t>
      </w:r>
      <w:hyperlink r:id="rId802" w:history="1">
        <w:r w:rsidR="00D54A02" w:rsidRPr="00AE2B4A">
          <w:rPr>
            <w:rStyle w:val="Hyperlink"/>
          </w:rPr>
          <w:t>http://echa.europa.eu/information-on-chemicals/information-from-existing-substances-regulation</w:t>
        </w:r>
      </w:hyperlink>
      <w:r w:rsidR="00461BC4" w:rsidRPr="00AE2B4A">
        <w:rPr>
          <w:rStyle w:val="Hyperlink"/>
        </w:rPr>
        <w:t>.</w:t>
      </w:r>
    </w:p>
    <w:p w14:paraId="24E2FD35" w14:textId="77777777" w:rsidR="007C5F48" w:rsidRPr="00AE2B4A" w:rsidRDefault="00126CC3" w:rsidP="00461BC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803" w:history="1">
        <w:r w:rsidR="00A26AC9" w:rsidRPr="00AE2B4A">
          <w:rPr>
            <w:rStyle w:val="Hyperlink"/>
          </w:rPr>
          <w:t>http://www.ewg.org/tap-water/chemical-contaminants</w:t>
        </w:r>
      </w:hyperlink>
      <w:r w:rsidR="00461BC4" w:rsidRPr="00AE2B4A">
        <w:rPr>
          <w:rStyle w:val="Hyperlink"/>
        </w:rPr>
        <w:t>.</w:t>
      </w:r>
    </w:p>
    <w:p w14:paraId="24E2FD36" w14:textId="77777777" w:rsidR="007C5F48" w:rsidRPr="00AE2B4A" w:rsidRDefault="00626F75" w:rsidP="00461BC4">
      <w:pPr>
        <w:pStyle w:val="References"/>
      </w:pPr>
      <w:r w:rsidRPr="00AE2B4A">
        <w:t xml:space="preserve">IARC. 2012. </w:t>
      </w:r>
      <w:r w:rsidR="00732105" w:rsidRPr="00AE2B4A">
        <w:rPr>
          <w:i/>
        </w:rPr>
        <w:t>IARC Monographs on the Evaluation of Carcinogenic Risks to Humans</w:t>
      </w:r>
      <w:r w:rsidR="00461BC4" w:rsidRPr="00AE2B4A">
        <w:rPr>
          <w:i/>
        </w:rPr>
        <w:t xml:space="preserve"> </w:t>
      </w:r>
      <w:r w:rsidR="00461BC4" w:rsidRPr="00AE2B4A">
        <w:t>101</w:t>
      </w:r>
      <w:r w:rsidR="007C5F48" w:rsidRPr="00AE2B4A">
        <w:t>.</w:t>
      </w:r>
      <w:r w:rsidR="00817BC2" w:rsidRPr="00AE2B4A">
        <w:t xml:space="preserve"> </w:t>
      </w:r>
      <w:r w:rsidR="007C5F48" w:rsidRPr="00AE2B4A">
        <w:t xml:space="preserve">Some </w:t>
      </w:r>
      <w:r w:rsidR="00461BC4" w:rsidRPr="00AE2B4A">
        <w:t>c</w:t>
      </w:r>
      <w:r w:rsidR="007C5F48" w:rsidRPr="00AE2B4A">
        <w:t xml:space="preserve">hemicals </w:t>
      </w:r>
      <w:r w:rsidR="00461BC4" w:rsidRPr="00AE2B4A">
        <w:t>p</w:t>
      </w:r>
      <w:r w:rsidR="007C5F48" w:rsidRPr="00AE2B4A">
        <w:t xml:space="preserve">resent in </w:t>
      </w:r>
      <w:r w:rsidR="00461BC4" w:rsidRPr="00AE2B4A">
        <w:t>i</w:t>
      </w:r>
      <w:r w:rsidR="007C5F48" w:rsidRPr="00AE2B4A">
        <w:t xml:space="preserve">ndustrial and </w:t>
      </w:r>
      <w:r w:rsidR="00461BC4" w:rsidRPr="00AE2B4A">
        <w:t>c</w:t>
      </w:r>
      <w:r w:rsidR="007C5F48" w:rsidRPr="00AE2B4A">
        <w:t xml:space="preserve">onsumer </w:t>
      </w:r>
      <w:r w:rsidR="00461BC4" w:rsidRPr="00AE2B4A">
        <w:t>p</w:t>
      </w:r>
      <w:r w:rsidR="007C5F48" w:rsidRPr="00AE2B4A">
        <w:t xml:space="preserve">roducts, </w:t>
      </w:r>
      <w:r w:rsidR="00461BC4" w:rsidRPr="00AE2B4A">
        <w:t>f</w:t>
      </w:r>
      <w:r w:rsidR="007C5F48" w:rsidRPr="00AE2B4A">
        <w:t xml:space="preserve">ood and </w:t>
      </w:r>
      <w:r w:rsidR="00461BC4" w:rsidRPr="00AE2B4A">
        <w:t>d</w:t>
      </w:r>
      <w:r w:rsidR="007C5F48" w:rsidRPr="00AE2B4A">
        <w:t>rinking-water.</w:t>
      </w:r>
      <w:r w:rsidR="00817BC2" w:rsidRPr="00AE2B4A">
        <w:t xml:space="preserve"> </w:t>
      </w:r>
      <w:hyperlink r:id="rId804" w:history="1">
        <w:r w:rsidR="006D747A" w:rsidRPr="00AE2B4A">
          <w:rPr>
            <w:rStyle w:val="Hyperlink"/>
          </w:rPr>
          <w:t>http://monographs.iarc.fr/</w:t>
        </w:r>
      </w:hyperlink>
      <w:r w:rsidR="00461BC4" w:rsidRPr="00AE2B4A">
        <w:rPr>
          <w:rStyle w:val="Hyperlink"/>
        </w:rPr>
        <w:t>.</w:t>
      </w:r>
    </w:p>
    <w:p w14:paraId="24E2FD37" w14:textId="77777777" w:rsidR="007C5F48" w:rsidRPr="00AE2B4A" w:rsidRDefault="00236B49" w:rsidP="00461BC4">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805" w:history="1">
        <w:r w:rsidRPr="00AE2B4A">
          <w:rPr>
            <w:rStyle w:val="Hyperlink"/>
          </w:rPr>
          <w:t>http://dwi.defra.gov.uk/research/completed-research/reports/DWI70-2-281.pdf</w:t>
        </w:r>
      </w:hyperlink>
      <w:r w:rsidR="00461BC4" w:rsidRPr="00AE2B4A">
        <w:rPr>
          <w:rStyle w:val="Hyperlink"/>
        </w:rPr>
        <w:t>.</w:t>
      </w:r>
    </w:p>
    <w:p w14:paraId="24E2FD38" w14:textId="77777777" w:rsidR="007C5F48" w:rsidRPr="00AE2B4A" w:rsidRDefault="00461BC4" w:rsidP="00461BC4">
      <w:pPr>
        <w:pStyle w:val="References"/>
      </w:pPr>
      <w:r w:rsidRPr="00AE2B4A">
        <w:t xml:space="preserve">MDH. 2010. </w:t>
      </w:r>
      <w:r w:rsidR="00126CC3"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806" w:history="1">
        <w:r w:rsidR="00A26AC9" w:rsidRPr="00AE2B4A">
          <w:rPr>
            <w:rStyle w:val="Hyperlink"/>
          </w:rPr>
          <w:t>http://www.health.state.mn.us/divs/eh/risk/guidance/gw/table.html</w:t>
        </w:r>
      </w:hyperlink>
      <w:r w:rsidRPr="00AE2B4A">
        <w:rPr>
          <w:rStyle w:val="Hyperlink"/>
        </w:rPr>
        <w:t>.</w:t>
      </w:r>
    </w:p>
    <w:p w14:paraId="24E2FD39" w14:textId="77777777" w:rsidR="007C5F48" w:rsidRPr="00AE2B4A" w:rsidRDefault="0053195A" w:rsidP="00461BC4">
      <w:pPr>
        <w:pStyle w:val="References"/>
      </w:pPr>
      <w:r w:rsidRPr="00AE2B4A">
        <w:t xml:space="preserve">USEPA. 1997. </w:t>
      </w:r>
      <w:r w:rsidR="007C5F48" w:rsidRPr="00AE2B4A">
        <w:t xml:space="preserve">Toxicological </w:t>
      </w:r>
      <w:r w:rsidR="00461BC4" w:rsidRPr="00AE2B4A">
        <w:t>r</w:t>
      </w:r>
      <w:r w:rsidR="007C5F48" w:rsidRPr="00AE2B4A">
        <w:t xml:space="preserve">eview of </w:t>
      </w:r>
      <w:r w:rsidR="00461BC4" w:rsidRPr="00AE2B4A">
        <w:t>c</w:t>
      </w:r>
      <w:r w:rsidR="007C5F48" w:rsidRPr="00AE2B4A">
        <w:t>umene</w:t>
      </w:r>
      <w:r w:rsidR="00461BC4" w:rsidRPr="00AE2B4A">
        <w:t>.</w:t>
      </w:r>
      <w:r w:rsidR="007C5F48" w:rsidRPr="00AE2B4A">
        <w:t xml:space="preserve"> In </w:t>
      </w:r>
      <w:r w:rsidR="00181215" w:rsidRPr="00AE2B4A">
        <w:rPr>
          <w:i/>
        </w:rPr>
        <w:t xml:space="preserve">Support of Summary Information on the </w:t>
      </w:r>
      <w:r w:rsidR="007C5F48" w:rsidRPr="00AE2B4A">
        <w:rPr>
          <w:i/>
        </w:rPr>
        <w:t>Integrated Risk Information System</w:t>
      </w:r>
      <w:r w:rsidR="00817BC2" w:rsidRPr="00AE2B4A">
        <w:t xml:space="preserve"> </w:t>
      </w:r>
      <w:r w:rsidR="007C5F48" w:rsidRPr="00AE2B4A">
        <w:t>35 pp.</w:t>
      </w:r>
      <w:r w:rsidR="00817BC2" w:rsidRPr="00AE2B4A">
        <w:t xml:space="preserve"> </w:t>
      </w:r>
      <w:r w:rsidR="007C5F48" w:rsidRPr="00AE2B4A">
        <w:t xml:space="preserve">See: </w:t>
      </w:r>
      <w:hyperlink r:id="rId807"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808" w:history="1">
        <w:r w:rsidR="007C5F48" w:rsidRPr="00AE2B4A">
          <w:rPr>
            <w:rStyle w:val="Hyperlink"/>
          </w:rPr>
          <w:t>http://www.epa.gov/iris/subst/0306.htm</w:t>
        </w:r>
      </w:hyperlink>
      <w:r w:rsidR="00461BC4" w:rsidRPr="00AE2B4A">
        <w:rPr>
          <w:rStyle w:val="Hyperlink"/>
        </w:rPr>
        <w:t>.</w:t>
      </w:r>
    </w:p>
    <w:p w14:paraId="24E2FD3A" w14:textId="77777777" w:rsidR="007C5F48" w:rsidRPr="00AE2B4A" w:rsidRDefault="00624BC9" w:rsidP="00461BC4">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809" w:history="1">
        <w:r w:rsidR="00A26AC9" w:rsidRPr="00AE2B4A">
          <w:rPr>
            <w:rStyle w:val="Hyperlink"/>
          </w:rPr>
          <w:t>http://water.epa.gov/action/advisories/health_index.cfm</w:t>
        </w:r>
      </w:hyperlink>
      <w:r w:rsidR="00461BC4" w:rsidRPr="00AE2B4A">
        <w:rPr>
          <w:rStyle w:val="Hyperlink"/>
        </w:rPr>
        <w:t>.</w:t>
      </w:r>
    </w:p>
    <w:p w14:paraId="24E2FD3B" w14:textId="77777777" w:rsidR="007C5F48" w:rsidRPr="00AE2B4A" w:rsidRDefault="00DB29E6" w:rsidP="00461BC4">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810" w:history="1">
        <w:r w:rsidR="00A26AC9" w:rsidRPr="00AE2B4A">
          <w:rPr>
            <w:rStyle w:val="Hyperlink"/>
          </w:rPr>
          <w:t>http://water.epa.gov/action/advisories/health_index.cfm</w:t>
        </w:r>
      </w:hyperlink>
      <w:r w:rsidR="00461BC4" w:rsidRPr="00AE2B4A">
        <w:rPr>
          <w:rStyle w:val="Hyperlink"/>
        </w:rPr>
        <w:t>.</w:t>
      </w:r>
    </w:p>
    <w:p w14:paraId="24E2FD3C" w14:textId="77777777" w:rsidR="007C5F48" w:rsidRPr="00AE2B4A" w:rsidRDefault="00AA43C5" w:rsidP="00461BC4">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811" w:history="1">
        <w:r w:rsidR="00DB29E6" w:rsidRPr="00AE2B4A">
          <w:rPr>
            <w:rStyle w:val="Hyperlink"/>
          </w:rPr>
          <w:t>http://water.epa.gov/scitech/drinkingwater/dws/ccl/upload/Final-CCL-3-Contaminant-Information-Sheets.pdf</w:t>
        </w:r>
      </w:hyperlink>
      <w:r w:rsidR="00461BC4" w:rsidRPr="00AE2B4A">
        <w:rPr>
          <w:rStyle w:val="Hyperlink"/>
        </w:rPr>
        <w:t>.</w:t>
      </w:r>
    </w:p>
    <w:p w14:paraId="24E2FD3D" w14:textId="77777777" w:rsidR="007C5F48" w:rsidRPr="00AE2B4A" w:rsidRDefault="00126CC3" w:rsidP="00461BC4">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812" w:history="1">
        <w:r w:rsidR="00A26AC9" w:rsidRPr="00AE2B4A">
          <w:rPr>
            <w:rStyle w:val="Hyperlink"/>
          </w:rPr>
          <w:t>http://water.epa.gov/action/advisories/health_index.cfm</w:t>
        </w:r>
      </w:hyperlink>
      <w:r w:rsidR="007C5F48" w:rsidRPr="00AE2B4A">
        <w:t xml:space="preserve"> or </w:t>
      </w:r>
      <w:hyperlink r:id="rId813" w:history="1">
        <w:r w:rsidR="00A26AC9" w:rsidRPr="00AE2B4A">
          <w:rPr>
            <w:rStyle w:val="Hyperlink"/>
          </w:rPr>
          <w:t>www.epa.gov/waterscience/</w:t>
        </w:r>
      </w:hyperlink>
      <w:r w:rsidR="00461BC4" w:rsidRPr="00AE2B4A">
        <w:rPr>
          <w:rStyle w:val="Hyperlink"/>
        </w:rPr>
        <w:t>.</w:t>
      </w:r>
    </w:p>
    <w:p w14:paraId="24E2FD3E" w14:textId="77777777" w:rsidR="007C5F48" w:rsidRPr="00AE2B4A" w:rsidRDefault="00461BC4" w:rsidP="00461BC4">
      <w:pPr>
        <w:pStyle w:val="References"/>
      </w:pPr>
      <w:r w:rsidRPr="00AE2B4A">
        <w:t xml:space="preserve">WHO. 1999. </w:t>
      </w:r>
      <w:r w:rsidR="007C5F48" w:rsidRPr="00AE2B4A">
        <w:t>Cumene.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18.</w:t>
      </w:r>
      <w:r w:rsidR="00817BC2" w:rsidRPr="00AE2B4A">
        <w:t xml:space="preserve"> </w:t>
      </w:r>
      <w:r w:rsidR="007C5F48" w:rsidRPr="00AE2B4A">
        <w:t>International Programme on Chemical Safety (IPCS).</w:t>
      </w:r>
      <w:r w:rsidR="00817BC2" w:rsidRPr="00AE2B4A">
        <w:t xml:space="preserve"> </w:t>
      </w:r>
      <w:r w:rsidR="007C5F48" w:rsidRPr="00AE2B4A">
        <w:t>32 pp.</w:t>
      </w:r>
      <w:r w:rsidR="00817BC2" w:rsidRPr="00AE2B4A">
        <w:t xml:space="preserve"> </w:t>
      </w:r>
      <w:hyperlink r:id="rId814" w:history="1">
        <w:r w:rsidRPr="00AE2B4A">
          <w:rPr>
            <w:rStyle w:val="Hyperlink"/>
          </w:rPr>
          <w:t>http://www.who.int/entity/ipcs/publications/cicad/cicad18_rev_1.pdf</w:t>
        </w:r>
      </w:hyperlink>
      <w:r w:rsidRPr="00AE2B4A">
        <w:rPr>
          <w:rStyle w:val="Hyperlink"/>
          <w:rFonts w:ascii="Times New Roman" w:hAnsi="Times New Roman"/>
        </w:rPr>
        <w:t>.</w:t>
      </w:r>
    </w:p>
    <w:p w14:paraId="24E2FD3F" w14:textId="77777777" w:rsidR="007C5F48" w:rsidRPr="00AE2B4A" w:rsidRDefault="001C5CEC" w:rsidP="00BC35F0">
      <w:pPr>
        <w:pStyle w:val="Heading1"/>
      </w:pPr>
      <w:bookmarkStart w:id="160" w:name="_Toc522627408"/>
      <w:bookmarkStart w:id="161" w:name="_Toc10884921"/>
      <w:r w:rsidRPr="00AE2B4A">
        <w:t>Cyanuric acid</w:t>
      </w:r>
      <w:bookmarkEnd w:id="160"/>
      <w:bookmarkEnd w:id="161"/>
    </w:p>
    <w:p w14:paraId="24E2FD40" w14:textId="77777777" w:rsidR="007C5F48" w:rsidRPr="00AE2B4A" w:rsidRDefault="007C5F48" w:rsidP="005B51CA">
      <w:r w:rsidRPr="00AE2B4A">
        <w:t>CAS No. 108-80-5.</w:t>
      </w:r>
      <w:r w:rsidR="00817BC2" w:rsidRPr="00AE2B4A">
        <w:t xml:space="preserve"> </w:t>
      </w:r>
      <w:r w:rsidRPr="00AE2B4A">
        <w:t>The IUPAC name is 1,3,5-triazinane-2,4,6-trione.</w:t>
      </w:r>
      <w:r w:rsidR="00817BC2" w:rsidRPr="00AE2B4A">
        <w:t xml:space="preserve"> </w:t>
      </w:r>
      <w:r w:rsidRPr="00AE2B4A">
        <w:t>Also called isocyanuric acid, tricyanic acid, tricarbimide or 2,4,6-trihydroxy-1,3,5-triazine.</w:t>
      </w:r>
    </w:p>
    <w:p w14:paraId="24E2FD41" w14:textId="77777777" w:rsidR="007C5F48" w:rsidRPr="00AE2B4A" w:rsidRDefault="007C5F48" w:rsidP="005B51CA">
      <w:pPr>
        <w:rPr>
          <w:sz w:val="22"/>
          <w:szCs w:val="22"/>
        </w:rPr>
      </w:pPr>
    </w:p>
    <w:p w14:paraId="24E2FD42" w14:textId="77777777" w:rsidR="007C5F48" w:rsidRPr="00AE2B4A" w:rsidRDefault="007C5F48" w:rsidP="005B51CA">
      <w:pPr>
        <w:rPr>
          <w:szCs w:val="24"/>
        </w:rPr>
      </w:pPr>
      <w:r w:rsidRPr="00AE2B4A">
        <w:t>Usually added to water as sodium dichloroisocyanurate (CAS No. 2893-78-9), or NaDCC; or as the dihydrate (CAS 51580-86-0).</w:t>
      </w:r>
      <w:r w:rsidR="00817BC2" w:rsidRPr="00AE2B4A">
        <w:t xml:space="preserve"> </w:t>
      </w:r>
      <w:r w:rsidRPr="00AE2B4A">
        <w:rPr>
          <w:szCs w:val="24"/>
        </w:rPr>
        <w:t>The IUPAC name for sodium dichloroisocyanurate is 1,3-dichloro-1,3,5-triazinane-2,4,6-trione.</w:t>
      </w:r>
      <w:r w:rsidR="00817BC2" w:rsidRPr="00AE2B4A">
        <w:rPr>
          <w:szCs w:val="24"/>
        </w:rPr>
        <w:t xml:space="preserve"> </w:t>
      </w:r>
      <w:r w:rsidRPr="00AE2B4A">
        <w:rPr>
          <w:szCs w:val="24"/>
        </w:rPr>
        <w:t>It is also known as sodium dichloro-s-triazine trione and sodium troclosene.</w:t>
      </w:r>
    </w:p>
    <w:p w14:paraId="24E2FD43" w14:textId="77777777" w:rsidR="007C5F48" w:rsidRPr="00AE2B4A" w:rsidRDefault="007C5F48" w:rsidP="005B51CA">
      <w:pPr>
        <w:rPr>
          <w:szCs w:val="24"/>
        </w:rPr>
      </w:pPr>
    </w:p>
    <w:p w14:paraId="24E2FD44" w14:textId="77777777" w:rsidR="007C5F48" w:rsidRPr="00AE2B4A" w:rsidRDefault="007C5F48" w:rsidP="005B51CA">
      <w:pPr>
        <w:rPr>
          <w:szCs w:val="24"/>
        </w:rPr>
      </w:pPr>
      <w:r w:rsidRPr="00AE2B4A">
        <w:rPr>
          <w:szCs w:val="24"/>
        </w:rPr>
        <w:t>Cyanuric acid is an analogue of melamine, as are ammelide, ammeline, trichloromelamine (a sanitiser, CAS 7673-09-8) and cyromazine</w:t>
      </w:r>
      <w:r w:rsidR="00461BC4" w:rsidRPr="00AE2B4A">
        <w:rPr>
          <w:szCs w:val="24"/>
        </w:rPr>
        <w:t xml:space="preserve"> (WHO 2009a). </w:t>
      </w:r>
      <w:r w:rsidRPr="00AE2B4A">
        <w:rPr>
          <w:szCs w:val="24"/>
        </w:rPr>
        <w:t>There is a datasheet for cyromazine in the pesticides section.</w:t>
      </w:r>
      <w:r w:rsidR="00817BC2" w:rsidRPr="00AE2B4A">
        <w:rPr>
          <w:szCs w:val="24"/>
        </w:rPr>
        <w:t xml:space="preserve"> </w:t>
      </w:r>
      <w:r w:rsidRPr="00AE2B4A">
        <w:rPr>
          <w:szCs w:val="24"/>
        </w:rPr>
        <w:t>Dichlorocyanuric acid has CAS No. 2782-57-2.</w:t>
      </w:r>
    </w:p>
    <w:p w14:paraId="24E2FD45" w14:textId="77777777" w:rsidR="007C5F48" w:rsidRPr="00AE2B4A" w:rsidRDefault="007C5F48" w:rsidP="005B51CA">
      <w:pPr>
        <w:rPr>
          <w:szCs w:val="24"/>
        </w:rPr>
      </w:pPr>
    </w:p>
    <w:p w14:paraId="24E2FD46" w14:textId="77777777" w:rsidR="007C5F48" w:rsidRPr="00AE2B4A" w:rsidRDefault="007C5F48" w:rsidP="005B51CA">
      <w:pPr>
        <w:rPr>
          <w:spacing w:val="-2"/>
          <w:szCs w:val="24"/>
        </w:rPr>
      </w:pPr>
      <w:r w:rsidRPr="00AE2B4A">
        <w:rPr>
          <w:spacing w:val="-2"/>
          <w:szCs w:val="24"/>
        </w:rPr>
        <w:t>Although it is not mentioned in the WHO Guidelines (2017), trichloroisocyanuric acid (CAS No. 87-90-1) is also available, and is reported as being used in swimming pools.</w:t>
      </w:r>
      <w:r w:rsidR="00817BC2" w:rsidRPr="00AE2B4A">
        <w:rPr>
          <w:spacing w:val="-2"/>
          <w:szCs w:val="24"/>
        </w:rPr>
        <w:t xml:space="preserve"> </w:t>
      </w:r>
      <w:r w:rsidRPr="00AE2B4A">
        <w:rPr>
          <w:spacing w:val="-2"/>
          <w:szCs w:val="24"/>
        </w:rPr>
        <w:t xml:space="preserve">The IUPAC name is </w:t>
      </w:r>
      <w:r w:rsidRPr="00AE2B4A">
        <w:rPr>
          <w:color w:val="000000"/>
          <w:spacing w:val="-2"/>
          <w:szCs w:val="24"/>
        </w:rPr>
        <w:t xml:space="preserve">1,3,5-trichloro-1,3,5-triazinane-2,4,6-trione, and other names include </w:t>
      </w:r>
      <w:r w:rsidRPr="00AE2B4A">
        <w:rPr>
          <w:spacing w:val="-2"/>
          <w:szCs w:val="24"/>
        </w:rPr>
        <w:t xml:space="preserve">trichlorocyanuric acid, </w:t>
      </w:r>
      <w:r w:rsidRPr="00AE2B4A">
        <w:rPr>
          <w:color w:val="000000"/>
          <w:spacing w:val="-2"/>
          <w:szCs w:val="24"/>
        </w:rPr>
        <w:t>trichlor, isocyanuric chloride, chloreal, symclosene and TCCA.</w:t>
      </w:r>
    </w:p>
    <w:p w14:paraId="24E2FD47" w14:textId="77777777" w:rsidR="007C5F48" w:rsidRPr="00AE2B4A" w:rsidRDefault="007C5F48" w:rsidP="005B51CA">
      <w:pPr>
        <w:rPr>
          <w:szCs w:val="24"/>
        </w:rPr>
      </w:pPr>
    </w:p>
    <w:p w14:paraId="24E2FD48" w14:textId="77777777" w:rsidR="007C5F48" w:rsidRPr="00AE2B4A" w:rsidRDefault="0099026D" w:rsidP="0099026D">
      <w:pPr>
        <w:pStyle w:val="Heading3"/>
      </w:pPr>
      <w:r w:rsidRPr="00AE2B4A">
        <w:t>Maximum Acceptable Value</w:t>
      </w:r>
    </w:p>
    <w:p w14:paraId="24E2FD49" w14:textId="77777777" w:rsidR="007C5F48" w:rsidRPr="00AE2B4A" w:rsidRDefault="007C5F48" w:rsidP="00461BC4">
      <w:pPr>
        <w:pStyle w:val="Introductoryparagraph"/>
      </w:pPr>
      <w:r w:rsidRPr="00AE2B4A">
        <w:t>WHO (2017) has calculated a Guideline Value of 40</w:t>
      </w:r>
      <w:r w:rsidR="00DB29E6" w:rsidRPr="00AE2B4A">
        <w:t> mg/L</w:t>
      </w:r>
      <w:r w:rsidRPr="00AE2B4A">
        <w:t xml:space="preserve"> for cyanuric acid or 50</w:t>
      </w:r>
      <w:r w:rsidR="00DB29E6" w:rsidRPr="00AE2B4A">
        <w:t> mg/L</w:t>
      </w:r>
      <w:r w:rsidRPr="00AE2B4A">
        <w:t xml:space="preserve"> for sodium dichloroisocyanurate.</w:t>
      </w:r>
    </w:p>
    <w:p w14:paraId="24E2FD4A" w14:textId="77777777" w:rsidR="007C5F48" w:rsidRPr="00AE2B4A" w:rsidRDefault="007C5F48" w:rsidP="00461BC4">
      <w:pPr>
        <w:pStyle w:val="Introductoryparagraph"/>
      </w:pPr>
    </w:p>
    <w:p w14:paraId="24E2FD4B" w14:textId="77777777" w:rsidR="007C5F48" w:rsidRPr="00AE2B4A" w:rsidRDefault="007C5F48" w:rsidP="00461BC4">
      <w:pPr>
        <w:pStyle w:val="Introductoryparagraph"/>
      </w:pPr>
      <w:r w:rsidRPr="00AE2B4A">
        <w:t>WHO 2004/2008 stated that the concentration in drinking-water will be well below that at which toxic effects are observed.</w:t>
      </w:r>
      <w:r w:rsidR="00817BC2" w:rsidRPr="00AE2B4A">
        <w:t xml:space="preserve"> </w:t>
      </w:r>
      <w:r w:rsidRPr="00AE2B4A">
        <w:t xml:space="preserve">Sodium dichloroisocyanurate is included in the </w:t>
      </w:r>
      <w:hyperlink r:id="rId815" w:history="1">
        <w:r w:rsidRPr="00AE2B4A">
          <w:t xml:space="preserve">plan of work of the rolling revision </w:t>
        </w:r>
      </w:hyperlink>
      <w:r w:rsidRPr="00AE2B4A">
        <w:t>of the WHO Guidelines for Drinking-water Quality.</w:t>
      </w:r>
    </w:p>
    <w:p w14:paraId="24E2FD4C" w14:textId="77777777" w:rsidR="007C5F48" w:rsidRPr="00AE2B4A" w:rsidRDefault="007C5F48" w:rsidP="00461BC4">
      <w:pPr>
        <w:pStyle w:val="Introductoryparagraph"/>
      </w:pPr>
    </w:p>
    <w:p w14:paraId="24E2FD4D" w14:textId="77777777" w:rsidR="00DB29E6" w:rsidRPr="00AE2B4A" w:rsidRDefault="007C5F48" w:rsidP="00461BC4">
      <w:pPr>
        <w:pStyle w:val="Introductoryparagraph"/>
      </w:pPr>
      <w:r w:rsidRPr="00AE2B4A">
        <w:t>There is no MAV in the 2008 DWSNZ.</w:t>
      </w:r>
    </w:p>
    <w:p w14:paraId="24E2FD4E" w14:textId="77777777" w:rsidR="00DB29E6" w:rsidRPr="00AE2B4A" w:rsidRDefault="00DB29E6" w:rsidP="005B51CA"/>
    <w:p w14:paraId="24E2FD4F" w14:textId="77777777" w:rsidR="007C5F48" w:rsidRPr="00AE2B4A" w:rsidRDefault="00F51851" w:rsidP="00F51851">
      <w:pPr>
        <w:pStyle w:val="Heading3"/>
      </w:pPr>
      <w:r w:rsidRPr="00AE2B4A">
        <w:t>Sources to drinking-water</w:t>
      </w:r>
    </w:p>
    <w:p w14:paraId="24E2FD50" w14:textId="77777777" w:rsidR="007C5F48" w:rsidRPr="00AE2B4A" w:rsidRDefault="00F75272" w:rsidP="00F75272">
      <w:pPr>
        <w:pStyle w:val="Heading4"/>
      </w:pPr>
      <w:r w:rsidRPr="00AE2B4A">
        <w:t>1.</w:t>
      </w:r>
      <w:r w:rsidRPr="00AE2B4A">
        <w:tab/>
        <w:t>To source waters</w:t>
      </w:r>
    </w:p>
    <w:p w14:paraId="24E2FD51" w14:textId="77777777" w:rsidR="007C5F48" w:rsidRPr="00AE2B4A" w:rsidRDefault="007C5F48" w:rsidP="005B51CA">
      <w:r w:rsidRPr="00AE2B4A">
        <w:t>These chemicals are not normally found in natural waters.</w:t>
      </w:r>
    </w:p>
    <w:p w14:paraId="24E2FD52" w14:textId="77777777" w:rsidR="007C5F48" w:rsidRPr="00AE2B4A" w:rsidRDefault="007C5F48" w:rsidP="005B51CA"/>
    <w:p w14:paraId="24E2FD53" w14:textId="77777777" w:rsidR="007C5F48" w:rsidRPr="00AE2B4A" w:rsidRDefault="007C5F48" w:rsidP="005B51CA">
      <w:r w:rsidRPr="00AE2B4A">
        <w:t>The chlorinated isocyanurates are registered for use in the US as disinfectants, sanitisers, algicides, fungicides, fungistats, bactericides, bacteriostats, microbiocides and microbiostats.</w:t>
      </w:r>
      <w:r w:rsidR="00817BC2" w:rsidRPr="00AE2B4A">
        <w:t xml:space="preserve"> </w:t>
      </w:r>
      <w:r w:rsidRPr="00AE2B4A">
        <w:t>These compounds are used primarily as disinfectants and algicides in swimming pools and to a lesser extent in industrial cooling water systems.</w:t>
      </w:r>
      <w:r w:rsidR="00817BC2" w:rsidRPr="00AE2B4A">
        <w:t xml:space="preserve"> </w:t>
      </w:r>
      <w:r w:rsidRPr="00AE2B4A">
        <w:t xml:space="preserve">Minor uses include sanitising and disinfecting food and non-food contact surfaces and sanitising laundry </w:t>
      </w:r>
      <w:r w:rsidR="00461BC4" w:rsidRPr="00AE2B4A">
        <w:t>(</w:t>
      </w:r>
      <w:r w:rsidRPr="00AE2B4A">
        <w:t>USEPA 1992).</w:t>
      </w:r>
    </w:p>
    <w:p w14:paraId="24E2FD54" w14:textId="77777777" w:rsidR="007C5F48" w:rsidRPr="00AE2B4A" w:rsidRDefault="007C5F48" w:rsidP="005B51CA"/>
    <w:p w14:paraId="24E2FD55" w14:textId="77777777" w:rsidR="007C5F48" w:rsidRPr="00AE2B4A" w:rsidRDefault="007C5F48" w:rsidP="005B51CA">
      <w:r w:rsidRPr="00AE2B4A">
        <w:t>Cyanuric acid can be a by-product in the production of melamine</w:t>
      </w:r>
      <w:r w:rsidR="00B92C45" w:rsidRPr="00AE2B4A">
        <w:t xml:space="preserve"> (WHO 2009a).</w:t>
      </w:r>
    </w:p>
    <w:p w14:paraId="24E2FD56" w14:textId="77777777" w:rsidR="007C5F48" w:rsidRPr="00AE2B4A" w:rsidRDefault="007C5F48" w:rsidP="005B51CA"/>
    <w:p w14:paraId="24E2FD57" w14:textId="77777777" w:rsidR="007C5F48" w:rsidRPr="00AE2B4A" w:rsidRDefault="005B51CA" w:rsidP="005B51CA">
      <w:pPr>
        <w:pStyle w:val="Heading4"/>
      </w:pPr>
      <w:r w:rsidRPr="00AE2B4A">
        <w:t>2.</w:t>
      </w:r>
      <w:r w:rsidRPr="00AE2B4A">
        <w:tab/>
        <w:t>From treatment process</w:t>
      </w:r>
      <w:r w:rsidR="00F75272" w:rsidRPr="00AE2B4A">
        <w:t>es</w:t>
      </w:r>
    </w:p>
    <w:p w14:paraId="24E2FD58" w14:textId="77777777" w:rsidR="007C5F48" w:rsidRPr="00AE2B4A" w:rsidRDefault="007C5F48" w:rsidP="005B51CA">
      <w:r w:rsidRPr="00AE2B4A">
        <w:t>Cyanuric acid is mainly used as a precursor to N-chlorinated cyanurates (1).</w:t>
      </w:r>
      <w:r w:rsidR="00817BC2" w:rsidRPr="00AE2B4A">
        <w:t xml:space="preserve"> </w:t>
      </w:r>
      <w:r w:rsidRPr="00AE2B4A">
        <w:t xml:space="preserve">Further chlorination gives </w:t>
      </w:r>
      <w:hyperlink r:id="rId816" w:tooltip="Trichloroisocyanuric acid" w:history="1">
        <w:r w:rsidRPr="00AE2B4A">
          <w:t>trichloroisocyanuric acid</w:t>
        </w:r>
      </w:hyperlink>
      <w:r w:rsidRPr="00AE2B4A">
        <w:t>, [C(O)NCl]</w:t>
      </w:r>
      <w:r w:rsidRPr="00AE2B4A">
        <w:rPr>
          <w:vertAlign w:val="subscript"/>
        </w:rPr>
        <w:t>3</w:t>
      </w:r>
      <w:r w:rsidRPr="00AE2B4A">
        <w:t>.</w:t>
      </w:r>
    </w:p>
    <w:p w14:paraId="24E2FD59" w14:textId="77777777" w:rsidR="007C5F48" w:rsidRPr="00AE2B4A" w:rsidRDefault="007C5F48" w:rsidP="00B92C45">
      <w:pPr>
        <w:spacing w:before="60"/>
        <w:ind w:left="567"/>
        <w:rPr>
          <w:szCs w:val="24"/>
        </w:rPr>
      </w:pPr>
      <w:r w:rsidRPr="00AE2B4A">
        <w:rPr>
          <w:szCs w:val="24"/>
        </w:rPr>
        <w:t>[C(O)NH]</w:t>
      </w:r>
      <w:r w:rsidRPr="00AE2B4A">
        <w:rPr>
          <w:szCs w:val="24"/>
          <w:vertAlign w:val="subscript"/>
        </w:rPr>
        <w:t>3</w:t>
      </w:r>
      <w:r w:rsidR="00817BC2" w:rsidRPr="00AE2B4A">
        <w:rPr>
          <w:szCs w:val="24"/>
        </w:rPr>
        <w:t xml:space="preserve"> </w:t>
      </w:r>
      <w:r w:rsidRPr="00AE2B4A">
        <w:rPr>
          <w:szCs w:val="24"/>
        </w:rPr>
        <w:t>+</w:t>
      </w:r>
      <w:r w:rsidR="00817BC2" w:rsidRPr="00AE2B4A">
        <w:rPr>
          <w:szCs w:val="24"/>
        </w:rPr>
        <w:t xml:space="preserve"> </w:t>
      </w:r>
      <w:r w:rsidRPr="00AE2B4A">
        <w:rPr>
          <w:szCs w:val="24"/>
        </w:rPr>
        <w:t>2 Cl</w:t>
      </w:r>
      <w:r w:rsidRPr="00AE2B4A">
        <w:rPr>
          <w:szCs w:val="24"/>
          <w:vertAlign w:val="subscript"/>
        </w:rPr>
        <w:t>2</w:t>
      </w:r>
      <w:r w:rsidR="00817BC2" w:rsidRPr="00AE2B4A">
        <w:rPr>
          <w:szCs w:val="24"/>
        </w:rPr>
        <w:t xml:space="preserve"> </w:t>
      </w:r>
      <w:r w:rsidRPr="00AE2B4A">
        <w:rPr>
          <w:szCs w:val="24"/>
        </w:rPr>
        <w:t>+</w:t>
      </w:r>
      <w:r w:rsidR="00817BC2" w:rsidRPr="00AE2B4A">
        <w:rPr>
          <w:szCs w:val="24"/>
        </w:rPr>
        <w:t xml:space="preserve"> </w:t>
      </w:r>
      <w:r w:rsidRPr="00AE2B4A">
        <w:rPr>
          <w:szCs w:val="24"/>
        </w:rPr>
        <w:t>2 NaOH</w:t>
      </w:r>
      <w:r w:rsidR="00817BC2" w:rsidRPr="00AE2B4A">
        <w:rPr>
          <w:szCs w:val="24"/>
        </w:rPr>
        <w:t xml:space="preserve"> </w:t>
      </w:r>
      <w:r w:rsidRPr="00AE2B4A">
        <w:rPr>
          <w:szCs w:val="24"/>
        </w:rPr>
        <w:t>→</w:t>
      </w:r>
      <w:r w:rsidR="00817BC2" w:rsidRPr="00AE2B4A">
        <w:rPr>
          <w:szCs w:val="24"/>
        </w:rPr>
        <w:t xml:space="preserve"> </w:t>
      </w:r>
      <w:r w:rsidRPr="00AE2B4A">
        <w:rPr>
          <w:szCs w:val="24"/>
        </w:rPr>
        <w:t>[C(O)NCl]</w:t>
      </w:r>
      <w:r w:rsidRPr="00AE2B4A">
        <w:rPr>
          <w:szCs w:val="24"/>
          <w:vertAlign w:val="subscript"/>
        </w:rPr>
        <w:t>2</w:t>
      </w:r>
      <w:r w:rsidRPr="00AE2B4A">
        <w:rPr>
          <w:szCs w:val="24"/>
        </w:rPr>
        <w:t>[C(O)NH] ……………(1)</w:t>
      </w:r>
    </w:p>
    <w:p w14:paraId="24E2FD5A" w14:textId="77777777" w:rsidR="007C5F48" w:rsidRPr="00AE2B4A" w:rsidRDefault="007C5F48" w:rsidP="005B51CA"/>
    <w:p w14:paraId="24E2FD5B" w14:textId="77777777" w:rsidR="007C5F48" w:rsidRPr="00AE2B4A" w:rsidRDefault="007C5F48" w:rsidP="005B51CA">
      <w:r w:rsidRPr="00AE2B4A">
        <w:t>NaDCC is the sodium salt of a chlorinated hydroxytriazine and is used as a source of free available chlorine (FAC) in the form of hypochlorous acid for the disinfection of water.</w:t>
      </w:r>
      <w:r w:rsidR="00817BC2" w:rsidRPr="00AE2B4A">
        <w:t xml:space="preserve"> </w:t>
      </w:r>
      <w:r w:rsidRPr="00AE2B4A">
        <w:t>It is widely used as a stable source of chlorine for the disinfection of swimming pools and in the food industry, because it is more stable in sunlight than most other sources of chlorine.</w:t>
      </w:r>
      <w:r w:rsidR="00817BC2" w:rsidRPr="00AE2B4A">
        <w:t xml:space="preserve"> </w:t>
      </w:r>
      <w:r w:rsidRPr="00AE2B4A">
        <w:t>It is also used to disinfect drinking-water, primarily in emergencies, when it provides an easy-to-use source of FAC.</w:t>
      </w:r>
    </w:p>
    <w:p w14:paraId="24E2FD5C" w14:textId="77777777" w:rsidR="007C5F48" w:rsidRPr="00AE2B4A" w:rsidRDefault="007C5F48" w:rsidP="005B51CA"/>
    <w:p w14:paraId="24E2FD5D" w14:textId="77777777" w:rsidR="007C5F48" w:rsidRPr="00AE2B4A" w:rsidRDefault="007C5F48" w:rsidP="005B51CA">
      <w:r w:rsidRPr="00AE2B4A">
        <w:t>The FAC content in anhydrous NaDCC (commercial product) is 62–64</w:t>
      </w:r>
      <w:r w:rsidR="00E4453A" w:rsidRPr="00AE2B4A">
        <w:t> percent</w:t>
      </w:r>
      <w:r w:rsidRPr="00AE2B4A">
        <w:t>, and the dihydrate has 55–56</w:t>
      </w:r>
      <w:r w:rsidR="00E4453A" w:rsidRPr="00AE2B4A">
        <w:t> percent</w:t>
      </w:r>
      <w:r w:rsidRPr="00AE2B4A">
        <w:t xml:space="preserve"> FAC; noting that the FAC for elemental chlorine is 100</w:t>
      </w:r>
      <w:r w:rsidR="00E4453A" w:rsidRPr="00AE2B4A">
        <w:t> percent</w:t>
      </w:r>
      <w:r w:rsidRPr="00AE2B4A">
        <w:t>.</w:t>
      </w:r>
      <w:r w:rsidR="00817BC2" w:rsidRPr="00AE2B4A">
        <w:t xml:space="preserve"> </w:t>
      </w:r>
      <w:r w:rsidRPr="00AE2B4A">
        <w:t>Therefore, development of 1</w:t>
      </w:r>
      <w:r w:rsidR="00DB29E6" w:rsidRPr="00AE2B4A">
        <w:t> mg/L</w:t>
      </w:r>
      <w:r w:rsidRPr="00AE2B4A">
        <w:t xml:space="preserve"> of FAC requires approximately 1.6</w:t>
      </w:r>
      <w:r w:rsidR="00DB29E6" w:rsidRPr="00AE2B4A">
        <w:t xml:space="preserve"> mg </w:t>
      </w:r>
      <w:r w:rsidRPr="00AE2B4A">
        <w:t>of anhydrous NaDCC per litre and approximately 1.8</w:t>
      </w:r>
      <w:r w:rsidR="00DB29E6" w:rsidRPr="00AE2B4A">
        <w:t> mg/L</w:t>
      </w:r>
      <w:r w:rsidRPr="00AE2B4A">
        <w:t xml:space="preserve"> for the dihydrate.</w:t>
      </w:r>
    </w:p>
    <w:p w14:paraId="24E2FD5E" w14:textId="77777777" w:rsidR="007C5F48" w:rsidRPr="00AE2B4A" w:rsidRDefault="007C5F48" w:rsidP="005B51CA"/>
    <w:p w14:paraId="24E2FD5F" w14:textId="77777777" w:rsidR="007C5F48" w:rsidRPr="00AE2B4A" w:rsidRDefault="007C5F48" w:rsidP="005B51CA">
      <w:r w:rsidRPr="00AE2B4A">
        <w:t>When added to water, NaDCC (anhydrous or dihydrate) rapidly hydrolyses to release FAC and establishes a complex series of equilibria involving six chlorinated and four non-chlorinated isocyanurates.</w:t>
      </w:r>
      <w:r w:rsidR="00817BC2" w:rsidRPr="00AE2B4A">
        <w:t xml:space="preserve"> </w:t>
      </w:r>
      <w:r w:rsidRPr="00AE2B4A">
        <w:t>These equilibria are established in the order of seconds.</w:t>
      </w:r>
      <w:r w:rsidR="00817BC2" w:rsidRPr="00AE2B4A">
        <w:t xml:space="preserve"> </w:t>
      </w:r>
      <w:r w:rsidRPr="00AE2B4A">
        <w:t xml:space="preserve">The concentration of each species depends on the concentrations of total available chlorine (TAC = FAC plus </w:t>
      </w:r>
      <w:r w:rsidR="00817BC2" w:rsidRPr="00AE2B4A">
        <w:t>“</w:t>
      </w:r>
      <w:r w:rsidRPr="00AE2B4A">
        <w:t>reservoir</w:t>
      </w:r>
      <w:r w:rsidR="00817BC2" w:rsidRPr="00AE2B4A">
        <w:t>”</w:t>
      </w:r>
      <w:r w:rsidRPr="00AE2B4A">
        <w:t xml:space="preserve"> chlorine, </w:t>
      </w:r>
      <w:r w:rsidR="00DB29E6" w:rsidRPr="00AE2B4A">
        <w:t xml:space="preserve">eg, </w:t>
      </w:r>
      <w:r w:rsidRPr="00AE2B4A">
        <w:t>as DCC</w:t>
      </w:r>
      <w:r w:rsidRPr="00AE2B4A">
        <w:rPr>
          <w:vertAlign w:val="superscript"/>
        </w:rPr>
        <w:t>−</w:t>
      </w:r>
      <w:r w:rsidRPr="00AE2B4A">
        <w:t>) and total isocyanurates, the pH and the values of the equilibrium constants (dependent on temperature and ionic strength).</w:t>
      </w:r>
      <w:r w:rsidR="00817BC2" w:rsidRPr="00AE2B4A">
        <w:t xml:space="preserve"> “</w:t>
      </w:r>
      <w:r w:rsidRPr="00AE2B4A">
        <w:t>Reservoir</w:t>
      </w:r>
      <w:r w:rsidR="00817BC2" w:rsidRPr="00AE2B4A">
        <w:t>”</w:t>
      </w:r>
      <w:r w:rsidRPr="00AE2B4A">
        <w:t xml:space="preserve"> chlorine refers to the bound chlorine of the various chloroisocyanurates.</w:t>
      </w:r>
      <w:r w:rsidR="00817BC2" w:rsidRPr="00AE2B4A">
        <w:t xml:space="preserve"> </w:t>
      </w:r>
      <w:r w:rsidRPr="00AE2B4A">
        <w:t>The latter function as reservoirs of rapidly released FAC, as the existing FAC depletes.</w:t>
      </w:r>
      <w:r w:rsidR="00817BC2" w:rsidRPr="00AE2B4A">
        <w:t xml:space="preserve"> </w:t>
      </w:r>
      <w:r w:rsidRPr="00AE2B4A">
        <w:t>Thus, if hypochlorous acid is consumed by reaction with organic material (oxidation), chloroisocyanurates will rapidly dissociate to release more hypochlorous acid.</w:t>
      </w:r>
      <w:r w:rsidR="00817BC2" w:rsidRPr="00AE2B4A">
        <w:t xml:space="preserve"> </w:t>
      </w:r>
      <w:r w:rsidRPr="00AE2B4A">
        <w:t>However, for the sake of simplicity, the overall hydrolysis reaction can be considered as:</w:t>
      </w:r>
    </w:p>
    <w:p w14:paraId="24E2FD60" w14:textId="77777777" w:rsidR="007C5F48" w:rsidRPr="00AE2B4A" w:rsidRDefault="007C5F48" w:rsidP="00B92C45">
      <w:pPr>
        <w:spacing w:before="60"/>
        <w:ind w:left="567"/>
        <w:rPr>
          <w:szCs w:val="24"/>
        </w:rPr>
      </w:pPr>
      <w:r w:rsidRPr="00AE2B4A">
        <w:rPr>
          <w:szCs w:val="24"/>
        </w:rPr>
        <w:t>C</w:t>
      </w:r>
      <w:r w:rsidRPr="00AE2B4A">
        <w:rPr>
          <w:szCs w:val="24"/>
          <w:vertAlign w:val="subscript"/>
        </w:rPr>
        <w:t>3</w:t>
      </w:r>
      <w:r w:rsidRPr="00AE2B4A">
        <w:rPr>
          <w:szCs w:val="24"/>
        </w:rPr>
        <w:t>N</w:t>
      </w:r>
      <w:r w:rsidRPr="00AE2B4A">
        <w:rPr>
          <w:szCs w:val="24"/>
          <w:vertAlign w:val="subscript"/>
        </w:rPr>
        <w:t>3</w:t>
      </w:r>
      <w:r w:rsidRPr="00AE2B4A">
        <w:rPr>
          <w:szCs w:val="24"/>
        </w:rPr>
        <w:t>O</w:t>
      </w:r>
      <w:r w:rsidRPr="00AE2B4A">
        <w:rPr>
          <w:szCs w:val="24"/>
          <w:vertAlign w:val="subscript"/>
        </w:rPr>
        <w:t>3</w:t>
      </w:r>
      <w:r w:rsidRPr="00AE2B4A">
        <w:rPr>
          <w:szCs w:val="24"/>
        </w:rPr>
        <w:t>Cl</w:t>
      </w:r>
      <w:r w:rsidRPr="00AE2B4A">
        <w:rPr>
          <w:szCs w:val="24"/>
          <w:vertAlign w:val="subscript"/>
        </w:rPr>
        <w:t>2</w:t>
      </w:r>
      <w:r w:rsidRPr="00AE2B4A">
        <w:rPr>
          <w:szCs w:val="24"/>
        </w:rPr>
        <w:t>Na</w:t>
      </w:r>
      <w:r w:rsidR="00817BC2" w:rsidRPr="00AE2B4A">
        <w:rPr>
          <w:szCs w:val="24"/>
        </w:rPr>
        <w:t xml:space="preserve"> </w:t>
      </w:r>
      <w:r w:rsidRPr="00AE2B4A">
        <w:rPr>
          <w:szCs w:val="24"/>
        </w:rPr>
        <w:t>+</w:t>
      </w:r>
      <w:r w:rsidR="00817BC2" w:rsidRPr="00AE2B4A">
        <w:rPr>
          <w:szCs w:val="24"/>
        </w:rPr>
        <w:t xml:space="preserve"> </w:t>
      </w:r>
      <w:r w:rsidRPr="00AE2B4A">
        <w:rPr>
          <w:szCs w:val="24"/>
        </w:rPr>
        <w:t>2H</w:t>
      </w:r>
      <w:r w:rsidRPr="00AE2B4A">
        <w:rPr>
          <w:szCs w:val="24"/>
          <w:vertAlign w:val="subscript"/>
        </w:rPr>
        <w:t>2</w:t>
      </w:r>
      <w:r w:rsidRPr="00AE2B4A">
        <w:rPr>
          <w:szCs w:val="24"/>
        </w:rPr>
        <w:t>O</w:t>
      </w:r>
      <w:r w:rsidR="00817BC2" w:rsidRPr="00AE2B4A">
        <w:rPr>
          <w:szCs w:val="24"/>
        </w:rPr>
        <w:t xml:space="preserve"> </w:t>
      </w:r>
      <w:r w:rsidRPr="00AE2B4A">
        <w:rPr>
          <w:szCs w:val="24"/>
        </w:rPr>
        <w:t>↔</w:t>
      </w:r>
      <w:r w:rsidR="00817BC2" w:rsidRPr="00AE2B4A">
        <w:rPr>
          <w:szCs w:val="24"/>
        </w:rPr>
        <w:t xml:space="preserve"> </w:t>
      </w:r>
      <w:r w:rsidRPr="00AE2B4A">
        <w:rPr>
          <w:szCs w:val="24"/>
        </w:rPr>
        <w:t>C</w:t>
      </w:r>
      <w:r w:rsidRPr="00AE2B4A">
        <w:rPr>
          <w:szCs w:val="24"/>
          <w:vertAlign w:val="subscript"/>
        </w:rPr>
        <w:t>3</w:t>
      </w:r>
      <w:r w:rsidRPr="00AE2B4A">
        <w:rPr>
          <w:szCs w:val="24"/>
        </w:rPr>
        <w:t>N</w:t>
      </w:r>
      <w:r w:rsidRPr="00AE2B4A">
        <w:rPr>
          <w:szCs w:val="24"/>
          <w:vertAlign w:val="subscript"/>
        </w:rPr>
        <w:t>3</w:t>
      </w:r>
      <w:r w:rsidRPr="00AE2B4A">
        <w:rPr>
          <w:szCs w:val="24"/>
        </w:rPr>
        <w:t>O</w:t>
      </w:r>
      <w:r w:rsidRPr="00AE2B4A">
        <w:rPr>
          <w:szCs w:val="24"/>
          <w:vertAlign w:val="subscript"/>
        </w:rPr>
        <w:t>3</w:t>
      </w:r>
      <w:r w:rsidRPr="00AE2B4A">
        <w:rPr>
          <w:szCs w:val="24"/>
        </w:rPr>
        <w:t>H</w:t>
      </w:r>
      <w:r w:rsidRPr="00AE2B4A">
        <w:rPr>
          <w:szCs w:val="24"/>
          <w:vertAlign w:val="subscript"/>
        </w:rPr>
        <w:t>2</w:t>
      </w:r>
      <w:r w:rsidRPr="00AE2B4A">
        <w:rPr>
          <w:szCs w:val="24"/>
        </w:rPr>
        <w:t>Na</w:t>
      </w:r>
      <w:r w:rsidR="00817BC2" w:rsidRPr="00AE2B4A">
        <w:rPr>
          <w:szCs w:val="24"/>
        </w:rPr>
        <w:t xml:space="preserve"> </w:t>
      </w:r>
      <w:r w:rsidRPr="00AE2B4A">
        <w:rPr>
          <w:szCs w:val="24"/>
        </w:rPr>
        <w:t>+</w:t>
      </w:r>
      <w:r w:rsidR="00817BC2" w:rsidRPr="00AE2B4A">
        <w:rPr>
          <w:szCs w:val="24"/>
        </w:rPr>
        <w:t xml:space="preserve"> </w:t>
      </w:r>
      <w:r w:rsidRPr="00AE2B4A">
        <w:rPr>
          <w:szCs w:val="24"/>
        </w:rPr>
        <w:t>2HOCl</w:t>
      </w:r>
    </w:p>
    <w:p w14:paraId="24E2FD61" w14:textId="77777777" w:rsidR="007C5F48" w:rsidRPr="00AE2B4A" w:rsidRDefault="007C5F48" w:rsidP="00B92C45">
      <w:pPr>
        <w:spacing w:before="120"/>
      </w:pPr>
      <w:r w:rsidRPr="00AE2B4A">
        <w:t>producing sodium cyanurate and hypochlorous acid.</w:t>
      </w:r>
    </w:p>
    <w:p w14:paraId="24E2FD62" w14:textId="77777777" w:rsidR="007C5F48" w:rsidRPr="00AE2B4A" w:rsidRDefault="007C5F48" w:rsidP="005B51CA"/>
    <w:p w14:paraId="24E2FD63" w14:textId="77777777" w:rsidR="007C5F48" w:rsidRPr="00AE2B4A" w:rsidRDefault="007C5F48" w:rsidP="005B51CA">
      <w:r w:rsidRPr="00AE2B4A">
        <w:t>The distribution of the chemical species in aqueous solutions of NaDCC can be calculated from their hydrolysis and acid dissociation constants.</w:t>
      </w:r>
      <w:r w:rsidR="00817BC2" w:rsidRPr="00AE2B4A">
        <w:t xml:space="preserve"> </w:t>
      </w:r>
      <w:r w:rsidRPr="00AE2B4A">
        <w:t>As an example, dissolution of NaDCC to provide 1.0</w:t>
      </w:r>
      <w:r w:rsidR="00DB29E6" w:rsidRPr="00AE2B4A">
        <w:t> mg/L</w:t>
      </w:r>
      <w:r w:rsidRPr="00AE2B4A">
        <w:t xml:space="preserve"> of TAC at pH 7.0 gives the following: 48.1</w:t>
      </w:r>
      <w:r w:rsidR="00E4453A" w:rsidRPr="00AE2B4A">
        <w:t> percent</w:t>
      </w:r>
      <w:r w:rsidRPr="00AE2B4A">
        <w:t xml:space="preserve"> TAC from hypochlorous acid, 26.8</w:t>
      </w:r>
      <w:r w:rsidR="00E4453A" w:rsidRPr="00AE2B4A">
        <w:t> percent</w:t>
      </w:r>
      <w:r w:rsidRPr="00AE2B4A">
        <w:t xml:space="preserve"> TAC from monochlorocyanurate, 11.8</w:t>
      </w:r>
      <w:r w:rsidR="00E4453A" w:rsidRPr="00AE2B4A">
        <w:t> percent</w:t>
      </w:r>
      <w:r w:rsidRPr="00AE2B4A">
        <w:t xml:space="preserve"> TAC from dichlorocyanurate, 12.8</w:t>
      </w:r>
      <w:r w:rsidR="00E4453A" w:rsidRPr="00AE2B4A">
        <w:t> percent</w:t>
      </w:r>
      <w:r w:rsidRPr="00AE2B4A">
        <w:t xml:space="preserve"> TAC from hypochlorite and less than 1</w:t>
      </w:r>
      <w:r w:rsidR="00E4453A" w:rsidRPr="00AE2B4A">
        <w:t> percent</w:t>
      </w:r>
      <w:r w:rsidRPr="00AE2B4A">
        <w:t xml:space="preserve"> from other chlorocyanurates and chlorocyanuric acids.</w:t>
      </w:r>
      <w:r w:rsidR="00817BC2" w:rsidRPr="00AE2B4A">
        <w:t xml:space="preserve"> </w:t>
      </w:r>
      <w:r w:rsidRPr="00AE2B4A">
        <w:t>In normal batch-type use of NaDCC, oxidative and microbiocidal demand will consume FAC until all available chlorine has been reduced, leaving only non</w:t>
      </w:r>
      <w:r w:rsidR="0067764A">
        <w:t>-</w:t>
      </w:r>
      <w:r w:rsidRPr="00AE2B4A">
        <w:t>chlorinated isocyanurates/cyanurate (</w:t>
      </w:r>
      <w:r w:rsidR="00DB29E6" w:rsidRPr="00AE2B4A">
        <w:t xml:space="preserve">eg, </w:t>
      </w:r>
      <w:r w:rsidRPr="00AE2B4A">
        <w:t>cyanuric acid).</w:t>
      </w:r>
      <w:r w:rsidR="00817BC2" w:rsidRPr="00AE2B4A">
        <w:t xml:space="preserve"> </w:t>
      </w:r>
      <w:r w:rsidRPr="00AE2B4A">
        <w:t>As long as NaDCC is added to water to maintain a certain level of TAC or FAC, the various cyanurates will be present at levels dependent on the properties of the water (</w:t>
      </w:r>
      <w:r w:rsidR="00236B49" w:rsidRPr="00AE2B4A">
        <w:t xml:space="preserve">ie, </w:t>
      </w:r>
      <w:r w:rsidR="00B92C45" w:rsidRPr="00AE2B4A">
        <w:t>pH, temperature, etc</w:t>
      </w:r>
      <w:r w:rsidRPr="00AE2B4A">
        <w:t>).</w:t>
      </w:r>
    </w:p>
    <w:p w14:paraId="24E2FD64" w14:textId="77777777" w:rsidR="007C5F48" w:rsidRPr="00AE2B4A" w:rsidRDefault="007C5F48" w:rsidP="005B51CA"/>
    <w:p w14:paraId="24E2FD65" w14:textId="77777777" w:rsidR="007C5F48" w:rsidRPr="00AE2B4A" w:rsidRDefault="007C5F48" w:rsidP="00B92C45">
      <w:pPr>
        <w:keepNext/>
        <w:rPr>
          <w:szCs w:val="24"/>
        </w:rPr>
      </w:pPr>
      <w:r w:rsidRPr="00AE2B4A">
        <w:rPr>
          <w:szCs w:val="24"/>
        </w:rPr>
        <w:t>In calculating the FAC content, it has to be borne in mind that when chlorine hydrolyses:</w:t>
      </w:r>
    </w:p>
    <w:p w14:paraId="24E2FD66" w14:textId="77777777" w:rsidR="007C5F48" w:rsidRPr="00AE2B4A" w:rsidRDefault="007C5F48" w:rsidP="00B92C45">
      <w:pPr>
        <w:spacing w:before="60"/>
        <w:ind w:left="567"/>
        <w:rPr>
          <w:szCs w:val="24"/>
        </w:rPr>
      </w:pPr>
      <w:r w:rsidRPr="00AE2B4A">
        <w:rPr>
          <w:szCs w:val="24"/>
        </w:rPr>
        <w:t>Cl</w:t>
      </w:r>
      <w:r w:rsidRPr="00AE2B4A">
        <w:rPr>
          <w:szCs w:val="24"/>
          <w:vertAlign w:val="subscript"/>
        </w:rPr>
        <w:t>2</w:t>
      </w:r>
      <w:r w:rsidR="00817BC2" w:rsidRPr="00AE2B4A">
        <w:rPr>
          <w:szCs w:val="24"/>
        </w:rPr>
        <w:t xml:space="preserve"> </w:t>
      </w:r>
      <w:r w:rsidRPr="00AE2B4A">
        <w:rPr>
          <w:szCs w:val="24"/>
        </w:rPr>
        <w:t>+</w:t>
      </w:r>
      <w:r w:rsidR="00817BC2" w:rsidRPr="00AE2B4A">
        <w:rPr>
          <w:szCs w:val="24"/>
        </w:rPr>
        <w:t xml:space="preserve"> </w:t>
      </w:r>
      <w:r w:rsidRPr="00AE2B4A">
        <w:rPr>
          <w:szCs w:val="24"/>
        </w:rPr>
        <w:t>H</w:t>
      </w:r>
      <w:r w:rsidRPr="00AE2B4A">
        <w:rPr>
          <w:szCs w:val="24"/>
          <w:vertAlign w:val="subscript"/>
        </w:rPr>
        <w:t>2</w:t>
      </w:r>
      <w:r w:rsidRPr="00AE2B4A">
        <w:rPr>
          <w:szCs w:val="24"/>
        </w:rPr>
        <w:t>O</w:t>
      </w:r>
      <w:r w:rsidR="00817BC2" w:rsidRPr="00AE2B4A">
        <w:rPr>
          <w:szCs w:val="24"/>
        </w:rPr>
        <w:t xml:space="preserve"> </w:t>
      </w:r>
      <w:r w:rsidRPr="00AE2B4A">
        <w:rPr>
          <w:szCs w:val="24"/>
        </w:rPr>
        <w:t>↔</w:t>
      </w:r>
      <w:r w:rsidR="00817BC2" w:rsidRPr="00AE2B4A">
        <w:rPr>
          <w:szCs w:val="24"/>
        </w:rPr>
        <w:t xml:space="preserve"> </w:t>
      </w:r>
      <w:r w:rsidRPr="00AE2B4A">
        <w:rPr>
          <w:szCs w:val="24"/>
        </w:rPr>
        <w:t>HOCl</w:t>
      </w:r>
      <w:r w:rsidR="00817BC2" w:rsidRPr="00AE2B4A">
        <w:rPr>
          <w:szCs w:val="24"/>
        </w:rPr>
        <w:t xml:space="preserve"> </w:t>
      </w:r>
      <w:r w:rsidRPr="00AE2B4A">
        <w:rPr>
          <w:szCs w:val="24"/>
        </w:rPr>
        <w:t>+</w:t>
      </w:r>
      <w:r w:rsidR="00817BC2" w:rsidRPr="00AE2B4A">
        <w:rPr>
          <w:szCs w:val="24"/>
        </w:rPr>
        <w:t xml:space="preserve"> </w:t>
      </w:r>
      <w:r w:rsidRPr="00AE2B4A">
        <w:rPr>
          <w:szCs w:val="24"/>
        </w:rPr>
        <w:t>HCl</w:t>
      </w:r>
    </w:p>
    <w:p w14:paraId="24E2FD67" w14:textId="77777777" w:rsidR="007C5F48" w:rsidRPr="00AE2B4A" w:rsidRDefault="007C5F48" w:rsidP="00B92C45">
      <w:pPr>
        <w:spacing w:before="120"/>
        <w:rPr>
          <w:szCs w:val="24"/>
        </w:rPr>
      </w:pPr>
      <w:r w:rsidRPr="00AE2B4A">
        <w:rPr>
          <w:szCs w:val="24"/>
        </w:rPr>
        <w:t>only one chlorine atom ends up as available chlorine (HOCl), whereas with NaDCC, both chlorine atoms end up as available chlorine.</w:t>
      </w:r>
    </w:p>
    <w:p w14:paraId="24E2FD68" w14:textId="77777777" w:rsidR="007C5F48" w:rsidRPr="00AE2B4A" w:rsidRDefault="007C5F48" w:rsidP="005B51CA">
      <w:pPr>
        <w:rPr>
          <w:szCs w:val="24"/>
        </w:rPr>
      </w:pPr>
    </w:p>
    <w:p w14:paraId="24E2FD69" w14:textId="77777777" w:rsidR="007C5F48" w:rsidRPr="00AE2B4A" w:rsidRDefault="007C5F48" w:rsidP="005B51CA">
      <w:pPr>
        <w:rPr>
          <w:szCs w:val="24"/>
        </w:rPr>
      </w:pPr>
      <w:r w:rsidRPr="00AE2B4A">
        <w:rPr>
          <w:szCs w:val="24"/>
        </w:rPr>
        <w:t>Section 3.2 of WHO (2009) discusses the use of sodium dichloroisocyanurate.</w:t>
      </w:r>
    </w:p>
    <w:p w14:paraId="24E2FD6A" w14:textId="77777777" w:rsidR="007C5F48" w:rsidRPr="00AE2B4A" w:rsidRDefault="007C5F48" w:rsidP="005B51CA"/>
    <w:p w14:paraId="24E2FD6B" w14:textId="77777777" w:rsidR="007C5F48" w:rsidRPr="00AE2B4A" w:rsidRDefault="00F75272" w:rsidP="00F75272">
      <w:pPr>
        <w:pStyle w:val="Heading4"/>
      </w:pPr>
      <w:r w:rsidRPr="00AE2B4A">
        <w:t>3.</w:t>
      </w:r>
      <w:r w:rsidRPr="00AE2B4A">
        <w:tab/>
        <w:t>From the distribution system</w:t>
      </w:r>
    </w:p>
    <w:p w14:paraId="24E2FD6C" w14:textId="77777777" w:rsidR="007C5F48" w:rsidRPr="00AE2B4A" w:rsidRDefault="007C5F48" w:rsidP="005B51CA">
      <w:r w:rsidRPr="00AE2B4A">
        <w:t>No known sources, other than when added as a disinfectant.</w:t>
      </w:r>
    </w:p>
    <w:p w14:paraId="24E2FD6D" w14:textId="77777777" w:rsidR="007C5F48" w:rsidRPr="00AE2B4A" w:rsidRDefault="007C5F48" w:rsidP="005B51CA"/>
    <w:p w14:paraId="24E2FD6E" w14:textId="77777777" w:rsidR="007C5F48" w:rsidRPr="00AE2B4A" w:rsidRDefault="00F51851" w:rsidP="00F51851">
      <w:pPr>
        <w:pStyle w:val="Heading3"/>
      </w:pPr>
      <w:r w:rsidRPr="00AE2B4A">
        <w:t>Form and fate in the environment</w:t>
      </w:r>
    </w:p>
    <w:p w14:paraId="24E2FD6F" w14:textId="77777777" w:rsidR="007C5F48" w:rsidRPr="00AE2B4A" w:rsidRDefault="007C5F48" w:rsidP="005B51CA">
      <w:r w:rsidRPr="00AE2B4A">
        <w:t>Cyanuric acid is considered to be not readily biodegradable in laboratory studies, and is stable in water at pH 4 to 9.</w:t>
      </w:r>
      <w:r w:rsidR="00817BC2" w:rsidRPr="00AE2B4A">
        <w:t xml:space="preserve"> </w:t>
      </w:r>
      <w:r w:rsidRPr="00AE2B4A">
        <w:t>However, it does biodegrade in the environment, in both soil and ambient water systems, in which it degrades to carbon dioxide and ammonia so that it does not accumulate in the environment.</w:t>
      </w:r>
    </w:p>
    <w:p w14:paraId="24E2FD70" w14:textId="77777777" w:rsidR="007C5F48" w:rsidRPr="00AE2B4A" w:rsidRDefault="007C5F48" w:rsidP="005B51CA"/>
    <w:p w14:paraId="24E2FD71" w14:textId="77777777" w:rsidR="007C5F48" w:rsidRPr="00AE2B4A" w:rsidRDefault="007C5F48" w:rsidP="005B51CA">
      <w:pPr>
        <w:rPr>
          <w:szCs w:val="24"/>
        </w:rPr>
      </w:pPr>
      <w:r w:rsidRPr="00AE2B4A">
        <w:rPr>
          <w:szCs w:val="24"/>
        </w:rPr>
        <w:t>If released to soil, cyanuric acid is expected to have high mobility based upon an estimated Koc of 58.</w:t>
      </w:r>
      <w:r w:rsidR="00817BC2" w:rsidRPr="00AE2B4A">
        <w:rPr>
          <w:szCs w:val="24"/>
        </w:rPr>
        <w:t xml:space="preserve"> </w:t>
      </w:r>
      <w:r w:rsidRPr="00AE2B4A">
        <w:rPr>
          <w:szCs w:val="24"/>
        </w:rPr>
        <w:t>The pKa of cyanuric acid is 6.88, indicating that it will partially exist in the anion form in the environment and anions generally do not adsorb more strongly to soils containing organic carbon and clay than their neutral counterparts.</w:t>
      </w:r>
      <w:r w:rsidR="00817BC2" w:rsidRPr="00AE2B4A">
        <w:rPr>
          <w:szCs w:val="24"/>
        </w:rPr>
        <w:t xml:space="preserve"> </w:t>
      </w:r>
      <w:r w:rsidRPr="00AE2B4A">
        <w:rPr>
          <w:szCs w:val="24"/>
        </w:rPr>
        <w:t>Volatilisation from moist soil surfaces is not expected to be an important fate process based upon an estimated Henry</w:t>
      </w:r>
      <w:r w:rsidR="00817BC2" w:rsidRPr="00AE2B4A">
        <w:rPr>
          <w:szCs w:val="24"/>
        </w:rPr>
        <w:t>’</w:t>
      </w:r>
      <w:r w:rsidRPr="00AE2B4A">
        <w:rPr>
          <w:szCs w:val="24"/>
        </w:rPr>
        <w:t>s Law constant of 8.7 x 10</w:t>
      </w:r>
      <w:r w:rsidRPr="00AE2B4A">
        <w:rPr>
          <w:szCs w:val="24"/>
          <w:vertAlign w:val="superscript"/>
        </w:rPr>
        <w:t>-15</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Cyanuric acid biodegrades readily under a wide variety of natural conditions, and particularly well in systems of either low or zero dissolved- oxygen levels, such as anaerobic activated sludge and sewage, soils, muds, and muddy streams and river waters, as well as ordinary aerated activated sludge systems with typically low (1 to 3</w:t>
      </w:r>
      <w:r w:rsidR="00DB29E6" w:rsidRPr="00AE2B4A">
        <w:rPr>
          <w:szCs w:val="24"/>
        </w:rPr>
        <w:t> ppm</w:t>
      </w:r>
      <w:r w:rsidRPr="00AE2B4A">
        <w:rPr>
          <w:szCs w:val="24"/>
        </w:rPr>
        <w:t>) dissolved-oxygen levels.</w:t>
      </w:r>
      <w:r w:rsidR="00817BC2" w:rsidRPr="00AE2B4A">
        <w:rPr>
          <w:szCs w:val="24"/>
        </w:rPr>
        <w:t xml:space="preserve"> </w:t>
      </w:r>
      <w:r w:rsidRPr="00AE2B4A">
        <w:rPr>
          <w:szCs w:val="24"/>
        </w:rPr>
        <w:t>If released into water, cyanuric acid is not expected to adsorb to suspended solids and sediment based upon the estimated Koc.</w:t>
      </w:r>
      <w:r w:rsidR="00817BC2" w:rsidRPr="00AE2B4A">
        <w:rPr>
          <w:szCs w:val="24"/>
        </w:rPr>
        <w:t xml:space="preserve"> </w:t>
      </w:r>
      <w:r w:rsidRPr="00AE2B4A">
        <w:rPr>
          <w:szCs w:val="24"/>
        </w:rPr>
        <w:t>Volatilisation from water surfaces is not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BCF values of &lt;0.5 suggest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2FD72" w14:textId="77777777" w:rsidR="007C5F48" w:rsidRPr="00AE2B4A" w:rsidRDefault="007C5F48" w:rsidP="005B51CA"/>
    <w:p w14:paraId="24E2FD73" w14:textId="77777777" w:rsidR="007C5F48" w:rsidRPr="00AE2B4A" w:rsidRDefault="007C5F48" w:rsidP="005B51CA">
      <w:r w:rsidRPr="00AE2B4A">
        <w:t>Water solubility:</w:t>
      </w:r>
    </w:p>
    <w:p w14:paraId="24E2FD74" w14:textId="77777777" w:rsidR="007C5F48" w:rsidRPr="00AE2B4A" w:rsidRDefault="007C5F48" w:rsidP="00B92C45">
      <w:pPr>
        <w:pStyle w:val="Bullet"/>
      </w:pPr>
      <w:r w:rsidRPr="00AE2B4A">
        <w:t>isocyanuric acid is about 2700</w:t>
      </w:r>
      <w:r w:rsidR="00DB29E6" w:rsidRPr="00AE2B4A">
        <w:t> mg/L</w:t>
      </w:r>
    </w:p>
    <w:p w14:paraId="24E2FD75" w14:textId="77777777" w:rsidR="007C5F48" w:rsidRPr="00AE2B4A" w:rsidRDefault="007C5F48" w:rsidP="00B92C45">
      <w:pPr>
        <w:pStyle w:val="Bullet"/>
      </w:pPr>
      <w:r w:rsidRPr="00AE2B4A">
        <w:t>sodium dichloroisocyanurate dehydrate is about 25</w:t>
      </w:r>
      <w:r w:rsidR="00E4453A" w:rsidRPr="00AE2B4A">
        <w:t> percent</w:t>
      </w:r>
    </w:p>
    <w:p w14:paraId="24E2FD76" w14:textId="77777777" w:rsidR="007C5F48" w:rsidRPr="00AE2B4A" w:rsidRDefault="007C5F48" w:rsidP="00B92C45">
      <w:pPr>
        <w:pStyle w:val="Bullet"/>
      </w:pPr>
      <w:r w:rsidRPr="00AE2B4A">
        <w:rPr>
          <w:szCs w:val="24"/>
        </w:rPr>
        <w:t>trichloroisocyanuric acid is about 1.2</w:t>
      </w:r>
      <w:r w:rsidR="00E4453A" w:rsidRPr="00AE2B4A">
        <w:rPr>
          <w:szCs w:val="24"/>
        </w:rPr>
        <w:t> percent</w:t>
      </w:r>
      <w:r w:rsidRPr="00AE2B4A">
        <w:rPr>
          <w:szCs w:val="24"/>
        </w:rPr>
        <w:t>.</w:t>
      </w:r>
    </w:p>
    <w:p w14:paraId="24E2FD77" w14:textId="77777777" w:rsidR="007C5F48" w:rsidRPr="00AE2B4A" w:rsidRDefault="007C5F48" w:rsidP="005B51CA"/>
    <w:p w14:paraId="24E2FD78" w14:textId="77777777" w:rsidR="007C5F48" w:rsidRPr="00AE2B4A" w:rsidRDefault="007C5F48" w:rsidP="005B51CA">
      <w:r w:rsidRPr="00AE2B4A">
        <w:t xml:space="preserve">A solution of </w:t>
      </w:r>
      <w:r w:rsidRPr="00AE2B4A">
        <w:rPr>
          <w:szCs w:val="24"/>
        </w:rPr>
        <w:t xml:space="preserve">trichloroisocyanuric acid has a pH of 4.4, and </w:t>
      </w:r>
      <w:r w:rsidRPr="00AE2B4A">
        <w:t>sodium dichloroisocyanurate has a pH of about 6.5</w:t>
      </w:r>
      <w:r w:rsidRPr="00AE2B4A">
        <w:rPr>
          <w:szCs w:val="24"/>
        </w:rPr>
        <w:t>; Pub Chem.</w:t>
      </w:r>
    </w:p>
    <w:p w14:paraId="24E2FD79" w14:textId="77777777" w:rsidR="007C5F48" w:rsidRPr="00AE2B4A" w:rsidRDefault="007C5F48" w:rsidP="005B51CA"/>
    <w:p w14:paraId="24E2FD7A" w14:textId="77777777" w:rsidR="007C5F48" w:rsidRPr="00AE2B4A" w:rsidRDefault="00F51851" w:rsidP="00F51851">
      <w:pPr>
        <w:pStyle w:val="Heading3"/>
      </w:pPr>
      <w:r w:rsidRPr="00AE2B4A">
        <w:t>Typical concentrations in drinking-water</w:t>
      </w:r>
    </w:p>
    <w:p w14:paraId="24E2FD7B" w14:textId="77777777" w:rsidR="007C5F48" w:rsidRPr="00AE2B4A" w:rsidRDefault="007C5F48" w:rsidP="005B51CA">
      <w:r w:rsidRPr="00AE2B4A">
        <w:t>Where NaDCC is used for the disinfection of drinking-water, exposure will be to both the chlorinated species and residual cyanuric acid, which is highly stable in drinking-water.</w:t>
      </w:r>
      <w:r w:rsidR="00817BC2" w:rsidRPr="00AE2B4A">
        <w:t xml:space="preserve"> </w:t>
      </w:r>
      <w:r w:rsidRPr="00AE2B4A">
        <w:t>In a flow-through system, the concentrations will directly relate to the quantities added (</w:t>
      </w:r>
      <w:r w:rsidR="00236B49" w:rsidRPr="00AE2B4A">
        <w:t xml:space="preserve">ie, </w:t>
      </w:r>
      <w:r w:rsidRPr="00AE2B4A">
        <w:t>the quantities sufficient to achieve adequate disinfection).</w:t>
      </w:r>
    </w:p>
    <w:p w14:paraId="24E2FD7C" w14:textId="77777777" w:rsidR="007C5F48" w:rsidRPr="00AE2B4A" w:rsidRDefault="007C5F48" w:rsidP="005B51CA"/>
    <w:p w14:paraId="24E2FD7D" w14:textId="77777777" w:rsidR="007C5F48" w:rsidRPr="00AE2B4A" w:rsidRDefault="007C5F48" w:rsidP="005B51CA">
      <w:pPr>
        <w:rPr>
          <w:szCs w:val="24"/>
        </w:rPr>
      </w:pPr>
      <w:r w:rsidRPr="00AE2B4A">
        <w:rPr>
          <w:szCs w:val="24"/>
        </w:rPr>
        <w:t>When used to disinfect water in a container or water storage tank, the concentration of cyanuric acid will depend on whether the concentrations are topped up, because the concentrations of cyanuric acid will continue to increase; however, there will be a limit to this if a free chlorine level is to be achieved, because the increasing levels of cyanuric acid would affect the equilibrium (see below).</w:t>
      </w:r>
      <w:r w:rsidR="00817BC2" w:rsidRPr="00AE2B4A">
        <w:rPr>
          <w:szCs w:val="24"/>
        </w:rPr>
        <w:t xml:space="preserve"> </w:t>
      </w:r>
      <w:r w:rsidRPr="00AE2B4A">
        <w:rPr>
          <w:szCs w:val="24"/>
        </w:rPr>
        <w:t xml:space="preserve">When used in emergency situations, the practice of </w:t>
      </w:r>
      <w:r w:rsidR="00817BC2" w:rsidRPr="00AE2B4A">
        <w:rPr>
          <w:szCs w:val="24"/>
        </w:rPr>
        <w:t>“</w:t>
      </w:r>
      <w:r w:rsidRPr="00AE2B4A">
        <w:rPr>
          <w:szCs w:val="24"/>
        </w:rPr>
        <w:t>topping up</w:t>
      </w:r>
      <w:r w:rsidR="00817BC2" w:rsidRPr="00AE2B4A">
        <w:rPr>
          <w:szCs w:val="24"/>
        </w:rPr>
        <w:t>”</w:t>
      </w:r>
      <w:r w:rsidRPr="00AE2B4A">
        <w:rPr>
          <w:szCs w:val="24"/>
        </w:rPr>
        <w:t xml:space="preserve"> to maintain a free chlorine residual should be discouraged.</w:t>
      </w:r>
      <w:r w:rsidR="00817BC2" w:rsidRPr="00AE2B4A">
        <w:rPr>
          <w:szCs w:val="24"/>
        </w:rPr>
        <w:t xml:space="preserve"> </w:t>
      </w:r>
      <w:r w:rsidRPr="00AE2B4A">
        <w:rPr>
          <w:szCs w:val="24"/>
        </w:rPr>
        <w:t>In this case, it would be possible for the sodium cyanurate concentration to build up to undesirable levels.</w:t>
      </w:r>
      <w:r w:rsidR="00817BC2" w:rsidRPr="00AE2B4A">
        <w:rPr>
          <w:szCs w:val="24"/>
        </w:rPr>
        <w:t xml:space="preserve"> </w:t>
      </w:r>
      <w:r w:rsidRPr="00AE2B4A">
        <w:rPr>
          <w:szCs w:val="24"/>
        </w:rPr>
        <w:t>In such cases, it would be very desirable to monitor the concentration of sodium cyanurate.</w:t>
      </w:r>
    </w:p>
    <w:p w14:paraId="24E2FD7E" w14:textId="77777777" w:rsidR="007C5F48" w:rsidRPr="00AE2B4A" w:rsidRDefault="007C5F48" w:rsidP="005B51CA">
      <w:pPr>
        <w:rPr>
          <w:szCs w:val="24"/>
        </w:rPr>
      </w:pPr>
    </w:p>
    <w:p w14:paraId="24E2FD7F" w14:textId="77777777" w:rsidR="007C5F48" w:rsidRPr="00AE2B4A" w:rsidRDefault="007C5F48" w:rsidP="005B51CA">
      <w:r w:rsidRPr="00AE2B4A">
        <w:t>Trace levels of cyanuric acid can be present in food and water from the use of dichloroisocyanurate in drinking-water, swimming pools and water used in food manufacturing.</w:t>
      </w:r>
      <w:r w:rsidR="00817BC2" w:rsidRPr="00AE2B4A">
        <w:t xml:space="preserve"> </w:t>
      </w:r>
      <w:r w:rsidRPr="00AE2B4A">
        <w:t>The Joint FAO/WHO Expert Committee on Food Additives (JECFA) estimated residues of cyanuric acid in water from the use of sodium dichloroisocyanurate as a disinfectant in water treatment.</w:t>
      </w:r>
      <w:r w:rsidR="00817BC2" w:rsidRPr="00AE2B4A">
        <w:t xml:space="preserve"> </w:t>
      </w:r>
      <w:r w:rsidRPr="00AE2B4A">
        <w:t>Using a conservative assumption that 1 mol of sodium dichloroisocyanurate would generate 1 mol of cyanuric acid, it was estimated that the cyanuric acid concentration would range from approximately 1.6</w:t>
      </w:r>
      <w:r w:rsidR="00DB29E6" w:rsidRPr="00AE2B4A">
        <w:t> mg/L</w:t>
      </w:r>
      <w:r w:rsidRPr="00AE2B4A">
        <w:t xml:space="preserve"> (equivalent to 1.0</w:t>
      </w:r>
      <w:r w:rsidR="00DB29E6" w:rsidRPr="00AE2B4A">
        <w:t> mg/L</w:t>
      </w:r>
      <w:r w:rsidRPr="00AE2B4A">
        <w:t xml:space="preserve"> of free chlorine) up to 3.2</w:t>
      </w:r>
      <w:r w:rsidR="00DB29E6" w:rsidRPr="00AE2B4A">
        <w:t> mg/L</w:t>
      </w:r>
      <w:r w:rsidRPr="00AE2B4A">
        <w:t xml:space="preserve"> (for a maximum dose of 2.0</w:t>
      </w:r>
      <w:r w:rsidR="00DB29E6" w:rsidRPr="00AE2B4A">
        <w:t> mg/L</w:t>
      </w:r>
      <w:r w:rsidRPr="00AE2B4A">
        <w:t xml:space="preserve"> of free chlorine).</w:t>
      </w:r>
      <w:r w:rsidR="00817BC2" w:rsidRPr="00AE2B4A">
        <w:t xml:space="preserve"> </w:t>
      </w:r>
      <w:r w:rsidRPr="00AE2B4A">
        <w:t>However, the review indicated that the use of sodium dichloroisocyanurate as a drinking-water disinfectant would be primarily for emergency situations</w:t>
      </w:r>
      <w:r w:rsidR="00B92C45" w:rsidRPr="00AE2B4A">
        <w:t xml:space="preserve"> (WHO 2009a).</w:t>
      </w:r>
    </w:p>
    <w:p w14:paraId="24E2FD80" w14:textId="77777777" w:rsidR="007C5F48" w:rsidRPr="00AE2B4A" w:rsidRDefault="007C5F48" w:rsidP="005B51CA"/>
    <w:p w14:paraId="24E2FD81" w14:textId="77777777" w:rsidR="007C5F48" w:rsidRPr="00AE2B4A" w:rsidRDefault="007C5F48" w:rsidP="005B51CA">
      <w:r w:rsidRPr="00AE2B4A">
        <w:t>It is not unusual for cyanuric acid to be maintained at about 50</w:t>
      </w:r>
      <w:r w:rsidR="00DB29E6" w:rsidRPr="00AE2B4A">
        <w:t> mg/L</w:t>
      </w:r>
      <w:r w:rsidRPr="00AE2B4A">
        <w:t xml:space="preserve"> in swimming pools.</w:t>
      </w:r>
    </w:p>
    <w:p w14:paraId="24E2FD82" w14:textId="77777777" w:rsidR="007C5F48" w:rsidRPr="00AE2B4A" w:rsidRDefault="007C5F48" w:rsidP="005B51CA"/>
    <w:p w14:paraId="24E2FD83" w14:textId="77777777" w:rsidR="007C5F48" w:rsidRPr="00AE2B4A" w:rsidRDefault="00A31C82" w:rsidP="00A31C82">
      <w:pPr>
        <w:pStyle w:val="Heading3"/>
      </w:pPr>
      <w:r w:rsidRPr="00AE2B4A">
        <w:t>Removal methods</w:t>
      </w:r>
    </w:p>
    <w:p w14:paraId="24E2FD84" w14:textId="77777777" w:rsidR="007C5F48" w:rsidRPr="00AE2B4A" w:rsidRDefault="007C5F48" w:rsidP="005B51CA">
      <w:r w:rsidRPr="00AE2B4A">
        <w:t>Because sodium dichloroisocyanurate is added to water intentionally, it is unlikely that one would want to remove it, or its end-products.</w:t>
      </w:r>
    </w:p>
    <w:p w14:paraId="24E2FD85" w14:textId="77777777" w:rsidR="007C5F48" w:rsidRPr="00AE2B4A" w:rsidRDefault="007C5F48" w:rsidP="005B51CA"/>
    <w:p w14:paraId="24E2FD86" w14:textId="77777777" w:rsidR="007C5F48" w:rsidRPr="00AE2B4A" w:rsidRDefault="00A31C82" w:rsidP="00A31C82">
      <w:pPr>
        <w:pStyle w:val="Heading3"/>
      </w:pPr>
      <w:r w:rsidRPr="00AE2B4A">
        <w:t>Analytical methods</w:t>
      </w:r>
    </w:p>
    <w:p w14:paraId="24E2FD87" w14:textId="77777777" w:rsidR="007C5F48" w:rsidRPr="00AE2B4A" w:rsidRDefault="007C5F48" w:rsidP="005B51CA">
      <w:r w:rsidRPr="00AE2B4A">
        <w:t>The main concern with NaDCC is monitoring the concentration of its decomposition product, sodium cyanurate (or cyanuric acid).</w:t>
      </w:r>
    </w:p>
    <w:p w14:paraId="24E2FD88" w14:textId="77777777" w:rsidR="007C5F48" w:rsidRPr="00AE2B4A" w:rsidRDefault="007C5F48" w:rsidP="005B51CA"/>
    <w:p w14:paraId="24E2FD89" w14:textId="77777777" w:rsidR="007C5F48" w:rsidRPr="00AE2B4A" w:rsidRDefault="007C5F48" w:rsidP="005B51CA">
      <w:r w:rsidRPr="00AE2B4A">
        <w:t>The commonest technique for determination of cyanuric acid is HPLC.</w:t>
      </w:r>
      <w:r w:rsidR="00817BC2" w:rsidRPr="00AE2B4A">
        <w:t xml:space="preserve"> </w:t>
      </w:r>
      <w:r w:rsidRPr="00AE2B4A">
        <w:t>Analysis by HPLC with UV detection at 225 nm gave a limit of detection of 0.1</w:t>
      </w:r>
      <w:r w:rsidR="00DB29E6" w:rsidRPr="00AE2B4A">
        <w:t> mg/L</w:t>
      </w:r>
      <w:r w:rsidRPr="00AE2B4A">
        <w:t xml:space="preserve"> in swimming pool water.</w:t>
      </w:r>
    </w:p>
    <w:p w14:paraId="24E2FD8A" w14:textId="77777777" w:rsidR="007C5F48" w:rsidRPr="00AE2B4A" w:rsidRDefault="007C5F48" w:rsidP="005B51CA"/>
    <w:p w14:paraId="24E2FD8B" w14:textId="77777777" w:rsidR="007C5F48" w:rsidRPr="00AE2B4A" w:rsidRDefault="007C5F48" w:rsidP="005B51CA">
      <w:r w:rsidRPr="00AE2B4A">
        <w:t xml:space="preserve">Reverse-phase liquid chromatography with UV detection at 213 nm was used to analyse </w:t>
      </w:r>
      <w:r w:rsidR="00AB30EC" w:rsidRPr="00AE2B4A">
        <w:t>water samples</w:t>
      </w:r>
      <w:r w:rsidRPr="00AE2B4A">
        <w:t xml:space="preserve"> and gave a detection limit of 0.05</w:t>
      </w:r>
      <w:r w:rsidR="00DB29E6" w:rsidRPr="00AE2B4A">
        <w:t> mg/L</w:t>
      </w:r>
      <w:r w:rsidRPr="00AE2B4A">
        <w:t xml:space="preserve"> for concentrations in the range 0.5–125</w:t>
      </w:r>
      <w:r w:rsidR="00DB29E6" w:rsidRPr="00AE2B4A">
        <w:t> mg/L</w:t>
      </w:r>
      <w:r w:rsidRPr="00AE2B4A">
        <w:t>.</w:t>
      </w:r>
    </w:p>
    <w:p w14:paraId="24E2FD8C" w14:textId="77777777" w:rsidR="007C5F48" w:rsidRPr="00AE2B4A" w:rsidRDefault="007C5F48" w:rsidP="005B51CA"/>
    <w:p w14:paraId="24E2FD8D" w14:textId="77777777" w:rsidR="007C5F48" w:rsidRPr="00AE2B4A" w:rsidRDefault="007C5F48" w:rsidP="005B51CA">
      <w:r w:rsidRPr="00AE2B4A">
        <w:t>Similar results were obtained using two different HPLC columns.</w:t>
      </w:r>
      <w:r w:rsidR="00817BC2" w:rsidRPr="00AE2B4A">
        <w:t xml:space="preserve"> </w:t>
      </w:r>
      <w:r w:rsidRPr="00AE2B4A">
        <w:t>Limits of detection of 0.001 and 0.09</w:t>
      </w:r>
      <w:r w:rsidR="00DB29E6" w:rsidRPr="00AE2B4A">
        <w:t> mg/L</w:t>
      </w:r>
      <w:r w:rsidRPr="00AE2B4A">
        <w:t xml:space="preserve"> were reported using derivatisation followed by gas chromatography with flame thermionic specific detection and mass spectrometry selective ion monitoring, respectively.</w:t>
      </w:r>
    </w:p>
    <w:p w14:paraId="24E2FD8E" w14:textId="77777777" w:rsidR="007C5F48" w:rsidRPr="00AE2B4A" w:rsidRDefault="007C5F48" w:rsidP="005B51CA"/>
    <w:p w14:paraId="24E2FD8F" w14:textId="77777777" w:rsidR="007C5F48" w:rsidRPr="00AE2B4A" w:rsidRDefault="007C5F48" w:rsidP="005B51CA">
      <w:r w:rsidRPr="00AE2B4A">
        <w:t>For application in the field, various types of test kit are available</w:t>
      </w:r>
      <w:r w:rsidR="00817BC2" w:rsidRPr="00AE2B4A">
        <w:t xml:space="preserve"> – </w:t>
      </w:r>
      <w:r w:rsidRPr="00AE2B4A">
        <w:t>typically marketed for swimming pool applications.</w:t>
      </w:r>
      <w:r w:rsidR="00817BC2" w:rsidRPr="00AE2B4A">
        <w:t xml:space="preserve"> </w:t>
      </w:r>
      <w:r w:rsidRPr="00AE2B4A">
        <w:t>Test kits with detection limits of 1</w:t>
      </w:r>
      <w:r w:rsidR="00DB29E6" w:rsidRPr="00AE2B4A">
        <w:t> mg/L</w:t>
      </w:r>
      <w:r w:rsidRPr="00AE2B4A">
        <w:t xml:space="preserve"> or lower are available.</w:t>
      </w:r>
    </w:p>
    <w:p w14:paraId="24E2FD90" w14:textId="77777777" w:rsidR="007C5F48" w:rsidRPr="00AE2B4A" w:rsidRDefault="007C5F48" w:rsidP="005B51CA"/>
    <w:p w14:paraId="24E2FD91" w14:textId="77777777" w:rsidR="007C5F48" w:rsidRPr="00AE2B4A" w:rsidRDefault="00A31C82" w:rsidP="00A31C82">
      <w:pPr>
        <w:pStyle w:val="Heading3"/>
      </w:pPr>
      <w:r w:rsidRPr="00AE2B4A">
        <w:t>Health considerations</w:t>
      </w:r>
    </w:p>
    <w:p w14:paraId="24E2FD92" w14:textId="77777777" w:rsidR="007C5F48" w:rsidRPr="00AE2B4A" w:rsidRDefault="007C5F48" w:rsidP="005B51CA">
      <w:r w:rsidRPr="00AE2B4A">
        <w:t>In contact with saliva of about pH 7.0, chlorinated isocyanurates react extremely rapidly, such that, at the concentrations required to deliver FAC at the levels typically used in drinking-water, no detectable chlorinated isocyanurate remains.</w:t>
      </w:r>
      <w:r w:rsidR="00817BC2" w:rsidRPr="00AE2B4A">
        <w:t xml:space="preserve"> </w:t>
      </w:r>
      <w:r w:rsidRPr="00AE2B4A">
        <w:t>The material that reaches the gastrointestinal tract is, therefore, the unchlorinated cyanuric acid.</w:t>
      </w:r>
      <w:r w:rsidR="00817BC2" w:rsidRPr="00AE2B4A">
        <w:t xml:space="preserve"> </w:t>
      </w:r>
      <w:r w:rsidRPr="00AE2B4A">
        <w:t>The relevant toxicological studies cited in WHO (2008) refer to this compound.</w:t>
      </w:r>
      <w:r w:rsidR="00817BC2" w:rsidRPr="00AE2B4A">
        <w:t xml:space="preserve"> </w:t>
      </w:r>
      <w:r w:rsidRPr="00AE2B4A">
        <w:t>WHO (2009a) reports a TDI of 1.5</w:t>
      </w:r>
      <w:r w:rsidR="00DB29E6" w:rsidRPr="00AE2B4A">
        <w:t> mg/kg</w:t>
      </w:r>
      <w:r w:rsidRPr="00AE2B4A">
        <w:t>/d for cyanuric acid; available data indicate that simultaneous exposure to melamine and cyanuric acid is more toxic than exposures to each compound individually.</w:t>
      </w:r>
    </w:p>
    <w:p w14:paraId="24E2FD93" w14:textId="77777777" w:rsidR="007C5F48" w:rsidRPr="00AE2B4A" w:rsidRDefault="007C5F48" w:rsidP="005B51CA"/>
    <w:p w14:paraId="24E2FD94" w14:textId="77777777" w:rsidR="007C5F48" w:rsidRPr="00AE2B4A" w:rsidRDefault="007C5F48" w:rsidP="005B51CA">
      <w:r w:rsidRPr="00AE2B4A">
        <w:t xml:space="preserve">In studies in which </w:t>
      </w:r>
      <w:r w:rsidRPr="00AE2B4A">
        <w:rPr>
          <w:vertAlign w:val="superscript"/>
        </w:rPr>
        <w:t>14</w:t>
      </w:r>
      <w:r w:rsidRPr="00AE2B4A">
        <w:t>C-labelled sodium cyanurate was administered in multiple doses of 5</w:t>
      </w:r>
      <w:r w:rsidR="00DB29E6" w:rsidRPr="00AE2B4A">
        <w:t> mg/kg</w:t>
      </w:r>
      <w:r w:rsidRPr="00AE2B4A">
        <w:t xml:space="preserve"> of body weight to rats, the sodium cyanurate was extensively absorbed and excreted unchanged in the urine, mainly within about </w:t>
      </w:r>
      <w:r w:rsidR="00B92C45" w:rsidRPr="00AE2B4A">
        <w:t>six</w:t>
      </w:r>
      <w:r w:rsidRPr="00AE2B4A">
        <w:t xml:space="preserve"> h</w:t>
      </w:r>
      <w:r w:rsidR="00B92C45" w:rsidRPr="00AE2B4A">
        <w:t>ours</w:t>
      </w:r>
      <w:r w:rsidRPr="00AE2B4A">
        <w:t>.</w:t>
      </w:r>
      <w:r w:rsidR="00817BC2" w:rsidRPr="00AE2B4A">
        <w:t xml:space="preserve"> </w:t>
      </w:r>
      <w:r w:rsidRPr="00AE2B4A">
        <w:t>Only 5</w:t>
      </w:r>
      <w:r w:rsidR="00E4453A" w:rsidRPr="00AE2B4A">
        <w:t> percent</w:t>
      </w:r>
      <w:r w:rsidRPr="00AE2B4A">
        <w:t xml:space="preserve"> of the administered dose was detected in the faeces, and the radiolabel was not exhaled as </w:t>
      </w:r>
      <w:r w:rsidRPr="00AE2B4A">
        <w:rPr>
          <w:vertAlign w:val="superscript"/>
        </w:rPr>
        <w:t>14</w:t>
      </w:r>
      <w:r w:rsidRPr="00AE2B4A">
        <w:t>CO</w:t>
      </w:r>
      <w:r w:rsidRPr="00AE2B4A">
        <w:rPr>
          <w:vertAlign w:val="subscript"/>
        </w:rPr>
        <w:t>2</w:t>
      </w:r>
      <w:r w:rsidRPr="00AE2B4A">
        <w:t>.</w:t>
      </w:r>
    </w:p>
    <w:p w14:paraId="24E2FD95" w14:textId="77777777" w:rsidR="007C5F48" w:rsidRPr="00AE2B4A" w:rsidRDefault="007C5F48" w:rsidP="005B51CA"/>
    <w:p w14:paraId="24E2FD96" w14:textId="77777777" w:rsidR="007C5F48" w:rsidRPr="00AE2B4A" w:rsidRDefault="007C5F48" w:rsidP="005B51CA">
      <w:r w:rsidRPr="00AE2B4A">
        <w:t>In humans, absorption and excretion of cyanuric acid have been studied in long-distance swimmers exposed by swimming in pools disinfected with chlorinated isocyanurates and in two volunteers given an unspecified solution of cyanuric acid orally.</w:t>
      </w:r>
      <w:r w:rsidR="00817BC2" w:rsidRPr="00AE2B4A">
        <w:t xml:space="preserve"> </w:t>
      </w:r>
      <w:r w:rsidRPr="00AE2B4A">
        <w:t>More than 98</w:t>
      </w:r>
      <w:r w:rsidR="00E4453A" w:rsidRPr="00AE2B4A">
        <w:t> percent</w:t>
      </w:r>
      <w:r w:rsidRPr="00AE2B4A">
        <w:t xml:space="preserve"> of the administered dose was recovered unchanged in urine after 24 h</w:t>
      </w:r>
      <w:r w:rsidR="00B92C45" w:rsidRPr="00AE2B4A">
        <w:t>ours</w:t>
      </w:r>
      <w:r w:rsidRPr="00AE2B4A">
        <w:t>.</w:t>
      </w:r>
      <w:r w:rsidR="00817BC2" w:rsidRPr="00AE2B4A">
        <w:t xml:space="preserve"> </w:t>
      </w:r>
      <w:r w:rsidRPr="00AE2B4A">
        <w:t xml:space="preserve">The half-life of excretion was about </w:t>
      </w:r>
      <w:r w:rsidR="00B92C45" w:rsidRPr="00AE2B4A">
        <w:t>three</w:t>
      </w:r>
      <w:r w:rsidRPr="00AE2B4A">
        <w:t xml:space="preserve"> h</w:t>
      </w:r>
      <w:r w:rsidR="00B92C45" w:rsidRPr="00AE2B4A">
        <w:t>ours (WHO 2009a).</w:t>
      </w:r>
    </w:p>
    <w:p w14:paraId="24E2FD97" w14:textId="77777777" w:rsidR="007C5F48" w:rsidRPr="00AE2B4A" w:rsidRDefault="007C5F48" w:rsidP="005B51CA"/>
    <w:p w14:paraId="24E2FD98" w14:textId="77777777" w:rsidR="007C5F48" w:rsidRPr="00AE2B4A" w:rsidRDefault="007C5F48" w:rsidP="005B51CA">
      <w:r w:rsidRPr="00AE2B4A">
        <w:t>Both NaDCC and sodium cyanurate have low acute oral toxicity.</w:t>
      </w:r>
      <w:r w:rsidR="00817BC2" w:rsidRPr="00AE2B4A">
        <w:t xml:space="preserve"> </w:t>
      </w:r>
      <w:r w:rsidRPr="00AE2B4A">
        <w:rPr>
          <w:szCs w:val="24"/>
        </w:rPr>
        <w:t>Sodium cyanurate did not induce any genotoxic, carcinogenic or teratogenic effects.</w:t>
      </w:r>
      <w:r w:rsidR="00817BC2" w:rsidRPr="00AE2B4A">
        <w:rPr>
          <w:szCs w:val="24"/>
        </w:rPr>
        <w:t xml:space="preserve"> </w:t>
      </w:r>
      <w:r w:rsidRPr="00AE2B4A">
        <w:t xml:space="preserve">The USFDA permits a certain amount of cyanuric acid to be present in some </w:t>
      </w:r>
      <w:hyperlink r:id="rId817" w:anchor="Non-protein_nitrogen_as_legitimate_and_illegitimate_feed_additive" w:tooltip="Chinese protein export scandal" w:history="1">
        <w:r w:rsidRPr="00AE2B4A">
          <w:t>non-protein nitrogen additives</w:t>
        </w:r>
      </w:hyperlink>
      <w:r w:rsidRPr="00AE2B4A">
        <w:t xml:space="preserve"> used in animal feed and drinking-water.</w:t>
      </w:r>
    </w:p>
    <w:p w14:paraId="24E2FD99" w14:textId="77777777" w:rsidR="007C5F48" w:rsidRPr="00AE2B4A" w:rsidRDefault="007C5F48" w:rsidP="005B51CA"/>
    <w:p w14:paraId="24E2FD9A" w14:textId="77777777" w:rsidR="007C5F48" w:rsidRPr="00AE2B4A" w:rsidRDefault="007C5F48" w:rsidP="005B51CA">
      <w:r w:rsidRPr="00AE2B4A">
        <w:t>The Acceptable Daily Intake (</w:t>
      </w:r>
      <w:smartTag w:uri="urn:schemas-microsoft-com:office:smarttags" w:element="stockticker">
        <w:r w:rsidRPr="00AE2B4A">
          <w:t>ADI</w:t>
        </w:r>
      </w:smartTag>
      <w:r w:rsidRPr="00AE2B4A">
        <w:t>) adopted in Australia for sodium cyanurate is 0.5</w:t>
      </w:r>
      <w:r w:rsidR="00DB29E6" w:rsidRPr="00AE2B4A">
        <w:t> mg/kg</w:t>
      </w:r>
      <w:r w:rsidRPr="00AE2B4A">
        <w:t xml:space="preserve"> body weight, with a NOEL of 50</w:t>
      </w:r>
      <w:r w:rsidR="00DB29E6" w:rsidRPr="00AE2B4A">
        <w:t> mg/kg</w:t>
      </w:r>
      <w:r w:rsidRPr="00AE2B4A">
        <w:t xml:space="preserve"> bw.</w:t>
      </w:r>
    </w:p>
    <w:p w14:paraId="24E2FD9B" w14:textId="77777777" w:rsidR="007C5F48" w:rsidRPr="00AE2B4A" w:rsidRDefault="007C5F48" w:rsidP="005B51CA"/>
    <w:p w14:paraId="24E2FD9C" w14:textId="77777777" w:rsidR="007C5F48" w:rsidRPr="00AE2B4A" w:rsidRDefault="007C5F48" w:rsidP="005B51CA">
      <w:pPr>
        <w:rPr>
          <w:szCs w:val="24"/>
        </w:rPr>
      </w:pPr>
      <w:r w:rsidRPr="00AE2B4A">
        <w:rPr>
          <w:szCs w:val="24"/>
        </w:rPr>
        <w:t>Sodium dichloroisocyanurate used for disinfecting drinking-water should be of adequate purity so that there is no increase in any inorganic or organic contaminants in the drinking-water.</w:t>
      </w:r>
    </w:p>
    <w:p w14:paraId="24E2FD9D" w14:textId="77777777" w:rsidR="007C5F48" w:rsidRPr="00AE2B4A" w:rsidRDefault="007C5F48" w:rsidP="005B51CA">
      <w:pPr>
        <w:rPr>
          <w:szCs w:val="24"/>
        </w:rPr>
      </w:pPr>
    </w:p>
    <w:p w14:paraId="24E2FD9E" w14:textId="77777777" w:rsidR="007C5F48" w:rsidRPr="00AE2B4A" w:rsidRDefault="007C5F48" w:rsidP="005B51CA">
      <w:pPr>
        <w:rPr>
          <w:szCs w:val="24"/>
        </w:rPr>
      </w:pPr>
      <w:r w:rsidRPr="00AE2B4A">
        <w:rPr>
          <w:szCs w:val="24"/>
        </w:rPr>
        <w:t xml:space="preserve">USEPA (1992) states that carcinogenic effects were not noticed in </w:t>
      </w:r>
      <w:r w:rsidR="00B92C45" w:rsidRPr="00AE2B4A">
        <w:rPr>
          <w:szCs w:val="24"/>
        </w:rPr>
        <w:t>two-</w:t>
      </w:r>
      <w:r w:rsidRPr="00AE2B4A">
        <w:rPr>
          <w:szCs w:val="24"/>
        </w:rPr>
        <w:t xml:space="preserve">year rat studies and </w:t>
      </w:r>
      <w:r w:rsidR="00B92C45" w:rsidRPr="00AE2B4A">
        <w:rPr>
          <w:szCs w:val="24"/>
        </w:rPr>
        <w:t>two-</w:t>
      </w:r>
      <w:r w:rsidRPr="00AE2B4A">
        <w:rPr>
          <w:szCs w:val="24"/>
        </w:rPr>
        <w:t>year mouse studies involving doses up to 1500</w:t>
      </w:r>
      <w:r w:rsidR="00DB29E6" w:rsidRPr="00AE2B4A">
        <w:rPr>
          <w:szCs w:val="24"/>
        </w:rPr>
        <w:t> mg/kg</w:t>
      </w:r>
      <w:r w:rsidRPr="00AE2B4A">
        <w:rPr>
          <w:szCs w:val="24"/>
        </w:rPr>
        <w:t>/d via their drinking water.</w:t>
      </w:r>
    </w:p>
    <w:p w14:paraId="24E2FD9F" w14:textId="77777777" w:rsidR="007C5F48" w:rsidRPr="00AE2B4A" w:rsidRDefault="007C5F48" w:rsidP="005B51CA"/>
    <w:p w14:paraId="24E2FDA0" w14:textId="77777777" w:rsidR="007C5F48" w:rsidRPr="00AE2B4A" w:rsidRDefault="00A31C82" w:rsidP="0099026D">
      <w:pPr>
        <w:pStyle w:val="Heading3"/>
      </w:pPr>
      <w:r w:rsidRPr="00AE2B4A">
        <w:t xml:space="preserve">Derivation of </w:t>
      </w:r>
      <w:r w:rsidR="0099026D" w:rsidRPr="00AE2B4A">
        <w:t>Maximum Acceptable Value</w:t>
      </w:r>
    </w:p>
    <w:p w14:paraId="24E2FDA1" w14:textId="77777777" w:rsidR="007C5F48" w:rsidRPr="00AE2B4A" w:rsidRDefault="007C5F48" w:rsidP="005B51CA">
      <w:r w:rsidRPr="00AE2B4A">
        <w:t>No MAV as at DWSNZ 2008.</w:t>
      </w:r>
    </w:p>
    <w:p w14:paraId="24E2FDA2" w14:textId="77777777" w:rsidR="007C5F48" w:rsidRPr="00AE2B4A" w:rsidRDefault="007C5F48" w:rsidP="005B51CA"/>
    <w:p w14:paraId="24E2FDA3" w14:textId="77777777" w:rsidR="007C5F48" w:rsidRPr="00AE2B4A" w:rsidRDefault="007C5F48" w:rsidP="005B51CA">
      <w:r w:rsidRPr="00AE2B4A">
        <w:t>If a MAV is to be adopted for cyanuric acid in a future DWSNZ based on WHO (2017) it would be calculated as follows:</w:t>
      </w:r>
    </w:p>
    <w:p w14:paraId="24E2FDA4" w14:textId="77777777" w:rsidR="007C5F48" w:rsidRPr="00AE2B4A" w:rsidRDefault="007C5F48" w:rsidP="00B92C45">
      <w:pPr>
        <w:spacing w:before="60"/>
        <w:ind w:left="567"/>
      </w:pPr>
      <w:r w:rsidRPr="00AE2B4A">
        <w:rPr>
          <w:u w:val="single"/>
        </w:rPr>
        <w:t>154</w:t>
      </w:r>
      <w:r w:rsidR="00DB29E6" w:rsidRPr="00AE2B4A">
        <w:rPr>
          <w:u w:val="single"/>
        </w:rPr>
        <w:t> mg/kg</w:t>
      </w:r>
      <w:r w:rsidRPr="00AE2B4A">
        <w:rPr>
          <w:u w:val="single"/>
        </w:rPr>
        <w:t xml:space="preserve"> body weight per day x 70 kg x 0.8</w:t>
      </w:r>
      <w:r w:rsidR="00817BC2" w:rsidRPr="00AE2B4A">
        <w:t xml:space="preserve"> </w:t>
      </w:r>
      <w:r w:rsidRPr="00AE2B4A">
        <w:t>=</w:t>
      </w:r>
      <w:r w:rsidR="00817BC2" w:rsidRPr="00AE2B4A">
        <w:t xml:space="preserve"> </w:t>
      </w:r>
      <w:r w:rsidRPr="00AE2B4A">
        <w:t>43</w:t>
      </w:r>
      <w:r w:rsidR="00DB29E6" w:rsidRPr="00AE2B4A">
        <w:t> mg/L</w:t>
      </w:r>
      <w:r w:rsidR="00817BC2" w:rsidRPr="00AE2B4A">
        <w:t xml:space="preserve"> </w:t>
      </w:r>
      <w:r w:rsidRPr="00AE2B4A">
        <w:t>(rounded to 40</w:t>
      </w:r>
      <w:r w:rsidR="00DB29E6" w:rsidRPr="00AE2B4A">
        <w:t> mg/L</w:t>
      </w:r>
      <w:r w:rsidRPr="00AE2B4A">
        <w:t>)</w:t>
      </w:r>
    </w:p>
    <w:p w14:paraId="24E2FDA5" w14:textId="77777777" w:rsidR="007C5F48" w:rsidRPr="00AE2B4A" w:rsidRDefault="007C5F48" w:rsidP="00B92C45">
      <w:pPr>
        <w:tabs>
          <w:tab w:val="center" w:pos="2694"/>
        </w:tabs>
      </w:pPr>
      <w:r w:rsidRPr="00AE2B4A">
        <w:tab/>
        <w:t>2 L x 100</w:t>
      </w:r>
    </w:p>
    <w:p w14:paraId="24E2FDA6" w14:textId="77777777" w:rsidR="007C5F48" w:rsidRPr="00AE2B4A" w:rsidRDefault="007C5F48" w:rsidP="00B92C45">
      <w:pPr>
        <w:spacing w:before="120"/>
      </w:pPr>
      <w:r w:rsidRPr="00AE2B4A">
        <w:t>where:</w:t>
      </w:r>
    </w:p>
    <w:p w14:paraId="24E2FDA7" w14:textId="77777777" w:rsidR="007C5F48" w:rsidRPr="00AE2B4A" w:rsidRDefault="007C5F48" w:rsidP="00B92C45">
      <w:pPr>
        <w:pStyle w:val="Bullet"/>
        <w:spacing w:before="60"/>
      </w:pPr>
      <w:r w:rsidRPr="00AE2B4A">
        <w:t>NOEL</w:t>
      </w:r>
      <w:r w:rsidR="00817BC2" w:rsidRPr="00AE2B4A">
        <w:t xml:space="preserve"> </w:t>
      </w:r>
      <w:r w:rsidRPr="00AE2B4A">
        <w:t>=</w:t>
      </w:r>
      <w:r w:rsidR="00817BC2" w:rsidRPr="00AE2B4A">
        <w:t xml:space="preserve"> </w:t>
      </w:r>
      <w:r w:rsidRPr="00AE2B4A">
        <w:t>154</w:t>
      </w:r>
      <w:r w:rsidR="00DB29E6" w:rsidRPr="00AE2B4A">
        <w:t> mg/kg</w:t>
      </w:r>
      <w:r w:rsidRPr="00AE2B4A">
        <w:t xml:space="preserve"> body weight</w:t>
      </w:r>
    </w:p>
    <w:p w14:paraId="24E2FDA8" w14:textId="77777777" w:rsidR="007C5F48" w:rsidRPr="00AE2B4A" w:rsidRDefault="00B92C45" w:rsidP="00B92C45">
      <w:pPr>
        <w:pStyle w:val="Bullet"/>
        <w:spacing w:before="60"/>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DA9" w14:textId="77777777" w:rsidR="007C5F48" w:rsidRPr="00AE2B4A" w:rsidRDefault="00B92C45" w:rsidP="00B92C45">
      <w:pPr>
        <w:pStyle w:val="Bullet"/>
        <w:spacing w:before="60"/>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0.8</w:t>
      </w:r>
    </w:p>
    <w:p w14:paraId="24E2FDAA" w14:textId="77777777" w:rsidR="007C5F48" w:rsidRPr="00AE2B4A" w:rsidRDefault="00B92C45" w:rsidP="00B92C45">
      <w:pPr>
        <w:pStyle w:val="Bullet"/>
        <w:spacing w:before="60"/>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DAB" w14:textId="77777777" w:rsidR="007C5F48" w:rsidRPr="00AE2B4A" w:rsidRDefault="00B92C45" w:rsidP="00B92C45">
      <w:pPr>
        <w:pStyle w:val="Bullet"/>
        <w:spacing w:before="60"/>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p>
    <w:p w14:paraId="24E2FDAC" w14:textId="77777777" w:rsidR="007C5F48" w:rsidRPr="00AE2B4A" w:rsidRDefault="007C5F48" w:rsidP="005B51CA"/>
    <w:p w14:paraId="24E2FDAD" w14:textId="77777777" w:rsidR="007C5F48" w:rsidRPr="00AE2B4A" w:rsidRDefault="007C5F48" w:rsidP="005B51CA">
      <w:r w:rsidRPr="00AE2B4A">
        <w:t xml:space="preserve">Likewise for </w:t>
      </w:r>
      <w:r w:rsidRPr="00AE2B4A">
        <w:rPr>
          <w:szCs w:val="24"/>
        </w:rPr>
        <w:t>sodium dichloroisocyanurate:</w:t>
      </w:r>
    </w:p>
    <w:p w14:paraId="24E2FDAE" w14:textId="77777777" w:rsidR="007C5F48" w:rsidRPr="00AE2B4A" w:rsidRDefault="007C5F48" w:rsidP="00B92C45">
      <w:pPr>
        <w:spacing w:before="60"/>
        <w:ind w:left="567"/>
      </w:pPr>
      <w:r w:rsidRPr="00AE2B4A">
        <w:rPr>
          <w:u w:val="single"/>
        </w:rPr>
        <w:t>220</w:t>
      </w:r>
      <w:r w:rsidR="00DB29E6" w:rsidRPr="00AE2B4A">
        <w:rPr>
          <w:u w:val="single"/>
        </w:rPr>
        <w:t> mg/kg</w:t>
      </w:r>
      <w:r w:rsidRPr="00AE2B4A">
        <w:rPr>
          <w:u w:val="single"/>
        </w:rPr>
        <w:t xml:space="preserve"> body weight per day x 70 kg x 0.8</w:t>
      </w:r>
      <w:r w:rsidR="00817BC2" w:rsidRPr="00AE2B4A">
        <w:t xml:space="preserve"> </w:t>
      </w:r>
      <w:r w:rsidRPr="00AE2B4A">
        <w:t>=</w:t>
      </w:r>
      <w:r w:rsidR="00817BC2" w:rsidRPr="00AE2B4A">
        <w:t xml:space="preserve"> </w:t>
      </w:r>
      <w:r w:rsidRPr="00AE2B4A">
        <w:t>61.6</w:t>
      </w:r>
      <w:r w:rsidR="00DB29E6" w:rsidRPr="00AE2B4A">
        <w:t> mg/L</w:t>
      </w:r>
      <w:r w:rsidR="00817BC2" w:rsidRPr="00AE2B4A">
        <w:t xml:space="preserve"> </w:t>
      </w:r>
      <w:r w:rsidRPr="00AE2B4A">
        <w:t>(rounded to 60</w:t>
      </w:r>
      <w:r w:rsidR="00DB29E6" w:rsidRPr="00AE2B4A">
        <w:t> mg/L</w:t>
      </w:r>
      <w:r w:rsidRPr="00AE2B4A">
        <w:t>)</w:t>
      </w:r>
    </w:p>
    <w:p w14:paraId="24E2FDAF" w14:textId="77777777" w:rsidR="007C5F48" w:rsidRPr="00AE2B4A" w:rsidRDefault="00B92C45" w:rsidP="00B92C45">
      <w:pPr>
        <w:tabs>
          <w:tab w:val="center" w:pos="2835"/>
        </w:tabs>
      </w:pPr>
      <w:r w:rsidRPr="00AE2B4A">
        <w:tab/>
      </w:r>
      <w:r w:rsidR="007C5F48" w:rsidRPr="00AE2B4A">
        <w:t>2 L x 100</w:t>
      </w:r>
    </w:p>
    <w:p w14:paraId="24E2FDB0" w14:textId="77777777" w:rsidR="007C5F48" w:rsidRPr="00AE2B4A" w:rsidRDefault="007C5F48" w:rsidP="005B51CA">
      <w:r w:rsidRPr="00AE2B4A">
        <w:t>where:</w:t>
      </w:r>
    </w:p>
    <w:p w14:paraId="24E2FDB1" w14:textId="77777777" w:rsidR="007C5F48" w:rsidRPr="00AE2B4A" w:rsidRDefault="007C5F48" w:rsidP="00B92C45">
      <w:pPr>
        <w:pStyle w:val="Bullet"/>
        <w:spacing w:before="60"/>
      </w:pPr>
      <w:r w:rsidRPr="00AE2B4A">
        <w:t>NOEL</w:t>
      </w:r>
      <w:r w:rsidR="00817BC2" w:rsidRPr="00AE2B4A">
        <w:t xml:space="preserve"> </w:t>
      </w:r>
      <w:r w:rsidRPr="00AE2B4A">
        <w:t>=</w:t>
      </w:r>
      <w:r w:rsidR="00817BC2" w:rsidRPr="00AE2B4A">
        <w:t xml:space="preserve"> </w:t>
      </w:r>
      <w:r w:rsidRPr="00AE2B4A">
        <w:t>220</w:t>
      </w:r>
      <w:r w:rsidR="00DB29E6" w:rsidRPr="00AE2B4A">
        <w:t> mg/kg</w:t>
      </w:r>
      <w:r w:rsidRPr="00AE2B4A">
        <w:t xml:space="preserve"> body weight</w:t>
      </w:r>
    </w:p>
    <w:p w14:paraId="24E2FDB2" w14:textId="77777777" w:rsidR="007C5F48" w:rsidRPr="00AE2B4A" w:rsidRDefault="00B92C45" w:rsidP="00B92C45">
      <w:pPr>
        <w:pStyle w:val="Bullet"/>
        <w:spacing w:before="60"/>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DB3" w14:textId="77777777" w:rsidR="007C5F48" w:rsidRPr="00AE2B4A" w:rsidRDefault="00B92C45" w:rsidP="00B92C45">
      <w:pPr>
        <w:pStyle w:val="Bullet"/>
        <w:spacing w:before="60"/>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0.8</w:t>
      </w:r>
    </w:p>
    <w:p w14:paraId="24E2FDB4" w14:textId="77777777" w:rsidR="007C5F48" w:rsidRPr="00AE2B4A" w:rsidRDefault="00B92C45" w:rsidP="00B92C45">
      <w:pPr>
        <w:pStyle w:val="Bullet"/>
        <w:spacing w:before="60"/>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DB5" w14:textId="77777777" w:rsidR="007C5F48" w:rsidRPr="00AE2B4A" w:rsidRDefault="00B92C45" w:rsidP="00B92C45">
      <w:pPr>
        <w:pStyle w:val="Bullet"/>
        <w:spacing w:before="60"/>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p>
    <w:p w14:paraId="24E2FDB6" w14:textId="77777777" w:rsidR="007C5F48" w:rsidRPr="00AE2B4A" w:rsidRDefault="007C5F48" w:rsidP="005B51CA"/>
    <w:p w14:paraId="24E2FDB7" w14:textId="77777777" w:rsidR="007C5F48" w:rsidRPr="00AE2B4A" w:rsidRDefault="007C5F48" w:rsidP="005B51CA">
      <w:pPr>
        <w:rPr>
          <w:szCs w:val="24"/>
        </w:rPr>
      </w:pPr>
      <w:r w:rsidRPr="00AE2B4A">
        <w:rPr>
          <w:szCs w:val="24"/>
        </w:rPr>
        <w:t xml:space="preserve">The </w:t>
      </w:r>
      <w:smartTag w:uri="urn:schemas-microsoft-com:office:smarttags" w:element="stockticker">
        <w:r w:rsidRPr="00AE2B4A">
          <w:rPr>
            <w:szCs w:val="24"/>
          </w:rPr>
          <w:t>TDI</w:t>
        </w:r>
      </w:smartTag>
      <w:r w:rsidRPr="00AE2B4A">
        <w:rPr>
          <w:szCs w:val="24"/>
        </w:rPr>
        <w:t xml:space="preserve"> determined was 2.2</w:t>
      </w:r>
      <w:r w:rsidR="00DB29E6" w:rsidRPr="00AE2B4A">
        <w:rPr>
          <w:szCs w:val="24"/>
        </w:rPr>
        <w:t> mg/kg</w:t>
      </w:r>
      <w:r w:rsidRPr="00AE2B4A">
        <w:rPr>
          <w:szCs w:val="24"/>
        </w:rPr>
        <w:t xml:space="preserve"> of body weight as sodium dichloroisocyanurate, and 1.54</w:t>
      </w:r>
      <w:r w:rsidR="00DB29E6" w:rsidRPr="00AE2B4A">
        <w:rPr>
          <w:szCs w:val="24"/>
        </w:rPr>
        <w:t> mg/kg</w:t>
      </w:r>
      <w:r w:rsidRPr="00AE2B4A">
        <w:rPr>
          <w:szCs w:val="24"/>
        </w:rPr>
        <w:t xml:space="preserve"> body weight for cyanuric acid.</w:t>
      </w:r>
      <w:r w:rsidR="00817BC2" w:rsidRPr="00AE2B4A">
        <w:rPr>
          <w:szCs w:val="24"/>
        </w:rPr>
        <w:t xml:space="preserve"> </w:t>
      </w:r>
      <w:r w:rsidRPr="00AE2B4A">
        <w:rPr>
          <w:szCs w:val="24"/>
        </w:rPr>
        <w:t>This was based on a NOEL of 154</w:t>
      </w:r>
      <w:r w:rsidR="00DB29E6" w:rsidRPr="00AE2B4A">
        <w:rPr>
          <w:szCs w:val="24"/>
        </w:rPr>
        <w:t> mg/kg</w:t>
      </w:r>
      <w:r w:rsidRPr="00AE2B4A">
        <w:rPr>
          <w:szCs w:val="24"/>
        </w:rPr>
        <w:t xml:space="preserve"> body weight per day (equivalent to 220</w:t>
      </w:r>
      <w:r w:rsidR="00DB29E6" w:rsidRPr="00AE2B4A">
        <w:rPr>
          <w:szCs w:val="24"/>
        </w:rPr>
        <w:t> mg/kg</w:t>
      </w:r>
      <w:r w:rsidRPr="00AE2B4A">
        <w:rPr>
          <w:szCs w:val="24"/>
        </w:rPr>
        <w:t xml:space="preserve"> body weight per day as anhydrous sodium dichloroisocyanurate) for urinary tract and cardiac lesions from a </w:t>
      </w:r>
      <w:r w:rsidR="00B92C45" w:rsidRPr="00AE2B4A">
        <w:rPr>
          <w:szCs w:val="24"/>
        </w:rPr>
        <w:t>two</w:t>
      </w:r>
      <w:r w:rsidRPr="00AE2B4A">
        <w:rPr>
          <w:szCs w:val="24"/>
        </w:rPr>
        <w:t>-year study of rats exposed to sodium cyanurate and using an uncertainty factor of 100 for interspecies and intraspecies variation.</w:t>
      </w:r>
    </w:p>
    <w:p w14:paraId="24E2FDB8" w14:textId="77777777" w:rsidR="007C5F48" w:rsidRPr="00AE2B4A" w:rsidRDefault="007C5F48" w:rsidP="005B51CA"/>
    <w:p w14:paraId="24E2FDB9" w14:textId="77777777" w:rsidR="007C5F48" w:rsidRPr="00AE2B4A" w:rsidRDefault="007C5F48" w:rsidP="005B51CA">
      <w:r w:rsidRPr="00AE2B4A">
        <w:t>However, the controlling factors would be the level of free chlorine and the residue of cyanuric acid, particularly if there was topping up of chlorine in a static system under emergency conditions.</w:t>
      </w:r>
      <w:r w:rsidR="00817BC2" w:rsidRPr="00AE2B4A">
        <w:t xml:space="preserve"> </w:t>
      </w:r>
      <w:r w:rsidRPr="00AE2B4A">
        <w:t>The concentration of free chlorine should normally be such that it should not give rise to unacceptable tastes and should not normally exceed the MAV of 5</w:t>
      </w:r>
      <w:r w:rsidR="00DB29E6" w:rsidRPr="00AE2B4A">
        <w:t> mg/L</w:t>
      </w:r>
      <w:r w:rsidRPr="00AE2B4A">
        <w:t xml:space="preserve"> for free chlorine.</w:t>
      </w:r>
    </w:p>
    <w:p w14:paraId="24E2FDBA" w14:textId="77777777" w:rsidR="007C5F48" w:rsidRPr="00AE2B4A" w:rsidRDefault="007C5F48" w:rsidP="005B51CA"/>
    <w:p w14:paraId="24E2FDBB" w14:textId="77777777" w:rsidR="007C5F48" w:rsidRPr="00AE2B4A" w:rsidRDefault="007C5F48" w:rsidP="005B51CA">
      <w:r w:rsidRPr="00AE2B4A">
        <w:t>It should be noted that the amounts of NaDCC used should be the lowest consistent with adequate disinfection and that the concentrations of cyanuric acid should be managed to be kept as low as is reasonably possible.</w:t>
      </w:r>
    </w:p>
    <w:p w14:paraId="24E2FDBC" w14:textId="77777777" w:rsidR="007C5F48" w:rsidRPr="00AE2B4A" w:rsidRDefault="007C5F48" w:rsidP="005B51CA"/>
    <w:p w14:paraId="24E2FDBD" w14:textId="77777777" w:rsidR="007C5F48" w:rsidRPr="00AE2B4A" w:rsidRDefault="00A31C82" w:rsidP="00A31C82">
      <w:pPr>
        <w:pStyle w:val="Heading3"/>
      </w:pPr>
      <w:r w:rsidRPr="00AE2B4A">
        <w:t>References</w:t>
      </w:r>
    </w:p>
    <w:p w14:paraId="24E2FDBE" w14:textId="77777777" w:rsidR="007C5F48" w:rsidRPr="00AE2B4A" w:rsidRDefault="00126CC3" w:rsidP="00B92C45">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818" w:history="1">
        <w:r w:rsidRPr="00AE2B4A">
          <w:rPr>
            <w:rStyle w:val="Hyperlink"/>
          </w:rPr>
          <w:t>http://eawag-bbd.ethz.ch/index.html</w:t>
        </w:r>
      </w:hyperlink>
      <w:r w:rsidR="00B92C45" w:rsidRPr="00AE2B4A">
        <w:rPr>
          <w:rStyle w:val="Hyperlink"/>
        </w:rPr>
        <w:t>.</w:t>
      </w:r>
    </w:p>
    <w:p w14:paraId="24E2FDBF" w14:textId="77777777" w:rsidR="007C5F48" w:rsidRPr="00AE2B4A" w:rsidRDefault="007C5F48" w:rsidP="00B92C45">
      <w:pPr>
        <w:pStyle w:val="References"/>
      </w:pPr>
      <w:r w:rsidRPr="00AE2B4A">
        <w:t>OECD</w:t>
      </w:r>
      <w:r w:rsidR="00B92C45" w:rsidRPr="00AE2B4A">
        <w:t>.</w:t>
      </w:r>
      <w:r w:rsidRPr="00AE2B4A">
        <w:t xml:space="preserve"> 2000.</w:t>
      </w:r>
      <w:r w:rsidR="00817BC2" w:rsidRPr="00AE2B4A">
        <w:t xml:space="preserve"> </w:t>
      </w:r>
      <w:r w:rsidR="00543BF3" w:rsidRPr="00AE2B4A">
        <w:rPr>
          <w:i/>
        </w:rPr>
        <w:t>SIDS Initial Assessment Report</w:t>
      </w:r>
      <w:r w:rsidRPr="00AE2B4A">
        <w:t>: Isocyanuric acid.</w:t>
      </w:r>
      <w:r w:rsidR="00817BC2" w:rsidRPr="00AE2B4A">
        <w:t xml:space="preserve"> </w:t>
      </w:r>
      <w:r w:rsidRPr="00AE2B4A">
        <w:t>58 pp.</w:t>
      </w:r>
      <w:r w:rsidR="00817BC2" w:rsidRPr="00AE2B4A">
        <w:t xml:space="preserve"> </w:t>
      </w:r>
      <w:r w:rsidRPr="00AE2B4A">
        <w:t xml:space="preserve">See: </w:t>
      </w:r>
      <w:r w:rsidR="003B06C9" w:rsidRPr="00AE2B4A">
        <w:rPr>
          <w:rStyle w:val="Hyperlink"/>
        </w:rPr>
        <w:t>http://www.inchem.org/</w:t>
      </w:r>
      <w:r w:rsidRPr="00AE2B4A">
        <w:rPr>
          <w:rStyle w:val="Hyperlink"/>
        </w:rPr>
        <w:t>documents/sids/sids/108805.pdf</w:t>
      </w:r>
      <w:r w:rsidRPr="00AE2B4A">
        <w:t xml:space="preserve"> or </w:t>
      </w:r>
      <w:hyperlink r:id="rId819" w:history="1">
        <w:r w:rsidR="003B06C9" w:rsidRPr="00AE2B4A">
          <w:rPr>
            <w:rStyle w:val="Hyperlink"/>
          </w:rPr>
          <w:t>http://www.inchem.org/</w:t>
        </w:r>
        <w:r w:rsidR="00733F30" w:rsidRPr="00AE2B4A">
          <w:rPr>
            <w:rStyle w:val="Hyperlink"/>
          </w:rPr>
          <w:t>pages/sids.html</w:t>
        </w:r>
      </w:hyperlink>
      <w:r w:rsidR="00B92C45" w:rsidRPr="00AE2B4A">
        <w:rPr>
          <w:rStyle w:val="Hyperlink"/>
        </w:rPr>
        <w:t>.</w:t>
      </w:r>
    </w:p>
    <w:p w14:paraId="24E2FDC0" w14:textId="77777777" w:rsidR="007C5F48" w:rsidRPr="00AE2B4A" w:rsidRDefault="007C5F48" w:rsidP="00B92C45">
      <w:pPr>
        <w:pStyle w:val="References"/>
      </w:pPr>
      <w:r w:rsidRPr="00AE2B4A">
        <w:rPr>
          <w:i/>
        </w:rPr>
        <w:t>Pub Chem</w:t>
      </w:r>
      <w:r w:rsidRPr="00AE2B4A">
        <w:t>.</w:t>
      </w:r>
      <w:r w:rsidR="00817BC2" w:rsidRPr="00AE2B4A">
        <w:t xml:space="preserve"> </w:t>
      </w:r>
      <w:r w:rsidRPr="00AE2B4A">
        <w:t>Trichloroisocyanuric acid.</w:t>
      </w:r>
      <w:r w:rsidR="00817BC2" w:rsidRPr="00AE2B4A">
        <w:t xml:space="preserve"> </w:t>
      </w:r>
      <w:r w:rsidRPr="00AE2B4A">
        <w:t>NIH</w:t>
      </w:r>
      <w:r w:rsidR="00B92C45" w:rsidRPr="00AE2B4A">
        <w:t>:</w:t>
      </w:r>
      <w:r w:rsidRPr="00AE2B4A">
        <w:t xml:space="preserve"> National Center for Biotechnology Information.</w:t>
      </w:r>
      <w:r w:rsidR="00817BC2" w:rsidRPr="00AE2B4A">
        <w:t xml:space="preserve"> </w:t>
      </w:r>
      <w:hyperlink r:id="rId820" w:history="1">
        <w:r w:rsidRPr="00AE2B4A">
          <w:rPr>
            <w:rStyle w:val="Hyperlink"/>
          </w:rPr>
          <w:t>https://pubchem.ncbi.nlm.nih.gov/compound/Symclosene#section=Top</w:t>
        </w:r>
      </w:hyperlink>
      <w:r w:rsidR="00B92C45" w:rsidRPr="00AE2B4A">
        <w:t>.</w:t>
      </w:r>
    </w:p>
    <w:p w14:paraId="24E2FDC1" w14:textId="77777777" w:rsidR="007C5F48" w:rsidRPr="00AE2B4A" w:rsidRDefault="007C5F48" w:rsidP="00B92C45">
      <w:pPr>
        <w:pStyle w:val="References"/>
      </w:pPr>
      <w:r w:rsidRPr="00AE2B4A">
        <w:rPr>
          <w:i/>
        </w:rPr>
        <w:t>Pub Chem</w:t>
      </w:r>
      <w:r w:rsidRPr="00AE2B4A">
        <w:t>.</w:t>
      </w:r>
      <w:r w:rsidR="00817BC2" w:rsidRPr="00AE2B4A">
        <w:t xml:space="preserve"> </w:t>
      </w:r>
      <w:r w:rsidRPr="00AE2B4A">
        <w:t>Sodium dichloroisocyanurate dehydrate.</w:t>
      </w:r>
      <w:r w:rsidR="00817BC2" w:rsidRPr="00AE2B4A">
        <w:t xml:space="preserve"> </w:t>
      </w:r>
      <w:r w:rsidRPr="00AE2B4A">
        <w:t>NIH</w:t>
      </w:r>
      <w:r w:rsidR="00B92C45" w:rsidRPr="00AE2B4A">
        <w:t>:</w:t>
      </w:r>
      <w:r w:rsidRPr="00AE2B4A">
        <w:t xml:space="preserve"> National Center for Biotechnology Information.</w:t>
      </w:r>
      <w:r w:rsidR="00817BC2" w:rsidRPr="00AE2B4A">
        <w:t xml:space="preserve"> </w:t>
      </w:r>
      <w:hyperlink r:id="rId821" w:history="1">
        <w:r w:rsidRPr="00AE2B4A">
          <w:rPr>
            <w:rStyle w:val="Hyperlink"/>
          </w:rPr>
          <w:t>https://pubchem.ncbi.nlm.nih.gov/compound/23667638#section=Top</w:t>
        </w:r>
      </w:hyperlink>
      <w:r w:rsidR="00B92C45" w:rsidRPr="00AE2B4A">
        <w:rPr>
          <w:rStyle w:val="Hyperlink"/>
        </w:rPr>
        <w:t>.</w:t>
      </w:r>
    </w:p>
    <w:p w14:paraId="24E2FDC2" w14:textId="77777777" w:rsidR="007C5F48" w:rsidRPr="00AE2B4A" w:rsidRDefault="00733F30" w:rsidP="00B92C45">
      <w:pPr>
        <w:pStyle w:val="References"/>
      </w:pPr>
      <w:r w:rsidRPr="00AE2B4A">
        <w:t xml:space="preserve">USEPA. 1992. </w:t>
      </w:r>
      <w:r w:rsidR="007C5F48" w:rsidRPr="00AE2B4A">
        <w:rPr>
          <w:i/>
        </w:rPr>
        <w:t>RED Facts: Chlorinated Isocyanurates</w:t>
      </w:r>
      <w:r w:rsidR="007C5F48" w:rsidRPr="00AE2B4A">
        <w:t>.</w:t>
      </w:r>
      <w:r w:rsidR="00817BC2" w:rsidRPr="00AE2B4A">
        <w:t xml:space="preserve"> </w:t>
      </w:r>
      <w:r w:rsidR="007C5F48" w:rsidRPr="00AE2B4A">
        <w:t>EPA-738-F-92-010.</w:t>
      </w:r>
      <w:r w:rsidR="00817BC2" w:rsidRPr="00AE2B4A">
        <w:t xml:space="preserve"> </w:t>
      </w:r>
      <w:r w:rsidR="007C5F48" w:rsidRPr="00AE2B4A">
        <w:t>5 pp.</w:t>
      </w:r>
      <w:r w:rsidR="00817BC2" w:rsidRPr="00AE2B4A">
        <w:t xml:space="preserve"> </w:t>
      </w:r>
      <w:hyperlink r:id="rId822" w:history="1">
        <w:r w:rsidR="00F86AD2" w:rsidRPr="00AE2B4A">
          <w:rPr>
            <w:rStyle w:val="Hyperlink"/>
          </w:rPr>
          <w:t>http://www.epa.gov/oppad001/reds_list_ad.htm</w:t>
        </w:r>
      </w:hyperlink>
      <w:r w:rsidR="007C5F48" w:rsidRPr="00AE2B4A">
        <w:t xml:space="preserve"> and </w:t>
      </w:r>
      <w:r w:rsidR="007C5F48" w:rsidRPr="00AE2B4A">
        <w:rPr>
          <w:rStyle w:val="Hyperlink"/>
        </w:rPr>
        <w:t>http://www.epa.gov/oppsrrd1/REDs/old_reds/chlorinated_isocyanurates.pdf</w:t>
      </w:r>
      <w:r w:rsidR="00B92C45" w:rsidRPr="00AE2B4A">
        <w:rPr>
          <w:rStyle w:val="Hyperlink"/>
        </w:rPr>
        <w:t>.</w:t>
      </w:r>
    </w:p>
    <w:p w14:paraId="24E2FDC3" w14:textId="77777777" w:rsidR="007C5F48" w:rsidRPr="00AE2B4A" w:rsidRDefault="007C5F48" w:rsidP="00B92C45">
      <w:pPr>
        <w:pStyle w:val="References"/>
      </w:pPr>
      <w:r w:rsidRPr="00AE2B4A">
        <w:t>WHO</w:t>
      </w:r>
      <w:r w:rsidR="00B92C45" w:rsidRPr="00AE2B4A">
        <w:t>.</w:t>
      </w:r>
      <w:r w:rsidRPr="00AE2B4A">
        <w:t xml:space="preserve"> 2008.</w:t>
      </w:r>
      <w:r w:rsidR="00817BC2" w:rsidRPr="00AE2B4A">
        <w:t xml:space="preserve"> </w:t>
      </w:r>
      <w:r w:rsidRPr="00AE2B4A">
        <w:rPr>
          <w:i/>
        </w:rPr>
        <w:t>Sodium Dichloroisocyanurate in Drinking-water</w:t>
      </w:r>
      <w:r w:rsidRPr="00AE2B4A">
        <w:t>.</w:t>
      </w:r>
      <w:r w:rsidR="00817BC2" w:rsidRPr="00AE2B4A">
        <w:t xml:space="preserve"> </w:t>
      </w:r>
      <w:r w:rsidR="00B22CD9" w:rsidRPr="00AE2B4A">
        <w:rPr>
          <w:i/>
        </w:rPr>
        <w:t xml:space="preserve">Background document for development of WHO </w:t>
      </w:r>
      <w:r w:rsidRPr="00AE2B4A">
        <w:t>Guidelines for Drinking-water Quality.</w:t>
      </w:r>
      <w:r w:rsidR="00817BC2" w:rsidRPr="00AE2B4A">
        <w:t xml:space="preserve"> </w:t>
      </w:r>
      <w:r w:rsidRPr="00AE2B4A">
        <w:t>WHO/</w:t>
      </w:r>
      <w:smartTag w:uri="urn:schemas-microsoft-com:office:smarttags" w:element="stockticker">
        <w:r w:rsidRPr="00AE2B4A">
          <w:t>HSE</w:t>
        </w:r>
      </w:smartTag>
      <w:r w:rsidRPr="00AE2B4A">
        <w:t>/</w:t>
      </w:r>
      <w:smartTag w:uri="urn:schemas-microsoft-com:office:smarttags" w:element="stockticker">
        <w:r w:rsidRPr="00AE2B4A">
          <w:t>AMR</w:t>
        </w:r>
      </w:smartTag>
      <w:r w:rsidRPr="00AE2B4A">
        <w:t>/08.03/3.</w:t>
      </w:r>
      <w:r w:rsidR="00817BC2" w:rsidRPr="00AE2B4A">
        <w:t xml:space="preserve"> </w:t>
      </w:r>
      <w:r w:rsidRPr="00AE2B4A">
        <w:t>15</w:t>
      </w:r>
      <w:r w:rsidR="00B92C45" w:rsidRPr="00AE2B4A">
        <w:t> </w:t>
      </w:r>
      <w:r w:rsidRPr="00AE2B4A">
        <w:t>pp.</w:t>
      </w:r>
      <w:r w:rsidR="00817BC2" w:rsidRPr="00AE2B4A">
        <w:t xml:space="preserve"> </w:t>
      </w:r>
      <w:r w:rsidRPr="00AE2B4A">
        <w:t>Summary Statement available too (2 pp).</w:t>
      </w:r>
      <w:r w:rsidR="00817BC2" w:rsidRPr="00AE2B4A">
        <w:t xml:space="preserve"> </w:t>
      </w:r>
      <w:r w:rsidRPr="00AE2B4A">
        <w:t xml:space="preserve">See: </w:t>
      </w:r>
      <w:hyperlink r:id="rId823" w:history="1">
        <w:r w:rsidRPr="00AE2B4A">
          <w:rPr>
            <w:rStyle w:val="Hyperlink"/>
          </w:rPr>
          <w:t>http://www.who.int/water_sanitation_health/dwq/chemicals/sodium_dichloroisocyanurate/en/index.html</w:t>
        </w:r>
      </w:hyperlink>
      <w:r w:rsidR="00B92C45" w:rsidRPr="00AE2B4A">
        <w:t>.</w:t>
      </w:r>
    </w:p>
    <w:p w14:paraId="24E2FDC4" w14:textId="77777777" w:rsidR="007C5F48" w:rsidRPr="00AE2B4A" w:rsidRDefault="007C5F48" w:rsidP="00B92C45">
      <w:pPr>
        <w:pStyle w:val="References"/>
      </w:pPr>
      <w:r w:rsidRPr="00AE2B4A">
        <w:t>WHO</w:t>
      </w:r>
      <w:r w:rsidR="00B92C45" w:rsidRPr="00AE2B4A">
        <w:t>.</w:t>
      </w:r>
      <w:r w:rsidRPr="00AE2B4A">
        <w:t xml:space="preserve"> 2009.</w:t>
      </w:r>
      <w:r w:rsidR="00817BC2" w:rsidRPr="00AE2B4A">
        <w:t xml:space="preserve"> </w:t>
      </w:r>
      <w:r w:rsidRPr="00AE2B4A">
        <w:rPr>
          <w:i/>
        </w:rPr>
        <w:t xml:space="preserve">Scaling </w:t>
      </w:r>
      <w:r w:rsidR="00B92C45" w:rsidRPr="00AE2B4A">
        <w:rPr>
          <w:i/>
        </w:rPr>
        <w:t>U</w:t>
      </w:r>
      <w:r w:rsidRPr="00AE2B4A">
        <w:rPr>
          <w:i/>
        </w:rPr>
        <w:t xml:space="preserve">p Household Water Treatment </w:t>
      </w:r>
      <w:r w:rsidR="00B92C45" w:rsidRPr="00AE2B4A">
        <w:rPr>
          <w:i/>
        </w:rPr>
        <w:t>A</w:t>
      </w:r>
      <w:r w:rsidRPr="00AE2B4A">
        <w:rPr>
          <w:i/>
        </w:rPr>
        <w:t>mong Low-Income Populations</w:t>
      </w:r>
      <w:r w:rsidRPr="00AE2B4A">
        <w:t>.</w:t>
      </w:r>
      <w:r w:rsidR="00817BC2" w:rsidRPr="00AE2B4A">
        <w:t xml:space="preserve"> </w:t>
      </w:r>
      <w:r w:rsidRPr="00AE2B4A">
        <w:t>84</w:t>
      </w:r>
      <w:r w:rsidR="00B92C45" w:rsidRPr="00AE2B4A">
        <w:t> </w:t>
      </w:r>
      <w:r w:rsidRPr="00AE2B4A">
        <w:t>pp.</w:t>
      </w:r>
      <w:r w:rsidR="00817BC2" w:rsidRPr="00AE2B4A">
        <w:t xml:space="preserve"> </w:t>
      </w:r>
      <w:hyperlink r:id="rId824" w:history="1">
        <w:r w:rsidRPr="00AE2B4A">
          <w:rPr>
            <w:rStyle w:val="Hyperlink"/>
          </w:rPr>
          <w:t>http://whqlibdoc.who.int/hq/2009/WHO_HSE_WSH_09.02_eng.pdf</w:t>
        </w:r>
      </w:hyperlink>
      <w:r w:rsidR="00B92C45" w:rsidRPr="00AE2B4A">
        <w:rPr>
          <w:rStyle w:val="Hyperlink"/>
        </w:rPr>
        <w:t>.</w:t>
      </w:r>
    </w:p>
    <w:p w14:paraId="24E2FDC5" w14:textId="77777777" w:rsidR="007C5F48" w:rsidRPr="00AE2B4A" w:rsidRDefault="007C5F48" w:rsidP="00B92C45">
      <w:pPr>
        <w:pStyle w:val="References"/>
      </w:pPr>
      <w:r w:rsidRPr="00AE2B4A">
        <w:t>WHO</w:t>
      </w:r>
      <w:r w:rsidR="00B92C45" w:rsidRPr="00AE2B4A">
        <w:t>.</w:t>
      </w:r>
      <w:r w:rsidRPr="00AE2B4A">
        <w:t xml:space="preserve"> 2009a.</w:t>
      </w:r>
      <w:r w:rsidR="00817BC2" w:rsidRPr="00AE2B4A">
        <w:t xml:space="preserve"> </w:t>
      </w:r>
      <w:r w:rsidRPr="00AE2B4A">
        <w:rPr>
          <w:i/>
        </w:rPr>
        <w:t>Toxicological and Health Aspects of Melamine and Cyanuric Acid</w:t>
      </w:r>
      <w:r w:rsidRPr="00AE2B4A">
        <w:t>.</w:t>
      </w:r>
      <w:r w:rsidR="00817BC2" w:rsidRPr="00AE2B4A">
        <w:t xml:space="preserve"> </w:t>
      </w:r>
      <w:r w:rsidRPr="00AE2B4A">
        <w:t>Report of a WHO Expert Meeting in collaboration with FAO, supported by Health Canada.</w:t>
      </w:r>
      <w:r w:rsidR="00817BC2" w:rsidRPr="00AE2B4A">
        <w:t xml:space="preserve"> </w:t>
      </w:r>
      <w:r w:rsidRPr="00AE2B4A">
        <w:t>74</w:t>
      </w:r>
      <w:r w:rsidR="00B92C45" w:rsidRPr="00AE2B4A">
        <w:t> </w:t>
      </w:r>
      <w:r w:rsidRPr="00AE2B4A">
        <w:t>pp.</w:t>
      </w:r>
      <w:r w:rsidR="00817BC2" w:rsidRPr="00AE2B4A">
        <w:t xml:space="preserve"> </w:t>
      </w:r>
      <w:hyperlink r:id="rId825" w:history="1">
        <w:r w:rsidRPr="00AE2B4A">
          <w:rPr>
            <w:rStyle w:val="Hyperlink"/>
            <w:spacing w:val="-2"/>
          </w:rPr>
          <w:t>http://apps.who.int/iris/bitstream/10665/44106/1/9789241597951_eng.pdf?ua=1</w:t>
        </w:r>
      </w:hyperlink>
      <w:r w:rsidR="00B92C45" w:rsidRPr="00AE2B4A">
        <w:rPr>
          <w:rStyle w:val="Hyperlink"/>
          <w:spacing w:val="-2"/>
        </w:rPr>
        <w:t>.</w:t>
      </w:r>
    </w:p>
    <w:p w14:paraId="24E2FDC6" w14:textId="77777777" w:rsidR="007C5F48" w:rsidRPr="00AE2B4A" w:rsidRDefault="00126CC3" w:rsidP="00B92C45">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826"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B92C45" w:rsidRPr="00AE2B4A">
        <w:rPr>
          <w:rStyle w:val="Hyperlink"/>
        </w:rPr>
        <w:t>.</w:t>
      </w:r>
    </w:p>
    <w:p w14:paraId="24E2FDC7" w14:textId="77777777" w:rsidR="007C5F48" w:rsidRPr="00AE2B4A" w:rsidRDefault="00624BC9" w:rsidP="00B92C45">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827" w:history="1">
        <w:r w:rsidRPr="00AE2B4A">
          <w:rPr>
            <w:rStyle w:val="Hyperlink"/>
          </w:rPr>
          <w:t>http://www.who.int/water_sanitation_health/publications/drinking-water-quality-guidelines-4-including-1st-addendum/en/</w:t>
        </w:r>
      </w:hyperlink>
      <w:r w:rsidR="00B92C45" w:rsidRPr="00AE2B4A">
        <w:rPr>
          <w:rStyle w:val="Hyperlink"/>
        </w:rPr>
        <w:t>.</w:t>
      </w:r>
    </w:p>
    <w:p w14:paraId="24E2FDC8" w14:textId="77777777" w:rsidR="007C5F48" w:rsidRPr="00AE2B4A" w:rsidRDefault="001C5CEC" w:rsidP="00BC35F0">
      <w:pPr>
        <w:pStyle w:val="Heading1"/>
      </w:pPr>
      <w:bookmarkStart w:id="162" w:name="_Toc522627409"/>
      <w:bookmarkStart w:id="163" w:name="_Toc10884922"/>
      <w:r w:rsidRPr="00AE2B4A">
        <w:t>Β-cyclocitral</w:t>
      </w:r>
      <w:bookmarkEnd w:id="162"/>
      <w:bookmarkEnd w:id="163"/>
    </w:p>
    <w:p w14:paraId="24E2FDC9" w14:textId="77777777" w:rsidR="007C5F48" w:rsidRPr="00AE2B4A" w:rsidRDefault="007C5F48" w:rsidP="005B51CA">
      <w:r w:rsidRPr="00AE2B4A">
        <w:t>CAS No. 432-25-7.</w:t>
      </w:r>
      <w:r w:rsidR="00817BC2" w:rsidRPr="00AE2B4A">
        <w:t xml:space="preserve"> </w:t>
      </w:r>
      <w:r w:rsidRPr="00AE2B4A">
        <w:t>Also called beta-cyclocitral, 2,6,6-trimethyl-1-cyclohexene-1-carboxaldehyde, 2,6,6-trimethyl-1(2)-cyclohexen-1-carboxaldehyde.</w:t>
      </w:r>
    </w:p>
    <w:p w14:paraId="24E2FDCA" w14:textId="77777777" w:rsidR="007C5F48" w:rsidRPr="00AE2B4A" w:rsidRDefault="007C5F48" w:rsidP="005B51CA"/>
    <w:p w14:paraId="24E2FDCB" w14:textId="77777777" w:rsidR="007C5F48" w:rsidRPr="00AE2B4A" w:rsidRDefault="0099026D" w:rsidP="0099026D">
      <w:pPr>
        <w:pStyle w:val="Heading3"/>
      </w:pPr>
      <w:r w:rsidRPr="00AE2B4A">
        <w:t>Maximum Acceptable Value</w:t>
      </w:r>
    </w:p>
    <w:p w14:paraId="24E2FDCC" w14:textId="77777777" w:rsidR="00DB29E6" w:rsidRPr="00AE2B4A" w:rsidRDefault="007C5F48" w:rsidP="00000303">
      <w:pPr>
        <w:pStyle w:val="Introductoryparagraph"/>
      </w:pPr>
      <w:r w:rsidRPr="00AE2B4A">
        <w:t xml:space="preserve">There is no </w:t>
      </w:r>
      <w:smartTag w:uri="urn:schemas-microsoft-com:office:smarttags" w:element="stockticker">
        <w:r w:rsidRPr="00AE2B4A">
          <w:t>MAV</w:t>
        </w:r>
      </w:smartTag>
      <w:r w:rsidRPr="00AE2B4A">
        <w:t xml:space="preserve"> for </w:t>
      </w:r>
      <w:r w:rsidRPr="00AE2B4A">
        <w:rPr>
          <w:szCs w:val="24"/>
        </w:rPr>
        <w:t>β-</w:t>
      </w:r>
      <w:r w:rsidRPr="00AE2B4A">
        <w:t>cyclocitral in the DWSNZ, and it is not mentioned in the WHO Guidelines.</w:t>
      </w:r>
    </w:p>
    <w:p w14:paraId="24E2FDCD" w14:textId="77777777" w:rsidR="00DB29E6" w:rsidRPr="00AE2B4A" w:rsidRDefault="00DB29E6" w:rsidP="005B51CA"/>
    <w:p w14:paraId="24E2FDCE" w14:textId="77777777" w:rsidR="007C5F48" w:rsidRPr="00AE2B4A" w:rsidRDefault="00F51851" w:rsidP="00F51851">
      <w:pPr>
        <w:pStyle w:val="Heading3"/>
      </w:pPr>
      <w:r w:rsidRPr="00AE2B4A">
        <w:t>Sources to drinking-water</w:t>
      </w:r>
    </w:p>
    <w:p w14:paraId="24E2FDCF" w14:textId="77777777" w:rsidR="007C5F48" w:rsidRPr="00AE2B4A" w:rsidRDefault="00F75272" w:rsidP="00F75272">
      <w:pPr>
        <w:pStyle w:val="Heading4"/>
      </w:pPr>
      <w:r w:rsidRPr="00AE2B4A">
        <w:t>1.</w:t>
      </w:r>
      <w:r w:rsidRPr="00AE2B4A">
        <w:tab/>
        <w:t>To source waters</w:t>
      </w:r>
    </w:p>
    <w:p w14:paraId="24E2FDD0" w14:textId="77777777" w:rsidR="007C5F48" w:rsidRPr="00AE2B4A" w:rsidRDefault="007C5F48" w:rsidP="005B51CA">
      <w:r w:rsidRPr="00AE2B4A">
        <w:t>β-Cyclocitral is formed by cyanobacteria in reservoirs and rivers.</w:t>
      </w:r>
      <w:r w:rsidR="00817BC2" w:rsidRPr="00AE2B4A">
        <w:t xml:space="preserve"> </w:t>
      </w:r>
      <w:r w:rsidRPr="00AE2B4A">
        <w:t>It is mainly produced during cell lysis or decomposition.</w:t>
      </w:r>
      <w:r w:rsidR="00817BC2" w:rsidRPr="00AE2B4A">
        <w:t xml:space="preserve"> </w:t>
      </w:r>
      <w:r w:rsidRPr="00AE2B4A">
        <w:t>It imparts an aromatic odour to water, reminiscent of grass, hay or dry wood at low concentrations, becoming more tobacco-like and fruity at higher concentrations.</w:t>
      </w:r>
      <w:r w:rsidR="00817BC2" w:rsidRPr="00AE2B4A">
        <w:t xml:space="preserve"> </w:t>
      </w:r>
      <w:r w:rsidRPr="00AE2B4A">
        <w:t>It may be found together with other carotenoid breakdown products such as beta-ionone.</w:t>
      </w:r>
    </w:p>
    <w:p w14:paraId="24E2FDD1" w14:textId="77777777" w:rsidR="007C5F48" w:rsidRPr="00AE2B4A" w:rsidRDefault="007C5F48" w:rsidP="005B51CA"/>
    <w:p w14:paraId="24E2FDD2" w14:textId="77777777" w:rsidR="007C5F48" w:rsidRPr="00AE2B4A" w:rsidRDefault="007C5F48" w:rsidP="005B51CA">
      <w:r w:rsidRPr="00AE2B4A">
        <w:t>β-Cyclocitral is a certified water flavour standard used to train professional tasters to recognise and scale the intensity of tobacco-like character; it is marketed by Aroxa.</w:t>
      </w:r>
    </w:p>
    <w:p w14:paraId="24E2FDD3" w14:textId="77777777" w:rsidR="007C5F48" w:rsidRPr="00AE2B4A" w:rsidRDefault="007C5F48" w:rsidP="005B51CA"/>
    <w:p w14:paraId="24E2FDD4" w14:textId="77777777" w:rsidR="007C5F48" w:rsidRPr="00AE2B4A" w:rsidRDefault="007C5F48" w:rsidP="005B51CA">
      <w:r w:rsidRPr="00AE2B4A">
        <w:t xml:space="preserve">Large amounts of the musty-tobacco-smelling pigment derivative β-cyclocitral are generated at cell damage or death by all </w:t>
      </w:r>
      <w:r w:rsidRPr="00AE2B4A">
        <w:rPr>
          <w:i/>
        </w:rPr>
        <w:t>Microcystis</w:t>
      </w:r>
      <w:r w:rsidRPr="00AE2B4A">
        <w:t xml:space="preserve"> spp. via enzyme-mediated catalysis.</w:t>
      </w:r>
    </w:p>
    <w:p w14:paraId="24E2FDD5" w14:textId="77777777" w:rsidR="007C5F48" w:rsidRPr="00AE2B4A" w:rsidRDefault="007C5F48" w:rsidP="005B51CA"/>
    <w:p w14:paraId="24E2FDD6" w14:textId="77777777" w:rsidR="00000303" w:rsidRPr="00AE2B4A" w:rsidRDefault="007C5F48" w:rsidP="005B51CA">
      <w:r w:rsidRPr="00AE2B4A">
        <w:t>β-Cyclocitral is often present in eutrophic waters and is a well known source of airborne and drinking water malodour, and is derived from the catalytic breakdown of β-carotene.</w:t>
      </w:r>
      <w:r w:rsidR="00817BC2" w:rsidRPr="00AE2B4A">
        <w:t xml:space="preserve"> </w:t>
      </w:r>
      <w:r w:rsidRPr="00AE2B4A">
        <w:t xml:space="preserve">Evidence indicates that it is produced by the activation of a specific carotene oxygenase by all species of the bloom-forming cyanobacterium </w:t>
      </w:r>
      <w:r w:rsidRPr="00AE2B4A">
        <w:rPr>
          <w:i/>
        </w:rPr>
        <w:t>Microcystis</w:t>
      </w:r>
      <w:r w:rsidRPr="00AE2B4A">
        <w:t xml:space="preserve">, and acts as a grazer defence signal unique to the cyanobacterium </w:t>
      </w:r>
      <w:r w:rsidRPr="00AE2B4A">
        <w:rPr>
          <w:i/>
        </w:rPr>
        <w:t>Microcystis</w:t>
      </w:r>
      <w:r w:rsidR="00000303" w:rsidRPr="00AE2B4A">
        <w:t xml:space="preserve"> (Juttner et al 2010).</w:t>
      </w:r>
    </w:p>
    <w:p w14:paraId="24E2FDD7" w14:textId="77777777" w:rsidR="007C5F48" w:rsidRPr="00AE2B4A" w:rsidRDefault="007C5F48" w:rsidP="005B51CA"/>
    <w:p w14:paraId="24E2FDD8" w14:textId="77777777" w:rsidR="007C5F48" w:rsidRPr="00AE2B4A" w:rsidRDefault="00F51851" w:rsidP="00F51851">
      <w:pPr>
        <w:pStyle w:val="Heading3"/>
      </w:pPr>
      <w:r w:rsidRPr="00AE2B4A">
        <w:t>Form and fate in the environment</w:t>
      </w:r>
    </w:p>
    <w:p w14:paraId="24E2FDD9" w14:textId="77777777" w:rsidR="00000303" w:rsidRPr="00AE2B4A" w:rsidRDefault="007C5F48" w:rsidP="005B51CA">
      <w:r w:rsidRPr="00AE2B4A">
        <w:t>β-Cyclocitral is short-lived in water and rapidly lost by volatilisation and chemical–photooxidative breakdown.</w:t>
      </w:r>
      <w:r w:rsidR="00817BC2" w:rsidRPr="00AE2B4A">
        <w:t xml:space="preserve"> </w:t>
      </w:r>
      <w:r w:rsidRPr="00AE2B4A">
        <w:t xml:space="preserve">As a result, </w:t>
      </w:r>
      <w:r w:rsidRPr="00AE2B4A">
        <w:rPr>
          <w:i/>
        </w:rPr>
        <w:t>Microcystis</w:t>
      </w:r>
      <w:r w:rsidRPr="00AE2B4A">
        <w:t xml:space="preserve"> rarely causes significant long-lasting off-flavour in treated drinking water supplies because it does not produce either of the more resilient T &amp; O compounds geosmin and 2-MIB</w:t>
      </w:r>
      <w:r w:rsidR="00000303" w:rsidRPr="00AE2B4A">
        <w:t xml:space="preserve"> (Watson et al 2008).</w:t>
      </w:r>
    </w:p>
    <w:p w14:paraId="24E2FDDA" w14:textId="77777777" w:rsidR="007C5F48" w:rsidRPr="00AE2B4A" w:rsidRDefault="007C5F48" w:rsidP="005B51CA"/>
    <w:p w14:paraId="24E2FDDB" w14:textId="77777777" w:rsidR="007C5F48" w:rsidRPr="00AE2B4A" w:rsidRDefault="00F51851" w:rsidP="00F51851">
      <w:pPr>
        <w:pStyle w:val="Heading3"/>
      </w:pPr>
      <w:r w:rsidRPr="00AE2B4A">
        <w:t>Typical concentrations in drinking-water</w:t>
      </w:r>
    </w:p>
    <w:p w14:paraId="24E2FDDC" w14:textId="77777777" w:rsidR="007C5F48" w:rsidRPr="00AE2B4A" w:rsidRDefault="007C5F48" w:rsidP="005B51CA">
      <w:r w:rsidRPr="00AE2B4A">
        <w:t>β-Cyclocitral is normally found in eutrophic waters at the nanogram to microgram/L level, although it has been found at 0.75</w:t>
      </w:r>
      <w:r w:rsidR="00DB29E6" w:rsidRPr="00AE2B4A">
        <w:t> mg/L</w:t>
      </w:r>
      <w:r w:rsidRPr="00AE2B4A">
        <w:t xml:space="preserve"> in windblown surface scums.</w:t>
      </w:r>
    </w:p>
    <w:p w14:paraId="24E2FDDD" w14:textId="77777777" w:rsidR="007C5F48" w:rsidRPr="00AE2B4A" w:rsidRDefault="007C5F48" w:rsidP="005B51CA"/>
    <w:p w14:paraId="24E2FDDE" w14:textId="77777777" w:rsidR="007C5F48" w:rsidRPr="00AE2B4A" w:rsidRDefault="00A31C82" w:rsidP="00A31C82">
      <w:pPr>
        <w:pStyle w:val="Heading3"/>
      </w:pPr>
      <w:r w:rsidRPr="00AE2B4A">
        <w:t>Removal methods</w:t>
      </w:r>
    </w:p>
    <w:p w14:paraId="24E2FDDF" w14:textId="77777777" w:rsidR="007C5F48" w:rsidRPr="00AE2B4A" w:rsidRDefault="007C5F48" w:rsidP="005B51CA">
      <w:r w:rsidRPr="00AE2B4A">
        <w:t xml:space="preserve">Aeration processes should reduce the concentration of </w:t>
      </w:r>
      <w:r w:rsidRPr="00AE2B4A">
        <w:rPr>
          <w:szCs w:val="24"/>
        </w:rPr>
        <w:t>β-cyclocitral</w:t>
      </w:r>
      <w:r w:rsidRPr="00AE2B4A">
        <w:t xml:space="preserve"> in water.</w:t>
      </w:r>
      <w:r w:rsidR="00817BC2" w:rsidRPr="00AE2B4A">
        <w:t xml:space="preserve"> </w:t>
      </w:r>
      <w:r w:rsidRPr="00AE2B4A">
        <w:t xml:space="preserve">Chlorination seems to stop </w:t>
      </w:r>
      <w:r w:rsidRPr="00AE2B4A">
        <w:rPr>
          <w:i/>
        </w:rPr>
        <w:t>Microcystis</w:t>
      </w:r>
      <w:r w:rsidRPr="00AE2B4A">
        <w:t xml:space="preserve"> producing </w:t>
      </w:r>
      <w:r w:rsidRPr="00AE2B4A">
        <w:rPr>
          <w:szCs w:val="24"/>
        </w:rPr>
        <w:t>β-cyclocitral, probably by inhibiting the enzyme process responsible for its production.</w:t>
      </w:r>
    </w:p>
    <w:p w14:paraId="24E2FDE0" w14:textId="77777777" w:rsidR="007C5F48" w:rsidRPr="00AE2B4A" w:rsidRDefault="007C5F48" w:rsidP="005B51CA"/>
    <w:p w14:paraId="24E2FDE1" w14:textId="77777777" w:rsidR="007C5F48" w:rsidRPr="00AE2B4A" w:rsidRDefault="00A31C82" w:rsidP="00A31C82">
      <w:pPr>
        <w:pStyle w:val="Heading3"/>
      </w:pPr>
      <w:r w:rsidRPr="00AE2B4A">
        <w:t>Analytical methods</w:t>
      </w:r>
    </w:p>
    <w:p w14:paraId="24E2FDE2" w14:textId="77777777" w:rsidR="007C5F48" w:rsidRPr="00AE2B4A" w:rsidRDefault="007C5F48" w:rsidP="005B51CA">
      <w:r w:rsidRPr="00AE2B4A">
        <w:t xml:space="preserve">See Furtula </w:t>
      </w:r>
      <w:r w:rsidR="00000303" w:rsidRPr="00AE2B4A">
        <w:t>et al</w:t>
      </w:r>
      <w:r w:rsidRPr="00AE2B4A">
        <w:t xml:space="preserve"> (2004) and EFSA (2012).</w:t>
      </w:r>
    </w:p>
    <w:p w14:paraId="24E2FDE3" w14:textId="77777777" w:rsidR="007C5F48" w:rsidRPr="00AE2B4A" w:rsidRDefault="007C5F48" w:rsidP="005B51CA"/>
    <w:p w14:paraId="24E2FDE4" w14:textId="77777777" w:rsidR="007C5F48" w:rsidRPr="00AE2B4A" w:rsidRDefault="00A31C82" w:rsidP="00A31C82">
      <w:pPr>
        <w:pStyle w:val="Heading3"/>
      </w:pPr>
      <w:r w:rsidRPr="00AE2B4A">
        <w:t>Health considerations</w:t>
      </w:r>
    </w:p>
    <w:p w14:paraId="24E2FDE5" w14:textId="77777777" w:rsidR="007C5F48" w:rsidRPr="00AE2B4A" w:rsidRDefault="007C5F48" w:rsidP="005B51CA">
      <w:r w:rsidRPr="00AE2B4A">
        <w:t>There are no reports on the health effects of β-cyclocitral.</w:t>
      </w:r>
    </w:p>
    <w:p w14:paraId="24E2FDE6" w14:textId="77777777" w:rsidR="007C5F48" w:rsidRPr="00AE2B4A" w:rsidRDefault="007C5F48" w:rsidP="005B51CA">
      <w:pPr>
        <w:rPr>
          <w:highlight w:val="yellow"/>
        </w:rPr>
      </w:pPr>
    </w:p>
    <w:p w14:paraId="24E2FDE7" w14:textId="77777777" w:rsidR="007C5F48" w:rsidRPr="00AE2B4A" w:rsidRDefault="007C5F48" w:rsidP="005B51CA">
      <w:pPr>
        <w:rPr>
          <w:szCs w:val="24"/>
        </w:rPr>
      </w:pPr>
      <w:r w:rsidRPr="00AE2B4A">
        <w:rPr>
          <w:szCs w:val="24"/>
        </w:rPr>
        <w:t>The flavour threshold of beta-cyclocitral in water is reported by Aroxa as 150 ng/L (0.15</w:t>
      </w:r>
      <w:r w:rsidR="00D70CA2" w:rsidRPr="00AE2B4A">
        <w:rPr>
          <w:szCs w:val="24"/>
        </w:rPr>
        <w:t> µg/L</w:t>
      </w:r>
      <w:r w:rsidRPr="00AE2B4A">
        <w:rPr>
          <w:szCs w:val="24"/>
        </w:rPr>
        <w:t xml:space="preserve"> or 0.00015</w:t>
      </w:r>
      <w:r w:rsidR="00DB29E6" w:rsidRPr="00AE2B4A">
        <w:rPr>
          <w:szCs w:val="24"/>
        </w:rPr>
        <w:t> mg/L</w:t>
      </w:r>
      <w:r w:rsidRPr="00AE2B4A">
        <w:rPr>
          <w:szCs w:val="24"/>
        </w:rPr>
        <w:t>).</w:t>
      </w:r>
      <w:r w:rsidR="00817BC2" w:rsidRPr="00AE2B4A">
        <w:rPr>
          <w:szCs w:val="24"/>
        </w:rPr>
        <w:t xml:space="preserve"> </w:t>
      </w:r>
      <w:r w:rsidRPr="00AE2B4A">
        <w:rPr>
          <w:szCs w:val="24"/>
        </w:rPr>
        <w:t>It has also been reported to be 19,000 ng/L (19</w:t>
      </w:r>
      <w:r w:rsidR="00D70CA2" w:rsidRPr="00AE2B4A">
        <w:rPr>
          <w:szCs w:val="24"/>
        </w:rPr>
        <w:t> µg/L</w:t>
      </w:r>
      <w:r w:rsidRPr="00AE2B4A">
        <w:rPr>
          <w:szCs w:val="24"/>
        </w:rPr>
        <w:t xml:space="preserve"> or 0.019</w:t>
      </w:r>
      <w:r w:rsidR="00DB29E6" w:rsidRPr="00AE2B4A">
        <w:rPr>
          <w:szCs w:val="24"/>
        </w:rPr>
        <w:t> mg/L</w:t>
      </w:r>
      <w:r w:rsidRPr="00AE2B4A">
        <w:rPr>
          <w:szCs w:val="24"/>
        </w:rPr>
        <w:t xml:space="preserve">) by Furtula </w:t>
      </w:r>
      <w:r w:rsidR="00000303" w:rsidRPr="00AE2B4A">
        <w:rPr>
          <w:szCs w:val="24"/>
        </w:rPr>
        <w:t>et al</w:t>
      </w:r>
      <w:r w:rsidRPr="00AE2B4A">
        <w:rPr>
          <w:szCs w:val="24"/>
        </w:rPr>
        <w:t xml:space="preserve"> (2004); and 1–20</w:t>
      </w:r>
      <w:r w:rsidR="00D70CA2" w:rsidRPr="00AE2B4A">
        <w:rPr>
          <w:szCs w:val="24"/>
        </w:rPr>
        <w:t> µg/L</w:t>
      </w:r>
      <w:r w:rsidRPr="00AE2B4A">
        <w:rPr>
          <w:szCs w:val="24"/>
        </w:rPr>
        <w:t xml:space="preserve"> in WRc (2001).</w:t>
      </w:r>
    </w:p>
    <w:p w14:paraId="24E2FDE8" w14:textId="77777777" w:rsidR="007C5F48" w:rsidRPr="00AE2B4A" w:rsidRDefault="007C5F48" w:rsidP="005B51CA"/>
    <w:p w14:paraId="24E2FDE9" w14:textId="77777777" w:rsidR="007C5F48" w:rsidRPr="00AE2B4A" w:rsidRDefault="00A31C82" w:rsidP="0099026D">
      <w:pPr>
        <w:pStyle w:val="Heading3"/>
      </w:pPr>
      <w:r w:rsidRPr="00AE2B4A">
        <w:t xml:space="preserve">Derivation of </w:t>
      </w:r>
      <w:r w:rsidR="0099026D" w:rsidRPr="00AE2B4A">
        <w:t>Maximum Acceptable Value</w:t>
      </w:r>
    </w:p>
    <w:p w14:paraId="24E2FDEA" w14:textId="77777777" w:rsidR="007C5F48" w:rsidRPr="00AE2B4A" w:rsidRDefault="007C5F48" w:rsidP="005B51CA">
      <w:r w:rsidRPr="00AE2B4A">
        <w:t>No MAV as at DWSNZ 2008.</w:t>
      </w:r>
    </w:p>
    <w:p w14:paraId="24E2FDEB" w14:textId="77777777" w:rsidR="007C5F48" w:rsidRPr="00AE2B4A" w:rsidRDefault="007C5F48" w:rsidP="005B51CA"/>
    <w:p w14:paraId="24E2FDEC" w14:textId="77777777" w:rsidR="007C5F48" w:rsidRPr="00AE2B4A" w:rsidRDefault="00A31C82" w:rsidP="00A31C82">
      <w:pPr>
        <w:pStyle w:val="Heading3"/>
      </w:pPr>
      <w:r w:rsidRPr="00AE2B4A">
        <w:t>References</w:t>
      </w:r>
    </w:p>
    <w:p w14:paraId="24E2FDED" w14:textId="77777777" w:rsidR="007C5F48" w:rsidRPr="00AE2B4A" w:rsidRDefault="00000303" w:rsidP="00000303">
      <w:pPr>
        <w:pStyle w:val="References"/>
      </w:pPr>
      <w:r w:rsidRPr="00AE2B4A">
        <w:t xml:space="preserve">Aroxa. Accessed 2013. </w:t>
      </w:r>
      <w:r w:rsidR="007C5F48" w:rsidRPr="00AE2B4A">
        <w:rPr>
          <w:i/>
          <w:szCs w:val="24"/>
        </w:rPr>
        <w:t>β-Cyclocitral.</w:t>
      </w:r>
      <w:r w:rsidR="00817BC2" w:rsidRPr="00AE2B4A">
        <w:rPr>
          <w:szCs w:val="24"/>
        </w:rPr>
        <w:t xml:space="preserve"> </w:t>
      </w:r>
      <w:r w:rsidR="007C5F48" w:rsidRPr="00AE2B4A">
        <w:rPr>
          <w:i/>
          <w:szCs w:val="24"/>
        </w:rPr>
        <w:t>Sales Sheet</w:t>
      </w:r>
      <w:r w:rsidR="007C5F48" w:rsidRPr="00AE2B4A">
        <w:rPr>
          <w:szCs w:val="24"/>
        </w:rPr>
        <w:t>.</w:t>
      </w:r>
      <w:r w:rsidR="00817BC2" w:rsidRPr="00AE2B4A">
        <w:rPr>
          <w:szCs w:val="24"/>
        </w:rPr>
        <w:t xml:space="preserve"> </w:t>
      </w:r>
      <w:r w:rsidRPr="00AE2B4A">
        <w:rPr>
          <w:rStyle w:val="Hyperlink"/>
        </w:rPr>
        <w:t>http://www.aroxa.com/water/water-flavour-standard/cyclocitral/.</w:t>
      </w:r>
    </w:p>
    <w:p w14:paraId="24E2FDEE" w14:textId="77777777" w:rsidR="007C5F48" w:rsidRPr="00AE2B4A" w:rsidRDefault="00626F75" w:rsidP="00000303">
      <w:pPr>
        <w:pStyle w:val="References"/>
      </w:pPr>
      <w:r w:rsidRPr="00AE2B4A">
        <w:t xml:space="preserve">EFSA. 2012. </w:t>
      </w:r>
      <w:r w:rsidR="00000303" w:rsidRPr="00AE2B4A">
        <w:t>Scientific opinion</w:t>
      </w:r>
      <w:r w:rsidR="007C5F48" w:rsidRPr="00AE2B4A">
        <w:t xml:space="preserve"> on the re-evaluation of mixed carotenes (E 160a (i)) and beta-carotene (E 160a (ii)) as a food additive.</w:t>
      </w:r>
      <w:r w:rsidR="00817BC2" w:rsidRPr="00AE2B4A">
        <w:t xml:space="preserve"> </w:t>
      </w:r>
      <w:r w:rsidR="00901AE6" w:rsidRPr="00AE2B4A">
        <w:rPr>
          <w:i/>
        </w:rPr>
        <w:t>EFSA Journal</w:t>
      </w:r>
      <w:r w:rsidR="007C5F48" w:rsidRPr="00AE2B4A">
        <w:t xml:space="preserve"> 10(3):</w:t>
      </w:r>
      <w:r w:rsidR="00000303" w:rsidRPr="00AE2B4A">
        <w:t xml:space="preserve"> </w:t>
      </w:r>
      <w:r w:rsidR="007C5F48" w:rsidRPr="00AE2B4A">
        <w:t>2593.</w:t>
      </w:r>
      <w:r w:rsidR="00817BC2" w:rsidRPr="00AE2B4A">
        <w:t xml:space="preserve"> </w:t>
      </w:r>
      <w:r w:rsidR="007C5F48" w:rsidRPr="00AE2B4A">
        <w:t>67 pp.</w:t>
      </w:r>
      <w:r w:rsidR="00817BC2" w:rsidRPr="00AE2B4A">
        <w:t xml:space="preserve"> </w:t>
      </w:r>
      <w:r w:rsidR="00000303" w:rsidRPr="00AE2B4A">
        <w:rPr>
          <w:rStyle w:val="Hyperlink"/>
        </w:rPr>
        <w:t>http://www.efsa.europa.eu/en/efsajournal/doc/2593.pdf.</w:t>
      </w:r>
    </w:p>
    <w:p w14:paraId="24E2FDEF" w14:textId="77777777" w:rsidR="007C5F48" w:rsidRPr="00AE2B4A" w:rsidRDefault="007C5F48" w:rsidP="00000303">
      <w:pPr>
        <w:pStyle w:val="References"/>
      </w:pPr>
      <w:r w:rsidRPr="00AE2B4A">
        <w:t>Furtula V</w:t>
      </w:r>
      <w:r w:rsidR="00000303" w:rsidRPr="00AE2B4A">
        <w:t>,</w:t>
      </w:r>
      <w:r w:rsidRPr="00AE2B4A">
        <w:t xml:space="preserve"> </w:t>
      </w:r>
      <w:r w:rsidR="00000303" w:rsidRPr="00AE2B4A">
        <w:t>et al.</w:t>
      </w:r>
      <w:r w:rsidRPr="00AE2B4A">
        <w:t xml:space="preserve"> 2004.</w:t>
      </w:r>
      <w:r w:rsidR="00817BC2" w:rsidRPr="00AE2B4A">
        <w:t xml:space="preserve"> </w:t>
      </w:r>
      <w:r w:rsidRPr="00AE2B4A">
        <w:t xml:space="preserve">An </w:t>
      </w:r>
      <w:r w:rsidR="00000303" w:rsidRPr="00AE2B4A">
        <w:t>a</w:t>
      </w:r>
      <w:r w:rsidRPr="00AE2B4A">
        <w:t xml:space="preserve">utomated </w:t>
      </w:r>
      <w:r w:rsidR="00000303" w:rsidRPr="00AE2B4A">
        <w:t>h</w:t>
      </w:r>
      <w:r w:rsidRPr="00AE2B4A">
        <w:t xml:space="preserve">eadspace SPME-GC-ITMS </w:t>
      </w:r>
      <w:r w:rsidR="00000303" w:rsidRPr="00AE2B4A">
        <w:t>t</w:t>
      </w:r>
      <w:r w:rsidRPr="00AE2B4A">
        <w:t xml:space="preserve">echnique for </w:t>
      </w:r>
      <w:r w:rsidR="00000303" w:rsidRPr="00AE2B4A">
        <w:t>t</w:t>
      </w:r>
      <w:r w:rsidRPr="00AE2B4A">
        <w:t xml:space="preserve">aste and </w:t>
      </w:r>
      <w:r w:rsidR="00000303" w:rsidRPr="00AE2B4A">
        <w:t>o</w:t>
      </w:r>
      <w:r w:rsidRPr="00AE2B4A">
        <w:t xml:space="preserve">dour </w:t>
      </w:r>
      <w:r w:rsidR="00000303" w:rsidRPr="00AE2B4A">
        <w:t>c</w:t>
      </w:r>
      <w:r w:rsidRPr="00AE2B4A">
        <w:t xml:space="preserve">ompound </w:t>
      </w:r>
      <w:r w:rsidR="00000303" w:rsidRPr="00AE2B4A">
        <w:t>i</w:t>
      </w:r>
      <w:r w:rsidRPr="00AE2B4A">
        <w:t>dentification.</w:t>
      </w:r>
      <w:r w:rsidR="00817BC2" w:rsidRPr="00AE2B4A">
        <w:t xml:space="preserve"> </w:t>
      </w:r>
      <w:r w:rsidRPr="00AE2B4A">
        <w:rPr>
          <w:i/>
        </w:rPr>
        <w:t>Water Qual Res J Canada</w:t>
      </w:r>
      <w:r w:rsidRPr="00AE2B4A">
        <w:t xml:space="preserve"> 39</w:t>
      </w:r>
      <w:r w:rsidR="00000303" w:rsidRPr="00AE2B4A">
        <w:t>(</w:t>
      </w:r>
      <w:r w:rsidRPr="00AE2B4A">
        <w:t>3</w:t>
      </w:r>
      <w:r w:rsidR="00000303" w:rsidRPr="00AE2B4A">
        <w:t>):</w:t>
      </w:r>
      <w:r w:rsidRPr="00AE2B4A">
        <w:t xml:space="preserve"> 213–22.</w:t>
      </w:r>
      <w:r w:rsidR="00817BC2" w:rsidRPr="00AE2B4A">
        <w:t xml:space="preserve"> </w:t>
      </w:r>
      <w:hyperlink r:id="rId828" w:history="1">
        <w:r w:rsidR="00000303" w:rsidRPr="00AE2B4A">
          <w:rPr>
            <w:rStyle w:val="Hyperlink"/>
          </w:rPr>
          <w:t>http://www.cawq.ca/journal/temp/article/21.pdf</w:t>
        </w:r>
      </w:hyperlink>
      <w:r w:rsidR="00000303" w:rsidRPr="00AE2B4A">
        <w:rPr>
          <w:rStyle w:val="Hyperlink"/>
          <w:rFonts w:ascii="Times New Roman" w:hAnsi="Times New Roman"/>
        </w:rPr>
        <w:t>.</w:t>
      </w:r>
    </w:p>
    <w:p w14:paraId="24E2FDF0" w14:textId="77777777" w:rsidR="007C5F48" w:rsidRPr="00AE2B4A" w:rsidRDefault="007C5F48" w:rsidP="00000303">
      <w:pPr>
        <w:pStyle w:val="References"/>
      </w:pPr>
      <w:r w:rsidRPr="00AE2B4A">
        <w:t>Juttner F</w:t>
      </w:r>
      <w:r w:rsidR="00000303" w:rsidRPr="00AE2B4A">
        <w:t>,</w:t>
      </w:r>
      <w:r w:rsidRPr="00AE2B4A">
        <w:t xml:space="preserve"> </w:t>
      </w:r>
      <w:r w:rsidR="00000303" w:rsidRPr="00AE2B4A">
        <w:t>et al.</w:t>
      </w:r>
      <w:r w:rsidRPr="00AE2B4A">
        <w:t xml:space="preserve"> 2010.</w:t>
      </w:r>
      <w:r w:rsidR="00817BC2" w:rsidRPr="00AE2B4A">
        <w:t xml:space="preserve"> </w:t>
      </w:r>
      <w:r w:rsidRPr="00AE2B4A">
        <w:t>β-cyclocitral, a grazer defence signal unique to the cyanobacterium Microcystis.</w:t>
      </w:r>
      <w:r w:rsidR="00817BC2" w:rsidRPr="00AE2B4A">
        <w:t xml:space="preserve"> </w:t>
      </w:r>
      <w:hyperlink r:id="rId829" w:tooltip="Journal of chemical ecology." w:history="1">
        <w:r w:rsidRPr="00AE2B4A">
          <w:rPr>
            <w:i/>
          </w:rPr>
          <w:t>J Chem Ecol</w:t>
        </w:r>
      </w:hyperlink>
      <w:r w:rsidRPr="00AE2B4A">
        <w:t xml:space="preserve"> Dec</w:t>
      </w:r>
      <w:r w:rsidR="00000303" w:rsidRPr="00AE2B4A">
        <w:t>ember</w:t>
      </w:r>
      <w:r w:rsidRPr="00AE2B4A">
        <w:t xml:space="preserve"> 36(12)</w:t>
      </w:r>
      <w:r w:rsidR="00000303" w:rsidRPr="00AE2B4A">
        <w:t>:</w:t>
      </w:r>
      <w:r w:rsidRPr="00AE2B4A">
        <w:t xml:space="preserve"> 1387</w:t>
      </w:r>
      <w:r w:rsidR="00000303" w:rsidRPr="00AE2B4A">
        <w:t>–</w:t>
      </w:r>
      <w:r w:rsidRPr="00AE2B4A">
        <w:t>97.</w:t>
      </w:r>
      <w:r w:rsidR="00817BC2" w:rsidRPr="00AE2B4A">
        <w:t xml:space="preserve"> </w:t>
      </w:r>
      <w:r w:rsidRPr="00AE2B4A">
        <w:t>doi: 10.1007/s10886-010-9877-0.</w:t>
      </w:r>
      <w:r w:rsidR="00817BC2" w:rsidRPr="00AE2B4A">
        <w:t xml:space="preserve"> </w:t>
      </w:r>
      <w:r w:rsidR="00000303" w:rsidRPr="00AE2B4A">
        <w:rPr>
          <w:rStyle w:val="Hyperlink"/>
        </w:rPr>
        <w:t>http://www.ncbi.nlm.nih.gov/pubmed/21072572.</w:t>
      </w:r>
    </w:p>
    <w:p w14:paraId="24E2FDF1" w14:textId="77777777" w:rsidR="007C5F48" w:rsidRPr="00AE2B4A" w:rsidRDefault="007C5F48" w:rsidP="00000303">
      <w:pPr>
        <w:pStyle w:val="References"/>
      </w:pPr>
      <w:r w:rsidRPr="00AE2B4A">
        <w:t>Watson S</w:t>
      </w:r>
      <w:r w:rsidR="00000303" w:rsidRPr="00AE2B4A">
        <w:t>,</w:t>
      </w:r>
      <w:r w:rsidRPr="00AE2B4A">
        <w:t xml:space="preserve"> </w:t>
      </w:r>
      <w:r w:rsidR="00000303" w:rsidRPr="00AE2B4A">
        <w:t>et al.</w:t>
      </w:r>
      <w:r w:rsidRPr="00AE2B4A">
        <w:t xml:space="preserve"> 2008.</w:t>
      </w:r>
      <w:r w:rsidR="00817BC2" w:rsidRPr="00AE2B4A">
        <w:t xml:space="preserve"> </w:t>
      </w:r>
      <w:r w:rsidRPr="00AE2B4A">
        <w:t>Taste and odour and cyanobacterial toxins: impairment, prediction, and management in the Great Lakes.</w:t>
      </w:r>
      <w:r w:rsidR="00817BC2" w:rsidRPr="00AE2B4A">
        <w:t xml:space="preserve"> </w:t>
      </w:r>
      <w:r w:rsidRPr="00AE2B4A">
        <w:rPr>
          <w:i/>
        </w:rPr>
        <w:t xml:space="preserve">Can </w:t>
      </w:r>
      <w:r w:rsidR="00000303" w:rsidRPr="00AE2B4A">
        <w:rPr>
          <w:i/>
        </w:rPr>
        <w:t>J</w:t>
      </w:r>
      <w:r w:rsidRPr="00AE2B4A">
        <w:rPr>
          <w:i/>
        </w:rPr>
        <w:t xml:space="preserve"> Fish Aquat Sci</w:t>
      </w:r>
      <w:r w:rsidRPr="00AE2B4A">
        <w:t xml:space="preserve"> 65</w:t>
      </w:r>
      <w:r w:rsidR="00000303" w:rsidRPr="00AE2B4A">
        <w:t>:</w:t>
      </w:r>
      <w:r w:rsidRPr="00AE2B4A">
        <w:t xml:space="preserve"> 1779–96.</w:t>
      </w:r>
      <w:r w:rsidR="00817BC2" w:rsidRPr="00AE2B4A">
        <w:t xml:space="preserve"> </w:t>
      </w:r>
      <w:r w:rsidR="00000303" w:rsidRPr="00AE2B4A">
        <w:rPr>
          <w:rStyle w:val="Hyperlink"/>
        </w:rPr>
        <w:t>http://jlakes.org/web/Odour-algaltoxin-greatlakes-CJFAS2008.pdf.</w:t>
      </w:r>
    </w:p>
    <w:p w14:paraId="24E2FDF2" w14:textId="77777777" w:rsidR="007C5F48" w:rsidRPr="00AE2B4A" w:rsidRDefault="007C5F48" w:rsidP="00000303">
      <w:pPr>
        <w:pStyle w:val="References"/>
      </w:pPr>
      <w:r w:rsidRPr="00AE2B4A">
        <w:t>WRc</w:t>
      </w:r>
      <w:r w:rsidR="00000303" w:rsidRPr="00AE2B4A">
        <w:t>.</w:t>
      </w:r>
      <w:r w:rsidRPr="00AE2B4A">
        <w:t xml:space="preserve"> 2001.</w:t>
      </w:r>
      <w:r w:rsidR="00817BC2" w:rsidRPr="00AE2B4A">
        <w:t xml:space="preserve"> </w:t>
      </w:r>
      <w:r w:rsidRPr="00AE2B4A">
        <w:rPr>
          <w:i/>
        </w:rPr>
        <w:t>Factors Causing Off-Taste in Waters, and Methods and Practices for the Removal of Off-Taste and Its Causes</w:t>
      </w:r>
      <w:r w:rsidRPr="00AE2B4A">
        <w:t>.</w:t>
      </w:r>
      <w:r w:rsidR="00817BC2" w:rsidRPr="00AE2B4A">
        <w:t xml:space="preserve"> </w:t>
      </w:r>
      <w:r w:rsidRPr="00AE2B4A">
        <w:t>Final Report to the Department of the Environment, Transport and the Regions.</w:t>
      </w:r>
      <w:r w:rsidR="00817BC2" w:rsidRPr="00AE2B4A">
        <w:t xml:space="preserve"> </w:t>
      </w:r>
      <w:r w:rsidRPr="00AE2B4A">
        <w:t>Report No: DETR/DWI 5008/1.</w:t>
      </w:r>
      <w:r w:rsidR="00817BC2" w:rsidRPr="00AE2B4A">
        <w:t xml:space="preserve"> </w:t>
      </w:r>
      <w:r w:rsidRPr="00AE2B4A">
        <w:t>69 pp.</w:t>
      </w:r>
      <w:r w:rsidR="00817BC2" w:rsidRPr="00AE2B4A">
        <w:t xml:space="preserve"> </w:t>
      </w:r>
      <w:hyperlink r:id="rId830" w:history="1">
        <w:r w:rsidR="00000303" w:rsidRPr="00AE2B4A">
          <w:rPr>
            <w:rStyle w:val="Hyperlink"/>
          </w:rPr>
          <w:t>http://dwi.defra.gov.uk/research/completed-research/reports/0820.pdf</w:t>
        </w:r>
      </w:hyperlink>
      <w:r w:rsidR="00000303" w:rsidRPr="00AE2B4A">
        <w:rPr>
          <w:rStyle w:val="Hyperlink"/>
          <w:rFonts w:ascii="Times New Roman" w:hAnsi="Times New Roman"/>
        </w:rPr>
        <w:t>.</w:t>
      </w:r>
    </w:p>
    <w:p w14:paraId="24E2FDF3" w14:textId="77777777" w:rsidR="007C5F48" w:rsidRPr="00AE2B4A" w:rsidRDefault="001C5CEC" w:rsidP="00BC35F0">
      <w:pPr>
        <w:pStyle w:val="Heading1"/>
      </w:pPr>
      <w:bookmarkStart w:id="164" w:name="_Toc522627410"/>
      <w:bookmarkStart w:id="165" w:name="_Toc10884923"/>
      <w:r w:rsidRPr="00AE2B4A">
        <w:t>Cyclohexane</w:t>
      </w:r>
      <w:bookmarkEnd w:id="164"/>
      <w:bookmarkEnd w:id="165"/>
    </w:p>
    <w:p w14:paraId="24E2FDF4" w14:textId="77777777" w:rsidR="007C5F48" w:rsidRPr="00AE2B4A" w:rsidRDefault="007C5F48" w:rsidP="005B51CA">
      <w:r w:rsidRPr="00AE2B4A">
        <w:t>CAS No. 110-82-7.</w:t>
      </w:r>
      <w:r w:rsidR="00817BC2" w:rsidRPr="00AE2B4A">
        <w:t xml:space="preserve"> </w:t>
      </w:r>
      <w:r w:rsidRPr="00AE2B4A">
        <w:t>Also called hexahydrobenzene, hexamethylene, benzenehexahydride and hexanaphthene.</w:t>
      </w:r>
    </w:p>
    <w:p w14:paraId="24E2FDF5" w14:textId="77777777" w:rsidR="007C5F48" w:rsidRPr="00AE2B4A" w:rsidRDefault="007C5F48" w:rsidP="005B51CA"/>
    <w:p w14:paraId="24E2FDF6" w14:textId="77777777" w:rsidR="007C5F48" w:rsidRPr="00AE2B4A" w:rsidRDefault="0099026D" w:rsidP="0099026D">
      <w:pPr>
        <w:pStyle w:val="Heading3"/>
      </w:pPr>
      <w:r w:rsidRPr="00AE2B4A">
        <w:t>Maximum Acceptable Value</w:t>
      </w:r>
    </w:p>
    <w:p w14:paraId="24E2FDF7" w14:textId="77777777" w:rsidR="00DB29E6" w:rsidRPr="00AE2B4A" w:rsidRDefault="007C5F48" w:rsidP="00F77A6F">
      <w:pPr>
        <w:pStyle w:val="Introductoryparagraph"/>
      </w:pPr>
      <w:r w:rsidRPr="00AE2B4A">
        <w:t xml:space="preserve">There is no </w:t>
      </w:r>
      <w:smartTag w:uri="urn:schemas-microsoft-com:office:smarttags" w:element="stockticker">
        <w:r w:rsidRPr="00AE2B4A">
          <w:t>MAV</w:t>
        </w:r>
      </w:smartTag>
      <w:r w:rsidRPr="00AE2B4A">
        <w:t xml:space="preserve"> for cyclohexane in the DWSNZ, and it is not mentioned in the WHO Guidelines.</w:t>
      </w:r>
    </w:p>
    <w:p w14:paraId="24E2FDF8" w14:textId="77777777" w:rsidR="00DB29E6" w:rsidRPr="00AE2B4A" w:rsidRDefault="00DB29E6" w:rsidP="005B51CA"/>
    <w:p w14:paraId="24E2FDF9" w14:textId="77777777" w:rsidR="007C5F48" w:rsidRPr="00AE2B4A" w:rsidRDefault="00F51851" w:rsidP="00F51851">
      <w:pPr>
        <w:pStyle w:val="Heading3"/>
      </w:pPr>
      <w:r w:rsidRPr="00AE2B4A">
        <w:t>Sources to drinking-water</w:t>
      </w:r>
    </w:p>
    <w:p w14:paraId="24E2FDFA" w14:textId="77777777" w:rsidR="007C5F48" w:rsidRPr="00AE2B4A" w:rsidRDefault="00F75272" w:rsidP="00F75272">
      <w:pPr>
        <w:pStyle w:val="Heading4"/>
      </w:pPr>
      <w:r w:rsidRPr="00AE2B4A">
        <w:t>1.</w:t>
      </w:r>
      <w:r w:rsidRPr="00AE2B4A">
        <w:tab/>
        <w:t>To source waters</w:t>
      </w:r>
    </w:p>
    <w:p w14:paraId="24E2FDFB" w14:textId="77777777" w:rsidR="007C5F48" w:rsidRPr="00AE2B4A" w:rsidRDefault="007C5F48" w:rsidP="005B51CA">
      <w:r w:rsidRPr="00AE2B4A">
        <w:t>The primary use of cyclohexane (in the US) accounting for approximately 58</w:t>
      </w:r>
      <w:r w:rsidR="00E4453A" w:rsidRPr="00AE2B4A">
        <w:t> percent</w:t>
      </w:r>
      <w:r w:rsidRPr="00AE2B4A">
        <w:t xml:space="preserve"> of all use, is in the production of adipic acid, a nylon intermediate</w:t>
      </w:r>
      <w:r w:rsidR="00F77A6F" w:rsidRPr="00AE2B4A">
        <w:t xml:space="preserve"> (USEPA 1992). </w:t>
      </w:r>
      <w:r w:rsidRPr="00AE2B4A">
        <w:t>Cyclohexane is also used in the production of caprolactam (CAS No. 105-60-2, h</w:t>
      </w:r>
      <w:r w:rsidRPr="00AE2B4A">
        <w:rPr>
          <w:rFonts w:eastAsia="TimesNewRomanPSMT"/>
        </w:rPr>
        <w:t>exahydro-2</w:t>
      </w:r>
      <w:r w:rsidRPr="00AE2B4A">
        <w:rPr>
          <w:rFonts w:eastAsia="TimesNewRomanPSMT"/>
          <w:i/>
          <w:iCs/>
        </w:rPr>
        <w:t>H</w:t>
      </w:r>
      <w:r w:rsidRPr="00AE2B4A">
        <w:rPr>
          <w:rFonts w:eastAsia="TimesNewRomanPSMT"/>
        </w:rPr>
        <w:t>-azepin-2-one</w:t>
      </w:r>
      <w:r w:rsidRPr="00AE2B4A">
        <w:t>), another nylon intermediate; it is also used to make resins and plastics.</w:t>
      </w:r>
      <w:r w:rsidR="00817BC2" w:rsidRPr="00AE2B4A">
        <w:t xml:space="preserve"> </w:t>
      </w:r>
      <w:r w:rsidRPr="00AE2B4A">
        <w:t>Small amounts of cyclohexane are used as a solvent for adhesives (around 10–15</w:t>
      </w:r>
      <w:r w:rsidR="00E4453A" w:rsidRPr="00AE2B4A">
        <w:t> percent</w:t>
      </w:r>
      <w:r w:rsidRPr="00AE2B4A">
        <w:t>), lacquers and resins; as a paint and varnish remover; as an intermediate in the manufacture of benzene (qv), cyclohexanone (CAS No. 108-94-1), and nitrocyclohexane; as fuel for camp stoves; and as an ingredient in fungicidal formulations.</w:t>
      </w:r>
      <w:r w:rsidR="00817BC2" w:rsidRPr="00AE2B4A">
        <w:t xml:space="preserve"> </w:t>
      </w:r>
      <w:r w:rsidRPr="00AE2B4A">
        <w:t xml:space="preserve">Cyclohexanone is </w:t>
      </w:r>
      <w:r w:rsidRPr="00AE2B4A">
        <w:rPr>
          <w:rFonts w:eastAsia="TimesNewRomanPSMT"/>
        </w:rPr>
        <w:t xml:space="preserve">used primarily as an intermediate in the production of nylon; it is also </w:t>
      </w:r>
      <w:r w:rsidRPr="00AE2B4A">
        <w:rPr>
          <w:bCs/>
        </w:rPr>
        <w:t>of the Substances in the JECFA Flavouring Group of Alicyclic Ketones, Secondary Alcohols and Related Esters.</w:t>
      </w:r>
    </w:p>
    <w:p w14:paraId="24E2FDFC" w14:textId="77777777" w:rsidR="007C5F48" w:rsidRPr="00AE2B4A" w:rsidRDefault="007C5F48" w:rsidP="005B51CA"/>
    <w:p w14:paraId="24E2FDFD" w14:textId="77777777" w:rsidR="007C5F48" w:rsidRPr="00AE2B4A" w:rsidRDefault="007C5F48" w:rsidP="005B51CA">
      <w:r w:rsidRPr="00AE2B4A">
        <w:t>Cyclohexane occurs naturally in crude oil and may be released to the environment from sites where petroleum products are refined, stored, and used (USEPA 1994).</w:t>
      </w:r>
      <w:r w:rsidR="00817BC2" w:rsidRPr="00AE2B4A">
        <w:t xml:space="preserve"> </w:t>
      </w:r>
      <w:r w:rsidRPr="00AE2B4A">
        <w:t>It is also released into the atmosphere from volcanos and tobacco smoke.</w:t>
      </w:r>
      <w:r w:rsidR="00817BC2" w:rsidRPr="00AE2B4A">
        <w:t xml:space="preserve"> </w:t>
      </w:r>
      <w:r w:rsidRPr="00AE2B4A">
        <w:t>The chemical is present in exhaust gases from motor vehicles.</w:t>
      </w:r>
    </w:p>
    <w:p w14:paraId="24E2FDFE" w14:textId="77777777" w:rsidR="007C5F48" w:rsidRPr="00AE2B4A" w:rsidRDefault="007C5F48" w:rsidP="005B51CA"/>
    <w:p w14:paraId="24E2FDFF" w14:textId="77777777" w:rsidR="007C5F48" w:rsidRPr="00AE2B4A" w:rsidRDefault="007C5F48" w:rsidP="005B51CA">
      <w:pPr>
        <w:rPr>
          <w:bCs/>
        </w:rPr>
      </w:pPr>
      <w:r w:rsidRPr="00AE2B4A">
        <w:rPr>
          <w:bCs/>
        </w:rPr>
        <w:t xml:space="preserve">Clean surface </w:t>
      </w:r>
      <w:r w:rsidR="00AB30EC" w:rsidRPr="00AE2B4A">
        <w:rPr>
          <w:bCs/>
        </w:rPr>
        <w:t>water samples</w:t>
      </w:r>
      <w:r w:rsidRPr="00AE2B4A">
        <w:rPr>
          <w:bCs/>
        </w:rPr>
        <w:t xml:space="preserve"> generally contain &lt;0.001</w:t>
      </w:r>
      <w:r w:rsidR="00DB29E6" w:rsidRPr="00AE2B4A">
        <w:rPr>
          <w:bCs/>
        </w:rPr>
        <w:t> mg/L</w:t>
      </w:r>
      <w:r w:rsidRPr="00AE2B4A">
        <w:rPr>
          <w:bCs/>
        </w:rPr>
        <w:t xml:space="preserve"> cyclohexane</w:t>
      </w:r>
      <w:r w:rsidR="00F77A6F" w:rsidRPr="00AE2B4A">
        <w:rPr>
          <w:bCs/>
        </w:rPr>
        <w:t xml:space="preserve"> (EU 2004). </w:t>
      </w:r>
      <w:r w:rsidRPr="00AE2B4A">
        <w:rPr>
          <w:bCs/>
        </w:rPr>
        <w:t>A</w:t>
      </w:r>
      <w:r w:rsidR="00F77A6F" w:rsidRPr="00AE2B4A">
        <w:rPr>
          <w:bCs/>
        </w:rPr>
        <w:t> </w:t>
      </w:r>
      <w:r w:rsidRPr="00AE2B4A">
        <w:rPr>
          <w:bCs/>
        </w:rPr>
        <w:t>survey was carried out in the UK of 32 public and private supply boreholes in three major British aquifer systems in areas of sandstone, limestone and chalk.</w:t>
      </w:r>
      <w:r w:rsidR="00817BC2" w:rsidRPr="00AE2B4A">
        <w:rPr>
          <w:bCs/>
        </w:rPr>
        <w:t xml:space="preserve"> </w:t>
      </w:r>
      <w:r w:rsidRPr="00AE2B4A">
        <w:rPr>
          <w:bCs/>
        </w:rPr>
        <w:t>Cyclohexane was one of the most commonly occurring compounds found in the 32</w:t>
      </w:r>
      <w:r w:rsidR="00E4453A" w:rsidRPr="00AE2B4A">
        <w:rPr>
          <w:bCs/>
        </w:rPr>
        <w:t> samples</w:t>
      </w:r>
      <w:r w:rsidRPr="00AE2B4A">
        <w:rPr>
          <w:bCs/>
        </w:rPr>
        <w:t xml:space="preserve"> collected.</w:t>
      </w:r>
      <w:r w:rsidR="00817BC2" w:rsidRPr="00AE2B4A">
        <w:rPr>
          <w:bCs/>
        </w:rPr>
        <w:t xml:space="preserve"> </w:t>
      </w:r>
      <w:r w:rsidRPr="00AE2B4A">
        <w:rPr>
          <w:bCs/>
        </w:rPr>
        <w:t>The overall average concentration was 0.022</w:t>
      </w:r>
      <w:r w:rsidR="00373708" w:rsidRPr="00AE2B4A">
        <w:rPr>
          <w:bCs/>
        </w:rPr>
        <w:t> μg</w:t>
      </w:r>
      <w:r w:rsidR="00D70CA2" w:rsidRPr="00AE2B4A">
        <w:rPr>
          <w:bCs/>
        </w:rPr>
        <w:t>/L</w:t>
      </w:r>
      <w:r w:rsidRPr="00AE2B4A">
        <w:rPr>
          <w:bCs/>
        </w:rPr>
        <w:t xml:space="preserve"> and the maximum concentration was 0.08</w:t>
      </w:r>
      <w:r w:rsidR="00373708" w:rsidRPr="00AE2B4A">
        <w:rPr>
          <w:bCs/>
        </w:rPr>
        <w:t> μg</w:t>
      </w:r>
      <w:r w:rsidR="00D70CA2" w:rsidRPr="00AE2B4A">
        <w:rPr>
          <w:bCs/>
        </w:rPr>
        <w:t>/L</w:t>
      </w:r>
      <w:r w:rsidRPr="00AE2B4A">
        <w:rPr>
          <w:bCs/>
        </w:rPr>
        <w:t>.</w:t>
      </w:r>
    </w:p>
    <w:p w14:paraId="24E2FE00" w14:textId="77777777" w:rsidR="007C5F48" w:rsidRPr="00AE2B4A" w:rsidRDefault="007C5F48" w:rsidP="005B51CA"/>
    <w:p w14:paraId="24E2FE01" w14:textId="77777777" w:rsidR="007C5F48" w:rsidRPr="00AE2B4A" w:rsidRDefault="00F51851" w:rsidP="00F51851">
      <w:pPr>
        <w:pStyle w:val="Heading3"/>
      </w:pPr>
      <w:r w:rsidRPr="00AE2B4A">
        <w:t>Form and fate in the environment</w:t>
      </w:r>
    </w:p>
    <w:p w14:paraId="24E2FE02" w14:textId="77777777" w:rsidR="007C5F48" w:rsidRPr="00AE2B4A" w:rsidRDefault="007C5F48" w:rsidP="00F77A6F">
      <w:pPr>
        <w:keepLines/>
      </w:pPr>
      <w:r w:rsidRPr="00AE2B4A">
        <w:t>Cyclohexane is volatile (vapour pressure 77</w:t>
      </w:r>
      <w:r w:rsidR="003A1443" w:rsidRPr="00AE2B4A">
        <w:t> mm Hg</w:t>
      </w:r>
      <w:r w:rsidRPr="00AE2B4A">
        <w:t xml:space="preserve"> at 20°C; Henry</w:t>
      </w:r>
      <w:r w:rsidR="00817BC2" w:rsidRPr="00AE2B4A">
        <w:t>’</w:t>
      </w:r>
      <w:r w:rsidRPr="00AE2B4A">
        <w:t>s Law constant, 0.195 atm.m</w:t>
      </w:r>
      <w:r w:rsidRPr="00AE2B4A">
        <w:rPr>
          <w:vertAlign w:val="superscript"/>
        </w:rPr>
        <w:t>3</w:t>
      </w:r>
      <w:r w:rsidRPr="00AE2B4A">
        <w:t>/mol at 25°C) and is expected to partition into the atmosphere from both water and soil.</w:t>
      </w:r>
      <w:r w:rsidR="00817BC2" w:rsidRPr="00AE2B4A">
        <w:t xml:space="preserve"> </w:t>
      </w:r>
      <w:r w:rsidRPr="00AE2B4A">
        <w:t>Cyclohexane has the potential to leach through soil into groundwater.</w:t>
      </w:r>
      <w:r w:rsidR="00817BC2" w:rsidRPr="00AE2B4A">
        <w:t xml:space="preserve"> </w:t>
      </w:r>
      <w:r w:rsidRPr="00AE2B4A">
        <w:t>Volatilisation and leaching are the primary removal mechanisms for cyclohexane in soil.</w:t>
      </w:r>
      <w:r w:rsidR="00817BC2" w:rsidRPr="00AE2B4A">
        <w:t xml:space="preserve"> </w:t>
      </w:r>
      <w:r w:rsidRPr="00AE2B4A">
        <w:t>The chemical is resistant to biodegradation under most conditions, unless other degradable hydrocarbons, such as oil and gasoline, are present.</w:t>
      </w:r>
      <w:r w:rsidR="00817BC2" w:rsidRPr="00AE2B4A">
        <w:t xml:space="preserve"> </w:t>
      </w:r>
      <w:r w:rsidRPr="00AE2B4A">
        <w:t>The primary route for the removal of cyclohexane from the aquatic environment is volatilisation (half-life in a model river is 2</w:t>
      </w:r>
      <w:r w:rsidR="00F77A6F" w:rsidRPr="00AE2B4A">
        <w:t>–</w:t>
      </w:r>
      <w:r w:rsidRPr="00AE2B4A">
        <w:t>3</w:t>
      </w:r>
      <w:r w:rsidR="002B6151" w:rsidRPr="00AE2B4A">
        <w:t> hours</w:t>
      </w:r>
      <w:r w:rsidR="00DB29E6" w:rsidRPr="00AE2B4A">
        <w:t xml:space="preserve"> </w:t>
      </w:r>
      <w:r w:rsidRPr="00AE2B4A">
        <w:t>and 3</w:t>
      </w:r>
      <w:r w:rsidR="00F77A6F" w:rsidRPr="00AE2B4A">
        <w:t>–</w:t>
      </w:r>
      <w:r w:rsidRPr="00AE2B4A">
        <w:t>4</w:t>
      </w:r>
      <w:r w:rsidR="00DB29E6" w:rsidRPr="00AE2B4A">
        <w:t> days</w:t>
      </w:r>
      <w:r w:rsidRPr="00AE2B4A">
        <w:t xml:space="preserve"> in a model lake).</w:t>
      </w:r>
    </w:p>
    <w:p w14:paraId="24E2FE03" w14:textId="77777777" w:rsidR="007C5F48" w:rsidRPr="00AE2B4A" w:rsidRDefault="007C5F48" w:rsidP="005B51CA"/>
    <w:p w14:paraId="24E2FE04" w14:textId="77777777" w:rsidR="007C5F48" w:rsidRPr="00AE2B4A" w:rsidRDefault="007C5F48" w:rsidP="005B51CA">
      <w:r w:rsidRPr="00AE2B4A">
        <w:t>EU (2004) quotes: water solubility = 58</w:t>
      </w:r>
      <w:r w:rsidR="00DB29E6" w:rsidRPr="00AE2B4A">
        <w:t> mg/L</w:t>
      </w:r>
      <w:r w:rsidRPr="00AE2B4A">
        <w:t xml:space="preserve"> at 25°C; vapour pressure = 10,300 Pa at 20°C; </w:t>
      </w:r>
      <w:r w:rsidRPr="00AE2B4A">
        <w:rPr>
          <w:szCs w:val="24"/>
          <w:lang w:eastAsia="en-NZ"/>
        </w:rPr>
        <w:t>n-octanol/water partition coefficient = Pow = 3.44; based on the molecular structure of cyclohexane, hydrolysis is not expected to be an important fate process; overall, it can be concluded that cyclohexane is readily biodegradable in the aquatic environment.</w:t>
      </w:r>
    </w:p>
    <w:p w14:paraId="24E2FE05" w14:textId="77777777" w:rsidR="007C5F48" w:rsidRPr="00AE2B4A" w:rsidRDefault="007C5F48" w:rsidP="005B51CA"/>
    <w:p w14:paraId="24E2FE06" w14:textId="77777777" w:rsidR="007C5F48" w:rsidRPr="00AE2B4A" w:rsidRDefault="007C5F48" w:rsidP="005B51CA">
      <w:pPr>
        <w:rPr>
          <w:szCs w:val="24"/>
        </w:rPr>
      </w:pPr>
      <w:r w:rsidRPr="00AE2B4A">
        <w:rPr>
          <w:szCs w:val="24"/>
        </w:rPr>
        <w:t>If released to soil, cyclohexane is expected to have moderate mobility based upon an estimated Koc of 160.</w:t>
      </w:r>
      <w:r w:rsidR="00817BC2" w:rsidRPr="00AE2B4A">
        <w:rPr>
          <w:szCs w:val="24"/>
        </w:rPr>
        <w:t xml:space="preserve"> </w:t>
      </w:r>
      <w:r w:rsidRPr="00AE2B4A">
        <w:rPr>
          <w:szCs w:val="24"/>
        </w:rPr>
        <w:t>Volatilisation from moist soil surfaces is expected to be an important fate process based upon an experimental Henry</w:t>
      </w:r>
      <w:r w:rsidR="00817BC2" w:rsidRPr="00AE2B4A">
        <w:rPr>
          <w:szCs w:val="24"/>
        </w:rPr>
        <w:t>’</w:t>
      </w:r>
      <w:r w:rsidRPr="00AE2B4A">
        <w:rPr>
          <w:szCs w:val="24"/>
        </w:rPr>
        <w:t>s Law constant of 0.15</w:t>
      </w:r>
      <w:r w:rsidR="00F77A6F" w:rsidRPr="00AE2B4A">
        <w:rPr>
          <w:szCs w:val="24"/>
        </w:rPr>
        <w:t> </w:t>
      </w:r>
      <w:r w:rsidR="00DB29E6" w:rsidRPr="00AE2B4A">
        <w:rPr>
          <w:szCs w:val="24"/>
        </w:rPr>
        <w:t>atm</w:t>
      </w:r>
      <w:r w:rsidR="00DB29E6" w:rsidRPr="00AE2B4A">
        <w:rPr>
          <w:szCs w:val="24"/>
        </w:rPr>
        <w:noBreakHyphen/>
        <w:t>cu m/mole</w:t>
      </w:r>
      <w:r w:rsidRPr="00AE2B4A">
        <w:rPr>
          <w:szCs w:val="24"/>
        </w:rPr>
        <w:t>.</w:t>
      </w:r>
      <w:r w:rsidR="00817BC2" w:rsidRPr="00AE2B4A">
        <w:rPr>
          <w:szCs w:val="24"/>
        </w:rPr>
        <w:t xml:space="preserve"> </w:t>
      </w:r>
      <w:r w:rsidRPr="00AE2B4A">
        <w:rPr>
          <w:szCs w:val="24"/>
        </w:rPr>
        <w:t>Cyclohexane may potentially volatilise from dry soil surfaces based upon its vapour pressure.</w:t>
      </w:r>
      <w:r w:rsidR="00817BC2" w:rsidRPr="00AE2B4A">
        <w:rPr>
          <w:szCs w:val="24"/>
        </w:rPr>
        <w:t xml:space="preserve"> </w:t>
      </w:r>
      <w:r w:rsidRPr="00AE2B4A">
        <w:rPr>
          <w:szCs w:val="24"/>
        </w:rPr>
        <w:t>Little mineralisation was detected in a soil biodegradation test and aqueous screening biodegradation tests.</w:t>
      </w:r>
      <w:r w:rsidR="00817BC2" w:rsidRPr="00AE2B4A">
        <w:rPr>
          <w:szCs w:val="24"/>
        </w:rPr>
        <w:t xml:space="preserve"> </w:t>
      </w:r>
      <w:r w:rsidRPr="00AE2B4A">
        <w:rPr>
          <w:szCs w:val="24"/>
        </w:rPr>
        <w:t>If released into water, cyclohexane is expected to adsorb to suspended solids and sediment in the water column based upon the estimated Koc.</w:t>
      </w:r>
      <w:r w:rsidR="00817BC2" w:rsidRPr="00AE2B4A">
        <w:rPr>
          <w:szCs w:val="24"/>
        </w:rPr>
        <w:t xml:space="preserve"> </w:t>
      </w:r>
      <w:r w:rsidRPr="00AE2B4A">
        <w:rPr>
          <w:szCs w:val="24"/>
        </w:rPr>
        <w:t>Cyclohexane is highly resistant to biodegradation and is catabolised chiefly by co</w:t>
      </w:r>
      <w:r w:rsidR="0067764A">
        <w:rPr>
          <w:szCs w:val="24"/>
        </w:rPr>
        <w:t>-</w:t>
      </w:r>
      <w:r w:rsidRPr="00AE2B4A">
        <w:rPr>
          <w:szCs w:val="24"/>
        </w:rPr>
        <w:t>oxidation (use of other organic matter as a carbon and energy source).</w:t>
      </w:r>
      <w:r w:rsidR="00817BC2" w:rsidRPr="00AE2B4A">
        <w:rPr>
          <w:szCs w:val="24"/>
        </w:rPr>
        <w:t xml:space="preserve"> </w:t>
      </w:r>
      <w:r w:rsidRPr="00AE2B4A">
        <w:rPr>
          <w:szCs w:val="24"/>
        </w:rPr>
        <w:t>Volatilisation from water surfaces is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F77A6F" w:rsidRPr="00AE2B4A">
        <w:rPr>
          <w:szCs w:val="24"/>
        </w:rPr>
        <w:t xml:space="preserve">three </w:t>
      </w:r>
      <w:r w:rsidR="002B6151" w:rsidRPr="00AE2B4A">
        <w:rPr>
          <w:szCs w:val="24"/>
        </w:rPr>
        <w:t>hours</w:t>
      </w:r>
      <w:r w:rsidRPr="00AE2B4A">
        <w:rPr>
          <w:szCs w:val="24"/>
        </w:rPr>
        <w:t xml:space="preserve"> and 3.6</w:t>
      </w:r>
      <w:r w:rsidR="00DB29E6" w:rsidRPr="00AE2B4A">
        <w:rPr>
          <w:szCs w:val="24"/>
        </w:rPr>
        <w:t> days</w:t>
      </w:r>
      <w:r w:rsidRPr="00AE2B4A">
        <w:rPr>
          <w:szCs w:val="24"/>
        </w:rPr>
        <w:t>, respectively.</w:t>
      </w:r>
      <w:r w:rsidR="00817BC2" w:rsidRPr="00AE2B4A">
        <w:rPr>
          <w:szCs w:val="24"/>
        </w:rPr>
        <w:t xml:space="preserve"> </w:t>
      </w:r>
      <w:r w:rsidRPr="00AE2B4A">
        <w:rPr>
          <w:szCs w:val="24"/>
        </w:rPr>
        <w:t>An estimated BCF of 89 suggests the potential for bioconcentration in aquatic organisms is moderate.</w:t>
      </w:r>
      <w:r w:rsidR="00817BC2" w:rsidRPr="00AE2B4A">
        <w:rPr>
          <w:szCs w:val="24"/>
        </w:rPr>
        <w:t xml:space="preserve"> </w:t>
      </w:r>
      <w:r w:rsidRPr="00AE2B4A">
        <w:rPr>
          <w:szCs w:val="24"/>
        </w:rPr>
        <w:t>Hydrolysis is not expected to occur due to the lack of hydrolysable functional groups</w:t>
      </w:r>
      <w:r w:rsidR="00E4453A" w:rsidRPr="00AE2B4A">
        <w:rPr>
          <w:szCs w:val="24"/>
        </w:rPr>
        <w:t xml:space="preserve"> (EAWAG accessed February 2015).</w:t>
      </w:r>
    </w:p>
    <w:p w14:paraId="24E2FE07" w14:textId="77777777" w:rsidR="007C5F48" w:rsidRPr="00AE2B4A" w:rsidRDefault="007C5F48" w:rsidP="005B51CA"/>
    <w:p w14:paraId="24E2FE08" w14:textId="77777777" w:rsidR="007C5F48" w:rsidRPr="00AE2B4A" w:rsidRDefault="007C5F48" w:rsidP="005B51CA">
      <w:r w:rsidRPr="00AE2B4A">
        <w:t>Water solubility of cyclohexane is about 55</w:t>
      </w:r>
      <w:r w:rsidR="00DB29E6" w:rsidRPr="00AE2B4A">
        <w:t> mg/L</w:t>
      </w:r>
      <w:r w:rsidRPr="00AE2B4A">
        <w:t>.</w:t>
      </w:r>
      <w:r w:rsidR="00817BC2" w:rsidRPr="00AE2B4A">
        <w:t xml:space="preserve"> </w:t>
      </w:r>
      <w:r w:rsidRPr="00AE2B4A">
        <w:t>Water solubility of caprolactam is &gt;100</w:t>
      </w:r>
      <w:r w:rsidR="00E4453A" w:rsidRPr="00AE2B4A">
        <w:t> percent</w:t>
      </w:r>
      <w:r w:rsidRPr="00AE2B4A">
        <w:t>.</w:t>
      </w:r>
    </w:p>
    <w:p w14:paraId="24E2FE09" w14:textId="77777777" w:rsidR="007C5F48" w:rsidRPr="00AE2B4A" w:rsidRDefault="007C5F48" w:rsidP="005B51CA"/>
    <w:p w14:paraId="24E2FE0A" w14:textId="77777777" w:rsidR="007C5F48" w:rsidRPr="00AE2B4A" w:rsidRDefault="00F51851" w:rsidP="00F51851">
      <w:pPr>
        <w:pStyle w:val="Heading3"/>
      </w:pPr>
      <w:r w:rsidRPr="00AE2B4A">
        <w:t>Typical concentrations in drinking-water</w:t>
      </w:r>
    </w:p>
    <w:p w14:paraId="24E2FE0B" w14:textId="77777777" w:rsidR="007C5F48" w:rsidRPr="00AE2B4A" w:rsidRDefault="007C5F48" w:rsidP="005B51CA">
      <w:r w:rsidRPr="00AE2B4A">
        <w:t>A contaminated drinking water well in NY contained 0.54</w:t>
      </w:r>
      <w:r w:rsidR="00DB29E6" w:rsidRPr="00AE2B4A">
        <w:t> mg/L</w:t>
      </w:r>
      <w:r w:rsidRPr="00AE2B4A">
        <w:t xml:space="preserve"> of cyclohexane.</w:t>
      </w:r>
      <w:r w:rsidR="00817BC2" w:rsidRPr="00AE2B4A">
        <w:t xml:space="preserve"> </w:t>
      </w:r>
      <w:r w:rsidRPr="00AE2B4A">
        <w:t>While a public drinking water supply in East Anglia, England that was 210</w:t>
      </w:r>
      <w:r w:rsidR="00F77A6F" w:rsidRPr="00AE2B4A">
        <w:t> </w:t>
      </w:r>
      <w:r w:rsidRPr="00AE2B4A">
        <w:t>m from a leaking petroleum storage tank contained 0.01</w:t>
      </w:r>
      <w:r w:rsidR="00373708" w:rsidRPr="00AE2B4A">
        <w:t> ppb</w:t>
      </w:r>
      <w:r w:rsidRPr="00AE2B4A">
        <w:t xml:space="preserve"> of cyclohexane, the groundwater 10 and 110</w:t>
      </w:r>
      <w:r w:rsidR="00F77A6F" w:rsidRPr="00AE2B4A">
        <w:t> </w:t>
      </w:r>
      <w:r w:rsidRPr="00AE2B4A">
        <w:t>m from the tank were 10 and &lt;1</w:t>
      </w:r>
      <w:r w:rsidR="00373708" w:rsidRPr="00AE2B4A">
        <w:t> ppb</w:t>
      </w:r>
      <w:r w:rsidRPr="00AE2B4A">
        <w:t>, respectively.</w:t>
      </w:r>
      <w:r w:rsidR="00817BC2" w:rsidRPr="00AE2B4A">
        <w:t xml:space="preserve"> </w:t>
      </w:r>
      <w:r w:rsidRPr="00AE2B4A">
        <w:t xml:space="preserve">Cyclohexane was found in </w:t>
      </w:r>
      <w:r w:rsidR="00F77A6F" w:rsidRPr="00AE2B4A">
        <w:t>five</w:t>
      </w:r>
      <w:r w:rsidRPr="00AE2B4A">
        <w:t xml:space="preserve"> of 14 waterworks sampled in the UK.</w:t>
      </w:r>
      <w:r w:rsidR="00817BC2" w:rsidRPr="00AE2B4A">
        <w:t xml:space="preserve"> </w:t>
      </w:r>
      <w:r w:rsidRPr="00AE2B4A">
        <w:t xml:space="preserve">See </w:t>
      </w:r>
      <w:hyperlink r:id="rId831" w:history="1">
        <w:r w:rsidR="00F77A6F" w:rsidRPr="00AE2B4A">
          <w:rPr>
            <w:rStyle w:val="Hyperlink"/>
          </w:rPr>
          <w:t>http://www.speclab.com/compound/c110827.htm</w:t>
        </w:r>
      </w:hyperlink>
      <w:r w:rsidR="00F77A6F" w:rsidRPr="00AE2B4A">
        <w:rPr>
          <w:rStyle w:val="Hyperlink"/>
          <w:rFonts w:ascii="Times New Roman" w:hAnsi="Times New Roman"/>
          <w:szCs w:val="24"/>
        </w:rPr>
        <w:t>.</w:t>
      </w:r>
    </w:p>
    <w:p w14:paraId="24E2FE0C" w14:textId="77777777" w:rsidR="007C5F48" w:rsidRPr="00AE2B4A" w:rsidRDefault="007C5F48" w:rsidP="005B51CA"/>
    <w:p w14:paraId="24E2FE0D" w14:textId="77777777" w:rsidR="007C5F48" w:rsidRPr="00AE2B4A" w:rsidRDefault="007C5F48" w:rsidP="005B51CA">
      <w:r w:rsidRPr="00AE2B4A">
        <w:t>Up to 80</w:t>
      </w:r>
      <w:r w:rsidR="00E4453A" w:rsidRPr="00AE2B4A">
        <w:t> percent</w:t>
      </w:r>
      <w:r w:rsidRPr="00AE2B4A">
        <w:t xml:space="preserve"> of the cyclohexane can be stripped from the water in the shower box (Moya et 1999).</w:t>
      </w:r>
    </w:p>
    <w:p w14:paraId="24E2FE0E" w14:textId="77777777" w:rsidR="007C5F48" w:rsidRPr="00AE2B4A" w:rsidRDefault="007C5F48" w:rsidP="005B51CA"/>
    <w:p w14:paraId="24E2FE0F" w14:textId="77777777" w:rsidR="007C5F48" w:rsidRPr="00AE2B4A" w:rsidRDefault="00A31C82" w:rsidP="00A31C82">
      <w:pPr>
        <w:pStyle w:val="Heading3"/>
      </w:pPr>
      <w:r w:rsidRPr="00AE2B4A">
        <w:t>Removal methods</w:t>
      </w:r>
    </w:p>
    <w:p w14:paraId="24E2FE10" w14:textId="77777777" w:rsidR="007C5F48" w:rsidRPr="00AE2B4A" w:rsidRDefault="007C5F48" w:rsidP="005B51CA">
      <w:r w:rsidRPr="00AE2B4A">
        <w:t>Aeration processes should reduce the concentration of cyclohexane in water.</w:t>
      </w:r>
    </w:p>
    <w:p w14:paraId="24E2FE11" w14:textId="77777777" w:rsidR="007C5F48" w:rsidRPr="00AE2B4A" w:rsidRDefault="007C5F48" w:rsidP="005B51CA"/>
    <w:p w14:paraId="24E2FE12" w14:textId="77777777" w:rsidR="007C5F48" w:rsidRPr="00AE2B4A" w:rsidRDefault="00A31C82" w:rsidP="00A31C82">
      <w:pPr>
        <w:pStyle w:val="Heading3"/>
      </w:pPr>
      <w:r w:rsidRPr="00AE2B4A">
        <w:t>Health considerations</w:t>
      </w:r>
    </w:p>
    <w:p w14:paraId="24E2FE13" w14:textId="77777777" w:rsidR="007C5F48" w:rsidRPr="00AE2B4A" w:rsidRDefault="007C5F48" w:rsidP="005B51CA">
      <w:r w:rsidRPr="00AE2B4A">
        <w:t>Cyclohexane has low acute toxicity.</w:t>
      </w:r>
      <w:r w:rsidR="00817BC2" w:rsidRPr="00AE2B4A">
        <w:t xml:space="preserve"> </w:t>
      </w:r>
      <w:r w:rsidRPr="00AE2B4A">
        <w:t>There are insufficient data to calculate a RfD (USEPA 2003).</w:t>
      </w:r>
    </w:p>
    <w:p w14:paraId="24E2FE14" w14:textId="77777777" w:rsidR="007C5F48" w:rsidRPr="00AE2B4A" w:rsidRDefault="007C5F48" w:rsidP="005B51CA"/>
    <w:p w14:paraId="24E2FE15" w14:textId="77777777" w:rsidR="007C5F48" w:rsidRPr="00AE2B4A" w:rsidRDefault="007C5F48" w:rsidP="005B51CA">
      <w:r w:rsidRPr="00AE2B4A">
        <w:t xml:space="preserve">In 1999 the USEPA characterised cyclohexane as </w:t>
      </w:r>
      <w:r w:rsidR="00817BC2" w:rsidRPr="00AE2B4A">
        <w:t>“</w:t>
      </w:r>
      <w:r w:rsidRPr="00AE2B4A">
        <w:t>Data are inadequate for an assessment of human carcinogenic potential</w:t>
      </w:r>
      <w:r w:rsidR="00817BC2" w:rsidRPr="00AE2B4A">
        <w:t>”</w:t>
      </w:r>
      <w:r w:rsidRPr="00AE2B4A">
        <w:t>.</w:t>
      </w:r>
    </w:p>
    <w:p w14:paraId="24E2FE16" w14:textId="77777777" w:rsidR="007C5F48" w:rsidRPr="00AE2B4A" w:rsidRDefault="007C5F48" w:rsidP="005B51CA"/>
    <w:p w14:paraId="24E2FE17" w14:textId="77777777" w:rsidR="007C5F48" w:rsidRPr="00AE2B4A" w:rsidRDefault="007C5F48" w:rsidP="005B51CA">
      <w:r w:rsidRPr="00AE2B4A">
        <w:t>As a matter of interest, the RfD for caprolactum is 0.5</w:t>
      </w:r>
      <w:r w:rsidR="00DB29E6" w:rsidRPr="00AE2B4A">
        <w:t> mg/kg</w:t>
      </w:r>
      <w:r w:rsidRPr="00AE2B4A">
        <w:t>/d (USEPA 1994a).</w:t>
      </w:r>
      <w:r w:rsidR="00817BC2" w:rsidRPr="00AE2B4A">
        <w:t xml:space="preserve"> </w:t>
      </w:r>
      <w:r w:rsidRPr="00AE2B4A">
        <w:t>IARC (1999) states that caprolactam is probably not carcinogenic to humans (Group 4).</w:t>
      </w:r>
    </w:p>
    <w:p w14:paraId="24E2FE18" w14:textId="77777777" w:rsidR="007C5F48" w:rsidRPr="00AE2B4A" w:rsidRDefault="007C5F48" w:rsidP="005B51CA"/>
    <w:p w14:paraId="24E2FE19" w14:textId="77777777" w:rsidR="007C5F48" w:rsidRPr="00AE2B4A" w:rsidRDefault="007C5F48" w:rsidP="005B51CA">
      <w:r w:rsidRPr="00AE2B4A">
        <w:t>IARC (1999) stated that cyclohexanone is not classifiable as to its carcinogenicity to humans (</w:t>
      </w:r>
      <w:r w:rsidR="00BA2D53" w:rsidRPr="00AE2B4A">
        <w:t>Group 3</w:t>
      </w:r>
      <w:r w:rsidRPr="00AE2B4A">
        <w:t>).</w:t>
      </w:r>
    </w:p>
    <w:p w14:paraId="24E2FE1A" w14:textId="77777777" w:rsidR="007C5F48" w:rsidRPr="00AE2B4A" w:rsidRDefault="007C5F48" w:rsidP="005B51CA"/>
    <w:p w14:paraId="24E2FE1B" w14:textId="77777777" w:rsidR="007C5F48" w:rsidRPr="00AE2B4A" w:rsidRDefault="00A31C82" w:rsidP="0099026D">
      <w:pPr>
        <w:pStyle w:val="Heading3"/>
      </w:pPr>
      <w:r w:rsidRPr="00AE2B4A">
        <w:t xml:space="preserve">Derivation of </w:t>
      </w:r>
      <w:r w:rsidR="0099026D" w:rsidRPr="00AE2B4A">
        <w:t>Maximum Acceptable Value</w:t>
      </w:r>
    </w:p>
    <w:p w14:paraId="24E2FE1C" w14:textId="77777777" w:rsidR="007C5F48" w:rsidRPr="00AE2B4A" w:rsidRDefault="007C5F48" w:rsidP="005B51CA">
      <w:r w:rsidRPr="00AE2B4A">
        <w:t>No MAV as at DWSNZ 2008.</w:t>
      </w:r>
    </w:p>
    <w:p w14:paraId="24E2FE1D" w14:textId="77777777" w:rsidR="007C5F48" w:rsidRPr="00AE2B4A" w:rsidRDefault="007C5F48" w:rsidP="005B51CA"/>
    <w:p w14:paraId="24E2FE1E" w14:textId="77777777" w:rsidR="007C5F48" w:rsidRPr="00AE2B4A" w:rsidRDefault="00A31C82" w:rsidP="00A31C82">
      <w:pPr>
        <w:pStyle w:val="Heading3"/>
      </w:pPr>
      <w:r w:rsidRPr="00AE2B4A">
        <w:t>References</w:t>
      </w:r>
    </w:p>
    <w:p w14:paraId="24E2FE1F" w14:textId="77777777" w:rsidR="007C5F48" w:rsidRPr="00AE2B4A" w:rsidRDefault="00126CC3" w:rsidP="00F77A6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832" w:history="1">
        <w:r w:rsidRPr="00AE2B4A">
          <w:rPr>
            <w:rStyle w:val="Hyperlink"/>
          </w:rPr>
          <w:t>http://eawag-bbd.ethz.ch/index.html</w:t>
        </w:r>
      </w:hyperlink>
    </w:p>
    <w:p w14:paraId="24E2FE20" w14:textId="77777777" w:rsidR="007C5F48" w:rsidRPr="00AE2B4A" w:rsidRDefault="003A7369" w:rsidP="00F77A6F">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Cyclohexane.</w:t>
      </w:r>
      <w:r w:rsidR="00817BC2" w:rsidRPr="00AE2B4A">
        <w:t xml:space="preserve"> </w:t>
      </w:r>
      <w:r w:rsidR="007C5F48" w:rsidRPr="00AE2B4A">
        <w:t>118 pp.</w:t>
      </w:r>
      <w:r w:rsidR="00817BC2" w:rsidRPr="00AE2B4A">
        <w:t xml:space="preserve"> </w:t>
      </w:r>
      <w:hyperlink r:id="rId833" w:history="1">
        <w:r w:rsidR="006F7DA9" w:rsidRPr="00AE2B4A">
          <w:rPr>
            <w:rStyle w:val="Hyperlink"/>
          </w:rPr>
          <w:t>http://echa.europa.eu/</w:t>
        </w:r>
        <w:r w:rsidR="00F77A6F" w:rsidRPr="00AE2B4A">
          <w:rPr>
            <w:rStyle w:val="Hyperlink"/>
          </w:rPr>
          <w:t>documents/10162/d99cee39-82e6-4754-aac1-497106c9bd7c</w:t>
        </w:r>
      </w:hyperlink>
      <w:r w:rsidR="007C5F48" w:rsidRPr="00AE2B4A">
        <w:t xml:space="preserve"> or </w:t>
      </w:r>
      <w:hyperlink r:id="rId834" w:history="1">
        <w:r w:rsidR="00D54A02" w:rsidRPr="00AE2B4A">
          <w:rPr>
            <w:rStyle w:val="Hyperlink"/>
          </w:rPr>
          <w:t>http://echa.europa.eu/information-on-chemicals/information-from-existing-substances-regulation</w:t>
        </w:r>
      </w:hyperlink>
      <w:r w:rsidR="00F77A6F" w:rsidRPr="00AE2B4A">
        <w:rPr>
          <w:rStyle w:val="Hyperlink"/>
        </w:rPr>
        <w:t>.</w:t>
      </w:r>
    </w:p>
    <w:p w14:paraId="24E2FE21" w14:textId="77777777" w:rsidR="007C5F48" w:rsidRPr="00AE2B4A" w:rsidRDefault="00DB29E6" w:rsidP="00F77A6F">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71</w:t>
      </w:r>
      <w:r w:rsidR="00F77A6F" w:rsidRPr="00AE2B4A">
        <w:t>.</w:t>
      </w:r>
      <w:r w:rsidR="007C5F48" w:rsidRPr="00AE2B4A">
        <w:t xml:space="preserve"> </w:t>
      </w:r>
      <w:r w:rsidR="000608F8" w:rsidRPr="00AE2B4A">
        <w:t xml:space="preserve">Re-evaluation of some organic chemicals, hydrazine and hydrogen peroxide. </w:t>
      </w:r>
      <w:hyperlink r:id="rId835" w:history="1">
        <w:r w:rsidR="006D747A" w:rsidRPr="00AE2B4A">
          <w:rPr>
            <w:rStyle w:val="Hyperlink"/>
          </w:rPr>
          <w:t>http://monographs.iarc.fr/</w:t>
        </w:r>
      </w:hyperlink>
    </w:p>
    <w:p w14:paraId="24E2FE22" w14:textId="77777777" w:rsidR="007C5F48" w:rsidRPr="00AE2B4A" w:rsidRDefault="007C5F48" w:rsidP="00F77A6F">
      <w:pPr>
        <w:pStyle w:val="References"/>
        <w:rPr>
          <w:szCs w:val="24"/>
        </w:rPr>
      </w:pPr>
      <w:r w:rsidRPr="00AE2B4A">
        <w:rPr>
          <w:szCs w:val="24"/>
        </w:rPr>
        <w:t xml:space="preserve">Moya et </w:t>
      </w:r>
      <w:r w:rsidR="00F77A6F" w:rsidRPr="00AE2B4A">
        <w:rPr>
          <w:szCs w:val="24"/>
        </w:rPr>
        <w:t xml:space="preserve">al. </w:t>
      </w:r>
      <w:r w:rsidRPr="00AE2B4A">
        <w:rPr>
          <w:szCs w:val="24"/>
        </w:rPr>
        <w:t>1999.</w:t>
      </w:r>
      <w:r w:rsidR="00817BC2" w:rsidRPr="00AE2B4A">
        <w:rPr>
          <w:szCs w:val="24"/>
        </w:rPr>
        <w:t xml:space="preserve"> </w:t>
      </w:r>
      <w:r w:rsidRPr="00AE2B4A">
        <w:rPr>
          <w:szCs w:val="24"/>
        </w:rPr>
        <w:t>Volatilisation of chemicals from tap water to indoor air from contaminated water used for showering.</w:t>
      </w:r>
      <w:r w:rsidR="00817BC2" w:rsidRPr="00AE2B4A">
        <w:rPr>
          <w:szCs w:val="24"/>
        </w:rPr>
        <w:t xml:space="preserve"> </w:t>
      </w:r>
      <w:r w:rsidRPr="00AE2B4A">
        <w:rPr>
          <w:i/>
          <w:szCs w:val="24"/>
        </w:rPr>
        <w:t>Env Sci and Technol</w:t>
      </w:r>
      <w:r w:rsidRPr="00AE2B4A">
        <w:rPr>
          <w:szCs w:val="24"/>
        </w:rPr>
        <w:t xml:space="preserve"> 33</w:t>
      </w:r>
      <w:r w:rsidR="00F77A6F" w:rsidRPr="00AE2B4A">
        <w:rPr>
          <w:szCs w:val="24"/>
        </w:rPr>
        <w:t>:</w:t>
      </w:r>
      <w:r w:rsidRPr="00AE2B4A">
        <w:rPr>
          <w:szCs w:val="24"/>
        </w:rPr>
        <w:t xml:space="preserve"> 2321</w:t>
      </w:r>
      <w:r w:rsidR="00F77A6F" w:rsidRPr="00AE2B4A">
        <w:rPr>
          <w:szCs w:val="24"/>
        </w:rPr>
        <w:t>–</w:t>
      </w:r>
      <w:r w:rsidRPr="00AE2B4A">
        <w:rPr>
          <w:szCs w:val="24"/>
        </w:rPr>
        <w:t>7.</w:t>
      </w:r>
      <w:r w:rsidR="00817BC2" w:rsidRPr="00AE2B4A">
        <w:rPr>
          <w:szCs w:val="24"/>
        </w:rPr>
        <w:t xml:space="preserve"> </w:t>
      </w:r>
      <w:r w:rsidRPr="00AE2B4A">
        <w:rPr>
          <w:rStyle w:val="Hyperlink"/>
          <w:spacing w:val="-2"/>
        </w:rPr>
        <w:t>http://docs.google.com/viewer?a=v&amp;q=cache:R2VnvJxcd2kJ:lib3.dss.go.th/fulltext/Journal/Environ</w:t>
      </w:r>
      <w:r w:rsidR="00F77A6F" w:rsidRPr="00AE2B4A">
        <w:rPr>
          <w:rStyle w:val="Hyperlink"/>
          <w:spacing w:val="-2"/>
        </w:rPr>
        <w:t>%</w:t>
      </w:r>
      <w:r w:rsidRPr="00AE2B4A">
        <w:rPr>
          <w:rStyle w:val="Hyperlink"/>
          <w:spacing w:val="-2"/>
        </w:rPr>
        <w:t>2520Sci.</w:t>
      </w:r>
      <w:r w:rsidR="00F77A6F" w:rsidRPr="00AE2B4A">
        <w:rPr>
          <w:rStyle w:val="Hyperlink"/>
          <w:spacing w:val="-2"/>
        </w:rPr>
        <w:t>%</w:t>
      </w:r>
      <w:r w:rsidRPr="00AE2B4A">
        <w:rPr>
          <w:rStyle w:val="Hyperlink"/>
          <w:spacing w:val="-2"/>
        </w:rPr>
        <w:t>2520Technology1998-2001/1999/no.14/14,1999</w:t>
      </w:r>
      <w:r w:rsidR="00F77A6F" w:rsidRPr="00AE2B4A">
        <w:rPr>
          <w:rStyle w:val="Hyperlink"/>
          <w:spacing w:val="-2"/>
        </w:rPr>
        <w:t>%</w:t>
      </w:r>
      <w:r w:rsidRPr="00AE2B4A">
        <w:rPr>
          <w:rStyle w:val="Hyperlink"/>
          <w:spacing w:val="-2"/>
        </w:rPr>
        <w:t>2520vol.33,no14,p.2321-2327.pdf+cyclohexane+in+drinking+water&amp;hl=en&amp;pid=bl&amp;srcid=ADGEESi0voEGh51mK1o55QLMnnjgY-35JSBvgCAPUmIyMnboFGcKkdWSRqiS_Q0V1Js9SbbIhQXPSeD1bGJjxlN69SEU6Fiai03iJ9XZLax9lUcp-M006Jbh7iF_mUVj27Rkyufj4cNN&amp;sig=AHIEtbTKwLE9tpK1NJnkgpAbb8B65cwl1w</w:t>
      </w:r>
    </w:p>
    <w:p w14:paraId="24E2FE23" w14:textId="77777777" w:rsidR="007C5F48" w:rsidRPr="00AE2B4A" w:rsidRDefault="00F77A6F" w:rsidP="00F77A6F">
      <w:pPr>
        <w:pStyle w:val="References"/>
      </w:pPr>
      <w:r w:rsidRPr="00AE2B4A">
        <w:t xml:space="preserve">OECD. 1996. </w:t>
      </w:r>
      <w:r w:rsidR="00543BF3" w:rsidRPr="00AE2B4A">
        <w:rPr>
          <w:i/>
        </w:rPr>
        <w:t>SIDS Initial Assessment Report</w:t>
      </w:r>
      <w:r w:rsidR="007C5F48" w:rsidRPr="00AE2B4A">
        <w:t>: Cyclohexanone.</w:t>
      </w:r>
      <w:r w:rsidR="00817BC2" w:rsidRPr="00AE2B4A">
        <w:t xml:space="preserve"> </w:t>
      </w:r>
      <w:r w:rsidR="007C5F48" w:rsidRPr="00AE2B4A">
        <w:t>165 pp.</w:t>
      </w:r>
      <w:r w:rsidR="00817BC2" w:rsidRPr="00AE2B4A">
        <w:t xml:space="preserve"> </w:t>
      </w:r>
      <w:r w:rsidR="007C5F48" w:rsidRPr="00AE2B4A">
        <w:t xml:space="preserve">See: </w:t>
      </w:r>
      <w:r w:rsidRPr="00AE2B4A">
        <w:rPr>
          <w:rStyle w:val="Hyperlink"/>
        </w:rPr>
        <w:t>http://www.inchem.org/documents/sids/sids/108941.pdf</w:t>
      </w:r>
      <w:r w:rsidR="007C5F48" w:rsidRPr="00AE2B4A">
        <w:t xml:space="preserve"> or </w:t>
      </w:r>
      <w:hyperlink r:id="rId836" w:history="1">
        <w:r w:rsidR="003B06C9" w:rsidRPr="00AE2B4A">
          <w:rPr>
            <w:rStyle w:val="Hyperlink"/>
          </w:rPr>
          <w:t>http://www.inchem.org/</w:t>
        </w:r>
        <w:r w:rsidR="00733F30" w:rsidRPr="00AE2B4A">
          <w:rPr>
            <w:rStyle w:val="Hyperlink"/>
          </w:rPr>
          <w:t>pages/sids.html</w:t>
        </w:r>
      </w:hyperlink>
      <w:r w:rsidRPr="00AE2B4A">
        <w:rPr>
          <w:rStyle w:val="Hyperlink"/>
        </w:rPr>
        <w:t>.</w:t>
      </w:r>
    </w:p>
    <w:p w14:paraId="24E2FE24" w14:textId="77777777" w:rsidR="007C5F48" w:rsidRPr="00AE2B4A" w:rsidRDefault="00BA2D53" w:rsidP="00F77A6F">
      <w:pPr>
        <w:pStyle w:val="References"/>
      </w:pPr>
      <w:r w:rsidRPr="00AE2B4A">
        <w:t xml:space="preserve">OECD. 2003. </w:t>
      </w:r>
      <w:r w:rsidR="00543BF3" w:rsidRPr="00AE2B4A">
        <w:rPr>
          <w:i/>
        </w:rPr>
        <w:t>SIDS Initial Assessment Report</w:t>
      </w:r>
      <w:r w:rsidR="007C5F48" w:rsidRPr="00AE2B4A">
        <w:t>: Caprolactum.</w:t>
      </w:r>
      <w:r w:rsidR="00817BC2" w:rsidRPr="00AE2B4A">
        <w:t xml:space="preserve"> </w:t>
      </w:r>
      <w:r w:rsidR="007C5F48" w:rsidRPr="00AE2B4A">
        <w:t>22 pp.</w:t>
      </w:r>
      <w:r w:rsidR="00817BC2" w:rsidRPr="00AE2B4A">
        <w:t xml:space="preserve"> </w:t>
      </w:r>
      <w:r w:rsidR="007C5F48" w:rsidRPr="00AE2B4A">
        <w:t xml:space="preserve">See: </w:t>
      </w:r>
      <w:r w:rsidR="00F77A6F" w:rsidRPr="00AE2B4A">
        <w:rPr>
          <w:rStyle w:val="Hyperlink"/>
        </w:rPr>
        <w:t>http://www.inchem.org/documents/sids/sids/105602.pdf</w:t>
      </w:r>
      <w:r w:rsidR="007C5F48" w:rsidRPr="00AE2B4A">
        <w:t xml:space="preserve"> or </w:t>
      </w:r>
      <w:hyperlink r:id="rId837" w:history="1">
        <w:r w:rsidR="003B06C9" w:rsidRPr="00AE2B4A">
          <w:rPr>
            <w:rStyle w:val="Hyperlink"/>
          </w:rPr>
          <w:t>http://www.inchem.org/</w:t>
        </w:r>
        <w:r w:rsidR="00733F30" w:rsidRPr="00AE2B4A">
          <w:rPr>
            <w:rStyle w:val="Hyperlink"/>
          </w:rPr>
          <w:t>pages/sids.html</w:t>
        </w:r>
      </w:hyperlink>
    </w:p>
    <w:p w14:paraId="24E2FE25" w14:textId="77777777" w:rsidR="007C5F48" w:rsidRPr="00AE2B4A" w:rsidRDefault="00126CC3" w:rsidP="00F77A6F">
      <w:pPr>
        <w:pStyle w:val="References"/>
      </w:pPr>
      <w:r w:rsidRPr="00AE2B4A">
        <w:t xml:space="preserve">USEPA. 1994. </w:t>
      </w:r>
      <w:r w:rsidR="007C5F48" w:rsidRPr="00AE2B4A">
        <w:rPr>
          <w:i/>
        </w:rPr>
        <w:t>Chemical Summary for Cyclohexane</w:t>
      </w:r>
      <w:r w:rsidR="007C5F48" w:rsidRPr="00AE2B4A">
        <w:t>.</w:t>
      </w:r>
      <w:r w:rsidR="00817BC2" w:rsidRPr="00AE2B4A">
        <w:t xml:space="preserve"> </w:t>
      </w:r>
      <w:r w:rsidR="007C5F48" w:rsidRPr="00AE2B4A">
        <w:t>EPA 749-F-94-011a.</w:t>
      </w:r>
      <w:r w:rsidR="00817BC2" w:rsidRPr="00AE2B4A">
        <w:t xml:space="preserve"> </w:t>
      </w:r>
      <w:hyperlink r:id="rId838" w:history="1">
        <w:r w:rsidR="003A1443" w:rsidRPr="00AE2B4A">
          <w:rPr>
            <w:rStyle w:val="Hyperlink"/>
          </w:rPr>
          <w:t>http://www.epa.gov/chemfact/</w:t>
        </w:r>
      </w:hyperlink>
      <w:r w:rsidR="00F77A6F" w:rsidRPr="00AE2B4A">
        <w:rPr>
          <w:rStyle w:val="Hyperlink"/>
        </w:rPr>
        <w:t>.</w:t>
      </w:r>
    </w:p>
    <w:p w14:paraId="24E2FE26" w14:textId="77777777" w:rsidR="007C5F48" w:rsidRPr="00AE2B4A" w:rsidRDefault="00BC2D38" w:rsidP="00F77A6F">
      <w:pPr>
        <w:pStyle w:val="References"/>
      </w:pPr>
      <w:r w:rsidRPr="00AE2B4A">
        <w:t xml:space="preserve">USEPA. 1994a. </w:t>
      </w:r>
      <w:r w:rsidR="007C5F48" w:rsidRPr="00AE2B4A">
        <w:t>Caprolactum.</w:t>
      </w:r>
      <w:r w:rsidR="00817BC2" w:rsidRPr="00AE2B4A">
        <w:t xml:space="preserve"> </w:t>
      </w:r>
      <w:r w:rsidR="00126CC3" w:rsidRPr="00AE2B4A">
        <w:rPr>
          <w:i/>
        </w:rPr>
        <w:t>Integrated Risk Information System (IRIS)</w:t>
      </w:r>
      <w:r w:rsidR="007C5F48" w:rsidRPr="00AE2B4A">
        <w:t>.</w:t>
      </w:r>
      <w:r w:rsidR="00817BC2" w:rsidRPr="00AE2B4A">
        <w:t xml:space="preserve"> </w:t>
      </w:r>
      <w:r w:rsidR="00F77A6F" w:rsidRPr="00AE2B4A">
        <w:rPr>
          <w:rStyle w:val="Hyperlink"/>
        </w:rPr>
        <w:t>http://www.epa.gov/iris/subst/0357.htm.</w:t>
      </w:r>
    </w:p>
    <w:p w14:paraId="24E2FE27" w14:textId="77777777" w:rsidR="007C5F48" w:rsidRPr="00AE2B4A" w:rsidRDefault="00482D6C" w:rsidP="00F77A6F">
      <w:pPr>
        <w:pStyle w:val="References"/>
      </w:pPr>
      <w:r w:rsidRPr="00AE2B4A">
        <w:t>USEPA. 2003.</w:t>
      </w:r>
      <w:r w:rsidR="00817BC2" w:rsidRPr="00AE2B4A">
        <w:t xml:space="preserve"> </w:t>
      </w:r>
      <w:r w:rsidR="007C5F48" w:rsidRPr="00AE2B4A">
        <w:t>Cyclohexane.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839" w:history="1">
        <w:r w:rsidR="00F77A6F" w:rsidRPr="00AE2B4A">
          <w:rPr>
            <w:rStyle w:val="Hyperlink"/>
          </w:rPr>
          <w:t>http://www.epa.gov/iris/subst/1005.htm</w:t>
        </w:r>
      </w:hyperlink>
      <w:r w:rsidR="00F77A6F" w:rsidRPr="00AE2B4A">
        <w:rPr>
          <w:rStyle w:val="Hyperlink"/>
          <w:rFonts w:ascii="Times New Roman" w:hAnsi="Times New Roman"/>
        </w:rPr>
        <w:t>.</w:t>
      </w:r>
    </w:p>
    <w:p w14:paraId="24E2FE28" w14:textId="77777777" w:rsidR="007C5F48" w:rsidRPr="00AE2B4A" w:rsidRDefault="00482D6C" w:rsidP="00F77A6F">
      <w:pPr>
        <w:pStyle w:val="References"/>
      </w:pPr>
      <w:r w:rsidRPr="00AE2B4A">
        <w:t>USEPA. 2003.</w:t>
      </w:r>
      <w:r w:rsidR="00817BC2" w:rsidRPr="00AE2B4A">
        <w:t xml:space="preserve"> </w:t>
      </w:r>
      <w:r w:rsidR="007C5F48" w:rsidRPr="00AE2B4A">
        <w:t xml:space="preserve">Toxicological Review of Cyclohexane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 635/R-03/008.</w:t>
      </w:r>
      <w:r w:rsidR="00817BC2" w:rsidRPr="00AE2B4A">
        <w:t xml:space="preserve"> </w:t>
      </w:r>
      <w:r w:rsidR="007C5F48" w:rsidRPr="00AE2B4A">
        <w:t>87 pp.</w:t>
      </w:r>
      <w:r w:rsidR="00817BC2" w:rsidRPr="00AE2B4A">
        <w:t xml:space="preserve"> </w:t>
      </w:r>
      <w:hyperlink r:id="rId84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F77A6F" w:rsidRPr="00AE2B4A">
        <w:rPr>
          <w:rStyle w:val="Hyperlink"/>
        </w:rPr>
        <w:t>http://www.epa.gov/iris/subst/1005.htm.</w:t>
      </w:r>
    </w:p>
    <w:p w14:paraId="24E2FE29" w14:textId="77777777" w:rsidR="007C5F48" w:rsidRPr="00AE2B4A" w:rsidRDefault="001C5CEC" w:rsidP="00BC35F0">
      <w:pPr>
        <w:pStyle w:val="Heading1"/>
      </w:pPr>
      <w:bookmarkStart w:id="166" w:name="_Toc522627411"/>
      <w:bookmarkStart w:id="167" w:name="_Toc10884924"/>
      <w:r w:rsidRPr="00AE2B4A">
        <w:t>Dialkyltins</w:t>
      </w:r>
      <w:bookmarkEnd w:id="166"/>
      <w:bookmarkEnd w:id="167"/>
    </w:p>
    <w:p w14:paraId="24E2FE2A" w14:textId="77777777" w:rsidR="007C5F48" w:rsidRPr="00AE2B4A" w:rsidRDefault="007C5F48" w:rsidP="005B51CA">
      <w:r w:rsidRPr="00AE2B4A">
        <w:t>The organotins are a large class of compounds that differ in their properties and applications.</w:t>
      </w:r>
      <w:r w:rsidR="00817BC2" w:rsidRPr="00AE2B4A">
        <w:t xml:space="preserve"> </w:t>
      </w:r>
      <w:r w:rsidRPr="00AE2B4A">
        <w:t>They can be divided into four groups with the general formulas R</w:t>
      </w:r>
      <w:r w:rsidRPr="00AE2B4A">
        <w:rPr>
          <w:vertAlign w:val="subscript"/>
        </w:rPr>
        <w:t>4</w:t>
      </w:r>
      <w:r w:rsidRPr="00AE2B4A">
        <w:t>Sn, R</w:t>
      </w:r>
      <w:r w:rsidRPr="00AE2B4A">
        <w:rPr>
          <w:vertAlign w:val="subscript"/>
        </w:rPr>
        <w:t>3</w:t>
      </w:r>
      <w:r w:rsidRPr="00AE2B4A">
        <w:t>SnX, R</w:t>
      </w:r>
      <w:r w:rsidRPr="00AE2B4A">
        <w:rPr>
          <w:vertAlign w:val="subscript"/>
        </w:rPr>
        <w:t>2</w:t>
      </w:r>
      <w:r w:rsidRPr="00AE2B4A">
        <w:t>SnX</w:t>
      </w:r>
      <w:r w:rsidRPr="00AE2B4A">
        <w:rPr>
          <w:vertAlign w:val="subscript"/>
        </w:rPr>
        <w:t>2</w:t>
      </w:r>
      <w:r w:rsidRPr="00AE2B4A">
        <w:t xml:space="preserve"> and RSnX</w:t>
      </w:r>
      <w:r w:rsidRPr="00AE2B4A">
        <w:rPr>
          <w:vertAlign w:val="subscript"/>
        </w:rPr>
        <w:t>3</w:t>
      </w:r>
      <w:r w:rsidRPr="00AE2B4A">
        <w:t>, where R is usually an organic group and X is an anion (</w:t>
      </w:r>
      <w:r w:rsidR="00DB29E6" w:rsidRPr="00AE2B4A">
        <w:t xml:space="preserve">eg, </w:t>
      </w:r>
      <w:r w:rsidRPr="00AE2B4A">
        <w:t>chloride, fluoride, oxide or hydroxide).</w:t>
      </w:r>
      <w:r w:rsidR="00817BC2" w:rsidRPr="00AE2B4A">
        <w:t xml:space="preserve"> </w:t>
      </w:r>
      <w:r w:rsidRPr="00AE2B4A">
        <w:t>In the case of the compounds used as heat stabilisers, the alkyl group can be methyl, butyl, octyl or dodecyl, and the most common are produced by the reaction of mono- and dialkyltin chlorides with mercaptoesters to give thioglycolates.</w:t>
      </w:r>
    </w:p>
    <w:p w14:paraId="24E2FE2B" w14:textId="77777777" w:rsidR="007C5F48" w:rsidRPr="00AE2B4A" w:rsidRDefault="007C5F48" w:rsidP="005B51CA"/>
    <w:p w14:paraId="24E2FE2C" w14:textId="77777777" w:rsidR="007C5F48" w:rsidRPr="00AE2B4A" w:rsidRDefault="007C5F48" w:rsidP="005B51CA">
      <w:r w:rsidRPr="00AE2B4A">
        <w:t>Some of the commoner dialkyltin compounds are:</w:t>
      </w:r>
    </w:p>
    <w:p w14:paraId="24E2FE2D" w14:textId="77777777" w:rsidR="007C5F48" w:rsidRPr="00AE2B4A" w:rsidRDefault="007C5F48" w:rsidP="006D1495">
      <w:pPr>
        <w:tabs>
          <w:tab w:val="left" w:pos="3119"/>
        </w:tabs>
        <w:spacing w:before="60"/>
        <w:ind w:left="567"/>
      </w:pPr>
      <w:r w:rsidRPr="00AE2B4A">
        <w:t>dimethyltin dichloride</w:t>
      </w:r>
      <w:r w:rsidRPr="00AE2B4A">
        <w:tab/>
        <w:t>CAS No. 753-73-1</w:t>
      </w:r>
    </w:p>
    <w:p w14:paraId="24E2FE2E" w14:textId="77777777" w:rsidR="007C5F48" w:rsidRPr="00AE2B4A" w:rsidRDefault="007C5F48" w:rsidP="006D1495">
      <w:pPr>
        <w:tabs>
          <w:tab w:val="left" w:pos="3119"/>
        </w:tabs>
        <w:ind w:left="567"/>
      </w:pPr>
      <w:r w:rsidRPr="00AE2B4A">
        <w:t>dibutyltin dichloride</w:t>
      </w:r>
      <w:r w:rsidRPr="00AE2B4A">
        <w:tab/>
        <w:t>CAS No. 683-18-1</w:t>
      </w:r>
    </w:p>
    <w:p w14:paraId="24E2FE2F" w14:textId="77777777" w:rsidR="007C5F48" w:rsidRPr="00AE2B4A" w:rsidRDefault="007C5F48" w:rsidP="006D1495">
      <w:pPr>
        <w:tabs>
          <w:tab w:val="left" w:pos="3119"/>
        </w:tabs>
        <w:ind w:left="567"/>
      </w:pPr>
      <w:r w:rsidRPr="00AE2B4A">
        <w:t>dioctyltin dichloride</w:t>
      </w:r>
      <w:r w:rsidRPr="00AE2B4A">
        <w:tab/>
        <w:t>CAS No. 3542-36-7.</w:t>
      </w:r>
    </w:p>
    <w:p w14:paraId="24E2FE30" w14:textId="77777777" w:rsidR="007C5F48" w:rsidRPr="00AE2B4A" w:rsidRDefault="007C5F48" w:rsidP="005B51CA">
      <w:pPr>
        <w:rPr>
          <w:bCs/>
        </w:rPr>
      </w:pPr>
    </w:p>
    <w:p w14:paraId="24E2FE31" w14:textId="77777777" w:rsidR="007C5F48" w:rsidRPr="00AE2B4A" w:rsidRDefault="0099026D" w:rsidP="0099026D">
      <w:pPr>
        <w:pStyle w:val="Heading3"/>
      </w:pPr>
      <w:r w:rsidRPr="00AE2B4A">
        <w:t>Maximum Acceptable Value</w:t>
      </w:r>
    </w:p>
    <w:p w14:paraId="24E2FE32" w14:textId="77777777" w:rsidR="007C5F48" w:rsidRPr="00AE2B4A" w:rsidRDefault="007C5F48" w:rsidP="006D1495">
      <w:pPr>
        <w:pStyle w:val="Introductoryparagraph"/>
        <w:ind w:right="-284"/>
        <w:rPr>
          <w:spacing w:val="-2"/>
        </w:rPr>
      </w:pPr>
      <w:r w:rsidRPr="00AE2B4A">
        <w:rPr>
          <w:spacing w:val="-2"/>
        </w:rPr>
        <w:t>There are insufficient data to derive MAVs for individual dialkyltins in drinking-water.</w:t>
      </w:r>
    </w:p>
    <w:p w14:paraId="24E2FE33" w14:textId="77777777" w:rsidR="007C5F48" w:rsidRPr="00AE2B4A" w:rsidRDefault="007C5F48" w:rsidP="005B51CA"/>
    <w:p w14:paraId="24E2FE34"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a health-based guideline value for dialkyltins in drinking water.</w:t>
      </w:r>
    </w:p>
    <w:p w14:paraId="24E2FE35" w14:textId="77777777" w:rsidR="00DB29E6" w:rsidRPr="00AE2B4A" w:rsidRDefault="00DB29E6" w:rsidP="005B51CA"/>
    <w:p w14:paraId="24E2FE36" w14:textId="77777777" w:rsidR="007C5F48" w:rsidRPr="00AE2B4A" w:rsidRDefault="00F51851" w:rsidP="00F51851">
      <w:pPr>
        <w:pStyle w:val="Heading3"/>
      </w:pPr>
      <w:r w:rsidRPr="00AE2B4A">
        <w:t>Sources to drinking-water</w:t>
      </w:r>
    </w:p>
    <w:p w14:paraId="24E2FE37" w14:textId="77777777" w:rsidR="007C5F48" w:rsidRPr="00AE2B4A" w:rsidRDefault="00F75272" w:rsidP="00F75272">
      <w:pPr>
        <w:pStyle w:val="Heading4"/>
      </w:pPr>
      <w:r w:rsidRPr="00AE2B4A">
        <w:t>1.</w:t>
      </w:r>
      <w:r w:rsidRPr="00AE2B4A">
        <w:tab/>
        <w:t>To source waters</w:t>
      </w:r>
    </w:p>
    <w:p w14:paraId="24E2FE38" w14:textId="77777777" w:rsidR="007C5F48" w:rsidRPr="00AE2B4A" w:rsidRDefault="007C5F48" w:rsidP="005B51CA">
      <w:r w:rsidRPr="00AE2B4A">
        <w:t>Of the large group of compounds known as the organotins the mono- and di- substituted compounds are the ones most likely to be found in water.</w:t>
      </w:r>
    </w:p>
    <w:p w14:paraId="24E2FE39" w14:textId="77777777" w:rsidR="007C5F48" w:rsidRPr="00AE2B4A" w:rsidRDefault="007C5F48" w:rsidP="005B51CA"/>
    <w:p w14:paraId="24E2FE3A" w14:textId="77777777" w:rsidR="007C5F48" w:rsidRPr="00AE2B4A" w:rsidRDefault="005B51CA" w:rsidP="005B51CA">
      <w:pPr>
        <w:pStyle w:val="Heading4"/>
      </w:pPr>
      <w:r w:rsidRPr="00AE2B4A">
        <w:t>2.</w:t>
      </w:r>
      <w:r w:rsidRPr="00AE2B4A">
        <w:tab/>
        <w:t>From treatment process</w:t>
      </w:r>
      <w:r w:rsidR="00F75272" w:rsidRPr="00AE2B4A">
        <w:t>es</w:t>
      </w:r>
    </w:p>
    <w:p w14:paraId="24E2FE3B" w14:textId="77777777" w:rsidR="007C5F48" w:rsidRPr="00AE2B4A" w:rsidRDefault="007C5F48" w:rsidP="005B51CA">
      <w:r w:rsidRPr="00AE2B4A">
        <w:t>No known sources.</w:t>
      </w:r>
    </w:p>
    <w:p w14:paraId="24E2FE3C" w14:textId="77777777" w:rsidR="007C5F48" w:rsidRPr="00AE2B4A" w:rsidRDefault="007C5F48" w:rsidP="005B51CA"/>
    <w:p w14:paraId="24E2FE3D" w14:textId="77777777" w:rsidR="007C5F48" w:rsidRPr="00AE2B4A" w:rsidRDefault="00F75272" w:rsidP="00F75272">
      <w:pPr>
        <w:pStyle w:val="Heading4"/>
      </w:pPr>
      <w:r w:rsidRPr="00AE2B4A">
        <w:t>3.</w:t>
      </w:r>
      <w:r w:rsidRPr="00AE2B4A">
        <w:tab/>
        <w:t>From the distribution system</w:t>
      </w:r>
    </w:p>
    <w:p w14:paraId="24E2FE3E" w14:textId="77777777" w:rsidR="007C5F48" w:rsidRPr="00AE2B4A" w:rsidRDefault="007C5F48" w:rsidP="005B51CA">
      <w:r w:rsidRPr="00AE2B4A">
        <w:t>The di-substituted organotins are employed as stabilisers in plastics, including PVC and CPVC water pipes, since around the 1960s.</w:t>
      </w:r>
      <w:r w:rsidR="00817BC2" w:rsidRPr="00AE2B4A">
        <w:t xml:space="preserve"> </w:t>
      </w:r>
      <w:r w:rsidRPr="00AE2B4A">
        <w:t>PVC is the only plastic in which organotin stabilisers are used.</w:t>
      </w:r>
      <w:r w:rsidR="00817BC2" w:rsidRPr="00AE2B4A">
        <w:t xml:space="preserve"> </w:t>
      </w:r>
      <w:r w:rsidRPr="00AE2B4A">
        <w:t>Stabilisers are used in all PVC products in order to avoid decomposition while heating during processing and also to reduce deterioration through exposure to ultraviolet light and weathering.</w:t>
      </w:r>
      <w:r w:rsidR="00817BC2" w:rsidRPr="00AE2B4A">
        <w:t xml:space="preserve"> </w:t>
      </w:r>
      <w:r w:rsidRPr="00AE2B4A">
        <w:t>Levels of organotins in rigid PVC are 1–1.5</w:t>
      </w:r>
      <w:r w:rsidR="00E4453A" w:rsidRPr="00AE2B4A">
        <w:t> percent</w:t>
      </w:r>
      <w:r w:rsidRPr="00AE2B4A">
        <w:t>.</w:t>
      </w:r>
      <w:r w:rsidR="00817BC2" w:rsidRPr="00AE2B4A">
        <w:t xml:space="preserve"> </w:t>
      </w:r>
      <w:r w:rsidRPr="00AE2B4A">
        <w:t>The minor use in flexible PVC is probably more in the range of</w:t>
      </w:r>
      <w:r w:rsidR="006D1495" w:rsidRPr="00AE2B4A">
        <w:br/>
      </w:r>
      <w:r w:rsidRPr="00AE2B4A">
        <w:t>0.8–1.2</w:t>
      </w:r>
      <w:r w:rsidR="00E4453A" w:rsidRPr="00AE2B4A">
        <w:t> percent</w:t>
      </w:r>
      <w:r w:rsidRPr="00AE2B4A">
        <w:t xml:space="preserve"> due to the plasticiser present (WHO 2006).</w:t>
      </w:r>
    </w:p>
    <w:p w14:paraId="24E2FE3F" w14:textId="77777777" w:rsidR="007C5F48" w:rsidRPr="00AE2B4A" w:rsidRDefault="007C5F48" w:rsidP="005B51CA"/>
    <w:p w14:paraId="24E2FE40" w14:textId="77777777" w:rsidR="007C5F48" w:rsidRPr="00AE2B4A" w:rsidRDefault="007C5F48" w:rsidP="006D1495">
      <w:r w:rsidRPr="00AE2B4A">
        <w:t xml:space="preserve">The following has been copied from </w:t>
      </w:r>
      <w:smartTag w:uri="urn:schemas-microsoft-com:office:smarttags" w:element="stockticker">
        <w:r w:rsidRPr="00AE2B4A">
          <w:t>TSA</w:t>
        </w:r>
      </w:smartTag>
      <w:r w:rsidRPr="00AE2B4A">
        <w:t xml:space="preserve"> (2002):</w:t>
      </w:r>
    </w:p>
    <w:p w14:paraId="24E2FE41" w14:textId="77777777" w:rsidR="007C5F48" w:rsidRPr="00AE2B4A" w:rsidRDefault="007C5F48" w:rsidP="006D1495">
      <w:pPr>
        <w:pStyle w:val="Quote"/>
      </w:pPr>
      <w:r w:rsidRPr="00AE2B4A">
        <w:t>A number of studies have been conducted in North America on the presence of tin stabiliser compounds in water from new and existing PVC and CPVC pipe installations.</w:t>
      </w:r>
      <w:r w:rsidR="00817BC2" w:rsidRPr="00AE2B4A">
        <w:t xml:space="preserve"> </w:t>
      </w:r>
      <w:r w:rsidRPr="00AE2B4A">
        <w:t>These studies show that, while organotins have been detected, the levels are too low to cause a concern for effects on human health.</w:t>
      </w:r>
      <w:r w:rsidR="00817BC2" w:rsidRPr="00AE2B4A">
        <w:t xml:space="preserve"> </w:t>
      </w:r>
      <w:r w:rsidRPr="00AE2B4A">
        <w:t>The amounts detected are well below the safe Short Term Exposure Levels (STEL) and Maximum Allowable Levels (MAL) established by NSF Standard 61.</w:t>
      </w:r>
      <w:r w:rsidR="00817BC2" w:rsidRPr="00AE2B4A">
        <w:t xml:space="preserve"> </w:t>
      </w:r>
      <w:r w:rsidRPr="00AE2B4A">
        <w:t>For example, single time point testing results for organotin extraction from PVC and CPVC pipe, fittings and materials under Standard 61 showed average levels in CPVC at 0.01</w:t>
      </w:r>
      <w:r w:rsidR="00DB29E6" w:rsidRPr="00AE2B4A">
        <w:t> mg/L</w:t>
      </w:r>
      <w:r w:rsidRPr="00AE2B4A">
        <w:t>, and in PVC at 0.006</w:t>
      </w:r>
      <w:r w:rsidR="00DB29E6" w:rsidRPr="00AE2B4A">
        <w:t> mg/L</w:t>
      </w:r>
      <w:r w:rsidRPr="00AE2B4A">
        <w:t xml:space="preserve"> – well below levels that would present a human health risk.</w:t>
      </w:r>
    </w:p>
    <w:p w14:paraId="24E2FE42" w14:textId="77777777" w:rsidR="007C5F48" w:rsidRPr="00AE2B4A" w:rsidRDefault="007C5F48" w:rsidP="006D1495">
      <w:pPr>
        <w:pStyle w:val="Quote"/>
      </w:pPr>
      <w:r w:rsidRPr="00AE2B4A">
        <w:t>When tin stabilisers are detected in the water, it is usually just after new pipes have been installed.</w:t>
      </w:r>
      <w:r w:rsidR="00817BC2" w:rsidRPr="00AE2B4A">
        <w:t xml:space="preserve"> </w:t>
      </w:r>
      <w:r w:rsidRPr="00AE2B4A">
        <w:t>This is because residues of some of the materials used in the pipe formulation may be left on the pipe wall after manufacturing, and these residues – which may include tin – are quickly washed into the water as it flows through the pipes.</w:t>
      </w:r>
      <w:r w:rsidR="00817BC2" w:rsidRPr="00AE2B4A">
        <w:t xml:space="preserve"> </w:t>
      </w:r>
      <w:r w:rsidRPr="00AE2B4A">
        <w:t>After about 12</w:t>
      </w:r>
      <w:r w:rsidR="002B6151" w:rsidRPr="00AE2B4A">
        <w:t> hours</w:t>
      </w:r>
      <w:r w:rsidR="00DB29E6" w:rsidRPr="00AE2B4A">
        <w:t xml:space="preserve"> </w:t>
      </w:r>
      <w:r w:rsidRPr="00AE2B4A">
        <w:t>the levels of tin are negligible.</w:t>
      </w:r>
      <w:r w:rsidR="00817BC2" w:rsidRPr="00AE2B4A">
        <w:t xml:space="preserve"> </w:t>
      </w:r>
      <w:r w:rsidRPr="00AE2B4A">
        <w:t>After a few litres of water pass through the system, levels drop to the parts per trillion range – well below established safe levels.</w:t>
      </w:r>
    </w:p>
    <w:p w14:paraId="24E2FE43" w14:textId="77777777" w:rsidR="007C5F48" w:rsidRPr="00AE2B4A" w:rsidRDefault="007C5F48" w:rsidP="006D1495">
      <w:pPr>
        <w:pStyle w:val="Quote"/>
      </w:pPr>
      <w:r w:rsidRPr="00AE2B4A">
        <w:t>Occasionally, regulators, customers and environmental organisations have expressed some concerns about tin stabilisers because they mistakenly equate these products with tributyltin (TBT) biocides.</w:t>
      </w:r>
      <w:r w:rsidR="00817BC2" w:rsidRPr="00AE2B4A">
        <w:t xml:space="preserve"> </w:t>
      </w:r>
      <w:r w:rsidRPr="00AE2B4A">
        <w:t>TBT is used primarily in marine antifoulant paints and is a registered pesticide in the US and Canada.</w:t>
      </w:r>
      <w:r w:rsidR="00817BC2" w:rsidRPr="00AE2B4A">
        <w:t xml:space="preserve"> </w:t>
      </w:r>
      <w:r w:rsidRPr="00AE2B4A">
        <w:t>Many countries have regulated its usage and application.</w:t>
      </w:r>
      <w:r w:rsidR="00817BC2" w:rsidRPr="00AE2B4A">
        <w:t xml:space="preserve"> </w:t>
      </w:r>
      <w:r w:rsidRPr="00AE2B4A">
        <w:t>TBT is never used as a stabiliser, and tin stabilisers do not have biocidal properties.</w:t>
      </w:r>
      <w:r w:rsidR="00817BC2" w:rsidRPr="00AE2B4A">
        <w:t xml:space="preserve"> </w:t>
      </w:r>
      <w:r w:rsidRPr="00AE2B4A">
        <w:t>Concern over TBT in the environment has raised concern about all organotin compounds.</w:t>
      </w:r>
      <w:r w:rsidR="00817BC2" w:rsidRPr="00AE2B4A">
        <w:t xml:space="preserve"> </w:t>
      </w:r>
      <w:r w:rsidRPr="00AE2B4A">
        <w:t>This concern is misplaced, as tin stabilisers have been safely used in vinyl products for many years without cause for concern.</w:t>
      </w:r>
    </w:p>
    <w:p w14:paraId="24E2FE44" w14:textId="77777777" w:rsidR="007C5F48" w:rsidRPr="00AE2B4A" w:rsidRDefault="007C5F48" w:rsidP="006D1495">
      <w:pPr>
        <w:pStyle w:val="Quote"/>
      </w:pPr>
      <w:r w:rsidRPr="00AE2B4A">
        <w:t>It is important, therefore, to clearly distinguish between TBT and tin stabilisers on issues related to environmental and human health effects.</w:t>
      </w:r>
    </w:p>
    <w:p w14:paraId="24E2FE45" w14:textId="77777777" w:rsidR="007C5F48" w:rsidRPr="00AE2B4A" w:rsidRDefault="007C5F48" w:rsidP="005B51CA"/>
    <w:p w14:paraId="24E2FE46" w14:textId="77777777" w:rsidR="007C5F48" w:rsidRPr="00AE2B4A" w:rsidRDefault="00F06FB3" w:rsidP="00F06FB3">
      <w:pPr>
        <w:pStyle w:val="Heading3"/>
      </w:pPr>
      <w:r w:rsidRPr="00AE2B4A">
        <w:t>Forms and fate in the environment</w:t>
      </w:r>
    </w:p>
    <w:p w14:paraId="24E2FE47" w14:textId="77777777" w:rsidR="007C5F48" w:rsidRPr="00AE2B4A" w:rsidRDefault="007C5F48" w:rsidP="005B51CA">
      <w:r w:rsidRPr="00AE2B4A">
        <w:t>Unknown quantities of organotins may be released into air from factories that produce polyurethane or PVC resins stabilised with organotins.</w:t>
      </w:r>
    </w:p>
    <w:p w14:paraId="24E2FE48" w14:textId="77777777" w:rsidR="007C5F48" w:rsidRPr="00AE2B4A" w:rsidRDefault="007C5F48" w:rsidP="005B51CA"/>
    <w:p w14:paraId="24E2FE49" w14:textId="77777777" w:rsidR="007C5F48" w:rsidRPr="00AE2B4A" w:rsidRDefault="007C5F48" w:rsidP="005B51CA">
      <w:r w:rsidRPr="00AE2B4A">
        <w:t>Standard tests using the organotin compounds show ready biodegradation.</w:t>
      </w:r>
      <w:r w:rsidR="00817BC2" w:rsidRPr="00AE2B4A">
        <w:t xml:space="preserve"> </w:t>
      </w:r>
      <w:r w:rsidRPr="00AE2B4A">
        <w:t>However, there is some doubt as to whether this reflects full degradation or dissociation of the ligand.</w:t>
      </w:r>
      <w:r w:rsidR="00817BC2" w:rsidRPr="00AE2B4A">
        <w:t xml:space="preserve"> </w:t>
      </w:r>
      <w:r w:rsidRPr="00AE2B4A">
        <w:t xml:space="preserve">For the purposes of fate modelling and risk assessment, the compounds have been assumed to be </w:t>
      </w:r>
      <w:r w:rsidR="00817BC2" w:rsidRPr="00AE2B4A">
        <w:t>“</w:t>
      </w:r>
      <w:r w:rsidRPr="00AE2B4A">
        <w:t>inherently</w:t>
      </w:r>
      <w:r w:rsidR="00817BC2" w:rsidRPr="00AE2B4A">
        <w:t>”</w:t>
      </w:r>
      <w:r w:rsidRPr="00AE2B4A">
        <w:t xml:space="preserve"> biodegradable, giving a default half-life of 150</w:t>
      </w:r>
      <w:r w:rsidR="00DB29E6" w:rsidRPr="00AE2B4A">
        <w:t> days</w:t>
      </w:r>
      <w:r w:rsidRPr="00AE2B4A">
        <w:t>.</w:t>
      </w:r>
      <w:r w:rsidR="00817BC2" w:rsidRPr="00AE2B4A">
        <w:t xml:space="preserve"> </w:t>
      </w:r>
      <w:r w:rsidRPr="00AE2B4A">
        <w:t>Measured half-lifes in soils for dialkyltins are around 120–150</w:t>
      </w:r>
      <w:r w:rsidR="00DB29E6" w:rsidRPr="00AE2B4A">
        <w:t> days</w:t>
      </w:r>
      <w:r w:rsidRPr="00AE2B4A">
        <w:t xml:space="preserve"> in laboratory tests.</w:t>
      </w:r>
      <w:r w:rsidR="00817BC2" w:rsidRPr="00AE2B4A">
        <w:t xml:space="preserve"> </w:t>
      </w:r>
      <w:r w:rsidRPr="00AE2B4A">
        <w:t xml:space="preserve">Methyltins and butyltins in forest soils showed half-lifes ranging from </w:t>
      </w:r>
      <w:r w:rsidR="006D1495" w:rsidRPr="00AE2B4A">
        <w:t>six</w:t>
      </w:r>
      <w:r w:rsidRPr="00AE2B4A">
        <w:t xml:space="preserve"> months to 15</w:t>
      </w:r>
      <w:r w:rsidR="006D1495" w:rsidRPr="00AE2B4A">
        <w:t> </w:t>
      </w:r>
      <w:r w:rsidRPr="00AE2B4A">
        <w:t>years (WHO 2006).</w:t>
      </w:r>
    </w:p>
    <w:p w14:paraId="24E2FE4A" w14:textId="77777777" w:rsidR="007C5F48" w:rsidRPr="00AE2B4A" w:rsidRDefault="007C5F48" w:rsidP="005B51CA"/>
    <w:p w14:paraId="24E2FE4B" w14:textId="77777777" w:rsidR="007C5F48" w:rsidRPr="00AE2B4A" w:rsidRDefault="007C5F48" w:rsidP="005B51CA">
      <w:pPr>
        <w:rPr>
          <w:szCs w:val="24"/>
        </w:rPr>
      </w:pPr>
      <w:r w:rsidRPr="00AE2B4A">
        <w:t>There is little information given on the fate of organotins in the aquatic environment.</w:t>
      </w:r>
      <w:r w:rsidR="00817BC2" w:rsidRPr="00AE2B4A">
        <w:t xml:space="preserve"> </w:t>
      </w:r>
      <w:r w:rsidRPr="00AE2B4A">
        <w:t xml:space="preserve">WHO (2006) </w:t>
      </w:r>
      <w:r w:rsidRPr="00AE2B4A">
        <w:rPr>
          <w:szCs w:val="24"/>
        </w:rPr>
        <w:t>reports results of biodegradation according to respiration inhibition test OECD 301F:</w:t>
      </w:r>
    </w:p>
    <w:p w14:paraId="24E2FE4C" w14:textId="77777777" w:rsidR="007C5F48" w:rsidRPr="00AE2B4A" w:rsidRDefault="007C5F48" w:rsidP="006D1495">
      <w:pPr>
        <w:keepNext/>
        <w:tabs>
          <w:tab w:val="left" w:pos="1843"/>
        </w:tabs>
        <w:spacing w:before="60"/>
        <w:ind w:left="567"/>
        <w:rPr>
          <w:szCs w:val="24"/>
        </w:rPr>
      </w:pPr>
      <w:r w:rsidRPr="00AE2B4A">
        <w:rPr>
          <w:szCs w:val="24"/>
        </w:rPr>
        <w:t>dimethyltin</w:t>
      </w:r>
      <w:r w:rsidRPr="00AE2B4A">
        <w:rPr>
          <w:szCs w:val="24"/>
        </w:rPr>
        <w:tab/>
        <w:t>45</w:t>
      </w:r>
      <w:r w:rsidR="00E4453A" w:rsidRPr="00AE2B4A">
        <w:rPr>
          <w:szCs w:val="24"/>
        </w:rPr>
        <w:t> percent</w:t>
      </w:r>
      <w:r w:rsidRPr="00AE2B4A">
        <w:rPr>
          <w:szCs w:val="24"/>
        </w:rPr>
        <w:t xml:space="preserve"> degradation in 28</w:t>
      </w:r>
      <w:r w:rsidR="00DB29E6" w:rsidRPr="00AE2B4A">
        <w:rPr>
          <w:szCs w:val="24"/>
        </w:rPr>
        <w:t> days</w:t>
      </w:r>
      <w:r w:rsidRPr="00AE2B4A">
        <w:rPr>
          <w:szCs w:val="24"/>
        </w:rPr>
        <w:t>; 58</w:t>
      </w:r>
      <w:r w:rsidR="00E4453A" w:rsidRPr="00AE2B4A">
        <w:rPr>
          <w:szCs w:val="24"/>
        </w:rPr>
        <w:t> percent</w:t>
      </w:r>
      <w:r w:rsidRPr="00AE2B4A">
        <w:rPr>
          <w:szCs w:val="24"/>
        </w:rPr>
        <w:t xml:space="preserve"> in 39</w:t>
      </w:r>
      <w:r w:rsidR="00DB29E6" w:rsidRPr="00AE2B4A">
        <w:rPr>
          <w:szCs w:val="24"/>
        </w:rPr>
        <w:t> days</w:t>
      </w:r>
    </w:p>
    <w:p w14:paraId="24E2FE4D" w14:textId="77777777" w:rsidR="007C5F48" w:rsidRPr="00AE2B4A" w:rsidRDefault="007C5F48" w:rsidP="006D1495">
      <w:pPr>
        <w:tabs>
          <w:tab w:val="left" w:pos="1843"/>
        </w:tabs>
        <w:ind w:left="567"/>
        <w:rPr>
          <w:szCs w:val="24"/>
        </w:rPr>
      </w:pPr>
      <w:r w:rsidRPr="00AE2B4A">
        <w:rPr>
          <w:szCs w:val="24"/>
        </w:rPr>
        <w:t>dibutyltin</w:t>
      </w:r>
      <w:r w:rsidRPr="00AE2B4A">
        <w:rPr>
          <w:szCs w:val="24"/>
        </w:rPr>
        <w:tab/>
        <w:t>35</w:t>
      </w:r>
      <w:r w:rsidR="00E4453A" w:rsidRPr="00AE2B4A">
        <w:rPr>
          <w:szCs w:val="24"/>
        </w:rPr>
        <w:t> percent</w:t>
      </w:r>
      <w:r w:rsidRPr="00AE2B4A">
        <w:rPr>
          <w:szCs w:val="24"/>
        </w:rPr>
        <w:t xml:space="preserve"> degradation in 28</w:t>
      </w:r>
      <w:r w:rsidR="00DB29E6" w:rsidRPr="00AE2B4A">
        <w:rPr>
          <w:szCs w:val="24"/>
        </w:rPr>
        <w:t> days</w:t>
      </w:r>
      <w:r w:rsidRPr="00AE2B4A">
        <w:rPr>
          <w:szCs w:val="24"/>
        </w:rPr>
        <w:t>; 56</w:t>
      </w:r>
      <w:r w:rsidR="00E4453A" w:rsidRPr="00AE2B4A">
        <w:rPr>
          <w:szCs w:val="24"/>
        </w:rPr>
        <w:t> percent</w:t>
      </w:r>
      <w:r w:rsidRPr="00AE2B4A">
        <w:rPr>
          <w:szCs w:val="24"/>
        </w:rPr>
        <w:t xml:space="preserve"> in 74</w:t>
      </w:r>
      <w:r w:rsidR="00DB29E6" w:rsidRPr="00AE2B4A">
        <w:rPr>
          <w:szCs w:val="24"/>
        </w:rPr>
        <w:t> days</w:t>
      </w:r>
    </w:p>
    <w:p w14:paraId="24E2FE4E" w14:textId="77777777" w:rsidR="007C5F48" w:rsidRPr="00AE2B4A" w:rsidRDefault="007C5F48" w:rsidP="006D1495">
      <w:pPr>
        <w:tabs>
          <w:tab w:val="left" w:pos="1843"/>
        </w:tabs>
        <w:ind w:left="567"/>
        <w:rPr>
          <w:szCs w:val="24"/>
        </w:rPr>
      </w:pPr>
      <w:r w:rsidRPr="00AE2B4A">
        <w:rPr>
          <w:szCs w:val="24"/>
        </w:rPr>
        <w:t>dioctyltin</w:t>
      </w:r>
      <w:r w:rsidRPr="00AE2B4A">
        <w:rPr>
          <w:szCs w:val="24"/>
        </w:rPr>
        <w:tab/>
        <w:t>36</w:t>
      </w:r>
      <w:r w:rsidR="00E4453A" w:rsidRPr="00AE2B4A">
        <w:rPr>
          <w:szCs w:val="24"/>
        </w:rPr>
        <w:t> percent</w:t>
      </w:r>
      <w:r w:rsidRPr="00AE2B4A">
        <w:rPr>
          <w:szCs w:val="24"/>
        </w:rPr>
        <w:t xml:space="preserve"> degradation in 28</w:t>
      </w:r>
      <w:r w:rsidR="00DB29E6" w:rsidRPr="00AE2B4A">
        <w:rPr>
          <w:szCs w:val="24"/>
        </w:rPr>
        <w:t> days</w:t>
      </w:r>
      <w:r w:rsidRPr="00AE2B4A">
        <w:rPr>
          <w:szCs w:val="24"/>
        </w:rPr>
        <w:t>; 49</w:t>
      </w:r>
      <w:r w:rsidR="00E4453A" w:rsidRPr="00AE2B4A">
        <w:rPr>
          <w:szCs w:val="24"/>
        </w:rPr>
        <w:t> percent</w:t>
      </w:r>
      <w:r w:rsidRPr="00AE2B4A">
        <w:rPr>
          <w:szCs w:val="24"/>
        </w:rPr>
        <w:t xml:space="preserve"> in 74</w:t>
      </w:r>
      <w:r w:rsidR="00DB29E6" w:rsidRPr="00AE2B4A">
        <w:rPr>
          <w:szCs w:val="24"/>
        </w:rPr>
        <w:t> days</w:t>
      </w:r>
      <w:r w:rsidRPr="00AE2B4A">
        <w:rPr>
          <w:szCs w:val="24"/>
        </w:rPr>
        <w:t>.</w:t>
      </w:r>
    </w:p>
    <w:p w14:paraId="24E2FE4F" w14:textId="77777777" w:rsidR="007C5F48" w:rsidRPr="00AE2B4A" w:rsidRDefault="007C5F48" w:rsidP="005B51CA"/>
    <w:p w14:paraId="24E2FE50" w14:textId="77777777" w:rsidR="007C5F48" w:rsidRPr="00AE2B4A" w:rsidRDefault="00F51851" w:rsidP="00F51851">
      <w:pPr>
        <w:pStyle w:val="Heading3"/>
      </w:pPr>
      <w:r w:rsidRPr="00AE2B4A">
        <w:t>Typical concentrations in drinking-water</w:t>
      </w:r>
    </w:p>
    <w:p w14:paraId="24E2FE51" w14:textId="77777777" w:rsidR="007C5F48" w:rsidRPr="00AE2B4A" w:rsidRDefault="007C5F48" w:rsidP="005B51CA">
      <w:r w:rsidRPr="00AE2B4A">
        <w:t>No data are available on the concentration of dialkyltins in New Zealand drinking-water supplies.</w:t>
      </w:r>
    </w:p>
    <w:p w14:paraId="24E2FE52" w14:textId="77777777" w:rsidR="007C5F48" w:rsidRPr="00AE2B4A" w:rsidRDefault="007C5F48" w:rsidP="005B51CA"/>
    <w:p w14:paraId="24E2FE53" w14:textId="77777777" w:rsidR="007C5F48" w:rsidRPr="00AE2B4A" w:rsidRDefault="007C5F48" w:rsidP="005B51CA">
      <w:r w:rsidRPr="00AE2B4A">
        <w:t>There is evidence for organotin stabilisers leaching from plastic pipes, with one overseas study reporting a concentration for dibutyltin sulphide of 0.1</w:t>
      </w:r>
      <w:r w:rsidR="00DB29E6" w:rsidRPr="00AE2B4A">
        <w:t> mg/L</w:t>
      </w:r>
      <w:r w:rsidRPr="00AE2B4A">
        <w:t xml:space="preserve"> in a static water that had been in contact with a plastic pipe.</w:t>
      </w:r>
      <w:r w:rsidR="00817BC2" w:rsidRPr="00AE2B4A">
        <w:t xml:space="preserve"> </w:t>
      </w:r>
      <w:r w:rsidRPr="00AE2B4A">
        <w:t>Studies by Health Canada found levels of monobutyltin and dibutyltin in potable water in PVC and CPVC pipes in the ng/L range; the maximum concentrations detected were 28.5 ng/L for monobutyltin and 53 ng/L for dibutyltin; note that 53 ng/L = 0.053</w:t>
      </w:r>
      <w:r w:rsidR="00D70CA2" w:rsidRPr="00AE2B4A">
        <w:t> µg/L</w:t>
      </w:r>
      <w:r w:rsidRPr="00AE2B4A">
        <w:t xml:space="preserve"> or 0.000053</w:t>
      </w:r>
      <w:r w:rsidR="00DB29E6" w:rsidRPr="00AE2B4A">
        <w:t> mg/L</w:t>
      </w:r>
      <w:r w:rsidRPr="00AE2B4A">
        <w:t>.</w:t>
      </w:r>
    </w:p>
    <w:p w14:paraId="24E2FE54" w14:textId="77777777" w:rsidR="007C5F48" w:rsidRPr="00AE2B4A" w:rsidRDefault="007C5F48" w:rsidP="005B51CA"/>
    <w:p w14:paraId="24E2FE55" w14:textId="77777777" w:rsidR="007C5F48" w:rsidRPr="00AE2B4A" w:rsidRDefault="00A31C82" w:rsidP="00A31C82">
      <w:pPr>
        <w:pStyle w:val="Heading3"/>
      </w:pPr>
      <w:r w:rsidRPr="00AE2B4A">
        <w:t>Removal methods</w:t>
      </w:r>
    </w:p>
    <w:p w14:paraId="24E2FE56" w14:textId="77777777" w:rsidR="007C5F48" w:rsidRPr="00AE2B4A" w:rsidRDefault="007C5F48" w:rsidP="005B51CA">
      <w:r w:rsidRPr="00AE2B4A">
        <w:t>No information is available on processes that can be used to remove these compounds from water.</w:t>
      </w:r>
    </w:p>
    <w:p w14:paraId="24E2FE57" w14:textId="77777777" w:rsidR="007C5F48" w:rsidRPr="00AE2B4A" w:rsidRDefault="007C5F48" w:rsidP="005B51CA"/>
    <w:p w14:paraId="24E2FE58" w14:textId="77777777" w:rsidR="007C5F48" w:rsidRPr="00AE2B4A" w:rsidRDefault="007C5F48" w:rsidP="005B51CA">
      <w:r w:rsidRPr="00AE2B4A">
        <w:t>Consumer exposure to these compounds could be reduced by ensuring that new piping, from which organometallic compounds are likely to leach, are filled with water, the pipes left filled for several</w:t>
      </w:r>
      <w:r w:rsidR="00DB29E6" w:rsidRPr="00AE2B4A">
        <w:t> days</w:t>
      </w:r>
      <w:r w:rsidRPr="00AE2B4A">
        <w:t>, and then flushed.</w:t>
      </w:r>
      <w:r w:rsidR="00817BC2" w:rsidRPr="00AE2B4A">
        <w:t xml:space="preserve"> </w:t>
      </w:r>
      <w:r w:rsidRPr="00AE2B4A">
        <w:t>The process should be repeated a number of times.</w:t>
      </w:r>
      <w:r w:rsidR="00817BC2" w:rsidRPr="00AE2B4A">
        <w:t xml:space="preserve"> </w:t>
      </w:r>
      <w:r w:rsidRPr="00AE2B4A">
        <w:t>Monitoring the levels of the metals at the beginning of each cycle will indicate the extent to which the leaching is still occurring.</w:t>
      </w:r>
    </w:p>
    <w:p w14:paraId="24E2FE59" w14:textId="77777777" w:rsidR="007C5F48" w:rsidRPr="00AE2B4A" w:rsidRDefault="007C5F48" w:rsidP="005B51CA"/>
    <w:p w14:paraId="24E2FE5A" w14:textId="77777777" w:rsidR="007C5F48" w:rsidRPr="00AE2B4A" w:rsidRDefault="00A31C82" w:rsidP="00A31C82">
      <w:pPr>
        <w:pStyle w:val="Heading3"/>
      </w:pPr>
      <w:r w:rsidRPr="00AE2B4A">
        <w:t>Analytical methods</w:t>
      </w:r>
    </w:p>
    <w:p w14:paraId="24E2FE5B" w14:textId="77777777" w:rsidR="007C5F48" w:rsidRPr="00AE2B4A" w:rsidRDefault="00236B49" w:rsidP="00236B49">
      <w:pPr>
        <w:pStyle w:val="Heading4"/>
      </w:pPr>
      <w:r w:rsidRPr="00AE2B4A">
        <w:t>Referee method</w:t>
      </w:r>
    </w:p>
    <w:p w14:paraId="24E2FE5C" w14:textId="77777777" w:rsidR="007C5F48" w:rsidRPr="00AE2B4A" w:rsidRDefault="007C5F48" w:rsidP="005B51CA">
      <w:r w:rsidRPr="00AE2B4A">
        <w:t xml:space="preserve">A </w:t>
      </w:r>
      <w:r w:rsidR="006D1495" w:rsidRPr="00AE2B4A">
        <w:t>r</w:t>
      </w:r>
      <w:r w:rsidR="00236B49" w:rsidRPr="00AE2B4A">
        <w:t>eferee method</w:t>
      </w:r>
      <w:r w:rsidRPr="00AE2B4A">
        <w:t xml:space="preserve"> cannot be selected for dialkyltins because a MAV has not been established and therefore the sensitivity required for the </w:t>
      </w:r>
      <w:r w:rsidR="00236B49" w:rsidRPr="00AE2B4A">
        <w:t>Referee method</w:t>
      </w:r>
      <w:r w:rsidRPr="00AE2B4A">
        <w:t xml:space="preserve"> is not known.</w:t>
      </w:r>
    </w:p>
    <w:p w14:paraId="24E2FE5D" w14:textId="77777777" w:rsidR="007C5F48" w:rsidRPr="00AE2B4A" w:rsidRDefault="007C5F48" w:rsidP="005B51CA"/>
    <w:p w14:paraId="24E2FE5E" w14:textId="77777777" w:rsidR="007C5F48" w:rsidRPr="00AE2B4A" w:rsidRDefault="00236B49" w:rsidP="00236B49">
      <w:pPr>
        <w:pStyle w:val="Heading4"/>
      </w:pPr>
      <w:r w:rsidRPr="00AE2B4A">
        <w:t>Some alternative methods</w:t>
      </w:r>
    </w:p>
    <w:p w14:paraId="24E2FE5F" w14:textId="77777777" w:rsidR="007C5F48" w:rsidRPr="00AE2B4A" w:rsidRDefault="007C5F48" w:rsidP="005B51CA">
      <w:r w:rsidRPr="00AE2B4A">
        <w:t>No alternative methods can be recommended for dialkyltins because a MAV has not been established.</w:t>
      </w:r>
      <w:r w:rsidR="00817BC2" w:rsidRPr="00AE2B4A">
        <w:t xml:space="preserve"> </w:t>
      </w:r>
      <w:r w:rsidRPr="00AE2B4A">
        <w:t>However, the foll</w:t>
      </w:r>
      <w:r w:rsidR="006D1495" w:rsidRPr="00AE2B4A">
        <w:t>owing information may be useful.</w:t>
      </w:r>
    </w:p>
    <w:p w14:paraId="24E2FE60" w14:textId="77777777" w:rsidR="007C5F48" w:rsidRPr="00AE2B4A" w:rsidRDefault="007C5F48" w:rsidP="005B51CA"/>
    <w:p w14:paraId="24E2FE61" w14:textId="77777777" w:rsidR="007C5F48" w:rsidRPr="00AE2B4A" w:rsidRDefault="007C5F48" w:rsidP="005B51CA">
      <w:r w:rsidRPr="00AE2B4A">
        <w:t>The organotins can be analysed using a solvent extraction procedure (Greaves and Unger 1988).</w:t>
      </w:r>
      <w:r w:rsidR="00817BC2" w:rsidRPr="00AE2B4A">
        <w:t xml:space="preserve"> </w:t>
      </w:r>
      <w:r w:rsidRPr="00AE2B4A">
        <w:t>They are extracted using a hexane-tropolone mixture and derivatised to form hexylbutyltins.</w:t>
      </w:r>
      <w:r w:rsidR="00817BC2" w:rsidRPr="00AE2B4A">
        <w:t xml:space="preserve"> </w:t>
      </w:r>
      <w:r w:rsidRPr="00AE2B4A">
        <w:t>Analysis is by gas chromatography with flame photometric detection.</w:t>
      </w:r>
      <w:r w:rsidR="00817BC2" w:rsidRPr="00AE2B4A">
        <w:t xml:space="preserve"> </w:t>
      </w:r>
      <w:r w:rsidRPr="00AE2B4A">
        <w:t>Limits of quantification are less than 0.000002</w:t>
      </w:r>
      <w:r w:rsidR="00DB29E6" w:rsidRPr="00AE2B4A">
        <w:t> mg/L</w:t>
      </w:r>
      <w:r w:rsidRPr="00AE2B4A">
        <w:t xml:space="preserve"> (2 ng/L).</w:t>
      </w:r>
    </w:p>
    <w:p w14:paraId="24E2FE62" w14:textId="77777777" w:rsidR="007C5F48" w:rsidRPr="00AE2B4A" w:rsidRDefault="007C5F48" w:rsidP="005B51CA"/>
    <w:p w14:paraId="24E2FE63" w14:textId="77777777" w:rsidR="007C5F48" w:rsidRPr="00AE2B4A" w:rsidRDefault="00A31C82" w:rsidP="00A31C82">
      <w:pPr>
        <w:pStyle w:val="Heading3"/>
      </w:pPr>
      <w:r w:rsidRPr="00AE2B4A">
        <w:t>Health considerations</w:t>
      </w:r>
    </w:p>
    <w:p w14:paraId="24E2FE64" w14:textId="77777777" w:rsidR="007C5F48" w:rsidRPr="00AE2B4A" w:rsidRDefault="007C5F48" w:rsidP="005B51CA">
      <w:r w:rsidRPr="00AE2B4A">
        <w:t>Available data suggest that organotins are poorly absorbed.</w:t>
      </w:r>
      <w:r w:rsidR="00817BC2" w:rsidRPr="00AE2B4A">
        <w:t xml:space="preserve"> </w:t>
      </w:r>
      <w:r w:rsidRPr="00AE2B4A">
        <w:t>Following oral administration in rodents they tend to be distributed primarily in the liver and kidney and excreted in the faeces.</w:t>
      </w:r>
    </w:p>
    <w:p w14:paraId="24E2FE65" w14:textId="77777777" w:rsidR="007C5F48" w:rsidRPr="00AE2B4A" w:rsidRDefault="007C5F48" w:rsidP="005B51CA">
      <w:pPr>
        <w:rPr>
          <w:szCs w:val="24"/>
        </w:rPr>
      </w:pPr>
    </w:p>
    <w:p w14:paraId="24E2FE66" w14:textId="77777777" w:rsidR="007C5F48" w:rsidRPr="00AE2B4A" w:rsidRDefault="007C5F48" w:rsidP="005B51CA">
      <w:r w:rsidRPr="00AE2B4A">
        <w:t>The principal effect on rats fed diets containing dioctyltin dichloride for six weeks was a reduction in thymus weight.</w:t>
      </w:r>
      <w:r w:rsidR="00817BC2" w:rsidRPr="00AE2B4A">
        <w:t xml:space="preserve"> </w:t>
      </w:r>
      <w:r w:rsidRPr="00AE2B4A">
        <w:t>Rats administered a mixture of octyltin trichloride and dioctyltin dichloride in the diet had highly significant increased frequency of primary tumours of the thymus.</w:t>
      </w:r>
    </w:p>
    <w:p w14:paraId="24E2FE67" w14:textId="77777777" w:rsidR="007C5F48" w:rsidRPr="00AE2B4A" w:rsidRDefault="007C5F48" w:rsidP="005B51CA"/>
    <w:p w14:paraId="24E2FE68" w14:textId="77777777" w:rsidR="007C5F48" w:rsidRPr="00AE2B4A" w:rsidRDefault="007C5F48" w:rsidP="005B51CA">
      <w:r w:rsidRPr="00AE2B4A">
        <w:t>No evidence of mutagenicty was observed with dioctyltin dichloride and dibutyltin diacetate.</w:t>
      </w:r>
      <w:r w:rsidR="00817BC2" w:rsidRPr="00AE2B4A">
        <w:t xml:space="preserve"> </w:t>
      </w:r>
      <w:r w:rsidRPr="00AE2B4A">
        <w:t xml:space="preserve">Dibutyltin dichloride and dioctyltin dichloride have been reported to be positive in mammalian cell mutation assays </w:t>
      </w:r>
      <w:r w:rsidRPr="00AE2B4A">
        <w:rPr>
          <w:i/>
          <w:iCs/>
        </w:rPr>
        <w:t>in vitro</w:t>
      </w:r>
      <w:r w:rsidRPr="00AE2B4A">
        <w:t xml:space="preserve"> in the absence of metabolic activation, and dibutyltin sulphide increased the incidence of chromosomal aberrations in rat bone marrow cells </w:t>
      </w:r>
      <w:r w:rsidRPr="00AE2B4A">
        <w:rPr>
          <w:i/>
          <w:iCs/>
        </w:rPr>
        <w:t>in vivo</w:t>
      </w:r>
      <w:r w:rsidRPr="00AE2B4A">
        <w:t>.</w:t>
      </w:r>
    </w:p>
    <w:p w14:paraId="24E2FE69" w14:textId="77777777" w:rsidR="007C5F48" w:rsidRPr="00AE2B4A" w:rsidRDefault="007C5F48" w:rsidP="005B51CA"/>
    <w:p w14:paraId="24E2FE6A" w14:textId="77777777" w:rsidR="007C5F48" w:rsidRPr="00AE2B4A" w:rsidRDefault="007C5F48" w:rsidP="005B51CA">
      <w:pPr>
        <w:rPr>
          <w:szCs w:val="24"/>
        </w:rPr>
      </w:pPr>
      <w:r w:rsidRPr="00AE2B4A">
        <w:rPr>
          <w:szCs w:val="24"/>
        </w:rPr>
        <w:t>Neurotoxicity is the major end-point for the methyltins, with a NOAEL of approximately 0.6</w:t>
      </w:r>
      <w:r w:rsidR="00DB29E6" w:rsidRPr="00AE2B4A">
        <w:rPr>
          <w:szCs w:val="24"/>
        </w:rPr>
        <w:t> mg/kg</w:t>
      </w:r>
      <w:r w:rsidRPr="00AE2B4A">
        <w:rPr>
          <w:szCs w:val="24"/>
        </w:rPr>
        <w:t xml:space="preserve"> body weight based on neuropathology for dimethyltin.</w:t>
      </w:r>
      <w:r w:rsidR="00817BC2" w:rsidRPr="00AE2B4A">
        <w:rPr>
          <w:szCs w:val="24"/>
        </w:rPr>
        <w:t xml:space="preserve"> </w:t>
      </w:r>
      <w:r w:rsidRPr="00AE2B4A">
        <w:rPr>
          <w:szCs w:val="24"/>
        </w:rPr>
        <w:t>No neurotoxicity was found with dibutyltin or mono- and dioctyltins (WHO 2006).</w:t>
      </w:r>
    </w:p>
    <w:p w14:paraId="24E2FE6B" w14:textId="77777777" w:rsidR="007C5F48" w:rsidRPr="00AE2B4A" w:rsidRDefault="007C5F48" w:rsidP="005B51CA">
      <w:pPr>
        <w:rPr>
          <w:szCs w:val="24"/>
        </w:rPr>
      </w:pPr>
    </w:p>
    <w:p w14:paraId="24E2FE6C" w14:textId="77777777" w:rsidR="007C5F48" w:rsidRPr="00AE2B4A" w:rsidRDefault="007C5F48" w:rsidP="005B51CA">
      <w:r w:rsidRPr="00AE2B4A">
        <w:t>Developmental toxicity is shown by the disubstituted methyl-, butyl-, and octyltins, but not by the corresponding monosubstituted compounds.</w:t>
      </w:r>
      <w:r w:rsidR="00817BC2" w:rsidRPr="00AE2B4A">
        <w:t xml:space="preserve"> </w:t>
      </w:r>
      <w:r w:rsidRPr="00AE2B4A">
        <w:t>The major reported effect is teratogenicity, with effects on fetuses shown at doses close to maternally toxic ones in most cases.</w:t>
      </w:r>
      <w:r w:rsidR="00817BC2" w:rsidRPr="00AE2B4A">
        <w:t xml:space="preserve"> </w:t>
      </w:r>
      <w:r w:rsidRPr="00AE2B4A">
        <w:t>NOAELs for dimethyltin, dibutyltin, and dioctyltin are 10 (10), 2.5 (1.0), and 45 (30)</w:t>
      </w:r>
      <w:r w:rsidR="00DB29E6" w:rsidRPr="00AE2B4A">
        <w:t> mg/kg</w:t>
      </w:r>
      <w:r w:rsidRPr="00AE2B4A">
        <w:t xml:space="preserve"> body weight per day for teratogenicity (maternal toxicity NOAELs in parentheses).</w:t>
      </w:r>
      <w:r w:rsidR="00817BC2" w:rsidRPr="00AE2B4A">
        <w:t xml:space="preserve"> </w:t>
      </w:r>
      <w:r w:rsidRPr="00AE2B4A">
        <w:t xml:space="preserve">The vast majority of </w:t>
      </w:r>
      <w:r w:rsidRPr="00AE2B4A">
        <w:rPr>
          <w:i/>
        </w:rPr>
        <w:t>in vivo</w:t>
      </w:r>
      <w:r w:rsidRPr="00AE2B4A">
        <w:t xml:space="preserve"> tests show no genotoxicity of mono- and dialkyltins</w:t>
      </w:r>
      <w:r w:rsidR="00817BC2" w:rsidRPr="00AE2B4A">
        <w:t xml:space="preserve"> </w:t>
      </w:r>
      <w:r w:rsidRPr="00AE2B4A">
        <w:t>(WHO 2006).</w:t>
      </w:r>
    </w:p>
    <w:p w14:paraId="24E2FE6D" w14:textId="77777777" w:rsidR="007C5F48" w:rsidRPr="00AE2B4A" w:rsidRDefault="007C5F48" w:rsidP="005B51CA"/>
    <w:p w14:paraId="24E2FE6E" w14:textId="77777777" w:rsidR="007C5F48" w:rsidRPr="00AE2B4A" w:rsidRDefault="007C5F48" w:rsidP="005B51CA">
      <w:pPr>
        <w:rPr>
          <w:szCs w:val="24"/>
        </w:rPr>
      </w:pPr>
      <w:r w:rsidRPr="00AE2B4A">
        <w:rPr>
          <w:szCs w:val="24"/>
        </w:rPr>
        <w:t>WHO (2011) states: The disubstituted compounds that may leach from PVC water pipes at low concentrations for a short time after installation are primarily immunotoxins, although they appear to be of low general toxicity.</w:t>
      </w:r>
    </w:p>
    <w:p w14:paraId="24E2FE6F" w14:textId="77777777" w:rsidR="007C5F48" w:rsidRPr="00AE2B4A" w:rsidRDefault="007C5F48" w:rsidP="005B51CA"/>
    <w:p w14:paraId="24E2FE70" w14:textId="77777777" w:rsidR="007C5F48" w:rsidRPr="00AE2B4A" w:rsidRDefault="007C5F48" w:rsidP="005B51CA">
      <w:r w:rsidRPr="00AE2B4A">
        <w:t>ATSDR (</w:t>
      </w:r>
      <w:hyperlink r:id="rId841"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0.005</w:t>
      </w:r>
      <w:r w:rsidR="00DB29E6" w:rsidRPr="00AE2B4A">
        <w:t> mg/kg</w:t>
      </w:r>
      <w:r w:rsidRPr="00AE2B4A">
        <w:t>/day for intermediate-duration oral exposure (</w:t>
      </w:r>
      <w:r w:rsidR="00482D6C" w:rsidRPr="00AE2B4A">
        <w:t>15–364 days</w:t>
      </w:r>
      <w:r w:rsidRPr="00AE2B4A">
        <w:t>) for dibutyltin dichloride.</w:t>
      </w:r>
    </w:p>
    <w:p w14:paraId="24E2FE71" w14:textId="77777777" w:rsidR="007C5F48" w:rsidRPr="00AE2B4A" w:rsidRDefault="007C5F48" w:rsidP="005B51CA"/>
    <w:p w14:paraId="24E2FE72" w14:textId="77777777" w:rsidR="007C5F48" w:rsidRPr="00AE2B4A" w:rsidRDefault="00A31C82" w:rsidP="0099026D">
      <w:pPr>
        <w:pStyle w:val="Heading3"/>
      </w:pPr>
      <w:r w:rsidRPr="00AE2B4A">
        <w:t xml:space="preserve">Derivation of </w:t>
      </w:r>
      <w:r w:rsidR="0099026D" w:rsidRPr="00AE2B4A">
        <w:t>Maximum Acceptable Value</w:t>
      </w:r>
    </w:p>
    <w:p w14:paraId="24E2FE73" w14:textId="77777777" w:rsidR="007C5F48" w:rsidRPr="00AE2B4A" w:rsidRDefault="007C5F48" w:rsidP="005B51CA">
      <w:r w:rsidRPr="00AE2B4A">
        <w:t>There are insufficient data available to propose MAVs for individual dialkyltins.</w:t>
      </w:r>
      <w:r w:rsidR="00817BC2" w:rsidRPr="00AE2B4A">
        <w:t xml:space="preserve"> </w:t>
      </w:r>
      <w:r w:rsidRPr="00AE2B4A">
        <w:t>Leaching of dialkyltins and the mono derivatives used as stabilisers in PVC and CPVC is normally controlled by product specification.</w:t>
      </w:r>
    </w:p>
    <w:p w14:paraId="24E2FE74" w14:textId="77777777" w:rsidR="007C5F48" w:rsidRPr="00AE2B4A" w:rsidRDefault="007C5F48" w:rsidP="005B51CA"/>
    <w:p w14:paraId="24E2FE75" w14:textId="77777777" w:rsidR="007C5F48" w:rsidRPr="00AE2B4A" w:rsidRDefault="00A31C82" w:rsidP="00A31C82">
      <w:pPr>
        <w:pStyle w:val="Heading3"/>
      </w:pPr>
      <w:r w:rsidRPr="00AE2B4A">
        <w:t>References</w:t>
      </w:r>
      <w:hyperlink w:history="1"/>
    </w:p>
    <w:p w14:paraId="24E2FE76" w14:textId="77777777" w:rsidR="007C5F48" w:rsidRPr="00AE2B4A" w:rsidRDefault="007C5F48" w:rsidP="006D1495">
      <w:pPr>
        <w:pStyle w:val="References"/>
        <w:keepLines/>
      </w:pPr>
      <w:r w:rsidRPr="00AE2B4A">
        <w:t>Graham B. 2008.</w:t>
      </w:r>
      <w:r w:rsidR="00817BC2" w:rsidRPr="00AE2B4A">
        <w:t xml:space="preserve"> </w:t>
      </w:r>
      <w:r w:rsidRPr="00AE2B4A">
        <w:rPr>
          <w:i/>
        </w:rPr>
        <w:t>Tin-Based Wood Preservatives: Review of International Regulatory Status and the Potential Hazards from Handling and Use of the Treated Timber</w:t>
      </w:r>
      <w:r w:rsidRPr="00AE2B4A">
        <w:t>.</w:t>
      </w:r>
      <w:r w:rsidR="00817BC2" w:rsidRPr="00AE2B4A">
        <w:t xml:space="preserve"> </w:t>
      </w:r>
      <w:r w:rsidRPr="00AE2B4A">
        <w:t>Report to ERMA New Zealand.</w:t>
      </w:r>
      <w:r w:rsidR="00817BC2" w:rsidRPr="00AE2B4A">
        <w:t xml:space="preserve"> </w:t>
      </w:r>
      <w:r w:rsidRPr="00AE2B4A">
        <w:t>20 pp.</w:t>
      </w:r>
      <w:r w:rsidR="00817BC2" w:rsidRPr="00AE2B4A">
        <w:t xml:space="preserve"> </w:t>
      </w:r>
      <w:r w:rsidRPr="00AE2B4A">
        <w:rPr>
          <w:rStyle w:val="Hyperlink"/>
        </w:rPr>
        <w:t>http://www.epa.govt.nz/Publications/Review-June-2008.pdf</w:t>
      </w:r>
      <w:r w:rsidR="006D1495" w:rsidRPr="00AE2B4A">
        <w:rPr>
          <w:rStyle w:val="Hyperlink"/>
        </w:rPr>
        <w:t>.</w:t>
      </w:r>
    </w:p>
    <w:p w14:paraId="24E2FE77" w14:textId="77777777" w:rsidR="007C5F48" w:rsidRPr="00AE2B4A" w:rsidRDefault="007C5F48" w:rsidP="006D1495">
      <w:pPr>
        <w:pStyle w:val="References"/>
      </w:pPr>
      <w:r w:rsidRPr="00AE2B4A">
        <w:t>Greaves J</w:t>
      </w:r>
      <w:r w:rsidR="006D1495" w:rsidRPr="00AE2B4A">
        <w:t>,</w:t>
      </w:r>
      <w:r w:rsidRPr="00AE2B4A">
        <w:t xml:space="preserve"> Unger </w:t>
      </w:r>
      <w:r w:rsidR="006D1495" w:rsidRPr="00AE2B4A">
        <w:t xml:space="preserve">MA. </w:t>
      </w:r>
      <w:r w:rsidRPr="00AE2B4A">
        <w:t>1988.</w:t>
      </w:r>
      <w:r w:rsidR="00817BC2" w:rsidRPr="00AE2B4A">
        <w:t xml:space="preserve"> </w:t>
      </w:r>
      <w:r w:rsidRPr="00AE2B4A">
        <w:t>Selected ion monitoring assay for tributyltin and its degradation products.</w:t>
      </w:r>
      <w:r w:rsidR="00817BC2" w:rsidRPr="00AE2B4A">
        <w:t xml:space="preserve"> </w:t>
      </w:r>
      <w:r w:rsidRPr="00AE2B4A">
        <w:rPr>
          <w:i/>
        </w:rPr>
        <w:t>Biomedical and Environmental Mass Spectrometry</w:t>
      </w:r>
      <w:r w:rsidRPr="00AE2B4A">
        <w:t xml:space="preserve"> </w:t>
      </w:r>
      <w:r w:rsidRPr="00AE2B4A">
        <w:rPr>
          <w:bCs/>
        </w:rPr>
        <w:t>15</w:t>
      </w:r>
      <w:r w:rsidR="006D1495" w:rsidRPr="00AE2B4A">
        <w:t>:</w:t>
      </w:r>
      <w:r w:rsidRPr="00AE2B4A">
        <w:t xml:space="preserve"> 565</w:t>
      </w:r>
      <w:r w:rsidR="006D1495" w:rsidRPr="00AE2B4A">
        <w:t>–</w:t>
      </w:r>
      <w:r w:rsidRPr="00AE2B4A">
        <w:t>9.</w:t>
      </w:r>
    </w:p>
    <w:p w14:paraId="24E2FE78" w14:textId="77777777" w:rsidR="007C5F48" w:rsidRPr="00AE2B4A" w:rsidRDefault="007C5F48" w:rsidP="006D1495">
      <w:pPr>
        <w:pStyle w:val="References"/>
        <w:rPr>
          <w:bCs/>
        </w:rPr>
      </w:pPr>
      <w:r w:rsidRPr="00AE2B4A">
        <w:t>IPCS</w:t>
      </w:r>
      <w:r w:rsidR="006D1495" w:rsidRPr="00AE2B4A">
        <w:t>.</w:t>
      </w:r>
      <w:r w:rsidRPr="00AE2B4A">
        <w:t xml:space="preserve"> 1980.</w:t>
      </w:r>
      <w:r w:rsidR="00817BC2" w:rsidRPr="00AE2B4A">
        <w:t xml:space="preserve"> </w:t>
      </w:r>
      <w:r w:rsidRPr="00AE2B4A">
        <w:rPr>
          <w:bCs/>
        </w:rPr>
        <w:t xml:space="preserve">Tin and </w:t>
      </w:r>
      <w:r w:rsidR="006D1495" w:rsidRPr="00AE2B4A">
        <w:rPr>
          <w:bCs/>
        </w:rPr>
        <w:t>o</w:t>
      </w:r>
      <w:r w:rsidRPr="00AE2B4A">
        <w:rPr>
          <w:bCs/>
        </w:rPr>
        <w:t xml:space="preserve">rganotin </w:t>
      </w:r>
      <w:r w:rsidR="006D1495" w:rsidRPr="00AE2B4A">
        <w:rPr>
          <w:bCs/>
        </w:rPr>
        <w:t>c</w:t>
      </w:r>
      <w:r w:rsidRPr="00AE2B4A">
        <w:rPr>
          <w:bCs/>
        </w:rPr>
        <w:t>ompounds</w:t>
      </w:r>
      <w:r w:rsidR="006D1495" w:rsidRPr="00AE2B4A">
        <w:rPr>
          <w:bCs/>
        </w:rPr>
        <w:t>:</w:t>
      </w:r>
      <w:r w:rsidRPr="00AE2B4A">
        <w:rPr>
          <w:bCs/>
        </w:rPr>
        <w:t xml:space="preserve"> </w:t>
      </w:r>
      <w:r w:rsidR="006D1495" w:rsidRPr="00AE2B4A">
        <w:rPr>
          <w:bCs/>
        </w:rPr>
        <w:t>a</w:t>
      </w:r>
      <w:r w:rsidRPr="00AE2B4A">
        <w:t xml:space="preserve"> </w:t>
      </w:r>
      <w:r w:rsidR="006D1495" w:rsidRPr="00AE2B4A">
        <w:t>p</w:t>
      </w:r>
      <w:r w:rsidRPr="00AE2B4A">
        <w:t xml:space="preserve">reliminary </w:t>
      </w:r>
      <w:r w:rsidR="006D1495" w:rsidRPr="00AE2B4A">
        <w:t>r</w:t>
      </w:r>
      <w:r w:rsidRPr="00AE2B4A">
        <w:t>eview</w:t>
      </w:r>
      <w:r w:rsidRPr="00AE2B4A">
        <w:rPr>
          <w:bCs/>
        </w:rPr>
        <w:t>.</w:t>
      </w:r>
      <w:r w:rsidR="00817BC2" w:rsidRPr="00AE2B4A">
        <w:rPr>
          <w:bCs/>
        </w:rPr>
        <w:t xml:space="preserve"> </w:t>
      </w:r>
      <w:r w:rsidR="00732105" w:rsidRPr="00AE2B4A">
        <w:rPr>
          <w:bCs/>
          <w:i/>
        </w:rPr>
        <w:t>Environmental Health Criteria</w:t>
      </w:r>
      <w:r w:rsidRPr="00AE2B4A">
        <w:rPr>
          <w:bCs/>
        </w:rPr>
        <w:t xml:space="preserve"> 15.</w:t>
      </w:r>
      <w:r w:rsidR="00817BC2" w:rsidRPr="00AE2B4A">
        <w:rPr>
          <w:bCs/>
        </w:rPr>
        <w:t xml:space="preserve"> </w:t>
      </w:r>
      <w:r w:rsidRPr="00AE2B4A">
        <w:rPr>
          <w:bCs/>
        </w:rPr>
        <w:t xml:space="preserve">See </w:t>
      </w:r>
      <w:hyperlink r:id="rId842" w:history="1">
        <w:r w:rsidR="003B06C9" w:rsidRPr="00AE2B4A">
          <w:rPr>
            <w:rStyle w:val="Hyperlink"/>
          </w:rPr>
          <w:t>http://www.inchem.org/</w:t>
        </w:r>
        <w:r w:rsidRPr="00AE2B4A">
          <w:rPr>
            <w:rStyle w:val="Hyperlink"/>
          </w:rPr>
          <w:t>documents/ehc/ehc/ehc015.htm</w:t>
        </w:r>
      </w:hyperlink>
      <w:r w:rsidR="006D1495" w:rsidRPr="00AE2B4A">
        <w:rPr>
          <w:rStyle w:val="Hyperlink"/>
        </w:rPr>
        <w:t>.</w:t>
      </w:r>
    </w:p>
    <w:p w14:paraId="24E2FE79" w14:textId="77777777" w:rsidR="007C5F48" w:rsidRPr="00AE2B4A" w:rsidRDefault="00126CC3" w:rsidP="006D1495">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843" w:history="1">
        <w:r w:rsidR="00A26AC9" w:rsidRPr="00AE2B4A">
          <w:rPr>
            <w:rStyle w:val="Hyperlink"/>
          </w:rPr>
          <w:t>http://www.nhmrc.gov.au/guidelines/publications/eh52</w:t>
        </w:r>
      </w:hyperlink>
      <w:r w:rsidR="006D1495" w:rsidRPr="00AE2B4A">
        <w:rPr>
          <w:rStyle w:val="Hyperlink"/>
        </w:rPr>
        <w:t>.</w:t>
      </w:r>
    </w:p>
    <w:p w14:paraId="24E2FE7A" w14:textId="77777777" w:rsidR="007C5F48" w:rsidRPr="00AE2B4A" w:rsidRDefault="007C5F48" w:rsidP="006D1495">
      <w:pPr>
        <w:pStyle w:val="References"/>
        <w:rPr>
          <w:rStyle w:val="Hyperlink"/>
        </w:rPr>
      </w:pPr>
      <w:r w:rsidRPr="00AE2B4A">
        <w:rPr>
          <w:bCs/>
        </w:rPr>
        <w:t>TSA</w:t>
      </w:r>
      <w:r w:rsidR="006D1495" w:rsidRPr="00AE2B4A">
        <w:rPr>
          <w:bCs/>
        </w:rPr>
        <w:t>.</w:t>
      </w:r>
      <w:r w:rsidRPr="00AE2B4A">
        <w:rPr>
          <w:bCs/>
        </w:rPr>
        <w:t xml:space="preserve"> 2002.</w:t>
      </w:r>
      <w:r w:rsidR="00817BC2" w:rsidRPr="00AE2B4A">
        <w:rPr>
          <w:bCs/>
        </w:rPr>
        <w:t xml:space="preserve"> </w:t>
      </w:r>
      <w:r w:rsidRPr="00AE2B4A">
        <w:rPr>
          <w:bCs/>
          <w:i/>
        </w:rPr>
        <w:t>Pipe Fact Sheet</w:t>
      </w:r>
      <w:r w:rsidRPr="00AE2B4A">
        <w:rPr>
          <w:bCs/>
        </w:rPr>
        <w:t>.</w:t>
      </w:r>
      <w:r w:rsidR="00817BC2" w:rsidRPr="00AE2B4A">
        <w:rPr>
          <w:bCs/>
        </w:rPr>
        <w:t xml:space="preserve"> </w:t>
      </w:r>
      <w:r w:rsidR="006D1495" w:rsidRPr="00AE2B4A">
        <w:rPr>
          <w:bCs/>
        </w:rPr>
        <w:t xml:space="preserve">Philadelphia: </w:t>
      </w:r>
      <w:r w:rsidRPr="00AE2B4A">
        <w:rPr>
          <w:bCs/>
        </w:rPr>
        <w:t>Tin Stabilizers Association.</w:t>
      </w:r>
      <w:r w:rsidR="00817BC2" w:rsidRPr="00AE2B4A">
        <w:rPr>
          <w:bCs/>
        </w:rPr>
        <w:t xml:space="preserve"> </w:t>
      </w:r>
      <w:r w:rsidRPr="00AE2B4A">
        <w:rPr>
          <w:rStyle w:val="Hyperlink"/>
        </w:rPr>
        <w:t>http://www.tinstabilizers.com/pipefacts.htm</w:t>
      </w:r>
      <w:r w:rsidR="006D1495" w:rsidRPr="00AE2B4A">
        <w:rPr>
          <w:rStyle w:val="Hyperlink"/>
        </w:rPr>
        <w:t>.</w:t>
      </w:r>
    </w:p>
    <w:p w14:paraId="24E2FE7B" w14:textId="77777777" w:rsidR="007C5F48" w:rsidRPr="00AE2B4A" w:rsidRDefault="000B1F6A" w:rsidP="006D1495">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844" w:history="1">
        <w:r w:rsidRPr="00AE2B4A">
          <w:rPr>
            <w:rStyle w:val="Hyperlink"/>
          </w:rPr>
          <w:t>www.who.int/water_sanitation_health/dwq/gdwq3/en/print.html</w:t>
        </w:r>
      </w:hyperlink>
      <w:r w:rsidR="007C5F48" w:rsidRPr="00AE2B4A">
        <w:t xml:space="preserve"> see also the addenda</w:t>
      </w:r>
      <w:r w:rsidR="006D1495" w:rsidRPr="00AE2B4A">
        <w:t>.</w:t>
      </w:r>
    </w:p>
    <w:p w14:paraId="24E2FE7C" w14:textId="77777777" w:rsidR="007C5F48" w:rsidRPr="00AE2B4A" w:rsidRDefault="007C5F48" w:rsidP="006D1495">
      <w:pPr>
        <w:pStyle w:val="References"/>
      </w:pPr>
      <w:r w:rsidRPr="00AE2B4A">
        <w:t>WHO</w:t>
      </w:r>
      <w:r w:rsidR="006D1495" w:rsidRPr="00AE2B4A">
        <w:t>.</w:t>
      </w:r>
      <w:r w:rsidRPr="00AE2B4A">
        <w:t xml:space="preserve"> 2004a.</w:t>
      </w:r>
      <w:r w:rsidR="00817BC2" w:rsidRPr="00AE2B4A">
        <w:t xml:space="preserve"> </w:t>
      </w:r>
      <w:r w:rsidRPr="00AE2B4A">
        <w:t>Dialkyltins in drinking-water.</w:t>
      </w:r>
      <w:r w:rsidR="00817BC2" w:rsidRPr="00AE2B4A">
        <w:t xml:space="preserve"> </w:t>
      </w:r>
      <w:r w:rsidR="006D747A" w:rsidRPr="00AE2B4A">
        <w:rPr>
          <w:i/>
        </w:rPr>
        <w:t>Background Document for Preparation of WHO Guidelines for Drinking-water Quality</w:t>
      </w:r>
      <w:r w:rsidRPr="00AE2B4A">
        <w:t>.</w:t>
      </w:r>
      <w:r w:rsidR="00817BC2" w:rsidRPr="00AE2B4A">
        <w:t xml:space="preserve"> </w:t>
      </w:r>
      <w:r w:rsidR="006D747A" w:rsidRPr="00AE2B4A">
        <w:t>Geneva: World</w:t>
      </w:r>
      <w:r w:rsidRPr="00AE2B4A">
        <w:t xml:space="preserve"> Health Organization (WHO/SDE/WSH/03.04/109).</w:t>
      </w:r>
      <w:r w:rsidR="00817BC2" w:rsidRPr="00AE2B4A">
        <w:t xml:space="preserve"> </w:t>
      </w:r>
      <w:hyperlink r:id="rId845" w:history="1">
        <w:r w:rsidR="006D1495" w:rsidRPr="00AE2B4A">
          <w:rPr>
            <w:rStyle w:val="Hyperlink"/>
          </w:rPr>
          <w:t>http://www.who.int/water_sanitation_health/dwq/chemicals/dialkytins/en/</w:t>
        </w:r>
      </w:hyperlink>
      <w:r w:rsidR="0067764A">
        <w:rPr>
          <w:rStyle w:val="Hyperlink"/>
        </w:rPr>
        <w:t>.</w:t>
      </w:r>
    </w:p>
    <w:p w14:paraId="24E2FE7D" w14:textId="77777777" w:rsidR="007C5F48" w:rsidRPr="0067764A" w:rsidRDefault="000730ED" w:rsidP="006D1495">
      <w:pPr>
        <w:pStyle w:val="References"/>
        <w:rPr>
          <w:rStyle w:val="Hyperlink"/>
        </w:rPr>
      </w:pPr>
      <w:r w:rsidRPr="00AE2B4A">
        <w:t xml:space="preserve">WHO. 2006. </w:t>
      </w:r>
      <w:r w:rsidR="007C5F48" w:rsidRPr="00AE2B4A">
        <w:t>Mono- and disubstituted methyltin, butyltin, and octyltin compounds.</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73.</w:t>
      </w:r>
      <w:r w:rsidR="00817BC2" w:rsidRPr="00AE2B4A">
        <w:t xml:space="preserve"> </w:t>
      </w:r>
      <w:r w:rsidR="007C5F48" w:rsidRPr="00AE2B4A">
        <w:t>International Programme on Chemical Safety (IPCS) Geneva.</w:t>
      </w:r>
      <w:r w:rsidR="00817BC2" w:rsidRPr="00AE2B4A">
        <w:t xml:space="preserve"> </w:t>
      </w:r>
      <w:hyperlink r:id="rId846" w:history="1">
        <w:r w:rsidR="003B06C9" w:rsidRPr="0067764A">
          <w:rPr>
            <w:rStyle w:val="Hyperlink"/>
          </w:rPr>
          <w:t>http://www.inchem.org/</w:t>
        </w:r>
        <w:r w:rsidR="007C5F48" w:rsidRPr="0067764A">
          <w:rPr>
            <w:rStyle w:val="Hyperlink"/>
          </w:rPr>
          <w:t>pages/cicads.html</w:t>
        </w:r>
      </w:hyperlink>
      <w:r w:rsidR="0067764A">
        <w:rPr>
          <w:rStyle w:val="Hyperlink"/>
        </w:rPr>
        <w:t>.</w:t>
      </w:r>
    </w:p>
    <w:p w14:paraId="24E2FE7E" w14:textId="77777777" w:rsidR="007C5F48" w:rsidRPr="00AE2B4A" w:rsidRDefault="00126CC3" w:rsidP="006D1495">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847"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6D1495" w:rsidRPr="00AE2B4A">
        <w:rPr>
          <w:rStyle w:val="Hyperlink"/>
        </w:rPr>
        <w:t>.</w:t>
      </w:r>
    </w:p>
    <w:p w14:paraId="24E2FE7F" w14:textId="77777777" w:rsidR="007C5F48" w:rsidRPr="00AE2B4A" w:rsidRDefault="001C5CEC" w:rsidP="00BC35F0">
      <w:pPr>
        <w:pStyle w:val="Heading1"/>
        <w:ind w:right="-425"/>
      </w:pPr>
      <w:bookmarkStart w:id="168" w:name="_Toc522627412"/>
      <w:bookmarkStart w:id="169" w:name="_Toc10884925"/>
      <w:r w:rsidRPr="00AE2B4A">
        <w:rPr>
          <w:spacing w:val="-25"/>
        </w:rPr>
        <w:t>Diallyldimethylammonium</w:t>
      </w:r>
      <w:r w:rsidRPr="00AE2B4A">
        <w:t xml:space="preserve"> chloride</w:t>
      </w:r>
      <w:bookmarkEnd w:id="168"/>
      <w:bookmarkEnd w:id="169"/>
    </w:p>
    <w:p w14:paraId="24E2FE80" w14:textId="77777777" w:rsidR="007C5F48" w:rsidRPr="00AE2B4A" w:rsidRDefault="007C5F48" w:rsidP="005B51CA">
      <w:r w:rsidRPr="00AE2B4A">
        <w:t>CAS No. 7398-69-8.</w:t>
      </w:r>
      <w:r w:rsidR="00817BC2" w:rsidRPr="00AE2B4A">
        <w:t xml:space="preserve"> </w:t>
      </w:r>
      <w:r w:rsidRPr="00AE2B4A">
        <w:t>Also called N,N-dimethyl-N-2-propenyl-2-propen-1-aminium chloride, or DADMAC.</w:t>
      </w:r>
    </w:p>
    <w:p w14:paraId="24E2FE81" w14:textId="77777777" w:rsidR="007C5F48" w:rsidRPr="00AE2B4A" w:rsidRDefault="007C5F48" w:rsidP="005B51CA">
      <w:pPr>
        <w:rPr>
          <w:bCs/>
        </w:rPr>
      </w:pPr>
    </w:p>
    <w:p w14:paraId="24E2FE82" w14:textId="77777777" w:rsidR="007C5F48" w:rsidRPr="00AE2B4A" w:rsidRDefault="0099026D" w:rsidP="0099026D">
      <w:pPr>
        <w:pStyle w:val="Heading3"/>
      </w:pPr>
      <w:r w:rsidRPr="00AE2B4A">
        <w:t>Maximum Acceptable Value</w:t>
      </w:r>
    </w:p>
    <w:p w14:paraId="24E2FE83" w14:textId="77777777" w:rsidR="00DB29E6" w:rsidRPr="00AE2B4A" w:rsidRDefault="007C5F48" w:rsidP="001B3DAB">
      <w:pPr>
        <w:pStyle w:val="Introductoryparagraph"/>
      </w:pPr>
      <w:r w:rsidRPr="00AE2B4A">
        <w:t>There are insufficient data to derive a MAV for diallyldimethylammonium chloride in drinking-water.</w:t>
      </w:r>
    </w:p>
    <w:p w14:paraId="24E2FE84" w14:textId="77777777" w:rsidR="00DB29E6" w:rsidRPr="00AE2B4A" w:rsidRDefault="00DB29E6" w:rsidP="005B51CA"/>
    <w:p w14:paraId="24E2FE85" w14:textId="77777777" w:rsidR="007C5F48" w:rsidRPr="00AE2B4A" w:rsidRDefault="00F51851" w:rsidP="00F51851">
      <w:pPr>
        <w:pStyle w:val="Heading3"/>
      </w:pPr>
      <w:r w:rsidRPr="00AE2B4A">
        <w:t>Sources to drinking-water</w:t>
      </w:r>
    </w:p>
    <w:p w14:paraId="24E2FE86" w14:textId="77777777" w:rsidR="007C5F48" w:rsidRPr="00AE2B4A" w:rsidRDefault="00F75272" w:rsidP="00F75272">
      <w:pPr>
        <w:pStyle w:val="Heading4"/>
      </w:pPr>
      <w:r w:rsidRPr="00AE2B4A">
        <w:t>1.</w:t>
      </w:r>
      <w:r w:rsidRPr="00AE2B4A">
        <w:tab/>
        <w:t>To source waters</w:t>
      </w:r>
    </w:p>
    <w:p w14:paraId="24E2FE87" w14:textId="77777777" w:rsidR="007C5F48" w:rsidRPr="00AE2B4A" w:rsidRDefault="007C5F48" w:rsidP="005B51CA">
      <w:r w:rsidRPr="00AE2B4A">
        <w:t>Also used in the food-grade paper industry.</w:t>
      </w:r>
    </w:p>
    <w:p w14:paraId="24E2FE88" w14:textId="77777777" w:rsidR="007C5F48" w:rsidRPr="00AE2B4A" w:rsidRDefault="007C5F48" w:rsidP="005B51CA"/>
    <w:p w14:paraId="24E2FE89" w14:textId="77777777" w:rsidR="007C5F48" w:rsidRPr="00AE2B4A" w:rsidRDefault="005B51CA" w:rsidP="005B51CA">
      <w:pPr>
        <w:pStyle w:val="Heading4"/>
      </w:pPr>
      <w:r w:rsidRPr="00AE2B4A">
        <w:t>2.</w:t>
      </w:r>
      <w:r w:rsidRPr="00AE2B4A">
        <w:tab/>
        <w:t>From treatment process</w:t>
      </w:r>
      <w:r w:rsidR="00F75272" w:rsidRPr="00AE2B4A">
        <w:t>es</w:t>
      </w:r>
    </w:p>
    <w:p w14:paraId="24E2FE8A" w14:textId="77777777" w:rsidR="007C5F48" w:rsidRPr="00AE2B4A" w:rsidRDefault="007C5F48" w:rsidP="005B51CA">
      <w:r w:rsidRPr="00AE2B4A">
        <w:t>A quaternary ammonium compound, used in the manufacture of polyDADMAC polymer used in water treatment.</w:t>
      </w:r>
      <w:r w:rsidR="00817BC2" w:rsidRPr="00AE2B4A">
        <w:t xml:space="preserve"> </w:t>
      </w:r>
      <w:r w:rsidRPr="00AE2B4A">
        <w:t>PolyDADMAC is produced from the diallyldimethylammonium chloride (DADMAC) monomer, which is made from allyl chloride and dimethylamine.</w:t>
      </w:r>
      <w:r w:rsidR="00817BC2" w:rsidRPr="00AE2B4A">
        <w:t xml:space="preserve"> </w:t>
      </w:r>
      <w:r w:rsidRPr="00AE2B4A">
        <w:t>Its use is covered by AWWA Std B451-04: Poly (diallyldimethylammonium chloride), which stipulates a maximum DADMAC content of 5.0</w:t>
      </w:r>
      <w:r w:rsidR="00E4453A" w:rsidRPr="00AE2B4A">
        <w:t> percent</w:t>
      </w:r>
      <w:r w:rsidRPr="00AE2B4A">
        <w:t xml:space="preserve"> of active product weight.</w:t>
      </w:r>
      <w:r w:rsidR="00817BC2" w:rsidRPr="00AE2B4A">
        <w:t xml:space="preserve"> </w:t>
      </w:r>
      <w:r w:rsidRPr="00AE2B4A">
        <w:t>The monomer may comprise up to 1</w:t>
      </w:r>
      <w:r w:rsidR="00E4453A" w:rsidRPr="00AE2B4A">
        <w:t> percent</w:t>
      </w:r>
      <w:r w:rsidRPr="00AE2B4A">
        <w:t xml:space="preserve"> of the polymer, and is the main impurity.</w:t>
      </w:r>
      <w:r w:rsidR="00817BC2" w:rsidRPr="00AE2B4A">
        <w:t xml:space="preserve"> </w:t>
      </w:r>
      <w:r w:rsidRPr="00AE2B4A">
        <w:t>Diallyldimethylammonium chloride has been reported to be a contaminant in the final product, along with diallylether and 5</w:t>
      </w:r>
      <w:r w:rsidR="001B3DAB" w:rsidRPr="00AE2B4A">
        <w:noBreakHyphen/>
      </w:r>
      <w:r w:rsidRPr="00AE2B4A">
        <w:t>hexanal (Letterman and Pero 1990).</w:t>
      </w:r>
    </w:p>
    <w:p w14:paraId="24E2FE8B" w14:textId="77777777" w:rsidR="007C5F48" w:rsidRPr="00AE2B4A" w:rsidRDefault="007C5F48" w:rsidP="005B51CA"/>
    <w:p w14:paraId="24E2FE8C" w14:textId="77777777" w:rsidR="007C5F48" w:rsidRPr="00AE2B4A" w:rsidRDefault="007C5F48" w:rsidP="005B51CA">
      <w:r w:rsidRPr="00AE2B4A">
        <w:t>PolyDADMACs are exclusively cationic with maximum charge density, are often used as primary coagulants and generally used at higher dose rates than polyacrylamides.</w:t>
      </w:r>
      <w:r w:rsidR="00817BC2" w:rsidRPr="00AE2B4A">
        <w:t xml:space="preserve"> </w:t>
      </w:r>
      <w:r w:rsidRPr="00AE2B4A">
        <w:t>Another sub-class is the DADMAC-acrylamide copolymers, which have a higher molecular weight and lower charge density than polyDADMAC.</w:t>
      </w:r>
    </w:p>
    <w:p w14:paraId="24E2FE8D" w14:textId="77777777" w:rsidR="007C5F48" w:rsidRPr="00AE2B4A" w:rsidRDefault="007C5F48" w:rsidP="005B51CA"/>
    <w:p w14:paraId="24E2FE8E" w14:textId="77777777" w:rsidR="007C5F48" w:rsidRPr="00AE2B4A" w:rsidRDefault="007C5F48" w:rsidP="005B51CA">
      <w:r w:rsidRPr="00AE2B4A">
        <w:t>The Australian National Health and Medical Research Council recommends a maximum DADMAC content of 2</w:t>
      </w:r>
      <w:r w:rsidR="00E4453A" w:rsidRPr="00AE2B4A">
        <w:t> percent</w:t>
      </w:r>
      <w:r w:rsidRPr="00AE2B4A">
        <w:t>, and a maximum polyDADMAC dose rate of 10</w:t>
      </w:r>
      <w:r w:rsidR="00DB29E6" w:rsidRPr="00AE2B4A">
        <w:t> mg/L</w:t>
      </w:r>
      <w:r w:rsidRPr="00AE2B4A">
        <w:t>.</w:t>
      </w:r>
      <w:r w:rsidR="00817BC2" w:rsidRPr="00AE2B4A">
        <w:t xml:space="preserve"> </w:t>
      </w:r>
      <w:r w:rsidRPr="00AE2B4A">
        <w:t>This equates to a maximum residual monomer level of 0.2</w:t>
      </w:r>
      <w:r w:rsidR="00DB29E6" w:rsidRPr="00AE2B4A">
        <w:t> mg/L</w:t>
      </w:r>
      <w:r w:rsidRPr="00AE2B4A">
        <w:t xml:space="preserve"> (quoted in Stockham and Morran 2000).</w:t>
      </w:r>
      <w:r w:rsidR="00817BC2" w:rsidRPr="00AE2B4A">
        <w:t xml:space="preserve"> </w:t>
      </w:r>
      <w:r w:rsidRPr="00AE2B4A">
        <w:t>BS EN 1408:1998 and the Scottish Government (2004) state that the poly(diallyldimethylammonium chloride) dose used must not exceed 10</w:t>
      </w:r>
      <w:r w:rsidR="00DB29E6" w:rsidRPr="00AE2B4A">
        <w:t> mg/L</w:t>
      </w:r>
      <w:r w:rsidRPr="00AE2B4A">
        <w:t xml:space="preserve"> of active ingredient; </w:t>
      </w:r>
      <w:r w:rsidR="00DF79EE" w:rsidRPr="00AE2B4A">
        <w:rPr>
          <w:i/>
        </w:rPr>
        <w:t>Australian Drinking Water Guidelines</w:t>
      </w:r>
      <w:r w:rsidRPr="00AE2B4A">
        <w:t>, NHMRC, Polydiallyldimethylammonium chloride fact sheet.</w:t>
      </w:r>
    </w:p>
    <w:p w14:paraId="24E2FE8F" w14:textId="77777777" w:rsidR="007C5F48" w:rsidRPr="00AE2B4A" w:rsidRDefault="007C5F48" w:rsidP="005B51CA"/>
    <w:p w14:paraId="24E2FE90" w14:textId="77777777" w:rsidR="007C5F48" w:rsidRPr="00AE2B4A" w:rsidRDefault="00F75272" w:rsidP="00F75272">
      <w:pPr>
        <w:pStyle w:val="Heading4"/>
      </w:pPr>
      <w:r w:rsidRPr="00AE2B4A">
        <w:t>3.</w:t>
      </w:r>
      <w:r w:rsidRPr="00AE2B4A">
        <w:tab/>
        <w:t>From the distribution system</w:t>
      </w:r>
    </w:p>
    <w:p w14:paraId="24E2FE91" w14:textId="77777777" w:rsidR="007C5F48" w:rsidRPr="00AE2B4A" w:rsidRDefault="007C5F48" w:rsidP="005B51CA">
      <w:r w:rsidRPr="00AE2B4A">
        <w:t>Disinfection by-products resulting from the use of polyDADMAC are discussed by Stockham and Morran (2000).</w:t>
      </w:r>
    </w:p>
    <w:p w14:paraId="24E2FE92" w14:textId="77777777" w:rsidR="007C5F48" w:rsidRPr="00AE2B4A" w:rsidRDefault="007C5F48" w:rsidP="005B51CA"/>
    <w:p w14:paraId="24E2FE93" w14:textId="77777777" w:rsidR="007C5F48" w:rsidRPr="00AE2B4A" w:rsidRDefault="00A31C82" w:rsidP="00A31C82">
      <w:pPr>
        <w:pStyle w:val="Heading3"/>
      </w:pPr>
      <w:r w:rsidRPr="00AE2B4A">
        <w:t>Analytical methods</w:t>
      </w:r>
    </w:p>
    <w:p w14:paraId="24E2FE94" w14:textId="77777777" w:rsidR="007C5F48" w:rsidRPr="00AE2B4A" w:rsidRDefault="00236B49" w:rsidP="00236B49">
      <w:pPr>
        <w:pStyle w:val="Heading4"/>
      </w:pPr>
      <w:r w:rsidRPr="00AE2B4A">
        <w:t>Referee method</w:t>
      </w:r>
    </w:p>
    <w:p w14:paraId="24E2FE95" w14:textId="77777777" w:rsidR="007C5F48" w:rsidRPr="00AE2B4A" w:rsidRDefault="007C5F48" w:rsidP="005B51CA">
      <w:r w:rsidRPr="00AE2B4A">
        <w:t xml:space="preserve">A </w:t>
      </w:r>
      <w:r w:rsidR="001B3DAB" w:rsidRPr="00AE2B4A">
        <w:t>r</w:t>
      </w:r>
      <w:r w:rsidR="00236B49" w:rsidRPr="00AE2B4A">
        <w:t>eferee method</w:t>
      </w:r>
      <w:r w:rsidRPr="00AE2B4A">
        <w:t xml:space="preserve"> cannot be selected for diallyldimethylammonium chloride because a MAV has not been established and therefore the sensitivity required for the </w:t>
      </w:r>
      <w:r w:rsidR="00236B49" w:rsidRPr="00AE2B4A">
        <w:t>Referee method</w:t>
      </w:r>
      <w:r w:rsidRPr="00AE2B4A">
        <w:t xml:space="preserve"> is not known.</w:t>
      </w:r>
    </w:p>
    <w:p w14:paraId="24E2FE96" w14:textId="77777777" w:rsidR="007C5F48" w:rsidRPr="00AE2B4A" w:rsidRDefault="007C5F48" w:rsidP="005B51CA"/>
    <w:p w14:paraId="24E2FE97" w14:textId="77777777" w:rsidR="007C5F48" w:rsidRPr="00AE2B4A" w:rsidRDefault="00236B49" w:rsidP="00236B49">
      <w:pPr>
        <w:pStyle w:val="Heading4"/>
      </w:pPr>
      <w:r w:rsidRPr="00AE2B4A">
        <w:t>Some alternative methods</w:t>
      </w:r>
    </w:p>
    <w:p w14:paraId="24E2FE98" w14:textId="77777777" w:rsidR="007C5F48" w:rsidRPr="00AE2B4A" w:rsidRDefault="007C5F48" w:rsidP="005B51CA">
      <w:r w:rsidRPr="00AE2B4A">
        <w:t>No alternative methods can be recommended because a MAV has not been established.</w:t>
      </w:r>
      <w:r w:rsidR="00817BC2" w:rsidRPr="00AE2B4A">
        <w:t xml:space="preserve"> </w:t>
      </w:r>
      <w:r w:rsidRPr="00AE2B4A">
        <w:t xml:space="preserve">However, the following information may be useful: see Fen Jin </w:t>
      </w:r>
      <w:r w:rsidR="00000303" w:rsidRPr="00AE2B4A">
        <w:t>et al</w:t>
      </w:r>
      <w:r w:rsidRPr="00AE2B4A">
        <w:t xml:space="preserve"> (2005).</w:t>
      </w:r>
    </w:p>
    <w:p w14:paraId="24E2FE99" w14:textId="77777777" w:rsidR="007C5F48" w:rsidRPr="00AE2B4A" w:rsidRDefault="007C5F48" w:rsidP="005B51CA"/>
    <w:p w14:paraId="24E2FE9A" w14:textId="77777777" w:rsidR="007C5F48" w:rsidRPr="00AE2B4A" w:rsidRDefault="00A31C82" w:rsidP="00A31C82">
      <w:pPr>
        <w:pStyle w:val="Heading3"/>
      </w:pPr>
      <w:r w:rsidRPr="00AE2B4A">
        <w:t>Health considerations</w:t>
      </w:r>
    </w:p>
    <w:p w14:paraId="24E2FE9B" w14:textId="77777777" w:rsidR="007C5F48" w:rsidRPr="00AE2B4A" w:rsidRDefault="007C5F48" w:rsidP="005B51CA">
      <w:r w:rsidRPr="00AE2B4A">
        <w:t>A single oral dose of the polymer was administered to five male and five female rats at 5</w:t>
      </w:r>
      <w:r w:rsidR="00DB29E6" w:rsidRPr="00AE2B4A">
        <w:t> mg/kg</w:t>
      </w:r>
      <w:r w:rsidRPr="00AE2B4A">
        <w:t xml:space="preserve"> bodyweight.</w:t>
      </w:r>
      <w:r w:rsidR="00817BC2" w:rsidRPr="00AE2B4A">
        <w:t xml:space="preserve"> </w:t>
      </w:r>
      <w:r w:rsidRPr="00AE2B4A">
        <w:t>While no mortalities were observed, pilo-erection, hunched posture ,waddling, pallor of the extremities, and diarrhea were observed in all animals shortly after dosing.</w:t>
      </w:r>
      <w:r w:rsidR="00817BC2" w:rsidRPr="00AE2B4A">
        <w:t xml:space="preserve"> </w:t>
      </w:r>
      <w:r w:rsidRPr="00AE2B4A">
        <w:t>These effects were no longer apparent at Day 7, and terminal autopsy findings were normal.</w:t>
      </w:r>
    </w:p>
    <w:p w14:paraId="24E2FE9C" w14:textId="77777777" w:rsidR="007C5F48" w:rsidRPr="00AE2B4A" w:rsidRDefault="007C5F48" w:rsidP="005B51CA"/>
    <w:p w14:paraId="24E2FE9D" w14:textId="77777777" w:rsidR="007C5F48" w:rsidRPr="00AE2B4A" w:rsidRDefault="007C5F48" w:rsidP="005B51CA">
      <w:r w:rsidRPr="00AE2B4A">
        <w:t>In contrast to polyacrylamide, the toxicity of the DADMAC monomer is less than that of the polymer; DADMAC has a LD</w:t>
      </w:r>
      <w:r w:rsidRPr="00AE2B4A">
        <w:rPr>
          <w:szCs w:val="24"/>
          <w:vertAlign w:val="subscript"/>
        </w:rPr>
        <w:t>50</w:t>
      </w:r>
      <w:r w:rsidRPr="00AE2B4A">
        <w:t xml:space="preserve"> (mouse) of 7</w:t>
      </w:r>
      <w:r w:rsidR="001B3DAB" w:rsidRPr="00AE2B4A">
        <w:t>,</w:t>
      </w:r>
      <w:r w:rsidRPr="00AE2B4A">
        <w:t>100</w:t>
      </w:r>
      <w:r w:rsidR="00DB29E6" w:rsidRPr="00AE2B4A">
        <w:t> mg/kg</w:t>
      </w:r>
      <w:r w:rsidRPr="00AE2B4A">
        <w:t>, while the polymer has an LD</w:t>
      </w:r>
      <w:r w:rsidRPr="00AE2B4A">
        <w:rPr>
          <w:szCs w:val="24"/>
          <w:vertAlign w:val="subscript"/>
        </w:rPr>
        <w:t>50</w:t>
      </w:r>
      <w:r w:rsidRPr="00AE2B4A">
        <w:t xml:space="preserve"> of 1</w:t>
      </w:r>
      <w:r w:rsidR="001B3DAB" w:rsidRPr="00AE2B4A">
        <w:t>,</w:t>
      </w:r>
      <w:r w:rsidRPr="00AE2B4A">
        <w:t>720</w:t>
      </w:r>
      <w:r w:rsidR="00DB29E6" w:rsidRPr="00AE2B4A">
        <w:t> mg/kg</w:t>
      </w:r>
      <w:r w:rsidRPr="00AE2B4A">
        <w:t xml:space="preserve"> (Stockham and Morran 2000).</w:t>
      </w:r>
    </w:p>
    <w:p w14:paraId="24E2FE9E" w14:textId="77777777" w:rsidR="007C5F48" w:rsidRPr="00AE2B4A" w:rsidRDefault="007C5F48" w:rsidP="005B51CA"/>
    <w:p w14:paraId="24E2FE9F" w14:textId="77777777" w:rsidR="007C5F48" w:rsidRPr="00AE2B4A" w:rsidRDefault="00A31C82" w:rsidP="0099026D">
      <w:pPr>
        <w:pStyle w:val="Heading3"/>
      </w:pPr>
      <w:r w:rsidRPr="00AE2B4A">
        <w:t xml:space="preserve">Derivation of </w:t>
      </w:r>
      <w:r w:rsidR="0099026D" w:rsidRPr="00AE2B4A">
        <w:t>Maximum Acceptable Value</w:t>
      </w:r>
    </w:p>
    <w:p w14:paraId="24E2FEA0" w14:textId="77777777" w:rsidR="007C5F48" w:rsidRPr="00AE2B4A" w:rsidRDefault="007C5F48" w:rsidP="005B51CA">
      <w:r w:rsidRPr="00AE2B4A">
        <w:t xml:space="preserve">There are insufficient data available to propose a </w:t>
      </w:r>
      <w:smartTag w:uri="urn:schemas-microsoft-com:office:smarttags" w:element="stockticker">
        <w:r w:rsidRPr="00AE2B4A">
          <w:t>MAV</w:t>
        </w:r>
      </w:smartTag>
      <w:r w:rsidRPr="00AE2B4A">
        <w:t xml:space="preserve"> for diallyldimethylammonium chloride.</w:t>
      </w:r>
      <w:r w:rsidR="00817BC2" w:rsidRPr="00AE2B4A">
        <w:t xml:space="preserve"> </w:t>
      </w:r>
      <w:r w:rsidRPr="00AE2B4A">
        <w:t>The substance is usually controlled by product specification.</w:t>
      </w:r>
    </w:p>
    <w:p w14:paraId="24E2FEA1" w14:textId="77777777" w:rsidR="007C5F48" w:rsidRPr="00AE2B4A" w:rsidRDefault="007C5F48" w:rsidP="005B51CA"/>
    <w:p w14:paraId="24E2FEA2" w14:textId="77777777" w:rsidR="007C5F48" w:rsidRPr="00AE2B4A" w:rsidRDefault="00A31C82" w:rsidP="00A31C82">
      <w:pPr>
        <w:pStyle w:val="Heading3"/>
      </w:pPr>
      <w:r w:rsidRPr="00AE2B4A">
        <w:t>References</w:t>
      </w:r>
    </w:p>
    <w:p w14:paraId="24E2FEA3" w14:textId="77777777" w:rsidR="007C5F48" w:rsidRPr="00AE2B4A" w:rsidRDefault="007C5F48" w:rsidP="001B3DAB">
      <w:pPr>
        <w:pStyle w:val="References"/>
      </w:pPr>
      <w:r w:rsidRPr="00AE2B4A">
        <w:t>AWWA St</w:t>
      </w:r>
      <w:r w:rsidR="001B3DAB" w:rsidRPr="00AE2B4A">
        <w:t>andar</w:t>
      </w:r>
      <w:r w:rsidRPr="00AE2B4A">
        <w:t>d B451-04: Poly(diallyldimethylammonium chloride).</w:t>
      </w:r>
      <w:r w:rsidR="00817BC2" w:rsidRPr="00AE2B4A">
        <w:t xml:space="preserve"> </w:t>
      </w:r>
      <w:r w:rsidR="001B3DAB" w:rsidRPr="00AE2B4A">
        <w:t xml:space="preserve">Denver, CO: </w:t>
      </w:r>
      <w:r w:rsidRPr="00AE2B4A">
        <w:t>American Water Works Association.</w:t>
      </w:r>
    </w:p>
    <w:p w14:paraId="24E2FEA4" w14:textId="77777777" w:rsidR="007C5F48" w:rsidRPr="00AE2B4A" w:rsidRDefault="00F04EC9" w:rsidP="001B3DAB">
      <w:pPr>
        <w:pStyle w:val="References"/>
      </w:pPr>
      <w:hyperlink r:id="rId848" w:history="1">
        <w:r w:rsidR="007C5F48" w:rsidRPr="00AE2B4A">
          <w:t>Fen Jin</w:t>
        </w:r>
      </w:hyperlink>
      <w:r w:rsidR="007C5F48" w:rsidRPr="00AE2B4A">
        <w:t xml:space="preserve">, </w:t>
      </w:r>
      <w:hyperlink r:id="rId849" w:history="1">
        <w:r w:rsidR="007C5F48" w:rsidRPr="00AE2B4A">
          <w:t>Jianying Hu</w:t>
        </w:r>
      </w:hyperlink>
      <w:r w:rsidR="007C5F48" w:rsidRPr="00AE2B4A">
        <w:t xml:space="preserve">, </w:t>
      </w:r>
      <w:hyperlink r:id="rId850" w:history="1">
        <w:r w:rsidR="007C5F48" w:rsidRPr="00AE2B4A">
          <w:t>Min Yang</w:t>
        </w:r>
      </w:hyperlink>
      <w:r w:rsidR="007C5F48" w:rsidRPr="00AE2B4A">
        <w:t xml:space="preserve">, </w:t>
      </w:r>
      <w:r w:rsidR="001B3DAB" w:rsidRPr="00AE2B4A">
        <w:t>et al</w:t>
      </w:r>
      <w:r w:rsidR="007C5F48" w:rsidRPr="00AE2B4A">
        <w:t xml:space="preserve">. </w:t>
      </w:r>
      <w:r w:rsidR="001B3DAB" w:rsidRPr="00AE2B4A">
        <w:t xml:space="preserve">2005. </w:t>
      </w:r>
      <w:hyperlink r:id="rId851" w:tooltip="Show full info about paper" w:history="1">
        <w:r w:rsidR="001B3DAB" w:rsidRPr="00AE2B4A">
          <w:t>Determination of diallyldimethylammonium chloride in drinking water by reversed-phase ion-pair chromatography-electrospray ionisation mass spectrometry.</w:t>
        </w:r>
      </w:hyperlink>
      <w:r w:rsidR="001B3DAB" w:rsidRPr="00AE2B4A">
        <w:t xml:space="preserve"> </w:t>
      </w:r>
      <w:r w:rsidR="001B3DAB" w:rsidRPr="00AE2B4A">
        <w:rPr>
          <w:i/>
        </w:rPr>
        <w:t xml:space="preserve">J </w:t>
      </w:r>
      <w:r w:rsidR="007C5F48" w:rsidRPr="00AE2B4A">
        <w:rPr>
          <w:i/>
        </w:rPr>
        <w:t>Chromatogr A</w:t>
      </w:r>
      <w:r w:rsidR="007C5F48" w:rsidRPr="00AE2B4A">
        <w:t xml:space="preserve"> </w:t>
      </w:r>
      <w:r w:rsidR="001B3DAB" w:rsidRPr="00AE2B4A">
        <w:t xml:space="preserve">19 </w:t>
      </w:r>
      <w:r w:rsidR="007C5F48" w:rsidRPr="00AE2B4A">
        <w:t>Oct</w:t>
      </w:r>
      <w:r w:rsidR="001B3DAB" w:rsidRPr="00AE2B4A">
        <w:t>ober</w:t>
      </w:r>
      <w:r w:rsidR="007C5F48" w:rsidRPr="00AE2B4A">
        <w:t>.</w:t>
      </w:r>
    </w:p>
    <w:p w14:paraId="24E2FEA5" w14:textId="77777777" w:rsidR="007C5F48" w:rsidRPr="00AE2B4A" w:rsidRDefault="007C5F48" w:rsidP="001B3DAB">
      <w:pPr>
        <w:pStyle w:val="References"/>
      </w:pPr>
      <w:r w:rsidRPr="00AE2B4A">
        <w:t>Letterman RD</w:t>
      </w:r>
      <w:r w:rsidR="001B3DAB" w:rsidRPr="00AE2B4A">
        <w:t>,</w:t>
      </w:r>
      <w:r w:rsidRPr="00AE2B4A">
        <w:t xml:space="preserve"> Pero </w:t>
      </w:r>
      <w:r w:rsidR="001B3DAB" w:rsidRPr="00AE2B4A">
        <w:t xml:space="preserve">RW. </w:t>
      </w:r>
      <w:r w:rsidRPr="00AE2B4A">
        <w:t>1990.</w:t>
      </w:r>
      <w:r w:rsidR="00817BC2" w:rsidRPr="00AE2B4A">
        <w:t xml:space="preserve"> </w:t>
      </w:r>
      <w:r w:rsidR="001B3DAB" w:rsidRPr="00AE2B4A">
        <w:rPr>
          <w:i/>
        </w:rPr>
        <w:t>C</w:t>
      </w:r>
      <w:r w:rsidRPr="00AE2B4A">
        <w:rPr>
          <w:i/>
        </w:rPr>
        <w:t>ontaminants in Polyelectrolytes Used in Water Treatment</w:t>
      </w:r>
      <w:r w:rsidRPr="00AE2B4A">
        <w:t>.</w:t>
      </w:r>
      <w:r w:rsidR="00817BC2" w:rsidRPr="00AE2B4A">
        <w:t xml:space="preserve"> </w:t>
      </w:r>
      <w:r w:rsidR="001B3DAB" w:rsidRPr="00AE2B4A">
        <w:t xml:space="preserve">Denver, CO: </w:t>
      </w:r>
      <w:r w:rsidRPr="00AE2B4A">
        <w:t>AWWARF.</w:t>
      </w:r>
    </w:p>
    <w:p w14:paraId="24E2FEA6" w14:textId="77777777" w:rsidR="001B3DAB" w:rsidRPr="00AE2B4A" w:rsidRDefault="001B3DAB" w:rsidP="001B3DAB">
      <w:pPr>
        <w:pStyle w:val="References"/>
      </w:pPr>
      <w:r w:rsidRPr="00AE2B4A">
        <w:t xml:space="preserve">NHMRC. </w:t>
      </w:r>
      <w:r w:rsidRPr="00AE2B4A">
        <w:rPr>
          <w:i/>
        </w:rPr>
        <w:t>Australian Drinking Water Guidelines</w:t>
      </w:r>
      <w:r w:rsidRPr="00AE2B4A">
        <w:t xml:space="preserve">. Polydiallyldimethylammonium chloride fact sheet. See </w:t>
      </w:r>
      <w:hyperlink r:id="rId852" w:history="1">
        <w:r w:rsidRPr="00AE2B4A">
          <w:rPr>
            <w:rStyle w:val="Hyperlink"/>
          </w:rPr>
          <w:t>www.nhmrc.gov.au/publications/synopses/_files/adwg_11_06_fact_sheets.pdf</w:t>
        </w:r>
      </w:hyperlink>
      <w:r w:rsidRPr="00AE2B4A">
        <w:rPr>
          <w:rStyle w:val="Hyperlink"/>
        </w:rPr>
        <w:t>.</w:t>
      </w:r>
    </w:p>
    <w:p w14:paraId="24E2FEA7" w14:textId="77777777" w:rsidR="007C5F48" w:rsidRPr="00AE2B4A" w:rsidRDefault="007C5F48" w:rsidP="001B3DAB">
      <w:pPr>
        <w:pStyle w:val="References"/>
      </w:pPr>
      <w:r w:rsidRPr="00AE2B4A">
        <w:t>Stockham P</w:t>
      </w:r>
      <w:r w:rsidR="001B3DAB" w:rsidRPr="00AE2B4A">
        <w:t>,</w:t>
      </w:r>
      <w:r w:rsidRPr="00AE2B4A">
        <w:t xml:space="preserve"> Morran </w:t>
      </w:r>
      <w:r w:rsidR="001B3DAB"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No 4.</w:t>
      </w:r>
      <w:r w:rsidR="00817BC2" w:rsidRPr="00AE2B4A">
        <w:t xml:space="preserve"> </w:t>
      </w:r>
      <w:r w:rsidR="00723ED2" w:rsidRPr="00AE2B4A">
        <w:t>A</w:t>
      </w:r>
      <w:r w:rsidRPr="00AE2B4A">
        <w:t xml:space="preserve">vailable at: </w:t>
      </w:r>
      <w:hyperlink r:id="rId853" w:history="1">
        <w:r w:rsidR="006F3B41" w:rsidRPr="00AE2B4A">
          <w:rPr>
            <w:rStyle w:val="Hyperlink"/>
          </w:rPr>
          <w:t>http://www.waterquality.crc.org.au/programs/program2d.htm</w:t>
        </w:r>
      </w:hyperlink>
      <w:r w:rsidR="00723ED2" w:rsidRPr="00AE2B4A">
        <w:rPr>
          <w:rStyle w:val="Hyperlink"/>
        </w:rPr>
        <w:t>.</w:t>
      </w:r>
    </w:p>
    <w:p w14:paraId="24E2FEA8" w14:textId="77777777" w:rsidR="007C5F48" w:rsidRPr="00AE2B4A" w:rsidRDefault="007C5F48" w:rsidP="001B3DAB">
      <w:pPr>
        <w:pStyle w:val="References"/>
      </w:pPr>
      <w:r w:rsidRPr="00AE2B4A">
        <w:t xml:space="preserve">The Scottish Government Publications, </w:t>
      </w:r>
      <w:r w:rsidR="00723ED2" w:rsidRPr="00AE2B4A">
        <w:t xml:space="preserve">2003. </w:t>
      </w:r>
      <w:r w:rsidRPr="00AE2B4A">
        <w:rPr>
          <w:i/>
        </w:rPr>
        <w:t>Drinking Water Quality Division List of Approved Products and Processes</w:t>
      </w:r>
      <w:r w:rsidR="00723ED2" w:rsidRPr="00AE2B4A">
        <w:t>.</w:t>
      </w:r>
      <w:r w:rsidRPr="00AE2B4A">
        <w:t xml:space="preserve"> December.</w:t>
      </w:r>
      <w:r w:rsidR="00817BC2" w:rsidRPr="00AE2B4A">
        <w:t xml:space="preserve"> </w:t>
      </w:r>
      <w:r w:rsidRPr="00AE2B4A">
        <w:t xml:space="preserve">Available at: </w:t>
      </w:r>
      <w:hyperlink r:id="rId854" w:history="1">
        <w:r w:rsidR="00624BC9" w:rsidRPr="00AE2B4A">
          <w:rPr>
            <w:rStyle w:val="Hyperlink"/>
          </w:rPr>
          <w:t>http://www.scotland.gov.uk/Publications/2004/02/18931/33327</w:t>
        </w:r>
      </w:hyperlink>
      <w:r w:rsidR="00723ED2" w:rsidRPr="00AE2B4A">
        <w:rPr>
          <w:rStyle w:val="Hyperlink"/>
        </w:rPr>
        <w:t>.</w:t>
      </w:r>
    </w:p>
    <w:p w14:paraId="24E2FEA9" w14:textId="77777777" w:rsidR="007C5F48" w:rsidRPr="00AE2B4A" w:rsidRDefault="001C5CEC" w:rsidP="00BC35F0">
      <w:pPr>
        <w:pStyle w:val="Heading1"/>
      </w:pPr>
      <w:bookmarkStart w:id="170" w:name="_Toc522627413"/>
      <w:bookmarkStart w:id="171" w:name="_Toc10884926"/>
      <w:r w:rsidRPr="00AE2B4A">
        <w:t>1,4-diaminobutane (putrescine)</w:t>
      </w:r>
      <w:bookmarkEnd w:id="170"/>
      <w:bookmarkEnd w:id="171"/>
    </w:p>
    <w:p w14:paraId="24E2FEAA" w14:textId="77777777" w:rsidR="007C5F48" w:rsidRPr="00AE2B4A" w:rsidRDefault="007C5F48" w:rsidP="005B51CA">
      <w:r w:rsidRPr="00AE2B4A">
        <w:t>CAS No. 110-60-1.</w:t>
      </w:r>
      <w:r w:rsidR="00817BC2" w:rsidRPr="00AE2B4A">
        <w:t xml:space="preserve"> </w:t>
      </w:r>
      <w:r w:rsidRPr="00AE2B4A">
        <w:t>The IUPAC name is butane-1,4-diamine.</w:t>
      </w:r>
      <w:r w:rsidR="00817BC2" w:rsidRPr="00AE2B4A">
        <w:t xml:space="preserve"> </w:t>
      </w:r>
      <w:r w:rsidRPr="00AE2B4A">
        <w:t>Commonly known as putrescine or putrescin.</w:t>
      </w:r>
      <w:r w:rsidR="00817BC2" w:rsidRPr="00AE2B4A">
        <w:t xml:space="preserve"> </w:t>
      </w:r>
      <w:r w:rsidRPr="00AE2B4A">
        <w:t>Some commercial preparations contain 2.7 g/kg 1,4</w:t>
      </w:r>
      <w:r w:rsidR="009B2DCF" w:rsidRPr="00AE2B4A">
        <w:noBreakHyphen/>
      </w:r>
      <w:r w:rsidRPr="00AE2B4A">
        <w:t>diaminobutane, 91 g/kg trimethylamine hydrochloride and 211.3 g/kg ammonium acetate.</w:t>
      </w:r>
    </w:p>
    <w:p w14:paraId="24E2FEAB" w14:textId="77777777" w:rsidR="007C5F48" w:rsidRPr="00AE2B4A" w:rsidRDefault="007C5F48" w:rsidP="005B51CA">
      <w:pPr>
        <w:rPr>
          <w:bCs/>
        </w:rPr>
      </w:pPr>
    </w:p>
    <w:p w14:paraId="24E2FEAC" w14:textId="77777777" w:rsidR="007C5F48" w:rsidRPr="00AE2B4A" w:rsidRDefault="0099026D" w:rsidP="0099026D">
      <w:pPr>
        <w:pStyle w:val="Heading3"/>
      </w:pPr>
      <w:r w:rsidRPr="00AE2B4A">
        <w:t>Maximum Acceptable Value</w:t>
      </w:r>
    </w:p>
    <w:p w14:paraId="24E2FEAD" w14:textId="77777777" w:rsidR="00DB29E6" w:rsidRPr="00AE2B4A" w:rsidRDefault="007C5F48" w:rsidP="009B2DCF">
      <w:pPr>
        <w:pStyle w:val="Introductoryparagraph"/>
      </w:pPr>
      <w:r w:rsidRPr="00AE2B4A">
        <w:t xml:space="preserve">There is no </w:t>
      </w:r>
      <w:smartTag w:uri="urn:schemas-microsoft-com:office:smarttags" w:element="stockticker">
        <w:r w:rsidRPr="00AE2B4A">
          <w:t>MAV</w:t>
        </w:r>
      </w:smartTag>
      <w:r w:rsidRPr="00AE2B4A">
        <w:t xml:space="preserve"> for 1,4-diaminobutane in the DWSNZ, and it is not mentioned in the WHO Guidelines.</w:t>
      </w:r>
    </w:p>
    <w:p w14:paraId="24E2FEAE" w14:textId="77777777" w:rsidR="00DB29E6" w:rsidRPr="00AE2B4A" w:rsidRDefault="00DB29E6" w:rsidP="005B51CA"/>
    <w:p w14:paraId="24E2FEAF" w14:textId="77777777" w:rsidR="007C5F48" w:rsidRPr="00AE2B4A" w:rsidRDefault="00F51851" w:rsidP="00F51851">
      <w:pPr>
        <w:pStyle w:val="Heading3"/>
      </w:pPr>
      <w:r w:rsidRPr="00AE2B4A">
        <w:t>Sources to drinking-water</w:t>
      </w:r>
    </w:p>
    <w:p w14:paraId="24E2FEB0" w14:textId="77777777" w:rsidR="007C5F48" w:rsidRPr="00AE2B4A" w:rsidRDefault="00F75272" w:rsidP="00F75272">
      <w:pPr>
        <w:pStyle w:val="Heading4"/>
      </w:pPr>
      <w:r w:rsidRPr="00AE2B4A">
        <w:t>1.</w:t>
      </w:r>
      <w:r w:rsidRPr="00AE2B4A">
        <w:tab/>
        <w:t>To source waters</w:t>
      </w:r>
    </w:p>
    <w:p w14:paraId="24E2FEB1" w14:textId="77777777" w:rsidR="007C5F48" w:rsidRPr="00AE2B4A" w:rsidRDefault="007C5F48" w:rsidP="005B51CA">
      <w:pPr>
        <w:rPr>
          <w:szCs w:val="24"/>
        </w:rPr>
      </w:pPr>
      <w:r w:rsidRPr="00AE2B4A">
        <w:t xml:space="preserve">1,4-Diaminobutane is used in Europe as an insect attractant in orchards (fruit crops), citrus and other crops where </w:t>
      </w:r>
      <w:r w:rsidRPr="00AE2B4A">
        <w:rPr>
          <w:i/>
        </w:rPr>
        <w:t>Ceratitis capitata</w:t>
      </w:r>
      <w:r w:rsidRPr="00AE2B4A">
        <w:t xml:space="preserve"> (Mediterranean fruit fly) causes damage (EFSA 2011).</w:t>
      </w:r>
      <w:r w:rsidR="00817BC2" w:rsidRPr="00AE2B4A">
        <w:t xml:space="preserve"> </w:t>
      </w:r>
      <w:r w:rsidRPr="00AE2B4A">
        <w:t xml:space="preserve">It is not listed </w:t>
      </w:r>
      <w:r w:rsidRPr="00AE2B4A">
        <w:rPr>
          <w:szCs w:val="24"/>
        </w:rPr>
        <w:t>NZFSA</w:t>
      </w:r>
      <w:r w:rsidR="00817BC2" w:rsidRPr="00AE2B4A">
        <w:rPr>
          <w:szCs w:val="24"/>
        </w:rPr>
        <w:t>’</w:t>
      </w:r>
      <w:r w:rsidRPr="00AE2B4A">
        <w:rPr>
          <w:szCs w:val="24"/>
        </w:rPr>
        <w:t xml:space="preserve">s complete database of Agricultural Compounds and Veterinary Medicines (ACVM) as at 2012 (see </w:t>
      </w:r>
      <w:hyperlink r:id="rId855" w:history="1">
        <w:r w:rsidR="00482D6C" w:rsidRPr="00AE2B4A">
          <w:rPr>
            <w:rStyle w:val="Hyperlink"/>
          </w:rPr>
          <w:t>https://eatsafe.nzfsa.govt.nz/web/public/acvm-register and select entire register</w:t>
        </w:r>
      </w:hyperlink>
      <w:r w:rsidRPr="00AE2B4A">
        <w:rPr>
          <w:szCs w:val="24"/>
        </w:rPr>
        <w:t>).</w:t>
      </w:r>
    </w:p>
    <w:p w14:paraId="24E2FEB2" w14:textId="77777777" w:rsidR="007C5F48" w:rsidRPr="00AE2B4A" w:rsidRDefault="007C5F48" w:rsidP="005B51CA">
      <w:pPr>
        <w:rPr>
          <w:szCs w:val="24"/>
        </w:rPr>
      </w:pPr>
    </w:p>
    <w:p w14:paraId="24E2FEB3" w14:textId="77777777" w:rsidR="007C5F48" w:rsidRPr="00AE2B4A" w:rsidRDefault="007C5F48" w:rsidP="005B51CA">
      <w:pPr>
        <w:rPr>
          <w:szCs w:val="24"/>
        </w:rPr>
      </w:pPr>
      <w:r w:rsidRPr="00AE2B4A">
        <w:rPr>
          <w:szCs w:val="24"/>
        </w:rPr>
        <w:t>Putrescine is one of the five common biogenic amines, the others being tyramine, spermidine, spermine and cadaverine.</w:t>
      </w:r>
    </w:p>
    <w:p w14:paraId="24E2FEB4" w14:textId="77777777" w:rsidR="007C5F48" w:rsidRPr="00AE2B4A" w:rsidRDefault="007C5F48" w:rsidP="005B51CA">
      <w:pPr>
        <w:rPr>
          <w:szCs w:val="24"/>
        </w:rPr>
      </w:pPr>
    </w:p>
    <w:p w14:paraId="24E2FEB5" w14:textId="77777777" w:rsidR="007C5F48" w:rsidRPr="00AE2B4A" w:rsidRDefault="007C5F48" w:rsidP="005B51CA">
      <w:pPr>
        <w:rPr>
          <w:szCs w:val="24"/>
        </w:rPr>
      </w:pPr>
      <w:r w:rsidRPr="00AE2B4A">
        <w:rPr>
          <w:szCs w:val="24"/>
        </w:rPr>
        <w:t xml:space="preserve">Putrescine, a polyamide, is a foul-smelling organic chemical that is related to </w:t>
      </w:r>
      <w:hyperlink r:id="rId856" w:tooltip="Cadaverine" w:history="1">
        <w:r w:rsidRPr="00AE2B4A">
          <w:rPr>
            <w:szCs w:val="24"/>
          </w:rPr>
          <w:t>cadaverine</w:t>
        </w:r>
      </w:hyperlink>
      <w:r w:rsidRPr="00AE2B4A">
        <w:rPr>
          <w:szCs w:val="24"/>
        </w:rPr>
        <w:t xml:space="preserve">; both are produced by the breakdown of </w:t>
      </w:r>
      <w:hyperlink r:id="rId857" w:tooltip="Amino acid" w:history="1">
        <w:r w:rsidRPr="00AE2B4A">
          <w:rPr>
            <w:szCs w:val="24"/>
          </w:rPr>
          <w:t>amino acids</w:t>
        </w:r>
      </w:hyperlink>
      <w:r w:rsidRPr="00AE2B4A">
        <w:rPr>
          <w:szCs w:val="24"/>
        </w:rPr>
        <w:t xml:space="preserve"> in living and dead organisms and both are toxic in large doses.</w:t>
      </w:r>
      <w:r w:rsidR="00817BC2" w:rsidRPr="00AE2B4A">
        <w:rPr>
          <w:szCs w:val="24"/>
        </w:rPr>
        <w:t xml:space="preserve"> </w:t>
      </w:r>
      <w:r w:rsidRPr="00AE2B4A">
        <w:rPr>
          <w:szCs w:val="24"/>
        </w:rPr>
        <w:t xml:space="preserve">The two compounds are largely responsible for the foul odor of </w:t>
      </w:r>
      <w:hyperlink r:id="rId858" w:tooltip="Putrefaction" w:history="1">
        <w:r w:rsidRPr="00AE2B4A">
          <w:rPr>
            <w:szCs w:val="24"/>
          </w:rPr>
          <w:t>putrefying</w:t>
        </w:r>
      </w:hyperlink>
      <w:r w:rsidRPr="00AE2B4A">
        <w:rPr>
          <w:szCs w:val="24"/>
        </w:rPr>
        <w:t xml:space="preserve"> flesh, but also contribute to the odour of such processes as </w:t>
      </w:r>
      <w:hyperlink r:id="rId859" w:tooltip="Bad breath" w:history="1">
        <w:r w:rsidRPr="00AE2B4A">
          <w:rPr>
            <w:szCs w:val="24"/>
          </w:rPr>
          <w:t>bad breath</w:t>
        </w:r>
      </w:hyperlink>
      <w:r w:rsidRPr="00AE2B4A">
        <w:rPr>
          <w:szCs w:val="24"/>
        </w:rPr>
        <w:t xml:space="preserve"> and bacterial </w:t>
      </w:r>
      <w:hyperlink r:id="rId860" w:tooltip="Vaginosis" w:history="1">
        <w:r w:rsidRPr="00AE2B4A">
          <w:rPr>
            <w:szCs w:val="24"/>
          </w:rPr>
          <w:t>vaginosis</w:t>
        </w:r>
      </w:hyperlink>
      <w:r w:rsidRPr="00AE2B4A">
        <w:rPr>
          <w:szCs w:val="24"/>
        </w:rPr>
        <w:t>.</w:t>
      </w:r>
      <w:r w:rsidR="00817BC2" w:rsidRPr="00AE2B4A">
        <w:rPr>
          <w:szCs w:val="24"/>
        </w:rPr>
        <w:t xml:space="preserve"> </w:t>
      </w:r>
      <w:r w:rsidRPr="00AE2B4A">
        <w:rPr>
          <w:szCs w:val="24"/>
        </w:rPr>
        <w:t>They are also found some microalgae.</w:t>
      </w:r>
      <w:r w:rsidR="00817BC2" w:rsidRPr="00AE2B4A">
        <w:rPr>
          <w:szCs w:val="24"/>
        </w:rPr>
        <w:t xml:space="preserve"> </w:t>
      </w:r>
      <w:r w:rsidRPr="00AE2B4A">
        <w:rPr>
          <w:szCs w:val="24"/>
        </w:rPr>
        <w:t>Many bacteria that occur naturally in water can produce putrescine.</w:t>
      </w:r>
    </w:p>
    <w:p w14:paraId="24E2FEB6" w14:textId="77777777" w:rsidR="007C5F48" w:rsidRPr="00AE2B4A" w:rsidRDefault="007C5F48" w:rsidP="005B51CA">
      <w:pPr>
        <w:rPr>
          <w:szCs w:val="24"/>
        </w:rPr>
      </w:pPr>
    </w:p>
    <w:p w14:paraId="24E2FEB7" w14:textId="77777777" w:rsidR="007C5F48" w:rsidRPr="00AE2B4A" w:rsidRDefault="007C5F48" w:rsidP="005B51CA">
      <w:pPr>
        <w:rPr>
          <w:szCs w:val="24"/>
        </w:rPr>
      </w:pPr>
      <w:r w:rsidRPr="00AE2B4A">
        <w:rPr>
          <w:szCs w:val="24"/>
        </w:rPr>
        <w:t xml:space="preserve">Putrescine is reacted with </w:t>
      </w:r>
      <w:hyperlink r:id="rId861" w:tooltip="Adipic acid" w:history="1">
        <w:r w:rsidRPr="00AE2B4A">
          <w:rPr>
            <w:szCs w:val="24"/>
          </w:rPr>
          <w:t>adipic acid</w:t>
        </w:r>
      </w:hyperlink>
      <w:r w:rsidRPr="00AE2B4A">
        <w:rPr>
          <w:szCs w:val="24"/>
        </w:rPr>
        <w:t xml:space="preserve"> to yield the </w:t>
      </w:r>
      <w:hyperlink r:id="rId862" w:tooltip="Polyamide" w:history="1">
        <w:r w:rsidRPr="00AE2B4A">
          <w:rPr>
            <w:szCs w:val="24"/>
          </w:rPr>
          <w:t>polyamide</w:t>
        </w:r>
      </w:hyperlink>
      <w:r w:rsidRPr="00AE2B4A">
        <w:rPr>
          <w:szCs w:val="24"/>
        </w:rPr>
        <w:t xml:space="preserve"> </w:t>
      </w:r>
      <w:hyperlink r:id="rId863" w:tooltip="Nylon" w:history="1">
        <w:r w:rsidRPr="00AE2B4A">
          <w:rPr>
            <w:szCs w:val="24"/>
          </w:rPr>
          <w:t>Nylon</w:t>
        </w:r>
      </w:hyperlink>
      <w:r w:rsidRPr="00AE2B4A">
        <w:rPr>
          <w:szCs w:val="24"/>
        </w:rPr>
        <w:t>-4,6.</w:t>
      </w:r>
    </w:p>
    <w:p w14:paraId="24E2FEB8" w14:textId="77777777" w:rsidR="007C5F48" w:rsidRPr="00AE2B4A" w:rsidRDefault="007C5F48" w:rsidP="005B51CA">
      <w:pPr>
        <w:rPr>
          <w:szCs w:val="24"/>
        </w:rPr>
      </w:pPr>
    </w:p>
    <w:p w14:paraId="24E2FEB9" w14:textId="77777777" w:rsidR="007C5F48" w:rsidRPr="00AE2B4A" w:rsidRDefault="007C5F48" w:rsidP="005B51CA">
      <w:pPr>
        <w:rPr>
          <w:szCs w:val="24"/>
          <w:lang w:eastAsia="en-NZ"/>
        </w:rPr>
      </w:pPr>
      <w:r w:rsidRPr="00AE2B4A">
        <w:rPr>
          <w:szCs w:val="24"/>
        </w:rPr>
        <w:t xml:space="preserve">EA (2004) states that </w:t>
      </w:r>
      <w:r w:rsidR="00817BC2" w:rsidRPr="00AE2B4A">
        <w:rPr>
          <w:szCs w:val="24"/>
        </w:rPr>
        <w:t>“</w:t>
      </w:r>
      <w:r w:rsidRPr="00AE2B4A">
        <w:rPr>
          <w:szCs w:val="24"/>
          <w:lang w:eastAsia="en-NZ"/>
        </w:rPr>
        <w:t>Other odorous compounds are indole and skatole (from tryptophan), several amines (for example, putrescine, cadaverine and β</w:t>
      </w:r>
      <w:r w:rsidR="009B2DCF" w:rsidRPr="00AE2B4A">
        <w:rPr>
          <w:szCs w:val="24"/>
          <w:lang w:eastAsia="en-NZ"/>
        </w:rPr>
        <w:noBreakHyphen/>
      </w:r>
      <w:r w:rsidRPr="00AE2B4A">
        <w:rPr>
          <w:szCs w:val="24"/>
          <w:lang w:eastAsia="en-NZ"/>
        </w:rPr>
        <w:t>phenylethylamine) and fatty acids (for example butyric, propionic and stearic acids).</w:t>
      </w:r>
      <w:r w:rsidR="00817BC2" w:rsidRPr="00AE2B4A">
        <w:rPr>
          <w:szCs w:val="24"/>
          <w:lang w:eastAsia="en-NZ"/>
        </w:rPr>
        <w:t>”</w:t>
      </w:r>
    </w:p>
    <w:p w14:paraId="24E2FEBA" w14:textId="77777777" w:rsidR="007C5F48" w:rsidRPr="00AE2B4A" w:rsidRDefault="007C5F48" w:rsidP="005B51CA">
      <w:pPr>
        <w:rPr>
          <w:szCs w:val="24"/>
          <w:lang w:eastAsia="en-NZ"/>
        </w:rPr>
      </w:pPr>
    </w:p>
    <w:p w14:paraId="24E2FEBB" w14:textId="77777777" w:rsidR="007C5F48" w:rsidRPr="00AE2B4A" w:rsidRDefault="007C5F48" w:rsidP="009B2DCF">
      <w:pPr>
        <w:keepLines/>
        <w:rPr>
          <w:color w:val="000000"/>
          <w:szCs w:val="24"/>
          <w:lang w:eastAsia="en-NZ"/>
        </w:rPr>
      </w:pPr>
      <w:r w:rsidRPr="00AE2B4A">
        <w:rPr>
          <w:color w:val="000000"/>
          <w:szCs w:val="24"/>
          <w:lang w:eastAsia="en-NZ"/>
        </w:rPr>
        <w:t>While volatile sulfur compounds are the princip</w:t>
      </w:r>
      <w:r w:rsidR="009B2DCF" w:rsidRPr="00AE2B4A">
        <w:rPr>
          <w:color w:val="000000"/>
          <w:szCs w:val="24"/>
          <w:lang w:eastAsia="en-NZ"/>
        </w:rPr>
        <w:t>a</w:t>
      </w:r>
      <w:r w:rsidRPr="00AE2B4A">
        <w:rPr>
          <w:color w:val="000000"/>
          <w:szCs w:val="24"/>
          <w:lang w:eastAsia="en-NZ"/>
        </w:rPr>
        <w:t>l causative agents of bad breath, the bacteria that live in our mouth produce other waste products too.</w:t>
      </w:r>
      <w:r w:rsidR="00817BC2" w:rsidRPr="00AE2B4A">
        <w:rPr>
          <w:color w:val="000000"/>
          <w:szCs w:val="24"/>
          <w:lang w:eastAsia="en-NZ"/>
        </w:rPr>
        <w:t xml:space="preserve"> </w:t>
      </w:r>
      <w:r w:rsidRPr="00AE2B4A">
        <w:rPr>
          <w:color w:val="000000"/>
          <w:szCs w:val="24"/>
          <w:lang w:eastAsia="en-NZ"/>
        </w:rPr>
        <w:t>Some of these have their own unique and unpleasant smell.</w:t>
      </w:r>
      <w:r w:rsidR="00817BC2" w:rsidRPr="00AE2B4A">
        <w:rPr>
          <w:color w:val="000000"/>
          <w:szCs w:val="24"/>
          <w:lang w:eastAsia="en-NZ"/>
        </w:rPr>
        <w:t xml:space="preserve"> </w:t>
      </w:r>
      <w:r w:rsidRPr="00AE2B4A">
        <w:rPr>
          <w:color w:val="000000"/>
          <w:szCs w:val="24"/>
          <w:lang w:eastAsia="en-NZ"/>
        </w:rPr>
        <w:t xml:space="preserve">A few of these waste </w:t>
      </w:r>
      <w:r w:rsidR="00E4453A" w:rsidRPr="00AE2B4A">
        <w:rPr>
          <w:color w:val="000000"/>
          <w:szCs w:val="24"/>
          <w:lang w:eastAsia="en-NZ"/>
        </w:rPr>
        <w:t>by</w:t>
      </w:r>
      <w:r w:rsidR="00E4453A" w:rsidRPr="00AE2B4A">
        <w:rPr>
          <w:color w:val="000000"/>
          <w:szCs w:val="24"/>
          <w:lang w:eastAsia="en-NZ"/>
        </w:rPr>
        <w:noBreakHyphen/>
        <w:t>product</w:t>
      </w:r>
      <w:r w:rsidRPr="00AE2B4A">
        <w:rPr>
          <w:color w:val="000000"/>
          <w:szCs w:val="24"/>
          <w:lang w:eastAsia="en-NZ"/>
        </w:rPr>
        <w:t>s (usually from anaerobic bacteria) are:</w:t>
      </w:r>
    </w:p>
    <w:p w14:paraId="24E2FEBC" w14:textId="77777777" w:rsidR="007C5F48" w:rsidRPr="00AE2B4A" w:rsidRDefault="007C5F48" w:rsidP="009B2DCF">
      <w:pPr>
        <w:pStyle w:val="Bullet"/>
        <w:rPr>
          <w:lang w:eastAsia="en-NZ"/>
        </w:rPr>
      </w:pPr>
      <w:r w:rsidRPr="00AE2B4A">
        <w:rPr>
          <w:lang w:eastAsia="en-NZ"/>
        </w:rPr>
        <w:t>cadaverine</w:t>
      </w:r>
      <w:r w:rsidR="00817BC2" w:rsidRPr="00AE2B4A">
        <w:rPr>
          <w:lang w:eastAsia="en-NZ"/>
        </w:rPr>
        <w:t xml:space="preserve"> – </w:t>
      </w:r>
      <w:r w:rsidRPr="00AE2B4A">
        <w:rPr>
          <w:lang w:eastAsia="en-NZ"/>
        </w:rPr>
        <w:t>the smell we associate with corpses</w:t>
      </w:r>
    </w:p>
    <w:p w14:paraId="24E2FEBD" w14:textId="77777777" w:rsidR="007C5F48" w:rsidRPr="00AE2B4A" w:rsidRDefault="007C5F48" w:rsidP="009B2DCF">
      <w:pPr>
        <w:pStyle w:val="Bullet"/>
        <w:rPr>
          <w:lang w:eastAsia="en-NZ"/>
        </w:rPr>
      </w:pPr>
      <w:r w:rsidRPr="00AE2B4A">
        <w:rPr>
          <w:lang w:eastAsia="en-NZ"/>
        </w:rPr>
        <w:t>putrescine</w:t>
      </w:r>
      <w:r w:rsidR="00817BC2" w:rsidRPr="00AE2B4A">
        <w:rPr>
          <w:lang w:eastAsia="en-NZ"/>
        </w:rPr>
        <w:t xml:space="preserve"> – </w:t>
      </w:r>
      <w:r w:rsidRPr="00AE2B4A">
        <w:rPr>
          <w:lang w:eastAsia="en-NZ"/>
        </w:rPr>
        <w:t>for much of the foul odour produced by decaying meat</w:t>
      </w:r>
    </w:p>
    <w:p w14:paraId="24E2FEBE" w14:textId="77777777" w:rsidR="007C5F48" w:rsidRPr="00AE2B4A" w:rsidRDefault="007C5F48" w:rsidP="009B2DCF">
      <w:pPr>
        <w:pStyle w:val="Bullet"/>
        <w:rPr>
          <w:lang w:eastAsia="en-NZ"/>
        </w:rPr>
      </w:pPr>
      <w:r w:rsidRPr="00AE2B4A">
        <w:rPr>
          <w:lang w:eastAsia="en-NZ"/>
        </w:rPr>
        <w:t>skatole</w:t>
      </w:r>
      <w:r w:rsidR="00817BC2" w:rsidRPr="00AE2B4A">
        <w:rPr>
          <w:lang w:eastAsia="en-NZ"/>
        </w:rPr>
        <w:t xml:space="preserve"> – </w:t>
      </w:r>
      <w:r w:rsidRPr="00AE2B4A">
        <w:rPr>
          <w:lang w:eastAsia="en-NZ"/>
        </w:rPr>
        <w:t>the characteristic smell of human faecal matter, and skunks</w:t>
      </w:r>
    </w:p>
    <w:p w14:paraId="24E2FEBF" w14:textId="77777777" w:rsidR="007C5F48" w:rsidRPr="00AE2B4A" w:rsidRDefault="007C5F48" w:rsidP="009B2DCF">
      <w:pPr>
        <w:pStyle w:val="Bullet"/>
      </w:pPr>
      <w:r w:rsidRPr="00AE2B4A">
        <w:rPr>
          <w:lang w:eastAsia="en-NZ"/>
        </w:rPr>
        <w:t>isovaleric acid</w:t>
      </w:r>
      <w:r w:rsidR="00817BC2" w:rsidRPr="00AE2B4A">
        <w:rPr>
          <w:lang w:eastAsia="en-NZ"/>
        </w:rPr>
        <w:t xml:space="preserve"> – </w:t>
      </w:r>
      <w:r w:rsidRPr="00AE2B4A">
        <w:rPr>
          <w:lang w:eastAsia="en-NZ"/>
        </w:rPr>
        <w:t>the smell of sweaty feet.</w:t>
      </w:r>
    </w:p>
    <w:p w14:paraId="24E2FEC0" w14:textId="77777777" w:rsidR="007C5F48" w:rsidRPr="00AE2B4A" w:rsidRDefault="007C5F48" w:rsidP="005B51CA"/>
    <w:p w14:paraId="24E2FEC1" w14:textId="77777777" w:rsidR="007C5F48" w:rsidRPr="00AE2B4A" w:rsidRDefault="00F06FB3" w:rsidP="00F06FB3">
      <w:pPr>
        <w:pStyle w:val="Heading3"/>
      </w:pPr>
      <w:r w:rsidRPr="00AE2B4A">
        <w:t>Forms and fate in the environment</w:t>
      </w:r>
    </w:p>
    <w:p w14:paraId="24E2FEC2" w14:textId="77777777" w:rsidR="007C5F48" w:rsidRPr="00AE2B4A" w:rsidRDefault="007C5F48" w:rsidP="005B51CA">
      <w:r w:rsidRPr="00AE2B4A">
        <w:t>1,4-Diaminobutane is volatile.</w:t>
      </w:r>
    </w:p>
    <w:p w14:paraId="24E2FEC3" w14:textId="77777777" w:rsidR="007C5F48" w:rsidRPr="00AE2B4A" w:rsidRDefault="007C5F48" w:rsidP="005B51CA"/>
    <w:p w14:paraId="24E2FEC4" w14:textId="77777777" w:rsidR="007C5F48" w:rsidRPr="00AE2B4A" w:rsidRDefault="007C5F48" w:rsidP="005B51CA">
      <w:r w:rsidRPr="00AE2B4A">
        <w:t>Water solubility is about 88</w:t>
      </w:r>
      <w:r w:rsidR="00E4453A" w:rsidRPr="00AE2B4A">
        <w:t> percent</w:t>
      </w:r>
      <w:r w:rsidRPr="00AE2B4A">
        <w:t>.</w:t>
      </w:r>
    </w:p>
    <w:p w14:paraId="24E2FEC5" w14:textId="77777777" w:rsidR="007C5F48" w:rsidRPr="00AE2B4A" w:rsidRDefault="007C5F48" w:rsidP="005B51CA"/>
    <w:p w14:paraId="24E2FEC6" w14:textId="77777777" w:rsidR="007C5F48" w:rsidRPr="00AE2B4A" w:rsidRDefault="00A31C82" w:rsidP="00A31C82">
      <w:pPr>
        <w:pStyle w:val="Heading3"/>
      </w:pPr>
      <w:r w:rsidRPr="00AE2B4A">
        <w:t>Analytical methods</w:t>
      </w:r>
    </w:p>
    <w:p w14:paraId="24E2FEC7" w14:textId="77777777" w:rsidR="007C5F48" w:rsidRPr="00AE2B4A" w:rsidRDefault="00236B49" w:rsidP="00236B49">
      <w:pPr>
        <w:pStyle w:val="Heading4"/>
      </w:pPr>
      <w:r w:rsidRPr="00AE2B4A">
        <w:t>Referee method</w:t>
      </w:r>
    </w:p>
    <w:p w14:paraId="24E2FEC8" w14:textId="77777777" w:rsidR="007C5F48" w:rsidRPr="00AE2B4A" w:rsidRDefault="007C5F48" w:rsidP="005B51CA">
      <w:r w:rsidRPr="00AE2B4A">
        <w:t>No MAV.</w:t>
      </w:r>
    </w:p>
    <w:p w14:paraId="24E2FEC9" w14:textId="77777777" w:rsidR="007C5F48" w:rsidRPr="00AE2B4A" w:rsidRDefault="007C5F48" w:rsidP="005B51CA"/>
    <w:p w14:paraId="24E2FECA" w14:textId="77777777" w:rsidR="007C5F48" w:rsidRPr="00AE2B4A" w:rsidRDefault="00A31C82" w:rsidP="00A31C82">
      <w:pPr>
        <w:pStyle w:val="Heading3"/>
      </w:pPr>
      <w:r w:rsidRPr="00AE2B4A">
        <w:t>Health considerations</w:t>
      </w:r>
    </w:p>
    <w:p w14:paraId="24E2FECB" w14:textId="77777777" w:rsidR="007C5F48" w:rsidRPr="00AE2B4A" w:rsidRDefault="007C5F48" w:rsidP="005B51CA">
      <w:r w:rsidRPr="00AE2B4A">
        <w:t>The relevant short-term oral toxicity No Observed Adverse Effect Level (NOAEL) is 180</w:t>
      </w:r>
      <w:r w:rsidR="00DB29E6" w:rsidRPr="00AE2B4A">
        <w:t> mg/kg</w:t>
      </w:r>
      <w:r w:rsidRPr="00AE2B4A">
        <w:t xml:space="preserve"> bw/day, based on decreased food consumption (male rats), decreased body weight, and increased alanineaminotransferase and relative brain weight in females.</w:t>
      </w:r>
    </w:p>
    <w:p w14:paraId="24E2FECC" w14:textId="77777777" w:rsidR="007C5F48" w:rsidRPr="00AE2B4A" w:rsidRDefault="007C5F48" w:rsidP="005B51CA"/>
    <w:p w14:paraId="24E2FECD" w14:textId="77777777" w:rsidR="007C5F48" w:rsidRPr="00AE2B4A" w:rsidRDefault="007C5F48" w:rsidP="005B51CA">
      <w:r w:rsidRPr="00AE2B4A">
        <w:t>1,4-Diaminobutane did not show any genotoxic potential, however no long-term toxicity and carcinogenicity studies were submitted.</w:t>
      </w:r>
      <w:r w:rsidR="00817BC2" w:rsidRPr="00AE2B4A">
        <w:t xml:space="preserve"> </w:t>
      </w:r>
      <w:r w:rsidRPr="00AE2B4A">
        <w:t>In a developmental study of limited validity no teratogenicity was observed.</w:t>
      </w:r>
      <w:r w:rsidR="00817BC2" w:rsidRPr="00AE2B4A">
        <w:t xml:space="preserve"> </w:t>
      </w:r>
      <w:r w:rsidRPr="00AE2B4A">
        <w:t>For the representative use, the vapour releasing dispensers of the preparation are placed inside physical traps and the active substances, which are fully contained within the polymeric dispensers, do not come into contact with crops, therefore, an Acceptable Daily Intake (ADI) and an Acute Reference Dose (ARfD) were not established</w:t>
      </w:r>
      <w:r w:rsidR="009B2DCF" w:rsidRPr="00AE2B4A">
        <w:t xml:space="preserve"> (</w:t>
      </w:r>
      <w:r w:rsidRPr="00AE2B4A">
        <w:t>EFSA 2011).</w:t>
      </w:r>
    </w:p>
    <w:p w14:paraId="24E2FECE" w14:textId="77777777" w:rsidR="007C5F48" w:rsidRPr="00AE2B4A" w:rsidRDefault="007C5F48" w:rsidP="005B51CA"/>
    <w:p w14:paraId="24E2FECF" w14:textId="77777777" w:rsidR="007C5F48" w:rsidRPr="00AE2B4A" w:rsidRDefault="007C5F48" w:rsidP="005B51CA">
      <w:r w:rsidRPr="00AE2B4A">
        <w:t xml:space="preserve">Til </w:t>
      </w:r>
      <w:r w:rsidR="00000303" w:rsidRPr="00AE2B4A">
        <w:t>et al</w:t>
      </w:r>
      <w:r w:rsidRPr="00AE2B4A">
        <w:t xml:space="preserve"> (1997) had reported the no-observed-adverse-effect level was 180</w:t>
      </w:r>
      <w:r w:rsidR="00DB29E6" w:rsidRPr="00AE2B4A">
        <w:t> mg/kg</w:t>
      </w:r>
      <w:r w:rsidRPr="00AE2B4A">
        <w:t xml:space="preserve"> body weight/day for tyramine, cadaverine and putrescine, 83</w:t>
      </w:r>
      <w:r w:rsidR="00DB29E6" w:rsidRPr="00AE2B4A">
        <w:t> mg/kg</w:t>
      </w:r>
      <w:r w:rsidRPr="00AE2B4A">
        <w:t xml:space="preserve"> body weight/day for spermidine and 19</w:t>
      </w:r>
      <w:r w:rsidR="00DB29E6" w:rsidRPr="00AE2B4A">
        <w:t> mg/kg</w:t>
      </w:r>
      <w:r w:rsidRPr="00AE2B4A">
        <w:t xml:space="preserve"> body weight/day for spermine.</w:t>
      </w:r>
    </w:p>
    <w:p w14:paraId="24E2FED0" w14:textId="77777777" w:rsidR="007C5F48" w:rsidRPr="00AE2B4A" w:rsidRDefault="007C5F48" w:rsidP="005B51CA"/>
    <w:p w14:paraId="24E2FED1" w14:textId="77777777" w:rsidR="007C5F48" w:rsidRPr="00AE2B4A" w:rsidRDefault="00A31C82" w:rsidP="0099026D">
      <w:pPr>
        <w:pStyle w:val="Heading3"/>
      </w:pPr>
      <w:r w:rsidRPr="00AE2B4A">
        <w:t xml:space="preserve">Derivation of </w:t>
      </w:r>
      <w:r w:rsidR="0099026D" w:rsidRPr="00AE2B4A">
        <w:t>Maximum Acceptable Value</w:t>
      </w:r>
    </w:p>
    <w:p w14:paraId="24E2FED2" w14:textId="77777777" w:rsidR="007C5F48" w:rsidRPr="00AE2B4A" w:rsidRDefault="007C5F48" w:rsidP="009B2DCF">
      <w:pPr>
        <w:keepNext/>
      </w:pPr>
      <w:r w:rsidRPr="00AE2B4A">
        <w:t>No MAV.</w:t>
      </w:r>
    </w:p>
    <w:p w14:paraId="24E2FED3" w14:textId="77777777" w:rsidR="007C5F48" w:rsidRPr="00AE2B4A" w:rsidRDefault="007C5F48" w:rsidP="005B51CA"/>
    <w:p w14:paraId="24E2FED4" w14:textId="77777777" w:rsidR="007C5F48" w:rsidRPr="00AE2B4A" w:rsidRDefault="00A31C82" w:rsidP="00A31C82">
      <w:pPr>
        <w:pStyle w:val="Heading3"/>
      </w:pPr>
      <w:r w:rsidRPr="00AE2B4A">
        <w:t>References</w:t>
      </w:r>
    </w:p>
    <w:p w14:paraId="24E2FED5" w14:textId="77777777" w:rsidR="007C5F48" w:rsidRPr="00AE2B4A" w:rsidRDefault="003A346D" w:rsidP="009B2DCF">
      <w:pPr>
        <w:pStyle w:val="References"/>
      </w:pPr>
      <w:r w:rsidRPr="00AE2B4A">
        <w:t xml:space="preserve">EA. 2004. </w:t>
      </w:r>
      <w:r w:rsidR="007C5F48" w:rsidRPr="00AE2B4A">
        <w:t xml:space="preserve">The </w:t>
      </w:r>
      <w:r w:rsidR="009B2DCF" w:rsidRPr="00AE2B4A">
        <w:t>m</w:t>
      </w:r>
      <w:r w:rsidR="007C5F48" w:rsidRPr="00AE2B4A">
        <w:t xml:space="preserve">icrobiology of </w:t>
      </w:r>
      <w:r w:rsidR="009B2DCF" w:rsidRPr="00AE2B4A">
        <w:t>d</w:t>
      </w:r>
      <w:r w:rsidR="007C5F48" w:rsidRPr="00AE2B4A">
        <w:t xml:space="preserve">rinking </w:t>
      </w:r>
      <w:r w:rsidR="009B2DCF" w:rsidRPr="00AE2B4A">
        <w:t>w</w:t>
      </w:r>
      <w:r w:rsidR="007C5F48" w:rsidRPr="00AE2B4A">
        <w:t>ater</w:t>
      </w:r>
      <w:r w:rsidR="00817BC2" w:rsidRPr="00AE2B4A">
        <w:t xml:space="preserve"> – </w:t>
      </w:r>
      <w:r w:rsidR="007C5F48" w:rsidRPr="00AE2B4A">
        <w:t>Part 11</w:t>
      </w:r>
      <w:r w:rsidR="00817BC2" w:rsidRPr="00AE2B4A">
        <w:t xml:space="preserve"> – </w:t>
      </w:r>
      <w:r w:rsidR="009B2DCF" w:rsidRPr="00AE2B4A">
        <w:t>t</w:t>
      </w:r>
      <w:r w:rsidR="007C5F48" w:rsidRPr="00AE2B4A">
        <w:t>aste, odour and related aesthetic problems.</w:t>
      </w:r>
      <w:r w:rsidR="00817BC2" w:rsidRPr="00AE2B4A">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20</w:t>
      </w:r>
      <w:r w:rsidR="009B2DCF" w:rsidRPr="00AE2B4A">
        <w:t> </w:t>
      </w:r>
      <w:r w:rsidR="007C5F48" w:rsidRPr="00AE2B4A">
        <w:t>pp.</w:t>
      </w:r>
      <w:r w:rsidR="00817BC2" w:rsidRPr="00AE2B4A">
        <w:t xml:space="preserve"> </w:t>
      </w:r>
      <w:hyperlink r:id="rId864" w:history="1">
        <w:r w:rsidR="009B2DCF" w:rsidRPr="00AE2B4A">
          <w:rPr>
            <w:rStyle w:val="Hyperlink"/>
          </w:rPr>
          <w:t>http://</w:t>
        </w:r>
        <w:r w:rsidR="00181215" w:rsidRPr="00AE2B4A">
          <w:rPr>
            <w:rStyle w:val="Hyperlink"/>
          </w:rPr>
          <w:t>www.environment-agency.gov.uk/static/documents/Research/mdwpart112004_859972.pdf</w:t>
        </w:r>
      </w:hyperlink>
      <w:r w:rsidR="009B2DCF" w:rsidRPr="00AE2B4A">
        <w:rPr>
          <w:rStyle w:val="Hyperlink"/>
          <w:rFonts w:ascii="Times New Roman" w:hAnsi="Times New Roman"/>
          <w:sz w:val="22"/>
          <w:szCs w:val="22"/>
        </w:rPr>
        <w:t>.</w:t>
      </w:r>
    </w:p>
    <w:p w14:paraId="24E2FED6" w14:textId="77777777" w:rsidR="007C5F48" w:rsidRPr="00AE2B4A" w:rsidRDefault="009B2DCF" w:rsidP="009B2DCF">
      <w:pPr>
        <w:pStyle w:val="References"/>
      </w:pPr>
      <w:r w:rsidRPr="00AE2B4A">
        <w:t xml:space="preserve">EC. 2008. </w:t>
      </w:r>
      <w:r w:rsidR="007C5F48" w:rsidRPr="00AE2B4A">
        <w:rPr>
          <w:i/>
        </w:rPr>
        <w:t xml:space="preserve">Review </w:t>
      </w:r>
      <w:r w:rsidRPr="00AE2B4A">
        <w:rPr>
          <w:i/>
        </w:rPr>
        <w:t>R</w:t>
      </w:r>
      <w:r w:rsidR="007C5F48" w:rsidRPr="00AE2B4A">
        <w:rPr>
          <w:i/>
        </w:rPr>
        <w:t xml:space="preserve">eport for the </w:t>
      </w:r>
      <w:r w:rsidRPr="00AE2B4A">
        <w:rPr>
          <w:i/>
        </w:rPr>
        <w:t>A</w:t>
      </w:r>
      <w:r w:rsidR="007C5F48" w:rsidRPr="00AE2B4A">
        <w:rPr>
          <w:i/>
        </w:rPr>
        <w:t xml:space="preserve">ctive </w:t>
      </w:r>
      <w:r w:rsidRPr="00AE2B4A">
        <w:rPr>
          <w:i/>
        </w:rPr>
        <w:t>S</w:t>
      </w:r>
      <w:r w:rsidR="007C5F48" w:rsidRPr="00AE2B4A">
        <w:rPr>
          <w:i/>
        </w:rPr>
        <w:t>ubstance 1,4-Diaminobutane (Putrescine)</w:t>
      </w:r>
      <w:r w:rsidR="007C5F48" w:rsidRPr="00AE2B4A">
        <w:t>.</w:t>
      </w:r>
      <w:r w:rsidR="00817BC2" w:rsidRPr="00AE2B4A">
        <w:t xml:space="preserve"> </w:t>
      </w:r>
      <w:r w:rsidR="007C5F48" w:rsidRPr="00AE2B4A">
        <w:t>SANCO/2626/08 – rev. 1.</w:t>
      </w:r>
      <w:r w:rsidR="00817BC2" w:rsidRPr="00AE2B4A">
        <w:t xml:space="preserve"> </w:t>
      </w:r>
      <w:r w:rsidR="007C5F48" w:rsidRPr="00AE2B4A">
        <w:t>8 pp.</w:t>
      </w:r>
      <w:r w:rsidR="00817BC2" w:rsidRPr="00AE2B4A">
        <w:t xml:space="preserve"> </w:t>
      </w:r>
      <w:hyperlink r:id="rId865" w:history="1">
        <w:r w:rsidRPr="00AE2B4A">
          <w:rPr>
            <w:rStyle w:val="Hyperlink"/>
          </w:rPr>
          <w:t>http://ec.europa.eu/sanco_pesticides/public/index.cfm</w:t>
        </w:r>
      </w:hyperlink>
      <w:r w:rsidRPr="00AE2B4A">
        <w:rPr>
          <w:rStyle w:val="Hyperlink"/>
          <w:rFonts w:ascii="Times New Roman" w:hAnsi="Times New Roman"/>
        </w:rPr>
        <w:t>.</w:t>
      </w:r>
    </w:p>
    <w:p w14:paraId="24E2FED7" w14:textId="77777777" w:rsidR="007C5F48" w:rsidRPr="00AE2B4A" w:rsidRDefault="009B2DCF" w:rsidP="009B2DCF">
      <w:pPr>
        <w:pStyle w:val="References"/>
      </w:pPr>
      <w:r w:rsidRPr="00AE2B4A">
        <w:t xml:space="preserve">EFSA. 2011. </w:t>
      </w:r>
      <w:r w:rsidR="007C5F48" w:rsidRPr="00AE2B4A">
        <w:t>Peer review of the pesticide risk assessment of the active substance 1,4</w:t>
      </w:r>
      <w:r w:rsidRPr="00AE2B4A">
        <w:noBreakHyphen/>
      </w:r>
      <w:r w:rsidR="007C5F48" w:rsidRPr="00AE2B4A">
        <w:t>diaminobutane.</w:t>
      </w:r>
      <w:r w:rsidR="00817BC2" w:rsidRPr="00AE2B4A">
        <w:t xml:space="preserve"> </w:t>
      </w:r>
      <w:r w:rsidR="00901AE6" w:rsidRPr="00AE2B4A">
        <w:rPr>
          <w:i/>
        </w:rPr>
        <w:t>EFSA Journal</w:t>
      </w:r>
      <w:r w:rsidR="007C5F48" w:rsidRPr="00AE2B4A">
        <w:t xml:space="preserve"> 10(1): 2516.</w:t>
      </w:r>
      <w:r w:rsidR="00817BC2" w:rsidRPr="00AE2B4A">
        <w:t xml:space="preserve"> </w:t>
      </w:r>
      <w:r w:rsidR="007C5F48" w:rsidRPr="00AE2B4A">
        <w:t>33 pp.</w:t>
      </w:r>
      <w:r w:rsidR="00817BC2" w:rsidRPr="00AE2B4A">
        <w:t xml:space="preserve"> </w:t>
      </w:r>
      <w:hyperlink r:id="rId866" w:history="1">
        <w:r w:rsidRPr="00AE2B4A">
          <w:rPr>
            <w:rStyle w:val="Hyperlink"/>
          </w:rPr>
          <w:t>http://www.efsa.europa.eu/en/efsajournal/doc/2516.pdf</w:t>
        </w:r>
      </w:hyperlink>
      <w:r w:rsidRPr="00AE2B4A">
        <w:rPr>
          <w:rStyle w:val="Hyperlink"/>
          <w:rFonts w:ascii="Times New Roman" w:hAnsi="Times New Roman"/>
        </w:rPr>
        <w:t>.</w:t>
      </w:r>
    </w:p>
    <w:p w14:paraId="24E2FED8" w14:textId="77777777" w:rsidR="007C5F48" w:rsidRPr="00AE2B4A" w:rsidRDefault="007C5F48" w:rsidP="009B2DCF">
      <w:pPr>
        <w:pStyle w:val="References"/>
      </w:pPr>
      <w:r w:rsidRPr="00AE2B4A">
        <w:t>Til</w:t>
      </w:r>
      <w:r w:rsidR="009B2DCF" w:rsidRPr="00AE2B4A">
        <w:t>,</w:t>
      </w:r>
      <w:r w:rsidRPr="00AE2B4A">
        <w:t xml:space="preserve"> </w:t>
      </w:r>
      <w:r w:rsidR="00000303" w:rsidRPr="00AE2B4A">
        <w:t>et al</w:t>
      </w:r>
      <w:r w:rsidR="009B2DCF" w:rsidRPr="00AE2B4A">
        <w:t>.</w:t>
      </w:r>
      <w:r w:rsidRPr="00AE2B4A">
        <w:t xml:space="preserve"> 1997.</w:t>
      </w:r>
      <w:r w:rsidR="00817BC2" w:rsidRPr="00AE2B4A">
        <w:t xml:space="preserve"> </w:t>
      </w:r>
      <w:r w:rsidRPr="00AE2B4A">
        <w:t>Acute and subacute toxicity of tyramine, spermidine, spermine, putrescine and cadaverine in rats.</w:t>
      </w:r>
      <w:r w:rsidR="00817BC2" w:rsidRPr="00AE2B4A">
        <w:t xml:space="preserve"> </w:t>
      </w:r>
      <w:hyperlink r:id="rId867" w:tooltip="Food and chemical toxicology : an international journal published for the British Industrial Biological Research Association." w:history="1">
        <w:r w:rsidRPr="00AE2B4A">
          <w:rPr>
            <w:i/>
          </w:rPr>
          <w:t>Food Chem Toxicol</w:t>
        </w:r>
      </w:hyperlink>
      <w:r w:rsidRPr="00AE2B4A">
        <w:t xml:space="preserve"> 35(3</w:t>
      </w:r>
      <w:r w:rsidR="009B2DCF" w:rsidRPr="00AE2B4A">
        <w:t>–</w:t>
      </w:r>
      <w:r w:rsidRPr="00AE2B4A">
        <w:t>4):</w:t>
      </w:r>
      <w:r w:rsidR="009B2DCF" w:rsidRPr="00AE2B4A">
        <w:t xml:space="preserve"> </w:t>
      </w:r>
      <w:r w:rsidRPr="00AE2B4A">
        <w:t>337</w:t>
      </w:r>
      <w:r w:rsidR="009B2DCF" w:rsidRPr="00AE2B4A">
        <w:t>–</w:t>
      </w:r>
      <w:r w:rsidRPr="00AE2B4A">
        <w:t>48.</w:t>
      </w:r>
    </w:p>
    <w:p w14:paraId="24E2FED9" w14:textId="77777777" w:rsidR="007C5F48" w:rsidRPr="00AE2B4A" w:rsidRDefault="001C5CEC" w:rsidP="00BC35F0">
      <w:pPr>
        <w:pStyle w:val="Heading1"/>
      </w:pPr>
      <w:bookmarkStart w:id="172" w:name="_Toc522627414"/>
      <w:bookmarkStart w:id="173" w:name="_Toc10884927"/>
      <w:r w:rsidRPr="00AE2B4A">
        <w:t>Dibenz[a,h]anthracene</w:t>
      </w:r>
      <w:bookmarkEnd w:id="172"/>
      <w:bookmarkEnd w:id="173"/>
    </w:p>
    <w:p w14:paraId="24E2FEDA" w14:textId="77777777" w:rsidR="007C5F48" w:rsidRPr="00AE2B4A" w:rsidRDefault="007C5F48" w:rsidP="005B51CA">
      <w:pPr>
        <w:rPr>
          <w:szCs w:val="24"/>
        </w:rPr>
      </w:pPr>
      <w:r w:rsidRPr="00AE2B4A">
        <w:t xml:space="preserve">Dibenz[a,h]anthracene, CAS No. 53-70-3,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 xml:space="preserve">Also </w:t>
      </w:r>
      <w:r w:rsidRPr="00AE2B4A">
        <w:rPr>
          <w:szCs w:val="24"/>
        </w:rPr>
        <w:t xml:space="preserve">called </w:t>
      </w:r>
      <w:r w:rsidRPr="00AE2B4A">
        <w:rPr>
          <w:color w:val="000000"/>
          <w:szCs w:val="24"/>
        </w:rPr>
        <w:t>1,2:5,6-dibenzoanthracene.</w:t>
      </w:r>
    </w:p>
    <w:p w14:paraId="24E2FEDB" w14:textId="77777777" w:rsidR="007C5F48" w:rsidRPr="00AE2B4A" w:rsidRDefault="007C5F48" w:rsidP="005B51CA"/>
    <w:p w14:paraId="24E2FEDC" w14:textId="77777777" w:rsidR="007C5F48" w:rsidRPr="00AE2B4A" w:rsidRDefault="0099026D" w:rsidP="0099026D">
      <w:pPr>
        <w:pStyle w:val="Heading3"/>
      </w:pPr>
      <w:r w:rsidRPr="00AE2B4A">
        <w:t>Maximum Acceptable Value</w:t>
      </w:r>
    </w:p>
    <w:p w14:paraId="24E2FEDD" w14:textId="77777777" w:rsidR="007C5F48" w:rsidRPr="00AE2B4A" w:rsidRDefault="007C5F48" w:rsidP="007C5F48">
      <w:r w:rsidRPr="00AE2B4A">
        <w:t>There are insufficient data to derive MAVs for any of the polynuclear aromatic hydrocarbons in drinking-water other than benzo[a]pyrene.</w:t>
      </w:r>
    </w:p>
    <w:p w14:paraId="24E2FEDE" w14:textId="77777777" w:rsidR="007C5F48" w:rsidRPr="00AE2B4A" w:rsidRDefault="007C5F48" w:rsidP="005B51CA"/>
    <w:p w14:paraId="24E2FEDF" w14:textId="77777777" w:rsidR="00DB29E6" w:rsidRPr="00AE2B4A" w:rsidRDefault="007C5F48" w:rsidP="005B51CA">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2FEE0" w14:textId="77777777" w:rsidR="00DB29E6" w:rsidRPr="00AE2B4A" w:rsidRDefault="00DB29E6" w:rsidP="005B51CA">
      <w:pPr>
        <w:rPr>
          <w:szCs w:val="24"/>
        </w:rPr>
      </w:pPr>
    </w:p>
    <w:p w14:paraId="24E2FEE1" w14:textId="77777777" w:rsidR="007C5F48" w:rsidRPr="00AE2B4A" w:rsidRDefault="00F51851" w:rsidP="00F51851">
      <w:pPr>
        <w:pStyle w:val="Heading3"/>
      </w:pPr>
      <w:r w:rsidRPr="00AE2B4A">
        <w:t>Sources to drinking-water</w:t>
      </w:r>
    </w:p>
    <w:p w14:paraId="24E2FEE2" w14:textId="77777777" w:rsidR="007C5F48" w:rsidRPr="00AE2B4A" w:rsidRDefault="00F75272" w:rsidP="00F75272">
      <w:pPr>
        <w:pStyle w:val="Heading4"/>
      </w:pPr>
      <w:r w:rsidRPr="00AE2B4A">
        <w:t>1.</w:t>
      </w:r>
      <w:r w:rsidRPr="00AE2B4A">
        <w:tab/>
        <w:t>To source waters</w:t>
      </w:r>
    </w:p>
    <w:p w14:paraId="24E2FEE3" w14:textId="77777777" w:rsidR="007C5F48" w:rsidRPr="00AE2B4A" w:rsidRDefault="007C5F48" w:rsidP="005B51CA">
      <w:r w:rsidRPr="00AE2B4A">
        <w:t>MfE (2012) developed a national set of soil contaminant standards for 12 priority contaminants and five common land uses; benzo[a]pyrene (BaP) levels range from 6 to 35</w:t>
      </w:r>
      <w:r w:rsidR="00DB29E6" w:rsidRPr="00AE2B4A">
        <w:t> mg/kg</w:t>
      </w:r>
      <w:r w:rsidRPr="00AE2B4A">
        <w:t xml:space="preserve"> TEQ depending on land use.</w:t>
      </w:r>
      <w:r w:rsidR="00817BC2" w:rsidRPr="00AE2B4A">
        <w:t xml:space="preserve"> </w:t>
      </w:r>
      <w:r w:rsidRPr="00AE2B4A">
        <w:t>The equivalent BaP concentration is calculated as the sum of each of the detected concentrations of nine carcinogenic PAHs which are benz(a)anthracene, benzo(b)fluoranthene, benzo(j)fluoranthene, benzo(k)fluoranthene, benzo(a)pyrene, chrysene,</w:t>
      </w:r>
      <w:r w:rsidRPr="00AE2B4A">
        <w:rPr>
          <w:lang w:eastAsia="en-NZ"/>
        </w:rPr>
        <w:t xml:space="preserve"> dibenz(a,h)anthracene, fluoranthene and indeno(1,2,3-cd) pyrene, multiplied by their respective potency equivalency factors.</w:t>
      </w:r>
    </w:p>
    <w:p w14:paraId="24E2FEE4" w14:textId="77777777" w:rsidR="007C5F48" w:rsidRPr="00AE2B4A" w:rsidRDefault="007C5F48" w:rsidP="005B51CA"/>
    <w:p w14:paraId="24E2FEE5" w14:textId="77777777" w:rsidR="007C5F48" w:rsidRPr="00AE2B4A" w:rsidRDefault="005B51CA" w:rsidP="005B51CA">
      <w:pPr>
        <w:pStyle w:val="Heading4"/>
      </w:pPr>
      <w:r w:rsidRPr="00AE2B4A">
        <w:t>2.</w:t>
      </w:r>
      <w:r w:rsidRPr="00AE2B4A">
        <w:tab/>
        <w:t>From treatment process</w:t>
      </w:r>
      <w:r w:rsidR="00F75272" w:rsidRPr="00AE2B4A">
        <w:t>es</w:t>
      </w:r>
    </w:p>
    <w:p w14:paraId="24E2FEE6" w14:textId="77777777" w:rsidR="007C5F48" w:rsidRPr="00AE2B4A" w:rsidRDefault="007C5F48" w:rsidP="005B51CA">
      <w:r w:rsidRPr="00AE2B4A">
        <w:t>No known sources.</w:t>
      </w:r>
    </w:p>
    <w:p w14:paraId="24E2FEE7" w14:textId="77777777" w:rsidR="007C5F48" w:rsidRPr="00AE2B4A" w:rsidRDefault="007C5F48" w:rsidP="005B51CA"/>
    <w:p w14:paraId="24E2FEE8" w14:textId="77777777" w:rsidR="007C5F48" w:rsidRPr="00AE2B4A" w:rsidRDefault="00F75272" w:rsidP="00F75272">
      <w:pPr>
        <w:pStyle w:val="Heading4"/>
      </w:pPr>
      <w:r w:rsidRPr="00AE2B4A">
        <w:t>3.</w:t>
      </w:r>
      <w:r w:rsidRPr="00AE2B4A">
        <w:tab/>
        <w:t>From the distribution system</w:t>
      </w:r>
    </w:p>
    <w:p w14:paraId="24E2FEE9" w14:textId="77777777" w:rsidR="007C5F48" w:rsidRPr="00AE2B4A" w:rsidRDefault="007C5F48" w:rsidP="005B51CA">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2FEEA" w14:textId="77777777" w:rsidR="007C5F48" w:rsidRPr="00AE2B4A" w:rsidRDefault="007C5F48" w:rsidP="005B51CA"/>
    <w:p w14:paraId="24E2FEEB" w14:textId="77777777" w:rsidR="007C5F48" w:rsidRPr="00AE2B4A" w:rsidRDefault="00F51851" w:rsidP="00F51851">
      <w:pPr>
        <w:pStyle w:val="Heading3"/>
      </w:pPr>
      <w:r w:rsidRPr="00AE2B4A">
        <w:t>Typical concentrations in drinking-water</w:t>
      </w:r>
    </w:p>
    <w:p w14:paraId="24E2FEEC" w14:textId="77777777" w:rsidR="007C5F48" w:rsidRPr="00AE2B4A" w:rsidRDefault="007C5F48" w:rsidP="005B51CA">
      <w:r w:rsidRPr="00AE2B4A">
        <w:t>Twelve water utilities in the US reported detecting dibenz[a,h]anthracene in tap water since 2004, according to EWG</w:t>
      </w:r>
      <w:r w:rsidR="00817BC2" w:rsidRPr="00AE2B4A">
        <w:t>’</w:t>
      </w:r>
      <w:r w:rsidRPr="00AE2B4A">
        <w:t>s analysis of water quality data supplied by state water agencies, the highest concentration being 0.00025</w:t>
      </w:r>
      <w:r w:rsidR="00DB29E6" w:rsidRPr="00AE2B4A">
        <w:t> mg/L</w:t>
      </w:r>
      <w:r w:rsidRPr="00AE2B4A">
        <w:t>.</w:t>
      </w:r>
    </w:p>
    <w:p w14:paraId="24E2FEED" w14:textId="77777777" w:rsidR="007C5F48" w:rsidRPr="00AE2B4A" w:rsidRDefault="007C5F48" w:rsidP="005B51CA"/>
    <w:p w14:paraId="24E2FEEE" w14:textId="77777777" w:rsidR="007C5F48" w:rsidRPr="00AE2B4A" w:rsidRDefault="00A31C82" w:rsidP="00A31C82">
      <w:pPr>
        <w:pStyle w:val="Heading3"/>
      </w:pPr>
      <w:r w:rsidRPr="00AE2B4A">
        <w:t>Removal methods</w:t>
      </w:r>
    </w:p>
    <w:p w14:paraId="24E2FEEF" w14:textId="77777777" w:rsidR="007C5F48" w:rsidRPr="00AE2B4A" w:rsidRDefault="007C5F48" w:rsidP="005B51CA">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2FEF0" w14:textId="77777777" w:rsidR="007C5F48" w:rsidRPr="00AE2B4A" w:rsidRDefault="007C5F48" w:rsidP="005B51CA"/>
    <w:p w14:paraId="24E2FEF1" w14:textId="77777777" w:rsidR="007C5F48" w:rsidRPr="00AE2B4A" w:rsidRDefault="00A31C82" w:rsidP="00A31C82">
      <w:pPr>
        <w:pStyle w:val="Heading3"/>
      </w:pPr>
      <w:r w:rsidRPr="00AE2B4A">
        <w:t>Analytical methods</w:t>
      </w:r>
    </w:p>
    <w:p w14:paraId="24E2FEF2" w14:textId="77777777" w:rsidR="007C5F48" w:rsidRPr="00AE2B4A" w:rsidRDefault="007C5F48" w:rsidP="005B51CA">
      <w:r w:rsidRPr="00AE2B4A">
        <w:t>Refer to the polynuclear aromatic hydrocarbons datasheet.</w:t>
      </w:r>
    </w:p>
    <w:p w14:paraId="24E2FEF3" w14:textId="77777777" w:rsidR="007C5F48" w:rsidRPr="00AE2B4A" w:rsidRDefault="007C5F48" w:rsidP="005B51CA"/>
    <w:p w14:paraId="24E2FEF4" w14:textId="77777777" w:rsidR="007C5F48" w:rsidRPr="00AE2B4A" w:rsidRDefault="00A31C82" w:rsidP="00A31C82">
      <w:pPr>
        <w:pStyle w:val="Heading3"/>
      </w:pPr>
      <w:r w:rsidRPr="00AE2B4A">
        <w:t>Health considerations</w:t>
      </w:r>
    </w:p>
    <w:p w14:paraId="24E2FEF5" w14:textId="77777777" w:rsidR="007C5F48" w:rsidRPr="00AE2B4A" w:rsidRDefault="007C5F48" w:rsidP="005B51CA">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2FEF6" w14:textId="77777777" w:rsidR="007C5F48" w:rsidRPr="00AE2B4A" w:rsidRDefault="007C5F48" w:rsidP="005B51CA"/>
    <w:p w14:paraId="24E2FEF7" w14:textId="77777777" w:rsidR="007C5F48" w:rsidRPr="00AE2B4A" w:rsidRDefault="007C5F48" w:rsidP="005B51CA">
      <w:r w:rsidRPr="00AE2B4A">
        <w:t xml:space="preserve">The </w:t>
      </w:r>
      <w:r w:rsidRPr="00AE2B4A">
        <w:rPr>
          <w:szCs w:val="24"/>
        </w:rPr>
        <w:t>USEPA (1990) classified d</w:t>
      </w:r>
      <w:r w:rsidRPr="00AE2B4A">
        <w:rPr>
          <w:color w:val="000000"/>
          <w:szCs w:val="24"/>
        </w:rPr>
        <w:t>ibenz[a,h]anthracene</w:t>
      </w:r>
      <w:r w:rsidRPr="00AE2B4A">
        <w:t xml:space="preserve"> as B2; probable human carcinogen</w:t>
      </w:r>
      <w:r w:rsidRPr="00AE2B4A">
        <w:rPr>
          <w:szCs w:val="24"/>
        </w:rPr>
        <w:t>.</w:t>
      </w:r>
    </w:p>
    <w:p w14:paraId="24E2FEF8" w14:textId="77777777" w:rsidR="007C5F48" w:rsidRPr="00AE2B4A" w:rsidRDefault="007C5F48" w:rsidP="005B51CA"/>
    <w:p w14:paraId="24E2FEF9" w14:textId="77777777" w:rsidR="007C5F48" w:rsidRPr="00AE2B4A" w:rsidRDefault="007C5F48" w:rsidP="005B51CA">
      <w:smartTag w:uri="urn:schemas-microsoft-com:office:smarttags" w:element="stockticker">
        <w:r w:rsidRPr="00AE2B4A">
          <w:t>IARC</w:t>
        </w:r>
      </w:smartTag>
      <w:r w:rsidRPr="00AE2B4A">
        <w:t xml:space="preserve"> (2010) classified </w:t>
      </w:r>
      <w:r w:rsidRPr="00AE2B4A">
        <w:rPr>
          <w:bCs/>
          <w:szCs w:val="24"/>
        </w:rPr>
        <w:t>dibenz[</w:t>
      </w:r>
      <w:r w:rsidRPr="00AE2B4A">
        <w:rPr>
          <w:bCs/>
          <w:i/>
          <w:iCs/>
          <w:szCs w:val="24"/>
        </w:rPr>
        <w:t>a</w:t>
      </w:r>
      <w:r w:rsidRPr="00AE2B4A">
        <w:rPr>
          <w:bCs/>
          <w:szCs w:val="24"/>
        </w:rPr>
        <w:t>,</w:t>
      </w:r>
      <w:r w:rsidRPr="00AE2B4A">
        <w:rPr>
          <w:bCs/>
          <w:i/>
          <w:iCs/>
          <w:szCs w:val="24"/>
        </w:rPr>
        <w:t>h</w:t>
      </w:r>
      <w:r w:rsidRPr="00AE2B4A">
        <w:rPr>
          <w:bCs/>
          <w:szCs w:val="24"/>
        </w:rPr>
        <w:t>]anthracene</w:t>
      </w:r>
      <w:r w:rsidRPr="00AE2B4A">
        <w:rPr>
          <w:b/>
          <w:bCs/>
          <w:sz w:val="22"/>
          <w:szCs w:val="22"/>
        </w:rPr>
        <w:t xml:space="preserve"> </w:t>
      </w:r>
      <w:r w:rsidRPr="00AE2B4A">
        <w:t xml:space="preserve">in </w:t>
      </w:r>
      <w:r w:rsidR="00AB30EC" w:rsidRPr="00AE2B4A">
        <w:t>Group 2A</w:t>
      </w:r>
      <w:r w:rsidRPr="00AE2B4A">
        <w:t xml:space="preserve"> (probable human carcinogen).</w:t>
      </w:r>
    </w:p>
    <w:p w14:paraId="24E2FEFA" w14:textId="77777777" w:rsidR="007C5F48" w:rsidRPr="00AE2B4A" w:rsidRDefault="007C5F48" w:rsidP="005B51CA"/>
    <w:p w14:paraId="24E2FEFB" w14:textId="77777777" w:rsidR="007C5F48" w:rsidRPr="00AE2B4A" w:rsidRDefault="007C5F48" w:rsidP="005B51CA">
      <w:r w:rsidRPr="00AE2B4A">
        <w:rPr>
          <w:bCs/>
          <w:szCs w:val="24"/>
        </w:rPr>
        <w:t>Dibenz[</w:t>
      </w:r>
      <w:r w:rsidRPr="00AE2B4A">
        <w:rPr>
          <w:bCs/>
          <w:i/>
          <w:iCs/>
          <w:szCs w:val="24"/>
        </w:rPr>
        <w:t>a</w:t>
      </w:r>
      <w:r w:rsidRPr="00AE2B4A">
        <w:rPr>
          <w:bCs/>
          <w:szCs w:val="24"/>
        </w:rPr>
        <w:t>,</w:t>
      </w:r>
      <w:r w:rsidRPr="00AE2B4A">
        <w:rPr>
          <w:bCs/>
          <w:i/>
          <w:iCs/>
          <w:szCs w:val="24"/>
        </w:rPr>
        <w:t>h</w:t>
      </w:r>
      <w:r w:rsidRPr="00AE2B4A">
        <w:rPr>
          <w:bCs/>
          <w:szCs w:val="24"/>
        </w:rPr>
        <w:t>]anthracene</w:t>
      </w:r>
      <w:r w:rsidRPr="00AE2B4A">
        <w:rPr>
          <w:b/>
          <w:bCs/>
          <w:sz w:val="22"/>
          <w:szCs w:val="22"/>
        </w:rPr>
        <w:t xml:space="preserve"> </w:t>
      </w:r>
      <w:r w:rsidRPr="00AE2B4A">
        <w:t>appears on the State of California EPA list of chemicals known to cause cancer or reproductive toxicity as at December 2008.</w:t>
      </w:r>
    </w:p>
    <w:p w14:paraId="24E2FEFC" w14:textId="77777777" w:rsidR="007C5F48" w:rsidRPr="00AE2B4A" w:rsidRDefault="007C5F48" w:rsidP="005B51CA"/>
    <w:p w14:paraId="24E2FEFD" w14:textId="77777777" w:rsidR="007C5F48" w:rsidRPr="00AE2B4A" w:rsidRDefault="00A31C82" w:rsidP="0099026D">
      <w:pPr>
        <w:pStyle w:val="Heading3"/>
      </w:pPr>
      <w:r w:rsidRPr="00AE2B4A">
        <w:t xml:space="preserve">Derivation of </w:t>
      </w:r>
      <w:r w:rsidR="0099026D" w:rsidRPr="00AE2B4A">
        <w:t>Maximum Acceptable Value</w:t>
      </w:r>
    </w:p>
    <w:p w14:paraId="24E2FEFE" w14:textId="77777777" w:rsidR="007C5F48" w:rsidRPr="00AE2B4A" w:rsidRDefault="007C5F48" w:rsidP="005B51CA">
      <w:r w:rsidRPr="00AE2B4A">
        <w:t>No MAV.</w:t>
      </w:r>
    </w:p>
    <w:p w14:paraId="24E2FEFF" w14:textId="77777777" w:rsidR="007C5F48" w:rsidRPr="00AE2B4A" w:rsidRDefault="007C5F48" w:rsidP="005B51CA"/>
    <w:p w14:paraId="24E2FF00" w14:textId="77777777" w:rsidR="007C5F48" w:rsidRPr="00AE2B4A" w:rsidRDefault="00A31C82" w:rsidP="00A31C82">
      <w:pPr>
        <w:pStyle w:val="Heading3"/>
      </w:pPr>
      <w:r w:rsidRPr="00AE2B4A">
        <w:t>References</w:t>
      </w:r>
    </w:p>
    <w:p w14:paraId="24E2FF01" w14:textId="77777777" w:rsidR="007C5F48" w:rsidRPr="00AE2B4A" w:rsidRDefault="00126CC3" w:rsidP="002D7919">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868" w:history="1">
        <w:r w:rsidR="00E52E9D" w:rsidRPr="00AE2B4A">
          <w:rPr>
            <w:rStyle w:val="Hyperlink"/>
          </w:rPr>
          <w:t>http://www.atsdr.cdc.gov/toxprofiles/index.asp</w:t>
        </w:r>
      </w:hyperlink>
      <w:r w:rsidR="002D7919" w:rsidRPr="00AE2B4A">
        <w:rPr>
          <w:rStyle w:val="Hyperlink"/>
        </w:rPr>
        <w:t>.</w:t>
      </w:r>
    </w:p>
    <w:p w14:paraId="24E2FF02" w14:textId="77777777" w:rsidR="007C5F48" w:rsidRPr="00AE2B4A" w:rsidRDefault="00126CC3" w:rsidP="002D791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869" w:history="1">
        <w:r w:rsidR="00A26AC9" w:rsidRPr="00AE2B4A">
          <w:rPr>
            <w:rStyle w:val="Hyperlink"/>
          </w:rPr>
          <w:t>http://www.ewg.org/tap-water/chemical-contaminants</w:t>
        </w:r>
      </w:hyperlink>
      <w:r w:rsidR="002D7919" w:rsidRPr="00AE2B4A">
        <w:rPr>
          <w:rStyle w:val="Hyperlink"/>
        </w:rPr>
        <w:t>.</w:t>
      </w:r>
    </w:p>
    <w:p w14:paraId="24E2FF03" w14:textId="77777777" w:rsidR="007C5F48" w:rsidRPr="00AE2B4A" w:rsidRDefault="00126CC3" w:rsidP="002D7919">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870" w:history="1">
        <w:r w:rsidR="00A26AC9" w:rsidRPr="00AE2B4A">
          <w:rPr>
            <w:rStyle w:val="Hyperlink"/>
          </w:rPr>
          <w:t>http://monographs.iarc</w:t>
        </w:r>
      </w:hyperlink>
      <w:r w:rsidR="002D7919" w:rsidRPr="00AE2B4A">
        <w:rPr>
          <w:rStyle w:val="Hyperlink"/>
        </w:rPr>
        <w:t>.</w:t>
      </w:r>
    </w:p>
    <w:p w14:paraId="24E2FF04" w14:textId="77777777" w:rsidR="007C5F48" w:rsidRPr="00AE2B4A" w:rsidRDefault="00126CC3" w:rsidP="002D7919">
      <w:pPr>
        <w:pStyle w:val="References"/>
        <w:rPr>
          <w:szCs w:val="24"/>
        </w:rPr>
      </w:pPr>
      <w:r w:rsidRPr="00AE2B4A">
        <w:rPr>
          <w:szCs w:val="24"/>
        </w:rPr>
        <w:t xml:space="preserve">IARC. 2010.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817BC2" w:rsidRPr="00AE2B4A">
        <w:rPr>
          <w:szCs w:val="24"/>
        </w:rPr>
        <w:t xml:space="preserve"> </w:t>
      </w:r>
      <w:r w:rsidR="002A708E" w:rsidRPr="00AE2B4A">
        <w:rPr>
          <w:szCs w:val="24"/>
        </w:rPr>
        <w:t>Carbon black, titanium dioxide, and talc</w:t>
      </w:r>
      <w:r w:rsidR="007C5F48" w:rsidRPr="00AE2B4A">
        <w:rPr>
          <w:szCs w:val="24"/>
        </w:rPr>
        <w:t>.</w:t>
      </w:r>
      <w:r w:rsidR="00817BC2" w:rsidRPr="00AE2B4A">
        <w:rPr>
          <w:szCs w:val="24"/>
        </w:rPr>
        <w:t xml:space="preserve"> </w:t>
      </w:r>
      <w:r w:rsidR="007C5F48" w:rsidRPr="00AE2B4A">
        <w:rPr>
          <w:szCs w:val="24"/>
        </w:rPr>
        <w:t>452 pp.</w:t>
      </w:r>
      <w:r w:rsidR="00817BC2" w:rsidRPr="00AE2B4A">
        <w:rPr>
          <w:szCs w:val="24"/>
        </w:rPr>
        <w:t xml:space="preserve"> </w:t>
      </w:r>
      <w:hyperlink r:id="rId871" w:history="1">
        <w:r w:rsidR="006D747A" w:rsidRPr="00AE2B4A">
          <w:rPr>
            <w:rStyle w:val="Hyperlink"/>
          </w:rPr>
          <w:t>http://monographs.iarc.fr/</w:t>
        </w:r>
        <w:r w:rsidR="00E4453A" w:rsidRPr="00AE2B4A">
          <w:rPr>
            <w:rStyle w:val="Hyperlink"/>
          </w:rPr>
          <w:t>ENG/Monographs/vol93/index.php</w:t>
        </w:r>
      </w:hyperlink>
      <w:r w:rsidR="002D7919" w:rsidRPr="00AE2B4A">
        <w:rPr>
          <w:rStyle w:val="Hyperlink"/>
        </w:rPr>
        <w:t>.</w:t>
      </w:r>
    </w:p>
    <w:p w14:paraId="24E2FF05" w14:textId="77777777" w:rsidR="007C5F48" w:rsidRPr="00AE2B4A" w:rsidRDefault="0070287C" w:rsidP="002D7919">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872"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2D7919" w:rsidRPr="00AE2B4A">
        <w:rPr>
          <w:rStyle w:val="Hyperlink"/>
        </w:rPr>
        <w:t>.</w:t>
      </w:r>
    </w:p>
    <w:p w14:paraId="24E2FF06" w14:textId="77777777" w:rsidR="007C5F48" w:rsidRPr="00AE2B4A" w:rsidRDefault="00126CC3" w:rsidP="002D7919">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873" w:history="1">
        <w:r w:rsidR="00A26AC9" w:rsidRPr="00AE2B4A">
          <w:rPr>
            <w:rStyle w:val="Hyperlink"/>
          </w:rPr>
          <w:t>http://www.nhmrc.gov.au/guidelines/publications/eh52</w:t>
        </w:r>
      </w:hyperlink>
      <w:r w:rsidR="002D7919" w:rsidRPr="00AE2B4A">
        <w:rPr>
          <w:rStyle w:val="Hyperlink"/>
        </w:rPr>
        <w:t>.</w:t>
      </w:r>
    </w:p>
    <w:p w14:paraId="24E2FF07" w14:textId="77777777" w:rsidR="007C5F48" w:rsidRPr="00AE2B4A" w:rsidRDefault="002A708E" w:rsidP="002D7919">
      <w:pPr>
        <w:pStyle w:val="References"/>
        <w:rPr>
          <w:szCs w:val="24"/>
        </w:rPr>
      </w:pPr>
      <w:r w:rsidRPr="00AE2B4A">
        <w:rPr>
          <w:szCs w:val="24"/>
        </w:rPr>
        <w:t xml:space="preserve">USEPA. 1990. </w:t>
      </w:r>
      <w:r w:rsidR="007C5F48" w:rsidRPr="00AE2B4A">
        <w:rPr>
          <w:color w:val="000000"/>
          <w:szCs w:val="24"/>
        </w:rPr>
        <w:t>Dibenz[a,h]anthracene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hyperlink r:id="rId874" w:history="1">
        <w:r w:rsidR="00A26AC9" w:rsidRPr="00AE2B4A">
          <w:rPr>
            <w:rStyle w:val="Hyperlink"/>
          </w:rPr>
          <w:t>http://cfpub.epa.gov/ncea/iris/index.cfm?fuseaction=iris.showSubstanceList</w:t>
        </w:r>
      </w:hyperlink>
      <w:r w:rsidR="007C5F48" w:rsidRPr="00AE2B4A">
        <w:t xml:space="preserve"> or </w:t>
      </w:r>
      <w:hyperlink r:id="rId875" w:history="1">
        <w:r w:rsidR="002D7919" w:rsidRPr="00AE2B4A">
          <w:rPr>
            <w:rStyle w:val="Hyperlink"/>
          </w:rPr>
          <w:t>http://www.epa.gov/iris/subst/0456.htm</w:t>
        </w:r>
      </w:hyperlink>
      <w:r w:rsidR="002D7919" w:rsidRPr="00AE2B4A">
        <w:rPr>
          <w:rStyle w:val="Hyperlink"/>
          <w:rFonts w:ascii="Times New Roman" w:hAnsi="Times New Roman"/>
        </w:rPr>
        <w:t>.</w:t>
      </w:r>
    </w:p>
    <w:p w14:paraId="24E2FF08" w14:textId="77777777" w:rsidR="007C5F48" w:rsidRPr="00AE2B4A" w:rsidRDefault="00126CC3" w:rsidP="002D791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876" w:history="1">
        <w:r w:rsidR="00A26AC9" w:rsidRPr="00AE2B4A">
          <w:rPr>
            <w:rStyle w:val="Hyperlink"/>
          </w:rPr>
          <w:t>http://water.epa.gov/action/advisories/health_index.cfm</w:t>
        </w:r>
      </w:hyperlink>
      <w:r w:rsidR="007C5F48" w:rsidRPr="00AE2B4A">
        <w:t xml:space="preserve"> or </w:t>
      </w:r>
      <w:hyperlink r:id="rId877" w:history="1">
        <w:r w:rsidR="00A26AC9" w:rsidRPr="00AE2B4A">
          <w:rPr>
            <w:rStyle w:val="Hyperlink"/>
          </w:rPr>
          <w:t>www.epa.gov/waterscience/</w:t>
        </w:r>
      </w:hyperlink>
      <w:r w:rsidR="002D7919" w:rsidRPr="00AE2B4A">
        <w:rPr>
          <w:rStyle w:val="Hyperlink"/>
        </w:rPr>
        <w:t>.</w:t>
      </w:r>
    </w:p>
    <w:p w14:paraId="24E2FF09" w14:textId="77777777" w:rsidR="007C5F48" w:rsidRPr="00AE2B4A" w:rsidRDefault="007C5F48" w:rsidP="002D7919">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2FF0A" w14:textId="77777777" w:rsidR="007C5F48" w:rsidRPr="00AE2B4A" w:rsidRDefault="00624BC9" w:rsidP="002D7919">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878" w:history="1">
        <w:r w:rsidR="0070287C" w:rsidRPr="00AE2B4A">
          <w:rPr>
            <w:rStyle w:val="Hyperlink"/>
          </w:rPr>
          <w:t>http://www.who.int/water_sanitation_health/dwq/chemicals/polyaromahydrocarbons/en/</w:t>
        </w:r>
      </w:hyperlink>
      <w:r w:rsidR="002D7919" w:rsidRPr="00AE2B4A">
        <w:rPr>
          <w:rStyle w:val="Hyperlink"/>
        </w:rPr>
        <w:t>.</w:t>
      </w:r>
    </w:p>
    <w:p w14:paraId="24E2FF0B" w14:textId="77777777" w:rsidR="007C5F48" w:rsidRPr="00AE2B4A" w:rsidRDefault="00126CC3" w:rsidP="002D7919">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879"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2D7919" w:rsidRPr="00AE2B4A">
        <w:rPr>
          <w:rStyle w:val="Hyperlink"/>
        </w:rPr>
        <w:t>.</w:t>
      </w:r>
    </w:p>
    <w:p w14:paraId="24E2FF0C" w14:textId="77777777" w:rsidR="007C5F48" w:rsidRPr="00AE2B4A" w:rsidRDefault="001C5CEC" w:rsidP="00BC35F0">
      <w:pPr>
        <w:pStyle w:val="Heading1"/>
      </w:pPr>
      <w:bookmarkStart w:id="174" w:name="_Toc522627415"/>
      <w:bookmarkStart w:id="175" w:name="_Toc10884928"/>
      <w:r w:rsidRPr="00AE2B4A">
        <w:t>Dibromoacetic acid</w:t>
      </w:r>
      <w:bookmarkEnd w:id="174"/>
      <w:bookmarkEnd w:id="175"/>
    </w:p>
    <w:p w14:paraId="24E2FF0D" w14:textId="77777777" w:rsidR="007C5F48" w:rsidRPr="00AE2B4A" w:rsidRDefault="007C5F48" w:rsidP="005B51CA">
      <w:pPr>
        <w:rPr>
          <w:bCs/>
        </w:rPr>
      </w:pPr>
      <w:r w:rsidRPr="00AE2B4A">
        <w:rPr>
          <w:bCs/>
        </w:rPr>
        <w:t>CAS No. 631-64-1.</w:t>
      </w:r>
      <w:r w:rsidR="00817BC2" w:rsidRPr="00AE2B4A">
        <w:rPr>
          <w:bCs/>
        </w:rPr>
        <w:t xml:space="preserve"> </w:t>
      </w:r>
      <w:r w:rsidRPr="00AE2B4A">
        <w:rPr>
          <w:bCs/>
        </w:rPr>
        <w:t xml:space="preserve">The IUPAC name is </w:t>
      </w:r>
      <w:r w:rsidRPr="00AE2B4A">
        <w:rPr>
          <w:rFonts w:eastAsia="MinionPro-Regular"/>
          <w:lang w:eastAsia="en-NZ"/>
        </w:rPr>
        <w:t>dibromoethanoic acid.</w:t>
      </w:r>
      <w:r w:rsidR="00817BC2" w:rsidRPr="00AE2B4A">
        <w:rPr>
          <w:rFonts w:eastAsia="MinionPro-Regular"/>
          <w:lang w:eastAsia="en-NZ"/>
        </w:rPr>
        <w:t xml:space="preserve"> </w:t>
      </w:r>
      <w:r w:rsidRPr="00AE2B4A">
        <w:rPr>
          <w:bCs/>
        </w:rPr>
        <w:t>D</w:t>
      </w:r>
      <w:r w:rsidRPr="00AE2B4A">
        <w:t>ibromoacetic acid is one of the USEPA</w:t>
      </w:r>
      <w:r w:rsidR="00817BC2" w:rsidRPr="00AE2B4A">
        <w:t>’</w:t>
      </w:r>
      <w:r w:rsidRPr="00AE2B4A">
        <w:t>s 5 haloacids (HAA5); the others are monochloroacetic acid, dichloroacetic acid, trichloroacetic acid and monobromoacetic acid.</w:t>
      </w:r>
      <w:r w:rsidR="00817BC2" w:rsidRPr="00AE2B4A">
        <w:t xml:space="preserve"> </w:t>
      </w:r>
      <w:r w:rsidRPr="00AE2B4A">
        <w:t>Refer also to the haloacetic acids datasheet.</w:t>
      </w:r>
    </w:p>
    <w:p w14:paraId="24E2FF0E" w14:textId="77777777" w:rsidR="007C5F48" w:rsidRPr="00AE2B4A" w:rsidRDefault="007C5F48" w:rsidP="005B51CA">
      <w:pPr>
        <w:rPr>
          <w:bCs/>
        </w:rPr>
      </w:pPr>
    </w:p>
    <w:p w14:paraId="24E2FF0F" w14:textId="77777777" w:rsidR="007C5F48" w:rsidRPr="00AE2B4A" w:rsidRDefault="0099026D" w:rsidP="0099026D">
      <w:pPr>
        <w:pStyle w:val="Heading3"/>
      </w:pPr>
      <w:r w:rsidRPr="00AE2B4A">
        <w:t>Maximum Acceptable Value</w:t>
      </w:r>
    </w:p>
    <w:p w14:paraId="24E2FF10" w14:textId="77777777" w:rsidR="007C5F48" w:rsidRPr="00AE2B4A" w:rsidRDefault="007C5F48" w:rsidP="009D1B29">
      <w:pPr>
        <w:pStyle w:val="Introductoryparagraph"/>
      </w:pPr>
      <w:r w:rsidRPr="00AE2B4A">
        <w:t>WHO (2004 and 2011) states that the available data relating to dibromoacetate was considered inadequate to permit recommendation of a health-based guideline value.</w:t>
      </w:r>
    </w:p>
    <w:p w14:paraId="24E2FF11" w14:textId="77777777" w:rsidR="007C5F48" w:rsidRPr="00AE2B4A" w:rsidRDefault="007C5F48" w:rsidP="005B51CA"/>
    <w:p w14:paraId="24E2FF12" w14:textId="77777777" w:rsidR="00DB29E6" w:rsidRPr="00AE2B4A" w:rsidRDefault="007C5F48" w:rsidP="005B51CA">
      <w:r w:rsidRPr="00AE2B4A">
        <w:t>The total maximum contaminant level (</w:t>
      </w:r>
      <w:smartTag w:uri="urn:schemas-microsoft-com:office:smarttags" w:element="stockticker">
        <w:r w:rsidRPr="00AE2B4A">
          <w:t>MCL</w:t>
        </w:r>
      </w:smartTag>
      <w:r w:rsidRPr="00AE2B4A">
        <w:t>) for the 5 haloacetic acids (USEPA 2006) is 0.06</w:t>
      </w:r>
      <w:r w:rsidR="00DB29E6" w:rsidRPr="00AE2B4A">
        <w:t> mg/L</w:t>
      </w:r>
      <w:r w:rsidRPr="00AE2B4A">
        <w:t>.</w:t>
      </w:r>
    </w:p>
    <w:p w14:paraId="24E2FF13" w14:textId="77777777" w:rsidR="00DB29E6" w:rsidRPr="00AE2B4A" w:rsidRDefault="00DB29E6" w:rsidP="005B51CA"/>
    <w:p w14:paraId="24E2FF14" w14:textId="77777777" w:rsidR="007C5F48" w:rsidRPr="00AE2B4A" w:rsidRDefault="00F51851" w:rsidP="00F51851">
      <w:pPr>
        <w:pStyle w:val="Heading3"/>
      </w:pPr>
      <w:r w:rsidRPr="00AE2B4A">
        <w:t>Sources to drinking-water</w:t>
      </w:r>
    </w:p>
    <w:p w14:paraId="24E2FF15" w14:textId="77777777" w:rsidR="007C5F48" w:rsidRPr="00AE2B4A" w:rsidRDefault="00F75272" w:rsidP="00F75272">
      <w:pPr>
        <w:pStyle w:val="Heading4"/>
      </w:pPr>
      <w:r w:rsidRPr="00AE2B4A">
        <w:t>1.</w:t>
      </w:r>
      <w:r w:rsidRPr="00AE2B4A">
        <w:tab/>
        <w:t>To source waters</w:t>
      </w:r>
    </w:p>
    <w:p w14:paraId="24E2FF16" w14:textId="77777777" w:rsidR="007C5F48" w:rsidRPr="00AE2B4A" w:rsidRDefault="007C5F48" w:rsidP="005B51CA">
      <w:r w:rsidRPr="00AE2B4A">
        <w:t>No known sources: no reported industrial uses.</w:t>
      </w:r>
    </w:p>
    <w:p w14:paraId="24E2FF17" w14:textId="77777777" w:rsidR="007C5F48" w:rsidRPr="00AE2B4A" w:rsidRDefault="007C5F48" w:rsidP="005B51CA"/>
    <w:p w14:paraId="24E2FF18" w14:textId="77777777" w:rsidR="007C5F48" w:rsidRPr="00AE2B4A" w:rsidRDefault="005B51CA" w:rsidP="005B51CA">
      <w:pPr>
        <w:pStyle w:val="Heading4"/>
      </w:pPr>
      <w:r w:rsidRPr="00AE2B4A">
        <w:t>2.</w:t>
      </w:r>
      <w:r w:rsidRPr="00AE2B4A">
        <w:tab/>
        <w:t>From treatment process</w:t>
      </w:r>
      <w:r w:rsidR="00F75272" w:rsidRPr="00AE2B4A">
        <w:t>es</w:t>
      </w:r>
    </w:p>
    <w:p w14:paraId="24E2FF19" w14:textId="77777777" w:rsidR="007C5F48" w:rsidRPr="00AE2B4A" w:rsidRDefault="007C5F48" w:rsidP="005B51CA">
      <w:r w:rsidRPr="00AE2B4A">
        <w:t>Brominated acetic acids are formed during disinfection (with ozone) of water which contains bromide ions and organic matter.</w:t>
      </w:r>
      <w:r w:rsidR="00817BC2" w:rsidRPr="00AE2B4A">
        <w:t xml:space="preserve"> </w:t>
      </w:r>
      <w:r w:rsidRPr="00AE2B4A">
        <w:t>Bromide ions occur naturally in surface water and groundwater and exhibit seasonal fluctuations in concentrations.</w:t>
      </w:r>
      <w:r w:rsidR="00817BC2" w:rsidRPr="00AE2B4A">
        <w:t xml:space="preserve"> </w:t>
      </w:r>
      <w:r w:rsidRPr="00AE2B4A">
        <w:t>Bromide ion concentrations can increase due to saltwater intrusion resulting from drought conditions, or due to pollution.</w:t>
      </w:r>
      <w:r w:rsidR="00817BC2" w:rsidRPr="00AE2B4A">
        <w:t xml:space="preserve"> </w:t>
      </w:r>
      <w:r w:rsidRPr="00AE2B4A">
        <w:t>Bromide is introduced into New Zealand surface waters usually by wind blown seaspray.</w:t>
      </w:r>
    </w:p>
    <w:p w14:paraId="24E2FF1A" w14:textId="77777777" w:rsidR="007C5F48" w:rsidRPr="00AE2B4A" w:rsidRDefault="007C5F48" w:rsidP="005B51CA"/>
    <w:p w14:paraId="24E2FF1B" w14:textId="77777777" w:rsidR="007C5F48" w:rsidRPr="00AE2B4A" w:rsidRDefault="00F75272" w:rsidP="00F75272">
      <w:pPr>
        <w:pStyle w:val="Heading4"/>
      </w:pPr>
      <w:r w:rsidRPr="00AE2B4A">
        <w:t>3.</w:t>
      </w:r>
      <w:r w:rsidRPr="00AE2B4A">
        <w:tab/>
        <w:t>From the distribution system</w:t>
      </w:r>
    </w:p>
    <w:p w14:paraId="24E2FF1C" w14:textId="77777777" w:rsidR="007C5F48" w:rsidRPr="00AE2B4A" w:rsidRDefault="007C5F48" w:rsidP="005B51CA">
      <w:r w:rsidRPr="00AE2B4A">
        <w:t>No known sources.</w:t>
      </w:r>
    </w:p>
    <w:p w14:paraId="24E2FF1D" w14:textId="77777777" w:rsidR="007C5F48" w:rsidRPr="00AE2B4A" w:rsidRDefault="007C5F48" w:rsidP="005B51CA"/>
    <w:p w14:paraId="24E2FF1E" w14:textId="77777777" w:rsidR="007C5F48" w:rsidRPr="00AE2B4A" w:rsidRDefault="00F06FB3" w:rsidP="00F06FB3">
      <w:pPr>
        <w:pStyle w:val="Heading3"/>
      </w:pPr>
      <w:r w:rsidRPr="00AE2B4A">
        <w:t>Forms and fate in the environment</w:t>
      </w:r>
    </w:p>
    <w:p w14:paraId="24E2FF1F" w14:textId="77777777" w:rsidR="007C5F48" w:rsidRPr="00AE2B4A" w:rsidRDefault="007C5F48" w:rsidP="005B51CA">
      <w:r w:rsidRPr="00AE2B4A">
        <w:t xml:space="preserve">IARC (2002) describes dibromoacetic acid as </w:t>
      </w:r>
      <w:r w:rsidR="00817BC2" w:rsidRPr="00AE2B4A">
        <w:t>“</w:t>
      </w:r>
      <w:r w:rsidRPr="00AE2B4A">
        <w:t>very soluble in water</w:t>
      </w:r>
      <w:r w:rsidR="00817BC2" w:rsidRPr="00AE2B4A">
        <w:t>”</w:t>
      </w:r>
      <w:r w:rsidRPr="00AE2B4A">
        <w:t>.</w:t>
      </w:r>
      <w:r w:rsidR="00817BC2" w:rsidRPr="00AE2B4A">
        <w:t xml:space="preserve"> </w:t>
      </w:r>
      <w:r w:rsidRPr="00AE2B4A">
        <w:t>Health Canada (2008) quotes 211</w:t>
      </w:r>
      <w:r w:rsidR="00E4453A" w:rsidRPr="00AE2B4A">
        <w:t> percent</w:t>
      </w:r>
      <w:r w:rsidRPr="00AE2B4A">
        <w:t xml:space="preserve">; </w:t>
      </w:r>
      <w:r w:rsidRPr="00AE2B4A">
        <w:rPr>
          <w:lang w:eastAsia="en-NZ"/>
        </w:rPr>
        <w:t>Log octanol/water partition coefficient = 1.22.</w:t>
      </w:r>
    </w:p>
    <w:p w14:paraId="24E2FF20" w14:textId="77777777" w:rsidR="007C5F48" w:rsidRPr="00AE2B4A" w:rsidRDefault="007C5F48" w:rsidP="005B51CA"/>
    <w:p w14:paraId="24E2FF21" w14:textId="77777777" w:rsidR="007C5F48" w:rsidRPr="00AE2B4A" w:rsidRDefault="007C5F48" w:rsidP="005B51CA">
      <w:r w:rsidRPr="00AE2B4A">
        <w:t>No other information available.</w:t>
      </w:r>
    </w:p>
    <w:p w14:paraId="24E2FF22" w14:textId="77777777" w:rsidR="007C5F48" w:rsidRPr="00AE2B4A" w:rsidRDefault="007C5F48" w:rsidP="005B51CA"/>
    <w:p w14:paraId="24E2FF23" w14:textId="77777777" w:rsidR="007C5F48" w:rsidRPr="00AE2B4A" w:rsidRDefault="00F51851" w:rsidP="00F51851">
      <w:pPr>
        <w:pStyle w:val="Heading3"/>
      </w:pPr>
      <w:r w:rsidRPr="00AE2B4A">
        <w:t>Typical concentrations in drinking-water</w:t>
      </w:r>
    </w:p>
    <w:p w14:paraId="24E2FF24" w14:textId="77777777" w:rsidR="007C5F48" w:rsidRPr="00AE2B4A" w:rsidRDefault="007C5F48" w:rsidP="005B51CA">
      <w:r w:rsidRPr="00AE2B4A">
        <w:t>ESR (2001) reported that 488</w:t>
      </w:r>
      <w:r w:rsidR="00E4453A" w:rsidRPr="00AE2B4A">
        <w:t> samples</w:t>
      </w:r>
      <w:r w:rsidRPr="00AE2B4A">
        <w:t xml:space="preserve"> were tested for dibromoacetic acid and was found in 12 distribution zones above the detection limit of 0.005</w:t>
      </w:r>
      <w:r w:rsidR="00DB29E6" w:rsidRPr="00AE2B4A">
        <w:t> mg/L</w:t>
      </w:r>
      <w:r w:rsidRPr="00AE2B4A">
        <w:t>, with a maximum concentration of 0.013</w:t>
      </w:r>
      <w:r w:rsidR="00DB29E6" w:rsidRPr="00AE2B4A">
        <w:t> mg/L</w:t>
      </w:r>
      <w:r w:rsidRPr="00AE2B4A">
        <w:t>.</w:t>
      </w:r>
    </w:p>
    <w:p w14:paraId="24E2FF25" w14:textId="77777777" w:rsidR="007C5F48" w:rsidRPr="00AE2B4A" w:rsidRDefault="007C5F48" w:rsidP="005B51CA"/>
    <w:p w14:paraId="24E2FF26"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&lt;0.0005</w:t>
      </w:r>
      <w:r w:rsidR="00DB29E6" w:rsidRPr="00AE2B4A">
        <w:t> mg/L</w:t>
      </w:r>
      <w:r w:rsidRPr="00AE2B4A">
        <w:t xml:space="preserve"> dibromoacetic acid in the raw water, and 0.0018 to 0.0026</w:t>
      </w:r>
      <w:r w:rsidR="00DB29E6" w:rsidRPr="00AE2B4A">
        <w:t> mg/L</w:t>
      </w:r>
      <w:r w:rsidRPr="00AE2B4A">
        <w:t xml:space="preserve"> in the treated water.</w:t>
      </w:r>
    </w:p>
    <w:p w14:paraId="24E2FF27" w14:textId="77777777" w:rsidR="007C5F48" w:rsidRPr="00AE2B4A" w:rsidRDefault="007C5F48" w:rsidP="005B51CA"/>
    <w:p w14:paraId="24E2FF28" w14:textId="77777777" w:rsidR="007C5F48" w:rsidRPr="00AE2B4A" w:rsidRDefault="007C5F48" w:rsidP="005B51CA">
      <w:r w:rsidRPr="00AE2B4A">
        <w:t>Brominated acetates generally are present in surface water and groundwater distribution systems at mean concentrations below 0.005</w:t>
      </w:r>
      <w:r w:rsidR="00DB29E6" w:rsidRPr="00AE2B4A">
        <w:t> mg/L</w:t>
      </w:r>
      <w:r w:rsidRPr="00AE2B4A">
        <w:t>.</w:t>
      </w:r>
    </w:p>
    <w:p w14:paraId="24E2FF29" w14:textId="77777777" w:rsidR="007C5F48" w:rsidRPr="00AE2B4A" w:rsidRDefault="007C5F48" w:rsidP="005B51CA"/>
    <w:p w14:paraId="24E2FF2A" w14:textId="77777777" w:rsidR="007C5F48" w:rsidRPr="00AE2B4A" w:rsidRDefault="007C5F48" w:rsidP="005B51CA">
      <w:r w:rsidRPr="00AE2B4A">
        <w:t>9,738 water utilities in the US reported detecting dibromoacetic acid in tap water since 2004, according to EWG</w:t>
      </w:r>
      <w:r w:rsidR="00817BC2" w:rsidRPr="00AE2B4A">
        <w:t>’</w:t>
      </w:r>
      <w:r w:rsidRPr="00AE2B4A">
        <w:t>s analysis of water quality data supplied by state water agencies, the highest concentration being 0.14</w:t>
      </w:r>
      <w:r w:rsidR="00DB29E6" w:rsidRPr="00AE2B4A">
        <w:t> mg/L</w:t>
      </w:r>
      <w:r w:rsidRPr="00AE2B4A">
        <w:t>.</w:t>
      </w:r>
    </w:p>
    <w:p w14:paraId="24E2FF2B" w14:textId="77777777" w:rsidR="007C5F48" w:rsidRPr="00AE2B4A" w:rsidRDefault="007C5F48" w:rsidP="005B51CA"/>
    <w:p w14:paraId="24E2FF2C" w14:textId="77777777" w:rsidR="007C5F48" w:rsidRPr="00AE2B4A" w:rsidRDefault="007C5F48" w:rsidP="005B51CA">
      <w:pPr>
        <w:rPr>
          <w:rFonts w:eastAsia="MinionPro-Regular"/>
          <w:szCs w:val="24"/>
          <w:lang w:eastAsia="en-NZ"/>
        </w:rPr>
      </w:pPr>
      <w:r w:rsidRPr="00AE2B4A">
        <w:rPr>
          <w:rFonts w:eastAsia="MinionPro-Regular"/>
          <w:szCs w:val="24"/>
          <w:lang w:eastAsia="en-NZ"/>
        </w:rPr>
        <w:t>Drinking-water was studied in Israel because its source water (the Sea of Galilee, a freshwater lake, also called Lake Kinereth) has among the highest natural levels of bromide in the world for surface water (2</w:t>
      </w:r>
      <w:r w:rsidR="00DB29E6" w:rsidRPr="00AE2B4A">
        <w:rPr>
          <w:rFonts w:eastAsia="MinionPro-Regular"/>
          <w:szCs w:val="24"/>
          <w:lang w:eastAsia="en-NZ"/>
        </w:rPr>
        <w:t> mg/L</w:t>
      </w:r>
      <w:r w:rsidRPr="00AE2B4A">
        <w:rPr>
          <w:rFonts w:eastAsia="MinionPro-Regular"/>
          <w:szCs w:val="24"/>
          <w:lang w:eastAsia="en-NZ"/>
        </w:rPr>
        <w:t>).</w:t>
      </w:r>
      <w:r w:rsidR="00817BC2" w:rsidRPr="00AE2B4A">
        <w:rPr>
          <w:rFonts w:eastAsia="MinionPro-Regular"/>
          <w:szCs w:val="24"/>
          <w:lang w:eastAsia="en-NZ"/>
        </w:rPr>
        <w:t xml:space="preserve"> </w:t>
      </w:r>
      <w:r w:rsidRPr="00AE2B4A">
        <w:rPr>
          <w:rFonts w:eastAsia="MinionPro-Regular"/>
          <w:szCs w:val="24"/>
          <w:lang w:eastAsia="en-NZ"/>
        </w:rPr>
        <w:t>The concentration of dibromoacetic acid was 12.5</w:t>
      </w:r>
      <w:r w:rsidR="00373708" w:rsidRPr="00AE2B4A">
        <w:rPr>
          <w:rFonts w:eastAsia="MinionPro-Regular"/>
          <w:szCs w:val="24"/>
          <w:lang w:eastAsia="en-NZ"/>
        </w:rPr>
        <w:t> μg</w:t>
      </w:r>
      <w:r w:rsidR="00D70CA2" w:rsidRPr="00AE2B4A">
        <w:rPr>
          <w:rFonts w:eastAsia="MinionPro-Regular"/>
          <w:szCs w:val="24"/>
          <w:lang w:eastAsia="en-NZ"/>
        </w:rPr>
        <w:t>/L</w:t>
      </w:r>
      <w:r w:rsidRPr="00AE2B4A">
        <w:rPr>
          <w:rFonts w:eastAsia="MinionPro-Regular"/>
          <w:szCs w:val="24"/>
          <w:lang w:eastAsia="en-NZ"/>
        </w:rPr>
        <w:t xml:space="preserve"> (for chloramine plus chlorine dioxide disinfection); between 12 and 38.7</w:t>
      </w:r>
      <w:r w:rsidR="00373708" w:rsidRPr="00AE2B4A">
        <w:rPr>
          <w:rFonts w:eastAsia="MinionPro-Regular"/>
          <w:szCs w:val="24"/>
          <w:lang w:eastAsia="en-NZ"/>
        </w:rPr>
        <w:t> μg</w:t>
      </w:r>
      <w:r w:rsidR="00D70CA2" w:rsidRPr="00AE2B4A">
        <w:rPr>
          <w:rFonts w:eastAsia="MinionPro-Regular"/>
          <w:szCs w:val="24"/>
          <w:lang w:eastAsia="en-NZ"/>
        </w:rPr>
        <w:t>/L</w:t>
      </w:r>
      <w:r w:rsidRPr="00AE2B4A">
        <w:rPr>
          <w:rFonts w:eastAsia="MinionPro-Regular"/>
          <w:szCs w:val="24"/>
          <w:lang w:eastAsia="en-NZ"/>
        </w:rPr>
        <w:t xml:space="preserve"> (for chlorination); and between 14.1 and 23.3</w:t>
      </w:r>
      <w:r w:rsidR="00373708" w:rsidRPr="00AE2B4A">
        <w:rPr>
          <w:rFonts w:eastAsia="MinionPro-Regular"/>
          <w:szCs w:val="24"/>
          <w:lang w:eastAsia="en-NZ"/>
        </w:rPr>
        <w:t> μg</w:t>
      </w:r>
      <w:r w:rsidR="00D70CA2" w:rsidRPr="00AE2B4A">
        <w:rPr>
          <w:rFonts w:eastAsia="MinionPro-Regular"/>
          <w:szCs w:val="24"/>
          <w:lang w:eastAsia="en-NZ"/>
        </w:rPr>
        <w:t>/L</w:t>
      </w:r>
      <w:r w:rsidRPr="00AE2B4A">
        <w:rPr>
          <w:rFonts w:eastAsia="MinionPro-Regular"/>
          <w:szCs w:val="24"/>
          <w:lang w:eastAsia="en-NZ"/>
        </w:rPr>
        <w:t xml:space="preserve"> (for chlorination plus chlorine dioxide disinfection).</w:t>
      </w:r>
    </w:p>
    <w:p w14:paraId="24E2FF2D" w14:textId="77777777" w:rsidR="007C5F48" w:rsidRPr="00AE2B4A" w:rsidRDefault="007C5F48" w:rsidP="005B51CA">
      <w:pPr>
        <w:rPr>
          <w:rFonts w:eastAsia="MinionPro-Regular"/>
          <w:szCs w:val="24"/>
          <w:lang w:eastAsia="en-NZ"/>
        </w:rPr>
      </w:pPr>
    </w:p>
    <w:p w14:paraId="24E2FF2E" w14:textId="77777777" w:rsidR="007C5F48" w:rsidRPr="00AE2B4A" w:rsidRDefault="007C5F48" w:rsidP="005B51CA">
      <w:r w:rsidRPr="00AE2B4A">
        <w:rPr>
          <w:rFonts w:eastAsia="MinionPro-Regular"/>
          <w:szCs w:val="24"/>
          <w:lang w:eastAsia="en-NZ"/>
        </w:rPr>
        <w:t>In comparison, w</w:t>
      </w:r>
      <w:r w:rsidRPr="00AE2B4A">
        <w:rPr>
          <w:rFonts w:eastAsia="MinionPro-Regular"/>
          <w:color w:val="000000"/>
          <w:szCs w:val="24"/>
          <w:lang w:eastAsia="en-NZ"/>
        </w:rPr>
        <w:t>ater collected from 53 Canadian drinking-water treatment facilities in the winter of 1993 were tested for dibromoacetic acid.</w:t>
      </w:r>
      <w:r w:rsidR="00817BC2" w:rsidRPr="00AE2B4A">
        <w:rPr>
          <w:rFonts w:eastAsia="MinionPro-Regular"/>
          <w:color w:val="000000"/>
          <w:szCs w:val="24"/>
          <w:lang w:eastAsia="en-NZ"/>
        </w:rPr>
        <w:t xml:space="preserve"> </w:t>
      </w:r>
      <w:r w:rsidRPr="00AE2B4A">
        <w:rPr>
          <w:rFonts w:eastAsia="MinionPro-Regular"/>
          <w:color w:val="000000"/>
          <w:szCs w:val="24"/>
          <w:lang w:eastAsia="en-NZ"/>
        </w:rPr>
        <w:t>When bromide concentrations were very low (&lt;0.01</w:t>
      </w:r>
      <w:r w:rsidR="00DB29E6" w:rsidRPr="00AE2B4A">
        <w:rPr>
          <w:rFonts w:eastAsia="MinionPro-Regular"/>
          <w:color w:val="000000"/>
          <w:szCs w:val="24"/>
          <w:lang w:eastAsia="en-NZ"/>
        </w:rPr>
        <w:t> mg/L</w:t>
      </w:r>
      <w:r w:rsidRPr="00AE2B4A">
        <w:rPr>
          <w:rFonts w:eastAsia="MinionPro-Regular"/>
          <w:color w:val="000000"/>
          <w:szCs w:val="24"/>
          <w:lang w:eastAsia="en-NZ"/>
        </w:rPr>
        <w:t>), the water contained &lt;0.01</w:t>
      </w:r>
      <w:r w:rsidR="00373708" w:rsidRPr="00AE2B4A">
        <w:rPr>
          <w:rFonts w:eastAsia="MinionPro-Regular"/>
          <w:color w:val="000000"/>
          <w:szCs w:val="24"/>
          <w:lang w:eastAsia="en-NZ"/>
        </w:rPr>
        <w:t> μg</w:t>
      </w:r>
      <w:r w:rsidR="00D70CA2" w:rsidRPr="00AE2B4A">
        <w:rPr>
          <w:rFonts w:eastAsia="MinionPro-Regular"/>
          <w:color w:val="000000"/>
          <w:szCs w:val="24"/>
          <w:lang w:eastAsia="en-NZ"/>
        </w:rPr>
        <w:t>/L</w:t>
      </w:r>
      <w:r w:rsidRPr="00AE2B4A">
        <w:rPr>
          <w:rFonts w:eastAsia="MinionPro-Regular"/>
          <w:color w:val="000000"/>
          <w:szCs w:val="24"/>
          <w:lang w:eastAsia="en-NZ"/>
        </w:rPr>
        <w:t xml:space="preserve"> dibromoacetic acid; when they were low (0.06</w:t>
      </w:r>
      <w:r w:rsidR="00DB29E6" w:rsidRPr="00AE2B4A">
        <w:rPr>
          <w:rFonts w:eastAsia="MinionPro-Regular"/>
          <w:color w:val="000000"/>
          <w:szCs w:val="24"/>
          <w:lang w:eastAsia="en-NZ"/>
        </w:rPr>
        <w:t> mg/L</w:t>
      </w:r>
      <w:r w:rsidRPr="00AE2B4A">
        <w:rPr>
          <w:rFonts w:eastAsia="MinionPro-Regular"/>
          <w:color w:val="000000"/>
          <w:szCs w:val="24"/>
          <w:lang w:eastAsia="en-NZ"/>
        </w:rPr>
        <w:t>), the water contained 0.9</w:t>
      </w:r>
      <w:r w:rsidR="00373708" w:rsidRPr="00AE2B4A">
        <w:rPr>
          <w:rFonts w:eastAsia="MinionPro-Regular"/>
          <w:color w:val="000000"/>
          <w:szCs w:val="24"/>
          <w:lang w:eastAsia="en-NZ"/>
        </w:rPr>
        <w:t> μg</w:t>
      </w:r>
      <w:r w:rsidR="00D70CA2" w:rsidRPr="00AE2B4A">
        <w:rPr>
          <w:rFonts w:eastAsia="MinionPro-Regular"/>
          <w:color w:val="000000"/>
          <w:szCs w:val="24"/>
          <w:lang w:eastAsia="en-NZ"/>
        </w:rPr>
        <w:t>/L</w:t>
      </w:r>
      <w:r w:rsidRPr="00AE2B4A">
        <w:rPr>
          <w:rFonts w:eastAsia="MinionPro-Regular"/>
          <w:color w:val="000000"/>
          <w:szCs w:val="24"/>
          <w:lang w:eastAsia="en-NZ"/>
        </w:rPr>
        <w:t xml:space="preserve"> dibromoacetic acid; and when they were moderate (0.5</w:t>
      </w:r>
      <w:r w:rsidR="00DB29E6" w:rsidRPr="00AE2B4A">
        <w:rPr>
          <w:rFonts w:eastAsia="MinionPro-Regular"/>
          <w:color w:val="000000"/>
          <w:szCs w:val="24"/>
          <w:lang w:eastAsia="en-NZ"/>
        </w:rPr>
        <w:t> mg/L</w:t>
      </w:r>
      <w:r w:rsidRPr="00AE2B4A">
        <w:rPr>
          <w:rFonts w:eastAsia="MinionPro-Regular"/>
          <w:color w:val="000000"/>
          <w:szCs w:val="24"/>
          <w:lang w:eastAsia="en-NZ"/>
        </w:rPr>
        <w:t>), the water contained 0.8</w:t>
      </w:r>
      <w:r w:rsidR="00373708" w:rsidRPr="00AE2B4A">
        <w:rPr>
          <w:rFonts w:eastAsia="MinionPro-Regular"/>
          <w:color w:val="000000"/>
          <w:szCs w:val="24"/>
          <w:lang w:eastAsia="en-NZ"/>
        </w:rPr>
        <w:t> μg</w:t>
      </w:r>
      <w:r w:rsidR="00D70CA2" w:rsidRPr="00AE2B4A">
        <w:rPr>
          <w:rFonts w:eastAsia="MinionPro-Regular"/>
          <w:color w:val="000000"/>
          <w:szCs w:val="24"/>
          <w:lang w:eastAsia="en-NZ"/>
        </w:rPr>
        <w:t>/L</w:t>
      </w:r>
      <w:r w:rsidRPr="00AE2B4A">
        <w:rPr>
          <w:rFonts w:eastAsia="MinionPro-Regular"/>
          <w:color w:val="000000"/>
          <w:szCs w:val="24"/>
          <w:lang w:eastAsia="en-NZ"/>
        </w:rPr>
        <w:t xml:space="preserve"> dibromoacetic acid.</w:t>
      </w:r>
    </w:p>
    <w:p w14:paraId="24E2FF2F" w14:textId="77777777" w:rsidR="007C5F48" w:rsidRPr="00AE2B4A" w:rsidRDefault="007C5F48" w:rsidP="005B51CA"/>
    <w:p w14:paraId="24E2FF30" w14:textId="77777777" w:rsidR="007C5F48" w:rsidRPr="00AE2B4A" w:rsidRDefault="00A31C82" w:rsidP="00A31C82">
      <w:pPr>
        <w:pStyle w:val="Heading3"/>
      </w:pPr>
      <w:r w:rsidRPr="00AE2B4A">
        <w:t>Removal methods</w:t>
      </w:r>
    </w:p>
    <w:p w14:paraId="24E2FF31" w14:textId="77777777" w:rsidR="007C5F48" w:rsidRPr="00AE2B4A" w:rsidRDefault="007C5F48" w:rsidP="005B51CA">
      <w:r w:rsidRPr="00AE2B4A">
        <w:t>Brominated acetic acids arise in waters as a disinfection by-product, so the preferred method for minimising its formation is to reduce the concentration of natural organic matter (NOM) coming into contact with the ozone.</w:t>
      </w:r>
    </w:p>
    <w:p w14:paraId="24E2FF32" w14:textId="77777777" w:rsidR="007C5F48" w:rsidRPr="00AE2B4A" w:rsidRDefault="007C5F48" w:rsidP="005B51CA"/>
    <w:p w14:paraId="24E2FF33" w14:textId="77777777" w:rsidR="007C5F48" w:rsidRPr="00AE2B4A" w:rsidRDefault="007C5F48" w:rsidP="005B51CA">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F34" w14:textId="77777777" w:rsidR="007C5F48" w:rsidRPr="00AE2B4A" w:rsidRDefault="007C5F48" w:rsidP="005B51CA"/>
    <w:p w14:paraId="24E2FF35"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p>
    <w:p w14:paraId="24E2FF36" w14:textId="77777777" w:rsidR="007C5F48" w:rsidRPr="00AE2B4A" w:rsidRDefault="007C5F48" w:rsidP="005B51CA"/>
    <w:p w14:paraId="24E2FF37" w14:textId="77777777" w:rsidR="007C5F48" w:rsidRPr="00AE2B4A" w:rsidRDefault="00A31C82" w:rsidP="00A31C82">
      <w:pPr>
        <w:pStyle w:val="Heading3"/>
      </w:pPr>
      <w:r w:rsidRPr="00AE2B4A">
        <w:t>Analytical methods</w:t>
      </w:r>
    </w:p>
    <w:p w14:paraId="24E2FF38" w14:textId="77777777" w:rsidR="007C5F48" w:rsidRPr="00AE2B4A" w:rsidRDefault="00236B49" w:rsidP="00236B49">
      <w:pPr>
        <w:pStyle w:val="Heading4"/>
      </w:pPr>
      <w:r w:rsidRPr="00AE2B4A">
        <w:t>Referee method</w:t>
      </w:r>
    </w:p>
    <w:p w14:paraId="24E2FF39" w14:textId="77777777" w:rsidR="007C5F48" w:rsidRPr="00AE2B4A" w:rsidRDefault="009D1B29" w:rsidP="005B51CA">
      <w:r w:rsidRPr="00AE2B4A">
        <w:t>A referee method</w:t>
      </w:r>
      <w:r w:rsidR="007C5F48" w:rsidRPr="00AE2B4A">
        <w:t xml:space="preserve"> cannot be selected for dibromoacetic acid because a MAV has not been established and therefore the sensitivity required for the </w:t>
      </w:r>
      <w:r w:rsidR="00236B49" w:rsidRPr="00AE2B4A">
        <w:t>Referee method</w:t>
      </w:r>
      <w:r w:rsidR="007C5F48" w:rsidRPr="00AE2B4A">
        <w:t xml:space="preserve"> is not known.</w:t>
      </w:r>
    </w:p>
    <w:p w14:paraId="24E2FF3A" w14:textId="77777777" w:rsidR="007C5F48" w:rsidRPr="00AE2B4A" w:rsidRDefault="007C5F48" w:rsidP="005B51CA"/>
    <w:p w14:paraId="24E2FF3B" w14:textId="77777777" w:rsidR="007C5F48" w:rsidRPr="00AE2B4A" w:rsidRDefault="00236B49" w:rsidP="00236B49">
      <w:pPr>
        <w:pStyle w:val="Heading4"/>
      </w:pPr>
      <w:r w:rsidRPr="00AE2B4A">
        <w:t>Some alternative methods</w:t>
      </w:r>
    </w:p>
    <w:p w14:paraId="24E2FF3C" w14:textId="77777777" w:rsidR="007C5F48" w:rsidRPr="00AE2B4A" w:rsidRDefault="007C5F48" w:rsidP="005B51CA">
      <w:r w:rsidRPr="00AE2B4A">
        <w:t>Liquid/liquid extraction, gas chromatography-electron capture detection (APHA 6251B; EPA 552.3).</w:t>
      </w:r>
      <w:r w:rsidR="00817BC2" w:rsidRPr="00AE2B4A">
        <w:t xml:space="preserve"> </w:t>
      </w:r>
      <w:r w:rsidRPr="00AE2B4A">
        <w:rPr>
          <w:bCs/>
          <w:iCs/>
        </w:rPr>
        <w:t xml:space="preserve">DWI (2011) includes a thorough discussion on the analysis of the </w:t>
      </w:r>
      <w:r w:rsidR="009D1B29" w:rsidRPr="00AE2B4A">
        <w:rPr>
          <w:bCs/>
          <w:iCs/>
        </w:rPr>
        <w:t>nine</w:t>
      </w:r>
      <w:r w:rsidRPr="00AE2B4A">
        <w:rPr>
          <w:bCs/>
          <w:iCs/>
        </w:rPr>
        <w:t xml:space="preserve"> haloacetic acids.</w:t>
      </w:r>
    </w:p>
    <w:p w14:paraId="24E2FF3D" w14:textId="77777777" w:rsidR="007C5F48" w:rsidRPr="00AE2B4A" w:rsidRDefault="007C5F48" w:rsidP="005B51CA"/>
    <w:p w14:paraId="24E2FF3E" w14:textId="77777777" w:rsidR="007C5F48" w:rsidRPr="00AE2B4A" w:rsidRDefault="00A31C82" w:rsidP="00A31C82">
      <w:pPr>
        <w:pStyle w:val="Heading3"/>
      </w:pPr>
      <w:r w:rsidRPr="00AE2B4A">
        <w:t>Health considerations</w:t>
      </w:r>
    </w:p>
    <w:p w14:paraId="24E2FF3F" w14:textId="77777777" w:rsidR="007C5F48" w:rsidRPr="00AE2B4A" w:rsidRDefault="007C5F48" w:rsidP="005B51CA">
      <w:r w:rsidRPr="00AE2B4A">
        <w:t xml:space="preserve">Dibromoacetic acid is rapidly absorbed into the bloodstream from the gastrointestinal tract following oral exposure in rats; the blood concentration peaked at approximately </w:t>
      </w:r>
      <w:r w:rsidR="009D1B29" w:rsidRPr="00AE2B4A">
        <w:t>one</w:t>
      </w:r>
      <w:r w:rsidRPr="00AE2B4A">
        <w:t xml:space="preserve"> hour post-dosing.</w:t>
      </w:r>
      <w:r w:rsidR="00817BC2" w:rsidRPr="00AE2B4A">
        <w:t xml:space="preserve"> </w:t>
      </w:r>
      <w:r w:rsidRPr="00AE2B4A">
        <w:t xml:space="preserve">The database for dibromoacetic acid is considered inadequate for the derivation of a </w:t>
      </w:r>
      <w:smartTag w:uri="urn:schemas-microsoft-com:office:smarttags" w:element="stockticker">
        <w:r w:rsidRPr="00AE2B4A">
          <w:t>MAV</w:t>
        </w:r>
      </w:smartTag>
      <w:r w:rsidRPr="00AE2B4A">
        <w:t>.</w:t>
      </w:r>
      <w:r w:rsidR="00817BC2" w:rsidRPr="00AE2B4A">
        <w:t xml:space="preserve"> </w:t>
      </w:r>
      <w:r w:rsidRPr="00AE2B4A">
        <w:t>There are no systemic toxicity studies of subchronic duration or longer in humans.</w:t>
      </w:r>
      <w:r w:rsidR="00817BC2" w:rsidRPr="00AE2B4A">
        <w:t xml:space="preserve"> </w:t>
      </w:r>
      <w:r w:rsidRPr="00AE2B4A">
        <w:t>Available subchronic and chronic studies suggest that the liver is the target organ.</w:t>
      </w:r>
    </w:p>
    <w:p w14:paraId="24E2FF40" w14:textId="77777777" w:rsidR="007C5F48" w:rsidRPr="00AE2B4A" w:rsidRDefault="007C5F48" w:rsidP="005B51CA"/>
    <w:p w14:paraId="24E2FF41" w14:textId="77777777" w:rsidR="007C5F48" w:rsidRPr="00AE2B4A" w:rsidRDefault="007C5F48" w:rsidP="005B51CA">
      <w:r w:rsidRPr="00AE2B4A">
        <w:t>Available mutagenicity data suggest that dibromoacetate is genotoxic.</w:t>
      </w:r>
      <w:r w:rsidR="00817BC2" w:rsidRPr="00AE2B4A">
        <w:t xml:space="preserve"> </w:t>
      </w:r>
      <w:r w:rsidRPr="00AE2B4A">
        <w:t>Potential health impacts associated with dibromoacetic acid include endocrine toxicity.</w:t>
      </w:r>
    </w:p>
    <w:p w14:paraId="24E2FF42" w14:textId="77777777" w:rsidR="007C5F48" w:rsidRPr="00AE2B4A" w:rsidRDefault="007C5F48" w:rsidP="005B51CA"/>
    <w:p w14:paraId="24E2FF43" w14:textId="77777777" w:rsidR="007C5F48" w:rsidRPr="00AE2B4A" w:rsidRDefault="007C5F48" w:rsidP="005B51CA">
      <w:r w:rsidRPr="00AE2B4A">
        <w:t>NTP (2007) indicates that there was clear evidence of carcinogenic activity of dibromoacetic acid in mice, based on increased incidences of hepatocellular neoplasm (both sexes) and hepatoblastomas (male only).</w:t>
      </w:r>
      <w:r w:rsidR="00817BC2" w:rsidRPr="00AE2B4A">
        <w:t xml:space="preserve"> </w:t>
      </w:r>
      <w:r w:rsidRPr="00AE2B4A">
        <w:t>It also finds some evidence of carcinogenic activity in rats based on an increased incidence of malignant mesothelioma in males and an increased incidence and positive trend of mononuclear cell leukaemia in females.</w:t>
      </w:r>
    </w:p>
    <w:p w14:paraId="24E2FF44" w14:textId="77777777" w:rsidR="007C5F48" w:rsidRPr="00AE2B4A" w:rsidRDefault="007C5F48" w:rsidP="005B51CA"/>
    <w:p w14:paraId="24E2FF45" w14:textId="77777777" w:rsidR="007C5F48" w:rsidRPr="00AE2B4A" w:rsidRDefault="007C5F48" w:rsidP="005B51CA">
      <w:r w:rsidRPr="00AE2B4A">
        <w:t>Health Canada (2008) has classified dibromoacetic acid as Group II, probably carcinogenic to humans, based on sufficient evidence in animals and inadequate evidence in humans.</w:t>
      </w:r>
      <w:r w:rsidR="00817BC2" w:rsidRPr="00AE2B4A">
        <w:t xml:space="preserve"> </w:t>
      </w:r>
      <w:r w:rsidRPr="00AE2B4A">
        <w:rPr>
          <w:lang w:eastAsia="en-NZ"/>
        </w:rPr>
        <w:t>Animal studies have shown links between exposure to DBA and tumours in several organs in both mice and rats.</w:t>
      </w:r>
      <w:r w:rsidR="00817BC2" w:rsidRPr="00AE2B4A">
        <w:rPr>
          <w:lang w:eastAsia="en-NZ"/>
        </w:rPr>
        <w:t xml:space="preserve"> </w:t>
      </w:r>
      <w:r w:rsidRPr="00AE2B4A">
        <w:t xml:space="preserve">DBA has not been evaluated or classified by </w:t>
      </w:r>
      <w:smartTag w:uri="urn:schemas-microsoft-com:office:smarttags" w:element="stockticker">
        <w:r w:rsidRPr="00AE2B4A">
          <w:t>IARC</w:t>
        </w:r>
      </w:smartTag>
      <w:r w:rsidRPr="00AE2B4A">
        <w:t>.</w:t>
      </w:r>
    </w:p>
    <w:p w14:paraId="24E2FF46" w14:textId="77777777" w:rsidR="007C5F48" w:rsidRPr="00AE2B4A" w:rsidRDefault="007C5F48" w:rsidP="005B51CA"/>
    <w:p w14:paraId="24E2FF47" w14:textId="77777777" w:rsidR="007C5F48" w:rsidRPr="00AE2B4A" w:rsidRDefault="007C5F48" w:rsidP="005B51CA">
      <w:r w:rsidRPr="00AE2B4A">
        <w:t>Health Canada (2008) states: the estimated unit lifetime risks associated with ingestion of 0.001</w:t>
      </w:r>
      <w:r w:rsidR="00DB29E6" w:rsidRPr="00AE2B4A">
        <w:t> mg/L</w:t>
      </w:r>
      <w:r w:rsidRPr="00AE2B4A">
        <w:t xml:space="preserve"> of DBA in drinking water were estimated to range from 0.14 × 10</w:t>
      </w:r>
      <w:r w:rsidRPr="00AE2B4A">
        <w:rPr>
          <w:vertAlign w:val="superscript"/>
        </w:rPr>
        <w:t>−6</w:t>
      </w:r>
      <w:r w:rsidRPr="00AE2B4A">
        <w:t xml:space="preserve"> to 4.26 × 10</w:t>
      </w:r>
      <w:r w:rsidRPr="00AE2B4A">
        <w:rPr>
          <w:vertAlign w:val="superscript"/>
        </w:rPr>
        <w:t>−6</w:t>
      </w:r>
      <w:r w:rsidRPr="00AE2B4A">
        <w:t>.</w:t>
      </w:r>
      <w:r w:rsidR="00817BC2" w:rsidRPr="00AE2B4A">
        <w:t xml:space="preserve"> </w:t>
      </w:r>
      <w:r w:rsidRPr="00AE2B4A">
        <w:t>The unit risk range was derived from mesotheliomas observed in male rats (0.14 × 10</w:t>
      </w:r>
      <w:r w:rsidRPr="00AE2B4A">
        <w:rPr>
          <w:vertAlign w:val="superscript"/>
        </w:rPr>
        <w:t>−6</w:t>
      </w:r>
      <w:r w:rsidRPr="00AE2B4A">
        <w:t>) as its lower bound (least sensitive) and hepatocellular adenoma/carcinoma in male mice (4.26 × 10</w:t>
      </w:r>
      <w:r w:rsidRPr="00AE2B4A">
        <w:rPr>
          <w:vertAlign w:val="superscript"/>
        </w:rPr>
        <w:t>−6</w:t>
      </w:r>
      <w:r w:rsidRPr="00AE2B4A">
        <w:t>) as its upper bound (most sensitive).</w:t>
      </w:r>
      <w:r w:rsidR="00817BC2" w:rsidRPr="00AE2B4A">
        <w:t xml:space="preserve"> </w:t>
      </w:r>
      <w:r w:rsidRPr="00AE2B4A">
        <w:t>Using the most conservative concentration in drinking-water estimated for a 10</w:t>
      </w:r>
      <w:r w:rsidRPr="00AE2B4A">
        <w:rPr>
          <w:vertAlign w:val="superscript"/>
        </w:rPr>
        <w:t>−5</w:t>
      </w:r>
      <w:r w:rsidRPr="00AE2B4A">
        <w:t xml:space="preserve"> lifetime human cancer risk, a health-based target of 0.002</w:t>
      </w:r>
      <w:r w:rsidR="00DB29E6" w:rsidRPr="00AE2B4A">
        <w:t> mg/L</w:t>
      </w:r>
      <w:r w:rsidRPr="00AE2B4A">
        <w:t xml:space="preserve"> (rounded) is derived for DBA in drinking water.</w:t>
      </w:r>
    </w:p>
    <w:p w14:paraId="24E2FF48" w14:textId="77777777" w:rsidR="007C5F48" w:rsidRPr="00AE2B4A" w:rsidRDefault="007C5F48" w:rsidP="005B51CA"/>
    <w:p w14:paraId="24E2FF49" w14:textId="77777777" w:rsidR="007C5F48" w:rsidRPr="00AE2B4A" w:rsidRDefault="007C5F48" w:rsidP="005B51CA">
      <w:r w:rsidRPr="00AE2B4A">
        <w:t>This chemical appears on the State of California EPA list of chemicals known to cause cancer or reproductive toxicity as at December 2008.</w:t>
      </w:r>
    </w:p>
    <w:p w14:paraId="24E2FF4A" w14:textId="77777777" w:rsidR="007C5F48" w:rsidRPr="00AE2B4A" w:rsidRDefault="007C5F48" w:rsidP="005B51CA"/>
    <w:p w14:paraId="24E2FF4B" w14:textId="77777777" w:rsidR="007C5F48" w:rsidRPr="00AE2B4A" w:rsidRDefault="007C5F48" w:rsidP="005B51CA">
      <w:r w:rsidRPr="00AE2B4A">
        <w:t>In Stage 1 and 2 D/DBPRs, USEPA did not set an RfD or MCLG for DBAA due to lack of appropriate data on the dose-response for relevant health effects.</w:t>
      </w:r>
      <w:r w:rsidR="00817BC2" w:rsidRPr="00AE2B4A">
        <w:t xml:space="preserve"> </w:t>
      </w:r>
      <w:r w:rsidRPr="00AE2B4A">
        <w:t>The 2007 NTP study on DBAA showed clear evidence of carcinogenicity in male and female mice and some evidence of carcinogenicity in male and female rats.</w:t>
      </w:r>
      <w:r w:rsidR="00817BC2" w:rsidRPr="00AE2B4A">
        <w:t xml:space="preserve"> </w:t>
      </w:r>
      <w:r w:rsidRPr="00AE2B4A">
        <w:t>These data suggest the need for a new assessment for DBAA.</w:t>
      </w:r>
      <w:r w:rsidR="00817BC2" w:rsidRPr="00AE2B4A">
        <w:t xml:space="preserve"> </w:t>
      </w:r>
      <w:r w:rsidRPr="00AE2B4A">
        <w:t>Copied from USEPA 2016.</w:t>
      </w:r>
    </w:p>
    <w:p w14:paraId="24E2FF4C" w14:textId="77777777" w:rsidR="007C5F48" w:rsidRPr="00AE2B4A" w:rsidRDefault="007C5F48" w:rsidP="005B51CA"/>
    <w:p w14:paraId="24E2FF4D" w14:textId="77777777" w:rsidR="007C5F48" w:rsidRPr="00AE2B4A" w:rsidRDefault="007C5F48" w:rsidP="005B51CA">
      <w:r w:rsidRPr="00AE2B4A">
        <w:t>IARC (2012) considered that d</w:t>
      </w:r>
      <w:r w:rsidRPr="00AE2B4A">
        <w:rPr>
          <w:rFonts w:eastAsia="MinionPro-Regular"/>
          <w:lang w:eastAsia="en-NZ"/>
        </w:rPr>
        <w:t xml:space="preserve">ibromoacetic acid is </w:t>
      </w:r>
      <w:r w:rsidRPr="00AE2B4A">
        <w:rPr>
          <w:rFonts w:eastAsia="MinionPro-It"/>
          <w:iCs/>
          <w:lang w:eastAsia="en-NZ"/>
        </w:rPr>
        <w:t>possibly carcinogenic to humans (</w:t>
      </w:r>
      <w:r w:rsidR="002B6151" w:rsidRPr="00AE2B4A">
        <w:rPr>
          <w:rFonts w:eastAsia="MinionPro-It"/>
          <w:iCs/>
          <w:lang w:eastAsia="en-NZ"/>
        </w:rPr>
        <w:t>Group 2B</w:t>
      </w:r>
      <w:r w:rsidRPr="00AE2B4A">
        <w:rPr>
          <w:rFonts w:eastAsia="MinionPro-It"/>
          <w:iCs/>
          <w:lang w:eastAsia="en-NZ"/>
        </w:rPr>
        <w:t>).</w:t>
      </w:r>
    </w:p>
    <w:p w14:paraId="24E2FF4E" w14:textId="77777777" w:rsidR="007C5F48" w:rsidRPr="00AE2B4A" w:rsidRDefault="007C5F48" w:rsidP="005B51CA"/>
    <w:p w14:paraId="24E2FF4F" w14:textId="77777777" w:rsidR="007C5F48" w:rsidRPr="00AE2B4A" w:rsidRDefault="00A31C82" w:rsidP="0099026D">
      <w:pPr>
        <w:pStyle w:val="Heading3"/>
      </w:pPr>
      <w:r w:rsidRPr="00AE2B4A">
        <w:t xml:space="preserve">Derivation of </w:t>
      </w:r>
      <w:r w:rsidR="0099026D" w:rsidRPr="00AE2B4A">
        <w:t>Maximum Acceptable Value</w:t>
      </w:r>
    </w:p>
    <w:p w14:paraId="24E2FF50"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2FF51" w14:textId="77777777" w:rsidR="007C5F48" w:rsidRPr="00AE2B4A" w:rsidRDefault="007C5F48" w:rsidP="005B51CA"/>
    <w:p w14:paraId="24E2FF52" w14:textId="77777777" w:rsidR="007C5F48" w:rsidRPr="00AE2B4A" w:rsidRDefault="007C5F48" w:rsidP="005B51CA">
      <w:r w:rsidRPr="00AE2B4A">
        <w:t>IPCS (in WHO 2004a) states that a health-based value of 0.1</w:t>
      </w:r>
      <w:r w:rsidR="00DB29E6" w:rsidRPr="00AE2B4A">
        <w:t> mg/L</w:t>
      </w:r>
      <w:r w:rsidRPr="00AE2B4A">
        <w:t xml:space="preserve"> (rounded figure) may be derived but the database is considered to be inadequate for derivation of a guideline value.</w:t>
      </w:r>
    </w:p>
    <w:p w14:paraId="24E2FF53" w14:textId="77777777" w:rsidR="007C5F48" w:rsidRPr="00AE2B4A" w:rsidRDefault="007C5F48" w:rsidP="005B51CA"/>
    <w:p w14:paraId="24E2FF54" w14:textId="77777777" w:rsidR="007C5F48" w:rsidRPr="00AE2B4A" w:rsidRDefault="00A31C82" w:rsidP="00A31C82">
      <w:pPr>
        <w:pStyle w:val="Heading3"/>
      </w:pPr>
      <w:r w:rsidRPr="00AE2B4A">
        <w:t>References</w:t>
      </w:r>
    </w:p>
    <w:p w14:paraId="24E2FF55" w14:textId="77777777" w:rsidR="007C5F48" w:rsidRPr="00AE2B4A" w:rsidRDefault="00373708" w:rsidP="009D1B29">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2FF56" w14:textId="77777777" w:rsidR="007C5F48" w:rsidRPr="00AE2B4A" w:rsidRDefault="008E4C7A" w:rsidP="009D1B29">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r w:rsidRPr="00AE2B4A">
        <w:rPr>
          <w:rStyle w:val="Hyperlink"/>
        </w:rPr>
        <w:t>http://dwi.defra.gov.uk/research/completed-research/reports/DWI70_2_242.pdf</w:t>
      </w:r>
      <w:r w:rsidR="009D1B29" w:rsidRPr="00AE2B4A">
        <w:rPr>
          <w:rStyle w:val="Hyperlink"/>
        </w:rPr>
        <w:t>.</w:t>
      </w:r>
    </w:p>
    <w:p w14:paraId="24E2FF57" w14:textId="77777777" w:rsidR="007C5F48" w:rsidRPr="00AE2B4A" w:rsidRDefault="008E4C7A" w:rsidP="009D1B29">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r w:rsidRPr="00AE2B4A">
        <w:rPr>
          <w:rStyle w:val="Hyperlink"/>
        </w:rPr>
        <w:t>http://dwi.defra.gov.uk/research/completed-research/reports/DWI70_2_253.pdf</w:t>
      </w:r>
      <w:r w:rsidR="009D1B29" w:rsidRPr="00AE2B4A">
        <w:rPr>
          <w:rStyle w:val="Hyperlink"/>
        </w:rPr>
        <w:t>.</w:t>
      </w:r>
    </w:p>
    <w:p w14:paraId="24E2FF58" w14:textId="77777777" w:rsidR="007C5F48" w:rsidRPr="00AE2B4A" w:rsidRDefault="00126CC3" w:rsidP="009D1B29">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F59" w14:textId="77777777" w:rsidR="007C5F48" w:rsidRPr="00AE2B4A" w:rsidRDefault="00126CC3" w:rsidP="009D1B2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880" w:history="1">
        <w:r w:rsidR="00A26AC9" w:rsidRPr="00AE2B4A">
          <w:rPr>
            <w:rStyle w:val="Hyperlink"/>
          </w:rPr>
          <w:t>http://www.ewg.org/tap-water/chemical-contaminants</w:t>
        </w:r>
      </w:hyperlink>
      <w:r w:rsidR="009D1B29" w:rsidRPr="00AE2B4A">
        <w:rPr>
          <w:rStyle w:val="Hyperlink"/>
        </w:rPr>
        <w:t>.</w:t>
      </w:r>
    </w:p>
    <w:p w14:paraId="24E2FF5A" w14:textId="77777777" w:rsidR="007C5F48" w:rsidRPr="00AE2B4A" w:rsidRDefault="009D1B29" w:rsidP="009D1B29">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Pr="00AE2B4A">
        <w:t xml:space="preserve">Ottawa, Ontario: </w:t>
      </w:r>
      <w:r w:rsidR="007C5F48" w:rsidRPr="00AE2B4A">
        <w:t>Water, Air and Climate Change Bureau, Healthy Environments and Consumer Safety Branch, Health Canada.</w:t>
      </w:r>
      <w:r w:rsidR="00817BC2" w:rsidRPr="00AE2B4A">
        <w:t xml:space="preserve"> </w:t>
      </w:r>
      <w:r w:rsidR="007C5F48" w:rsidRPr="00AE2B4A">
        <w:t>89</w:t>
      </w:r>
      <w:r w:rsidRPr="00AE2B4A">
        <w:t> </w:t>
      </w:r>
      <w:r w:rsidR="007C5F48" w:rsidRPr="00AE2B4A">
        <w:t>pp.</w:t>
      </w:r>
      <w:r w:rsidR="00817BC2" w:rsidRPr="00AE2B4A">
        <w:t xml:space="preserve"> </w:t>
      </w:r>
      <w:r w:rsidRPr="00AE2B4A">
        <w:rPr>
          <w:rStyle w:val="Hyperlink"/>
        </w:rPr>
        <w:t>dsp-psd.pwgsc.gc.ca/collection_2009/sc-hc/H128-1-08-548E.pdf</w:t>
      </w:r>
      <w:r w:rsidR="00817BC2" w:rsidRPr="00AE2B4A">
        <w:t xml:space="preserve"> </w:t>
      </w:r>
      <w:r w:rsidR="007C5F48" w:rsidRPr="00AE2B4A">
        <w:t>and</w:t>
      </w:r>
      <w:r w:rsidR="00817BC2" w:rsidRPr="00AE2B4A">
        <w:t xml:space="preserve"> </w:t>
      </w:r>
      <w:hyperlink r:id="rId881" w:history="1">
        <w:r w:rsidR="006D747A" w:rsidRPr="00AE2B4A">
          <w:rPr>
            <w:rStyle w:val="Hyperlink"/>
          </w:rPr>
          <w:t>http://www.hc-sc.gc.ca/ewh-semt/water-eau/index-eng.php</w:t>
        </w:r>
      </w:hyperlink>
      <w:r w:rsidRPr="00AE2B4A">
        <w:rPr>
          <w:rStyle w:val="Hyperlink"/>
        </w:rPr>
        <w:t>.</w:t>
      </w:r>
    </w:p>
    <w:p w14:paraId="24E2FF5B" w14:textId="77777777" w:rsidR="007C5F48" w:rsidRPr="00AE2B4A" w:rsidRDefault="00901AE6" w:rsidP="009D1B29">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9D1B29" w:rsidRPr="00AE2B4A">
        <w:rPr>
          <w:rStyle w:val="Hyperlink"/>
        </w:rPr>
        <w:t>.</w:t>
      </w:r>
    </w:p>
    <w:p w14:paraId="24E2FF5C" w14:textId="77777777" w:rsidR="007C5F48" w:rsidRPr="00AE2B4A" w:rsidRDefault="00626F75" w:rsidP="009D1B29">
      <w:pPr>
        <w:pStyle w:val="References"/>
      </w:pPr>
      <w:r w:rsidRPr="00AE2B4A">
        <w:t xml:space="preserve">IARC. 2012. </w:t>
      </w:r>
      <w:r w:rsidR="00732105" w:rsidRPr="00AE2B4A">
        <w:rPr>
          <w:i/>
        </w:rPr>
        <w:t>IARC Monographs on the Evaluation of Carcinogenic Risks to Humans</w:t>
      </w:r>
      <w:r w:rsidR="009D1B29" w:rsidRPr="00AE2B4A">
        <w:t xml:space="preserve"> 101</w:t>
      </w:r>
      <w:r w:rsidR="007C5F48" w:rsidRPr="00AE2B4A">
        <w:t>.</w:t>
      </w:r>
      <w:r w:rsidR="00817BC2" w:rsidRPr="00AE2B4A">
        <w:t xml:space="preserve"> </w:t>
      </w:r>
      <w:r w:rsidR="007C5F48" w:rsidRPr="00AE2B4A">
        <w:t xml:space="preserve">Some </w:t>
      </w:r>
      <w:r w:rsidR="009D1B29" w:rsidRPr="00AE2B4A">
        <w:t>c</w:t>
      </w:r>
      <w:r w:rsidR="007C5F48" w:rsidRPr="00AE2B4A">
        <w:t xml:space="preserve">hemicals </w:t>
      </w:r>
      <w:r w:rsidR="009D1B29" w:rsidRPr="00AE2B4A">
        <w:t>p</w:t>
      </w:r>
      <w:r w:rsidR="007C5F48" w:rsidRPr="00AE2B4A">
        <w:t xml:space="preserve">resent in </w:t>
      </w:r>
      <w:r w:rsidR="009D1B29" w:rsidRPr="00AE2B4A">
        <w:t>i</w:t>
      </w:r>
      <w:r w:rsidR="007C5F48" w:rsidRPr="00AE2B4A">
        <w:t xml:space="preserve">ndustrial and </w:t>
      </w:r>
      <w:r w:rsidR="009D1B29" w:rsidRPr="00AE2B4A">
        <w:t>c</w:t>
      </w:r>
      <w:r w:rsidR="007C5F48" w:rsidRPr="00AE2B4A">
        <w:t xml:space="preserve">onsumer </w:t>
      </w:r>
      <w:r w:rsidR="009D1B29" w:rsidRPr="00AE2B4A">
        <w:t>p</w:t>
      </w:r>
      <w:r w:rsidR="007C5F48" w:rsidRPr="00AE2B4A">
        <w:t xml:space="preserve">roducts, </w:t>
      </w:r>
      <w:r w:rsidR="009D1B29" w:rsidRPr="00AE2B4A">
        <w:t>f</w:t>
      </w:r>
      <w:r w:rsidR="007C5F48" w:rsidRPr="00AE2B4A">
        <w:t xml:space="preserve">ood and </w:t>
      </w:r>
      <w:r w:rsidR="009D1B29" w:rsidRPr="00AE2B4A">
        <w:t>d</w:t>
      </w:r>
      <w:r w:rsidR="007C5F48" w:rsidRPr="00AE2B4A">
        <w:t>rinking-water.</w:t>
      </w:r>
      <w:r w:rsidR="00817BC2" w:rsidRPr="00AE2B4A">
        <w:t xml:space="preserve"> </w:t>
      </w:r>
      <w:hyperlink r:id="rId882" w:history="1">
        <w:r w:rsidR="006D747A" w:rsidRPr="00AE2B4A">
          <w:rPr>
            <w:rStyle w:val="Hyperlink"/>
          </w:rPr>
          <w:t>http://monographs.iarc.fr/</w:t>
        </w:r>
      </w:hyperlink>
      <w:r w:rsidR="009D1B29" w:rsidRPr="00AE2B4A">
        <w:rPr>
          <w:rStyle w:val="Hyperlink"/>
        </w:rPr>
        <w:t>.</w:t>
      </w:r>
    </w:p>
    <w:p w14:paraId="24E2FF5D" w14:textId="77777777" w:rsidR="007C5F48" w:rsidRPr="00AE2B4A" w:rsidRDefault="002B6151" w:rsidP="009D1B29">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9D1B29" w:rsidRPr="00AE2B4A">
        <w:rPr>
          <w:rStyle w:val="Hyperlink"/>
        </w:rPr>
        <w:t>.</w:t>
      </w:r>
    </w:p>
    <w:p w14:paraId="24E2FF5E" w14:textId="77777777" w:rsidR="007C5F48" w:rsidRPr="00AE2B4A" w:rsidRDefault="00FB3136" w:rsidP="009D1B29">
      <w:pPr>
        <w:pStyle w:val="References"/>
      </w:pPr>
      <w:r w:rsidRPr="00AE2B4A">
        <w:t xml:space="preserve">NTP. 2007. </w:t>
      </w:r>
      <w:r w:rsidR="007C5F48" w:rsidRPr="00AE2B4A">
        <w:t>NTP technical report on the toxicology and carcinogenesis studies of dibromoacetic acid (</w:t>
      </w:r>
      <w:smartTag w:uri="urn:schemas-microsoft-com:office:smarttags" w:element="stockticker">
        <w:r w:rsidR="007C5F48" w:rsidRPr="00AE2B4A">
          <w:t>CAS</w:t>
        </w:r>
      </w:smartTag>
      <w:r w:rsidR="007C5F48" w:rsidRPr="00AE2B4A">
        <w:t xml:space="preserve"> No. 631-64-1) in F344/N rats and B6C3F1 mice (drinking water studies).</w:t>
      </w:r>
      <w:r w:rsidR="00817BC2" w:rsidRPr="00AE2B4A">
        <w:t xml:space="preserve"> </w:t>
      </w:r>
      <w:r w:rsidR="007C5F48" w:rsidRPr="00AE2B4A">
        <w:rPr>
          <w:i/>
        </w:rPr>
        <w:t>National Toxicology Program Technical Report Series</w:t>
      </w:r>
      <w:r w:rsidR="007C5F48" w:rsidRPr="00AE2B4A">
        <w:t xml:space="preserve"> No. 537.</w:t>
      </w:r>
      <w:r w:rsidR="00817BC2" w:rsidRPr="00AE2B4A">
        <w:t xml:space="preserve"> </w:t>
      </w:r>
      <w:r w:rsidR="007C5F48" w:rsidRPr="00AE2B4A">
        <w:t xml:space="preserve">NTP, National Institutes of Health, Public Health Service, </w:t>
      </w:r>
      <w:r w:rsidR="00BE5075" w:rsidRPr="00AE2B4A">
        <w:t>US </w:t>
      </w:r>
      <w:r w:rsidR="007C5F48" w:rsidRPr="00AE2B4A">
        <w:t>Department of Health and Human Services.</w:t>
      </w:r>
      <w:r w:rsidR="00817BC2" w:rsidRPr="00AE2B4A">
        <w:t xml:space="preserve"> </w:t>
      </w:r>
      <w:r w:rsidR="007C5F48" w:rsidRPr="00AE2B4A">
        <w:t xml:space="preserve">Available at </w:t>
      </w:r>
      <w:hyperlink r:id="rId883" w:history="1">
        <w:r w:rsidR="009D1B29" w:rsidRPr="00AE2B4A">
          <w:rPr>
            <w:rStyle w:val="Hyperlink"/>
          </w:rPr>
          <w:t>http://ntp.niehs.nih.gov/index.cfm?objectid=8831333E-F1F6-975E-71D4F287C2229308</w:t>
        </w:r>
      </w:hyperlink>
      <w:r w:rsidR="009D1B29" w:rsidRPr="00AE2B4A">
        <w:rPr>
          <w:rStyle w:val="Hyperlink"/>
          <w:rFonts w:ascii="Times New Roman" w:hAnsi="Times New Roman"/>
        </w:rPr>
        <w:t>.</w:t>
      </w:r>
    </w:p>
    <w:p w14:paraId="24E2FF5F" w14:textId="77777777" w:rsidR="007C5F48" w:rsidRPr="00AE2B4A" w:rsidRDefault="007C5F48" w:rsidP="009D1B29">
      <w:pPr>
        <w:pStyle w:val="References"/>
      </w:pPr>
      <w:r w:rsidRPr="00AE2B4A">
        <w:t xml:space="preserve">USEPA 552.3: </w:t>
      </w:r>
      <w:r w:rsidRPr="00AE2B4A">
        <w:rPr>
          <w:i/>
        </w:rPr>
        <w:t xml:space="preserve">Determination of Haloacetic Acids and Dalapon in Drinking Water by </w:t>
      </w:r>
      <w:r w:rsidR="00901AE6" w:rsidRPr="00AE2B4A">
        <w:rPr>
          <w:i/>
        </w:rPr>
        <w:t>Liquid–Liquid</w:t>
      </w:r>
      <w:r w:rsidRPr="00AE2B4A">
        <w:rPr>
          <w:i/>
        </w:rPr>
        <w:t xml:space="preserve"> Microextraction, Derivatization, and Gas Chromatography with Electron Capture Detection</w:t>
      </w:r>
      <w:r w:rsidRPr="00AE2B4A">
        <w:t>, Revision 1.0 (EPA 815-B-03-002), available from EPA</w:t>
      </w:r>
      <w:r w:rsidR="00817BC2" w:rsidRPr="00AE2B4A">
        <w:t>’</w:t>
      </w:r>
      <w:r w:rsidRPr="00AE2B4A">
        <w:t xml:space="preserve">s website at </w:t>
      </w:r>
      <w:hyperlink r:id="rId884" w:history="1">
        <w:r w:rsidR="009D1B29" w:rsidRPr="00AE2B4A">
          <w:rPr>
            <w:rStyle w:val="Hyperlink"/>
          </w:rPr>
          <w:t>http://www.epa.gov/safewater/methods/sourcalt.html</w:t>
        </w:r>
      </w:hyperlink>
      <w:r w:rsidR="00817BC2" w:rsidRPr="00AE2B4A">
        <w:t xml:space="preserve"> </w:t>
      </w:r>
      <w:r w:rsidRPr="00AE2B4A">
        <w:t xml:space="preserve">or </w:t>
      </w:r>
      <w:hyperlink r:id="rId885" w:history="1">
        <w:r w:rsidR="007513EA" w:rsidRPr="00AE2B4A">
          <w:rPr>
            <w:rStyle w:val="Hyperlink"/>
          </w:rPr>
          <w:t>http://water.epa.gov/scitech/drinkingwater/labcert/methods_index.cfm</w:t>
        </w:r>
      </w:hyperlink>
      <w:r w:rsidR="009D1B29" w:rsidRPr="00AE2B4A">
        <w:rPr>
          <w:rStyle w:val="Hyperlink"/>
        </w:rPr>
        <w:t>.</w:t>
      </w:r>
    </w:p>
    <w:p w14:paraId="24E2FF60" w14:textId="77777777" w:rsidR="007C5F48" w:rsidRPr="00AE2B4A" w:rsidRDefault="00624BC9" w:rsidP="009D1B29">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886" w:history="1">
        <w:r w:rsidR="00A26AC9" w:rsidRPr="00AE2B4A">
          <w:rPr>
            <w:rStyle w:val="Hyperlink"/>
          </w:rPr>
          <w:t>http://water.epa.gov/action/advisories/health_index.cfm</w:t>
        </w:r>
      </w:hyperlink>
      <w:r w:rsidR="009D1B29" w:rsidRPr="00AE2B4A">
        <w:rPr>
          <w:rStyle w:val="Hyperlink"/>
        </w:rPr>
        <w:t>.</w:t>
      </w:r>
    </w:p>
    <w:p w14:paraId="24E2FF61" w14:textId="77777777" w:rsidR="007C5F48" w:rsidRPr="00AE2B4A" w:rsidRDefault="008E4C7A" w:rsidP="009D1B29">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887" w:history="1">
        <w:r w:rsidRPr="00AE2B4A">
          <w:rPr>
            <w:rStyle w:val="Hyperlink"/>
          </w:rPr>
          <w:t>https://www.epa.gov/sites/production/files/2016-12/documents/810r16012.pdf</w:t>
        </w:r>
      </w:hyperlink>
      <w:r w:rsidR="009D1B29" w:rsidRPr="00AE2B4A">
        <w:rPr>
          <w:rStyle w:val="Hyperlink"/>
        </w:rPr>
        <w:t>.</w:t>
      </w:r>
    </w:p>
    <w:p w14:paraId="24E2FF62" w14:textId="77777777" w:rsidR="007C5F48" w:rsidRPr="00AE2B4A" w:rsidRDefault="009D1B29" w:rsidP="009D1B29">
      <w:pPr>
        <w:pStyle w:val="References"/>
      </w:pPr>
      <w:r w:rsidRPr="00AE2B4A">
        <w:t xml:space="preserve">WHO. 2004a. </w:t>
      </w:r>
      <w:r w:rsidR="007C5F48" w:rsidRPr="00AE2B4A">
        <w:t>Brominated acetic acids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(WHO/SDE/WSH/03.04/79).</w:t>
      </w:r>
      <w:r w:rsidR="00817BC2" w:rsidRPr="00AE2B4A">
        <w:t xml:space="preserve"> </w:t>
      </w:r>
      <w:hyperlink r:id="rId888" w:history="1">
        <w:r w:rsidR="008E4C7A" w:rsidRPr="00AE2B4A">
          <w:rPr>
            <w:rStyle w:val="Hyperlink"/>
          </w:rPr>
          <w:t>http://www.who.int/water_sanitation_health/dwq/chemicals/brominatedaceticacids/en/</w:t>
        </w:r>
      </w:hyperlink>
      <w:r w:rsidRPr="00AE2B4A">
        <w:rPr>
          <w:rStyle w:val="Hyperlink"/>
        </w:rPr>
        <w:t>.</w:t>
      </w:r>
    </w:p>
    <w:p w14:paraId="24E2FF63" w14:textId="77777777" w:rsidR="007C5F48" w:rsidRPr="00AE2B4A" w:rsidRDefault="00624BC9" w:rsidP="009D1B29">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889" w:history="1">
        <w:r w:rsidRPr="00AE2B4A">
          <w:rPr>
            <w:rStyle w:val="Hyperlink"/>
          </w:rPr>
          <w:t>http://www.who.int/water_sanitation_health/publications/drinking-water-quality-guidelines-4-including-1st-addendum/en/</w:t>
        </w:r>
      </w:hyperlink>
      <w:r w:rsidR="009D1B29" w:rsidRPr="00AE2B4A">
        <w:rPr>
          <w:rStyle w:val="Hyperlink"/>
        </w:rPr>
        <w:t>.</w:t>
      </w:r>
    </w:p>
    <w:p w14:paraId="24E2FF64" w14:textId="77777777" w:rsidR="007C5F48" w:rsidRPr="00AE2B4A" w:rsidRDefault="001C5CEC" w:rsidP="00BC35F0">
      <w:pPr>
        <w:pStyle w:val="Heading1"/>
      </w:pPr>
      <w:bookmarkStart w:id="176" w:name="_Toc522627416"/>
      <w:bookmarkStart w:id="177" w:name="_Toc10884929"/>
      <w:r w:rsidRPr="00AE2B4A">
        <w:t>Dibromoacetonitrile</w:t>
      </w:r>
      <w:bookmarkEnd w:id="176"/>
      <w:bookmarkEnd w:id="177"/>
    </w:p>
    <w:p w14:paraId="24E2FF65" w14:textId="77777777" w:rsidR="007C5F48" w:rsidRPr="00AE2B4A" w:rsidRDefault="007C5F48" w:rsidP="005B51CA">
      <w:r w:rsidRPr="00AE2B4A">
        <w:t>CAS No. 3252-43-5.</w:t>
      </w:r>
      <w:r w:rsidR="00817BC2" w:rsidRPr="00AE2B4A">
        <w:t xml:space="preserve"> </w:t>
      </w:r>
      <w:r w:rsidRPr="00AE2B4A">
        <w:t>The IUPAC name is dibromoethanenitrile.</w:t>
      </w:r>
      <w:r w:rsidR="00817BC2" w:rsidRPr="00AE2B4A">
        <w:t xml:space="preserve"> </w:t>
      </w:r>
      <w:r w:rsidRPr="00AE2B4A">
        <w:t>Also called 2,2</w:t>
      </w:r>
      <w:r w:rsidR="00B8426D" w:rsidRPr="00AE2B4A">
        <w:noBreakHyphen/>
      </w:r>
      <w:r w:rsidRPr="00AE2B4A">
        <w:t xml:space="preserve">dibromoacetonitrile and </w:t>
      </w:r>
      <w:r w:rsidRPr="00AE2B4A">
        <w:rPr>
          <w:rFonts w:eastAsia="MinionPro-Regular"/>
          <w:szCs w:val="24"/>
          <w:lang w:eastAsia="en-NZ"/>
        </w:rPr>
        <w:t>dibromocyanomethane</w:t>
      </w:r>
      <w:r w:rsidRPr="00AE2B4A">
        <w:t>.</w:t>
      </w:r>
      <w:r w:rsidR="00817BC2" w:rsidRPr="00AE2B4A">
        <w:t xml:space="preserve"> </w:t>
      </w:r>
      <w:r w:rsidRPr="00AE2B4A">
        <w:t>Datasheets also exist for 2</w:t>
      </w:r>
      <w:r w:rsidR="00B8426D" w:rsidRPr="00AE2B4A">
        <w:noBreakHyphen/>
      </w:r>
      <w:r w:rsidRPr="00AE2B4A">
        <w:t>chloroacetonitrile, 2,2-dichloroacetonitrile, 2-bromo-2-chloroacetonitrile, 2,2,2</w:t>
      </w:r>
      <w:r w:rsidR="00B8426D" w:rsidRPr="00AE2B4A">
        <w:noBreakHyphen/>
      </w:r>
      <w:r w:rsidRPr="00AE2B4A">
        <w:t>trichloroacetonitrile, and bromoacetonitriles.</w:t>
      </w:r>
    </w:p>
    <w:p w14:paraId="24E2FF66" w14:textId="77777777" w:rsidR="007C5F48" w:rsidRPr="00AE2B4A" w:rsidRDefault="007C5F48" w:rsidP="005B51CA"/>
    <w:p w14:paraId="24E2FF67" w14:textId="77777777" w:rsidR="007C5F48" w:rsidRPr="00AE2B4A" w:rsidRDefault="0099026D" w:rsidP="0099026D">
      <w:pPr>
        <w:pStyle w:val="Heading3"/>
      </w:pPr>
      <w:r w:rsidRPr="00AE2B4A">
        <w:t>Maximum Acceptable Value</w:t>
      </w:r>
    </w:p>
    <w:p w14:paraId="24E2FF68" w14:textId="77777777" w:rsidR="007C5F48" w:rsidRPr="00AE2B4A" w:rsidRDefault="007C5F48" w:rsidP="00B8426D">
      <w:pPr>
        <w:pStyle w:val="Introductoryparagraph"/>
      </w:pPr>
      <w:r w:rsidRPr="00AE2B4A">
        <w:t>Based on health considerations, the concentration of dibromoacetonitrile in drinking-water should not exceed 0.08</w:t>
      </w:r>
      <w:r w:rsidR="00DB29E6" w:rsidRPr="00AE2B4A">
        <w:t> mg/L</w:t>
      </w:r>
      <w:r w:rsidRPr="00AE2B4A">
        <w:t>.</w:t>
      </w:r>
    </w:p>
    <w:p w14:paraId="24E2FF69" w14:textId="77777777" w:rsidR="007C5F48" w:rsidRPr="00AE2B4A" w:rsidRDefault="007C5F48" w:rsidP="005B51CA"/>
    <w:p w14:paraId="24E2FF6A" w14:textId="77777777" w:rsidR="007C5F48" w:rsidRPr="00AE2B4A" w:rsidRDefault="007C5F48" w:rsidP="005B51CA">
      <w:r w:rsidRPr="00AE2B4A">
        <w:t>The sum of the ratio of the concentrations of dibromoacetonitrile and dichloroacetonitrile to each of their respective MAVs must not exceed one.</w:t>
      </w:r>
      <w:r w:rsidR="00817BC2" w:rsidRPr="00AE2B4A">
        <w:t xml:space="preserve"> </w:t>
      </w:r>
      <w:r w:rsidRPr="00AE2B4A">
        <w:t>When a determinand is reported to be less than its limit of detection (LoD), a value equal to half the LoD should be used in the calculation (see Guidelines, Section 10.2.5.3).</w:t>
      </w:r>
    </w:p>
    <w:p w14:paraId="24E2FF6B" w14:textId="77777777" w:rsidR="007C5F48" w:rsidRPr="00AE2B4A" w:rsidRDefault="007C5F48" w:rsidP="005B51CA"/>
    <w:p w14:paraId="24E2FF6C"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guideline values for haloacetonitriles in drinking water.</w:t>
      </w:r>
    </w:p>
    <w:p w14:paraId="24E2FF6D" w14:textId="77777777" w:rsidR="00DB29E6" w:rsidRPr="00AE2B4A" w:rsidRDefault="00DB29E6" w:rsidP="005B51CA"/>
    <w:p w14:paraId="24E2FF6E" w14:textId="77777777" w:rsidR="007C5F48" w:rsidRPr="00AE2B4A" w:rsidRDefault="00F51851" w:rsidP="00F51851">
      <w:pPr>
        <w:pStyle w:val="Heading3"/>
      </w:pPr>
      <w:r w:rsidRPr="00AE2B4A">
        <w:t>Sources to drinking-water</w:t>
      </w:r>
    </w:p>
    <w:p w14:paraId="24E2FF6F" w14:textId="77777777" w:rsidR="007C5F48" w:rsidRPr="00AE2B4A" w:rsidRDefault="00F75272" w:rsidP="00F75272">
      <w:pPr>
        <w:pStyle w:val="Heading4"/>
      </w:pPr>
      <w:r w:rsidRPr="00AE2B4A">
        <w:t>1.</w:t>
      </w:r>
      <w:r w:rsidRPr="00AE2B4A">
        <w:tab/>
        <w:t>To source waters</w:t>
      </w:r>
    </w:p>
    <w:p w14:paraId="24E2FF70" w14:textId="77777777" w:rsidR="007C5F48" w:rsidRPr="00AE2B4A" w:rsidRDefault="007C5F48" w:rsidP="005B51CA">
      <w:r w:rsidRPr="00AE2B4A">
        <w:t>Halogenated acetonitriles are not produced on an industrial scale.</w:t>
      </w:r>
    </w:p>
    <w:p w14:paraId="24E2FF71" w14:textId="77777777" w:rsidR="007C5F48" w:rsidRPr="00AE2B4A" w:rsidRDefault="007C5F48" w:rsidP="005B51CA"/>
    <w:p w14:paraId="24E2FF72" w14:textId="77777777" w:rsidR="007C5F48" w:rsidRPr="00AE2B4A" w:rsidRDefault="005B51CA" w:rsidP="005B51CA">
      <w:pPr>
        <w:pStyle w:val="Heading4"/>
      </w:pPr>
      <w:r w:rsidRPr="00AE2B4A">
        <w:t>2.</w:t>
      </w:r>
      <w:r w:rsidRPr="00AE2B4A">
        <w:tab/>
        <w:t>From treatment process</w:t>
      </w:r>
      <w:r w:rsidR="00F75272" w:rsidRPr="00AE2B4A">
        <w:t>es</w:t>
      </w:r>
    </w:p>
    <w:p w14:paraId="24E2FF73" w14:textId="77777777" w:rsidR="007C5F48" w:rsidRPr="00AE2B4A" w:rsidRDefault="007C5F48" w:rsidP="005B51CA">
      <w:r w:rsidRPr="00AE2B4A">
        <w:t>Halogenated acetonitriles are produced during water chlorination or chloramination from naturally occurring substances, including algae, fulvic acid and proteinaceous material.</w:t>
      </w:r>
      <w:r w:rsidR="00817BC2" w:rsidRPr="00AE2B4A">
        <w:t xml:space="preserve"> </w:t>
      </w:r>
      <w:r w:rsidRPr="00AE2B4A">
        <w:t>In general, increasing temperature and/or decreasing pH have been associated with increasing concentrations of halogenated acetonitriles.</w:t>
      </w:r>
    </w:p>
    <w:p w14:paraId="24E2FF74" w14:textId="77777777" w:rsidR="007C5F48" w:rsidRPr="00AE2B4A" w:rsidRDefault="007C5F48" w:rsidP="005B51CA"/>
    <w:p w14:paraId="24E2FF75" w14:textId="77777777" w:rsidR="007C5F48" w:rsidRPr="00AE2B4A" w:rsidRDefault="007C5F48" w:rsidP="005B51CA">
      <w:r w:rsidRPr="00AE2B4A">
        <w:t>Ambient bromide levels appear to influence, to some degree, the speciation of halogenated acetonitrile compounds.</w:t>
      </w:r>
      <w:r w:rsidR="00817BC2" w:rsidRPr="00AE2B4A">
        <w:t xml:space="preserve"> </w:t>
      </w:r>
      <w:r w:rsidRPr="00AE2B4A">
        <w:t>Dichloroacetonitrile is by far the most predominant halogenated acetonitrile species detected in drinking-water from sources with bromide levels of 0.02</w:t>
      </w:r>
      <w:r w:rsidR="00DB29E6" w:rsidRPr="00AE2B4A">
        <w:t> mg/L</w:t>
      </w:r>
      <w:r w:rsidRPr="00AE2B4A">
        <w:t xml:space="preserve"> or less.</w:t>
      </w:r>
      <w:r w:rsidR="00817BC2" w:rsidRPr="00AE2B4A">
        <w:t xml:space="preserve"> </w:t>
      </w:r>
      <w:r w:rsidRPr="00AE2B4A">
        <w:t>In chlorinated or chloraminated water from sources with higher bromide levels (0.05–0.08</w:t>
      </w:r>
      <w:r w:rsidR="00DB29E6" w:rsidRPr="00AE2B4A">
        <w:t> mg/L</w:t>
      </w:r>
      <w:r w:rsidRPr="00AE2B4A">
        <w:t>), bromochloroacetonitrile was the second most prevalent compound.</w:t>
      </w:r>
      <w:r w:rsidR="00817BC2" w:rsidRPr="00AE2B4A">
        <w:t xml:space="preserve"> </w:t>
      </w:r>
      <w:r w:rsidRPr="00AE2B4A">
        <w:t>However, none of the treated water from any of these sources had a dibromoacetonitrile concentration exceeding 0.0005</w:t>
      </w:r>
      <w:r w:rsidR="00DB29E6" w:rsidRPr="00AE2B4A">
        <w:t> mg/L</w:t>
      </w:r>
      <w:r w:rsidRPr="00AE2B4A">
        <w:t>, including treated water from one source that had a much higher bromide level (0.17</w:t>
      </w:r>
      <w:r w:rsidR="00DB29E6" w:rsidRPr="00AE2B4A">
        <w:t> mg/L</w:t>
      </w:r>
      <w:r w:rsidRPr="00AE2B4A">
        <w:t>).</w:t>
      </w:r>
    </w:p>
    <w:p w14:paraId="24E2FF76" w14:textId="77777777" w:rsidR="007C5F48" w:rsidRPr="00AE2B4A" w:rsidRDefault="007C5F48" w:rsidP="005B51CA"/>
    <w:p w14:paraId="24E2FF77" w14:textId="77777777" w:rsidR="007C5F48" w:rsidRPr="00AE2B4A" w:rsidRDefault="00F75272" w:rsidP="00F75272">
      <w:pPr>
        <w:pStyle w:val="Heading4"/>
      </w:pPr>
      <w:r w:rsidRPr="00AE2B4A">
        <w:t>3.</w:t>
      </w:r>
      <w:r w:rsidRPr="00AE2B4A">
        <w:tab/>
        <w:t>From the distribution system</w:t>
      </w:r>
    </w:p>
    <w:p w14:paraId="24E2FF78" w14:textId="77777777" w:rsidR="007C5F48" w:rsidRPr="00AE2B4A" w:rsidRDefault="007C5F48" w:rsidP="005B51CA">
      <w:r w:rsidRPr="00AE2B4A">
        <w:t>No known sources.</w:t>
      </w:r>
      <w:r w:rsidR="00817BC2" w:rsidRPr="00AE2B4A">
        <w:t xml:space="preserve"> </w:t>
      </w:r>
      <w:r w:rsidRPr="00AE2B4A">
        <w:t>Dibromoacetonitrile hydrolyses in the distribution system, particularly at alkaline pHs and in the presence of chlorine.</w:t>
      </w:r>
      <w:r w:rsidR="00817BC2" w:rsidRPr="00AE2B4A">
        <w:t xml:space="preserve"> </w:t>
      </w:r>
      <w:r w:rsidRPr="00AE2B4A">
        <w:t>Dibromoacetonitrile has been reported in tap water to be generally 20–50</w:t>
      </w:r>
      <w:r w:rsidR="00E4453A" w:rsidRPr="00AE2B4A">
        <w:t> percent</w:t>
      </w:r>
      <w:r w:rsidRPr="00AE2B4A">
        <w:t xml:space="preserve"> of that at the treatment plants, indicating that hydrolysis occurred during transport.</w:t>
      </w:r>
    </w:p>
    <w:p w14:paraId="24E2FF79" w14:textId="77777777" w:rsidR="007C5F48" w:rsidRPr="00AE2B4A" w:rsidRDefault="007C5F48" w:rsidP="005B51CA"/>
    <w:p w14:paraId="24E2FF7A" w14:textId="77777777" w:rsidR="007C5F48" w:rsidRPr="00AE2B4A" w:rsidRDefault="00F06FB3" w:rsidP="00F06FB3">
      <w:pPr>
        <w:pStyle w:val="Heading3"/>
      </w:pPr>
      <w:r w:rsidRPr="00AE2B4A">
        <w:t>Forms and fate in the environment</w:t>
      </w:r>
    </w:p>
    <w:p w14:paraId="24E2FF7B" w14:textId="77777777" w:rsidR="007C5F48" w:rsidRPr="00AE2B4A" w:rsidRDefault="007C5F48" w:rsidP="005B51CA">
      <w:r w:rsidRPr="00AE2B4A">
        <w:t>Haloacetonitriles are reported to undergo hydrolysis in water, yielding non</w:t>
      </w:r>
      <w:r w:rsidR="0067764A">
        <w:t>-</w:t>
      </w:r>
      <w:r w:rsidRPr="00AE2B4A">
        <w:t>volatile products.</w:t>
      </w:r>
      <w:r w:rsidR="00817BC2" w:rsidRPr="00AE2B4A">
        <w:t xml:space="preserve"> </w:t>
      </w:r>
      <w:r w:rsidRPr="00AE2B4A">
        <w:t>Dibromoacetonitrile is very mobile in soil and is expected to leach; however it is not likely to be found in soil.</w:t>
      </w:r>
      <w:r w:rsidR="00817BC2" w:rsidRPr="00AE2B4A">
        <w:t xml:space="preserve"> </w:t>
      </w:r>
      <w:r w:rsidRPr="00AE2B4A">
        <w:t xml:space="preserve">IARC (2012) describes dibromoacetonitrile as </w:t>
      </w:r>
      <w:r w:rsidR="00817BC2" w:rsidRPr="00AE2B4A">
        <w:t>“</w:t>
      </w:r>
      <w:r w:rsidRPr="00AE2B4A">
        <w:t>slightly soluble in water</w:t>
      </w:r>
      <w:r w:rsidR="00817BC2" w:rsidRPr="00AE2B4A">
        <w:t>”</w:t>
      </w:r>
      <w:r w:rsidRPr="00AE2B4A">
        <w:t>.</w:t>
      </w:r>
    </w:p>
    <w:p w14:paraId="24E2FF7C" w14:textId="77777777" w:rsidR="007C5F48" w:rsidRPr="00AE2B4A" w:rsidRDefault="007C5F48" w:rsidP="005B51CA"/>
    <w:p w14:paraId="24E2FF7D" w14:textId="77777777" w:rsidR="007C5F48" w:rsidRPr="00AE2B4A" w:rsidRDefault="00F51851" w:rsidP="00F51851">
      <w:pPr>
        <w:pStyle w:val="Heading3"/>
      </w:pPr>
      <w:r w:rsidRPr="00AE2B4A">
        <w:t>Typical concentrations in drinking-water</w:t>
      </w:r>
    </w:p>
    <w:p w14:paraId="24E2FF7E" w14:textId="77777777" w:rsidR="007C5F48" w:rsidRPr="00AE2B4A" w:rsidRDefault="007C5F48" w:rsidP="005B51CA">
      <w:r w:rsidRPr="00AE2B4A">
        <w:t xml:space="preserve">The P2 Chemical Determinand Identification Programme, sampled from 209 zones, found dibromoacetonitrile concentrations to range from </w:t>
      </w:r>
      <w:r w:rsidR="00817BC2" w:rsidRPr="00AE2B4A">
        <w:t>“</w:t>
      </w:r>
      <w:r w:rsidRPr="00AE2B4A">
        <w:t>not detectable</w:t>
      </w:r>
      <w:r w:rsidR="00817BC2" w:rsidRPr="00AE2B4A">
        <w:t>”</w:t>
      </w:r>
      <w:r w:rsidRPr="00AE2B4A">
        <w:t xml:space="preserve"> (nd) to 0.0041</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r w:rsidR="00817BC2" w:rsidRPr="00AE2B4A">
        <w:t xml:space="preserve"> </w:t>
      </w:r>
      <w:r w:rsidRPr="00AE2B4A">
        <w:t xml:space="preserve">The Priority 2 Identification Programme found no distribution zones supplying drinking-water with </w:t>
      </w:r>
      <w:r w:rsidRPr="00AE2B4A">
        <w:rPr>
          <w:szCs w:val="24"/>
        </w:rPr>
        <w:t xml:space="preserve">dibromoacetonitrile </w:t>
      </w:r>
      <w:r w:rsidRPr="00AE2B4A">
        <w:t>at &gt;50</w:t>
      </w:r>
      <w:r w:rsidR="00E4453A" w:rsidRPr="00AE2B4A">
        <w:t> percent</w:t>
      </w:r>
      <w:r w:rsidRPr="00AE2B4A">
        <w:t xml:space="preserve"> of the MAV (ESR 2001).</w:t>
      </w:r>
    </w:p>
    <w:p w14:paraId="24E2FF7F" w14:textId="77777777" w:rsidR="007C5F48" w:rsidRPr="00AE2B4A" w:rsidRDefault="007C5F48" w:rsidP="005B51CA"/>
    <w:p w14:paraId="24E2FF80"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w:t>
      </w:r>
      <w:r w:rsidRPr="00AE2B4A">
        <w:rPr>
          <w:szCs w:val="24"/>
        </w:rPr>
        <w:t xml:space="preserve">dibromoacetonitrile </w:t>
      </w:r>
      <w:r w:rsidRPr="00AE2B4A">
        <w:t>in the raw water, 0.0007 to 0.0009</w:t>
      </w:r>
      <w:r w:rsidR="00DB29E6" w:rsidRPr="00AE2B4A">
        <w:t> mg/L</w:t>
      </w:r>
      <w:r w:rsidRPr="00AE2B4A">
        <w:t xml:space="preserve"> in the treated water, and up to 0.002</w:t>
      </w:r>
      <w:r w:rsidR="00DB29E6" w:rsidRPr="00AE2B4A">
        <w:t> mg/L</w:t>
      </w:r>
      <w:r w:rsidRPr="00AE2B4A">
        <w:t xml:space="preserve"> in the distribution system.</w:t>
      </w:r>
    </w:p>
    <w:p w14:paraId="24E2FF81" w14:textId="77777777" w:rsidR="007C5F48" w:rsidRPr="00AE2B4A" w:rsidRDefault="007C5F48" w:rsidP="005B51CA"/>
    <w:p w14:paraId="24E2FF82" w14:textId="77777777" w:rsidR="007C5F48" w:rsidRPr="00AE2B4A" w:rsidRDefault="007C5F48" w:rsidP="005B51CA">
      <w:pPr>
        <w:rPr>
          <w:szCs w:val="24"/>
        </w:rPr>
      </w:pPr>
      <w:r w:rsidRPr="00AE2B4A">
        <w:rPr>
          <w:szCs w:val="24"/>
        </w:rPr>
        <w:t>In the USA, dibromoacetonitrile was detected in groundwater and surface water distribution systems at mean concentrations of 0.00082 and 0.00075</w:t>
      </w:r>
      <w:r w:rsidR="00DB29E6" w:rsidRPr="00AE2B4A">
        <w:rPr>
          <w:szCs w:val="24"/>
        </w:rPr>
        <w:t> mg/L</w:t>
      </w:r>
      <w:r w:rsidRPr="00AE2B4A">
        <w:rPr>
          <w:szCs w:val="24"/>
        </w:rPr>
        <w:t>, respectively, and at high bromate levels, dibromoacetonitrile was found at a concentration of 0.011</w:t>
      </w:r>
      <w:r w:rsidR="00DB29E6" w:rsidRPr="00AE2B4A">
        <w:rPr>
          <w:szCs w:val="24"/>
        </w:rPr>
        <w:t> mg/L</w:t>
      </w:r>
      <w:r w:rsidRPr="00AE2B4A">
        <w:rPr>
          <w:szCs w:val="24"/>
        </w:rPr>
        <w:t>.</w:t>
      </w:r>
    </w:p>
    <w:p w14:paraId="24E2FF83" w14:textId="77777777" w:rsidR="007C5F48" w:rsidRPr="00AE2B4A" w:rsidRDefault="007C5F48" w:rsidP="005B51CA"/>
    <w:p w14:paraId="24E2FF84" w14:textId="77777777" w:rsidR="007C5F48" w:rsidRPr="00AE2B4A" w:rsidRDefault="007C5F48" w:rsidP="005B51CA">
      <w:pPr>
        <w:rPr>
          <w:szCs w:val="24"/>
        </w:rPr>
      </w:pPr>
      <w:r w:rsidRPr="00AE2B4A">
        <w:rPr>
          <w:szCs w:val="24"/>
          <w:lang w:eastAsia="en-NZ"/>
        </w:rPr>
        <w:t>DWI (2012) reported a UK study.</w:t>
      </w:r>
      <w:r w:rsidR="00817BC2" w:rsidRPr="00AE2B4A">
        <w:rPr>
          <w:szCs w:val="24"/>
          <w:lang w:eastAsia="en-NZ"/>
        </w:rPr>
        <w:t xml:space="preserve"> </w:t>
      </w:r>
      <w:r w:rsidRPr="00AE2B4A">
        <w:rPr>
          <w:szCs w:val="24"/>
        </w:rPr>
        <w:t>The lowland water sources that were included in the survey formed more N-DBPs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Trichloroacetonitrile was not detected.</w:t>
      </w:r>
    </w:p>
    <w:p w14:paraId="24E2FF85" w14:textId="77777777" w:rsidR="007C5F48" w:rsidRPr="00AE2B4A" w:rsidRDefault="007C5F48" w:rsidP="005B51CA">
      <w:pPr>
        <w:rPr>
          <w:szCs w:val="24"/>
        </w:rPr>
      </w:pPr>
    </w:p>
    <w:p w14:paraId="24E2FF86" w14:textId="77777777" w:rsidR="007C5F48" w:rsidRPr="00AE2B4A" w:rsidRDefault="007C5F48" w:rsidP="005B51CA">
      <w:pPr>
        <w:rPr>
          <w:szCs w:val="24"/>
        </w:rPr>
      </w:pPr>
      <w:r w:rsidRPr="00AE2B4A">
        <w:t xml:space="preserve">Dibromoacetonitrile was found in post-chlorinated </w:t>
      </w:r>
      <w:r w:rsidR="0067764A" w:rsidRPr="00AE2B4A">
        <w:t>drinking</w:t>
      </w:r>
      <w:r w:rsidRPr="00AE2B4A">
        <w:t xml:space="preserve"> water in Western Australia at 0.0266</w:t>
      </w:r>
      <w:r w:rsidR="00DB29E6" w:rsidRPr="00AE2B4A">
        <w:t> mg/L</w:t>
      </w:r>
      <w:r w:rsidRPr="00AE2B4A">
        <w:t>, said to be the highest yet recorded</w:t>
      </w:r>
      <w:r w:rsidR="00B8426D" w:rsidRPr="00AE2B4A">
        <w:t xml:space="preserve"> (</w:t>
      </w:r>
      <w:r w:rsidRPr="00AE2B4A">
        <w:t xml:space="preserve">Liew </w:t>
      </w:r>
      <w:r w:rsidR="00000303" w:rsidRPr="00AE2B4A">
        <w:t>et al</w:t>
      </w:r>
      <w:r w:rsidRPr="00AE2B4A">
        <w:t xml:space="preserve"> 2016).</w:t>
      </w:r>
    </w:p>
    <w:p w14:paraId="24E2FF87" w14:textId="77777777" w:rsidR="007C5F48" w:rsidRPr="00AE2B4A" w:rsidRDefault="007C5F48" w:rsidP="005B51CA"/>
    <w:p w14:paraId="24E2FF88" w14:textId="77777777" w:rsidR="007C5F48" w:rsidRPr="00AE2B4A" w:rsidRDefault="00A31C82" w:rsidP="00A31C82">
      <w:pPr>
        <w:pStyle w:val="Heading3"/>
      </w:pPr>
      <w:r w:rsidRPr="00AE2B4A">
        <w:t>Removal methods</w:t>
      </w:r>
    </w:p>
    <w:p w14:paraId="24E2FF89" w14:textId="77777777" w:rsidR="007C5F48" w:rsidRPr="00AE2B4A" w:rsidRDefault="007C5F48" w:rsidP="005B51CA">
      <w:r w:rsidRPr="00AE2B4A">
        <w:t>As dibromoacetonitrile arises in waters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2FF8A" w14:textId="77777777" w:rsidR="007C5F48" w:rsidRPr="00AE2B4A" w:rsidRDefault="007C5F48" w:rsidP="005B51CA"/>
    <w:p w14:paraId="24E2FF8B"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2FF8C" w14:textId="77777777" w:rsidR="007C5F48" w:rsidRPr="00AE2B4A" w:rsidRDefault="007C5F48" w:rsidP="005B51CA"/>
    <w:p w14:paraId="24E2FF8D"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2FF8E" w14:textId="77777777" w:rsidR="007C5F48" w:rsidRPr="00AE2B4A" w:rsidRDefault="007C5F48" w:rsidP="005B51CA"/>
    <w:p w14:paraId="24E2FF8F" w14:textId="77777777" w:rsidR="007C5F48" w:rsidRPr="00AE2B4A" w:rsidRDefault="00A31C82" w:rsidP="00A31C82">
      <w:pPr>
        <w:pStyle w:val="Heading3"/>
      </w:pPr>
      <w:r w:rsidRPr="00AE2B4A">
        <w:t>Analytical methods</w:t>
      </w:r>
    </w:p>
    <w:p w14:paraId="24E2FF90" w14:textId="77777777" w:rsidR="007C5F48" w:rsidRPr="00AE2B4A" w:rsidRDefault="00236B49" w:rsidP="00236B49">
      <w:pPr>
        <w:pStyle w:val="Heading4"/>
      </w:pPr>
      <w:r w:rsidRPr="00AE2B4A">
        <w:t>Referee method</w:t>
      </w:r>
    </w:p>
    <w:p w14:paraId="24E2FF91" w14:textId="77777777" w:rsidR="007C5F48" w:rsidRPr="00AE2B4A" w:rsidRDefault="00901AE6" w:rsidP="005B51CA">
      <w:r w:rsidRPr="00AE2B4A">
        <w:t>Liquid–Liquid</w:t>
      </w:r>
      <w:r w:rsidR="007C5F48" w:rsidRPr="00AE2B4A">
        <w:t xml:space="preserve"> Extraction and Gas Chromatography with Electron-Capture Detection (EPA 551).</w:t>
      </w:r>
    </w:p>
    <w:p w14:paraId="24E2FF92" w14:textId="77777777" w:rsidR="007C5F48" w:rsidRPr="00AE2B4A" w:rsidRDefault="007C5F48" w:rsidP="005B51CA"/>
    <w:p w14:paraId="24E2FF93" w14:textId="77777777" w:rsidR="007C5F48" w:rsidRPr="00AE2B4A" w:rsidRDefault="00236B49" w:rsidP="00236B49">
      <w:pPr>
        <w:pStyle w:val="Heading4"/>
      </w:pPr>
      <w:r w:rsidRPr="00AE2B4A">
        <w:t>Some alternative methods</w:t>
      </w:r>
    </w:p>
    <w:p w14:paraId="24E2FF94" w14:textId="77777777" w:rsidR="007C5F48" w:rsidRPr="00AE2B4A" w:rsidRDefault="007C5F48" w:rsidP="005B51CA">
      <w:r w:rsidRPr="00AE2B4A">
        <w:t>No alternative methods have been recommended for dibromoacetonitrile because no methods meet the required criteria.</w:t>
      </w:r>
    </w:p>
    <w:p w14:paraId="24E2FF95" w14:textId="77777777" w:rsidR="007C5F48" w:rsidRPr="00AE2B4A" w:rsidRDefault="007C5F48" w:rsidP="005B51CA"/>
    <w:p w14:paraId="24E2FF96" w14:textId="77777777" w:rsidR="007C5F48" w:rsidRPr="00AE2B4A" w:rsidRDefault="00A31C82" w:rsidP="00A31C82">
      <w:pPr>
        <w:pStyle w:val="Heading3"/>
      </w:pPr>
      <w:r w:rsidRPr="00AE2B4A">
        <w:t>Health considerations</w:t>
      </w:r>
    </w:p>
    <w:p w14:paraId="24E2FF97" w14:textId="77777777" w:rsidR="007C5F48" w:rsidRPr="00AE2B4A" w:rsidRDefault="007C5F48" w:rsidP="005B51CA">
      <w:r w:rsidRPr="00AE2B4A">
        <w:t>The only known route of human exposure is through chlorinated drinking-water.</w:t>
      </w:r>
      <w:r w:rsidR="00817BC2" w:rsidRPr="00AE2B4A">
        <w:t xml:space="preserve"> </w:t>
      </w:r>
      <w:r w:rsidRPr="00AE2B4A">
        <w:t xml:space="preserve">Haloacetonitriles are rapidly absorbed from the </w:t>
      </w:r>
      <w:r w:rsidR="003C055F" w:rsidRPr="00AE2B4A">
        <w:t xml:space="preserve">gastrointestinal </w:t>
      </w:r>
      <w:r w:rsidRPr="00AE2B4A">
        <w:t>tract and metabolised to single carbon compounds.</w:t>
      </w:r>
      <w:r w:rsidR="00817BC2" w:rsidRPr="00AE2B4A">
        <w:t xml:space="preserve"> </w:t>
      </w:r>
      <w:r w:rsidRPr="00AE2B4A">
        <w:t>Insufficient data are available to determine whether haloacetonitriles can accumulate in specific organs.</w:t>
      </w:r>
    </w:p>
    <w:p w14:paraId="24E2FF98" w14:textId="77777777" w:rsidR="007C5F48" w:rsidRPr="00AE2B4A" w:rsidRDefault="007C5F48" w:rsidP="005B51CA"/>
    <w:p w14:paraId="24E2FF99" w14:textId="77777777" w:rsidR="007C5F48" w:rsidRPr="00AE2B4A" w:rsidRDefault="007C5F48" w:rsidP="005B51CA">
      <w:r w:rsidRPr="00AE2B4A">
        <w:t>Dibromoacetonitrile is currently under test (WHO 2004 and 2011) for chronic toxicity in mice and rats.</w:t>
      </w:r>
      <w:r w:rsidR="00817BC2" w:rsidRPr="00AE2B4A">
        <w:t xml:space="preserve"> </w:t>
      </w:r>
      <w:r w:rsidRPr="00AE2B4A">
        <w:t>None of the available reproductive or developmental studies were adequate to use in the quantitative dose–response assessment.</w:t>
      </w:r>
      <w:r w:rsidR="00817BC2" w:rsidRPr="00AE2B4A">
        <w:t xml:space="preserve"> </w:t>
      </w:r>
      <w:r w:rsidRPr="00AE2B4A">
        <w:t>The data gap may be particularly relevant since cyanide, a metabolite of dibromoacetonitrile, induces male reproductive system toxicity, and due to uncertainty regarding the significance of the testes effects observed in the 14-day National Toxicology Program (NTP) rat study.</w:t>
      </w:r>
    </w:p>
    <w:p w14:paraId="24E2FF9A" w14:textId="77777777" w:rsidR="007C5F48" w:rsidRPr="00AE2B4A" w:rsidRDefault="007C5F48" w:rsidP="005B51CA"/>
    <w:p w14:paraId="24E2FF9B" w14:textId="77777777" w:rsidR="007C5F48" w:rsidRPr="00AE2B4A" w:rsidRDefault="007C5F48" w:rsidP="00B8426D">
      <w:pPr>
        <w:keepNext/>
      </w:pPr>
      <w:r w:rsidRPr="00AE2B4A">
        <w:t>No data are available on the health effects of haloacetonitriles in humans.</w:t>
      </w:r>
    </w:p>
    <w:p w14:paraId="24E2FF9C" w14:textId="77777777" w:rsidR="007C5F48" w:rsidRPr="00AE2B4A" w:rsidRDefault="007C5F48" w:rsidP="005B51CA"/>
    <w:p w14:paraId="24E2FF9D" w14:textId="77777777" w:rsidR="007C5F48" w:rsidRPr="00AE2B4A" w:rsidRDefault="007C5F48" w:rsidP="005B51CA">
      <w:r w:rsidRPr="00AE2B4A">
        <w:t>Several short-term exposure studies of dibromoacetonitrile on rats have concluded that decreased body weight is the most sensitive end-point.</w:t>
      </w:r>
    </w:p>
    <w:p w14:paraId="24E2FF9E" w14:textId="77777777" w:rsidR="007C5F48" w:rsidRPr="00AE2B4A" w:rsidRDefault="007C5F48" w:rsidP="005B51CA"/>
    <w:p w14:paraId="24E2FF9F" w14:textId="77777777" w:rsidR="007C5F48" w:rsidRPr="00AE2B4A" w:rsidRDefault="007C5F48" w:rsidP="005B51CA">
      <w:r w:rsidRPr="00AE2B4A">
        <w:t>Dibromoacetonitrile was a direct-acting mutagen in tests on bacteria and induced DNA damage (sister chromatid exchange and DNA strand breaks) in mammalian cells.</w:t>
      </w:r>
    </w:p>
    <w:p w14:paraId="24E2FFA0" w14:textId="77777777" w:rsidR="007C5F48" w:rsidRPr="00AE2B4A" w:rsidRDefault="007C5F48" w:rsidP="005B51CA"/>
    <w:p w14:paraId="24E2FFA1" w14:textId="77777777" w:rsidR="007C5F48" w:rsidRPr="00AE2B4A" w:rsidRDefault="007C5F48" w:rsidP="005B51CA">
      <w:pPr>
        <w:rPr>
          <w:bCs/>
        </w:rPr>
      </w:pPr>
      <w:r w:rsidRPr="00AE2B4A">
        <w:rPr>
          <w:bCs/>
        </w:rPr>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rPr>
          <w:bCs/>
        </w:rPr>
        <w:t xml:space="preserve"> </w:t>
      </w:r>
      <w:r w:rsidRPr="00AE2B4A">
        <w:rPr>
          <w:bCs/>
        </w:rPr>
        <w:t>They noted that the majority of DBPs have yet to be chemically characterised, and only a small fraction of DBPs have been evaluated for their biological and toxicological effects.</w:t>
      </w:r>
      <w:r w:rsidR="00817BC2" w:rsidRPr="00AE2B4A">
        <w:rPr>
          <w:bCs/>
        </w:rPr>
        <w:t xml:space="preserve"> </w:t>
      </w:r>
      <w:r w:rsidRPr="00AE2B4A">
        <w:rPr>
          <w:bCs/>
        </w:rPr>
        <w:t xml:space="preserve">One of their findings was that for cell induced genomic </w:t>
      </w:r>
      <w:smartTag w:uri="urn:schemas-microsoft-com:office:smarttags" w:element="stockticker">
        <w:r w:rsidRPr="00AE2B4A">
          <w:rPr>
            <w:bCs/>
          </w:rPr>
          <w:t>DNA</w:t>
        </w:r>
      </w:smartTag>
      <w:r w:rsidRPr="00AE2B4A">
        <w:rPr>
          <w:bCs/>
        </w:rPr>
        <w:t xml:space="preserve"> damage, the rank order from the most genotoxic to the least genotoxic of the DBP classes was haloacetonitriles &gt;</w:t>
      </w:r>
      <w:r w:rsidR="00B8426D" w:rsidRPr="00AE2B4A">
        <w:rPr>
          <w:bCs/>
        </w:rPr>
        <w:t> </w:t>
      </w:r>
      <w:r w:rsidRPr="00AE2B4A">
        <w:rPr>
          <w:bCs/>
        </w:rPr>
        <w:t>haloacetamides &gt; halonitromethanes &gt; haloacetaldehydes &gt; haloacetic acids &gt; &gt;2C</w:t>
      </w:r>
      <w:r w:rsidR="00B8426D" w:rsidRPr="00AE2B4A">
        <w:rPr>
          <w:bCs/>
        </w:rPr>
        <w:noBreakHyphen/>
      </w:r>
      <w:r w:rsidRPr="00AE2B4A">
        <w:rPr>
          <w:bCs/>
        </w:rPr>
        <w:t>haloacids &gt; halomethanes.</w:t>
      </w:r>
    </w:p>
    <w:p w14:paraId="24E2FFA2" w14:textId="77777777" w:rsidR="007C5F48" w:rsidRPr="00AE2B4A" w:rsidRDefault="007C5F48" w:rsidP="005B51CA"/>
    <w:p w14:paraId="24E2FFA3" w14:textId="77777777" w:rsidR="007C5F48" w:rsidRPr="00AE2B4A" w:rsidRDefault="007C5F48" w:rsidP="005B51CA">
      <w:r w:rsidRPr="00AE2B4A">
        <w:t>IARC (1999) concluded that dibromoacetonitrile is not classifiable as to its carcinogenicity in humans (</w:t>
      </w:r>
      <w:r w:rsidR="00BA2D53" w:rsidRPr="00AE2B4A">
        <w:t>Group 3</w:t>
      </w:r>
      <w:r w:rsidRPr="00AE2B4A">
        <w:t>).</w:t>
      </w:r>
      <w:r w:rsidR="00817BC2" w:rsidRPr="00AE2B4A">
        <w:t xml:space="preserve"> </w:t>
      </w:r>
      <w:r w:rsidRPr="00AE2B4A">
        <w:t xml:space="preserve">However, IARC (2012) considered </w:t>
      </w:r>
      <w:r w:rsidRPr="00AE2B4A">
        <w:rPr>
          <w:rFonts w:eastAsia="MinionPro-Regular"/>
          <w:szCs w:val="24"/>
          <w:lang w:eastAsia="en-NZ"/>
        </w:rPr>
        <w:t xml:space="preserve">dibromoacetonitrile is </w:t>
      </w:r>
      <w:r w:rsidRPr="00AE2B4A">
        <w:rPr>
          <w:rFonts w:eastAsia="MinionPro-It"/>
          <w:iCs/>
          <w:szCs w:val="24"/>
          <w:lang w:eastAsia="en-NZ"/>
        </w:rPr>
        <w:t>possibly carcinogenic to humans (</w:t>
      </w:r>
      <w:r w:rsidR="002B6151" w:rsidRPr="00AE2B4A">
        <w:rPr>
          <w:rFonts w:eastAsia="MinionPro-It"/>
          <w:iCs/>
          <w:szCs w:val="24"/>
          <w:lang w:eastAsia="en-NZ"/>
        </w:rPr>
        <w:t>Group 2B</w:t>
      </w:r>
      <w:r w:rsidRPr="00AE2B4A">
        <w:rPr>
          <w:rFonts w:eastAsia="MinionPro-It"/>
          <w:iCs/>
          <w:szCs w:val="24"/>
          <w:lang w:eastAsia="en-NZ"/>
        </w:rPr>
        <w:t>)</w:t>
      </w:r>
      <w:r w:rsidR="00B8426D" w:rsidRPr="00AE2B4A">
        <w:rPr>
          <w:rFonts w:eastAsia="MinionPro-It"/>
          <w:iCs/>
          <w:szCs w:val="24"/>
          <w:lang w:eastAsia="en-NZ"/>
        </w:rPr>
        <w:t>.</w:t>
      </w:r>
    </w:p>
    <w:p w14:paraId="24E2FFA4" w14:textId="77777777" w:rsidR="007C5F48" w:rsidRPr="00AE2B4A" w:rsidRDefault="007C5F48" w:rsidP="005B51CA"/>
    <w:p w14:paraId="24E2FFA5" w14:textId="77777777" w:rsidR="007C5F48" w:rsidRPr="00AE2B4A" w:rsidRDefault="007C5F48" w:rsidP="005B51CA">
      <w:pPr>
        <w:rPr>
          <w:szCs w:val="24"/>
          <w:lang w:eastAsia="en-NZ"/>
        </w:rPr>
      </w:pPr>
      <w:r w:rsidRPr="00AE2B4A">
        <w:rPr>
          <w:szCs w:val="24"/>
          <w:lang w:eastAsia="en-NZ"/>
        </w:rPr>
        <w:t>DWI (2010) states:</w:t>
      </w:r>
    </w:p>
    <w:p w14:paraId="24E2FFA6" w14:textId="77777777" w:rsidR="007C5F48" w:rsidRPr="00AE2B4A" w:rsidRDefault="007C5F48" w:rsidP="00B8426D">
      <w:pPr>
        <w:pStyle w:val="Quote"/>
        <w:rPr>
          <w:lang w:eastAsia="en-NZ"/>
        </w:rPr>
      </w:pPr>
      <w:r w:rsidRPr="00AE2B4A">
        <w:rPr>
          <w:lang w:eastAsia="en-NZ"/>
        </w:rPr>
        <w:t xml:space="preserve">2,2-Dibromoacetonitrile is cytotoxic and causes genotoxicity </w:t>
      </w:r>
      <w:r w:rsidRPr="00AE2B4A">
        <w:rPr>
          <w:i/>
          <w:iCs/>
          <w:lang w:eastAsia="en-NZ"/>
        </w:rPr>
        <w:t>in vitro</w:t>
      </w:r>
      <w:r w:rsidRPr="00AE2B4A">
        <w:rPr>
          <w:lang w:eastAsia="en-NZ"/>
        </w:rPr>
        <w:t>.</w:t>
      </w:r>
      <w:r w:rsidR="00817BC2" w:rsidRPr="00AE2B4A">
        <w:rPr>
          <w:lang w:eastAsia="en-NZ"/>
        </w:rPr>
        <w:t xml:space="preserve"> </w:t>
      </w:r>
      <w:r w:rsidRPr="00AE2B4A">
        <w:rPr>
          <w:lang w:eastAsia="en-NZ"/>
        </w:rPr>
        <w:t xml:space="preserve">The NTP (2008) concluded that under the conditions of the </w:t>
      </w:r>
      <w:r w:rsidR="00B8426D" w:rsidRPr="00AE2B4A">
        <w:rPr>
          <w:lang w:eastAsia="en-NZ"/>
        </w:rPr>
        <w:t>two</w:t>
      </w:r>
      <w:r w:rsidRPr="00AE2B4A">
        <w:rPr>
          <w:lang w:eastAsia="en-NZ"/>
        </w:rPr>
        <w:t>-year drinking water studies there was clear evidence of carcinogenic activity of dibromoacetonitrile in male rats based on increased incidences of squamous cell papillomas or carcinomas of the oral cavity; adenomas in the glandular stomach of male rats were also considered to be exposure</w:t>
      </w:r>
      <w:r w:rsidR="0067764A">
        <w:rPr>
          <w:lang w:eastAsia="en-NZ"/>
        </w:rPr>
        <w:t>-</w:t>
      </w:r>
      <w:r w:rsidRPr="00AE2B4A">
        <w:rPr>
          <w:lang w:eastAsia="en-NZ"/>
        </w:rPr>
        <w:t>related.</w:t>
      </w:r>
      <w:r w:rsidR="00817BC2" w:rsidRPr="00AE2B4A">
        <w:rPr>
          <w:lang w:eastAsia="en-NZ"/>
        </w:rPr>
        <w:t xml:space="preserve"> </w:t>
      </w:r>
      <w:r w:rsidRPr="00AE2B4A">
        <w:rPr>
          <w:lang w:eastAsia="en-NZ"/>
        </w:rPr>
        <w:t>There was some evidence of carcinogenic activity of dibromoacetonitrile in female rats based on an increased incidence of squamous cell papillomas of the oral cavity; increased incidences of basal cell or squamous cell neoplasms of the skin in female rats may have been related to dibromoacetonitrile exposure.</w:t>
      </w:r>
      <w:r w:rsidR="00817BC2" w:rsidRPr="00AE2B4A">
        <w:rPr>
          <w:lang w:eastAsia="en-NZ"/>
        </w:rPr>
        <w:t xml:space="preserve"> </w:t>
      </w:r>
      <w:r w:rsidRPr="00AE2B4A">
        <w:rPr>
          <w:lang w:eastAsia="en-NZ"/>
        </w:rPr>
        <w:t>There was clear evidence of carcinogenic activity of dibromoacetonitrile in male and female mice based on increased incidences of squamous cell papillomas or carcinomas of the forestomach.</w:t>
      </w:r>
      <w:r w:rsidR="00817BC2" w:rsidRPr="00AE2B4A">
        <w:rPr>
          <w:lang w:eastAsia="en-NZ"/>
        </w:rPr>
        <w:t xml:space="preserve"> </w:t>
      </w:r>
      <w:r w:rsidRPr="00AE2B4A">
        <w:rPr>
          <w:lang w:eastAsia="en-NZ"/>
        </w:rPr>
        <w:t>Increased incidences of neoplasms in the liver of male mice may have been related to dibromoacetonitrile exposure.</w:t>
      </w:r>
    </w:p>
    <w:p w14:paraId="24E2FFA7" w14:textId="77777777" w:rsidR="007C5F48" w:rsidRPr="00AE2B4A" w:rsidRDefault="007C5F48" w:rsidP="00B8426D">
      <w:pPr>
        <w:pStyle w:val="Quote"/>
        <w:rPr>
          <w:lang w:eastAsia="en-NZ"/>
        </w:rPr>
      </w:pPr>
      <w:r w:rsidRPr="00AE2B4A">
        <w:rPr>
          <w:lang w:eastAsia="en-NZ"/>
        </w:rPr>
        <w:t>Based on decreased body weight and decreased testes weight and pathology in males, the NOAEL is 12</w:t>
      </w:r>
      <w:r w:rsidR="00DB29E6" w:rsidRPr="00AE2B4A">
        <w:rPr>
          <w:lang w:eastAsia="en-NZ"/>
        </w:rPr>
        <w:t> mg/kg</w:t>
      </w:r>
      <w:r w:rsidRPr="00AE2B4A">
        <w:rPr>
          <w:lang w:eastAsia="en-NZ"/>
        </w:rPr>
        <w:t xml:space="preserve"> of body weight per day and the LOAEL is 18</w:t>
      </w:r>
      <w:r w:rsidR="00DB29E6" w:rsidRPr="00AE2B4A">
        <w:rPr>
          <w:lang w:eastAsia="en-NZ"/>
        </w:rPr>
        <w:t> mg/kg</w:t>
      </w:r>
      <w:r w:rsidRPr="00AE2B4A">
        <w:rPr>
          <w:lang w:eastAsia="en-NZ"/>
        </w:rPr>
        <w:t xml:space="preserve"> of body weight per day (NTP 2000c).</w:t>
      </w:r>
    </w:p>
    <w:p w14:paraId="24E2FFA8" w14:textId="77777777" w:rsidR="007C5F48" w:rsidRPr="00AE2B4A" w:rsidRDefault="007C5F48" w:rsidP="00B8426D">
      <w:pPr>
        <w:pStyle w:val="Quote"/>
      </w:pPr>
      <w:r w:rsidRPr="00AE2B4A">
        <w:rPr>
          <w:lang w:eastAsia="en-NZ"/>
        </w:rPr>
        <w:t xml:space="preserve">Poon </w:t>
      </w:r>
      <w:r w:rsidR="00000303" w:rsidRPr="00AE2B4A">
        <w:rPr>
          <w:iCs/>
          <w:lang w:eastAsia="en-NZ"/>
        </w:rPr>
        <w:t>et al</w:t>
      </w:r>
      <w:r w:rsidRPr="00AE2B4A">
        <w:rPr>
          <w:i/>
          <w:iCs/>
          <w:lang w:eastAsia="en-NZ"/>
        </w:rPr>
        <w:t xml:space="preserve"> </w:t>
      </w:r>
      <w:r w:rsidRPr="00AE2B4A">
        <w:rPr>
          <w:lang w:eastAsia="en-NZ"/>
        </w:rPr>
        <w:t>(2003) found that treatment effects occurred predominantly at 100</w:t>
      </w:r>
      <w:r w:rsidR="00DB29E6" w:rsidRPr="00AE2B4A">
        <w:rPr>
          <w:lang w:eastAsia="en-NZ"/>
        </w:rPr>
        <w:t> ppm</w:t>
      </w:r>
      <w:r w:rsidRPr="00AE2B4A">
        <w:rPr>
          <w:lang w:eastAsia="en-NZ"/>
        </w:rPr>
        <w:t xml:space="preserve"> and included in both sexes: increased kidney weights, histological changes in the thyroid and bone marrow, and increased peroxisomal enzyme activities; and in males: decreased serum and urinary uric acid levels and indication of oxidative stress.</w:t>
      </w:r>
      <w:r w:rsidR="00817BC2" w:rsidRPr="00AE2B4A">
        <w:rPr>
          <w:lang w:eastAsia="en-NZ"/>
        </w:rPr>
        <w:t xml:space="preserve"> </w:t>
      </w:r>
      <w:r w:rsidRPr="00AE2B4A">
        <w:rPr>
          <w:lang w:eastAsia="en-NZ"/>
        </w:rPr>
        <w:t>The lowest adverse effect level were around 11.1</w:t>
      </w:r>
      <w:r w:rsidR="00B8426D" w:rsidRPr="00AE2B4A">
        <w:rPr>
          <w:lang w:eastAsia="en-NZ"/>
        </w:rPr>
        <w:t> </w:t>
      </w:r>
      <w:r w:rsidRPr="00AE2B4A">
        <w:rPr>
          <w:lang w:eastAsia="en-NZ"/>
        </w:rPr>
        <w:t>and 12.1</w:t>
      </w:r>
      <w:r w:rsidR="00DB29E6" w:rsidRPr="00AE2B4A">
        <w:rPr>
          <w:lang w:eastAsia="en-NZ"/>
        </w:rPr>
        <w:t> mg/kg</w:t>
      </w:r>
      <w:r w:rsidRPr="00AE2B4A">
        <w:rPr>
          <w:lang w:eastAsia="en-NZ"/>
        </w:rPr>
        <w:t>/day in the males and females, respectively and the NOAEL was therefore judged to be 10</w:t>
      </w:r>
      <w:r w:rsidR="00DB29E6" w:rsidRPr="00AE2B4A">
        <w:rPr>
          <w:lang w:eastAsia="en-NZ"/>
        </w:rPr>
        <w:t> ppm</w:t>
      </w:r>
      <w:r w:rsidRPr="00AE2B4A">
        <w:rPr>
          <w:lang w:eastAsia="en-NZ"/>
        </w:rPr>
        <w:t>, equivalent to 1.11 and 1.21</w:t>
      </w:r>
      <w:r w:rsidR="00DB29E6" w:rsidRPr="00AE2B4A">
        <w:rPr>
          <w:lang w:eastAsia="en-NZ"/>
        </w:rPr>
        <w:t> mg/kg</w:t>
      </w:r>
      <w:r w:rsidRPr="00AE2B4A">
        <w:rPr>
          <w:lang w:eastAsia="en-NZ"/>
        </w:rPr>
        <w:t>/day in the males and females, respectively.</w:t>
      </w:r>
    </w:p>
    <w:p w14:paraId="24E2FFA9" w14:textId="77777777" w:rsidR="007C5F48" w:rsidRPr="00AE2B4A" w:rsidRDefault="007C5F48" w:rsidP="00B8426D"/>
    <w:p w14:paraId="24E2FFAA" w14:textId="77777777" w:rsidR="007C5F48" w:rsidRPr="00AE2B4A" w:rsidRDefault="007C5F48" w:rsidP="005B51CA">
      <w:r w:rsidRPr="00AE2B4A">
        <w:t>NTP (2010) conducted a two-year bioassay for DBAN dissolved in drinking water in male and female F344 rats plus male and female B6C3F1 mice.</w:t>
      </w:r>
      <w:r w:rsidR="00817BC2" w:rsidRPr="00AE2B4A">
        <w:t xml:space="preserve"> </w:t>
      </w:r>
      <w:r w:rsidRPr="00AE2B4A">
        <w:t>As a result of this study, the NTP concluded that there was clear evidence of carcinogenicity in male rats, male mice and female mice.</w:t>
      </w:r>
      <w:r w:rsidR="00817BC2" w:rsidRPr="00AE2B4A">
        <w:t xml:space="preserve"> </w:t>
      </w:r>
      <w:r w:rsidRPr="00AE2B4A">
        <w:t xml:space="preserve">Some evidence for </w:t>
      </w:r>
      <w:r w:rsidR="0067764A" w:rsidRPr="00AE2B4A">
        <w:t>carcinogenicity</w:t>
      </w:r>
      <w:r w:rsidRPr="00AE2B4A">
        <w:t xml:space="preserve"> was the finding for female rats.</w:t>
      </w:r>
      <w:r w:rsidR="00817BC2" w:rsidRPr="00AE2B4A">
        <w:t xml:space="preserve"> </w:t>
      </w:r>
      <w:r w:rsidRPr="00AE2B4A">
        <w:t>In the male rats at the high dose of 7</w:t>
      </w:r>
      <w:r w:rsidR="00DB29E6" w:rsidRPr="00AE2B4A">
        <w:t> mg/kg</w:t>
      </w:r>
      <w:r w:rsidRPr="00AE2B4A">
        <w:t>/day there were two rare glandular stomach adenomas.</w:t>
      </w:r>
      <w:r w:rsidR="00817BC2" w:rsidRPr="00AE2B4A">
        <w:t xml:space="preserve"> </w:t>
      </w:r>
      <w:r w:rsidRPr="00AE2B4A">
        <w:t>The incidence of squamous epithelial hyperplasia of the tongue was significantly increased at a dose of 7</w:t>
      </w:r>
      <w:r w:rsidR="00DB29E6" w:rsidRPr="00AE2B4A">
        <w:t> mg/kg</w:t>
      </w:r>
      <w:r w:rsidRPr="00AE2B4A">
        <w:t>/day in males while both males and females exhibited hyperkeratosis of the tongue at a dose of 4</w:t>
      </w:r>
      <w:r w:rsidR="00DB29E6" w:rsidRPr="00AE2B4A">
        <w:t> mg/kg</w:t>
      </w:r>
      <w:r w:rsidRPr="00AE2B4A">
        <w:t>/day.</w:t>
      </w:r>
      <w:r w:rsidR="00817BC2" w:rsidRPr="00AE2B4A">
        <w:t xml:space="preserve"> </w:t>
      </w:r>
      <w:r w:rsidRPr="00AE2B4A">
        <w:t>Precancerous papilloma and keratoacanthoma of the skin displayed a positive trend across the 2, 4 and 8</w:t>
      </w:r>
      <w:r w:rsidR="00DB29E6" w:rsidRPr="00AE2B4A">
        <w:t> mg/kg</w:t>
      </w:r>
      <w:r w:rsidRPr="00AE2B4A">
        <w:t>/day doses in females.</w:t>
      </w:r>
      <w:r w:rsidR="00817BC2" w:rsidRPr="00AE2B4A">
        <w:t xml:space="preserve"> </w:t>
      </w:r>
      <w:r w:rsidRPr="00AE2B4A">
        <w:t>Due to a low response, this finding was classified as equivocal for DBAN.</w:t>
      </w:r>
      <w:r w:rsidR="00817BC2" w:rsidRPr="00AE2B4A">
        <w:t xml:space="preserve"> </w:t>
      </w:r>
      <w:r w:rsidRPr="00AE2B4A">
        <w:t>Tumours were also evident in the forestomach of male and female mice (squamous cell papilloma or carcinoma, combined).</w:t>
      </w:r>
      <w:r w:rsidR="00817BC2" w:rsidRPr="00AE2B4A">
        <w:t xml:space="preserve"> </w:t>
      </w:r>
      <w:r w:rsidRPr="00AE2B4A">
        <w:t>They were significantly increased as compared to controls at the high dose of 13</w:t>
      </w:r>
      <w:r w:rsidR="00DB29E6" w:rsidRPr="00AE2B4A">
        <w:t> mg/kg</w:t>
      </w:r>
      <w:r w:rsidRPr="00AE2B4A">
        <w:t>/day in males and 11</w:t>
      </w:r>
      <w:r w:rsidR="00DB29E6" w:rsidRPr="00AE2B4A">
        <w:t> mg/kg</w:t>
      </w:r>
      <w:r w:rsidRPr="00AE2B4A">
        <w:t>/day in females.</w:t>
      </w:r>
      <w:r w:rsidR="00817BC2" w:rsidRPr="00AE2B4A">
        <w:t xml:space="preserve"> </w:t>
      </w:r>
      <w:r w:rsidRPr="00AE2B4A">
        <w:t>In males, hyperplasia of the stomach tissues was present even at the low dose of 4</w:t>
      </w:r>
      <w:r w:rsidR="00DB29E6" w:rsidRPr="00AE2B4A">
        <w:t> mg/kg</w:t>
      </w:r>
      <w:r w:rsidRPr="00AE2B4A">
        <w:t>/day.</w:t>
      </w:r>
      <w:r w:rsidR="00817BC2" w:rsidRPr="00AE2B4A">
        <w:t xml:space="preserve"> </w:t>
      </w:r>
      <w:r w:rsidRPr="00AE2B4A">
        <w:t>Male mice of the 4 and 7</w:t>
      </w:r>
      <w:r w:rsidR="00DB29E6" w:rsidRPr="00AE2B4A">
        <w:t> mg/kg</w:t>
      </w:r>
      <w:r w:rsidRPr="00AE2B4A">
        <w:t>/day dose groups had hepatocellular adenoma, hepatocellular carcinoma or hepatoblastoma (combined), theses finding were high in all dose groups and were classified as equivocal.</w:t>
      </w:r>
      <w:r w:rsidR="00817BC2" w:rsidRPr="00AE2B4A">
        <w:t xml:space="preserve"> </w:t>
      </w:r>
      <w:r w:rsidRPr="00AE2B4A">
        <w:t>Water intake was less than that of the control for both the rats and mice suggesting possible taste aversion for the treated drinking water.</w:t>
      </w:r>
      <w:r w:rsidR="00817BC2" w:rsidRPr="00AE2B4A">
        <w:t xml:space="preserve"> </w:t>
      </w:r>
      <w:r w:rsidRPr="00AE2B4A">
        <w:t>From USEPA (2016).</w:t>
      </w:r>
    </w:p>
    <w:p w14:paraId="24E2FFAB" w14:textId="77777777" w:rsidR="007C5F48" w:rsidRPr="00AE2B4A" w:rsidRDefault="007C5F48" w:rsidP="005B51CA"/>
    <w:p w14:paraId="24E2FFAC" w14:textId="77777777" w:rsidR="007C5F48" w:rsidRPr="00AE2B4A" w:rsidRDefault="00A31C82" w:rsidP="0099026D">
      <w:pPr>
        <w:pStyle w:val="Heading3"/>
      </w:pPr>
      <w:r w:rsidRPr="00AE2B4A">
        <w:t xml:space="preserve">Derivation of </w:t>
      </w:r>
      <w:r w:rsidR="0099026D" w:rsidRPr="00AE2B4A">
        <w:t>Maximum Acceptable Value</w:t>
      </w:r>
    </w:p>
    <w:p w14:paraId="24E2FFAD" w14:textId="77777777" w:rsidR="007C5F48" w:rsidRPr="00AE2B4A" w:rsidRDefault="007C5F48" w:rsidP="005B51CA">
      <w:r w:rsidRPr="00AE2B4A">
        <w:t>A tolerable daily intake approach been used to derive the MAV for dibromoacetonitrile in drinking-water using a no-observable-adverse-effects level determined for effects on body weight in a 90-day study in rats.</w:t>
      </w:r>
    </w:p>
    <w:p w14:paraId="24E2FFAE" w14:textId="77777777" w:rsidR="007C5F48" w:rsidRPr="00AE2B4A" w:rsidRDefault="007C5F48" w:rsidP="005B51CA"/>
    <w:p w14:paraId="24E2FFAF" w14:textId="77777777" w:rsidR="007C5F48" w:rsidRPr="00AE2B4A" w:rsidRDefault="007C5F48" w:rsidP="005B51CA">
      <w:r w:rsidRPr="00AE2B4A">
        <w:t>The MAV for dibromoacetonitrile in drinking-water was derived as follows WHO (2017):</w:t>
      </w:r>
    </w:p>
    <w:p w14:paraId="24E2FFB0" w14:textId="77777777" w:rsidR="007C5F48" w:rsidRPr="00AE2B4A" w:rsidRDefault="007C5F48" w:rsidP="00B8426D">
      <w:pPr>
        <w:spacing w:before="60"/>
        <w:ind w:left="284" w:right="-284"/>
      </w:pPr>
      <w:r w:rsidRPr="00AE2B4A">
        <w:rPr>
          <w:u w:val="single"/>
        </w:rPr>
        <w:t>11.3</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0.0791</w:t>
      </w:r>
      <w:r w:rsidR="00DB29E6" w:rsidRPr="00AE2B4A">
        <w:t> mg/L</w:t>
      </w:r>
      <w:r w:rsidR="00817BC2" w:rsidRPr="00AE2B4A">
        <w:t xml:space="preserve"> </w:t>
      </w:r>
      <w:r w:rsidRPr="00AE2B4A">
        <w:t>(rounded to 0.08</w:t>
      </w:r>
      <w:r w:rsidR="00DB29E6" w:rsidRPr="00AE2B4A">
        <w:t> mg/L</w:t>
      </w:r>
      <w:r w:rsidRPr="00AE2B4A">
        <w:t>)</w:t>
      </w:r>
    </w:p>
    <w:p w14:paraId="24E2FFB1" w14:textId="77777777" w:rsidR="007C5F48" w:rsidRPr="00AE2B4A" w:rsidRDefault="007C5F48" w:rsidP="00B8426D">
      <w:pPr>
        <w:tabs>
          <w:tab w:val="center" w:pos="2410"/>
        </w:tabs>
      </w:pPr>
      <w:r w:rsidRPr="00AE2B4A">
        <w:tab/>
        <w:t>2 L x 1000</w:t>
      </w:r>
    </w:p>
    <w:p w14:paraId="24E2FFB2" w14:textId="77777777" w:rsidR="007C5F48" w:rsidRPr="00AE2B4A" w:rsidRDefault="007C5F48" w:rsidP="00B8426D">
      <w:pPr>
        <w:spacing w:before="120"/>
      </w:pPr>
      <w:r w:rsidRPr="00AE2B4A">
        <w:t>where:</w:t>
      </w:r>
    </w:p>
    <w:p w14:paraId="24E2FFB3" w14:textId="77777777" w:rsidR="007C5F48" w:rsidRPr="00AE2B4A" w:rsidRDefault="00B8426D" w:rsidP="00B8426D">
      <w:pPr>
        <w:pStyle w:val="Bullet"/>
        <w:spacing w:before="60"/>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11.3</w:t>
      </w:r>
      <w:r w:rsidR="00DB29E6" w:rsidRPr="00AE2B4A">
        <w:t> mg/kg</w:t>
      </w:r>
      <w:r w:rsidR="007C5F48" w:rsidRPr="00AE2B4A">
        <w:t xml:space="preserve"> body weight per day for decreased body weight in male rats in a 13-week drinking-water study</w:t>
      </w:r>
    </w:p>
    <w:p w14:paraId="24E2FFB4" w14:textId="77777777" w:rsidR="007C5F48" w:rsidRPr="00AE2B4A" w:rsidRDefault="00B8426D" w:rsidP="00B8426D">
      <w:pPr>
        <w:pStyle w:val="Bullet"/>
        <w:spacing w:before="60"/>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FB5" w14:textId="77777777" w:rsidR="007C5F48" w:rsidRPr="00AE2B4A" w:rsidRDefault="00B8426D" w:rsidP="00B8426D">
      <w:pPr>
        <w:pStyle w:val="Bullet"/>
        <w:spacing w:before="60"/>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2FFB6" w14:textId="77777777" w:rsidR="007C5F48" w:rsidRPr="00AE2B4A" w:rsidRDefault="00B8426D" w:rsidP="00B8426D">
      <w:pPr>
        <w:pStyle w:val="Bullet"/>
        <w:spacing w:before="60"/>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FB7" w14:textId="77777777" w:rsidR="007C5F48" w:rsidRPr="00AE2B4A" w:rsidRDefault="00B8426D" w:rsidP="00B8426D">
      <w:pPr>
        <w:pStyle w:val="Bullet"/>
        <w:spacing w:before="60"/>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the short duration of the study.</w:t>
      </w:r>
    </w:p>
    <w:p w14:paraId="24E2FFB8" w14:textId="77777777" w:rsidR="007C5F48" w:rsidRPr="00AE2B4A" w:rsidRDefault="007C5F48" w:rsidP="005B51CA"/>
    <w:p w14:paraId="24E2FFB9" w14:textId="77777777" w:rsidR="007C5F48" w:rsidRPr="00AE2B4A" w:rsidRDefault="007C5F48" w:rsidP="005B51CA">
      <w:r w:rsidRPr="00AE2B4A">
        <w:t xml:space="preserve">The </w:t>
      </w:r>
      <w:smartTag w:uri="urn:schemas-microsoft-com:office:smarttags" w:element="stockticker">
        <w:r w:rsidRPr="00AE2B4A">
          <w:t>MAV</w:t>
        </w:r>
      </w:smartTag>
      <w:r w:rsidRPr="00AE2B4A">
        <w:t xml:space="preserve"> for dibromoacetonitrile in the 1995 and 2000 DWSNZ was 0.2</w:t>
      </w:r>
      <w:r w:rsidR="00DB29E6" w:rsidRPr="00AE2B4A">
        <w:t> mg/L</w:t>
      </w:r>
      <w:r w:rsidRPr="00AE2B4A">
        <w:t>, based on the following:</w:t>
      </w:r>
    </w:p>
    <w:p w14:paraId="24E2FFBA" w14:textId="77777777" w:rsidR="007C5F48" w:rsidRPr="00AE2B4A" w:rsidRDefault="007C5F48" w:rsidP="00B8426D">
      <w:pPr>
        <w:spacing w:before="60"/>
        <w:ind w:left="567"/>
      </w:pPr>
      <w:r w:rsidRPr="00AE2B4A">
        <w:rPr>
          <w:u w:val="single"/>
        </w:rPr>
        <w:t>23</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0.2</w:t>
      </w:r>
      <w:r w:rsidR="00DB29E6" w:rsidRPr="00AE2B4A">
        <w:t> mg/L</w:t>
      </w:r>
    </w:p>
    <w:p w14:paraId="24E2FFBB" w14:textId="77777777" w:rsidR="007C5F48" w:rsidRPr="00AE2B4A" w:rsidRDefault="007C5F48" w:rsidP="00B8426D">
      <w:pPr>
        <w:tabs>
          <w:tab w:val="center" w:pos="2694"/>
        </w:tabs>
      </w:pPr>
      <w:r w:rsidRPr="00AE2B4A">
        <w:tab/>
        <w:t>2 L x 1000</w:t>
      </w:r>
    </w:p>
    <w:p w14:paraId="24E2FFBC" w14:textId="77777777" w:rsidR="007C5F48" w:rsidRPr="00AE2B4A" w:rsidRDefault="007C5F48" w:rsidP="00B8426D">
      <w:pPr>
        <w:keepNext/>
        <w:spacing w:before="120"/>
      </w:pPr>
      <w:r w:rsidRPr="00AE2B4A">
        <w:t>where:</w:t>
      </w:r>
    </w:p>
    <w:p w14:paraId="24E2FFBD" w14:textId="77777777" w:rsidR="007C5F48" w:rsidRPr="00AE2B4A" w:rsidRDefault="00B8426D" w:rsidP="00B8426D">
      <w:pPr>
        <w:pStyle w:val="Bullet"/>
        <w:keepNex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23</w:t>
      </w:r>
      <w:r w:rsidR="00DB29E6" w:rsidRPr="00AE2B4A">
        <w:t> mg/kg</w:t>
      </w:r>
      <w:r w:rsidR="007C5F48" w:rsidRPr="00AE2B4A">
        <w:t xml:space="preserve"> body weight per day for the effects of body weight in a 90-day corn oil gavage study in rats</w:t>
      </w:r>
    </w:p>
    <w:p w14:paraId="24E2FFBE" w14:textId="77777777" w:rsidR="007C5F48" w:rsidRPr="00AE2B4A" w:rsidRDefault="00B8426D" w:rsidP="00B8426D">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2FFBF" w14:textId="77777777" w:rsidR="007C5F48" w:rsidRPr="00AE2B4A" w:rsidRDefault="00B8426D" w:rsidP="00B8426D">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2FFC0" w14:textId="77777777" w:rsidR="007C5F48" w:rsidRPr="00AE2B4A" w:rsidRDefault="00B8426D" w:rsidP="00B8426D">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2FFC1" w14:textId="77777777" w:rsidR="007C5F48" w:rsidRPr="00AE2B4A" w:rsidRDefault="00B8426D" w:rsidP="00B8426D">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the short duration of the study.</w:t>
      </w:r>
    </w:p>
    <w:p w14:paraId="24E2FFC2" w14:textId="77777777" w:rsidR="007C5F48" w:rsidRPr="00AE2B4A" w:rsidRDefault="007C5F48" w:rsidP="00B8426D"/>
    <w:p w14:paraId="24E2FFC3" w14:textId="77777777" w:rsidR="007C5F48" w:rsidRPr="00AE2B4A" w:rsidRDefault="00A31C82" w:rsidP="00A31C82">
      <w:pPr>
        <w:pStyle w:val="Heading3"/>
      </w:pPr>
      <w:r w:rsidRPr="00AE2B4A">
        <w:t>References</w:t>
      </w:r>
    </w:p>
    <w:p w14:paraId="24E2FFC4" w14:textId="77777777" w:rsidR="007C5F48" w:rsidRPr="00AE2B4A" w:rsidRDefault="00E22CDD" w:rsidP="00B8426D">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00B8426D" w:rsidRPr="00AE2B4A">
        <w:rPr>
          <w:rStyle w:val="Hyperlink"/>
        </w:rPr>
        <w:t>.</w:t>
      </w:r>
    </w:p>
    <w:p w14:paraId="24E2FFC5" w14:textId="77777777" w:rsidR="007C5F48" w:rsidRPr="00AE2B4A" w:rsidRDefault="00E22CDD" w:rsidP="00B8426D">
      <w:pPr>
        <w:pStyle w:val="References"/>
        <w:rPr>
          <w:szCs w:val="24"/>
        </w:rPr>
      </w:pPr>
      <w:r w:rsidRPr="00AE2B4A">
        <w:rPr>
          <w:szCs w:val="24"/>
        </w:rPr>
        <w:t xml:space="preserve">DWI. 2012. </w:t>
      </w:r>
      <w:r w:rsidR="00732105" w:rsidRPr="00AE2B4A">
        <w:rPr>
          <w:i/>
          <w:szCs w:val="24"/>
        </w:rPr>
        <w:t>Monitoring of Nitrogenated DBPs in Drinking Water</w:t>
      </w:r>
      <w:r w:rsidR="007C5F48" w:rsidRPr="00AE2B4A">
        <w:rPr>
          <w:szCs w:val="24"/>
        </w:rPr>
        <w:t>.</w:t>
      </w:r>
      <w:r w:rsidR="00817BC2" w:rsidRPr="00AE2B4A">
        <w:rPr>
          <w:szCs w:val="24"/>
        </w:rPr>
        <w:t xml:space="preserve"> </w:t>
      </w:r>
      <w:r w:rsidR="007C5F48" w:rsidRPr="00AE2B4A">
        <w:rPr>
          <w:szCs w:val="24"/>
        </w:rPr>
        <w:t>Project No: DWI 70/2/268.</w:t>
      </w:r>
      <w:r w:rsidR="00817BC2" w:rsidRPr="00AE2B4A">
        <w:rPr>
          <w:szCs w:val="24"/>
        </w:rPr>
        <w:t xml:space="preserve"> </w:t>
      </w:r>
      <w:r w:rsidR="007C5F48" w:rsidRPr="00AE2B4A">
        <w:rPr>
          <w:szCs w:val="24"/>
        </w:rPr>
        <w:t>91 pp.</w:t>
      </w:r>
      <w:r w:rsidR="00817BC2" w:rsidRPr="00AE2B4A">
        <w:rPr>
          <w:szCs w:val="24"/>
        </w:rPr>
        <w:t xml:space="preserve"> </w:t>
      </w:r>
      <w:hyperlink r:id="rId890" w:history="1">
        <w:r w:rsidRPr="00AE2B4A">
          <w:rPr>
            <w:rStyle w:val="Hyperlink"/>
          </w:rPr>
          <w:t>http://dwi.defra.gov.uk/</w:t>
        </w:r>
      </w:hyperlink>
      <w:r w:rsidR="00B8426D" w:rsidRPr="00AE2B4A">
        <w:rPr>
          <w:rStyle w:val="Hyperlink"/>
        </w:rPr>
        <w:t>.</w:t>
      </w:r>
    </w:p>
    <w:p w14:paraId="24E2FFC6" w14:textId="77777777" w:rsidR="007C5F48" w:rsidRPr="00AE2B4A" w:rsidRDefault="00126CC3" w:rsidP="00B8426D">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2FFC7" w14:textId="77777777" w:rsidR="007C5F48" w:rsidRPr="00AE2B4A" w:rsidRDefault="00901AE6" w:rsidP="00B8426D">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B8426D" w:rsidRPr="00AE2B4A">
        <w:rPr>
          <w:rStyle w:val="Hyperlink"/>
        </w:rPr>
        <w:t>.</w:t>
      </w:r>
    </w:p>
    <w:p w14:paraId="24E2FFC8" w14:textId="77777777" w:rsidR="007C5F48" w:rsidRPr="00AE2B4A" w:rsidRDefault="00DB29E6" w:rsidP="00B8426D">
      <w:pPr>
        <w:pStyle w:val="References"/>
      </w:pPr>
      <w:r w:rsidRPr="00AE2B4A">
        <w:t xml:space="preserve">IARC. 1999. </w:t>
      </w:r>
      <w:r w:rsidR="007C5F48" w:rsidRPr="00AE2B4A">
        <w:t>Dibromoacetonitrile.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 xml:space="preserve">71: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B8426D" w:rsidRPr="00AE2B4A">
        <w:rPr>
          <w:rStyle w:val="Hyperlink"/>
        </w:rPr>
        <w:t>.</w:t>
      </w:r>
    </w:p>
    <w:p w14:paraId="24E2FFC9" w14:textId="77777777" w:rsidR="007C5F48" w:rsidRPr="00AE2B4A" w:rsidRDefault="00626F75" w:rsidP="00B8426D">
      <w:pPr>
        <w:pStyle w:val="References"/>
      </w:pPr>
      <w:r w:rsidRPr="00AE2B4A">
        <w:t xml:space="preserve">IARC. 2012. </w:t>
      </w:r>
      <w:r w:rsidR="00732105" w:rsidRPr="00AE2B4A">
        <w:rPr>
          <w:i/>
        </w:rPr>
        <w:t>IARC Monographs on the Evaluation of Carcinogenic Risks to Humans</w:t>
      </w:r>
      <w:r w:rsidR="00B8426D" w:rsidRPr="00AE2B4A">
        <w:rPr>
          <w:i/>
        </w:rPr>
        <w:t xml:space="preserve"> </w:t>
      </w:r>
      <w:r w:rsidR="00B8426D" w:rsidRPr="00AE2B4A">
        <w:t>101</w:t>
      </w:r>
      <w:r w:rsidR="007C5F48" w:rsidRPr="00AE2B4A">
        <w:t>.</w:t>
      </w:r>
      <w:r w:rsidR="00817BC2" w:rsidRPr="00AE2B4A">
        <w:t xml:space="preserve"> </w:t>
      </w:r>
      <w:r w:rsidR="00B8426D" w:rsidRPr="00AE2B4A">
        <w:t>Some chemicals present in industrial and consumer products, food and drinking-water</w:t>
      </w:r>
      <w:r w:rsidR="007C5F48" w:rsidRPr="00AE2B4A">
        <w:t>.</w:t>
      </w:r>
      <w:r w:rsidR="00817BC2" w:rsidRPr="00AE2B4A">
        <w:t xml:space="preserve"> </w:t>
      </w:r>
      <w:hyperlink r:id="rId891" w:history="1">
        <w:r w:rsidR="006D747A" w:rsidRPr="00AE2B4A">
          <w:rPr>
            <w:rStyle w:val="Hyperlink"/>
          </w:rPr>
          <w:t>http://monographs.iarc.fr/</w:t>
        </w:r>
      </w:hyperlink>
      <w:r w:rsidR="00B8426D" w:rsidRPr="00AE2B4A">
        <w:rPr>
          <w:rStyle w:val="Hyperlink"/>
        </w:rPr>
        <w:t>.</w:t>
      </w:r>
    </w:p>
    <w:p w14:paraId="24E2FFCA" w14:textId="77777777" w:rsidR="007C5F48" w:rsidRPr="00AE2B4A" w:rsidRDefault="002B6151" w:rsidP="00B8426D">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B8426D" w:rsidRPr="00AE2B4A">
        <w:rPr>
          <w:rStyle w:val="Hyperlink"/>
        </w:rPr>
        <w:t>.</w:t>
      </w:r>
    </w:p>
    <w:p w14:paraId="24E2FFCB" w14:textId="77777777" w:rsidR="007C5F48" w:rsidRPr="00AE2B4A" w:rsidRDefault="007C5F48" w:rsidP="00B8426D">
      <w:pPr>
        <w:pStyle w:val="References"/>
        <w:rPr>
          <w:szCs w:val="24"/>
        </w:rPr>
      </w:pPr>
      <w:r w:rsidRPr="00AE2B4A">
        <w:rPr>
          <w:szCs w:val="24"/>
        </w:rPr>
        <w:t>Liew D</w:t>
      </w:r>
      <w:r w:rsidR="00B8426D" w:rsidRPr="00AE2B4A">
        <w:rPr>
          <w:szCs w:val="24"/>
        </w:rPr>
        <w:t>,</w:t>
      </w:r>
      <w:r w:rsidRPr="00AE2B4A">
        <w:rPr>
          <w:szCs w:val="24"/>
        </w:rPr>
        <w:t xml:space="preserve"> </w:t>
      </w:r>
      <w:r w:rsidR="00000303" w:rsidRPr="00AE2B4A">
        <w:rPr>
          <w:szCs w:val="24"/>
        </w:rPr>
        <w:t>et al</w:t>
      </w:r>
      <w:r w:rsidR="00B8426D" w:rsidRPr="00AE2B4A">
        <w:rPr>
          <w:szCs w:val="24"/>
        </w:rPr>
        <w:t>.</w:t>
      </w:r>
      <w:r w:rsidRPr="00AE2B4A">
        <w:rPr>
          <w:szCs w:val="24"/>
        </w:rPr>
        <w:t xml:space="preserve"> 2016.</w:t>
      </w:r>
      <w:r w:rsidR="00817BC2" w:rsidRPr="00AE2B4A">
        <w:rPr>
          <w:szCs w:val="24"/>
        </w:rPr>
        <w:t xml:space="preserve"> </w:t>
      </w:r>
      <w:r w:rsidRPr="00AE2B4A">
        <w:rPr>
          <w:szCs w:val="24"/>
        </w:rPr>
        <w:t>Formation of nitrogenous disinfection by-products in 10 chlorinated and chloraminated drinking water supply systems.</w:t>
      </w:r>
      <w:r w:rsidR="00817BC2" w:rsidRPr="00AE2B4A">
        <w:rPr>
          <w:szCs w:val="24"/>
        </w:rPr>
        <w:t xml:space="preserve"> </w:t>
      </w:r>
      <w:r w:rsidRPr="00AE2B4A">
        <w:rPr>
          <w:i/>
          <w:szCs w:val="24"/>
        </w:rPr>
        <w:t>Environmental Monitoring and Assessment</w:t>
      </w:r>
      <w:r w:rsidRPr="00AE2B4A">
        <w:rPr>
          <w:szCs w:val="24"/>
        </w:rPr>
        <w:t xml:space="preserve"> 188(9)</w:t>
      </w:r>
      <w:r w:rsidR="00B8426D" w:rsidRPr="00AE2B4A">
        <w:rPr>
          <w:szCs w:val="24"/>
        </w:rPr>
        <w:t>:</w:t>
      </w:r>
      <w:r w:rsidRPr="00AE2B4A">
        <w:rPr>
          <w:szCs w:val="24"/>
        </w:rPr>
        <w:t xml:space="preserve"> 518.</w:t>
      </w:r>
    </w:p>
    <w:p w14:paraId="24E2FFCC" w14:textId="77777777" w:rsidR="007C5F48" w:rsidRPr="00AE2B4A" w:rsidRDefault="00126CC3" w:rsidP="00B8426D">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892" w:history="1">
        <w:r w:rsidR="00A26AC9" w:rsidRPr="00AE2B4A">
          <w:rPr>
            <w:rStyle w:val="Hyperlink"/>
          </w:rPr>
          <w:t>http://www.nhmrc.gov.au/guidelines/publications/eh52</w:t>
        </w:r>
      </w:hyperlink>
      <w:r w:rsidR="00B8426D" w:rsidRPr="00AE2B4A">
        <w:rPr>
          <w:rStyle w:val="Hyperlink"/>
        </w:rPr>
        <w:t>.</w:t>
      </w:r>
    </w:p>
    <w:p w14:paraId="24E2FFCD" w14:textId="77777777" w:rsidR="007C5F48" w:rsidRPr="00AE2B4A" w:rsidRDefault="00DB29E6" w:rsidP="00B8426D">
      <w:pPr>
        <w:pStyle w:val="References"/>
      </w:pPr>
      <w:r w:rsidRPr="00AE2B4A">
        <w:t xml:space="preserve">USEPA. 1988. </w:t>
      </w:r>
      <w:r w:rsidR="007513EA" w:rsidRPr="00AE2B4A">
        <w:rPr>
          <w:i/>
        </w:rPr>
        <w:t>Methods for the Determination of Organic Compounds in Drinking Water</w:t>
      </w:r>
      <w:r w:rsidR="007C5F48" w:rsidRPr="00AE2B4A">
        <w:t>.</w:t>
      </w:r>
    </w:p>
    <w:p w14:paraId="24E2FFCE" w14:textId="77777777" w:rsidR="007C5F48" w:rsidRPr="00AE2B4A" w:rsidRDefault="002A708E" w:rsidP="00B8426D">
      <w:pPr>
        <w:pStyle w:val="References"/>
      </w:pPr>
      <w:r w:rsidRPr="00AE2B4A">
        <w:t xml:space="preserve">USEPA. 1990. </w:t>
      </w:r>
      <w:r w:rsidR="007513EA" w:rsidRPr="00AE2B4A">
        <w:rPr>
          <w:i/>
        </w:rPr>
        <w:t>Methods for the Determination of Organic Compounds in Drinking Water</w:t>
      </w:r>
      <w:r w:rsidR="007C5F48" w:rsidRPr="00AE2B4A">
        <w:t>.</w:t>
      </w:r>
      <w:r w:rsidR="00817BC2" w:rsidRPr="00AE2B4A">
        <w:t xml:space="preserve"> </w:t>
      </w:r>
      <w:r w:rsidR="007C5F48" w:rsidRPr="00AE2B4A">
        <w:t>Supplement 1, Report No EPA/600/4-90-020.</w:t>
      </w:r>
    </w:p>
    <w:p w14:paraId="24E2FFCF" w14:textId="77777777" w:rsidR="007C5F48" w:rsidRPr="00AE2B4A" w:rsidRDefault="007A19FD" w:rsidP="00B8426D">
      <w:pPr>
        <w:pStyle w:val="References"/>
      </w:pPr>
      <w:r w:rsidRPr="00AE2B4A">
        <w:t xml:space="preserve">USEPA Method 551. 1990. </w:t>
      </w:r>
      <w:r w:rsidR="007C5F48" w:rsidRPr="00AE2B4A">
        <w:rPr>
          <w:i/>
        </w:rPr>
        <w:t xml:space="preserve">Determination </w:t>
      </w:r>
      <w:r w:rsidR="00B8426D" w:rsidRPr="00AE2B4A">
        <w:rPr>
          <w:i/>
        </w:rPr>
        <w:t>of Chlorination Disinfection By</w:t>
      </w:r>
      <w:r w:rsidR="00B8426D"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88333C" w:rsidRPr="00AE2B4A">
        <w:t>Cincinnati, Ohio: United States Environmental Protection Agency, Environmental Monitoring and Support Laboratory (EMSL).</w:t>
      </w:r>
    </w:p>
    <w:p w14:paraId="24E2FFD0" w14:textId="77777777" w:rsidR="007C5F48" w:rsidRPr="00AE2B4A" w:rsidRDefault="007C5F48" w:rsidP="00B8426D">
      <w:pPr>
        <w:pStyle w:val="References"/>
      </w:pPr>
      <w:r w:rsidRPr="00AE2B4A">
        <w:t xml:space="preserve">USEPA Methods can be accessed at </w:t>
      </w:r>
      <w:hyperlink r:id="rId893" w:history="1">
        <w:r w:rsidR="007513EA" w:rsidRPr="00AE2B4A">
          <w:rPr>
            <w:rStyle w:val="Hyperlink"/>
          </w:rPr>
          <w:t>http://water.epa.gov/scitech/drinkingwater/labcert/methods_index.cfm</w:t>
        </w:r>
      </w:hyperlink>
      <w:r w:rsidR="00B8426D" w:rsidRPr="00AE2B4A">
        <w:rPr>
          <w:rStyle w:val="Hyperlink"/>
        </w:rPr>
        <w:t>.</w:t>
      </w:r>
    </w:p>
    <w:p w14:paraId="24E2FFD1" w14:textId="77777777" w:rsidR="007C5F48" w:rsidRPr="00AE2B4A" w:rsidRDefault="008E4C7A" w:rsidP="00B8426D">
      <w:pPr>
        <w:pStyle w:val="References"/>
      </w:pPr>
      <w:r w:rsidRPr="00AE2B4A">
        <w:t xml:space="preserve">USEPA. 2016. </w:t>
      </w:r>
      <w:r w:rsidR="001C1394" w:rsidRPr="00AE2B4A">
        <w:rPr>
          <w:i/>
        </w:rPr>
        <w:t>Six-Year Review 3 Technical Support Document for Disinfectants/</w:t>
      </w:r>
      <w:r w:rsidR="00B8426D" w:rsidRPr="00AE2B4A">
        <w:rPr>
          <w:i/>
        </w:rPr>
        <w:t xml:space="preserve"> </w:t>
      </w:r>
      <w:r w:rsidR="001C1394" w:rsidRPr="00AE2B4A">
        <w:rPr>
          <w:i/>
        </w:rPr>
        <w:t>Disinfection By</w:t>
      </w:r>
      <w:r w:rsidR="00B8426D" w:rsidRPr="00AE2B4A">
        <w:rPr>
          <w:i/>
        </w:rPr>
        <w:noBreakHyphen/>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894" w:history="1">
        <w:r w:rsidRPr="00AE2B4A">
          <w:rPr>
            <w:rStyle w:val="Hyperlink"/>
          </w:rPr>
          <w:t>https://www.epa.gov/sites/production/files/2016-12/documents/810r16012.pdf</w:t>
        </w:r>
      </w:hyperlink>
      <w:r w:rsidR="00B8426D" w:rsidRPr="00AE2B4A">
        <w:rPr>
          <w:rStyle w:val="Hyperlink"/>
        </w:rPr>
        <w:t>.</w:t>
      </w:r>
    </w:p>
    <w:p w14:paraId="24E2FFD2" w14:textId="77777777" w:rsidR="007C5F48" w:rsidRPr="00AE2B4A" w:rsidRDefault="00D351A6" w:rsidP="00B8426D">
      <w:pPr>
        <w:pStyle w:val="References"/>
      </w:pPr>
      <w:r w:rsidRPr="00AE2B4A">
        <w:t xml:space="preserve">Water Research Foundation. 2009. </w:t>
      </w:r>
      <w:r w:rsidRPr="00AE2B4A">
        <w:rPr>
          <w:i/>
        </w:rPr>
        <w:t>Mammalian Cell Cytotoxicity and Genotoxicity of Disinfection By-Products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The summary can be found in </w:t>
      </w:r>
      <w:r w:rsidR="008D49DE" w:rsidRPr="00AE2B4A">
        <w:rPr>
          <w:rStyle w:val="Hyperlink"/>
        </w:rPr>
        <w:t>http://www.waterresearchfoundation.org/research/TopicsAndProjects/projectProfile.aspx?pn=3089</w:t>
      </w:r>
      <w:r w:rsidR="00B8426D" w:rsidRPr="00AE2B4A">
        <w:rPr>
          <w:rStyle w:val="Hyperlink"/>
        </w:rPr>
        <w:t>.</w:t>
      </w:r>
    </w:p>
    <w:p w14:paraId="24E2FFD3" w14:textId="77777777" w:rsidR="007C5F48" w:rsidRPr="00AE2B4A" w:rsidRDefault="007C5F48" w:rsidP="00B8426D">
      <w:pPr>
        <w:pStyle w:val="References"/>
      </w:pPr>
      <w:r w:rsidRPr="00AE2B4A">
        <w:t>WHO</w:t>
      </w:r>
      <w:r w:rsidR="00B8426D" w:rsidRPr="00AE2B4A">
        <w:t>.</w:t>
      </w:r>
      <w:r w:rsidRPr="00AE2B4A">
        <w:t xml:space="preserve"> 1993.</w:t>
      </w:r>
      <w:r w:rsidR="00817BC2" w:rsidRPr="00AE2B4A">
        <w:t xml:space="preserve"> </w:t>
      </w:r>
      <w:r w:rsidRPr="00AE2B4A">
        <w:rPr>
          <w:i/>
          <w:iCs/>
        </w:rPr>
        <w:t xml:space="preserve">Guidelines for Drinking-water Quality </w:t>
      </w:r>
      <w:r w:rsidR="00104F19" w:rsidRPr="00AE2B4A">
        <w:t xml:space="preserve">(2nd edition). </w:t>
      </w:r>
      <w:r w:rsidRPr="00AE2B4A">
        <w:t>Geneva: World Health Organization.</w:t>
      </w:r>
      <w:r w:rsidR="00817BC2" w:rsidRPr="00AE2B4A">
        <w:t xml:space="preserve"> </w:t>
      </w:r>
      <w:r w:rsidRPr="00AE2B4A">
        <w:t>Volume 1: Recommendations.</w:t>
      </w:r>
    </w:p>
    <w:p w14:paraId="24E2FFD4" w14:textId="77777777" w:rsidR="007C5F48" w:rsidRPr="00AE2B4A" w:rsidRDefault="009D1B29" w:rsidP="00B8426D">
      <w:pPr>
        <w:pStyle w:val="References"/>
      </w:pPr>
      <w:r w:rsidRPr="00AE2B4A">
        <w:t xml:space="preserve">WHO. 2004a. </w:t>
      </w:r>
      <w:r w:rsidR="007C5F48" w:rsidRPr="00AE2B4A">
        <w:t>Halogenated acetonitriles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(WHO/SDE/WSH/03.04/98).</w:t>
      </w:r>
      <w:r w:rsidR="00817BC2" w:rsidRPr="00AE2B4A">
        <w:t xml:space="preserve"> </w:t>
      </w:r>
      <w:r w:rsidR="008D49DE" w:rsidRPr="00AE2B4A">
        <w:rPr>
          <w:rStyle w:val="Hyperlink"/>
        </w:rPr>
        <w:t>http://www.who.int/water_sanitation_health/dwq/chemicals/halogenatedacetonitriles/en/</w:t>
      </w:r>
      <w:r w:rsidR="00B8426D" w:rsidRPr="00AE2B4A">
        <w:rPr>
          <w:rStyle w:val="Hyperlink"/>
        </w:rPr>
        <w:t>.</w:t>
      </w:r>
    </w:p>
    <w:p w14:paraId="24E2FFD5" w14:textId="77777777" w:rsidR="007C5F48" w:rsidRPr="00AE2B4A" w:rsidRDefault="00624BC9" w:rsidP="00B8426D">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895" w:history="1">
        <w:r w:rsidRPr="00AE2B4A">
          <w:rPr>
            <w:rStyle w:val="Hyperlink"/>
          </w:rPr>
          <w:t>http://www.who.int/water_sanitation_health/publications/drinking-water-quality-guidelines-4-including-1st-addendum/en/</w:t>
        </w:r>
      </w:hyperlink>
      <w:r w:rsidR="00B8426D" w:rsidRPr="00AE2B4A">
        <w:rPr>
          <w:rStyle w:val="Hyperlink"/>
        </w:rPr>
        <w:t>.</w:t>
      </w:r>
    </w:p>
    <w:p w14:paraId="24E2FFD6" w14:textId="77777777" w:rsidR="007C5F48" w:rsidRPr="00AE2B4A" w:rsidRDefault="001C5CEC" w:rsidP="00BC35F0">
      <w:pPr>
        <w:pStyle w:val="Heading1"/>
      </w:pPr>
      <w:bookmarkStart w:id="178" w:name="_Toc522627417"/>
      <w:bookmarkStart w:id="179" w:name="_Toc10884930"/>
      <w:r w:rsidRPr="00AE2B4A">
        <w:t>Dibromochloromethane</w:t>
      </w:r>
      <w:bookmarkEnd w:id="178"/>
      <w:bookmarkEnd w:id="179"/>
    </w:p>
    <w:p w14:paraId="24E2FFD7" w14:textId="77777777" w:rsidR="007C5F48" w:rsidRPr="00AE2B4A" w:rsidRDefault="007C5F48" w:rsidP="005B51CA">
      <w:r w:rsidRPr="00AE2B4A">
        <w:t>CAS No. 124-48-1.</w:t>
      </w:r>
      <w:r w:rsidR="00817BC2" w:rsidRPr="00AE2B4A">
        <w:t xml:space="preserve"> </w:t>
      </w:r>
      <w:r w:rsidRPr="00AE2B4A">
        <w:t>Also called chlorodibromomethane or DBCM.</w:t>
      </w:r>
    </w:p>
    <w:p w14:paraId="24E2FFD8" w14:textId="77777777" w:rsidR="007C5F48" w:rsidRPr="00AE2B4A" w:rsidRDefault="007C5F48" w:rsidP="005B51CA"/>
    <w:p w14:paraId="24E2FFD9" w14:textId="77777777" w:rsidR="007C5F48" w:rsidRPr="00AE2B4A" w:rsidRDefault="0099026D" w:rsidP="0099026D">
      <w:pPr>
        <w:pStyle w:val="Heading3"/>
      </w:pPr>
      <w:r w:rsidRPr="00AE2B4A">
        <w:t>Maximum Acceptable Value</w:t>
      </w:r>
    </w:p>
    <w:p w14:paraId="24E2FFDA" w14:textId="77777777" w:rsidR="007C5F48" w:rsidRPr="00AE2B4A" w:rsidRDefault="007C5F48" w:rsidP="00E172A7">
      <w:pPr>
        <w:pStyle w:val="Introductoryparagraph"/>
      </w:pPr>
      <w:r w:rsidRPr="00AE2B4A">
        <w:t>Based on health considerations, the concentration of dibromochloromethane in drinking-water should not exceed 0.15</w:t>
      </w:r>
      <w:r w:rsidR="00DB29E6" w:rsidRPr="00AE2B4A">
        <w:t> mg/L</w:t>
      </w:r>
      <w:r w:rsidRPr="00AE2B4A">
        <w:t>.</w:t>
      </w:r>
    </w:p>
    <w:p w14:paraId="24E2FFDB" w14:textId="77777777" w:rsidR="007C5F48" w:rsidRPr="00AE2B4A" w:rsidRDefault="007C5F48" w:rsidP="00E172A7">
      <w:pPr>
        <w:pStyle w:val="Introductoryparagraph"/>
      </w:pPr>
    </w:p>
    <w:p w14:paraId="24E2FFDC" w14:textId="77777777" w:rsidR="007C5F48" w:rsidRPr="00AE2B4A" w:rsidRDefault="007C5F48" w:rsidP="00E172A7">
      <w:pPr>
        <w:pStyle w:val="Introductoryparagraph"/>
      </w:pPr>
      <w:r w:rsidRPr="00AE2B4A">
        <w:t>Action to reduce THMs is encouraged, but must not compromise disinfection, as non-disinfected water poses significantly greater risk than THMs.</w:t>
      </w:r>
    </w:p>
    <w:p w14:paraId="24E2FFDD" w14:textId="77777777" w:rsidR="007C5F48" w:rsidRPr="00AE2B4A" w:rsidRDefault="007C5F48" w:rsidP="005B51CA"/>
    <w:p w14:paraId="24E2FFDE" w14:textId="77777777" w:rsidR="007C5F48" w:rsidRPr="00AE2B4A" w:rsidRDefault="007C5F48" w:rsidP="005B51CA">
      <w:r w:rsidRPr="00AE2B4A">
        <w:t>Dibromochloromethane is one of the four trihalomethanes with a MAV in the DWSNZ.</w:t>
      </w:r>
      <w:r w:rsidR="00817BC2" w:rsidRPr="00AE2B4A">
        <w:t xml:space="preserve"> </w:t>
      </w:r>
      <w:r w:rsidRPr="00AE2B4A">
        <w:t>The others are bromodichloromethane, bromoform and chloroform.</w:t>
      </w:r>
      <w:r w:rsidR="00817BC2" w:rsidRPr="00AE2B4A">
        <w:t xml:space="preserve"> </w:t>
      </w:r>
      <w:r w:rsidRPr="00AE2B4A">
        <w:t>The sum of the ratio of the concentrations of these four trihalomethanes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E172A7" w:rsidRPr="00AE2B4A">
        <w:t>s</w:t>
      </w:r>
      <w:r w:rsidRPr="00AE2B4A">
        <w:t>ection 10.2.5.3).</w:t>
      </w:r>
    </w:p>
    <w:p w14:paraId="24E2FFDF" w14:textId="77777777" w:rsidR="007C5F48" w:rsidRPr="00AE2B4A" w:rsidRDefault="007C5F48" w:rsidP="005B51CA">
      <w:pPr>
        <w:rPr>
          <w:iCs/>
        </w:rPr>
      </w:pPr>
    </w:p>
    <w:p w14:paraId="24E2FFE0" w14:textId="77777777" w:rsidR="007C5F48" w:rsidRPr="00AE2B4A" w:rsidRDefault="007C5F48" w:rsidP="005B51CA">
      <w:pPr>
        <w:rPr>
          <w:iCs/>
        </w:rPr>
      </w:pPr>
      <w:r w:rsidRPr="00AE2B4A">
        <w:rPr>
          <w:iCs/>
        </w:rPr>
        <w:t>The maximum contaminant level for total trihalomethanes (USEPA 2006/2009/2011) is 0.08</w:t>
      </w:r>
      <w:r w:rsidR="00DB29E6" w:rsidRPr="00AE2B4A">
        <w:rPr>
          <w:iCs/>
        </w:rPr>
        <w:t> mg/L</w:t>
      </w:r>
      <w:r w:rsidRPr="00AE2B4A">
        <w:rPr>
          <w:iCs/>
        </w:rPr>
        <w:t>.</w:t>
      </w:r>
      <w:r w:rsidR="00817BC2" w:rsidRPr="00AE2B4A">
        <w:rPr>
          <w:iCs/>
        </w:rPr>
        <w:t xml:space="preserve"> </w:t>
      </w:r>
      <w:r w:rsidRPr="00AE2B4A">
        <w:rPr>
          <w:iCs/>
        </w:rPr>
        <w:t xml:space="preserve">The </w:t>
      </w:r>
      <w:r w:rsidRPr="00AE2B4A">
        <w:rPr>
          <w:szCs w:val="24"/>
        </w:rPr>
        <w:t xml:space="preserve">lifetime health advisory </w:t>
      </w:r>
      <w:r w:rsidRPr="00AE2B4A">
        <w:rPr>
          <w:iCs/>
        </w:rPr>
        <w:t>for dibromochloromethane is 0.06</w:t>
      </w:r>
      <w:r w:rsidR="00DB29E6" w:rsidRPr="00AE2B4A">
        <w:rPr>
          <w:iCs/>
        </w:rPr>
        <w:t> mg/L</w:t>
      </w:r>
      <w:r w:rsidRPr="00AE2B4A">
        <w:rPr>
          <w:iCs/>
        </w:rPr>
        <w:t xml:space="preserve"> (USEPA 2006/2011)</w:t>
      </w:r>
      <w:r w:rsidRPr="00AE2B4A">
        <w:rPr>
          <w:szCs w:val="24"/>
        </w:rPr>
        <w:t xml:space="preserve">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r w:rsidRPr="00AE2B4A">
        <w:rPr>
          <w:iCs/>
        </w:rPr>
        <w:t>.</w:t>
      </w:r>
    </w:p>
    <w:p w14:paraId="24E2FFE1" w14:textId="77777777" w:rsidR="007C5F48" w:rsidRPr="00AE2B4A" w:rsidRDefault="007C5F48" w:rsidP="005B51CA">
      <w:pPr>
        <w:rPr>
          <w:iCs/>
        </w:rPr>
      </w:pPr>
    </w:p>
    <w:p w14:paraId="24E2FFE2" w14:textId="77777777" w:rsidR="007C5F48" w:rsidRPr="00AE2B4A" w:rsidRDefault="007C5F48" w:rsidP="005B51CA">
      <w:pPr>
        <w:rPr>
          <w:iCs/>
        </w:rPr>
      </w:pPr>
      <w:r w:rsidRPr="00AE2B4A">
        <w:t xml:space="preserve">The </w:t>
      </w:r>
      <w:r w:rsidR="00DF79EE" w:rsidRPr="00AE2B4A">
        <w:rPr>
          <w:i/>
        </w:rPr>
        <w:t>Australian Drinking Water Guidelines</w:t>
      </w:r>
      <w:r w:rsidRPr="00AE2B4A">
        <w:t xml:space="preserve"> (NHMRC, NRMMC 2011) do not include a guideline value specifically for dibromochloromethane.</w:t>
      </w:r>
      <w:r w:rsidR="00817BC2" w:rsidRPr="00AE2B4A">
        <w:t xml:space="preserve"> </w:t>
      </w:r>
      <w:r w:rsidRPr="00AE2B4A">
        <w:t>They do have one though for total trihalomethanes (qv).</w:t>
      </w:r>
    </w:p>
    <w:p w14:paraId="24E2FFE3" w14:textId="77777777" w:rsidR="007C5F48" w:rsidRPr="00AE2B4A" w:rsidRDefault="007C5F48" w:rsidP="005B51CA"/>
    <w:p w14:paraId="24E2FFE4" w14:textId="77777777" w:rsidR="00DB29E6" w:rsidRPr="00AE2B4A" w:rsidRDefault="007C5F48" w:rsidP="005B51CA">
      <w:r w:rsidRPr="00AE2B4A">
        <w:t xml:space="preserve">Chlorodibromomethane is one of the </w:t>
      </w:r>
      <w:r w:rsidR="00817BC2" w:rsidRPr="00AE2B4A">
        <w:t>“</w:t>
      </w:r>
      <w:r w:rsidRPr="00AE2B4A">
        <w:t>priority pollutants</w:t>
      </w:r>
      <w:r w:rsidR="00817BC2" w:rsidRPr="00AE2B4A">
        <w:t>”</w:t>
      </w:r>
      <w:r w:rsidRPr="00AE2B4A">
        <w:t xml:space="preserve"> under the US Clean Water Act.</w:t>
      </w:r>
    </w:p>
    <w:p w14:paraId="24E2FFE5" w14:textId="77777777" w:rsidR="00DB29E6" w:rsidRPr="00AE2B4A" w:rsidRDefault="00DB29E6" w:rsidP="005B51CA"/>
    <w:p w14:paraId="24E2FFE6" w14:textId="77777777" w:rsidR="007C5F48" w:rsidRPr="00AE2B4A" w:rsidRDefault="00F51851" w:rsidP="00F51851">
      <w:pPr>
        <w:pStyle w:val="Heading3"/>
      </w:pPr>
      <w:r w:rsidRPr="00AE2B4A">
        <w:t>Sources to drinking-water</w:t>
      </w:r>
    </w:p>
    <w:p w14:paraId="24E2FFE7" w14:textId="77777777" w:rsidR="007C5F48" w:rsidRPr="00AE2B4A" w:rsidRDefault="00F75272" w:rsidP="00F75272">
      <w:pPr>
        <w:pStyle w:val="Heading4"/>
      </w:pPr>
      <w:r w:rsidRPr="00AE2B4A">
        <w:t>1.</w:t>
      </w:r>
      <w:r w:rsidRPr="00AE2B4A">
        <w:tab/>
        <w:t>To source waters</w:t>
      </w:r>
    </w:p>
    <w:p w14:paraId="24E2FFE8" w14:textId="77777777" w:rsidR="007C5F48" w:rsidRPr="00AE2B4A" w:rsidRDefault="007C5F48" w:rsidP="005B51CA">
      <w:r w:rsidRPr="00AE2B4A">
        <w:t>Brominated trihalomethanes, such as dibromochloromethane, may occur in raw water as an industrial contaminant and from human activity.</w:t>
      </w:r>
      <w:r w:rsidR="00817BC2" w:rsidRPr="00AE2B4A">
        <w:t xml:space="preserve"> </w:t>
      </w:r>
      <w:r w:rsidRPr="00AE2B4A">
        <w:t>They have been used as laboratory reagents, chemical intermediates, as fluids for mineral ore separation, as solvents for waxes, fats, and resins, and as flame retardants.</w:t>
      </w:r>
      <w:r w:rsidR="00817BC2" w:rsidRPr="00AE2B4A">
        <w:t xml:space="preserve"> </w:t>
      </w:r>
      <w:r w:rsidRPr="00AE2B4A">
        <w:t>Dibromochloromethane is now used only on a very small scale.</w:t>
      </w:r>
    </w:p>
    <w:p w14:paraId="24E2FFE9" w14:textId="77777777" w:rsidR="007C5F48" w:rsidRPr="00AE2B4A" w:rsidRDefault="007C5F48" w:rsidP="005B51CA"/>
    <w:p w14:paraId="24E2FFEA" w14:textId="77777777" w:rsidR="007C5F48" w:rsidRPr="00AE2B4A" w:rsidRDefault="005B51CA" w:rsidP="005B51CA">
      <w:pPr>
        <w:pStyle w:val="Heading4"/>
      </w:pPr>
      <w:r w:rsidRPr="00AE2B4A">
        <w:t>2.</w:t>
      </w:r>
      <w:r w:rsidRPr="00AE2B4A">
        <w:tab/>
        <w:t>From treatment process</w:t>
      </w:r>
      <w:r w:rsidR="00F75272" w:rsidRPr="00AE2B4A">
        <w:t>es</w:t>
      </w:r>
    </w:p>
    <w:p w14:paraId="24E2FFEB" w14:textId="77777777" w:rsidR="007C5F48" w:rsidRPr="00AE2B4A" w:rsidRDefault="007C5F48" w:rsidP="005B51CA">
      <w:r w:rsidRPr="00AE2B4A">
        <w:t>Trihalomethanes, including dibromochloromethane, are most likely to be formed as by-products of the chlorination of drinking-water.</w:t>
      </w:r>
      <w:r w:rsidR="00817BC2" w:rsidRPr="00AE2B4A">
        <w:t xml:space="preserve"> </w:t>
      </w:r>
      <w:r w:rsidRPr="00AE2B4A">
        <w:t>Naturally-occurring bromide is oxidised by chlorine to form bromine (hypobromous acid and hypobromite ion) which reacts with organic matter, such as humic and fulvic acids, in the water, with the result that the trihalomethanes found in the water show varying degrees of bromine incorporation.</w:t>
      </w:r>
      <w:r w:rsidR="00817BC2" w:rsidRPr="00AE2B4A">
        <w:t xml:space="preserve"> </w:t>
      </w:r>
      <w:r w:rsidRPr="00AE2B4A">
        <w:t>When full bromine substitution occurs, bromoform is produced; mixed substitution of chlorine and bromine results in dibromochloromethane and bromodichloromethane.</w:t>
      </w:r>
      <w:r w:rsidR="00817BC2" w:rsidRPr="00AE2B4A">
        <w:t xml:space="preserve"> </w:t>
      </w:r>
      <w:r w:rsidRPr="00AE2B4A">
        <w:t>The concentration of trihalomethanes produced depend upon: pH, organic matter concentration, chlorine dose, bromide concentration, contact time and temperature.</w:t>
      </w:r>
      <w:r w:rsidR="00817BC2" w:rsidRPr="00AE2B4A">
        <w:t xml:space="preserve"> </w:t>
      </w:r>
      <w:r w:rsidRPr="00AE2B4A">
        <w:t>Being a disinfection by-product, the USEPA (2007) regulates dibromochloromethane.</w:t>
      </w:r>
    </w:p>
    <w:p w14:paraId="24E2FFEC" w14:textId="77777777" w:rsidR="007C5F48" w:rsidRPr="00AE2B4A" w:rsidRDefault="007C5F48" w:rsidP="005B51CA"/>
    <w:p w14:paraId="24E2FFED" w14:textId="77777777" w:rsidR="007C5F48" w:rsidRPr="00AE2B4A" w:rsidRDefault="00F75272" w:rsidP="00F75272">
      <w:pPr>
        <w:pStyle w:val="Heading4"/>
      </w:pPr>
      <w:r w:rsidRPr="00AE2B4A">
        <w:t>3.</w:t>
      </w:r>
      <w:r w:rsidRPr="00AE2B4A">
        <w:tab/>
        <w:t>From the distribution system</w:t>
      </w:r>
    </w:p>
    <w:p w14:paraId="24E2FFEE" w14:textId="77777777" w:rsidR="007C5F48" w:rsidRPr="00AE2B4A" w:rsidRDefault="007C5F48" w:rsidP="005B51CA">
      <w:r w:rsidRPr="00AE2B4A">
        <w:t>No known sources.</w:t>
      </w:r>
    </w:p>
    <w:p w14:paraId="24E2FFEF" w14:textId="77777777" w:rsidR="007C5F48" w:rsidRPr="00AE2B4A" w:rsidRDefault="007C5F48" w:rsidP="005B51CA"/>
    <w:p w14:paraId="24E2FFF0" w14:textId="77777777" w:rsidR="007C5F48" w:rsidRPr="00AE2B4A" w:rsidRDefault="00F51851" w:rsidP="00F51851">
      <w:pPr>
        <w:pStyle w:val="Heading3"/>
      </w:pPr>
      <w:r w:rsidRPr="00AE2B4A">
        <w:t>Form and fate in the environment</w:t>
      </w:r>
    </w:p>
    <w:p w14:paraId="24E2FFF1" w14:textId="77777777" w:rsidR="007C5F48" w:rsidRPr="00AE2B4A" w:rsidRDefault="007C5F48" w:rsidP="005B51CA">
      <w:r w:rsidRPr="00AE2B4A">
        <w:t>In air, brominated trihalomethanes may be removed through oxidation with atmospheric hydroxyl radicals.</w:t>
      </w:r>
      <w:r w:rsidR="00817BC2" w:rsidRPr="00AE2B4A">
        <w:t xml:space="preserve"> </w:t>
      </w:r>
      <w:r w:rsidRPr="00AE2B4A">
        <w:t>Dibromochloromethane is quite soluble in water (about 3</w:t>
      </w:r>
      <w:r w:rsidR="00E172A7" w:rsidRPr="00AE2B4A">
        <w:t>,</w:t>
      </w:r>
      <w:r w:rsidRPr="00AE2B4A">
        <w:t>000</w:t>
      </w:r>
      <w:r w:rsidR="00DB29E6" w:rsidRPr="00AE2B4A">
        <w:t> mg/L</w:t>
      </w:r>
      <w:r w:rsidRPr="00AE2B4A">
        <w:t>).</w:t>
      </w:r>
      <w:r w:rsidR="00817BC2" w:rsidRPr="00AE2B4A">
        <w:t xml:space="preserve"> </w:t>
      </w:r>
      <w:r w:rsidRPr="00AE2B4A">
        <w:t>Volatilisation is a major removal mechanism for dibromochloromethane</w:t>
      </w:r>
      <w:r w:rsidRPr="00AE2B4A" w:rsidDel="000F4D16">
        <w:t xml:space="preserve"> </w:t>
      </w:r>
      <w:r w:rsidRPr="00AE2B4A">
        <w:t>from water.</w:t>
      </w:r>
      <w:r w:rsidR="00817BC2" w:rsidRPr="00AE2B4A">
        <w:t xml:space="preserve"> </w:t>
      </w:r>
      <w:r w:rsidRPr="00AE2B4A">
        <w:t>Biodegradation occurs under anaerobic conditions.</w:t>
      </w:r>
      <w:r w:rsidR="00817BC2" w:rsidRPr="00AE2B4A">
        <w:t xml:space="preserve"> </w:t>
      </w:r>
      <w:r w:rsidRPr="00AE2B4A">
        <w:t>Hydrolysis is extremely slow.</w:t>
      </w:r>
      <w:r w:rsidR="00817BC2" w:rsidRPr="00AE2B4A">
        <w:t xml:space="preserve"> </w:t>
      </w:r>
      <w:r w:rsidRPr="00AE2B4A">
        <w:t>Bioaccumulation in aquatic organisms may occur.</w:t>
      </w:r>
      <w:r w:rsidR="00817BC2" w:rsidRPr="00AE2B4A">
        <w:t xml:space="preserve"> </w:t>
      </w:r>
      <w:r w:rsidRPr="00AE2B4A">
        <w:t>Brominated trihalomethanes are expected to be mobile in soil.</w:t>
      </w:r>
    </w:p>
    <w:p w14:paraId="24E2FFF2" w14:textId="77777777" w:rsidR="007C5F48" w:rsidRPr="00AE2B4A" w:rsidRDefault="007C5F48" w:rsidP="005B51CA"/>
    <w:p w14:paraId="24E2FFF3" w14:textId="77777777" w:rsidR="007C5F48" w:rsidRPr="00AE2B4A" w:rsidRDefault="00F51851" w:rsidP="00F51851">
      <w:pPr>
        <w:pStyle w:val="Heading3"/>
      </w:pPr>
      <w:r w:rsidRPr="00AE2B4A">
        <w:t>Typical concentrations in drinking-water</w:t>
      </w:r>
    </w:p>
    <w:p w14:paraId="24E2FFF4" w14:textId="77777777" w:rsidR="007C5F48" w:rsidRPr="00AE2B4A" w:rsidRDefault="007C5F48" w:rsidP="005B51CA">
      <w:r w:rsidRPr="00AE2B4A">
        <w:t>The 1992 review of organic contaminants in New Zealand drinking-water supplies from 1987</w:t>
      </w:r>
      <w:r w:rsidR="00817BC2" w:rsidRPr="00AE2B4A">
        <w:t>–</w:t>
      </w:r>
      <w:r w:rsidRPr="00AE2B4A">
        <w:t>1992 contained dibromochloromethane results from 370</w:t>
      </w:r>
      <w:r w:rsidR="00E4453A" w:rsidRPr="00AE2B4A">
        <w:t> samples</w:t>
      </w:r>
      <w:r w:rsidRPr="00AE2B4A">
        <w:t xml:space="preserve"> representing 157</w:t>
      </w:r>
      <w:r w:rsidR="00E172A7" w:rsidRPr="00AE2B4A">
        <w:t> </w:t>
      </w:r>
      <w:r w:rsidRPr="00AE2B4A">
        <w:t>supplies.</w:t>
      </w:r>
      <w:r w:rsidR="00817BC2" w:rsidRPr="00AE2B4A">
        <w:t xml:space="preserve"> </w:t>
      </w:r>
      <w:r w:rsidRPr="00AE2B4A">
        <w:t>Dibromochloromethane was detected in 242</w:t>
      </w:r>
      <w:r w:rsidR="00E4453A" w:rsidRPr="00AE2B4A">
        <w:t> samples</w:t>
      </w:r>
      <w:r w:rsidRPr="00AE2B4A">
        <w:t xml:space="preserve"> at concentrations ranging from 0.00023</w:t>
      </w:r>
      <w:r w:rsidR="00817BC2" w:rsidRPr="00AE2B4A">
        <w:t>–</w:t>
      </w:r>
      <w:r w:rsidRPr="00AE2B4A">
        <w:t>0.029</w:t>
      </w:r>
      <w:r w:rsidR="00DB29E6" w:rsidRPr="00AE2B4A">
        <w:t> mg/L</w:t>
      </w:r>
      <w:r w:rsidRPr="00AE2B4A">
        <w:t>.</w:t>
      </w:r>
    </w:p>
    <w:p w14:paraId="24E2FFF5" w14:textId="77777777" w:rsidR="007C5F48" w:rsidRPr="00AE2B4A" w:rsidRDefault="007C5F48" w:rsidP="005B51CA"/>
    <w:p w14:paraId="24E2FFF6" w14:textId="77777777" w:rsidR="007C5F48" w:rsidRPr="00AE2B4A" w:rsidRDefault="007C5F48" w:rsidP="005B51CA">
      <w:r w:rsidRPr="00AE2B4A">
        <w:t xml:space="preserve">The P2 Chemical Determinand Identification Programme, sampled from 511 zones, found dibromochloromethane concentrations to range from </w:t>
      </w:r>
      <w:r w:rsidR="00817BC2" w:rsidRPr="00AE2B4A">
        <w:t>“</w:t>
      </w:r>
      <w:r w:rsidRPr="00AE2B4A">
        <w:t>not detectable</w:t>
      </w:r>
      <w:r w:rsidR="00817BC2" w:rsidRPr="00AE2B4A">
        <w:t>”</w:t>
      </w:r>
      <w:r w:rsidRPr="00AE2B4A">
        <w:t xml:space="preserve"> (nd) to 0.028</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r w:rsidR="00817BC2" w:rsidRPr="00AE2B4A">
        <w:t xml:space="preserve"> </w:t>
      </w:r>
      <w:r w:rsidRPr="00AE2B4A">
        <w:t>The Priority 2 Identification Programme found no distribution zones supplying drinking-water with dibromochloromethane at &gt;50</w:t>
      </w:r>
      <w:r w:rsidR="00E4453A" w:rsidRPr="00AE2B4A">
        <w:t> percent</w:t>
      </w:r>
      <w:r w:rsidRPr="00AE2B4A">
        <w:t xml:space="preserve"> of the MAV (ESR</w:t>
      </w:r>
      <w:r w:rsidR="00E172A7" w:rsidRPr="00AE2B4A">
        <w:t> </w:t>
      </w:r>
      <w:r w:rsidRPr="00AE2B4A">
        <w:t>2001).</w:t>
      </w:r>
    </w:p>
    <w:p w14:paraId="24E2FFF7" w14:textId="77777777" w:rsidR="007C5F48" w:rsidRPr="00AE2B4A" w:rsidRDefault="007C5F48" w:rsidP="005B51CA"/>
    <w:p w14:paraId="24E2FFF8"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dibromochloromethane in the raw water, 0.006</w:t>
      </w:r>
      <w:r w:rsidR="00DB29E6" w:rsidRPr="00AE2B4A">
        <w:t> mg/L</w:t>
      </w:r>
      <w:r w:rsidRPr="00AE2B4A">
        <w:t xml:space="preserve"> in the treated water, and up to 0.010</w:t>
      </w:r>
      <w:r w:rsidR="00DB29E6" w:rsidRPr="00AE2B4A">
        <w:t> mg/L</w:t>
      </w:r>
      <w:r w:rsidRPr="00AE2B4A">
        <w:t xml:space="preserve"> in the distribution system.</w:t>
      </w:r>
    </w:p>
    <w:p w14:paraId="24E2FFF9" w14:textId="77777777" w:rsidR="007C5F48" w:rsidRPr="00AE2B4A" w:rsidRDefault="007C5F48" w:rsidP="005B51CA"/>
    <w:p w14:paraId="24E2FFFA" w14:textId="77777777" w:rsidR="007C5F48" w:rsidRPr="00AE2B4A" w:rsidRDefault="007C5F48" w:rsidP="00E172A7">
      <w:pPr>
        <w:keepLines/>
      </w:pPr>
      <w:r w:rsidRPr="00AE2B4A">
        <w:t>In the USA, monitoring data were collected over an 18-month period between July 1997 and December 1998 from approximately 300 water systems operating 501 plants and serving at least 100,000 people; the mean concentration of dibromochloromethane was 0.002</w:t>
      </w:r>
      <w:r w:rsidR="00DB29E6" w:rsidRPr="00AE2B4A">
        <w:t> mg/L</w:t>
      </w:r>
      <w:r w:rsidRPr="00AE2B4A">
        <w:t>, the median was 0.005</w:t>
      </w:r>
      <w:r w:rsidR="00DB29E6" w:rsidRPr="00AE2B4A">
        <w:t> mg/L</w:t>
      </w:r>
      <w:r w:rsidRPr="00AE2B4A">
        <w:t xml:space="preserve"> and the 90th-ile was 0.013</w:t>
      </w:r>
      <w:r w:rsidR="00DB29E6" w:rsidRPr="00AE2B4A">
        <w:t> mg/L</w:t>
      </w:r>
      <w:r w:rsidRPr="00AE2B4A">
        <w:t>.</w:t>
      </w:r>
      <w:r w:rsidR="00817BC2" w:rsidRPr="00AE2B4A">
        <w:t xml:space="preserve"> </w:t>
      </w:r>
      <w:r w:rsidRPr="00AE2B4A">
        <w:t>16,561 water utilities in the US reported detecting dibromochloromethane in tap water since 2004, according to EWG</w:t>
      </w:r>
      <w:r w:rsidR="00817BC2" w:rsidRPr="00AE2B4A">
        <w:t>’</w:t>
      </w:r>
      <w:r w:rsidRPr="00AE2B4A">
        <w:t>s analysis of water quality data supplied by state water agencies, the highest concentration being 0.21</w:t>
      </w:r>
      <w:r w:rsidR="00DB29E6" w:rsidRPr="00AE2B4A">
        <w:t> mg/L</w:t>
      </w:r>
      <w:r w:rsidRPr="00AE2B4A">
        <w:t>.</w:t>
      </w:r>
    </w:p>
    <w:p w14:paraId="24E2FFFB" w14:textId="77777777" w:rsidR="007C5F48" w:rsidRPr="00AE2B4A" w:rsidRDefault="007C5F48" w:rsidP="005B51CA"/>
    <w:p w14:paraId="24E2FFFC" w14:textId="77777777" w:rsidR="007C5F48" w:rsidRPr="00AE2B4A" w:rsidRDefault="00A31C82" w:rsidP="00A31C82">
      <w:pPr>
        <w:pStyle w:val="Heading3"/>
      </w:pPr>
      <w:r w:rsidRPr="00AE2B4A">
        <w:t>Removal methods</w:t>
      </w:r>
    </w:p>
    <w:p w14:paraId="24E2FFFD" w14:textId="77777777" w:rsidR="007C5F48" w:rsidRPr="00AE2B4A" w:rsidRDefault="007C5F48" w:rsidP="005B51CA">
      <w:r w:rsidRPr="00AE2B4A">
        <w:t>Dibromochloromethane present in contaminated source waters can be removed by adsorption on to granular activated carbon, or by air stripping.</w:t>
      </w:r>
      <w:r w:rsidR="00817BC2" w:rsidRPr="00AE2B4A">
        <w:t xml:space="preserve"> </w:t>
      </w:r>
      <w:r w:rsidRPr="00AE2B4A">
        <w:t>DBCM removal using packed tower aeration depends on the air-to-water ratio, water loading rate, and packing depth; 59</w:t>
      </w:r>
      <w:r w:rsidR="00E4453A" w:rsidRPr="00AE2B4A">
        <w:t> percent</w:t>
      </w:r>
      <w:r w:rsidRPr="00AE2B4A">
        <w:t xml:space="preserve"> removal from an inlet concentration of approximately 0.1</w:t>
      </w:r>
      <w:r w:rsidR="00DB29E6" w:rsidRPr="00AE2B4A">
        <w:t> mg/L</w:t>
      </w:r>
      <w:r w:rsidRPr="00AE2B4A">
        <w:t xml:space="preserve"> was achieved in pilot-scale studies.</w:t>
      </w:r>
    </w:p>
    <w:p w14:paraId="24E2FFFE" w14:textId="77777777" w:rsidR="007C5F48" w:rsidRPr="00AE2B4A" w:rsidRDefault="007C5F48" w:rsidP="005B51CA"/>
    <w:p w14:paraId="24E2FFFF" w14:textId="77777777" w:rsidR="007C5F48" w:rsidRPr="00AE2B4A" w:rsidRDefault="007C5F48" w:rsidP="005B51CA">
      <w:r w:rsidRPr="00AE2B4A">
        <w:t>However, as dibromochloromethane arises in waters principally as a disinfection by</w:t>
      </w:r>
      <w:r w:rsidR="00E172A7" w:rsidRPr="00AE2B4A">
        <w:noBreakHyphen/>
      </w:r>
      <w:r w:rsidRPr="00AE2B4A">
        <w:t>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0000" w14:textId="77777777" w:rsidR="007C5F48" w:rsidRPr="00AE2B4A" w:rsidRDefault="007C5F48" w:rsidP="005B51CA"/>
    <w:p w14:paraId="24E30001"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0002" w14:textId="77777777" w:rsidR="007C5F48" w:rsidRPr="00AE2B4A" w:rsidRDefault="007C5F48" w:rsidP="005B51CA"/>
    <w:p w14:paraId="24E30003" w14:textId="77777777" w:rsidR="007C5F48" w:rsidRPr="00AE2B4A" w:rsidRDefault="007C5F48" w:rsidP="005B51CA">
      <w:r w:rsidRPr="00AE2B4A">
        <w:t>Trihalomethane concentrations in chlorinated water increase with increasing pH.</w:t>
      </w:r>
      <w:r w:rsidR="00817BC2" w:rsidRPr="00AE2B4A">
        <w:t xml:space="preserve"> </w:t>
      </w:r>
      <w:r w:rsidRPr="00AE2B4A">
        <w:t>Concentrations in the finished water can therefore be reduced by ensuring that high pH levels are not present once the water is chlorinated.</w:t>
      </w:r>
    </w:p>
    <w:p w14:paraId="24E30004" w14:textId="77777777" w:rsidR="007C5F48" w:rsidRPr="00AE2B4A" w:rsidRDefault="007C5F48" w:rsidP="005B51CA"/>
    <w:p w14:paraId="24E30005"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30006" w14:textId="77777777" w:rsidR="007C5F48" w:rsidRPr="00AE2B4A" w:rsidRDefault="007C5F48" w:rsidP="005B51CA"/>
    <w:p w14:paraId="24E30007" w14:textId="77777777" w:rsidR="00817BC2" w:rsidRPr="00AE2B4A" w:rsidRDefault="007C5F48" w:rsidP="005B51CA">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Dibromochloromethane can be removed by adsorption on to granular activated carbon, or by air stripping.</w:t>
      </w:r>
      <w:r w:rsidR="00817BC2" w:rsidRPr="00AE2B4A">
        <w:t xml:space="preserve"> </w:t>
      </w:r>
      <w:r w:rsidRPr="00AE2B4A">
        <w:t>Adsorption efficiency increases, and air stripping efficiency decreases, with increasing bromine substitution in the trihalomethane.</w:t>
      </w:r>
    </w:p>
    <w:p w14:paraId="24E30008" w14:textId="77777777" w:rsidR="007C5F48" w:rsidRPr="00AE2B4A" w:rsidRDefault="007C5F48" w:rsidP="005B51CA"/>
    <w:p w14:paraId="24E30009" w14:textId="77777777" w:rsidR="007C5F48" w:rsidRPr="00AE2B4A" w:rsidRDefault="007C5F48" w:rsidP="005B51CA">
      <w:pPr>
        <w:rPr>
          <w:spacing w:val="-2"/>
        </w:rPr>
      </w:pPr>
      <w:r w:rsidRPr="00AE2B4A">
        <w:rPr>
          <w:spacing w:val="-2"/>
        </w:rPr>
        <w:t>Note that the application of chlorine-containing disinfectants to activated carbon adsorbers should be avoided because of the unknown health effects of compounds formed through surface reactions between adsorbed contaminants and the disinfectants.</w:t>
      </w:r>
    </w:p>
    <w:p w14:paraId="24E3000A" w14:textId="77777777" w:rsidR="007C5F48" w:rsidRPr="00AE2B4A" w:rsidRDefault="007C5F48" w:rsidP="005B51CA"/>
    <w:p w14:paraId="24E3000B" w14:textId="77777777" w:rsidR="007C5F48" w:rsidRPr="00AE2B4A" w:rsidRDefault="00A31C82" w:rsidP="00A31C82">
      <w:pPr>
        <w:pStyle w:val="Heading3"/>
      </w:pPr>
      <w:r w:rsidRPr="00AE2B4A">
        <w:t>Analytical methods</w:t>
      </w:r>
    </w:p>
    <w:p w14:paraId="24E3000C" w14:textId="77777777" w:rsidR="007C5F48" w:rsidRPr="00AE2B4A" w:rsidRDefault="00236B49" w:rsidP="00236B49">
      <w:pPr>
        <w:pStyle w:val="Heading4"/>
      </w:pPr>
      <w:r w:rsidRPr="00AE2B4A">
        <w:t>Referee method</w:t>
      </w:r>
    </w:p>
    <w:p w14:paraId="24E3000D" w14:textId="77777777" w:rsidR="007C5F48" w:rsidRPr="00AE2B4A" w:rsidRDefault="007C5F48" w:rsidP="005B51CA">
      <w:r w:rsidRPr="00AE2B4A">
        <w:t>Purge and Trap Capillary Column Gas Chromatographic/Mass Spectrometric Method (APHA 6210D, EPA 524.2).</w:t>
      </w:r>
    </w:p>
    <w:p w14:paraId="24E3000E" w14:textId="77777777" w:rsidR="007C5F48" w:rsidRPr="00AE2B4A" w:rsidRDefault="007C5F48" w:rsidP="005B51CA"/>
    <w:p w14:paraId="24E3000F" w14:textId="77777777" w:rsidR="007C5F48" w:rsidRPr="00AE2B4A" w:rsidRDefault="00236B49" w:rsidP="00236B49">
      <w:pPr>
        <w:pStyle w:val="Heading4"/>
      </w:pPr>
      <w:r w:rsidRPr="00AE2B4A">
        <w:t>Some alternative methods</w:t>
      </w:r>
    </w:p>
    <w:p w14:paraId="24E30010" w14:textId="77777777" w:rsidR="007C5F48" w:rsidRPr="00AE2B4A" w:rsidRDefault="007C5F48" w:rsidP="00E172A7">
      <w:pPr>
        <w:ind w:left="567" w:hanging="567"/>
      </w:pPr>
      <w:r w:rsidRPr="00AE2B4A">
        <w:t>1.</w:t>
      </w:r>
      <w:r w:rsidRPr="00AE2B4A">
        <w:tab/>
        <w:t>Purge and Trap Capillary-Column Gas Chromatographic Method (APHA 6200C, EPA 502.2).</w:t>
      </w:r>
    </w:p>
    <w:p w14:paraId="24E30011" w14:textId="77777777" w:rsidR="007C5F48" w:rsidRPr="00AE2B4A" w:rsidRDefault="007C5F48" w:rsidP="00E172A7">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30012" w14:textId="77777777" w:rsidR="007C5F48" w:rsidRPr="00AE2B4A" w:rsidRDefault="007C5F48" w:rsidP="005B51CA"/>
    <w:p w14:paraId="24E30013" w14:textId="77777777" w:rsidR="007C5F48" w:rsidRPr="00AE2B4A" w:rsidRDefault="00A31C82" w:rsidP="00A31C82">
      <w:pPr>
        <w:pStyle w:val="Heading3"/>
      </w:pPr>
      <w:r w:rsidRPr="00AE2B4A">
        <w:t>Health considerations</w:t>
      </w:r>
    </w:p>
    <w:p w14:paraId="24E30014" w14:textId="77777777" w:rsidR="007C5F48" w:rsidRPr="00AE2B4A" w:rsidRDefault="007C5F48" w:rsidP="005B51CA">
      <w:r w:rsidRPr="00AE2B4A">
        <w:t>The major route for human exposure to chlorodibromomethane is via drinking-water.</w:t>
      </w:r>
      <w:r w:rsidR="00817BC2" w:rsidRPr="00AE2B4A">
        <w:t xml:space="preserve"> </w:t>
      </w:r>
      <w:r w:rsidRPr="00AE2B4A">
        <w:t xml:space="preserve">Available studies indicate that </w:t>
      </w:r>
      <w:r w:rsidR="003C055F" w:rsidRPr="00AE2B4A">
        <w:t xml:space="preserve">gastrointestinal </w:t>
      </w:r>
      <w:r w:rsidRPr="00AE2B4A">
        <w:t>absorption is high for all trihalomethanes and because of their high lipophilicity, accumulation is higher in tissues with high lipid content, including body fat, liver and kidneys.</w:t>
      </w:r>
    </w:p>
    <w:p w14:paraId="24E30015" w14:textId="77777777" w:rsidR="007C5F48" w:rsidRPr="00AE2B4A" w:rsidRDefault="007C5F48" w:rsidP="005B51CA"/>
    <w:p w14:paraId="24E30016" w14:textId="77777777" w:rsidR="007C5F48" w:rsidRPr="00AE2B4A" w:rsidRDefault="007C5F48" w:rsidP="005B51CA">
      <w:r w:rsidRPr="00AE2B4A">
        <w:t>In a 90-day study in rats administered dibromochloromethane in drinking-water, mild to moderate histological changes in the liver and thyroid, and a significant increase in the severity of hepatic lesions, were observed at the highest dose.</w:t>
      </w:r>
    </w:p>
    <w:p w14:paraId="24E30017" w14:textId="77777777" w:rsidR="007C5F48" w:rsidRPr="00AE2B4A" w:rsidRDefault="007C5F48" w:rsidP="005B51CA"/>
    <w:p w14:paraId="24E30018" w14:textId="77777777" w:rsidR="007C5F48" w:rsidRPr="00AE2B4A" w:rsidRDefault="007C5F48" w:rsidP="005B51CA">
      <w:r w:rsidRPr="00AE2B4A">
        <w:t>Results of studies on the genotoxicity of trihalomethanes in bacteria have been inconsistent, with most reporting negative results.</w:t>
      </w:r>
    </w:p>
    <w:p w14:paraId="24E30019" w14:textId="77777777" w:rsidR="007C5F48" w:rsidRPr="00AE2B4A" w:rsidRDefault="007C5F48" w:rsidP="005B51CA"/>
    <w:p w14:paraId="24E3001A" w14:textId="77777777" w:rsidR="007C5F48" w:rsidRPr="00AE2B4A" w:rsidRDefault="007C5F48" w:rsidP="005B51CA">
      <w:r w:rsidRPr="00AE2B4A">
        <w:t>In a US bioassay, DBCM induced hepatic tumours in female and possibly in male mice but not in rats.</w:t>
      </w:r>
      <w:r w:rsidR="00817BC2" w:rsidRPr="00AE2B4A">
        <w:t xml:space="preserve"> </w:t>
      </w:r>
      <w:r w:rsidRPr="00AE2B4A">
        <w:t>The genotoxicity of DBCM has been studied in a number of assays, but the available data are considered inconclusive.</w:t>
      </w:r>
      <w:r w:rsidR="00817BC2" w:rsidRPr="00AE2B4A">
        <w:t xml:space="preserve"> </w:t>
      </w:r>
      <w:r w:rsidRPr="00AE2B4A">
        <w:t xml:space="preserve">The International Agency for Research on Cancer has classified dibromochloromethane in </w:t>
      </w:r>
      <w:r w:rsidR="00BA2D53" w:rsidRPr="00AE2B4A">
        <w:t>Group 3</w:t>
      </w:r>
      <w:r w:rsidRPr="00AE2B4A">
        <w:t xml:space="preserve"> (not classifiable as to its carcinogenicity to humans).</w:t>
      </w:r>
      <w:r w:rsidR="00817BC2" w:rsidRPr="00AE2B4A">
        <w:t xml:space="preserve"> </w:t>
      </w:r>
      <w:r w:rsidRPr="00AE2B4A">
        <w:t>DBCM is mostly positive in genotoxicity tests employing closed systems to overcome the problem of volatility.</w:t>
      </w:r>
      <w:r w:rsidR="00817BC2" w:rsidRPr="00AE2B4A">
        <w:t xml:space="preserve"> </w:t>
      </w:r>
      <w:r w:rsidRPr="00AE2B4A">
        <w:t>The USEPA (2009/2011) quotes a health advisory of 0.08</w:t>
      </w:r>
      <w:r w:rsidR="00DB29E6" w:rsidRPr="00AE2B4A">
        <w:t> mg/L</w:t>
      </w:r>
      <w:r w:rsidRPr="00AE2B4A">
        <w:t xml:space="preserve"> for dibromochloromethane, representing a 10</w:t>
      </w:r>
      <w:r w:rsidRPr="00AE2B4A">
        <w:rPr>
          <w:vertAlign w:val="superscript"/>
        </w:rPr>
        <w:t>-4</w:t>
      </w:r>
      <w:r w:rsidRPr="00AE2B4A">
        <w:t xml:space="preserve"> cancer risk.</w:t>
      </w:r>
    </w:p>
    <w:p w14:paraId="24E3001B" w14:textId="77777777" w:rsidR="007C5F48" w:rsidRPr="00AE2B4A" w:rsidRDefault="007C5F48" w:rsidP="005B51CA"/>
    <w:p w14:paraId="24E3001C" w14:textId="77777777" w:rsidR="007C5F48" w:rsidRPr="00AE2B4A" w:rsidRDefault="007C5F48" w:rsidP="005B51CA">
      <w:r w:rsidRPr="00AE2B4A">
        <w:t>Dibromochloromethane was removed from the State of California EPA list of chemicals known to cause cancer or reproductive toxicity in October 1999.</w:t>
      </w:r>
    </w:p>
    <w:p w14:paraId="24E3001D" w14:textId="77777777" w:rsidR="007C5F48" w:rsidRPr="00AE2B4A" w:rsidRDefault="007C5F48" w:rsidP="005B51CA">
      <w:pPr>
        <w:rPr>
          <w:szCs w:val="24"/>
        </w:rPr>
      </w:pPr>
    </w:p>
    <w:p w14:paraId="24E3001E" w14:textId="77777777" w:rsidR="007C5F48" w:rsidRPr="00AE2B4A" w:rsidRDefault="007C5F48" w:rsidP="005B51CA">
      <w:pPr>
        <w:rPr>
          <w:szCs w:val="24"/>
        </w:rPr>
      </w:pPr>
      <w:r w:rsidRPr="00AE2B4A">
        <w:rPr>
          <w:szCs w:val="24"/>
        </w:rPr>
        <w:t>In the Stage 1 D/DBPR, an MCLG of 0.06</w:t>
      </w:r>
      <w:r w:rsidR="00DB29E6" w:rsidRPr="00AE2B4A">
        <w:rPr>
          <w:szCs w:val="24"/>
        </w:rPr>
        <w:t> mg/L</w:t>
      </w:r>
      <w:r w:rsidRPr="00AE2B4A">
        <w:rPr>
          <w:szCs w:val="24"/>
        </w:rPr>
        <w:t xml:space="preserve"> for DBCM was established by USEPA based on a weight of evidence evaluation of both the cancer and non</w:t>
      </w:r>
      <w:r w:rsidR="0067764A">
        <w:rPr>
          <w:szCs w:val="24"/>
        </w:rPr>
        <w:t>-</w:t>
      </w:r>
      <w:r w:rsidRPr="00AE2B4A">
        <w:rPr>
          <w:szCs w:val="24"/>
        </w:rPr>
        <w:t>cancer effects.</w:t>
      </w:r>
      <w:r w:rsidR="00817BC2" w:rsidRPr="00AE2B4A">
        <w:rPr>
          <w:szCs w:val="24"/>
        </w:rPr>
        <w:t xml:space="preserve"> </w:t>
      </w:r>
      <w:r w:rsidRPr="00AE2B4A">
        <w:rPr>
          <w:szCs w:val="24"/>
        </w:rPr>
        <w:t xml:space="preserve">At that time DBCM was classified as a </w:t>
      </w:r>
      <w:r w:rsidR="00817BC2" w:rsidRPr="00AE2B4A">
        <w:rPr>
          <w:szCs w:val="24"/>
        </w:rPr>
        <w:t>“</w:t>
      </w:r>
      <w:r w:rsidRPr="00AE2B4A">
        <w:rPr>
          <w:szCs w:val="24"/>
        </w:rPr>
        <w:t>possible human carcinogen</w:t>
      </w:r>
      <w:r w:rsidR="00817BC2" w:rsidRPr="00AE2B4A">
        <w:rPr>
          <w:szCs w:val="24"/>
        </w:rPr>
        <w:t>”</w:t>
      </w:r>
      <w:r w:rsidRPr="00AE2B4A">
        <w:rPr>
          <w:szCs w:val="24"/>
        </w:rPr>
        <w:t>.</w:t>
      </w:r>
      <w:r w:rsidR="00817BC2" w:rsidRPr="00AE2B4A">
        <w:rPr>
          <w:szCs w:val="24"/>
        </w:rPr>
        <w:t xml:space="preserve"> </w:t>
      </w:r>
      <w:r w:rsidRPr="00AE2B4A">
        <w:rPr>
          <w:szCs w:val="24"/>
        </w:rPr>
        <w:t xml:space="preserve">The MCLG was based on the RfD, an adult tap water consumption of </w:t>
      </w:r>
      <w:r w:rsidR="00021DB7" w:rsidRPr="00AE2B4A">
        <w:rPr>
          <w:szCs w:val="24"/>
        </w:rPr>
        <w:t>two litres</w:t>
      </w:r>
      <w:r w:rsidRPr="00AE2B4A">
        <w:rPr>
          <w:szCs w:val="24"/>
        </w:rPr>
        <w:t>/day for a 70 kg adult, and an additional risk management factor of 10 to account for possible carcinogenicity.</w:t>
      </w:r>
      <w:r w:rsidR="00817BC2" w:rsidRPr="00AE2B4A">
        <w:rPr>
          <w:szCs w:val="24"/>
        </w:rPr>
        <w:t xml:space="preserve"> </w:t>
      </w:r>
      <w:r w:rsidRPr="00AE2B4A">
        <w:rPr>
          <w:szCs w:val="24"/>
        </w:rPr>
        <w:t>The assumed drinking water contribution to total exposure was 80 percent.</w:t>
      </w:r>
      <w:r w:rsidR="00817BC2" w:rsidRPr="00AE2B4A">
        <w:rPr>
          <w:szCs w:val="24"/>
        </w:rPr>
        <w:t xml:space="preserve"> </w:t>
      </w:r>
      <w:r w:rsidRPr="00AE2B4A">
        <w:rPr>
          <w:szCs w:val="24"/>
        </w:rPr>
        <w:t>At the time of the Stage 2 Rule an RfD of 0.02</w:t>
      </w:r>
      <w:r w:rsidR="00DB29E6" w:rsidRPr="00AE2B4A">
        <w:rPr>
          <w:szCs w:val="24"/>
        </w:rPr>
        <w:t> mg/kg</w:t>
      </w:r>
      <w:r w:rsidRPr="00AE2B4A">
        <w:rPr>
          <w:szCs w:val="24"/>
        </w:rPr>
        <w:t>/day was derived based on a NOAEL of 30</w:t>
      </w:r>
      <w:r w:rsidR="00DB29E6" w:rsidRPr="00AE2B4A">
        <w:rPr>
          <w:szCs w:val="24"/>
        </w:rPr>
        <w:t> mg/kg</w:t>
      </w:r>
      <w:r w:rsidRPr="00AE2B4A">
        <w:rPr>
          <w:szCs w:val="24"/>
        </w:rPr>
        <w:t>/day (adjusted to 21.4</w:t>
      </w:r>
      <w:r w:rsidR="00DB29E6" w:rsidRPr="00AE2B4A">
        <w:rPr>
          <w:szCs w:val="24"/>
        </w:rPr>
        <w:t> mg/kg</w:t>
      </w:r>
      <w:r w:rsidRPr="00AE2B4A">
        <w:rPr>
          <w:szCs w:val="24"/>
        </w:rPr>
        <w:t xml:space="preserve">/day for a </w:t>
      </w:r>
      <w:r w:rsidR="00E172A7" w:rsidRPr="00AE2B4A">
        <w:rPr>
          <w:szCs w:val="24"/>
        </w:rPr>
        <w:t>five</w:t>
      </w:r>
      <w:r w:rsidRPr="00AE2B4A">
        <w:rPr>
          <w:szCs w:val="24"/>
        </w:rPr>
        <w:t>-day/week exposure) for liver effects from the subchronic portion of a NTP (1985) study in rats and an uncertainty factor of 1000.</w:t>
      </w:r>
      <w:r w:rsidR="00817BC2" w:rsidRPr="00AE2B4A">
        <w:rPr>
          <w:szCs w:val="24"/>
        </w:rPr>
        <w:t xml:space="preserve"> </w:t>
      </w:r>
      <w:r w:rsidRPr="00AE2B4A">
        <w:rPr>
          <w:szCs w:val="24"/>
        </w:rPr>
        <w:t xml:space="preserve">USEPA used the chronic studies of the NTP (1985) study to determine a classification of </w:t>
      </w:r>
      <w:r w:rsidR="00817BC2" w:rsidRPr="00AE2B4A">
        <w:rPr>
          <w:szCs w:val="24"/>
        </w:rPr>
        <w:t>“</w:t>
      </w:r>
      <w:r w:rsidRPr="00AE2B4A">
        <w:rPr>
          <w:i/>
          <w:iCs/>
          <w:szCs w:val="24"/>
        </w:rPr>
        <w:t>suggestive evidence for cancer</w:t>
      </w:r>
      <w:r w:rsidR="00817BC2" w:rsidRPr="00AE2B4A">
        <w:rPr>
          <w:i/>
          <w:iCs/>
          <w:szCs w:val="24"/>
        </w:rPr>
        <w:t>”</w:t>
      </w:r>
      <w:r w:rsidRPr="00AE2B4A">
        <w:rPr>
          <w:szCs w:val="24"/>
        </w:rPr>
        <w:t>.</w:t>
      </w:r>
      <w:r w:rsidR="00817BC2" w:rsidRPr="00AE2B4A">
        <w:rPr>
          <w:szCs w:val="24"/>
        </w:rPr>
        <w:t xml:space="preserve"> </w:t>
      </w:r>
      <w:r w:rsidRPr="00AE2B4A">
        <w:rPr>
          <w:szCs w:val="24"/>
        </w:rPr>
        <w:t xml:space="preserve">No evidence of carcinogenicity was reported in rats, but there was equivocal evidence of carcinogenicity in male mice and some evidence of carcinogenicity in female mice based on an increased incidence of liver </w:t>
      </w:r>
      <w:r w:rsidR="0067764A" w:rsidRPr="00AE2B4A">
        <w:rPr>
          <w:szCs w:val="24"/>
        </w:rPr>
        <w:t>tumours</w:t>
      </w:r>
      <w:r w:rsidRPr="00AE2B4A">
        <w:rPr>
          <w:szCs w:val="24"/>
        </w:rPr>
        <w:t>.</w:t>
      </w:r>
      <w:r w:rsidR="00817BC2" w:rsidRPr="00AE2B4A">
        <w:rPr>
          <w:szCs w:val="24"/>
        </w:rPr>
        <w:t xml:space="preserve"> </w:t>
      </w:r>
      <w:r w:rsidRPr="00AE2B4A">
        <w:rPr>
          <w:szCs w:val="24"/>
        </w:rPr>
        <w:t>The RfD value did not change due to the lack of significant new health effects data.</w:t>
      </w:r>
      <w:r w:rsidR="00817BC2" w:rsidRPr="00AE2B4A">
        <w:rPr>
          <w:szCs w:val="24"/>
        </w:rPr>
        <w:t xml:space="preserve"> </w:t>
      </w:r>
      <w:r w:rsidRPr="00AE2B4A">
        <w:rPr>
          <w:szCs w:val="24"/>
        </w:rPr>
        <w:t>USEPA did not revise the MCLG for DBCM in the Stage 2 D/DBPR.</w:t>
      </w:r>
      <w:r w:rsidR="00817BC2" w:rsidRPr="00AE2B4A">
        <w:rPr>
          <w:szCs w:val="24"/>
        </w:rPr>
        <w:t xml:space="preserve"> </w:t>
      </w:r>
      <w:r w:rsidRPr="00AE2B4A">
        <w:rPr>
          <w:szCs w:val="24"/>
        </w:rPr>
        <w:t>Copied from USEPA 2016.</w:t>
      </w:r>
    </w:p>
    <w:p w14:paraId="24E3001F" w14:textId="77777777" w:rsidR="007C5F48" w:rsidRPr="00AE2B4A" w:rsidRDefault="007C5F48" w:rsidP="005B51CA">
      <w:pPr>
        <w:rPr>
          <w:szCs w:val="24"/>
        </w:rPr>
      </w:pPr>
    </w:p>
    <w:p w14:paraId="24E30020" w14:textId="77777777" w:rsidR="00E172A7" w:rsidRPr="00AE2B4A" w:rsidRDefault="007C5F48" w:rsidP="005B51CA">
      <w:r w:rsidRPr="00AE2B4A">
        <w:t xml:space="preserve">ATSDR has developed oral minimal risk levels (MRLs) for some chemicals – see </w:t>
      </w:r>
      <w:hyperlink r:id="rId896" w:history="1">
        <w:r w:rsidR="00E52E9D" w:rsidRPr="00AE2B4A">
          <w:rPr>
            <w:rStyle w:val="Hyperlink"/>
          </w:rPr>
          <w:t>http://www.atsdr.cdc.gov/mrls/mrls_list.html</w:t>
        </w:r>
      </w:hyperlink>
      <w:r w:rsidRPr="00AE2B4A">
        <w:t>.</w:t>
      </w:r>
      <w:r w:rsidR="00817BC2" w:rsidRPr="00AE2B4A">
        <w:t xml:space="preserve"> </w:t>
      </w:r>
      <w:r w:rsidRPr="00AE2B4A">
        <w:t>As at July 2013 MRLs for chlorodibromomethane are:</w:t>
      </w:r>
    </w:p>
    <w:p w14:paraId="24E30021" w14:textId="77777777" w:rsidR="00E172A7" w:rsidRPr="00AE2B4A" w:rsidRDefault="007C5F48" w:rsidP="00E172A7">
      <w:pPr>
        <w:spacing w:before="60"/>
        <w:ind w:left="567"/>
      </w:pPr>
      <w:r w:rsidRPr="00AE2B4A">
        <w:t>minimal risk level</w:t>
      </w:r>
    </w:p>
    <w:p w14:paraId="24E30022" w14:textId="77777777" w:rsidR="007C5F48" w:rsidRPr="00AE2B4A" w:rsidRDefault="007C5F48" w:rsidP="00E172A7">
      <w:pPr>
        <w:ind w:left="567"/>
      </w:pPr>
      <w:r w:rsidRPr="00AE2B4A">
        <w:t>0.1</w:t>
      </w:r>
      <w:r w:rsidR="00DB29E6" w:rsidRPr="00AE2B4A">
        <w:t> mg/kg</w:t>
      </w:r>
      <w:r w:rsidRPr="00AE2B4A">
        <w:t xml:space="preserve">/day for acute-duration oral exposure </w:t>
      </w:r>
      <w:r w:rsidR="00F51851" w:rsidRPr="00AE2B4A">
        <w:t>(1–14 days)</w:t>
      </w:r>
    </w:p>
    <w:p w14:paraId="24E30023" w14:textId="77777777" w:rsidR="007C5F48" w:rsidRPr="00AE2B4A" w:rsidRDefault="007C5F48" w:rsidP="00E172A7">
      <w:pPr>
        <w:ind w:left="567"/>
      </w:pPr>
      <w:r w:rsidRPr="00AE2B4A">
        <w:t>0.09</w:t>
      </w:r>
      <w:r w:rsidR="00DB29E6" w:rsidRPr="00AE2B4A">
        <w:t> mg/kg</w:t>
      </w:r>
      <w:r w:rsidRPr="00AE2B4A">
        <w:t>/day for chronic-duration oral exposure (&gt;364</w:t>
      </w:r>
      <w:r w:rsidR="00DB29E6" w:rsidRPr="00AE2B4A">
        <w:t> days</w:t>
      </w:r>
      <w:r w:rsidRPr="00AE2B4A">
        <w:t>).</w:t>
      </w:r>
    </w:p>
    <w:p w14:paraId="24E30024" w14:textId="77777777" w:rsidR="007C5F48" w:rsidRPr="00AE2B4A" w:rsidRDefault="007C5F48" w:rsidP="005B51CA"/>
    <w:p w14:paraId="24E30025" w14:textId="77777777" w:rsidR="007C5F48" w:rsidRPr="00AE2B4A" w:rsidRDefault="007C5F48" w:rsidP="005B51CA">
      <w:r w:rsidRPr="00AE2B4A">
        <w:t>The reference dose or RfD (USEPA 1991/2006/2009/2011) is 0.02</w:t>
      </w:r>
      <w:r w:rsidR="00DB29E6" w:rsidRPr="00AE2B4A">
        <w:t> mg/kg</w:t>
      </w:r>
      <w:r w:rsidRPr="00AE2B4A">
        <w:t>/d.</w:t>
      </w:r>
      <w:r w:rsidR="00817BC2" w:rsidRPr="00AE2B4A">
        <w:t xml:space="preserve"> </w:t>
      </w:r>
      <w:r w:rsidRPr="00AE2B4A">
        <w:t>The Drinking Water Equivalent Level or DWEL (USEPA 2006/2009/2011) is 0.7</w:t>
      </w:r>
      <w:r w:rsidR="00DB29E6" w:rsidRPr="00AE2B4A">
        <w:t> mg/L</w:t>
      </w:r>
      <w:r w:rsidRPr="00AE2B4A">
        <w:t>.</w:t>
      </w:r>
    </w:p>
    <w:p w14:paraId="24E30026" w14:textId="77777777" w:rsidR="007C5F48" w:rsidRPr="00AE2B4A" w:rsidRDefault="007C5F48" w:rsidP="005B51CA"/>
    <w:p w14:paraId="24E30027" w14:textId="77777777" w:rsidR="007C5F48" w:rsidRPr="00AE2B4A" w:rsidRDefault="00A31C82" w:rsidP="0099026D">
      <w:pPr>
        <w:pStyle w:val="Heading3"/>
      </w:pPr>
      <w:r w:rsidRPr="00AE2B4A">
        <w:t xml:space="preserve">Derivation of </w:t>
      </w:r>
      <w:r w:rsidR="0099026D" w:rsidRPr="00AE2B4A">
        <w:t>Maximum Acceptable Value</w:t>
      </w:r>
    </w:p>
    <w:p w14:paraId="24E30028" w14:textId="77777777" w:rsidR="007C5F48" w:rsidRPr="00AE2B4A" w:rsidRDefault="007C5F48" w:rsidP="005B51CA">
      <w:r w:rsidRPr="00AE2B4A">
        <w:t>A tolerable daily intake approach has been used (derived on the basis of a NOAEL of 30</w:t>
      </w:r>
      <w:r w:rsidR="00DB29E6" w:rsidRPr="00AE2B4A">
        <w:t> mg/kg</w:t>
      </w:r>
      <w:r w:rsidRPr="00AE2B4A">
        <w:t xml:space="preserve"> of body weight per day) for the derivation of the </w:t>
      </w:r>
      <w:smartTag w:uri="urn:schemas-microsoft-com:office:smarttags" w:element="stockticker">
        <w:r w:rsidRPr="00AE2B4A">
          <w:t>MAV</w:t>
        </w:r>
      </w:smartTag>
      <w:r w:rsidRPr="00AE2B4A">
        <w:t xml:space="preserve"> of dibromochloromethane in drinking-water.</w:t>
      </w:r>
      <w:r w:rsidR="00817BC2" w:rsidRPr="00AE2B4A">
        <w:t xml:space="preserve"> </w:t>
      </w:r>
      <w:r w:rsidRPr="00AE2B4A">
        <w:t xml:space="preserve">The no-observable-adverse-effects level used for the derivation of the </w:t>
      </w:r>
      <w:smartTag w:uri="urn:schemas-microsoft-com:office:smarttags" w:element="stockticker">
        <w:r w:rsidRPr="00AE2B4A">
          <w:t>MAV</w:t>
        </w:r>
      </w:smartTag>
      <w:r w:rsidRPr="00AE2B4A">
        <w:t xml:space="preserve"> was determined for the absence of histopathological effects in the liver in a well-conducted and well-documented 90-day study in rats.</w:t>
      </w:r>
    </w:p>
    <w:p w14:paraId="24E30029" w14:textId="77777777" w:rsidR="007C5F48" w:rsidRPr="00AE2B4A" w:rsidRDefault="007C5F48" w:rsidP="005B51CA"/>
    <w:p w14:paraId="24E3002A" w14:textId="77777777" w:rsidR="007C5F48" w:rsidRPr="00AE2B4A" w:rsidRDefault="007C5F48" w:rsidP="005B51CA">
      <w:r w:rsidRPr="00AE2B4A">
        <w:t>The MAV for dibromochloromethane in drinking-water was derived as follows:</w:t>
      </w:r>
    </w:p>
    <w:p w14:paraId="24E3002B" w14:textId="77777777" w:rsidR="007C5F48" w:rsidRPr="00AE2B4A" w:rsidRDefault="007C5F48" w:rsidP="00E172A7">
      <w:pPr>
        <w:spacing w:before="60"/>
        <w:ind w:left="567"/>
      </w:pPr>
      <w:r w:rsidRPr="00AE2B4A">
        <w:rPr>
          <w:u w:val="single"/>
        </w:rPr>
        <w:t>30 x (5/7)</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0.15</w:t>
      </w:r>
      <w:r w:rsidR="00DB29E6" w:rsidRPr="00AE2B4A">
        <w:t> mg/L</w:t>
      </w:r>
    </w:p>
    <w:p w14:paraId="24E3002C" w14:textId="77777777" w:rsidR="007C5F48" w:rsidRPr="00AE2B4A" w:rsidRDefault="00E172A7" w:rsidP="00E172A7">
      <w:pPr>
        <w:tabs>
          <w:tab w:val="center" w:pos="3119"/>
        </w:tabs>
      </w:pPr>
      <w:r w:rsidRPr="00AE2B4A">
        <w:tab/>
      </w:r>
      <w:r w:rsidR="007C5F48" w:rsidRPr="00AE2B4A">
        <w:t>2 L x 1000</w:t>
      </w:r>
    </w:p>
    <w:p w14:paraId="24E3002D" w14:textId="77777777" w:rsidR="007C5F48" w:rsidRPr="00AE2B4A" w:rsidRDefault="007C5F48" w:rsidP="00E172A7">
      <w:pPr>
        <w:spacing w:before="120"/>
      </w:pPr>
      <w:r w:rsidRPr="00AE2B4A">
        <w:t>where:</w:t>
      </w:r>
    </w:p>
    <w:p w14:paraId="24E3002E" w14:textId="77777777" w:rsidR="007C5F48" w:rsidRPr="00AE2B4A" w:rsidRDefault="00E172A7" w:rsidP="00E172A7">
      <w:pPr>
        <w:pStyle w:val="Bullet"/>
        <w:spacing w:before="60"/>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30</w:t>
      </w:r>
      <w:r w:rsidR="00DB29E6" w:rsidRPr="00AE2B4A">
        <w:t> mg/kg</w:t>
      </w:r>
      <w:r w:rsidR="007C5F48" w:rsidRPr="00AE2B4A">
        <w:t xml:space="preserve"> body weight per day based on the absence of histopathological lesions in the liver in a 90-day study on rats (normalised for </w:t>
      </w:r>
      <w:r w:rsidRPr="00AE2B4A">
        <w:t xml:space="preserve">five </w:t>
      </w:r>
      <w:r w:rsidR="00DB29E6" w:rsidRPr="00AE2B4A">
        <w:t>days</w:t>
      </w:r>
      <w:r w:rsidR="007C5F48" w:rsidRPr="00AE2B4A">
        <w:t>/week dosing in derivation).</w:t>
      </w:r>
      <w:r w:rsidR="00817BC2" w:rsidRPr="00AE2B4A">
        <w:t xml:space="preserve"> </w:t>
      </w:r>
      <w:r w:rsidR="007C5F48" w:rsidRPr="00AE2B4A">
        <w:t>This NOAEL is supported by the results of long-term studies.</w:t>
      </w:r>
    </w:p>
    <w:p w14:paraId="24E3002F" w14:textId="77777777" w:rsidR="007C5F48" w:rsidRPr="00AE2B4A" w:rsidRDefault="00E172A7" w:rsidP="00E172A7">
      <w:pPr>
        <w:pStyle w:val="Bullet"/>
        <w:spacing w:before="60"/>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030" w14:textId="77777777" w:rsidR="007C5F48" w:rsidRPr="00AE2B4A" w:rsidRDefault="00E172A7" w:rsidP="00E172A7">
      <w:pPr>
        <w:pStyle w:val="Bullet"/>
        <w:spacing w:before="60"/>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0031" w14:textId="77777777" w:rsidR="007C5F48" w:rsidRPr="00AE2B4A" w:rsidRDefault="00E172A7" w:rsidP="00E172A7">
      <w:pPr>
        <w:pStyle w:val="Bullet"/>
        <w:spacing w:before="60"/>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032" w14:textId="77777777" w:rsidR="007C5F48" w:rsidRPr="00AE2B4A" w:rsidRDefault="00E172A7" w:rsidP="00E172A7">
      <w:pPr>
        <w:pStyle w:val="Bullet"/>
        <w:spacing w:before="60"/>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the short duration of the study).</w:t>
      </w:r>
      <w:r w:rsidR="00817BC2" w:rsidRPr="00AE2B4A">
        <w:t xml:space="preserve"> </w:t>
      </w:r>
      <w:r w:rsidR="007C5F48" w:rsidRPr="00AE2B4A">
        <w:t>An additional uncertainty factor for potential carcinogenicity was not applied because of the questions regarding mice liver tumours from corn oil vehicles and inconclusive evidence of genotoxicity.</w:t>
      </w:r>
    </w:p>
    <w:p w14:paraId="24E30033" w14:textId="77777777" w:rsidR="007C5F48" w:rsidRPr="00AE2B4A" w:rsidRDefault="007C5F48" w:rsidP="005B51CA"/>
    <w:p w14:paraId="24E30034" w14:textId="77777777" w:rsidR="007C5F48" w:rsidRPr="00AE2B4A" w:rsidRDefault="007C5F48" w:rsidP="00E172A7">
      <w:pPr>
        <w:keepNext/>
      </w:pPr>
      <w:r w:rsidRPr="00AE2B4A">
        <w:t xml:space="preserve">The </w:t>
      </w:r>
      <w:smartTag w:uri="urn:schemas-microsoft-com:office:smarttags" w:element="stockticker">
        <w:r w:rsidRPr="00AE2B4A">
          <w:t>MAV</w:t>
        </w:r>
      </w:smartTag>
      <w:r w:rsidRPr="00AE2B4A">
        <w:t xml:space="preserve"> for dibromochloromethane in the 1995 and 2000 DWSNZ was 0.1</w:t>
      </w:r>
      <w:r w:rsidR="00DB29E6" w:rsidRPr="00AE2B4A">
        <w:t> mg/L</w:t>
      </w:r>
      <w:r w:rsidRPr="00AE2B4A">
        <w:t>.</w:t>
      </w:r>
      <w:r w:rsidR="00817BC2" w:rsidRPr="00AE2B4A">
        <w:t xml:space="preserve"> </w:t>
      </w:r>
      <w:r w:rsidRPr="00AE2B4A">
        <w:t xml:space="preserve">The basis was the same as above, except the </w:t>
      </w:r>
      <w:smartTag w:uri="urn:schemas-microsoft-com:office:smarttags" w:element="stockticker">
        <w:r w:rsidRPr="00AE2B4A">
          <w:t>MAV</w:t>
        </w:r>
      </w:smartTag>
      <w:r w:rsidRPr="00AE2B4A">
        <w:t xml:space="preserve"> had been rounded to one significant number.</w:t>
      </w:r>
    </w:p>
    <w:p w14:paraId="24E30035" w14:textId="77777777" w:rsidR="007C5F48" w:rsidRPr="00AE2B4A" w:rsidRDefault="007C5F48" w:rsidP="005B51CA"/>
    <w:p w14:paraId="24E30036"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dibromochloromethane is 0.01</w:t>
      </w:r>
      <w:r w:rsidR="00DB29E6" w:rsidRPr="00AE2B4A">
        <w:t> mg/L</w:t>
      </w:r>
      <w:r w:rsidRPr="00AE2B4A">
        <w:t>.</w:t>
      </w:r>
    </w:p>
    <w:p w14:paraId="24E30037" w14:textId="77777777" w:rsidR="007C5F48" w:rsidRPr="00AE2B4A" w:rsidRDefault="007C5F48" w:rsidP="005B51CA"/>
    <w:p w14:paraId="24E30038" w14:textId="77777777" w:rsidR="007C5F48" w:rsidRPr="00AE2B4A" w:rsidRDefault="007C5F48" w:rsidP="005B51CA">
      <w:r w:rsidRPr="00AE2B4A">
        <w:t>The WHO guideline value only considers exposure to THMs in water via the oral route.</w:t>
      </w:r>
      <w:r w:rsidR="00817BC2" w:rsidRPr="00AE2B4A">
        <w:t xml:space="preserve"> </w:t>
      </w:r>
      <w:r w:rsidRPr="00AE2B4A">
        <w:t>However, WHO accepts THMs are volatile chemicals, and therefore, exposure via the inhalation and dermal routes may be significant sources of exposure, particularly during bathing and showering, as increasing water temperature will increase the rate of volatilisation, and ventilation may be poor.</w:t>
      </w:r>
      <w:r w:rsidR="00817BC2" w:rsidRPr="00AE2B4A">
        <w:t xml:space="preserve"> </w:t>
      </w:r>
      <w:r w:rsidRPr="00AE2B4A">
        <w:t>WHO suggested that in colder countries with low rates of ventilation in houses or where the incidences of showering and bathing are high, this guideline value may be lowered (WHO 2005, in DWI 2010).</w:t>
      </w:r>
    </w:p>
    <w:p w14:paraId="24E30039" w14:textId="77777777" w:rsidR="007C5F48" w:rsidRPr="00AE2B4A" w:rsidRDefault="007C5F48" w:rsidP="005B51CA"/>
    <w:p w14:paraId="24E3003A" w14:textId="77777777" w:rsidR="007C5F48" w:rsidRPr="00AE2B4A" w:rsidRDefault="00A31C82" w:rsidP="00A31C82">
      <w:pPr>
        <w:pStyle w:val="Heading3"/>
      </w:pPr>
      <w:r w:rsidRPr="00AE2B4A">
        <w:t>References</w:t>
      </w:r>
    </w:p>
    <w:p w14:paraId="24E3003B" w14:textId="77777777" w:rsidR="007C5F48" w:rsidRPr="00AE2B4A" w:rsidRDefault="00373708" w:rsidP="00E172A7">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03C" w14:textId="77777777" w:rsidR="007C5F48" w:rsidRPr="00AE2B4A" w:rsidRDefault="00BE5075" w:rsidP="00E172A7">
      <w:pPr>
        <w:pStyle w:val="References"/>
      </w:pPr>
      <w:r w:rsidRPr="00AE2B4A">
        <w:t xml:space="preserve">ATSDR. 2010. </w:t>
      </w:r>
      <w:r w:rsidR="007C5F48" w:rsidRPr="00AE2B4A">
        <w:rPr>
          <w:i/>
        </w:rPr>
        <w:t>Toxicological Profile for Bromoform and Chlorodibromomethane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897" w:history="1">
        <w:r w:rsidR="00E52E9D" w:rsidRPr="00AE2B4A">
          <w:rPr>
            <w:rStyle w:val="Hyperlink"/>
          </w:rPr>
          <w:t>http://www.atsdr.cdc.gov/toxprofiles/index.asp</w:t>
        </w:r>
      </w:hyperlink>
      <w:r w:rsidR="00E172A7" w:rsidRPr="00AE2B4A">
        <w:rPr>
          <w:rStyle w:val="Hyperlink"/>
        </w:rPr>
        <w:t>.</w:t>
      </w:r>
    </w:p>
    <w:p w14:paraId="24E3003D" w14:textId="77777777" w:rsidR="007C5F48" w:rsidRPr="00AE2B4A" w:rsidRDefault="00E22CDD" w:rsidP="00E172A7">
      <w:pPr>
        <w:pStyle w:val="References"/>
        <w:rPr>
          <w:szCs w:val="24"/>
        </w:rPr>
      </w:pPr>
      <w:r w:rsidRPr="00AE2B4A">
        <w:rPr>
          <w:szCs w:val="24"/>
        </w:rPr>
        <w:t xml:space="preserve">DWI. 2010. </w:t>
      </w:r>
      <w:r w:rsidR="007A19FD" w:rsidRPr="00AE2B4A">
        <w:rPr>
          <w:i/>
        </w:rPr>
        <w:t>A Review of the Current Knowledge on Dermal and Inhalation Toxicity of Regulated Trihalomethanes (THMs</w:t>
      </w:r>
      <w:r w:rsidR="007C5F48" w:rsidRPr="00AE2B4A">
        <w:rPr>
          <w:szCs w:val="24"/>
        </w:rPr>
        <w:t>).</w:t>
      </w:r>
      <w:r w:rsidR="00817BC2" w:rsidRPr="00AE2B4A">
        <w:rPr>
          <w:szCs w:val="24"/>
        </w:rPr>
        <w:t xml:space="preserve"> </w:t>
      </w:r>
      <w:r w:rsidR="007C5F48" w:rsidRPr="00AE2B4A">
        <w:rPr>
          <w:bCs/>
          <w:szCs w:val="24"/>
          <w:lang w:eastAsia="en-NZ"/>
        </w:rPr>
        <w:t>WRc Ref: UC7907.06;</w:t>
      </w:r>
      <w:r w:rsidR="00E172A7" w:rsidRPr="00AE2B4A">
        <w:rPr>
          <w:bCs/>
          <w:szCs w:val="24"/>
          <w:lang w:eastAsia="en-NZ"/>
        </w:rPr>
        <w:t xml:space="preserve"> </w:t>
      </w:r>
      <w:r w:rsidR="007C5F48" w:rsidRPr="00AE2B4A">
        <w:rPr>
          <w:szCs w:val="24"/>
        </w:rPr>
        <w:t>DWI Ref: 70/2/230.</w:t>
      </w:r>
      <w:r w:rsidR="00817BC2" w:rsidRPr="00AE2B4A">
        <w:rPr>
          <w:szCs w:val="24"/>
        </w:rPr>
        <w:t xml:space="preserve"> </w:t>
      </w:r>
      <w:r w:rsidR="007C5F48" w:rsidRPr="00AE2B4A">
        <w:rPr>
          <w:szCs w:val="24"/>
        </w:rPr>
        <w:t>190 pp.</w:t>
      </w:r>
      <w:r w:rsidR="00817BC2" w:rsidRPr="00AE2B4A">
        <w:rPr>
          <w:szCs w:val="24"/>
        </w:rPr>
        <w:t xml:space="preserve"> </w:t>
      </w:r>
      <w:r w:rsidRPr="00AE2B4A">
        <w:rPr>
          <w:rStyle w:val="Hyperlink"/>
        </w:rPr>
        <w:t>http://dwi.defra.gov.uk/research/completed-research/2000todate.htm</w:t>
      </w:r>
      <w:r w:rsidR="00E172A7" w:rsidRPr="00AE2B4A">
        <w:rPr>
          <w:rStyle w:val="Hyperlink"/>
        </w:rPr>
        <w:t>.</w:t>
      </w:r>
    </w:p>
    <w:p w14:paraId="24E3003E" w14:textId="77777777" w:rsidR="007C5F48" w:rsidRPr="00AE2B4A" w:rsidRDefault="00126CC3" w:rsidP="00E172A7">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03F" w14:textId="77777777" w:rsidR="007C5F48" w:rsidRPr="00AE2B4A" w:rsidRDefault="00126CC3" w:rsidP="00E172A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898" w:history="1">
        <w:r w:rsidR="00A26AC9" w:rsidRPr="00AE2B4A">
          <w:rPr>
            <w:rStyle w:val="Hyperlink"/>
          </w:rPr>
          <w:t>http://www.ewg.org/tap-water/chemical-contaminants</w:t>
        </w:r>
      </w:hyperlink>
      <w:r w:rsidR="00E172A7" w:rsidRPr="00AE2B4A">
        <w:rPr>
          <w:rStyle w:val="Hyperlink"/>
        </w:rPr>
        <w:t>.</w:t>
      </w:r>
    </w:p>
    <w:p w14:paraId="24E30040" w14:textId="77777777" w:rsidR="007C5F48" w:rsidRPr="00AE2B4A" w:rsidRDefault="007C5F48" w:rsidP="00E172A7">
      <w:pPr>
        <w:pStyle w:val="References"/>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See</w:t>
      </w:r>
      <w:r w:rsidR="00817BC2" w:rsidRPr="00AE2B4A">
        <w:t xml:space="preserve"> </w:t>
      </w:r>
      <w:r w:rsidR="006D747A" w:rsidRPr="00AE2B4A">
        <w:rPr>
          <w:rStyle w:val="Hyperlink"/>
        </w:rPr>
        <w:t>http://www.hc-sc.gc.ca/home-accueil/search-recherche/a-z-eng.php</w:t>
      </w:r>
      <w:r w:rsidR="00E172A7" w:rsidRPr="00AE2B4A">
        <w:rPr>
          <w:rStyle w:val="Hyperlink"/>
        </w:rPr>
        <w:t>.</w:t>
      </w:r>
    </w:p>
    <w:p w14:paraId="24E30041" w14:textId="77777777" w:rsidR="007C5F48" w:rsidRPr="00AE2B4A" w:rsidRDefault="00E172A7" w:rsidP="00E172A7">
      <w:pPr>
        <w:pStyle w:val="References"/>
      </w:pPr>
      <w:r w:rsidRPr="00AE2B4A">
        <w:t xml:space="preserve">Health Canada. 2006 and 2009 addendum. </w:t>
      </w:r>
      <w:r w:rsidR="007A19FD" w:rsidRPr="00AE2B4A">
        <w:rPr>
          <w:i/>
        </w:rPr>
        <w:t>Guidelines for Canadian Drinking Water Quality: Guideline Technical Document – Trihalomethanes</w:t>
      </w:r>
      <w:r w:rsidR="007C5F48" w:rsidRPr="00AE2B4A">
        <w:t>.</w:t>
      </w:r>
      <w:r w:rsidR="00817BC2" w:rsidRPr="00AE2B4A">
        <w:t xml:space="preserve"> </w:t>
      </w:r>
      <w:r w:rsidR="007A19FD" w:rsidRPr="00AE2B4A">
        <w:t>Ottawa, Ontario: Water Quality and Health Bureau, Healthy Environments and Consumer Safety Branch, Health Canada</w:t>
      </w:r>
      <w:r w:rsidR="007C5F48" w:rsidRPr="00AE2B4A">
        <w:t>.</w:t>
      </w:r>
      <w:r w:rsidR="00817BC2" w:rsidRPr="00AE2B4A">
        <w:t xml:space="preserve"> </w:t>
      </w:r>
      <w:r w:rsidR="007C5F48" w:rsidRPr="00AE2B4A">
        <w:t>67 pp.</w:t>
      </w:r>
      <w:r w:rsidR="00817BC2" w:rsidRPr="00AE2B4A">
        <w:t xml:space="preserve"> </w:t>
      </w:r>
      <w:r w:rsidR="006D747A" w:rsidRPr="00AE2B4A">
        <w:rPr>
          <w:rStyle w:val="Hyperlink"/>
        </w:rPr>
        <w:t>http://www.hc-sc.gc.ca/ewh-semt/water-eau/index-eng.php</w:t>
      </w:r>
      <w:r w:rsidRPr="00AE2B4A">
        <w:rPr>
          <w:rStyle w:val="Hyperlink"/>
        </w:rPr>
        <w:t>.</w:t>
      </w:r>
    </w:p>
    <w:p w14:paraId="24E30042" w14:textId="77777777" w:rsidR="007C5F48" w:rsidRPr="00AE2B4A" w:rsidRDefault="00901AE6" w:rsidP="00E172A7">
      <w:pPr>
        <w:pStyle w:val="References"/>
        <w:keepLin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E172A7" w:rsidRPr="00AE2B4A">
        <w:rPr>
          <w:rStyle w:val="Hyperlink"/>
        </w:rPr>
        <w:t>.</w:t>
      </w:r>
    </w:p>
    <w:p w14:paraId="24E30043" w14:textId="77777777" w:rsidR="007C5F48" w:rsidRPr="00AE2B4A" w:rsidRDefault="00DB29E6" w:rsidP="00E172A7">
      <w:pPr>
        <w:pStyle w:val="References"/>
      </w:pPr>
      <w:r w:rsidRPr="00AE2B4A">
        <w:t xml:space="preserve">IARC. 1999. </w:t>
      </w:r>
      <w:r w:rsidR="007C5F48" w:rsidRPr="00AE2B4A">
        <w:t>Chlorodibromomethane.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E172A7" w:rsidRPr="00AE2B4A">
        <w:t>.</w:t>
      </w:r>
      <w:r w:rsidR="007C5F48"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E172A7" w:rsidRPr="00AE2B4A">
        <w:rPr>
          <w:rStyle w:val="Hyperlink"/>
        </w:rPr>
        <w:t>.</w:t>
      </w:r>
    </w:p>
    <w:p w14:paraId="24E30044" w14:textId="77777777" w:rsidR="007C5F48" w:rsidRPr="00AE2B4A" w:rsidRDefault="007C5F48" w:rsidP="00E172A7">
      <w:pPr>
        <w:pStyle w:val="References"/>
      </w:pPr>
      <w:r w:rsidRPr="00AE2B4A">
        <w:t>MDH</w:t>
      </w:r>
      <w:r w:rsidR="00E172A7" w:rsidRPr="00AE2B4A">
        <w:t>.</w:t>
      </w:r>
      <w:r w:rsidRPr="00AE2B4A">
        <w:t xml:space="preserve"> 2009</w:t>
      </w:r>
      <w:r w:rsidR="00E172A7" w:rsidRPr="00AE2B4A">
        <w:t xml:space="preserve"> </w:t>
      </w:r>
      <w:r w:rsidRPr="00AE2B4A">
        <w:t>2016.</w:t>
      </w:r>
      <w:r w:rsidR="00817BC2" w:rsidRPr="00AE2B4A">
        <w:t xml:space="preserve"> </w:t>
      </w:r>
      <w:r w:rsidR="00126CC3" w:rsidRPr="00AE2B4A">
        <w:rPr>
          <w:i/>
        </w:rPr>
        <w:t>Groundwater Values Table</w:t>
      </w:r>
      <w:r w:rsidRPr="00AE2B4A">
        <w:t>.</w:t>
      </w:r>
      <w:r w:rsidR="00817BC2" w:rsidRPr="00AE2B4A">
        <w:t xml:space="preserve"> </w:t>
      </w:r>
      <w:r w:rsidRPr="00AE2B4A">
        <w:t>Minnesota Department of Health (MDH).</w:t>
      </w:r>
      <w:r w:rsidR="00817BC2" w:rsidRPr="00AE2B4A">
        <w:t xml:space="preserve"> </w:t>
      </w:r>
      <w:r w:rsidRPr="00AE2B4A">
        <w:t xml:space="preserve">See: </w:t>
      </w:r>
      <w:r w:rsidR="00A26AC9" w:rsidRPr="00AE2B4A">
        <w:rPr>
          <w:rStyle w:val="Hyperlink"/>
        </w:rPr>
        <w:t>http://www.health.state.mn.us/divs/eh/risk/guidance/gw/table.html</w:t>
      </w:r>
      <w:r w:rsidR="00E172A7" w:rsidRPr="00AE2B4A">
        <w:rPr>
          <w:rStyle w:val="Hyperlink"/>
        </w:rPr>
        <w:t>.</w:t>
      </w:r>
    </w:p>
    <w:p w14:paraId="24E30045" w14:textId="77777777" w:rsidR="007C5F48" w:rsidRPr="00AE2B4A" w:rsidRDefault="00126CC3" w:rsidP="00E172A7">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899" w:history="1">
        <w:r w:rsidR="00A26AC9" w:rsidRPr="00AE2B4A">
          <w:rPr>
            <w:rStyle w:val="Hyperlink"/>
          </w:rPr>
          <w:t>http://www.nhmrc.gov.au/guidelines/publications/eh52</w:t>
        </w:r>
      </w:hyperlink>
      <w:r w:rsidR="00E172A7" w:rsidRPr="00AE2B4A">
        <w:rPr>
          <w:rStyle w:val="Hyperlink"/>
        </w:rPr>
        <w:t>.</w:t>
      </w:r>
    </w:p>
    <w:p w14:paraId="24E30046" w14:textId="77777777" w:rsidR="007C5F48" w:rsidRPr="00AE2B4A" w:rsidRDefault="00126CC3" w:rsidP="00E172A7">
      <w:pPr>
        <w:pStyle w:val="References"/>
      </w:pPr>
      <w:r w:rsidRPr="00AE2B4A">
        <w:rPr>
          <w:i/>
        </w:rPr>
        <w:t>Organic Contaminants in New Zealand Potable Water Supplies</w:t>
      </w:r>
      <w:r w:rsidR="007C5F48" w:rsidRPr="00AE2B4A">
        <w:t>.</w:t>
      </w:r>
      <w:r w:rsidR="00817BC2" w:rsidRPr="00AE2B4A">
        <w:t xml:space="preserve"> </w:t>
      </w:r>
      <w:r w:rsidR="00E172A7" w:rsidRPr="00AE2B4A">
        <w:t xml:space="preserve">1992. </w:t>
      </w:r>
      <w:r w:rsidR="007C5F48" w:rsidRPr="00AE2B4A">
        <w:t>Report to Department of Health, N</w:t>
      </w:r>
      <w:r w:rsidR="00E172A7" w:rsidRPr="00AE2B4A">
        <w:t xml:space="preserve">ew </w:t>
      </w:r>
      <w:r w:rsidR="007C5F48" w:rsidRPr="00AE2B4A">
        <w:t>Z</w:t>
      </w:r>
      <w:r w:rsidR="00E172A7" w:rsidRPr="00AE2B4A">
        <w:t>ealand</w:t>
      </w:r>
      <w:r w:rsidR="007C5F48" w:rsidRPr="00AE2B4A">
        <w:t>.</w:t>
      </w:r>
    </w:p>
    <w:p w14:paraId="24E30047" w14:textId="77777777" w:rsidR="007C5F48" w:rsidRPr="00AE2B4A" w:rsidRDefault="00DB29E6" w:rsidP="00E172A7">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900" w:history="1">
        <w:r w:rsidR="007513EA" w:rsidRPr="00AE2B4A">
          <w:rPr>
            <w:rStyle w:val="Hyperlink"/>
          </w:rPr>
          <w:t>http://water.epa.gov/scitech/drinkingwater/labcert/methods_index.cfm</w:t>
        </w:r>
      </w:hyperlink>
      <w:r w:rsidR="00E172A7" w:rsidRPr="00AE2B4A">
        <w:rPr>
          <w:rStyle w:val="Hyperlink"/>
        </w:rPr>
        <w:t>.</w:t>
      </w:r>
    </w:p>
    <w:p w14:paraId="24E30048" w14:textId="77777777" w:rsidR="007C5F48" w:rsidRPr="00AE2B4A" w:rsidRDefault="007A19FD" w:rsidP="00E172A7">
      <w:pPr>
        <w:pStyle w:val="References"/>
      </w:pPr>
      <w:r w:rsidRPr="00AE2B4A">
        <w:t xml:space="preserve">USEPA Method 551. 1990. </w:t>
      </w:r>
      <w:r w:rsidR="007C5F48" w:rsidRPr="00AE2B4A">
        <w:rPr>
          <w:i/>
        </w:rPr>
        <w:t xml:space="preserve">Determination </w:t>
      </w:r>
      <w:r w:rsidR="00E172A7" w:rsidRPr="00AE2B4A">
        <w:rPr>
          <w:i/>
        </w:rPr>
        <w:t>of Chlorination Disinfection By</w:t>
      </w:r>
      <w:r w:rsidR="00E172A7"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88333C" w:rsidRPr="00AE2B4A">
        <w:t>Cincinnati, Ohio: United States Environmental Protection Agency, Environmental Monitoring and Support Laboratory (EMSL).</w:t>
      </w:r>
    </w:p>
    <w:p w14:paraId="24E30049" w14:textId="77777777" w:rsidR="007C5F48" w:rsidRPr="00AE2B4A" w:rsidRDefault="00E4453A" w:rsidP="00E172A7">
      <w:pPr>
        <w:pStyle w:val="References"/>
        <w:rPr>
          <w:szCs w:val="24"/>
        </w:rPr>
      </w:pPr>
      <w:r w:rsidRPr="00AE2B4A">
        <w:rPr>
          <w:szCs w:val="24"/>
        </w:rPr>
        <w:t xml:space="preserve">USEPA. 1991. </w:t>
      </w:r>
      <w:r w:rsidR="007C5F48" w:rsidRPr="00AE2B4A">
        <w:rPr>
          <w:color w:val="000000"/>
          <w:szCs w:val="24"/>
        </w:rPr>
        <w:t>Dibromochloromethane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E172A7" w:rsidRPr="00AE2B4A">
        <w:rPr>
          <w:rStyle w:val="Hyperlink"/>
        </w:rPr>
        <w:t>http://www.epa.gov/iris/subst/0222.htm.</w:t>
      </w:r>
    </w:p>
    <w:p w14:paraId="24E3004A" w14:textId="77777777" w:rsidR="007C5F48" w:rsidRPr="00AE2B4A" w:rsidRDefault="00624BC9" w:rsidP="00E172A7">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901" w:history="1">
        <w:r w:rsidR="00A26AC9" w:rsidRPr="00AE2B4A">
          <w:rPr>
            <w:rStyle w:val="Hyperlink"/>
          </w:rPr>
          <w:t>http://water.epa.gov/action/advisories/health_index.cfm</w:t>
        </w:r>
      </w:hyperlink>
      <w:r w:rsidR="00E172A7" w:rsidRPr="00AE2B4A">
        <w:rPr>
          <w:rStyle w:val="Hyperlink"/>
        </w:rPr>
        <w:t>.</w:t>
      </w:r>
    </w:p>
    <w:p w14:paraId="24E3004B" w14:textId="77777777" w:rsidR="007C5F48" w:rsidRPr="00AE2B4A" w:rsidRDefault="008248D4" w:rsidP="00E172A7">
      <w:pPr>
        <w:pStyle w:val="References"/>
      </w:pPr>
      <w:r w:rsidRPr="00AE2B4A">
        <w:t xml:space="preserve">USEPA. 2007. </w:t>
      </w:r>
      <w:r w:rsidR="007C5F48" w:rsidRPr="00AE2B4A">
        <w:rPr>
          <w:i/>
        </w:rPr>
        <w:t>The Stage 2 Disinfectants and Disinfection By</w:t>
      </w:r>
      <w:r w:rsidR="0067764A">
        <w:rPr>
          <w:i/>
        </w:rPr>
        <w:t>-</w:t>
      </w:r>
      <w:r w:rsidR="007C5F48" w:rsidRPr="00AE2B4A">
        <w:rPr>
          <w:i/>
        </w:rPr>
        <w:t>products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902" w:history="1">
        <w:r w:rsidR="007C5F48" w:rsidRPr="00AE2B4A">
          <w:rPr>
            <w:rStyle w:val="Hyperlink"/>
          </w:rPr>
          <w:t>http://water.epa.gov/lawsregs/rulesregs/sdwa/stage2/compliance.cfm</w:t>
        </w:r>
      </w:hyperlink>
      <w:r w:rsidR="00E172A7" w:rsidRPr="00AE2B4A">
        <w:rPr>
          <w:rStyle w:val="Hyperlink"/>
        </w:rPr>
        <w:t>.</w:t>
      </w:r>
    </w:p>
    <w:p w14:paraId="24E3004C" w14:textId="77777777" w:rsidR="007C5F48" w:rsidRPr="00AE2B4A" w:rsidRDefault="00DB29E6" w:rsidP="00E172A7">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903" w:history="1">
        <w:r w:rsidR="00A26AC9" w:rsidRPr="00AE2B4A">
          <w:rPr>
            <w:rStyle w:val="Hyperlink"/>
          </w:rPr>
          <w:t>http://water.epa.gov/action/advisories/health_index.cfm</w:t>
        </w:r>
      </w:hyperlink>
      <w:r w:rsidR="00E172A7" w:rsidRPr="00AE2B4A">
        <w:rPr>
          <w:rStyle w:val="Hyperlink"/>
        </w:rPr>
        <w:t>.</w:t>
      </w:r>
    </w:p>
    <w:p w14:paraId="24E3004D" w14:textId="77777777" w:rsidR="007C5F48" w:rsidRPr="00AE2B4A" w:rsidRDefault="00126CC3" w:rsidP="00E172A7">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904"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E172A7" w:rsidRPr="00AE2B4A">
        <w:rPr>
          <w:rStyle w:val="Hyperlink"/>
        </w:rPr>
        <w:t>.</w:t>
      </w:r>
    </w:p>
    <w:p w14:paraId="24E3004E" w14:textId="77777777" w:rsidR="007C5F48" w:rsidRPr="00AE2B4A" w:rsidRDefault="008E4C7A" w:rsidP="00E172A7">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905" w:history="1">
        <w:r w:rsidRPr="00AE2B4A">
          <w:rPr>
            <w:rStyle w:val="Hyperlink"/>
          </w:rPr>
          <w:t>https://www.epa.gov/sites/production/files/2016-12/documents/810r16012.pdf</w:t>
        </w:r>
      </w:hyperlink>
      <w:r w:rsidR="00E172A7" w:rsidRPr="00AE2B4A">
        <w:rPr>
          <w:rStyle w:val="Hyperlink"/>
        </w:rPr>
        <w:t>.</w:t>
      </w:r>
    </w:p>
    <w:p w14:paraId="24E3004F" w14:textId="77777777" w:rsidR="007C5F48" w:rsidRPr="00AE2B4A" w:rsidRDefault="00236B49" w:rsidP="00E172A7">
      <w:pPr>
        <w:pStyle w:val="References"/>
      </w:pPr>
      <w:r w:rsidRPr="00AE2B4A">
        <w:t xml:space="preserve">WHO. 2005. </w:t>
      </w:r>
      <w:r w:rsidR="007C5F48" w:rsidRPr="00AE2B4A">
        <w:t>Trihalomethanes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(WHO/SDE/WSH/05.08/64).</w:t>
      </w:r>
      <w:r w:rsidR="00817BC2" w:rsidRPr="00AE2B4A">
        <w:t xml:space="preserve"> </w:t>
      </w:r>
      <w:r w:rsidR="007C5F48" w:rsidRPr="00AE2B4A">
        <w:t xml:space="preserve">This is available on the Internet at: </w:t>
      </w:r>
      <w:hyperlink r:id="rId906" w:history="1">
        <w:r w:rsidR="00BE5075" w:rsidRPr="00AE2B4A">
          <w:rPr>
            <w:rStyle w:val="Hyperlink"/>
          </w:rPr>
          <w:t>http://www.who.int/water_sanitation_health/dwq/chemicals/thms/en/</w:t>
        </w:r>
      </w:hyperlink>
      <w:r w:rsidR="00E172A7" w:rsidRPr="00AE2B4A">
        <w:rPr>
          <w:rStyle w:val="Hyperlink"/>
        </w:rPr>
        <w:t>.</w:t>
      </w:r>
    </w:p>
    <w:p w14:paraId="24E30050" w14:textId="77777777" w:rsidR="007C5F48" w:rsidRPr="00AE2B4A" w:rsidRDefault="00624BC9" w:rsidP="00E172A7">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07" w:history="1">
        <w:r w:rsidRPr="00AE2B4A">
          <w:rPr>
            <w:rStyle w:val="Hyperlink"/>
          </w:rPr>
          <w:t>http://www.who.int/water_sanitation_health/publications/drinking-water-quality-guidelines-4-including-1st-addendum/en/</w:t>
        </w:r>
      </w:hyperlink>
      <w:r w:rsidR="00E172A7" w:rsidRPr="00AE2B4A">
        <w:rPr>
          <w:rStyle w:val="Hyperlink"/>
        </w:rPr>
        <w:t>.</w:t>
      </w:r>
    </w:p>
    <w:p w14:paraId="24E30051" w14:textId="77777777" w:rsidR="007C5F48" w:rsidRPr="00AE2B4A" w:rsidRDefault="001C5CEC" w:rsidP="00BC35F0">
      <w:pPr>
        <w:pStyle w:val="Heading1"/>
      </w:pPr>
      <w:bookmarkStart w:id="180" w:name="_Toc522627418"/>
      <w:bookmarkStart w:id="181" w:name="_Toc10884931"/>
      <w:r w:rsidRPr="00AE2B4A">
        <w:t>Dibromomethane</w:t>
      </w:r>
      <w:bookmarkEnd w:id="180"/>
      <w:bookmarkEnd w:id="181"/>
    </w:p>
    <w:p w14:paraId="24E30052" w14:textId="77777777" w:rsidR="007C5F48" w:rsidRPr="00AE2B4A" w:rsidRDefault="007C5F48" w:rsidP="005B51CA">
      <w:r w:rsidRPr="00AE2B4A">
        <w:t>CAS No. 74-95-3.</w:t>
      </w:r>
      <w:r w:rsidR="00817BC2" w:rsidRPr="00AE2B4A">
        <w:t xml:space="preserve"> </w:t>
      </w:r>
      <w:r w:rsidRPr="00AE2B4A">
        <w:t>Also called 1,2-dibromomethane, methylene dibromide, or methylene bromide (incorrectly).</w:t>
      </w:r>
    </w:p>
    <w:p w14:paraId="24E30053" w14:textId="77777777" w:rsidR="007C5F48" w:rsidRPr="00AE2B4A" w:rsidRDefault="007C5F48" w:rsidP="005B51CA"/>
    <w:p w14:paraId="24E30054" w14:textId="77777777" w:rsidR="007C5F48" w:rsidRPr="00AE2B4A" w:rsidRDefault="0099026D" w:rsidP="0099026D">
      <w:pPr>
        <w:pStyle w:val="Heading3"/>
      </w:pPr>
      <w:r w:rsidRPr="00AE2B4A">
        <w:t>Maximum Acceptable Value</w:t>
      </w:r>
    </w:p>
    <w:p w14:paraId="24E30055" w14:textId="77777777" w:rsidR="007C5F48" w:rsidRPr="00AE2B4A" w:rsidRDefault="007C5F48" w:rsidP="004A5CA2">
      <w:pPr>
        <w:pStyle w:val="Introductoryparagraph"/>
      </w:pPr>
      <w:r w:rsidRPr="00AE2B4A">
        <w:t xml:space="preserve">There is no </w:t>
      </w:r>
      <w:smartTag w:uri="urn:schemas-microsoft-com:office:smarttags" w:element="stockticker">
        <w:r w:rsidRPr="00AE2B4A">
          <w:t>MAV</w:t>
        </w:r>
      </w:smartTag>
      <w:r w:rsidRPr="00AE2B4A">
        <w:t xml:space="preserve"> for dibromomethane in the DWSNZ, and it is not mentioned in the WHO Guidelines.</w:t>
      </w:r>
    </w:p>
    <w:p w14:paraId="24E30056" w14:textId="77777777" w:rsidR="007C5F48" w:rsidRPr="00AE2B4A" w:rsidRDefault="007C5F48" w:rsidP="005B51CA"/>
    <w:p w14:paraId="24E30057" w14:textId="77777777" w:rsidR="007C5F48" w:rsidRPr="00AE2B4A" w:rsidRDefault="007C5F48" w:rsidP="005B51CA">
      <w:r w:rsidRPr="00AE2B4A">
        <w:t>Dibromomethane does not appear on any national lists of regulated substances.</w:t>
      </w:r>
    </w:p>
    <w:p w14:paraId="24E30058" w14:textId="77777777" w:rsidR="007C5F48" w:rsidRPr="00AE2B4A" w:rsidRDefault="007C5F48" w:rsidP="005B51CA"/>
    <w:p w14:paraId="24E30059" w14:textId="77777777" w:rsidR="007C5F48" w:rsidRPr="00AE2B4A" w:rsidRDefault="00F51851" w:rsidP="00F51851">
      <w:pPr>
        <w:pStyle w:val="Heading3"/>
      </w:pPr>
      <w:r w:rsidRPr="00AE2B4A">
        <w:t>Sources to drinking-water</w:t>
      </w:r>
    </w:p>
    <w:p w14:paraId="24E3005A" w14:textId="77777777" w:rsidR="007C5F48" w:rsidRPr="00AE2B4A" w:rsidRDefault="00F75272" w:rsidP="00F75272">
      <w:pPr>
        <w:pStyle w:val="Heading4"/>
      </w:pPr>
      <w:r w:rsidRPr="00AE2B4A">
        <w:t>1.</w:t>
      </w:r>
      <w:r w:rsidRPr="00AE2B4A">
        <w:tab/>
        <w:t>To source waters</w:t>
      </w:r>
    </w:p>
    <w:p w14:paraId="24E3005B" w14:textId="77777777" w:rsidR="007C5F48" w:rsidRPr="00AE2B4A" w:rsidRDefault="007C5F48" w:rsidP="005B51CA">
      <w:r w:rsidRPr="00AE2B4A">
        <w:t>Dibromomethane is used as a solvent for fats, waxes, and resins, and as a refrigerant, a gauge fluid, and in fire extinguishers.</w:t>
      </w:r>
      <w:r w:rsidR="00817BC2" w:rsidRPr="00AE2B4A">
        <w:t xml:space="preserve"> </w:t>
      </w:r>
      <w:r w:rsidRPr="00AE2B4A">
        <w:t>It is used in the production of a range of pesticides.</w:t>
      </w:r>
      <w:r w:rsidR="00817BC2" w:rsidRPr="00AE2B4A">
        <w:t xml:space="preserve"> </w:t>
      </w:r>
      <w:r w:rsidRPr="00AE2B4A">
        <w:t xml:space="preserve">It is naturally produced by marine </w:t>
      </w:r>
      <w:hyperlink r:id="rId908" w:tooltip="Algae" w:history="1">
        <w:r w:rsidRPr="00AE2B4A">
          <w:t>algae</w:t>
        </w:r>
      </w:hyperlink>
      <w:r w:rsidRPr="00AE2B4A">
        <w:t>.</w:t>
      </w:r>
    </w:p>
    <w:p w14:paraId="24E3005C" w14:textId="77777777" w:rsidR="007C5F48" w:rsidRPr="00AE2B4A" w:rsidRDefault="007C5F48" w:rsidP="005B51CA"/>
    <w:p w14:paraId="24E3005D" w14:textId="77777777" w:rsidR="007C5F48" w:rsidRPr="00AE2B4A" w:rsidRDefault="007C5F48" w:rsidP="005B51CA">
      <w:r w:rsidRPr="00AE2B4A">
        <w:t>Of the 377 and 282 representative</w:t>
      </w:r>
      <w:r w:rsidR="00E4453A" w:rsidRPr="00AE2B4A">
        <w:t> samples</w:t>
      </w:r>
      <w:r w:rsidRPr="00AE2B4A">
        <w:t xml:space="preserve"> of groundwater and surface water in New Jersey that were analysed for dibromomethane, 12</w:t>
      </w:r>
      <w:r w:rsidR="00E4453A" w:rsidRPr="00AE2B4A">
        <w:t> percent</w:t>
      </w:r>
      <w:r w:rsidRPr="00AE2B4A">
        <w:t xml:space="preserve"> and 28</w:t>
      </w:r>
      <w:r w:rsidR="00E4453A" w:rsidRPr="00AE2B4A">
        <w:t> percent</w:t>
      </w:r>
      <w:r w:rsidRPr="00AE2B4A">
        <w:t>, respectively, contained dibromomethane.</w:t>
      </w:r>
      <w:r w:rsidR="00817BC2" w:rsidRPr="00AE2B4A">
        <w:t xml:space="preserve"> </w:t>
      </w:r>
      <w:r w:rsidRPr="00AE2B4A">
        <w:t>Ninety percent of the</w:t>
      </w:r>
      <w:r w:rsidR="00E4453A" w:rsidRPr="00AE2B4A">
        <w:t> samples</w:t>
      </w:r>
      <w:r w:rsidRPr="00AE2B4A">
        <w:t xml:space="preserve"> of both types contained (or less than) 0.0001</w:t>
      </w:r>
      <w:r w:rsidR="00DB29E6" w:rsidRPr="00AE2B4A">
        <w:t> mg/L</w:t>
      </w:r>
      <w:r w:rsidRPr="00AE2B4A">
        <w:t xml:space="preserve"> of dibromomethane.</w:t>
      </w:r>
      <w:r w:rsidR="00817BC2" w:rsidRPr="00AE2B4A">
        <w:t xml:space="preserve"> </w:t>
      </w:r>
      <w:r w:rsidRPr="00AE2B4A">
        <w:t>The maximum dibromomethane concentration in groundwater was 0.045 and that in surface water was 0.36</w:t>
      </w:r>
      <w:r w:rsidR="00DB29E6" w:rsidRPr="00AE2B4A">
        <w:t> mg/L</w:t>
      </w:r>
      <w:r w:rsidRPr="00AE2B4A">
        <w:t>.</w:t>
      </w:r>
    </w:p>
    <w:p w14:paraId="24E3005E" w14:textId="77777777" w:rsidR="007C5F48" w:rsidRPr="00AE2B4A" w:rsidRDefault="007C5F48" w:rsidP="005B51CA"/>
    <w:p w14:paraId="24E3005F" w14:textId="77777777" w:rsidR="007C5F48" w:rsidRPr="00AE2B4A" w:rsidRDefault="005B51CA" w:rsidP="005B51CA">
      <w:pPr>
        <w:pStyle w:val="Heading4"/>
      </w:pPr>
      <w:r w:rsidRPr="00AE2B4A">
        <w:t>2.</w:t>
      </w:r>
      <w:r w:rsidRPr="00AE2B4A">
        <w:tab/>
        <w:t>From treatment process</w:t>
      </w:r>
      <w:r w:rsidR="00F75272" w:rsidRPr="00AE2B4A">
        <w:t>es</w:t>
      </w:r>
    </w:p>
    <w:p w14:paraId="24E30060" w14:textId="77777777" w:rsidR="007C5F48" w:rsidRPr="00AE2B4A" w:rsidRDefault="007C5F48" w:rsidP="005B51CA">
      <w:r w:rsidRPr="00AE2B4A">
        <w:t xml:space="preserve">Dibromomethane appears on some lists of disinfection </w:t>
      </w:r>
      <w:r w:rsidR="00E4453A" w:rsidRPr="00AE2B4A">
        <w:t>by</w:t>
      </w:r>
      <w:r w:rsidR="00E4453A" w:rsidRPr="00AE2B4A">
        <w:noBreakHyphen/>
        <w:t>product</w:t>
      </w:r>
      <w:r w:rsidRPr="00AE2B4A">
        <w:t>s found in chlorinated water.</w:t>
      </w:r>
      <w:r w:rsidR="00817BC2" w:rsidRPr="00AE2B4A">
        <w:t xml:space="preserve"> </w:t>
      </w:r>
      <w:r w:rsidRPr="00AE2B4A">
        <w:t>It could be formed following treatment with ozone too.</w:t>
      </w:r>
    </w:p>
    <w:p w14:paraId="24E30061" w14:textId="77777777" w:rsidR="007C5F48" w:rsidRPr="00AE2B4A" w:rsidRDefault="007C5F48" w:rsidP="005B51CA"/>
    <w:p w14:paraId="24E30062" w14:textId="77777777" w:rsidR="007C5F48" w:rsidRPr="00AE2B4A" w:rsidRDefault="00F75272" w:rsidP="00F75272">
      <w:pPr>
        <w:pStyle w:val="Heading4"/>
      </w:pPr>
      <w:r w:rsidRPr="00AE2B4A">
        <w:t>3.</w:t>
      </w:r>
      <w:r w:rsidRPr="00AE2B4A">
        <w:tab/>
        <w:t>From the distribution system</w:t>
      </w:r>
    </w:p>
    <w:p w14:paraId="24E30063" w14:textId="77777777" w:rsidR="007C5F48" w:rsidRPr="00AE2B4A" w:rsidRDefault="007C5F48" w:rsidP="005B51CA">
      <w:r w:rsidRPr="00AE2B4A">
        <w:t>No known sources.</w:t>
      </w:r>
    </w:p>
    <w:p w14:paraId="24E30064" w14:textId="77777777" w:rsidR="007C5F48" w:rsidRPr="00AE2B4A" w:rsidRDefault="007C5F48" w:rsidP="005B51CA"/>
    <w:p w14:paraId="24E30065" w14:textId="77777777" w:rsidR="007C5F48" w:rsidRPr="00AE2B4A" w:rsidRDefault="00F51851" w:rsidP="00F51851">
      <w:pPr>
        <w:pStyle w:val="Heading3"/>
      </w:pPr>
      <w:r w:rsidRPr="00AE2B4A">
        <w:t>Form and fate in the environment</w:t>
      </w:r>
    </w:p>
    <w:p w14:paraId="24E30066" w14:textId="77777777" w:rsidR="007C5F48" w:rsidRPr="00AE2B4A" w:rsidRDefault="007C5F48" w:rsidP="004A5CA2">
      <w:pPr>
        <w:keepNext/>
      </w:pPr>
      <w:r w:rsidRPr="00AE2B4A">
        <w:t>If released into water, dibromomethane would be lost primarily by volatilisation (half life 5.2</w:t>
      </w:r>
      <w:r w:rsidR="004A5CA2" w:rsidRPr="00AE2B4A">
        <w:t> </w:t>
      </w:r>
      <w:r w:rsidRPr="00AE2B4A">
        <w:t>h</w:t>
      </w:r>
      <w:r w:rsidR="004A5CA2" w:rsidRPr="00AE2B4A">
        <w:t>ou</w:t>
      </w:r>
      <w:r w:rsidRPr="00AE2B4A">
        <w:t>r</w:t>
      </w:r>
      <w:r w:rsidR="004A5CA2" w:rsidRPr="00AE2B4A">
        <w:t>s</w:t>
      </w:r>
      <w:r w:rsidRPr="00AE2B4A">
        <w:t xml:space="preserve"> from a model river).</w:t>
      </w:r>
      <w:r w:rsidR="00817BC2" w:rsidRPr="00AE2B4A">
        <w:t xml:space="preserve"> </w:t>
      </w:r>
      <w:r w:rsidRPr="00AE2B4A">
        <w:t>Adsorption to sediment should not be significant.</w:t>
      </w:r>
      <w:r w:rsidR="00817BC2" w:rsidRPr="00AE2B4A">
        <w:t xml:space="preserve"> </w:t>
      </w:r>
      <w:r w:rsidRPr="00AE2B4A">
        <w:t>If released on soil, it will be expected to volatilise from the soil surface and leach into the ground.</w:t>
      </w:r>
    </w:p>
    <w:p w14:paraId="24E30067" w14:textId="77777777" w:rsidR="007C5F48" w:rsidRPr="00AE2B4A" w:rsidRDefault="007C5F48" w:rsidP="005B51CA"/>
    <w:p w14:paraId="24E30068" w14:textId="77777777" w:rsidR="007C5F48" w:rsidRPr="00AE2B4A" w:rsidRDefault="007C5F48" w:rsidP="005B51CA">
      <w:r w:rsidRPr="00AE2B4A">
        <w:t>Water solubility is about 1.2</w:t>
      </w:r>
      <w:r w:rsidR="00E4453A" w:rsidRPr="00AE2B4A">
        <w:t> percent</w:t>
      </w:r>
      <w:r w:rsidRPr="00AE2B4A">
        <w:t>.</w:t>
      </w:r>
    </w:p>
    <w:p w14:paraId="24E30069" w14:textId="77777777" w:rsidR="007C5F48" w:rsidRPr="00AE2B4A" w:rsidRDefault="007C5F48" w:rsidP="005B51CA"/>
    <w:p w14:paraId="24E3006A" w14:textId="77777777" w:rsidR="007C5F48" w:rsidRPr="00AE2B4A" w:rsidRDefault="00F51851" w:rsidP="00F51851">
      <w:pPr>
        <w:pStyle w:val="Heading3"/>
      </w:pPr>
      <w:r w:rsidRPr="00AE2B4A">
        <w:t>Typical concentrations in drinking-water</w:t>
      </w:r>
    </w:p>
    <w:p w14:paraId="24E3006B" w14:textId="77777777" w:rsidR="007C5F48" w:rsidRPr="00AE2B4A" w:rsidRDefault="007C5F48" w:rsidP="005B51CA">
      <w:r w:rsidRPr="00AE2B4A">
        <w:t>ESR (2001) reported that 173</w:t>
      </w:r>
      <w:r w:rsidR="00E4453A" w:rsidRPr="00AE2B4A">
        <w:t> samples</w:t>
      </w:r>
      <w:r w:rsidRPr="00AE2B4A">
        <w:t xml:space="preserve"> were tested for dibromomethane and was found in </w:t>
      </w:r>
      <w:r w:rsidR="004A5CA2" w:rsidRPr="00AE2B4A">
        <w:t>six</w:t>
      </w:r>
      <w:r w:rsidRPr="00AE2B4A">
        <w:t xml:space="preserve"> distribution zones above the detection limit of 0.0005</w:t>
      </w:r>
      <w:r w:rsidR="00DB29E6" w:rsidRPr="00AE2B4A">
        <w:t> mg/L</w:t>
      </w:r>
      <w:r w:rsidRPr="00AE2B4A">
        <w:t>, with a maximum concentration of 0.0011</w:t>
      </w:r>
      <w:r w:rsidR="00DB29E6" w:rsidRPr="00AE2B4A">
        <w:t> mg/L</w:t>
      </w:r>
      <w:r w:rsidRPr="00AE2B4A">
        <w:t>.</w:t>
      </w:r>
    </w:p>
    <w:p w14:paraId="24E3006C" w14:textId="77777777" w:rsidR="007C5F48" w:rsidRPr="00AE2B4A" w:rsidRDefault="007C5F48" w:rsidP="005B51CA"/>
    <w:p w14:paraId="24E3006D" w14:textId="77777777" w:rsidR="007C5F48" w:rsidRPr="00AE2B4A" w:rsidRDefault="007C5F48" w:rsidP="005B51CA">
      <w:pPr>
        <w:rPr>
          <w:szCs w:val="24"/>
        </w:rPr>
      </w:pPr>
      <w:r w:rsidRPr="00AE2B4A">
        <w:rPr>
          <w:szCs w:val="24"/>
        </w:rPr>
        <w:t>In a survey of 14 treated drinking water supplies of varied sources in England, dibromomethane was detected in seven supplies.</w:t>
      </w:r>
      <w:r w:rsidR="00817BC2" w:rsidRPr="00AE2B4A">
        <w:rPr>
          <w:szCs w:val="24"/>
        </w:rPr>
        <w:t xml:space="preserve"> </w:t>
      </w:r>
      <w:r w:rsidRPr="00AE2B4A">
        <w:rPr>
          <w:szCs w:val="24"/>
        </w:rPr>
        <w:t>These supplies were derived from both groundwater and surface water sources.</w:t>
      </w:r>
    </w:p>
    <w:p w14:paraId="24E3006E" w14:textId="77777777" w:rsidR="007C5F48" w:rsidRPr="00AE2B4A" w:rsidRDefault="007C5F48" w:rsidP="005B51CA"/>
    <w:p w14:paraId="24E3006F" w14:textId="77777777" w:rsidR="007C5F48" w:rsidRPr="00AE2B4A" w:rsidRDefault="007C5F48" w:rsidP="005B51CA">
      <w:r w:rsidRPr="00AE2B4A">
        <w:t>125 water utilities in the US reported detecting dibromomethane in tap water since 2004, according to EWG</w:t>
      </w:r>
      <w:r w:rsidR="00817BC2" w:rsidRPr="00AE2B4A">
        <w:t>’</w:t>
      </w:r>
      <w:r w:rsidRPr="00AE2B4A">
        <w:t>s analysis of water quality data supplied by state water agencies, the highest concentration being 0.007</w:t>
      </w:r>
      <w:r w:rsidR="00DB29E6" w:rsidRPr="00AE2B4A">
        <w:t> mg/L</w:t>
      </w:r>
      <w:r w:rsidRPr="00AE2B4A">
        <w:t>.</w:t>
      </w:r>
    </w:p>
    <w:p w14:paraId="24E30070" w14:textId="77777777" w:rsidR="007C5F48" w:rsidRPr="00AE2B4A" w:rsidRDefault="007C5F48" w:rsidP="005B51CA"/>
    <w:p w14:paraId="24E30071" w14:textId="77777777" w:rsidR="007C5F48" w:rsidRPr="00AE2B4A" w:rsidRDefault="00A31C82" w:rsidP="00A31C82">
      <w:pPr>
        <w:pStyle w:val="Heading3"/>
      </w:pPr>
      <w:r w:rsidRPr="00AE2B4A">
        <w:t>Analytical methods</w:t>
      </w:r>
    </w:p>
    <w:p w14:paraId="24E30072" w14:textId="77777777" w:rsidR="007C5F48" w:rsidRPr="00AE2B4A" w:rsidRDefault="00236B49" w:rsidP="00236B49">
      <w:pPr>
        <w:pStyle w:val="Heading4"/>
      </w:pPr>
      <w:r w:rsidRPr="00AE2B4A">
        <w:t>Referee method</w:t>
      </w:r>
    </w:p>
    <w:p w14:paraId="24E30073"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74" w14:textId="77777777" w:rsidR="007C5F48" w:rsidRPr="00AE2B4A" w:rsidRDefault="007C5F48" w:rsidP="005B51CA"/>
    <w:p w14:paraId="24E30075" w14:textId="77777777" w:rsidR="007C5F48" w:rsidRPr="00AE2B4A" w:rsidRDefault="00A31C82" w:rsidP="00A31C82">
      <w:pPr>
        <w:pStyle w:val="Heading3"/>
      </w:pPr>
      <w:r w:rsidRPr="00AE2B4A">
        <w:t>Health considerations</w:t>
      </w:r>
    </w:p>
    <w:p w14:paraId="24E30076" w14:textId="77777777" w:rsidR="007C5F48" w:rsidRPr="00AE2B4A" w:rsidRDefault="007C5F48" w:rsidP="005B51CA">
      <w:r w:rsidRPr="00AE2B4A">
        <w:t>The acceptable daily intake is 1 milligram/kilogram bw (TOXNET).</w:t>
      </w:r>
    </w:p>
    <w:p w14:paraId="24E30077" w14:textId="77777777" w:rsidR="007C5F48" w:rsidRPr="00AE2B4A" w:rsidRDefault="007C5F48" w:rsidP="005B51CA"/>
    <w:p w14:paraId="24E30078" w14:textId="77777777" w:rsidR="007C5F48" w:rsidRPr="00AE2B4A" w:rsidRDefault="00A31C82" w:rsidP="0099026D">
      <w:pPr>
        <w:pStyle w:val="Heading3"/>
      </w:pPr>
      <w:r w:rsidRPr="00AE2B4A">
        <w:t xml:space="preserve">Derivation of </w:t>
      </w:r>
      <w:r w:rsidR="0099026D" w:rsidRPr="00AE2B4A">
        <w:t>Maximum Acceptable Value</w:t>
      </w:r>
    </w:p>
    <w:p w14:paraId="24E30079"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7A" w14:textId="77777777" w:rsidR="007C5F48" w:rsidRPr="00AE2B4A" w:rsidRDefault="007C5F48" w:rsidP="005B51CA"/>
    <w:p w14:paraId="24E3007B" w14:textId="77777777" w:rsidR="007C5F48" w:rsidRPr="00AE2B4A" w:rsidRDefault="00A31C82" w:rsidP="00A31C82">
      <w:pPr>
        <w:pStyle w:val="Heading3"/>
      </w:pPr>
      <w:r w:rsidRPr="00AE2B4A">
        <w:t>References</w:t>
      </w:r>
    </w:p>
    <w:p w14:paraId="24E3007C" w14:textId="77777777" w:rsidR="007C5F48" w:rsidRPr="00AE2B4A" w:rsidRDefault="00126CC3" w:rsidP="002C25C4">
      <w:pPr>
        <w:pStyle w:val="References"/>
        <w:keepNext/>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07D" w14:textId="77777777" w:rsidR="007C5F48" w:rsidRPr="00AE2B4A" w:rsidRDefault="00126CC3" w:rsidP="004A5CA2">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09" w:history="1">
        <w:r w:rsidR="00A26AC9" w:rsidRPr="00AE2B4A">
          <w:rPr>
            <w:rStyle w:val="Hyperlink"/>
          </w:rPr>
          <w:t>http://www.ewg.org/tap-water/chemical-contaminants</w:t>
        </w:r>
      </w:hyperlink>
      <w:r w:rsidR="004A5CA2" w:rsidRPr="00AE2B4A">
        <w:rPr>
          <w:rStyle w:val="Hyperlink"/>
        </w:rPr>
        <w:t>.</w:t>
      </w:r>
    </w:p>
    <w:p w14:paraId="24E3007E" w14:textId="77777777" w:rsidR="007C5F48" w:rsidRPr="00AE2B4A" w:rsidRDefault="007C5F48" w:rsidP="004A5CA2">
      <w:pPr>
        <w:pStyle w:val="References"/>
        <w:rPr>
          <w:rStyle w:val="Hyperlink"/>
        </w:rPr>
      </w:pPr>
      <w:r w:rsidRPr="00AE2B4A">
        <w:t>TOXNET.</w:t>
      </w:r>
      <w:r w:rsidR="00817BC2" w:rsidRPr="00AE2B4A">
        <w:t xml:space="preserve"> </w:t>
      </w:r>
      <w:hyperlink r:id="rId910" w:history="1">
        <w:r w:rsidRPr="00AE2B4A">
          <w:rPr>
            <w:rStyle w:val="Hyperlink"/>
          </w:rPr>
          <w:t>http://toxnet.nlm.nih.gov/cgi-bin/sis/search/a?dbs+hsdb:@term+@DOCNO+1334</w:t>
        </w:r>
      </w:hyperlink>
      <w:r w:rsidR="004A5CA2" w:rsidRPr="00AE2B4A">
        <w:rPr>
          <w:rStyle w:val="Hyperlink"/>
        </w:rPr>
        <w:t>.</w:t>
      </w:r>
    </w:p>
    <w:p w14:paraId="24E3007F" w14:textId="77777777" w:rsidR="007C5F48" w:rsidRPr="00AE2B4A" w:rsidRDefault="001C5CEC" w:rsidP="00BC35F0">
      <w:pPr>
        <w:pStyle w:val="Heading1"/>
      </w:pPr>
      <w:bookmarkStart w:id="182" w:name="_Toc522627419"/>
      <w:bookmarkStart w:id="183" w:name="_Toc10884932"/>
      <w:r w:rsidRPr="00AE2B4A">
        <w:rPr>
          <w:lang w:eastAsia="en-NZ"/>
        </w:rPr>
        <w:t>2-2-dibromo-3-nitrilopropionamide</w:t>
      </w:r>
      <w:bookmarkEnd w:id="182"/>
      <w:bookmarkEnd w:id="183"/>
    </w:p>
    <w:p w14:paraId="24E30080" w14:textId="77777777" w:rsidR="007C5F48" w:rsidRPr="00AE2B4A" w:rsidRDefault="007C5F48" w:rsidP="005B51CA">
      <w:pPr>
        <w:rPr>
          <w:iCs/>
        </w:rPr>
      </w:pPr>
      <w:r w:rsidRPr="00AE2B4A">
        <w:rPr>
          <w:iCs/>
        </w:rPr>
        <w:t>CAS No. 10222-01-2.</w:t>
      </w:r>
      <w:r w:rsidR="00817BC2" w:rsidRPr="00AE2B4A">
        <w:rPr>
          <w:iCs/>
        </w:rPr>
        <w:t xml:space="preserve"> </w:t>
      </w:r>
      <w:r w:rsidRPr="00AE2B4A">
        <w:rPr>
          <w:iCs/>
        </w:rPr>
        <w:t xml:space="preserve">The IUPAC name is </w:t>
      </w:r>
      <w:r w:rsidRPr="00AE2B4A">
        <w:rPr>
          <w:color w:val="000000"/>
        </w:rPr>
        <w:t>2,2-dibromo-2-cyanoacetamide.</w:t>
      </w:r>
      <w:r w:rsidR="00817BC2" w:rsidRPr="00AE2B4A">
        <w:rPr>
          <w:color w:val="000000"/>
          <w:szCs w:val="21"/>
        </w:rPr>
        <w:t xml:space="preserve"> </w:t>
      </w:r>
      <w:r w:rsidRPr="00AE2B4A">
        <w:rPr>
          <w:iCs/>
        </w:rPr>
        <w:t>Also called DBNPA,</w:t>
      </w:r>
      <w:r w:rsidRPr="00AE2B4A">
        <w:t xml:space="preserve"> </w:t>
      </w:r>
      <w:r w:rsidRPr="00AE2B4A">
        <w:rPr>
          <w:lang w:eastAsia="en-NZ"/>
        </w:rPr>
        <w:t>2,2-dibromo-2-carbamoylacetonitrile</w:t>
      </w:r>
      <w:r w:rsidRPr="00AE2B4A">
        <w:t xml:space="preserve"> and dibromonitrilopropionamide</w:t>
      </w:r>
      <w:r w:rsidRPr="00AE2B4A">
        <w:rPr>
          <w:iCs/>
        </w:rPr>
        <w:t>.</w:t>
      </w:r>
    </w:p>
    <w:p w14:paraId="24E30081" w14:textId="77777777" w:rsidR="007C5F48" w:rsidRPr="00AE2B4A" w:rsidRDefault="007C5F48" w:rsidP="005B51CA"/>
    <w:p w14:paraId="24E30082" w14:textId="77777777" w:rsidR="007C5F48" w:rsidRPr="00AE2B4A" w:rsidRDefault="0099026D" w:rsidP="0099026D">
      <w:pPr>
        <w:pStyle w:val="Heading3"/>
      </w:pPr>
      <w:r w:rsidRPr="00AE2B4A">
        <w:t>Maximum Acceptable Value</w:t>
      </w:r>
    </w:p>
    <w:p w14:paraId="24E30083" w14:textId="77777777" w:rsidR="00DB29E6" w:rsidRPr="00AE2B4A" w:rsidRDefault="007C5F48" w:rsidP="002C25C4">
      <w:pPr>
        <w:pStyle w:val="Introductoryparagraph"/>
      </w:pPr>
      <w:r w:rsidRPr="00AE2B4A">
        <w:t xml:space="preserve">There is no </w:t>
      </w:r>
      <w:smartTag w:uri="urn:schemas-microsoft-com:office:smarttags" w:element="stockticker">
        <w:r w:rsidRPr="00AE2B4A">
          <w:t>MAV</w:t>
        </w:r>
      </w:smartTag>
      <w:r w:rsidRPr="00AE2B4A">
        <w:t xml:space="preserve"> for 2-2-dibromo-3-nitrilopropionamide in the DWSNZ, and it is not mentioned in the WHO Guidelines.</w:t>
      </w:r>
    </w:p>
    <w:p w14:paraId="24E30084" w14:textId="77777777" w:rsidR="00DB29E6" w:rsidRPr="00AE2B4A" w:rsidRDefault="00DB29E6" w:rsidP="005B51CA"/>
    <w:p w14:paraId="24E30085" w14:textId="77777777" w:rsidR="007C5F48" w:rsidRPr="00AE2B4A" w:rsidRDefault="00F51851" w:rsidP="00F51851">
      <w:pPr>
        <w:pStyle w:val="Heading3"/>
      </w:pPr>
      <w:r w:rsidRPr="00AE2B4A">
        <w:t>Sources to drinking-water</w:t>
      </w:r>
    </w:p>
    <w:p w14:paraId="24E30086" w14:textId="77777777" w:rsidR="007C5F48" w:rsidRPr="00AE2B4A" w:rsidRDefault="00F75272" w:rsidP="00F75272">
      <w:pPr>
        <w:pStyle w:val="Heading4"/>
      </w:pPr>
      <w:r w:rsidRPr="00AE2B4A">
        <w:t>1.</w:t>
      </w:r>
      <w:r w:rsidRPr="00AE2B4A">
        <w:tab/>
        <w:t>To source waters</w:t>
      </w:r>
    </w:p>
    <w:p w14:paraId="24E30087" w14:textId="77777777" w:rsidR="007C5F48" w:rsidRPr="00AE2B4A" w:rsidRDefault="007C5F48" w:rsidP="005B51CA">
      <w:pPr>
        <w:rPr>
          <w:bCs/>
        </w:rPr>
      </w:pPr>
      <w:r w:rsidRPr="00AE2B4A">
        <w:rPr>
          <w:bCs/>
        </w:rPr>
        <w:t xml:space="preserve">DBNPA or 2,2-dibromo-3-nitrilopropionamide is a quick-kill </w:t>
      </w:r>
      <w:hyperlink r:id="rId911" w:tooltip="Biocide" w:history="1">
        <w:r w:rsidRPr="00AE2B4A">
          <w:rPr>
            <w:bCs/>
          </w:rPr>
          <w:t>biocide</w:t>
        </w:r>
      </w:hyperlink>
      <w:r w:rsidRPr="00AE2B4A">
        <w:rPr>
          <w:bCs/>
        </w:rPr>
        <w:t xml:space="preserve"> (</w:t>
      </w:r>
      <w:r w:rsidRPr="00AE2B4A">
        <w:rPr>
          <w:szCs w:val="24"/>
          <w:lang w:eastAsia="en-NZ"/>
        </w:rPr>
        <w:t>to control microorganisms including algae, bacteria, and fungi)</w:t>
      </w:r>
      <w:r w:rsidRPr="00AE2B4A">
        <w:rPr>
          <w:bCs/>
        </w:rPr>
        <w:t xml:space="preserve"> that easily </w:t>
      </w:r>
      <w:hyperlink r:id="rId912" w:tooltip="Hydrolyzes" w:history="1">
        <w:r w:rsidRPr="00AE2B4A">
          <w:rPr>
            <w:bCs/>
          </w:rPr>
          <w:t>hydrolyses</w:t>
        </w:r>
      </w:hyperlink>
      <w:r w:rsidRPr="00AE2B4A">
        <w:rPr>
          <w:bCs/>
        </w:rPr>
        <w:t xml:space="preserve"> under both </w:t>
      </w:r>
      <w:hyperlink r:id="rId913" w:tooltip="Acidic" w:history="1">
        <w:r w:rsidRPr="00AE2B4A">
          <w:rPr>
            <w:bCs/>
          </w:rPr>
          <w:t>acidic</w:t>
        </w:r>
      </w:hyperlink>
      <w:r w:rsidRPr="00AE2B4A">
        <w:rPr>
          <w:bCs/>
        </w:rPr>
        <w:t xml:space="preserve"> and </w:t>
      </w:r>
      <w:hyperlink r:id="rId914" w:tooltip="Alkaline" w:history="1">
        <w:r w:rsidRPr="00AE2B4A">
          <w:rPr>
            <w:bCs/>
          </w:rPr>
          <w:t>alkaline</w:t>
        </w:r>
      </w:hyperlink>
      <w:r w:rsidRPr="00AE2B4A">
        <w:rPr>
          <w:bCs/>
        </w:rPr>
        <w:t xml:space="preserve"> conditions.</w:t>
      </w:r>
      <w:r w:rsidR="00817BC2" w:rsidRPr="00AE2B4A">
        <w:rPr>
          <w:bCs/>
        </w:rPr>
        <w:t xml:space="preserve"> </w:t>
      </w:r>
      <w:r w:rsidRPr="00AE2B4A">
        <w:rPr>
          <w:bCs/>
        </w:rPr>
        <w:t xml:space="preserve">It is used for its instability in water as it quickly kills and then quickly degrades to form a number of products, depending on the conditions, including </w:t>
      </w:r>
      <w:hyperlink r:id="rId915" w:tooltip="Ammonia" w:history="1">
        <w:r w:rsidRPr="00AE2B4A">
          <w:rPr>
            <w:bCs/>
          </w:rPr>
          <w:t>ammonia</w:t>
        </w:r>
      </w:hyperlink>
      <w:r w:rsidRPr="00AE2B4A">
        <w:rPr>
          <w:bCs/>
        </w:rPr>
        <w:t xml:space="preserve">, </w:t>
      </w:r>
      <w:hyperlink r:id="rId916" w:tooltip="Bromine" w:history="1">
        <w:r w:rsidRPr="00AE2B4A">
          <w:rPr>
            <w:bCs/>
          </w:rPr>
          <w:t>bromine</w:t>
        </w:r>
      </w:hyperlink>
      <w:r w:rsidRPr="00AE2B4A">
        <w:rPr>
          <w:bCs/>
        </w:rPr>
        <w:t xml:space="preserve"> ions, </w:t>
      </w:r>
      <w:hyperlink r:id="rId917" w:tooltip="Dibromoacetonitrile (page does not exist)" w:history="1">
        <w:r w:rsidRPr="00AE2B4A">
          <w:rPr>
            <w:bCs/>
          </w:rPr>
          <w:t>dibromoacetonitrile</w:t>
        </w:r>
      </w:hyperlink>
      <w:r w:rsidRPr="00AE2B4A">
        <w:rPr>
          <w:bCs/>
        </w:rPr>
        <w:t xml:space="preserve">, and </w:t>
      </w:r>
      <w:hyperlink r:id="rId918" w:tooltip="Dibromoacetic acid (page does not exist)" w:history="1">
        <w:r w:rsidRPr="00AE2B4A">
          <w:rPr>
            <w:bCs/>
          </w:rPr>
          <w:t>dibromoacetic acid</w:t>
        </w:r>
      </w:hyperlink>
      <w:r w:rsidRPr="00AE2B4A">
        <w:rPr>
          <w:bCs/>
        </w:rPr>
        <w:t>.</w:t>
      </w:r>
      <w:r w:rsidR="00817BC2" w:rsidRPr="00AE2B4A">
        <w:rPr>
          <w:bCs/>
        </w:rPr>
        <w:t xml:space="preserve"> </w:t>
      </w:r>
      <w:r w:rsidRPr="00AE2B4A">
        <w:rPr>
          <w:bCs/>
        </w:rPr>
        <w:t>DBNPA acts in a similar manner to the typical halogen biocides.</w:t>
      </w:r>
    </w:p>
    <w:p w14:paraId="24E30088" w14:textId="77777777" w:rsidR="007C5F48" w:rsidRPr="00AE2B4A" w:rsidRDefault="007C5F48" w:rsidP="005B51CA">
      <w:pPr>
        <w:rPr>
          <w:bCs/>
        </w:rPr>
      </w:pPr>
    </w:p>
    <w:p w14:paraId="24E30089" w14:textId="77777777" w:rsidR="007C5F48" w:rsidRPr="00AE2B4A" w:rsidRDefault="007C5F48" w:rsidP="005B51CA">
      <w:pPr>
        <w:rPr>
          <w:bCs/>
        </w:rPr>
      </w:pPr>
      <w:r w:rsidRPr="00AE2B4A">
        <w:rPr>
          <w:bCs/>
        </w:rPr>
        <w:t xml:space="preserve">DBNPA is used in a wide variety of applications such as </w:t>
      </w:r>
      <w:hyperlink r:id="rId919" w:tooltip="Papermaking" w:history="1">
        <w:r w:rsidRPr="00AE2B4A">
          <w:rPr>
            <w:bCs/>
          </w:rPr>
          <w:t>papermaking</w:t>
        </w:r>
      </w:hyperlink>
      <w:r w:rsidRPr="00AE2B4A">
        <w:rPr>
          <w:bCs/>
        </w:rPr>
        <w:t xml:space="preserve"> as a </w:t>
      </w:r>
      <w:hyperlink r:id="rId920" w:tooltip="Preservative" w:history="1">
        <w:r w:rsidRPr="00AE2B4A">
          <w:rPr>
            <w:bCs/>
          </w:rPr>
          <w:t>preservative</w:t>
        </w:r>
      </w:hyperlink>
      <w:r w:rsidRPr="00AE2B4A">
        <w:rPr>
          <w:bCs/>
        </w:rPr>
        <w:t xml:space="preserve"> in </w:t>
      </w:r>
      <w:hyperlink r:id="rId921" w:tooltip="Paper coating" w:history="1">
        <w:r w:rsidRPr="00AE2B4A">
          <w:rPr>
            <w:bCs/>
          </w:rPr>
          <w:t>paper coating</w:t>
        </w:r>
      </w:hyperlink>
      <w:r w:rsidRPr="00AE2B4A">
        <w:rPr>
          <w:bCs/>
        </w:rPr>
        <w:t xml:space="preserve"> and </w:t>
      </w:r>
      <w:hyperlink r:id="rId922" w:tooltip="Slurry" w:history="1">
        <w:r w:rsidRPr="00AE2B4A">
          <w:rPr>
            <w:bCs/>
          </w:rPr>
          <w:t>slurries</w:t>
        </w:r>
      </w:hyperlink>
      <w:r w:rsidRPr="00AE2B4A">
        <w:rPr>
          <w:bCs/>
        </w:rPr>
        <w:t>.</w:t>
      </w:r>
      <w:r w:rsidR="00817BC2" w:rsidRPr="00AE2B4A">
        <w:rPr>
          <w:bCs/>
        </w:rPr>
        <w:t xml:space="preserve"> </w:t>
      </w:r>
      <w:r w:rsidRPr="00AE2B4A">
        <w:rPr>
          <w:bCs/>
        </w:rPr>
        <w:t xml:space="preserve">It is also used as </w:t>
      </w:r>
      <w:hyperlink r:id="rId923" w:tooltip="Biocide" w:history="1">
        <w:r w:rsidRPr="00AE2B4A">
          <w:rPr>
            <w:bCs/>
          </w:rPr>
          <w:t>slime control</w:t>
        </w:r>
      </w:hyperlink>
      <w:r w:rsidRPr="00AE2B4A">
        <w:rPr>
          <w:bCs/>
        </w:rPr>
        <w:t xml:space="preserve"> on </w:t>
      </w:r>
      <w:hyperlink r:id="rId924" w:tooltip="Papermachine" w:history="1">
        <w:r w:rsidRPr="00AE2B4A">
          <w:rPr>
            <w:bCs/>
          </w:rPr>
          <w:t>paper</w:t>
        </w:r>
        <w:r w:rsidR="0067764A">
          <w:rPr>
            <w:bCs/>
          </w:rPr>
          <w:t xml:space="preserve"> </w:t>
        </w:r>
        <w:r w:rsidRPr="00AE2B4A">
          <w:rPr>
            <w:bCs/>
          </w:rPr>
          <w:t>machines</w:t>
        </w:r>
      </w:hyperlink>
      <w:r w:rsidRPr="00AE2B4A">
        <w:rPr>
          <w:bCs/>
        </w:rPr>
        <w:t xml:space="preserve">, and as a </w:t>
      </w:r>
      <w:hyperlink r:id="rId925" w:tooltip="Biocide" w:history="1">
        <w:r w:rsidRPr="00AE2B4A">
          <w:rPr>
            <w:bCs/>
          </w:rPr>
          <w:t>biocide</w:t>
        </w:r>
      </w:hyperlink>
      <w:r w:rsidRPr="00AE2B4A">
        <w:rPr>
          <w:bCs/>
        </w:rPr>
        <w:t xml:space="preserve"> in </w:t>
      </w:r>
      <w:hyperlink r:id="rId926" w:tooltip="Hydraulic fracturing" w:history="1">
        <w:r w:rsidRPr="00AE2B4A">
          <w:rPr>
            <w:bCs/>
          </w:rPr>
          <w:t>hydraulic fracturing</w:t>
        </w:r>
      </w:hyperlink>
      <w:r w:rsidRPr="00AE2B4A">
        <w:rPr>
          <w:bCs/>
        </w:rPr>
        <w:t xml:space="preserve"> wells and in heat exchangers and cooling water.</w:t>
      </w:r>
      <w:r w:rsidR="00817BC2" w:rsidRPr="00AE2B4A">
        <w:rPr>
          <w:bCs/>
        </w:rPr>
        <w:t xml:space="preserve"> </w:t>
      </w:r>
      <w:r w:rsidRPr="00AE2B4A">
        <w:rPr>
          <w:bCs/>
        </w:rPr>
        <w:t>Used at up to 25</w:t>
      </w:r>
      <w:r w:rsidR="00DB29E6" w:rsidRPr="00AE2B4A">
        <w:rPr>
          <w:bCs/>
        </w:rPr>
        <w:t> ppm</w:t>
      </w:r>
      <w:r w:rsidRPr="00AE2B4A">
        <w:rPr>
          <w:bCs/>
        </w:rPr>
        <w:t xml:space="preserve"> in water systems.</w:t>
      </w:r>
    </w:p>
    <w:p w14:paraId="24E3008A" w14:textId="77777777" w:rsidR="007C5F48" w:rsidRPr="00AE2B4A" w:rsidRDefault="007C5F48" w:rsidP="005B51CA"/>
    <w:p w14:paraId="24E3008B" w14:textId="77777777" w:rsidR="007C5F48" w:rsidRPr="00AE2B4A" w:rsidRDefault="005B51CA" w:rsidP="00F75272">
      <w:pPr>
        <w:pStyle w:val="Heading4"/>
      </w:pPr>
      <w:r w:rsidRPr="00AE2B4A">
        <w:t>2.</w:t>
      </w:r>
      <w:r w:rsidRPr="00AE2B4A">
        <w:tab/>
      </w:r>
      <w:r w:rsidR="00F75272" w:rsidRPr="00AE2B4A">
        <w:t>From the distribution system</w:t>
      </w:r>
    </w:p>
    <w:p w14:paraId="24E3008C" w14:textId="77777777" w:rsidR="007C5F48" w:rsidRPr="00AE2B4A" w:rsidRDefault="007C5F48" w:rsidP="005B51CA">
      <w:r w:rsidRPr="00AE2B4A">
        <w:t>No known sources.</w:t>
      </w:r>
    </w:p>
    <w:p w14:paraId="24E3008D" w14:textId="77777777" w:rsidR="007C5F48" w:rsidRPr="00AE2B4A" w:rsidRDefault="007C5F48" w:rsidP="005B51CA"/>
    <w:p w14:paraId="24E3008E" w14:textId="77777777" w:rsidR="007C5F48" w:rsidRPr="00AE2B4A" w:rsidRDefault="00F51851" w:rsidP="00F51851">
      <w:pPr>
        <w:pStyle w:val="Heading3"/>
      </w:pPr>
      <w:r w:rsidRPr="00AE2B4A">
        <w:t>Form and fate in the environment</w:t>
      </w:r>
    </w:p>
    <w:p w14:paraId="24E3008F" w14:textId="77777777" w:rsidR="007C5F48" w:rsidRPr="00AE2B4A" w:rsidRDefault="007C5F48" w:rsidP="005B51CA">
      <w:pPr>
        <w:rPr>
          <w:bCs/>
        </w:rPr>
      </w:pPr>
      <w:r w:rsidRPr="00AE2B4A">
        <w:rPr>
          <w:lang w:eastAsia="en-NZ"/>
        </w:rPr>
        <w:t>Because of its use pattern, DBNPA would not generally contaminate groundwater, but would likely contaminate surface waters by discharge or spill.</w:t>
      </w:r>
    </w:p>
    <w:p w14:paraId="24E30090" w14:textId="77777777" w:rsidR="007C5F48" w:rsidRPr="00AE2B4A" w:rsidRDefault="007C5F48" w:rsidP="005B51CA">
      <w:pPr>
        <w:rPr>
          <w:bCs/>
        </w:rPr>
      </w:pPr>
    </w:p>
    <w:p w14:paraId="24E30091" w14:textId="77777777" w:rsidR="007C5F48" w:rsidRPr="00AE2B4A" w:rsidRDefault="007C5F48" w:rsidP="002C25C4">
      <w:pPr>
        <w:keepLines/>
        <w:rPr>
          <w:bCs/>
        </w:rPr>
      </w:pPr>
      <w:r w:rsidRPr="00AE2B4A">
        <w:rPr>
          <w:bCs/>
        </w:rPr>
        <w:t>Hydrolysis and aqueous photolysis studies show that DBNPA degrades to an array of products: dibromoacetonitrile; dibromoacetamide; dibromoacetic acid; monobromoacetamide; monobromonitrilopropionamide; monobromoacetic acid; cyanoacetic acid; cyanoacetamide; oxoacetic acid; oxalic acid and malonic acid.</w:t>
      </w:r>
      <w:r w:rsidR="00817BC2" w:rsidRPr="00AE2B4A">
        <w:rPr>
          <w:bCs/>
        </w:rPr>
        <w:t xml:space="preserve"> </w:t>
      </w:r>
      <w:r w:rsidRPr="00AE2B4A">
        <w:rPr>
          <w:bCs/>
        </w:rPr>
        <w:t>The various pathways that generate these degradation products depend upon pH and the presence of light and nucleophiles.</w:t>
      </w:r>
    </w:p>
    <w:p w14:paraId="24E30092" w14:textId="77777777" w:rsidR="007C5F48" w:rsidRPr="00AE2B4A" w:rsidRDefault="007C5F48" w:rsidP="005B51CA">
      <w:pPr>
        <w:rPr>
          <w:bCs/>
        </w:rPr>
      </w:pPr>
    </w:p>
    <w:p w14:paraId="24E30093" w14:textId="77777777" w:rsidR="007C5F48" w:rsidRPr="00AE2B4A" w:rsidRDefault="007C5F48" w:rsidP="005B51CA">
      <w:pPr>
        <w:rPr>
          <w:lang w:eastAsia="en-NZ"/>
        </w:rPr>
      </w:pPr>
      <w:r w:rsidRPr="00AE2B4A">
        <w:rPr>
          <w:lang w:eastAsia="en-NZ"/>
        </w:rPr>
        <w:t>As the pH increases from neutral the half-life of DBNPA decreases.</w:t>
      </w:r>
      <w:r w:rsidR="00817BC2" w:rsidRPr="00AE2B4A">
        <w:rPr>
          <w:lang w:eastAsia="en-NZ"/>
        </w:rPr>
        <w:t xml:space="preserve"> </w:t>
      </w:r>
      <w:r w:rsidRPr="00AE2B4A">
        <w:rPr>
          <w:lang w:eastAsia="en-NZ"/>
        </w:rPr>
        <w:t>For instance, at pH</w:t>
      </w:r>
      <w:r w:rsidR="002C25C4" w:rsidRPr="00AE2B4A">
        <w:rPr>
          <w:lang w:eastAsia="en-NZ"/>
        </w:rPr>
        <w:t> </w:t>
      </w:r>
      <w:r w:rsidRPr="00AE2B4A">
        <w:rPr>
          <w:lang w:eastAsia="en-NZ"/>
        </w:rPr>
        <w:t>5 the half-life of DBNPA is 67</w:t>
      </w:r>
      <w:r w:rsidR="00DB29E6" w:rsidRPr="00AE2B4A">
        <w:rPr>
          <w:lang w:eastAsia="en-NZ"/>
        </w:rPr>
        <w:t> days</w:t>
      </w:r>
      <w:r w:rsidRPr="00AE2B4A">
        <w:rPr>
          <w:lang w:eastAsia="en-NZ"/>
        </w:rPr>
        <w:t xml:space="preserve"> as opposed to 63</w:t>
      </w:r>
      <w:r w:rsidR="002B6151" w:rsidRPr="00AE2B4A">
        <w:rPr>
          <w:lang w:eastAsia="en-NZ"/>
        </w:rPr>
        <w:t> hours</w:t>
      </w:r>
      <w:r w:rsidR="00DB29E6" w:rsidRPr="00AE2B4A">
        <w:rPr>
          <w:lang w:eastAsia="en-NZ"/>
        </w:rPr>
        <w:t xml:space="preserve"> </w:t>
      </w:r>
      <w:r w:rsidRPr="00AE2B4A">
        <w:rPr>
          <w:lang w:eastAsia="en-NZ"/>
        </w:rPr>
        <w:t>at pH 7 and 73</w:t>
      </w:r>
      <w:r w:rsidR="00901AE6" w:rsidRPr="00AE2B4A">
        <w:rPr>
          <w:lang w:eastAsia="en-NZ"/>
        </w:rPr>
        <w:t> minutes</w:t>
      </w:r>
      <w:r w:rsidRPr="00AE2B4A">
        <w:rPr>
          <w:lang w:eastAsia="en-NZ"/>
        </w:rPr>
        <w:t xml:space="preserve"> at pH 9.</w:t>
      </w:r>
      <w:r w:rsidR="00817BC2" w:rsidRPr="00AE2B4A">
        <w:rPr>
          <w:lang w:eastAsia="en-NZ"/>
        </w:rPr>
        <w:t xml:space="preserve"> </w:t>
      </w:r>
      <w:r w:rsidRPr="00AE2B4A">
        <w:rPr>
          <w:lang w:eastAsia="en-NZ"/>
        </w:rPr>
        <w:t>Hydrolysis produces dibromoacetic acid (30.6</w:t>
      </w:r>
      <w:r w:rsidR="00E4453A" w:rsidRPr="00AE2B4A">
        <w:rPr>
          <w:lang w:eastAsia="en-NZ"/>
        </w:rPr>
        <w:t> percent</w:t>
      </w:r>
      <w:r w:rsidRPr="00AE2B4A">
        <w:rPr>
          <w:lang w:eastAsia="en-NZ"/>
        </w:rPr>
        <w:t xml:space="preserve"> of applied) as the major degradate at pH 5, dibromoacetonitrile (54.5</w:t>
      </w:r>
      <w:r w:rsidR="00E4453A" w:rsidRPr="00AE2B4A">
        <w:rPr>
          <w:lang w:eastAsia="en-NZ"/>
        </w:rPr>
        <w:t> percent</w:t>
      </w:r>
      <w:r w:rsidRPr="00AE2B4A">
        <w:rPr>
          <w:lang w:eastAsia="en-NZ"/>
        </w:rPr>
        <w:t>) as the major degradate at pH 7, and dibromoacetonitrile (38.6</w:t>
      </w:r>
      <w:r w:rsidR="00E4453A" w:rsidRPr="00AE2B4A">
        <w:rPr>
          <w:lang w:eastAsia="en-NZ"/>
        </w:rPr>
        <w:t> percent</w:t>
      </w:r>
      <w:r w:rsidRPr="00AE2B4A">
        <w:rPr>
          <w:lang w:eastAsia="en-NZ"/>
        </w:rPr>
        <w:t>) as the major degradate at pH 9.</w:t>
      </w:r>
      <w:r w:rsidR="00817BC2" w:rsidRPr="00AE2B4A">
        <w:rPr>
          <w:lang w:eastAsia="en-NZ"/>
        </w:rPr>
        <w:t xml:space="preserve"> </w:t>
      </w:r>
      <w:r w:rsidRPr="00AE2B4A">
        <w:rPr>
          <w:lang w:eastAsia="en-NZ"/>
        </w:rPr>
        <w:t>Aqueous photolysis produces dibromoacetic acid (63.7</w:t>
      </w:r>
      <w:r w:rsidR="00E4453A" w:rsidRPr="00AE2B4A">
        <w:rPr>
          <w:lang w:eastAsia="en-NZ"/>
        </w:rPr>
        <w:t> percent</w:t>
      </w:r>
      <w:r w:rsidRPr="00AE2B4A">
        <w:rPr>
          <w:lang w:eastAsia="en-NZ"/>
        </w:rPr>
        <w:t>) as the major degradate at pH 5 (t½ = 14.8 h</w:t>
      </w:r>
      <w:r w:rsidR="002C25C4" w:rsidRPr="00AE2B4A">
        <w:rPr>
          <w:lang w:eastAsia="en-NZ"/>
        </w:rPr>
        <w:t>ours</w:t>
      </w:r>
      <w:r w:rsidRPr="00AE2B4A">
        <w:rPr>
          <w:lang w:eastAsia="en-NZ"/>
        </w:rPr>
        <w:t>) in exposed solutions and dibromoacetic acid (31.4</w:t>
      </w:r>
      <w:r w:rsidR="00E4453A" w:rsidRPr="00AE2B4A">
        <w:rPr>
          <w:lang w:eastAsia="en-NZ"/>
        </w:rPr>
        <w:t> percent</w:t>
      </w:r>
      <w:r w:rsidRPr="00AE2B4A">
        <w:rPr>
          <w:lang w:eastAsia="en-NZ"/>
        </w:rPr>
        <w:t>) in the dark control, and dibromoacetic acid as the major degradate in the exposed (66.5</w:t>
      </w:r>
      <w:r w:rsidR="00E4453A" w:rsidRPr="00AE2B4A">
        <w:rPr>
          <w:lang w:eastAsia="en-NZ"/>
        </w:rPr>
        <w:t> percent</w:t>
      </w:r>
      <w:r w:rsidRPr="00AE2B4A">
        <w:rPr>
          <w:lang w:eastAsia="en-NZ"/>
        </w:rPr>
        <w:t>) and unexposed (74.9</w:t>
      </w:r>
      <w:r w:rsidR="00E4453A" w:rsidRPr="00AE2B4A">
        <w:rPr>
          <w:lang w:eastAsia="en-NZ"/>
        </w:rPr>
        <w:t> percent</w:t>
      </w:r>
      <w:r w:rsidRPr="00AE2B4A">
        <w:rPr>
          <w:lang w:eastAsia="en-NZ"/>
        </w:rPr>
        <w:t>) solutions at pH 7 (t½= 6.9 h</w:t>
      </w:r>
      <w:r w:rsidR="002C25C4" w:rsidRPr="00AE2B4A">
        <w:rPr>
          <w:lang w:eastAsia="en-NZ"/>
        </w:rPr>
        <w:t>ours</w:t>
      </w:r>
      <w:r w:rsidRPr="00AE2B4A">
        <w:rPr>
          <w:lang w:eastAsia="en-NZ"/>
        </w:rPr>
        <w:t>).</w:t>
      </w:r>
      <w:r w:rsidR="00817BC2" w:rsidRPr="00AE2B4A">
        <w:rPr>
          <w:lang w:eastAsia="en-NZ"/>
        </w:rPr>
        <w:t xml:space="preserve"> </w:t>
      </w:r>
      <w:r w:rsidRPr="00AE2B4A">
        <w:rPr>
          <w:lang w:eastAsia="en-NZ"/>
        </w:rPr>
        <w:t>Additionally, the aqueous photolysis study indicate that:</w:t>
      </w:r>
    </w:p>
    <w:p w14:paraId="24E30094" w14:textId="77777777" w:rsidR="007C5F48" w:rsidRPr="00AE2B4A" w:rsidRDefault="007C5F48" w:rsidP="002C25C4">
      <w:pPr>
        <w:spacing w:before="90"/>
        <w:ind w:left="567" w:hanging="567"/>
        <w:rPr>
          <w:lang w:eastAsia="en-NZ"/>
        </w:rPr>
      </w:pPr>
      <w:r w:rsidRPr="00AE2B4A">
        <w:rPr>
          <w:lang w:eastAsia="en-NZ"/>
        </w:rPr>
        <w:t>1)</w:t>
      </w:r>
      <w:r w:rsidR="002C25C4" w:rsidRPr="00AE2B4A">
        <w:rPr>
          <w:lang w:eastAsia="en-NZ"/>
        </w:rPr>
        <w:tab/>
      </w:r>
      <w:r w:rsidRPr="00AE2B4A">
        <w:rPr>
          <w:lang w:eastAsia="en-NZ"/>
        </w:rPr>
        <w:t>at pH 9 (t½= 0.4 h</w:t>
      </w:r>
      <w:r w:rsidR="002C25C4" w:rsidRPr="00AE2B4A">
        <w:rPr>
          <w:lang w:eastAsia="en-NZ"/>
        </w:rPr>
        <w:t>ours</w:t>
      </w:r>
      <w:r w:rsidRPr="00AE2B4A">
        <w:rPr>
          <w:lang w:eastAsia="en-NZ"/>
        </w:rPr>
        <w:t>) in the solutions exposed to light, bromoacetamide was present at 14.6</w:t>
      </w:r>
      <w:r w:rsidR="00E4453A" w:rsidRPr="00AE2B4A">
        <w:rPr>
          <w:lang w:eastAsia="en-NZ"/>
        </w:rPr>
        <w:t> percent</w:t>
      </w:r>
      <w:r w:rsidRPr="00AE2B4A">
        <w:rPr>
          <w:lang w:eastAsia="en-NZ"/>
        </w:rPr>
        <w:t xml:space="preserve"> and an unknown degradate at 61.4</w:t>
      </w:r>
      <w:r w:rsidR="00E4453A" w:rsidRPr="00AE2B4A">
        <w:rPr>
          <w:lang w:eastAsia="en-NZ"/>
        </w:rPr>
        <w:t> percent</w:t>
      </w:r>
      <w:r w:rsidRPr="00AE2B4A">
        <w:rPr>
          <w:lang w:eastAsia="en-NZ"/>
        </w:rPr>
        <w:t>;</w:t>
      </w:r>
    </w:p>
    <w:p w14:paraId="24E30095" w14:textId="77777777" w:rsidR="007C5F48" w:rsidRPr="00AE2B4A" w:rsidRDefault="007C5F48" w:rsidP="002C25C4">
      <w:pPr>
        <w:spacing w:before="90"/>
        <w:ind w:left="567" w:hanging="567"/>
        <w:rPr>
          <w:lang w:eastAsia="en-NZ"/>
        </w:rPr>
      </w:pPr>
      <w:r w:rsidRPr="00AE2B4A">
        <w:rPr>
          <w:lang w:eastAsia="en-NZ"/>
        </w:rPr>
        <w:t>2)</w:t>
      </w:r>
      <w:r w:rsidR="002C25C4" w:rsidRPr="00AE2B4A">
        <w:rPr>
          <w:lang w:eastAsia="en-NZ"/>
        </w:rPr>
        <w:tab/>
      </w:r>
      <w:r w:rsidRPr="00AE2B4A">
        <w:rPr>
          <w:lang w:eastAsia="en-NZ"/>
        </w:rPr>
        <w:t>in the unexposed solutions an unknown (possibly dibromoacetonitrile from retention times) was present at 51.7</w:t>
      </w:r>
      <w:r w:rsidR="00E4453A" w:rsidRPr="00AE2B4A">
        <w:rPr>
          <w:lang w:eastAsia="en-NZ"/>
        </w:rPr>
        <w:t> percent</w:t>
      </w:r>
      <w:r w:rsidRPr="00AE2B4A">
        <w:rPr>
          <w:lang w:eastAsia="en-NZ"/>
        </w:rPr>
        <w:t xml:space="preserve"> and oxalic acid at 29.9</w:t>
      </w:r>
      <w:r w:rsidR="00E4453A" w:rsidRPr="00AE2B4A">
        <w:rPr>
          <w:lang w:eastAsia="en-NZ"/>
        </w:rPr>
        <w:t> percent</w:t>
      </w:r>
      <w:r w:rsidRPr="00AE2B4A">
        <w:rPr>
          <w:lang w:eastAsia="en-NZ"/>
        </w:rPr>
        <w:t>.</w:t>
      </w:r>
    </w:p>
    <w:p w14:paraId="24E30096" w14:textId="77777777" w:rsidR="007C5F48" w:rsidRPr="00AE2B4A" w:rsidRDefault="007C5F48" w:rsidP="005B51CA">
      <w:pPr>
        <w:rPr>
          <w:lang w:eastAsia="en-NZ"/>
        </w:rPr>
      </w:pPr>
    </w:p>
    <w:p w14:paraId="24E30097" w14:textId="77777777" w:rsidR="007C5F48" w:rsidRPr="00AE2B4A" w:rsidRDefault="007C5F48" w:rsidP="005B51CA">
      <w:pPr>
        <w:rPr>
          <w:lang w:eastAsia="en-NZ"/>
        </w:rPr>
      </w:pPr>
      <w:r w:rsidRPr="00AE2B4A">
        <w:rPr>
          <w:lang w:eastAsia="en-NZ"/>
        </w:rPr>
        <w:t>In the aerobic and anaerobic aquatic metabolism studies DBNPA degraded with a half-life of &lt;4 h</w:t>
      </w:r>
      <w:r w:rsidR="002C25C4" w:rsidRPr="00AE2B4A">
        <w:rPr>
          <w:lang w:eastAsia="en-NZ"/>
        </w:rPr>
        <w:t>ours</w:t>
      </w:r>
      <w:r w:rsidRPr="00AE2B4A">
        <w:rPr>
          <w:lang w:eastAsia="en-NZ"/>
        </w:rPr>
        <w:t>.</w:t>
      </w:r>
      <w:r w:rsidR="00817BC2" w:rsidRPr="00AE2B4A">
        <w:rPr>
          <w:lang w:eastAsia="en-NZ"/>
        </w:rPr>
        <w:t xml:space="preserve"> </w:t>
      </w:r>
      <w:r w:rsidRPr="00AE2B4A">
        <w:rPr>
          <w:lang w:eastAsia="en-NZ"/>
        </w:rPr>
        <w:t>DBNPA and degradate concentrations decreased rapidly during the metabolism studies and the majority of the residues were found in the aqueous layer.</w:t>
      </w:r>
      <w:r w:rsidR="00817BC2" w:rsidRPr="00AE2B4A">
        <w:rPr>
          <w:lang w:eastAsia="en-NZ"/>
        </w:rPr>
        <w:t xml:space="preserve"> </w:t>
      </w:r>
      <w:r w:rsidRPr="00AE2B4A">
        <w:rPr>
          <w:lang w:eastAsia="en-NZ"/>
        </w:rPr>
        <w:t>The six degradates detected were oxalic acid, 2-cyanoacetamide, bromoacetamide, dibromoacetic acid, bromoacetic acid, and dibromoacetonitrile.</w:t>
      </w:r>
      <w:r w:rsidR="00817BC2" w:rsidRPr="00AE2B4A">
        <w:rPr>
          <w:lang w:eastAsia="en-NZ"/>
        </w:rPr>
        <w:t xml:space="preserve"> </w:t>
      </w:r>
      <w:r w:rsidRPr="00AE2B4A">
        <w:rPr>
          <w:lang w:eastAsia="en-NZ"/>
        </w:rPr>
        <w:t>Although DBNPA degrades into the same six degradates under aerobic or anaerobic aquatic metabolism conditions, the percent of individual degradates present during different periods of time varies with the type of metabolism.</w:t>
      </w:r>
    </w:p>
    <w:p w14:paraId="24E30098" w14:textId="77777777" w:rsidR="007C5F48" w:rsidRPr="00AE2B4A" w:rsidRDefault="007C5F48" w:rsidP="005B51CA">
      <w:pPr>
        <w:rPr>
          <w:lang w:eastAsia="en-NZ"/>
        </w:rPr>
      </w:pPr>
    </w:p>
    <w:p w14:paraId="24E30099" w14:textId="77777777" w:rsidR="007C5F48" w:rsidRPr="00AE2B4A" w:rsidRDefault="007C5F48" w:rsidP="005B51CA">
      <w:pPr>
        <w:rPr>
          <w:lang w:eastAsia="en-NZ"/>
        </w:rPr>
      </w:pPr>
      <w:r w:rsidRPr="00AE2B4A">
        <w:rPr>
          <w:lang w:eastAsia="en-NZ"/>
        </w:rPr>
        <w:t>In the anaerobic aquatic metabolism study 2-cyanoacetamide reached a maximum of 56.35</w:t>
      </w:r>
      <w:r w:rsidR="00E4453A" w:rsidRPr="00AE2B4A">
        <w:rPr>
          <w:lang w:eastAsia="en-NZ"/>
        </w:rPr>
        <w:t> percent</w:t>
      </w:r>
      <w:r w:rsidRPr="00AE2B4A">
        <w:rPr>
          <w:lang w:eastAsia="en-NZ"/>
        </w:rPr>
        <w:t xml:space="preserve"> of applied by day 7, then decreased to undetectable levels at day 48.</w:t>
      </w:r>
      <w:r w:rsidR="00817BC2" w:rsidRPr="00AE2B4A">
        <w:rPr>
          <w:lang w:eastAsia="en-NZ"/>
        </w:rPr>
        <w:t xml:space="preserve"> </w:t>
      </w:r>
      <w:r w:rsidRPr="00AE2B4A">
        <w:rPr>
          <w:lang w:eastAsia="en-NZ"/>
        </w:rPr>
        <w:t>Dibromoacetic acid was at 27.3</w:t>
      </w:r>
      <w:r w:rsidR="00E4453A" w:rsidRPr="00AE2B4A">
        <w:rPr>
          <w:lang w:eastAsia="en-NZ"/>
        </w:rPr>
        <w:t> percent</w:t>
      </w:r>
      <w:r w:rsidRPr="00AE2B4A">
        <w:rPr>
          <w:lang w:eastAsia="en-NZ"/>
        </w:rPr>
        <w:t xml:space="preserve"> at 0 h</w:t>
      </w:r>
      <w:r w:rsidR="002C25C4" w:rsidRPr="00AE2B4A">
        <w:rPr>
          <w:lang w:eastAsia="en-NZ"/>
        </w:rPr>
        <w:t>ou</w:t>
      </w:r>
      <w:r w:rsidRPr="00AE2B4A">
        <w:rPr>
          <w:lang w:eastAsia="en-NZ"/>
        </w:rPr>
        <w:t>r</w:t>
      </w:r>
      <w:r w:rsidR="002C25C4" w:rsidRPr="00AE2B4A">
        <w:rPr>
          <w:lang w:eastAsia="en-NZ"/>
        </w:rPr>
        <w:t>s</w:t>
      </w:r>
      <w:r w:rsidRPr="00AE2B4A">
        <w:rPr>
          <w:lang w:eastAsia="en-NZ"/>
        </w:rPr>
        <w:t xml:space="preserve"> then decreased to 17.0</w:t>
      </w:r>
      <w:r w:rsidR="00E4453A" w:rsidRPr="00AE2B4A">
        <w:rPr>
          <w:lang w:eastAsia="en-NZ"/>
        </w:rPr>
        <w:t> percent</w:t>
      </w:r>
      <w:r w:rsidRPr="00AE2B4A">
        <w:rPr>
          <w:lang w:eastAsia="en-NZ"/>
        </w:rPr>
        <w:t xml:space="preserve"> by day 48.</w:t>
      </w:r>
      <w:r w:rsidR="00817BC2" w:rsidRPr="00AE2B4A">
        <w:rPr>
          <w:lang w:eastAsia="en-NZ"/>
        </w:rPr>
        <w:t xml:space="preserve"> </w:t>
      </w:r>
      <w:r w:rsidRPr="00AE2B4A">
        <w:rPr>
          <w:lang w:eastAsia="en-NZ"/>
        </w:rPr>
        <w:t>Oxalic acid reached 10.3</w:t>
      </w:r>
      <w:r w:rsidR="00E4453A" w:rsidRPr="00AE2B4A">
        <w:rPr>
          <w:lang w:eastAsia="en-NZ"/>
        </w:rPr>
        <w:t> percent</w:t>
      </w:r>
      <w:r w:rsidRPr="00AE2B4A">
        <w:rPr>
          <w:lang w:eastAsia="en-NZ"/>
        </w:rPr>
        <w:t xml:space="preserve"> by day 2, and was at 5.4</w:t>
      </w:r>
      <w:r w:rsidR="00E4453A" w:rsidRPr="00AE2B4A">
        <w:rPr>
          <w:lang w:eastAsia="en-NZ"/>
        </w:rPr>
        <w:t> percent</w:t>
      </w:r>
      <w:r w:rsidRPr="00AE2B4A">
        <w:rPr>
          <w:lang w:eastAsia="en-NZ"/>
        </w:rPr>
        <w:t xml:space="preserve"> by day 48.</w:t>
      </w:r>
      <w:r w:rsidR="00817BC2" w:rsidRPr="00AE2B4A">
        <w:rPr>
          <w:lang w:eastAsia="en-NZ"/>
        </w:rPr>
        <w:t xml:space="preserve"> </w:t>
      </w:r>
      <w:r w:rsidRPr="00AE2B4A">
        <w:rPr>
          <w:lang w:eastAsia="en-NZ"/>
        </w:rPr>
        <w:t>Bromoacetamide was at 2.3</w:t>
      </w:r>
      <w:r w:rsidR="00E4453A" w:rsidRPr="00AE2B4A">
        <w:rPr>
          <w:lang w:eastAsia="en-NZ"/>
        </w:rPr>
        <w:t> percent</w:t>
      </w:r>
      <w:r w:rsidRPr="00AE2B4A">
        <w:rPr>
          <w:lang w:eastAsia="en-NZ"/>
        </w:rPr>
        <w:t xml:space="preserve"> by day 48.</w:t>
      </w:r>
      <w:r w:rsidR="00817BC2" w:rsidRPr="00AE2B4A">
        <w:rPr>
          <w:lang w:eastAsia="en-NZ"/>
        </w:rPr>
        <w:t xml:space="preserve"> </w:t>
      </w:r>
      <w:r w:rsidRPr="00AE2B4A">
        <w:rPr>
          <w:lang w:eastAsia="en-NZ"/>
        </w:rPr>
        <w:t>Dibromoacetonitrile reached 1.2</w:t>
      </w:r>
      <w:r w:rsidR="00E4453A" w:rsidRPr="00AE2B4A">
        <w:rPr>
          <w:lang w:eastAsia="en-NZ"/>
        </w:rPr>
        <w:t> percent</w:t>
      </w:r>
      <w:r w:rsidRPr="00AE2B4A">
        <w:rPr>
          <w:lang w:eastAsia="en-NZ"/>
        </w:rPr>
        <w:t xml:space="preserve"> then decreased to undetectable levels by day 48.</w:t>
      </w:r>
      <w:r w:rsidR="00817BC2" w:rsidRPr="00AE2B4A">
        <w:rPr>
          <w:lang w:eastAsia="en-NZ"/>
        </w:rPr>
        <w:t xml:space="preserve"> </w:t>
      </w:r>
      <w:r w:rsidRPr="00AE2B4A">
        <w:rPr>
          <w:lang w:eastAsia="en-NZ"/>
        </w:rPr>
        <w:t>Bromoacetic acid reached 0.7</w:t>
      </w:r>
      <w:r w:rsidR="00E4453A" w:rsidRPr="00AE2B4A">
        <w:rPr>
          <w:lang w:eastAsia="en-NZ"/>
        </w:rPr>
        <w:t> percent</w:t>
      </w:r>
      <w:r w:rsidRPr="00AE2B4A">
        <w:rPr>
          <w:lang w:eastAsia="en-NZ"/>
        </w:rPr>
        <w:t xml:space="preserve"> at day 14 then decreased to undetectable levels by day 48.</w:t>
      </w:r>
    </w:p>
    <w:p w14:paraId="24E3009A" w14:textId="77777777" w:rsidR="007C5F48" w:rsidRPr="00AE2B4A" w:rsidRDefault="007C5F48" w:rsidP="005B51CA">
      <w:pPr>
        <w:rPr>
          <w:lang w:eastAsia="en-NZ"/>
        </w:rPr>
      </w:pPr>
    </w:p>
    <w:p w14:paraId="24E3009B" w14:textId="77777777" w:rsidR="007C5F48" w:rsidRPr="00AE2B4A" w:rsidRDefault="007C5F48" w:rsidP="005B51CA">
      <w:pPr>
        <w:rPr>
          <w:lang w:eastAsia="en-NZ"/>
        </w:rPr>
      </w:pPr>
      <w:r w:rsidRPr="00AE2B4A">
        <w:rPr>
          <w:lang w:eastAsia="en-NZ"/>
        </w:rPr>
        <w:t>Three degradates were identified in the sediment phase: 2-cyanoacetamide; dibromoacetonitrile; and bromoacetamide.</w:t>
      </w:r>
      <w:r w:rsidR="00817BC2" w:rsidRPr="00AE2B4A">
        <w:rPr>
          <w:lang w:eastAsia="en-NZ"/>
        </w:rPr>
        <w:t xml:space="preserve"> </w:t>
      </w:r>
      <w:r w:rsidRPr="00AE2B4A">
        <w:rPr>
          <w:lang w:eastAsia="en-NZ"/>
        </w:rPr>
        <w:t>The major degradate was 2</w:t>
      </w:r>
      <w:r w:rsidR="002C25C4" w:rsidRPr="00AE2B4A">
        <w:rPr>
          <w:lang w:eastAsia="en-NZ"/>
        </w:rPr>
        <w:noBreakHyphen/>
      </w:r>
      <w:r w:rsidRPr="00AE2B4A">
        <w:rPr>
          <w:lang w:eastAsia="en-NZ"/>
        </w:rPr>
        <w:t>cyanoacetamide which reached 15.3</w:t>
      </w:r>
      <w:r w:rsidR="00E4453A" w:rsidRPr="00AE2B4A">
        <w:rPr>
          <w:lang w:eastAsia="en-NZ"/>
        </w:rPr>
        <w:t> percent</w:t>
      </w:r>
      <w:r w:rsidRPr="00AE2B4A">
        <w:rPr>
          <w:lang w:eastAsia="en-NZ"/>
        </w:rPr>
        <w:t xml:space="preserve"> of applied by day 7, and decreased to 2.8</w:t>
      </w:r>
      <w:r w:rsidR="00E4453A" w:rsidRPr="00AE2B4A">
        <w:rPr>
          <w:lang w:eastAsia="en-NZ"/>
        </w:rPr>
        <w:t> percent</w:t>
      </w:r>
      <w:r w:rsidRPr="00AE2B4A">
        <w:rPr>
          <w:lang w:eastAsia="en-NZ"/>
        </w:rPr>
        <w:t xml:space="preserve"> by day 48.</w:t>
      </w:r>
      <w:r w:rsidR="00817BC2" w:rsidRPr="00AE2B4A">
        <w:rPr>
          <w:lang w:eastAsia="en-NZ"/>
        </w:rPr>
        <w:t xml:space="preserve"> </w:t>
      </w:r>
      <w:r w:rsidRPr="00AE2B4A">
        <w:rPr>
          <w:lang w:eastAsia="en-NZ"/>
        </w:rPr>
        <w:t>Dibromoacetonitrile was detected once at 0.3</w:t>
      </w:r>
      <w:r w:rsidR="00E4453A" w:rsidRPr="00AE2B4A">
        <w:rPr>
          <w:lang w:eastAsia="en-NZ"/>
        </w:rPr>
        <w:t> percent</w:t>
      </w:r>
      <w:r w:rsidRPr="00AE2B4A">
        <w:rPr>
          <w:lang w:eastAsia="en-NZ"/>
        </w:rPr>
        <w:t xml:space="preserve"> on day 2.</w:t>
      </w:r>
      <w:r w:rsidR="00817BC2" w:rsidRPr="00AE2B4A">
        <w:rPr>
          <w:lang w:eastAsia="en-NZ"/>
        </w:rPr>
        <w:t xml:space="preserve"> </w:t>
      </w:r>
      <w:r w:rsidRPr="00AE2B4A">
        <w:rPr>
          <w:lang w:eastAsia="en-NZ"/>
        </w:rPr>
        <w:t>Bromoacetamide was detected once at 0.2</w:t>
      </w:r>
      <w:r w:rsidR="00E4453A" w:rsidRPr="00AE2B4A">
        <w:rPr>
          <w:lang w:eastAsia="en-NZ"/>
        </w:rPr>
        <w:t> percent</w:t>
      </w:r>
      <w:r w:rsidRPr="00AE2B4A">
        <w:rPr>
          <w:lang w:eastAsia="en-NZ"/>
        </w:rPr>
        <w:t xml:space="preserve"> on day 30.</w:t>
      </w:r>
    </w:p>
    <w:p w14:paraId="24E3009C" w14:textId="77777777" w:rsidR="007C5F48" w:rsidRPr="00AE2B4A" w:rsidRDefault="007C5F48" w:rsidP="005B51CA">
      <w:pPr>
        <w:rPr>
          <w:lang w:eastAsia="en-NZ"/>
        </w:rPr>
      </w:pPr>
    </w:p>
    <w:p w14:paraId="24E3009D" w14:textId="77777777" w:rsidR="007C5F48" w:rsidRPr="00AE2B4A" w:rsidRDefault="007C5F48" w:rsidP="005B51CA">
      <w:pPr>
        <w:rPr>
          <w:lang w:eastAsia="en-NZ"/>
        </w:rPr>
      </w:pPr>
      <w:r w:rsidRPr="00AE2B4A">
        <w:rPr>
          <w:lang w:eastAsia="en-NZ"/>
        </w:rPr>
        <w:t>In the aerobic aquatic metabolism study, the degradate found in highest concentration was dibromoacetic acid.</w:t>
      </w:r>
      <w:r w:rsidR="00817BC2" w:rsidRPr="00AE2B4A">
        <w:rPr>
          <w:lang w:eastAsia="en-NZ"/>
        </w:rPr>
        <w:t xml:space="preserve"> </w:t>
      </w:r>
      <w:r w:rsidRPr="00AE2B4A">
        <w:rPr>
          <w:lang w:eastAsia="en-NZ"/>
        </w:rPr>
        <w:t>This degradate reached 66.45</w:t>
      </w:r>
      <w:r w:rsidR="00E4453A" w:rsidRPr="00AE2B4A">
        <w:rPr>
          <w:lang w:eastAsia="en-NZ"/>
        </w:rPr>
        <w:t> percent</w:t>
      </w:r>
      <w:r w:rsidRPr="00AE2B4A">
        <w:rPr>
          <w:lang w:eastAsia="en-NZ"/>
        </w:rPr>
        <w:t xml:space="preserve"> of applied at 0 h</w:t>
      </w:r>
      <w:r w:rsidR="002C25C4" w:rsidRPr="00AE2B4A">
        <w:rPr>
          <w:lang w:eastAsia="en-NZ"/>
        </w:rPr>
        <w:t>ou</w:t>
      </w:r>
      <w:r w:rsidRPr="00AE2B4A">
        <w:rPr>
          <w:lang w:eastAsia="en-NZ"/>
        </w:rPr>
        <w:t>r</w:t>
      </w:r>
      <w:r w:rsidR="002C25C4" w:rsidRPr="00AE2B4A">
        <w:rPr>
          <w:lang w:eastAsia="en-NZ"/>
        </w:rPr>
        <w:t>s</w:t>
      </w:r>
      <w:r w:rsidRPr="00AE2B4A">
        <w:rPr>
          <w:lang w:eastAsia="en-NZ"/>
        </w:rPr>
        <w:t>, fell to 9.0</w:t>
      </w:r>
      <w:r w:rsidR="00E4453A" w:rsidRPr="00AE2B4A">
        <w:rPr>
          <w:lang w:eastAsia="en-NZ"/>
        </w:rPr>
        <w:t> percent</w:t>
      </w:r>
      <w:r w:rsidRPr="00AE2B4A">
        <w:rPr>
          <w:lang w:eastAsia="en-NZ"/>
        </w:rPr>
        <w:t xml:space="preserve"> at h</w:t>
      </w:r>
      <w:r w:rsidR="002C25C4" w:rsidRPr="00AE2B4A">
        <w:rPr>
          <w:lang w:eastAsia="en-NZ"/>
        </w:rPr>
        <w:t>ou</w:t>
      </w:r>
      <w:r w:rsidRPr="00AE2B4A">
        <w:rPr>
          <w:lang w:eastAsia="en-NZ"/>
        </w:rPr>
        <w:t>r 5, and was not detected at day 2.</w:t>
      </w:r>
      <w:r w:rsidR="00817BC2" w:rsidRPr="00AE2B4A">
        <w:rPr>
          <w:lang w:eastAsia="en-NZ"/>
        </w:rPr>
        <w:t xml:space="preserve"> </w:t>
      </w:r>
      <w:r w:rsidRPr="00AE2B4A">
        <w:rPr>
          <w:lang w:eastAsia="en-NZ"/>
        </w:rPr>
        <w:t>2-Cyanoacetamide was present at 56.5</w:t>
      </w:r>
      <w:r w:rsidR="00E4453A" w:rsidRPr="00AE2B4A">
        <w:rPr>
          <w:lang w:eastAsia="en-NZ"/>
        </w:rPr>
        <w:t> percent</w:t>
      </w:r>
      <w:r w:rsidRPr="00AE2B4A">
        <w:rPr>
          <w:lang w:eastAsia="en-NZ"/>
        </w:rPr>
        <w:t xml:space="preserve"> at h</w:t>
      </w:r>
      <w:r w:rsidR="002C25C4" w:rsidRPr="00AE2B4A">
        <w:rPr>
          <w:lang w:eastAsia="en-NZ"/>
        </w:rPr>
        <w:t>ou</w:t>
      </w:r>
      <w:r w:rsidRPr="00AE2B4A">
        <w:rPr>
          <w:lang w:eastAsia="en-NZ"/>
        </w:rPr>
        <w:t>r 5 and fell to 2.3</w:t>
      </w:r>
      <w:r w:rsidR="00E4453A" w:rsidRPr="00AE2B4A">
        <w:rPr>
          <w:lang w:eastAsia="en-NZ"/>
        </w:rPr>
        <w:t> percent</w:t>
      </w:r>
      <w:r w:rsidRPr="00AE2B4A">
        <w:rPr>
          <w:lang w:eastAsia="en-NZ"/>
        </w:rPr>
        <w:t xml:space="preserve"> at day 30.</w:t>
      </w:r>
      <w:r w:rsidR="00817BC2" w:rsidRPr="00AE2B4A">
        <w:rPr>
          <w:lang w:eastAsia="en-NZ"/>
        </w:rPr>
        <w:t xml:space="preserve"> </w:t>
      </w:r>
      <w:r w:rsidRPr="00AE2B4A">
        <w:rPr>
          <w:lang w:eastAsia="en-NZ"/>
        </w:rPr>
        <w:t>Oxalic acid was present at 7.9</w:t>
      </w:r>
      <w:r w:rsidR="00E4453A" w:rsidRPr="00AE2B4A">
        <w:rPr>
          <w:lang w:eastAsia="en-NZ"/>
        </w:rPr>
        <w:t> percent</w:t>
      </w:r>
      <w:r w:rsidRPr="00AE2B4A">
        <w:rPr>
          <w:lang w:eastAsia="en-NZ"/>
        </w:rPr>
        <w:t xml:space="preserve"> at h</w:t>
      </w:r>
      <w:r w:rsidR="002C25C4" w:rsidRPr="00AE2B4A">
        <w:rPr>
          <w:lang w:eastAsia="en-NZ"/>
        </w:rPr>
        <w:t>ou</w:t>
      </w:r>
      <w:r w:rsidRPr="00AE2B4A">
        <w:rPr>
          <w:lang w:eastAsia="en-NZ"/>
        </w:rPr>
        <w:t>r 5 and remained relatively constant throughout the experiment.</w:t>
      </w:r>
      <w:r w:rsidR="00817BC2" w:rsidRPr="00AE2B4A">
        <w:rPr>
          <w:lang w:eastAsia="en-NZ"/>
        </w:rPr>
        <w:t xml:space="preserve"> </w:t>
      </w:r>
      <w:r w:rsidRPr="00AE2B4A">
        <w:rPr>
          <w:lang w:eastAsia="en-NZ"/>
        </w:rPr>
        <w:t>Bromoacetic acid was detected once at 2.3</w:t>
      </w:r>
      <w:r w:rsidR="00E4453A" w:rsidRPr="00AE2B4A">
        <w:rPr>
          <w:lang w:eastAsia="en-NZ"/>
        </w:rPr>
        <w:t> percent</w:t>
      </w:r>
      <w:r w:rsidRPr="00AE2B4A">
        <w:rPr>
          <w:lang w:eastAsia="en-NZ"/>
        </w:rPr>
        <w:t xml:space="preserve"> on day 14.</w:t>
      </w:r>
      <w:r w:rsidR="00817BC2" w:rsidRPr="00AE2B4A">
        <w:rPr>
          <w:lang w:eastAsia="en-NZ"/>
        </w:rPr>
        <w:t xml:space="preserve"> </w:t>
      </w:r>
      <w:r w:rsidRPr="00AE2B4A">
        <w:rPr>
          <w:lang w:eastAsia="en-NZ"/>
        </w:rPr>
        <w:t>Bromoacetamide was detected twice at 1.1</w:t>
      </w:r>
      <w:r w:rsidR="00E4453A" w:rsidRPr="00AE2B4A">
        <w:rPr>
          <w:lang w:eastAsia="en-NZ"/>
        </w:rPr>
        <w:t> percent</w:t>
      </w:r>
      <w:r w:rsidRPr="00AE2B4A">
        <w:rPr>
          <w:lang w:eastAsia="en-NZ"/>
        </w:rPr>
        <w:t xml:space="preserve"> at hr 5 and 1.4</w:t>
      </w:r>
      <w:r w:rsidR="00E4453A" w:rsidRPr="00AE2B4A">
        <w:rPr>
          <w:lang w:eastAsia="en-NZ"/>
        </w:rPr>
        <w:t> percent</w:t>
      </w:r>
      <w:r w:rsidRPr="00AE2B4A">
        <w:rPr>
          <w:lang w:eastAsia="en-NZ"/>
        </w:rPr>
        <w:t xml:space="preserve"> on day 7.</w:t>
      </w:r>
      <w:r w:rsidR="00817BC2" w:rsidRPr="00AE2B4A">
        <w:rPr>
          <w:lang w:eastAsia="en-NZ"/>
        </w:rPr>
        <w:t xml:space="preserve"> </w:t>
      </w:r>
      <w:r w:rsidRPr="00AE2B4A">
        <w:rPr>
          <w:lang w:eastAsia="en-NZ"/>
        </w:rPr>
        <w:t>Dibromoacetonitrile was detected at 1.8</w:t>
      </w:r>
      <w:r w:rsidR="00E4453A" w:rsidRPr="00AE2B4A">
        <w:rPr>
          <w:lang w:eastAsia="en-NZ"/>
        </w:rPr>
        <w:t> percent</w:t>
      </w:r>
      <w:r w:rsidRPr="00AE2B4A">
        <w:rPr>
          <w:lang w:eastAsia="en-NZ"/>
        </w:rPr>
        <w:t xml:space="preserve"> at day zero, and 5.6</w:t>
      </w:r>
      <w:r w:rsidR="00E4453A" w:rsidRPr="00AE2B4A">
        <w:rPr>
          <w:lang w:eastAsia="en-NZ"/>
        </w:rPr>
        <w:t> percent</w:t>
      </w:r>
      <w:r w:rsidRPr="00AE2B4A">
        <w:rPr>
          <w:lang w:eastAsia="en-NZ"/>
        </w:rPr>
        <w:t xml:space="preserve"> at day 5.</w:t>
      </w:r>
      <w:r w:rsidR="00817BC2" w:rsidRPr="00AE2B4A">
        <w:rPr>
          <w:lang w:eastAsia="en-NZ"/>
        </w:rPr>
        <w:t xml:space="preserve"> </w:t>
      </w:r>
      <w:r w:rsidRPr="00AE2B4A">
        <w:rPr>
          <w:lang w:eastAsia="en-NZ"/>
        </w:rPr>
        <w:t>Unknowns were detected at a maximum of 10.9</w:t>
      </w:r>
      <w:r w:rsidR="00E4453A" w:rsidRPr="00AE2B4A">
        <w:rPr>
          <w:lang w:eastAsia="en-NZ"/>
        </w:rPr>
        <w:t> percent</w:t>
      </w:r>
      <w:r w:rsidRPr="00AE2B4A">
        <w:rPr>
          <w:lang w:eastAsia="en-NZ"/>
        </w:rPr>
        <w:t xml:space="preserve"> on day 15.</w:t>
      </w:r>
    </w:p>
    <w:p w14:paraId="24E3009E" w14:textId="77777777" w:rsidR="007C5F48" w:rsidRPr="00AE2B4A" w:rsidRDefault="007C5F48" w:rsidP="005B51CA">
      <w:pPr>
        <w:rPr>
          <w:lang w:eastAsia="en-NZ"/>
        </w:rPr>
      </w:pPr>
    </w:p>
    <w:p w14:paraId="24E3009F" w14:textId="77777777" w:rsidR="007C5F48" w:rsidRPr="00AE2B4A" w:rsidRDefault="007C5F48" w:rsidP="005B51CA">
      <w:pPr>
        <w:rPr>
          <w:bCs/>
        </w:rPr>
      </w:pPr>
      <w:r w:rsidRPr="00AE2B4A">
        <w:rPr>
          <w:lang w:eastAsia="en-NZ"/>
        </w:rPr>
        <w:t>Three degradates were identified in the sediment layer: oxalic acid; 2-cyanoacetamide; and bromoacetamide.</w:t>
      </w:r>
      <w:r w:rsidR="00817BC2" w:rsidRPr="00AE2B4A">
        <w:rPr>
          <w:lang w:eastAsia="en-NZ"/>
        </w:rPr>
        <w:t xml:space="preserve"> </w:t>
      </w:r>
      <w:r w:rsidRPr="00AE2B4A">
        <w:rPr>
          <w:lang w:eastAsia="en-NZ"/>
        </w:rPr>
        <w:t>The degradate found in highest concentration in the sediment was 2-cyanoacetamide which reached 16</w:t>
      </w:r>
      <w:r w:rsidR="00E4453A" w:rsidRPr="00AE2B4A">
        <w:rPr>
          <w:lang w:eastAsia="en-NZ"/>
        </w:rPr>
        <w:t> percent</w:t>
      </w:r>
      <w:r w:rsidRPr="00AE2B4A">
        <w:rPr>
          <w:lang w:eastAsia="en-NZ"/>
        </w:rPr>
        <w:t xml:space="preserve"> of the applied at day 2 and fell to 1.1</w:t>
      </w:r>
      <w:r w:rsidR="00E4453A" w:rsidRPr="00AE2B4A">
        <w:rPr>
          <w:lang w:eastAsia="en-NZ"/>
        </w:rPr>
        <w:t> percent</w:t>
      </w:r>
      <w:r w:rsidRPr="00AE2B4A">
        <w:rPr>
          <w:lang w:eastAsia="en-NZ"/>
        </w:rPr>
        <w:t xml:space="preserve"> by day 30.</w:t>
      </w:r>
      <w:r w:rsidR="00817BC2" w:rsidRPr="00AE2B4A">
        <w:rPr>
          <w:lang w:eastAsia="en-NZ"/>
        </w:rPr>
        <w:t xml:space="preserve"> </w:t>
      </w:r>
      <w:r w:rsidRPr="00AE2B4A">
        <w:rPr>
          <w:lang w:eastAsia="en-NZ"/>
        </w:rPr>
        <w:t>Bromoacetamide was present at 0.2</w:t>
      </w:r>
      <w:r w:rsidR="00E4453A" w:rsidRPr="00AE2B4A">
        <w:rPr>
          <w:lang w:eastAsia="en-NZ"/>
        </w:rPr>
        <w:t> percent</w:t>
      </w:r>
      <w:r w:rsidRPr="00AE2B4A">
        <w:rPr>
          <w:lang w:eastAsia="en-NZ"/>
        </w:rPr>
        <w:t xml:space="preserve"> at 0 h</w:t>
      </w:r>
      <w:r w:rsidR="002C25C4" w:rsidRPr="00AE2B4A">
        <w:rPr>
          <w:lang w:eastAsia="en-NZ"/>
        </w:rPr>
        <w:t>ou</w:t>
      </w:r>
      <w:r w:rsidRPr="00AE2B4A">
        <w:rPr>
          <w:lang w:eastAsia="en-NZ"/>
        </w:rPr>
        <w:t>r</w:t>
      </w:r>
      <w:r w:rsidR="002C25C4" w:rsidRPr="00AE2B4A">
        <w:rPr>
          <w:lang w:eastAsia="en-NZ"/>
        </w:rPr>
        <w:t>s</w:t>
      </w:r>
      <w:r w:rsidRPr="00AE2B4A">
        <w:rPr>
          <w:lang w:eastAsia="en-NZ"/>
        </w:rPr>
        <w:t>, rose to 2.1</w:t>
      </w:r>
      <w:r w:rsidR="00E4453A" w:rsidRPr="00AE2B4A">
        <w:rPr>
          <w:lang w:eastAsia="en-NZ"/>
        </w:rPr>
        <w:t> percent</w:t>
      </w:r>
      <w:r w:rsidRPr="00AE2B4A">
        <w:rPr>
          <w:lang w:eastAsia="en-NZ"/>
        </w:rPr>
        <w:t xml:space="preserve"> by day 2, and was not detected by day 30.</w:t>
      </w:r>
      <w:r w:rsidR="00817BC2" w:rsidRPr="00AE2B4A">
        <w:rPr>
          <w:lang w:eastAsia="en-NZ"/>
        </w:rPr>
        <w:t xml:space="preserve"> </w:t>
      </w:r>
      <w:r w:rsidRPr="00AE2B4A">
        <w:rPr>
          <w:lang w:eastAsia="en-NZ"/>
        </w:rPr>
        <w:t>Oxalic acid reached 4.5</w:t>
      </w:r>
      <w:r w:rsidR="00E4453A" w:rsidRPr="00AE2B4A">
        <w:rPr>
          <w:lang w:eastAsia="en-NZ"/>
        </w:rPr>
        <w:t> percent</w:t>
      </w:r>
      <w:r w:rsidRPr="00AE2B4A">
        <w:rPr>
          <w:lang w:eastAsia="en-NZ"/>
        </w:rPr>
        <w:t xml:space="preserve"> at h</w:t>
      </w:r>
      <w:r w:rsidR="002C25C4" w:rsidRPr="00AE2B4A">
        <w:rPr>
          <w:lang w:eastAsia="en-NZ"/>
        </w:rPr>
        <w:t>ou</w:t>
      </w:r>
      <w:r w:rsidRPr="00AE2B4A">
        <w:rPr>
          <w:lang w:eastAsia="en-NZ"/>
        </w:rPr>
        <w:t>r 5, then fell to 0.2</w:t>
      </w:r>
      <w:r w:rsidR="00E4453A" w:rsidRPr="00AE2B4A">
        <w:rPr>
          <w:lang w:eastAsia="en-NZ"/>
        </w:rPr>
        <w:t> percent</w:t>
      </w:r>
      <w:r w:rsidRPr="00AE2B4A">
        <w:rPr>
          <w:lang w:eastAsia="en-NZ"/>
        </w:rPr>
        <w:t xml:space="preserve"> by day 30.</w:t>
      </w:r>
      <w:r w:rsidR="00817BC2" w:rsidRPr="00AE2B4A">
        <w:rPr>
          <w:lang w:eastAsia="en-NZ"/>
        </w:rPr>
        <w:t xml:space="preserve"> </w:t>
      </w:r>
      <w:r w:rsidRPr="00AE2B4A">
        <w:rPr>
          <w:lang w:eastAsia="en-NZ"/>
        </w:rPr>
        <w:t>Unknowns were detected during various times at 0.2</w:t>
      </w:r>
      <w:r w:rsidR="00E4453A" w:rsidRPr="00AE2B4A">
        <w:rPr>
          <w:lang w:eastAsia="en-NZ"/>
        </w:rPr>
        <w:t> percent</w:t>
      </w:r>
      <w:r w:rsidRPr="00AE2B4A">
        <w:rPr>
          <w:lang w:eastAsia="en-NZ"/>
        </w:rPr>
        <w:t>.</w:t>
      </w:r>
    </w:p>
    <w:p w14:paraId="24E300A0" w14:textId="77777777" w:rsidR="007C5F48" w:rsidRPr="00AE2B4A" w:rsidRDefault="007C5F48" w:rsidP="005B51CA"/>
    <w:p w14:paraId="24E300A1" w14:textId="77777777" w:rsidR="007C5F48" w:rsidRPr="00AE2B4A" w:rsidRDefault="007C5F48" w:rsidP="005B51CA">
      <w:pPr>
        <w:rPr>
          <w:bCs/>
        </w:rPr>
      </w:pPr>
      <w:r w:rsidRPr="00AE2B4A">
        <w:t>DBNPA is very soluble in water – about 1.5</w:t>
      </w:r>
      <w:r w:rsidR="00E4453A" w:rsidRPr="00AE2B4A">
        <w:t> percent</w:t>
      </w:r>
      <w:r w:rsidRPr="00AE2B4A">
        <w:t>.</w:t>
      </w:r>
      <w:r w:rsidR="00817BC2" w:rsidRPr="00AE2B4A">
        <w:t xml:space="preserve"> </w:t>
      </w:r>
      <w:r w:rsidRPr="00AE2B4A">
        <w:t xml:space="preserve">The </w:t>
      </w:r>
      <w:r w:rsidRPr="00AE2B4A">
        <w:rPr>
          <w:bCs/>
        </w:rPr>
        <w:t>Octanol/Water Partition Coefficient (K</w:t>
      </w:r>
      <w:r w:rsidRPr="00AE2B4A">
        <w:rPr>
          <w:bCs/>
          <w:vertAlign w:val="subscript"/>
        </w:rPr>
        <w:t>ow</w:t>
      </w:r>
      <w:r w:rsidRPr="00AE2B4A">
        <w:rPr>
          <w:bCs/>
        </w:rPr>
        <w:t>) is about 6.35 at pH 5 to 9; log K</w:t>
      </w:r>
      <w:r w:rsidRPr="00AE2B4A">
        <w:rPr>
          <w:bCs/>
          <w:vertAlign w:val="subscript"/>
        </w:rPr>
        <w:t>ow</w:t>
      </w:r>
      <w:r w:rsidRPr="00AE2B4A">
        <w:rPr>
          <w:bCs/>
        </w:rPr>
        <w:t xml:space="preserve"> is 0.8.</w:t>
      </w:r>
      <w:r w:rsidR="00817BC2" w:rsidRPr="00AE2B4A">
        <w:rPr>
          <w:bCs/>
        </w:rPr>
        <w:t xml:space="preserve"> </w:t>
      </w:r>
      <w:r w:rsidRPr="00AE2B4A">
        <w:t>The Henry</w:t>
      </w:r>
      <w:r w:rsidR="00817BC2" w:rsidRPr="00AE2B4A">
        <w:t>’</w:t>
      </w:r>
      <w:r w:rsidRPr="00AE2B4A">
        <w:t>s Law constant for 2,2-dibromo-3-nitrilopropionamide is estimated as 1.9 x 10</w:t>
      </w:r>
      <w:r w:rsidRPr="00AE2B4A">
        <w:rPr>
          <w:vertAlign w:val="superscript"/>
        </w:rPr>
        <w:t>-8</w:t>
      </w:r>
      <w:r w:rsidR="00DB29E6" w:rsidRPr="00AE2B4A">
        <w:t xml:space="preserve"> atm</w:t>
      </w:r>
      <w:r w:rsidR="00DB29E6" w:rsidRPr="00AE2B4A">
        <w:noBreakHyphen/>
        <w:t>cu m/mole</w:t>
      </w:r>
      <w:r w:rsidRPr="00AE2B4A">
        <w:t xml:space="preserve"> derived</w:t>
      </w:r>
      <w:r w:rsidR="002C25C4" w:rsidRPr="00AE2B4A">
        <w:t xml:space="preserve"> from its vapour pressure, 9.0 x</w:t>
      </w:r>
      <w:r w:rsidRPr="00AE2B4A">
        <w:t xml:space="preserve"> 10</w:t>
      </w:r>
      <w:r w:rsidRPr="00AE2B4A">
        <w:rPr>
          <w:vertAlign w:val="superscript"/>
        </w:rPr>
        <w:t>-4</w:t>
      </w:r>
      <w:r w:rsidR="003A1443" w:rsidRPr="00AE2B4A">
        <w:t> mm Hg</w:t>
      </w:r>
      <w:r w:rsidRPr="00AE2B4A">
        <w:t xml:space="preserve"> and water solubility.</w:t>
      </w:r>
      <w:r w:rsidR="00817BC2" w:rsidRPr="00AE2B4A">
        <w:t xml:space="preserve"> </w:t>
      </w:r>
      <w:r w:rsidRPr="00AE2B4A">
        <w:t>This Henry</w:t>
      </w:r>
      <w:r w:rsidR="00817BC2" w:rsidRPr="00AE2B4A">
        <w:t>’</w:t>
      </w:r>
      <w:r w:rsidRPr="00AE2B4A">
        <w:t>s Law constant indicates that 2,2-dibromo-3-nitrilopropionamide is expected to be essentially non</w:t>
      </w:r>
      <w:r w:rsidR="0067764A">
        <w:t>-</w:t>
      </w:r>
      <w:r w:rsidRPr="00AE2B4A">
        <w:t>volatile from water and soil surfaces.</w:t>
      </w:r>
    </w:p>
    <w:p w14:paraId="24E300A2" w14:textId="77777777" w:rsidR="007C5F48" w:rsidRPr="00AE2B4A" w:rsidRDefault="007C5F48" w:rsidP="005B51CA"/>
    <w:p w14:paraId="24E300A3" w14:textId="77777777" w:rsidR="007C5F48" w:rsidRPr="00AE2B4A" w:rsidRDefault="00A31C82" w:rsidP="00A31C82">
      <w:pPr>
        <w:pStyle w:val="Heading3"/>
      </w:pPr>
      <w:r w:rsidRPr="00AE2B4A">
        <w:t>Analytical methods</w:t>
      </w:r>
    </w:p>
    <w:p w14:paraId="24E300A4" w14:textId="77777777" w:rsidR="007C5F48" w:rsidRPr="00AE2B4A" w:rsidRDefault="00236B49" w:rsidP="00236B49">
      <w:pPr>
        <w:pStyle w:val="Heading4"/>
      </w:pPr>
      <w:r w:rsidRPr="00AE2B4A">
        <w:t>Referee method</w:t>
      </w:r>
    </w:p>
    <w:p w14:paraId="24E300A5"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A6" w14:textId="77777777" w:rsidR="007C5F48" w:rsidRPr="00AE2B4A" w:rsidRDefault="007C5F48" w:rsidP="005B51CA"/>
    <w:p w14:paraId="24E300A7" w14:textId="77777777" w:rsidR="007C5F48" w:rsidRPr="00AE2B4A" w:rsidRDefault="00A31C82" w:rsidP="00A31C82">
      <w:pPr>
        <w:pStyle w:val="Heading3"/>
      </w:pPr>
      <w:r w:rsidRPr="00AE2B4A">
        <w:t>Health considerations</w:t>
      </w:r>
    </w:p>
    <w:p w14:paraId="24E300A8" w14:textId="77777777" w:rsidR="007C5F48" w:rsidRPr="00AE2B4A" w:rsidRDefault="007C5F48" w:rsidP="005B51CA">
      <w:pPr>
        <w:rPr>
          <w:lang w:eastAsia="en-NZ"/>
        </w:rPr>
      </w:pPr>
      <w:r w:rsidRPr="00AE2B4A">
        <w:rPr>
          <w:lang w:eastAsia="en-NZ"/>
        </w:rPr>
        <w:t>In acute toxicity studies, DBNPA is moderately systemically toxic by the oral and inhalation routes (Toxicity Category II).</w:t>
      </w:r>
      <w:r w:rsidR="00817BC2" w:rsidRPr="00AE2B4A">
        <w:rPr>
          <w:lang w:eastAsia="en-NZ"/>
        </w:rPr>
        <w:t xml:space="preserve"> </w:t>
      </w:r>
      <w:r w:rsidRPr="00AE2B4A">
        <w:rPr>
          <w:lang w:eastAsia="en-NZ"/>
        </w:rPr>
        <w:t>In a subchronic toxicity study, rats were given DBNPA for 90</w:t>
      </w:r>
      <w:r w:rsidR="00DB29E6" w:rsidRPr="00AE2B4A">
        <w:rPr>
          <w:lang w:eastAsia="en-NZ"/>
        </w:rPr>
        <w:t> days</w:t>
      </w:r>
      <w:r w:rsidRPr="00AE2B4A">
        <w:rPr>
          <w:lang w:eastAsia="en-NZ"/>
        </w:rPr>
        <w:t xml:space="preserve"> by gavage at doses of 0, 5, 13, or 30</w:t>
      </w:r>
      <w:r w:rsidR="00DB29E6" w:rsidRPr="00AE2B4A">
        <w:rPr>
          <w:lang w:eastAsia="en-NZ"/>
        </w:rPr>
        <w:t> mg/kg</w:t>
      </w:r>
      <w:r w:rsidRPr="00AE2B4A">
        <w:rPr>
          <w:lang w:eastAsia="en-NZ"/>
        </w:rPr>
        <w:t>/day.</w:t>
      </w:r>
      <w:r w:rsidR="00817BC2" w:rsidRPr="00AE2B4A">
        <w:rPr>
          <w:lang w:eastAsia="en-NZ"/>
        </w:rPr>
        <w:t xml:space="preserve"> </w:t>
      </w:r>
      <w:r w:rsidRPr="00AE2B4A">
        <w:rPr>
          <w:lang w:eastAsia="en-NZ"/>
        </w:rPr>
        <w:t>The NOEL was 5</w:t>
      </w:r>
      <w:r w:rsidR="00DB29E6" w:rsidRPr="00AE2B4A">
        <w:rPr>
          <w:lang w:eastAsia="en-NZ"/>
        </w:rPr>
        <w:t> mg/kg</w:t>
      </w:r>
      <w:r w:rsidRPr="00AE2B4A">
        <w:rPr>
          <w:lang w:eastAsia="en-NZ"/>
        </w:rPr>
        <w:t>/day.</w:t>
      </w:r>
    </w:p>
    <w:p w14:paraId="24E300A9" w14:textId="77777777" w:rsidR="007C5F48" w:rsidRPr="00AE2B4A" w:rsidRDefault="007C5F48" w:rsidP="005B51CA">
      <w:pPr>
        <w:rPr>
          <w:lang w:eastAsia="en-NZ"/>
        </w:rPr>
      </w:pPr>
    </w:p>
    <w:p w14:paraId="24E300AA" w14:textId="77777777" w:rsidR="007C5F48" w:rsidRPr="00AE2B4A" w:rsidRDefault="007C5F48" w:rsidP="005B51CA">
      <w:r w:rsidRPr="00AE2B4A">
        <w:rPr>
          <w:lang w:eastAsia="en-NZ"/>
        </w:rPr>
        <w:t>The USEPA (1994) has a concern for the potential effect of DBNPA on human developmental toxicity.</w:t>
      </w:r>
      <w:r w:rsidR="00817BC2" w:rsidRPr="00AE2B4A">
        <w:rPr>
          <w:lang w:eastAsia="en-NZ"/>
        </w:rPr>
        <w:t xml:space="preserve"> </w:t>
      </w:r>
      <w:r w:rsidRPr="00AE2B4A">
        <w:rPr>
          <w:lang w:eastAsia="en-NZ"/>
        </w:rPr>
        <w:t>In an oral developmental toxicity study in rabbits, DBNPA was observed to produce fetal structural alterations at a dose (30</w:t>
      </w:r>
      <w:r w:rsidR="00DB29E6" w:rsidRPr="00AE2B4A">
        <w:rPr>
          <w:lang w:eastAsia="en-NZ"/>
        </w:rPr>
        <w:t> mg/kg</w:t>
      </w:r>
      <w:r w:rsidRPr="00AE2B4A">
        <w:rPr>
          <w:lang w:eastAsia="en-NZ"/>
        </w:rPr>
        <w:t>/day) which was not maternally toxic.</w:t>
      </w:r>
      <w:r w:rsidR="00817BC2" w:rsidRPr="00AE2B4A">
        <w:rPr>
          <w:lang w:eastAsia="en-NZ"/>
        </w:rPr>
        <w:t xml:space="preserve"> </w:t>
      </w:r>
      <w:r w:rsidRPr="00AE2B4A">
        <w:rPr>
          <w:lang w:eastAsia="en-NZ"/>
        </w:rPr>
        <w:t>The NOEL for developmental effects was 10</w:t>
      </w:r>
      <w:r w:rsidR="00DB29E6" w:rsidRPr="00AE2B4A">
        <w:rPr>
          <w:lang w:eastAsia="en-NZ"/>
        </w:rPr>
        <w:t> mg/kg</w:t>
      </w:r>
      <w:r w:rsidRPr="00AE2B4A">
        <w:rPr>
          <w:lang w:eastAsia="en-NZ"/>
        </w:rPr>
        <w:t>/day and the maternal NOEL was 30</w:t>
      </w:r>
      <w:r w:rsidR="00DB29E6" w:rsidRPr="00AE2B4A">
        <w:rPr>
          <w:lang w:eastAsia="en-NZ"/>
        </w:rPr>
        <w:t> mg/kg</w:t>
      </w:r>
      <w:r w:rsidRPr="00AE2B4A">
        <w:rPr>
          <w:lang w:eastAsia="en-NZ"/>
        </w:rPr>
        <w:t>/day.</w:t>
      </w:r>
    </w:p>
    <w:p w14:paraId="24E300AB" w14:textId="77777777" w:rsidR="007C5F48" w:rsidRPr="00AE2B4A" w:rsidRDefault="007C5F48" w:rsidP="005B51CA"/>
    <w:p w14:paraId="24E300AC" w14:textId="77777777" w:rsidR="007C5F48" w:rsidRPr="00AE2B4A" w:rsidRDefault="00A31C82" w:rsidP="0099026D">
      <w:pPr>
        <w:pStyle w:val="Heading3"/>
      </w:pPr>
      <w:r w:rsidRPr="00AE2B4A">
        <w:t xml:space="preserve">Derivation of </w:t>
      </w:r>
      <w:r w:rsidR="0099026D" w:rsidRPr="00AE2B4A">
        <w:t>Maximum Acceptable Value</w:t>
      </w:r>
    </w:p>
    <w:p w14:paraId="24E300AD"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AE" w14:textId="77777777" w:rsidR="007C5F48" w:rsidRPr="00AE2B4A" w:rsidRDefault="007C5F48" w:rsidP="005B51CA"/>
    <w:p w14:paraId="24E300AF" w14:textId="77777777" w:rsidR="007C5F48" w:rsidRPr="00AE2B4A" w:rsidRDefault="00A31C82" w:rsidP="00A31C82">
      <w:pPr>
        <w:pStyle w:val="Heading3"/>
      </w:pPr>
      <w:r w:rsidRPr="00AE2B4A">
        <w:t>References</w:t>
      </w:r>
    </w:p>
    <w:p w14:paraId="24E300B0" w14:textId="77777777" w:rsidR="007C5F48" w:rsidRPr="00AE2B4A" w:rsidRDefault="00126CC3" w:rsidP="002C25C4">
      <w:pPr>
        <w:pStyle w:val="References"/>
      </w:pPr>
      <w:r w:rsidRPr="00AE2B4A">
        <w:t xml:space="preserve">USEPA. 1994. </w:t>
      </w:r>
      <w:r w:rsidR="007C5F48" w:rsidRPr="00AE2B4A">
        <w:rPr>
          <w:i/>
        </w:rPr>
        <w:t>Reregistration Eligibility Decision (RED).</w:t>
      </w:r>
      <w:r w:rsidR="00817BC2" w:rsidRPr="00AE2B4A">
        <w:rPr>
          <w:i/>
        </w:rPr>
        <w:t xml:space="preserve"> </w:t>
      </w:r>
      <w:r w:rsidR="007C5F48" w:rsidRPr="00AE2B4A">
        <w:rPr>
          <w:i/>
        </w:rPr>
        <w:t>2,2-dibromo-3-nitrilopropionamide (DBNPA)</w:t>
      </w:r>
      <w:r w:rsidR="007C5F48" w:rsidRPr="00AE2B4A">
        <w:t>.</w:t>
      </w:r>
      <w:r w:rsidR="00817BC2" w:rsidRPr="00AE2B4A">
        <w:t xml:space="preserve"> </w:t>
      </w:r>
      <w:r w:rsidR="007C5F48" w:rsidRPr="00AE2B4A">
        <w:rPr>
          <w:lang w:eastAsia="en-NZ"/>
        </w:rPr>
        <w:t>EPA 738-R-94-026.</w:t>
      </w:r>
      <w:r w:rsidR="00817BC2" w:rsidRPr="00AE2B4A">
        <w:rPr>
          <w:lang w:eastAsia="en-NZ"/>
        </w:rPr>
        <w:t xml:space="preserve"> </w:t>
      </w:r>
      <w:r w:rsidR="007C5F48" w:rsidRPr="00AE2B4A">
        <w:t>180 pp.</w:t>
      </w:r>
      <w:r w:rsidR="00817BC2" w:rsidRPr="00AE2B4A">
        <w:t xml:space="preserve"> </w:t>
      </w:r>
      <w:hyperlink r:id="rId927" w:history="1">
        <w:r w:rsidR="002C25C4" w:rsidRPr="00AE2B4A">
          <w:rPr>
            <w:rStyle w:val="Hyperlink"/>
          </w:rPr>
          <w:t>http://www.epa.gov/pesticides/reregistration/REDs/3056.pdf</w:t>
        </w:r>
      </w:hyperlink>
      <w:r w:rsidR="007C5F48" w:rsidRPr="00AE2B4A">
        <w:t xml:space="preserve"> or </w:t>
      </w:r>
      <w:hyperlink r:id="rId928" w:history="1">
        <w:r w:rsidR="0099026D" w:rsidRPr="00AE2B4A">
          <w:rPr>
            <w:rStyle w:val="Hyperlink"/>
          </w:rPr>
          <w:t>http://www.epa.gov/pesticides/reregistration/status.htm</w:t>
        </w:r>
      </w:hyperlink>
      <w:r w:rsidR="002C25C4" w:rsidRPr="00AE2B4A">
        <w:rPr>
          <w:rStyle w:val="Hyperlink"/>
        </w:rPr>
        <w:t>.</w:t>
      </w:r>
    </w:p>
    <w:p w14:paraId="24E300B1" w14:textId="77777777" w:rsidR="007C5F48" w:rsidRPr="00AE2B4A" w:rsidRDefault="001C5CEC" w:rsidP="00BC35F0">
      <w:pPr>
        <w:pStyle w:val="Heading1"/>
        <w:ind w:right="-284"/>
      </w:pPr>
      <w:bookmarkStart w:id="184" w:name="_Toc522627420"/>
      <w:bookmarkStart w:id="185" w:name="_Toc10884933"/>
      <w:r w:rsidRPr="00AE2B4A">
        <w:t>2,3-dibromopropan-1-ol</w:t>
      </w:r>
      <w:bookmarkEnd w:id="184"/>
      <w:bookmarkEnd w:id="185"/>
    </w:p>
    <w:p w14:paraId="24E300B2" w14:textId="77777777" w:rsidR="007C5F48" w:rsidRPr="00AE2B4A" w:rsidRDefault="007C5F48" w:rsidP="005B51CA">
      <w:r w:rsidRPr="00AE2B4A">
        <w:t>CAS No. 96-13-9.</w:t>
      </w:r>
      <w:r w:rsidR="00817BC2" w:rsidRPr="00AE2B4A">
        <w:t xml:space="preserve"> </w:t>
      </w:r>
      <w:r w:rsidRPr="00AE2B4A">
        <w:t xml:space="preserve">Also called 2,3-dibromo-propanol, 2,3-DBP, </w:t>
      </w:r>
      <w:r w:rsidRPr="00AE2B4A">
        <w:rPr>
          <w:szCs w:val="24"/>
        </w:rPr>
        <w:t>glycerol 1,2</w:t>
      </w:r>
      <w:r w:rsidR="00A534C1" w:rsidRPr="00AE2B4A">
        <w:rPr>
          <w:szCs w:val="24"/>
        </w:rPr>
        <w:noBreakHyphen/>
      </w:r>
      <w:r w:rsidRPr="00AE2B4A">
        <w:rPr>
          <w:szCs w:val="24"/>
        </w:rPr>
        <w:t xml:space="preserve">dibromohydrin, </w:t>
      </w:r>
      <w:r w:rsidRPr="00AE2B4A">
        <w:rPr>
          <w:i/>
          <w:szCs w:val="24"/>
        </w:rPr>
        <w:t>beta</w:t>
      </w:r>
      <w:r w:rsidRPr="00AE2B4A">
        <w:rPr>
          <w:szCs w:val="24"/>
        </w:rPr>
        <w:t>-dibromohydrin</w:t>
      </w:r>
      <w:r w:rsidRPr="00AE2B4A">
        <w:t>.</w:t>
      </w:r>
      <w:r w:rsidR="00817BC2" w:rsidRPr="00AE2B4A">
        <w:t xml:space="preserve"> </w:t>
      </w:r>
      <w:r w:rsidRPr="00AE2B4A">
        <w:t>Has also been called 1,2-dibromopropan-3-ol, allyl alcohol dibromide and 2,3-dibromopropyl alcohol.</w:t>
      </w:r>
    </w:p>
    <w:p w14:paraId="24E300B3" w14:textId="77777777" w:rsidR="007C5F48" w:rsidRPr="00AE2B4A" w:rsidRDefault="007C5F48" w:rsidP="005B51CA"/>
    <w:p w14:paraId="24E300B4" w14:textId="77777777" w:rsidR="007C5F48" w:rsidRPr="00AE2B4A" w:rsidRDefault="007C5F48" w:rsidP="005B51CA">
      <w:r w:rsidRPr="00AE2B4A">
        <w:t>2,3-Dibromopropan-1-ol belongs to the large, loosely defined group of chemicals called halohydrins.</w:t>
      </w:r>
      <w:r w:rsidR="00817BC2" w:rsidRPr="00AE2B4A">
        <w:t xml:space="preserve"> </w:t>
      </w:r>
      <w:r w:rsidRPr="00AE2B4A">
        <w:t xml:space="preserve">Chlorohydrins occur as well, </w:t>
      </w:r>
      <w:r w:rsidR="00DB29E6" w:rsidRPr="00AE2B4A">
        <w:t xml:space="preserve">eg, </w:t>
      </w:r>
      <w:r w:rsidRPr="00AE2B4A">
        <w:t>see datasheet for 1,3</w:t>
      </w:r>
      <w:r w:rsidR="00A534C1" w:rsidRPr="00AE2B4A">
        <w:t> </w:t>
      </w:r>
      <w:r w:rsidRPr="00AE2B4A">
        <w:t>dichloropropan-2-ol.</w:t>
      </w:r>
      <w:r w:rsidR="00817BC2" w:rsidRPr="00AE2B4A">
        <w:t xml:space="preserve"> </w:t>
      </w:r>
      <w:r w:rsidRPr="00AE2B4A">
        <w:t>Other halohydrins are listed in the halohydrin datasheet.</w:t>
      </w:r>
    </w:p>
    <w:p w14:paraId="24E300B5" w14:textId="77777777" w:rsidR="007C5F48" w:rsidRPr="00AE2B4A" w:rsidRDefault="007C5F48" w:rsidP="005B51CA"/>
    <w:p w14:paraId="24E300B6" w14:textId="77777777" w:rsidR="007C5F48" w:rsidRPr="00AE2B4A" w:rsidRDefault="0099026D" w:rsidP="0099026D">
      <w:pPr>
        <w:pStyle w:val="Heading3"/>
      </w:pPr>
      <w:r w:rsidRPr="00AE2B4A">
        <w:t>Maximum Acceptable Value</w:t>
      </w:r>
    </w:p>
    <w:p w14:paraId="24E300B7" w14:textId="77777777" w:rsidR="00DB29E6" w:rsidRPr="00AE2B4A" w:rsidRDefault="007C5F48" w:rsidP="00A534C1">
      <w:pPr>
        <w:pStyle w:val="Introductoryparagraph"/>
      </w:pPr>
      <w:r w:rsidRPr="00AE2B4A">
        <w:t xml:space="preserve">There is no </w:t>
      </w:r>
      <w:smartTag w:uri="urn:schemas-microsoft-com:office:smarttags" w:element="stockticker">
        <w:r w:rsidRPr="00AE2B4A">
          <w:t>MAV</w:t>
        </w:r>
      </w:smartTag>
      <w:r w:rsidRPr="00AE2B4A">
        <w:t xml:space="preserve"> for 2,3-dibromopropan-1-ol in the DWSNZ, and it is not mentioned in the WHO Guidelines.</w:t>
      </w:r>
    </w:p>
    <w:p w14:paraId="24E300B8" w14:textId="77777777" w:rsidR="00DB29E6" w:rsidRPr="00AE2B4A" w:rsidRDefault="00DB29E6" w:rsidP="005B51CA"/>
    <w:p w14:paraId="24E300B9" w14:textId="77777777" w:rsidR="007C5F48" w:rsidRPr="00AE2B4A" w:rsidRDefault="00F51851" w:rsidP="00F51851">
      <w:pPr>
        <w:pStyle w:val="Heading3"/>
      </w:pPr>
      <w:r w:rsidRPr="00AE2B4A">
        <w:t>Sources to drinking-water</w:t>
      </w:r>
    </w:p>
    <w:p w14:paraId="24E300BA" w14:textId="77777777" w:rsidR="007C5F48" w:rsidRPr="00AE2B4A" w:rsidRDefault="00F75272" w:rsidP="00F75272">
      <w:pPr>
        <w:pStyle w:val="Heading4"/>
      </w:pPr>
      <w:r w:rsidRPr="00AE2B4A">
        <w:t>1.</w:t>
      </w:r>
      <w:r w:rsidRPr="00AE2B4A">
        <w:tab/>
        <w:t>To source waters</w:t>
      </w:r>
    </w:p>
    <w:p w14:paraId="24E300BB" w14:textId="77777777" w:rsidR="007C5F48" w:rsidRPr="00AE2B4A" w:rsidRDefault="007C5F48" w:rsidP="005B51CA">
      <w:r w:rsidRPr="00AE2B4A">
        <w:t>2,3-Dibromopropan-1-ol has been used as an intermediate in the preparation of flame retardants, insecticides and pharmaceuticals.</w:t>
      </w:r>
      <w:r w:rsidR="00817BC2" w:rsidRPr="00AE2B4A">
        <w:t xml:space="preserve"> </w:t>
      </w:r>
      <w:r w:rsidRPr="00AE2B4A">
        <w:t>In particular, in the 1970s, the major use of 2,3-dibromopropan-1-ol was in the preparation of the flame retardant tris(2,3</w:t>
      </w:r>
      <w:r w:rsidR="00A534C1" w:rsidRPr="00AE2B4A">
        <w:noBreakHyphen/>
      </w:r>
      <w:r w:rsidRPr="00AE2B4A">
        <w:t>dibromopropyl) phosphate, which was used on textiles; production of this flame retardant other than for research purposes has been discontinued.</w:t>
      </w:r>
    </w:p>
    <w:p w14:paraId="24E300BC" w14:textId="77777777" w:rsidR="007C5F48" w:rsidRPr="00AE2B4A" w:rsidRDefault="007C5F48" w:rsidP="005B51CA"/>
    <w:p w14:paraId="24E300BD" w14:textId="77777777" w:rsidR="007C5F48" w:rsidRPr="00AE2B4A" w:rsidRDefault="005B51CA" w:rsidP="005B51CA">
      <w:pPr>
        <w:pStyle w:val="Heading4"/>
      </w:pPr>
      <w:r w:rsidRPr="00AE2B4A">
        <w:t>2.</w:t>
      </w:r>
      <w:r w:rsidRPr="00AE2B4A">
        <w:tab/>
        <w:t>From treatment process</w:t>
      </w:r>
      <w:r w:rsidR="00F75272" w:rsidRPr="00AE2B4A">
        <w:t>es</w:t>
      </w:r>
    </w:p>
    <w:p w14:paraId="24E300BE" w14:textId="77777777" w:rsidR="007C5F48" w:rsidRPr="00AE2B4A" w:rsidRDefault="007C5F48" w:rsidP="005B51CA">
      <w:r w:rsidRPr="00AE2B4A">
        <w:t>2,3-Dibromopropan-1-ol has been reported as a disinfection by-product when using ozone.</w:t>
      </w:r>
    </w:p>
    <w:p w14:paraId="24E300BF" w14:textId="77777777" w:rsidR="007C5F48" w:rsidRPr="00AE2B4A" w:rsidRDefault="007C5F48" w:rsidP="005B51CA"/>
    <w:p w14:paraId="24E300C0" w14:textId="77777777" w:rsidR="007C5F48" w:rsidRPr="00AE2B4A" w:rsidRDefault="00F75272" w:rsidP="00F75272">
      <w:pPr>
        <w:pStyle w:val="Heading4"/>
      </w:pPr>
      <w:r w:rsidRPr="00AE2B4A">
        <w:t>3.</w:t>
      </w:r>
      <w:r w:rsidRPr="00AE2B4A">
        <w:tab/>
        <w:t>From the distribution system</w:t>
      </w:r>
    </w:p>
    <w:p w14:paraId="24E300C1" w14:textId="77777777" w:rsidR="007C5F48" w:rsidRPr="00AE2B4A" w:rsidRDefault="007C5F48" w:rsidP="005B51CA">
      <w:r w:rsidRPr="00AE2B4A">
        <w:t>No known sources.</w:t>
      </w:r>
    </w:p>
    <w:p w14:paraId="24E300C2" w14:textId="77777777" w:rsidR="007C5F48" w:rsidRPr="00AE2B4A" w:rsidRDefault="007C5F48" w:rsidP="005B51CA"/>
    <w:p w14:paraId="24E300C3" w14:textId="77777777" w:rsidR="007C5F48" w:rsidRPr="00AE2B4A" w:rsidRDefault="00F51851" w:rsidP="00F51851">
      <w:pPr>
        <w:pStyle w:val="Heading3"/>
      </w:pPr>
      <w:r w:rsidRPr="00AE2B4A">
        <w:t>Form and fate in the environment</w:t>
      </w:r>
    </w:p>
    <w:p w14:paraId="24E300C4" w14:textId="77777777" w:rsidR="007C5F48" w:rsidRPr="00AE2B4A" w:rsidRDefault="007C5F48" w:rsidP="00A534C1">
      <w:pPr>
        <w:keepLines/>
      </w:pPr>
      <w:r w:rsidRPr="00AE2B4A">
        <w:t>If released to soil, 2,3-dibromopropanol is expected to have very high mobility based upon an estimated Koc of 4.</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6.3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Limited data indicate that 2,3-dibromopropanol may biodegrade under aerobic conditions.</w:t>
      </w:r>
      <w:r w:rsidR="00817BC2" w:rsidRPr="00AE2B4A">
        <w:t xml:space="preserve"> </w:t>
      </w:r>
      <w:r w:rsidRPr="00AE2B4A">
        <w:t>If released into water, 2,3-dibromopropanol is not expected to adsorb to suspended solids and sediment in the water column based upon the estimated Koc.</w:t>
      </w:r>
      <w:r w:rsidR="00817BC2" w:rsidRPr="00AE2B4A">
        <w:t xml:space="preserve"> </w:t>
      </w:r>
      <w:r w:rsidRPr="00AE2B4A">
        <w:t>Volatilisation from water surfaces is not expected to be an important fate process based on its estimated Henry</w:t>
      </w:r>
      <w:r w:rsidR="00817BC2" w:rsidRPr="00AE2B4A">
        <w:t>’</w:t>
      </w:r>
      <w:r w:rsidRPr="00AE2B4A">
        <w:t>s Law constant.</w:t>
      </w:r>
      <w:r w:rsidR="00817BC2" w:rsidRPr="00AE2B4A">
        <w:t xml:space="preserve"> </w:t>
      </w:r>
      <w:r w:rsidRPr="00AE2B4A">
        <w:t>An estimated BCF of 3 suggests the potential for bioconcentration in aquatic organisms is low.</w:t>
      </w:r>
      <w:r w:rsidR="00817BC2" w:rsidRPr="00AE2B4A">
        <w:t xml:space="preserve"> </w:t>
      </w:r>
      <w:r w:rsidRPr="00AE2B4A">
        <w:t>2,3</w:t>
      </w:r>
      <w:r w:rsidR="00A534C1" w:rsidRPr="00AE2B4A">
        <w:noBreakHyphen/>
      </w:r>
      <w:r w:rsidRPr="00AE2B4A">
        <w:t>Dibromopropanol may slowly hydrolyse in basic waters although the rate of this process is expected to be slower than for biodegradation</w:t>
      </w:r>
      <w:r w:rsidR="00E4453A" w:rsidRPr="00AE2B4A">
        <w:t xml:space="preserve"> (EAWAG accessed February 2015).</w:t>
      </w:r>
    </w:p>
    <w:p w14:paraId="24E300C5" w14:textId="77777777" w:rsidR="007C5F48" w:rsidRPr="00AE2B4A" w:rsidRDefault="007C5F48" w:rsidP="005B51CA"/>
    <w:p w14:paraId="24E300C6" w14:textId="77777777" w:rsidR="007C5F48" w:rsidRPr="00AE2B4A" w:rsidRDefault="007C5F48" w:rsidP="005B51CA">
      <w:r w:rsidRPr="00AE2B4A">
        <w:t>Very soluble in water.</w:t>
      </w:r>
      <w:r w:rsidR="00817BC2" w:rsidRPr="00AE2B4A">
        <w:t xml:space="preserve"> </w:t>
      </w:r>
      <w:r w:rsidRPr="00AE2B4A">
        <w:t>2,3-DBP is not expected to adsorb to suspended solids and sediments in water, and volatilisation is not expected to be an important process of elimination from water.</w:t>
      </w:r>
      <w:r w:rsidR="00817BC2" w:rsidRPr="00AE2B4A">
        <w:t xml:space="preserve"> </w:t>
      </w:r>
      <w:r w:rsidRPr="00AE2B4A">
        <w:t>The volatilisation half-life in a model river (1 m deep, flowing 1</w:t>
      </w:r>
      <w:r w:rsidR="00A534C1" w:rsidRPr="00AE2B4A">
        <w:t> </w:t>
      </w:r>
      <w:r w:rsidRPr="00AE2B4A">
        <w:t>m/s, and wind velocity of 3 m/s) is estimated at 107</w:t>
      </w:r>
      <w:r w:rsidR="00DB29E6" w:rsidRPr="00AE2B4A">
        <w:t> days</w:t>
      </w:r>
      <w:r w:rsidRPr="00AE2B4A">
        <w:t>.</w:t>
      </w:r>
      <w:r w:rsidR="00817BC2" w:rsidRPr="00AE2B4A">
        <w:t xml:space="preserve"> </w:t>
      </w:r>
      <w:r w:rsidRPr="00AE2B4A">
        <w:t>The volatilisation half-life in a model lake (1 m deep, flowing 0.05 m/s, and wind velocity of 0.5 m/s) is estimated at 780</w:t>
      </w:r>
      <w:r w:rsidR="00DB29E6" w:rsidRPr="00AE2B4A">
        <w:t> days</w:t>
      </w:r>
      <w:r w:rsidRPr="00AE2B4A">
        <w:t>.</w:t>
      </w:r>
    </w:p>
    <w:p w14:paraId="24E300C7" w14:textId="77777777" w:rsidR="007C5F48" w:rsidRPr="00AE2B4A" w:rsidRDefault="007C5F48" w:rsidP="005B51CA"/>
    <w:p w14:paraId="24E300C8" w14:textId="77777777" w:rsidR="007C5F48" w:rsidRPr="00AE2B4A" w:rsidRDefault="00A31C82" w:rsidP="00A31C82">
      <w:pPr>
        <w:pStyle w:val="Heading3"/>
      </w:pPr>
      <w:r w:rsidRPr="00AE2B4A">
        <w:t>Analytical methods</w:t>
      </w:r>
    </w:p>
    <w:p w14:paraId="24E300C9" w14:textId="77777777" w:rsidR="007C5F48" w:rsidRPr="00AE2B4A" w:rsidRDefault="00236B49" w:rsidP="00236B49">
      <w:pPr>
        <w:pStyle w:val="Heading4"/>
      </w:pPr>
      <w:r w:rsidRPr="00AE2B4A">
        <w:t>Referee method</w:t>
      </w:r>
    </w:p>
    <w:p w14:paraId="24E300CA"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CB" w14:textId="77777777" w:rsidR="007C5F48" w:rsidRPr="00AE2B4A" w:rsidRDefault="007C5F48" w:rsidP="005B51CA"/>
    <w:p w14:paraId="24E300CC" w14:textId="77777777" w:rsidR="007C5F48" w:rsidRPr="00AE2B4A" w:rsidRDefault="00A31C82" w:rsidP="00A31C82">
      <w:pPr>
        <w:pStyle w:val="Heading3"/>
      </w:pPr>
      <w:r w:rsidRPr="00AE2B4A">
        <w:t>Health considerations</w:t>
      </w:r>
    </w:p>
    <w:p w14:paraId="24E300CD" w14:textId="77777777" w:rsidR="007C5F48" w:rsidRPr="00AE2B4A" w:rsidRDefault="007C5F48" w:rsidP="005B51CA">
      <w:smartTag w:uri="urn:schemas-microsoft-com:office:smarttags" w:element="stockticker">
        <w:r w:rsidRPr="00AE2B4A">
          <w:t>IARC</w:t>
        </w:r>
      </w:smartTag>
      <w:r w:rsidRPr="00AE2B4A">
        <w:t xml:space="preserve"> (2000) evaluated the brominated analogue 2,3 dibromo-propanol (2,3 DBP) and considered that </w:t>
      </w:r>
      <w:r w:rsidR="00817BC2" w:rsidRPr="00AE2B4A">
        <w:t>“</w:t>
      </w:r>
      <w:r w:rsidRPr="00AE2B4A">
        <w:t>there is sufficient evidence in experimental animals for the carcinogenicity of 2,3 dibromo propanol-1-ol</w:t>
      </w:r>
      <w:r w:rsidR="00817BC2" w:rsidRPr="00AE2B4A">
        <w:t>”</w:t>
      </w:r>
      <w:r w:rsidRPr="00AE2B4A">
        <w:t xml:space="preserve"> and in their overall evaluation commented </w:t>
      </w:r>
      <w:r w:rsidR="00817BC2" w:rsidRPr="00AE2B4A">
        <w:t>“</w:t>
      </w:r>
      <w:r w:rsidRPr="00AE2B4A">
        <w:t>2,3-dibromopropan-1-ol is possibly carcinogenic to humans (</w:t>
      </w:r>
      <w:r w:rsidR="002B6151" w:rsidRPr="00AE2B4A">
        <w:t>Group 2B</w:t>
      </w:r>
      <w:r w:rsidRPr="00AE2B4A">
        <w:t>).</w:t>
      </w:r>
      <w:r w:rsidR="00817BC2" w:rsidRPr="00AE2B4A">
        <w:t xml:space="preserve"> </w:t>
      </w:r>
      <w:r w:rsidRPr="00AE2B4A">
        <w:t>Animal carcinogenicity data related to skin application in mice and rats.</w:t>
      </w:r>
      <w:r w:rsidR="00817BC2" w:rsidRPr="00AE2B4A">
        <w:t xml:space="preserve"> </w:t>
      </w:r>
      <w:r w:rsidRPr="00AE2B4A">
        <w:t>In mice it produced tumours of the skin at the site of application and forestomach in both males and females, and tumours of the liver in males.</w:t>
      </w:r>
      <w:r w:rsidR="00817BC2" w:rsidRPr="00AE2B4A">
        <w:t xml:space="preserve"> </w:t>
      </w:r>
      <w:r w:rsidRPr="00AE2B4A">
        <w:t>In rats it produced tumours of the skin at the site of application and of the digestive tract, including the mouth, oesophagus, forestomach and intestines, nasal mucosa and zymbal gland in both males and females, and tumours of the liver mammary gland and clitoral gland in females.</w:t>
      </w:r>
    </w:p>
    <w:p w14:paraId="24E300CE" w14:textId="77777777" w:rsidR="007C5F48" w:rsidRPr="00AE2B4A" w:rsidRDefault="007C5F48" w:rsidP="005B51CA"/>
    <w:p w14:paraId="24E300CF" w14:textId="77777777" w:rsidR="007C5F48" w:rsidRPr="00AE2B4A" w:rsidRDefault="007C5F48" w:rsidP="005B51CA">
      <w:pPr>
        <w:rPr>
          <w:szCs w:val="23"/>
        </w:rPr>
      </w:pPr>
      <w:r w:rsidRPr="00AE2B4A">
        <w:t>In assays, bromopropanols were found to be more toxic than their chlorinated counterparts; a finding consistent with the known reactivity of organohalides</w:t>
      </w:r>
      <w:r w:rsidR="00A534C1" w:rsidRPr="00AE2B4A">
        <w:t>,</w:t>
      </w:r>
      <w:r w:rsidRPr="00AE2B4A">
        <w:t xml:space="preserve"> </w:t>
      </w:r>
      <w:r w:rsidR="00236B49" w:rsidRPr="00AE2B4A">
        <w:t xml:space="preserve">ie, </w:t>
      </w:r>
      <w:r w:rsidRPr="00AE2B4A">
        <w:t>the toxicity of halopropanols increases as electronegativity increases and/or ease of hemolytic cleavage increases</w:t>
      </w:r>
      <w:r w:rsidR="00A534C1" w:rsidRPr="00AE2B4A">
        <w:t xml:space="preserve"> (</w:t>
      </w:r>
      <w:smartTag w:uri="urn:schemas-microsoft-com:office:smarttags" w:element="stockticker">
        <w:r w:rsidRPr="00AE2B4A">
          <w:t>COC</w:t>
        </w:r>
      </w:smartTag>
      <w:r w:rsidRPr="00AE2B4A">
        <w:t xml:space="preserve"> 2001).</w:t>
      </w:r>
    </w:p>
    <w:p w14:paraId="24E300D0" w14:textId="77777777" w:rsidR="007C5F48" w:rsidRPr="00AE2B4A" w:rsidRDefault="007C5F48" w:rsidP="005B51CA"/>
    <w:p w14:paraId="24E300D1" w14:textId="77777777" w:rsidR="007C5F48" w:rsidRPr="00AE2B4A" w:rsidRDefault="00A31C82" w:rsidP="0099026D">
      <w:pPr>
        <w:pStyle w:val="Heading3"/>
      </w:pPr>
      <w:r w:rsidRPr="00AE2B4A">
        <w:t xml:space="preserve">Derivation of </w:t>
      </w:r>
      <w:r w:rsidR="0099026D" w:rsidRPr="00AE2B4A">
        <w:t>Maximum Acceptable Value</w:t>
      </w:r>
    </w:p>
    <w:p w14:paraId="24E300D2"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0D3" w14:textId="77777777" w:rsidR="007C5F48" w:rsidRPr="00AE2B4A" w:rsidRDefault="007C5F48" w:rsidP="005B51CA"/>
    <w:p w14:paraId="24E300D4" w14:textId="77777777" w:rsidR="007C5F48" w:rsidRPr="00AE2B4A" w:rsidRDefault="00A31C82" w:rsidP="00A31C82">
      <w:pPr>
        <w:pStyle w:val="Heading3"/>
      </w:pPr>
      <w:r w:rsidRPr="00AE2B4A">
        <w:t>References</w:t>
      </w:r>
    </w:p>
    <w:p w14:paraId="24E300D5" w14:textId="77777777" w:rsidR="007C5F48" w:rsidRPr="00AE2B4A" w:rsidRDefault="007C5F48" w:rsidP="00A534C1">
      <w:pPr>
        <w:pStyle w:val="References"/>
      </w:pPr>
      <w:smartTag w:uri="urn:schemas-microsoft-com:office:smarttags" w:element="stockticker">
        <w:r w:rsidRPr="00AE2B4A">
          <w:t>COC</w:t>
        </w:r>
        <w:r w:rsidR="00A534C1" w:rsidRPr="00AE2B4A">
          <w:t>.</w:t>
        </w:r>
      </w:smartTag>
      <w:r w:rsidRPr="00AE2B4A">
        <w:t xml:space="preserve"> 2001.</w:t>
      </w:r>
      <w:r w:rsidR="00817BC2" w:rsidRPr="00AE2B4A">
        <w:t xml:space="preserve"> </w:t>
      </w:r>
      <w:r w:rsidRPr="00AE2B4A">
        <w:rPr>
          <w:i/>
        </w:rPr>
        <w:t xml:space="preserve">Committee on the Carcinogenicity of Chemicals in </w:t>
      </w:r>
      <w:r w:rsidR="00A534C1" w:rsidRPr="00AE2B4A">
        <w:rPr>
          <w:i/>
        </w:rPr>
        <w:t>F</w:t>
      </w:r>
      <w:r w:rsidRPr="00AE2B4A">
        <w:rPr>
          <w:i/>
        </w:rPr>
        <w:t xml:space="preserve">ood, </w:t>
      </w:r>
      <w:r w:rsidR="00A534C1" w:rsidRPr="00AE2B4A">
        <w:rPr>
          <w:i/>
        </w:rPr>
        <w:t>C</w:t>
      </w:r>
      <w:r w:rsidRPr="00AE2B4A">
        <w:rPr>
          <w:i/>
        </w:rPr>
        <w:t xml:space="preserve">onsumer </w:t>
      </w:r>
      <w:r w:rsidR="00A534C1" w:rsidRPr="00AE2B4A">
        <w:rPr>
          <w:i/>
        </w:rPr>
        <w:t>P</w:t>
      </w:r>
      <w:r w:rsidRPr="00AE2B4A">
        <w:rPr>
          <w:i/>
        </w:rPr>
        <w:t xml:space="preserve">roducts and the </w:t>
      </w:r>
      <w:r w:rsidR="00A534C1" w:rsidRPr="00AE2B4A">
        <w:rPr>
          <w:i/>
        </w:rPr>
        <w:t>E</w:t>
      </w:r>
      <w:r w:rsidRPr="00AE2B4A">
        <w:rPr>
          <w:i/>
        </w:rPr>
        <w:t>nvironment</w:t>
      </w:r>
      <w:r w:rsidRPr="00AE2B4A">
        <w:t>.</w:t>
      </w:r>
      <w:r w:rsidR="00817BC2" w:rsidRPr="00AE2B4A">
        <w:t xml:space="preserve"> </w:t>
      </w:r>
      <w:hyperlink r:id="rId929" w:history="1">
        <w:r w:rsidR="00DB5A32" w:rsidRPr="00AE2B4A">
          <w:rPr>
            <w:rStyle w:val="Hyperlink"/>
          </w:rPr>
          <w:t>www.iacoc.org.uk/papers/documents/cc-01-06internet.pdf</w:t>
        </w:r>
      </w:hyperlink>
      <w:r w:rsidR="00A534C1" w:rsidRPr="00AE2B4A">
        <w:rPr>
          <w:rStyle w:val="Hyperlink"/>
        </w:rPr>
        <w:t>.</w:t>
      </w:r>
    </w:p>
    <w:p w14:paraId="24E300D6" w14:textId="77777777" w:rsidR="007C5F48" w:rsidRPr="00AE2B4A" w:rsidRDefault="00126CC3" w:rsidP="00A534C1">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930" w:history="1">
        <w:r w:rsidRPr="00AE2B4A">
          <w:rPr>
            <w:rStyle w:val="Hyperlink"/>
          </w:rPr>
          <w:t>http://eawag-bbd.ethz.ch/index.html</w:t>
        </w:r>
      </w:hyperlink>
      <w:r w:rsidR="00A534C1" w:rsidRPr="00AE2B4A">
        <w:rPr>
          <w:rStyle w:val="Hyperlink"/>
        </w:rPr>
        <w:t>.</w:t>
      </w:r>
    </w:p>
    <w:p w14:paraId="24E300D7" w14:textId="77777777" w:rsidR="007C5F48" w:rsidRPr="00AE2B4A" w:rsidRDefault="00A80EEC" w:rsidP="00A534C1">
      <w:pPr>
        <w:pStyle w:val="References"/>
      </w:pPr>
      <w:r w:rsidRPr="00AE2B4A">
        <w:t>IARC. 2000.</w:t>
      </w:r>
      <w:r w:rsidR="00817BC2" w:rsidRPr="00AE2B4A">
        <w:t xml:space="preserve"> </w:t>
      </w:r>
      <w:r w:rsidR="00732105" w:rsidRPr="00AE2B4A">
        <w:rPr>
          <w:i/>
          <w:iCs/>
        </w:rPr>
        <w:t>IARC Monographs on the Evaluation of Carcinogenic Risks to Humans</w:t>
      </w:r>
      <w:r w:rsidR="00817BC2" w:rsidRPr="00AE2B4A">
        <w:rPr>
          <w:iCs/>
        </w:rPr>
        <w:t xml:space="preserve"> </w:t>
      </w:r>
      <w:r w:rsidR="007C5F48" w:rsidRPr="00AE2B4A">
        <w:rPr>
          <w:iCs/>
        </w:rPr>
        <w:t>77.</w:t>
      </w:r>
      <w:r w:rsidR="00817BC2" w:rsidRPr="00AE2B4A">
        <w:rPr>
          <w:iCs/>
        </w:rPr>
        <w:t xml:space="preserve"> </w:t>
      </w:r>
      <w:r w:rsidR="007C5F48" w:rsidRPr="00AE2B4A">
        <w:rPr>
          <w:iCs/>
        </w:rPr>
        <w:t xml:space="preserve">Some </w:t>
      </w:r>
      <w:r w:rsidR="00A534C1" w:rsidRPr="00AE2B4A">
        <w:rPr>
          <w:iCs/>
        </w:rPr>
        <w:t>i</w:t>
      </w:r>
      <w:r w:rsidR="007C5F48" w:rsidRPr="00AE2B4A">
        <w:rPr>
          <w:iCs/>
        </w:rPr>
        <w:t xml:space="preserve">ndustrial </w:t>
      </w:r>
      <w:r w:rsidR="00A534C1" w:rsidRPr="00AE2B4A">
        <w:rPr>
          <w:iCs/>
        </w:rPr>
        <w:t>c</w:t>
      </w:r>
      <w:r w:rsidR="007C5F48" w:rsidRPr="00AE2B4A">
        <w:rPr>
          <w:iCs/>
        </w:rPr>
        <w:t>hemicals</w:t>
      </w:r>
      <w:r w:rsidR="007C5F48" w:rsidRPr="00AE2B4A">
        <w:t>.</w:t>
      </w:r>
      <w:r w:rsidR="00817BC2" w:rsidRPr="00AE2B4A">
        <w:t xml:space="preserve"> </w:t>
      </w:r>
      <w:hyperlink r:id="rId931" w:history="1">
        <w:r w:rsidRPr="00AE2B4A">
          <w:rPr>
            <w:rStyle w:val="Hyperlink"/>
          </w:rPr>
          <w:t>http://monographs.iarc.fr/ENG/Monographs/vol77/index.php</w:t>
        </w:r>
      </w:hyperlink>
      <w:r w:rsidR="007C5F48" w:rsidRPr="00AE2B4A">
        <w:t xml:space="preserve"> or </w:t>
      </w:r>
      <w:r w:rsidR="00F06FB3" w:rsidRPr="00AE2B4A">
        <w:rPr>
          <w:rStyle w:val="Hyperlink"/>
        </w:rPr>
        <w:t>http://monographs.iarc.fr/ENG/Monographs/vol77/mono77-17.pdf</w:t>
      </w:r>
      <w:r w:rsidR="00A534C1" w:rsidRPr="00AE2B4A">
        <w:rPr>
          <w:rStyle w:val="Hyperlink"/>
        </w:rPr>
        <w:t>.</w:t>
      </w:r>
    </w:p>
    <w:p w14:paraId="24E300D8" w14:textId="77777777" w:rsidR="007C5F48" w:rsidRPr="00AE2B4A" w:rsidRDefault="007C5F48" w:rsidP="00A534C1">
      <w:pPr>
        <w:pStyle w:val="References"/>
      </w:pPr>
      <w:smartTag w:uri="urn:schemas-microsoft-com:office:smarttags" w:element="stockticker">
        <w:r w:rsidRPr="00AE2B4A">
          <w:t>IARC</w:t>
        </w:r>
        <w:r w:rsidR="00A534C1" w:rsidRPr="00AE2B4A">
          <w:t>.</w:t>
        </w:r>
      </w:smartTag>
      <w:r w:rsidRPr="00AE2B4A">
        <w:t xml:space="preserve"> </w:t>
      </w:r>
      <w:r w:rsidR="00A534C1" w:rsidRPr="00AE2B4A">
        <w:t>A</w:t>
      </w:r>
      <w:r w:rsidRPr="00AE2B4A">
        <w:t>ccessed Aug</w:t>
      </w:r>
      <w:r w:rsidR="00A534C1" w:rsidRPr="00AE2B4A">
        <w:t>ust</w:t>
      </w:r>
      <w:r w:rsidRPr="00AE2B4A">
        <w:t xml:space="preserve"> 2009.</w:t>
      </w:r>
      <w:r w:rsidR="00817BC2" w:rsidRPr="00AE2B4A">
        <w:t xml:space="preserve"> </w:t>
      </w:r>
      <w:r w:rsidRPr="00AE2B4A">
        <w:rPr>
          <w:i/>
        </w:rPr>
        <w:t>Report on Carcinogens, Background Document for 2,3</w:t>
      </w:r>
      <w:r w:rsidR="00A534C1" w:rsidRPr="00AE2B4A">
        <w:rPr>
          <w:i/>
        </w:rPr>
        <w:noBreakHyphen/>
      </w:r>
      <w:r w:rsidRPr="00AE2B4A">
        <w:rPr>
          <w:i/>
        </w:rPr>
        <w:t>Dibromo-1-propanol</w:t>
      </w:r>
      <w:r w:rsidRPr="00AE2B4A">
        <w:t>.</w:t>
      </w:r>
      <w:r w:rsidR="00817BC2" w:rsidRPr="00AE2B4A">
        <w:t xml:space="preserve"> </w:t>
      </w:r>
      <w:r w:rsidRPr="00AE2B4A">
        <w:rPr>
          <w:rStyle w:val="Hyperlink"/>
        </w:rPr>
        <w:t>ntp.niehs.nih.gov/ntp/newhomeroc/roc10/DBP.pdf</w:t>
      </w:r>
      <w:r w:rsidR="00A534C1" w:rsidRPr="00AE2B4A">
        <w:rPr>
          <w:rStyle w:val="Hyperlink"/>
        </w:rPr>
        <w:t>.</w:t>
      </w:r>
    </w:p>
    <w:p w14:paraId="24E300D9" w14:textId="77777777" w:rsidR="007C5F48" w:rsidRPr="00AE2B4A" w:rsidRDefault="00BC2D38" w:rsidP="00A534C1">
      <w:pPr>
        <w:pStyle w:val="References"/>
      </w:pPr>
      <w:r w:rsidRPr="00AE2B4A">
        <w:t xml:space="preserve">IPCS. 1997. </w:t>
      </w:r>
      <w:r w:rsidR="007C5F48" w:rsidRPr="00AE2B4A">
        <w:t xml:space="preserve">Flame </w:t>
      </w:r>
      <w:r w:rsidR="00A534C1" w:rsidRPr="00AE2B4A">
        <w:t>r</w:t>
      </w:r>
      <w:r w:rsidR="007C5F48" w:rsidRPr="00AE2B4A">
        <w:t>etardants</w:t>
      </w:r>
      <w:r w:rsidR="00A534C1" w:rsidRPr="00AE2B4A">
        <w:t>.</w:t>
      </w:r>
      <w:r w:rsidR="007C5F48" w:rsidRPr="00AE2B4A">
        <w:t xml:space="preserve"> </w:t>
      </w:r>
      <w:r w:rsidR="00732105" w:rsidRPr="00AE2B4A">
        <w:rPr>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documents/ehc/ehc/ehc192.htm</w:t>
      </w:r>
      <w:r w:rsidR="00A534C1" w:rsidRPr="00AE2B4A">
        <w:rPr>
          <w:rStyle w:val="Hyperlink"/>
        </w:rPr>
        <w:t>.</w:t>
      </w:r>
    </w:p>
    <w:p w14:paraId="24E300DA" w14:textId="77777777" w:rsidR="007C5F48" w:rsidRPr="00AE2B4A" w:rsidRDefault="00DB29E6" w:rsidP="00A534C1">
      <w:pPr>
        <w:pStyle w:val="References"/>
      </w:pPr>
      <w:r w:rsidRPr="00AE2B4A">
        <w:t xml:space="preserve">IPCS. 1998. </w:t>
      </w:r>
      <w:r w:rsidR="007C5F48" w:rsidRPr="00AE2B4A">
        <w:t xml:space="preserve">Flame </w:t>
      </w:r>
      <w:r w:rsidR="00A534C1" w:rsidRPr="00AE2B4A">
        <w:t>r</w:t>
      </w:r>
      <w:r w:rsidR="007C5F48" w:rsidRPr="00AE2B4A">
        <w:t>etardants</w:t>
      </w:r>
      <w:r w:rsidR="00A534C1" w:rsidRPr="00AE2B4A">
        <w:t>.</w:t>
      </w:r>
      <w:r w:rsidR="007C5F48" w:rsidRPr="00AE2B4A">
        <w:t xml:space="preserve"> </w:t>
      </w:r>
      <w:r w:rsidR="00732105" w:rsidRPr="00AE2B4A">
        <w:rPr>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documents/ehc/ehc/ehc209.htm</w:t>
      </w:r>
      <w:r w:rsidR="00A534C1" w:rsidRPr="00AE2B4A">
        <w:rPr>
          <w:rStyle w:val="Hyperlink"/>
        </w:rPr>
        <w:t>.</w:t>
      </w:r>
    </w:p>
    <w:p w14:paraId="24E300DB" w14:textId="77777777" w:rsidR="007C5F48" w:rsidRPr="00AE2B4A" w:rsidRDefault="00A80EEC" w:rsidP="00A534C1">
      <w:pPr>
        <w:pStyle w:val="References"/>
      </w:pPr>
      <w:r w:rsidRPr="00AE2B4A">
        <w:t xml:space="preserve">IPCS. 2000. </w:t>
      </w:r>
      <w:r w:rsidR="007C5F48" w:rsidRPr="00AE2B4A">
        <w:t xml:space="preserve">Flame </w:t>
      </w:r>
      <w:r w:rsidR="00A534C1" w:rsidRPr="00AE2B4A">
        <w:t>r</w:t>
      </w:r>
      <w:r w:rsidR="007C5F48" w:rsidRPr="00AE2B4A">
        <w:t>etardants</w:t>
      </w:r>
      <w:r w:rsidR="00A534C1" w:rsidRPr="00AE2B4A">
        <w:t>.</w:t>
      </w:r>
      <w:r w:rsidR="007C5F48" w:rsidRPr="00AE2B4A">
        <w:t xml:space="preserve"> </w:t>
      </w:r>
      <w:r w:rsidR="00732105" w:rsidRPr="00AE2B4A">
        <w:rPr>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documents/ehc/ehc/ehc218.htm</w:t>
      </w:r>
      <w:r w:rsidR="00A534C1" w:rsidRPr="00AE2B4A">
        <w:rPr>
          <w:rStyle w:val="Hyperlink"/>
        </w:rPr>
        <w:t>.</w:t>
      </w:r>
    </w:p>
    <w:p w14:paraId="24E300DC" w14:textId="77777777" w:rsidR="007C5F48" w:rsidRPr="00AE2B4A" w:rsidRDefault="00A80EEC" w:rsidP="00A534C1">
      <w:pPr>
        <w:pStyle w:val="References"/>
      </w:pPr>
      <w:r w:rsidRPr="00AE2B4A">
        <w:t xml:space="preserve">IPCS. 2000. </w:t>
      </w:r>
      <w:r w:rsidR="007C5F48" w:rsidRPr="00AE2B4A">
        <w:t xml:space="preserve">Disinfectants and </w:t>
      </w:r>
      <w:r w:rsidR="00A534C1" w:rsidRPr="00AE2B4A">
        <w:t>d</w:t>
      </w:r>
      <w:r w:rsidR="007C5F48" w:rsidRPr="00AE2B4A">
        <w:t xml:space="preserve">isinfectant </w:t>
      </w:r>
      <w:r w:rsidR="00A534C1" w:rsidRPr="00AE2B4A">
        <w:t>b</w:t>
      </w:r>
      <w:r w:rsidR="007C5F48" w:rsidRPr="00AE2B4A">
        <w:t>y-</w:t>
      </w:r>
      <w:r w:rsidR="00A534C1" w:rsidRPr="00AE2B4A">
        <w:t>p</w:t>
      </w:r>
      <w:r w:rsidR="007C5F48" w:rsidRPr="00AE2B4A">
        <w:t>roducts.</w:t>
      </w:r>
      <w:r w:rsidR="00817BC2" w:rsidRPr="00AE2B4A">
        <w:t xml:space="preserve"> </w:t>
      </w:r>
      <w:r w:rsidR="00732105" w:rsidRPr="00AE2B4A">
        <w:rPr>
          <w:i/>
        </w:rPr>
        <w:t>Environmental Health Criteria</w:t>
      </w:r>
      <w:r w:rsidR="007C5F48" w:rsidRPr="00AE2B4A">
        <w:t xml:space="preserve"> 216.</w:t>
      </w:r>
      <w:r w:rsidR="00817BC2" w:rsidRPr="00AE2B4A">
        <w:t xml:space="preserve"> </w:t>
      </w:r>
      <w:r w:rsidR="003B06C9" w:rsidRPr="00AE2B4A">
        <w:rPr>
          <w:rStyle w:val="Hyperlink"/>
        </w:rPr>
        <w:t>http://www.inchem.org/</w:t>
      </w:r>
      <w:r w:rsidR="002B6151" w:rsidRPr="00AE2B4A">
        <w:rPr>
          <w:rStyle w:val="Hyperlink"/>
        </w:rPr>
        <w:t>documents/ehc/ehc/ehc216.htm</w:t>
      </w:r>
      <w:r w:rsidR="00A534C1" w:rsidRPr="00AE2B4A">
        <w:rPr>
          <w:rStyle w:val="Hyperlink"/>
        </w:rPr>
        <w:t>.</w:t>
      </w:r>
    </w:p>
    <w:p w14:paraId="24E300DD" w14:textId="77777777" w:rsidR="007C5F48" w:rsidRPr="00AE2B4A" w:rsidRDefault="001C5CEC" w:rsidP="00BC35F0">
      <w:pPr>
        <w:pStyle w:val="Heading1"/>
      </w:pPr>
      <w:bookmarkStart w:id="186" w:name="_Toc522627421"/>
      <w:bookmarkStart w:id="187" w:name="_Toc10884934"/>
      <w:r w:rsidRPr="00AE2B4A">
        <w:t>Dichloroacetic acid</w:t>
      </w:r>
      <w:bookmarkEnd w:id="186"/>
      <w:bookmarkEnd w:id="187"/>
    </w:p>
    <w:p w14:paraId="24E300DE" w14:textId="77777777" w:rsidR="007C5F48" w:rsidRPr="00AE2B4A" w:rsidRDefault="007C5F48" w:rsidP="005B51CA">
      <w:pPr>
        <w:rPr>
          <w:bCs/>
          <w:iCs/>
        </w:rPr>
      </w:pPr>
      <w:r w:rsidRPr="00AE2B4A">
        <w:rPr>
          <w:bCs/>
          <w:iCs/>
        </w:rPr>
        <w:t>CAS No. 79-43-6.</w:t>
      </w:r>
      <w:r w:rsidR="00817BC2" w:rsidRPr="00AE2B4A">
        <w:rPr>
          <w:bCs/>
          <w:iCs/>
        </w:rPr>
        <w:t xml:space="preserve"> </w:t>
      </w:r>
      <w:r w:rsidRPr="00AE2B4A">
        <w:rPr>
          <w:bCs/>
          <w:iCs/>
        </w:rPr>
        <w:t xml:space="preserve">Also called </w:t>
      </w:r>
      <w:r w:rsidRPr="00AE2B4A">
        <w:t xml:space="preserve">dichloracetic acid, or </w:t>
      </w:r>
      <w:r w:rsidRPr="00AE2B4A">
        <w:rPr>
          <w:bCs/>
          <w:iCs/>
        </w:rPr>
        <w:t>dichloroethanoic acid (IUPAC), or DCA.</w:t>
      </w:r>
      <w:r w:rsidR="00817BC2" w:rsidRPr="00AE2B4A">
        <w:rPr>
          <w:bCs/>
          <w:iCs/>
        </w:rPr>
        <w:t xml:space="preserve"> </w:t>
      </w:r>
      <w:r w:rsidRPr="00AE2B4A">
        <w:rPr>
          <w:bCs/>
          <w:iCs/>
        </w:rPr>
        <w:t>Di</w:t>
      </w:r>
      <w:r w:rsidRPr="00AE2B4A">
        <w:t>chloroacetic acid is one of the USEPA</w:t>
      </w:r>
      <w:r w:rsidR="00817BC2" w:rsidRPr="00AE2B4A">
        <w:t>’</w:t>
      </w:r>
      <w:r w:rsidRPr="00AE2B4A">
        <w:t xml:space="preserve">s </w:t>
      </w:r>
      <w:r w:rsidR="00FB5D63" w:rsidRPr="00AE2B4A">
        <w:t>five</w:t>
      </w:r>
      <w:r w:rsidRPr="00AE2B4A">
        <w:t xml:space="preserve"> haloacids (HAA5); the others are mono</w:t>
      </w:r>
      <w:r w:rsidRPr="00AE2B4A">
        <w:rPr>
          <w:szCs w:val="24"/>
        </w:rPr>
        <w:t>chloroacetic acid, trichloroacetic acid, monobromoacetic acid and dibromoacetic acid.</w:t>
      </w:r>
      <w:r w:rsidR="00817BC2" w:rsidRPr="00AE2B4A">
        <w:rPr>
          <w:szCs w:val="24"/>
        </w:rPr>
        <w:t xml:space="preserve"> </w:t>
      </w:r>
      <w:r w:rsidRPr="00AE2B4A">
        <w:rPr>
          <w:szCs w:val="24"/>
        </w:rPr>
        <w:t>Refer also to the haloacetic acids datasheet.</w:t>
      </w:r>
      <w:r w:rsidR="00817BC2" w:rsidRPr="00AE2B4A">
        <w:rPr>
          <w:szCs w:val="24"/>
        </w:rPr>
        <w:t xml:space="preserve"> </w:t>
      </w:r>
      <w:r w:rsidRPr="00AE2B4A">
        <w:rPr>
          <w:szCs w:val="24"/>
        </w:rPr>
        <w:t>Sodium dichloroacetate has a CAS No. of 2156-56-1.</w:t>
      </w:r>
    </w:p>
    <w:p w14:paraId="24E300DF" w14:textId="77777777" w:rsidR="007C5F48" w:rsidRPr="00AE2B4A" w:rsidRDefault="007C5F48" w:rsidP="005B51CA"/>
    <w:p w14:paraId="24E300E0" w14:textId="77777777" w:rsidR="007C5F48" w:rsidRPr="0067764A" w:rsidRDefault="0099026D" w:rsidP="0099026D">
      <w:pPr>
        <w:pStyle w:val="Heading3"/>
      </w:pPr>
      <w:r w:rsidRPr="00AE2B4A">
        <w:t>Maximum Acceptable Value</w:t>
      </w:r>
      <w:r w:rsidR="007C5F48" w:rsidRPr="0067764A">
        <w:t xml:space="preserve"> </w:t>
      </w:r>
      <w:r w:rsidR="0067764A">
        <w:t>(p</w:t>
      </w:r>
      <w:r w:rsidR="007C5F48" w:rsidRPr="0067764A">
        <w:t>rovisional)</w:t>
      </w:r>
    </w:p>
    <w:p w14:paraId="24E300E1" w14:textId="77777777" w:rsidR="007C5F48" w:rsidRPr="00AE2B4A" w:rsidRDefault="007C5F48" w:rsidP="00FB5D63">
      <w:pPr>
        <w:pStyle w:val="Introductoryparagraph"/>
      </w:pPr>
      <w:r w:rsidRPr="00AE2B4A">
        <w:t>Based on health considerations, the concentration of dichloroacetic acid in drinking-water should not exceed 0.05</w:t>
      </w:r>
      <w:r w:rsidR="00DB29E6" w:rsidRPr="00AE2B4A">
        <w:t> mg/L</w:t>
      </w:r>
      <w:r w:rsidRPr="00AE2B4A">
        <w:t>.</w:t>
      </w:r>
    </w:p>
    <w:p w14:paraId="24E300E2" w14:textId="77777777" w:rsidR="007C5F48" w:rsidRPr="00AE2B4A" w:rsidRDefault="007C5F48" w:rsidP="00FB5D63">
      <w:pPr>
        <w:pStyle w:val="Introductoryparagraph"/>
        <w:rPr>
          <w:bCs/>
        </w:rPr>
      </w:pPr>
    </w:p>
    <w:p w14:paraId="24E300E3" w14:textId="77777777" w:rsidR="007C5F48" w:rsidRPr="00AE2B4A" w:rsidRDefault="007C5F48" w:rsidP="00FB5D63">
      <w:pPr>
        <w:pStyle w:val="Introductoryparagraph"/>
      </w:pPr>
      <w:r w:rsidRPr="00AE2B4A">
        <w:t>The WHO 2005 and 2011 guideline value was designated as provisional because the data were insufficient to ensure that the value was technically achievable under a wide range of circumstances.</w:t>
      </w:r>
    </w:p>
    <w:p w14:paraId="24E300E4" w14:textId="77777777" w:rsidR="007C5F48" w:rsidRPr="00AE2B4A" w:rsidRDefault="007C5F48" w:rsidP="005B51CA"/>
    <w:p w14:paraId="24E300E5" w14:textId="77777777" w:rsidR="007C5F48" w:rsidRPr="00AE2B4A" w:rsidRDefault="007C5F48" w:rsidP="005B51CA">
      <w:r w:rsidRPr="00AE2B4A">
        <w:t>The sum of the ratio of the concentrations of dichloroacetic acid, monochloroacetic acid and trichloroacetic acid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FB5D63" w:rsidRPr="00AE2B4A">
        <w:t>s</w:t>
      </w:r>
      <w:r w:rsidRPr="00AE2B4A">
        <w:t>ection 10.2.5.3).</w:t>
      </w:r>
    </w:p>
    <w:p w14:paraId="24E300E6" w14:textId="77777777" w:rsidR="007C5F48" w:rsidRPr="00AE2B4A" w:rsidRDefault="007C5F48" w:rsidP="005B51CA"/>
    <w:p w14:paraId="24E300E7" w14:textId="77777777" w:rsidR="007C5F48" w:rsidRPr="00AE2B4A" w:rsidRDefault="007C5F48" w:rsidP="005B51CA">
      <w:r w:rsidRPr="00AE2B4A">
        <w:t>The total maximum contaminant level (</w:t>
      </w:r>
      <w:smartTag w:uri="urn:schemas-microsoft-com:office:smarttags" w:element="stockticker">
        <w:r w:rsidRPr="00AE2B4A">
          <w:t>MCL</w:t>
        </w:r>
      </w:smartTag>
      <w:r w:rsidRPr="00AE2B4A">
        <w:t>) for the 5 haloacetic acids (USEPA 2006/2009/2011) is 0.06</w:t>
      </w:r>
      <w:r w:rsidR="00DB29E6" w:rsidRPr="00AE2B4A">
        <w:t> mg/L</w:t>
      </w:r>
      <w:r w:rsidRPr="00AE2B4A">
        <w:t>.</w:t>
      </w:r>
      <w:r w:rsidR="00817BC2" w:rsidRPr="00AE2B4A">
        <w:t xml:space="preserve"> </w:t>
      </w:r>
      <w:r w:rsidRPr="00AE2B4A">
        <w:t>There is no</w:t>
      </w:r>
      <w:r w:rsidRPr="00AE2B4A">
        <w:rPr>
          <w:bCs/>
          <w:szCs w:val="24"/>
        </w:rPr>
        <w:t xml:space="preserve"> lifetime health advisory </w:t>
      </w:r>
      <w:r w:rsidRPr="00AE2B4A">
        <w:t>for dichloroacetic acid (USEPA 2006/2009/2011).</w:t>
      </w:r>
    </w:p>
    <w:p w14:paraId="24E300E8" w14:textId="77777777" w:rsidR="007C5F48" w:rsidRPr="00AE2B4A" w:rsidRDefault="007C5F48" w:rsidP="005B51CA"/>
    <w:p w14:paraId="24E300E9" w14:textId="77777777" w:rsidR="007C5F48" w:rsidRPr="00AE2B4A" w:rsidRDefault="007C5F48" w:rsidP="005B51CA">
      <w:r w:rsidRPr="00AE2B4A">
        <w:t xml:space="preserve">The </w:t>
      </w:r>
      <w:smartTag w:uri="urn:schemas-microsoft-com:office:smarttags" w:element="stockticker">
        <w:r w:rsidRPr="00AE2B4A">
          <w:t>MAC</w:t>
        </w:r>
      </w:smartTag>
      <w:r w:rsidRPr="00AE2B4A">
        <w:t xml:space="preserve"> in Canada is 0.01</w:t>
      </w:r>
      <w:r w:rsidR="00DB29E6" w:rsidRPr="00AE2B4A">
        <w:t> mg/L</w:t>
      </w:r>
      <w:r w:rsidRPr="00AE2B4A">
        <w:t>.</w:t>
      </w:r>
    </w:p>
    <w:p w14:paraId="24E300EA" w14:textId="77777777" w:rsidR="007C5F48" w:rsidRPr="00AE2B4A" w:rsidRDefault="007C5F48" w:rsidP="005B51CA"/>
    <w:p w14:paraId="24E300EB"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based on health considerations, the concentration of dichloroacetic acid in drinking water should not exceed 0.1</w:t>
      </w:r>
      <w:r w:rsidR="00DB29E6" w:rsidRPr="00AE2B4A">
        <w:t> mg/L</w:t>
      </w:r>
      <w:r w:rsidRPr="00AE2B4A">
        <w:t>.</w:t>
      </w:r>
    </w:p>
    <w:p w14:paraId="24E300EC" w14:textId="77777777" w:rsidR="00DB29E6" w:rsidRPr="00AE2B4A" w:rsidRDefault="00DB29E6" w:rsidP="005B51CA"/>
    <w:p w14:paraId="24E300ED" w14:textId="77777777" w:rsidR="007C5F48" w:rsidRPr="00AE2B4A" w:rsidRDefault="00F51851" w:rsidP="00F51851">
      <w:pPr>
        <w:pStyle w:val="Heading3"/>
      </w:pPr>
      <w:r w:rsidRPr="00AE2B4A">
        <w:t>Sources to drinking-water</w:t>
      </w:r>
    </w:p>
    <w:p w14:paraId="24E300EE" w14:textId="77777777" w:rsidR="007C5F48" w:rsidRPr="00AE2B4A" w:rsidRDefault="00F75272" w:rsidP="00F75272">
      <w:pPr>
        <w:pStyle w:val="Heading4"/>
      </w:pPr>
      <w:r w:rsidRPr="00AE2B4A">
        <w:t>1.</w:t>
      </w:r>
      <w:r w:rsidRPr="00AE2B4A">
        <w:tab/>
        <w:t>To source waters</w:t>
      </w:r>
    </w:p>
    <w:p w14:paraId="24E300EF" w14:textId="77777777" w:rsidR="007C5F48" w:rsidRPr="00AE2B4A" w:rsidRDefault="007C5F48" w:rsidP="005B51CA">
      <w:pPr>
        <w:rPr>
          <w:color w:val="000000"/>
          <w:szCs w:val="24"/>
        </w:rPr>
      </w:pPr>
      <w:r w:rsidRPr="00AE2B4A">
        <w:t>Dichloroacetic acid may occur in raw water as an industrial contaminant and through human activity.</w:t>
      </w:r>
      <w:r w:rsidR="00817BC2" w:rsidRPr="00AE2B4A">
        <w:t xml:space="preserve"> </w:t>
      </w:r>
      <w:r w:rsidRPr="00AE2B4A">
        <w:t xml:space="preserve">It is used as a chemical intermediate in the synthesis of organic materials, as an ingredient in pharmaceuticals (as a cauterising agent) and medicines, </w:t>
      </w:r>
      <w:r w:rsidRPr="00AE2B4A">
        <w:rPr>
          <w:szCs w:val="24"/>
        </w:rPr>
        <w:t>as a topical astringent, and as a fungicide.</w:t>
      </w:r>
      <w:r w:rsidR="00817BC2" w:rsidRPr="00AE2B4A">
        <w:rPr>
          <w:szCs w:val="24"/>
        </w:rPr>
        <w:t xml:space="preserve"> </w:t>
      </w:r>
      <w:r w:rsidRPr="00AE2B4A">
        <w:rPr>
          <w:szCs w:val="24"/>
        </w:rPr>
        <w:t xml:space="preserve">The commercial grade also contains </w:t>
      </w:r>
      <w:r w:rsidRPr="00AE2B4A">
        <w:rPr>
          <w:color w:val="000000"/>
          <w:szCs w:val="24"/>
        </w:rPr>
        <w:t>monochloroacetic acid 0.2</w:t>
      </w:r>
      <w:r w:rsidR="00E4453A" w:rsidRPr="00AE2B4A">
        <w:rPr>
          <w:color w:val="000000"/>
          <w:szCs w:val="24"/>
        </w:rPr>
        <w:t> percent</w:t>
      </w:r>
      <w:r w:rsidRPr="00AE2B4A">
        <w:rPr>
          <w:color w:val="000000"/>
          <w:szCs w:val="24"/>
        </w:rPr>
        <w:t xml:space="preserve"> maximum; trichloroacetic acid 1.0</w:t>
      </w:r>
      <w:r w:rsidR="00E4453A" w:rsidRPr="00AE2B4A">
        <w:rPr>
          <w:color w:val="000000"/>
          <w:szCs w:val="24"/>
        </w:rPr>
        <w:t> percent</w:t>
      </w:r>
      <w:r w:rsidRPr="00AE2B4A">
        <w:rPr>
          <w:color w:val="000000"/>
          <w:szCs w:val="24"/>
        </w:rPr>
        <w:t xml:space="preserve"> maximum (IARC 2013).</w:t>
      </w:r>
      <w:r w:rsidR="00817BC2" w:rsidRPr="00AE2B4A">
        <w:rPr>
          <w:color w:val="000000"/>
          <w:szCs w:val="24"/>
        </w:rPr>
        <w:t xml:space="preserve"> </w:t>
      </w:r>
      <w:r w:rsidRPr="00AE2B4A">
        <w:rPr>
          <w:color w:val="000000"/>
          <w:szCs w:val="24"/>
        </w:rPr>
        <w:t xml:space="preserve">IARC (2013) states that </w:t>
      </w:r>
      <w:r w:rsidRPr="00AE2B4A">
        <w:rPr>
          <w:szCs w:val="24"/>
        </w:rPr>
        <w:t xml:space="preserve">dichloroacetic acid was </w:t>
      </w:r>
      <w:r w:rsidRPr="00AE2B4A">
        <w:rPr>
          <w:color w:val="000000"/>
          <w:szCs w:val="24"/>
        </w:rPr>
        <w:t>formulated into pharmaceutical products by one company each in New Zealand.</w:t>
      </w:r>
    </w:p>
    <w:p w14:paraId="24E300F0" w14:textId="77777777" w:rsidR="007C5F48" w:rsidRPr="00AE2B4A" w:rsidRDefault="007C5F48" w:rsidP="005B51CA">
      <w:pPr>
        <w:rPr>
          <w:color w:val="000000"/>
          <w:szCs w:val="24"/>
        </w:rPr>
      </w:pPr>
    </w:p>
    <w:p w14:paraId="24E300F1" w14:textId="77777777" w:rsidR="007C5F48" w:rsidRPr="00AE2B4A" w:rsidRDefault="007C5F48" w:rsidP="005B51CA">
      <w:pPr>
        <w:rPr>
          <w:szCs w:val="24"/>
        </w:rPr>
      </w:pPr>
      <w:r w:rsidRPr="00AE2B4A">
        <w:rPr>
          <w:color w:val="000000"/>
          <w:szCs w:val="24"/>
        </w:rPr>
        <w:t xml:space="preserve">Table 1.2 of IARC (2013) lists concentration of </w:t>
      </w:r>
      <w:r w:rsidRPr="00AE2B4A">
        <w:rPr>
          <w:szCs w:val="24"/>
        </w:rPr>
        <w:t>dichloroacetic acid found as a water pollutant and as a disinfection by-product.</w:t>
      </w:r>
    </w:p>
    <w:p w14:paraId="24E300F2" w14:textId="77777777" w:rsidR="007C5F48" w:rsidRPr="00AE2B4A" w:rsidRDefault="007C5F48" w:rsidP="005B51CA"/>
    <w:p w14:paraId="24E300F3" w14:textId="77777777" w:rsidR="007C5F48" w:rsidRPr="00AE2B4A" w:rsidRDefault="005B51CA" w:rsidP="005B51CA">
      <w:pPr>
        <w:pStyle w:val="Heading4"/>
      </w:pPr>
      <w:r w:rsidRPr="00AE2B4A">
        <w:t>2.</w:t>
      </w:r>
      <w:r w:rsidRPr="00AE2B4A">
        <w:tab/>
        <w:t>From treatment process</w:t>
      </w:r>
      <w:r w:rsidR="00F75272" w:rsidRPr="00AE2B4A">
        <w:t>es</w:t>
      </w:r>
    </w:p>
    <w:p w14:paraId="24E300F4" w14:textId="77777777" w:rsidR="007C5F48" w:rsidRPr="00AE2B4A" w:rsidRDefault="007C5F48" w:rsidP="005B51CA">
      <w:r w:rsidRPr="00AE2B4A">
        <w:t>Chlorinated acetic acids are formed from organic material during water disinfection when using chlorine or chloramine.</w:t>
      </w:r>
      <w:r w:rsidR="00817BC2" w:rsidRPr="00AE2B4A">
        <w:t xml:space="preserve"> </w:t>
      </w:r>
      <w:r w:rsidRPr="00AE2B4A">
        <w:t>Levels of dichloroacetic acid tend to decline with length of time in the distribution system, and concentrations tend to be higher in warmer seasons.</w:t>
      </w:r>
      <w:r w:rsidR="00817BC2" w:rsidRPr="00AE2B4A">
        <w:t xml:space="preserve"> </w:t>
      </w:r>
      <w:r w:rsidRPr="00AE2B4A">
        <w:t xml:space="preserve">Dichloroacetic acid </w:t>
      </w:r>
      <w:r w:rsidRPr="00AE2B4A">
        <w:rPr>
          <w:color w:val="000000"/>
        </w:rPr>
        <w:t>occurs almost exclusively in the ionised form (dichloroacetate) in normal drinking water (pH range 6 to 9).</w:t>
      </w:r>
      <w:r w:rsidR="00817BC2" w:rsidRPr="00AE2B4A">
        <w:rPr>
          <w:color w:val="000000"/>
        </w:rPr>
        <w:t xml:space="preserve"> </w:t>
      </w:r>
      <w:r w:rsidRPr="00AE2B4A">
        <w:t>Dichloroacetic acid is also found in chlorinated swimming pool water of neutral pH.</w:t>
      </w:r>
      <w:r w:rsidR="00817BC2" w:rsidRPr="00AE2B4A">
        <w:t xml:space="preserve"> </w:t>
      </w:r>
      <w:r w:rsidRPr="00AE2B4A">
        <w:t>Being a disinfection by-product, the USEPA (2007) regulates dichloracetic acid.</w:t>
      </w:r>
    </w:p>
    <w:p w14:paraId="24E300F5" w14:textId="77777777" w:rsidR="007C5F48" w:rsidRPr="00AE2B4A" w:rsidRDefault="007C5F48" w:rsidP="005B51CA"/>
    <w:p w14:paraId="24E300F6" w14:textId="77777777" w:rsidR="007C5F48" w:rsidRPr="00AE2B4A" w:rsidRDefault="00F75272" w:rsidP="00F75272">
      <w:pPr>
        <w:pStyle w:val="Heading4"/>
      </w:pPr>
      <w:r w:rsidRPr="00AE2B4A">
        <w:t>3.</w:t>
      </w:r>
      <w:r w:rsidRPr="00AE2B4A">
        <w:tab/>
        <w:t>From the distribution system</w:t>
      </w:r>
    </w:p>
    <w:p w14:paraId="24E300F7" w14:textId="77777777" w:rsidR="007C5F48" w:rsidRPr="00AE2B4A" w:rsidRDefault="007C5F48" w:rsidP="005B51CA">
      <w:r w:rsidRPr="00AE2B4A">
        <w:t>No known sources.</w:t>
      </w:r>
    </w:p>
    <w:p w14:paraId="24E300F8" w14:textId="77777777" w:rsidR="007C5F48" w:rsidRPr="00AE2B4A" w:rsidRDefault="007C5F48" w:rsidP="005B51CA"/>
    <w:p w14:paraId="24E300F9" w14:textId="77777777" w:rsidR="007C5F48" w:rsidRPr="00AE2B4A" w:rsidRDefault="00F51851" w:rsidP="00F51851">
      <w:pPr>
        <w:pStyle w:val="Heading3"/>
      </w:pPr>
      <w:r w:rsidRPr="00AE2B4A">
        <w:t>Form and fate in the environment</w:t>
      </w:r>
    </w:p>
    <w:p w14:paraId="24E300FA" w14:textId="77777777" w:rsidR="007C5F48" w:rsidRPr="00AE2B4A" w:rsidRDefault="007C5F48" w:rsidP="005B51CA">
      <w:r w:rsidRPr="00AE2B4A">
        <w:t xml:space="preserve">Dichloroacetic acid has a relatively short persistence (about </w:t>
      </w:r>
      <w:r w:rsidR="00FB5D63" w:rsidRPr="00AE2B4A">
        <w:t xml:space="preserve">four </w:t>
      </w:r>
      <w:r w:rsidR="00DB29E6" w:rsidRPr="00AE2B4A">
        <w:t>days</w:t>
      </w:r>
      <w:r w:rsidRPr="00AE2B4A">
        <w:t>) in pond waters.</w:t>
      </w:r>
      <w:r w:rsidR="00817BC2" w:rsidRPr="00AE2B4A">
        <w:t xml:space="preserve"> </w:t>
      </w:r>
      <w:r w:rsidRPr="00AE2B4A">
        <w:t>It has been reported as a degradation product of some pesticides (</w:t>
      </w:r>
      <w:r w:rsidR="00DB29E6" w:rsidRPr="00AE2B4A">
        <w:t xml:space="preserve">eg, </w:t>
      </w:r>
      <w:r w:rsidRPr="00AE2B4A">
        <w:t>dichlorvos), and chlorinated organic chemicals.</w:t>
      </w:r>
      <w:r w:rsidR="00817BC2" w:rsidRPr="00AE2B4A">
        <w:t xml:space="preserve"> </w:t>
      </w:r>
      <w:r w:rsidRPr="00AE2B4A">
        <w:t>It is very soluble in water (miscible).</w:t>
      </w:r>
      <w:r w:rsidR="00817BC2" w:rsidRPr="00AE2B4A">
        <w:t xml:space="preserve"> </w:t>
      </w:r>
      <w:r w:rsidRPr="00AE2B4A">
        <w:t>DCA has a very low vapour pressure and is not expected to volatilise from drinking water or contaminated environmental media to any appreciable extent.</w:t>
      </w:r>
      <w:r w:rsidR="00817BC2" w:rsidRPr="00AE2B4A">
        <w:t xml:space="preserve"> </w:t>
      </w:r>
      <w:r w:rsidRPr="00AE2B4A">
        <w:rPr>
          <w:lang w:eastAsia="en-NZ"/>
        </w:rPr>
        <w:t>Log octanol/water partition coefficient</w:t>
      </w:r>
      <w:r w:rsidR="00FB5D63" w:rsidRPr="00AE2B4A">
        <w:rPr>
          <w:lang w:eastAsia="en-NZ"/>
        </w:rPr>
        <w:t> </w:t>
      </w:r>
      <w:r w:rsidRPr="00AE2B4A">
        <w:rPr>
          <w:lang w:eastAsia="en-NZ"/>
        </w:rPr>
        <w:t>= 0.92.</w:t>
      </w:r>
    </w:p>
    <w:p w14:paraId="24E300FB" w14:textId="77777777" w:rsidR="007C5F48" w:rsidRPr="00AE2B4A" w:rsidRDefault="007C5F48" w:rsidP="005B51CA"/>
    <w:p w14:paraId="24E300FC" w14:textId="77777777" w:rsidR="007C5F48" w:rsidRPr="00AE2B4A" w:rsidRDefault="00F51851" w:rsidP="00F51851">
      <w:pPr>
        <w:pStyle w:val="Heading3"/>
      </w:pPr>
      <w:r w:rsidRPr="00AE2B4A">
        <w:t>Typical concentrations in drinking-water</w:t>
      </w:r>
    </w:p>
    <w:p w14:paraId="24E300FD" w14:textId="77777777" w:rsidR="007C5F48" w:rsidRPr="00AE2B4A" w:rsidRDefault="007C5F48" w:rsidP="007C5F48">
      <w:r w:rsidRPr="00AE2B4A">
        <w:t xml:space="preserve">The P2 Chemical Determinand Identification Programme, sampled from 488 zones, found dichloroacetic acid concentrations to range from </w:t>
      </w:r>
      <w:r w:rsidR="00817BC2" w:rsidRPr="00AE2B4A">
        <w:t>“</w:t>
      </w:r>
      <w:r w:rsidRPr="00AE2B4A">
        <w:t>not detectable</w:t>
      </w:r>
      <w:r w:rsidR="00817BC2" w:rsidRPr="00AE2B4A">
        <w:t>”</w:t>
      </w:r>
      <w:r w:rsidRPr="00AE2B4A">
        <w:t xml:space="preserve"> (nd) to 0.072</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0.005</w:t>
      </w:r>
      <w:r w:rsidR="00DB29E6" w:rsidRPr="00AE2B4A">
        <w:t> mg/L</w:t>
      </w:r>
      <w:r w:rsidRPr="00AE2B4A">
        <w:t>).</w:t>
      </w:r>
      <w:r w:rsidR="00817BC2" w:rsidRPr="00AE2B4A">
        <w:t xml:space="preserve"> </w:t>
      </w:r>
      <w:r w:rsidRPr="00AE2B4A">
        <w:t xml:space="preserve">The Priority 2 Identification Programme found 5 distribution zones supplying drinking-water to a total of 3160 people with </w:t>
      </w:r>
      <w:r w:rsidRPr="00AE2B4A">
        <w:rPr>
          <w:szCs w:val="23"/>
        </w:rPr>
        <w:t xml:space="preserve">dichloroacetic acid </w:t>
      </w:r>
      <w:r w:rsidRPr="00AE2B4A">
        <w:t xml:space="preserve">at greater than the MAV, and 38 </w:t>
      </w:r>
      <w:r w:rsidR="0067764A">
        <w:t xml:space="preserve">distribution zones </w:t>
      </w:r>
      <w:r w:rsidRPr="00AE2B4A">
        <w:t>supplied 68,123 people with &gt;50</w:t>
      </w:r>
      <w:r w:rsidR="00E4453A" w:rsidRPr="00AE2B4A">
        <w:t> percent</w:t>
      </w:r>
      <w:r w:rsidRPr="00AE2B4A">
        <w:t xml:space="preserve"> of the MAV (ESR</w:t>
      </w:r>
      <w:r w:rsidR="00FB5D63" w:rsidRPr="00AE2B4A">
        <w:t> </w:t>
      </w:r>
      <w:r w:rsidRPr="00AE2B4A">
        <w:t>2001).</w:t>
      </w:r>
    </w:p>
    <w:p w14:paraId="24E300FE" w14:textId="77777777" w:rsidR="007C5F48" w:rsidRPr="00AE2B4A" w:rsidRDefault="007C5F48" w:rsidP="005B51CA"/>
    <w:p w14:paraId="24E300FF"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&lt;0.0005</w:t>
      </w:r>
      <w:r w:rsidR="00DB29E6" w:rsidRPr="00AE2B4A">
        <w:t> mg/L</w:t>
      </w:r>
      <w:r w:rsidRPr="00AE2B4A">
        <w:t xml:space="preserve"> </w:t>
      </w:r>
      <w:r w:rsidRPr="00AE2B4A">
        <w:rPr>
          <w:szCs w:val="23"/>
        </w:rPr>
        <w:t xml:space="preserve">dichloroacetic acid </w:t>
      </w:r>
      <w:r w:rsidRPr="00AE2B4A">
        <w:t>in the raw water, and 0.0014 to 0.0016</w:t>
      </w:r>
      <w:r w:rsidR="00DB29E6" w:rsidRPr="00AE2B4A">
        <w:t> mg/L</w:t>
      </w:r>
      <w:r w:rsidRPr="00AE2B4A">
        <w:t xml:space="preserve"> in the treated water.</w:t>
      </w:r>
    </w:p>
    <w:p w14:paraId="24E30100" w14:textId="77777777" w:rsidR="007C5F48" w:rsidRPr="00AE2B4A" w:rsidRDefault="007C5F48" w:rsidP="005B51CA"/>
    <w:p w14:paraId="24E30101" w14:textId="77777777" w:rsidR="007C5F48" w:rsidRPr="00AE2B4A" w:rsidRDefault="007C5F48" w:rsidP="005B51CA">
      <w:pPr>
        <w:rPr>
          <w:szCs w:val="23"/>
        </w:rPr>
      </w:pPr>
      <w:r w:rsidRPr="00AE2B4A">
        <w:rPr>
          <w:szCs w:val="23"/>
        </w:rPr>
        <w:t>Data for drinking-water supplies in the USA indicate that dichloroacetic acid was detected in groundwater and surface water distribution systems at mean concentrations of 0.007 and 0.017</w:t>
      </w:r>
      <w:r w:rsidR="00DB29E6" w:rsidRPr="00AE2B4A">
        <w:rPr>
          <w:szCs w:val="23"/>
        </w:rPr>
        <w:t> mg/L</w:t>
      </w:r>
      <w:r w:rsidRPr="00AE2B4A">
        <w:rPr>
          <w:szCs w:val="23"/>
        </w:rPr>
        <w:t>, respectively; concentrations ranged from &lt;0.001 to 0.1</w:t>
      </w:r>
      <w:r w:rsidR="00DB29E6" w:rsidRPr="00AE2B4A">
        <w:rPr>
          <w:szCs w:val="23"/>
        </w:rPr>
        <w:t> mg/L</w:t>
      </w:r>
      <w:r w:rsidRPr="00AE2B4A">
        <w:rPr>
          <w:szCs w:val="23"/>
        </w:rPr>
        <w:t xml:space="preserve"> in surface water distribution systems and from &lt;0.001 to 0.07</w:t>
      </w:r>
      <w:r w:rsidR="00DB29E6" w:rsidRPr="00AE2B4A">
        <w:rPr>
          <w:szCs w:val="23"/>
        </w:rPr>
        <w:t> mg/L</w:t>
      </w:r>
      <w:r w:rsidRPr="00AE2B4A">
        <w:rPr>
          <w:szCs w:val="23"/>
        </w:rPr>
        <w:t xml:space="preserve"> in groundwater systems.</w:t>
      </w:r>
      <w:r w:rsidR="00817BC2" w:rsidRPr="00AE2B4A">
        <w:rPr>
          <w:szCs w:val="23"/>
        </w:rPr>
        <w:t xml:space="preserve"> </w:t>
      </w:r>
      <w:r w:rsidRPr="00AE2B4A">
        <w:rPr>
          <w:szCs w:val="23"/>
        </w:rPr>
        <w:t>Higher concentrations have been reported in swimming pool water, up to 0.4</w:t>
      </w:r>
      <w:r w:rsidR="00DB29E6" w:rsidRPr="00AE2B4A">
        <w:rPr>
          <w:szCs w:val="23"/>
        </w:rPr>
        <w:t> mg/L</w:t>
      </w:r>
      <w:r w:rsidRPr="00AE2B4A">
        <w:rPr>
          <w:szCs w:val="23"/>
        </w:rPr>
        <w:t>.</w:t>
      </w:r>
    </w:p>
    <w:p w14:paraId="24E30102" w14:textId="77777777" w:rsidR="007C5F48" w:rsidRPr="00AE2B4A" w:rsidRDefault="007C5F48" w:rsidP="005B51CA">
      <w:pPr>
        <w:rPr>
          <w:szCs w:val="23"/>
        </w:rPr>
      </w:pPr>
    </w:p>
    <w:p w14:paraId="24E30103" w14:textId="77777777" w:rsidR="007C5F48" w:rsidRPr="00AE2B4A" w:rsidRDefault="007C5F48" w:rsidP="005B51CA">
      <w:pPr>
        <w:rPr>
          <w:szCs w:val="23"/>
        </w:rPr>
      </w:pPr>
      <w:r w:rsidRPr="00AE2B4A">
        <w:rPr>
          <w:szCs w:val="23"/>
        </w:rPr>
        <w:t>12,002 water utilities in the US reported detecting dichloroacetic acid in tap water since 2004, according to EWG</w:t>
      </w:r>
      <w:r w:rsidR="00817BC2" w:rsidRPr="00AE2B4A">
        <w:rPr>
          <w:szCs w:val="23"/>
        </w:rPr>
        <w:t>’</w:t>
      </w:r>
      <w:r w:rsidRPr="00AE2B4A">
        <w:rPr>
          <w:szCs w:val="23"/>
        </w:rPr>
        <w:t>s analysis of water quality data supplied by state water agencies, the highest concentration being 0.18</w:t>
      </w:r>
      <w:r w:rsidR="00DB29E6" w:rsidRPr="00AE2B4A">
        <w:rPr>
          <w:szCs w:val="23"/>
        </w:rPr>
        <w:t> mg/L</w:t>
      </w:r>
      <w:r w:rsidRPr="00AE2B4A">
        <w:rPr>
          <w:szCs w:val="23"/>
        </w:rPr>
        <w:t>.</w:t>
      </w:r>
    </w:p>
    <w:p w14:paraId="24E30104" w14:textId="77777777" w:rsidR="007C5F48" w:rsidRPr="00AE2B4A" w:rsidRDefault="007C5F48" w:rsidP="005B51CA"/>
    <w:p w14:paraId="24E30105" w14:textId="77777777" w:rsidR="007C5F48" w:rsidRPr="00AE2B4A" w:rsidRDefault="00A31C82" w:rsidP="00A31C82">
      <w:pPr>
        <w:pStyle w:val="Heading3"/>
      </w:pPr>
      <w:r w:rsidRPr="00AE2B4A">
        <w:t>Removal methods</w:t>
      </w:r>
    </w:p>
    <w:p w14:paraId="24E30106" w14:textId="77777777" w:rsidR="007C5F48" w:rsidRPr="00AE2B4A" w:rsidRDefault="007C5F48" w:rsidP="005B51CA">
      <w:r w:rsidRPr="00AE2B4A">
        <w:t>There are some reports that granular activated carbon may remove dichloroacetic acid from contaminated source waters.</w:t>
      </w:r>
    </w:p>
    <w:p w14:paraId="24E30107" w14:textId="77777777" w:rsidR="007C5F48" w:rsidRPr="00AE2B4A" w:rsidRDefault="007C5F48" w:rsidP="005B51CA"/>
    <w:p w14:paraId="24E30108" w14:textId="77777777" w:rsidR="007C5F48" w:rsidRPr="00AE2B4A" w:rsidRDefault="007C5F48" w:rsidP="005B51CA">
      <w:r w:rsidRPr="00AE2B4A">
        <w:t>As dichloroacetic acid arises in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0109" w14:textId="77777777" w:rsidR="007C5F48" w:rsidRPr="00AE2B4A" w:rsidRDefault="007C5F48" w:rsidP="005B51CA"/>
    <w:p w14:paraId="24E3010A"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010B" w14:textId="77777777" w:rsidR="007C5F48" w:rsidRPr="00AE2B4A" w:rsidRDefault="007C5F48" w:rsidP="005B51CA"/>
    <w:p w14:paraId="24E3010C" w14:textId="77777777" w:rsidR="007C5F48" w:rsidRPr="00AE2B4A" w:rsidRDefault="007C5F48" w:rsidP="005B51CA">
      <w:r w:rsidRPr="00AE2B4A">
        <w:rPr>
          <w:szCs w:val="23"/>
        </w:rPr>
        <w:t>The lower pH associated with higher coagulant doses can lead to increased dichloroacetic acid concentrations.</w:t>
      </w:r>
      <w:r w:rsidR="00817BC2" w:rsidRPr="00AE2B4A">
        <w:rPr>
          <w:szCs w:val="23"/>
        </w:rPr>
        <w:t xml:space="preserve"> </w:t>
      </w:r>
      <w:r w:rsidRPr="00AE2B4A">
        <w:rPr>
          <w:szCs w:val="23"/>
        </w:rPr>
        <w:t>Some control of dichloroacetic acid concentrations can be achieved by increasing the pH at which chlorination is carried out, but this may lead to increased formation of THMs.</w:t>
      </w:r>
    </w:p>
    <w:p w14:paraId="24E3010D" w14:textId="77777777" w:rsidR="007C5F48" w:rsidRPr="00AE2B4A" w:rsidRDefault="007C5F48" w:rsidP="005B51CA"/>
    <w:p w14:paraId="24E3010E"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3010F" w14:textId="77777777" w:rsidR="007C5F48" w:rsidRPr="00AE2B4A" w:rsidRDefault="007C5F48" w:rsidP="005B51CA"/>
    <w:p w14:paraId="24E30110" w14:textId="77777777" w:rsidR="007C5F48" w:rsidRPr="00AE2B4A" w:rsidRDefault="007C5F48" w:rsidP="005B51CA">
      <w:r w:rsidRPr="00AE2B4A">
        <w:t>There is no information available as to how the chlorinated acetic acids may be removed from drinking-water, once formed.</w:t>
      </w:r>
    </w:p>
    <w:p w14:paraId="24E30111" w14:textId="77777777" w:rsidR="007C5F48" w:rsidRPr="00AE2B4A" w:rsidRDefault="007C5F48" w:rsidP="005B51CA"/>
    <w:p w14:paraId="24E30112" w14:textId="77777777" w:rsidR="007C5F48" w:rsidRPr="00AE2B4A" w:rsidRDefault="00A31C82" w:rsidP="00A31C82">
      <w:pPr>
        <w:pStyle w:val="Heading3"/>
      </w:pPr>
      <w:r w:rsidRPr="00AE2B4A">
        <w:t>Analytical methods</w:t>
      </w:r>
    </w:p>
    <w:p w14:paraId="24E30113" w14:textId="77777777" w:rsidR="007C5F48" w:rsidRPr="00AE2B4A" w:rsidRDefault="00236B49" w:rsidP="00236B49">
      <w:pPr>
        <w:pStyle w:val="Heading4"/>
      </w:pPr>
      <w:r w:rsidRPr="00AE2B4A">
        <w:t>Referee method</w:t>
      </w:r>
    </w:p>
    <w:p w14:paraId="24E30114" w14:textId="77777777" w:rsidR="007C5F48" w:rsidRPr="00AE2B4A" w:rsidRDefault="007C5F48" w:rsidP="005B51CA">
      <w:r w:rsidRPr="00AE2B4A">
        <w:t>Ion Exchange Liquid-Solid Extraction and Gas Chromatography with Electron Capture Detection (EPA 552.1).</w:t>
      </w:r>
      <w:r w:rsidR="00817BC2" w:rsidRPr="00AE2B4A">
        <w:t xml:space="preserve"> </w:t>
      </w:r>
      <w:r w:rsidRPr="00AE2B4A">
        <w:t xml:space="preserve">DWI (2011) includes a thorough discussion on the analysis of the </w:t>
      </w:r>
      <w:r w:rsidR="00FB5D63" w:rsidRPr="00AE2B4A">
        <w:t>nine</w:t>
      </w:r>
      <w:r w:rsidRPr="00AE2B4A">
        <w:t xml:space="preserve"> haloacetic acids.</w:t>
      </w:r>
      <w:r w:rsidR="00817BC2" w:rsidRPr="00AE2B4A">
        <w:t xml:space="preserve"> </w:t>
      </w:r>
      <w:r w:rsidRPr="00AE2B4A">
        <w:t>See also IARC (2013).</w:t>
      </w:r>
    </w:p>
    <w:p w14:paraId="24E30115" w14:textId="77777777" w:rsidR="007C5F48" w:rsidRPr="00AE2B4A" w:rsidRDefault="007C5F48" w:rsidP="005B51CA"/>
    <w:p w14:paraId="24E30116" w14:textId="77777777" w:rsidR="007C5F48" w:rsidRPr="00AE2B4A" w:rsidRDefault="00236B49" w:rsidP="00236B49">
      <w:pPr>
        <w:pStyle w:val="Heading4"/>
      </w:pPr>
      <w:r w:rsidRPr="00AE2B4A">
        <w:t>Some alternative methods</w:t>
      </w:r>
    </w:p>
    <w:p w14:paraId="24E30117" w14:textId="77777777" w:rsidR="007C5F48" w:rsidRPr="00AE2B4A" w:rsidRDefault="007C5F48" w:rsidP="00FB5D63">
      <w:pPr>
        <w:ind w:left="567" w:hanging="567"/>
      </w:pPr>
      <w:r w:rsidRPr="00AE2B4A">
        <w:t>1.</w:t>
      </w:r>
      <w:r w:rsidRPr="00AE2B4A">
        <w:tab/>
        <w:t xml:space="preserve">Micro </w:t>
      </w:r>
      <w:r w:rsidR="00901AE6" w:rsidRPr="00AE2B4A">
        <w:t>Liquid–Liquid</w:t>
      </w:r>
      <w:r w:rsidRPr="00AE2B4A">
        <w:t xml:space="preserve"> Extraction Gas Chromatographic Method (APHA 6251B; EPA</w:t>
      </w:r>
      <w:r w:rsidR="00FB5D63" w:rsidRPr="00AE2B4A">
        <w:t> </w:t>
      </w:r>
      <w:r w:rsidRPr="00AE2B4A">
        <w:t>552.3).</w:t>
      </w:r>
    </w:p>
    <w:p w14:paraId="24E30118" w14:textId="77777777" w:rsidR="007C5F48" w:rsidRPr="00AE2B4A" w:rsidRDefault="007C5F48" w:rsidP="005B51CA"/>
    <w:p w14:paraId="24E30119" w14:textId="77777777" w:rsidR="007C5F48" w:rsidRPr="00AE2B4A" w:rsidRDefault="00A31C82" w:rsidP="00A31C82">
      <w:pPr>
        <w:pStyle w:val="Heading3"/>
      </w:pPr>
      <w:r w:rsidRPr="00AE2B4A">
        <w:t>Health considerations</w:t>
      </w:r>
    </w:p>
    <w:p w14:paraId="24E3011A" w14:textId="77777777" w:rsidR="007C5F48" w:rsidRPr="00AE2B4A" w:rsidRDefault="007C5F48" w:rsidP="005B51CA">
      <w:r w:rsidRPr="00AE2B4A">
        <w:t>Administering a single oral dose of dichloroacetic acid (as the sodium salt) to young adult rats, found most distributed to the muscles (11.9</w:t>
      </w:r>
      <w:r w:rsidR="00E4453A" w:rsidRPr="00AE2B4A">
        <w:t> percent</w:t>
      </w:r>
      <w:r w:rsidRPr="00AE2B4A">
        <w:t>), liver (6.19</w:t>
      </w:r>
      <w:r w:rsidR="00E4453A" w:rsidRPr="00AE2B4A">
        <w:t> percent</w:t>
      </w:r>
      <w:r w:rsidRPr="00AE2B4A">
        <w:t>), gastrointestinal tract (3.74</w:t>
      </w:r>
      <w:r w:rsidR="00E4453A" w:rsidRPr="00AE2B4A">
        <w:t> percent</w:t>
      </w:r>
      <w:r w:rsidRPr="00AE2B4A">
        <w:t>), fat (3.87</w:t>
      </w:r>
      <w:r w:rsidR="00E4453A" w:rsidRPr="00AE2B4A">
        <w:t> percent</w:t>
      </w:r>
      <w:r w:rsidRPr="00AE2B4A">
        <w:t>) and kidney (0.53</w:t>
      </w:r>
      <w:r w:rsidR="00E4453A" w:rsidRPr="00AE2B4A">
        <w:t> percent</w:t>
      </w:r>
      <w:r w:rsidRPr="00AE2B4A">
        <w:t>).</w:t>
      </w:r>
      <w:r w:rsidR="00817BC2" w:rsidRPr="00AE2B4A">
        <w:t xml:space="preserve"> </w:t>
      </w:r>
      <w:r w:rsidRPr="00AE2B4A">
        <w:t>Other tissues, including plasma, spleen, heart, skin, bone, brain, lung and testes, accounted for 9.5</w:t>
      </w:r>
      <w:r w:rsidR="00E4453A" w:rsidRPr="00AE2B4A">
        <w:t> percent</w:t>
      </w:r>
      <w:r w:rsidRPr="00AE2B4A">
        <w:t xml:space="preserve"> of the administered dose.</w:t>
      </w:r>
      <w:r w:rsidR="00817BC2" w:rsidRPr="00AE2B4A">
        <w:t xml:space="preserve"> </w:t>
      </w:r>
      <w:r w:rsidRPr="00AE2B4A">
        <w:t>In humans, the average half-life of the parent compound in the plasma was 0.43</w:t>
      </w:r>
      <w:r w:rsidR="002B6151" w:rsidRPr="00AE2B4A">
        <w:t> hours</w:t>
      </w:r>
      <w:r w:rsidRPr="00AE2B4A">
        <w:t>.</w:t>
      </w:r>
      <w:r w:rsidR="00817BC2" w:rsidRPr="00AE2B4A">
        <w:t xml:space="preserve"> </w:t>
      </w:r>
      <w:r w:rsidRPr="00AE2B4A">
        <w:t>Urinary excretion of unchanged dichloroacetate was negligible after 8</w:t>
      </w:r>
      <w:r w:rsidR="002B6151" w:rsidRPr="00AE2B4A">
        <w:t> hours</w:t>
      </w:r>
      <w:r w:rsidR="00DB29E6" w:rsidRPr="00AE2B4A">
        <w:t xml:space="preserve"> </w:t>
      </w:r>
      <w:r w:rsidRPr="00AE2B4A">
        <w:t>, and cumulative excretion was less than 1</w:t>
      </w:r>
      <w:r w:rsidR="00E4453A" w:rsidRPr="00AE2B4A">
        <w:t> percent</w:t>
      </w:r>
      <w:r w:rsidRPr="00AE2B4A">
        <w:t xml:space="preserve"> of the total dose in all subjects.</w:t>
      </w:r>
    </w:p>
    <w:p w14:paraId="24E3011B" w14:textId="77777777" w:rsidR="007C5F48" w:rsidRPr="00AE2B4A" w:rsidRDefault="007C5F48" w:rsidP="005B51CA"/>
    <w:p w14:paraId="24E3011C" w14:textId="77777777" w:rsidR="007C5F48" w:rsidRPr="00AE2B4A" w:rsidRDefault="007C5F48" w:rsidP="005B51CA">
      <w:r w:rsidRPr="00AE2B4A">
        <w:t>In several bioassays, dichloroacetate has induced hepatic tumours in mice.</w:t>
      </w:r>
      <w:r w:rsidR="00817BC2" w:rsidRPr="00AE2B4A">
        <w:t xml:space="preserve"> </w:t>
      </w:r>
      <w:r w:rsidRPr="00AE2B4A">
        <w:t>Data on genotoxicity are inadequate.</w:t>
      </w:r>
    </w:p>
    <w:p w14:paraId="24E3011D" w14:textId="77777777" w:rsidR="007C5F48" w:rsidRPr="00AE2B4A" w:rsidRDefault="007C5F48" w:rsidP="005B51CA"/>
    <w:p w14:paraId="24E3011E" w14:textId="77777777" w:rsidR="007C5F48" w:rsidRPr="00AE2B4A" w:rsidRDefault="007C5F48" w:rsidP="005B51CA">
      <w:r w:rsidRPr="00AE2B4A">
        <w:t>Diabetic patients treated orally with dichloroacetate for 6</w:t>
      </w:r>
      <w:r w:rsidR="00817BC2" w:rsidRPr="00AE2B4A">
        <w:t>–</w:t>
      </w:r>
      <w:r w:rsidRPr="00AE2B4A">
        <w:t>7</w:t>
      </w:r>
      <w:r w:rsidR="00DB29E6" w:rsidRPr="00AE2B4A">
        <w:t> days</w:t>
      </w:r>
      <w:r w:rsidRPr="00AE2B4A">
        <w:t xml:space="preserve"> experienced mild sedation, but no other clinical evidence of adverse effects was noted during, or immediately after treatment.</w:t>
      </w:r>
      <w:r w:rsidR="00817BC2" w:rsidRPr="00AE2B4A">
        <w:t xml:space="preserve"> </w:t>
      </w:r>
      <w:r w:rsidRPr="00AE2B4A">
        <w:t>Biochemical effects included significantly reduced fasting blood glucose levels, decreases in plasma lactate and alanine, decreased plasma cholesterol levels, decreased triglyceride levels, elevated plasma ketone bodies and elevated serum uric acid levels.</w:t>
      </w:r>
      <w:r w:rsidR="00817BC2" w:rsidRPr="00AE2B4A">
        <w:t xml:space="preserve"> </w:t>
      </w:r>
      <w:r w:rsidRPr="00AE2B4A">
        <w:rPr>
          <w:szCs w:val="23"/>
        </w:rPr>
        <w:t>Oral or intravenous therapeutic doses are usually in the range of 25–50</w:t>
      </w:r>
      <w:r w:rsidR="00DB29E6" w:rsidRPr="00AE2B4A">
        <w:rPr>
          <w:szCs w:val="23"/>
        </w:rPr>
        <w:t> mg/kg</w:t>
      </w:r>
      <w:r w:rsidRPr="00AE2B4A">
        <w:rPr>
          <w:szCs w:val="23"/>
        </w:rPr>
        <w:t xml:space="preserve"> of body weight per day.</w:t>
      </w:r>
    </w:p>
    <w:p w14:paraId="24E3011F" w14:textId="77777777" w:rsidR="007C5F48" w:rsidRPr="00AE2B4A" w:rsidRDefault="007C5F48" w:rsidP="005B51CA"/>
    <w:p w14:paraId="24E30120" w14:textId="77777777" w:rsidR="007C5F48" w:rsidRPr="00AE2B4A" w:rsidRDefault="007C5F48" w:rsidP="005B51CA">
      <w:r w:rsidRPr="00AE2B4A">
        <w:t>Dichloroacetate has been used to treat severe familial hypercholesterolaemia, resulting in significantly decreased total serum cholesterol levels.</w:t>
      </w:r>
      <w:r w:rsidR="00817BC2" w:rsidRPr="00AE2B4A">
        <w:t xml:space="preserve"> </w:t>
      </w:r>
      <w:r w:rsidRPr="00AE2B4A">
        <w:t>However, one patient experienced diminished deep tendon reflexes and decreased strength in all muscle groups of the lower extremities.</w:t>
      </w:r>
      <w:r w:rsidR="00817BC2" w:rsidRPr="00AE2B4A">
        <w:t xml:space="preserve"> </w:t>
      </w:r>
      <w:r w:rsidRPr="00AE2B4A">
        <w:t>After six months these conditions had improved, although serum cholesterol levels returned to their high levels.</w:t>
      </w:r>
    </w:p>
    <w:p w14:paraId="24E30121" w14:textId="77777777" w:rsidR="007C5F48" w:rsidRPr="00AE2B4A" w:rsidRDefault="007C5F48" w:rsidP="005B51CA"/>
    <w:p w14:paraId="24E30122" w14:textId="77777777" w:rsidR="007C5F48" w:rsidRPr="00AE2B4A" w:rsidRDefault="007C5F48" w:rsidP="005B51CA">
      <w:r w:rsidRPr="00AE2B4A">
        <w:t xml:space="preserve">In 2002 </w:t>
      </w:r>
      <w:smartTag w:uri="urn:schemas-microsoft-com:office:smarttags" w:element="stockticker">
        <w:r w:rsidRPr="00AE2B4A">
          <w:t>IARC</w:t>
        </w:r>
      </w:smartTag>
      <w:r w:rsidRPr="00AE2B4A">
        <w:t xml:space="preserve"> reclassified dichloroacetic acid as </w:t>
      </w:r>
      <w:r w:rsidR="002B6151" w:rsidRPr="00AE2B4A">
        <w:t>Group 2B</w:t>
      </w:r>
      <w:r w:rsidRPr="00AE2B4A">
        <w:t xml:space="preserve"> (possibly carcinogenic to humans), based on the absence of data on human carcinogenicity and sufficient evidence of its carcinogenicity in experimental animals; this was confirmed in </w:t>
      </w:r>
      <w:r w:rsidR="00B22CD9" w:rsidRPr="00AE2B4A">
        <w:t xml:space="preserve">IARC. 2013. </w:t>
      </w:r>
      <w:r w:rsidRPr="00AE2B4A">
        <w:t xml:space="preserve">This classification replaced an earlier </w:t>
      </w:r>
      <w:r w:rsidR="00BA2D53" w:rsidRPr="00AE2B4A">
        <w:t>Group 3</w:t>
      </w:r>
      <w:r w:rsidRPr="00AE2B4A">
        <w:t xml:space="preserve"> classification (not classifiable as to its carcinogenicity in humans) from 1995.</w:t>
      </w:r>
    </w:p>
    <w:p w14:paraId="24E30123" w14:textId="77777777" w:rsidR="007C5F48" w:rsidRPr="00AE2B4A" w:rsidRDefault="007C5F48" w:rsidP="005B51CA"/>
    <w:p w14:paraId="24E30124" w14:textId="77777777" w:rsidR="007C5F48" w:rsidRPr="00AE2B4A" w:rsidRDefault="007C5F48" w:rsidP="005B51CA">
      <w:r w:rsidRPr="00AE2B4A">
        <w:t>Dichloroacetic acid appears on the State of California EPA list of chemicals known to cause cancer or reproductive toxicity as at December 2008.</w:t>
      </w:r>
      <w:r w:rsidR="00817BC2" w:rsidRPr="00AE2B4A">
        <w:t xml:space="preserve"> </w:t>
      </w:r>
      <w:r w:rsidRPr="00AE2B4A">
        <w:t xml:space="preserve">Health Canada (2008) </w:t>
      </w:r>
      <w:r w:rsidRPr="00AE2B4A">
        <w:rPr>
          <w:lang w:eastAsia="en-NZ"/>
        </w:rPr>
        <w:t>considers DCA to be a probable carcinogen to humans, based on sufficient evidence in animals and inadequate evidence in humans.</w:t>
      </w:r>
      <w:r w:rsidR="00817BC2" w:rsidRPr="00AE2B4A">
        <w:rPr>
          <w:lang w:eastAsia="en-NZ"/>
        </w:rPr>
        <w:t xml:space="preserve"> </w:t>
      </w:r>
      <w:r w:rsidRPr="00AE2B4A">
        <w:rPr>
          <w:lang w:eastAsia="en-NZ"/>
        </w:rPr>
        <w:t>Animal studies have shown links between exposure to DCA and liver tumours in both mice and rats.</w:t>
      </w:r>
    </w:p>
    <w:p w14:paraId="24E30125" w14:textId="77777777" w:rsidR="007C5F48" w:rsidRPr="00AE2B4A" w:rsidRDefault="007C5F48" w:rsidP="005B51CA"/>
    <w:p w14:paraId="24E30126" w14:textId="77777777" w:rsidR="007C5F48" w:rsidRPr="00AE2B4A" w:rsidRDefault="007C5F48" w:rsidP="005B51CA">
      <w:r w:rsidRPr="00AE2B4A">
        <w:t>The USEPA (2009/2011) quotes a health advisory of 0.07</w:t>
      </w:r>
      <w:r w:rsidR="00DB29E6" w:rsidRPr="00AE2B4A">
        <w:t> mg/L</w:t>
      </w:r>
      <w:r w:rsidRPr="00AE2B4A">
        <w:t xml:space="preserve"> for dichloroacetic acid, representing a 10</w:t>
      </w:r>
      <w:r w:rsidRPr="00AE2B4A">
        <w:rPr>
          <w:vertAlign w:val="superscript"/>
        </w:rPr>
        <w:t>-4</w:t>
      </w:r>
      <w:r w:rsidRPr="00AE2B4A">
        <w:t xml:space="preserve"> cancer risk.</w:t>
      </w:r>
    </w:p>
    <w:p w14:paraId="24E30127" w14:textId="77777777" w:rsidR="007C5F48" w:rsidRPr="00AE2B4A" w:rsidRDefault="007C5F48" w:rsidP="005B51CA"/>
    <w:p w14:paraId="24E30128" w14:textId="77777777" w:rsidR="007C5F48" w:rsidRPr="00AE2B4A" w:rsidRDefault="007C5F48" w:rsidP="005B51CA">
      <w:pPr>
        <w:rPr>
          <w:spacing w:val="-2"/>
        </w:rPr>
      </w:pPr>
      <w:r w:rsidRPr="00AE2B4A">
        <w:rPr>
          <w:spacing w:val="-2"/>
        </w:rPr>
        <w:t>Increased incidences of either liver tumours (adenomas and carcinomas) or preneoplastic lesions (</w:t>
      </w:r>
      <w:r w:rsidR="00DB29E6" w:rsidRPr="00AE2B4A">
        <w:rPr>
          <w:spacing w:val="-2"/>
        </w:rPr>
        <w:t xml:space="preserve">eg, </w:t>
      </w:r>
      <w:r w:rsidRPr="00AE2B4A">
        <w:rPr>
          <w:spacing w:val="-2"/>
        </w:rPr>
        <w:t>hyperplastic nodules and altered hepatic foci) were reported when mice and rats were exposed to drinking water containing 500–5000</w:t>
      </w:r>
      <w:r w:rsidR="00DB29E6" w:rsidRPr="00AE2B4A">
        <w:rPr>
          <w:spacing w:val="-2"/>
        </w:rPr>
        <w:t xml:space="preserve"> mg </w:t>
      </w:r>
      <w:r w:rsidRPr="00AE2B4A">
        <w:rPr>
          <w:spacing w:val="-2"/>
        </w:rPr>
        <w:t>DCA/L for periods ranging from 52 to 104 weeks (in Health Canada 2008).</w:t>
      </w:r>
      <w:r w:rsidR="00817BC2" w:rsidRPr="00AE2B4A">
        <w:rPr>
          <w:spacing w:val="-2"/>
        </w:rPr>
        <w:t xml:space="preserve"> </w:t>
      </w:r>
      <w:r w:rsidRPr="00AE2B4A">
        <w:rPr>
          <w:spacing w:val="-2"/>
        </w:rPr>
        <w:t>Using the most conservative concentration in drinking water estimated for a 10</w:t>
      </w:r>
      <w:r w:rsidRPr="00AE2B4A">
        <w:rPr>
          <w:spacing w:val="-2"/>
          <w:vertAlign w:val="superscript"/>
        </w:rPr>
        <w:t>-5</w:t>
      </w:r>
      <w:r w:rsidRPr="00AE2B4A">
        <w:rPr>
          <w:spacing w:val="-2"/>
        </w:rPr>
        <w:t xml:space="preserve"> lifetime human cancer risk, a health-based target of 0.01</w:t>
      </w:r>
      <w:r w:rsidR="00DB29E6" w:rsidRPr="00AE2B4A">
        <w:rPr>
          <w:spacing w:val="-2"/>
        </w:rPr>
        <w:t> mg/L</w:t>
      </w:r>
      <w:r w:rsidRPr="00AE2B4A">
        <w:rPr>
          <w:spacing w:val="-2"/>
        </w:rPr>
        <w:t xml:space="preserve"> is derived by Health Canada for DCA in drinking water.</w:t>
      </w:r>
    </w:p>
    <w:p w14:paraId="24E30129" w14:textId="77777777" w:rsidR="007C5F48" w:rsidRPr="00AE2B4A" w:rsidRDefault="007C5F48" w:rsidP="005B51CA"/>
    <w:p w14:paraId="24E3012A" w14:textId="77777777" w:rsidR="007C5F48" w:rsidRPr="00AE2B4A" w:rsidRDefault="007C5F48" w:rsidP="005B51CA">
      <w:r w:rsidRPr="00AE2B4A">
        <w:t>In Stage 1 D/DBPR, USEPA established an MCLG of zero for DCAA based on a weight of evidence evaluation of both the cancer and non</w:t>
      </w:r>
      <w:r w:rsidR="00FB5D63" w:rsidRPr="00AE2B4A">
        <w:t>-</w:t>
      </w:r>
      <w:r w:rsidRPr="00AE2B4A">
        <w:t xml:space="preserve">cancer effects and classified DCAA as a </w:t>
      </w:r>
      <w:r w:rsidR="00817BC2" w:rsidRPr="00AE2B4A">
        <w:t>“</w:t>
      </w:r>
      <w:r w:rsidRPr="00AE2B4A">
        <w:t>probable or likely human carcinogen</w:t>
      </w:r>
      <w:r w:rsidR="00817BC2" w:rsidRPr="00AE2B4A">
        <w:t>”</w:t>
      </w:r>
      <w:r w:rsidRPr="00AE2B4A">
        <w:t>. The MCLG was based on several studies showing liver tumo</w:t>
      </w:r>
      <w:r w:rsidR="00FB5D63" w:rsidRPr="00AE2B4A">
        <w:t>u</w:t>
      </w:r>
      <w:r w:rsidRPr="00AE2B4A">
        <w:t>rs in mice and rats from lifetime exposure to DCAA in drinking water.</w:t>
      </w:r>
      <w:r w:rsidR="00817BC2" w:rsidRPr="00AE2B4A">
        <w:t xml:space="preserve"> </w:t>
      </w:r>
      <w:r w:rsidRPr="00AE2B4A">
        <w:t>Insufficient evidence existed regarding the mode of carcinogenic action of DCAA; the low-dose extrapolation approach was used to be protective of public health.</w:t>
      </w:r>
      <w:r w:rsidR="00817BC2" w:rsidRPr="00AE2B4A">
        <w:t xml:space="preserve"> </w:t>
      </w:r>
      <w:r w:rsidRPr="00AE2B4A">
        <w:t>The RfD of 0.004</w:t>
      </w:r>
      <w:r w:rsidR="00DB29E6" w:rsidRPr="00AE2B4A">
        <w:t> mg/kg</w:t>
      </w:r>
      <w:r w:rsidRPr="00AE2B4A">
        <w:t>/day was based on a LOAEL of 12.5</w:t>
      </w:r>
      <w:r w:rsidR="00DB29E6" w:rsidRPr="00AE2B4A">
        <w:t> mg/kg</w:t>
      </w:r>
      <w:r w:rsidRPr="00AE2B4A">
        <w:t>/day for effects on the liver, brain and testis in dogs with the application of an uncertainty factor of 3000. USEPA did not revise the MCLG for DCAA in Stage 2 D/DBPR.</w:t>
      </w:r>
      <w:r w:rsidR="00817BC2" w:rsidRPr="00AE2B4A">
        <w:t xml:space="preserve"> </w:t>
      </w:r>
      <w:r w:rsidRPr="00AE2B4A">
        <w:t>Copied from USEPA 201</w:t>
      </w:r>
      <w:r w:rsidR="00FB5D63" w:rsidRPr="00AE2B4A">
        <w:t>6</w:t>
      </w:r>
      <w:r w:rsidRPr="00AE2B4A">
        <w:t>.</w:t>
      </w:r>
    </w:p>
    <w:p w14:paraId="24E3012B" w14:textId="77777777" w:rsidR="007C5F48" w:rsidRPr="00AE2B4A" w:rsidRDefault="007C5F48" w:rsidP="005B51CA"/>
    <w:p w14:paraId="24E3012C" w14:textId="77777777" w:rsidR="007C5F48" w:rsidRPr="00AE2B4A" w:rsidRDefault="007C5F48" w:rsidP="005B51CA">
      <w:r w:rsidRPr="00AE2B4A">
        <w:t>The reference dose or RfD (USEPA 2003 and 2003/2006/2009/2011) is 0.004</w:t>
      </w:r>
      <w:r w:rsidR="00DB29E6" w:rsidRPr="00AE2B4A">
        <w:t> mg/kg</w:t>
      </w:r>
      <w:r w:rsidRPr="00AE2B4A">
        <w:t>/d, based on a LOAEL of 12.5</w:t>
      </w:r>
      <w:r w:rsidR="00DB29E6" w:rsidRPr="00AE2B4A">
        <w:t> mg/kg</w:t>
      </w:r>
      <w:r w:rsidRPr="00AE2B4A">
        <w:t>-day and an uncertainty factor of 3000.</w:t>
      </w:r>
      <w:r w:rsidR="00817BC2" w:rsidRPr="00AE2B4A">
        <w:t xml:space="preserve"> </w:t>
      </w:r>
      <w:r w:rsidRPr="00AE2B4A">
        <w:t>The Drinking Water Equivalent Level or DWEL (USEPA 2006/2009/2011) is 0.1</w:t>
      </w:r>
      <w:r w:rsidR="00DB29E6" w:rsidRPr="00AE2B4A">
        <w:t> mg/L</w:t>
      </w:r>
      <w:r w:rsidRPr="00AE2B4A">
        <w:t>.</w:t>
      </w:r>
    </w:p>
    <w:p w14:paraId="24E3012D" w14:textId="77777777" w:rsidR="007C5F48" w:rsidRPr="00AE2B4A" w:rsidRDefault="007C5F48" w:rsidP="005B51CA"/>
    <w:p w14:paraId="24E3012E" w14:textId="77777777" w:rsidR="007C5F48" w:rsidRPr="00AE2B4A" w:rsidRDefault="00A31C82" w:rsidP="0099026D">
      <w:pPr>
        <w:pStyle w:val="Heading3"/>
      </w:pPr>
      <w:r w:rsidRPr="00AE2B4A">
        <w:t xml:space="preserve">Derivation of </w:t>
      </w:r>
      <w:r w:rsidR="0099026D" w:rsidRPr="00AE2B4A">
        <w:t>Maximum Acceptable Value</w:t>
      </w:r>
    </w:p>
    <w:p w14:paraId="24E3012F" w14:textId="77777777" w:rsidR="007C5F48" w:rsidRPr="00AE2B4A" w:rsidRDefault="007C5F48" w:rsidP="005B51CA">
      <w:r w:rsidRPr="00AE2B4A">
        <w:t>Linear multistage model applied to combined data for carcinomas and adenomas in male mice exposed to doses up to 429</w:t>
      </w:r>
      <w:r w:rsidR="00DB29E6" w:rsidRPr="00AE2B4A">
        <w:t> mg/kg</w:t>
      </w:r>
      <w:r w:rsidRPr="00AE2B4A">
        <w:t xml:space="preserve"> body weight per day for up to </w:t>
      </w:r>
      <w:r w:rsidR="00FB5D63" w:rsidRPr="00AE2B4A">
        <w:t>two</w:t>
      </w:r>
      <w:r w:rsidRPr="00AE2B4A">
        <w:t xml:space="preserve"> years </w:t>
      </w:r>
      <w:r w:rsidR="00FB5D63" w:rsidRPr="00AE2B4A">
        <w:t>(</w:t>
      </w:r>
      <w:r w:rsidRPr="00AE2B4A">
        <w:t>WHO 2017).</w:t>
      </w:r>
    </w:p>
    <w:p w14:paraId="24E30130" w14:textId="77777777" w:rsidR="007C5F48" w:rsidRPr="00AE2B4A" w:rsidRDefault="007C5F48" w:rsidP="005B51CA"/>
    <w:p w14:paraId="24E30131" w14:textId="77777777" w:rsidR="007C5F48" w:rsidRPr="00AE2B4A" w:rsidRDefault="007C5F48" w:rsidP="005B51CA">
      <w:r w:rsidRPr="00AE2B4A">
        <w:t>Tumour prevalence data from male mice were used to quantify the cancer risk from dichloroacetic acid.</w:t>
      </w:r>
      <w:r w:rsidR="00817BC2" w:rsidRPr="00AE2B4A">
        <w:t xml:space="preserve"> </w:t>
      </w:r>
      <w:r w:rsidRPr="00AE2B4A">
        <w:t>The combined data for carcinomas and adenomas in the mice exposed to doses of 0, 8, 84, 168, 315, or 429</w:t>
      </w:r>
      <w:r w:rsidR="00DB29E6" w:rsidRPr="00AE2B4A">
        <w:t> mg/kg</w:t>
      </w:r>
      <w:r w:rsidRPr="00AE2B4A">
        <w:t xml:space="preserve"> of body weight per day for up to </w:t>
      </w:r>
      <w:r w:rsidR="00FB5D63" w:rsidRPr="00AE2B4A">
        <w:t>two</w:t>
      </w:r>
      <w:r w:rsidRPr="00AE2B4A">
        <w:t xml:space="preserve"> years were plotted using the USEPA</w:t>
      </w:r>
      <w:r w:rsidR="00817BC2" w:rsidRPr="00AE2B4A">
        <w:t>’</w:t>
      </w:r>
      <w:r w:rsidRPr="00AE2B4A">
        <w:t>s Benchmark Dose software version 1.3.1.</w:t>
      </w:r>
      <w:r w:rsidR="00817BC2" w:rsidRPr="00AE2B4A">
        <w:t xml:space="preserve"> </w:t>
      </w:r>
      <w:r w:rsidRPr="00AE2B4A">
        <w:t>The slope factor of 0.0075 (mg/kg of body weight per day)</w:t>
      </w:r>
      <w:r w:rsidRPr="00AE2B4A">
        <w:rPr>
          <w:szCs w:val="15"/>
          <w:vertAlign w:val="superscript"/>
        </w:rPr>
        <w:t>-1</w:t>
      </w:r>
      <w:r w:rsidRPr="00AE2B4A">
        <w:rPr>
          <w:szCs w:val="15"/>
        </w:rPr>
        <w:t xml:space="preserve"> </w:t>
      </w:r>
      <w:r w:rsidRPr="00AE2B4A">
        <w:t>was derived from the BMDL</w:t>
      </w:r>
      <w:r w:rsidRPr="00AE2B4A">
        <w:rPr>
          <w:szCs w:val="15"/>
          <w:vertAlign w:val="subscript"/>
        </w:rPr>
        <w:t>10</w:t>
      </w:r>
      <w:r w:rsidRPr="00AE2B4A">
        <w:rPr>
          <w:szCs w:val="15"/>
        </w:rPr>
        <w:t xml:space="preserve"> </w:t>
      </w:r>
      <w:r w:rsidRPr="00AE2B4A">
        <w:t>using a linear multistage model of the dose–response data.</w:t>
      </w:r>
      <w:r w:rsidR="00817BC2" w:rsidRPr="00AE2B4A">
        <w:t xml:space="preserve"> </w:t>
      </w:r>
      <w:r w:rsidRPr="00AE2B4A">
        <w:t>If it is assumed that a 60</w:t>
      </w:r>
      <w:r w:rsidR="007A40CF" w:rsidRPr="00AE2B4A">
        <w:noBreakHyphen/>
        <w:t>kg</w:t>
      </w:r>
      <w:r w:rsidRPr="00AE2B4A">
        <w:t xml:space="preserve"> person ingests </w:t>
      </w:r>
      <w:r w:rsidR="00021DB7" w:rsidRPr="00AE2B4A">
        <w:t>two litres</w:t>
      </w:r>
      <w:r w:rsidRPr="00AE2B4A">
        <w:t xml:space="preserve"> of water per day, the concentration of dichloroacetic acid in drinking-water associated with upper-bound excess lifetime cancer risks of 10</w:t>
      </w:r>
      <w:r w:rsidRPr="00AE2B4A">
        <w:rPr>
          <w:szCs w:val="15"/>
          <w:vertAlign w:val="superscript"/>
        </w:rPr>
        <w:t>-4</w:t>
      </w:r>
      <w:r w:rsidRPr="00AE2B4A">
        <w:t>, 10</w:t>
      </w:r>
      <w:r w:rsidRPr="00AE2B4A">
        <w:rPr>
          <w:szCs w:val="15"/>
          <w:vertAlign w:val="superscript"/>
        </w:rPr>
        <w:t>-5</w:t>
      </w:r>
      <w:r w:rsidRPr="00AE2B4A">
        <w:t>, and 10</w:t>
      </w:r>
      <w:r w:rsidRPr="00AE2B4A">
        <w:rPr>
          <w:szCs w:val="15"/>
          <w:vertAlign w:val="superscript"/>
        </w:rPr>
        <w:t>-6</w:t>
      </w:r>
      <w:r w:rsidRPr="00AE2B4A">
        <w:rPr>
          <w:szCs w:val="15"/>
        </w:rPr>
        <w:t xml:space="preserve"> </w:t>
      </w:r>
      <w:r w:rsidRPr="00AE2B4A">
        <w:t>are 0.4, 0.04, and 0.004</w:t>
      </w:r>
      <w:r w:rsidR="00DB29E6" w:rsidRPr="00AE2B4A">
        <w:t> mg/L</w:t>
      </w:r>
      <w:r w:rsidRPr="00AE2B4A">
        <w:t>, respectively.</w:t>
      </w:r>
      <w:r w:rsidR="00817BC2" w:rsidRPr="00AE2B4A">
        <w:t xml:space="preserve"> </w:t>
      </w:r>
      <w:r w:rsidRPr="00AE2B4A">
        <w:t>This corresponds to 0.5, 0.05 and 0.005</w:t>
      </w:r>
      <w:r w:rsidR="00DB29E6" w:rsidRPr="00AE2B4A">
        <w:t> mg/L</w:t>
      </w:r>
      <w:r w:rsidRPr="00AE2B4A">
        <w:t xml:space="preserve"> (rounded) for 70 kg body weight.</w:t>
      </w:r>
    </w:p>
    <w:p w14:paraId="24E30132" w14:textId="77777777" w:rsidR="007C5F48" w:rsidRPr="00AE2B4A" w:rsidRDefault="007C5F48" w:rsidP="005B51CA"/>
    <w:p w14:paraId="24E30133" w14:textId="77777777" w:rsidR="007C5F48" w:rsidRPr="00AE2B4A" w:rsidRDefault="007C5F48" w:rsidP="005B51CA">
      <w:r w:rsidRPr="00AE2B4A">
        <w:t>The concentration associated with a 10</w:t>
      </w:r>
      <w:r w:rsidRPr="00AE2B4A">
        <w:rPr>
          <w:szCs w:val="15"/>
          <w:vertAlign w:val="superscript"/>
        </w:rPr>
        <w:t>-5</w:t>
      </w:r>
      <w:r w:rsidRPr="00AE2B4A">
        <w:rPr>
          <w:szCs w:val="15"/>
        </w:rPr>
        <w:t xml:space="preserve"> </w:t>
      </w:r>
      <w:r w:rsidRPr="00AE2B4A">
        <w:t>upper-bound excess lifetime cancer risk is usually identified as the health-based guideline for drinking-water when the contaminant is a carcinogen.</w:t>
      </w:r>
      <w:r w:rsidR="00817BC2" w:rsidRPr="00AE2B4A">
        <w:t xml:space="preserve"> </w:t>
      </w:r>
      <w:r w:rsidRPr="00AE2B4A">
        <w:t>However, it may not be possible to provide for adequate disinfection treatment of potable water and maintain dichloroacetic acid at levels of 0.05</w:t>
      </w:r>
      <w:r w:rsidR="00DB29E6" w:rsidRPr="00AE2B4A">
        <w:t> mg/L</w:t>
      </w:r>
      <w:r w:rsidRPr="00AE2B4A">
        <w:t xml:space="preserve"> or less.</w:t>
      </w:r>
      <w:r w:rsidR="00817BC2" w:rsidRPr="00AE2B4A">
        <w:t xml:space="preserve"> </w:t>
      </w:r>
      <w:r w:rsidRPr="00AE2B4A">
        <w:t>Accordingly, the MAV is provisionally established as 0.05</w:t>
      </w:r>
      <w:r w:rsidR="00DB29E6" w:rsidRPr="00AE2B4A">
        <w:t> mg/L</w:t>
      </w:r>
      <w:r w:rsidRPr="00AE2B4A">
        <w:t>.</w:t>
      </w:r>
      <w:r w:rsidR="00817BC2" w:rsidRPr="00AE2B4A">
        <w:t xml:space="preserve"> </w:t>
      </w:r>
      <w:r w:rsidRPr="00AE2B4A">
        <w:t>The MAV is designated as provisional because the data on treatment are insufficient to ensure that the 0.05</w:t>
      </w:r>
      <w:r w:rsidR="00DB29E6" w:rsidRPr="00AE2B4A">
        <w:t> mg/L</w:t>
      </w:r>
      <w:r w:rsidRPr="00AE2B4A">
        <w:t xml:space="preserve"> value is technically achievable under a wide range of circumstances.</w:t>
      </w:r>
    </w:p>
    <w:p w14:paraId="24E30134" w14:textId="77777777" w:rsidR="007C5F48" w:rsidRPr="00AE2B4A" w:rsidRDefault="007C5F48" w:rsidP="005B51CA"/>
    <w:p w14:paraId="24E30135" w14:textId="77777777" w:rsidR="007C5F48" w:rsidRPr="00AE2B4A" w:rsidRDefault="007C5F48" w:rsidP="005B51CA">
      <w:r w:rsidRPr="00AE2B4A">
        <w:t>Difficulties in meeting a MAV must never be a reason to compromise adequate disinfection.</w:t>
      </w:r>
      <w:r w:rsidR="00817BC2" w:rsidRPr="00AE2B4A">
        <w:t xml:space="preserve"> </w:t>
      </w:r>
      <w:r w:rsidRPr="00AE2B4A">
        <w:t>It should be possible to achieve a dichloroacetic acid concentration at or below the 0.05</w:t>
      </w:r>
      <w:r w:rsidR="00DB29E6" w:rsidRPr="00AE2B4A">
        <w:t> mg/L</w:t>
      </w:r>
      <w:r w:rsidRPr="00AE2B4A">
        <w:t xml:space="preserve"> provisional MAV by appropriate control of the water treatment processes.</w:t>
      </w:r>
    </w:p>
    <w:p w14:paraId="24E30136" w14:textId="77777777" w:rsidR="007C5F48" w:rsidRPr="00AE2B4A" w:rsidRDefault="007C5F48" w:rsidP="005B51CA"/>
    <w:p w14:paraId="24E30137" w14:textId="77777777" w:rsidR="007C5F48" w:rsidRPr="00AE2B4A" w:rsidRDefault="00A31C82" w:rsidP="00A31C82">
      <w:pPr>
        <w:pStyle w:val="Heading3"/>
      </w:pPr>
      <w:r w:rsidRPr="00AE2B4A">
        <w:t>References</w:t>
      </w:r>
    </w:p>
    <w:p w14:paraId="24E30138" w14:textId="77777777" w:rsidR="007C5F48" w:rsidRPr="00AE2B4A" w:rsidRDefault="00373708" w:rsidP="00FB5D6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139" w14:textId="77777777" w:rsidR="007C5F48" w:rsidRPr="00AE2B4A" w:rsidRDefault="008E4C7A" w:rsidP="00FB5D63">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r w:rsidRPr="00AE2B4A">
        <w:rPr>
          <w:rStyle w:val="Hyperlink"/>
        </w:rPr>
        <w:t>http://dwi.defra.gov.uk/research/completed-research/reports/DWI70_2_242.pdf</w:t>
      </w:r>
      <w:r w:rsidR="00FB5D63" w:rsidRPr="00AE2B4A">
        <w:rPr>
          <w:rStyle w:val="Hyperlink"/>
        </w:rPr>
        <w:t>.</w:t>
      </w:r>
    </w:p>
    <w:p w14:paraId="24E3013A" w14:textId="77777777" w:rsidR="007C5F48" w:rsidRPr="00AE2B4A" w:rsidRDefault="008E4C7A" w:rsidP="00FB5D63">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r w:rsidRPr="00AE2B4A">
        <w:rPr>
          <w:rStyle w:val="Hyperlink"/>
        </w:rPr>
        <w:t>http://dwi.defra.gov.uk/research/completed-research/reports/DWI70_2_253.pdf</w:t>
      </w:r>
      <w:r w:rsidR="00FB5D63" w:rsidRPr="00AE2B4A">
        <w:rPr>
          <w:rStyle w:val="Hyperlink"/>
        </w:rPr>
        <w:t>.</w:t>
      </w:r>
    </w:p>
    <w:p w14:paraId="24E3013B" w14:textId="77777777" w:rsidR="007C5F48" w:rsidRPr="00AE2B4A" w:rsidRDefault="00126CC3" w:rsidP="00FB5D63">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13C" w14:textId="77777777" w:rsidR="007C5F48" w:rsidRPr="00AE2B4A" w:rsidRDefault="00126CC3" w:rsidP="00FB5D6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32" w:history="1">
        <w:r w:rsidR="00A26AC9" w:rsidRPr="00AE2B4A">
          <w:rPr>
            <w:rStyle w:val="Hyperlink"/>
          </w:rPr>
          <w:t>http://www.ewg.org/tap-water/chemical-contaminants</w:t>
        </w:r>
      </w:hyperlink>
      <w:r w:rsidR="00FB5D63" w:rsidRPr="00AE2B4A">
        <w:rPr>
          <w:rStyle w:val="Hyperlink"/>
        </w:rPr>
        <w:t>.</w:t>
      </w:r>
    </w:p>
    <w:p w14:paraId="24E3013D" w14:textId="77777777" w:rsidR="007C5F48" w:rsidRPr="00AE2B4A" w:rsidRDefault="009D1B29" w:rsidP="00FB5D63">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00FB5D63" w:rsidRPr="00AE2B4A">
        <w:t xml:space="preserve">Ottawa, Ontario: </w:t>
      </w:r>
      <w:r w:rsidR="007C5F48" w:rsidRPr="00AE2B4A">
        <w:t>Water, Air and Climate Change Bureau, Healthy Environments and Consumer Safety Branch, Health Canada.</w:t>
      </w:r>
      <w:r w:rsidR="00817BC2" w:rsidRPr="00AE2B4A">
        <w:t xml:space="preserve"> </w:t>
      </w:r>
      <w:r w:rsidR="007C5F48" w:rsidRPr="00AE2B4A">
        <w:t>89</w:t>
      </w:r>
      <w:r w:rsidR="00FB5D63" w:rsidRPr="00AE2B4A">
        <w:t> </w:t>
      </w:r>
      <w:r w:rsidR="007C5F48" w:rsidRPr="00AE2B4A">
        <w:t>pp.</w:t>
      </w:r>
      <w:r w:rsidR="00817BC2" w:rsidRPr="00AE2B4A">
        <w:t xml:space="preserve"> </w:t>
      </w:r>
      <w:r w:rsidRPr="00AE2B4A">
        <w:rPr>
          <w:rStyle w:val="Hyperlink"/>
        </w:rPr>
        <w:t>dsp-psd.pwgsc.gc.ca/collection_2009/sc-hc/H128-1-08-548E.pdf</w:t>
      </w:r>
      <w:r w:rsidR="00817BC2" w:rsidRPr="00AE2B4A">
        <w:t xml:space="preserve"> </w:t>
      </w:r>
      <w:r w:rsidR="007C5F48" w:rsidRPr="00AE2B4A">
        <w:t>and</w:t>
      </w:r>
      <w:r w:rsidR="00817BC2" w:rsidRPr="00AE2B4A">
        <w:t xml:space="preserve"> </w:t>
      </w:r>
      <w:hyperlink r:id="rId933" w:history="1">
        <w:r w:rsidR="006D747A" w:rsidRPr="00AE2B4A">
          <w:rPr>
            <w:rStyle w:val="Hyperlink"/>
          </w:rPr>
          <w:t>http://www.hc-sc.gc.ca/ewh-semt/water-eau/index-eng.php</w:t>
        </w:r>
      </w:hyperlink>
      <w:r w:rsidR="00FB5D63" w:rsidRPr="00AE2B4A">
        <w:rPr>
          <w:rStyle w:val="Hyperlink"/>
        </w:rPr>
        <w:t>.</w:t>
      </w:r>
    </w:p>
    <w:p w14:paraId="24E3013E" w14:textId="77777777" w:rsidR="007C5F48" w:rsidRPr="00AE2B4A" w:rsidRDefault="00901AE6" w:rsidP="00FB5D63">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FB5D63" w:rsidRPr="00AE2B4A">
        <w:rPr>
          <w:rStyle w:val="Hyperlink"/>
        </w:rPr>
        <w:t>.</w:t>
      </w:r>
    </w:p>
    <w:p w14:paraId="24E3013F" w14:textId="77777777" w:rsidR="007C5F48" w:rsidRPr="00AE2B4A" w:rsidRDefault="007C5F48" w:rsidP="00FB5D63">
      <w:pPr>
        <w:pStyle w:val="References"/>
      </w:pPr>
      <w:smartTag w:uri="urn:schemas-microsoft-com:office:smarttags" w:element="stockticker">
        <w:r w:rsidRPr="00AE2B4A">
          <w:t>IARC</w:t>
        </w:r>
      </w:smartTag>
      <w:r w:rsidRPr="00AE2B4A">
        <w:t xml:space="preserve"> 2004.</w:t>
      </w:r>
      <w:r w:rsidR="00817BC2" w:rsidRPr="00AE2B4A">
        <w:t xml:space="preserve"> </w:t>
      </w:r>
      <w:r w:rsidR="00732105" w:rsidRPr="00AE2B4A">
        <w:rPr>
          <w:i/>
        </w:rPr>
        <w:t>IARC Monographs on the Evaluation of Carcinogenic Risks to Humans</w:t>
      </w:r>
      <w:r w:rsidRPr="00AE2B4A">
        <w:t xml:space="preserve"> 84.</w:t>
      </w:r>
      <w:r w:rsidR="00817BC2" w:rsidRPr="00AE2B4A">
        <w:t xml:space="preserve"> </w:t>
      </w:r>
      <w:r w:rsidRPr="00AE2B4A">
        <w:t xml:space="preserve">Some </w:t>
      </w:r>
      <w:r w:rsidR="00FB5D63" w:rsidRPr="00AE2B4A">
        <w:t>d</w:t>
      </w:r>
      <w:r w:rsidRPr="00AE2B4A">
        <w:t xml:space="preserve">rinking-water </w:t>
      </w:r>
      <w:r w:rsidR="00FB5D63" w:rsidRPr="00AE2B4A">
        <w:t>d</w:t>
      </w:r>
      <w:r w:rsidRPr="00AE2B4A">
        <w:t xml:space="preserve">isinfectants and </w:t>
      </w:r>
      <w:r w:rsidR="00FB5D63" w:rsidRPr="00AE2B4A">
        <w:t>c</w:t>
      </w:r>
      <w:r w:rsidRPr="00AE2B4A">
        <w:t xml:space="preserve">ontaminants, including </w:t>
      </w:r>
      <w:r w:rsidR="00FB5D63" w:rsidRPr="00AE2B4A">
        <w:t>a</w:t>
      </w:r>
      <w:r w:rsidRPr="00AE2B4A">
        <w:t>rsenic.</w:t>
      </w:r>
      <w:r w:rsidR="00817BC2" w:rsidRPr="00AE2B4A">
        <w:t xml:space="preserve"> </w:t>
      </w:r>
      <w:r w:rsidRPr="00AE2B4A">
        <w:t xml:space="preserve">Available at: </w:t>
      </w:r>
      <w:r w:rsidR="00A610B2" w:rsidRPr="00AE2B4A">
        <w:rPr>
          <w:rStyle w:val="Hyperlink"/>
        </w:rPr>
        <w:t>http://monographs.iarc.fr/ENG/Monographs/vol84/index.php</w:t>
      </w:r>
      <w:r w:rsidR="00FB5D63" w:rsidRPr="00AE2B4A">
        <w:rPr>
          <w:rStyle w:val="Hyperlink"/>
        </w:rPr>
        <w:t>.</w:t>
      </w:r>
    </w:p>
    <w:p w14:paraId="24E30140" w14:textId="77777777" w:rsidR="007C5F48" w:rsidRPr="00AE2B4A" w:rsidRDefault="007C5F48" w:rsidP="00FB5D63">
      <w:pPr>
        <w:pStyle w:val="References"/>
      </w:pPr>
      <w:r w:rsidRPr="00AE2B4A">
        <w:t>IARC</w:t>
      </w:r>
      <w:r w:rsidR="00FB5D63" w:rsidRPr="00AE2B4A">
        <w:t>.</w:t>
      </w:r>
      <w:r w:rsidRPr="00AE2B4A">
        <w:t xml:space="preserve"> 2013.</w:t>
      </w:r>
      <w:r w:rsidR="00817BC2" w:rsidRPr="00AE2B4A">
        <w:t xml:space="preserve"> </w:t>
      </w:r>
      <w:r w:rsidR="00732105" w:rsidRPr="00AE2B4A">
        <w:rPr>
          <w:i/>
        </w:rPr>
        <w:t>IARC Monographs on the Evaluation of Carcinogenic Risks to Humans</w:t>
      </w:r>
      <w:r w:rsidR="00817BC2" w:rsidRPr="00AE2B4A">
        <w:t xml:space="preserve"> </w:t>
      </w:r>
      <w:r w:rsidR="00FB5D63" w:rsidRPr="00AE2B4A">
        <w:t xml:space="preserve">106. </w:t>
      </w:r>
      <w:r w:rsidRPr="00AE2B4A">
        <w:t xml:space="preserve">Dichloroacetic </w:t>
      </w:r>
      <w:r w:rsidR="00FB5D63" w:rsidRPr="00AE2B4A">
        <w:t>a</w:t>
      </w:r>
      <w:r w:rsidRPr="00AE2B4A">
        <w:t>cid.</w:t>
      </w:r>
      <w:r w:rsidR="00817BC2" w:rsidRPr="00AE2B4A">
        <w:t xml:space="preserve"> </w:t>
      </w:r>
      <w:r w:rsidRPr="00AE2B4A">
        <w:t>39 pp.</w:t>
      </w:r>
      <w:r w:rsidR="00817BC2" w:rsidRPr="00AE2B4A">
        <w:t xml:space="preserve"> </w:t>
      </w:r>
      <w:hyperlink r:id="rId934" w:history="1">
        <w:r w:rsidR="006D747A" w:rsidRPr="00AE2B4A">
          <w:rPr>
            <w:rStyle w:val="Hyperlink"/>
          </w:rPr>
          <w:t>http://monographs.iarc.fr/</w:t>
        </w:r>
      </w:hyperlink>
      <w:r w:rsidR="00FB5D63" w:rsidRPr="00AE2B4A">
        <w:rPr>
          <w:rStyle w:val="Hyperlink"/>
        </w:rPr>
        <w:t>.</w:t>
      </w:r>
    </w:p>
    <w:p w14:paraId="24E30141" w14:textId="77777777" w:rsidR="007C5F48" w:rsidRPr="00AE2B4A" w:rsidRDefault="002B6151" w:rsidP="00FB5D63">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FB5D63" w:rsidRPr="00AE2B4A">
        <w:rPr>
          <w:rStyle w:val="Hyperlink"/>
        </w:rPr>
        <w:t>.</w:t>
      </w:r>
    </w:p>
    <w:p w14:paraId="24E30142" w14:textId="77777777" w:rsidR="007C5F48" w:rsidRPr="00AE2B4A" w:rsidRDefault="007C5F48" w:rsidP="00FB5D63">
      <w:pPr>
        <w:pStyle w:val="References"/>
      </w:pPr>
      <w:r w:rsidRPr="00AE2B4A">
        <w:t>IRIS</w:t>
      </w:r>
      <w:r w:rsidR="00FB5D63" w:rsidRPr="00AE2B4A">
        <w:t>.</w:t>
      </w:r>
      <w:r w:rsidRPr="00AE2B4A">
        <w:t xml:space="preserve"> 2003.</w:t>
      </w:r>
      <w:r w:rsidR="00817BC2" w:rsidRPr="00AE2B4A">
        <w:t xml:space="preserve"> </w:t>
      </w:r>
      <w:r w:rsidRPr="00AE2B4A">
        <w:t xml:space="preserve">Dichloroacetic </w:t>
      </w:r>
      <w:r w:rsidR="00FB5D63" w:rsidRPr="00AE2B4A">
        <w:t>a</w:t>
      </w:r>
      <w:r w:rsidRPr="00AE2B4A">
        <w:t>cid.</w:t>
      </w:r>
      <w:r w:rsidR="00817BC2" w:rsidRPr="00AE2B4A">
        <w:t xml:space="preserve"> </w:t>
      </w:r>
      <w:r w:rsidRPr="00AE2B4A">
        <w:rPr>
          <w:i/>
        </w:rPr>
        <w:t>Integrated Risk Information System</w:t>
      </w:r>
      <w:r w:rsidRPr="00AE2B4A">
        <w:t>.</w:t>
      </w:r>
      <w:r w:rsidR="00817BC2" w:rsidRPr="00AE2B4A">
        <w:t xml:space="preserve"> </w:t>
      </w:r>
      <w:r w:rsidR="00FB5D63" w:rsidRPr="00AE2B4A">
        <w:t xml:space="preserve">Washington, DC: </w:t>
      </w:r>
      <w:r w:rsidRPr="00AE2B4A">
        <w:t>National Center for Environmental Assessment.</w:t>
      </w:r>
      <w:r w:rsidR="00817BC2" w:rsidRPr="00AE2B4A">
        <w:t xml:space="preserve"> </w:t>
      </w:r>
      <w:r w:rsidRPr="00AE2B4A">
        <w:t xml:space="preserve">See: </w:t>
      </w:r>
      <w:r w:rsidRPr="00AE2B4A">
        <w:rPr>
          <w:rStyle w:val="Hyperlink"/>
        </w:rPr>
        <w:t>http://www.epa.gov/iris/subst/0654.htm</w:t>
      </w:r>
      <w:r w:rsidR="00FB5D63" w:rsidRPr="00AE2B4A">
        <w:rPr>
          <w:rStyle w:val="Hyperlink"/>
        </w:rPr>
        <w:t>.</w:t>
      </w:r>
    </w:p>
    <w:p w14:paraId="24E30143" w14:textId="77777777" w:rsidR="007C5F48" w:rsidRPr="00AE2B4A" w:rsidRDefault="00126CC3" w:rsidP="00FB5D63">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35" w:history="1">
        <w:r w:rsidR="00A26AC9" w:rsidRPr="00AE2B4A">
          <w:rPr>
            <w:rStyle w:val="Hyperlink"/>
          </w:rPr>
          <w:t>http://www.nhmrc.gov.au/guidelines/publications/eh52</w:t>
        </w:r>
      </w:hyperlink>
      <w:r w:rsidR="00FB5D63" w:rsidRPr="00AE2B4A">
        <w:rPr>
          <w:rStyle w:val="Hyperlink"/>
        </w:rPr>
        <w:t>.</w:t>
      </w:r>
    </w:p>
    <w:p w14:paraId="24E30144" w14:textId="77777777" w:rsidR="007C5F48" w:rsidRPr="00AE2B4A" w:rsidRDefault="00DB29E6" w:rsidP="00FB5D63">
      <w:pPr>
        <w:pStyle w:val="References"/>
      </w:pPr>
      <w:r w:rsidRPr="00AE2B4A">
        <w:t xml:space="preserve">USEPA. 1988. </w:t>
      </w:r>
      <w:r w:rsidR="007513EA" w:rsidRPr="00AE2B4A">
        <w:rPr>
          <w:i/>
        </w:rPr>
        <w:t>Methods for the Determination of Organic Compounds in Drinking Water</w:t>
      </w:r>
      <w:r w:rsidR="007C5F48" w:rsidRPr="00AE2B4A">
        <w:t>.</w:t>
      </w:r>
    </w:p>
    <w:p w14:paraId="24E30145" w14:textId="77777777" w:rsidR="007C5F48" w:rsidRPr="00AE2B4A" w:rsidRDefault="002A708E" w:rsidP="00FB5D63">
      <w:pPr>
        <w:pStyle w:val="References"/>
      </w:pPr>
      <w:r w:rsidRPr="00AE2B4A">
        <w:t xml:space="preserve">USEPA. 1990. </w:t>
      </w:r>
      <w:r w:rsidR="007513EA" w:rsidRPr="00AE2B4A">
        <w:rPr>
          <w:i/>
        </w:rPr>
        <w:t>Methods for the Determination of Organic Compounds in Drinking Water</w:t>
      </w:r>
      <w:r w:rsidR="007C5F48" w:rsidRPr="00AE2B4A">
        <w:t>.</w:t>
      </w:r>
      <w:r w:rsidR="00817BC2" w:rsidRPr="00AE2B4A">
        <w:t xml:space="preserve"> </w:t>
      </w:r>
      <w:r w:rsidR="007C5F48" w:rsidRPr="00AE2B4A">
        <w:t>Supplement 2, Report No EPA/600/R-92129.</w:t>
      </w:r>
      <w:r w:rsidR="00817BC2" w:rsidRPr="00AE2B4A">
        <w:t xml:space="preserve"> </w:t>
      </w:r>
      <w:r w:rsidR="007C5F48" w:rsidRPr="00AE2B4A">
        <w:t xml:space="preserve">USEPA Methods can be accessed at </w:t>
      </w:r>
      <w:hyperlink r:id="rId936" w:history="1">
        <w:r w:rsidR="007513EA" w:rsidRPr="00AE2B4A">
          <w:rPr>
            <w:rStyle w:val="Hyperlink"/>
          </w:rPr>
          <w:t>http://water.epa.gov/scitech/drinkingwater/labcert/methods_index.cfm</w:t>
        </w:r>
      </w:hyperlink>
      <w:r w:rsidR="00FB5D63" w:rsidRPr="00AE2B4A">
        <w:rPr>
          <w:rStyle w:val="Hyperlink"/>
        </w:rPr>
        <w:t>.</w:t>
      </w:r>
    </w:p>
    <w:p w14:paraId="24E30146" w14:textId="77777777" w:rsidR="007C5F48" w:rsidRPr="00AE2B4A" w:rsidRDefault="007C5F48" w:rsidP="00FB5D63">
      <w:pPr>
        <w:pStyle w:val="References"/>
        <w:jc w:val="both"/>
      </w:pPr>
      <w:r w:rsidRPr="00AE2B4A">
        <w:t>USEPA Draft Method 552 (1990).</w:t>
      </w:r>
      <w:r w:rsidR="00817BC2" w:rsidRPr="00AE2B4A">
        <w:t xml:space="preserve"> </w:t>
      </w:r>
      <w:r w:rsidRPr="00AE2B4A">
        <w:rPr>
          <w:i/>
        </w:rPr>
        <w:t xml:space="preserve">Determination of </w:t>
      </w:r>
      <w:r w:rsidR="00FB5D63" w:rsidRPr="00AE2B4A">
        <w:rPr>
          <w:i/>
        </w:rPr>
        <w:t>H</w:t>
      </w:r>
      <w:r w:rsidRPr="00AE2B4A">
        <w:rPr>
          <w:i/>
        </w:rPr>
        <w:t xml:space="preserve">aloacetic </w:t>
      </w:r>
      <w:r w:rsidR="00FB5D63" w:rsidRPr="00AE2B4A">
        <w:rPr>
          <w:i/>
        </w:rPr>
        <w:t>A</w:t>
      </w:r>
      <w:r w:rsidRPr="00AE2B4A">
        <w:rPr>
          <w:i/>
        </w:rPr>
        <w:t xml:space="preserve">cids in </w:t>
      </w:r>
      <w:r w:rsidR="00FB5D63" w:rsidRPr="00AE2B4A">
        <w:rPr>
          <w:i/>
        </w:rPr>
        <w:t>D</w:t>
      </w:r>
      <w:r w:rsidRPr="00AE2B4A">
        <w:rPr>
          <w:i/>
        </w:rPr>
        <w:t xml:space="preserve">rinking </w:t>
      </w:r>
      <w:r w:rsidR="00FB5D63" w:rsidRPr="00AE2B4A">
        <w:rPr>
          <w:i/>
        </w:rPr>
        <w:t>W</w:t>
      </w:r>
      <w:r w:rsidRPr="00AE2B4A">
        <w:rPr>
          <w:i/>
        </w:rPr>
        <w:t xml:space="preserve">ater by </w:t>
      </w:r>
      <w:r w:rsidR="00FB5D63" w:rsidRPr="00AE2B4A">
        <w:rPr>
          <w:i/>
        </w:rPr>
        <w:t>L</w:t>
      </w:r>
      <w:r w:rsidRPr="00AE2B4A">
        <w:rPr>
          <w:i/>
        </w:rPr>
        <w:t>iquid</w:t>
      </w:r>
      <w:r w:rsidR="00FB5D63" w:rsidRPr="00AE2B4A">
        <w:rPr>
          <w:i/>
        </w:rPr>
        <w:t>–L</w:t>
      </w:r>
      <w:r w:rsidRPr="00AE2B4A">
        <w:rPr>
          <w:i/>
        </w:rPr>
        <w:t xml:space="preserve">iquid </w:t>
      </w:r>
      <w:r w:rsidR="00FB5D63" w:rsidRPr="00AE2B4A">
        <w:rPr>
          <w:i/>
        </w:rPr>
        <w:t>E</w:t>
      </w:r>
      <w:r w:rsidRPr="00AE2B4A">
        <w:rPr>
          <w:i/>
        </w:rPr>
        <w:t xml:space="preserve">xtraction, </w:t>
      </w:r>
      <w:r w:rsidR="00FB5D63" w:rsidRPr="00AE2B4A">
        <w:rPr>
          <w:i/>
        </w:rPr>
        <w:t>D</w:t>
      </w:r>
      <w:r w:rsidRPr="00AE2B4A">
        <w:rPr>
          <w:i/>
        </w:rPr>
        <w:t xml:space="preserve">erivatization, and </w:t>
      </w:r>
      <w:r w:rsidR="00FB5D63" w:rsidRPr="00AE2B4A">
        <w:rPr>
          <w:i/>
        </w:rPr>
        <w:t>G</w:t>
      </w:r>
      <w:r w:rsidRPr="00AE2B4A">
        <w:rPr>
          <w:i/>
        </w:rPr>
        <w:t xml:space="preserve">as </w:t>
      </w:r>
      <w:r w:rsidR="00FB5D63" w:rsidRPr="00AE2B4A">
        <w:rPr>
          <w:i/>
        </w:rPr>
        <w:t>C</w:t>
      </w:r>
      <w:r w:rsidRPr="00AE2B4A">
        <w:rPr>
          <w:i/>
        </w:rPr>
        <w:t xml:space="preserve">hromatography with </w:t>
      </w:r>
      <w:r w:rsidR="00FB5D63" w:rsidRPr="00AE2B4A">
        <w:rPr>
          <w:i/>
        </w:rPr>
        <w:t>E</w:t>
      </w:r>
      <w:r w:rsidRPr="00AE2B4A">
        <w:rPr>
          <w:i/>
        </w:rPr>
        <w:t xml:space="preserve">lectron </w:t>
      </w:r>
      <w:r w:rsidR="00FB5D63" w:rsidRPr="00AE2B4A">
        <w:rPr>
          <w:i/>
        </w:rPr>
        <w:t>C</w:t>
      </w:r>
      <w:r w:rsidRPr="00AE2B4A">
        <w:rPr>
          <w:i/>
        </w:rPr>
        <w:t xml:space="preserve">apture </w:t>
      </w:r>
      <w:r w:rsidR="00FB5D63" w:rsidRPr="00AE2B4A">
        <w:rPr>
          <w:i/>
        </w:rPr>
        <w:t>D</w:t>
      </w:r>
      <w:r w:rsidRPr="00AE2B4A">
        <w:rPr>
          <w:i/>
        </w:rPr>
        <w:t>etection</w:t>
      </w:r>
      <w:r w:rsidRPr="00AE2B4A">
        <w:t>.</w:t>
      </w:r>
      <w:r w:rsidR="00817BC2" w:rsidRPr="00AE2B4A">
        <w:t xml:space="preserve"> </w:t>
      </w:r>
      <w:r w:rsidR="0088333C" w:rsidRPr="00AE2B4A">
        <w:t>Cincinnati, Ohio: United States Environmental Protection Agency, Environmental Monitoring and Support Laboratory (EMSL).</w:t>
      </w:r>
    </w:p>
    <w:p w14:paraId="24E30147" w14:textId="77777777" w:rsidR="007C5F48" w:rsidRPr="00AE2B4A" w:rsidRDefault="007C5F48" w:rsidP="00FB5D63">
      <w:pPr>
        <w:pStyle w:val="References"/>
      </w:pPr>
      <w:r w:rsidRPr="00AE2B4A">
        <w:t xml:space="preserve">USEPA 552.3: </w:t>
      </w:r>
      <w:r w:rsidRPr="00AE2B4A">
        <w:rPr>
          <w:i/>
        </w:rPr>
        <w:t xml:space="preserve">Determination of Haloacetic Acids and Dalapon in Drinking Water by </w:t>
      </w:r>
      <w:r w:rsidR="00901AE6" w:rsidRPr="00AE2B4A">
        <w:rPr>
          <w:i/>
        </w:rPr>
        <w:t>Liquid–Liquid</w:t>
      </w:r>
      <w:r w:rsidRPr="00AE2B4A">
        <w:rPr>
          <w:i/>
        </w:rPr>
        <w:t xml:space="preserve"> Microextraction, Derivatization, and Gas Chromatography with Electron Capture Detection</w:t>
      </w:r>
      <w:r w:rsidR="00FB5D63" w:rsidRPr="00AE2B4A">
        <w:t>.</w:t>
      </w:r>
      <w:r w:rsidRPr="00AE2B4A">
        <w:t xml:space="preserve"> Revision 1.0 (EPA 815-B-03-002), available from EPA</w:t>
      </w:r>
      <w:r w:rsidR="00817BC2" w:rsidRPr="00AE2B4A">
        <w:t>’</w:t>
      </w:r>
      <w:r w:rsidRPr="00AE2B4A">
        <w:t xml:space="preserve">s website at </w:t>
      </w:r>
      <w:hyperlink r:id="rId937" w:history="1">
        <w:r w:rsidR="009D1B29" w:rsidRPr="00AE2B4A">
          <w:rPr>
            <w:rStyle w:val="Hyperlink"/>
          </w:rPr>
          <w:t>http://www.epa.gov/safewater/methods/sourcalt.html</w:t>
        </w:r>
      </w:hyperlink>
      <w:r w:rsidR="00817BC2" w:rsidRPr="00AE2B4A">
        <w:t xml:space="preserve"> </w:t>
      </w:r>
      <w:r w:rsidRPr="00AE2B4A">
        <w:t xml:space="preserve">or </w:t>
      </w:r>
      <w:hyperlink r:id="rId938" w:history="1">
        <w:r w:rsidR="007513EA" w:rsidRPr="00AE2B4A">
          <w:rPr>
            <w:rStyle w:val="Hyperlink"/>
          </w:rPr>
          <w:t>http://water.epa.gov/scitech/drinkingwater/labcert/methods_index.cfm</w:t>
        </w:r>
      </w:hyperlink>
      <w:r w:rsidR="00FB5D63" w:rsidRPr="00AE2B4A">
        <w:rPr>
          <w:rStyle w:val="Hyperlink"/>
        </w:rPr>
        <w:t>.</w:t>
      </w:r>
    </w:p>
    <w:p w14:paraId="24E30148" w14:textId="77777777" w:rsidR="007C5F48" w:rsidRPr="00AE2B4A" w:rsidRDefault="00482D6C" w:rsidP="00FB5D63">
      <w:pPr>
        <w:pStyle w:val="References"/>
      </w:pPr>
      <w:r w:rsidRPr="00AE2B4A">
        <w:t>USEPA. 2003.</w:t>
      </w:r>
      <w:r w:rsidR="00817BC2" w:rsidRPr="00AE2B4A">
        <w:t xml:space="preserve"> </w:t>
      </w:r>
      <w:r w:rsidR="007C5F48" w:rsidRPr="00AE2B4A">
        <w:t xml:space="preserve">Toxicological </w:t>
      </w:r>
      <w:r w:rsidR="00FB5D63" w:rsidRPr="00AE2B4A">
        <w:t>r</w:t>
      </w:r>
      <w:r w:rsidR="007C5F48" w:rsidRPr="00AE2B4A">
        <w:t xml:space="preserve">eview of </w:t>
      </w:r>
      <w:r w:rsidR="00FB5D63" w:rsidRPr="00AE2B4A">
        <w:t>d</w:t>
      </w:r>
      <w:r w:rsidR="007C5F48" w:rsidRPr="00AE2B4A">
        <w:t xml:space="preserve">ichloroacetic </w:t>
      </w:r>
      <w:r w:rsidR="00FB5D63" w:rsidRPr="00AE2B4A">
        <w:t>a</w:t>
      </w:r>
      <w:r w:rsidR="007C5F48" w:rsidRPr="00AE2B4A">
        <w:t>cid</w:t>
      </w:r>
      <w:r w:rsidR="00FB5D63"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 635/R-03/007.</w:t>
      </w:r>
      <w:r w:rsidR="00817BC2" w:rsidRPr="00AE2B4A">
        <w:t xml:space="preserve"> </w:t>
      </w:r>
      <w:r w:rsidR="007C5F48" w:rsidRPr="00AE2B4A">
        <w:t>192 pp.</w:t>
      </w:r>
      <w:r w:rsidR="00817BC2" w:rsidRPr="00AE2B4A">
        <w:t xml:space="preserve"> </w:t>
      </w:r>
      <w:r w:rsidR="007C5F48" w:rsidRPr="00AE2B4A">
        <w:t xml:space="preserve">See: </w:t>
      </w:r>
      <w:hyperlink r:id="rId939"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7C5F48" w:rsidRPr="00AE2B4A">
        <w:rPr>
          <w:rStyle w:val="Hyperlink"/>
        </w:rPr>
        <w:t>http://www.epa.gov/iris/subst/0654.htm</w:t>
      </w:r>
      <w:r w:rsidR="00FB5D63" w:rsidRPr="00AE2B4A">
        <w:rPr>
          <w:rStyle w:val="Hyperlink"/>
        </w:rPr>
        <w:t>.</w:t>
      </w:r>
    </w:p>
    <w:p w14:paraId="24E30149" w14:textId="77777777" w:rsidR="007C5F48" w:rsidRPr="00AE2B4A" w:rsidRDefault="00624BC9" w:rsidP="00FB5D6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940" w:history="1">
        <w:r w:rsidR="00A26AC9" w:rsidRPr="00AE2B4A">
          <w:rPr>
            <w:rStyle w:val="Hyperlink"/>
          </w:rPr>
          <w:t>http://water.epa.gov/action/advisories/health_index.cfm</w:t>
        </w:r>
      </w:hyperlink>
      <w:r w:rsidR="00FB5D63" w:rsidRPr="00AE2B4A">
        <w:rPr>
          <w:rStyle w:val="Hyperlink"/>
        </w:rPr>
        <w:t>.</w:t>
      </w:r>
    </w:p>
    <w:p w14:paraId="24E3014A" w14:textId="77777777" w:rsidR="007C5F48" w:rsidRPr="00AE2B4A" w:rsidRDefault="008248D4" w:rsidP="00FB5D63">
      <w:pPr>
        <w:pStyle w:val="References"/>
      </w:pPr>
      <w:r w:rsidRPr="00AE2B4A">
        <w:t xml:space="preserve">USEPA. 2007. </w:t>
      </w:r>
      <w:r w:rsidR="007C5F48" w:rsidRPr="00AE2B4A">
        <w:rPr>
          <w:i/>
        </w:rPr>
        <w:t>The Stage 2 Disinfectants and Disinfection By</w:t>
      </w:r>
      <w:r w:rsidR="0067764A">
        <w:rPr>
          <w:i/>
        </w:rPr>
        <w:t>-</w:t>
      </w:r>
      <w:r w:rsidR="007C5F48" w:rsidRPr="00AE2B4A">
        <w:rPr>
          <w:i/>
        </w:rPr>
        <w:t>products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941" w:history="1">
        <w:r w:rsidR="007C5F48" w:rsidRPr="00AE2B4A">
          <w:rPr>
            <w:rStyle w:val="Hyperlink"/>
          </w:rPr>
          <w:t>http://water.epa.gov/lawsregs/rulesregs/sdwa/stage2/compliance.cfm</w:t>
        </w:r>
      </w:hyperlink>
      <w:r w:rsidR="00FB5D63" w:rsidRPr="00AE2B4A">
        <w:rPr>
          <w:rStyle w:val="Hyperlink"/>
        </w:rPr>
        <w:t>.</w:t>
      </w:r>
    </w:p>
    <w:p w14:paraId="24E3014B" w14:textId="77777777" w:rsidR="007C5F48" w:rsidRPr="00AE2B4A" w:rsidRDefault="00DB29E6" w:rsidP="00FB5D63">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942" w:history="1">
        <w:r w:rsidR="00A26AC9" w:rsidRPr="00AE2B4A">
          <w:rPr>
            <w:rStyle w:val="Hyperlink"/>
          </w:rPr>
          <w:t>http://water.epa.gov/action/advisories/health_index.cfm</w:t>
        </w:r>
      </w:hyperlink>
      <w:r w:rsidR="00FB5D63" w:rsidRPr="00AE2B4A">
        <w:rPr>
          <w:rStyle w:val="Hyperlink"/>
        </w:rPr>
        <w:t>.</w:t>
      </w:r>
    </w:p>
    <w:p w14:paraId="24E3014C" w14:textId="77777777" w:rsidR="007C5F48" w:rsidRPr="00AE2B4A" w:rsidRDefault="00126CC3" w:rsidP="00FB5D63">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943"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FB5D63" w:rsidRPr="00AE2B4A">
        <w:rPr>
          <w:rStyle w:val="Hyperlink"/>
        </w:rPr>
        <w:t>.</w:t>
      </w:r>
    </w:p>
    <w:p w14:paraId="24E3014D" w14:textId="77777777" w:rsidR="007C5F48" w:rsidRPr="00AE2B4A" w:rsidRDefault="008E4C7A" w:rsidP="00FB5D63">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944" w:history="1">
        <w:r w:rsidRPr="00AE2B4A">
          <w:rPr>
            <w:rStyle w:val="Hyperlink"/>
          </w:rPr>
          <w:t>https://www.epa.gov/sites/production/files/2016-12/documents/810r16012.pdf</w:t>
        </w:r>
      </w:hyperlink>
      <w:r w:rsidR="00FB5D63" w:rsidRPr="00AE2B4A">
        <w:rPr>
          <w:rStyle w:val="Hyperlink"/>
        </w:rPr>
        <w:t>.</w:t>
      </w:r>
    </w:p>
    <w:p w14:paraId="24E3014E" w14:textId="77777777" w:rsidR="007C5F48" w:rsidRPr="00AE2B4A" w:rsidRDefault="00236B49" w:rsidP="00FB5D63">
      <w:pPr>
        <w:pStyle w:val="References"/>
        <w:ind w:right="-142"/>
        <w:rPr>
          <w:spacing w:val="-2"/>
        </w:rPr>
      </w:pPr>
      <w:r w:rsidRPr="00AE2B4A">
        <w:t xml:space="preserve">WHO. 2005. </w:t>
      </w:r>
      <w:r w:rsidR="007C5F48" w:rsidRPr="00AE2B4A">
        <w:t>Dichloroacetic acid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(WHO/SDE/WSH/05.08/121).</w:t>
      </w:r>
      <w:r w:rsidR="00817BC2" w:rsidRPr="00AE2B4A">
        <w:t xml:space="preserve"> </w:t>
      </w:r>
      <w:r w:rsidR="007C5F48" w:rsidRPr="00AE2B4A">
        <w:rPr>
          <w:rStyle w:val="Hyperlink"/>
          <w:spacing w:val="-2"/>
        </w:rPr>
        <w:t>http://www.who.int/water_sanitation_health/dwq/chemicals/dichloroaceticacid/en/</w:t>
      </w:r>
      <w:r w:rsidR="00FB5D63" w:rsidRPr="00AE2B4A">
        <w:rPr>
          <w:rStyle w:val="Hyperlink"/>
          <w:spacing w:val="-2"/>
        </w:rPr>
        <w:t>.</w:t>
      </w:r>
    </w:p>
    <w:p w14:paraId="24E3014F" w14:textId="77777777" w:rsidR="007C5F48" w:rsidRPr="00AE2B4A" w:rsidRDefault="00624BC9" w:rsidP="00FB5D6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45" w:history="1">
        <w:r w:rsidRPr="00AE2B4A">
          <w:rPr>
            <w:rStyle w:val="Hyperlink"/>
          </w:rPr>
          <w:t>http://www.who.int/water_sanitation_health/publications/drinking-water-quality-guidelines-4-including-1st-addendum/en/</w:t>
        </w:r>
      </w:hyperlink>
      <w:r w:rsidR="00FB5D63" w:rsidRPr="00AE2B4A">
        <w:rPr>
          <w:rStyle w:val="Hyperlink"/>
        </w:rPr>
        <w:t>.</w:t>
      </w:r>
    </w:p>
    <w:p w14:paraId="24E30150" w14:textId="77777777" w:rsidR="007C5F48" w:rsidRPr="00AE2B4A" w:rsidRDefault="001C5CEC" w:rsidP="00BC35F0">
      <w:pPr>
        <w:pStyle w:val="Heading1"/>
      </w:pPr>
      <w:bookmarkStart w:id="188" w:name="_Toc522627422"/>
      <w:bookmarkStart w:id="189" w:name="_Toc10884935"/>
      <w:r w:rsidRPr="00AE2B4A">
        <w:t>Dichloroacetonitrile</w:t>
      </w:r>
      <w:bookmarkEnd w:id="188"/>
      <w:bookmarkEnd w:id="189"/>
    </w:p>
    <w:p w14:paraId="24E30151" w14:textId="77777777" w:rsidR="007C5F48" w:rsidRPr="00AE2B4A" w:rsidRDefault="007C5F48" w:rsidP="005B51CA">
      <w:r w:rsidRPr="00AE2B4A">
        <w:t>CAS No. 3018-12-0.</w:t>
      </w:r>
      <w:r w:rsidR="00817BC2" w:rsidRPr="00AE2B4A">
        <w:t xml:space="preserve"> </w:t>
      </w:r>
      <w:r w:rsidRPr="00AE2B4A">
        <w:t>IUPAC name is dichloroethanenitrile.</w:t>
      </w:r>
      <w:r w:rsidR="00817BC2" w:rsidRPr="00AE2B4A">
        <w:t xml:space="preserve"> </w:t>
      </w:r>
      <w:r w:rsidRPr="00AE2B4A">
        <w:t xml:space="preserve">Also called </w:t>
      </w:r>
      <w:r w:rsidRPr="00AE2B4A">
        <w:rPr>
          <w:szCs w:val="24"/>
          <w:lang w:eastAsia="en-NZ"/>
        </w:rPr>
        <w:t>2,2</w:t>
      </w:r>
      <w:r w:rsidR="00104F19" w:rsidRPr="00AE2B4A">
        <w:rPr>
          <w:szCs w:val="24"/>
          <w:lang w:eastAsia="en-NZ"/>
        </w:rPr>
        <w:noBreakHyphen/>
      </w:r>
      <w:r w:rsidRPr="00AE2B4A">
        <w:rPr>
          <w:szCs w:val="24"/>
          <w:lang w:eastAsia="en-NZ"/>
        </w:rPr>
        <w:t>dichloroacetonitrile.</w:t>
      </w:r>
      <w:r w:rsidR="00817BC2" w:rsidRPr="00AE2B4A">
        <w:rPr>
          <w:szCs w:val="24"/>
          <w:lang w:eastAsia="en-NZ"/>
        </w:rPr>
        <w:t xml:space="preserve"> </w:t>
      </w:r>
      <w:r w:rsidRPr="00AE2B4A">
        <w:t>Datasheets also exist for 2-chloroacetonitrile, 2</w:t>
      </w:r>
      <w:r w:rsidR="00104F19" w:rsidRPr="00AE2B4A">
        <w:noBreakHyphen/>
      </w:r>
      <w:r w:rsidRPr="00AE2B4A">
        <w:t>bromo</w:t>
      </w:r>
      <w:r w:rsidR="00104F19" w:rsidRPr="00AE2B4A">
        <w:noBreakHyphen/>
      </w:r>
      <w:r w:rsidRPr="00AE2B4A">
        <w:t>2</w:t>
      </w:r>
      <w:r w:rsidR="00104F19" w:rsidRPr="00AE2B4A">
        <w:noBreakHyphen/>
      </w:r>
      <w:r w:rsidRPr="00AE2B4A">
        <w:t>chloroacetonitrile, 2,2-dibromoacetonitrile, 2,2,2-trichloroacetonitrile, and bromoacetonitriles.</w:t>
      </w:r>
    </w:p>
    <w:p w14:paraId="24E30152" w14:textId="77777777" w:rsidR="007C5F48" w:rsidRPr="00AE2B4A" w:rsidRDefault="007C5F48" w:rsidP="005B51CA">
      <w:pPr>
        <w:rPr>
          <w:bCs/>
        </w:rPr>
      </w:pPr>
    </w:p>
    <w:p w14:paraId="24E30153" w14:textId="77777777" w:rsidR="007C5F48" w:rsidRPr="00AE2B4A" w:rsidRDefault="0099026D" w:rsidP="00104F19">
      <w:pPr>
        <w:pStyle w:val="Heading3"/>
      </w:pPr>
      <w:r w:rsidRPr="00AE2B4A">
        <w:t>Maximum Acceptable Value</w:t>
      </w:r>
      <w:r w:rsidR="007C5F48" w:rsidRPr="00AE2B4A">
        <w:t xml:space="preserve"> (Provisional)</w:t>
      </w:r>
    </w:p>
    <w:p w14:paraId="24E30154" w14:textId="77777777" w:rsidR="007C5F48" w:rsidRPr="00AE2B4A" w:rsidRDefault="007C5F48" w:rsidP="00104F19">
      <w:pPr>
        <w:pStyle w:val="Introductoryparagraph"/>
      </w:pPr>
      <w:r w:rsidRPr="00AE2B4A">
        <w:t>Based on health considerations, the concentration of dichloroacetonitrile in drinking-water should not exceed 0.02</w:t>
      </w:r>
      <w:r w:rsidR="00DB29E6" w:rsidRPr="00AE2B4A">
        <w:t> mg/L</w:t>
      </w:r>
      <w:r w:rsidRPr="00AE2B4A">
        <w:t>.</w:t>
      </w:r>
    </w:p>
    <w:p w14:paraId="24E30155" w14:textId="77777777" w:rsidR="007C5F48" w:rsidRPr="00AE2B4A" w:rsidRDefault="007C5F48" w:rsidP="005B51CA"/>
    <w:p w14:paraId="24E30156" w14:textId="77777777" w:rsidR="007C5F48" w:rsidRPr="00AE2B4A" w:rsidRDefault="007C5F48" w:rsidP="005B51CA">
      <w:r w:rsidRPr="00AE2B4A">
        <w:t>The sum of the ratio of the concentrations of dibromoacetonitrile and dichloroacetonitrile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104F19" w:rsidRPr="00AE2B4A">
        <w:t>s</w:t>
      </w:r>
      <w:r w:rsidRPr="00AE2B4A">
        <w:t>ection 10.2.5.3).</w:t>
      </w:r>
    </w:p>
    <w:p w14:paraId="24E30157" w14:textId="77777777" w:rsidR="007C5F48" w:rsidRPr="00AE2B4A" w:rsidRDefault="007C5F48" w:rsidP="005B51CA"/>
    <w:p w14:paraId="24E30158" w14:textId="77777777" w:rsidR="007C5F48" w:rsidRPr="00AE2B4A" w:rsidRDefault="007C5F48" w:rsidP="005B51CA">
      <w:r w:rsidRPr="00AE2B4A">
        <w:t>The guideline value for dichloroacetonitrile is provisional due to limitations of the toxicological database (WHO 2004 and 2011).</w:t>
      </w:r>
    </w:p>
    <w:p w14:paraId="24E30159" w14:textId="77777777" w:rsidR="007C5F48" w:rsidRPr="00AE2B4A" w:rsidRDefault="007C5F48" w:rsidP="005B51CA"/>
    <w:p w14:paraId="24E3015A" w14:textId="77777777" w:rsidR="00DB29E6"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guideline values for haloacetonitriles in drinking water.</w:t>
      </w:r>
    </w:p>
    <w:p w14:paraId="24E3015B" w14:textId="77777777" w:rsidR="00DB29E6" w:rsidRPr="00AE2B4A" w:rsidRDefault="00DB29E6" w:rsidP="005B51CA"/>
    <w:p w14:paraId="24E3015C" w14:textId="77777777" w:rsidR="007C5F48" w:rsidRPr="00AE2B4A" w:rsidRDefault="00F51851" w:rsidP="00F51851">
      <w:pPr>
        <w:pStyle w:val="Heading3"/>
      </w:pPr>
      <w:r w:rsidRPr="00AE2B4A">
        <w:t>Sources to drinking-water</w:t>
      </w:r>
    </w:p>
    <w:p w14:paraId="24E3015D" w14:textId="77777777" w:rsidR="007C5F48" w:rsidRPr="00AE2B4A" w:rsidRDefault="00F75272" w:rsidP="00F75272">
      <w:pPr>
        <w:pStyle w:val="Heading4"/>
      </w:pPr>
      <w:r w:rsidRPr="00AE2B4A">
        <w:t>1.</w:t>
      </w:r>
      <w:r w:rsidRPr="00AE2B4A">
        <w:tab/>
        <w:t>To source waters</w:t>
      </w:r>
    </w:p>
    <w:p w14:paraId="24E3015E" w14:textId="77777777" w:rsidR="007C5F48" w:rsidRPr="00AE2B4A" w:rsidRDefault="007C5F48" w:rsidP="005B51CA">
      <w:r w:rsidRPr="00AE2B4A">
        <w:t>No known sources.</w:t>
      </w:r>
    </w:p>
    <w:p w14:paraId="24E3015F" w14:textId="77777777" w:rsidR="007C5F48" w:rsidRPr="00AE2B4A" w:rsidRDefault="007C5F48" w:rsidP="005B51CA"/>
    <w:p w14:paraId="24E30160" w14:textId="77777777" w:rsidR="007C5F48" w:rsidRPr="00AE2B4A" w:rsidRDefault="005B51CA" w:rsidP="005B51CA">
      <w:pPr>
        <w:pStyle w:val="Heading4"/>
      </w:pPr>
      <w:r w:rsidRPr="00AE2B4A">
        <w:t>2.</w:t>
      </w:r>
      <w:r w:rsidRPr="00AE2B4A">
        <w:tab/>
        <w:t>From treatment process</w:t>
      </w:r>
      <w:r w:rsidR="00F75272" w:rsidRPr="00AE2B4A">
        <w:t>es</w:t>
      </w:r>
    </w:p>
    <w:p w14:paraId="24E30161" w14:textId="77777777" w:rsidR="007C5F48" w:rsidRPr="00AE2B4A" w:rsidRDefault="007C5F48" w:rsidP="005B51CA">
      <w:r w:rsidRPr="00AE2B4A">
        <w:t>Halogenated acetonitriles are produced during water chlorination or chloramination from naturally occurring substances, including algae, fulvic acid and proteinaceous material.</w:t>
      </w:r>
      <w:r w:rsidR="00817BC2" w:rsidRPr="00AE2B4A">
        <w:t xml:space="preserve"> </w:t>
      </w:r>
      <w:r w:rsidRPr="00AE2B4A">
        <w:t>In general, increasing temperature and/or decreasing pH have been associated with increasing concentrations of halogenated acetonitriles.</w:t>
      </w:r>
      <w:r w:rsidR="00817BC2" w:rsidRPr="00AE2B4A">
        <w:t xml:space="preserve"> </w:t>
      </w:r>
      <w:r w:rsidRPr="00AE2B4A">
        <w:t>Ambient bromide levels appear to influence, to some degree, the speciation of halogenated acetonitrile compounds.</w:t>
      </w:r>
      <w:r w:rsidR="00817BC2" w:rsidRPr="00AE2B4A">
        <w:t xml:space="preserve"> </w:t>
      </w:r>
      <w:r w:rsidRPr="00AE2B4A">
        <w:t>Dichloroacetonitrile is by far the most predominant halogenated acetonitrile species detected in drinking-water from sources with bromide levels of 0.02</w:t>
      </w:r>
      <w:r w:rsidR="00DB29E6" w:rsidRPr="00AE2B4A">
        <w:t> mg/L</w:t>
      </w:r>
      <w:r w:rsidRPr="00AE2B4A">
        <w:t xml:space="preserve"> or less.</w:t>
      </w:r>
    </w:p>
    <w:p w14:paraId="24E30162" w14:textId="77777777" w:rsidR="007C5F48" w:rsidRPr="00AE2B4A" w:rsidRDefault="007C5F48" w:rsidP="005B51CA"/>
    <w:p w14:paraId="24E30163" w14:textId="77777777" w:rsidR="007C5F48" w:rsidRPr="00AE2B4A" w:rsidRDefault="00F75272" w:rsidP="00F75272">
      <w:pPr>
        <w:pStyle w:val="Heading4"/>
      </w:pPr>
      <w:r w:rsidRPr="00AE2B4A">
        <w:t>3.</w:t>
      </w:r>
      <w:r w:rsidRPr="00AE2B4A">
        <w:tab/>
        <w:t>From the distribution system</w:t>
      </w:r>
    </w:p>
    <w:p w14:paraId="24E30164" w14:textId="77777777" w:rsidR="007C5F48" w:rsidRPr="00AE2B4A" w:rsidRDefault="007C5F48" w:rsidP="00104F19">
      <w:pPr>
        <w:keepNext/>
      </w:pPr>
      <w:r w:rsidRPr="00AE2B4A">
        <w:t>No known sources.</w:t>
      </w:r>
    </w:p>
    <w:p w14:paraId="24E30165" w14:textId="77777777" w:rsidR="007C5F48" w:rsidRPr="00AE2B4A" w:rsidRDefault="007C5F48" w:rsidP="005B51CA"/>
    <w:p w14:paraId="24E30166" w14:textId="77777777" w:rsidR="007C5F48" w:rsidRPr="00AE2B4A" w:rsidRDefault="007C5F48" w:rsidP="005B51CA">
      <w:pPr>
        <w:pStyle w:val="Heading3"/>
      </w:pPr>
      <w:r w:rsidRPr="00AE2B4A">
        <w:t xml:space="preserve">Forms and </w:t>
      </w:r>
      <w:r w:rsidR="005B51CA" w:rsidRPr="00AE2B4A">
        <w:t>f</w:t>
      </w:r>
      <w:r w:rsidRPr="00AE2B4A">
        <w:t xml:space="preserve">ate </w:t>
      </w:r>
      <w:r w:rsidR="005B51CA" w:rsidRPr="00AE2B4A">
        <w:t>i</w:t>
      </w:r>
      <w:r w:rsidRPr="00AE2B4A">
        <w:t xml:space="preserve">n the </w:t>
      </w:r>
      <w:r w:rsidR="005B51CA" w:rsidRPr="00AE2B4A">
        <w:t>e</w:t>
      </w:r>
      <w:r w:rsidRPr="00AE2B4A">
        <w:t>nvironment</w:t>
      </w:r>
    </w:p>
    <w:p w14:paraId="24E30167" w14:textId="77777777" w:rsidR="007C5F48" w:rsidRPr="00AE2B4A" w:rsidRDefault="007C5F48" w:rsidP="005B51CA">
      <w:r w:rsidRPr="00AE2B4A">
        <w:t>Haloacetonitriles are reported to undergo hydrolysis in water, yielding non</w:t>
      </w:r>
      <w:r w:rsidR="0067764A">
        <w:t>-</w:t>
      </w:r>
      <w:r w:rsidRPr="00AE2B4A">
        <w:t>volatile products.</w:t>
      </w:r>
      <w:r w:rsidR="00817BC2" w:rsidRPr="00AE2B4A">
        <w:t xml:space="preserve"> </w:t>
      </w:r>
      <w:r w:rsidRPr="00AE2B4A">
        <w:t>Dichloroacetonitrile is very mobile in soil and is expected to leach; however it is not likely to be found in soil.</w:t>
      </w:r>
    </w:p>
    <w:p w14:paraId="24E30168" w14:textId="77777777" w:rsidR="007C5F48" w:rsidRPr="00AE2B4A" w:rsidRDefault="007C5F48" w:rsidP="005B51CA"/>
    <w:p w14:paraId="24E30169" w14:textId="77777777" w:rsidR="007C5F48" w:rsidRPr="00AE2B4A" w:rsidRDefault="00F51851" w:rsidP="00F51851">
      <w:pPr>
        <w:pStyle w:val="Heading3"/>
      </w:pPr>
      <w:r w:rsidRPr="00AE2B4A">
        <w:t>Typical concentrations in drinking-water</w:t>
      </w:r>
    </w:p>
    <w:p w14:paraId="24E3016A" w14:textId="77777777" w:rsidR="007C5F48" w:rsidRPr="00AE2B4A" w:rsidRDefault="007C5F48" w:rsidP="005B51CA">
      <w:r w:rsidRPr="00AE2B4A">
        <w:t xml:space="preserve">The P2 Chemical Determinand Identification Programme, sampled from 209 zones, found dichloroacetonitrile concentrations to range from </w:t>
      </w:r>
      <w:r w:rsidR="00817BC2" w:rsidRPr="00AE2B4A">
        <w:t>“</w:t>
      </w:r>
      <w:r w:rsidRPr="00AE2B4A">
        <w:t>not detectable</w:t>
      </w:r>
      <w:r w:rsidR="00817BC2" w:rsidRPr="00AE2B4A">
        <w:t>”</w:t>
      </w:r>
      <w:r w:rsidRPr="00AE2B4A">
        <w:t xml:space="preserve"> (nd) to 0.008</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r w:rsidR="00817BC2" w:rsidRPr="00AE2B4A">
        <w:t xml:space="preserve"> </w:t>
      </w:r>
      <w:r w:rsidRPr="00AE2B4A">
        <w:t xml:space="preserve">The Priority 2 Identification Programme found no distribution zones supplying drinking-water with </w:t>
      </w:r>
      <w:r w:rsidRPr="00AE2B4A">
        <w:rPr>
          <w:szCs w:val="24"/>
        </w:rPr>
        <w:t xml:space="preserve">dichloroacetonitrile </w:t>
      </w:r>
      <w:r w:rsidRPr="00AE2B4A">
        <w:t>at &gt;50</w:t>
      </w:r>
      <w:r w:rsidR="00E4453A" w:rsidRPr="00AE2B4A">
        <w:t> percent</w:t>
      </w:r>
      <w:r w:rsidRPr="00AE2B4A">
        <w:t xml:space="preserve"> of the MAV (ESR 2001).</w:t>
      </w:r>
    </w:p>
    <w:p w14:paraId="24E3016B" w14:textId="77777777" w:rsidR="007C5F48" w:rsidRPr="00AE2B4A" w:rsidRDefault="007C5F48" w:rsidP="005B51CA"/>
    <w:p w14:paraId="24E3016C" w14:textId="77777777" w:rsidR="007C5F48" w:rsidRPr="00AE2B4A" w:rsidRDefault="007C5F48" w:rsidP="005B51CA">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w:t>
      </w:r>
      <w:r w:rsidRPr="00AE2B4A">
        <w:rPr>
          <w:szCs w:val="24"/>
        </w:rPr>
        <w:t xml:space="preserve">dichloroacetonitrile </w:t>
      </w:r>
      <w:r w:rsidRPr="00AE2B4A">
        <w:t>in the raw water, &lt;0.0003 to 0.0003</w:t>
      </w:r>
      <w:r w:rsidR="00DB29E6" w:rsidRPr="00AE2B4A">
        <w:t> mg/L</w:t>
      </w:r>
      <w:r w:rsidRPr="00AE2B4A">
        <w:t xml:space="preserve"> in the treated water, and up to 0.0005</w:t>
      </w:r>
      <w:r w:rsidR="00DB29E6" w:rsidRPr="00AE2B4A">
        <w:t> mg/L</w:t>
      </w:r>
      <w:r w:rsidRPr="00AE2B4A">
        <w:t xml:space="preserve"> in the distribution system.</w:t>
      </w:r>
    </w:p>
    <w:p w14:paraId="24E3016D" w14:textId="77777777" w:rsidR="007C5F48" w:rsidRPr="00AE2B4A" w:rsidRDefault="007C5F48" w:rsidP="005B51CA"/>
    <w:p w14:paraId="24E3016E" w14:textId="77777777" w:rsidR="007C5F48" w:rsidRPr="00AE2B4A" w:rsidRDefault="007C5F48" w:rsidP="005B51CA">
      <w:pPr>
        <w:rPr>
          <w:szCs w:val="24"/>
        </w:rPr>
      </w:pPr>
      <w:r w:rsidRPr="00AE2B4A">
        <w:rPr>
          <w:szCs w:val="24"/>
        </w:rPr>
        <w:t>Data for drinking-water supplies in the USA indicate that dichloroacetonitrile is present in groundwater and surface water distribution systems at mean concentrations of 0.0009 and 0.0022</w:t>
      </w:r>
      <w:r w:rsidR="00DB29E6" w:rsidRPr="00AE2B4A">
        <w:rPr>
          <w:szCs w:val="24"/>
        </w:rPr>
        <w:t> mg/L</w:t>
      </w:r>
      <w:r w:rsidRPr="00AE2B4A">
        <w:rPr>
          <w:szCs w:val="24"/>
        </w:rPr>
        <w:t>.</w:t>
      </w:r>
      <w:r w:rsidR="00817BC2" w:rsidRPr="00AE2B4A">
        <w:rPr>
          <w:szCs w:val="24"/>
        </w:rPr>
        <w:t xml:space="preserve"> </w:t>
      </w:r>
      <w:r w:rsidRPr="00AE2B4A">
        <w:rPr>
          <w:szCs w:val="24"/>
        </w:rPr>
        <w:t>The highest concentrations of dichloroacetonitrile found in US drinking-water from 1998 to 2003 ranged from 0.001–0.003</w:t>
      </w:r>
      <w:r w:rsidR="00DB29E6" w:rsidRPr="00AE2B4A">
        <w:rPr>
          <w:szCs w:val="24"/>
        </w:rPr>
        <w:t> mg/L</w:t>
      </w:r>
      <w:r w:rsidRPr="00AE2B4A">
        <w:rPr>
          <w:szCs w:val="24"/>
        </w:rPr>
        <w:t>.</w:t>
      </w:r>
    </w:p>
    <w:p w14:paraId="24E3016F" w14:textId="77777777" w:rsidR="007C5F48" w:rsidRPr="00AE2B4A" w:rsidRDefault="007C5F48" w:rsidP="005B51CA">
      <w:pPr>
        <w:rPr>
          <w:szCs w:val="24"/>
        </w:rPr>
      </w:pPr>
    </w:p>
    <w:p w14:paraId="24E30170" w14:textId="77777777" w:rsidR="007C5F48" w:rsidRPr="00AE2B4A" w:rsidRDefault="00104F19" w:rsidP="005B51CA">
      <w:pPr>
        <w:rPr>
          <w:szCs w:val="24"/>
        </w:rPr>
      </w:pPr>
      <w:r w:rsidRPr="00AE2B4A">
        <w:rPr>
          <w:szCs w:val="24"/>
        </w:rPr>
        <w:t>Fifty</w:t>
      </w:r>
      <w:r w:rsidR="007C5F48" w:rsidRPr="00AE2B4A">
        <w:rPr>
          <w:szCs w:val="24"/>
        </w:rPr>
        <w:t xml:space="preserve"> water utilities in the US reported detecting dichloroacetonitrile in tap water since 2004, according to EWG</w:t>
      </w:r>
      <w:r w:rsidR="00817BC2" w:rsidRPr="00AE2B4A">
        <w:rPr>
          <w:szCs w:val="24"/>
        </w:rPr>
        <w:t>’</w:t>
      </w:r>
      <w:r w:rsidR="007C5F48" w:rsidRPr="00AE2B4A">
        <w:rPr>
          <w:szCs w:val="24"/>
        </w:rPr>
        <w:t>s analysis of water quality data supplied by state water agencies, the highest concentration being 0.005</w:t>
      </w:r>
      <w:r w:rsidR="00DB29E6" w:rsidRPr="00AE2B4A">
        <w:rPr>
          <w:szCs w:val="24"/>
        </w:rPr>
        <w:t> mg/L</w:t>
      </w:r>
      <w:r w:rsidR="007C5F48" w:rsidRPr="00AE2B4A">
        <w:rPr>
          <w:szCs w:val="24"/>
        </w:rPr>
        <w:t>.</w:t>
      </w:r>
    </w:p>
    <w:p w14:paraId="24E30171" w14:textId="77777777" w:rsidR="007C5F48" w:rsidRPr="00AE2B4A" w:rsidRDefault="007C5F48" w:rsidP="005B51CA"/>
    <w:p w14:paraId="24E30172" w14:textId="77777777" w:rsidR="007C5F48" w:rsidRPr="00AE2B4A" w:rsidRDefault="007C5F48" w:rsidP="005B51CA">
      <w:pPr>
        <w:rPr>
          <w:szCs w:val="24"/>
        </w:rPr>
      </w:pPr>
      <w:r w:rsidRPr="00AE2B4A">
        <w:rPr>
          <w:szCs w:val="24"/>
          <w:lang w:eastAsia="en-NZ"/>
        </w:rPr>
        <w:t>DWI (2012) reported a UK study.</w:t>
      </w:r>
      <w:r w:rsidR="00817BC2" w:rsidRPr="00AE2B4A">
        <w:rPr>
          <w:szCs w:val="24"/>
          <w:lang w:eastAsia="en-NZ"/>
        </w:rPr>
        <w:t xml:space="preserve"> </w:t>
      </w:r>
      <w:r w:rsidRPr="00AE2B4A">
        <w:rPr>
          <w:szCs w:val="24"/>
        </w:rPr>
        <w:t>The lowland water sources that were included in the survey formed more N-DBPs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Trichloroacetonitrile was not detected.</w:t>
      </w:r>
    </w:p>
    <w:p w14:paraId="24E30173" w14:textId="77777777" w:rsidR="007C5F48" w:rsidRPr="00AE2B4A" w:rsidRDefault="007C5F48" w:rsidP="005B51CA"/>
    <w:p w14:paraId="24E30174" w14:textId="77777777" w:rsidR="007C5F48" w:rsidRPr="00AE2B4A" w:rsidRDefault="00A31C82" w:rsidP="00A31C82">
      <w:pPr>
        <w:pStyle w:val="Heading3"/>
      </w:pPr>
      <w:r w:rsidRPr="00AE2B4A">
        <w:t>Removal methods</w:t>
      </w:r>
    </w:p>
    <w:p w14:paraId="24E30175" w14:textId="77777777" w:rsidR="007C5F48" w:rsidRPr="00AE2B4A" w:rsidRDefault="007C5F48" w:rsidP="005B51CA">
      <w:r w:rsidRPr="00AE2B4A">
        <w:t>As dichloroacetonitrile arises in waters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0176" w14:textId="77777777" w:rsidR="007C5F48" w:rsidRPr="00AE2B4A" w:rsidRDefault="007C5F48" w:rsidP="005B51CA"/>
    <w:p w14:paraId="24E30177"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0178" w14:textId="77777777" w:rsidR="007C5F48" w:rsidRPr="00AE2B4A" w:rsidRDefault="007C5F48" w:rsidP="005B51CA"/>
    <w:p w14:paraId="24E30179"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3017A" w14:textId="77777777" w:rsidR="007C5F48" w:rsidRPr="00AE2B4A" w:rsidRDefault="007C5F48" w:rsidP="005B51CA"/>
    <w:p w14:paraId="24E3017B" w14:textId="77777777" w:rsidR="007C5F48" w:rsidRPr="00AE2B4A" w:rsidRDefault="00A31C82" w:rsidP="00A31C82">
      <w:pPr>
        <w:pStyle w:val="Heading3"/>
      </w:pPr>
      <w:r w:rsidRPr="00AE2B4A">
        <w:t>Analytical methods</w:t>
      </w:r>
    </w:p>
    <w:p w14:paraId="24E3017C" w14:textId="77777777" w:rsidR="007C5F48" w:rsidRPr="00AE2B4A" w:rsidRDefault="00236B49" w:rsidP="00236B49">
      <w:pPr>
        <w:pStyle w:val="Heading4"/>
      </w:pPr>
      <w:r w:rsidRPr="00AE2B4A">
        <w:t>Referee method</w:t>
      </w:r>
    </w:p>
    <w:p w14:paraId="24E3017D" w14:textId="77777777" w:rsidR="007C5F48" w:rsidRPr="00AE2B4A" w:rsidRDefault="00901AE6" w:rsidP="005B51CA">
      <w:r w:rsidRPr="00AE2B4A">
        <w:t>Liquid–Liquid</w:t>
      </w:r>
      <w:r w:rsidR="007C5F48" w:rsidRPr="00AE2B4A">
        <w:t xml:space="preserve"> Extraction and Gas Chromatography with Electron-Capture Detection (EPA 551).</w:t>
      </w:r>
    </w:p>
    <w:p w14:paraId="24E3017E" w14:textId="77777777" w:rsidR="007C5F48" w:rsidRPr="00AE2B4A" w:rsidRDefault="007C5F48" w:rsidP="005B51CA"/>
    <w:p w14:paraId="24E3017F" w14:textId="77777777" w:rsidR="007C5F48" w:rsidRPr="00AE2B4A" w:rsidRDefault="00236B49" w:rsidP="00236B49">
      <w:pPr>
        <w:pStyle w:val="Heading4"/>
      </w:pPr>
      <w:r w:rsidRPr="00AE2B4A">
        <w:t>Some alternative methods</w:t>
      </w:r>
    </w:p>
    <w:p w14:paraId="24E30180" w14:textId="77777777" w:rsidR="007C5F48" w:rsidRPr="00AE2B4A" w:rsidRDefault="007C5F48" w:rsidP="005B51CA">
      <w:r w:rsidRPr="00AE2B4A">
        <w:t>No alternative methods have been recommended for dichloroacetonitrile because no methods meet the required criteria.</w:t>
      </w:r>
    </w:p>
    <w:p w14:paraId="24E30181" w14:textId="77777777" w:rsidR="007C5F48" w:rsidRPr="00AE2B4A" w:rsidRDefault="007C5F48" w:rsidP="005B51CA"/>
    <w:p w14:paraId="24E30182" w14:textId="77777777" w:rsidR="007C5F48" w:rsidRPr="00AE2B4A" w:rsidRDefault="00A31C82" w:rsidP="00A31C82">
      <w:pPr>
        <w:pStyle w:val="Heading3"/>
      </w:pPr>
      <w:r w:rsidRPr="00AE2B4A">
        <w:t>Health considerations</w:t>
      </w:r>
    </w:p>
    <w:p w14:paraId="24E30183" w14:textId="77777777" w:rsidR="007C5F48" w:rsidRPr="00AE2B4A" w:rsidRDefault="007C5F48" w:rsidP="005B51CA">
      <w:r w:rsidRPr="00AE2B4A">
        <w:t>The only known route of human exposure for dichloroacetonitrile is through chlorinated drinking-water.</w:t>
      </w:r>
      <w:r w:rsidR="00817BC2" w:rsidRPr="00AE2B4A">
        <w:t xml:space="preserve"> </w:t>
      </w:r>
      <w:r w:rsidRPr="00AE2B4A">
        <w:t xml:space="preserve">Dichloroacetonitrile is well-absorbed from the </w:t>
      </w:r>
      <w:r w:rsidR="003C055F" w:rsidRPr="00AE2B4A">
        <w:t xml:space="preserve">gastrointestinal </w:t>
      </w:r>
      <w:r w:rsidRPr="00AE2B4A">
        <w:t>tract.</w:t>
      </w:r>
      <w:r w:rsidR="00817BC2" w:rsidRPr="00AE2B4A">
        <w:t xml:space="preserve"> </w:t>
      </w:r>
      <w:r w:rsidRPr="00AE2B4A">
        <w:t>Most is excreted in urine, with smaller amounts being eliminated in expired air and faeces.</w:t>
      </w:r>
      <w:r w:rsidR="00817BC2" w:rsidRPr="00AE2B4A">
        <w:t xml:space="preserve"> </w:t>
      </w:r>
      <w:r w:rsidRPr="00AE2B4A">
        <w:t>Its metabolites are detected in highest concentrations in liver, blood, muscle and skin.</w:t>
      </w:r>
      <w:r w:rsidR="00817BC2" w:rsidRPr="00AE2B4A">
        <w:t xml:space="preserve"> </w:t>
      </w:r>
      <w:r w:rsidRPr="00AE2B4A">
        <w:t>It may be formed in vivo following ingestion of chlorinated water.</w:t>
      </w:r>
    </w:p>
    <w:p w14:paraId="24E30184" w14:textId="77777777" w:rsidR="007C5F48" w:rsidRPr="00AE2B4A" w:rsidRDefault="007C5F48" w:rsidP="005B51CA"/>
    <w:p w14:paraId="24E30185" w14:textId="77777777" w:rsidR="007C5F48" w:rsidRPr="00AE2B4A" w:rsidRDefault="007C5F48" w:rsidP="005B51CA">
      <w:r w:rsidRPr="00AE2B4A">
        <w:t>Studies of pregnant rats administered high levels of dichloroacetonitrile during gestation report significantly increased foetal resorptions and decreased foetal weight and size.</w:t>
      </w:r>
      <w:r w:rsidR="00817BC2" w:rsidRPr="00AE2B4A">
        <w:t xml:space="preserve"> </w:t>
      </w:r>
      <w:r w:rsidRPr="00AE2B4A">
        <w:t>Malformations of the cardiovascular, digestive and urogenital systems were observed.</w:t>
      </w:r>
    </w:p>
    <w:p w14:paraId="24E30186" w14:textId="77777777" w:rsidR="007C5F48" w:rsidRPr="00AE2B4A" w:rsidRDefault="007C5F48" w:rsidP="005B51CA"/>
    <w:p w14:paraId="24E30187" w14:textId="77777777" w:rsidR="007C5F48" w:rsidRPr="00AE2B4A" w:rsidRDefault="007C5F48" w:rsidP="005B51CA">
      <w:r w:rsidRPr="00AE2B4A">
        <w:t>Potential health impacts associated with dichloroacetonitrile include neurotoxicity and respiratory toxicity.</w:t>
      </w:r>
    </w:p>
    <w:p w14:paraId="24E30188" w14:textId="77777777" w:rsidR="007C5F48" w:rsidRPr="00AE2B4A" w:rsidRDefault="007C5F48" w:rsidP="005B51CA"/>
    <w:p w14:paraId="24E30189" w14:textId="77777777" w:rsidR="007C5F48" w:rsidRPr="00AE2B4A" w:rsidRDefault="007C5F48" w:rsidP="005B51CA">
      <w:pPr>
        <w:rPr>
          <w:bCs/>
        </w:rPr>
      </w:pPr>
      <w:r w:rsidRPr="00AE2B4A">
        <w:rPr>
          <w:bCs/>
        </w:rPr>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rPr>
          <w:bCs/>
        </w:rPr>
        <w:t xml:space="preserve"> </w:t>
      </w:r>
      <w:r w:rsidRPr="00AE2B4A">
        <w:rPr>
          <w:bCs/>
        </w:rPr>
        <w:t>They noted that the majority of DBPs have yet to be chemically characterised, and only a small fraction of DBPs have been evaluated for their biological and toxicological effects.</w:t>
      </w:r>
      <w:r w:rsidR="00817BC2" w:rsidRPr="00AE2B4A">
        <w:rPr>
          <w:bCs/>
        </w:rPr>
        <w:t xml:space="preserve"> </w:t>
      </w:r>
      <w:r w:rsidRPr="00AE2B4A">
        <w:rPr>
          <w:bCs/>
        </w:rPr>
        <w:t xml:space="preserve">One of their findings was that for cell induced genomic </w:t>
      </w:r>
      <w:smartTag w:uri="urn:schemas-microsoft-com:office:smarttags" w:element="stockticker">
        <w:r w:rsidRPr="00AE2B4A">
          <w:rPr>
            <w:bCs/>
          </w:rPr>
          <w:t>DNA</w:t>
        </w:r>
      </w:smartTag>
      <w:r w:rsidRPr="00AE2B4A">
        <w:rPr>
          <w:bCs/>
        </w:rPr>
        <w:t xml:space="preserve"> damage, the rank order from the most genotoxic to the least genotoxic of the DBP classes was haloacetonitriles &gt; haloacetamides &gt; halonitromethanes &gt; haloacetaldehydes &gt; haloacetic acids &gt; &gt;2C-haloacids &gt; halomethanes.</w:t>
      </w:r>
    </w:p>
    <w:p w14:paraId="24E3018A" w14:textId="77777777" w:rsidR="007C5F48" w:rsidRPr="00AE2B4A" w:rsidRDefault="007C5F48" w:rsidP="005B51CA"/>
    <w:p w14:paraId="24E3018B" w14:textId="77777777" w:rsidR="007C5F48" w:rsidRPr="00AE2B4A" w:rsidRDefault="007C5F48" w:rsidP="005B51CA">
      <w:r w:rsidRPr="00AE2B4A">
        <w:t>Assay results have indicated that dichloroacetonitrile is mutagenic.</w:t>
      </w:r>
      <w:r w:rsidR="00817BC2" w:rsidRPr="00AE2B4A">
        <w:t xml:space="preserve"> </w:t>
      </w:r>
      <w:r w:rsidRPr="00AE2B4A">
        <w:t>The International Agency for Research on Cancer has concluded that dichloroacetonitrile is not classifiable as to its carcinogenicity to humans (</w:t>
      </w:r>
      <w:r w:rsidR="00BA2D53" w:rsidRPr="00AE2B4A">
        <w:t>Group 3</w:t>
      </w:r>
      <w:r w:rsidRPr="00AE2B4A">
        <w:t>).</w:t>
      </w:r>
    </w:p>
    <w:p w14:paraId="24E3018C" w14:textId="77777777" w:rsidR="007C5F48" w:rsidRPr="00AE2B4A" w:rsidRDefault="007C5F48" w:rsidP="005B51CA"/>
    <w:p w14:paraId="24E3018D" w14:textId="77777777" w:rsidR="007C5F48" w:rsidRPr="00AE2B4A" w:rsidRDefault="007C5F48" w:rsidP="005B51CA">
      <w:pPr>
        <w:rPr>
          <w:szCs w:val="24"/>
          <w:lang w:eastAsia="en-NZ"/>
        </w:rPr>
      </w:pPr>
      <w:r w:rsidRPr="00AE2B4A">
        <w:rPr>
          <w:szCs w:val="24"/>
          <w:lang w:eastAsia="en-NZ"/>
        </w:rPr>
        <w:t xml:space="preserve">2,2-Dichloroacetonitrile is cytotoxic and causes genotoxicity </w:t>
      </w:r>
      <w:r w:rsidRPr="00AE2B4A">
        <w:rPr>
          <w:i/>
          <w:iCs/>
          <w:szCs w:val="24"/>
          <w:lang w:eastAsia="en-NZ"/>
        </w:rPr>
        <w:t>in vitro</w:t>
      </w:r>
      <w:r w:rsidRPr="00AE2B4A">
        <w:rPr>
          <w:szCs w:val="24"/>
          <w:lang w:eastAsia="en-NZ"/>
        </w:rPr>
        <w:t>.</w:t>
      </w:r>
      <w:r w:rsidR="00817BC2" w:rsidRPr="00AE2B4A">
        <w:rPr>
          <w:szCs w:val="24"/>
          <w:lang w:eastAsia="en-NZ"/>
        </w:rPr>
        <w:t xml:space="preserve"> </w:t>
      </w:r>
      <w:r w:rsidRPr="00AE2B4A">
        <w:rPr>
          <w:szCs w:val="24"/>
          <w:lang w:eastAsia="en-NZ"/>
        </w:rPr>
        <w:t>Data developed in subchronic studies provided some indication of NOAEL for the general toxicity of 2,2</w:t>
      </w:r>
      <w:r w:rsidR="00104F19" w:rsidRPr="00AE2B4A">
        <w:rPr>
          <w:szCs w:val="24"/>
          <w:lang w:eastAsia="en-NZ"/>
        </w:rPr>
        <w:noBreakHyphen/>
      </w:r>
      <w:r w:rsidRPr="00AE2B4A">
        <w:rPr>
          <w:szCs w:val="24"/>
          <w:lang w:eastAsia="en-NZ"/>
        </w:rPr>
        <w:t>dichloroacetonitrile.</w:t>
      </w:r>
      <w:r w:rsidR="00817BC2" w:rsidRPr="00AE2B4A">
        <w:rPr>
          <w:szCs w:val="24"/>
          <w:lang w:eastAsia="en-NZ"/>
        </w:rPr>
        <w:t xml:space="preserve"> </w:t>
      </w:r>
      <w:r w:rsidRPr="00AE2B4A">
        <w:rPr>
          <w:szCs w:val="24"/>
          <w:lang w:eastAsia="en-NZ"/>
        </w:rPr>
        <w:t>The LOAEL is 8</w:t>
      </w:r>
      <w:r w:rsidR="00DB29E6" w:rsidRPr="00AE2B4A">
        <w:rPr>
          <w:szCs w:val="24"/>
          <w:lang w:eastAsia="en-NZ"/>
        </w:rPr>
        <w:t> mg/kg</w:t>
      </w:r>
      <w:r w:rsidRPr="00AE2B4A">
        <w:rPr>
          <w:szCs w:val="24"/>
          <w:lang w:eastAsia="en-NZ"/>
        </w:rPr>
        <w:t xml:space="preserve"> of body weight per day, based on increased relative liver weights.</w:t>
      </w:r>
      <w:r w:rsidR="00817BC2" w:rsidRPr="00AE2B4A">
        <w:rPr>
          <w:szCs w:val="24"/>
          <w:lang w:eastAsia="en-NZ"/>
        </w:rPr>
        <w:t xml:space="preserve"> </w:t>
      </w:r>
      <w:r w:rsidRPr="00AE2B4A">
        <w:rPr>
          <w:szCs w:val="24"/>
          <w:lang w:eastAsia="en-NZ"/>
        </w:rPr>
        <w:t xml:space="preserve">A Working Group for the WHO </w:t>
      </w:r>
      <w:r w:rsidRPr="00AE2B4A">
        <w:rPr>
          <w:i/>
          <w:iCs/>
          <w:szCs w:val="24"/>
          <w:lang w:eastAsia="en-NZ"/>
        </w:rPr>
        <w:t xml:space="preserve">Guidelines for drinking-water quality </w:t>
      </w:r>
      <w:r w:rsidRPr="00AE2B4A">
        <w:rPr>
          <w:szCs w:val="24"/>
          <w:lang w:eastAsia="en-NZ"/>
        </w:rPr>
        <w:t>considered 2,2-dichloroacetonitrile (WHO, 1993), and determined a TDI of 15</w:t>
      </w:r>
      <w:r w:rsidR="00373708" w:rsidRPr="00AE2B4A">
        <w:rPr>
          <w:szCs w:val="24"/>
          <w:lang w:eastAsia="en-NZ"/>
        </w:rPr>
        <w:t> μg</w:t>
      </w:r>
      <w:r w:rsidRPr="00AE2B4A">
        <w:rPr>
          <w:szCs w:val="24"/>
          <w:lang w:eastAsia="en-NZ"/>
        </w:rPr>
        <w:t>/kg of body weight for 2,2-dichloroacetonitrile based on a NOAEL of 15</w:t>
      </w:r>
      <w:r w:rsidR="00DB29E6" w:rsidRPr="00AE2B4A">
        <w:rPr>
          <w:szCs w:val="24"/>
          <w:lang w:eastAsia="en-NZ"/>
        </w:rPr>
        <w:t> mg/kg</w:t>
      </w:r>
      <w:r w:rsidRPr="00AE2B4A">
        <w:rPr>
          <w:szCs w:val="24"/>
          <w:lang w:eastAsia="en-NZ"/>
        </w:rPr>
        <w:t xml:space="preserve"> of body weight per day in a reproductive toxicity study in rats (DWI 2010).</w:t>
      </w:r>
    </w:p>
    <w:p w14:paraId="24E3018E" w14:textId="77777777" w:rsidR="007C5F48" w:rsidRPr="00AE2B4A" w:rsidRDefault="007C5F48" w:rsidP="005B51CA"/>
    <w:p w14:paraId="24E3018F" w14:textId="77777777" w:rsidR="007C5F48" w:rsidRPr="00AE2B4A" w:rsidRDefault="00A31C82" w:rsidP="0099026D">
      <w:pPr>
        <w:pStyle w:val="Heading3"/>
      </w:pPr>
      <w:r w:rsidRPr="00AE2B4A">
        <w:t xml:space="preserve">Derivation of </w:t>
      </w:r>
      <w:r w:rsidR="0099026D" w:rsidRPr="00AE2B4A">
        <w:t>Maximum Acceptable Value</w:t>
      </w:r>
    </w:p>
    <w:p w14:paraId="24E30190" w14:textId="77777777" w:rsidR="007C5F48" w:rsidRPr="00AE2B4A" w:rsidRDefault="007C5F48" w:rsidP="005B51CA">
      <w:pPr>
        <w:rPr>
          <w:spacing w:val="-2"/>
        </w:rPr>
      </w:pPr>
      <w:r w:rsidRPr="00AE2B4A">
        <w:rPr>
          <w:spacing w:val="-2"/>
        </w:rPr>
        <w:t>Due to the lack of evidence of the carcinogenicity of dichloroacetonitrile, a tolerable daily intake approach has been used for the derivation of the PMAV for dichloroacetonitrile in drinking-water.</w:t>
      </w:r>
      <w:r w:rsidR="00817BC2" w:rsidRPr="00AE2B4A">
        <w:rPr>
          <w:spacing w:val="-2"/>
        </w:rPr>
        <w:t xml:space="preserve"> </w:t>
      </w:r>
      <w:r w:rsidRPr="00AE2B4A">
        <w:rPr>
          <w:spacing w:val="-2"/>
        </w:rPr>
        <w:t>A lowest-observable-adverse-effect level determined for adverse effects in a study in rats has been used as the basis of the derivation.</w:t>
      </w:r>
    </w:p>
    <w:p w14:paraId="24E30191" w14:textId="77777777" w:rsidR="007C5F48" w:rsidRPr="00AE2B4A" w:rsidRDefault="007C5F48" w:rsidP="005B51CA"/>
    <w:p w14:paraId="24E30192" w14:textId="77777777" w:rsidR="007C5F48" w:rsidRPr="00AE2B4A" w:rsidRDefault="007C5F48" w:rsidP="005B51CA">
      <w:r w:rsidRPr="00AE2B4A">
        <w:t>The PMAV for dichloroacetonitrile in drinking-water was derived as follows:</w:t>
      </w:r>
    </w:p>
    <w:p w14:paraId="24E30193" w14:textId="77777777" w:rsidR="007C5F48" w:rsidRPr="00AE2B4A" w:rsidRDefault="007C5F48" w:rsidP="00104F19">
      <w:pPr>
        <w:spacing w:before="60"/>
        <w:ind w:left="567" w:right="-284"/>
      </w:pPr>
      <w:r w:rsidRPr="00AE2B4A">
        <w:rPr>
          <w:u w:val="single"/>
        </w:rPr>
        <w:t>8</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0.0187</w:t>
      </w:r>
      <w:r w:rsidR="00DB29E6" w:rsidRPr="00AE2B4A">
        <w:t> mg/L</w:t>
      </w:r>
      <w:r w:rsidR="00817BC2" w:rsidRPr="00AE2B4A">
        <w:t xml:space="preserve"> </w:t>
      </w:r>
      <w:r w:rsidRPr="00AE2B4A">
        <w:t>(rounded to 0.02</w:t>
      </w:r>
      <w:r w:rsidR="00DB29E6" w:rsidRPr="00AE2B4A">
        <w:t> mg/L</w:t>
      </w:r>
      <w:r w:rsidRPr="00AE2B4A">
        <w:t>)</w:t>
      </w:r>
    </w:p>
    <w:p w14:paraId="24E30194" w14:textId="77777777" w:rsidR="007C5F48" w:rsidRPr="00AE2B4A" w:rsidRDefault="007C5F48" w:rsidP="00104F19">
      <w:pPr>
        <w:tabs>
          <w:tab w:val="center" w:pos="2694"/>
        </w:tabs>
      </w:pPr>
      <w:r w:rsidRPr="00AE2B4A">
        <w:tab/>
        <w:t>2 L x 3000</w:t>
      </w:r>
    </w:p>
    <w:p w14:paraId="24E30195" w14:textId="77777777" w:rsidR="007C5F48" w:rsidRPr="00AE2B4A" w:rsidRDefault="007C5F48" w:rsidP="00104F19">
      <w:pPr>
        <w:spacing w:before="120"/>
      </w:pPr>
      <w:r w:rsidRPr="00AE2B4A">
        <w:t>where:</w:t>
      </w:r>
    </w:p>
    <w:p w14:paraId="24E30196" w14:textId="77777777" w:rsidR="007C5F48" w:rsidRPr="00AE2B4A" w:rsidRDefault="00104F19" w:rsidP="00104F19">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8</w:t>
      </w:r>
      <w:r w:rsidR="00DB29E6" w:rsidRPr="00AE2B4A">
        <w:t> mg/kg</w:t>
      </w:r>
      <w:r w:rsidR="007C5F48" w:rsidRPr="00AE2B4A">
        <w:t xml:space="preserve"> body weight per day for increased relative liver weight in male and female rats in a 90-day study</w:t>
      </w:r>
    </w:p>
    <w:p w14:paraId="24E30197" w14:textId="77777777" w:rsidR="007C5F48" w:rsidRPr="00AE2B4A" w:rsidRDefault="00104F19" w:rsidP="00104F19">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198" w14:textId="77777777" w:rsidR="007C5F48" w:rsidRPr="00AE2B4A" w:rsidRDefault="00104F19" w:rsidP="00104F19">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0199" w14:textId="77777777" w:rsidR="007C5F48" w:rsidRPr="00AE2B4A" w:rsidRDefault="00104F19" w:rsidP="00104F19">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19A" w14:textId="77777777" w:rsidR="007C5F48" w:rsidRPr="00AE2B4A" w:rsidRDefault="00104F19" w:rsidP="00104F19">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3000 (based on a factor of 10 each for intra- and interspecies variation, a factor of 3 for the short duration of the study, a factor of 3 for the use of a minimal LOAEL and a factor of 10 for database deficiencies.</w:t>
      </w:r>
      <w:r w:rsidR="00817BC2" w:rsidRPr="00AE2B4A">
        <w:t xml:space="preserve"> </w:t>
      </w:r>
      <w:r w:rsidR="007C5F48" w:rsidRPr="00AE2B4A">
        <w:t>Due to the overlap of uncertainty factors, the product of three factors of 10 and two partial factors of 3 (actually the square root of 10) is 3000).</w:t>
      </w:r>
    </w:p>
    <w:p w14:paraId="24E3019B" w14:textId="77777777" w:rsidR="007C5F48" w:rsidRPr="00AE2B4A" w:rsidRDefault="007C5F48" w:rsidP="005B51CA"/>
    <w:p w14:paraId="24E3019C" w14:textId="77777777" w:rsidR="007C5F48" w:rsidRPr="00AE2B4A" w:rsidRDefault="007C5F48" w:rsidP="005B51CA">
      <w:r w:rsidRPr="00AE2B4A">
        <w:t xml:space="preserve">The </w:t>
      </w:r>
      <w:smartTag w:uri="urn:schemas-microsoft-com:office:smarttags" w:element="stockticker">
        <w:r w:rsidRPr="00AE2B4A">
          <w:t>MAV</w:t>
        </w:r>
      </w:smartTag>
      <w:r w:rsidRPr="00AE2B4A">
        <w:t xml:space="preserve"> is designated as provisional because of the limitations of the database (</w:t>
      </w:r>
      <w:r w:rsidR="00236B49" w:rsidRPr="00AE2B4A">
        <w:t xml:space="preserve">ie, </w:t>
      </w:r>
      <w:r w:rsidRPr="00AE2B4A">
        <w:t>lack of long-term toxicity and carcinogenicity bioassays.</w:t>
      </w:r>
    </w:p>
    <w:p w14:paraId="24E3019D" w14:textId="77777777" w:rsidR="007C5F48" w:rsidRPr="00AE2B4A" w:rsidRDefault="007C5F48" w:rsidP="005B51CA"/>
    <w:p w14:paraId="24E3019E" w14:textId="77777777" w:rsidR="007C5F48" w:rsidRPr="00AE2B4A" w:rsidRDefault="007C5F48" w:rsidP="005B51CA">
      <w:r w:rsidRPr="00AE2B4A">
        <w:t xml:space="preserve">The </w:t>
      </w:r>
      <w:smartTag w:uri="urn:schemas-microsoft-com:office:smarttags" w:element="stockticker">
        <w:r w:rsidRPr="00AE2B4A">
          <w:t>MAV</w:t>
        </w:r>
      </w:smartTag>
      <w:r w:rsidRPr="00AE2B4A">
        <w:t xml:space="preserve"> (provisional) for dichloroacetonitrile in the 1995 and 2000 DWSNZ had been 0.1</w:t>
      </w:r>
      <w:r w:rsidR="00DB29E6" w:rsidRPr="00AE2B4A">
        <w:t> mg/L</w:t>
      </w:r>
      <w:r w:rsidRPr="00AE2B4A">
        <w:t>, based on the following:</w:t>
      </w:r>
    </w:p>
    <w:p w14:paraId="24E3019F" w14:textId="77777777" w:rsidR="007C5F48" w:rsidRPr="00AE2B4A" w:rsidRDefault="007C5F48" w:rsidP="00104F19">
      <w:pPr>
        <w:spacing w:before="60"/>
        <w:ind w:left="567"/>
      </w:pPr>
      <w:r w:rsidRPr="00AE2B4A">
        <w:rPr>
          <w:u w:val="single"/>
        </w:rPr>
        <w:t>15</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0.1</w:t>
      </w:r>
      <w:r w:rsidR="00DB29E6" w:rsidRPr="00AE2B4A">
        <w:t> mg/L</w:t>
      </w:r>
    </w:p>
    <w:p w14:paraId="24E301A0" w14:textId="77777777" w:rsidR="007C5F48" w:rsidRPr="00AE2B4A" w:rsidRDefault="007C5F48" w:rsidP="00104F19">
      <w:pPr>
        <w:tabs>
          <w:tab w:val="center" w:pos="2694"/>
        </w:tabs>
      </w:pPr>
      <w:r w:rsidRPr="00AE2B4A">
        <w:tab/>
        <w:t>2 L x 1000</w:t>
      </w:r>
    </w:p>
    <w:p w14:paraId="24E301A1" w14:textId="77777777" w:rsidR="007C5F48" w:rsidRPr="00AE2B4A" w:rsidRDefault="007C5F48" w:rsidP="00104F19">
      <w:pPr>
        <w:spacing w:before="120"/>
      </w:pPr>
      <w:r w:rsidRPr="00AE2B4A">
        <w:t>where:</w:t>
      </w:r>
    </w:p>
    <w:p w14:paraId="24E301A2" w14:textId="77777777" w:rsidR="007C5F48" w:rsidRPr="00AE2B4A" w:rsidRDefault="00104F19" w:rsidP="00104F19">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15</w:t>
      </w:r>
      <w:r w:rsidR="00DB29E6" w:rsidRPr="00AE2B4A">
        <w:t> mg/kg</w:t>
      </w:r>
      <w:r w:rsidR="007C5F48" w:rsidRPr="00AE2B4A">
        <w:t xml:space="preserve"> body weight per day for foetal resorptions, decreases in foetal weight and size, and malformations of the cardiovascular, digestive, and urogenital systems in offspring in a teratology study in rats</w:t>
      </w:r>
    </w:p>
    <w:p w14:paraId="24E301A3" w14:textId="77777777" w:rsidR="007C5F48" w:rsidRPr="00AE2B4A" w:rsidRDefault="00104F19" w:rsidP="00104F19">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1A4" w14:textId="77777777" w:rsidR="007C5F48" w:rsidRPr="00AE2B4A" w:rsidRDefault="00104F19" w:rsidP="00104F19">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01A5" w14:textId="77777777" w:rsidR="007C5F48" w:rsidRPr="00AE2B4A" w:rsidRDefault="00104F19" w:rsidP="00104F19">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1A6" w14:textId="77777777" w:rsidR="007C5F48" w:rsidRPr="00AE2B4A" w:rsidRDefault="00104F19" w:rsidP="00104F19">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the severity of the effects at doses above the NOAEL).</w:t>
      </w:r>
    </w:p>
    <w:p w14:paraId="24E301A7" w14:textId="77777777" w:rsidR="007C5F48" w:rsidRPr="00AE2B4A" w:rsidRDefault="007C5F48" w:rsidP="005B51CA"/>
    <w:p w14:paraId="24E301A8" w14:textId="77777777" w:rsidR="007C5F48" w:rsidRPr="00AE2B4A" w:rsidRDefault="00A31C82" w:rsidP="00A31C82">
      <w:pPr>
        <w:pStyle w:val="Heading3"/>
      </w:pPr>
      <w:r w:rsidRPr="00AE2B4A">
        <w:t>References</w:t>
      </w:r>
    </w:p>
    <w:p w14:paraId="24E301A9" w14:textId="77777777" w:rsidR="007C5F48" w:rsidRPr="00AE2B4A" w:rsidRDefault="00E22CDD" w:rsidP="00104F19">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00104F19" w:rsidRPr="00AE2B4A">
        <w:rPr>
          <w:rStyle w:val="Hyperlink"/>
        </w:rPr>
        <w:t>.</w:t>
      </w:r>
    </w:p>
    <w:p w14:paraId="24E301AA" w14:textId="77777777" w:rsidR="007C5F48" w:rsidRPr="00AE2B4A" w:rsidRDefault="00E22CDD" w:rsidP="00104F19">
      <w:pPr>
        <w:pStyle w:val="References"/>
        <w:rPr>
          <w:szCs w:val="24"/>
        </w:rPr>
      </w:pPr>
      <w:r w:rsidRPr="00AE2B4A">
        <w:rPr>
          <w:szCs w:val="24"/>
        </w:rPr>
        <w:t xml:space="preserve">DWI. 2012. </w:t>
      </w:r>
      <w:r w:rsidR="00732105" w:rsidRPr="00AE2B4A">
        <w:rPr>
          <w:i/>
          <w:szCs w:val="24"/>
        </w:rPr>
        <w:t>Monitoring of Nitrogenated DBPs in Drinking Water</w:t>
      </w:r>
      <w:r w:rsidR="007C5F48" w:rsidRPr="00AE2B4A">
        <w:rPr>
          <w:szCs w:val="24"/>
        </w:rPr>
        <w:t>.</w:t>
      </w:r>
      <w:r w:rsidR="00817BC2" w:rsidRPr="00AE2B4A">
        <w:rPr>
          <w:szCs w:val="24"/>
        </w:rPr>
        <w:t xml:space="preserve"> </w:t>
      </w:r>
      <w:r w:rsidR="007C5F48" w:rsidRPr="00AE2B4A">
        <w:rPr>
          <w:szCs w:val="24"/>
        </w:rPr>
        <w:t>Project No: DWI 70/2/268.</w:t>
      </w:r>
      <w:r w:rsidR="00817BC2" w:rsidRPr="00AE2B4A">
        <w:rPr>
          <w:szCs w:val="24"/>
        </w:rPr>
        <w:t xml:space="preserve"> </w:t>
      </w:r>
      <w:r w:rsidR="007C5F48" w:rsidRPr="00AE2B4A">
        <w:rPr>
          <w:szCs w:val="24"/>
        </w:rPr>
        <w:t>91 pp.</w:t>
      </w:r>
      <w:r w:rsidR="00817BC2" w:rsidRPr="00AE2B4A">
        <w:rPr>
          <w:szCs w:val="24"/>
        </w:rPr>
        <w:t xml:space="preserve"> </w:t>
      </w:r>
      <w:hyperlink r:id="rId946" w:history="1">
        <w:r w:rsidRPr="00AE2B4A">
          <w:rPr>
            <w:rStyle w:val="Hyperlink"/>
          </w:rPr>
          <w:t>http://dwi.defra.gov.uk/</w:t>
        </w:r>
      </w:hyperlink>
      <w:r w:rsidR="00104F19" w:rsidRPr="00AE2B4A">
        <w:rPr>
          <w:rStyle w:val="Hyperlink"/>
        </w:rPr>
        <w:t>.</w:t>
      </w:r>
    </w:p>
    <w:p w14:paraId="24E301AB" w14:textId="77777777" w:rsidR="007C5F48" w:rsidRPr="00AE2B4A" w:rsidRDefault="00126CC3" w:rsidP="00104F19">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1AC" w14:textId="77777777" w:rsidR="007C5F48" w:rsidRPr="00AE2B4A" w:rsidRDefault="00126CC3" w:rsidP="00104F1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47" w:history="1">
        <w:r w:rsidR="00A26AC9" w:rsidRPr="00AE2B4A">
          <w:rPr>
            <w:rStyle w:val="Hyperlink"/>
          </w:rPr>
          <w:t>http://www.ewg.org/tap-water/chemical-contaminants</w:t>
        </w:r>
      </w:hyperlink>
      <w:r w:rsidR="00104F19" w:rsidRPr="00AE2B4A">
        <w:rPr>
          <w:rStyle w:val="Hyperlink"/>
        </w:rPr>
        <w:t>.</w:t>
      </w:r>
    </w:p>
    <w:p w14:paraId="24E301AD" w14:textId="77777777" w:rsidR="007C5F48" w:rsidRPr="00AE2B4A" w:rsidRDefault="00901AE6" w:rsidP="00104F19">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104F19" w:rsidRPr="00AE2B4A">
        <w:rPr>
          <w:rStyle w:val="Hyperlink"/>
        </w:rPr>
        <w:t>.</w:t>
      </w:r>
    </w:p>
    <w:p w14:paraId="24E301AE" w14:textId="77777777" w:rsidR="007C5F48" w:rsidRPr="00AE2B4A" w:rsidRDefault="00DB29E6" w:rsidP="00104F19">
      <w:pPr>
        <w:pStyle w:val="References"/>
      </w:pPr>
      <w:r w:rsidRPr="00AE2B4A">
        <w:t xml:space="preserve">IARC. 1999. </w:t>
      </w:r>
      <w:r w:rsidR="007C5F48" w:rsidRPr="00AE2B4A">
        <w:t>Dichloroacetonitrile.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 xml:space="preserve">71: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104F19" w:rsidRPr="00AE2B4A">
        <w:rPr>
          <w:rStyle w:val="Hyperlink"/>
        </w:rPr>
        <w:t>.</w:t>
      </w:r>
    </w:p>
    <w:p w14:paraId="24E301AF" w14:textId="77777777" w:rsidR="007C5F48" w:rsidRPr="00AE2B4A" w:rsidRDefault="002B6151" w:rsidP="00104F19">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104F19" w:rsidRPr="00AE2B4A">
        <w:rPr>
          <w:rStyle w:val="Hyperlink"/>
        </w:rPr>
        <w:t>.</w:t>
      </w:r>
    </w:p>
    <w:p w14:paraId="24E301B0" w14:textId="77777777" w:rsidR="007C5F48" w:rsidRPr="00AE2B4A" w:rsidRDefault="00126CC3" w:rsidP="00104F19">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48" w:history="1">
        <w:r w:rsidR="00A26AC9" w:rsidRPr="00AE2B4A">
          <w:rPr>
            <w:rStyle w:val="Hyperlink"/>
          </w:rPr>
          <w:t>http://www.nhmrc.gov.au/guidelines/publications/eh52</w:t>
        </w:r>
      </w:hyperlink>
      <w:r w:rsidR="00104F19" w:rsidRPr="00AE2B4A">
        <w:rPr>
          <w:rStyle w:val="Hyperlink"/>
        </w:rPr>
        <w:t>.</w:t>
      </w:r>
    </w:p>
    <w:p w14:paraId="24E301B1" w14:textId="77777777" w:rsidR="007C5F48" w:rsidRPr="00AE2B4A" w:rsidRDefault="002A708E" w:rsidP="00104F19">
      <w:pPr>
        <w:pStyle w:val="References"/>
      </w:pPr>
      <w:r w:rsidRPr="00AE2B4A">
        <w:t xml:space="preserve">USEPA. 1990. </w:t>
      </w:r>
      <w:r w:rsidR="007513EA" w:rsidRPr="00AE2B4A">
        <w:rPr>
          <w:i/>
        </w:rPr>
        <w:t>Methods for the Determination of Organic Compounds in Drinking Water</w:t>
      </w:r>
      <w:r w:rsidR="007C5F48" w:rsidRPr="00AE2B4A">
        <w:t>, Supplement 1, Report No EPA/600/4-90-020.</w:t>
      </w:r>
      <w:r w:rsidR="00817BC2" w:rsidRPr="00AE2B4A">
        <w:t xml:space="preserve"> </w:t>
      </w:r>
      <w:r w:rsidR="007C5F48" w:rsidRPr="00AE2B4A">
        <w:t xml:space="preserve">USEPA Methods can be accessed at </w:t>
      </w:r>
      <w:hyperlink r:id="rId949" w:history="1">
        <w:r w:rsidR="007513EA" w:rsidRPr="00AE2B4A">
          <w:rPr>
            <w:rStyle w:val="Hyperlink"/>
          </w:rPr>
          <w:t>http://water.epa.gov/scitech/drinkingwater/labcert/methods_index.cfm</w:t>
        </w:r>
      </w:hyperlink>
      <w:r w:rsidR="00104F19" w:rsidRPr="00AE2B4A">
        <w:rPr>
          <w:rStyle w:val="Hyperlink"/>
        </w:rPr>
        <w:t>.</w:t>
      </w:r>
    </w:p>
    <w:p w14:paraId="24E301B2" w14:textId="77777777" w:rsidR="007C5F48" w:rsidRPr="00AE2B4A" w:rsidRDefault="007A19FD" w:rsidP="00104F19">
      <w:pPr>
        <w:pStyle w:val="References"/>
      </w:pPr>
      <w:r w:rsidRPr="00AE2B4A">
        <w:t xml:space="preserve">USEPA Method 551. 1990. </w:t>
      </w:r>
      <w:r w:rsidR="00104F19" w:rsidRPr="00AE2B4A">
        <w:rPr>
          <w:i/>
        </w:rPr>
        <w:t>Methods for the Determination of Organic Compounds in Drinking Water, Supplement I</w:t>
      </w:r>
      <w:r w:rsidR="007C5F48" w:rsidRPr="00AE2B4A">
        <w:t>.</w:t>
      </w:r>
      <w:r w:rsidR="00817BC2" w:rsidRPr="00AE2B4A">
        <w:t xml:space="preserve"> </w:t>
      </w:r>
      <w:r w:rsidR="00104F19" w:rsidRPr="00AE2B4A">
        <w:t>Washington, DC: United States Environmental Protection Agency, Office Research &amp; Development.</w:t>
      </w:r>
    </w:p>
    <w:p w14:paraId="24E301B3" w14:textId="77777777" w:rsidR="007C5F48" w:rsidRPr="00AE2B4A" w:rsidRDefault="008E4C7A" w:rsidP="00104F19">
      <w:pPr>
        <w:pStyle w:val="References"/>
      </w:pPr>
      <w:r w:rsidRPr="00AE2B4A">
        <w:t xml:space="preserve">USEPA. 2016. </w:t>
      </w:r>
      <w:r w:rsidR="001C1394" w:rsidRPr="00AE2B4A">
        <w:rPr>
          <w:i/>
        </w:rPr>
        <w:t>Six-Year Review 3 Technical Support Document for Disinfectants/Disinfection By</w:t>
      </w:r>
      <w:r w:rsidR="006776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950" w:history="1">
        <w:r w:rsidRPr="00AE2B4A">
          <w:rPr>
            <w:rStyle w:val="Hyperlink"/>
          </w:rPr>
          <w:t>https://www.epa.gov/sites/production/files/2016-12/documents/810r16012.pdf</w:t>
        </w:r>
      </w:hyperlink>
      <w:r w:rsidR="00104F19" w:rsidRPr="00AE2B4A">
        <w:rPr>
          <w:rStyle w:val="Hyperlink"/>
        </w:rPr>
        <w:t>.</w:t>
      </w:r>
    </w:p>
    <w:p w14:paraId="24E301B4" w14:textId="77777777" w:rsidR="007C5F48" w:rsidRPr="00AE2B4A" w:rsidRDefault="00D351A6" w:rsidP="00104F19">
      <w:pPr>
        <w:pStyle w:val="References"/>
      </w:pPr>
      <w:r w:rsidRPr="00AE2B4A">
        <w:t xml:space="preserve">Water Research Foundation. 2009. </w:t>
      </w:r>
      <w:r w:rsidRPr="00AE2B4A">
        <w:rPr>
          <w:i/>
        </w:rPr>
        <w:t>Mammalian Cell Cytotoxicity and Genotoxicity of Disinfection By-Products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The summary can be found in </w:t>
      </w:r>
      <w:r w:rsidR="008D49DE" w:rsidRPr="00AE2B4A">
        <w:rPr>
          <w:rStyle w:val="Hyperlink"/>
        </w:rPr>
        <w:t>http://www.waterresearchfoundation.org/research/TopicsAndProjects/projectProfile.aspx?pn=3089</w:t>
      </w:r>
      <w:r w:rsidR="00104F19" w:rsidRPr="00AE2B4A">
        <w:rPr>
          <w:rStyle w:val="Hyperlink"/>
        </w:rPr>
        <w:t>.</w:t>
      </w:r>
    </w:p>
    <w:p w14:paraId="24E301B5" w14:textId="77777777" w:rsidR="007C5F48" w:rsidRPr="00AE2B4A" w:rsidRDefault="00104F19" w:rsidP="00104F19">
      <w:pPr>
        <w:pStyle w:val="References"/>
      </w:pPr>
      <w:r w:rsidRPr="00AE2B4A">
        <w:t xml:space="preserve">WHO. 1993. </w:t>
      </w:r>
      <w:r w:rsidR="007C5F48" w:rsidRPr="00AE2B4A">
        <w:rPr>
          <w:i/>
          <w:iCs/>
        </w:rPr>
        <w:t xml:space="preserve">Guidelines for Drinking-water Quality </w:t>
      </w:r>
      <w:r w:rsidRPr="00AE2B4A">
        <w:t xml:space="preserve">(2nd edition). </w:t>
      </w:r>
      <w:r w:rsidR="007C5F48" w:rsidRPr="00AE2B4A">
        <w:t>Geneva: World Health Organization.</w:t>
      </w:r>
      <w:r w:rsidR="00817BC2" w:rsidRPr="00AE2B4A">
        <w:t xml:space="preserve"> </w:t>
      </w:r>
      <w:r w:rsidR="007C5F48" w:rsidRPr="00AE2B4A">
        <w:t>Volume 1: Recommendations.</w:t>
      </w:r>
    </w:p>
    <w:p w14:paraId="24E301B6" w14:textId="77777777" w:rsidR="007C5F48" w:rsidRPr="00AE2B4A" w:rsidRDefault="009D1B29" w:rsidP="00104F19">
      <w:pPr>
        <w:pStyle w:val="References"/>
      </w:pPr>
      <w:r w:rsidRPr="00AE2B4A">
        <w:t xml:space="preserve">WHO. 2004a. </w:t>
      </w:r>
      <w:r w:rsidR="007C5F48" w:rsidRPr="00AE2B4A">
        <w:t>Halogenated acetonitriles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(WHO/SDE/WSH/03.04/98).</w:t>
      </w:r>
      <w:r w:rsidR="00817BC2" w:rsidRPr="00AE2B4A">
        <w:t xml:space="preserve"> </w:t>
      </w:r>
      <w:r w:rsidR="008D49DE" w:rsidRPr="00AE2B4A">
        <w:rPr>
          <w:rStyle w:val="Hyperlink"/>
        </w:rPr>
        <w:t>http://www.who.int/water_sanitation_health/dwq/chemicals/halogenatedacetonitriles/en/</w:t>
      </w:r>
      <w:r w:rsidR="00104F19" w:rsidRPr="00AE2B4A">
        <w:rPr>
          <w:rStyle w:val="Hyperlink"/>
        </w:rPr>
        <w:t>.</w:t>
      </w:r>
    </w:p>
    <w:p w14:paraId="24E301B7" w14:textId="77777777" w:rsidR="007C5F48" w:rsidRPr="00AE2B4A" w:rsidRDefault="00624BC9" w:rsidP="00104F19">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51" w:history="1">
        <w:r w:rsidRPr="00AE2B4A">
          <w:rPr>
            <w:rStyle w:val="Hyperlink"/>
          </w:rPr>
          <w:t>http://www.who.int/water_sanitation_health/publications/drinking-water-quality-guidelines-4-including-1st-addendum/en/</w:t>
        </w:r>
      </w:hyperlink>
      <w:r w:rsidR="00104F19" w:rsidRPr="00AE2B4A">
        <w:rPr>
          <w:rStyle w:val="Hyperlink"/>
        </w:rPr>
        <w:t>.</w:t>
      </w:r>
    </w:p>
    <w:p w14:paraId="24E301B8" w14:textId="77777777" w:rsidR="007C5F48" w:rsidRPr="00AE2B4A" w:rsidRDefault="001C5CEC" w:rsidP="00BC35F0">
      <w:pPr>
        <w:pStyle w:val="Heading1"/>
      </w:pPr>
      <w:bookmarkStart w:id="190" w:name="_Toc522627423"/>
      <w:bookmarkStart w:id="191" w:name="_Toc10884936"/>
      <w:r w:rsidRPr="00AE2B4A">
        <w:t>Dichloroanisoles</w:t>
      </w:r>
      <w:bookmarkEnd w:id="190"/>
      <w:bookmarkEnd w:id="191"/>
    </w:p>
    <w:p w14:paraId="24E301B9" w14:textId="77777777" w:rsidR="007C5F48" w:rsidRPr="00AE2B4A" w:rsidRDefault="007C5F48" w:rsidP="005B51CA">
      <w:pPr>
        <w:rPr>
          <w:bCs/>
          <w:iCs/>
        </w:rPr>
      </w:pPr>
      <w:r w:rsidRPr="00AE2B4A">
        <w:rPr>
          <w:bCs/>
          <w:iCs/>
        </w:rPr>
        <w:t xml:space="preserve">CAS No. </w:t>
      </w:r>
      <w:r w:rsidRPr="00AE2B4A">
        <w:t>553-82-</w:t>
      </w:r>
      <w:r w:rsidRPr="00AE2B4A">
        <w:rPr>
          <w:bCs/>
        </w:rPr>
        <w:t>2</w:t>
      </w:r>
      <w:r w:rsidRPr="00AE2B4A">
        <w:rPr>
          <w:bCs/>
          <w:iCs/>
        </w:rPr>
        <w:t>.</w:t>
      </w:r>
      <w:r w:rsidR="00817BC2" w:rsidRPr="00AE2B4A">
        <w:rPr>
          <w:bCs/>
          <w:iCs/>
        </w:rPr>
        <w:t xml:space="preserve"> </w:t>
      </w:r>
      <w:r w:rsidRPr="00AE2B4A">
        <w:t>2,4-Dichloroanisole.</w:t>
      </w:r>
      <w:r w:rsidR="00817BC2" w:rsidRPr="00AE2B4A">
        <w:t xml:space="preserve"> </w:t>
      </w:r>
      <w:r w:rsidRPr="00AE2B4A">
        <w:rPr>
          <w:bCs/>
          <w:iCs/>
          <w:u w:val="single"/>
        </w:rPr>
        <w:t xml:space="preserve">Also called </w:t>
      </w:r>
      <w:r w:rsidRPr="00AE2B4A">
        <w:rPr>
          <w:bCs/>
        </w:rPr>
        <w:t>2</w:t>
      </w:r>
      <w:r w:rsidRPr="00AE2B4A">
        <w:t>,4-dichloro-1-methoxybenzene or 2,4-DCA or 1,3-dichloro-4-methoxybenzene</w:t>
      </w:r>
      <w:r w:rsidRPr="00AE2B4A">
        <w:rPr>
          <w:bCs/>
          <w:iCs/>
        </w:rPr>
        <w:t>.</w:t>
      </w:r>
      <w:r w:rsidR="00817BC2" w:rsidRPr="00AE2B4A">
        <w:rPr>
          <w:bCs/>
          <w:iCs/>
        </w:rPr>
        <w:t xml:space="preserve"> </w:t>
      </w:r>
      <w:r w:rsidRPr="00AE2B4A">
        <w:rPr>
          <w:bCs/>
          <w:iCs/>
        </w:rPr>
        <w:t>M</w:t>
      </w:r>
      <w:r w:rsidRPr="00AE2B4A">
        <w:t xml:space="preserve">ethoxybenzenes are also known as </w:t>
      </w:r>
      <w:r w:rsidRPr="00AE2B4A">
        <w:rPr>
          <w:bCs/>
          <w:iCs/>
        </w:rPr>
        <w:t>phenyl methyl ethers, eg</w:t>
      </w:r>
      <w:r w:rsidR="00104F19" w:rsidRPr="00AE2B4A">
        <w:rPr>
          <w:bCs/>
          <w:iCs/>
        </w:rPr>
        <w:t>,</w:t>
      </w:r>
      <w:r w:rsidRPr="00AE2B4A">
        <w:rPr>
          <w:bCs/>
          <w:iCs/>
        </w:rPr>
        <w:t xml:space="preserve"> </w:t>
      </w:r>
      <w:r w:rsidRPr="00AE2B4A">
        <w:rPr>
          <w:bCs/>
        </w:rPr>
        <w:t>2</w:t>
      </w:r>
      <w:r w:rsidRPr="00AE2B4A">
        <w:t>,4-dichloro</w:t>
      </w:r>
      <w:r w:rsidRPr="00AE2B4A">
        <w:rPr>
          <w:bCs/>
          <w:iCs/>
        </w:rPr>
        <w:t>phenyl methyl ether.</w:t>
      </w:r>
    </w:p>
    <w:p w14:paraId="24E301BA" w14:textId="77777777" w:rsidR="007C5F48" w:rsidRPr="00AE2B4A" w:rsidRDefault="007C5F48" w:rsidP="00104F19">
      <w:pPr>
        <w:spacing w:before="120"/>
        <w:rPr>
          <w:bCs/>
          <w:iCs/>
        </w:rPr>
      </w:pPr>
      <w:smartTag w:uri="urn:schemas-microsoft-com:office:smarttags" w:element="stockticker">
        <w:r w:rsidRPr="00AE2B4A">
          <w:t>CAS</w:t>
        </w:r>
      </w:smartTag>
      <w:r w:rsidRPr="00AE2B4A">
        <w:t xml:space="preserve"> No. 1984-59-4.</w:t>
      </w:r>
      <w:r w:rsidR="00817BC2" w:rsidRPr="00AE2B4A">
        <w:t xml:space="preserve"> </w:t>
      </w:r>
      <w:r w:rsidRPr="00AE2B4A">
        <w:t>2,3-Dichloroanisole or</w:t>
      </w:r>
      <w:r w:rsidRPr="00AE2B4A">
        <w:rPr>
          <w:bCs/>
          <w:iCs/>
          <w:u w:val="single"/>
        </w:rPr>
        <w:t xml:space="preserve"> </w:t>
      </w:r>
      <w:r w:rsidRPr="00AE2B4A">
        <w:rPr>
          <w:bCs/>
        </w:rPr>
        <w:t>2</w:t>
      </w:r>
      <w:r w:rsidRPr="00AE2B4A">
        <w:t>,3-dichloro-1-methoxybenzene or 2,3</w:t>
      </w:r>
      <w:r w:rsidR="00104F19" w:rsidRPr="00AE2B4A">
        <w:noBreakHyphen/>
      </w:r>
      <w:r w:rsidRPr="00AE2B4A">
        <w:t>DCA</w:t>
      </w:r>
      <w:r w:rsidRPr="00AE2B4A">
        <w:rPr>
          <w:bCs/>
          <w:iCs/>
        </w:rPr>
        <w:t>.</w:t>
      </w:r>
    </w:p>
    <w:p w14:paraId="24E301BB" w14:textId="77777777" w:rsidR="007C5F48" w:rsidRPr="00AE2B4A" w:rsidRDefault="007C5F48" w:rsidP="00104F19">
      <w:pPr>
        <w:spacing w:before="120"/>
      </w:pPr>
      <w:r w:rsidRPr="00AE2B4A">
        <w:t>CAS No. 1984-65-2.</w:t>
      </w:r>
      <w:r w:rsidR="00817BC2" w:rsidRPr="00AE2B4A">
        <w:t xml:space="preserve"> </w:t>
      </w:r>
      <w:r w:rsidRPr="00AE2B4A">
        <w:t>2,6-Dichloroanisole or</w:t>
      </w:r>
      <w:r w:rsidRPr="00AE2B4A">
        <w:rPr>
          <w:bCs/>
          <w:iCs/>
          <w:u w:val="single"/>
        </w:rPr>
        <w:t xml:space="preserve"> </w:t>
      </w:r>
      <w:r w:rsidRPr="00AE2B4A">
        <w:rPr>
          <w:bCs/>
        </w:rPr>
        <w:t>2,6</w:t>
      </w:r>
      <w:r w:rsidRPr="00AE2B4A">
        <w:t>-dichloro-1-methoxybenzene or 2,6</w:t>
      </w:r>
      <w:r w:rsidR="00104F19" w:rsidRPr="00AE2B4A">
        <w:noBreakHyphen/>
      </w:r>
      <w:r w:rsidRPr="00AE2B4A">
        <w:t>DCA</w:t>
      </w:r>
      <w:r w:rsidRPr="00AE2B4A">
        <w:rPr>
          <w:bCs/>
          <w:iCs/>
        </w:rPr>
        <w:t>.</w:t>
      </w:r>
    </w:p>
    <w:p w14:paraId="24E301BC" w14:textId="77777777" w:rsidR="007C5F48" w:rsidRPr="00AE2B4A" w:rsidRDefault="007C5F48" w:rsidP="00104F19">
      <w:pPr>
        <w:spacing w:before="120"/>
      </w:pPr>
      <w:r w:rsidRPr="00AE2B4A">
        <w:t>CAS No. 36404-30-5.</w:t>
      </w:r>
      <w:r w:rsidR="00817BC2" w:rsidRPr="00AE2B4A">
        <w:t xml:space="preserve"> </w:t>
      </w:r>
      <w:r w:rsidRPr="00AE2B4A">
        <w:t>3,4-Dichloroanisole or</w:t>
      </w:r>
      <w:r w:rsidRPr="00AE2B4A">
        <w:rPr>
          <w:bCs/>
          <w:iCs/>
          <w:u w:val="single"/>
        </w:rPr>
        <w:t xml:space="preserve"> </w:t>
      </w:r>
      <w:r w:rsidRPr="00AE2B4A">
        <w:rPr>
          <w:bCs/>
        </w:rPr>
        <w:t>3,4</w:t>
      </w:r>
      <w:r w:rsidRPr="00AE2B4A">
        <w:t>-dichloro-1-methoxybenzene or 3,4</w:t>
      </w:r>
      <w:r w:rsidR="00104F19" w:rsidRPr="00AE2B4A">
        <w:noBreakHyphen/>
      </w:r>
      <w:r w:rsidRPr="00AE2B4A">
        <w:t>DCA</w:t>
      </w:r>
      <w:r w:rsidRPr="00AE2B4A">
        <w:rPr>
          <w:bCs/>
          <w:iCs/>
        </w:rPr>
        <w:t>.</w:t>
      </w:r>
    </w:p>
    <w:p w14:paraId="24E301BD" w14:textId="77777777" w:rsidR="007C5F48" w:rsidRPr="00AE2B4A" w:rsidRDefault="007C5F48" w:rsidP="00104F19">
      <w:pPr>
        <w:spacing w:before="120"/>
      </w:pPr>
      <w:r w:rsidRPr="00AE2B4A">
        <w:t>CAS No. 33719-74-3.</w:t>
      </w:r>
      <w:r w:rsidR="00817BC2" w:rsidRPr="00AE2B4A">
        <w:t xml:space="preserve"> </w:t>
      </w:r>
      <w:r w:rsidRPr="00AE2B4A">
        <w:t>3,5-Dichloroanisole or</w:t>
      </w:r>
      <w:r w:rsidRPr="00AE2B4A">
        <w:rPr>
          <w:bCs/>
          <w:iCs/>
          <w:u w:val="single"/>
        </w:rPr>
        <w:t xml:space="preserve"> </w:t>
      </w:r>
      <w:r w:rsidRPr="00AE2B4A">
        <w:rPr>
          <w:bCs/>
        </w:rPr>
        <w:t>3,5</w:t>
      </w:r>
      <w:r w:rsidRPr="00AE2B4A">
        <w:t>-dichloro-1-methoxybenzene or 3,5</w:t>
      </w:r>
      <w:r w:rsidR="00104F19" w:rsidRPr="00AE2B4A">
        <w:noBreakHyphen/>
      </w:r>
      <w:r w:rsidRPr="00AE2B4A">
        <w:t>DCA</w:t>
      </w:r>
      <w:r w:rsidRPr="00AE2B4A">
        <w:rPr>
          <w:bCs/>
          <w:iCs/>
        </w:rPr>
        <w:t>.</w:t>
      </w:r>
    </w:p>
    <w:p w14:paraId="24E301BE" w14:textId="77777777" w:rsidR="007C5F48" w:rsidRPr="00AE2B4A" w:rsidRDefault="007C5F48" w:rsidP="005B51CA">
      <w:pPr>
        <w:rPr>
          <w:szCs w:val="24"/>
        </w:rPr>
      </w:pPr>
    </w:p>
    <w:p w14:paraId="24E301BF" w14:textId="77777777" w:rsidR="007C5F48" w:rsidRPr="00AE2B4A" w:rsidRDefault="007C5F48" w:rsidP="005B51CA">
      <w:pPr>
        <w:rPr>
          <w:szCs w:val="24"/>
        </w:rPr>
      </w:pPr>
      <w:r w:rsidRPr="00AE2B4A">
        <w:rPr>
          <w:szCs w:val="24"/>
        </w:rPr>
        <w:t xml:space="preserve">A datasheet has also been prepared for the </w:t>
      </w:r>
      <w:r w:rsidRPr="00AE2B4A">
        <w:t>trichloroanisoles</w:t>
      </w:r>
      <w:r w:rsidRPr="00AE2B4A">
        <w:rPr>
          <w:szCs w:val="24"/>
        </w:rPr>
        <w:t>.</w:t>
      </w:r>
    </w:p>
    <w:p w14:paraId="24E301C0" w14:textId="77777777" w:rsidR="007C5F48" w:rsidRPr="00AE2B4A" w:rsidRDefault="007C5F48" w:rsidP="005B51CA"/>
    <w:p w14:paraId="24E301C1" w14:textId="77777777" w:rsidR="007C5F48" w:rsidRPr="00AE2B4A" w:rsidRDefault="0099026D" w:rsidP="0099026D">
      <w:pPr>
        <w:pStyle w:val="Heading3"/>
      </w:pPr>
      <w:r w:rsidRPr="00AE2B4A">
        <w:t>Maximum Acceptable Value</w:t>
      </w:r>
    </w:p>
    <w:p w14:paraId="24E301C2" w14:textId="77777777" w:rsidR="00DB29E6" w:rsidRPr="00AE2B4A" w:rsidRDefault="007C5F48" w:rsidP="00B054D2">
      <w:pPr>
        <w:pStyle w:val="Introductoryparagraph"/>
      </w:pPr>
      <w:r w:rsidRPr="00AE2B4A">
        <w:t xml:space="preserve">The DWSNZ do not have a </w:t>
      </w:r>
      <w:smartTag w:uri="urn:schemas-microsoft-com:office:smarttags" w:element="stockticker">
        <w:r w:rsidRPr="00AE2B4A">
          <w:t>MAV</w:t>
        </w:r>
      </w:smartTag>
      <w:r w:rsidRPr="00AE2B4A">
        <w:t xml:space="preserve"> for any chlorinated anisoles; nor do the WHO Guidelines have a guideline value.</w:t>
      </w:r>
    </w:p>
    <w:p w14:paraId="24E301C3" w14:textId="77777777" w:rsidR="00DB29E6" w:rsidRPr="00AE2B4A" w:rsidRDefault="00DB29E6" w:rsidP="005B51CA"/>
    <w:p w14:paraId="24E301C4" w14:textId="77777777" w:rsidR="007C5F48" w:rsidRPr="00AE2B4A" w:rsidRDefault="00F51851" w:rsidP="00F51851">
      <w:pPr>
        <w:pStyle w:val="Heading3"/>
      </w:pPr>
      <w:r w:rsidRPr="00AE2B4A">
        <w:t>Sources to drinking-water</w:t>
      </w:r>
    </w:p>
    <w:p w14:paraId="24E301C5" w14:textId="77777777" w:rsidR="007C5F48" w:rsidRPr="00AE2B4A" w:rsidRDefault="00F75272" w:rsidP="00F75272">
      <w:pPr>
        <w:pStyle w:val="Heading4"/>
      </w:pPr>
      <w:r w:rsidRPr="00AE2B4A">
        <w:t>1.</w:t>
      </w:r>
      <w:r w:rsidRPr="00AE2B4A">
        <w:tab/>
        <w:t>To source waters</w:t>
      </w:r>
    </w:p>
    <w:p w14:paraId="24E301C6" w14:textId="77777777" w:rsidR="007C5F48" w:rsidRPr="00AE2B4A" w:rsidRDefault="007C5F48" w:rsidP="005B51CA">
      <w:r w:rsidRPr="00AE2B4A">
        <w:t>The dichloroanisoles have been reported to give rise to tastes or odours in drinking-water.</w:t>
      </w:r>
      <w:r w:rsidR="00817BC2" w:rsidRPr="00AE2B4A">
        <w:t xml:space="preserve"> </w:t>
      </w:r>
      <w:r w:rsidRPr="00AE2B4A">
        <w:t>Haloanisoles are ranked among the most powerful odour compounds, with odour thresholds in the low part-per-trillion range.</w:t>
      </w:r>
    </w:p>
    <w:p w14:paraId="24E301C7" w14:textId="77777777" w:rsidR="007C5F48" w:rsidRPr="00AE2B4A" w:rsidRDefault="007C5F48" w:rsidP="005B51CA"/>
    <w:p w14:paraId="24E301C8" w14:textId="77777777" w:rsidR="007C5F48" w:rsidRPr="00AE2B4A" w:rsidRDefault="007C5F48" w:rsidP="005B51CA">
      <w:r w:rsidRPr="00AE2B4A">
        <w:t xml:space="preserve">Aerobic soil microbial methylation reactions can result in 2,4-dichloroanisole, being a major metabolite of 2,4-D, 2,4-DP-p – see datasheets and Allard </w:t>
      </w:r>
      <w:r w:rsidR="00000303" w:rsidRPr="00AE2B4A">
        <w:t>et al</w:t>
      </w:r>
      <w:r w:rsidRPr="00AE2B4A">
        <w:t xml:space="preserve"> (1987).</w:t>
      </w:r>
      <w:r w:rsidR="00817BC2" w:rsidRPr="00AE2B4A">
        <w:t xml:space="preserve"> </w:t>
      </w:r>
      <w:r w:rsidRPr="00AE2B4A">
        <w:t>The odour has been described as musty, sweet or fruity, with an odour threshold in water of about 0.0004</w:t>
      </w:r>
      <w:r w:rsidR="00DB29E6" w:rsidRPr="00AE2B4A">
        <w:t> mg/L</w:t>
      </w:r>
      <w:r w:rsidRPr="00AE2B4A">
        <w:t>.</w:t>
      </w:r>
      <w:r w:rsidR="00817BC2" w:rsidRPr="00AE2B4A">
        <w:t xml:space="preserve"> </w:t>
      </w:r>
      <w:r w:rsidRPr="00AE2B4A">
        <w:t xml:space="preserve">Young </w:t>
      </w:r>
      <w:r w:rsidR="00000303" w:rsidRPr="00AE2B4A">
        <w:t>et al</w:t>
      </w:r>
      <w:r w:rsidRPr="00AE2B4A">
        <w:t xml:space="preserve"> (1996) reported an odour threshold in water of about 0.0002</w:t>
      </w:r>
      <w:r w:rsidR="00DB29E6" w:rsidRPr="00AE2B4A">
        <w:t> mg/L</w:t>
      </w:r>
      <w:r w:rsidRPr="00AE2B4A">
        <w:t>, and a taste threshold in water of about 0.00008</w:t>
      </w:r>
      <w:r w:rsidR="00DB29E6" w:rsidRPr="00AE2B4A">
        <w:t> mg/L</w:t>
      </w:r>
      <w:r w:rsidRPr="00AE2B4A">
        <w:t>.</w:t>
      </w:r>
    </w:p>
    <w:p w14:paraId="24E301C9" w14:textId="77777777" w:rsidR="007C5F48" w:rsidRPr="00AE2B4A" w:rsidRDefault="007C5F48" w:rsidP="005B51CA"/>
    <w:p w14:paraId="24E301CA" w14:textId="77777777" w:rsidR="007C5F48" w:rsidRPr="00AE2B4A" w:rsidRDefault="007C5F48" w:rsidP="005B51CA">
      <w:r w:rsidRPr="00AE2B4A">
        <w:t>2,6-Dichloroanisole odour has been described as musty, medicinal or phenolic, with an odour threshold in water of about 0.00004</w:t>
      </w:r>
      <w:r w:rsidR="00DB29E6" w:rsidRPr="00AE2B4A">
        <w:t> mg/L</w:t>
      </w:r>
      <w:r w:rsidRPr="00AE2B4A">
        <w:t>.</w:t>
      </w:r>
      <w:r w:rsidR="00817BC2" w:rsidRPr="00AE2B4A">
        <w:t xml:space="preserve"> </w:t>
      </w:r>
      <w:r w:rsidRPr="00AE2B4A">
        <w:t>2,4-Dichloroanisole odour has been described as musty, sweet, fruity or scented, with an odour threshold in water of about 0.0004</w:t>
      </w:r>
      <w:r w:rsidR="00DB29E6" w:rsidRPr="00AE2B4A">
        <w:t> mg/L</w:t>
      </w:r>
      <w:r w:rsidRPr="00AE2B4A">
        <w:t>; in Saxby (1996), reporting earlier work.</w:t>
      </w:r>
    </w:p>
    <w:p w14:paraId="24E301CB" w14:textId="77777777" w:rsidR="007C5F48" w:rsidRPr="00AE2B4A" w:rsidRDefault="007C5F48" w:rsidP="005B51CA"/>
    <w:p w14:paraId="24E301CC" w14:textId="77777777" w:rsidR="007C5F48" w:rsidRPr="00AE2B4A" w:rsidRDefault="007C5F48" w:rsidP="00B054D2">
      <w:pPr>
        <w:keepNext/>
      </w:pPr>
      <w:r w:rsidRPr="00AE2B4A">
        <w:t xml:space="preserve">Bromoanisoles can be produced as well in bromide-rich waters (Diaz </w:t>
      </w:r>
      <w:r w:rsidR="00000303" w:rsidRPr="00AE2B4A">
        <w:t>et al</w:t>
      </w:r>
      <w:r w:rsidRPr="00AE2B4A">
        <w:t xml:space="preserve"> 2004).</w:t>
      </w:r>
      <w:r w:rsidR="00817BC2" w:rsidRPr="00AE2B4A">
        <w:t xml:space="preserve"> </w:t>
      </w:r>
      <w:r w:rsidRPr="00AE2B4A">
        <w:t xml:space="preserve">Bromochloroanisoles can form too, causing odours (sometimes described as rubbery) at very low concentrations, </w:t>
      </w:r>
      <w:r w:rsidR="00DB29E6" w:rsidRPr="00AE2B4A">
        <w:t xml:space="preserve">eg, </w:t>
      </w:r>
      <w:r w:rsidRPr="00AE2B4A">
        <w:t xml:space="preserve">2 to 30 ng/L (Diaz </w:t>
      </w:r>
      <w:r w:rsidR="00000303" w:rsidRPr="00AE2B4A">
        <w:t>et al</w:t>
      </w:r>
      <w:r w:rsidRPr="00AE2B4A">
        <w:t xml:space="preserve"> (2005).</w:t>
      </w:r>
    </w:p>
    <w:p w14:paraId="24E301CD" w14:textId="77777777" w:rsidR="007C5F48" w:rsidRPr="00AE2B4A" w:rsidRDefault="007C5F48" w:rsidP="005B51CA"/>
    <w:p w14:paraId="24E301CE" w14:textId="77777777" w:rsidR="007C5F48" w:rsidRPr="00AE2B4A" w:rsidRDefault="005B51CA" w:rsidP="005B51CA">
      <w:pPr>
        <w:pStyle w:val="Heading4"/>
      </w:pPr>
      <w:r w:rsidRPr="00AE2B4A">
        <w:t>2.</w:t>
      </w:r>
      <w:r w:rsidRPr="00AE2B4A">
        <w:tab/>
        <w:t>From treatment process</w:t>
      </w:r>
      <w:r w:rsidR="00F75272" w:rsidRPr="00AE2B4A">
        <w:t>es</w:t>
      </w:r>
    </w:p>
    <w:p w14:paraId="24E301CF" w14:textId="77777777" w:rsidR="007C5F48" w:rsidRPr="00AE2B4A" w:rsidRDefault="007C5F48" w:rsidP="005B51CA">
      <w:r w:rsidRPr="00AE2B4A">
        <w:t>The base compound, anisole (CAS No. 100-66-3) is also called methoxybenzene or phenyl methyl ether.</w:t>
      </w:r>
      <w:r w:rsidR="00817BC2" w:rsidRPr="00AE2B4A">
        <w:t xml:space="preserve"> </w:t>
      </w:r>
      <w:r w:rsidRPr="00AE2B4A">
        <w:t>It is manufactured to prepare fragrances.</w:t>
      </w:r>
      <w:r w:rsidR="00817BC2" w:rsidRPr="00AE2B4A">
        <w:t xml:space="preserve"> </w:t>
      </w:r>
      <w:r w:rsidRPr="00AE2B4A">
        <w:t>Because it is not thought to occur in water, disinfection processes are not likely to be the source of any chloroanisoles.</w:t>
      </w:r>
      <w:r w:rsidR="00817BC2" w:rsidRPr="00AE2B4A">
        <w:t xml:space="preserve"> </w:t>
      </w:r>
      <w:r w:rsidRPr="00AE2B4A">
        <w:t>Even if anisole appears in water, it only reacts with chlorine at low pH, much less than pH 3 to 4.</w:t>
      </w:r>
    </w:p>
    <w:p w14:paraId="24E301D0" w14:textId="77777777" w:rsidR="007C5F48" w:rsidRPr="00AE2B4A" w:rsidRDefault="007C5F48" w:rsidP="005B51CA"/>
    <w:p w14:paraId="24E301D1" w14:textId="77777777" w:rsidR="007C5F48" w:rsidRPr="00AE2B4A" w:rsidRDefault="00F75272" w:rsidP="00F75272">
      <w:pPr>
        <w:pStyle w:val="Heading4"/>
      </w:pPr>
      <w:r w:rsidRPr="00AE2B4A">
        <w:t>3.</w:t>
      </w:r>
      <w:r w:rsidRPr="00AE2B4A">
        <w:tab/>
        <w:t>From the distribution system</w:t>
      </w:r>
    </w:p>
    <w:p w14:paraId="24E301D2" w14:textId="77777777" w:rsidR="007C5F48" w:rsidRPr="00AE2B4A" w:rsidRDefault="007C5F48" w:rsidP="005B51CA">
      <w:r w:rsidRPr="00AE2B4A">
        <w:t>Reported in Dietrich (2006) is an observation that biofilm in the distribution system can cause the biomethylation of chlorophenols and bromophenols to form haloanisoles which have earthy and musty odours at concentrations less than 1 ng/L</w:t>
      </w:r>
      <w:r w:rsidR="00DB29E6" w:rsidRPr="00AE2B4A">
        <w:t xml:space="preserve">, ie, </w:t>
      </w:r>
      <w:r w:rsidRPr="00AE2B4A">
        <w:t>&lt;0.000001</w:t>
      </w:r>
      <w:r w:rsidR="00DB29E6" w:rsidRPr="00AE2B4A">
        <w:t> mg/L</w:t>
      </w:r>
      <w:r w:rsidRPr="00AE2B4A">
        <w:t>.</w:t>
      </w:r>
    </w:p>
    <w:p w14:paraId="24E301D3" w14:textId="77777777" w:rsidR="007C5F48" w:rsidRPr="00AE2B4A" w:rsidRDefault="007C5F48" w:rsidP="005B51CA"/>
    <w:p w14:paraId="24E301D4" w14:textId="77777777" w:rsidR="007C5F48" w:rsidRPr="00AE2B4A" w:rsidRDefault="00A31C82" w:rsidP="00A31C82">
      <w:pPr>
        <w:pStyle w:val="Heading3"/>
      </w:pPr>
      <w:r w:rsidRPr="00AE2B4A">
        <w:t>Analytical methods</w:t>
      </w:r>
    </w:p>
    <w:p w14:paraId="24E301D5" w14:textId="77777777" w:rsidR="007C5F48" w:rsidRPr="00AE2B4A" w:rsidRDefault="00236B49" w:rsidP="00236B49">
      <w:pPr>
        <w:pStyle w:val="Heading4"/>
      </w:pPr>
      <w:r w:rsidRPr="00AE2B4A">
        <w:t>Referee method</w:t>
      </w:r>
    </w:p>
    <w:p w14:paraId="24E301D6" w14:textId="77777777" w:rsidR="007C5F48" w:rsidRPr="00AE2B4A" w:rsidRDefault="007C5F48" w:rsidP="005B51CA">
      <w:r w:rsidRPr="00AE2B4A">
        <w:t>Not needed.</w:t>
      </w:r>
    </w:p>
    <w:p w14:paraId="24E301D7" w14:textId="77777777" w:rsidR="007C5F48" w:rsidRPr="00AE2B4A" w:rsidRDefault="007C5F48" w:rsidP="005B51CA"/>
    <w:p w14:paraId="24E301D8" w14:textId="77777777" w:rsidR="007C5F48" w:rsidRPr="00AE2B4A" w:rsidRDefault="00A31C82" w:rsidP="00A31C82">
      <w:pPr>
        <w:pStyle w:val="Heading3"/>
      </w:pPr>
      <w:r w:rsidRPr="00AE2B4A">
        <w:t>Health considerations</w:t>
      </w:r>
    </w:p>
    <w:p w14:paraId="24E301D9" w14:textId="77777777" w:rsidR="007C5F48" w:rsidRPr="00AE2B4A" w:rsidRDefault="007C5F48" w:rsidP="005B51CA">
      <w:r w:rsidRPr="00AE2B4A">
        <w:t>Chlorinated anisoles do not present a health risk at the concentrations found in drinking-water.</w:t>
      </w:r>
    </w:p>
    <w:p w14:paraId="24E301DA" w14:textId="77777777" w:rsidR="007C5F48" w:rsidRPr="00AE2B4A" w:rsidRDefault="007C5F48" w:rsidP="005B51CA"/>
    <w:p w14:paraId="24E301DB" w14:textId="77777777" w:rsidR="007C5F48" w:rsidRPr="00AE2B4A" w:rsidRDefault="00A31C82" w:rsidP="0099026D">
      <w:pPr>
        <w:pStyle w:val="Heading3"/>
      </w:pPr>
      <w:r w:rsidRPr="00AE2B4A">
        <w:t xml:space="preserve">Derivation of </w:t>
      </w:r>
      <w:r w:rsidR="0099026D" w:rsidRPr="00AE2B4A">
        <w:t>Maximum Acceptable Value</w:t>
      </w:r>
    </w:p>
    <w:p w14:paraId="24E301DC" w14:textId="77777777" w:rsidR="007C5F48" w:rsidRPr="00AE2B4A" w:rsidRDefault="007C5F48" w:rsidP="005B51CA">
      <w:r w:rsidRPr="00AE2B4A">
        <w:t>No MAV.</w:t>
      </w:r>
    </w:p>
    <w:p w14:paraId="24E301DD" w14:textId="77777777" w:rsidR="007C5F48" w:rsidRPr="00AE2B4A" w:rsidRDefault="007C5F48" w:rsidP="005B51CA"/>
    <w:p w14:paraId="24E301DE" w14:textId="77777777" w:rsidR="007C5F48" w:rsidRPr="00AE2B4A" w:rsidRDefault="00A31C82" w:rsidP="00A31C82">
      <w:pPr>
        <w:pStyle w:val="Heading3"/>
      </w:pPr>
      <w:r w:rsidRPr="00AE2B4A">
        <w:t>References</w:t>
      </w:r>
    </w:p>
    <w:p w14:paraId="24E301DF" w14:textId="77777777" w:rsidR="007C5F48" w:rsidRPr="00AE2B4A" w:rsidRDefault="007C5F48" w:rsidP="00B054D2">
      <w:pPr>
        <w:pStyle w:val="References"/>
      </w:pPr>
      <w:r w:rsidRPr="00AE2B4A">
        <w:t xml:space="preserve">Allard A-S, Remberger </w:t>
      </w:r>
      <w:r w:rsidR="00B054D2" w:rsidRPr="00AE2B4A">
        <w:t xml:space="preserve">M, </w:t>
      </w:r>
      <w:r w:rsidRPr="00AE2B4A">
        <w:t xml:space="preserve">Neilson </w:t>
      </w:r>
      <w:r w:rsidR="00B054D2" w:rsidRPr="00AE2B4A">
        <w:t xml:space="preserve">AH. </w:t>
      </w:r>
      <w:r w:rsidRPr="00AE2B4A">
        <w:t>1987.</w:t>
      </w:r>
      <w:r w:rsidR="00817BC2" w:rsidRPr="00AE2B4A">
        <w:t xml:space="preserve"> </w:t>
      </w:r>
      <w:r w:rsidRPr="00AE2B4A">
        <w:t xml:space="preserve">Bacterial </w:t>
      </w:r>
      <w:r w:rsidR="00B054D2" w:rsidRPr="00AE2B4A">
        <w:t>o</w:t>
      </w:r>
      <w:r w:rsidRPr="00AE2B4A">
        <w:t>-</w:t>
      </w:r>
      <w:r w:rsidR="00B054D2" w:rsidRPr="00AE2B4A">
        <w:t>m</w:t>
      </w:r>
      <w:r w:rsidRPr="00AE2B4A">
        <w:t xml:space="preserve">ethylation of </w:t>
      </w:r>
      <w:r w:rsidR="00B054D2" w:rsidRPr="00AE2B4A">
        <w:t>h</w:t>
      </w:r>
      <w:r w:rsidRPr="00AE2B4A">
        <w:t xml:space="preserve">alogen-substituted </w:t>
      </w:r>
      <w:r w:rsidR="00B054D2" w:rsidRPr="00AE2B4A">
        <w:t>p</w:t>
      </w:r>
      <w:r w:rsidRPr="00AE2B4A">
        <w:t>henols.</w:t>
      </w:r>
      <w:r w:rsidR="00817BC2" w:rsidRPr="00AE2B4A">
        <w:t xml:space="preserve"> </w:t>
      </w:r>
      <w:r w:rsidRPr="00AE2B4A">
        <w:rPr>
          <w:i/>
        </w:rPr>
        <w:t>Applied and Environmental Microbiology</w:t>
      </w:r>
      <w:r w:rsidRPr="00AE2B4A">
        <w:t xml:space="preserve"> 53(4)</w:t>
      </w:r>
      <w:r w:rsidR="00B054D2" w:rsidRPr="00AE2B4A">
        <w:t>:</w:t>
      </w:r>
      <w:r w:rsidRPr="00AE2B4A">
        <w:t xml:space="preserve"> 839</w:t>
      </w:r>
      <w:r w:rsidR="00B054D2" w:rsidRPr="00AE2B4A">
        <w:t>–</w:t>
      </w:r>
      <w:r w:rsidRPr="00AE2B4A">
        <w:t>45.</w:t>
      </w:r>
      <w:r w:rsidR="00817BC2" w:rsidRPr="00AE2B4A">
        <w:t xml:space="preserve"> </w:t>
      </w:r>
      <w:hyperlink r:id="rId952" w:history="1">
        <w:r w:rsidR="00B054D2" w:rsidRPr="00AE2B4A">
          <w:rPr>
            <w:rStyle w:val="Hyperlink"/>
          </w:rPr>
          <w:t>http://aem.asm.org/content/53/4/839.full.pdf</w:t>
        </w:r>
      </w:hyperlink>
      <w:r w:rsidR="00B054D2" w:rsidRPr="00AE2B4A">
        <w:rPr>
          <w:rStyle w:val="Hyperlink"/>
          <w:rFonts w:ascii="Times New Roman" w:hAnsi="Times New Roman"/>
        </w:rPr>
        <w:t>.</w:t>
      </w:r>
    </w:p>
    <w:p w14:paraId="24E301E0" w14:textId="77777777" w:rsidR="007C5F48" w:rsidRPr="00AE2B4A" w:rsidRDefault="007C5F48" w:rsidP="00B054D2">
      <w:pPr>
        <w:pStyle w:val="References"/>
      </w:pPr>
      <w:r w:rsidRPr="00AE2B4A">
        <w:t>Diaz</w:t>
      </w:r>
      <w:r w:rsidR="00B054D2" w:rsidRPr="00AE2B4A">
        <w:t xml:space="preserve"> </w:t>
      </w:r>
      <w:r w:rsidRPr="00AE2B4A">
        <w:t>A</w:t>
      </w:r>
      <w:r w:rsidR="00B054D2" w:rsidRPr="00AE2B4A">
        <w:t>,</w:t>
      </w:r>
      <w:r w:rsidRPr="00AE2B4A">
        <w:t xml:space="preserve"> </w:t>
      </w:r>
      <w:r w:rsidR="00000303" w:rsidRPr="00AE2B4A">
        <w:t>et al</w:t>
      </w:r>
      <w:r w:rsidRPr="00AE2B4A">
        <w:t xml:space="preserve"> 2004.</w:t>
      </w:r>
      <w:r w:rsidR="00817BC2" w:rsidRPr="00AE2B4A">
        <w:t xml:space="preserve"> </w:t>
      </w:r>
      <w:r w:rsidRPr="00AE2B4A">
        <w:t>Synthesis and odour thresholds of mixed halogenated anisoles in water.</w:t>
      </w:r>
      <w:r w:rsidR="00817BC2" w:rsidRPr="00AE2B4A">
        <w:t xml:space="preserve"> </w:t>
      </w:r>
      <w:hyperlink r:id="rId953" w:anchor="#" w:tooltip="Water science and technology : a journal of the International Association on Water Pollution Research." w:history="1">
        <w:r w:rsidRPr="00AE2B4A">
          <w:rPr>
            <w:i/>
          </w:rPr>
          <w:t>Water Sci &amp; Technol</w:t>
        </w:r>
      </w:hyperlink>
      <w:r w:rsidRPr="00AE2B4A">
        <w:t xml:space="preserve"> 49(9)</w:t>
      </w:r>
      <w:r w:rsidR="00B054D2" w:rsidRPr="00AE2B4A">
        <w:t>:</w:t>
      </w:r>
      <w:r w:rsidRPr="00AE2B4A">
        <w:t xml:space="preserve"> 115</w:t>
      </w:r>
      <w:r w:rsidR="00B054D2" w:rsidRPr="00AE2B4A">
        <w:t>–</w:t>
      </w:r>
      <w:r w:rsidRPr="00AE2B4A">
        <w:t>19.</w:t>
      </w:r>
    </w:p>
    <w:p w14:paraId="24E301E1" w14:textId="77777777" w:rsidR="007C5F48" w:rsidRPr="00AE2B4A" w:rsidRDefault="007C5F48" w:rsidP="00B054D2">
      <w:pPr>
        <w:pStyle w:val="References"/>
      </w:pPr>
      <w:r w:rsidRPr="00AE2B4A">
        <w:t>Diaz A</w:t>
      </w:r>
      <w:r w:rsidR="00B054D2" w:rsidRPr="00AE2B4A">
        <w:t>,</w:t>
      </w:r>
      <w:r w:rsidRPr="00AE2B4A">
        <w:t xml:space="preserve"> </w:t>
      </w:r>
      <w:r w:rsidR="00000303" w:rsidRPr="00AE2B4A">
        <w:t>et al</w:t>
      </w:r>
      <w:r w:rsidR="00B054D2" w:rsidRPr="00AE2B4A">
        <w:t>.</w:t>
      </w:r>
      <w:r w:rsidRPr="00AE2B4A">
        <w:t xml:space="preserve"> 2005.</w:t>
      </w:r>
      <w:r w:rsidR="00817BC2" w:rsidRPr="00AE2B4A">
        <w:t xml:space="preserve"> </w:t>
      </w:r>
      <w:r w:rsidRPr="00AE2B4A">
        <w:t>Determination of the odor threshold concentrations of chlorobrominated anisoles in water.</w:t>
      </w:r>
      <w:r w:rsidR="00817BC2" w:rsidRPr="00AE2B4A">
        <w:t xml:space="preserve"> </w:t>
      </w:r>
      <w:hyperlink r:id="rId954" w:history="1">
        <w:r w:rsidRPr="00AE2B4A">
          <w:rPr>
            <w:i/>
          </w:rPr>
          <w:t>J Agric Food Chem</w:t>
        </w:r>
      </w:hyperlink>
      <w:r w:rsidRPr="00AE2B4A">
        <w:rPr>
          <w:iCs/>
        </w:rPr>
        <w:t xml:space="preserve"> 53(2): 383</w:t>
      </w:r>
      <w:r w:rsidR="00B054D2" w:rsidRPr="00AE2B4A">
        <w:rPr>
          <w:iCs/>
        </w:rPr>
        <w:t>–</w:t>
      </w:r>
      <w:r w:rsidRPr="00AE2B4A">
        <w:rPr>
          <w:iCs/>
        </w:rPr>
        <w:t>7.</w:t>
      </w:r>
    </w:p>
    <w:p w14:paraId="24E301E2" w14:textId="77777777" w:rsidR="007C5F48" w:rsidRPr="00AE2B4A" w:rsidRDefault="007C5F48" w:rsidP="00B054D2">
      <w:pPr>
        <w:pStyle w:val="References"/>
        <w:rPr>
          <w:szCs w:val="24"/>
        </w:rPr>
      </w:pPr>
      <w:r w:rsidRPr="00AE2B4A">
        <w:rPr>
          <w:szCs w:val="24"/>
        </w:rPr>
        <w:t>Dietrich A. 2006.</w:t>
      </w:r>
      <w:r w:rsidR="00817BC2" w:rsidRPr="00AE2B4A">
        <w:rPr>
          <w:szCs w:val="24"/>
        </w:rPr>
        <w:t xml:space="preserve"> </w:t>
      </w:r>
      <w:r w:rsidRPr="00AE2B4A">
        <w:rPr>
          <w:szCs w:val="24"/>
        </w:rPr>
        <w:t>Aesthetic issues for drinking water.</w:t>
      </w:r>
      <w:r w:rsidR="00817BC2" w:rsidRPr="00AE2B4A">
        <w:rPr>
          <w:szCs w:val="24"/>
        </w:rPr>
        <w:t xml:space="preserve"> </w:t>
      </w:r>
      <w:r w:rsidRPr="00AE2B4A">
        <w:rPr>
          <w:i/>
          <w:szCs w:val="24"/>
        </w:rPr>
        <w:t>J Water and Health</w:t>
      </w:r>
      <w:r w:rsidRPr="00AE2B4A">
        <w:rPr>
          <w:szCs w:val="24"/>
        </w:rPr>
        <w:t xml:space="preserve"> </w:t>
      </w:r>
      <w:r w:rsidR="00B054D2" w:rsidRPr="00AE2B4A">
        <w:rPr>
          <w:szCs w:val="24"/>
        </w:rPr>
        <w:t>(</w:t>
      </w:r>
      <w:r w:rsidRPr="00AE2B4A">
        <w:rPr>
          <w:szCs w:val="24"/>
        </w:rPr>
        <w:t>04 Suppl</w:t>
      </w:r>
      <w:r w:rsidR="00B054D2" w:rsidRPr="00AE2B4A">
        <w:rPr>
          <w:szCs w:val="24"/>
        </w:rPr>
        <w:t>):</w:t>
      </w:r>
      <w:r w:rsidR="00B054D2" w:rsidRPr="00AE2B4A">
        <w:rPr>
          <w:szCs w:val="24"/>
        </w:rPr>
        <w:br/>
        <w:t>11–16.</w:t>
      </w:r>
      <w:r w:rsidRPr="00AE2B4A">
        <w:rPr>
          <w:szCs w:val="24"/>
        </w:rPr>
        <w:t xml:space="preserve"> IWA Publishing</w:t>
      </w:r>
      <w:r w:rsidR="00817BC2" w:rsidRPr="00AE2B4A">
        <w:rPr>
          <w:szCs w:val="24"/>
        </w:rPr>
        <w:t xml:space="preserve"> </w:t>
      </w:r>
      <w:hyperlink r:id="rId955" w:history="1">
        <w:r w:rsidR="00B054D2" w:rsidRPr="00AE2B4A">
          <w:rPr>
            <w:rStyle w:val="Hyperlink"/>
          </w:rPr>
          <w:t>http://www.iwaponline.com/jwh/004/S011/004S011.pdf</w:t>
        </w:r>
      </w:hyperlink>
      <w:r w:rsidR="00B054D2" w:rsidRPr="00AE2B4A">
        <w:rPr>
          <w:rStyle w:val="Hyperlink"/>
          <w:rFonts w:ascii="Times New Roman" w:hAnsi="Times New Roman"/>
          <w:szCs w:val="24"/>
        </w:rPr>
        <w:t>.</w:t>
      </w:r>
    </w:p>
    <w:p w14:paraId="24E301E3" w14:textId="77777777" w:rsidR="007C5F48" w:rsidRPr="00AE2B4A" w:rsidRDefault="00B054D2" w:rsidP="00B054D2">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7C5F48" w:rsidRPr="00AE2B4A">
        <w:t>EA Standing Committee of Analysts, London.</w:t>
      </w:r>
      <w:r w:rsidR="00817BC2" w:rsidRPr="00AE2B4A">
        <w:t xml:space="preserve"> </w:t>
      </w:r>
      <w:r w:rsidR="007C5F48" w:rsidRPr="00AE2B4A">
        <w:t xml:space="preserve">Available at: </w:t>
      </w:r>
      <w:hyperlink r:id="rId956" w:history="1">
        <w:r w:rsidRPr="00AE2B4A">
          <w:rPr>
            <w:rStyle w:val="Hyperlink"/>
          </w:rPr>
          <w:t>https://www.gov.uk/government/uploads/system/uploads/attachment_data/file/316850/171_taste__odour_in_water.pdf</w:t>
        </w:r>
      </w:hyperlink>
      <w:r w:rsidRPr="00AE2B4A">
        <w:rPr>
          <w:rStyle w:val="Hyperlink"/>
          <w:rFonts w:ascii="Times New Roman" w:hAnsi="Times New Roman"/>
        </w:rPr>
        <w:t>.</w:t>
      </w:r>
    </w:p>
    <w:p w14:paraId="24E301E4" w14:textId="77777777" w:rsidR="007C5F48" w:rsidRPr="00AE2B4A" w:rsidRDefault="007C5F48" w:rsidP="00B054D2">
      <w:pPr>
        <w:pStyle w:val="References"/>
      </w:pPr>
      <w:r w:rsidRPr="00AE2B4A">
        <w:t xml:space="preserve">Saxby MJ </w:t>
      </w:r>
      <w:r w:rsidR="00B054D2" w:rsidRPr="00AE2B4A">
        <w:t>(e</w:t>
      </w:r>
      <w:r w:rsidRPr="00AE2B4A">
        <w:t>d</w:t>
      </w:r>
      <w:r w:rsidR="00B054D2" w:rsidRPr="00AE2B4A">
        <w:t>).</w:t>
      </w:r>
      <w:r w:rsidRPr="00AE2B4A">
        <w:t xml:space="preserve"> 1996.</w:t>
      </w:r>
      <w:r w:rsidR="00817BC2" w:rsidRPr="00AE2B4A">
        <w:t xml:space="preserve"> </w:t>
      </w:r>
      <w:r w:rsidRPr="00AE2B4A">
        <w:rPr>
          <w:i/>
        </w:rPr>
        <w:t>Food Taints and Off-flavours</w:t>
      </w:r>
      <w:r w:rsidR="00B054D2" w:rsidRPr="00AE2B4A">
        <w:t xml:space="preserve"> (2nd edition). </w:t>
      </w:r>
      <w:r w:rsidRPr="00AE2B4A">
        <w:t>Chapman and Hall.</w:t>
      </w:r>
      <w:r w:rsidR="00817BC2" w:rsidRPr="00AE2B4A">
        <w:t xml:space="preserve"> </w:t>
      </w:r>
      <w:r w:rsidRPr="00AE2B4A">
        <w:t>See Table 2.6.</w:t>
      </w:r>
    </w:p>
    <w:p w14:paraId="24E301E5" w14:textId="77777777" w:rsidR="007C5F48" w:rsidRPr="00AE2B4A" w:rsidRDefault="007C5F48" w:rsidP="00B054D2">
      <w:pPr>
        <w:pStyle w:val="References"/>
      </w:pPr>
      <w:r w:rsidRPr="00AE2B4A">
        <w:t xml:space="preserve">Young WF, Horth H, Crane R, </w:t>
      </w:r>
      <w:r w:rsidR="00B054D2" w:rsidRPr="00AE2B4A">
        <w:t>et al.</w:t>
      </w:r>
      <w:r w:rsidRPr="00AE2B4A">
        <w:t xml:space="preserve"> 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B054D2" w:rsidRPr="00AE2B4A">
        <w:t>:</w:t>
      </w:r>
      <w:r w:rsidRPr="00AE2B4A">
        <w:t xml:space="preserve"> 331–40.</w:t>
      </w:r>
    </w:p>
    <w:p w14:paraId="24E301E6" w14:textId="77777777" w:rsidR="007C5F48" w:rsidRPr="00AE2B4A" w:rsidRDefault="001C5CEC" w:rsidP="00BC35F0">
      <w:pPr>
        <w:pStyle w:val="Heading1"/>
      </w:pPr>
      <w:bookmarkStart w:id="192" w:name="_Toc522627424"/>
      <w:bookmarkStart w:id="193" w:name="_Toc10884937"/>
      <w:r w:rsidRPr="00AE2B4A">
        <w:t>1,2-dichlorobenzene</w:t>
      </w:r>
      <w:bookmarkEnd w:id="192"/>
      <w:bookmarkEnd w:id="193"/>
    </w:p>
    <w:p w14:paraId="24E301E7" w14:textId="77777777" w:rsidR="007C5F48" w:rsidRPr="00AE2B4A" w:rsidRDefault="007C5F48" w:rsidP="005B51CA">
      <w:r w:rsidRPr="00AE2B4A">
        <w:t>CAS No. 95-50-1.</w:t>
      </w:r>
      <w:r w:rsidR="00817BC2" w:rsidRPr="00AE2B4A">
        <w:t xml:space="preserve"> </w:t>
      </w:r>
      <w:r w:rsidRPr="00AE2B4A">
        <w:t>Also called ortho-dichlorobenzene or o-dichlorobenzene or 1,2-DCB.</w:t>
      </w:r>
      <w:r w:rsidR="00817BC2" w:rsidRPr="00AE2B4A">
        <w:t xml:space="preserve"> </w:t>
      </w:r>
      <w:r w:rsidRPr="00AE2B4A">
        <w:t xml:space="preserve">A long time ago, called </w:t>
      </w:r>
      <w:r w:rsidRPr="00AE2B4A">
        <w:rPr>
          <w:i/>
          <w:iCs/>
        </w:rPr>
        <w:t>o</w:t>
      </w:r>
      <w:r w:rsidRPr="00AE2B4A">
        <w:t>-dichlorobenzol.</w:t>
      </w:r>
    </w:p>
    <w:p w14:paraId="24E301E8" w14:textId="77777777" w:rsidR="007C5F48" w:rsidRPr="00AE2B4A" w:rsidRDefault="007C5F48" w:rsidP="005B51CA"/>
    <w:p w14:paraId="24E301E9" w14:textId="77777777" w:rsidR="007C5F48" w:rsidRPr="00AE2B4A" w:rsidRDefault="007C5F48" w:rsidP="005B51CA">
      <w:r w:rsidRPr="00AE2B4A">
        <w:t xml:space="preserve">Technical-grade </w:t>
      </w:r>
      <w:r w:rsidRPr="00AE2B4A">
        <w:rPr>
          <w:iCs/>
        </w:rPr>
        <w:t>1,2-</w:t>
      </w:r>
      <w:r w:rsidRPr="00AE2B4A">
        <w:t>dichlorobenzene typically consists of 70 to 85</w:t>
      </w:r>
      <w:r w:rsidR="00E4453A" w:rsidRPr="00AE2B4A">
        <w:t> percent</w:t>
      </w:r>
      <w:r w:rsidRPr="00AE2B4A">
        <w:t xml:space="preserve"> </w:t>
      </w:r>
      <w:r w:rsidRPr="00AE2B4A">
        <w:rPr>
          <w:iCs/>
        </w:rPr>
        <w:t>1,2</w:t>
      </w:r>
      <w:r w:rsidR="00594EBC" w:rsidRPr="00AE2B4A">
        <w:rPr>
          <w:iCs/>
        </w:rPr>
        <w:noBreakHyphen/>
      </w:r>
      <w:r w:rsidRPr="00AE2B4A">
        <w:t>dichlorobenzene, &lt;0.05</w:t>
      </w:r>
      <w:r w:rsidR="00E4453A" w:rsidRPr="00AE2B4A">
        <w:t> percent</w:t>
      </w:r>
      <w:r w:rsidRPr="00AE2B4A">
        <w:t xml:space="preserve"> chlorobenzene and &lt;0.5</w:t>
      </w:r>
      <w:r w:rsidR="00E4453A" w:rsidRPr="00AE2B4A">
        <w:t> percent</w:t>
      </w:r>
      <w:r w:rsidRPr="00AE2B4A">
        <w:t xml:space="preserve"> trichlorobenzene, with the remainder as </w:t>
      </w:r>
      <w:r w:rsidRPr="00AE2B4A">
        <w:rPr>
          <w:iCs/>
        </w:rPr>
        <w:t>1,3</w:t>
      </w:r>
      <w:r w:rsidRPr="00AE2B4A">
        <w:t xml:space="preserve">- and </w:t>
      </w:r>
      <w:r w:rsidRPr="00AE2B4A">
        <w:rPr>
          <w:iCs/>
        </w:rPr>
        <w:t>1,4</w:t>
      </w:r>
      <w:r w:rsidRPr="00AE2B4A">
        <w:t>-dichlorobenzene.</w:t>
      </w:r>
      <w:r w:rsidR="00817BC2" w:rsidRPr="00AE2B4A">
        <w:t xml:space="preserve"> </w:t>
      </w:r>
      <w:r w:rsidRPr="00AE2B4A">
        <w:t xml:space="preserve">Pure-grade </w:t>
      </w:r>
      <w:r w:rsidRPr="00AE2B4A">
        <w:rPr>
          <w:iCs/>
        </w:rPr>
        <w:t>1,2-</w:t>
      </w:r>
      <w:r w:rsidRPr="00AE2B4A">
        <w:t>dichlorobenzene consists of &gt;99.8</w:t>
      </w:r>
      <w:r w:rsidR="00E4453A" w:rsidRPr="00AE2B4A">
        <w:t> percent</w:t>
      </w:r>
      <w:r w:rsidRPr="00AE2B4A">
        <w:t xml:space="preserve"> </w:t>
      </w:r>
      <w:r w:rsidRPr="00AE2B4A">
        <w:rPr>
          <w:iCs/>
        </w:rPr>
        <w:t>1,2-</w:t>
      </w:r>
      <w:r w:rsidRPr="00AE2B4A">
        <w:t>dichlorobenzene.</w:t>
      </w:r>
    </w:p>
    <w:p w14:paraId="24E301EA" w14:textId="77777777" w:rsidR="007C5F48" w:rsidRPr="00AE2B4A" w:rsidRDefault="007C5F48" w:rsidP="005B51CA"/>
    <w:p w14:paraId="24E301EB" w14:textId="77777777" w:rsidR="007C5F48" w:rsidRPr="00AE2B4A" w:rsidRDefault="0099026D" w:rsidP="0099026D">
      <w:pPr>
        <w:pStyle w:val="Heading3"/>
      </w:pPr>
      <w:r w:rsidRPr="00AE2B4A">
        <w:t>Maximum Acceptable Value</w:t>
      </w:r>
    </w:p>
    <w:p w14:paraId="24E301EC" w14:textId="77777777" w:rsidR="007C5F48" w:rsidRPr="00AE2B4A" w:rsidRDefault="007C5F48" w:rsidP="00594EBC">
      <w:pPr>
        <w:pStyle w:val="Introductoryparagraph"/>
      </w:pPr>
      <w:r w:rsidRPr="00AE2B4A">
        <w:t>Based on health considerations, the concentration of 1,2-dichlorobenzene should not exceed 1.5</w:t>
      </w:r>
      <w:r w:rsidR="00DB29E6" w:rsidRPr="00AE2B4A">
        <w:t> mg/L</w:t>
      </w:r>
      <w:r w:rsidRPr="00AE2B4A">
        <w:t xml:space="preserve"> in drinking-water.</w:t>
      </w:r>
    </w:p>
    <w:p w14:paraId="24E301ED" w14:textId="77777777" w:rsidR="007C5F48" w:rsidRPr="00AE2B4A" w:rsidRDefault="007C5F48" w:rsidP="005B51CA"/>
    <w:p w14:paraId="24E301EE" w14:textId="77777777" w:rsidR="007C5F48" w:rsidRPr="00AE2B4A" w:rsidRDefault="007C5F48" w:rsidP="005B51CA">
      <w:pPr>
        <w:rPr>
          <w:spacing w:val="-2"/>
        </w:rPr>
      </w:pPr>
      <w:r w:rsidRPr="00AE2B4A">
        <w:rPr>
          <w:spacing w:val="-2"/>
        </w:rPr>
        <w:t xml:space="preserve">The maximum contaminant level or </w:t>
      </w:r>
      <w:smartTag w:uri="urn:schemas-microsoft-com:office:smarttags" w:element="stockticker">
        <w:r w:rsidRPr="00AE2B4A">
          <w:rPr>
            <w:spacing w:val="-2"/>
          </w:rPr>
          <w:t>MCL</w:t>
        </w:r>
      </w:smartTag>
      <w:r w:rsidRPr="00AE2B4A">
        <w:rPr>
          <w:spacing w:val="-2"/>
        </w:rPr>
        <w:t xml:space="preserve"> (USEPA 2006/2009/2011) is 0.6</w:t>
      </w:r>
      <w:r w:rsidR="00DB29E6" w:rsidRPr="00AE2B4A">
        <w:rPr>
          <w:spacing w:val="-2"/>
        </w:rPr>
        <w:t> mg/L</w:t>
      </w:r>
      <w:r w:rsidRPr="00AE2B4A">
        <w:rPr>
          <w:spacing w:val="-2"/>
        </w:rPr>
        <w:t>.</w:t>
      </w:r>
      <w:r w:rsidR="00817BC2" w:rsidRPr="00AE2B4A">
        <w:rPr>
          <w:spacing w:val="-2"/>
        </w:rPr>
        <w:t xml:space="preserve"> </w:t>
      </w:r>
      <w:r w:rsidRPr="00AE2B4A">
        <w:rPr>
          <w:spacing w:val="-2"/>
        </w:rPr>
        <w:t xml:space="preserve">The USEPA (2006/2009/2011) also established a </w:t>
      </w:r>
      <w:r w:rsidRPr="00AE2B4A">
        <w:rPr>
          <w:spacing w:val="-2"/>
          <w:szCs w:val="24"/>
        </w:rPr>
        <w:t>lifetime health advisory of 0.6</w:t>
      </w:r>
      <w:r w:rsidR="00DB29E6" w:rsidRPr="00AE2B4A">
        <w:rPr>
          <w:spacing w:val="-2"/>
          <w:szCs w:val="24"/>
        </w:rPr>
        <w:t> mg/L</w:t>
      </w:r>
      <w:r w:rsidRPr="00AE2B4A">
        <w:rPr>
          <w:spacing w:val="-2"/>
          <w:szCs w:val="24"/>
        </w:rPr>
        <w:t>, where the lifetime health advisory is</w:t>
      </w:r>
      <w:r w:rsidR="00594EBC" w:rsidRPr="00AE2B4A">
        <w:rPr>
          <w:spacing w:val="-2"/>
          <w:szCs w:val="24"/>
        </w:rPr>
        <w:t xml:space="preserve"> </w:t>
      </w:r>
      <w:r w:rsidRPr="00AE2B4A">
        <w:rPr>
          <w:spacing w:val="-2"/>
          <w:szCs w:val="24"/>
        </w:rPr>
        <w:t>the concentration of a chemical in drinking water that is not expected to cause any adverse non</w:t>
      </w:r>
      <w:r w:rsidR="0067764A">
        <w:rPr>
          <w:spacing w:val="-2"/>
          <w:szCs w:val="24"/>
        </w:rPr>
        <w:t>-</w:t>
      </w:r>
      <w:r w:rsidRPr="00AE2B4A">
        <w:rPr>
          <w:spacing w:val="-2"/>
          <w:szCs w:val="24"/>
        </w:rPr>
        <w:t>carcinogenic effects for a lifetime of exposure, and is based on exposure of a 70</w:t>
      </w:r>
      <w:r w:rsidR="007A40CF" w:rsidRPr="00AE2B4A">
        <w:rPr>
          <w:spacing w:val="-2"/>
          <w:szCs w:val="24"/>
        </w:rPr>
        <w:noBreakHyphen/>
        <w:t>kg</w:t>
      </w:r>
      <w:r w:rsidRPr="00AE2B4A">
        <w:rPr>
          <w:spacing w:val="-2"/>
          <w:szCs w:val="24"/>
        </w:rPr>
        <w:t xml:space="preserve"> adult consuming </w:t>
      </w:r>
      <w:r w:rsidR="00021DB7" w:rsidRPr="00AE2B4A">
        <w:rPr>
          <w:spacing w:val="-2"/>
          <w:szCs w:val="24"/>
        </w:rPr>
        <w:t>two litres</w:t>
      </w:r>
      <w:r w:rsidRPr="00AE2B4A">
        <w:rPr>
          <w:spacing w:val="-2"/>
          <w:szCs w:val="24"/>
        </w:rPr>
        <w:t xml:space="preserve"> of water per day.</w:t>
      </w:r>
      <w:r w:rsidR="00817BC2" w:rsidRPr="00AE2B4A">
        <w:rPr>
          <w:spacing w:val="-2"/>
          <w:szCs w:val="24"/>
        </w:rPr>
        <w:t xml:space="preserve"> </w:t>
      </w:r>
      <w:r w:rsidRPr="00AE2B4A">
        <w:rPr>
          <w:spacing w:val="-2"/>
          <w:szCs w:val="24"/>
        </w:rPr>
        <w:t>The Lifetime HA for Group C carcinogens includes an adjustment for possible carcinogenicity.</w:t>
      </w:r>
    </w:p>
    <w:p w14:paraId="24E301EF" w14:textId="77777777" w:rsidR="007C5F48" w:rsidRPr="00AE2B4A" w:rsidRDefault="007C5F48" w:rsidP="005B51CA"/>
    <w:p w14:paraId="24E301F0" w14:textId="77777777" w:rsidR="007C5F48" w:rsidRPr="00AE2B4A" w:rsidRDefault="007C5F48" w:rsidP="005B51CA">
      <w:r w:rsidRPr="00AE2B4A">
        <w:t>The maximum acceptable concentration in Canada is 0.2</w:t>
      </w:r>
      <w:r w:rsidR="00DB29E6" w:rsidRPr="00AE2B4A">
        <w:t> mg/L</w:t>
      </w:r>
      <w:r w:rsidRPr="00AE2B4A">
        <w:t>.</w:t>
      </w:r>
    </w:p>
    <w:p w14:paraId="24E301F1" w14:textId="77777777" w:rsidR="007C5F48" w:rsidRPr="00AE2B4A" w:rsidRDefault="007C5F48" w:rsidP="005B51CA"/>
    <w:p w14:paraId="24E301F2"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aesthetic considerations, the concentration of 1,2-dichlorobenzene in drinking water should not exceed 0.001</w:t>
      </w:r>
      <w:r w:rsidR="00DB29E6" w:rsidRPr="00AE2B4A">
        <w:t> mg/L</w:t>
      </w:r>
      <w:r w:rsidRPr="00AE2B4A">
        <w:t>, and it would not be a health concern unless its concentration exceeded 1.5</w:t>
      </w:r>
      <w:r w:rsidR="00DB29E6" w:rsidRPr="00AE2B4A">
        <w:t> mg/L</w:t>
      </w:r>
      <w:r w:rsidRPr="00AE2B4A">
        <w:t>.</w:t>
      </w:r>
    </w:p>
    <w:p w14:paraId="24E301F3" w14:textId="77777777" w:rsidR="007C5F48" w:rsidRPr="00AE2B4A" w:rsidRDefault="007C5F48" w:rsidP="005B51CA"/>
    <w:p w14:paraId="24E301F4" w14:textId="77777777" w:rsidR="00DB29E6" w:rsidRPr="00AE2B4A" w:rsidRDefault="007C5F48" w:rsidP="005B51CA">
      <w:r w:rsidRPr="00AE2B4A">
        <w:t xml:space="preserve">1,2-Dichlorobenzene is one of the </w:t>
      </w:r>
      <w:r w:rsidR="00817BC2" w:rsidRPr="00AE2B4A">
        <w:t>“</w:t>
      </w:r>
      <w:r w:rsidRPr="00AE2B4A">
        <w:t>priority pollutants</w:t>
      </w:r>
      <w:r w:rsidR="00817BC2" w:rsidRPr="00AE2B4A">
        <w:t>”</w:t>
      </w:r>
      <w:r w:rsidRPr="00AE2B4A">
        <w:t xml:space="preserve"> under the US Clean Water Act.</w:t>
      </w:r>
    </w:p>
    <w:p w14:paraId="24E301F5" w14:textId="77777777" w:rsidR="00DB29E6" w:rsidRPr="00AE2B4A" w:rsidRDefault="00DB29E6" w:rsidP="005B51CA"/>
    <w:p w14:paraId="24E301F6" w14:textId="77777777" w:rsidR="007C5F48" w:rsidRPr="00AE2B4A" w:rsidRDefault="00F51851" w:rsidP="00F51851">
      <w:pPr>
        <w:pStyle w:val="Heading3"/>
      </w:pPr>
      <w:r w:rsidRPr="00AE2B4A">
        <w:t>Sources to drinking-water</w:t>
      </w:r>
    </w:p>
    <w:p w14:paraId="24E301F7" w14:textId="77777777" w:rsidR="007C5F48" w:rsidRPr="00AE2B4A" w:rsidRDefault="00F75272" w:rsidP="00F75272">
      <w:pPr>
        <w:pStyle w:val="Heading4"/>
      </w:pPr>
      <w:r w:rsidRPr="00AE2B4A">
        <w:t>1.</w:t>
      </w:r>
      <w:r w:rsidRPr="00AE2B4A">
        <w:tab/>
        <w:t>To source waters</w:t>
      </w:r>
    </w:p>
    <w:p w14:paraId="24E301F8" w14:textId="77777777" w:rsidR="007C5F48" w:rsidRPr="00AE2B4A" w:rsidRDefault="007C5F48" w:rsidP="005B51CA">
      <w:r w:rsidRPr="00AE2B4A">
        <w:t>Dichlorobenzenes are used widely in industry and domestic products and therefore are likely to occur in source waters from industrial contamination and human activity.</w:t>
      </w:r>
      <w:r w:rsidR="00817BC2" w:rsidRPr="00AE2B4A">
        <w:t xml:space="preserve"> </w:t>
      </w:r>
      <w:r w:rsidRPr="00AE2B4A">
        <w:t>1,2</w:t>
      </w:r>
      <w:r w:rsidR="00594EBC" w:rsidRPr="00AE2B4A">
        <w:noBreakHyphen/>
      </w:r>
      <w:r w:rsidRPr="00AE2B4A">
        <w:t>Dichlorobenzene is used primarily as a chemical intermediate for dyestuffs and herbicides (mainly 3,4-dichloroaniline products).</w:t>
      </w:r>
      <w:r w:rsidR="00817BC2" w:rsidRPr="00AE2B4A">
        <w:t xml:space="preserve"> </w:t>
      </w:r>
      <w:r w:rsidRPr="00AE2B4A">
        <w:t>It is also used in paint removers, and as a solvent for waxes, gums, resins, tars, rubbers, oils and asphalts, hence its application as a degreaser in grease traps and drains.</w:t>
      </w:r>
      <w:r w:rsidR="00817BC2" w:rsidRPr="00AE2B4A">
        <w:t xml:space="preserve"> </w:t>
      </w:r>
      <w:r w:rsidRPr="00AE2B4A">
        <w:t>The predominant use in Australia is as a sheep branding fluid (NICNAS 2001).</w:t>
      </w:r>
      <w:r w:rsidR="00817BC2" w:rsidRPr="00AE2B4A">
        <w:t xml:space="preserve"> </w:t>
      </w:r>
      <w:r w:rsidRPr="00AE2B4A">
        <w:t>1,2-DCB is produced in large quantities as a by-product during the production of 1,4-DCB and can be released into the environment during the disposal of unused supplies.</w:t>
      </w:r>
    </w:p>
    <w:p w14:paraId="24E301F9" w14:textId="77777777" w:rsidR="007C5F48" w:rsidRPr="00AE2B4A" w:rsidRDefault="007C5F48" w:rsidP="005B51CA"/>
    <w:p w14:paraId="24E301FA" w14:textId="77777777" w:rsidR="007C5F48" w:rsidRPr="00AE2B4A" w:rsidRDefault="005B51CA" w:rsidP="005B51CA">
      <w:pPr>
        <w:pStyle w:val="Heading4"/>
      </w:pPr>
      <w:r w:rsidRPr="00AE2B4A">
        <w:t>2.</w:t>
      </w:r>
      <w:r w:rsidRPr="00AE2B4A">
        <w:tab/>
        <w:t>From treatment process</w:t>
      </w:r>
      <w:r w:rsidR="00F75272" w:rsidRPr="00AE2B4A">
        <w:t>es</w:t>
      </w:r>
    </w:p>
    <w:p w14:paraId="24E301FB" w14:textId="77777777" w:rsidR="007C5F48" w:rsidRPr="00AE2B4A" w:rsidRDefault="007C5F48" w:rsidP="005B51CA">
      <w:r w:rsidRPr="00AE2B4A">
        <w:t>No known sources.</w:t>
      </w:r>
    </w:p>
    <w:p w14:paraId="24E301FC" w14:textId="77777777" w:rsidR="007C5F48" w:rsidRPr="00AE2B4A" w:rsidRDefault="007C5F48" w:rsidP="005B51CA"/>
    <w:p w14:paraId="24E301FD" w14:textId="77777777" w:rsidR="007C5F48" w:rsidRPr="00AE2B4A" w:rsidRDefault="00F75272" w:rsidP="00F75272">
      <w:pPr>
        <w:pStyle w:val="Heading4"/>
      </w:pPr>
      <w:r w:rsidRPr="00AE2B4A">
        <w:t>3.</w:t>
      </w:r>
      <w:r w:rsidRPr="00AE2B4A">
        <w:tab/>
        <w:t>From the distribution system</w:t>
      </w:r>
    </w:p>
    <w:p w14:paraId="24E301FE" w14:textId="77777777" w:rsidR="007C5F48" w:rsidRPr="00AE2B4A" w:rsidRDefault="007C5F48" w:rsidP="005B51CA">
      <w:r w:rsidRPr="00AE2B4A">
        <w:t>No known sources.</w:t>
      </w:r>
    </w:p>
    <w:p w14:paraId="24E301FF" w14:textId="77777777" w:rsidR="007C5F48" w:rsidRPr="00AE2B4A" w:rsidRDefault="007C5F48" w:rsidP="005B51CA"/>
    <w:p w14:paraId="24E30200" w14:textId="77777777" w:rsidR="007C5F48" w:rsidRPr="00AE2B4A" w:rsidRDefault="00F06FB3" w:rsidP="00F06FB3">
      <w:pPr>
        <w:pStyle w:val="Heading3"/>
      </w:pPr>
      <w:r w:rsidRPr="00AE2B4A">
        <w:t>Forms and fate in the environment</w:t>
      </w:r>
    </w:p>
    <w:p w14:paraId="24E30201" w14:textId="77777777" w:rsidR="007C5F48" w:rsidRPr="00AE2B4A" w:rsidRDefault="007C5F48" w:rsidP="005B51CA">
      <w:pPr>
        <w:rPr>
          <w:szCs w:val="24"/>
        </w:rPr>
      </w:pPr>
      <w:r w:rsidRPr="00AE2B4A">
        <w:t>The dichlorobenzenes are expected to adsorb readily to soils with high organic content and are not expected to leach appreciably into groundwater (solubility of 1,2</w:t>
      </w:r>
      <w:r w:rsidR="00594EBC" w:rsidRPr="00AE2B4A">
        <w:noBreakHyphen/>
      </w:r>
      <w:r w:rsidRPr="00AE2B4A">
        <w:t>dichlorobenzene about 150</w:t>
      </w:r>
      <w:r w:rsidR="00DB29E6" w:rsidRPr="00AE2B4A">
        <w:t> mg/L</w:t>
      </w:r>
      <w:r w:rsidRPr="00AE2B4A">
        <w:t>).</w:t>
      </w:r>
      <w:r w:rsidR="00817BC2" w:rsidRPr="00AE2B4A">
        <w:t xml:space="preserve"> </w:t>
      </w:r>
      <w:r w:rsidRPr="00AE2B4A">
        <w:rPr>
          <w:szCs w:val="24"/>
        </w:rPr>
        <w:t>In deep water, the major process for dichlorobenzene removal is likely to be adsorption to sediments.</w:t>
      </w:r>
      <w:r w:rsidR="00817BC2" w:rsidRPr="00AE2B4A">
        <w:rPr>
          <w:szCs w:val="24"/>
        </w:rPr>
        <w:t xml:space="preserve"> </w:t>
      </w:r>
      <w:r w:rsidRPr="00AE2B4A">
        <w:rPr>
          <w:szCs w:val="24"/>
        </w:rPr>
        <w:t>V</w:t>
      </w:r>
      <w:r w:rsidRPr="00AE2B4A">
        <w:rPr>
          <w:szCs w:val="24"/>
          <w:lang w:eastAsia="en-NZ"/>
        </w:rPr>
        <w:t>olatilisation has been found to be the predominant removal process for chlorobenzenes from lakes and coastal seawater</w:t>
      </w:r>
      <w:r w:rsidRPr="00AE2B4A">
        <w:t>.</w:t>
      </w:r>
      <w:r w:rsidR="00817BC2" w:rsidRPr="00AE2B4A">
        <w:t xml:space="preserve"> </w:t>
      </w:r>
      <w:r w:rsidRPr="00AE2B4A">
        <w:t>Volatilisation half-life in shallow stream maybe &lt;1 hour and up to 60</w:t>
      </w:r>
      <w:r w:rsidR="00DB29E6" w:rsidRPr="00AE2B4A">
        <w:t> days</w:t>
      </w:r>
      <w:r w:rsidRPr="00AE2B4A">
        <w:t xml:space="preserve"> for deep slow moving river (OECD 2005).</w:t>
      </w:r>
      <w:r w:rsidR="00817BC2" w:rsidRPr="00AE2B4A">
        <w:t xml:space="preserve"> </w:t>
      </w:r>
      <w:r w:rsidRPr="00AE2B4A">
        <w:t xml:space="preserve">Dichlorobenzenes may be biodegraded slowly under aerobic conditions but this is not likely to occur under the anaerobic conditions that may exist in lake sediments or </w:t>
      </w:r>
      <w:r w:rsidRPr="00AE2B4A">
        <w:rPr>
          <w:szCs w:val="24"/>
        </w:rPr>
        <w:t>groundwaters.</w:t>
      </w:r>
      <w:r w:rsidR="00817BC2" w:rsidRPr="00AE2B4A">
        <w:rPr>
          <w:szCs w:val="24"/>
        </w:rPr>
        <w:t xml:space="preserve"> </w:t>
      </w:r>
      <w:r w:rsidRPr="00AE2B4A">
        <w:rPr>
          <w:color w:val="000000"/>
          <w:szCs w:val="24"/>
        </w:rPr>
        <w:t>Their log octanol-water partition coefficients (K</w:t>
      </w:r>
      <w:r w:rsidRPr="00AE2B4A">
        <w:rPr>
          <w:color w:val="000000"/>
          <w:szCs w:val="24"/>
          <w:vertAlign w:val="subscript"/>
        </w:rPr>
        <w:t>ow</w:t>
      </w:r>
      <w:r w:rsidRPr="00AE2B4A">
        <w:rPr>
          <w:color w:val="000000"/>
          <w:szCs w:val="24"/>
        </w:rPr>
        <w:t>) are moderately high, around 3.0 for all three isomers.</w:t>
      </w:r>
    </w:p>
    <w:p w14:paraId="24E30202" w14:textId="77777777" w:rsidR="007C5F48" w:rsidRPr="00AE2B4A" w:rsidRDefault="007C5F48" w:rsidP="005B51CA"/>
    <w:p w14:paraId="24E30203" w14:textId="77777777" w:rsidR="007C5F48" w:rsidRPr="00AE2B4A" w:rsidRDefault="00F51851" w:rsidP="00F51851">
      <w:pPr>
        <w:pStyle w:val="Heading3"/>
      </w:pPr>
      <w:r w:rsidRPr="00AE2B4A">
        <w:t>Typical concentrations in drinking-water</w:t>
      </w:r>
    </w:p>
    <w:p w14:paraId="24E30204" w14:textId="77777777" w:rsidR="00AB30EC" w:rsidRPr="00AE2B4A" w:rsidRDefault="007C5F48" w:rsidP="005B51CA">
      <w:r w:rsidRPr="00AE2B4A">
        <w:t xml:space="preserve">The P2 Chemical Determinand Identification Programme, sampled from 294 zones, did not find any 1,2-dichlorobenzene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205" w14:textId="77777777" w:rsidR="007C5F48" w:rsidRPr="00AE2B4A" w:rsidRDefault="007C5F48" w:rsidP="005B51CA"/>
    <w:p w14:paraId="24E30206" w14:textId="77777777" w:rsidR="007C5F48" w:rsidRPr="00AE2B4A" w:rsidRDefault="007C5F48" w:rsidP="005B51CA">
      <w:pPr>
        <w:rPr>
          <w:szCs w:val="24"/>
        </w:rPr>
      </w:pPr>
      <w:r w:rsidRPr="00AE2B4A">
        <w:rPr>
          <w:szCs w:val="24"/>
        </w:rPr>
        <w:t>In a study in the USA on the contamination of 685 groundwaters, 1,2-DCB, 1,3-DCB, and 1,4-DCB were detected in 20, 19, and 19</w:t>
      </w:r>
      <w:r w:rsidR="00E4453A" w:rsidRPr="00AE2B4A">
        <w:rPr>
          <w:szCs w:val="24"/>
        </w:rPr>
        <w:t> samples</w:t>
      </w:r>
      <w:r w:rsidRPr="00AE2B4A">
        <w:rPr>
          <w:szCs w:val="24"/>
        </w:rPr>
        <w:t xml:space="preserve"> at maximum concentrations of 6.8, 0.24, and 1.0</w:t>
      </w:r>
      <w:r w:rsidR="00DB29E6" w:rsidRPr="00AE2B4A">
        <w:rPr>
          <w:szCs w:val="24"/>
        </w:rPr>
        <w:t> mg/L</w:t>
      </w:r>
      <w:r w:rsidRPr="00AE2B4A">
        <w:rPr>
          <w:szCs w:val="24"/>
        </w:rPr>
        <w:t>, respectively.</w:t>
      </w:r>
    </w:p>
    <w:p w14:paraId="24E30207" w14:textId="77777777" w:rsidR="007C5F48" w:rsidRPr="00AE2B4A" w:rsidRDefault="007C5F48" w:rsidP="005B51CA">
      <w:pPr>
        <w:rPr>
          <w:szCs w:val="24"/>
        </w:rPr>
      </w:pPr>
    </w:p>
    <w:p w14:paraId="24E30208" w14:textId="77777777" w:rsidR="007C5F48" w:rsidRPr="00AE2B4A" w:rsidRDefault="007C5F48" w:rsidP="005B51CA">
      <w:pPr>
        <w:rPr>
          <w:szCs w:val="24"/>
        </w:rPr>
      </w:pPr>
      <w:r w:rsidRPr="00AE2B4A">
        <w:rPr>
          <w:szCs w:val="24"/>
        </w:rPr>
        <w:t>Two water utilities in the US reported detecting dichlorobenzenes (total) in tap water since 2004, according to EWG</w:t>
      </w:r>
      <w:r w:rsidR="00817BC2" w:rsidRPr="00AE2B4A">
        <w:rPr>
          <w:szCs w:val="24"/>
        </w:rPr>
        <w:t>’</w:t>
      </w:r>
      <w:r w:rsidRPr="00AE2B4A">
        <w:rPr>
          <w:szCs w:val="24"/>
        </w:rPr>
        <w:t>s analysis of water quality data supplied by state water agencies, the highest concentration being 0.087</w:t>
      </w:r>
      <w:r w:rsidR="00DB29E6" w:rsidRPr="00AE2B4A">
        <w:rPr>
          <w:szCs w:val="24"/>
        </w:rPr>
        <w:t> mg/L</w:t>
      </w:r>
      <w:r w:rsidRPr="00AE2B4A">
        <w:rPr>
          <w:szCs w:val="24"/>
        </w:rPr>
        <w:t>.</w:t>
      </w:r>
      <w:r w:rsidR="00817BC2" w:rsidRPr="00AE2B4A">
        <w:rPr>
          <w:szCs w:val="24"/>
        </w:rPr>
        <w:t xml:space="preserve"> </w:t>
      </w:r>
      <w:r w:rsidRPr="00AE2B4A">
        <w:rPr>
          <w:szCs w:val="24"/>
        </w:rPr>
        <w:t>42 water utilities in the US reported detecting o-dichlorobenzene in tap water since 2004, according to EWG</w:t>
      </w:r>
      <w:r w:rsidR="00817BC2" w:rsidRPr="00AE2B4A">
        <w:rPr>
          <w:szCs w:val="24"/>
        </w:rPr>
        <w:t>’</w:t>
      </w:r>
      <w:r w:rsidRPr="00AE2B4A">
        <w:rPr>
          <w:szCs w:val="24"/>
        </w:rPr>
        <w:t>s analysis of water quality data supplied by state water agencies, the highest concentration being 0.011</w:t>
      </w:r>
      <w:r w:rsidR="00DB29E6" w:rsidRPr="00AE2B4A">
        <w:rPr>
          <w:szCs w:val="24"/>
        </w:rPr>
        <w:t> mg/L</w:t>
      </w:r>
      <w:r w:rsidRPr="00AE2B4A">
        <w:rPr>
          <w:szCs w:val="24"/>
        </w:rPr>
        <w:t>.</w:t>
      </w:r>
    </w:p>
    <w:p w14:paraId="24E30209" w14:textId="77777777" w:rsidR="007C5F48" w:rsidRPr="00AE2B4A" w:rsidRDefault="007C5F48" w:rsidP="005B51CA"/>
    <w:p w14:paraId="24E3020A" w14:textId="77777777" w:rsidR="007C5F48" w:rsidRPr="00AE2B4A" w:rsidRDefault="00A31C82" w:rsidP="00A31C82">
      <w:pPr>
        <w:pStyle w:val="Heading3"/>
      </w:pPr>
      <w:r w:rsidRPr="00AE2B4A">
        <w:t>Removal methods</w:t>
      </w:r>
    </w:p>
    <w:p w14:paraId="24E3020B" w14:textId="77777777" w:rsidR="007C5F48" w:rsidRPr="00AE2B4A" w:rsidRDefault="007C5F48" w:rsidP="005B51CA">
      <w:r w:rsidRPr="00AE2B4A">
        <w:t>Removal of 1,2-dichlorobenzene can be achieved by adsorption on to granular activated carbon, or air stripping.</w:t>
      </w:r>
    </w:p>
    <w:p w14:paraId="24E3020C" w14:textId="77777777" w:rsidR="007C5F48" w:rsidRPr="00AE2B4A" w:rsidRDefault="007C5F48" w:rsidP="005B51CA"/>
    <w:p w14:paraId="24E3020D" w14:textId="77777777" w:rsidR="007C5F48" w:rsidRPr="00AE2B4A" w:rsidRDefault="00A31C82" w:rsidP="00A31C82">
      <w:pPr>
        <w:pStyle w:val="Heading3"/>
      </w:pPr>
      <w:r w:rsidRPr="00AE2B4A">
        <w:t>Analytical methods</w:t>
      </w:r>
    </w:p>
    <w:p w14:paraId="24E3020E" w14:textId="77777777" w:rsidR="007C5F48" w:rsidRPr="00AE2B4A" w:rsidRDefault="00236B49" w:rsidP="00236B49">
      <w:pPr>
        <w:pStyle w:val="Heading4"/>
      </w:pPr>
      <w:r w:rsidRPr="00AE2B4A">
        <w:t>Referee method</w:t>
      </w:r>
    </w:p>
    <w:p w14:paraId="24E3020F" w14:textId="77777777" w:rsidR="007C5F48" w:rsidRPr="00AE2B4A" w:rsidRDefault="007C5F48" w:rsidP="005B51CA">
      <w:r w:rsidRPr="00AE2B4A">
        <w:t>Purge and Trap Capillary Column Gas Chromatographic/Mass Spectrometric Method (APHA 6200B, EPA 524.2).</w:t>
      </w:r>
    </w:p>
    <w:p w14:paraId="24E30210" w14:textId="77777777" w:rsidR="007C5F48" w:rsidRPr="00AE2B4A" w:rsidRDefault="007C5F48" w:rsidP="005B51CA"/>
    <w:p w14:paraId="24E30211" w14:textId="77777777" w:rsidR="007C5F48" w:rsidRPr="00AE2B4A" w:rsidRDefault="00236B49" w:rsidP="00236B49">
      <w:pPr>
        <w:pStyle w:val="Heading4"/>
      </w:pPr>
      <w:r w:rsidRPr="00AE2B4A">
        <w:t>Some alternative methods</w:t>
      </w:r>
    </w:p>
    <w:p w14:paraId="24E30212" w14:textId="77777777" w:rsidR="007C5F48" w:rsidRPr="00AE2B4A" w:rsidRDefault="007C5F48" w:rsidP="00594EBC">
      <w:pPr>
        <w:ind w:left="567" w:hanging="567"/>
      </w:pPr>
      <w:r w:rsidRPr="00AE2B4A">
        <w:t>1.</w:t>
      </w:r>
      <w:r w:rsidRPr="00AE2B4A">
        <w:tab/>
        <w:t>Purge and Trap Capillary-Column Gas Chromatographic Method (APHA 6200C, EPA 502.2).</w:t>
      </w:r>
    </w:p>
    <w:p w14:paraId="24E30213" w14:textId="77777777" w:rsidR="007C5F48" w:rsidRPr="00AE2B4A" w:rsidRDefault="007C5F48" w:rsidP="00594EBC">
      <w:pPr>
        <w:spacing w:before="120"/>
        <w:ind w:left="567" w:hanging="567"/>
      </w:pPr>
      <w:r w:rsidRPr="00AE2B4A">
        <w:t>2.</w:t>
      </w:r>
      <w:r w:rsidRPr="00AE2B4A">
        <w:tab/>
      </w:r>
      <w:r w:rsidR="00901AE6" w:rsidRPr="00AE2B4A">
        <w:t>Liquid–Liquid</w:t>
      </w:r>
      <w:r w:rsidRPr="00AE2B4A">
        <w:t xml:space="preserve"> Extraction Gas Chromatographic/Mass Spectrometric Method (APHA 6410B).</w:t>
      </w:r>
    </w:p>
    <w:p w14:paraId="24E30214" w14:textId="77777777" w:rsidR="007C5F48" w:rsidRPr="00AE2B4A" w:rsidRDefault="007C5F48" w:rsidP="005B51CA"/>
    <w:p w14:paraId="24E30215" w14:textId="77777777" w:rsidR="007C5F48" w:rsidRPr="00AE2B4A" w:rsidRDefault="00A31C82" w:rsidP="005B51CA">
      <w:pPr>
        <w:pStyle w:val="Heading3"/>
      </w:pPr>
      <w:r w:rsidRPr="00AE2B4A">
        <w:t>Health considerations</w:t>
      </w:r>
    </w:p>
    <w:p w14:paraId="24E30216" w14:textId="77777777" w:rsidR="007C5F48" w:rsidRPr="00AE2B4A" w:rsidRDefault="007C5F48" w:rsidP="005B51CA">
      <w:r w:rsidRPr="00AE2B4A">
        <w:t>Sources of human exposure are predominantly air and food; inhalation is expected to be the major route for human exposure.</w:t>
      </w:r>
    </w:p>
    <w:p w14:paraId="24E30217" w14:textId="77777777" w:rsidR="007C5F48" w:rsidRPr="00AE2B4A" w:rsidRDefault="007C5F48" w:rsidP="005B51CA"/>
    <w:p w14:paraId="24E30218" w14:textId="77777777" w:rsidR="007C5F48" w:rsidRPr="00AE2B4A" w:rsidRDefault="007C5F48" w:rsidP="005B51CA">
      <w:r w:rsidRPr="00AE2B4A">
        <w:t xml:space="preserve">Dichlorobenzenes are absorbed almost completely from the </w:t>
      </w:r>
      <w:r w:rsidR="003C055F" w:rsidRPr="00AE2B4A">
        <w:t xml:space="preserve">gastrointestinal </w:t>
      </w:r>
      <w:r w:rsidRPr="00AE2B4A">
        <w:t>tract and distributed primarily to fat and fatty tissue because of their lipophilicity (solubility in fat) and to kidney, liver and lungs.</w:t>
      </w:r>
      <w:r w:rsidR="00817BC2" w:rsidRPr="00AE2B4A">
        <w:t xml:space="preserve"> </w:t>
      </w:r>
      <w:r w:rsidRPr="00AE2B4A">
        <w:t>They are metabolised rapidly by oxidation in the liver to chlorophenols and excreted in urine.</w:t>
      </w:r>
    </w:p>
    <w:p w14:paraId="24E30219" w14:textId="77777777" w:rsidR="007C5F48" w:rsidRPr="00AE2B4A" w:rsidRDefault="007C5F48" w:rsidP="005B51CA"/>
    <w:p w14:paraId="24E3021A" w14:textId="77777777" w:rsidR="007C5F48" w:rsidRPr="00AE2B4A" w:rsidRDefault="007C5F48" w:rsidP="005B51CA">
      <w:r w:rsidRPr="00AE2B4A">
        <w:t>Dichlorobenzenes are of low acute oral toxicity in experimental animals.</w:t>
      </w:r>
      <w:r w:rsidR="00817BC2" w:rsidRPr="00AE2B4A">
        <w:t xml:space="preserve"> </w:t>
      </w:r>
      <w:r w:rsidRPr="00AE2B4A">
        <w:t>The major target organs are the kidney and liver.</w:t>
      </w:r>
    </w:p>
    <w:p w14:paraId="24E3021B" w14:textId="77777777" w:rsidR="007C5F48" w:rsidRPr="00AE2B4A" w:rsidRDefault="007C5F48" w:rsidP="005B51CA"/>
    <w:p w14:paraId="24E3021C" w14:textId="77777777" w:rsidR="007C5F48" w:rsidRPr="00AE2B4A" w:rsidRDefault="007C5F48" w:rsidP="005B51CA">
      <w:r w:rsidRPr="00AE2B4A">
        <w:t>Data concerning the health effects of exposure of humans to dichlorobenzenes are restricted to case reports of accidental exposure or misuse of the products.</w:t>
      </w:r>
      <w:r w:rsidR="00817BC2" w:rsidRPr="00AE2B4A">
        <w:t xml:space="preserve"> </w:t>
      </w:r>
      <w:r w:rsidRPr="00AE2B4A">
        <w:t>Reported acute effects following short-term exposure (all of which are reversible) include liver damage, blood disorders and disturbances to the immune system, the central nervous system, or the respiratory tract.</w:t>
      </w:r>
      <w:r w:rsidR="00817BC2" w:rsidRPr="00AE2B4A">
        <w:t xml:space="preserve"> </w:t>
      </w:r>
      <w:r w:rsidRPr="00AE2B4A">
        <w:t>Skin pigmentation and allergic dermatitis have followed skin contact.</w:t>
      </w:r>
    </w:p>
    <w:p w14:paraId="24E3021D" w14:textId="77777777" w:rsidR="007C5F48" w:rsidRPr="00AE2B4A" w:rsidRDefault="007C5F48" w:rsidP="005B51CA"/>
    <w:p w14:paraId="24E3021E" w14:textId="77777777" w:rsidR="007C5F48" w:rsidRPr="00AE2B4A" w:rsidRDefault="007C5F48" w:rsidP="005B51CA">
      <w:r w:rsidRPr="00AE2B4A">
        <w:t>Several oral studies of 1,2-dichlorobenzene in rats and mice ranging from 10</w:t>
      </w:r>
      <w:r w:rsidR="00DB29E6" w:rsidRPr="00AE2B4A">
        <w:t> days</w:t>
      </w:r>
      <w:r w:rsidRPr="00AE2B4A">
        <w:t xml:space="preserve"> to </w:t>
      </w:r>
      <w:r w:rsidR="00594EBC" w:rsidRPr="00AE2B4A">
        <w:t>two</w:t>
      </w:r>
      <w:r w:rsidRPr="00AE2B4A">
        <w:t xml:space="preserve"> years duration indicate that the adverse effects include increases in liver and kidney weights and hepatotoxicity.</w:t>
      </w:r>
      <w:r w:rsidR="00817BC2" w:rsidRPr="00AE2B4A">
        <w:t xml:space="preserve"> </w:t>
      </w:r>
      <w:r w:rsidRPr="00AE2B4A">
        <w:t>From these repeat dose studies, the NOAEL for non-neoplastic effects was 60</w:t>
      </w:r>
      <w:r w:rsidR="00DB29E6" w:rsidRPr="00AE2B4A">
        <w:t> mg/kg</w:t>
      </w:r>
      <w:r w:rsidRPr="00AE2B4A">
        <w:t xml:space="preserve"> bw, while the LOAEL was 120</w:t>
      </w:r>
      <w:r w:rsidR="00DB29E6" w:rsidRPr="00AE2B4A">
        <w:t> mg/kg</w:t>
      </w:r>
      <w:r w:rsidRPr="00AE2B4A">
        <w:t xml:space="preserve"> bw due to increased renal tubular regeneration in male mice (OECD 2005).</w:t>
      </w:r>
    </w:p>
    <w:p w14:paraId="24E3021F" w14:textId="77777777" w:rsidR="007C5F48" w:rsidRPr="00AE2B4A" w:rsidRDefault="007C5F48" w:rsidP="005B51CA"/>
    <w:p w14:paraId="24E30220" w14:textId="77777777" w:rsidR="007C5F48" w:rsidRPr="00AE2B4A" w:rsidRDefault="007C5F48" w:rsidP="005B51CA">
      <w:r w:rsidRPr="00AE2B4A">
        <w:t>The balance of evidence suggests that 1,2-dichlorobenzene is not mutagenic in tests with bacteria, and there is no evidence for its carcinogenicity in rodents.</w:t>
      </w:r>
      <w:r w:rsidR="00817BC2" w:rsidRPr="00AE2B4A">
        <w:t xml:space="preserve"> </w:t>
      </w:r>
      <w:r w:rsidRPr="00AE2B4A">
        <w:t>The International Agency for Research on Cancer consider that there is evidence suggesting lack of carcinogenicity in experimental animals of ortho-dichlorobenzene, and that 1,2-dichlorobenzene is not classifiable as to its carcinogenicity to humans (</w:t>
      </w:r>
      <w:r w:rsidR="00BA2D53" w:rsidRPr="00AE2B4A">
        <w:t>Group 3</w:t>
      </w:r>
      <w:r w:rsidRPr="00AE2B4A">
        <w:t>).</w:t>
      </w:r>
    </w:p>
    <w:p w14:paraId="24E30221" w14:textId="77777777" w:rsidR="007C5F48" w:rsidRPr="00AE2B4A" w:rsidRDefault="007C5F48" w:rsidP="005B51CA"/>
    <w:p w14:paraId="24E30222" w14:textId="77777777" w:rsidR="007C5F48" w:rsidRPr="00AE2B4A" w:rsidRDefault="007C5F48" w:rsidP="005B51CA">
      <w:r w:rsidRPr="00AE2B4A">
        <w:t xml:space="preserve">ATSDR has developed oral minimal risk levels (MRLs) for some chemicals – see </w:t>
      </w:r>
      <w:hyperlink r:id="rId957" w:history="1">
        <w:r w:rsidR="00E52E9D" w:rsidRPr="00AE2B4A">
          <w:rPr>
            <w:rStyle w:val="Hyperlink"/>
          </w:rPr>
          <w:t>http://www.atsdr.cdc.gov/mrls/mrls_list.html</w:t>
        </w:r>
      </w:hyperlink>
      <w:r w:rsidRPr="00AE2B4A">
        <w:t>.</w:t>
      </w:r>
      <w:r w:rsidR="00817BC2" w:rsidRPr="00AE2B4A">
        <w:t xml:space="preserve"> </w:t>
      </w:r>
      <w:r w:rsidRPr="00AE2B4A">
        <w:t>As at July 2013 MRLs for 1,2</w:t>
      </w:r>
      <w:r w:rsidR="00594EBC" w:rsidRPr="00AE2B4A">
        <w:noBreakHyphen/>
      </w:r>
      <w:r w:rsidRPr="00AE2B4A">
        <w:t>dichlorobenzene are:</w:t>
      </w:r>
    </w:p>
    <w:p w14:paraId="24E30223" w14:textId="77777777" w:rsidR="00594EBC" w:rsidRPr="00AE2B4A" w:rsidRDefault="007C5F48" w:rsidP="00594EBC">
      <w:pPr>
        <w:spacing w:before="120"/>
        <w:ind w:left="567"/>
      </w:pPr>
      <w:r w:rsidRPr="00AE2B4A">
        <w:t>minimal risk level</w:t>
      </w:r>
    </w:p>
    <w:p w14:paraId="24E30224" w14:textId="77777777" w:rsidR="007C5F48" w:rsidRPr="00AE2B4A" w:rsidRDefault="007C5F48" w:rsidP="00594EBC">
      <w:pPr>
        <w:ind w:left="567"/>
      </w:pPr>
      <w:r w:rsidRPr="00AE2B4A">
        <w:t>0.7</w:t>
      </w:r>
      <w:r w:rsidR="00DB29E6" w:rsidRPr="00AE2B4A">
        <w:t> mg/kg</w:t>
      </w:r>
      <w:r w:rsidRPr="00AE2B4A">
        <w:t xml:space="preserve">/day for acute-duration oral exposure </w:t>
      </w:r>
      <w:r w:rsidR="00F51851" w:rsidRPr="00AE2B4A">
        <w:t>(1–14 days)</w:t>
      </w:r>
    </w:p>
    <w:p w14:paraId="24E30225" w14:textId="77777777" w:rsidR="007C5F48" w:rsidRPr="00AE2B4A" w:rsidRDefault="007C5F48" w:rsidP="00594EBC">
      <w:pPr>
        <w:ind w:left="567"/>
      </w:pPr>
      <w:r w:rsidRPr="00AE2B4A">
        <w:t>0.6</w:t>
      </w:r>
      <w:r w:rsidR="00DB29E6" w:rsidRPr="00AE2B4A">
        <w:t> mg/kg</w:t>
      </w:r>
      <w:r w:rsidRPr="00AE2B4A">
        <w:t>/day for intermediate-duration oral exposure (</w:t>
      </w:r>
      <w:r w:rsidR="00482D6C" w:rsidRPr="00AE2B4A">
        <w:t>15–364 days</w:t>
      </w:r>
      <w:r w:rsidRPr="00AE2B4A">
        <w:t>)</w:t>
      </w:r>
    </w:p>
    <w:p w14:paraId="24E30226" w14:textId="77777777" w:rsidR="007C5F48" w:rsidRPr="00AE2B4A" w:rsidRDefault="007C5F48" w:rsidP="00594EBC">
      <w:pPr>
        <w:ind w:left="567"/>
      </w:pPr>
      <w:r w:rsidRPr="00AE2B4A">
        <w:t>0.3</w:t>
      </w:r>
      <w:r w:rsidR="00DB29E6" w:rsidRPr="00AE2B4A">
        <w:t> mg/kg</w:t>
      </w:r>
      <w:r w:rsidRPr="00AE2B4A">
        <w:t>/day for chronic-duration oral exposure (&gt;364</w:t>
      </w:r>
      <w:r w:rsidR="00DB29E6" w:rsidRPr="00AE2B4A">
        <w:t> days</w:t>
      </w:r>
      <w:r w:rsidRPr="00AE2B4A">
        <w:t>).</w:t>
      </w:r>
    </w:p>
    <w:p w14:paraId="24E30227" w14:textId="77777777" w:rsidR="007C5F48" w:rsidRPr="00AE2B4A" w:rsidRDefault="007C5F48" w:rsidP="005B51CA"/>
    <w:p w14:paraId="24E30228" w14:textId="77777777" w:rsidR="007C5F48" w:rsidRPr="00AE2B4A" w:rsidRDefault="007C5F48" w:rsidP="005B51CA">
      <w:r w:rsidRPr="00AE2B4A">
        <w:t>The reference dose or RfD (USEPA 1991/2006/2009/2011) is 0.09</w:t>
      </w:r>
      <w:r w:rsidR="00DB29E6" w:rsidRPr="00AE2B4A">
        <w:t> mg/kg</w:t>
      </w:r>
      <w:r w:rsidRPr="00AE2B4A">
        <w:t>/d.</w:t>
      </w:r>
      <w:r w:rsidR="00817BC2" w:rsidRPr="00AE2B4A">
        <w:t xml:space="preserve"> </w:t>
      </w:r>
      <w:r w:rsidRPr="00AE2B4A">
        <w:t>The Drinking Water Equivalent Level or DWEL (USEPA 2006/2009/2011) is 3</w:t>
      </w:r>
      <w:r w:rsidR="00DB29E6" w:rsidRPr="00AE2B4A">
        <w:t> mg/L</w:t>
      </w:r>
      <w:r w:rsidRPr="00AE2B4A">
        <w:t>.</w:t>
      </w:r>
    </w:p>
    <w:p w14:paraId="24E30229" w14:textId="77777777" w:rsidR="007C5F48" w:rsidRPr="00AE2B4A" w:rsidRDefault="007C5F48" w:rsidP="005B51CA"/>
    <w:p w14:paraId="24E3022A" w14:textId="77777777" w:rsidR="007C5F48" w:rsidRPr="00AE2B4A" w:rsidRDefault="00A31C82" w:rsidP="0099026D">
      <w:pPr>
        <w:pStyle w:val="Heading3"/>
      </w:pPr>
      <w:r w:rsidRPr="00AE2B4A">
        <w:t xml:space="preserve">Derivation of </w:t>
      </w:r>
      <w:r w:rsidR="0099026D" w:rsidRPr="00AE2B4A">
        <w:t>Maximum Acceptable Value</w:t>
      </w:r>
    </w:p>
    <w:p w14:paraId="24E3022B" w14:textId="77777777" w:rsidR="007C5F48" w:rsidRPr="00AE2B4A" w:rsidRDefault="007C5F48" w:rsidP="005B51CA">
      <w:r w:rsidRPr="00AE2B4A">
        <w:t>A tolerable daily intake approach has been used for the derivation of the MAV for 1,2</w:t>
      </w:r>
      <w:r w:rsidR="00594EBC" w:rsidRPr="00AE2B4A">
        <w:noBreakHyphen/>
      </w:r>
      <w:r w:rsidRPr="00AE2B4A">
        <w:t>dichlorobenzene in drinking-water.</w:t>
      </w:r>
      <w:r w:rsidR="00817BC2" w:rsidRPr="00AE2B4A">
        <w:t xml:space="preserve"> </w:t>
      </w:r>
      <w:r w:rsidRPr="00AE2B4A">
        <w:t xml:space="preserve">The MAV has been derived on the basis of a no-observable-no-adverse effects level determined in a </w:t>
      </w:r>
      <w:r w:rsidR="00594EBC" w:rsidRPr="00AE2B4A">
        <w:t>two</w:t>
      </w:r>
      <w:r w:rsidRPr="00AE2B4A">
        <w:t>-year mouse gavage study.</w:t>
      </w:r>
    </w:p>
    <w:p w14:paraId="24E3022C" w14:textId="77777777" w:rsidR="007C5F48" w:rsidRPr="00AE2B4A" w:rsidRDefault="007C5F48" w:rsidP="005B51CA"/>
    <w:p w14:paraId="24E3022D" w14:textId="77777777" w:rsidR="007C5F48" w:rsidRPr="00AE2B4A" w:rsidRDefault="007C5F48" w:rsidP="005B51CA">
      <w:r w:rsidRPr="00AE2B4A">
        <w:t>The MAV for 1,2-dichlorobenzene in drinking-water was derived as follows:</w:t>
      </w:r>
    </w:p>
    <w:p w14:paraId="24E3022E" w14:textId="77777777" w:rsidR="007C5F48" w:rsidRPr="00AE2B4A" w:rsidRDefault="007C5F48" w:rsidP="00594EBC">
      <w:pPr>
        <w:spacing w:before="60"/>
        <w:ind w:left="567"/>
      </w:pPr>
      <w:r w:rsidRPr="00AE2B4A">
        <w:rPr>
          <w:u w:val="single"/>
        </w:rPr>
        <w:t>60 x (5/7)</w:t>
      </w:r>
      <w:r w:rsidR="00DB29E6" w:rsidRPr="00AE2B4A">
        <w:rPr>
          <w:u w:val="single"/>
        </w:rPr>
        <w:t> mg/kg</w:t>
      </w:r>
      <w:r w:rsidRPr="00AE2B4A">
        <w:rPr>
          <w:u w:val="single"/>
        </w:rPr>
        <w:t xml:space="preserve"> body weight/day x 70 kg x 0.1</w:t>
      </w:r>
      <w:r w:rsidR="00817BC2" w:rsidRPr="00AE2B4A">
        <w:t xml:space="preserve"> </w:t>
      </w:r>
      <w:r w:rsidRPr="00AE2B4A">
        <w:t>=</w:t>
      </w:r>
      <w:r w:rsidR="00817BC2" w:rsidRPr="00AE2B4A">
        <w:t xml:space="preserve"> </w:t>
      </w:r>
      <w:r w:rsidRPr="00AE2B4A">
        <w:t>1.5</w:t>
      </w:r>
      <w:r w:rsidR="00DB29E6" w:rsidRPr="00AE2B4A">
        <w:t> mg/L</w:t>
      </w:r>
    </w:p>
    <w:p w14:paraId="24E3022F" w14:textId="77777777" w:rsidR="007C5F48" w:rsidRPr="00AE2B4A" w:rsidRDefault="00594EBC" w:rsidP="00594EBC">
      <w:pPr>
        <w:tabs>
          <w:tab w:val="center" w:pos="2835"/>
        </w:tabs>
      </w:pPr>
      <w:r w:rsidRPr="00AE2B4A">
        <w:tab/>
      </w:r>
      <w:r w:rsidR="007C5F48" w:rsidRPr="00AE2B4A">
        <w:t>2 L/day x 100</w:t>
      </w:r>
    </w:p>
    <w:p w14:paraId="24E30230" w14:textId="77777777" w:rsidR="007C5F48" w:rsidRPr="00AE2B4A" w:rsidRDefault="007C5F48" w:rsidP="00594EBC">
      <w:pPr>
        <w:spacing w:before="120"/>
      </w:pPr>
      <w:r w:rsidRPr="00AE2B4A">
        <w:t>where:</w:t>
      </w:r>
    </w:p>
    <w:p w14:paraId="24E30231" w14:textId="77777777" w:rsidR="007C5F48" w:rsidRPr="00AE2B4A" w:rsidRDefault="00594EBC" w:rsidP="00594EBC">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60</w:t>
      </w:r>
      <w:r w:rsidR="00DB29E6" w:rsidRPr="00AE2B4A">
        <w:t> mg/kg</w:t>
      </w:r>
      <w:r w:rsidR="007C5F48" w:rsidRPr="00AE2B4A">
        <w:t xml:space="preserve"> body weight per day for tubular regeneration of the kidney, identified in a </w:t>
      </w:r>
      <w:r w:rsidRPr="00AE2B4A">
        <w:t>two</w:t>
      </w:r>
      <w:r w:rsidR="007C5F48" w:rsidRPr="00AE2B4A">
        <w:t xml:space="preserve">-year mouse gavage study (normalised for </w:t>
      </w:r>
      <w:r w:rsidRPr="00AE2B4A">
        <w:t xml:space="preserve">five </w:t>
      </w:r>
      <w:r w:rsidR="00DB29E6" w:rsidRPr="00AE2B4A">
        <w:t>days</w:t>
      </w:r>
      <w:r w:rsidR="007C5F48" w:rsidRPr="00AE2B4A">
        <w:t>/week dosing in the derivation)</w:t>
      </w:r>
    </w:p>
    <w:p w14:paraId="24E30232" w14:textId="77777777" w:rsidR="007C5F48" w:rsidRPr="00AE2B4A" w:rsidRDefault="00594EBC" w:rsidP="00594EBC">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0233" w14:textId="77777777" w:rsidR="007C5F48" w:rsidRPr="00AE2B4A" w:rsidRDefault="00594EBC" w:rsidP="00594EBC">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0234" w14:textId="77777777" w:rsidR="007C5F48" w:rsidRPr="00AE2B4A" w:rsidRDefault="00594EBC" w:rsidP="00594EBC">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235" w14:textId="77777777" w:rsidR="007C5F48" w:rsidRPr="00AE2B4A" w:rsidRDefault="00594EBC" w:rsidP="00594EBC">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p>
    <w:p w14:paraId="24E30236" w14:textId="77777777" w:rsidR="007C5F48" w:rsidRPr="00AE2B4A" w:rsidRDefault="007C5F48" w:rsidP="005B51CA"/>
    <w:p w14:paraId="24E30237" w14:textId="77777777" w:rsidR="007C5F48" w:rsidRPr="00AE2B4A" w:rsidRDefault="007C5F48" w:rsidP="005B51CA">
      <w:r w:rsidRPr="00AE2B4A">
        <w:t xml:space="preserve">The </w:t>
      </w:r>
      <w:smartTag w:uri="urn:schemas-microsoft-com:office:smarttags" w:element="stockticker">
        <w:r w:rsidRPr="00AE2B4A">
          <w:t>MAV</w:t>
        </w:r>
      </w:smartTag>
      <w:r w:rsidRPr="00AE2B4A">
        <w:t xml:space="preserve"> in the 1995 and 2000 DWSNZ had been 1</w:t>
      </w:r>
      <w:r w:rsidR="00DB29E6" w:rsidRPr="00AE2B4A">
        <w:t> mg/L</w:t>
      </w:r>
      <w:r w:rsidRPr="00AE2B4A">
        <w:t>, based on the same information as above but rounded down to one significant number.</w:t>
      </w:r>
    </w:p>
    <w:p w14:paraId="24E30238" w14:textId="77777777" w:rsidR="007C5F48" w:rsidRPr="00AE2B4A" w:rsidRDefault="007C5F48" w:rsidP="005B51CA"/>
    <w:p w14:paraId="24E30239"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1,2-dichlorobenzene is 0.6</w:t>
      </w:r>
      <w:r w:rsidR="00DB29E6" w:rsidRPr="00AE2B4A">
        <w:t> mg/L</w:t>
      </w:r>
      <w:r w:rsidRPr="00AE2B4A">
        <w:t>.</w:t>
      </w:r>
    </w:p>
    <w:p w14:paraId="24E3023A" w14:textId="77777777" w:rsidR="007C5F48" w:rsidRPr="00AE2B4A" w:rsidRDefault="007C5F48" w:rsidP="005B51CA"/>
    <w:p w14:paraId="24E3023B" w14:textId="77777777" w:rsidR="007C5F48" w:rsidRPr="00AE2B4A" w:rsidRDefault="007C5F48" w:rsidP="005B51CA">
      <w:r w:rsidRPr="00AE2B4A">
        <w:t>The taste threshold for 1,2-dichlorobenzene has been reported at 0.001</w:t>
      </w:r>
      <w:r w:rsidR="00DB29E6" w:rsidRPr="00AE2B4A">
        <w:t> mg/L</w:t>
      </w:r>
      <w:r w:rsidRPr="00AE2B4A">
        <w:t>, and from 0.002 to 0.01</w:t>
      </w:r>
      <w:r w:rsidR="00DB29E6" w:rsidRPr="00AE2B4A">
        <w:t> mg/L</w:t>
      </w:r>
      <w:r w:rsidRPr="00AE2B4A">
        <w:t xml:space="preserve"> for odour, and as such it is included in the aesthetic determinands in the DWSNZ.</w:t>
      </w:r>
    </w:p>
    <w:p w14:paraId="24E3023C" w14:textId="77777777" w:rsidR="007C5F48" w:rsidRPr="00AE2B4A" w:rsidRDefault="007C5F48" w:rsidP="005B51CA"/>
    <w:p w14:paraId="24E3023D" w14:textId="77777777" w:rsidR="007C5F48" w:rsidRPr="00AE2B4A" w:rsidRDefault="00A31C82" w:rsidP="00A31C82">
      <w:pPr>
        <w:pStyle w:val="Heading3"/>
      </w:pPr>
      <w:r w:rsidRPr="00AE2B4A">
        <w:t>References</w:t>
      </w:r>
    </w:p>
    <w:p w14:paraId="24E3023E" w14:textId="77777777" w:rsidR="007C5F48" w:rsidRPr="00AE2B4A" w:rsidRDefault="00373708" w:rsidP="00594EBC">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23F" w14:textId="77777777" w:rsidR="007C5F48" w:rsidRPr="00AE2B4A" w:rsidRDefault="00BE5075" w:rsidP="00594EBC">
      <w:pPr>
        <w:pStyle w:val="References"/>
      </w:pPr>
      <w:r w:rsidRPr="00AE2B4A">
        <w:t xml:space="preserve">ATSDR. 2010. </w:t>
      </w:r>
      <w:r w:rsidR="007C5F48" w:rsidRPr="00AE2B4A">
        <w:rPr>
          <w:i/>
        </w:rPr>
        <w:t>Toxicological Profile for Dichlorobenzenes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594EBC" w:rsidRPr="00AE2B4A">
        <w:rPr>
          <w:rStyle w:val="Hyperlink"/>
        </w:rPr>
        <w:t>.</w:t>
      </w:r>
    </w:p>
    <w:p w14:paraId="24E30240" w14:textId="77777777" w:rsidR="007C5F48" w:rsidRPr="00AE2B4A" w:rsidRDefault="00126CC3" w:rsidP="00594EBC">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241" w14:textId="77777777" w:rsidR="007C5F48" w:rsidRPr="00AE2B4A" w:rsidRDefault="00126CC3" w:rsidP="00594EB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58" w:history="1">
        <w:r w:rsidR="00A26AC9" w:rsidRPr="00AE2B4A">
          <w:rPr>
            <w:rStyle w:val="Hyperlink"/>
          </w:rPr>
          <w:t>http://www.ewg.org/tap-water/chemical-contaminants</w:t>
        </w:r>
      </w:hyperlink>
      <w:r w:rsidR="00594EBC" w:rsidRPr="00AE2B4A">
        <w:rPr>
          <w:rStyle w:val="Hyperlink"/>
        </w:rPr>
        <w:t>.</w:t>
      </w:r>
    </w:p>
    <w:p w14:paraId="24E30242" w14:textId="77777777" w:rsidR="007C5F48" w:rsidRPr="00AE2B4A" w:rsidRDefault="00594EBC" w:rsidP="00594EBC">
      <w:pPr>
        <w:pStyle w:val="References"/>
      </w:pPr>
      <w:r w:rsidRPr="00AE2B4A">
        <w:t xml:space="preserve">Health Canada. 1987. </w:t>
      </w:r>
      <w:r w:rsidR="003C055F" w:rsidRPr="00AE2B4A">
        <w:rPr>
          <w:i/>
        </w:rPr>
        <w:t>Guidelines for Canadian Drinking Water Quality: Guideline Technical Document – Dichlorobenzenes</w:t>
      </w:r>
      <w:r w:rsidR="007C5F48" w:rsidRPr="00AE2B4A">
        <w:t>.</w:t>
      </w:r>
      <w:r w:rsidR="00817BC2" w:rsidRPr="00AE2B4A">
        <w:t xml:space="preserve"> </w:t>
      </w:r>
      <w:r w:rsidR="007C5F48" w:rsidRPr="00AE2B4A">
        <w:t>4 pp.</w:t>
      </w:r>
      <w:r w:rsidR="00817BC2" w:rsidRPr="00AE2B4A">
        <w:t xml:space="preserve"> </w:t>
      </w:r>
      <w:hyperlink r:id="rId959" w:history="1">
        <w:r w:rsidR="006D747A" w:rsidRPr="00AE2B4A">
          <w:rPr>
            <w:rStyle w:val="Hyperlink"/>
          </w:rPr>
          <w:t>http://www.hc-sc.gc.ca/ewh-semt/water-eau/index-eng.php</w:t>
        </w:r>
      </w:hyperlink>
      <w:r w:rsidRPr="00AE2B4A">
        <w:rPr>
          <w:rStyle w:val="Hyperlink"/>
        </w:rPr>
        <w:t>.</w:t>
      </w:r>
    </w:p>
    <w:p w14:paraId="24E30243" w14:textId="77777777" w:rsidR="007C5F48" w:rsidRPr="00AE2B4A" w:rsidRDefault="00DB29E6" w:rsidP="00594EBC">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594EBC" w:rsidRPr="00AE2B4A">
        <w:rPr>
          <w:rStyle w:val="Hyperlink"/>
        </w:rPr>
        <w:t>.</w:t>
      </w:r>
    </w:p>
    <w:p w14:paraId="24E30244" w14:textId="77777777" w:rsidR="007C5F48" w:rsidRPr="00AE2B4A" w:rsidRDefault="00DB29E6" w:rsidP="00594EBC">
      <w:pPr>
        <w:pStyle w:val="References"/>
      </w:pPr>
      <w:r w:rsidRPr="00AE2B4A">
        <w:t xml:space="preserve">IPCS. 1991. </w:t>
      </w:r>
      <w:r w:rsidR="007C5F48" w:rsidRPr="00AE2B4A">
        <w:t xml:space="preserve">Chlorobenzenes other than hexachlorobenzene, </w:t>
      </w:r>
      <w:r w:rsidR="00732105" w:rsidRPr="00AE2B4A">
        <w:rPr>
          <w:i/>
        </w:rPr>
        <w:t>Environmental Health Criteria</w:t>
      </w:r>
      <w:r w:rsidR="007C5F48" w:rsidRPr="00AE2B4A">
        <w:t xml:space="preserve"> 128.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594EBC" w:rsidRPr="00AE2B4A">
        <w:rPr>
          <w:rStyle w:val="Hyperlink"/>
        </w:rPr>
        <w:t>http://www.inchem.org/documents/ehc/ehc/ehc128.htm.</w:t>
      </w:r>
    </w:p>
    <w:p w14:paraId="24E30245" w14:textId="77777777" w:rsidR="007C5F48" w:rsidRPr="00AE2B4A" w:rsidRDefault="00126CC3" w:rsidP="00594EBC">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594EBC" w:rsidRPr="00AE2B4A">
        <w:rPr>
          <w:rStyle w:val="Hyperlink"/>
        </w:rPr>
        <w:t>.</w:t>
      </w:r>
    </w:p>
    <w:p w14:paraId="24E30246" w14:textId="77777777" w:rsidR="007C5F48" w:rsidRPr="00AE2B4A" w:rsidRDefault="00126CC3" w:rsidP="00594EBC">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60" w:history="1">
        <w:r w:rsidR="00A26AC9" w:rsidRPr="00AE2B4A">
          <w:rPr>
            <w:rStyle w:val="Hyperlink"/>
          </w:rPr>
          <w:t>http://www.nhmrc.gov.au/guidelines/publications/eh52</w:t>
        </w:r>
      </w:hyperlink>
      <w:r w:rsidR="00594EBC" w:rsidRPr="00AE2B4A">
        <w:rPr>
          <w:rStyle w:val="Hyperlink"/>
        </w:rPr>
        <w:t>.</w:t>
      </w:r>
    </w:p>
    <w:p w14:paraId="24E30247" w14:textId="77777777" w:rsidR="007C5F48" w:rsidRPr="00AE2B4A" w:rsidRDefault="00373708" w:rsidP="00594EBC">
      <w:pPr>
        <w:pStyle w:val="References"/>
      </w:pPr>
      <w:r w:rsidRPr="00AE2B4A">
        <w:t xml:space="preserve">NICNAS. 2001. </w:t>
      </w:r>
      <w:r w:rsidR="007C5F48" w:rsidRPr="00AE2B4A">
        <w:t>ortho-Dichlorobenzene.</w:t>
      </w:r>
      <w:r w:rsidR="00817BC2" w:rsidRPr="00AE2B4A">
        <w:t xml:space="preserve"> </w:t>
      </w:r>
      <w:r w:rsidR="007C5F48" w:rsidRPr="00AE2B4A">
        <w:rPr>
          <w:i/>
        </w:rPr>
        <w:t>Priority Existing Chemical Assessment Report</w:t>
      </w:r>
      <w:r w:rsidR="007C5F48" w:rsidRPr="00AE2B4A">
        <w:t xml:space="preserve"> 14.</w:t>
      </w:r>
      <w:r w:rsidR="00817BC2" w:rsidRPr="00AE2B4A">
        <w:t xml:space="preserve"> </w:t>
      </w:r>
      <w:r w:rsidR="007C5F48" w:rsidRPr="00AE2B4A">
        <w:t>130</w:t>
      </w:r>
      <w:r w:rsidR="00594EBC" w:rsidRPr="00AE2B4A">
        <w:t> </w:t>
      </w:r>
      <w:r w:rsidR="007C5F48" w:rsidRPr="00AE2B4A">
        <w:t>pp.</w:t>
      </w:r>
      <w:r w:rsidR="00817BC2" w:rsidRPr="00AE2B4A">
        <w:t xml:space="preserve"> </w:t>
      </w:r>
      <w:r w:rsidR="00594EBC" w:rsidRPr="00AE2B4A">
        <w:rPr>
          <w:rStyle w:val="Hyperlink"/>
        </w:rPr>
        <w:t>http://nicnas.gov.au/Publications/CAR/PEC/PEC14.asp.</w:t>
      </w:r>
    </w:p>
    <w:p w14:paraId="24E30248" w14:textId="77777777" w:rsidR="007C5F48" w:rsidRPr="00AE2B4A" w:rsidRDefault="003A7369" w:rsidP="00594EBC">
      <w:pPr>
        <w:pStyle w:val="References"/>
      </w:pPr>
      <w:r w:rsidRPr="00AE2B4A">
        <w:t xml:space="preserve">OECD. 2005. </w:t>
      </w:r>
      <w:r w:rsidR="00543BF3" w:rsidRPr="00AE2B4A">
        <w:rPr>
          <w:i/>
        </w:rPr>
        <w:t>SIDS Initial Assessment Report</w:t>
      </w:r>
      <w:r w:rsidR="007C5F48" w:rsidRPr="00AE2B4A">
        <w:t>: 1,2-Dichlorobenzene.</w:t>
      </w:r>
      <w:r w:rsidR="00817BC2" w:rsidRPr="00AE2B4A">
        <w:t xml:space="preserve"> </w:t>
      </w:r>
      <w:r w:rsidR="007C5F48" w:rsidRPr="00AE2B4A">
        <w:t>203 pp.</w:t>
      </w:r>
      <w:r w:rsidR="00817BC2" w:rsidRPr="00AE2B4A">
        <w:t xml:space="preserve"> </w:t>
      </w:r>
      <w:r w:rsidR="007C5F48" w:rsidRPr="00AE2B4A">
        <w:t xml:space="preserve">See: </w:t>
      </w:r>
      <w:r w:rsidR="00594EBC" w:rsidRPr="00AE2B4A">
        <w:rPr>
          <w:rStyle w:val="Hyperlink"/>
        </w:rPr>
        <w:t>http://www.inchem.org/documents/sids/sids/95501.pdf</w:t>
      </w:r>
      <w:r w:rsidR="007C5F48" w:rsidRPr="00AE2B4A">
        <w:t xml:space="preserve"> or </w:t>
      </w:r>
      <w:hyperlink r:id="rId961" w:history="1">
        <w:r w:rsidR="003B06C9" w:rsidRPr="00AE2B4A">
          <w:rPr>
            <w:rStyle w:val="Hyperlink"/>
          </w:rPr>
          <w:t>http://www.inchem.org/</w:t>
        </w:r>
        <w:r w:rsidR="00733F30" w:rsidRPr="00AE2B4A">
          <w:rPr>
            <w:rStyle w:val="Hyperlink"/>
          </w:rPr>
          <w:t>pages/sids.html</w:t>
        </w:r>
      </w:hyperlink>
      <w:r w:rsidR="00594EBC" w:rsidRPr="00AE2B4A">
        <w:rPr>
          <w:rStyle w:val="Hyperlink"/>
        </w:rPr>
        <w:t>.</w:t>
      </w:r>
    </w:p>
    <w:p w14:paraId="24E30249" w14:textId="77777777" w:rsidR="007C5F48" w:rsidRPr="00AE2B4A" w:rsidRDefault="00DB29E6" w:rsidP="00594EBC">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962" w:history="1">
        <w:r w:rsidR="007513EA" w:rsidRPr="00AE2B4A">
          <w:rPr>
            <w:rStyle w:val="Hyperlink"/>
          </w:rPr>
          <w:t>http://water.epa.gov/scitech/drinkingwater/labcert/methods_index.cfm</w:t>
        </w:r>
      </w:hyperlink>
      <w:r w:rsidR="00594EBC" w:rsidRPr="00AE2B4A">
        <w:rPr>
          <w:rStyle w:val="Hyperlink"/>
        </w:rPr>
        <w:t>.</w:t>
      </w:r>
    </w:p>
    <w:p w14:paraId="24E3024A" w14:textId="77777777" w:rsidR="007C5F48" w:rsidRPr="00AE2B4A" w:rsidRDefault="002A708E" w:rsidP="00594EBC">
      <w:pPr>
        <w:pStyle w:val="References"/>
        <w:rPr>
          <w:szCs w:val="24"/>
        </w:rPr>
      </w:pPr>
      <w:r w:rsidRPr="00AE2B4A">
        <w:rPr>
          <w:szCs w:val="24"/>
        </w:rPr>
        <w:t xml:space="preserve">USEPA. 1990. </w:t>
      </w:r>
      <w:r w:rsidR="007C5F48" w:rsidRPr="00AE2B4A">
        <w:rPr>
          <w:color w:val="000000"/>
          <w:szCs w:val="24"/>
        </w:rPr>
        <w:t>1,2-Dichlorobenzene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594EBC" w:rsidRPr="00AE2B4A">
        <w:rPr>
          <w:rStyle w:val="Hyperlink"/>
        </w:rPr>
        <w:t>http://www.epa.gov/iris/subst/0408.htm.</w:t>
      </w:r>
    </w:p>
    <w:p w14:paraId="24E3024B" w14:textId="77777777" w:rsidR="007C5F48" w:rsidRPr="00AE2B4A" w:rsidRDefault="00624BC9" w:rsidP="00594EBC">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963" w:history="1">
        <w:r w:rsidR="00A26AC9" w:rsidRPr="00AE2B4A">
          <w:rPr>
            <w:rStyle w:val="Hyperlink"/>
          </w:rPr>
          <w:t>http://water.epa.gov/action/advisories/health_index.cfm</w:t>
        </w:r>
      </w:hyperlink>
      <w:r w:rsidR="00594EBC" w:rsidRPr="00AE2B4A">
        <w:rPr>
          <w:rStyle w:val="Hyperlink"/>
        </w:rPr>
        <w:t>.</w:t>
      </w:r>
    </w:p>
    <w:p w14:paraId="24E3024C" w14:textId="77777777" w:rsidR="007C5F48" w:rsidRPr="00AE2B4A" w:rsidRDefault="00DB29E6" w:rsidP="00594EBC">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964" w:history="1">
        <w:r w:rsidR="00A26AC9" w:rsidRPr="00AE2B4A">
          <w:rPr>
            <w:rStyle w:val="Hyperlink"/>
          </w:rPr>
          <w:t>http://water.epa.gov/action/advisories/health_index.cfm</w:t>
        </w:r>
      </w:hyperlink>
      <w:r w:rsidR="00594EBC" w:rsidRPr="00AE2B4A">
        <w:rPr>
          <w:rStyle w:val="Hyperlink"/>
        </w:rPr>
        <w:t>.</w:t>
      </w:r>
    </w:p>
    <w:p w14:paraId="24E3024D" w14:textId="77777777" w:rsidR="007C5F48" w:rsidRPr="00AE2B4A" w:rsidRDefault="00126CC3" w:rsidP="00594EBC">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965"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594EBC" w:rsidRPr="00AE2B4A">
        <w:rPr>
          <w:rStyle w:val="Hyperlink"/>
        </w:rPr>
        <w:t>.</w:t>
      </w:r>
    </w:p>
    <w:p w14:paraId="24E3024E" w14:textId="77777777" w:rsidR="007C5F48" w:rsidRPr="00AE2B4A" w:rsidRDefault="00624BC9" w:rsidP="00594EBC">
      <w:pPr>
        <w:pStyle w:val="References"/>
        <w:ind w:right="-142"/>
        <w:rPr>
          <w:spacing w:val="-2"/>
        </w:rPr>
      </w:pPr>
      <w:r w:rsidRPr="00AE2B4A">
        <w:t xml:space="preserve">WHO. 2003. </w:t>
      </w:r>
      <w:r w:rsidR="007C5F48" w:rsidRPr="00AE2B4A">
        <w:t>Dichlorobenzenes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594EBC" w:rsidRPr="00AE2B4A">
        <w:t>Geneva: World</w:t>
      </w:r>
      <w:r w:rsidR="007C5F48" w:rsidRPr="00AE2B4A">
        <w:t xml:space="preserve"> Health Organization (WHO/SDE/WSH/03.04/28).</w:t>
      </w:r>
      <w:r w:rsidR="00817BC2" w:rsidRPr="00AE2B4A">
        <w:t xml:space="preserve"> </w:t>
      </w:r>
      <w:r w:rsidR="00594EBC" w:rsidRPr="00AE2B4A">
        <w:rPr>
          <w:rStyle w:val="Hyperlink"/>
          <w:spacing w:val="-2"/>
        </w:rPr>
        <w:t>http://www.who.int/water_sanitation_health/dwq/chemicals/dichlorobenzenes/en/.</w:t>
      </w:r>
    </w:p>
    <w:p w14:paraId="24E3024F" w14:textId="77777777" w:rsidR="007C5F48" w:rsidRPr="00AE2B4A" w:rsidRDefault="000B1F6A" w:rsidP="00594EBC">
      <w:pPr>
        <w:pStyle w:val="References"/>
      </w:pPr>
      <w:r w:rsidRPr="00AE2B4A">
        <w:rPr>
          <w:szCs w:val="24"/>
        </w:rPr>
        <w:t xml:space="preserve">WHO. 2004. </w:t>
      </w:r>
      <w:r w:rsidR="007C5F48" w:rsidRPr="00AE2B4A">
        <w:rPr>
          <w:szCs w:val="24"/>
        </w:rPr>
        <w:t>Chlorobenzenes other than hexachlorobenzene: environmental aspects.</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t xml:space="preserve"> 60.</w:t>
      </w:r>
      <w:r w:rsidR="00817BC2" w:rsidRPr="00AE2B4A">
        <w:t xml:space="preserve"> </w:t>
      </w:r>
      <w:r w:rsidR="007C5F48" w:rsidRPr="00AE2B4A">
        <w:t>International Programme on Chemical Safety (IPCS).</w:t>
      </w:r>
      <w:r w:rsidR="00817BC2" w:rsidRPr="00AE2B4A">
        <w:t xml:space="preserve"> </w:t>
      </w:r>
      <w:r w:rsidR="007C5F48" w:rsidRPr="00AE2B4A">
        <w:t>61 pp.</w:t>
      </w:r>
      <w:r w:rsidR="00817BC2" w:rsidRPr="00AE2B4A">
        <w:t xml:space="preserve"> </w:t>
      </w:r>
      <w:r w:rsidR="007C5F48" w:rsidRPr="00AE2B4A">
        <w:t xml:space="preserve">See: </w:t>
      </w:r>
      <w:r w:rsidR="00594EBC" w:rsidRPr="00AE2B4A">
        <w:rPr>
          <w:rStyle w:val="Hyperlink"/>
        </w:rPr>
        <w:t>www.who.int/entity/ipcs/publications/cicad/en/CICAD60_Chlorobenzenes_2004_08_04.pdf.</w:t>
      </w:r>
    </w:p>
    <w:p w14:paraId="24E30250" w14:textId="77777777" w:rsidR="007C5F48" w:rsidRPr="00AE2B4A" w:rsidRDefault="00624BC9" w:rsidP="00594EBC">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66" w:history="1">
        <w:r w:rsidRPr="00AE2B4A">
          <w:rPr>
            <w:rStyle w:val="Hyperlink"/>
          </w:rPr>
          <w:t>http://www.who.int/water_sanitation_health/publications/drinking-water-quality-guidelines-4-including-1st-addendum/en/</w:t>
        </w:r>
      </w:hyperlink>
      <w:r w:rsidR="00594EBC" w:rsidRPr="00AE2B4A">
        <w:rPr>
          <w:rStyle w:val="Hyperlink"/>
        </w:rPr>
        <w:t>.</w:t>
      </w:r>
    </w:p>
    <w:p w14:paraId="24E30251" w14:textId="77777777" w:rsidR="007C5F48" w:rsidRPr="00AE2B4A" w:rsidRDefault="001C5CEC" w:rsidP="00BC35F0">
      <w:pPr>
        <w:pStyle w:val="Heading1"/>
      </w:pPr>
      <w:bookmarkStart w:id="194" w:name="_Toc522627425"/>
      <w:bookmarkStart w:id="195" w:name="_Toc10884938"/>
      <w:r w:rsidRPr="00AE2B4A">
        <w:t>1,3-dichlorobenzene</w:t>
      </w:r>
      <w:bookmarkEnd w:id="194"/>
      <w:bookmarkEnd w:id="195"/>
    </w:p>
    <w:p w14:paraId="24E30252" w14:textId="77777777" w:rsidR="007C5F48" w:rsidRPr="00AE2B4A" w:rsidRDefault="007C5F48" w:rsidP="005B51CA">
      <w:r w:rsidRPr="00AE2B4A">
        <w:t>CAS No. 541-73-1.</w:t>
      </w:r>
      <w:r w:rsidR="00817BC2" w:rsidRPr="00AE2B4A">
        <w:t xml:space="preserve"> </w:t>
      </w:r>
      <w:r w:rsidRPr="00AE2B4A">
        <w:t>Also called meta-dichlorobenzene or m-dichlorobenzene or 1,3</w:t>
      </w:r>
      <w:r w:rsidR="003C055F" w:rsidRPr="00AE2B4A">
        <w:noBreakHyphen/>
      </w:r>
      <w:r w:rsidRPr="00AE2B4A">
        <w:t>DCB.</w:t>
      </w:r>
      <w:r w:rsidR="00817BC2" w:rsidRPr="00AE2B4A">
        <w:t xml:space="preserve"> </w:t>
      </w:r>
      <w:r w:rsidRPr="00AE2B4A">
        <w:t>Has previously been called m-dichlorobenzol and m-phenylene dichloride.</w:t>
      </w:r>
    </w:p>
    <w:p w14:paraId="24E30253" w14:textId="77777777" w:rsidR="007C5F48" w:rsidRPr="00AE2B4A" w:rsidRDefault="007C5F48" w:rsidP="005B51CA"/>
    <w:p w14:paraId="24E30254" w14:textId="77777777" w:rsidR="007C5F48" w:rsidRPr="00AE2B4A" w:rsidRDefault="007C5F48" w:rsidP="005B51CA">
      <w:r w:rsidRPr="00AE2B4A">
        <w:t>Commercial-grade 1,3-dichlorobenzene typically consists of 85 to 99</w:t>
      </w:r>
      <w:r w:rsidR="00E4453A" w:rsidRPr="00AE2B4A">
        <w:t> percent</w:t>
      </w:r>
      <w:r w:rsidRPr="00AE2B4A">
        <w:t xml:space="preserve"> 1,3</w:t>
      </w:r>
      <w:r w:rsidR="003C055F" w:rsidRPr="00AE2B4A">
        <w:noBreakHyphen/>
      </w:r>
      <w:r w:rsidRPr="00AE2B4A">
        <w:t>dichlorobenzene, &lt;0.01</w:t>
      </w:r>
      <w:r w:rsidR="00E4453A" w:rsidRPr="00AE2B4A">
        <w:t> percent</w:t>
      </w:r>
      <w:r w:rsidRPr="00AE2B4A">
        <w:t xml:space="preserve"> chlorobenzene and &lt;0.1</w:t>
      </w:r>
      <w:r w:rsidR="00E4453A" w:rsidRPr="00AE2B4A">
        <w:t> percent</w:t>
      </w:r>
      <w:r w:rsidRPr="00AE2B4A">
        <w:t xml:space="preserve"> 1,2-dichlorobenzene, with the remainder as 1,4-dichlorobenzene.</w:t>
      </w:r>
    </w:p>
    <w:p w14:paraId="24E30255" w14:textId="77777777" w:rsidR="007C5F48" w:rsidRPr="00AE2B4A" w:rsidRDefault="007C5F48" w:rsidP="005B51CA">
      <w:pPr>
        <w:rPr>
          <w:bCs/>
        </w:rPr>
      </w:pPr>
    </w:p>
    <w:p w14:paraId="24E30256" w14:textId="77777777" w:rsidR="007C5F48" w:rsidRPr="00AE2B4A" w:rsidRDefault="0099026D" w:rsidP="0099026D">
      <w:pPr>
        <w:pStyle w:val="Heading3"/>
      </w:pPr>
      <w:r w:rsidRPr="00AE2B4A">
        <w:t>Maximum Acceptable Value</w:t>
      </w:r>
    </w:p>
    <w:p w14:paraId="24E30257" w14:textId="77777777" w:rsidR="007C5F48" w:rsidRPr="00AE2B4A" w:rsidRDefault="007C5F48" w:rsidP="003C055F">
      <w:pPr>
        <w:pStyle w:val="Introductoryparagraph"/>
      </w:pPr>
      <w:r w:rsidRPr="00AE2B4A">
        <w:t>There are insufficient data to derive a health based MAV for 1,3-dichlorobenzene in drinking-water.</w:t>
      </w:r>
    </w:p>
    <w:p w14:paraId="24E30258" w14:textId="77777777" w:rsidR="007C5F48" w:rsidRPr="00AE2B4A" w:rsidRDefault="007C5F48" w:rsidP="005B51CA"/>
    <w:p w14:paraId="24E30259"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aesthetic considerations, the concentration of 1,3-dichlorobenzene in drinking-water should not exceed 0.02</w:t>
      </w:r>
      <w:r w:rsidR="00DB29E6" w:rsidRPr="00AE2B4A">
        <w:t> mg/L</w:t>
      </w:r>
      <w:r w:rsidRPr="00AE2B4A">
        <w:t>, and that there is inadequate data to establish a health based value.</w:t>
      </w:r>
    </w:p>
    <w:p w14:paraId="24E3025A" w14:textId="77777777" w:rsidR="007C5F48" w:rsidRPr="00AE2B4A" w:rsidRDefault="007C5F48" w:rsidP="005B51CA"/>
    <w:p w14:paraId="24E3025B" w14:textId="77777777" w:rsidR="00DB29E6" w:rsidRPr="00AE2B4A" w:rsidRDefault="007C5F48" w:rsidP="005B51CA">
      <w:r w:rsidRPr="00AE2B4A">
        <w:t xml:space="preserve">1,3-Dichlorobenzene is one of the </w:t>
      </w:r>
      <w:r w:rsidR="00817BC2" w:rsidRPr="00AE2B4A">
        <w:t>“</w:t>
      </w:r>
      <w:r w:rsidRPr="00AE2B4A">
        <w:t>priority pollutants</w:t>
      </w:r>
      <w:r w:rsidR="00817BC2" w:rsidRPr="00AE2B4A">
        <w:t>”</w:t>
      </w:r>
      <w:r w:rsidRPr="00AE2B4A">
        <w:t xml:space="preserve"> under the US Clean Water Act.</w:t>
      </w:r>
    </w:p>
    <w:p w14:paraId="24E3025C" w14:textId="77777777" w:rsidR="00DB29E6" w:rsidRPr="00AE2B4A" w:rsidRDefault="00DB29E6" w:rsidP="005B51CA"/>
    <w:p w14:paraId="24E3025D" w14:textId="77777777" w:rsidR="007C5F48" w:rsidRPr="00AE2B4A" w:rsidRDefault="00F51851" w:rsidP="00F51851">
      <w:pPr>
        <w:pStyle w:val="Heading3"/>
      </w:pPr>
      <w:r w:rsidRPr="00AE2B4A">
        <w:t>Sources to drinking-water</w:t>
      </w:r>
    </w:p>
    <w:p w14:paraId="24E3025E" w14:textId="77777777" w:rsidR="007C5F48" w:rsidRPr="00AE2B4A" w:rsidRDefault="00F75272" w:rsidP="00F75272">
      <w:pPr>
        <w:pStyle w:val="Heading4"/>
      </w:pPr>
      <w:r w:rsidRPr="00AE2B4A">
        <w:t>1.</w:t>
      </w:r>
      <w:r w:rsidRPr="00AE2B4A">
        <w:tab/>
        <w:t>To source waters</w:t>
      </w:r>
    </w:p>
    <w:p w14:paraId="24E3025F" w14:textId="77777777" w:rsidR="007C5F48" w:rsidRPr="00AE2B4A" w:rsidRDefault="007C5F48" w:rsidP="005B51CA">
      <w:r w:rsidRPr="00AE2B4A">
        <w:t>Dichlorobenzenes are used widely in industry and domestic products and therefore are likely to occur in source waters from industrial contamination and human activity.</w:t>
      </w:r>
      <w:r w:rsidR="00817BC2" w:rsidRPr="00AE2B4A">
        <w:t xml:space="preserve"> </w:t>
      </w:r>
      <w:r w:rsidRPr="00AE2B4A">
        <w:t>1,3</w:t>
      </w:r>
      <w:r w:rsidR="003C055F" w:rsidRPr="00AE2B4A">
        <w:noBreakHyphen/>
      </w:r>
      <w:r w:rsidRPr="00AE2B4A">
        <w:t>Dichlorobenzene is a minor fumigant and insecticide and can be formed from incomplete combustion of waste.</w:t>
      </w:r>
      <w:r w:rsidR="00817BC2" w:rsidRPr="00AE2B4A">
        <w:t xml:space="preserve"> </w:t>
      </w:r>
      <w:r w:rsidRPr="00AE2B4A">
        <w:t>It can be used to make herbicides, insecticides, medicines, and dyes.</w:t>
      </w:r>
    </w:p>
    <w:p w14:paraId="24E30260" w14:textId="77777777" w:rsidR="007C5F48" w:rsidRPr="00AE2B4A" w:rsidRDefault="007C5F48" w:rsidP="005B51CA"/>
    <w:p w14:paraId="24E30261" w14:textId="77777777" w:rsidR="007C5F48" w:rsidRPr="00AE2B4A" w:rsidRDefault="005B51CA" w:rsidP="005B51CA">
      <w:pPr>
        <w:pStyle w:val="Heading4"/>
      </w:pPr>
      <w:r w:rsidRPr="00AE2B4A">
        <w:t>2.</w:t>
      </w:r>
      <w:r w:rsidRPr="00AE2B4A">
        <w:tab/>
        <w:t>From treatment process</w:t>
      </w:r>
      <w:r w:rsidR="00F75272" w:rsidRPr="00AE2B4A">
        <w:t>es</w:t>
      </w:r>
    </w:p>
    <w:p w14:paraId="24E30262" w14:textId="77777777" w:rsidR="007C5F48" w:rsidRPr="00AE2B4A" w:rsidRDefault="007C5F48" w:rsidP="005B51CA">
      <w:r w:rsidRPr="00AE2B4A">
        <w:t>No known sources.</w:t>
      </w:r>
    </w:p>
    <w:p w14:paraId="24E30263" w14:textId="77777777" w:rsidR="007C5F48" w:rsidRPr="00AE2B4A" w:rsidRDefault="007C5F48" w:rsidP="005B51CA"/>
    <w:p w14:paraId="24E30264" w14:textId="77777777" w:rsidR="007C5F48" w:rsidRPr="00AE2B4A" w:rsidRDefault="00F75272" w:rsidP="00F75272">
      <w:pPr>
        <w:pStyle w:val="Heading4"/>
      </w:pPr>
      <w:r w:rsidRPr="00AE2B4A">
        <w:t>3.</w:t>
      </w:r>
      <w:r w:rsidRPr="00AE2B4A">
        <w:tab/>
        <w:t>From the distribution system</w:t>
      </w:r>
    </w:p>
    <w:p w14:paraId="24E30265" w14:textId="77777777" w:rsidR="007C5F48" w:rsidRPr="00AE2B4A" w:rsidRDefault="007C5F48" w:rsidP="005B51CA">
      <w:r w:rsidRPr="00AE2B4A">
        <w:t>No known sources.</w:t>
      </w:r>
    </w:p>
    <w:p w14:paraId="24E30266" w14:textId="77777777" w:rsidR="007C5F48" w:rsidRPr="00AE2B4A" w:rsidRDefault="007C5F48" w:rsidP="005B51CA"/>
    <w:p w14:paraId="24E30267" w14:textId="77777777" w:rsidR="007C5F48" w:rsidRPr="00AE2B4A" w:rsidRDefault="00F06FB3" w:rsidP="00F06FB3">
      <w:pPr>
        <w:pStyle w:val="Heading3"/>
      </w:pPr>
      <w:r w:rsidRPr="00AE2B4A">
        <w:t>Forms and fate in the environment</w:t>
      </w:r>
    </w:p>
    <w:p w14:paraId="24E30268" w14:textId="77777777" w:rsidR="007C5F48" w:rsidRPr="00AE2B4A" w:rsidRDefault="007C5F48" w:rsidP="005B51CA">
      <w:r w:rsidRPr="00AE2B4A">
        <w:t>The dichlorobenzenes are expected to adsorb readily to soils with high organic content and are not expected to leach appreciably into groundwater (solubility of 1,3</w:t>
      </w:r>
      <w:r w:rsidR="003C055F" w:rsidRPr="00AE2B4A">
        <w:noBreakHyphen/>
      </w:r>
      <w:r w:rsidRPr="00AE2B4A">
        <w:t>dichlorobenzene about 110</w:t>
      </w:r>
      <w:r w:rsidR="00DB29E6" w:rsidRPr="00AE2B4A">
        <w:t> mg/L</w:t>
      </w:r>
      <w:r w:rsidRPr="00AE2B4A">
        <w:t>).</w:t>
      </w:r>
      <w:r w:rsidR="00817BC2" w:rsidRPr="00AE2B4A">
        <w:t xml:space="preserve"> </w:t>
      </w:r>
      <w:r w:rsidRPr="00AE2B4A">
        <w:t>In water, the major processes for dichlorobenzene removal are likely to be adsorption to sediments and bioaccumulation in aquatic organisms.</w:t>
      </w:r>
      <w:r w:rsidR="00817BC2" w:rsidRPr="00AE2B4A">
        <w:t xml:space="preserve"> </w:t>
      </w:r>
      <w:r w:rsidRPr="00AE2B4A">
        <w:t>Evaporation from surface water may also be important.</w:t>
      </w:r>
      <w:r w:rsidR="00817BC2" w:rsidRPr="00AE2B4A">
        <w:t xml:space="preserve"> </w:t>
      </w:r>
      <w:r w:rsidRPr="00AE2B4A">
        <w:t>Dichlorobenzenes may be biodegraded under aerobic conditions but this is not likely to occur under the anaerobic conditions that may exist in lake sediments or groundwaters.</w:t>
      </w:r>
      <w:r w:rsidR="00817BC2" w:rsidRPr="00AE2B4A">
        <w:t xml:space="preserve"> </w:t>
      </w:r>
      <w:r w:rsidRPr="00AE2B4A">
        <w:rPr>
          <w:color w:val="000000"/>
          <w:szCs w:val="24"/>
        </w:rPr>
        <w:t>Their log octanol-water partition coefficients (K</w:t>
      </w:r>
      <w:r w:rsidRPr="00AE2B4A">
        <w:rPr>
          <w:color w:val="000000"/>
          <w:szCs w:val="24"/>
          <w:vertAlign w:val="subscript"/>
        </w:rPr>
        <w:t>ow</w:t>
      </w:r>
      <w:r w:rsidRPr="00AE2B4A">
        <w:rPr>
          <w:color w:val="000000"/>
          <w:szCs w:val="24"/>
        </w:rPr>
        <w:t>) are moderately high, around 3.0 for all three isomers.</w:t>
      </w:r>
    </w:p>
    <w:p w14:paraId="24E30269" w14:textId="77777777" w:rsidR="007C5F48" w:rsidRPr="00AE2B4A" w:rsidRDefault="007C5F48" w:rsidP="005B51CA"/>
    <w:p w14:paraId="24E3026A" w14:textId="77777777" w:rsidR="007C5F48" w:rsidRPr="00AE2B4A" w:rsidRDefault="00F51851" w:rsidP="00F51851">
      <w:pPr>
        <w:pStyle w:val="Heading3"/>
      </w:pPr>
      <w:r w:rsidRPr="00AE2B4A">
        <w:t>Typical concentrations in drinking-water</w:t>
      </w:r>
    </w:p>
    <w:p w14:paraId="24E3026B" w14:textId="77777777" w:rsidR="007C5F48" w:rsidRPr="00AE2B4A" w:rsidRDefault="007C5F48" w:rsidP="005B51CA">
      <w:r w:rsidRPr="00AE2B4A">
        <w:t>No data are available on the concentration of 1,3-dichlorobenzene in New Zealand drinking-water supplies.</w:t>
      </w:r>
      <w:r w:rsidR="00817BC2" w:rsidRPr="00AE2B4A">
        <w:t xml:space="preserve"> </w:t>
      </w:r>
      <w:r w:rsidRPr="00AE2B4A">
        <w:t>In a US study of 685 groundwaters, 1,3-dichlorobenzene was detectable in 19</w:t>
      </w:r>
      <w:r w:rsidR="00E4453A" w:rsidRPr="00AE2B4A">
        <w:t> samples</w:t>
      </w:r>
      <w:r w:rsidRPr="00AE2B4A">
        <w:t>, with a maximum concentration of 0.24</w:t>
      </w:r>
      <w:r w:rsidR="00DB29E6" w:rsidRPr="00AE2B4A">
        <w:t> mg/L</w:t>
      </w:r>
      <w:r w:rsidRPr="00AE2B4A">
        <w:t xml:space="preserve"> being found.</w:t>
      </w:r>
    </w:p>
    <w:p w14:paraId="24E3026C" w14:textId="77777777" w:rsidR="007C5F48" w:rsidRPr="00AE2B4A" w:rsidRDefault="007C5F48" w:rsidP="005B51CA"/>
    <w:p w14:paraId="24E3026D" w14:textId="77777777" w:rsidR="007C5F48" w:rsidRPr="00AE2B4A" w:rsidRDefault="007C5F48" w:rsidP="005B51CA">
      <w:pPr>
        <w:rPr>
          <w:szCs w:val="24"/>
        </w:rPr>
      </w:pPr>
      <w:r w:rsidRPr="00AE2B4A">
        <w:rPr>
          <w:szCs w:val="24"/>
        </w:rPr>
        <w:t>In a study in the USA on the contamination of 685 groundwaters, 1,2-DCB, 1,3-DCB, and 1,4-DCB were detected in 20, 19, and 19</w:t>
      </w:r>
      <w:r w:rsidR="00E4453A" w:rsidRPr="00AE2B4A">
        <w:rPr>
          <w:szCs w:val="24"/>
        </w:rPr>
        <w:t> samples</w:t>
      </w:r>
      <w:r w:rsidRPr="00AE2B4A">
        <w:rPr>
          <w:szCs w:val="24"/>
        </w:rPr>
        <w:t xml:space="preserve"> at maximum concentrations of 6.8, 0.24, and 1.0</w:t>
      </w:r>
      <w:r w:rsidR="00DB29E6" w:rsidRPr="00AE2B4A">
        <w:rPr>
          <w:szCs w:val="24"/>
        </w:rPr>
        <w:t> mg/L</w:t>
      </w:r>
      <w:r w:rsidRPr="00AE2B4A">
        <w:rPr>
          <w:szCs w:val="24"/>
        </w:rPr>
        <w:t>, respectively.</w:t>
      </w:r>
    </w:p>
    <w:p w14:paraId="24E3026E" w14:textId="77777777" w:rsidR="007C5F48" w:rsidRPr="00AE2B4A" w:rsidRDefault="007C5F48" w:rsidP="005B51CA">
      <w:pPr>
        <w:rPr>
          <w:szCs w:val="24"/>
        </w:rPr>
      </w:pPr>
    </w:p>
    <w:p w14:paraId="24E3026F" w14:textId="77777777" w:rsidR="007C5F48" w:rsidRPr="00AE2B4A" w:rsidRDefault="007C5F48" w:rsidP="005B51CA">
      <w:pPr>
        <w:rPr>
          <w:szCs w:val="24"/>
        </w:rPr>
      </w:pPr>
      <w:r w:rsidRPr="00AE2B4A">
        <w:rPr>
          <w:szCs w:val="24"/>
        </w:rPr>
        <w:t>Two water utilities in the US reported detecting dichlorobenzenes (total) in tap water since 2004, according to EWG</w:t>
      </w:r>
      <w:r w:rsidR="00817BC2" w:rsidRPr="00AE2B4A">
        <w:rPr>
          <w:szCs w:val="24"/>
        </w:rPr>
        <w:t>’</w:t>
      </w:r>
      <w:r w:rsidRPr="00AE2B4A">
        <w:rPr>
          <w:szCs w:val="24"/>
        </w:rPr>
        <w:t>s analysis of water quality data supplied by state water agencies, the highest concentration being 0.087</w:t>
      </w:r>
      <w:r w:rsidR="00DB29E6" w:rsidRPr="00AE2B4A">
        <w:rPr>
          <w:szCs w:val="24"/>
        </w:rPr>
        <w:t> mg/L</w:t>
      </w:r>
      <w:r w:rsidRPr="00AE2B4A">
        <w:rPr>
          <w:szCs w:val="24"/>
        </w:rPr>
        <w:t>.</w:t>
      </w:r>
      <w:r w:rsidR="00817BC2" w:rsidRPr="00AE2B4A">
        <w:rPr>
          <w:szCs w:val="24"/>
        </w:rPr>
        <w:t xml:space="preserve"> </w:t>
      </w:r>
      <w:r w:rsidRPr="00AE2B4A">
        <w:rPr>
          <w:szCs w:val="24"/>
        </w:rPr>
        <w:t>14 water utilities in the US reported detecting m-dichlorobenzene in tap water since 2004, according to EWG</w:t>
      </w:r>
      <w:r w:rsidR="00817BC2" w:rsidRPr="00AE2B4A">
        <w:rPr>
          <w:szCs w:val="24"/>
        </w:rPr>
        <w:t>’</w:t>
      </w:r>
      <w:r w:rsidRPr="00AE2B4A">
        <w:rPr>
          <w:szCs w:val="24"/>
        </w:rPr>
        <w:t>s analysis of water quality data supplied by state water agencies, the highest concentration being 0.0026</w:t>
      </w:r>
      <w:r w:rsidR="00DB29E6" w:rsidRPr="00AE2B4A">
        <w:rPr>
          <w:szCs w:val="24"/>
        </w:rPr>
        <w:t> mg/L</w:t>
      </w:r>
      <w:r w:rsidRPr="00AE2B4A">
        <w:rPr>
          <w:szCs w:val="24"/>
        </w:rPr>
        <w:t>.</w:t>
      </w:r>
    </w:p>
    <w:p w14:paraId="24E30270" w14:textId="77777777" w:rsidR="007C5F48" w:rsidRPr="00AE2B4A" w:rsidRDefault="007C5F48" w:rsidP="005B51CA"/>
    <w:p w14:paraId="24E30271" w14:textId="77777777" w:rsidR="007C5F48" w:rsidRPr="00AE2B4A" w:rsidRDefault="00A31C82" w:rsidP="00A31C82">
      <w:pPr>
        <w:pStyle w:val="Heading3"/>
      </w:pPr>
      <w:r w:rsidRPr="00AE2B4A">
        <w:t>Removal methods</w:t>
      </w:r>
    </w:p>
    <w:p w14:paraId="24E30272" w14:textId="77777777" w:rsidR="007C5F48" w:rsidRPr="00AE2B4A" w:rsidRDefault="007C5F48" w:rsidP="005B51CA">
      <w:r w:rsidRPr="00AE2B4A">
        <w:t>Removal of 1,3-dichlorobenzene can be achieved through adsorption on to activated carbon, or air stripping.</w:t>
      </w:r>
    </w:p>
    <w:p w14:paraId="24E30273" w14:textId="77777777" w:rsidR="007C5F48" w:rsidRPr="00AE2B4A" w:rsidRDefault="007C5F48" w:rsidP="005B51CA"/>
    <w:p w14:paraId="24E30274" w14:textId="77777777" w:rsidR="007C5F48" w:rsidRPr="00AE2B4A" w:rsidRDefault="00A31C82" w:rsidP="00A31C82">
      <w:pPr>
        <w:pStyle w:val="Heading3"/>
      </w:pPr>
      <w:r w:rsidRPr="00AE2B4A">
        <w:t>Analytical methods</w:t>
      </w:r>
    </w:p>
    <w:p w14:paraId="24E30275" w14:textId="77777777" w:rsidR="007C5F48" w:rsidRPr="00AE2B4A" w:rsidRDefault="00236B49" w:rsidP="00236B49">
      <w:pPr>
        <w:pStyle w:val="Heading4"/>
      </w:pPr>
      <w:r w:rsidRPr="00AE2B4A">
        <w:t>Referee method</w:t>
      </w:r>
    </w:p>
    <w:p w14:paraId="24E30276" w14:textId="77777777" w:rsidR="007C5F48" w:rsidRPr="00AE2B4A" w:rsidRDefault="009D1B29" w:rsidP="005B51CA">
      <w:r w:rsidRPr="00AE2B4A">
        <w:t>A referee method</w:t>
      </w:r>
      <w:r w:rsidR="007C5F48" w:rsidRPr="00AE2B4A">
        <w:t xml:space="preserve"> cannot be selected for 1,3-dichlorobenzene because a MAV has not been established and therefore the sensitivity required for the </w:t>
      </w:r>
      <w:r w:rsidR="00236B49" w:rsidRPr="00AE2B4A">
        <w:t>Referee method</w:t>
      </w:r>
      <w:r w:rsidR="007C5F48" w:rsidRPr="00AE2B4A">
        <w:t xml:space="preserve"> is not known.</w:t>
      </w:r>
    </w:p>
    <w:p w14:paraId="24E30277" w14:textId="77777777" w:rsidR="007C5F48" w:rsidRPr="00AE2B4A" w:rsidRDefault="007C5F48" w:rsidP="005B51CA"/>
    <w:p w14:paraId="24E30278" w14:textId="77777777" w:rsidR="007C5F48" w:rsidRPr="00AE2B4A" w:rsidRDefault="00236B49" w:rsidP="00236B49">
      <w:pPr>
        <w:pStyle w:val="Heading4"/>
      </w:pPr>
      <w:r w:rsidRPr="00AE2B4A">
        <w:t>Some alternative methods</w:t>
      </w:r>
    </w:p>
    <w:p w14:paraId="24E30279" w14:textId="77777777" w:rsidR="007C5F48" w:rsidRPr="00AE2B4A" w:rsidRDefault="007C5F48" w:rsidP="005B51CA">
      <w:r w:rsidRPr="00AE2B4A">
        <w:t>No alternative methods can be recommended for 1,3-dichlorobenzene because a MAV has not been established.</w:t>
      </w:r>
      <w:r w:rsidR="00817BC2" w:rsidRPr="00AE2B4A">
        <w:t xml:space="preserve"> </w:t>
      </w:r>
      <w:r w:rsidRPr="00AE2B4A">
        <w:t>However, the following methods are used to analyse for 1,3</w:t>
      </w:r>
      <w:r w:rsidR="003C055F" w:rsidRPr="00AE2B4A">
        <w:noBreakHyphen/>
      </w:r>
      <w:r w:rsidRPr="00AE2B4A">
        <w:t>dichlorobenzene:</w:t>
      </w:r>
    </w:p>
    <w:p w14:paraId="24E3027A" w14:textId="77777777" w:rsidR="007C5F48" w:rsidRPr="00AE2B4A" w:rsidRDefault="007C5F48" w:rsidP="003C055F">
      <w:pPr>
        <w:spacing w:before="120"/>
        <w:ind w:left="567" w:hanging="567"/>
      </w:pPr>
      <w:r w:rsidRPr="00AE2B4A">
        <w:t>1.</w:t>
      </w:r>
      <w:r w:rsidRPr="00AE2B4A">
        <w:tab/>
        <w:t>Purge and Trap Capillary Column Gas Chromatographic/Mass Spectrometric Method (APHA 6200B, EPA 524.2).</w:t>
      </w:r>
    </w:p>
    <w:p w14:paraId="24E3027B" w14:textId="77777777" w:rsidR="007C5F48" w:rsidRPr="00AE2B4A" w:rsidRDefault="007C5F48" w:rsidP="003C055F">
      <w:pPr>
        <w:spacing w:before="120"/>
        <w:ind w:left="567" w:hanging="567"/>
      </w:pPr>
      <w:r w:rsidRPr="00AE2B4A">
        <w:t>2.</w:t>
      </w:r>
      <w:r w:rsidRPr="00AE2B4A">
        <w:tab/>
        <w:t>Purge and Trap Capillary-Column Gas Chromatographic Method (APHA 6200C, EPA 502.2).</w:t>
      </w:r>
    </w:p>
    <w:p w14:paraId="24E3027C" w14:textId="77777777" w:rsidR="007C5F48" w:rsidRPr="00AE2B4A" w:rsidRDefault="007C5F48" w:rsidP="003C055F">
      <w:pPr>
        <w:spacing w:before="120"/>
        <w:ind w:left="567" w:hanging="567"/>
      </w:pPr>
      <w:r w:rsidRPr="00AE2B4A">
        <w:t>3.</w:t>
      </w:r>
      <w:r w:rsidRPr="00AE2B4A">
        <w:tab/>
      </w:r>
      <w:r w:rsidR="00901AE6" w:rsidRPr="00AE2B4A">
        <w:t>Liquid–Liquid</w:t>
      </w:r>
      <w:r w:rsidRPr="00AE2B4A">
        <w:t xml:space="preserve"> Extraction Gas Chromatographic/Mass Spectrometric Method (APHA 6410B).</w:t>
      </w:r>
    </w:p>
    <w:p w14:paraId="24E3027D" w14:textId="77777777" w:rsidR="007C5F48" w:rsidRPr="00AE2B4A" w:rsidRDefault="007C5F48" w:rsidP="005B51CA"/>
    <w:p w14:paraId="24E3027E" w14:textId="77777777" w:rsidR="007C5F48" w:rsidRPr="00AE2B4A" w:rsidRDefault="00A31C82" w:rsidP="00A31C82">
      <w:pPr>
        <w:pStyle w:val="Heading3"/>
      </w:pPr>
      <w:r w:rsidRPr="00AE2B4A">
        <w:t>Health considerations</w:t>
      </w:r>
    </w:p>
    <w:p w14:paraId="24E3027F" w14:textId="77777777" w:rsidR="007C5F48" w:rsidRPr="00AE2B4A" w:rsidRDefault="007C5F48" w:rsidP="005B51CA">
      <w:r w:rsidRPr="00AE2B4A">
        <w:t>Sources of human exposure are predominantly air and food.</w:t>
      </w:r>
    </w:p>
    <w:p w14:paraId="24E30280" w14:textId="77777777" w:rsidR="007C5F48" w:rsidRPr="00AE2B4A" w:rsidRDefault="007C5F48" w:rsidP="005B51CA"/>
    <w:p w14:paraId="24E30281" w14:textId="77777777" w:rsidR="007C5F48" w:rsidRPr="00AE2B4A" w:rsidRDefault="007C5F48" w:rsidP="005B51CA">
      <w:r w:rsidRPr="00AE2B4A">
        <w:t xml:space="preserve">Dichlorobenzenes are absorbed almost completely from the </w:t>
      </w:r>
      <w:r w:rsidR="003C055F" w:rsidRPr="00AE2B4A">
        <w:t xml:space="preserve">gastrointestinal </w:t>
      </w:r>
      <w:r w:rsidRPr="00AE2B4A">
        <w:t>tract.</w:t>
      </w:r>
      <w:r w:rsidR="00817BC2" w:rsidRPr="00AE2B4A">
        <w:t xml:space="preserve"> </w:t>
      </w:r>
      <w:r w:rsidRPr="00AE2B4A">
        <w:t>Once ingested they are absorbed rapidly, primarily to fat and adipose tissue because of their lipophilicity, and to kidney, liver and lungs.</w:t>
      </w:r>
      <w:r w:rsidR="00817BC2" w:rsidRPr="00AE2B4A">
        <w:t xml:space="preserve"> </w:t>
      </w:r>
      <w:r w:rsidRPr="00AE2B4A">
        <w:t>They are rapidly metabolised by oxidation in the liver and excreted in urine.</w:t>
      </w:r>
    </w:p>
    <w:p w14:paraId="24E30282" w14:textId="77777777" w:rsidR="007C5F48" w:rsidRPr="00AE2B4A" w:rsidRDefault="007C5F48" w:rsidP="005B51CA"/>
    <w:p w14:paraId="24E30283" w14:textId="77777777" w:rsidR="007C5F48" w:rsidRPr="00AE2B4A" w:rsidRDefault="007C5F48" w:rsidP="005B51CA">
      <w:r w:rsidRPr="00AE2B4A">
        <w:t>Dichlorobenzenes are of low acute oral toxicity in experimental animals, however no data are available on chronic toxicity for 1,3-dichlorobenzene.</w:t>
      </w:r>
      <w:r w:rsidR="00817BC2" w:rsidRPr="00AE2B4A">
        <w:t xml:space="preserve"> </w:t>
      </w:r>
      <w:r w:rsidRPr="00AE2B4A">
        <w:t>The major target organs are the kidney and liver, and has also been reported to have thyroid and pituitary effects.</w:t>
      </w:r>
    </w:p>
    <w:p w14:paraId="24E30284" w14:textId="77777777" w:rsidR="007C5F48" w:rsidRPr="00AE2B4A" w:rsidRDefault="007C5F48" w:rsidP="005B51CA"/>
    <w:p w14:paraId="24E30285" w14:textId="77777777" w:rsidR="007C5F48" w:rsidRPr="00AE2B4A" w:rsidRDefault="007C5F48" w:rsidP="005B51CA">
      <w:r w:rsidRPr="00AE2B4A">
        <w:t>Data concerning the health effects of exposure of humans to dichlorobenzenes are restricted to case reports of accidental exposure or misuse of the products.</w:t>
      </w:r>
      <w:r w:rsidR="00817BC2" w:rsidRPr="00AE2B4A">
        <w:t xml:space="preserve"> </w:t>
      </w:r>
      <w:r w:rsidRPr="00AE2B4A">
        <w:t>Reported acute effects following short-term exposure (all of which are reversible) include liver damage, blood disorders and disturbances to the immune system, the central nervous system or the respiratory tract.</w:t>
      </w:r>
      <w:r w:rsidR="00817BC2" w:rsidRPr="00AE2B4A">
        <w:t xml:space="preserve"> </w:t>
      </w:r>
      <w:r w:rsidRPr="00AE2B4A">
        <w:t>Skin pigmentation and allergic dermatitis have followed skin contact.</w:t>
      </w:r>
    </w:p>
    <w:p w14:paraId="24E30286" w14:textId="77777777" w:rsidR="007C5F48" w:rsidRPr="00AE2B4A" w:rsidRDefault="007C5F48" w:rsidP="005B51CA"/>
    <w:p w14:paraId="24E30287" w14:textId="77777777" w:rsidR="007C5F48" w:rsidRPr="00AE2B4A" w:rsidRDefault="007C5F48" w:rsidP="005B51CA">
      <w:r w:rsidRPr="00AE2B4A">
        <w:t>1,3-Dichlorobenzene shows no mutagenic activity in tests with bacteria.</w:t>
      </w:r>
      <w:r w:rsidR="00817BC2" w:rsidRPr="00AE2B4A">
        <w:t xml:space="preserve"> </w:t>
      </w:r>
      <w:r w:rsidRPr="00AE2B4A">
        <w:t xml:space="preserve">Both </w:t>
      </w:r>
      <w:smartTag w:uri="urn:schemas-microsoft-com:office:smarttags" w:element="stockticker">
        <w:r w:rsidRPr="00AE2B4A">
          <w:t>IARC</w:t>
        </w:r>
      </w:smartTag>
      <w:r w:rsidRPr="00AE2B4A">
        <w:t xml:space="preserve"> and the USEPA concluded that 1,2-DCB and 1,3-DCB are not classifiable as to human carcinogenicity.</w:t>
      </w:r>
      <w:r w:rsidR="00817BC2" w:rsidRPr="00AE2B4A">
        <w:t xml:space="preserve"> </w:t>
      </w:r>
      <w:r w:rsidRPr="00AE2B4A">
        <w:t xml:space="preserve">The </w:t>
      </w:r>
      <w:smartTag w:uri="urn:schemas-microsoft-com:office:smarttags" w:element="stockticker">
        <w:r w:rsidRPr="00AE2B4A">
          <w:t>IARC</w:t>
        </w:r>
      </w:smartTag>
      <w:r w:rsidRPr="00AE2B4A">
        <w:t xml:space="preserve"> considers that there is inadequate evidence in experimental animals for the carcinogenicity of meta-dichlorobenzene</w:t>
      </w:r>
      <w:r w:rsidR="00DB29E6" w:rsidRPr="00AE2B4A">
        <w:t xml:space="preserve">, ie, </w:t>
      </w:r>
      <w:r w:rsidRPr="00AE2B4A">
        <w:t>is not classifiable as to its carcinogenicity to humans (</w:t>
      </w:r>
      <w:r w:rsidR="00BA2D53" w:rsidRPr="00AE2B4A">
        <w:t>Group 3</w:t>
      </w:r>
      <w:r w:rsidRPr="00AE2B4A">
        <w:t>).</w:t>
      </w:r>
    </w:p>
    <w:p w14:paraId="24E30288" w14:textId="77777777" w:rsidR="007C5F48" w:rsidRPr="00AE2B4A" w:rsidRDefault="007C5F48" w:rsidP="005B51CA"/>
    <w:p w14:paraId="24E30289" w14:textId="77777777" w:rsidR="007C5F48" w:rsidRPr="00AE2B4A" w:rsidRDefault="007C5F48" w:rsidP="005B51CA">
      <w:r w:rsidRPr="00AE2B4A">
        <w:t xml:space="preserve">As at July 2013 ATSDR (see </w:t>
      </w:r>
      <w:hyperlink r:id="rId967"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1,3-dichlorobenzene of:</w:t>
      </w:r>
    </w:p>
    <w:p w14:paraId="24E3028A" w14:textId="77777777" w:rsidR="007C5F48" w:rsidRPr="00AE2B4A" w:rsidRDefault="007C5F48" w:rsidP="003C055F">
      <w:pPr>
        <w:pStyle w:val="Bullet"/>
      </w:pPr>
      <w:r w:rsidRPr="00AE2B4A">
        <w:t>0.4</w:t>
      </w:r>
      <w:r w:rsidR="00DB29E6" w:rsidRPr="00AE2B4A">
        <w:t> mg/kg</w:t>
      </w:r>
      <w:r w:rsidRPr="00AE2B4A">
        <w:t xml:space="preserve">/day for acute-duration oral exposure </w:t>
      </w:r>
      <w:r w:rsidR="00F51851" w:rsidRPr="00AE2B4A">
        <w:t>(1–14 days)</w:t>
      </w:r>
    </w:p>
    <w:p w14:paraId="24E3028B" w14:textId="77777777" w:rsidR="007C5F48" w:rsidRPr="00AE2B4A" w:rsidRDefault="007C5F48" w:rsidP="003C055F">
      <w:pPr>
        <w:pStyle w:val="Bullet"/>
      </w:pPr>
      <w:r w:rsidRPr="00AE2B4A">
        <w:t>0.02</w:t>
      </w:r>
      <w:r w:rsidR="00DB29E6" w:rsidRPr="00AE2B4A">
        <w:t> mg/kg</w:t>
      </w:r>
      <w:r w:rsidRPr="00AE2B4A">
        <w:t>/day for intermediate-duration oral exposure (</w:t>
      </w:r>
      <w:r w:rsidR="00482D6C" w:rsidRPr="00AE2B4A">
        <w:t>15–364 days</w:t>
      </w:r>
      <w:r w:rsidRPr="00AE2B4A">
        <w:t>).</w:t>
      </w:r>
    </w:p>
    <w:p w14:paraId="24E3028C" w14:textId="77777777" w:rsidR="007C5F48" w:rsidRPr="00AE2B4A" w:rsidRDefault="007C5F48" w:rsidP="005B51CA"/>
    <w:p w14:paraId="24E3028D" w14:textId="77777777" w:rsidR="007C5F48" w:rsidRPr="00AE2B4A" w:rsidRDefault="007C5F48" w:rsidP="003C055F">
      <w:pPr>
        <w:keepNext/>
      </w:pPr>
      <w:r w:rsidRPr="00AE2B4A">
        <w:t>The reference dose or RfD (USEPA 2006/2009/2011) for 1,3-dichlorobenzene is 0.09</w:t>
      </w:r>
      <w:r w:rsidR="00DB29E6" w:rsidRPr="00AE2B4A">
        <w:t> mg/kg</w:t>
      </w:r>
      <w:r w:rsidRPr="00AE2B4A">
        <w:t>/d.</w:t>
      </w:r>
      <w:r w:rsidR="00817BC2" w:rsidRPr="00AE2B4A">
        <w:t xml:space="preserve"> </w:t>
      </w:r>
      <w:r w:rsidRPr="00AE2B4A">
        <w:t>The Drinking Water Equivalent Level or DWEL (USEPA 2006/2009/2011) is 3</w:t>
      </w:r>
      <w:r w:rsidR="00DB29E6" w:rsidRPr="00AE2B4A">
        <w:t> mg/L</w:t>
      </w:r>
      <w:r w:rsidRPr="00AE2B4A">
        <w:t>.</w:t>
      </w:r>
      <w:r w:rsidR="00817BC2" w:rsidRPr="00AE2B4A">
        <w:t xml:space="preserve"> </w:t>
      </w:r>
      <w:r w:rsidRPr="00AE2B4A">
        <w:rPr>
          <w:szCs w:val="24"/>
        </w:rPr>
        <w:t>The values for m-dichlorobenzene were based on o-dichlorobenzene.</w:t>
      </w:r>
    </w:p>
    <w:p w14:paraId="24E3028E" w14:textId="77777777" w:rsidR="007C5F48" w:rsidRPr="00AE2B4A" w:rsidRDefault="007C5F48" w:rsidP="005B51CA"/>
    <w:p w14:paraId="24E3028F" w14:textId="77777777" w:rsidR="007C5F48" w:rsidRPr="00AE2B4A" w:rsidRDefault="00A31C82" w:rsidP="0099026D">
      <w:pPr>
        <w:pStyle w:val="Heading3"/>
      </w:pPr>
      <w:r w:rsidRPr="00AE2B4A">
        <w:t xml:space="preserve">Derivation of </w:t>
      </w:r>
      <w:r w:rsidR="0099026D" w:rsidRPr="00AE2B4A">
        <w:t>Maximum Acceptable Value</w:t>
      </w:r>
    </w:p>
    <w:p w14:paraId="24E30290" w14:textId="77777777" w:rsidR="007C5F48" w:rsidRPr="00AE2B4A" w:rsidRDefault="007C5F48" w:rsidP="005B51CA">
      <w:r w:rsidRPr="00AE2B4A">
        <w:t>There are insufficient toxicological data to derive a MAV for this compound, but it should be noted that it is rarely found in drinking-water, and much less frequently than the other dichlorobenzenes.</w:t>
      </w:r>
    </w:p>
    <w:p w14:paraId="24E30291" w14:textId="77777777" w:rsidR="007C5F48" w:rsidRPr="00AE2B4A" w:rsidRDefault="007C5F48" w:rsidP="005B51CA"/>
    <w:p w14:paraId="24E30292" w14:textId="77777777" w:rsidR="007C5F48" w:rsidRPr="00AE2B4A" w:rsidRDefault="007C5F48" w:rsidP="005B51CA">
      <w:r w:rsidRPr="00AE2B4A">
        <w:t>The Australian Drinking-water Guidelines have set a maximum concentration guideline of 0.02</w:t>
      </w:r>
      <w:r w:rsidR="00DB29E6" w:rsidRPr="00AE2B4A">
        <w:t> mg/L</w:t>
      </w:r>
      <w:r w:rsidRPr="00AE2B4A">
        <w:t xml:space="preserve"> based on the aesthetic considerations of taste and odour.</w:t>
      </w:r>
      <w:r w:rsidR="00817BC2" w:rsidRPr="00AE2B4A">
        <w:t xml:space="preserve"> </w:t>
      </w:r>
      <w:r w:rsidRPr="00AE2B4A">
        <w:t xml:space="preserve">It is not included in the DWSNZ as an aesthetic determinand, probably because it is much less likely to be found than 1,2-dichlorobenzene </w:t>
      </w:r>
      <w:r w:rsidR="0067764A" w:rsidRPr="00AE2B4A">
        <w:t>and</w:t>
      </w:r>
      <w:r w:rsidRPr="00AE2B4A">
        <w:t xml:space="preserve"> 1,4-dichlorobenzene.</w:t>
      </w:r>
    </w:p>
    <w:p w14:paraId="24E30293" w14:textId="77777777" w:rsidR="007C5F48" w:rsidRPr="00AE2B4A" w:rsidRDefault="007C5F48" w:rsidP="005B51CA"/>
    <w:p w14:paraId="24E30294" w14:textId="77777777" w:rsidR="007C5F48" w:rsidRPr="00AE2B4A" w:rsidRDefault="00A31C82" w:rsidP="00A31C82">
      <w:pPr>
        <w:pStyle w:val="Heading3"/>
      </w:pPr>
      <w:r w:rsidRPr="00AE2B4A">
        <w:t>References</w:t>
      </w:r>
    </w:p>
    <w:p w14:paraId="24E30295" w14:textId="77777777" w:rsidR="007C5F48" w:rsidRPr="00AE2B4A" w:rsidRDefault="00373708" w:rsidP="003C055F">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296" w14:textId="77777777" w:rsidR="007C5F48" w:rsidRPr="00AE2B4A" w:rsidRDefault="00BE5075" w:rsidP="003C055F">
      <w:pPr>
        <w:pStyle w:val="References"/>
      </w:pPr>
      <w:r w:rsidRPr="00AE2B4A">
        <w:t xml:space="preserve">ATSDR. 2010. </w:t>
      </w:r>
      <w:r w:rsidR="007C5F48" w:rsidRPr="00AE2B4A">
        <w:rPr>
          <w:i/>
        </w:rPr>
        <w:t>Toxicological Profile for Dichlorobenzenes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3C055F" w:rsidRPr="00AE2B4A">
        <w:rPr>
          <w:rStyle w:val="Hyperlink"/>
        </w:rPr>
        <w:t>.</w:t>
      </w:r>
    </w:p>
    <w:p w14:paraId="24E30297" w14:textId="77777777" w:rsidR="007C5F48" w:rsidRPr="00AE2B4A" w:rsidRDefault="00126CC3" w:rsidP="003C055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68" w:history="1">
        <w:r w:rsidR="00A26AC9" w:rsidRPr="00AE2B4A">
          <w:rPr>
            <w:rStyle w:val="Hyperlink"/>
          </w:rPr>
          <w:t>http://www.ewg.org/tap-water/chemical-contaminants</w:t>
        </w:r>
      </w:hyperlink>
      <w:r w:rsidR="003C055F" w:rsidRPr="00AE2B4A">
        <w:rPr>
          <w:rStyle w:val="Hyperlink"/>
        </w:rPr>
        <w:t>.</w:t>
      </w:r>
    </w:p>
    <w:p w14:paraId="24E30298" w14:textId="77777777" w:rsidR="007C5F48" w:rsidRPr="00AE2B4A" w:rsidRDefault="00594EBC" w:rsidP="003C055F">
      <w:pPr>
        <w:pStyle w:val="References"/>
      </w:pPr>
      <w:r w:rsidRPr="00AE2B4A">
        <w:t xml:space="preserve">Health Canada. 1987. </w:t>
      </w:r>
      <w:r w:rsidR="003C055F" w:rsidRPr="00AE2B4A">
        <w:rPr>
          <w:i/>
        </w:rPr>
        <w:t>Guidelines for Canadian Drinking Water Quality: Guideline Technical Document – Dichlorobenzenes</w:t>
      </w:r>
      <w:r w:rsidR="007C5F48" w:rsidRPr="00AE2B4A">
        <w:t>.</w:t>
      </w:r>
      <w:r w:rsidR="00817BC2" w:rsidRPr="00AE2B4A">
        <w:t xml:space="preserve"> </w:t>
      </w:r>
      <w:r w:rsidR="007C5F48" w:rsidRPr="00AE2B4A">
        <w:t>4 pp.</w:t>
      </w:r>
      <w:r w:rsidR="00817BC2" w:rsidRPr="00AE2B4A">
        <w:t xml:space="preserve"> </w:t>
      </w:r>
      <w:hyperlink r:id="rId969" w:history="1">
        <w:r w:rsidR="006D747A" w:rsidRPr="00AE2B4A">
          <w:rPr>
            <w:rStyle w:val="Hyperlink"/>
          </w:rPr>
          <w:t>http://www.hc-sc.gc.ca/ewh-semt/water-eau/index-eng.php</w:t>
        </w:r>
      </w:hyperlink>
      <w:r w:rsidR="003C055F" w:rsidRPr="00AE2B4A">
        <w:rPr>
          <w:rStyle w:val="Hyperlink"/>
        </w:rPr>
        <w:t>.</w:t>
      </w:r>
    </w:p>
    <w:p w14:paraId="24E30299" w14:textId="77777777" w:rsidR="007C5F48" w:rsidRPr="00AE2B4A" w:rsidRDefault="00DB29E6" w:rsidP="003C055F">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3C055F" w:rsidRPr="00AE2B4A">
        <w:rPr>
          <w:rStyle w:val="Hyperlink"/>
        </w:rPr>
        <w:t>.</w:t>
      </w:r>
    </w:p>
    <w:p w14:paraId="24E3029A" w14:textId="77777777" w:rsidR="007C5F48" w:rsidRPr="00AE2B4A" w:rsidRDefault="00DB29E6" w:rsidP="003C055F">
      <w:pPr>
        <w:pStyle w:val="References"/>
      </w:pPr>
      <w:r w:rsidRPr="00AE2B4A">
        <w:t xml:space="preserve">IPCS. 1991. </w:t>
      </w:r>
      <w:r w:rsidR="007C5F48" w:rsidRPr="00AE2B4A">
        <w:t xml:space="preserve">Chlorobenzenes other than hexachlorobenzene, </w:t>
      </w:r>
      <w:r w:rsidR="00732105" w:rsidRPr="00AE2B4A">
        <w:rPr>
          <w:i/>
        </w:rPr>
        <w:t>Environmental Health Criteria</w:t>
      </w:r>
      <w:r w:rsidR="007C5F48" w:rsidRPr="00AE2B4A">
        <w:t xml:space="preserve"> 128.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594EBC" w:rsidRPr="00AE2B4A">
        <w:rPr>
          <w:rStyle w:val="Hyperlink"/>
        </w:rPr>
        <w:t>http://www.inchem.org/documents/ehc/ehc/ehc128.htm</w:t>
      </w:r>
      <w:r w:rsidR="003C055F" w:rsidRPr="00AE2B4A">
        <w:rPr>
          <w:rStyle w:val="Hyperlink"/>
        </w:rPr>
        <w:t>.</w:t>
      </w:r>
    </w:p>
    <w:p w14:paraId="24E3029B" w14:textId="77777777" w:rsidR="007C5F48" w:rsidRPr="00AE2B4A" w:rsidRDefault="00126CC3" w:rsidP="003C055F">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70" w:history="1">
        <w:r w:rsidR="00A26AC9" w:rsidRPr="00AE2B4A">
          <w:rPr>
            <w:rStyle w:val="Hyperlink"/>
          </w:rPr>
          <w:t>http://www.nhmrc.gov.au/guidelines/publications/eh52</w:t>
        </w:r>
      </w:hyperlink>
      <w:r w:rsidR="003C055F" w:rsidRPr="00AE2B4A">
        <w:rPr>
          <w:rStyle w:val="Hyperlink"/>
        </w:rPr>
        <w:t>.</w:t>
      </w:r>
    </w:p>
    <w:p w14:paraId="24E3029C" w14:textId="77777777" w:rsidR="007C5F48" w:rsidRPr="00AE2B4A" w:rsidRDefault="00DB29E6" w:rsidP="003C055F">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971" w:history="1">
        <w:r w:rsidR="007513EA" w:rsidRPr="00AE2B4A">
          <w:rPr>
            <w:rStyle w:val="Hyperlink"/>
          </w:rPr>
          <w:t>http://water.epa.gov/scitech/drinkingwater/labcert/methods_index.cfm</w:t>
        </w:r>
      </w:hyperlink>
      <w:r w:rsidR="003C055F" w:rsidRPr="00AE2B4A">
        <w:rPr>
          <w:rStyle w:val="Hyperlink"/>
        </w:rPr>
        <w:t>.</w:t>
      </w:r>
    </w:p>
    <w:p w14:paraId="24E3029D" w14:textId="77777777" w:rsidR="007C5F48" w:rsidRPr="00AE2B4A" w:rsidRDefault="00733F30" w:rsidP="003C055F">
      <w:pPr>
        <w:pStyle w:val="References"/>
        <w:rPr>
          <w:szCs w:val="24"/>
        </w:rPr>
      </w:pPr>
      <w:r w:rsidRPr="00AE2B4A">
        <w:rPr>
          <w:szCs w:val="24"/>
        </w:rPr>
        <w:t xml:space="preserve">USEPA. 1992. </w:t>
      </w:r>
      <w:r w:rsidR="007C5F48" w:rsidRPr="00AE2B4A">
        <w:rPr>
          <w:color w:val="000000"/>
          <w:szCs w:val="24"/>
        </w:rPr>
        <w:t>1,3-Dichlorobenzene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3C055F" w:rsidRPr="00AE2B4A">
        <w:rPr>
          <w:rStyle w:val="Hyperlink"/>
        </w:rPr>
        <w:t>http://www.epa.gov/iris/subst/0447.htm.</w:t>
      </w:r>
    </w:p>
    <w:p w14:paraId="24E3029E" w14:textId="77777777" w:rsidR="007C5F48" w:rsidRPr="00AE2B4A" w:rsidRDefault="00624BC9" w:rsidP="003C055F">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972" w:history="1">
        <w:r w:rsidR="00A26AC9" w:rsidRPr="00AE2B4A">
          <w:rPr>
            <w:rStyle w:val="Hyperlink"/>
          </w:rPr>
          <w:t>http://water.epa.gov/action/advisories/health_index.cfm</w:t>
        </w:r>
      </w:hyperlink>
      <w:r w:rsidR="003C055F" w:rsidRPr="00AE2B4A">
        <w:rPr>
          <w:rStyle w:val="Hyperlink"/>
        </w:rPr>
        <w:t>.</w:t>
      </w:r>
    </w:p>
    <w:p w14:paraId="24E3029F" w14:textId="77777777" w:rsidR="007C5F48" w:rsidRPr="00AE2B4A" w:rsidRDefault="00DB29E6" w:rsidP="003C055F">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973" w:history="1">
        <w:r w:rsidR="00A26AC9" w:rsidRPr="00AE2B4A">
          <w:rPr>
            <w:rStyle w:val="Hyperlink"/>
          </w:rPr>
          <w:t>http://water.epa.gov/action/advisories/health_index.cfm</w:t>
        </w:r>
      </w:hyperlink>
      <w:r w:rsidR="003C055F" w:rsidRPr="00AE2B4A">
        <w:rPr>
          <w:rStyle w:val="Hyperlink"/>
        </w:rPr>
        <w:t>.</w:t>
      </w:r>
    </w:p>
    <w:p w14:paraId="24E302A0" w14:textId="77777777" w:rsidR="007C5F48" w:rsidRPr="00AE2B4A" w:rsidRDefault="00126CC3" w:rsidP="003C055F">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974"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3C055F" w:rsidRPr="00AE2B4A">
        <w:rPr>
          <w:rStyle w:val="Hyperlink"/>
        </w:rPr>
        <w:t>.</w:t>
      </w:r>
    </w:p>
    <w:p w14:paraId="24E302A1" w14:textId="77777777" w:rsidR="007C5F48" w:rsidRPr="00AE2B4A" w:rsidRDefault="00624BC9" w:rsidP="003C055F">
      <w:pPr>
        <w:pStyle w:val="References"/>
        <w:ind w:right="-142"/>
        <w:rPr>
          <w:spacing w:val="-2"/>
        </w:rPr>
      </w:pPr>
      <w:r w:rsidRPr="00AE2B4A">
        <w:t xml:space="preserve">WHO. 2003. </w:t>
      </w:r>
      <w:r w:rsidR="007C5F48" w:rsidRPr="00AE2B4A">
        <w:t>Dichlorobenzenes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594EBC" w:rsidRPr="00AE2B4A">
        <w:t>Geneva: World</w:t>
      </w:r>
      <w:r w:rsidR="007C5F48" w:rsidRPr="00AE2B4A">
        <w:t xml:space="preserve"> Health Organization (WHO/SDE/WSH/03.04/28).</w:t>
      </w:r>
      <w:r w:rsidR="00817BC2" w:rsidRPr="00AE2B4A">
        <w:t xml:space="preserve"> </w:t>
      </w:r>
      <w:r w:rsidR="00594EBC" w:rsidRPr="00AE2B4A">
        <w:rPr>
          <w:rStyle w:val="Hyperlink"/>
          <w:spacing w:val="-2"/>
        </w:rPr>
        <w:t>http://www.who.int/water_sanitation_health/dwq/chemicals/dichlorobenzenes/en/</w:t>
      </w:r>
      <w:r w:rsidR="003C055F" w:rsidRPr="00AE2B4A">
        <w:rPr>
          <w:rStyle w:val="Hyperlink"/>
          <w:spacing w:val="-2"/>
        </w:rPr>
        <w:t>.</w:t>
      </w:r>
    </w:p>
    <w:p w14:paraId="24E302A2" w14:textId="77777777" w:rsidR="007C5F48" w:rsidRPr="00AE2B4A" w:rsidRDefault="000B1F6A" w:rsidP="003C055F">
      <w:pPr>
        <w:pStyle w:val="References"/>
      </w:pPr>
      <w:r w:rsidRPr="00AE2B4A">
        <w:rPr>
          <w:szCs w:val="24"/>
        </w:rPr>
        <w:t xml:space="preserve">WHO. 2004. </w:t>
      </w:r>
      <w:r w:rsidR="007C5F48" w:rsidRPr="00AE2B4A">
        <w:rPr>
          <w:szCs w:val="24"/>
        </w:rPr>
        <w:t>Chlorobenzenes other than hexachlorobenzene: environmental aspects.</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t xml:space="preserve"> 60.</w:t>
      </w:r>
      <w:r w:rsidR="00817BC2" w:rsidRPr="00AE2B4A">
        <w:t xml:space="preserve"> </w:t>
      </w:r>
      <w:r w:rsidR="007C5F48" w:rsidRPr="00AE2B4A">
        <w:t>International Programme on Chemical Safety (IPCS).</w:t>
      </w:r>
      <w:r w:rsidR="00817BC2" w:rsidRPr="00AE2B4A">
        <w:t xml:space="preserve"> </w:t>
      </w:r>
      <w:r w:rsidR="007C5F48" w:rsidRPr="00AE2B4A">
        <w:t>61 pp.</w:t>
      </w:r>
      <w:r w:rsidR="00817BC2" w:rsidRPr="00AE2B4A">
        <w:t xml:space="preserve"> </w:t>
      </w:r>
      <w:r w:rsidR="007C5F48" w:rsidRPr="00AE2B4A">
        <w:t xml:space="preserve">See: </w:t>
      </w:r>
      <w:hyperlink r:id="rId975" w:history="1">
        <w:r w:rsidR="00594EBC" w:rsidRPr="00AE2B4A">
          <w:rPr>
            <w:rStyle w:val="Hyperlink"/>
          </w:rPr>
          <w:t>www.who.int/entity/ipcs/publications/cicad/en/CICAD60_Chlorobenzenes_2004_08_04.pdf</w:t>
        </w:r>
      </w:hyperlink>
      <w:r w:rsidR="003C055F" w:rsidRPr="00AE2B4A">
        <w:rPr>
          <w:rStyle w:val="Hyperlink"/>
          <w:rFonts w:ascii="Times New Roman" w:hAnsi="Times New Roman"/>
        </w:rPr>
        <w:t>.</w:t>
      </w:r>
    </w:p>
    <w:p w14:paraId="24E302A3" w14:textId="77777777" w:rsidR="007C5F48" w:rsidRPr="00AE2B4A" w:rsidRDefault="00624BC9" w:rsidP="003C055F">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76" w:history="1">
        <w:r w:rsidRPr="00AE2B4A">
          <w:rPr>
            <w:rStyle w:val="Hyperlink"/>
          </w:rPr>
          <w:t>http://www.who.int/water_sanitation_health/publications/drinking-water-quality-guidelines-4-including-1st-addendum/en/</w:t>
        </w:r>
      </w:hyperlink>
      <w:r w:rsidR="003C055F" w:rsidRPr="00AE2B4A">
        <w:rPr>
          <w:rStyle w:val="Hyperlink"/>
        </w:rPr>
        <w:t>.</w:t>
      </w:r>
    </w:p>
    <w:p w14:paraId="24E302A4" w14:textId="77777777" w:rsidR="007C5F48" w:rsidRPr="00AE2B4A" w:rsidRDefault="001C5CEC" w:rsidP="00BC35F0">
      <w:pPr>
        <w:pStyle w:val="Heading1"/>
      </w:pPr>
      <w:bookmarkStart w:id="196" w:name="_Toc522627426"/>
      <w:bookmarkStart w:id="197" w:name="_Toc10884939"/>
      <w:r w:rsidRPr="00AE2B4A">
        <w:t>1,4-dichlorobenzene</w:t>
      </w:r>
      <w:bookmarkEnd w:id="196"/>
      <w:bookmarkEnd w:id="197"/>
    </w:p>
    <w:p w14:paraId="24E302A5" w14:textId="77777777" w:rsidR="007C5F48" w:rsidRPr="00AE2B4A" w:rsidRDefault="007C5F48" w:rsidP="005B51CA">
      <w:r w:rsidRPr="00AE2B4A">
        <w:t>CAS No. 106-46-7.</w:t>
      </w:r>
      <w:r w:rsidR="00817BC2" w:rsidRPr="00AE2B4A">
        <w:t xml:space="preserve"> </w:t>
      </w:r>
      <w:r w:rsidRPr="00AE2B4A">
        <w:t>Also called paradichlorobenzene or p-dichlorobenzene, p-DCB or 1,4-DCB.</w:t>
      </w:r>
      <w:r w:rsidR="00817BC2" w:rsidRPr="00AE2B4A">
        <w:t xml:space="preserve"> </w:t>
      </w:r>
      <w:r w:rsidRPr="00AE2B4A">
        <w:t>Sometimes previously called p-chlorophenyl chloride and paradichlorobenzol.</w:t>
      </w:r>
    </w:p>
    <w:p w14:paraId="24E302A6" w14:textId="77777777" w:rsidR="007C5F48" w:rsidRPr="00AE2B4A" w:rsidRDefault="007C5F48" w:rsidP="005B51CA">
      <w:pPr>
        <w:rPr>
          <w:bCs/>
        </w:rPr>
      </w:pPr>
    </w:p>
    <w:p w14:paraId="24E302A7" w14:textId="77777777" w:rsidR="007C5F48" w:rsidRPr="00AE2B4A" w:rsidRDefault="0099026D" w:rsidP="0099026D">
      <w:pPr>
        <w:pStyle w:val="Heading3"/>
      </w:pPr>
      <w:r w:rsidRPr="00AE2B4A">
        <w:t>Maximum Acceptable Value</w:t>
      </w:r>
    </w:p>
    <w:p w14:paraId="24E302A8" w14:textId="77777777" w:rsidR="007C5F48" w:rsidRPr="00AE2B4A" w:rsidRDefault="007C5F48" w:rsidP="003C055F">
      <w:pPr>
        <w:pStyle w:val="Introductoryparagraph"/>
      </w:pPr>
      <w:r w:rsidRPr="00AE2B4A">
        <w:t>Based on health considerations, the concentration of 1,4-dichlorobenzene in drinking-water should not exceed 0.4</w:t>
      </w:r>
      <w:r w:rsidR="00DB29E6" w:rsidRPr="00AE2B4A">
        <w:t> mg/L</w:t>
      </w:r>
      <w:r w:rsidRPr="00AE2B4A">
        <w:t>.</w:t>
      </w:r>
    </w:p>
    <w:p w14:paraId="24E302A9" w14:textId="77777777" w:rsidR="007C5F48" w:rsidRPr="00AE2B4A" w:rsidRDefault="007C5F48" w:rsidP="005B51CA"/>
    <w:p w14:paraId="24E302AA" w14:textId="77777777" w:rsidR="007C5F48" w:rsidRPr="00AE2B4A" w:rsidRDefault="007C5F48" w:rsidP="005B51CA">
      <w:r w:rsidRPr="00AE2B4A">
        <w:t>The maximum contaminant level (USEPA 2006/2009/2011) is 0.075</w:t>
      </w:r>
      <w:r w:rsidR="00DB29E6" w:rsidRPr="00AE2B4A">
        <w:t> mg/L</w:t>
      </w:r>
      <w:r w:rsidRPr="00AE2B4A">
        <w:t>.</w:t>
      </w:r>
      <w:r w:rsidR="00817BC2" w:rsidRPr="00AE2B4A">
        <w:t xml:space="preserve"> </w:t>
      </w:r>
      <w:r w:rsidRPr="00AE2B4A">
        <w:t xml:space="preserve">The USEPA (2006/2009/2011) also established a </w:t>
      </w:r>
      <w:r w:rsidRPr="00AE2B4A">
        <w:rPr>
          <w:szCs w:val="24"/>
        </w:rPr>
        <w:t>lifetime health advisory of 0.075</w:t>
      </w:r>
      <w:r w:rsidR="00DB29E6" w:rsidRPr="00AE2B4A">
        <w:rPr>
          <w:szCs w:val="24"/>
        </w:rPr>
        <w:t> mg/L</w:t>
      </w:r>
      <w:r w:rsidRPr="00AE2B4A">
        <w:rPr>
          <w:szCs w:val="24"/>
        </w:rPr>
        <w:t>,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02AB" w14:textId="77777777" w:rsidR="007C5F48" w:rsidRPr="00AE2B4A" w:rsidRDefault="007C5F48" w:rsidP="005B51CA"/>
    <w:p w14:paraId="24E302AC" w14:textId="77777777" w:rsidR="007C5F48" w:rsidRPr="00AE2B4A" w:rsidRDefault="007C5F48" w:rsidP="005B51CA">
      <w:r w:rsidRPr="00AE2B4A">
        <w:t>The maximum acceptable concentration in Canada is 0.005</w:t>
      </w:r>
      <w:r w:rsidR="00DB29E6" w:rsidRPr="00AE2B4A">
        <w:t> mg/L</w:t>
      </w:r>
      <w:r w:rsidRPr="00AE2B4A">
        <w:t>.</w:t>
      </w:r>
    </w:p>
    <w:p w14:paraId="24E302AD" w14:textId="77777777" w:rsidR="007C5F48" w:rsidRPr="00AE2B4A" w:rsidRDefault="007C5F48" w:rsidP="005B51CA"/>
    <w:p w14:paraId="24E302AE"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aesthetic considerations, the concentration of 1,4-dichlorobenzene in drinking water should not exceed 0.0003</w:t>
      </w:r>
      <w:r w:rsidR="00DB29E6" w:rsidRPr="00AE2B4A">
        <w:t> mg/L</w:t>
      </w:r>
      <w:r w:rsidRPr="00AE2B4A">
        <w:t>, and it would not be a health concern unless its concentration exceeded 0.04</w:t>
      </w:r>
      <w:r w:rsidR="00DB29E6" w:rsidRPr="00AE2B4A">
        <w:t> mg/L</w:t>
      </w:r>
      <w:r w:rsidRPr="00AE2B4A">
        <w:t>.</w:t>
      </w:r>
    </w:p>
    <w:p w14:paraId="24E302AF" w14:textId="77777777" w:rsidR="007C5F48" w:rsidRPr="00AE2B4A" w:rsidRDefault="007C5F48" w:rsidP="005B51CA"/>
    <w:p w14:paraId="24E302B0" w14:textId="77777777" w:rsidR="00DB29E6" w:rsidRPr="00AE2B4A" w:rsidRDefault="007C5F48" w:rsidP="005B51CA">
      <w:r w:rsidRPr="00AE2B4A">
        <w:t xml:space="preserve">1,4-Dichlorobenzene is one of the </w:t>
      </w:r>
      <w:r w:rsidR="00817BC2" w:rsidRPr="00AE2B4A">
        <w:t>“</w:t>
      </w:r>
      <w:r w:rsidRPr="00AE2B4A">
        <w:t>priority pollutants</w:t>
      </w:r>
      <w:r w:rsidR="00817BC2" w:rsidRPr="00AE2B4A">
        <w:t>”</w:t>
      </w:r>
      <w:r w:rsidRPr="00AE2B4A">
        <w:t xml:space="preserve"> under the US Clean Water Act.</w:t>
      </w:r>
    </w:p>
    <w:p w14:paraId="24E302B1" w14:textId="77777777" w:rsidR="00DB29E6" w:rsidRPr="00AE2B4A" w:rsidRDefault="00DB29E6" w:rsidP="005B51CA"/>
    <w:p w14:paraId="24E302B2" w14:textId="77777777" w:rsidR="007C5F48" w:rsidRPr="00AE2B4A" w:rsidRDefault="00F51851" w:rsidP="00F51851">
      <w:pPr>
        <w:pStyle w:val="Heading3"/>
      </w:pPr>
      <w:r w:rsidRPr="00AE2B4A">
        <w:t>Sources to drinking-water</w:t>
      </w:r>
    </w:p>
    <w:p w14:paraId="24E302B3" w14:textId="77777777" w:rsidR="007C5F48" w:rsidRPr="00AE2B4A" w:rsidRDefault="00F75272" w:rsidP="00F75272">
      <w:pPr>
        <w:pStyle w:val="Heading4"/>
      </w:pPr>
      <w:r w:rsidRPr="00AE2B4A">
        <w:t>1.</w:t>
      </w:r>
      <w:r w:rsidRPr="00AE2B4A">
        <w:tab/>
        <w:t>To source waters</w:t>
      </w:r>
    </w:p>
    <w:p w14:paraId="24E302B4" w14:textId="77777777" w:rsidR="007C5F48" w:rsidRPr="00AE2B4A" w:rsidRDefault="007C5F48" w:rsidP="005B51CA">
      <w:pPr>
        <w:rPr>
          <w:lang w:eastAsia="en-NZ"/>
        </w:rPr>
      </w:pPr>
      <w:r w:rsidRPr="00AE2B4A">
        <w:rPr>
          <w:lang w:eastAsia="en-NZ"/>
        </w:rPr>
        <w:t>There are no known natural sources of 1,4-dichlorobenzene.</w:t>
      </w:r>
      <w:r w:rsidR="00817BC2" w:rsidRPr="00AE2B4A">
        <w:t xml:space="preserve"> </w:t>
      </w:r>
      <w:r w:rsidRPr="00AE2B4A">
        <w:t xml:space="preserve">The main route to water is </w:t>
      </w:r>
      <w:r w:rsidRPr="00AE2B4A">
        <w:rPr>
          <w:lang w:eastAsia="en-NZ"/>
        </w:rPr>
        <w:t>from urinals from where it may be washed into the sewer system.</w:t>
      </w:r>
      <w:r w:rsidR="00817BC2" w:rsidRPr="00AE2B4A">
        <w:rPr>
          <w:lang w:eastAsia="en-NZ"/>
        </w:rPr>
        <w:t xml:space="preserve"> </w:t>
      </w:r>
      <w:r w:rsidRPr="00AE2B4A">
        <w:t>Dichlorobenzenes are widely used in industry and domestic products and therefore are likely to occur in source waters from industrial contamination and human activity.</w:t>
      </w:r>
      <w:r w:rsidR="00817BC2" w:rsidRPr="00AE2B4A">
        <w:t xml:space="preserve"> </w:t>
      </w:r>
      <w:r w:rsidRPr="00AE2B4A">
        <w:t>1,4 Dichlorobenzene is often used in toilet blocks to deodorise air or more correctly to mask odours (usually mixed with a dye and perfume), and as a moth repellant.</w:t>
      </w:r>
      <w:r w:rsidR="00817BC2" w:rsidRPr="00AE2B4A">
        <w:t xml:space="preserve"> </w:t>
      </w:r>
      <w:r w:rsidRPr="00AE2B4A">
        <w:t>1,4-DCB has been used as an insecticide on fruit and as an agent to control mould and mildew growth on tobacco seeds, leather, and some fabrics.</w:t>
      </w:r>
      <w:r w:rsidR="00817BC2" w:rsidRPr="00AE2B4A">
        <w:t xml:space="preserve"> </w:t>
      </w:r>
      <w:r w:rsidRPr="00AE2B4A">
        <w:t>It appears on ERMA</w:t>
      </w:r>
      <w:r w:rsidR="00817BC2" w:rsidRPr="00AE2B4A">
        <w:t>’</w:t>
      </w:r>
      <w:r w:rsidRPr="00AE2B4A">
        <w:t>s Full List of ACVM approved veterinary medicines and pesticides (ectoparasiticide), as at 2009.</w:t>
      </w:r>
      <w:r w:rsidR="00817BC2" w:rsidRPr="00AE2B4A">
        <w:t xml:space="preserve"> </w:t>
      </w:r>
      <w:r w:rsidRPr="00AE2B4A">
        <w:t>Recently, using 1,4</w:t>
      </w:r>
      <w:r w:rsidR="003C055F" w:rsidRPr="00AE2B4A">
        <w:noBreakHyphen/>
      </w:r>
      <w:r w:rsidRPr="00AE2B4A">
        <w:t>DCB to make polyphenylene sulfide (</w:t>
      </w:r>
      <w:smartTag w:uri="urn:schemas-microsoft-com:office:smarttags" w:element="stockticker">
        <w:r w:rsidRPr="00AE2B4A">
          <w:t>PPS</w:t>
        </w:r>
      </w:smartTag>
      <w:r w:rsidRPr="00AE2B4A">
        <w:t>) resins has become very important.</w:t>
      </w:r>
      <w:r w:rsidR="00817BC2" w:rsidRPr="00AE2B4A">
        <w:t xml:space="preserve"> </w:t>
      </w:r>
      <w:r w:rsidRPr="00AE2B4A">
        <w:t>It is also used in the manufacture of 2,5-dichloroaniline and pharmaceuticals.</w:t>
      </w:r>
      <w:r w:rsidR="00817BC2" w:rsidRPr="00AE2B4A">
        <w:t xml:space="preserve"> </w:t>
      </w:r>
      <w:r w:rsidRPr="00AE2B4A">
        <w:t xml:space="preserve">Its main use in Europe is in the manufacture of </w:t>
      </w:r>
      <w:r w:rsidRPr="00AE2B4A">
        <w:rPr>
          <w:lang w:eastAsia="en-NZ"/>
        </w:rPr>
        <w:t>1,4-dichloro-2-nitrobenzene, a precursor for dyes and pigments.</w:t>
      </w:r>
    </w:p>
    <w:p w14:paraId="24E302B5" w14:textId="77777777" w:rsidR="007C5F48" w:rsidRPr="00AE2B4A" w:rsidRDefault="007C5F48" w:rsidP="005B51CA">
      <w:pPr>
        <w:rPr>
          <w:lang w:eastAsia="en-NZ"/>
        </w:rPr>
      </w:pPr>
    </w:p>
    <w:p w14:paraId="24E302B6" w14:textId="77777777" w:rsidR="007C5F48" w:rsidRPr="00AE2B4A" w:rsidRDefault="007C5F48" w:rsidP="005B51CA">
      <w:r w:rsidRPr="00AE2B4A">
        <w:rPr>
          <w:lang w:eastAsia="en-NZ"/>
        </w:rPr>
        <w:t>The highest concentration of 1,4-dichlorobenzene reported by EU (2004) for river water in Europe was 0.004</w:t>
      </w:r>
      <w:r w:rsidR="00DB29E6" w:rsidRPr="00AE2B4A">
        <w:rPr>
          <w:lang w:eastAsia="en-NZ"/>
        </w:rPr>
        <w:t> mg/L</w:t>
      </w:r>
      <w:r w:rsidRPr="00AE2B4A">
        <w:rPr>
          <w:lang w:eastAsia="en-NZ"/>
        </w:rPr>
        <w:t>, most maxima were &lt;0.001</w:t>
      </w:r>
      <w:r w:rsidR="00DB29E6" w:rsidRPr="00AE2B4A">
        <w:rPr>
          <w:lang w:eastAsia="en-NZ"/>
        </w:rPr>
        <w:t> mg/L</w:t>
      </w:r>
      <w:r w:rsidRPr="00AE2B4A">
        <w:rPr>
          <w:lang w:eastAsia="en-NZ"/>
        </w:rPr>
        <w:t>.</w:t>
      </w:r>
    </w:p>
    <w:p w14:paraId="24E302B7" w14:textId="77777777" w:rsidR="007C5F48" w:rsidRPr="00AE2B4A" w:rsidRDefault="007C5F48" w:rsidP="005B51CA"/>
    <w:p w14:paraId="24E302B8" w14:textId="77777777" w:rsidR="007C5F48" w:rsidRPr="00AE2B4A" w:rsidRDefault="005B51CA" w:rsidP="005B51CA">
      <w:pPr>
        <w:pStyle w:val="Heading4"/>
      </w:pPr>
      <w:r w:rsidRPr="00AE2B4A">
        <w:t>2.</w:t>
      </w:r>
      <w:r w:rsidRPr="00AE2B4A">
        <w:tab/>
        <w:t>From treatment process</w:t>
      </w:r>
      <w:r w:rsidR="00F75272" w:rsidRPr="00AE2B4A">
        <w:t>es</w:t>
      </w:r>
    </w:p>
    <w:p w14:paraId="24E302B9" w14:textId="77777777" w:rsidR="007C5F48" w:rsidRPr="00AE2B4A" w:rsidRDefault="007C5F48" w:rsidP="005B51CA">
      <w:r w:rsidRPr="00AE2B4A">
        <w:t>No known sources.</w:t>
      </w:r>
    </w:p>
    <w:p w14:paraId="24E302BA" w14:textId="77777777" w:rsidR="007C5F48" w:rsidRPr="00AE2B4A" w:rsidRDefault="007C5F48" w:rsidP="005B51CA"/>
    <w:p w14:paraId="24E302BB" w14:textId="77777777" w:rsidR="007C5F48" w:rsidRPr="00AE2B4A" w:rsidRDefault="00F75272" w:rsidP="00F75272">
      <w:pPr>
        <w:pStyle w:val="Heading4"/>
      </w:pPr>
      <w:r w:rsidRPr="00AE2B4A">
        <w:t>3.</w:t>
      </w:r>
      <w:r w:rsidRPr="00AE2B4A">
        <w:tab/>
        <w:t>From the distribution system</w:t>
      </w:r>
    </w:p>
    <w:p w14:paraId="24E302BC" w14:textId="77777777" w:rsidR="007C5F48" w:rsidRPr="00AE2B4A" w:rsidRDefault="007C5F48" w:rsidP="005B51CA">
      <w:r w:rsidRPr="00AE2B4A">
        <w:t>No known sources.</w:t>
      </w:r>
    </w:p>
    <w:p w14:paraId="24E302BD" w14:textId="77777777" w:rsidR="007C5F48" w:rsidRPr="00AE2B4A" w:rsidRDefault="007C5F48" w:rsidP="005B51CA"/>
    <w:p w14:paraId="24E302BE" w14:textId="77777777" w:rsidR="007C5F48" w:rsidRPr="00AE2B4A" w:rsidRDefault="00F06FB3" w:rsidP="00F06FB3">
      <w:pPr>
        <w:pStyle w:val="Heading3"/>
      </w:pPr>
      <w:r w:rsidRPr="00AE2B4A">
        <w:t>Forms and fate in the environment</w:t>
      </w:r>
    </w:p>
    <w:p w14:paraId="24E302BF" w14:textId="77777777" w:rsidR="007C5F48" w:rsidRPr="00AE2B4A" w:rsidRDefault="007C5F48" w:rsidP="005B51CA">
      <w:r w:rsidRPr="00AE2B4A">
        <w:t>The dichlorobenzenes are expected to adsorb readily to soils with high organic content and are not expected to leach appreciably into groundwater (solubility of 1,4</w:t>
      </w:r>
      <w:r w:rsidR="003C055F" w:rsidRPr="00AE2B4A">
        <w:noBreakHyphen/>
      </w:r>
      <w:r w:rsidRPr="00AE2B4A">
        <w:t>dichlorobenzene about 85</w:t>
      </w:r>
      <w:r w:rsidR="00DB29E6" w:rsidRPr="00AE2B4A">
        <w:t> mg/L</w:t>
      </w:r>
      <w:r w:rsidRPr="00AE2B4A">
        <w:t>).</w:t>
      </w:r>
      <w:r w:rsidR="00817BC2" w:rsidRPr="00AE2B4A">
        <w:t xml:space="preserve"> </w:t>
      </w:r>
      <w:r w:rsidRPr="00AE2B4A">
        <w:t>Volatilisation is considered the dominant pathway of removal for paradichlorobenzene in soil.</w:t>
      </w:r>
      <w:r w:rsidR="00817BC2" w:rsidRPr="00AE2B4A">
        <w:t xml:space="preserve"> </w:t>
      </w:r>
      <w:r w:rsidRPr="00AE2B4A">
        <w:t>Much less of the compound is removed via photolysis, hydrolysis, oxidation, or biodegradation.</w:t>
      </w:r>
      <w:r w:rsidR="00817BC2" w:rsidRPr="00AE2B4A">
        <w:t xml:space="preserve"> </w:t>
      </w:r>
      <w:r w:rsidRPr="00AE2B4A">
        <w:t>Breakdown products for any paradichlorobenzene that does not volatilise include 1,4-dichlorobenzene dihydrodiol, 2,5-dichloro-</w:t>
      </w:r>
      <w:r w:rsidRPr="00AE2B4A">
        <w:rPr>
          <w:i/>
          <w:iCs/>
        </w:rPr>
        <w:t>cis</w:t>
      </w:r>
      <w:r w:rsidRPr="00AE2B4A">
        <w:t>,</w:t>
      </w:r>
      <w:r w:rsidRPr="00AE2B4A">
        <w:rPr>
          <w:i/>
          <w:iCs/>
        </w:rPr>
        <w:t>cis</w:t>
      </w:r>
      <w:r w:rsidRPr="00AE2B4A">
        <w:t>-muconic acid, 2-chloromaleyl-acetic acid, and 2</w:t>
      </w:r>
      <w:r w:rsidR="003C055F" w:rsidRPr="00AE2B4A">
        <w:noBreakHyphen/>
      </w:r>
      <w:r w:rsidRPr="00AE2B4A">
        <w:t>chloroaceto-acrylic acid.</w:t>
      </w:r>
      <w:r w:rsidR="00817BC2" w:rsidRPr="00AE2B4A">
        <w:t xml:space="preserve"> </w:t>
      </w:r>
      <w:r w:rsidRPr="00AE2B4A">
        <w:t>NPIC.</w:t>
      </w:r>
    </w:p>
    <w:p w14:paraId="24E302C0" w14:textId="77777777" w:rsidR="007C5F48" w:rsidRPr="00AE2B4A" w:rsidRDefault="007C5F48" w:rsidP="005B51CA"/>
    <w:p w14:paraId="24E302C1" w14:textId="77777777" w:rsidR="007C5F48" w:rsidRPr="00AE2B4A" w:rsidRDefault="007C5F48" w:rsidP="005B51CA">
      <w:r w:rsidRPr="00AE2B4A">
        <w:t>If released to soil, 1,4-dichlorobenzene is expected to have moderate mobility in soils based on Koc values of 273 and 390.</w:t>
      </w:r>
      <w:r w:rsidR="00817BC2" w:rsidRPr="00AE2B4A">
        <w:t xml:space="preserve"> </w:t>
      </w:r>
      <w:r w:rsidRPr="00AE2B4A">
        <w:t>Volatilisation of 1,4-dichlorobenzene from dry soil surfaces is expected to be an important fate process based on its vapour pressure.</w:t>
      </w:r>
      <w:r w:rsidR="00817BC2" w:rsidRPr="00AE2B4A">
        <w:t xml:space="preserve"> </w:t>
      </w:r>
      <w:r w:rsidRPr="00AE2B4A">
        <w:t>Volatilisation from moist soil surfaces is expected based on the Henry</w:t>
      </w:r>
      <w:r w:rsidR="00817BC2" w:rsidRPr="00AE2B4A">
        <w:t>’</w:t>
      </w:r>
      <w:r w:rsidRPr="00AE2B4A">
        <w:t>s Law constant of 2.7 x 10</w:t>
      </w:r>
      <w:r w:rsidRPr="00AE2B4A">
        <w:rPr>
          <w:vertAlign w:val="superscript"/>
        </w:rPr>
        <w:t>-3</w:t>
      </w:r>
      <w:r w:rsidR="00DB29E6" w:rsidRPr="00AE2B4A">
        <w:t xml:space="preserve"> atm</w:t>
      </w:r>
      <w:r w:rsidR="00DB29E6" w:rsidRPr="00AE2B4A">
        <w:noBreakHyphen/>
        <w:t>cu m/mole</w:t>
      </w:r>
      <w:r w:rsidRPr="00AE2B4A">
        <w:t xml:space="preserve"> at 20°C.</w:t>
      </w:r>
      <w:r w:rsidR="00817BC2" w:rsidRPr="00AE2B4A">
        <w:t xml:space="preserve"> </w:t>
      </w:r>
      <w:r w:rsidRPr="00AE2B4A">
        <w:t>1,4-Dichlorobenzene is expected to biodegrade slowly in soils and water with reported biodegradation half-lifes of about a year or longer.</w:t>
      </w:r>
      <w:r w:rsidR="00817BC2" w:rsidRPr="00AE2B4A">
        <w:t xml:space="preserve"> </w:t>
      </w:r>
      <w:r w:rsidRPr="00AE2B4A">
        <w:t>If released to water, 1,4-dichlorobenzene is expected to adsorb to sediment and particulate matter based on the Koc values.</w:t>
      </w:r>
      <w:r w:rsidR="00817BC2" w:rsidRPr="00AE2B4A">
        <w:t xml:space="preserve"> </w:t>
      </w:r>
      <w:r w:rsidRPr="00AE2B4A">
        <w:t>Volatilisation from water surfaces is expected to be an important environmental fate process given this compound</w:t>
      </w:r>
      <w:r w:rsidR="00817BC2" w:rsidRPr="00AE2B4A">
        <w:t>’</w:t>
      </w:r>
      <w:r w:rsidRPr="00AE2B4A">
        <w:t>s Henry</w:t>
      </w:r>
      <w:r w:rsidR="00817BC2" w:rsidRPr="00AE2B4A">
        <w:t>’</w:t>
      </w:r>
      <w:r w:rsidRPr="00AE2B4A">
        <w:t>s Law constant.</w:t>
      </w:r>
      <w:r w:rsidR="00817BC2" w:rsidRPr="00AE2B4A">
        <w:t xml:space="preserve"> </w:t>
      </w:r>
      <w:r w:rsidRPr="00AE2B4A">
        <w:t>Estimated volatilisation half-lifes for a model river and model lake are 4 and 120</w:t>
      </w:r>
      <w:r w:rsidR="002B6151" w:rsidRPr="00AE2B4A">
        <w:t> hours</w:t>
      </w:r>
      <w:r w:rsidR="00DB29E6" w:rsidRPr="00AE2B4A">
        <w:t xml:space="preserve"> </w:t>
      </w:r>
      <w:r w:rsidRPr="00AE2B4A">
        <w:t>, respectively.</w:t>
      </w:r>
      <w:r w:rsidR="00817BC2" w:rsidRPr="00AE2B4A">
        <w:t xml:space="preserve"> </w:t>
      </w:r>
      <w:r w:rsidRPr="00AE2B4A">
        <w:t>BCF values in the range of 33 to 720 suggest bioconcentration in aquatic organisms is moderate to high, provided the compound is not metabolised by the organism.</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02C2" w14:textId="77777777" w:rsidR="007C5F48" w:rsidRPr="00AE2B4A" w:rsidRDefault="007C5F48" w:rsidP="005B51CA"/>
    <w:p w14:paraId="24E302C3" w14:textId="77777777" w:rsidR="007C5F48" w:rsidRPr="00AE2B4A" w:rsidRDefault="007C5F48" w:rsidP="005B51CA">
      <w:r w:rsidRPr="00AE2B4A">
        <w:t>In deep water, the major process for dichlorobenzene removal is likely to be adsorption to sediments.</w:t>
      </w:r>
      <w:r w:rsidR="00817BC2" w:rsidRPr="00AE2B4A">
        <w:t xml:space="preserve"> </w:t>
      </w:r>
      <w:r w:rsidRPr="00AE2B4A">
        <w:t>V</w:t>
      </w:r>
      <w:r w:rsidRPr="00AE2B4A">
        <w:rPr>
          <w:lang w:eastAsia="en-NZ"/>
        </w:rPr>
        <w:t>olatilisation has been found to be the predominant removal process for chlorobenzenes from lakes and coastal seawater.</w:t>
      </w:r>
      <w:r w:rsidR="00817BC2" w:rsidRPr="00AE2B4A">
        <w:t xml:space="preserve"> </w:t>
      </w:r>
      <w:r w:rsidRPr="00AE2B4A">
        <w:t>A</w:t>
      </w:r>
      <w:r w:rsidRPr="00AE2B4A">
        <w:rPr>
          <w:lang w:eastAsia="en-NZ"/>
        </w:rPr>
        <w:t>n estimated half-life of 4.3</w:t>
      </w:r>
      <w:r w:rsidR="002B6151" w:rsidRPr="00AE2B4A">
        <w:rPr>
          <w:lang w:eastAsia="en-NZ"/>
        </w:rPr>
        <w:t> hours</w:t>
      </w:r>
      <w:r w:rsidR="00DB29E6" w:rsidRPr="00AE2B4A">
        <w:rPr>
          <w:lang w:eastAsia="en-NZ"/>
        </w:rPr>
        <w:t xml:space="preserve"> </w:t>
      </w:r>
      <w:r w:rsidRPr="00AE2B4A">
        <w:rPr>
          <w:lang w:eastAsia="en-NZ"/>
        </w:rPr>
        <w:t>from a model river one metre deep flowing at 1 m/s with a wind velocity of 3 m/s at 20°C has been measured.</w:t>
      </w:r>
      <w:r w:rsidR="00817BC2" w:rsidRPr="00AE2B4A">
        <w:rPr>
          <w:lang w:eastAsia="en-NZ"/>
        </w:rPr>
        <w:t xml:space="preserve"> </w:t>
      </w:r>
      <w:r w:rsidRPr="00AE2B4A">
        <w:rPr>
          <w:lang w:eastAsia="en-NZ"/>
        </w:rPr>
        <w:t>Other volatilisation half-lifes ranging between &lt;1 and 31</w:t>
      </w:r>
      <w:r w:rsidR="00DB29E6" w:rsidRPr="00AE2B4A">
        <w:rPr>
          <w:lang w:eastAsia="en-NZ"/>
        </w:rPr>
        <w:t> days</w:t>
      </w:r>
      <w:r w:rsidRPr="00AE2B4A">
        <w:rPr>
          <w:lang w:eastAsia="en-NZ"/>
        </w:rPr>
        <w:t xml:space="preserve"> have been reported (NICNAS 2000).</w:t>
      </w:r>
      <w:r w:rsidR="00817BC2" w:rsidRPr="00AE2B4A">
        <w:rPr>
          <w:lang w:eastAsia="en-NZ"/>
        </w:rPr>
        <w:t xml:space="preserve"> </w:t>
      </w:r>
      <w:r w:rsidRPr="00AE2B4A">
        <w:t>Dichlorobenzenes may be biodegraded under aerobic conditions but this is not likely to occur under the anaerobic conditions that may exist in lake sediments or groundwaters.</w:t>
      </w:r>
    </w:p>
    <w:p w14:paraId="24E302C4" w14:textId="77777777" w:rsidR="007C5F48" w:rsidRPr="00AE2B4A" w:rsidRDefault="007C5F48" w:rsidP="005B51CA"/>
    <w:p w14:paraId="24E302C5" w14:textId="77777777" w:rsidR="007C5F48" w:rsidRPr="00AE2B4A" w:rsidRDefault="007C5F48" w:rsidP="005B51CA">
      <w:r w:rsidRPr="00AE2B4A">
        <w:t>Octanol-Water Partition Coefficient (log Kow): 3.5.</w:t>
      </w:r>
      <w:r w:rsidR="00817BC2" w:rsidRPr="00AE2B4A">
        <w:t xml:space="preserve"> </w:t>
      </w:r>
      <w:r w:rsidRPr="00AE2B4A">
        <w:t>Henry</w:t>
      </w:r>
      <w:r w:rsidR="00817BC2" w:rsidRPr="00AE2B4A">
        <w:t>’</w:t>
      </w:r>
      <w:r w:rsidRPr="00AE2B4A">
        <w:t>s constant: 1.7 to 2.6 x 10</w:t>
      </w:r>
      <w:r w:rsidRPr="00AE2B4A">
        <w:rPr>
          <w:vertAlign w:val="superscript"/>
        </w:rPr>
        <w:t>-3</w:t>
      </w:r>
      <w:r w:rsidRPr="00AE2B4A">
        <w:t xml:space="preserve"> atm·m</w:t>
      </w:r>
      <w:r w:rsidRPr="00AE2B4A">
        <w:rPr>
          <w:vertAlign w:val="superscript"/>
        </w:rPr>
        <w:t>3</w:t>
      </w:r>
      <w:r w:rsidRPr="00AE2B4A">
        <w:t>/mol; 5.1 x 10</w:t>
      </w:r>
      <w:r w:rsidRPr="00AE2B4A">
        <w:rPr>
          <w:vertAlign w:val="superscript"/>
        </w:rPr>
        <w:t>-13</w:t>
      </w:r>
      <w:r w:rsidRPr="00AE2B4A">
        <w:t xml:space="preserve"> atm mole/m</w:t>
      </w:r>
      <w:r w:rsidRPr="00AE2B4A">
        <w:rPr>
          <w:vertAlign w:val="superscript"/>
        </w:rPr>
        <w:t>3</w:t>
      </w:r>
      <w:r w:rsidRPr="00AE2B4A">
        <w:t>.</w:t>
      </w:r>
      <w:r w:rsidR="00817BC2" w:rsidRPr="00AE2B4A">
        <w:t xml:space="preserve"> </w:t>
      </w:r>
      <w:r w:rsidRPr="00AE2B4A">
        <w:t>Soil Sorption Coefficient (Koc): 275 to 833 depending on soil type.</w:t>
      </w:r>
    </w:p>
    <w:p w14:paraId="24E302C6" w14:textId="77777777" w:rsidR="007C5F48" w:rsidRPr="00AE2B4A" w:rsidRDefault="007C5F48" w:rsidP="005B51CA"/>
    <w:p w14:paraId="24E302C7" w14:textId="77777777" w:rsidR="007C5F48" w:rsidRPr="00AE2B4A" w:rsidRDefault="007C5F48" w:rsidP="005B51CA">
      <w:r w:rsidRPr="00AE2B4A">
        <w:t>EU (2004) quotes: vapour pressure = about 165 Pa at 2°C and 1330 Pa at 54.8°C; Henry</w:t>
      </w:r>
      <w:r w:rsidR="00817BC2" w:rsidRPr="00AE2B4A">
        <w:t>’</w:t>
      </w:r>
      <w:r w:rsidRPr="00AE2B4A">
        <w:t>s law constant = 262 Pa.m</w:t>
      </w:r>
      <w:r w:rsidRPr="00AE2B4A">
        <w:rPr>
          <w:vertAlign w:val="superscript"/>
        </w:rPr>
        <w:t>3</w:t>
      </w:r>
      <w:r w:rsidRPr="00AE2B4A">
        <w:t>/mol at 20↑8C; water solubility about 60</w:t>
      </w:r>
      <w:r w:rsidR="003C055F" w:rsidRPr="00AE2B4A">
        <w:t>–</w:t>
      </w:r>
      <w:r w:rsidRPr="00AE2B4A">
        <w:t>70</w:t>
      </w:r>
      <w:r w:rsidR="00DB29E6" w:rsidRPr="00AE2B4A">
        <w:t> mg/L</w:t>
      </w:r>
      <w:r w:rsidRPr="00AE2B4A">
        <w:t>; partition coefficient = logP</w:t>
      </w:r>
      <w:r w:rsidRPr="00AE2B4A">
        <w:rPr>
          <w:vertAlign w:val="subscript"/>
        </w:rPr>
        <w:t>ow</w:t>
      </w:r>
      <w:r w:rsidRPr="00AE2B4A">
        <w:t xml:space="preserve"> = 3.4.</w:t>
      </w:r>
    </w:p>
    <w:p w14:paraId="24E302C8" w14:textId="77777777" w:rsidR="007C5F48" w:rsidRPr="00AE2B4A" w:rsidRDefault="007C5F48" w:rsidP="005B51CA"/>
    <w:p w14:paraId="24E302C9" w14:textId="77777777" w:rsidR="007C5F48" w:rsidRPr="00AE2B4A" w:rsidRDefault="00F51851" w:rsidP="00F51851">
      <w:pPr>
        <w:pStyle w:val="Heading3"/>
      </w:pPr>
      <w:r w:rsidRPr="00AE2B4A">
        <w:t>Typical concentrations in drinking-water</w:t>
      </w:r>
    </w:p>
    <w:p w14:paraId="24E302CA" w14:textId="77777777" w:rsidR="00AB30EC" w:rsidRPr="00AE2B4A" w:rsidRDefault="007C5F48" w:rsidP="005B51CA">
      <w:r w:rsidRPr="00AE2B4A">
        <w:t>The P2 Chemical Determinand Identification Programme, sampled from 294 zones, found 1,4-dichlorobenzene twice in one zone at detectable concentrations between 0.005 and 0.009</w:t>
      </w:r>
      <w:r w:rsidR="00DB29E6" w:rsidRPr="00AE2B4A">
        <w:t> mg/L</w:t>
      </w:r>
      <w:r w:rsidRPr="00AE2B4A">
        <w:t xml:space="preserve">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2CB" w14:textId="77777777" w:rsidR="007C5F48" w:rsidRPr="00AE2B4A" w:rsidRDefault="007C5F48" w:rsidP="005B51CA"/>
    <w:p w14:paraId="24E302CC" w14:textId="77777777" w:rsidR="007C5F48" w:rsidRPr="00AE2B4A" w:rsidRDefault="007C5F48" w:rsidP="005B51CA">
      <w:r w:rsidRPr="00AE2B4A">
        <w:t>In a US study of 685 groundwaters, 1,4-dichlorobenzene was detected in 19</w:t>
      </w:r>
      <w:r w:rsidR="00E4453A" w:rsidRPr="00AE2B4A">
        <w:t> samples</w:t>
      </w:r>
      <w:r w:rsidRPr="00AE2B4A">
        <w:t xml:space="preserve"> with a maximum concentration of 1.0</w:t>
      </w:r>
      <w:r w:rsidR="00DB29E6" w:rsidRPr="00AE2B4A">
        <w:t> mg/L</w:t>
      </w:r>
      <w:r w:rsidRPr="00AE2B4A">
        <w:t xml:space="preserve"> being reported.</w:t>
      </w:r>
    </w:p>
    <w:p w14:paraId="24E302CD" w14:textId="77777777" w:rsidR="007C5F48" w:rsidRPr="00AE2B4A" w:rsidRDefault="007C5F48" w:rsidP="005B51CA"/>
    <w:p w14:paraId="24E302CE" w14:textId="77777777" w:rsidR="007C5F48" w:rsidRPr="00AE2B4A" w:rsidRDefault="007C5F48" w:rsidP="005B51CA">
      <w:pPr>
        <w:rPr>
          <w:szCs w:val="24"/>
        </w:rPr>
      </w:pPr>
      <w:r w:rsidRPr="00AE2B4A">
        <w:rPr>
          <w:szCs w:val="24"/>
        </w:rPr>
        <w:t>In a study in the USA on the contamination of 685 groundwaters, 1,2-DCB, 1,3-DCB, and 1,4-DCB were detected in 20, 19, and 19</w:t>
      </w:r>
      <w:r w:rsidR="00E4453A" w:rsidRPr="00AE2B4A">
        <w:rPr>
          <w:szCs w:val="24"/>
        </w:rPr>
        <w:t> samples</w:t>
      </w:r>
      <w:r w:rsidRPr="00AE2B4A">
        <w:rPr>
          <w:szCs w:val="24"/>
        </w:rPr>
        <w:t xml:space="preserve"> at maximum concentrations of 6.8, 0.24, and 1.0</w:t>
      </w:r>
      <w:r w:rsidR="00DB29E6" w:rsidRPr="00AE2B4A">
        <w:rPr>
          <w:szCs w:val="24"/>
        </w:rPr>
        <w:t> mg/L</w:t>
      </w:r>
      <w:r w:rsidRPr="00AE2B4A">
        <w:rPr>
          <w:szCs w:val="24"/>
        </w:rPr>
        <w:t>, respectively.</w:t>
      </w:r>
    </w:p>
    <w:p w14:paraId="24E302CF" w14:textId="77777777" w:rsidR="007C5F48" w:rsidRPr="00AE2B4A" w:rsidRDefault="007C5F48" w:rsidP="005B51CA">
      <w:pPr>
        <w:rPr>
          <w:szCs w:val="24"/>
        </w:rPr>
      </w:pPr>
    </w:p>
    <w:p w14:paraId="24E302D0" w14:textId="77777777" w:rsidR="007C5F48" w:rsidRPr="00AE2B4A" w:rsidRDefault="007C5F48" w:rsidP="005B51CA">
      <w:pPr>
        <w:rPr>
          <w:szCs w:val="24"/>
        </w:rPr>
      </w:pPr>
      <w:r w:rsidRPr="00AE2B4A">
        <w:rPr>
          <w:szCs w:val="24"/>
        </w:rPr>
        <w:t>Two water utilities in the US reported detecting dichlorobenzenes (total) in tap water since 2004, according to EWG</w:t>
      </w:r>
      <w:r w:rsidR="00817BC2" w:rsidRPr="00AE2B4A">
        <w:rPr>
          <w:szCs w:val="24"/>
        </w:rPr>
        <w:t>’</w:t>
      </w:r>
      <w:r w:rsidRPr="00AE2B4A">
        <w:rPr>
          <w:szCs w:val="24"/>
        </w:rPr>
        <w:t>s analysis of water quality data supplied by state water agencies, the highest concentration being 0.087</w:t>
      </w:r>
      <w:r w:rsidR="00DB29E6" w:rsidRPr="00AE2B4A">
        <w:rPr>
          <w:szCs w:val="24"/>
        </w:rPr>
        <w:t> mg/L</w:t>
      </w:r>
      <w:r w:rsidRPr="00AE2B4A">
        <w:rPr>
          <w:szCs w:val="24"/>
        </w:rPr>
        <w:t>.</w:t>
      </w:r>
      <w:r w:rsidR="00817BC2" w:rsidRPr="00AE2B4A">
        <w:rPr>
          <w:szCs w:val="24"/>
        </w:rPr>
        <w:t xml:space="preserve"> </w:t>
      </w:r>
      <w:r w:rsidRPr="00AE2B4A">
        <w:rPr>
          <w:szCs w:val="24"/>
        </w:rPr>
        <w:t>276 water utilities in the US reported detecting p-dichlorobenzene in tap water since 2004, according to EWG</w:t>
      </w:r>
      <w:r w:rsidR="00817BC2" w:rsidRPr="00AE2B4A">
        <w:rPr>
          <w:szCs w:val="24"/>
        </w:rPr>
        <w:t>’</w:t>
      </w:r>
      <w:r w:rsidRPr="00AE2B4A">
        <w:rPr>
          <w:szCs w:val="24"/>
        </w:rPr>
        <w:t>s analysis of water quality data supplied by state water agencies, the highest concentration being 0.009</w:t>
      </w:r>
      <w:r w:rsidR="00DB29E6" w:rsidRPr="00AE2B4A">
        <w:rPr>
          <w:szCs w:val="24"/>
        </w:rPr>
        <w:t> mg/L</w:t>
      </w:r>
      <w:r w:rsidRPr="00AE2B4A">
        <w:rPr>
          <w:szCs w:val="24"/>
        </w:rPr>
        <w:t>.</w:t>
      </w:r>
    </w:p>
    <w:p w14:paraId="24E302D1" w14:textId="77777777" w:rsidR="007C5F48" w:rsidRPr="00AE2B4A" w:rsidRDefault="007C5F48" w:rsidP="005B51CA"/>
    <w:p w14:paraId="24E302D2" w14:textId="77777777" w:rsidR="007C5F48" w:rsidRPr="00AE2B4A" w:rsidRDefault="00A31C82" w:rsidP="00A31C82">
      <w:pPr>
        <w:pStyle w:val="Heading3"/>
      </w:pPr>
      <w:r w:rsidRPr="00AE2B4A">
        <w:t>Removal methods</w:t>
      </w:r>
    </w:p>
    <w:p w14:paraId="24E302D3" w14:textId="77777777" w:rsidR="007C5F48" w:rsidRPr="00AE2B4A" w:rsidRDefault="007C5F48" w:rsidP="005B51CA">
      <w:r w:rsidRPr="00AE2B4A">
        <w:t>Removal of 1,4-dichlorobenzene can be achieved through adsorption on to activated carbon or air stripping.</w:t>
      </w:r>
      <w:r w:rsidR="00817BC2" w:rsidRPr="00AE2B4A">
        <w:t xml:space="preserve"> </w:t>
      </w:r>
      <w:r w:rsidRPr="00AE2B4A">
        <w:t>Good destruction by ozone has been reported.</w:t>
      </w:r>
    </w:p>
    <w:p w14:paraId="24E302D4" w14:textId="77777777" w:rsidR="007C5F48" w:rsidRPr="00AE2B4A" w:rsidRDefault="007C5F48" w:rsidP="005B51CA"/>
    <w:p w14:paraId="24E302D5" w14:textId="77777777" w:rsidR="007C5F48" w:rsidRPr="00AE2B4A" w:rsidRDefault="00A31C82" w:rsidP="00A31C82">
      <w:pPr>
        <w:pStyle w:val="Heading3"/>
      </w:pPr>
      <w:r w:rsidRPr="00AE2B4A">
        <w:t>Analytical methods</w:t>
      </w:r>
    </w:p>
    <w:p w14:paraId="24E302D6" w14:textId="77777777" w:rsidR="007C5F48" w:rsidRPr="00AE2B4A" w:rsidRDefault="00236B49" w:rsidP="00236B49">
      <w:pPr>
        <w:pStyle w:val="Heading4"/>
      </w:pPr>
      <w:r w:rsidRPr="00AE2B4A">
        <w:t>Referee method</w:t>
      </w:r>
    </w:p>
    <w:p w14:paraId="24E302D7" w14:textId="77777777" w:rsidR="007C5F48" w:rsidRPr="00AE2B4A" w:rsidRDefault="007C5F48" w:rsidP="005B51CA">
      <w:r w:rsidRPr="00AE2B4A">
        <w:t>Purge and Trap Capillary Column Gas Chromatographic/Mass Spectrometric Method (APHA 6200B, EPA 524.2).</w:t>
      </w:r>
    </w:p>
    <w:p w14:paraId="24E302D8" w14:textId="77777777" w:rsidR="007C5F48" w:rsidRPr="00AE2B4A" w:rsidRDefault="007C5F48" w:rsidP="005B51CA"/>
    <w:p w14:paraId="24E302D9" w14:textId="77777777" w:rsidR="007C5F48" w:rsidRPr="00AE2B4A" w:rsidRDefault="00236B49" w:rsidP="00236B49">
      <w:pPr>
        <w:pStyle w:val="Heading4"/>
      </w:pPr>
      <w:r w:rsidRPr="00AE2B4A">
        <w:t>Some alternative methods</w:t>
      </w:r>
    </w:p>
    <w:p w14:paraId="24E302DA" w14:textId="77777777" w:rsidR="007C5F48" w:rsidRPr="00AE2B4A" w:rsidRDefault="007C5F48" w:rsidP="003C055F">
      <w:pPr>
        <w:keepNext/>
        <w:ind w:left="567" w:hanging="567"/>
      </w:pPr>
      <w:r w:rsidRPr="00AE2B4A">
        <w:t>1.</w:t>
      </w:r>
      <w:r w:rsidRPr="00AE2B4A">
        <w:tab/>
        <w:t>Purge and Trap Capillary-Column Gas Chromatographic Method (APHA 6200C, EPA 502.2).</w:t>
      </w:r>
    </w:p>
    <w:p w14:paraId="24E302DB" w14:textId="77777777" w:rsidR="007C5F48" w:rsidRPr="00AE2B4A" w:rsidRDefault="007C5F48" w:rsidP="003C055F">
      <w:pPr>
        <w:spacing w:before="120"/>
        <w:ind w:left="567" w:hanging="567"/>
      </w:pPr>
      <w:r w:rsidRPr="00AE2B4A">
        <w:t>2.</w:t>
      </w:r>
      <w:r w:rsidRPr="00AE2B4A">
        <w:tab/>
      </w:r>
      <w:r w:rsidR="00901AE6" w:rsidRPr="00AE2B4A">
        <w:t>Liquid–Liquid</w:t>
      </w:r>
      <w:r w:rsidRPr="00AE2B4A">
        <w:t xml:space="preserve"> Extraction Gas Chromatographic/Mass Spectrometric Method (APHA 6410B).</w:t>
      </w:r>
    </w:p>
    <w:p w14:paraId="24E302DC" w14:textId="77777777" w:rsidR="007C5F48" w:rsidRPr="00AE2B4A" w:rsidRDefault="007C5F48" w:rsidP="005B51CA"/>
    <w:p w14:paraId="24E302DD" w14:textId="77777777" w:rsidR="007C5F48" w:rsidRPr="00AE2B4A" w:rsidRDefault="00A31C82" w:rsidP="00A31C82">
      <w:pPr>
        <w:pStyle w:val="Heading3"/>
      </w:pPr>
      <w:r w:rsidRPr="00AE2B4A">
        <w:t>Health considerations</w:t>
      </w:r>
    </w:p>
    <w:p w14:paraId="24E302DE" w14:textId="77777777" w:rsidR="007C5F48" w:rsidRPr="00AE2B4A" w:rsidRDefault="007C5F48" w:rsidP="005B51CA">
      <w:r w:rsidRPr="00AE2B4A">
        <w:t>Sources of human exposure are predominantly air and food.</w:t>
      </w:r>
    </w:p>
    <w:p w14:paraId="24E302DF" w14:textId="77777777" w:rsidR="007C5F48" w:rsidRPr="00AE2B4A" w:rsidRDefault="007C5F48" w:rsidP="005B51CA"/>
    <w:p w14:paraId="24E302E0" w14:textId="77777777" w:rsidR="007C5F48" w:rsidRPr="00AE2B4A" w:rsidRDefault="007C5F48" w:rsidP="005B51CA">
      <w:r w:rsidRPr="00AE2B4A">
        <w:t xml:space="preserve">Dichlorobenzenes are almost completely absorbed from the </w:t>
      </w:r>
      <w:r w:rsidR="003C055F" w:rsidRPr="00AE2B4A">
        <w:t xml:space="preserve">gastrointestinal </w:t>
      </w:r>
      <w:r w:rsidRPr="00AE2B4A">
        <w:t>tract.</w:t>
      </w:r>
      <w:r w:rsidR="00817BC2" w:rsidRPr="00AE2B4A">
        <w:t xml:space="preserve"> </w:t>
      </w:r>
      <w:r w:rsidRPr="00AE2B4A">
        <w:t>Once ingested, they are absorbed rapidly, primarily to fat and adipose tissue because of their lipophilicity, and to kidney, liver and lungs.</w:t>
      </w:r>
      <w:r w:rsidR="00817BC2" w:rsidRPr="00AE2B4A">
        <w:t xml:space="preserve"> </w:t>
      </w:r>
      <w:r w:rsidRPr="00AE2B4A">
        <w:t>They are metabolised rapidly by oxidation in the liver and excreted in urine.</w:t>
      </w:r>
    </w:p>
    <w:p w14:paraId="24E302E1" w14:textId="77777777" w:rsidR="007C5F48" w:rsidRPr="00AE2B4A" w:rsidRDefault="007C5F48" w:rsidP="005B51CA"/>
    <w:p w14:paraId="24E302E2" w14:textId="77777777" w:rsidR="007C5F48" w:rsidRPr="00AE2B4A" w:rsidRDefault="007C5F48" w:rsidP="005B51CA">
      <w:pPr>
        <w:rPr>
          <w:szCs w:val="24"/>
        </w:rPr>
      </w:pPr>
      <w:r w:rsidRPr="00AE2B4A">
        <w:rPr>
          <w:szCs w:val="24"/>
        </w:rPr>
        <w:t>Dichlorobenzenes are of low toxicity and the main target organs are the liver and kidneys.</w:t>
      </w:r>
      <w:r w:rsidR="00817BC2" w:rsidRPr="00AE2B4A">
        <w:rPr>
          <w:szCs w:val="24"/>
        </w:rPr>
        <w:t xml:space="preserve"> </w:t>
      </w:r>
      <w:r w:rsidRPr="00AE2B4A">
        <w:rPr>
          <w:szCs w:val="24"/>
        </w:rPr>
        <w:t>There is evidence that 1,4-dichlorobenzene increases the incidence of renal tumours in rats and the hepatocellular adenomas and carcinomas in mice after long-term exposure.</w:t>
      </w:r>
      <w:r w:rsidR="00817BC2" w:rsidRPr="00AE2B4A">
        <w:rPr>
          <w:szCs w:val="24"/>
        </w:rPr>
        <w:t xml:space="preserve"> </w:t>
      </w:r>
      <w:r w:rsidRPr="00AE2B4A">
        <w:rPr>
          <w:szCs w:val="24"/>
          <w:lang w:eastAsia="en-NZ"/>
        </w:rPr>
        <w:t>The formation of kidney tumours in male rats is thought to be due to the presence of the protein, α</w:t>
      </w:r>
      <w:r w:rsidRPr="00AE2B4A">
        <w:rPr>
          <w:szCs w:val="24"/>
          <w:vertAlign w:val="subscript"/>
          <w:lang w:eastAsia="en-NZ"/>
        </w:rPr>
        <w:t>2µ</w:t>
      </w:r>
      <w:r w:rsidRPr="00AE2B4A">
        <w:rPr>
          <w:szCs w:val="24"/>
          <w:lang w:eastAsia="en-NZ"/>
        </w:rPr>
        <w:t>-globulin.</w:t>
      </w:r>
      <w:r w:rsidR="00817BC2" w:rsidRPr="00AE2B4A">
        <w:rPr>
          <w:szCs w:val="24"/>
          <w:lang w:eastAsia="en-NZ"/>
        </w:rPr>
        <w:t xml:space="preserve"> </w:t>
      </w:r>
      <w:r w:rsidRPr="00AE2B4A">
        <w:rPr>
          <w:szCs w:val="24"/>
          <w:lang w:eastAsia="en-NZ"/>
        </w:rPr>
        <w:t>Because α</w:t>
      </w:r>
      <w:r w:rsidRPr="00AE2B4A">
        <w:rPr>
          <w:szCs w:val="24"/>
          <w:vertAlign w:val="subscript"/>
          <w:lang w:eastAsia="en-NZ"/>
        </w:rPr>
        <w:t>2µ</w:t>
      </w:r>
      <w:r w:rsidRPr="00AE2B4A">
        <w:rPr>
          <w:szCs w:val="24"/>
          <w:lang w:eastAsia="en-NZ"/>
        </w:rPr>
        <w:t xml:space="preserve">-globulin is specific to the mature male rat, </w:t>
      </w:r>
      <w:r w:rsidRPr="00AE2B4A">
        <w:rPr>
          <w:i/>
          <w:iCs/>
          <w:szCs w:val="24"/>
          <w:lang w:eastAsia="en-NZ"/>
        </w:rPr>
        <w:t>p-</w:t>
      </w:r>
      <w:r w:rsidRPr="00AE2B4A">
        <w:rPr>
          <w:szCs w:val="24"/>
        </w:rPr>
        <w:t>dichlorobenzene</w:t>
      </w:r>
      <w:r w:rsidRPr="00AE2B4A">
        <w:rPr>
          <w:szCs w:val="24"/>
          <w:lang w:eastAsia="en-NZ"/>
        </w:rPr>
        <w:t xml:space="preserve"> is not considered to present a carcinogenic risk to humans by this mechanism.</w:t>
      </w:r>
      <w:r w:rsidR="00817BC2" w:rsidRPr="00AE2B4A">
        <w:rPr>
          <w:szCs w:val="24"/>
        </w:rPr>
        <w:t xml:space="preserve"> </w:t>
      </w:r>
      <w:r w:rsidRPr="00AE2B4A">
        <w:rPr>
          <w:szCs w:val="24"/>
        </w:rPr>
        <w:t xml:space="preserve">The International Agency for Research on Cancer considers that there is sufficient evidence in experimental animals for the carcinogenicity of para-dichlorobenzene, and has placed 1,4-dichlorobenzene in </w:t>
      </w:r>
      <w:r w:rsidR="002B6151" w:rsidRPr="00AE2B4A">
        <w:rPr>
          <w:szCs w:val="24"/>
        </w:rPr>
        <w:t>Group 2B</w:t>
      </w:r>
      <w:r w:rsidRPr="00AE2B4A">
        <w:rPr>
          <w:szCs w:val="24"/>
        </w:rPr>
        <w:t xml:space="preserve"> (possibly carcinogenic to humans).</w:t>
      </w:r>
      <w:r w:rsidR="00817BC2" w:rsidRPr="00AE2B4A">
        <w:rPr>
          <w:szCs w:val="24"/>
        </w:rPr>
        <w:t xml:space="preserve"> </w:t>
      </w:r>
      <w:r w:rsidRPr="00AE2B4A">
        <w:rPr>
          <w:szCs w:val="24"/>
        </w:rPr>
        <w:t>This chemical appears on the State of California EPA list of chemicals known to cause cancer or reproductive toxicity as at December 2008.</w:t>
      </w:r>
    </w:p>
    <w:p w14:paraId="24E302E3" w14:textId="77777777" w:rsidR="007C5F48" w:rsidRPr="00AE2B4A" w:rsidRDefault="007C5F48" w:rsidP="005B51CA"/>
    <w:p w14:paraId="24E302E4" w14:textId="77777777" w:rsidR="007C5F48" w:rsidRPr="00AE2B4A" w:rsidRDefault="007C5F48" w:rsidP="005B51CA">
      <w:r w:rsidRPr="00AE2B4A">
        <w:t>Data concerning the health effects of exposure of humans to dichlorobenzenes are restricted to case reports of accidental exposure or misuse of the products.</w:t>
      </w:r>
      <w:r w:rsidR="00817BC2" w:rsidRPr="00AE2B4A">
        <w:t xml:space="preserve"> </w:t>
      </w:r>
      <w:r w:rsidRPr="00AE2B4A">
        <w:t>Reported acute effects following short-term exposure (all of which are reversible) include liver damage, blood disorders and disturbances to the immune system, the central nervous system, or the respiratory tract.</w:t>
      </w:r>
      <w:r w:rsidR="00817BC2" w:rsidRPr="00AE2B4A">
        <w:t xml:space="preserve"> </w:t>
      </w:r>
      <w:r w:rsidRPr="00AE2B4A">
        <w:t>Skin pigmentation and allergic dermatitis have followed skin contact.</w:t>
      </w:r>
    </w:p>
    <w:p w14:paraId="24E302E5" w14:textId="77777777" w:rsidR="007C5F48" w:rsidRPr="00AE2B4A" w:rsidRDefault="007C5F48" w:rsidP="005B51CA"/>
    <w:p w14:paraId="24E302E6" w14:textId="77777777" w:rsidR="007C5F48" w:rsidRPr="00AE2B4A" w:rsidRDefault="007C5F48" w:rsidP="005B51CA">
      <w:r w:rsidRPr="00AE2B4A">
        <w:t>1,4-Dichlorobenzene does not exhibit mutagenic activity in tests with bacteria or mammalian cells, and the relevance for humans of the tumours observed in animals is doubtful.</w:t>
      </w:r>
    </w:p>
    <w:p w14:paraId="24E302E7" w14:textId="77777777" w:rsidR="007C5F48" w:rsidRPr="00AE2B4A" w:rsidRDefault="007C5F48" w:rsidP="005B51CA"/>
    <w:p w14:paraId="24E302E8" w14:textId="77777777" w:rsidR="007C5F48" w:rsidRPr="00AE2B4A" w:rsidRDefault="007C5F48" w:rsidP="005B51CA">
      <w:r w:rsidRPr="00AE2B4A">
        <w:t xml:space="preserve">ATSDR has developed oral minimal risk levels (MRLs) for some chemicals – see </w:t>
      </w:r>
      <w:hyperlink r:id="rId977" w:history="1">
        <w:r w:rsidR="00E52E9D" w:rsidRPr="00AE2B4A">
          <w:rPr>
            <w:rStyle w:val="Hyperlink"/>
          </w:rPr>
          <w:t>http://www.atsdr.cdc.gov/mrls/mrls_list.html</w:t>
        </w:r>
      </w:hyperlink>
      <w:r w:rsidRPr="00AE2B4A">
        <w:t>.</w:t>
      </w:r>
      <w:r w:rsidR="00817BC2" w:rsidRPr="00AE2B4A">
        <w:t xml:space="preserve"> </w:t>
      </w:r>
      <w:r w:rsidRPr="00AE2B4A">
        <w:t>As at July 2013 MRLs for 1,4</w:t>
      </w:r>
      <w:r w:rsidR="003C055F" w:rsidRPr="00AE2B4A">
        <w:noBreakHyphen/>
      </w:r>
      <w:r w:rsidRPr="00AE2B4A">
        <w:t>dichlorobenzene are:</w:t>
      </w:r>
    </w:p>
    <w:p w14:paraId="24E302E9" w14:textId="77777777" w:rsidR="003C055F" w:rsidRPr="00AE2B4A" w:rsidRDefault="007C5F48" w:rsidP="003C055F">
      <w:pPr>
        <w:spacing w:before="60"/>
        <w:ind w:left="567"/>
      </w:pPr>
      <w:r w:rsidRPr="00AE2B4A">
        <w:t>minimal risk level</w:t>
      </w:r>
    </w:p>
    <w:p w14:paraId="24E302EA" w14:textId="77777777" w:rsidR="007C5F48" w:rsidRPr="00AE2B4A" w:rsidRDefault="007C5F48" w:rsidP="003C055F">
      <w:pPr>
        <w:ind w:left="567"/>
      </w:pPr>
      <w:r w:rsidRPr="00AE2B4A">
        <w:t>0.07</w:t>
      </w:r>
      <w:r w:rsidR="00DB29E6" w:rsidRPr="00AE2B4A">
        <w:t> mg/kg</w:t>
      </w:r>
      <w:r w:rsidRPr="00AE2B4A">
        <w:t>/day for intermediate-duration oral exposure (</w:t>
      </w:r>
      <w:r w:rsidR="00482D6C" w:rsidRPr="00AE2B4A">
        <w:t>15–364 days</w:t>
      </w:r>
      <w:r w:rsidRPr="00AE2B4A">
        <w:t>)</w:t>
      </w:r>
    </w:p>
    <w:p w14:paraId="24E302EB" w14:textId="77777777" w:rsidR="007C5F48" w:rsidRPr="00AE2B4A" w:rsidRDefault="007C5F48" w:rsidP="003C055F">
      <w:pPr>
        <w:ind w:left="567"/>
      </w:pPr>
      <w:r w:rsidRPr="00AE2B4A">
        <w:t>0.07</w:t>
      </w:r>
      <w:r w:rsidR="00DB29E6" w:rsidRPr="00AE2B4A">
        <w:t> mg/kg</w:t>
      </w:r>
      <w:r w:rsidRPr="00AE2B4A">
        <w:t>/day for chronic-duration oral exposure (&gt;364</w:t>
      </w:r>
      <w:r w:rsidR="00DB29E6" w:rsidRPr="00AE2B4A">
        <w:t> days</w:t>
      </w:r>
      <w:r w:rsidRPr="00AE2B4A">
        <w:t>).</w:t>
      </w:r>
    </w:p>
    <w:p w14:paraId="24E302EC" w14:textId="77777777" w:rsidR="007C5F48" w:rsidRPr="00AE2B4A" w:rsidRDefault="007C5F48" w:rsidP="005B51CA"/>
    <w:p w14:paraId="24E302ED" w14:textId="77777777" w:rsidR="007C5F48" w:rsidRPr="00AE2B4A" w:rsidRDefault="007C5F48" w:rsidP="003C055F">
      <w:pPr>
        <w:keepNext/>
      </w:pPr>
      <w:r w:rsidRPr="00AE2B4A">
        <w:t>The reference dose or RfD (USEPA 2006/2009/2011) for 1,4-dichlorobenzene is 0.1</w:t>
      </w:r>
      <w:r w:rsidR="00DB29E6" w:rsidRPr="00AE2B4A">
        <w:t> mg/kg</w:t>
      </w:r>
      <w:r w:rsidRPr="00AE2B4A">
        <w:t>/d.</w:t>
      </w:r>
      <w:r w:rsidR="00817BC2" w:rsidRPr="00AE2B4A">
        <w:t xml:space="preserve"> </w:t>
      </w:r>
      <w:r w:rsidRPr="00AE2B4A">
        <w:t>The Drinking Water Equivalent Level or DWEL (USEPA 2006/2009/2011) is 4</w:t>
      </w:r>
      <w:r w:rsidR="00DB29E6" w:rsidRPr="00AE2B4A">
        <w:t> mg/L</w:t>
      </w:r>
      <w:r w:rsidRPr="00AE2B4A">
        <w:t>.</w:t>
      </w:r>
    </w:p>
    <w:p w14:paraId="24E302EE" w14:textId="77777777" w:rsidR="007C5F48" w:rsidRPr="00AE2B4A" w:rsidRDefault="007C5F48" w:rsidP="005B51CA"/>
    <w:p w14:paraId="24E302EF" w14:textId="77777777" w:rsidR="007C5F48" w:rsidRPr="00AE2B4A" w:rsidRDefault="00A31C82" w:rsidP="0099026D">
      <w:pPr>
        <w:pStyle w:val="Heading3"/>
      </w:pPr>
      <w:r w:rsidRPr="00AE2B4A">
        <w:t xml:space="preserve">Derivation of </w:t>
      </w:r>
      <w:r w:rsidR="0099026D" w:rsidRPr="00AE2B4A">
        <w:t>Maximum Acceptable Value</w:t>
      </w:r>
    </w:p>
    <w:p w14:paraId="24E302F0" w14:textId="77777777" w:rsidR="007C5F48" w:rsidRPr="00AE2B4A" w:rsidRDefault="007C5F48" w:rsidP="005B51CA">
      <w:r w:rsidRPr="00AE2B4A">
        <w:t>A tolerable daily intake approach has been used for the derivation of the MAV for 1,4</w:t>
      </w:r>
      <w:r w:rsidR="003C055F" w:rsidRPr="00AE2B4A">
        <w:noBreakHyphen/>
      </w:r>
      <w:r w:rsidRPr="00AE2B4A">
        <w:t>dichlorobenzene.</w:t>
      </w:r>
      <w:r w:rsidR="00817BC2" w:rsidRPr="00AE2B4A">
        <w:t xml:space="preserve"> </w:t>
      </w:r>
      <w:r w:rsidRPr="00AE2B4A">
        <w:t xml:space="preserve">It has been derived on the basis of a lowest-observable-no-adverse effects level determined in a </w:t>
      </w:r>
      <w:r w:rsidR="003C055F" w:rsidRPr="00AE2B4A">
        <w:t>two</w:t>
      </w:r>
      <w:r w:rsidRPr="00AE2B4A">
        <w:t>-year toxicological study in which rats were exposed to 1,4-dichlorobenzene by oral administration.</w:t>
      </w:r>
    </w:p>
    <w:p w14:paraId="24E302F1" w14:textId="77777777" w:rsidR="007C5F48" w:rsidRPr="00AE2B4A" w:rsidRDefault="007C5F48" w:rsidP="005B51CA"/>
    <w:p w14:paraId="24E302F2" w14:textId="77777777" w:rsidR="007C5F48" w:rsidRPr="00AE2B4A" w:rsidRDefault="007C5F48" w:rsidP="005B51CA">
      <w:r w:rsidRPr="00AE2B4A">
        <w:t>The MAV for 1,4-dichlorobenzene in drinking-water was derived as follows:</w:t>
      </w:r>
    </w:p>
    <w:p w14:paraId="24E302F3" w14:textId="77777777" w:rsidR="007C5F48" w:rsidRPr="00AE2B4A" w:rsidRDefault="007C5F48" w:rsidP="003C055F">
      <w:pPr>
        <w:spacing w:before="60"/>
        <w:ind w:left="284" w:right="-284"/>
      </w:pPr>
      <w:r w:rsidRPr="00AE2B4A">
        <w:rPr>
          <w:u w:val="single"/>
        </w:rPr>
        <w:t>150 x (5/7)</w:t>
      </w:r>
      <w:r w:rsidR="00DB29E6" w:rsidRPr="00AE2B4A">
        <w:rPr>
          <w:u w:val="single"/>
        </w:rPr>
        <w:t> mg/kg</w:t>
      </w:r>
      <w:r w:rsidRPr="00AE2B4A">
        <w:rPr>
          <w:u w:val="single"/>
        </w:rPr>
        <w:t xml:space="preserve"> body weight/day x 70 kg x 0.1</w:t>
      </w:r>
      <w:r w:rsidR="00817BC2" w:rsidRPr="00AE2B4A">
        <w:t xml:space="preserve"> </w:t>
      </w:r>
      <w:r w:rsidRPr="00AE2B4A">
        <w:t>=</w:t>
      </w:r>
      <w:r w:rsidR="00817BC2" w:rsidRPr="00AE2B4A">
        <w:t xml:space="preserve"> </w:t>
      </w:r>
      <w:r w:rsidRPr="00AE2B4A">
        <w:t>0.375</w:t>
      </w:r>
      <w:r w:rsidR="00DB29E6" w:rsidRPr="00AE2B4A">
        <w:t> mg/L</w:t>
      </w:r>
      <w:r w:rsidR="00817BC2" w:rsidRPr="00AE2B4A">
        <w:t xml:space="preserve"> </w:t>
      </w:r>
      <w:r w:rsidRPr="00AE2B4A">
        <w:t>(rounded to 0.4</w:t>
      </w:r>
      <w:r w:rsidR="00DB29E6" w:rsidRPr="00AE2B4A">
        <w:t> mg/L</w:t>
      </w:r>
      <w:r w:rsidRPr="00AE2B4A">
        <w:t>)</w:t>
      </w:r>
    </w:p>
    <w:p w14:paraId="24E302F4" w14:textId="77777777" w:rsidR="007C5F48" w:rsidRPr="00AE2B4A" w:rsidRDefault="007C5F48" w:rsidP="003C055F">
      <w:pPr>
        <w:tabs>
          <w:tab w:val="center" w:pos="2552"/>
        </w:tabs>
      </w:pPr>
      <w:r w:rsidRPr="00AE2B4A">
        <w:tab/>
        <w:t>2 L/day x 1000</w:t>
      </w:r>
    </w:p>
    <w:p w14:paraId="24E302F5" w14:textId="77777777" w:rsidR="007C5F48" w:rsidRPr="00AE2B4A" w:rsidRDefault="007C5F48" w:rsidP="003C055F">
      <w:pPr>
        <w:spacing w:before="120"/>
      </w:pPr>
      <w:r w:rsidRPr="00AE2B4A">
        <w:t>where:</w:t>
      </w:r>
    </w:p>
    <w:p w14:paraId="24E302F6" w14:textId="77777777" w:rsidR="007C5F48" w:rsidRPr="00AE2B4A" w:rsidRDefault="003C055F" w:rsidP="003C055F">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150</w:t>
      </w:r>
      <w:r w:rsidR="00DB29E6" w:rsidRPr="00AE2B4A">
        <w:t> mg/kg</w:t>
      </w:r>
      <w:r w:rsidR="007C5F48" w:rsidRPr="00AE2B4A">
        <w:t xml:space="preserve"> body weight per day for kidney effects observed in a </w:t>
      </w:r>
      <w:r w:rsidRPr="00AE2B4A">
        <w:t>two</w:t>
      </w:r>
      <w:r w:rsidR="007C5F48" w:rsidRPr="00AE2B4A">
        <w:t xml:space="preserve">-year rat gavage (normalised for </w:t>
      </w:r>
      <w:r w:rsidRPr="00AE2B4A">
        <w:t xml:space="preserve">five </w:t>
      </w:r>
      <w:r w:rsidR="00DB29E6" w:rsidRPr="00AE2B4A">
        <w:t>days</w:t>
      </w:r>
      <w:r w:rsidR="007C5F48" w:rsidRPr="00AE2B4A">
        <w:t>/week dosing in derivation)</w:t>
      </w:r>
    </w:p>
    <w:p w14:paraId="24E302F7" w14:textId="77777777" w:rsidR="007C5F48" w:rsidRPr="00AE2B4A" w:rsidRDefault="003C055F" w:rsidP="003C055F">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02F8" w14:textId="77777777" w:rsidR="007C5F48" w:rsidRPr="00AE2B4A" w:rsidRDefault="003C055F" w:rsidP="003C055F">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02F9" w14:textId="77777777" w:rsidR="007C5F48" w:rsidRPr="00AE2B4A" w:rsidRDefault="003C055F" w:rsidP="003C055F">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2FA" w14:textId="77777777" w:rsidR="007C5F48" w:rsidRPr="00AE2B4A" w:rsidRDefault="003C055F" w:rsidP="003C055F">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w:t>
      </w:r>
      <w:r w:rsidR="00817BC2" w:rsidRPr="00AE2B4A">
        <w:t xml:space="preserve"> </w:t>
      </w:r>
      <w:r w:rsidR="007C5F48" w:rsidRPr="00AE2B4A">
        <w:t>for the use of a LOAEL in place of a NOAEL and because the toxic end-point is carcinogenicity.</w:t>
      </w:r>
    </w:p>
    <w:p w14:paraId="24E302FB" w14:textId="77777777" w:rsidR="007C5F48" w:rsidRPr="00AE2B4A" w:rsidRDefault="007C5F48" w:rsidP="005B51CA"/>
    <w:p w14:paraId="24E302FC"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1,4-dichlorobenzene is 0.01</w:t>
      </w:r>
      <w:r w:rsidR="00DB29E6" w:rsidRPr="00AE2B4A">
        <w:t> mg/L</w:t>
      </w:r>
      <w:r w:rsidRPr="00AE2B4A">
        <w:t>.</w:t>
      </w:r>
    </w:p>
    <w:p w14:paraId="24E302FD" w14:textId="77777777" w:rsidR="007C5F48" w:rsidRPr="00AE2B4A" w:rsidRDefault="007C5F48" w:rsidP="005B51CA"/>
    <w:p w14:paraId="24E302FE" w14:textId="77777777" w:rsidR="007C5F48" w:rsidRPr="00AE2B4A" w:rsidRDefault="007C5F48" w:rsidP="005B51CA">
      <w:r w:rsidRPr="00AE2B4A">
        <w:t>Taste and odour thresholds for 1,4-dichlorobenzene have been reported at concentrations of about 0.011 and 0.005</w:t>
      </w:r>
      <w:r w:rsidR="00DB29E6" w:rsidRPr="00AE2B4A">
        <w:t> mg/L</w:t>
      </w:r>
      <w:r w:rsidRPr="00AE2B4A">
        <w:t xml:space="preserve"> respectively, Young </w:t>
      </w:r>
      <w:r w:rsidR="00000303" w:rsidRPr="00AE2B4A">
        <w:t>et al</w:t>
      </w:r>
      <w:r w:rsidRPr="00AE2B4A">
        <w:t xml:space="preserve"> (1996), and are significantly lower than the thresholds for 1,3-dichlorobenzene and 1,4</w:t>
      </w:r>
      <w:r w:rsidR="003C055F" w:rsidRPr="00AE2B4A">
        <w:noBreakHyphen/>
      </w:r>
      <w:r w:rsidRPr="00AE2B4A">
        <w:t>dichlorobenzene.</w:t>
      </w:r>
      <w:r w:rsidR="00817BC2" w:rsidRPr="00AE2B4A">
        <w:t xml:space="preserve"> </w:t>
      </w:r>
      <w:r w:rsidRPr="00AE2B4A">
        <w:t>It is included in the DWSNZ as an aesthetic determinand.</w:t>
      </w:r>
    </w:p>
    <w:p w14:paraId="24E302FF" w14:textId="77777777" w:rsidR="007C5F48" w:rsidRPr="00AE2B4A" w:rsidRDefault="007C5F48" w:rsidP="005B51CA"/>
    <w:p w14:paraId="24E30300" w14:textId="77777777" w:rsidR="007C5F48" w:rsidRPr="00AE2B4A" w:rsidRDefault="00A31C82" w:rsidP="00A31C82">
      <w:pPr>
        <w:pStyle w:val="Heading3"/>
      </w:pPr>
      <w:r w:rsidRPr="00AE2B4A">
        <w:t>References</w:t>
      </w:r>
    </w:p>
    <w:p w14:paraId="24E30301" w14:textId="77777777" w:rsidR="007C5F48" w:rsidRPr="00AE2B4A" w:rsidRDefault="00373708" w:rsidP="003C055F">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302" w14:textId="77777777" w:rsidR="007C5F48" w:rsidRPr="00AE2B4A" w:rsidRDefault="00BE5075" w:rsidP="003C055F">
      <w:pPr>
        <w:pStyle w:val="References"/>
      </w:pPr>
      <w:r w:rsidRPr="00AE2B4A">
        <w:t xml:space="preserve">ATSDR. 2010. </w:t>
      </w:r>
      <w:r w:rsidR="007C5F48" w:rsidRPr="00AE2B4A">
        <w:rPr>
          <w:i/>
        </w:rPr>
        <w:t>Toxicological Profile for Dichlorobenzenes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3C055F" w:rsidRPr="00AE2B4A">
        <w:rPr>
          <w:rStyle w:val="Hyperlink"/>
        </w:rPr>
        <w:t>.</w:t>
      </w:r>
    </w:p>
    <w:p w14:paraId="24E30303" w14:textId="77777777" w:rsidR="003C055F" w:rsidRPr="00AE2B4A" w:rsidRDefault="003C055F" w:rsidP="003C055F">
      <w:pPr>
        <w:pStyle w:val="References"/>
        <w:keepNext/>
      </w:pPr>
      <w:r w:rsidRPr="00AE2B4A">
        <w:t xml:space="preserve">AWWA. 1987. </w:t>
      </w:r>
      <w:r w:rsidRPr="00AE2B4A">
        <w:rPr>
          <w:i/>
        </w:rPr>
        <w:t>Tastes and Odours in Drinking Water</w:t>
      </w:r>
      <w:r w:rsidRPr="00AE2B4A">
        <w:t>. Lyonnaise Des Eaux.</w:t>
      </w:r>
    </w:p>
    <w:p w14:paraId="24E30304" w14:textId="77777777" w:rsidR="007C5F48" w:rsidRPr="00AE2B4A" w:rsidRDefault="00126CC3" w:rsidP="003C055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978" w:history="1">
        <w:r w:rsidRPr="00AE2B4A">
          <w:rPr>
            <w:rStyle w:val="Hyperlink"/>
          </w:rPr>
          <w:t>http://eawag-bbd.ethz.ch/index.html</w:t>
        </w:r>
      </w:hyperlink>
      <w:r w:rsidR="003C055F" w:rsidRPr="00AE2B4A">
        <w:rPr>
          <w:rStyle w:val="Hyperlink"/>
        </w:rPr>
        <w:t>.</w:t>
      </w:r>
    </w:p>
    <w:p w14:paraId="24E30305" w14:textId="77777777" w:rsidR="007C5F48" w:rsidRPr="00AE2B4A" w:rsidRDefault="00126CC3" w:rsidP="003C055F">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306" w14:textId="77777777" w:rsidR="007C5F48" w:rsidRPr="00AE2B4A" w:rsidRDefault="003A7369" w:rsidP="003C055F">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1,4-Dichlorobenzene.</w:t>
      </w:r>
      <w:r w:rsidR="00817BC2" w:rsidRPr="00AE2B4A">
        <w:t xml:space="preserve"> </w:t>
      </w:r>
      <w:r w:rsidR="007C5F48" w:rsidRPr="00AE2B4A">
        <w:t>170 pp.</w:t>
      </w:r>
      <w:r w:rsidR="00817BC2" w:rsidRPr="00AE2B4A">
        <w:t xml:space="preserve"> </w:t>
      </w:r>
      <w:hyperlink r:id="rId979" w:history="1">
        <w:r w:rsidR="006F7DA9" w:rsidRPr="00AE2B4A">
          <w:rPr>
            <w:rStyle w:val="Hyperlink"/>
          </w:rPr>
          <w:t>http://echa.europa.eu/</w:t>
        </w:r>
        <w:r w:rsidR="003C055F" w:rsidRPr="00AE2B4A">
          <w:rPr>
            <w:rStyle w:val="Hyperlink"/>
          </w:rPr>
          <w:t>documents/10162/fb7bf6b4-7831-4c3b-87b3-5acd493ce597</w:t>
        </w:r>
      </w:hyperlink>
      <w:r w:rsidR="007C5F48" w:rsidRPr="00AE2B4A">
        <w:t xml:space="preserve"> or </w:t>
      </w:r>
      <w:hyperlink r:id="rId980" w:history="1">
        <w:r w:rsidR="00D54A02" w:rsidRPr="00AE2B4A">
          <w:rPr>
            <w:rStyle w:val="Hyperlink"/>
          </w:rPr>
          <w:t>http://echa.europa.eu/information-on-chemicals/information-from-existing-substances-regulation</w:t>
        </w:r>
      </w:hyperlink>
      <w:r w:rsidR="003C055F" w:rsidRPr="00AE2B4A">
        <w:rPr>
          <w:rStyle w:val="Hyperlink"/>
        </w:rPr>
        <w:t>.</w:t>
      </w:r>
    </w:p>
    <w:p w14:paraId="24E30307" w14:textId="77777777" w:rsidR="007C5F48" w:rsidRPr="00AE2B4A" w:rsidRDefault="00126CC3" w:rsidP="003C055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81" w:history="1">
        <w:r w:rsidR="00A26AC9" w:rsidRPr="00AE2B4A">
          <w:rPr>
            <w:rStyle w:val="Hyperlink"/>
          </w:rPr>
          <w:t>http://www.ewg.org/tap-water/chemical-contaminants</w:t>
        </w:r>
      </w:hyperlink>
      <w:r w:rsidR="003C055F" w:rsidRPr="00AE2B4A">
        <w:rPr>
          <w:rStyle w:val="Hyperlink"/>
        </w:rPr>
        <w:t>.</w:t>
      </w:r>
    </w:p>
    <w:p w14:paraId="24E30308" w14:textId="77777777" w:rsidR="007C5F48" w:rsidRPr="00AE2B4A" w:rsidRDefault="00594EBC" w:rsidP="003C055F">
      <w:pPr>
        <w:pStyle w:val="References"/>
      </w:pPr>
      <w:r w:rsidRPr="00AE2B4A">
        <w:t xml:space="preserve">Health Canada. 1987. </w:t>
      </w:r>
      <w:r w:rsidR="003C055F" w:rsidRPr="00AE2B4A">
        <w:rPr>
          <w:i/>
        </w:rPr>
        <w:t>Guidelines for Canadian Drinking Water Quality: Guideline Technical Document – Dichlorobenzenes</w:t>
      </w:r>
      <w:r w:rsidR="007C5F48" w:rsidRPr="00AE2B4A">
        <w:t>.</w:t>
      </w:r>
      <w:r w:rsidR="00817BC2" w:rsidRPr="00AE2B4A">
        <w:t xml:space="preserve"> </w:t>
      </w:r>
      <w:r w:rsidR="007C5F48" w:rsidRPr="00AE2B4A">
        <w:t>4 pp.</w:t>
      </w:r>
      <w:r w:rsidR="00817BC2" w:rsidRPr="00AE2B4A">
        <w:t xml:space="preserve"> </w:t>
      </w:r>
      <w:hyperlink r:id="rId982" w:history="1">
        <w:r w:rsidR="006D747A" w:rsidRPr="00AE2B4A">
          <w:rPr>
            <w:rStyle w:val="Hyperlink"/>
          </w:rPr>
          <w:t>http://www.hc-sc.gc.ca/ewh-semt/water-eau/index-eng.php</w:t>
        </w:r>
      </w:hyperlink>
      <w:r w:rsidR="003C055F" w:rsidRPr="00AE2B4A">
        <w:rPr>
          <w:rStyle w:val="Hyperlink"/>
        </w:rPr>
        <w:t>.</w:t>
      </w:r>
    </w:p>
    <w:p w14:paraId="24E30309" w14:textId="77777777" w:rsidR="007C5F48" w:rsidRPr="00AE2B4A" w:rsidRDefault="00DB29E6" w:rsidP="003C055F">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3C055F" w:rsidRPr="00AE2B4A">
        <w:rPr>
          <w:rStyle w:val="Hyperlink"/>
        </w:rPr>
        <w:t>.</w:t>
      </w:r>
    </w:p>
    <w:p w14:paraId="24E3030A" w14:textId="77777777" w:rsidR="007C5F48" w:rsidRPr="00AE2B4A" w:rsidRDefault="00DB29E6" w:rsidP="003C055F">
      <w:pPr>
        <w:pStyle w:val="References"/>
      </w:pPr>
      <w:r w:rsidRPr="00AE2B4A">
        <w:t xml:space="preserve">IPCS. 1991. </w:t>
      </w:r>
      <w:r w:rsidR="007C5F48" w:rsidRPr="00AE2B4A">
        <w:t xml:space="preserve">Chlorobenzenes other than hexachlorobenzene, </w:t>
      </w:r>
      <w:r w:rsidR="00732105" w:rsidRPr="00AE2B4A">
        <w:rPr>
          <w:i/>
        </w:rPr>
        <w:t>Environmental Health Criteria</w:t>
      </w:r>
      <w:r w:rsidR="007C5F48" w:rsidRPr="00AE2B4A">
        <w:t xml:space="preserve"> 128.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594EBC" w:rsidRPr="00AE2B4A">
        <w:rPr>
          <w:rStyle w:val="Hyperlink"/>
        </w:rPr>
        <w:t>http://www.inchem.org/documents/ehc/ehc/ehc128.htm</w:t>
      </w:r>
      <w:r w:rsidR="003C055F" w:rsidRPr="00AE2B4A">
        <w:rPr>
          <w:rStyle w:val="Hyperlink"/>
        </w:rPr>
        <w:t>.</w:t>
      </w:r>
    </w:p>
    <w:p w14:paraId="24E3030B" w14:textId="77777777" w:rsidR="007C5F48" w:rsidRPr="00AE2B4A" w:rsidRDefault="00126CC3" w:rsidP="003C055F">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3C055F" w:rsidRPr="00AE2B4A">
        <w:rPr>
          <w:rStyle w:val="Hyperlink"/>
        </w:rPr>
        <w:t>.</w:t>
      </w:r>
    </w:p>
    <w:p w14:paraId="24E3030C" w14:textId="77777777" w:rsidR="007C5F48" w:rsidRPr="00AE2B4A" w:rsidRDefault="00126CC3" w:rsidP="003C055F">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83" w:history="1">
        <w:r w:rsidR="00A26AC9" w:rsidRPr="00AE2B4A">
          <w:rPr>
            <w:rStyle w:val="Hyperlink"/>
          </w:rPr>
          <w:t>http://www.nhmrc.gov.au/guidelines/publications/eh52</w:t>
        </w:r>
      </w:hyperlink>
      <w:r w:rsidR="003C055F" w:rsidRPr="00AE2B4A">
        <w:rPr>
          <w:rStyle w:val="Hyperlink"/>
        </w:rPr>
        <w:t>.</w:t>
      </w:r>
    </w:p>
    <w:p w14:paraId="24E3030D" w14:textId="77777777" w:rsidR="007C5F48" w:rsidRPr="00AE2B4A" w:rsidRDefault="003A7369" w:rsidP="003C055F">
      <w:pPr>
        <w:pStyle w:val="References"/>
      </w:pPr>
      <w:r w:rsidRPr="00AE2B4A">
        <w:t xml:space="preserve">NICNAS. 2000. </w:t>
      </w:r>
      <w:r w:rsidR="007C5F48" w:rsidRPr="00AE2B4A">
        <w:t>para-Dichlorobenzene.</w:t>
      </w:r>
      <w:r w:rsidR="00817BC2" w:rsidRPr="00AE2B4A">
        <w:t xml:space="preserve"> </w:t>
      </w:r>
      <w:r w:rsidR="003C055F" w:rsidRPr="00AE2B4A">
        <w:rPr>
          <w:i/>
        </w:rPr>
        <w:t xml:space="preserve">Priority Existing Chemical Assessment Report </w:t>
      </w:r>
      <w:r w:rsidR="007C5F48" w:rsidRPr="00AE2B4A">
        <w:t>13.</w:t>
      </w:r>
      <w:r w:rsidR="00817BC2" w:rsidRPr="00AE2B4A">
        <w:t xml:space="preserve"> </w:t>
      </w:r>
      <w:r w:rsidR="007C5F48" w:rsidRPr="00AE2B4A">
        <w:t>148</w:t>
      </w:r>
      <w:r w:rsidR="003C055F" w:rsidRPr="00AE2B4A">
        <w:t> </w:t>
      </w:r>
      <w:r w:rsidR="007C5F48" w:rsidRPr="00AE2B4A">
        <w:t>pp.</w:t>
      </w:r>
      <w:r w:rsidR="00817BC2" w:rsidRPr="00AE2B4A">
        <w:t xml:space="preserve"> </w:t>
      </w:r>
      <w:r w:rsidR="003C055F" w:rsidRPr="00AE2B4A">
        <w:rPr>
          <w:rStyle w:val="Hyperlink"/>
        </w:rPr>
        <w:t>http://nicnas.gov.au/Publications/CAR/PEC/PEC13.asp.</w:t>
      </w:r>
    </w:p>
    <w:p w14:paraId="24E3030E" w14:textId="77777777" w:rsidR="007C5F48" w:rsidRPr="00AE2B4A" w:rsidRDefault="00733F30" w:rsidP="003C055F">
      <w:pPr>
        <w:pStyle w:val="References"/>
      </w:pPr>
      <w:r w:rsidRPr="00AE2B4A">
        <w:t xml:space="preserve">NPIC. Accessed 2013. </w:t>
      </w:r>
      <w:r w:rsidR="003C055F" w:rsidRPr="00AE2B4A">
        <w:rPr>
          <w:i/>
        </w:rPr>
        <w:t>Paradichlorobenzene Technical Fact Sheet</w:t>
      </w:r>
      <w:r w:rsidR="007C5F48" w:rsidRPr="00AE2B4A">
        <w:t>.</w:t>
      </w:r>
      <w:r w:rsidR="00817BC2" w:rsidRPr="00AE2B4A">
        <w:t xml:space="preserve"> </w:t>
      </w:r>
      <w:r w:rsidR="007C5F48" w:rsidRPr="00AE2B4A">
        <w:t>National Pesticide Information Center.</w:t>
      </w:r>
      <w:r w:rsidR="00817BC2" w:rsidRPr="00AE2B4A">
        <w:t xml:space="preserve"> </w:t>
      </w:r>
      <w:r w:rsidR="007C5F48" w:rsidRPr="00AE2B4A">
        <w:t xml:space="preserve">Oregon State University and the </w:t>
      </w:r>
      <w:r w:rsidR="00BE5075" w:rsidRPr="00AE2B4A">
        <w:t>US </w:t>
      </w:r>
      <w:r w:rsidR="007C5F48" w:rsidRPr="00AE2B4A">
        <w:t>Environmental Protection Agency.</w:t>
      </w:r>
      <w:r w:rsidR="00817BC2" w:rsidRPr="00AE2B4A">
        <w:t xml:space="preserve"> </w:t>
      </w:r>
      <w:r w:rsidR="007C5F48" w:rsidRPr="00AE2B4A">
        <w:t>17 pp.</w:t>
      </w:r>
      <w:r w:rsidR="00817BC2" w:rsidRPr="00AE2B4A">
        <w:t xml:space="preserve"> </w:t>
      </w:r>
      <w:r w:rsidR="007C5F48" w:rsidRPr="00AE2B4A">
        <w:t xml:space="preserve">See: </w:t>
      </w:r>
      <w:hyperlink r:id="rId984" w:history="1">
        <w:r w:rsidRPr="00AE2B4A">
          <w:rPr>
            <w:rStyle w:val="Hyperlink"/>
          </w:rPr>
          <w:t>http://npic.orst.edu/npicfact.htm</w:t>
        </w:r>
      </w:hyperlink>
      <w:r w:rsidR="003C055F" w:rsidRPr="00AE2B4A">
        <w:rPr>
          <w:rStyle w:val="Hyperlink"/>
        </w:rPr>
        <w:t>.</w:t>
      </w:r>
    </w:p>
    <w:p w14:paraId="24E3030F" w14:textId="77777777" w:rsidR="007C5F48" w:rsidRPr="00AE2B4A" w:rsidRDefault="003C055F" w:rsidP="003C055F">
      <w:pPr>
        <w:pStyle w:val="References"/>
      </w:pPr>
      <w:r w:rsidRPr="00AE2B4A">
        <w:t>PMEP. 1985. Paradichlorobenzene (PDB) chemical profile</w:t>
      </w:r>
      <w:r w:rsidR="007C5F48" w:rsidRPr="00AE2B4A">
        <w:t xml:space="preserve"> 1/85.</w:t>
      </w:r>
      <w:r w:rsidR="00817BC2" w:rsidRPr="00AE2B4A">
        <w:t xml:space="preserve"> </w:t>
      </w:r>
      <w:r w:rsidR="007C5F48" w:rsidRPr="00AE2B4A">
        <w:t>Accessed 2011 via PMEP.</w:t>
      </w:r>
      <w:r w:rsidR="00817BC2" w:rsidRPr="00AE2B4A">
        <w:t xml:space="preserve"> </w:t>
      </w:r>
      <w:r w:rsidRPr="00AE2B4A">
        <w:rPr>
          <w:i/>
        </w:rPr>
        <w:t>Pesticide Active Ingredient Information: Insecticides</w:t>
      </w:r>
      <w:r w:rsidR="007C5F48" w:rsidRPr="00AE2B4A">
        <w:t>.</w:t>
      </w:r>
      <w:r w:rsidR="00817BC2" w:rsidRPr="00AE2B4A">
        <w:t xml:space="preserve"> </w:t>
      </w:r>
      <w:hyperlink r:id="rId985" w:history="1">
        <w:r w:rsidR="00733F30" w:rsidRPr="00AE2B4A">
          <w:rPr>
            <w:rStyle w:val="Hyperlink"/>
          </w:rPr>
          <w:t>http://pmep.cce.cornell.edu/profiles/index.html</w:t>
        </w:r>
      </w:hyperlink>
      <w:r w:rsidRPr="00AE2B4A">
        <w:rPr>
          <w:rStyle w:val="Hyperlink"/>
        </w:rPr>
        <w:t>.</w:t>
      </w:r>
    </w:p>
    <w:p w14:paraId="24E30310" w14:textId="77777777" w:rsidR="007C5F48" w:rsidRPr="00AE2B4A" w:rsidRDefault="00DB29E6" w:rsidP="003C055F">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986" w:history="1">
        <w:r w:rsidR="007513EA" w:rsidRPr="00AE2B4A">
          <w:rPr>
            <w:rStyle w:val="Hyperlink"/>
          </w:rPr>
          <w:t>http://water.epa.gov/scitech/drinkingwater/labcert/methods_index.cfm</w:t>
        </w:r>
      </w:hyperlink>
      <w:r w:rsidR="003C055F" w:rsidRPr="00AE2B4A">
        <w:rPr>
          <w:rStyle w:val="Hyperlink"/>
        </w:rPr>
        <w:t>.</w:t>
      </w:r>
    </w:p>
    <w:p w14:paraId="24E30311" w14:textId="77777777" w:rsidR="007C5F48" w:rsidRPr="00AE2B4A" w:rsidRDefault="00126CC3" w:rsidP="003C055F">
      <w:pPr>
        <w:pStyle w:val="References"/>
        <w:rPr>
          <w:szCs w:val="24"/>
        </w:rPr>
      </w:pPr>
      <w:r w:rsidRPr="00AE2B4A">
        <w:rPr>
          <w:szCs w:val="24"/>
        </w:rPr>
        <w:t xml:space="preserve">USEPA. 1994. </w:t>
      </w:r>
      <w:r w:rsidR="007C5F48" w:rsidRPr="00AE2B4A">
        <w:rPr>
          <w:color w:val="000000"/>
          <w:szCs w:val="24"/>
        </w:rPr>
        <w:t>1,4-Dichlorobenzene</w:t>
      </w:r>
      <w:r w:rsidR="007C5F48" w:rsidRPr="00AE2B4A">
        <w:rPr>
          <w:szCs w:val="24"/>
        </w:rPr>
        <w:t>.</w:t>
      </w:r>
      <w:r w:rsidR="00817BC2" w:rsidRPr="00AE2B4A">
        <w:rPr>
          <w:szCs w:val="24"/>
        </w:rPr>
        <w:t xml:space="preserve"> </w:t>
      </w:r>
      <w:r w:rsidRPr="00AE2B4A">
        <w:rPr>
          <w:i/>
          <w:szCs w:val="24"/>
        </w:rPr>
        <w:t>Integrated Risk Information System (IRIS)</w:t>
      </w:r>
      <w:r w:rsidR="007C5F48" w:rsidRPr="00AE2B4A">
        <w:rPr>
          <w:szCs w:val="24"/>
        </w:rPr>
        <w:t>.</w:t>
      </w:r>
      <w:r w:rsidR="00817BC2" w:rsidRPr="00AE2B4A">
        <w:rPr>
          <w:szCs w:val="24"/>
        </w:rPr>
        <w:t xml:space="preserve"> </w:t>
      </w:r>
      <w:r w:rsidR="003C055F" w:rsidRPr="00AE2B4A">
        <w:rPr>
          <w:rStyle w:val="Hyperlink"/>
        </w:rPr>
        <w:t>http://www.epa.gov/iris/subst/0552.htm.</w:t>
      </w:r>
    </w:p>
    <w:p w14:paraId="24E30312" w14:textId="77777777" w:rsidR="007C5F48" w:rsidRPr="00AE2B4A" w:rsidRDefault="00624BC9" w:rsidP="003C055F">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987" w:history="1">
        <w:r w:rsidR="00A26AC9" w:rsidRPr="00AE2B4A">
          <w:rPr>
            <w:rStyle w:val="Hyperlink"/>
          </w:rPr>
          <w:t>http://water.epa.gov/action/advisories/health_index.cfm</w:t>
        </w:r>
      </w:hyperlink>
      <w:r w:rsidR="003C055F" w:rsidRPr="00AE2B4A">
        <w:rPr>
          <w:rStyle w:val="Hyperlink"/>
        </w:rPr>
        <w:t>.</w:t>
      </w:r>
    </w:p>
    <w:p w14:paraId="24E30313" w14:textId="77777777" w:rsidR="007C5F48" w:rsidRPr="00AE2B4A" w:rsidRDefault="00DB29E6" w:rsidP="003C055F">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988" w:history="1">
        <w:r w:rsidR="00A26AC9" w:rsidRPr="00AE2B4A">
          <w:rPr>
            <w:rStyle w:val="Hyperlink"/>
          </w:rPr>
          <w:t>http://water.epa.gov/action/advisories/health_index.cfm</w:t>
        </w:r>
      </w:hyperlink>
      <w:r w:rsidR="003C055F" w:rsidRPr="00AE2B4A">
        <w:rPr>
          <w:rStyle w:val="Hyperlink"/>
        </w:rPr>
        <w:t>.</w:t>
      </w:r>
    </w:p>
    <w:p w14:paraId="24E30314" w14:textId="77777777" w:rsidR="007C5F48" w:rsidRPr="00AE2B4A" w:rsidRDefault="00126CC3" w:rsidP="003C055F">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989"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3C055F" w:rsidRPr="00AE2B4A">
        <w:rPr>
          <w:rStyle w:val="Hyperlink"/>
        </w:rPr>
        <w:t>.</w:t>
      </w:r>
    </w:p>
    <w:p w14:paraId="24E30315" w14:textId="77777777" w:rsidR="007C5F48" w:rsidRPr="00AE2B4A" w:rsidRDefault="00624BC9" w:rsidP="003C055F">
      <w:pPr>
        <w:pStyle w:val="References"/>
        <w:ind w:right="-142"/>
        <w:rPr>
          <w:spacing w:val="-2"/>
        </w:rPr>
      </w:pPr>
      <w:r w:rsidRPr="00AE2B4A">
        <w:t xml:space="preserve">WHO. 2003. </w:t>
      </w:r>
      <w:r w:rsidR="007C5F48" w:rsidRPr="00AE2B4A">
        <w:t>Dichlorobenzenes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594EBC" w:rsidRPr="00AE2B4A">
        <w:t>Geneva: World</w:t>
      </w:r>
      <w:r w:rsidR="007C5F48" w:rsidRPr="00AE2B4A">
        <w:t xml:space="preserve"> Health Organization (WHO/SDE/WSH/03.04/28).</w:t>
      </w:r>
      <w:r w:rsidR="00817BC2" w:rsidRPr="00AE2B4A">
        <w:t xml:space="preserve"> </w:t>
      </w:r>
      <w:r w:rsidR="00594EBC" w:rsidRPr="00AE2B4A">
        <w:rPr>
          <w:rStyle w:val="Hyperlink"/>
          <w:spacing w:val="-2"/>
        </w:rPr>
        <w:t>http://www.who.int/water_sanitation_health/dwq/chemicals/dichlorobenzenes/en/</w:t>
      </w:r>
      <w:r w:rsidR="003C055F" w:rsidRPr="00AE2B4A">
        <w:rPr>
          <w:rStyle w:val="Hyperlink"/>
          <w:spacing w:val="-2"/>
        </w:rPr>
        <w:t>.</w:t>
      </w:r>
    </w:p>
    <w:p w14:paraId="24E30316" w14:textId="77777777" w:rsidR="007C5F48" w:rsidRPr="00AE2B4A" w:rsidRDefault="007C5F48" w:rsidP="003C055F">
      <w:pPr>
        <w:pStyle w:val="References"/>
      </w:pPr>
      <w:r w:rsidRPr="00AE2B4A">
        <w:t xml:space="preserve">Young WF, Horth H, Crane R, </w:t>
      </w:r>
      <w:r w:rsidR="003C055F"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3C055F" w:rsidRPr="00AE2B4A">
        <w:t>:</w:t>
      </w:r>
      <w:r w:rsidRPr="00AE2B4A">
        <w:t xml:space="preserve"> 331–40.</w:t>
      </w:r>
    </w:p>
    <w:p w14:paraId="24E30317" w14:textId="77777777" w:rsidR="007C5F48" w:rsidRPr="00AE2B4A" w:rsidRDefault="000B1F6A" w:rsidP="003C055F">
      <w:pPr>
        <w:pStyle w:val="References"/>
      </w:pPr>
      <w:r w:rsidRPr="00AE2B4A">
        <w:rPr>
          <w:szCs w:val="24"/>
        </w:rPr>
        <w:t xml:space="preserve">WHO. 2004. </w:t>
      </w:r>
      <w:r w:rsidR="007C5F48" w:rsidRPr="00AE2B4A">
        <w:rPr>
          <w:szCs w:val="24"/>
        </w:rPr>
        <w:t>Chlorobenzenes other than hexachlorobenzene : environmental aspects.</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t xml:space="preserve"> 60.</w:t>
      </w:r>
      <w:r w:rsidR="00817BC2" w:rsidRPr="00AE2B4A">
        <w:t xml:space="preserve"> </w:t>
      </w:r>
      <w:r w:rsidR="007C5F48" w:rsidRPr="00AE2B4A">
        <w:t>International Programme on Chemical Safety (IPCS).</w:t>
      </w:r>
      <w:r w:rsidR="00817BC2" w:rsidRPr="00AE2B4A">
        <w:t xml:space="preserve"> </w:t>
      </w:r>
      <w:r w:rsidR="007C5F48" w:rsidRPr="00AE2B4A">
        <w:t>61 pp.</w:t>
      </w:r>
      <w:r w:rsidR="00817BC2" w:rsidRPr="00AE2B4A">
        <w:t xml:space="preserve"> </w:t>
      </w:r>
      <w:r w:rsidR="007C5F48" w:rsidRPr="00AE2B4A">
        <w:t xml:space="preserve">See: </w:t>
      </w:r>
      <w:r w:rsidR="00594EBC" w:rsidRPr="00AE2B4A">
        <w:rPr>
          <w:rStyle w:val="Hyperlink"/>
        </w:rPr>
        <w:t>www.who.int/entity/ipcs/publications/cicad/en/CICAD60_Chlorobenzenes_2004_08_04.pdf</w:t>
      </w:r>
      <w:r w:rsidR="003C055F" w:rsidRPr="00AE2B4A">
        <w:rPr>
          <w:rStyle w:val="Hyperlink"/>
        </w:rPr>
        <w:t>.</w:t>
      </w:r>
    </w:p>
    <w:p w14:paraId="24E30318" w14:textId="77777777" w:rsidR="007C5F48" w:rsidRPr="00AE2B4A" w:rsidRDefault="00624BC9" w:rsidP="003C055F">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90" w:history="1">
        <w:r w:rsidRPr="00AE2B4A">
          <w:rPr>
            <w:rStyle w:val="Hyperlink"/>
          </w:rPr>
          <w:t>http://www.who.int/water_sanitation_health/publications/drinking-water-quality-guidelines-4-including-1st-addendum/en/</w:t>
        </w:r>
      </w:hyperlink>
      <w:r w:rsidR="003C055F" w:rsidRPr="00AE2B4A">
        <w:rPr>
          <w:rStyle w:val="Hyperlink"/>
        </w:rPr>
        <w:t>.</w:t>
      </w:r>
    </w:p>
    <w:p w14:paraId="24E30319" w14:textId="77777777" w:rsidR="007C5F48" w:rsidRPr="00AE2B4A" w:rsidRDefault="001C5CEC" w:rsidP="00BC35F0">
      <w:pPr>
        <w:pStyle w:val="Heading1"/>
      </w:pPr>
      <w:bookmarkStart w:id="198" w:name="_Toc522627427"/>
      <w:bookmarkStart w:id="199" w:name="_Toc10884940"/>
      <w:r w:rsidRPr="00AE2B4A">
        <w:t>1,1-dichloroethane</w:t>
      </w:r>
      <w:bookmarkEnd w:id="198"/>
      <w:bookmarkEnd w:id="199"/>
    </w:p>
    <w:p w14:paraId="24E3031A" w14:textId="77777777" w:rsidR="007C5F48" w:rsidRPr="00AE2B4A" w:rsidRDefault="007C5F48" w:rsidP="005B51CA">
      <w:r w:rsidRPr="00AE2B4A">
        <w:t>CAS No. 75-34-3.</w:t>
      </w:r>
      <w:r w:rsidR="00817BC2" w:rsidRPr="00AE2B4A">
        <w:t xml:space="preserve"> </w:t>
      </w:r>
      <w:r w:rsidRPr="00AE2B4A">
        <w:t>Also called ethylidene chloride, ethylene dichloride or 1,1-DCA.</w:t>
      </w:r>
    </w:p>
    <w:p w14:paraId="24E3031B" w14:textId="77777777" w:rsidR="007C5F48" w:rsidRPr="00AE2B4A" w:rsidRDefault="007C5F48" w:rsidP="005B51CA"/>
    <w:p w14:paraId="24E3031C" w14:textId="77777777" w:rsidR="007C5F48" w:rsidRPr="00AE2B4A" w:rsidRDefault="0099026D" w:rsidP="0099026D">
      <w:pPr>
        <w:pStyle w:val="Heading3"/>
      </w:pPr>
      <w:r w:rsidRPr="00AE2B4A">
        <w:t>Maximum Acceptable Value</w:t>
      </w:r>
    </w:p>
    <w:p w14:paraId="24E3031D" w14:textId="77777777" w:rsidR="007C5F48" w:rsidRPr="00AE2B4A" w:rsidRDefault="007C5F48" w:rsidP="00454ECC">
      <w:pPr>
        <w:pStyle w:val="Introductoryparagraph"/>
      </w:pPr>
      <w:r w:rsidRPr="00AE2B4A">
        <w:t>There are insufficient data to derive a MAV for 1,1-dichloroethane in drinking-water.</w:t>
      </w:r>
    </w:p>
    <w:p w14:paraId="24E3031E" w14:textId="77777777" w:rsidR="007C5F48" w:rsidRPr="00AE2B4A" w:rsidRDefault="007C5F48" w:rsidP="005B51CA"/>
    <w:p w14:paraId="24E3031F"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data are inadequate to set a drinking water guideline value for 1,1-dichloroethane.</w:t>
      </w:r>
    </w:p>
    <w:p w14:paraId="24E30320" w14:textId="77777777" w:rsidR="007C5F48" w:rsidRPr="00AE2B4A" w:rsidRDefault="007C5F48" w:rsidP="005B51CA">
      <w:pPr>
        <w:rPr>
          <w:bCs/>
          <w:iCs/>
        </w:rPr>
      </w:pPr>
    </w:p>
    <w:p w14:paraId="24E30321" w14:textId="77777777" w:rsidR="007C5F48" w:rsidRPr="00AE2B4A" w:rsidRDefault="007C5F48" w:rsidP="005B51CA">
      <w:pPr>
        <w:rPr>
          <w:bCs/>
        </w:rPr>
      </w:pPr>
      <w:r w:rsidRPr="00AE2B4A">
        <w:rPr>
          <w:bCs/>
        </w:rPr>
        <w:t>The USEPA concluded on 22</w:t>
      </w:r>
      <w:r w:rsidR="00DB29E6" w:rsidRPr="00AE2B4A">
        <w:rPr>
          <w:bCs/>
        </w:rPr>
        <w:t xml:space="preserve"> September </w:t>
      </w:r>
      <w:r w:rsidRPr="00AE2B4A">
        <w:rPr>
          <w:bCs/>
        </w:rPr>
        <w:t xml:space="preserve">2009 that </w:t>
      </w:r>
      <w:r w:rsidRPr="00AE2B4A">
        <w:t>1,1-dichloroethane</w:t>
      </w:r>
      <w:r w:rsidRPr="00AE2B4A">
        <w:rPr>
          <w:bCs/>
        </w:rPr>
        <w:t xml:space="preserve"> is known or anticipated to occur in PWSs and may require regulation.</w:t>
      </w:r>
      <w:r w:rsidR="00817BC2" w:rsidRPr="00AE2B4A">
        <w:rPr>
          <w:bCs/>
        </w:rPr>
        <w:t xml:space="preserve"> </w:t>
      </w:r>
      <w:r w:rsidRPr="00AE2B4A">
        <w:rPr>
          <w:bCs/>
        </w:rPr>
        <w:t xml:space="preserve">Therefore they added </w:t>
      </w:r>
      <w:r w:rsidRPr="00AE2B4A">
        <w:t>1,1</w:t>
      </w:r>
      <w:r w:rsidR="00454ECC" w:rsidRPr="00AE2B4A">
        <w:noBreakHyphen/>
      </w:r>
      <w:r w:rsidRPr="00AE2B4A">
        <w:t>dichloroethane</w:t>
      </w:r>
      <w:r w:rsidRPr="00AE2B4A">
        <w:rPr>
          <w:bCs/>
        </w:rPr>
        <w:t xml:space="preserve"> to their </w:t>
      </w:r>
      <w:r w:rsidR="002B6151" w:rsidRPr="00AE2B4A">
        <w:rPr>
          <w:bCs/>
        </w:rPr>
        <w:t>CCL 3</w:t>
      </w:r>
      <w:r w:rsidRPr="00AE2B4A">
        <w:rPr>
          <w:bCs/>
        </w:rPr>
        <w:t xml:space="preserve"> (Drinking Water Contaminant Candidate List 3, USEPA 2009).</w:t>
      </w:r>
    </w:p>
    <w:p w14:paraId="24E30322" w14:textId="77777777" w:rsidR="007C5F48" w:rsidRPr="00AE2B4A" w:rsidRDefault="007C5F48" w:rsidP="005B51CA"/>
    <w:p w14:paraId="24E30323" w14:textId="77777777" w:rsidR="00DB29E6" w:rsidRPr="00AE2B4A" w:rsidRDefault="007C5F48" w:rsidP="005B51CA">
      <w:r w:rsidRPr="00AE2B4A">
        <w:t xml:space="preserve">1,1-Dichloroethane is one of the </w:t>
      </w:r>
      <w:r w:rsidR="00817BC2" w:rsidRPr="00AE2B4A">
        <w:t>“</w:t>
      </w:r>
      <w:r w:rsidRPr="00AE2B4A">
        <w:t>priority pollutants</w:t>
      </w:r>
      <w:r w:rsidR="00817BC2" w:rsidRPr="00AE2B4A">
        <w:t>”</w:t>
      </w:r>
      <w:r w:rsidRPr="00AE2B4A">
        <w:t xml:space="preserve"> under the US Clean Water Act.</w:t>
      </w:r>
    </w:p>
    <w:p w14:paraId="24E30324" w14:textId="77777777" w:rsidR="00DB29E6" w:rsidRPr="00AE2B4A" w:rsidRDefault="00DB29E6" w:rsidP="005B51CA"/>
    <w:p w14:paraId="24E30325" w14:textId="77777777" w:rsidR="007C5F48" w:rsidRPr="00AE2B4A" w:rsidRDefault="00F51851" w:rsidP="00F51851">
      <w:pPr>
        <w:pStyle w:val="Heading3"/>
      </w:pPr>
      <w:r w:rsidRPr="00AE2B4A">
        <w:t>Sources to drinking-water</w:t>
      </w:r>
    </w:p>
    <w:p w14:paraId="24E30326" w14:textId="77777777" w:rsidR="007C5F48" w:rsidRPr="00AE2B4A" w:rsidRDefault="00F75272" w:rsidP="00F75272">
      <w:pPr>
        <w:pStyle w:val="Heading4"/>
      </w:pPr>
      <w:r w:rsidRPr="00AE2B4A">
        <w:t>1.</w:t>
      </w:r>
      <w:r w:rsidRPr="00AE2B4A">
        <w:tab/>
        <w:t>To source waters</w:t>
      </w:r>
    </w:p>
    <w:p w14:paraId="24E30327" w14:textId="77777777" w:rsidR="007C5F48" w:rsidRPr="00AE2B4A" w:rsidRDefault="007C5F48" w:rsidP="005B51CA">
      <w:r w:rsidRPr="00AE2B4A">
        <w:t>1,1-Dichloroethane can be released to the aquatic environment as an industrial contaminant.</w:t>
      </w:r>
      <w:r w:rsidR="00817BC2" w:rsidRPr="00AE2B4A">
        <w:t xml:space="preserve"> </w:t>
      </w:r>
      <w:r w:rsidRPr="00AE2B4A">
        <w:t xml:space="preserve">It is used overseas in the commercial production of 1,1,1-trichloroethane and vinyl chloride, as a solvent in paints, and as a varnish and finish remover, and </w:t>
      </w:r>
      <w:r w:rsidRPr="00AE2B4A">
        <w:rPr>
          <w:szCs w:val="24"/>
        </w:rPr>
        <w:t>as a degreaser and cleaning agent and in ore flotation</w:t>
      </w:r>
      <w:r w:rsidRPr="00AE2B4A">
        <w:t>.</w:t>
      </w:r>
      <w:r w:rsidR="00817BC2" w:rsidRPr="00AE2B4A">
        <w:t xml:space="preserve"> </w:t>
      </w:r>
      <w:r w:rsidRPr="00AE2B4A">
        <w:t>It was used formerly as an anaesthetic.</w:t>
      </w:r>
      <w:r w:rsidR="00817BC2" w:rsidRPr="00AE2B4A">
        <w:t xml:space="preserve"> </w:t>
      </w:r>
      <w:r w:rsidRPr="00AE2B4A">
        <w:t>Occurrence in New Zealand waters is expected to be relatively low since vinyl chloride is not manufactured here, and 1,1-dichloroethane has not been identified, from a limited survey, as a solvent used by paint manufacturers in New</w:t>
      </w:r>
      <w:r w:rsidR="00454ECC" w:rsidRPr="00AE2B4A">
        <w:t> </w:t>
      </w:r>
      <w:r w:rsidRPr="00AE2B4A">
        <w:t>Zealand.</w:t>
      </w:r>
    </w:p>
    <w:p w14:paraId="24E30328" w14:textId="77777777" w:rsidR="007C5F48" w:rsidRPr="00AE2B4A" w:rsidRDefault="007C5F48" w:rsidP="005B51CA"/>
    <w:p w14:paraId="24E30329" w14:textId="77777777" w:rsidR="007C5F48" w:rsidRPr="00AE2B4A" w:rsidRDefault="007C5F48" w:rsidP="005B51CA">
      <w:pPr>
        <w:rPr>
          <w:szCs w:val="24"/>
        </w:rPr>
      </w:pPr>
      <w:r w:rsidRPr="00AE2B4A">
        <w:rPr>
          <w:szCs w:val="24"/>
        </w:rPr>
        <w:t>DWI (2014) reports that concentrations of 1,1-dichlorethane in drinking water range from 0.105 to 24</w:t>
      </w:r>
      <w:r w:rsidR="00373708" w:rsidRPr="00AE2B4A">
        <w:rPr>
          <w:szCs w:val="24"/>
        </w:rPr>
        <w:t> μg</w:t>
      </w:r>
      <w:r w:rsidR="00D70CA2" w:rsidRPr="00AE2B4A">
        <w:rPr>
          <w:szCs w:val="24"/>
        </w:rPr>
        <w:t>/L</w:t>
      </w:r>
      <w:r w:rsidRPr="00AE2B4A">
        <w:rPr>
          <w:szCs w:val="24"/>
        </w:rPr>
        <w:t>, in groundwater from 0.0081 to 1</w:t>
      </w:r>
      <w:r w:rsidR="00454ECC" w:rsidRPr="00AE2B4A">
        <w:rPr>
          <w:szCs w:val="24"/>
        </w:rPr>
        <w:t>,</w:t>
      </w:r>
      <w:r w:rsidRPr="00AE2B4A">
        <w:rPr>
          <w:szCs w:val="24"/>
        </w:rPr>
        <w:t>900</w:t>
      </w:r>
      <w:r w:rsidR="00373708" w:rsidRPr="00AE2B4A">
        <w:rPr>
          <w:szCs w:val="24"/>
        </w:rPr>
        <w:t> μg</w:t>
      </w:r>
      <w:r w:rsidR="00D70CA2" w:rsidRPr="00AE2B4A">
        <w:rPr>
          <w:szCs w:val="24"/>
        </w:rPr>
        <w:t>/L</w:t>
      </w:r>
      <w:r w:rsidRPr="00AE2B4A">
        <w:rPr>
          <w:szCs w:val="24"/>
        </w:rPr>
        <w:t>, in fresh surface water from 0 to 400</w:t>
      </w:r>
      <w:r w:rsidR="00373708" w:rsidRPr="00AE2B4A">
        <w:rPr>
          <w:szCs w:val="24"/>
        </w:rPr>
        <w:t> μg</w:t>
      </w:r>
      <w:r w:rsidR="00D70CA2" w:rsidRPr="00AE2B4A">
        <w:rPr>
          <w:szCs w:val="24"/>
        </w:rPr>
        <w:t>/L</w:t>
      </w:r>
      <w:r w:rsidRPr="00AE2B4A">
        <w:rPr>
          <w:szCs w:val="24"/>
        </w:rPr>
        <w:t xml:space="preserve"> and in effluents from 0.5 to 6300</w:t>
      </w:r>
      <w:r w:rsidR="00373708" w:rsidRPr="00AE2B4A">
        <w:rPr>
          <w:szCs w:val="24"/>
        </w:rPr>
        <w:t> μg</w:t>
      </w:r>
      <w:r w:rsidR="00D70CA2" w:rsidRPr="00AE2B4A">
        <w:rPr>
          <w:szCs w:val="24"/>
        </w:rPr>
        <w:t>/L</w:t>
      </w:r>
      <w:r w:rsidRPr="00AE2B4A">
        <w:rPr>
          <w:szCs w:val="24"/>
        </w:rPr>
        <w:t>.</w:t>
      </w:r>
    </w:p>
    <w:p w14:paraId="24E3032A" w14:textId="77777777" w:rsidR="007C5F48" w:rsidRPr="00AE2B4A" w:rsidRDefault="007C5F48" w:rsidP="005B51CA"/>
    <w:p w14:paraId="24E3032B" w14:textId="77777777" w:rsidR="007C5F48" w:rsidRPr="00AE2B4A" w:rsidRDefault="005B51CA" w:rsidP="005B51CA">
      <w:pPr>
        <w:pStyle w:val="Heading4"/>
      </w:pPr>
      <w:r w:rsidRPr="00AE2B4A">
        <w:t>2.</w:t>
      </w:r>
      <w:r w:rsidRPr="00AE2B4A">
        <w:tab/>
        <w:t>From treatment process</w:t>
      </w:r>
      <w:r w:rsidR="00F75272" w:rsidRPr="00AE2B4A">
        <w:t>es</w:t>
      </w:r>
    </w:p>
    <w:p w14:paraId="24E3032C" w14:textId="77777777" w:rsidR="007C5F48" w:rsidRPr="00AE2B4A" w:rsidRDefault="007C5F48" w:rsidP="005B51CA">
      <w:r w:rsidRPr="00AE2B4A">
        <w:t>No known sources.</w:t>
      </w:r>
    </w:p>
    <w:p w14:paraId="24E3032D" w14:textId="77777777" w:rsidR="007C5F48" w:rsidRPr="00AE2B4A" w:rsidRDefault="007C5F48" w:rsidP="005B51CA"/>
    <w:p w14:paraId="24E3032E" w14:textId="77777777" w:rsidR="007C5F48" w:rsidRPr="00AE2B4A" w:rsidRDefault="00F75272" w:rsidP="00F75272">
      <w:pPr>
        <w:pStyle w:val="Heading4"/>
      </w:pPr>
      <w:r w:rsidRPr="00AE2B4A">
        <w:t>3.</w:t>
      </w:r>
      <w:r w:rsidRPr="00AE2B4A">
        <w:tab/>
        <w:t>From the distribution system</w:t>
      </w:r>
    </w:p>
    <w:p w14:paraId="24E3032F" w14:textId="77777777" w:rsidR="007C5F48" w:rsidRPr="00AE2B4A" w:rsidRDefault="007C5F48" w:rsidP="00454ECC">
      <w:pPr>
        <w:keepNext/>
      </w:pPr>
      <w:r w:rsidRPr="00AE2B4A">
        <w:t>No known sources.</w:t>
      </w:r>
    </w:p>
    <w:p w14:paraId="24E30330" w14:textId="77777777" w:rsidR="007C5F48" w:rsidRPr="00AE2B4A" w:rsidRDefault="007C5F48" w:rsidP="005B51CA"/>
    <w:p w14:paraId="24E30331" w14:textId="77777777" w:rsidR="007C5F48" w:rsidRPr="00AE2B4A" w:rsidRDefault="007C5F48" w:rsidP="005B51CA">
      <w:pPr>
        <w:pStyle w:val="Heading3"/>
      </w:pPr>
      <w:r w:rsidRPr="00AE2B4A">
        <w:t xml:space="preserve">Forms and </w:t>
      </w:r>
      <w:r w:rsidR="005B51CA" w:rsidRPr="00AE2B4A">
        <w:t>f</w:t>
      </w:r>
      <w:r w:rsidRPr="00AE2B4A">
        <w:t xml:space="preserve">ate </w:t>
      </w:r>
      <w:r w:rsidR="005B51CA" w:rsidRPr="00AE2B4A">
        <w:t>i</w:t>
      </w:r>
      <w:r w:rsidRPr="00AE2B4A">
        <w:t xml:space="preserve">n the </w:t>
      </w:r>
      <w:r w:rsidR="005B51CA" w:rsidRPr="00AE2B4A">
        <w:t>e</w:t>
      </w:r>
      <w:r w:rsidRPr="00AE2B4A">
        <w:t>nvironment</w:t>
      </w:r>
    </w:p>
    <w:p w14:paraId="24E30332" w14:textId="77777777" w:rsidR="007C5F48" w:rsidRPr="00AE2B4A" w:rsidRDefault="007C5F48" w:rsidP="005B51CA">
      <w:r w:rsidRPr="00AE2B4A">
        <w:t>1,1-Dichloroethane is volatile, so most of that released to the environment partitions to the atmosphere, where it is removed by photo-oxidation.</w:t>
      </w:r>
      <w:r w:rsidR="00817BC2" w:rsidRPr="00AE2B4A">
        <w:t xml:space="preserve"> </w:t>
      </w:r>
      <w:r w:rsidRPr="00AE2B4A">
        <w:t>1,1-Dichloroethane is also quite soluble in water, about 5</w:t>
      </w:r>
      <w:r w:rsidR="005B51CA" w:rsidRPr="00AE2B4A">
        <w:t>,</w:t>
      </w:r>
      <w:r w:rsidRPr="00AE2B4A">
        <w:t>000–6</w:t>
      </w:r>
      <w:r w:rsidR="005B51CA" w:rsidRPr="00AE2B4A">
        <w:t>,</w:t>
      </w:r>
      <w:r w:rsidRPr="00AE2B4A">
        <w:t>000</w:t>
      </w:r>
      <w:r w:rsidR="00DB29E6" w:rsidRPr="00AE2B4A">
        <w:t> mg/L</w:t>
      </w:r>
      <w:r w:rsidRPr="00AE2B4A">
        <w:t>, so is expected to be mobile in soil and could reach groundwater before volatilising.</w:t>
      </w:r>
      <w:r w:rsidR="00817BC2" w:rsidRPr="00AE2B4A">
        <w:t xml:space="preserve"> </w:t>
      </w:r>
      <w:r w:rsidRPr="00AE2B4A">
        <w:t>Biodegradation is not expected to be significant in aquatic systems.</w:t>
      </w:r>
    </w:p>
    <w:p w14:paraId="24E30333" w14:textId="77777777" w:rsidR="007C5F48" w:rsidRPr="00AE2B4A" w:rsidRDefault="007C5F48" w:rsidP="005B51CA"/>
    <w:p w14:paraId="24E30334" w14:textId="77777777" w:rsidR="007C5F48" w:rsidRPr="00AE2B4A" w:rsidRDefault="007C5F48" w:rsidP="005B51CA">
      <w:r w:rsidRPr="00AE2B4A">
        <w:t>If released to soil, 1,1-dichloroethane is expected to have very high mobility based upon a Koc of 30.</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5.62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1,1</w:t>
      </w:r>
      <w:r w:rsidR="00454ECC" w:rsidRPr="00AE2B4A">
        <w:noBreakHyphen/>
      </w:r>
      <w:r w:rsidRPr="00AE2B4A">
        <w:t>Dichloroethane may volatilise from dry soil surfaces based upon its vapour pressure.</w:t>
      </w:r>
      <w:r w:rsidR="00817BC2" w:rsidRPr="00AE2B4A">
        <w:t xml:space="preserve"> </w:t>
      </w:r>
      <w:r w:rsidRPr="00AE2B4A">
        <w:t>Halogenated aliphatic hydrocarbons are generally considered to be resistant to biodegradation.</w:t>
      </w:r>
      <w:r w:rsidR="00817BC2" w:rsidRPr="00AE2B4A">
        <w:t xml:space="preserve"> </w:t>
      </w:r>
      <w:r w:rsidRPr="00AE2B4A">
        <w:t>If released into water, 1,1-dichloroethane is not expected to adsorb to suspended solids and sediment based upon the Koc.</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 xml:space="preserve">Estimated volatilisation half-lifes for a model river and model lake are </w:t>
      </w:r>
      <w:r w:rsidR="00454ECC" w:rsidRPr="00AE2B4A">
        <w:t xml:space="preserve">three </w:t>
      </w:r>
      <w:r w:rsidR="002B6151" w:rsidRPr="00AE2B4A">
        <w:t>hours</w:t>
      </w:r>
      <w:r w:rsidRPr="00AE2B4A">
        <w:t xml:space="preserve"> and </w:t>
      </w:r>
      <w:r w:rsidR="00454ECC" w:rsidRPr="00AE2B4A">
        <w:t xml:space="preserve">four </w:t>
      </w:r>
      <w:r w:rsidR="00DB29E6" w:rsidRPr="00AE2B4A">
        <w:t>days</w:t>
      </w:r>
      <w:r w:rsidRPr="00AE2B4A">
        <w:t>, respectively.</w:t>
      </w:r>
      <w:r w:rsidR="00817BC2" w:rsidRPr="00AE2B4A">
        <w:t xml:space="preserve"> </w:t>
      </w:r>
      <w:r w:rsidRPr="00AE2B4A">
        <w:t>An estimated BCF of 5 suggests the potential for bioconcentration in aquatic organisms is low.</w:t>
      </w:r>
      <w:r w:rsidR="00817BC2" w:rsidRPr="00AE2B4A">
        <w:t xml:space="preserve"> </w:t>
      </w:r>
      <w:r w:rsidRPr="00AE2B4A">
        <w:t>The environmental hydrolysis half-life at 25°C and pH 7 is 61 years</w:t>
      </w:r>
      <w:r w:rsidR="00817BC2" w:rsidRPr="00AE2B4A">
        <w:rPr>
          <w:color w:val="555555"/>
        </w:rPr>
        <w:t xml:space="preserve"> </w:t>
      </w:r>
      <w:r w:rsidR="00454ECC" w:rsidRPr="00AE2B4A">
        <w:rPr>
          <w:color w:val="555555"/>
        </w:rPr>
        <w:t>(</w:t>
      </w:r>
      <w:r w:rsidR="00126CC3" w:rsidRPr="00AE2B4A">
        <w:rPr>
          <w:lang w:eastAsia="en-NZ"/>
        </w:rPr>
        <w:t xml:space="preserve">EAWAG </w:t>
      </w:r>
      <w:r w:rsidR="00454ECC" w:rsidRPr="00AE2B4A">
        <w:rPr>
          <w:lang w:eastAsia="en-NZ"/>
        </w:rPr>
        <w:t>a</w:t>
      </w:r>
      <w:r w:rsidR="00126CC3" w:rsidRPr="00AE2B4A">
        <w:rPr>
          <w:lang w:eastAsia="en-NZ"/>
        </w:rPr>
        <w:t>ccessed February 2015</w:t>
      </w:r>
      <w:r w:rsidR="00454ECC" w:rsidRPr="00AE2B4A">
        <w:rPr>
          <w:lang w:eastAsia="en-NZ"/>
        </w:rPr>
        <w:t>)</w:t>
      </w:r>
      <w:r w:rsidR="00126CC3" w:rsidRPr="00AE2B4A">
        <w:rPr>
          <w:lang w:eastAsia="en-NZ"/>
        </w:rPr>
        <w:t xml:space="preserve">. </w:t>
      </w:r>
      <w:r w:rsidRPr="00AE2B4A">
        <w:rPr>
          <w:lang w:eastAsia="en-NZ"/>
        </w:rPr>
        <w:t>DWI (2014) quotes a Kow of 1.79.</w:t>
      </w:r>
    </w:p>
    <w:p w14:paraId="24E30335" w14:textId="77777777" w:rsidR="007C5F48" w:rsidRPr="00AE2B4A" w:rsidRDefault="007C5F48" w:rsidP="005B51CA"/>
    <w:p w14:paraId="24E30336" w14:textId="77777777" w:rsidR="007C5F48" w:rsidRPr="00AE2B4A" w:rsidRDefault="00F51851" w:rsidP="00F51851">
      <w:pPr>
        <w:pStyle w:val="Heading3"/>
      </w:pPr>
      <w:r w:rsidRPr="00AE2B4A">
        <w:t>Typical concentrations in drinking-water</w:t>
      </w:r>
    </w:p>
    <w:p w14:paraId="24E30337" w14:textId="77777777" w:rsidR="007C5F48" w:rsidRPr="00AE2B4A" w:rsidRDefault="007C5F48" w:rsidP="005B51CA">
      <w:r w:rsidRPr="00AE2B4A">
        <w:t>No data are available on the concentration of 1,1-dichloroethane in New Zealand drinking-water supplies.</w:t>
      </w:r>
      <w:r w:rsidR="00817BC2" w:rsidRPr="00AE2B4A">
        <w:t xml:space="preserve"> </w:t>
      </w:r>
      <w:r w:rsidRPr="00AE2B4A">
        <w:t>132 water utilities in the US reported detecting 1,1</w:t>
      </w:r>
      <w:r w:rsidR="00454ECC" w:rsidRPr="00AE2B4A">
        <w:noBreakHyphen/>
      </w:r>
      <w:r w:rsidRPr="00AE2B4A">
        <w:t>dichloroethane in tap water since 2004, according to EWG</w:t>
      </w:r>
      <w:r w:rsidR="00817BC2" w:rsidRPr="00AE2B4A">
        <w:t>’</w:t>
      </w:r>
      <w:r w:rsidRPr="00AE2B4A">
        <w:t>s analysis of water quality data supplied by state water agencies, the highest concentration being 0.024</w:t>
      </w:r>
      <w:r w:rsidR="00DB29E6" w:rsidRPr="00AE2B4A">
        <w:t> mg/L</w:t>
      </w:r>
      <w:r w:rsidRPr="00AE2B4A">
        <w:t>.</w:t>
      </w:r>
      <w:r w:rsidR="00817BC2" w:rsidRPr="00AE2B4A">
        <w:t xml:space="preserve"> </w:t>
      </w:r>
      <w:r w:rsidRPr="00AE2B4A">
        <w:t>Levels as high as 0.4</w:t>
      </w:r>
      <w:r w:rsidR="00DB29E6" w:rsidRPr="00AE2B4A">
        <w:t> mg/L</w:t>
      </w:r>
      <w:r w:rsidRPr="00AE2B4A">
        <w:t xml:space="preserve"> have been found in groundwater in the USA.</w:t>
      </w:r>
    </w:p>
    <w:p w14:paraId="24E30338" w14:textId="77777777" w:rsidR="007C5F48" w:rsidRPr="00AE2B4A" w:rsidRDefault="007C5F48" w:rsidP="005B51CA"/>
    <w:p w14:paraId="24E30339" w14:textId="77777777" w:rsidR="007C5F48" w:rsidRPr="00AE2B4A" w:rsidRDefault="007C5F48" w:rsidP="005B51CA">
      <w:r w:rsidRPr="00AE2B4A">
        <w:t>ATSDR (2013) reported that tests on 13,347 California groundwater sources of drinking water found 1,1-dichloroethane in 68</w:t>
      </w:r>
      <w:r w:rsidR="00E4453A" w:rsidRPr="00AE2B4A">
        <w:t> samples</w:t>
      </w:r>
      <w:r w:rsidRPr="00AE2B4A">
        <w:t>, ranging from 0.51 to 30 parts per billion (ppb or</w:t>
      </w:r>
      <w:r w:rsidR="00D70CA2" w:rsidRPr="00AE2B4A">
        <w:t> µg/L</w:t>
      </w:r>
      <w:r w:rsidRPr="00AE2B4A">
        <w:t>).</w:t>
      </w:r>
    </w:p>
    <w:p w14:paraId="24E3033A" w14:textId="77777777" w:rsidR="007C5F48" w:rsidRPr="00AE2B4A" w:rsidRDefault="007C5F48" w:rsidP="005B51CA"/>
    <w:p w14:paraId="24E3033B" w14:textId="77777777" w:rsidR="007C5F48" w:rsidRPr="00AE2B4A" w:rsidRDefault="007C5F48" w:rsidP="005B51CA">
      <w:r w:rsidRPr="00AE2B4A">
        <w:t>The maximum concentration found in 5336</w:t>
      </w:r>
      <w:r w:rsidR="00E4453A" w:rsidRPr="00AE2B4A">
        <w:t> samples</w:t>
      </w:r>
      <w:r w:rsidRPr="00AE2B4A">
        <w:t xml:space="preserve"> from 2</w:t>
      </w:r>
      <w:r w:rsidR="00454ECC" w:rsidRPr="00AE2B4A">
        <w:t>,</w:t>
      </w:r>
      <w:r w:rsidRPr="00AE2B4A">
        <w:t>322 groundwaters in the UK was 0.019</w:t>
      </w:r>
      <w:r w:rsidR="00DB29E6" w:rsidRPr="00AE2B4A">
        <w:t> mg/L</w:t>
      </w:r>
      <w:r w:rsidRPr="00AE2B4A">
        <w:t>, mean 0.0002</w:t>
      </w:r>
      <w:r w:rsidR="00DB29E6" w:rsidRPr="00AE2B4A">
        <w:t> mg/L</w:t>
      </w:r>
      <w:r w:rsidRPr="00AE2B4A">
        <w:t xml:space="preserve"> (DWI 2008).</w:t>
      </w:r>
    </w:p>
    <w:p w14:paraId="24E3033C" w14:textId="77777777" w:rsidR="007C5F48" w:rsidRPr="00AE2B4A" w:rsidRDefault="007C5F48" w:rsidP="005B51CA"/>
    <w:p w14:paraId="24E3033D" w14:textId="77777777" w:rsidR="007C5F48" w:rsidRPr="00AE2B4A" w:rsidRDefault="007C5F48" w:rsidP="005B51CA">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1,1-dichloroethane between 2013 and 2015, and found 835</w:t>
      </w:r>
      <w:r w:rsidR="00E4453A" w:rsidRPr="00AE2B4A">
        <w:t> samples</w:t>
      </w:r>
      <w:r w:rsidRPr="00AE2B4A">
        <w:t xml:space="preserve"> exceeded the minimum reporting level (MRL) of 0.03</w:t>
      </w:r>
      <w:r w:rsidR="00DB29E6" w:rsidRPr="00AE2B4A">
        <w:t> mg/L</w:t>
      </w:r>
      <w:r w:rsidRPr="00AE2B4A">
        <w:t>, and 244</w:t>
      </w:r>
      <w:r w:rsidR="00E4453A" w:rsidRPr="00AE2B4A">
        <w:t> samples</w:t>
      </w:r>
      <w:r w:rsidRPr="00AE2B4A">
        <w:t xml:space="preserve"> contained &gt;0.006</w:t>
      </w:r>
      <w:r w:rsidR="00DB29E6" w:rsidRPr="00AE2B4A">
        <w:t> mg/L</w:t>
      </w:r>
      <w:r w:rsidRPr="00AE2B4A">
        <w:t>.</w:t>
      </w:r>
    </w:p>
    <w:p w14:paraId="24E3033E" w14:textId="77777777" w:rsidR="007C5F48" w:rsidRPr="00AE2B4A" w:rsidRDefault="007C5F48" w:rsidP="005B51CA"/>
    <w:p w14:paraId="24E3033F" w14:textId="77777777" w:rsidR="007C5F48" w:rsidRPr="00AE2B4A" w:rsidRDefault="00A31C82" w:rsidP="00A31C82">
      <w:pPr>
        <w:pStyle w:val="Heading3"/>
      </w:pPr>
      <w:r w:rsidRPr="00AE2B4A">
        <w:t>Removal methods</w:t>
      </w:r>
    </w:p>
    <w:p w14:paraId="24E30340" w14:textId="77777777" w:rsidR="007C5F48" w:rsidRPr="00AE2B4A" w:rsidRDefault="007C5F48" w:rsidP="005B51CA">
      <w:r w:rsidRPr="00AE2B4A">
        <w:t>DWI (2014) reports results from several studies:</w:t>
      </w:r>
    </w:p>
    <w:p w14:paraId="24E30341" w14:textId="77777777" w:rsidR="007C5F48" w:rsidRPr="00AE2B4A" w:rsidRDefault="007C5F48" w:rsidP="00454ECC">
      <w:pPr>
        <w:pStyle w:val="Quote"/>
      </w:pPr>
      <w:r w:rsidRPr="00AE2B4A">
        <w:t>In a pilot plant trial, the GAC absorption capacity for an influent concentration of 9</w:t>
      </w:r>
      <w:r w:rsidR="00373708" w:rsidRPr="00AE2B4A">
        <w:t> μg</w:t>
      </w:r>
      <w:r w:rsidR="00D70CA2" w:rsidRPr="00AE2B4A">
        <w:t>/L</w:t>
      </w:r>
      <w:r w:rsidRPr="00AE2B4A">
        <w:t xml:space="preserve"> of 1,1-dichloroethane and an empty bed contact time of 2.5</w:t>
      </w:r>
      <w:r w:rsidR="00901AE6" w:rsidRPr="00AE2B4A">
        <w:t> minutes</w:t>
      </w:r>
      <w:r w:rsidRPr="00AE2B4A">
        <w:t xml:space="preserve"> was 0.12 to 0.15 mg/g at saturation.</w:t>
      </w:r>
    </w:p>
    <w:p w14:paraId="24E30342" w14:textId="77777777" w:rsidR="007C5F48" w:rsidRPr="00AE2B4A" w:rsidRDefault="007C5F48" w:rsidP="005B51CA">
      <w:pPr>
        <w:rPr>
          <w:szCs w:val="24"/>
        </w:rPr>
      </w:pPr>
    </w:p>
    <w:p w14:paraId="24E30343" w14:textId="77777777" w:rsidR="007C5F48" w:rsidRPr="00AE2B4A" w:rsidRDefault="007C5F48" w:rsidP="005B51CA">
      <w:pPr>
        <w:rPr>
          <w:szCs w:val="24"/>
        </w:rPr>
      </w:pPr>
      <w:r w:rsidRPr="00AE2B4A">
        <w:rPr>
          <w:szCs w:val="24"/>
        </w:rPr>
        <w:t>Ozone doses of 2 and 6</w:t>
      </w:r>
      <w:r w:rsidR="00DB29E6" w:rsidRPr="00AE2B4A">
        <w:rPr>
          <w:szCs w:val="24"/>
        </w:rPr>
        <w:t> mg/L</w:t>
      </w:r>
      <w:r w:rsidRPr="00AE2B4A">
        <w:rPr>
          <w:szCs w:val="24"/>
        </w:rPr>
        <w:t xml:space="preserve"> were ineffective at removing 1,1,-dichloroethane.</w:t>
      </w:r>
      <w:r w:rsidR="00817BC2" w:rsidRPr="00AE2B4A">
        <w:rPr>
          <w:szCs w:val="24"/>
        </w:rPr>
        <w:t xml:space="preserve"> </w:t>
      </w:r>
      <w:r w:rsidRPr="00AE2B4A">
        <w:rPr>
          <w:szCs w:val="24"/>
        </w:rPr>
        <w:t>A</w:t>
      </w:r>
      <w:r w:rsidR="00454ECC" w:rsidRPr="00AE2B4A">
        <w:rPr>
          <w:szCs w:val="24"/>
        </w:rPr>
        <w:t> </w:t>
      </w:r>
      <w:r w:rsidRPr="00AE2B4A">
        <w:rPr>
          <w:szCs w:val="24"/>
        </w:rPr>
        <w:t>1,1</w:t>
      </w:r>
      <w:r w:rsidR="00454ECC" w:rsidRPr="00AE2B4A">
        <w:rPr>
          <w:szCs w:val="24"/>
        </w:rPr>
        <w:noBreakHyphen/>
      </w:r>
      <w:r w:rsidRPr="00AE2B4A">
        <w:rPr>
          <w:szCs w:val="24"/>
        </w:rPr>
        <w:t>dichloroethane concentration of 15</w:t>
      </w:r>
      <w:r w:rsidR="00373708" w:rsidRPr="00AE2B4A">
        <w:rPr>
          <w:szCs w:val="24"/>
        </w:rPr>
        <w:t> μg</w:t>
      </w:r>
      <w:r w:rsidR="00D70CA2" w:rsidRPr="00AE2B4A">
        <w:rPr>
          <w:szCs w:val="24"/>
        </w:rPr>
        <w:t>/L</w:t>
      </w:r>
      <w:r w:rsidRPr="00AE2B4A">
        <w:rPr>
          <w:szCs w:val="24"/>
        </w:rPr>
        <w:t xml:space="preserve"> treated with an ozone dose of 1.7</w:t>
      </w:r>
      <w:r w:rsidR="00DB29E6" w:rsidRPr="00AE2B4A">
        <w:rPr>
          <w:szCs w:val="24"/>
        </w:rPr>
        <w:t> mg/L</w:t>
      </w:r>
      <w:r w:rsidRPr="00AE2B4A">
        <w:rPr>
          <w:szCs w:val="24"/>
        </w:rPr>
        <w:t xml:space="preserve"> at pH 8.2 underwent 20</w:t>
      </w:r>
      <w:r w:rsidR="00E4453A" w:rsidRPr="00AE2B4A">
        <w:rPr>
          <w:szCs w:val="24"/>
        </w:rPr>
        <w:t> percent</w:t>
      </w:r>
      <w:r w:rsidRPr="00AE2B4A">
        <w:rPr>
          <w:szCs w:val="24"/>
        </w:rPr>
        <w:t xml:space="preserve"> removal after 40</w:t>
      </w:r>
      <w:r w:rsidR="00901AE6" w:rsidRPr="00AE2B4A">
        <w:rPr>
          <w:szCs w:val="24"/>
        </w:rPr>
        <w:t> minutes</w:t>
      </w:r>
      <w:r w:rsidRPr="00AE2B4A">
        <w:rPr>
          <w:szCs w:val="24"/>
        </w:rPr>
        <w:t>.</w:t>
      </w:r>
    </w:p>
    <w:p w14:paraId="24E30344" w14:textId="77777777" w:rsidR="007C5F48" w:rsidRPr="00AE2B4A" w:rsidRDefault="007C5F48" w:rsidP="005B51CA">
      <w:pPr>
        <w:rPr>
          <w:szCs w:val="24"/>
        </w:rPr>
      </w:pPr>
    </w:p>
    <w:p w14:paraId="24E30345" w14:textId="77777777" w:rsidR="007C5F48" w:rsidRPr="00AE2B4A" w:rsidRDefault="007C5F48" w:rsidP="005B51CA">
      <w:pPr>
        <w:rPr>
          <w:szCs w:val="24"/>
        </w:rPr>
      </w:pPr>
      <w:r w:rsidRPr="00AE2B4A">
        <w:rPr>
          <w:szCs w:val="24"/>
        </w:rPr>
        <w:t>1,1-Dichloroethane is also amenable to removal by aeration; a concentration of 6</w:t>
      </w:r>
      <w:r w:rsidR="00373708" w:rsidRPr="00AE2B4A">
        <w:rPr>
          <w:szCs w:val="24"/>
        </w:rPr>
        <w:t> μg</w:t>
      </w:r>
      <w:r w:rsidR="00D70CA2" w:rsidRPr="00AE2B4A">
        <w:rPr>
          <w:szCs w:val="24"/>
        </w:rPr>
        <w:t>/L</w:t>
      </w:r>
      <w:r w:rsidRPr="00AE2B4A">
        <w:rPr>
          <w:szCs w:val="24"/>
        </w:rPr>
        <w:t xml:space="preserve"> 1,1-dichloroethane in groundwater underwent 83</w:t>
      </w:r>
      <w:r w:rsidR="00E4453A" w:rsidRPr="00AE2B4A">
        <w:rPr>
          <w:szCs w:val="24"/>
        </w:rPr>
        <w:t> percent</w:t>
      </w:r>
      <w:r w:rsidRPr="00AE2B4A">
        <w:rPr>
          <w:szCs w:val="24"/>
        </w:rPr>
        <w:t xml:space="preserve"> removal following a 10</w:t>
      </w:r>
      <w:r w:rsidR="00454ECC" w:rsidRPr="00AE2B4A">
        <w:rPr>
          <w:szCs w:val="24"/>
        </w:rPr>
        <w:noBreakHyphen/>
      </w:r>
      <w:r w:rsidRPr="00AE2B4A">
        <w:rPr>
          <w:szCs w:val="24"/>
        </w:rPr>
        <w:t>minute contact time and an air to water ratio of 4:1.</w:t>
      </w:r>
    </w:p>
    <w:p w14:paraId="24E30346" w14:textId="77777777" w:rsidR="007C5F48" w:rsidRPr="00AE2B4A" w:rsidRDefault="007C5F48" w:rsidP="005B51CA">
      <w:pPr>
        <w:rPr>
          <w:szCs w:val="24"/>
        </w:rPr>
      </w:pPr>
    </w:p>
    <w:p w14:paraId="24E30347" w14:textId="77777777" w:rsidR="007C5F48" w:rsidRPr="00AE2B4A" w:rsidRDefault="007C5F48" w:rsidP="005B51CA">
      <w:r w:rsidRPr="00AE2B4A">
        <w:t>WRF (2014) reports that 1,1-dichloroethane is characterised with a moderate Henry</w:t>
      </w:r>
      <w:r w:rsidR="00817BC2" w:rsidRPr="00AE2B4A">
        <w:t>’</w:t>
      </w:r>
      <w:r w:rsidRPr="00AE2B4A">
        <w:t>s law constant (0.194 dimensionless air/water at 20°C).</w:t>
      </w:r>
      <w:r w:rsidR="00817BC2" w:rsidRPr="00AE2B4A">
        <w:t xml:space="preserve"> </w:t>
      </w:r>
      <w:r w:rsidRPr="00AE2B4A">
        <w:t>Low profile air stripping is very effective for 1,1-dichloroethane removal even at low temperatures and low air to water ratios (below 100).</w:t>
      </w:r>
      <w:r w:rsidR="00817BC2" w:rsidRPr="00AE2B4A">
        <w:t xml:space="preserve"> </w:t>
      </w:r>
      <w:r w:rsidRPr="00AE2B4A">
        <w:t>This VOC exhibited 100</w:t>
      </w:r>
      <w:r w:rsidR="00E4453A" w:rsidRPr="00AE2B4A">
        <w:t> percent</w:t>
      </w:r>
      <w:r w:rsidRPr="00AE2B4A">
        <w:t xml:space="preserve"> removal rates at the three temperatures and air to water ratio of about 150.</w:t>
      </w:r>
      <w:r w:rsidR="00817BC2" w:rsidRPr="00AE2B4A">
        <w:t xml:space="preserve"> </w:t>
      </w:r>
      <w:r w:rsidRPr="00AE2B4A">
        <w:t>The very high removal efficiency of 99.6 and 99.8 was achieved at the relatively low air to water ratio of about 70 and temperatures of 4°C and 12°C.</w:t>
      </w:r>
      <w:r w:rsidR="00817BC2" w:rsidRPr="00AE2B4A">
        <w:t xml:space="preserve"> </w:t>
      </w:r>
      <w:r w:rsidRPr="00AE2B4A">
        <w:t>At the low air to water ratio of 53, the temperature effect became clear with 99.6</w:t>
      </w:r>
      <w:r w:rsidR="00E4453A" w:rsidRPr="00AE2B4A">
        <w:t> percent</w:t>
      </w:r>
      <w:r w:rsidRPr="00AE2B4A">
        <w:t xml:space="preserve"> removal at 20°C, 99.18</w:t>
      </w:r>
      <w:r w:rsidR="00E4453A" w:rsidRPr="00AE2B4A">
        <w:t> percent</w:t>
      </w:r>
      <w:r w:rsidRPr="00AE2B4A">
        <w:t xml:space="preserve"> removal at 12°C, and the lowest removal efficiency of 95.3</w:t>
      </w:r>
      <w:r w:rsidR="00E4453A" w:rsidRPr="00AE2B4A">
        <w:t> percent</w:t>
      </w:r>
      <w:r w:rsidRPr="00AE2B4A">
        <w:t>, was achieved at the worst case scenario of 4°C.</w:t>
      </w:r>
    </w:p>
    <w:p w14:paraId="24E30348" w14:textId="77777777" w:rsidR="007C5F48" w:rsidRPr="00AE2B4A" w:rsidRDefault="007C5F48" w:rsidP="005B51CA"/>
    <w:p w14:paraId="24E30349" w14:textId="77777777" w:rsidR="007C5F48" w:rsidRPr="00AE2B4A" w:rsidRDefault="00A31C82" w:rsidP="00A31C82">
      <w:pPr>
        <w:pStyle w:val="Heading3"/>
      </w:pPr>
      <w:r w:rsidRPr="00AE2B4A">
        <w:t>Analytical methods</w:t>
      </w:r>
    </w:p>
    <w:p w14:paraId="24E3034A" w14:textId="77777777" w:rsidR="007C5F48" w:rsidRPr="00AE2B4A" w:rsidRDefault="00236B49" w:rsidP="00236B49">
      <w:pPr>
        <w:pStyle w:val="Heading4"/>
      </w:pPr>
      <w:r w:rsidRPr="00AE2B4A">
        <w:t>Referee method</w:t>
      </w:r>
    </w:p>
    <w:p w14:paraId="24E3034B" w14:textId="77777777" w:rsidR="007C5F48" w:rsidRPr="00AE2B4A" w:rsidRDefault="009D1B29" w:rsidP="005B51CA">
      <w:r w:rsidRPr="00AE2B4A">
        <w:t>A referee method</w:t>
      </w:r>
      <w:r w:rsidR="007C5F48" w:rsidRPr="00AE2B4A">
        <w:t xml:space="preserve"> cannot be selected for 1,1-dichloroethane because a MAV has not been established and therefore the sensitivity required for the </w:t>
      </w:r>
      <w:r w:rsidR="00236B49" w:rsidRPr="00AE2B4A">
        <w:t>Referee method</w:t>
      </w:r>
      <w:r w:rsidR="007C5F48" w:rsidRPr="00AE2B4A">
        <w:t xml:space="preserve"> is not known.</w:t>
      </w:r>
    </w:p>
    <w:p w14:paraId="24E3034C" w14:textId="77777777" w:rsidR="007C5F48" w:rsidRPr="00AE2B4A" w:rsidRDefault="007C5F48" w:rsidP="005B51CA"/>
    <w:p w14:paraId="24E3034D" w14:textId="77777777" w:rsidR="007C5F48" w:rsidRPr="00AE2B4A" w:rsidRDefault="00236B49" w:rsidP="00236B49">
      <w:pPr>
        <w:pStyle w:val="Heading4"/>
      </w:pPr>
      <w:r w:rsidRPr="00AE2B4A">
        <w:t>Some alternative methods</w:t>
      </w:r>
    </w:p>
    <w:p w14:paraId="24E3034E" w14:textId="77777777" w:rsidR="007C5F48" w:rsidRPr="00AE2B4A" w:rsidRDefault="007C5F48" w:rsidP="005B51CA">
      <w:r w:rsidRPr="00AE2B4A">
        <w:t>No alternative methods can be recommended for 1,1-dichloroethane because a MAV has not been established.</w:t>
      </w:r>
      <w:r w:rsidR="00817BC2" w:rsidRPr="00AE2B4A">
        <w:t xml:space="preserve"> </w:t>
      </w:r>
      <w:r w:rsidRPr="00AE2B4A">
        <w:t>However, the following methods are used to analyse for 1,1</w:t>
      </w:r>
      <w:r w:rsidR="00454ECC" w:rsidRPr="00AE2B4A">
        <w:noBreakHyphen/>
      </w:r>
      <w:r w:rsidRPr="00AE2B4A">
        <w:t>dichloroethane:</w:t>
      </w:r>
    </w:p>
    <w:p w14:paraId="24E3034F" w14:textId="77777777" w:rsidR="007C5F48" w:rsidRPr="00AE2B4A" w:rsidRDefault="007C5F48" w:rsidP="00454ECC">
      <w:pPr>
        <w:spacing w:before="120"/>
        <w:ind w:left="567" w:hanging="567"/>
      </w:pPr>
      <w:r w:rsidRPr="00AE2B4A">
        <w:t>1.</w:t>
      </w:r>
      <w:r w:rsidRPr="00AE2B4A">
        <w:tab/>
        <w:t>Purge and Trap Capillary Column Gas Chromatographic/Mass Spectrometric Method (APHA 6200B, EPA 524.2).</w:t>
      </w:r>
    </w:p>
    <w:p w14:paraId="24E30350" w14:textId="77777777" w:rsidR="007C5F48" w:rsidRPr="00AE2B4A" w:rsidRDefault="007C5F48" w:rsidP="00454ECC">
      <w:pPr>
        <w:spacing w:before="120"/>
        <w:ind w:left="567" w:hanging="567"/>
      </w:pPr>
      <w:r w:rsidRPr="00AE2B4A">
        <w:t>2.</w:t>
      </w:r>
      <w:r w:rsidRPr="00AE2B4A">
        <w:tab/>
        <w:t>Purge and Trap Capillary-Column Gas Chromatographic Method (APHA 6200C, EPA 502.2).</w:t>
      </w:r>
    </w:p>
    <w:p w14:paraId="24E30351" w14:textId="77777777" w:rsidR="007C5F48" w:rsidRPr="00AE2B4A" w:rsidRDefault="007C5F48" w:rsidP="005B51CA"/>
    <w:p w14:paraId="24E30352" w14:textId="77777777" w:rsidR="007C5F48" w:rsidRPr="00AE2B4A" w:rsidRDefault="00A31C82" w:rsidP="00A31C82">
      <w:pPr>
        <w:pStyle w:val="Heading3"/>
      </w:pPr>
      <w:r w:rsidRPr="00AE2B4A">
        <w:t>Health considerations</w:t>
      </w:r>
    </w:p>
    <w:p w14:paraId="24E30353" w14:textId="77777777" w:rsidR="007C5F48" w:rsidRPr="00AE2B4A" w:rsidRDefault="007C5F48" w:rsidP="005B51CA">
      <w:r w:rsidRPr="00AE2B4A">
        <w:t>1,1-Dichloroethane is metabolised rapidly by mammals to acetic acid and a variety of chlorinated compounds.</w:t>
      </w:r>
      <w:r w:rsidR="00817BC2" w:rsidRPr="00AE2B4A">
        <w:t xml:space="preserve"> </w:t>
      </w:r>
      <w:r w:rsidRPr="00AE2B4A">
        <w:t>It is of relatively low acute toxicity, and limited data are available on its toxicity from short-term and long-term studies.</w:t>
      </w:r>
    </w:p>
    <w:p w14:paraId="24E30354" w14:textId="77777777" w:rsidR="007C5F48" w:rsidRPr="00AE2B4A" w:rsidRDefault="007C5F48" w:rsidP="005B51CA"/>
    <w:p w14:paraId="24E30355" w14:textId="77777777" w:rsidR="007C5F48" w:rsidRPr="00AE2B4A" w:rsidRDefault="007C5F48" w:rsidP="005B51CA">
      <w:r w:rsidRPr="00AE2B4A">
        <w:t>A 13-week inhalation study with 1,1-dichloroethane reported elevated blood-urea nitrogen concentrations in cats, but not in rats, rabbits or guinea pigs.</w:t>
      </w:r>
      <w:r w:rsidR="00817BC2" w:rsidRPr="00AE2B4A">
        <w:t xml:space="preserve"> </w:t>
      </w:r>
      <w:r w:rsidRPr="00AE2B4A">
        <w:t>No other adverse effects were observed.</w:t>
      </w:r>
      <w:r w:rsidR="00817BC2" w:rsidRPr="00AE2B4A">
        <w:t xml:space="preserve"> </w:t>
      </w:r>
      <w:r w:rsidRPr="00AE2B4A">
        <w:t>A 78-week feeding study reported a marginally significant increase in the incidence of tumours of the mammary glands of female rats.</w:t>
      </w:r>
      <w:r w:rsidR="00817BC2" w:rsidRPr="00AE2B4A">
        <w:t xml:space="preserve"> </w:t>
      </w:r>
      <w:r w:rsidRPr="00AE2B4A">
        <w:t>No statistically significant increase in tumours was observed in male rats, or male and female mice.</w:t>
      </w:r>
    </w:p>
    <w:p w14:paraId="24E30356" w14:textId="77777777" w:rsidR="007C5F48" w:rsidRPr="00AE2B4A" w:rsidRDefault="007C5F48" w:rsidP="005B51CA"/>
    <w:p w14:paraId="24E30357" w14:textId="77777777" w:rsidR="007C5F48" w:rsidRPr="00AE2B4A" w:rsidRDefault="007C5F48" w:rsidP="005B51CA">
      <w:r w:rsidRPr="00AE2B4A">
        <w:t>1,1-Dichloroethane has exhibited mutagenic activity in tests with bacteria and mammalian cells.</w:t>
      </w:r>
      <w:r w:rsidR="00817BC2" w:rsidRPr="00AE2B4A">
        <w:t xml:space="preserve"> </w:t>
      </w:r>
      <w:r w:rsidRPr="00AE2B4A">
        <w:t xml:space="preserve">There is limited </w:t>
      </w:r>
      <w:r w:rsidRPr="00AE2B4A">
        <w:rPr>
          <w:i/>
        </w:rPr>
        <w:t>in vitro</w:t>
      </w:r>
      <w:r w:rsidRPr="00AE2B4A">
        <w:t xml:space="preserve"> evidence of genotoxicity.</w:t>
      </w:r>
      <w:r w:rsidR="00817BC2" w:rsidRPr="00AE2B4A">
        <w:t xml:space="preserve"> </w:t>
      </w:r>
      <w:r w:rsidRPr="00AE2B4A">
        <w:t>One carcinogenicity study in mice and rats provided no conclusive evidence of carcinogenicity, although there was some evidence for an increased incidence of haemangiosarcomas in treated animals.</w:t>
      </w:r>
      <w:r w:rsidR="00817BC2" w:rsidRPr="00AE2B4A">
        <w:t xml:space="preserve"> </w:t>
      </w:r>
      <w:r w:rsidRPr="00AE2B4A">
        <w:t>USEPA (1990 and 1996) classified 1,1-dichloroethane C: possible human carcinogen.</w:t>
      </w:r>
      <w:r w:rsidR="00817BC2" w:rsidRPr="00AE2B4A">
        <w:t xml:space="preserve"> </w:t>
      </w:r>
      <w:r w:rsidRPr="00AE2B4A">
        <w:t>This chemical appears on the State of California EPA list of chemicals known to cause cancer or reproductive toxicity as at December 2008.</w:t>
      </w:r>
    </w:p>
    <w:p w14:paraId="24E30358" w14:textId="77777777" w:rsidR="007C5F48" w:rsidRPr="00AE2B4A" w:rsidRDefault="007C5F48" w:rsidP="005B51CA"/>
    <w:p w14:paraId="24E30359" w14:textId="77777777" w:rsidR="007C5F48" w:rsidRPr="00AE2B4A" w:rsidRDefault="007C5F48" w:rsidP="005B51CA">
      <w:r w:rsidRPr="00AE2B4A">
        <w:t>In humans, inhalation exposures to high concentrations of 1,1-dichloroethane causes central nervous system depression.</w:t>
      </w:r>
      <w:r w:rsidR="00817BC2" w:rsidRPr="00AE2B4A">
        <w:t xml:space="preserve"> </w:t>
      </w:r>
      <w:r w:rsidRPr="00AE2B4A">
        <w:t>It has been used as an anaesthetic until its use was discontinued because of the problems associated with heart rhythm.</w:t>
      </w:r>
      <w:r w:rsidR="00817BC2" w:rsidRPr="00AE2B4A">
        <w:t xml:space="preserve"> </w:t>
      </w:r>
      <w:r w:rsidRPr="00AE2B4A">
        <w:t>Exposure to 1,1</w:t>
      </w:r>
      <w:r w:rsidR="00454ECC" w:rsidRPr="00AE2B4A">
        <w:noBreakHyphen/>
      </w:r>
      <w:r w:rsidRPr="00AE2B4A">
        <w:t>dichloroethane may occur through drinking-water, but from the point of view of the general population the greatest exposure is usually from the inhalation of ambient air.</w:t>
      </w:r>
    </w:p>
    <w:p w14:paraId="24E3035A" w14:textId="77777777" w:rsidR="007C5F48" w:rsidRPr="00AE2B4A" w:rsidRDefault="007C5F48" w:rsidP="005B51CA"/>
    <w:p w14:paraId="24E3035B" w14:textId="77777777" w:rsidR="007C5F48" w:rsidRPr="00AE2B4A" w:rsidRDefault="007C5F48" w:rsidP="005B51CA">
      <w:r w:rsidRPr="00AE2B4A">
        <w:t xml:space="preserve">DWI (2014) quotes for </w:t>
      </w:r>
      <w:r w:rsidRPr="00AE2B4A">
        <w:rPr>
          <w:lang w:eastAsia="en-NZ"/>
        </w:rPr>
        <w:t>Repeat Oral Dose Toxicity and Carcinogenicity a time weighted average LOAEL of 475</w:t>
      </w:r>
      <w:r w:rsidR="00DB29E6" w:rsidRPr="00AE2B4A">
        <w:rPr>
          <w:lang w:eastAsia="en-NZ"/>
        </w:rPr>
        <w:t> mg/kg</w:t>
      </w:r>
      <w:r w:rsidRPr="00AE2B4A">
        <w:rPr>
          <w:lang w:eastAsia="en-NZ"/>
        </w:rPr>
        <w:t xml:space="preserve"> bw/day in rats based on dose-dependent increases in mortality and clinical signs of toxicity.</w:t>
      </w:r>
      <w:r w:rsidR="00817BC2" w:rsidRPr="00AE2B4A">
        <w:rPr>
          <w:lang w:eastAsia="en-NZ"/>
        </w:rPr>
        <w:t xml:space="preserve"> </w:t>
      </w:r>
      <w:r w:rsidRPr="00AE2B4A">
        <w:rPr>
          <w:lang w:eastAsia="en-NZ"/>
        </w:rPr>
        <w:t xml:space="preserve">From this LOAEL an </w:t>
      </w:r>
      <w:r w:rsidRPr="00AE2B4A">
        <w:rPr>
          <w:bCs/>
        </w:rPr>
        <w:t>oral Tolerable Daily Intake (TDI) of 0.475</w:t>
      </w:r>
      <w:r w:rsidR="00DB29E6" w:rsidRPr="00AE2B4A">
        <w:rPr>
          <w:bCs/>
        </w:rPr>
        <w:t> mg/kg</w:t>
      </w:r>
      <w:r w:rsidRPr="00AE2B4A">
        <w:rPr>
          <w:bCs/>
        </w:rPr>
        <w:t xml:space="preserve"> bw/day (475</w:t>
      </w:r>
      <w:r w:rsidR="00373708" w:rsidRPr="00AE2B4A">
        <w:rPr>
          <w:bCs/>
        </w:rPr>
        <w:t> μg</w:t>
      </w:r>
      <w:r w:rsidRPr="00AE2B4A">
        <w:rPr>
          <w:bCs/>
        </w:rPr>
        <w:t xml:space="preserve">/kg bw/day) </w:t>
      </w:r>
      <w:r w:rsidRPr="00AE2B4A">
        <w:t>is derived.</w:t>
      </w:r>
    </w:p>
    <w:p w14:paraId="24E3035C" w14:textId="77777777" w:rsidR="007C5F48" w:rsidRPr="00AE2B4A" w:rsidRDefault="007C5F48" w:rsidP="005B51CA"/>
    <w:p w14:paraId="24E3035D" w14:textId="77777777" w:rsidR="007C5F48" w:rsidRPr="00AE2B4A" w:rsidRDefault="00A31C82" w:rsidP="0099026D">
      <w:pPr>
        <w:pStyle w:val="Heading3"/>
      </w:pPr>
      <w:r w:rsidRPr="00AE2B4A">
        <w:t xml:space="preserve">Derivation of </w:t>
      </w:r>
      <w:r w:rsidR="0099026D" w:rsidRPr="00AE2B4A">
        <w:t>Maximum Acceptable Value</w:t>
      </w:r>
    </w:p>
    <w:p w14:paraId="24E3035E" w14:textId="77777777" w:rsidR="007C5F48" w:rsidRPr="00AE2B4A" w:rsidRDefault="007C5F48" w:rsidP="005B51CA">
      <w:r w:rsidRPr="00AE2B4A">
        <w:t>In view of the limited data base on toxicity and carcinogenicity no MAV for 1,1</w:t>
      </w:r>
      <w:r w:rsidR="00454ECC" w:rsidRPr="00AE2B4A">
        <w:noBreakHyphen/>
      </w:r>
      <w:r w:rsidRPr="00AE2B4A">
        <w:t>dichloroethane in drinking-water is proposed.</w:t>
      </w:r>
    </w:p>
    <w:p w14:paraId="24E3035F" w14:textId="77777777" w:rsidR="007C5F48" w:rsidRPr="00AE2B4A" w:rsidRDefault="007C5F48" w:rsidP="005B51CA"/>
    <w:p w14:paraId="24E30360"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short-term and </w:t>
      </w:r>
      <w:r w:rsidR="00AA349A" w:rsidRPr="00AE2B4A">
        <w:t>subchronic</w:t>
      </w:r>
      <w:r w:rsidRPr="00AE2B4A">
        <w:t xml:space="preserve"> limits are 0.4</w:t>
      </w:r>
      <w:r w:rsidR="00DB29E6" w:rsidRPr="00AE2B4A">
        <w:t> mg/L</w:t>
      </w:r>
      <w:r w:rsidRPr="00AE2B4A">
        <w:t>.</w:t>
      </w:r>
      <w:r w:rsidR="00817BC2" w:rsidRPr="00AE2B4A">
        <w:t xml:space="preserve"> </w:t>
      </w:r>
      <w:r w:rsidRPr="00AE2B4A">
        <w:t>The chronic risk assessment advice (exposure greater than 10</w:t>
      </w:r>
      <w:r w:rsidR="00E4453A" w:rsidRPr="00AE2B4A">
        <w:t> percent</w:t>
      </w:r>
      <w:r w:rsidRPr="00AE2B4A">
        <w:t xml:space="preserve"> of a lifetime) for 1,1</w:t>
      </w:r>
      <w:r w:rsidR="00454ECC" w:rsidRPr="00AE2B4A">
        <w:noBreakHyphen/>
      </w:r>
      <w:r w:rsidRPr="00AE2B4A">
        <w:t>dichloroethane is 0.08</w:t>
      </w:r>
      <w:r w:rsidR="00DB29E6" w:rsidRPr="00AE2B4A">
        <w:t> mg/L</w:t>
      </w:r>
      <w:r w:rsidRPr="00AE2B4A">
        <w:t>.</w:t>
      </w:r>
    </w:p>
    <w:p w14:paraId="24E30361" w14:textId="77777777" w:rsidR="007C5F48" w:rsidRPr="00AE2B4A" w:rsidRDefault="007C5F48" w:rsidP="005B51CA"/>
    <w:p w14:paraId="24E30362" w14:textId="77777777" w:rsidR="007C5F48" w:rsidRPr="00AE2B4A" w:rsidRDefault="00A31C82" w:rsidP="00A31C82">
      <w:pPr>
        <w:pStyle w:val="Heading3"/>
      </w:pPr>
      <w:r w:rsidRPr="00AE2B4A">
        <w:t>References</w:t>
      </w:r>
    </w:p>
    <w:p w14:paraId="24E30363" w14:textId="77777777" w:rsidR="007C5F48" w:rsidRPr="00AE2B4A" w:rsidRDefault="00373708" w:rsidP="00454ECC">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364" w14:textId="77777777" w:rsidR="007C5F48" w:rsidRPr="00AE2B4A" w:rsidRDefault="003A7369" w:rsidP="00454ECC">
      <w:pPr>
        <w:pStyle w:val="References"/>
      </w:pPr>
      <w:r w:rsidRPr="00AE2B4A">
        <w:t xml:space="preserve">ATSDR. 1990. </w:t>
      </w:r>
      <w:r w:rsidR="007C5F48" w:rsidRPr="00AE2B4A">
        <w:rPr>
          <w:i/>
        </w:rPr>
        <w:t>Toxicological Profile for 1,1-Dichloroethane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454ECC" w:rsidRPr="00AE2B4A">
        <w:rPr>
          <w:rStyle w:val="Hyperlink"/>
        </w:rPr>
        <w:t>.</w:t>
      </w:r>
    </w:p>
    <w:p w14:paraId="24E30365" w14:textId="77777777" w:rsidR="007C5F48" w:rsidRPr="00AE2B4A" w:rsidRDefault="00454ECC" w:rsidP="00454ECC">
      <w:pPr>
        <w:pStyle w:val="References"/>
      </w:pPr>
      <w:r w:rsidRPr="00AE2B4A">
        <w:t xml:space="preserve">ATSDR. 2013. </w:t>
      </w:r>
      <w:r w:rsidR="007C5F48" w:rsidRPr="00AE2B4A">
        <w:rPr>
          <w:i/>
        </w:rPr>
        <w:t>Toxicological Profile for 1,1-Dichloroethane (Draft)</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173 pp.</w:t>
      </w:r>
      <w:r w:rsidR="00817BC2" w:rsidRPr="00AE2B4A">
        <w:t xml:space="preserve"> </w:t>
      </w:r>
      <w:r w:rsidR="007C5F48" w:rsidRPr="00AE2B4A">
        <w:t xml:space="preserve">See: </w:t>
      </w:r>
      <w:r w:rsidR="00E52E9D" w:rsidRPr="00AE2B4A">
        <w:rPr>
          <w:rStyle w:val="Hyperlink"/>
        </w:rPr>
        <w:t>http://www.atsdr.cdc.gov/toxprofiles/index.asp</w:t>
      </w:r>
      <w:r w:rsidRPr="00AE2B4A">
        <w:rPr>
          <w:rStyle w:val="Hyperlink"/>
        </w:rPr>
        <w:t>.</w:t>
      </w:r>
    </w:p>
    <w:p w14:paraId="24E30366" w14:textId="77777777" w:rsidR="007C5F48" w:rsidRPr="00AE2B4A" w:rsidRDefault="00454ECC" w:rsidP="00454ECC">
      <w:pPr>
        <w:pStyle w:val="References"/>
      </w:pPr>
      <w:r w:rsidRPr="00AE2B4A">
        <w:t xml:space="preserve">AWWA. 1990. </w:t>
      </w:r>
      <w:r w:rsidR="007C5F48" w:rsidRPr="00AE2B4A">
        <w:rPr>
          <w:i/>
          <w:iCs/>
        </w:rPr>
        <w:t>Water Quality and Treatment</w:t>
      </w:r>
      <w:r w:rsidR="00817BC2" w:rsidRPr="00AE2B4A">
        <w:t xml:space="preserve"> </w:t>
      </w:r>
      <w:r w:rsidRPr="00AE2B4A">
        <w:t>(</w:t>
      </w:r>
      <w:r w:rsidR="007C5F48" w:rsidRPr="00AE2B4A">
        <w:t xml:space="preserve">4th </w:t>
      </w:r>
      <w:r w:rsidRPr="00AE2B4A">
        <w:t>e</w:t>
      </w:r>
      <w:r w:rsidR="007C5F48" w:rsidRPr="00AE2B4A">
        <w:t>dition</w:t>
      </w:r>
      <w:r w:rsidRPr="00AE2B4A">
        <w:t>).</w:t>
      </w:r>
      <w:r w:rsidR="007C5F48" w:rsidRPr="00AE2B4A">
        <w:t xml:space="preserve"> Pontius</w:t>
      </w:r>
      <w:r w:rsidRPr="00AE2B4A">
        <w:t xml:space="preserve"> FW (ed)</w:t>
      </w:r>
      <w:r w:rsidR="007C5F48" w:rsidRPr="00AE2B4A">
        <w:t xml:space="preserve">, McGraw </w:t>
      </w:r>
      <w:r w:rsidRPr="00AE2B4A">
        <w:t>&amp;</w:t>
      </w:r>
      <w:r w:rsidR="007C5F48" w:rsidRPr="00AE2B4A">
        <w:t xml:space="preserve"> Hill.</w:t>
      </w:r>
    </w:p>
    <w:p w14:paraId="24E30367" w14:textId="77777777" w:rsidR="007C5F48" w:rsidRPr="00AE2B4A" w:rsidRDefault="00454ECC" w:rsidP="00454ECC">
      <w:pPr>
        <w:pStyle w:val="References"/>
        <w:rPr>
          <w:szCs w:val="24"/>
        </w:rPr>
      </w:pPr>
      <w:r w:rsidRPr="00AE2B4A">
        <w:rPr>
          <w:szCs w:val="24"/>
        </w:rPr>
        <w:t xml:space="preserve">DWI. 2008. </w:t>
      </w:r>
      <w:r w:rsidR="007C5F48" w:rsidRPr="00AE2B4A">
        <w:rPr>
          <w:i/>
          <w:szCs w:val="24"/>
        </w:rPr>
        <w:t xml:space="preserve">Review of England and Wales Monitoring Data for </w:t>
      </w:r>
      <w:r w:rsidRPr="00AE2B4A">
        <w:rPr>
          <w:i/>
          <w:szCs w:val="24"/>
        </w:rPr>
        <w:t>w</w:t>
      </w:r>
      <w:r w:rsidR="007C5F48" w:rsidRPr="00AE2B4A">
        <w:rPr>
          <w:i/>
          <w:szCs w:val="24"/>
        </w:rPr>
        <w:t xml:space="preserve">hich a National or International Standard </w:t>
      </w:r>
      <w:r w:rsidRPr="00AE2B4A">
        <w:rPr>
          <w:i/>
          <w:szCs w:val="24"/>
        </w:rPr>
        <w:t>h</w:t>
      </w:r>
      <w:r w:rsidR="007C5F48" w:rsidRPr="00AE2B4A">
        <w:rPr>
          <w:i/>
          <w:szCs w:val="24"/>
        </w:rPr>
        <w:t xml:space="preserve">as </w:t>
      </w:r>
      <w:r w:rsidRPr="00AE2B4A">
        <w:rPr>
          <w:i/>
          <w:szCs w:val="24"/>
        </w:rPr>
        <w:t>b</w:t>
      </w:r>
      <w:r w:rsidR="007C5F48" w:rsidRPr="00AE2B4A">
        <w:rPr>
          <w:i/>
          <w:szCs w:val="24"/>
        </w:rPr>
        <w:t>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r w:rsidRPr="00AE2B4A">
        <w:rPr>
          <w:rStyle w:val="Hyperlink"/>
        </w:rPr>
        <w:t>http://dwi.defra.gov.uk/research/completed-research/reports/DWI70_2_215_Monitoring_Data.pdf.</w:t>
      </w:r>
    </w:p>
    <w:p w14:paraId="24E30368" w14:textId="77777777" w:rsidR="007C5F48" w:rsidRPr="00AE2B4A" w:rsidRDefault="00D3591E" w:rsidP="00454ECC">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991" w:history="1">
        <w:r w:rsidR="00543BF3" w:rsidRPr="00AE2B4A">
          <w:rPr>
            <w:rStyle w:val="Hyperlink"/>
          </w:rPr>
          <w:t>http://dwi.defra.gov.uk/research/completed-research/reports/DWI70-2-292.pdf</w:t>
        </w:r>
      </w:hyperlink>
      <w:r w:rsidR="00454ECC" w:rsidRPr="00AE2B4A">
        <w:rPr>
          <w:rStyle w:val="Hyperlink"/>
        </w:rPr>
        <w:t>.</w:t>
      </w:r>
    </w:p>
    <w:p w14:paraId="24E30369" w14:textId="77777777" w:rsidR="007C5F48" w:rsidRPr="00AE2B4A" w:rsidRDefault="00126CC3" w:rsidP="00454ECC">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992" w:history="1">
        <w:r w:rsidRPr="00AE2B4A">
          <w:rPr>
            <w:rStyle w:val="Hyperlink"/>
          </w:rPr>
          <w:t>http://eawag-bbd.ethz.ch/index.html</w:t>
        </w:r>
      </w:hyperlink>
      <w:r w:rsidR="00454ECC" w:rsidRPr="00AE2B4A">
        <w:rPr>
          <w:rStyle w:val="Hyperlink"/>
        </w:rPr>
        <w:t>.</w:t>
      </w:r>
    </w:p>
    <w:p w14:paraId="24E3036A" w14:textId="77777777" w:rsidR="007C5F48" w:rsidRPr="00AE2B4A" w:rsidRDefault="00126CC3" w:rsidP="00454EC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993" w:history="1">
        <w:r w:rsidR="00A26AC9" w:rsidRPr="00AE2B4A">
          <w:rPr>
            <w:rStyle w:val="Hyperlink"/>
          </w:rPr>
          <w:t>http://www.ewg.org/tap-water/chemical-contaminants</w:t>
        </w:r>
      </w:hyperlink>
      <w:r w:rsidR="00454ECC" w:rsidRPr="00AE2B4A">
        <w:rPr>
          <w:rStyle w:val="Hyperlink"/>
        </w:rPr>
        <w:t>.</w:t>
      </w:r>
    </w:p>
    <w:p w14:paraId="24E3036B" w14:textId="77777777" w:rsidR="007C5F48" w:rsidRPr="00AE2B4A" w:rsidRDefault="00126CC3" w:rsidP="00454ECC">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454ECC" w:rsidRPr="00AE2B4A">
        <w:rPr>
          <w:rStyle w:val="Hyperlink"/>
        </w:rPr>
        <w:t>.</w:t>
      </w:r>
    </w:p>
    <w:p w14:paraId="24E3036C" w14:textId="77777777" w:rsidR="007C5F48" w:rsidRPr="00AE2B4A" w:rsidRDefault="00126CC3" w:rsidP="00454ECC">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994" w:history="1">
        <w:r w:rsidR="00A26AC9" w:rsidRPr="00AE2B4A">
          <w:rPr>
            <w:rStyle w:val="Hyperlink"/>
          </w:rPr>
          <w:t>http://www.nhmrc.gov.au/guidelines/publications/eh52</w:t>
        </w:r>
      </w:hyperlink>
      <w:r w:rsidR="00454ECC" w:rsidRPr="00AE2B4A">
        <w:rPr>
          <w:rStyle w:val="Hyperlink"/>
        </w:rPr>
        <w:t>.</w:t>
      </w:r>
    </w:p>
    <w:p w14:paraId="24E3036D" w14:textId="77777777" w:rsidR="007C5F48" w:rsidRPr="00AE2B4A" w:rsidRDefault="00DB29E6" w:rsidP="00454ECC">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995" w:history="1">
        <w:r w:rsidR="007513EA" w:rsidRPr="00AE2B4A">
          <w:rPr>
            <w:rStyle w:val="Hyperlink"/>
          </w:rPr>
          <w:t>http://water.epa.gov/scitech/drinkingwater/labcert/methods_index.cfm</w:t>
        </w:r>
      </w:hyperlink>
      <w:r w:rsidR="00454ECC" w:rsidRPr="00AE2B4A">
        <w:rPr>
          <w:rStyle w:val="Hyperlink"/>
        </w:rPr>
        <w:t>.</w:t>
      </w:r>
    </w:p>
    <w:p w14:paraId="24E3036E" w14:textId="77777777" w:rsidR="007C5F48" w:rsidRPr="00AE2B4A" w:rsidRDefault="002A708E" w:rsidP="00454ECC">
      <w:pPr>
        <w:pStyle w:val="References"/>
        <w:rPr>
          <w:szCs w:val="24"/>
        </w:rPr>
      </w:pPr>
      <w:r w:rsidRPr="00AE2B4A">
        <w:rPr>
          <w:szCs w:val="24"/>
        </w:rPr>
        <w:t xml:space="preserve">USEPA. 1990. </w:t>
      </w:r>
      <w:r w:rsidR="007C5F48" w:rsidRPr="00AE2B4A">
        <w:rPr>
          <w:color w:val="000000"/>
          <w:szCs w:val="24"/>
        </w:rPr>
        <w:t>1,1-Dichloroethane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454ECC" w:rsidRPr="00AE2B4A">
        <w:rPr>
          <w:rStyle w:val="Hyperlink"/>
        </w:rPr>
        <w:t>http://www.epa.gov/iris/subst/0409.htm.</w:t>
      </w:r>
    </w:p>
    <w:p w14:paraId="24E3036F" w14:textId="77777777" w:rsidR="007C5F48" w:rsidRPr="00AE2B4A" w:rsidRDefault="00DB29E6" w:rsidP="00454ECC">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996" w:history="1">
        <w:r w:rsidRPr="00AE2B4A">
          <w:rPr>
            <w:rStyle w:val="Hyperlink"/>
          </w:rPr>
          <w:t>http://water.epa.gov/scitech/drinkingwater/dws/ccl/upload/Final-CCL-3-Contaminant-Information-Sheets.pdf</w:t>
        </w:r>
      </w:hyperlink>
      <w:r w:rsidR="00454ECC" w:rsidRPr="00AE2B4A">
        <w:rPr>
          <w:rStyle w:val="Hyperlink"/>
        </w:rPr>
        <w:t>.</w:t>
      </w:r>
    </w:p>
    <w:p w14:paraId="24E30370" w14:textId="77777777" w:rsidR="007C5F48" w:rsidRPr="00AE2B4A" w:rsidRDefault="00624BC9" w:rsidP="00454ECC">
      <w:pPr>
        <w:pStyle w:val="References"/>
        <w:keepLines/>
        <w:ind w:right="-142"/>
        <w:rPr>
          <w:spacing w:val="-2"/>
        </w:rPr>
      </w:pPr>
      <w:r w:rsidRPr="00AE2B4A">
        <w:t xml:space="preserve">WHO. 2003. </w:t>
      </w:r>
      <w:r w:rsidR="007C5F48" w:rsidRPr="00AE2B4A">
        <w:t>1,1-Dichloroethane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(WHO/SDE/WSH/03.04/19).</w:t>
      </w:r>
      <w:r w:rsidR="00817BC2" w:rsidRPr="00AE2B4A">
        <w:t xml:space="preserve"> </w:t>
      </w:r>
      <w:r w:rsidR="00454ECC" w:rsidRPr="00AE2B4A">
        <w:rPr>
          <w:rStyle w:val="Hyperlink"/>
          <w:spacing w:val="-2"/>
        </w:rPr>
        <w:t>http://www.who.int/water_sanitation_health/dwq/chemicals/11dichloroethane/en/.</w:t>
      </w:r>
    </w:p>
    <w:p w14:paraId="24E30371" w14:textId="77777777" w:rsidR="007C5F48" w:rsidRPr="00AE2B4A" w:rsidRDefault="00624BC9" w:rsidP="00454ECC">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997" w:history="1">
        <w:r w:rsidRPr="00AE2B4A">
          <w:rPr>
            <w:rStyle w:val="Hyperlink"/>
          </w:rPr>
          <w:t>http://www.who.int/water_sanitation_health/publications/drinking-water-quality-guidelines-4-including-1st-addendum/en/</w:t>
        </w:r>
      </w:hyperlink>
      <w:r w:rsidR="00454ECC" w:rsidRPr="00AE2B4A">
        <w:rPr>
          <w:rStyle w:val="Hyperlink"/>
        </w:rPr>
        <w:t>.</w:t>
      </w:r>
    </w:p>
    <w:p w14:paraId="24E30372" w14:textId="77777777" w:rsidR="007C5F48" w:rsidRPr="00AE2B4A" w:rsidRDefault="00373708" w:rsidP="00454ECC">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998" w:history="1">
        <w:r w:rsidR="00543BF3" w:rsidRPr="00AE2B4A">
          <w:rPr>
            <w:rStyle w:val="Hyperlink"/>
          </w:rPr>
          <w:t>http://www.waterrf.org/PublicReportLibrary/4439.pdf</w:t>
        </w:r>
      </w:hyperlink>
      <w:r w:rsidR="00454ECC" w:rsidRPr="00AE2B4A">
        <w:rPr>
          <w:rStyle w:val="Hyperlink"/>
        </w:rPr>
        <w:t>.</w:t>
      </w:r>
    </w:p>
    <w:p w14:paraId="24E30373" w14:textId="77777777" w:rsidR="007C5F48" w:rsidRPr="00AE2B4A" w:rsidRDefault="001C5CEC" w:rsidP="00BC35F0">
      <w:pPr>
        <w:pStyle w:val="Heading1"/>
      </w:pPr>
      <w:bookmarkStart w:id="200" w:name="_Toc522627428"/>
      <w:bookmarkStart w:id="201" w:name="_Toc10884941"/>
      <w:r w:rsidRPr="00AE2B4A">
        <w:t>1,2-dichloroethane</w:t>
      </w:r>
      <w:bookmarkEnd w:id="200"/>
      <w:bookmarkEnd w:id="201"/>
    </w:p>
    <w:p w14:paraId="24E30374" w14:textId="77777777" w:rsidR="007C5F48" w:rsidRPr="00AE2B4A" w:rsidRDefault="007C5F48" w:rsidP="005B51CA">
      <w:r w:rsidRPr="00AE2B4A">
        <w:t>CAS No. 107-06-2.</w:t>
      </w:r>
      <w:r w:rsidR="00817BC2" w:rsidRPr="00AE2B4A">
        <w:t xml:space="preserve"> </w:t>
      </w:r>
      <w:r w:rsidRPr="00AE2B4A">
        <w:t xml:space="preserve">Also called ethylene dichloride, </w:t>
      </w:r>
      <w:r w:rsidRPr="00AE2B4A">
        <w:rPr>
          <w:szCs w:val="24"/>
        </w:rPr>
        <w:t xml:space="preserve">dichloro-1,2-ethane, </w:t>
      </w:r>
      <w:r w:rsidRPr="00AE2B4A">
        <w:t>ethane dichloride or 1,2-DCA.</w:t>
      </w:r>
    </w:p>
    <w:p w14:paraId="24E30375" w14:textId="77777777" w:rsidR="007C5F48" w:rsidRPr="00AE2B4A" w:rsidRDefault="007C5F48" w:rsidP="005B51CA"/>
    <w:p w14:paraId="24E30376" w14:textId="77777777" w:rsidR="007C5F48" w:rsidRPr="00AE2B4A" w:rsidRDefault="0099026D" w:rsidP="0099026D">
      <w:pPr>
        <w:pStyle w:val="Heading3"/>
      </w:pPr>
      <w:r w:rsidRPr="00AE2B4A">
        <w:t>Maximum Acceptable Value</w:t>
      </w:r>
    </w:p>
    <w:p w14:paraId="24E30377" w14:textId="77777777" w:rsidR="007C5F48" w:rsidRPr="00AE2B4A" w:rsidRDefault="007C5F48" w:rsidP="00340727">
      <w:pPr>
        <w:pStyle w:val="Introductoryparagraph"/>
      </w:pPr>
      <w:r w:rsidRPr="00AE2B4A">
        <w:t>Based on health considerations, the concentration of 1,2-dichloroethane in drinking-water should not exceed 0.03</w:t>
      </w:r>
      <w:r w:rsidR="00DB29E6" w:rsidRPr="00AE2B4A">
        <w:t> mg/L</w:t>
      </w:r>
      <w:r w:rsidRPr="00AE2B4A">
        <w:t>.</w:t>
      </w:r>
    </w:p>
    <w:p w14:paraId="24E30378" w14:textId="77777777" w:rsidR="007C5F48" w:rsidRPr="00AE2B4A" w:rsidRDefault="007C5F48" w:rsidP="005B51CA"/>
    <w:p w14:paraId="24E30379" w14:textId="77777777" w:rsidR="007C5F48" w:rsidRPr="00AE2B4A" w:rsidRDefault="007C5F48" w:rsidP="005B51CA">
      <w:r w:rsidRPr="00AE2B4A">
        <w:t>The maximum contaminant level (USEPA 2006/2009/2011) is 0.005</w:t>
      </w:r>
      <w:r w:rsidR="00DB29E6" w:rsidRPr="00AE2B4A">
        <w:t> mg/L</w:t>
      </w:r>
      <w:r w:rsidRPr="00AE2B4A">
        <w:t>.</w:t>
      </w:r>
      <w:r w:rsidR="00817BC2" w:rsidRPr="00AE2B4A">
        <w:t xml:space="preserve"> </w:t>
      </w:r>
      <w:r w:rsidRPr="00AE2B4A">
        <w:t>The maximum acceptable concentration in Canada is 0.005</w:t>
      </w:r>
      <w:r w:rsidR="00DB29E6" w:rsidRPr="00AE2B4A">
        <w:t> mg/L</w:t>
      </w:r>
      <w:r w:rsidRPr="00AE2B4A">
        <w:t>, based on treatment and analytical achievability.</w:t>
      </w:r>
    </w:p>
    <w:p w14:paraId="24E3037A" w14:textId="77777777" w:rsidR="007C5F48" w:rsidRPr="00AE2B4A" w:rsidRDefault="007C5F48" w:rsidP="005B51CA"/>
    <w:p w14:paraId="24E3037B"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health considerations, the concentration of 1,2-dichloroethane in drinking water should not exceed 0.003</w:t>
      </w:r>
      <w:r w:rsidR="00DB29E6" w:rsidRPr="00AE2B4A">
        <w:t> mg/L</w:t>
      </w:r>
      <w:r w:rsidRPr="00AE2B4A">
        <w:t>.</w:t>
      </w:r>
    </w:p>
    <w:p w14:paraId="24E3037C" w14:textId="77777777" w:rsidR="007C5F48" w:rsidRPr="00AE2B4A" w:rsidRDefault="007C5F48" w:rsidP="005B51CA"/>
    <w:p w14:paraId="24E3037D" w14:textId="77777777" w:rsidR="007C5F48" w:rsidRPr="00AE2B4A" w:rsidRDefault="007C5F48" w:rsidP="005B51CA">
      <w:r w:rsidRPr="00AE2B4A">
        <w:t>The Prescribed Concentration or Value (PCV) for 1,2-dichloroethane in England and Wales is 0.003</w:t>
      </w:r>
      <w:r w:rsidR="00DB29E6" w:rsidRPr="00AE2B4A">
        <w:t> mg/L</w:t>
      </w:r>
      <w:r w:rsidRPr="00AE2B4A">
        <w:t>.</w:t>
      </w:r>
      <w:r w:rsidR="00817BC2" w:rsidRPr="00AE2B4A">
        <w:t xml:space="preserve"> </w:t>
      </w:r>
      <w:r w:rsidRPr="00AE2B4A">
        <w:t>See Notes.</w:t>
      </w:r>
    </w:p>
    <w:p w14:paraId="24E3037E" w14:textId="77777777" w:rsidR="007C5F48" w:rsidRPr="00AE2B4A" w:rsidRDefault="007C5F48" w:rsidP="005B51CA"/>
    <w:p w14:paraId="24E3037F" w14:textId="77777777" w:rsidR="00DB29E6" w:rsidRPr="00AE2B4A" w:rsidRDefault="007C5F48" w:rsidP="005B51CA">
      <w:r w:rsidRPr="00AE2B4A">
        <w:t xml:space="preserve">1,2-Dichloroethane is one of the </w:t>
      </w:r>
      <w:r w:rsidR="00817BC2" w:rsidRPr="00AE2B4A">
        <w:t>“</w:t>
      </w:r>
      <w:r w:rsidRPr="00AE2B4A">
        <w:t>priority pollutants</w:t>
      </w:r>
      <w:r w:rsidR="00817BC2" w:rsidRPr="00AE2B4A">
        <w:t>”</w:t>
      </w:r>
      <w:r w:rsidRPr="00AE2B4A">
        <w:t xml:space="preserve"> under the US Clean Water Act.</w:t>
      </w:r>
      <w:r w:rsidR="00817BC2" w:rsidRPr="00AE2B4A">
        <w:t xml:space="preserve"> </w:t>
      </w:r>
      <w:r w:rsidRPr="00AE2B4A">
        <w:t xml:space="preserve">It also appears on the Rotterdam Convention (UNEP) list of chemicals in Appendix </w:t>
      </w:r>
      <w:smartTag w:uri="urn:schemas-microsoft-com:office:smarttags" w:element="stockticker">
        <w:r w:rsidRPr="00AE2B4A">
          <w:t>III</w:t>
        </w:r>
      </w:smartTag>
      <w:r w:rsidRPr="00AE2B4A">
        <w:t xml:space="preserve"> (which effectively bans or severely restricts use of a chemical), see </w:t>
      </w:r>
      <w:r w:rsidR="00340727" w:rsidRPr="00AE2B4A">
        <w:rPr>
          <w:rStyle w:val="Hyperlink"/>
        </w:rPr>
        <w:t>http://www.pic.int/home.php?type=s&amp;id=77</w:t>
      </w:r>
      <w:r w:rsidR="00340727" w:rsidRPr="00AE2B4A">
        <w:t>.</w:t>
      </w:r>
    </w:p>
    <w:p w14:paraId="24E30380" w14:textId="77777777" w:rsidR="00DB29E6" w:rsidRPr="00AE2B4A" w:rsidRDefault="00DB29E6" w:rsidP="005B51CA"/>
    <w:p w14:paraId="24E30381" w14:textId="77777777" w:rsidR="007C5F48" w:rsidRPr="00AE2B4A" w:rsidRDefault="00F51851" w:rsidP="00F51851">
      <w:pPr>
        <w:pStyle w:val="Heading3"/>
      </w:pPr>
      <w:r w:rsidRPr="00AE2B4A">
        <w:t>Sources to drinking-water</w:t>
      </w:r>
    </w:p>
    <w:p w14:paraId="24E30382" w14:textId="77777777" w:rsidR="007C5F48" w:rsidRPr="00AE2B4A" w:rsidRDefault="00F75272" w:rsidP="00F75272">
      <w:pPr>
        <w:pStyle w:val="Heading4"/>
      </w:pPr>
      <w:r w:rsidRPr="00AE2B4A">
        <w:t>1.</w:t>
      </w:r>
      <w:r w:rsidRPr="00AE2B4A">
        <w:tab/>
        <w:t>To source waters</w:t>
      </w:r>
    </w:p>
    <w:p w14:paraId="24E30383" w14:textId="77777777" w:rsidR="007C5F48" w:rsidRPr="00AE2B4A" w:rsidRDefault="007C5F48" w:rsidP="005B51CA">
      <w:r w:rsidRPr="00AE2B4A">
        <w:t>1,2-Dichloroethane can be released to the aquatic environment as a result of human and industrial activity.</w:t>
      </w:r>
      <w:r w:rsidR="00817BC2" w:rsidRPr="00AE2B4A">
        <w:t xml:space="preserve"> </w:t>
      </w:r>
      <w:r w:rsidRPr="00AE2B4A">
        <w:t>About 90</w:t>
      </w:r>
      <w:r w:rsidR="00E4453A" w:rsidRPr="00AE2B4A">
        <w:t> percent</w:t>
      </w:r>
      <w:r w:rsidRPr="00AE2B4A">
        <w:t xml:space="preserve"> of the world production is used in the manufacture of vinyl chloride for use in the plastics industry overseas, and for the manufacture of other chlorinated chemicals.</w:t>
      </w:r>
      <w:r w:rsidR="00817BC2" w:rsidRPr="00AE2B4A">
        <w:t xml:space="preserve"> </w:t>
      </w:r>
      <w:r w:rsidRPr="00AE2B4A">
        <w:t>Occurrence from these sources is likely to be low in New Zealand since all PVC is imported and only compounded here.</w:t>
      </w:r>
      <w:r w:rsidR="00817BC2" w:rsidRPr="00AE2B4A">
        <w:t xml:space="preserve"> </w:t>
      </w:r>
      <w:r w:rsidRPr="00AE2B4A">
        <w:t>It is also used as a solvent, and can be used as a lead scavenger in leaded petrol.</w:t>
      </w:r>
      <w:r w:rsidR="00817BC2" w:rsidRPr="00AE2B4A">
        <w:t xml:space="preserve"> </w:t>
      </w:r>
      <w:r w:rsidRPr="00AE2B4A">
        <w:t>It is no longer registered for use as a fumigant on agricultural products in many countries, including New Zealand.</w:t>
      </w:r>
    </w:p>
    <w:p w14:paraId="24E30384" w14:textId="77777777" w:rsidR="007C5F48" w:rsidRPr="00AE2B4A" w:rsidRDefault="007C5F48" w:rsidP="005B51CA"/>
    <w:p w14:paraId="24E30385" w14:textId="77777777" w:rsidR="007C5F48" w:rsidRPr="00AE2B4A" w:rsidRDefault="005B51CA" w:rsidP="005B51CA">
      <w:pPr>
        <w:pStyle w:val="Heading4"/>
      </w:pPr>
      <w:r w:rsidRPr="00AE2B4A">
        <w:t>2.</w:t>
      </w:r>
      <w:r w:rsidRPr="00AE2B4A">
        <w:tab/>
        <w:t>From treatment process</w:t>
      </w:r>
      <w:r w:rsidR="00F75272" w:rsidRPr="00AE2B4A">
        <w:t>es</w:t>
      </w:r>
    </w:p>
    <w:p w14:paraId="24E30386" w14:textId="77777777" w:rsidR="007C5F48" w:rsidRPr="00AE2B4A" w:rsidRDefault="007C5F48" w:rsidP="005B51CA">
      <w:r w:rsidRPr="00AE2B4A">
        <w:t>Chloroethanes may be formed in small amounts by the aqueous chlorination of effluents.</w:t>
      </w:r>
    </w:p>
    <w:p w14:paraId="24E30387" w14:textId="77777777" w:rsidR="007C5F48" w:rsidRPr="00AE2B4A" w:rsidRDefault="007C5F48" w:rsidP="005B51CA"/>
    <w:p w14:paraId="24E30388" w14:textId="77777777" w:rsidR="007C5F48" w:rsidRPr="00AE2B4A" w:rsidRDefault="00F75272" w:rsidP="00F75272">
      <w:pPr>
        <w:pStyle w:val="Heading4"/>
      </w:pPr>
      <w:r w:rsidRPr="00AE2B4A">
        <w:t>3.</w:t>
      </w:r>
      <w:r w:rsidRPr="00AE2B4A">
        <w:tab/>
        <w:t>From the distribution system</w:t>
      </w:r>
    </w:p>
    <w:p w14:paraId="24E30389" w14:textId="77777777" w:rsidR="007C5F48" w:rsidRPr="00AE2B4A" w:rsidRDefault="007C5F48" w:rsidP="005B51CA">
      <w:r w:rsidRPr="00AE2B4A">
        <w:t>No known sources.</w:t>
      </w:r>
    </w:p>
    <w:p w14:paraId="24E3038A" w14:textId="77777777" w:rsidR="007C5F48" w:rsidRPr="00AE2B4A" w:rsidRDefault="007C5F48" w:rsidP="005B51CA"/>
    <w:p w14:paraId="24E3038B" w14:textId="77777777" w:rsidR="007C5F48" w:rsidRPr="00AE2B4A" w:rsidRDefault="00F06FB3" w:rsidP="00F06FB3">
      <w:pPr>
        <w:pStyle w:val="Heading3"/>
      </w:pPr>
      <w:r w:rsidRPr="00AE2B4A">
        <w:t>Forms and fate in the environment</w:t>
      </w:r>
    </w:p>
    <w:p w14:paraId="24E3038C" w14:textId="77777777" w:rsidR="007C5F48" w:rsidRPr="00AE2B4A" w:rsidRDefault="007C5F48" w:rsidP="005B51CA">
      <w:r w:rsidRPr="00AE2B4A">
        <w:t>Although 1,2-dichloroethane is soluble in water (about 8</w:t>
      </w:r>
      <w:r w:rsidR="00340727" w:rsidRPr="00AE2B4A">
        <w:t>,</w:t>
      </w:r>
      <w:r w:rsidRPr="00AE2B4A">
        <w:t>000–9</w:t>
      </w:r>
      <w:r w:rsidR="00340727" w:rsidRPr="00AE2B4A">
        <w:t>,</w:t>
      </w:r>
      <w:r w:rsidRPr="00AE2B4A">
        <w:t>000</w:t>
      </w:r>
      <w:r w:rsidR="00DB29E6" w:rsidRPr="00AE2B4A">
        <w:t> mg/L</w:t>
      </w:r>
      <w:r w:rsidRPr="00AE2B4A">
        <w:t xml:space="preserve">) it is also volatile, so most of that released to the environment partitions to the atmosphere; </w:t>
      </w:r>
      <w:r w:rsidRPr="00AE2B4A">
        <w:rPr>
          <w:rFonts w:eastAsia="TimesNewRomanPSMT"/>
        </w:rPr>
        <w:t>adsorption to soil and sediments is not expected</w:t>
      </w:r>
      <w:r w:rsidRPr="00AE2B4A">
        <w:t>.</w:t>
      </w:r>
      <w:r w:rsidR="00817BC2" w:rsidRPr="00AE2B4A">
        <w:t xml:space="preserve"> </w:t>
      </w:r>
      <w:r w:rsidRPr="00AE2B4A">
        <w:t>Biodegradation can also be significant in aquatic systems, although 1,2-dichloroethane may persist for long periods in groundwater, where volatilisation is restricted.</w:t>
      </w:r>
    </w:p>
    <w:p w14:paraId="24E3038D" w14:textId="77777777" w:rsidR="007C5F48" w:rsidRPr="00AE2B4A" w:rsidRDefault="007C5F48" w:rsidP="005B51CA"/>
    <w:p w14:paraId="24E3038E" w14:textId="77777777" w:rsidR="007C5F48" w:rsidRPr="00AE2B4A" w:rsidRDefault="007C5F48" w:rsidP="005B51CA">
      <w:r w:rsidRPr="00AE2B4A">
        <w:t>If released to soil, 1,2-dichloroethane is expected to have very high mobility based upon a Koc of 33.</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1.18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1,2</w:t>
      </w:r>
      <w:r w:rsidR="00340727" w:rsidRPr="00AE2B4A">
        <w:noBreakHyphen/>
      </w:r>
      <w:r w:rsidRPr="00AE2B4A">
        <w:t>Dichloroethane may volatilise from dry soil surfaces based upon its vapour pressure.</w:t>
      </w:r>
      <w:r w:rsidR="00817BC2" w:rsidRPr="00AE2B4A">
        <w:t xml:space="preserve"> </w:t>
      </w:r>
      <w:r w:rsidRPr="00AE2B4A">
        <w:t>Biodegradation in soil or water is not expected to be an important environmental fate process based upon a variety of biodegradation test data.</w:t>
      </w:r>
      <w:r w:rsidR="00817BC2" w:rsidRPr="00AE2B4A">
        <w:t xml:space="preserve"> </w:t>
      </w:r>
      <w:r w:rsidRPr="00AE2B4A">
        <w:t>If released into water, 1,2-dichloroethane is not expected to adsorb to suspended solids and sediment based upon the Koc.</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 xml:space="preserve">Estimated volatilisation half-lifes for a model river and model lake are </w:t>
      </w:r>
      <w:r w:rsidR="00340727" w:rsidRPr="00AE2B4A">
        <w:t xml:space="preserve">four </w:t>
      </w:r>
      <w:r w:rsidR="002B6151" w:rsidRPr="00AE2B4A">
        <w:t>hours</w:t>
      </w:r>
      <w:r w:rsidRPr="00AE2B4A">
        <w:t xml:space="preserve"> and </w:t>
      </w:r>
      <w:r w:rsidR="00340727" w:rsidRPr="00AE2B4A">
        <w:t xml:space="preserve">four </w:t>
      </w:r>
      <w:r w:rsidR="00DB29E6" w:rsidRPr="00AE2B4A">
        <w:t>days</w:t>
      </w:r>
      <w:r w:rsidRPr="00AE2B4A">
        <w:t>, respectively.</w:t>
      </w:r>
      <w:r w:rsidR="00817BC2" w:rsidRPr="00AE2B4A">
        <w:t xml:space="preserve"> </w:t>
      </w:r>
      <w:r w:rsidRPr="00AE2B4A">
        <w:t>A</w:t>
      </w:r>
      <w:r w:rsidR="00340727" w:rsidRPr="00AE2B4A">
        <w:t> </w:t>
      </w:r>
      <w:r w:rsidRPr="00AE2B4A">
        <w:t>BCF of 2 suggests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038F" w14:textId="77777777" w:rsidR="007C5F48" w:rsidRPr="00AE2B4A" w:rsidRDefault="007C5F48" w:rsidP="005B51CA"/>
    <w:p w14:paraId="24E30390" w14:textId="77777777" w:rsidR="007C5F48" w:rsidRPr="00AE2B4A" w:rsidRDefault="00F51851" w:rsidP="00F51851">
      <w:pPr>
        <w:pStyle w:val="Heading3"/>
      </w:pPr>
      <w:r w:rsidRPr="00AE2B4A">
        <w:t>Typical concentrations in drinking-water</w:t>
      </w:r>
    </w:p>
    <w:p w14:paraId="24E30391" w14:textId="77777777" w:rsidR="00AB30EC" w:rsidRPr="00AE2B4A" w:rsidRDefault="007C5F48" w:rsidP="005B51CA">
      <w:r w:rsidRPr="00AE2B4A">
        <w:t>The P2 Chemical Determinand Identification Programme, sampled from 332 zones, found 1,2-dichloroethane in one zone at a concentration of 0.009</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392" w14:textId="77777777" w:rsidR="007C5F48" w:rsidRPr="00AE2B4A" w:rsidRDefault="007C5F48" w:rsidP="005B51CA">
      <w:pPr>
        <w:rPr>
          <w:szCs w:val="24"/>
        </w:rPr>
      </w:pPr>
    </w:p>
    <w:p w14:paraId="24E30393" w14:textId="77777777" w:rsidR="007C5F48" w:rsidRPr="00AE2B4A" w:rsidRDefault="007C5F48" w:rsidP="005B51CA">
      <w:pPr>
        <w:rPr>
          <w:szCs w:val="24"/>
        </w:rPr>
      </w:pPr>
      <w:r w:rsidRPr="00AE2B4A">
        <w:rPr>
          <w:color w:val="000000"/>
          <w:szCs w:val="24"/>
        </w:rPr>
        <w:t xml:space="preserve">1,2-Dichloroethane was detected frequently in treated drinking water and raw </w:t>
      </w:r>
      <w:r w:rsidR="00AB30EC" w:rsidRPr="00AE2B4A">
        <w:rPr>
          <w:color w:val="000000"/>
          <w:szCs w:val="24"/>
        </w:rPr>
        <w:t>water samples</w:t>
      </w:r>
      <w:r w:rsidRPr="00AE2B4A">
        <w:rPr>
          <w:color w:val="000000"/>
          <w:szCs w:val="24"/>
        </w:rPr>
        <w:t xml:space="preserve"> taken from 30 treatment facilities across Canada in 1979.</w:t>
      </w:r>
      <w:r w:rsidR="00817BC2" w:rsidRPr="00AE2B4A">
        <w:rPr>
          <w:color w:val="000000"/>
          <w:szCs w:val="24"/>
        </w:rPr>
        <w:t xml:space="preserve"> </w:t>
      </w:r>
      <w:r w:rsidRPr="00AE2B4A">
        <w:rPr>
          <w:color w:val="000000"/>
          <w:szCs w:val="24"/>
        </w:rPr>
        <w:t>Mean concentrations in treated water were between 0.004 and 0.005</w:t>
      </w:r>
      <w:r w:rsidR="00DB29E6" w:rsidRPr="00AE2B4A">
        <w:rPr>
          <w:color w:val="000000"/>
          <w:szCs w:val="24"/>
        </w:rPr>
        <w:t> mg/L</w:t>
      </w:r>
      <w:r w:rsidRPr="00AE2B4A">
        <w:rPr>
          <w:color w:val="000000"/>
          <w:szCs w:val="24"/>
        </w:rPr>
        <w:t xml:space="preserve"> during August and September and less than 0.001</w:t>
      </w:r>
      <w:r w:rsidR="00DB29E6" w:rsidRPr="00AE2B4A">
        <w:rPr>
          <w:color w:val="000000"/>
          <w:szCs w:val="24"/>
        </w:rPr>
        <w:t> mg/L</w:t>
      </w:r>
      <w:r w:rsidRPr="00AE2B4A">
        <w:rPr>
          <w:color w:val="000000"/>
          <w:szCs w:val="24"/>
        </w:rPr>
        <w:t xml:space="preserve"> in November and December.</w:t>
      </w:r>
      <w:r w:rsidR="00817BC2" w:rsidRPr="00AE2B4A">
        <w:rPr>
          <w:color w:val="000000"/>
          <w:szCs w:val="24"/>
        </w:rPr>
        <w:t xml:space="preserve"> </w:t>
      </w:r>
      <w:r w:rsidRPr="00AE2B4A">
        <w:rPr>
          <w:color w:val="000000"/>
          <w:szCs w:val="24"/>
        </w:rPr>
        <w:t>The overall mean of 31 positive determinations was 0.0032</w:t>
      </w:r>
      <w:r w:rsidR="00DB29E6" w:rsidRPr="00AE2B4A">
        <w:rPr>
          <w:color w:val="000000"/>
          <w:szCs w:val="24"/>
        </w:rPr>
        <w:t> mg/L</w:t>
      </w:r>
      <w:r w:rsidRPr="00AE2B4A">
        <w:rPr>
          <w:color w:val="000000"/>
          <w:szCs w:val="24"/>
        </w:rPr>
        <w:t>.</w:t>
      </w:r>
      <w:r w:rsidR="00817BC2" w:rsidRPr="00AE2B4A">
        <w:rPr>
          <w:color w:val="000000"/>
          <w:szCs w:val="24"/>
        </w:rPr>
        <w:t xml:space="preserve"> </w:t>
      </w:r>
      <w:r w:rsidRPr="00AE2B4A">
        <w:rPr>
          <w:color w:val="000000"/>
          <w:szCs w:val="24"/>
        </w:rPr>
        <w:t>Maximum concentrations of 0.03 and 0.011</w:t>
      </w:r>
      <w:r w:rsidR="00DB29E6" w:rsidRPr="00AE2B4A">
        <w:rPr>
          <w:color w:val="000000"/>
          <w:szCs w:val="24"/>
        </w:rPr>
        <w:t> mg/L</w:t>
      </w:r>
      <w:r w:rsidRPr="00AE2B4A">
        <w:rPr>
          <w:color w:val="000000"/>
          <w:szCs w:val="24"/>
        </w:rPr>
        <w:t xml:space="preserve"> were found during August and September and during November and December, respectively</w:t>
      </w:r>
      <w:r w:rsidR="00340727" w:rsidRPr="00AE2B4A">
        <w:rPr>
          <w:color w:val="000000"/>
          <w:szCs w:val="24"/>
        </w:rPr>
        <w:t xml:space="preserve"> (</w:t>
      </w:r>
      <w:r w:rsidRPr="00AE2B4A">
        <w:t>Health Canada 1987).</w:t>
      </w:r>
    </w:p>
    <w:p w14:paraId="24E30394" w14:textId="77777777" w:rsidR="007C5F48" w:rsidRPr="00AE2B4A" w:rsidRDefault="007C5F48" w:rsidP="005B51CA"/>
    <w:p w14:paraId="24E30395" w14:textId="77777777" w:rsidR="007C5F48" w:rsidRPr="00AE2B4A" w:rsidRDefault="007C5F48" w:rsidP="005B51CA">
      <w:r w:rsidRPr="00AE2B4A">
        <w:t>174 water utilities in the US reported detecting 1,2-dichloroethane in tap water since 2004, according to EWG</w:t>
      </w:r>
      <w:r w:rsidR="00817BC2" w:rsidRPr="00AE2B4A">
        <w:t>’</w:t>
      </w:r>
      <w:r w:rsidRPr="00AE2B4A">
        <w:t>s analysis of water quality data supplied by state water agencies, the highest concentration being 0.015</w:t>
      </w:r>
      <w:r w:rsidR="00DB29E6" w:rsidRPr="00AE2B4A">
        <w:t> mg/L</w:t>
      </w:r>
      <w:r w:rsidRPr="00AE2B4A">
        <w:t>.</w:t>
      </w:r>
    </w:p>
    <w:p w14:paraId="24E30396" w14:textId="77777777" w:rsidR="007C5F48" w:rsidRPr="00AE2B4A" w:rsidRDefault="007C5F48" w:rsidP="005B51CA"/>
    <w:p w14:paraId="24E30397" w14:textId="77777777" w:rsidR="007C5F48" w:rsidRPr="00AE2B4A" w:rsidRDefault="007C5F48" w:rsidP="00340727">
      <w:pPr>
        <w:keepNext/>
      </w:pPr>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1,2-dichloroethane between 2013 and 2015, and found 853</w:t>
      </w:r>
      <w:r w:rsidR="00E4453A" w:rsidRPr="00AE2B4A">
        <w:t> samples</w:t>
      </w:r>
      <w:r w:rsidRPr="00AE2B4A">
        <w:t xml:space="preserve"> exceeded the minimum reporting level (MRL) of 0.03</w:t>
      </w:r>
      <w:r w:rsidR="00D70CA2" w:rsidRPr="00AE2B4A">
        <w:t> µg/L</w:t>
      </w:r>
      <w:r w:rsidRPr="00AE2B4A">
        <w:t>.</w:t>
      </w:r>
    </w:p>
    <w:p w14:paraId="24E30398" w14:textId="77777777" w:rsidR="007C5F48" w:rsidRPr="00AE2B4A" w:rsidRDefault="007C5F48" w:rsidP="005B51CA"/>
    <w:p w14:paraId="24E30399" w14:textId="77777777" w:rsidR="007C5F48" w:rsidRPr="00AE2B4A" w:rsidRDefault="00A31C82" w:rsidP="00A31C82">
      <w:pPr>
        <w:pStyle w:val="Heading3"/>
      </w:pPr>
      <w:r w:rsidRPr="00AE2B4A">
        <w:t>Removal methods</w:t>
      </w:r>
    </w:p>
    <w:p w14:paraId="24E3039A" w14:textId="77777777" w:rsidR="007C5F48" w:rsidRPr="00AE2B4A" w:rsidRDefault="007C5F48" w:rsidP="005B51CA">
      <w:r w:rsidRPr="00AE2B4A">
        <w:t>Some removal of 1,2-dichloroethane can be achieved by adsorption on to granular activated carbon, although the adsorption is relatively weak.</w:t>
      </w:r>
      <w:r w:rsidR="00817BC2" w:rsidRPr="00AE2B4A">
        <w:t xml:space="preserve"> </w:t>
      </w:r>
      <w:r w:rsidRPr="00AE2B4A">
        <w:t>Some removal is also achievable by air-stripping.</w:t>
      </w:r>
    </w:p>
    <w:p w14:paraId="24E3039B" w14:textId="77777777" w:rsidR="007C5F48" w:rsidRPr="00AE2B4A" w:rsidRDefault="007C5F48" w:rsidP="005B51CA"/>
    <w:p w14:paraId="24E3039C" w14:textId="77777777" w:rsidR="007C5F48" w:rsidRPr="00AE2B4A" w:rsidRDefault="007C5F48" w:rsidP="005B51CA">
      <w:pPr>
        <w:rPr>
          <w:szCs w:val="24"/>
        </w:rPr>
      </w:pPr>
      <w:r w:rsidRPr="00AE2B4A">
        <w:rPr>
          <w:szCs w:val="24"/>
        </w:rPr>
        <w:t>WRF (2014) reports that 1,2-dichloroethane is characterised with a low Henry</w:t>
      </w:r>
      <w:r w:rsidR="00817BC2" w:rsidRPr="00AE2B4A">
        <w:rPr>
          <w:szCs w:val="24"/>
        </w:rPr>
        <w:t>’</w:t>
      </w:r>
      <w:r w:rsidRPr="00AE2B4A">
        <w:rPr>
          <w:szCs w:val="24"/>
        </w:rPr>
        <w:t>s law constant (0.0397 dimensionless air/water at 20°C).</w:t>
      </w:r>
      <w:r w:rsidR="00817BC2" w:rsidRPr="00AE2B4A">
        <w:rPr>
          <w:szCs w:val="24"/>
        </w:rPr>
        <w:t xml:space="preserve"> </w:t>
      </w:r>
      <w:r w:rsidRPr="00AE2B4A">
        <w:rPr>
          <w:szCs w:val="24"/>
        </w:rPr>
        <w:t>Low profile air stripping is very effective for 1,2-dichloroethane removal at high air to water ratios (about 600) at all examined temperatures.</w:t>
      </w:r>
      <w:r w:rsidR="00817BC2" w:rsidRPr="00AE2B4A">
        <w:rPr>
          <w:szCs w:val="24"/>
        </w:rPr>
        <w:t xml:space="preserve"> </w:t>
      </w:r>
      <w:r w:rsidRPr="00AE2B4A">
        <w:rPr>
          <w:szCs w:val="24"/>
        </w:rPr>
        <w:t>The removal efficiency was still high at air to water ratios of about 150</w:t>
      </w:r>
      <w:r w:rsidR="00340727" w:rsidRPr="00AE2B4A">
        <w:rPr>
          <w:szCs w:val="24"/>
        </w:rPr>
        <w:t>–</w:t>
      </w:r>
      <w:r w:rsidRPr="00AE2B4A">
        <w:rPr>
          <w:szCs w:val="24"/>
        </w:rPr>
        <w:t>167.</w:t>
      </w:r>
      <w:r w:rsidR="00817BC2" w:rsidRPr="00AE2B4A">
        <w:rPr>
          <w:szCs w:val="24"/>
        </w:rPr>
        <w:t xml:space="preserve"> </w:t>
      </w:r>
      <w:r w:rsidRPr="00AE2B4A">
        <w:rPr>
          <w:szCs w:val="24"/>
        </w:rPr>
        <w:t>100</w:t>
      </w:r>
      <w:r w:rsidR="00E4453A" w:rsidRPr="00AE2B4A">
        <w:rPr>
          <w:szCs w:val="24"/>
        </w:rPr>
        <w:t> percent</w:t>
      </w:r>
      <w:r w:rsidRPr="00AE2B4A">
        <w:rPr>
          <w:szCs w:val="24"/>
        </w:rPr>
        <w:t xml:space="preserve"> removal was achieved at 20°C (150 air to water ratio), 99.5</w:t>
      </w:r>
      <w:r w:rsidR="00E4453A" w:rsidRPr="00AE2B4A">
        <w:rPr>
          <w:szCs w:val="24"/>
        </w:rPr>
        <w:t> percent</w:t>
      </w:r>
      <w:r w:rsidRPr="00AE2B4A">
        <w:rPr>
          <w:szCs w:val="24"/>
        </w:rPr>
        <w:t xml:space="preserve"> removal efficiency at 12°C (167 air to water ratio), and 99</w:t>
      </w:r>
      <w:r w:rsidR="00E4453A" w:rsidRPr="00AE2B4A">
        <w:rPr>
          <w:szCs w:val="24"/>
        </w:rPr>
        <w:t> percent</w:t>
      </w:r>
      <w:r w:rsidRPr="00AE2B4A">
        <w:rPr>
          <w:szCs w:val="24"/>
        </w:rPr>
        <w:t xml:space="preserve"> at 4°C (162 air to water ratio).</w:t>
      </w:r>
      <w:r w:rsidR="00817BC2" w:rsidRPr="00AE2B4A">
        <w:rPr>
          <w:szCs w:val="24"/>
        </w:rPr>
        <w:t xml:space="preserve"> </w:t>
      </w:r>
      <w:r w:rsidRPr="00AE2B4A">
        <w:rPr>
          <w:szCs w:val="24"/>
        </w:rPr>
        <w:t>Because of the low Henry</w:t>
      </w:r>
      <w:r w:rsidR="00817BC2" w:rsidRPr="00AE2B4A">
        <w:rPr>
          <w:szCs w:val="24"/>
        </w:rPr>
        <w:t>’</w:t>
      </w:r>
      <w:r w:rsidRPr="00AE2B4A">
        <w:rPr>
          <w:szCs w:val="24"/>
        </w:rPr>
        <w:t>s law constant, the effect of temperature became more significant at lower air to water ratios.</w:t>
      </w:r>
      <w:r w:rsidR="00817BC2" w:rsidRPr="00AE2B4A">
        <w:rPr>
          <w:szCs w:val="24"/>
        </w:rPr>
        <w:t xml:space="preserve"> </w:t>
      </w:r>
      <w:r w:rsidRPr="00AE2B4A">
        <w:rPr>
          <w:szCs w:val="24"/>
        </w:rPr>
        <w:t>At air to water ratio of about 70, the removal efficiency dropped to 95.9</w:t>
      </w:r>
      <w:r w:rsidR="00E4453A" w:rsidRPr="00AE2B4A">
        <w:rPr>
          <w:szCs w:val="24"/>
        </w:rPr>
        <w:t> percent</w:t>
      </w:r>
      <w:r w:rsidRPr="00AE2B4A">
        <w:rPr>
          <w:szCs w:val="24"/>
        </w:rPr>
        <w:t xml:space="preserve"> and 84.1</w:t>
      </w:r>
      <w:r w:rsidR="00E4453A" w:rsidRPr="00AE2B4A">
        <w:rPr>
          <w:szCs w:val="24"/>
        </w:rPr>
        <w:t> percent</w:t>
      </w:r>
      <w:r w:rsidRPr="00AE2B4A">
        <w:rPr>
          <w:szCs w:val="24"/>
        </w:rPr>
        <w:t xml:space="preserve"> for the 12°C and the 4°C.</w:t>
      </w:r>
      <w:r w:rsidR="00817BC2" w:rsidRPr="00AE2B4A">
        <w:rPr>
          <w:szCs w:val="24"/>
        </w:rPr>
        <w:t xml:space="preserve"> </w:t>
      </w:r>
      <w:r w:rsidRPr="00AE2B4A">
        <w:rPr>
          <w:szCs w:val="24"/>
        </w:rPr>
        <w:t>The efficiency dropped further at the lowest air to water ratio of about 53 to 91.4</w:t>
      </w:r>
      <w:r w:rsidR="00E4453A" w:rsidRPr="00AE2B4A">
        <w:rPr>
          <w:szCs w:val="24"/>
        </w:rPr>
        <w:t> percent</w:t>
      </w:r>
      <w:r w:rsidRPr="00AE2B4A">
        <w:rPr>
          <w:szCs w:val="24"/>
        </w:rPr>
        <w:t>, 83.1</w:t>
      </w:r>
      <w:r w:rsidR="00E4453A" w:rsidRPr="00AE2B4A">
        <w:rPr>
          <w:szCs w:val="24"/>
        </w:rPr>
        <w:t> percent</w:t>
      </w:r>
      <w:r w:rsidRPr="00AE2B4A">
        <w:rPr>
          <w:szCs w:val="24"/>
        </w:rPr>
        <w:t>, and 59.9</w:t>
      </w:r>
      <w:r w:rsidR="00E4453A" w:rsidRPr="00AE2B4A">
        <w:rPr>
          <w:szCs w:val="24"/>
        </w:rPr>
        <w:t> percent</w:t>
      </w:r>
      <w:r w:rsidRPr="00AE2B4A">
        <w:rPr>
          <w:szCs w:val="24"/>
        </w:rPr>
        <w:t xml:space="preserve"> at 25°C, 12°C, and 4°C respectively.</w:t>
      </w:r>
    </w:p>
    <w:p w14:paraId="24E3039D" w14:textId="77777777" w:rsidR="007C5F48" w:rsidRPr="00AE2B4A" w:rsidRDefault="007C5F48" w:rsidP="005B51CA"/>
    <w:p w14:paraId="24E3039E" w14:textId="77777777" w:rsidR="007C5F48" w:rsidRPr="00AE2B4A" w:rsidRDefault="00A31C82" w:rsidP="00A31C82">
      <w:pPr>
        <w:pStyle w:val="Heading3"/>
      </w:pPr>
      <w:r w:rsidRPr="00AE2B4A">
        <w:t>Analytical methods</w:t>
      </w:r>
    </w:p>
    <w:p w14:paraId="24E3039F" w14:textId="77777777" w:rsidR="007C5F48" w:rsidRPr="00AE2B4A" w:rsidRDefault="00236B49" w:rsidP="00236B49">
      <w:pPr>
        <w:pStyle w:val="Heading4"/>
      </w:pPr>
      <w:r w:rsidRPr="00AE2B4A">
        <w:t>Referee method</w:t>
      </w:r>
    </w:p>
    <w:p w14:paraId="24E303A0" w14:textId="77777777" w:rsidR="007C5F48" w:rsidRPr="00AE2B4A" w:rsidRDefault="007C5F48" w:rsidP="005B51CA">
      <w:r w:rsidRPr="00AE2B4A">
        <w:t>Purge and Trap Capillary Column Gas Chromatographic/Mass Spectrometric Method (APHA 6200B, EPA 524.2).</w:t>
      </w:r>
    </w:p>
    <w:p w14:paraId="24E303A1" w14:textId="77777777" w:rsidR="007C5F48" w:rsidRPr="00AE2B4A" w:rsidRDefault="007C5F48" w:rsidP="005B51CA"/>
    <w:p w14:paraId="24E303A2" w14:textId="77777777" w:rsidR="007C5F48" w:rsidRPr="00AE2B4A" w:rsidRDefault="00236B49" w:rsidP="00236B49">
      <w:pPr>
        <w:pStyle w:val="Heading4"/>
      </w:pPr>
      <w:r w:rsidRPr="00AE2B4A">
        <w:t>Some alternative methods</w:t>
      </w:r>
    </w:p>
    <w:p w14:paraId="24E303A3" w14:textId="77777777" w:rsidR="007C5F48" w:rsidRPr="00AE2B4A" w:rsidRDefault="007C5F48" w:rsidP="00340727">
      <w:pPr>
        <w:ind w:left="567" w:hanging="567"/>
      </w:pPr>
      <w:r w:rsidRPr="00AE2B4A">
        <w:t>1.</w:t>
      </w:r>
      <w:r w:rsidRPr="00AE2B4A">
        <w:tab/>
        <w:t>Purge and Trap Capillary-Column Gas Chromatographic Method (APHA 6200C, EPA 502.2).</w:t>
      </w:r>
    </w:p>
    <w:p w14:paraId="24E303A4" w14:textId="77777777" w:rsidR="007C5F48" w:rsidRPr="00AE2B4A" w:rsidRDefault="007C5F48" w:rsidP="005B51CA"/>
    <w:p w14:paraId="24E303A5" w14:textId="77777777" w:rsidR="007C5F48" w:rsidRPr="00AE2B4A" w:rsidRDefault="00A31C82" w:rsidP="00A31C82">
      <w:pPr>
        <w:pStyle w:val="Heading3"/>
      </w:pPr>
      <w:r w:rsidRPr="00AE2B4A">
        <w:t>Health considerations</w:t>
      </w:r>
    </w:p>
    <w:p w14:paraId="24E303A6" w14:textId="77777777" w:rsidR="007C5F48" w:rsidRPr="00AE2B4A" w:rsidRDefault="007C5F48" w:rsidP="005B51CA">
      <w:r w:rsidRPr="00AE2B4A">
        <w:rPr>
          <w:color w:val="000000"/>
          <w:szCs w:val="24"/>
        </w:rPr>
        <w:t>Inhalation appears to be the primary route of exposure to 1,2-dichloroethane.</w:t>
      </w:r>
      <w:r w:rsidR="00817BC2" w:rsidRPr="00AE2B4A">
        <w:rPr>
          <w:color w:val="000000"/>
          <w:szCs w:val="24"/>
        </w:rPr>
        <w:t xml:space="preserve"> </w:t>
      </w:r>
      <w:r w:rsidRPr="00AE2B4A">
        <w:rPr>
          <w:szCs w:val="24"/>
        </w:rPr>
        <w:t>1,2</w:t>
      </w:r>
      <w:r w:rsidR="00340727" w:rsidRPr="00AE2B4A">
        <w:rPr>
          <w:szCs w:val="24"/>
        </w:rPr>
        <w:noBreakHyphen/>
      </w:r>
      <w:r w:rsidRPr="00AE2B4A">
        <w:rPr>
          <w:szCs w:val="24"/>
        </w:rPr>
        <w:t>Dichloroethane</w:t>
      </w:r>
      <w:r w:rsidRPr="00AE2B4A">
        <w:t xml:space="preserve"> is absorbed readily through the lungs, skin and </w:t>
      </w:r>
      <w:r w:rsidR="003C055F" w:rsidRPr="00AE2B4A">
        <w:t xml:space="preserve">gastrointestinal </w:t>
      </w:r>
      <w:r w:rsidRPr="00AE2B4A">
        <w:t>tract.</w:t>
      </w:r>
      <w:r w:rsidR="00817BC2" w:rsidRPr="00AE2B4A">
        <w:t xml:space="preserve"> </w:t>
      </w:r>
      <w:r w:rsidRPr="00AE2B4A">
        <w:t>It appears to be distributed readily following oral or inhalation exposure, with accumulation in the liver and kidneys.</w:t>
      </w:r>
      <w:r w:rsidR="00817BC2" w:rsidRPr="00AE2B4A">
        <w:t xml:space="preserve"> </w:t>
      </w:r>
      <w:r w:rsidRPr="00AE2B4A">
        <w:t>1,2-Dichloroethane crosses the blood-brain barrier and the placenta and it has been detected in human milk following occupational exposure.</w:t>
      </w:r>
      <w:r w:rsidR="00817BC2" w:rsidRPr="00AE2B4A">
        <w:t xml:space="preserve"> </w:t>
      </w:r>
      <w:r w:rsidRPr="00AE2B4A">
        <w:t>Excretion of absorbed 1,2-dichloroethane occurs rapidly, mainly in the urine and expired air.</w:t>
      </w:r>
    </w:p>
    <w:p w14:paraId="24E303A7" w14:textId="77777777" w:rsidR="007C5F48" w:rsidRPr="00AE2B4A" w:rsidRDefault="007C5F48" w:rsidP="005B51CA"/>
    <w:p w14:paraId="24E303A8" w14:textId="77777777" w:rsidR="007C5F48" w:rsidRPr="00AE2B4A" w:rsidRDefault="007C5F48" w:rsidP="005B51CA">
      <w:r w:rsidRPr="00AE2B4A">
        <w:t>In humans, acute oral exposure to 1,2-dichloroethane is reported to cause central nervous system, hepatic, gastro-intestinal, respiratory, renal and cardiovascular effects.</w:t>
      </w:r>
      <w:r w:rsidR="00817BC2" w:rsidRPr="00AE2B4A">
        <w:t xml:space="preserve"> </w:t>
      </w:r>
      <w:r w:rsidRPr="00AE2B4A">
        <w:t>Death following acute intoxication is most often attributed to cardiovascular or respiratory failure.</w:t>
      </w:r>
      <w:r w:rsidR="00817BC2" w:rsidRPr="00AE2B4A">
        <w:t xml:space="preserve"> </w:t>
      </w:r>
      <w:r w:rsidRPr="00AE2B4A">
        <w:t>Repeated inhalation exposures in the workplace result in anorexia, nausea, vomiting, weakness and fatigue, nervousness, epigastric pain and irritation of the respiratory tract and eyes.</w:t>
      </w:r>
    </w:p>
    <w:p w14:paraId="24E303A9" w14:textId="77777777" w:rsidR="007C5F48" w:rsidRPr="00AE2B4A" w:rsidRDefault="007C5F48" w:rsidP="005B51CA"/>
    <w:p w14:paraId="24E303AA" w14:textId="77777777" w:rsidR="007C5F48" w:rsidRPr="00AE2B4A" w:rsidRDefault="007C5F48" w:rsidP="005B51CA">
      <w:pPr>
        <w:rPr>
          <w:szCs w:val="24"/>
        </w:rPr>
      </w:pPr>
      <w:r w:rsidRPr="00AE2B4A">
        <w:t xml:space="preserve">1,2-Dichloroethane has exhibited mutagenic activity in tests with different strains of bacteria, and its </w:t>
      </w:r>
      <w:r w:rsidRPr="00AE2B4A">
        <w:rPr>
          <w:szCs w:val="24"/>
        </w:rPr>
        <w:t>metabolites are known to be strongly mutagenic.</w:t>
      </w:r>
      <w:r w:rsidR="00817BC2" w:rsidRPr="00AE2B4A">
        <w:rPr>
          <w:szCs w:val="24"/>
        </w:rPr>
        <w:t xml:space="preserve"> </w:t>
      </w:r>
      <w:r w:rsidRPr="00AE2B4A">
        <w:rPr>
          <w:szCs w:val="24"/>
        </w:rPr>
        <w:t xml:space="preserve">1,2-Dichloroethane has been consistently genotoxic in numerous </w:t>
      </w:r>
      <w:r w:rsidRPr="00AE2B4A">
        <w:rPr>
          <w:i/>
          <w:iCs/>
          <w:szCs w:val="24"/>
        </w:rPr>
        <w:t xml:space="preserve">in vitro </w:t>
      </w:r>
      <w:r w:rsidRPr="00AE2B4A">
        <w:rPr>
          <w:szCs w:val="24"/>
        </w:rPr>
        <w:t>assays in prokaryotes, fungi, and mammalian (including human) cells.</w:t>
      </w:r>
      <w:r w:rsidR="00817BC2" w:rsidRPr="00AE2B4A">
        <w:rPr>
          <w:szCs w:val="24"/>
        </w:rPr>
        <w:t xml:space="preserve"> </w:t>
      </w:r>
      <w:r w:rsidRPr="00AE2B4A">
        <w:rPr>
          <w:szCs w:val="24"/>
        </w:rPr>
        <w:t xml:space="preserve">Similarly, results were consistently positive for genotoxic activity (as well as binding to </w:t>
      </w:r>
      <w:smartTag w:uri="urn:schemas-microsoft-com:office:smarttags" w:element="stockticker">
        <w:r w:rsidRPr="00AE2B4A">
          <w:rPr>
            <w:szCs w:val="24"/>
          </w:rPr>
          <w:t>DNA</w:t>
        </w:r>
      </w:smartTag>
      <w:r w:rsidRPr="00AE2B4A">
        <w:rPr>
          <w:szCs w:val="24"/>
        </w:rPr>
        <w:t xml:space="preserve">) in </w:t>
      </w:r>
      <w:r w:rsidRPr="00AE2B4A">
        <w:rPr>
          <w:i/>
          <w:iCs/>
          <w:szCs w:val="24"/>
        </w:rPr>
        <w:t xml:space="preserve">in vivo </w:t>
      </w:r>
      <w:r w:rsidRPr="00AE2B4A">
        <w:rPr>
          <w:szCs w:val="24"/>
        </w:rPr>
        <w:t>studies in rats, mice, and insects.</w:t>
      </w:r>
    </w:p>
    <w:p w14:paraId="24E303AB" w14:textId="77777777" w:rsidR="007C5F48" w:rsidRPr="00AE2B4A" w:rsidRDefault="007C5F48" w:rsidP="005B51CA"/>
    <w:p w14:paraId="24E303AC" w14:textId="77777777" w:rsidR="007C5F48" w:rsidRPr="00AE2B4A" w:rsidRDefault="007C5F48" w:rsidP="005B51CA">
      <w:r w:rsidRPr="00AE2B4A">
        <w:t>A 13-week feeding and drinking study with 1,2-dichloroethane using rats and mice reported increased kidney and liver weights at high doses (4</w:t>
      </w:r>
      <w:r w:rsidR="00340727" w:rsidRPr="00AE2B4A">
        <w:t>,</w:t>
      </w:r>
      <w:r w:rsidRPr="00AE2B4A">
        <w:t>000</w:t>
      </w:r>
      <w:r w:rsidR="00DB29E6" w:rsidRPr="00AE2B4A">
        <w:t> mg/L</w:t>
      </w:r>
      <w:r w:rsidRPr="00AE2B4A">
        <w:t>).</w:t>
      </w:r>
      <w:r w:rsidR="00817BC2" w:rsidRPr="00AE2B4A">
        <w:t xml:space="preserve"> </w:t>
      </w:r>
      <w:r w:rsidRPr="00AE2B4A">
        <w:t>No increase in the incidence of tumours or lesions was observed in mice or rats, but female rats exhibited an increase in the incidence of kidney lesions.</w:t>
      </w:r>
    </w:p>
    <w:p w14:paraId="24E303AD" w14:textId="77777777" w:rsidR="007C5F48" w:rsidRPr="00AE2B4A" w:rsidRDefault="007C5F48" w:rsidP="005B51CA"/>
    <w:p w14:paraId="24E303AE" w14:textId="77777777" w:rsidR="007C5F48" w:rsidRPr="00AE2B4A" w:rsidRDefault="007C5F48" w:rsidP="005B51CA">
      <w:r w:rsidRPr="00AE2B4A">
        <w:t>Male rats fed 1,2-dichloroethane five times per week for 78 weeks were reported to have a significant increase in tumours of the forestomach and circulatory system.</w:t>
      </w:r>
      <w:r w:rsidR="00817BC2" w:rsidRPr="00AE2B4A">
        <w:t xml:space="preserve"> </w:t>
      </w:r>
      <w:r w:rsidRPr="00AE2B4A">
        <w:t>The same study reported tumours of the mammary glands in female rats.</w:t>
      </w:r>
    </w:p>
    <w:p w14:paraId="24E303AF" w14:textId="77777777" w:rsidR="007C5F48" w:rsidRPr="00AE2B4A" w:rsidRDefault="007C5F48" w:rsidP="005B51CA"/>
    <w:p w14:paraId="24E303B0" w14:textId="77777777" w:rsidR="007C5F48" w:rsidRPr="00AE2B4A" w:rsidRDefault="007C5F48" w:rsidP="005B51CA">
      <w:r w:rsidRPr="00AE2B4A">
        <w:t>The lowest NOAEL for subchronic oral exposure by gavage is assumed to be 120 and 150</w:t>
      </w:r>
      <w:r w:rsidR="00DB29E6" w:rsidRPr="00AE2B4A">
        <w:t> mg/kg</w:t>
      </w:r>
      <w:r w:rsidRPr="00AE2B4A">
        <w:t xml:space="preserve"> bw/d for male and female rats, respectively, based on treatment-related effects in the forestomach and clinical symptoms, while the chronic oral NOAEL of about 25</w:t>
      </w:r>
      <w:r w:rsidR="00DB29E6" w:rsidRPr="00AE2B4A">
        <w:t> mg/kg</w:t>
      </w:r>
      <w:r w:rsidRPr="00AE2B4A">
        <w:t xml:space="preserve"> bw is equivalent to the highest dose administered to rats for two years in the diet (OECD 2004).</w:t>
      </w:r>
    </w:p>
    <w:p w14:paraId="24E303B1" w14:textId="77777777" w:rsidR="007C5F48" w:rsidRPr="00AE2B4A" w:rsidRDefault="007C5F48" w:rsidP="005B51CA"/>
    <w:p w14:paraId="24E303B2" w14:textId="77777777" w:rsidR="007C5F48" w:rsidRPr="00AE2B4A" w:rsidRDefault="007C5F48" w:rsidP="005B51CA">
      <w:r w:rsidRPr="00AE2B4A">
        <w:t xml:space="preserve">The International Agency for Research on Cancer has classified 1,2-dichloroethane in </w:t>
      </w:r>
      <w:r w:rsidR="002B6151" w:rsidRPr="00AE2B4A">
        <w:t>Group 2B</w:t>
      </w:r>
      <w:r w:rsidRPr="00AE2B4A">
        <w:t xml:space="preserve"> (possibly carcinogenic to humans).</w:t>
      </w:r>
      <w:r w:rsidR="00817BC2" w:rsidRPr="00AE2B4A">
        <w:t xml:space="preserve"> </w:t>
      </w:r>
      <w:r w:rsidRPr="00AE2B4A">
        <w:t>It has been shown to produce statistically significant increases in a number of tumour types in laboratory animals, including the relatively rare haemangiosarcoma, and the balance of evidence indicates that it is relatively genotoxic.</w:t>
      </w:r>
      <w:r w:rsidR="00817BC2" w:rsidRPr="00AE2B4A">
        <w:t xml:space="preserve"> </w:t>
      </w:r>
      <w:r w:rsidRPr="00AE2B4A">
        <w:t>USEPA (1987) classified 1,2-dichloroethane B2: probable human carcinogen.</w:t>
      </w:r>
    </w:p>
    <w:p w14:paraId="24E303B3" w14:textId="77777777" w:rsidR="007C5F48" w:rsidRPr="00AE2B4A" w:rsidRDefault="007C5F48" w:rsidP="005B51CA"/>
    <w:p w14:paraId="24E303B4" w14:textId="77777777" w:rsidR="007C5F48" w:rsidRPr="00AE2B4A" w:rsidRDefault="007C5F48" w:rsidP="005B51CA">
      <w:r w:rsidRPr="00AE2B4A">
        <w:t>1,2-Dichloroethane appears on the State of California EPA list of chemicals known to cause cancer or reproductive toxicity as at December 2008.</w:t>
      </w:r>
      <w:r w:rsidR="00817BC2" w:rsidRPr="00AE2B4A">
        <w:t xml:space="preserve"> </w:t>
      </w:r>
      <w:r w:rsidRPr="00AE2B4A">
        <w:t>The USEPA (2009/2011) quotes a health advisory of 0.04</w:t>
      </w:r>
      <w:r w:rsidR="00DB29E6" w:rsidRPr="00AE2B4A">
        <w:t> mg/L</w:t>
      </w:r>
      <w:r w:rsidRPr="00AE2B4A">
        <w:t xml:space="preserve"> for 1,2-dichloroethane, representing a 10</w:t>
      </w:r>
      <w:r w:rsidRPr="00AE2B4A">
        <w:rPr>
          <w:vertAlign w:val="superscript"/>
        </w:rPr>
        <w:t>-4</w:t>
      </w:r>
      <w:r w:rsidRPr="00AE2B4A">
        <w:t xml:space="preserve"> cancer risk.</w:t>
      </w:r>
    </w:p>
    <w:p w14:paraId="24E303B5" w14:textId="77777777" w:rsidR="007C5F48" w:rsidRPr="00AE2B4A" w:rsidRDefault="007C5F48" w:rsidP="005B51CA"/>
    <w:p w14:paraId="24E303B6" w14:textId="77777777" w:rsidR="007C5F48" w:rsidRPr="00AE2B4A" w:rsidRDefault="007C5F48" w:rsidP="005B51CA">
      <w:r w:rsidRPr="00AE2B4A">
        <w:t xml:space="preserve">As at July 2013 ATSDR (see </w:t>
      </w:r>
      <w:hyperlink r:id="rId99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0.2</w:t>
      </w:r>
      <w:r w:rsidR="00DB29E6" w:rsidRPr="00AE2B4A">
        <w:t> mg/kg</w:t>
      </w:r>
      <w:r w:rsidRPr="00AE2B4A">
        <w:t>/day for intermediate-duration oral exposure</w:t>
      </w:r>
      <w:r w:rsidR="00340727" w:rsidRPr="00AE2B4A">
        <w:br/>
      </w:r>
      <w:r w:rsidRPr="00AE2B4A">
        <w:t>(</w:t>
      </w:r>
      <w:r w:rsidR="00482D6C" w:rsidRPr="00AE2B4A">
        <w:t>15–364 days</w:t>
      </w:r>
      <w:r w:rsidRPr="00AE2B4A">
        <w:t>) to 1,2-dichloroethane.</w:t>
      </w:r>
    </w:p>
    <w:p w14:paraId="24E303B7" w14:textId="77777777" w:rsidR="007C5F48" w:rsidRPr="00AE2B4A" w:rsidRDefault="007C5F48" w:rsidP="005B51CA"/>
    <w:p w14:paraId="24E303B8" w14:textId="77777777" w:rsidR="007C5F48" w:rsidRPr="00AE2B4A" w:rsidRDefault="00A31C82" w:rsidP="0099026D">
      <w:pPr>
        <w:pStyle w:val="Heading3"/>
      </w:pPr>
      <w:r w:rsidRPr="00AE2B4A">
        <w:t xml:space="preserve">Derivation of </w:t>
      </w:r>
      <w:r w:rsidR="0099026D" w:rsidRPr="00AE2B4A">
        <w:t>Maximum Acceptable Value</w:t>
      </w:r>
    </w:p>
    <w:p w14:paraId="24E303B9" w14:textId="77777777" w:rsidR="007C5F48" w:rsidRPr="00AE2B4A" w:rsidRDefault="007C5F48" w:rsidP="00340727">
      <w:pPr>
        <w:keepLines/>
      </w:pPr>
      <w:r w:rsidRPr="00AE2B4A">
        <w:t>As the balance of evidence indicates that 1,2-dichloroethane is potentially genotoxic and there are no suitable long-term studies on which to base a tolerable daily intake, the MAV for 1,2-dichloroethane in drinking-water was calculated using an extrapolation model.</w:t>
      </w:r>
      <w:r w:rsidR="00817BC2" w:rsidRPr="00AE2B4A">
        <w:t xml:space="preserve"> </w:t>
      </w:r>
      <w:r w:rsidRPr="00AE2B4A">
        <w:t>On the basis of haemangiosarcomas observed in male rats in a 78</w:t>
      </w:r>
      <w:r w:rsidR="00340727" w:rsidRPr="00AE2B4A">
        <w:noBreakHyphen/>
      </w:r>
      <w:r w:rsidRPr="00AE2B4A">
        <w:t>week gavage study, and applying the linearised multistage model, it was determined that a concentration of 1,2-dichloroethane in drinking-water of 0.03</w:t>
      </w:r>
      <w:r w:rsidR="00DB29E6" w:rsidRPr="00AE2B4A">
        <w:t> mg/L</w:t>
      </w:r>
      <w:r w:rsidRPr="00AE2B4A">
        <w:t xml:space="preserve"> corresponds to a life-time risk of one additional cancer per </w:t>
      </w:r>
      <w:r w:rsidR="00340727" w:rsidRPr="00AE2B4A">
        <w:t>100,000</w:t>
      </w:r>
      <w:r w:rsidRPr="00AE2B4A">
        <w:t xml:space="preserve"> (1</w:t>
      </w:r>
      <w:r w:rsidR="00340727" w:rsidRPr="00AE2B4A">
        <w:t>0</w:t>
      </w:r>
      <w:r w:rsidR="00340727" w:rsidRPr="00AE2B4A">
        <w:rPr>
          <w:vertAlign w:val="superscript"/>
        </w:rPr>
        <w:t>-5</w:t>
      </w:r>
      <w:r w:rsidRPr="00AE2B4A">
        <w:t>).</w:t>
      </w:r>
    </w:p>
    <w:p w14:paraId="24E303BA" w14:textId="77777777" w:rsidR="007C5F48" w:rsidRPr="00AE2B4A" w:rsidRDefault="007C5F48" w:rsidP="005B51CA">
      <w:pPr>
        <w:rPr>
          <w:bCs/>
        </w:rPr>
      </w:pPr>
    </w:p>
    <w:p w14:paraId="24E303BB"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short-term and </w:t>
      </w:r>
      <w:r w:rsidR="00AA349A" w:rsidRPr="00AE2B4A">
        <w:t>subchronic</w:t>
      </w:r>
      <w:r w:rsidRPr="00AE2B4A">
        <w:t xml:space="preserve"> limits are 0.2</w:t>
      </w:r>
      <w:r w:rsidR="00DB29E6" w:rsidRPr="00AE2B4A">
        <w:t> mg/L</w:t>
      </w:r>
      <w:r w:rsidRPr="00AE2B4A">
        <w:t>.</w:t>
      </w:r>
      <w:r w:rsidR="00817BC2" w:rsidRPr="00AE2B4A">
        <w:t xml:space="preserve"> </w:t>
      </w:r>
      <w:r w:rsidRPr="00AE2B4A">
        <w:t>The chronic limit is 0.06</w:t>
      </w:r>
      <w:r w:rsidR="00DB29E6" w:rsidRPr="00AE2B4A">
        <w:t> mg/L</w:t>
      </w:r>
      <w:r w:rsidRPr="00AE2B4A">
        <w:t>.</w:t>
      </w:r>
      <w:r w:rsidR="00817BC2" w:rsidRPr="00AE2B4A">
        <w:t xml:space="preserve"> </w:t>
      </w:r>
      <w:r w:rsidRPr="00AE2B4A">
        <w:t>The cancer health risk limit for 1,2-dichloroethane is 0.001</w:t>
      </w:r>
      <w:r w:rsidR="00DB29E6" w:rsidRPr="00AE2B4A">
        <w:t> mg/L</w:t>
      </w:r>
      <w:r w:rsidRPr="00AE2B4A">
        <w:t>.</w:t>
      </w:r>
    </w:p>
    <w:p w14:paraId="24E303BC" w14:textId="77777777" w:rsidR="007C5F48" w:rsidRPr="00AE2B4A" w:rsidRDefault="007C5F48" w:rsidP="005B51CA">
      <w:pPr>
        <w:rPr>
          <w:bCs/>
        </w:rPr>
      </w:pPr>
    </w:p>
    <w:p w14:paraId="24E303BD" w14:textId="77777777" w:rsidR="007C5F48" w:rsidRPr="00AE2B4A" w:rsidRDefault="00A31C82" w:rsidP="00A31C82">
      <w:pPr>
        <w:pStyle w:val="Heading3"/>
      </w:pPr>
      <w:r w:rsidRPr="00AE2B4A">
        <w:t>References</w:t>
      </w:r>
    </w:p>
    <w:p w14:paraId="24E303BE" w14:textId="77777777" w:rsidR="007C5F48" w:rsidRPr="00AE2B4A" w:rsidRDefault="00373708" w:rsidP="00340727">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3BF" w14:textId="77777777" w:rsidR="007C5F48" w:rsidRPr="00AE2B4A" w:rsidRDefault="00BE5075" w:rsidP="00340727">
      <w:pPr>
        <w:pStyle w:val="References"/>
      </w:pPr>
      <w:r w:rsidRPr="00AE2B4A">
        <w:t xml:space="preserve">ATSDR. 2010. </w:t>
      </w:r>
      <w:r w:rsidR="007C5F48" w:rsidRPr="00AE2B4A">
        <w:rPr>
          <w:i/>
        </w:rPr>
        <w:t>Toxicological Profile for 1,2-Dichloroethane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340727" w:rsidRPr="00AE2B4A">
        <w:rPr>
          <w:rStyle w:val="Hyperlink"/>
        </w:rPr>
        <w:t>.</w:t>
      </w:r>
    </w:p>
    <w:p w14:paraId="24E303C0" w14:textId="77777777" w:rsidR="007C5F48" w:rsidRPr="00AE2B4A" w:rsidRDefault="00454ECC" w:rsidP="00340727">
      <w:pPr>
        <w:pStyle w:val="References"/>
      </w:pPr>
      <w:r w:rsidRPr="00AE2B4A">
        <w:t xml:space="preserve">AWWA. 1990. </w:t>
      </w:r>
      <w:r w:rsidR="007C5F48" w:rsidRPr="00AE2B4A">
        <w:rPr>
          <w:i/>
          <w:iCs/>
        </w:rPr>
        <w:t>Water Quality and Treatment</w:t>
      </w:r>
      <w:r w:rsidR="00817BC2" w:rsidRPr="00AE2B4A">
        <w:t xml:space="preserve"> </w:t>
      </w:r>
      <w:r w:rsidR="00340727" w:rsidRPr="00AE2B4A">
        <w:t>(</w:t>
      </w:r>
      <w:r w:rsidR="007C5F48" w:rsidRPr="00AE2B4A">
        <w:t xml:space="preserve">4th </w:t>
      </w:r>
      <w:r w:rsidR="00340727" w:rsidRPr="00AE2B4A">
        <w:t>e</w:t>
      </w:r>
      <w:r w:rsidR="007C5F48" w:rsidRPr="00AE2B4A">
        <w:t>dition</w:t>
      </w:r>
      <w:r w:rsidR="00340727" w:rsidRPr="00AE2B4A">
        <w:t>)</w:t>
      </w:r>
      <w:r w:rsidR="007C5F48" w:rsidRPr="00AE2B4A">
        <w:t>. Pontius</w:t>
      </w:r>
      <w:r w:rsidR="00340727" w:rsidRPr="00AE2B4A">
        <w:t xml:space="preserve"> FW (ed)</w:t>
      </w:r>
      <w:r w:rsidR="007C5F48" w:rsidRPr="00AE2B4A">
        <w:t xml:space="preserve">, McGraw </w:t>
      </w:r>
      <w:r w:rsidR="00340727" w:rsidRPr="00AE2B4A">
        <w:t>&amp;</w:t>
      </w:r>
      <w:r w:rsidR="007C5F48" w:rsidRPr="00AE2B4A">
        <w:t xml:space="preserve"> Hill.</w:t>
      </w:r>
    </w:p>
    <w:p w14:paraId="24E303C1" w14:textId="77777777" w:rsidR="007C5F48" w:rsidRPr="00AE2B4A" w:rsidRDefault="00126CC3" w:rsidP="00340727">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00" w:history="1">
        <w:r w:rsidRPr="00AE2B4A">
          <w:rPr>
            <w:rStyle w:val="Hyperlink"/>
          </w:rPr>
          <w:t>http://eawag-bbd.ethz.ch/index.html</w:t>
        </w:r>
      </w:hyperlink>
      <w:r w:rsidR="00340727" w:rsidRPr="00AE2B4A">
        <w:rPr>
          <w:rStyle w:val="Hyperlink"/>
        </w:rPr>
        <w:t>.</w:t>
      </w:r>
    </w:p>
    <w:p w14:paraId="24E303C2" w14:textId="77777777" w:rsidR="007C5F48" w:rsidRPr="00AE2B4A" w:rsidRDefault="00126CC3" w:rsidP="00340727">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3C3" w14:textId="77777777" w:rsidR="007C5F48" w:rsidRPr="00AE2B4A" w:rsidRDefault="00126CC3" w:rsidP="0034072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01" w:history="1">
        <w:r w:rsidR="00A26AC9" w:rsidRPr="00AE2B4A">
          <w:rPr>
            <w:rStyle w:val="Hyperlink"/>
          </w:rPr>
          <w:t>http://www.ewg.org/tap-water/chemical-contaminants</w:t>
        </w:r>
      </w:hyperlink>
      <w:r w:rsidR="00340727" w:rsidRPr="00AE2B4A">
        <w:rPr>
          <w:rStyle w:val="Hyperlink"/>
        </w:rPr>
        <w:t>.</w:t>
      </w:r>
    </w:p>
    <w:p w14:paraId="24E303C4" w14:textId="77777777" w:rsidR="007C5F48" w:rsidRPr="00AE2B4A" w:rsidRDefault="00594EBC" w:rsidP="00340727">
      <w:pPr>
        <w:pStyle w:val="References"/>
      </w:pPr>
      <w:r w:rsidRPr="00AE2B4A">
        <w:t xml:space="preserve">Health Canada. 1987. </w:t>
      </w:r>
      <w:r w:rsidR="00340727" w:rsidRPr="00AE2B4A">
        <w:rPr>
          <w:i/>
        </w:rPr>
        <w:t>Guidelines for Canadian Drinking Water Quality: Guideline Technical Document – 1,2-Dichloroethane</w:t>
      </w:r>
      <w:r w:rsidR="007C5F48" w:rsidRPr="00AE2B4A">
        <w:t>.</w:t>
      </w:r>
      <w:r w:rsidR="00817BC2" w:rsidRPr="00AE2B4A">
        <w:t xml:space="preserve"> </w:t>
      </w:r>
      <w:r w:rsidR="007C5F48" w:rsidRPr="00AE2B4A">
        <w:t>5 pp.</w:t>
      </w:r>
      <w:r w:rsidR="00817BC2" w:rsidRPr="00AE2B4A">
        <w:t xml:space="preserve"> </w:t>
      </w:r>
      <w:hyperlink r:id="rId1002" w:history="1">
        <w:r w:rsidR="006D747A" w:rsidRPr="00AE2B4A">
          <w:rPr>
            <w:rStyle w:val="Hyperlink"/>
          </w:rPr>
          <w:t>http://www.hc-sc.gc.ca/ewh-semt/water-eau/index-eng.php</w:t>
        </w:r>
      </w:hyperlink>
      <w:r w:rsidR="00340727" w:rsidRPr="00AE2B4A">
        <w:rPr>
          <w:rStyle w:val="Hyperlink"/>
        </w:rPr>
        <w:t>.</w:t>
      </w:r>
    </w:p>
    <w:p w14:paraId="24E303C5" w14:textId="77777777" w:rsidR="007C5F48" w:rsidRPr="00AE2B4A" w:rsidRDefault="00DB29E6" w:rsidP="00340727">
      <w:pPr>
        <w:pStyle w:val="References"/>
      </w:pPr>
      <w:r w:rsidRPr="00AE2B4A">
        <w:t xml:space="preserve">IARC. 1999. </w:t>
      </w:r>
      <w:r w:rsidR="007C5F48" w:rsidRPr="00AE2B4A">
        <w:t>1,2-Dichloroethane.</w:t>
      </w:r>
      <w:r w:rsidR="00817BC2" w:rsidRPr="00AE2B4A">
        <w:t xml:space="preserve"> </w:t>
      </w:r>
      <w:r w:rsidR="00732105" w:rsidRPr="00AE2B4A">
        <w:rPr>
          <w:i/>
        </w:rPr>
        <w:t>IARC Monographs on the Evaluation of Carcinogenic Risks to Humans</w:t>
      </w:r>
      <w:r w:rsidR="00340727" w:rsidRPr="00AE2B4A">
        <w:rPr>
          <w:i/>
        </w:rPr>
        <w:t> </w:t>
      </w:r>
      <w:r w:rsidR="007C5F48" w:rsidRPr="00AE2B4A">
        <w:t>71</w:t>
      </w:r>
      <w:r w:rsidR="00340727"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r w:rsidR="006D747A" w:rsidRPr="00AE2B4A">
        <w:rPr>
          <w:rStyle w:val="Hyperlink"/>
        </w:rPr>
        <w:t>http://monographs.iarc.fr/</w:t>
      </w:r>
      <w:r w:rsidRPr="00AE2B4A">
        <w:rPr>
          <w:rStyle w:val="Hyperlink"/>
        </w:rPr>
        <w:t>ENG/Monographs/vol71/index.php</w:t>
      </w:r>
      <w:r w:rsidR="00340727" w:rsidRPr="00AE2B4A">
        <w:rPr>
          <w:rStyle w:val="Hyperlink"/>
        </w:rPr>
        <w:t>.</w:t>
      </w:r>
    </w:p>
    <w:p w14:paraId="24E303C6" w14:textId="77777777" w:rsidR="007C5F48" w:rsidRPr="00AE2B4A" w:rsidRDefault="00543BF3" w:rsidP="00340727">
      <w:pPr>
        <w:pStyle w:val="References"/>
      </w:pPr>
      <w:r w:rsidRPr="00AE2B4A">
        <w:t xml:space="preserve">IPCS. 1987. </w:t>
      </w:r>
      <w:r w:rsidR="007C5F48" w:rsidRPr="00AE2B4A">
        <w:t>1,2-Dichloroethane</w:t>
      </w:r>
      <w:r w:rsidR="00340727" w:rsidRPr="00AE2B4A">
        <w:t>.</w:t>
      </w:r>
      <w:r w:rsidR="007C5F48" w:rsidRPr="00AE2B4A">
        <w:t xml:space="preserve"> </w:t>
      </w:r>
      <w:r w:rsidR="00732105" w:rsidRPr="00AE2B4A">
        <w:rPr>
          <w:i/>
        </w:rPr>
        <w:t>Environmental Health Criteria</w:t>
      </w:r>
      <w:r w:rsidR="007C5F48" w:rsidRPr="00AE2B4A">
        <w:t xml:space="preserve"> 62.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40727" w:rsidRPr="00AE2B4A">
        <w:rPr>
          <w:rStyle w:val="Hyperlink"/>
        </w:rPr>
        <w:t>http://www.inchem.org/documents/ehc/ehc/ehc62.htm.</w:t>
      </w:r>
    </w:p>
    <w:p w14:paraId="24E303C7" w14:textId="77777777" w:rsidR="007C5F48" w:rsidRPr="00AE2B4A" w:rsidRDefault="00DB29E6" w:rsidP="00340727">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1,2-Dichloroethane (HSG 55).</w:t>
      </w:r>
      <w:r w:rsidR="00817BC2" w:rsidRPr="00AE2B4A">
        <w:t xml:space="preserve"> </w:t>
      </w:r>
      <w:r w:rsidR="007C5F48" w:rsidRPr="00AE2B4A">
        <w:t>IPCS, INCHEM.</w:t>
      </w:r>
      <w:r w:rsidR="00817BC2" w:rsidRPr="00AE2B4A">
        <w:t xml:space="preserve"> </w:t>
      </w:r>
      <w:hyperlink r:id="rId1003" w:history="1">
        <w:r w:rsidR="003B06C9" w:rsidRPr="00AE2B4A">
          <w:rPr>
            <w:rStyle w:val="Hyperlink"/>
          </w:rPr>
          <w:t>http://www.inchem.org/</w:t>
        </w:r>
        <w:r w:rsidRPr="00AE2B4A">
          <w:rPr>
            <w:rStyle w:val="Hyperlink"/>
          </w:rPr>
          <w:t>pages/hsg.html</w:t>
        </w:r>
      </w:hyperlink>
      <w:r w:rsidR="00340727" w:rsidRPr="00AE2B4A">
        <w:rPr>
          <w:rStyle w:val="Hyperlink"/>
        </w:rPr>
        <w:t>.</w:t>
      </w:r>
    </w:p>
    <w:p w14:paraId="24E303C8" w14:textId="77777777" w:rsidR="007C5F48" w:rsidRPr="00AE2B4A" w:rsidRDefault="00DB29E6" w:rsidP="00340727">
      <w:pPr>
        <w:pStyle w:val="References"/>
      </w:pPr>
      <w:r w:rsidRPr="00AE2B4A">
        <w:t xml:space="preserve">IPCS. 1995. </w:t>
      </w:r>
      <w:r w:rsidR="007C5F48" w:rsidRPr="00AE2B4A">
        <w:t>1,2-Dichloroethane</w:t>
      </w:r>
      <w:r w:rsidR="00340727" w:rsidRPr="00AE2B4A">
        <w:t>.</w:t>
      </w:r>
      <w:r w:rsidR="007C5F48" w:rsidRPr="00AE2B4A">
        <w:t xml:space="preserve"> </w:t>
      </w:r>
      <w:r w:rsidR="00732105" w:rsidRPr="00AE2B4A">
        <w:rPr>
          <w:i/>
        </w:rPr>
        <w:t>Environmental Health Criteria</w:t>
      </w:r>
      <w:r w:rsidR="007C5F48" w:rsidRPr="00AE2B4A">
        <w:t xml:space="preserve"> 176.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40727" w:rsidRPr="00AE2B4A">
        <w:rPr>
          <w:rStyle w:val="Hyperlink"/>
        </w:rPr>
        <w:t>http://www.inchem.org/documents/ehc/ehc/ehc176.htm.</w:t>
      </w:r>
    </w:p>
    <w:p w14:paraId="24E303C9" w14:textId="77777777" w:rsidR="007C5F48" w:rsidRPr="00AE2B4A" w:rsidRDefault="00DB29E6" w:rsidP="00340727">
      <w:pPr>
        <w:pStyle w:val="References"/>
        <w:rPr>
          <w:spacing w:val="-2"/>
        </w:rPr>
      </w:pPr>
      <w:r w:rsidRPr="00AE2B4A">
        <w:rPr>
          <w:spacing w:val="-2"/>
        </w:rPr>
        <w:t xml:space="preserve">IPCS. 1998. </w:t>
      </w:r>
      <w:r w:rsidR="007C5F48" w:rsidRPr="00AE2B4A">
        <w:rPr>
          <w:spacing w:val="-2"/>
        </w:rPr>
        <w:t>1,2-Dichloroethane.</w:t>
      </w:r>
      <w:r w:rsidR="00817BC2" w:rsidRPr="00AE2B4A">
        <w:rPr>
          <w:spacing w:val="-2"/>
        </w:rPr>
        <w:t xml:space="preserve"> </w:t>
      </w:r>
      <w:r w:rsidR="006D747A" w:rsidRPr="00AE2B4A">
        <w:rPr>
          <w:spacing w:val="-2"/>
        </w:rPr>
        <w:t>Geneva: World</w:t>
      </w:r>
      <w:r w:rsidR="007C5F48" w:rsidRPr="00AE2B4A">
        <w:rPr>
          <w:spacing w:val="-2"/>
        </w:rPr>
        <w:t xml:space="preserve"> Health Organization, International Programme on Chemical Safety (</w:t>
      </w:r>
      <w:r w:rsidR="00236B49" w:rsidRPr="00AE2B4A">
        <w:rPr>
          <w:i/>
          <w:spacing w:val="-2"/>
        </w:rPr>
        <w:t>Concise International Chemical Assessment Document</w:t>
      </w:r>
      <w:r w:rsidR="007C5F48" w:rsidRPr="00AE2B4A">
        <w:rPr>
          <w:spacing w:val="-2"/>
        </w:rPr>
        <w:t xml:space="preserve"> 1).</w:t>
      </w:r>
    </w:p>
    <w:p w14:paraId="24E303CA" w14:textId="77777777" w:rsidR="007C5F48" w:rsidRPr="00AE2B4A" w:rsidRDefault="00126CC3" w:rsidP="00340727">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340727" w:rsidRPr="00AE2B4A">
        <w:rPr>
          <w:rStyle w:val="Hyperlink"/>
        </w:rPr>
        <w:t>.</w:t>
      </w:r>
    </w:p>
    <w:p w14:paraId="24E303CB" w14:textId="77777777" w:rsidR="007C5F48" w:rsidRPr="00AE2B4A" w:rsidRDefault="00126CC3" w:rsidP="00340727">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04" w:history="1">
        <w:r w:rsidR="00A26AC9" w:rsidRPr="00AE2B4A">
          <w:rPr>
            <w:rStyle w:val="Hyperlink"/>
          </w:rPr>
          <w:t>http://www.nhmrc.gov.au/guidelines/publications/eh52</w:t>
        </w:r>
      </w:hyperlink>
      <w:r w:rsidR="00340727" w:rsidRPr="00AE2B4A">
        <w:rPr>
          <w:rStyle w:val="Hyperlink"/>
        </w:rPr>
        <w:t>.</w:t>
      </w:r>
    </w:p>
    <w:p w14:paraId="24E303CC" w14:textId="77777777" w:rsidR="007C5F48" w:rsidRPr="00AE2B4A" w:rsidRDefault="008248D4" w:rsidP="00340727">
      <w:pPr>
        <w:pStyle w:val="References"/>
      </w:pPr>
      <w:r w:rsidRPr="00AE2B4A">
        <w:t xml:space="preserve">OECD. 2004. </w:t>
      </w:r>
      <w:r w:rsidR="00543BF3" w:rsidRPr="00AE2B4A">
        <w:rPr>
          <w:i/>
        </w:rPr>
        <w:t>SIDS Initial Assessment Report</w:t>
      </w:r>
      <w:r w:rsidR="007C5F48" w:rsidRPr="00AE2B4A">
        <w:t>: p-Chlorotoluene.</w:t>
      </w:r>
      <w:r w:rsidR="00817BC2" w:rsidRPr="00AE2B4A">
        <w:t xml:space="preserve"> </w:t>
      </w:r>
      <w:r w:rsidR="007C5F48" w:rsidRPr="00AE2B4A">
        <w:t>203 pp.</w:t>
      </w:r>
      <w:r w:rsidR="00817BC2" w:rsidRPr="00AE2B4A">
        <w:t xml:space="preserve"> </w:t>
      </w:r>
      <w:r w:rsidR="007C5F48" w:rsidRPr="00AE2B4A">
        <w:t xml:space="preserve">See: </w:t>
      </w:r>
      <w:r w:rsidR="00340727" w:rsidRPr="00AE2B4A">
        <w:rPr>
          <w:rStyle w:val="Hyperlink"/>
        </w:rPr>
        <w:t>http://www.inchem.org/documents/sids/sids/DICHLOROETH.pdf</w:t>
      </w:r>
      <w:r w:rsidR="007C5F48" w:rsidRPr="00AE2B4A">
        <w:t xml:space="preserve"> or </w:t>
      </w:r>
      <w:hyperlink r:id="rId1005" w:history="1">
        <w:r w:rsidR="003B06C9" w:rsidRPr="00AE2B4A">
          <w:rPr>
            <w:rStyle w:val="Hyperlink"/>
          </w:rPr>
          <w:t>http://www.inchem.org/</w:t>
        </w:r>
        <w:r w:rsidR="00733F30" w:rsidRPr="00AE2B4A">
          <w:rPr>
            <w:rStyle w:val="Hyperlink"/>
          </w:rPr>
          <w:t>pages/sids.html</w:t>
        </w:r>
      </w:hyperlink>
      <w:r w:rsidR="00340727" w:rsidRPr="00AE2B4A">
        <w:rPr>
          <w:rStyle w:val="Hyperlink"/>
        </w:rPr>
        <w:t>.</w:t>
      </w:r>
    </w:p>
    <w:p w14:paraId="24E303CD" w14:textId="77777777" w:rsidR="007C5F48" w:rsidRPr="00AE2B4A" w:rsidRDefault="007C6E47" w:rsidP="00340727">
      <w:pPr>
        <w:pStyle w:val="References"/>
        <w:rPr>
          <w:szCs w:val="24"/>
        </w:rPr>
      </w:pPr>
      <w:r w:rsidRPr="00AE2B4A">
        <w:rPr>
          <w:szCs w:val="24"/>
        </w:rPr>
        <w:t xml:space="preserve">USEPA. 1987. </w:t>
      </w:r>
      <w:r w:rsidR="007C5F48" w:rsidRPr="00AE2B4A">
        <w:rPr>
          <w:color w:val="000000"/>
          <w:szCs w:val="24"/>
        </w:rPr>
        <w:t>1,2-Dichloroethane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340727" w:rsidRPr="00AE2B4A">
        <w:rPr>
          <w:rStyle w:val="Hyperlink"/>
        </w:rPr>
        <w:t>http://www.epa.gov/iris/subst/0149.htm.</w:t>
      </w:r>
    </w:p>
    <w:p w14:paraId="24E303CE" w14:textId="77777777" w:rsidR="007C5F48" w:rsidRPr="00AE2B4A" w:rsidRDefault="00DB29E6" w:rsidP="00340727">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006" w:history="1">
        <w:r w:rsidR="007513EA" w:rsidRPr="00AE2B4A">
          <w:rPr>
            <w:rStyle w:val="Hyperlink"/>
          </w:rPr>
          <w:t>http://water.epa.gov/scitech/drinkingwater/labcert/methods_index.cfm</w:t>
        </w:r>
      </w:hyperlink>
      <w:r w:rsidR="00340727" w:rsidRPr="00AE2B4A">
        <w:rPr>
          <w:rStyle w:val="Hyperlink"/>
        </w:rPr>
        <w:t>.</w:t>
      </w:r>
    </w:p>
    <w:p w14:paraId="24E303CF" w14:textId="77777777" w:rsidR="007C5F48" w:rsidRPr="00AE2B4A" w:rsidRDefault="00624BC9" w:rsidP="00340727">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007" w:history="1">
        <w:r w:rsidR="00A26AC9" w:rsidRPr="00AE2B4A">
          <w:rPr>
            <w:rStyle w:val="Hyperlink"/>
          </w:rPr>
          <w:t>http://water.epa.gov/action/advisories/health_index.cfm</w:t>
        </w:r>
      </w:hyperlink>
      <w:r w:rsidR="00340727" w:rsidRPr="00AE2B4A">
        <w:rPr>
          <w:rStyle w:val="Hyperlink"/>
        </w:rPr>
        <w:t>.</w:t>
      </w:r>
    </w:p>
    <w:p w14:paraId="24E303D0" w14:textId="77777777" w:rsidR="007C5F48" w:rsidRPr="00AE2B4A" w:rsidRDefault="00DB29E6" w:rsidP="00340727">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008" w:history="1">
        <w:r w:rsidR="00A26AC9" w:rsidRPr="00AE2B4A">
          <w:rPr>
            <w:rStyle w:val="Hyperlink"/>
          </w:rPr>
          <w:t>http://water.epa.gov/action/advisories/health_index.cfm</w:t>
        </w:r>
      </w:hyperlink>
      <w:r w:rsidR="00340727" w:rsidRPr="00AE2B4A">
        <w:rPr>
          <w:rStyle w:val="Hyperlink"/>
        </w:rPr>
        <w:t>.</w:t>
      </w:r>
    </w:p>
    <w:p w14:paraId="24E303D1" w14:textId="77777777" w:rsidR="007C5F48" w:rsidRPr="00AE2B4A" w:rsidRDefault="006D747A" w:rsidP="00340727">
      <w:pPr>
        <w:pStyle w:val="References"/>
      </w:pPr>
      <w:r w:rsidRPr="00AE2B4A">
        <w:t xml:space="preserve">USEPA. 2017. </w:t>
      </w:r>
      <w:r w:rsidR="007C5F48" w:rsidRPr="00AE2B4A">
        <w:rPr>
          <w:i/>
        </w:rPr>
        <w:t>The Third Unregulated Contaminant Monitoring Rule (UCMR 3): Data Summary</w:t>
      </w:r>
      <w:r w:rsidR="007C5F48" w:rsidRPr="00AE2B4A">
        <w:t>.</w:t>
      </w:r>
      <w:r w:rsidR="00817BC2" w:rsidRPr="00AE2B4A">
        <w:t xml:space="preserve"> </w:t>
      </w:r>
      <w:r w:rsidR="007C5F48" w:rsidRPr="00AE2B4A">
        <w:t>12 pp.</w:t>
      </w:r>
      <w:r w:rsidR="00817BC2" w:rsidRPr="00AE2B4A">
        <w:t xml:space="preserve"> </w:t>
      </w:r>
      <w:hyperlink r:id="rId1009" w:history="1">
        <w:r w:rsidR="00733F30" w:rsidRPr="00AE2B4A">
          <w:rPr>
            <w:rStyle w:val="Hyperlink"/>
          </w:rPr>
          <w:t>https://www.epa.gov/dwucmr/national-contaminant-occurrence-database-ncod</w:t>
        </w:r>
      </w:hyperlink>
      <w:r w:rsidR="00340727" w:rsidRPr="00AE2B4A">
        <w:rPr>
          <w:rStyle w:val="Hyperlink"/>
        </w:rPr>
        <w:t>.</w:t>
      </w:r>
    </w:p>
    <w:p w14:paraId="24E303D2" w14:textId="77777777" w:rsidR="007C5F48" w:rsidRPr="00AE2B4A" w:rsidRDefault="00236B49" w:rsidP="00340727">
      <w:pPr>
        <w:pStyle w:val="References"/>
      </w:pPr>
      <w:r w:rsidRPr="00AE2B4A">
        <w:t xml:space="preserve">WHO. 1998. </w:t>
      </w:r>
      <w:r w:rsidR="007C5F48" w:rsidRPr="00AE2B4A">
        <w:t>1,2-Dichloroethane.</w:t>
      </w:r>
      <w:r w:rsidR="00817BC2" w:rsidRPr="00AE2B4A">
        <w:t xml:space="preserve"> </w:t>
      </w:r>
      <w:r w:rsidRPr="00AE2B4A">
        <w:rPr>
          <w:i/>
        </w:rPr>
        <w:t>Concise International Chemical Assessment Document</w:t>
      </w:r>
      <w:r w:rsidR="00295D42" w:rsidRPr="00AE2B4A">
        <w:rPr>
          <w:i/>
        </w:rPr>
        <w:t xml:space="preserve"> (CICAD)</w:t>
      </w:r>
      <w:r w:rsidR="007C5F48" w:rsidRPr="00AE2B4A">
        <w:t xml:space="preserve"> 1.</w:t>
      </w:r>
      <w:r w:rsidR="00817BC2" w:rsidRPr="00AE2B4A">
        <w:t xml:space="preserve"> </w:t>
      </w:r>
      <w:r w:rsidR="007C5F48" w:rsidRPr="00AE2B4A">
        <w:t>International Programme on Chemical Safety (IPCS).</w:t>
      </w:r>
      <w:r w:rsidR="00817BC2" w:rsidRPr="00AE2B4A">
        <w:t xml:space="preserve"> </w:t>
      </w:r>
      <w:r w:rsidR="007C5F48" w:rsidRPr="00AE2B4A">
        <w:t>32 pp.</w:t>
      </w:r>
      <w:r w:rsidR="00817BC2" w:rsidRPr="00AE2B4A">
        <w:t xml:space="preserve"> </w:t>
      </w:r>
      <w:r w:rsidR="00340727" w:rsidRPr="00AE2B4A">
        <w:rPr>
          <w:rStyle w:val="Hyperlink"/>
        </w:rPr>
        <w:t>http://www.who.int/entity/ipcs/publications/cicad/en/cicad01.pdf.</w:t>
      </w:r>
    </w:p>
    <w:p w14:paraId="24E303D3" w14:textId="77777777" w:rsidR="007C5F48" w:rsidRPr="00AE2B4A" w:rsidRDefault="00624BC9" w:rsidP="00340727">
      <w:pPr>
        <w:pStyle w:val="References"/>
      </w:pPr>
      <w:r w:rsidRPr="00AE2B4A">
        <w:t xml:space="preserve">WHO. 2003. </w:t>
      </w:r>
      <w:r w:rsidR="007C5F48" w:rsidRPr="00AE2B4A">
        <w:t>1,2-Dichloroethane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(WHO/SDE/WSH/03.04/67).</w:t>
      </w:r>
      <w:r w:rsidR="00817BC2" w:rsidRPr="00AE2B4A">
        <w:t xml:space="preserve"> </w:t>
      </w:r>
      <w:r w:rsidR="00340727" w:rsidRPr="00AE2B4A">
        <w:rPr>
          <w:rStyle w:val="Hyperlink"/>
        </w:rPr>
        <w:t>http://www.who.int/water_sanitation_health/dwq/chemicals/12dichloroethane/en/index.html.</w:t>
      </w:r>
    </w:p>
    <w:p w14:paraId="24E303D4" w14:textId="77777777" w:rsidR="007C5F48" w:rsidRPr="00AE2B4A" w:rsidRDefault="00624BC9" w:rsidP="00340727">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10" w:history="1">
        <w:r w:rsidRPr="00AE2B4A">
          <w:rPr>
            <w:rStyle w:val="Hyperlink"/>
          </w:rPr>
          <w:t>http://www.who.int/water_sanitation_health/publications/drinking-water-quality-guidelines-4-including-1st-addendum/en/</w:t>
        </w:r>
      </w:hyperlink>
      <w:r w:rsidR="00340727" w:rsidRPr="00AE2B4A">
        <w:rPr>
          <w:rStyle w:val="Hyperlink"/>
        </w:rPr>
        <w:t>.</w:t>
      </w:r>
    </w:p>
    <w:p w14:paraId="24E303D5" w14:textId="77777777" w:rsidR="007C5F48" w:rsidRPr="00AE2B4A" w:rsidRDefault="00373708" w:rsidP="00340727">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1011" w:history="1">
        <w:r w:rsidR="00543BF3" w:rsidRPr="00AE2B4A">
          <w:rPr>
            <w:rStyle w:val="Hyperlink"/>
          </w:rPr>
          <w:t>http://www.waterrf.org/PublicReportLibrary/4439.pdf</w:t>
        </w:r>
      </w:hyperlink>
      <w:r w:rsidR="00340727" w:rsidRPr="00AE2B4A">
        <w:rPr>
          <w:rStyle w:val="Hyperlink"/>
        </w:rPr>
        <w:t>.</w:t>
      </w:r>
    </w:p>
    <w:p w14:paraId="24E303D6" w14:textId="77777777" w:rsidR="007C5F48" w:rsidRPr="00AE2B4A" w:rsidRDefault="001C5CEC" w:rsidP="00BC35F0">
      <w:pPr>
        <w:pStyle w:val="Heading1"/>
      </w:pPr>
      <w:bookmarkStart w:id="202" w:name="_Toc522627429"/>
      <w:bookmarkStart w:id="203" w:name="_Toc10884942"/>
      <w:r w:rsidRPr="00AE2B4A">
        <w:t>1,1-dichloroethene</w:t>
      </w:r>
      <w:bookmarkEnd w:id="202"/>
      <w:bookmarkEnd w:id="203"/>
    </w:p>
    <w:p w14:paraId="24E303D7" w14:textId="77777777" w:rsidR="007C5F48" w:rsidRPr="00AE2B4A" w:rsidRDefault="007C5F48" w:rsidP="009A1F1B">
      <w:r w:rsidRPr="00AE2B4A">
        <w:t xml:space="preserve">CAS </w:t>
      </w:r>
      <w:r w:rsidR="00DF7A3D" w:rsidRPr="00AE2B4A">
        <w:t xml:space="preserve">No. </w:t>
      </w:r>
      <w:r w:rsidRPr="00AE2B4A">
        <w:t>75-35-4.</w:t>
      </w:r>
      <w:r w:rsidR="00817BC2" w:rsidRPr="00AE2B4A">
        <w:t xml:space="preserve"> </w:t>
      </w:r>
      <w:r w:rsidRPr="00AE2B4A">
        <w:t>Also called vinylidene chloride, vinylidene dichloride, 1,1</w:t>
      </w:r>
      <w:r w:rsidR="009A1F1B" w:rsidRPr="00AE2B4A">
        <w:noBreakHyphen/>
      </w:r>
      <w:r w:rsidRPr="00AE2B4A">
        <w:t>dichloroethylene, asym-dichloroethylene, VDC or 1,1-DCE.</w:t>
      </w:r>
    </w:p>
    <w:p w14:paraId="24E303D8" w14:textId="77777777" w:rsidR="007C5F48" w:rsidRPr="00AE2B4A" w:rsidRDefault="007C5F48" w:rsidP="005B51CA"/>
    <w:p w14:paraId="24E303D9" w14:textId="77777777" w:rsidR="007C5F48" w:rsidRPr="00AE2B4A" w:rsidRDefault="0099026D" w:rsidP="0099026D">
      <w:pPr>
        <w:pStyle w:val="Heading3"/>
      </w:pPr>
      <w:r w:rsidRPr="00AE2B4A">
        <w:t>Maximum Acceptable Value</w:t>
      </w:r>
    </w:p>
    <w:p w14:paraId="24E303DA" w14:textId="77777777" w:rsidR="007C5F48" w:rsidRPr="00AE2B4A" w:rsidRDefault="007C5F48" w:rsidP="009A1F1B">
      <w:pPr>
        <w:pStyle w:val="Introductoryparagraph"/>
      </w:pPr>
      <w:r w:rsidRPr="00AE2B4A">
        <w:t>Because 1,1-dichloroethene occurs at concentrations well below those at which toxic effects are observed, it is not considered necessary to derive a health-based MAV.</w:t>
      </w:r>
    </w:p>
    <w:p w14:paraId="24E303DB" w14:textId="77777777" w:rsidR="007C5F48" w:rsidRPr="00AE2B4A" w:rsidRDefault="007C5F48" w:rsidP="005B51CA">
      <w:pPr>
        <w:rPr>
          <w:highlight w:val="yellow"/>
        </w:rPr>
      </w:pPr>
    </w:p>
    <w:p w14:paraId="24E303DC" w14:textId="77777777" w:rsidR="007C5F48" w:rsidRPr="00AE2B4A" w:rsidRDefault="007C5F48" w:rsidP="005B51CA">
      <w:pPr>
        <w:rPr>
          <w:bCs/>
          <w:iCs/>
        </w:rPr>
      </w:pPr>
      <w:r w:rsidRPr="00AE2B4A">
        <w:rPr>
          <w:bCs/>
          <w:iCs/>
        </w:rPr>
        <w:t>In the DWSNZ 2005, the MAV had been 0.03</w:t>
      </w:r>
      <w:r w:rsidR="00DB29E6" w:rsidRPr="00AE2B4A">
        <w:rPr>
          <w:bCs/>
          <w:iCs/>
        </w:rPr>
        <w:t> mg/L</w:t>
      </w:r>
      <w:r w:rsidRPr="00AE2B4A">
        <w:rPr>
          <w:bCs/>
          <w:iCs/>
        </w:rPr>
        <w:t>.</w:t>
      </w:r>
    </w:p>
    <w:p w14:paraId="24E303DD" w14:textId="77777777" w:rsidR="007C5F48" w:rsidRPr="00AE2B4A" w:rsidRDefault="007C5F48" w:rsidP="005B51CA">
      <w:pPr>
        <w:rPr>
          <w:bCs/>
          <w:iCs/>
        </w:rPr>
      </w:pPr>
    </w:p>
    <w:p w14:paraId="24E303DE" w14:textId="77777777" w:rsidR="007C5F48" w:rsidRPr="00AE2B4A" w:rsidRDefault="007C5F48" w:rsidP="005B51CA">
      <w:r w:rsidRPr="00AE2B4A">
        <w:t xml:space="preserve">The maximum contaminant level or </w:t>
      </w:r>
      <w:smartTag w:uri="urn:schemas-microsoft-com:office:smarttags" w:element="stockticker">
        <w:r w:rsidRPr="00AE2B4A">
          <w:t>MCL</w:t>
        </w:r>
      </w:smartTag>
      <w:r w:rsidRPr="00AE2B4A">
        <w:t xml:space="preserve"> (USEPA 2006/2009/2011) is 0.007</w:t>
      </w:r>
      <w:r w:rsidR="00DB29E6" w:rsidRPr="00AE2B4A">
        <w:t> mg/L</w:t>
      </w:r>
      <w:r w:rsidRPr="00AE2B4A">
        <w:t>.</w:t>
      </w:r>
      <w:r w:rsidR="00817BC2" w:rsidRPr="00AE2B4A">
        <w:t xml:space="preserve"> </w:t>
      </w:r>
      <w:r w:rsidRPr="00AE2B4A">
        <w:t>The maximum acceptable concentration in Canada is 0.014</w:t>
      </w:r>
      <w:r w:rsidR="00DB29E6" w:rsidRPr="00AE2B4A">
        <w:t> mg/L</w:t>
      </w:r>
      <w:r w:rsidRPr="00AE2B4A">
        <w:t>.</w:t>
      </w:r>
    </w:p>
    <w:p w14:paraId="24E303DF" w14:textId="77777777" w:rsidR="007C5F48" w:rsidRPr="00AE2B4A" w:rsidRDefault="007C5F48" w:rsidP="005B51CA"/>
    <w:p w14:paraId="24E303E0" w14:textId="77777777" w:rsidR="007C5F48" w:rsidRPr="00AE2B4A" w:rsidRDefault="007C5F48" w:rsidP="005B51CA">
      <w:r w:rsidRPr="00AE2B4A">
        <w:t xml:space="preserve">The </w:t>
      </w:r>
      <w:r w:rsidR="00DF79EE" w:rsidRPr="00AE2B4A">
        <w:t>Australian Drinking Water Guidelines</w:t>
      </w:r>
      <w:r w:rsidRPr="00AE2B4A">
        <w:t xml:space="preserve"> (NHMRC, NRMMC 2011) state that based on health considerations, the concentration of 1,1-dichloroethene in drinking water should not exceed 0.03</w:t>
      </w:r>
      <w:r w:rsidR="00DB29E6" w:rsidRPr="00AE2B4A">
        <w:t> mg/L</w:t>
      </w:r>
      <w:r w:rsidRPr="00AE2B4A">
        <w:t>.</w:t>
      </w:r>
    </w:p>
    <w:p w14:paraId="24E303E1" w14:textId="77777777" w:rsidR="007C5F48" w:rsidRPr="00AE2B4A" w:rsidRDefault="007C5F48" w:rsidP="005B51CA"/>
    <w:p w14:paraId="24E303E2" w14:textId="77777777" w:rsidR="00DB29E6" w:rsidRPr="00AE2B4A" w:rsidRDefault="007C5F48" w:rsidP="005B51CA">
      <w:r w:rsidRPr="00AE2B4A">
        <w:t xml:space="preserve">1,1-Dichloroethene is one of the </w:t>
      </w:r>
      <w:r w:rsidR="00817BC2" w:rsidRPr="00AE2B4A">
        <w:t>“</w:t>
      </w:r>
      <w:r w:rsidRPr="00AE2B4A">
        <w:t>priority pollutants</w:t>
      </w:r>
      <w:r w:rsidR="00817BC2" w:rsidRPr="00AE2B4A">
        <w:t>”</w:t>
      </w:r>
      <w:r w:rsidRPr="00AE2B4A">
        <w:t xml:space="preserve"> under the US Clean Water Act.</w:t>
      </w:r>
    </w:p>
    <w:p w14:paraId="24E303E3" w14:textId="77777777" w:rsidR="00DB29E6" w:rsidRPr="00AE2B4A" w:rsidRDefault="00DB29E6" w:rsidP="005B51CA"/>
    <w:p w14:paraId="24E303E4" w14:textId="77777777" w:rsidR="007C5F48" w:rsidRPr="00AE2B4A" w:rsidRDefault="00F51851" w:rsidP="00F51851">
      <w:pPr>
        <w:pStyle w:val="Heading3"/>
      </w:pPr>
      <w:r w:rsidRPr="00AE2B4A">
        <w:t>Sources to drinking-water</w:t>
      </w:r>
    </w:p>
    <w:p w14:paraId="24E303E5" w14:textId="77777777" w:rsidR="007C5F48" w:rsidRPr="00AE2B4A" w:rsidRDefault="00F75272" w:rsidP="00F75272">
      <w:pPr>
        <w:pStyle w:val="Heading4"/>
      </w:pPr>
      <w:r w:rsidRPr="00AE2B4A">
        <w:t>1.</w:t>
      </w:r>
      <w:r w:rsidRPr="00AE2B4A">
        <w:tab/>
        <w:t>To source waters</w:t>
      </w:r>
    </w:p>
    <w:p w14:paraId="24E303E6" w14:textId="77777777" w:rsidR="007C5F48" w:rsidRPr="00AE2B4A" w:rsidRDefault="007C5F48" w:rsidP="005B51CA">
      <w:r w:rsidRPr="00AE2B4A">
        <w:t>1,1-Dichloroethene can be released to the aquatic environment as an industrial contaminant.</w:t>
      </w:r>
      <w:r w:rsidR="00817BC2" w:rsidRPr="00AE2B4A">
        <w:t xml:space="preserve"> </w:t>
      </w:r>
      <w:r w:rsidRPr="00AE2B4A">
        <w:t xml:space="preserve">It is used as a monomer to produce polyvinylidene chloride copolymer plastics such as </w:t>
      </w:r>
      <w:r w:rsidR="00817BC2" w:rsidRPr="00AE2B4A">
        <w:t>“</w:t>
      </w:r>
      <w:r w:rsidRPr="00AE2B4A">
        <w:t>Saran</w:t>
      </w:r>
      <w:r w:rsidR="00817BC2" w:rsidRPr="00AE2B4A">
        <w:t>”</w:t>
      </w:r>
      <w:r w:rsidRPr="00AE2B4A">
        <w:t xml:space="preserve"> and as an intermediate in the synthesis of other organic solvents, and for flame retardant coatings for fibre and carpet backing.</w:t>
      </w:r>
      <w:r w:rsidR="00817BC2" w:rsidRPr="00AE2B4A">
        <w:t xml:space="preserve"> </w:t>
      </w:r>
      <w:r w:rsidRPr="00AE2B4A">
        <w:t>Potential for occurrence in New Zealand source waters is expected to be low since there is no polymerisation of the monomer in this country.</w:t>
      </w:r>
      <w:r w:rsidR="00817BC2" w:rsidRPr="00AE2B4A">
        <w:t xml:space="preserve"> </w:t>
      </w:r>
      <w:r w:rsidRPr="00AE2B4A">
        <w:t>Technical vinylidene chloride is more than 99.6</w:t>
      </w:r>
      <w:r w:rsidR="00E4453A" w:rsidRPr="00AE2B4A">
        <w:t> percent</w:t>
      </w:r>
      <w:r w:rsidRPr="00AE2B4A">
        <w:t xml:space="preserve"> pure.</w:t>
      </w:r>
      <w:r w:rsidR="00817BC2" w:rsidRPr="00AE2B4A">
        <w:t xml:space="preserve"> </w:t>
      </w:r>
      <w:r w:rsidRPr="00AE2B4A">
        <w:t>It is stabilised against oxidation and polymerisation by the addition of hydroquinone monomethyl ether (p-methoxyphenol; 180</w:t>
      </w:r>
      <w:r w:rsidR="00817BC2" w:rsidRPr="00AE2B4A">
        <w:t>–</w:t>
      </w:r>
      <w:r w:rsidRPr="00AE2B4A">
        <w:t>220</w:t>
      </w:r>
      <w:r w:rsidR="00DB29E6" w:rsidRPr="00AE2B4A">
        <w:t> mg/kg</w:t>
      </w:r>
      <w:r w:rsidRPr="00AE2B4A">
        <w:t>).</w:t>
      </w:r>
    </w:p>
    <w:p w14:paraId="24E303E7" w14:textId="77777777" w:rsidR="007C5F48" w:rsidRPr="00AE2B4A" w:rsidRDefault="007C5F48" w:rsidP="005B51CA"/>
    <w:p w14:paraId="24E303E8" w14:textId="77777777" w:rsidR="007C5F48" w:rsidRPr="00AE2B4A" w:rsidRDefault="007C5F48" w:rsidP="005B51CA">
      <w:r w:rsidRPr="00AE2B4A">
        <w:t>1,1-DCE can be found in the environment from release during its manufacture and use, from the breakdown of polyvinylidene (PVDC) products, and from the biotic or abiotic breakdown of 1,1,1-trichloroethane, tetrachloroethene, 1,1,2-trichloroethene, and 1,1</w:t>
      </w:r>
      <w:r w:rsidR="009A1F1B" w:rsidRPr="00AE2B4A">
        <w:noBreakHyphen/>
      </w:r>
      <w:r w:rsidRPr="00AE2B4A">
        <w:t>dichloroethane.</w:t>
      </w:r>
      <w:r w:rsidR="00817BC2" w:rsidRPr="00AE2B4A">
        <w:t xml:space="preserve"> </w:t>
      </w:r>
      <w:r w:rsidRPr="00AE2B4A">
        <w:t>The principal sources of environmental exposure for humans are ambient air and contaminated drinking-water.</w:t>
      </w:r>
    </w:p>
    <w:p w14:paraId="24E303E9" w14:textId="77777777" w:rsidR="007C5F48" w:rsidRPr="00AE2B4A" w:rsidRDefault="007C5F48" w:rsidP="005B51CA"/>
    <w:p w14:paraId="24E303EA" w14:textId="77777777" w:rsidR="007C5F48" w:rsidRPr="00AE2B4A" w:rsidRDefault="005B51CA" w:rsidP="005B51CA">
      <w:pPr>
        <w:pStyle w:val="Heading4"/>
      </w:pPr>
      <w:r w:rsidRPr="00AE2B4A">
        <w:t>2.</w:t>
      </w:r>
      <w:r w:rsidRPr="00AE2B4A">
        <w:tab/>
        <w:t>From treatment process</w:t>
      </w:r>
      <w:r w:rsidR="00F75272" w:rsidRPr="00AE2B4A">
        <w:t>es</w:t>
      </w:r>
    </w:p>
    <w:p w14:paraId="24E303EB" w14:textId="77777777" w:rsidR="007C5F48" w:rsidRPr="00AE2B4A" w:rsidRDefault="007C5F48" w:rsidP="009A1F1B">
      <w:pPr>
        <w:keepNext/>
      </w:pPr>
      <w:r w:rsidRPr="00AE2B4A">
        <w:t>No known sources.</w:t>
      </w:r>
    </w:p>
    <w:p w14:paraId="24E303EC" w14:textId="77777777" w:rsidR="007C5F48" w:rsidRPr="00AE2B4A" w:rsidRDefault="007C5F48" w:rsidP="005B51CA"/>
    <w:p w14:paraId="24E303ED" w14:textId="77777777" w:rsidR="007C5F48" w:rsidRPr="00AE2B4A" w:rsidRDefault="00F75272" w:rsidP="00F75272">
      <w:pPr>
        <w:pStyle w:val="Heading4"/>
      </w:pPr>
      <w:r w:rsidRPr="00AE2B4A">
        <w:t>3.</w:t>
      </w:r>
      <w:r w:rsidRPr="00AE2B4A">
        <w:tab/>
        <w:t>From the distribution system</w:t>
      </w:r>
    </w:p>
    <w:p w14:paraId="24E303EE" w14:textId="77777777" w:rsidR="007C5F48" w:rsidRPr="00AE2B4A" w:rsidRDefault="007C5F48" w:rsidP="005B51CA">
      <w:r w:rsidRPr="00AE2B4A">
        <w:t>No known sources, other than the breakdown of polyvinylidene (PVDC) products.</w:t>
      </w:r>
    </w:p>
    <w:p w14:paraId="24E303EF" w14:textId="77777777" w:rsidR="007C5F48" w:rsidRPr="00AE2B4A" w:rsidRDefault="007C5F48" w:rsidP="005B51CA"/>
    <w:p w14:paraId="24E303F0" w14:textId="77777777" w:rsidR="007C5F48" w:rsidRPr="00AE2B4A" w:rsidRDefault="00F06FB3" w:rsidP="00F06FB3">
      <w:pPr>
        <w:pStyle w:val="Heading3"/>
      </w:pPr>
      <w:r w:rsidRPr="00AE2B4A">
        <w:t>Forms and fate in the environment</w:t>
      </w:r>
    </w:p>
    <w:p w14:paraId="24E303F1" w14:textId="77777777" w:rsidR="007C5F48" w:rsidRPr="00AE2B4A" w:rsidRDefault="007C5F48" w:rsidP="005B51CA">
      <w:pPr>
        <w:rPr>
          <w:color w:val="000000"/>
          <w:szCs w:val="24"/>
        </w:rPr>
      </w:pPr>
      <w:r w:rsidRPr="00AE2B4A">
        <w:t>Although quite soluble in water (about 2</w:t>
      </w:r>
      <w:r w:rsidR="009A1F1B" w:rsidRPr="00AE2B4A">
        <w:t>,</w:t>
      </w:r>
      <w:r w:rsidRPr="00AE2B4A">
        <w:t>000–3</w:t>
      </w:r>
      <w:r w:rsidR="009A1F1B" w:rsidRPr="00AE2B4A">
        <w:t>,</w:t>
      </w:r>
      <w:r w:rsidRPr="00AE2B4A">
        <w:t>000</w:t>
      </w:r>
      <w:r w:rsidR="00DB29E6" w:rsidRPr="00AE2B4A">
        <w:t> mg/L</w:t>
      </w:r>
      <w:r w:rsidRPr="00AE2B4A">
        <w:t xml:space="preserve">), most 1,1-dichloroethene released to the environment volatilises to the atmosphere, where it is oxidised rapidly, with a lifetime of about </w:t>
      </w:r>
      <w:r w:rsidR="009A1F1B" w:rsidRPr="00AE2B4A">
        <w:t>one</w:t>
      </w:r>
      <w:r w:rsidRPr="00AE2B4A">
        <w:t xml:space="preserve"> to </w:t>
      </w:r>
      <w:r w:rsidR="009A1F1B" w:rsidRPr="00AE2B4A">
        <w:t xml:space="preserve">three </w:t>
      </w:r>
      <w:r w:rsidR="00DB29E6" w:rsidRPr="00AE2B4A">
        <w:t>days</w:t>
      </w:r>
      <w:r w:rsidRPr="00AE2B4A">
        <w:t>.</w:t>
      </w:r>
      <w:r w:rsidR="00817BC2" w:rsidRPr="00AE2B4A">
        <w:t xml:space="preserve"> </w:t>
      </w:r>
      <w:r w:rsidRPr="00AE2B4A">
        <w:t>Photolysis is also expected to occur.</w:t>
      </w:r>
      <w:r w:rsidR="00817BC2" w:rsidRPr="00AE2B4A">
        <w:t xml:space="preserve"> </w:t>
      </w:r>
      <w:r w:rsidRPr="00AE2B4A">
        <w:t>Volatilisation is the major removal mechanism for 1,1-dichloroethene in surface waters and soils.</w:t>
      </w:r>
      <w:r w:rsidR="00817BC2" w:rsidRPr="00AE2B4A">
        <w:t xml:space="preserve"> </w:t>
      </w:r>
      <w:r w:rsidRPr="00AE2B4A">
        <w:t>It is much more persistent in groundwaters where anaerobic biotransformation to vinyl chloride is expected to be important.</w:t>
      </w:r>
      <w:r w:rsidR="00817BC2" w:rsidRPr="00AE2B4A">
        <w:t xml:space="preserve"> </w:t>
      </w:r>
      <w:r w:rsidRPr="00AE2B4A">
        <w:rPr>
          <w:szCs w:val="24"/>
        </w:rPr>
        <w:t xml:space="preserve">It has </w:t>
      </w:r>
      <w:r w:rsidRPr="00AE2B4A">
        <w:rPr>
          <w:color w:val="000000"/>
          <w:szCs w:val="24"/>
        </w:rPr>
        <w:t>a high vapour pressure of 65.8 kPa at 20°C and a Henry</w:t>
      </w:r>
      <w:r w:rsidR="00817BC2" w:rsidRPr="00AE2B4A">
        <w:rPr>
          <w:color w:val="000000"/>
          <w:szCs w:val="24"/>
        </w:rPr>
        <w:t>’</w:t>
      </w:r>
      <w:r w:rsidRPr="00AE2B4A">
        <w:rPr>
          <w:color w:val="000000"/>
          <w:szCs w:val="24"/>
        </w:rPr>
        <w:t>s law constant of 0.19 atm·m</w:t>
      </w:r>
      <w:r w:rsidRPr="00AE2B4A">
        <w:rPr>
          <w:color w:val="000000"/>
          <w:szCs w:val="24"/>
          <w:vertAlign w:val="superscript"/>
        </w:rPr>
        <w:t>3</w:t>
      </w:r>
      <w:r w:rsidRPr="00AE2B4A">
        <w:rPr>
          <w:color w:val="000000"/>
          <w:szCs w:val="24"/>
        </w:rPr>
        <w:t>/mol.</w:t>
      </w:r>
      <w:r w:rsidR="00817BC2" w:rsidRPr="00AE2B4A">
        <w:rPr>
          <w:color w:val="000000"/>
          <w:szCs w:val="24"/>
        </w:rPr>
        <w:t xml:space="preserve"> </w:t>
      </w:r>
      <w:r w:rsidRPr="00AE2B4A">
        <w:rPr>
          <w:color w:val="000000"/>
          <w:szCs w:val="24"/>
        </w:rPr>
        <w:t>It has a log octanol-water partition coefficient in the range 1.66 to 2.13, indicating that it is unlikely to have significant potential for bioaccumulation.</w:t>
      </w:r>
    </w:p>
    <w:p w14:paraId="24E303F2" w14:textId="77777777" w:rsidR="007C5F48" w:rsidRPr="00AE2B4A" w:rsidRDefault="007C5F48" w:rsidP="005B51CA">
      <w:pPr>
        <w:rPr>
          <w:color w:val="000000"/>
          <w:szCs w:val="24"/>
        </w:rPr>
      </w:pPr>
    </w:p>
    <w:p w14:paraId="24E303F3" w14:textId="77777777" w:rsidR="007C5F48" w:rsidRPr="00AE2B4A" w:rsidRDefault="007C5F48" w:rsidP="005B51CA">
      <w:pPr>
        <w:rPr>
          <w:szCs w:val="24"/>
        </w:rPr>
      </w:pPr>
      <w:r w:rsidRPr="00AE2B4A">
        <w:rPr>
          <w:color w:val="000000"/>
          <w:szCs w:val="24"/>
        </w:rPr>
        <w:t>The leaching of solvents into groundwater is a potential source of 1,1-DCE contamination.</w:t>
      </w:r>
      <w:r w:rsidR="00817BC2" w:rsidRPr="00AE2B4A">
        <w:rPr>
          <w:color w:val="000000"/>
          <w:szCs w:val="24"/>
        </w:rPr>
        <w:t xml:space="preserve"> </w:t>
      </w:r>
      <w:r w:rsidRPr="00AE2B4A">
        <w:rPr>
          <w:color w:val="000000"/>
          <w:szCs w:val="24"/>
        </w:rPr>
        <w:t>The presence of 1,1-DCE in 43</w:t>
      </w:r>
      <w:r w:rsidR="00E4453A" w:rsidRPr="00AE2B4A">
        <w:rPr>
          <w:color w:val="000000"/>
          <w:szCs w:val="24"/>
        </w:rPr>
        <w:t> percent</w:t>
      </w:r>
      <w:r w:rsidRPr="00AE2B4A">
        <w:rPr>
          <w:color w:val="000000"/>
          <w:szCs w:val="24"/>
        </w:rPr>
        <w:t xml:space="preserve"> of the ground</w:t>
      </w:r>
      <w:r w:rsidR="00AB30EC" w:rsidRPr="00AE2B4A">
        <w:rPr>
          <w:color w:val="000000"/>
          <w:szCs w:val="24"/>
        </w:rPr>
        <w:t>water samples</w:t>
      </w:r>
      <w:r w:rsidRPr="00AE2B4A">
        <w:rPr>
          <w:color w:val="000000"/>
          <w:szCs w:val="24"/>
        </w:rPr>
        <w:t xml:space="preserve"> at the Gloucester, Ontario, landfill site (concentrations ranged from 0.9 to 60</w:t>
      </w:r>
      <w:r w:rsidR="00D70CA2" w:rsidRPr="00AE2B4A">
        <w:rPr>
          <w:color w:val="000000"/>
          <w:szCs w:val="24"/>
        </w:rPr>
        <w:t> µg/L</w:t>
      </w:r>
      <w:r w:rsidRPr="00AE2B4A">
        <w:rPr>
          <w:color w:val="000000"/>
          <w:szCs w:val="24"/>
        </w:rPr>
        <w:t>) sampled in 1988 is thought to have resulted from the degradation of tetrachloroethylene and 1,1,1-trichloroethane, as 1,1-DCE is a known degradation product of these two compounds and was not known to have been disposed of at the site</w:t>
      </w:r>
      <w:r w:rsidR="00817BC2" w:rsidRPr="00AE2B4A">
        <w:rPr>
          <w:color w:val="000000"/>
          <w:szCs w:val="24"/>
        </w:rPr>
        <w:t xml:space="preserve"> </w:t>
      </w:r>
      <w:r w:rsidR="009A1F1B" w:rsidRPr="00AE2B4A">
        <w:rPr>
          <w:color w:val="000000"/>
          <w:szCs w:val="24"/>
        </w:rPr>
        <w:t>(</w:t>
      </w:r>
      <w:r w:rsidRPr="00AE2B4A">
        <w:rPr>
          <w:szCs w:val="24"/>
        </w:rPr>
        <w:t>Health Canada 1994).</w:t>
      </w:r>
    </w:p>
    <w:p w14:paraId="24E303F4" w14:textId="77777777" w:rsidR="007C5F48" w:rsidRPr="00AE2B4A" w:rsidRDefault="007C5F48" w:rsidP="005B51CA"/>
    <w:p w14:paraId="24E303F5" w14:textId="77777777" w:rsidR="007C5F48" w:rsidRPr="00AE2B4A" w:rsidRDefault="00F51851" w:rsidP="00F51851">
      <w:pPr>
        <w:pStyle w:val="Heading3"/>
      </w:pPr>
      <w:r w:rsidRPr="00AE2B4A">
        <w:t>Typical concentrations in drinking-water</w:t>
      </w:r>
    </w:p>
    <w:p w14:paraId="24E303F6" w14:textId="77777777" w:rsidR="00AB30EC" w:rsidRPr="00AE2B4A" w:rsidRDefault="007C5F48" w:rsidP="005B51CA">
      <w:r w:rsidRPr="00AE2B4A">
        <w:t xml:space="preserve">The P2 Chemical Determinand Identification Programme, sampled from 332 zones, did not find any 1,1-dichloroethene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3F7" w14:textId="77777777" w:rsidR="007C5F48" w:rsidRPr="00AE2B4A" w:rsidRDefault="007C5F48" w:rsidP="005B51CA"/>
    <w:p w14:paraId="24E303F8" w14:textId="77777777" w:rsidR="007C5F48" w:rsidRPr="00AE2B4A" w:rsidRDefault="007C5F48" w:rsidP="005B51CA">
      <w:r w:rsidRPr="00AE2B4A">
        <w:t>213 water utilities in the US reported detecting 1,1-dichloroethylene in tap water since 2004, according to EWG</w:t>
      </w:r>
      <w:r w:rsidR="00817BC2" w:rsidRPr="00AE2B4A">
        <w:t>’</w:t>
      </w:r>
      <w:r w:rsidRPr="00AE2B4A">
        <w:t>s analysis of water quality data supplied by state water agencies, the highest concentration being 0.015</w:t>
      </w:r>
      <w:r w:rsidR="00DB29E6" w:rsidRPr="00AE2B4A">
        <w:t> mg/L</w:t>
      </w:r>
      <w:r w:rsidRPr="00AE2B4A">
        <w:t>.</w:t>
      </w:r>
    </w:p>
    <w:p w14:paraId="24E303F9" w14:textId="77777777" w:rsidR="007C5F48" w:rsidRPr="00AE2B4A" w:rsidRDefault="007C5F48" w:rsidP="005B51CA">
      <w:pPr>
        <w:rPr>
          <w:szCs w:val="24"/>
        </w:rPr>
      </w:pPr>
    </w:p>
    <w:p w14:paraId="24E303FA" w14:textId="77777777" w:rsidR="007C5F48" w:rsidRPr="00AE2B4A" w:rsidRDefault="007C5F48" w:rsidP="005B51CA">
      <w:pPr>
        <w:rPr>
          <w:szCs w:val="24"/>
        </w:rPr>
      </w:pPr>
      <w:r w:rsidRPr="00AE2B4A">
        <w:rPr>
          <w:color w:val="000000"/>
          <w:szCs w:val="24"/>
        </w:rPr>
        <w:t xml:space="preserve">In a 1985 to 1988 survey of water supplies in the four Atlantic provinces, 1,1-DCE was not detected in raw or treated drinking </w:t>
      </w:r>
      <w:r w:rsidR="00AB30EC" w:rsidRPr="00AE2B4A">
        <w:rPr>
          <w:color w:val="000000"/>
          <w:szCs w:val="24"/>
        </w:rPr>
        <w:t>water samples</w:t>
      </w:r>
      <w:r w:rsidRPr="00AE2B4A">
        <w:rPr>
          <w:color w:val="000000"/>
          <w:szCs w:val="24"/>
        </w:rPr>
        <w:t xml:space="preserve"> taken from 151 sampling stations; the minimum quantifiable limit ranged from 0.5 to 1.0</w:t>
      </w:r>
      <w:r w:rsidR="00D70CA2" w:rsidRPr="00AE2B4A">
        <w:rPr>
          <w:color w:val="000000"/>
          <w:szCs w:val="24"/>
        </w:rPr>
        <w:t> µg/L</w:t>
      </w:r>
      <w:r w:rsidRPr="00AE2B4A">
        <w:rPr>
          <w:color w:val="000000"/>
          <w:szCs w:val="24"/>
        </w:rPr>
        <w:t>.</w:t>
      </w:r>
      <w:r w:rsidR="00817BC2" w:rsidRPr="00AE2B4A">
        <w:rPr>
          <w:color w:val="000000"/>
          <w:szCs w:val="24"/>
        </w:rPr>
        <w:t xml:space="preserve"> </w:t>
      </w:r>
      <w:r w:rsidRPr="00AE2B4A">
        <w:rPr>
          <w:color w:val="000000"/>
          <w:szCs w:val="24"/>
        </w:rPr>
        <w:t xml:space="preserve">In a 1981 survey of surface </w:t>
      </w:r>
      <w:r w:rsidR="00AB30EC" w:rsidRPr="00AE2B4A">
        <w:rPr>
          <w:color w:val="000000"/>
          <w:szCs w:val="24"/>
        </w:rPr>
        <w:t>water samples</w:t>
      </w:r>
      <w:r w:rsidRPr="00AE2B4A">
        <w:rPr>
          <w:color w:val="000000"/>
          <w:szCs w:val="24"/>
        </w:rPr>
        <w:t xml:space="preserve"> taken from Lake Ontario, 1,1-DCE was detected (detection limit 0.09</w:t>
      </w:r>
      <w:r w:rsidR="00D70CA2" w:rsidRPr="00AE2B4A">
        <w:rPr>
          <w:color w:val="000000"/>
          <w:szCs w:val="24"/>
        </w:rPr>
        <w:t> µg/L</w:t>
      </w:r>
      <w:r w:rsidRPr="00AE2B4A">
        <w:rPr>
          <w:color w:val="000000"/>
          <w:szCs w:val="24"/>
        </w:rPr>
        <w:t>) in 11 of 82</w:t>
      </w:r>
      <w:r w:rsidR="00E4453A" w:rsidRPr="00AE2B4A">
        <w:rPr>
          <w:color w:val="000000"/>
          <w:szCs w:val="24"/>
        </w:rPr>
        <w:t> samples</w:t>
      </w:r>
      <w:r w:rsidRPr="00AE2B4A">
        <w:rPr>
          <w:color w:val="000000"/>
          <w:szCs w:val="24"/>
        </w:rPr>
        <w:t xml:space="preserve"> taken; concentrations ranged from trace to 3.5</w:t>
      </w:r>
      <w:r w:rsidR="00D70CA2" w:rsidRPr="00AE2B4A">
        <w:rPr>
          <w:color w:val="000000"/>
          <w:szCs w:val="24"/>
        </w:rPr>
        <w:t> µg/L</w:t>
      </w:r>
      <w:r w:rsidRPr="00AE2B4A">
        <w:rPr>
          <w:color w:val="000000"/>
          <w:szCs w:val="24"/>
        </w:rPr>
        <w:t>.</w:t>
      </w:r>
      <w:r w:rsidR="00817BC2" w:rsidRPr="00AE2B4A">
        <w:rPr>
          <w:color w:val="000000"/>
          <w:szCs w:val="24"/>
        </w:rPr>
        <w:t xml:space="preserve"> </w:t>
      </w:r>
      <w:r w:rsidRPr="00AE2B4A">
        <w:rPr>
          <w:color w:val="000000"/>
          <w:szCs w:val="24"/>
        </w:rPr>
        <w:t>Maximum concentrations were generally near 0.19</w:t>
      </w:r>
      <w:r w:rsidR="00D70CA2" w:rsidRPr="00AE2B4A">
        <w:rPr>
          <w:color w:val="000000"/>
          <w:szCs w:val="24"/>
        </w:rPr>
        <w:t> µg/L</w:t>
      </w:r>
      <w:r w:rsidR="00817BC2" w:rsidRPr="00AE2B4A">
        <w:rPr>
          <w:color w:val="000000"/>
          <w:szCs w:val="24"/>
        </w:rPr>
        <w:t xml:space="preserve"> </w:t>
      </w:r>
      <w:r w:rsidR="009A1F1B" w:rsidRPr="00AE2B4A">
        <w:rPr>
          <w:color w:val="000000"/>
          <w:szCs w:val="24"/>
        </w:rPr>
        <w:t>(</w:t>
      </w:r>
      <w:r w:rsidRPr="00AE2B4A">
        <w:t>Health Canada 1994).</w:t>
      </w:r>
    </w:p>
    <w:p w14:paraId="24E303FB" w14:textId="77777777" w:rsidR="007C5F48" w:rsidRPr="00AE2B4A" w:rsidRDefault="007C5F48" w:rsidP="005B51CA">
      <w:pPr>
        <w:rPr>
          <w:szCs w:val="24"/>
        </w:rPr>
      </w:pPr>
    </w:p>
    <w:p w14:paraId="24E303FC" w14:textId="77777777" w:rsidR="007C5F48" w:rsidRPr="00AE2B4A" w:rsidRDefault="007C5F48" w:rsidP="005B51CA">
      <w:r w:rsidRPr="00AE2B4A">
        <w:t>The maximum concentration found in 5</w:t>
      </w:r>
      <w:r w:rsidR="009A1F1B" w:rsidRPr="00AE2B4A">
        <w:t>,</w:t>
      </w:r>
      <w:r w:rsidRPr="00AE2B4A">
        <w:t>818</w:t>
      </w:r>
      <w:r w:rsidR="00E4453A" w:rsidRPr="00AE2B4A">
        <w:t> samples</w:t>
      </w:r>
      <w:r w:rsidRPr="00AE2B4A">
        <w:t xml:space="preserve"> from 2</w:t>
      </w:r>
      <w:r w:rsidR="009A1F1B" w:rsidRPr="00AE2B4A">
        <w:t>,</w:t>
      </w:r>
      <w:r w:rsidRPr="00AE2B4A">
        <w:t>322 groundwaters in the UK was 0.022</w:t>
      </w:r>
      <w:r w:rsidR="00DB29E6" w:rsidRPr="00AE2B4A">
        <w:t> mg/L</w:t>
      </w:r>
      <w:r w:rsidRPr="00AE2B4A">
        <w:t>, mean 0.0002</w:t>
      </w:r>
      <w:r w:rsidR="00DB29E6" w:rsidRPr="00AE2B4A">
        <w:t> mg/L</w:t>
      </w:r>
      <w:r w:rsidRPr="00AE2B4A">
        <w:t xml:space="preserve"> (DWI 2008).</w:t>
      </w:r>
    </w:p>
    <w:p w14:paraId="24E303FD" w14:textId="77777777" w:rsidR="007C5F48" w:rsidRPr="00AE2B4A" w:rsidRDefault="007C5F48" w:rsidP="005B51CA"/>
    <w:p w14:paraId="24E303FE" w14:textId="77777777" w:rsidR="007C5F48" w:rsidRPr="00AE2B4A" w:rsidRDefault="00A31C82" w:rsidP="00A31C82">
      <w:pPr>
        <w:pStyle w:val="Heading3"/>
      </w:pPr>
      <w:r w:rsidRPr="00AE2B4A">
        <w:t>Removal methods</w:t>
      </w:r>
    </w:p>
    <w:p w14:paraId="24E303FF" w14:textId="77777777" w:rsidR="007C5F48" w:rsidRPr="00AE2B4A" w:rsidRDefault="007C5F48" w:rsidP="005B51CA">
      <w:r w:rsidRPr="00AE2B4A">
        <w:t>Some removal of 1,1-dichloroethene can be achieved by adsorption on to granular activated carbon, although the adsorption is relatively weak.</w:t>
      </w:r>
      <w:r w:rsidR="00817BC2" w:rsidRPr="00AE2B4A">
        <w:t xml:space="preserve"> </w:t>
      </w:r>
      <w:r w:rsidRPr="00AE2B4A">
        <w:t>Some removal is also achievable by air-stripping.</w:t>
      </w:r>
    </w:p>
    <w:p w14:paraId="24E30400" w14:textId="77777777" w:rsidR="007C5F48" w:rsidRPr="00AE2B4A" w:rsidRDefault="007C5F48" w:rsidP="005B51CA"/>
    <w:p w14:paraId="24E30401" w14:textId="77777777" w:rsidR="007C5F48" w:rsidRPr="00AE2B4A" w:rsidRDefault="00A31C82" w:rsidP="00A31C82">
      <w:pPr>
        <w:pStyle w:val="Heading3"/>
      </w:pPr>
      <w:r w:rsidRPr="00AE2B4A">
        <w:t>Analytical methods</w:t>
      </w:r>
    </w:p>
    <w:p w14:paraId="24E30402" w14:textId="77777777" w:rsidR="007C5F48" w:rsidRPr="00AE2B4A" w:rsidRDefault="00236B49" w:rsidP="00236B49">
      <w:pPr>
        <w:pStyle w:val="Heading4"/>
      </w:pPr>
      <w:r w:rsidRPr="00AE2B4A">
        <w:t>Referee method</w:t>
      </w:r>
    </w:p>
    <w:p w14:paraId="24E30403" w14:textId="77777777" w:rsidR="007C5F48" w:rsidRPr="00AE2B4A" w:rsidRDefault="007C5F48" w:rsidP="005B51CA">
      <w:r w:rsidRPr="00AE2B4A">
        <w:t>Purge and Trap Capillary Column Gas Chromatographic/Mass Spectrometric Method (APHA 6200B, EPA 524.2).</w:t>
      </w:r>
    </w:p>
    <w:p w14:paraId="24E30404" w14:textId="77777777" w:rsidR="007C5F48" w:rsidRPr="00AE2B4A" w:rsidRDefault="007C5F48" w:rsidP="005B51CA"/>
    <w:p w14:paraId="24E30405" w14:textId="77777777" w:rsidR="007C5F48" w:rsidRPr="00AE2B4A" w:rsidRDefault="00236B49" w:rsidP="00236B49">
      <w:pPr>
        <w:pStyle w:val="Heading4"/>
      </w:pPr>
      <w:r w:rsidRPr="00AE2B4A">
        <w:t>Some alternative methods</w:t>
      </w:r>
    </w:p>
    <w:p w14:paraId="24E30406" w14:textId="77777777" w:rsidR="007C5F48" w:rsidRPr="00AE2B4A" w:rsidRDefault="007C5F48" w:rsidP="009A1F1B">
      <w:pPr>
        <w:ind w:left="567" w:hanging="567"/>
      </w:pPr>
      <w:r w:rsidRPr="00AE2B4A">
        <w:t>1.</w:t>
      </w:r>
      <w:r w:rsidRPr="00AE2B4A">
        <w:tab/>
        <w:t>Purge and Trap Capillary-Column Gas Chromatographic Method (APHA 6200C, EPA 502.2).</w:t>
      </w:r>
    </w:p>
    <w:p w14:paraId="24E30407" w14:textId="77777777" w:rsidR="007C5F48" w:rsidRPr="00AE2B4A" w:rsidRDefault="007C5F48" w:rsidP="005B51CA"/>
    <w:p w14:paraId="24E30408" w14:textId="77777777" w:rsidR="007C5F48" w:rsidRPr="00AE2B4A" w:rsidRDefault="00A31C82" w:rsidP="00A31C82">
      <w:pPr>
        <w:pStyle w:val="Heading3"/>
      </w:pPr>
      <w:r w:rsidRPr="00AE2B4A">
        <w:t>Health considerations</w:t>
      </w:r>
    </w:p>
    <w:p w14:paraId="24E30409" w14:textId="77777777" w:rsidR="007C5F48" w:rsidRPr="00AE2B4A" w:rsidRDefault="007C5F48" w:rsidP="005B51CA">
      <w:pPr>
        <w:rPr>
          <w:szCs w:val="24"/>
        </w:rPr>
      </w:pPr>
      <w:r w:rsidRPr="00AE2B4A">
        <w:t xml:space="preserve">Following oral or inhalation exposure, 1,1-dichloroethene is absorbed almost completely, metabolised extensively, and excreted </w:t>
      </w:r>
      <w:r w:rsidRPr="00AE2B4A">
        <w:rPr>
          <w:szCs w:val="24"/>
        </w:rPr>
        <w:t>rapidly.</w:t>
      </w:r>
    </w:p>
    <w:p w14:paraId="24E3040A" w14:textId="77777777" w:rsidR="007C5F48" w:rsidRPr="00AE2B4A" w:rsidRDefault="007C5F48" w:rsidP="005B51CA"/>
    <w:p w14:paraId="24E3040B" w14:textId="77777777" w:rsidR="007C5F48" w:rsidRPr="00AE2B4A" w:rsidRDefault="007C5F48" w:rsidP="005B51CA">
      <w:r w:rsidRPr="00AE2B4A">
        <w:t>It is a central nervous system depressant and may cause liver and kidney toxicity in occupationally exposed humans.</w:t>
      </w:r>
      <w:r w:rsidR="00817BC2" w:rsidRPr="00AE2B4A">
        <w:t xml:space="preserve"> </w:t>
      </w:r>
      <w:r w:rsidRPr="00AE2B4A">
        <w:t>It causes liver and kidney injury in laboratory animals.</w:t>
      </w:r>
      <w:r w:rsidR="00817BC2" w:rsidRPr="00AE2B4A">
        <w:rPr>
          <w:szCs w:val="24"/>
        </w:rPr>
        <w:t xml:space="preserve"> </w:t>
      </w:r>
      <w:r w:rsidRPr="00AE2B4A">
        <w:rPr>
          <w:color w:val="000000"/>
          <w:szCs w:val="24"/>
        </w:rPr>
        <w:t>Because of its volatility, there is potential for exposure in the home to airborne 1,1-DCE released from tap water.</w:t>
      </w:r>
    </w:p>
    <w:p w14:paraId="24E3040C" w14:textId="77777777" w:rsidR="007C5F48" w:rsidRPr="00AE2B4A" w:rsidRDefault="007C5F48" w:rsidP="005B51CA"/>
    <w:p w14:paraId="24E3040D" w14:textId="77777777" w:rsidR="007C5F48" w:rsidRPr="00AE2B4A" w:rsidRDefault="007C5F48" w:rsidP="005B51CA">
      <w:r w:rsidRPr="00AE2B4A">
        <w:t xml:space="preserve">A long-term study, in which rats were exposed to 1,1-dichloroethene in their drinking-water for </w:t>
      </w:r>
      <w:r w:rsidR="009A1F1B" w:rsidRPr="00AE2B4A">
        <w:t xml:space="preserve">two </w:t>
      </w:r>
      <w:r w:rsidRPr="00AE2B4A">
        <w:t>years, reported minimal swelling to liver cells, but no other adverse effects.</w:t>
      </w:r>
      <w:r w:rsidR="00817BC2" w:rsidRPr="00AE2B4A">
        <w:t xml:space="preserve"> </w:t>
      </w:r>
      <w:r w:rsidRPr="00AE2B4A">
        <w:t>No changes were observed in tissues taken from dogs after 97</w:t>
      </w:r>
      <w:r w:rsidR="00DB29E6" w:rsidRPr="00AE2B4A">
        <w:t> days</w:t>
      </w:r>
      <w:r w:rsidRPr="00AE2B4A">
        <w:t xml:space="preserve"> of exposure.</w:t>
      </w:r>
    </w:p>
    <w:p w14:paraId="24E3040E" w14:textId="77777777" w:rsidR="007C5F48" w:rsidRPr="00AE2B4A" w:rsidRDefault="007C5F48" w:rsidP="005B51CA"/>
    <w:p w14:paraId="24E3040F" w14:textId="77777777" w:rsidR="007C5F48" w:rsidRPr="00AE2B4A" w:rsidRDefault="007C5F48" w:rsidP="005B51CA">
      <w:smartTag w:uri="urn:schemas-microsoft-com:office:smarttags" w:element="stockticker">
        <w:r w:rsidRPr="00AE2B4A">
          <w:t>IARC</w:t>
        </w:r>
      </w:smartTag>
      <w:r w:rsidRPr="00AE2B4A">
        <w:t xml:space="preserve"> has placed 1,1-dichloroethene in </w:t>
      </w:r>
      <w:r w:rsidR="00BA2D53" w:rsidRPr="00AE2B4A">
        <w:t>Group 3</w:t>
      </w:r>
      <w:r w:rsidRPr="00AE2B4A">
        <w:t xml:space="preserve"> (</w:t>
      </w:r>
      <w:r w:rsidRPr="00AE2B4A">
        <w:rPr>
          <w:szCs w:val="22"/>
        </w:rPr>
        <w:t>not classifiable as to its carcinogenicity to humans)</w:t>
      </w:r>
      <w:r w:rsidRPr="00AE2B4A">
        <w:t>.</w:t>
      </w:r>
      <w:r w:rsidR="00817BC2" w:rsidRPr="00AE2B4A">
        <w:t xml:space="preserve"> </w:t>
      </w:r>
      <w:r w:rsidRPr="00AE2B4A">
        <w:t xml:space="preserve">It was found to be genotoxic in a number of test systems </w:t>
      </w:r>
      <w:r w:rsidRPr="00AE2B4A">
        <w:rPr>
          <w:i/>
          <w:iCs/>
        </w:rPr>
        <w:t>in vitro</w:t>
      </w:r>
      <w:r w:rsidRPr="00AE2B4A">
        <w:t xml:space="preserve"> but was not active in the dominant lethal assay </w:t>
      </w:r>
      <w:r w:rsidRPr="00AE2B4A">
        <w:rPr>
          <w:i/>
          <w:iCs/>
        </w:rPr>
        <w:t>in vivo</w:t>
      </w:r>
      <w:r w:rsidRPr="00AE2B4A">
        <w:t>.</w:t>
      </w:r>
      <w:r w:rsidR="00817BC2" w:rsidRPr="00AE2B4A">
        <w:t xml:space="preserve"> </w:t>
      </w:r>
      <w:r w:rsidRPr="00AE2B4A">
        <w:t>It induced kidney tumours in mice in one inhalation study but was reported not to be carcinogenic in a number of other studies, including several in which it was given in drinking-water.</w:t>
      </w:r>
      <w:r w:rsidR="00817BC2" w:rsidRPr="00AE2B4A">
        <w:t xml:space="preserve"> </w:t>
      </w:r>
      <w:r w:rsidRPr="00AE2B4A">
        <w:t>There is no evidence that reproductive toxicity or teratogenicity is a critical effect for 1,1-DCE.</w:t>
      </w:r>
      <w:r w:rsidR="00817BC2" w:rsidRPr="00AE2B4A">
        <w:t xml:space="preserve"> </w:t>
      </w:r>
      <w:r w:rsidRPr="00AE2B4A">
        <w:t>No reproductive or developmental toxicity was observed at an oral exposure that caused minimal toxicity in the liver of the dams.</w:t>
      </w:r>
    </w:p>
    <w:p w14:paraId="24E30410" w14:textId="77777777" w:rsidR="007C5F48" w:rsidRPr="00AE2B4A" w:rsidRDefault="007C5F48" w:rsidP="005B51CA"/>
    <w:p w14:paraId="24E30411" w14:textId="77777777" w:rsidR="007C5F48" w:rsidRPr="00AE2B4A" w:rsidRDefault="007C5F48" w:rsidP="005B51CA">
      <w:r w:rsidRPr="00AE2B4A">
        <w:rPr>
          <w:szCs w:val="24"/>
        </w:rPr>
        <w:t>Under the 1986 cancer guidelines, USEPA assigned 1,1-DCE to Group C, a possible human carcinogen.</w:t>
      </w:r>
      <w:r w:rsidR="00817BC2" w:rsidRPr="00AE2B4A">
        <w:rPr>
          <w:szCs w:val="24"/>
        </w:rPr>
        <w:t xml:space="preserve"> </w:t>
      </w:r>
      <w:r w:rsidRPr="00AE2B4A">
        <w:rPr>
          <w:szCs w:val="24"/>
        </w:rPr>
        <w:t xml:space="preserve">USEPA (2002) concluded that 1,1-DCE exhibits </w:t>
      </w:r>
      <w:r w:rsidRPr="00AE2B4A">
        <w:rPr>
          <w:i/>
          <w:iCs/>
          <w:szCs w:val="24"/>
        </w:rPr>
        <w:t xml:space="preserve">suggestive evidence </w:t>
      </w:r>
      <w:r w:rsidRPr="00AE2B4A">
        <w:rPr>
          <w:szCs w:val="24"/>
        </w:rPr>
        <w:t>of carcinogenicity but not sufficient evidence to assess human carcinogenic potential following inhalation exposure in studies in rodents.</w:t>
      </w:r>
      <w:r w:rsidR="00817BC2" w:rsidRPr="00AE2B4A">
        <w:rPr>
          <w:szCs w:val="24"/>
        </w:rPr>
        <w:t xml:space="preserve"> </w:t>
      </w:r>
      <w:r w:rsidRPr="00AE2B4A">
        <w:rPr>
          <w:szCs w:val="24"/>
        </w:rPr>
        <w:t>Limited evidence of genotoxicity has been reported in bacterial systems with metabolic activation.</w:t>
      </w:r>
      <w:r w:rsidR="00817BC2" w:rsidRPr="00AE2B4A">
        <w:rPr>
          <w:szCs w:val="24"/>
        </w:rPr>
        <w:t xml:space="preserve"> </w:t>
      </w:r>
      <w:r w:rsidRPr="00AE2B4A">
        <w:rPr>
          <w:szCs w:val="24"/>
        </w:rPr>
        <w:t xml:space="preserve">The data for 1,1-DCE are </w:t>
      </w:r>
      <w:r w:rsidRPr="00AE2B4A">
        <w:rPr>
          <w:i/>
          <w:iCs/>
          <w:szCs w:val="24"/>
        </w:rPr>
        <w:t xml:space="preserve">inadequate </w:t>
      </w:r>
      <w:r w:rsidRPr="00AE2B4A">
        <w:rPr>
          <w:szCs w:val="24"/>
        </w:rPr>
        <w:t>for an assessment of human carcinogenic potential by the oral route, based on the absence of statistically or biologically significant tumours in limited bioassays in rats and mice balanced against the suggestive evidence in male mice in a single bioassay by inhalation and the limited evidence of genotoxicity.</w:t>
      </w:r>
      <w:r w:rsidR="00817BC2" w:rsidRPr="00AE2B4A">
        <w:rPr>
          <w:szCs w:val="24"/>
        </w:rPr>
        <w:t xml:space="preserve"> </w:t>
      </w:r>
      <w:r w:rsidRPr="00AE2B4A">
        <w:t>The USEPA (2009/2011) quotes a health advisory of 0.006</w:t>
      </w:r>
      <w:r w:rsidR="00DB29E6" w:rsidRPr="00AE2B4A">
        <w:t> mg/L</w:t>
      </w:r>
      <w:r w:rsidRPr="00AE2B4A">
        <w:t xml:space="preserve"> for 1,1-dichloroethene, representing a 10</w:t>
      </w:r>
      <w:r w:rsidRPr="00AE2B4A">
        <w:rPr>
          <w:vertAlign w:val="superscript"/>
        </w:rPr>
        <w:t>-4</w:t>
      </w:r>
      <w:r w:rsidRPr="00AE2B4A">
        <w:t xml:space="preserve"> cancer risk.</w:t>
      </w:r>
    </w:p>
    <w:p w14:paraId="24E30412" w14:textId="77777777" w:rsidR="007C5F48" w:rsidRPr="00AE2B4A" w:rsidRDefault="007C5F48" w:rsidP="005B51CA"/>
    <w:p w14:paraId="24E30413" w14:textId="77777777" w:rsidR="007C5F48" w:rsidRPr="00AE2B4A" w:rsidRDefault="007C5F48" w:rsidP="005B51CA">
      <w:r w:rsidRPr="00AE2B4A">
        <w:t xml:space="preserve">As at July 2013 ATSDR (see </w:t>
      </w:r>
      <w:hyperlink r:id="rId1012"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0.009</w:t>
      </w:r>
      <w:r w:rsidR="00DB29E6" w:rsidRPr="00AE2B4A">
        <w:t> mg/kg</w:t>
      </w:r>
      <w:r w:rsidRPr="00AE2B4A">
        <w:t>/day for chronic-duration oral exposure (&gt;364</w:t>
      </w:r>
      <w:r w:rsidR="00DB29E6" w:rsidRPr="00AE2B4A">
        <w:t> days</w:t>
      </w:r>
      <w:r w:rsidRPr="00AE2B4A">
        <w:t>) for 1,1-dichloroethene.</w:t>
      </w:r>
    </w:p>
    <w:p w14:paraId="24E30414" w14:textId="77777777" w:rsidR="007C5F48" w:rsidRPr="00AE2B4A" w:rsidRDefault="007C5F48" w:rsidP="005B51CA"/>
    <w:p w14:paraId="24E30415" w14:textId="77777777" w:rsidR="007C5F48" w:rsidRPr="00AE2B4A" w:rsidRDefault="007C5F48" w:rsidP="005B51CA">
      <w:r w:rsidRPr="00AE2B4A">
        <w:t>The reference dose or RfD (USEPA 2002/2006/2009/2011) is 0.05</w:t>
      </w:r>
      <w:r w:rsidR="00DB29E6" w:rsidRPr="00AE2B4A">
        <w:t> mg/kg</w:t>
      </w:r>
      <w:r w:rsidRPr="00AE2B4A">
        <w:t>/d.</w:t>
      </w:r>
      <w:r w:rsidR="00817BC2" w:rsidRPr="00AE2B4A">
        <w:t xml:space="preserve"> </w:t>
      </w:r>
      <w:r w:rsidRPr="00AE2B4A">
        <w:t>The Drinking Water Equivalent Level or DWEL (USEPA 2006/2009/2011) is 2</w:t>
      </w:r>
      <w:r w:rsidR="00DB29E6" w:rsidRPr="00AE2B4A">
        <w:t> mg/L</w:t>
      </w:r>
      <w:r w:rsidRPr="00AE2B4A">
        <w:t>.</w:t>
      </w:r>
    </w:p>
    <w:p w14:paraId="24E30416" w14:textId="77777777" w:rsidR="007C5F48" w:rsidRPr="00AE2B4A" w:rsidRDefault="007C5F48" w:rsidP="005B51CA"/>
    <w:p w14:paraId="24E30417" w14:textId="77777777" w:rsidR="007C5F48" w:rsidRPr="00AE2B4A" w:rsidRDefault="00A31C82" w:rsidP="0099026D">
      <w:pPr>
        <w:pStyle w:val="Heading3"/>
      </w:pPr>
      <w:r w:rsidRPr="00AE2B4A">
        <w:t xml:space="preserve">Derivation of </w:t>
      </w:r>
      <w:r w:rsidR="0099026D" w:rsidRPr="00AE2B4A">
        <w:t>Maximum Acceptable Value</w:t>
      </w:r>
    </w:p>
    <w:p w14:paraId="24E30418" w14:textId="77777777" w:rsidR="007C5F48" w:rsidRPr="00AE2B4A" w:rsidRDefault="007C5F48" w:rsidP="005B51CA">
      <w:r w:rsidRPr="00AE2B4A">
        <w:t xml:space="preserve">No </w:t>
      </w:r>
      <w:smartTag w:uri="urn:schemas-microsoft-com:office:smarttags" w:element="stockticker">
        <w:r w:rsidRPr="00AE2B4A">
          <w:t>MAV</w:t>
        </w:r>
      </w:smartTag>
      <w:r w:rsidRPr="00AE2B4A">
        <w:t>.</w:t>
      </w:r>
    </w:p>
    <w:p w14:paraId="24E30419" w14:textId="77777777" w:rsidR="007C5F48" w:rsidRPr="00AE2B4A" w:rsidRDefault="007C5F48" w:rsidP="005B51CA"/>
    <w:p w14:paraId="24E3041A" w14:textId="77777777" w:rsidR="007C5F48" w:rsidRPr="00AE2B4A" w:rsidRDefault="007C5F48" w:rsidP="005B51CA">
      <w:r w:rsidRPr="00AE2B4A">
        <w:t xml:space="preserve">In 2003 IPCS developed a </w:t>
      </w:r>
      <w:smartTag w:uri="urn:schemas-microsoft-com:office:smarttags" w:element="stockticker">
        <w:r w:rsidRPr="00AE2B4A">
          <w:t>TDI</w:t>
        </w:r>
      </w:smartTag>
      <w:r w:rsidRPr="00AE2B4A">
        <w:t xml:space="preserve"> for 1,1-dichloroethene based on the critical effect from oral exposure, which is minimal hepatocellular mid-zonal fatty change in female Sprague-Dawley rats.</w:t>
      </w:r>
      <w:r w:rsidR="00817BC2" w:rsidRPr="00AE2B4A">
        <w:t xml:space="preserve"> </w:t>
      </w:r>
      <w:r w:rsidRPr="00AE2B4A">
        <w:t>A benchmark dose was determined, and the BMDL</w:t>
      </w:r>
      <w:r w:rsidRPr="00AE2B4A">
        <w:rPr>
          <w:szCs w:val="15"/>
          <w:vertAlign w:val="subscript"/>
        </w:rPr>
        <w:t>10</w:t>
      </w:r>
      <w:r w:rsidRPr="00AE2B4A">
        <w:rPr>
          <w:szCs w:val="15"/>
        </w:rPr>
        <w:t xml:space="preserve"> </w:t>
      </w:r>
      <w:r w:rsidRPr="00AE2B4A">
        <w:t>was 4.6</w:t>
      </w:r>
      <w:r w:rsidR="00DB29E6" w:rsidRPr="00AE2B4A">
        <w:t> mg/kg</w:t>
      </w:r>
      <w:r w:rsidRPr="00AE2B4A">
        <w:t xml:space="preserve"> of body weight per day.</w:t>
      </w:r>
      <w:r w:rsidR="00817BC2" w:rsidRPr="00AE2B4A">
        <w:t xml:space="preserve"> </w:t>
      </w:r>
      <w:r w:rsidRPr="00AE2B4A">
        <w:t>An uncertainty factor of 100 (for inter- and intraspecies variation) was applied to the BMDL</w:t>
      </w:r>
      <w:r w:rsidRPr="00AE2B4A">
        <w:rPr>
          <w:szCs w:val="15"/>
          <w:vertAlign w:val="subscript"/>
        </w:rPr>
        <w:t>10</w:t>
      </w:r>
      <w:r w:rsidRPr="00AE2B4A">
        <w:rPr>
          <w:szCs w:val="15"/>
        </w:rPr>
        <w:t xml:space="preserve"> </w:t>
      </w:r>
      <w:r w:rsidRPr="00AE2B4A">
        <w:t xml:space="preserve">to give a </w:t>
      </w:r>
      <w:smartTag w:uri="urn:schemas-microsoft-com:office:smarttags" w:element="stockticker">
        <w:r w:rsidRPr="00AE2B4A">
          <w:t>TDI</w:t>
        </w:r>
      </w:smartTag>
      <w:r w:rsidRPr="00AE2B4A">
        <w:t xml:space="preserve"> of 0.046</w:t>
      </w:r>
      <w:r w:rsidR="00DB29E6" w:rsidRPr="00AE2B4A">
        <w:t> mg/kg</w:t>
      </w:r>
      <w:r w:rsidRPr="00AE2B4A">
        <w:t xml:space="preserve"> of body weight.</w:t>
      </w:r>
    </w:p>
    <w:p w14:paraId="24E3041B" w14:textId="77777777" w:rsidR="007C5F48" w:rsidRPr="00AE2B4A" w:rsidRDefault="007C5F48" w:rsidP="005B51CA"/>
    <w:p w14:paraId="24E3041C" w14:textId="77777777" w:rsidR="00DB29E6" w:rsidRPr="00AE2B4A" w:rsidRDefault="007C5F48" w:rsidP="005B51CA">
      <w:r w:rsidRPr="00AE2B4A">
        <w:t>If it is assumed that a 60</w:t>
      </w:r>
      <w:r w:rsidR="007A40CF" w:rsidRPr="00AE2B4A">
        <w:noBreakHyphen/>
        <w:t>kg</w:t>
      </w:r>
      <w:r w:rsidRPr="00AE2B4A">
        <w:t xml:space="preserve"> adult drinks </w:t>
      </w:r>
      <w:r w:rsidR="00021DB7" w:rsidRPr="00AE2B4A">
        <w:t>two litres</w:t>
      </w:r>
      <w:r w:rsidRPr="00AE2B4A">
        <w:t xml:space="preserve"> of water per day, one could calculate a health-based value of 0.14</w:t>
      </w:r>
      <w:r w:rsidR="00DB29E6" w:rsidRPr="00AE2B4A">
        <w:t> mg/L</w:t>
      </w:r>
      <w:r w:rsidRPr="00AE2B4A">
        <w:t xml:space="preserve"> (rounded value) using a conservative (because exposure from food is low) default allocation of 10</w:t>
      </w:r>
      <w:r w:rsidR="00E4453A" w:rsidRPr="00AE2B4A">
        <w:t> percent</w:t>
      </w:r>
      <w:r w:rsidRPr="00AE2B4A">
        <w:t xml:space="preserve"> of the TDI to drinking-water.</w:t>
      </w:r>
      <w:r w:rsidR="00817BC2" w:rsidRPr="00AE2B4A">
        <w:t xml:space="preserve"> </w:t>
      </w:r>
      <w:r w:rsidRPr="00AE2B4A">
        <w:t>The health-based value of 0.14</w:t>
      </w:r>
      <w:r w:rsidR="00DB29E6" w:rsidRPr="00AE2B4A">
        <w:t> mg/L</w:t>
      </w:r>
      <w:r w:rsidRPr="00AE2B4A">
        <w:t xml:space="preserve"> for a 60 kg person equates to a value of 0.16</w:t>
      </w:r>
      <w:r w:rsidR="00DB29E6" w:rsidRPr="00AE2B4A">
        <w:t> mg/L</w:t>
      </w:r>
      <w:r w:rsidRPr="00AE2B4A">
        <w:t xml:space="preserve"> for a 70 kg person.</w:t>
      </w:r>
      <w:r w:rsidR="00817BC2" w:rsidRPr="00AE2B4A">
        <w:t xml:space="preserve"> </w:t>
      </w:r>
      <w:r w:rsidRPr="00AE2B4A">
        <w:t>However, this health-based value is significantly higher than the concentrations of 1,1-dichloroethene that are normally found in drinking-water.</w:t>
      </w:r>
      <w:r w:rsidR="00817BC2" w:rsidRPr="00AE2B4A">
        <w:t xml:space="preserve"> </w:t>
      </w:r>
      <w:r w:rsidRPr="00AE2B4A">
        <w:t>It is therefore considered unnecessary to set a formal guideline value for 1,1</w:t>
      </w:r>
      <w:r w:rsidR="009A1F1B" w:rsidRPr="00AE2B4A">
        <w:noBreakHyphen/>
      </w:r>
      <w:r w:rsidRPr="00AE2B4A">
        <w:t>dichloroethene in drinking-water</w:t>
      </w:r>
      <w:r w:rsidR="00817BC2" w:rsidRPr="00AE2B4A">
        <w:t xml:space="preserve"> </w:t>
      </w:r>
      <w:r w:rsidRPr="00AE2B4A">
        <w:t>(WHO 2011).</w:t>
      </w:r>
    </w:p>
    <w:p w14:paraId="24E3041D" w14:textId="77777777" w:rsidR="00DB29E6" w:rsidRPr="00AE2B4A" w:rsidRDefault="00DB29E6" w:rsidP="005B51CA"/>
    <w:p w14:paraId="24E3041E" w14:textId="77777777" w:rsidR="007C5F48" w:rsidRPr="00AE2B4A" w:rsidRDefault="007C5F48" w:rsidP="005B51CA">
      <w:r w:rsidRPr="00AE2B4A">
        <w:t xml:space="preserve">The </w:t>
      </w:r>
      <w:smartTag w:uri="urn:schemas-microsoft-com:office:smarttags" w:element="stockticker">
        <w:r w:rsidRPr="00AE2B4A">
          <w:t>MAV</w:t>
        </w:r>
      </w:smartTag>
      <w:r w:rsidRPr="00AE2B4A">
        <w:t xml:space="preserve"> for 1,1-dichloroethene in the 1995, 2000 and 2005 DWSNZ was 0.03</w:t>
      </w:r>
      <w:r w:rsidR="00DB29E6" w:rsidRPr="00AE2B4A">
        <w:t> mg/L</w:t>
      </w:r>
      <w:r w:rsidRPr="00AE2B4A">
        <w:t>, and had been derived as follows:</w:t>
      </w:r>
    </w:p>
    <w:p w14:paraId="24E3041F" w14:textId="77777777" w:rsidR="007C5F48" w:rsidRPr="00AE2B4A" w:rsidRDefault="007C5F48" w:rsidP="009A1F1B">
      <w:pPr>
        <w:pStyle w:val="Quote"/>
      </w:pPr>
      <w:r w:rsidRPr="00AE2B4A">
        <w:t xml:space="preserve">as 1,1-dichloroethene is not classifiable as to its carcinogenicity to humans, a tolerable daily intake approach had been used for the derivation of the </w:t>
      </w:r>
      <w:smartTag w:uri="urn:schemas-microsoft-com:office:smarttags" w:element="stockticker">
        <w:r w:rsidRPr="00AE2B4A">
          <w:t>MAV</w:t>
        </w:r>
      </w:smartTag>
      <w:r w:rsidRPr="00AE2B4A">
        <w:t>.</w:t>
      </w:r>
      <w:r w:rsidR="00817BC2" w:rsidRPr="00AE2B4A">
        <w:t xml:space="preserve"> </w:t>
      </w:r>
      <w:r w:rsidRPr="00AE2B4A">
        <w:t xml:space="preserve">The </w:t>
      </w:r>
      <w:smartTag w:uri="urn:schemas-microsoft-com:office:smarttags" w:element="stockticker">
        <w:r w:rsidRPr="00AE2B4A">
          <w:t>MAV</w:t>
        </w:r>
      </w:smartTag>
      <w:r w:rsidRPr="00AE2B4A">
        <w:t xml:space="preserve"> for 1,1-dichloroethene in drinking-water had been derived on the basis of a lowest-observable-adverse effects level determined in a </w:t>
      </w:r>
      <w:r w:rsidR="009A1F1B" w:rsidRPr="00AE2B4A">
        <w:t>two</w:t>
      </w:r>
      <w:r w:rsidRPr="00AE2B4A">
        <w:t>-year toxicological study.</w:t>
      </w:r>
    </w:p>
    <w:p w14:paraId="24E30420" w14:textId="77777777" w:rsidR="007C5F48" w:rsidRPr="00AE2B4A" w:rsidRDefault="007C5F48" w:rsidP="009A1F1B">
      <w:pPr>
        <w:keepNext/>
        <w:spacing w:before="120"/>
        <w:ind w:left="284"/>
      </w:pPr>
      <w:r w:rsidRPr="00AE2B4A">
        <w:rPr>
          <w:u w:val="single"/>
        </w:rPr>
        <w:t>9</w:t>
      </w:r>
      <w:r w:rsidR="00DB29E6" w:rsidRPr="00AE2B4A">
        <w:rPr>
          <w:u w:val="single"/>
        </w:rPr>
        <w:t> mg/kg</w:t>
      </w:r>
      <w:r w:rsidRPr="00AE2B4A">
        <w:rPr>
          <w:u w:val="single"/>
        </w:rPr>
        <w:t xml:space="preserve"> body weight/day x 70 kg x 0.1</w:t>
      </w:r>
      <w:r w:rsidR="00817BC2" w:rsidRPr="00AE2B4A">
        <w:t xml:space="preserve"> </w:t>
      </w:r>
      <w:r w:rsidRPr="00AE2B4A">
        <w:t>=</w:t>
      </w:r>
      <w:r w:rsidR="00817BC2" w:rsidRPr="00AE2B4A">
        <w:t xml:space="preserve"> </w:t>
      </w:r>
      <w:r w:rsidRPr="00AE2B4A">
        <w:t>0.03</w:t>
      </w:r>
      <w:r w:rsidR="00DB29E6" w:rsidRPr="00AE2B4A">
        <w:t> mg/L</w:t>
      </w:r>
    </w:p>
    <w:p w14:paraId="24E30421" w14:textId="77777777" w:rsidR="007C5F48" w:rsidRPr="00AE2B4A" w:rsidRDefault="007C5F48" w:rsidP="009A1F1B">
      <w:pPr>
        <w:keepNext/>
        <w:tabs>
          <w:tab w:val="center" w:pos="2268"/>
        </w:tabs>
      </w:pPr>
      <w:r w:rsidRPr="00AE2B4A">
        <w:tab/>
        <w:t>2 L/day x 1000</w:t>
      </w:r>
    </w:p>
    <w:p w14:paraId="24E30422" w14:textId="77777777" w:rsidR="007C5F48" w:rsidRPr="00AE2B4A" w:rsidRDefault="007C5F48" w:rsidP="009A1F1B">
      <w:pPr>
        <w:spacing w:before="120"/>
      </w:pPr>
      <w:r w:rsidRPr="00AE2B4A">
        <w:t>where:</w:t>
      </w:r>
    </w:p>
    <w:p w14:paraId="24E30423" w14:textId="77777777" w:rsidR="007C5F48" w:rsidRPr="00AE2B4A" w:rsidRDefault="009A1F1B" w:rsidP="009A1F1B">
      <w:pPr>
        <w:pStyle w:val="Bullet"/>
        <w:spacing w:before="60"/>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9</w:t>
      </w:r>
      <w:r w:rsidR="00DB29E6" w:rsidRPr="00AE2B4A">
        <w:t> mg/kg</w:t>
      </w:r>
      <w:r w:rsidR="007C5F48" w:rsidRPr="00AE2B4A">
        <w:t xml:space="preserve"> body weight per day in a </w:t>
      </w:r>
      <w:r w:rsidRPr="00AE2B4A">
        <w:t>two</w:t>
      </w:r>
      <w:r w:rsidR="007C5F48" w:rsidRPr="00AE2B4A">
        <w:t>-year drinking-water study (for increased incidence of hepatic lesions) in female rats</w:t>
      </w:r>
    </w:p>
    <w:p w14:paraId="24E30424" w14:textId="77777777" w:rsidR="007C5F48" w:rsidRPr="00AE2B4A" w:rsidRDefault="009A1F1B" w:rsidP="009A1F1B">
      <w:pPr>
        <w:pStyle w:val="Bullet"/>
        <w:spacing w:before="60"/>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0425" w14:textId="77777777" w:rsidR="007C5F48" w:rsidRPr="00AE2B4A" w:rsidRDefault="009A1F1B" w:rsidP="009A1F1B">
      <w:pPr>
        <w:pStyle w:val="Bullet"/>
        <w:spacing w:before="60"/>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0426" w14:textId="77777777" w:rsidR="007C5F48" w:rsidRPr="00AE2B4A" w:rsidRDefault="009A1F1B" w:rsidP="009A1F1B">
      <w:pPr>
        <w:pStyle w:val="Bullet"/>
        <w:spacing w:before="60"/>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427" w14:textId="77777777" w:rsidR="007C5F48" w:rsidRPr="00AE2B4A" w:rsidRDefault="009A1F1B" w:rsidP="009A1F1B">
      <w:pPr>
        <w:pStyle w:val="Bullet"/>
        <w:spacing w:before="60"/>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the use of a LOAEL in place of a NOAEL and the potential for carcinogenicity).</w:t>
      </w:r>
    </w:p>
    <w:p w14:paraId="24E30428" w14:textId="77777777" w:rsidR="007C5F48" w:rsidRPr="00AE2B4A" w:rsidRDefault="007C5F48" w:rsidP="005B51CA">
      <w:pPr>
        <w:rPr>
          <w:bCs/>
        </w:rPr>
      </w:pPr>
    </w:p>
    <w:p w14:paraId="24E30429"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w:t>
      </w:r>
      <w:r w:rsidR="00AA349A" w:rsidRPr="00AE2B4A">
        <w:t>subchronic</w:t>
      </w:r>
      <w:r w:rsidRPr="00AE2B4A">
        <w:t xml:space="preserve"> limit, and the chronic health-based value (exposure greater than 10</w:t>
      </w:r>
      <w:r w:rsidR="00E4453A" w:rsidRPr="00AE2B4A">
        <w:t> percent</w:t>
      </w:r>
      <w:r w:rsidRPr="00AE2B4A">
        <w:t xml:space="preserve"> of a lifetime), for 1,1-dichloroethene is 0.2</w:t>
      </w:r>
      <w:r w:rsidR="00DB29E6" w:rsidRPr="00AE2B4A">
        <w:t> mg/L</w:t>
      </w:r>
      <w:r w:rsidRPr="00AE2B4A">
        <w:t>.</w:t>
      </w:r>
    </w:p>
    <w:p w14:paraId="24E3042A" w14:textId="77777777" w:rsidR="007C5F48" w:rsidRPr="00AE2B4A" w:rsidRDefault="007C5F48" w:rsidP="005B51CA">
      <w:pPr>
        <w:rPr>
          <w:bCs/>
        </w:rPr>
      </w:pPr>
    </w:p>
    <w:p w14:paraId="24E3042B" w14:textId="77777777" w:rsidR="007C5F48" w:rsidRPr="00AE2B4A" w:rsidRDefault="007C5F48" w:rsidP="005B51CA">
      <w:pPr>
        <w:rPr>
          <w:bCs/>
          <w:szCs w:val="24"/>
        </w:rPr>
      </w:pPr>
      <w:r w:rsidRPr="00AE2B4A">
        <w:rPr>
          <w:szCs w:val="24"/>
        </w:rPr>
        <w:t xml:space="preserve">The odour threshold </w:t>
      </w:r>
      <w:r w:rsidRPr="00AE2B4A">
        <w:t xml:space="preserve">for 1,1-dichloroethene </w:t>
      </w:r>
      <w:r w:rsidRPr="00AE2B4A">
        <w:rPr>
          <w:szCs w:val="24"/>
        </w:rPr>
        <w:t>in water is 1.5</w:t>
      </w:r>
      <w:r w:rsidR="00DB29E6" w:rsidRPr="00AE2B4A">
        <w:rPr>
          <w:szCs w:val="24"/>
        </w:rPr>
        <w:t> mg/L</w:t>
      </w:r>
      <w:r w:rsidRPr="00AE2B4A">
        <w:rPr>
          <w:szCs w:val="24"/>
        </w:rPr>
        <w:t>.</w:t>
      </w:r>
    </w:p>
    <w:p w14:paraId="24E3042C" w14:textId="77777777" w:rsidR="007C5F48" w:rsidRPr="00AE2B4A" w:rsidRDefault="007C5F48" w:rsidP="005B51CA">
      <w:pPr>
        <w:rPr>
          <w:bCs/>
        </w:rPr>
      </w:pPr>
    </w:p>
    <w:p w14:paraId="24E3042D" w14:textId="77777777" w:rsidR="007C5F48" w:rsidRPr="00AE2B4A" w:rsidRDefault="00A31C82" w:rsidP="00A31C82">
      <w:pPr>
        <w:pStyle w:val="Heading3"/>
      </w:pPr>
      <w:r w:rsidRPr="00AE2B4A">
        <w:t>References</w:t>
      </w:r>
    </w:p>
    <w:p w14:paraId="24E3042E" w14:textId="77777777" w:rsidR="007C5F48" w:rsidRPr="00AE2B4A" w:rsidRDefault="00373708" w:rsidP="009A1F1B">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42F" w14:textId="77777777" w:rsidR="007C5F48" w:rsidRPr="00AE2B4A" w:rsidRDefault="00BE5075" w:rsidP="009A1F1B">
      <w:pPr>
        <w:pStyle w:val="References"/>
      </w:pPr>
      <w:r w:rsidRPr="00AE2B4A">
        <w:t xml:space="preserve">ATSDR. 2010. </w:t>
      </w:r>
      <w:r w:rsidR="007C5F48" w:rsidRPr="00AE2B4A">
        <w:rPr>
          <w:i/>
        </w:rPr>
        <w:t>Toxicological Profile for 1,1-Dichloroethene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9A1F1B" w:rsidRPr="00AE2B4A">
        <w:rPr>
          <w:rStyle w:val="Hyperlink"/>
        </w:rPr>
        <w:t>.</w:t>
      </w:r>
    </w:p>
    <w:p w14:paraId="24E30430" w14:textId="77777777" w:rsidR="007C5F48" w:rsidRPr="00AE2B4A" w:rsidRDefault="00454ECC" w:rsidP="009A1F1B">
      <w:pPr>
        <w:pStyle w:val="References"/>
      </w:pPr>
      <w:r w:rsidRPr="00AE2B4A">
        <w:t xml:space="preserve">AWWA. 1990. </w:t>
      </w:r>
      <w:r w:rsidR="007C5F48" w:rsidRPr="00AE2B4A">
        <w:rPr>
          <w:i/>
          <w:iCs/>
        </w:rPr>
        <w:t>Water Quality and Treatment</w:t>
      </w:r>
      <w:r w:rsidR="00817BC2" w:rsidRPr="00AE2B4A">
        <w:t xml:space="preserve"> </w:t>
      </w:r>
      <w:r w:rsidR="009A1F1B" w:rsidRPr="00AE2B4A">
        <w:t>(</w:t>
      </w:r>
      <w:r w:rsidR="007C5F48" w:rsidRPr="00AE2B4A">
        <w:t xml:space="preserve">4th </w:t>
      </w:r>
      <w:r w:rsidR="009A1F1B" w:rsidRPr="00AE2B4A">
        <w:t>e</w:t>
      </w:r>
      <w:r w:rsidR="007C5F48" w:rsidRPr="00AE2B4A">
        <w:t>dition</w:t>
      </w:r>
      <w:r w:rsidR="009A1F1B" w:rsidRPr="00AE2B4A">
        <w:t>).</w:t>
      </w:r>
      <w:r w:rsidR="007C5F48" w:rsidRPr="00AE2B4A">
        <w:t xml:space="preserve"> Pontius</w:t>
      </w:r>
      <w:r w:rsidR="009A1F1B" w:rsidRPr="00AE2B4A">
        <w:t xml:space="preserve"> FW (ed)</w:t>
      </w:r>
      <w:r w:rsidR="007C5F48" w:rsidRPr="00AE2B4A">
        <w:t xml:space="preserve">, McGraw </w:t>
      </w:r>
      <w:r w:rsidR="009A1F1B" w:rsidRPr="00AE2B4A">
        <w:t>&amp;</w:t>
      </w:r>
      <w:r w:rsidR="007C5F48" w:rsidRPr="00AE2B4A">
        <w:t xml:space="preserve"> Hill.</w:t>
      </w:r>
    </w:p>
    <w:p w14:paraId="24E30431" w14:textId="77777777" w:rsidR="007C5F48" w:rsidRPr="00AE2B4A" w:rsidRDefault="00454ECC" w:rsidP="009A1F1B">
      <w:pPr>
        <w:pStyle w:val="References"/>
        <w:rPr>
          <w:szCs w:val="24"/>
        </w:rPr>
      </w:pPr>
      <w:r w:rsidRPr="00AE2B4A">
        <w:rPr>
          <w:szCs w:val="24"/>
        </w:rPr>
        <w:t xml:space="preserve">DWI. 2008. </w:t>
      </w:r>
      <w:r w:rsidR="007C5F48" w:rsidRPr="00AE2B4A">
        <w:rPr>
          <w:i/>
          <w:szCs w:val="24"/>
        </w:rPr>
        <w:t xml:space="preserve">Review of England and Wales Monitoring Data for </w:t>
      </w:r>
      <w:r w:rsidR="009A1F1B" w:rsidRPr="00AE2B4A">
        <w:rPr>
          <w:i/>
          <w:szCs w:val="24"/>
        </w:rPr>
        <w:t>w</w:t>
      </w:r>
      <w:r w:rsidR="007C5F48" w:rsidRPr="00AE2B4A">
        <w:rPr>
          <w:i/>
          <w:szCs w:val="24"/>
        </w:rPr>
        <w:t xml:space="preserve">hich a National or International Standard </w:t>
      </w:r>
      <w:r w:rsidR="009A1F1B" w:rsidRPr="00AE2B4A">
        <w:rPr>
          <w:i/>
          <w:szCs w:val="24"/>
        </w:rPr>
        <w:t>h</w:t>
      </w:r>
      <w:r w:rsidR="007C5F48" w:rsidRPr="00AE2B4A">
        <w:rPr>
          <w:i/>
          <w:szCs w:val="24"/>
        </w:rPr>
        <w:t xml:space="preserve">as </w:t>
      </w:r>
      <w:r w:rsidR="009A1F1B" w:rsidRPr="00AE2B4A">
        <w:rPr>
          <w:i/>
          <w:szCs w:val="24"/>
        </w:rPr>
        <w:t>b</w:t>
      </w:r>
      <w:r w:rsidR="007C5F48" w:rsidRPr="00AE2B4A">
        <w:rPr>
          <w:i/>
          <w:szCs w:val="24"/>
        </w:rPr>
        <w:t>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r w:rsidRPr="00AE2B4A">
        <w:rPr>
          <w:rStyle w:val="Hyperlink"/>
        </w:rPr>
        <w:t>http://dwi.defra.gov.uk/research/completed-research/reports/DWI70_2_215_Monitoring_Data.pdf</w:t>
      </w:r>
      <w:r w:rsidR="009A1F1B" w:rsidRPr="00AE2B4A">
        <w:rPr>
          <w:rStyle w:val="Hyperlink"/>
        </w:rPr>
        <w:t>.</w:t>
      </w:r>
    </w:p>
    <w:p w14:paraId="24E30432" w14:textId="77777777" w:rsidR="007C5F48" w:rsidRPr="00AE2B4A" w:rsidRDefault="00126CC3" w:rsidP="009A1F1B">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433" w14:textId="77777777" w:rsidR="007C5F48" w:rsidRPr="00AE2B4A" w:rsidRDefault="00126CC3" w:rsidP="009A1F1B">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13" w:history="1">
        <w:r w:rsidR="00A26AC9" w:rsidRPr="00AE2B4A">
          <w:rPr>
            <w:rStyle w:val="Hyperlink"/>
          </w:rPr>
          <w:t>http://www.ewg.org/tap-water/chemical-contaminants</w:t>
        </w:r>
      </w:hyperlink>
      <w:r w:rsidR="009A1F1B" w:rsidRPr="00AE2B4A">
        <w:rPr>
          <w:rStyle w:val="Hyperlink"/>
        </w:rPr>
        <w:t>.</w:t>
      </w:r>
    </w:p>
    <w:p w14:paraId="24E30434" w14:textId="77777777" w:rsidR="007C5F48" w:rsidRPr="00AE2B4A" w:rsidRDefault="007C5F48" w:rsidP="009A1F1B">
      <w:pPr>
        <w:pStyle w:val="References"/>
      </w:pPr>
      <w:r w:rsidRPr="00AE2B4A">
        <w:t>Health Canada</w:t>
      </w:r>
      <w:r w:rsidR="009A1F1B" w:rsidRPr="00AE2B4A">
        <w:t>.</w:t>
      </w:r>
      <w:r w:rsidRPr="00AE2B4A">
        <w:t xml:space="preserve"> 1994.</w:t>
      </w:r>
      <w:r w:rsidR="00817BC2" w:rsidRPr="00AE2B4A">
        <w:t xml:space="preserve"> </w:t>
      </w:r>
      <w:r w:rsidR="00340727" w:rsidRPr="00AE2B4A">
        <w:rPr>
          <w:i/>
        </w:rPr>
        <w:t>Guidelines for Canadian Drinking Water Quality: Guideline Technical Document – 1,2-Dichloroethane</w:t>
      </w:r>
      <w:r w:rsidRPr="00AE2B4A">
        <w:t>.</w:t>
      </w:r>
      <w:r w:rsidR="00817BC2" w:rsidRPr="00AE2B4A">
        <w:t xml:space="preserve"> </w:t>
      </w:r>
      <w:r w:rsidRPr="00AE2B4A">
        <w:t>7 pp.</w:t>
      </w:r>
      <w:r w:rsidR="00817BC2" w:rsidRPr="00AE2B4A">
        <w:t xml:space="preserve"> </w:t>
      </w:r>
      <w:r w:rsidRPr="00AE2B4A">
        <w:t>See</w:t>
      </w:r>
      <w:r w:rsidR="00817BC2" w:rsidRPr="00AE2B4A">
        <w:t xml:space="preserve"> </w:t>
      </w:r>
      <w:hyperlink r:id="rId1014" w:history="1">
        <w:r w:rsidR="006D747A" w:rsidRPr="00AE2B4A">
          <w:rPr>
            <w:rStyle w:val="Hyperlink"/>
          </w:rPr>
          <w:t>http://www.hc-sc.gc.ca/home-accueil/search-recherche/a-z-eng.php</w:t>
        </w:r>
      </w:hyperlink>
      <w:r w:rsidRPr="00AE2B4A">
        <w:t xml:space="preserve"> and </w:t>
      </w:r>
      <w:r w:rsidR="006D747A" w:rsidRPr="00AE2B4A">
        <w:rPr>
          <w:rStyle w:val="Hyperlink"/>
        </w:rPr>
        <w:t>http://www.hc-sc.gc.ca/ewh-semt/water-eau/index-eng.php</w:t>
      </w:r>
      <w:r w:rsidR="009A1F1B" w:rsidRPr="00AE2B4A">
        <w:rPr>
          <w:rStyle w:val="Hyperlink"/>
        </w:rPr>
        <w:t>.</w:t>
      </w:r>
    </w:p>
    <w:p w14:paraId="24E30435" w14:textId="77777777" w:rsidR="007C5F48" w:rsidRPr="00AE2B4A" w:rsidRDefault="00DB29E6" w:rsidP="009A1F1B">
      <w:pPr>
        <w:pStyle w:val="References"/>
      </w:pPr>
      <w:r w:rsidRPr="00AE2B4A">
        <w:t xml:space="preserve">IARC. 1999. </w:t>
      </w:r>
      <w:r w:rsidR="007C5F48" w:rsidRPr="00AE2B4A">
        <w:t>Vinylidene chloride.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9A1F1B" w:rsidRPr="00AE2B4A">
        <w:t>.</w:t>
      </w:r>
      <w:r w:rsidR="007C5F48"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9A1F1B" w:rsidRPr="00AE2B4A">
        <w:rPr>
          <w:rStyle w:val="Hyperlink"/>
        </w:rPr>
        <w:t>.</w:t>
      </w:r>
    </w:p>
    <w:p w14:paraId="24E30436" w14:textId="77777777" w:rsidR="007C5F48" w:rsidRPr="00AE2B4A" w:rsidRDefault="007C5F48" w:rsidP="009A1F1B">
      <w:pPr>
        <w:pStyle w:val="References"/>
      </w:pPr>
      <w:r w:rsidRPr="00AE2B4A">
        <w:t>IPCS</w:t>
      </w:r>
      <w:r w:rsidR="009A1F1B" w:rsidRPr="00AE2B4A">
        <w:t>.</w:t>
      </w:r>
      <w:r w:rsidRPr="00AE2B4A">
        <w:t xml:space="preserve"> 1989.</w:t>
      </w:r>
      <w:r w:rsidR="00817BC2" w:rsidRPr="00AE2B4A">
        <w:t xml:space="preserve"> </w:t>
      </w:r>
      <w:r w:rsidR="00295D42" w:rsidRPr="00AE2B4A">
        <w:rPr>
          <w:i/>
        </w:rPr>
        <w:t>Health and Safety Guides</w:t>
      </w:r>
      <w:r w:rsidRPr="00AE2B4A">
        <w:t>.</w:t>
      </w:r>
      <w:r w:rsidR="00817BC2" w:rsidRPr="00AE2B4A">
        <w:t xml:space="preserve"> </w:t>
      </w:r>
      <w:r w:rsidRPr="00AE2B4A">
        <w:t>Vinylidene chloride (HSG 36).</w:t>
      </w:r>
      <w:r w:rsidR="00817BC2" w:rsidRPr="00AE2B4A">
        <w:t xml:space="preserve"> </w:t>
      </w:r>
      <w:r w:rsidRPr="00AE2B4A">
        <w:t>IPCS, INCHEM.</w:t>
      </w:r>
      <w:r w:rsidR="00817BC2" w:rsidRPr="00AE2B4A">
        <w:t xml:space="preserve"> </w:t>
      </w:r>
      <w:hyperlink r:id="rId1015" w:history="1">
        <w:r w:rsidR="003B06C9" w:rsidRPr="00AE2B4A">
          <w:rPr>
            <w:rStyle w:val="Hyperlink"/>
          </w:rPr>
          <w:t>http://www.inchem.org/</w:t>
        </w:r>
        <w:r w:rsidR="00DB29E6" w:rsidRPr="00AE2B4A">
          <w:rPr>
            <w:rStyle w:val="Hyperlink"/>
          </w:rPr>
          <w:t>pages/hsg.html</w:t>
        </w:r>
      </w:hyperlink>
      <w:r w:rsidR="009A1F1B" w:rsidRPr="00AE2B4A">
        <w:rPr>
          <w:rStyle w:val="Hyperlink"/>
        </w:rPr>
        <w:t>.</w:t>
      </w:r>
    </w:p>
    <w:p w14:paraId="24E30437" w14:textId="77777777" w:rsidR="007C5F48" w:rsidRPr="00AE2B4A" w:rsidRDefault="007C5F48" w:rsidP="009A1F1B">
      <w:pPr>
        <w:pStyle w:val="References"/>
      </w:pPr>
      <w:r w:rsidRPr="00AE2B4A">
        <w:t>IPCS</w:t>
      </w:r>
      <w:r w:rsidR="009A1F1B" w:rsidRPr="00AE2B4A">
        <w:t>.</w:t>
      </w:r>
      <w:r w:rsidRPr="00AE2B4A">
        <w:t xml:space="preserve"> 1990.</w:t>
      </w:r>
      <w:r w:rsidR="00817BC2" w:rsidRPr="00AE2B4A">
        <w:t xml:space="preserve"> </w:t>
      </w:r>
      <w:r w:rsidRPr="00AE2B4A">
        <w:t xml:space="preserve">Vinylidene chloride; </w:t>
      </w:r>
      <w:r w:rsidR="00732105" w:rsidRPr="00AE2B4A">
        <w:rPr>
          <w:i/>
        </w:rPr>
        <w:t>Environmental Health Criteria</w:t>
      </w:r>
      <w:r w:rsidRPr="00AE2B4A">
        <w:t xml:space="preserve"> 100.</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r w:rsidR="009A1F1B" w:rsidRPr="00AE2B4A">
        <w:rPr>
          <w:rStyle w:val="Hyperlink"/>
        </w:rPr>
        <w:t>http://www.inchem.org/documents/ehc/ehc/ehc100.htm.</w:t>
      </w:r>
    </w:p>
    <w:p w14:paraId="24E30438" w14:textId="77777777" w:rsidR="007C5F48" w:rsidRPr="00AE2B4A" w:rsidRDefault="00126CC3" w:rsidP="009A1F1B">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9A1F1B" w:rsidRPr="00AE2B4A">
        <w:rPr>
          <w:rStyle w:val="Hyperlink"/>
        </w:rPr>
        <w:t>.</w:t>
      </w:r>
    </w:p>
    <w:p w14:paraId="24E30439" w14:textId="77777777" w:rsidR="007C5F48" w:rsidRPr="00AE2B4A" w:rsidRDefault="00126CC3" w:rsidP="009A1F1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16" w:history="1">
        <w:r w:rsidR="00A26AC9" w:rsidRPr="00AE2B4A">
          <w:rPr>
            <w:rStyle w:val="Hyperlink"/>
          </w:rPr>
          <w:t>http://www.nhmrc.gov.au/guidelines/publications/eh52</w:t>
        </w:r>
      </w:hyperlink>
      <w:r w:rsidR="009A1F1B" w:rsidRPr="00AE2B4A">
        <w:rPr>
          <w:rStyle w:val="Hyperlink"/>
        </w:rPr>
        <w:t>.</w:t>
      </w:r>
    </w:p>
    <w:p w14:paraId="24E3043A" w14:textId="77777777" w:rsidR="007C5F48" w:rsidRPr="00AE2B4A" w:rsidRDefault="00DB29E6" w:rsidP="009A1F1B">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017" w:history="1">
        <w:r w:rsidR="007513EA" w:rsidRPr="00AE2B4A">
          <w:rPr>
            <w:rStyle w:val="Hyperlink"/>
          </w:rPr>
          <w:t>http://water.epa.gov/scitech/drinkingwater/labcert/methods_index.cfm</w:t>
        </w:r>
      </w:hyperlink>
      <w:r w:rsidR="009A1F1B" w:rsidRPr="00AE2B4A">
        <w:rPr>
          <w:rStyle w:val="Hyperlink"/>
        </w:rPr>
        <w:t>.</w:t>
      </w:r>
    </w:p>
    <w:p w14:paraId="24E3043B" w14:textId="77777777" w:rsidR="007C5F48" w:rsidRPr="00AE2B4A" w:rsidRDefault="00373708" w:rsidP="009A1F1B">
      <w:pPr>
        <w:pStyle w:val="References"/>
      </w:pPr>
      <w:r w:rsidRPr="00AE2B4A">
        <w:t xml:space="preserve">USEPA. 2002. </w:t>
      </w:r>
      <w:r w:rsidR="007C5F48" w:rsidRPr="00AE2B4A">
        <w:t xml:space="preserve">Toxicological Review of 1,1-Dichloroethylene;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EPA/635/R02/002.</w:t>
      </w:r>
      <w:r w:rsidR="00817BC2" w:rsidRPr="00AE2B4A">
        <w:t xml:space="preserve"> </w:t>
      </w:r>
      <w:r w:rsidR="007C5F48" w:rsidRPr="00AE2B4A">
        <w:t>72 pp.</w:t>
      </w:r>
      <w:r w:rsidR="00817BC2" w:rsidRPr="00AE2B4A">
        <w:t xml:space="preserve"> </w:t>
      </w:r>
      <w:hyperlink r:id="rId1018" w:history="1">
        <w:r w:rsidR="00A26AC9" w:rsidRPr="00AE2B4A">
          <w:rPr>
            <w:rStyle w:val="Hyperlink"/>
          </w:rPr>
          <w:t>http://cfpub.epa.gov/ncea/iris/index.cfm?fuseaction=iris.showSubstanceList</w:t>
        </w:r>
      </w:hyperlink>
      <w:r w:rsidR="00817BC2" w:rsidRPr="00AE2B4A">
        <w:t xml:space="preserve"> </w:t>
      </w:r>
      <w:r w:rsidR="007C5F48" w:rsidRPr="00AE2B4A">
        <w:t xml:space="preserve">also see: </w:t>
      </w:r>
      <w:r w:rsidR="009A1F1B" w:rsidRPr="00AE2B4A">
        <w:rPr>
          <w:rStyle w:val="Hyperlink"/>
        </w:rPr>
        <w:t>http://www.epa.gov/iris/subst/0039.htm.</w:t>
      </w:r>
    </w:p>
    <w:p w14:paraId="24E3043C" w14:textId="77777777" w:rsidR="007C5F48" w:rsidRPr="00AE2B4A" w:rsidRDefault="00624BC9" w:rsidP="009A1F1B">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019" w:history="1">
        <w:r w:rsidR="00A26AC9" w:rsidRPr="00AE2B4A">
          <w:rPr>
            <w:rStyle w:val="Hyperlink"/>
          </w:rPr>
          <w:t>http://water.epa.gov/action/advisories/health_index.cfm</w:t>
        </w:r>
      </w:hyperlink>
      <w:r w:rsidR="009A1F1B" w:rsidRPr="00AE2B4A">
        <w:rPr>
          <w:rStyle w:val="Hyperlink"/>
        </w:rPr>
        <w:t>.</w:t>
      </w:r>
    </w:p>
    <w:p w14:paraId="24E3043D" w14:textId="77777777" w:rsidR="007C5F48" w:rsidRPr="00AE2B4A" w:rsidRDefault="00DB29E6" w:rsidP="009A1F1B">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020" w:history="1">
        <w:r w:rsidR="00A26AC9" w:rsidRPr="00AE2B4A">
          <w:rPr>
            <w:rStyle w:val="Hyperlink"/>
          </w:rPr>
          <w:t>http://water.epa.gov/action/advisories/health_index.cfm</w:t>
        </w:r>
      </w:hyperlink>
      <w:r w:rsidR="009A1F1B" w:rsidRPr="00AE2B4A">
        <w:rPr>
          <w:rStyle w:val="Hyperlink"/>
        </w:rPr>
        <w:t>.</w:t>
      </w:r>
    </w:p>
    <w:p w14:paraId="24E3043E" w14:textId="77777777" w:rsidR="007C5F48" w:rsidRPr="00AE2B4A" w:rsidRDefault="00126CC3" w:rsidP="009A1F1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021"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9A1F1B" w:rsidRPr="00AE2B4A">
        <w:rPr>
          <w:rStyle w:val="Hyperlink"/>
        </w:rPr>
        <w:t>.</w:t>
      </w:r>
    </w:p>
    <w:p w14:paraId="24E3043F" w14:textId="77777777" w:rsidR="007C5F48" w:rsidRPr="00AE2B4A" w:rsidRDefault="00624BC9" w:rsidP="009A1F1B">
      <w:pPr>
        <w:pStyle w:val="References"/>
      </w:pPr>
      <w:r w:rsidRPr="00AE2B4A">
        <w:t xml:space="preserve">WHO. 2003. </w:t>
      </w:r>
      <w:r w:rsidR="007C5F48" w:rsidRPr="00AE2B4A">
        <w:t>1,1-Dichloroethene (Vinylidene chloride).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51.</w:t>
      </w:r>
      <w:r w:rsidR="00817BC2" w:rsidRPr="00AE2B4A">
        <w:t xml:space="preserve"> </w:t>
      </w:r>
      <w:r w:rsidR="007C5F48" w:rsidRPr="00AE2B4A">
        <w:t>International Programme on Chemical Safety (IPCS).</w:t>
      </w:r>
      <w:r w:rsidR="00817BC2" w:rsidRPr="00AE2B4A">
        <w:t xml:space="preserve"> </w:t>
      </w:r>
      <w:r w:rsidR="007C5F48" w:rsidRPr="00AE2B4A">
        <w:t>49</w:t>
      </w:r>
      <w:r w:rsidR="009A1F1B" w:rsidRPr="00AE2B4A">
        <w:t> </w:t>
      </w:r>
      <w:r w:rsidR="007C5F48" w:rsidRPr="00AE2B4A">
        <w:t>pp.</w:t>
      </w:r>
      <w:r w:rsidR="00817BC2" w:rsidRPr="00AE2B4A">
        <w:t xml:space="preserve"> </w:t>
      </w:r>
      <w:r w:rsidR="009A1F1B" w:rsidRPr="00AE2B4A">
        <w:rPr>
          <w:rStyle w:val="Hyperlink"/>
        </w:rPr>
        <w:t>http://www.who.int/entity/ipcs/publications/cicad/en/cicad51.pdf.</w:t>
      </w:r>
    </w:p>
    <w:p w14:paraId="24E30440" w14:textId="77777777" w:rsidR="007C5F48" w:rsidRPr="00AE2B4A" w:rsidRDefault="00236B49" w:rsidP="009A1F1B">
      <w:pPr>
        <w:pStyle w:val="References"/>
      </w:pPr>
      <w:r w:rsidRPr="00AE2B4A">
        <w:t xml:space="preserve">WHO. 2005. </w:t>
      </w:r>
      <w:r w:rsidR="007C5F48" w:rsidRPr="00AE2B4A">
        <w:t>1,1-Dichloroethene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(WHO/SDE/WSH/05.08/20).</w:t>
      </w:r>
      <w:r w:rsidR="00817BC2" w:rsidRPr="00AE2B4A">
        <w:t xml:space="preserve"> </w:t>
      </w:r>
      <w:r w:rsidR="007C5F48" w:rsidRPr="00AE2B4A">
        <w:t xml:space="preserve">This document is available on the Internet at: </w:t>
      </w:r>
      <w:hyperlink r:id="rId1022" w:history="1">
        <w:r w:rsidR="009A1F1B" w:rsidRPr="00AE2B4A">
          <w:rPr>
            <w:rStyle w:val="Hyperlink"/>
          </w:rPr>
          <w:t>http://www.who.int/water_sanitation_health/dwq/chemicals/11dichloroethene/en/index.html</w:t>
        </w:r>
      </w:hyperlink>
      <w:r w:rsidR="009A1F1B" w:rsidRPr="00AE2B4A">
        <w:t>.</w:t>
      </w:r>
    </w:p>
    <w:p w14:paraId="24E30441" w14:textId="77777777" w:rsidR="007C5F48" w:rsidRPr="00AE2B4A" w:rsidRDefault="00624BC9" w:rsidP="009A1F1B">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23" w:history="1">
        <w:r w:rsidRPr="00AE2B4A">
          <w:rPr>
            <w:rStyle w:val="Hyperlink"/>
          </w:rPr>
          <w:t>http://www.who.int/water_sanitation_health/publications/drinking-water-quality-guidelines-4-including-1st-addendum/en/</w:t>
        </w:r>
      </w:hyperlink>
      <w:r w:rsidR="009A1F1B" w:rsidRPr="00AE2B4A">
        <w:rPr>
          <w:rStyle w:val="Hyperlink"/>
        </w:rPr>
        <w:t>.</w:t>
      </w:r>
    </w:p>
    <w:p w14:paraId="24E30442" w14:textId="77777777" w:rsidR="007C5F48" w:rsidRPr="00AE2B4A" w:rsidRDefault="001C5CEC" w:rsidP="00BC35F0">
      <w:pPr>
        <w:pStyle w:val="Heading1"/>
      </w:pPr>
      <w:bookmarkStart w:id="204" w:name="_Toc522627430"/>
      <w:bookmarkStart w:id="205" w:name="_Toc10884943"/>
      <w:r w:rsidRPr="00AE2B4A">
        <w:t>1,2-dichloroethene</w:t>
      </w:r>
      <w:bookmarkEnd w:id="204"/>
      <w:bookmarkEnd w:id="205"/>
    </w:p>
    <w:p w14:paraId="24E30443" w14:textId="77777777" w:rsidR="007C5F48" w:rsidRPr="00AE2B4A" w:rsidRDefault="007C5F48" w:rsidP="005B51CA">
      <w:r w:rsidRPr="00AE2B4A">
        <w:rPr>
          <w:bCs/>
        </w:rPr>
        <w:t>CAS No. 540-59-0 (for the mixture).</w:t>
      </w:r>
      <w:r w:rsidR="00817BC2" w:rsidRPr="00AE2B4A">
        <w:rPr>
          <w:bCs/>
        </w:rPr>
        <w:t xml:space="preserve"> </w:t>
      </w:r>
      <w:r w:rsidRPr="00AE2B4A">
        <w:rPr>
          <w:bCs/>
        </w:rPr>
        <w:t xml:space="preserve">Also called </w:t>
      </w:r>
      <w:r w:rsidRPr="00AE2B4A">
        <w:t>1,2-dichloroethylene, ethylene dichloride or 1,2-DCE.</w:t>
      </w:r>
    </w:p>
    <w:p w14:paraId="24E30444" w14:textId="77777777" w:rsidR="007C5F48" w:rsidRPr="00AE2B4A" w:rsidRDefault="007C5F48" w:rsidP="005B51CA"/>
    <w:p w14:paraId="24E30445" w14:textId="77777777" w:rsidR="007C5F48" w:rsidRPr="00AE2B4A" w:rsidRDefault="007C5F48" w:rsidP="005B51CA">
      <w:pPr>
        <w:rPr>
          <w:bCs/>
        </w:rPr>
      </w:pPr>
      <w:r w:rsidRPr="00AE2B4A">
        <w:t>CAS No. 156-59-2 (cis form).</w:t>
      </w:r>
      <w:r w:rsidR="00817BC2" w:rsidRPr="00AE2B4A">
        <w:t xml:space="preserve"> </w:t>
      </w:r>
      <w:r w:rsidRPr="00AE2B4A">
        <w:t xml:space="preserve">CAS No. </w:t>
      </w:r>
      <w:r w:rsidRPr="00AE2B4A">
        <w:rPr>
          <w:bCs/>
        </w:rPr>
        <w:t>156-60-5 (for the trans form).</w:t>
      </w:r>
    </w:p>
    <w:p w14:paraId="24E30446" w14:textId="77777777" w:rsidR="007C5F48" w:rsidRPr="00AE2B4A" w:rsidRDefault="007C5F48" w:rsidP="005B51CA">
      <w:pPr>
        <w:rPr>
          <w:bCs/>
        </w:rPr>
      </w:pPr>
    </w:p>
    <w:p w14:paraId="24E30447" w14:textId="77777777" w:rsidR="007C5F48" w:rsidRPr="00AE2B4A" w:rsidRDefault="0099026D" w:rsidP="0099026D">
      <w:pPr>
        <w:pStyle w:val="Heading3"/>
      </w:pPr>
      <w:r w:rsidRPr="00AE2B4A">
        <w:t>Maximum Acceptable Value</w:t>
      </w:r>
    </w:p>
    <w:p w14:paraId="24E30448" w14:textId="77777777" w:rsidR="007C5F48" w:rsidRPr="00AE2B4A" w:rsidRDefault="007C5F48" w:rsidP="00F12A39">
      <w:pPr>
        <w:pStyle w:val="Introductoryparagraph"/>
      </w:pPr>
      <w:r w:rsidRPr="00AE2B4A">
        <w:t>Based on health considerations, the concentration of 1,2-dichloroethene in drinking-water should not exceed 0.06</w:t>
      </w:r>
      <w:r w:rsidR="00DB29E6" w:rsidRPr="00AE2B4A">
        <w:t> mg/L</w:t>
      </w:r>
      <w:r w:rsidRPr="00AE2B4A">
        <w:t xml:space="preserve"> (sum of cis and trans forms).</w:t>
      </w:r>
    </w:p>
    <w:p w14:paraId="24E30449" w14:textId="77777777" w:rsidR="007C5F48" w:rsidRPr="00AE2B4A" w:rsidRDefault="007C5F48" w:rsidP="005B51CA"/>
    <w:p w14:paraId="24E3044A" w14:textId="77777777" w:rsidR="007C5F48" w:rsidRPr="00AE2B4A" w:rsidRDefault="007C5F48" w:rsidP="005B51CA">
      <w:r w:rsidRPr="00AE2B4A">
        <w:t xml:space="preserve">The maximum contaminant level or </w:t>
      </w:r>
      <w:smartTag w:uri="urn:schemas-microsoft-com:office:smarttags" w:element="stockticker">
        <w:r w:rsidRPr="00AE2B4A">
          <w:t>MCL</w:t>
        </w:r>
      </w:smartTag>
      <w:r w:rsidRPr="00AE2B4A">
        <w:t xml:space="preserve"> (USEPA 2006/2009/2011) is 0.07</w:t>
      </w:r>
      <w:r w:rsidR="00DB29E6" w:rsidRPr="00AE2B4A">
        <w:t> mg/L</w:t>
      </w:r>
      <w:r w:rsidRPr="00AE2B4A">
        <w:t xml:space="preserve"> for the cis form and 0.1</w:t>
      </w:r>
      <w:r w:rsidR="00DB29E6" w:rsidRPr="00AE2B4A">
        <w:t> mg/L</w:t>
      </w:r>
      <w:r w:rsidRPr="00AE2B4A">
        <w:t xml:space="preserve"> for the trans form.</w:t>
      </w:r>
      <w:r w:rsidR="00817BC2" w:rsidRPr="00AE2B4A">
        <w:t xml:space="preserve"> </w:t>
      </w:r>
      <w:r w:rsidRPr="00AE2B4A">
        <w:t xml:space="preserve">The USEPA (2006) established the same </w:t>
      </w:r>
      <w:r w:rsidRPr="00AE2B4A">
        <w:rPr>
          <w:szCs w:val="24"/>
        </w:rPr>
        <w:t>lifetime health advisories where the lifetime health advisory is</w:t>
      </w:r>
      <w:r w:rsidRPr="00AE2B4A">
        <w:rPr>
          <w:b/>
          <w:szCs w:val="24"/>
        </w:rPr>
        <w:t xml:space="preserve"> </w:t>
      </w:r>
      <w:r w:rsidRPr="00AE2B4A">
        <w:rPr>
          <w:szCs w:val="24"/>
        </w:rPr>
        <w:t>the concentration of a chemical in drinking water that is not expected to cause any adverse non</w:t>
      </w:r>
      <w:r w:rsidR="0067764A">
        <w:rPr>
          <w:szCs w:val="24"/>
        </w:rPr>
        <w:t>-</w:t>
      </w:r>
      <w:r w:rsidRPr="00AE2B4A">
        <w:rPr>
          <w:szCs w:val="24"/>
        </w:rPr>
        <w:t>carcinogenic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r w:rsidR="00817BC2" w:rsidRPr="00AE2B4A">
        <w:rPr>
          <w:szCs w:val="24"/>
        </w:rPr>
        <w:t xml:space="preserve"> </w:t>
      </w:r>
      <w:r w:rsidRPr="00AE2B4A">
        <w:rPr>
          <w:szCs w:val="24"/>
        </w:rPr>
        <w:t>USEPA (2011) does not include a lifetime health advisory for the cis form.</w:t>
      </w:r>
    </w:p>
    <w:p w14:paraId="24E3044B" w14:textId="77777777" w:rsidR="007C5F48" w:rsidRPr="00AE2B4A" w:rsidRDefault="007C5F48" w:rsidP="005B51CA"/>
    <w:p w14:paraId="24E3044C"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health considerations, the concentration of 1,2-dichloroethene in drinking water should not exceed 0.06</w:t>
      </w:r>
      <w:r w:rsidR="00DB29E6" w:rsidRPr="00AE2B4A">
        <w:t> mg/L</w:t>
      </w:r>
      <w:r w:rsidRPr="00AE2B4A">
        <w:t>.</w:t>
      </w:r>
    </w:p>
    <w:p w14:paraId="24E3044D" w14:textId="77777777" w:rsidR="007C5F48" w:rsidRPr="00AE2B4A" w:rsidRDefault="007C5F48" w:rsidP="005B51CA"/>
    <w:p w14:paraId="24E3044E" w14:textId="77777777" w:rsidR="00DB29E6" w:rsidRPr="00AE2B4A" w:rsidRDefault="007C5F48" w:rsidP="005B51CA">
      <w:r w:rsidRPr="00AE2B4A">
        <w:t xml:space="preserve">1,2-Dichloroethene (trans form) is a </w:t>
      </w:r>
      <w:r w:rsidR="00817BC2" w:rsidRPr="00AE2B4A">
        <w:t>“</w:t>
      </w:r>
      <w:r w:rsidRPr="00AE2B4A">
        <w:t>priority pollutant</w:t>
      </w:r>
      <w:r w:rsidR="00817BC2" w:rsidRPr="00AE2B4A">
        <w:t>”</w:t>
      </w:r>
      <w:r w:rsidRPr="00AE2B4A">
        <w:t xml:space="preserve"> under the US Clean Water Act.</w:t>
      </w:r>
    </w:p>
    <w:p w14:paraId="24E3044F" w14:textId="77777777" w:rsidR="00DB29E6" w:rsidRPr="00AE2B4A" w:rsidRDefault="00DB29E6" w:rsidP="005B51CA"/>
    <w:p w14:paraId="24E30450" w14:textId="77777777" w:rsidR="007C5F48" w:rsidRPr="00AE2B4A" w:rsidRDefault="00F51851" w:rsidP="00F51851">
      <w:pPr>
        <w:pStyle w:val="Heading3"/>
      </w:pPr>
      <w:r w:rsidRPr="00AE2B4A">
        <w:t>Sources to drinking-water</w:t>
      </w:r>
    </w:p>
    <w:p w14:paraId="24E30451" w14:textId="77777777" w:rsidR="007C5F48" w:rsidRPr="00AE2B4A" w:rsidRDefault="00F75272" w:rsidP="00F75272">
      <w:pPr>
        <w:pStyle w:val="Heading4"/>
      </w:pPr>
      <w:r w:rsidRPr="00AE2B4A">
        <w:t>1.</w:t>
      </w:r>
      <w:r w:rsidRPr="00AE2B4A">
        <w:tab/>
        <w:t>To source waters</w:t>
      </w:r>
    </w:p>
    <w:p w14:paraId="24E30452" w14:textId="77777777" w:rsidR="007C5F48" w:rsidRPr="00AE2B4A" w:rsidRDefault="007C5F48" w:rsidP="005B51CA">
      <w:r w:rsidRPr="00AE2B4A">
        <w:t>1,2-Dichloroethene (cis-, and trans- isomers) can be released to the aquatic environment as an industrial contaminant.</w:t>
      </w:r>
      <w:r w:rsidR="00817BC2" w:rsidRPr="00AE2B4A">
        <w:t xml:space="preserve"> </w:t>
      </w:r>
      <w:r w:rsidRPr="00AE2B4A">
        <w:t>It is used primarily as an intermediate in the synthesis of chlorinated solvents and compounds.</w:t>
      </w:r>
      <w:r w:rsidR="00817BC2" w:rsidRPr="00AE2B4A">
        <w:t xml:space="preserve"> </w:t>
      </w:r>
      <w:r w:rsidRPr="00AE2B4A">
        <w:t>It has also been used as an extraction solvent.</w:t>
      </w:r>
      <w:r w:rsidR="00817BC2" w:rsidRPr="00AE2B4A">
        <w:t xml:space="preserve"> </w:t>
      </w:r>
      <w:r w:rsidRPr="00AE2B4A">
        <w:t>The cis-form of 1,2-dichloroethene is more frequently found as a water contaminant.</w:t>
      </w:r>
      <w:r w:rsidR="00817BC2" w:rsidRPr="00AE2B4A">
        <w:t xml:space="preserve"> </w:t>
      </w:r>
      <w:r w:rsidRPr="00AE2B4A">
        <w:t>The presence of the two isomers, which are metabolites of other unsaturated halogenated hydrocarbons, may indicate the simultaneous presence of more toxic organochlorine chemicals, such as vinyl chloride.</w:t>
      </w:r>
      <w:r w:rsidR="00817BC2" w:rsidRPr="00AE2B4A">
        <w:t xml:space="preserve"> </w:t>
      </w:r>
      <w:r w:rsidRPr="00AE2B4A">
        <w:t>Accordingly, their presence indicates that more intensive monitoring should be conducted.</w:t>
      </w:r>
    </w:p>
    <w:p w14:paraId="24E30453" w14:textId="77777777" w:rsidR="007C5F48" w:rsidRPr="00AE2B4A" w:rsidRDefault="007C5F48" w:rsidP="005B51CA"/>
    <w:p w14:paraId="24E30454" w14:textId="77777777" w:rsidR="007C5F48" w:rsidRPr="00AE2B4A" w:rsidRDefault="005B51CA" w:rsidP="005B51CA">
      <w:pPr>
        <w:pStyle w:val="Heading4"/>
      </w:pPr>
      <w:r w:rsidRPr="00AE2B4A">
        <w:t>2.</w:t>
      </w:r>
      <w:r w:rsidRPr="00AE2B4A">
        <w:tab/>
        <w:t>From treatment process</w:t>
      </w:r>
      <w:r w:rsidR="00F75272" w:rsidRPr="00AE2B4A">
        <w:t>es</w:t>
      </w:r>
    </w:p>
    <w:p w14:paraId="24E30455" w14:textId="77777777" w:rsidR="007C5F48" w:rsidRPr="00AE2B4A" w:rsidRDefault="007C5F48" w:rsidP="005B51CA">
      <w:r w:rsidRPr="00AE2B4A">
        <w:t>No known sources.</w:t>
      </w:r>
    </w:p>
    <w:p w14:paraId="24E30456" w14:textId="77777777" w:rsidR="007C5F48" w:rsidRPr="00AE2B4A" w:rsidRDefault="007C5F48" w:rsidP="005B51CA"/>
    <w:p w14:paraId="24E30457" w14:textId="77777777" w:rsidR="007C5F48" w:rsidRPr="00AE2B4A" w:rsidRDefault="00F75272" w:rsidP="00F75272">
      <w:pPr>
        <w:pStyle w:val="Heading4"/>
      </w:pPr>
      <w:r w:rsidRPr="00AE2B4A">
        <w:t>3.</w:t>
      </w:r>
      <w:r w:rsidRPr="00AE2B4A">
        <w:tab/>
        <w:t>From the distribution system</w:t>
      </w:r>
    </w:p>
    <w:p w14:paraId="24E30458" w14:textId="77777777" w:rsidR="007C5F48" w:rsidRPr="00AE2B4A" w:rsidRDefault="007C5F48" w:rsidP="005B51CA">
      <w:r w:rsidRPr="00AE2B4A">
        <w:t>No known sources.</w:t>
      </w:r>
    </w:p>
    <w:p w14:paraId="24E30459" w14:textId="77777777" w:rsidR="007C5F48" w:rsidRPr="00AE2B4A" w:rsidRDefault="007C5F48" w:rsidP="005B51CA"/>
    <w:p w14:paraId="24E3045A" w14:textId="77777777" w:rsidR="007C5F48" w:rsidRPr="00AE2B4A" w:rsidRDefault="00F06FB3" w:rsidP="00F06FB3">
      <w:pPr>
        <w:pStyle w:val="Heading3"/>
      </w:pPr>
      <w:r w:rsidRPr="00AE2B4A">
        <w:t>Forms and fate in the environment</w:t>
      </w:r>
    </w:p>
    <w:p w14:paraId="24E3045B" w14:textId="77777777" w:rsidR="007C5F48" w:rsidRPr="00AE2B4A" w:rsidRDefault="007C5F48" w:rsidP="005B51CA">
      <w:r w:rsidRPr="00AE2B4A">
        <w:t>Removal of 1,2-dichloroethene from air is mainly through reaction with hydroxyl radicals.</w:t>
      </w:r>
    </w:p>
    <w:p w14:paraId="24E3045C" w14:textId="77777777" w:rsidR="007C5F48" w:rsidRPr="00AE2B4A" w:rsidRDefault="007C5F48" w:rsidP="005B51CA"/>
    <w:p w14:paraId="24E3045D" w14:textId="77777777" w:rsidR="007C5F48" w:rsidRPr="00AE2B4A" w:rsidRDefault="007C5F48" w:rsidP="005B51CA">
      <w:r w:rsidRPr="00AE2B4A">
        <w:t>Volatilisation is expected to be the primary fate process in surface water and surface soils.</w:t>
      </w:r>
      <w:r w:rsidR="00817BC2" w:rsidRPr="00AE2B4A">
        <w:t xml:space="preserve"> </w:t>
      </w:r>
      <w:r w:rsidRPr="00AE2B4A">
        <w:t>Chemical hydrolysis and oxidation are probably not important environmental fate processes for 1,2-dichloroethene.</w:t>
      </w:r>
      <w:r w:rsidR="00817BC2" w:rsidRPr="00AE2B4A">
        <w:t xml:space="preserve"> </w:t>
      </w:r>
      <w:r w:rsidRPr="00AE2B4A">
        <w:t>It is quite soluble in water (cis about 3</w:t>
      </w:r>
      <w:r w:rsidR="00F12A39" w:rsidRPr="00AE2B4A">
        <w:t>,</w:t>
      </w:r>
      <w:r w:rsidRPr="00AE2B4A">
        <w:t>500</w:t>
      </w:r>
      <w:r w:rsidR="00DB29E6" w:rsidRPr="00AE2B4A">
        <w:t> mg/L</w:t>
      </w:r>
      <w:r w:rsidRPr="00AE2B4A">
        <w:t>; trans about 6</w:t>
      </w:r>
      <w:r w:rsidR="00F12A39" w:rsidRPr="00AE2B4A">
        <w:t>,</w:t>
      </w:r>
      <w:r w:rsidRPr="00AE2B4A">
        <w:t>300</w:t>
      </w:r>
      <w:r w:rsidR="00DB29E6" w:rsidRPr="00AE2B4A">
        <w:t> mg/L</w:t>
      </w:r>
      <w:r w:rsidRPr="00AE2B4A">
        <w:t>), so it may leach through subsurface soils to groundwater where its half life is 13–48 weeks</w:t>
      </w:r>
      <w:r w:rsidRPr="00AE2B4A">
        <w:rPr>
          <w:szCs w:val="24"/>
        </w:rPr>
        <w:t>.</w:t>
      </w:r>
      <w:r w:rsidR="00817BC2" w:rsidRPr="00AE2B4A">
        <w:t xml:space="preserve"> </w:t>
      </w:r>
      <w:r w:rsidRPr="00AE2B4A">
        <w:t>However, research suggests that most 1,2</w:t>
      </w:r>
      <w:r w:rsidR="00F12A39" w:rsidRPr="00AE2B4A">
        <w:noBreakHyphen/>
      </w:r>
      <w:r w:rsidRPr="00AE2B4A">
        <w:t>dichloroethene detections in groundwater involve biodegradation processes related to primary pollution from trichloroethylene or tetrachloroethylene.</w:t>
      </w:r>
      <w:r w:rsidR="00817BC2" w:rsidRPr="00AE2B4A">
        <w:t xml:space="preserve"> </w:t>
      </w:r>
      <w:r w:rsidRPr="00AE2B4A">
        <w:t>Anaerobic biodegradation may remove both isomers from groundwater.</w:t>
      </w:r>
    </w:p>
    <w:p w14:paraId="24E3045E" w14:textId="77777777" w:rsidR="007C5F48" w:rsidRPr="00AE2B4A" w:rsidRDefault="007C5F48" w:rsidP="005B51CA"/>
    <w:p w14:paraId="24E3045F" w14:textId="77777777" w:rsidR="007C5F48" w:rsidRPr="00AE2B4A" w:rsidRDefault="007C5F48" w:rsidP="005B51CA">
      <w:pPr>
        <w:rPr>
          <w:szCs w:val="24"/>
        </w:rPr>
      </w:pPr>
      <w:r w:rsidRPr="00AE2B4A">
        <w:rPr>
          <w:szCs w:val="24"/>
        </w:rPr>
        <w:t>If released to soil, cis-1,2-dichloroethylene is expected to have very high mobility based upon a reported Koc of 49.</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4.08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cis-1,2-Dichloroethylene may volatilise from dry soil surfaces based upon its vapour pressure.</w:t>
      </w:r>
      <w:r w:rsidR="00817BC2" w:rsidRPr="00AE2B4A">
        <w:rPr>
          <w:szCs w:val="24"/>
        </w:rPr>
        <w:t xml:space="preserve"> </w:t>
      </w:r>
      <w:r w:rsidRPr="00AE2B4A">
        <w:rPr>
          <w:szCs w:val="24"/>
        </w:rPr>
        <w:t>Utilising the Japanese MITI test, 0</w:t>
      </w:r>
      <w:r w:rsidR="00E4453A" w:rsidRPr="00AE2B4A">
        <w:rPr>
          <w:szCs w:val="24"/>
        </w:rPr>
        <w:t> percent</w:t>
      </w:r>
      <w:r w:rsidRPr="00AE2B4A">
        <w:rPr>
          <w:szCs w:val="24"/>
        </w:rPr>
        <w:t xml:space="preserve"> of the theoretical BOD was reached in </w:t>
      </w:r>
      <w:r w:rsidR="00F12A39" w:rsidRPr="00AE2B4A">
        <w:rPr>
          <w:szCs w:val="24"/>
        </w:rPr>
        <w:t>four</w:t>
      </w:r>
      <w:r w:rsidRPr="00AE2B4A">
        <w:rPr>
          <w:szCs w:val="24"/>
        </w:rPr>
        <w:t xml:space="preserve"> weeks indicating that biodegradation may not be an important environmental fate process.</w:t>
      </w:r>
      <w:r w:rsidR="00817BC2" w:rsidRPr="00AE2B4A">
        <w:rPr>
          <w:szCs w:val="24"/>
        </w:rPr>
        <w:t xml:space="preserve"> </w:t>
      </w:r>
      <w:r w:rsidRPr="00AE2B4A">
        <w:rPr>
          <w:szCs w:val="24"/>
        </w:rPr>
        <w:t>However, cis-1,2-dichloroethylene exhibited soil field biodegradation rates of 0.288 and 0.194/week.</w:t>
      </w:r>
      <w:r w:rsidR="00817BC2" w:rsidRPr="00AE2B4A">
        <w:rPr>
          <w:szCs w:val="24"/>
        </w:rPr>
        <w:t xml:space="preserve"> </w:t>
      </w:r>
      <w:r w:rsidRPr="00AE2B4A">
        <w:rPr>
          <w:szCs w:val="24"/>
        </w:rPr>
        <w:t>If released into water, cis</w:t>
      </w:r>
      <w:r w:rsidR="00084F9B" w:rsidRPr="00AE2B4A">
        <w:rPr>
          <w:szCs w:val="24"/>
        </w:rPr>
        <w:noBreakHyphen/>
      </w:r>
      <w:r w:rsidRPr="00AE2B4A">
        <w:rPr>
          <w:szCs w:val="24"/>
        </w:rPr>
        <w:t>1,2</w:t>
      </w:r>
      <w:r w:rsidR="00084F9B" w:rsidRPr="00AE2B4A">
        <w:rPr>
          <w:szCs w:val="24"/>
        </w:rPr>
        <w:noBreakHyphen/>
      </w:r>
      <w:r w:rsidRPr="00AE2B4A">
        <w:rPr>
          <w:szCs w:val="24"/>
        </w:rPr>
        <w:t>dichloroethylene is not expected to adsorb to suspended solids and sediment based upon the estimated Koc.</w:t>
      </w:r>
      <w:r w:rsidR="00817BC2" w:rsidRPr="00AE2B4A">
        <w:rPr>
          <w:szCs w:val="24"/>
        </w:rPr>
        <w:t xml:space="preserve"> </w:t>
      </w:r>
      <w:r w:rsidRPr="00AE2B4A">
        <w:rPr>
          <w:szCs w:val="24"/>
        </w:rPr>
        <w:t>The concentration of cis-1,2-dichloroethylene was reduced to &lt;2</w:t>
      </w:r>
      <w:r w:rsidR="00E4453A" w:rsidRPr="00AE2B4A">
        <w:rPr>
          <w:szCs w:val="24"/>
        </w:rPr>
        <w:t> percent</w:t>
      </w:r>
      <w:r w:rsidRPr="00AE2B4A">
        <w:rPr>
          <w:szCs w:val="24"/>
        </w:rPr>
        <w:t xml:space="preserve"> and trace concentrations after 16 and 40 w</w:t>
      </w:r>
      <w:r w:rsidR="00F12A39" w:rsidRPr="00AE2B4A">
        <w:rPr>
          <w:szCs w:val="24"/>
        </w:rPr>
        <w:t>ee</w:t>
      </w:r>
      <w:r w:rsidRPr="00AE2B4A">
        <w:rPr>
          <w:szCs w:val="24"/>
        </w:rPr>
        <w:t>ks, respectively, when incubated in a serum bottle at 17°C with methanogenic aquifer material obtained adjacent to a landfill site; this indicates that anaerobic biodegradation is an important environmental fate process in groundwater.</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F12A39" w:rsidRPr="00AE2B4A">
        <w:rPr>
          <w:szCs w:val="24"/>
        </w:rPr>
        <w:t xml:space="preserve">three </w:t>
      </w:r>
      <w:r w:rsidR="002B6151" w:rsidRPr="00AE2B4A">
        <w:rPr>
          <w:szCs w:val="24"/>
        </w:rPr>
        <w:t>hours</w:t>
      </w:r>
      <w:r w:rsidR="00DB29E6" w:rsidRPr="00AE2B4A">
        <w:rPr>
          <w:szCs w:val="24"/>
        </w:rPr>
        <w:t xml:space="preserve"> </w:t>
      </w:r>
      <w:r w:rsidRPr="00AE2B4A">
        <w:rPr>
          <w:szCs w:val="24"/>
        </w:rPr>
        <w:t xml:space="preserve">and </w:t>
      </w:r>
      <w:r w:rsidR="00F12A39" w:rsidRPr="00AE2B4A">
        <w:rPr>
          <w:szCs w:val="24"/>
        </w:rPr>
        <w:t xml:space="preserve">four </w:t>
      </w:r>
      <w:r w:rsidR="00DB29E6" w:rsidRPr="00AE2B4A">
        <w:rPr>
          <w:szCs w:val="24"/>
        </w:rPr>
        <w:t>days</w:t>
      </w:r>
      <w:r w:rsidRPr="00AE2B4A">
        <w:rPr>
          <w:szCs w:val="24"/>
        </w:rPr>
        <w:t>, respectively.</w:t>
      </w:r>
      <w:r w:rsidR="00817BC2" w:rsidRPr="00AE2B4A">
        <w:rPr>
          <w:szCs w:val="24"/>
        </w:rPr>
        <w:t xml:space="preserve"> </w:t>
      </w:r>
      <w:r w:rsidRPr="00AE2B4A">
        <w:rPr>
          <w:szCs w:val="24"/>
        </w:rPr>
        <w:t>An estimated BCF of 8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0460" w14:textId="77777777" w:rsidR="007C5F48" w:rsidRPr="00AE2B4A" w:rsidRDefault="007C5F48" w:rsidP="005B51CA">
      <w:pPr>
        <w:rPr>
          <w:szCs w:val="24"/>
        </w:rPr>
      </w:pPr>
    </w:p>
    <w:p w14:paraId="24E30461" w14:textId="77777777" w:rsidR="007C5F48" w:rsidRPr="00AE2B4A" w:rsidRDefault="007C5F48" w:rsidP="005B51CA">
      <w:pPr>
        <w:rPr>
          <w:szCs w:val="24"/>
        </w:rPr>
      </w:pPr>
      <w:r w:rsidRPr="00AE2B4A">
        <w:rPr>
          <w:szCs w:val="24"/>
        </w:rPr>
        <w:t>If released to soil, trans-1,2-dichloroethylene is expected to have high mobility based upon a reported Koc of 59.</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9.38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trans-1,2-Dichloroethylene may volatilise from dry soil surfaces based upon its vapour pressure.</w:t>
      </w:r>
      <w:r w:rsidR="00817BC2" w:rsidRPr="00AE2B4A">
        <w:rPr>
          <w:szCs w:val="24"/>
        </w:rPr>
        <w:t xml:space="preserve"> </w:t>
      </w:r>
      <w:r w:rsidRPr="00AE2B4A">
        <w:rPr>
          <w:szCs w:val="24"/>
        </w:rPr>
        <w:t>Utilising the Japanese MITI test, 0</w:t>
      </w:r>
      <w:r w:rsidR="00E4453A" w:rsidRPr="00AE2B4A">
        <w:rPr>
          <w:szCs w:val="24"/>
        </w:rPr>
        <w:t> percent</w:t>
      </w:r>
      <w:r w:rsidRPr="00AE2B4A">
        <w:rPr>
          <w:szCs w:val="24"/>
        </w:rPr>
        <w:t xml:space="preserve"> of the theoretical BOD was reached in </w:t>
      </w:r>
      <w:r w:rsidR="00F12A39" w:rsidRPr="00AE2B4A">
        <w:rPr>
          <w:szCs w:val="24"/>
        </w:rPr>
        <w:t>four</w:t>
      </w:r>
      <w:r w:rsidRPr="00AE2B4A">
        <w:rPr>
          <w:szCs w:val="24"/>
        </w:rPr>
        <w:t xml:space="preserve"> weeks indicating that aerobic biodegradation may not be an important environmental fate process in soil.</w:t>
      </w:r>
      <w:r w:rsidR="00817BC2" w:rsidRPr="00AE2B4A">
        <w:rPr>
          <w:szCs w:val="24"/>
        </w:rPr>
        <w:t xml:space="preserve"> </w:t>
      </w:r>
      <w:r w:rsidRPr="00AE2B4A">
        <w:rPr>
          <w:szCs w:val="24"/>
        </w:rPr>
        <w:t>However, trans-1,2-dichloroethylene exhibited soil field biodegradation rates of 0.229 and 0.215/week.</w:t>
      </w:r>
      <w:r w:rsidR="00817BC2" w:rsidRPr="00AE2B4A">
        <w:rPr>
          <w:szCs w:val="24"/>
        </w:rPr>
        <w:t xml:space="preserve"> </w:t>
      </w:r>
      <w:r w:rsidRPr="00AE2B4A">
        <w:rPr>
          <w:szCs w:val="24"/>
        </w:rPr>
        <w:t>If released into water, trans-1,2-dichloroethylene is not expected to adsorb to suspended solids and sediment based upon the Koc.</w:t>
      </w:r>
      <w:r w:rsidR="00817BC2" w:rsidRPr="00AE2B4A">
        <w:rPr>
          <w:szCs w:val="24"/>
        </w:rPr>
        <w:t xml:space="preserve"> </w:t>
      </w:r>
      <w:r w:rsidRPr="00AE2B4A">
        <w:rPr>
          <w:szCs w:val="24"/>
        </w:rPr>
        <w:t>No biodegradation occurred in a river die-away test.</w:t>
      </w:r>
      <w:r w:rsidR="00817BC2" w:rsidRPr="00AE2B4A">
        <w:rPr>
          <w:szCs w:val="24"/>
        </w:rPr>
        <w:t xml:space="preserve"> </w:t>
      </w:r>
      <w:r w:rsidRPr="00AE2B4A">
        <w:rPr>
          <w:szCs w:val="24"/>
        </w:rPr>
        <w:t>However, under anoxic conditions using uncontaminated organic sediment from the Everglades, 73</w:t>
      </w:r>
      <w:r w:rsidR="00E4453A" w:rsidRPr="00AE2B4A">
        <w:rPr>
          <w:szCs w:val="24"/>
        </w:rPr>
        <w:t> percent</w:t>
      </w:r>
      <w:r w:rsidRPr="00AE2B4A">
        <w:rPr>
          <w:szCs w:val="24"/>
        </w:rPr>
        <w:t xml:space="preserve"> of the chemical was lost in </w:t>
      </w:r>
      <w:r w:rsidR="00084F9B" w:rsidRPr="00AE2B4A">
        <w:rPr>
          <w:szCs w:val="24"/>
        </w:rPr>
        <w:t>six</w:t>
      </w:r>
      <w:r w:rsidRPr="00AE2B4A">
        <w:rPr>
          <w:szCs w:val="24"/>
        </w:rPr>
        <w:t xml:space="preserve"> months, suggesting that anaerobic biodegradation is an important environmental fate process in water.</w:t>
      </w:r>
      <w:r w:rsidR="00817BC2" w:rsidRPr="00AE2B4A">
        <w:rPr>
          <w:szCs w:val="24"/>
        </w:rPr>
        <w:t xml:space="preserve"> </w:t>
      </w:r>
      <w:r w:rsidRPr="00AE2B4A">
        <w:rPr>
          <w:szCs w:val="24"/>
        </w:rPr>
        <w:t>trans-1,2-Dichloroethylene had aquatic field biodegradation rates of 0.182 and 0.185/week.</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084F9B" w:rsidRPr="00AE2B4A">
        <w:rPr>
          <w:szCs w:val="24"/>
        </w:rPr>
        <w:t xml:space="preserve">three </w:t>
      </w:r>
      <w:r w:rsidR="002B6151" w:rsidRPr="00AE2B4A">
        <w:rPr>
          <w:szCs w:val="24"/>
        </w:rPr>
        <w:t>hours</w:t>
      </w:r>
      <w:r w:rsidR="00DB29E6" w:rsidRPr="00AE2B4A">
        <w:rPr>
          <w:szCs w:val="24"/>
        </w:rPr>
        <w:t xml:space="preserve"> </w:t>
      </w:r>
      <w:r w:rsidRPr="00AE2B4A">
        <w:rPr>
          <w:szCs w:val="24"/>
        </w:rPr>
        <w:t xml:space="preserve">and </w:t>
      </w:r>
      <w:r w:rsidR="00084F9B" w:rsidRPr="00AE2B4A">
        <w:rPr>
          <w:szCs w:val="24"/>
        </w:rPr>
        <w:t xml:space="preserve">four </w:t>
      </w:r>
      <w:r w:rsidR="00DB29E6" w:rsidRPr="00AE2B4A">
        <w:rPr>
          <w:szCs w:val="24"/>
        </w:rPr>
        <w:t>days</w:t>
      </w:r>
      <w:r w:rsidRPr="00AE2B4A">
        <w:rPr>
          <w:szCs w:val="24"/>
        </w:rPr>
        <w:t>, respectively.</w:t>
      </w:r>
      <w:r w:rsidR="00817BC2" w:rsidRPr="00AE2B4A">
        <w:rPr>
          <w:szCs w:val="24"/>
        </w:rPr>
        <w:t xml:space="preserve"> </w:t>
      </w:r>
      <w:r w:rsidRPr="00AE2B4A">
        <w:rPr>
          <w:szCs w:val="24"/>
        </w:rPr>
        <w:t>An estimated BCF of 11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0462" w14:textId="77777777" w:rsidR="007C5F48" w:rsidRPr="00AE2B4A" w:rsidRDefault="007C5F48" w:rsidP="005B51CA"/>
    <w:p w14:paraId="24E30463" w14:textId="77777777" w:rsidR="007C5F48" w:rsidRPr="00AE2B4A" w:rsidRDefault="00F51851" w:rsidP="00F51851">
      <w:pPr>
        <w:pStyle w:val="Heading3"/>
      </w:pPr>
      <w:r w:rsidRPr="00AE2B4A">
        <w:t>Typical concentrations in drinking-water</w:t>
      </w:r>
    </w:p>
    <w:p w14:paraId="24E30464" w14:textId="77777777" w:rsidR="00AB30EC" w:rsidRPr="00AE2B4A" w:rsidRDefault="007C5F48" w:rsidP="005B51CA">
      <w:r w:rsidRPr="00AE2B4A">
        <w:t xml:space="preserve">The P2 Chemical Determinand Identification Programme, sampled from 332 zones, did not find any 1,2-dichloroethene (ethylenedichloride)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465" w14:textId="77777777" w:rsidR="007C5F48" w:rsidRPr="00AE2B4A" w:rsidRDefault="007C5F48" w:rsidP="005B51CA"/>
    <w:p w14:paraId="24E30466" w14:textId="77777777" w:rsidR="007C5F48" w:rsidRPr="00AE2B4A" w:rsidRDefault="007C5F48" w:rsidP="005B51CA">
      <w:r w:rsidRPr="00AE2B4A">
        <w:t>Overseas it has been found in drinking-water supplies derived from groundwater at levels up to 0.12</w:t>
      </w:r>
      <w:r w:rsidR="00DB29E6" w:rsidRPr="00AE2B4A">
        <w:t> mg/L</w:t>
      </w:r>
      <w:r w:rsidRPr="00AE2B4A">
        <w:t xml:space="preserve"> (WHO 2004).</w:t>
      </w:r>
    </w:p>
    <w:p w14:paraId="24E30467" w14:textId="77777777" w:rsidR="007C5F48" w:rsidRPr="00AE2B4A" w:rsidRDefault="007C5F48" w:rsidP="005B51CA"/>
    <w:p w14:paraId="24E30468" w14:textId="77777777" w:rsidR="007C5F48" w:rsidRPr="00AE2B4A" w:rsidRDefault="007C5F48" w:rsidP="005B51CA">
      <w:r w:rsidRPr="00AE2B4A">
        <w:t>340 water utilities in the US reported detecting cis-1,2-dichloroethylene in tap water since 2004, according to EWG</w:t>
      </w:r>
      <w:r w:rsidR="00817BC2" w:rsidRPr="00AE2B4A">
        <w:t>’</w:t>
      </w:r>
      <w:r w:rsidRPr="00AE2B4A">
        <w:t>s analysis of water quality data supplied by state water agencies, the highest concentration being 0.032</w:t>
      </w:r>
      <w:r w:rsidR="00DB29E6" w:rsidRPr="00AE2B4A">
        <w:t> mg/L</w:t>
      </w:r>
      <w:r w:rsidRPr="00AE2B4A">
        <w:t>.</w:t>
      </w:r>
    </w:p>
    <w:p w14:paraId="24E30469" w14:textId="77777777" w:rsidR="007C5F48" w:rsidRPr="00AE2B4A" w:rsidRDefault="007C5F48" w:rsidP="005B51CA"/>
    <w:p w14:paraId="24E3046A" w14:textId="77777777" w:rsidR="007C5F48" w:rsidRPr="00AE2B4A" w:rsidRDefault="00084F9B" w:rsidP="005B51CA">
      <w:r w:rsidRPr="00AE2B4A">
        <w:t>Fifty-six</w:t>
      </w:r>
      <w:r w:rsidR="007C5F48" w:rsidRPr="00AE2B4A">
        <w:t xml:space="preserve"> water utilities in the US reported detecting trans-1,2-dichloroethylene in tap water since 2004, according to EWG</w:t>
      </w:r>
      <w:r w:rsidR="00817BC2" w:rsidRPr="00AE2B4A">
        <w:t>’</w:t>
      </w:r>
      <w:r w:rsidR="007C5F48" w:rsidRPr="00AE2B4A">
        <w:t>s analysis of water quality data supplied by state water agencies, the highest concentration being 0.006</w:t>
      </w:r>
      <w:r w:rsidR="00DB29E6" w:rsidRPr="00AE2B4A">
        <w:t> mg/L</w:t>
      </w:r>
      <w:r w:rsidR="007C5F48" w:rsidRPr="00AE2B4A">
        <w:t>.</w:t>
      </w:r>
    </w:p>
    <w:p w14:paraId="24E3046B" w14:textId="77777777" w:rsidR="007C5F48" w:rsidRPr="00AE2B4A" w:rsidRDefault="007C5F48" w:rsidP="005B51CA"/>
    <w:p w14:paraId="24E3046C" w14:textId="77777777" w:rsidR="007C5F48" w:rsidRPr="00AE2B4A" w:rsidRDefault="007C5F48" w:rsidP="005B51CA">
      <w:r w:rsidRPr="00AE2B4A">
        <w:t>The maximum concentration of cis 1,2-dichloroethene found in 5999</w:t>
      </w:r>
      <w:r w:rsidR="00E4453A" w:rsidRPr="00AE2B4A">
        <w:t> samples</w:t>
      </w:r>
      <w:r w:rsidRPr="00AE2B4A">
        <w:t xml:space="preserve"> from 2442 groundwaters in the UK was 1.1</w:t>
      </w:r>
      <w:r w:rsidR="00DB29E6" w:rsidRPr="00AE2B4A">
        <w:t> mg/L</w:t>
      </w:r>
      <w:r w:rsidRPr="00AE2B4A">
        <w:t>, mean 0.0006</w:t>
      </w:r>
      <w:r w:rsidR="00DB29E6" w:rsidRPr="00AE2B4A">
        <w:t> mg/L</w:t>
      </w:r>
      <w:r w:rsidRPr="00AE2B4A">
        <w:t xml:space="preserve"> (DWI 2008).</w:t>
      </w:r>
    </w:p>
    <w:p w14:paraId="24E3046D" w14:textId="77777777" w:rsidR="007C5F48" w:rsidRPr="00AE2B4A" w:rsidRDefault="007C5F48" w:rsidP="005B51CA"/>
    <w:p w14:paraId="24E3046E" w14:textId="77777777" w:rsidR="007C5F48" w:rsidRPr="00AE2B4A" w:rsidRDefault="007C5F48" w:rsidP="005B51CA">
      <w:r w:rsidRPr="00AE2B4A">
        <w:t>The maximum concentration of trans 1,2-dichloroethene found in 5993</w:t>
      </w:r>
      <w:r w:rsidR="00E4453A" w:rsidRPr="00AE2B4A">
        <w:t> samples</w:t>
      </w:r>
      <w:r w:rsidRPr="00AE2B4A">
        <w:t xml:space="preserve"> from 2442 groundwaters in the UK was 0.012</w:t>
      </w:r>
      <w:r w:rsidR="00DB29E6" w:rsidRPr="00AE2B4A">
        <w:t> mg/L</w:t>
      </w:r>
      <w:r w:rsidRPr="00AE2B4A">
        <w:t>, mean 0.00025</w:t>
      </w:r>
      <w:r w:rsidR="00DB29E6" w:rsidRPr="00AE2B4A">
        <w:t> mg/L</w:t>
      </w:r>
      <w:r w:rsidRPr="00AE2B4A">
        <w:t xml:space="preserve"> (DWI 2008).</w:t>
      </w:r>
    </w:p>
    <w:p w14:paraId="24E3046F" w14:textId="77777777" w:rsidR="007C5F48" w:rsidRPr="00AE2B4A" w:rsidRDefault="007C5F48" w:rsidP="005B51CA"/>
    <w:p w14:paraId="24E30470" w14:textId="77777777" w:rsidR="007C5F48" w:rsidRPr="00AE2B4A" w:rsidRDefault="00A31C82" w:rsidP="00A31C82">
      <w:pPr>
        <w:pStyle w:val="Heading3"/>
      </w:pPr>
      <w:r w:rsidRPr="00AE2B4A">
        <w:t>Removal methods</w:t>
      </w:r>
    </w:p>
    <w:p w14:paraId="24E30471" w14:textId="77777777" w:rsidR="007C5F48" w:rsidRPr="00AE2B4A" w:rsidRDefault="007C5F48" w:rsidP="007C5F48">
      <w:pPr>
        <w:jc w:val="both"/>
        <w:rPr>
          <w:rFonts w:ascii="Times New Roman" w:hAnsi="Times New Roman"/>
        </w:rPr>
      </w:pPr>
      <w:r w:rsidRPr="00AE2B4A">
        <w:t>Removal of 1,2-dichloroethene can be achieved by adsorption on to granular activated carbon, or by air stripping</w:t>
      </w:r>
      <w:r w:rsidRPr="00AE2B4A">
        <w:rPr>
          <w:rFonts w:ascii="Times New Roman" w:hAnsi="Times New Roman"/>
        </w:rPr>
        <w:t>.</w:t>
      </w:r>
    </w:p>
    <w:p w14:paraId="24E30472" w14:textId="77777777" w:rsidR="007C5F48" w:rsidRPr="00AE2B4A" w:rsidRDefault="007C5F48" w:rsidP="005B51CA"/>
    <w:p w14:paraId="24E30473" w14:textId="77777777" w:rsidR="007C5F48" w:rsidRPr="00AE2B4A" w:rsidRDefault="00A31C82" w:rsidP="00A31C82">
      <w:pPr>
        <w:pStyle w:val="Heading3"/>
      </w:pPr>
      <w:r w:rsidRPr="00AE2B4A">
        <w:t>Analytical methods</w:t>
      </w:r>
    </w:p>
    <w:p w14:paraId="24E30474" w14:textId="77777777" w:rsidR="007C5F48" w:rsidRPr="00AE2B4A" w:rsidRDefault="00236B49" w:rsidP="00236B49">
      <w:pPr>
        <w:pStyle w:val="Heading4"/>
      </w:pPr>
      <w:r w:rsidRPr="00AE2B4A">
        <w:t>Referee method</w:t>
      </w:r>
    </w:p>
    <w:p w14:paraId="24E30475" w14:textId="77777777" w:rsidR="007C5F48" w:rsidRPr="00AE2B4A" w:rsidRDefault="007C5F48" w:rsidP="00084F9B">
      <w:pPr>
        <w:keepNext/>
      </w:pPr>
      <w:r w:rsidRPr="00AE2B4A">
        <w:t>Purge and Trap Capillary Column Gas Chromatographic/Mass Spectrometric Method (APHA 6200B, EPA 524.2).</w:t>
      </w:r>
    </w:p>
    <w:p w14:paraId="24E30476" w14:textId="77777777" w:rsidR="007C5F48" w:rsidRPr="00AE2B4A" w:rsidRDefault="007C5F48" w:rsidP="005B51CA"/>
    <w:p w14:paraId="24E30477" w14:textId="77777777" w:rsidR="007C5F48" w:rsidRPr="00AE2B4A" w:rsidRDefault="00236B49" w:rsidP="00236B49">
      <w:pPr>
        <w:pStyle w:val="Heading4"/>
      </w:pPr>
      <w:r w:rsidRPr="00AE2B4A">
        <w:t>Some alternative methods</w:t>
      </w:r>
    </w:p>
    <w:p w14:paraId="24E30478" w14:textId="77777777" w:rsidR="007C5F48" w:rsidRPr="00AE2B4A" w:rsidRDefault="007C5F48" w:rsidP="00084F9B">
      <w:pPr>
        <w:ind w:left="567" w:hanging="567"/>
      </w:pPr>
      <w:r w:rsidRPr="00AE2B4A">
        <w:t>1.</w:t>
      </w:r>
      <w:r w:rsidRPr="00AE2B4A">
        <w:tab/>
        <w:t>Purge and Trap Capillary-Column Gas Chromatographic Method (APHA 6200C, EPA 502.2).</w:t>
      </w:r>
    </w:p>
    <w:p w14:paraId="24E30479" w14:textId="77777777" w:rsidR="007C5F48" w:rsidRPr="00AE2B4A" w:rsidRDefault="007C5F48" w:rsidP="005B51CA"/>
    <w:p w14:paraId="24E3047A" w14:textId="77777777" w:rsidR="007C5F48" w:rsidRPr="00AE2B4A" w:rsidRDefault="00A31C82" w:rsidP="00A31C82">
      <w:pPr>
        <w:pStyle w:val="Heading3"/>
      </w:pPr>
      <w:r w:rsidRPr="00AE2B4A">
        <w:t>Health considerations</w:t>
      </w:r>
    </w:p>
    <w:p w14:paraId="24E3047B" w14:textId="77777777" w:rsidR="007C5F48" w:rsidRPr="00AE2B4A" w:rsidRDefault="007C5F48" w:rsidP="005B51CA">
      <w:r w:rsidRPr="00AE2B4A">
        <w:t>There is little information on the adsorption, distribution, and excretion of 1,2</w:t>
      </w:r>
      <w:r w:rsidR="00084F9B" w:rsidRPr="00AE2B4A">
        <w:noBreakHyphen/>
      </w:r>
      <w:r w:rsidRPr="00AE2B4A">
        <w:t>dichloroethene.</w:t>
      </w:r>
      <w:r w:rsidR="00817BC2" w:rsidRPr="00AE2B4A">
        <w:t xml:space="preserve"> </w:t>
      </w:r>
      <w:r w:rsidRPr="00AE2B4A">
        <w:t>Toxicokinetic evidence shows they have a high affinity for lipids and blood, but little accumulation in tissues.</w:t>
      </w:r>
      <w:r w:rsidR="00817BC2" w:rsidRPr="00AE2B4A">
        <w:t xml:space="preserve"> </w:t>
      </w:r>
      <w:r w:rsidRPr="00AE2B4A">
        <w:t>However, based on analogy with 1,1</w:t>
      </w:r>
      <w:r w:rsidR="00084F9B" w:rsidRPr="00AE2B4A">
        <w:noBreakHyphen/>
      </w:r>
      <w:r w:rsidRPr="00AE2B4A">
        <w:t>dichloroethene, it would be expected to be adsorbed readily, distributed mainly in the liver, kidney, and lung, and excreted rapidly.</w:t>
      </w:r>
      <w:r w:rsidR="00817BC2" w:rsidRPr="00AE2B4A">
        <w:t xml:space="preserve"> </w:t>
      </w:r>
      <w:r w:rsidRPr="00AE2B4A">
        <w:t xml:space="preserve">The cis-isomer is metabolised more readily than the trans-isomer in </w:t>
      </w:r>
      <w:r w:rsidRPr="00AE2B4A">
        <w:rPr>
          <w:i/>
        </w:rPr>
        <w:t>in vitro</w:t>
      </w:r>
      <w:r w:rsidRPr="00AE2B4A">
        <w:t xml:space="preserve"> systems.</w:t>
      </w:r>
    </w:p>
    <w:p w14:paraId="24E3047C" w14:textId="77777777" w:rsidR="007C5F48" w:rsidRPr="00AE2B4A" w:rsidRDefault="007C5F48" w:rsidP="005B51CA"/>
    <w:p w14:paraId="24E3047D" w14:textId="77777777" w:rsidR="007C5F48" w:rsidRPr="00AE2B4A" w:rsidRDefault="007C5F48" w:rsidP="005B51CA">
      <w:pPr>
        <w:rPr>
          <w:szCs w:val="24"/>
        </w:rPr>
      </w:pPr>
      <w:r w:rsidRPr="00AE2B4A">
        <w:t>Both isomers have been reported to cause increased serum alkaline phosphatase levels in rodents.</w:t>
      </w:r>
      <w:r w:rsidR="00817BC2" w:rsidRPr="00AE2B4A">
        <w:t xml:space="preserve"> </w:t>
      </w:r>
      <w:r w:rsidRPr="00AE2B4A">
        <w:t xml:space="preserve">In a </w:t>
      </w:r>
      <w:r w:rsidR="00084F9B" w:rsidRPr="00AE2B4A">
        <w:t>three</w:t>
      </w:r>
      <w:r w:rsidRPr="00AE2B4A">
        <w:t>-month study in mice given the trans-isomer in drinking-water, there was a reported increase in serum alkaline phosphatase and reduced thymus and lung weights.</w:t>
      </w:r>
      <w:r w:rsidR="00817BC2" w:rsidRPr="00AE2B4A">
        <w:t xml:space="preserve"> </w:t>
      </w:r>
      <w:r w:rsidRPr="00AE2B4A">
        <w:t>It was also reported to cause transient immunological effects, the toxicological significance of which is unclear.</w:t>
      </w:r>
      <w:r w:rsidR="00817BC2" w:rsidRPr="00AE2B4A">
        <w:t xml:space="preserve"> </w:t>
      </w:r>
      <w:r w:rsidRPr="00AE2B4A">
        <w:t>Trans-1,2-dichloroethene also caused reduced kidney weights in rats, but at higher doses.</w:t>
      </w:r>
      <w:r w:rsidR="00817BC2" w:rsidRPr="00AE2B4A">
        <w:t xml:space="preserve"> </w:t>
      </w:r>
      <w:r w:rsidRPr="00AE2B4A">
        <w:t>Only one rat toxicity study is available for the cis-isomer.</w:t>
      </w:r>
      <w:r w:rsidR="00817BC2" w:rsidRPr="00AE2B4A">
        <w:t xml:space="preserve"> </w:t>
      </w:r>
      <w:r w:rsidRPr="00AE2B4A">
        <w:t xml:space="preserve">The toxic effects of the cis-isomer in rats were observed only at higher doses than for the trans-isomer in mice, but the toxicity was of a similar </w:t>
      </w:r>
      <w:r w:rsidRPr="00AE2B4A">
        <w:rPr>
          <w:szCs w:val="24"/>
        </w:rPr>
        <w:t>magnitude.</w:t>
      </w:r>
      <w:r w:rsidR="00817BC2" w:rsidRPr="00AE2B4A">
        <w:rPr>
          <w:szCs w:val="24"/>
        </w:rPr>
        <w:t xml:space="preserve"> </w:t>
      </w:r>
      <w:r w:rsidRPr="00AE2B4A">
        <w:rPr>
          <w:szCs w:val="24"/>
        </w:rPr>
        <w:t>There are limited data to suggest that both isomers may possess some genotoxic activity.</w:t>
      </w:r>
    </w:p>
    <w:p w14:paraId="24E3047E" w14:textId="77777777" w:rsidR="007C5F48" w:rsidRPr="00AE2B4A" w:rsidRDefault="007C5F48" w:rsidP="005B51CA"/>
    <w:p w14:paraId="24E3047F" w14:textId="77777777" w:rsidR="007C5F48" w:rsidRPr="00AE2B4A" w:rsidRDefault="007C5F48" w:rsidP="005B51CA">
      <w:r w:rsidRPr="00AE2B4A">
        <w:t>Inhalation of high concentrations (9500</w:t>
      </w:r>
      <w:r w:rsidR="00DB29E6" w:rsidRPr="00AE2B4A">
        <w:t> ppm</w:t>
      </w:r>
      <w:r w:rsidRPr="00AE2B4A">
        <w:t xml:space="preserve"> and above) of 1,2-dichloroethane by humans causes central nervous system depression.</w:t>
      </w:r>
      <w:r w:rsidR="00817BC2" w:rsidRPr="00AE2B4A">
        <w:t xml:space="preserve"> </w:t>
      </w:r>
      <w:r w:rsidRPr="00AE2B4A">
        <w:t>Neurological effects have been reported following exposure to low levels of trans-1,2-dichloroethane, including nausea, drowsiness, fatigue and vertigo.</w:t>
      </w:r>
      <w:r w:rsidR="00817BC2" w:rsidRPr="00AE2B4A">
        <w:t xml:space="preserve"> </w:t>
      </w:r>
      <w:r w:rsidRPr="00AE2B4A">
        <w:t>A burning sensation of the eyes was also reported.</w:t>
      </w:r>
      <w:r w:rsidR="00817BC2" w:rsidRPr="00AE2B4A">
        <w:t xml:space="preserve"> </w:t>
      </w:r>
      <w:r w:rsidRPr="00AE2B4A">
        <w:t>The trans-isomer is reportedly about twice as potent a central nervous system depressant as the cis-isomer, which was previously used as an anaesthetic.</w:t>
      </w:r>
    </w:p>
    <w:p w14:paraId="24E30480" w14:textId="77777777" w:rsidR="007C5F48" w:rsidRPr="00AE2B4A" w:rsidRDefault="007C5F48" w:rsidP="005B51CA"/>
    <w:p w14:paraId="24E30481" w14:textId="77777777" w:rsidR="007C5F48" w:rsidRPr="00AE2B4A" w:rsidRDefault="007C5F48" w:rsidP="005B51CA">
      <w:r w:rsidRPr="00AE2B4A">
        <w:t xml:space="preserve">Neither the USEPA nor </w:t>
      </w:r>
      <w:smartTag w:uri="urn:schemas-microsoft-com:office:smarttags" w:element="stockticker">
        <w:r w:rsidRPr="00AE2B4A">
          <w:t>IARC</w:t>
        </w:r>
      </w:smartTag>
      <w:r w:rsidRPr="00AE2B4A">
        <w:t xml:space="preserve"> has classified 1,2-dichloroethene with respect to carcinogenicity.</w:t>
      </w:r>
    </w:p>
    <w:p w14:paraId="24E30482" w14:textId="77777777" w:rsidR="007C5F48" w:rsidRPr="00AE2B4A" w:rsidRDefault="007C5F48" w:rsidP="005B51CA"/>
    <w:p w14:paraId="24E30483" w14:textId="77777777" w:rsidR="007C5F48" w:rsidRPr="00AE2B4A" w:rsidRDefault="007C5F48" w:rsidP="005B51CA">
      <w:r w:rsidRPr="00AE2B4A">
        <w:t xml:space="preserve">As at July 2013 ATSDR (see </w:t>
      </w:r>
      <w:hyperlink r:id="rId1024"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cis-1,2-dichloroethane of:</w:t>
      </w:r>
    </w:p>
    <w:p w14:paraId="24E30484" w14:textId="77777777" w:rsidR="007C5F48" w:rsidRPr="00AE2B4A" w:rsidRDefault="007C5F48" w:rsidP="00084F9B">
      <w:pPr>
        <w:pStyle w:val="Bullet"/>
      </w:pPr>
      <w:r w:rsidRPr="00AE2B4A">
        <w:t>1</w:t>
      </w:r>
      <w:r w:rsidR="00DB29E6" w:rsidRPr="00AE2B4A">
        <w:t> mg/kg</w:t>
      </w:r>
      <w:r w:rsidRPr="00AE2B4A">
        <w:t xml:space="preserve">/day for acute-duration oral exposure </w:t>
      </w:r>
      <w:r w:rsidR="00F51851" w:rsidRPr="00AE2B4A">
        <w:t>(1–14 days)</w:t>
      </w:r>
    </w:p>
    <w:p w14:paraId="24E30485" w14:textId="77777777" w:rsidR="007C5F48" w:rsidRPr="00AE2B4A" w:rsidRDefault="007C5F48" w:rsidP="00084F9B">
      <w:pPr>
        <w:pStyle w:val="Bullet"/>
      </w:pPr>
      <w:r w:rsidRPr="00AE2B4A">
        <w:t>0.3</w:t>
      </w:r>
      <w:r w:rsidR="00DB29E6" w:rsidRPr="00AE2B4A">
        <w:t> mg/kg</w:t>
      </w:r>
      <w:r w:rsidRPr="00AE2B4A">
        <w:t>/day for intermediate-duration oral exposure (</w:t>
      </w:r>
      <w:r w:rsidR="00482D6C" w:rsidRPr="00AE2B4A">
        <w:t>15–364 days</w:t>
      </w:r>
      <w:r w:rsidRPr="00AE2B4A">
        <w:t>).</w:t>
      </w:r>
    </w:p>
    <w:p w14:paraId="24E30486" w14:textId="77777777" w:rsidR="007C5F48" w:rsidRPr="00AE2B4A" w:rsidRDefault="007C5F48" w:rsidP="005B51CA"/>
    <w:p w14:paraId="24E30487" w14:textId="77777777" w:rsidR="007C5F48" w:rsidRPr="00AE2B4A" w:rsidRDefault="007C5F48" w:rsidP="005B51CA">
      <w:r w:rsidRPr="00AE2B4A">
        <w:t>As at July 2013 ATSDR quotes a minimal risk level (</w:t>
      </w:r>
      <w:smartTag w:uri="urn:schemas-microsoft-com:office:smarttags" w:element="stockticker">
        <w:r w:rsidRPr="00AE2B4A">
          <w:t>MRL</w:t>
        </w:r>
      </w:smartTag>
      <w:r w:rsidRPr="00AE2B4A">
        <w:t>) of 0.2</w:t>
      </w:r>
      <w:r w:rsidR="00DB29E6" w:rsidRPr="00AE2B4A">
        <w:t> mg/kg</w:t>
      </w:r>
      <w:r w:rsidRPr="00AE2B4A">
        <w:t>/day for intermediate-duration oral exposure (</w:t>
      </w:r>
      <w:r w:rsidR="00482D6C" w:rsidRPr="00AE2B4A">
        <w:t>15–364 days</w:t>
      </w:r>
      <w:r w:rsidRPr="00AE2B4A">
        <w:t>) to trans-1,2-dichloroethane.</w:t>
      </w:r>
    </w:p>
    <w:p w14:paraId="24E30488" w14:textId="77777777" w:rsidR="007C5F48" w:rsidRPr="00AE2B4A" w:rsidRDefault="007C5F48" w:rsidP="005B51CA"/>
    <w:p w14:paraId="24E30489" w14:textId="77777777" w:rsidR="007C5F48" w:rsidRPr="00AE2B4A" w:rsidRDefault="007C5F48" w:rsidP="005B51CA">
      <w:r w:rsidRPr="00AE2B4A">
        <w:t>The reference dose or RfD (USEPA 2006/2009) is 0.01</w:t>
      </w:r>
      <w:r w:rsidR="00DB29E6" w:rsidRPr="00AE2B4A">
        <w:t> mg/kg</w:t>
      </w:r>
      <w:r w:rsidRPr="00AE2B4A">
        <w:t>/d for the cis form (changed to 0.002 in 2010/2011), and 0.02</w:t>
      </w:r>
      <w:r w:rsidR="00DB29E6" w:rsidRPr="00AE2B4A">
        <w:t> mg/kg</w:t>
      </w:r>
      <w:r w:rsidRPr="00AE2B4A">
        <w:t>/d for the trans form (not changed in 2010/2011).</w:t>
      </w:r>
      <w:r w:rsidR="00817BC2" w:rsidRPr="00AE2B4A">
        <w:t xml:space="preserve"> </w:t>
      </w:r>
      <w:r w:rsidRPr="00AE2B4A">
        <w:t>The Drinking Water Equivalent Level or DWEL (USEPA 2006/2009) is 0.35</w:t>
      </w:r>
      <w:r w:rsidR="00DB29E6" w:rsidRPr="00AE2B4A">
        <w:t> mg/L</w:t>
      </w:r>
      <w:r w:rsidRPr="00AE2B4A">
        <w:t xml:space="preserve"> for the cis form (changed to 0.07 in 2011), and 0.7</w:t>
      </w:r>
      <w:r w:rsidR="00DB29E6" w:rsidRPr="00AE2B4A">
        <w:t> mg/L</w:t>
      </w:r>
      <w:r w:rsidRPr="00AE2B4A">
        <w:t xml:space="preserve"> for the trans form (not changed in 2011).</w:t>
      </w:r>
    </w:p>
    <w:p w14:paraId="24E3048A" w14:textId="77777777" w:rsidR="007C5F48" w:rsidRPr="00AE2B4A" w:rsidRDefault="007C5F48" w:rsidP="005B51CA"/>
    <w:p w14:paraId="24E3048B" w14:textId="77777777" w:rsidR="007C5F48" w:rsidRPr="00AE2B4A" w:rsidRDefault="00A31C82" w:rsidP="0099026D">
      <w:pPr>
        <w:pStyle w:val="Heading3"/>
      </w:pPr>
      <w:r w:rsidRPr="00AE2B4A">
        <w:t xml:space="preserve">Derivation of </w:t>
      </w:r>
      <w:r w:rsidR="0099026D" w:rsidRPr="00AE2B4A">
        <w:t>Maximum Acceptable Value</w:t>
      </w:r>
    </w:p>
    <w:p w14:paraId="24E3048C" w14:textId="77777777" w:rsidR="007C5F48" w:rsidRPr="00AE2B4A" w:rsidRDefault="007C5F48" w:rsidP="005B51CA">
      <w:r w:rsidRPr="00AE2B4A">
        <w:t>Data on the trans-isomer were used to calculate a joint MAV for both isomers because toxicity for the trans-isomer occurred at a lower dose than for the cis-isomer and because data suggest that the mouse is a more sensitive species than the rat.</w:t>
      </w:r>
    </w:p>
    <w:p w14:paraId="24E3048D" w14:textId="77777777" w:rsidR="007C5F48" w:rsidRPr="00AE2B4A" w:rsidRDefault="007C5F48" w:rsidP="005B51CA"/>
    <w:p w14:paraId="24E3048E" w14:textId="77777777" w:rsidR="007C5F48" w:rsidRPr="00AE2B4A" w:rsidRDefault="007C5F48" w:rsidP="005B51CA">
      <w:r w:rsidRPr="00AE2B4A">
        <w:t>The MAV for 1,2-dichloroethene (sum of cis and trans) in drinking-water was derived as follows:</w:t>
      </w:r>
    </w:p>
    <w:p w14:paraId="24E3048F" w14:textId="77777777" w:rsidR="007C5F48" w:rsidRPr="00AE2B4A" w:rsidRDefault="007C5F48" w:rsidP="00084F9B">
      <w:pPr>
        <w:spacing w:before="120"/>
        <w:ind w:left="567"/>
      </w:pPr>
      <w:r w:rsidRPr="00AE2B4A">
        <w:rPr>
          <w:u w:val="single"/>
        </w:rPr>
        <w:t>17</w:t>
      </w:r>
      <w:r w:rsidR="00DB29E6" w:rsidRPr="00AE2B4A">
        <w:rPr>
          <w:u w:val="single"/>
        </w:rPr>
        <w:t> mg/kg</w:t>
      </w:r>
      <w:r w:rsidRPr="00AE2B4A">
        <w:rPr>
          <w:u w:val="single"/>
        </w:rPr>
        <w:t xml:space="preserve"> body weight/day x 70 kg x 0.1</w:t>
      </w:r>
      <w:r w:rsidR="00817BC2" w:rsidRPr="00AE2B4A">
        <w:t xml:space="preserve"> </w:t>
      </w:r>
      <w:r w:rsidRPr="00AE2B4A">
        <w:t>=</w:t>
      </w:r>
      <w:r w:rsidR="00817BC2" w:rsidRPr="00AE2B4A">
        <w:t xml:space="preserve"> </w:t>
      </w:r>
      <w:r w:rsidRPr="00AE2B4A">
        <w:t>0.0595</w:t>
      </w:r>
      <w:r w:rsidR="00DB29E6" w:rsidRPr="00AE2B4A">
        <w:t> mg/L</w:t>
      </w:r>
      <w:r w:rsidR="00817BC2" w:rsidRPr="00AE2B4A">
        <w:t xml:space="preserve"> </w:t>
      </w:r>
      <w:r w:rsidRPr="00AE2B4A">
        <w:t>(rounded to 0.06</w:t>
      </w:r>
      <w:r w:rsidR="00DB29E6" w:rsidRPr="00AE2B4A">
        <w:t> mg/L</w:t>
      </w:r>
      <w:r w:rsidRPr="00AE2B4A">
        <w:t>)</w:t>
      </w:r>
    </w:p>
    <w:p w14:paraId="24E30490" w14:textId="77777777" w:rsidR="007C5F48" w:rsidRPr="00AE2B4A" w:rsidRDefault="00084F9B" w:rsidP="00084F9B">
      <w:pPr>
        <w:tabs>
          <w:tab w:val="center" w:pos="2552"/>
        </w:tabs>
      </w:pPr>
      <w:r w:rsidRPr="00AE2B4A">
        <w:tab/>
      </w:r>
      <w:r w:rsidR="007C5F48" w:rsidRPr="00AE2B4A">
        <w:t>2 L/day x 1000</w:t>
      </w:r>
    </w:p>
    <w:p w14:paraId="24E30491" w14:textId="77777777" w:rsidR="007C5F48" w:rsidRPr="00AE2B4A" w:rsidRDefault="007C5F48" w:rsidP="00084F9B">
      <w:pPr>
        <w:spacing w:before="120"/>
      </w:pPr>
      <w:r w:rsidRPr="00AE2B4A">
        <w:t>where:</w:t>
      </w:r>
    </w:p>
    <w:p w14:paraId="24E30492" w14:textId="77777777" w:rsidR="007C5F48" w:rsidRPr="00AE2B4A" w:rsidRDefault="00084F9B" w:rsidP="00084F9B">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17</w:t>
      </w:r>
      <w:r w:rsidR="00DB29E6" w:rsidRPr="00AE2B4A">
        <w:t> mg/kg</w:t>
      </w:r>
      <w:r w:rsidR="007C5F48" w:rsidRPr="00AE2B4A">
        <w:t xml:space="preserve"> body weight per day, for increases in serum alkaline phosphatase levels and increased thymus weight, based on a 90</w:t>
      </w:r>
      <w:r w:rsidRPr="00AE2B4A">
        <w:noBreakHyphen/>
      </w:r>
      <w:r w:rsidR="007C5F48" w:rsidRPr="00AE2B4A">
        <w:t>day study in mice administered trans-1,2-dichloroethene in drinking-water</w:t>
      </w:r>
    </w:p>
    <w:p w14:paraId="24E30493" w14:textId="77777777" w:rsidR="007C5F48" w:rsidRPr="00AE2B4A" w:rsidRDefault="00084F9B" w:rsidP="00084F9B">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0494" w14:textId="77777777" w:rsidR="007C5F48" w:rsidRPr="00AE2B4A" w:rsidRDefault="00084F9B" w:rsidP="00084F9B">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0495" w14:textId="77777777" w:rsidR="007C5F48" w:rsidRPr="00AE2B4A" w:rsidRDefault="00084F9B" w:rsidP="00084F9B">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496" w14:textId="77777777" w:rsidR="007C5F48" w:rsidRPr="00AE2B4A" w:rsidRDefault="00084F9B" w:rsidP="00084F9B">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w:t>
      </w:r>
      <w:r w:rsidRPr="00AE2B4A">
        <w:t>,</w:t>
      </w:r>
      <w:r w:rsidR="007C5F48" w:rsidRPr="00AE2B4A">
        <w:t>000 (100 for intra- and interspecies variation and 10 for the short duration of the study).</w:t>
      </w:r>
    </w:p>
    <w:p w14:paraId="24E30497" w14:textId="77777777" w:rsidR="007C5F48" w:rsidRPr="00AE2B4A" w:rsidRDefault="007C5F48" w:rsidP="005B51CA"/>
    <w:p w14:paraId="24E30498"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short-term limit is 0.02</w:t>
      </w:r>
      <w:r w:rsidR="00DB29E6" w:rsidRPr="00AE2B4A">
        <w:t> mg/L</w:t>
      </w:r>
      <w:r w:rsidRPr="00AE2B4A">
        <w:t xml:space="preserve">; the </w:t>
      </w:r>
      <w:r w:rsidR="00AA349A" w:rsidRPr="00AE2B4A">
        <w:t>subchronic</w:t>
      </w:r>
      <w:r w:rsidRPr="00AE2B4A">
        <w:t xml:space="preserve"> limit is 0.01</w:t>
      </w:r>
      <w:r w:rsidR="00DB29E6" w:rsidRPr="00AE2B4A">
        <w:t> mg/L</w:t>
      </w:r>
      <w:r w:rsidRPr="00AE2B4A">
        <w:t>; the chronic health risk limit (exposure greater than 10</w:t>
      </w:r>
      <w:r w:rsidR="00E4453A" w:rsidRPr="00AE2B4A">
        <w:t> percent</w:t>
      </w:r>
      <w:r w:rsidRPr="00AE2B4A">
        <w:t xml:space="preserve"> of a lifetime) for cis</w:t>
      </w:r>
      <w:r w:rsidR="00084F9B" w:rsidRPr="00AE2B4A">
        <w:noBreakHyphen/>
      </w:r>
      <w:r w:rsidRPr="00AE2B4A">
        <w:t>1,2</w:t>
      </w:r>
      <w:r w:rsidR="00084F9B" w:rsidRPr="00AE2B4A">
        <w:noBreakHyphen/>
      </w:r>
      <w:r w:rsidRPr="00AE2B4A">
        <w:t>dichloroethene is 0.006</w:t>
      </w:r>
      <w:r w:rsidR="00DB29E6" w:rsidRPr="00AE2B4A">
        <w:t> mg/L</w:t>
      </w:r>
      <w:r w:rsidRPr="00AE2B4A">
        <w:t>.</w:t>
      </w:r>
    </w:p>
    <w:p w14:paraId="24E30499" w14:textId="77777777" w:rsidR="007C5F48" w:rsidRPr="00AE2B4A" w:rsidRDefault="007C5F48" w:rsidP="005B51CA"/>
    <w:p w14:paraId="24E3049A" w14:textId="77777777" w:rsidR="007C5F48" w:rsidRPr="00AE2B4A" w:rsidRDefault="007C5F48" w:rsidP="005B51CA">
      <w:r w:rsidRPr="00AE2B4A">
        <w:t xml:space="preserve">For trans-1,2-dichloroethene, the </w:t>
      </w:r>
      <w:r w:rsidR="00AA349A" w:rsidRPr="00AE2B4A">
        <w:t>subchronic</w:t>
      </w:r>
      <w:r w:rsidRPr="00AE2B4A">
        <w:t xml:space="preserve"> limit is 0.2</w:t>
      </w:r>
      <w:r w:rsidR="00DB29E6" w:rsidRPr="00AE2B4A">
        <w:t> mg/L</w:t>
      </w:r>
      <w:r w:rsidRPr="00AE2B4A">
        <w:t>; the chronic health risk limit is 0.04</w:t>
      </w:r>
      <w:r w:rsidR="00DB29E6" w:rsidRPr="00AE2B4A">
        <w:t> mg/L</w:t>
      </w:r>
      <w:r w:rsidRPr="00AE2B4A">
        <w:t>.</w:t>
      </w:r>
    </w:p>
    <w:p w14:paraId="24E3049B" w14:textId="77777777" w:rsidR="007C5F48" w:rsidRPr="00AE2B4A" w:rsidRDefault="007C5F48" w:rsidP="005B51CA"/>
    <w:p w14:paraId="24E3049C" w14:textId="77777777" w:rsidR="007C5F48" w:rsidRPr="00AE2B4A" w:rsidRDefault="00A31C82" w:rsidP="00A31C82">
      <w:pPr>
        <w:pStyle w:val="Heading3"/>
      </w:pPr>
      <w:r w:rsidRPr="00AE2B4A">
        <w:t>References</w:t>
      </w:r>
    </w:p>
    <w:p w14:paraId="24E3049D" w14:textId="77777777" w:rsidR="007C5F48" w:rsidRPr="00AE2B4A" w:rsidRDefault="00373708" w:rsidP="00084F9B">
      <w:pPr>
        <w:pStyle w:val="References"/>
        <w:keepNext/>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49E" w14:textId="77777777" w:rsidR="007C5F48" w:rsidRPr="00AE2B4A" w:rsidRDefault="00BE5075" w:rsidP="00084F9B">
      <w:pPr>
        <w:pStyle w:val="References"/>
      </w:pPr>
      <w:r w:rsidRPr="00AE2B4A">
        <w:t xml:space="preserve">ATSDR. 2010. </w:t>
      </w:r>
      <w:r w:rsidR="007C5F48" w:rsidRPr="00AE2B4A">
        <w:rPr>
          <w:i/>
        </w:rPr>
        <w:t>Toxicological Profile for 1,2-Dichloroethene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084F9B" w:rsidRPr="00AE2B4A">
        <w:rPr>
          <w:rStyle w:val="Hyperlink"/>
        </w:rPr>
        <w:t>.</w:t>
      </w:r>
    </w:p>
    <w:p w14:paraId="24E3049F" w14:textId="77777777" w:rsidR="007C5F48" w:rsidRPr="00AE2B4A" w:rsidRDefault="00454ECC" w:rsidP="00084F9B">
      <w:pPr>
        <w:pStyle w:val="References"/>
      </w:pPr>
      <w:r w:rsidRPr="00AE2B4A">
        <w:t xml:space="preserve">AWWA. 1990. </w:t>
      </w:r>
      <w:r w:rsidR="007C5F48" w:rsidRPr="00AE2B4A">
        <w:rPr>
          <w:i/>
          <w:iCs/>
        </w:rPr>
        <w:t>Water Quality and Treatment</w:t>
      </w:r>
      <w:r w:rsidR="00817BC2" w:rsidRPr="00AE2B4A">
        <w:t xml:space="preserve"> </w:t>
      </w:r>
      <w:r w:rsidR="00084F9B" w:rsidRPr="00AE2B4A">
        <w:t>(4th edition). Pontius FW (ed), McGraw &amp; Hill.</w:t>
      </w:r>
    </w:p>
    <w:p w14:paraId="24E304A0" w14:textId="77777777" w:rsidR="007C5F48" w:rsidRPr="00AE2B4A" w:rsidRDefault="00454ECC" w:rsidP="00084F9B">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r w:rsidRPr="00AE2B4A">
        <w:rPr>
          <w:rStyle w:val="Hyperlink"/>
        </w:rPr>
        <w:t>http://dwi.defra.gov.uk/research/completed-research/reports/DWI70_2_215_Monitoring_Data.pdf</w:t>
      </w:r>
      <w:r w:rsidR="00084F9B" w:rsidRPr="00AE2B4A">
        <w:rPr>
          <w:rStyle w:val="Hyperlink"/>
        </w:rPr>
        <w:t>.</w:t>
      </w:r>
    </w:p>
    <w:p w14:paraId="24E304A1" w14:textId="77777777" w:rsidR="007C5F48" w:rsidRPr="00AE2B4A" w:rsidRDefault="00126CC3" w:rsidP="00084F9B">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25" w:history="1">
        <w:r w:rsidRPr="00AE2B4A">
          <w:rPr>
            <w:rStyle w:val="Hyperlink"/>
          </w:rPr>
          <w:t>http://eawag-bbd.ethz.ch/index.html</w:t>
        </w:r>
      </w:hyperlink>
      <w:r w:rsidR="00084F9B" w:rsidRPr="00AE2B4A">
        <w:rPr>
          <w:rStyle w:val="Hyperlink"/>
        </w:rPr>
        <w:t>.</w:t>
      </w:r>
    </w:p>
    <w:p w14:paraId="24E304A2" w14:textId="77777777" w:rsidR="007C5F48" w:rsidRPr="00AE2B4A" w:rsidRDefault="00126CC3" w:rsidP="00084F9B">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4A3" w14:textId="77777777" w:rsidR="007C5F48" w:rsidRPr="00AE2B4A" w:rsidRDefault="00126CC3" w:rsidP="00084F9B">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26" w:history="1">
        <w:r w:rsidR="00A26AC9" w:rsidRPr="00AE2B4A">
          <w:rPr>
            <w:rStyle w:val="Hyperlink"/>
          </w:rPr>
          <w:t>http://www.ewg.org/tap-water/chemical-contaminants</w:t>
        </w:r>
      </w:hyperlink>
      <w:r w:rsidR="00084F9B" w:rsidRPr="00AE2B4A">
        <w:rPr>
          <w:rStyle w:val="Hyperlink"/>
        </w:rPr>
        <w:t>.</w:t>
      </w:r>
    </w:p>
    <w:p w14:paraId="24E304A4" w14:textId="77777777" w:rsidR="007C5F48" w:rsidRPr="00AE2B4A" w:rsidRDefault="00126CC3" w:rsidP="00084F9B">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084F9B" w:rsidRPr="00AE2B4A">
        <w:rPr>
          <w:rStyle w:val="Hyperlink"/>
        </w:rPr>
        <w:t>.</w:t>
      </w:r>
    </w:p>
    <w:p w14:paraId="24E304A5" w14:textId="77777777" w:rsidR="007C5F48" w:rsidRPr="00AE2B4A" w:rsidRDefault="00126CC3" w:rsidP="00084F9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27" w:history="1">
        <w:r w:rsidR="00A26AC9" w:rsidRPr="00AE2B4A">
          <w:rPr>
            <w:rStyle w:val="Hyperlink"/>
          </w:rPr>
          <w:t>http://www.nhmrc.gov.au/guidelines/publications/eh52</w:t>
        </w:r>
      </w:hyperlink>
      <w:r w:rsidR="00084F9B" w:rsidRPr="00AE2B4A">
        <w:rPr>
          <w:rStyle w:val="Hyperlink"/>
        </w:rPr>
        <w:t>.</w:t>
      </w:r>
    </w:p>
    <w:p w14:paraId="24E304A6" w14:textId="77777777" w:rsidR="007C5F48" w:rsidRPr="00AE2B4A" w:rsidRDefault="00DB29E6" w:rsidP="00084F9B">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028" w:history="1">
        <w:r w:rsidR="007513EA" w:rsidRPr="00AE2B4A">
          <w:rPr>
            <w:rStyle w:val="Hyperlink"/>
          </w:rPr>
          <w:t>http://water.epa.gov/scitech/drinkingwater/labcert/methods_index.cfm</w:t>
        </w:r>
      </w:hyperlink>
      <w:r w:rsidR="00084F9B" w:rsidRPr="00AE2B4A">
        <w:rPr>
          <w:rStyle w:val="Hyperlink"/>
        </w:rPr>
        <w:t>.</w:t>
      </w:r>
    </w:p>
    <w:p w14:paraId="24E304A7" w14:textId="77777777" w:rsidR="007C5F48" w:rsidRPr="00AE2B4A" w:rsidRDefault="00624BC9" w:rsidP="00084F9B">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029" w:history="1">
        <w:r w:rsidR="00A26AC9" w:rsidRPr="00AE2B4A">
          <w:rPr>
            <w:rStyle w:val="Hyperlink"/>
          </w:rPr>
          <w:t>http://water.epa.gov/action/advisories/health_index.cfm</w:t>
        </w:r>
      </w:hyperlink>
      <w:r w:rsidR="00084F9B" w:rsidRPr="00AE2B4A">
        <w:rPr>
          <w:rStyle w:val="Hyperlink"/>
        </w:rPr>
        <w:t>.</w:t>
      </w:r>
    </w:p>
    <w:p w14:paraId="24E304A8" w14:textId="77777777" w:rsidR="007C5F48" w:rsidRPr="00AE2B4A" w:rsidRDefault="00DB29E6" w:rsidP="00084F9B">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030" w:history="1">
        <w:r w:rsidR="00A26AC9" w:rsidRPr="00AE2B4A">
          <w:rPr>
            <w:rStyle w:val="Hyperlink"/>
          </w:rPr>
          <w:t>http://water.epa.gov/action/advisories/health_index.cfm</w:t>
        </w:r>
      </w:hyperlink>
      <w:r w:rsidR="00084F9B" w:rsidRPr="00AE2B4A">
        <w:rPr>
          <w:rStyle w:val="Hyperlink"/>
        </w:rPr>
        <w:t>.</w:t>
      </w:r>
    </w:p>
    <w:p w14:paraId="24E304A9" w14:textId="77777777" w:rsidR="007C5F48" w:rsidRPr="00AE2B4A" w:rsidRDefault="00624BC9" w:rsidP="00084F9B">
      <w:pPr>
        <w:pStyle w:val="References"/>
      </w:pPr>
      <w:r w:rsidRPr="00AE2B4A">
        <w:t xml:space="preserve">USEPA. 2010. </w:t>
      </w:r>
      <w:r w:rsidR="007C5F48" w:rsidRPr="00AE2B4A">
        <w:rPr>
          <w:i/>
        </w:rPr>
        <w:t>Toxicological Review of cis-1,2-Dichloroethylene and trans-1,2-Dichloroethylene</w:t>
      </w:r>
      <w:r w:rsidR="007C5F48" w:rsidRPr="00AE2B4A">
        <w:t>.</w:t>
      </w:r>
      <w:r w:rsidR="00817BC2" w:rsidRPr="00AE2B4A">
        <w:t xml:space="preserve"> </w:t>
      </w:r>
      <w:r w:rsidR="007C5F48" w:rsidRPr="00AE2B4A">
        <w:t>EPA/635/R-09/006F.</w:t>
      </w:r>
      <w:r w:rsidR="00817BC2" w:rsidRPr="00AE2B4A">
        <w:t xml:space="preserve"> </w:t>
      </w:r>
      <w:r w:rsidR="007C5F48" w:rsidRPr="00AE2B4A">
        <w:t>174 pp.</w:t>
      </w:r>
      <w:r w:rsidR="00817BC2" w:rsidRPr="00AE2B4A">
        <w:t xml:space="preserve"> </w:t>
      </w:r>
      <w:hyperlink r:id="rId1031"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1032" w:history="1">
        <w:r w:rsidR="00084F9B" w:rsidRPr="00AE2B4A">
          <w:rPr>
            <w:rStyle w:val="Hyperlink"/>
          </w:rPr>
          <w:t>http://www.epa.gov/iris/subst/0418.htm</w:t>
        </w:r>
      </w:hyperlink>
      <w:r w:rsidR="00817BC2" w:rsidRPr="00AE2B4A">
        <w:t xml:space="preserve"> </w:t>
      </w:r>
      <w:r w:rsidR="007C5F48" w:rsidRPr="00AE2B4A">
        <w:t>and</w:t>
      </w:r>
      <w:r w:rsidR="00817BC2" w:rsidRPr="00AE2B4A">
        <w:t xml:space="preserve"> </w:t>
      </w:r>
      <w:r w:rsidR="00084F9B" w:rsidRPr="00AE2B4A">
        <w:rPr>
          <w:rStyle w:val="Hyperlink"/>
        </w:rPr>
        <w:t>http://www.epa.gov/iris/subst/0314.htm.</w:t>
      </w:r>
    </w:p>
    <w:p w14:paraId="24E304AA" w14:textId="77777777" w:rsidR="007C5F48" w:rsidRPr="00AE2B4A" w:rsidRDefault="00126CC3" w:rsidP="00084F9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033"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084F9B" w:rsidRPr="00AE2B4A">
        <w:rPr>
          <w:rStyle w:val="Hyperlink"/>
        </w:rPr>
        <w:t>.</w:t>
      </w:r>
    </w:p>
    <w:p w14:paraId="24E304AB" w14:textId="77777777" w:rsidR="007C5F48" w:rsidRPr="00AE2B4A" w:rsidRDefault="00624BC9" w:rsidP="00084F9B">
      <w:pPr>
        <w:pStyle w:val="References"/>
        <w:ind w:right="-142"/>
        <w:rPr>
          <w:spacing w:val="-2"/>
        </w:rPr>
      </w:pPr>
      <w:r w:rsidRPr="00AE2B4A">
        <w:t xml:space="preserve">WHO. 2003. </w:t>
      </w:r>
      <w:r w:rsidR="007C5F48" w:rsidRPr="00AE2B4A">
        <w:t>1,2-Dichloroethene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(WHO/SDE/WSH/03.04/21).</w:t>
      </w:r>
      <w:r w:rsidR="00817BC2" w:rsidRPr="00AE2B4A">
        <w:t xml:space="preserve"> </w:t>
      </w:r>
      <w:r w:rsidR="00084F9B" w:rsidRPr="00AE2B4A">
        <w:rPr>
          <w:rStyle w:val="Hyperlink"/>
          <w:spacing w:val="-2"/>
        </w:rPr>
        <w:t>http://www.who.int/water_sanitation_health/dwq/chemicals/12dichloroethene/en/.</w:t>
      </w:r>
    </w:p>
    <w:p w14:paraId="24E304AC" w14:textId="77777777" w:rsidR="007C5F48" w:rsidRPr="00AE2B4A" w:rsidRDefault="00624BC9" w:rsidP="00084F9B">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34" w:history="1">
        <w:r w:rsidRPr="00AE2B4A">
          <w:rPr>
            <w:rStyle w:val="Hyperlink"/>
          </w:rPr>
          <w:t>http://www.who.int/water_sanitation_health/publications/drinking-water-quality-guidelines-4-including-1st-addendum/en/</w:t>
        </w:r>
      </w:hyperlink>
      <w:r w:rsidR="00084F9B" w:rsidRPr="00AE2B4A">
        <w:rPr>
          <w:rStyle w:val="Hyperlink"/>
        </w:rPr>
        <w:t>.</w:t>
      </w:r>
    </w:p>
    <w:p w14:paraId="24E304AD" w14:textId="77777777" w:rsidR="007C5F48" w:rsidRPr="00AE2B4A" w:rsidRDefault="001C5CEC" w:rsidP="00BC35F0">
      <w:pPr>
        <w:pStyle w:val="Heading1"/>
      </w:pPr>
      <w:bookmarkStart w:id="206" w:name="_Toc522627431"/>
      <w:bookmarkStart w:id="207" w:name="_Toc10884944"/>
      <w:r w:rsidRPr="00AE2B4A">
        <w:t>Dichloromethane</w:t>
      </w:r>
      <w:bookmarkEnd w:id="206"/>
      <w:bookmarkEnd w:id="207"/>
    </w:p>
    <w:p w14:paraId="24E304AE" w14:textId="77777777" w:rsidR="007C5F48" w:rsidRPr="00AE2B4A" w:rsidRDefault="007C5F48" w:rsidP="005B51CA">
      <w:r w:rsidRPr="00AE2B4A">
        <w:t>CAS No. 75-09-2.</w:t>
      </w:r>
      <w:r w:rsidR="00817BC2" w:rsidRPr="00AE2B4A">
        <w:t xml:space="preserve"> </w:t>
      </w:r>
      <w:r w:rsidRPr="00AE2B4A">
        <w:t>Also called methylene chloride, methylene dichloride, methane dichloride, or DCM.</w:t>
      </w:r>
    </w:p>
    <w:p w14:paraId="24E304AF" w14:textId="77777777" w:rsidR="007C5F48" w:rsidRPr="00AE2B4A" w:rsidRDefault="007C5F48" w:rsidP="005B51CA"/>
    <w:p w14:paraId="24E304B0" w14:textId="77777777" w:rsidR="007C5F48" w:rsidRPr="00AE2B4A" w:rsidRDefault="0099026D" w:rsidP="0099026D">
      <w:pPr>
        <w:pStyle w:val="Heading3"/>
      </w:pPr>
      <w:r w:rsidRPr="00AE2B4A">
        <w:t>Maximum Acceptable Value</w:t>
      </w:r>
    </w:p>
    <w:p w14:paraId="24E304B1" w14:textId="77777777" w:rsidR="007C5F48" w:rsidRPr="00AE2B4A" w:rsidRDefault="007C5F48" w:rsidP="00060626">
      <w:pPr>
        <w:pStyle w:val="Introductoryparagraph"/>
      </w:pPr>
      <w:r w:rsidRPr="00AE2B4A">
        <w:t>Based on health considerations, the concentration of dichloromethane in drinking-water should not exceed 0.02</w:t>
      </w:r>
      <w:r w:rsidR="00DB29E6" w:rsidRPr="00AE2B4A">
        <w:t> mg/L</w:t>
      </w:r>
      <w:r w:rsidRPr="00AE2B4A">
        <w:t>.</w:t>
      </w:r>
    </w:p>
    <w:p w14:paraId="24E304B2" w14:textId="77777777" w:rsidR="007C5F48" w:rsidRPr="00AE2B4A" w:rsidRDefault="007C5F48" w:rsidP="005B51CA"/>
    <w:p w14:paraId="24E304B3" w14:textId="77777777" w:rsidR="007C5F48" w:rsidRPr="00AE2B4A" w:rsidRDefault="007C5F48" w:rsidP="005B51CA">
      <w:r w:rsidRPr="00AE2B4A">
        <w:t xml:space="preserve">The maximum contaminant level or </w:t>
      </w:r>
      <w:smartTag w:uri="urn:schemas-microsoft-com:office:smarttags" w:element="stockticker">
        <w:r w:rsidRPr="00AE2B4A">
          <w:t>MCL</w:t>
        </w:r>
      </w:smartTag>
      <w:r w:rsidRPr="00AE2B4A">
        <w:t xml:space="preserve"> (USEPA 2004/2009/2011) is 0.005</w:t>
      </w:r>
      <w:r w:rsidR="00DB29E6" w:rsidRPr="00AE2B4A">
        <w:t> mg/L</w:t>
      </w:r>
      <w:r w:rsidRPr="00AE2B4A">
        <w:t>.</w:t>
      </w:r>
    </w:p>
    <w:p w14:paraId="24E304B4" w14:textId="77777777" w:rsidR="007C5F48" w:rsidRPr="00AE2B4A" w:rsidRDefault="007C5F48" w:rsidP="005B51CA">
      <w:pPr>
        <w:rPr>
          <w:szCs w:val="24"/>
        </w:rPr>
      </w:pPr>
    </w:p>
    <w:p w14:paraId="24E304B5" w14:textId="77777777" w:rsidR="007C5F48" w:rsidRPr="00AE2B4A" w:rsidRDefault="007C5F48" w:rsidP="005B51CA">
      <w:pPr>
        <w:rPr>
          <w:szCs w:val="24"/>
        </w:rPr>
      </w:pPr>
      <w:r w:rsidRPr="00AE2B4A">
        <w:rPr>
          <w:szCs w:val="24"/>
        </w:rPr>
        <w:t>The maximum acceptable concentration (MAC) in Canada is 0.05</w:t>
      </w:r>
      <w:r w:rsidR="00DB29E6" w:rsidRPr="00AE2B4A">
        <w:rPr>
          <w:szCs w:val="24"/>
        </w:rPr>
        <w:t> mg/L</w:t>
      </w:r>
      <w:r w:rsidRPr="00AE2B4A">
        <w:rPr>
          <w:szCs w:val="24"/>
        </w:rPr>
        <w:t>.</w:t>
      </w:r>
      <w:r w:rsidR="00817BC2" w:rsidRPr="00AE2B4A">
        <w:rPr>
          <w:szCs w:val="24"/>
        </w:rPr>
        <w:t xml:space="preserve"> </w:t>
      </w:r>
      <w:r w:rsidRPr="00AE2B4A">
        <w:rPr>
          <w:szCs w:val="24"/>
        </w:rPr>
        <w:t>For drinking water supplies that occasionally experience short-term exceedances above the MAC, it is suggested that a plan be developed and implemented to address these situations.</w:t>
      </w:r>
      <w:r w:rsidR="00817BC2" w:rsidRPr="00AE2B4A">
        <w:rPr>
          <w:szCs w:val="24"/>
        </w:rPr>
        <w:t xml:space="preserve"> </w:t>
      </w:r>
      <w:r w:rsidRPr="00AE2B4A">
        <w:rPr>
          <w:szCs w:val="24"/>
        </w:rPr>
        <w:t>For more significant long-term exceedances that cannot be addressed through treatment, it is suggested that alternative sources of drinking water be considered.</w:t>
      </w:r>
    </w:p>
    <w:p w14:paraId="24E304B6" w14:textId="77777777" w:rsidR="007C5F48" w:rsidRPr="00AE2B4A" w:rsidRDefault="007C5F48" w:rsidP="005B51CA"/>
    <w:p w14:paraId="24E304B7" w14:textId="77777777" w:rsidR="007C5F48" w:rsidRPr="00AE2B4A" w:rsidRDefault="007C5F48" w:rsidP="005B51CA">
      <w:r w:rsidRPr="00AE2B4A">
        <w:t xml:space="preserve">The </w:t>
      </w:r>
      <w:r w:rsidR="00DF79EE" w:rsidRPr="00AE2B4A">
        <w:rPr>
          <w:i/>
        </w:rPr>
        <w:t>Australian Drinking Water Guidelines</w:t>
      </w:r>
      <w:r w:rsidRPr="00AE2B4A">
        <w:t xml:space="preserve"> (NHMRC, NRMMC 2011) state that based on health considerations, the concentration of dichloromethane in drinking water should not exceed 0.004</w:t>
      </w:r>
      <w:r w:rsidR="00DB29E6" w:rsidRPr="00AE2B4A">
        <w:t> mg/L</w:t>
      </w:r>
      <w:r w:rsidRPr="00AE2B4A">
        <w:t>.</w:t>
      </w:r>
    </w:p>
    <w:p w14:paraId="24E304B8" w14:textId="77777777" w:rsidR="007C5F48" w:rsidRPr="00AE2B4A" w:rsidRDefault="007C5F48" w:rsidP="005B51CA"/>
    <w:p w14:paraId="24E304B9" w14:textId="77777777" w:rsidR="00DB29E6" w:rsidRPr="00AE2B4A" w:rsidRDefault="007C5F48" w:rsidP="005B51CA">
      <w:pPr>
        <w:rPr>
          <w:szCs w:val="24"/>
        </w:rPr>
      </w:pPr>
      <w:r w:rsidRPr="00AE2B4A">
        <w:rPr>
          <w:szCs w:val="24"/>
        </w:rPr>
        <w:t xml:space="preserve">Dichloromethane is one of the </w:t>
      </w:r>
      <w:r w:rsidR="00817BC2" w:rsidRPr="00AE2B4A">
        <w:rPr>
          <w:szCs w:val="24"/>
        </w:rPr>
        <w:t>“</w:t>
      </w:r>
      <w:r w:rsidRPr="00AE2B4A">
        <w:rPr>
          <w:szCs w:val="24"/>
        </w:rPr>
        <w:t>priority pollutants</w:t>
      </w:r>
      <w:r w:rsidR="00817BC2" w:rsidRPr="00AE2B4A">
        <w:rPr>
          <w:szCs w:val="24"/>
        </w:rPr>
        <w:t>”</w:t>
      </w:r>
      <w:r w:rsidRPr="00AE2B4A">
        <w:rPr>
          <w:szCs w:val="24"/>
        </w:rPr>
        <w:t xml:space="preserve"> under the US Clean Water Act.</w:t>
      </w:r>
      <w:r w:rsidR="00817BC2" w:rsidRPr="00AE2B4A">
        <w:rPr>
          <w:szCs w:val="24"/>
        </w:rPr>
        <w:t xml:space="preserve"> </w:t>
      </w:r>
      <w:r w:rsidRPr="00AE2B4A">
        <w:rPr>
          <w:szCs w:val="24"/>
        </w:rPr>
        <w:t>Dichloromethane is one of the fourteen VOCs on the USEPA</w:t>
      </w:r>
      <w:r w:rsidR="00817BC2" w:rsidRPr="00AE2B4A">
        <w:rPr>
          <w:szCs w:val="24"/>
        </w:rPr>
        <w:t>’</w:t>
      </w:r>
      <w:r w:rsidRPr="00AE2B4A">
        <w:rPr>
          <w:szCs w:val="24"/>
        </w:rPr>
        <w:t>s 3rd Chemical Contamination List (CCL3).</w:t>
      </w:r>
    </w:p>
    <w:p w14:paraId="24E304BA" w14:textId="77777777" w:rsidR="00DB29E6" w:rsidRPr="00AE2B4A" w:rsidRDefault="00DB29E6" w:rsidP="005B51CA">
      <w:pPr>
        <w:rPr>
          <w:szCs w:val="24"/>
        </w:rPr>
      </w:pPr>
    </w:p>
    <w:p w14:paraId="24E304BB" w14:textId="77777777" w:rsidR="007C5F48" w:rsidRPr="00AE2B4A" w:rsidRDefault="00F51851" w:rsidP="00F51851">
      <w:pPr>
        <w:pStyle w:val="Heading3"/>
      </w:pPr>
      <w:r w:rsidRPr="00AE2B4A">
        <w:t>Sources to drinking-water</w:t>
      </w:r>
    </w:p>
    <w:p w14:paraId="24E304BC" w14:textId="77777777" w:rsidR="007C5F48" w:rsidRPr="00AE2B4A" w:rsidRDefault="00F75272" w:rsidP="00F75272">
      <w:pPr>
        <w:pStyle w:val="Heading4"/>
      </w:pPr>
      <w:r w:rsidRPr="00AE2B4A">
        <w:t>1.</w:t>
      </w:r>
      <w:r w:rsidRPr="00AE2B4A">
        <w:tab/>
        <w:t>To source waters</w:t>
      </w:r>
    </w:p>
    <w:p w14:paraId="24E304BD" w14:textId="77777777" w:rsidR="007C5F48" w:rsidRPr="00AE2B4A" w:rsidRDefault="007C5F48" w:rsidP="005B51CA">
      <w:r w:rsidRPr="00AE2B4A">
        <w:t>Dichloromethane is a widely used organic solvent found in paints, insecticides, degreasing and cleaning fluids, and paint strippers (where it may be blended with additives including alcohols, acids, amines or ammonium hydroxide, detergents and paraffin wax).</w:t>
      </w:r>
      <w:r w:rsidR="00817BC2" w:rsidRPr="00AE2B4A">
        <w:t xml:space="preserve"> </w:t>
      </w:r>
      <w:r w:rsidRPr="00AE2B4A">
        <w:t>Dichloromethane has been used as an extraction solvent for spices and beer hops and for decaffeination of coffee.</w:t>
      </w:r>
      <w:r w:rsidR="00817BC2" w:rsidRPr="00AE2B4A">
        <w:t xml:space="preserve"> </w:t>
      </w:r>
      <w:r w:rsidRPr="00AE2B4A">
        <w:t>It has also found use as a carrier solvent in the textile industry, in the manufacture of photographic film and as a blowing agent for polymer foams.</w:t>
      </w:r>
      <w:r w:rsidR="00817BC2" w:rsidRPr="00AE2B4A">
        <w:t xml:space="preserve"> </w:t>
      </w:r>
      <w:r w:rsidRPr="00AE2B4A">
        <w:t>Dichloromethane is used as a solvent for vapour degreasing of metal parts and may also be blended with petroleum distillates and other chlorinated hydrocarbons for use as a dip-type cleaner in the metal-working industry, although consumption by this industry is declining because of recycling and recovery efforts on the part of end users.</w:t>
      </w:r>
    </w:p>
    <w:p w14:paraId="24E304BE" w14:textId="77777777" w:rsidR="007C5F48" w:rsidRPr="00AE2B4A" w:rsidRDefault="007C5F48" w:rsidP="005B51CA"/>
    <w:p w14:paraId="24E304BF" w14:textId="77777777" w:rsidR="007C5F48" w:rsidRPr="00AE2B4A" w:rsidRDefault="007C5F48" w:rsidP="00060626">
      <w:pPr>
        <w:keepLines/>
      </w:pPr>
      <w:r w:rsidRPr="00AE2B4A">
        <w:t>The reduction in use of 1,1,1-trichloroethane because of the Montreal Protocol and clean air legislation may increase the use of dichloromethane.</w:t>
      </w:r>
      <w:r w:rsidR="00817BC2" w:rsidRPr="00AE2B4A">
        <w:t xml:space="preserve"> </w:t>
      </w:r>
      <w:r w:rsidRPr="00AE2B4A">
        <w:t>Dichloromethane is also used as a component of low-pressure refrigerants, in air-conditioning installations, as a low-temperature heat-transfer medium, and as a propellant in aerosols such as insecticides, hair sprays, shampoos, and paints.</w:t>
      </w:r>
    </w:p>
    <w:p w14:paraId="24E304C0" w14:textId="77777777" w:rsidR="007C5F48" w:rsidRPr="00AE2B4A" w:rsidRDefault="007C5F48" w:rsidP="005B51CA">
      <w:pPr>
        <w:rPr>
          <w:szCs w:val="24"/>
        </w:rPr>
      </w:pPr>
    </w:p>
    <w:p w14:paraId="24E304C1" w14:textId="77777777" w:rsidR="007C5F48" w:rsidRPr="00AE2B4A" w:rsidRDefault="007C5F48" w:rsidP="005B51CA">
      <w:pPr>
        <w:rPr>
          <w:szCs w:val="24"/>
        </w:rPr>
      </w:pPr>
      <w:r w:rsidRPr="00AE2B4A">
        <w:t>Dichloromethane</w:t>
      </w:r>
      <w:r w:rsidRPr="00AE2B4A">
        <w:rPr>
          <w:szCs w:val="24"/>
        </w:rPr>
        <w:t xml:space="preserve"> can be released to the aquatic environment via inadequate storage or disposal, or from the discharge of wastes from industries in which it is used.</w:t>
      </w:r>
    </w:p>
    <w:p w14:paraId="24E304C2" w14:textId="77777777" w:rsidR="007C5F48" w:rsidRPr="00AE2B4A" w:rsidRDefault="007C5F48" w:rsidP="005B51CA">
      <w:pPr>
        <w:rPr>
          <w:szCs w:val="24"/>
        </w:rPr>
      </w:pPr>
    </w:p>
    <w:p w14:paraId="24E304C3" w14:textId="77777777" w:rsidR="007C5F48" w:rsidRPr="00AE2B4A" w:rsidRDefault="007C5F48" w:rsidP="005B51CA">
      <w:r w:rsidRPr="00AE2B4A">
        <w:t>Commercial grades of methylene chloride may contain 0.0001 to 1</w:t>
      </w:r>
      <w:r w:rsidR="00E4453A" w:rsidRPr="00AE2B4A">
        <w:t> percent</w:t>
      </w:r>
      <w:r w:rsidRPr="00AE2B4A">
        <w:t xml:space="preserve"> of added stabilisers, such as ethanol, cyclohexane, and amylene (2-methyl-2-butene).</w:t>
      </w:r>
      <w:r w:rsidR="00817BC2" w:rsidRPr="00AE2B4A">
        <w:t xml:space="preserve"> </w:t>
      </w:r>
      <w:r w:rsidRPr="00AE2B4A">
        <w:t>Others may include phenol, hydroquinone, p-cresol, resorcinol, thymol, 1-naphthol or amines.</w:t>
      </w:r>
    </w:p>
    <w:p w14:paraId="24E304C4" w14:textId="77777777" w:rsidR="007C5F48" w:rsidRPr="00AE2B4A" w:rsidRDefault="007C5F48" w:rsidP="005B51CA"/>
    <w:p w14:paraId="24E304C5" w14:textId="77777777" w:rsidR="007C5F48" w:rsidRPr="00AE2B4A" w:rsidRDefault="005B51CA" w:rsidP="005B51CA">
      <w:pPr>
        <w:pStyle w:val="Heading4"/>
      </w:pPr>
      <w:r w:rsidRPr="00AE2B4A">
        <w:t>2.</w:t>
      </w:r>
      <w:r w:rsidRPr="00AE2B4A">
        <w:tab/>
        <w:t>From treatment process</w:t>
      </w:r>
      <w:r w:rsidR="00F75272" w:rsidRPr="00AE2B4A">
        <w:t>es</w:t>
      </w:r>
    </w:p>
    <w:p w14:paraId="24E304C6" w14:textId="77777777" w:rsidR="007C5F48" w:rsidRPr="00AE2B4A" w:rsidRDefault="007C5F48" w:rsidP="005B51CA">
      <w:r w:rsidRPr="00AE2B4A">
        <w:t>Dichloromethane may be introduced into water during chlorination, as it is a recognised impurity in commercial chlorine.</w:t>
      </w:r>
      <w:r w:rsidR="00817BC2" w:rsidRPr="00AE2B4A">
        <w:t xml:space="preserve"> </w:t>
      </w:r>
      <w:r w:rsidRPr="00AE2B4A">
        <w:t>Although not commonly identified as a disinfection by-product, some published work indicates that dichloromethane may also be formed during chlorination of aqueous organic material.</w:t>
      </w:r>
    </w:p>
    <w:p w14:paraId="24E304C7" w14:textId="77777777" w:rsidR="007C5F48" w:rsidRPr="00AE2B4A" w:rsidRDefault="007C5F48" w:rsidP="005B51CA"/>
    <w:p w14:paraId="24E304C8" w14:textId="77777777" w:rsidR="007C5F48" w:rsidRPr="00AE2B4A" w:rsidRDefault="00F75272" w:rsidP="00F75272">
      <w:pPr>
        <w:pStyle w:val="Heading4"/>
      </w:pPr>
      <w:r w:rsidRPr="00AE2B4A">
        <w:t>3.</w:t>
      </w:r>
      <w:r w:rsidRPr="00AE2B4A">
        <w:tab/>
        <w:t>From the distribution system</w:t>
      </w:r>
    </w:p>
    <w:p w14:paraId="24E304C9" w14:textId="77777777" w:rsidR="007C5F48" w:rsidRPr="00AE2B4A" w:rsidRDefault="007C5F48" w:rsidP="005B51CA">
      <w:r w:rsidRPr="00AE2B4A">
        <w:t>No known sources.</w:t>
      </w:r>
    </w:p>
    <w:p w14:paraId="24E304CA" w14:textId="77777777" w:rsidR="007C5F48" w:rsidRPr="00AE2B4A" w:rsidRDefault="007C5F48" w:rsidP="005B51CA"/>
    <w:p w14:paraId="24E304CB" w14:textId="77777777" w:rsidR="007C5F48" w:rsidRPr="00AE2B4A" w:rsidRDefault="00F06FB3" w:rsidP="00F06FB3">
      <w:pPr>
        <w:pStyle w:val="Heading3"/>
      </w:pPr>
      <w:r w:rsidRPr="00AE2B4A">
        <w:t>Forms and fate in the environment</w:t>
      </w:r>
    </w:p>
    <w:p w14:paraId="24E304CC" w14:textId="77777777" w:rsidR="007C5F48" w:rsidRPr="00AE2B4A" w:rsidRDefault="007C5F48" w:rsidP="005B51CA">
      <w:r w:rsidRPr="00AE2B4A">
        <w:t>Most dichloromethane released to water and soil will vapourise to air, where it can persist for up to 500</w:t>
      </w:r>
      <w:r w:rsidR="00DB29E6" w:rsidRPr="00AE2B4A">
        <w:t> days</w:t>
      </w:r>
      <w:r w:rsidRPr="00AE2B4A">
        <w:t>.</w:t>
      </w:r>
      <w:r w:rsidR="00817BC2" w:rsidRPr="00AE2B4A">
        <w:t xml:space="preserve"> </w:t>
      </w:r>
      <w:r w:rsidRPr="00AE2B4A">
        <w:t>It is very soluble in water, about 13,000 to 20,000</w:t>
      </w:r>
      <w:r w:rsidR="00DB29E6" w:rsidRPr="00AE2B4A">
        <w:t> mg/L</w:t>
      </w:r>
      <w:r w:rsidRPr="00AE2B4A">
        <w:t xml:space="preserve"> (IARC 2017 states 1.38</w:t>
      </w:r>
      <w:r w:rsidR="00E4453A" w:rsidRPr="00AE2B4A">
        <w:t> percent</w:t>
      </w:r>
      <w:r w:rsidRPr="00AE2B4A">
        <w:t>).</w:t>
      </w:r>
      <w:r w:rsidR="00817BC2" w:rsidRPr="00AE2B4A">
        <w:t xml:space="preserve"> </w:t>
      </w:r>
      <w:r w:rsidRPr="00AE2B4A">
        <w:t>Methylene chloride that is present in water is broken down slowly by reactions with other chemicals or by bacteria.</w:t>
      </w:r>
      <w:r w:rsidR="00817BC2" w:rsidRPr="00AE2B4A">
        <w:t xml:space="preserve"> </w:t>
      </w:r>
      <w:r w:rsidRPr="00AE2B4A">
        <w:t>Over 90</w:t>
      </w:r>
      <w:r w:rsidR="00E4453A" w:rsidRPr="00AE2B4A">
        <w:t> percent</w:t>
      </w:r>
      <w:r w:rsidRPr="00AE2B4A">
        <w:t xml:space="preserve"> of the methylene chloride in the environment changes to carbon dioxide.</w:t>
      </w:r>
      <w:r w:rsidR="00817BC2" w:rsidRPr="00AE2B4A">
        <w:t xml:space="preserve"> </w:t>
      </w:r>
      <w:r w:rsidRPr="00AE2B4A">
        <w:t xml:space="preserve">It takes about </w:t>
      </w:r>
      <w:r w:rsidR="00060626" w:rsidRPr="00AE2B4A">
        <w:t>one</w:t>
      </w:r>
      <w:r w:rsidRPr="00AE2B4A">
        <w:t xml:space="preserve"> to </w:t>
      </w:r>
      <w:r w:rsidR="00060626" w:rsidRPr="00AE2B4A">
        <w:t xml:space="preserve">six </w:t>
      </w:r>
      <w:r w:rsidR="00DB29E6" w:rsidRPr="00AE2B4A">
        <w:t>days</w:t>
      </w:r>
      <w:r w:rsidRPr="00AE2B4A">
        <w:t xml:space="preserve"> for half the methylene chloride to break down in water.</w:t>
      </w:r>
      <w:r w:rsidR="00817BC2" w:rsidRPr="00AE2B4A">
        <w:t xml:space="preserve"> </w:t>
      </w:r>
      <w:r w:rsidRPr="00AE2B4A">
        <w:t>When methylene chloride is spilled on land, it attaches loosely to nearby surface soil particles.</w:t>
      </w:r>
      <w:r w:rsidR="00817BC2" w:rsidRPr="00AE2B4A">
        <w:t xml:space="preserve"> </w:t>
      </w:r>
      <w:r w:rsidRPr="00AE2B4A">
        <w:t>It moves from the soil into the air.</w:t>
      </w:r>
      <w:r w:rsidR="00817BC2" w:rsidRPr="00AE2B4A">
        <w:t xml:space="preserve"> </w:t>
      </w:r>
      <w:r w:rsidRPr="00AE2B4A">
        <w:t>Some may also move into groundwater.</w:t>
      </w:r>
    </w:p>
    <w:p w14:paraId="24E304CD" w14:textId="77777777" w:rsidR="007C5F48" w:rsidRPr="00AE2B4A" w:rsidRDefault="007C5F48" w:rsidP="005B51CA"/>
    <w:p w14:paraId="24E304CE" w14:textId="77777777" w:rsidR="007C5F48" w:rsidRPr="00AE2B4A" w:rsidRDefault="007C5F48" w:rsidP="005B51CA">
      <w:r w:rsidRPr="00AE2B4A">
        <w:t>If released to soil, dichloromethane is expected to have very high mobility based upon an estimated Koc of 24.</w:t>
      </w:r>
      <w:r w:rsidR="00817BC2" w:rsidRPr="00AE2B4A">
        <w:t xml:space="preserve"> </w:t>
      </w:r>
      <w:r w:rsidRPr="00AE2B4A">
        <w:t>Volatilisation from moist soil surfaces is expected to be an important fate process based upon a estimated Henry</w:t>
      </w:r>
      <w:r w:rsidR="00817BC2" w:rsidRPr="00AE2B4A">
        <w:t>’</w:t>
      </w:r>
      <w:r w:rsidRPr="00AE2B4A">
        <w:t>s Law constant of 3.25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Dichloromethane may volatilise from dry soil surfaces based upon its vapour pressure.</w:t>
      </w:r>
      <w:r w:rsidR="00817BC2" w:rsidRPr="00AE2B4A">
        <w:t xml:space="preserve"> </w:t>
      </w:r>
      <w:r w:rsidRPr="00AE2B4A">
        <w:t>Biodegradation in soil may occur based on activated sludge studies.</w:t>
      </w:r>
      <w:r w:rsidR="00817BC2" w:rsidRPr="00AE2B4A">
        <w:t xml:space="preserve"> </w:t>
      </w:r>
      <w:r w:rsidRPr="00AE2B4A">
        <w:t>If released into water, dichloromethane is not expected to adsorb to suspended solids and sediment in water based upon the estimated Koc.</w:t>
      </w:r>
      <w:r w:rsidR="00817BC2" w:rsidRPr="00AE2B4A">
        <w:t xml:space="preserve"> </w:t>
      </w:r>
      <w:r w:rsidRPr="00AE2B4A">
        <w:t>Biodegradation is possible in natural waters but will probably be very slow compared with evaporation.</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 xml:space="preserve">Estimated volatilisation half-lifes for a model river and model lake are </w:t>
      </w:r>
      <w:r w:rsidR="00060626" w:rsidRPr="00AE2B4A">
        <w:t>one</w:t>
      </w:r>
      <w:r w:rsidRPr="00AE2B4A">
        <w:t xml:space="preserve"> h</w:t>
      </w:r>
      <w:r w:rsidR="00060626" w:rsidRPr="00AE2B4A">
        <w:t>ou</w:t>
      </w:r>
      <w:r w:rsidRPr="00AE2B4A">
        <w:t xml:space="preserve">r and </w:t>
      </w:r>
      <w:r w:rsidR="00060626" w:rsidRPr="00AE2B4A">
        <w:t xml:space="preserve">four </w:t>
      </w:r>
      <w:r w:rsidR="00DB29E6" w:rsidRPr="00AE2B4A">
        <w:t>days</w:t>
      </w:r>
      <w:r w:rsidRPr="00AE2B4A">
        <w:t>, respectively.</w:t>
      </w:r>
      <w:r w:rsidR="00817BC2" w:rsidRPr="00AE2B4A">
        <w:t xml:space="preserve"> </w:t>
      </w:r>
      <w:r w:rsidRPr="00AE2B4A">
        <w:t>An estimated BCF of 2 suggests the potential for bioconcentration in aquatic organisms is low.</w:t>
      </w:r>
      <w:r w:rsidR="00817BC2" w:rsidRPr="00AE2B4A">
        <w:t xml:space="preserve"> </w:t>
      </w:r>
      <w:r w:rsidRPr="00AE2B4A">
        <w:t>Hydrolysis is not an important degradation process under normal environmental conditions</w:t>
      </w:r>
      <w:r w:rsidR="00E4453A" w:rsidRPr="00AE2B4A">
        <w:t xml:space="preserve"> (EAWAG accessed February 2015).</w:t>
      </w:r>
    </w:p>
    <w:p w14:paraId="24E304CF" w14:textId="77777777" w:rsidR="007C5F48" w:rsidRPr="00AE2B4A" w:rsidRDefault="007C5F48" w:rsidP="005B51CA"/>
    <w:p w14:paraId="24E304D0" w14:textId="77777777" w:rsidR="007C5F48" w:rsidRPr="00AE2B4A" w:rsidRDefault="007C5F48" w:rsidP="005B51CA">
      <w:r w:rsidRPr="00AE2B4A">
        <w:t xml:space="preserve">At 25°C, it has a vapour pressure of 57.8 kPa, a log octanol/water </w:t>
      </w:r>
      <w:r w:rsidR="0067764A" w:rsidRPr="00AE2B4A">
        <w:t>partition</w:t>
      </w:r>
      <w:r w:rsidRPr="00AE2B4A">
        <w:t xml:space="preserve"> coefficient of 1.25, and a unitless Henry</w:t>
      </w:r>
      <w:r w:rsidR="00817BC2" w:rsidRPr="00AE2B4A">
        <w:t>’</w:t>
      </w:r>
      <w:r w:rsidRPr="00AE2B4A">
        <w:t>s Law constant of 0.25</w:t>
      </w:r>
      <w:r w:rsidR="00060626" w:rsidRPr="00AE2B4A">
        <w:t xml:space="preserve"> (</w:t>
      </w:r>
      <w:r w:rsidRPr="00AE2B4A">
        <w:t>Health Canada 2011).</w:t>
      </w:r>
      <w:r w:rsidR="00817BC2" w:rsidRPr="00AE2B4A">
        <w:t xml:space="preserve"> </w:t>
      </w:r>
      <w:r w:rsidRPr="00AE2B4A">
        <w:t>A high sorption partition coefficient (log Koc) of 1.4 suggests that dichloromethane will be highly mobile in soil, and therefore may leach into groundwater.</w:t>
      </w:r>
      <w:r w:rsidR="00817BC2" w:rsidRPr="00AE2B4A">
        <w:t xml:space="preserve"> </w:t>
      </w:r>
      <w:r w:rsidRPr="00AE2B4A">
        <w:t>Since dichloromethane has a high vapour pressure and Henry</w:t>
      </w:r>
      <w:r w:rsidR="00817BC2" w:rsidRPr="00AE2B4A">
        <w:t>’</w:t>
      </w:r>
      <w:r w:rsidRPr="00AE2B4A">
        <w:t>s Law constant, it tends to volatilise from water and soil into the atmosphere.</w:t>
      </w:r>
    </w:p>
    <w:p w14:paraId="24E304D1" w14:textId="77777777" w:rsidR="007C5F48" w:rsidRPr="00AE2B4A" w:rsidRDefault="007C5F48" w:rsidP="005B51CA"/>
    <w:p w14:paraId="24E304D2" w14:textId="77777777" w:rsidR="007C5F48" w:rsidRPr="00AE2B4A" w:rsidRDefault="007C5F48" w:rsidP="005B51CA">
      <w:r w:rsidRPr="00AE2B4A">
        <w:t xml:space="preserve">Dichloromethane has been found in surface </w:t>
      </w:r>
      <w:r w:rsidR="00AB30EC" w:rsidRPr="00AE2B4A">
        <w:t>water samples</w:t>
      </w:r>
      <w:r w:rsidRPr="00AE2B4A">
        <w:t xml:space="preserve"> at concentrations ranging from 0.0001 to 0.74</w:t>
      </w:r>
      <w:r w:rsidR="00DB29E6" w:rsidRPr="00AE2B4A">
        <w:t> mg/L</w:t>
      </w:r>
      <w:r w:rsidRPr="00AE2B4A">
        <w:t>.</w:t>
      </w:r>
      <w:r w:rsidR="00817BC2" w:rsidRPr="00AE2B4A">
        <w:t xml:space="preserve"> </w:t>
      </w:r>
      <w:r w:rsidRPr="00AE2B4A">
        <w:t>Levels are usually higher in groundwater because volatilisation is restricted, with concentrations as high as 3.6</w:t>
      </w:r>
      <w:r w:rsidR="00DB29E6" w:rsidRPr="00AE2B4A">
        <w:t> mg/L</w:t>
      </w:r>
      <w:r w:rsidRPr="00AE2B4A">
        <w:t xml:space="preserve"> having been reported.</w:t>
      </w:r>
      <w:r w:rsidR="00817BC2" w:rsidRPr="00AE2B4A">
        <w:t xml:space="preserve"> </w:t>
      </w:r>
      <w:r w:rsidRPr="00AE2B4A">
        <w:t>Mean concentrations in drinking-water were less than 0.001</w:t>
      </w:r>
      <w:r w:rsidR="00DB29E6" w:rsidRPr="00AE2B4A">
        <w:t> mg/L</w:t>
      </w:r>
      <w:r w:rsidRPr="00AE2B4A">
        <w:t>.</w:t>
      </w:r>
    </w:p>
    <w:p w14:paraId="24E304D3" w14:textId="77777777" w:rsidR="007C5F48" w:rsidRPr="00AE2B4A" w:rsidRDefault="007C5F48" w:rsidP="005B51CA"/>
    <w:p w14:paraId="24E304D4" w14:textId="77777777" w:rsidR="007C5F48" w:rsidRPr="00AE2B4A" w:rsidRDefault="00F51851" w:rsidP="00F51851">
      <w:pPr>
        <w:pStyle w:val="Heading3"/>
      </w:pPr>
      <w:r w:rsidRPr="00AE2B4A">
        <w:t>Typical concentrations in drinking-water</w:t>
      </w:r>
    </w:p>
    <w:p w14:paraId="24E304D5" w14:textId="77777777" w:rsidR="007C5F48" w:rsidRPr="00AE2B4A" w:rsidRDefault="007C5F48" w:rsidP="005B51CA">
      <w:r w:rsidRPr="00AE2B4A">
        <w:t xml:space="preserve">The P2 Chemical Determinand Identification Programme, sampled from 332 zones, did not find any dichloromethane at detectable concentrations </w:t>
      </w:r>
      <w:r w:rsidR="00373708" w:rsidRPr="00AE2B4A">
        <w:t xml:space="preserve">(limit of detection = </w:t>
      </w:r>
      <w:r w:rsidRPr="00AE2B4A">
        <w:t>0.008</w:t>
      </w:r>
      <w:r w:rsidR="00DB29E6" w:rsidRPr="00AE2B4A">
        <w:t> mg/L</w:t>
      </w:r>
      <w:r w:rsidRPr="00AE2B4A">
        <w:t>).</w:t>
      </w:r>
      <w:r w:rsidR="00817BC2" w:rsidRPr="00AE2B4A">
        <w:t xml:space="preserve"> </w:t>
      </w:r>
      <w:r w:rsidRPr="00AE2B4A">
        <w:t>The Priority 2 Identification Programme found no distribution zones supplying drinking-water with dichloromethane at &gt;50</w:t>
      </w:r>
      <w:r w:rsidR="00E4453A" w:rsidRPr="00AE2B4A">
        <w:t> percent</w:t>
      </w:r>
      <w:r w:rsidRPr="00AE2B4A">
        <w:t xml:space="preserve"> of the MAV (ESR 2001).</w:t>
      </w:r>
    </w:p>
    <w:p w14:paraId="24E304D6" w14:textId="77777777" w:rsidR="007C5F48" w:rsidRPr="00AE2B4A" w:rsidRDefault="007C5F48" w:rsidP="005B51CA"/>
    <w:p w14:paraId="24E304D7" w14:textId="77777777" w:rsidR="007C5F48" w:rsidRPr="00AE2B4A" w:rsidRDefault="007C5F48" w:rsidP="005B51CA">
      <w:pPr>
        <w:rPr>
          <w:szCs w:val="24"/>
        </w:rPr>
      </w:pPr>
      <w:r w:rsidRPr="00AE2B4A">
        <w:t>Dichloromethane has been detected in drinking-water supplies in numerous cities in the United States, with reported mean concentrations generally below 0.001</w:t>
      </w:r>
      <w:r w:rsidR="00DB29E6" w:rsidRPr="00AE2B4A">
        <w:t> mg/L</w:t>
      </w:r>
      <w:r w:rsidRPr="00AE2B4A">
        <w:t>.</w:t>
      </w:r>
      <w:r w:rsidR="00817BC2" w:rsidRPr="00AE2B4A">
        <w:t xml:space="preserve"> </w:t>
      </w:r>
      <w:r w:rsidRPr="00AE2B4A">
        <w:t>It has also been identified in commercially bottled artesian water.</w:t>
      </w:r>
      <w:r w:rsidR="00817BC2" w:rsidRPr="00AE2B4A">
        <w:t xml:space="preserve"> </w:t>
      </w:r>
      <w:r w:rsidRPr="00AE2B4A">
        <w:t>Water chlorination in treatment plants appears to increase both the concentration and the frequency of occurrence of dichloromethane in drinking-water supplies.</w:t>
      </w:r>
      <w:r w:rsidR="00817BC2" w:rsidRPr="00AE2B4A">
        <w:t xml:space="preserve"> </w:t>
      </w:r>
      <w:r w:rsidRPr="00AE2B4A">
        <w:t>Samples from 128 drinking-water wells in the United States showed that 3.1</w:t>
      </w:r>
      <w:r w:rsidR="00E4453A" w:rsidRPr="00AE2B4A">
        <w:t> percent</w:t>
      </w:r>
      <w:r w:rsidRPr="00AE2B4A">
        <w:t xml:space="preserve"> of them had dichloromethane levels of 0.001 to 0.005</w:t>
      </w:r>
      <w:r w:rsidR="00DB29E6" w:rsidRPr="00AE2B4A">
        <w:t> mg/L</w:t>
      </w:r>
      <w:r w:rsidRPr="00AE2B4A">
        <w:t>.</w:t>
      </w:r>
      <w:r w:rsidR="00817BC2" w:rsidRPr="00AE2B4A">
        <w:t xml:space="preserve"> </w:t>
      </w:r>
      <w:r w:rsidRPr="00AE2B4A">
        <w:t>Dichloromethane was detected in 98.4</w:t>
      </w:r>
      <w:r w:rsidR="00E4453A" w:rsidRPr="00AE2B4A">
        <w:t> percent</w:t>
      </w:r>
      <w:r w:rsidRPr="00AE2B4A">
        <w:t xml:space="preserve"> of drinking-</w:t>
      </w:r>
      <w:r w:rsidR="00AB30EC" w:rsidRPr="00AE2B4A">
        <w:t>water samples</w:t>
      </w:r>
      <w:r w:rsidRPr="00AE2B4A">
        <w:t xml:space="preserve"> from Santiago de Compostela, Spain, in 1987; the average concentration was 0.014</w:t>
      </w:r>
      <w:r w:rsidR="00DB29E6" w:rsidRPr="00AE2B4A">
        <w:t> mg/L</w:t>
      </w:r>
      <w:r w:rsidRPr="00AE2B4A">
        <w:t>, with a range of 0.001 to 0.093</w:t>
      </w:r>
      <w:r w:rsidR="00DB29E6" w:rsidRPr="00AE2B4A">
        <w:t> mg/L</w:t>
      </w:r>
      <w:r w:rsidRPr="00AE2B4A">
        <w:rPr>
          <w:szCs w:val="24"/>
        </w:rPr>
        <w:t>.</w:t>
      </w:r>
      <w:r w:rsidR="00817BC2" w:rsidRPr="00AE2B4A">
        <w:rPr>
          <w:szCs w:val="24"/>
        </w:rPr>
        <w:t xml:space="preserve"> </w:t>
      </w:r>
      <w:r w:rsidRPr="00AE2B4A">
        <w:rPr>
          <w:szCs w:val="24"/>
        </w:rPr>
        <w:t>DWI (2014) reports that concentrations of dichloromethane in drinking water range from 0.008 to 3</w:t>
      </w:r>
      <w:r w:rsidR="00060626" w:rsidRPr="00AE2B4A">
        <w:rPr>
          <w:szCs w:val="24"/>
        </w:rPr>
        <w:t>,</w:t>
      </w:r>
      <w:r w:rsidRPr="00AE2B4A">
        <w:rPr>
          <w:szCs w:val="24"/>
        </w:rPr>
        <w:t>600</w:t>
      </w:r>
      <w:r w:rsidR="00373708" w:rsidRPr="00AE2B4A">
        <w:rPr>
          <w:szCs w:val="24"/>
        </w:rPr>
        <w:t> μg</w:t>
      </w:r>
      <w:r w:rsidR="00D70CA2" w:rsidRPr="00AE2B4A">
        <w:rPr>
          <w:szCs w:val="24"/>
        </w:rPr>
        <w:t>/L</w:t>
      </w:r>
      <w:r w:rsidRPr="00AE2B4A">
        <w:rPr>
          <w:szCs w:val="24"/>
        </w:rPr>
        <w:t xml:space="preserve"> (3.6</w:t>
      </w:r>
      <w:r w:rsidR="00DB29E6" w:rsidRPr="00AE2B4A">
        <w:rPr>
          <w:szCs w:val="24"/>
        </w:rPr>
        <w:t> mg/L</w:t>
      </w:r>
      <w:r w:rsidRPr="00AE2B4A">
        <w:rPr>
          <w:szCs w:val="24"/>
        </w:rPr>
        <w:t>).</w:t>
      </w:r>
    </w:p>
    <w:p w14:paraId="24E304D8" w14:textId="77777777" w:rsidR="007C5F48" w:rsidRPr="00AE2B4A" w:rsidRDefault="007C5F48" w:rsidP="005B51CA">
      <w:pPr>
        <w:rPr>
          <w:szCs w:val="24"/>
        </w:rPr>
      </w:pPr>
    </w:p>
    <w:p w14:paraId="24E304D9" w14:textId="77777777" w:rsidR="007C5F48" w:rsidRPr="00AE2B4A" w:rsidRDefault="007C5F48" w:rsidP="005B51CA">
      <w:pPr>
        <w:rPr>
          <w:szCs w:val="24"/>
        </w:rPr>
      </w:pPr>
      <w:r w:rsidRPr="00AE2B4A">
        <w:rPr>
          <w:szCs w:val="24"/>
        </w:rPr>
        <w:t xml:space="preserve">The majority </w:t>
      </w:r>
      <w:r w:rsidR="00373708" w:rsidRPr="00AE2B4A">
        <w:rPr>
          <w:szCs w:val="24"/>
        </w:rPr>
        <w:t>of samples</w:t>
      </w:r>
      <w:r w:rsidRPr="00AE2B4A">
        <w:rPr>
          <w:szCs w:val="24"/>
        </w:rPr>
        <w:t xml:space="preserve"> obtained from drinking water supplies in Canada had dichloromethane concentrations below the detection limit.</w:t>
      </w:r>
      <w:r w:rsidR="00817BC2" w:rsidRPr="00AE2B4A">
        <w:rPr>
          <w:szCs w:val="24"/>
        </w:rPr>
        <w:t xml:space="preserve"> </w:t>
      </w:r>
      <w:r w:rsidRPr="00AE2B4A">
        <w:rPr>
          <w:szCs w:val="24"/>
        </w:rPr>
        <w:t>Approximately 5</w:t>
      </w:r>
      <w:r w:rsidR="00E4453A" w:rsidRPr="00AE2B4A">
        <w:rPr>
          <w:szCs w:val="24"/>
        </w:rPr>
        <w:t> percent</w:t>
      </w:r>
      <w:r w:rsidRPr="00AE2B4A">
        <w:rPr>
          <w:szCs w:val="24"/>
        </w:rPr>
        <w:t xml:space="preserve"> of groundwater and surface</w:t>
      </w:r>
      <w:r w:rsidR="00060626" w:rsidRPr="00AE2B4A">
        <w:rPr>
          <w:szCs w:val="24"/>
        </w:rPr>
        <w:t xml:space="preserve"> </w:t>
      </w:r>
      <w:r w:rsidR="00E4453A" w:rsidRPr="00AE2B4A">
        <w:rPr>
          <w:szCs w:val="24"/>
        </w:rPr>
        <w:t>samples</w:t>
      </w:r>
      <w:r w:rsidRPr="00AE2B4A">
        <w:rPr>
          <w:szCs w:val="24"/>
        </w:rPr>
        <w:t xml:space="preserve"> obtained in Quebec from 2001 to 2005 contained dichloromethane concentrations above 1</w:t>
      </w:r>
      <w:r w:rsidR="00373708" w:rsidRPr="00AE2B4A">
        <w:rPr>
          <w:szCs w:val="24"/>
        </w:rPr>
        <w:t> μg</w:t>
      </w:r>
      <w:r w:rsidR="00D70CA2" w:rsidRPr="00AE2B4A">
        <w:rPr>
          <w:szCs w:val="24"/>
        </w:rPr>
        <w:t>/L</w:t>
      </w:r>
      <w:r w:rsidRPr="00AE2B4A">
        <w:rPr>
          <w:szCs w:val="24"/>
        </w:rPr>
        <w:t>, with maximum values of 290 and 170</w:t>
      </w:r>
      <w:r w:rsidR="00373708" w:rsidRPr="00AE2B4A">
        <w:rPr>
          <w:szCs w:val="24"/>
        </w:rPr>
        <w:t> μg</w:t>
      </w:r>
      <w:r w:rsidR="00D70CA2" w:rsidRPr="00AE2B4A">
        <w:rPr>
          <w:szCs w:val="24"/>
        </w:rPr>
        <w:t>/L</w:t>
      </w:r>
      <w:r w:rsidRPr="00AE2B4A">
        <w:rPr>
          <w:szCs w:val="24"/>
        </w:rPr>
        <w:t xml:space="preserve"> in groundwater and surface water, respectively, and average concentrations of 2.6</w:t>
      </w:r>
      <w:r w:rsidR="00373708" w:rsidRPr="00AE2B4A">
        <w:rPr>
          <w:szCs w:val="24"/>
        </w:rPr>
        <w:t> μg</w:t>
      </w:r>
      <w:r w:rsidR="00D70CA2" w:rsidRPr="00AE2B4A">
        <w:rPr>
          <w:szCs w:val="24"/>
        </w:rPr>
        <w:t>/L</w:t>
      </w:r>
      <w:r w:rsidRPr="00AE2B4A">
        <w:rPr>
          <w:szCs w:val="24"/>
        </w:rPr>
        <w:t xml:space="preserve"> in groundwater, 1.5</w:t>
      </w:r>
      <w:r w:rsidR="00373708" w:rsidRPr="00AE2B4A">
        <w:rPr>
          <w:szCs w:val="24"/>
        </w:rPr>
        <w:t> μg</w:t>
      </w:r>
      <w:r w:rsidR="00D70CA2" w:rsidRPr="00AE2B4A">
        <w:rPr>
          <w:szCs w:val="24"/>
        </w:rPr>
        <w:t>/L</w:t>
      </w:r>
      <w:r w:rsidRPr="00AE2B4A">
        <w:rPr>
          <w:szCs w:val="24"/>
        </w:rPr>
        <w:t xml:space="preserve"> in surface water, and 1.9</w:t>
      </w:r>
      <w:r w:rsidR="00373708" w:rsidRPr="00AE2B4A">
        <w:rPr>
          <w:szCs w:val="24"/>
        </w:rPr>
        <w:t> μg</w:t>
      </w:r>
      <w:r w:rsidR="00D70CA2" w:rsidRPr="00AE2B4A">
        <w:rPr>
          <w:szCs w:val="24"/>
        </w:rPr>
        <w:t>/L</w:t>
      </w:r>
      <w:r w:rsidRPr="00AE2B4A">
        <w:rPr>
          <w:szCs w:val="24"/>
        </w:rPr>
        <w:t xml:space="preserve"> in all</w:t>
      </w:r>
      <w:r w:rsidR="00060626" w:rsidRPr="00AE2B4A">
        <w:rPr>
          <w:szCs w:val="24"/>
        </w:rPr>
        <w:t xml:space="preserve"> </w:t>
      </w:r>
      <w:r w:rsidR="00E4453A" w:rsidRPr="00AE2B4A">
        <w:rPr>
          <w:szCs w:val="24"/>
        </w:rPr>
        <w:t>samples</w:t>
      </w:r>
      <w:r w:rsidR="00060626" w:rsidRPr="00AE2B4A">
        <w:rPr>
          <w:szCs w:val="24"/>
        </w:rPr>
        <w:t xml:space="preserve"> (</w:t>
      </w:r>
      <w:r w:rsidRPr="00AE2B4A">
        <w:rPr>
          <w:szCs w:val="24"/>
        </w:rPr>
        <w:t>Health Canada 2011).</w:t>
      </w:r>
    </w:p>
    <w:p w14:paraId="24E304DA" w14:textId="77777777" w:rsidR="007C5F48" w:rsidRPr="00AE2B4A" w:rsidRDefault="007C5F48" w:rsidP="005B51CA">
      <w:pPr>
        <w:rPr>
          <w:szCs w:val="24"/>
        </w:rPr>
      </w:pPr>
    </w:p>
    <w:p w14:paraId="24E304DB" w14:textId="77777777" w:rsidR="007C5F48" w:rsidRPr="00AE2B4A" w:rsidRDefault="007C5F48" w:rsidP="005B51CA">
      <w:r w:rsidRPr="00AE2B4A">
        <w:t>841 water utilities in the US reported detecting dichloromethane (methylene chloride) in tap water since 2004, according to EWG</w:t>
      </w:r>
      <w:r w:rsidR="00817BC2" w:rsidRPr="00AE2B4A">
        <w:t>’</w:t>
      </w:r>
      <w:r w:rsidRPr="00AE2B4A">
        <w:t>s analysis of water quality data supplied by state water agencies, the highest concentration being 0.012</w:t>
      </w:r>
      <w:r w:rsidR="00DB29E6" w:rsidRPr="00AE2B4A">
        <w:t> mg/L</w:t>
      </w:r>
      <w:r w:rsidRPr="00AE2B4A">
        <w:t>.</w:t>
      </w:r>
    </w:p>
    <w:p w14:paraId="24E304DC" w14:textId="77777777" w:rsidR="007C5F48" w:rsidRPr="00AE2B4A" w:rsidRDefault="007C5F48" w:rsidP="005B51CA"/>
    <w:p w14:paraId="24E304DD" w14:textId="77777777" w:rsidR="007C5F48" w:rsidRPr="00AE2B4A" w:rsidRDefault="007C5F48" w:rsidP="00060626">
      <w:pPr>
        <w:keepLines/>
        <w:rPr>
          <w:szCs w:val="24"/>
        </w:rPr>
      </w:pPr>
      <w:r w:rsidRPr="00AE2B4A">
        <w:rPr>
          <w:szCs w:val="24"/>
        </w:rPr>
        <w:t>Dichloromethane was measured in more than 5</w:t>
      </w:r>
      <w:r w:rsidR="00060626" w:rsidRPr="00AE2B4A">
        <w:rPr>
          <w:szCs w:val="24"/>
        </w:rPr>
        <w:t>,</w:t>
      </w:r>
      <w:r w:rsidRPr="00AE2B4A">
        <w:rPr>
          <w:szCs w:val="24"/>
        </w:rPr>
        <w:t>000 wells in the USA between 1985 and 2002; in 97</w:t>
      </w:r>
      <w:r w:rsidR="00E4453A" w:rsidRPr="00AE2B4A">
        <w:rPr>
          <w:szCs w:val="24"/>
        </w:rPr>
        <w:t> percent</w:t>
      </w:r>
      <w:r w:rsidRPr="00AE2B4A">
        <w:rPr>
          <w:szCs w:val="24"/>
        </w:rPr>
        <w:t xml:space="preserve"> </w:t>
      </w:r>
      <w:r w:rsidR="00373708" w:rsidRPr="00AE2B4A">
        <w:rPr>
          <w:szCs w:val="24"/>
        </w:rPr>
        <w:t>of samples</w:t>
      </w:r>
      <w:r w:rsidRPr="00AE2B4A">
        <w:rPr>
          <w:szCs w:val="24"/>
        </w:rPr>
        <w:t>, concentrations of dichloromethane were below maximum contaminant levels (MCLs).</w:t>
      </w:r>
      <w:r w:rsidR="00817BC2" w:rsidRPr="00AE2B4A">
        <w:rPr>
          <w:szCs w:val="24"/>
        </w:rPr>
        <w:t xml:space="preserve"> </w:t>
      </w:r>
      <w:r w:rsidRPr="00AE2B4A">
        <w:rPr>
          <w:szCs w:val="24"/>
        </w:rPr>
        <w:t>Dichloromethane was detected in 3</w:t>
      </w:r>
      <w:r w:rsidR="00E4453A" w:rsidRPr="00AE2B4A">
        <w:rPr>
          <w:szCs w:val="24"/>
        </w:rPr>
        <w:t> percent</w:t>
      </w:r>
      <w:r w:rsidRPr="00AE2B4A">
        <w:rPr>
          <w:szCs w:val="24"/>
        </w:rPr>
        <w:t xml:space="preserve"> </w:t>
      </w:r>
      <w:r w:rsidR="00373708" w:rsidRPr="00AE2B4A">
        <w:rPr>
          <w:szCs w:val="24"/>
        </w:rPr>
        <w:t>of samples</w:t>
      </w:r>
      <w:r w:rsidRPr="00AE2B4A">
        <w:rPr>
          <w:szCs w:val="24"/>
        </w:rPr>
        <w:t>, with concentrations ranging from 0.02 to 100</w:t>
      </w:r>
      <w:r w:rsidR="00373708" w:rsidRPr="00AE2B4A">
        <w:rPr>
          <w:szCs w:val="24"/>
        </w:rPr>
        <w:t> μg</w:t>
      </w:r>
      <w:r w:rsidR="00D70CA2" w:rsidRPr="00AE2B4A">
        <w:rPr>
          <w:szCs w:val="24"/>
        </w:rPr>
        <w:t>/L</w:t>
      </w:r>
      <w:r w:rsidR="00060626" w:rsidRPr="00AE2B4A">
        <w:rPr>
          <w:szCs w:val="24"/>
        </w:rPr>
        <w:t xml:space="preserve"> (</w:t>
      </w:r>
      <w:r w:rsidRPr="00AE2B4A">
        <w:rPr>
          <w:szCs w:val="24"/>
        </w:rPr>
        <w:t>IARC 2017).</w:t>
      </w:r>
    </w:p>
    <w:p w14:paraId="24E304DE" w14:textId="77777777" w:rsidR="007C5F48" w:rsidRPr="00AE2B4A" w:rsidRDefault="007C5F48" w:rsidP="005B51CA"/>
    <w:p w14:paraId="24E304DF" w14:textId="77777777" w:rsidR="007C5F48" w:rsidRPr="00AE2B4A" w:rsidRDefault="00A31C82" w:rsidP="00A31C82">
      <w:pPr>
        <w:pStyle w:val="Heading3"/>
      </w:pPr>
      <w:r w:rsidRPr="00AE2B4A">
        <w:t>Removal methods</w:t>
      </w:r>
    </w:p>
    <w:p w14:paraId="24E304E0" w14:textId="77777777" w:rsidR="007C5F48" w:rsidRPr="00AE2B4A" w:rsidRDefault="007C5F48" w:rsidP="005B51CA">
      <w:r w:rsidRPr="00AE2B4A">
        <w:t>When dichloromethane in drinking-water results from chlorination,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04E1" w14:textId="77777777" w:rsidR="007C5F48" w:rsidRPr="00AE2B4A" w:rsidRDefault="007C5F48" w:rsidP="005B51CA"/>
    <w:p w14:paraId="24E304E2" w14:textId="77777777" w:rsidR="007C5F48" w:rsidRPr="00AE2B4A" w:rsidRDefault="007C5F48" w:rsidP="005B51CA">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04E3" w14:textId="77777777" w:rsidR="007C5F48" w:rsidRPr="00AE2B4A" w:rsidRDefault="007C5F48" w:rsidP="005B51CA"/>
    <w:p w14:paraId="24E304E4" w14:textId="77777777" w:rsidR="007C5F48" w:rsidRPr="00AE2B4A" w:rsidRDefault="007C5F48" w:rsidP="005B51CA">
      <w:r w:rsidRPr="00AE2B4A">
        <w:t>Chlorinated disinfection by-product formation can be reduced by the use of an alternative disinfectant such as ozone or chlorine dioxide, although these too have their associated disinfection by-products.</w:t>
      </w:r>
    </w:p>
    <w:p w14:paraId="24E304E5" w14:textId="77777777" w:rsidR="007C5F48" w:rsidRPr="00AE2B4A" w:rsidRDefault="007C5F48" w:rsidP="005B51CA"/>
    <w:p w14:paraId="24E304E6" w14:textId="77777777" w:rsidR="007C5F48" w:rsidRPr="00AE2B4A" w:rsidRDefault="007C5F48" w:rsidP="005B51CA">
      <w:r w:rsidRPr="00AE2B4A">
        <w:t>Dichloromethane can be removed by adsorption on to granular activated carbon, or by air stripping.</w:t>
      </w:r>
    </w:p>
    <w:p w14:paraId="24E304E7" w14:textId="77777777" w:rsidR="007C5F48" w:rsidRPr="00AE2B4A" w:rsidRDefault="007C5F48" w:rsidP="005B51CA"/>
    <w:p w14:paraId="24E304E8" w14:textId="77777777" w:rsidR="007C5F48" w:rsidRPr="00AE2B4A" w:rsidRDefault="007C5F48" w:rsidP="005B51CA">
      <w:r w:rsidRPr="00AE2B4A">
        <w:t>DWI (2014) quote reports that state:</w:t>
      </w:r>
    </w:p>
    <w:p w14:paraId="24E304E9" w14:textId="77777777" w:rsidR="007C5F48" w:rsidRPr="00AE2B4A" w:rsidRDefault="007C5F48" w:rsidP="00060626">
      <w:pPr>
        <w:pStyle w:val="Bullet"/>
      </w:pPr>
      <w:r w:rsidRPr="00AE2B4A">
        <w:t>coagulation and flocculation is not effective at removing dichloromethane during drinking water treatment, with only 16</w:t>
      </w:r>
      <w:r w:rsidR="00E4453A" w:rsidRPr="00AE2B4A">
        <w:t> percent</w:t>
      </w:r>
      <w:r w:rsidRPr="00AE2B4A">
        <w:t xml:space="preserve"> removal being reported</w:t>
      </w:r>
    </w:p>
    <w:p w14:paraId="24E304EA" w14:textId="77777777" w:rsidR="007C5F48" w:rsidRPr="00AE2B4A" w:rsidRDefault="007C5F48" w:rsidP="00060626">
      <w:pPr>
        <w:pStyle w:val="Bullet"/>
      </w:pPr>
      <w:r w:rsidRPr="00AE2B4A">
        <w:t>ozone is ineffective at removing dichloromethane; ozone doses of 2, 6 and 20</w:t>
      </w:r>
      <w:r w:rsidR="00DB29E6" w:rsidRPr="00AE2B4A">
        <w:t> mg/L</w:t>
      </w:r>
      <w:r w:rsidRPr="00AE2B4A">
        <w:t xml:space="preserve"> gave dichloromethane removals of 4, 6 and 1</w:t>
      </w:r>
      <w:r w:rsidR="00E4453A" w:rsidRPr="00AE2B4A">
        <w:t> percent</w:t>
      </w:r>
      <w:r w:rsidRPr="00AE2B4A">
        <w:t>, respectively</w:t>
      </w:r>
    </w:p>
    <w:p w14:paraId="24E304EB" w14:textId="77777777" w:rsidR="007C5F48" w:rsidRPr="00AE2B4A" w:rsidRDefault="007C5F48" w:rsidP="00060626">
      <w:pPr>
        <w:pStyle w:val="Bullet"/>
      </w:pPr>
      <w:r w:rsidRPr="00AE2B4A">
        <w:t>air stripping is effective at removing dichloromethane during drinking water treatment.</w:t>
      </w:r>
      <w:r w:rsidR="00817BC2" w:rsidRPr="00AE2B4A">
        <w:t xml:space="preserve"> </w:t>
      </w:r>
      <w:r w:rsidRPr="00AE2B4A">
        <w:t>In a packed tower, an influent concentration of 770</w:t>
      </w:r>
      <w:r w:rsidR="00373708" w:rsidRPr="00AE2B4A">
        <w:t> μg</w:t>
      </w:r>
      <w:r w:rsidRPr="00AE2B4A">
        <w:t xml:space="preserve"> dichloromethane/L was 98</w:t>
      </w:r>
      <w:r w:rsidR="00E4453A" w:rsidRPr="00AE2B4A">
        <w:t> percent</w:t>
      </w:r>
      <w:r w:rsidRPr="00AE2B4A">
        <w:t xml:space="preserve"> removed by air-stripping using an air to water ratio of 51.</w:t>
      </w:r>
    </w:p>
    <w:p w14:paraId="24E304EC" w14:textId="77777777" w:rsidR="007C5F48" w:rsidRPr="00AE2B4A" w:rsidRDefault="007C5F48" w:rsidP="005B51CA"/>
    <w:p w14:paraId="24E304ED" w14:textId="77777777" w:rsidR="007C5F48" w:rsidRPr="00AE2B4A" w:rsidRDefault="007C5F48" w:rsidP="005B51CA">
      <w:pPr>
        <w:rPr>
          <w:szCs w:val="24"/>
        </w:rPr>
      </w:pPr>
      <w:r w:rsidRPr="00AE2B4A">
        <w:rPr>
          <w:szCs w:val="24"/>
        </w:rPr>
        <w:t>WRF (2014) reports that dichloromethane is characterised with low Henry</w:t>
      </w:r>
      <w:r w:rsidR="00817BC2" w:rsidRPr="00AE2B4A">
        <w:rPr>
          <w:szCs w:val="24"/>
        </w:rPr>
        <w:t>’</w:t>
      </w:r>
      <w:r w:rsidRPr="00AE2B4A">
        <w:rPr>
          <w:szCs w:val="24"/>
        </w:rPr>
        <w:t>s law constant (0.081 dimensionless air/water at 20°C).</w:t>
      </w:r>
      <w:r w:rsidR="00817BC2" w:rsidRPr="00AE2B4A">
        <w:rPr>
          <w:szCs w:val="24"/>
        </w:rPr>
        <w:t xml:space="preserve"> </w:t>
      </w:r>
      <w:r w:rsidRPr="00AE2B4A">
        <w:rPr>
          <w:szCs w:val="24"/>
        </w:rPr>
        <w:t>Low profile air stripping is very effective for dichloromethane removal even at low temperatures and low air to water ratios (below 100).</w:t>
      </w:r>
      <w:r w:rsidR="00817BC2" w:rsidRPr="00AE2B4A">
        <w:rPr>
          <w:szCs w:val="24"/>
        </w:rPr>
        <w:t xml:space="preserve"> </w:t>
      </w:r>
      <w:r w:rsidRPr="00AE2B4A">
        <w:rPr>
          <w:szCs w:val="24"/>
        </w:rPr>
        <w:t>This VOC exhibited almost 100</w:t>
      </w:r>
      <w:r w:rsidR="00E4453A" w:rsidRPr="00AE2B4A">
        <w:rPr>
          <w:szCs w:val="24"/>
        </w:rPr>
        <w:t> percent</w:t>
      </w:r>
      <w:r w:rsidRPr="00AE2B4A">
        <w:rPr>
          <w:szCs w:val="24"/>
        </w:rPr>
        <w:t xml:space="preserve"> removal rates at the three temperatures and air to water ratios of about 150.</w:t>
      </w:r>
      <w:r w:rsidR="00817BC2" w:rsidRPr="00AE2B4A">
        <w:rPr>
          <w:szCs w:val="24"/>
        </w:rPr>
        <w:t xml:space="preserve"> </w:t>
      </w:r>
      <w:r w:rsidRPr="00AE2B4A">
        <w:rPr>
          <w:szCs w:val="24"/>
        </w:rPr>
        <w:t>The 100</w:t>
      </w:r>
      <w:r w:rsidR="00E4453A" w:rsidRPr="00AE2B4A">
        <w:rPr>
          <w:szCs w:val="24"/>
        </w:rPr>
        <w:t> percent</w:t>
      </w:r>
      <w:r w:rsidRPr="00AE2B4A">
        <w:rPr>
          <w:szCs w:val="24"/>
        </w:rPr>
        <w:t xml:space="preserve"> removal rate was achieved even at air to water ratio as low as 70, except for the 4°C run which resulted in the high removal efficiency of 98</w:t>
      </w:r>
      <w:r w:rsidR="00E4453A" w:rsidRPr="00AE2B4A">
        <w:rPr>
          <w:szCs w:val="24"/>
        </w:rPr>
        <w:t> percent</w:t>
      </w:r>
      <w:r w:rsidRPr="00AE2B4A">
        <w:rPr>
          <w:szCs w:val="24"/>
        </w:rPr>
        <w:t>.</w:t>
      </w:r>
      <w:r w:rsidR="00817BC2" w:rsidRPr="00AE2B4A">
        <w:rPr>
          <w:szCs w:val="24"/>
        </w:rPr>
        <w:t xml:space="preserve"> </w:t>
      </w:r>
      <w:r w:rsidRPr="00AE2B4A">
        <w:rPr>
          <w:szCs w:val="24"/>
        </w:rPr>
        <w:t>At the low air to water ratio of 53, the temperature effect became clear with 100</w:t>
      </w:r>
      <w:r w:rsidR="00E4453A" w:rsidRPr="00AE2B4A">
        <w:rPr>
          <w:szCs w:val="24"/>
        </w:rPr>
        <w:t> percent</w:t>
      </w:r>
      <w:r w:rsidRPr="00AE2B4A">
        <w:rPr>
          <w:szCs w:val="24"/>
        </w:rPr>
        <w:t xml:space="preserve"> removal at 20°C, 96.8</w:t>
      </w:r>
      <w:r w:rsidR="00E4453A" w:rsidRPr="00AE2B4A">
        <w:rPr>
          <w:szCs w:val="24"/>
        </w:rPr>
        <w:t> percent</w:t>
      </w:r>
      <w:r w:rsidRPr="00AE2B4A">
        <w:rPr>
          <w:szCs w:val="24"/>
        </w:rPr>
        <w:t xml:space="preserve"> removal at 12°C, and a lowest removal efficiency of 85</w:t>
      </w:r>
      <w:r w:rsidR="00E4453A" w:rsidRPr="00AE2B4A">
        <w:rPr>
          <w:szCs w:val="24"/>
        </w:rPr>
        <w:t> percent</w:t>
      </w:r>
      <w:r w:rsidRPr="00AE2B4A">
        <w:rPr>
          <w:szCs w:val="24"/>
        </w:rPr>
        <w:t>, which remains relatively high, at the worst case scenario of 4°C.</w:t>
      </w:r>
    </w:p>
    <w:p w14:paraId="24E304EE" w14:textId="77777777" w:rsidR="007C5F48" w:rsidRPr="00AE2B4A" w:rsidRDefault="007C5F48" w:rsidP="005B51CA"/>
    <w:p w14:paraId="24E304EF" w14:textId="77777777" w:rsidR="007C5F48" w:rsidRPr="00AE2B4A" w:rsidRDefault="00A31C82" w:rsidP="00A31C82">
      <w:pPr>
        <w:pStyle w:val="Heading3"/>
      </w:pPr>
      <w:r w:rsidRPr="00AE2B4A">
        <w:t>Analytical methods</w:t>
      </w:r>
    </w:p>
    <w:p w14:paraId="24E304F0" w14:textId="77777777" w:rsidR="007C5F48" w:rsidRPr="00AE2B4A" w:rsidRDefault="00236B49" w:rsidP="00236B49">
      <w:pPr>
        <w:pStyle w:val="Heading4"/>
      </w:pPr>
      <w:r w:rsidRPr="00AE2B4A">
        <w:t>Referee method</w:t>
      </w:r>
    </w:p>
    <w:p w14:paraId="24E304F1" w14:textId="77777777" w:rsidR="007C5F48" w:rsidRPr="00AE2B4A" w:rsidRDefault="007C5F48" w:rsidP="005B51CA">
      <w:r w:rsidRPr="00AE2B4A">
        <w:t>Purge and Trap Capillary Column Gas Chromatographic/Mass Spectrometric Method (APHA 6200B, EPA 524.2).</w:t>
      </w:r>
    </w:p>
    <w:p w14:paraId="24E304F2" w14:textId="77777777" w:rsidR="007C5F48" w:rsidRPr="00AE2B4A" w:rsidRDefault="007C5F48" w:rsidP="005B51CA"/>
    <w:p w14:paraId="24E304F3" w14:textId="77777777" w:rsidR="007C5F48" w:rsidRPr="00AE2B4A" w:rsidRDefault="00236B49" w:rsidP="00236B49">
      <w:pPr>
        <w:pStyle w:val="Heading4"/>
      </w:pPr>
      <w:r w:rsidRPr="00AE2B4A">
        <w:t>Some alternative methods</w:t>
      </w:r>
    </w:p>
    <w:p w14:paraId="24E304F4" w14:textId="77777777" w:rsidR="007C5F48" w:rsidRPr="00AE2B4A" w:rsidRDefault="007C5F48" w:rsidP="005B51CA">
      <w:r w:rsidRPr="00AE2B4A">
        <w:t>Purge and Trap Capillary-Column Gas Chromatographic Method (APHA 6200C, EPA 502.2).</w:t>
      </w:r>
      <w:r w:rsidR="00817BC2" w:rsidRPr="00AE2B4A">
        <w:t xml:space="preserve"> </w:t>
      </w:r>
      <w:r w:rsidRPr="00AE2B4A">
        <w:t>See also IARC (2017).</w:t>
      </w:r>
    </w:p>
    <w:p w14:paraId="24E304F5" w14:textId="77777777" w:rsidR="007C5F48" w:rsidRPr="00AE2B4A" w:rsidRDefault="007C5F48" w:rsidP="005B51CA"/>
    <w:p w14:paraId="24E304F6" w14:textId="77777777" w:rsidR="007C5F48" w:rsidRPr="00AE2B4A" w:rsidRDefault="00A31C82" w:rsidP="00A31C82">
      <w:pPr>
        <w:pStyle w:val="Heading3"/>
      </w:pPr>
      <w:r w:rsidRPr="00AE2B4A">
        <w:t>Health considerations</w:t>
      </w:r>
    </w:p>
    <w:p w14:paraId="24E304F7" w14:textId="77777777" w:rsidR="007C5F48" w:rsidRPr="00AE2B4A" w:rsidRDefault="007C5F48" w:rsidP="005B51CA">
      <w:r w:rsidRPr="00AE2B4A">
        <w:t>Exposure from drinking-water is likely to be insignificant compared with that from other sources, particularly indoor air where spray paint, aerosol air fresheners, deodorants and hair sprays are used.</w:t>
      </w:r>
    </w:p>
    <w:p w14:paraId="24E304F8" w14:textId="77777777" w:rsidR="007C5F48" w:rsidRPr="00AE2B4A" w:rsidRDefault="007C5F48" w:rsidP="005B51CA"/>
    <w:p w14:paraId="24E304F9" w14:textId="77777777" w:rsidR="007C5F48" w:rsidRPr="00AE2B4A" w:rsidRDefault="007C5F48" w:rsidP="005B51CA">
      <w:r w:rsidRPr="00AE2B4A">
        <w:t xml:space="preserve">Dichloromethane appears to be absorbed readily from the </w:t>
      </w:r>
      <w:r w:rsidR="003C055F" w:rsidRPr="00AE2B4A">
        <w:t xml:space="preserve">gastrointestinal </w:t>
      </w:r>
      <w:r w:rsidRPr="00AE2B4A">
        <w:t>tract with distribution primarily to the liver.</w:t>
      </w:r>
      <w:r w:rsidR="00817BC2" w:rsidRPr="00AE2B4A">
        <w:t xml:space="preserve"> </w:t>
      </w:r>
      <w:r w:rsidRPr="00AE2B4A">
        <w:t>It is metabolised to carbon monoxide, carbon dioxide and formic acid.</w:t>
      </w:r>
      <w:r w:rsidR="00817BC2" w:rsidRPr="00AE2B4A">
        <w:t xml:space="preserve"> </w:t>
      </w:r>
      <w:r w:rsidRPr="00AE2B4A">
        <w:t>Animal data indicate that dichloromethane is excreted primarily through the lungs.</w:t>
      </w:r>
    </w:p>
    <w:p w14:paraId="24E304FA" w14:textId="77777777" w:rsidR="007C5F48" w:rsidRPr="00AE2B4A" w:rsidRDefault="007C5F48" w:rsidP="005B51CA"/>
    <w:p w14:paraId="24E304FB" w14:textId="77777777" w:rsidR="007C5F48" w:rsidRPr="00AE2B4A" w:rsidRDefault="007C5F48" w:rsidP="005B51CA">
      <w:r w:rsidRPr="00AE2B4A">
        <w:t>Dichloromethane is of low acute toxicity (DWI 2014).</w:t>
      </w:r>
      <w:r w:rsidR="00817BC2" w:rsidRPr="00AE2B4A">
        <w:t xml:space="preserve"> </w:t>
      </w:r>
      <w:r w:rsidRPr="00AE2B4A">
        <w:t>The primary effect associated with acute exposure is depression of the central nervous system.</w:t>
      </w:r>
    </w:p>
    <w:p w14:paraId="24E304FC" w14:textId="77777777" w:rsidR="007C5F48" w:rsidRPr="00AE2B4A" w:rsidRDefault="007C5F48" w:rsidP="005B51CA"/>
    <w:p w14:paraId="24E304FD" w14:textId="77777777" w:rsidR="007C5F48" w:rsidRPr="00AE2B4A" w:rsidRDefault="007C5F48" w:rsidP="005B51CA">
      <w:r w:rsidRPr="00AE2B4A">
        <w:t>In humans, inhalation of a high concentration of dichloromethane has been associated with a variety of central nervous system effects, most notably narcosis.</w:t>
      </w:r>
      <w:r w:rsidR="00817BC2" w:rsidRPr="00AE2B4A">
        <w:t xml:space="preserve"> </w:t>
      </w:r>
      <w:r w:rsidRPr="00AE2B4A">
        <w:t>Acute exposure to levels of 300</w:t>
      </w:r>
      <w:r w:rsidR="00DB29E6" w:rsidRPr="00AE2B4A">
        <w:t> ppm</w:t>
      </w:r>
      <w:r w:rsidRPr="00AE2B4A">
        <w:t xml:space="preserve"> can impair sensory and motor functions.</w:t>
      </w:r>
      <w:r w:rsidR="00817BC2" w:rsidRPr="00AE2B4A">
        <w:t xml:space="preserve"> </w:t>
      </w:r>
      <w:r w:rsidRPr="00AE2B4A">
        <w:t>Epidemiological studies involving occupational exposure has failed to show a positive correlation between inhalation exposure and increased cancer incidence.</w:t>
      </w:r>
    </w:p>
    <w:p w14:paraId="24E304FE" w14:textId="77777777" w:rsidR="007C5F48" w:rsidRPr="00AE2B4A" w:rsidRDefault="007C5F48" w:rsidP="005B51CA"/>
    <w:p w14:paraId="24E304FF" w14:textId="77777777" w:rsidR="007C5F48" w:rsidRPr="00AE2B4A" w:rsidRDefault="007C5F48" w:rsidP="005B51CA">
      <w:r w:rsidRPr="00AE2B4A">
        <w:t>Dichloromethane has exhibited mutagenic activity in various test systems.</w:t>
      </w:r>
    </w:p>
    <w:p w14:paraId="24E30500" w14:textId="77777777" w:rsidR="007C5F48" w:rsidRPr="00AE2B4A" w:rsidRDefault="007C5F48" w:rsidP="005B51CA"/>
    <w:p w14:paraId="24E30501" w14:textId="77777777" w:rsidR="007C5F48" w:rsidRPr="00AE2B4A" w:rsidRDefault="007C5F48" w:rsidP="005B51CA">
      <w:r w:rsidRPr="00AE2B4A">
        <w:t>The USEPA (2009/2011) quotes a health advisory of 0.05</w:t>
      </w:r>
      <w:r w:rsidR="00DB29E6" w:rsidRPr="00AE2B4A">
        <w:t> mg/L</w:t>
      </w:r>
      <w:r w:rsidRPr="00AE2B4A">
        <w:t xml:space="preserve"> for dichloromethane, representing a 10</w:t>
      </w:r>
      <w:r w:rsidRPr="00AE2B4A">
        <w:rPr>
          <w:vertAlign w:val="superscript"/>
        </w:rPr>
        <w:t>-4</w:t>
      </w:r>
      <w:r w:rsidRPr="00AE2B4A">
        <w:t xml:space="preserve"> cancer risk.</w:t>
      </w:r>
      <w:r w:rsidR="00817BC2" w:rsidRPr="00AE2B4A">
        <w:t xml:space="preserve"> </w:t>
      </w:r>
      <w:r w:rsidRPr="00AE2B4A">
        <w:t>The reference dose or RfD (USEPA 1988/2006/2009/2011) is 0.06</w:t>
      </w:r>
      <w:r w:rsidR="00DB29E6" w:rsidRPr="00AE2B4A">
        <w:t> mg/kg</w:t>
      </w:r>
      <w:r w:rsidRPr="00AE2B4A">
        <w:t>/d.</w:t>
      </w:r>
      <w:r w:rsidR="00817BC2" w:rsidRPr="00AE2B4A">
        <w:t xml:space="preserve"> </w:t>
      </w:r>
      <w:r w:rsidRPr="00AE2B4A">
        <w:t>The Drinking Water Equivalent Level or DWEL (USEPA 2006/2009/2011) is 2</w:t>
      </w:r>
      <w:r w:rsidR="00DB29E6" w:rsidRPr="00AE2B4A">
        <w:t> mg/L</w:t>
      </w:r>
      <w:r w:rsidRPr="00AE2B4A">
        <w:t>.</w:t>
      </w:r>
    </w:p>
    <w:p w14:paraId="24E30502" w14:textId="77777777" w:rsidR="007C5F48" w:rsidRPr="00AE2B4A" w:rsidRDefault="007C5F48" w:rsidP="005B51CA"/>
    <w:p w14:paraId="24E30503" w14:textId="77777777" w:rsidR="007C5F48" w:rsidRPr="00AE2B4A" w:rsidRDefault="007C5F48" w:rsidP="005B51CA">
      <w:r w:rsidRPr="00AE2B4A">
        <w:t>As at July 2013 ATSDR (</w:t>
      </w:r>
      <w:hyperlink r:id="rId1035"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w:t>
      </w:r>
    </w:p>
    <w:p w14:paraId="24E30504" w14:textId="77777777" w:rsidR="007C5F48" w:rsidRPr="00AE2B4A" w:rsidRDefault="007C5F48" w:rsidP="00060626">
      <w:pPr>
        <w:spacing w:before="60"/>
        <w:ind w:left="567"/>
      </w:pPr>
      <w:r w:rsidRPr="00AE2B4A">
        <w:t>0.2</w:t>
      </w:r>
      <w:r w:rsidR="00DB29E6" w:rsidRPr="00AE2B4A">
        <w:t> mg/kg</w:t>
      </w:r>
      <w:r w:rsidRPr="00AE2B4A">
        <w:t xml:space="preserve">/day for acute-duration oral exposure </w:t>
      </w:r>
      <w:r w:rsidR="00F51851" w:rsidRPr="00AE2B4A">
        <w:t>(1–14 days)</w:t>
      </w:r>
    </w:p>
    <w:p w14:paraId="24E30505" w14:textId="77777777" w:rsidR="007C5F48" w:rsidRPr="00AE2B4A" w:rsidRDefault="007C5F48" w:rsidP="00060626">
      <w:pPr>
        <w:ind w:left="567"/>
      </w:pPr>
      <w:r w:rsidRPr="00AE2B4A">
        <w:t>0.06</w:t>
      </w:r>
      <w:r w:rsidR="00DB29E6" w:rsidRPr="00AE2B4A">
        <w:t> mg/kg</w:t>
      </w:r>
      <w:r w:rsidRPr="00AE2B4A">
        <w:t>/day for chronic-duration oral exposure (&gt;364</w:t>
      </w:r>
      <w:r w:rsidR="00DB29E6" w:rsidRPr="00AE2B4A">
        <w:t> days</w:t>
      </w:r>
      <w:r w:rsidRPr="00AE2B4A">
        <w:t>).</w:t>
      </w:r>
    </w:p>
    <w:p w14:paraId="24E30506" w14:textId="77777777" w:rsidR="007C5F48" w:rsidRPr="00AE2B4A" w:rsidRDefault="007C5F48" w:rsidP="005B51CA"/>
    <w:p w14:paraId="24E30507" w14:textId="77777777" w:rsidR="007C5F48" w:rsidRPr="00AE2B4A" w:rsidRDefault="007C5F48" w:rsidP="005B51CA">
      <w:r w:rsidRPr="00AE2B4A">
        <w:t>Dichloromethane appears on the State of California EPA list of chemicals known to cause cancer or reproductive toxicity as at December 2008.</w:t>
      </w:r>
      <w:r w:rsidR="00817BC2" w:rsidRPr="00AE2B4A">
        <w:t xml:space="preserve"> </w:t>
      </w:r>
      <w:r w:rsidRPr="00AE2B4A">
        <w:t>USEPA (2009) states that a concentration of 0.5</w:t>
      </w:r>
      <w:r w:rsidR="00DB29E6" w:rsidRPr="00AE2B4A">
        <w:t> mg/L</w:t>
      </w:r>
      <w:r w:rsidRPr="00AE2B4A">
        <w:t xml:space="preserve"> dichloromethane represents a 10</w:t>
      </w:r>
      <w:r w:rsidRPr="00AE2B4A">
        <w:rPr>
          <w:vertAlign w:val="superscript"/>
        </w:rPr>
        <w:t>-4</w:t>
      </w:r>
      <w:r w:rsidRPr="00AE2B4A">
        <w:t xml:space="preserve"> cancer risk.</w:t>
      </w:r>
    </w:p>
    <w:p w14:paraId="24E30508" w14:textId="77777777" w:rsidR="007C5F48" w:rsidRPr="00AE2B4A" w:rsidRDefault="007C5F48" w:rsidP="005B51CA"/>
    <w:p w14:paraId="24E30509" w14:textId="77777777" w:rsidR="007C5F48" w:rsidRPr="00AE2B4A" w:rsidRDefault="007C5F48" w:rsidP="005B51CA">
      <w:r w:rsidRPr="00AE2B4A">
        <w:t>An inhalation study in mice provided conclusive evidence of carcinogenicity, whereas a drinking-water study provided only suggestive evidence.</w:t>
      </w:r>
      <w:r w:rsidR="00817BC2" w:rsidRPr="00AE2B4A">
        <w:t xml:space="preserve"> </w:t>
      </w:r>
      <w:r w:rsidRPr="00AE2B4A">
        <w:t xml:space="preserve">The International Agency for Research on Cancer has placed dichloromethane in </w:t>
      </w:r>
      <w:r w:rsidR="002B6151" w:rsidRPr="00AE2B4A">
        <w:t>Group 2B</w:t>
      </w:r>
      <w:r w:rsidRPr="00AE2B4A">
        <w:t xml:space="preserve"> (possibly carcinogenic to humans), however, the balance of evidence suggests that it is not a genotoxic carcinogen and that genotoxic metabolites are not formed in relevant amounts in vivo.</w:t>
      </w:r>
      <w:r w:rsidR="00817BC2" w:rsidRPr="00AE2B4A">
        <w:t xml:space="preserve"> </w:t>
      </w:r>
      <w:r w:rsidRPr="00AE2B4A">
        <w:t xml:space="preserve">Overall, the effect of dichloromethane on mammalian cells has only indicated weak genotoxicity </w:t>
      </w:r>
      <w:r w:rsidR="00060626" w:rsidRPr="00AE2B4A">
        <w:t>(</w:t>
      </w:r>
      <w:r w:rsidRPr="00AE2B4A">
        <w:t>DWI 2014).</w:t>
      </w:r>
    </w:p>
    <w:p w14:paraId="24E3050A" w14:textId="77777777" w:rsidR="007C5F48" w:rsidRPr="00AE2B4A" w:rsidRDefault="007C5F48" w:rsidP="005B51CA"/>
    <w:p w14:paraId="24E3050B" w14:textId="77777777" w:rsidR="007C5F48" w:rsidRPr="00AE2B4A" w:rsidRDefault="007C5F48" w:rsidP="005B51CA">
      <w:r w:rsidRPr="00AE2B4A">
        <w:t>IARC (2017) states that there is limited evidence in humans for the carcinogenicity of dichloromethane.</w:t>
      </w:r>
      <w:r w:rsidR="00817BC2" w:rsidRPr="00AE2B4A">
        <w:t xml:space="preserve"> </w:t>
      </w:r>
      <w:r w:rsidRPr="00AE2B4A">
        <w:t>Positive associations have been observed between exposure to dichloromethane and cancer of the biliary tract and non-Hodgkin lymphoma.</w:t>
      </w:r>
      <w:r w:rsidR="00817BC2" w:rsidRPr="00AE2B4A">
        <w:t xml:space="preserve"> </w:t>
      </w:r>
      <w:r w:rsidRPr="00AE2B4A">
        <w:t>Their overall evaluation is that dichloromethane is probably carcinogenic to humans (</w:t>
      </w:r>
      <w:r w:rsidR="00AB30EC" w:rsidRPr="00AE2B4A">
        <w:t>Group 2A</w:t>
      </w:r>
      <w:r w:rsidRPr="00AE2B4A">
        <w:t>).</w:t>
      </w:r>
    </w:p>
    <w:p w14:paraId="24E3050C" w14:textId="77777777" w:rsidR="007C5F48" w:rsidRPr="00AE2B4A" w:rsidRDefault="007C5F48" w:rsidP="005B51CA"/>
    <w:p w14:paraId="24E3050D" w14:textId="77777777" w:rsidR="007C5F48" w:rsidRPr="00AE2B4A" w:rsidRDefault="00A31C82" w:rsidP="0099026D">
      <w:pPr>
        <w:pStyle w:val="Heading3"/>
      </w:pPr>
      <w:r w:rsidRPr="00AE2B4A">
        <w:t xml:space="preserve">Derivation of </w:t>
      </w:r>
      <w:r w:rsidR="0099026D" w:rsidRPr="00AE2B4A">
        <w:t>Maximum Acceptable Value</w:t>
      </w:r>
    </w:p>
    <w:p w14:paraId="24E3050E" w14:textId="77777777" w:rsidR="007C5F48" w:rsidRPr="00AE2B4A" w:rsidRDefault="007C5F48" w:rsidP="005B51CA">
      <w:r w:rsidRPr="00AE2B4A">
        <w:t>The balance of evidence suggests that dichloromethane is not genotoxic and therefore a tolerable daily intake approach has been taken for the derivation of the MAV for dichloromethane in drinking-water.</w:t>
      </w:r>
      <w:r w:rsidR="00817BC2" w:rsidRPr="00AE2B4A">
        <w:t xml:space="preserve"> </w:t>
      </w:r>
      <w:r w:rsidRPr="00AE2B4A">
        <w:t xml:space="preserve">The no-observable-adverse-effect level used was for hepatoxic effects in a </w:t>
      </w:r>
      <w:r w:rsidR="00060626" w:rsidRPr="00AE2B4A">
        <w:t>two</w:t>
      </w:r>
      <w:r w:rsidRPr="00AE2B4A">
        <w:t>-year drinking-water study in rats.</w:t>
      </w:r>
    </w:p>
    <w:p w14:paraId="24E3050F" w14:textId="77777777" w:rsidR="007C5F48" w:rsidRPr="00AE2B4A" w:rsidRDefault="007C5F48" w:rsidP="005B51CA"/>
    <w:p w14:paraId="24E30510" w14:textId="77777777" w:rsidR="007C5F48" w:rsidRPr="00AE2B4A" w:rsidRDefault="007C5F48" w:rsidP="005B51CA">
      <w:r w:rsidRPr="00AE2B4A">
        <w:t>The MAV for dichloromethane in drinking-water was derived as follows:</w:t>
      </w:r>
    </w:p>
    <w:p w14:paraId="24E30511" w14:textId="77777777" w:rsidR="007C5F48" w:rsidRPr="00AE2B4A" w:rsidRDefault="007C5F48" w:rsidP="00060626">
      <w:pPr>
        <w:spacing w:before="120"/>
        <w:ind w:left="567"/>
      </w:pPr>
      <w:r w:rsidRPr="00AE2B4A">
        <w:rPr>
          <w:u w:val="single"/>
        </w:rPr>
        <w:t>6</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0.021</w:t>
      </w:r>
      <w:r w:rsidR="00DB29E6" w:rsidRPr="00AE2B4A">
        <w:t> mg/L</w:t>
      </w:r>
      <w:r w:rsidR="00817BC2" w:rsidRPr="00AE2B4A">
        <w:t xml:space="preserve"> </w:t>
      </w:r>
      <w:r w:rsidRPr="00AE2B4A">
        <w:t>(rounded to 0.02</w:t>
      </w:r>
      <w:r w:rsidR="00DB29E6" w:rsidRPr="00AE2B4A">
        <w:t> mg/L</w:t>
      </w:r>
      <w:r w:rsidRPr="00AE2B4A">
        <w:t>)</w:t>
      </w:r>
    </w:p>
    <w:p w14:paraId="24E30512" w14:textId="77777777" w:rsidR="007C5F48" w:rsidRPr="00AE2B4A" w:rsidRDefault="007C5F48" w:rsidP="00060626">
      <w:pPr>
        <w:tabs>
          <w:tab w:val="center" w:pos="2552"/>
        </w:tabs>
      </w:pPr>
      <w:r w:rsidRPr="00AE2B4A">
        <w:tab/>
        <w:t>2 L x 1000</w:t>
      </w:r>
    </w:p>
    <w:p w14:paraId="24E30513" w14:textId="77777777" w:rsidR="007C5F48" w:rsidRPr="00AE2B4A" w:rsidRDefault="007C5F48" w:rsidP="00060626">
      <w:pPr>
        <w:spacing w:before="120"/>
      </w:pPr>
      <w:r w:rsidRPr="00AE2B4A">
        <w:t>where:</w:t>
      </w:r>
    </w:p>
    <w:p w14:paraId="24E30514" w14:textId="77777777" w:rsidR="007C5F48" w:rsidRPr="00AE2B4A" w:rsidRDefault="00060626" w:rsidP="00060626">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6</w:t>
      </w:r>
      <w:r w:rsidR="00DB29E6" w:rsidRPr="00AE2B4A">
        <w:t> mg/kg</w:t>
      </w:r>
      <w:r w:rsidR="007C5F48" w:rsidRPr="00AE2B4A">
        <w:t xml:space="preserve"> body weight per day for hepatotoxic effects in a </w:t>
      </w:r>
      <w:r w:rsidRPr="00AE2B4A">
        <w:t>two</w:t>
      </w:r>
      <w:r w:rsidR="007C5F48" w:rsidRPr="00AE2B4A">
        <w:t>-year drinking-water study in rats</w:t>
      </w:r>
    </w:p>
    <w:p w14:paraId="24E30515" w14:textId="77777777" w:rsidR="007C5F48" w:rsidRPr="00AE2B4A" w:rsidRDefault="00060626" w:rsidP="00060626">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516" w14:textId="77777777" w:rsidR="007C5F48" w:rsidRPr="00AE2B4A" w:rsidRDefault="00060626" w:rsidP="00060626">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517" w14:textId="77777777" w:rsidR="007C5F48" w:rsidRPr="00AE2B4A" w:rsidRDefault="00060626" w:rsidP="00060626">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518" w14:textId="77777777" w:rsidR="007C5F48" w:rsidRPr="00AE2B4A" w:rsidRDefault="00060626" w:rsidP="00060626">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reflecting concern for carcinogenic potential).</w:t>
      </w:r>
    </w:p>
    <w:p w14:paraId="24E30519" w14:textId="77777777" w:rsidR="007C5F48" w:rsidRPr="00AE2B4A" w:rsidRDefault="007C5F48" w:rsidP="005B51CA"/>
    <w:p w14:paraId="24E3051A" w14:textId="77777777" w:rsidR="007C5F48" w:rsidRPr="00AE2B4A" w:rsidRDefault="007C5F48" w:rsidP="005B51CA">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dichloromethane is 0.005</w:t>
      </w:r>
      <w:r w:rsidR="00DB29E6" w:rsidRPr="00AE2B4A">
        <w:t> mg/L</w:t>
      </w:r>
      <w:r w:rsidRPr="00AE2B4A">
        <w:t>.</w:t>
      </w:r>
    </w:p>
    <w:p w14:paraId="24E3051B" w14:textId="77777777" w:rsidR="007C5F48" w:rsidRPr="00AE2B4A" w:rsidRDefault="007C5F48" w:rsidP="005B51CA"/>
    <w:p w14:paraId="24E3051C" w14:textId="77777777" w:rsidR="007C5F48" w:rsidRPr="00AE2B4A" w:rsidRDefault="007C5F48" w:rsidP="005B51CA">
      <w:pPr>
        <w:rPr>
          <w:szCs w:val="24"/>
        </w:rPr>
      </w:pPr>
      <w:r w:rsidRPr="00AE2B4A">
        <w:rPr>
          <w:szCs w:val="24"/>
        </w:rPr>
        <w:t>The odour threshold for dichloromethane in water is 9.1</w:t>
      </w:r>
      <w:r w:rsidR="00DB29E6" w:rsidRPr="00AE2B4A">
        <w:rPr>
          <w:szCs w:val="24"/>
        </w:rPr>
        <w:t> mg/L</w:t>
      </w:r>
      <w:r w:rsidRPr="00AE2B4A">
        <w:rPr>
          <w:szCs w:val="24"/>
        </w:rPr>
        <w:t xml:space="preserve"> (ATSDR 2000).</w:t>
      </w:r>
      <w:r w:rsidR="00817BC2" w:rsidRPr="00AE2B4A">
        <w:rPr>
          <w:szCs w:val="24"/>
        </w:rPr>
        <w:t xml:space="preserve"> </w:t>
      </w:r>
      <w:r w:rsidRPr="00AE2B4A">
        <w:rPr>
          <w:szCs w:val="24"/>
        </w:rPr>
        <w:t>No taste threshold for dichloromethane in drinking water has been identified.</w:t>
      </w:r>
    </w:p>
    <w:p w14:paraId="24E3051D" w14:textId="77777777" w:rsidR="007C5F48" w:rsidRPr="00AE2B4A" w:rsidRDefault="007C5F48" w:rsidP="005B51CA"/>
    <w:p w14:paraId="24E3051E" w14:textId="77777777" w:rsidR="007C5F48" w:rsidRPr="00AE2B4A" w:rsidRDefault="00A31C82" w:rsidP="00A31C82">
      <w:pPr>
        <w:pStyle w:val="Heading3"/>
      </w:pPr>
      <w:r w:rsidRPr="00AE2B4A">
        <w:t>References</w:t>
      </w:r>
    </w:p>
    <w:p w14:paraId="24E3051F" w14:textId="77777777" w:rsidR="007C5F48" w:rsidRPr="00AE2B4A" w:rsidRDefault="00373708" w:rsidP="00060626">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520" w14:textId="77777777" w:rsidR="007C5F48" w:rsidRPr="00AE2B4A" w:rsidRDefault="00060626" w:rsidP="00060626">
      <w:pPr>
        <w:pStyle w:val="References"/>
      </w:pPr>
      <w:r w:rsidRPr="00AE2B4A">
        <w:t xml:space="preserve">ATSDR. 2000. </w:t>
      </w:r>
      <w:r w:rsidR="007C5F48" w:rsidRPr="00AE2B4A">
        <w:rPr>
          <w:i/>
        </w:rPr>
        <w:t>Toxicological Profile for Methylene Chloride</w:t>
      </w:r>
      <w:r w:rsidR="007C5F48" w:rsidRPr="00AE2B4A">
        <w:t>.</w:t>
      </w:r>
      <w:r w:rsidR="00817BC2" w:rsidRPr="00AE2B4A">
        <w:t xml:space="preserve"> </w:t>
      </w:r>
      <w:r w:rsidR="00BE5075" w:rsidRPr="00AE2B4A">
        <w:t>US </w:t>
      </w:r>
      <w:r w:rsidR="007C5F48" w:rsidRPr="00AE2B4A">
        <w:t>Department of Health and Human Services, Public Health Service, Agency for Toxic Substances and Disease Registry.</w:t>
      </w:r>
      <w:r w:rsidR="00817BC2" w:rsidRPr="00AE2B4A">
        <w:t xml:space="preserve"> </w:t>
      </w:r>
      <w:r w:rsidR="00E52E9D" w:rsidRPr="00AE2B4A">
        <w:rPr>
          <w:rStyle w:val="Hyperlink"/>
        </w:rPr>
        <w:t>http://www.atsdr.cdc.gov/toxprofiles/index.asp</w:t>
      </w:r>
      <w:r w:rsidRPr="00AE2B4A">
        <w:rPr>
          <w:rStyle w:val="Hyperlink"/>
        </w:rPr>
        <w:t>.</w:t>
      </w:r>
    </w:p>
    <w:p w14:paraId="24E30521" w14:textId="77777777" w:rsidR="007C5F48" w:rsidRPr="00AE2B4A" w:rsidRDefault="00D3591E" w:rsidP="00060626">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036" w:history="1">
        <w:r w:rsidR="00543BF3" w:rsidRPr="00AE2B4A">
          <w:rPr>
            <w:rStyle w:val="Hyperlink"/>
          </w:rPr>
          <w:t>http://dwi.defra.gov.uk/research/completed-research/reports/DWI70-2-292.pdf</w:t>
        </w:r>
      </w:hyperlink>
      <w:r w:rsidR="00060626" w:rsidRPr="00AE2B4A">
        <w:rPr>
          <w:rStyle w:val="Hyperlink"/>
        </w:rPr>
        <w:t>.</w:t>
      </w:r>
    </w:p>
    <w:p w14:paraId="24E30522" w14:textId="77777777" w:rsidR="007C5F48" w:rsidRPr="00AE2B4A" w:rsidRDefault="00126CC3" w:rsidP="0006062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37" w:history="1">
        <w:r w:rsidRPr="00AE2B4A">
          <w:rPr>
            <w:rStyle w:val="Hyperlink"/>
          </w:rPr>
          <w:t>http://eawag-bbd.ethz.ch/index.html</w:t>
        </w:r>
      </w:hyperlink>
      <w:r w:rsidR="00060626" w:rsidRPr="00AE2B4A">
        <w:rPr>
          <w:rStyle w:val="Hyperlink"/>
        </w:rPr>
        <w:t>.</w:t>
      </w:r>
    </w:p>
    <w:p w14:paraId="24E30523" w14:textId="77777777" w:rsidR="007C5F48" w:rsidRPr="00AE2B4A" w:rsidRDefault="00126CC3" w:rsidP="00060626">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524" w14:textId="77777777" w:rsidR="007C5F48" w:rsidRPr="00AE2B4A" w:rsidRDefault="00126CC3" w:rsidP="0006062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38" w:history="1">
        <w:r w:rsidR="00A26AC9" w:rsidRPr="00AE2B4A">
          <w:rPr>
            <w:rStyle w:val="Hyperlink"/>
          </w:rPr>
          <w:t>http://www.ewg.org/tap-water/chemical-contaminants</w:t>
        </w:r>
      </w:hyperlink>
      <w:r w:rsidR="00060626" w:rsidRPr="00AE2B4A">
        <w:rPr>
          <w:rStyle w:val="Hyperlink"/>
        </w:rPr>
        <w:t>.</w:t>
      </w:r>
    </w:p>
    <w:p w14:paraId="24E30525" w14:textId="77777777" w:rsidR="00060626" w:rsidRPr="00AE2B4A" w:rsidRDefault="00060626" w:rsidP="00060626">
      <w:pPr>
        <w:pStyle w:val="References"/>
        <w:rPr>
          <w:rStyle w:val="Hyperlink"/>
        </w:rPr>
      </w:pPr>
      <w:r w:rsidRPr="00AE2B4A">
        <w:rPr>
          <w:szCs w:val="24"/>
        </w:rPr>
        <w:t xml:space="preserve">Health Canada. 2011. </w:t>
      </w:r>
      <w:r w:rsidR="007C5F48" w:rsidRPr="00AE2B4A">
        <w:rPr>
          <w:i/>
          <w:szCs w:val="24"/>
        </w:rPr>
        <w:t xml:space="preserve">Guidelines for Canadian Drinking Water Quality: Guideline Technical Document </w:t>
      </w:r>
      <w:r w:rsidR="00E4453A" w:rsidRPr="00AE2B4A">
        <w:rPr>
          <w:i/>
          <w:szCs w:val="24"/>
        </w:rPr>
        <w:t>–</w:t>
      </w:r>
      <w:r w:rsidR="007C5F48" w:rsidRPr="00AE2B4A">
        <w:rPr>
          <w:i/>
          <w:szCs w:val="24"/>
        </w:rPr>
        <w:t xml:space="preserve"> Dichloromethane</w:t>
      </w:r>
      <w:r w:rsidR="007C5F48" w:rsidRPr="00AE2B4A">
        <w:rPr>
          <w:szCs w:val="24"/>
        </w:rPr>
        <w:t>.</w:t>
      </w:r>
      <w:r w:rsidR="00817BC2" w:rsidRPr="00AE2B4A">
        <w:rPr>
          <w:szCs w:val="24"/>
        </w:rPr>
        <w:t xml:space="preserve"> </w:t>
      </w:r>
      <w:r w:rsidRPr="00AE2B4A">
        <w:rPr>
          <w:szCs w:val="24"/>
        </w:rPr>
        <w:t>Ottawa, Ontario: Water, Air and Climate Change Bureau, Healthy Environments and Consumer Safety Branch, Health Canada.</w:t>
      </w:r>
      <w:r w:rsidR="00817BC2" w:rsidRPr="00AE2B4A">
        <w:rPr>
          <w:szCs w:val="24"/>
        </w:rPr>
        <w:t xml:space="preserve"> </w:t>
      </w:r>
      <w:r w:rsidR="007C5F48" w:rsidRPr="00AE2B4A">
        <w:rPr>
          <w:szCs w:val="24"/>
        </w:rPr>
        <w:t>(Catalogue No H129-6/2011E).</w:t>
      </w:r>
      <w:r w:rsidR="00817BC2" w:rsidRPr="00AE2B4A">
        <w:rPr>
          <w:szCs w:val="24"/>
        </w:rPr>
        <w:t xml:space="preserve"> </w:t>
      </w:r>
      <w:r w:rsidR="007C5F48" w:rsidRPr="00AE2B4A">
        <w:rPr>
          <w:szCs w:val="24"/>
        </w:rPr>
        <w:t>58 pp.</w:t>
      </w:r>
      <w:r w:rsidR="00817BC2" w:rsidRPr="00AE2B4A">
        <w:rPr>
          <w:szCs w:val="24"/>
        </w:rPr>
        <w:t xml:space="preserve"> </w:t>
      </w:r>
      <w:hyperlink r:id="rId1039" w:history="1">
        <w:r w:rsidR="006D747A" w:rsidRPr="00AE2B4A">
          <w:rPr>
            <w:rStyle w:val="Hyperlink"/>
          </w:rPr>
          <w:t>http://www.hc-sc.gc.ca/ewh-semt/water-eau/index-eng.php</w:t>
        </w:r>
      </w:hyperlink>
      <w:r w:rsidRPr="00AE2B4A">
        <w:rPr>
          <w:rStyle w:val="Hyperlink"/>
        </w:rPr>
        <w:t>.</w:t>
      </w:r>
    </w:p>
    <w:p w14:paraId="24E30526" w14:textId="77777777" w:rsidR="007C5F48" w:rsidRPr="00AE2B4A" w:rsidRDefault="00DB29E6" w:rsidP="00060626">
      <w:pPr>
        <w:pStyle w:val="References"/>
      </w:pPr>
      <w:r w:rsidRPr="00AE2B4A">
        <w:t xml:space="preserve">IARC. 1999. </w:t>
      </w:r>
      <w:r w:rsidR="00732105" w:rsidRPr="00AE2B4A">
        <w:rPr>
          <w:i/>
        </w:rPr>
        <w:t>IARC Monographs on the Evaluation of Carcinogenic Risks to Humans</w:t>
      </w:r>
      <w:r w:rsidR="007C5F48" w:rsidRPr="00AE2B4A">
        <w:t xml:space="preserve"> 71.</w:t>
      </w:r>
      <w:r w:rsidR="00817BC2"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060626" w:rsidRPr="00AE2B4A">
        <w:rPr>
          <w:rStyle w:val="Hyperlink"/>
        </w:rPr>
        <w:t>.</w:t>
      </w:r>
    </w:p>
    <w:p w14:paraId="24E30527" w14:textId="77777777" w:rsidR="007C5F48" w:rsidRPr="00AE2B4A" w:rsidRDefault="00060626" w:rsidP="00060626">
      <w:pPr>
        <w:pStyle w:val="References"/>
      </w:pPr>
      <w:r w:rsidRPr="00AE2B4A">
        <w:t xml:space="preserve">IARC. 2017. </w:t>
      </w:r>
      <w:r w:rsidR="007C5F48" w:rsidRPr="00AE2B4A">
        <w:t>1,2-Dichloropropane.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110.</w:t>
      </w:r>
      <w:r w:rsidR="00817BC2" w:rsidRPr="00AE2B4A">
        <w:t xml:space="preserve"> </w:t>
      </w:r>
      <w:r w:rsidRPr="00AE2B4A">
        <w:rPr>
          <w:bCs/>
        </w:rPr>
        <w:t>Some chemicals used as solvents and in polymer manufacture.</w:t>
      </w:r>
      <w:r w:rsidR="00817BC2" w:rsidRPr="00AE2B4A">
        <w:rPr>
          <w:bCs/>
        </w:rPr>
        <w:t xml:space="preserve"> </w:t>
      </w:r>
      <w:hyperlink r:id="rId1040" w:history="1">
        <w:r w:rsidRPr="00AE2B4A">
          <w:rPr>
            <w:rStyle w:val="Hyperlink"/>
          </w:rPr>
          <w:t>http://monographs.iarc.fr/ENG/Monographs/vol110/index.php</w:t>
        </w:r>
      </w:hyperlink>
      <w:r w:rsidRPr="00AE2B4A">
        <w:rPr>
          <w:rStyle w:val="Hyperlink"/>
          <w:rFonts w:ascii="Times New Roman" w:hAnsi="Times New Roman"/>
          <w:bCs/>
        </w:rPr>
        <w:t>.</w:t>
      </w:r>
    </w:p>
    <w:p w14:paraId="24E30528" w14:textId="77777777" w:rsidR="007C5F48" w:rsidRPr="00AE2B4A" w:rsidRDefault="00060626" w:rsidP="00060626">
      <w:pPr>
        <w:pStyle w:val="References"/>
      </w:pPr>
      <w:r w:rsidRPr="00AE2B4A">
        <w:t xml:space="preserve">IPCS. 1984. </w:t>
      </w:r>
      <w:r w:rsidR="007C5F48" w:rsidRPr="00AE2B4A">
        <w:t xml:space="preserve">Methylene chloride; </w:t>
      </w:r>
      <w:r w:rsidR="00732105" w:rsidRPr="00AE2B4A">
        <w:rPr>
          <w:i/>
        </w:rPr>
        <w:t>Environmental Health Criteria</w:t>
      </w:r>
      <w:r w:rsidR="007C5F48" w:rsidRPr="00AE2B4A">
        <w:t xml:space="preserve"> 32.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Pr="00AE2B4A">
        <w:rPr>
          <w:rStyle w:val="Hyperlink"/>
        </w:rPr>
        <w:t>http://www.inchem.org/documents/ehc/ehc/ehc32.htm.</w:t>
      </w:r>
    </w:p>
    <w:p w14:paraId="24E30529" w14:textId="77777777" w:rsidR="007C5F48" w:rsidRPr="00AE2B4A" w:rsidRDefault="00DB29E6" w:rsidP="00060626">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Methylene chloride (HSG 6).</w:t>
      </w:r>
      <w:r w:rsidR="00817BC2" w:rsidRPr="00AE2B4A">
        <w:t xml:space="preserve"> </w:t>
      </w:r>
      <w:r w:rsidR="007C5F48" w:rsidRPr="00AE2B4A">
        <w:t>IPCS, INCHEM.</w:t>
      </w:r>
      <w:r w:rsidR="00817BC2" w:rsidRPr="00AE2B4A">
        <w:t xml:space="preserve"> </w:t>
      </w:r>
      <w:hyperlink r:id="rId1041" w:history="1">
        <w:r w:rsidR="003B06C9" w:rsidRPr="00AE2B4A">
          <w:rPr>
            <w:rStyle w:val="Hyperlink"/>
          </w:rPr>
          <w:t>http://www.inchem.org/</w:t>
        </w:r>
        <w:r w:rsidRPr="00AE2B4A">
          <w:rPr>
            <w:rStyle w:val="Hyperlink"/>
          </w:rPr>
          <w:t>pages/hsg.html</w:t>
        </w:r>
      </w:hyperlink>
      <w:r w:rsidR="00060626" w:rsidRPr="00AE2B4A">
        <w:rPr>
          <w:rStyle w:val="Hyperlink"/>
        </w:rPr>
        <w:t>.</w:t>
      </w:r>
    </w:p>
    <w:p w14:paraId="24E3052A" w14:textId="77777777" w:rsidR="007C5F48" w:rsidRPr="00AE2B4A" w:rsidRDefault="00DB29E6" w:rsidP="00060626">
      <w:pPr>
        <w:pStyle w:val="References"/>
      </w:pPr>
      <w:r w:rsidRPr="00AE2B4A">
        <w:t xml:space="preserve">IPCS. 1995. </w:t>
      </w:r>
      <w:r w:rsidR="007C5F48" w:rsidRPr="00AE2B4A">
        <w:t xml:space="preserve">Methylene chloride; </w:t>
      </w:r>
      <w:r w:rsidR="00732105" w:rsidRPr="00AE2B4A">
        <w:rPr>
          <w:i/>
        </w:rPr>
        <w:t>Environmental Health Criteria</w:t>
      </w:r>
      <w:r w:rsidR="007C5F48" w:rsidRPr="00AE2B4A">
        <w:t xml:space="preserve"> 164.</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060626" w:rsidRPr="00AE2B4A">
        <w:rPr>
          <w:rStyle w:val="Hyperlink"/>
        </w:rPr>
        <w:t>http://www.inchem.org/documents/ehc/ehc/ehc164.htm.</w:t>
      </w:r>
    </w:p>
    <w:p w14:paraId="24E3052B" w14:textId="77777777" w:rsidR="007C5F48" w:rsidRPr="00AE2B4A" w:rsidRDefault="00BC2D38" w:rsidP="00060626">
      <w:pPr>
        <w:pStyle w:val="References"/>
      </w:pPr>
      <w:r w:rsidRPr="00AE2B4A">
        <w:t xml:space="preserve">IPCS. 1997. </w:t>
      </w:r>
      <w:r w:rsidR="007A19FD" w:rsidRPr="00AE2B4A">
        <w:rPr>
          <w:i/>
        </w:rPr>
        <w:t>Poisons Information Monographs</w:t>
      </w:r>
      <w:r w:rsidR="007C5F48" w:rsidRPr="00AE2B4A">
        <w:t>.</w:t>
      </w:r>
      <w:r w:rsidR="00817BC2" w:rsidRPr="00AE2B4A">
        <w:t xml:space="preserve"> </w:t>
      </w:r>
      <w:r w:rsidR="007C5F48" w:rsidRPr="00AE2B4A">
        <w:t>Methylene chloride (PIM 343).</w:t>
      </w:r>
      <w:r w:rsidR="00817BC2" w:rsidRPr="00AE2B4A">
        <w:t xml:space="preserve"> </w:t>
      </w:r>
      <w:r w:rsidR="007C5F48" w:rsidRPr="00AE2B4A">
        <w:t>IPCS, INCHEM.</w:t>
      </w:r>
      <w:r w:rsidR="00817BC2" w:rsidRPr="00AE2B4A">
        <w:t xml:space="preserve"> </w:t>
      </w:r>
      <w:hyperlink r:id="rId1042" w:history="1">
        <w:r w:rsidR="003B06C9" w:rsidRPr="00AE2B4A">
          <w:rPr>
            <w:rStyle w:val="Hyperlink"/>
          </w:rPr>
          <w:t>http://www.inchem.org/</w:t>
        </w:r>
        <w:r w:rsidR="00624BC9" w:rsidRPr="00AE2B4A">
          <w:rPr>
            <w:rStyle w:val="Hyperlink"/>
          </w:rPr>
          <w:t>pages/pims.html</w:t>
        </w:r>
      </w:hyperlink>
      <w:r w:rsidR="00060626" w:rsidRPr="00AE2B4A">
        <w:rPr>
          <w:rStyle w:val="Hyperlink"/>
        </w:rPr>
        <w:t>.</w:t>
      </w:r>
    </w:p>
    <w:p w14:paraId="24E3052C" w14:textId="77777777" w:rsidR="007C5F48" w:rsidRPr="00AE2B4A" w:rsidRDefault="00126CC3" w:rsidP="00060626">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060626" w:rsidRPr="00AE2B4A">
        <w:rPr>
          <w:rStyle w:val="Hyperlink"/>
        </w:rPr>
        <w:t>.</w:t>
      </w:r>
    </w:p>
    <w:p w14:paraId="24E3052D" w14:textId="77777777" w:rsidR="007C5F48" w:rsidRPr="00AE2B4A" w:rsidRDefault="00126CC3" w:rsidP="00060626">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43" w:history="1">
        <w:r w:rsidR="00A26AC9" w:rsidRPr="00AE2B4A">
          <w:rPr>
            <w:rStyle w:val="Hyperlink"/>
          </w:rPr>
          <w:t>http://www.nhmrc.gov.au/guidelines/publications/eh52</w:t>
        </w:r>
      </w:hyperlink>
      <w:r w:rsidR="00060626" w:rsidRPr="00AE2B4A">
        <w:rPr>
          <w:rStyle w:val="Hyperlink"/>
        </w:rPr>
        <w:t>.</w:t>
      </w:r>
    </w:p>
    <w:p w14:paraId="24E3052E" w14:textId="77777777" w:rsidR="007C5F48" w:rsidRPr="00AE2B4A" w:rsidRDefault="00DB29E6" w:rsidP="00060626">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044" w:history="1">
        <w:r w:rsidR="007513EA" w:rsidRPr="00AE2B4A">
          <w:rPr>
            <w:rStyle w:val="Hyperlink"/>
          </w:rPr>
          <w:t>http://water.epa.gov/scitech/drinkingwater/labcert/methods_index.cfm</w:t>
        </w:r>
      </w:hyperlink>
      <w:r w:rsidR="00060626" w:rsidRPr="00AE2B4A">
        <w:rPr>
          <w:rStyle w:val="Hyperlink"/>
        </w:rPr>
        <w:t>.</w:t>
      </w:r>
    </w:p>
    <w:p w14:paraId="24E3052F" w14:textId="77777777" w:rsidR="007C5F48" w:rsidRPr="00AE2B4A" w:rsidRDefault="00DB29E6" w:rsidP="00060626">
      <w:pPr>
        <w:pStyle w:val="References"/>
        <w:rPr>
          <w:szCs w:val="24"/>
        </w:rPr>
      </w:pPr>
      <w:r w:rsidRPr="00AE2B4A">
        <w:rPr>
          <w:szCs w:val="24"/>
        </w:rPr>
        <w:t xml:space="preserve">USEPA. 1988. </w:t>
      </w:r>
      <w:r w:rsidR="007C5F48" w:rsidRPr="00AE2B4A">
        <w:rPr>
          <w:color w:val="000000"/>
          <w:szCs w:val="24"/>
        </w:rPr>
        <w:t>Dichloromethane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060626" w:rsidRPr="00AE2B4A">
        <w:rPr>
          <w:rStyle w:val="Hyperlink"/>
        </w:rPr>
        <w:t>http://www.epa.gov/iris/subst/0070.htm.</w:t>
      </w:r>
    </w:p>
    <w:p w14:paraId="24E30530" w14:textId="77777777" w:rsidR="007C5F48" w:rsidRPr="00AE2B4A" w:rsidRDefault="00126CC3" w:rsidP="00060626">
      <w:pPr>
        <w:pStyle w:val="References"/>
      </w:pPr>
      <w:r w:rsidRPr="00AE2B4A">
        <w:t xml:space="preserve">USEPA. 1994. </w:t>
      </w:r>
      <w:r w:rsidR="007C5F48" w:rsidRPr="00AE2B4A">
        <w:t>Chemical Summary for Methylene Chloride (Dichloromethane).</w:t>
      </w:r>
      <w:r w:rsidR="00060626" w:rsidRPr="00AE2B4A">
        <w:br/>
      </w:r>
      <w:r w:rsidR="007C5F48" w:rsidRPr="00AE2B4A">
        <w:t>EPA 749-F-94-018a.</w:t>
      </w:r>
      <w:r w:rsidR="00817BC2" w:rsidRPr="00AE2B4A">
        <w:t xml:space="preserve"> </w:t>
      </w:r>
      <w:hyperlink r:id="rId1045" w:history="1">
        <w:r w:rsidR="003A1443" w:rsidRPr="00AE2B4A">
          <w:rPr>
            <w:rStyle w:val="Hyperlink"/>
          </w:rPr>
          <w:t>http://www.epa.gov/chemfact/</w:t>
        </w:r>
      </w:hyperlink>
      <w:r w:rsidR="00060626" w:rsidRPr="00AE2B4A">
        <w:rPr>
          <w:rStyle w:val="Hyperlink"/>
        </w:rPr>
        <w:t>.</w:t>
      </w:r>
    </w:p>
    <w:p w14:paraId="24E30531" w14:textId="77777777" w:rsidR="007C5F48" w:rsidRPr="00AE2B4A" w:rsidRDefault="00624BC9" w:rsidP="00060626">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046" w:history="1">
        <w:r w:rsidR="00A26AC9" w:rsidRPr="00AE2B4A">
          <w:rPr>
            <w:rStyle w:val="Hyperlink"/>
          </w:rPr>
          <w:t>http://water.epa.gov/action/advisories/health_index.cfm</w:t>
        </w:r>
      </w:hyperlink>
      <w:r w:rsidR="00060626" w:rsidRPr="00AE2B4A">
        <w:rPr>
          <w:rStyle w:val="Hyperlink"/>
        </w:rPr>
        <w:t>.</w:t>
      </w:r>
    </w:p>
    <w:p w14:paraId="24E30532" w14:textId="77777777" w:rsidR="007C5F48" w:rsidRPr="00AE2B4A" w:rsidRDefault="00DB29E6" w:rsidP="00060626">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047" w:history="1">
        <w:r w:rsidR="00A26AC9" w:rsidRPr="00AE2B4A">
          <w:rPr>
            <w:rStyle w:val="Hyperlink"/>
          </w:rPr>
          <w:t>http://water.epa.gov/action/advisories/health_index.cfm</w:t>
        </w:r>
      </w:hyperlink>
      <w:r w:rsidR="00060626" w:rsidRPr="00AE2B4A">
        <w:rPr>
          <w:rStyle w:val="Hyperlink"/>
        </w:rPr>
        <w:t>.</w:t>
      </w:r>
    </w:p>
    <w:p w14:paraId="24E30533" w14:textId="77777777" w:rsidR="007C5F48" w:rsidRPr="00AE2B4A" w:rsidRDefault="00126CC3" w:rsidP="00060626">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048" w:history="1">
        <w:r w:rsidR="00A26AC9" w:rsidRPr="00AE2B4A">
          <w:rPr>
            <w:rStyle w:val="Hyperlink"/>
          </w:rPr>
          <w:t>http://water.epa.gov/action/advisories/health_index.cfm</w:t>
        </w:r>
      </w:hyperlink>
      <w:r w:rsidR="007C5F48" w:rsidRPr="00AE2B4A">
        <w:t xml:space="preserve"> or </w:t>
      </w:r>
      <w:hyperlink r:id="rId1049" w:history="1">
        <w:r w:rsidR="00A26AC9" w:rsidRPr="00AE2B4A">
          <w:rPr>
            <w:rStyle w:val="Hyperlink"/>
          </w:rPr>
          <w:t>www.epa.gov/waterscience/</w:t>
        </w:r>
      </w:hyperlink>
      <w:r w:rsidR="00060626" w:rsidRPr="00AE2B4A">
        <w:rPr>
          <w:rStyle w:val="Hyperlink"/>
        </w:rPr>
        <w:t>.</w:t>
      </w:r>
    </w:p>
    <w:p w14:paraId="24E30534" w14:textId="77777777" w:rsidR="007C5F48" w:rsidRPr="00AE2B4A" w:rsidRDefault="00060626" w:rsidP="00060626">
      <w:pPr>
        <w:pStyle w:val="References"/>
      </w:pPr>
      <w:r w:rsidRPr="00AE2B4A">
        <w:t xml:space="preserve">USEPA. 2011a. </w:t>
      </w:r>
      <w:r w:rsidR="007C5F48" w:rsidRPr="00AE2B4A">
        <w:t>Toxicological review of dichloromethane (methylene chloride).</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EPA/635/R-10/003F.</w:t>
      </w:r>
      <w:r w:rsidR="00817BC2" w:rsidRPr="00AE2B4A">
        <w:t xml:space="preserve"> </w:t>
      </w:r>
      <w:r w:rsidR="007C5F48" w:rsidRPr="00AE2B4A">
        <w:t>567 pp.</w:t>
      </w:r>
      <w:r w:rsidR="00817BC2" w:rsidRPr="00AE2B4A">
        <w:t xml:space="preserve"> </w:t>
      </w:r>
      <w:hyperlink r:id="rId1050" w:history="1">
        <w:r w:rsidR="00A26AC9" w:rsidRPr="00AE2B4A">
          <w:rPr>
            <w:rStyle w:val="Hyperlink"/>
          </w:rPr>
          <w:t>http://cfpub.epa.gov/ncea/iris/index.cfm?fuseaction=iris.showSubstanceList</w:t>
        </w:r>
      </w:hyperlink>
      <w:r w:rsidRPr="00AE2B4A">
        <w:rPr>
          <w:rStyle w:val="Hyperlink"/>
        </w:rPr>
        <w:t>.</w:t>
      </w:r>
    </w:p>
    <w:p w14:paraId="24E30535" w14:textId="77777777" w:rsidR="007C5F48" w:rsidRPr="00AE2B4A" w:rsidRDefault="00624BC9" w:rsidP="00060626">
      <w:pPr>
        <w:pStyle w:val="References"/>
        <w:ind w:right="-142"/>
        <w:rPr>
          <w:spacing w:val="-2"/>
        </w:rPr>
      </w:pPr>
      <w:r w:rsidRPr="00AE2B4A">
        <w:t xml:space="preserve">WHO. 2003. </w:t>
      </w:r>
      <w:r w:rsidR="007C5F48" w:rsidRPr="00AE2B4A">
        <w:t>Dichloromethane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(WHO/SDE/WSH/03.04/18).</w:t>
      </w:r>
      <w:r w:rsidR="00817BC2" w:rsidRPr="00AE2B4A">
        <w:t xml:space="preserve"> </w:t>
      </w:r>
      <w:r w:rsidR="00060626" w:rsidRPr="00AE2B4A">
        <w:rPr>
          <w:rStyle w:val="Hyperlink"/>
          <w:spacing w:val="-2"/>
        </w:rPr>
        <w:t>http://www.who.int/water_sanitation_health/dwq/chemicals/dichloromethane/en/.</w:t>
      </w:r>
    </w:p>
    <w:p w14:paraId="24E30536" w14:textId="77777777" w:rsidR="007C5F48" w:rsidRPr="00AE2B4A" w:rsidRDefault="00624BC9" w:rsidP="00060626">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51" w:history="1">
        <w:r w:rsidRPr="00AE2B4A">
          <w:rPr>
            <w:rStyle w:val="Hyperlink"/>
          </w:rPr>
          <w:t>http://www.who.int/water_sanitation_health/publications/drinking-water-quality-guidelines-4-including-1st-addendum/en/</w:t>
        </w:r>
      </w:hyperlink>
      <w:r w:rsidR="00060626" w:rsidRPr="00AE2B4A">
        <w:rPr>
          <w:rStyle w:val="Hyperlink"/>
        </w:rPr>
        <w:t>.</w:t>
      </w:r>
    </w:p>
    <w:p w14:paraId="24E30537" w14:textId="77777777" w:rsidR="007C5F48" w:rsidRPr="00AE2B4A" w:rsidRDefault="00373708" w:rsidP="00060626">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1052" w:history="1">
        <w:r w:rsidR="00543BF3" w:rsidRPr="00AE2B4A">
          <w:rPr>
            <w:rStyle w:val="Hyperlink"/>
          </w:rPr>
          <w:t>http://www.waterrf.org/PublicReportLibrary/4439.pdf</w:t>
        </w:r>
      </w:hyperlink>
      <w:r w:rsidR="00060626" w:rsidRPr="00AE2B4A">
        <w:rPr>
          <w:rStyle w:val="Hyperlink"/>
        </w:rPr>
        <w:t>.</w:t>
      </w:r>
    </w:p>
    <w:p w14:paraId="24E30538" w14:textId="77777777" w:rsidR="007C5F48" w:rsidRPr="00AE2B4A" w:rsidRDefault="001C5CEC" w:rsidP="00BC35F0">
      <w:pPr>
        <w:pStyle w:val="Heading1"/>
      </w:pPr>
      <w:bookmarkStart w:id="208" w:name="_Toc522627432"/>
      <w:bookmarkStart w:id="209" w:name="_Toc10884945"/>
      <w:r w:rsidRPr="00AE2B4A">
        <w:t>1,3-dichloro-2-propanol</w:t>
      </w:r>
      <w:bookmarkEnd w:id="208"/>
      <w:bookmarkEnd w:id="209"/>
    </w:p>
    <w:p w14:paraId="24E30539" w14:textId="77777777" w:rsidR="007C5F48" w:rsidRPr="00AE2B4A" w:rsidRDefault="007C5F48" w:rsidP="005B51CA">
      <w:r w:rsidRPr="00AE2B4A">
        <w:t>CAS No. 96-23-1.</w:t>
      </w:r>
      <w:r w:rsidR="00817BC2" w:rsidRPr="00AE2B4A">
        <w:t xml:space="preserve"> </w:t>
      </w:r>
      <w:r w:rsidRPr="00AE2B4A">
        <w:t xml:space="preserve">Also called 1,3-DCP, 1,3-dichloropropan-2-ol, </w:t>
      </w:r>
      <w:r w:rsidRPr="00AE2B4A">
        <w:rPr>
          <w:rFonts w:eastAsia="MinionPro-Regular"/>
          <w:lang w:eastAsia="en-NZ"/>
        </w:rPr>
        <w:t>α-dichlorohydrin, 1,3</w:t>
      </w:r>
      <w:r w:rsidR="00606050" w:rsidRPr="00AE2B4A">
        <w:rPr>
          <w:rFonts w:eastAsia="MinionPro-Regular"/>
          <w:lang w:eastAsia="en-NZ"/>
        </w:rPr>
        <w:noBreakHyphen/>
      </w:r>
      <w:r w:rsidRPr="00AE2B4A">
        <w:rPr>
          <w:rFonts w:eastAsia="MinionPro-Regular"/>
          <w:lang w:eastAsia="en-NZ"/>
        </w:rPr>
        <w:t>dichlorohydrin, 1,3-dicloro-2-hydroxypropane, 1,3-dichloroisopropanol, p</w:t>
      </w:r>
      <w:r w:rsidRPr="00AE2B4A">
        <w:t>ropylene dichlorohydrin and glycerol 1,3-dichlorohydrin</w:t>
      </w:r>
      <w:r w:rsidRPr="00AE2B4A">
        <w:rPr>
          <w:rFonts w:eastAsia="MinionPro-Regular"/>
          <w:lang w:eastAsia="en-NZ"/>
        </w:rPr>
        <w:t>.</w:t>
      </w:r>
      <w:r w:rsidR="00817BC2" w:rsidRPr="00AE2B4A">
        <w:rPr>
          <w:rFonts w:eastAsia="MinionPro-Regular"/>
          <w:lang w:eastAsia="en-NZ"/>
        </w:rPr>
        <w:t xml:space="preserve"> </w:t>
      </w:r>
      <w:r w:rsidRPr="00AE2B4A">
        <w:t>A member of the chloropropanols.</w:t>
      </w:r>
    </w:p>
    <w:p w14:paraId="24E3053A" w14:textId="77777777" w:rsidR="007C5F48" w:rsidRPr="00AE2B4A" w:rsidRDefault="007C5F48" w:rsidP="005B51CA"/>
    <w:p w14:paraId="24E3053B" w14:textId="77777777" w:rsidR="007C5F48" w:rsidRPr="00AE2B4A" w:rsidRDefault="007C5F48" w:rsidP="005B51CA">
      <w:r w:rsidRPr="00AE2B4A">
        <w:t>Two other important chloropropanols are (see datasheets):</w:t>
      </w:r>
    </w:p>
    <w:p w14:paraId="24E3053C" w14:textId="77777777" w:rsidR="00817BC2" w:rsidRPr="00AE2B4A" w:rsidRDefault="007C5F48" w:rsidP="00DB5A32">
      <w:pPr>
        <w:pStyle w:val="Bullet"/>
      </w:pPr>
      <w:r w:rsidRPr="00AE2B4A">
        <w:t>3-monochloropropane-1,2-diol also called 3-MCPD or 3-chloro-1,2-propanediol or alpha-chlorohydrin (</w:t>
      </w:r>
      <w:smartTag w:uri="urn:schemas-microsoft-com:office:smarttags" w:element="stockticker">
        <w:r w:rsidRPr="00AE2B4A">
          <w:t>CAS</w:t>
        </w:r>
      </w:smartTag>
      <w:r w:rsidRPr="00AE2B4A">
        <w:t xml:space="preserve"> No. 96-24-2), and</w:t>
      </w:r>
    </w:p>
    <w:p w14:paraId="24E3053D" w14:textId="77777777" w:rsidR="007C5F48" w:rsidRPr="00AE2B4A" w:rsidRDefault="007C5F48" w:rsidP="00DB5A32">
      <w:pPr>
        <w:pStyle w:val="Bullet"/>
      </w:pPr>
      <w:r w:rsidRPr="00AE2B4A">
        <w:t>2,3-dichloro-1-propanol (2,3-DCP).</w:t>
      </w:r>
    </w:p>
    <w:p w14:paraId="24E3053E" w14:textId="77777777" w:rsidR="007C5F48" w:rsidRPr="00AE2B4A" w:rsidRDefault="007C5F48" w:rsidP="005B51CA"/>
    <w:p w14:paraId="24E3053F" w14:textId="77777777" w:rsidR="007C5F48" w:rsidRPr="00AE2B4A" w:rsidRDefault="007C5F48" w:rsidP="005B51CA">
      <w:r w:rsidRPr="00AE2B4A">
        <w:t>These chemicals belong to the large, loosely defined group of chemicals called halohydrins.</w:t>
      </w:r>
      <w:r w:rsidR="00817BC2" w:rsidRPr="00AE2B4A">
        <w:t xml:space="preserve"> </w:t>
      </w:r>
      <w:r w:rsidRPr="00AE2B4A">
        <w:t>Bromohydrins occur as well, see datasheet for 2,3 dibromopropan-1-ol.</w:t>
      </w:r>
      <w:r w:rsidR="00817BC2" w:rsidRPr="00AE2B4A">
        <w:t xml:space="preserve"> </w:t>
      </w:r>
      <w:r w:rsidRPr="00AE2B4A">
        <w:t>Other halohydrins are listed in the halohydrin datasheet.</w:t>
      </w:r>
    </w:p>
    <w:p w14:paraId="24E30540" w14:textId="77777777" w:rsidR="007C5F48" w:rsidRPr="00AE2B4A" w:rsidRDefault="007C5F48" w:rsidP="005B51CA"/>
    <w:p w14:paraId="24E30541" w14:textId="77777777" w:rsidR="007C5F48" w:rsidRPr="00AE2B4A" w:rsidRDefault="0099026D" w:rsidP="0099026D">
      <w:pPr>
        <w:pStyle w:val="Heading3"/>
      </w:pPr>
      <w:r w:rsidRPr="00AE2B4A">
        <w:t>Maximum Acceptable Value</w:t>
      </w:r>
    </w:p>
    <w:p w14:paraId="24E30542" w14:textId="77777777" w:rsidR="007C5F48" w:rsidRPr="00AE2B4A" w:rsidRDefault="007C5F48" w:rsidP="00DB5A32">
      <w:pPr>
        <w:pStyle w:val="Introductoryparagraph"/>
      </w:pPr>
      <w:r w:rsidRPr="00AE2B4A">
        <w:t>The DWSNZ do not have a MAV for 1,3-dichloro-2-propanol.</w:t>
      </w:r>
      <w:r w:rsidR="00817BC2" w:rsidRPr="00AE2B4A">
        <w:t xml:space="preserve"> </w:t>
      </w:r>
      <w:r w:rsidRPr="00AE2B4A">
        <w:t>The WHO Guidelines do not mention 1,3-dichloro-2-propanol.</w:t>
      </w:r>
    </w:p>
    <w:p w14:paraId="24E30543" w14:textId="77777777" w:rsidR="007C5F48" w:rsidRPr="00AE2B4A" w:rsidRDefault="007C5F48" w:rsidP="007C5F48">
      <w:pPr>
        <w:jc w:val="both"/>
        <w:rPr>
          <w:rFonts w:ascii="Times New Roman" w:hAnsi="Times New Roman"/>
          <w:bCs/>
          <w:iCs/>
        </w:rPr>
      </w:pPr>
    </w:p>
    <w:p w14:paraId="24E30544" w14:textId="77777777" w:rsidR="00DB29E6" w:rsidRPr="00AE2B4A" w:rsidRDefault="007C5F48" w:rsidP="005B51CA">
      <w:r w:rsidRPr="00AE2B4A">
        <w:t>NSF Standard 60 states that the allowable concentration of 1,3-dichloro-2-propanol in drinking water is 0.009</w:t>
      </w:r>
      <w:r w:rsidR="00DB29E6" w:rsidRPr="00AE2B4A">
        <w:t> mg/L</w:t>
      </w:r>
      <w:r w:rsidRPr="00AE2B4A">
        <w:t>.</w:t>
      </w:r>
    </w:p>
    <w:p w14:paraId="24E30545" w14:textId="77777777" w:rsidR="00DB29E6" w:rsidRPr="00AE2B4A" w:rsidRDefault="00DB29E6" w:rsidP="005B51CA"/>
    <w:p w14:paraId="24E30546" w14:textId="77777777" w:rsidR="007C5F48" w:rsidRPr="00AE2B4A" w:rsidRDefault="00F51851" w:rsidP="00F51851">
      <w:pPr>
        <w:pStyle w:val="Heading3"/>
      </w:pPr>
      <w:r w:rsidRPr="00AE2B4A">
        <w:t>Sources to drinking-water</w:t>
      </w:r>
    </w:p>
    <w:p w14:paraId="24E30547" w14:textId="77777777" w:rsidR="007C5F48" w:rsidRPr="00AE2B4A" w:rsidRDefault="00F75272" w:rsidP="00F75272">
      <w:pPr>
        <w:pStyle w:val="Heading4"/>
      </w:pPr>
      <w:r w:rsidRPr="00AE2B4A">
        <w:t>1.</w:t>
      </w:r>
      <w:r w:rsidRPr="00AE2B4A">
        <w:tab/>
        <w:t>To source waters</w:t>
      </w:r>
    </w:p>
    <w:p w14:paraId="24E30548" w14:textId="77777777" w:rsidR="007C5F48" w:rsidRPr="00AE2B4A" w:rsidRDefault="007C5F48" w:rsidP="005B51CA">
      <w:r w:rsidRPr="00AE2B4A">
        <w:t xml:space="preserve">Chloropropanol isomers are by-products of the production of hydrolysed vegetable proteins and </w:t>
      </w:r>
      <w:r w:rsidRPr="00AE2B4A">
        <w:rPr>
          <w:lang w:eastAsia="en-NZ"/>
        </w:rPr>
        <w:t>when chloride ions react with lipid components in foods under a variety of conditions, including food processing, cooking, and storage</w:t>
      </w:r>
      <w:r w:rsidRPr="00AE2B4A">
        <w:t>.</w:t>
      </w:r>
      <w:r w:rsidR="00817BC2" w:rsidRPr="00AE2B4A">
        <w:t xml:space="preserve"> </w:t>
      </w:r>
      <w:r w:rsidRPr="00AE2B4A">
        <w:t>1,3-Dichloropropan-2-ol is used in high volume as an intermediate in epichlorohydrin production and the production of 1,3-dichloropropene and 1,2,3-trichloropropane.</w:t>
      </w:r>
    </w:p>
    <w:p w14:paraId="24E30549" w14:textId="77777777" w:rsidR="007C5F48" w:rsidRPr="00AE2B4A" w:rsidRDefault="007C5F48" w:rsidP="005B51CA"/>
    <w:p w14:paraId="24E3054A" w14:textId="77777777" w:rsidR="007C5F48" w:rsidRPr="00AE2B4A" w:rsidRDefault="005B51CA" w:rsidP="005B51CA">
      <w:pPr>
        <w:pStyle w:val="Heading4"/>
      </w:pPr>
      <w:r w:rsidRPr="00AE2B4A">
        <w:t>2.</w:t>
      </w:r>
      <w:r w:rsidRPr="00AE2B4A">
        <w:tab/>
        <w:t>From treatment process</w:t>
      </w:r>
      <w:r w:rsidR="00F75272" w:rsidRPr="00AE2B4A">
        <w:t>es</w:t>
      </w:r>
    </w:p>
    <w:p w14:paraId="24E3054B" w14:textId="77777777" w:rsidR="007C5F48" w:rsidRPr="00AE2B4A" w:rsidRDefault="007C5F48" w:rsidP="005B51CA">
      <w:r w:rsidRPr="00AE2B4A">
        <w:t>1,3-Dichloro-2-propanol and 3-MCPD can be present as a contaminant in epichlorohydrin/amine copolymers used as flocculants or coagulant aids in water treatment.</w:t>
      </w:r>
      <w:r w:rsidR="00817BC2" w:rsidRPr="00AE2B4A">
        <w:t xml:space="preserve"> </w:t>
      </w:r>
      <w:r w:rsidRPr="00AE2B4A">
        <w:t>These polyamine flocculants have been available for many years as approved products for use in water treatment provided the dose does not exceed 2.5</w:t>
      </w:r>
      <w:r w:rsidR="00DB29E6" w:rsidRPr="00AE2B4A">
        <w:t> mg/L</w:t>
      </w:r>
      <w:r w:rsidRPr="00AE2B4A">
        <w:t>.</w:t>
      </w:r>
      <w:r w:rsidR="00817BC2" w:rsidRPr="00AE2B4A">
        <w:t xml:space="preserve"> </w:t>
      </w:r>
      <w:r w:rsidRPr="00AE2B4A">
        <w:rPr>
          <w:szCs w:val="24"/>
        </w:rPr>
        <w:t>Maximum levels of 3-MCPD in the flocculants were set at 40</w:t>
      </w:r>
      <w:r w:rsidR="00DB29E6" w:rsidRPr="00AE2B4A">
        <w:rPr>
          <w:szCs w:val="24"/>
        </w:rPr>
        <w:t> mg/L</w:t>
      </w:r>
      <w:r w:rsidRPr="00AE2B4A">
        <w:rPr>
          <w:szCs w:val="24"/>
        </w:rPr>
        <w:t xml:space="preserve"> to achieve maximum level of 0.1</w:t>
      </w:r>
      <w:r w:rsidR="00DB29E6" w:rsidRPr="00AE2B4A">
        <w:rPr>
          <w:szCs w:val="24"/>
        </w:rPr>
        <w:t> mg/L</w:t>
      </w:r>
      <w:r w:rsidRPr="00AE2B4A">
        <w:rPr>
          <w:szCs w:val="24"/>
        </w:rPr>
        <w:t xml:space="preserve"> 3-MCPD in treated drinking-water.</w:t>
      </w:r>
      <w:r w:rsidR="00817BC2" w:rsidRPr="00AE2B4A">
        <w:rPr>
          <w:szCs w:val="24"/>
        </w:rPr>
        <w:t xml:space="preserve"> </w:t>
      </w:r>
      <w:r w:rsidRPr="00AE2B4A">
        <w:rPr>
          <w:szCs w:val="24"/>
        </w:rPr>
        <w:t xml:space="preserve">(NB: these maximum levels of 3-MCPD in flocculants are now being reviewed following revised opinions by </w:t>
      </w:r>
      <w:smartTag w:uri="urn:schemas-microsoft-com:office:smarttags" w:element="stockticker">
        <w:r w:rsidRPr="00AE2B4A">
          <w:rPr>
            <w:szCs w:val="24"/>
          </w:rPr>
          <w:t>COC</w:t>
        </w:r>
      </w:smartTag>
      <w:r w:rsidRPr="00AE2B4A">
        <w:rPr>
          <w:szCs w:val="24"/>
        </w:rPr>
        <w:t xml:space="preserve"> and COM in 2000 on the lack of </w:t>
      </w:r>
      <w:r w:rsidR="00DB5A32" w:rsidRPr="00AE2B4A">
        <w:rPr>
          <w:i/>
          <w:iCs/>
          <w:szCs w:val="24"/>
        </w:rPr>
        <w:t>in vivo</w:t>
      </w:r>
      <w:r w:rsidRPr="00AE2B4A">
        <w:rPr>
          <w:i/>
          <w:iCs/>
          <w:szCs w:val="24"/>
        </w:rPr>
        <w:t xml:space="preserve"> </w:t>
      </w:r>
      <w:r w:rsidRPr="00AE2B4A">
        <w:rPr>
          <w:szCs w:val="24"/>
        </w:rPr>
        <w:t xml:space="preserve">genotoxicity of this substance and the possibility of setting an </w:t>
      </w:r>
      <w:smartTag w:uri="urn:schemas-microsoft-com:office:smarttags" w:element="stockticker">
        <w:r w:rsidRPr="00AE2B4A">
          <w:rPr>
            <w:szCs w:val="24"/>
          </w:rPr>
          <w:t>ADI</w:t>
        </w:r>
      </w:smartTag>
      <w:r w:rsidRPr="00AE2B4A">
        <w:rPr>
          <w:szCs w:val="24"/>
        </w:rPr>
        <w:t xml:space="preserve"> for this substance</w:t>
      </w:r>
      <w:r w:rsidR="00DB5A32" w:rsidRPr="00AE2B4A">
        <w:rPr>
          <w:szCs w:val="24"/>
        </w:rPr>
        <w:t>.</w:t>
      </w:r>
      <w:r w:rsidRPr="00AE2B4A">
        <w:rPr>
          <w:szCs w:val="24"/>
        </w:rPr>
        <w:t>)</w:t>
      </w:r>
      <w:r w:rsidR="00817BC2" w:rsidRPr="00AE2B4A">
        <w:rPr>
          <w:szCs w:val="24"/>
        </w:rPr>
        <w:t xml:space="preserve"> </w:t>
      </w:r>
      <w:r w:rsidRPr="00AE2B4A">
        <w:rPr>
          <w:szCs w:val="24"/>
        </w:rPr>
        <w:t>However no mandatory levels for other chloropropanols (</w:t>
      </w:r>
      <w:r w:rsidR="00236B49" w:rsidRPr="00AE2B4A">
        <w:rPr>
          <w:szCs w:val="24"/>
        </w:rPr>
        <w:t xml:space="preserve">ie, </w:t>
      </w:r>
      <w:r w:rsidRPr="00AE2B4A">
        <w:rPr>
          <w:szCs w:val="24"/>
        </w:rPr>
        <w:t xml:space="preserve">1,3-DCP or 2,3-DCP) </w:t>
      </w:r>
      <w:r w:rsidR="0067764A" w:rsidRPr="00AE2B4A">
        <w:rPr>
          <w:szCs w:val="24"/>
        </w:rPr>
        <w:t>have</w:t>
      </w:r>
      <w:r w:rsidRPr="00AE2B4A">
        <w:rPr>
          <w:szCs w:val="24"/>
        </w:rPr>
        <w:t xml:space="preserve"> been set by the DWI.</w:t>
      </w:r>
      <w:r w:rsidR="00817BC2" w:rsidRPr="00AE2B4A">
        <w:rPr>
          <w:szCs w:val="24"/>
        </w:rPr>
        <w:t xml:space="preserve"> </w:t>
      </w:r>
      <w:r w:rsidRPr="00AE2B4A">
        <w:rPr>
          <w:szCs w:val="24"/>
        </w:rPr>
        <w:t>At the current maximum flocculant dosage rates and impurity levels in flocculants, concentrations in drinking-water may theoretically be in the 2 to 3</w:t>
      </w:r>
      <w:r w:rsidR="00DB29E6" w:rsidRPr="00AE2B4A">
        <w:rPr>
          <w:szCs w:val="24"/>
        </w:rPr>
        <w:t> mg/L</w:t>
      </w:r>
      <w:r w:rsidRPr="00AE2B4A">
        <w:rPr>
          <w:szCs w:val="24"/>
        </w:rPr>
        <w:t xml:space="preserve"> range (although no measurements in drinking-water have been carried out).</w:t>
      </w:r>
      <w:r w:rsidR="00817BC2" w:rsidRPr="00AE2B4A">
        <w:rPr>
          <w:szCs w:val="24"/>
        </w:rPr>
        <w:t xml:space="preserve"> </w:t>
      </w:r>
      <w:r w:rsidRPr="00AE2B4A">
        <w:rPr>
          <w:szCs w:val="24"/>
        </w:rPr>
        <w:t xml:space="preserve">Levels in 1991 when 1,3 DCP was first considered by </w:t>
      </w:r>
      <w:smartTag w:uri="urn:schemas-microsoft-com:office:smarttags" w:element="stockticker">
        <w:r w:rsidRPr="00AE2B4A">
          <w:rPr>
            <w:szCs w:val="24"/>
          </w:rPr>
          <w:t>COC</w:t>
        </w:r>
      </w:smartTag>
      <w:r w:rsidRPr="00AE2B4A">
        <w:rPr>
          <w:szCs w:val="24"/>
        </w:rPr>
        <w:t xml:space="preserve"> were estimated to be 16</w:t>
      </w:r>
      <w:r w:rsidR="00DB29E6" w:rsidRPr="00AE2B4A">
        <w:rPr>
          <w:szCs w:val="24"/>
        </w:rPr>
        <w:t> mg/L</w:t>
      </w:r>
      <w:r w:rsidRPr="00AE2B4A">
        <w:rPr>
          <w:szCs w:val="24"/>
        </w:rPr>
        <w:t>.</w:t>
      </w:r>
    </w:p>
    <w:p w14:paraId="24E3054C" w14:textId="77777777" w:rsidR="007C5F48" w:rsidRPr="00AE2B4A" w:rsidRDefault="007C5F48" w:rsidP="005B51CA"/>
    <w:p w14:paraId="24E3054D" w14:textId="77777777" w:rsidR="007C5F48" w:rsidRPr="00AE2B4A" w:rsidRDefault="007C5F48" w:rsidP="005B51CA">
      <w:r w:rsidRPr="00AE2B4A">
        <w:t>The following has been copied from DWI (2007):</w:t>
      </w:r>
    </w:p>
    <w:p w14:paraId="24E3054E" w14:textId="77777777" w:rsidR="007C5F48" w:rsidRPr="00AE2B4A" w:rsidRDefault="00817BC2" w:rsidP="00DB5A32">
      <w:pPr>
        <w:pStyle w:val="Quote"/>
      </w:pPr>
      <w:r w:rsidRPr="00AE2B4A">
        <w:t>“</w:t>
      </w:r>
      <w:r w:rsidR="007C5F48" w:rsidRPr="00AE2B4A">
        <w:t>There are no statutory levels for 1,3-DCP or 2,3-DCP in drinking-water.</w:t>
      </w:r>
      <w:r w:rsidRPr="00AE2B4A">
        <w:t xml:space="preserve"> </w:t>
      </w:r>
      <w:r w:rsidR="007C5F48" w:rsidRPr="00AE2B4A">
        <w:t>3-MCPD and DCPs are known to co-exist in polyamine flocculants, but the relationship between their contaminant levels is not currently understood.</w:t>
      </w:r>
      <w:r w:rsidRPr="00AE2B4A">
        <w:t xml:space="preserve"> </w:t>
      </w:r>
      <w:r w:rsidR="007C5F48" w:rsidRPr="00AE2B4A">
        <w:t>However, their levels in drinking-water are restricted indirectly by controlling the maximum dosing rates of polyamine flocculants to no more than 2.5</w:t>
      </w:r>
      <w:r w:rsidR="00DB29E6" w:rsidRPr="00AE2B4A">
        <w:t> mg/L</w:t>
      </w:r>
      <w:r w:rsidR="007C5F48" w:rsidRPr="00AE2B4A">
        <w:t>.</w:t>
      </w:r>
    </w:p>
    <w:p w14:paraId="24E3054F" w14:textId="77777777" w:rsidR="007C5F48" w:rsidRPr="00AE2B4A" w:rsidRDefault="007C5F48" w:rsidP="00DB5A32">
      <w:pPr>
        <w:pStyle w:val="Quote"/>
      </w:pPr>
      <w:r w:rsidRPr="00AE2B4A">
        <w:t>A European (</w:t>
      </w:r>
      <w:smartTag w:uri="urn:schemas-microsoft-com:office:smarttags" w:element="stockticker">
        <w:r w:rsidRPr="00AE2B4A">
          <w:t>CEN</w:t>
        </w:r>
      </w:smartTag>
      <w:r w:rsidRPr="00AE2B4A">
        <w:t>) standard for polyamine flocculants for water treatment (BS EN 1409) proposed maximum contaminant levels of 500</w:t>
      </w:r>
      <w:r w:rsidR="00DB29E6" w:rsidRPr="00AE2B4A">
        <w:t> mg/L</w:t>
      </w:r>
      <w:r w:rsidRPr="00AE2B4A">
        <w:t xml:space="preserve"> for 1,3-DCP and 1</w:t>
      </w:r>
      <w:r w:rsidR="00DB5A32" w:rsidRPr="00AE2B4A">
        <w:t>,</w:t>
      </w:r>
      <w:r w:rsidRPr="00AE2B4A">
        <w:t>000</w:t>
      </w:r>
      <w:r w:rsidR="00DB29E6" w:rsidRPr="00AE2B4A">
        <w:t> mg/L</w:t>
      </w:r>
      <w:r w:rsidRPr="00AE2B4A">
        <w:t xml:space="preserve"> for 2,3-DCP.</w:t>
      </w:r>
      <w:r w:rsidR="00817BC2" w:rsidRPr="00AE2B4A">
        <w:t xml:space="preserve"> </w:t>
      </w:r>
      <w:r w:rsidRPr="00AE2B4A">
        <w:t xml:space="preserve">These are not health-based values and may need to be reconsidered in the light of </w:t>
      </w:r>
      <w:smartTag w:uri="urn:schemas-microsoft-com:office:smarttags" w:element="stockticker">
        <w:r w:rsidRPr="00AE2B4A">
          <w:t>COC</w:t>
        </w:r>
      </w:smartTag>
      <w:r w:rsidRPr="00AE2B4A">
        <w:t xml:space="preserve"> advice, and the approach taken for other genotoxic carcinogens.</w:t>
      </w:r>
      <w:r w:rsidR="00817BC2" w:rsidRPr="00AE2B4A">
        <w:t>”</w:t>
      </w:r>
    </w:p>
    <w:p w14:paraId="24E30550" w14:textId="77777777" w:rsidR="007C5F48" w:rsidRPr="00AE2B4A" w:rsidRDefault="007C5F48" w:rsidP="005B51CA"/>
    <w:p w14:paraId="24E30551" w14:textId="77777777" w:rsidR="007C5F48" w:rsidRPr="00AE2B4A" w:rsidRDefault="007C5F48" w:rsidP="005B51CA">
      <w:r w:rsidRPr="00AE2B4A">
        <w:t>DWI (2013) states that BS EN 1409 limits 3-monochloropropane-1,2-diol, 1,3-dichloro-2-propanol and 2,3-dichloro-1-propanol to 40</w:t>
      </w:r>
      <w:r w:rsidR="00DB29E6" w:rsidRPr="00AE2B4A">
        <w:t> mg/kg</w:t>
      </w:r>
      <w:r w:rsidRPr="00AE2B4A">
        <w:t xml:space="preserve"> of active polyamine product.</w:t>
      </w:r>
    </w:p>
    <w:p w14:paraId="24E30552" w14:textId="77777777" w:rsidR="007C5F48" w:rsidRPr="00AE2B4A" w:rsidRDefault="007C5F48" w:rsidP="005B51CA"/>
    <w:p w14:paraId="24E30553" w14:textId="77777777" w:rsidR="007C5F48" w:rsidRPr="00AE2B4A" w:rsidRDefault="007C5F48" w:rsidP="005B51CA">
      <w:r w:rsidRPr="00AE2B4A">
        <w:t>There have been reports of halohydrins being formed after disinfection with chlorine and with ozone.</w:t>
      </w:r>
    </w:p>
    <w:p w14:paraId="24E30554" w14:textId="77777777" w:rsidR="007C5F48" w:rsidRPr="00AE2B4A" w:rsidRDefault="007C5F48" w:rsidP="005B51CA"/>
    <w:p w14:paraId="24E30555" w14:textId="77777777" w:rsidR="007C5F48" w:rsidRPr="00AE2B4A" w:rsidRDefault="00F06FB3" w:rsidP="00F06FB3">
      <w:pPr>
        <w:pStyle w:val="Heading3"/>
      </w:pPr>
      <w:r w:rsidRPr="00AE2B4A">
        <w:t>Forms and fate in the environment</w:t>
      </w:r>
    </w:p>
    <w:p w14:paraId="24E30556" w14:textId="77777777" w:rsidR="007C5F48" w:rsidRPr="00AE2B4A" w:rsidRDefault="007C5F48" w:rsidP="005B51CA">
      <w:r w:rsidRPr="00AE2B4A">
        <w:t>1,3-DCP is not expected to be adsorbed to suspended solids or sediments in water bodies.</w:t>
      </w:r>
      <w:r w:rsidR="00817BC2" w:rsidRPr="00AE2B4A">
        <w:t xml:space="preserve"> </w:t>
      </w:r>
      <w:r w:rsidRPr="00AE2B4A">
        <w:t>Because of the estimated low Henry</w:t>
      </w:r>
      <w:r w:rsidR="00817BC2" w:rsidRPr="00AE2B4A">
        <w:t>’</w:t>
      </w:r>
      <w:r w:rsidRPr="00AE2B4A">
        <w:t>s Law Constant (6 x 10</w:t>
      </w:r>
      <w:r w:rsidRPr="00AE2B4A">
        <w:rPr>
          <w:szCs w:val="24"/>
          <w:vertAlign w:val="superscript"/>
        </w:rPr>
        <w:t>-7</w:t>
      </w:r>
      <w:r w:rsidRPr="00AE2B4A">
        <w:t xml:space="preserve"> atm-m</w:t>
      </w:r>
      <w:r w:rsidRPr="00AE2B4A">
        <w:rPr>
          <w:szCs w:val="24"/>
          <w:vertAlign w:val="superscript"/>
        </w:rPr>
        <w:t>3</w:t>
      </w:r>
      <w:r w:rsidRPr="00AE2B4A">
        <w:t>/mol) and the low experimental vapour pressure (0.75</w:t>
      </w:r>
      <w:r w:rsidR="003A1443" w:rsidRPr="00AE2B4A">
        <w:t> mm Hg</w:t>
      </w:r>
      <w:r w:rsidRPr="00AE2B4A">
        <w:t>), volatilisation from dry soil and water surfaces is not expected.</w:t>
      </w:r>
      <w:r w:rsidR="00817BC2" w:rsidRPr="00AE2B4A">
        <w:t xml:space="preserve"> </w:t>
      </w:r>
      <w:r w:rsidRPr="00AE2B4A">
        <w:t>At neutral pH, the hydrolysis rate (0.0031 L/hr) corresponds to a half-life in water of 1.4 years.</w:t>
      </w:r>
      <w:r w:rsidR="00817BC2" w:rsidRPr="00AE2B4A">
        <w:t xml:space="preserve"> </w:t>
      </w:r>
      <w:r w:rsidRPr="00AE2B4A">
        <w:t>At pH 8, the rate of 850 L/mol-hr corresponds to a half-life of 34</w:t>
      </w:r>
      <w:r w:rsidR="00DB29E6" w:rsidRPr="00AE2B4A">
        <w:t> days</w:t>
      </w:r>
      <w:r w:rsidRPr="00AE2B4A">
        <w:t>.</w:t>
      </w:r>
    </w:p>
    <w:p w14:paraId="24E30557" w14:textId="77777777" w:rsidR="007C5F48" w:rsidRPr="00AE2B4A" w:rsidRDefault="007C5F48" w:rsidP="005B51CA"/>
    <w:p w14:paraId="24E30558" w14:textId="77777777" w:rsidR="007C5F48" w:rsidRPr="00AE2B4A" w:rsidRDefault="007C5F48" w:rsidP="005B51CA">
      <w:pPr>
        <w:rPr>
          <w:szCs w:val="24"/>
        </w:rPr>
      </w:pPr>
      <w:r w:rsidRPr="00AE2B4A">
        <w:rPr>
          <w:szCs w:val="24"/>
        </w:rPr>
        <w:t>If released to soil, 1,3-dichloro-2-propanol is expected to have very high mobility based upon an estimated Koc of 4.</w:t>
      </w:r>
      <w:r w:rsidR="00817BC2" w:rsidRPr="00AE2B4A">
        <w:rPr>
          <w:szCs w:val="24"/>
        </w:rPr>
        <w:t xml:space="preserve"> </w:t>
      </w:r>
      <w:r w:rsidRPr="00AE2B4A">
        <w:rPr>
          <w:szCs w:val="24"/>
        </w:rPr>
        <w:t>Volatilisation from moist soil surfaces is not expected to be an important fate process based upon an estimated Henry</w:t>
      </w:r>
      <w:r w:rsidR="00817BC2" w:rsidRPr="00AE2B4A">
        <w:rPr>
          <w:szCs w:val="24"/>
        </w:rPr>
        <w:t>’</w:t>
      </w:r>
      <w:r w:rsidRPr="00AE2B4A">
        <w:rPr>
          <w:szCs w:val="24"/>
        </w:rPr>
        <w:t>s Law constant of 6 x 10</w:t>
      </w:r>
      <w:r w:rsidRPr="00AE2B4A">
        <w:rPr>
          <w:szCs w:val="24"/>
          <w:vertAlign w:val="superscript"/>
        </w:rPr>
        <w:t>-7</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Based upon conflicting results with aerobic aqueous screening biodegradation tests, the importance of biodegradation in soil and water is unknown.</w:t>
      </w:r>
      <w:r w:rsidR="00817BC2" w:rsidRPr="00AE2B4A">
        <w:rPr>
          <w:szCs w:val="24"/>
        </w:rPr>
        <w:t xml:space="preserve"> </w:t>
      </w:r>
      <w:r w:rsidRPr="00AE2B4A">
        <w:rPr>
          <w:szCs w:val="24"/>
        </w:rPr>
        <w:t>If released into water, 1,3-dichloro-2-propanol is not expected to adsorb to suspended solids and sediment in the water column based upon the estimated Koc.</w:t>
      </w:r>
      <w:r w:rsidR="00817BC2" w:rsidRPr="00AE2B4A">
        <w:rPr>
          <w:szCs w:val="24"/>
        </w:rPr>
        <w:t xml:space="preserve"> </w:t>
      </w:r>
      <w:r w:rsidRPr="00AE2B4A">
        <w:rPr>
          <w:szCs w:val="24"/>
        </w:rPr>
        <w:t>Volatilisation from water surfaces is not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An estimated BCF of 3 suggests the potential for bioconcentration in aquatic organisms is low.</w:t>
      </w:r>
      <w:r w:rsidR="00817BC2" w:rsidRPr="00AE2B4A">
        <w:rPr>
          <w:szCs w:val="24"/>
        </w:rPr>
        <w:t xml:space="preserve"> </w:t>
      </w:r>
      <w:r w:rsidRPr="00AE2B4A">
        <w:rPr>
          <w:szCs w:val="24"/>
        </w:rPr>
        <w:t>1,3-Dichloro-2-propanol is expected to have a hydrolysis half-life at pH 7 and 8 of approximately 1.4</w:t>
      </w:r>
      <w:r w:rsidR="00DB5A32" w:rsidRPr="00AE2B4A">
        <w:rPr>
          <w:szCs w:val="24"/>
        </w:rPr>
        <w:t> </w:t>
      </w:r>
      <w:r w:rsidRPr="00AE2B4A">
        <w:rPr>
          <w:szCs w:val="24"/>
        </w:rPr>
        <w:t>years and 34</w:t>
      </w:r>
      <w:r w:rsidR="00DB29E6" w:rsidRPr="00AE2B4A">
        <w:rPr>
          <w:szCs w:val="24"/>
        </w:rPr>
        <w:t> days</w:t>
      </w:r>
      <w:r w:rsidRPr="00AE2B4A">
        <w:rPr>
          <w:szCs w:val="24"/>
        </w:rPr>
        <w:t>, respectively</w:t>
      </w:r>
      <w:r w:rsidR="00E4453A" w:rsidRPr="00AE2B4A">
        <w:rPr>
          <w:szCs w:val="24"/>
        </w:rPr>
        <w:t xml:space="preserve"> (EAWAG accessed February 2015).</w:t>
      </w:r>
    </w:p>
    <w:p w14:paraId="24E30559" w14:textId="77777777" w:rsidR="007C5F48" w:rsidRPr="00AE2B4A" w:rsidRDefault="007C5F48" w:rsidP="005B51CA"/>
    <w:p w14:paraId="24E3055A" w14:textId="77777777" w:rsidR="007C5F48" w:rsidRPr="00AE2B4A" w:rsidRDefault="007C5F48" w:rsidP="005B51CA">
      <w:r w:rsidRPr="00AE2B4A">
        <w:t>Water solubility of 1,3-DCP is about 10</w:t>
      </w:r>
      <w:r w:rsidR="00E4453A" w:rsidRPr="00AE2B4A">
        <w:t> percent</w:t>
      </w:r>
      <w:r w:rsidRPr="00AE2B4A">
        <w:t>.</w:t>
      </w:r>
    </w:p>
    <w:p w14:paraId="24E3055B" w14:textId="77777777" w:rsidR="007C5F48" w:rsidRPr="00AE2B4A" w:rsidRDefault="007C5F48" w:rsidP="005B51CA"/>
    <w:p w14:paraId="24E3055C" w14:textId="77777777" w:rsidR="007C5F48" w:rsidRPr="00AE2B4A" w:rsidRDefault="00F51851" w:rsidP="00F51851">
      <w:pPr>
        <w:pStyle w:val="Heading3"/>
      </w:pPr>
      <w:r w:rsidRPr="00AE2B4A">
        <w:t>Typical concentrations in drinking-water</w:t>
      </w:r>
    </w:p>
    <w:p w14:paraId="24E3055D" w14:textId="77777777" w:rsidR="007C5F48" w:rsidRPr="00AE2B4A" w:rsidRDefault="007C5F48" w:rsidP="005B51CA">
      <w:r w:rsidRPr="00AE2B4A">
        <w:t xml:space="preserve">Drinking water treatment chemicals are tested for compliance with </w:t>
      </w:r>
      <w:smartTag w:uri="urn:schemas-microsoft-com:office:smarttags" w:element="stockticker">
        <w:r w:rsidRPr="00AE2B4A">
          <w:t>ANSI</w:t>
        </w:r>
      </w:smartTag>
      <w:r w:rsidRPr="00AE2B4A">
        <w:t>/NSF (American National Standards Institute/NSF International) Standard 60.</w:t>
      </w:r>
      <w:r w:rsidR="00817BC2" w:rsidRPr="00AE2B4A">
        <w:t xml:space="preserve"> </w:t>
      </w:r>
      <w:r w:rsidRPr="00AE2B4A">
        <w:t>In the period 1991</w:t>
      </w:r>
      <w:r w:rsidR="00817BC2" w:rsidRPr="00AE2B4A">
        <w:t>–</w:t>
      </w:r>
      <w:r w:rsidRPr="00AE2B4A">
        <w:t xml:space="preserve">1999, NSF International found non-compliance nine times due to </w:t>
      </w:r>
      <w:r w:rsidR="0067764A" w:rsidRPr="00AE2B4A">
        <w:t>exceedance</w:t>
      </w:r>
      <w:r w:rsidRPr="00AE2B4A">
        <w:t xml:space="preserve"> of the 9</w:t>
      </w:r>
      <w:r w:rsidR="00373708" w:rsidRPr="00AE2B4A">
        <w:t> ppb</w:t>
      </w:r>
      <w:r w:rsidRPr="00AE2B4A">
        <w:t xml:space="preserve"> action level for dichloropropanols.</w:t>
      </w:r>
    </w:p>
    <w:p w14:paraId="24E3055E" w14:textId="77777777" w:rsidR="007C5F48" w:rsidRPr="00AE2B4A" w:rsidRDefault="007C5F48" w:rsidP="005B51CA"/>
    <w:p w14:paraId="24E3055F" w14:textId="77777777" w:rsidR="007C5F48" w:rsidRPr="00AE2B4A" w:rsidRDefault="007C5F48" w:rsidP="005B51CA">
      <w:r w:rsidRPr="00AE2B4A">
        <w:t>NSF (2010) reported the results of testing 112</w:t>
      </w:r>
      <w:r w:rsidR="00E4453A" w:rsidRPr="00AE2B4A">
        <w:t> samples</w:t>
      </w:r>
      <w:r w:rsidRPr="00AE2B4A">
        <w:t xml:space="preserve"> of drinking water for 1,3</w:t>
      </w:r>
      <w:r w:rsidR="00DB5A32" w:rsidRPr="00AE2B4A">
        <w:noBreakHyphen/>
      </w:r>
      <w:r w:rsidRPr="00AE2B4A">
        <w:t>dichloro-2-propanol; the median was 0.0006</w:t>
      </w:r>
      <w:r w:rsidR="00DB29E6" w:rsidRPr="00AE2B4A">
        <w:t> mg/L</w:t>
      </w:r>
      <w:r w:rsidRPr="00AE2B4A">
        <w:t xml:space="preserve"> and the range was &lt;0.0001 to 0.008</w:t>
      </w:r>
      <w:r w:rsidR="00DB29E6" w:rsidRPr="00AE2B4A">
        <w:t> mg/L</w:t>
      </w:r>
      <w:r w:rsidRPr="00AE2B4A">
        <w:t>.</w:t>
      </w:r>
    </w:p>
    <w:p w14:paraId="24E30560" w14:textId="77777777" w:rsidR="007C5F48" w:rsidRPr="00AE2B4A" w:rsidRDefault="007C5F48" w:rsidP="005B51CA"/>
    <w:p w14:paraId="24E30561" w14:textId="77777777" w:rsidR="007C5F48" w:rsidRPr="00AE2B4A" w:rsidRDefault="00A31C82" w:rsidP="00A31C82">
      <w:pPr>
        <w:pStyle w:val="Heading3"/>
      </w:pPr>
      <w:r w:rsidRPr="00AE2B4A">
        <w:t>Removal methods</w:t>
      </w:r>
    </w:p>
    <w:p w14:paraId="24E30562" w14:textId="77777777" w:rsidR="007C5F48" w:rsidRPr="00AE2B4A" w:rsidRDefault="007C5F48" w:rsidP="005B51CA">
      <w:r w:rsidRPr="00AE2B4A">
        <w:t>By product specification.</w:t>
      </w:r>
    </w:p>
    <w:p w14:paraId="24E30563" w14:textId="77777777" w:rsidR="007C5F48" w:rsidRPr="00AE2B4A" w:rsidRDefault="007C5F48" w:rsidP="005B51CA"/>
    <w:p w14:paraId="24E30564" w14:textId="77777777" w:rsidR="000D2EA2" w:rsidRPr="00AE2B4A" w:rsidRDefault="000D2EA2" w:rsidP="000D2EA2">
      <w:pPr>
        <w:pStyle w:val="Heading3"/>
      </w:pPr>
      <w:r w:rsidRPr="00AE2B4A">
        <w:t>Recommended analytical techniques</w:t>
      </w:r>
    </w:p>
    <w:p w14:paraId="24E30565" w14:textId="77777777" w:rsidR="007C5F48" w:rsidRPr="00AE2B4A" w:rsidRDefault="00236B49" w:rsidP="00236B49">
      <w:pPr>
        <w:pStyle w:val="Heading4"/>
      </w:pPr>
      <w:r w:rsidRPr="00AE2B4A">
        <w:t>Referee method</w:t>
      </w:r>
    </w:p>
    <w:p w14:paraId="24E30566" w14:textId="77777777" w:rsidR="007C5F48" w:rsidRPr="00AE2B4A" w:rsidRDefault="007C5F48" w:rsidP="005B51CA">
      <w:r w:rsidRPr="00AE2B4A">
        <w:t>Not required.</w:t>
      </w:r>
    </w:p>
    <w:p w14:paraId="24E30567" w14:textId="77777777" w:rsidR="007C5F48" w:rsidRPr="00AE2B4A" w:rsidRDefault="007C5F48" w:rsidP="005B51CA"/>
    <w:p w14:paraId="24E30568" w14:textId="77777777" w:rsidR="007C5F48" w:rsidRPr="00AE2B4A" w:rsidRDefault="00236B49" w:rsidP="00236B49">
      <w:pPr>
        <w:pStyle w:val="Heading4"/>
      </w:pPr>
      <w:r w:rsidRPr="00AE2B4A">
        <w:t>Some alternative methods</w:t>
      </w:r>
    </w:p>
    <w:p w14:paraId="24E30569" w14:textId="77777777" w:rsidR="007C5F48" w:rsidRPr="00AE2B4A" w:rsidRDefault="007C5F48" w:rsidP="005B51CA">
      <w:r w:rsidRPr="00AE2B4A">
        <w:t>See DWI (2003); Matthew and Anastasio (2000).</w:t>
      </w:r>
      <w:r w:rsidR="00817BC2" w:rsidRPr="00AE2B4A">
        <w:t xml:space="preserve"> </w:t>
      </w:r>
      <w:r w:rsidRPr="00AE2B4A">
        <w:t>Also see IARC (2012).</w:t>
      </w:r>
    </w:p>
    <w:p w14:paraId="24E3056A" w14:textId="77777777" w:rsidR="007C5F48" w:rsidRPr="00AE2B4A" w:rsidRDefault="007C5F48" w:rsidP="005B51CA"/>
    <w:p w14:paraId="24E3056B" w14:textId="77777777" w:rsidR="007C5F48" w:rsidRPr="00AE2B4A" w:rsidRDefault="00A31C82" w:rsidP="00A31C82">
      <w:pPr>
        <w:pStyle w:val="Heading3"/>
      </w:pPr>
      <w:r w:rsidRPr="00AE2B4A">
        <w:t>Health considerations</w:t>
      </w:r>
    </w:p>
    <w:p w14:paraId="24E3056C" w14:textId="77777777" w:rsidR="007C5F48" w:rsidRPr="00AE2B4A" w:rsidRDefault="007C5F48" w:rsidP="005B51CA">
      <w:r w:rsidRPr="00AE2B4A">
        <w:t>Exposure to 1,3-DCP may occur from ingestion of food to which hydrochloric acid-hydrolysed vegetable protein has been added, or drinking-water in which epichlorohydrin polyamine polyelectrolytes are used as flocculents and coagulants for water purification.</w:t>
      </w:r>
      <w:r w:rsidR="00817BC2" w:rsidRPr="00AE2B4A">
        <w:t xml:space="preserve"> </w:t>
      </w:r>
      <w:r w:rsidRPr="00AE2B4A">
        <w:t>Food is expected to be the main exposure.</w:t>
      </w:r>
      <w:r w:rsidR="00817BC2" w:rsidRPr="00AE2B4A">
        <w:t xml:space="preserve"> </w:t>
      </w:r>
      <w:r w:rsidRPr="00AE2B4A">
        <w:t>I</w:t>
      </w:r>
      <w:r w:rsidRPr="00AE2B4A">
        <w:rPr>
          <w:lang w:eastAsia="en-NZ"/>
        </w:rPr>
        <w:t>t is an undesirable contaminant in food; WHO (2007) expressed the opinion that its concentration in acid-hydrolysed vegetable protein should be reduced as far as technically achievable.</w:t>
      </w:r>
    </w:p>
    <w:p w14:paraId="24E3056D" w14:textId="77777777" w:rsidR="007C5F48" w:rsidRPr="00AE2B4A" w:rsidRDefault="007C5F48" w:rsidP="005B51CA"/>
    <w:p w14:paraId="24E3056E" w14:textId="77777777" w:rsidR="007C5F48" w:rsidRPr="00AE2B4A" w:rsidRDefault="007C5F48" w:rsidP="005B51CA">
      <w:r w:rsidRPr="00AE2B4A">
        <w:t>Based on the current evidence, the ANZFA Board agreed that a limit of 0.2</w:t>
      </w:r>
      <w:r w:rsidR="00DB29E6" w:rsidRPr="00AE2B4A">
        <w:t> mg/kg</w:t>
      </w:r>
      <w:r w:rsidRPr="00AE2B4A">
        <w:t xml:space="preserve"> for 3-MCPD and 0.005</w:t>
      </w:r>
      <w:r w:rsidR="00DB29E6" w:rsidRPr="00AE2B4A">
        <w:t> mg/kg</w:t>
      </w:r>
      <w:r w:rsidRPr="00AE2B4A">
        <w:t xml:space="preserve"> for 1,3-DCP would be appropriate and has recommended to the Australia New Zealand Food Standards Council that these levels be included in the Australia New Zealand Food Standards Code for soy and oyster sauces imported into or manufactured in Australia and New Zealand FSANZ (2001).</w:t>
      </w:r>
    </w:p>
    <w:p w14:paraId="24E3056F" w14:textId="77777777" w:rsidR="007C5F48" w:rsidRPr="00AE2B4A" w:rsidRDefault="007C5F48" w:rsidP="005B51CA"/>
    <w:p w14:paraId="24E30570" w14:textId="77777777" w:rsidR="007C5F48" w:rsidRPr="00AE2B4A" w:rsidRDefault="007C5F48" w:rsidP="00DB5A32">
      <w:pPr>
        <w:keepNext/>
      </w:pPr>
      <w:r w:rsidRPr="00AE2B4A">
        <w:t>The following has been copied from DWI (2007):</w:t>
      </w:r>
    </w:p>
    <w:p w14:paraId="24E30571" w14:textId="77777777" w:rsidR="007C5F48" w:rsidRPr="00AE2B4A" w:rsidRDefault="00817BC2" w:rsidP="00DB5A32">
      <w:pPr>
        <w:pStyle w:val="Quote"/>
        <w:keepLines/>
      </w:pPr>
      <w:r w:rsidRPr="00AE2B4A">
        <w:t>“</w:t>
      </w:r>
      <w:r w:rsidR="007C5F48" w:rsidRPr="00AE2B4A">
        <w:t>In 1991 the COC considered 1,3-DCP to be a genotoxic carcinogen.</w:t>
      </w:r>
      <w:r w:rsidRPr="00AE2B4A">
        <w:t xml:space="preserve"> </w:t>
      </w:r>
      <w:r w:rsidR="007C5F48" w:rsidRPr="00AE2B4A">
        <w:t xml:space="preserve">During 2001, the COM evaluated the mutagenicity of 1,3-DCP and 2,3-DCP and while there was evidence of genotoxicity </w:t>
      </w:r>
      <w:r w:rsidR="007C5F48" w:rsidRPr="00AE2B4A">
        <w:rPr>
          <w:i/>
        </w:rPr>
        <w:t>in vitro</w:t>
      </w:r>
      <w:r w:rsidR="007C5F48" w:rsidRPr="00AE2B4A">
        <w:t xml:space="preserve">, there were no suitable </w:t>
      </w:r>
      <w:r w:rsidR="007C5F48" w:rsidRPr="00AE2B4A">
        <w:rPr>
          <w:i/>
        </w:rPr>
        <w:t>in vivo</w:t>
      </w:r>
      <w:r w:rsidR="007C5F48" w:rsidRPr="00AE2B4A">
        <w:t xml:space="preserve"> studies.</w:t>
      </w:r>
      <w:r w:rsidRPr="00AE2B4A">
        <w:t xml:space="preserve"> </w:t>
      </w:r>
      <w:r w:rsidR="007C5F48" w:rsidRPr="00AE2B4A">
        <w:t xml:space="preserve">The COM concluded that it would be prudent to regard 1,3-DCP and 2,3-DCP as potentially genotoxic </w:t>
      </w:r>
      <w:r w:rsidR="007C5F48" w:rsidRPr="00AE2B4A">
        <w:rPr>
          <w:i/>
        </w:rPr>
        <w:t>in vivo</w:t>
      </w:r>
      <w:r w:rsidR="007C5F48" w:rsidRPr="00AE2B4A">
        <w:t xml:space="preserve"> and recommended that both compounds should be tested for genotoxicity </w:t>
      </w:r>
      <w:r w:rsidR="007C5F48" w:rsidRPr="00AE2B4A">
        <w:rPr>
          <w:i/>
        </w:rPr>
        <w:t>in vivo</w:t>
      </w:r>
      <w:r w:rsidR="007C5F48" w:rsidRPr="00AE2B4A">
        <w:t>, using the approach set out in the COM guidelines.</w:t>
      </w:r>
    </w:p>
    <w:p w14:paraId="24E30572" w14:textId="77777777" w:rsidR="007C5F48" w:rsidRPr="00AE2B4A" w:rsidRDefault="007C5F48" w:rsidP="00DB5A32">
      <w:pPr>
        <w:pStyle w:val="Quote"/>
      </w:pPr>
      <w:r w:rsidRPr="00AE2B4A">
        <w:t xml:space="preserve">In light of this advice, and after evaluating carcinogenicity data, the </w:t>
      </w:r>
      <w:smartTag w:uri="urn:schemas-microsoft-com:office:smarttags" w:element="stockticker">
        <w:r w:rsidRPr="00AE2B4A">
          <w:t>COC</w:t>
        </w:r>
      </w:smartTag>
      <w:r w:rsidRPr="00AE2B4A">
        <w:t xml:space="preserve"> concluded that it is prudent to assume that 1,3-DCP is a genotoxic carcinogen.</w:t>
      </w:r>
      <w:r w:rsidR="00817BC2" w:rsidRPr="00AE2B4A">
        <w:t xml:space="preserve"> </w:t>
      </w:r>
      <w:r w:rsidRPr="00AE2B4A">
        <w:t xml:space="preserve">After reviewing 2,3-DCP, </w:t>
      </w:r>
      <w:smartTag w:uri="urn:schemas-microsoft-com:office:smarttags" w:element="stockticker">
        <w:r w:rsidRPr="00AE2B4A">
          <w:t>COC</w:t>
        </w:r>
      </w:smartTag>
      <w:r w:rsidRPr="00AE2B4A">
        <w:t xml:space="preserve"> took a precautionary approach and concluded that 2,3-DCP may possess genotoxicity </w:t>
      </w:r>
      <w:r w:rsidRPr="00AE2B4A">
        <w:rPr>
          <w:i/>
        </w:rPr>
        <w:t>in vivo</w:t>
      </w:r>
      <w:r w:rsidRPr="00AE2B4A">
        <w:t>, but that no conclusions could be drawn as to carcinogenicity.</w:t>
      </w:r>
      <w:r w:rsidR="00817BC2" w:rsidRPr="00AE2B4A">
        <w:t xml:space="preserve"> </w:t>
      </w:r>
      <w:r w:rsidRPr="00AE2B4A">
        <w:t xml:space="preserve">For both dichloropropanols the </w:t>
      </w:r>
      <w:smartTag w:uri="urn:schemas-microsoft-com:office:smarttags" w:element="stockticker">
        <w:r w:rsidRPr="00AE2B4A">
          <w:t>COC</w:t>
        </w:r>
      </w:smartTag>
      <w:r w:rsidRPr="00AE2B4A">
        <w:t xml:space="preserve"> recommended that exposure should be reduced to as low as technologically feasible.</w:t>
      </w:r>
      <w:r w:rsidR="00817BC2" w:rsidRPr="00AE2B4A">
        <w:t>”</w:t>
      </w:r>
    </w:p>
    <w:p w14:paraId="24E30573" w14:textId="77777777" w:rsidR="007C5F48" w:rsidRPr="00AE2B4A" w:rsidRDefault="007C5F48" w:rsidP="005B51CA"/>
    <w:p w14:paraId="24E30574" w14:textId="77777777" w:rsidR="007C5F48" w:rsidRPr="00AE2B4A" w:rsidRDefault="007C5F48" w:rsidP="005B51CA">
      <w:r w:rsidRPr="00AE2B4A">
        <w:t>The results (IPCS a) of a long-term toxicity/carcinogenicity study in rats treated at dose levels of 2.1, 6.3, or 19</w:t>
      </w:r>
      <w:r w:rsidR="00DB29E6" w:rsidRPr="00AE2B4A">
        <w:t xml:space="preserve"> mg </w:t>
      </w:r>
      <w:r w:rsidRPr="00AE2B4A">
        <w:t>1,3-dichloro-2-propanol/kg bw/day in the drinking-water for 104 weeks indicated a carcinogenic effect.</w:t>
      </w:r>
      <w:r w:rsidR="00817BC2" w:rsidRPr="00AE2B4A">
        <w:t xml:space="preserve"> </w:t>
      </w:r>
      <w:r w:rsidRPr="00AE2B4A">
        <w:t>Induction of benign and malignant tumours of the liver, kidney, thyroid gland, and oral epithelia/tongue was observed in rats at the mid- and high-dose levels.</w:t>
      </w:r>
      <w:r w:rsidR="00817BC2" w:rsidRPr="00AE2B4A">
        <w:t xml:space="preserve"> </w:t>
      </w:r>
      <w:r w:rsidRPr="00AE2B4A">
        <w:t>Investigations on the genotoxic mechanisms of 1,3-dichloro-2-propanol indicate that the genotoxic effect of 1,3-dichloro-2-propanol depends on the chemical formation of epichlorohydrin, which has mutagenic activity.</w:t>
      </w:r>
    </w:p>
    <w:p w14:paraId="24E30575" w14:textId="77777777" w:rsidR="007C5F48" w:rsidRPr="00AE2B4A" w:rsidRDefault="007C5F48" w:rsidP="005B51CA"/>
    <w:p w14:paraId="24E30576" w14:textId="77777777" w:rsidR="007C5F48" w:rsidRPr="00AE2B4A" w:rsidRDefault="007C5F48" w:rsidP="005B51CA">
      <w:pPr>
        <w:rPr>
          <w:rFonts w:eastAsia="MinionPro-Regular"/>
          <w:lang w:eastAsia="en-NZ"/>
        </w:rPr>
      </w:pPr>
      <w:r w:rsidRPr="00AE2B4A">
        <w:rPr>
          <w:rFonts w:eastAsia="MinionPro-Regular"/>
          <w:lang w:eastAsia="en-NZ"/>
        </w:rPr>
        <w:t xml:space="preserve">IARC (2012) considered 1,3-dichloro-2-propanol is </w:t>
      </w:r>
      <w:r w:rsidRPr="00AE2B4A">
        <w:rPr>
          <w:rFonts w:eastAsia="MinionPro-It"/>
          <w:iCs/>
          <w:lang w:eastAsia="en-NZ"/>
        </w:rPr>
        <w:t>possibly carcinogenic to humans (</w:t>
      </w:r>
      <w:r w:rsidR="002B6151" w:rsidRPr="00AE2B4A">
        <w:rPr>
          <w:rFonts w:eastAsia="MinionPro-It"/>
          <w:iCs/>
          <w:lang w:eastAsia="en-NZ"/>
        </w:rPr>
        <w:t>Group 2B</w:t>
      </w:r>
      <w:r w:rsidRPr="00AE2B4A">
        <w:rPr>
          <w:rFonts w:eastAsia="MinionPro-It"/>
          <w:iCs/>
          <w:lang w:eastAsia="en-NZ"/>
        </w:rPr>
        <w:t>)</w:t>
      </w:r>
      <w:r w:rsidRPr="00AE2B4A">
        <w:rPr>
          <w:rFonts w:eastAsia="MinionPro-Regular"/>
          <w:lang w:eastAsia="en-NZ"/>
        </w:rPr>
        <w:t>.</w:t>
      </w:r>
    </w:p>
    <w:p w14:paraId="24E30577" w14:textId="77777777" w:rsidR="007C5F48" w:rsidRPr="00AE2B4A" w:rsidRDefault="007C5F48" w:rsidP="005B51CA">
      <w:pPr>
        <w:rPr>
          <w:rFonts w:eastAsia="MinionPro-Regular"/>
          <w:lang w:eastAsia="en-NZ"/>
        </w:rPr>
      </w:pPr>
    </w:p>
    <w:p w14:paraId="24E30578" w14:textId="77777777" w:rsidR="007C5F48" w:rsidRPr="00AE2B4A" w:rsidRDefault="007C5F48" w:rsidP="005B51CA">
      <w:r w:rsidRPr="00AE2B4A">
        <w:t>Although only a few studies of kinetics and metabolism and few short- and long-term studies of toxicity and of reproductive toxicity were available for evaluation, they clearly indicated that 1,3-dichloro-2-propanol was hepatotoxic and nephrotoxic, induced a variety of tumours in various organs in rats, and was genotoxic in vitro.</w:t>
      </w:r>
      <w:r w:rsidR="00817BC2" w:rsidRPr="00AE2B4A">
        <w:t xml:space="preserve"> </w:t>
      </w:r>
      <w:r w:rsidRPr="00AE2B4A">
        <w:t>The Committee therefore concluded that it would be inappropriate to estimate a tolerable intake of 1,3-dichloro-2-propanol.</w:t>
      </w:r>
      <w:r w:rsidR="00817BC2" w:rsidRPr="00AE2B4A">
        <w:t xml:space="preserve"> </w:t>
      </w:r>
      <w:r w:rsidRPr="00AE2B4A">
        <w:t>The Committee noted that the dose that caused tumours in rats (19</w:t>
      </w:r>
      <w:r w:rsidR="00DB29E6" w:rsidRPr="00AE2B4A">
        <w:t> mg/kg</w:t>
      </w:r>
      <w:r w:rsidRPr="00AE2B4A">
        <w:t xml:space="preserve"> bw per day) was about 20,000 times greater than the highest estimated intake of 1,3-dichloro-2-propanol by consumers of soy sauce (1</w:t>
      </w:r>
      <w:r w:rsidR="00373708" w:rsidRPr="00AE2B4A">
        <w:t> μg</w:t>
      </w:r>
      <w:r w:rsidRPr="00AE2B4A">
        <w:t>/kg bw per day), and that the available evidence suggested that in soy sauces 1,3-dichloro-2-propanol was associated with high concentrations of 3-chloro-1,2-propanediol, concentrations of the latter being approximately 50 times higher than those of 1,3-dichloro-2-propanol.</w:t>
      </w:r>
      <w:r w:rsidR="00817BC2" w:rsidRPr="00AE2B4A">
        <w:t xml:space="preserve"> </w:t>
      </w:r>
      <w:r w:rsidRPr="00AE2B4A">
        <w:t>Therefore, in the opinion of the Committee, regulatory control of the latter would obviate the need for specific controls on 1,3-dichloro-2-propanol</w:t>
      </w:r>
      <w:r w:rsidR="00DB5A32" w:rsidRPr="00AE2B4A">
        <w:t xml:space="preserve"> (</w:t>
      </w:r>
      <w:r w:rsidRPr="00AE2B4A">
        <w:t>WHO 2007).</w:t>
      </w:r>
    </w:p>
    <w:p w14:paraId="24E30579" w14:textId="77777777" w:rsidR="007C5F48" w:rsidRPr="00AE2B4A" w:rsidRDefault="007C5F48" w:rsidP="005B51CA"/>
    <w:p w14:paraId="24E3057A" w14:textId="77777777" w:rsidR="007C5F48" w:rsidRPr="00AE2B4A" w:rsidRDefault="00A31C82" w:rsidP="0099026D">
      <w:pPr>
        <w:pStyle w:val="Heading3"/>
      </w:pPr>
      <w:r w:rsidRPr="00AE2B4A">
        <w:t xml:space="preserve">Derivation of </w:t>
      </w:r>
      <w:r w:rsidR="0099026D" w:rsidRPr="00AE2B4A">
        <w:t>Maximum Acceptable Value</w:t>
      </w:r>
    </w:p>
    <w:p w14:paraId="24E3057B" w14:textId="77777777" w:rsidR="007C5F48" w:rsidRPr="00AE2B4A" w:rsidRDefault="007C5F48" w:rsidP="005B51CA">
      <w:r w:rsidRPr="00AE2B4A">
        <w:t>No MAV.</w:t>
      </w:r>
    </w:p>
    <w:p w14:paraId="24E3057C" w14:textId="77777777" w:rsidR="007C5F48" w:rsidRPr="00AE2B4A" w:rsidRDefault="007C5F48" w:rsidP="005B51CA"/>
    <w:p w14:paraId="24E3057D" w14:textId="77777777" w:rsidR="007C5F48" w:rsidRPr="00AE2B4A" w:rsidRDefault="00A31C82" w:rsidP="00A31C82">
      <w:pPr>
        <w:pStyle w:val="Heading3"/>
      </w:pPr>
      <w:r w:rsidRPr="00AE2B4A">
        <w:t>References</w:t>
      </w:r>
    </w:p>
    <w:p w14:paraId="24E3057E" w14:textId="77777777" w:rsidR="007C5F48" w:rsidRPr="00AE2B4A" w:rsidRDefault="00DB5A32" w:rsidP="00DB5A32">
      <w:pPr>
        <w:pStyle w:val="References"/>
      </w:pPr>
      <w:r w:rsidRPr="00AE2B4A">
        <w:t xml:space="preserve">COC. 2001. </w:t>
      </w:r>
      <w:r w:rsidR="007C5F48" w:rsidRPr="00AE2B4A">
        <w:rPr>
          <w:i/>
        </w:rPr>
        <w:t xml:space="preserve">Committee on the Carcinogenicity of Chemicals in </w:t>
      </w:r>
      <w:r w:rsidRPr="00AE2B4A">
        <w:rPr>
          <w:i/>
        </w:rPr>
        <w:t>F</w:t>
      </w:r>
      <w:r w:rsidR="007C5F48" w:rsidRPr="00AE2B4A">
        <w:rPr>
          <w:i/>
        </w:rPr>
        <w:t xml:space="preserve">ood, </w:t>
      </w:r>
      <w:r w:rsidRPr="00AE2B4A">
        <w:rPr>
          <w:i/>
        </w:rPr>
        <w:t>C</w:t>
      </w:r>
      <w:r w:rsidR="007C5F48" w:rsidRPr="00AE2B4A">
        <w:rPr>
          <w:i/>
        </w:rPr>
        <w:t xml:space="preserve">onsumer </w:t>
      </w:r>
      <w:r w:rsidRPr="00AE2B4A">
        <w:rPr>
          <w:i/>
        </w:rPr>
        <w:t>P</w:t>
      </w:r>
      <w:r w:rsidR="007C5F48" w:rsidRPr="00AE2B4A">
        <w:rPr>
          <w:i/>
        </w:rPr>
        <w:t xml:space="preserve">roducts and the </w:t>
      </w:r>
      <w:r w:rsidRPr="00AE2B4A">
        <w:rPr>
          <w:i/>
        </w:rPr>
        <w:t>E</w:t>
      </w:r>
      <w:r w:rsidR="007C5F48" w:rsidRPr="00AE2B4A">
        <w:rPr>
          <w:i/>
        </w:rPr>
        <w:t>nvironment</w:t>
      </w:r>
      <w:r w:rsidR="007C5F48" w:rsidRPr="00AE2B4A">
        <w:t>.</w:t>
      </w:r>
      <w:r w:rsidR="00817BC2" w:rsidRPr="00AE2B4A">
        <w:t xml:space="preserve"> </w:t>
      </w:r>
      <w:r w:rsidRPr="00AE2B4A">
        <w:rPr>
          <w:rStyle w:val="Hyperlink"/>
        </w:rPr>
        <w:t>www.iacoc.org.uk/papers/documents/cc-01-06internet.pdf.</w:t>
      </w:r>
    </w:p>
    <w:p w14:paraId="24E3057F" w14:textId="77777777" w:rsidR="007C5F48" w:rsidRPr="00AE2B4A" w:rsidRDefault="00DB5A32" w:rsidP="00DB5A32">
      <w:pPr>
        <w:pStyle w:val="References"/>
      </w:pPr>
      <w:r w:rsidRPr="00AE2B4A">
        <w:t xml:space="preserve">Department of Health. May 2001. </w:t>
      </w:r>
      <w:r w:rsidR="007C5F48" w:rsidRPr="00AE2B4A">
        <w:rPr>
          <w:i/>
        </w:rPr>
        <w:t xml:space="preserve">Carcinogenicity of 1,3-dichloropropan-2-ol (1,3 DCP) and 2,3-dichloropropan-1-ol (2,3 DCP) </w:t>
      </w:r>
      <w:smartTag w:uri="urn:schemas-microsoft-com:office:smarttags" w:element="stockticker">
        <w:r w:rsidR="007C5F48" w:rsidRPr="00AE2B4A">
          <w:rPr>
            <w:i/>
          </w:rPr>
          <w:t>COC</w:t>
        </w:r>
      </w:smartTag>
      <w:r w:rsidR="007C5F48" w:rsidRPr="00AE2B4A">
        <w:rPr>
          <w:i/>
        </w:rPr>
        <w:t xml:space="preserve"> statement </w:t>
      </w:r>
      <w:smartTag w:uri="urn:schemas-microsoft-com:office:smarttags" w:element="stockticker">
        <w:r w:rsidR="007C5F48" w:rsidRPr="00AE2B4A">
          <w:rPr>
            <w:i/>
          </w:rPr>
          <w:t>COC</w:t>
        </w:r>
      </w:smartTag>
      <w:r w:rsidR="007C5F48" w:rsidRPr="00AE2B4A">
        <w:rPr>
          <w:i/>
        </w:rPr>
        <w:t>/01/S1</w:t>
      </w:r>
      <w:r w:rsidR="007C5F48" w:rsidRPr="00AE2B4A">
        <w:t>.</w:t>
      </w:r>
      <w:r w:rsidR="00817BC2" w:rsidRPr="00AE2B4A">
        <w:t xml:space="preserve"> </w:t>
      </w:r>
      <w:r w:rsidR="007C5F48" w:rsidRPr="00AE2B4A">
        <w:t xml:space="preserve">See: </w:t>
      </w:r>
      <w:r w:rsidRPr="00AE2B4A">
        <w:rPr>
          <w:rStyle w:val="Hyperlink"/>
        </w:rPr>
        <w:t>http://www.advisorybodies.doh.gov.uk/coc/cocdcp.htm.</w:t>
      </w:r>
    </w:p>
    <w:p w14:paraId="24E30580" w14:textId="77777777" w:rsidR="007C5F48" w:rsidRPr="00AE2B4A" w:rsidRDefault="00DB5A32" w:rsidP="00DB5A32">
      <w:pPr>
        <w:pStyle w:val="References"/>
      </w:pPr>
      <w:r w:rsidRPr="00AE2B4A">
        <w:t xml:space="preserve">DWI. 2003. </w:t>
      </w:r>
      <w:r w:rsidR="007C5F48" w:rsidRPr="00AE2B4A">
        <w:rPr>
          <w:i/>
        </w:rPr>
        <w:t>Exposure to Chloropropanols via Polyamines</w:t>
      </w:r>
      <w:r w:rsidRPr="00AE2B4A">
        <w:rPr>
          <w:i/>
        </w:rPr>
        <w:t>:</w:t>
      </w:r>
      <w:r w:rsidR="00817BC2" w:rsidRPr="00AE2B4A">
        <w:rPr>
          <w:i/>
        </w:rPr>
        <w:t xml:space="preserve"> </w:t>
      </w:r>
      <w:r w:rsidR="007C5F48" w:rsidRPr="00AE2B4A">
        <w:rPr>
          <w:i/>
        </w:rPr>
        <w:t>Development of methods of analysis for 3 chloropropanol isomers</w:t>
      </w:r>
      <w:r w:rsidR="007C5F48" w:rsidRPr="00AE2B4A">
        <w:t>.</w:t>
      </w:r>
      <w:r w:rsidR="00817BC2" w:rsidRPr="00AE2B4A">
        <w:t xml:space="preserve"> </w:t>
      </w:r>
      <w:r w:rsidR="007C5F48" w:rsidRPr="00AE2B4A">
        <w:t>DWI 70/2/148.</w:t>
      </w:r>
      <w:r w:rsidR="00817BC2" w:rsidRPr="00AE2B4A">
        <w:t xml:space="preserve"> </w:t>
      </w:r>
      <w:r w:rsidR="007C5F48" w:rsidRPr="00AE2B4A">
        <w:t>Drinking Water Inspectorate.</w:t>
      </w:r>
      <w:r w:rsidR="00817BC2" w:rsidRPr="00AE2B4A">
        <w:t xml:space="preserve"> </w:t>
      </w:r>
      <w:r w:rsidR="007C5F48" w:rsidRPr="00AE2B4A">
        <w:t xml:space="preserve">See </w:t>
      </w:r>
      <w:hyperlink r:id="rId1053" w:history="1">
        <w:r w:rsidRPr="00AE2B4A">
          <w:rPr>
            <w:rStyle w:val="Hyperlink"/>
          </w:rPr>
          <w:t>http://dwi.defra.gov.uk/research/completed-research/reports/DWI70-2-148 percent20chloropropanols.pdf</w:t>
        </w:r>
      </w:hyperlink>
      <w:r w:rsidR="007C5F48" w:rsidRPr="00AE2B4A">
        <w:t xml:space="preserve"> or </w:t>
      </w:r>
      <w:r w:rsidRPr="00AE2B4A">
        <w:rPr>
          <w:rStyle w:val="Hyperlink"/>
        </w:rPr>
        <w:t>http://www.google.co.nz/search?hl=en&amp;q=%222%2C3+Dichloro-1-propanol%22+%22water+supply%22&amp;btnG=Google+Search&amp;meta=.</w:t>
      </w:r>
    </w:p>
    <w:p w14:paraId="24E30581" w14:textId="77777777" w:rsidR="007C5F48" w:rsidRPr="00AE2B4A" w:rsidRDefault="00DB5A32" w:rsidP="00DB5A32">
      <w:pPr>
        <w:pStyle w:val="References"/>
      </w:pPr>
      <w:r w:rsidRPr="00AE2B4A">
        <w:t xml:space="preserve">DWI. 2007. </w:t>
      </w:r>
      <w:r w:rsidR="007C5F48" w:rsidRPr="00AE2B4A">
        <w:t xml:space="preserve">Advice Sheet 3: </w:t>
      </w:r>
      <w:r w:rsidR="007C5F48" w:rsidRPr="00AE2B4A">
        <w:rPr>
          <w:i/>
        </w:rPr>
        <w:t xml:space="preserve">Treatment chemicals, filter media </w:t>
      </w:r>
      <w:r w:rsidRPr="00AE2B4A">
        <w:rPr>
          <w:i/>
        </w:rPr>
        <w:t>and</w:t>
      </w:r>
      <w:r w:rsidR="007C5F48" w:rsidRPr="00AE2B4A">
        <w:rPr>
          <w:i/>
        </w:rPr>
        <w:t xml:space="preserve"> ion exchange resins</w:t>
      </w:r>
      <w:r w:rsidR="007C5F48" w:rsidRPr="00AE2B4A">
        <w:t>.</w:t>
      </w:r>
      <w:r w:rsidR="00817BC2" w:rsidRPr="00AE2B4A">
        <w:t xml:space="preserve"> </w:t>
      </w:r>
      <w:r w:rsidR="007C5F48" w:rsidRPr="00AE2B4A">
        <w:t>Annex B.</w:t>
      </w:r>
      <w:r w:rsidR="00817BC2" w:rsidRPr="00AE2B4A">
        <w:t xml:space="preserve"> </w:t>
      </w:r>
      <w:r w:rsidR="007C5F48" w:rsidRPr="00AE2B4A">
        <w:t>Drinking Water Inspectorate, Approval of Products for Use with Drinking Water.</w:t>
      </w:r>
      <w:r w:rsidR="00817BC2" w:rsidRPr="00AE2B4A">
        <w:t xml:space="preserve"> </w:t>
      </w:r>
      <w:r w:rsidR="007C5F48" w:rsidRPr="00AE2B4A">
        <w:t xml:space="preserve">Available at: </w:t>
      </w:r>
      <w:hyperlink r:id="rId1054" w:history="1">
        <w:r w:rsidRPr="00AE2B4A">
          <w:rPr>
            <w:rStyle w:val="Hyperlink"/>
          </w:rPr>
          <w:t>www.dwi.gov.uk/31/pdf/Advicesheet3.pdf</w:t>
        </w:r>
      </w:hyperlink>
      <w:r w:rsidRPr="00AE2B4A">
        <w:rPr>
          <w:rStyle w:val="Hyperlink"/>
          <w:rFonts w:ascii="Times New Roman" w:hAnsi="Times New Roman"/>
        </w:rPr>
        <w:t>.</w:t>
      </w:r>
    </w:p>
    <w:p w14:paraId="24E30582" w14:textId="77777777" w:rsidR="007C5F48" w:rsidRPr="00AE2B4A" w:rsidRDefault="00DB5A32" w:rsidP="00DB5A32">
      <w:pPr>
        <w:pStyle w:val="References"/>
        <w:rPr>
          <w:szCs w:val="24"/>
        </w:rPr>
      </w:pPr>
      <w:r w:rsidRPr="00AE2B4A">
        <w:rPr>
          <w:szCs w:val="24"/>
        </w:rPr>
        <w:t xml:space="preserve">DWI. 2013. </w:t>
      </w:r>
      <w:r w:rsidRPr="00AE2B4A">
        <w:rPr>
          <w:i/>
          <w:szCs w:val="24"/>
        </w:rPr>
        <w:t>Potential Contaminants in Drinking Water Treatment Chemicals: Final Report</w:t>
      </w:r>
      <w:r w:rsidR="007C5F48" w:rsidRPr="00AE2B4A">
        <w:rPr>
          <w:szCs w:val="24"/>
        </w:rPr>
        <w:t>.</w:t>
      </w:r>
      <w:r w:rsidR="00817BC2" w:rsidRPr="00AE2B4A">
        <w:rPr>
          <w:szCs w:val="24"/>
        </w:rPr>
        <w:t xml:space="preserve"> </w:t>
      </w:r>
      <w:r w:rsidR="007C5F48" w:rsidRPr="00AE2B4A">
        <w:rPr>
          <w:szCs w:val="24"/>
        </w:rPr>
        <w:t>WRc Ref: Defra</w:t>
      </w:r>
      <w:r w:rsidR="007C5F48" w:rsidRPr="00AE2B4A">
        <w:t xml:space="preserve"> </w:t>
      </w:r>
      <w:r w:rsidR="007C5F48" w:rsidRPr="00AE2B4A">
        <w:rPr>
          <w:szCs w:val="24"/>
        </w:rPr>
        <w:t>9033.03.</w:t>
      </w:r>
      <w:r w:rsidR="00817BC2" w:rsidRPr="00AE2B4A">
        <w:rPr>
          <w:szCs w:val="24"/>
        </w:rPr>
        <w:t xml:space="preserve"> </w:t>
      </w:r>
      <w:r w:rsidR="007C5F48" w:rsidRPr="00AE2B4A">
        <w:rPr>
          <w:szCs w:val="24"/>
        </w:rPr>
        <w:t>129 pp.</w:t>
      </w:r>
      <w:r w:rsidR="00817BC2" w:rsidRPr="00AE2B4A">
        <w:rPr>
          <w:szCs w:val="24"/>
        </w:rPr>
        <w:t xml:space="preserve"> </w:t>
      </w:r>
      <w:hyperlink r:id="rId1055" w:history="1">
        <w:r w:rsidRPr="00AE2B4A">
          <w:rPr>
            <w:rStyle w:val="Hyperlink"/>
          </w:rPr>
          <w:t>http://dwi.defra.gov.uk/research/completed-research/reports/DWI70-2-272.pdf</w:t>
        </w:r>
      </w:hyperlink>
      <w:r w:rsidR="007C5F48" w:rsidRPr="00AE2B4A">
        <w:rPr>
          <w:szCs w:val="24"/>
        </w:rPr>
        <w:t xml:space="preserve"> or </w:t>
      </w:r>
      <w:hyperlink r:id="rId1056" w:history="1">
        <w:r w:rsidR="00E22CDD" w:rsidRPr="00AE2B4A">
          <w:rPr>
            <w:rStyle w:val="Hyperlink"/>
          </w:rPr>
          <w:t>http://dwi.defra.gov.uk/</w:t>
        </w:r>
      </w:hyperlink>
      <w:r w:rsidRPr="00AE2B4A">
        <w:rPr>
          <w:rStyle w:val="Hyperlink"/>
        </w:rPr>
        <w:t>.</w:t>
      </w:r>
    </w:p>
    <w:p w14:paraId="24E30583" w14:textId="77777777" w:rsidR="007C5F48" w:rsidRPr="00AE2B4A" w:rsidRDefault="00126CC3" w:rsidP="00DB5A32">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57" w:history="1">
        <w:r w:rsidRPr="00AE2B4A">
          <w:rPr>
            <w:rStyle w:val="Hyperlink"/>
          </w:rPr>
          <w:t>http://eawag-bbd.ethz.ch/index.html</w:t>
        </w:r>
      </w:hyperlink>
      <w:r w:rsidR="00DB5A32" w:rsidRPr="00AE2B4A">
        <w:rPr>
          <w:rStyle w:val="Hyperlink"/>
        </w:rPr>
        <w:t>.</w:t>
      </w:r>
    </w:p>
    <w:p w14:paraId="24E30584" w14:textId="77777777" w:rsidR="007C5F48" w:rsidRPr="00AE2B4A" w:rsidRDefault="00DB5A32" w:rsidP="00DB5A32">
      <w:pPr>
        <w:pStyle w:val="References"/>
      </w:pPr>
      <w:r w:rsidRPr="00AE2B4A">
        <w:t xml:space="preserve">FSANZ. 2001. </w:t>
      </w:r>
      <w:r w:rsidR="007C5F48" w:rsidRPr="00AE2B4A">
        <w:rPr>
          <w:i/>
        </w:rPr>
        <w:t>Fact Sheet: Soy Sauce and Oyster Sauce Products</w:t>
      </w:r>
      <w:r w:rsidR="00817BC2" w:rsidRPr="00AE2B4A">
        <w:rPr>
          <w:i/>
        </w:rPr>
        <w:t xml:space="preserve"> – </w:t>
      </w:r>
      <w:r w:rsidR="007C5F48" w:rsidRPr="00AE2B4A">
        <w:rPr>
          <w:i/>
        </w:rPr>
        <w:t>Test results for Chloropropanols</w:t>
      </w:r>
      <w:r w:rsidR="007C5F48" w:rsidRPr="00AE2B4A">
        <w:t>.</w:t>
      </w:r>
      <w:r w:rsidR="00817BC2" w:rsidRPr="00AE2B4A">
        <w:t xml:space="preserve"> </w:t>
      </w:r>
      <w:r w:rsidRPr="00AE2B4A">
        <w:rPr>
          <w:rStyle w:val="Hyperlink"/>
        </w:rPr>
        <w:t>http://www.foodstandards.gov.au/educationalmaterial/factsheets/factsheets2001/soysauceandoystersau1086.cfm.</w:t>
      </w:r>
    </w:p>
    <w:p w14:paraId="24E30585" w14:textId="77777777" w:rsidR="007C5F48" w:rsidRPr="00AE2B4A" w:rsidRDefault="00626F75" w:rsidP="00DB5A32">
      <w:pPr>
        <w:pStyle w:val="References"/>
      </w:pPr>
      <w:r w:rsidRPr="00AE2B4A">
        <w:t xml:space="preserve">IARC. 2012. </w:t>
      </w:r>
      <w:r w:rsidR="00732105" w:rsidRPr="00AE2B4A">
        <w:rPr>
          <w:i/>
        </w:rPr>
        <w:t>IARC Monographs on the Evaluation of Carcinogenic Risks to Human</w:t>
      </w:r>
      <w:r w:rsidR="00DB5A32" w:rsidRPr="00AE2B4A">
        <w:rPr>
          <w:i/>
        </w:rPr>
        <w:t>s</w:t>
      </w:r>
      <w:r w:rsidR="00817BC2" w:rsidRPr="00AE2B4A">
        <w:t xml:space="preserve"> </w:t>
      </w:r>
      <w:r w:rsidR="00DB5A32" w:rsidRPr="00AE2B4A">
        <w:t xml:space="preserve">101. </w:t>
      </w:r>
      <w:r w:rsidR="00B8426D" w:rsidRPr="00AE2B4A">
        <w:t>Some chemicals present in industrial and consumer products, food and drinking-water</w:t>
      </w:r>
      <w:r w:rsidR="007C5F48" w:rsidRPr="00AE2B4A">
        <w:t>.</w:t>
      </w:r>
      <w:r w:rsidR="00817BC2" w:rsidRPr="00AE2B4A">
        <w:t xml:space="preserve"> </w:t>
      </w:r>
      <w:hyperlink r:id="rId1058" w:history="1">
        <w:r w:rsidR="006D747A" w:rsidRPr="00AE2B4A">
          <w:rPr>
            <w:rStyle w:val="Hyperlink"/>
          </w:rPr>
          <w:t>http://monographs.iarc.fr/</w:t>
        </w:r>
      </w:hyperlink>
      <w:r w:rsidR="00DB5A32" w:rsidRPr="00AE2B4A">
        <w:rPr>
          <w:rStyle w:val="Hyperlink"/>
        </w:rPr>
        <w:t>.</w:t>
      </w:r>
    </w:p>
    <w:p w14:paraId="24E30586" w14:textId="77777777" w:rsidR="007C5F48" w:rsidRPr="00AE2B4A" w:rsidRDefault="00A80EEC" w:rsidP="00DB5A32">
      <w:pPr>
        <w:pStyle w:val="References"/>
      </w:pPr>
      <w:r w:rsidRPr="00AE2B4A">
        <w:t xml:space="preserve">IPCS. 2000. </w:t>
      </w:r>
      <w:r w:rsidR="007C5F48" w:rsidRPr="00AE2B4A">
        <w:t xml:space="preserve">Disinfectants and </w:t>
      </w:r>
      <w:r w:rsidR="00DB5A32" w:rsidRPr="00AE2B4A">
        <w:t>d</w:t>
      </w:r>
      <w:r w:rsidR="007C5F48" w:rsidRPr="00AE2B4A">
        <w:t xml:space="preserve">isinfectant </w:t>
      </w:r>
      <w:r w:rsidR="00DB5A32" w:rsidRPr="00AE2B4A">
        <w:t>b</w:t>
      </w:r>
      <w:r w:rsidR="007C5F48" w:rsidRPr="00AE2B4A">
        <w:t>y</w:t>
      </w:r>
      <w:r w:rsidR="00DB5A32" w:rsidRPr="00AE2B4A">
        <w:t>-p</w:t>
      </w:r>
      <w:r w:rsidR="007C5F48" w:rsidRPr="00AE2B4A">
        <w:t>roducts.</w:t>
      </w:r>
      <w:r w:rsidR="00817BC2" w:rsidRPr="00AE2B4A">
        <w:t xml:space="preserve"> </w:t>
      </w:r>
      <w:r w:rsidR="00732105" w:rsidRPr="00AE2B4A">
        <w:rPr>
          <w:i/>
        </w:rPr>
        <w:t>Environmental Health Criteria</w:t>
      </w:r>
      <w:r w:rsidR="007C5F48" w:rsidRPr="00AE2B4A">
        <w:t xml:space="preserve"> 216.</w:t>
      </w:r>
      <w:r w:rsidR="00817BC2" w:rsidRPr="00AE2B4A">
        <w:t xml:space="preserve"> </w:t>
      </w:r>
      <w:r w:rsidR="003B06C9" w:rsidRPr="00AE2B4A">
        <w:rPr>
          <w:rStyle w:val="Hyperlink"/>
        </w:rPr>
        <w:t>http://www.inchem.org/</w:t>
      </w:r>
      <w:r w:rsidR="002B6151" w:rsidRPr="00AE2B4A">
        <w:rPr>
          <w:rStyle w:val="Hyperlink"/>
        </w:rPr>
        <w:t>documents/ehc/ehc/ehc216.htm</w:t>
      </w:r>
      <w:r w:rsidR="00DB5A32" w:rsidRPr="00AE2B4A">
        <w:rPr>
          <w:rStyle w:val="Hyperlink"/>
        </w:rPr>
        <w:t>.</w:t>
      </w:r>
    </w:p>
    <w:p w14:paraId="24E30587" w14:textId="77777777" w:rsidR="007C5F48" w:rsidRPr="00AE2B4A" w:rsidRDefault="007C5F48" w:rsidP="00DB5A32">
      <w:pPr>
        <w:pStyle w:val="References"/>
      </w:pPr>
      <w:r w:rsidRPr="00AE2B4A">
        <w:t>IPCSa</w:t>
      </w:r>
      <w:r w:rsidR="00DB5A32" w:rsidRPr="00AE2B4A">
        <w:t>. A</w:t>
      </w:r>
      <w:r w:rsidRPr="00AE2B4A">
        <w:t>ccessed Aug</w:t>
      </w:r>
      <w:r w:rsidR="00DB5A32" w:rsidRPr="00AE2B4A">
        <w:t>ust</w:t>
      </w:r>
      <w:r w:rsidRPr="00AE2B4A">
        <w:t xml:space="preserve"> 2009.</w:t>
      </w:r>
      <w:r w:rsidR="00817BC2" w:rsidRPr="00AE2B4A">
        <w:t xml:space="preserve"> </w:t>
      </w:r>
      <w:r w:rsidRPr="00AE2B4A">
        <w:t>Chloropropanols.</w:t>
      </w:r>
      <w:r w:rsidR="00817BC2" w:rsidRPr="00AE2B4A">
        <w:t xml:space="preserve"> </w:t>
      </w:r>
      <w:r w:rsidRPr="00AE2B4A">
        <w:t xml:space="preserve">INCHEM, </w:t>
      </w:r>
      <w:r w:rsidRPr="00AE2B4A">
        <w:rPr>
          <w:i/>
        </w:rPr>
        <w:t>WHO Food Additive Series</w:t>
      </w:r>
      <w:r w:rsidRPr="00AE2B4A">
        <w:t xml:space="preserve"> 32.</w:t>
      </w:r>
      <w:r w:rsidR="00817BC2" w:rsidRPr="00AE2B4A">
        <w:t xml:space="preserve"> </w:t>
      </w:r>
      <w:r w:rsidRPr="00AE2B4A">
        <w:t xml:space="preserve">See: </w:t>
      </w:r>
      <w:hyperlink r:id="rId1059" w:history="1">
        <w:r w:rsidR="00DB5A32" w:rsidRPr="00AE2B4A">
          <w:rPr>
            <w:rStyle w:val="Hyperlink"/>
          </w:rPr>
          <w:t>http://www.inchem.org/documents/jecfa/jecmono/v32je17.htm</w:t>
        </w:r>
      </w:hyperlink>
      <w:r w:rsidR="00DB5A32" w:rsidRPr="00AE2B4A">
        <w:rPr>
          <w:rStyle w:val="Hyperlink"/>
          <w:rFonts w:ascii="Times New Roman" w:hAnsi="Times New Roman"/>
        </w:rPr>
        <w:t>.</w:t>
      </w:r>
    </w:p>
    <w:p w14:paraId="24E30588" w14:textId="77777777" w:rsidR="007C5F48" w:rsidRPr="00AE2B4A" w:rsidRDefault="007C5F48" w:rsidP="00DB5A32">
      <w:pPr>
        <w:pStyle w:val="References"/>
      </w:pPr>
      <w:r w:rsidRPr="00AE2B4A">
        <w:t>IPCSb</w:t>
      </w:r>
      <w:r w:rsidR="00DB5A32" w:rsidRPr="00AE2B4A">
        <w:t>. A</w:t>
      </w:r>
      <w:r w:rsidRPr="00AE2B4A">
        <w:t>ccessed Aug</w:t>
      </w:r>
      <w:r w:rsidR="00DB5A32" w:rsidRPr="00AE2B4A">
        <w:t>ust</w:t>
      </w:r>
      <w:r w:rsidRPr="00AE2B4A">
        <w:t xml:space="preserve"> 2009.</w:t>
      </w:r>
      <w:r w:rsidR="00817BC2" w:rsidRPr="00AE2B4A">
        <w:t xml:space="preserve"> </w:t>
      </w:r>
      <w:r w:rsidRPr="00AE2B4A">
        <w:t>3-Chloro-1,2-propanediol.</w:t>
      </w:r>
      <w:r w:rsidR="00817BC2" w:rsidRPr="00AE2B4A">
        <w:t xml:space="preserve"> </w:t>
      </w:r>
      <w:r w:rsidR="00543BF3" w:rsidRPr="00AE2B4A">
        <w:t>Safety evaluation of certain food additives and contaminants</w:t>
      </w:r>
      <w:r w:rsidRPr="00AE2B4A">
        <w:t>.</w:t>
      </w:r>
      <w:r w:rsidR="00817BC2" w:rsidRPr="00AE2B4A">
        <w:t xml:space="preserve"> </w:t>
      </w:r>
      <w:r w:rsidR="00543BF3" w:rsidRPr="00AE2B4A">
        <w:rPr>
          <w:i/>
        </w:rPr>
        <w:t>WHO Food Additives Series</w:t>
      </w:r>
      <w:r w:rsidRPr="00AE2B4A">
        <w:t xml:space="preserve"> 48.</w:t>
      </w:r>
      <w:r w:rsidR="00817BC2" w:rsidRPr="00AE2B4A">
        <w:t xml:space="preserve"> </w:t>
      </w:r>
      <w:r w:rsidRPr="00AE2B4A">
        <w:t xml:space="preserve">See: </w:t>
      </w:r>
      <w:r w:rsidR="00DB5A32" w:rsidRPr="00AE2B4A">
        <w:rPr>
          <w:rStyle w:val="Hyperlink"/>
        </w:rPr>
        <w:t>http://www.inchem.org/documents/jecfa/jecmono/v48je18.htm.</w:t>
      </w:r>
    </w:p>
    <w:p w14:paraId="24E30589" w14:textId="77777777" w:rsidR="007C5F48" w:rsidRPr="00AE2B4A" w:rsidRDefault="007C5F48" w:rsidP="00DB5A32">
      <w:pPr>
        <w:pStyle w:val="References"/>
      </w:pPr>
      <w:r w:rsidRPr="00AE2B4A">
        <w:t>Matthew BM</w:t>
      </w:r>
      <w:r w:rsidR="00DB5A32" w:rsidRPr="00AE2B4A">
        <w:t>,</w:t>
      </w:r>
      <w:r w:rsidRPr="00AE2B4A">
        <w:t xml:space="preserve"> Anastasio </w:t>
      </w:r>
      <w:r w:rsidR="00DB5A32" w:rsidRPr="00AE2B4A">
        <w:t xml:space="preserve">C. </w:t>
      </w:r>
      <w:r w:rsidRPr="00AE2B4A">
        <w:t>2000.</w:t>
      </w:r>
      <w:r w:rsidR="00817BC2" w:rsidRPr="00AE2B4A">
        <w:t xml:space="preserve"> </w:t>
      </w:r>
      <w:r w:rsidRPr="00AE2B4A">
        <w:t>Determination of halogenated mono-alcohols and diols in water by gas chromatography with electron-capture detection.</w:t>
      </w:r>
      <w:r w:rsidR="00817BC2" w:rsidRPr="00AE2B4A">
        <w:t xml:space="preserve"> </w:t>
      </w:r>
      <w:r w:rsidRPr="00AE2B4A">
        <w:rPr>
          <w:i/>
        </w:rPr>
        <w:t>J</w:t>
      </w:r>
      <w:r w:rsidR="00DB5A32" w:rsidRPr="00AE2B4A">
        <w:rPr>
          <w:i/>
        </w:rPr>
        <w:t> </w:t>
      </w:r>
      <w:r w:rsidRPr="00AE2B4A">
        <w:rPr>
          <w:i/>
        </w:rPr>
        <w:t>Chromatography A</w:t>
      </w:r>
      <w:r w:rsidRPr="00AE2B4A">
        <w:t xml:space="preserve"> 886(1</w:t>
      </w:r>
      <w:r w:rsidR="00DB5A32" w:rsidRPr="00AE2B4A">
        <w:t>):</w:t>
      </w:r>
      <w:r w:rsidRPr="00AE2B4A">
        <w:t xml:space="preserve"> 65</w:t>
      </w:r>
      <w:r w:rsidR="00DB5A32" w:rsidRPr="00AE2B4A">
        <w:t>–</w:t>
      </w:r>
      <w:r w:rsidRPr="00AE2B4A">
        <w:t>77.</w:t>
      </w:r>
    </w:p>
    <w:p w14:paraId="24E3058A" w14:textId="77777777" w:rsidR="007C5F48" w:rsidRPr="00AE2B4A" w:rsidRDefault="007C5F48" w:rsidP="00DB5A32">
      <w:pPr>
        <w:pStyle w:val="References"/>
        <w:rPr>
          <w:spacing w:val="-2"/>
        </w:rPr>
      </w:pPr>
      <w:r w:rsidRPr="00AE2B4A">
        <w:t>NIEHS</w:t>
      </w:r>
      <w:r w:rsidR="00DB5A32" w:rsidRPr="00AE2B4A">
        <w:t>.</w:t>
      </w:r>
      <w:r w:rsidRPr="00AE2B4A">
        <w:t xml:space="preserve"> 2005.</w:t>
      </w:r>
      <w:r w:rsidR="00817BC2" w:rsidRPr="00AE2B4A">
        <w:t xml:space="preserve"> </w:t>
      </w:r>
      <w:r w:rsidRPr="00AE2B4A">
        <w:rPr>
          <w:i/>
        </w:rPr>
        <w:t>1,3-Dichloro-2-propanol</w:t>
      </w:r>
      <w:r w:rsidR="00DB5A32" w:rsidRPr="00AE2B4A">
        <w:rPr>
          <w:i/>
        </w:rPr>
        <w:t>:</w:t>
      </w:r>
      <w:r w:rsidRPr="00AE2B4A">
        <w:rPr>
          <w:i/>
        </w:rPr>
        <w:t xml:space="preserve"> Review of </w:t>
      </w:r>
      <w:r w:rsidR="00DB5A32" w:rsidRPr="00AE2B4A">
        <w:rPr>
          <w:i/>
        </w:rPr>
        <w:t>t</w:t>
      </w:r>
      <w:r w:rsidRPr="00AE2B4A">
        <w:rPr>
          <w:i/>
        </w:rPr>
        <w:t xml:space="preserve">oxicological </w:t>
      </w:r>
      <w:r w:rsidR="00DB5A32" w:rsidRPr="00AE2B4A">
        <w:rPr>
          <w:i/>
        </w:rPr>
        <w:t>l</w:t>
      </w:r>
      <w:r w:rsidRPr="00AE2B4A">
        <w:rPr>
          <w:i/>
        </w:rPr>
        <w:t>iterature</w:t>
      </w:r>
      <w:r w:rsidRPr="00AE2B4A">
        <w:t>.</w:t>
      </w:r>
      <w:r w:rsidR="00817BC2" w:rsidRPr="00AE2B4A">
        <w:t xml:space="preserve"> </w:t>
      </w:r>
      <w:r w:rsidRPr="00AE2B4A">
        <w:t>National Toxicology Program, National Institute of Environmental Health Sciences, National Institutes of Health, US Department of Health and Human Services.</w:t>
      </w:r>
      <w:r w:rsidR="00817BC2" w:rsidRPr="00AE2B4A">
        <w:t xml:space="preserve"> </w:t>
      </w:r>
      <w:r w:rsidRPr="00AE2B4A">
        <w:t xml:space="preserve">This is available at: </w:t>
      </w:r>
      <w:r w:rsidR="00DB5A32" w:rsidRPr="00AE2B4A">
        <w:rPr>
          <w:rStyle w:val="Hyperlink"/>
          <w:spacing w:val="-2"/>
        </w:rPr>
        <w:t>ntp.niehs.nih.gov/ntp/htdocs/Chem_Background/ExSumPdf/dichloropropanol.pdf.</w:t>
      </w:r>
    </w:p>
    <w:p w14:paraId="24E3058B" w14:textId="77777777" w:rsidR="007C5F48" w:rsidRPr="00AE2B4A" w:rsidRDefault="00624BC9" w:rsidP="00DB5A32">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060" w:history="1">
        <w:r w:rsidRPr="00AE2B4A">
          <w:rPr>
            <w:rStyle w:val="Hyperlink"/>
          </w:rPr>
          <w:t>http://www.nsf.org/newsroom_pdf/NSFFactSheetPolyelectrolytes.pdf</w:t>
        </w:r>
      </w:hyperlink>
      <w:r w:rsidR="00DB5A32" w:rsidRPr="00AE2B4A">
        <w:rPr>
          <w:rStyle w:val="Hyperlink"/>
        </w:rPr>
        <w:t>.</w:t>
      </w:r>
    </w:p>
    <w:p w14:paraId="24E3058C" w14:textId="77777777" w:rsidR="007C5F48" w:rsidRPr="00AE2B4A" w:rsidRDefault="007C5F48" w:rsidP="00DB5A32">
      <w:pPr>
        <w:pStyle w:val="References"/>
      </w:pPr>
      <w:r w:rsidRPr="00AE2B4A">
        <w:t>WHO</w:t>
      </w:r>
      <w:r w:rsidR="00DB5A32" w:rsidRPr="00AE2B4A">
        <w:t>.</w:t>
      </w:r>
      <w:r w:rsidRPr="00AE2B4A">
        <w:t xml:space="preserve"> 2007.</w:t>
      </w:r>
      <w:r w:rsidR="00817BC2" w:rsidRPr="00AE2B4A">
        <w:t xml:space="preserve"> </w:t>
      </w:r>
      <w:r w:rsidRPr="00AE2B4A">
        <w:t>Safety evaluation of certain food additives.</w:t>
      </w:r>
      <w:r w:rsidR="00817BC2" w:rsidRPr="00AE2B4A">
        <w:t xml:space="preserve"> </w:t>
      </w:r>
      <w:r w:rsidRPr="00AE2B4A">
        <w:t xml:space="preserve">Prepared by the </w:t>
      </w:r>
      <w:r w:rsidR="00DB5A32" w:rsidRPr="00AE2B4A">
        <w:t>67th</w:t>
      </w:r>
      <w:r w:rsidRPr="00AE2B4A">
        <w:t xml:space="preserve"> meeting of the Joint FAO/WHO Expert Committee on Food Additives (JEFCA).</w:t>
      </w:r>
      <w:r w:rsidR="00817BC2" w:rsidRPr="00AE2B4A">
        <w:t xml:space="preserve"> </w:t>
      </w:r>
      <w:r w:rsidR="00543BF3" w:rsidRPr="00AE2B4A">
        <w:rPr>
          <w:i/>
        </w:rPr>
        <w:t>WHO Food Additives Series</w:t>
      </w:r>
      <w:r w:rsidRPr="00AE2B4A">
        <w:t xml:space="preserve"> 58.</w:t>
      </w:r>
      <w:r w:rsidR="00817BC2" w:rsidRPr="00AE2B4A">
        <w:t xml:space="preserve"> </w:t>
      </w:r>
      <w:r w:rsidRPr="00AE2B4A">
        <w:t>350 pp.</w:t>
      </w:r>
      <w:r w:rsidR="00817BC2" w:rsidRPr="00AE2B4A">
        <w:t xml:space="preserve"> </w:t>
      </w:r>
      <w:hyperlink r:id="rId1061" w:history="1">
        <w:r w:rsidR="00624BC9" w:rsidRPr="00AE2B4A">
          <w:rPr>
            <w:rStyle w:val="Hyperlink"/>
          </w:rPr>
          <w:t>http://www.who.int/foodsafety/publications/monographs/en/</w:t>
        </w:r>
      </w:hyperlink>
      <w:r w:rsidR="00DB5A32" w:rsidRPr="00AE2B4A">
        <w:rPr>
          <w:rStyle w:val="Hyperlink"/>
        </w:rPr>
        <w:t>.</w:t>
      </w:r>
    </w:p>
    <w:p w14:paraId="24E3058D" w14:textId="77777777" w:rsidR="007C5F48" w:rsidRPr="00AE2B4A" w:rsidRDefault="001C5CEC" w:rsidP="00BC35F0">
      <w:pPr>
        <w:pStyle w:val="Heading1"/>
      </w:pPr>
      <w:bookmarkStart w:id="210" w:name="_Toc522627433"/>
      <w:bookmarkStart w:id="211" w:name="_Toc10884946"/>
      <w:r w:rsidRPr="00AE2B4A">
        <w:t>2,3-dichloro-1-propanol</w:t>
      </w:r>
      <w:bookmarkEnd w:id="210"/>
      <w:bookmarkEnd w:id="211"/>
    </w:p>
    <w:p w14:paraId="24E3058E" w14:textId="77777777" w:rsidR="007C5F48" w:rsidRPr="00AE2B4A" w:rsidRDefault="007C5F48" w:rsidP="005B51CA">
      <w:r w:rsidRPr="00AE2B4A">
        <w:t>CAS No. 616-23-9 and 82890-22-0.</w:t>
      </w:r>
      <w:r w:rsidR="00817BC2" w:rsidRPr="00AE2B4A">
        <w:t xml:space="preserve"> </w:t>
      </w:r>
      <w:r w:rsidRPr="00AE2B4A">
        <w:t>A member of the chloropropanols.</w:t>
      </w:r>
      <w:r w:rsidR="00817BC2" w:rsidRPr="00AE2B4A">
        <w:t xml:space="preserve"> </w:t>
      </w:r>
      <w:r w:rsidRPr="00AE2B4A">
        <w:t>Also called 2,3</w:t>
      </w:r>
      <w:r w:rsidR="00925FD8" w:rsidRPr="00AE2B4A">
        <w:noBreakHyphen/>
      </w:r>
      <w:r w:rsidRPr="00AE2B4A">
        <w:t>dichloropropanol or 2,3-DCP, and 1,2-dichloro-3-propanol.</w:t>
      </w:r>
    </w:p>
    <w:p w14:paraId="24E3058F" w14:textId="77777777" w:rsidR="007C5F48" w:rsidRPr="00AE2B4A" w:rsidRDefault="007C5F48" w:rsidP="005B51CA"/>
    <w:p w14:paraId="24E30590" w14:textId="77777777" w:rsidR="007C5F48" w:rsidRPr="00AE2B4A" w:rsidRDefault="007C5F48" w:rsidP="005B51CA">
      <w:r w:rsidRPr="00AE2B4A">
        <w:t>Other important chloropropanols are 3-monochloropropane 1,2-diol (CAS No. 96</w:t>
      </w:r>
      <w:r w:rsidR="00925FD8" w:rsidRPr="00AE2B4A">
        <w:noBreakHyphen/>
      </w:r>
      <w:r w:rsidRPr="00AE2B4A">
        <w:t>24</w:t>
      </w:r>
      <w:r w:rsidR="00925FD8" w:rsidRPr="00AE2B4A">
        <w:noBreakHyphen/>
      </w:r>
      <w:r w:rsidRPr="00AE2B4A">
        <w:t>2) also called 3-MCPD (qv), 1,3 dichloro-2-propanol (1,3-DCP) – see previous datasheet.</w:t>
      </w:r>
    </w:p>
    <w:p w14:paraId="24E30591" w14:textId="77777777" w:rsidR="007C5F48" w:rsidRPr="00AE2B4A" w:rsidRDefault="007C5F48" w:rsidP="005B51CA"/>
    <w:p w14:paraId="24E30592" w14:textId="77777777" w:rsidR="007C5F48" w:rsidRPr="00AE2B4A" w:rsidRDefault="007C5F48" w:rsidP="005B51CA">
      <w:r w:rsidRPr="00AE2B4A">
        <w:t>These chemicals belong to the large, loosely defined group of chemicals called halohydrins.</w:t>
      </w:r>
      <w:r w:rsidR="00817BC2" w:rsidRPr="00AE2B4A">
        <w:t xml:space="preserve"> </w:t>
      </w:r>
      <w:r w:rsidRPr="00AE2B4A">
        <w:t>Other halohydrins are listed in the halohydrin datasheet.</w:t>
      </w:r>
    </w:p>
    <w:p w14:paraId="24E30593" w14:textId="77777777" w:rsidR="007C5F48" w:rsidRPr="00AE2B4A" w:rsidRDefault="007C5F48" w:rsidP="005B51CA"/>
    <w:p w14:paraId="24E30594" w14:textId="77777777" w:rsidR="007C5F48" w:rsidRPr="00AE2B4A" w:rsidRDefault="0099026D" w:rsidP="0099026D">
      <w:pPr>
        <w:pStyle w:val="Heading3"/>
      </w:pPr>
      <w:r w:rsidRPr="00AE2B4A">
        <w:t>Maximum Acceptable Value</w:t>
      </w:r>
    </w:p>
    <w:p w14:paraId="24E30595" w14:textId="77777777" w:rsidR="007C5F48" w:rsidRPr="00AE2B4A" w:rsidRDefault="007C5F48" w:rsidP="00925FD8">
      <w:pPr>
        <w:pStyle w:val="Introductoryparagraph"/>
      </w:pPr>
      <w:r w:rsidRPr="00AE2B4A">
        <w:t>The DWSNZ do not have a MAV for 2,3-dichloro-1-propanol.</w:t>
      </w:r>
      <w:r w:rsidR="00817BC2" w:rsidRPr="00AE2B4A">
        <w:t xml:space="preserve"> </w:t>
      </w:r>
      <w:r w:rsidRPr="00AE2B4A">
        <w:t>The WHO Guidelines do not mention 2,3-dichloro-1-propanol.</w:t>
      </w:r>
    </w:p>
    <w:p w14:paraId="24E30596" w14:textId="77777777" w:rsidR="007C5F48" w:rsidRPr="00AE2B4A" w:rsidRDefault="007C5F48" w:rsidP="005B51CA"/>
    <w:p w14:paraId="24E30597" w14:textId="77777777" w:rsidR="00DB29E6" w:rsidRPr="00AE2B4A" w:rsidRDefault="007C5F48" w:rsidP="005B51CA">
      <w:r w:rsidRPr="00AE2B4A">
        <w:t>NSF Standard 60 states that the allowable concentration of 1,2-dichloro-3-propanol in drinking water is 0.009</w:t>
      </w:r>
      <w:r w:rsidR="00DB29E6" w:rsidRPr="00AE2B4A">
        <w:t> mg/L</w:t>
      </w:r>
      <w:r w:rsidRPr="00AE2B4A">
        <w:t>.</w:t>
      </w:r>
    </w:p>
    <w:p w14:paraId="24E30598" w14:textId="77777777" w:rsidR="00DB29E6" w:rsidRPr="00AE2B4A" w:rsidRDefault="00DB29E6" w:rsidP="005B51CA"/>
    <w:p w14:paraId="24E30599" w14:textId="77777777" w:rsidR="007C5F48" w:rsidRPr="00AE2B4A" w:rsidRDefault="00F51851" w:rsidP="00F51851">
      <w:pPr>
        <w:pStyle w:val="Heading3"/>
      </w:pPr>
      <w:r w:rsidRPr="00AE2B4A">
        <w:t>Sources to drinking-water</w:t>
      </w:r>
    </w:p>
    <w:p w14:paraId="24E3059A" w14:textId="77777777" w:rsidR="007C5F48" w:rsidRPr="00AE2B4A" w:rsidRDefault="00F75272" w:rsidP="00F75272">
      <w:pPr>
        <w:pStyle w:val="Heading4"/>
      </w:pPr>
      <w:r w:rsidRPr="00AE2B4A">
        <w:t>1.</w:t>
      </w:r>
      <w:r w:rsidRPr="00AE2B4A">
        <w:tab/>
        <w:t>To source waters</w:t>
      </w:r>
    </w:p>
    <w:p w14:paraId="24E3059B" w14:textId="77777777" w:rsidR="007C5F48" w:rsidRPr="00AE2B4A" w:rsidRDefault="007C5F48" w:rsidP="005B51CA">
      <w:r w:rsidRPr="00AE2B4A">
        <w:t>Chloropropanol isomers are by-products of the production of hydrolysed vegetable proteins.</w:t>
      </w:r>
      <w:r w:rsidR="00817BC2" w:rsidRPr="00AE2B4A">
        <w:t xml:space="preserve"> </w:t>
      </w:r>
      <w:r w:rsidRPr="00AE2B4A">
        <w:t>Also an intermediate in epichlorohydrin production.</w:t>
      </w:r>
      <w:r w:rsidR="00817BC2" w:rsidRPr="00AE2B4A">
        <w:t xml:space="preserve"> </w:t>
      </w:r>
      <w:r w:rsidRPr="00AE2B4A">
        <w:t>Uses include adhesives, sealants, paints and coatings.</w:t>
      </w:r>
    </w:p>
    <w:p w14:paraId="24E3059C" w14:textId="77777777" w:rsidR="007C5F48" w:rsidRPr="00AE2B4A" w:rsidRDefault="007C5F48" w:rsidP="005B51CA"/>
    <w:p w14:paraId="24E3059D" w14:textId="77777777" w:rsidR="007C5F48" w:rsidRPr="00AE2B4A" w:rsidRDefault="005B51CA" w:rsidP="005B51CA">
      <w:pPr>
        <w:pStyle w:val="Heading4"/>
      </w:pPr>
      <w:r w:rsidRPr="00AE2B4A">
        <w:t>2.</w:t>
      </w:r>
      <w:r w:rsidRPr="00AE2B4A">
        <w:tab/>
        <w:t>From treatment process</w:t>
      </w:r>
      <w:r w:rsidR="00F75272" w:rsidRPr="00AE2B4A">
        <w:t>es</w:t>
      </w:r>
    </w:p>
    <w:p w14:paraId="24E3059E" w14:textId="77777777" w:rsidR="007C5F48" w:rsidRPr="00AE2B4A" w:rsidRDefault="007C5F48" w:rsidP="005B51CA">
      <w:r w:rsidRPr="00AE2B4A">
        <w:t>2,3 Dichloro-1-propanol can be present as a contaminant in epichlorhydrin/amine copolymers used as flocculants or coagulant aids in water treatment.</w:t>
      </w:r>
      <w:r w:rsidR="00817BC2" w:rsidRPr="00AE2B4A">
        <w:t xml:space="preserve"> </w:t>
      </w:r>
      <w:r w:rsidRPr="00AE2B4A">
        <w:t>These polyamine flocculants have been available for many years as approved products for use in water treatment and thus 2,3 dichloro-1-propanol may be present in drinking water from their use.</w:t>
      </w:r>
      <w:r w:rsidR="00817BC2" w:rsidRPr="00AE2B4A">
        <w:t xml:space="preserve"> </w:t>
      </w:r>
      <w:r w:rsidRPr="00AE2B4A">
        <w:t>See previous datasheet for further discussion.</w:t>
      </w:r>
    </w:p>
    <w:p w14:paraId="24E3059F" w14:textId="77777777" w:rsidR="007C5F48" w:rsidRPr="00AE2B4A" w:rsidRDefault="007C5F48" w:rsidP="005B51CA"/>
    <w:p w14:paraId="24E305A0" w14:textId="77777777" w:rsidR="007C5F48" w:rsidRPr="00AE2B4A" w:rsidRDefault="007C5F48" w:rsidP="005B51CA">
      <w:r w:rsidRPr="00AE2B4A">
        <w:t>The following has been copied from DWI (2007):</w:t>
      </w:r>
    </w:p>
    <w:p w14:paraId="24E305A1" w14:textId="77777777" w:rsidR="007C5F48" w:rsidRPr="00AE2B4A" w:rsidRDefault="00817BC2" w:rsidP="00925FD8">
      <w:pPr>
        <w:pStyle w:val="Quote"/>
      </w:pPr>
      <w:r w:rsidRPr="00AE2B4A">
        <w:t>“</w:t>
      </w:r>
      <w:r w:rsidR="007C5F48" w:rsidRPr="00AE2B4A">
        <w:t>There are no statutory levels for 1,3-DCP or 2,3-DCP in drinking water.</w:t>
      </w:r>
      <w:r w:rsidRPr="00AE2B4A">
        <w:t xml:space="preserve"> </w:t>
      </w:r>
      <w:r w:rsidR="007C5F48" w:rsidRPr="00AE2B4A">
        <w:t>3-MCPD and DCPs are known to co-exist in polyamine flocculants, but the relationship between their contaminant levels is not currently understood.</w:t>
      </w:r>
      <w:r w:rsidRPr="00AE2B4A">
        <w:t xml:space="preserve"> </w:t>
      </w:r>
      <w:r w:rsidR="007C5F48" w:rsidRPr="00AE2B4A">
        <w:t>However, their levels in drinking-water are restricted indirectly by controlling the maximum dosing rates of polyamine flocculants to no more than 2.5</w:t>
      </w:r>
      <w:r w:rsidR="00DB29E6" w:rsidRPr="00AE2B4A">
        <w:t> mg/L</w:t>
      </w:r>
      <w:r w:rsidR="007C5F48" w:rsidRPr="00AE2B4A">
        <w:t>.</w:t>
      </w:r>
    </w:p>
    <w:p w14:paraId="24E305A2" w14:textId="77777777" w:rsidR="007C5F48" w:rsidRPr="00AE2B4A" w:rsidRDefault="007C5F48" w:rsidP="00925FD8">
      <w:pPr>
        <w:pStyle w:val="Quote"/>
      </w:pPr>
      <w:r w:rsidRPr="00AE2B4A">
        <w:t>A European (CEN) standard for polyamine flocculants for water treatment (BS</w:t>
      </w:r>
      <w:r w:rsidR="00925FD8" w:rsidRPr="00AE2B4A">
        <w:t> </w:t>
      </w:r>
      <w:r w:rsidRPr="00AE2B4A">
        <w:t>EN</w:t>
      </w:r>
      <w:r w:rsidR="00925FD8" w:rsidRPr="00AE2B4A">
        <w:t> </w:t>
      </w:r>
      <w:r w:rsidRPr="00AE2B4A">
        <w:t>1409) proposed maximum contaminant levels of 500</w:t>
      </w:r>
      <w:r w:rsidR="00DB29E6" w:rsidRPr="00AE2B4A">
        <w:t> mg/L</w:t>
      </w:r>
      <w:r w:rsidRPr="00AE2B4A">
        <w:t xml:space="preserve"> for 1,3-DCP and 1</w:t>
      </w:r>
      <w:r w:rsidR="00925FD8" w:rsidRPr="00AE2B4A">
        <w:t>,</w:t>
      </w:r>
      <w:r w:rsidRPr="00AE2B4A">
        <w:t>000</w:t>
      </w:r>
      <w:r w:rsidR="00DB29E6" w:rsidRPr="00AE2B4A">
        <w:t> mg/L</w:t>
      </w:r>
      <w:r w:rsidRPr="00AE2B4A">
        <w:t xml:space="preserve"> for 2,3-DCP.</w:t>
      </w:r>
      <w:r w:rsidR="00817BC2" w:rsidRPr="00AE2B4A">
        <w:t xml:space="preserve"> </w:t>
      </w:r>
      <w:r w:rsidRPr="00AE2B4A">
        <w:t>These are not health-based values and may need to be reconsidered in the light of COC advice, and the approach taken for other genotoxic carcinogens.</w:t>
      </w:r>
      <w:r w:rsidR="00817BC2" w:rsidRPr="00AE2B4A">
        <w:t>”</w:t>
      </w:r>
    </w:p>
    <w:p w14:paraId="24E305A3" w14:textId="77777777" w:rsidR="007C5F48" w:rsidRPr="00AE2B4A" w:rsidRDefault="007C5F48" w:rsidP="005B51CA"/>
    <w:p w14:paraId="24E305A4" w14:textId="77777777" w:rsidR="007C5F48" w:rsidRPr="00AE2B4A" w:rsidRDefault="00F06FB3" w:rsidP="00F06FB3">
      <w:pPr>
        <w:pStyle w:val="Heading3"/>
      </w:pPr>
      <w:r w:rsidRPr="00AE2B4A">
        <w:t>Forms and fate in the environment</w:t>
      </w:r>
    </w:p>
    <w:p w14:paraId="24E305A5" w14:textId="77777777" w:rsidR="007C5F48" w:rsidRPr="00AE2B4A" w:rsidRDefault="007C5F48" w:rsidP="005B51CA">
      <w:r w:rsidRPr="00AE2B4A">
        <w:t>2,3-Dichloro-1-propanol is more chemically stable than its isomer, 1,3-dichloro-2-propanol, and is therefore more difficult to degrade.</w:t>
      </w:r>
    </w:p>
    <w:p w14:paraId="24E305A6" w14:textId="77777777" w:rsidR="007C5F48" w:rsidRPr="00AE2B4A" w:rsidRDefault="007C5F48" w:rsidP="005B51CA"/>
    <w:p w14:paraId="24E305A7" w14:textId="77777777" w:rsidR="007C5F48" w:rsidRPr="00AE2B4A" w:rsidRDefault="007C5F48" w:rsidP="005B51CA">
      <w:r w:rsidRPr="00AE2B4A">
        <w:t>If released to soil, 2,3-dichloropropanol is expected to have very high mobility based upon an estimated Koc of 4.</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4 x 10</w:t>
      </w:r>
      <w:r w:rsidRPr="00AE2B4A">
        <w:rPr>
          <w:vertAlign w:val="superscript"/>
        </w:rPr>
        <w:t>-9</w:t>
      </w:r>
      <w:r w:rsidR="00DB29E6" w:rsidRPr="00AE2B4A">
        <w:t xml:space="preserve"> atm</w:t>
      </w:r>
      <w:r w:rsidR="00DB29E6" w:rsidRPr="00AE2B4A">
        <w:noBreakHyphen/>
        <w:t>cu m/mole</w:t>
      </w:r>
      <w:r w:rsidRPr="00AE2B4A">
        <w:t>.</w:t>
      </w:r>
      <w:r w:rsidR="00817BC2" w:rsidRPr="00AE2B4A">
        <w:t xml:space="preserve"> </w:t>
      </w:r>
      <w:r w:rsidRPr="00AE2B4A">
        <w:t>Limited data indicate that 2,3-dichloropropanol may slowly degrade in soil.</w:t>
      </w:r>
      <w:r w:rsidR="00817BC2" w:rsidRPr="00AE2B4A">
        <w:t xml:space="preserve"> </w:t>
      </w:r>
      <w:r w:rsidRPr="00AE2B4A">
        <w:t xml:space="preserve">If released into </w:t>
      </w:r>
      <w:hyperlink r:id="rId1062" w:history="1">
        <w:r w:rsidRPr="00AE2B4A">
          <w:t>water</w:t>
        </w:r>
      </w:hyperlink>
      <w:r w:rsidRPr="00AE2B4A">
        <w:t xml:space="preserve">, 2,3-dichloropropanol is not expected to adsorb to suspended solids and sediment in the </w:t>
      </w:r>
      <w:hyperlink r:id="rId1063" w:history="1">
        <w:r w:rsidRPr="00AE2B4A">
          <w:t>water</w:t>
        </w:r>
      </w:hyperlink>
      <w:r w:rsidRPr="00AE2B4A">
        <w:t xml:space="preserve"> column based upon the estimated Koc.</w:t>
      </w:r>
      <w:r w:rsidR="00817BC2" w:rsidRPr="00AE2B4A">
        <w:t xml:space="preserve"> </w:t>
      </w:r>
      <w:r w:rsidRPr="00AE2B4A">
        <w:t xml:space="preserve">Volatilisation from </w:t>
      </w:r>
      <w:hyperlink r:id="rId1064" w:history="1">
        <w:r w:rsidRPr="00AE2B4A">
          <w:t>water</w:t>
        </w:r>
      </w:hyperlink>
      <w:r w:rsidRPr="00AE2B4A">
        <w:t xml:space="preserve"> surfaces is not expected to be an important fate process based upon this compound</w:t>
      </w:r>
      <w:r w:rsidR="00817BC2" w:rsidRPr="00AE2B4A">
        <w:t>’</w:t>
      </w:r>
      <w:r w:rsidRPr="00AE2B4A">
        <w:t>s estimated Henry</w:t>
      </w:r>
      <w:r w:rsidR="00817BC2" w:rsidRPr="00AE2B4A">
        <w:t>’</w:t>
      </w:r>
      <w:r w:rsidRPr="00AE2B4A">
        <w:t>s Law constant.</w:t>
      </w:r>
      <w:r w:rsidR="00817BC2" w:rsidRPr="00AE2B4A">
        <w:t xml:space="preserve"> </w:t>
      </w:r>
      <w:r w:rsidRPr="00AE2B4A">
        <w:t>An estimated BCF of 3 suggests the potential for bioconcentration in aquatic organisms is low.</w:t>
      </w:r>
      <w:r w:rsidR="00817BC2" w:rsidRPr="00AE2B4A">
        <w:t xml:space="preserve"> </w:t>
      </w:r>
      <w:r w:rsidRPr="00AE2B4A">
        <w:t>Its hydrolysis half-life at pH 7 and 8 is 1.4 years and 140</w:t>
      </w:r>
      <w:r w:rsidR="00DB29E6" w:rsidRPr="00AE2B4A">
        <w:t> days</w:t>
      </w:r>
      <w:r w:rsidRPr="00AE2B4A">
        <w:t>, respectively.</w:t>
      </w:r>
      <w:r w:rsidR="00817BC2" w:rsidRPr="00AE2B4A">
        <w:t xml:space="preserve"> </w:t>
      </w:r>
      <w:r w:rsidRPr="00AE2B4A">
        <w:t>From NIH.</w:t>
      </w:r>
    </w:p>
    <w:p w14:paraId="24E305A8" w14:textId="77777777" w:rsidR="007C5F48" w:rsidRPr="00AE2B4A" w:rsidRDefault="007C5F48" w:rsidP="005B51CA"/>
    <w:p w14:paraId="24E305A9" w14:textId="77777777" w:rsidR="007C5F48" w:rsidRPr="00AE2B4A" w:rsidRDefault="00F51851" w:rsidP="00F51851">
      <w:pPr>
        <w:pStyle w:val="Heading3"/>
      </w:pPr>
      <w:r w:rsidRPr="00AE2B4A">
        <w:t>Typical concentrations in drinking-water</w:t>
      </w:r>
    </w:p>
    <w:p w14:paraId="24E305AA" w14:textId="77777777" w:rsidR="007C5F48" w:rsidRPr="00AE2B4A" w:rsidRDefault="007C5F48" w:rsidP="00FF0473">
      <w:r w:rsidRPr="00AE2B4A">
        <w:t xml:space="preserve">Drinking water treatment chemicals are tested for compliance with </w:t>
      </w:r>
      <w:smartTag w:uri="urn:schemas-microsoft-com:office:smarttags" w:element="stockticker">
        <w:r w:rsidRPr="00AE2B4A">
          <w:t>ANSI</w:t>
        </w:r>
      </w:smartTag>
      <w:r w:rsidRPr="00AE2B4A">
        <w:t>/NSF (American National Standards Institute/NSF International) Standard 60.</w:t>
      </w:r>
      <w:r w:rsidR="00817BC2" w:rsidRPr="00AE2B4A">
        <w:t xml:space="preserve"> </w:t>
      </w:r>
      <w:r w:rsidRPr="00AE2B4A">
        <w:t>In the period 1991</w:t>
      </w:r>
      <w:r w:rsidR="00925FD8" w:rsidRPr="00AE2B4A">
        <w:t>–</w:t>
      </w:r>
      <w:r w:rsidRPr="00AE2B4A">
        <w:t xml:space="preserve">1999, NSF International found non-compliance nine times due to </w:t>
      </w:r>
      <w:r w:rsidR="0067764A" w:rsidRPr="00AE2B4A">
        <w:t>exceedance</w:t>
      </w:r>
      <w:r w:rsidRPr="00AE2B4A">
        <w:t xml:space="preserve"> of the 9</w:t>
      </w:r>
      <w:r w:rsidR="00373708" w:rsidRPr="00AE2B4A">
        <w:t> ppb</w:t>
      </w:r>
      <w:r w:rsidRPr="00AE2B4A">
        <w:t xml:space="preserve"> action level for dichloropropanols.</w:t>
      </w:r>
    </w:p>
    <w:p w14:paraId="24E305AB" w14:textId="77777777" w:rsidR="007C5F48" w:rsidRPr="00AE2B4A" w:rsidRDefault="007C5F48" w:rsidP="00FF0473"/>
    <w:p w14:paraId="24E305AC" w14:textId="77777777" w:rsidR="007C5F48" w:rsidRPr="00AE2B4A" w:rsidRDefault="007C5F48" w:rsidP="00FF0473">
      <w:r w:rsidRPr="00AE2B4A">
        <w:t>NSF (2010) reported the results of testing 112</w:t>
      </w:r>
      <w:r w:rsidR="00E4453A" w:rsidRPr="00AE2B4A">
        <w:t> samples</w:t>
      </w:r>
      <w:r w:rsidRPr="00AE2B4A">
        <w:t xml:space="preserve"> of drinking water for 1,2</w:t>
      </w:r>
      <w:r w:rsidR="00925FD8" w:rsidRPr="00AE2B4A">
        <w:noBreakHyphen/>
      </w:r>
      <w:r w:rsidRPr="00AE2B4A">
        <w:t>dichloro-3-propanol; the median was &lt;0.001</w:t>
      </w:r>
      <w:r w:rsidR="00DB29E6" w:rsidRPr="00AE2B4A">
        <w:t> mg/L</w:t>
      </w:r>
      <w:r w:rsidRPr="00AE2B4A">
        <w:t xml:space="preserve"> and the range was &lt;0.001 to 0.008</w:t>
      </w:r>
      <w:r w:rsidR="00DB29E6" w:rsidRPr="00AE2B4A">
        <w:t> mg/L</w:t>
      </w:r>
      <w:r w:rsidRPr="00AE2B4A">
        <w:t>.</w:t>
      </w:r>
    </w:p>
    <w:p w14:paraId="24E305AD" w14:textId="77777777" w:rsidR="007C5F48" w:rsidRPr="00AE2B4A" w:rsidRDefault="007C5F48" w:rsidP="00FF0473"/>
    <w:p w14:paraId="24E305AE" w14:textId="77777777" w:rsidR="000D2EA2" w:rsidRPr="00AE2B4A" w:rsidRDefault="000D2EA2" w:rsidP="000D2EA2">
      <w:pPr>
        <w:pStyle w:val="Heading3"/>
      </w:pPr>
      <w:r w:rsidRPr="00AE2B4A">
        <w:t>Recommended analytical techniques</w:t>
      </w:r>
    </w:p>
    <w:p w14:paraId="24E305AF" w14:textId="77777777" w:rsidR="007C5F48" w:rsidRPr="00AE2B4A" w:rsidRDefault="00236B49" w:rsidP="00236B49">
      <w:pPr>
        <w:pStyle w:val="Heading4"/>
      </w:pPr>
      <w:r w:rsidRPr="00AE2B4A">
        <w:t>Referee method</w:t>
      </w:r>
    </w:p>
    <w:p w14:paraId="24E305B0" w14:textId="77777777" w:rsidR="007C5F48" w:rsidRPr="00AE2B4A" w:rsidRDefault="007C5F48" w:rsidP="00FF0473">
      <w:r w:rsidRPr="00AE2B4A">
        <w:t>Not required.</w:t>
      </w:r>
    </w:p>
    <w:p w14:paraId="24E305B1" w14:textId="77777777" w:rsidR="007C5F48" w:rsidRPr="00AE2B4A" w:rsidRDefault="007C5F48" w:rsidP="00FF0473"/>
    <w:p w14:paraId="24E305B2" w14:textId="77777777" w:rsidR="007C5F48" w:rsidRPr="00AE2B4A" w:rsidRDefault="00236B49" w:rsidP="00236B49">
      <w:pPr>
        <w:pStyle w:val="Heading4"/>
      </w:pPr>
      <w:r w:rsidRPr="00AE2B4A">
        <w:t>Some alternative methods</w:t>
      </w:r>
    </w:p>
    <w:p w14:paraId="24E305B3" w14:textId="77777777" w:rsidR="007C5F48" w:rsidRPr="00AE2B4A" w:rsidRDefault="007C5F48" w:rsidP="00FF0473">
      <w:r w:rsidRPr="00AE2B4A">
        <w:t>See DWI 2003; Matthew and Anastasio (2000).</w:t>
      </w:r>
    </w:p>
    <w:p w14:paraId="24E305B4" w14:textId="77777777" w:rsidR="007C5F48" w:rsidRPr="00AE2B4A" w:rsidRDefault="007C5F48" w:rsidP="00FF0473"/>
    <w:p w14:paraId="24E305B5" w14:textId="77777777" w:rsidR="007C5F48" w:rsidRPr="00AE2B4A" w:rsidRDefault="00A31C82" w:rsidP="00A31C82">
      <w:pPr>
        <w:pStyle w:val="Heading3"/>
      </w:pPr>
      <w:r w:rsidRPr="00AE2B4A">
        <w:t>Health considerations</w:t>
      </w:r>
    </w:p>
    <w:p w14:paraId="24E305B6" w14:textId="77777777" w:rsidR="007C5F48" w:rsidRPr="00AE2B4A" w:rsidRDefault="007C5F48" w:rsidP="00FF0473">
      <w:r w:rsidRPr="00AE2B4A">
        <w:t>The following has been copied from DWI (2007):</w:t>
      </w:r>
    </w:p>
    <w:p w14:paraId="24E305B7" w14:textId="77777777" w:rsidR="007C5F48" w:rsidRPr="00AE2B4A" w:rsidRDefault="00817BC2" w:rsidP="00925FD8">
      <w:pPr>
        <w:pStyle w:val="Quote"/>
      </w:pPr>
      <w:r w:rsidRPr="00AE2B4A">
        <w:t>“</w:t>
      </w:r>
      <w:r w:rsidR="007C5F48" w:rsidRPr="00AE2B4A">
        <w:t>In 1991 the COC considered 1,3-DCP to be a genotoxic carcinogen.</w:t>
      </w:r>
      <w:r w:rsidRPr="00AE2B4A">
        <w:t xml:space="preserve"> </w:t>
      </w:r>
      <w:r w:rsidR="007C5F48" w:rsidRPr="00AE2B4A">
        <w:t xml:space="preserve">During 2001, the COM evaluated the mutagenicity of 1,3-DCP and 2,3-DCP and while there was evidence of genotoxicity </w:t>
      </w:r>
      <w:r w:rsidR="007C5F48" w:rsidRPr="00AE2B4A">
        <w:rPr>
          <w:i/>
        </w:rPr>
        <w:t>in vitro</w:t>
      </w:r>
      <w:r w:rsidR="007C5F48" w:rsidRPr="00AE2B4A">
        <w:t xml:space="preserve">, there were no suitable </w:t>
      </w:r>
      <w:r w:rsidR="007C5F48" w:rsidRPr="00AE2B4A">
        <w:rPr>
          <w:i/>
        </w:rPr>
        <w:t>in vivo</w:t>
      </w:r>
      <w:r w:rsidR="007C5F48" w:rsidRPr="00AE2B4A">
        <w:t xml:space="preserve"> studies.</w:t>
      </w:r>
      <w:r w:rsidRPr="00AE2B4A">
        <w:t xml:space="preserve"> </w:t>
      </w:r>
      <w:r w:rsidR="007C5F48" w:rsidRPr="00AE2B4A">
        <w:t xml:space="preserve">The COM concluded that it would be prudent to regard 1,3-DCP and 2,3-DCP as potentially genotoxic </w:t>
      </w:r>
      <w:r w:rsidR="007C5F48" w:rsidRPr="00AE2B4A">
        <w:rPr>
          <w:i/>
        </w:rPr>
        <w:t>in vivo</w:t>
      </w:r>
      <w:r w:rsidR="007C5F48" w:rsidRPr="00AE2B4A">
        <w:t xml:space="preserve"> and recommended that both compounds should be tested for genotoxicity </w:t>
      </w:r>
      <w:r w:rsidR="007C5F48" w:rsidRPr="00AE2B4A">
        <w:rPr>
          <w:i/>
        </w:rPr>
        <w:t>in vivo</w:t>
      </w:r>
      <w:r w:rsidR="007C5F48" w:rsidRPr="00AE2B4A">
        <w:t>, using the approach set out in the COM guidelines.</w:t>
      </w:r>
    </w:p>
    <w:p w14:paraId="24E305B8" w14:textId="77777777" w:rsidR="007C5F48" w:rsidRPr="00AE2B4A" w:rsidRDefault="007C5F48" w:rsidP="00925FD8">
      <w:pPr>
        <w:pStyle w:val="Quote"/>
      </w:pPr>
      <w:r w:rsidRPr="00AE2B4A">
        <w:t>In light of this advice, and after evaluating carcinogenicity data, the COC concluded that it is prudent to assume that 1,3-DCP is a genotoxic carcinogen.</w:t>
      </w:r>
      <w:r w:rsidR="00817BC2" w:rsidRPr="00AE2B4A">
        <w:t xml:space="preserve"> </w:t>
      </w:r>
      <w:r w:rsidRPr="00AE2B4A">
        <w:t xml:space="preserve">After reviewing 2,3-DCP, COC took a precautionary approach and concluded that 2,3-DCP may possess genotoxicity </w:t>
      </w:r>
      <w:r w:rsidRPr="00AE2B4A">
        <w:rPr>
          <w:i/>
        </w:rPr>
        <w:t>in vivo</w:t>
      </w:r>
      <w:r w:rsidRPr="00AE2B4A">
        <w:t>, but that no conclusions could be drawn as to carcinogenicity.</w:t>
      </w:r>
      <w:r w:rsidR="00817BC2" w:rsidRPr="00AE2B4A">
        <w:t xml:space="preserve"> </w:t>
      </w:r>
      <w:r w:rsidRPr="00AE2B4A">
        <w:t>For both dichloropropanols the COC recommended that exposure should be reduced to as low as technologically feasible.</w:t>
      </w:r>
      <w:r w:rsidR="00817BC2" w:rsidRPr="00AE2B4A">
        <w:t>”</w:t>
      </w:r>
    </w:p>
    <w:p w14:paraId="24E305B9" w14:textId="77777777" w:rsidR="007C5F48" w:rsidRPr="00AE2B4A" w:rsidRDefault="007C5F48" w:rsidP="00FF0473"/>
    <w:p w14:paraId="24E305BA" w14:textId="77777777" w:rsidR="007C5F48" w:rsidRPr="00AE2B4A" w:rsidRDefault="007C5F48" w:rsidP="00FF0473">
      <w:r w:rsidRPr="00AE2B4A">
        <w:t>The oral RfD for 2,3-dichloropropanol was calculated at 0.003</w:t>
      </w:r>
      <w:r w:rsidR="00DB29E6" w:rsidRPr="00AE2B4A">
        <w:t> mg/kg</w:t>
      </w:r>
      <w:r w:rsidRPr="00AE2B4A">
        <w:t>/d (USEPA 1990).</w:t>
      </w:r>
    </w:p>
    <w:p w14:paraId="24E305BB" w14:textId="77777777" w:rsidR="007C5F48" w:rsidRPr="00AE2B4A" w:rsidRDefault="007C5F48" w:rsidP="00FF0473"/>
    <w:p w14:paraId="24E305BC" w14:textId="77777777" w:rsidR="007C5F48" w:rsidRPr="00AE2B4A" w:rsidRDefault="00A31C82" w:rsidP="0099026D">
      <w:pPr>
        <w:pStyle w:val="Heading3"/>
      </w:pPr>
      <w:r w:rsidRPr="00AE2B4A">
        <w:t xml:space="preserve">Derivation of </w:t>
      </w:r>
      <w:r w:rsidR="0099026D" w:rsidRPr="00AE2B4A">
        <w:t>Maximum Acceptable Value</w:t>
      </w:r>
    </w:p>
    <w:p w14:paraId="24E305BD" w14:textId="77777777" w:rsidR="007C5F48" w:rsidRPr="00AE2B4A" w:rsidRDefault="007C5F48" w:rsidP="00FF0473">
      <w:r w:rsidRPr="00AE2B4A">
        <w:t>No MAV.</w:t>
      </w:r>
    </w:p>
    <w:p w14:paraId="24E305BE" w14:textId="77777777" w:rsidR="007C5F48" w:rsidRPr="00AE2B4A" w:rsidRDefault="007C5F48" w:rsidP="00FF0473"/>
    <w:p w14:paraId="24E305BF" w14:textId="77777777" w:rsidR="007C5F48" w:rsidRPr="00AE2B4A" w:rsidRDefault="00A31C82" w:rsidP="00A31C82">
      <w:pPr>
        <w:pStyle w:val="Heading3"/>
      </w:pPr>
      <w:r w:rsidRPr="00AE2B4A">
        <w:t>References</w:t>
      </w:r>
    </w:p>
    <w:p w14:paraId="24E305C0" w14:textId="77777777" w:rsidR="007C5F48" w:rsidRPr="00AE2B4A" w:rsidRDefault="00DB5A32" w:rsidP="00925FD8">
      <w:pPr>
        <w:pStyle w:val="References"/>
      </w:pPr>
      <w:r w:rsidRPr="00AE2B4A">
        <w:t xml:space="preserve">COC. 2001. </w:t>
      </w:r>
      <w:r w:rsidR="007C5F48" w:rsidRPr="00AE2B4A">
        <w:rPr>
          <w:i/>
        </w:rPr>
        <w:t xml:space="preserve">Committee on the Carcinogenicity of Chemicals in </w:t>
      </w:r>
      <w:r w:rsidR="00925FD8" w:rsidRPr="00AE2B4A">
        <w:rPr>
          <w:i/>
        </w:rPr>
        <w:t>F</w:t>
      </w:r>
      <w:r w:rsidR="007C5F48" w:rsidRPr="00AE2B4A">
        <w:rPr>
          <w:i/>
        </w:rPr>
        <w:t xml:space="preserve">ood, </w:t>
      </w:r>
      <w:r w:rsidR="00925FD8" w:rsidRPr="00AE2B4A">
        <w:rPr>
          <w:i/>
        </w:rPr>
        <w:t>C</w:t>
      </w:r>
      <w:r w:rsidR="007C5F48" w:rsidRPr="00AE2B4A">
        <w:rPr>
          <w:i/>
        </w:rPr>
        <w:t xml:space="preserve">onsumer </w:t>
      </w:r>
      <w:r w:rsidR="00925FD8" w:rsidRPr="00AE2B4A">
        <w:rPr>
          <w:i/>
        </w:rPr>
        <w:t>P</w:t>
      </w:r>
      <w:r w:rsidR="007C5F48" w:rsidRPr="00AE2B4A">
        <w:rPr>
          <w:i/>
        </w:rPr>
        <w:t xml:space="preserve">roducts and the </w:t>
      </w:r>
      <w:r w:rsidR="00925FD8" w:rsidRPr="00AE2B4A">
        <w:rPr>
          <w:i/>
        </w:rPr>
        <w:t>E</w:t>
      </w:r>
      <w:r w:rsidR="007C5F48" w:rsidRPr="00AE2B4A">
        <w:rPr>
          <w:i/>
        </w:rPr>
        <w:t>nvironment</w:t>
      </w:r>
      <w:r w:rsidR="007C5F48" w:rsidRPr="00AE2B4A">
        <w:t>.</w:t>
      </w:r>
      <w:r w:rsidR="00817BC2" w:rsidRPr="00AE2B4A">
        <w:t xml:space="preserve"> </w:t>
      </w:r>
      <w:r w:rsidRPr="00AE2B4A">
        <w:rPr>
          <w:rStyle w:val="Hyperlink"/>
        </w:rPr>
        <w:t>www.iacoc.org.uk/papers/documents/cc-01-06internet.pdf</w:t>
      </w:r>
      <w:r w:rsidR="00925FD8" w:rsidRPr="00AE2B4A">
        <w:rPr>
          <w:rStyle w:val="Hyperlink"/>
        </w:rPr>
        <w:t>.</w:t>
      </w:r>
    </w:p>
    <w:p w14:paraId="24E305C1" w14:textId="77777777" w:rsidR="007C5F48" w:rsidRPr="00AE2B4A" w:rsidRDefault="00DB5A32" w:rsidP="00925FD8">
      <w:pPr>
        <w:pStyle w:val="References"/>
      </w:pPr>
      <w:r w:rsidRPr="00AE2B4A">
        <w:t xml:space="preserve">Department of Health. May 2001. </w:t>
      </w:r>
      <w:r w:rsidR="007C5F48" w:rsidRPr="00AE2B4A">
        <w:rPr>
          <w:i/>
        </w:rPr>
        <w:t xml:space="preserve">Carcinogenicity of 1,3-dichloropropan-2-ol (1,3 DCP) and 2,3-dichloropropan-1-ol (2,3 DCP) </w:t>
      </w:r>
      <w:smartTag w:uri="urn:schemas-microsoft-com:office:smarttags" w:element="stockticker">
        <w:r w:rsidR="007C5F48" w:rsidRPr="00AE2B4A">
          <w:rPr>
            <w:i/>
          </w:rPr>
          <w:t>COC</w:t>
        </w:r>
      </w:smartTag>
      <w:r w:rsidR="007C5F48" w:rsidRPr="00AE2B4A">
        <w:rPr>
          <w:i/>
        </w:rPr>
        <w:t xml:space="preserve"> statement </w:t>
      </w:r>
      <w:smartTag w:uri="urn:schemas-microsoft-com:office:smarttags" w:element="stockticker">
        <w:r w:rsidR="007C5F48" w:rsidRPr="00AE2B4A">
          <w:rPr>
            <w:i/>
          </w:rPr>
          <w:t>COC</w:t>
        </w:r>
      </w:smartTag>
      <w:r w:rsidR="007C5F48" w:rsidRPr="00AE2B4A">
        <w:rPr>
          <w:i/>
        </w:rPr>
        <w:t>/01/S1</w:t>
      </w:r>
      <w:r w:rsidR="007C5F48" w:rsidRPr="00AE2B4A">
        <w:t>.</w:t>
      </w:r>
      <w:r w:rsidR="00817BC2" w:rsidRPr="00AE2B4A">
        <w:t xml:space="preserve"> </w:t>
      </w:r>
      <w:r w:rsidR="007C5F48" w:rsidRPr="00AE2B4A">
        <w:t xml:space="preserve">See: </w:t>
      </w:r>
      <w:r w:rsidRPr="00AE2B4A">
        <w:rPr>
          <w:rStyle w:val="Hyperlink"/>
        </w:rPr>
        <w:t>http://www.advisorybodies.doh.gov.uk/coc/cocdcp.htm</w:t>
      </w:r>
      <w:r w:rsidR="00925FD8" w:rsidRPr="00AE2B4A">
        <w:rPr>
          <w:rStyle w:val="Hyperlink"/>
        </w:rPr>
        <w:t>.</w:t>
      </w:r>
    </w:p>
    <w:p w14:paraId="24E305C2" w14:textId="77777777" w:rsidR="007C5F48" w:rsidRPr="00AE2B4A" w:rsidRDefault="00DB5A32" w:rsidP="00925FD8">
      <w:pPr>
        <w:pStyle w:val="References"/>
      </w:pPr>
      <w:r w:rsidRPr="00AE2B4A">
        <w:t xml:space="preserve">DWI. 2003. </w:t>
      </w:r>
      <w:r w:rsidR="007C5F48" w:rsidRPr="00AE2B4A">
        <w:rPr>
          <w:i/>
        </w:rPr>
        <w:t xml:space="preserve">Exposure to </w:t>
      </w:r>
      <w:r w:rsidR="00925FD8" w:rsidRPr="00AE2B4A">
        <w:rPr>
          <w:i/>
        </w:rPr>
        <w:t>C</w:t>
      </w:r>
      <w:r w:rsidR="007C5F48" w:rsidRPr="00AE2B4A">
        <w:rPr>
          <w:i/>
        </w:rPr>
        <w:t>hloropropanols via Polyamines</w:t>
      </w:r>
      <w:r w:rsidR="00925FD8" w:rsidRPr="00AE2B4A">
        <w:rPr>
          <w:i/>
        </w:rPr>
        <w:t>:</w:t>
      </w:r>
      <w:r w:rsidR="00817BC2" w:rsidRPr="00AE2B4A">
        <w:rPr>
          <w:i/>
        </w:rPr>
        <w:t xml:space="preserve"> </w:t>
      </w:r>
      <w:r w:rsidR="007C5F48" w:rsidRPr="00AE2B4A">
        <w:rPr>
          <w:i/>
        </w:rPr>
        <w:t>Development of methods of analysis for 3 chloropropanol isomers</w:t>
      </w:r>
      <w:r w:rsidR="007C5F48" w:rsidRPr="00AE2B4A">
        <w:t>.</w:t>
      </w:r>
      <w:r w:rsidR="00817BC2" w:rsidRPr="00AE2B4A">
        <w:t xml:space="preserve"> </w:t>
      </w:r>
      <w:r w:rsidR="007C5F48" w:rsidRPr="00AE2B4A">
        <w:t>DWI 70/2/148.</w:t>
      </w:r>
      <w:r w:rsidR="00817BC2" w:rsidRPr="00AE2B4A">
        <w:t xml:space="preserve"> </w:t>
      </w:r>
      <w:r w:rsidR="007C5F48" w:rsidRPr="00AE2B4A">
        <w:t>Drinking Water Inspectorate.</w:t>
      </w:r>
      <w:r w:rsidR="00817BC2" w:rsidRPr="00AE2B4A">
        <w:t xml:space="preserve"> </w:t>
      </w:r>
      <w:r w:rsidR="007C5F48" w:rsidRPr="00AE2B4A">
        <w:t xml:space="preserve">See </w:t>
      </w:r>
      <w:hyperlink r:id="rId1065" w:history="1">
        <w:r w:rsidRPr="00AE2B4A">
          <w:rPr>
            <w:rStyle w:val="Hyperlink"/>
          </w:rPr>
          <w:t>http://dwi.defra.gov.uk/research/completed-research/reports/DWI70-2-148 percent20chloropropanols.pdf</w:t>
        </w:r>
      </w:hyperlink>
      <w:r w:rsidR="007C5F48" w:rsidRPr="00AE2B4A">
        <w:t xml:space="preserve"> or </w:t>
      </w:r>
      <w:r w:rsidRPr="00AE2B4A">
        <w:rPr>
          <w:rStyle w:val="Hyperlink"/>
        </w:rPr>
        <w:t>http://www.google.co.nz/search?hl=en&amp;q=%222%2C3+Dichloro-1-propanol%22+%22water+supply%22&amp;btnG=Google+Search&amp;meta=</w:t>
      </w:r>
    </w:p>
    <w:p w14:paraId="24E305C3" w14:textId="77777777" w:rsidR="007C5F48" w:rsidRPr="00AE2B4A" w:rsidRDefault="00DB5A32" w:rsidP="00925FD8">
      <w:pPr>
        <w:pStyle w:val="References"/>
      </w:pPr>
      <w:r w:rsidRPr="00AE2B4A">
        <w:t xml:space="preserve">DWI. 2007. </w:t>
      </w:r>
      <w:r w:rsidR="007C5F48" w:rsidRPr="00AE2B4A">
        <w:t xml:space="preserve">Advice Sheet 3: Treatment chemicals, filter media </w:t>
      </w:r>
      <w:r w:rsidR="00925FD8" w:rsidRPr="00AE2B4A">
        <w:t>and</w:t>
      </w:r>
      <w:r w:rsidR="007C5F48" w:rsidRPr="00AE2B4A">
        <w:t xml:space="preserve"> ion exchange resins.</w:t>
      </w:r>
      <w:r w:rsidR="00817BC2" w:rsidRPr="00AE2B4A">
        <w:t xml:space="preserve"> </w:t>
      </w:r>
      <w:r w:rsidR="007C5F48" w:rsidRPr="00AE2B4A">
        <w:t>Annex B.</w:t>
      </w:r>
      <w:r w:rsidR="00817BC2" w:rsidRPr="00AE2B4A">
        <w:t xml:space="preserve"> </w:t>
      </w:r>
      <w:r w:rsidR="007C5F48" w:rsidRPr="00AE2B4A">
        <w:t xml:space="preserve">Drinking Water Inspectorate, </w:t>
      </w:r>
      <w:r w:rsidR="007C5F48" w:rsidRPr="00AE2B4A">
        <w:rPr>
          <w:i/>
        </w:rPr>
        <w:t>Approval of Products for Use with Drinking Water</w:t>
      </w:r>
      <w:r w:rsidR="007C5F48" w:rsidRPr="00AE2B4A">
        <w:t>.</w:t>
      </w:r>
      <w:r w:rsidR="00817BC2" w:rsidRPr="00AE2B4A">
        <w:t xml:space="preserve"> </w:t>
      </w:r>
      <w:r w:rsidR="007C5F48" w:rsidRPr="00AE2B4A">
        <w:t xml:space="preserve">Available at: </w:t>
      </w:r>
      <w:hyperlink r:id="rId1066" w:history="1">
        <w:r w:rsidRPr="00AE2B4A">
          <w:rPr>
            <w:rStyle w:val="Hyperlink"/>
          </w:rPr>
          <w:t>www.dwi.gov.uk/31/pdf/Advicesheet3.pdf</w:t>
        </w:r>
      </w:hyperlink>
      <w:r w:rsidR="00925FD8" w:rsidRPr="00AE2B4A">
        <w:rPr>
          <w:rStyle w:val="Hyperlink"/>
          <w:rFonts w:ascii="Times New Roman" w:hAnsi="Times New Roman"/>
        </w:rPr>
        <w:t>.</w:t>
      </w:r>
    </w:p>
    <w:p w14:paraId="24E305C4" w14:textId="77777777" w:rsidR="007C5F48" w:rsidRPr="00AE2B4A" w:rsidRDefault="00A80EEC" w:rsidP="00925FD8">
      <w:pPr>
        <w:pStyle w:val="References"/>
      </w:pPr>
      <w:r w:rsidRPr="00AE2B4A">
        <w:t xml:space="preserve">IPCS. 2000. </w:t>
      </w:r>
      <w:r w:rsidR="007C5F48" w:rsidRPr="00AE2B4A">
        <w:t xml:space="preserve">Disinfectants and </w:t>
      </w:r>
      <w:r w:rsidR="00925FD8" w:rsidRPr="00AE2B4A">
        <w:t>d</w:t>
      </w:r>
      <w:r w:rsidR="007C5F48" w:rsidRPr="00AE2B4A">
        <w:t xml:space="preserve">isinfectant </w:t>
      </w:r>
      <w:r w:rsidR="00925FD8" w:rsidRPr="00AE2B4A">
        <w:t>b</w:t>
      </w:r>
      <w:r w:rsidR="007C5F48" w:rsidRPr="00AE2B4A">
        <w:t>y-</w:t>
      </w:r>
      <w:r w:rsidR="00925FD8" w:rsidRPr="00AE2B4A">
        <w:t>p</w:t>
      </w:r>
      <w:r w:rsidR="007C5F48" w:rsidRPr="00AE2B4A">
        <w:t>roducts.</w:t>
      </w:r>
      <w:r w:rsidR="00817BC2" w:rsidRPr="00AE2B4A">
        <w:t xml:space="preserve"> </w:t>
      </w:r>
      <w:r w:rsidR="00732105" w:rsidRPr="00AE2B4A">
        <w:rPr>
          <w:i/>
        </w:rPr>
        <w:t>Environmental Health Criteria</w:t>
      </w:r>
      <w:r w:rsidR="007C5F48" w:rsidRPr="00AE2B4A">
        <w:t xml:space="preserve"> 216.</w:t>
      </w:r>
      <w:r w:rsidR="00817BC2" w:rsidRPr="00AE2B4A">
        <w:t xml:space="preserve"> </w:t>
      </w:r>
      <w:r w:rsidR="003B06C9" w:rsidRPr="00AE2B4A">
        <w:rPr>
          <w:rStyle w:val="Hyperlink"/>
        </w:rPr>
        <w:t>http://www.inchem.org/</w:t>
      </w:r>
      <w:r w:rsidR="002B6151" w:rsidRPr="00AE2B4A">
        <w:rPr>
          <w:rStyle w:val="Hyperlink"/>
        </w:rPr>
        <w:t>documents/ehc/ehc/ehc216.htm</w:t>
      </w:r>
      <w:r w:rsidR="00925FD8" w:rsidRPr="00AE2B4A">
        <w:rPr>
          <w:rStyle w:val="Hyperlink"/>
        </w:rPr>
        <w:t>.</w:t>
      </w:r>
    </w:p>
    <w:p w14:paraId="24E305C5" w14:textId="77777777" w:rsidR="007C5F48" w:rsidRPr="00AE2B4A" w:rsidRDefault="007C5F48" w:rsidP="00925FD8">
      <w:pPr>
        <w:pStyle w:val="References"/>
      </w:pPr>
      <w:r w:rsidRPr="00AE2B4A">
        <w:t>IPCS</w:t>
      </w:r>
      <w:r w:rsidR="00925FD8" w:rsidRPr="00AE2B4A">
        <w:t>.</w:t>
      </w:r>
      <w:r w:rsidRPr="00AE2B4A">
        <w:t xml:space="preserve"> </w:t>
      </w:r>
      <w:r w:rsidR="00925FD8" w:rsidRPr="00AE2B4A">
        <w:t>A</w:t>
      </w:r>
      <w:r w:rsidRPr="00AE2B4A">
        <w:t>ccessed Aug</w:t>
      </w:r>
      <w:r w:rsidR="00925FD8" w:rsidRPr="00AE2B4A">
        <w:t>ust</w:t>
      </w:r>
      <w:r w:rsidRPr="00AE2B4A">
        <w:t xml:space="preserve"> 2009.</w:t>
      </w:r>
      <w:r w:rsidR="00817BC2" w:rsidRPr="00AE2B4A">
        <w:t xml:space="preserve"> </w:t>
      </w:r>
      <w:r w:rsidRPr="00AE2B4A">
        <w:t>Chloropropanols.</w:t>
      </w:r>
      <w:r w:rsidR="00817BC2" w:rsidRPr="00AE2B4A">
        <w:t xml:space="preserve"> </w:t>
      </w:r>
      <w:r w:rsidRPr="00AE2B4A">
        <w:t xml:space="preserve">INCHEM, </w:t>
      </w:r>
      <w:r w:rsidRPr="00AE2B4A">
        <w:rPr>
          <w:i/>
        </w:rPr>
        <w:t>WHO Food Additive Series</w:t>
      </w:r>
      <w:r w:rsidRPr="00AE2B4A">
        <w:t xml:space="preserve"> 32.</w:t>
      </w:r>
      <w:r w:rsidR="00817BC2" w:rsidRPr="00AE2B4A">
        <w:t xml:space="preserve"> </w:t>
      </w:r>
      <w:r w:rsidRPr="00AE2B4A">
        <w:t xml:space="preserve">See: </w:t>
      </w:r>
      <w:r w:rsidR="00DB5A32" w:rsidRPr="00AE2B4A">
        <w:rPr>
          <w:rStyle w:val="Hyperlink"/>
        </w:rPr>
        <w:t>http://www.inchem.org/documents/jecfa/jecmono/v32je17.htm</w:t>
      </w:r>
      <w:r w:rsidR="00925FD8" w:rsidRPr="00AE2B4A">
        <w:rPr>
          <w:rStyle w:val="Hyperlink"/>
        </w:rPr>
        <w:t>.</w:t>
      </w:r>
    </w:p>
    <w:p w14:paraId="24E305C6" w14:textId="77777777" w:rsidR="007C5F48" w:rsidRPr="00AE2B4A" w:rsidRDefault="007C5F48" w:rsidP="00925FD8">
      <w:pPr>
        <w:pStyle w:val="References"/>
      </w:pPr>
      <w:r w:rsidRPr="00AE2B4A">
        <w:t>Matthew BM</w:t>
      </w:r>
      <w:r w:rsidR="00925FD8" w:rsidRPr="00AE2B4A">
        <w:t xml:space="preserve">, </w:t>
      </w:r>
      <w:r w:rsidRPr="00AE2B4A">
        <w:t xml:space="preserve">Anastasio </w:t>
      </w:r>
      <w:r w:rsidR="00925FD8" w:rsidRPr="00AE2B4A">
        <w:t xml:space="preserve">C. </w:t>
      </w:r>
      <w:r w:rsidRPr="00AE2B4A">
        <w:t>2000.</w:t>
      </w:r>
      <w:r w:rsidR="00817BC2" w:rsidRPr="00AE2B4A">
        <w:t xml:space="preserve"> </w:t>
      </w:r>
      <w:r w:rsidRPr="00AE2B4A">
        <w:t>Determination of halogenated mono-alcohols and diols in water by gas chromatography with electron-capture detection.</w:t>
      </w:r>
      <w:r w:rsidR="00817BC2" w:rsidRPr="00AE2B4A">
        <w:t xml:space="preserve"> </w:t>
      </w:r>
      <w:r w:rsidRPr="00AE2B4A">
        <w:rPr>
          <w:i/>
        </w:rPr>
        <w:t>J</w:t>
      </w:r>
      <w:r w:rsidR="00925FD8" w:rsidRPr="00AE2B4A">
        <w:rPr>
          <w:i/>
        </w:rPr>
        <w:t> </w:t>
      </w:r>
      <w:r w:rsidRPr="00AE2B4A">
        <w:rPr>
          <w:i/>
        </w:rPr>
        <w:t>Chromatography A</w:t>
      </w:r>
      <w:r w:rsidRPr="00AE2B4A">
        <w:t xml:space="preserve"> 886(1)</w:t>
      </w:r>
      <w:r w:rsidR="00925FD8" w:rsidRPr="00AE2B4A">
        <w:t>:</w:t>
      </w:r>
      <w:r w:rsidRPr="00AE2B4A">
        <w:t xml:space="preserve"> 65</w:t>
      </w:r>
      <w:r w:rsidR="00925FD8" w:rsidRPr="00AE2B4A">
        <w:t>–</w:t>
      </w:r>
      <w:r w:rsidRPr="00AE2B4A">
        <w:t>77.</w:t>
      </w:r>
    </w:p>
    <w:p w14:paraId="24E305C7" w14:textId="77777777" w:rsidR="007C5F48" w:rsidRPr="00AE2B4A" w:rsidRDefault="007C5F48" w:rsidP="00925FD8">
      <w:pPr>
        <w:pStyle w:val="References"/>
      </w:pPr>
      <w:r w:rsidRPr="00AE2B4A">
        <w:t>NIH</w:t>
      </w:r>
      <w:r w:rsidR="00925FD8" w:rsidRPr="00AE2B4A">
        <w:t>.</w:t>
      </w:r>
      <w:r w:rsidRPr="00AE2B4A">
        <w:t xml:space="preserve"> </w:t>
      </w:r>
      <w:r w:rsidR="00925FD8" w:rsidRPr="00AE2B4A">
        <w:t>A</w:t>
      </w:r>
      <w:r w:rsidRPr="00AE2B4A">
        <w:t>ccessed</w:t>
      </w:r>
      <w:r w:rsidR="00DB29E6" w:rsidRPr="00AE2B4A">
        <w:t xml:space="preserve"> September </w:t>
      </w:r>
      <w:r w:rsidRPr="00AE2B4A">
        <w:t>2015.</w:t>
      </w:r>
      <w:r w:rsidR="00817BC2" w:rsidRPr="00AE2B4A">
        <w:t xml:space="preserve"> </w:t>
      </w:r>
      <w:r w:rsidRPr="00AE2B4A">
        <w:rPr>
          <w:color w:val="444444"/>
        </w:rPr>
        <w:t>2,3-Dichloro-1-propanol.</w:t>
      </w:r>
      <w:r w:rsidR="00817BC2" w:rsidRPr="00AE2B4A">
        <w:rPr>
          <w:color w:val="444444"/>
        </w:rPr>
        <w:t xml:space="preserve"> </w:t>
      </w:r>
      <w:r w:rsidRPr="00AE2B4A">
        <w:rPr>
          <w:i/>
          <w:color w:val="444444"/>
        </w:rPr>
        <w:t>PubChem Open Chemistry Database</w:t>
      </w:r>
      <w:r w:rsidRPr="00AE2B4A">
        <w:rPr>
          <w:color w:val="444444"/>
        </w:rPr>
        <w:t>.</w:t>
      </w:r>
      <w:r w:rsidR="00817BC2" w:rsidRPr="00AE2B4A">
        <w:rPr>
          <w:color w:val="444444"/>
        </w:rPr>
        <w:t xml:space="preserve"> </w:t>
      </w:r>
      <w:hyperlink r:id="rId1067" w:history="1">
        <w:r w:rsidRPr="00AE2B4A">
          <w:rPr>
            <w:rStyle w:val="Hyperlink"/>
          </w:rPr>
          <w:t>http://pubchem.ncbi.nlm.nih.gov/compound/12018#section=Top</w:t>
        </w:r>
      </w:hyperlink>
      <w:r w:rsidR="00925FD8" w:rsidRPr="00AE2B4A">
        <w:rPr>
          <w:rStyle w:val="Hyperlink"/>
        </w:rPr>
        <w:t>.</w:t>
      </w:r>
    </w:p>
    <w:p w14:paraId="24E305C8" w14:textId="77777777" w:rsidR="007C5F48" w:rsidRPr="00AE2B4A" w:rsidRDefault="00624BC9" w:rsidP="00925FD8">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068" w:history="1">
        <w:r w:rsidRPr="00AE2B4A">
          <w:rPr>
            <w:rStyle w:val="Hyperlink"/>
          </w:rPr>
          <w:t>http://www.nsf.org/newsroom_pdf/NSFFactSheetPolyelectrolytes.pdf</w:t>
        </w:r>
      </w:hyperlink>
      <w:r w:rsidR="00925FD8" w:rsidRPr="00AE2B4A">
        <w:rPr>
          <w:rStyle w:val="Hyperlink"/>
        </w:rPr>
        <w:t>.</w:t>
      </w:r>
    </w:p>
    <w:p w14:paraId="24E305C9" w14:textId="77777777" w:rsidR="007C5F48" w:rsidRPr="00AE2B4A" w:rsidRDefault="002A708E" w:rsidP="00925FD8">
      <w:pPr>
        <w:pStyle w:val="References"/>
      </w:pPr>
      <w:r w:rsidRPr="00AE2B4A">
        <w:t xml:space="preserve">USEPA. 1990. </w:t>
      </w:r>
      <w:r w:rsidR="007C5F48" w:rsidRPr="00AE2B4A">
        <w:t>2,3-Dichloropropanol.</w:t>
      </w:r>
      <w:r w:rsidR="00817BC2" w:rsidRPr="00AE2B4A">
        <w:t xml:space="preserve"> </w:t>
      </w:r>
      <w:r w:rsidR="00126CC3" w:rsidRPr="00AE2B4A">
        <w:rPr>
          <w:i/>
        </w:rPr>
        <w:t>Integrated Risk Information System (IRIS)</w:t>
      </w:r>
      <w:r w:rsidR="007C5F48" w:rsidRPr="00AE2B4A">
        <w:t>.</w:t>
      </w:r>
      <w:r w:rsidR="00817BC2" w:rsidRPr="00AE2B4A">
        <w:t xml:space="preserve"> </w:t>
      </w:r>
      <w:r w:rsidR="00925FD8" w:rsidRPr="00AE2B4A">
        <w:rPr>
          <w:rStyle w:val="Hyperlink"/>
        </w:rPr>
        <w:t>http://www.epa.gov/iris/subst/0465.htm.</w:t>
      </w:r>
    </w:p>
    <w:p w14:paraId="24E305CA" w14:textId="77777777" w:rsidR="007C5F48" w:rsidRPr="00AE2B4A" w:rsidRDefault="001C5CEC" w:rsidP="00BC35F0">
      <w:pPr>
        <w:pStyle w:val="Heading1"/>
      </w:pPr>
      <w:bookmarkStart w:id="212" w:name="_Toc522627434"/>
      <w:bookmarkStart w:id="213" w:name="_Toc10884947"/>
      <w:r w:rsidRPr="00AE2B4A">
        <w:t>Dichloropropenes</w:t>
      </w:r>
      <w:bookmarkEnd w:id="212"/>
      <w:bookmarkEnd w:id="213"/>
    </w:p>
    <w:p w14:paraId="24E305CB" w14:textId="77777777" w:rsidR="007C5F48" w:rsidRPr="00AE2B4A" w:rsidRDefault="007C5F48" w:rsidP="00FF0473">
      <w:r w:rsidRPr="00AE2B4A">
        <w:t>CAS No. for cis-1,3-dichloropropene is 10061-01-5.</w:t>
      </w:r>
      <w:r w:rsidR="00817BC2" w:rsidRPr="00AE2B4A">
        <w:t xml:space="preserve"> </w:t>
      </w:r>
      <w:r w:rsidRPr="00AE2B4A">
        <w:t>CAS No. for trans</w:t>
      </w:r>
      <w:r w:rsidR="00531C42" w:rsidRPr="00AE2B4A">
        <w:noBreakHyphen/>
      </w:r>
      <w:r w:rsidRPr="00AE2B4A">
        <w:t>1,3</w:t>
      </w:r>
      <w:r w:rsidR="00531C42" w:rsidRPr="00AE2B4A">
        <w:noBreakHyphen/>
      </w:r>
      <w:r w:rsidRPr="00AE2B4A">
        <w:t>dichloropropene is 10061-02-6.</w:t>
      </w:r>
    </w:p>
    <w:p w14:paraId="24E305CC" w14:textId="77777777" w:rsidR="007C5F48" w:rsidRPr="00AE2B4A" w:rsidRDefault="007C5F48" w:rsidP="00FF0473"/>
    <w:p w14:paraId="24E305CD" w14:textId="77777777" w:rsidR="007C5F48" w:rsidRPr="00AE2B4A" w:rsidRDefault="0099026D" w:rsidP="0099026D">
      <w:pPr>
        <w:pStyle w:val="Heading3"/>
      </w:pPr>
      <w:r w:rsidRPr="00AE2B4A">
        <w:t>Maximum Acceptable Value</w:t>
      </w:r>
    </w:p>
    <w:p w14:paraId="24E305CE" w14:textId="77777777" w:rsidR="007C5F48" w:rsidRPr="00AE2B4A" w:rsidRDefault="007C5F48" w:rsidP="00531C42">
      <w:pPr>
        <w:pStyle w:val="Introductoryparagraph"/>
      </w:pPr>
      <w:r w:rsidRPr="00AE2B4A">
        <w:t xml:space="preserve">The </w:t>
      </w:r>
      <w:smartTag w:uri="urn:schemas-microsoft-com:office:smarttags" w:element="stockticker">
        <w:r w:rsidRPr="00AE2B4A">
          <w:t>MAV</w:t>
        </w:r>
      </w:smartTag>
      <w:r w:rsidRPr="00AE2B4A">
        <w:t xml:space="preserve"> for 1,3-dichloropropene (total of cis and trans forms) is 0.02</w:t>
      </w:r>
      <w:r w:rsidR="00DB29E6" w:rsidRPr="00AE2B4A">
        <w:t> mg/L</w:t>
      </w:r>
      <w:r w:rsidRPr="00AE2B4A">
        <w:t>.</w:t>
      </w:r>
      <w:r w:rsidR="00817BC2" w:rsidRPr="00AE2B4A">
        <w:t xml:space="preserve"> </w:t>
      </w:r>
      <w:r w:rsidRPr="00AE2B4A">
        <w:t>See datasheet in the Pesticides Section.</w:t>
      </w:r>
    </w:p>
    <w:p w14:paraId="24E305CF" w14:textId="77777777" w:rsidR="007C5F48" w:rsidRPr="00AE2B4A" w:rsidRDefault="007C5F48" w:rsidP="00531C42">
      <w:pPr>
        <w:pStyle w:val="Introductoryparagraph"/>
      </w:pPr>
    </w:p>
    <w:p w14:paraId="24E305D0" w14:textId="77777777" w:rsidR="00DB29E6" w:rsidRPr="00AE2B4A" w:rsidRDefault="007C5F48" w:rsidP="00531C42">
      <w:pPr>
        <w:pStyle w:val="Introductoryparagraph"/>
      </w:pPr>
      <w:r w:rsidRPr="00AE2B4A">
        <w:t xml:space="preserve">The DWSNZ do not have a </w:t>
      </w:r>
      <w:smartTag w:uri="urn:schemas-microsoft-com:office:smarttags" w:element="stockticker">
        <w:r w:rsidRPr="00AE2B4A">
          <w:t>MAV</w:t>
        </w:r>
      </w:smartTag>
      <w:r w:rsidRPr="00AE2B4A">
        <w:t xml:space="preserve"> for the other dichloropropenes.</w:t>
      </w:r>
      <w:r w:rsidR="00817BC2" w:rsidRPr="00AE2B4A">
        <w:t xml:space="preserve"> </w:t>
      </w:r>
      <w:r w:rsidRPr="00AE2B4A">
        <w:t>The WHO Guidelines do not mention the other dichloropropenes.</w:t>
      </w:r>
    </w:p>
    <w:p w14:paraId="24E305D1" w14:textId="77777777" w:rsidR="00DB29E6" w:rsidRPr="00AE2B4A" w:rsidRDefault="00DB29E6" w:rsidP="00FF0473"/>
    <w:p w14:paraId="24E305D2" w14:textId="77777777" w:rsidR="007C5F48" w:rsidRPr="00AE2B4A" w:rsidRDefault="00F51851" w:rsidP="00F51851">
      <w:pPr>
        <w:pStyle w:val="Heading3"/>
      </w:pPr>
      <w:r w:rsidRPr="00AE2B4A">
        <w:t>Sources to drinking-water</w:t>
      </w:r>
    </w:p>
    <w:p w14:paraId="24E305D3" w14:textId="77777777" w:rsidR="007C5F48" w:rsidRPr="00AE2B4A" w:rsidRDefault="00F75272" w:rsidP="00F75272">
      <w:pPr>
        <w:pStyle w:val="Heading4"/>
      </w:pPr>
      <w:r w:rsidRPr="00AE2B4A">
        <w:t>1.</w:t>
      </w:r>
      <w:r w:rsidRPr="00AE2B4A">
        <w:tab/>
        <w:t>To source waters</w:t>
      </w:r>
    </w:p>
    <w:p w14:paraId="24E305D4" w14:textId="77777777" w:rsidR="007C5F48" w:rsidRPr="00AE2B4A" w:rsidRDefault="007C5F48" w:rsidP="00FF0473">
      <w:r w:rsidRPr="00AE2B4A">
        <w:t>The dichloropropenes isomers are:</w:t>
      </w:r>
    </w:p>
    <w:p w14:paraId="24E305D5" w14:textId="77777777" w:rsidR="007C5F48" w:rsidRPr="00AE2B4A" w:rsidRDefault="007C5F48" w:rsidP="00531C42">
      <w:pPr>
        <w:pStyle w:val="Bullet"/>
      </w:pPr>
      <w:r w:rsidRPr="00AE2B4A">
        <w:t>1,1-dichloropropene (</w:t>
      </w:r>
      <w:smartTag w:uri="urn:schemas-microsoft-com:office:smarttags" w:element="stockticker">
        <w:r w:rsidRPr="00AE2B4A">
          <w:t>CAS</w:t>
        </w:r>
      </w:smartTag>
      <w:r w:rsidRPr="00AE2B4A">
        <w:t xml:space="preserve"> No. 563-58-6)</w:t>
      </w:r>
    </w:p>
    <w:p w14:paraId="24E305D6" w14:textId="77777777" w:rsidR="007C5F48" w:rsidRPr="00AE2B4A" w:rsidRDefault="007C5F48" w:rsidP="00531C42">
      <w:pPr>
        <w:pStyle w:val="Bullet"/>
      </w:pPr>
      <w:r w:rsidRPr="00AE2B4A">
        <w:t>1,2-dichloropropene (</w:t>
      </w:r>
      <w:smartTag w:uri="urn:schemas-microsoft-com:office:smarttags" w:element="stockticker">
        <w:r w:rsidRPr="00AE2B4A">
          <w:t>CAS</w:t>
        </w:r>
      </w:smartTag>
      <w:r w:rsidRPr="00AE2B4A">
        <w:t xml:space="preserve"> No. 563-54-2)</w:t>
      </w:r>
    </w:p>
    <w:p w14:paraId="24E305D7" w14:textId="77777777" w:rsidR="007C5F48" w:rsidRPr="00AE2B4A" w:rsidRDefault="007C5F48" w:rsidP="00531C42">
      <w:pPr>
        <w:pStyle w:val="Bullet"/>
      </w:pPr>
      <w:r w:rsidRPr="00AE2B4A">
        <w:t>1,3-dichloropropene (CAS No. 542-75-6) – see datasheet in pesticides section</w:t>
      </w:r>
    </w:p>
    <w:p w14:paraId="24E305D8" w14:textId="77777777" w:rsidR="007C5F48" w:rsidRPr="00AE2B4A" w:rsidRDefault="007C5F48" w:rsidP="00531C42">
      <w:pPr>
        <w:pStyle w:val="Bullet"/>
      </w:pPr>
      <w:r w:rsidRPr="00AE2B4A">
        <w:t>2,3-dichloropropene (</w:t>
      </w:r>
      <w:smartTag w:uri="urn:schemas-microsoft-com:office:smarttags" w:element="stockticker">
        <w:r w:rsidRPr="00AE2B4A">
          <w:t>CAS</w:t>
        </w:r>
      </w:smartTag>
      <w:r w:rsidRPr="00AE2B4A">
        <w:t xml:space="preserve"> No. </w:t>
      </w:r>
      <w:r w:rsidRPr="00AE2B4A">
        <w:rPr>
          <w:color w:val="000000"/>
        </w:rPr>
        <w:t>78-88-6)</w:t>
      </w:r>
    </w:p>
    <w:p w14:paraId="24E305D9" w14:textId="77777777" w:rsidR="007C5F48" w:rsidRPr="00AE2B4A" w:rsidRDefault="007C5F48" w:rsidP="00531C42">
      <w:pPr>
        <w:pStyle w:val="Bullet"/>
      </w:pPr>
      <w:r w:rsidRPr="00AE2B4A">
        <w:t>3,3-dichloropropene (</w:t>
      </w:r>
      <w:smartTag w:uri="urn:schemas-microsoft-com:office:smarttags" w:element="stockticker">
        <w:r w:rsidRPr="00AE2B4A">
          <w:t>CAS</w:t>
        </w:r>
      </w:smartTag>
      <w:r w:rsidRPr="00AE2B4A">
        <w:t xml:space="preserve"> No. 563-57-5).</w:t>
      </w:r>
    </w:p>
    <w:p w14:paraId="24E305DA" w14:textId="77777777" w:rsidR="007C5F48" w:rsidRPr="00AE2B4A" w:rsidRDefault="007C5F48" w:rsidP="00FF0473"/>
    <w:p w14:paraId="24E305DB" w14:textId="77777777" w:rsidR="007C5F48" w:rsidRPr="00AE2B4A" w:rsidRDefault="007C5F48" w:rsidP="00FF0473">
      <w:pPr>
        <w:rPr>
          <w:szCs w:val="24"/>
        </w:rPr>
      </w:pPr>
      <w:r w:rsidRPr="00AE2B4A">
        <w:rPr>
          <w:szCs w:val="24"/>
        </w:rPr>
        <w:t>1,3-Dichloropropene is used mainly in farming as a pesticide (see datasheet in pesticides section).</w:t>
      </w:r>
      <w:r w:rsidR="00817BC2" w:rsidRPr="00AE2B4A">
        <w:rPr>
          <w:szCs w:val="24"/>
        </w:rPr>
        <w:t xml:space="preserve"> </w:t>
      </w:r>
      <w:r w:rsidRPr="00AE2B4A">
        <w:rPr>
          <w:szCs w:val="24"/>
        </w:rPr>
        <w:t>Much less is known about the other dichloropropenes.</w:t>
      </w:r>
      <w:r w:rsidR="00817BC2" w:rsidRPr="00AE2B4A">
        <w:rPr>
          <w:szCs w:val="24"/>
        </w:rPr>
        <w:t xml:space="preserve"> </w:t>
      </w:r>
      <w:r w:rsidRPr="00AE2B4A">
        <w:rPr>
          <w:szCs w:val="24"/>
        </w:rPr>
        <w:t>2,3</w:t>
      </w:r>
      <w:r w:rsidR="00531C42" w:rsidRPr="00AE2B4A">
        <w:rPr>
          <w:szCs w:val="24"/>
        </w:rPr>
        <w:noBreakHyphen/>
      </w:r>
      <w:r w:rsidRPr="00AE2B4A">
        <w:rPr>
          <w:szCs w:val="24"/>
        </w:rPr>
        <w:t>Dichloropropene is used in industry to make other chemicals.</w:t>
      </w:r>
      <w:r w:rsidR="00817BC2" w:rsidRPr="00AE2B4A">
        <w:rPr>
          <w:szCs w:val="24"/>
        </w:rPr>
        <w:t xml:space="preserve"> </w:t>
      </w:r>
      <w:r w:rsidRPr="00AE2B4A">
        <w:rPr>
          <w:szCs w:val="24"/>
        </w:rPr>
        <w:t>No uses were found for 1,1-, 1,2-, or 3,3-dichloropropene.</w:t>
      </w:r>
      <w:r w:rsidR="00817BC2" w:rsidRPr="00AE2B4A">
        <w:rPr>
          <w:szCs w:val="24"/>
        </w:rPr>
        <w:t xml:space="preserve"> </w:t>
      </w:r>
      <w:r w:rsidRPr="00AE2B4A">
        <w:rPr>
          <w:szCs w:val="24"/>
        </w:rPr>
        <w:t>The older formulations of technical-grade 1,3</w:t>
      </w:r>
      <w:r w:rsidR="00531C42" w:rsidRPr="00AE2B4A">
        <w:rPr>
          <w:szCs w:val="24"/>
        </w:rPr>
        <w:noBreakHyphen/>
      </w:r>
      <w:r w:rsidRPr="00AE2B4A">
        <w:rPr>
          <w:szCs w:val="24"/>
        </w:rPr>
        <w:t>dichloropropene called Telone II® included about 2.5</w:t>
      </w:r>
      <w:r w:rsidR="00E4453A" w:rsidRPr="00AE2B4A">
        <w:rPr>
          <w:szCs w:val="24"/>
        </w:rPr>
        <w:t> percent</w:t>
      </w:r>
      <w:r w:rsidRPr="00AE2B4A">
        <w:rPr>
          <w:szCs w:val="24"/>
        </w:rPr>
        <w:t xml:space="preserve"> of 1,2</w:t>
      </w:r>
      <w:r w:rsidR="00531C42" w:rsidRPr="00AE2B4A">
        <w:rPr>
          <w:szCs w:val="24"/>
        </w:rPr>
        <w:noBreakHyphen/>
      </w:r>
      <w:r w:rsidRPr="00AE2B4A">
        <w:rPr>
          <w:szCs w:val="24"/>
        </w:rPr>
        <w:t>dichloropropene, and the pesticide known as D-D contained about 25</w:t>
      </w:r>
      <w:r w:rsidR="00E4453A" w:rsidRPr="00AE2B4A">
        <w:rPr>
          <w:szCs w:val="24"/>
        </w:rPr>
        <w:t> percent</w:t>
      </w:r>
      <w:r w:rsidRPr="00AE2B4A">
        <w:rPr>
          <w:szCs w:val="24"/>
        </w:rPr>
        <w:t xml:space="preserve"> 1,2</w:t>
      </w:r>
      <w:r w:rsidR="00531C42" w:rsidRPr="00AE2B4A">
        <w:rPr>
          <w:szCs w:val="24"/>
        </w:rPr>
        <w:noBreakHyphen/>
      </w:r>
      <w:r w:rsidRPr="00AE2B4A">
        <w:rPr>
          <w:szCs w:val="24"/>
        </w:rPr>
        <w:t>dichloropropene with m</w:t>
      </w:r>
      <w:r w:rsidRPr="00AE2B4A">
        <w:rPr>
          <w:color w:val="000000"/>
          <w:szCs w:val="24"/>
        </w:rPr>
        <w:t>inor components including 2,3-dichloropropene, 3,3</w:t>
      </w:r>
      <w:r w:rsidR="00531C42" w:rsidRPr="00AE2B4A">
        <w:rPr>
          <w:color w:val="000000"/>
          <w:szCs w:val="24"/>
        </w:rPr>
        <w:noBreakHyphen/>
      </w:r>
      <w:r w:rsidRPr="00AE2B4A">
        <w:rPr>
          <w:color w:val="000000"/>
          <w:szCs w:val="24"/>
        </w:rPr>
        <w:t xml:space="preserve">dichloropropene, 1,2,3-trichloropropane, trichloropropene, and allyl chloride </w:t>
      </w:r>
      <w:r w:rsidRPr="00AE2B4A">
        <w:rPr>
          <w:szCs w:val="24"/>
        </w:rPr>
        <w:t>(USEPA 2000).</w:t>
      </w:r>
    </w:p>
    <w:p w14:paraId="24E305DC" w14:textId="77777777" w:rsidR="007C5F48" w:rsidRPr="00AE2B4A" w:rsidRDefault="007C5F48" w:rsidP="00FF0473"/>
    <w:p w14:paraId="24E305DD" w14:textId="77777777" w:rsidR="007C5F48" w:rsidRPr="00AE2B4A" w:rsidRDefault="007C5F48" w:rsidP="00FF0473">
      <w:r w:rsidRPr="00AE2B4A">
        <w:t>Most of the information on dichloropropenes is for 1,3-dichloropropene.</w:t>
      </w:r>
      <w:r w:rsidR="00817BC2" w:rsidRPr="00AE2B4A">
        <w:t xml:space="preserve"> </w:t>
      </w:r>
      <w:r w:rsidRPr="00AE2B4A">
        <w:t>There is much less information for 2,3-dichloropropene, almost no information on 1,2</w:t>
      </w:r>
      <w:r w:rsidR="00531C42" w:rsidRPr="00AE2B4A">
        <w:noBreakHyphen/>
      </w:r>
      <w:r w:rsidRPr="00AE2B4A">
        <w:t>dichloropropene, and no information on 1,1- and 3,3-dichloropropene.</w:t>
      </w:r>
    </w:p>
    <w:p w14:paraId="24E305DE" w14:textId="77777777" w:rsidR="007C5F48" w:rsidRPr="00AE2B4A" w:rsidRDefault="007C5F48" w:rsidP="00FF0473"/>
    <w:p w14:paraId="24E305DF" w14:textId="77777777" w:rsidR="007C5F48" w:rsidRPr="00AE2B4A" w:rsidRDefault="005B51CA" w:rsidP="005B51CA">
      <w:pPr>
        <w:pStyle w:val="Heading4"/>
      </w:pPr>
      <w:r w:rsidRPr="00AE2B4A">
        <w:t>2.</w:t>
      </w:r>
      <w:r w:rsidRPr="00AE2B4A">
        <w:tab/>
        <w:t>From treatment process</w:t>
      </w:r>
      <w:r w:rsidR="00F75272" w:rsidRPr="00AE2B4A">
        <w:t>es</w:t>
      </w:r>
    </w:p>
    <w:p w14:paraId="24E305E0" w14:textId="77777777" w:rsidR="007C5F48" w:rsidRPr="00AE2B4A" w:rsidRDefault="007C5F48" w:rsidP="00FF0473">
      <w:r w:rsidRPr="00AE2B4A">
        <w:t>No information, so probably not a disinfection by-product.</w:t>
      </w:r>
    </w:p>
    <w:p w14:paraId="24E305E1" w14:textId="77777777" w:rsidR="007C5F48" w:rsidRPr="00AE2B4A" w:rsidRDefault="007C5F48" w:rsidP="00FF0473"/>
    <w:p w14:paraId="24E305E2" w14:textId="77777777" w:rsidR="007C5F48" w:rsidRPr="00AE2B4A" w:rsidRDefault="00F06FB3" w:rsidP="00F06FB3">
      <w:pPr>
        <w:pStyle w:val="Heading3"/>
      </w:pPr>
      <w:r w:rsidRPr="00AE2B4A">
        <w:t>Forms and fate in the environment</w:t>
      </w:r>
    </w:p>
    <w:p w14:paraId="24E305E3" w14:textId="77777777" w:rsidR="007C5F48" w:rsidRPr="00AE2B4A" w:rsidRDefault="007C5F48" w:rsidP="00FF0473">
      <w:r w:rsidRPr="00AE2B4A">
        <w:t>If released to soil, cis-1,3-dichloropropene is expected to have very high mobility based upon a range of Kocs from 20 to 42.</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2.7 x 10</w:t>
      </w:r>
      <w:r w:rsidRPr="00AE2B4A">
        <w:rPr>
          <w:vertAlign w:val="superscript"/>
        </w:rPr>
        <w:t>-3</w:t>
      </w:r>
      <w:r w:rsidR="00DB29E6" w:rsidRPr="00AE2B4A">
        <w:t xml:space="preserve"> atm</w:t>
      </w:r>
      <w:r w:rsidR="00DB29E6" w:rsidRPr="00AE2B4A">
        <w:noBreakHyphen/>
        <w:t>cu m/mole</w:t>
      </w:r>
      <w:r w:rsidRPr="00AE2B4A">
        <w:t xml:space="preserve"> for the cis form and 8.7 x 10</w:t>
      </w:r>
      <w:r w:rsidRPr="00AE2B4A">
        <w:rPr>
          <w:vertAlign w:val="superscript"/>
        </w:rPr>
        <w:t>-4</w:t>
      </w:r>
      <w:r w:rsidR="00DB29E6" w:rsidRPr="00AE2B4A">
        <w:t xml:space="preserve"> atm</w:t>
      </w:r>
      <w:r w:rsidR="00DB29E6" w:rsidRPr="00AE2B4A">
        <w:noBreakHyphen/>
        <w:t>cu m/mole</w:t>
      </w:r>
      <w:r w:rsidRPr="00AE2B4A">
        <w:t xml:space="preserve"> for the trans form.</w:t>
      </w:r>
      <w:r w:rsidR="00817BC2" w:rsidRPr="00AE2B4A">
        <w:t xml:space="preserve"> </w:t>
      </w:r>
      <w:r w:rsidRPr="00AE2B4A">
        <w:t>If released into water, neither 1,3-dichloropropene is expected to adsorb to suspended solids and sediment based upon the Kocs.</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1.3 and 102</w:t>
      </w:r>
      <w:r w:rsidR="002B6151" w:rsidRPr="00AE2B4A">
        <w:t> hours</w:t>
      </w:r>
      <w:r w:rsidRPr="00AE2B4A">
        <w:t xml:space="preserve"> (cis form) and 2</w:t>
      </w:r>
      <w:r w:rsidR="002B6151" w:rsidRPr="00AE2B4A">
        <w:t> hours</w:t>
      </w:r>
      <w:r w:rsidRPr="00AE2B4A">
        <w:t xml:space="preserve"> and 4.5</w:t>
      </w:r>
      <w:r w:rsidR="00DB29E6" w:rsidRPr="00AE2B4A">
        <w:t> days</w:t>
      </w:r>
      <w:r w:rsidRPr="00AE2B4A">
        <w:t xml:space="preserve"> (trans form).</w:t>
      </w:r>
      <w:r w:rsidR="00817BC2" w:rsidRPr="00AE2B4A">
        <w:t xml:space="preserve"> </w:t>
      </w:r>
      <w:r w:rsidRPr="00AE2B4A">
        <w:t>An estimated BCF of 8 suggests the potential for bioconcentration in aquatic organisms is low.</w:t>
      </w:r>
      <w:r w:rsidR="00817BC2" w:rsidRPr="00AE2B4A">
        <w:t xml:space="preserve"> </w:t>
      </w:r>
      <w:r w:rsidRPr="00AE2B4A">
        <w:t>cis-1,3-Dichloropropene degrades by chemical hydrolysis; at pH values of 5, 7, 9, the half-life of 1,3-dichloropropene was 13.5</w:t>
      </w:r>
      <w:r w:rsidR="00DB29E6" w:rsidRPr="00AE2B4A">
        <w:t> days</w:t>
      </w:r>
      <w:r w:rsidRPr="00AE2B4A">
        <w:t xml:space="preserve"> at 20</w:t>
      </w:r>
      <w:r w:rsidR="00531C42" w:rsidRPr="00AE2B4A">
        <w:t>°C</w:t>
      </w:r>
      <w:r w:rsidR="00E4453A" w:rsidRPr="00AE2B4A">
        <w:t xml:space="preserve"> (EAWAG accessed February 2015).</w:t>
      </w:r>
    </w:p>
    <w:p w14:paraId="24E305E4" w14:textId="77777777" w:rsidR="007C5F48" w:rsidRPr="00AE2B4A" w:rsidRDefault="007C5F48" w:rsidP="00FF0473"/>
    <w:p w14:paraId="24E305E5" w14:textId="77777777" w:rsidR="007C5F48" w:rsidRPr="00AE2B4A" w:rsidRDefault="007C5F48" w:rsidP="00FF0473">
      <w:r w:rsidRPr="00AE2B4A">
        <w:t>Information on the release, environmental fate and partitioning, concentrations in environmental media, and potential for human exposure is very limited for 1,1-, 1,2-, 2,3-, and 3,3-dichloropropene.</w:t>
      </w:r>
      <w:r w:rsidR="00817BC2" w:rsidRPr="00AE2B4A">
        <w:t xml:space="preserve"> </w:t>
      </w:r>
      <w:r w:rsidRPr="00AE2B4A">
        <w:t>Based on their physical and chemical properties, these substances are expected to behave similarly to 1,3-dichloropropene when they are released into the environment.</w:t>
      </w:r>
      <w:r w:rsidR="00817BC2" w:rsidRPr="00AE2B4A">
        <w:t xml:space="preserve"> </w:t>
      </w:r>
      <w:r w:rsidRPr="00AE2B4A">
        <w:t>However, hydrolysis of 1,1- and 1,2-dichloropropene is expected to be much slower than hydrolysis of the other dichloropropene isomers due to the inhibiting effect of the vinylic chlorine atoms.</w:t>
      </w:r>
      <w:r w:rsidR="00817BC2" w:rsidRPr="00AE2B4A">
        <w:t xml:space="preserve"> </w:t>
      </w:r>
      <w:r w:rsidRPr="00AE2B4A">
        <w:t>1,1-Dichloropropene may be formed as a metabolite during the anaerobic degradation of higher chlorinated propenes.</w:t>
      </w:r>
    </w:p>
    <w:p w14:paraId="24E305E6" w14:textId="77777777" w:rsidR="007C5F48" w:rsidRPr="00AE2B4A" w:rsidRDefault="007C5F48" w:rsidP="00FF0473"/>
    <w:p w14:paraId="24E305E7" w14:textId="77777777" w:rsidR="00817BC2" w:rsidRPr="00AE2B4A" w:rsidRDefault="007C5F48" w:rsidP="00FF0473">
      <w:r w:rsidRPr="00AE2B4A">
        <w:t>Water solubility is:</w:t>
      </w:r>
    </w:p>
    <w:p w14:paraId="24E305E8" w14:textId="77777777" w:rsidR="007C5F48" w:rsidRPr="00AE2B4A" w:rsidRDefault="007C5F48" w:rsidP="00531C42">
      <w:pPr>
        <w:pStyle w:val="Bullet"/>
      </w:pPr>
      <w:r w:rsidRPr="00AE2B4A">
        <w:t>1,1-dichloropropene – unknown</w:t>
      </w:r>
    </w:p>
    <w:p w14:paraId="24E305E9" w14:textId="77777777" w:rsidR="007C5F48" w:rsidRPr="00AE2B4A" w:rsidRDefault="007C5F48" w:rsidP="00531C42">
      <w:pPr>
        <w:pStyle w:val="Bullet"/>
      </w:pPr>
      <w:r w:rsidRPr="00AE2B4A">
        <w:t>1,2-dichloropropene – 2700</w:t>
      </w:r>
      <w:r w:rsidR="00DB29E6" w:rsidRPr="00AE2B4A">
        <w:t> mg/L</w:t>
      </w:r>
    </w:p>
    <w:p w14:paraId="24E305EA" w14:textId="77777777" w:rsidR="007C5F48" w:rsidRPr="00AE2B4A" w:rsidRDefault="007C5F48" w:rsidP="00531C42">
      <w:pPr>
        <w:pStyle w:val="Bullet"/>
      </w:pPr>
      <w:r w:rsidRPr="00AE2B4A">
        <w:t>2,3-dichloropropene – 2150</w:t>
      </w:r>
      <w:r w:rsidR="00DB29E6" w:rsidRPr="00AE2B4A">
        <w:t> mg/L</w:t>
      </w:r>
    </w:p>
    <w:p w14:paraId="24E305EB" w14:textId="77777777" w:rsidR="007C5F48" w:rsidRPr="00AE2B4A" w:rsidRDefault="007C5F48" w:rsidP="00531C42">
      <w:pPr>
        <w:pStyle w:val="Bullet"/>
      </w:pPr>
      <w:r w:rsidRPr="00AE2B4A">
        <w:t>3,3-dichloropropene – unknown.</w:t>
      </w:r>
    </w:p>
    <w:p w14:paraId="24E305EC" w14:textId="77777777" w:rsidR="007C5F48" w:rsidRPr="00AE2B4A" w:rsidRDefault="007C5F48" w:rsidP="00FF0473"/>
    <w:p w14:paraId="24E305ED" w14:textId="77777777" w:rsidR="007C5F48" w:rsidRPr="00AE2B4A" w:rsidRDefault="00F51851" w:rsidP="00F51851">
      <w:pPr>
        <w:pStyle w:val="Heading3"/>
      </w:pPr>
      <w:r w:rsidRPr="00AE2B4A">
        <w:t>Typical concentrations in drinking-water</w:t>
      </w:r>
    </w:p>
    <w:p w14:paraId="24E305EE" w14:textId="77777777" w:rsidR="007C5F48" w:rsidRPr="00AE2B4A" w:rsidRDefault="007C5F48" w:rsidP="00FF0473">
      <w:r w:rsidRPr="00AE2B4A">
        <w:t>1,1-Dichloropropene was detected in only 0.01</w:t>
      </w:r>
      <w:r w:rsidR="00E4453A" w:rsidRPr="00AE2B4A">
        <w:t> percent</w:t>
      </w:r>
      <w:r w:rsidRPr="00AE2B4A">
        <w:t xml:space="preserve"> of 97,698 public water system</w:t>
      </w:r>
      <w:r w:rsidR="00E4453A" w:rsidRPr="00AE2B4A">
        <w:t> samples</w:t>
      </w:r>
      <w:r w:rsidRPr="00AE2B4A">
        <w:t xml:space="preserve"> collected in the US between 1993 and 1997.</w:t>
      </w:r>
      <w:r w:rsidR="00817BC2" w:rsidRPr="00AE2B4A">
        <w:t xml:space="preserve"> </w:t>
      </w:r>
      <w:r w:rsidRPr="00AE2B4A">
        <w:t xml:space="preserve">The source of 1,1-dichloropropene in these </w:t>
      </w:r>
      <w:r w:rsidR="00AB30EC" w:rsidRPr="00AE2B4A">
        <w:t>water samples</w:t>
      </w:r>
      <w:r w:rsidRPr="00AE2B4A">
        <w:t xml:space="preserve"> is unknown.</w:t>
      </w:r>
      <w:r w:rsidR="00817BC2" w:rsidRPr="00AE2B4A">
        <w:t xml:space="preserve"> </w:t>
      </w:r>
      <w:r w:rsidRPr="00AE2B4A">
        <w:t>1,1-Dichloropropene does not appear to be produced or used based on available data; therefore, direct release of this substance into the environment is not expected.</w:t>
      </w:r>
    </w:p>
    <w:p w14:paraId="24E305EF" w14:textId="77777777" w:rsidR="007C5F48" w:rsidRPr="00AE2B4A" w:rsidRDefault="007C5F48" w:rsidP="00FF0473"/>
    <w:p w14:paraId="24E305F0" w14:textId="77777777" w:rsidR="007C5F48" w:rsidRPr="00AE2B4A" w:rsidRDefault="00531C42" w:rsidP="00FF0473">
      <w:r w:rsidRPr="00AE2B4A">
        <w:t>Nine</w:t>
      </w:r>
      <w:r w:rsidR="007C5F48" w:rsidRPr="00AE2B4A">
        <w:t xml:space="preserve"> water utilities in the US reported detecting 1,1-dichloropropene in tap water since 2004, according to EWG</w:t>
      </w:r>
      <w:r w:rsidR="00817BC2" w:rsidRPr="00AE2B4A">
        <w:t>’</w:t>
      </w:r>
      <w:r w:rsidR="007C5F48" w:rsidRPr="00AE2B4A">
        <w:t>s analysis of water quality data supplied by state water agencies, the highest concentration being 0.167</w:t>
      </w:r>
      <w:r w:rsidR="00DB29E6" w:rsidRPr="00AE2B4A">
        <w:t> mg/L</w:t>
      </w:r>
      <w:r w:rsidR="007C5F48" w:rsidRPr="00AE2B4A">
        <w:t>.</w:t>
      </w:r>
    </w:p>
    <w:p w14:paraId="24E305F1" w14:textId="77777777" w:rsidR="007C5F48" w:rsidRPr="00AE2B4A" w:rsidRDefault="007C5F48" w:rsidP="00FF0473"/>
    <w:p w14:paraId="24E305F2" w14:textId="77777777" w:rsidR="007C5F48" w:rsidRPr="00AE2B4A" w:rsidRDefault="00531C42" w:rsidP="00FF0473">
      <w:r w:rsidRPr="00AE2B4A">
        <w:t>Ten</w:t>
      </w:r>
      <w:r w:rsidR="007C5F48" w:rsidRPr="00AE2B4A">
        <w:t xml:space="preserve"> water utilities in the US reported detecting 1,3-dichloropropene in tap water since 2004, according to EWG</w:t>
      </w:r>
      <w:r w:rsidR="00817BC2" w:rsidRPr="00AE2B4A">
        <w:t>’</w:t>
      </w:r>
      <w:r w:rsidR="007C5F48" w:rsidRPr="00AE2B4A">
        <w:t>s analysis of water quality data supplied by state water agencies, the highest concentration being 0.13</w:t>
      </w:r>
      <w:r w:rsidR="00DB29E6" w:rsidRPr="00AE2B4A">
        <w:t> mg/L</w:t>
      </w:r>
      <w:r w:rsidR="007C5F48" w:rsidRPr="00AE2B4A">
        <w:t>.</w:t>
      </w:r>
    </w:p>
    <w:p w14:paraId="24E305F3" w14:textId="77777777" w:rsidR="007C5F48" w:rsidRPr="00AE2B4A" w:rsidRDefault="007C5F48" w:rsidP="00FF0473"/>
    <w:p w14:paraId="24E305F4" w14:textId="77777777" w:rsidR="000D2EA2" w:rsidRPr="00AE2B4A" w:rsidRDefault="000D2EA2" w:rsidP="000D2EA2">
      <w:pPr>
        <w:pStyle w:val="Heading3"/>
      </w:pPr>
      <w:r w:rsidRPr="00AE2B4A">
        <w:t>Recommended analytical techniques</w:t>
      </w:r>
    </w:p>
    <w:p w14:paraId="24E305F5" w14:textId="77777777" w:rsidR="007C5F48" w:rsidRPr="00AE2B4A" w:rsidRDefault="00236B49" w:rsidP="00236B49">
      <w:pPr>
        <w:pStyle w:val="Heading4"/>
      </w:pPr>
      <w:r w:rsidRPr="00AE2B4A">
        <w:t>Referee method</w:t>
      </w:r>
    </w:p>
    <w:p w14:paraId="24E305F6" w14:textId="77777777" w:rsidR="007C5F48" w:rsidRPr="00AE2B4A" w:rsidRDefault="007C5F48" w:rsidP="00FF0473">
      <w:r w:rsidRPr="00AE2B4A">
        <w:t>Not required.</w:t>
      </w:r>
    </w:p>
    <w:p w14:paraId="24E305F7" w14:textId="77777777" w:rsidR="007C5F48" w:rsidRPr="00AE2B4A" w:rsidRDefault="007C5F48" w:rsidP="00FF0473"/>
    <w:p w14:paraId="24E305F8" w14:textId="77777777" w:rsidR="007C5F48" w:rsidRPr="00AE2B4A" w:rsidRDefault="00236B49" w:rsidP="00236B49">
      <w:pPr>
        <w:pStyle w:val="Heading4"/>
      </w:pPr>
      <w:r w:rsidRPr="00AE2B4A">
        <w:t>Some alternative methods</w:t>
      </w:r>
    </w:p>
    <w:p w14:paraId="24E305F9" w14:textId="77777777" w:rsidR="007C5F48" w:rsidRPr="00AE2B4A" w:rsidRDefault="007C5F48" w:rsidP="00FF0473">
      <w:r w:rsidRPr="00AE2B4A">
        <w:t>None required.</w:t>
      </w:r>
    </w:p>
    <w:p w14:paraId="24E305FA" w14:textId="77777777" w:rsidR="007C5F48" w:rsidRPr="00AE2B4A" w:rsidRDefault="007C5F48" w:rsidP="00FF0473">
      <w:pPr>
        <w:rPr>
          <w:b/>
        </w:rPr>
      </w:pPr>
    </w:p>
    <w:p w14:paraId="24E305FB" w14:textId="77777777" w:rsidR="007C5F48" w:rsidRPr="00AE2B4A" w:rsidRDefault="00A31C82" w:rsidP="00A31C82">
      <w:pPr>
        <w:pStyle w:val="Heading3"/>
      </w:pPr>
      <w:r w:rsidRPr="00AE2B4A">
        <w:t>Health considerations</w:t>
      </w:r>
    </w:p>
    <w:p w14:paraId="24E305FC" w14:textId="77777777" w:rsidR="007C5F48" w:rsidRPr="00AE2B4A" w:rsidRDefault="007C5F48" w:rsidP="00FF0473">
      <w:r w:rsidRPr="00AE2B4A">
        <w:t>The potential for human exposure to 1,1-, 1,2-, and 3,3-dichloropropene is expected to be low because these chemicals are not produced or used in high amounts.</w:t>
      </w:r>
      <w:r w:rsidR="00817BC2" w:rsidRPr="00AE2B4A">
        <w:t xml:space="preserve"> </w:t>
      </w:r>
      <w:r w:rsidRPr="00AE2B4A">
        <w:t>Higher amounts of 2,3-dichloropropene may be released from facilities where this substance is produced or used.</w:t>
      </w:r>
    </w:p>
    <w:p w14:paraId="24E305FD" w14:textId="77777777" w:rsidR="007C5F48" w:rsidRPr="00AE2B4A" w:rsidRDefault="007C5F48" w:rsidP="00FF0473"/>
    <w:p w14:paraId="24E305FE" w14:textId="77777777" w:rsidR="007C5F48" w:rsidRPr="00AE2B4A" w:rsidRDefault="007C5F48" w:rsidP="00FF0473">
      <w:r w:rsidRPr="00AE2B4A">
        <w:t>Their small molecular size and lipid solubility facilitate rapid absorption and distribution throughout the body.</w:t>
      </w:r>
      <w:r w:rsidR="00817BC2" w:rsidRPr="00AE2B4A">
        <w:t xml:space="preserve"> </w:t>
      </w:r>
      <w:r w:rsidRPr="00AE2B4A">
        <w:t>Metabolism, primarily in the liver, but also in other tissues, results either in detoxification and elimination, or bioactivation to more a toxic or mutagenic metabolite.</w:t>
      </w:r>
    </w:p>
    <w:p w14:paraId="24E305FF" w14:textId="77777777" w:rsidR="007C5F48" w:rsidRPr="00AE2B4A" w:rsidRDefault="007C5F48" w:rsidP="00FF0473"/>
    <w:p w14:paraId="24E30600" w14:textId="77777777" w:rsidR="007C5F48" w:rsidRPr="00AE2B4A" w:rsidRDefault="007C5F48" w:rsidP="00FF0473">
      <w:r w:rsidRPr="00AE2B4A">
        <w:t>1,1-Dichloropropene is a contaminant of some source waters used to make drinking-water.</w:t>
      </w:r>
      <w:r w:rsidR="00817BC2" w:rsidRPr="00AE2B4A">
        <w:t xml:space="preserve"> </w:t>
      </w:r>
      <w:r w:rsidRPr="00AE2B4A">
        <w:t xml:space="preserve">No </w:t>
      </w:r>
      <w:r w:rsidRPr="00AE2B4A">
        <w:rPr>
          <w:i/>
        </w:rPr>
        <w:t>in vivo</w:t>
      </w:r>
      <w:r w:rsidRPr="00AE2B4A">
        <w:t xml:space="preserve"> toxicity or toxicokinetic data were located for 1,1-dichoropropene.</w:t>
      </w:r>
      <w:r w:rsidR="00817BC2" w:rsidRPr="00AE2B4A">
        <w:t xml:space="preserve"> </w:t>
      </w:r>
      <w:r w:rsidRPr="00AE2B4A">
        <w:rPr>
          <w:i/>
        </w:rPr>
        <w:t>In</w:t>
      </w:r>
      <w:r w:rsidR="00531C42" w:rsidRPr="00AE2B4A">
        <w:rPr>
          <w:i/>
        </w:rPr>
        <w:t> </w:t>
      </w:r>
      <w:r w:rsidRPr="00AE2B4A">
        <w:rPr>
          <w:i/>
        </w:rPr>
        <w:t>vitro</w:t>
      </w:r>
      <w:r w:rsidRPr="00AE2B4A">
        <w:t xml:space="preserve"> metabolism results of one study indicate that this isomer differs from 1,3</w:t>
      </w:r>
      <w:r w:rsidR="00531C42" w:rsidRPr="00AE2B4A">
        <w:noBreakHyphen/>
      </w:r>
      <w:r w:rsidRPr="00AE2B4A">
        <w:t>dichloropropene and 2,3-dichloropropene in that conjugation to glutathione results in bioactivation to a mutagenic metabolite, rather than the production of innocuous mercapturic acid metabolites.</w:t>
      </w:r>
      <w:r w:rsidR="00817BC2" w:rsidRPr="00AE2B4A">
        <w:t xml:space="preserve"> </w:t>
      </w:r>
      <w:r w:rsidRPr="00AE2B4A">
        <w:t>Because of this and the fact that limited toxicological data were available for this compound, which is structurally similar to the rodent carcinogen 1,3-dichloropropene, 1,1-dichloropropene was placed on the Contaminant Candidate List of the USEPA.</w:t>
      </w:r>
      <w:r w:rsidR="00817BC2" w:rsidRPr="00AE2B4A">
        <w:t xml:space="preserve"> </w:t>
      </w:r>
      <w:r w:rsidRPr="00AE2B4A">
        <w:t>1,1-Dichloropropene is significantly more mutagenic than 1,1-dichloroethene.</w:t>
      </w:r>
    </w:p>
    <w:p w14:paraId="24E30601" w14:textId="77777777" w:rsidR="007C5F48" w:rsidRPr="00AE2B4A" w:rsidRDefault="007C5F48" w:rsidP="00FF0473"/>
    <w:p w14:paraId="24E30602" w14:textId="77777777" w:rsidR="007C5F48" w:rsidRPr="00AE2B4A" w:rsidRDefault="007C5F48" w:rsidP="00FF0473">
      <w:r w:rsidRPr="00AE2B4A">
        <w:t xml:space="preserve">ATSDR has developed oral minimal risk levels (MRLs) for some chemicals – see </w:t>
      </w:r>
      <w:hyperlink r:id="rId1069" w:history="1">
        <w:r w:rsidR="00E52E9D" w:rsidRPr="00AE2B4A">
          <w:rPr>
            <w:rStyle w:val="Hyperlink"/>
          </w:rPr>
          <w:t>http://www.atsdr.cdc.gov/mrls/mrls_list.html</w:t>
        </w:r>
      </w:hyperlink>
      <w:r w:rsidRPr="00AE2B4A">
        <w:t>.</w:t>
      </w:r>
      <w:r w:rsidR="00817BC2" w:rsidRPr="00AE2B4A">
        <w:t xml:space="preserve"> </w:t>
      </w:r>
      <w:r w:rsidRPr="00AE2B4A">
        <w:t>As at July 2013 MRLs for 1,3</w:t>
      </w:r>
      <w:r w:rsidR="00531C42" w:rsidRPr="00AE2B4A">
        <w:noBreakHyphen/>
      </w:r>
      <w:r w:rsidRPr="00AE2B4A">
        <w:t>dichloropropene are:</w:t>
      </w:r>
    </w:p>
    <w:p w14:paraId="24E30603" w14:textId="77777777" w:rsidR="007C5F48" w:rsidRPr="00AE2B4A" w:rsidRDefault="007C5F48" w:rsidP="00531C42">
      <w:pPr>
        <w:pStyle w:val="Bullet"/>
      </w:pPr>
      <w:r w:rsidRPr="00AE2B4A">
        <w:t>0.04</w:t>
      </w:r>
      <w:r w:rsidR="00DB29E6" w:rsidRPr="00AE2B4A">
        <w:t> mg/kg</w:t>
      </w:r>
      <w:r w:rsidRPr="00AE2B4A">
        <w:t>/day for intermediate-duration oral exposure (</w:t>
      </w:r>
      <w:r w:rsidR="00482D6C" w:rsidRPr="00AE2B4A">
        <w:t>15–364 days</w:t>
      </w:r>
      <w:r w:rsidRPr="00AE2B4A">
        <w:t>)</w:t>
      </w:r>
    </w:p>
    <w:p w14:paraId="24E30604" w14:textId="77777777" w:rsidR="007C5F48" w:rsidRPr="00AE2B4A" w:rsidRDefault="007C5F48" w:rsidP="00531C42">
      <w:pPr>
        <w:pStyle w:val="Bullet"/>
      </w:pPr>
      <w:r w:rsidRPr="00AE2B4A">
        <w:t>0.03</w:t>
      </w:r>
      <w:r w:rsidR="00DB29E6" w:rsidRPr="00AE2B4A">
        <w:t> mg/kg</w:t>
      </w:r>
      <w:r w:rsidRPr="00AE2B4A">
        <w:t>/day for chronic-duration oral exposure (&gt; 364</w:t>
      </w:r>
      <w:r w:rsidR="00DB29E6" w:rsidRPr="00AE2B4A">
        <w:t> days</w:t>
      </w:r>
      <w:r w:rsidRPr="00AE2B4A">
        <w:t>)</w:t>
      </w:r>
    </w:p>
    <w:p w14:paraId="24E30605" w14:textId="77777777" w:rsidR="007C5F48" w:rsidRPr="00AE2B4A" w:rsidRDefault="007C5F48" w:rsidP="00FF0473"/>
    <w:p w14:paraId="24E30606" w14:textId="77777777" w:rsidR="007C5F48" w:rsidRPr="00AE2B4A" w:rsidRDefault="007C5F48" w:rsidP="00FF0473">
      <w:r w:rsidRPr="00AE2B4A">
        <w:t>No information is available about the toxicokinetic properties of 1,2-dichloropropene.</w:t>
      </w:r>
      <w:r w:rsidR="00817BC2" w:rsidRPr="00AE2B4A">
        <w:t xml:space="preserve"> </w:t>
      </w:r>
      <w:r w:rsidRPr="00AE2B4A">
        <w:t>Toxicity information is limited to a brief summary of results of acute-duration studies in animals exposed at high or unreported exposure levels.</w:t>
      </w:r>
    </w:p>
    <w:p w14:paraId="24E30607" w14:textId="77777777" w:rsidR="007C5F48" w:rsidRPr="00AE2B4A" w:rsidRDefault="007C5F48" w:rsidP="00FF0473"/>
    <w:p w14:paraId="24E30608" w14:textId="77777777" w:rsidR="007C5F48" w:rsidRPr="00AE2B4A" w:rsidRDefault="007C5F48" w:rsidP="00FF0473">
      <w:r w:rsidRPr="00AE2B4A">
        <w:t>No data are available for developmental or carcinogenic effects of exposure to 2,3</w:t>
      </w:r>
      <w:r w:rsidR="00531C42" w:rsidRPr="00AE2B4A">
        <w:noBreakHyphen/>
      </w:r>
      <w:r w:rsidRPr="00AE2B4A">
        <w:t>dichloropropene.</w:t>
      </w:r>
      <w:r w:rsidR="00817BC2" w:rsidRPr="00AE2B4A">
        <w:t xml:space="preserve"> </w:t>
      </w:r>
      <w:r w:rsidRPr="00AE2B4A">
        <w:t>The toxicokinetic properties of 2,3-dichloropropene appear to be similar to those of 1,3-dichloropropene.</w:t>
      </w:r>
    </w:p>
    <w:p w14:paraId="24E30609" w14:textId="77777777" w:rsidR="007C5F48" w:rsidRPr="00AE2B4A" w:rsidRDefault="007C5F48" w:rsidP="00FF0473"/>
    <w:p w14:paraId="24E3060A" w14:textId="77777777" w:rsidR="007C5F48" w:rsidRPr="00AE2B4A" w:rsidRDefault="007C5F48" w:rsidP="00FF0473">
      <w:r w:rsidRPr="00AE2B4A">
        <w:t>No toxicity or toxicokinetic data were located for 3,3-dichloropropene.</w:t>
      </w:r>
    </w:p>
    <w:p w14:paraId="24E3060B" w14:textId="77777777" w:rsidR="007C5F48" w:rsidRPr="00AE2B4A" w:rsidRDefault="007C5F48" w:rsidP="00FF0473"/>
    <w:p w14:paraId="24E3060C" w14:textId="77777777" w:rsidR="007C5F48" w:rsidRPr="00AE2B4A" w:rsidRDefault="00A31C82" w:rsidP="0099026D">
      <w:pPr>
        <w:pStyle w:val="Heading3"/>
      </w:pPr>
      <w:r w:rsidRPr="00AE2B4A">
        <w:t xml:space="preserve">Derivation of </w:t>
      </w:r>
      <w:r w:rsidR="0099026D" w:rsidRPr="00AE2B4A">
        <w:t>Maximum Acceptable Value</w:t>
      </w:r>
    </w:p>
    <w:p w14:paraId="24E3060D" w14:textId="77777777" w:rsidR="007C5F48" w:rsidRPr="00AE2B4A" w:rsidRDefault="007C5F48" w:rsidP="00FF0473">
      <w:r w:rsidRPr="00AE2B4A">
        <w:t xml:space="preserve">No </w:t>
      </w:r>
      <w:smartTag w:uri="urn:schemas-microsoft-com:office:smarttags" w:element="stockticker">
        <w:r w:rsidRPr="00AE2B4A">
          <w:t>MAV</w:t>
        </w:r>
      </w:smartTag>
      <w:r w:rsidRPr="00AE2B4A">
        <w:t xml:space="preserve"> for the dichloropropenes, other than 1,3-dichloropropene.</w:t>
      </w:r>
    </w:p>
    <w:p w14:paraId="24E3060E" w14:textId="77777777" w:rsidR="007C5F48" w:rsidRPr="00AE2B4A" w:rsidRDefault="007C5F48" w:rsidP="00FF0473"/>
    <w:p w14:paraId="24E3060F" w14:textId="77777777" w:rsidR="007C5F48" w:rsidRPr="00AE2B4A" w:rsidRDefault="00A31C82" w:rsidP="00A31C82">
      <w:pPr>
        <w:pStyle w:val="Heading3"/>
      </w:pPr>
      <w:r w:rsidRPr="00AE2B4A">
        <w:t>References</w:t>
      </w:r>
    </w:p>
    <w:p w14:paraId="24E30610" w14:textId="77777777" w:rsidR="007C5F48" w:rsidRPr="00AE2B4A" w:rsidRDefault="00181A60" w:rsidP="00531C42">
      <w:pPr>
        <w:pStyle w:val="References"/>
      </w:pPr>
      <w:r w:rsidRPr="00AE2B4A">
        <w:t xml:space="preserve">ATSDR. 2008. </w:t>
      </w:r>
      <w:r w:rsidR="007C5F48" w:rsidRPr="00AE2B4A">
        <w:rPr>
          <w:i/>
        </w:rPr>
        <w:t>Toxicological Profile for Dichloropropenes</w:t>
      </w:r>
      <w:r w:rsidR="007C5F48" w:rsidRPr="00AE2B4A">
        <w:t>.</w:t>
      </w:r>
      <w:r w:rsidR="00817BC2" w:rsidRPr="00AE2B4A">
        <w:t xml:space="preserve"> </w:t>
      </w:r>
      <w:r w:rsidR="00BE5075" w:rsidRPr="00AE2B4A">
        <w:t>US </w:t>
      </w:r>
      <w:r w:rsidR="007C5F48" w:rsidRPr="00AE2B4A">
        <w:t>Department of Health and Human Services, Public Health Service, Agency for Toxic Substances and Disease Registry.</w:t>
      </w:r>
      <w:r w:rsidR="00817BC2" w:rsidRPr="00AE2B4A">
        <w:t xml:space="preserve"> </w:t>
      </w:r>
      <w:r w:rsidR="00E52E9D" w:rsidRPr="00AE2B4A">
        <w:rPr>
          <w:rStyle w:val="Hyperlink"/>
        </w:rPr>
        <w:t>http://www.atsdr.cdc.gov/toxprofiles/index.asp</w:t>
      </w:r>
      <w:r w:rsidR="00531C42" w:rsidRPr="00AE2B4A">
        <w:rPr>
          <w:rStyle w:val="Hyperlink"/>
        </w:rPr>
        <w:t>.</w:t>
      </w:r>
    </w:p>
    <w:p w14:paraId="24E30611" w14:textId="77777777" w:rsidR="007C5F48" w:rsidRPr="00AE2B4A" w:rsidRDefault="00126CC3" w:rsidP="00531C42">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070" w:history="1">
        <w:r w:rsidRPr="00AE2B4A">
          <w:rPr>
            <w:rStyle w:val="Hyperlink"/>
          </w:rPr>
          <w:t>http://eawag-bbd.ethz.ch/index.html</w:t>
        </w:r>
      </w:hyperlink>
      <w:r w:rsidR="00531C42" w:rsidRPr="00AE2B4A">
        <w:rPr>
          <w:rStyle w:val="Hyperlink"/>
        </w:rPr>
        <w:t>.</w:t>
      </w:r>
    </w:p>
    <w:p w14:paraId="24E30612" w14:textId="77777777" w:rsidR="007C5F48" w:rsidRPr="00AE2B4A" w:rsidRDefault="00126CC3" w:rsidP="00531C42">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71" w:history="1">
        <w:r w:rsidR="00A26AC9" w:rsidRPr="00AE2B4A">
          <w:rPr>
            <w:rStyle w:val="Hyperlink"/>
          </w:rPr>
          <w:t>http://www.ewg.org/tap-water/chemical-contaminants</w:t>
        </w:r>
      </w:hyperlink>
      <w:r w:rsidR="00531C42" w:rsidRPr="00AE2B4A">
        <w:rPr>
          <w:rStyle w:val="Hyperlink"/>
        </w:rPr>
        <w:t>.</w:t>
      </w:r>
    </w:p>
    <w:p w14:paraId="24E30613" w14:textId="77777777" w:rsidR="007C5F48" w:rsidRPr="00AE2B4A" w:rsidRDefault="00373708" w:rsidP="00531C42">
      <w:pPr>
        <w:pStyle w:val="References"/>
      </w:pPr>
      <w:r w:rsidRPr="00AE2B4A">
        <w:t xml:space="preserve">IPCS. 1993. </w:t>
      </w:r>
      <w:r w:rsidR="007C5F48" w:rsidRPr="00AE2B4A">
        <w:t>1,3-Dichloropropene, 1,2-Dichloropropane and Mixtures</w:t>
      </w:r>
      <w:r w:rsidR="00531C42" w:rsidRPr="00AE2B4A">
        <w:t>.</w:t>
      </w:r>
      <w:r w:rsidR="007C5F48" w:rsidRPr="00AE2B4A">
        <w:t xml:space="preserve"> </w:t>
      </w:r>
      <w:r w:rsidR="00732105" w:rsidRPr="00AE2B4A">
        <w:rPr>
          <w:i/>
        </w:rPr>
        <w:t>Environmental Health Criteria</w:t>
      </w:r>
      <w:r w:rsidR="007C5F48" w:rsidRPr="00AE2B4A">
        <w:t xml:space="preserve"> 146.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072" w:history="1">
        <w:r w:rsidR="00531C42" w:rsidRPr="00AE2B4A">
          <w:rPr>
            <w:rStyle w:val="Hyperlink"/>
          </w:rPr>
          <w:t>http://www.inchem.org/documents/ehc/ehc/ehc146htm</w:t>
        </w:r>
      </w:hyperlink>
      <w:r w:rsidR="00531C42" w:rsidRPr="00AE2B4A">
        <w:rPr>
          <w:rStyle w:val="Hyperlink"/>
          <w:rFonts w:ascii="Times New Roman" w:hAnsi="Times New Roman"/>
        </w:rPr>
        <w:t>.</w:t>
      </w:r>
    </w:p>
    <w:p w14:paraId="24E30614" w14:textId="77777777" w:rsidR="007C5F48" w:rsidRPr="00AE2B4A" w:rsidRDefault="00021DB7" w:rsidP="00531C42">
      <w:pPr>
        <w:pStyle w:val="References"/>
      </w:pPr>
      <w:r w:rsidRPr="00AE2B4A">
        <w:t xml:space="preserve">USEPA. 2000. </w:t>
      </w:r>
      <w:r w:rsidR="007C5F48" w:rsidRPr="00AE2B4A">
        <w:t xml:space="preserve">Toxicological Review of 1,3-Dichloropropene;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EPA/635/R-00/001.</w:t>
      </w:r>
      <w:r w:rsidR="00817BC2" w:rsidRPr="00AE2B4A">
        <w:t xml:space="preserve"> </w:t>
      </w:r>
      <w:r w:rsidR="007C5F48" w:rsidRPr="00AE2B4A">
        <w:t>83 pp.</w:t>
      </w:r>
      <w:r w:rsidR="00817BC2" w:rsidRPr="00AE2B4A">
        <w:t xml:space="preserve"> </w:t>
      </w:r>
      <w:hyperlink r:id="rId1073" w:history="1">
        <w:r w:rsidR="00A26AC9" w:rsidRPr="00AE2B4A">
          <w:rPr>
            <w:rStyle w:val="Hyperlink"/>
          </w:rPr>
          <w:t>http://cfpub.epa.gov/ncea/iris/index.cfm?fuseaction=iris.showSubstanceList</w:t>
        </w:r>
      </w:hyperlink>
      <w:r w:rsidR="00531C42" w:rsidRPr="00AE2B4A">
        <w:rPr>
          <w:rStyle w:val="Hyperlink"/>
        </w:rPr>
        <w:t>.</w:t>
      </w:r>
    </w:p>
    <w:p w14:paraId="24E30615" w14:textId="77777777" w:rsidR="007C5F48" w:rsidRPr="00AE2B4A" w:rsidRDefault="00624BC9" w:rsidP="00531C42">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74" w:history="1">
        <w:r w:rsidRPr="00AE2B4A">
          <w:rPr>
            <w:rStyle w:val="Hyperlink"/>
          </w:rPr>
          <w:t>http://www.who.int/water_sanitation_health/publications/drinking-water-quality-guidelines-4-including-1st-addendum/en/</w:t>
        </w:r>
      </w:hyperlink>
      <w:r w:rsidR="00531C42" w:rsidRPr="00AE2B4A">
        <w:rPr>
          <w:rStyle w:val="Hyperlink"/>
        </w:rPr>
        <w:t>.</w:t>
      </w:r>
    </w:p>
    <w:p w14:paraId="24E30616" w14:textId="77777777" w:rsidR="007C5F48" w:rsidRPr="00AE2B4A" w:rsidRDefault="001C5CEC" w:rsidP="00BC35F0">
      <w:pPr>
        <w:pStyle w:val="Heading1"/>
      </w:pPr>
      <w:bookmarkStart w:id="214" w:name="_Toc522627435"/>
      <w:bookmarkStart w:id="215" w:name="_Toc10884948"/>
      <w:r w:rsidRPr="00AE2B4A">
        <w:t>2,3-dichloropropionic acid</w:t>
      </w:r>
      <w:bookmarkEnd w:id="214"/>
      <w:bookmarkEnd w:id="215"/>
    </w:p>
    <w:p w14:paraId="24E30617" w14:textId="77777777" w:rsidR="007C5F48" w:rsidRPr="00AE2B4A" w:rsidRDefault="007C5F48" w:rsidP="00FF0473">
      <w:r w:rsidRPr="00AE2B4A">
        <w:t>CAS No. 565-64-0.</w:t>
      </w:r>
      <w:r w:rsidR="00817BC2" w:rsidRPr="00AE2B4A">
        <w:t xml:space="preserve"> </w:t>
      </w:r>
      <w:r w:rsidRPr="00AE2B4A">
        <w:t>IUPAC Name: 2,3-dichloropropanoic acid, or 2,3-DCPA.</w:t>
      </w:r>
      <w:r w:rsidR="00817BC2" w:rsidRPr="00AE2B4A">
        <w:t xml:space="preserve"> </w:t>
      </w:r>
      <w:r w:rsidRPr="00AE2B4A">
        <w:t>Note that 2,2-dichloropropionic acid is the pesticide dalapon (qv).</w:t>
      </w:r>
    </w:p>
    <w:p w14:paraId="24E30618" w14:textId="77777777" w:rsidR="007C5F48" w:rsidRPr="00AE2B4A" w:rsidRDefault="007C5F48" w:rsidP="00FF0473"/>
    <w:p w14:paraId="24E30619" w14:textId="77777777" w:rsidR="007C5F48" w:rsidRPr="00AE2B4A" w:rsidRDefault="0099026D" w:rsidP="0099026D">
      <w:pPr>
        <w:pStyle w:val="Heading3"/>
      </w:pPr>
      <w:r w:rsidRPr="00AE2B4A">
        <w:t>Maximum Acceptable Value</w:t>
      </w:r>
    </w:p>
    <w:p w14:paraId="24E3061A" w14:textId="77777777" w:rsidR="00DB29E6" w:rsidRPr="00AE2B4A" w:rsidRDefault="007C5F48" w:rsidP="006F3B41">
      <w:pPr>
        <w:pStyle w:val="Introductoryparagraph"/>
      </w:pPr>
      <w:r w:rsidRPr="00AE2B4A">
        <w:t>The DWSNZ do not have a MAV for 2,3-dichloropropionic acid.</w:t>
      </w:r>
      <w:r w:rsidR="00817BC2" w:rsidRPr="00AE2B4A">
        <w:t xml:space="preserve"> </w:t>
      </w:r>
      <w:r w:rsidRPr="00AE2B4A">
        <w:t>The WHO Guidelines do not mention 2,3-dichloropropionic acid.</w:t>
      </w:r>
    </w:p>
    <w:p w14:paraId="24E3061B" w14:textId="77777777" w:rsidR="00DB29E6" w:rsidRPr="00AE2B4A" w:rsidRDefault="00DB29E6" w:rsidP="00FF0473"/>
    <w:p w14:paraId="24E3061C" w14:textId="77777777" w:rsidR="007C5F48" w:rsidRPr="00AE2B4A" w:rsidRDefault="00F51851" w:rsidP="00F51851">
      <w:pPr>
        <w:pStyle w:val="Heading3"/>
      </w:pPr>
      <w:r w:rsidRPr="00AE2B4A">
        <w:t>Sources to drinking-water</w:t>
      </w:r>
    </w:p>
    <w:p w14:paraId="24E3061D" w14:textId="77777777" w:rsidR="007C5F48" w:rsidRPr="00AE2B4A" w:rsidRDefault="00F75272" w:rsidP="00F75272">
      <w:pPr>
        <w:pStyle w:val="Heading4"/>
      </w:pPr>
      <w:r w:rsidRPr="00AE2B4A">
        <w:t>1.</w:t>
      </w:r>
      <w:r w:rsidRPr="00AE2B4A">
        <w:tab/>
        <w:t>To source waters</w:t>
      </w:r>
    </w:p>
    <w:p w14:paraId="24E3061E" w14:textId="77777777" w:rsidR="007C5F48" w:rsidRPr="00AE2B4A" w:rsidRDefault="007C5F48" w:rsidP="00FF0473">
      <w:r w:rsidRPr="00AE2B4A">
        <w:t>No information.</w:t>
      </w:r>
    </w:p>
    <w:p w14:paraId="24E3061F" w14:textId="77777777" w:rsidR="007C5F48" w:rsidRPr="00AE2B4A" w:rsidRDefault="007C5F48" w:rsidP="00FF0473"/>
    <w:p w14:paraId="24E30620" w14:textId="77777777" w:rsidR="007C5F48" w:rsidRPr="00AE2B4A" w:rsidRDefault="005B51CA" w:rsidP="005B51CA">
      <w:pPr>
        <w:pStyle w:val="Heading4"/>
      </w:pPr>
      <w:r w:rsidRPr="00AE2B4A">
        <w:t>2.</w:t>
      </w:r>
      <w:r w:rsidRPr="00AE2B4A">
        <w:tab/>
        <w:t>From treatment process</w:t>
      </w:r>
      <w:r w:rsidR="00F75272" w:rsidRPr="00AE2B4A">
        <w:t>es</w:t>
      </w:r>
    </w:p>
    <w:p w14:paraId="24E30621" w14:textId="77777777" w:rsidR="007C5F48" w:rsidRPr="00AE2B4A" w:rsidRDefault="007C5F48" w:rsidP="00FF0473">
      <w:r w:rsidRPr="00AE2B4A">
        <w:t>Stockham and Morran reported that the major DBPs from the chlorination of acrylamide monomer were found to be 2,3-dichloropropionic acid and monochloroacrylic acid.</w:t>
      </w:r>
    </w:p>
    <w:p w14:paraId="24E30622" w14:textId="77777777" w:rsidR="007C5F48" w:rsidRPr="00AE2B4A" w:rsidRDefault="007C5F48" w:rsidP="00FF0473"/>
    <w:p w14:paraId="24E30623" w14:textId="77777777" w:rsidR="000D2EA2" w:rsidRPr="00AE2B4A" w:rsidRDefault="000D2EA2" w:rsidP="000D2EA2">
      <w:pPr>
        <w:pStyle w:val="Heading3"/>
      </w:pPr>
      <w:r w:rsidRPr="00AE2B4A">
        <w:t>Recommended analytical techniques</w:t>
      </w:r>
    </w:p>
    <w:p w14:paraId="24E30624" w14:textId="77777777" w:rsidR="007C5F48" w:rsidRPr="00AE2B4A" w:rsidRDefault="00236B49" w:rsidP="00236B49">
      <w:pPr>
        <w:pStyle w:val="Heading4"/>
      </w:pPr>
      <w:r w:rsidRPr="00AE2B4A">
        <w:t>Referee method</w:t>
      </w:r>
    </w:p>
    <w:p w14:paraId="24E30625" w14:textId="77777777" w:rsidR="007C5F48" w:rsidRPr="00AE2B4A" w:rsidRDefault="007C5F48" w:rsidP="00FF0473">
      <w:r w:rsidRPr="00AE2B4A">
        <w:t>Not required.</w:t>
      </w:r>
    </w:p>
    <w:p w14:paraId="24E30626" w14:textId="77777777" w:rsidR="007C5F48" w:rsidRPr="00AE2B4A" w:rsidRDefault="007C5F48" w:rsidP="00FF0473"/>
    <w:p w14:paraId="24E30627" w14:textId="77777777" w:rsidR="007C5F48" w:rsidRPr="00AE2B4A" w:rsidRDefault="00236B49" w:rsidP="00236B49">
      <w:pPr>
        <w:pStyle w:val="Heading4"/>
      </w:pPr>
      <w:r w:rsidRPr="00AE2B4A">
        <w:t>Some alternative methods</w:t>
      </w:r>
    </w:p>
    <w:p w14:paraId="24E30628" w14:textId="77777777" w:rsidR="007C5F48" w:rsidRPr="00AE2B4A" w:rsidRDefault="007C5F48" w:rsidP="00FF0473">
      <w:r w:rsidRPr="00AE2B4A">
        <w:t>None required.</w:t>
      </w:r>
    </w:p>
    <w:p w14:paraId="24E30629" w14:textId="77777777" w:rsidR="007C5F48" w:rsidRPr="00AE2B4A" w:rsidRDefault="007C5F48" w:rsidP="00FF0473"/>
    <w:p w14:paraId="24E3062A" w14:textId="77777777" w:rsidR="007C5F48" w:rsidRPr="00AE2B4A" w:rsidRDefault="00A31C82" w:rsidP="0099026D">
      <w:pPr>
        <w:pStyle w:val="Heading3"/>
      </w:pPr>
      <w:r w:rsidRPr="00AE2B4A">
        <w:t xml:space="preserve">Derivation of </w:t>
      </w:r>
      <w:r w:rsidR="0099026D" w:rsidRPr="00AE2B4A">
        <w:t>Maximum Acceptable Value</w:t>
      </w:r>
    </w:p>
    <w:p w14:paraId="24E3062B" w14:textId="77777777" w:rsidR="007C5F48" w:rsidRPr="00AE2B4A" w:rsidRDefault="007C5F48" w:rsidP="00FF0473">
      <w:r w:rsidRPr="00AE2B4A">
        <w:t>No MAV.</w:t>
      </w:r>
    </w:p>
    <w:p w14:paraId="24E3062C" w14:textId="77777777" w:rsidR="007C5F48" w:rsidRPr="00AE2B4A" w:rsidRDefault="007C5F48" w:rsidP="00FF0473"/>
    <w:p w14:paraId="24E3062D" w14:textId="77777777" w:rsidR="007C5F48" w:rsidRPr="00AE2B4A" w:rsidRDefault="00A31C82" w:rsidP="00A31C82">
      <w:pPr>
        <w:pStyle w:val="Heading3"/>
      </w:pPr>
      <w:r w:rsidRPr="00AE2B4A">
        <w:t>References</w:t>
      </w:r>
    </w:p>
    <w:p w14:paraId="24E3062E" w14:textId="77777777" w:rsidR="007C5F48" w:rsidRPr="00AE2B4A" w:rsidRDefault="007C5F48" w:rsidP="006F3B41">
      <w:pPr>
        <w:pStyle w:val="References"/>
      </w:pPr>
      <w:r w:rsidRPr="00AE2B4A">
        <w:t>Hasegawa R, Naitoh</w:t>
      </w:r>
      <w:r w:rsidR="006F3B41" w:rsidRPr="00AE2B4A">
        <w:t xml:space="preserve"> K</w:t>
      </w:r>
      <w:r w:rsidRPr="00AE2B4A">
        <w:t>, Kawasaki</w:t>
      </w:r>
      <w:r w:rsidR="006F3B41" w:rsidRPr="00AE2B4A">
        <w:t xml:space="preserve"> Y</w:t>
      </w:r>
      <w:r w:rsidRPr="00AE2B4A">
        <w:t xml:space="preserve">, </w:t>
      </w:r>
      <w:r w:rsidR="006F3B41" w:rsidRPr="00AE2B4A">
        <w:t>et al.</w:t>
      </w:r>
      <w:r w:rsidRPr="00AE2B4A">
        <w:t xml:space="preserve"> 1990.</w:t>
      </w:r>
      <w:r w:rsidR="00817BC2" w:rsidRPr="00AE2B4A">
        <w:t xml:space="preserve"> </w:t>
      </w:r>
      <w:r w:rsidRPr="00AE2B4A">
        <w:t>Acute and subacute toxicity studies on 2,3-dichloropropionic acid and chlorinated polyacrylamide in rats.</w:t>
      </w:r>
      <w:r w:rsidR="00817BC2" w:rsidRPr="00AE2B4A">
        <w:t xml:space="preserve"> </w:t>
      </w:r>
      <w:r w:rsidRPr="00AE2B4A">
        <w:rPr>
          <w:i/>
        </w:rPr>
        <w:t>Water Research</w:t>
      </w:r>
      <w:r w:rsidRPr="00AE2B4A">
        <w:t xml:space="preserve"> 24(5): 661</w:t>
      </w:r>
      <w:r w:rsidR="006F3B41" w:rsidRPr="00AE2B4A">
        <w:t>–</w:t>
      </w:r>
      <w:r w:rsidRPr="00AE2B4A">
        <w:t>6</w:t>
      </w:r>
      <w:r w:rsidR="00817BC2" w:rsidRPr="00AE2B4A">
        <w:t xml:space="preserve"> </w:t>
      </w:r>
      <w:r w:rsidRPr="00AE2B4A">
        <w:t>(not si</w:t>
      </w:r>
      <w:r w:rsidR="006F3B41" w:rsidRPr="00AE2B4A">
        <w:t>gh</w:t>
      </w:r>
      <w:r w:rsidRPr="00AE2B4A">
        <w:t>ted).</w:t>
      </w:r>
    </w:p>
    <w:p w14:paraId="24E3062F" w14:textId="77777777" w:rsidR="007C5F48" w:rsidRPr="00AE2B4A" w:rsidRDefault="007C5F48" w:rsidP="006F3B41">
      <w:pPr>
        <w:pStyle w:val="References"/>
      </w:pPr>
      <w:r w:rsidRPr="00AE2B4A">
        <w:t>Stockham P</w:t>
      </w:r>
      <w:r w:rsidR="006F3B41" w:rsidRPr="00AE2B4A">
        <w:t>,</w:t>
      </w:r>
      <w:r w:rsidRPr="00AE2B4A">
        <w:t xml:space="preserve"> Morran </w:t>
      </w:r>
      <w:r w:rsidR="006F3B41"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No 4.</w:t>
      </w:r>
      <w:r w:rsidR="00817BC2" w:rsidRPr="00AE2B4A">
        <w:t xml:space="preserve"> </w:t>
      </w:r>
      <w:r w:rsidR="006F3B41" w:rsidRPr="00AE2B4A">
        <w:t>A</w:t>
      </w:r>
      <w:r w:rsidRPr="00AE2B4A">
        <w:t xml:space="preserve">vailable at: </w:t>
      </w:r>
      <w:r w:rsidR="006F3B41" w:rsidRPr="00AE2B4A">
        <w:rPr>
          <w:rStyle w:val="Hyperlink"/>
        </w:rPr>
        <w:t>http://www.waterquality.crc.org.au/programs/program2d.htm.</w:t>
      </w:r>
    </w:p>
    <w:p w14:paraId="24E30630" w14:textId="77777777" w:rsidR="007C5F48" w:rsidRPr="00AE2B4A" w:rsidRDefault="001C5CEC" w:rsidP="00BC35F0">
      <w:pPr>
        <w:pStyle w:val="Heading1"/>
      </w:pPr>
      <w:bookmarkStart w:id="216" w:name="_Toc522627436"/>
      <w:bookmarkStart w:id="217" w:name="_Toc10884949"/>
      <w:r w:rsidRPr="00AE2B4A">
        <w:t>Dicyandiamide</w:t>
      </w:r>
      <w:bookmarkEnd w:id="216"/>
      <w:bookmarkEnd w:id="217"/>
    </w:p>
    <w:p w14:paraId="24E30631" w14:textId="77777777" w:rsidR="007C5F48" w:rsidRPr="00AE2B4A" w:rsidRDefault="007C5F48" w:rsidP="00FF0473">
      <w:r w:rsidRPr="00AE2B4A">
        <w:t>CAS No. 461-58-5.</w:t>
      </w:r>
      <w:r w:rsidR="00817BC2" w:rsidRPr="00AE2B4A">
        <w:t xml:space="preserve"> </w:t>
      </w:r>
      <w:r w:rsidRPr="00AE2B4A">
        <w:t>Also called DCD, DICY, dicyanodiamide, cyanoguanidine, 1</w:t>
      </w:r>
      <w:r w:rsidR="006F7DA9" w:rsidRPr="00AE2B4A">
        <w:noBreakHyphen/>
      </w:r>
      <w:r w:rsidRPr="00AE2B4A">
        <w:t>cyanoguanidine (IUPAC name), and 2-cyanoguanidine.</w:t>
      </w:r>
    </w:p>
    <w:p w14:paraId="24E30632" w14:textId="77777777" w:rsidR="007C5F48" w:rsidRPr="00AE2B4A" w:rsidRDefault="007C5F48" w:rsidP="00FF0473"/>
    <w:p w14:paraId="24E30633" w14:textId="77777777" w:rsidR="007C5F48" w:rsidRPr="00AE2B4A" w:rsidRDefault="0099026D" w:rsidP="0099026D">
      <w:pPr>
        <w:pStyle w:val="Heading3"/>
      </w:pPr>
      <w:r w:rsidRPr="00AE2B4A">
        <w:t>Maximum Acceptable Value</w:t>
      </w:r>
    </w:p>
    <w:p w14:paraId="24E30634" w14:textId="77777777" w:rsidR="00DB29E6" w:rsidRPr="00AE2B4A" w:rsidRDefault="007C5F48" w:rsidP="006F7DA9">
      <w:pPr>
        <w:pStyle w:val="Introductoryparagraph"/>
      </w:pPr>
      <w:r w:rsidRPr="00AE2B4A">
        <w:t>The DWSNZ do not have a MAV for dicyandiamide.</w:t>
      </w:r>
      <w:r w:rsidR="00817BC2" w:rsidRPr="00AE2B4A">
        <w:t xml:space="preserve"> </w:t>
      </w:r>
      <w:r w:rsidRPr="00AE2B4A">
        <w:t>The WHO Guidelines do not mention dicyandiamide.</w:t>
      </w:r>
    </w:p>
    <w:p w14:paraId="24E30635" w14:textId="77777777" w:rsidR="00DB29E6" w:rsidRPr="00AE2B4A" w:rsidRDefault="00DB29E6" w:rsidP="00FF0473"/>
    <w:p w14:paraId="24E30636" w14:textId="77777777" w:rsidR="007C5F48" w:rsidRPr="00AE2B4A" w:rsidRDefault="00F51851" w:rsidP="00F51851">
      <w:pPr>
        <w:pStyle w:val="Heading3"/>
      </w:pPr>
      <w:r w:rsidRPr="00AE2B4A">
        <w:t>Sources to drinking-water</w:t>
      </w:r>
    </w:p>
    <w:p w14:paraId="24E30637" w14:textId="77777777" w:rsidR="007C5F48" w:rsidRPr="00AE2B4A" w:rsidRDefault="00F75272" w:rsidP="00F75272">
      <w:pPr>
        <w:pStyle w:val="Heading4"/>
      </w:pPr>
      <w:r w:rsidRPr="00AE2B4A">
        <w:t>1.</w:t>
      </w:r>
      <w:r w:rsidRPr="00AE2B4A">
        <w:tab/>
        <w:t>To source waters</w:t>
      </w:r>
    </w:p>
    <w:p w14:paraId="24E30638" w14:textId="77777777" w:rsidR="007C5F48" w:rsidRPr="00AE2B4A" w:rsidRDefault="007C5F48" w:rsidP="00FF0473">
      <w:pPr>
        <w:rPr>
          <w:bCs/>
        </w:rPr>
      </w:pPr>
      <w:r w:rsidRPr="00AE2B4A">
        <w:rPr>
          <w:lang w:eastAsia="en-NZ"/>
        </w:rPr>
        <w:t>Organic N is converted from urea to ammonium salts (NH</w:t>
      </w:r>
      <w:r w:rsidRPr="00AE2B4A">
        <w:rPr>
          <w:vertAlign w:val="subscript"/>
          <w:lang w:eastAsia="en-NZ"/>
        </w:rPr>
        <w:t>4</w:t>
      </w:r>
      <w:r w:rsidRPr="00AE2B4A">
        <w:rPr>
          <w:vertAlign w:val="superscript"/>
          <w:lang w:eastAsia="en-NZ"/>
        </w:rPr>
        <w:t>+</w:t>
      </w:r>
      <w:r w:rsidRPr="00AE2B4A">
        <w:rPr>
          <w:lang w:eastAsia="en-NZ"/>
        </w:rPr>
        <w:t>) by a variety of bacteria, actinomycetes and fungi in a process known as mineralisation.</w:t>
      </w:r>
      <w:r w:rsidR="00817BC2" w:rsidRPr="00AE2B4A">
        <w:rPr>
          <w:lang w:eastAsia="en-NZ"/>
        </w:rPr>
        <w:t xml:space="preserve"> </w:t>
      </w:r>
      <w:r w:rsidRPr="00AE2B4A">
        <w:rPr>
          <w:lang w:eastAsia="en-NZ"/>
        </w:rPr>
        <w:t>Autotrophic bacteria (</w:t>
      </w:r>
      <w:r w:rsidRPr="00AE2B4A">
        <w:rPr>
          <w:i/>
          <w:iCs/>
          <w:lang w:eastAsia="en-NZ"/>
        </w:rPr>
        <w:t>Nitrosomonas</w:t>
      </w:r>
      <w:r w:rsidRPr="00AE2B4A">
        <w:rPr>
          <w:lang w:eastAsia="en-NZ"/>
        </w:rPr>
        <w:t>) convert the ammonium to nitrite (NO</w:t>
      </w:r>
      <w:r w:rsidRPr="00AE2B4A">
        <w:rPr>
          <w:vertAlign w:val="subscript"/>
          <w:lang w:eastAsia="en-NZ"/>
        </w:rPr>
        <w:t>2</w:t>
      </w:r>
      <w:r w:rsidRPr="00AE2B4A">
        <w:rPr>
          <w:vertAlign w:val="superscript"/>
          <w:lang w:eastAsia="en-NZ"/>
        </w:rPr>
        <w:t>-</w:t>
      </w:r>
      <w:r w:rsidRPr="00AE2B4A">
        <w:rPr>
          <w:lang w:eastAsia="en-NZ"/>
        </w:rPr>
        <w:t>) and further modification by other bacteria (</w:t>
      </w:r>
      <w:r w:rsidRPr="00AE2B4A">
        <w:rPr>
          <w:i/>
          <w:iCs/>
          <w:lang w:eastAsia="en-NZ"/>
        </w:rPr>
        <w:t>Nitrobacter</w:t>
      </w:r>
      <w:r w:rsidRPr="00AE2B4A">
        <w:rPr>
          <w:lang w:eastAsia="en-NZ"/>
        </w:rPr>
        <w:t>) converts nitrite to nitrate (NO</w:t>
      </w:r>
      <w:r w:rsidRPr="00AE2B4A">
        <w:rPr>
          <w:vertAlign w:val="subscript"/>
          <w:lang w:eastAsia="en-NZ"/>
        </w:rPr>
        <w:t>3</w:t>
      </w:r>
      <w:r w:rsidRPr="00AE2B4A">
        <w:rPr>
          <w:vertAlign w:val="superscript"/>
          <w:lang w:eastAsia="en-NZ"/>
        </w:rPr>
        <w:t>-</w:t>
      </w:r>
      <w:r w:rsidRPr="00AE2B4A">
        <w:rPr>
          <w:lang w:eastAsia="en-NZ"/>
        </w:rPr>
        <w:t>).</w:t>
      </w:r>
      <w:r w:rsidR="00817BC2" w:rsidRPr="00AE2B4A">
        <w:rPr>
          <w:lang w:eastAsia="en-NZ"/>
        </w:rPr>
        <w:t xml:space="preserve"> </w:t>
      </w:r>
      <w:r w:rsidRPr="00AE2B4A">
        <w:rPr>
          <w:lang w:eastAsia="en-NZ"/>
        </w:rPr>
        <w:t>This process of chemical oxidation is known as nitrification.</w:t>
      </w:r>
      <w:r w:rsidR="00817BC2" w:rsidRPr="00AE2B4A">
        <w:rPr>
          <w:lang w:eastAsia="en-NZ"/>
        </w:rPr>
        <w:t xml:space="preserve"> </w:t>
      </w:r>
      <w:r w:rsidRPr="00AE2B4A">
        <w:rPr>
          <w:lang w:eastAsia="en-NZ"/>
        </w:rPr>
        <w:t xml:space="preserve">Nitrogen in these forms is very soluble and is easily removed from the soil by leaching </w:t>
      </w:r>
      <w:r w:rsidR="006F7DA9" w:rsidRPr="00AE2B4A">
        <w:rPr>
          <w:lang w:eastAsia="en-NZ"/>
        </w:rPr>
        <w:t>(</w:t>
      </w:r>
      <w:r w:rsidRPr="00AE2B4A">
        <w:t>AFBI 2005).</w:t>
      </w:r>
    </w:p>
    <w:p w14:paraId="24E30639" w14:textId="77777777" w:rsidR="007C5F48" w:rsidRPr="00AE2B4A" w:rsidRDefault="007C5F48" w:rsidP="00FF0473">
      <w:pPr>
        <w:rPr>
          <w:bCs/>
        </w:rPr>
      </w:pPr>
    </w:p>
    <w:p w14:paraId="24E3063A" w14:textId="77777777" w:rsidR="007C5F48" w:rsidRPr="00AE2B4A" w:rsidRDefault="007C5F48" w:rsidP="00FF0473">
      <w:pPr>
        <w:rPr>
          <w:bCs/>
        </w:rPr>
      </w:pPr>
      <w:r w:rsidRPr="00AE2B4A">
        <w:rPr>
          <w:bCs/>
        </w:rPr>
        <w:t xml:space="preserve">Dicyandiamide is a biodegradable nitrogen inhibitor that slows the rate that soil bacteria, </w:t>
      </w:r>
      <w:r w:rsidR="00DB29E6" w:rsidRPr="00AE2B4A">
        <w:rPr>
          <w:bCs/>
        </w:rPr>
        <w:t xml:space="preserve">eg, </w:t>
      </w:r>
      <w:r w:rsidRPr="00AE2B4A">
        <w:rPr>
          <w:bCs/>
          <w:i/>
        </w:rPr>
        <w:t>Nitrosomas/Nitrobacter,</w:t>
      </w:r>
      <w:r w:rsidRPr="00AE2B4A">
        <w:rPr>
          <w:bCs/>
        </w:rPr>
        <w:t xml:space="preserve"> convert ammonia into nitrite/nitrate and nitrous oxide (MPI 2012).</w:t>
      </w:r>
      <w:r w:rsidR="00817BC2" w:rsidRPr="00AE2B4A">
        <w:rPr>
          <w:bCs/>
        </w:rPr>
        <w:t xml:space="preserve"> </w:t>
      </w:r>
      <w:r w:rsidRPr="00AE2B4A">
        <w:rPr>
          <w:bCs/>
        </w:rPr>
        <w:t xml:space="preserve">It is a </w:t>
      </w:r>
      <w:hyperlink r:id="rId1075" w:tooltip="Dimer (chemistry)" w:history="1">
        <w:r w:rsidRPr="00AE2B4A">
          <w:rPr>
            <w:bCs/>
          </w:rPr>
          <w:t>dimer</w:t>
        </w:r>
      </w:hyperlink>
      <w:r w:rsidRPr="00AE2B4A">
        <w:rPr>
          <w:bCs/>
        </w:rPr>
        <w:t xml:space="preserve"> of </w:t>
      </w:r>
      <w:hyperlink r:id="rId1076" w:tooltip="Cyanamide" w:history="1">
        <w:r w:rsidRPr="00AE2B4A">
          <w:rPr>
            <w:bCs/>
          </w:rPr>
          <w:t>cyanamide</w:t>
        </w:r>
      </w:hyperlink>
      <w:r w:rsidRPr="00AE2B4A">
        <w:rPr>
          <w:bCs/>
        </w:rPr>
        <w:t>.</w:t>
      </w:r>
      <w:r w:rsidR="00817BC2" w:rsidRPr="00AE2B4A">
        <w:rPr>
          <w:bCs/>
        </w:rPr>
        <w:t xml:space="preserve"> </w:t>
      </w:r>
      <w:r w:rsidRPr="00AE2B4A">
        <w:rPr>
          <w:bCs/>
        </w:rPr>
        <w:t>DCD is the only product recognised nationally to mitigate greenhouse gas emissions in agricultures and is an ingredient in the products Eco-n and DCN.</w:t>
      </w:r>
      <w:r w:rsidR="00817BC2" w:rsidRPr="00AE2B4A">
        <w:rPr>
          <w:bCs/>
        </w:rPr>
        <w:t xml:space="preserve"> </w:t>
      </w:r>
      <w:r w:rsidRPr="00AE2B4A">
        <w:rPr>
          <w:bCs/>
        </w:rPr>
        <w:t>It is applied at the rate of about 10 kg/ha, mainly during autumn, winter and spring.</w:t>
      </w:r>
      <w:r w:rsidR="00817BC2" w:rsidRPr="00AE2B4A">
        <w:rPr>
          <w:bCs/>
        </w:rPr>
        <w:t xml:space="preserve"> </w:t>
      </w:r>
      <w:r w:rsidRPr="00AE2B4A">
        <w:rPr>
          <w:bCs/>
        </w:rPr>
        <w:t>DCD is not a biocide and has no effect on other soil microbial biomass.</w:t>
      </w:r>
      <w:r w:rsidR="00817BC2" w:rsidRPr="00AE2B4A">
        <w:rPr>
          <w:bCs/>
        </w:rPr>
        <w:t xml:space="preserve"> </w:t>
      </w:r>
      <w:r w:rsidRPr="00AE2B4A">
        <w:rPr>
          <w:bCs/>
        </w:rPr>
        <w:t xml:space="preserve">It acts specifically on the enzyme ammonia monooxygenase contained in </w:t>
      </w:r>
      <w:r w:rsidRPr="00AE2B4A">
        <w:rPr>
          <w:bCs/>
          <w:i/>
        </w:rPr>
        <w:t>Nitrosomas</w:t>
      </w:r>
      <w:r w:rsidRPr="00AE2B4A">
        <w:rPr>
          <w:bCs/>
        </w:rPr>
        <w:t xml:space="preserve"> by blocking the site where ammonium is converted to nitrite.</w:t>
      </w:r>
    </w:p>
    <w:p w14:paraId="24E3063B" w14:textId="77777777" w:rsidR="007C5F48" w:rsidRPr="00AE2B4A" w:rsidRDefault="007C5F48" w:rsidP="00FF0473">
      <w:pPr>
        <w:rPr>
          <w:bCs/>
        </w:rPr>
      </w:pPr>
    </w:p>
    <w:p w14:paraId="24E3063C" w14:textId="77777777" w:rsidR="007C5F48" w:rsidRPr="00AE2B4A" w:rsidRDefault="007C5F48" w:rsidP="00FF0473">
      <w:pPr>
        <w:rPr>
          <w:bCs/>
        </w:rPr>
      </w:pPr>
      <w:r w:rsidRPr="00AE2B4A">
        <w:rPr>
          <w:bCs/>
        </w:rPr>
        <w:t>Smith and Schallenberg (2013) sampled 15 streams and drains in a coastal lowland agricultural catchment in the Lower Taieri Plain and found measurable concentrations of DCD in many of the surface waters, with a maximum measured concentration of approximately 1</w:t>
      </w:r>
      <w:r w:rsidR="00DB29E6" w:rsidRPr="00AE2B4A">
        <w:rPr>
          <w:bCs/>
        </w:rPr>
        <w:t> mg/L</w:t>
      </w:r>
      <w:r w:rsidRPr="00AE2B4A">
        <w:rPr>
          <w:bCs/>
        </w:rPr>
        <w:t>.</w:t>
      </w:r>
    </w:p>
    <w:p w14:paraId="24E3063D" w14:textId="77777777" w:rsidR="007C5F48" w:rsidRPr="00AE2B4A" w:rsidRDefault="007C5F48" w:rsidP="00FF0473">
      <w:pPr>
        <w:rPr>
          <w:bCs/>
        </w:rPr>
      </w:pPr>
    </w:p>
    <w:p w14:paraId="24E3063E" w14:textId="77777777" w:rsidR="007C5F48" w:rsidRPr="00AE2B4A" w:rsidRDefault="007C5F48" w:rsidP="00FF0473">
      <w:pPr>
        <w:rPr>
          <w:bCs/>
        </w:rPr>
      </w:pPr>
      <w:r w:rsidRPr="00AE2B4A">
        <w:rPr>
          <w:bCs/>
        </w:rPr>
        <w:t>As at January 2013, it is voluntarily off the market in</w:t>
      </w:r>
      <w:r w:rsidR="00E4453A" w:rsidRPr="00AE2B4A">
        <w:rPr>
          <w:bCs/>
        </w:rPr>
        <w:t xml:space="preserve"> New Zealand </w:t>
      </w:r>
      <w:r w:rsidRPr="00AE2B4A">
        <w:rPr>
          <w:bCs/>
        </w:rPr>
        <w:t>because traces have been found in milk products – investigations are underway.</w:t>
      </w:r>
      <w:r w:rsidR="00817BC2" w:rsidRPr="00AE2B4A">
        <w:rPr>
          <w:bCs/>
        </w:rPr>
        <w:t xml:space="preserve"> </w:t>
      </w:r>
      <w:r w:rsidRPr="00AE2B4A">
        <w:t>It won</w:t>
      </w:r>
      <w:r w:rsidR="00817BC2" w:rsidRPr="00AE2B4A">
        <w:t>’</w:t>
      </w:r>
      <w:r w:rsidRPr="00AE2B4A">
        <w:t>t be reintroduced until a minimum international standard regarding acceptable levels of DCD in food products is set.</w:t>
      </w:r>
      <w:r w:rsidR="00817BC2" w:rsidRPr="00AE2B4A">
        <w:t xml:space="preserve"> </w:t>
      </w:r>
      <w:r w:rsidRPr="00AE2B4A">
        <w:t>That process could take several years as it involves the World Health Organization and the 170-member Codex Committee on Food Contaminants.</w:t>
      </w:r>
    </w:p>
    <w:p w14:paraId="24E3063F" w14:textId="77777777" w:rsidR="007C5F48" w:rsidRPr="00AE2B4A" w:rsidRDefault="007C5F48" w:rsidP="00FF0473">
      <w:pPr>
        <w:rPr>
          <w:bCs/>
        </w:rPr>
      </w:pPr>
    </w:p>
    <w:p w14:paraId="24E30640" w14:textId="77777777" w:rsidR="007C5F48" w:rsidRPr="00AE2B4A" w:rsidRDefault="007C5F48" w:rsidP="006F7DA9">
      <w:pPr>
        <w:keepNext/>
        <w:rPr>
          <w:bCs/>
        </w:rPr>
      </w:pPr>
      <w:r w:rsidRPr="00AE2B4A">
        <w:rPr>
          <w:bCs/>
        </w:rPr>
        <w:t>Dicyandiamide is widely used in industries such as electronics, as a curing agent for epoxies, in pharmaceuticals and food packaging.</w:t>
      </w:r>
      <w:r w:rsidR="00817BC2" w:rsidRPr="00AE2B4A">
        <w:rPr>
          <w:bCs/>
        </w:rPr>
        <w:t xml:space="preserve"> </w:t>
      </w:r>
      <w:r w:rsidRPr="00AE2B4A">
        <w:rPr>
          <w:bCs/>
        </w:rPr>
        <w:t>It is still sometimes used as an intermediate in the production of melamine.</w:t>
      </w:r>
      <w:r w:rsidR="00817BC2" w:rsidRPr="00AE2B4A">
        <w:rPr>
          <w:bCs/>
        </w:rPr>
        <w:t xml:space="preserve"> </w:t>
      </w:r>
      <w:r w:rsidRPr="00AE2B4A">
        <w:rPr>
          <w:bCs/>
        </w:rPr>
        <w:t xml:space="preserve">It is also used as a slow </w:t>
      </w:r>
      <w:hyperlink r:id="rId1077" w:tooltip="Fertilizer" w:history="1">
        <w:r w:rsidRPr="00AE2B4A">
          <w:rPr>
            <w:bCs/>
          </w:rPr>
          <w:t>fertiliser</w:t>
        </w:r>
      </w:hyperlink>
      <w:r w:rsidRPr="00AE2B4A">
        <w:rPr>
          <w:bCs/>
        </w:rPr>
        <w:t xml:space="preserve"> (66</w:t>
      </w:r>
      <w:r w:rsidR="00E4453A" w:rsidRPr="00AE2B4A">
        <w:rPr>
          <w:bCs/>
        </w:rPr>
        <w:t> percent</w:t>
      </w:r>
      <w:r w:rsidRPr="00AE2B4A">
        <w:rPr>
          <w:bCs/>
        </w:rPr>
        <w:t xml:space="preserve"> nitrogen).</w:t>
      </w:r>
      <w:r w:rsidR="00817BC2" w:rsidRPr="00AE2B4A">
        <w:rPr>
          <w:bCs/>
        </w:rPr>
        <w:t xml:space="preserve"> </w:t>
      </w:r>
      <w:r w:rsidRPr="00AE2B4A">
        <w:rPr>
          <w:bCs/>
        </w:rPr>
        <w:t>World production is about 40,000 t/pa.</w:t>
      </w:r>
    </w:p>
    <w:p w14:paraId="24E30641" w14:textId="77777777" w:rsidR="007C5F48" w:rsidRPr="00AE2B4A" w:rsidRDefault="007C5F48" w:rsidP="00FF0473">
      <w:pPr>
        <w:rPr>
          <w:bCs/>
        </w:rPr>
      </w:pPr>
    </w:p>
    <w:p w14:paraId="24E30642" w14:textId="77777777" w:rsidR="007C5F48" w:rsidRPr="00AE2B4A" w:rsidRDefault="007C5F48" w:rsidP="00FF0473">
      <w:r w:rsidRPr="00AE2B4A">
        <w:t xml:space="preserve">Dimethylpyrazole-phosphate (DMPP) is a much superior nitrification inhibitor to DCD and is effective at lower concentrations </w:t>
      </w:r>
      <w:r w:rsidR="006F7DA9" w:rsidRPr="00AE2B4A">
        <w:t xml:space="preserve">AFBI 2005. </w:t>
      </w:r>
      <w:r w:rsidRPr="00AE2B4A">
        <w:rPr>
          <w:rStyle w:val="Hyperlink"/>
          <w:noProof/>
        </w:rPr>
        <w:t>N-(n-butyl) thiophosphoric triamide</w:t>
      </w:r>
      <w:r w:rsidRPr="00AE2B4A">
        <w:rPr>
          <w:noProof/>
          <w:webHidden/>
        </w:rPr>
        <w:t xml:space="preserve"> has been used as well</w:t>
      </w:r>
      <w:r w:rsidR="00817BC2" w:rsidRPr="00AE2B4A">
        <w:rPr>
          <w:noProof/>
          <w:webHidden/>
        </w:rPr>
        <w:t xml:space="preserve"> – </w:t>
      </w:r>
      <w:r w:rsidRPr="00AE2B4A">
        <w:t>see datasheet.</w:t>
      </w:r>
    </w:p>
    <w:p w14:paraId="24E30643" w14:textId="77777777" w:rsidR="007C5F48" w:rsidRPr="00AE2B4A" w:rsidRDefault="007C5F48" w:rsidP="00FF0473"/>
    <w:p w14:paraId="24E30644" w14:textId="77777777" w:rsidR="007C5F48" w:rsidRPr="00AE2B4A" w:rsidRDefault="005B51CA" w:rsidP="005B51CA">
      <w:pPr>
        <w:pStyle w:val="Heading4"/>
      </w:pPr>
      <w:r w:rsidRPr="00AE2B4A">
        <w:t>2.</w:t>
      </w:r>
      <w:r w:rsidRPr="00AE2B4A">
        <w:tab/>
        <w:t>From treatment process</w:t>
      </w:r>
      <w:r w:rsidR="00F75272" w:rsidRPr="00AE2B4A">
        <w:t>es</w:t>
      </w:r>
    </w:p>
    <w:p w14:paraId="24E30645" w14:textId="77777777" w:rsidR="007C5F48" w:rsidRPr="00AE2B4A" w:rsidRDefault="007C5F48" w:rsidP="00FF0473">
      <w:r w:rsidRPr="00AE2B4A">
        <w:t>No known sources.</w:t>
      </w:r>
    </w:p>
    <w:p w14:paraId="24E30646" w14:textId="77777777" w:rsidR="007C5F48" w:rsidRPr="00AE2B4A" w:rsidRDefault="007C5F48" w:rsidP="00FF0473"/>
    <w:p w14:paraId="24E30647" w14:textId="77777777" w:rsidR="007C5F48" w:rsidRPr="00AE2B4A" w:rsidRDefault="00F75272" w:rsidP="00F75272">
      <w:pPr>
        <w:pStyle w:val="Heading4"/>
      </w:pPr>
      <w:r w:rsidRPr="00AE2B4A">
        <w:t>3.</w:t>
      </w:r>
      <w:r w:rsidRPr="00AE2B4A">
        <w:tab/>
        <w:t>From the distribution system</w:t>
      </w:r>
    </w:p>
    <w:p w14:paraId="24E30648" w14:textId="77777777" w:rsidR="007C5F48" w:rsidRPr="00AE2B4A" w:rsidRDefault="007C5F48" w:rsidP="00FF0473">
      <w:r w:rsidRPr="00AE2B4A">
        <w:t>No known sources.</w:t>
      </w:r>
    </w:p>
    <w:p w14:paraId="24E30649" w14:textId="77777777" w:rsidR="007C5F48" w:rsidRPr="00AE2B4A" w:rsidRDefault="007C5F48" w:rsidP="00FF0473"/>
    <w:p w14:paraId="24E3064A" w14:textId="77777777" w:rsidR="007C5F48" w:rsidRPr="00AE2B4A" w:rsidRDefault="00F06FB3" w:rsidP="00F06FB3">
      <w:pPr>
        <w:pStyle w:val="Heading3"/>
      </w:pPr>
      <w:r w:rsidRPr="00AE2B4A">
        <w:t>Forms and fate in the environment</w:t>
      </w:r>
    </w:p>
    <w:p w14:paraId="24E3064B" w14:textId="77777777" w:rsidR="007C5F48" w:rsidRPr="00AE2B4A" w:rsidRDefault="007C5F48" w:rsidP="00FF0473">
      <w:r w:rsidRPr="00AE2B4A">
        <w:t>When applied at 10 kg/ha, DCD remains in the soil about 100</w:t>
      </w:r>
      <w:r w:rsidR="00DB29E6" w:rsidRPr="00AE2B4A">
        <w:t> days</w:t>
      </w:r>
      <w:r w:rsidRPr="00AE2B4A">
        <w:t xml:space="preserve"> (20 to 160</w:t>
      </w:r>
      <w:r w:rsidR="00DB29E6" w:rsidRPr="00AE2B4A">
        <w:t> days</w:t>
      </w:r>
      <w:r w:rsidRPr="00AE2B4A">
        <w:t xml:space="preserve"> in trials), depending on soil pH, moisture and organic matter content, temperature and rainfall.</w:t>
      </w:r>
      <w:r w:rsidR="00817BC2" w:rsidRPr="00AE2B4A">
        <w:t xml:space="preserve"> </w:t>
      </w:r>
      <w:r w:rsidRPr="00AE2B4A">
        <w:t>An estimated Koc of 6 suggests that DCD should have very high mobility in soil.</w:t>
      </w:r>
      <w:r w:rsidR="00817BC2" w:rsidRPr="00AE2B4A">
        <w:t xml:space="preserve"> </w:t>
      </w:r>
      <w:r w:rsidRPr="00AE2B4A">
        <w:t>This compound is not expected to volatilise from water surfaces given its estimated Henry</w:t>
      </w:r>
      <w:r w:rsidR="00817BC2" w:rsidRPr="00AE2B4A">
        <w:t>’</w:t>
      </w:r>
      <w:r w:rsidRPr="00AE2B4A">
        <w:t>s Law constant.</w:t>
      </w:r>
      <w:r w:rsidR="00817BC2" w:rsidRPr="00AE2B4A">
        <w:t xml:space="preserve"> </w:t>
      </w:r>
      <w:r w:rsidRPr="00AE2B4A">
        <w:t>The potential for bioconcentration in aquatic organisms should be low based on BCF values of &lt;0.3 and &lt;3.1, measured in carp.</w:t>
      </w:r>
    </w:p>
    <w:p w14:paraId="24E3064C" w14:textId="77777777" w:rsidR="007C5F48" w:rsidRPr="00AE2B4A" w:rsidRDefault="007C5F48" w:rsidP="00FF0473"/>
    <w:p w14:paraId="24E3064D" w14:textId="77777777" w:rsidR="007C5F48" w:rsidRPr="00AE2B4A" w:rsidRDefault="007C5F48" w:rsidP="00FF0473">
      <w:pPr>
        <w:rPr>
          <w:szCs w:val="24"/>
        </w:rPr>
      </w:pPr>
      <w:r w:rsidRPr="00AE2B4A">
        <w:rPr>
          <w:szCs w:val="24"/>
        </w:rPr>
        <w:t>Dicyandiamide does not hydrolyse under environmental conditions regardless of pH.</w:t>
      </w:r>
      <w:r w:rsidR="00817BC2" w:rsidRPr="00AE2B4A">
        <w:rPr>
          <w:szCs w:val="24"/>
        </w:rPr>
        <w:t xml:space="preserve"> </w:t>
      </w:r>
      <w:r w:rsidRPr="00AE2B4A">
        <w:rPr>
          <w:szCs w:val="24"/>
        </w:rPr>
        <w:t>As less than 10</w:t>
      </w:r>
      <w:r w:rsidR="00E4453A" w:rsidRPr="00AE2B4A">
        <w:rPr>
          <w:szCs w:val="24"/>
        </w:rPr>
        <w:t> percent</w:t>
      </w:r>
      <w:r w:rsidRPr="00AE2B4A">
        <w:rPr>
          <w:szCs w:val="24"/>
        </w:rPr>
        <w:t xml:space="preserve"> of the test substance is hydrolysed in 5</w:t>
      </w:r>
      <w:r w:rsidR="00DB29E6" w:rsidRPr="00AE2B4A">
        <w:rPr>
          <w:szCs w:val="24"/>
        </w:rPr>
        <w:t> days</w:t>
      </w:r>
      <w:r w:rsidRPr="00AE2B4A">
        <w:rPr>
          <w:szCs w:val="24"/>
        </w:rPr>
        <w:t>, dicyandiamid is considered hydrolytically stable.</w:t>
      </w:r>
      <w:r w:rsidR="00817BC2" w:rsidRPr="00AE2B4A">
        <w:rPr>
          <w:szCs w:val="24"/>
        </w:rPr>
        <w:t xml:space="preserve"> </w:t>
      </w:r>
      <w:r w:rsidRPr="00AE2B4A">
        <w:rPr>
          <w:szCs w:val="24"/>
        </w:rPr>
        <w:t>It is not readily biodegradable under aerobic condition within 28</w:t>
      </w:r>
      <w:r w:rsidR="00DB29E6" w:rsidRPr="00AE2B4A">
        <w:rPr>
          <w:szCs w:val="24"/>
        </w:rPr>
        <w:t> days</w:t>
      </w:r>
      <w:r w:rsidRPr="00AE2B4A">
        <w:rPr>
          <w:szCs w:val="24"/>
        </w:rPr>
        <w:t xml:space="preserve"> (BOD = 0</w:t>
      </w:r>
      <w:r w:rsidR="007864C6" w:rsidRPr="00AE2B4A">
        <w:rPr>
          <w:szCs w:val="24"/>
        </w:rPr>
        <w:t xml:space="preserve"> </w:t>
      </w:r>
      <w:r w:rsidR="00E4453A" w:rsidRPr="00AE2B4A">
        <w:rPr>
          <w:szCs w:val="24"/>
        </w:rPr>
        <w:t>percent</w:t>
      </w:r>
      <w:r w:rsidRPr="00AE2B4A">
        <w:rPr>
          <w:szCs w:val="24"/>
        </w:rPr>
        <w:t>).</w:t>
      </w:r>
      <w:r w:rsidR="00817BC2" w:rsidRPr="00AE2B4A">
        <w:rPr>
          <w:szCs w:val="24"/>
        </w:rPr>
        <w:t xml:space="preserve"> </w:t>
      </w:r>
      <w:r w:rsidRPr="00AE2B4A">
        <w:rPr>
          <w:szCs w:val="24"/>
        </w:rPr>
        <w:t>However, a prolonged study showed that this substance is completely biodegraded within 34 weeks under aerobic conditions, while two-thirds of the total is biodegraded within 60 weeks under anaerobic conditions</w:t>
      </w:r>
      <w:r w:rsidR="00817BC2" w:rsidRPr="00AE2B4A">
        <w:rPr>
          <w:szCs w:val="24"/>
        </w:rPr>
        <w:t xml:space="preserve"> </w:t>
      </w:r>
      <w:r w:rsidR="006F7DA9" w:rsidRPr="00AE2B4A">
        <w:rPr>
          <w:szCs w:val="24"/>
        </w:rPr>
        <w:t>(</w:t>
      </w:r>
      <w:r w:rsidRPr="00AE2B4A">
        <w:rPr>
          <w:szCs w:val="24"/>
        </w:rPr>
        <w:t>INCHEM 2003).</w:t>
      </w:r>
    </w:p>
    <w:p w14:paraId="24E3064E" w14:textId="77777777" w:rsidR="007C5F48" w:rsidRPr="00AE2B4A" w:rsidRDefault="007C5F48" w:rsidP="00FF0473"/>
    <w:p w14:paraId="24E3064F" w14:textId="77777777" w:rsidR="007C5F48" w:rsidRPr="00AE2B4A" w:rsidRDefault="007C5F48" w:rsidP="00FF0473">
      <w:r w:rsidRPr="00AE2B4A">
        <w:t>DCD biodegrades to carbon dioxide, ammonia and water.</w:t>
      </w:r>
    </w:p>
    <w:p w14:paraId="24E30650" w14:textId="77777777" w:rsidR="007C5F48" w:rsidRPr="00AE2B4A" w:rsidRDefault="007C5F48" w:rsidP="00FF0473"/>
    <w:p w14:paraId="24E30651" w14:textId="77777777" w:rsidR="007C5F48" w:rsidRPr="00AE2B4A" w:rsidRDefault="007C5F48" w:rsidP="00FF0473">
      <w:r w:rsidRPr="00AE2B4A">
        <w:t>Water solubility is about 4</w:t>
      </w:r>
      <w:r w:rsidR="00E4453A" w:rsidRPr="00AE2B4A">
        <w:t> percent</w:t>
      </w:r>
      <w:r w:rsidRPr="00AE2B4A">
        <w:t>.</w:t>
      </w:r>
    </w:p>
    <w:p w14:paraId="24E30652" w14:textId="77777777" w:rsidR="007C5F48" w:rsidRPr="00AE2B4A" w:rsidRDefault="007C5F48" w:rsidP="00FF0473"/>
    <w:p w14:paraId="24E30653" w14:textId="77777777" w:rsidR="007C5F48" w:rsidRPr="00AE2B4A" w:rsidRDefault="00A31C82" w:rsidP="00A31C82">
      <w:pPr>
        <w:pStyle w:val="Heading3"/>
      </w:pPr>
      <w:r w:rsidRPr="00AE2B4A">
        <w:t>Health considerations</w:t>
      </w:r>
    </w:p>
    <w:p w14:paraId="24E30654" w14:textId="77777777" w:rsidR="007C5F48" w:rsidRPr="00AE2B4A" w:rsidRDefault="007C5F48" w:rsidP="00FF0473">
      <w:r w:rsidRPr="00AE2B4A">
        <w:t>The oral LD</w:t>
      </w:r>
      <w:r w:rsidRPr="00AE2B4A">
        <w:rPr>
          <w:vertAlign w:val="subscript"/>
        </w:rPr>
        <w:t>50</w:t>
      </w:r>
      <w:r w:rsidRPr="00AE2B4A">
        <w:t xml:space="preserve"> is greater than 30 g/kg bw in female rats.</w:t>
      </w:r>
      <w:r w:rsidR="00817BC2" w:rsidRPr="00AE2B4A">
        <w:t xml:space="preserve"> </w:t>
      </w:r>
      <w:r w:rsidRPr="00AE2B4A">
        <w:rPr>
          <w:lang w:eastAsia="en-NZ"/>
        </w:rPr>
        <w:t>A combined repeated dose toxicity study with the reproduction/developmental toxicity screening test [OECD TG 422] was conducted using SD rats at doses of 0 (vehicle: 3</w:t>
      </w:r>
      <w:r w:rsidR="00E4453A" w:rsidRPr="00AE2B4A">
        <w:rPr>
          <w:lang w:eastAsia="en-NZ"/>
        </w:rPr>
        <w:t> percent</w:t>
      </w:r>
      <w:r w:rsidRPr="00AE2B4A">
        <w:rPr>
          <w:lang w:eastAsia="en-NZ"/>
        </w:rPr>
        <w:t xml:space="preserve"> gum arabic solution), 40, 200, and 1,000</w:t>
      </w:r>
      <w:r w:rsidR="00DB29E6" w:rsidRPr="00AE2B4A">
        <w:rPr>
          <w:lang w:eastAsia="en-NZ"/>
        </w:rPr>
        <w:t> mg/kg</w:t>
      </w:r>
      <w:r w:rsidRPr="00AE2B4A">
        <w:rPr>
          <w:lang w:eastAsia="en-NZ"/>
        </w:rPr>
        <w:t>/day.</w:t>
      </w:r>
      <w:r w:rsidR="00817BC2" w:rsidRPr="00AE2B4A">
        <w:rPr>
          <w:lang w:eastAsia="en-NZ"/>
        </w:rPr>
        <w:t xml:space="preserve"> </w:t>
      </w:r>
      <w:r w:rsidRPr="00AE2B4A">
        <w:rPr>
          <w:lang w:eastAsia="en-NZ"/>
        </w:rPr>
        <w:t>The dosing period for males was 44</w:t>
      </w:r>
      <w:r w:rsidR="00DB29E6" w:rsidRPr="00AE2B4A">
        <w:rPr>
          <w:lang w:eastAsia="en-NZ"/>
        </w:rPr>
        <w:t> days</w:t>
      </w:r>
      <w:r w:rsidRPr="00AE2B4A">
        <w:rPr>
          <w:lang w:eastAsia="en-NZ"/>
        </w:rPr>
        <w:t>, and females were dosed from 14</w:t>
      </w:r>
      <w:r w:rsidR="00DB29E6" w:rsidRPr="00AE2B4A">
        <w:rPr>
          <w:lang w:eastAsia="en-NZ"/>
        </w:rPr>
        <w:t> days</w:t>
      </w:r>
      <w:r w:rsidRPr="00AE2B4A">
        <w:rPr>
          <w:lang w:eastAsia="en-NZ"/>
        </w:rPr>
        <w:t xml:space="preserve"> before mating to day 3 of lactation.</w:t>
      </w:r>
      <w:r w:rsidR="00817BC2" w:rsidRPr="00AE2B4A">
        <w:rPr>
          <w:lang w:eastAsia="en-NZ"/>
        </w:rPr>
        <w:t xml:space="preserve"> </w:t>
      </w:r>
      <w:r w:rsidRPr="00AE2B4A">
        <w:rPr>
          <w:lang w:eastAsia="en-NZ"/>
        </w:rPr>
        <w:t>This substance had no effect on clinical signs, body weights, food consumption or necropsy findings.</w:t>
      </w:r>
      <w:r w:rsidR="00817BC2" w:rsidRPr="00AE2B4A">
        <w:rPr>
          <w:lang w:eastAsia="en-NZ"/>
        </w:rPr>
        <w:t xml:space="preserve"> </w:t>
      </w:r>
      <w:r w:rsidRPr="00AE2B4A">
        <w:rPr>
          <w:lang w:eastAsia="en-NZ"/>
        </w:rPr>
        <w:t>The organ weights were similar among all groups.</w:t>
      </w:r>
      <w:r w:rsidR="00817BC2" w:rsidRPr="00AE2B4A">
        <w:rPr>
          <w:lang w:eastAsia="en-NZ"/>
        </w:rPr>
        <w:t xml:space="preserve"> </w:t>
      </w:r>
      <w:r w:rsidRPr="00AE2B4A">
        <w:rPr>
          <w:lang w:eastAsia="en-NZ"/>
        </w:rPr>
        <w:t>No histopathological changes ascribable to this substance in these organs were found in either sex.</w:t>
      </w:r>
      <w:r w:rsidR="00817BC2" w:rsidRPr="00AE2B4A">
        <w:rPr>
          <w:lang w:eastAsia="en-NZ"/>
        </w:rPr>
        <w:t xml:space="preserve"> </w:t>
      </w:r>
      <w:r w:rsidRPr="00AE2B4A">
        <w:rPr>
          <w:lang w:eastAsia="en-NZ"/>
        </w:rPr>
        <w:t>The NOAEL for the repeat dose toxicity is considered to be 1,000</w:t>
      </w:r>
      <w:r w:rsidR="00DB29E6" w:rsidRPr="00AE2B4A">
        <w:rPr>
          <w:lang w:eastAsia="en-NZ"/>
        </w:rPr>
        <w:t> mg/kg</w:t>
      </w:r>
      <w:r w:rsidRPr="00AE2B4A">
        <w:rPr>
          <w:lang w:eastAsia="en-NZ"/>
        </w:rPr>
        <w:t>/day for both sexes.</w:t>
      </w:r>
      <w:r w:rsidR="00817BC2" w:rsidRPr="00AE2B4A">
        <w:t xml:space="preserve"> </w:t>
      </w:r>
      <w:r w:rsidRPr="00AE2B4A">
        <w:rPr>
          <w:lang w:eastAsia="en-NZ"/>
        </w:rPr>
        <w:t>The NOAEL for reproductive and developmental toxicity is also considered to be 1,000</w:t>
      </w:r>
      <w:r w:rsidR="00DB29E6" w:rsidRPr="00AE2B4A">
        <w:rPr>
          <w:lang w:eastAsia="en-NZ"/>
        </w:rPr>
        <w:t> mg/kg</w:t>
      </w:r>
      <w:r w:rsidRPr="00AE2B4A">
        <w:rPr>
          <w:lang w:eastAsia="en-NZ"/>
        </w:rPr>
        <w:t>/day.</w:t>
      </w:r>
      <w:r w:rsidR="00817BC2" w:rsidRPr="00AE2B4A">
        <w:rPr>
          <w:lang w:eastAsia="en-NZ"/>
        </w:rPr>
        <w:t xml:space="preserve"> </w:t>
      </w:r>
      <w:r w:rsidRPr="00AE2B4A">
        <w:rPr>
          <w:lang w:eastAsia="en-NZ"/>
        </w:rPr>
        <w:t>The reverse mutation studies in bacteria [OECD TG 471 and 472] gave negative results.</w:t>
      </w:r>
      <w:r w:rsidR="00817BC2" w:rsidRPr="00AE2B4A">
        <w:rPr>
          <w:lang w:eastAsia="en-NZ"/>
        </w:rPr>
        <w:t xml:space="preserve"> </w:t>
      </w:r>
      <w:r w:rsidRPr="00AE2B4A">
        <w:rPr>
          <w:lang w:eastAsia="en-NZ"/>
        </w:rPr>
        <w:t xml:space="preserve">The </w:t>
      </w:r>
      <w:r w:rsidRPr="00AE2B4A">
        <w:rPr>
          <w:i/>
          <w:iCs/>
          <w:lang w:eastAsia="en-NZ"/>
        </w:rPr>
        <w:t xml:space="preserve">in vitro </w:t>
      </w:r>
      <w:r w:rsidRPr="00AE2B4A">
        <w:rPr>
          <w:lang w:eastAsia="en-NZ"/>
        </w:rPr>
        <w:t>chromosomal aberration test with Chinese hamster lung cells (CHL/IU) [OECD TG 473] with and without metabolic activation was also negative.</w:t>
      </w:r>
      <w:r w:rsidR="00817BC2" w:rsidRPr="00AE2B4A">
        <w:rPr>
          <w:lang w:eastAsia="en-NZ"/>
        </w:rPr>
        <w:t xml:space="preserve"> </w:t>
      </w:r>
      <w:r w:rsidRPr="00AE2B4A">
        <w:rPr>
          <w:lang w:eastAsia="en-NZ"/>
        </w:rPr>
        <w:t>Therefore, this substance is not genotoxic.</w:t>
      </w:r>
      <w:r w:rsidR="00817BC2" w:rsidRPr="00AE2B4A">
        <w:t xml:space="preserve"> </w:t>
      </w:r>
      <w:r w:rsidRPr="00AE2B4A">
        <w:rPr>
          <w:lang w:eastAsia="en-NZ"/>
        </w:rPr>
        <w:t>A carcinogenicity study was conducted in male and female Fischer 344 rats fed diets containing this substance at 0, 2.5 and 5</w:t>
      </w:r>
      <w:r w:rsidR="00E4453A" w:rsidRPr="00AE2B4A">
        <w:rPr>
          <w:lang w:eastAsia="en-NZ"/>
        </w:rPr>
        <w:t> percent</w:t>
      </w:r>
      <w:r w:rsidRPr="00AE2B4A">
        <w:rPr>
          <w:lang w:eastAsia="en-NZ"/>
        </w:rPr>
        <w:t xml:space="preserve"> (male: 837.2 and 1958.6, female: 1001.3 and 2169.2</w:t>
      </w:r>
      <w:r w:rsidR="00DB29E6" w:rsidRPr="00AE2B4A">
        <w:rPr>
          <w:lang w:eastAsia="en-NZ"/>
        </w:rPr>
        <w:t> mg/kg</w:t>
      </w:r>
      <w:r w:rsidRPr="00AE2B4A">
        <w:rPr>
          <w:lang w:eastAsia="en-NZ"/>
        </w:rPr>
        <w:t xml:space="preserve"> bw/day) for up to </w:t>
      </w:r>
      <w:r w:rsidR="006F7DA9" w:rsidRPr="00AE2B4A">
        <w:rPr>
          <w:lang w:eastAsia="en-NZ"/>
        </w:rPr>
        <w:t>two</w:t>
      </w:r>
      <w:r w:rsidRPr="00AE2B4A">
        <w:rPr>
          <w:lang w:eastAsia="en-NZ"/>
        </w:rPr>
        <w:t xml:space="preserve"> years.</w:t>
      </w:r>
      <w:r w:rsidR="00817BC2" w:rsidRPr="00AE2B4A">
        <w:rPr>
          <w:lang w:eastAsia="en-NZ"/>
        </w:rPr>
        <w:t xml:space="preserve"> </w:t>
      </w:r>
      <w:r w:rsidRPr="00AE2B4A">
        <w:rPr>
          <w:lang w:eastAsia="en-NZ"/>
        </w:rPr>
        <w:t>The study did not suggest an association of the substance with an increased tumo</w:t>
      </w:r>
      <w:r w:rsidR="006F7DA9" w:rsidRPr="00AE2B4A">
        <w:rPr>
          <w:lang w:eastAsia="en-NZ"/>
        </w:rPr>
        <w:t>u</w:t>
      </w:r>
      <w:r w:rsidRPr="00AE2B4A">
        <w:rPr>
          <w:lang w:eastAsia="en-NZ"/>
        </w:rPr>
        <w:t>r incidence</w:t>
      </w:r>
      <w:r w:rsidR="006F7DA9" w:rsidRPr="00AE2B4A">
        <w:rPr>
          <w:lang w:eastAsia="en-NZ"/>
        </w:rPr>
        <w:t xml:space="preserve"> (</w:t>
      </w:r>
      <w:r w:rsidRPr="00AE2B4A">
        <w:t>INCHEM 2003).</w:t>
      </w:r>
    </w:p>
    <w:p w14:paraId="24E30655" w14:textId="77777777" w:rsidR="007C5F48" w:rsidRPr="00AE2B4A" w:rsidRDefault="007C5F48" w:rsidP="00FF0473"/>
    <w:p w14:paraId="24E30656" w14:textId="77777777" w:rsidR="007C5F48" w:rsidRPr="00AE2B4A" w:rsidRDefault="007C5F48" w:rsidP="00FF0473">
      <w:r w:rsidRPr="00AE2B4A">
        <w:t>Acute oral and intraperitoneal toxicity was low in various species of laboratory animals.</w:t>
      </w:r>
      <w:r w:rsidR="00817BC2" w:rsidRPr="00AE2B4A">
        <w:t xml:space="preserve"> </w:t>
      </w:r>
      <w:r w:rsidRPr="00AE2B4A">
        <w:t>Studies involving repeated administration gave indications of effects in the liver, kidneys or blood of rats.</w:t>
      </w:r>
      <w:r w:rsidR="00817BC2" w:rsidRPr="00AE2B4A">
        <w:t xml:space="preserve"> </w:t>
      </w:r>
      <w:r w:rsidRPr="00AE2B4A">
        <w:t>There was no clear evidence of carcinogenic potential in rats fed dicyandiamide in the diet.</w:t>
      </w:r>
      <w:r w:rsidR="00817BC2" w:rsidRPr="00AE2B4A">
        <w:t xml:space="preserve"> </w:t>
      </w:r>
      <w:r w:rsidRPr="00AE2B4A">
        <w:t>Dicyandiamide was generally non-mutagenic in Ames bacterial tests</w:t>
      </w:r>
      <w:r w:rsidR="00817BC2" w:rsidRPr="00AE2B4A">
        <w:t xml:space="preserve"> </w:t>
      </w:r>
      <w:r w:rsidRPr="00AE2B4A">
        <w:t>(BIBRA).</w:t>
      </w:r>
    </w:p>
    <w:p w14:paraId="24E30657" w14:textId="77777777" w:rsidR="007C5F48" w:rsidRPr="00AE2B4A" w:rsidRDefault="007C5F48" w:rsidP="00FF0473"/>
    <w:p w14:paraId="24E30658" w14:textId="77777777" w:rsidR="007C5F48" w:rsidRPr="00AE2B4A" w:rsidRDefault="007C5F48" w:rsidP="00FF0473">
      <w:r w:rsidRPr="00AE2B4A">
        <w:t>ECHA reported the that the long term derived no effect level (DNEL) for the general population via the oral route is 6.5</w:t>
      </w:r>
      <w:r w:rsidR="00DB29E6" w:rsidRPr="00AE2B4A">
        <w:t> mg/kg</w:t>
      </w:r>
      <w:r w:rsidRPr="00AE2B4A">
        <w:t xml:space="preserve"> bw/d.</w:t>
      </w:r>
      <w:r w:rsidR="00817BC2" w:rsidRPr="00AE2B4A">
        <w:t xml:space="preserve"> </w:t>
      </w:r>
      <w:r w:rsidRPr="00AE2B4A">
        <w:t>Also, the non-observable-effect level (NOEL) of dicyandiamide administered to male and female beagle dogs is greater than 900</w:t>
      </w:r>
      <w:r w:rsidR="00DB29E6" w:rsidRPr="00AE2B4A">
        <w:t> mg/kg</w:t>
      </w:r>
      <w:r w:rsidRPr="00AE2B4A">
        <w:t xml:space="preserve">/day in the diet for </w:t>
      </w:r>
      <w:r w:rsidR="006F7DA9" w:rsidRPr="00AE2B4A">
        <w:t>four</w:t>
      </w:r>
      <w:r w:rsidRPr="00AE2B4A">
        <w:t xml:space="preserve"> weeks followed by 625</w:t>
      </w:r>
      <w:r w:rsidR="00DB29E6" w:rsidRPr="00AE2B4A">
        <w:t> mg/kg</w:t>
      </w:r>
      <w:r w:rsidRPr="00AE2B4A">
        <w:t xml:space="preserve">/day administered via capsule for an additional </w:t>
      </w:r>
      <w:r w:rsidR="006F7DA9" w:rsidRPr="00AE2B4A">
        <w:t>three</w:t>
      </w:r>
      <w:r w:rsidRPr="00AE2B4A">
        <w:t xml:space="preserve"> weeks.</w:t>
      </w:r>
      <w:r w:rsidR="00817BC2" w:rsidRPr="00AE2B4A">
        <w:t xml:space="preserve"> </w:t>
      </w:r>
      <w:r w:rsidRPr="00AE2B4A">
        <w:t>In another study, the NOAEL was determined to be greater than 1</w:t>
      </w:r>
      <w:r w:rsidR="006F7DA9" w:rsidRPr="00AE2B4A">
        <w:t>,</w:t>
      </w:r>
      <w:r w:rsidRPr="00AE2B4A">
        <w:t>300</w:t>
      </w:r>
      <w:r w:rsidR="00DB29E6" w:rsidRPr="00AE2B4A">
        <w:t> mg/kg</w:t>
      </w:r>
      <w:r w:rsidRPr="00AE2B4A">
        <w:t xml:space="preserve"> bw/d, based on a </w:t>
      </w:r>
      <w:r w:rsidR="00AA349A" w:rsidRPr="00AE2B4A">
        <w:t>subchronic</w:t>
      </w:r>
      <w:r w:rsidRPr="00AE2B4A">
        <w:t xml:space="preserve"> daily administration of dicyandiamide to male and female Sprague Dawley rats via dietary admixture for 13</w:t>
      </w:r>
      <w:r w:rsidR="006F7DA9" w:rsidRPr="00AE2B4A">
        <w:t> </w:t>
      </w:r>
      <w:r w:rsidRPr="00AE2B4A">
        <w:t>weeks.</w:t>
      </w:r>
    </w:p>
    <w:p w14:paraId="24E30659" w14:textId="77777777" w:rsidR="007C5F48" w:rsidRPr="00AE2B4A" w:rsidRDefault="007C5F48" w:rsidP="00FF0473"/>
    <w:p w14:paraId="24E3065A" w14:textId="77777777" w:rsidR="007C5F48" w:rsidRPr="00AE2B4A" w:rsidRDefault="00A31C82" w:rsidP="0099026D">
      <w:pPr>
        <w:pStyle w:val="Heading3"/>
      </w:pPr>
      <w:r w:rsidRPr="00AE2B4A">
        <w:t xml:space="preserve">Derivation of </w:t>
      </w:r>
      <w:r w:rsidR="0099026D" w:rsidRPr="00AE2B4A">
        <w:t>Maximum Acceptable Value</w:t>
      </w:r>
    </w:p>
    <w:p w14:paraId="24E3065B"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65C" w14:textId="77777777" w:rsidR="007C5F48" w:rsidRPr="00AE2B4A" w:rsidRDefault="007C5F48" w:rsidP="00FF0473"/>
    <w:p w14:paraId="24E3065D" w14:textId="77777777" w:rsidR="007C5F48" w:rsidRPr="00AE2B4A" w:rsidRDefault="00A31C82" w:rsidP="00A31C82">
      <w:pPr>
        <w:pStyle w:val="Heading3"/>
      </w:pPr>
      <w:r w:rsidRPr="00AE2B4A">
        <w:t>References</w:t>
      </w:r>
    </w:p>
    <w:p w14:paraId="24E3065E" w14:textId="77777777" w:rsidR="007C5F48" w:rsidRPr="00AE2B4A" w:rsidRDefault="006F7DA9" w:rsidP="006F7DA9">
      <w:pPr>
        <w:pStyle w:val="References"/>
      </w:pPr>
      <w:r w:rsidRPr="00AE2B4A">
        <w:t xml:space="preserve">AFBI 2005. </w:t>
      </w:r>
      <w:r w:rsidR="007C5F48" w:rsidRPr="00AE2B4A">
        <w:rPr>
          <w:i/>
        </w:rPr>
        <w:t>Opportunities to Reduce Nitrate Leaching from Grazed Grassland</w:t>
      </w:r>
      <w:r w:rsidRPr="00AE2B4A">
        <w:rPr>
          <w:i/>
        </w:rPr>
        <w:t>:</w:t>
      </w:r>
      <w:r w:rsidR="00817BC2" w:rsidRPr="00AE2B4A">
        <w:rPr>
          <w:i/>
        </w:rPr>
        <w:t xml:space="preserve"> </w:t>
      </w:r>
      <w:r w:rsidR="007C5F48" w:rsidRPr="00AE2B4A">
        <w:rPr>
          <w:i/>
        </w:rPr>
        <w:t>A</w:t>
      </w:r>
      <w:r w:rsidRPr="00AE2B4A">
        <w:rPr>
          <w:i/>
        </w:rPr>
        <w:t> s</w:t>
      </w:r>
      <w:r w:rsidR="007C5F48" w:rsidRPr="00AE2B4A">
        <w:rPr>
          <w:i/>
        </w:rPr>
        <w:t xml:space="preserve">ummary of </w:t>
      </w:r>
      <w:r w:rsidRPr="00AE2B4A">
        <w:rPr>
          <w:i/>
        </w:rPr>
        <w:t>r</w:t>
      </w:r>
      <w:r w:rsidR="007C5F48" w:rsidRPr="00AE2B4A">
        <w:rPr>
          <w:i/>
        </w:rPr>
        <w:t xml:space="preserve">esearch </w:t>
      </w:r>
      <w:r w:rsidRPr="00AE2B4A">
        <w:rPr>
          <w:i/>
        </w:rPr>
        <w:t>f</w:t>
      </w:r>
      <w:r w:rsidR="007C5F48" w:rsidRPr="00AE2B4A">
        <w:rPr>
          <w:i/>
        </w:rPr>
        <w:t>indings in N</w:t>
      </w:r>
      <w:r w:rsidRPr="00AE2B4A">
        <w:rPr>
          <w:i/>
        </w:rPr>
        <w:t xml:space="preserve">ew </w:t>
      </w:r>
      <w:r w:rsidR="007C5F48" w:rsidRPr="00AE2B4A">
        <w:rPr>
          <w:i/>
        </w:rPr>
        <w:t>Z</w:t>
      </w:r>
      <w:r w:rsidRPr="00AE2B4A">
        <w:rPr>
          <w:i/>
        </w:rPr>
        <w:t>ealand</w:t>
      </w:r>
      <w:r w:rsidR="007C5F48" w:rsidRPr="00AE2B4A">
        <w:t>.</w:t>
      </w:r>
      <w:r w:rsidR="00817BC2" w:rsidRPr="00AE2B4A">
        <w:t xml:space="preserve"> </w:t>
      </w:r>
      <w:r w:rsidRPr="00AE2B4A">
        <w:t xml:space="preserve">Northern Ireland: </w:t>
      </w:r>
      <w:r w:rsidR="007C5F48" w:rsidRPr="00AE2B4A">
        <w:t>Agri-Food and Biosciences Institute, Global Research Unit.</w:t>
      </w:r>
      <w:r w:rsidR="00817BC2" w:rsidRPr="00AE2B4A">
        <w:t xml:space="preserve"> </w:t>
      </w:r>
      <w:r w:rsidR="007C5F48" w:rsidRPr="00AE2B4A">
        <w:t>22 pp.</w:t>
      </w:r>
      <w:r w:rsidR="00817BC2" w:rsidRPr="00AE2B4A">
        <w:t xml:space="preserve"> </w:t>
      </w:r>
      <w:r w:rsidRPr="00AE2B4A">
        <w:rPr>
          <w:rStyle w:val="Hyperlink"/>
        </w:rPr>
        <w:t>http://www.afbini.gov.uk/gru-report3-reduce-nitrate-leaching.pdf.</w:t>
      </w:r>
    </w:p>
    <w:p w14:paraId="24E3065F" w14:textId="77777777" w:rsidR="007C5F48" w:rsidRPr="00AE2B4A" w:rsidRDefault="007C5F48" w:rsidP="006F7DA9">
      <w:pPr>
        <w:pStyle w:val="References"/>
        <w:rPr>
          <w:szCs w:val="24"/>
        </w:rPr>
      </w:pPr>
      <w:r w:rsidRPr="00AE2B4A">
        <w:rPr>
          <w:szCs w:val="24"/>
        </w:rPr>
        <w:t>BIBRA.</w:t>
      </w:r>
      <w:r w:rsidR="00817BC2" w:rsidRPr="00AE2B4A">
        <w:rPr>
          <w:szCs w:val="24"/>
        </w:rPr>
        <w:t xml:space="preserve"> </w:t>
      </w:r>
      <w:r w:rsidR="006F7DA9" w:rsidRPr="00AE2B4A">
        <w:rPr>
          <w:szCs w:val="24"/>
        </w:rPr>
        <w:t xml:space="preserve">2000. </w:t>
      </w:r>
      <w:r w:rsidRPr="00AE2B4A">
        <w:rPr>
          <w:i/>
          <w:szCs w:val="24"/>
        </w:rPr>
        <w:t>Toxicity Profile for Dicyandiamide</w:t>
      </w:r>
      <w:r w:rsidRPr="00AE2B4A">
        <w:rPr>
          <w:szCs w:val="24"/>
        </w:rPr>
        <w:t>.</w:t>
      </w:r>
      <w:r w:rsidR="00817BC2" w:rsidRPr="00AE2B4A">
        <w:rPr>
          <w:szCs w:val="24"/>
        </w:rPr>
        <w:t xml:space="preserve"> </w:t>
      </w:r>
      <w:r w:rsidRPr="00AE2B4A">
        <w:rPr>
          <w:iCs/>
          <w:color w:val="000000"/>
          <w:szCs w:val="24"/>
        </w:rPr>
        <w:t>British Industrial Biological Research Association.</w:t>
      </w:r>
      <w:r w:rsidR="00817BC2" w:rsidRPr="00AE2B4A">
        <w:rPr>
          <w:iCs/>
          <w:color w:val="000000"/>
          <w:szCs w:val="24"/>
        </w:rPr>
        <w:t xml:space="preserve"> </w:t>
      </w:r>
      <w:r w:rsidR="006F7DA9" w:rsidRPr="00AE2B4A">
        <w:rPr>
          <w:rStyle w:val="Hyperlink"/>
        </w:rPr>
        <w:t>http://www.bibra-information.co.uk/profile-278.html.</w:t>
      </w:r>
    </w:p>
    <w:p w14:paraId="24E30660" w14:textId="77777777" w:rsidR="007C5F48" w:rsidRPr="00AE2B4A" w:rsidRDefault="007C5F48" w:rsidP="006F7DA9">
      <w:pPr>
        <w:pStyle w:val="References"/>
      </w:pPr>
      <w:r w:rsidRPr="00AE2B4A">
        <w:t>Doole</w:t>
      </w:r>
      <w:r w:rsidR="006F7DA9" w:rsidRPr="00AE2B4A">
        <w:t>,</w:t>
      </w:r>
      <w:r w:rsidRPr="00AE2B4A">
        <w:t xml:space="preserve"> </w:t>
      </w:r>
      <w:r w:rsidR="00000303" w:rsidRPr="00AE2B4A">
        <w:t>et al</w:t>
      </w:r>
      <w:r w:rsidR="006F7DA9" w:rsidRPr="00AE2B4A">
        <w:t>.</w:t>
      </w:r>
      <w:r w:rsidRPr="00AE2B4A">
        <w:t xml:space="preserve"> 2010.</w:t>
      </w:r>
      <w:r w:rsidR="00817BC2" w:rsidRPr="00AE2B4A">
        <w:t xml:space="preserve"> </w:t>
      </w:r>
      <w:r w:rsidRPr="00AE2B4A">
        <w:t>System-level evaluation of dicyandiamide (DCD) for improved environmental outcomes on New Zealand dairy farms.</w:t>
      </w:r>
      <w:r w:rsidR="00817BC2" w:rsidRPr="00AE2B4A">
        <w:t xml:space="preserve"> </w:t>
      </w:r>
      <w:r w:rsidRPr="00AE2B4A">
        <w:rPr>
          <w:i/>
        </w:rPr>
        <w:t>Proceedings of the New Zealand Grassland Association</w:t>
      </w:r>
      <w:r w:rsidRPr="00AE2B4A">
        <w:t xml:space="preserve"> 72</w:t>
      </w:r>
      <w:r w:rsidR="006F7DA9" w:rsidRPr="00AE2B4A">
        <w:t>:</w:t>
      </w:r>
      <w:r w:rsidRPr="00AE2B4A">
        <w:t xml:space="preserve"> 67</w:t>
      </w:r>
      <w:r w:rsidR="006F7DA9" w:rsidRPr="00AE2B4A">
        <w:t>–</w:t>
      </w:r>
      <w:r w:rsidRPr="00AE2B4A">
        <w:t>70.</w:t>
      </w:r>
      <w:r w:rsidR="00817BC2" w:rsidRPr="00AE2B4A">
        <w:t xml:space="preserve"> </w:t>
      </w:r>
      <w:r w:rsidRPr="00AE2B4A">
        <w:t xml:space="preserve">See: </w:t>
      </w:r>
      <w:hyperlink r:id="rId1078" w:history="1">
        <w:r w:rsidR="006F7DA9" w:rsidRPr="00AE2B4A">
          <w:rPr>
            <w:rStyle w:val="Hyperlink"/>
          </w:rPr>
          <w:t>http://www.grassland.org.nz/publications/nzgrassland_publication_24.pdf</w:t>
        </w:r>
      </w:hyperlink>
      <w:r w:rsidR="006F7DA9" w:rsidRPr="00AE2B4A">
        <w:rPr>
          <w:rStyle w:val="Hyperlink"/>
          <w:rFonts w:ascii="Times New Roman" w:hAnsi="Times New Roman"/>
        </w:rPr>
        <w:t>.</w:t>
      </w:r>
    </w:p>
    <w:p w14:paraId="24E30661" w14:textId="77777777" w:rsidR="007C5F48" w:rsidRPr="00AE2B4A" w:rsidRDefault="007C5F48" w:rsidP="006F7DA9">
      <w:pPr>
        <w:pStyle w:val="References"/>
      </w:pPr>
      <w:r w:rsidRPr="00AE2B4A">
        <w:t>ECHA (European Chemicals Agency).</w:t>
      </w:r>
      <w:r w:rsidR="00817BC2" w:rsidRPr="00AE2B4A">
        <w:t xml:space="preserve"> </w:t>
      </w:r>
      <w:r w:rsidRPr="00AE2B4A">
        <w:t>Accessed 2013.</w:t>
      </w:r>
      <w:r w:rsidR="00817BC2" w:rsidRPr="00AE2B4A">
        <w:t xml:space="preserve"> </w:t>
      </w:r>
      <w:r w:rsidRPr="00AE2B4A">
        <w:rPr>
          <w:i/>
        </w:rPr>
        <w:t>Cyanoguanidine</w:t>
      </w:r>
      <w:r w:rsidRPr="00AE2B4A">
        <w:t>.</w:t>
      </w:r>
      <w:r w:rsidR="00817BC2" w:rsidRPr="00AE2B4A">
        <w:t xml:space="preserve"> </w:t>
      </w:r>
      <w:r w:rsidR="006F7DA9" w:rsidRPr="00AE2B4A">
        <w:rPr>
          <w:rStyle w:val="Hyperlink"/>
        </w:rPr>
        <w:t>http://echa.europa.eu/.</w:t>
      </w:r>
    </w:p>
    <w:p w14:paraId="24E30662" w14:textId="77777777" w:rsidR="007C5F48" w:rsidRPr="00AE2B4A" w:rsidRDefault="00F75272" w:rsidP="006F7DA9">
      <w:pPr>
        <w:pStyle w:val="References"/>
      </w:pPr>
      <w:r w:rsidRPr="00AE2B4A">
        <w:t xml:space="preserve">Environment Waikato. 2004. </w:t>
      </w:r>
      <w:r w:rsidR="007C5F48" w:rsidRPr="00AE2B4A">
        <w:rPr>
          <w:i/>
        </w:rPr>
        <w:t>Nitrification and Urease Inhibitors</w:t>
      </w:r>
      <w:r w:rsidR="007C5F48" w:rsidRPr="00AE2B4A">
        <w:t>.</w:t>
      </w:r>
      <w:r w:rsidR="00817BC2" w:rsidRPr="00AE2B4A">
        <w:t xml:space="preserve"> </w:t>
      </w:r>
      <w:r w:rsidR="007C5F48" w:rsidRPr="00AE2B4A">
        <w:t>27 pp.</w:t>
      </w:r>
      <w:r w:rsidR="00817BC2" w:rsidRPr="00AE2B4A">
        <w:t xml:space="preserve"> </w:t>
      </w:r>
      <w:r w:rsidRPr="00AE2B4A">
        <w:rPr>
          <w:rStyle w:val="Hyperlink"/>
        </w:rPr>
        <w:t>http://www.waikatoregion.govt.nz/PageFiles/2883/TR04-22.pdf</w:t>
      </w:r>
      <w:r w:rsidR="006F7DA9" w:rsidRPr="00AE2B4A">
        <w:rPr>
          <w:rStyle w:val="Hyperlink"/>
        </w:rPr>
        <w:t>.</w:t>
      </w:r>
    </w:p>
    <w:p w14:paraId="24E30663" w14:textId="77777777" w:rsidR="007C5F48" w:rsidRPr="00AE2B4A" w:rsidRDefault="007C5F48" w:rsidP="006F7DA9">
      <w:pPr>
        <w:pStyle w:val="References"/>
      </w:pPr>
      <w:r w:rsidRPr="00AE2B4A">
        <w:t>Gillingham</w:t>
      </w:r>
      <w:r w:rsidR="006F7DA9" w:rsidRPr="00AE2B4A">
        <w:t>,</w:t>
      </w:r>
      <w:r w:rsidRPr="00AE2B4A">
        <w:t xml:space="preserve"> </w:t>
      </w:r>
      <w:r w:rsidR="00000303" w:rsidRPr="00AE2B4A">
        <w:t>et al</w:t>
      </w:r>
      <w:r w:rsidR="006F7DA9" w:rsidRPr="00AE2B4A">
        <w:t>.</w:t>
      </w:r>
      <w:r w:rsidRPr="00AE2B4A">
        <w:t xml:space="preserve"> 2012.</w:t>
      </w:r>
      <w:r w:rsidR="00817BC2" w:rsidRPr="00AE2B4A">
        <w:t xml:space="preserve"> </w:t>
      </w:r>
      <w:r w:rsidRPr="00AE2B4A">
        <w:rPr>
          <w:i/>
        </w:rPr>
        <w:t xml:space="preserve">Initial </w:t>
      </w:r>
      <w:r w:rsidR="006F7DA9" w:rsidRPr="00AE2B4A">
        <w:rPr>
          <w:i/>
        </w:rPr>
        <w:t>E</w:t>
      </w:r>
      <w:r w:rsidRPr="00AE2B4A">
        <w:rPr>
          <w:i/>
        </w:rPr>
        <w:t xml:space="preserve">valuation of the </w:t>
      </w:r>
      <w:r w:rsidR="006F7DA9" w:rsidRPr="00AE2B4A">
        <w:rPr>
          <w:i/>
        </w:rPr>
        <w:t>E</w:t>
      </w:r>
      <w:r w:rsidRPr="00AE2B4A">
        <w:rPr>
          <w:i/>
        </w:rPr>
        <w:t xml:space="preserve">ffects of </w:t>
      </w:r>
      <w:r w:rsidR="006F7DA9" w:rsidRPr="00AE2B4A">
        <w:rPr>
          <w:i/>
        </w:rPr>
        <w:t>D</w:t>
      </w:r>
      <w:r w:rsidRPr="00AE2B4A">
        <w:rPr>
          <w:i/>
        </w:rPr>
        <w:t xml:space="preserve">icyandiamide (DCD) on </w:t>
      </w:r>
      <w:r w:rsidR="006F7DA9" w:rsidRPr="00AE2B4A">
        <w:rPr>
          <w:i/>
        </w:rPr>
        <w:t>N</w:t>
      </w:r>
      <w:r w:rsidRPr="00AE2B4A">
        <w:rPr>
          <w:i/>
        </w:rPr>
        <w:t xml:space="preserve">itrous </w:t>
      </w:r>
      <w:r w:rsidR="006F7DA9" w:rsidRPr="00AE2B4A">
        <w:rPr>
          <w:i/>
        </w:rPr>
        <w:t>O</w:t>
      </w:r>
      <w:r w:rsidRPr="00AE2B4A">
        <w:rPr>
          <w:i/>
        </w:rPr>
        <w:t xml:space="preserve">xide </w:t>
      </w:r>
      <w:r w:rsidR="006F7DA9" w:rsidRPr="00AE2B4A">
        <w:rPr>
          <w:i/>
        </w:rPr>
        <w:t>E</w:t>
      </w:r>
      <w:r w:rsidRPr="00AE2B4A">
        <w:rPr>
          <w:i/>
        </w:rPr>
        <w:t xml:space="preserve">missions, </w:t>
      </w:r>
      <w:r w:rsidR="006F7DA9" w:rsidRPr="00AE2B4A">
        <w:rPr>
          <w:i/>
        </w:rPr>
        <w:t>N</w:t>
      </w:r>
      <w:r w:rsidRPr="00AE2B4A">
        <w:rPr>
          <w:i/>
        </w:rPr>
        <w:t xml:space="preserve">itrate </w:t>
      </w:r>
      <w:r w:rsidR="006F7DA9" w:rsidRPr="00AE2B4A">
        <w:rPr>
          <w:i/>
        </w:rPr>
        <w:t>L</w:t>
      </w:r>
      <w:r w:rsidRPr="00AE2B4A">
        <w:rPr>
          <w:i/>
        </w:rPr>
        <w:t xml:space="preserve">eaching and </w:t>
      </w:r>
      <w:r w:rsidR="006F7DA9" w:rsidRPr="00AE2B4A">
        <w:rPr>
          <w:i/>
        </w:rPr>
        <w:t>D</w:t>
      </w:r>
      <w:r w:rsidRPr="00AE2B4A">
        <w:rPr>
          <w:i/>
        </w:rPr>
        <w:t xml:space="preserve">ry </w:t>
      </w:r>
      <w:r w:rsidR="006F7DA9" w:rsidRPr="00AE2B4A">
        <w:rPr>
          <w:i/>
        </w:rPr>
        <w:t>M</w:t>
      </w:r>
      <w:r w:rsidRPr="00AE2B4A">
        <w:rPr>
          <w:i/>
        </w:rPr>
        <w:t xml:space="preserve">atter </w:t>
      </w:r>
      <w:r w:rsidR="006F7DA9" w:rsidRPr="00AE2B4A">
        <w:rPr>
          <w:i/>
        </w:rPr>
        <w:t>P</w:t>
      </w:r>
      <w:r w:rsidRPr="00AE2B4A">
        <w:rPr>
          <w:i/>
        </w:rPr>
        <w:t xml:space="preserve">roduction from </w:t>
      </w:r>
      <w:r w:rsidR="006F7DA9" w:rsidRPr="00AE2B4A">
        <w:rPr>
          <w:i/>
        </w:rPr>
        <w:t>D</w:t>
      </w:r>
      <w:r w:rsidRPr="00AE2B4A">
        <w:rPr>
          <w:i/>
        </w:rPr>
        <w:t xml:space="preserve">airy </w:t>
      </w:r>
      <w:r w:rsidR="006F7DA9" w:rsidRPr="00AE2B4A">
        <w:rPr>
          <w:i/>
        </w:rPr>
        <w:t>P</w:t>
      </w:r>
      <w:r w:rsidRPr="00AE2B4A">
        <w:rPr>
          <w:i/>
        </w:rPr>
        <w:t xml:space="preserve">astures in a </w:t>
      </w:r>
      <w:r w:rsidR="006F7DA9" w:rsidRPr="00AE2B4A">
        <w:rPr>
          <w:i/>
        </w:rPr>
        <w:t>R</w:t>
      </w:r>
      <w:r w:rsidRPr="00AE2B4A">
        <w:rPr>
          <w:i/>
        </w:rPr>
        <w:t xml:space="preserve">ange of </w:t>
      </w:r>
      <w:r w:rsidR="006F7DA9" w:rsidRPr="00AE2B4A">
        <w:rPr>
          <w:i/>
        </w:rPr>
        <w:t>L</w:t>
      </w:r>
      <w:r w:rsidRPr="00AE2B4A">
        <w:rPr>
          <w:i/>
        </w:rPr>
        <w:t>ocations within New Zealand</w:t>
      </w:r>
      <w:r w:rsidRPr="00AE2B4A">
        <w:t>.</w:t>
      </w:r>
      <w:r w:rsidR="00817BC2" w:rsidRPr="00AE2B4A">
        <w:t xml:space="preserve"> </w:t>
      </w:r>
      <w:r w:rsidRPr="00AE2B4A">
        <w:t>16 pp.</w:t>
      </w:r>
      <w:r w:rsidR="00817BC2" w:rsidRPr="00AE2B4A">
        <w:t xml:space="preserve"> </w:t>
      </w:r>
      <w:hyperlink r:id="rId1079" w:history="1">
        <w:r w:rsidR="006F7DA9" w:rsidRPr="00AE2B4A">
          <w:rPr>
            <w:rStyle w:val="Hyperlink"/>
          </w:rPr>
          <w:t>http://www.massey.ac.nz/~flrc/workshops/12/Manuscripts/Gillingham_2012.pdf</w:t>
        </w:r>
      </w:hyperlink>
      <w:r w:rsidR="006F7DA9" w:rsidRPr="00AE2B4A">
        <w:rPr>
          <w:rStyle w:val="Hyperlink"/>
          <w:rFonts w:ascii="Times New Roman" w:hAnsi="Times New Roman"/>
        </w:rPr>
        <w:t>.</w:t>
      </w:r>
    </w:p>
    <w:p w14:paraId="24E30664" w14:textId="77777777" w:rsidR="007C5F48" w:rsidRPr="00AE2B4A" w:rsidRDefault="007C5F48" w:rsidP="006F7DA9">
      <w:pPr>
        <w:pStyle w:val="References"/>
      </w:pPr>
      <w:r w:rsidRPr="00AE2B4A">
        <w:t>INCHEM</w:t>
      </w:r>
      <w:r w:rsidR="006F7DA9" w:rsidRPr="00AE2B4A">
        <w:t>.</w:t>
      </w:r>
      <w:r w:rsidRPr="00AE2B4A">
        <w:t xml:space="preserve"> 2003.</w:t>
      </w:r>
      <w:r w:rsidR="00817BC2" w:rsidRPr="00AE2B4A">
        <w:t xml:space="preserve"> </w:t>
      </w:r>
      <w:r w:rsidR="00543BF3" w:rsidRPr="00AE2B4A">
        <w:rPr>
          <w:i/>
        </w:rPr>
        <w:t>SIDS Initial Assessment Report</w:t>
      </w:r>
      <w:r w:rsidRPr="00AE2B4A">
        <w:t xml:space="preserve"> – Cyanoguanidine.</w:t>
      </w:r>
      <w:r w:rsidR="00817BC2" w:rsidRPr="00AE2B4A">
        <w:t xml:space="preserve"> </w:t>
      </w:r>
      <w:r w:rsidRPr="00AE2B4A">
        <w:t>UNEP Publications.</w:t>
      </w:r>
      <w:r w:rsidR="00817BC2" w:rsidRPr="00AE2B4A">
        <w:t xml:space="preserve"> </w:t>
      </w:r>
      <w:r w:rsidRPr="00AE2B4A">
        <w:t>75</w:t>
      </w:r>
      <w:r w:rsidR="006F7DA9" w:rsidRPr="00AE2B4A">
        <w:t> </w:t>
      </w:r>
      <w:r w:rsidRPr="00AE2B4A">
        <w:t>pp.</w:t>
      </w:r>
      <w:r w:rsidR="00817BC2" w:rsidRPr="00AE2B4A">
        <w:t xml:space="preserve"> </w:t>
      </w:r>
      <w:hyperlink r:id="rId1080" w:history="1">
        <w:r w:rsidR="006F7DA9" w:rsidRPr="00AE2B4A">
          <w:rPr>
            <w:rStyle w:val="Hyperlink"/>
          </w:rPr>
          <w:t>http://www.inchem.org/documents/sids/sids/461585.pdf</w:t>
        </w:r>
      </w:hyperlink>
      <w:r w:rsidR="006F7DA9" w:rsidRPr="00AE2B4A">
        <w:rPr>
          <w:rStyle w:val="Hyperlink"/>
          <w:rFonts w:ascii="Times New Roman" w:hAnsi="Times New Roman"/>
        </w:rPr>
        <w:t>.</w:t>
      </w:r>
    </w:p>
    <w:p w14:paraId="24E30665" w14:textId="77777777" w:rsidR="007C5F48" w:rsidRPr="00AE2B4A" w:rsidRDefault="007C5F48" w:rsidP="006F7DA9">
      <w:pPr>
        <w:pStyle w:val="References"/>
      </w:pPr>
      <w:r w:rsidRPr="00AE2B4A">
        <w:t>MPI</w:t>
      </w:r>
      <w:r w:rsidR="006F7DA9" w:rsidRPr="00AE2B4A">
        <w:t>.</w:t>
      </w:r>
      <w:r w:rsidRPr="00AE2B4A">
        <w:t xml:space="preserve"> 2012.</w:t>
      </w:r>
      <w:r w:rsidR="00817BC2" w:rsidRPr="00AE2B4A">
        <w:t xml:space="preserve"> </w:t>
      </w:r>
      <w:r w:rsidRPr="00AE2B4A">
        <w:t>Effect of dicyandiamide (DCD) on white clover growth and nitrogen fixation in ryegrass / white clover pasture.</w:t>
      </w:r>
      <w:r w:rsidR="00817BC2" w:rsidRPr="00AE2B4A">
        <w:t xml:space="preserve"> </w:t>
      </w:r>
      <w:r w:rsidRPr="00AE2B4A">
        <w:rPr>
          <w:i/>
        </w:rPr>
        <w:t>MPI Technical Paper</w:t>
      </w:r>
      <w:r w:rsidRPr="00AE2B4A">
        <w:t xml:space="preserve"> 2013/33.</w:t>
      </w:r>
      <w:r w:rsidR="00817BC2" w:rsidRPr="00AE2B4A">
        <w:t xml:space="preserve"> </w:t>
      </w:r>
      <w:r w:rsidRPr="00AE2B4A">
        <w:t>32 pp.</w:t>
      </w:r>
      <w:r w:rsidR="00817BC2" w:rsidRPr="00AE2B4A">
        <w:t xml:space="preserve"> </w:t>
      </w:r>
      <w:hyperlink r:id="rId1081" w:history="1">
        <w:r w:rsidR="006F7DA9" w:rsidRPr="00AE2B4A">
          <w:rPr>
            <w:rStyle w:val="Hyperlink"/>
          </w:rPr>
          <w:t>http://www.mpi.govt.nz/news-and-resources/publications</w:t>
        </w:r>
      </w:hyperlink>
      <w:r w:rsidR="006F7DA9" w:rsidRPr="00AE2B4A">
        <w:t>.</w:t>
      </w:r>
    </w:p>
    <w:p w14:paraId="24E30666" w14:textId="77777777" w:rsidR="007C5F48" w:rsidRPr="00AE2B4A" w:rsidRDefault="007C5F48" w:rsidP="006F7DA9">
      <w:pPr>
        <w:pStyle w:val="References"/>
      </w:pPr>
      <w:r w:rsidRPr="00AE2B4A">
        <w:t>Smith I</w:t>
      </w:r>
      <w:r w:rsidR="006F7DA9" w:rsidRPr="00AE2B4A">
        <w:t>,</w:t>
      </w:r>
      <w:r w:rsidRPr="00AE2B4A">
        <w:t xml:space="preserve"> Schallenberg </w:t>
      </w:r>
      <w:r w:rsidR="006F7DA9" w:rsidRPr="00AE2B4A">
        <w:t xml:space="preserve">M. </w:t>
      </w:r>
      <w:r w:rsidRPr="00AE2B4A">
        <w:t>2013.</w:t>
      </w:r>
      <w:r w:rsidR="00817BC2" w:rsidRPr="00AE2B4A">
        <w:t xml:space="preserve"> </w:t>
      </w:r>
      <w:r w:rsidRPr="00AE2B4A">
        <w:t>Occurrence of the agricultural nitrification inhibitor, dicyandiamide, in surface waters and its effects on nitrogen dynamics in an experimental aquatic system.</w:t>
      </w:r>
      <w:r w:rsidR="00817BC2" w:rsidRPr="00AE2B4A">
        <w:t xml:space="preserve"> </w:t>
      </w:r>
      <w:r w:rsidRPr="00AE2B4A">
        <w:rPr>
          <w:i/>
        </w:rPr>
        <w:t>Agriculture, Ecosystems &amp; Environment</w:t>
      </w:r>
      <w:r w:rsidRPr="00AE2B4A">
        <w:t xml:space="preserve"> 164</w:t>
      </w:r>
      <w:r w:rsidR="006F7DA9" w:rsidRPr="00AE2B4A">
        <w:t>:</w:t>
      </w:r>
      <w:r w:rsidRPr="00AE2B4A">
        <w:t xml:space="preserve"> </w:t>
      </w:r>
      <w:r w:rsidR="006F7DA9" w:rsidRPr="00AE2B4A">
        <w:t xml:space="preserve">23–31, </w:t>
      </w:r>
      <w:r w:rsidRPr="00AE2B4A">
        <w:t>January.</w:t>
      </w:r>
      <w:r w:rsidR="00817BC2" w:rsidRPr="00AE2B4A">
        <w:t xml:space="preserve"> </w:t>
      </w:r>
      <w:hyperlink r:id="rId1082" w:history="1">
        <w:r w:rsidR="006F7DA9" w:rsidRPr="00AE2B4A">
          <w:rPr>
            <w:rStyle w:val="Hyperlink"/>
          </w:rPr>
          <w:t>http://www.sciencedirect.com/science/article/pii/S016788091200326X</w:t>
        </w:r>
      </w:hyperlink>
      <w:r w:rsidRPr="00AE2B4A">
        <w:t xml:space="preserve"> or </w:t>
      </w:r>
      <w:r w:rsidR="006F7DA9" w:rsidRPr="00AE2B4A">
        <w:rPr>
          <w:rStyle w:val="Hyperlink"/>
        </w:rPr>
        <w:t>http://waesearch.kobv.de/uid.do?query=rss_feeds_1994335&amp;ref=feed.</w:t>
      </w:r>
    </w:p>
    <w:p w14:paraId="24E30667" w14:textId="77777777" w:rsidR="007C5F48" w:rsidRPr="00AE2B4A" w:rsidRDefault="001C5CEC" w:rsidP="00BC35F0">
      <w:pPr>
        <w:pStyle w:val="Heading1"/>
      </w:pPr>
      <w:bookmarkStart w:id="218" w:name="_Toc522627437"/>
      <w:bookmarkStart w:id="219" w:name="_Toc10884950"/>
      <w:r w:rsidRPr="00AE2B4A">
        <w:t>Dicyclopentadiene</w:t>
      </w:r>
      <w:bookmarkEnd w:id="218"/>
      <w:bookmarkEnd w:id="219"/>
    </w:p>
    <w:p w14:paraId="24E30668" w14:textId="77777777" w:rsidR="007C5F48" w:rsidRPr="00AE2B4A" w:rsidRDefault="007C5F48" w:rsidP="00FF0473">
      <w:r w:rsidRPr="00AE2B4A">
        <w:t>CAS No. 77-73-6.</w:t>
      </w:r>
      <w:r w:rsidR="00817BC2" w:rsidRPr="00AE2B4A">
        <w:t xml:space="preserve"> </w:t>
      </w:r>
      <w:r w:rsidRPr="00AE2B4A">
        <w:t>Also called DCPD, (3a,4,7,7a-tetrahydro-1H-4,7-methanoindenem 1,3-cyclopentadiene dimer, and tricyclo[5.2.1.02,6]deca-3,8-diene.</w:t>
      </w:r>
    </w:p>
    <w:p w14:paraId="24E30669" w14:textId="77777777" w:rsidR="007C5F48" w:rsidRPr="00AE2B4A" w:rsidRDefault="007C5F48" w:rsidP="00FF0473"/>
    <w:p w14:paraId="24E3066A" w14:textId="77777777" w:rsidR="007C5F48" w:rsidRPr="00AE2B4A" w:rsidRDefault="007C5F48" w:rsidP="00FF0473">
      <w:r w:rsidRPr="00AE2B4A">
        <w:t>DCPD occurs as two stereo-isomers, endo-DCPD and exo-DCPD.</w:t>
      </w:r>
      <w:r w:rsidR="00817BC2" w:rsidRPr="00AE2B4A">
        <w:t xml:space="preserve"> </w:t>
      </w:r>
      <w:r w:rsidRPr="00AE2B4A">
        <w:t>Although the exo form is thermodynamically more stable, commercial DCPD products contain mostly the endo molecule since it forms at a much greater rate than the exo form; typically &gt;90</w:t>
      </w:r>
      <w:r w:rsidR="00E4453A" w:rsidRPr="00AE2B4A">
        <w:t> percent</w:t>
      </w:r>
      <w:r w:rsidRPr="00AE2B4A">
        <w:t xml:space="preserve"> of the mixture present in commercial CDPD is the endo form.</w:t>
      </w:r>
    </w:p>
    <w:p w14:paraId="24E3066B" w14:textId="77777777" w:rsidR="007C5F48" w:rsidRPr="00AE2B4A" w:rsidRDefault="007C5F48" w:rsidP="00FF0473"/>
    <w:p w14:paraId="24E3066C" w14:textId="77777777" w:rsidR="007C5F48" w:rsidRPr="00AE2B4A" w:rsidRDefault="0099026D" w:rsidP="0099026D">
      <w:pPr>
        <w:pStyle w:val="Heading3"/>
      </w:pPr>
      <w:r w:rsidRPr="00AE2B4A">
        <w:t>Maximum Acceptable Value</w:t>
      </w:r>
    </w:p>
    <w:p w14:paraId="24E3066D" w14:textId="77777777" w:rsidR="00DB29E6" w:rsidRPr="00AE2B4A" w:rsidRDefault="007C5F48" w:rsidP="00CF6630">
      <w:pPr>
        <w:pStyle w:val="Introductoryparagraph"/>
      </w:pPr>
      <w:r w:rsidRPr="00AE2B4A">
        <w:t xml:space="preserve">There is no </w:t>
      </w:r>
      <w:smartTag w:uri="urn:schemas-microsoft-com:office:smarttags" w:element="stockticker">
        <w:r w:rsidRPr="00AE2B4A">
          <w:t>MAV</w:t>
        </w:r>
      </w:smartTag>
      <w:r w:rsidRPr="00AE2B4A">
        <w:t xml:space="preserve"> for </w:t>
      </w:r>
      <w:r w:rsidRPr="00AE2B4A">
        <w:rPr>
          <w:szCs w:val="24"/>
        </w:rPr>
        <w:t>dicyclopentadiene</w:t>
      </w:r>
      <w:r w:rsidRPr="00AE2B4A">
        <w:t xml:space="preserve"> in the DWSNZ, and it is not mentioned in the WHO Guidelines.</w:t>
      </w:r>
    </w:p>
    <w:p w14:paraId="24E3066E" w14:textId="77777777" w:rsidR="00DB29E6" w:rsidRPr="00AE2B4A" w:rsidRDefault="00DB29E6" w:rsidP="00FF0473"/>
    <w:p w14:paraId="24E3066F" w14:textId="77777777" w:rsidR="007C5F48" w:rsidRPr="00AE2B4A" w:rsidRDefault="00F51851" w:rsidP="00F51851">
      <w:pPr>
        <w:pStyle w:val="Heading3"/>
      </w:pPr>
      <w:r w:rsidRPr="00AE2B4A">
        <w:t>Sources to drinking-water</w:t>
      </w:r>
    </w:p>
    <w:p w14:paraId="24E30670" w14:textId="77777777" w:rsidR="007C5F48" w:rsidRPr="00AE2B4A" w:rsidRDefault="00F75272" w:rsidP="00F75272">
      <w:pPr>
        <w:pStyle w:val="Heading4"/>
      </w:pPr>
      <w:r w:rsidRPr="00AE2B4A">
        <w:t>1.</w:t>
      </w:r>
      <w:r w:rsidRPr="00AE2B4A">
        <w:tab/>
        <w:t>To source waters</w:t>
      </w:r>
    </w:p>
    <w:p w14:paraId="24E30671" w14:textId="77777777" w:rsidR="007C5F48" w:rsidRPr="00AE2B4A" w:rsidRDefault="007C5F48" w:rsidP="00FF0473">
      <w:pPr>
        <w:rPr>
          <w:szCs w:val="24"/>
        </w:rPr>
      </w:pPr>
      <w:r w:rsidRPr="00AE2B4A">
        <w:t>IEH (2014) selected for consideration all those substances reported as being involved in taste and odour incidents in a developed country, excluding those for which there was no evidence of UK production or import, as well as those already regulated to a limit value either lower than or close to the reported taste and odour threshold.</w:t>
      </w:r>
      <w:r w:rsidR="00817BC2" w:rsidRPr="00AE2B4A">
        <w:t xml:space="preserve"> </w:t>
      </w:r>
      <w:r w:rsidRPr="00AE2B4A">
        <w:t>Other prioritised substances were then categorised according to amounts used and their reported taste and odour threshold.</w:t>
      </w:r>
      <w:r w:rsidR="00817BC2" w:rsidRPr="00AE2B4A">
        <w:t xml:space="preserve"> </w:t>
      </w:r>
      <w:r w:rsidRPr="00AE2B4A">
        <w:t>This process gave a list of compounds from which substances formed during water treatment were excluded leaving 18 priority compounds.</w:t>
      </w:r>
      <w:r w:rsidR="00817BC2" w:rsidRPr="00AE2B4A">
        <w:t xml:space="preserve"> </w:t>
      </w:r>
      <w:r w:rsidRPr="00AE2B4A">
        <w:t>In terms of taste and odour nuisance, d</w:t>
      </w:r>
      <w:r w:rsidRPr="00AE2B4A">
        <w:rPr>
          <w:szCs w:val="24"/>
        </w:rPr>
        <w:t>icyclopentadiene was rated as very high.</w:t>
      </w:r>
    </w:p>
    <w:p w14:paraId="24E30672" w14:textId="77777777" w:rsidR="007C5F48" w:rsidRPr="00AE2B4A" w:rsidRDefault="007C5F48" w:rsidP="00FF0473"/>
    <w:p w14:paraId="24E30673" w14:textId="77777777" w:rsidR="007C5F48" w:rsidRPr="00AE2B4A" w:rsidRDefault="007C5F48" w:rsidP="00FF0473">
      <w:r w:rsidRPr="00AE2B4A">
        <w:t>DCPD products may be best characterised as highly reactive intermediates since they react readily with other monomers and find application in the production of resins, alkyds, acrylates, latexes, elastomers (</w:t>
      </w:r>
      <w:r w:rsidR="00DB29E6" w:rsidRPr="00AE2B4A">
        <w:t xml:space="preserve">eg, </w:t>
      </w:r>
      <w:r w:rsidRPr="00AE2B4A">
        <w:t>EPDM), fragrances and other specialty intermediates.</w:t>
      </w:r>
      <w:r w:rsidR="00817BC2" w:rsidRPr="00AE2B4A">
        <w:t xml:space="preserve"> </w:t>
      </w:r>
      <w:r w:rsidRPr="00AE2B4A">
        <w:t>DCPD is increasingly substituting phthalic anhydride in fibreglass-reinforced unsaturated polyesters for applications such as pleasure boat construction.</w:t>
      </w:r>
      <w:r w:rsidR="00817BC2" w:rsidRPr="00AE2B4A">
        <w:t xml:space="preserve"> </w:t>
      </w:r>
      <w:r w:rsidRPr="00AE2B4A">
        <w:t>DCPD is used in the production of hexachlorocyclopentadiene, an intermediate used to manufacture of two of the leading types of fire retardant chemical, chlorendic anhydride and dechlorane, and there is also some evidence that it can be used as a pesticide.</w:t>
      </w:r>
    </w:p>
    <w:p w14:paraId="24E30674" w14:textId="77777777" w:rsidR="007C5F48" w:rsidRPr="00AE2B4A" w:rsidRDefault="007C5F48" w:rsidP="00FF0473"/>
    <w:p w14:paraId="24E30675" w14:textId="77777777" w:rsidR="007C5F48" w:rsidRPr="00AE2B4A" w:rsidRDefault="007C5F48" w:rsidP="00FF0473">
      <w:r w:rsidRPr="00AE2B4A">
        <w:t>Dicyclopentadiene is a clear/whitish crystalline solid at room temperature, possessing a disagreeable camphor-like odour with a taste and odour threshold in water of between 0.01 to 0.25</w:t>
      </w:r>
      <w:r w:rsidR="00373708" w:rsidRPr="00AE2B4A">
        <w:t> μg</w:t>
      </w:r>
      <w:r w:rsidR="00D70CA2" w:rsidRPr="00AE2B4A">
        <w:t>/L</w:t>
      </w:r>
      <w:r w:rsidR="00CF6630" w:rsidRPr="00AE2B4A">
        <w:t xml:space="preserve"> (</w:t>
      </w:r>
      <w:r w:rsidRPr="00AE2B4A">
        <w:t>IEH 2014 and DWI 2014).</w:t>
      </w:r>
    </w:p>
    <w:p w14:paraId="24E30676" w14:textId="77777777" w:rsidR="007C5F48" w:rsidRPr="00AE2B4A" w:rsidRDefault="007C5F48" w:rsidP="00FF0473"/>
    <w:p w14:paraId="24E30677" w14:textId="77777777" w:rsidR="007C5F48" w:rsidRPr="00AE2B4A" w:rsidRDefault="005B51CA" w:rsidP="005B51CA">
      <w:pPr>
        <w:pStyle w:val="Heading4"/>
      </w:pPr>
      <w:r w:rsidRPr="00AE2B4A">
        <w:t>2.</w:t>
      </w:r>
      <w:r w:rsidRPr="00AE2B4A">
        <w:tab/>
        <w:t>From treatment process</w:t>
      </w:r>
      <w:r w:rsidR="00F75272" w:rsidRPr="00AE2B4A">
        <w:t>es</w:t>
      </w:r>
    </w:p>
    <w:p w14:paraId="24E30678" w14:textId="77777777" w:rsidR="007C5F48" w:rsidRPr="00AE2B4A" w:rsidRDefault="007C5F48" w:rsidP="00FF0473">
      <w:r w:rsidRPr="00AE2B4A">
        <w:t>No known sources.</w:t>
      </w:r>
    </w:p>
    <w:p w14:paraId="24E30679" w14:textId="77777777" w:rsidR="007C5F48" w:rsidRPr="00AE2B4A" w:rsidRDefault="007C5F48" w:rsidP="00FF0473"/>
    <w:p w14:paraId="24E3067A" w14:textId="77777777" w:rsidR="007C5F48" w:rsidRPr="00AE2B4A" w:rsidRDefault="00F75272" w:rsidP="00F75272">
      <w:pPr>
        <w:pStyle w:val="Heading4"/>
      </w:pPr>
      <w:r w:rsidRPr="00AE2B4A">
        <w:t>3.</w:t>
      </w:r>
      <w:r w:rsidRPr="00AE2B4A">
        <w:tab/>
        <w:t>From the distribution system</w:t>
      </w:r>
    </w:p>
    <w:p w14:paraId="24E3067B" w14:textId="77777777" w:rsidR="007C5F48" w:rsidRPr="00AE2B4A" w:rsidRDefault="007C5F48" w:rsidP="00FF0473"/>
    <w:p w14:paraId="24E3067C" w14:textId="77777777" w:rsidR="007C5F48" w:rsidRPr="00AE2B4A" w:rsidRDefault="00F06FB3" w:rsidP="00F06FB3">
      <w:pPr>
        <w:pStyle w:val="Heading3"/>
      </w:pPr>
      <w:r w:rsidRPr="00AE2B4A">
        <w:t>Forms and fate in the environment</w:t>
      </w:r>
    </w:p>
    <w:p w14:paraId="24E3067D" w14:textId="77777777" w:rsidR="007C5F48" w:rsidRPr="00AE2B4A" w:rsidRDefault="007C5F48" w:rsidP="00FF0473">
      <w:r w:rsidRPr="00AE2B4A">
        <w:t>DCPD shows low water-solubility but has moderate soil mobility.</w:t>
      </w:r>
      <w:r w:rsidR="00817BC2" w:rsidRPr="00AE2B4A">
        <w:t xml:space="preserve"> </w:t>
      </w:r>
      <w:r w:rsidRPr="00AE2B4A">
        <w:t xml:space="preserve">Release to water will result in water contamination where it is stable for </w:t>
      </w:r>
      <w:r w:rsidR="00CF6630" w:rsidRPr="00AE2B4A">
        <w:t xml:space="preserve">five </w:t>
      </w:r>
      <w:r w:rsidR="00DB29E6" w:rsidRPr="00AE2B4A">
        <w:t>days</w:t>
      </w:r>
      <w:r w:rsidRPr="00AE2B4A">
        <w:t xml:space="preserve"> at 25°C.</w:t>
      </w:r>
      <w:r w:rsidR="00817BC2" w:rsidRPr="00AE2B4A">
        <w:t xml:space="preserve"> </w:t>
      </w:r>
      <w:r w:rsidRPr="00AE2B4A">
        <w:t>It is not adsorbed by particulate matter.</w:t>
      </w:r>
      <w:r w:rsidR="00817BC2" w:rsidRPr="00AE2B4A">
        <w:t xml:space="preserve"> </w:t>
      </w:r>
      <w:r w:rsidRPr="00AE2B4A">
        <w:t>A vapour pressure of 2.29</w:t>
      </w:r>
      <w:r w:rsidR="003A1443" w:rsidRPr="00AE2B4A">
        <w:t> mm Hg</w:t>
      </w:r>
      <w:r w:rsidRPr="00AE2B4A">
        <w:t xml:space="preserve"> suggests that volatilisation from dry soils is likely to occur but is unlikely to be rapid.</w:t>
      </w:r>
      <w:r w:rsidR="00817BC2" w:rsidRPr="00AE2B4A">
        <w:t xml:space="preserve"> </w:t>
      </w:r>
      <w:r w:rsidRPr="00AE2B4A">
        <w:t>Dicyclopentadiene exhibits a Henry</w:t>
      </w:r>
      <w:r w:rsidR="00817BC2" w:rsidRPr="00AE2B4A">
        <w:t>’</w:t>
      </w:r>
      <w:r w:rsidRPr="00AE2B4A">
        <w:t>s law constant of 6.2 x 10-2</w:t>
      </w:r>
      <w:r w:rsidR="00DB29E6" w:rsidRPr="00AE2B4A">
        <w:t xml:space="preserve"> atm</w:t>
      </w:r>
      <w:r w:rsidR="00DB29E6" w:rsidRPr="00AE2B4A">
        <w:noBreakHyphen/>
        <w:t>cu m/mole</w:t>
      </w:r>
      <w:r w:rsidRPr="00AE2B4A">
        <w:t xml:space="preserve"> so volatalisation from moist soil is expected to be an important process.</w:t>
      </w:r>
      <w:r w:rsidR="00817BC2" w:rsidRPr="00AE2B4A">
        <w:t xml:space="preserve"> </w:t>
      </w:r>
      <w:r w:rsidRPr="00AE2B4A">
        <w:t>Dicyclopentadiene is predicted to exhibit a Koc of 1800, indicating moderate mobility in soil.</w:t>
      </w:r>
      <w:r w:rsidR="00817BC2" w:rsidRPr="00AE2B4A">
        <w:t xml:space="preserve"> </w:t>
      </w:r>
      <w:r w:rsidRPr="00AE2B4A">
        <w:t>A field study indicates that degradation of dicyclopentadiene in soils is likely to be due to bacterial action and as such a degree of variability in degradation rates is expected due to variations in local microbiological characteristics.</w:t>
      </w:r>
      <w:r w:rsidR="00817BC2" w:rsidRPr="00AE2B4A">
        <w:t xml:space="preserve"> </w:t>
      </w:r>
      <w:r w:rsidRPr="00AE2B4A">
        <w:t>The results of the field and laboratory studies indicate that it is unlikely that biodegradation represents a major method of removal of dicyclopentadiene from soils.</w:t>
      </w:r>
      <w:r w:rsidR="00817BC2" w:rsidRPr="00AE2B4A">
        <w:t xml:space="preserve"> </w:t>
      </w:r>
      <w:r w:rsidRPr="00AE2B4A">
        <w:t>Removal of dicyclopentadiene from a modelled river and lake is likely to be rapid, with half-lifes of 3.4</w:t>
      </w:r>
      <w:r w:rsidR="002B6151" w:rsidRPr="00AE2B4A">
        <w:t> hours</w:t>
      </w:r>
      <w:r w:rsidR="00DB29E6" w:rsidRPr="00AE2B4A">
        <w:t xml:space="preserve"> </w:t>
      </w:r>
      <w:r w:rsidRPr="00AE2B4A">
        <w:t>and 4.6</w:t>
      </w:r>
      <w:r w:rsidR="00DB29E6" w:rsidRPr="00AE2B4A">
        <w:t> days</w:t>
      </w:r>
      <w:r w:rsidRPr="00AE2B4A">
        <w:t xml:space="preserve"> respectively.</w:t>
      </w:r>
      <w:r w:rsidR="00817BC2" w:rsidRPr="00AE2B4A">
        <w:t xml:space="preserve"> </w:t>
      </w:r>
      <w:r w:rsidRPr="00AE2B4A">
        <w:t>Whilst no published studies examine dicyclopentadiene oxidation in aqueous environments other olefins undergo rapid photochemically mediated reactions with reactive oxygenated compounds in water.</w:t>
      </w:r>
      <w:r w:rsidR="00817BC2" w:rsidRPr="00AE2B4A">
        <w:t xml:space="preserve"> </w:t>
      </w:r>
      <w:r w:rsidRPr="00AE2B4A">
        <w:t>The Koc value of dicyclopentadiene indicates potential adsorption from aqueous solution to suspended soils in an aquatic environment</w:t>
      </w:r>
      <w:r w:rsidR="00CF6630" w:rsidRPr="00AE2B4A">
        <w:t>.</w:t>
      </w:r>
    </w:p>
    <w:p w14:paraId="24E3067E" w14:textId="77777777" w:rsidR="007C5F48" w:rsidRPr="00AE2B4A" w:rsidRDefault="007C5F48" w:rsidP="00FF0473"/>
    <w:p w14:paraId="24E3067F" w14:textId="77777777" w:rsidR="007C5F48" w:rsidRPr="00AE2B4A" w:rsidRDefault="00A31C82" w:rsidP="00A31C82">
      <w:pPr>
        <w:pStyle w:val="Heading3"/>
      </w:pPr>
      <w:r w:rsidRPr="00AE2B4A">
        <w:t>Removal methods</w:t>
      </w:r>
    </w:p>
    <w:p w14:paraId="24E30680" w14:textId="77777777" w:rsidR="007C5F48" w:rsidRPr="00AE2B4A" w:rsidRDefault="007C5F48" w:rsidP="00FF0473">
      <w:r w:rsidRPr="00AE2B4A">
        <w:t>IEH (2014) reports that conventional treatment is ineffective at removing DCPD from water but activated carbon may remove about 75</w:t>
      </w:r>
      <w:r w:rsidR="00E4453A" w:rsidRPr="00AE2B4A">
        <w:t> percent</w:t>
      </w:r>
      <w:r w:rsidRPr="00AE2B4A">
        <w:t>.</w:t>
      </w:r>
    </w:p>
    <w:p w14:paraId="24E30681" w14:textId="77777777" w:rsidR="007C5F48" w:rsidRPr="00AE2B4A" w:rsidRDefault="007C5F48" w:rsidP="00FF0473"/>
    <w:p w14:paraId="24E30682" w14:textId="77777777" w:rsidR="007C5F48" w:rsidRPr="00AE2B4A" w:rsidRDefault="00A31C82" w:rsidP="00A31C82">
      <w:pPr>
        <w:pStyle w:val="Heading3"/>
      </w:pPr>
      <w:r w:rsidRPr="00AE2B4A">
        <w:t>Health considerations</w:t>
      </w:r>
    </w:p>
    <w:p w14:paraId="24E30683" w14:textId="77777777" w:rsidR="007C5F48" w:rsidRPr="00AE2B4A" w:rsidRDefault="007C5F48" w:rsidP="00FF0473">
      <w:r w:rsidRPr="00AE2B4A">
        <w:t>The rat oral LD</w:t>
      </w:r>
      <w:r w:rsidRPr="00AE2B4A">
        <w:rPr>
          <w:vertAlign w:val="subscript"/>
        </w:rPr>
        <w:t>50</w:t>
      </w:r>
      <w:r w:rsidRPr="00AE2B4A">
        <w:t xml:space="preserve"> has been established as 0.35</w:t>
      </w:r>
      <w:r w:rsidR="000608F8" w:rsidRPr="00AE2B4A">
        <w:t> mL</w:t>
      </w:r>
      <w:r w:rsidRPr="00AE2B4A">
        <w:t>/kg (equivalent to 0.326</w:t>
      </w:r>
      <w:r w:rsidR="00DB29E6" w:rsidRPr="00AE2B4A">
        <w:t> mg/kg</w:t>
      </w:r>
      <w:r w:rsidRPr="00AE2B4A">
        <w:t xml:space="preserve"> at 25°C</w:t>
      </w:r>
      <w:r w:rsidR="00CF6630" w:rsidRPr="00AE2B4A">
        <w:t xml:space="preserve"> (</w:t>
      </w:r>
      <w:r w:rsidRPr="00AE2B4A">
        <w:t>IEH 2014).</w:t>
      </w:r>
    </w:p>
    <w:p w14:paraId="24E30684" w14:textId="77777777" w:rsidR="007C5F48" w:rsidRPr="00AE2B4A" w:rsidRDefault="007C5F48" w:rsidP="00FF0473"/>
    <w:p w14:paraId="24E30685" w14:textId="77777777" w:rsidR="007C5F48" w:rsidRPr="00AE2B4A" w:rsidRDefault="007C5F48" w:rsidP="00FF0473">
      <w:r w:rsidRPr="00AE2B4A">
        <w:t>OECD (1998) reports a study of rats given dicyclopentadiene orally at 4, 20 or 100</w:t>
      </w:r>
      <w:r w:rsidR="00DB29E6" w:rsidRPr="00AE2B4A">
        <w:t> mg/kg</w:t>
      </w:r>
      <w:r w:rsidRPr="00AE2B4A">
        <w:t>/day for 44</w:t>
      </w:r>
      <w:r w:rsidR="00DB29E6" w:rsidRPr="00AE2B4A">
        <w:t> days</w:t>
      </w:r>
      <w:r w:rsidRPr="00AE2B4A">
        <w:t>.</w:t>
      </w:r>
      <w:r w:rsidR="00817BC2" w:rsidRPr="00AE2B4A">
        <w:t xml:space="preserve"> </w:t>
      </w:r>
      <w:r w:rsidRPr="00AE2B4A">
        <w:t>Histopathology showed hepatic necrosis and alteredrenal tubular epithelium in male rats.</w:t>
      </w:r>
      <w:r w:rsidR="00817BC2" w:rsidRPr="00AE2B4A">
        <w:t xml:space="preserve"> </w:t>
      </w:r>
      <w:r w:rsidRPr="00AE2B4A">
        <w:t>The authors quote sex-specific NOAEL and LOAEL levels of: NOAEL: 4</w:t>
      </w:r>
      <w:r w:rsidR="00DB29E6" w:rsidRPr="00AE2B4A">
        <w:t> mg/kg</w:t>
      </w:r>
      <w:r w:rsidRPr="00AE2B4A">
        <w:t>/day for males and 20</w:t>
      </w:r>
      <w:r w:rsidR="00DB29E6" w:rsidRPr="00AE2B4A">
        <w:t> mg/kg</w:t>
      </w:r>
      <w:r w:rsidRPr="00AE2B4A">
        <w:t>/day for females; and LOAEL: 20</w:t>
      </w:r>
      <w:r w:rsidR="00DB29E6" w:rsidRPr="00AE2B4A">
        <w:t> mg/kg</w:t>
      </w:r>
      <w:r w:rsidRPr="00AE2B4A">
        <w:t>/day for males and 100</w:t>
      </w:r>
      <w:r w:rsidR="00DB29E6" w:rsidRPr="00AE2B4A">
        <w:t> mg/kg</w:t>
      </w:r>
      <w:r w:rsidRPr="00AE2B4A">
        <w:t>/day for females (from IEH 2014, which also reports a TDI of 0.004</w:t>
      </w:r>
      <w:r w:rsidR="00DB29E6" w:rsidRPr="00AE2B4A">
        <w:t> mg/kg</w:t>
      </w:r>
      <w:r w:rsidRPr="00AE2B4A">
        <w:t>/d).</w:t>
      </w:r>
      <w:r w:rsidR="00817BC2" w:rsidRPr="00AE2B4A">
        <w:t xml:space="preserve"> </w:t>
      </w:r>
      <w:r w:rsidRPr="00AE2B4A">
        <w:t>Consuming dicyclopentadiene in water at its taste and odour threshold is unlikely to result in health effects.</w:t>
      </w:r>
    </w:p>
    <w:p w14:paraId="24E30686" w14:textId="77777777" w:rsidR="007C5F48" w:rsidRPr="00AE2B4A" w:rsidRDefault="007C5F48" w:rsidP="00FF0473"/>
    <w:p w14:paraId="24E30687" w14:textId="77777777" w:rsidR="007C5F48" w:rsidRPr="00AE2B4A" w:rsidRDefault="00A31C82" w:rsidP="0099026D">
      <w:pPr>
        <w:pStyle w:val="Heading3"/>
      </w:pPr>
      <w:r w:rsidRPr="00AE2B4A">
        <w:t xml:space="preserve">Derivation of </w:t>
      </w:r>
      <w:r w:rsidR="0099026D" w:rsidRPr="00AE2B4A">
        <w:t>Maximum Acceptable Value</w:t>
      </w:r>
    </w:p>
    <w:p w14:paraId="24E30688"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689" w14:textId="77777777" w:rsidR="007C5F48" w:rsidRPr="00AE2B4A" w:rsidRDefault="007C5F48" w:rsidP="00FF0473"/>
    <w:p w14:paraId="24E3068A" w14:textId="77777777" w:rsidR="007C5F48" w:rsidRPr="00AE2B4A" w:rsidRDefault="007C5F48" w:rsidP="00FF0473">
      <w:pPr>
        <w:rPr>
          <w:szCs w:val="24"/>
        </w:rPr>
      </w:pPr>
      <w:r w:rsidRPr="00AE2B4A">
        <w:rPr>
          <w:iCs/>
          <w:color w:val="000000"/>
          <w:szCs w:val="24"/>
        </w:rPr>
        <w:t xml:space="preserve">IEH (2014) reports a </w:t>
      </w:r>
      <w:r w:rsidRPr="00AE2B4A">
        <w:rPr>
          <w:szCs w:val="24"/>
        </w:rPr>
        <w:t>taste and odour threshold of 0.01 to 0.25</w:t>
      </w:r>
      <w:r w:rsidR="00373708" w:rsidRPr="00AE2B4A">
        <w:rPr>
          <w:szCs w:val="24"/>
        </w:rPr>
        <w:t> μg</w:t>
      </w:r>
      <w:r w:rsidR="00D70CA2" w:rsidRPr="00AE2B4A">
        <w:rPr>
          <w:szCs w:val="24"/>
        </w:rPr>
        <w:t>/L</w:t>
      </w:r>
      <w:r w:rsidRPr="00AE2B4A">
        <w:rPr>
          <w:szCs w:val="24"/>
        </w:rPr>
        <w:t>.</w:t>
      </w:r>
    </w:p>
    <w:p w14:paraId="24E3068B" w14:textId="77777777" w:rsidR="007C5F48" w:rsidRPr="00AE2B4A" w:rsidRDefault="007C5F48" w:rsidP="00FF0473"/>
    <w:p w14:paraId="24E3068C" w14:textId="77777777" w:rsidR="007C5F48" w:rsidRPr="00AE2B4A" w:rsidRDefault="00A31C82" w:rsidP="00A31C82">
      <w:pPr>
        <w:pStyle w:val="Heading3"/>
      </w:pPr>
      <w:r w:rsidRPr="00AE2B4A">
        <w:t>References</w:t>
      </w:r>
    </w:p>
    <w:p w14:paraId="24E3068D" w14:textId="77777777" w:rsidR="007C5F48" w:rsidRPr="00AE2B4A" w:rsidRDefault="007C5F48" w:rsidP="00CF6630">
      <w:pPr>
        <w:pStyle w:val="References"/>
      </w:pPr>
      <w:r w:rsidRPr="00AE2B4A">
        <w:t>Dow</w:t>
      </w:r>
      <w:r w:rsidR="00CF6630" w:rsidRPr="00AE2B4A">
        <w:t>.</w:t>
      </w:r>
      <w:r w:rsidRPr="00AE2B4A">
        <w:t xml:space="preserve"> 2010.</w:t>
      </w:r>
      <w:r w:rsidR="00817BC2" w:rsidRPr="00AE2B4A">
        <w:t xml:space="preserve"> </w:t>
      </w:r>
      <w:r w:rsidRPr="00AE2B4A">
        <w:rPr>
          <w:i/>
        </w:rPr>
        <w:t>Dicyclopentadiene Products</w:t>
      </w:r>
      <w:r w:rsidR="00CF6630" w:rsidRPr="00AE2B4A">
        <w:rPr>
          <w:i/>
        </w:rPr>
        <w:t>:</w:t>
      </w:r>
      <w:r w:rsidRPr="00AE2B4A">
        <w:rPr>
          <w:i/>
        </w:rPr>
        <w:t xml:space="preserve"> </w:t>
      </w:r>
      <w:r w:rsidR="00CF6630" w:rsidRPr="00AE2B4A">
        <w:rPr>
          <w:i/>
        </w:rPr>
        <w:t>A</w:t>
      </w:r>
      <w:r w:rsidRPr="00AE2B4A">
        <w:rPr>
          <w:i/>
        </w:rPr>
        <w:t xml:space="preserve"> </w:t>
      </w:r>
      <w:r w:rsidR="00CF6630" w:rsidRPr="00AE2B4A">
        <w:rPr>
          <w:i/>
        </w:rPr>
        <w:t>g</w:t>
      </w:r>
      <w:r w:rsidRPr="00AE2B4A">
        <w:rPr>
          <w:i/>
        </w:rPr>
        <w:t xml:space="preserve">uide to </w:t>
      </w:r>
      <w:r w:rsidR="00CF6630" w:rsidRPr="00AE2B4A">
        <w:rPr>
          <w:i/>
        </w:rPr>
        <w:t>p</w:t>
      </w:r>
      <w:r w:rsidRPr="00AE2B4A">
        <w:rPr>
          <w:i/>
        </w:rPr>
        <w:t xml:space="preserve">roduct </w:t>
      </w:r>
      <w:r w:rsidR="00CF6630" w:rsidRPr="00AE2B4A">
        <w:rPr>
          <w:i/>
        </w:rPr>
        <w:t>h</w:t>
      </w:r>
      <w:r w:rsidRPr="00AE2B4A">
        <w:rPr>
          <w:i/>
        </w:rPr>
        <w:t xml:space="preserve">andling and </w:t>
      </w:r>
      <w:r w:rsidR="00CF6630" w:rsidRPr="00AE2B4A">
        <w:rPr>
          <w:i/>
        </w:rPr>
        <w:t>u</w:t>
      </w:r>
      <w:r w:rsidRPr="00AE2B4A">
        <w:rPr>
          <w:i/>
        </w:rPr>
        <w:t>se</w:t>
      </w:r>
      <w:r w:rsidRPr="00AE2B4A">
        <w:t>.</w:t>
      </w:r>
      <w:r w:rsidR="00817BC2" w:rsidRPr="00AE2B4A">
        <w:t xml:space="preserve"> </w:t>
      </w:r>
      <w:r w:rsidRPr="00AE2B4A">
        <w:t>26 pp.</w:t>
      </w:r>
      <w:r w:rsidR="00817BC2" w:rsidRPr="00AE2B4A">
        <w:t xml:space="preserve"> </w:t>
      </w:r>
      <w:hyperlink r:id="rId1083" w:history="1">
        <w:r w:rsidR="00CF6630" w:rsidRPr="00AE2B4A">
          <w:rPr>
            <w:rStyle w:val="Hyperlink"/>
          </w:rPr>
          <w:t>http://msdssearch.dow.com/PublishedLiteratureDOWCOM/dh_046d/0901b8038046d43a.pdf?filepath=aromatics/pdfs/noreg/778-04301.pdf&amp;fromPage=GetDoc</w:t>
        </w:r>
      </w:hyperlink>
      <w:r w:rsidR="00CF6630" w:rsidRPr="00AE2B4A">
        <w:rPr>
          <w:rStyle w:val="Hyperlink"/>
          <w:rFonts w:ascii="Times New Roman" w:hAnsi="Times New Roman"/>
        </w:rPr>
        <w:t>.</w:t>
      </w:r>
    </w:p>
    <w:p w14:paraId="24E3068E" w14:textId="77777777" w:rsidR="007C5F48" w:rsidRPr="00AE2B4A" w:rsidRDefault="00D3591E" w:rsidP="00CF6630">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084" w:history="1">
        <w:r w:rsidR="00236B49" w:rsidRPr="00AE2B4A">
          <w:rPr>
            <w:rStyle w:val="Hyperlink"/>
          </w:rPr>
          <w:t>http://dwi.defra.gov.uk/research/completed-research/reports/DWI70-2-281.pdf</w:t>
        </w:r>
      </w:hyperlink>
      <w:r w:rsidR="00CF6630" w:rsidRPr="00AE2B4A">
        <w:rPr>
          <w:rStyle w:val="Hyperlink"/>
        </w:rPr>
        <w:t>.</w:t>
      </w:r>
    </w:p>
    <w:p w14:paraId="24E3068F" w14:textId="77777777" w:rsidR="007C5F48" w:rsidRPr="00AE2B4A" w:rsidRDefault="00236B49" w:rsidP="00CF6630">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085" w:history="1">
        <w:r w:rsidRPr="00AE2B4A">
          <w:rPr>
            <w:rStyle w:val="Hyperlink"/>
          </w:rPr>
          <w:t>http://dwi.defra.gov.uk/research/completed-research/reports/DWI70-2-281.pdf</w:t>
        </w:r>
      </w:hyperlink>
      <w:r w:rsidR="00CF6630" w:rsidRPr="00AE2B4A">
        <w:rPr>
          <w:rStyle w:val="Hyperlink"/>
        </w:rPr>
        <w:t>.</w:t>
      </w:r>
    </w:p>
    <w:p w14:paraId="24E30690" w14:textId="77777777" w:rsidR="007C5F48" w:rsidRPr="00AE2B4A" w:rsidRDefault="001C5CEC" w:rsidP="00BC35F0">
      <w:pPr>
        <w:pStyle w:val="Heading1"/>
      </w:pPr>
      <w:bookmarkStart w:id="220" w:name="_Toc522627438"/>
      <w:bookmarkStart w:id="221" w:name="_Toc10884951"/>
      <w:r w:rsidRPr="00AE2B4A">
        <w:t>Di(2-ethylhexyl)adipate</w:t>
      </w:r>
      <w:bookmarkEnd w:id="220"/>
      <w:bookmarkEnd w:id="221"/>
    </w:p>
    <w:p w14:paraId="24E30691" w14:textId="77777777" w:rsidR="007C5F48" w:rsidRPr="00AE2B4A" w:rsidRDefault="007C5F48" w:rsidP="00FF0473">
      <w:r w:rsidRPr="00AE2B4A">
        <w:t>CAS No. 103-23-1.</w:t>
      </w:r>
      <w:r w:rsidR="00817BC2" w:rsidRPr="00AE2B4A">
        <w:t xml:space="preserve"> </w:t>
      </w:r>
      <w:r w:rsidRPr="00AE2B4A">
        <w:t>Also called bis(2-ethylhexyl)adipate, DEHA, hexanedioic acid, adipic acid bis(2-ethylhexyl) ester, or dioctyl adipate, and a large number of trade names.</w:t>
      </w:r>
    </w:p>
    <w:p w14:paraId="24E30692" w14:textId="77777777" w:rsidR="007C5F48" w:rsidRPr="00AE2B4A" w:rsidRDefault="007C5F48" w:rsidP="00FF0473"/>
    <w:p w14:paraId="24E30693" w14:textId="77777777" w:rsidR="007C5F48" w:rsidRPr="00AE2B4A" w:rsidRDefault="0099026D" w:rsidP="0099026D">
      <w:pPr>
        <w:pStyle w:val="Heading3"/>
      </w:pPr>
      <w:r w:rsidRPr="00AE2B4A">
        <w:t>Maximum Acceptable Value</w:t>
      </w:r>
    </w:p>
    <w:p w14:paraId="24E30694" w14:textId="77777777" w:rsidR="007C5F48" w:rsidRPr="00AE2B4A" w:rsidRDefault="007C5F48" w:rsidP="00CF6630">
      <w:pPr>
        <w:pStyle w:val="Introductoryparagraph"/>
      </w:pPr>
      <w:r w:rsidRPr="00AE2B4A">
        <w:t xml:space="preserve">Because di(2-ethylhexyl)adipate occurs at concentrations well below those at which toxic effects are observed, it is not considered necessary to derive a health-based </w:t>
      </w:r>
      <w:smartTag w:uri="urn:schemas-microsoft-com:office:smarttags" w:element="stockticker">
        <w:r w:rsidRPr="00AE2B4A">
          <w:t>MAV</w:t>
        </w:r>
      </w:smartTag>
      <w:r w:rsidRPr="00AE2B4A">
        <w:t>.</w:t>
      </w:r>
    </w:p>
    <w:p w14:paraId="24E30695" w14:textId="77777777" w:rsidR="007C5F48" w:rsidRPr="00AE2B4A" w:rsidRDefault="007C5F48" w:rsidP="00FF0473"/>
    <w:p w14:paraId="24E30696" w14:textId="77777777" w:rsidR="007C5F48" w:rsidRPr="00AE2B4A" w:rsidRDefault="007C5F48" w:rsidP="00FF0473">
      <w:r w:rsidRPr="00AE2B4A">
        <w:t xml:space="preserve">In DWSNZ 2005, the provisional </w:t>
      </w:r>
      <w:smartTag w:uri="urn:schemas-microsoft-com:office:smarttags" w:element="stockticker">
        <w:r w:rsidRPr="00AE2B4A">
          <w:t>MAV</w:t>
        </w:r>
      </w:smartTag>
      <w:r w:rsidRPr="00AE2B4A">
        <w:t xml:space="preserve"> had been 0.1</w:t>
      </w:r>
      <w:r w:rsidR="00DB29E6" w:rsidRPr="00AE2B4A">
        <w:t> mg/L</w:t>
      </w:r>
      <w:r w:rsidRPr="00AE2B4A">
        <w:t>.</w:t>
      </w:r>
    </w:p>
    <w:p w14:paraId="24E30697" w14:textId="77777777" w:rsidR="007C5F48" w:rsidRPr="00AE2B4A" w:rsidRDefault="007C5F48" w:rsidP="00FF0473"/>
    <w:p w14:paraId="24E30698" w14:textId="77777777" w:rsidR="007C5F48" w:rsidRPr="00AE2B4A" w:rsidRDefault="007C5F48" w:rsidP="00FF0473">
      <w:r w:rsidRPr="00AE2B4A">
        <w:t>The 1993 WHO Guidelines had proposed a health-based guideline value of 0.08</w:t>
      </w:r>
      <w:r w:rsidR="00DB29E6" w:rsidRPr="00AE2B4A">
        <w:t> mg/L</w:t>
      </w:r>
      <w:r w:rsidRPr="00AE2B4A">
        <w:t xml:space="preserve"> for DEHA in drinking-water.</w:t>
      </w:r>
    </w:p>
    <w:p w14:paraId="24E30699" w14:textId="77777777" w:rsidR="007C5F48" w:rsidRPr="00AE2B4A" w:rsidRDefault="007C5F48" w:rsidP="00FF0473"/>
    <w:p w14:paraId="24E3069A" w14:textId="77777777" w:rsidR="007C5F48" w:rsidRPr="00AE2B4A" w:rsidRDefault="007C5F48" w:rsidP="00FF0473">
      <w:r w:rsidRPr="00AE2B4A">
        <w:t>The maximum contaminant level (USEPA 2006/2009/2011) is 0.4</w:t>
      </w:r>
      <w:r w:rsidR="00DB29E6" w:rsidRPr="00AE2B4A">
        <w:t> mg/L</w:t>
      </w:r>
      <w:r w:rsidRPr="00AE2B4A">
        <w:t>.</w:t>
      </w:r>
      <w:r w:rsidR="00817BC2" w:rsidRPr="00AE2B4A">
        <w:t xml:space="preserve"> </w:t>
      </w:r>
      <w:r w:rsidRPr="00AE2B4A">
        <w:t>The USEPA (2006/2011) also established a lifetime health advisory of 0.4</w:t>
      </w:r>
      <w:r w:rsidR="00DB29E6" w:rsidRPr="00AE2B4A">
        <w:t> mg/L</w:t>
      </w:r>
      <w:r w:rsidRPr="00AE2B4A">
        <w:t>, where the lifetime health advisory is</w:t>
      </w:r>
      <w:r w:rsidRPr="00AE2B4A">
        <w:rPr>
          <w:b/>
        </w:rPr>
        <w:t xml:space="preserve"> </w:t>
      </w:r>
      <w:r w:rsidRPr="00AE2B4A">
        <w:t>the concentration of a chemical in drinking water that is not expected to cause any adverse non</w:t>
      </w:r>
      <w:r w:rsidR="0067764A">
        <w:t>-</w:t>
      </w:r>
      <w:r w:rsidRPr="00AE2B4A">
        <w:t>carcinogenic effects for a lifetime of exposure, and is based on exposure of a 70</w:t>
      </w:r>
      <w:r w:rsidR="007A40CF" w:rsidRPr="00AE2B4A">
        <w:noBreakHyphen/>
        <w:t>kg</w:t>
      </w:r>
      <w:r w:rsidRPr="00AE2B4A">
        <w:t xml:space="preserve"> adult consuming </w:t>
      </w:r>
      <w:r w:rsidR="00021DB7" w:rsidRPr="00AE2B4A">
        <w:t>two litres</w:t>
      </w:r>
      <w:r w:rsidRPr="00AE2B4A">
        <w:t xml:space="preserve"> of water per day.</w:t>
      </w:r>
      <w:r w:rsidR="00817BC2" w:rsidRPr="00AE2B4A">
        <w:t xml:space="preserve"> </w:t>
      </w:r>
      <w:r w:rsidRPr="00AE2B4A">
        <w:t>The Lifetime HA for Group C carcinogens includes an adjustment for possible carcinogenicity.</w:t>
      </w:r>
    </w:p>
    <w:p w14:paraId="24E3069B" w14:textId="77777777" w:rsidR="007C5F48" w:rsidRPr="00AE2B4A" w:rsidRDefault="007C5F48" w:rsidP="00FF0473"/>
    <w:p w14:paraId="24E3069C" w14:textId="77777777" w:rsidR="00DB29E6" w:rsidRPr="00AE2B4A" w:rsidRDefault="007C5F48" w:rsidP="00FF0473">
      <w:r w:rsidRPr="00AE2B4A">
        <w:t xml:space="preserve">The </w:t>
      </w:r>
      <w:r w:rsidR="00DF79EE" w:rsidRPr="00AE2B4A">
        <w:rPr>
          <w:i/>
        </w:rPr>
        <w:t>Australian Drinking Water Guidelines</w:t>
      </w:r>
      <w:r w:rsidRPr="00AE2B4A">
        <w:t xml:space="preserve"> (NHMRC, NRMMC 2011) state that the data for di(2-ethylhexyl)adipate are inadequate to determine a health-based guideline value.</w:t>
      </w:r>
    </w:p>
    <w:p w14:paraId="24E3069D" w14:textId="77777777" w:rsidR="00DB29E6" w:rsidRPr="00AE2B4A" w:rsidRDefault="00DB29E6" w:rsidP="00FF0473"/>
    <w:p w14:paraId="24E3069E" w14:textId="77777777" w:rsidR="007C5F48" w:rsidRPr="00AE2B4A" w:rsidRDefault="00F51851" w:rsidP="00F51851">
      <w:pPr>
        <w:pStyle w:val="Heading3"/>
      </w:pPr>
      <w:r w:rsidRPr="00AE2B4A">
        <w:t>Sources to drinking-water</w:t>
      </w:r>
    </w:p>
    <w:p w14:paraId="24E3069F" w14:textId="77777777" w:rsidR="007C5F48" w:rsidRPr="00AE2B4A" w:rsidRDefault="00F75272" w:rsidP="00F75272">
      <w:pPr>
        <w:pStyle w:val="Heading4"/>
      </w:pPr>
      <w:r w:rsidRPr="00AE2B4A">
        <w:t>1.</w:t>
      </w:r>
      <w:r w:rsidRPr="00AE2B4A">
        <w:tab/>
        <w:t>To source waters</w:t>
      </w:r>
    </w:p>
    <w:p w14:paraId="24E306A0" w14:textId="77777777" w:rsidR="007C5F48" w:rsidRPr="00AE2B4A" w:rsidRDefault="007C5F48" w:rsidP="00FF0473">
      <w:r w:rsidRPr="00AE2B4A">
        <w:t>Di(2-ethylhexyl)adipate is found in raw water through human and industrial activity.</w:t>
      </w:r>
      <w:r w:rsidR="00817BC2" w:rsidRPr="00AE2B4A">
        <w:t xml:space="preserve"> </w:t>
      </w:r>
      <w:r w:rsidRPr="00AE2B4A">
        <w:t>It is used primarily as a plasticiser in the flexible vinyl industry and is widely used in flexible polyvinylchloride (PVC) food film (cling film) and utensils, so may leach from tubing, dishes, containers, etc.</w:t>
      </w:r>
      <w:r w:rsidR="00817BC2" w:rsidRPr="00AE2B4A">
        <w:t xml:space="preserve"> </w:t>
      </w:r>
      <w:r w:rsidRPr="00AE2B4A">
        <w:t>DEHA can be added to cellophane (a cellulose-based material) too.</w:t>
      </w:r>
      <w:r w:rsidR="00817BC2" w:rsidRPr="00AE2B4A">
        <w:t xml:space="preserve"> </w:t>
      </w:r>
      <w:r w:rsidRPr="00AE2B4A">
        <w:t>Di(2-ethylhexyl)adipate is commonly blended with di(2-ethylhexyl) phthalate (see datasheet) and di(isooctyl) phthalate in PVC and other polymers.</w:t>
      </w:r>
      <w:r w:rsidR="00817BC2" w:rsidRPr="00AE2B4A">
        <w:t xml:space="preserve"> </w:t>
      </w:r>
      <w:r w:rsidRPr="00AE2B4A">
        <w:t>It is also used as a solvent, in hydraulic fluids and for aircraft lubrication.</w:t>
      </w:r>
      <w:r w:rsidR="00817BC2" w:rsidRPr="00AE2B4A">
        <w:t xml:space="preserve"> </w:t>
      </w:r>
      <w:r w:rsidRPr="00AE2B4A">
        <w:t>It is important in the processing of nitrocellulose and synthetic rubber, in plasticising polyvinyl butyral, cellulose acetate butyrate, polystyrene and dammar wax and in cosmetics (cellulose-based liquid lipsticks).</w:t>
      </w:r>
    </w:p>
    <w:p w14:paraId="24E306A1" w14:textId="77777777" w:rsidR="007C5F48" w:rsidRPr="00AE2B4A" w:rsidRDefault="007C5F48" w:rsidP="00FF0473"/>
    <w:p w14:paraId="24E306A2" w14:textId="77777777" w:rsidR="007C5F48" w:rsidRPr="00AE2B4A" w:rsidRDefault="007C5F48" w:rsidP="00CF6630">
      <w:pPr>
        <w:keepNext/>
      </w:pPr>
      <w:r w:rsidRPr="00AE2B4A">
        <w:t>A survey of 23 major rivers and lakes in the USA showed that 7</w:t>
      </w:r>
      <w:r w:rsidR="00E4453A" w:rsidRPr="00AE2B4A">
        <w:t> percent</w:t>
      </w:r>
      <w:r w:rsidRPr="00AE2B4A">
        <w:t xml:space="preserve"> of 82</w:t>
      </w:r>
      <w:r w:rsidR="00E4453A" w:rsidRPr="00AE2B4A">
        <w:t> samples</w:t>
      </w:r>
      <w:r w:rsidRPr="00AE2B4A">
        <w:t xml:space="preserve"> contained DEHA at levels ranging from 0.0003 to 0.001</w:t>
      </w:r>
      <w:r w:rsidR="00DB29E6" w:rsidRPr="00AE2B4A">
        <w:t> mg/L</w:t>
      </w:r>
      <w:r w:rsidRPr="00AE2B4A">
        <w:t>.</w:t>
      </w:r>
    </w:p>
    <w:p w14:paraId="24E306A3" w14:textId="77777777" w:rsidR="007C5F48" w:rsidRPr="00AE2B4A" w:rsidRDefault="007C5F48" w:rsidP="00FF0473"/>
    <w:p w14:paraId="24E306A4" w14:textId="77777777" w:rsidR="007C5F48" w:rsidRPr="00AE2B4A" w:rsidRDefault="005B51CA" w:rsidP="005B51CA">
      <w:pPr>
        <w:pStyle w:val="Heading4"/>
      </w:pPr>
      <w:r w:rsidRPr="00AE2B4A">
        <w:t>2.</w:t>
      </w:r>
      <w:r w:rsidRPr="00AE2B4A">
        <w:tab/>
        <w:t>From treatment process</w:t>
      </w:r>
      <w:r w:rsidR="00F75272" w:rsidRPr="00AE2B4A">
        <w:t>es</w:t>
      </w:r>
    </w:p>
    <w:p w14:paraId="24E306A5" w14:textId="77777777" w:rsidR="007C5F48" w:rsidRPr="00AE2B4A" w:rsidRDefault="007C5F48" w:rsidP="00FF0473">
      <w:r w:rsidRPr="00AE2B4A">
        <w:t>No known sources.</w:t>
      </w:r>
    </w:p>
    <w:p w14:paraId="24E306A6" w14:textId="77777777" w:rsidR="007C5F48" w:rsidRPr="00AE2B4A" w:rsidRDefault="007C5F48" w:rsidP="00FF0473"/>
    <w:p w14:paraId="24E306A7" w14:textId="77777777" w:rsidR="007C5F48" w:rsidRPr="00AE2B4A" w:rsidRDefault="00F75272" w:rsidP="00F75272">
      <w:pPr>
        <w:pStyle w:val="Heading4"/>
      </w:pPr>
      <w:r w:rsidRPr="00AE2B4A">
        <w:t>3.</w:t>
      </w:r>
      <w:r w:rsidRPr="00AE2B4A">
        <w:tab/>
        <w:t>From the distribution system</w:t>
      </w:r>
    </w:p>
    <w:p w14:paraId="24E306A8" w14:textId="77777777" w:rsidR="007C5F48" w:rsidRPr="00AE2B4A" w:rsidRDefault="007C5F48" w:rsidP="00FF0473">
      <w:r w:rsidRPr="00AE2B4A">
        <w:t>Di(2-ethylhexyl)adipate may leach from PVC pipes used in the distribution system.</w:t>
      </w:r>
    </w:p>
    <w:p w14:paraId="24E306A9" w14:textId="77777777" w:rsidR="007C5F48" w:rsidRPr="00AE2B4A" w:rsidRDefault="007C5F48" w:rsidP="00FF0473"/>
    <w:p w14:paraId="24E306AA" w14:textId="77777777" w:rsidR="007C5F48" w:rsidRPr="00AE2B4A" w:rsidRDefault="00F06FB3" w:rsidP="00F06FB3">
      <w:pPr>
        <w:pStyle w:val="Heading3"/>
      </w:pPr>
      <w:r w:rsidRPr="00AE2B4A">
        <w:t>Forms and fate in the environment</w:t>
      </w:r>
    </w:p>
    <w:p w14:paraId="24E306AB" w14:textId="77777777" w:rsidR="007C5F48" w:rsidRPr="00AE2B4A" w:rsidRDefault="007C5F48" w:rsidP="00FF0473">
      <w:r w:rsidRPr="00AE2B4A">
        <w:t>Because of its low water solubility (about 0.005</w:t>
      </w:r>
      <w:r w:rsidR="00DB29E6" w:rsidRPr="00AE2B4A">
        <w:t> mg/L</w:t>
      </w:r>
      <w:r w:rsidRPr="00AE2B4A">
        <w:t xml:space="preserve"> or up to about 0.8</w:t>
      </w:r>
      <w:r w:rsidR="00DB29E6" w:rsidRPr="00AE2B4A">
        <w:t> mg/L</w:t>
      </w:r>
      <w:r w:rsidRPr="00AE2B4A">
        <w:t xml:space="preserve"> if emulsified), di(2-ethylhexyl)adipate</w:t>
      </w:r>
      <w:r w:rsidRPr="00AE2B4A">
        <w:rPr>
          <w:b/>
        </w:rPr>
        <w:t xml:space="preserve"> </w:t>
      </w:r>
      <w:r w:rsidRPr="00AE2B4A">
        <w:t>released into the environment would be expected to partition to solids (biota, sediment, soil).</w:t>
      </w:r>
      <w:r w:rsidR="00817BC2" w:rsidRPr="00AE2B4A">
        <w:t xml:space="preserve"> </w:t>
      </w:r>
      <w:r w:rsidRPr="00AE2B4A">
        <w:t>Biodegradation is likely to be a significant removal mechanism from the aquatic environment.</w:t>
      </w:r>
      <w:r w:rsidR="00817BC2" w:rsidRPr="00AE2B4A">
        <w:t xml:space="preserve"> </w:t>
      </w:r>
      <w:r w:rsidRPr="00AE2B4A">
        <w:t>Model experiments with acclimated activated sludge systems have shown essentially complete biodegradation of re</w:t>
      </w:r>
      <w:r w:rsidR="00CF6630" w:rsidRPr="00AE2B4A">
        <w:t>latively high concentrations (~</w:t>
      </w:r>
      <w:r w:rsidRPr="00AE2B4A">
        <w:t>20</w:t>
      </w:r>
      <w:r w:rsidR="00DB29E6" w:rsidRPr="00AE2B4A">
        <w:t> mg/L</w:t>
      </w:r>
      <w:r w:rsidRPr="00AE2B4A">
        <w:t>) of di(2-ethylhexyl) adipate to carbon dioxide and water in 35</w:t>
      </w:r>
      <w:r w:rsidR="00DB29E6" w:rsidRPr="00AE2B4A">
        <w:t> days</w:t>
      </w:r>
      <w:r w:rsidRPr="00AE2B4A">
        <w:t>.</w:t>
      </w:r>
    </w:p>
    <w:p w14:paraId="24E306AC" w14:textId="77777777" w:rsidR="007C5F48" w:rsidRPr="00AE2B4A" w:rsidRDefault="007C5F48" w:rsidP="00FF0473"/>
    <w:p w14:paraId="24E306AD" w14:textId="77777777" w:rsidR="007C5F48" w:rsidRPr="00AE2B4A" w:rsidRDefault="00F51851" w:rsidP="00F51851">
      <w:pPr>
        <w:pStyle w:val="Heading3"/>
      </w:pPr>
      <w:r w:rsidRPr="00AE2B4A">
        <w:t>Typical concentrations in drinking-water</w:t>
      </w:r>
    </w:p>
    <w:p w14:paraId="24E306AE" w14:textId="77777777" w:rsidR="00AB30EC" w:rsidRPr="00AE2B4A" w:rsidRDefault="007C5F48" w:rsidP="00FF0473">
      <w:r w:rsidRPr="00AE2B4A">
        <w:t xml:space="preserve">The P2 Chemical Determinand Identification Programme, sampled from 348 zones, did not find any di(2-ethylhexyl)adipate at detectable concentrations </w:t>
      </w:r>
      <w:r w:rsidR="00373708" w:rsidRPr="00AE2B4A">
        <w:t xml:space="preserve">(limit of detection = </w:t>
      </w:r>
      <w:r w:rsidRPr="00AE2B4A">
        <w:t>0.002</w:t>
      </w:r>
      <w:r w:rsidR="00DB29E6" w:rsidRPr="00AE2B4A">
        <w:t> mg/L</w:t>
      </w:r>
      <w:r w:rsidRPr="00AE2B4A">
        <w:t>)</w:t>
      </w:r>
      <w:r w:rsidR="00AB30EC" w:rsidRPr="00AE2B4A">
        <w:t xml:space="preserve"> (ESR 2001).</w:t>
      </w:r>
    </w:p>
    <w:p w14:paraId="24E306AF" w14:textId="77777777" w:rsidR="007C5F48" w:rsidRPr="00AE2B4A" w:rsidRDefault="007C5F48" w:rsidP="00FF0473"/>
    <w:p w14:paraId="24E306B0" w14:textId="77777777" w:rsidR="007C5F48" w:rsidRPr="00AE2B4A" w:rsidRDefault="007C5F48" w:rsidP="00FF0473">
      <w:r w:rsidRPr="00AE2B4A">
        <w:t>Overseas studies have detected DEHA at concentrations between 0.000001</w:t>
      </w:r>
      <w:r w:rsidR="00DB29E6" w:rsidRPr="00AE2B4A">
        <w:t> mg/L</w:t>
      </w:r>
      <w:r w:rsidRPr="00AE2B4A">
        <w:t xml:space="preserve"> (1</w:t>
      </w:r>
      <w:r w:rsidR="00CF6630" w:rsidRPr="00AE2B4A">
        <w:t> </w:t>
      </w:r>
      <w:r w:rsidRPr="00AE2B4A">
        <w:t>ng/L) to 0.0001</w:t>
      </w:r>
      <w:r w:rsidR="00DB29E6" w:rsidRPr="00AE2B4A">
        <w:t> mg/L</w:t>
      </w:r>
      <w:r w:rsidRPr="00AE2B4A">
        <w:t xml:space="preserve"> (100 ng/L) in treated drinking water.</w:t>
      </w:r>
    </w:p>
    <w:p w14:paraId="24E306B1" w14:textId="77777777" w:rsidR="007C5F48" w:rsidRPr="00AE2B4A" w:rsidRDefault="007C5F48" w:rsidP="00FF0473"/>
    <w:p w14:paraId="24E306B2" w14:textId="77777777" w:rsidR="007C5F48" w:rsidRPr="00AE2B4A" w:rsidRDefault="007C5F48" w:rsidP="00FF0473">
      <w:r w:rsidRPr="00AE2B4A">
        <w:t>215 water utilities in the US reported detecting di(2-ethylhexyl) adipate in tap water since 2004, according to EWG</w:t>
      </w:r>
      <w:r w:rsidR="00817BC2" w:rsidRPr="00AE2B4A">
        <w:t>’</w:t>
      </w:r>
      <w:r w:rsidRPr="00AE2B4A">
        <w:t>s analysis of water quality data supplied by state water agencies, the highest concentration being 0.083</w:t>
      </w:r>
      <w:r w:rsidR="00DB29E6" w:rsidRPr="00AE2B4A">
        <w:t> mg/L</w:t>
      </w:r>
      <w:r w:rsidRPr="00AE2B4A">
        <w:t>.</w:t>
      </w:r>
    </w:p>
    <w:p w14:paraId="24E306B3" w14:textId="77777777" w:rsidR="007C5F48" w:rsidRPr="00AE2B4A" w:rsidRDefault="007C5F48" w:rsidP="00FF0473"/>
    <w:p w14:paraId="24E306B4" w14:textId="77777777" w:rsidR="007C5F48" w:rsidRPr="00AE2B4A" w:rsidRDefault="00A31C82" w:rsidP="00A31C82">
      <w:pPr>
        <w:pStyle w:val="Heading3"/>
      </w:pPr>
      <w:r w:rsidRPr="00AE2B4A">
        <w:t>Removal methods</w:t>
      </w:r>
    </w:p>
    <w:p w14:paraId="24E306B5" w14:textId="77777777" w:rsidR="007C5F48" w:rsidRPr="00AE2B4A" w:rsidRDefault="007C5F48" w:rsidP="00FF0473">
      <w:r w:rsidRPr="00AE2B4A">
        <w:t>No information is available on processes that can be used to remove di(2</w:t>
      </w:r>
      <w:r w:rsidR="00CF6630" w:rsidRPr="00AE2B4A">
        <w:noBreakHyphen/>
      </w:r>
      <w:r w:rsidRPr="00AE2B4A">
        <w:t>ethylhexyl)adipate from water.</w:t>
      </w:r>
      <w:r w:rsidR="00817BC2" w:rsidRPr="00AE2B4A">
        <w:t xml:space="preserve"> </w:t>
      </w:r>
      <w:r w:rsidRPr="00AE2B4A">
        <w:t>Processes that remove particulate matter may offer the best option.</w:t>
      </w:r>
    </w:p>
    <w:p w14:paraId="24E306B6" w14:textId="77777777" w:rsidR="007C5F48" w:rsidRPr="00AE2B4A" w:rsidRDefault="007C5F48" w:rsidP="00FF0473"/>
    <w:p w14:paraId="24E306B7" w14:textId="77777777" w:rsidR="007C5F48" w:rsidRPr="00AE2B4A" w:rsidRDefault="00A31C82" w:rsidP="00A31C82">
      <w:pPr>
        <w:pStyle w:val="Heading3"/>
      </w:pPr>
      <w:r w:rsidRPr="00AE2B4A">
        <w:t>Analytical methods</w:t>
      </w:r>
    </w:p>
    <w:p w14:paraId="24E306B8" w14:textId="77777777" w:rsidR="007C5F48" w:rsidRPr="00AE2B4A" w:rsidRDefault="00236B49" w:rsidP="00236B49">
      <w:pPr>
        <w:pStyle w:val="Heading4"/>
      </w:pPr>
      <w:r w:rsidRPr="00AE2B4A">
        <w:t>Referee method</w:t>
      </w:r>
    </w:p>
    <w:p w14:paraId="24E306B9" w14:textId="77777777" w:rsidR="007C5F48" w:rsidRPr="00AE2B4A" w:rsidRDefault="007C5F48" w:rsidP="00FF0473">
      <w:r w:rsidRPr="00AE2B4A">
        <w:t>Liquid-Solid Extraction and Capillary Column Gas Chromatography/Mass Spectrometry (EPA 525).</w:t>
      </w:r>
    </w:p>
    <w:p w14:paraId="24E306BA" w14:textId="77777777" w:rsidR="007C5F48" w:rsidRPr="00AE2B4A" w:rsidRDefault="007C5F48" w:rsidP="00FF0473"/>
    <w:p w14:paraId="24E306BB" w14:textId="77777777" w:rsidR="007C5F48" w:rsidRPr="00AE2B4A" w:rsidRDefault="00236B49" w:rsidP="00236B49">
      <w:pPr>
        <w:pStyle w:val="Heading4"/>
      </w:pPr>
      <w:r w:rsidRPr="00AE2B4A">
        <w:t>Some alternative methods</w:t>
      </w:r>
    </w:p>
    <w:p w14:paraId="24E306BC" w14:textId="77777777" w:rsidR="007C5F48" w:rsidRPr="00AE2B4A" w:rsidRDefault="007C5F48" w:rsidP="00CF6630">
      <w:pPr>
        <w:ind w:left="567" w:hanging="567"/>
      </w:pPr>
      <w:r w:rsidRPr="00AE2B4A">
        <w:t>1.</w:t>
      </w:r>
      <w:r w:rsidRPr="00AE2B4A">
        <w:tab/>
      </w:r>
      <w:r w:rsidR="00901AE6" w:rsidRPr="00AE2B4A">
        <w:t>Liquid–Liquid</w:t>
      </w:r>
      <w:r w:rsidRPr="00AE2B4A">
        <w:t xml:space="preserve"> Extraction or Liquid-Solid Extraction and Gas Chromatography with Photoionisation Detection (EPA 506).</w:t>
      </w:r>
    </w:p>
    <w:p w14:paraId="24E306BD" w14:textId="77777777" w:rsidR="007C5F48" w:rsidRPr="00AE2B4A" w:rsidRDefault="007C5F48" w:rsidP="00FF0473"/>
    <w:p w14:paraId="24E306BE" w14:textId="77777777" w:rsidR="007C5F48" w:rsidRPr="00AE2B4A" w:rsidRDefault="00A31C82" w:rsidP="00A31C82">
      <w:pPr>
        <w:pStyle w:val="Heading3"/>
      </w:pPr>
      <w:r w:rsidRPr="00AE2B4A">
        <w:t>Health considerations</w:t>
      </w:r>
    </w:p>
    <w:p w14:paraId="24E306BF" w14:textId="77777777" w:rsidR="007C5F48" w:rsidRPr="00AE2B4A" w:rsidRDefault="007C5F48" w:rsidP="00FF0473">
      <w:r w:rsidRPr="00AE2B4A">
        <w:t>As a consequence of its use in PVC films, food, particularly fatty foods such as cheese and meat, is the most important source of human exposure (up to 20 mg/day).</w:t>
      </w:r>
      <w:r w:rsidR="00817BC2" w:rsidRPr="00AE2B4A">
        <w:t xml:space="preserve"> </w:t>
      </w:r>
      <w:r w:rsidRPr="00AE2B4A">
        <w:t>Reformulation of PVC film reflecting the use of less di(2-ethylhexyl) adipate necessitated a more recent evaluation which suggested that the maximum daily intake of di(2-ethylhexyl) adipate in the United Kingdom was 8.2</w:t>
      </w:r>
      <w:r w:rsidR="00DB29E6" w:rsidRPr="00AE2B4A">
        <w:t xml:space="preserve"> mg </w:t>
      </w:r>
      <w:r w:rsidRPr="00AE2B4A">
        <w:t>in the mid-1990s (</w:t>
      </w:r>
      <w:smartTag w:uri="urn:schemas-microsoft-com:office:smarttags" w:element="stockticker">
        <w:r w:rsidRPr="00AE2B4A">
          <w:t>IARC</w:t>
        </w:r>
      </w:smartTag>
      <w:r w:rsidRPr="00AE2B4A">
        <w:t xml:space="preserve"> 2000).</w:t>
      </w:r>
    </w:p>
    <w:p w14:paraId="24E306C0" w14:textId="77777777" w:rsidR="007C5F48" w:rsidRPr="00AE2B4A" w:rsidRDefault="007C5F48" w:rsidP="00FF0473"/>
    <w:p w14:paraId="24E306C1" w14:textId="77777777" w:rsidR="007C5F48" w:rsidRPr="00AE2B4A" w:rsidRDefault="007C5F48" w:rsidP="00FF0473">
      <w:r w:rsidRPr="00AE2B4A">
        <w:t>DEHA is of low short-term toxicity; however, dietary levels above 6</w:t>
      </w:r>
      <w:r w:rsidR="00CF6630" w:rsidRPr="00AE2B4A">
        <w:t>,</w:t>
      </w:r>
      <w:r w:rsidRPr="00AE2B4A">
        <w:t>000</w:t>
      </w:r>
      <w:r w:rsidR="00DB29E6" w:rsidRPr="00AE2B4A">
        <w:t> mg/kg</w:t>
      </w:r>
      <w:r w:rsidRPr="00AE2B4A">
        <w:t xml:space="preserve"> of feed induce peroxisomal proliferation in the liver of rodents.</w:t>
      </w:r>
      <w:r w:rsidR="00817BC2" w:rsidRPr="00AE2B4A">
        <w:t xml:space="preserve"> </w:t>
      </w:r>
      <w:r w:rsidRPr="00AE2B4A">
        <w:t>This effect is often associated with the development of liver tumours.</w:t>
      </w:r>
      <w:r w:rsidR="00817BC2" w:rsidRPr="00AE2B4A">
        <w:t xml:space="preserve"> </w:t>
      </w:r>
      <w:r w:rsidRPr="00AE2B4A">
        <w:t>DEHA induced liver carcinomas in female mice at very high doses but not in male mice or rats.</w:t>
      </w:r>
      <w:r w:rsidR="00817BC2" w:rsidRPr="00AE2B4A">
        <w:t xml:space="preserve"> </w:t>
      </w:r>
      <w:r w:rsidRPr="00AE2B4A">
        <w:t>It is not genotoxic.</w:t>
      </w:r>
      <w:r w:rsidR="00817BC2" w:rsidRPr="00AE2B4A">
        <w:t xml:space="preserve"> </w:t>
      </w:r>
      <w:r w:rsidRPr="00AE2B4A">
        <w:t xml:space="preserve">IARC concluded that there is limited evidence that di(2-ethylhexyl)adipate is carcinogenic in mice, and has placed DEHA in </w:t>
      </w:r>
      <w:r w:rsidR="00BA2D53" w:rsidRPr="00AE2B4A">
        <w:t>Group 3</w:t>
      </w:r>
      <w:r w:rsidR="00DB29E6" w:rsidRPr="00AE2B4A">
        <w:t xml:space="preserve">, ie, </w:t>
      </w:r>
      <w:r w:rsidRPr="00AE2B4A">
        <w:t>not classifiable as to its carcinogenicity in humans.</w:t>
      </w:r>
      <w:r w:rsidR="00817BC2" w:rsidRPr="00AE2B4A">
        <w:t xml:space="preserve"> </w:t>
      </w:r>
      <w:r w:rsidRPr="00AE2B4A">
        <w:t>The USEPA (2009/2011) quotes a health advisory of 3</w:t>
      </w:r>
      <w:r w:rsidR="00DB29E6" w:rsidRPr="00AE2B4A">
        <w:t> mg/L</w:t>
      </w:r>
      <w:r w:rsidRPr="00AE2B4A">
        <w:t xml:space="preserve"> for di(2-ethylhexyl)adipate, representing a 10</w:t>
      </w:r>
      <w:r w:rsidRPr="00AE2B4A">
        <w:rPr>
          <w:vertAlign w:val="superscript"/>
        </w:rPr>
        <w:t>-4</w:t>
      </w:r>
      <w:r w:rsidRPr="00AE2B4A">
        <w:t xml:space="preserve"> cancer risk.</w:t>
      </w:r>
    </w:p>
    <w:p w14:paraId="24E306C2" w14:textId="77777777" w:rsidR="007C5F48" w:rsidRPr="00AE2B4A" w:rsidRDefault="007C5F48" w:rsidP="00FF0473"/>
    <w:p w14:paraId="24E306C3" w14:textId="77777777" w:rsidR="007C5F48" w:rsidRPr="00AE2B4A" w:rsidRDefault="007C5F48" w:rsidP="00FF0473">
      <w:r w:rsidRPr="00AE2B4A">
        <w:t>Di(2-ethylhexyl)adipate is absorbed readily when given orally to rats and mice.</w:t>
      </w:r>
      <w:r w:rsidR="00817BC2" w:rsidRPr="00AE2B4A">
        <w:t xml:space="preserve"> </w:t>
      </w:r>
      <w:r w:rsidRPr="00AE2B4A">
        <w:t>It is distributed widely in the body, with highest levels of metabolites reported in fatty tissue, liver and kidney.</w:t>
      </w:r>
      <w:r w:rsidR="00817BC2" w:rsidRPr="00AE2B4A">
        <w:t xml:space="preserve"> </w:t>
      </w:r>
      <w:r w:rsidRPr="00AE2B4A">
        <w:t>Transplacental transport of di(2-ethylhexyl)adipate has been reported.</w:t>
      </w:r>
    </w:p>
    <w:p w14:paraId="24E306C4" w14:textId="77777777" w:rsidR="007C5F48" w:rsidRPr="00AE2B4A" w:rsidRDefault="007C5F48" w:rsidP="00FF0473"/>
    <w:p w14:paraId="24E306C5" w14:textId="77777777" w:rsidR="007C5F48" w:rsidRPr="00AE2B4A" w:rsidRDefault="007C5F48" w:rsidP="00FF0473">
      <w:r w:rsidRPr="00AE2B4A">
        <w:t>Repeated-dose toxicity studies (up to 90-days) in rats and mice with DEHA in feed showed reduced body weight gains at levels of approximately 400</w:t>
      </w:r>
      <w:r w:rsidR="00DB29E6" w:rsidRPr="00AE2B4A">
        <w:t> mg/kg</w:t>
      </w:r>
      <w:r w:rsidRPr="00AE2B4A">
        <w:t xml:space="preserve"> and higher in rats and approximately 600</w:t>
      </w:r>
      <w:r w:rsidR="00DB29E6" w:rsidRPr="00AE2B4A">
        <w:t> mg/kg</w:t>
      </w:r>
      <w:r w:rsidRPr="00AE2B4A">
        <w:t xml:space="preserve"> and higher in mice (NOAELs of 189</w:t>
      </w:r>
      <w:r w:rsidR="00DB29E6" w:rsidRPr="00AE2B4A">
        <w:t> mg/kg</w:t>
      </w:r>
      <w:r w:rsidRPr="00AE2B4A">
        <w:t xml:space="preserve"> in rats and 451</w:t>
      </w:r>
      <w:r w:rsidR="00DB29E6" w:rsidRPr="00AE2B4A">
        <w:t> mg/kg</w:t>
      </w:r>
      <w:r w:rsidRPr="00AE2B4A">
        <w:t xml:space="preserve"> in mice).</w:t>
      </w:r>
      <w:r w:rsidR="00817BC2" w:rsidRPr="00AE2B4A">
        <w:t xml:space="preserve"> </w:t>
      </w:r>
      <w:r w:rsidRPr="00AE2B4A">
        <w:rPr>
          <w:i/>
        </w:rPr>
        <w:t>In vitro</w:t>
      </w:r>
      <w:r w:rsidRPr="00AE2B4A">
        <w:t xml:space="preserve"> genotoxicity studies have been negative for mutations, unscheduled DNA synthesis and DNA interactions in bacterial and mammalian systems.</w:t>
      </w:r>
      <w:r w:rsidR="00817BC2" w:rsidRPr="00AE2B4A">
        <w:t xml:space="preserve"> </w:t>
      </w:r>
      <w:r w:rsidRPr="00AE2B4A">
        <w:rPr>
          <w:i/>
        </w:rPr>
        <w:t>In vivo</w:t>
      </w:r>
      <w:r w:rsidRPr="00AE2B4A">
        <w:t xml:space="preserve"> genotoxicity studies have also been negative (two mouse micronucleus assays).</w:t>
      </w:r>
      <w:r w:rsidR="00817BC2" w:rsidRPr="00AE2B4A">
        <w:t xml:space="preserve"> </w:t>
      </w:r>
      <w:r w:rsidRPr="00AE2B4A">
        <w:t>DEHA has been evaluated for carcinogenicity in mice and rats, and there was no evidence of carcinogenicity in rats but there was evidence of liver cancer in female mice (significant incidence) and male mice (less significant).</w:t>
      </w:r>
      <w:r w:rsidR="00817BC2" w:rsidRPr="00AE2B4A">
        <w:t xml:space="preserve"> </w:t>
      </w:r>
      <w:r w:rsidR="0067764A" w:rsidRPr="00AE2B4A">
        <w:t>Tumours</w:t>
      </w:r>
      <w:r w:rsidRPr="00AE2B4A">
        <w:t xml:space="preserve"> in mice were observed at high concentrations (3</w:t>
      </w:r>
      <w:r w:rsidR="00CF6630" w:rsidRPr="00AE2B4A">
        <w:t>,</w:t>
      </w:r>
      <w:r w:rsidRPr="00AE2B4A">
        <w:t>222</w:t>
      </w:r>
      <w:r w:rsidR="00DB29E6" w:rsidRPr="00AE2B4A">
        <w:t> mg/kg</w:t>
      </w:r>
      <w:r w:rsidRPr="00AE2B4A">
        <w:t xml:space="preserve"> for females and 2</w:t>
      </w:r>
      <w:r w:rsidR="00CF6630" w:rsidRPr="00AE2B4A">
        <w:t>,</w:t>
      </w:r>
      <w:r w:rsidRPr="00AE2B4A">
        <w:t>659</w:t>
      </w:r>
      <w:r w:rsidR="00DB29E6" w:rsidRPr="00AE2B4A">
        <w:t> mg/kg</w:t>
      </w:r>
      <w:r w:rsidRPr="00AE2B4A">
        <w:t xml:space="preserve"> in males).</w:t>
      </w:r>
      <w:r w:rsidR="00817BC2" w:rsidRPr="00AE2B4A">
        <w:t xml:space="preserve"> </w:t>
      </w:r>
      <w:r w:rsidRPr="00AE2B4A">
        <w:t>A</w:t>
      </w:r>
      <w:r w:rsidR="00CF6630" w:rsidRPr="00AE2B4A">
        <w:t> </w:t>
      </w:r>
      <w:r w:rsidRPr="00AE2B4A">
        <w:t>one-generation reproductive toxicity test was performed in rats and there were no effects on reproduction although the body weight gains of pregnant dams and first generation pups was reduced at a dose level of approximately 3</w:t>
      </w:r>
      <w:r w:rsidR="00CF6630" w:rsidRPr="00AE2B4A">
        <w:t>,</w:t>
      </w:r>
      <w:r w:rsidRPr="00AE2B4A">
        <w:t>222</w:t>
      </w:r>
      <w:r w:rsidR="00DB29E6" w:rsidRPr="00AE2B4A">
        <w:t> mg/kg</w:t>
      </w:r>
      <w:r w:rsidRPr="00AE2B4A">
        <w:t>.</w:t>
      </w:r>
      <w:r w:rsidR="00817BC2" w:rsidRPr="00AE2B4A">
        <w:t xml:space="preserve"> </w:t>
      </w:r>
      <w:r w:rsidRPr="00AE2B4A">
        <w:t>A developmental toxicity study performed with DEHA in rats (animals treated orally via DEHA in feed on</w:t>
      </w:r>
      <w:r w:rsidR="00CF6630" w:rsidRPr="00AE2B4A">
        <w:t xml:space="preserve"> </w:t>
      </w:r>
      <w:r w:rsidR="00DB29E6" w:rsidRPr="00AE2B4A">
        <w:t>days</w:t>
      </w:r>
      <w:r w:rsidRPr="00AE2B4A">
        <w:t xml:space="preserve"> 6</w:t>
      </w:r>
      <w:r w:rsidR="00817BC2" w:rsidRPr="00AE2B4A">
        <w:t>–</w:t>
      </w:r>
      <w:r w:rsidRPr="00AE2B4A">
        <w:t>15 of gestation) demonstrated reduced maternal body weight gain at the highest dose (1</w:t>
      </w:r>
      <w:r w:rsidR="00CF6630" w:rsidRPr="00AE2B4A">
        <w:t>,</w:t>
      </w:r>
      <w:r w:rsidRPr="00AE2B4A">
        <w:t>080</w:t>
      </w:r>
      <w:r w:rsidR="00DB29E6" w:rsidRPr="00AE2B4A">
        <w:t> mg/kg</w:t>
      </w:r>
      <w:r w:rsidRPr="00AE2B4A">
        <w:t>/d).</w:t>
      </w:r>
      <w:r w:rsidR="00817BC2" w:rsidRPr="00AE2B4A">
        <w:t xml:space="preserve"> </w:t>
      </w:r>
      <w:r w:rsidRPr="00AE2B4A">
        <w:t>There was evidence of pre-implantation fetal loss at the highest dose, but no gross, skeletal, or visceral abnormalities.</w:t>
      </w:r>
      <w:r w:rsidR="00817BC2" w:rsidRPr="00AE2B4A">
        <w:t xml:space="preserve"> </w:t>
      </w:r>
      <w:r w:rsidRPr="00AE2B4A">
        <w:t>A NOAEL for developmental toxicity was determined in rats at an estimated oral dose of 170</w:t>
      </w:r>
      <w:r w:rsidR="00DB29E6" w:rsidRPr="00AE2B4A">
        <w:t> mg/kg</w:t>
      </w:r>
      <w:r w:rsidRPr="00AE2B4A">
        <w:t>/d, based on slight fetotoxicity from reduced ossification which was not statistically significant</w:t>
      </w:r>
      <w:r w:rsidR="00817BC2" w:rsidRPr="00AE2B4A">
        <w:t xml:space="preserve"> </w:t>
      </w:r>
      <w:r w:rsidR="00CF6630" w:rsidRPr="00AE2B4A">
        <w:t>(</w:t>
      </w:r>
      <w:r w:rsidRPr="00AE2B4A">
        <w:t>OECD 2005).</w:t>
      </w:r>
    </w:p>
    <w:p w14:paraId="24E306C6" w14:textId="77777777" w:rsidR="007C5F48" w:rsidRPr="00AE2B4A" w:rsidRDefault="007C5F48" w:rsidP="00FF0473"/>
    <w:p w14:paraId="24E306C7" w14:textId="77777777" w:rsidR="007C5F48" w:rsidRPr="00AE2B4A" w:rsidRDefault="007C5F48" w:rsidP="00FF0473">
      <w:r w:rsidRPr="00AE2B4A">
        <w:t>The acute oral toxicity of di(2-ethylhexyl)adipate is low.</w:t>
      </w:r>
      <w:r w:rsidR="00817BC2" w:rsidRPr="00AE2B4A">
        <w:t xml:space="preserve"> </w:t>
      </w:r>
      <w:r w:rsidRPr="00AE2B4A">
        <w:t>No data exists on the effects of ingested di(2-ethylhexyl)adipate in humans.</w:t>
      </w:r>
      <w:r w:rsidR="00817BC2" w:rsidRPr="00AE2B4A">
        <w:t xml:space="preserve"> </w:t>
      </w:r>
      <w:r w:rsidRPr="00AE2B4A">
        <w:t>Short-term mouse and rat toxicity studies have demonstrated that high dietary levels of the compound induce liver toxicity, which is often associated with the development of liver tumours, particularly in female mice.</w:t>
      </w:r>
    </w:p>
    <w:p w14:paraId="24E306C8" w14:textId="77777777" w:rsidR="007C5F48" w:rsidRPr="00AE2B4A" w:rsidRDefault="007C5F48" w:rsidP="00FF0473"/>
    <w:p w14:paraId="24E306C9" w14:textId="77777777" w:rsidR="007C5F48" w:rsidRPr="00AE2B4A" w:rsidRDefault="007C5F48" w:rsidP="00FF0473">
      <w:r w:rsidRPr="00AE2B4A">
        <w:t>Di(2-ethylhexyl)adipate has not exhibited mutagenic activity when applied to strains of bacteria or to mammalian cells.</w:t>
      </w:r>
    </w:p>
    <w:p w14:paraId="24E306CA" w14:textId="77777777" w:rsidR="007C5F48" w:rsidRPr="00AE2B4A" w:rsidRDefault="007C5F48" w:rsidP="00FF0473"/>
    <w:p w14:paraId="24E306CB" w14:textId="77777777" w:rsidR="007C5F48" w:rsidRPr="00AE2B4A" w:rsidRDefault="007C5F48" w:rsidP="00FF0473">
      <w:r w:rsidRPr="00AE2B4A">
        <w:t>The reference dose or RfD (USEPA 1992/2006/2009/2011) is 0.6</w:t>
      </w:r>
      <w:r w:rsidR="00DB29E6" w:rsidRPr="00AE2B4A">
        <w:t> mg/kg</w:t>
      </w:r>
      <w:r w:rsidRPr="00AE2B4A">
        <w:t>/d.</w:t>
      </w:r>
      <w:r w:rsidR="00817BC2" w:rsidRPr="00AE2B4A">
        <w:t xml:space="preserve"> </w:t>
      </w:r>
      <w:r w:rsidRPr="00AE2B4A">
        <w:t>The Drinking Water Equivalent Level or DWEL (USEPA 2006/2009/2011) is 20</w:t>
      </w:r>
      <w:r w:rsidR="00DB29E6" w:rsidRPr="00AE2B4A">
        <w:t> mg/L</w:t>
      </w:r>
      <w:r w:rsidRPr="00AE2B4A">
        <w:t>.</w:t>
      </w:r>
    </w:p>
    <w:p w14:paraId="24E306CC" w14:textId="77777777" w:rsidR="007C5F48" w:rsidRPr="00AE2B4A" w:rsidRDefault="007C5F48" w:rsidP="00FF0473"/>
    <w:p w14:paraId="24E306CD" w14:textId="77777777" w:rsidR="007C5F48" w:rsidRPr="00AE2B4A" w:rsidRDefault="00A31C82" w:rsidP="0099026D">
      <w:pPr>
        <w:pStyle w:val="Heading3"/>
      </w:pPr>
      <w:r w:rsidRPr="00AE2B4A">
        <w:t xml:space="preserve">Derivation of </w:t>
      </w:r>
      <w:r w:rsidR="0099026D" w:rsidRPr="00AE2B4A">
        <w:t>Maximum Acceptable Value</w:t>
      </w:r>
    </w:p>
    <w:p w14:paraId="24E306CE"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6CF" w14:textId="77777777" w:rsidR="007C5F48" w:rsidRPr="00AE2B4A" w:rsidRDefault="007C5F48" w:rsidP="00FF0473"/>
    <w:p w14:paraId="24E306D0" w14:textId="77777777" w:rsidR="007C5F48" w:rsidRPr="00AE2B4A" w:rsidRDefault="007C5F48" w:rsidP="00FF0473">
      <w:r w:rsidRPr="00AE2B4A">
        <w:t>WHO (2004/2011) considered a health-based value of 0.08</w:t>
      </w:r>
      <w:r w:rsidR="00DB29E6" w:rsidRPr="00AE2B4A">
        <w:t> mg/L</w:t>
      </w:r>
      <w:r w:rsidRPr="00AE2B4A">
        <w:t xml:space="preserve"> can be calculated for DEHA on the basis of a </w:t>
      </w:r>
      <w:smartTag w:uri="urn:schemas-microsoft-com:office:smarttags" w:element="stockticker">
        <w:r w:rsidRPr="00AE2B4A">
          <w:t>TDI</w:t>
        </w:r>
      </w:smartTag>
      <w:r w:rsidRPr="00AE2B4A">
        <w:t xml:space="preserve"> of 0.28</w:t>
      </w:r>
      <w:r w:rsidR="00DB29E6" w:rsidRPr="00AE2B4A">
        <w:t> mg/kg</w:t>
      </w:r>
      <w:r w:rsidRPr="00AE2B4A">
        <w:t xml:space="preserve"> of body weight based on fetotoxicity in rats and allocating 1</w:t>
      </w:r>
      <w:r w:rsidR="00E4453A" w:rsidRPr="00AE2B4A">
        <w:t> percent</w:t>
      </w:r>
      <w:r w:rsidRPr="00AE2B4A">
        <w:t xml:space="preserve"> of the </w:t>
      </w:r>
      <w:smartTag w:uri="urn:schemas-microsoft-com:office:smarttags" w:element="stockticker">
        <w:r w:rsidRPr="00AE2B4A">
          <w:t>TDI</w:t>
        </w:r>
      </w:smartTag>
      <w:r w:rsidRPr="00AE2B4A">
        <w:t xml:space="preserve"> to drinking-water.</w:t>
      </w:r>
      <w:r w:rsidR="00817BC2" w:rsidRPr="00AE2B4A">
        <w:t xml:space="preserve"> </w:t>
      </w:r>
      <w:r w:rsidRPr="00AE2B4A">
        <w:t>However, because DEHA occurs at concentrations well below those at which toxic effects are observed, it is not considered necessary to derive a health-based guideline value.</w:t>
      </w:r>
    </w:p>
    <w:p w14:paraId="24E306D1" w14:textId="77777777" w:rsidR="007C5F48" w:rsidRPr="00AE2B4A" w:rsidRDefault="007C5F48" w:rsidP="00FF0473"/>
    <w:p w14:paraId="24E306D2" w14:textId="77777777" w:rsidR="007C5F48" w:rsidRPr="00AE2B4A" w:rsidRDefault="007C5F48" w:rsidP="00FF0473">
      <w:r w:rsidRPr="00AE2B4A">
        <w:t xml:space="preserve">The </w:t>
      </w:r>
      <w:smartTag w:uri="urn:schemas-microsoft-com:office:smarttags" w:element="stockticker">
        <w:r w:rsidRPr="00AE2B4A">
          <w:t>MAV</w:t>
        </w:r>
      </w:smartTag>
      <w:r w:rsidRPr="00AE2B4A">
        <w:t xml:space="preserve"> for di(2-ethylhexyl)adipate in the 1995, 2000 and 2005 DWSNZ had been 0.1</w:t>
      </w:r>
      <w:r w:rsidR="00DB29E6" w:rsidRPr="00AE2B4A">
        <w:t> mg/L</w:t>
      </w:r>
      <w:r w:rsidRPr="00AE2B4A">
        <w:t>, based on the following:</w:t>
      </w:r>
    </w:p>
    <w:p w14:paraId="24E306D3" w14:textId="77777777" w:rsidR="007C5F48" w:rsidRPr="00AE2B4A" w:rsidRDefault="007C5F48" w:rsidP="00CF6630">
      <w:pPr>
        <w:pStyle w:val="Quote"/>
      </w:pPr>
      <w:r w:rsidRPr="00AE2B4A">
        <w:t xml:space="preserve">Although di(2-ethylhexyl)adipate is carcinogenic in mice, the toxicity profile and lack of evidence of mutagenicity of di(2-ethylhexyl)adipate support the use of a tolerable daily intake approach to deriving a </w:t>
      </w:r>
      <w:smartTag w:uri="urn:schemas-microsoft-com:office:smarttags" w:element="stockticker">
        <w:r w:rsidRPr="00AE2B4A">
          <w:t>MAV</w:t>
        </w:r>
      </w:smartTag>
      <w:r w:rsidRPr="00AE2B4A">
        <w:t xml:space="preserve"> for di(2-ethylhexyl)adipate in drinking-water.</w:t>
      </w:r>
      <w:r w:rsidR="00817BC2" w:rsidRPr="00AE2B4A">
        <w:t xml:space="preserve"> </w:t>
      </w:r>
      <w:r w:rsidRPr="00AE2B4A">
        <w:t xml:space="preserve">The provisional </w:t>
      </w:r>
      <w:smartTag w:uri="urn:schemas-microsoft-com:office:smarttags" w:element="stockticker">
        <w:r w:rsidRPr="00AE2B4A">
          <w:t>MAV</w:t>
        </w:r>
      </w:smartTag>
      <w:r w:rsidRPr="00AE2B4A">
        <w:t xml:space="preserve"> in earlier DWSNZ had been derived on the basis of a no-observable-adverse-effects level determined in a 90-day toxicological study in rats, as follows:</w:t>
      </w:r>
    </w:p>
    <w:p w14:paraId="24E306D4" w14:textId="77777777" w:rsidR="007C5F48" w:rsidRPr="00AE2B4A" w:rsidRDefault="007C5F48" w:rsidP="00CF6630">
      <w:pPr>
        <w:spacing w:before="120"/>
        <w:ind w:left="284"/>
      </w:pPr>
      <w:r w:rsidRPr="00AE2B4A">
        <w:rPr>
          <w:u w:val="single"/>
        </w:rPr>
        <w:t>28</w:t>
      </w:r>
      <w:r w:rsidR="00DB29E6" w:rsidRPr="00AE2B4A">
        <w:rPr>
          <w:u w:val="single"/>
        </w:rPr>
        <w:t> mg/kg</w:t>
      </w:r>
      <w:r w:rsidRPr="00AE2B4A">
        <w:rPr>
          <w:u w:val="single"/>
        </w:rPr>
        <w:t xml:space="preserve"> body weight per day x 70 kg x 0.01</w:t>
      </w:r>
      <w:r w:rsidR="00817BC2" w:rsidRPr="00AE2B4A">
        <w:t xml:space="preserve"> </w:t>
      </w:r>
      <w:r w:rsidRPr="00AE2B4A">
        <w:t>=</w:t>
      </w:r>
      <w:r w:rsidR="00817BC2" w:rsidRPr="00AE2B4A">
        <w:t xml:space="preserve"> </w:t>
      </w:r>
      <w:r w:rsidRPr="00AE2B4A">
        <w:t>0.098</w:t>
      </w:r>
      <w:r w:rsidR="00DB29E6" w:rsidRPr="00AE2B4A">
        <w:t> mg/L</w:t>
      </w:r>
      <w:r w:rsidR="00817BC2" w:rsidRPr="00AE2B4A">
        <w:t xml:space="preserve"> </w:t>
      </w:r>
      <w:r w:rsidRPr="00AE2B4A">
        <w:t>(rounded to 0.1</w:t>
      </w:r>
      <w:r w:rsidR="00DB29E6" w:rsidRPr="00AE2B4A">
        <w:t> mg/L</w:t>
      </w:r>
      <w:r w:rsidRPr="00AE2B4A">
        <w:t>)</w:t>
      </w:r>
    </w:p>
    <w:p w14:paraId="24E306D5" w14:textId="77777777" w:rsidR="007C5F48" w:rsidRPr="00AE2B4A" w:rsidRDefault="00CF6630" w:rsidP="00CF6630">
      <w:pPr>
        <w:tabs>
          <w:tab w:val="center" w:pos="2410"/>
        </w:tabs>
      </w:pPr>
      <w:r w:rsidRPr="00AE2B4A">
        <w:tab/>
      </w:r>
      <w:r w:rsidR="007C5F48" w:rsidRPr="00AE2B4A">
        <w:t>2 L x 100</w:t>
      </w:r>
    </w:p>
    <w:p w14:paraId="24E306D6" w14:textId="77777777" w:rsidR="007C5F48" w:rsidRPr="00AE2B4A" w:rsidRDefault="007C5F48" w:rsidP="00CF6630">
      <w:pPr>
        <w:spacing w:before="120"/>
        <w:ind w:left="284"/>
      </w:pPr>
      <w:r w:rsidRPr="00AE2B4A">
        <w:t>where:</w:t>
      </w:r>
    </w:p>
    <w:p w14:paraId="24E306D7" w14:textId="77777777" w:rsidR="007C5F48" w:rsidRPr="00AE2B4A" w:rsidRDefault="00CF6630" w:rsidP="00CF6630">
      <w:pPr>
        <w:pStyle w:val="Bullet"/>
        <w:ind w:left="568"/>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28</w:t>
      </w:r>
      <w:r w:rsidR="00DB29E6" w:rsidRPr="00AE2B4A">
        <w:t> mg/kg</w:t>
      </w:r>
      <w:r w:rsidR="007C5F48" w:rsidRPr="00AE2B4A">
        <w:t xml:space="preserve"> body weight per day in a fetotoxicity study in rats</w:t>
      </w:r>
    </w:p>
    <w:p w14:paraId="24E306D8" w14:textId="77777777" w:rsidR="007C5F48" w:rsidRPr="00AE2B4A" w:rsidRDefault="00CF6630" w:rsidP="00CF6630">
      <w:pPr>
        <w:pStyle w:val="Bullet"/>
        <w:ind w:left="568"/>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6D9" w14:textId="77777777" w:rsidR="007C5F48" w:rsidRPr="00AE2B4A" w:rsidRDefault="00CF6630" w:rsidP="00CF6630">
      <w:pPr>
        <w:pStyle w:val="Bullet"/>
        <w:ind w:left="568"/>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0.01</w:t>
      </w:r>
    </w:p>
    <w:p w14:paraId="24E306DA" w14:textId="77777777" w:rsidR="007C5F48" w:rsidRPr="00AE2B4A" w:rsidRDefault="00CF6630" w:rsidP="00CF6630">
      <w:pPr>
        <w:pStyle w:val="Bullet"/>
        <w:keepNext/>
        <w:ind w:left="568"/>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6DB" w14:textId="77777777" w:rsidR="007C5F48" w:rsidRPr="00AE2B4A" w:rsidRDefault="00CF6630" w:rsidP="00CF6630">
      <w:pPr>
        <w:pStyle w:val="Bullet"/>
        <w:ind w:left="568"/>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p>
    <w:p w14:paraId="24E306DC" w14:textId="77777777" w:rsidR="007C5F48" w:rsidRPr="00AE2B4A" w:rsidRDefault="007C5F48" w:rsidP="00FF0473"/>
    <w:p w14:paraId="24E306DD" w14:textId="77777777" w:rsidR="007C5F48" w:rsidRPr="00AE2B4A" w:rsidRDefault="00A31C82" w:rsidP="00A31C82">
      <w:pPr>
        <w:pStyle w:val="Heading3"/>
      </w:pPr>
      <w:r w:rsidRPr="00AE2B4A">
        <w:t>References</w:t>
      </w:r>
    </w:p>
    <w:p w14:paraId="24E306DE" w14:textId="77777777" w:rsidR="007C5F48" w:rsidRPr="00AE2B4A" w:rsidRDefault="00126CC3" w:rsidP="00CF6630">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6DF" w14:textId="77777777" w:rsidR="007C5F48" w:rsidRPr="00AE2B4A" w:rsidRDefault="00126CC3" w:rsidP="00CF6630">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86" w:history="1">
        <w:r w:rsidR="00A26AC9" w:rsidRPr="00AE2B4A">
          <w:rPr>
            <w:rStyle w:val="Hyperlink"/>
          </w:rPr>
          <w:t>http://www.ewg.org/tap-water/chemical-contaminants</w:t>
        </w:r>
      </w:hyperlink>
      <w:r w:rsidR="00CF6630" w:rsidRPr="00AE2B4A">
        <w:rPr>
          <w:rStyle w:val="Hyperlink"/>
        </w:rPr>
        <w:t>.</w:t>
      </w:r>
    </w:p>
    <w:p w14:paraId="24E306E0" w14:textId="77777777" w:rsidR="007C5F48" w:rsidRPr="00AE2B4A" w:rsidRDefault="00A80EEC" w:rsidP="00CF6630">
      <w:pPr>
        <w:pStyle w:val="References"/>
      </w:pPr>
      <w:r w:rsidRPr="00AE2B4A">
        <w:t>IARC. 2000.</w:t>
      </w:r>
      <w:r w:rsidR="00817BC2" w:rsidRPr="00AE2B4A">
        <w:t xml:space="preserve"> </w:t>
      </w:r>
      <w:r w:rsidR="00732105" w:rsidRPr="00AE2B4A">
        <w:rPr>
          <w:i/>
          <w:iCs/>
        </w:rPr>
        <w:t>IARC Monographs on the Evaluation of Carcinogenic Risks to Humans</w:t>
      </w:r>
      <w:r w:rsidR="00817BC2" w:rsidRPr="00AE2B4A">
        <w:rPr>
          <w:iCs/>
        </w:rPr>
        <w:t xml:space="preserve"> </w:t>
      </w:r>
      <w:r w:rsidR="007C5F48" w:rsidRPr="00AE2B4A">
        <w:rPr>
          <w:iCs/>
        </w:rPr>
        <w:t>77.</w:t>
      </w:r>
      <w:r w:rsidR="00817BC2" w:rsidRPr="00AE2B4A">
        <w:rPr>
          <w:iCs/>
        </w:rPr>
        <w:t xml:space="preserve"> </w:t>
      </w:r>
      <w:r w:rsidR="007C5F48" w:rsidRPr="00AE2B4A">
        <w:rPr>
          <w:iCs/>
        </w:rPr>
        <w:t xml:space="preserve">Some </w:t>
      </w:r>
      <w:r w:rsidR="00CF6630" w:rsidRPr="00AE2B4A">
        <w:rPr>
          <w:iCs/>
        </w:rPr>
        <w:t>i</w:t>
      </w:r>
      <w:r w:rsidR="007C5F48" w:rsidRPr="00AE2B4A">
        <w:rPr>
          <w:iCs/>
        </w:rPr>
        <w:t xml:space="preserve">ndustrial </w:t>
      </w:r>
      <w:r w:rsidR="00CF6630" w:rsidRPr="00AE2B4A">
        <w:rPr>
          <w:iCs/>
        </w:rPr>
        <w:t>c</w:t>
      </w:r>
      <w:r w:rsidR="007C5F48" w:rsidRPr="00AE2B4A">
        <w:rPr>
          <w:iCs/>
        </w:rPr>
        <w:t>hemicals</w:t>
      </w:r>
      <w:r w:rsidR="007C5F48" w:rsidRPr="00AE2B4A">
        <w:t>.</w:t>
      </w:r>
      <w:r w:rsidR="00817BC2" w:rsidRPr="00AE2B4A">
        <w:t xml:space="preserve"> </w:t>
      </w:r>
      <w:r w:rsidRPr="00AE2B4A">
        <w:rPr>
          <w:rStyle w:val="Hyperlink"/>
        </w:rPr>
        <w:t>http://monographs.iarc.fr/ENG/Monographs/vol77/index.php</w:t>
      </w:r>
      <w:r w:rsidR="00CF6630" w:rsidRPr="00AE2B4A">
        <w:rPr>
          <w:rStyle w:val="Hyperlink"/>
        </w:rPr>
        <w:t>.</w:t>
      </w:r>
    </w:p>
    <w:p w14:paraId="24E306E1" w14:textId="77777777" w:rsidR="007C5F48" w:rsidRPr="00AE2B4A" w:rsidRDefault="00126CC3" w:rsidP="00CF6630">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087" w:history="1">
        <w:r w:rsidR="00A26AC9" w:rsidRPr="00AE2B4A">
          <w:rPr>
            <w:rStyle w:val="Hyperlink"/>
          </w:rPr>
          <w:t>http://www.nhmrc.gov.au/guidelines/publications/eh52</w:t>
        </w:r>
      </w:hyperlink>
      <w:r w:rsidR="00CF6630" w:rsidRPr="00AE2B4A">
        <w:rPr>
          <w:rStyle w:val="Hyperlink"/>
        </w:rPr>
        <w:t>.</w:t>
      </w:r>
    </w:p>
    <w:p w14:paraId="24E306E2" w14:textId="77777777" w:rsidR="007C5F48" w:rsidRPr="00AE2B4A" w:rsidRDefault="003A7369" w:rsidP="00CF6630">
      <w:pPr>
        <w:pStyle w:val="References"/>
      </w:pPr>
      <w:r w:rsidRPr="00AE2B4A">
        <w:t xml:space="preserve">OECD. 2005. </w:t>
      </w:r>
      <w:r w:rsidR="00543BF3" w:rsidRPr="00AE2B4A">
        <w:rPr>
          <w:i/>
        </w:rPr>
        <w:t>SIDS Initial Assessment Report</w:t>
      </w:r>
      <w:r w:rsidR="007C5F48" w:rsidRPr="00AE2B4A">
        <w:t>: Bis(2-ethylhexyl)adipate.</w:t>
      </w:r>
      <w:r w:rsidR="00817BC2" w:rsidRPr="00AE2B4A">
        <w:t xml:space="preserve"> </w:t>
      </w:r>
      <w:r w:rsidR="007C5F48" w:rsidRPr="00AE2B4A">
        <w:t>78 pp.</w:t>
      </w:r>
      <w:r w:rsidR="00817BC2" w:rsidRPr="00AE2B4A">
        <w:t xml:space="preserve"> </w:t>
      </w:r>
      <w:r w:rsidR="007C5F48" w:rsidRPr="00AE2B4A">
        <w:t xml:space="preserve">See: </w:t>
      </w:r>
      <w:r w:rsidR="00CF6630" w:rsidRPr="00AE2B4A">
        <w:rPr>
          <w:rStyle w:val="Hyperlink"/>
        </w:rPr>
        <w:t>http://www.inchem.org/documents/sids/sids/103231.pdf</w:t>
      </w:r>
      <w:r w:rsidR="007C5F48" w:rsidRPr="00AE2B4A">
        <w:t xml:space="preserve"> or </w:t>
      </w:r>
      <w:hyperlink r:id="rId1088" w:history="1">
        <w:r w:rsidR="003B06C9" w:rsidRPr="00AE2B4A">
          <w:rPr>
            <w:rStyle w:val="Hyperlink"/>
          </w:rPr>
          <w:t>http://www.inchem.org/</w:t>
        </w:r>
        <w:r w:rsidR="00733F30" w:rsidRPr="00AE2B4A">
          <w:rPr>
            <w:rStyle w:val="Hyperlink"/>
          </w:rPr>
          <w:t>pages/sids.html</w:t>
        </w:r>
      </w:hyperlink>
      <w:r w:rsidR="00CF6630" w:rsidRPr="00AE2B4A">
        <w:rPr>
          <w:rStyle w:val="Hyperlink"/>
        </w:rPr>
        <w:t>.</w:t>
      </w:r>
    </w:p>
    <w:p w14:paraId="24E306E3" w14:textId="77777777" w:rsidR="007C5F48" w:rsidRPr="00AE2B4A" w:rsidRDefault="00DB29E6" w:rsidP="00CF6630">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089" w:history="1">
        <w:r w:rsidR="007513EA" w:rsidRPr="00AE2B4A">
          <w:rPr>
            <w:rStyle w:val="Hyperlink"/>
          </w:rPr>
          <w:t>http://water.epa.gov/scitech/drinkingwater/labcert/methods_index.cfm</w:t>
        </w:r>
      </w:hyperlink>
      <w:r w:rsidR="00CF6630" w:rsidRPr="00AE2B4A">
        <w:rPr>
          <w:rStyle w:val="Hyperlink"/>
        </w:rPr>
        <w:t>.</w:t>
      </w:r>
    </w:p>
    <w:p w14:paraId="24E306E4" w14:textId="77777777" w:rsidR="007C5F48" w:rsidRPr="00AE2B4A" w:rsidRDefault="002A708E" w:rsidP="00CF6630">
      <w:pPr>
        <w:pStyle w:val="References"/>
      </w:pPr>
      <w:r w:rsidRPr="00AE2B4A">
        <w:t xml:space="preserve">USEPA. 1990. </w:t>
      </w:r>
      <w:r w:rsidR="007513EA" w:rsidRPr="00AE2B4A">
        <w:rPr>
          <w:i/>
        </w:rPr>
        <w:t>Methods for the Determination of Organic Compounds in Drinking Water</w:t>
      </w:r>
      <w:r w:rsidR="007C5F48" w:rsidRPr="00AE2B4A">
        <w:t>.</w:t>
      </w:r>
      <w:r w:rsidR="00817BC2" w:rsidRPr="00AE2B4A">
        <w:t xml:space="preserve"> </w:t>
      </w:r>
      <w:r w:rsidR="007C5F48" w:rsidRPr="00AE2B4A">
        <w:t>Supplement 1, Report No EPA/600/4-90-020.</w:t>
      </w:r>
    </w:p>
    <w:p w14:paraId="24E306E5" w14:textId="77777777" w:rsidR="007C5F48" w:rsidRPr="00AE2B4A" w:rsidRDefault="00733F30" w:rsidP="00CF6630">
      <w:pPr>
        <w:pStyle w:val="References"/>
        <w:rPr>
          <w:szCs w:val="24"/>
        </w:rPr>
      </w:pPr>
      <w:r w:rsidRPr="00AE2B4A">
        <w:rPr>
          <w:szCs w:val="24"/>
        </w:rPr>
        <w:t xml:space="preserve">USEPA. 1992. </w:t>
      </w:r>
      <w:r w:rsidR="007C5F48" w:rsidRPr="00AE2B4A">
        <w:rPr>
          <w:color w:val="000000"/>
          <w:szCs w:val="24"/>
        </w:rPr>
        <w:t>Di(2-ethylhexyl)adipate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CF6630" w:rsidRPr="00AE2B4A">
        <w:rPr>
          <w:rStyle w:val="Hyperlink"/>
        </w:rPr>
        <w:t>http://www.epa.gov/iris/subst/0420.htm.</w:t>
      </w:r>
    </w:p>
    <w:p w14:paraId="24E306E6" w14:textId="77777777" w:rsidR="007C5F48" w:rsidRPr="00AE2B4A" w:rsidRDefault="00624BC9" w:rsidP="00CF6630">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090" w:history="1">
        <w:r w:rsidR="00A26AC9" w:rsidRPr="00AE2B4A">
          <w:rPr>
            <w:rStyle w:val="Hyperlink"/>
          </w:rPr>
          <w:t>http://water.epa.gov/action/advisories/health_index.cfm</w:t>
        </w:r>
      </w:hyperlink>
      <w:r w:rsidR="00CF6630" w:rsidRPr="00AE2B4A">
        <w:rPr>
          <w:rStyle w:val="Hyperlink"/>
        </w:rPr>
        <w:t>.</w:t>
      </w:r>
    </w:p>
    <w:p w14:paraId="24E306E7" w14:textId="77777777" w:rsidR="007C5F48" w:rsidRPr="00AE2B4A" w:rsidRDefault="00DB29E6" w:rsidP="00CF6630">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091" w:history="1">
        <w:r w:rsidR="00A26AC9" w:rsidRPr="00AE2B4A">
          <w:rPr>
            <w:rStyle w:val="Hyperlink"/>
          </w:rPr>
          <w:t>http://water.epa.gov/action/advisories/health_index.cfm</w:t>
        </w:r>
      </w:hyperlink>
      <w:r w:rsidR="00CF6630" w:rsidRPr="00AE2B4A">
        <w:rPr>
          <w:rStyle w:val="Hyperlink"/>
        </w:rPr>
        <w:t>.</w:t>
      </w:r>
    </w:p>
    <w:p w14:paraId="24E306E8" w14:textId="77777777" w:rsidR="007C5F48" w:rsidRPr="00AE2B4A" w:rsidRDefault="00126CC3" w:rsidP="00CF6630">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092"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CF6630" w:rsidRPr="00AE2B4A">
        <w:rPr>
          <w:rStyle w:val="Hyperlink"/>
        </w:rPr>
        <w:t>.</w:t>
      </w:r>
    </w:p>
    <w:p w14:paraId="24E306E9" w14:textId="77777777" w:rsidR="007C5F48" w:rsidRPr="00AE2B4A" w:rsidRDefault="00624BC9" w:rsidP="00CF6630">
      <w:pPr>
        <w:pStyle w:val="References"/>
        <w:keepLines/>
      </w:pPr>
      <w:r w:rsidRPr="00AE2B4A">
        <w:t xml:space="preserve">WHO. 2003. </w:t>
      </w:r>
      <w:r w:rsidR="007C5F48" w:rsidRPr="00AE2B4A">
        <w:t>Di(2-ethylhexyl)adipate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(WHO/SDE/WSH/03.04/68).</w:t>
      </w:r>
      <w:r w:rsidR="00817BC2" w:rsidRPr="00AE2B4A">
        <w:t xml:space="preserve"> </w:t>
      </w:r>
      <w:r w:rsidR="00CF6630" w:rsidRPr="00AE2B4A">
        <w:t>A</w:t>
      </w:r>
      <w:r w:rsidR="007C5F48" w:rsidRPr="00AE2B4A">
        <w:t xml:space="preserve">vailable at: </w:t>
      </w:r>
      <w:r w:rsidR="00CF6630" w:rsidRPr="00AE2B4A">
        <w:rPr>
          <w:rStyle w:val="Hyperlink"/>
        </w:rPr>
        <w:t>http://www.who.int/water_sanitation_health/dwq/chemicals/di2ethylhexyladipate.pdf</w:t>
      </w:r>
    </w:p>
    <w:p w14:paraId="24E306EA" w14:textId="77777777" w:rsidR="007C5F48" w:rsidRPr="00AE2B4A" w:rsidRDefault="00624BC9" w:rsidP="00CF6630">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093" w:history="1">
        <w:r w:rsidRPr="00AE2B4A">
          <w:rPr>
            <w:rStyle w:val="Hyperlink"/>
          </w:rPr>
          <w:t>http://www.who.int/water_sanitation_health/publications/drinking-water-quality-guidelines-4-including-1st-addendum/en/</w:t>
        </w:r>
      </w:hyperlink>
      <w:r w:rsidR="00CF6630" w:rsidRPr="00AE2B4A">
        <w:rPr>
          <w:rStyle w:val="Hyperlink"/>
        </w:rPr>
        <w:t>.</w:t>
      </w:r>
    </w:p>
    <w:p w14:paraId="24E306EB" w14:textId="77777777" w:rsidR="007C5F48" w:rsidRPr="00AE2B4A" w:rsidRDefault="001C5CEC" w:rsidP="00BC35F0">
      <w:pPr>
        <w:pStyle w:val="Heading1"/>
      </w:pPr>
      <w:bookmarkStart w:id="222" w:name="_Toc522627439"/>
      <w:bookmarkStart w:id="223" w:name="_Toc10884952"/>
      <w:r w:rsidRPr="00AE2B4A">
        <w:t>Di(2-ethylhexyl)</w:t>
      </w:r>
      <w:r w:rsidR="00BC35F0" w:rsidRPr="00AE2B4A">
        <w:t xml:space="preserve"> </w:t>
      </w:r>
      <w:r w:rsidRPr="00AE2B4A">
        <w:t>phthalate</w:t>
      </w:r>
      <w:bookmarkEnd w:id="222"/>
      <w:bookmarkEnd w:id="223"/>
    </w:p>
    <w:p w14:paraId="24E306EC" w14:textId="77777777" w:rsidR="007C5F48" w:rsidRPr="00AE2B4A" w:rsidRDefault="007C5F48" w:rsidP="00FF0473">
      <w:r w:rsidRPr="00AE2B4A">
        <w:t>CAS No. 117-81-7.</w:t>
      </w:r>
      <w:r w:rsidR="00817BC2" w:rsidRPr="00AE2B4A">
        <w:t xml:space="preserve"> </w:t>
      </w:r>
      <w:r w:rsidRPr="00AE2B4A">
        <w:t>Also called bis(2-ethylhexyl)phthalate, DEHP, 1,2</w:t>
      </w:r>
      <w:r w:rsidR="00F95F2D" w:rsidRPr="00AE2B4A">
        <w:noBreakHyphen/>
      </w:r>
      <w:r w:rsidRPr="00AE2B4A">
        <w:t>benzenedicarboxylic acid, diethylhexyl phthalate, bis(2-ethylhexyl) ester, dioctyl phthalate (DOP), bis(2-ethylhexyl)-1,2-benzenedicarboxylate and others, plus a variety of trade names.</w:t>
      </w:r>
    </w:p>
    <w:p w14:paraId="24E306ED" w14:textId="77777777" w:rsidR="007C5F48" w:rsidRPr="00AE2B4A" w:rsidRDefault="007C5F48" w:rsidP="00FF0473"/>
    <w:p w14:paraId="24E306EE" w14:textId="77777777" w:rsidR="007C5F48" w:rsidRPr="00AE2B4A" w:rsidRDefault="007C5F48" w:rsidP="00FF0473">
      <w:r w:rsidRPr="00AE2B4A">
        <w:t>Phthalates other than di(2-ethylhexyl)phthalate are discussed in a datasheet titled Phthalates.</w:t>
      </w:r>
    </w:p>
    <w:p w14:paraId="24E306EF" w14:textId="77777777" w:rsidR="007C5F48" w:rsidRPr="00AE2B4A" w:rsidRDefault="007C5F48" w:rsidP="00FF0473"/>
    <w:p w14:paraId="24E306F0" w14:textId="77777777" w:rsidR="007C5F48" w:rsidRPr="00AE2B4A" w:rsidRDefault="0099026D" w:rsidP="0099026D">
      <w:pPr>
        <w:pStyle w:val="Heading3"/>
      </w:pPr>
      <w:r w:rsidRPr="00AE2B4A">
        <w:t>Maximum Acceptable Value</w:t>
      </w:r>
    </w:p>
    <w:p w14:paraId="24E306F1" w14:textId="77777777" w:rsidR="007C5F48" w:rsidRPr="00AE2B4A" w:rsidRDefault="007C5F48" w:rsidP="00F95F2D">
      <w:pPr>
        <w:pStyle w:val="Introductoryparagraph"/>
      </w:pPr>
      <w:r w:rsidRPr="00AE2B4A">
        <w:t>Based on health considerations, the concentration of di(2-ethylhexyl)phthalate in drinking-water should not exceed 0.009</w:t>
      </w:r>
      <w:r w:rsidR="00DB29E6" w:rsidRPr="00AE2B4A">
        <w:t> mg/L</w:t>
      </w:r>
      <w:r w:rsidRPr="00AE2B4A">
        <w:t xml:space="preserve"> (9 </w:t>
      </w:r>
      <w:r w:rsidRPr="00AE2B4A">
        <w:fldChar w:fldCharType="begin"/>
      </w:r>
      <w:r w:rsidRPr="00AE2B4A">
        <w:instrText>SYMBOL 109  \f "Symbol"</w:instrText>
      </w:r>
      <w:r w:rsidRPr="00AE2B4A">
        <w:fldChar w:fldCharType="end"/>
      </w:r>
      <w:r w:rsidRPr="00AE2B4A">
        <w:t>g/L).</w:t>
      </w:r>
    </w:p>
    <w:p w14:paraId="24E306F2" w14:textId="77777777" w:rsidR="007C5F48" w:rsidRPr="00AE2B4A" w:rsidRDefault="007C5F48" w:rsidP="00FF0473"/>
    <w:p w14:paraId="24E306F3" w14:textId="77777777" w:rsidR="007C5F48" w:rsidRPr="00AE2B4A" w:rsidRDefault="007C5F48" w:rsidP="00FF0473">
      <w:r w:rsidRPr="00AE2B4A">
        <w:t>The maximum contaminant level (USEPA 2006/2009/2011) is 0.006</w:t>
      </w:r>
      <w:r w:rsidR="00DB29E6" w:rsidRPr="00AE2B4A">
        <w:t> mg/L</w:t>
      </w:r>
      <w:r w:rsidRPr="00AE2B4A">
        <w:t>.</w:t>
      </w:r>
    </w:p>
    <w:p w14:paraId="24E306F4" w14:textId="77777777" w:rsidR="007C5F48" w:rsidRPr="00AE2B4A" w:rsidRDefault="007C5F48" w:rsidP="00FF0473"/>
    <w:p w14:paraId="24E306F5" w14:textId="77777777" w:rsidR="007C5F48" w:rsidRPr="00AE2B4A" w:rsidRDefault="007C5F48" w:rsidP="00FF0473">
      <w:r w:rsidRPr="00AE2B4A">
        <w:t xml:space="preserve">The </w:t>
      </w:r>
      <w:r w:rsidR="00DF79EE" w:rsidRPr="00AE2B4A">
        <w:rPr>
          <w:i/>
        </w:rPr>
        <w:t>Australian Drinking Water Guidelines</w:t>
      </w:r>
      <w:r w:rsidRPr="00AE2B4A">
        <w:t xml:space="preserve"> (NHMRC, NRMMC 2011) state that based on health considerations, the concentration of di(2-ethylhexyl) phthalate in drinking water should not exceed 0.01</w:t>
      </w:r>
      <w:r w:rsidR="00DB29E6" w:rsidRPr="00AE2B4A">
        <w:t> mg/L</w:t>
      </w:r>
      <w:r w:rsidRPr="00AE2B4A">
        <w:t>.</w:t>
      </w:r>
    </w:p>
    <w:p w14:paraId="24E306F6" w14:textId="77777777" w:rsidR="007C5F48" w:rsidRPr="00AE2B4A" w:rsidRDefault="007C5F48" w:rsidP="00FF0473"/>
    <w:p w14:paraId="24E306F7" w14:textId="77777777" w:rsidR="00DB29E6" w:rsidRPr="00AE2B4A" w:rsidRDefault="007C5F48" w:rsidP="00FF0473">
      <w:r w:rsidRPr="00AE2B4A">
        <w:t xml:space="preserve">Di(2-ethylhexyl)phthalate is one of the </w:t>
      </w:r>
      <w:r w:rsidR="00817BC2" w:rsidRPr="00AE2B4A">
        <w:t>“</w:t>
      </w:r>
      <w:r w:rsidRPr="00AE2B4A">
        <w:t>priority pollutants</w:t>
      </w:r>
      <w:r w:rsidR="00817BC2" w:rsidRPr="00AE2B4A">
        <w:t>”</w:t>
      </w:r>
      <w:r w:rsidRPr="00AE2B4A">
        <w:t xml:space="preserve"> under the US Clean Water Act.</w:t>
      </w:r>
    </w:p>
    <w:p w14:paraId="24E306F8" w14:textId="77777777" w:rsidR="00DB29E6" w:rsidRPr="00AE2B4A" w:rsidRDefault="00DB29E6" w:rsidP="00FF0473"/>
    <w:p w14:paraId="24E306F9" w14:textId="77777777" w:rsidR="007C5F48" w:rsidRPr="00AE2B4A" w:rsidRDefault="00F51851" w:rsidP="00F51851">
      <w:pPr>
        <w:pStyle w:val="Heading3"/>
      </w:pPr>
      <w:r w:rsidRPr="00AE2B4A">
        <w:t>Sources to drinking-water</w:t>
      </w:r>
    </w:p>
    <w:p w14:paraId="24E306FA" w14:textId="77777777" w:rsidR="007C5F48" w:rsidRPr="00AE2B4A" w:rsidRDefault="00F75272" w:rsidP="00F75272">
      <w:pPr>
        <w:pStyle w:val="Heading4"/>
      </w:pPr>
      <w:r w:rsidRPr="00AE2B4A">
        <w:t>1.</w:t>
      </w:r>
      <w:r w:rsidRPr="00AE2B4A">
        <w:tab/>
        <w:t>To source waters</w:t>
      </w:r>
    </w:p>
    <w:p w14:paraId="24E306FB" w14:textId="77777777" w:rsidR="007C5F48" w:rsidRPr="00AE2B4A" w:rsidRDefault="007C5F48" w:rsidP="00FF0473">
      <w:r w:rsidRPr="00AE2B4A">
        <w:t>Di(2-ethylhexyl)phthalate is found in raw water through human and industrial activity.</w:t>
      </w:r>
      <w:r w:rsidR="00817BC2" w:rsidRPr="00AE2B4A">
        <w:t xml:space="preserve"> </w:t>
      </w:r>
      <w:r w:rsidRPr="00AE2B4A">
        <w:t>It is used primarily as a plasticiser in many flexible PVC products and in vinyl chloride co-polymer resins (where it can occasionally reach even 40</w:t>
      </w:r>
      <w:r w:rsidR="00E4453A" w:rsidRPr="00AE2B4A">
        <w:t> percent</w:t>
      </w:r>
      <w:r w:rsidRPr="00AE2B4A">
        <w:t xml:space="preserve"> by weight).</w:t>
      </w:r>
      <w:r w:rsidR="00817BC2" w:rsidRPr="00AE2B4A">
        <w:t xml:space="preserve"> </w:t>
      </w:r>
      <w:r w:rsidRPr="00AE2B4A">
        <w:t>DEHP is the most widely used plasticiser and appears in a wide range of consumer products; about 95</w:t>
      </w:r>
      <w:r w:rsidR="00E4453A" w:rsidRPr="00AE2B4A">
        <w:t> percent</w:t>
      </w:r>
      <w:r w:rsidRPr="00AE2B4A">
        <w:t xml:space="preserve"> is used as a plasticiser for PVC.</w:t>
      </w:r>
      <w:r w:rsidR="00817BC2" w:rsidRPr="00AE2B4A">
        <w:t xml:space="preserve"> </w:t>
      </w:r>
      <w:r w:rsidRPr="00AE2B4A">
        <w:t>DEHP may leach from tubing, dishes, food containers, etc.</w:t>
      </w:r>
      <w:r w:rsidR="00817BC2" w:rsidRPr="00AE2B4A">
        <w:t xml:space="preserve"> </w:t>
      </w:r>
      <w:r w:rsidRPr="00AE2B4A">
        <w:t>It is also used as a replacement for polychlorinated biphenyls in dielectric fluids for low voltage electrical capacitors.</w:t>
      </w:r>
    </w:p>
    <w:p w14:paraId="24E306FC" w14:textId="77777777" w:rsidR="007C5F48" w:rsidRPr="00AE2B4A" w:rsidRDefault="007C5F48" w:rsidP="00FF0473"/>
    <w:p w14:paraId="24E306FD" w14:textId="77777777" w:rsidR="007C5F48" w:rsidRPr="00AE2B4A" w:rsidRDefault="007C5F48" w:rsidP="00F95F2D">
      <w:pPr>
        <w:keepLines/>
      </w:pPr>
      <w:r w:rsidRPr="00AE2B4A">
        <w:t>The information collected by NICNAS (2010) identified that in Australia DEHP is imported as a component of perfumery and cosmetic products of unidentified origin with typical concentrations of approximately 0.05</w:t>
      </w:r>
      <w:r w:rsidR="00E4453A" w:rsidRPr="00AE2B4A">
        <w:t> percent</w:t>
      </w:r>
      <w:r w:rsidRPr="00AE2B4A">
        <w:t>.</w:t>
      </w:r>
      <w:r w:rsidR="00817BC2" w:rsidRPr="00AE2B4A">
        <w:t xml:space="preserve"> </w:t>
      </w:r>
      <w:r w:rsidRPr="00AE2B4A">
        <w:t>Some businesses indicated phasing out of DEHP in cosmetic applications following the ban of DEHP for use in cosmetics in the European Union (EU).</w:t>
      </w:r>
      <w:r w:rsidR="00817BC2" w:rsidRPr="00AE2B4A">
        <w:t xml:space="preserve"> </w:t>
      </w:r>
      <w:r w:rsidRPr="00AE2B4A">
        <w:t>However, given the absence of regulatory measures limiting the use of DEHP in cosmetics in Australia its potential use in these applications cannot be excluded.</w:t>
      </w:r>
      <w:r w:rsidR="00817BC2" w:rsidRPr="00AE2B4A">
        <w:t xml:space="preserve"> </w:t>
      </w:r>
      <w:r w:rsidRPr="00AE2B4A">
        <w:t>International use of DEHP in children</w:t>
      </w:r>
      <w:r w:rsidR="00817BC2" w:rsidRPr="00AE2B4A">
        <w:t>’</w:t>
      </w:r>
      <w:r w:rsidRPr="00AE2B4A">
        <w:t>s toys and childcare articles is reducing.</w:t>
      </w:r>
    </w:p>
    <w:p w14:paraId="24E306FE" w14:textId="77777777" w:rsidR="007C5F48" w:rsidRPr="00AE2B4A" w:rsidRDefault="007C5F48" w:rsidP="00FF0473"/>
    <w:p w14:paraId="24E306FF" w14:textId="77777777" w:rsidR="007C5F48" w:rsidRPr="00AE2B4A" w:rsidRDefault="007C5F48" w:rsidP="00FF0473">
      <w:r w:rsidRPr="00AE2B4A">
        <w:t>World consumption of phthalates in the early 1990s was estimated to be 3.25 million tonnes, of which di(2-ethylhexyl)phthalate accounted for approximately 2.1 million tonnes.</w:t>
      </w:r>
    </w:p>
    <w:p w14:paraId="24E30700" w14:textId="77777777" w:rsidR="007C5F48" w:rsidRPr="00AE2B4A" w:rsidRDefault="007C5F48" w:rsidP="00FF0473"/>
    <w:p w14:paraId="24E30701" w14:textId="77777777" w:rsidR="007C5F48" w:rsidRPr="00AE2B4A" w:rsidRDefault="007C5F48" w:rsidP="00FF0473">
      <w:r w:rsidRPr="00AE2B4A">
        <w:t>It has been found in surface water, groundwater and drinking-water in concentrations of a few micrograms per litre; in polluted surface water and groundwater, concentrations of hundreds of micrograms per litre have been reported.</w:t>
      </w:r>
      <w:r w:rsidR="00817BC2" w:rsidRPr="00AE2B4A">
        <w:t xml:space="preserve"> </w:t>
      </w:r>
      <w:r w:rsidRPr="00AE2B4A">
        <w:t>It is also a component of diesel exhaust.</w:t>
      </w:r>
    </w:p>
    <w:p w14:paraId="24E30702" w14:textId="77777777" w:rsidR="007C5F48" w:rsidRPr="00AE2B4A" w:rsidRDefault="007C5F48" w:rsidP="00FF0473"/>
    <w:p w14:paraId="24E30703" w14:textId="77777777" w:rsidR="007C5F48" w:rsidRPr="00AE2B4A" w:rsidRDefault="007C5F48" w:rsidP="00FF0473">
      <w:pPr>
        <w:rPr>
          <w:lang w:eastAsia="en-NZ"/>
        </w:rPr>
      </w:pPr>
      <w:r w:rsidRPr="00AE2B4A">
        <w:t>EU (2008) reports that surface water concentrations in unpolluted lakes ranged from</w:t>
      </w:r>
      <w:r w:rsidR="00F95F2D" w:rsidRPr="00AE2B4A">
        <w:br/>
      </w:r>
      <w:r w:rsidRPr="00AE2B4A">
        <w:t>0–0.013</w:t>
      </w:r>
      <w:r w:rsidR="00373708" w:rsidRPr="00AE2B4A">
        <w:t> μg</w:t>
      </w:r>
      <w:r w:rsidR="00D70CA2" w:rsidRPr="00AE2B4A">
        <w:t>/L</w:t>
      </w:r>
      <w:r w:rsidRPr="00AE2B4A">
        <w:t xml:space="preserve"> (mean 0.009</w:t>
      </w:r>
      <w:r w:rsidR="00373708" w:rsidRPr="00AE2B4A">
        <w:t> μg</w:t>
      </w:r>
      <w:r w:rsidR="00D70CA2" w:rsidRPr="00AE2B4A">
        <w:t>/L</w:t>
      </w:r>
      <w:r w:rsidRPr="00AE2B4A">
        <w:t>, n=6).</w:t>
      </w:r>
      <w:r w:rsidR="00817BC2" w:rsidRPr="00AE2B4A">
        <w:t xml:space="preserve"> </w:t>
      </w:r>
      <w:r w:rsidRPr="00AE2B4A">
        <w:t>Levels of DEHP in surface waters from urban areas ranged between 0.010 and 0.33</w:t>
      </w:r>
      <w:r w:rsidR="00373708" w:rsidRPr="00AE2B4A">
        <w:t> μg</w:t>
      </w:r>
      <w:r w:rsidR="00D70CA2" w:rsidRPr="00AE2B4A">
        <w:t>/L</w:t>
      </w:r>
      <w:r w:rsidRPr="00AE2B4A">
        <w:t>.</w:t>
      </w:r>
      <w:r w:rsidR="00817BC2" w:rsidRPr="00AE2B4A">
        <w:t xml:space="preserve"> </w:t>
      </w:r>
      <w:r w:rsidRPr="00AE2B4A">
        <w:rPr>
          <w:lang w:eastAsia="en-NZ"/>
        </w:rPr>
        <w:t>In a 1996-98 study carried out in Denmark, concentrations found in water were &lt;0.2 to 0.87</w:t>
      </w:r>
      <w:r w:rsidR="00373708" w:rsidRPr="00AE2B4A">
        <w:rPr>
          <w:lang w:eastAsia="en-NZ"/>
        </w:rPr>
        <w:t> μg</w:t>
      </w:r>
      <w:r w:rsidR="00D70CA2" w:rsidRPr="00AE2B4A">
        <w:rPr>
          <w:lang w:eastAsia="en-NZ"/>
        </w:rPr>
        <w:t>/L</w:t>
      </w:r>
      <w:r w:rsidRPr="00AE2B4A">
        <w:rPr>
          <w:lang w:eastAsia="en-NZ"/>
        </w:rPr>
        <w:t>, with the highest levels observed during increased water flow.</w:t>
      </w:r>
    </w:p>
    <w:p w14:paraId="24E30704" w14:textId="77777777" w:rsidR="007C5F48" w:rsidRPr="00AE2B4A" w:rsidRDefault="007C5F48" w:rsidP="00FF0473">
      <w:pPr>
        <w:rPr>
          <w:lang w:eastAsia="en-NZ"/>
        </w:rPr>
      </w:pPr>
    </w:p>
    <w:p w14:paraId="24E30705" w14:textId="77777777" w:rsidR="00373708" w:rsidRPr="00AE2B4A" w:rsidRDefault="007C5F48" w:rsidP="00FF0473">
      <w:pPr>
        <w:rPr>
          <w:lang w:eastAsia="en-NZ"/>
        </w:rPr>
      </w:pPr>
      <w:r w:rsidRPr="00AE2B4A">
        <w:rPr>
          <w:lang w:eastAsia="en-NZ"/>
        </w:rPr>
        <w:t>In groundwater associated with non-specified contaminated land, measured concentrations of DEHP ranged between 0.05 and 45</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In one study agricultural soil was treated with STP sludge prior to groundwater sampling; DEHP levels in groundwater were between 0 and 510</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 xml:space="preserve">In a monitoring study performed on DEHP in private and public water supply boreholes in UK DEHP was found in </w:t>
      </w:r>
      <w:r w:rsidR="00F95F2D" w:rsidRPr="00AE2B4A">
        <w:rPr>
          <w:lang w:eastAsia="en-NZ"/>
        </w:rPr>
        <w:t>seven</w:t>
      </w:r>
      <w:r w:rsidRPr="00AE2B4A">
        <w:rPr>
          <w:lang w:eastAsia="en-NZ"/>
        </w:rPr>
        <w:t xml:space="preserve"> out of 11</w:t>
      </w:r>
      <w:r w:rsidR="00E4453A" w:rsidRPr="00AE2B4A">
        <w:rPr>
          <w:lang w:eastAsia="en-NZ"/>
        </w:rPr>
        <w:t> samples</w:t>
      </w:r>
      <w:r w:rsidRPr="00AE2B4A">
        <w:rPr>
          <w:lang w:eastAsia="en-NZ"/>
        </w:rPr>
        <w:t>.</w:t>
      </w:r>
      <w:r w:rsidR="00817BC2" w:rsidRPr="00AE2B4A">
        <w:rPr>
          <w:lang w:eastAsia="en-NZ"/>
        </w:rPr>
        <w:t xml:space="preserve"> </w:t>
      </w:r>
      <w:r w:rsidRPr="00AE2B4A">
        <w:rPr>
          <w:lang w:eastAsia="en-NZ"/>
        </w:rPr>
        <w:t>The average measured concentration was 0.07</w:t>
      </w:r>
      <w:r w:rsidR="00373708" w:rsidRPr="00AE2B4A">
        <w:rPr>
          <w:lang w:eastAsia="en-NZ"/>
        </w:rPr>
        <w:t> μg</w:t>
      </w:r>
      <w:r w:rsidR="00D70CA2" w:rsidRPr="00AE2B4A">
        <w:rPr>
          <w:lang w:eastAsia="en-NZ"/>
        </w:rPr>
        <w:t>/L</w:t>
      </w:r>
      <w:r w:rsidR="00373708" w:rsidRPr="00AE2B4A">
        <w:rPr>
          <w:lang w:eastAsia="en-NZ"/>
        </w:rPr>
        <w:t xml:space="preserve"> (EU 2008).</w:t>
      </w:r>
    </w:p>
    <w:p w14:paraId="24E30706" w14:textId="77777777" w:rsidR="007C5F48" w:rsidRPr="00AE2B4A" w:rsidRDefault="007C5F48" w:rsidP="00FF0473"/>
    <w:p w14:paraId="24E30707" w14:textId="77777777" w:rsidR="007C5F48" w:rsidRPr="00AE2B4A" w:rsidRDefault="007C5F48" w:rsidP="00FF0473">
      <w:r w:rsidRPr="00AE2B4A">
        <w:t>Some customers request the additive Bisphenol A in the range of 0.025 to 0.5</w:t>
      </w:r>
      <w:r w:rsidR="00E4453A" w:rsidRPr="00AE2B4A">
        <w:t> percent</w:t>
      </w:r>
      <w:r w:rsidRPr="00AE2B4A">
        <w:t>.</w:t>
      </w:r>
    </w:p>
    <w:p w14:paraId="24E30708" w14:textId="77777777" w:rsidR="007C5F48" w:rsidRPr="00AE2B4A" w:rsidRDefault="007C5F48" w:rsidP="00FF0473"/>
    <w:p w14:paraId="24E30709" w14:textId="77777777" w:rsidR="007C5F48" w:rsidRPr="00AE2B4A" w:rsidRDefault="005B51CA" w:rsidP="005B51CA">
      <w:pPr>
        <w:pStyle w:val="Heading4"/>
      </w:pPr>
      <w:r w:rsidRPr="00AE2B4A">
        <w:t>2.</w:t>
      </w:r>
      <w:r w:rsidRPr="00AE2B4A">
        <w:tab/>
        <w:t>From treatment process</w:t>
      </w:r>
      <w:r w:rsidR="00F75272" w:rsidRPr="00AE2B4A">
        <w:t>es</w:t>
      </w:r>
    </w:p>
    <w:p w14:paraId="24E3070A" w14:textId="77777777" w:rsidR="007C5F48" w:rsidRPr="00AE2B4A" w:rsidRDefault="007C5F48" w:rsidP="00FF0473">
      <w:r w:rsidRPr="00AE2B4A">
        <w:t>No known sources.</w:t>
      </w:r>
    </w:p>
    <w:p w14:paraId="24E3070B" w14:textId="77777777" w:rsidR="007C5F48" w:rsidRPr="00AE2B4A" w:rsidRDefault="007C5F48" w:rsidP="00FF0473"/>
    <w:p w14:paraId="24E3070C" w14:textId="77777777" w:rsidR="007C5F48" w:rsidRPr="00AE2B4A" w:rsidRDefault="00F75272" w:rsidP="00F75272">
      <w:pPr>
        <w:pStyle w:val="Heading4"/>
      </w:pPr>
      <w:r w:rsidRPr="00AE2B4A">
        <w:t>3.</w:t>
      </w:r>
      <w:r w:rsidRPr="00AE2B4A">
        <w:tab/>
        <w:t>From the distribution system</w:t>
      </w:r>
    </w:p>
    <w:p w14:paraId="24E3070D" w14:textId="77777777" w:rsidR="007C5F48" w:rsidRPr="00AE2B4A" w:rsidRDefault="007C5F48" w:rsidP="00FF0473">
      <w:r w:rsidRPr="00AE2B4A">
        <w:t>Di(2-ethylhexyl)phthalate may leach from PVC pipes used in the distribution system.</w:t>
      </w:r>
      <w:r w:rsidR="00817BC2" w:rsidRPr="00AE2B4A">
        <w:t xml:space="preserve"> </w:t>
      </w:r>
      <w:r w:rsidRPr="00AE2B4A">
        <w:t>PVC cables buried in soil lost about 1.2</w:t>
      </w:r>
      <w:r w:rsidR="00E4453A" w:rsidRPr="00AE2B4A">
        <w:t> percent</w:t>
      </w:r>
      <w:r w:rsidRPr="00AE2B4A">
        <w:t xml:space="preserve"> DEHP per annum</w:t>
      </w:r>
      <w:r w:rsidR="00F95F2D" w:rsidRPr="00AE2B4A">
        <w:t xml:space="preserve"> (</w:t>
      </w:r>
      <w:r w:rsidRPr="00AE2B4A">
        <w:t>EU 2008).</w:t>
      </w:r>
    </w:p>
    <w:p w14:paraId="24E3070E" w14:textId="77777777" w:rsidR="007C5F48" w:rsidRPr="00AE2B4A" w:rsidRDefault="007C5F48" w:rsidP="00FF0473"/>
    <w:p w14:paraId="24E3070F" w14:textId="77777777" w:rsidR="007C5F48" w:rsidRPr="00AE2B4A" w:rsidRDefault="00F06FB3" w:rsidP="00F06FB3">
      <w:pPr>
        <w:pStyle w:val="Heading3"/>
      </w:pPr>
      <w:r w:rsidRPr="00AE2B4A">
        <w:t>Forms and fate in the environment</w:t>
      </w:r>
    </w:p>
    <w:p w14:paraId="24E30710" w14:textId="77777777" w:rsidR="007C5F48" w:rsidRPr="00AE2B4A" w:rsidRDefault="007C5F48" w:rsidP="00F95F2D">
      <w:pPr>
        <w:keepLines/>
      </w:pPr>
      <w:r w:rsidRPr="00AE2B4A">
        <w:t>Di(2-ethylhexyl)phthalate is insoluble in water (about 0.03</w:t>
      </w:r>
      <w:r w:rsidR="00DB29E6" w:rsidRPr="00AE2B4A">
        <w:t> mg/L</w:t>
      </w:r>
      <w:r w:rsidRPr="00AE2B4A">
        <w:t>) but may be transported in the aquatic environment as complexes with humic substances or sorption on to particulate matter and biota.</w:t>
      </w:r>
      <w:r w:rsidR="00817BC2" w:rsidRPr="00AE2B4A">
        <w:t xml:space="preserve"> </w:t>
      </w:r>
      <w:r w:rsidRPr="00AE2B4A">
        <w:t>Since di(2-ethylhexyl)phthalate is lipophilic, it tends to be absorbed on to sediment, which serves as a sink.</w:t>
      </w:r>
      <w:r w:rsidR="00817BC2" w:rsidRPr="00AE2B4A">
        <w:t xml:space="preserve"> </w:t>
      </w:r>
      <w:r w:rsidRPr="00AE2B4A">
        <w:t>Volatilisation and photolysis are not expected to be important removal mechanisms of di(2</w:t>
      </w:r>
      <w:r w:rsidR="00F95F2D" w:rsidRPr="00AE2B4A">
        <w:noBreakHyphen/>
      </w:r>
      <w:r w:rsidRPr="00AE2B4A">
        <w:t>ethylhexyl)phthalate from the aquatic environment, but aerobic biodegradation and bioaccumulation will be significant.</w:t>
      </w:r>
    </w:p>
    <w:p w14:paraId="24E30711" w14:textId="77777777" w:rsidR="007C5F48" w:rsidRPr="00AE2B4A" w:rsidRDefault="007C5F48" w:rsidP="00FF0473"/>
    <w:p w14:paraId="24E30712" w14:textId="77777777" w:rsidR="007C5F48" w:rsidRPr="00AE2B4A" w:rsidRDefault="007C5F48" w:rsidP="00FF0473">
      <w:r w:rsidRPr="00AE2B4A">
        <w:t>DEHP can break down in the presence of other chemicals to produce mono(2</w:t>
      </w:r>
      <w:r w:rsidR="00F95F2D" w:rsidRPr="00AE2B4A">
        <w:noBreakHyphen/>
      </w:r>
      <w:r w:rsidRPr="00AE2B4A">
        <w:t>ethylhexyl)phthalate (MEHP) and 2-ethylhexanol.</w:t>
      </w:r>
      <w:r w:rsidR="00817BC2" w:rsidRPr="00AE2B4A">
        <w:t xml:space="preserve"> </w:t>
      </w:r>
      <w:r w:rsidRPr="00AE2B4A">
        <w:t>Many of the properties of MEHP are like those of DEHP, and therefore its fate in the environment is similar.</w:t>
      </w:r>
    </w:p>
    <w:p w14:paraId="24E30713" w14:textId="77777777" w:rsidR="007C5F48" w:rsidRPr="00AE2B4A" w:rsidRDefault="007C5F48" w:rsidP="00FF0473"/>
    <w:p w14:paraId="24E30714" w14:textId="77777777" w:rsidR="007C5F48" w:rsidRPr="00AE2B4A" w:rsidRDefault="007C5F48" w:rsidP="00FF0473">
      <w:r w:rsidRPr="00AE2B4A">
        <w:t xml:space="preserve">EU (2008) quotes: vapour pressure = 0.000034 Pa at 20°C; </w:t>
      </w:r>
      <w:r w:rsidRPr="00AE2B4A">
        <w:rPr>
          <w:lang w:eastAsia="en-NZ"/>
        </w:rPr>
        <w:t>partition coefficient n-octanol/water = logP</w:t>
      </w:r>
      <w:r w:rsidRPr="00AE2B4A">
        <w:rPr>
          <w:vertAlign w:val="subscript"/>
          <w:lang w:eastAsia="en-NZ"/>
        </w:rPr>
        <w:t>ow</w:t>
      </w:r>
      <w:r w:rsidRPr="00AE2B4A">
        <w:rPr>
          <w:lang w:eastAsia="en-NZ"/>
        </w:rPr>
        <w:t xml:space="preserve"> = 7.5; Henry</w:t>
      </w:r>
      <w:r w:rsidR="00817BC2" w:rsidRPr="00AE2B4A">
        <w:rPr>
          <w:lang w:eastAsia="en-NZ"/>
        </w:rPr>
        <w:t>’</w:t>
      </w:r>
      <w:r w:rsidRPr="00AE2B4A">
        <w:rPr>
          <w:lang w:eastAsia="en-NZ"/>
        </w:rPr>
        <w:t>s law constant = 4.43 Pa.m</w:t>
      </w:r>
      <w:r w:rsidRPr="00AE2B4A">
        <w:rPr>
          <w:vertAlign w:val="superscript"/>
          <w:lang w:eastAsia="en-NZ"/>
        </w:rPr>
        <w:t>3</w:t>
      </w:r>
      <w:r w:rsidRPr="00AE2B4A">
        <w:rPr>
          <w:lang w:eastAsia="en-NZ"/>
        </w:rPr>
        <w:t>/mol.</w:t>
      </w:r>
      <w:r w:rsidR="00817BC2" w:rsidRPr="00AE2B4A">
        <w:rPr>
          <w:lang w:eastAsia="en-NZ"/>
        </w:rPr>
        <w:t xml:space="preserve"> </w:t>
      </w:r>
      <w:r w:rsidRPr="00AE2B4A">
        <w:rPr>
          <w:lang w:eastAsia="en-NZ"/>
        </w:rPr>
        <w:t>The abiotic hydrolysis of DEHP to mono(2-ethylhexyl)phthalate (MEHP) and 2-ethylhexanol is expected to be very slow; an estimated half-life of approximately 2,000 years has been reported.</w:t>
      </w:r>
      <w:r w:rsidR="00817BC2" w:rsidRPr="00AE2B4A">
        <w:rPr>
          <w:lang w:eastAsia="en-NZ"/>
        </w:rPr>
        <w:t xml:space="preserve"> </w:t>
      </w:r>
      <w:r w:rsidRPr="00AE2B4A">
        <w:rPr>
          <w:lang w:eastAsia="en-NZ"/>
        </w:rPr>
        <w:t>The low photo-oxidative degradation of DEHP is not surprising since the resistance of DEHP to photo-oxidation in general is one of the characteristics that make it suitable as a plasticiser in durable products.</w:t>
      </w:r>
      <w:r w:rsidR="00817BC2" w:rsidRPr="00AE2B4A">
        <w:rPr>
          <w:lang w:eastAsia="en-NZ"/>
        </w:rPr>
        <w:t xml:space="preserve"> </w:t>
      </w:r>
      <w:r w:rsidRPr="00AE2B4A">
        <w:rPr>
          <w:lang w:eastAsia="en-NZ"/>
        </w:rPr>
        <w:t>In oligotrophic water, no mineralisation was observed during 60</w:t>
      </w:r>
      <w:r w:rsidR="00DB29E6" w:rsidRPr="00AE2B4A">
        <w:rPr>
          <w:lang w:eastAsia="en-NZ"/>
        </w:rPr>
        <w:t> days</w:t>
      </w:r>
      <w:r w:rsidRPr="00AE2B4A">
        <w:rPr>
          <w:lang w:eastAsia="en-NZ"/>
        </w:rPr>
        <w:t>; while in eutrophic waters 35–71</w:t>
      </w:r>
      <w:r w:rsidR="00E4453A" w:rsidRPr="00AE2B4A">
        <w:rPr>
          <w:lang w:eastAsia="en-NZ"/>
        </w:rPr>
        <w:t> percent</w:t>
      </w:r>
      <w:r w:rsidRPr="00AE2B4A">
        <w:rPr>
          <w:lang w:eastAsia="en-NZ"/>
        </w:rPr>
        <w:t xml:space="preserve"> was mineralised at 29°C after 40</w:t>
      </w:r>
      <w:r w:rsidR="00DB29E6" w:rsidRPr="00AE2B4A">
        <w:rPr>
          <w:lang w:eastAsia="en-NZ"/>
        </w:rPr>
        <w:t> days</w:t>
      </w:r>
      <w:r w:rsidRPr="00AE2B4A">
        <w:rPr>
          <w:lang w:eastAsia="en-NZ"/>
        </w:rPr>
        <w:t>; the main degradation product MEHP is of toxicological relevance.</w:t>
      </w:r>
      <w:r w:rsidR="00817BC2" w:rsidRPr="00AE2B4A">
        <w:rPr>
          <w:lang w:eastAsia="en-NZ"/>
        </w:rPr>
        <w:t xml:space="preserve"> </w:t>
      </w:r>
      <w:r w:rsidRPr="00AE2B4A">
        <w:rPr>
          <w:lang w:eastAsia="en-NZ"/>
        </w:rPr>
        <w:t>Under anaerobic conditions, the screening data indicate that DEHP is persistent to biodegradation in sludge.</w:t>
      </w:r>
    </w:p>
    <w:p w14:paraId="24E30715" w14:textId="77777777" w:rsidR="007C5F48" w:rsidRPr="00AE2B4A" w:rsidRDefault="007C5F48" w:rsidP="00FF0473"/>
    <w:p w14:paraId="24E30716" w14:textId="77777777" w:rsidR="007C5F48" w:rsidRPr="00AE2B4A" w:rsidRDefault="00F51851" w:rsidP="00F51851">
      <w:pPr>
        <w:pStyle w:val="Heading3"/>
      </w:pPr>
      <w:r w:rsidRPr="00AE2B4A">
        <w:t>Typical concentrations in drinking-water</w:t>
      </w:r>
    </w:p>
    <w:p w14:paraId="24E30717" w14:textId="77777777" w:rsidR="007C5F48" w:rsidRPr="00AE2B4A" w:rsidRDefault="007C5F48" w:rsidP="00FF0473">
      <w:r w:rsidRPr="00AE2B4A">
        <w:t xml:space="preserve">The P2 Chemical Determinand Identification Programme, sampled from 348 zones, found di(2-ethylhexyl)phthalate concentrations to range from </w:t>
      </w:r>
      <w:r w:rsidR="00817BC2" w:rsidRPr="00AE2B4A">
        <w:t>“</w:t>
      </w:r>
      <w:r w:rsidRPr="00AE2B4A">
        <w:t>not detectable</w:t>
      </w:r>
      <w:r w:rsidR="00817BC2" w:rsidRPr="00AE2B4A">
        <w:t>”</w:t>
      </w:r>
      <w:r w:rsidRPr="00AE2B4A">
        <w:t xml:space="preserve"> (nd) to 0.007</w:t>
      </w:r>
      <w:r w:rsidR="00DB29E6" w:rsidRPr="00AE2B4A">
        <w:t> mg/L</w:t>
      </w:r>
      <w:r w:rsidRPr="00AE2B4A">
        <w:t xml:space="preserve"> (a single sample),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 121 people received drinking-water with &gt;50</w:t>
      </w:r>
      <w:r w:rsidR="00E4453A" w:rsidRPr="00AE2B4A">
        <w:t> percent</w:t>
      </w:r>
      <w:r w:rsidRPr="00AE2B4A">
        <w:t xml:space="preserve"> of the MAV</w:t>
      </w:r>
      <w:r w:rsidR="00F95F2D" w:rsidRPr="00AE2B4A">
        <w:t xml:space="preserve"> (</w:t>
      </w:r>
      <w:r w:rsidRPr="00AE2B4A">
        <w:t>ESR 2001).</w:t>
      </w:r>
    </w:p>
    <w:p w14:paraId="24E30718" w14:textId="77777777" w:rsidR="007C5F48" w:rsidRPr="00AE2B4A" w:rsidRDefault="007C5F48" w:rsidP="00FF0473"/>
    <w:p w14:paraId="24E30719" w14:textId="77777777" w:rsidR="007C5F48" w:rsidRPr="00AE2B4A" w:rsidRDefault="007C5F48" w:rsidP="00FF0473">
      <w:r w:rsidRPr="00AE2B4A">
        <w:t>The Watercare Services</w:t>
      </w:r>
      <w:r w:rsidR="00817BC2" w:rsidRPr="00AE2B4A">
        <w:t>’</w:t>
      </w:r>
      <w:r w:rsidRPr="00AE2B4A">
        <w:t xml:space="preserve"> 2013 Annual Water Quality Report states that the mean concentration of di(2-ethylhexyl)phthalate in 13</w:t>
      </w:r>
      <w:r w:rsidR="00E4453A" w:rsidRPr="00AE2B4A">
        <w:t> samples</w:t>
      </w:r>
      <w:r w:rsidRPr="00AE2B4A">
        <w:t xml:space="preserve"> of the water leaving the Waikato Water Treatment plant was 0.0012</w:t>
      </w:r>
      <w:r w:rsidR="00DB29E6" w:rsidRPr="00AE2B4A">
        <w:t> mg/L</w:t>
      </w:r>
      <w:r w:rsidRPr="00AE2B4A">
        <w:t>, and the maximum was 0.0023</w:t>
      </w:r>
      <w:r w:rsidR="00DB29E6" w:rsidRPr="00AE2B4A">
        <w:t> mg/L</w:t>
      </w:r>
      <w:r w:rsidRPr="00AE2B4A">
        <w:t>.</w:t>
      </w:r>
    </w:p>
    <w:p w14:paraId="24E3071A" w14:textId="77777777" w:rsidR="007C5F48" w:rsidRPr="00AE2B4A" w:rsidRDefault="007C5F48" w:rsidP="00FF0473"/>
    <w:p w14:paraId="24E3071B" w14:textId="77777777" w:rsidR="007C5F48" w:rsidRPr="00AE2B4A" w:rsidRDefault="007C5F48" w:rsidP="00FF0473">
      <w:r w:rsidRPr="00AE2B4A">
        <w:t>Overseas studies have detected DEHP in drinking-water on a few occasions at concentrations from 0.00005</w:t>
      </w:r>
      <w:r w:rsidR="00DB29E6" w:rsidRPr="00AE2B4A">
        <w:t> mg/L</w:t>
      </w:r>
      <w:r w:rsidRPr="00AE2B4A">
        <w:t xml:space="preserve"> (50 ng/L) to 0.01</w:t>
      </w:r>
      <w:r w:rsidR="00DB29E6" w:rsidRPr="00AE2B4A">
        <w:t> mg/L</w:t>
      </w:r>
      <w:r w:rsidRPr="00AE2B4A">
        <w:t>.</w:t>
      </w:r>
      <w:r w:rsidR="00817BC2" w:rsidRPr="00AE2B4A">
        <w:t xml:space="preserve"> </w:t>
      </w:r>
      <w:r w:rsidRPr="00AE2B4A">
        <w:t>Frequently even found in rainwater, up to 0.003</w:t>
      </w:r>
      <w:r w:rsidR="00DB29E6" w:rsidRPr="00AE2B4A">
        <w:t> mg/L</w:t>
      </w:r>
      <w:r w:rsidRPr="00AE2B4A">
        <w:t>.</w:t>
      </w:r>
    </w:p>
    <w:p w14:paraId="24E3071C" w14:textId="77777777" w:rsidR="007C5F48" w:rsidRPr="00AE2B4A" w:rsidRDefault="007C5F48" w:rsidP="00FF0473"/>
    <w:p w14:paraId="24E3071D" w14:textId="77777777" w:rsidR="007C5F48" w:rsidRPr="00AE2B4A" w:rsidRDefault="00F95F2D" w:rsidP="00F95F2D">
      <w:pPr>
        <w:keepLines/>
      </w:pPr>
      <w:r w:rsidRPr="00AE2B4A">
        <w:t>Thirty-seven</w:t>
      </w:r>
      <w:r w:rsidR="007C5F48" w:rsidRPr="00AE2B4A">
        <w:t xml:space="preserve"> water utilities in the US reported detecting bis(2-ethylhexyl) phthalate in tap water since 2004, according to EWG</w:t>
      </w:r>
      <w:r w:rsidR="00817BC2" w:rsidRPr="00AE2B4A">
        <w:t>’</w:t>
      </w:r>
      <w:r w:rsidR="007C5F48" w:rsidRPr="00AE2B4A">
        <w:t>s analysis of water quality data supplied by state water agencies, the highest concentration being 1.09</w:t>
      </w:r>
      <w:r w:rsidR="00DB29E6" w:rsidRPr="00AE2B4A">
        <w:t> mg/L</w:t>
      </w:r>
      <w:r w:rsidR="007C5F48" w:rsidRPr="00AE2B4A">
        <w:t>; this single result was somewhat of an outlier, the next highest was 0.05</w:t>
      </w:r>
      <w:r w:rsidR="00DB29E6" w:rsidRPr="00AE2B4A">
        <w:t> mg/L</w:t>
      </w:r>
      <w:r w:rsidR="007C5F48" w:rsidRPr="00AE2B4A">
        <w:t>.</w:t>
      </w:r>
      <w:r w:rsidR="00817BC2" w:rsidRPr="00AE2B4A">
        <w:t xml:space="preserve"> </w:t>
      </w:r>
      <w:r w:rsidR="007C5F48" w:rsidRPr="00AE2B4A">
        <w:t>1620 water utilities in the US reported detecting di(2-ethylhexyl) phthalate in tap water since 2004, according to EWG</w:t>
      </w:r>
      <w:r w:rsidR="00817BC2" w:rsidRPr="00AE2B4A">
        <w:t>’</w:t>
      </w:r>
      <w:r w:rsidR="007C5F48" w:rsidRPr="00AE2B4A">
        <w:t>s analysis of water quality data supplied by state water agencies, the highest concentration being 0.018</w:t>
      </w:r>
      <w:r w:rsidR="00DB29E6" w:rsidRPr="00AE2B4A">
        <w:t> mg/L</w:t>
      </w:r>
      <w:r w:rsidR="007C5F48" w:rsidRPr="00AE2B4A">
        <w:t>.</w:t>
      </w:r>
      <w:r w:rsidR="00817BC2" w:rsidRPr="00AE2B4A">
        <w:t xml:space="preserve"> </w:t>
      </w:r>
      <w:r w:rsidR="007C5F48" w:rsidRPr="00AE2B4A">
        <w:t>It is not known why EWG reported these separately – they are synonyms.</w:t>
      </w:r>
    </w:p>
    <w:p w14:paraId="24E3071E" w14:textId="77777777" w:rsidR="007C5F48" w:rsidRPr="00AE2B4A" w:rsidRDefault="007C5F48" w:rsidP="00FF0473"/>
    <w:p w14:paraId="24E3071F" w14:textId="77777777" w:rsidR="007C5F48" w:rsidRPr="00AE2B4A" w:rsidRDefault="00A31C82" w:rsidP="00A31C82">
      <w:pPr>
        <w:pStyle w:val="Heading3"/>
      </w:pPr>
      <w:r w:rsidRPr="00AE2B4A">
        <w:t>Removal methods</w:t>
      </w:r>
    </w:p>
    <w:p w14:paraId="24E30720" w14:textId="77777777" w:rsidR="007C5F48" w:rsidRPr="00AE2B4A" w:rsidRDefault="007C5F48" w:rsidP="00FF0473">
      <w:r w:rsidRPr="00AE2B4A">
        <w:t>No information is available on processes that can be used to remove di(2</w:t>
      </w:r>
      <w:r w:rsidR="00F95F2D" w:rsidRPr="00AE2B4A">
        <w:noBreakHyphen/>
      </w:r>
      <w:r w:rsidRPr="00AE2B4A">
        <w:t>ethylhexyl)phthalate from water.</w:t>
      </w:r>
      <w:r w:rsidR="00817BC2" w:rsidRPr="00AE2B4A">
        <w:t xml:space="preserve"> </w:t>
      </w:r>
      <w:r w:rsidRPr="00AE2B4A">
        <w:t>However, because it sorbs strongly to soils, any treatment process that removes turbidity should be reasonable effective at reducing the concentration of di(2-ethylhexyl)phthalate from water.</w:t>
      </w:r>
    </w:p>
    <w:p w14:paraId="24E30721" w14:textId="77777777" w:rsidR="007C5F48" w:rsidRPr="00AE2B4A" w:rsidRDefault="007C5F48" w:rsidP="00FF0473"/>
    <w:p w14:paraId="24E30722" w14:textId="77777777" w:rsidR="007C5F48" w:rsidRPr="00AE2B4A" w:rsidRDefault="00A31C82" w:rsidP="00A31C82">
      <w:pPr>
        <w:pStyle w:val="Heading3"/>
      </w:pPr>
      <w:r w:rsidRPr="00AE2B4A">
        <w:t>Analytical methods</w:t>
      </w:r>
    </w:p>
    <w:p w14:paraId="24E30723" w14:textId="77777777" w:rsidR="007C5F48" w:rsidRPr="00AE2B4A" w:rsidRDefault="00236B49" w:rsidP="00236B49">
      <w:pPr>
        <w:pStyle w:val="Heading4"/>
      </w:pPr>
      <w:r w:rsidRPr="00AE2B4A">
        <w:t>Referee method</w:t>
      </w:r>
    </w:p>
    <w:p w14:paraId="24E30724" w14:textId="77777777" w:rsidR="007C5F48" w:rsidRPr="00AE2B4A" w:rsidRDefault="007C5F48" w:rsidP="00FF0473">
      <w:r w:rsidRPr="00AE2B4A">
        <w:t>Liquid-Solid Extraction and Capillary Column Gas Chromatography/Mass Spectrometry (EPA 525).</w:t>
      </w:r>
    </w:p>
    <w:p w14:paraId="24E30725" w14:textId="77777777" w:rsidR="007C5F48" w:rsidRPr="00AE2B4A" w:rsidRDefault="007C5F48" w:rsidP="00FF0473"/>
    <w:p w14:paraId="24E30726" w14:textId="77777777" w:rsidR="007C5F48" w:rsidRPr="00AE2B4A" w:rsidRDefault="007C5F48" w:rsidP="00FF0473">
      <w:r w:rsidRPr="00AE2B4A">
        <w:t>Detection and quantification of very low levels of DEHP are seriously limited by the presence of this compound as a contaminant in almost all laboratory equipment and reagents.</w:t>
      </w:r>
      <w:r w:rsidR="00817BC2" w:rsidRPr="00AE2B4A">
        <w:t xml:space="preserve"> </w:t>
      </w:r>
      <w:r w:rsidRPr="00AE2B4A">
        <w:t>Plastics, glassware, aluminium foil, cork, rubber, glass wool, solvents and Teflon sheets have all been found to be contaminated (IARC 2012).</w:t>
      </w:r>
    </w:p>
    <w:p w14:paraId="24E30727" w14:textId="77777777" w:rsidR="007C5F48" w:rsidRPr="00AE2B4A" w:rsidRDefault="007C5F48" w:rsidP="00FF0473"/>
    <w:p w14:paraId="24E30728" w14:textId="77777777" w:rsidR="007C5F48" w:rsidRPr="00AE2B4A" w:rsidRDefault="00236B49" w:rsidP="00236B49">
      <w:pPr>
        <w:pStyle w:val="Heading4"/>
      </w:pPr>
      <w:r w:rsidRPr="00AE2B4A">
        <w:t>Some alternative methods</w:t>
      </w:r>
    </w:p>
    <w:p w14:paraId="24E30729" w14:textId="77777777" w:rsidR="007C5F48" w:rsidRPr="00AE2B4A" w:rsidRDefault="007C5F48" w:rsidP="00F95F2D">
      <w:pPr>
        <w:ind w:left="567" w:hanging="567"/>
      </w:pPr>
      <w:r w:rsidRPr="00AE2B4A">
        <w:t>1.</w:t>
      </w:r>
      <w:r w:rsidRPr="00AE2B4A">
        <w:tab/>
      </w:r>
      <w:r w:rsidR="00901AE6" w:rsidRPr="00AE2B4A">
        <w:t>Liquid–Liquid</w:t>
      </w:r>
      <w:r w:rsidRPr="00AE2B4A">
        <w:t xml:space="preserve"> Extraction or Liquid-Solid Extraction and Gas Chromatography with Photoionisation Detection (EPA 506).</w:t>
      </w:r>
    </w:p>
    <w:p w14:paraId="24E3072A" w14:textId="77777777" w:rsidR="007C5F48" w:rsidRPr="00AE2B4A" w:rsidRDefault="007C5F48" w:rsidP="00FF0473"/>
    <w:p w14:paraId="24E3072B" w14:textId="77777777" w:rsidR="007C5F48" w:rsidRPr="00AE2B4A" w:rsidRDefault="00A31C82" w:rsidP="00A31C82">
      <w:pPr>
        <w:pStyle w:val="Heading3"/>
      </w:pPr>
      <w:r w:rsidRPr="00AE2B4A">
        <w:t>Health considerations</w:t>
      </w:r>
    </w:p>
    <w:p w14:paraId="24E3072C" w14:textId="77777777" w:rsidR="007C5F48" w:rsidRPr="00AE2B4A" w:rsidRDefault="007C5F48" w:rsidP="00FF0473">
      <w:r w:rsidRPr="00AE2B4A">
        <w:t>In general, food will be the main exposure route, followed by inhalation, then water which may be about 1</w:t>
      </w:r>
      <w:r w:rsidR="00E4453A" w:rsidRPr="00AE2B4A">
        <w:t> percent</w:t>
      </w:r>
      <w:r w:rsidRPr="00AE2B4A">
        <w:t>.</w:t>
      </w:r>
      <w:r w:rsidR="00817BC2" w:rsidRPr="00AE2B4A">
        <w:t xml:space="preserve"> </w:t>
      </w:r>
      <w:r w:rsidRPr="00AE2B4A">
        <w:t>The European Union has temporarily banned the use of six phthalates, including di(2-ethylhexyl)phthalate, in toys and other articles intended for children aged under three years of age and designed to be put in the mouth.</w:t>
      </w:r>
      <w:r w:rsidR="00817BC2" w:rsidRPr="00AE2B4A">
        <w:t xml:space="preserve"> </w:t>
      </w:r>
      <w:r w:rsidRPr="00AE2B4A">
        <w:t>Several countries in Europe also have proposed, or are considering, restrictions on use of phthalates as plasticisers in PVC toys and baby care items.</w:t>
      </w:r>
    </w:p>
    <w:p w14:paraId="24E3072D" w14:textId="77777777" w:rsidR="007C5F48" w:rsidRPr="00AE2B4A" w:rsidRDefault="007C5F48" w:rsidP="00FF0473"/>
    <w:p w14:paraId="24E3072E" w14:textId="77777777" w:rsidR="007C5F48" w:rsidRPr="00AE2B4A" w:rsidRDefault="007C5F48" w:rsidP="00F95F2D">
      <w:pPr>
        <w:keepLines/>
      </w:pPr>
      <w:r w:rsidRPr="00AE2B4A">
        <w:t xml:space="preserve">In rats, di(2-ethylhexyl)phthalate is well-absorbed from the </w:t>
      </w:r>
      <w:r w:rsidR="003C055F" w:rsidRPr="00AE2B4A">
        <w:t xml:space="preserve">gastrointestinal </w:t>
      </w:r>
      <w:r w:rsidRPr="00AE2B4A">
        <w:t>tract after oral administration.</w:t>
      </w:r>
      <w:r w:rsidR="00817BC2" w:rsidRPr="00AE2B4A">
        <w:t xml:space="preserve"> </w:t>
      </w:r>
      <w:r w:rsidRPr="00AE2B4A">
        <w:t>Absorption is lower in humans and 11 to 25</w:t>
      </w:r>
      <w:r w:rsidR="00E4453A" w:rsidRPr="00AE2B4A">
        <w:t> percent</w:t>
      </w:r>
      <w:r w:rsidRPr="00AE2B4A">
        <w:t xml:space="preserve"> of an ingested dose was found in urine.</w:t>
      </w:r>
      <w:r w:rsidR="00817BC2" w:rsidRPr="00AE2B4A">
        <w:t xml:space="preserve"> </w:t>
      </w:r>
      <w:r w:rsidRPr="00AE2B4A">
        <w:t>Mono(2-ethylhexyl)phthalate and its metabolites are extensively distributed throughout the body in rodents.</w:t>
      </w:r>
      <w:r w:rsidR="00817BC2" w:rsidRPr="00AE2B4A">
        <w:t xml:space="preserve"> </w:t>
      </w:r>
      <w:r w:rsidRPr="00AE2B4A">
        <w:t>The highest levels were found in the liver and fatty tissue.</w:t>
      </w:r>
      <w:r w:rsidR="00817BC2" w:rsidRPr="00AE2B4A">
        <w:t xml:space="preserve"> </w:t>
      </w:r>
      <w:r w:rsidRPr="00AE2B4A">
        <w:t>No or little accumulation occurs in rats.</w:t>
      </w:r>
    </w:p>
    <w:p w14:paraId="24E3072F" w14:textId="77777777" w:rsidR="007C5F48" w:rsidRPr="00AE2B4A" w:rsidRDefault="007C5F48" w:rsidP="00FF0473"/>
    <w:p w14:paraId="24E30730" w14:textId="77777777" w:rsidR="007C5F48" w:rsidRPr="00AE2B4A" w:rsidRDefault="007C5F48" w:rsidP="00FF0473">
      <w:r w:rsidRPr="00AE2B4A">
        <w:t>The acute oral toxicity of di(2-ethylhexyl)phthalate is low.</w:t>
      </w:r>
      <w:r w:rsidR="00817BC2" w:rsidRPr="00AE2B4A">
        <w:t xml:space="preserve"> </w:t>
      </w:r>
      <w:r w:rsidRPr="00AE2B4A">
        <w:t>Liver and testes appear to be the main target organs in di(2-ethylhexyl)phthalate toxicity.</w:t>
      </w:r>
      <w:r w:rsidR="00817BC2" w:rsidRPr="00AE2B4A">
        <w:t xml:space="preserve"> </w:t>
      </w:r>
      <w:r w:rsidRPr="00AE2B4A">
        <w:t>The most striking effect in short-term toxicity studies is the proliferation of hepatic peroxisomes.</w:t>
      </w:r>
      <w:r w:rsidR="00817BC2" w:rsidRPr="00AE2B4A">
        <w:t xml:space="preserve"> </w:t>
      </w:r>
      <w:r w:rsidRPr="00AE2B4A">
        <w:t>The available data suggest that primates, including humans, are far less sensitive to this effect than rodents.</w:t>
      </w:r>
    </w:p>
    <w:p w14:paraId="24E30731" w14:textId="77777777" w:rsidR="007C5F48" w:rsidRPr="00AE2B4A" w:rsidRDefault="007C5F48" w:rsidP="00FF0473"/>
    <w:p w14:paraId="24E30732" w14:textId="77777777" w:rsidR="007C5F48" w:rsidRPr="00AE2B4A" w:rsidRDefault="007C5F48" w:rsidP="00FF0473">
      <w:r w:rsidRPr="00AE2B4A">
        <w:t>Tests on mice, rats, guinea pigs and ferrets have reported testicular effects, consisting of atrophy, tubular degeneration and inhibition or cessation of spermatogenesis.</w:t>
      </w:r>
      <w:r w:rsidR="00817BC2" w:rsidRPr="00AE2B4A">
        <w:t xml:space="preserve"> </w:t>
      </w:r>
      <w:r w:rsidRPr="00AE2B4A">
        <w:t>In similar studies, other effects reported included suppression of fertility, foetal mortality, foetal resorption, decreased foetal weight, neural tube effects and skeletal disorders.</w:t>
      </w:r>
    </w:p>
    <w:p w14:paraId="24E30733" w14:textId="77777777" w:rsidR="007C5F48" w:rsidRPr="00AE2B4A" w:rsidRDefault="007C5F48" w:rsidP="00FF0473"/>
    <w:p w14:paraId="24E30734" w14:textId="77777777" w:rsidR="007C5F48" w:rsidRPr="00AE2B4A" w:rsidRDefault="007C5F48" w:rsidP="00FF0473">
      <w:r w:rsidRPr="00AE2B4A">
        <w:t>Di(2-ethylhexyl)phthalate has not exhibited mutagenic activity when applied to strains of bacteria or to mammalian cells.</w:t>
      </w:r>
      <w:r w:rsidR="00817BC2" w:rsidRPr="00AE2B4A">
        <w:t xml:space="preserve"> </w:t>
      </w:r>
      <w:r w:rsidRPr="00AE2B4A">
        <w:t>In long-term oral carcinogenicity studies, hepatocellular carcinomas were found in rats and mice.</w:t>
      </w:r>
    </w:p>
    <w:p w14:paraId="24E30735" w14:textId="77777777" w:rsidR="007C5F48" w:rsidRPr="00AE2B4A" w:rsidRDefault="007C5F48" w:rsidP="00FF0473"/>
    <w:p w14:paraId="24E30736" w14:textId="77777777" w:rsidR="007C5F48" w:rsidRPr="00AE2B4A" w:rsidRDefault="007C5F48" w:rsidP="00FF0473">
      <w:r w:rsidRPr="00AE2B4A">
        <w:t>The International Agency for Research on Cancer (</w:t>
      </w:r>
      <w:smartTag w:uri="urn:schemas-microsoft-com:office:smarttags" w:element="stockticker">
        <w:r w:rsidRPr="00AE2B4A">
          <w:t>IARC</w:t>
        </w:r>
      </w:smartTag>
      <w:r w:rsidRPr="00AE2B4A">
        <w:t xml:space="preserve"> 2000) concluded that di(2</w:t>
      </w:r>
      <w:r w:rsidR="00F95F2D" w:rsidRPr="00AE2B4A">
        <w:noBreakHyphen/>
      </w:r>
      <w:r w:rsidRPr="00AE2B4A">
        <w:t xml:space="preserve">ethylhexyl)phthalate is </w:t>
      </w:r>
      <w:r w:rsidRPr="00AE2B4A">
        <w:rPr>
          <w:iCs/>
        </w:rPr>
        <w:t>not classifiable as to its carcinogenicity to humans (</w:t>
      </w:r>
      <w:r w:rsidR="00BA2D53" w:rsidRPr="00AE2B4A">
        <w:rPr>
          <w:iCs/>
        </w:rPr>
        <w:t>Group 3</w:t>
      </w:r>
      <w:r w:rsidRPr="00AE2B4A">
        <w:rPr>
          <w:iCs/>
        </w:rPr>
        <w:t>)</w:t>
      </w:r>
      <w:r w:rsidRPr="00AE2B4A">
        <w:t>.</w:t>
      </w:r>
      <w:r w:rsidR="00817BC2" w:rsidRPr="00AE2B4A">
        <w:t xml:space="preserve"> </w:t>
      </w:r>
      <w:r w:rsidRPr="00AE2B4A">
        <w:t>In making this overall evaluation, the Working Group took into consideration that</w:t>
      </w:r>
    </w:p>
    <w:p w14:paraId="24E30737" w14:textId="77777777" w:rsidR="007C5F48" w:rsidRPr="00AE2B4A" w:rsidRDefault="007C5F48" w:rsidP="00F95F2D">
      <w:pPr>
        <w:pStyle w:val="Quote"/>
        <w:ind w:left="851" w:hanging="567"/>
      </w:pPr>
      <w:r w:rsidRPr="00AE2B4A">
        <w:t>(</w:t>
      </w:r>
      <w:r w:rsidRPr="00AE2B4A">
        <w:rPr>
          <w:iCs/>
        </w:rPr>
        <w:t>a</w:t>
      </w:r>
      <w:r w:rsidRPr="00AE2B4A">
        <w:t>)</w:t>
      </w:r>
      <w:r w:rsidR="00F95F2D" w:rsidRPr="00AE2B4A">
        <w:tab/>
      </w:r>
      <w:r w:rsidRPr="00AE2B4A">
        <w:t>di(2-ethylhexyl)phthalate produces liver tumours in rats and mice by a non-</w:t>
      </w:r>
      <w:smartTag w:uri="urn:schemas-microsoft-com:office:smarttags" w:element="stockticker">
        <w:r w:rsidRPr="00AE2B4A">
          <w:t>DNA</w:t>
        </w:r>
      </w:smartTag>
      <w:r w:rsidRPr="00AE2B4A">
        <w:t>-reactive mechanism involving peroxisome proliferation</w:t>
      </w:r>
    </w:p>
    <w:p w14:paraId="24E30738" w14:textId="77777777" w:rsidR="00817BC2" w:rsidRPr="00AE2B4A" w:rsidRDefault="007C5F48" w:rsidP="00F95F2D">
      <w:pPr>
        <w:pStyle w:val="Quote"/>
        <w:ind w:left="851" w:hanging="567"/>
      </w:pPr>
      <w:r w:rsidRPr="00AE2B4A">
        <w:t>(</w:t>
      </w:r>
      <w:r w:rsidRPr="00AE2B4A">
        <w:rPr>
          <w:iCs/>
        </w:rPr>
        <w:t>b</w:t>
      </w:r>
      <w:r w:rsidRPr="00AE2B4A">
        <w:t>)</w:t>
      </w:r>
      <w:r w:rsidR="00F95F2D" w:rsidRPr="00AE2B4A">
        <w:tab/>
      </w:r>
      <w:r w:rsidRPr="00AE2B4A">
        <w:t>peroxisome proliferation and hepatocellular proliferation have been demonstrated under the conditions of the carcinogenicity studies of di(2</w:t>
      </w:r>
      <w:r w:rsidR="00F95F2D" w:rsidRPr="00AE2B4A">
        <w:noBreakHyphen/>
      </w:r>
      <w:r w:rsidRPr="00AE2B4A">
        <w:t>ethylhexyl)phthalate in rats and mice</w:t>
      </w:r>
    </w:p>
    <w:p w14:paraId="24E30739" w14:textId="77777777" w:rsidR="007C5F48" w:rsidRPr="00AE2B4A" w:rsidRDefault="007C5F48" w:rsidP="00F95F2D">
      <w:pPr>
        <w:pStyle w:val="Quote"/>
        <w:ind w:left="851" w:hanging="567"/>
      </w:pPr>
      <w:r w:rsidRPr="00AE2B4A">
        <w:t>(</w:t>
      </w:r>
      <w:r w:rsidRPr="00AE2B4A">
        <w:rPr>
          <w:iCs/>
        </w:rPr>
        <w:t>c</w:t>
      </w:r>
      <w:r w:rsidRPr="00AE2B4A">
        <w:t>)</w:t>
      </w:r>
      <w:r w:rsidR="00F95F2D" w:rsidRPr="00AE2B4A">
        <w:tab/>
      </w:r>
      <w:r w:rsidRPr="00AE2B4A">
        <w:t>peroxisome proliferation has not been documented in human hepatocyte cultures exposed to di(2-ethylhexyl)phthalate nor in the liver of exposed non-human primates.</w:t>
      </w:r>
    </w:p>
    <w:p w14:paraId="24E3073A" w14:textId="77777777" w:rsidR="00F95F2D" w:rsidRPr="00AE2B4A" w:rsidRDefault="00F95F2D" w:rsidP="00F95F2D"/>
    <w:p w14:paraId="24E3073B" w14:textId="77777777" w:rsidR="007C5F48" w:rsidRPr="00AE2B4A" w:rsidRDefault="007C5F48" w:rsidP="00F95F2D">
      <w:r w:rsidRPr="00AE2B4A">
        <w:t>Therefore, the mechanism by which di(2-ethylhexyl)phthalate increases the incidence of hepatocellular tumours in rats and mice is not relevant to humans.</w:t>
      </w:r>
      <w:r w:rsidR="00817BC2" w:rsidRPr="00AE2B4A">
        <w:t xml:space="preserve"> </w:t>
      </w:r>
      <w:r w:rsidRPr="00AE2B4A">
        <w:t>However, the 2011 Working Group concluded that the human relevance of the molecular events leading to DEHP-induced cancer in several target tissues (</w:t>
      </w:r>
      <w:r w:rsidR="00DB29E6" w:rsidRPr="00AE2B4A">
        <w:t xml:space="preserve">eg, </w:t>
      </w:r>
      <w:r w:rsidRPr="00AE2B4A">
        <w:t xml:space="preserve">liver and testis) in rats or mice could not be ruled out, resulting in the evaluation of DEHP as a </w:t>
      </w:r>
      <w:r w:rsidR="002B6151" w:rsidRPr="00AE2B4A">
        <w:t>Group 2B</w:t>
      </w:r>
      <w:r w:rsidRPr="00AE2B4A">
        <w:t xml:space="preserve"> agent (possibly carcinogenic to humans), rather than </w:t>
      </w:r>
      <w:r w:rsidR="00BA2D53" w:rsidRPr="00AE2B4A">
        <w:t>Group 3</w:t>
      </w:r>
      <w:r w:rsidRPr="00AE2B4A">
        <w:t xml:space="preserve"> (IARC 2012).</w:t>
      </w:r>
    </w:p>
    <w:p w14:paraId="24E3073C" w14:textId="77777777" w:rsidR="007C5F48" w:rsidRPr="00AE2B4A" w:rsidRDefault="007C5F48" w:rsidP="00FF0473"/>
    <w:p w14:paraId="24E3073D" w14:textId="77777777" w:rsidR="007C5F48" w:rsidRPr="00AE2B4A" w:rsidRDefault="007C5F48" w:rsidP="00FF0473">
      <w:r w:rsidRPr="00AE2B4A">
        <w:t>The USEPA (2009/2011) quotes a health advisory of 0.3</w:t>
      </w:r>
      <w:r w:rsidR="00DB29E6" w:rsidRPr="00AE2B4A">
        <w:t> mg/L</w:t>
      </w:r>
      <w:r w:rsidRPr="00AE2B4A">
        <w:t xml:space="preserve"> for di(2</w:t>
      </w:r>
      <w:r w:rsidR="00821E5B" w:rsidRPr="00AE2B4A">
        <w:noBreakHyphen/>
      </w:r>
      <w:r w:rsidRPr="00AE2B4A">
        <w:t>ethylhexyl)phthalate, representing a 10</w:t>
      </w:r>
      <w:r w:rsidRPr="00AE2B4A">
        <w:rPr>
          <w:vertAlign w:val="superscript"/>
        </w:rPr>
        <w:t>-4</w:t>
      </w:r>
      <w:r w:rsidRPr="00AE2B4A">
        <w:t xml:space="preserve"> cancer risk.</w:t>
      </w:r>
    </w:p>
    <w:p w14:paraId="24E3073E" w14:textId="77777777" w:rsidR="007C5F48" w:rsidRPr="00AE2B4A" w:rsidRDefault="007C5F48" w:rsidP="00FF0473"/>
    <w:p w14:paraId="24E3073F" w14:textId="77777777" w:rsidR="007C5F48" w:rsidRPr="00AE2B4A" w:rsidRDefault="007C5F48" w:rsidP="00FF0473">
      <w:r w:rsidRPr="00AE2B4A">
        <w:t>Di(2-ethylhexyl)phthalate appears on the State of California EPA list of chemicals known to cause cancer or reproductive toxicity as at December 2008.</w:t>
      </w:r>
    </w:p>
    <w:p w14:paraId="24E30740" w14:textId="77777777" w:rsidR="007C5F48" w:rsidRPr="00AE2B4A" w:rsidRDefault="007C5F48" w:rsidP="00FF0473"/>
    <w:p w14:paraId="24E30741" w14:textId="77777777" w:rsidR="007C5F48" w:rsidRPr="00AE2B4A" w:rsidRDefault="007C5F48" w:rsidP="00821E5B">
      <w:pPr>
        <w:keepNext/>
      </w:pPr>
      <w:r w:rsidRPr="00AE2B4A">
        <w:t xml:space="preserve">As at July 2013 ATSDR (see </w:t>
      </w:r>
      <w:hyperlink r:id="rId1094"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di(2-ethylhexyl)phthalate of:</w:t>
      </w:r>
    </w:p>
    <w:p w14:paraId="24E30742" w14:textId="77777777" w:rsidR="007C5F48" w:rsidRPr="00AE2B4A" w:rsidRDefault="007C5F48" w:rsidP="00821E5B">
      <w:pPr>
        <w:pStyle w:val="Bullet"/>
      </w:pPr>
      <w:r w:rsidRPr="00AE2B4A">
        <w:t>0.1</w:t>
      </w:r>
      <w:r w:rsidR="00DB29E6" w:rsidRPr="00AE2B4A">
        <w:t> mg/kg</w:t>
      </w:r>
      <w:r w:rsidRPr="00AE2B4A">
        <w:t>/day for intermediate-duration oral exposure (</w:t>
      </w:r>
      <w:r w:rsidR="00482D6C" w:rsidRPr="00AE2B4A">
        <w:t>15–364 days</w:t>
      </w:r>
      <w:r w:rsidRPr="00AE2B4A">
        <w:t>)</w:t>
      </w:r>
    </w:p>
    <w:p w14:paraId="24E30743" w14:textId="77777777" w:rsidR="007C5F48" w:rsidRPr="00AE2B4A" w:rsidRDefault="007C5F48" w:rsidP="00821E5B">
      <w:pPr>
        <w:pStyle w:val="Bullet"/>
      </w:pPr>
      <w:r w:rsidRPr="00AE2B4A">
        <w:t>0.06</w:t>
      </w:r>
      <w:r w:rsidR="00DB29E6" w:rsidRPr="00AE2B4A">
        <w:t> mg/kg</w:t>
      </w:r>
      <w:r w:rsidRPr="00AE2B4A">
        <w:t>/day for chronic-duration oral exposure (&gt;364</w:t>
      </w:r>
      <w:r w:rsidR="00DB29E6" w:rsidRPr="00AE2B4A">
        <w:t> days</w:t>
      </w:r>
      <w:r w:rsidRPr="00AE2B4A">
        <w:t>).</w:t>
      </w:r>
    </w:p>
    <w:p w14:paraId="24E30744" w14:textId="77777777" w:rsidR="007C5F48" w:rsidRPr="00AE2B4A" w:rsidRDefault="007C5F48" w:rsidP="00FF0473"/>
    <w:p w14:paraId="24E30745" w14:textId="77777777" w:rsidR="007C5F48" w:rsidRPr="00AE2B4A" w:rsidRDefault="007C5F48" w:rsidP="00FF0473">
      <w:r w:rsidRPr="00AE2B4A">
        <w:t>The reference dose or RfD (USEPA 1991/2006/2009/2011) is 0.02</w:t>
      </w:r>
      <w:r w:rsidR="00DB29E6" w:rsidRPr="00AE2B4A">
        <w:t> mg/kg</w:t>
      </w:r>
      <w:r w:rsidRPr="00AE2B4A">
        <w:t>/d.</w:t>
      </w:r>
      <w:r w:rsidR="00817BC2" w:rsidRPr="00AE2B4A">
        <w:t xml:space="preserve"> </w:t>
      </w:r>
      <w:r w:rsidRPr="00AE2B4A">
        <w:t>The Drinking Water Equivalent Level or DWEL (USEPA 2006/2009/2011) is 0.7</w:t>
      </w:r>
      <w:r w:rsidR="00DB29E6" w:rsidRPr="00AE2B4A">
        <w:t> mg/L</w:t>
      </w:r>
      <w:r w:rsidRPr="00AE2B4A">
        <w:t>.</w:t>
      </w:r>
    </w:p>
    <w:p w14:paraId="24E30746" w14:textId="77777777" w:rsidR="007C5F48" w:rsidRPr="00AE2B4A" w:rsidRDefault="007C5F48" w:rsidP="00FF0473"/>
    <w:p w14:paraId="24E30747" w14:textId="77777777" w:rsidR="007C5F48" w:rsidRPr="00AE2B4A" w:rsidRDefault="007C5F48" w:rsidP="00FF0473">
      <w:r w:rsidRPr="00AE2B4A">
        <w:t>In NIH (2006), the NTP concluded that there is serious concern that certain intensive medical treatments of male infants may result in DEHP exposure levels that adversely affect development of the male reproductive tract.</w:t>
      </w:r>
      <w:r w:rsidR="00817BC2" w:rsidRPr="00AE2B4A">
        <w:t xml:space="preserve"> </w:t>
      </w:r>
      <w:r w:rsidRPr="00AE2B4A">
        <w:t>DEHP exposure from medical procedures in infants was estimated to be as high as 6</w:t>
      </w:r>
      <w:r w:rsidR="00821E5B" w:rsidRPr="00AE2B4A">
        <w:t>,</w:t>
      </w:r>
      <w:r w:rsidRPr="00AE2B4A">
        <w:t>000</w:t>
      </w:r>
      <w:r w:rsidR="00373708" w:rsidRPr="00AE2B4A">
        <w:t> μg</w:t>
      </w:r>
      <w:r w:rsidRPr="00AE2B4A">
        <w:t>/kg bw/day.</w:t>
      </w:r>
      <w:r w:rsidR="00817BC2" w:rsidRPr="00AE2B4A">
        <w:t xml:space="preserve"> </w:t>
      </w:r>
      <w:r w:rsidRPr="00AE2B4A">
        <w:t>There is concern for adverse effects on development of the reproductive tract in male offspring of pregnant and breastfeeding women undergoing certain medical procedures that may result in exposure to high levels of DEHP.</w:t>
      </w:r>
      <w:r w:rsidR="00817BC2" w:rsidRPr="00AE2B4A">
        <w:t xml:space="preserve"> </w:t>
      </w:r>
      <w:r w:rsidRPr="00AE2B4A">
        <w:t>There is concern for effects of DEHP exposure on development of the male reproductive tract for infants less than one year old.</w:t>
      </w:r>
      <w:r w:rsidR="00817BC2" w:rsidRPr="00AE2B4A">
        <w:t xml:space="preserve"> </w:t>
      </w:r>
      <w:r w:rsidRPr="00AE2B4A">
        <w:t>Diet, mouthing of DEHP-containing objects, and certain medical treatments may lead to DEHP exposures that are higher than those experienced by the general population.</w:t>
      </w:r>
      <w:r w:rsidR="00817BC2" w:rsidRPr="00AE2B4A">
        <w:t xml:space="preserve"> </w:t>
      </w:r>
      <w:r w:rsidRPr="00AE2B4A">
        <w:t>There is some concern for effects of DEHP exposure on development of the reproductive tract of male children older than one year.</w:t>
      </w:r>
      <w:r w:rsidR="00817BC2" w:rsidRPr="00AE2B4A">
        <w:t xml:space="preserve"> </w:t>
      </w:r>
      <w:r w:rsidRPr="00AE2B4A">
        <w:t>As in infants, exposures of children to DEHP may be higher than in the general population.</w:t>
      </w:r>
      <w:r w:rsidR="00817BC2" w:rsidRPr="00AE2B4A">
        <w:t xml:space="preserve"> </w:t>
      </w:r>
      <w:r w:rsidRPr="00AE2B4A">
        <w:t>There is some concern for adverse effects of DEHP exposure on development of the male reproductive tract in male offspring of pregnant women not medically exposed to DEHP.</w:t>
      </w:r>
      <w:r w:rsidR="00817BC2" w:rsidRPr="00AE2B4A">
        <w:t xml:space="preserve"> </w:t>
      </w:r>
      <w:r w:rsidRPr="00AE2B4A">
        <w:t>Although DEHP exposures are assumed to be the same as for the general population, the developing male reproductive tract is sensitive to the adverse effects of DEHP.</w:t>
      </w:r>
      <w:r w:rsidR="00817BC2" w:rsidRPr="00AE2B4A">
        <w:t xml:space="preserve"> </w:t>
      </w:r>
      <w:r w:rsidRPr="00AE2B4A">
        <w:t>There is minimal concern for reproductive toxicity in adults exposed to DEHP at 1–30</w:t>
      </w:r>
      <w:r w:rsidR="00373708" w:rsidRPr="00AE2B4A">
        <w:t> μg</w:t>
      </w:r>
      <w:r w:rsidRPr="00AE2B4A">
        <w:t>/kg bw/day.</w:t>
      </w:r>
      <w:r w:rsidR="00817BC2" w:rsidRPr="00AE2B4A">
        <w:t xml:space="preserve"> </w:t>
      </w:r>
      <w:r w:rsidRPr="00AE2B4A">
        <w:t>This level of concern is not altered for adults medically exposed to DEHP.</w:t>
      </w:r>
    </w:p>
    <w:p w14:paraId="24E30748" w14:textId="77777777" w:rsidR="007C5F48" w:rsidRPr="00AE2B4A" w:rsidRDefault="007C5F48" w:rsidP="00FF0473"/>
    <w:p w14:paraId="24E30749" w14:textId="77777777" w:rsidR="00097155" w:rsidRPr="00AE2B4A" w:rsidRDefault="007C5F48" w:rsidP="00FF0473">
      <w:r w:rsidRPr="00AE2B4A">
        <w:t>Di-(2-ethylhexyl)phthalate is on the EC List of 66 Category 1 substances showing evidence of endocrine disrupting activity in at least one species using intact animals</w:t>
      </w:r>
      <w:r w:rsidR="00097155" w:rsidRPr="00AE2B4A">
        <w:t xml:space="preserve"> (EC 2015).</w:t>
      </w:r>
    </w:p>
    <w:p w14:paraId="24E3074A" w14:textId="77777777" w:rsidR="007C5F48" w:rsidRPr="00AE2B4A" w:rsidRDefault="007C5F48" w:rsidP="00FF0473"/>
    <w:p w14:paraId="24E3074B" w14:textId="77777777" w:rsidR="007C5F48" w:rsidRPr="00AE2B4A" w:rsidRDefault="00A31C82" w:rsidP="0099026D">
      <w:pPr>
        <w:pStyle w:val="Heading3"/>
      </w:pPr>
      <w:r w:rsidRPr="00AE2B4A">
        <w:t xml:space="preserve">Derivation of </w:t>
      </w:r>
      <w:r w:rsidR="0099026D" w:rsidRPr="00AE2B4A">
        <w:t>Maximum Acceptable Value</w:t>
      </w:r>
    </w:p>
    <w:p w14:paraId="24E3074C" w14:textId="77777777" w:rsidR="007C5F48" w:rsidRPr="00AE2B4A" w:rsidRDefault="007C5F48" w:rsidP="00FF0473">
      <w:r w:rsidRPr="00AE2B4A">
        <w:t xml:space="preserve">Based on the absence of evidence for genotoxicity and the suggested relationship between prolonged proliferation of liver peroxisomes and the occurrence of heptacellular carcinomas, a tolerable daily intake approach was taken to derive the </w:t>
      </w:r>
      <w:smartTag w:uri="urn:schemas-microsoft-com:office:smarttags" w:element="stockticker">
        <w:r w:rsidRPr="00AE2B4A">
          <w:t>MAV</w:t>
        </w:r>
      </w:smartTag>
      <w:r w:rsidRPr="00AE2B4A">
        <w:t>.</w:t>
      </w:r>
    </w:p>
    <w:p w14:paraId="24E3074D" w14:textId="77777777" w:rsidR="007C5F48" w:rsidRPr="00AE2B4A" w:rsidRDefault="007C5F48" w:rsidP="00FF0473"/>
    <w:p w14:paraId="24E3074E" w14:textId="77777777" w:rsidR="007C5F48" w:rsidRPr="00AE2B4A" w:rsidRDefault="007C5F48" w:rsidP="00FF0473">
      <w:r w:rsidRPr="00AE2B4A">
        <w:t xml:space="preserve">The </w:t>
      </w:r>
      <w:smartTag w:uri="urn:schemas-microsoft-com:office:smarttags" w:element="stockticker">
        <w:r w:rsidRPr="00AE2B4A">
          <w:t>MAV</w:t>
        </w:r>
      </w:smartTag>
      <w:r w:rsidRPr="00AE2B4A">
        <w:t xml:space="preserve"> for di(2-ethylhexyl)phthalate in drinking-water was derived as follows:</w:t>
      </w:r>
    </w:p>
    <w:p w14:paraId="24E3074F" w14:textId="77777777" w:rsidR="007C5F48" w:rsidRPr="00AE2B4A" w:rsidRDefault="007C5F48" w:rsidP="00821E5B">
      <w:pPr>
        <w:spacing w:before="120"/>
        <w:ind w:left="567" w:right="-284"/>
      </w:pPr>
      <w:r w:rsidRPr="00AE2B4A">
        <w:rPr>
          <w:u w:val="single"/>
        </w:rPr>
        <w:t>2.5</w:t>
      </w:r>
      <w:r w:rsidR="00DB29E6" w:rsidRPr="00AE2B4A">
        <w:rPr>
          <w:u w:val="single"/>
        </w:rPr>
        <w:t> mg/kg</w:t>
      </w:r>
      <w:r w:rsidRPr="00AE2B4A">
        <w:rPr>
          <w:u w:val="single"/>
        </w:rPr>
        <w:t xml:space="preserve"> body weight/day x 70 kg x 0.01</w:t>
      </w:r>
      <w:r w:rsidR="00817BC2" w:rsidRPr="00AE2B4A">
        <w:t xml:space="preserve"> </w:t>
      </w:r>
      <w:r w:rsidRPr="00AE2B4A">
        <w:t>=</w:t>
      </w:r>
      <w:r w:rsidR="00817BC2" w:rsidRPr="00AE2B4A">
        <w:t xml:space="preserve"> </w:t>
      </w:r>
      <w:r w:rsidRPr="00AE2B4A">
        <w:t>0.00875</w:t>
      </w:r>
      <w:r w:rsidR="00DB29E6" w:rsidRPr="00AE2B4A">
        <w:t> mg/L</w:t>
      </w:r>
      <w:r w:rsidR="00817BC2" w:rsidRPr="00AE2B4A">
        <w:t xml:space="preserve"> </w:t>
      </w:r>
      <w:r w:rsidRPr="00AE2B4A">
        <w:t>(rounded to 0.009</w:t>
      </w:r>
      <w:r w:rsidR="00DB29E6" w:rsidRPr="00AE2B4A">
        <w:t> mg/L</w:t>
      </w:r>
      <w:r w:rsidRPr="00AE2B4A">
        <w:t>)</w:t>
      </w:r>
    </w:p>
    <w:p w14:paraId="24E30750" w14:textId="77777777" w:rsidR="007C5F48" w:rsidRPr="00AE2B4A" w:rsidRDefault="007C5F48" w:rsidP="00821E5B">
      <w:pPr>
        <w:tabs>
          <w:tab w:val="center" w:pos="2552"/>
        </w:tabs>
      </w:pPr>
      <w:r w:rsidRPr="00AE2B4A">
        <w:tab/>
        <w:t>2 L x 100</w:t>
      </w:r>
    </w:p>
    <w:p w14:paraId="24E30751" w14:textId="77777777" w:rsidR="007C5F48" w:rsidRPr="00AE2B4A" w:rsidRDefault="007C5F48" w:rsidP="00821E5B">
      <w:pPr>
        <w:spacing w:before="120"/>
      </w:pPr>
      <w:r w:rsidRPr="00AE2B4A">
        <w:t>where:</w:t>
      </w:r>
    </w:p>
    <w:p w14:paraId="24E30752" w14:textId="77777777" w:rsidR="007C5F48" w:rsidRPr="00AE2B4A" w:rsidRDefault="00821E5B" w:rsidP="00821E5B">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2.5</w:t>
      </w:r>
      <w:r w:rsidR="00DB29E6" w:rsidRPr="00AE2B4A">
        <w:t> mg/kg</w:t>
      </w:r>
      <w:r w:rsidR="007C5F48" w:rsidRPr="00AE2B4A">
        <w:t xml:space="preserve"> body weight per day based on peroxisomal proliferation in the liver in rats</w:t>
      </w:r>
    </w:p>
    <w:p w14:paraId="24E30753" w14:textId="77777777" w:rsidR="007C5F48" w:rsidRPr="00AE2B4A" w:rsidRDefault="00821E5B" w:rsidP="00821E5B">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754" w14:textId="77777777" w:rsidR="007C5F48" w:rsidRPr="00AE2B4A" w:rsidRDefault="00821E5B" w:rsidP="00821E5B">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0.01</w:t>
      </w:r>
    </w:p>
    <w:p w14:paraId="24E30755" w14:textId="77777777" w:rsidR="007C5F48" w:rsidRPr="00AE2B4A" w:rsidRDefault="00821E5B" w:rsidP="00821E5B">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756" w14:textId="77777777" w:rsidR="007C5F48" w:rsidRPr="00AE2B4A" w:rsidRDefault="00821E5B" w:rsidP="00821E5B">
      <w:pPr>
        <w:pStyle w:val="Bullet"/>
      </w:pPr>
      <w:r w:rsidRPr="00AE2B4A">
        <w:t>un</w:t>
      </w:r>
      <w:r w:rsidR="007C5F48" w:rsidRPr="00AE2B4A">
        <w:t>certainty factor</w:t>
      </w:r>
      <w:r w:rsidR="00817BC2" w:rsidRPr="00AE2B4A">
        <w:t xml:space="preserve"> </w:t>
      </w:r>
      <w:r w:rsidR="007C5F48" w:rsidRPr="00AE2B4A">
        <w:t>=</w:t>
      </w:r>
      <w:r w:rsidR="00817BC2" w:rsidRPr="00AE2B4A">
        <w:t xml:space="preserve"> </w:t>
      </w:r>
      <w:r w:rsidR="007C5F48" w:rsidRPr="00AE2B4A">
        <w:t>100 for intra- and interspecies variation (although the mechanism for heptacellular tumour induction is not fully resolved, using a NOAEL derived from the far most sensitive species with respect to the particularly sensitive end-point of peroxisomal proliferation justifies the use of this uncertainty value).</w:t>
      </w:r>
    </w:p>
    <w:p w14:paraId="24E30757" w14:textId="77777777" w:rsidR="007C5F48" w:rsidRPr="00AE2B4A" w:rsidRDefault="007C5F48" w:rsidP="00FF0473"/>
    <w:p w14:paraId="24E30758" w14:textId="77777777" w:rsidR="007C5F48" w:rsidRPr="00AE2B4A" w:rsidRDefault="007C5F48" w:rsidP="00FF0473">
      <w:r w:rsidRPr="00AE2B4A">
        <w:t>The Minnesota Department of Health (MDH) has developed health-based rules and guidance to valuate potential human health risks from exposures to chemicals in drinking water.</w:t>
      </w:r>
      <w:r w:rsidR="00817BC2" w:rsidRPr="00AE2B4A">
        <w:t xml:space="preserve"> </w:t>
      </w:r>
      <w:r w:rsidRPr="00AE2B4A">
        <w:t xml:space="preserve">The acute, short-term, </w:t>
      </w:r>
      <w:r w:rsidR="00AA349A" w:rsidRPr="00AE2B4A">
        <w:t>subchronic</w:t>
      </w:r>
      <w:r w:rsidRPr="00AE2B4A">
        <w:t xml:space="preserve"> and chronic for di(2</w:t>
      </w:r>
      <w:r w:rsidR="00821E5B" w:rsidRPr="00AE2B4A">
        <w:noBreakHyphen/>
      </w:r>
      <w:r w:rsidRPr="00AE2B4A">
        <w:t>ethylhexyl)phthalate are 0.006</w:t>
      </w:r>
      <w:r w:rsidR="00DB29E6" w:rsidRPr="00AE2B4A">
        <w:t> mg/L</w:t>
      </w:r>
      <w:r w:rsidRPr="00AE2B4A">
        <w:t>, and for cancer: 0.007</w:t>
      </w:r>
      <w:r w:rsidR="00DB29E6" w:rsidRPr="00AE2B4A">
        <w:t> mg/L</w:t>
      </w:r>
      <w:r w:rsidRPr="00AE2B4A">
        <w:t>.</w:t>
      </w:r>
    </w:p>
    <w:p w14:paraId="24E30759" w14:textId="77777777" w:rsidR="007C5F48" w:rsidRPr="00AE2B4A" w:rsidRDefault="007C5F48" w:rsidP="00FF0473"/>
    <w:p w14:paraId="24E3075A" w14:textId="77777777" w:rsidR="007C5F48" w:rsidRPr="00AE2B4A" w:rsidRDefault="00A31C82" w:rsidP="00A31C82">
      <w:pPr>
        <w:pStyle w:val="Heading3"/>
      </w:pPr>
      <w:r w:rsidRPr="00AE2B4A">
        <w:t>References</w:t>
      </w:r>
    </w:p>
    <w:p w14:paraId="24E3075B" w14:textId="77777777" w:rsidR="007C5F48" w:rsidRPr="00AE2B4A" w:rsidRDefault="00BE5075" w:rsidP="00821E5B">
      <w:pPr>
        <w:pStyle w:val="References"/>
      </w:pPr>
      <w:r w:rsidRPr="00AE2B4A">
        <w:t xml:space="preserve">ATSDR. 2010. </w:t>
      </w:r>
      <w:r w:rsidR="007C5F48" w:rsidRPr="00AE2B4A">
        <w:rPr>
          <w:i/>
        </w:rPr>
        <w:t>Toxicological Profile for Di(2-ethylhexyl)phthalate (DEHP)</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821E5B" w:rsidRPr="00AE2B4A">
        <w:rPr>
          <w:rStyle w:val="Hyperlink"/>
        </w:rPr>
        <w:t>.</w:t>
      </w:r>
    </w:p>
    <w:p w14:paraId="24E3075C" w14:textId="77777777" w:rsidR="007C5F48" w:rsidRPr="00AE2B4A" w:rsidRDefault="007C5F48" w:rsidP="00821E5B">
      <w:pPr>
        <w:pStyle w:val="References"/>
      </w:pPr>
      <w:r w:rsidRPr="00AE2B4A">
        <w:rPr>
          <w:i/>
        </w:rPr>
        <w:t>Canadian Water Quality Guidelines</w:t>
      </w:r>
      <w:r w:rsidRPr="00AE2B4A">
        <w:t>.</w:t>
      </w:r>
      <w:r w:rsidR="00817BC2" w:rsidRPr="00AE2B4A">
        <w:t xml:space="preserve"> </w:t>
      </w:r>
      <w:r w:rsidRPr="00AE2B4A">
        <w:t>1992.</w:t>
      </w:r>
    </w:p>
    <w:p w14:paraId="24E3075D" w14:textId="77777777" w:rsidR="007C5F48" w:rsidRPr="00AE2B4A" w:rsidRDefault="00841ACE" w:rsidP="00821E5B">
      <w:pPr>
        <w:pStyle w:val="References"/>
        <w:ind w:right="-142"/>
        <w:rPr>
          <w:spacing w:val="-2"/>
        </w:rPr>
      </w:pPr>
      <w:r w:rsidRPr="00AE2B4A">
        <w:t xml:space="preserve">EC. 2015. </w:t>
      </w:r>
      <w:r w:rsidR="007C5F48" w:rsidRPr="00AE2B4A">
        <w:rPr>
          <w:i/>
        </w:rPr>
        <w:t xml:space="preserve">Endocrine </w:t>
      </w:r>
      <w:r w:rsidR="00821E5B" w:rsidRPr="00AE2B4A">
        <w:rPr>
          <w:i/>
        </w:rPr>
        <w:t>D</w:t>
      </w:r>
      <w:r w:rsidR="007C5F48" w:rsidRPr="00AE2B4A">
        <w:rPr>
          <w:i/>
        </w:rPr>
        <w:t xml:space="preserve">isruptors </w:t>
      </w:r>
      <w:r w:rsidR="00821E5B" w:rsidRPr="00AE2B4A">
        <w:rPr>
          <w:i/>
        </w:rPr>
        <w:t>P</w:t>
      </w:r>
      <w:r w:rsidR="007C5F48" w:rsidRPr="00AE2B4A">
        <w:rPr>
          <w:i/>
        </w:rPr>
        <w:t xml:space="preserve">riority </w:t>
      </w:r>
      <w:r w:rsidR="00821E5B" w:rsidRPr="00AE2B4A">
        <w:rPr>
          <w:i/>
        </w:rPr>
        <w:t>L</w:t>
      </w:r>
      <w:r w:rsidR="007C5F48" w:rsidRPr="00AE2B4A">
        <w:rPr>
          <w:i/>
        </w:rPr>
        <w:t>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1095" w:history="1">
        <w:r w:rsidRPr="00AE2B4A">
          <w:rPr>
            <w:rStyle w:val="Hyperlink"/>
            <w:spacing w:val="-2"/>
          </w:rPr>
          <w:t>http://ec.europa.eu/environment/chemicals/endocrine/strategy/substances_en.htm</w:t>
        </w:r>
      </w:hyperlink>
      <w:r w:rsidR="00821E5B" w:rsidRPr="00AE2B4A">
        <w:rPr>
          <w:rStyle w:val="Hyperlink"/>
          <w:spacing w:val="-2"/>
        </w:rPr>
        <w:t>.</w:t>
      </w:r>
    </w:p>
    <w:p w14:paraId="24E3075E" w14:textId="77777777" w:rsidR="007C5F48" w:rsidRPr="00AE2B4A" w:rsidRDefault="00126CC3" w:rsidP="00821E5B">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75F" w14:textId="77777777" w:rsidR="007C5F48" w:rsidRPr="00AE2B4A" w:rsidRDefault="00012F75" w:rsidP="00821E5B">
      <w:pPr>
        <w:pStyle w:val="References"/>
        <w:rPr>
          <w:szCs w:val="24"/>
        </w:rPr>
      </w:pPr>
      <w:r w:rsidRPr="00AE2B4A">
        <w:rPr>
          <w:szCs w:val="24"/>
        </w:rPr>
        <w:t xml:space="preserve">EU. 2008.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Bis(2-ethylhexyl) phthalate (DEHP)</w:t>
      </w:r>
      <w:r w:rsidR="007C5F48" w:rsidRPr="00AE2B4A">
        <w:rPr>
          <w:szCs w:val="24"/>
        </w:rPr>
        <w:t>.</w:t>
      </w:r>
      <w:r w:rsidR="00817BC2" w:rsidRPr="00AE2B4A">
        <w:rPr>
          <w:szCs w:val="24"/>
        </w:rPr>
        <w:t xml:space="preserve"> </w:t>
      </w:r>
      <w:r w:rsidR="007C5F48" w:rsidRPr="00AE2B4A">
        <w:rPr>
          <w:szCs w:val="24"/>
        </w:rPr>
        <w:t>588</w:t>
      </w:r>
      <w:r w:rsidR="00821E5B" w:rsidRPr="00AE2B4A">
        <w:rPr>
          <w:szCs w:val="24"/>
        </w:rPr>
        <w:t> </w:t>
      </w:r>
      <w:r w:rsidR="007C5F48" w:rsidRPr="00AE2B4A">
        <w:rPr>
          <w:szCs w:val="24"/>
        </w:rPr>
        <w:t>pp.</w:t>
      </w:r>
      <w:r w:rsidR="00817BC2" w:rsidRPr="00AE2B4A">
        <w:rPr>
          <w:szCs w:val="24"/>
        </w:rPr>
        <w:t xml:space="preserve"> </w:t>
      </w:r>
      <w:hyperlink r:id="rId1096" w:history="1">
        <w:r w:rsidR="00821E5B" w:rsidRPr="00AE2B4A">
          <w:rPr>
            <w:rStyle w:val="Hyperlink"/>
          </w:rPr>
          <w:t>http://echa.europa.eu/documents/10162/e614617d-58e7-42d9-b7fb-d7bab8f26feb</w:t>
        </w:r>
      </w:hyperlink>
      <w:r w:rsidR="007C5F48" w:rsidRPr="00AE2B4A">
        <w:rPr>
          <w:szCs w:val="24"/>
        </w:rPr>
        <w:t xml:space="preserve"> or </w:t>
      </w:r>
      <w:hyperlink r:id="rId1097" w:history="1">
        <w:r w:rsidR="00D54A02" w:rsidRPr="00AE2B4A">
          <w:rPr>
            <w:rStyle w:val="Hyperlink"/>
          </w:rPr>
          <w:t>http://echa.europa.eu/information-on-chemicals/information-from-existing-substances-regulation</w:t>
        </w:r>
      </w:hyperlink>
      <w:r w:rsidR="00821E5B" w:rsidRPr="00AE2B4A">
        <w:rPr>
          <w:rStyle w:val="Hyperlink"/>
        </w:rPr>
        <w:t>.</w:t>
      </w:r>
    </w:p>
    <w:p w14:paraId="24E30760" w14:textId="77777777" w:rsidR="007C5F48" w:rsidRPr="00AE2B4A" w:rsidRDefault="00126CC3" w:rsidP="00821E5B">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098" w:history="1">
        <w:r w:rsidR="00A26AC9" w:rsidRPr="00AE2B4A">
          <w:rPr>
            <w:rStyle w:val="Hyperlink"/>
          </w:rPr>
          <w:t>http://www.ewg.org/tap-water/chemical-contaminants</w:t>
        </w:r>
      </w:hyperlink>
      <w:r w:rsidR="00821E5B" w:rsidRPr="00AE2B4A">
        <w:rPr>
          <w:rStyle w:val="Hyperlink"/>
        </w:rPr>
        <w:t>.</w:t>
      </w:r>
    </w:p>
    <w:p w14:paraId="24E30761" w14:textId="77777777" w:rsidR="007C5F48" w:rsidRPr="00AE2B4A" w:rsidRDefault="00A80EEC" w:rsidP="00821E5B">
      <w:pPr>
        <w:pStyle w:val="References"/>
      </w:pPr>
      <w:r w:rsidRPr="00AE2B4A">
        <w:t>IARC. 2000.</w:t>
      </w:r>
      <w:r w:rsidR="00817BC2" w:rsidRPr="00AE2B4A">
        <w:t xml:space="preserve"> </w:t>
      </w:r>
      <w:r w:rsidR="00732105" w:rsidRPr="00AE2B4A">
        <w:rPr>
          <w:i/>
          <w:iCs/>
        </w:rPr>
        <w:t>IARC Monographs on the Evaluation of Carcinogenic Risks to Humans</w:t>
      </w:r>
      <w:r w:rsidR="00817BC2" w:rsidRPr="00AE2B4A">
        <w:rPr>
          <w:iCs/>
        </w:rPr>
        <w:t xml:space="preserve"> </w:t>
      </w:r>
      <w:r w:rsidR="007C5F48" w:rsidRPr="00AE2B4A">
        <w:rPr>
          <w:iCs/>
        </w:rPr>
        <w:t>77.</w:t>
      </w:r>
      <w:r w:rsidR="00817BC2" w:rsidRPr="00AE2B4A">
        <w:rPr>
          <w:iCs/>
        </w:rPr>
        <w:t xml:space="preserve"> </w:t>
      </w:r>
      <w:r w:rsidR="007C5F48" w:rsidRPr="00AE2B4A">
        <w:rPr>
          <w:iCs/>
        </w:rPr>
        <w:t xml:space="preserve">Some </w:t>
      </w:r>
      <w:r w:rsidR="00821E5B" w:rsidRPr="00AE2B4A">
        <w:rPr>
          <w:iCs/>
        </w:rPr>
        <w:t>i</w:t>
      </w:r>
      <w:r w:rsidR="007C5F48" w:rsidRPr="00AE2B4A">
        <w:rPr>
          <w:iCs/>
        </w:rPr>
        <w:t xml:space="preserve">ndustrial </w:t>
      </w:r>
      <w:r w:rsidR="00821E5B" w:rsidRPr="00AE2B4A">
        <w:rPr>
          <w:iCs/>
        </w:rPr>
        <w:t>c</w:t>
      </w:r>
      <w:r w:rsidR="007C5F48" w:rsidRPr="00AE2B4A">
        <w:rPr>
          <w:iCs/>
        </w:rPr>
        <w:t>hemicals</w:t>
      </w:r>
      <w:r w:rsidR="007C5F48" w:rsidRPr="00AE2B4A">
        <w:t>.</w:t>
      </w:r>
      <w:r w:rsidR="00817BC2" w:rsidRPr="00AE2B4A">
        <w:t xml:space="preserve"> </w:t>
      </w:r>
      <w:hyperlink r:id="rId1099" w:history="1">
        <w:r w:rsidRPr="00AE2B4A">
          <w:rPr>
            <w:rStyle w:val="Hyperlink"/>
          </w:rPr>
          <w:t>http://monographs.iarc.fr/ENG/Monographs/vol77/index.php</w:t>
        </w:r>
      </w:hyperlink>
      <w:r w:rsidR="00821E5B" w:rsidRPr="00AE2B4A">
        <w:rPr>
          <w:rStyle w:val="Hyperlink"/>
        </w:rPr>
        <w:t>.</w:t>
      </w:r>
    </w:p>
    <w:p w14:paraId="24E30762" w14:textId="77777777" w:rsidR="007C5F48" w:rsidRPr="00AE2B4A" w:rsidRDefault="00626F75" w:rsidP="00821E5B">
      <w:pPr>
        <w:pStyle w:val="References"/>
      </w:pPr>
      <w:r w:rsidRPr="00AE2B4A">
        <w:t xml:space="preserve">IARC. 2012. </w:t>
      </w:r>
      <w:r w:rsidR="00732105" w:rsidRPr="00AE2B4A">
        <w:rPr>
          <w:i/>
        </w:rPr>
        <w:t>IARC Monographs on the Evaluation of Carcinogenic Risks to Humans</w:t>
      </w:r>
      <w:r w:rsidR="00817BC2" w:rsidRPr="00AE2B4A">
        <w:t xml:space="preserve"> </w:t>
      </w:r>
      <w:r w:rsidR="00821E5B" w:rsidRPr="00AE2B4A">
        <w:t xml:space="preserve">101. </w:t>
      </w:r>
      <w:r w:rsidR="00B8426D" w:rsidRPr="00AE2B4A">
        <w:t>Some chemicals present in industrial and consumer products, food and drinking-water</w:t>
      </w:r>
      <w:r w:rsidR="007C5F48" w:rsidRPr="00AE2B4A">
        <w:t>.</w:t>
      </w:r>
      <w:r w:rsidR="00817BC2" w:rsidRPr="00AE2B4A">
        <w:t xml:space="preserve"> </w:t>
      </w:r>
      <w:hyperlink r:id="rId1100" w:history="1">
        <w:r w:rsidR="006D747A" w:rsidRPr="00AE2B4A">
          <w:rPr>
            <w:rStyle w:val="Hyperlink"/>
          </w:rPr>
          <w:t>http://monographs.iarc.fr/</w:t>
        </w:r>
      </w:hyperlink>
      <w:r w:rsidR="00821E5B" w:rsidRPr="00AE2B4A">
        <w:rPr>
          <w:rStyle w:val="Hyperlink"/>
        </w:rPr>
        <w:t>.</w:t>
      </w:r>
    </w:p>
    <w:p w14:paraId="24E30763" w14:textId="77777777" w:rsidR="007C5F48" w:rsidRPr="00AE2B4A" w:rsidRDefault="00021DB7" w:rsidP="00821E5B">
      <w:pPr>
        <w:pStyle w:val="References"/>
      </w:pPr>
      <w:r w:rsidRPr="00AE2B4A">
        <w:t xml:space="preserve">IPCS. 1992. </w:t>
      </w:r>
      <w:r w:rsidR="007C5F48" w:rsidRPr="00AE2B4A">
        <w:t>Diethylhexyl phthalate</w:t>
      </w:r>
      <w:r w:rsidR="00821E5B" w:rsidRPr="00AE2B4A">
        <w:t>.</w:t>
      </w:r>
      <w:r w:rsidR="007C5F48" w:rsidRPr="00AE2B4A">
        <w:t xml:space="preserve"> </w:t>
      </w:r>
      <w:r w:rsidR="00732105" w:rsidRPr="00AE2B4A">
        <w:rPr>
          <w:i/>
        </w:rPr>
        <w:t>Environmental Health Criteria</w:t>
      </w:r>
      <w:r w:rsidR="007C5F48" w:rsidRPr="00AE2B4A">
        <w:t xml:space="preserve"> 131.</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821E5B" w:rsidRPr="00AE2B4A">
        <w:rPr>
          <w:rStyle w:val="Hyperlink"/>
        </w:rPr>
        <w:t>http://www.inchem.org/documents/ehc/ehc/ehc131.htm.</w:t>
      </w:r>
    </w:p>
    <w:p w14:paraId="24E30764" w14:textId="77777777" w:rsidR="007C5F48" w:rsidRPr="00AE2B4A" w:rsidRDefault="00126CC3" w:rsidP="00821E5B">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821E5B" w:rsidRPr="00AE2B4A">
        <w:rPr>
          <w:rStyle w:val="Hyperlink"/>
        </w:rPr>
        <w:t>.</w:t>
      </w:r>
    </w:p>
    <w:p w14:paraId="24E30765" w14:textId="77777777" w:rsidR="007C5F48" w:rsidRPr="00AE2B4A" w:rsidRDefault="00126CC3" w:rsidP="00821E5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101" w:history="1">
        <w:r w:rsidR="00A26AC9" w:rsidRPr="00AE2B4A">
          <w:rPr>
            <w:rStyle w:val="Hyperlink"/>
          </w:rPr>
          <w:t>http://www.nhmrc.gov.au/guidelines/publications/eh52</w:t>
        </w:r>
      </w:hyperlink>
      <w:r w:rsidR="00821E5B" w:rsidRPr="00AE2B4A">
        <w:rPr>
          <w:rStyle w:val="Hyperlink"/>
        </w:rPr>
        <w:t>.</w:t>
      </w:r>
    </w:p>
    <w:p w14:paraId="24E30766" w14:textId="77777777" w:rsidR="007C5F48" w:rsidRPr="00AE2B4A" w:rsidRDefault="00821E5B" w:rsidP="00821E5B">
      <w:pPr>
        <w:pStyle w:val="References"/>
      </w:pPr>
      <w:r w:rsidRPr="00AE2B4A">
        <w:t xml:space="preserve">NICNAS. 2010. </w:t>
      </w:r>
      <w:r w:rsidR="007C5F48" w:rsidRPr="00AE2B4A">
        <w:t>Diethylhexyl Phthalate.</w:t>
      </w:r>
      <w:r w:rsidR="00817BC2" w:rsidRPr="00AE2B4A">
        <w:t xml:space="preserve"> </w:t>
      </w:r>
      <w:r w:rsidR="003C055F" w:rsidRPr="00AE2B4A">
        <w:rPr>
          <w:i/>
        </w:rPr>
        <w:t xml:space="preserve">Priority Existing Chemical Assessment Report </w:t>
      </w:r>
      <w:r w:rsidR="007C5F48" w:rsidRPr="00AE2B4A">
        <w:t>32.</w:t>
      </w:r>
      <w:r w:rsidR="00817BC2" w:rsidRPr="00AE2B4A">
        <w:t xml:space="preserve"> </w:t>
      </w:r>
      <w:r w:rsidR="007C5F48" w:rsidRPr="00AE2B4A">
        <w:t>Australian Government, National Industrial Chemicals Notification and Assessment Scheme.</w:t>
      </w:r>
      <w:r w:rsidR="00817BC2" w:rsidRPr="00AE2B4A">
        <w:t xml:space="preserve"> </w:t>
      </w:r>
      <w:r w:rsidR="007C5F48" w:rsidRPr="00AE2B4A">
        <w:t>138 pp.</w:t>
      </w:r>
      <w:r w:rsidR="00817BC2" w:rsidRPr="00AE2B4A">
        <w:t xml:space="preserve"> </w:t>
      </w:r>
      <w:r w:rsidRPr="00AE2B4A">
        <w:rPr>
          <w:rStyle w:val="Hyperlink"/>
        </w:rPr>
        <w:t>http://nicnas.gov.au/Publications/CAR/PEC/PEC32/PEC_32_Full_Report_PDF.pdf.</w:t>
      </w:r>
    </w:p>
    <w:p w14:paraId="24E30767" w14:textId="77777777" w:rsidR="007C5F48" w:rsidRPr="00AE2B4A" w:rsidRDefault="00821E5B" w:rsidP="00821E5B">
      <w:pPr>
        <w:pStyle w:val="References"/>
      </w:pPr>
      <w:r w:rsidRPr="00AE2B4A">
        <w:t xml:space="preserve">NIH. 2006. </w:t>
      </w:r>
      <w:r w:rsidR="007C5F48" w:rsidRPr="00AE2B4A">
        <w:rPr>
          <w:i/>
        </w:rPr>
        <w:t>NTP-CERHR Monograph on the Potential Human Reproductive and Developmental Effects of Di(2-ethylhexyl)phthalate (DEHP).</w:t>
      </w:r>
      <w:r w:rsidR="00817BC2" w:rsidRPr="00AE2B4A">
        <w:t xml:space="preserve"> </w:t>
      </w:r>
      <w:r w:rsidR="007C5F48" w:rsidRPr="00AE2B4A">
        <w:t>NIH Publication No. 06</w:t>
      </w:r>
      <w:r w:rsidRPr="00AE2B4A">
        <w:noBreakHyphen/>
      </w:r>
      <w:r w:rsidR="007C5F48" w:rsidRPr="00AE2B4A">
        <w:t>4476.</w:t>
      </w:r>
      <w:r w:rsidR="00817BC2" w:rsidRPr="00AE2B4A">
        <w:t xml:space="preserve"> </w:t>
      </w:r>
      <w:r w:rsidR="007C5F48" w:rsidRPr="00AE2B4A">
        <w:t>308 pp.</w:t>
      </w:r>
      <w:r w:rsidR="00817BC2" w:rsidRPr="00AE2B4A">
        <w:t xml:space="preserve"> </w:t>
      </w:r>
      <w:r w:rsidRPr="00AE2B4A">
        <w:rPr>
          <w:rStyle w:val="Hyperlink"/>
        </w:rPr>
        <w:t>http://ntp.niehs.nih.gov/ntp/ohat/phthalates/dehp/DEHP-Monograph.pdf.</w:t>
      </w:r>
    </w:p>
    <w:p w14:paraId="24E30768" w14:textId="77777777" w:rsidR="007C5F48" w:rsidRPr="00AE2B4A" w:rsidRDefault="00DB29E6" w:rsidP="00821E5B">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102" w:history="1">
        <w:r w:rsidR="007513EA" w:rsidRPr="00AE2B4A">
          <w:rPr>
            <w:rStyle w:val="Hyperlink"/>
          </w:rPr>
          <w:t>http://water.epa.gov/scitech/drinkingwater/labcert/methods_index.cfm</w:t>
        </w:r>
      </w:hyperlink>
      <w:r w:rsidR="00821E5B" w:rsidRPr="00AE2B4A">
        <w:rPr>
          <w:rStyle w:val="Hyperlink"/>
        </w:rPr>
        <w:t>.</w:t>
      </w:r>
    </w:p>
    <w:p w14:paraId="24E30769" w14:textId="77777777" w:rsidR="007C5F48" w:rsidRPr="00AE2B4A" w:rsidRDefault="002A708E" w:rsidP="00821E5B">
      <w:pPr>
        <w:pStyle w:val="References"/>
      </w:pPr>
      <w:r w:rsidRPr="00AE2B4A">
        <w:t xml:space="preserve">USEPA. 1990. </w:t>
      </w:r>
      <w:r w:rsidR="007513EA" w:rsidRPr="00AE2B4A">
        <w:rPr>
          <w:i/>
        </w:rPr>
        <w:t>Methods for the Determination of Organic Compounds in Drinking Water</w:t>
      </w:r>
      <w:r w:rsidR="007C5F48" w:rsidRPr="00AE2B4A">
        <w:t>.</w:t>
      </w:r>
      <w:r w:rsidR="00817BC2" w:rsidRPr="00AE2B4A">
        <w:t xml:space="preserve"> </w:t>
      </w:r>
      <w:r w:rsidR="007C5F48" w:rsidRPr="00AE2B4A">
        <w:t>Supplement 1, Report No EPA/600/4-90-020.</w:t>
      </w:r>
    </w:p>
    <w:p w14:paraId="24E3076A" w14:textId="77777777" w:rsidR="007C5F48" w:rsidRPr="00AE2B4A" w:rsidRDefault="00E4453A" w:rsidP="00821E5B">
      <w:pPr>
        <w:pStyle w:val="References"/>
        <w:rPr>
          <w:szCs w:val="24"/>
        </w:rPr>
      </w:pPr>
      <w:r w:rsidRPr="00AE2B4A">
        <w:rPr>
          <w:szCs w:val="24"/>
        </w:rPr>
        <w:t xml:space="preserve">USEPA. 1991. </w:t>
      </w:r>
      <w:r w:rsidR="007C5F48" w:rsidRPr="00AE2B4A">
        <w:rPr>
          <w:color w:val="000000"/>
          <w:szCs w:val="24"/>
        </w:rPr>
        <w:t>Di(2-ethylhexyl)phthalate (DEHP)</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821E5B" w:rsidRPr="00AE2B4A">
        <w:rPr>
          <w:rStyle w:val="Hyperlink"/>
        </w:rPr>
        <w:t>http://www.epa.gov/iris/subst/0014.htm.</w:t>
      </w:r>
    </w:p>
    <w:p w14:paraId="24E3076B" w14:textId="77777777" w:rsidR="007C5F48" w:rsidRPr="00AE2B4A" w:rsidRDefault="00624BC9" w:rsidP="00821E5B">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103" w:history="1">
        <w:r w:rsidR="00A26AC9" w:rsidRPr="00AE2B4A">
          <w:rPr>
            <w:rStyle w:val="Hyperlink"/>
          </w:rPr>
          <w:t>http://water.epa.gov/action/advisories/health_index.cfm</w:t>
        </w:r>
      </w:hyperlink>
      <w:r w:rsidR="00821E5B" w:rsidRPr="00AE2B4A">
        <w:rPr>
          <w:rStyle w:val="Hyperlink"/>
        </w:rPr>
        <w:t>.</w:t>
      </w:r>
    </w:p>
    <w:p w14:paraId="24E3076C" w14:textId="77777777" w:rsidR="007C5F48" w:rsidRPr="00AE2B4A" w:rsidRDefault="00DB29E6" w:rsidP="00821E5B">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104" w:history="1">
        <w:r w:rsidR="00A26AC9" w:rsidRPr="00AE2B4A">
          <w:rPr>
            <w:rStyle w:val="Hyperlink"/>
          </w:rPr>
          <w:t>http://water.epa.gov/action/advisories/health_index.cfm</w:t>
        </w:r>
      </w:hyperlink>
      <w:r w:rsidR="00821E5B" w:rsidRPr="00AE2B4A">
        <w:rPr>
          <w:rStyle w:val="Hyperlink"/>
        </w:rPr>
        <w:t>.</w:t>
      </w:r>
    </w:p>
    <w:p w14:paraId="24E3076D" w14:textId="77777777" w:rsidR="007C5F48" w:rsidRPr="00AE2B4A" w:rsidRDefault="00126CC3" w:rsidP="00821E5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105"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821E5B" w:rsidRPr="00AE2B4A">
        <w:rPr>
          <w:rStyle w:val="Hyperlink"/>
        </w:rPr>
        <w:t>.</w:t>
      </w:r>
    </w:p>
    <w:p w14:paraId="24E3076E" w14:textId="77777777" w:rsidR="007C5F48" w:rsidRPr="00AE2B4A" w:rsidRDefault="00624BC9" w:rsidP="00821E5B">
      <w:pPr>
        <w:pStyle w:val="References"/>
      </w:pPr>
      <w:r w:rsidRPr="00AE2B4A">
        <w:t xml:space="preserve">WHO. 2003. </w:t>
      </w:r>
      <w:r w:rsidR="007C5F48" w:rsidRPr="00AE2B4A">
        <w:t>Di(2-ethylhexyl)phthalate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(WHO/SDE/WSH/03.04/29).</w:t>
      </w:r>
      <w:r w:rsidR="00817BC2" w:rsidRPr="00AE2B4A">
        <w:t xml:space="preserve"> </w:t>
      </w:r>
      <w:r w:rsidR="00821E5B" w:rsidRPr="00AE2B4A">
        <w:rPr>
          <w:rStyle w:val="Hyperlink"/>
        </w:rPr>
        <w:t>http://www.who.int/water_sanitation_health/dwq/chemicals/di2ethylhexyphthalate/en/.</w:t>
      </w:r>
    </w:p>
    <w:p w14:paraId="24E3076F" w14:textId="77777777" w:rsidR="007C5F48" w:rsidRPr="00AE2B4A" w:rsidRDefault="00624BC9" w:rsidP="00821E5B">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106" w:history="1">
        <w:r w:rsidRPr="00AE2B4A">
          <w:rPr>
            <w:rStyle w:val="Hyperlink"/>
          </w:rPr>
          <w:t>http://www.who.int/water_sanitation_health/publications/drinking-water-quality-guidelines-4-including-1st-addendum/en/</w:t>
        </w:r>
      </w:hyperlink>
      <w:r w:rsidR="00821E5B" w:rsidRPr="00AE2B4A">
        <w:rPr>
          <w:rStyle w:val="Hyperlink"/>
        </w:rPr>
        <w:t>.</w:t>
      </w:r>
    </w:p>
    <w:p w14:paraId="24E30770" w14:textId="77777777" w:rsidR="007C5F48" w:rsidRPr="00AE2B4A" w:rsidRDefault="001C5CEC" w:rsidP="00BC35F0">
      <w:pPr>
        <w:pStyle w:val="Heading1"/>
      </w:pPr>
      <w:bookmarkStart w:id="224" w:name="_Toc522627440"/>
      <w:bookmarkStart w:id="225" w:name="_Toc10884953"/>
      <w:r w:rsidRPr="00AE2B4A">
        <w:t>N,N-diethyl-m-toluamide (</w:t>
      </w:r>
      <w:r w:rsidR="00CA1E06" w:rsidRPr="00AE2B4A">
        <w:t>DEET</w:t>
      </w:r>
      <w:r w:rsidRPr="00AE2B4A">
        <w:t>)</w:t>
      </w:r>
      <w:bookmarkEnd w:id="224"/>
      <w:bookmarkEnd w:id="225"/>
    </w:p>
    <w:p w14:paraId="24E30771" w14:textId="77777777" w:rsidR="007C5F48" w:rsidRPr="00AE2B4A" w:rsidRDefault="007C5F48" w:rsidP="00FF0473">
      <w:r w:rsidRPr="00AE2B4A">
        <w:t>CAS No. 134-62-3.</w:t>
      </w:r>
      <w:r w:rsidR="00817BC2" w:rsidRPr="00AE2B4A">
        <w:t xml:space="preserve"> </w:t>
      </w:r>
      <w:r w:rsidRPr="00AE2B4A">
        <w:t>N,N-diethyl-m-toluamide is the IUPAC name.</w:t>
      </w:r>
      <w:r w:rsidR="00817BC2" w:rsidRPr="00AE2B4A">
        <w:t xml:space="preserve"> </w:t>
      </w:r>
      <w:r w:rsidRPr="00AE2B4A">
        <w:t>The commercial product contains other isomers, usually less than 5</w:t>
      </w:r>
      <w:r w:rsidR="00E4453A" w:rsidRPr="00AE2B4A">
        <w:t> percent</w:t>
      </w:r>
      <w:r w:rsidRPr="00AE2B4A">
        <w:t>; the o- and p-isomers are highly repellent but less effective than the m-isomer.</w:t>
      </w:r>
      <w:r w:rsidR="00817BC2" w:rsidRPr="00AE2B4A">
        <w:t xml:space="preserve"> </w:t>
      </w:r>
      <w:r w:rsidRPr="00AE2B4A">
        <w:rPr>
          <w:bCs/>
        </w:rPr>
        <w:t>Also known as diethyltoluamide and N,N-diethyl-3-methylbenzamide.</w:t>
      </w:r>
    </w:p>
    <w:p w14:paraId="24E30772" w14:textId="77777777" w:rsidR="007C5F48" w:rsidRPr="00AE2B4A" w:rsidRDefault="007C5F48" w:rsidP="00FF0473"/>
    <w:p w14:paraId="24E30773" w14:textId="77777777" w:rsidR="007C5F48" w:rsidRPr="00AE2B4A" w:rsidRDefault="0099026D" w:rsidP="0099026D">
      <w:pPr>
        <w:pStyle w:val="Heading3"/>
      </w:pPr>
      <w:r w:rsidRPr="00AE2B4A">
        <w:t>Maximum Acceptable Value</w:t>
      </w:r>
    </w:p>
    <w:p w14:paraId="24E30774" w14:textId="77777777" w:rsidR="00DB29E6" w:rsidRPr="00AE2B4A" w:rsidRDefault="007C5F48" w:rsidP="00CA1E06">
      <w:pPr>
        <w:pStyle w:val="Introductoryparagraph"/>
      </w:pPr>
      <w:r w:rsidRPr="00AE2B4A">
        <w:t>The DWSNZ do not have a MAV for N,N-diethyl-m-toluamide.</w:t>
      </w:r>
      <w:r w:rsidR="00817BC2" w:rsidRPr="00AE2B4A">
        <w:t xml:space="preserve"> </w:t>
      </w:r>
      <w:r w:rsidRPr="00AE2B4A">
        <w:t>The WHO Guidelines do not mention N,N-diethyl-m-toluamide.</w:t>
      </w:r>
    </w:p>
    <w:p w14:paraId="24E30775" w14:textId="77777777" w:rsidR="00DB29E6" w:rsidRPr="00AE2B4A" w:rsidRDefault="00DB29E6" w:rsidP="00FF0473"/>
    <w:p w14:paraId="24E30776" w14:textId="77777777" w:rsidR="007C5F48" w:rsidRPr="00AE2B4A" w:rsidRDefault="00F51851" w:rsidP="00F51851">
      <w:pPr>
        <w:pStyle w:val="Heading3"/>
      </w:pPr>
      <w:r w:rsidRPr="00AE2B4A">
        <w:t>Sources to drinking-water</w:t>
      </w:r>
    </w:p>
    <w:p w14:paraId="24E30777" w14:textId="77777777" w:rsidR="007C5F48" w:rsidRPr="00AE2B4A" w:rsidRDefault="00F75272" w:rsidP="00F75272">
      <w:pPr>
        <w:pStyle w:val="Heading4"/>
      </w:pPr>
      <w:r w:rsidRPr="00AE2B4A">
        <w:t>1.</w:t>
      </w:r>
      <w:r w:rsidRPr="00AE2B4A">
        <w:tab/>
        <w:t>To source waters</w:t>
      </w:r>
    </w:p>
    <w:p w14:paraId="24E30778" w14:textId="77777777" w:rsidR="007C5F48" w:rsidRPr="00AE2B4A" w:rsidRDefault="007C5F48" w:rsidP="00FF0473">
      <w:r w:rsidRPr="00AE2B4A">
        <w:t>N,N-diethyl-m-toluamide is a member of the N,N-dialkylamide family of chemicals.</w:t>
      </w:r>
    </w:p>
    <w:p w14:paraId="24E30779" w14:textId="77777777" w:rsidR="007C5F48" w:rsidRPr="00AE2B4A" w:rsidRDefault="007C5F48" w:rsidP="00FF0473"/>
    <w:p w14:paraId="24E3077A" w14:textId="77777777" w:rsidR="007C5F48" w:rsidRPr="00AE2B4A" w:rsidRDefault="007C5F48" w:rsidP="00FF0473">
      <w:pPr>
        <w:rPr>
          <w:szCs w:val="24"/>
        </w:rPr>
      </w:pPr>
      <w:r w:rsidRPr="00AE2B4A">
        <w:rPr>
          <w:szCs w:val="24"/>
        </w:rPr>
        <w:t>DEET has been used as a plasticiser and solvent for resin and film formers; it can damage certain rubber, plastic, vinyl, or elastic materials such as contact lenses, eyeglass frames and lenses, watch crystals, combs, painted and varnished surfaces, nail polish, and certain synthetic or treated fabrics.</w:t>
      </w:r>
      <w:r w:rsidR="00817BC2" w:rsidRPr="00AE2B4A">
        <w:rPr>
          <w:szCs w:val="24"/>
        </w:rPr>
        <w:t xml:space="preserve"> </w:t>
      </w:r>
      <w:r w:rsidRPr="00AE2B4A">
        <w:rPr>
          <w:szCs w:val="24"/>
        </w:rPr>
        <w:t xml:space="preserve">DEET does not damage natural </w:t>
      </w:r>
      <w:r w:rsidR="0067764A" w:rsidRPr="00AE2B4A">
        <w:rPr>
          <w:szCs w:val="24"/>
        </w:rPr>
        <w:t>fibres</w:t>
      </w:r>
      <w:r w:rsidRPr="00AE2B4A">
        <w:rPr>
          <w:szCs w:val="24"/>
        </w:rPr>
        <w:t xml:space="preserve"> including cotton and wool (NPIC).</w:t>
      </w:r>
    </w:p>
    <w:p w14:paraId="24E3077B" w14:textId="77777777" w:rsidR="007C5F48" w:rsidRPr="00AE2B4A" w:rsidRDefault="007C5F48" w:rsidP="00FF0473"/>
    <w:p w14:paraId="24E3077C" w14:textId="77777777" w:rsidR="007C5F48" w:rsidRPr="00AE2B4A" w:rsidRDefault="007C5F48" w:rsidP="00FF0473">
      <w:pPr>
        <w:rPr>
          <w:szCs w:val="24"/>
        </w:rPr>
      </w:pPr>
      <w:r w:rsidRPr="00AE2B4A">
        <w:rPr>
          <w:szCs w:val="24"/>
        </w:rPr>
        <w:t>The main use of DEET is as a repellant against biting and flying insects such as biting flies, mosquitoes and midges.</w:t>
      </w:r>
      <w:r w:rsidR="00817BC2" w:rsidRPr="00AE2B4A">
        <w:rPr>
          <w:szCs w:val="24"/>
        </w:rPr>
        <w:t xml:space="preserve"> </w:t>
      </w:r>
      <w:r w:rsidRPr="00AE2B4A">
        <w:rPr>
          <w:szCs w:val="24"/>
        </w:rPr>
        <w:t>It has been estimated that approximately 30</w:t>
      </w:r>
      <w:r w:rsidR="00E4453A" w:rsidRPr="00AE2B4A">
        <w:rPr>
          <w:szCs w:val="24"/>
        </w:rPr>
        <w:t> percent</w:t>
      </w:r>
      <w:r w:rsidRPr="00AE2B4A">
        <w:rPr>
          <w:szCs w:val="24"/>
        </w:rPr>
        <w:t xml:space="preserve"> of the US population uses DEET annually as a personal insect repellent.</w:t>
      </w:r>
    </w:p>
    <w:p w14:paraId="24E3077D" w14:textId="77777777" w:rsidR="007C5F48" w:rsidRPr="00AE2B4A" w:rsidRDefault="007C5F48" w:rsidP="00FF0473">
      <w:pPr>
        <w:rPr>
          <w:szCs w:val="24"/>
        </w:rPr>
      </w:pPr>
    </w:p>
    <w:p w14:paraId="24E3077E" w14:textId="77777777" w:rsidR="00D3591E" w:rsidRPr="00AE2B4A" w:rsidRDefault="007C5F48" w:rsidP="00FF0473">
      <w:pPr>
        <w:rPr>
          <w:szCs w:val="24"/>
        </w:rPr>
      </w:pPr>
      <w:r w:rsidRPr="00AE2B4A">
        <w:rPr>
          <w:szCs w:val="24"/>
        </w:rPr>
        <w:t>DEET has been found in water up to 0.0001</w:t>
      </w:r>
      <w:r w:rsidR="00DB29E6" w:rsidRPr="00AE2B4A">
        <w:rPr>
          <w:szCs w:val="24"/>
        </w:rPr>
        <w:t> mg/L</w:t>
      </w:r>
      <w:r w:rsidRPr="00AE2B4A">
        <w:rPr>
          <w:szCs w:val="24"/>
        </w:rPr>
        <w:t xml:space="preserve"> where wastewater is thought to contribute to stream-flow</w:t>
      </w:r>
      <w:r w:rsidR="00D3591E" w:rsidRPr="00AE2B4A">
        <w:rPr>
          <w:szCs w:val="24"/>
        </w:rPr>
        <w:t xml:space="preserve"> (DWI 2014).</w:t>
      </w:r>
    </w:p>
    <w:p w14:paraId="24E3077F" w14:textId="77777777" w:rsidR="007C5F48" w:rsidRPr="00AE2B4A" w:rsidRDefault="007C5F48" w:rsidP="00FF0473"/>
    <w:p w14:paraId="24E30780" w14:textId="77777777" w:rsidR="007C5F48" w:rsidRPr="00AE2B4A" w:rsidRDefault="00F06FB3" w:rsidP="00F06FB3">
      <w:pPr>
        <w:pStyle w:val="Heading3"/>
      </w:pPr>
      <w:r w:rsidRPr="00AE2B4A">
        <w:t>Forms and fate in the environment</w:t>
      </w:r>
    </w:p>
    <w:p w14:paraId="24E30781" w14:textId="77777777" w:rsidR="007C5F48" w:rsidRPr="00AE2B4A" w:rsidRDefault="007C5F48" w:rsidP="00FF0473">
      <w:r w:rsidRPr="00AE2B4A">
        <w:t>DEET is moderately mobile in soil and is stable to hydrolysis at normal pH levels.</w:t>
      </w:r>
      <w:r w:rsidR="00817BC2" w:rsidRPr="00AE2B4A">
        <w:t xml:space="preserve"> </w:t>
      </w:r>
      <w:r w:rsidRPr="00AE2B4A">
        <w:t>Although it is generally described as insoluble, the California EPA (2000) states that its water solubility is 2 to 3 mg/mL</w:t>
      </w:r>
      <w:r w:rsidR="00DB29E6" w:rsidRPr="00AE2B4A">
        <w:t xml:space="preserve">, ie, </w:t>
      </w:r>
      <w:r w:rsidRPr="00AE2B4A">
        <w:t>2</w:t>
      </w:r>
      <w:r w:rsidR="00CA1E06" w:rsidRPr="00AE2B4A">
        <w:t>,</w:t>
      </w:r>
      <w:r w:rsidRPr="00AE2B4A">
        <w:t>000 to 3</w:t>
      </w:r>
      <w:r w:rsidR="00CA1E06" w:rsidRPr="00AE2B4A">
        <w:t>,</w:t>
      </w:r>
      <w:r w:rsidRPr="00AE2B4A">
        <w:t>000</w:t>
      </w:r>
      <w:r w:rsidR="00DB29E6" w:rsidRPr="00AE2B4A">
        <w:t> mg/L</w:t>
      </w:r>
      <w:r w:rsidRPr="00AE2B4A">
        <w:t>.</w:t>
      </w:r>
      <w:r w:rsidR="00817BC2" w:rsidRPr="00AE2B4A">
        <w:t xml:space="preserve"> </w:t>
      </w:r>
      <w:r w:rsidRPr="00AE2B4A">
        <w:t xml:space="preserve">And EC (2010) states </w:t>
      </w:r>
      <w:r w:rsidR="00817BC2" w:rsidRPr="00AE2B4A">
        <w:t>“</w:t>
      </w:r>
      <w:r w:rsidRPr="00AE2B4A">
        <w:rPr>
          <w:lang w:eastAsia="en-NZ"/>
        </w:rPr>
        <w:t>The solubility of DEET in water is high (11.2 g/L with no pH control).</w:t>
      </w:r>
      <w:r w:rsidR="00817BC2" w:rsidRPr="00AE2B4A">
        <w:rPr>
          <w:lang w:eastAsia="en-NZ"/>
        </w:rPr>
        <w:t xml:space="preserve"> </w:t>
      </w:r>
      <w:r w:rsidRPr="00AE2B4A">
        <w:rPr>
          <w:lang w:eastAsia="en-NZ"/>
        </w:rPr>
        <w:t>The pH dependency of the solubility was not assessed, but DEET is not considered to be able to dissociate at environmentally relevant pH</w:t>
      </w:r>
      <w:r w:rsidR="00CA1E06" w:rsidRPr="00AE2B4A">
        <w:rPr>
          <w:lang w:eastAsia="en-NZ"/>
        </w:rPr>
        <w:t>”</w:t>
      </w:r>
      <w:r w:rsidRPr="00AE2B4A">
        <w:rPr>
          <w:lang w:eastAsia="en-NZ"/>
        </w:rPr>
        <w:t>.</w:t>
      </w:r>
    </w:p>
    <w:p w14:paraId="24E30782" w14:textId="77777777" w:rsidR="007C5F48" w:rsidRPr="00AE2B4A" w:rsidRDefault="007C5F48" w:rsidP="00FF0473"/>
    <w:p w14:paraId="24E30783" w14:textId="77777777" w:rsidR="007C5F48" w:rsidRPr="00AE2B4A" w:rsidRDefault="007C5F48" w:rsidP="00FF0473">
      <w:pPr>
        <w:rPr>
          <w:szCs w:val="24"/>
          <w:lang w:eastAsia="en-NZ"/>
        </w:rPr>
      </w:pPr>
      <w:r w:rsidRPr="00AE2B4A">
        <w:rPr>
          <w:szCs w:val="24"/>
          <w:lang w:eastAsia="en-NZ"/>
        </w:rPr>
        <w:t>EU (2010): Fate and effects data are only provided for the parent structure.</w:t>
      </w:r>
      <w:r w:rsidR="00817BC2" w:rsidRPr="00AE2B4A">
        <w:rPr>
          <w:szCs w:val="24"/>
          <w:lang w:eastAsia="en-NZ"/>
        </w:rPr>
        <w:t xml:space="preserve"> </w:t>
      </w:r>
      <w:r w:rsidRPr="00AE2B4A">
        <w:rPr>
          <w:szCs w:val="24"/>
          <w:lang w:eastAsia="en-NZ"/>
        </w:rPr>
        <w:t>DEET is considered to be ready biodegradable and no major (&gt;10</w:t>
      </w:r>
      <w:r w:rsidR="00E4453A" w:rsidRPr="00AE2B4A">
        <w:rPr>
          <w:szCs w:val="24"/>
          <w:lang w:eastAsia="en-NZ"/>
        </w:rPr>
        <w:t> percent</w:t>
      </w:r>
      <w:r w:rsidRPr="00AE2B4A">
        <w:rPr>
          <w:szCs w:val="24"/>
          <w:lang w:eastAsia="en-NZ"/>
        </w:rPr>
        <w:t>) transformation products were formed in studies of hydrolysis and aquatic phototransformation.</w:t>
      </w:r>
      <w:r w:rsidR="00817BC2" w:rsidRPr="00AE2B4A">
        <w:rPr>
          <w:szCs w:val="24"/>
          <w:lang w:eastAsia="en-NZ"/>
        </w:rPr>
        <w:t xml:space="preserve"> </w:t>
      </w:r>
      <w:r w:rsidRPr="00AE2B4A">
        <w:rPr>
          <w:szCs w:val="24"/>
          <w:lang w:eastAsia="en-NZ"/>
        </w:rPr>
        <w:t>DEET has a vapour pressure of 0.23 Pa (25°C) and a Henry</w:t>
      </w:r>
      <w:r w:rsidR="00817BC2" w:rsidRPr="00AE2B4A">
        <w:rPr>
          <w:szCs w:val="24"/>
          <w:lang w:eastAsia="en-NZ"/>
        </w:rPr>
        <w:t>’</w:t>
      </w:r>
      <w:r w:rsidRPr="00AE2B4A">
        <w:rPr>
          <w:szCs w:val="24"/>
          <w:lang w:eastAsia="en-NZ"/>
        </w:rPr>
        <w:t>s law constant of 3.93E-3 Pa*m3/mol (</w:t>
      </w:r>
      <w:r w:rsidRPr="00AE2B4A">
        <w:rPr>
          <w:szCs w:val="24"/>
        </w:rPr>
        <w:t>2.1 x 10</w:t>
      </w:r>
      <w:r w:rsidRPr="00AE2B4A">
        <w:rPr>
          <w:szCs w:val="24"/>
          <w:vertAlign w:val="superscript"/>
        </w:rPr>
        <w:t>-8</w:t>
      </w:r>
      <w:r w:rsidR="00DB29E6" w:rsidRPr="00AE2B4A">
        <w:rPr>
          <w:szCs w:val="24"/>
        </w:rPr>
        <w:t xml:space="preserve"> atm</w:t>
      </w:r>
      <w:r w:rsidR="00DB29E6" w:rsidRPr="00AE2B4A">
        <w:rPr>
          <w:szCs w:val="24"/>
        </w:rPr>
        <w:noBreakHyphen/>
        <w:t>cu m/mole</w:t>
      </w:r>
      <w:r w:rsidRPr="00AE2B4A">
        <w:rPr>
          <w:szCs w:val="24"/>
        </w:rPr>
        <w:t>)</w:t>
      </w:r>
      <w:r w:rsidRPr="00AE2B4A">
        <w:rPr>
          <w:szCs w:val="24"/>
          <w:lang w:eastAsia="en-NZ"/>
        </w:rPr>
        <w:t>.</w:t>
      </w:r>
      <w:r w:rsidR="00817BC2" w:rsidRPr="00AE2B4A">
        <w:rPr>
          <w:szCs w:val="24"/>
          <w:lang w:eastAsia="en-NZ"/>
        </w:rPr>
        <w:t xml:space="preserve"> </w:t>
      </w:r>
      <w:r w:rsidRPr="00AE2B4A">
        <w:rPr>
          <w:szCs w:val="24"/>
          <w:lang w:eastAsia="en-NZ"/>
        </w:rPr>
        <w:t>The substance is predicted to have an atmospheric half-life of 0.63</w:t>
      </w:r>
      <w:r w:rsidR="00DB29E6" w:rsidRPr="00AE2B4A">
        <w:rPr>
          <w:szCs w:val="24"/>
          <w:lang w:eastAsia="en-NZ"/>
        </w:rPr>
        <w:t> days</w:t>
      </w:r>
      <w:r w:rsidRPr="00AE2B4A">
        <w:rPr>
          <w:szCs w:val="24"/>
          <w:lang w:eastAsia="en-NZ"/>
        </w:rPr>
        <w:t xml:space="preserve"> (15.2</w:t>
      </w:r>
      <w:r w:rsidR="002B6151" w:rsidRPr="00AE2B4A">
        <w:rPr>
          <w:szCs w:val="24"/>
          <w:lang w:eastAsia="en-NZ"/>
        </w:rPr>
        <w:t> hours</w:t>
      </w:r>
      <w:r w:rsidR="00DB29E6" w:rsidRPr="00AE2B4A">
        <w:rPr>
          <w:szCs w:val="24"/>
          <w:lang w:eastAsia="en-NZ"/>
        </w:rPr>
        <w:t>)</w:t>
      </w:r>
      <w:r w:rsidRPr="00AE2B4A">
        <w:rPr>
          <w:szCs w:val="24"/>
          <w:lang w:eastAsia="en-NZ"/>
        </w:rPr>
        <w:t>.</w:t>
      </w:r>
      <w:r w:rsidR="00817BC2" w:rsidRPr="00AE2B4A">
        <w:rPr>
          <w:szCs w:val="24"/>
          <w:lang w:eastAsia="en-NZ"/>
        </w:rPr>
        <w:t xml:space="preserve"> </w:t>
      </w:r>
      <w:r w:rsidRPr="00AE2B4A">
        <w:rPr>
          <w:szCs w:val="24"/>
          <w:lang w:eastAsia="en-NZ"/>
        </w:rPr>
        <w:t>Thus an accumulation of DEET in air and long range transport is unlikely.</w:t>
      </w:r>
      <w:r w:rsidR="00817BC2" w:rsidRPr="00AE2B4A">
        <w:rPr>
          <w:szCs w:val="24"/>
          <w:lang w:eastAsia="en-NZ"/>
        </w:rPr>
        <w:t xml:space="preserve"> </w:t>
      </w:r>
      <w:r w:rsidRPr="00AE2B4A">
        <w:rPr>
          <w:szCs w:val="24"/>
          <w:lang w:eastAsia="en-NZ"/>
        </w:rPr>
        <w:t>DEET is hydrolytically stable under acidic, basic and neutral conditions, and photolytically stable in sterile distilled water.</w:t>
      </w:r>
      <w:r w:rsidR="00817BC2" w:rsidRPr="00AE2B4A">
        <w:rPr>
          <w:szCs w:val="24"/>
          <w:lang w:eastAsia="en-NZ"/>
        </w:rPr>
        <w:t xml:space="preserve"> </w:t>
      </w:r>
      <w:r w:rsidRPr="00AE2B4A">
        <w:rPr>
          <w:szCs w:val="24"/>
          <w:lang w:eastAsia="en-NZ"/>
        </w:rPr>
        <w:t>DEET is considered to be ready biodegradable and causes only minor inhibitory effects on (STP) microbial activity.</w:t>
      </w:r>
    </w:p>
    <w:p w14:paraId="24E30784" w14:textId="77777777" w:rsidR="007C5F48" w:rsidRPr="00AE2B4A" w:rsidRDefault="007C5F48" w:rsidP="00FF0473">
      <w:pPr>
        <w:rPr>
          <w:szCs w:val="24"/>
          <w:lang w:eastAsia="en-NZ"/>
        </w:rPr>
      </w:pPr>
    </w:p>
    <w:p w14:paraId="24E30785" w14:textId="77777777" w:rsidR="007C5F48" w:rsidRPr="00AE2B4A" w:rsidRDefault="007C5F48" w:rsidP="00FF0473">
      <w:pPr>
        <w:rPr>
          <w:szCs w:val="24"/>
          <w:lang w:eastAsia="en-NZ"/>
        </w:rPr>
      </w:pPr>
      <w:r w:rsidRPr="00AE2B4A">
        <w:rPr>
          <w:szCs w:val="24"/>
          <w:lang w:eastAsia="en-NZ"/>
        </w:rPr>
        <w:t>Because the substance will primarily end up in sewage treatment plants before any major release to the environment, final environmental exposure will to a large extent depend on whether households are connected to STPs equipped with at least secondary (biological) treatment.</w:t>
      </w:r>
      <w:r w:rsidR="00817BC2" w:rsidRPr="00AE2B4A">
        <w:rPr>
          <w:szCs w:val="24"/>
          <w:lang w:eastAsia="en-NZ"/>
        </w:rPr>
        <w:t xml:space="preserve"> </w:t>
      </w:r>
      <w:r w:rsidRPr="00AE2B4A">
        <w:rPr>
          <w:szCs w:val="24"/>
          <w:lang w:eastAsia="en-NZ"/>
        </w:rPr>
        <w:t>DEET has a water solubility of 11.2 g/L (25°C) and its log Pow is 2.4 (22°C).</w:t>
      </w:r>
      <w:r w:rsidR="00817BC2" w:rsidRPr="00AE2B4A">
        <w:rPr>
          <w:szCs w:val="24"/>
          <w:lang w:eastAsia="en-NZ"/>
        </w:rPr>
        <w:t xml:space="preserve"> </w:t>
      </w:r>
      <w:r w:rsidRPr="00AE2B4A">
        <w:rPr>
          <w:szCs w:val="24"/>
        </w:rPr>
        <w:t>If released into water, DEET is expected to adsorb to suspended solids and sediment based upon the estimated Koc.</w:t>
      </w:r>
      <w:r w:rsidR="00817BC2" w:rsidRPr="00AE2B4A">
        <w:rPr>
          <w:szCs w:val="24"/>
        </w:rPr>
        <w:t xml:space="preserve"> </w:t>
      </w:r>
      <w:r w:rsidRPr="00AE2B4A">
        <w:rPr>
          <w:szCs w:val="24"/>
          <w:lang w:eastAsia="en-NZ"/>
        </w:rPr>
        <w:t>Based on the calculated BCFs for aquatic and terrestrial organisms, DEET is considered to have very little or no potential to bioaccumulate.</w:t>
      </w:r>
      <w:r w:rsidR="00817BC2" w:rsidRPr="00AE2B4A">
        <w:rPr>
          <w:szCs w:val="24"/>
          <w:lang w:eastAsia="en-NZ"/>
        </w:rPr>
        <w:t xml:space="preserve"> </w:t>
      </w:r>
      <w:r w:rsidRPr="00AE2B4A">
        <w:rPr>
          <w:szCs w:val="24"/>
          <w:lang w:eastAsia="en-NZ"/>
        </w:rPr>
        <w:t>DEET has a Koc of 43.3, suggesting that it is very mobile in soil and therefore could leach to the groundwater.</w:t>
      </w:r>
      <w:r w:rsidR="00817BC2" w:rsidRPr="00AE2B4A">
        <w:rPr>
          <w:szCs w:val="24"/>
          <w:lang w:eastAsia="en-NZ"/>
        </w:rPr>
        <w:t xml:space="preserve"> </w:t>
      </w:r>
      <w:r w:rsidRPr="00AE2B4A">
        <w:rPr>
          <w:szCs w:val="24"/>
          <w:lang w:eastAsia="en-NZ"/>
        </w:rPr>
        <w:t>However, DEET will not be directly emitted to soil and exposure via this route is therefore expected to be negligible.</w:t>
      </w:r>
    </w:p>
    <w:p w14:paraId="24E30786" w14:textId="77777777" w:rsidR="007C5F48" w:rsidRPr="00AE2B4A" w:rsidRDefault="007C5F48" w:rsidP="00FF0473">
      <w:pPr>
        <w:rPr>
          <w:szCs w:val="24"/>
          <w:lang w:eastAsia="en-NZ"/>
        </w:rPr>
      </w:pPr>
    </w:p>
    <w:p w14:paraId="24E30787" w14:textId="77777777" w:rsidR="007C5F48" w:rsidRPr="00AE2B4A" w:rsidRDefault="007C5F48" w:rsidP="00FF0473">
      <w:pPr>
        <w:rPr>
          <w:lang w:eastAsia="en-NZ"/>
        </w:rPr>
      </w:pPr>
      <w:r w:rsidRPr="00AE2B4A">
        <w:rPr>
          <w:szCs w:val="24"/>
        </w:rPr>
        <w:t>If released to soil, DEET is expected to have moderate mobility based upon an estimated Koc of 300.</w:t>
      </w:r>
      <w:r w:rsidR="00817BC2" w:rsidRPr="00AE2B4A">
        <w:rPr>
          <w:szCs w:val="24"/>
        </w:rPr>
        <w:t xml:space="preserve"> </w:t>
      </w:r>
      <w:r w:rsidRPr="00AE2B4A">
        <w:rPr>
          <w:szCs w:val="24"/>
        </w:rPr>
        <w:t>Volatilisation from moist soil surfaces is not expected to be an important fate process based upon an estimated Henry</w:t>
      </w:r>
      <w:r w:rsidR="00817BC2" w:rsidRPr="00AE2B4A">
        <w:rPr>
          <w:szCs w:val="24"/>
        </w:rPr>
        <w:t>’</w:t>
      </w:r>
      <w:r w:rsidRPr="00AE2B4A">
        <w:rPr>
          <w:szCs w:val="24"/>
        </w:rPr>
        <w:t>s Law constant of 2.1 x 10</w:t>
      </w:r>
      <w:r w:rsidRPr="00AE2B4A">
        <w:rPr>
          <w:szCs w:val="24"/>
          <w:vertAlign w:val="superscript"/>
        </w:rPr>
        <w:t>-8</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Based on limited data, this compound should not readily biodegrade under either aerobic or anaerobic conditions in either soil or water.</w:t>
      </w:r>
      <w:r w:rsidR="00817BC2" w:rsidRPr="00AE2B4A">
        <w:rPr>
          <w:szCs w:val="24"/>
        </w:rPr>
        <w:t xml:space="preserve"> </w:t>
      </w:r>
      <w:r w:rsidRPr="00AE2B4A">
        <w:rPr>
          <w:szCs w:val="24"/>
        </w:rPr>
        <w:t>If released into water, DEET is expected to adsorb to suspended solids and sediment based upon the estimated Koc.</w:t>
      </w:r>
      <w:r w:rsidR="00817BC2" w:rsidRPr="00AE2B4A">
        <w:rPr>
          <w:szCs w:val="24"/>
        </w:rPr>
        <w:t xml:space="preserve"> </w:t>
      </w:r>
      <w:r w:rsidRPr="00AE2B4A">
        <w:rPr>
          <w:szCs w:val="24"/>
        </w:rPr>
        <w:t>Volatilisation from water surfaces is not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BCF values of 0.8</w:t>
      </w:r>
      <w:r w:rsidR="00CA1E06" w:rsidRPr="00AE2B4A">
        <w:rPr>
          <w:szCs w:val="24"/>
        </w:rPr>
        <w:t>–</w:t>
      </w:r>
      <w:r w:rsidRPr="00AE2B4A">
        <w:rPr>
          <w:szCs w:val="24"/>
        </w:rPr>
        <w:t>2.4 suggest bioconcentration in aquatic organisms is low.</w:t>
      </w:r>
      <w:r w:rsidR="00817BC2" w:rsidRPr="00AE2B4A">
        <w:rPr>
          <w:szCs w:val="24"/>
        </w:rPr>
        <w:t xml:space="preserve"> </w:t>
      </w:r>
      <w:r w:rsidRPr="00AE2B4A">
        <w:rPr>
          <w:szCs w:val="24"/>
        </w:rPr>
        <w:t>DEET is stable to hydrolysis at environmental pHs of 5, 7, and 9</w:t>
      </w:r>
      <w:r w:rsidR="00E4453A" w:rsidRPr="00AE2B4A">
        <w:rPr>
          <w:szCs w:val="24"/>
        </w:rPr>
        <w:t xml:space="preserve"> (EAWAG accessed February 2015).</w:t>
      </w:r>
    </w:p>
    <w:p w14:paraId="24E30788" w14:textId="77777777" w:rsidR="007C5F48" w:rsidRPr="00AE2B4A" w:rsidRDefault="007C5F48" w:rsidP="00FF0473">
      <w:pPr>
        <w:rPr>
          <w:szCs w:val="24"/>
          <w:lang w:eastAsia="en-NZ"/>
        </w:rPr>
      </w:pPr>
    </w:p>
    <w:p w14:paraId="24E30789" w14:textId="77777777" w:rsidR="007C5F48" w:rsidRPr="00AE2B4A" w:rsidRDefault="00F51851" w:rsidP="00F51851">
      <w:pPr>
        <w:pStyle w:val="Heading3"/>
      </w:pPr>
      <w:r w:rsidRPr="00AE2B4A">
        <w:t>Typical concentrations in drinking-water</w:t>
      </w:r>
    </w:p>
    <w:p w14:paraId="24E3078A" w14:textId="77777777" w:rsidR="007C5F48" w:rsidRPr="00AE2B4A" w:rsidRDefault="007C5F48" w:rsidP="00FF0473">
      <w:r w:rsidRPr="00AE2B4A">
        <w:t>DEET has been measured at 0.012</w:t>
      </w:r>
      <w:r w:rsidR="00D70CA2" w:rsidRPr="00AE2B4A">
        <w:t> µg/L</w:t>
      </w:r>
      <w:r w:rsidRPr="00AE2B4A">
        <w:t xml:space="preserve"> (DWI 2014).</w:t>
      </w:r>
    </w:p>
    <w:p w14:paraId="24E3078B" w14:textId="77777777" w:rsidR="007C5F48" w:rsidRPr="00AE2B4A" w:rsidRDefault="007C5F48" w:rsidP="00FF0473"/>
    <w:p w14:paraId="24E3078C" w14:textId="77777777" w:rsidR="000D2EA2" w:rsidRPr="00AE2B4A" w:rsidRDefault="000D2EA2" w:rsidP="000D2EA2">
      <w:pPr>
        <w:pStyle w:val="Heading3"/>
      </w:pPr>
      <w:r w:rsidRPr="00AE2B4A">
        <w:t>Recommended analytical techniques</w:t>
      </w:r>
    </w:p>
    <w:p w14:paraId="24E3078D" w14:textId="77777777" w:rsidR="007C5F48" w:rsidRPr="00AE2B4A" w:rsidRDefault="00236B49" w:rsidP="00236B49">
      <w:pPr>
        <w:pStyle w:val="Heading4"/>
      </w:pPr>
      <w:r w:rsidRPr="00AE2B4A">
        <w:t>Referee method</w:t>
      </w:r>
    </w:p>
    <w:p w14:paraId="24E3078E" w14:textId="77777777" w:rsidR="007C5F48" w:rsidRPr="00AE2B4A" w:rsidRDefault="007C5F48" w:rsidP="00FF0473">
      <w:r w:rsidRPr="00AE2B4A">
        <w:t>Not required.</w:t>
      </w:r>
    </w:p>
    <w:p w14:paraId="24E3078F" w14:textId="77777777" w:rsidR="007C5F48" w:rsidRPr="00AE2B4A" w:rsidRDefault="007C5F48" w:rsidP="00FF0473"/>
    <w:p w14:paraId="24E30790" w14:textId="77777777" w:rsidR="007C5F48" w:rsidRPr="00AE2B4A" w:rsidRDefault="00236B49" w:rsidP="00236B49">
      <w:pPr>
        <w:pStyle w:val="Heading4"/>
      </w:pPr>
      <w:r w:rsidRPr="00AE2B4A">
        <w:t>Some alternative methods</w:t>
      </w:r>
    </w:p>
    <w:p w14:paraId="24E30791" w14:textId="77777777" w:rsidR="007C5F48" w:rsidRPr="00AE2B4A" w:rsidRDefault="007C5F48" w:rsidP="00CA1E06">
      <w:pPr>
        <w:keepLines/>
        <w:rPr>
          <w:lang w:eastAsia="en-NZ"/>
        </w:rPr>
      </w:pPr>
      <w:r w:rsidRPr="00AE2B4A">
        <w:rPr>
          <w:lang w:eastAsia="en-NZ"/>
        </w:rPr>
        <w:t>The content of DEET in soil is determined by LC-MS/MS using 1 transition, with a LOQ of 0.01</w:t>
      </w:r>
      <w:r w:rsidR="00DB29E6" w:rsidRPr="00AE2B4A">
        <w:rPr>
          <w:lang w:eastAsia="en-NZ"/>
        </w:rPr>
        <w:t> mg/kg</w:t>
      </w:r>
      <w:r w:rsidRPr="00AE2B4A">
        <w:rPr>
          <w:lang w:eastAsia="en-NZ"/>
        </w:rPr>
        <w:t>.</w:t>
      </w:r>
      <w:r w:rsidR="00817BC2" w:rsidRPr="00AE2B4A">
        <w:rPr>
          <w:lang w:eastAsia="en-NZ"/>
        </w:rPr>
        <w:t xml:space="preserve"> </w:t>
      </w:r>
      <w:r w:rsidRPr="00AE2B4A">
        <w:rPr>
          <w:lang w:eastAsia="en-NZ"/>
        </w:rPr>
        <w:t>A HPLC-UV method was provided for water, which was validated for data collection in ecotoxicological studies.</w:t>
      </w:r>
      <w:r w:rsidR="00817BC2" w:rsidRPr="00AE2B4A">
        <w:rPr>
          <w:lang w:eastAsia="en-NZ"/>
        </w:rPr>
        <w:t xml:space="preserve"> </w:t>
      </w:r>
      <w:r w:rsidRPr="00AE2B4A">
        <w:rPr>
          <w:lang w:eastAsia="en-NZ"/>
        </w:rPr>
        <w:t>It has a LOQ of 3</w:t>
      </w:r>
      <w:r w:rsidR="00DB29E6" w:rsidRPr="00AE2B4A">
        <w:rPr>
          <w:lang w:eastAsia="en-NZ"/>
        </w:rPr>
        <w:t> mg/L</w:t>
      </w:r>
      <w:r w:rsidRPr="00AE2B4A">
        <w:rPr>
          <w:lang w:eastAsia="en-NZ"/>
        </w:rPr>
        <w:t>, which is low enough to cover the effect concentration of the most sensitive aquatic organisms (</w:t>
      </w:r>
      <w:r w:rsidR="00236B49" w:rsidRPr="00AE2B4A">
        <w:rPr>
          <w:lang w:eastAsia="en-NZ"/>
        </w:rPr>
        <w:t xml:space="preserve">ie, </w:t>
      </w:r>
      <w:r w:rsidRPr="00AE2B4A">
        <w:rPr>
          <w:lang w:eastAsia="en-NZ"/>
        </w:rPr>
        <w:t>15</w:t>
      </w:r>
      <w:r w:rsidR="00DB29E6" w:rsidRPr="00AE2B4A">
        <w:rPr>
          <w:lang w:eastAsia="en-NZ"/>
        </w:rPr>
        <w:t> mg/L</w:t>
      </w:r>
      <w:r w:rsidRPr="00AE2B4A">
        <w:rPr>
          <w:lang w:eastAsia="en-NZ"/>
        </w:rPr>
        <w:t>).</w:t>
      </w:r>
      <w:r w:rsidR="00817BC2" w:rsidRPr="00AE2B4A">
        <w:rPr>
          <w:lang w:eastAsia="en-NZ"/>
        </w:rPr>
        <w:t xml:space="preserve"> </w:t>
      </w:r>
      <w:r w:rsidRPr="00AE2B4A">
        <w:rPr>
          <w:lang w:eastAsia="en-NZ"/>
        </w:rPr>
        <w:t>The method does not comply with requirements for drinking water and no confirmatory method was provided</w:t>
      </w:r>
      <w:r w:rsidR="00817BC2" w:rsidRPr="00AE2B4A">
        <w:rPr>
          <w:lang w:eastAsia="en-NZ"/>
        </w:rPr>
        <w:t xml:space="preserve"> </w:t>
      </w:r>
      <w:r w:rsidRPr="00AE2B4A">
        <w:rPr>
          <w:lang w:eastAsia="en-NZ"/>
        </w:rPr>
        <w:t>(EU 2010).</w:t>
      </w:r>
    </w:p>
    <w:p w14:paraId="24E30792" w14:textId="77777777" w:rsidR="007C5F48" w:rsidRPr="00AE2B4A" w:rsidRDefault="007C5F48" w:rsidP="00FF0473"/>
    <w:p w14:paraId="24E30793" w14:textId="77777777" w:rsidR="007C5F48" w:rsidRPr="00AE2B4A" w:rsidRDefault="00A31C82" w:rsidP="00A31C82">
      <w:pPr>
        <w:pStyle w:val="Heading3"/>
      </w:pPr>
      <w:r w:rsidRPr="00AE2B4A">
        <w:t>Health considerations</w:t>
      </w:r>
    </w:p>
    <w:p w14:paraId="24E30794" w14:textId="77777777" w:rsidR="007C5F48" w:rsidRPr="00AE2B4A" w:rsidRDefault="007C5F48" w:rsidP="00FF0473">
      <w:r w:rsidRPr="00AE2B4A">
        <w:t>Up to 56</w:t>
      </w:r>
      <w:r w:rsidR="00E4453A" w:rsidRPr="00AE2B4A">
        <w:t> percent</w:t>
      </w:r>
      <w:r w:rsidRPr="00AE2B4A">
        <w:t xml:space="preserve"> of DEET applied topically penetrates intact human skin and 17</w:t>
      </w:r>
      <w:r w:rsidR="00E4453A" w:rsidRPr="00AE2B4A">
        <w:t> percent</w:t>
      </w:r>
      <w:r w:rsidRPr="00AE2B4A">
        <w:t xml:space="preserve"> is absorbed into the bloodstream.</w:t>
      </w:r>
      <w:r w:rsidR="00817BC2" w:rsidRPr="00AE2B4A">
        <w:t xml:space="preserve"> </w:t>
      </w:r>
      <w:r w:rsidRPr="00AE2B4A">
        <w:t>Blood concentrations of about 3</w:t>
      </w:r>
      <w:r w:rsidR="00DB29E6" w:rsidRPr="00AE2B4A">
        <w:t xml:space="preserve"> mg </w:t>
      </w:r>
      <w:r w:rsidRPr="00AE2B4A">
        <w:t xml:space="preserve">per litre have been reported </w:t>
      </w:r>
      <w:r w:rsidR="00181A60" w:rsidRPr="00AE2B4A">
        <w:t>several hours</w:t>
      </w:r>
      <w:r w:rsidR="00DB29E6" w:rsidRPr="00AE2B4A">
        <w:t xml:space="preserve"> </w:t>
      </w:r>
      <w:r w:rsidRPr="00AE2B4A">
        <w:t>after DEET repellent was applied to skin in the prescribed fashion.</w:t>
      </w:r>
      <w:r w:rsidR="00817BC2" w:rsidRPr="00AE2B4A">
        <w:t xml:space="preserve"> </w:t>
      </w:r>
      <w:r w:rsidRPr="00AE2B4A">
        <w:t>DEET is also absorbed by the gut.</w:t>
      </w:r>
    </w:p>
    <w:p w14:paraId="24E30795" w14:textId="77777777" w:rsidR="007C5F48" w:rsidRPr="00AE2B4A" w:rsidRDefault="007C5F48" w:rsidP="00FF0473"/>
    <w:p w14:paraId="24E30796" w14:textId="77777777" w:rsidR="007C5F48" w:rsidRPr="00AE2B4A" w:rsidRDefault="007C5F48" w:rsidP="00FF0473">
      <w:r w:rsidRPr="00AE2B4A">
        <w:t>DEET was metabolised completely in all oral and dermal treatment groups with little or no parent compound excreted in the urine.</w:t>
      </w:r>
      <w:r w:rsidR="00817BC2" w:rsidRPr="00AE2B4A">
        <w:t xml:space="preserve"> </w:t>
      </w:r>
      <w:r w:rsidRPr="00AE2B4A">
        <w:t>DEET is extensively metabolised to 2 major metabolites, m-[(N,N-diethylamino)carbonyl] benzoic acid and m</w:t>
      </w:r>
      <w:r w:rsidR="00CA1E06" w:rsidRPr="00AE2B4A">
        <w:noBreakHyphen/>
      </w:r>
      <w:r w:rsidRPr="00AE2B4A">
        <w:t>[(ethylamino)carbonyl] benzoic acid.</w:t>
      </w:r>
      <w:r w:rsidR="00817BC2" w:rsidRPr="00AE2B4A">
        <w:t xml:space="preserve"> </w:t>
      </w:r>
      <w:r w:rsidRPr="00AE2B4A">
        <w:t>Setting of an ADI is not considered necessary, since exposure to DEET is via direct application to skin</w:t>
      </w:r>
      <w:r w:rsidR="00817BC2" w:rsidRPr="00AE2B4A">
        <w:t xml:space="preserve"> </w:t>
      </w:r>
      <w:r w:rsidR="00CA1E06" w:rsidRPr="00AE2B4A">
        <w:t>(</w:t>
      </w:r>
      <w:r w:rsidRPr="00AE2B4A">
        <w:t>EU 2010).</w:t>
      </w:r>
    </w:p>
    <w:p w14:paraId="24E30797" w14:textId="77777777" w:rsidR="007C5F48" w:rsidRPr="00AE2B4A" w:rsidRDefault="007C5F48" w:rsidP="00FF0473"/>
    <w:p w14:paraId="24E30798" w14:textId="77777777" w:rsidR="007C5F48" w:rsidRPr="00AE2B4A" w:rsidRDefault="007C5F48" w:rsidP="00FF0473">
      <w:r w:rsidRPr="00AE2B4A">
        <w:t>Both male and female rats seem to be the most sensitive animals tested to-date orally, from which a NOAL of 100</w:t>
      </w:r>
      <w:r w:rsidR="00DB29E6" w:rsidRPr="00AE2B4A">
        <w:t> mg/kg</w:t>
      </w:r>
      <w:r w:rsidRPr="00AE2B4A">
        <w:t>/d is possibly indicated.</w:t>
      </w:r>
      <w:r w:rsidR="00817BC2" w:rsidRPr="00AE2B4A">
        <w:t xml:space="preserve"> </w:t>
      </w:r>
      <w:r w:rsidRPr="00AE2B4A">
        <w:t>Some tests on dogs yielded similar results.</w:t>
      </w:r>
    </w:p>
    <w:p w14:paraId="24E30799" w14:textId="77777777" w:rsidR="007C5F48" w:rsidRPr="00AE2B4A" w:rsidRDefault="007C5F48" w:rsidP="00FF0473"/>
    <w:p w14:paraId="24E3079A" w14:textId="77777777" w:rsidR="007C5F48" w:rsidRPr="00AE2B4A" w:rsidRDefault="007C5F48" w:rsidP="00FF0473">
      <w:r w:rsidRPr="00AE2B4A">
        <w:t xml:space="preserve">The USEPA classified DEET as </w:t>
      </w:r>
      <w:r w:rsidR="00817BC2" w:rsidRPr="00AE2B4A">
        <w:t>“</w:t>
      </w:r>
      <w:r w:rsidRPr="00AE2B4A">
        <w:t>Group D</w:t>
      </w:r>
      <w:r w:rsidR="00817BC2" w:rsidRPr="00AE2B4A">
        <w:t xml:space="preserve"> – </w:t>
      </w:r>
      <w:r w:rsidRPr="00AE2B4A">
        <w:t>not classifiable as to human carcinogenicity</w:t>
      </w:r>
      <w:r w:rsidR="00817BC2" w:rsidRPr="00AE2B4A">
        <w:t>”</w:t>
      </w:r>
      <w:r w:rsidRPr="00AE2B4A">
        <w:t xml:space="preserve"> based on inadequate evidence of carcinogenicity, or lack of data in laboratory animals and humans.</w:t>
      </w:r>
    </w:p>
    <w:p w14:paraId="24E3079B" w14:textId="77777777" w:rsidR="007C5F48" w:rsidRPr="00AE2B4A" w:rsidRDefault="007C5F48" w:rsidP="00FF0473"/>
    <w:p w14:paraId="24E3079C" w14:textId="77777777" w:rsidR="007C5F48" w:rsidRPr="00AE2B4A" w:rsidRDefault="007C5F48" w:rsidP="00FF0473">
      <w:r w:rsidRPr="00AE2B4A">
        <w:t>As at October 2015 and August 2017 ATSDR (</w:t>
      </w:r>
      <w:hyperlink r:id="rId1107"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DEET of:</w:t>
      </w:r>
    </w:p>
    <w:p w14:paraId="24E3079D" w14:textId="77777777" w:rsidR="007C5F48" w:rsidRPr="00AE2B4A" w:rsidRDefault="007C5F48" w:rsidP="00CA1E06">
      <w:pPr>
        <w:pStyle w:val="Bullet"/>
      </w:pPr>
      <w:r w:rsidRPr="00AE2B4A">
        <w:t>1</w:t>
      </w:r>
      <w:r w:rsidR="00DB29E6" w:rsidRPr="00AE2B4A">
        <w:t> mg/kg</w:t>
      </w:r>
      <w:r w:rsidRPr="00AE2B4A">
        <w:t>/day for intermediate-duration oral exposure (</w:t>
      </w:r>
      <w:r w:rsidR="00482D6C" w:rsidRPr="00AE2B4A">
        <w:t>15–364 days</w:t>
      </w:r>
      <w:r w:rsidRPr="00AE2B4A">
        <w:t>).</w:t>
      </w:r>
    </w:p>
    <w:p w14:paraId="24E3079E" w14:textId="77777777" w:rsidR="007C5F48" w:rsidRPr="00AE2B4A" w:rsidRDefault="007C5F48" w:rsidP="00FF0473"/>
    <w:p w14:paraId="24E3079F" w14:textId="77777777" w:rsidR="007C5F48" w:rsidRPr="00AE2B4A" w:rsidRDefault="00A31C82" w:rsidP="0099026D">
      <w:pPr>
        <w:pStyle w:val="Heading3"/>
      </w:pPr>
      <w:r w:rsidRPr="00AE2B4A">
        <w:t xml:space="preserve">Derivation of </w:t>
      </w:r>
      <w:r w:rsidR="0099026D" w:rsidRPr="00AE2B4A">
        <w:t>Maximum Acceptable Value</w:t>
      </w:r>
    </w:p>
    <w:p w14:paraId="24E307A0" w14:textId="77777777" w:rsidR="007C5F48" w:rsidRPr="00AE2B4A" w:rsidRDefault="007C5F48" w:rsidP="00FF0473">
      <w:r w:rsidRPr="00AE2B4A">
        <w:t>No MAV.</w:t>
      </w:r>
    </w:p>
    <w:p w14:paraId="24E307A1" w14:textId="77777777" w:rsidR="007C5F48" w:rsidRPr="00AE2B4A" w:rsidRDefault="007C5F48" w:rsidP="00FF0473"/>
    <w:p w14:paraId="24E307A2" w14:textId="77777777" w:rsidR="007C5F48" w:rsidRPr="00AE2B4A" w:rsidRDefault="007C5F48" w:rsidP="00FF0473">
      <w:r w:rsidRPr="00AE2B4A">
        <w:t>The Minnesota Department of Health (MDH) has adopted permanent rules defining health risk limits for contaminants in drinking water.</w:t>
      </w:r>
      <w:r w:rsidR="00817BC2" w:rsidRPr="00AE2B4A">
        <w:t xml:space="preserve"> </w:t>
      </w:r>
      <w:r w:rsidRPr="00AE2B4A">
        <w:t xml:space="preserve">The short-term, chronic and </w:t>
      </w:r>
      <w:r w:rsidR="00AA349A" w:rsidRPr="00AE2B4A">
        <w:t>subchronic</w:t>
      </w:r>
      <w:r w:rsidRPr="00AE2B4A">
        <w:t xml:space="preserve"> health risk limits are 0.2</w:t>
      </w:r>
      <w:r w:rsidR="00DB29E6" w:rsidRPr="00AE2B4A">
        <w:t> mg/L</w:t>
      </w:r>
    </w:p>
    <w:p w14:paraId="24E307A3" w14:textId="77777777" w:rsidR="007C5F48" w:rsidRPr="00AE2B4A" w:rsidRDefault="007C5F48" w:rsidP="00FF0473"/>
    <w:p w14:paraId="24E307A4" w14:textId="77777777" w:rsidR="007C5F48" w:rsidRPr="00AE2B4A" w:rsidRDefault="00A31C82" w:rsidP="00A31C82">
      <w:pPr>
        <w:pStyle w:val="Heading3"/>
      </w:pPr>
      <w:r w:rsidRPr="00AE2B4A">
        <w:t>References</w:t>
      </w:r>
    </w:p>
    <w:p w14:paraId="24E307A5" w14:textId="77777777" w:rsidR="007C5F48" w:rsidRPr="00AE2B4A" w:rsidRDefault="007C5F48" w:rsidP="00CA1E06">
      <w:pPr>
        <w:pStyle w:val="References"/>
      </w:pPr>
      <w:r w:rsidRPr="00AE2B4A">
        <w:t>California EPA</w:t>
      </w:r>
      <w:r w:rsidR="00CA1E06" w:rsidRPr="00AE2B4A">
        <w:t>.</w:t>
      </w:r>
      <w:r w:rsidRPr="00AE2B4A">
        <w:t xml:space="preserve"> 2000.</w:t>
      </w:r>
      <w:r w:rsidR="00817BC2" w:rsidRPr="00AE2B4A">
        <w:t xml:space="preserve"> </w:t>
      </w:r>
      <w:r w:rsidRPr="00AE2B4A">
        <w:rPr>
          <w:i/>
        </w:rPr>
        <w:t>N,N-Diethyl-Meta-Toluamide</w:t>
      </w:r>
      <w:r w:rsidR="00CA1E06" w:rsidRPr="00AE2B4A">
        <w:rPr>
          <w:i/>
        </w:rPr>
        <w:t>:</w:t>
      </w:r>
      <w:r w:rsidRPr="00AE2B4A">
        <w:rPr>
          <w:i/>
        </w:rPr>
        <w:t xml:space="preserve"> Risk </w:t>
      </w:r>
      <w:r w:rsidR="00CA1E06" w:rsidRPr="00AE2B4A">
        <w:rPr>
          <w:i/>
        </w:rPr>
        <w:t>c</w:t>
      </w:r>
      <w:r w:rsidRPr="00AE2B4A">
        <w:rPr>
          <w:i/>
        </w:rPr>
        <w:t xml:space="preserve">haracterization </w:t>
      </w:r>
      <w:r w:rsidR="00CA1E06" w:rsidRPr="00AE2B4A">
        <w:rPr>
          <w:i/>
        </w:rPr>
        <w:t>d</w:t>
      </w:r>
      <w:r w:rsidRPr="00AE2B4A">
        <w:rPr>
          <w:i/>
        </w:rPr>
        <w:t>ocument</w:t>
      </w:r>
      <w:r w:rsidRPr="00AE2B4A">
        <w:t>.</w:t>
      </w:r>
      <w:r w:rsidR="00817BC2" w:rsidRPr="00AE2B4A">
        <w:t xml:space="preserve"> </w:t>
      </w:r>
      <w:r w:rsidRPr="00AE2B4A">
        <w:t>Medical Toxicology and Worker Health and Safety Branches.</w:t>
      </w:r>
      <w:r w:rsidR="00817BC2" w:rsidRPr="00AE2B4A">
        <w:t xml:space="preserve"> </w:t>
      </w:r>
      <w:r w:rsidRPr="00AE2B4A">
        <w:t>Department of Pesticide Regulation.</w:t>
      </w:r>
      <w:r w:rsidR="00817BC2" w:rsidRPr="00AE2B4A">
        <w:t xml:space="preserve"> </w:t>
      </w:r>
      <w:r w:rsidRPr="00AE2B4A">
        <w:t>California Environmental Protection Agency.</w:t>
      </w:r>
      <w:r w:rsidR="00817BC2" w:rsidRPr="00AE2B4A">
        <w:t xml:space="preserve"> </w:t>
      </w:r>
      <w:r w:rsidRPr="00AE2B4A">
        <w:t>168 pp.</w:t>
      </w:r>
      <w:r w:rsidR="00817BC2" w:rsidRPr="00AE2B4A">
        <w:t xml:space="preserve"> </w:t>
      </w:r>
      <w:hyperlink r:id="rId1108" w:history="1">
        <w:r w:rsidR="00CA1E06" w:rsidRPr="00AE2B4A">
          <w:rPr>
            <w:rStyle w:val="Hyperlink"/>
          </w:rPr>
          <w:t>http://www.cdpr.ca.gov/docs/risk/rcd/deet.pdf</w:t>
        </w:r>
      </w:hyperlink>
      <w:r w:rsidR="00CA1E06" w:rsidRPr="00AE2B4A">
        <w:rPr>
          <w:rStyle w:val="Hyperlink"/>
          <w:rFonts w:ascii="Times New Roman" w:hAnsi="Times New Roman"/>
        </w:rPr>
        <w:t>.</w:t>
      </w:r>
    </w:p>
    <w:p w14:paraId="24E307A6" w14:textId="77777777" w:rsidR="007C5F48" w:rsidRPr="00AE2B4A" w:rsidRDefault="00D3591E" w:rsidP="00CA1E06">
      <w:pPr>
        <w:pStyle w:val="References"/>
      </w:pPr>
      <w:r w:rsidRPr="00AE2B4A">
        <w:t xml:space="preserve">DWI. 2014. </w:t>
      </w:r>
      <w:r w:rsidR="001D4777" w:rsidRPr="00AE2B4A">
        <w:rPr>
          <w:i/>
        </w:rPr>
        <w:t>Risks to Drinking Water from Personal Care Products and Domestic Cleaning Products</w:t>
      </w:r>
      <w:r w:rsidR="007C5F48" w:rsidRPr="00AE2B4A">
        <w:t>.</w:t>
      </w:r>
      <w:r w:rsidR="00817BC2" w:rsidRPr="00AE2B4A">
        <w:t xml:space="preserve"> </w:t>
      </w:r>
      <w:r w:rsidR="007C5F48" w:rsidRPr="00AE2B4A">
        <w:t>WRc Ref: DWI9879.03.</w:t>
      </w:r>
      <w:r w:rsidR="00817BC2" w:rsidRPr="00AE2B4A">
        <w:t xml:space="preserve"> </w:t>
      </w:r>
      <w:r w:rsidR="007C5F48" w:rsidRPr="00AE2B4A">
        <w:t xml:space="preserve">Report </w:t>
      </w:r>
      <w:r w:rsidR="00DF7A3D" w:rsidRPr="00AE2B4A">
        <w:t xml:space="preserve">No. </w:t>
      </w:r>
      <w:r w:rsidR="007C5F48" w:rsidRPr="00AE2B4A">
        <w:t>DWI9879.03.</w:t>
      </w:r>
      <w:r w:rsidR="00817BC2" w:rsidRPr="00AE2B4A">
        <w:t xml:space="preserve"> </w:t>
      </w:r>
      <w:r w:rsidR="007C5F48" w:rsidRPr="00AE2B4A">
        <w:t>121 pp.</w:t>
      </w:r>
      <w:r w:rsidR="00817BC2" w:rsidRPr="00AE2B4A">
        <w:t xml:space="preserve"> </w:t>
      </w:r>
      <w:hyperlink r:id="rId1109" w:history="1">
        <w:r w:rsidR="00E22CDD" w:rsidRPr="00AE2B4A">
          <w:rPr>
            <w:rStyle w:val="Hyperlink"/>
          </w:rPr>
          <w:t>http://dwi.defra.gov.uk/</w:t>
        </w:r>
        <w:r w:rsidR="001D4777" w:rsidRPr="00AE2B4A">
          <w:rPr>
            <w:rStyle w:val="Hyperlink"/>
          </w:rPr>
          <w:t>research/completed-research/reports/DWI70-2-283.pdf</w:t>
        </w:r>
      </w:hyperlink>
      <w:r w:rsidR="00CA1E06" w:rsidRPr="00AE2B4A">
        <w:rPr>
          <w:rStyle w:val="Hyperlink"/>
        </w:rPr>
        <w:t>.</w:t>
      </w:r>
    </w:p>
    <w:p w14:paraId="24E307A7" w14:textId="77777777" w:rsidR="007C5F48" w:rsidRPr="00AE2B4A" w:rsidRDefault="00126CC3" w:rsidP="00CA1E0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110" w:history="1">
        <w:r w:rsidRPr="00AE2B4A">
          <w:rPr>
            <w:rStyle w:val="Hyperlink"/>
          </w:rPr>
          <w:t>http://eawag-bbd.ethz.ch/index.html</w:t>
        </w:r>
      </w:hyperlink>
      <w:r w:rsidR="00CA1E06" w:rsidRPr="00AE2B4A">
        <w:rPr>
          <w:rStyle w:val="Hyperlink"/>
        </w:rPr>
        <w:t>.</w:t>
      </w:r>
    </w:p>
    <w:p w14:paraId="24E307A8" w14:textId="77777777" w:rsidR="007C5F48" w:rsidRPr="00AE2B4A" w:rsidRDefault="007C5F48" w:rsidP="00CA1E06">
      <w:pPr>
        <w:pStyle w:val="References"/>
      </w:pPr>
      <w:r w:rsidRPr="00AE2B4A">
        <w:t>EC</w:t>
      </w:r>
      <w:r w:rsidR="00CA1E06" w:rsidRPr="00AE2B4A">
        <w:t>.</w:t>
      </w:r>
      <w:r w:rsidRPr="00AE2B4A">
        <w:t xml:space="preserve"> 2010.</w:t>
      </w:r>
      <w:r w:rsidR="00817BC2" w:rsidRPr="00AE2B4A">
        <w:t xml:space="preserve"> </w:t>
      </w:r>
      <w:r w:rsidRPr="00AE2B4A">
        <w:t>N,N-diethyl-meta-toluamide (DEET) Product-type 19 (Repellents and attractants).</w:t>
      </w:r>
      <w:r w:rsidR="00817BC2" w:rsidRPr="00AE2B4A">
        <w:t xml:space="preserve"> </w:t>
      </w:r>
      <w:r w:rsidRPr="00AE2B4A">
        <w:t>Directive 98/8/EC concerning the placing biocidal products on the market.</w:t>
      </w:r>
      <w:r w:rsidR="00817BC2" w:rsidRPr="00AE2B4A">
        <w:t xml:space="preserve"> </w:t>
      </w:r>
      <w:r w:rsidRPr="00AE2B4A">
        <w:rPr>
          <w:i/>
        </w:rPr>
        <w:t>Assessment Report</w:t>
      </w:r>
      <w:r w:rsidRPr="00AE2B4A">
        <w:t>.</w:t>
      </w:r>
      <w:r w:rsidR="00817BC2" w:rsidRPr="00AE2B4A">
        <w:t xml:space="preserve"> </w:t>
      </w:r>
      <w:r w:rsidRPr="00AE2B4A">
        <w:t>43 pp.</w:t>
      </w:r>
      <w:r w:rsidR="00817BC2" w:rsidRPr="00AE2B4A">
        <w:t xml:space="preserve"> </w:t>
      </w:r>
      <w:r w:rsidR="00CA1E06" w:rsidRPr="00AE2B4A">
        <w:rPr>
          <w:rStyle w:val="Hyperlink"/>
        </w:rPr>
        <w:t>http://dissemination.echa.europa.eu/Biocides/ActiveSubstances/425/425_Assessment_Report.pdf.</w:t>
      </w:r>
    </w:p>
    <w:p w14:paraId="24E307A9" w14:textId="77777777" w:rsidR="007C5F48" w:rsidRPr="00AE2B4A" w:rsidRDefault="007C5F48" w:rsidP="00CA1E06">
      <w:pPr>
        <w:pStyle w:val="References"/>
      </w:pPr>
      <w:r w:rsidRPr="00AE2B4A">
        <w:t>EXTOXNET</w:t>
      </w:r>
      <w:r w:rsidR="00CA1E06" w:rsidRPr="00AE2B4A">
        <w:t>.</w:t>
      </w:r>
      <w:r w:rsidRPr="00AE2B4A">
        <w:t xml:space="preserve"> 1997.</w:t>
      </w:r>
      <w:r w:rsidR="00817BC2" w:rsidRPr="00AE2B4A">
        <w:t xml:space="preserve"> </w:t>
      </w:r>
      <w:r w:rsidRPr="00AE2B4A">
        <w:rPr>
          <w:i/>
        </w:rPr>
        <w:t>Pesticide Information Profile</w:t>
      </w:r>
      <w:r w:rsidRPr="00AE2B4A">
        <w:t>.</w:t>
      </w:r>
      <w:r w:rsidR="00817BC2" w:rsidRPr="00AE2B4A">
        <w:t xml:space="preserve"> </w:t>
      </w:r>
      <w:r w:rsidR="00CA1E06" w:rsidRPr="00AE2B4A">
        <w:rPr>
          <w:rStyle w:val="Hyperlink"/>
        </w:rPr>
        <w:t>http://pmep.cce.cornell.edu/profiles/extoxnet/carbaryl-dicrotophos/deet-ext.html.</w:t>
      </w:r>
    </w:p>
    <w:p w14:paraId="24E307AA" w14:textId="77777777" w:rsidR="007C5F48" w:rsidRPr="00AE2B4A" w:rsidRDefault="00624BC9" w:rsidP="00CA1E06">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111" w:history="1">
        <w:r w:rsidR="00A26AC9" w:rsidRPr="00AE2B4A">
          <w:rPr>
            <w:rStyle w:val="Hyperlink"/>
          </w:rPr>
          <w:t>http://www.health.state.mn.us/divs/eh/risk/guidance/gw/table.html</w:t>
        </w:r>
      </w:hyperlink>
      <w:r w:rsidR="00CA1E06" w:rsidRPr="00AE2B4A">
        <w:rPr>
          <w:rStyle w:val="Hyperlink"/>
        </w:rPr>
        <w:t>.</w:t>
      </w:r>
    </w:p>
    <w:p w14:paraId="24E307AB" w14:textId="77777777" w:rsidR="007C5F48" w:rsidRPr="00AE2B4A" w:rsidRDefault="00733F30" w:rsidP="00CA1E06">
      <w:pPr>
        <w:pStyle w:val="References"/>
      </w:pPr>
      <w:r w:rsidRPr="00AE2B4A">
        <w:t xml:space="preserve">NPIC. Accessed 2013. </w:t>
      </w:r>
      <w:r w:rsidR="007C5F48" w:rsidRPr="00AE2B4A">
        <w:rPr>
          <w:i/>
        </w:rPr>
        <w:t>DEET Technical Fact Sheet</w:t>
      </w:r>
      <w:r w:rsidR="007C5F48" w:rsidRPr="00AE2B4A">
        <w:t>.</w:t>
      </w:r>
      <w:r w:rsidR="00817BC2" w:rsidRPr="00AE2B4A">
        <w:t xml:space="preserve"> </w:t>
      </w:r>
      <w:r w:rsidR="007C5F48" w:rsidRPr="00AE2B4A">
        <w:t>National Pesticide Information Center.</w:t>
      </w:r>
      <w:r w:rsidR="00817BC2" w:rsidRPr="00AE2B4A">
        <w:t xml:space="preserve"> </w:t>
      </w:r>
      <w:r w:rsidR="007C5F48" w:rsidRPr="00AE2B4A">
        <w:t xml:space="preserve">Oregon State University and the </w:t>
      </w:r>
      <w:r w:rsidR="00BE5075" w:rsidRPr="00AE2B4A">
        <w:t>US </w:t>
      </w:r>
      <w:r w:rsidR="007C5F48" w:rsidRPr="00AE2B4A">
        <w:t>Environmental Protection Agency.</w:t>
      </w:r>
      <w:r w:rsidR="00817BC2" w:rsidRPr="00AE2B4A">
        <w:t xml:space="preserve"> </w:t>
      </w:r>
      <w:r w:rsidR="007C5F48" w:rsidRPr="00AE2B4A">
        <w:t xml:space="preserve">See: </w:t>
      </w:r>
      <w:hyperlink r:id="rId1112" w:history="1">
        <w:r w:rsidRPr="00AE2B4A">
          <w:rPr>
            <w:rStyle w:val="Hyperlink"/>
          </w:rPr>
          <w:t>http://npic.orst.edu/npicfact.htm</w:t>
        </w:r>
      </w:hyperlink>
      <w:r w:rsidR="00CA1E06" w:rsidRPr="00AE2B4A">
        <w:rPr>
          <w:rStyle w:val="Hyperlink"/>
        </w:rPr>
        <w:t>.</w:t>
      </w:r>
    </w:p>
    <w:p w14:paraId="24E307AC" w14:textId="77777777" w:rsidR="007C5F48" w:rsidRPr="00AE2B4A" w:rsidRDefault="007C5F48" w:rsidP="00CA1E06">
      <w:pPr>
        <w:pStyle w:val="References"/>
      </w:pPr>
      <w:r w:rsidRPr="00AE2B4A">
        <w:t>USEPA</w:t>
      </w:r>
      <w:r w:rsidR="00CA1E06" w:rsidRPr="00AE2B4A">
        <w:t>.</w:t>
      </w:r>
      <w:r w:rsidRPr="00AE2B4A">
        <w:t xml:space="preserve"> 1998.</w:t>
      </w:r>
      <w:r w:rsidR="00817BC2" w:rsidRPr="00AE2B4A">
        <w:t xml:space="preserve"> </w:t>
      </w:r>
      <w:r w:rsidRPr="00AE2B4A">
        <w:rPr>
          <w:i/>
        </w:rPr>
        <w:t>RED Facts: DEET</w:t>
      </w:r>
      <w:r w:rsidRPr="00AE2B4A">
        <w:t>.</w:t>
      </w:r>
      <w:r w:rsidR="00817BC2" w:rsidRPr="00AE2B4A">
        <w:t xml:space="preserve"> </w:t>
      </w:r>
      <w:r w:rsidRPr="00AE2B4A">
        <w:t>EPA-738-F-95-010.</w:t>
      </w:r>
      <w:r w:rsidR="00817BC2" w:rsidRPr="00AE2B4A">
        <w:t xml:space="preserve"> </w:t>
      </w:r>
      <w:r w:rsidRPr="00AE2B4A">
        <w:t>5 pp.</w:t>
      </w:r>
      <w:r w:rsidR="00817BC2" w:rsidRPr="00AE2B4A">
        <w:t xml:space="preserve"> </w:t>
      </w:r>
      <w:hyperlink r:id="rId1113" w:history="1">
        <w:r w:rsidR="00CA1E06" w:rsidRPr="00AE2B4A">
          <w:rPr>
            <w:rStyle w:val="Hyperlink"/>
          </w:rPr>
          <w:t>http://www.epa.gov/oppsrrd1/REDs/factsheets/0002fact.pdf</w:t>
        </w:r>
      </w:hyperlink>
      <w:r w:rsidR="00CA1E06" w:rsidRPr="00AE2B4A">
        <w:rPr>
          <w:rStyle w:val="Hyperlink"/>
          <w:rFonts w:ascii="Times New Roman" w:hAnsi="Times New Roman"/>
        </w:rPr>
        <w:t>.</w:t>
      </w:r>
    </w:p>
    <w:p w14:paraId="24E307AD" w14:textId="77777777" w:rsidR="007C5F48" w:rsidRPr="00AE2B4A" w:rsidRDefault="007C5F48" w:rsidP="00CA1E06">
      <w:pPr>
        <w:pStyle w:val="References"/>
      </w:pPr>
      <w:r w:rsidRPr="00AE2B4A">
        <w:t>USEPA</w:t>
      </w:r>
      <w:r w:rsidR="00CA1E06" w:rsidRPr="00AE2B4A">
        <w:t>.</w:t>
      </w:r>
      <w:r w:rsidRPr="00AE2B4A">
        <w:t xml:space="preserve"> 1998.</w:t>
      </w:r>
      <w:r w:rsidR="00817BC2" w:rsidRPr="00AE2B4A">
        <w:t xml:space="preserve"> </w:t>
      </w:r>
      <w:r w:rsidRPr="00AE2B4A">
        <w:rPr>
          <w:i/>
        </w:rPr>
        <w:t>Reregistration Eligibility Decision (RED): DEET</w:t>
      </w:r>
      <w:r w:rsidRPr="00AE2B4A">
        <w:t>.</w:t>
      </w:r>
      <w:r w:rsidR="00817BC2" w:rsidRPr="00AE2B4A">
        <w:t xml:space="preserve"> </w:t>
      </w:r>
      <w:r w:rsidRPr="00AE2B4A">
        <w:t>EPA738-R-98-010.</w:t>
      </w:r>
      <w:r w:rsidR="00817BC2" w:rsidRPr="00AE2B4A">
        <w:t xml:space="preserve"> </w:t>
      </w:r>
      <w:r w:rsidRPr="00AE2B4A">
        <w:t>134 pp.</w:t>
      </w:r>
      <w:r w:rsidR="00817BC2" w:rsidRPr="00AE2B4A">
        <w:t xml:space="preserve"> </w:t>
      </w:r>
      <w:r w:rsidR="00CA1E06" w:rsidRPr="00AE2B4A">
        <w:rPr>
          <w:rStyle w:val="Hyperlink"/>
        </w:rPr>
        <w:t>http://www.epa.gov/oppsrrd1/REDs/0002red.pdf.</w:t>
      </w:r>
    </w:p>
    <w:p w14:paraId="24E307AE" w14:textId="77777777" w:rsidR="007C5F48" w:rsidRPr="00AE2B4A" w:rsidRDefault="00894077" w:rsidP="00BC35F0">
      <w:pPr>
        <w:pStyle w:val="Heading1"/>
      </w:pPr>
      <w:bookmarkStart w:id="226" w:name="_Toc522627441"/>
      <w:bookmarkStart w:id="227" w:name="_Toc10884954"/>
      <w:r w:rsidRPr="00AE2B4A">
        <w:t>Dimethylamine</w:t>
      </w:r>
      <w:bookmarkEnd w:id="226"/>
      <w:bookmarkEnd w:id="227"/>
    </w:p>
    <w:p w14:paraId="24E307AF" w14:textId="77777777" w:rsidR="007C5F48" w:rsidRPr="0067764A" w:rsidRDefault="007C5F48" w:rsidP="00FF0473">
      <w:r w:rsidRPr="00AE2B4A">
        <w:t>CAS No. 124-40-3.</w:t>
      </w:r>
      <w:r w:rsidR="00817BC2" w:rsidRPr="00AE2B4A">
        <w:t xml:space="preserve"> </w:t>
      </w:r>
      <w:r w:rsidRPr="00AE2B4A">
        <w:t xml:space="preserve">Also called N-methylmethanamine and </w:t>
      </w:r>
      <w:r w:rsidRPr="0067764A">
        <w:t>N,N-dimethylamine.</w:t>
      </w:r>
    </w:p>
    <w:p w14:paraId="24E307B0" w14:textId="77777777" w:rsidR="007C5F48" w:rsidRPr="00AE2B4A" w:rsidRDefault="007C5F48" w:rsidP="00FF0473"/>
    <w:p w14:paraId="24E307B1" w14:textId="77777777" w:rsidR="007C5F48" w:rsidRPr="00AE2B4A" w:rsidRDefault="0099026D" w:rsidP="0099026D">
      <w:pPr>
        <w:pStyle w:val="Heading3"/>
      </w:pPr>
      <w:r w:rsidRPr="00AE2B4A">
        <w:t>Maximum Acceptable Value</w:t>
      </w:r>
    </w:p>
    <w:p w14:paraId="24E307B2" w14:textId="77777777" w:rsidR="007C5F48" w:rsidRPr="00AE2B4A" w:rsidRDefault="007C5F48" w:rsidP="00ED226F">
      <w:pPr>
        <w:pStyle w:val="Introductoryparagraph"/>
      </w:pPr>
      <w:r w:rsidRPr="00AE2B4A">
        <w:t>The DWSNZ do not have a MAV for dimethylamine.</w:t>
      </w:r>
      <w:r w:rsidR="00817BC2" w:rsidRPr="00AE2B4A">
        <w:t xml:space="preserve"> </w:t>
      </w:r>
      <w:r w:rsidRPr="00AE2B4A">
        <w:t>The WHO Guidelines do not mention dimethylamine.</w:t>
      </w:r>
    </w:p>
    <w:p w14:paraId="24E307B3" w14:textId="77777777" w:rsidR="007C5F48" w:rsidRPr="00AE2B4A" w:rsidRDefault="007C5F48" w:rsidP="00FF0473"/>
    <w:p w14:paraId="24E307B4" w14:textId="77777777" w:rsidR="00DB29E6" w:rsidRPr="00AE2B4A" w:rsidRDefault="007C5F48" w:rsidP="00FF0473">
      <w:r w:rsidRPr="00AE2B4A">
        <w:t>NSF Standard 60 states that the allowable concentration of dimethylamine in drinking water is 0.12</w:t>
      </w:r>
      <w:r w:rsidR="00DB29E6" w:rsidRPr="00AE2B4A">
        <w:t> mg/L</w:t>
      </w:r>
      <w:r w:rsidRPr="00AE2B4A">
        <w:t>.</w:t>
      </w:r>
    </w:p>
    <w:p w14:paraId="24E307B5" w14:textId="77777777" w:rsidR="00DB29E6" w:rsidRPr="00AE2B4A" w:rsidRDefault="00DB29E6" w:rsidP="00FF0473"/>
    <w:p w14:paraId="24E307B6" w14:textId="77777777" w:rsidR="007C5F48" w:rsidRPr="00AE2B4A" w:rsidRDefault="00F51851" w:rsidP="00F51851">
      <w:pPr>
        <w:pStyle w:val="Heading3"/>
      </w:pPr>
      <w:r w:rsidRPr="00AE2B4A">
        <w:t>Sources to drinking-water</w:t>
      </w:r>
    </w:p>
    <w:p w14:paraId="24E307B7" w14:textId="77777777" w:rsidR="007C5F48" w:rsidRPr="00AE2B4A" w:rsidRDefault="00F75272" w:rsidP="00F75272">
      <w:pPr>
        <w:pStyle w:val="Heading4"/>
      </w:pPr>
      <w:r w:rsidRPr="00AE2B4A">
        <w:t>1.</w:t>
      </w:r>
      <w:r w:rsidRPr="00AE2B4A">
        <w:tab/>
        <w:t>To source waters</w:t>
      </w:r>
    </w:p>
    <w:p w14:paraId="24E307B8" w14:textId="77777777" w:rsidR="007C5F48" w:rsidRPr="00AE2B4A" w:rsidRDefault="007C5F48" w:rsidP="00FF0473">
      <w:r w:rsidRPr="00AE2B4A">
        <w:t>Dimethylamine is a gas which is very soluble in water: 350 g per 100</w:t>
      </w:r>
      <w:r w:rsidR="000608F8" w:rsidRPr="00AE2B4A">
        <w:t> mL</w:t>
      </w:r>
      <w:r w:rsidRPr="00AE2B4A">
        <w:t>.</w:t>
      </w:r>
    </w:p>
    <w:p w14:paraId="24E307B9" w14:textId="77777777" w:rsidR="007C5F48" w:rsidRPr="00AE2B4A" w:rsidRDefault="007C5F48" w:rsidP="00FF0473"/>
    <w:p w14:paraId="24E307BA" w14:textId="77777777" w:rsidR="007C5F48" w:rsidRPr="00AE2B4A" w:rsidRDefault="007C5F48" w:rsidP="00FF0473">
      <w:r w:rsidRPr="00AE2B4A">
        <w:t>Dimethylamine is a precursor to several industrially significant compounds.</w:t>
      </w:r>
      <w:r w:rsidR="00817BC2" w:rsidRPr="00AE2B4A">
        <w:t xml:space="preserve"> </w:t>
      </w:r>
      <w:r w:rsidRPr="00AE2B4A">
        <w:t xml:space="preserve">It reacts with </w:t>
      </w:r>
      <w:hyperlink r:id="rId1114" w:tooltip="Carbon disulfide" w:history="1">
        <w:r w:rsidRPr="00AE2B4A">
          <w:t>carbon disulphide</w:t>
        </w:r>
      </w:hyperlink>
      <w:r w:rsidRPr="00AE2B4A">
        <w:t xml:space="preserve"> to give dimethyl</w:t>
      </w:r>
      <w:hyperlink r:id="rId1115" w:tooltip="Dithiocarbamate" w:history="1">
        <w:r w:rsidRPr="00AE2B4A">
          <w:t>dithiocarbamate</w:t>
        </w:r>
      </w:hyperlink>
      <w:r w:rsidRPr="00AE2B4A">
        <w:t xml:space="preserve">, a precursor to a family of chemicals widely used in the </w:t>
      </w:r>
      <w:hyperlink r:id="rId1116" w:tooltip="Vulcanization" w:history="1">
        <w:r w:rsidRPr="00AE2B4A">
          <w:t>vulcanisation</w:t>
        </w:r>
      </w:hyperlink>
      <w:r w:rsidRPr="00AE2B4A">
        <w:t xml:space="preserve"> of </w:t>
      </w:r>
      <w:hyperlink r:id="rId1117" w:tooltip="Rubber" w:history="1">
        <w:r w:rsidRPr="00AE2B4A">
          <w:t>rubber</w:t>
        </w:r>
      </w:hyperlink>
      <w:r w:rsidRPr="00AE2B4A">
        <w:t>.</w:t>
      </w:r>
      <w:r w:rsidR="00817BC2" w:rsidRPr="00AE2B4A">
        <w:t xml:space="preserve"> </w:t>
      </w:r>
      <w:r w:rsidRPr="00AE2B4A">
        <w:t xml:space="preserve">The solvents </w:t>
      </w:r>
      <w:hyperlink r:id="rId1118" w:tooltip="Dimethylformamide" w:history="1">
        <w:r w:rsidRPr="00AE2B4A">
          <w:t>dimethylformamide</w:t>
        </w:r>
      </w:hyperlink>
      <w:r w:rsidRPr="00AE2B4A">
        <w:t xml:space="preserve"> and </w:t>
      </w:r>
      <w:hyperlink r:id="rId1119" w:tooltip="Dimethylacetamide" w:history="1">
        <w:r w:rsidRPr="00AE2B4A">
          <w:t>dimethylacetamide</w:t>
        </w:r>
      </w:hyperlink>
      <w:r w:rsidRPr="00AE2B4A">
        <w:t xml:space="preserve"> are derived from dimethylamine.</w:t>
      </w:r>
      <w:r w:rsidR="00817BC2" w:rsidRPr="00AE2B4A">
        <w:t xml:space="preserve"> </w:t>
      </w:r>
      <w:r w:rsidRPr="00AE2B4A">
        <w:t xml:space="preserve">It is raw material for the production of many </w:t>
      </w:r>
      <w:hyperlink r:id="rId1120" w:tooltip="Agrichemical" w:history="1">
        <w:r w:rsidRPr="00AE2B4A">
          <w:t>agrichemicals</w:t>
        </w:r>
      </w:hyperlink>
      <w:r w:rsidRPr="00AE2B4A">
        <w:t xml:space="preserve"> and </w:t>
      </w:r>
      <w:hyperlink r:id="rId1121" w:tooltip="Pharmaceutical" w:history="1">
        <w:r w:rsidRPr="00AE2B4A">
          <w:t>pharmaceuticals</w:t>
        </w:r>
      </w:hyperlink>
      <w:r w:rsidRPr="00AE2B4A">
        <w:t xml:space="preserve">, such as dimefox and </w:t>
      </w:r>
      <w:hyperlink r:id="rId1122" w:tooltip="Diphenhydramine" w:history="1">
        <w:r w:rsidRPr="00AE2B4A">
          <w:t>diphenhydramine</w:t>
        </w:r>
      </w:hyperlink>
      <w:r w:rsidRPr="00AE2B4A">
        <w:t xml:space="preserve"> respectively (although not on ERMA</w:t>
      </w:r>
      <w:r w:rsidR="00817BC2" w:rsidRPr="00AE2B4A">
        <w:t>’</w:t>
      </w:r>
      <w:r w:rsidRPr="00AE2B4A">
        <w:t>s list under those names).</w:t>
      </w:r>
      <w:r w:rsidR="00817BC2" w:rsidRPr="00AE2B4A">
        <w:t xml:space="preserve"> </w:t>
      </w:r>
      <w:r w:rsidRPr="00AE2B4A">
        <w:t xml:space="preserve">The </w:t>
      </w:r>
      <w:hyperlink r:id="rId1123" w:tooltip="Surfactant" w:history="1">
        <w:r w:rsidRPr="00AE2B4A">
          <w:t>surfactant</w:t>
        </w:r>
      </w:hyperlink>
      <w:r w:rsidRPr="00AE2B4A">
        <w:t xml:space="preserve"> </w:t>
      </w:r>
      <w:hyperlink r:id="rId1124" w:tooltip="Lauryl dimethylamine oxide (page does not exist)" w:history="1">
        <w:r w:rsidRPr="00AE2B4A">
          <w:t>lauryl dimethylamine oxide</w:t>
        </w:r>
      </w:hyperlink>
      <w:r w:rsidRPr="00AE2B4A">
        <w:t xml:space="preserve"> is found in </w:t>
      </w:r>
      <w:hyperlink r:id="rId1125" w:tooltip="Soap" w:history="1">
        <w:r w:rsidRPr="00AE2B4A">
          <w:t>soaps</w:t>
        </w:r>
      </w:hyperlink>
      <w:r w:rsidRPr="00AE2B4A">
        <w:t xml:space="preserve"> and cleaning compounds.</w:t>
      </w:r>
    </w:p>
    <w:p w14:paraId="24E307BB" w14:textId="77777777" w:rsidR="007C5F48" w:rsidRPr="00AE2B4A" w:rsidRDefault="007C5F48" w:rsidP="00FF0473"/>
    <w:p w14:paraId="24E307BC" w14:textId="77777777" w:rsidR="007C5F48" w:rsidRPr="00AE2B4A" w:rsidRDefault="007C5F48" w:rsidP="00FF0473">
      <w:r w:rsidRPr="00AE2B4A">
        <w:t xml:space="preserve">Several pesticides, </w:t>
      </w:r>
      <w:r w:rsidR="00DB29E6" w:rsidRPr="00AE2B4A">
        <w:t xml:space="preserve">eg, </w:t>
      </w:r>
      <w:r w:rsidRPr="00AE2B4A">
        <w:t>MCPA and 2,4-D, are sold in</w:t>
      </w:r>
      <w:r w:rsidR="00E4453A" w:rsidRPr="00AE2B4A">
        <w:t xml:space="preserve"> New Zealand </w:t>
      </w:r>
      <w:r w:rsidRPr="00AE2B4A">
        <w:t>as the dimethylamine salt.</w:t>
      </w:r>
    </w:p>
    <w:p w14:paraId="24E307BD" w14:textId="77777777" w:rsidR="007C5F48" w:rsidRPr="00AE2B4A" w:rsidRDefault="007C5F48" w:rsidP="00FF0473"/>
    <w:p w14:paraId="24E307BE" w14:textId="77777777" w:rsidR="007C5F48" w:rsidRPr="00AE2B4A" w:rsidRDefault="005B51CA" w:rsidP="005B51CA">
      <w:pPr>
        <w:pStyle w:val="Heading4"/>
      </w:pPr>
      <w:r w:rsidRPr="00AE2B4A">
        <w:t>2.</w:t>
      </w:r>
      <w:r w:rsidRPr="00AE2B4A">
        <w:tab/>
        <w:t>From treatment process</w:t>
      </w:r>
      <w:r w:rsidR="00F75272" w:rsidRPr="00AE2B4A">
        <w:t>es</w:t>
      </w:r>
    </w:p>
    <w:p w14:paraId="24E307BF" w14:textId="77777777" w:rsidR="007C5F48" w:rsidRPr="00AE2B4A" w:rsidRDefault="007C5F48" w:rsidP="00FF0473">
      <w:r w:rsidRPr="00AE2B4A">
        <w:t>About 25</w:t>
      </w:r>
      <w:r w:rsidR="00E4453A" w:rsidRPr="00AE2B4A">
        <w:t> percent</w:t>
      </w:r>
      <w:r w:rsidRPr="00AE2B4A">
        <w:t xml:space="preserve"> of the production of dimethylamine is used in the manufacture of water treatment chemicals.</w:t>
      </w:r>
      <w:r w:rsidR="00817BC2" w:rsidRPr="00AE2B4A">
        <w:t xml:space="preserve"> </w:t>
      </w:r>
      <w:r w:rsidRPr="00AE2B4A">
        <w:t>Polydiallylydimethyl ammonium chloride (polydadmac) and epichlorohydrin-dimethylamine (EPI-DMA) are established coagulants in the treatment of drinking water; both contain small amounts of dimethylamine.</w:t>
      </w:r>
      <w:r w:rsidR="00817BC2" w:rsidRPr="00AE2B4A">
        <w:t xml:space="preserve"> </w:t>
      </w:r>
      <w:r w:rsidRPr="00AE2B4A">
        <w:t>AWWA Standard B452-06 (revised 2014) regulates the residue of dimethylamine in EPI-DMA.</w:t>
      </w:r>
    </w:p>
    <w:p w14:paraId="24E307C0" w14:textId="77777777" w:rsidR="007C5F48" w:rsidRPr="00AE2B4A" w:rsidRDefault="007C5F48" w:rsidP="00FF0473"/>
    <w:p w14:paraId="24E307C1" w14:textId="77777777" w:rsidR="007C5F48" w:rsidRPr="00AE2B4A" w:rsidRDefault="007C5F48" w:rsidP="00FF0473">
      <w:r w:rsidRPr="00AE2B4A">
        <w:t>Health Canada (2000) commissioned NSF International to review contaminant occurrences from treatment chemicals.</w:t>
      </w:r>
      <w:r w:rsidR="00817BC2" w:rsidRPr="00AE2B4A">
        <w:t xml:space="preserve"> </w:t>
      </w:r>
      <w:r w:rsidRPr="00AE2B4A">
        <w:t>Several organic substances were listed, with dimethylamine being the most persistent offender.</w:t>
      </w:r>
      <w:r w:rsidR="00817BC2" w:rsidRPr="00AE2B4A">
        <w:t xml:space="preserve"> </w:t>
      </w:r>
      <w:r w:rsidRPr="00AE2B4A">
        <w:t>It is an impurity in polyelectrolytes.</w:t>
      </w:r>
      <w:r w:rsidR="00817BC2" w:rsidRPr="00AE2B4A">
        <w:t xml:space="preserve"> </w:t>
      </w:r>
      <w:r w:rsidRPr="00AE2B4A">
        <w:t>Because of its frequency in drinking-water, Health Canada proposed a maximum level of 0.05</w:t>
      </w:r>
      <w:r w:rsidR="00DB29E6" w:rsidRPr="00AE2B4A">
        <w:t> mg/L</w:t>
      </w:r>
      <w:r w:rsidRPr="00AE2B4A">
        <w:t>, whereas NSF proposed 0.12</w:t>
      </w:r>
      <w:r w:rsidR="00DB29E6" w:rsidRPr="00AE2B4A">
        <w:t> mg/L</w:t>
      </w:r>
      <w:r w:rsidRPr="00AE2B4A">
        <w:t>.</w:t>
      </w:r>
    </w:p>
    <w:p w14:paraId="24E307C2" w14:textId="77777777" w:rsidR="007C5F48" w:rsidRPr="00AE2B4A" w:rsidRDefault="007C5F48" w:rsidP="00FF0473"/>
    <w:p w14:paraId="24E307C3" w14:textId="77777777" w:rsidR="007C5F48" w:rsidRPr="00AE2B4A" w:rsidRDefault="007C5F48" w:rsidP="00FF0473">
      <w:r w:rsidRPr="00AE2B4A">
        <w:t>Chlorination of water containing dimethylamine and ammonium ions produces many products, one being N-nitroso-dimethylamine (NDMA).</w:t>
      </w:r>
      <w:r w:rsidR="00817BC2" w:rsidRPr="00AE2B4A">
        <w:t xml:space="preserve"> </w:t>
      </w:r>
      <w:r w:rsidRPr="00AE2B4A">
        <w:t xml:space="preserve">Ozonation can also produce NDMA (Andrzejewski </w:t>
      </w:r>
      <w:r w:rsidR="00000303" w:rsidRPr="00AE2B4A">
        <w:t>et al</w:t>
      </w:r>
      <w:r w:rsidRPr="00AE2B4A">
        <w:t xml:space="preserve"> 2008).</w:t>
      </w:r>
    </w:p>
    <w:p w14:paraId="24E307C4" w14:textId="77777777" w:rsidR="007C5F48" w:rsidRPr="00AE2B4A" w:rsidRDefault="007C5F48" w:rsidP="00FF0473"/>
    <w:p w14:paraId="24E307C5" w14:textId="77777777" w:rsidR="007C5F48" w:rsidRPr="00AE2B4A" w:rsidRDefault="00F06FB3" w:rsidP="00F06FB3">
      <w:pPr>
        <w:pStyle w:val="Heading3"/>
      </w:pPr>
      <w:r w:rsidRPr="00AE2B4A">
        <w:t>Forms and fate in the environment</w:t>
      </w:r>
    </w:p>
    <w:p w14:paraId="24E307C6" w14:textId="77777777" w:rsidR="007C5F48" w:rsidRPr="00AE2B4A" w:rsidRDefault="007C5F48" w:rsidP="00FF0473">
      <w:r w:rsidRPr="00AE2B4A">
        <w:t>If released to soil, dimethylamine is expected to have moderate mobility based upon an average Koc value of 434.9 calculated from data of 5 soils.</w:t>
      </w:r>
      <w:r w:rsidR="00817BC2" w:rsidRPr="00AE2B4A">
        <w:t xml:space="preserve"> </w:t>
      </w:r>
      <w:r w:rsidRPr="00AE2B4A">
        <w:t>The pKa of dimethylamine is 10.73, indicating that this compound will exist almost entirely in the cation form in the environment; volatilisation from moist soil surfaces is not expected to be an important fate process based upon its cationic state.</w:t>
      </w:r>
      <w:r w:rsidR="00817BC2" w:rsidRPr="00AE2B4A">
        <w:t xml:space="preserve"> </w:t>
      </w:r>
      <w:r w:rsidRPr="00AE2B4A">
        <w:t>Dimethylamine may volatilise from dry soil surfaces based upon its vapour pressure.</w:t>
      </w:r>
      <w:r w:rsidR="00817BC2" w:rsidRPr="00AE2B4A">
        <w:t xml:space="preserve"> </w:t>
      </w:r>
      <w:r w:rsidRPr="00AE2B4A">
        <w:t>Dimethylamine was biodegraded 69</w:t>
      </w:r>
      <w:r w:rsidR="00ED226F" w:rsidRPr="00AE2B4A">
        <w:t>–</w:t>
      </w:r>
      <w:r w:rsidRPr="00AE2B4A">
        <w:t>89</w:t>
      </w:r>
      <w:r w:rsidR="00E4453A" w:rsidRPr="00AE2B4A">
        <w:t> percent</w:t>
      </w:r>
      <w:r w:rsidRPr="00AE2B4A">
        <w:t xml:space="preserve"> in three Saskatchewan soils during a </w:t>
      </w:r>
      <w:r w:rsidR="00ED226F" w:rsidRPr="00AE2B4A">
        <w:t>seven-</w:t>
      </w:r>
      <w:r w:rsidRPr="00AE2B4A">
        <w:t>day incubation period.</w:t>
      </w:r>
      <w:r w:rsidR="00817BC2" w:rsidRPr="00AE2B4A">
        <w:t xml:space="preserve"> </w:t>
      </w:r>
      <w:r w:rsidRPr="00AE2B4A">
        <w:t>If released into water, dimethylamine is expected to adsorb to suspended solids and sediment based upon the Koc of 508 in lake sediment.</w:t>
      </w:r>
      <w:r w:rsidR="00817BC2" w:rsidRPr="00AE2B4A">
        <w:t xml:space="preserve"> </w:t>
      </w:r>
      <w:r w:rsidRPr="00AE2B4A">
        <w:t>Dimethylamine is expected to biodegrade in water surfaces based on a half-life of 1.6</w:t>
      </w:r>
      <w:r w:rsidR="00DB29E6" w:rsidRPr="00AE2B4A">
        <w:t> days</w:t>
      </w:r>
      <w:r w:rsidRPr="00AE2B4A">
        <w:t xml:space="preserve"> in Vistula River water (Warsaw, Poland) following a 0.3</w:t>
      </w:r>
      <w:r w:rsidR="00ED226F" w:rsidRPr="00AE2B4A">
        <w:t>-</w:t>
      </w:r>
      <w:r w:rsidRPr="00AE2B4A">
        <w:t>day lag period.</w:t>
      </w:r>
      <w:r w:rsidR="00817BC2" w:rsidRPr="00AE2B4A">
        <w:t xml:space="preserve"> </w:t>
      </w:r>
      <w:r w:rsidRPr="00AE2B4A">
        <w:t>A pKa of 10.73 indicates dimethylamine will exist almost entirely in the cation form at pH values of 5 to 9 and therefore volatilisation from water surfaces is not expected to be an important fate process.</w:t>
      </w:r>
      <w:r w:rsidR="00817BC2" w:rsidRPr="00AE2B4A">
        <w:t xml:space="preserve"> </w:t>
      </w:r>
      <w:r w:rsidRPr="00AE2B4A">
        <w:t>An estimated BCF of 3 suggests the potential for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07C7" w14:textId="77777777" w:rsidR="007C5F48" w:rsidRPr="00AE2B4A" w:rsidRDefault="007C5F48" w:rsidP="00FF0473"/>
    <w:p w14:paraId="24E307C8" w14:textId="77777777" w:rsidR="007C5F48" w:rsidRPr="00AE2B4A" w:rsidRDefault="007C5F48" w:rsidP="00FF0473">
      <w:r w:rsidRPr="00AE2B4A">
        <w:t>If released into water, dimethylamine volatilises slowly, estimated half-life of 35</w:t>
      </w:r>
      <w:r w:rsidR="002B6151" w:rsidRPr="00AE2B4A">
        <w:t> hours</w:t>
      </w:r>
      <w:r w:rsidR="00DB29E6" w:rsidRPr="00AE2B4A">
        <w:t xml:space="preserve"> </w:t>
      </w:r>
      <w:r w:rsidRPr="00AE2B4A">
        <w:t>in a model river.</w:t>
      </w:r>
      <w:r w:rsidR="00817BC2" w:rsidRPr="00AE2B4A">
        <w:t xml:space="preserve"> </w:t>
      </w:r>
      <w:r w:rsidRPr="00AE2B4A">
        <w:t>Biodegradation is rapid, half-life about 1.5</w:t>
      </w:r>
      <w:r w:rsidR="00DB29E6" w:rsidRPr="00AE2B4A">
        <w:t> days</w:t>
      </w:r>
      <w:r w:rsidRPr="00AE2B4A">
        <w:t>, and is the most important degradation process in water – direct photolysis and adsorption are not important.</w:t>
      </w:r>
    </w:p>
    <w:p w14:paraId="24E307C9" w14:textId="77777777" w:rsidR="007C5F48" w:rsidRPr="00AE2B4A" w:rsidRDefault="007C5F48" w:rsidP="00FF0473"/>
    <w:p w14:paraId="24E307CA" w14:textId="77777777" w:rsidR="007C5F48" w:rsidRPr="00AE2B4A" w:rsidRDefault="00F51851" w:rsidP="00F51851">
      <w:pPr>
        <w:pStyle w:val="Heading3"/>
      </w:pPr>
      <w:r w:rsidRPr="00AE2B4A">
        <w:t>Typical concentrations in drinking-water</w:t>
      </w:r>
    </w:p>
    <w:p w14:paraId="24E307CB" w14:textId="77777777" w:rsidR="007C5F48" w:rsidRPr="00AE2B4A" w:rsidRDefault="007C5F48" w:rsidP="00FF0473">
      <w:r w:rsidRPr="00AE2B4A">
        <w:t>NSF (2010) reports levels from 0.004 to 0.12</w:t>
      </w:r>
      <w:r w:rsidR="00DB29E6" w:rsidRPr="00AE2B4A">
        <w:t> mg/L</w:t>
      </w:r>
      <w:r w:rsidRPr="00AE2B4A">
        <w:t xml:space="preserve"> dimethylamine in drinking water that has been treated with polyamine coagulant aids.</w:t>
      </w:r>
      <w:r w:rsidR="00817BC2" w:rsidRPr="00AE2B4A">
        <w:t xml:space="preserve"> </w:t>
      </w:r>
      <w:r w:rsidRPr="00AE2B4A">
        <w:t>The median concentration was 0.021</w:t>
      </w:r>
      <w:r w:rsidR="00DB29E6" w:rsidRPr="00AE2B4A">
        <w:t> mg/L</w:t>
      </w:r>
      <w:r w:rsidRPr="00AE2B4A">
        <w:t>.</w:t>
      </w:r>
    </w:p>
    <w:p w14:paraId="24E307CC" w14:textId="77777777" w:rsidR="007C5F48" w:rsidRPr="00AE2B4A" w:rsidRDefault="007C5F48" w:rsidP="00FF0473"/>
    <w:p w14:paraId="24E307CD" w14:textId="77777777" w:rsidR="007C5F48" w:rsidRPr="00AE2B4A" w:rsidRDefault="007C5F48" w:rsidP="00FF0473">
      <w:r w:rsidRPr="00AE2B4A">
        <w:t>NSF (2010) reports levels from &lt;0.0004 to 0.10</w:t>
      </w:r>
      <w:r w:rsidR="00DB29E6" w:rsidRPr="00AE2B4A">
        <w:t> mg/L</w:t>
      </w:r>
      <w:r w:rsidRPr="00AE2B4A">
        <w:t xml:space="preserve"> dimethylamine in drinking water that has been treated with polyDADMAC coagulant aids.</w:t>
      </w:r>
      <w:r w:rsidR="00817BC2" w:rsidRPr="00AE2B4A">
        <w:t xml:space="preserve"> </w:t>
      </w:r>
      <w:r w:rsidRPr="00AE2B4A">
        <w:t>The median concentration was 0.012</w:t>
      </w:r>
      <w:r w:rsidR="00DB29E6" w:rsidRPr="00AE2B4A">
        <w:t> mg/L</w:t>
      </w:r>
      <w:r w:rsidRPr="00AE2B4A">
        <w:t>.</w:t>
      </w:r>
    </w:p>
    <w:p w14:paraId="24E307CE" w14:textId="77777777" w:rsidR="007C5F48" w:rsidRPr="00AE2B4A" w:rsidRDefault="007C5F48" w:rsidP="00FF0473"/>
    <w:p w14:paraId="24E307CF" w14:textId="77777777" w:rsidR="007C5F48" w:rsidRPr="00AE2B4A" w:rsidRDefault="00A31C82" w:rsidP="00A31C82">
      <w:pPr>
        <w:pStyle w:val="Heading3"/>
      </w:pPr>
      <w:r w:rsidRPr="00AE2B4A">
        <w:t>Removal methods</w:t>
      </w:r>
    </w:p>
    <w:p w14:paraId="24E307D0" w14:textId="77777777" w:rsidR="007C5F48" w:rsidRPr="00AE2B4A" w:rsidRDefault="007C5F48" w:rsidP="00FF0473">
      <w:r w:rsidRPr="00AE2B4A">
        <w:t>Use product specification and dosage limits.</w:t>
      </w:r>
    </w:p>
    <w:p w14:paraId="24E307D1" w14:textId="77777777" w:rsidR="007C5F48" w:rsidRPr="00AE2B4A" w:rsidRDefault="007C5F48" w:rsidP="00FF0473"/>
    <w:p w14:paraId="24E307D2" w14:textId="77777777" w:rsidR="000D2EA2" w:rsidRPr="00AE2B4A" w:rsidRDefault="000D2EA2" w:rsidP="000D2EA2">
      <w:pPr>
        <w:pStyle w:val="Heading3"/>
      </w:pPr>
      <w:r w:rsidRPr="00AE2B4A">
        <w:t>Recommended analytical techniques</w:t>
      </w:r>
    </w:p>
    <w:p w14:paraId="24E307D3" w14:textId="77777777" w:rsidR="007C5F48" w:rsidRPr="00AE2B4A" w:rsidRDefault="00236B49" w:rsidP="00236B49">
      <w:pPr>
        <w:pStyle w:val="Heading4"/>
      </w:pPr>
      <w:r w:rsidRPr="00AE2B4A">
        <w:t>Referee method</w:t>
      </w:r>
    </w:p>
    <w:p w14:paraId="24E307D4" w14:textId="77777777" w:rsidR="007C5F48" w:rsidRPr="00AE2B4A" w:rsidRDefault="007C5F48" w:rsidP="00FF0473">
      <w:r w:rsidRPr="00AE2B4A">
        <w:t>Not required.</w:t>
      </w:r>
    </w:p>
    <w:p w14:paraId="24E307D5" w14:textId="77777777" w:rsidR="007C5F48" w:rsidRPr="00AE2B4A" w:rsidRDefault="007C5F48" w:rsidP="00FF0473"/>
    <w:p w14:paraId="24E307D6" w14:textId="77777777" w:rsidR="007C5F48" w:rsidRPr="00AE2B4A" w:rsidRDefault="00236B49" w:rsidP="00236B49">
      <w:pPr>
        <w:pStyle w:val="Heading4"/>
      </w:pPr>
      <w:r w:rsidRPr="00AE2B4A">
        <w:t>Some alternative methods</w:t>
      </w:r>
    </w:p>
    <w:p w14:paraId="24E307D7" w14:textId="77777777" w:rsidR="007C5F48" w:rsidRPr="00AE2B4A" w:rsidRDefault="007C5F48" w:rsidP="00FF0473">
      <w:r w:rsidRPr="00AE2B4A">
        <w:t>None required.</w:t>
      </w:r>
    </w:p>
    <w:p w14:paraId="24E307D8" w14:textId="77777777" w:rsidR="007C5F48" w:rsidRPr="00AE2B4A" w:rsidRDefault="007C5F48" w:rsidP="00FF0473"/>
    <w:p w14:paraId="24E307D9" w14:textId="77777777" w:rsidR="007C5F48" w:rsidRPr="00AE2B4A" w:rsidRDefault="00A31C82" w:rsidP="00A31C82">
      <w:pPr>
        <w:pStyle w:val="Heading3"/>
      </w:pPr>
      <w:r w:rsidRPr="00AE2B4A">
        <w:t>Health considerations</w:t>
      </w:r>
    </w:p>
    <w:p w14:paraId="24E307DA" w14:textId="77777777" w:rsidR="007C5F48" w:rsidRPr="00AE2B4A" w:rsidRDefault="007C5F48" w:rsidP="00FF0473">
      <w:r w:rsidRPr="00AE2B4A">
        <w:t>Dimethylamine is important because it is a precursor of nitrosodimethylamine, a suspected human carcinogen.</w:t>
      </w:r>
    </w:p>
    <w:p w14:paraId="24E307DB" w14:textId="77777777" w:rsidR="007C5F48" w:rsidRPr="00AE2B4A" w:rsidRDefault="007C5F48" w:rsidP="00FF0473"/>
    <w:p w14:paraId="24E307DC" w14:textId="77777777" w:rsidR="007C5F48" w:rsidRPr="00AE2B4A" w:rsidRDefault="007C5F48" w:rsidP="00FF0473">
      <w:r w:rsidRPr="00AE2B4A">
        <w:t>The major human intake of dimethylamine would appear to be from the consumption of seafood, with squid reported to contain 1</w:t>
      </w:r>
      <w:r w:rsidR="00ED226F" w:rsidRPr="00AE2B4A">
        <w:t>,</w:t>
      </w:r>
      <w:r w:rsidRPr="00AE2B4A">
        <w:t>000</w:t>
      </w:r>
      <w:r w:rsidR="00817BC2" w:rsidRPr="00AE2B4A">
        <w:t>–</w:t>
      </w:r>
      <w:r w:rsidRPr="00AE2B4A">
        <w:t>2</w:t>
      </w:r>
      <w:r w:rsidR="00ED226F" w:rsidRPr="00AE2B4A">
        <w:t>,</w:t>
      </w:r>
      <w:r w:rsidRPr="00AE2B4A">
        <w:t>000</w:t>
      </w:r>
      <w:r w:rsidR="00DB29E6" w:rsidRPr="00AE2B4A">
        <w:t> ppm</w:t>
      </w:r>
      <w:r w:rsidRPr="00AE2B4A">
        <w:t>.</w:t>
      </w:r>
      <w:r w:rsidR="00817BC2" w:rsidRPr="00AE2B4A">
        <w:t xml:space="preserve"> </w:t>
      </w:r>
      <w:r w:rsidRPr="00AE2B4A">
        <w:t>It has also been detected in tobacco smoke.</w:t>
      </w:r>
    </w:p>
    <w:p w14:paraId="24E307DD" w14:textId="77777777" w:rsidR="007C5F48" w:rsidRPr="00AE2B4A" w:rsidRDefault="007C5F48" w:rsidP="00FF0473"/>
    <w:p w14:paraId="24E307DE" w14:textId="77777777" w:rsidR="007C5F48" w:rsidRPr="00AE2B4A" w:rsidRDefault="00A31C82" w:rsidP="0099026D">
      <w:pPr>
        <w:pStyle w:val="Heading3"/>
      </w:pPr>
      <w:r w:rsidRPr="00AE2B4A">
        <w:t xml:space="preserve">Derivation of </w:t>
      </w:r>
      <w:r w:rsidR="0099026D" w:rsidRPr="00AE2B4A">
        <w:t>Maximum Acceptable Value</w:t>
      </w:r>
    </w:p>
    <w:p w14:paraId="24E307DF" w14:textId="77777777" w:rsidR="007C5F48" w:rsidRPr="00AE2B4A" w:rsidRDefault="007C5F48" w:rsidP="00FF0473">
      <w:r w:rsidRPr="00AE2B4A">
        <w:t>No MAV.</w:t>
      </w:r>
    </w:p>
    <w:p w14:paraId="24E307E0" w14:textId="77777777" w:rsidR="007C5F48" w:rsidRPr="00AE2B4A" w:rsidRDefault="007C5F48" w:rsidP="00FF0473"/>
    <w:p w14:paraId="24E307E1" w14:textId="77777777" w:rsidR="007C5F48" w:rsidRPr="00AE2B4A" w:rsidRDefault="00A31C82" w:rsidP="00A31C82">
      <w:pPr>
        <w:pStyle w:val="Heading3"/>
      </w:pPr>
      <w:r w:rsidRPr="00AE2B4A">
        <w:t>References</w:t>
      </w:r>
    </w:p>
    <w:p w14:paraId="24E307E2" w14:textId="77777777" w:rsidR="007C5F48" w:rsidRPr="00AE2B4A" w:rsidRDefault="007C5F48" w:rsidP="00ED226F">
      <w:pPr>
        <w:pStyle w:val="References"/>
      </w:pPr>
      <w:r w:rsidRPr="00AE2B4A">
        <w:t>Andrzejewski</w:t>
      </w:r>
      <w:r w:rsidR="00ED226F" w:rsidRPr="00AE2B4A">
        <w:t>,</w:t>
      </w:r>
      <w:r w:rsidRPr="00AE2B4A">
        <w:t xml:space="preserve"> </w:t>
      </w:r>
      <w:r w:rsidR="00000303" w:rsidRPr="00AE2B4A">
        <w:t>et al</w:t>
      </w:r>
      <w:r w:rsidR="00ED226F" w:rsidRPr="00AE2B4A">
        <w:t>.</w:t>
      </w:r>
      <w:r w:rsidRPr="00AE2B4A">
        <w:t xml:space="preserve"> 2008.</w:t>
      </w:r>
      <w:r w:rsidR="00817BC2" w:rsidRPr="00AE2B4A">
        <w:t xml:space="preserve"> </w:t>
      </w:r>
      <w:r w:rsidRPr="00AE2B4A">
        <w:t>N-nitrosodimethylamine (NDMA) formation during ozonation of dimethylamine-containing waters.</w:t>
      </w:r>
      <w:r w:rsidR="00817BC2" w:rsidRPr="00AE2B4A">
        <w:t xml:space="preserve"> </w:t>
      </w:r>
      <w:r w:rsidR="00B054D2" w:rsidRPr="00AE2B4A">
        <w:rPr>
          <w:i/>
          <w:iCs/>
        </w:rPr>
        <w:t xml:space="preserve">Water Research </w:t>
      </w:r>
      <w:r w:rsidRPr="00AE2B4A">
        <w:t>42(4</w:t>
      </w:r>
      <w:r w:rsidR="00ED226F" w:rsidRPr="00AE2B4A">
        <w:t>–</w:t>
      </w:r>
      <w:r w:rsidRPr="00AE2B4A">
        <w:t>5)</w:t>
      </w:r>
      <w:r w:rsidR="00ED226F" w:rsidRPr="00AE2B4A">
        <w:t>:</w:t>
      </w:r>
      <w:r w:rsidRPr="00AE2B4A">
        <w:t xml:space="preserve"> 863</w:t>
      </w:r>
      <w:r w:rsidR="00ED226F" w:rsidRPr="00AE2B4A">
        <w:t>–</w:t>
      </w:r>
      <w:r w:rsidRPr="00AE2B4A">
        <w:t>70.</w:t>
      </w:r>
    </w:p>
    <w:p w14:paraId="24E307E3" w14:textId="77777777" w:rsidR="007C5F48" w:rsidRPr="00AE2B4A" w:rsidRDefault="007C5F48" w:rsidP="00ED226F">
      <w:pPr>
        <w:pStyle w:val="References"/>
      </w:pPr>
      <w:r w:rsidRPr="00AE2B4A">
        <w:t>AWWA</w:t>
      </w:r>
      <w:r w:rsidR="00ED226F" w:rsidRPr="00AE2B4A">
        <w:t>.</w:t>
      </w:r>
      <w:r w:rsidRPr="00AE2B4A">
        <w:t xml:space="preserve"> 2006.</w:t>
      </w:r>
      <w:r w:rsidR="00817BC2" w:rsidRPr="00AE2B4A">
        <w:t xml:space="preserve"> </w:t>
      </w:r>
      <w:r w:rsidRPr="00AE2B4A">
        <w:t xml:space="preserve">EPI-DMA </w:t>
      </w:r>
      <w:r w:rsidR="00ED226F" w:rsidRPr="00AE2B4A">
        <w:t>p</w:t>
      </w:r>
      <w:r w:rsidRPr="00AE2B4A">
        <w:t>olyamines.</w:t>
      </w:r>
      <w:r w:rsidR="00817BC2" w:rsidRPr="00AE2B4A">
        <w:t xml:space="preserve"> </w:t>
      </w:r>
      <w:r w:rsidRPr="00AE2B4A">
        <w:rPr>
          <w:i/>
        </w:rPr>
        <w:t>AWWA Standard B452-06</w:t>
      </w:r>
      <w:r w:rsidRPr="00AE2B4A">
        <w:t>.</w:t>
      </w:r>
      <w:r w:rsidR="00817BC2" w:rsidRPr="00AE2B4A">
        <w:t xml:space="preserve"> </w:t>
      </w:r>
      <w:r w:rsidR="00ED226F" w:rsidRPr="00AE2B4A">
        <w:t xml:space="preserve">Denver, CO: </w:t>
      </w:r>
      <w:r w:rsidRPr="00AE2B4A">
        <w:t>American Water Works Association.</w:t>
      </w:r>
      <w:r w:rsidR="00817BC2" w:rsidRPr="00AE2B4A">
        <w:t xml:space="preserve"> </w:t>
      </w:r>
      <w:r w:rsidRPr="00AE2B4A">
        <w:t>New version published in 2014.</w:t>
      </w:r>
      <w:r w:rsidR="00817BC2" w:rsidRPr="00AE2B4A">
        <w:t xml:space="preserve"> </w:t>
      </w:r>
      <w:r w:rsidRPr="00AE2B4A">
        <w:t xml:space="preserve">Note the 1998 version can be accessed at </w:t>
      </w:r>
      <w:hyperlink r:id="rId1126" w:history="1">
        <w:r w:rsidR="00ED226F" w:rsidRPr="00AE2B4A">
          <w:rPr>
            <w:rStyle w:val="Hyperlink"/>
          </w:rPr>
          <w:t>http://www.hidrocapital.com.ve/intranet-2/files/biblioteca/pdf/B/B452-98.pdf</w:t>
        </w:r>
      </w:hyperlink>
      <w:r w:rsidR="00ED226F" w:rsidRPr="00AE2B4A">
        <w:rPr>
          <w:rStyle w:val="Hyperlink"/>
          <w:rFonts w:ascii="Times New Roman" w:hAnsi="Times New Roman"/>
        </w:rPr>
        <w:t>.</w:t>
      </w:r>
    </w:p>
    <w:p w14:paraId="24E307E4" w14:textId="77777777" w:rsidR="007C5F48" w:rsidRPr="00AE2B4A" w:rsidRDefault="00126CC3" w:rsidP="00ED226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127" w:history="1">
        <w:r w:rsidRPr="00AE2B4A">
          <w:rPr>
            <w:rStyle w:val="Hyperlink"/>
          </w:rPr>
          <w:t>http://eawag-bbd.ethz.ch/index.html</w:t>
        </w:r>
      </w:hyperlink>
      <w:r w:rsidR="00ED226F" w:rsidRPr="00AE2B4A">
        <w:rPr>
          <w:rStyle w:val="Hyperlink"/>
        </w:rPr>
        <w:t>.</w:t>
      </w:r>
    </w:p>
    <w:p w14:paraId="24E307E5" w14:textId="77777777" w:rsidR="007C5F48" w:rsidRPr="00AE2B4A" w:rsidRDefault="007C5F48" w:rsidP="00ED226F">
      <w:pPr>
        <w:pStyle w:val="References"/>
      </w:pPr>
      <w:r w:rsidRPr="00AE2B4A">
        <w:t>Health Canada, Health Protection Branch</w:t>
      </w:r>
      <w:r w:rsidR="00ED226F" w:rsidRPr="00AE2B4A">
        <w:t>.</w:t>
      </w:r>
      <w:r w:rsidRPr="00AE2B4A">
        <w:t xml:space="preserve"> 2000.</w:t>
      </w:r>
      <w:r w:rsidR="00817BC2" w:rsidRPr="00AE2B4A">
        <w:t xml:space="preserve"> </w:t>
      </w:r>
      <w:r w:rsidRPr="00AE2B4A">
        <w:t xml:space="preserve">Review of </w:t>
      </w:r>
      <w:r w:rsidR="00ED226F" w:rsidRPr="00AE2B4A">
        <w:t>c</w:t>
      </w:r>
      <w:r w:rsidRPr="00AE2B4A">
        <w:t xml:space="preserve">ontaminant </w:t>
      </w:r>
      <w:r w:rsidR="00ED226F" w:rsidRPr="00AE2B4A">
        <w:t>o</w:t>
      </w:r>
      <w:r w:rsidRPr="00AE2B4A">
        <w:t xml:space="preserve">ccurrences in </w:t>
      </w:r>
      <w:r w:rsidR="00ED226F" w:rsidRPr="00AE2B4A">
        <w:t>d</w:t>
      </w:r>
      <w:r w:rsidRPr="00AE2B4A">
        <w:t xml:space="preserve">rinking </w:t>
      </w:r>
      <w:r w:rsidR="00ED226F" w:rsidRPr="00AE2B4A">
        <w:t>w</w:t>
      </w:r>
      <w:r w:rsidRPr="00AE2B4A">
        <w:t xml:space="preserve">ater </w:t>
      </w:r>
      <w:r w:rsidR="00ED226F" w:rsidRPr="00AE2B4A">
        <w:t>t</w:t>
      </w:r>
      <w:r w:rsidRPr="00AE2B4A">
        <w:t xml:space="preserve">reatment </w:t>
      </w:r>
      <w:r w:rsidR="00ED226F" w:rsidRPr="00AE2B4A">
        <w:t>c</w:t>
      </w:r>
      <w:r w:rsidRPr="00AE2B4A">
        <w:t>hemicals</w:t>
      </w:r>
      <w:r w:rsidR="00ED226F" w:rsidRPr="00AE2B4A">
        <w:t>:</w:t>
      </w:r>
      <w:r w:rsidRPr="00AE2B4A">
        <w:t xml:space="preserve"> a </w:t>
      </w:r>
      <w:r w:rsidR="00ED226F" w:rsidRPr="00AE2B4A">
        <w:t>s</w:t>
      </w:r>
      <w:r w:rsidRPr="00AE2B4A">
        <w:t xml:space="preserve">ummary </w:t>
      </w:r>
      <w:r w:rsidR="00ED226F" w:rsidRPr="00AE2B4A">
        <w:t>r</w:t>
      </w:r>
      <w:r w:rsidRPr="00AE2B4A">
        <w:t xml:space="preserve">eport of NSF </w:t>
      </w:r>
      <w:r w:rsidR="00ED226F" w:rsidRPr="00AE2B4A">
        <w:t>i</w:t>
      </w:r>
      <w:r w:rsidRPr="00AE2B4A">
        <w:t xml:space="preserve">nternational </w:t>
      </w:r>
      <w:r w:rsidR="00ED226F" w:rsidRPr="00AE2B4A">
        <w:t>r</w:t>
      </w:r>
      <w:r w:rsidRPr="00AE2B4A">
        <w:t>esults (1991 to 1999)</w:t>
      </w:r>
      <w:r w:rsidR="00ED226F" w:rsidRPr="00AE2B4A">
        <w:t>.</w:t>
      </w:r>
      <w:r w:rsidRPr="00AE2B4A">
        <w:t xml:space="preserve"> </w:t>
      </w:r>
      <w:r w:rsidRPr="00AE2B4A">
        <w:rPr>
          <w:i/>
        </w:rPr>
        <w:t>ANSI/NSF Standard 60: Drinking Water Treatment Chemicals – Health Effects</w:t>
      </w:r>
      <w:r w:rsidRPr="00AE2B4A">
        <w:t>.</w:t>
      </w:r>
      <w:r w:rsidR="00817BC2" w:rsidRPr="00AE2B4A">
        <w:t xml:space="preserve"> </w:t>
      </w:r>
      <w:r w:rsidR="00ED226F" w:rsidRPr="00AE2B4A">
        <w:t xml:space="preserve">Ann Arbor, MI: </w:t>
      </w:r>
      <w:r w:rsidRPr="00AE2B4A">
        <w:t>NSF International.</w:t>
      </w:r>
      <w:r w:rsidR="00817BC2" w:rsidRPr="00AE2B4A">
        <w:t xml:space="preserve"> </w:t>
      </w:r>
      <w:r w:rsidRPr="00AE2B4A">
        <w:t>Copyright Minister of Public Works and Government Services Canada.</w:t>
      </w:r>
      <w:r w:rsidR="00817BC2" w:rsidRPr="00AE2B4A">
        <w:t xml:space="preserve"> </w:t>
      </w:r>
      <w:r w:rsidRPr="00AE2B4A">
        <w:t xml:space="preserve">Available at: </w:t>
      </w:r>
      <w:hyperlink r:id="rId1128" w:history="1">
        <w:r w:rsidR="00ED226F" w:rsidRPr="00AE2B4A">
          <w:rPr>
            <w:rStyle w:val="Hyperlink"/>
          </w:rPr>
          <w:t>http://www.hc-sc.gc.ca/hecs-sesc/water/pdf/nsf60_dwtchemicals.pdf</w:t>
        </w:r>
      </w:hyperlink>
      <w:r w:rsidR="00ED226F" w:rsidRPr="00AE2B4A">
        <w:rPr>
          <w:rStyle w:val="Hyperlink"/>
          <w:rFonts w:ascii="Times New Roman" w:hAnsi="Times New Roman"/>
        </w:rPr>
        <w:t>.</w:t>
      </w:r>
    </w:p>
    <w:p w14:paraId="24E307E6" w14:textId="77777777" w:rsidR="007C5F48" w:rsidRPr="00AE2B4A" w:rsidRDefault="00624BC9" w:rsidP="00ED226F">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129" w:history="1">
        <w:r w:rsidRPr="00AE2B4A">
          <w:rPr>
            <w:rStyle w:val="Hyperlink"/>
          </w:rPr>
          <w:t>http://www.nsf.org/newsroom_pdf/NSFFactSheetPolyelectrolytes.pdf</w:t>
        </w:r>
      </w:hyperlink>
      <w:r w:rsidR="00ED226F" w:rsidRPr="00AE2B4A">
        <w:rPr>
          <w:rStyle w:val="Hyperlink"/>
        </w:rPr>
        <w:t>.</w:t>
      </w:r>
    </w:p>
    <w:p w14:paraId="24E307E7" w14:textId="77777777" w:rsidR="007C5F48" w:rsidRPr="00AE2B4A" w:rsidRDefault="002A708E" w:rsidP="00ED226F">
      <w:pPr>
        <w:pStyle w:val="References"/>
      </w:pPr>
      <w:r w:rsidRPr="00AE2B4A">
        <w:t xml:space="preserve">USEPA. 1990. </w:t>
      </w:r>
      <w:r w:rsidR="007C5F48" w:rsidRPr="00AE2B4A">
        <w:rPr>
          <w:color w:val="000000"/>
        </w:rPr>
        <w:t>Dimethylamine</w:t>
      </w:r>
      <w:r w:rsidR="007C5F48" w:rsidRPr="00AE2B4A">
        <w:t>.</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130" w:history="1">
        <w:r w:rsidR="00ED226F" w:rsidRPr="00AE2B4A">
          <w:rPr>
            <w:rStyle w:val="Hyperlink"/>
          </w:rPr>
          <w:t>http://www.epa.gov/iris/subst/0228.htm</w:t>
        </w:r>
      </w:hyperlink>
      <w:r w:rsidR="007C5F48" w:rsidRPr="00AE2B4A">
        <w:t xml:space="preserve"> or </w:t>
      </w:r>
      <w:hyperlink r:id="rId1131" w:history="1">
        <w:r w:rsidR="00ED226F" w:rsidRPr="00AE2B4A">
          <w:rPr>
            <w:rStyle w:val="Hyperlink"/>
          </w:rPr>
          <w:t>https://cfpub.epa.gov/ncea/iris2/chemicalLanding.cfm?substance_nmbr=228</w:t>
        </w:r>
      </w:hyperlink>
      <w:r w:rsidR="00ED226F" w:rsidRPr="00AE2B4A">
        <w:rPr>
          <w:rStyle w:val="Hyperlink"/>
          <w:rFonts w:ascii="Times New Roman" w:hAnsi="Times New Roman"/>
          <w:szCs w:val="24"/>
        </w:rPr>
        <w:t>.</w:t>
      </w:r>
    </w:p>
    <w:p w14:paraId="24E307E8" w14:textId="77777777" w:rsidR="007C5F48" w:rsidRPr="00AE2B4A" w:rsidRDefault="00894077" w:rsidP="00BC35F0">
      <w:pPr>
        <w:pStyle w:val="Heading1"/>
      </w:pPr>
      <w:bookmarkStart w:id="228" w:name="_Toc522627442"/>
      <w:bookmarkStart w:id="229" w:name="_Toc10884955"/>
      <w:r w:rsidRPr="00AE2B4A">
        <w:t>Dimethylpyrazole</w:t>
      </w:r>
      <w:bookmarkEnd w:id="228"/>
      <w:bookmarkEnd w:id="229"/>
    </w:p>
    <w:p w14:paraId="24E307E9" w14:textId="77777777" w:rsidR="007C5F48" w:rsidRPr="00AE2B4A" w:rsidRDefault="007C5F48" w:rsidP="00FF0473">
      <w:r w:rsidRPr="00AE2B4A">
        <w:t>CAS No. 2820-37-3.</w:t>
      </w:r>
      <w:r w:rsidR="00817BC2" w:rsidRPr="00AE2B4A">
        <w:t xml:space="preserve"> </w:t>
      </w:r>
      <w:r w:rsidRPr="00AE2B4A">
        <w:t xml:space="preserve">Also called 3,4-dimethylpyrazole, </w:t>
      </w:r>
      <w:r w:rsidRPr="00AE2B4A">
        <w:rPr>
          <w:color w:val="222222"/>
        </w:rPr>
        <w:t>3,4-dimethyl-1H-pyrazole and 4</w:t>
      </w:r>
      <w:r w:rsidRPr="00AE2B4A">
        <w:t>,5-dimethylpyrazole.</w:t>
      </w:r>
      <w:r w:rsidR="00817BC2" w:rsidRPr="00AE2B4A">
        <w:t xml:space="preserve"> </w:t>
      </w:r>
      <w:r w:rsidRPr="00AE2B4A">
        <w:t>Usually sold/used as dimethylpyrazole phosphate or DMPP</w:t>
      </w:r>
      <w:r w:rsidR="00817BC2" w:rsidRPr="00AE2B4A">
        <w:t xml:space="preserve"> – </w:t>
      </w:r>
      <w:r w:rsidRPr="00AE2B4A">
        <w:t>CAS No. 202842-98-6.</w:t>
      </w:r>
      <w:r w:rsidR="00817BC2" w:rsidRPr="00AE2B4A">
        <w:t xml:space="preserve"> </w:t>
      </w:r>
      <w:r w:rsidRPr="00AE2B4A">
        <w:t>One product is marketed under the name of Entec.</w:t>
      </w:r>
    </w:p>
    <w:p w14:paraId="24E307EA" w14:textId="77777777" w:rsidR="007C5F48" w:rsidRPr="00AE2B4A" w:rsidRDefault="007C5F48" w:rsidP="00FF0473"/>
    <w:p w14:paraId="24E307EB" w14:textId="77777777" w:rsidR="007C5F48" w:rsidRPr="00AE2B4A" w:rsidRDefault="0099026D" w:rsidP="0099026D">
      <w:pPr>
        <w:pStyle w:val="Heading3"/>
      </w:pPr>
      <w:r w:rsidRPr="00AE2B4A">
        <w:t>Maximum Acceptable Value</w:t>
      </w:r>
    </w:p>
    <w:p w14:paraId="24E307EC" w14:textId="77777777" w:rsidR="00DB29E6" w:rsidRPr="00AE2B4A" w:rsidRDefault="007C5F48" w:rsidP="00A72475">
      <w:pPr>
        <w:pStyle w:val="Introductoryparagraph"/>
      </w:pPr>
      <w:r w:rsidRPr="00AE2B4A">
        <w:t xml:space="preserve">The DWSNZ do not have a </w:t>
      </w:r>
      <w:smartTag w:uri="urn:schemas-microsoft-com:office:smarttags" w:element="stockticker">
        <w:r w:rsidRPr="00AE2B4A">
          <w:t>MAV</w:t>
        </w:r>
      </w:smartTag>
      <w:r w:rsidRPr="00AE2B4A">
        <w:t xml:space="preserve"> for dimethylpyrazole, and it is not mentioned in the WHO Guidelines.</w:t>
      </w:r>
    </w:p>
    <w:p w14:paraId="24E307ED" w14:textId="77777777" w:rsidR="00DB29E6" w:rsidRPr="00AE2B4A" w:rsidRDefault="00DB29E6" w:rsidP="00FF0473"/>
    <w:p w14:paraId="24E307EE" w14:textId="77777777" w:rsidR="007C5F48" w:rsidRPr="00AE2B4A" w:rsidRDefault="00F51851" w:rsidP="00F51851">
      <w:pPr>
        <w:pStyle w:val="Heading3"/>
      </w:pPr>
      <w:r w:rsidRPr="00AE2B4A">
        <w:t>Sources to drinking-water</w:t>
      </w:r>
    </w:p>
    <w:p w14:paraId="24E307EF" w14:textId="77777777" w:rsidR="007C5F48" w:rsidRPr="00AE2B4A" w:rsidRDefault="00F75272" w:rsidP="00F75272">
      <w:pPr>
        <w:pStyle w:val="Heading4"/>
      </w:pPr>
      <w:r w:rsidRPr="00AE2B4A">
        <w:t>1.</w:t>
      </w:r>
      <w:r w:rsidRPr="00AE2B4A">
        <w:tab/>
        <w:t>To source waters</w:t>
      </w:r>
    </w:p>
    <w:p w14:paraId="24E307F0" w14:textId="77777777" w:rsidR="007C5F48" w:rsidRPr="00AE2B4A" w:rsidRDefault="007C5F48" w:rsidP="00FF0473">
      <w:pPr>
        <w:rPr>
          <w:bCs/>
        </w:rPr>
      </w:pPr>
      <w:r w:rsidRPr="00AE2B4A">
        <w:rPr>
          <w:lang w:eastAsia="en-NZ"/>
        </w:rPr>
        <w:t>There are three nitrification inhibitors currently available on a commercial basis, dimethylpyrazole-phosphate (DMPP), dicyaniamide (DCD) and nitrapyrin (N-Serve).</w:t>
      </w:r>
      <w:r w:rsidR="00817BC2" w:rsidRPr="00AE2B4A">
        <w:rPr>
          <w:lang w:eastAsia="en-NZ"/>
        </w:rPr>
        <w:t xml:space="preserve"> </w:t>
      </w:r>
      <w:r w:rsidRPr="00AE2B4A">
        <w:rPr>
          <w:lang w:eastAsia="en-NZ"/>
        </w:rPr>
        <w:t>Dimethylpyrazole-phosphate requires fewer applications than DCD but the cost may be higher.</w:t>
      </w:r>
      <w:r w:rsidR="00817BC2" w:rsidRPr="00AE2B4A">
        <w:rPr>
          <w:lang w:eastAsia="en-NZ"/>
        </w:rPr>
        <w:t xml:space="preserve"> </w:t>
      </w:r>
      <w:r w:rsidRPr="00AE2B4A">
        <w:rPr>
          <w:lang w:eastAsia="en-NZ"/>
        </w:rPr>
        <w:t>DCD has higher water solubility and can be applied in liquid form and is also less volatile and can be used in conjunction with solid fertilisers, acting as a slow release fertiliser.</w:t>
      </w:r>
      <w:r w:rsidR="00817BC2" w:rsidRPr="00AE2B4A">
        <w:rPr>
          <w:lang w:eastAsia="en-NZ"/>
        </w:rPr>
        <w:t xml:space="preserve"> </w:t>
      </w:r>
      <w:r w:rsidRPr="00AE2B4A">
        <w:rPr>
          <w:lang w:eastAsia="en-NZ"/>
        </w:rPr>
        <w:t>Some research has shown that DMPP performed better in lighter soils and remained more effective after heavy rainfall than DCD, and DMPP had greater plant compatibility, and showed potential for further investigation having displayed favourable results in tests at low application rates of 0.5</w:t>
      </w:r>
      <w:r w:rsidR="00817BC2" w:rsidRPr="00AE2B4A">
        <w:rPr>
          <w:lang w:eastAsia="en-NZ"/>
        </w:rPr>
        <w:t>–</w:t>
      </w:r>
      <w:r w:rsidRPr="00AE2B4A">
        <w:rPr>
          <w:lang w:eastAsia="en-NZ"/>
        </w:rPr>
        <w:t>1.5 kg/ha</w:t>
      </w:r>
      <w:r w:rsidR="00A72475" w:rsidRPr="00AE2B4A">
        <w:rPr>
          <w:lang w:eastAsia="en-NZ"/>
        </w:rPr>
        <w:t xml:space="preserve"> (</w:t>
      </w:r>
      <w:r w:rsidRPr="00AE2B4A">
        <w:t>AFBI 2005).</w:t>
      </w:r>
    </w:p>
    <w:p w14:paraId="24E307F1" w14:textId="77777777" w:rsidR="007C5F48" w:rsidRPr="00AE2B4A" w:rsidRDefault="007C5F48" w:rsidP="00FF0473">
      <w:pPr>
        <w:rPr>
          <w:bCs/>
        </w:rPr>
      </w:pPr>
    </w:p>
    <w:p w14:paraId="24E307F2" w14:textId="77777777" w:rsidR="007C5F48" w:rsidRPr="00AE2B4A" w:rsidRDefault="007C5F48" w:rsidP="00FF0473">
      <w:r w:rsidRPr="00AE2B4A">
        <w:rPr>
          <w:bCs/>
        </w:rPr>
        <w:t>Dimethylpyrazole phosphate</w:t>
      </w:r>
      <w:r w:rsidRPr="00AE2B4A">
        <w:t xml:space="preserve"> has been reported to </w:t>
      </w:r>
      <w:r w:rsidRPr="00AE2B4A">
        <w:rPr>
          <w:color w:val="000000"/>
        </w:rPr>
        <w:t>produce no phytotoxic effects and consequent yield reduction in white clover.</w:t>
      </w:r>
      <w:r w:rsidR="00817BC2" w:rsidRPr="00AE2B4A">
        <w:rPr>
          <w:color w:val="000000"/>
        </w:rPr>
        <w:t xml:space="preserve"> </w:t>
      </w:r>
      <w:r w:rsidRPr="00AE2B4A">
        <w:rPr>
          <w:color w:val="000000"/>
        </w:rPr>
        <w:t>There are no reports of its use in New Zealand as at January 2013.</w:t>
      </w:r>
    </w:p>
    <w:p w14:paraId="24E307F3" w14:textId="77777777" w:rsidR="007C5F48" w:rsidRPr="00AE2B4A" w:rsidRDefault="007C5F48" w:rsidP="00FF0473"/>
    <w:p w14:paraId="24E307F4" w14:textId="77777777" w:rsidR="007C5F48" w:rsidRPr="00AE2B4A" w:rsidRDefault="00F06FB3" w:rsidP="00F06FB3">
      <w:pPr>
        <w:pStyle w:val="Heading3"/>
      </w:pPr>
      <w:r w:rsidRPr="00AE2B4A">
        <w:t>Forms and fate in the environment</w:t>
      </w:r>
    </w:p>
    <w:p w14:paraId="24E307F5" w14:textId="77777777" w:rsidR="007C5F48" w:rsidRPr="00AE2B4A" w:rsidRDefault="007C5F48" w:rsidP="00FF0473">
      <w:r w:rsidRPr="00AE2B4A">
        <w:t>The USEPA has determined that any use of the substance resulting in surface water concentrations exceeding 19</w:t>
      </w:r>
      <w:r w:rsidR="00373708" w:rsidRPr="00AE2B4A">
        <w:t> ppb</w:t>
      </w:r>
      <w:r w:rsidRPr="00AE2B4A">
        <w:t xml:space="preserve"> (0.019</w:t>
      </w:r>
      <w:r w:rsidR="00DB29E6" w:rsidRPr="00AE2B4A">
        <w:t> mg/L</w:t>
      </w:r>
      <w:r w:rsidRPr="00AE2B4A">
        <w:t>) may cause significant adverse environmental effects.</w:t>
      </w:r>
    </w:p>
    <w:p w14:paraId="24E307F6" w14:textId="77777777" w:rsidR="007C5F48" w:rsidRPr="00AE2B4A" w:rsidRDefault="007C5F48" w:rsidP="00FF0473"/>
    <w:p w14:paraId="24E307F7" w14:textId="77777777" w:rsidR="007C5F48" w:rsidRPr="00AE2B4A" w:rsidRDefault="007C5F48" w:rsidP="00FF0473">
      <w:r w:rsidRPr="00AE2B4A">
        <w:t>Water solubility is described as miscible.</w:t>
      </w:r>
    </w:p>
    <w:p w14:paraId="24E307F8" w14:textId="77777777" w:rsidR="007C5F48" w:rsidRPr="00AE2B4A" w:rsidRDefault="007C5F48" w:rsidP="00FF0473"/>
    <w:p w14:paraId="24E307F9" w14:textId="77777777" w:rsidR="000D2EA2" w:rsidRPr="00AE2B4A" w:rsidRDefault="000D2EA2" w:rsidP="000D2EA2">
      <w:pPr>
        <w:pStyle w:val="Heading3"/>
      </w:pPr>
      <w:r w:rsidRPr="00AE2B4A">
        <w:t>Recommended analytical techniques</w:t>
      </w:r>
    </w:p>
    <w:p w14:paraId="24E307FA" w14:textId="77777777" w:rsidR="007C5F48" w:rsidRPr="00AE2B4A" w:rsidRDefault="00236B49" w:rsidP="00236B49">
      <w:pPr>
        <w:pStyle w:val="Heading4"/>
      </w:pPr>
      <w:r w:rsidRPr="00AE2B4A">
        <w:t>Referee method</w:t>
      </w:r>
    </w:p>
    <w:p w14:paraId="24E307FB"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7FC" w14:textId="77777777" w:rsidR="007C5F48" w:rsidRPr="00AE2B4A" w:rsidRDefault="007C5F48" w:rsidP="00FF0473"/>
    <w:p w14:paraId="24E307FD" w14:textId="77777777" w:rsidR="007C5F48" w:rsidRPr="00AE2B4A" w:rsidRDefault="00A31C82" w:rsidP="00A31C82">
      <w:pPr>
        <w:pStyle w:val="Heading3"/>
      </w:pPr>
      <w:r w:rsidRPr="00AE2B4A">
        <w:t>Health considerations</w:t>
      </w:r>
    </w:p>
    <w:p w14:paraId="24E307FE" w14:textId="77777777" w:rsidR="007C5F48" w:rsidRPr="00AE2B4A" w:rsidRDefault="007C5F48" w:rsidP="00FF0473">
      <w:r w:rsidRPr="00AE2B4A">
        <w:rPr>
          <w:bCs/>
          <w:szCs w:val="24"/>
        </w:rPr>
        <w:t>Dimethylpyrazole phosphate</w:t>
      </w:r>
      <w:r w:rsidRPr="00AE2B4A">
        <w:t xml:space="preserve"> is said to have undergone thorough toxicology and ecotoxicology tests, but evidence of this is hard to find.</w:t>
      </w:r>
    </w:p>
    <w:p w14:paraId="24E307FF" w14:textId="77777777" w:rsidR="007C5F48" w:rsidRPr="00AE2B4A" w:rsidRDefault="007C5F48" w:rsidP="00FF0473"/>
    <w:p w14:paraId="24E30800" w14:textId="77777777" w:rsidR="007C5F48" w:rsidRPr="00AE2B4A" w:rsidRDefault="007C5F48" w:rsidP="00FF0473">
      <w:r w:rsidRPr="00AE2B4A">
        <w:rPr>
          <w:bCs/>
        </w:rPr>
        <w:t xml:space="preserve">Ravensdown has a material </w:t>
      </w:r>
      <w:r w:rsidR="0067764A" w:rsidRPr="00AE2B4A">
        <w:rPr>
          <w:bCs/>
        </w:rPr>
        <w:t>safety</w:t>
      </w:r>
      <w:r w:rsidRPr="00AE2B4A">
        <w:rPr>
          <w:bCs/>
        </w:rPr>
        <w:t xml:space="preserve"> data sheet (MSDS) for 3,4-dimethylpyrazole: see </w:t>
      </w:r>
      <w:hyperlink r:id="rId1132" w:history="1">
        <w:r w:rsidR="00A72475" w:rsidRPr="00AE2B4A">
          <w:rPr>
            <w:rStyle w:val="Hyperlink"/>
          </w:rPr>
          <w:t>http://www.ravensdown.co.nz/SafetyDatasheets/DNP-MSDS.pdf</w:t>
        </w:r>
      </w:hyperlink>
      <w:r w:rsidR="00A72475" w:rsidRPr="00AE2B4A">
        <w:rPr>
          <w:rStyle w:val="Hyperlink"/>
          <w:rFonts w:ascii="Times New Roman" w:hAnsi="Times New Roman"/>
          <w:bCs/>
        </w:rPr>
        <w:t>.</w:t>
      </w:r>
    </w:p>
    <w:p w14:paraId="24E30801" w14:textId="77777777" w:rsidR="007C5F48" w:rsidRPr="00AE2B4A" w:rsidRDefault="007C5F48" w:rsidP="00FF0473"/>
    <w:p w14:paraId="24E30802" w14:textId="77777777" w:rsidR="007C5F48" w:rsidRPr="00AE2B4A" w:rsidRDefault="00A31C82" w:rsidP="0099026D">
      <w:pPr>
        <w:pStyle w:val="Heading3"/>
      </w:pPr>
      <w:r w:rsidRPr="00AE2B4A">
        <w:t xml:space="preserve">Derivation of </w:t>
      </w:r>
      <w:r w:rsidR="0099026D" w:rsidRPr="00AE2B4A">
        <w:t>Maximum Acceptable Value</w:t>
      </w:r>
    </w:p>
    <w:p w14:paraId="24E30803" w14:textId="77777777" w:rsidR="007C5F48" w:rsidRPr="00AE2B4A" w:rsidRDefault="007C5F48" w:rsidP="00FF0473">
      <w:r w:rsidRPr="00AE2B4A">
        <w:rPr>
          <w:szCs w:val="23"/>
        </w:rPr>
        <w:t xml:space="preserve">No </w:t>
      </w:r>
      <w:smartTag w:uri="urn:schemas-microsoft-com:office:smarttags" w:element="stockticker">
        <w:r w:rsidRPr="00AE2B4A">
          <w:rPr>
            <w:szCs w:val="23"/>
          </w:rPr>
          <w:t>MAV</w:t>
        </w:r>
      </w:smartTag>
      <w:r w:rsidRPr="00AE2B4A">
        <w:rPr>
          <w:szCs w:val="23"/>
        </w:rPr>
        <w:t>.</w:t>
      </w:r>
    </w:p>
    <w:p w14:paraId="24E30804" w14:textId="77777777" w:rsidR="007C5F48" w:rsidRPr="00AE2B4A" w:rsidRDefault="007C5F48" w:rsidP="00FF0473"/>
    <w:p w14:paraId="24E30805" w14:textId="77777777" w:rsidR="007C5F48" w:rsidRPr="00AE2B4A" w:rsidRDefault="00A31C82" w:rsidP="00A31C82">
      <w:pPr>
        <w:pStyle w:val="Heading3"/>
      </w:pPr>
      <w:r w:rsidRPr="00AE2B4A">
        <w:t>References</w:t>
      </w:r>
    </w:p>
    <w:p w14:paraId="24E30806" w14:textId="77777777" w:rsidR="007C5F48" w:rsidRPr="00AE2B4A" w:rsidRDefault="006F7DA9" w:rsidP="00A72475">
      <w:pPr>
        <w:pStyle w:val="References"/>
      </w:pPr>
      <w:r w:rsidRPr="00AE2B4A">
        <w:t>AFBI</w:t>
      </w:r>
      <w:r w:rsidR="00A72475" w:rsidRPr="00AE2B4A">
        <w:t>.</w:t>
      </w:r>
      <w:r w:rsidRPr="00AE2B4A">
        <w:t xml:space="preserve"> 2005. </w:t>
      </w:r>
      <w:r w:rsidR="007C5F48" w:rsidRPr="00AE2B4A">
        <w:rPr>
          <w:i/>
        </w:rPr>
        <w:t xml:space="preserve">Opportunities to </w:t>
      </w:r>
      <w:r w:rsidR="00A72475" w:rsidRPr="00AE2B4A">
        <w:rPr>
          <w:i/>
        </w:rPr>
        <w:t>R</w:t>
      </w:r>
      <w:r w:rsidR="007C5F48" w:rsidRPr="00AE2B4A">
        <w:rPr>
          <w:i/>
        </w:rPr>
        <w:t>educe Nitrate Leaching from Grazed Grassland</w:t>
      </w:r>
      <w:r w:rsidR="00A72475" w:rsidRPr="00AE2B4A">
        <w:rPr>
          <w:i/>
        </w:rPr>
        <w:t>:</w:t>
      </w:r>
      <w:r w:rsidR="00817BC2" w:rsidRPr="00AE2B4A">
        <w:rPr>
          <w:i/>
        </w:rPr>
        <w:t xml:space="preserve"> </w:t>
      </w:r>
      <w:r w:rsidR="007C5F48" w:rsidRPr="00AE2B4A">
        <w:rPr>
          <w:i/>
        </w:rPr>
        <w:t>A Summary of Research Findings in N</w:t>
      </w:r>
      <w:r w:rsidR="00A72475" w:rsidRPr="00AE2B4A">
        <w:rPr>
          <w:i/>
        </w:rPr>
        <w:t xml:space="preserve">ew </w:t>
      </w:r>
      <w:r w:rsidR="007C5F48" w:rsidRPr="00AE2B4A">
        <w:rPr>
          <w:i/>
        </w:rPr>
        <w:t>Z</w:t>
      </w:r>
      <w:r w:rsidR="00A72475" w:rsidRPr="00AE2B4A">
        <w:rPr>
          <w:i/>
        </w:rPr>
        <w:t>ealand</w:t>
      </w:r>
      <w:r w:rsidR="007C5F48" w:rsidRPr="00AE2B4A">
        <w:t>.</w:t>
      </w:r>
      <w:r w:rsidR="00817BC2" w:rsidRPr="00AE2B4A">
        <w:t xml:space="preserve"> </w:t>
      </w:r>
      <w:r w:rsidR="00A72475" w:rsidRPr="00AE2B4A">
        <w:t>Northern Ireland: Agri-Food and Biosciences Institute, Global Research Unit.</w:t>
      </w:r>
      <w:r w:rsidR="00817BC2" w:rsidRPr="00AE2B4A">
        <w:t xml:space="preserve"> </w:t>
      </w:r>
      <w:r w:rsidR="007C5F48" w:rsidRPr="00AE2B4A">
        <w:t>22 pp.</w:t>
      </w:r>
      <w:r w:rsidR="00817BC2" w:rsidRPr="00AE2B4A">
        <w:t xml:space="preserve"> </w:t>
      </w:r>
      <w:hyperlink r:id="rId1133" w:history="1">
        <w:r w:rsidRPr="00AE2B4A">
          <w:rPr>
            <w:rStyle w:val="Hyperlink"/>
          </w:rPr>
          <w:t>http://www.afbini.gov.uk/gru-report3-reduce-nitrate-leaching.pdf</w:t>
        </w:r>
      </w:hyperlink>
      <w:r w:rsidR="00A72475" w:rsidRPr="00AE2B4A">
        <w:rPr>
          <w:rStyle w:val="Hyperlink"/>
          <w:rFonts w:ascii="Times New Roman" w:hAnsi="Times New Roman"/>
        </w:rPr>
        <w:t>.</w:t>
      </w:r>
    </w:p>
    <w:p w14:paraId="24E30807" w14:textId="77777777" w:rsidR="007C5F48" w:rsidRPr="00AE2B4A" w:rsidRDefault="007C5F48" w:rsidP="00A72475">
      <w:pPr>
        <w:pStyle w:val="References"/>
      </w:pPr>
      <w:r w:rsidRPr="00AE2B4A">
        <w:t>USEPA</w:t>
      </w:r>
      <w:r w:rsidR="00A72475" w:rsidRPr="00AE2B4A">
        <w:t>.</w:t>
      </w:r>
      <w:r w:rsidRPr="00AE2B4A">
        <w:t xml:space="preserve"> 2012.</w:t>
      </w:r>
      <w:r w:rsidR="00817BC2" w:rsidRPr="00AE2B4A">
        <w:t xml:space="preserve"> </w:t>
      </w:r>
      <w:r w:rsidRPr="00AE2B4A">
        <w:rPr>
          <w:i/>
        </w:rPr>
        <w:t>Significant New Use Rules on Certain Chemical Substances</w:t>
      </w:r>
      <w:r w:rsidRPr="00AE2B4A">
        <w:t>.</w:t>
      </w:r>
      <w:r w:rsidR="00817BC2" w:rsidRPr="00AE2B4A">
        <w:t xml:space="preserve"> </w:t>
      </w:r>
      <w:r w:rsidRPr="00AE2B4A">
        <w:t>77 FR 61132, page 61132.</w:t>
      </w:r>
      <w:r w:rsidR="00817BC2" w:rsidRPr="00AE2B4A">
        <w:t xml:space="preserve"> </w:t>
      </w:r>
      <w:hyperlink r:id="rId1134" w:history="1">
        <w:r w:rsidRPr="00AE2B4A">
          <w:rPr>
            <w:rStyle w:val="Hyperlink"/>
          </w:rPr>
          <w:t>https://www.federalregister.gov/articles/2012/10/05/2012-23993/significant-new-use-rules-on-certain-chemical-substances</w:t>
        </w:r>
      </w:hyperlink>
      <w:r w:rsidRPr="00AE2B4A">
        <w:t xml:space="preserve"> and </w:t>
      </w:r>
      <w:r w:rsidRPr="00AE2B4A">
        <w:rPr>
          <w:rStyle w:val="Hyperlink"/>
        </w:rPr>
        <w:t>http://www.gpo.gov/fdsys/pkg/FR-2012-10-05/pdf/2012-23993.pdf</w:t>
      </w:r>
      <w:r w:rsidR="00A72475" w:rsidRPr="00AE2B4A">
        <w:rPr>
          <w:rStyle w:val="Hyperlink"/>
        </w:rPr>
        <w:t>.</w:t>
      </w:r>
    </w:p>
    <w:p w14:paraId="24E30808" w14:textId="77777777" w:rsidR="007C5F48" w:rsidRPr="00AE2B4A" w:rsidRDefault="00894077" w:rsidP="00BC35F0">
      <w:pPr>
        <w:pStyle w:val="Heading1"/>
      </w:pPr>
      <w:bookmarkStart w:id="230" w:name="_Toc522627443"/>
      <w:bookmarkStart w:id="231" w:name="_Toc10884956"/>
      <w:r w:rsidRPr="00AE2B4A">
        <w:t>4,6-dinitro-o-cresol</w:t>
      </w:r>
      <w:bookmarkEnd w:id="230"/>
      <w:bookmarkEnd w:id="231"/>
    </w:p>
    <w:p w14:paraId="24E30809" w14:textId="77777777" w:rsidR="007C5F48" w:rsidRPr="00AE2B4A" w:rsidRDefault="007C5F48" w:rsidP="00FF0473">
      <w:r w:rsidRPr="00AE2B4A">
        <w:t>Dinitrocresols are a group of organic chemicals that can contain up to 18 individual compounds.</w:t>
      </w:r>
      <w:r w:rsidR="00817BC2" w:rsidRPr="00AE2B4A">
        <w:t xml:space="preserve"> </w:t>
      </w:r>
      <w:r w:rsidRPr="00AE2B4A">
        <w:t>4,6-Dinitro-o-cresol is the most important.</w:t>
      </w:r>
    </w:p>
    <w:p w14:paraId="24E3080A" w14:textId="77777777" w:rsidR="007C5F48" w:rsidRPr="00AE2B4A" w:rsidRDefault="007C5F48" w:rsidP="00FF0473"/>
    <w:p w14:paraId="24E3080B" w14:textId="77777777" w:rsidR="007C5F48" w:rsidRPr="00AE2B4A" w:rsidRDefault="007C5F48" w:rsidP="00FF0473">
      <w:pPr>
        <w:rPr>
          <w:bCs/>
        </w:rPr>
      </w:pPr>
      <w:smartTag w:uri="urn:schemas-microsoft-com:office:smarttags" w:element="stockticker">
        <w:r w:rsidRPr="00AE2B4A">
          <w:rPr>
            <w:bCs/>
          </w:rPr>
          <w:t>CAS</w:t>
        </w:r>
      </w:smartTag>
      <w:r w:rsidRPr="00AE2B4A">
        <w:rPr>
          <w:bCs/>
        </w:rPr>
        <w:t xml:space="preserve"> No. 534-52-1.</w:t>
      </w:r>
      <w:r w:rsidR="00817BC2" w:rsidRPr="00AE2B4A">
        <w:rPr>
          <w:bCs/>
        </w:rPr>
        <w:t xml:space="preserve"> </w:t>
      </w:r>
      <w:r w:rsidRPr="00AE2B4A">
        <w:rPr>
          <w:bCs/>
        </w:rPr>
        <w:t>Also called 2-methyl-4,6-dinitrophenol, 2,4-dinitro-orthocresol, 3,5</w:t>
      </w:r>
      <w:r w:rsidR="000D2EA2" w:rsidRPr="00AE2B4A">
        <w:rPr>
          <w:bCs/>
        </w:rPr>
        <w:noBreakHyphen/>
      </w:r>
      <w:r w:rsidRPr="00AE2B4A">
        <w:rPr>
          <w:bCs/>
        </w:rPr>
        <w:t>dinitro-2-hydroxytoluene, 4,6-dinitro-2-methyl phenol, DNC and DNOC.</w:t>
      </w:r>
    </w:p>
    <w:p w14:paraId="24E3080C" w14:textId="77777777" w:rsidR="007C5F48" w:rsidRPr="00AE2B4A" w:rsidRDefault="007C5F48" w:rsidP="00FF0473"/>
    <w:p w14:paraId="24E3080D" w14:textId="77777777" w:rsidR="007C5F48" w:rsidRPr="00AE2B4A" w:rsidRDefault="0099026D" w:rsidP="0099026D">
      <w:pPr>
        <w:pStyle w:val="Heading3"/>
      </w:pPr>
      <w:r w:rsidRPr="00AE2B4A">
        <w:t>Maximum Acceptable Value</w:t>
      </w:r>
    </w:p>
    <w:p w14:paraId="24E3080E" w14:textId="77777777" w:rsidR="007C5F48" w:rsidRPr="00AE2B4A" w:rsidRDefault="007C5F48" w:rsidP="000D2EA2">
      <w:pPr>
        <w:pStyle w:val="Introductoryparagraph"/>
      </w:pPr>
      <w:r w:rsidRPr="00AE2B4A">
        <w:t xml:space="preserve">The DWSNZ do not have a </w:t>
      </w:r>
      <w:smartTag w:uri="urn:schemas-microsoft-com:office:smarttags" w:element="stockticker">
        <w:r w:rsidRPr="00AE2B4A">
          <w:t>MAV</w:t>
        </w:r>
      </w:smartTag>
      <w:r w:rsidRPr="00AE2B4A">
        <w:t xml:space="preserve"> for 4,6-dinitro-o-cresol, and it is not mentioned in the WHO Guidelines.</w:t>
      </w:r>
    </w:p>
    <w:p w14:paraId="24E3080F" w14:textId="77777777" w:rsidR="007C5F48" w:rsidRPr="00AE2B4A" w:rsidRDefault="007C5F48" w:rsidP="00FF0473"/>
    <w:p w14:paraId="24E30810" w14:textId="77777777" w:rsidR="00DB29E6" w:rsidRPr="00AE2B4A" w:rsidRDefault="007C5F48" w:rsidP="00FF0473">
      <w:r w:rsidRPr="00AE2B4A">
        <w:t>4,6-Dinitro-o-cresol is on the USEPA List of Priority Pollutants.</w:t>
      </w:r>
      <w:r w:rsidR="00817BC2" w:rsidRPr="00AE2B4A">
        <w:t xml:space="preserve"> </w:t>
      </w:r>
      <w:r w:rsidRPr="00AE2B4A">
        <w:t xml:space="preserve">It also appears on the Rotterdam Convention (UNEP) list of chemicals in Appendix </w:t>
      </w:r>
      <w:smartTag w:uri="urn:schemas-microsoft-com:office:smarttags" w:element="stockticker">
        <w:r w:rsidRPr="00AE2B4A">
          <w:t>III</w:t>
        </w:r>
      </w:smartTag>
      <w:r w:rsidRPr="00AE2B4A">
        <w:t xml:space="preserve"> (which effectively bans or severely restricts use of a chemical), see </w:t>
      </w:r>
      <w:hyperlink r:id="rId1135" w:history="1">
        <w:r w:rsidR="00340727" w:rsidRPr="00AE2B4A">
          <w:rPr>
            <w:rStyle w:val="Hyperlink"/>
          </w:rPr>
          <w:t>http://www.pic.int/home.php?type=s&amp;id=77</w:t>
        </w:r>
      </w:hyperlink>
      <w:r w:rsidR="000D2EA2" w:rsidRPr="00AE2B4A">
        <w:t>.</w:t>
      </w:r>
    </w:p>
    <w:p w14:paraId="24E30811" w14:textId="77777777" w:rsidR="00DB29E6" w:rsidRPr="00AE2B4A" w:rsidRDefault="00DB29E6" w:rsidP="00FF0473"/>
    <w:p w14:paraId="24E30812" w14:textId="77777777" w:rsidR="007C5F48" w:rsidRPr="00AE2B4A" w:rsidRDefault="00F51851" w:rsidP="00F51851">
      <w:pPr>
        <w:pStyle w:val="Heading3"/>
      </w:pPr>
      <w:r w:rsidRPr="00AE2B4A">
        <w:t>Sources to drinking-water</w:t>
      </w:r>
    </w:p>
    <w:p w14:paraId="24E30813" w14:textId="77777777" w:rsidR="007C5F48" w:rsidRPr="00AE2B4A" w:rsidRDefault="00F75272" w:rsidP="00F75272">
      <w:pPr>
        <w:pStyle w:val="Heading4"/>
      </w:pPr>
      <w:r w:rsidRPr="00AE2B4A">
        <w:t>1.</w:t>
      </w:r>
      <w:r w:rsidRPr="00AE2B4A">
        <w:tab/>
        <w:t>To source waters</w:t>
      </w:r>
    </w:p>
    <w:p w14:paraId="24E30814" w14:textId="77777777" w:rsidR="007C5F48" w:rsidRPr="00AE2B4A" w:rsidRDefault="007C5F48" w:rsidP="00FF0473">
      <w:r w:rsidRPr="00AE2B4A">
        <w:t>2,6-Dinitro-p-cresol is used as an intermediate for synthesis of fungicides and biologically active compounds, dyes and pharmaceuticals, and as a polymerisation inhibitor for vinyl aromatic compounds.</w:t>
      </w:r>
    </w:p>
    <w:p w14:paraId="24E30815" w14:textId="77777777" w:rsidR="007C5F48" w:rsidRPr="00AE2B4A" w:rsidRDefault="007C5F48" w:rsidP="00FF0473"/>
    <w:p w14:paraId="24E30816" w14:textId="77777777" w:rsidR="007C5F48" w:rsidRPr="00AE2B4A" w:rsidRDefault="007C5F48" w:rsidP="00FF0473">
      <w:pPr>
        <w:rPr>
          <w:szCs w:val="23"/>
        </w:rPr>
      </w:pPr>
      <w:r w:rsidRPr="00AE2B4A">
        <w:t>4,6-Dinitro-o-cresol is listed in Table 1 of ERMA</w:t>
      </w:r>
      <w:r w:rsidR="00817BC2" w:rsidRPr="00AE2B4A">
        <w:t>’</w:t>
      </w:r>
      <w:r w:rsidRPr="00AE2B4A">
        <w:t>s Summary of Approvals of Substances Transferred under the Hazardous Substances (Chemicals) Transfer Notice 2006 (with amendments), as at 24 June 2008 (</w:t>
      </w:r>
      <w:hyperlink r:id="rId1136" w:history="1">
        <w:r w:rsidR="000D2EA2" w:rsidRPr="00AE2B4A">
          <w:rPr>
            <w:rStyle w:val="Hyperlink"/>
          </w:rPr>
          <w:t>http://www.ermanz.govt.nz/hs/transfer/summaryapprove.html</w:t>
        </w:r>
      </w:hyperlink>
      <w:r w:rsidRPr="00AE2B4A">
        <w:t>, then select Summary of Approvals: Chemicals</w:t>
      </w:r>
      <w:r w:rsidRPr="00AE2B4A">
        <w:rPr>
          <w:szCs w:val="23"/>
        </w:rPr>
        <w:t>.</w:t>
      </w:r>
    </w:p>
    <w:p w14:paraId="24E30817" w14:textId="77777777" w:rsidR="007C5F48" w:rsidRPr="00AE2B4A" w:rsidRDefault="007C5F48" w:rsidP="00FF0473">
      <w:pPr>
        <w:rPr>
          <w:szCs w:val="23"/>
        </w:rPr>
      </w:pPr>
    </w:p>
    <w:p w14:paraId="24E30818" w14:textId="77777777" w:rsidR="007C5F48" w:rsidRPr="00AE2B4A" w:rsidRDefault="007C5F48" w:rsidP="00FF0473">
      <w:r w:rsidRPr="00AE2B4A">
        <w:t>4,6-Dinitro-o-cresol has been used as an acaricide, fungicide, herbicide and insecticide overseas, usually as a salt.</w:t>
      </w:r>
      <w:r w:rsidR="00817BC2" w:rsidRPr="00AE2B4A">
        <w:t xml:space="preserve"> </w:t>
      </w:r>
      <w:r w:rsidRPr="00AE2B4A">
        <w:t>DNOC is a non</w:t>
      </w:r>
      <w:r w:rsidR="0067764A">
        <w:t>-</w:t>
      </w:r>
      <w:r w:rsidRPr="00AE2B4A">
        <w:t>systemic stomach poison and contact insecticide, and is strongly phytotoxic for broad-leaved plants.</w:t>
      </w:r>
      <w:r w:rsidR="00817BC2" w:rsidRPr="00AE2B4A">
        <w:t xml:space="preserve"> </w:t>
      </w:r>
      <w:r w:rsidRPr="00AE2B4A">
        <w:t>It was formerly used in Australia for pre-harvest desiccation and the control of broad leaf plants; its use was revoked in 1990.</w:t>
      </w:r>
      <w:r w:rsidR="00817BC2" w:rsidRPr="00AE2B4A">
        <w:t xml:space="preserve"> </w:t>
      </w:r>
      <w:r w:rsidRPr="00AE2B4A">
        <w:t>Its use as a pesticide in the US was cancelled in 1991.</w:t>
      </w:r>
    </w:p>
    <w:p w14:paraId="24E30819" w14:textId="77777777" w:rsidR="007C5F48" w:rsidRPr="00AE2B4A" w:rsidRDefault="007C5F48" w:rsidP="00FF0473"/>
    <w:p w14:paraId="24E3081A" w14:textId="77777777" w:rsidR="007C5F48" w:rsidRPr="00AE2B4A" w:rsidRDefault="00F06FB3" w:rsidP="00F06FB3">
      <w:pPr>
        <w:pStyle w:val="Heading3"/>
      </w:pPr>
      <w:r w:rsidRPr="00AE2B4A">
        <w:t>Forms and fate in the environment</w:t>
      </w:r>
    </w:p>
    <w:p w14:paraId="24E3081B" w14:textId="77777777" w:rsidR="007C5F48" w:rsidRPr="00AE2B4A" w:rsidRDefault="007C5F48" w:rsidP="000D2EA2">
      <w:pPr>
        <w:keepNext/>
      </w:pPr>
      <w:r w:rsidRPr="00AE2B4A">
        <w:t xml:space="preserve">4,6-Dinitro-o-cresol is usually broken down within </w:t>
      </w:r>
      <w:r w:rsidR="000D2EA2" w:rsidRPr="00AE2B4A">
        <w:t>two</w:t>
      </w:r>
      <w:r w:rsidRPr="00AE2B4A">
        <w:t xml:space="preserve"> months by organisms in the soil.</w:t>
      </w:r>
      <w:r w:rsidR="00817BC2" w:rsidRPr="00AE2B4A">
        <w:t xml:space="preserve"> </w:t>
      </w:r>
      <w:r w:rsidRPr="00AE2B4A">
        <w:t>It is reasonably mobile in sandy soils.</w:t>
      </w:r>
      <w:r w:rsidR="00817BC2" w:rsidRPr="00AE2B4A">
        <w:t xml:space="preserve"> </w:t>
      </w:r>
      <w:r w:rsidRPr="00AE2B4A">
        <w:t>Direct volatilisation from water will not be significant.</w:t>
      </w:r>
    </w:p>
    <w:p w14:paraId="24E3081C" w14:textId="77777777" w:rsidR="007C5F48" w:rsidRPr="00AE2B4A" w:rsidRDefault="007C5F48" w:rsidP="00FF0473"/>
    <w:p w14:paraId="24E3081D" w14:textId="77777777" w:rsidR="007C5F48" w:rsidRPr="00AE2B4A" w:rsidRDefault="007C5F48" w:rsidP="00FF0473">
      <w:r w:rsidRPr="00AE2B4A">
        <w:t>The partitioning of DNOC from water to solids present in the water transports the compound from the water phase to suspended solids and sediment.</w:t>
      </w:r>
      <w:r w:rsidR="00817BC2" w:rsidRPr="00AE2B4A">
        <w:t xml:space="preserve"> </w:t>
      </w:r>
      <w:r w:rsidRPr="00AE2B4A">
        <w:t>The adsorption of DNOC from water by suspended solids and sediment is pH dependent, and the adsorption increases as the pH of the solution decreases.</w:t>
      </w:r>
    </w:p>
    <w:p w14:paraId="24E3081E" w14:textId="77777777" w:rsidR="007C5F48" w:rsidRPr="00AE2B4A" w:rsidRDefault="007C5F48" w:rsidP="00FF0473">
      <w:pPr>
        <w:rPr>
          <w:szCs w:val="23"/>
        </w:rPr>
      </w:pPr>
    </w:p>
    <w:p w14:paraId="24E3081F" w14:textId="77777777" w:rsidR="007C5F48" w:rsidRPr="00AE2B4A" w:rsidRDefault="007C5F48" w:rsidP="00FF0473">
      <w:pPr>
        <w:rPr>
          <w:szCs w:val="23"/>
        </w:rPr>
      </w:pPr>
      <w:r w:rsidRPr="00AE2B4A">
        <w:rPr>
          <w:szCs w:val="23"/>
        </w:rPr>
        <w:t>Water solubility about 150</w:t>
      </w:r>
      <w:r w:rsidR="00DB29E6" w:rsidRPr="00AE2B4A">
        <w:rPr>
          <w:szCs w:val="23"/>
        </w:rPr>
        <w:t> mg/L</w:t>
      </w:r>
      <w:r w:rsidRPr="00AE2B4A">
        <w:rPr>
          <w:szCs w:val="23"/>
        </w:rPr>
        <w:t>.</w:t>
      </w:r>
    </w:p>
    <w:p w14:paraId="24E30820" w14:textId="77777777" w:rsidR="007C5F48" w:rsidRPr="00AE2B4A" w:rsidRDefault="007C5F48" w:rsidP="00FF0473"/>
    <w:p w14:paraId="24E30821" w14:textId="77777777" w:rsidR="007C5F48" w:rsidRPr="00AE2B4A" w:rsidRDefault="00F51851" w:rsidP="00FF0473">
      <w:r w:rsidRPr="00AE2B4A">
        <w:t>Typical concentrations in drinking-water</w:t>
      </w:r>
    </w:p>
    <w:p w14:paraId="24E30822" w14:textId="77777777" w:rsidR="007C5F48" w:rsidRPr="00AE2B4A" w:rsidRDefault="007C5F48" w:rsidP="000D2EA2"/>
    <w:p w14:paraId="24E30823" w14:textId="77777777" w:rsidR="000D2EA2" w:rsidRPr="00AE2B4A" w:rsidRDefault="000D2EA2" w:rsidP="000D2EA2">
      <w:pPr>
        <w:pStyle w:val="Heading3"/>
      </w:pPr>
      <w:r w:rsidRPr="00AE2B4A">
        <w:t>Recommended analytical techniques</w:t>
      </w:r>
    </w:p>
    <w:p w14:paraId="24E30824" w14:textId="77777777" w:rsidR="007C5F48" w:rsidRPr="00AE2B4A" w:rsidRDefault="00236B49" w:rsidP="00236B49">
      <w:pPr>
        <w:pStyle w:val="Heading4"/>
      </w:pPr>
      <w:r w:rsidRPr="00AE2B4A">
        <w:t>Referee method</w:t>
      </w:r>
    </w:p>
    <w:p w14:paraId="24E30825"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826" w14:textId="77777777" w:rsidR="007C5F48" w:rsidRPr="00AE2B4A" w:rsidRDefault="007C5F48" w:rsidP="00FF0473"/>
    <w:p w14:paraId="24E30827" w14:textId="77777777" w:rsidR="007C5F48" w:rsidRPr="00AE2B4A" w:rsidRDefault="00A31C82" w:rsidP="00A31C82">
      <w:pPr>
        <w:pStyle w:val="Heading3"/>
      </w:pPr>
      <w:r w:rsidRPr="00AE2B4A">
        <w:t>Health considerations</w:t>
      </w:r>
    </w:p>
    <w:p w14:paraId="24E30828" w14:textId="77777777" w:rsidR="007C5F48" w:rsidRPr="00AE2B4A" w:rsidRDefault="007C5F48" w:rsidP="000D2EA2">
      <w:pPr>
        <w:pStyle w:val="Heading4"/>
      </w:pPr>
      <w:r w:rsidRPr="00AE2B4A">
        <w:t>Acute poisoning</w:t>
      </w:r>
    </w:p>
    <w:p w14:paraId="24E30829" w14:textId="77777777" w:rsidR="007C5F48" w:rsidRPr="00AE2B4A" w:rsidRDefault="007C5F48" w:rsidP="00FF0473">
      <w:r w:rsidRPr="00AE2B4A">
        <w:t>Most of what is known about how DNOC can affect health comes from old reports from doctors who prescribed DNOC for patients who wanted to lose weight.</w:t>
      </w:r>
      <w:r w:rsidR="00817BC2" w:rsidRPr="00AE2B4A">
        <w:t xml:space="preserve"> </w:t>
      </w:r>
      <w:r w:rsidRPr="00AE2B4A">
        <w:t>DNOC has not been used as a diet pill for almost 60 years because of the harmful effects to those patients.</w:t>
      </w:r>
      <w:r w:rsidR="00817BC2" w:rsidRPr="00AE2B4A">
        <w:t xml:space="preserve"> </w:t>
      </w:r>
      <w:r w:rsidRPr="00AE2B4A">
        <w:t>The amount of DNOC that the patients took in pill form was as low as 0.35</w:t>
      </w:r>
      <w:r w:rsidR="00746D3E" w:rsidRPr="00AE2B4A">
        <w:t> </w:t>
      </w:r>
      <w:r w:rsidRPr="00AE2B4A">
        <w:t>milligram of DNOC per kilogram of body weight per day (mg/kg/day).</w:t>
      </w:r>
      <w:r w:rsidR="00817BC2" w:rsidRPr="00AE2B4A">
        <w:t xml:space="preserve"> </w:t>
      </w:r>
      <w:r w:rsidRPr="00AE2B4A">
        <w:t>DNOC increases the basal metabolic rate, which can increase the pulse and heart rates, and cause profuse sweating and fever.</w:t>
      </w:r>
      <w:r w:rsidR="00817BC2" w:rsidRPr="00AE2B4A">
        <w:t xml:space="preserve"> </w:t>
      </w:r>
      <w:r w:rsidRPr="00AE2B4A">
        <w:t>These effects can occur after breathing in, swallowing, or having skin contact with DNOC for a short period.</w:t>
      </w:r>
    </w:p>
    <w:p w14:paraId="24E3082A" w14:textId="77777777" w:rsidR="007C5F48" w:rsidRPr="00AE2B4A" w:rsidRDefault="007C5F48" w:rsidP="00FF0473"/>
    <w:p w14:paraId="24E3082B" w14:textId="77777777" w:rsidR="007C5F48" w:rsidRPr="00AE2B4A" w:rsidRDefault="007C5F48" w:rsidP="00FF0473">
      <w:r w:rsidRPr="00AE2B4A">
        <w:t>DNOC also may make it difficult to breathe and causes headaches, drowsiness, dizziness, and weight loss.</w:t>
      </w:r>
      <w:r w:rsidR="00817BC2" w:rsidRPr="00AE2B4A">
        <w:t xml:space="preserve"> </w:t>
      </w:r>
      <w:r w:rsidRPr="00AE2B4A">
        <w:t>DNOC stains the whites of the eyes and the skin yellow, and can cause mild damage to the stomach, the kidneys, and the liver.</w:t>
      </w:r>
      <w:r w:rsidR="00817BC2" w:rsidRPr="00AE2B4A">
        <w:t xml:space="preserve"> </w:t>
      </w:r>
      <w:r w:rsidRPr="00AE2B4A">
        <w:t>If swallowed for long periods, DNOC may cause cataracts in eyes and skin rashes.</w:t>
      </w:r>
    </w:p>
    <w:p w14:paraId="24E3082C" w14:textId="77777777" w:rsidR="007C5F48" w:rsidRPr="00AE2B4A" w:rsidRDefault="007C5F48" w:rsidP="00FF0473"/>
    <w:p w14:paraId="24E3082D" w14:textId="77777777" w:rsidR="007C5F48" w:rsidRPr="00AE2B4A" w:rsidRDefault="007C5F48" w:rsidP="00746D3E">
      <w:pPr>
        <w:pStyle w:val="Heading4"/>
      </w:pPr>
      <w:r w:rsidRPr="00AE2B4A">
        <w:t>Chronic exposure</w:t>
      </w:r>
    </w:p>
    <w:p w14:paraId="24E3082E" w14:textId="77777777" w:rsidR="007C5F48" w:rsidRPr="00AE2B4A" w:rsidRDefault="007C5F48" w:rsidP="00746D3E">
      <w:pPr>
        <w:keepLines/>
      </w:pPr>
      <w:r w:rsidRPr="00AE2B4A">
        <w:t>Because DNOC is moderately nonpolar, it should be easily absorbed by oral, inhalation, and dermal routes.</w:t>
      </w:r>
      <w:r w:rsidR="00817BC2" w:rsidRPr="00AE2B4A">
        <w:t xml:space="preserve"> </w:t>
      </w:r>
      <w:r w:rsidRPr="00AE2B4A">
        <w:t>Although its distribution in human tissues is not well documented, animal data suggest that DNOC is distributed to most tissues including the lungs, heart, liver, kidney, brain, spleen, and muscle.</w:t>
      </w:r>
      <w:r w:rsidR="00817BC2" w:rsidRPr="00AE2B4A">
        <w:t xml:space="preserve"> </w:t>
      </w:r>
      <w:r w:rsidRPr="00AE2B4A">
        <w:t>DNOC and its metabolites are eliminated primarily via the urine in humans and animals, and elimination is slower in humans than in animals.</w:t>
      </w:r>
      <w:r w:rsidR="00817BC2" w:rsidRPr="00AE2B4A">
        <w:t xml:space="preserve"> </w:t>
      </w:r>
      <w:r w:rsidRPr="00AE2B4A">
        <w:t>DNOC appears to be metabolised to less toxic metabolites that are readily eliminated via the urine.</w:t>
      </w:r>
    </w:p>
    <w:p w14:paraId="24E3082F" w14:textId="77777777" w:rsidR="007C5F48" w:rsidRPr="00AE2B4A" w:rsidRDefault="007C5F48" w:rsidP="00FF0473"/>
    <w:p w14:paraId="24E30830" w14:textId="77777777" w:rsidR="007C5F48" w:rsidRPr="00AE2B4A" w:rsidRDefault="007C5F48" w:rsidP="00FF0473">
      <w:r w:rsidRPr="00AE2B4A">
        <w:t xml:space="preserve">As at July 2013 and Aug 2018 ATSDR (see </w:t>
      </w:r>
      <w:hyperlink r:id="rId1137"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4,6-dinitro-o-cresol of:</w:t>
      </w:r>
    </w:p>
    <w:p w14:paraId="24E30831" w14:textId="77777777" w:rsidR="007C5F48" w:rsidRPr="00AE2B4A" w:rsidRDefault="007C5F48" w:rsidP="00746D3E">
      <w:pPr>
        <w:pStyle w:val="Bullet"/>
      </w:pPr>
      <w:r w:rsidRPr="00AE2B4A">
        <w:t>0.004</w:t>
      </w:r>
      <w:r w:rsidR="00DB29E6" w:rsidRPr="00AE2B4A">
        <w:t> mg/kg</w:t>
      </w:r>
      <w:r w:rsidRPr="00AE2B4A">
        <w:t xml:space="preserve">/day for acute-duration oral exposure </w:t>
      </w:r>
      <w:r w:rsidR="00F51851" w:rsidRPr="00AE2B4A">
        <w:t>(1–14 days)</w:t>
      </w:r>
    </w:p>
    <w:p w14:paraId="24E30832" w14:textId="77777777" w:rsidR="007C5F48" w:rsidRPr="00AE2B4A" w:rsidRDefault="007C5F48" w:rsidP="00746D3E">
      <w:pPr>
        <w:pStyle w:val="Bullet"/>
      </w:pPr>
      <w:r w:rsidRPr="00AE2B4A">
        <w:t>0.004</w:t>
      </w:r>
      <w:r w:rsidR="00DB29E6" w:rsidRPr="00AE2B4A">
        <w:t> mg/kg</w:t>
      </w:r>
      <w:r w:rsidRPr="00AE2B4A">
        <w:t>/day for intermediate-duration oral exposure (</w:t>
      </w:r>
      <w:r w:rsidR="00482D6C" w:rsidRPr="00AE2B4A">
        <w:t>15–364 days</w:t>
      </w:r>
      <w:r w:rsidRPr="00AE2B4A">
        <w:t>).</w:t>
      </w:r>
    </w:p>
    <w:p w14:paraId="24E30833" w14:textId="77777777" w:rsidR="007C5F48" w:rsidRPr="00AE2B4A" w:rsidRDefault="007C5F48" w:rsidP="00FF0473"/>
    <w:p w14:paraId="24E30834" w14:textId="77777777" w:rsidR="007C5F48" w:rsidRPr="00AE2B4A" w:rsidRDefault="00A31C82" w:rsidP="0099026D">
      <w:pPr>
        <w:pStyle w:val="Heading3"/>
      </w:pPr>
      <w:r w:rsidRPr="00AE2B4A">
        <w:t xml:space="preserve">Derivation of </w:t>
      </w:r>
      <w:r w:rsidR="0099026D" w:rsidRPr="00AE2B4A">
        <w:t>Maximum Acceptable Value</w:t>
      </w:r>
    </w:p>
    <w:p w14:paraId="24E30835"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836" w14:textId="77777777" w:rsidR="007C5F48" w:rsidRPr="00AE2B4A" w:rsidRDefault="007C5F48" w:rsidP="00FF0473"/>
    <w:p w14:paraId="24E30837" w14:textId="77777777" w:rsidR="007C5F48" w:rsidRPr="00AE2B4A" w:rsidRDefault="00A31C82" w:rsidP="00A31C82">
      <w:pPr>
        <w:pStyle w:val="Heading3"/>
      </w:pPr>
      <w:r w:rsidRPr="00AE2B4A">
        <w:t>References</w:t>
      </w:r>
    </w:p>
    <w:p w14:paraId="24E30838" w14:textId="77777777" w:rsidR="007C5F48" w:rsidRPr="00AE2B4A" w:rsidRDefault="00BE5075" w:rsidP="00746D3E">
      <w:pPr>
        <w:pStyle w:val="References"/>
      </w:pPr>
      <w:r w:rsidRPr="00AE2B4A">
        <w:t xml:space="preserve">ATSDR. 2010. </w:t>
      </w:r>
      <w:r w:rsidR="007C5F48" w:rsidRPr="00AE2B4A">
        <w:rPr>
          <w:i/>
        </w:rPr>
        <w:t>Toxicological Profile for Dinitrocresols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746D3E" w:rsidRPr="00AE2B4A">
        <w:rPr>
          <w:rStyle w:val="Hyperlink"/>
        </w:rPr>
        <w:t>http://www.atsdr.cdc.gov/toxprofiles/tp63.html.</w:t>
      </w:r>
    </w:p>
    <w:p w14:paraId="24E30839" w14:textId="77777777" w:rsidR="007C5F48" w:rsidRPr="00AE2B4A" w:rsidRDefault="00A80EEC" w:rsidP="00746D3E">
      <w:pPr>
        <w:pStyle w:val="References"/>
      </w:pPr>
      <w:r w:rsidRPr="00AE2B4A">
        <w:t xml:space="preserve">IPCS. 2000. </w:t>
      </w:r>
      <w:r w:rsidR="007C5F48" w:rsidRPr="00AE2B4A">
        <w:t xml:space="preserve">Dinitro-ortho-cresol; </w:t>
      </w:r>
      <w:r w:rsidR="00732105" w:rsidRPr="00AE2B4A">
        <w:rPr>
          <w:i/>
        </w:rPr>
        <w:t>Environmental Health Criteria</w:t>
      </w:r>
      <w:r w:rsidR="007C5F48" w:rsidRPr="00AE2B4A">
        <w:t xml:space="preserve"> 220.</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46D3E" w:rsidRPr="00AE2B4A">
        <w:rPr>
          <w:rStyle w:val="Hyperlink"/>
        </w:rPr>
        <w:t>http://www.inchem.org/documents/ehc/ehc/ehc200.htm.</w:t>
      </w:r>
    </w:p>
    <w:p w14:paraId="24E3083A" w14:textId="77777777" w:rsidR="007C5F48" w:rsidRPr="00AE2B4A" w:rsidRDefault="00894077" w:rsidP="00BC35F0">
      <w:pPr>
        <w:pStyle w:val="Heading1"/>
      </w:pPr>
      <w:bookmarkStart w:id="232" w:name="_Toc522627444"/>
      <w:bookmarkStart w:id="233" w:name="_Toc10884957"/>
      <w:r w:rsidRPr="00AE2B4A">
        <w:t>Dinitrotoluenes</w:t>
      </w:r>
      <w:bookmarkEnd w:id="232"/>
      <w:bookmarkEnd w:id="233"/>
    </w:p>
    <w:p w14:paraId="24E3083B" w14:textId="77777777" w:rsidR="007C5F48" w:rsidRPr="00AE2B4A" w:rsidRDefault="007C5F48" w:rsidP="00FF0473">
      <w:r w:rsidRPr="00AE2B4A">
        <w:t>There are six possible isomers of dinitrotoluene; 2,4-dinitrotoluene is the commonest.</w:t>
      </w:r>
    </w:p>
    <w:p w14:paraId="24E3083C" w14:textId="77777777" w:rsidR="007C5F48" w:rsidRPr="00AE2B4A" w:rsidRDefault="007C5F48" w:rsidP="00746D3E">
      <w:pPr>
        <w:pStyle w:val="Bullet"/>
      </w:pPr>
      <w:r w:rsidRPr="00AE2B4A">
        <w:t>2,3-dinitrotoluene.</w:t>
      </w:r>
      <w:r w:rsidR="00817BC2" w:rsidRPr="00AE2B4A">
        <w:t xml:space="preserve"> </w:t>
      </w:r>
      <w:r w:rsidRPr="00AE2B4A">
        <w:rPr>
          <w:bCs/>
          <w:szCs w:val="24"/>
        </w:rPr>
        <w:t>CAS No. 602-01-7</w:t>
      </w:r>
    </w:p>
    <w:p w14:paraId="24E3083D" w14:textId="77777777" w:rsidR="007C5F48" w:rsidRPr="00AE2B4A" w:rsidRDefault="007C5F48" w:rsidP="00746D3E">
      <w:pPr>
        <w:pStyle w:val="Bullet"/>
      </w:pPr>
      <w:r w:rsidRPr="00AE2B4A">
        <w:t>2,4-dinitrotoluene.</w:t>
      </w:r>
      <w:r w:rsidR="00817BC2" w:rsidRPr="00AE2B4A">
        <w:t xml:space="preserve"> </w:t>
      </w:r>
      <w:r w:rsidRPr="00AE2B4A">
        <w:rPr>
          <w:bCs/>
          <w:szCs w:val="24"/>
        </w:rPr>
        <w:t>CAS No. 121-14-2</w:t>
      </w:r>
    </w:p>
    <w:p w14:paraId="24E3083E" w14:textId="77777777" w:rsidR="007C5F48" w:rsidRPr="00AE2B4A" w:rsidRDefault="007C5F48" w:rsidP="00746D3E">
      <w:pPr>
        <w:pStyle w:val="Bullet"/>
      </w:pPr>
      <w:r w:rsidRPr="00AE2B4A">
        <w:t>2,5-dinitrotoluene.</w:t>
      </w:r>
      <w:r w:rsidR="00817BC2" w:rsidRPr="00AE2B4A">
        <w:t xml:space="preserve"> </w:t>
      </w:r>
      <w:r w:rsidRPr="00AE2B4A">
        <w:rPr>
          <w:bCs/>
          <w:szCs w:val="24"/>
        </w:rPr>
        <w:t>CAS No. 619-15-8</w:t>
      </w:r>
    </w:p>
    <w:p w14:paraId="24E3083F" w14:textId="77777777" w:rsidR="007C5F48" w:rsidRPr="00AE2B4A" w:rsidRDefault="007C5F48" w:rsidP="00746D3E">
      <w:pPr>
        <w:pStyle w:val="Bullet"/>
      </w:pPr>
      <w:r w:rsidRPr="00AE2B4A">
        <w:t>2,6-dinitrotoluene.</w:t>
      </w:r>
      <w:r w:rsidR="00817BC2" w:rsidRPr="00AE2B4A">
        <w:t xml:space="preserve"> </w:t>
      </w:r>
      <w:r w:rsidRPr="00AE2B4A">
        <w:rPr>
          <w:bCs/>
          <w:szCs w:val="24"/>
        </w:rPr>
        <w:t>CAS No. 606-20-2</w:t>
      </w:r>
    </w:p>
    <w:p w14:paraId="24E30840" w14:textId="77777777" w:rsidR="007C5F48" w:rsidRPr="00AE2B4A" w:rsidRDefault="007C5F48" w:rsidP="00746D3E">
      <w:pPr>
        <w:pStyle w:val="Bullet"/>
        <w:rPr>
          <w:bCs/>
          <w:szCs w:val="24"/>
        </w:rPr>
      </w:pPr>
      <w:r w:rsidRPr="00AE2B4A">
        <w:t>3,4-dinitrotoluene.</w:t>
      </w:r>
      <w:r w:rsidR="00817BC2" w:rsidRPr="00AE2B4A">
        <w:t xml:space="preserve"> </w:t>
      </w:r>
      <w:r w:rsidRPr="00AE2B4A">
        <w:rPr>
          <w:bCs/>
          <w:szCs w:val="24"/>
        </w:rPr>
        <w:t>CAS No. 610-39-9</w:t>
      </w:r>
    </w:p>
    <w:p w14:paraId="24E30841" w14:textId="77777777" w:rsidR="007C5F48" w:rsidRPr="00AE2B4A" w:rsidRDefault="007C5F48" w:rsidP="00746D3E">
      <w:pPr>
        <w:pStyle w:val="Bullet"/>
      </w:pPr>
      <w:r w:rsidRPr="00AE2B4A">
        <w:rPr>
          <w:bCs/>
          <w:szCs w:val="24"/>
        </w:rPr>
        <w:t>3,5-dinitrotoluene.</w:t>
      </w:r>
      <w:r w:rsidR="00817BC2" w:rsidRPr="00AE2B4A">
        <w:rPr>
          <w:bCs/>
          <w:szCs w:val="24"/>
        </w:rPr>
        <w:t xml:space="preserve"> </w:t>
      </w:r>
      <w:r w:rsidRPr="00AE2B4A">
        <w:rPr>
          <w:bCs/>
          <w:szCs w:val="24"/>
        </w:rPr>
        <w:t>CAS No. 618-85-9.</w:t>
      </w:r>
    </w:p>
    <w:p w14:paraId="24E30842" w14:textId="77777777" w:rsidR="007C5F48" w:rsidRPr="00AE2B4A" w:rsidRDefault="007C5F48" w:rsidP="00FF0473"/>
    <w:p w14:paraId="24E30843" w14:textId="77777777" w:rsidR="007C5F48" w:rsidRPr="00AE2B4A" w:rsidRDefault="007C5F48" w:rsidP="00FF0473">
      <w:pPr>
        <w:rPr>
          <w:szCs w:val="24"/>
        </w:rPr>
      </w:pPr>
      <w:r w:rsidRPr="00AE2B4A">
        <w:t>The CAS No. for the mixture of isomers is 25321-14-6.</w:t>
      </w:r>
      <w:r w:rsidR="00817BC2" w:rsidRPr="00AE2B4A">
        <w:t xml:space="preserve"> </w:t>
      </w:r>
      <w:r w:rsidRPr="00AE2B4A">
        <w:t>This technical mixture contains approximately 77</w:t>
      </w:r>
      <w:r w:rsidR="00E4453A" w:rsidRPr="00AE2B4A">
        <w:t> percent</w:t>
      </w:r>
      <w:r w:rsidRPr="00AE2B4A">
        <w:t xml:space="preserve"> 2,4-dinitrotoluene and 19</w:t>
      </w:r>
      <w:r w:rsidR="00E4453A" w:rsidRPr="00AE2B4A">
        <w:t> percent</w:t>
      </w:r>
      <w:r w:rsidRPr="00AE2B4A">
        <w:t xml:space="preserve"> 2,6-dinitrotoluene.</w:t>
      </w:r>
      <w:r w:rsidR="00817BC2" w:rsidRPr="00AE2B4A">
        <w:t xml:space="preserve"> </w:t>
      </w:r>
      <w:r w:rsidRPr="00AE2B4A">
        <w:t>To a lesser extent the isomers 2,3-dinitrotoluene (1.5</w:t>
      </w:r>
      <w:r w:rsidR="00E4453A" w:rsidRPr="00AE2B4A">
        <w:t> percent</w:t>
      </w:r>
      <w:r w:rsidRPr="00AE2B4A">
        <w:t>), 2,5-dinitrotoluene (0.7</w:t>
      </w:r>
      <w:r w:rsidR="00E4453A" w:rsidRPr="00AE2B4A">
        <w:t> percent</w:t>
      </w:r>
      <w:r w:rsidRPr="00AE2B4A">
        <w:t>), 3,4-dinitrotoluene (2.4</w:t>
      </w:r>
      <w:r w:rsidR="00E4453A" w:rsidRPr="00AE2B4A">
        <w:t> percent</w:t>
      </w:r>
      <w:r w:rsidRPr="00AE2B4A">
        <w:t>) and 3,5-dinitrotoluene (0.04</w:t>
      </w:r>
      <w:r w:rsidR="00E4453A" w:rsidRPr="00AE2B4A">
        <w:t> percent</w:t>
      </w:r>
      <w:r w:rsidRPr="00AE2B4A">
        <w:t>) are contained in the technical mixture.</w:t>
      </w:r>
      <w:r w:rsidR="00817BC2" w:rsidRPr="00AE2B4A">
        <w:t xml:space="preserve"> </w:t>
      </w:r>
      <w:r w:rsidRPr="00AE2B4A">
        <w:t xml:space="preserve">There may also be small amounts of </w:t>
      </w:r>
      <w:r w:rsidRPr="00AE2B4A">
        <w:rPr>
          <w:szCs w:val="24"/>
        </w:rPr>
        <w:t>trinitrotoluene, cresols, mononitrobenzene, and ortho-, meta-, and para-, mononitrotoluenes.</w:t>
      </w:r>
    </w:p>
    <w:p w14:paraId="24E30844" w14:textId="77777777" w:rsidR="007C5F48" w:rsidRPr="00AE2B4A" w:rsidRDefault="007C5F48" w:rsidP="00FF0473"/>
    <w:p w14:paraId="24E30845" w14:textId="77777777" w:rsidR="007C5F48" w:rsidRPr="00AE2B4A" w:rsidRDefault="007C5F48" w:rsidP="00FF0473">
      <w:r w:rsidRPr="00AE2B4A">
        <w:t>Dinitrotoluene is also called DNT, dinitrotoluol and methyl dinitrobenzene.</w:t>
      </w:r>
    </w:p>
    <w:p w14:paraId="24E30846" w14:textId="77777777" w:rsidR="007C5F48" w:rsidRPr="00AE2B4A" w:rsidRDefault="007C5F48" w:rsidP="00FF0473"/>
    <w:p w14:paraId="24E30847" w14:textId="77777777" w:rsidR="00097155" w:rsidRPr="00AE2B4A" w:rsidRDefault="007C5F48" w:rsidP="00FF0473">
      <w:r w:rsidRPr="00AE2B4A">
        <w:t>Note that 4-nitrotoluene (no datasheet) is on the EC List of 66 Category 1 substances showing evidence of endocrine disrupting activity in at least one species using intact animals</w:t>
      </w:r>
      <w:r w:rsidR="00097155" w:rsidRPr="00AE2B4A">
        <w:t xml:space="preserve"> (EC 2015).</w:t>
      </w:r>
    </w:p>
    <w:p w14:paraId="24E30848" w14:textId="77777777" w:rsidR="00DB29E6" w:rsidRPr="00AE2B4A" w:rsidRDefault="00DB29E6" w:rsidP="00FF0473"/>
    <w:p w14:paraId="24E30849" w14:textId="77777777" w:rsidR="007C5F48" w:rsidRPr="00AE2B4A" w:rsidRDefault="0099026D" w:rsidP="0099026D">
      <w:pPr>
        <w:pStyle w:val="Heading3"/>
      </w:pPr>
      <w:r w:rsidRPr="00AE2B4A">
        <w:t>Maximum Acceptable Value</w:t>
      </w:r>
    </w:p>
    <w:p w14:paraId="24E3084A" w14:textId="77777777" w:rsidR="00DB29E6" w:rsidRPr="00AE2B4A" w:rsidRDefault="007C5F48" w:rsidP="00746D3E">
      <w:pPr>
        <w:pStyle w:val="Introductoryparagraph"/>
      </w:pPr>
      <w:r w:rsidRPr="00AE2B4A">
        <w:t xml:space="preserve">The DWSNZ do not have a </w:t>
      </w:r>
      <w:smartTag w:uri="urn:schemas-microsoft-com:office:smarttags" w:element="stockticker">
        <w:r w:rsidRPr="00AE2B4A">
          <w:t>MAV</w:t>
        </w:r>
      </w:smartTag>
      <w:r w:rsidRPr="00AE2B4A">
        <w:t xml:space="preserve"> for any dinitrotoluenes, and they are not mentioned in the WHO Guidelines.</w:t>
      </w:r>
    </w:p>
    <w:p w14:paraId="24E3084B" w14:textId="77777777" w:rsidR="00DB29E6" w:rsidRPr="00AE2B4A" w:rsidRDefault="00DB29E6" w:rsidP="00FF0473"/>
    <w:p w14:paraId="24E3084C" w14:textId="77777777" w:rsidR="007C5F48" w:rsidRPr="00AE2B4A" w:rsidRDefault="00F51851" w:rsidP="00F51851">
      <w:pPr>
        <w:pStyle w:val="Heading3"/>
      </w:pPr>
      <w:r w:rsidRPr="00AE2B4A">
        <w:t>Sources to drinking-water</w:t>
      </w:r>
    </w:p>
    <w:p w14:paraId="24E3084D" w14:textId="77777777" w:rsidR="007C5F48" w:rsidRPr="00AE2B4A" w:rsidRDefault="00F75272" w:rsidP="00F75272">
      <w:pPr>
        <w:pStyle w:val="Heading4"/>
      </w:pPr>
      <w:r w:rsidRPr="00AE2B4A">
        <w:t>1.</w:t>
      </w:r>
      <w:r w:rsidRPr="00AE2B4A">
        <w:tab/>
        <w:t>To source waters</w:t>
      </w:r>
    </w:p>
    <w:p w14:paraId="24E3084E" w14:textId="77777777" w:rsidR="007C5F48" w:rsidRPr="00AE2B4A" w:rsidRDefault="007C5F48" w:rsidP="00FF0473">
      <w:r w:rsidRPr="00AE2B4A">
        <w:t>Dinitrotoluenes (which are semi-volatile organic compounds or SVOCs) are not known to occur as natural products.</w:t>
      </w:r>
      <w:r w:rsidR="00817BC2" w:rsidRPr="00AE2B4A">
        <w:t xml:space="preserve"> </w:t>
      </w:r>
      <w:r w:rsidRPr="00AE2B4A">
        <w:t>Well over 95</w:t>
      </w:r>
      <w:r w:rsidR="00E4453A" w:rsidRPr="00AE2B4A">
        <w:t> percent</w:t>
      </w:r>
      <w:r w:rsidRPr="00AE2B4A">
        <w:t xml:space="preserve"> of the 1.5 million tonnes produced annually is used to make </w:t>
      </w:r>
      <w:hyperlink r:id="rId1138" w:tooltip="Toluene diisocyanate" w:history="1">
        <w:r w:rsidRPr="00AE2B4A">
          <w:t>toluene diisocyanate</w:t>
        </w:r>
      </w:hyperlink>
      <w:r w:rsidRPr="00AE2B4A">
        <w:t xml:space="preserve">, which is then used to produce flexible </w:t>
      </w:r>
      <w:hyperlink r:id="rId1139" w:tooltip="Polyurethane" w:history="1">
        <w:r w:rsidRPr="00AE2B4A">
          <w:t>polyurethane</w:t>
        </w:r>
      </w:hyperlink>
      <w:r w:rsidRPr="00AE2B4A">
        <w:t xml:space="preserve"> foams.</w:t>
      </w:r>
      <w:r w:rsidR="00817BC2" w:rsidRPr="00AE2B4A">
        <w:t xml:space="preserve"> </w:t>
      </w:r>
      <w:r w:rsidRPr="00AE2B4A">
        <w:t>Some is used to produce TNT, in plasticisers sometimes with dibutyl phthalate, and in the production of some dyestuffs.</w:t>
      </w:r>
      <w:r w:rsidR="00817BC2" w:rsidRPr="00AE2B4A">
        <w:t xml:space="preserve"> </w:t>
      </w:r>
      <w:r w:rsidRPr="00AE2B4A">
        <w:t>The EU Directive 2003/34/EC (EU 2003) bans the use of DNT in consumer products in the EU market.</w:t>
      </w:r>
    </w:p>
    <w:p w14:paraId="24E3084F" w14:textId="77777777" w:rsidR="007C5F48" w:rsidRPr="00AE2B4A" w:rsidRDefault="007C5F48" w:rsidP="00FF0473"/>
    <w:p w14:paraId="24E30850" w14:textId="77777777" w:rsidR="007C5F48" w:rsidRPr="00AE2B4A" w:rsidRDefault="007C5F48" w:rsidP="00FF0473">
      <w:r w:rsidRPr="00AE2B4A">
        <w:t>Dinitrotoluenes are only expected to be found in the environment near manufacturing facilities.</w:t>
      </w:r>
      <w:r w:rsidR="00817BC2" w:rsidRPr="00AE2B4A">
        <w:t xml:space="preserve"> </w:t>
      </w:r>
      <w:r w:rsidRPr="00AE2B4A">
        <w:t>Concentrations of 2,4-dinitrotoluene and 2,6-dinitrotoluene in the River Elbe at the Czech border have been found at &lt;0.001</w:t>
      </w:r>
      <w:r w:rsidR="00DB29E6" w:rsidRPr="00AE2B4A">
        <w:t> mg/L</w:t>
      </w:r>
      <w:r w:rsidRPr="00AE2B4A">
        <w:t xml:space="preserve"> and reduce further downstream.</w:t>
      </w:r>
    </w:p>
    <w:p w14:paraId="24E30851" w14:textId="77777777" w:rsidR="007C5F48" w:rsidRPr="00AE2B4A" w:rsidRDefault="007C5F48" w:rsidP="00FF0473"/>
    <w:p w14:paraId="24E30852" w14:textId="77777777" w:rsidR="007C5F48" w:rsidRPr="00AE2B4A" w:rsidRDefault="00F06FB3" w:rsidP="00F06FB3">
      <w:pPr>
        <w:pStyle w:val="Heading3"/>
      </w:pPr>
      <w:r w:rsidRPr="00AE2B4A">
        <w:t>Forms and fate in the environment</w:t>
      </w:r>
    </w:p>
    <w:p w14:paraId="24E30853" w14:textId="77777777" w:rsidR="00373708" w:rsidRPr="00AE2B4A" w:rsidRDefault="007C5F48" w:rsidP="00FF0473">
      <w:r w:rsidRPr="00AE2B4A">
        <w:t xml:space="preserve">2,4-Dinitrotoluene is expected to adsorb slightly to suspended solids and sediment; volatilisation from water surfaces is not expected based upon its Henry´s Law constant </w:t>
      </w:r>
      <w:r w:rsidRPr="00AE2B4A">
        <w:rPr>
          <w:szCs w:val="24"/>
        </w:rPr>
        <w:t>of 5.4 x 10</w:t>
      </w:r>
      <w:r w:rsidRPr="00AE2B4A">
        <w:rPr>
          <w:szCs w:val="24"/>
          <w:vertAlign w:val="superscript"/>
        </w:rPr>
        <w:t>-8</w:t>
      </w:r>
      <w:r w:rsidR="00DB29E6" w:rsidRPr="00AE2B4A">
        <w:rPr>
          <w:szCs w:val="24"/>
        </w:rPr>
        <w:t xml:space="preserve"> atm</w:t>
      </w:r>
      <w:r w:rsidR="00DB29E6" w:rsidRPr="00AE2B4A">
        <w:rPr>
          <w:szCs w:val="24"/>
        </w:rPr>
        <w:noBreakHyphen/>
        <w:t>cu m/mole</w:t>
      </w:r>
      <w:r w:rsidRPr="00AE2B4A">
        <w:rPr>
          <w:szCs w:val="24"/>
        </w:rPr>
        <w:t>,</w:t>
      </w:r>
      <w:r w:rsidRPr="00AE2B4A">
        <w:t xml:space="preserve"> vapour pressure and water solubility.</w:t>
      </w:r>
      <w:r w:rsidR="00817BC2" w:rsidRPr="00AE2B4A">
        <w:t xml:space="preserve"> </w:t>
      </w:r>
      <w:r w:rsidRPr="00AE2B4A">
        <w:t>Photolysis is probably the most significant removal process for 2,4-dinitrotoluene in water, while hydrolytic degradation is not to be expected</w:t>
      </w:r>
      <w:r w:rsidR="00373708" w:rsidRPr="00AE2B4A">
        <w:t xml:space="preserve"> (EU 2008).</w:t>
      </w:r>
    </w:p>
    <w:p w14:paraId="24E30854" w14:textId="77777777" w:rsidR="007C5F48" w:rsidRPr="00AE2B4A" w:rsidRDefault="007C5F48" w:rsidP="00FF0473"/>
    <w:p w14:paraId="24E30855" w14:textId="77777777" w:rsidR="007C5F48" w:rsidRPr="00AE2B4A" w:rsidRDefault="007C5F48" w:rsidP="00FF0473">
      <w:r w:rsidRPr="00AE2B4A">
        <w:rPr>
          <w:szCs w:val="24"/>
        </w:rPr>
        <w:t>If released to soil, 2,4-dinitrotoluene may have high to low mobility based upon an experimentally determined Koc range of 57-2000 in various soils.</w:t>
      </w:r>
      <w:r w:rsidR="00817BC2" w:rsidRPr="00AE2B4A">
        <w:rPr>
          <w:szCs w:val="24"/>
        </w:rPr>
        <w:t xml:space="preserve"> </w:t>
      </w:r>
      <w:r w:rsidRPr="00AE2B4A">
        <w:rPr>
          <w:szCs w:val="24"/>
        </w:rPr>
        <w:t>Leaching of 2,4</w:t>
      </w:r>
      <w:r w:rsidR="00746D3E" w:rsidRPr="00AE2B4A">
        <w:rPr>
          <w:szCs w:val="24"/>
        </w:rPr>
        <w:noBreakHyphen/>
      </w:r>
      <w:r w:rsidRPr="00AE2B4A">
        <w:rPr>
          <w:szCs w:val="24"/>
        </w:rPr>
        <w:t>dinitrotoluene has been observed in soil column transport studies and the compound has been detected in ground</w:t>
      </w:r>
      <w:r w:rsidR="00AB30EC" w:rsidRPr="00AE2B4A">
        <w:rPr>
          <w:szCs w:val="24"/>
        </w:rPr>
        <w:t>water samples</w:t>
      </w:r>
      <w:r w:rsidRPr="00AE2B4A">
        <w:rPr>
          <w:szCs w:val="24"/>
        </w:rPr>
        <w:t xml:space="preserve"> beneath ammunition plants indicating 2,4-dinitrotoluene can leach from soil.</w:t>
      </w:r>
      <w:r w:rsidR="00817BC2" w:rsidRPr="00AE2B4A">
        <w:rPr>
          <w:szCs w:val="24"/>
        </w:rPr>
        <w:t xml:space="preserve"> </w:t>
      </w:r>
      <w:r w:rsidRPr="00AE2B4A">
        <w:rPr>
          <w:szCs w:val="24"/>
        </w:rPr>
        <w:t>Volatilisation from moist soil surfaces is not expected to be an important fate process based upon a measured Henry</w:t>
      </w:r>
      <w:r w:rsidR="00817BC2" w:rsidRPr="00AE2B4A">
        <w:rPr>
          <w:szCs w:val="24"/>
        </w:rPr>
        <w:t>’</w:t>
      </w:r>
      <w:r w:rsidRPr="00AE2B4A">
        <w:rPr>
          <w:szCs w:val="24"/>
        </w:rPr>
        <w:t>s Law constant of 5.4 x 10</w:t>
      </w:r>
      <w:r w:rsidRPr="00AE2B4A">
        <w:rPr>
          <w:szCs w:val="24"/>
          <w:vertAlign w:val="superscript"/>
        </w:rPr>
        <w:t>-8</w:t>
      </w:r>
      <w:r w:rsidR="00DB29E6" w:rsidRPr="00AE2B4A">
        <w:rPr>
          <w:szCs w:val="24"/>
        </w:rPr>
        <w:t xml:space="preserve"> atm</w:t>
      </w:r>
      <w:r w:rsidR="00DB29E6" w:rsidRPr="00AE2B4A">
        <w:rPr>
          <w:szCs w:val="24"/>
        </w:rPr>
        <w:noBreakHyphen/>
        <w:t>cu m/mole</w:t>
      </w:r>
      <w:r w:rsidRPr="00AE2B4A">
        <w:rPr>
          <w:szCs w:val="24"/>
        </w:rPr>
        <w:t xml:space="preserve"> at 25°C.</w:t>
      </w:r>
      <w:r w:rsidR="00817BC2" w:rsidRPr="00AE2B4A">
        <w:rPr>
          <w:szCs w:val="24"/>
        </w:rPr>
        <w:t xml:space="preserve"> </w:t>
      </w:r>
      <w:r w:rsidRPr="00AE2B4A">
        <w:rPr>
          <w:szCs w:val="24"/>
        </w:rPr>
        <w:t>2,4-Dinitrotoluene may undergo direct photolysis on soil surfaces based on observed photolysis of 2,4-dinitrotoluene in water.</w:t>
      </w:r>
      <w:r w:rsidR="00817BC2" w:rsidRPr="00AE2B4A">
        <w:rPr>
          <w:szCs w:val="24"/>
        </w:rPr>
        <w:t xml:space="preserve"> </w:t>
      </w:r>
      <w:r w:rsidRPr="00AE2B4A">
        <w:rPr>
          <w:szCs w:val="24"/>
        </w:rPr>
        <w:t>Biodegradation of 2,4-dinitrotoluene is expected to be an important fate process in soil and water based on results of various screening tests that demonstrated microbial degradation.</w:t>
      </w:r>
      <w:r w:rsidR="00817BC2" w:rsidRPr="00AE2B4A">
        <w:rPr>
          <w:szCs w:val="21"/>
        </w:rPr>
        <w:t xml:space="preserve"> </w:t>
      </w:r>
      <w:r w:rsidRPr="00AE2B4A">
        <w:rPr>
          <w:szCs w:val="24"/>
        </w:rPr>
        <w:t>If released into water, 2,4-dinitrotoluene is expected to be susceptible to adsorption to suspended solids and sediment in water based upon the Koc range of 57-2000 in various soils.</w:t>
      </w:r>
      <w:r w:rsidR="00817BC2" w:rsidRPr="00AE2B4A">
        <w:rPr>
          <w:szCs w:val="24"/>
        </w:rPr>
        <w:t xml:space="preserve"> </w:t>
      </w:r>
      <w:r w:rsidRPr="00AE2B4A">
        <w:rPr>
          <w:szCs w:val="24"/>
        </w:rPr>
        <w:t>Volatilisation from water surfaces is not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An estimated BCF of 9 suggests the potential for bioconcentration in aquatic organisms is low.</w:t>
      </w:r>
      <w:r w:rsidR="00817BC2" w:rsidRPr="00AE2B4A">
        <w:rPr>
          <w:szCs w:val="24"/>
        </w:rPr>
        <w:t xml:space="preserve"> </w:t>
      </w:r>
      <w:r w:rsidRPr="00AE2B4A">
        <w:rPr>
          <w:szCs w:val="24"/>
        </w:rPr>
        <w:t>Photolysis of 1.0</w:t>
      </w:r>
      <w:r w:rsidR="00DB29E6" w:rsidRPr="00AE2B4A">
        <w:rPr>
          <w:szCs w:val="24"/>
        </w:rPr>
        <w:t> ppm</w:t>
      </w:r>
      <w:r w:rsidRPr="00AE2B4A">
        <w:rPr>
          <w:szCs w:val="24"/>
        </w:rPr>
        <w:t xml:space="preserve"> 2,4</w:t>
      </w:r>
      <w:r w:rsidR="00746D3E" w:rsidRPr="00AE2B4A">
        <w:rPr>
          <w:szCs w:val="24"/>
        </w:rPr>
        <w:noBreakHyphen/>
      </w:r>
      <w:r w:rsidRPr="00AE2B4A">
        <w:rPr>
          <w:szCs w:val="24"/>
        </w:rPr>
        <w:t>dinitrotoluene in distilled and natural waters gave half-lifes of 43</w:t>
      </w:r>
      <w:r w:rsidR="002B6151" w:rsidRPr="00AE2B4A">
        <w:rPr>
          <w:szCs w:val="24"/>
        </w:rPr>
        <w:t> hours</w:t>
      </w:r>
      <w:r w:rsidRPr="00AE2B4A">
        <w:rPr>
          <w:szCs w:val="24"/>
        </w:rPr>
        <w:t xml:space="preserve"> in distilled water and 2.7, 9.6, and 3.7</w:t>
      </w:r>
      <w:r w:rsidR="002B6151" w:rsidRPr="00AE2B4A">
        <w:rPr>
          <w:szCs w:val="24"/>
        </w:rPr>
        <w:t> hours</w:t>
      </w:r>
      <w:r w:rsidRPr="00AE2B4A">
        <w:rPr>
          <w:szCs w:val="24"/>
        </w:rPr>
        <w:t xml:space="preserve"> in river, bay and pond waters, respectively.</w:t>
      </w:r>
      <w:r w:rsidR="00817BC2" w:rsidRPr="00AE2B4A">
        <w:rPr>
          <w:szCs w:val="24"/>
        </w:rPr>
        <w:t xml:space="preserve"> </w:t>
      </w:r>
      <w:r w:rsidRPr="00AE2B4A">
        <w:rPr>
          <w:szCs w:val="24"/>
        </w:rPr>
        <w:t>Hydrolysis is not expected to occur due to the lack of hydrolysable functional groups</w:t>
      </w:r>
      <w:r w:rsidR="00E4453A" w:rsidRPr="00AE2B4A">
        <w:rPr>
          <w:szCs w:val="24"/>
        </w:rPr>
        <w:t xml:space="preserve"> (EAWAG accessed February 2015).</w:t>
      </w:r>
    </w:p>
    <w:p w14:paraId="24E30856" w14:textId="77777777" w:rsidR="007C5F48" w:rsidRPr="00AE2B4A" w:rsidRDefault="007C5F48" w:rsidP="00FF0473"/>
    <w:p w14:paraId="24E30857" w14:textId="77777777" w:rsidR="007C5F48" w:rsidRPr="00AE2B4A" w:rsidRDefault="007C5F48" w:rsidP="00FF0473">
      <w:r w:rsidRPr="00AE2B4A">
        <w:t>In surface waters, from photodegradation measurements a half-life of 1 day was derived for (predominantly) direct photolysis under the radiative conditions of latitude 40°N.</w:t>
      </w:r>
      <w:r w:rsidR="00817BC2" w:rsidRPr="00AE2B4A">
        <w:t xml:space="preserve"> </w:t>
      </w:r>
      <w:r w:rsidRPr="00AE2B4A">
        <w:t>In surface waters, with regard to the geographical conditions in Germany and the low light intensity in natural water bodies, the half-life of 2,4-dinitrotoluene for direct photolysis is calculated to be 20</w:t>
      </w:r>
      <w:r w:rsidR="00DB29E6" w:rsidRPr="00AE2B4A">
        <w:t> days</w:t>
      </w:r>
      <w:r w:rsidRPr="00AE2B4A">
        <w:t xml:space="preserve"> in a natural water body (surface layer: 6.5</w:t>
      </w:r>
      <w:r w:rsidR="00DB29E6" w:rsidRPr="00AE2B4A">
        <w:t> days</w:t>
      </w:r>
      <w:r w:rsidRPr="00AE2B4A">
        <w:t>).</w:t>
      </w:r>
      <w:r w:rsidR="00817BC2" w:rsidRPr="00AE2B4A">
        <w:t xml:space="preserve"> </w:t>
      </w:r>
      <w:r w:rsidRPr="00AE2B4A">
        <w:t>Under environmental aquatic conditions where no adaptation of the microorganisms can be assumed, no biodegradation of DNT is expected.</w:t>
      </w:r>
      <w:r w:rsidR="00817BC2" w:rsidRPr="00AE2B4A">
        <w:t xml:space="preserve"> </w:t>
      </w:r>
      <w:r w:rsidRPr="00AE2B4A">
        <w:t>In organic soil a DT</w:t>
      </w:r>
      <w:r w:rsidRPr="00AE2B4A">
        <w:rPr>
          <w:vertAlign w:val="subscript"/>
        </w:rPr>
        <w:t>50</w:t>
      </w:r>
      <w:r w:rsidRPr="00AE2B4A">
        <w:t xml:space="preserve"> for 2,4</w:t>
      </w:r>
      <w:r w:rsidR="00746D3E" w:rsidRPr="00AE2B4A">
        <w:noBreakHyphen/>
      </w:r>
      <w:r w:rsidRPr="00AE2B4A">
        <w:t>dinitrotoluene of 7</w:t>
      </w:r>
      <w:r w:rsidR="00DB29E6" w:rsidRPr="00AE2B4A">
        <w:t> days</w:t>
      </w:r>
      <w:r w:rsidRPr="00AE2B4A">
        <w:t xml:space="preserve"> and a DT</w:t>
      </w:r>
      <w:r w:rsidRPr="00AE2B4A">
        <w:rPr>
          <w:vertAlign w:val="subscript"/>
        </w:rPr>
        <w:t>90</w:t>
      </w:r>
      <w:r w:rsidRPr="00AE2B4A">
        <w:t xml:space="preserve"> of 191</w:t>
      </w:r>
      <w:r w:rsidR="00DB29E6" w:rsidRPr="00AE2B4A">
        <w:t> days</w:t>
      </w:r>
      <w:r w:rsidRPr="00AE2B4A">
        <w:t xml:space="preserve"> was determined.</w:t>
      </w:r>
      <w:r w:rsidR="00817BC2" w:rsidRPr="00AE2B4A">
        <w:t xml:space="preserve"> </w:t>
      </w:r>
      <w:r w:rsidRPr="00AE2B4A">
        <w:t>A test on leaching from three different type of soils is available for 2,4-dinitrotoluene.</w:t>
      </w:r>
      <w:r w:rsidR="00817BC2" w:rsidRPr="00AE2B4A">
        <w:t xml:space="preserve"> </w:t>
      </w:r>
      <w:r w:rsidRPr="00AE2B4A">
        <w:t xml:space="preserve">After </w:t>
      </w:r>
      <w:r w:rsidR="00746D3E" w:rsidRPr="00AE2B4A">
        <w:t>two d</w:t>
      </w:r>
      <w:r w:rsidR="00DB29E6" w:rsidRPr="00AE2B4A">
        <w:t>ays</w:t>
      </w:r>
      <w:r w:rsidRPr="00AE2B4A">
        <w:t xml:space="preserve"> of leaching no 2,4-dinitrotoluene was found in the leachates</w:t>
      </w:r>
      <w:r w:rsidR="00817BC2" w:rsidRPr="00AE2B4A">
        <w:t xml:space="preserve"> </w:t>
      </w:r>
      <w:r w:rsidRPr="00AE2B4A">
        <w:t>(INCHEM 2004).</w:t>
      </w:r>
    </w:p>
    <w:p w14:paraId="24E30858" w14:textId="77777777" w:rsidR="007C5F48" w:rsidRPr="00AE2B4A" w:rsidRDefault="007C5F48" w:rsidP="00FF0473"/>
    <w:p w14:paraId="24E30859" w14:textId="77777777" w:rsidR="007C5F48" w:rsidRPr="00AE2B4A" w:rsidRDefault="007C5F48" w:rsidP="00FF0473">
      <w:r w:rsidRPr="00AE2B4A">
        <w:t>2,6-Dinitrotoluene has a low soil Koc, 1.28 to 1.86, so should be mobile</w:t>
      </w:r>
      <w:r w:rsidR="00DB29E6" w:rsidRPr="00AE2B4A">
        <w:t xml:space="preserve">, ie, </w:t>
      </w:r>
      <w:r w:rsidRPr="00AE2B4A">
        <w:t>adsorption to sediments is not likely.</w:t>
      </w:r>
      <w:r w:rsidR="00817BC2" w:rsidRPr="00AE2B4A">
        <w:t xml:space="preserve"> </w:t>
      </w:r>
      <w:r w:rsidRPr="00AE2B4A">
        <w:t>Nor is it likely to volatilise.</w:t>
      </w:r>
      <w:r w:rsidR="00817BC2" w:rsidRPr="00AE2B4A">
        <w:t xml:space="preserve"> </w:t>
      </w:r>
      <w:r w:rsidRPr="00AE2B4A">
        <w:rPr>
          <w:color w:val="000000"/>
          <w:szCs w:val="24"/>
        </w:rPr>
        <w:t xml:space="preserve">The soil half-life of </w:t>
      </w:r>
      <w:r w:rsidRPr="00AE2B4A">
        <w:t>2,4</w:t>
      </w:r>
      <w:r w:rsidR="00746D3E" w:rsidRPr="00AE2B4A">
        <w:noBreakHyphen/>
      </w:r>
      <w:r w:rsidRPr="00AE2B4A">
        <w:t xml:space="preserve">dinitrotoluene </w:t>
      </w:r>
      <w:r w:rsidRPr="00AE2B4A">
        <w:rPr>
          <w:color w:val="000000"/>
          <w:szCs w:val="24"/>
        </w:rPr>
        <w:t>is 25</w:t>
      </w:r>
      <w:r w:rsidR="00DB29E6" w:rsidRPr="00AE2B4A">
        <w:rPr>
          <w:color w:val="000000"/>
          <w:szCs w:val="24"/>
        </w:rPr>
        <w:t> days</w:t>
      </w:r>
      <w:r w:rsidRPr="00AE2B4A">
        <w:rPr>
          <w:color w:val="000000"/>
          <w:szCs w:val="24"/>
        </w:rPr>
        <w:t xml:space="preserve"> at 22°C, and 20</w:t>
      </w:r>
      <w:r w:rsidR="00DB29E6" w:rsidRPr="00AE2B4A">
        <w:rPr>
          <w:color w:val="000000"/>
          <w:szCs w:val="24"/>
        </w:rPr>
        <w:t> days</w:t>
      </w:r>
      <w:r w:rsidRPr="00AE2B4A">
        <w:rPr>
          <w:color w:val="000000"/>
          <w:szCs w:val="24"/>
        </w:rPr>
        <w:t xml:space="preserve"> for </w:t>
      </w:r>
      <w:r w:rsidRPr="00AE2B4A">
        <w:t>2,6-dinitrotoluene</w:t>
      </w:r>
      <w:r w:rsidR="00746D3E" w:rsidRPr="00AE2B4A">
        <w:t xml:space="preserve"> (</w:t>
      </w:r>
      <w:r w:rsidRPr="00AE2B4A">
        <w:t>USEPA 2008a).</w:t>
      </w:r>
    </w:p>
    <w:p w14:paraId="24E3085A" w14:textId="77777777" w:rsidR="007C5F48" w:rsidRPr="00AE2B4A" w:rsidRDefault="007C5F48" w:rsidP="00FF0473"/>
    <w:p w14:paraId="24E3085B" w14:textId="77777777" w:rsidR="007C5F48" w:rsidRPr="00AE2B4A" w:rsidRDefault="007C5F48" w:rsidP="00FF0473">
      <w:pPr>
        <w:rPr>
          <w:szCs w:val="24"/>
        </w:rPr>
      </w:pPr>
      <w:r w:rsidRPr="00AE2B4A">
        <w:rPr>
          <w:szCs w:val="24"/>
        </w:rPr>
        <w:t xml:space="preserve">2,4-Dinitrotoluene and 2,6-dinitrotoluene </w:t>
      </w:r>
      <w:r w:rsidRPr="00AE2B4A">
        <w:rPr>
          <w:color w:val="000000"/>
          <w:szCs w:val="24"/>
        </w:rPr>
        <w:t>have a low affinity for organic particulate matter (Koc 1.65 and Koc 1.96, respectively)</w:t>
      </w:r>
      <w:r w:rsidR="00746D3E" w:rsidRPr="00AE2B4A">
        <w:rPr>
          <w:color w:val="000000"/>
          <w:szCs w:val="24"/>
        </w:rPr>
        <w:t xml:space="preserve"> (</w:t>
      </w:r>
      <w:r w:rsidR="00733F30" w:rsidRPr="00AE2B4A">
        <w:rPr>
          <w:color w:val="000000"/>
          <w:szCs w:val="24"/>
        </w:rPr>
        <w:t>USEPA 2008</w:t>
      </w:r>
      <w:r w:rsidR="00746D3E" w:rsidRPr="00AE2B4A">
        <w:rPr>
          <w:color w:val="000000"/>
          <w:szCs w:val="24"/>
        </w:rPr>
        <w:t>)</w:t>
      </w:r>
      <w:r w:rsidR="00733F30" w:rsidRPr="00AE2B4A">
        <w:rPr>
          <w:color w:val="000000"/>
          <w:szCs w:val="24"/>
        </w:rPr>
        <w:t xml:space="preserve">. </w:t>
      </w:r>
      <w:r w:rsidRPr="00AE2B4A">
        <w:rPr>
          <w:color w:val="000000"/>
          <w:szCs w:val="24"/>
        </w:rPr>
        <w:t>Both biodegrade in water, in aerobic and anaerobic conditions.</w:t>
      </w:r>
    </w:p>
    <w:p w14:paraId="24E3085C" w14:textId="77777777" w:rsidR="007C5F48" w:rsidRPr="00AE2B4A" w:rsidRDefault="007C5F48" w:rsidP="00FF0473"/>
    <w:p w14:paraId="24E3085D" w14:textId="77777777" w:rsidR="007C5F48" w:rsidRPr="00AE2B4A" w:rsidRDefault="007C5F48" w:rsidP="00746D3E">
      <w:pPr>
        <w:keepNext/>
        <w:rPr>
          <w:szCs w:val="23"/>
        </w:rPr>
      </w:pPr>
      <w:r w:rsidRPr="00AE2B4A">
        <w:rPr>
          <w:szCs w:val="23"/>
        </w:rPr>
        <w:t>Water solubilities:</w:t>
      </w:r>
    </w:p>
    <w:p w14:paraId="24E3085E" w14:textId="77777777" w:rsidR="007C5F48" w:rsidRPr="00AE2B4A" w:rsidRDefault="007C5F48" w:rsidP="00746D3E">
      <w:pPr>
        <w:pStyle w:val="Bullet"/>
      </w:pPr>
      <w:r w:rsidRPr="00AE2B4A">
        <w:t>2,4-dinitrotoluene: 300</w:t>
      </w:r>
      <w:r w:rsidR="00DB29E6" w:rsidRPr="00AE2B4A">
        <w:t> mg/L</w:t>
      </w:r>
      <w:r w:rsidRPr="00AE2B4A">
        <w:t>, 22°C (USEPA 2008a); 270</w:t>
      </w:r>
      <w:r w:rsidR="00DB29E6" w:rsidRPr="00AE2B4A">
        <w:t> mg/L</w:t>
      </w:r>
      <w:r w:rsidRPr="00AE2B4A">
        <w:t xml:space="preserve"> (IARC 1996); 166</w:t>
      </w:r>
      <w:r w:rsidR="00DB29E6" w:rsidRPr="00AE2B4A">
        <w:t> mg/L</w:t>
      </w:r>
      <w:r w:rsidRPr="00AE2B4A">
        <w:t>, 25°C (INCHEM 2004)</w:t>
      </w:r>
    </w:p>
    <w:p w14:paraId="24E3085F" w14:textId="77777777" w:rsidR="007C5F48" w:rsidRPr="00AE2B4A" w:rsidRDefault="007C5F48" w:rsidP="00746D3E">
      <w:pPr>
        <w:pStyle w:val="Bullet"/>
      </w:pPr>
      <w:r w:rsidRPr="00AE2B4A">
        <w:t>2,5-dinitrotoluene: 258</w:t>
      </w:r>
      <w:r w:rsidR="00DB29E6" w:rsidRPr="00AE2B4A">
        <w:t> mg/L</w:t>
      </w:r>
      <w:r w:rsidRPr="00AE2B4A">
        <w:t>, 25°C (INCHEM 2004)</w:t>
      </w:r>
    </w:p>
    <w:p w14:paraId="24E30860" w14:textId="77777777" w:rsidR="007C5F48" w:rsidRPr="00AE2B4A" w:rsidRDefault="007C5F48" w:rsidP="00746D3E">
      <w:pPr>
        <w:pStyle w:val="Bullet"/>
      </w:pPr>
      <w:r w:rsidRPr="00AE2B4A">
        <w:t>2,6-dinitrotoluene: 180</w:t>
      </w:r>
      <w:r w:rsidR="00DB29E6" w:rsidRPr="00AE2B4A">
        <w:t> mg/L</w:t>
      </w:r>
      <w:r w:rsidRPr="00AE2B4A">
        <w:t>, 20°C (IARC1996); 145</w:t>
      </w:r>
      <w:r w:rsidR="00DB29E6" w:rsidRPr="00AE2B4A">
        <w:t> mg/L</w:t>
      </w:r>
      <w:r w:rsidRPr="00AE2B4A">
        <w:t>, 25°C (INCHEM 2004).</w:t>
      </w:r>
    </w:p>
    <w:p w14:paraId="24E30861" w14:textId="77777777" w:rsidR="007C5F48" w:rsidRPr="00AE2B4A" w:rsidRDefault="007C5F48" w:rsidP="00FF0473"/>
    <w:p w14:paraId="24E30862" w14:textId="77777777" w:rsidR="007C5F48" w:rsidRPr="00AE2B4A" w:rsidRDefault="007C5F48" w:rsidP="00FF0473">
      <w:r w:rsidRPr="00AE2B4A">
        <w:t>The vapour pressure for 2,4-dinitrotoluene is 0.0051</w:t>
      </w:r>
      <w:r w:rsidR="003A1443" w:rsidRPr="00AE2B4A">
        <w:t> mm Hg</w:t>
      </w:r>
      <w:r w:rsidRPr="00AE2B4A">
        <w:t xml:space="preserve"> at 20°C, and the log octanol/water partition coefficient (log Kow) is 2.0 (USEPA 2000).</w:t>
      </w:r>
      <w:r w:rsidR="00817BC2" w:rsidRPr="00AE2B4A">
        <w:t xml:space="preserve"> </w:t>
      </w:r>
      <w:r w:rsidRPr="00AE2B4A">
        <w:t>For the isomers mixture a log Kow of 2.00 was calculated (INCHEM 2004).</w:t>
      </w:r>
    </w:p>
    <w:p w14:paraId="24E30863" w14:textId="77777777" w:rsidR="007C5F48" w:rsidRPr="00AE2B4A" w:rsidRDefault="007C5F48" w:rsidP="00FF0473"/>
    <w:p w14:paraId="24E30864" w14:textId="77777777" w:rsidR="007C5F48" w:rsidRPr="00AE2B4A" w:rsidRDefault="00F51851" w:rsidP="00F51851">
      <w:pPr>
        <w:pStyle w:val="Heading3"/>
      </w:pPr>
      <w:r w:rsidRPr="00AE2B4A">
        <w:t>Typical concentrations in drinking-water</w:t>
      </w:r>
    </w:p>
    <w:p w14:paraId="24E30865" w14:textId="77777777" w:rsidR="007C5F48" w:rsidRPr="00AE2B4A" w:rsidRDefault="007C5F48" w:rsidP="00FF0473">
      <w:r w:rsidRPr="00AE2B4A">
        <w:t>One water utility in the US reported detecting 2,6-dinitrotoluene in tap water since 2004, according to EWG</w:t>
      </w:r>
      <w:r w:rsidR="00817BC2" w:rsidRPr="00AE2B4A">
        <w:t>’</w:t>
      </w:r>
      <w:r w:rsidRPr="00AE2B4A">
        <w:t>s analysis of water quality data supplied by state water agencies, the concentration being 0.0045</w:t>
      </w:r>
      <w:r w:rsidR="00D70CA2" w:rsidRPr="00AE2B4A">
        <w:t> µg/L</w:t>
      </w:r>
      <w:r w:rsidRPr="00AE2B4A">
        <w:t>.</w:t>
      </w:r>
      <w:r w:rsidR="00817BC2" w:rsidRPr="00AE2B4A">
        <w:t xml:space="preserve"> </w:t>
      </w:r>
      <w:r w:rsidRPr="00AE2B4A">
        <w:t>Some quite high concentrations have been reported in groundwater near ammunition dumps.</w:t>
      </w:r>
    </w:p>
    <w:p w14:paraId="24E30866" w14:textId="77777777" w:rsidR="007C5F48" w:rsidRPr="00AE2B4A" w:rsidRDefault="007C5F48" w:rsidP="00FF0473"/>
    <w:p w14:paraId="24E30867" w14:textId="77777777" w:rsidR="007C5F48" w:rsidRPr="00AE2B4A" w:rsidRDefault="00A31C82" w:rsidP="00A31C82">
      <w:pPr>
        <w:pStyle w:val="Heading3"/>
      </w:pPr>
      <w:r w:rsidRPr="00AE2B4A">
        <w:t>Removal methods</w:t>
      </w:r>
    </w:p>
    <w:p w14:paraId="24E30868" w14:textId="77777777" w:rsidR="007C5F48" w:rsidRPr="00AE2B4A" w:rsidRDefault="007C5F48" w:rsidP="00FF0473">
      <w:r w:rsidRPr="00AE2B4A">
        <w:t>Treatment processes that remove particulate matter may help reduce the concentration of dinitrotoluenes in river water.</w:t>
      </w:r>
      <w:r w:rsidR="00817BC2" w:rsidRPr="00AE2B4A">
        <w:t xml:space="preserve"> </w:t>
      </w:r>
      <w:r w:rsidRPr="00AE2B4A">
        <w:t>Neither ozone nor chlorine</w:t>
      </w:r>
      <w:r w:rsidR="00817BC2" w:rsidRPr="00AE2B4A">
        <w:t xml:space="preserve"> </w:t>
      </w:r>
      <w:r w:rsidRPr="00AE2B4A">
        <w:t>are very effective, nor more than 17</w:t>
      </w:r>
      <w:r w:rsidR="00E4453A" w:rsidRPr="00AE2B4A">
        <w:t> percent</w:t>
      </w:r>
      <w:r w:rsidRPr="00AE2B4A">
        <w:t xml:space="preserve"> removal.</w:t>
      </w:r>
      <w:r w:rsidR="00817BC2" w:rsidRPr="00AE2B4A">
        <w:t xml:space="preserve"> </w:t>
      </w:r>
      <w:r w:rsidRPr="00AE2B4A">
        <w:t>Activated carbon should be the most effective process.</w:t>
      </w:r>
    </w:p>
    <w:p w14:paraId="24E30869" w14:textId="77777777" w:rsidR="007C5F48" w:rsidRPr="00AE2B4A" w:rsidRDefault="007C5F48" w:rsidP="00FF0473"/>
    <w:p w14:paraId="24E3086A" w14:textId="77777777" w:rsidR="007C5F48" w:rsidRPr="00AE2B4A" w:rsidRDefault="00A31C82" w:rsidP="00A31C82">
      <w:pPr>
        <w:pStyle w:val="Heading3"/>
      </w:pPr>
      <w:r w:rsidRPr="00AE2B4A">
        <w:t>Health considerations</w:t>
      </w:r>
    </w:p>
    <w:p w14:paraId="24E3086B" w14:textId="77777777" w:rsidR="007C5F48" w:rsidRPr="00AE2B4A" w:rsidRDefault="007C5F48" w:rsidP="00FF0473">
      <w:r w:rsidRPr="00AE2B4A">
        <w:t>Technical grade DNT is moderately toxic following oral administration to rats, with LD</w:t>
      </w:r>
      <w:r w:rsidRPr="00AE2B4A">
        <w:rPr>
          <w:vertAlign w:val="subscript"/>
        </w:rPr>
        <w:t>50</w:t>
      </w:r>
      <w:r w:rsidRPr="00AE2B4A">
        <w:t xml:space="preserve"> values of 268 to 660</w:t>
      </w:r>
      <w:r w:rsidR="00DB29E6" w:rsidRPr="00AE2B4A">
        <w:t> mg/kg</w:t>
      </w:r>
      <w:r w:rsidRPr="00AE2B4A">
        <w:t xml:space="preserve"> bw reported.</w:t>
      </w:r>
      <w:r w:rsidR="00817BC2" w:rsidRPr="00AE2B4A">
        <w:t xml:space="preserve"> </w:t>
      </w:r>
      <w:r w:rsidRPr="00AE2B4A">
        <w:t>Chronic feeding of technical grade DNT to rats led to haematological changes (especially methemoglobinemia), and toxicity to liver, kidney, adrenal glands and testes in rats.</w:t>
      </w:r>
      <w:r w:rsidR="00817BC2" w:rsidRPr="00AE2B4A">
        <w:t xml:space="preserve"> </w:t>
      </w:r>
      <w:r w:rsidRPr="00AE2B4A">
        <w:t>At the lowest administered dose of 3.5</w:t>
      </w:r>
      <w:r w:rsidR="00DB29E6" w:rsidRPr="00AE2B4A">
        <w:t> mg/kg</w:t>
      </w:r>
      <w:r w:rsidRPr="00AE2B4A">
        <w:t xml:space="preserve"> bw/day signs of hepatotoxicity became obvious.</w:t>
      </w:r>
      <w:r w:rsidR="00817BC2" w:rsidRPr="00AE2B4A">
        <w:t xml:space="preserve"> </w:t>
      </w:r>
      <w:r w:rsidRPr="00AE2B4A">
        <w:t xml:space="preserve">No NOAEL can be derived for repeated dose toxicity; </w:t>
      </w:r>
      <w:r w:rsidR="00543BF3" w:rsidRPr="00AE2B4A">
        <w:t xml:space="preserve">INCHEM. 2004. </w:t>
      </w:r>
      <w:r w:rsidRPr="00AE2B4A">
        <w:t>Most human exposure is via inhalation and dermal contact in the workplace.</w:t>
      </w:r>
    </w:p>
    <w:p w14:paraId="24E3086C" w14:textId="77777777" w:rsidR="007C5F48" w:rsidRPr="00AE2B4A" w:rsidRDefault="007C5F48" w:rsidP="00FF0473"/>
    <w:p w14:paraId="24E3086D" w14:textId="77777777" w:rsidR="007C5F48" w:rsidRPr="00AE2B4A" w:rsidRDefault="007C5F48" w:rsidP="00FF0473">
      <w:r w:rsidRPr="00AE2B4A">
        <w:t>The Reference Dose (</w:t>
      </w:r>
      <w:hyperlink r:id="rId1140" w:anchor="rfd" w:history="1">
        <w:r w:rsidRPr="00AE2B4A">
          <w:t>RfD</w:t>
        </w:r>
      </w:hyperlink>
      <w:r w:rsidRPr="00AE2B4A">
        <w:t>) for 2,4-dinitrotoluene is 0.002 milligrams per kilogram body weight per day (mg/kg/d) based on effects on the central nervous system, blood, and liver in dogs</w:t>
      </w:r>
      <w:r w:rsidR="00746D3E" w:rsidRPr="00AE2B4A">
        <w:t xml:space="preserve"> (</w:t>
      </w:r>
      <w:r w:rsidRPr="00AE2B4A">
        <w:t>USEPA 2000 and 2008).</w:t>
      </w:r>
    </w:p>
    <w:p w14:paraId="24E3086E" w14:textId="77777777" w:rsidR="007C5F48" w:rsidRPr="00AE2B4A" w:rsidRDefault="007C5F48" w:rsidP="00FF0473"/>
    <w:p w14:paraId="24E3086F" w14:textId="77777777" w:rsidR="007C5F48" w:rsidRPr="00AE2B4A" w:rsidRDefault="007C5F48" w:rsidP="00FF0473">
      <w:pPr>
        <w:rPr>
          <w:szCs w:val="24"/>
        </w:rPr>
      </w:pPr>
      <w:r w:rsidRPr="00AE2B4A">
        <w:rPr>
          <w:szCs w:val="24"/>
        </w:rPr>
        <w:t>An RfD of 0.001</w:t>
      </w:r>
      <w:r w:rsidR="00DB29E6" w:rsidRPr="00AE2B4A">
        <w:rPr>
          <w:szCs w:val="24"/>
        </w:rPr>
        <w:t> mg/kg</w:t>
      </w:r>
      <w:r w:rsidRPr="00AE2B4A">
        <w:rPr>
          <w:szCs w:val="24"/>
        </w:rPr>
        <w:t>/day was established for 2,6-DNT, based on neurotoxicity, Heinz body formation, biliary tract hyperplasia, liver and kidney histopathology, and death in beagle dogs that were fed gelatin capsules containing 2,6-DNT daily for up to 13</w:t>
      </w:r>
      <w:r w:rsidR="00746D3E" w:rsidRPr="00AE2B4A">
        <w:rPr>
          <w:szCs w:val="24"/>
        </w:rPr>
        <w:t> </w:t>
      </w:r>
      <w:r w:rsidRPr="00AE2B4A">
        <w:rPr>
          <w:szCs w:val="24"/>
        </w:rPr>
        <w:t>weeks</w:t>
      </w:r>
      <w:r w:rsidR="00746D3E" w:rsidRPr="00AE2B4A">
        <w:rPr>
          <w:szCs w:val="24"/>
        </w:rPr>
        <w:t xml:space="preserve"> (</w:t>
      </w:r>
      <w:r w:rsidRPr="00AE2B4A">
        <w:rPr>
          <w:szCs w:val="24"/>
        </w:rPr>
        <w:t>USEPA 2008).</w:t>
      </w:r>
    </w:p>
    <w:p w14:paraId="24E30870" w14:textId="77777777" w:rsidR="007C5F48" w:rsidRPr="00AE2B4A" w:rsidRDefault="007C5F48" w:rsidP="00FF0473"/>
    <w:p w14:paraId="24E30871" w14:textId="77777777" w:rsidR="007C5F48" w:rsidRPr="00AE2B4A" w:rsidRDefault="007C5F48" w:rsidP="00FF0473">
      <w:r w:rsidRPr="00AE2B4A">
        <w:t>A daily dose of 35</w:t>
      </w:r>
      <w:r w:rsidR="00DB29E6" w:rsidRPr="00AE2B4A">
        <w:t> mg/kg</w:t>
      </w:r>
      <w:r w:rsidRPr="00AE2B4A">
        <w:t xml:space="preserve"> bw DNT led to testicular degeneration and hypospermatogenesis after 52 weeks of exposure.</w:t>
      </w:r>
      <w:r w:rsidR="00817BC2" w:rsidRPr="00AE2B4A">
        <w:t xml:space="preserve"> </w:t>
      </w:r>
      <w:r w:rsidRPr="00AE2B4A">
        <w:t>The NOAEL for changes on reproductive organs was 3.5</w:t>
      </w:r>
      <w:r w:rsidR="00DB29E6" w:rsidRPr="00AE2B4A">
        <w:t> mg/kg</w:t>
      </w:r>
      <w:r w:rsidRPr="00AE2B4A">
        <w:t xml:space="preserve"> bw/day</w:t>
      </w:r>
      <w:r w:rsidR="00746D3E" w:rsidRPr="00AE2B4A">
        <w:t xml:space="preserve"> (</w:t>
      </w:r>
      <w:r w:rsidRPr="00AE2B4A">
        <w:t>INCHEM 2004).</w:t>
      </w:r>
    </w:p>
    <w:p w14:paraId="24E30872" w14:textId="77777777" w:rsidR="007C5F48" w:rsidRPr="00AE2B4A" w:rsidRDefault="007C5F48" w:rsidP="00FF0473"/>
    <w:p w14:paraId="24E30873" w14:textId="77777777" w:rsidR="007C5F48" w:rsidRPr="00AE2B4A" w:rsidRDefault="007C5F48" w:rsidP="00FF0473">
      <w:r w:rsidRPr="00AE2B4A">
        <w:t xml:space="preserve">Technical grade DNT is mutagenic in bacterial test systems in the presence and absence of metabolic activation, but it shows no mutagenic or genotoxic activity in mammalian cells </w:t>
      </w:r>
      <w:r w:rsidRPr="00AE2B4A">
        <w:rPr>
          <w:i/>
        </w:rPr>
        <w:t>in vitro</w:t>
      </w:r>
      <w:r w:rsidRPr="00AE2B4A">
        <w:t>.</w:t>
      </w:r>
      <w:r w:rsidR="00817BC2" w:rsidRPr="00AE2B4A">
        <w:t xml:space="preserve"> </w:t>
      </w:r>
      <w:r w:rsidRPr="00AE2B4A">
        <w:t>Technical grade DNT shows no mutagenic activity in the mouse bone marrow micronucleus assay and in mouse dominant lethal and spot tests.</w:t>
      </w:r>
      <w:r w:rsidR="00817BC2" w:rsidRPr="00AE2B4A">
        <w:t xml:space="preserve"> </w:t>
      </w:r>
      <w:r w:rsidRPr="00AE2B4A">
        <w:t>However, a distinct activity of DNT to induce DNA repair in the liver of rats is reported.</w:t>
      </w:r>
      <w:r w:rsidR="00817BC2" w:rsidRPr="00AE2B4A">
        <w:t xml:space="preserve"> </w:t>
      </w:r>
      <w:r w:rsidRPr="00AE2B4A">
        <w:t>Additionally, DNA binding properties in various rat organs, mainly rat liver were demonstrated for 2,4-dinitrotoluene and 2,6-dinitrotoluene isomers.</w:t>
      </w:r>
      <w:r w:rsidR="00817BC2" w:rsidRPr="00AE2B4A">
        <w:t xml:space="preserve"> </w:t>
      </w:r>
      <w:r w:rsidRPr="00AE2B4A">
        <w:t>Gut flora may play an important role in activation of DNT to reactive metabolites.</w:t>
      </w:r>
      <w:r w:rsidR="00817BC2" w:rsidRPr="00AE2B4A">
        <w:t xml:space="preserve"> </w:t>
      </w:r>
      <w:r w:rsidRPr="00AE2B4A">
        <w:t xml:space="preserve">Overall, technical grade DNT shows the potential to induce genotoxic changes </w:t>
      </w:r>
      <w:r w:rsidRPr="00AE2B4A">
        <w:rPr>
          <w:i/>
        </w:rPr>
        <w:t>in vivo</w:t>
      </w:r>
      <w:r w:rsidR="00817BC2" w:rsidRPr="00AE2B4A">
        <w:t xml:space="preserve"> </w:t>
      </w:r>
      <w:r w:rsidR="00746D3E" w:rsidRPr="00AE2B4A">
        <w:t>(</w:t>
      </w:r>
      <w:r w:rsidRPr="00AE2B4A">
        <w:t>INCHEM 2004).</w:t>
      </w:r>
    </w:p>
    <w:p w14:paraId="24E30874" w14:textId="77777777" w:rsidR="007C5F48" w:rsidRPr="00AE2B4A" w:rsidRDefault="007C5F48" w:rsidP="00FF0473"/>
    <w:p w14:paraId="24E30875" w14:textId="77777777" w:rsidR="007C5F48" w:rsidRPr="00AE2B4A" w:rsidRDefault="007C5F48" w:rsidP="00FF0473">
      <w:pPr>
        <w:rPr>
          <w:szCs w:val="24"/>
        </w:rPr>
      </w:pPr>
      <w:r w:rsidRPr="00AE2B4A">
        <w:t>The USEPA has not classified 2,4-dinitrotoluene for potential carcinogenicity.</w:t>
      </w:r>
      <w:r w:rsidR="00817BC2" w:rsidRPr="00AE2B4A">
        <w:t xml:space="preserve"> </w:t>
      </w:r>
      <w:r w:rsidRPr="00AE2B4A">
        <w:t>However, they classified the 2,4-/2,6-dinitrotoluene mixture as a Group B2, probable human carcinogen with an oral cancer slope factor of 0.68 (mg/kg/d)</w:t>
      </w:r>
      <w:r w:rsidR="00817BC2" w:rsidRPr="00AE2B4A">
        <w:t xml:space="preserve"> </w:t>
      </w:r>
      <w:r w:rsidR="00746D3E" w:rsidRPr="00AE2B4A">
        <w:t>(</w:t>
      </w:r>
      <w:r w:rsidRPr="00AE2B4A">
        <w:t>USEPA 2000, 2008).</w:t>
      </w:r>
      <w:r w:rsidR="00817BC2" w:rsidRPr="00AE2B4A">
        <w:t xml:space="preserve"> </w:t>
      </w:r>
      <w:r w:rsidRPr="00AE2B4A">
        <w:rPr>
          <w:szCs w:val="24"/>
        </w:rPr>
        <w:t>This determination was based on significant increases in hepatocellular carcinoma and mammary gland tumours in female rats fed a DNT mixture (98</w:t>
      </w:r>
      <w:r w:rsidR="00E4453A" w:rsidRPr="00AE2B4A">
        <w:rPr>
          <w:szCs w:val="24"/>
        </w:rPr>
        <w:t> percent</w:t>
      </w:r>
      <w:r w:rsidRPr="00AE2B4A">
        <w:rPr>
          <w:szCs w:val="24"/>
        </w:rPr>
        <w:t xml:space="preserve"> 2,4-DNT with 2</w:t>
      </w:r>
      <w:r w:rsidR="00E4453A" w:rsidRPr="00AE2B4A">
        <w:rPr>
          <w:szCs w:val="24"/>
        </w:rPr>
        <w:t> percent</w:t>
      </w:r>
      <w:r w:rsidRPr="00AE2B4A">
        <w:rPr>
          <w:szCs w:val="24"/>
        </w:rPr>
        <w:t xml:space="preserve"> 2,6-DNT) in the diet in a two-year study.</w:t>
      </w:r>
      <w:r w:rsidR="00817BC2" w:rsidRPr="00AE2B4A">
        <w:rPr>
          <w:szCs w:val="24"/>
        </w:rPr>
        <w:t xml:space="preserve"> </w:t>
      </w:r>
      <w:r w:rsidRPr="00AE2B4A">
        <w:rPr>
          <w:szCs w:val="24"/>
        </w:rPr>
        <w:t>Concentrations of 5</w:t>
      </w:r>
      <w:r w:rsidR="00373708" w:rsidRPr="00AE2B4A">
        <w:rPr>
          <w:szCs w:val="24"/>
        </w:rPr>
        <w:t> μg</w:t>
      </w:r>
      <w:r w:rsidR="00D70CA2" w:rsidRPr="00AE2B4A">
        <w:rPr>
          <w:szCs w:val="24"/>
        </w:rPr>
        <w:t>/L</w:t>
      </w:r>
      <w:r w:rsidRPr="00AE2B4A">
        <w:rPr>
          <w:szCs w:val="24"/>
        </w:rPr>
        <w:t>, 0.5</w:t>
      </w:r>
      <w:r w:rsidR="00373708" w:rsidRPr="00AE2B4A">
        <w:rPr>
          <w:szCs w:val="24"/>
        </w:rPr>
        <w:t> μg</w:t>
      </w:r>
      <w:r w:rsidR="00D70CA2" w:rsidRPr="00AE2B4A">
        <w:rPr>
          <w:szCs w:val="24"/>
        </w:rPr>
        <w:t>/L</w:t>
      </w:r>
      <w:r w:rsidRPr="00AE2B4A">
        <w:rPr>
          <w:szCs w:val="24"/>
        </w:rPr>
        <w:t>, and 0.05</w:t>
      </w:r>
      <w:r w:rsidR="00373708" w:rsidRPr="00AE2B4A">
        <w:rPr>
          <w:szCs w:val="24"/>
        </w:rPr>
        <w:t> μg</w:t>
      </w:r>
      <w:r w:rsidR="00D70CA2" w:rsidRPr="00AE2B4A">
        <w:rPr>
          <w:szCs w:val="24"/>
        </w:rPr>
        <w:t>/L</w:t>
      </w:r>
      <w:r w:rsidRPr="00AE2B4A">
        <w:rPr>
          <w:szCs w:val="24"/>
        </w:rPr>
        <w:t xml:space="preserve"> are associated with carcinogenic risks of 10</w:t>
      </w:r>
      <w:r w:rsidRPr="00AE2B4A">
        <w:rPr>
          <w:szCs w:val="24"/>
          <w:vertAlign w:val="superscript"/>
        </w:rPr>
        <w:t>-4</w:t>
      </w:r>
      <w:r w:rsidRPr="00AE2B4A">
        <w:rPr>
          <w:szCs w:val="24"/>
        </w:rPr>
        <w:t>, 10</w:t>
      </w:r>
      <w:r w:rsidRPr="00AE2B4A">
        <w:rPr>
          <w:szCs w:val="24"/>
          <w:vertAlign w:val="superscript"/>
        </w:rPr>
        <w:t>-5</w:t>
      </w:r>
      <w:r w:rsidRPr="00AE2B4A">
        <w:rPr>
          <w:szCs w:val="24"/>
        </w:rPr>
        <w:t>, and 10</w:t>
      </w:r>
      <w:r w:rsidRPr="00AE2B4A">
        <w:rPr>
          <w:szCs w:val="24"/>
          <w:vertAlign w:val="superscript"/>
        </w:rPr>
        <w:t>-6</w:t>
      </w:r>
      <w:r w:rsidRPr="00AE2B4A">
        <w:rPr>
          <w:szCs w:val="24"/>
        </w:rPr>
        <w:t xml:space="preserve"> respectively.</w:t>
      </w:r>
      <w:r w:rsidR="00817BC2" w:rsidRPr="00AE2B4A">
        <w:rPr>
          <w:szCs w:val="24"/>
        </w:rPr>
        <w:t xml:space="preserve"> </w:t>
      </w:r>
      <w:r w:rsidRPr="00AE2B4A">
        <w:rPr>
          <w:szCs w:val="24"/>
        </w:rPr>
        <w:t>The health reference level (HRL) for both 2,4- and 2,6-DNT is 0.05</w:t>
      </w:r>
      <w:r w:rsidR="00373708" w:rsidRPr="00AE2B4A">
        <w:rPr>
          <w:szCs w:val="24"/>
        </w:rPr>
        <w:t> μg</w:t>
      </w:r>
      <w:r w:rsidR="00D70CA2" w:rsidRPr="00AE2B4A">
        <w:rPr>
          <w:szCs w:val="24"/>
        </w:rPr>
        <w:t>/L</w:t>
      </w:r>
      <w:r w:rsidR="00817BC2" w:rsidRPr="00AE2B4A">
        <w:rPr>
          <w:szCs w:val="24"/>
        </w:rPr>
        <w:t xml:space="preserve"> </w:t>
      </w:r>
      <w:r w:rsidR="00746D3E" w:rsidRPr="00AE2B4A">
        <w:rPr>
          <w:szCs w:val="24"/>
        </w:rPr>
        <w:t>(</w:t>
      </w:r>
      <w:r w:rsidRPr="00AE2B4A">
        <w:rPr>
          <w:szCs w:val="24"/>
        </w:rPr>
        <w:t>USEPA 2008).</w:t>
      </w:r>
    </w:p>
    <w:p w14:paraId="24E30876" w14:textId="77777777" w:rsidR="007C5F48" w:rsidRPr="00AE2B4A" w:rsidRDefault="007C5F48" w:rsidP="00FF0473"/>
    <w:p w14:paraId="24E30877" w14:textId="77777777" w:rsidR="00373708" w:rsidRPr="00AE2B4A" w:rsidRDefault="007C5F48" w:rsidP="00FF0473">
      <w:r w:rsidRPr="00AE2B4A">
        <w:t>The NOAEL for male and female beagle dogs was 0.2</w:t>
      </w:r>
      <w:r w:rsidR="00DB29E6" w:rsidRPr="00AE2B4A">
        <w:t> mg/kg</w:t>
      </w:r>
      <w:r w:rsidRPr="00AE2B4A">
        <w:t xml:space="preserve"> b.w./day of 2,4</w:t>
      </w:r>
      <w:r w:rsidR="00746D3E" w:rsidRPr="00AE2B4A">
        <w:noBreakHyphen/>
      </w:r>
      <w:r w:rsidRPr="00AE2B4A">
        <w:t>dinitrotoluene on the basis of neurotoxicity (incoordination and paralysis) derived from the 24-month study.</w:t>
      </w:r>
      <w:r w:rsidR="00817BC2" w:rsidRPr="00AE2B4A">
        <w:t xml:space="preserve"> </w:t>
      </w:r>
      <w:r w:rsidRPr="00AE2B4A">
        <w:t>According to the NOAEL/LOAEL values derived from chronic toxicity studies, both dogs and rats appear to be sensitive species to 2,4-dinitrotoluene toxicity.</w:t>
      </w:r>
      <w:r w:rsidR="00817BC2" w:rsidRPr="00AE2B4A">
        <w:t xml:space="preserve"> </w:t>
      </w:r>
      <w:r w:rsidRPr="00AE2B4A">
        <w:t>Nevertheless, the rat study with exposure duration up to 24 months is considered more appropriate for the risk characterisation of repeated dose toxicity than the 24-month dog study.</w:t>
      </w:r>
      <w:r w:rsidR="00817BC2" w:rsidRPr="00AE2B4A">
        <w:t xml:space="preserve"> </w:t>
      </w:r>
      <w:r w:rsidRPr="00AE2B4A">
        <w:t>Thus the critical effects for risk characterisation derived from the 24-month rat study were presence of hyperplastic foci in the liver and atrophy of seminiferous tubules.</w:t>
      </w:r>
      <w:r w:rsidR="00817BC2" w:rsidRPr="00AE2B4A">
        <w:t xml:space="preserve"> </w:t>
      </w:r>
      <w:r w:rsidRPr="00AE2B4A">
        <w:t>Therefore, the relevant LOAEL for risk characterisation is considered to be 0.57</w:t>
      </w:r>
      <w:r w:rsidR="00DB29E6" w:rsidRPr="00AE2B4A">
        <w:t> mg/kg</w:t>
      </w:r>
      <w:r w:rsidRPr="00AE2B4A">
        <w:t xml:space="preserve"> b.w./day derived from the 24-month rat study</w:t>
      </w:r>
      <w:r w:rsidR="00373708" w:rsidRPr="00AE2B4A">
        <w:t xml:space="preserve"> (EU 2008).</w:t>
      </w:r>
    </w:p>
    <w:p w14:paraId="24E30878" w14:textId="77777777" w:rsidR="007C5F48" w:rsidRPr="00AE2B4A" w:rsidRDefault="007C5F48" w:rsidP="00FF0473"/>
    <w:p w14:paraId="24E30879" w14:textId="77777777" w:rsidR="007C5F48" w:rsidRPr="00AE2B4A" w:rsidRDefault="007C5F48" w:rsidP="00FF0473">
      <w:r w:rsidRPr="00AE2B4A">
        <w:t>IARC (1996) classified 2,4-dinitrotoluene and 2,6-dinitrotoluene as possibly carcinogenic to humans (</w:t>
      </w:r>
      <w:r w:rsidR="002B6151" w:rsidRPr="00AE2B4A">
        <w:t>Group 2B</w:t>
      </w:r>
      <w:r w:rsidRPr="00AE2B4A">
        <w:t>).</w:t>
      </w:r>
      <w:r w:rsidR="00817BC2" w:rsidRPr="00AE2B4A">
        <w:t xml:space="preserve"> </w:t>
      </w:r>
      <w:r w:rsidRPr="00AE2B4A">
        <w:t>3,5-Dinitrotoluene is not classifiable as to its carcinogenicity to humans (</w:t>
      </w:r>
      <w:r w:rsidR="00BA2D53" w:rsidRPr="00AE2B4A">
        <w:t>Group 3</w:t>
      </w:r>
      <w:r w:rsidRPr="00AE2B4A">
        <w:t>).</w:t>
      </w:r>
    </w:p>
    <w:p w14:paraId="24E3087A" w14:textId="77777777" w:rsidR="007C5F48" w:rsidRPr="00AE2B4A" w:rsidRDefault="007C5F48" w:rsidP="00FF0473"/>
    <w:p w14:paraId="24E3087B" w14:textId="77777777" w:rsidR="007C5F48" w:rsidRPr="00AE2B4A" w:rsidRDefault="007C5F48" w:rsidP="00FF0473">
      <w:r w:rsidRPr="00AE2B4A">
        <w:t>USEPA (2008a) reports that h</w:t>
      </w:r>
      <w:r w:rsidRPr="00AE2B4A">
        <w:rPr>
          <w:szCs w:val="24"/>
        </w:rPr>
        <w:t xml:space="preserve">ealth advisories (HAs) were determined for 1-day, 10-day, and longer term (up to </w:t>
      </w:r>
      <w:r w:rsidR="00746D3E" w:rsidRPr="00AE2B4A">
        <w:rPr>
          <w:szCs w:val="24"/>
        </w:rPr>
        <w:t>seven</w:t>
      </w:r>
      <w:r w:rsidRPr="00AE2B4A">
        <w:rPr>
          <w:szCs w:val="24"/>
        </w:rPr>
        <w:t xml:space="preserve"> years) exposures:</w:t>
      </w:r>
    </w:p>
    <w:p w14:paraId="24E3087C" w14:textId="77777777" w:rsidR="007C5F48" w:rsidRPr="00AE2B4A" w:rsidRDefault="007C5F48" w:rsidP="00746D3E">
      <w:pPr>
        <w:pStyle w:val="Quote"/>
      </w:pPr>
      <w:r w:rsidRPr="00AE2B4A">
        <w:t xml:space="preserve">The </w:t>
      </w:r>
      <w:r w:rsidR="00746D3E" w:rsidRPr="00AE2B4A">
        <w:t>one</w:t>
      </w:r>
      <w:r w:rsidRPr="00AE2B4A">
        <w:t>-day HA for 2,4-DNT is 0.5</w:t>
      </w:r>
      <w:r w:rsidR="00DB29E6" w:rsidRPr="00AE2B4A">
        <w:t> mg/L</w:t>
      </w:r>
      <w:r w:rsidRPr="00AE2B4A">
        <w:t>, and the 10-day HA is 1.0</w:t>
      </w:r>
      <w:r w:rsidR="00DB29E6" w:rsidRPr="00AE2B4A">
        <w:t> mg/L</w:t>
      </w:r>
      <w:r w:rsidRPr="00AE2B4A">
        <w:t>.</w:t>
      </w:r>
      <w:r w:rsidR="00817BC2" w:rsidRPr="00AE2B4A">
        <w:t xml:space="preserve"> </w:t>
      </w:r>
      <w:r w:rsidRPr="00AE2B4A">
        <w:t>The longer term HA for 2,4-DNT for the 10</w:t>
      </w:r>
      <w:r w:rsidR="007A40CF" w:rsidRPr="00AE2B4A">
        <w:noBreakHyphen/>
        <w:t>kg</w:t>
      </w:r>
      <w:r w:rsidRPr="00AE2B4A">
        <w:t xml:space="preserve"> child is 0.3</w:t>
      </w:r>
      <w:r w:rsidR="00DB29E6" w:rsidRPr="00AE2B4A">
        <w:t> mg/L</w:t>
      </w:r>
      <w:r w:rsidRPr="00AE2B4A">
        <w:t>; for the 70</w:t>
      </w:r>
      <w:r w:rsidR="007A40CF" w:rsidRPr="00AE2B4A">
        <w:noBreakHyphen/>
        <w:t>kg</w:t>
      </w:r>
      <w:r w:rsidRPr="00AE2B4A">
        <w:t xml:space="preserve"> adult, it is 1.0</w:t>
      </w:r>
      <w:r w:rsidR="00DB29E6" w:rsidRPr="00AE2B4A">
        <w:t> mg/L</w:t>
      </w:r>
      <w:r w:rsidRPr="00AE2B4A">
        <w:t>.</w:t>
      </w:r>
      <w:r w:rsidR="00817BC2" w:rsidRPr="00AE2B4A">
        <w:t xml:space="preserve"> </w:t>
      </w:r>
      <w:r w:rsidRPr="00AE2B4A">
        <w:t>The drinking water equivalent level (DWEL) is 0.1</w:t>
      </w:r>
      <w:r w:rsidR="00DB29E6" w:rsidRPr="00AE2B4A">
        <w:t> mg/L</w:t>
      </w:r>
      <w:r w:rsidRPr="00AE2B4A">
        <w:t>.</w:t>
      </w:r>
    </w:p>
    <w:p w14:paraId="24E3087D" w14:textId="77777777" w:rsidR="007C5F48" w:rsidRPr="00AE2B4A" w:rsidRDefault="007C5F48" w:rsidP="00746D3E">
      <w:pPr>
        <w:pStyle w:val="Quote"/>
        <w:rPr>
          <w:i/>
        </w:rPr>
      </w:pPr>
      <w:r w:rsidRPr="00AE2B4A">
        <w:t xml:space="preserve">The </w:t>
      </w:r>
      <w:r w:rsidR="00746D3E" w:rsidRPr="00AE2B4A">
        <w:t>one</w:t>
      </w:r>
      <w:r w:rsidRPr="00AE2B4A">
        <w:t>-day HA for 2,6-DNT is 0.4</w:t>
      </w:r>
      <w:r w:rsidR="00DB29E6" w:rsidRPr="00AE2B4A">
        <w:t> mg/L</w:t>
      </w:r>
      <w:r w:rsidRPr="00AE2B4A">
        <w:t>, and the 10-day HA is 0.4</w:t>
      </w:r>
      <w:r w:rsidR="00DB29E6" w:rsidRPr="00AE2B4A">
        <w:t> mg/L</w:t>
      </w:r>
      <w:r w:rsidRPr="00AE2B4A">
        <w:t>.</w:t>
      </w:r>
      <w:r w:rsidR="00817BC2" w:rsidRPr="00AE2B4A">
        <w:t xml:space="preserve"> </w:t>
      </w:r>
      <w:r w:rsidRPr="00AE2B4A">
        <w:t>The longer term 2,6-DNT HA for the 10</w:t>
      </w:r>
      <w:r w:rsidR="007A40CF" w:rsidRPr="00AE2B4A">
        <w:noBreakHyphen/>
        <w:t>kg</w:t>
      </w:r>
      <w:r w:rsidRPr="00AE2B4A">
        <w:t xml:space="preserve"> child is 0.4</w:t>
      </w:r>
      <w:r w:rsidR="00DB29E6" w:rsidRPr="00AE2B4A">
        <w:t> mg/L</w:t>
      </w:r>
      <w:r w:rsidRPr="00AE2B4A">
        <w:t>; for the 70</w:t>
      </w:r>
      <w:r w:rsidR="007A40CF" w:rsidRPr="00AE2B4A">
        <w:noBreakHyphen/>
        <w:t>kg</w:t>
      </w:r>
      <w:r w:rsidRPr="00AE2B4A">
        <w:t xml:space="preserve"> adult, it is 1.0</w:t>
      </w:r>
      <w:r w:rsidR="00DB29E6" w:rsidRPr="00AE2B4A">
        <w:t> mg/L</w:t>
      </w:r>
      <w:r w:rsidRPr="00AE2B4A">
        <w:t>.</w:t>
      </w:r>
      <w:r w:rsidR="00817BC2" w:rsidRPr="00AE2B4A">
        <w:t xml:space="preserve"> </w:t>
      </w:r>
      <w:r w:rsidRPr="00AE2B4A">
        <w:t>The DWEL is 0.04</w:t>
      </w:r>
      <w:r w:rsidR="00DB29E6" w:rsidRPr="00AE2B4A">
        <w:t> mg/L</w:t>
      </w:r>
      <w:r w:rsidRPr="00AE2B4A">
        <w:t>.</w:t>
      </w:r>
    </w:p>
    <w:p w14:paraId="24E3087E" w14:textId="77777777" w:rsidR="007C5F48" w:rsidRPr="00AE2B4A" w:rsidRDefault="007C5F48" w:rsidP="00FF0473"/>
    <w:p w14:paraId="24E3087F" w14:textId="77777777" w:rsidR="007C5F48" w:rsidRPr="00AE2B4A" w:rsidRDefault="007C5F48" w:rsidP="00746D3E">
      <w:pPr>
        <w:keepNext/>
      </w:pPr>
      <w:r w:rsidRPr="00AE2B4A">
        <w:t xml:space="preserve">As at July 2013 ATSDR (see </w:t>
      </w:r>
      <w:hyperlink r:id="rId1141"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xml:space="preserve">) </w:t>
      </w:r>
      <w:r w:rsidRPr="00AE2B4A">
        <w:rPr>
          <w:szCs w:val="23"/>
        </w:rPr>
        <w:t>for 2,4-dinitrotoluene</w:t>
      </w:r>
      <w:r w:rsidRPr="00AE2B4A">
        <w:t xml:space="preserve"> of:</w:t>
      </w:r>
    </w:p>
    <w:p w14:paraId="24E30880" w14:textId="77777777" w:rsidR="007C5F48" w:rsidRPr="00AE2B4A" w:rsidRDefault="007C5F48" w:rsidP="00746D3E">
      <w:pPr>
        <w:pStyle w:val="Bullet"/>
      </w:pPr>
      <w:r w:rsidRPr="00AE2B4A">
        <w:t>0.05</w:t>
      </w:r>
      <w:r w:rsidR="00DB29E6" w:rsidRPr="00AE2B4A">
        <w:t> mg/kg</w:t>
      </w:r>
      <w:r w:rsidRPr="00AE2B4A">
        <w:t xml:space="preserve">/day for acute-duration oral exposure </w:t>
      </w:r>
      <w:r w:rsidR="00F51851" w:rsidRPr="00AE2B4A">
        <w:t>(1–14 days)</w:t>
      </w:r>
    </w:p>
    <w:p w14:paraId="24E30881" w14:textId="77777777" w:rsidR="007C5F48" w:rsidRPr="00AE2B4A" w:rsidRDefault="007C5F48" w:rsidP="00746D3E">
      <w:pPr>
        <w:pStyle w:val="Bullet"/>
      </w:pPr>
      <w:r w:rsidRPr="00AE2B4A">
        <w:t>0.007</w:t>
      </w:r>
      <w:r w:rsidR="00DB29E6" w:rsidRPr="00AE2B4A">
        <w:t> mg/kg</w:t>
      </w:r>
      <w:r w:rsidRPr="00AE2B4A">
        <w:t>/day for intermediate-duration oral exposure (</w:t>
      </w:r>
      <w:r w:rsidR="00482D6C" w:rsidRPr="00AE2B4A">
        <w:t>15–364 days</w:t>
      </w:r>
      <w:r w:rsidRPr="00AE2B4A">
        <w:t>)</w:t>
      </w:r>
    </w:p>
    <w:p w14:paraId="24E30882" w14:textId="77777777" w:rsidR="007C5F48" w:rsidRPr="00AE2B4A" w:rsidRDefault="007C5F48" w:rsidP="00746D3E">
      <w:pPr>
        <w:pStyle w:val="Bullet"/>
        <w:rPr>
          <w:szCs w:val="23"/>
        </w:rPr>
      </w:pPr>
      <w:r w:rsidRPr="00AE2B4A">
        <w:t>0.001</w:t>
      </w:r>
      <w:r w:rsidR="00DB29E6" w:rsidRPr="00AE2B4A">
        <w:t> mg/kg</w:t>
      </w:r>
      <w:r w:rsidRPr="00AE2B4A">
        <w:t>/day for chronic-duration oral exposure (&gt;364</w:t>
      </w:r>
      <w:r w:rsidR="00DB29E6" w:rsidRPr="00AE2B4A">
        <w:t> days</w:t>
      </w:r>
      <w:r w:rsidRPr="00AE2B4A">
        <w:t>).</w:t>
      </w:r>
    </w:p>
    <w:p w14:paraId="24E30883" w14:textId="77777777" w:rsidR="007C5F48" w:rsidRPr="00AE2B4A" w:rsidRDefault="007C5F48" w:rsidP="00FF0473"/>
    <w:p w14:paraId="24E30884" w14:textId="77777777" w:rsidR="007C5F48" w:rsidRPr="00AE2B4A" w:rsidRDefault="007C5F48" w:rsidP="00FF0473">
      <w:r w:rsidRPr="00AE2B4A">
        <w:t xml:space="preserve">The corresponding values for </w:t>
      </w:r>
      <w:r w:rsidRPr="00AE2B4A">
        <w:rPr>
          <w:szCs w:val="23"/>
        </w:rPr>
        <w:t>2,6-dinitrotoluene are:</w:t>
      </w:r>
    </w:p>
    <w:p w14:paraId="24E30885" w14:textId="77777777" w:rsidR="007C5F48" w:rsidRPr="00AE2B4A" w:rsidRDefault="007C5F48" w:rsidP="00746D3E">
      <w:pPr>
        <w:pStyle w:val="Bullet"/>
      </w:pPr>
      <w:r w:rsidRPr="00AE2B4A">
        <w:t>0.09</w:t>
      </w:r>
      <w:r w:rsidR="00DB29E6" w:rsidRPr="00AE2B4A">
        <w:t> mg/kg</w:t>
      </w:r>
      <w:r w:rsidRPr="00AE2B4A">
        <w:t xml:space="preserve">/day for acute-duration oral exposure </w:t>
      </w:r>
      <w:r w:rsidR="00F51851" w:rsidRPr="00AE2B4A">
        <w:t>(1–14 days)</w:t>
      </w:r>
    </w:p>
    <w:p w14:paraId="24E30886" w14:textId="77777777" w:rsidR="007C5F48" w:rsidRPr="00AE2B4A" w:rsidRDefault="007C5F48" w:rsidP="00746D3E">
      <w:pPr>
        <w:pStyle w:val="Bullet"/>
        <w:rPr>
          <w:szCs w:val="23"/>
        </w:rPr>
      </w:pPr>
      <w:r w:rsidRPr="00AE2B4A">
        <w:t>0.004</w:t>
      </w:r>
      <w:r w:rsidR="00DB29E6" w:rsidRPr="00AE2B4A">
        <w:t> mg/kg</w:t>
      </w:r>
      <w:r w:rsidRPr="00AE2B4A">
        <w:t>/day for intermediate-duration oral exposure (</w:t>
      </w:r>
      <w:r w:rsidR="00482D6C" w:rsidRPr="00AE2B4A">
        <w:t>15–364 days</w:t>
      </w:r>
      <w:r w:rsidRPr="00AE2B4A">
        <w:t>).</w:t>
      </w:r>
    </w:p>
    <w:p w14:paraId="24E30887" w14:textId="77777777" w:rsidR="007C5F48" w:rsidRPr="00AE2B4A" w:rsidRDefault="007C5F48" w:rsidP="00FF0473"/>
    <w:p w14:paraId="24E30888" w14:textId="77777777" w:rsidR="007C5F48" w:rsidRPr="00AE2B4A" w:rsidRDefault="007C5F48" w:rsidP="00FF0473">
      <w:r w:rsidRPr="00AE2B4A">
        <w:t>In 2016 they added:</w:t>
      </w:r>
    </w:p>
    <w:p w14:paraId="24E30889" w14:textId="77777777" w:rsidR="007C5F48" w:rsidRPr="00AE2B4A" w:rsidRDefault="00746D3E" w:rsidP="00746D3E">
      <w:pPr>
        <w:pStyle w:val="Bullet"/>
      </w:pPr>
      <w:r w:rsidRPr="00AE2B4A">
        <w:t>f</w:t>
      </w:r>
      <w:r w:rsidR="007C5F48" w:rsidRPr="00AE2B4A">
        <w:t>or 2,3-dinitrotoluene:</w:t>
      </w:r>
      <w:r w:rsidRPr="00AE2B4A">
        <w:t xml:space="preserve"> </w:t>
      </w:r>
      <w:r w:rsidR="007C5F48" w:rsidRPr="00AE2B4A">
        <w:t>0.09</w:t>
      </w:r>
      <w:r w:rsidR="00DB29E6" w:rsidRPr="00AE2B4A">
        <w:t> mg/kg</w:t>
      </w:r>
      <w:r w:rsidR="007C5F48" w:rsidRPr="00AE2B4A">
        <w:t xml:space="preserve">/day for acute-duration oral exposure </w:t>
      </w:r>
      <w:r w:rsidR="00F51851" w:rsidRPr="00AE2B4A">
        <w:t>(1–14 days)</w:t>
      </w:r>
    </w:p>
    <w:p w14:paraId="24E3088A" w14:textId="77777777" w:rsidR="007C5F48" w:rsidRPr="00AE2B4A" w:rsidRDefault="00746D3E" w:rsidP="00746D3E">
      <w:pPr>
        <w:pStyle w:val="Bullet"/>
      </w:pPr>
      <w:r w:rsidRPr="00AE2B4A">
        <w:t>f</w:t>
      </w:r>
      <w:r w:rsidR="007C5F48" w:rsidRPr="00AE2B4A">
        <w:t>or 2,5-dinitrotoluene:</w:t>
      </w:r>
      <w:r w:rsidRPr="00AE2B4A">
        <w:t xml:space="preserve"> </w:t>
      </w:r>
      <w:r w:rsidR="007C5F48" w:rsidRPr="00AE2B4A">
        <w:t>0.007</w:t>
      </w:r>
      <w:r w:rsidR="00DB29E6" w:rsidRPr="00AE2B4A">
        <w:t> mg/kg</w:t>
      </w:r>
      <w:r w:rsidR="007C5F48" w:rsidRPr="00AE2B4A">
        <w:t xml:space="preserve">/day for acute-duration oral exposure </w:t>
      </w:r>
      <w:r w:rsidR="00F51851" w:rsidRPr="00AE2B4A">
        <w:t>(1–14 days)</w:t>
      </w:r>
    </w:p>
    <w:p w14:paraId="24E3088B" w14:textId="77777777" w:rsidR="007C5F48" w:rsidRPr="00AE2B4A" w:rsidRDefault="00746D3E" w:rsidP="00746D3E">
      <w:pPr>
        <w:pStyle w:val="Bullet"/>
      </w:pPr>
      <w:r w:rsidRPr="00AE2B4A">
        <w:t>f</w:t>
      </w:r>
      <w:r w:rsidR="007C5F48" w:rsidRPr="00AE2B4A">
        <w:t>or 3,4-dinitrotoluene:</w:t>
      </w:r>
      <w:r w:rsidRPr="00AE2B4A">
        <w:t xml:space="preserve"> </w:t>
      </w:r>
      <w:r w:rsidR="007C5F48" w:rsidRPr="00AE2B4A">
        <w:t>0.03</w:t>
      </w:r>
      <w:r w:rsidR="00DB29E6" w:rsidRPr="00AE2B4A">
        <w:t> mg/kg</w:t>
      </w:r>
      <w:r w:rsidR="007C5F48" w:rsidRPr="00AE2B4A">
        <w:t xml:space="preserve">/day for acute-duration oral exposure </w:t>
      </w:r>
      <w:r w:rsidR="00F51851" w:rsidRPr="00AE2B4A">
        <w:t>(1–14 days)</w:t>
      </w:r>
    </w:p>
    <w:p w14:paraId="24E3088C" w14:textId="77777777" w:rsidR="007C5F48" w:rsidRPr="00AE2B4A" w:rsidRDefault="00746D3E" w:rsidP="00746D3E">
      <w:pPr>
        <w:pStyle w:val="Bullet"/>
      </w:pPr>
      <w:r w:rsidRPr="00AE2B4A">
        <w:t>f</w:t>
      </w:r>
      <w:r w:rsidR="007C5F48" w:rsidRPr="00AE2B4A">
        <w:t>or 3,5-dinitrotoluene:</w:t>
      </w:r>
      <w:r w:rsidRPr="00AE2B4A">
        <w:t xml:space="preserve"> </w:t>
      </w:r>
      <w:r w:rsidR="007C5F48" w:rsidRPr="00AE2B4A">
        <w:t>0.03</w:t>
      </w:r>
      <w:r w:rsidR="00DB29E6" w:rsidRPr="00AE2B4A">
        <w:t> mg/kg</w:t>
      </w:r>
      <w:r w:rsidR="007C5F48" w:rsidRPr="00AE2B4A">
        <w:t xml:space="preserve">/day for acute-duration oral exposure </w:t>
      </w:r>
      <w:r w:rsidR="00F51851" w:rsidRPr="00AE2B4A">
        <w:t>(1–14 days)</w:t>
      </w:r>
      <w:r w:rsidRPr="00AE2B4A">
        <w:t>.</w:t>
      </w:r>
    </w:p>
    <w:p w14:paraId="24E3088D" w14:textId="77777777" w:rsidR="007C5F48" w:rsidRPr="00AE2B4A" w:rsidRDefault="007C5F48" w:rsidP="00FF0473"/>
    <w:p w14:paraId="24E3088E" w14:textId="77777777" w:rsidR="00901AE6" w:rsidRPr="00AE2B4A" w:rsidRDefault="007C5F48" w:rsidP="00FF0473">
      <w:pPr>
        <w:rPr>
          <w:lang w:eastAsia="en-NZ"/>
        </w:rPr>
      </w:pPr>
      <w:r w:rsidRPr="00AE2B4A">
        <w:rPr>
          <w:szCs w:val="23"/>
        </w:rPr>
        <w:t xml:space="preserve">2,6-Dinitrotoluene </w:t>
      </w:r>
      <w:r w:rsidRPr="00AE2B4A">
        <w:t xml:space="preserve">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088F" w14:textId="77777777" w:rsidR="007C5F48" w:rsidRPr="00AE2B4A" w:rsidRDefault="007C5F48" w:rsidP="00FF0473"/>
    <w:p w14:paraId="24E30890" w14:textId="77777777" w:rsidR="007C5F48" w:rsidRPr="00AE2B4A" w:rsidRDefault="00A31C82" w:rsidP="0099026D">
      <w:pPr>
        <w:pStyle w:val="Heading3"/>
      </w:pPr>
      <w:r w:rsidRPr="00AE2B4A">
        <w:t xml:space="preserve">Derivation of </w:t>
      </w:r>
      <w:r w:rsidR="0099026D" w:rsidRPr="00AE2B4A">
        <w:t>Maximum Acceptable Value</w:t>
      </w:r>
    </w:p>
    <w:p w14:paraId="24E30891" w14:textId="77777777" w:rsidR="007C5F48" w:rsidRPr="00AE2B4A" w:rsidRDefault="007C5F48" w:rsidP="00FF0473">
      <w:r w:rsidRPr="00AE2B4A">
        <w:rPr>
          <w:szCs w:val="23"/>
        </w:rPr>
        <w:t>No MAV.</w:t>
      </w:r>
    </w:p>
    <w:p w14:paraId="24E30892" w14:textId="77777777" w:rsidR="007C5F48" w:rsidRPr="00AE2B4A" w:rsidRDefault="007C5F48" w:rsidP="00FF0473"/>
    <w:p w14:paraId="24E30893" w14:textId="77777777" w:rsidR="007C5F48" w:rsidRPr="00AE2B4A" w:rsidRDefault="00A31C82" w:rsidP="00A31C82">
      <w:pPr>
        <w:pStyle w:val="Heading3"/>
      </w:pPr>
      <w:r w:rsidRPr="00AE2B4A">
        <w:t>References</w:t>
      </w:r>
    </w:p>
    <w:p w14:paraId="24E30894" w14:textId="77777777" w:rsidR="007C5F48" w:rsidRPr="00AE2B4A" w:rsidRDefault="00454ECC" w:rsidP="00746D3E">
      <w:pPr>
        <w:pStyle w:val="References"/>
      </w:pPr>
      <w:r w:rsidRPr="00AE2B4A">
        <w:t xml:space="preserve">ATSDR. 2013. </w:t>
      </w:r>
      <w:r w:rsidR="007C5F48" w:rsidRPr="00AE2B4A">
        <w:rPr>
          <w:i/>
        </w:rPr>
        <w:t>Draft Toxicological Profile for Dinitrotoluenes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305</w:t>
      </w:r>
      <w:r w:rsidR="00746D3E" w:rsidRPr="00AE2B4A">
        <w:t> </w:t>
      </w:r>
      <w:r w:rsidR="007C5F48" w:rsidRPr="00AE2B4A">
        <w:t>pp.</w:t>
      </w:r>
      <w:r w:rsidR="00817BC2" w:rsidRPr="00AE2B4A">
        <w:t xml:space="preserve"> </w:t>
      </w:r>
      <w:r w:rsidR="007C5F48" w:rsidRPr="00AE2B4A">
        <w:t xml:space="preserve">See: </w:t>
      </w:r>
      <w:hyperlink r:id="rId1142" w:history="1">
        <w:r w:rsidR="00E52E9D" w:rsidRPr="00AE2B4A">
          <w:rPr>
            <w:rStyle w:val="Hyperlink"/>
          </w:rPr>
          <w:t>http://www.atsdr.cdc.gov/toxprofiles/index.asp</w:t>
        </w:r>
      </w:hyperlink>
      <w:r w:rsidR="00746D3E" w:rsidRPr="00AE2B4A">
        <w:rPr>
          <w:rStyle w:val="Hyperlink"/>
        </w:rPr>
        <w:t>.</w:t>
      </w:r>
    </w:p>
    <w:p w14:paraId="24E30895" w14:textId="77777777" w:rsidR="007C5F48" w:rsidRPr="00AE2B4A" w:rsidRDefault="00126CC3" w:rsidP="00746D3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143" w:history="1">
        <w:r w:rsidRPr="00AE2B4A">
          <w:rPr>
            <w:rStyle w:val="Hyperlink"/>
          </w:rPr>
          <w:t>http://eawag-bbd.ethz.ch/index.html</w:t>
        </w:r>
      </w:hyperlink>
      <w:r w:rsidR="00746D3E" w:rsidRPr="00AE2B4A">
        <w:rPr>
          <w:rStyle w:val="Hyperlink"/>
        </w:rPr>
        <w:t>.</w:t>
      </w:r>
    </w:p>
    <w:p w14:paraId="24E30896" w14:textId="77777777" w:rsidR="007C5F48" w:rsidRPr="00AE2B4A" w:rsidRDefault="00841ACE" w:rsidP="00746D3E">
      <w:pPr>
        <w:pStyle w:val="References"/>
        <w:ind w:right="-142"/>
        <w:rPr>
          <w:spacing w:val="-2"/>
        </w:rPr>
      </w:pPr>
      <w:r w:rsidRPr="00AE2B4A">
        <w:t xml:space="preserve">EC. 2015. </w:t>
      </w:r>
      <w:r w:rsidR="007C5F48" w:rsidRPr="00AE2B4A">
        <w:rPr>
          <w:i/>
        </w:rPr>
        <w:t xml:space="preserve">Endocrine </w:t>
      </w:r>
      <w:r w:rsidR="00746D3E" w:rsidRPr="00AE2B4A">
        <w:rPr>
          <w:i/>
        </w:rPr>
        <w:t>D</w:t>
      </w:r>
      <w:r w:rsidR="007C5F48" w:rsidRPr="00AE2B4A">
        <w:rPr>
          <w:i/>
        </w:rPr>
        <w:t xml:space="preserve">isruptors </w:t>
      </w:r>
      <w:r w:rsidR="00746D3E" w:rsidRPr="00AE2B4A">
        <w:rPr>
          <w:i/>
        </w:rPr>
        <w:t>P</w:t>
      </w:r>
      <w:r w:rsidR="007C5F48" w:rsidRPr="00AE2B4A">
        <w:rPr>
          <w:i/>
        </w:rPr>
        <w:t xml:space="preserve">riority </w:t>
      </w:r>
      <w:r w:rsidR="00746D3E" w:rsidRPr="00AE2B4A">
        <w:rPr>
          <w:i/>
        </w:rPr>
        <w:t>L</w:t>
      </w:r>
      <w:r w:rsidR="007C5F48" w:rsidRPr="00AE2B4A">
        <w:rPr>
          <w:i/>
        </w:rPr>
        <w:t>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1144" w:history="1">
        <w:r w:rsidRPr="00AE2B4A">
          <w:rPr>
            <w:rStyle w:val="Hyperlink"/>
            <w:spacing w:val="-2"/>
          </w:rPr>
          <w:t>http://ec.europa.eu/environment/chemicals/endocrine/strategy/substances_en.htm</w:t>
        </w:r>
      </w:hyperlink>
      <w:r w:rsidR="00746D3E" w:rsidRPr="00AE2B4A">
        <w:rPr>
          <w:rStyle w:val="Hyperlink"/>
          <w:spacing w:val="-2"/>
        </w:rPr>
        <w:t>.</w:t>
      </w:r>
    </w:p>
    <w:p w14:paraId="24E30897" w14:textId="77777777" w:rsidR="007C5F48" w:rsidRPr="00AE2B4A" w:rsidRDefault="00901AE6" w:rsidP="00746D3E">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746D3E" w:rsidRPr="00AE2B4A">
        <w:rPr>
          <w:rStyle w:val="Hyperlink"/>
        </w:rPr>
        <w:t>.</w:t>
      </w:r>
    </w:p>
    <w:p w14:paraId="24E30898" w14:textId="77777777" w:rsidR="007C5F48" w:rsidRPr="00AE2B4A" w:rsidRDefault="00012F75" w:rsidP="00746D3E">
      <w:pPr>
        <w:pStyle w:val="References"/>
        <w:keepLines/>
      </w:pPr>
      <w:r w:rsidRPr="00AE2B4A">
        <w:t xml:space="preserve">EU. 2008. </w:t>
      </w:r>
      <w:r w:rsidR="007C5F48" w:rsidRPr="00AE2B4A">
        <w:t>2,4-Dinitrotoluene.</w:t>
      </w:r>
      <w:r w:rsidR="00817BC2" w:rsidRPr="00AE2B4A">
        <w:t xml:space="preserve"> </w:t>
      </w:r>
      <w:r w:rsidR="003A1443" w:rsidRPr="00AE2B4A">
        <w:rPr>
          <w:i/>
        </w:rPr>
        <w:t>European Union Risk Assessment Report</w:t>
      </w:r>
      <w:r w:rsidR="007C5F48" w:rsidRPr="00AE2B4A">
        <w:t>.</w:t>
      </w:r>
      <w:r w:rsidR="00817BC2" w:rsidRPr="00AE2B4A">
        <w:t xml:space="preserve"> </w:t>
      </w:r>
      <w:r w:rsidR="007C5F48" w:rsidRPr="00AE2B4A">
        <w:t>Final Approved Version.</w:t>
      </w:r>
      <w:r w:rsidR="00817BC2" w:rsidRPr="00AE2B4A">
        <w:t xml:space="preserve"> </w:t>
      </w:r>
      <w:r w:rsidR="007C5F48" w:rsidRPr="00AE2B4A">
        <w:t>270 pp.</w:t>
      </w:r>
      <w:r w:rsidR="00817BC2" w:rsidRPr="00AE2B4A">
        <w:t xml:space="preserve"> </w:t>
      </w:r>
      <w:hyperlink r:id="rId1145" w:history="1">
        <w:r w:rsidR="00746D3E" w:rsidRPr="00AE2B4A">
          <w:rPr>
            <w:rStyle w:val="Hyperlink"/>
          </w:rPr>
          <w:t>http://echa.europa.eu/documents/10162/b1176fd0-799d-4c08-a908-755a1c82181f</w:t>
        </w:r>
      </w:hyperlink>
      <w:r w:rsidR="007C5F48" w:rsidRPr="00AE2B4A">
        <w:t xml:space="preserve"> or </w:t>
      </w:r>
      <w:hyperlink r:id="rId1146" w:history="1">
        <w:r w:rsidR="00D54A02" w:rsidRPr="00AE2B4A">
          <w:rPr>
            <w:rStyle w:val="Hyperlink"/>
          </w:rPr>
          <w:t>http://echa.europa.eu/information-on-chemicals/information-from-existing-substances-regulation</w:t>
        </w:r>
      </w:hyperlink>
      <w:r w:rsidR="00746D3E" w:rsidRPr="00AE2B4A">
        <w:rPr>
          <w:rStyle w:val="Hyperlink"/>
        </w:rPr>
        <w:t>.</w:t>
      </w:r>
    </w:p>
    <w:p w14:paraId="24E30899" w14:textId="77777777" w:rsidR="007C5F48" w:rsidRPr="00AE2B4A" w:rsidRDefault="007C5F48" w:rsidP="00746D3E">
      <w:pPr>
        <w:pStyle w:val="References"/>
      </w:pPr>
      <w:r w:rsidRPr="00AE2B4A">
        <w:t>EWG (accessed 2014).</w:t>
      </w:r>
      <w:r w:rsidR="00817BC2" w:rsidRPr="00AE2B4A">
        <w:t xml:space="preserve"> </w:t>
      </w:r>
      <w:r w:rsidRPr="00AE2B4A">
        <w:t>Environmental Working Group.</w:t>
      </w:r>
      <w:r w:rsidR="00817BC2" w:rsidRPr="00AE2B4A">
        <w:t xml:space="preserve"> </w:t>
      </w:r>
      <w:r w:rsidR="00732105" w:rsidRPr="00AE2B4A">
        <w:rPr>
          <w:i/>
        </w:rPr>
        <w:t>National Drinking Water Database – Chemical Contaminants</w:t>
      </w:r>
      <w:r w:rsidRPr="00AE2B4A">
        <w:t>.</w:t>
      </w:r>
      <w:r w:rsidR="00817BC2" w:rsidRPr="00AE2B4A">
        <w:t xml:space="preserve"> </w:t>
      </w:r>
      <w:hyperlink r:id="rId1147" w:history="1">
        <w:r w:rsidR="00A26AC9" w:rsidRPr="00AE2B4A">
          <w:rPr>
            <w:rStyle w:val="Hyperlink"/>
          </w:rPr>
          <w:t>http://www.ewg.org/tap-water/chemical-contaminants</w:t>
        </w:r>
      </w:hyperlink>
      <w:r w:rsidR="00746D3E" w:rsidRPr="00AE2B4A">
        <w:rPr>
          <w:rStyle w:val="Hyperlink"/>
        </w:rPr>
        <w:t>.</w:t>
      </w:r>
    </w:p>
    <w:p w14:paraId="24E3089A" w14:textId="77777777" w:rsidR="007C5F48" w:rsidRPr="00AE2B4A" w:rsidRDefault="007C5F48" w:rsidP="00746D3E">
      <w:pPr>
        <w:pStyle w:val="References"/>
      </w:pPr>
      <w:smartTag w:uri="urn:schemas-microsoft-com:office:smarttags" w:element="stockticker">
        <w:r w:rsidRPr="00AE2B4A">
          <w:t>IARC</w:t>
        </w:r>
        <w:r w:rsidR="00746D3E" w:rsidRPr="00AE2B4A">
          <w:t>.</w:t>
        </w:r>
      </w:smartTag>
      <w:r w:rsidRPr="00AE2B4A">
        <w:t xml:space="preserve"> 1996.</w:t>
      </w:r>
      <w:r w:rsidR="00817BC2" w:rsidRPr="00AE2B4A">
        <w:t xml:space="preserve"> </w:t>
      </w:r>
      <w:r w:rsidRPr="00AE2B4A">
        <w:t>2,4-</w:t>
      </w:r>
      <w:r w:rsidR="00746D3E" w:rsidRPr="00AE2B4A">
        <w:t>d</w:t>
      </w:r>
      <w:r w:rsidRPr="00AE2B4A">
        <w:t>initrotoluene, 2,6-</w:t>
      </w:r>
      <w:r w:rsidR="00746D3E" w:rsidRPr="00AE2B4A">
        <w:t>d</w:t>
      </w:r>
      <w:r w:rsidRPr="00AE2B4A">
        <w:t>initrotoluene and 3,5-</w:t>
      </w:r>
      <w:r w:rsidR="00746D3E" w:rsidRPr="00AE2B4A">
        <w:t>d</w:t>
      </w:r>
      <w:r w:rsidRPr="00AE2B4A">
        <w:t>initrotoluene.</w:t>
      </w:r>
      <w:r w:rsidR="00817BC2" w:rsidRPr="00AE2B4A">
        <w:t xml:space="preserve"> </w:t>
      </w:r>
      <w:r w:rsidR="00732105" w:rsidRPr="00AE2B4A">
        <w:rPr>
          <w:i/>
        </w:rPr>
        <w:t>IARC Monographs on the Evaluation of Carcinogenic Risks to Humans</w:t>
      </w:r>
      <w:r w:rsidR="00746D3E" w:rsidRPr="00AE2B4A">
        <w:t xml:space="preserve"> 6</w:t>
      </w:r>
      <w:r w:rsidRPr="00AE2B4A">
        <w:t>5</w:t>
      </w:r>
      <w:r w:rsidR="00746D3E" w:rsidRPr="00AE2B4A">
        <w:t>:</w:t>
      </w:r>
      <w:r w:rsidRPr="00AE2B4A">
        <w:t xml:space="preserve"> 309</w:t>
      </w:r>
      <w:r w:rsidR="00746D3E" w:rsidRPr="00AE2B4A">
        <w:t>–</w:t>
      </w:r>
      <w:r w:rsidRPr="00AE2B4A">
        <w:t>68.</w:t>
      </w:r>
      <w:r w:rsidR="00817BC2" w:rsidRPr="00AE2B4A">
        <w:t xml:space="preserve"> </w:t>
      </w:r>
      <w:hyperlink r:id="rId1148" w:history="1">
        <w:r w:rsidR="006D747A" w:rsidRPr="00AE2B4A">
          <w:rPr>
            <w:rStyle w:val="Hyperlink"/>
          </w:rPr>
          <w:t>http://monographs.iarc.fr/</w:t>
        </w:r>
        <w:r w:rsidR="00DB29E6" w:rsidRPr="00AE2B4A">
          <w:rPr>
            <w:rStyle w:val="Hyperlink"/>
          </w:rPr>
          <w:t>ENG/Monographs/vol71/index.php</w:t>
        </w:r>
      </w:hyperlink>
      <w:r w:rsidR="00746D3E" w:rsidRPr="00AE2B4A">
        <w:rPr>
          <w:rStyle w:val="Hyperlink"/>
        </w:rPr>
        <w:t>.</w:t>
      </w:r>
    </w:p>
    <w:p w14:paraId="24E3089B" w14:textId="77777777" w:rsidR="007C5F48" w:rsidRPr="00AE2B4A" w:rsidRDefault="00543BF3" w:rsidP="00746D3E">
      <w:pPr>
        <w:pStyle w:val="References"/>
      </w:pPr>
      <w:r w:rsidRPr="00AE2B4A">
        <w:t xml:space="preserve">INCHEM. 2004. </w:t>
      </w:r>
      <w:r w:rsidRPr="00AE2B4A">
        <w:rPr>
          <w:i/>
        </w:rPr>
        <w:t>SIDS Initial Assessment Report</w:t>
      </w:r>
      <w:r w:rsidR="007C5F48" w:rsidRPr="00AE2B4A">
        <w:t>: Dinitrotoluene (isomers mixture).</w:t>
      </w:r>
      <w:r w:rsidR="00817BC2" w:rsidRPr="00AE2B4A">
        <w:t xml:space="preserve"> </w:t>
      </w:r>
      <w:r w:rsidR="007C5F48" w:rsidRPr="00AE2B4A">
        <w:t>236 pp.</w:t>
      </w:r>
      <w:r w:rsidR="00817BC2" w:rsidRPr="00AE2B4A">
        <w:t xml:space="preserve"> </w:t>
      </w:r>
      <w:hyperlink r:id="rId1149" w:history="1">
        <w:r w:rsidR="00746D3E" w:rsidRPr="00AE2B4A">
          <w:rPr>
            <w:rStyle w:val="Hyperlink"/>
          </w:rPr>
          <w:t>http://www.inchem.org/documents/sids/sids/25321146.pdf</w:t>
        </w:r>
      </w:hyperlink>
      <w:r w:rsidR="00746D3E" w:rsidRPr="00AE2B4A">
        <w:rPr>
          <w:rStyle w:val="Hyperlink"/>
          <w:rFonts w:ascii="Times New Roman" w:hAnsi="Times New Roman"/>
        </w:rPr>
        <w:t>.</w:t>
      </w:r>
    </w:p>
    <w:p w14:paraId="24E3089C" w14:textId="77777777" w:rsidR="007C5F48" w:rsidRPr="00AE2B4A" w:rsidRDefault="00021DB7" w:rsidP="00746D3E">
      <w:pPr>
        <w:pStyle w:val="References"/>
      </w:pPr>
      <w:r w:rsidRPr="00AE2B4A">
        <w:t xml:space="preserve">USEPA. 2000. </w:t>
      </w:r>
      <w:r w:rsidR="007C5F48" w:rsidRPr="00AE2B4A">
        <w:rPr>
          <w:i/>
        </w:rPr>
        <w:t>2,4-Dinitrotoluene</w:t>
      </w:r>
      <w:r w:rsidR="00746D3E" w:rsidRPr="00AE2B4A">
        <w:rPr>
          <w:i/>
        </w:rPr>
        <w:t>:</w:t>
      </w:r>
      <w:r w:rsidR="007C5F48" w:rsidRPr="00AE2B4A">
        <w:rPr>
          <w:i/>
        </w:rPr>
        <w:t xml:space="preserve"> Hazard </w:t>
      </w:r>
      <w:r w:rsidR="00746D3E" w:rsidRPr="00AE2B4A">
        <w:rPr>
          <w:i/>
        </w:rPr>
        <w:t>s</w:t>
      </w:r>
      <w:r w:rsidR="007C5F48" w:rsidRPr="00AE2B4A">
        <w:rPr>
          <w:i/>
        </w:rPr>
        <w:t>ummary</w:t>
      </w:r>
      <w:r w:rsidR="007C5F48" w:rsidRPr="00AE2B4A">
        <w:t>.</w:t>
      </w:r>
      <w:r w:rsidR="00817BC2" w:rsidRPr="00AE2B4A">
        <w:t xml:space="preserve"> </w:t>
      </w:r>
      <w:hyperlink r:id="rId1150" w:history="1">
        <w:r w:rsidR="00746D3E" w:rsidRPr="00AE2B4A">
          <w:rPr>
            <w:rStyle w:val="Hyperlink"/>
          </w:rPr>
          <w:t>http://www.epa.gov/ttnatw01/hlthef/dini-lue.html</w:t>
        </w:r>
      </w:hyperlink>
      <w:r w:rsidR="00746D3E" w:rsidRPr="00AE2B4A">
        <w:rPr>
          <w:rStyle w:val="Hyperlink"/>
          <w:rFonts w:ascii="Times New Roman" w:hAnsi="Times New Roman"/>
        </w:rPr>
        <w:t>.</w:t>
      </w:r>
    </w:p>
    <w:p w14:paraId="24E3089D" w14:textId="77777777" w:rsidR="007C5F48" w:rsidRPr="00AE2B4A" w:rsidRDefault="00733F30" w:rsidP="00746D3E">
      <w:pPr>
        <w:pStyle w:val="References"/>
      </w:pPr>
      <w:r w:rsidRPr="00AE2B4A">
        <w:t xml:space="preserve">USEPA. 2008. </w:t>
      </w:r>
      <w:r w:rsidR="007C5F48" w:rsidRPr="00AE2B4A">
        <w:t>2,4- and 2,6-</w:t>
      </w:r>
      <w:r w:rsidR="00746D3E" w:rsidRPr="00AE2B4A">
        <w:t>d</w:t>
      </w:r>
      <w:r w:rsidR="007C5F48" w:rsidRPr="00AE2B4A">
        <w:t>initrotoluene</w:t>
      </w:r>
      <w:r w:rsidR="00746D3E" w:rsidRPr="00AE2B4A">
        <w:t>. A</w:t>
      </w:r>
      <w:r w:rsidR="007C5F48" w:rsidRPr="00AE2B4A">
        <w:t xml:space="preserve"> chapter from </w:t>
      </w:r>
      <w:r w:rsidR="007C5F48" w:rsidRPr="00AE2B4A">
        <w:rPr>
          <w:i/>
        </w:rPr>
        <w:t>Regulatory Determinations Support Document for Selected Contaminants from the Second Drinking Water Contaminant Candidate List (CCL 2)</w:t>
      </w:r>
      <w:r w:rsidR="007C5F48" w:rsidRPr="00AE2B4A">
        <w:t>.</w:t>
      </w:r>
      <w:r w:rsidR="00817BC2" w:rsidRPr="00AE2B4A">
        <w:t xml:space="preserve"> </w:t>
      </w:r>
      <w:r w:rsidR="007C5F48" w:rsidRPr="00AE2B4A">
        <w:t>EPA Report 815-R-08-012.</w:t>
      </w:r>
      <w:r w:rsidR="00817BC2" w:rsidRPr="00AE2B4A">
        <w:t xml:space="preserve"> </w:t>
      </w:r>
      <w:r w:rsidR="007C5F48" w:rsidRPr="00AE2B4A">
        <w:t>32 pp.</w:t>
      </w:r>
      <w:r w:rsidR="00817BC2" w:rsidRPr="00AE2B4A">
        <w:t xml:space="preserve"> </w:t>
      </w:r>
      <w:hyperlink r:id="rId1151" w:history="1">
        <w:r w:rsidR="00746D3E" w:rsidRPr="00AE2B4A">
          <w:rPr>
            <w:rStyle w:val="Hyperlink"/>
          </w:rPr>
          <w:t>http://www.epa.gov/ccl/regulatory-determination-2-support-documents-24-dinitrotoluene-and-26-dinitrotoluene</w:t>
        </w:r>
      </w:hyperlink>
      <w:r w:rsidR="00746D3E" w:rsidRPr="00AE2B4A">
        <w:rPr>
          <w:rStyle w:val="Hyperlink"/>
          <w:rFonts w:ascii="Times New Roman" w:hAnsi="Times New Roman"/>
        </w:rPr>
        <w:t>.</w:t>
      </w:r>
    </w:p>
    <w:p w14:paraId="24E3089E" w14:textId="77777777" w:rsidR="007C5F48" w:rsidRPr="00AE2B4A" w:rsidRDefault="007C5F48" w:rsidP="00746D3E">
      <w:pPr>
        <w:pStyle w:val="References"/>
      </w:pPr>
      <w:r w:rsidRPr="00AE2B4A">
        <w:t>USEPA</w:t>
      </w:r>
      <w:r w:rsidR="00746D3E" w:rsidRPr="00AE2B4A">
        <w:t>.</w:t>
      </w:r>
      <w:r w:rsidRPr="00AE2B4A">
        <w:t xml:space="preserve"> 2008a.</w:t>
      </w:r>
      <w:r w:rsidR="00817BC2" w:rsidRPr="00AE2B4A">
        <w:t xml:space="preserve"> </w:t>
      </w:r>
      <w:r w:rsidRPr="00AE2B4A">
        <w:t xml:space="preserve">Drinking </w:t>
      </w:r>
      <w:r w:rsidR="00746D3E" w:rsidRPr="00AE2B4A">
        <w:t>w</w:t>
      </w:r>
      <w:r w:rsidRPr="00AE2B4A">
        <w:t xml:space="preserve">ater </w:t>
      </w:r>
      <w:r w:rsidR="00746D3E" w:rsidRPr="00AE2B4A">
        <w:t>h</w:t>
      </w:r>
      <w:r w:rsidRPr="00AE2B4A">
        <w:t xml:space="preserve">ealth </w:t>
      </w:r>
      <w:r w:rsidR="00746D3E" w:rsidRPr="00AE2B4A">
        <w:t>a</w:t>
      </w:r>
      <w:r w:rsidRPr="00AE2B4A">
        <w:t>dvisory for 2,4-</w:t>
      </w:r>
      <w:r w:rsidR="00746D3E" w:rsidRPr="00AE2B4A">
        <w:t>d</w:t>
      </w:r>
      <w:r w:rsidRPr="00AE2B4A">
        <w:t>initrotoluene and 2,6</w:t>
      </w:r>
      <w:r w:rsidR="00746D3E" w:rsidRPr="00AE2B4A">
        <w:noBreakHyphen/>
        <w:t>d</w:t>
      </w:r>
      <w:r w:rsidRPr="00AE2B4A">
        <w:t>initrotoluene.</w:t>
      </w:r>
      <w:r w:rsidR="00817BC2" w:rsidRPr="00AE2B4A">
        <w:t xml:space="preserve"> </w:t>
      </w:r>
      <w:r w:rsidRPr="00AE2B4A">
        <w:rPr>
          <w:i/>
        </w:rPr>
        <w:t>EPA Document</w:t>
      </w:r>
      <w:r w:rsidRPr="00AE2B4A">
        <w:t xml:space="preserve"> 822-R-08-010.</w:t>
      </w:r>
      <w:r w:rsidR="00817BC2" w:rsidRPr="00AE2B4A">
        <w:t xml:space="preserve"> </w:t>
      </w:r>
      <w:r w:rsidRPr="00AE2B4A">
        <w:t>97 pp.</w:t>
      </w:r>
      <w:r w:rsidR="00817BC2" w:rsidRPr="00AE2B4A">
        <w:t xml:space="preserve"> </w:t>
      </w:r>
      <w:hyperlink r:id="rId1152" w:history="1">
        <w:r w:rsidR="00746D3E" w:rsidRPr="00AE2B4A">
          <w:rPr>
            <w:rStyle w:val="Hyperlink"/>
          </w:rPr>
          <w:t>http://www.epa.gov/ccl/regulatory-determination-2-support-documents-24-dinitrotoluene-and-26-dinitrotoluene</w:t>
        </w:r>
      </w:hyperlink>
      <w:r w:rsidR="00746D3E" w:rsidRPr="00AE2B4A">
        <w:rPr>
          <w:rStyle w:val="Hyperlink"/>
          <w:rFonts w:ascii="Times New Roman" w:hAnsi="Times New Roman"/>
        </w:rPr>
        <w:t>.</w:t>
      </w:r>
    </w:p>
    <w:p w14:paraId="24E3089F" w14:textId="77777777" w:rsidR="007C5F48" w:rsidRPr="00AE2B4A" w:rsidRDefault="00894077" w:rsidP="00BC35F0">
      <w:pPr>
        <w:pStyle w:val="Heading1"/>
      </w:pPr>
      <w:bookmarkStart w:id="234" w:name="_Toc522627445"/>
      <w:bookmarkStart w:id="235" w:name="_Toc10884958"/>
      <w:r w:rsidRPr="00AE2B4A">
        <w:t>1,4-dioxane</w:t>
      </w:r>
      <w:bookmarkEnd w:id="234"/>
      <w:bookmarkEnd w:id="235"/>
    </w:p>
    <w:p w14:paraId="24E308A0" w14:textId="77777777" w:rsidR="007C5F48" w:rsidRPr="00AE2B4A" w:rsidRDefault="007C5F48" w:rsidP="00FF0473">
      <w:r w:rsidRPr="00AE2B4A">
        <w:t>CAS No. 123-91-1.</w:t>
      </w:r>
      <w:r w:rsidR="00817BC2" w:rsidRPr="00AE2B4A">
        <w:t xml:space="preserve"> </w:t>
      </w:r>
      <w:r w:rsidRPr="00AE2B4A">
        <w:t xml:space="preserve">Also called dioxane, paradioxane, p-dioxane, diethylene dioxide, diethylene-1,4-dioxide, </w:t>
      </w:r>
      <w:r w:rsidRPr="00AE2B4A">
        <w:rPr>
          <w:rFonts w:eastAsia="TimesNewRomanPSMT"/>
          <w:lang w:eastAsia="en-NZ"/>
        </w:rPr>
        <w:t>1,4-dioxacyclohexane,</w:t>
      </w:r>
      <w:r w:rsidRPr="00AE2B4A">
        <w:t xml:space="preserve"> g</w:t>
      </w:r>
      <w:r w:rsidRPr="00AE2B4A">
        <w:rPr>
          <w:rFonts w:eastAsia="TimesNewRomanPSMT"/>
          <w:lang w:eastAsia="en-NZ"/>
        </w:rPr>
        <w:t>lycol ethylene ether,</w:t>
      </w:r>
      <w:r w:rsidRPr="00AE2B4A">
        <w:t xml:space="preserve"> diethylene ether and dioxyethylene ether.</w:t>
      </w:r>
      <w:r w:rsidR="00817BC2" w:rsidRPr="00AE2B4A">
        <w:t xml:space="preserve"> </w:t>
      </w:r>
      <w:r w:rsidRPr="00AE2B4A">
        <w:t>Not to be confused with dioxins which are an entirely different group of chemicals.</w:t>
      </w:r>
    </w:p>
    <w:p w14:paraId="24E308A1" w14:textId="77777777" w:rsidR="007C5F48" w:rsidRPr="00AE2B4A" w:rsidRDefault="007C5F48" w:rsidP="00FF0473"/>
    <w:p w14:paraId="24E308A2" w14:textId="77777777" w:rsidR="007C5F48" w:rsidRPr="00AE2B4A" w:rsidRDefault="0099026D" w:rsidP="0099026D">
      <w:pPr>
        <w:pStyle w:val="Heading3"/>
      </w:pPr>
      <w:r w:rsidRPr="00AE2B4A">
        <w:t>Maximum Acceptable Value</w:t>
      </w:r>
    </w:p>
    <w:p w14:paraId="24E308A3" w14:textId="77777777" w:rsidR="007C5F48" w:rsidRPr="00AE2B4A" w:rsidRDefault="007C5F48" w:rsidP="00F72ABF">
      <w:pPr>
        <w:pStyle w:val="Introductoryparagraph"/>
      </w:pPr>
      <w:r w:rsidRPr="00AE2B4A">
        <w:t>Based on health considerations, the concentration of 1,4-dioxane in drinking-water should not exceed 0.05</w:t>
      </w:r>
      <w:r w:rsidR="00DB29E6" w:rsidRPr="00AE2B4A">
        <w:t> mg/L</w:t>
      </w:r>
      <w:r w:rsidRPr="00AE2B4A">
        <w:t>.</w:t>
      </w:r>
    </w:p>
    <w:p w14:paraId="24E308A4" w14:textId="77777777" w:rsidR="007C5F48" w:rsidRPr="00AE2B4A" w:rsidRDefault="007C5F48" w:rsidP="00FF0473"/>
    <w:p w14:paraId="24E308A5" w14:textId="77777777" w:rsidR="00DB29E6" w:rsidRPr="00AE2B4A" w:rsidRDefault="007C5F48" w:rsidP="00FF0473">
      <w:r w:rsidRPr="00AE2B4A">
        <w:t>The USEPA concluded on 22</w:t>
      </w:r>
      <w:r w:rsidR="00DB29E6" w:rsidRPr="00AE2B4A">
        <w:t xml:space="preserve"> September </w:t>
      </w:r>
      <w:r w:rsidRPr="00AE2B4A">
        <w:t xml:space="preserve">2009 that </w:t>
      </w:r>
      <w:r w:rsidRPr="00AE2B4A">
        <w:rPr>
          <w:szCs w:val="23"/>
        </w:rPr>
        <w:t xml:space="preserve">1,4-dioxane </w:t>
      </w:r>
      <w:r w:rsidRPr="00AE2B4A">
        <w:t>is known or anticipated to occur in PWSs and may require regulation.</w:t>
      </w:r>
      <w:r w:rsidR="00817BC2" w:rsidRPr="00AE2B4A">
        <w:t xml:space="preserve"> </w:t>
      </w:r>
      <w:r w:rsidRPr="00AE2B4A">
        <w:t xml:space="preserve">Therefore they added </w:t>
      </w:r>
      <w:r w:rsidRPr="00AE2B4A">
        <w:rPr>
          <w:szCs w:val="23"/>
        </w:rPr>
        <w:t xml:space="preserve">1,4-dioxane </w:t>
      </w:r>
      <w:r w:rsidRPr="00AE2B4A">
        <w:t xml:space="preserve">to their </w:t>
      </w:r>
      <w:r w:rsidR="002B6151" w:rsidRPr="00AE2B4A">
        <w:t>CCL 3</w:t>
      </w:r>
      <w:r w:rsidRPr="00AE2B4A">
        <w:t xml:space="preserve"> (Drinking Water Contaminant Candidate List 3, USEPA 2009a).</w:t>
      </w:r>
    </w:p>
    <w:p w14:paraId="24E308A6" w14:textId="77777777" w:rsidR="00DB29E6" w:rsidRPr="00AE2B4A" w:rsidRDefault="00DB29E6" w:rsidP="00FF0473"/>
    <w:p w14:paraId="24E308A7" w14:textId="77777777" w:rsidR="007C5F48" w:rsidRPr="00AE2B4A" w:rsidRDefault="00F51851" w:rsidP="00F51851">
      <w:pPr>
        <w:pStyle w:val="Heading3"/>
      </w:pPr>
      <w:r w:rsidRPr="00AE2B4A">
        <w:t>Sources to drinking-water</w:t>
      </w:r>
    </w:p>
    <w:p w14:paraId="24E308A8" w14:textId="77777777" w:rsidR="007C5F48" w:rsidRPr="00AE2B4A" w:rsidRDefault="00F75272" w:rsidP="00F75272">
      <w:pPr>
        <w:pStyle w:val="Heading4"/>
      </w:pPr>
      <w:r w:rsidRPr="00AE2B4A">
        <w:t>1.</w:t>
      </w:r>
      <w:r w:rsidRPr="00AE2B4A">
        <w:tab/>
        <w:t>To source waters</w:t>
      </w:r>
    </w:p>
    <w:p w14:paraId="24E308A9" w14:textId="77777777" w:rsidR="007C5F48" w:rsidRPr="00AE2B4A" w:rsidRDefault="007C5F48" w:rsidP="00FF0473">
      <w:r w:rsidRPr="00AE2B4A">
        <w:t>1,4-Dioxane is used mainly as a stabiliser in chlorinated solvents but this use is falling as alternatives to chlorinated solvents are being developed.</w:t>
      </w:r>
      <w:r w:rsidR="00817BC2" w:rsidRPr="00AE2B4A">
        <w:t xml:space="preserve"> </w:t>
      </w:r>
      <w:r w:rsidRPr="00AE2B4A">
        <w:t xml:space="preserve">It is also used as a solvent for cellulose acetate, ethyl cellulose, benzyl cellulose, resins, oils, waxes, oil and spirit-soluble dyes, as well as for electrical, </w:t>
      </w:r>
      <w:r w:rsidRPr="00AE2B4A">
        <w:rPr>
          <w:szCs w:val="24"/>
        </w:rPr>
        <w:t xml:space="preserve">agricultural and biochemical intermediates, and for production of adhesives, sealants, pesticides, magnetic tapes, detergents, </w:t>
      </w:r>
      <w:r w:rsidRPr="00AE2B4A">
        <w:rPr>
          <w:color w:val="000000"/>
          <w:szCs w:val="24"/>
        </w:rPr>
        <w:t>personal care products and</w:t>
      </w:r>
      <w:r w:rsidRPr="00AE2B4A">
        <w:rPr>
          <w:color w:val="000000"/>
          <w:sz w:val="23"/>
        </w:rPr>
        <w:t xml:space="preserve"> </w:t>
      </w:r>
      <w:r w:rsidRPr="00AE2B4A">
        <w:t>cosmetics, pharmaceuticals, rubber chemicals and surface coatings.</w:t>
      </w:r>
    </w:p>
    <w:p w14:paraId="24E308AA" w14:textId="77777777" w:rsidR="007C5F48" w:rsidRPr="00AE2B4A" w:rsidRDefault="007C5F48" w:rsidP="00FF0473"/>
    <w:p w14:paraId="24E308AB" w14:textId="77777777" w:rsidR="007C5F48" w:rsidRPr="00AE2B4A" w:rsidRDefault="007C5F48" w:rsidP="00FF0473">
      <w:r w:rsidRPr="00AE2B4A">
        <w:t xml:space="preserve">The commercial product may be stabilised by addition of a small amount of </w:t>
      </w:r>
      <w:r w:rsidRPr="00AE2B4A">
        <w:rPr>
          <w:szCs w:val="24"/>
          <w:lang w:eastAsia="en-NZ"/>
        </w:rPr>
        <w:t>2,6-tert-butyl-p-cresol.</w:t>
      </w:r>
    </w:p>
    <w:p w14:paraId="24E308AC" w14:textId="77777777" w:rsidR="007C5F48" w:rsidRPr="00AE2B4A" w:rsidRDefault="007C5F48" w:rsidP="00FF0473"/>
    <w:p w14:paraId="24E308AD" w14:textId="77777777" w:rsidR="007C5F48" w:rsidRPr="00AE2B4A" w:rsidRDefault="007C5F48" w:rsidP="00FF0473">
      <w:r w:rsidRPr="00AE2B4A">
        <w:t>1,4-Dioxane is a trace contaminant of some chemicals used in cosmetics, detergents, and shampoos, but this is more carefully controlled today.</w:t>
      </w:r>
    </w:p>
    <w:p w14:paraId="24E308AE" w14:textId="77777777" w:rsidR="007C5F48" w:rsidRPr="00AE2B4A" w:rsidRDefault="007C5F48" w:rsidP="00FF0473"/>
    <w:p w14:paraId="24E308AF" w14:textId="77777777" w:rsidR="007C5F48" w:rsidRPr="00AE2B4A" w:rsidRDefault="007C5F48" w:rsidP="00FF0473">
      <w:r w:rsidRPr="00AE2B4A">
        <w:t>In Japan, 1,4-dioxane is used as a solvent and surface-treating agent for artificial leather, and was formerly used as a stabiliser for trichloroethylene.</w:t>
      </w:r>
      <w:r w:rsidR="00817BC2" w:rsidRPr="00AE2B4A">
        <w:t xml:space="preserve"> </w:t>
      </w:r>
      <w:r w:rsidRPr="00AE2B4A">
        <w:t>The concentration of 1,4-dioxane in surface water over 7 years in Japan ranged from not detectable to 0.04</w:t>
      </w:r>
      <w:r w:rsidR="00DB29E6" w:rsidRPr="00AE2B4A">
        <w:t> mg/L</w:t>
      </w:r>
      <w:r w:rsidRPr="00AE2B4A">
        <w:t>.</w:t>
      </w:r>
      <w:r w:rsidR="00817BC2" w:rsidRPr="00AE2B4A">
        <w:t xml:space="preserve"> </w:t>
      </w:r>
      <w:r w:rsidRPr="00AE2B4A">
        <w:t>One groundwater sample of 25 contained 0.08</w:t>
      </w:r>
      <w:r w:rsidR="00DB29E6" w:rsidRPr="00AE2B4A">
        <w:t> mg/L</w:t>
      </w:r>
      <w:r w:rsidRPr="00AE2B4A">
        <w:t>.</w:t>
      </w:r>
      <w:r w:rsidR="00817BC2" w:rsidRPr="00AE2B4A">
        <w:t xml:space="preserve"> </w:t>
      </w:r>
      <w:r w:rsidRPr="00AE2B4A">
        <w:t>There was a high correlation between the concentrations of 1,4-dioxane and 1,1,1-trichloroethane.</w:t>
      </w:r>
    </w:p>
    <w:p w14:paraId="24E308B0" w14:textId="77777777" w:rsidR="007C5F48" w:rsidRPr="00AE2B4A" w:rsidRDefault="007C5F48" w:rsidP="00FF0473"/>
    <w:p w14:paraId="24E308B1" w14:textId="77777777" w:rsidR="007C5F48" w:rsidRPr="00AE2B4A" w:rsidRDefault="00F06FB3" w:rsidP="00F06FB3">
      <w:pPr>
        <w:pStyle w:val="Heading3"/>
      </w:pPr>
      <w:r w:rsidRPr="00AE2B4A">
        <w:t>Forms and fate in the environment</w:t>
      </w:r>
    </w:p>
    <w:p w14:paraId="24E308B2" w14:textId="77777777" w:rsidR="007C5F48" w:rsidRPr="00AE2B4A" w:rsidRDefault="007C5F48" w:rsidP="00F72ABF">
      <w:pPr>
        <w:keepLines/>
        <w:rPr>
          <w:color w:val="000000"/>
          <w:szCs w:val="24"/>
        </w:rPr>
      </w:pPr>
      <w:r w:rsidRPr="00AE2B4A">
        <w:t>It is difficult to remove 1,4-dioxane from water or to decompose it in water because of its very high water solubility, low to moderate volatility from water, and low rates of photolysis.</w:t>
      </w:r>
      <w:r w:rsidR="00817BC2" w:rsidRPr="00AE2B4A">
        <w:t xml:space="preserve"> </w:t>
      </w:r>
      <w:r w:rsidRPr="00AE2B4A">
        <w:t>Its high water solubility (described as being miscible with water), and high mobility in soil, means it can readily find its way into groundwater.</w:t>
      </w:r>
      <w:r w:rsidR="00817BC2" w:rsidRPr="00AE2B4A">
        <w:rPr>
          <w:color w:val="000000"/>
          <w:szCs w:val="24"/>
        </w:rPr>
        <w:t xml:space="preserve"> </w:t>
      </w:r>
      <w:r w:rsidRPr="00AE2B4A">
        <w:rPr>
          <w:color w:val="000000"/>
          <w:szCs w:val="24"/>
        </w:rPr>
        <w:t>1,4-Dioxane may be more persistent in groundwater where volatilisation is hindered.</w:t>
      </w:r>
    </w:p>
    <w:p w14:paraId="24E308B3" w14:textId="77777777" w:rsidR="007C5F48" w:rsidRPr="00AE2B4A" w:rsidRDefault="007C5F48" w:rsidP="00FF0473">
      <w:pPr>
        <w:rPr>
          <w:color w:val="000000"/>
          <w:szCs w:val="24"/>
        </w:rPr>
      </w:pPr>
    </w:p>
    <w:p w14:paraId="24E308B4" w14:textId="77777777" w:rsidR="007C5F48" w:rsidRPr="00AE2B4A" w:rsidRDefault="007C5F48" w:rsidP="00FF0473">
      <w:pPr>
        <w:rPr>
          <w:szCs w:val="24"/>
        </w:rPr>
      </w:pPr>
      <w:r w:rsidRPr="00AE2B4A">
        <w:rPr>
          <w:color w:val="000000"/>
          <w:szCs w:val="24"/>
        </w:rPr>
        <w:t>EU (2002) quotes: vapour pressure = 40hPa at 20°C; partition coefficient = logP</w:t>
      </w:r>
      <w:r w:rsidRPr="00AE2B4A">
        <w:rPr>
          <w:color w:val="000000"/>
          <w:szCs w:val="24"/>
          <w:vertAlign w:val="subscript"/>
        </w:rPr>
        <w:t>ow</w:t>
      </w:r>
      <w:r w:rsidRPr="00AE2B4A">
        <w:rPr>
          <w:color w:val="000000"/>
          <w:szCs w:val="24"/>
        </w:rPr>
        <w:t xml:space="preserve"> = about -0.3; </w:t>
      </w:r>
      <w:r w:rsidRPr="00AE2B4A">
        <w:rPr>
          <w:szCs w:val="24"/>
          <w:lang w:eastAsia="en-NZ"/>
        </w:rPr>
        <w:t>Henry</w:t>
      </w:r>
      <w:r w:rsidR="00817BC2" w:rsidRPr="00AE2B4A">
        <w:rPr>
          <w:szCs w:val="24"/>
          <w:lang w:eastAsia="en-NZ"/>
        </w:rPr>
        <w:t>’</w:t>
      </w:r>
      <w:r w:rsidRPr="00AE2B4A">
        <w:rPr>
          <w:szCs w:val="24"/>
          <w:lang w:eastAsia="en-NZ"/>
        </w:rPr>
        <w:t>s law constant = 4.3 Pa.m</w:t>
      </w:r>
      <w:r w:rsidRPr="00AE2B4A">
        <w:rPr>
          <w:szCs w:val="24"/>
          <w:vertAlign w:val="superscript"/>
          <w:lang w:eastAsia="en-NZ"/>
        </w:rPr>
        <w:t>3</w:t>
      </w:r>
      <w:r w:rsidRPr="00AE2B4A">
        <w:rPr>
          <w:szCs w:val="24"/>
          <w:lang w:eastAsia="en-NZ"/>
        </w:rPr>
        <w:t>/mol at 20ºC; 1,4-dioxane does not contain any hydrolysable groups and ethers are generally classified as resistant to hydrolysis; from standardised OECD and non-standardised tests it can be concluded that 1,4</w:t>
      </w:r>
      <w:r w:rsidR="00F72ABF" w:rsidRPr="00AE2B4A">
        <w:rPr>
          <w:szCs w:val="24"/>
          <w:lang w:eastAsia="en-NZ"/>
        </w:rPr>
        <w:noBreakHyphen/>
      </w:r>
      <w:r w:rsidRPr="00AE2B4A">
        <w:rPr>
          <w:szCs w:val="24"/>
          <w:lang w:eastAsia="en-NZ"/>
        </w:rPr>
        <w:t>dioxane is not biodegradable.</w:t>
      </w:r>
    </w:p>
    <w:p w14:paraId="24E308B5" w14:textId="77777777" w:rsidR="007C5F48" w:rsidRPr="00AE2B4A" w:rsidRDefault="007C5F48" w:rsidP="00FF0473"/>
    <w:p w14:paraId="24E308B6" w14:textId="77777777" w:rsidR="007C5F48" w:rsidRPr="00AE2B4A" w:rsidRDefault="007C5F48" w:rsidP="00FF0473">
      <w:pPr>
        <w:rPr>
          <w:szCs w:val="24"/>
        </w:rPr>
      </w:pPr>
      <w:r w:rsidRPr="00AE2B4A">
        <w:t>1,4-Dioxane may volatilise from dry soil surfaces based on its vapour pressure.</w:t>
      </w:r>
      <w:r w:rsidR="00817BC2" w:rsidRPr="00AE2B4A">
        <w:t xml:space="preserve"> </w:t>
      </w:r>
      <w:r w:rsidRPr="00AE2B4A">
        <w:t>1,4</w:t>
      </w:r>
      <w:r w:rsidR="00F72ABF" w:rsidRPr="00AE2B4A">
        <w:noBreakHyphen/>
      </w:r>
      <w:r w:rsidRPr="00AE2B4A">
        <w:t>Dioxane biodegrades very slowly in water and soils and is considered recalcitrant.</w:t>
      </w:r>
      <w:r w:rsidR="00817BC2" w:rsidRPr="00AE2B4A">
        <w:t xml:space="preserve"> </w:t>
      </w:r>
      <w:r w:rsidRPr="00AE2B4A">
        <w:t>1,4</w:t>
      </w:r>
      <w:r w:rsidR="00F72ABF" w:rsidRPr="00AE2B4A">
        <w:noBreakHyphen/>
      </w:r>
      <w:r w:rsidRPr="00AE2B4A">
        <w:t>Dioxane is not expected to undergo hydrolysis or to biodegrade readily in the environment.</w:t>
      </w:r>
      <w:r w:rsidR="00817BC2" w:rsidRPr="00AE2B4A">
        <w:t xml:space="preserve"> </w:t>
      </w:r>
      <w:r w:rsidRPr="00AE2B4A">
        <w:t>Therefore, volatilisation is expected to be the dominant removal process for moist soil and surface water.</w:t>
      </w:r>
      <w:r w:rsidR="00817BC2" w:rsidRPr="00AE2B4A">
        <w:t xml:space="preserve"> </w:t>
      </w:r>
      <w:r w:rsidRPr="00AE2B4A">
        <w:t>Based on a Henry</w:t>
      </w:r>
      <w:r w:rsidR="00817BC2" w:rsidRPr="00AE2B4A">
        <w:t>’</w:t>
      </w:r>
      <w:r w:rsidRPr="00AE2B4A">
        <w:t>s Law constant of 4.8×10</w:t>
      </w:r>
      <w:r w:rsidRPr="00AE2B4A">
        <w:rPr>
          <w:szCs w:val="24"/>
          <w:vertAlign w:val="superscript"/>
        </w:rPr>
        <w:t>-6</w:t>
      </w:r>
      <w:r w:rsidRPr="00AE2B4A">
        <w:t xml:space="preserve"> atm-m</w:t>
      </w:r>
      <w:r w:rsidRPr="00AE2B4A">
        <w:rPr>
          <w:szCs w:val="24"/>
          <w:vertAlign w:val="superscript"/>
        </w:rPr>
        <w:t>3</w:t>
      </w:r>
      <w:r w:rsidRPr="00AE2B4A">
        <w:t>/mole, the half-life for volatilisation of 1,4-dioxane from a model river is 5</w:t>
      </w:r>
      <w:r w:rsidR="00DB29E6" w:rsidRPr="00AE2B4A">
        <w:t> days</w:t>
      </w:r>
      <w:r w:rsidRPr="00AE2B4A">
        <w:t xml:space="preserve"> and that from a model lake is 56</w:t>
      </w:r>
      <w:r w:rsidR="00DB29E6" w:rsidRPr="00AE2B4A">
        <w:t> days</w:t>
      </w:r>
      <w:r w:rsidRPr="00AE2B4A">
        <w:rPr>
          <w:szCs w:val="24"/>
        </w:rPr>
        <w:t xml:space="preserve"> </w:t>
      </w:r>
      <w:r w:rsidR="00F72ABF" w:rsidRPr="00AE2B4A">
        <w:rPr>
          <w:szCs w:val="24"/>
        </w:rPr>
        <w:t>(</w:t>
      </w:r>
      <w:r w:rsidRPr="00AE2B4A">
        <w:rPr>
          <w:szCs w:val="24"/>
        </w:rPr>
        <w:t>USEPA 2010).</w:t>
      </w:r>
    </w:p>
    <w:p w14:paraId="24E308B7" w14:textId="77777777" w:rsidR="007C5F48" w:rsidRPr="00AE2B4A" w:rsidRDefault="007C5F48" w:rsidP="00FF0473">
      <w:pPr>
        <w:rPr>
          <w:szCs w:val="24"/>
        </w:rPr>
      </w:pPr>
    </w:p>
    <w:p w14:paraId="24E308B8" w14:textId="77777777" w:rsidR="007C5F48" w:rsidRPr="00AE2B4A" w:rsidRDefault="007C5F48" w:rsidP="00FF0473">
      <w:pPr>
        <w:rPr>
          <w:szCs w:val="24"/>
        </w:rPr>
      </w:pPr>
      <w:r w:rsidRPr="00AE2B4A">
        <w:rPr>
          <w:szCs w:val="24"/>
        </w:rPr>
        <w:t>If released to soil, 1,4-dioxane is expected to have very high mobility based upon a Koc of 29.</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4.8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1,4-Dioxane may also volatilise from dry soils based upon it vapour pressure.</w:t>
      </w:r>
      <w:r w:rsidR="00817BC2" w:rsidRPr="00AE2B4A">
        <w:rPr>
          <w:szCs w:val="24"/>
        </w:rPr>
        <w:t xml:space="preserve"> </w:t>
      </w:r>
      <w:r w:rsidRPr="00AE2B4A">
        <w:rPr>
          <w:szCs w:val="24"/>
        </w:rPr>
        <w:t>1,4-Dioxane is very slow to biodegrade and is considered recalcitrant in the environment.</w:t>
      </w:r>
      <w:r w:rsidR="00817BC2" w:rsidRPr="00AE2B4A">
        <w:rPr>
          <w:szCs w:val="24"/>
        </w:rPr>
        <w:t xml:space="preserve"> </w:t>
      </w:r>
      <w:r w:rsidRPr="00AE2B4A">
        <w:rPr>
          <w:szCs w:val="24"/>
        </w:rPr>
        <w:t>If released into water, 1,4-dioxane is not expected to adsorb to suspended solids and sediment based upon the Koc value.</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5 and 56</w:t>
      </w:r>
      <w:r w:rsidR="00DB29E6" w:rsidRPr="00AE2B4A">
        <w:rPr>
          <w:szCs w:val="24"/>
        </w:rPr>
        <w:t> days</w:t>
      </w:r>
      <w:r w:rsidRPr="00AE2B4A">
        <w:rPr>
          <w:szCs w:val="24"/>
        </w:rPr>
        <w:t>, respectively.</w:t>
      </w:r>
      <w:r w:rsidR="00817BC2" w:rsidRPr="00AE2B4A">
        <w:rPr>
          <w:szCs w:val="24"/>
        </w:rPr>
        <w:t xml:space="preserve"> </w:t>
      </w:r>
      <w:r w:rsidRPr="00AE2B4A">
        <w:rPr>
          <w:szCs w:val="24"/>
        </w:rPr>
        <w:t>BCF values in the range of 0.2-0.7 measured in fish, suggests bioconcentration in aquatic organisms is low.</w:t>
      </w:r>
      <w:r w:rsidR="00817BC2" w:rsidRPr="00AE2B4A">
        <w:rPr>
          <w:szCs w:val="24"/>
        </w:rPr>
        <w:t xml:space="preserve"> </w:t>
      </w:r>
      <w:r w:rsidRPr="00AE2B4A">
        <w:rPr>
          <w:szCs w:val="24"/>
        </w:rPr>
        <w:t>Hydrolysis and photolysis in sunlit surface waters are not expected to be important environmental fate processes for 1,4-dioxane since it lacks functional groups that hydrolyse or absorb light under environmentally relevant conditions</w:t>
      </w:r>
      <w:r w:rsidR="00E4453A" w:rsidRPr="00AE2B4A">
        <w:rPr>
          <w:szCs w:val="24"/>
        </w:rPr>
        <w:t xml:space="preserve"> (EAWAG accessed February 2015).</w:t>
      </w:r>
    </w:p>
    <w:p w14:paraId="24E308B9" w14:textId="77777777" w:rsidR="007C5F48" w:rsidRPr="00AE2B4A" w:rsidRDefault="007C5F48" w:rsidP="00FF0473"/>
    <w:p w14:paraId="24E308BA" w14:textId="77777777" w:rsidR="007C5F48" w:rsidRPr="00AE2B4A" w:rsidRDefault="00F51851" w:rsidP="00F51851">
      <w:pPr>
        <w:pStyle w:val="Heading3"/>
      </w:pPr>
      <w:r w:rsidRPr="00AE2B4A">
        <w:t>Typical concentrations in drinking-water</w:t>
      </w:r>
    </w:p>
    <w:p w14:paraId="24E308BB" w14:textId="77777777" w:rsidR="007C5F48" w:rsidRPr="00AE2B4A" w:rsidRDefault="007C5F48" w:rsidP="00FF0473">
      <w:r w:rsidRPr="00AE2B4A">
        <w:t>1,4-Dioxane was found at a concentration of 0.0002 to 0.0015</w:t>
      </w:r>
      <w:r w:rsidR="00DB29E6" w:rsidRPr="00AE2B4A">
        <w:t> mg/L</w:t>
      </w:r>
      <w:r w:rsidRPr="00AE2B4A">
        <w:t xml:space="preserve"> in tap </w:t>
      </w:r>
      <w:r w:rsidR="00AB30EC" w:rsidRPr="00AE2B4A">
        <w:t>water samples</w:t>
      </w:r>
      <w:r w:rsidRPr="00AE2B4A">
        <w:t xml:space="preserve"> from six cities in Kanagawa, Japan, during 1995–1996.</w:t>
      </w:r>
      <w:r w:rsidR="00817BC2" w:rsidRPr="00AE2B4A">
        <w:t xml:space="preserve"> </w:t>
      </w:r>
      <w:r w:rsidR="00F72ABF" w:rsidRPr="00AE2B4A">
        <w:t>Twenty</w:t>
      </w:r>
      <w:r w:rsidRPr="00AE2B4A">
        <w:t xml:space="preserve"> water utilities in the US reported detecting 1,4-dioxane in tap water since 2004, according to EWG</w:t>
      </w:r>
      <w:r w:rsidR="00817BC2" w:rsidRPr="00AE2B4A">
        <w:t>’</w:t>
      </w:r>
      <w:r w:rsidRPr="00AE2B4A">
        <w:t>s analysis of water quality data supplied by state water agencies, the highest concentration being 0.008</w:t>
      </w:r>
      <w:r w:rsidR="00DB29E6" w:rsidRPr="00AE2B4A">
        <w:t> mg/L</w:t>
      </w:r>
      <w:r w:rsidRPr="00AE2B4A">
        <w:t>.</w:t>
      </w:r>
    </w:p>
    <w:p w14:paraId="24E308BC" w14:textId="77777777" w:rsidR="007C5F48" w:rsidRPr="00AE2B4A" w:rsidRDefault="007C5F48" w:rsidP="00FF0473"/>
    <w:p w14:paraId="24E308BD" w14:textId="77777777" w:rsidR="007C5F48" w:rsidRPr="00AE2B4A" w:rsidRDefault="007C5F48" w:rsidP="00F72ABF">
      <w:pPr>
        <w:keepNext/>
      </w:pPr>
      <w:r w:rsidRPr="00AE2B4A">
        <w:rPr>
          <w:lang w:eastAsia="en-NZ"/>
        </w:rPr>
        <w:t>As part of t</w:t>
      </w:r>
      <w:r w:rsidRPr="00AE2B4A">
        <w:t xml:space="preserve">he Third Unregulated Contaminant Monitoring Rule (UCMR 3) USEPA tested 36,810 drinking </w:t>
      </w:r>
      <w:r w:rsidR="00AB30EC" w:rsidRPr="00AE2B4A">
        <w:t>water samples</w:t>
      </w:r>
      <w:r w:rsidRPr="00AE2B4A">
        <w:t xml:space="preserve"> for 1,4-dioxane between 2013 and 2015, and found 4</w:t>
      </w:r>
      <w:r w:rsidR="00F72ABF" w:rsidRPr="00AE2B4A">
        <w:t>,</w:t>
      </w:r>
      <w:r w:rsidRPr="00AE2B4A">
        <w:t>197</w:t>
      </w:r>
      <w:r w:rsidR="00E4453A" w:rsidRPr="00AE2B4A">
        <w:t> samples</w:t>
      </w:r>
      <w:r w:rsidRPr="00AE2B4A">
        <w:t xml:space="preserve"> exceeded the minimum reporting level (MRL) of 0.07</w:t>
      </w:r>
      <w:r w:rsidR="00D70CA2" w:rsidRPr="00AE2B4A">
        <w:t> µg/L</w:t>
      </w:r>
      <w:r w:rsidRPr="00AE2B4A">
        <w:t>, and 341</w:t>
      </w:r>
      <w:r w:rsidR="00F72ABF" w:rsidRPr="00AE2B4A">
        <w:t> </w:t>
      </w:r>
      <w:r w:rsidRPr="00AE2B4A">
        <w:t>water supplies contained &gt;0.35</w:t>
      </w:r>
      <w:r w:rsidR="00D70CA2" w:rsidRPr="00AE2B4A">
        <w:t> µg/L</w:t>
      </w:r>
      <w:r w:rsidRPr="00AE2B4A">
        <w:t>.</w:t>
      </w:r>
    </w:p>
    <w:p w14:paraId="24E308BE" w14:textId="77777777" w:rsidR="007C5F48" w:rsidRPr="00AE2B4A" w:rsidRDefault="007C5F48" w:rsidP="00FF0473"/>
    <w:p w14:paraId="24E308BF" w14:textId="77777777" w:rsidR="007C5F48" w:rsidRPr="00AE2B4A" w:rsidRDefault="00A31C82" w:rsidP="00A31C82">
      <w:pPr>
        <w:pStyle w:val="Heading3"/>
      </w:pPr>
      <w:r w:rsidRPr="00AE2B4A">
        <w:t>Removal methods</w:t>
      </w:r>
    </w:p>
    <w:p w14:paraId="24E308C0" w14:textId="77777777" w:rsidR="007C5F48" w:rsidRPr="00AE2B4A" w:rsidRDefault="007C5F48" w:rsidP="00FF0473">
      <w:r w:rsidRPr="00AE2B4A">
        <w:t>1,4-Dioxane is not removed to any appreciable extent by air stripping, coagulation or oxidation by chlorine or potassium permanganate; granular activated carbon can achieve about 50</w:t>
      </w:r>
      <w:r w:rsidR="00E4453A" w:rsidRPr="00AE2B4A">
        <w:t> percent</w:t>
      </w:r>
      <w:r w:rsidRPr="00AE2B4A">
        <w:t xml:space="preserve"> removal.</w:t>
      </w:r>
      <w:r w:rsidR="00817BC2" w:rsidRPr="00AE2B4A">
        <w:t xml:space="preserve"> </w:t>
      </w:r>
      <w:r w:rsidRPr="00AE2B4A">
        <w:t>1,4-Dioxane was effectively removed by biological activated carbon treatment.</w:t>
      </w:r>
      <w:r w:rsidR="00817BC2" w:rsidRPr="00AE2B4A">
        <w:t xml:space="preserve"> </w:t>
      </w:r>
      <w:r w:rsidRPr="00AE2B4A">
        <w:t>1,4-Dioxane is not effectively oxidised by ozone alone, but the rate can be increased by addition of hydrogen peroxide.</w:t>
      </w:r>
      <w:r w:rsidR="00817BC2" w:rsidRPr="00AE2B4A">
        <w:t xml:space="preserve"> </w:t>
      </w:r>
      <w:r w:rsidRPr="00AE2B4A">
        <w:t>UV/hydrogen peroxide treatment has been used too.</w:t>
      </w:r>
    </w:p>
    <w:p w14:paraId="24E308C1" w14:textId="77777777" w:rsidR="007C5F48" w:rsidRPr="00AE2B4A" w:rsidRDefault="007C5F48" w:rsidP="00FF0473"/>
    <w:p w14:paraId="24E308C2" w14:textId="77777777" w:rsidR="000D2EA2" w:rsidRPr="00AE2B4A" w:rsidRDefault="000D2EA2" w:rsidP="000D2EA2">
      <w:pPr>
        <w:pStyle w:val="Heading3"/>
      </w:pPr>
      <w:r w:rsidRPr="00AE2B4A">
        <w:t>Recommended analytical techniques</w:t>
      </w:r>
    </w:p>
    <w:p w14:paraId="24E308C3" w14:textId="77777777" w:rsidR="007C5F48" w:rsidRPr="00AE2B4A" w:rsidRDefault="00236B49" w:rsidP="00236B49">
      <w:pPr>
        <w:pStyle w:val="Heading4"/>
      </w:pPr>
      <w:r w:rsidRPr="00AE2B4A">
        <w:t>Referee method</w:t>
      </w:r>
    </w:p>
    <w:p w14:paraId="24E308C4" w14:textId="77777777" w:rsidR="007C5F48" w:rsidRPr="00AE2B4A" w:rsidRDefault="007C5F48" w:rsidP="00FF0473">
      <w:r w:rsidRPr="00AE2B4A">
        <w:t>None suggested.</w:t>
      </w:r>
    </w:p>
    <w:p w14:paraId="24E308C5" w14:textId="77777777" w:rsidR="007C5F48" w:rsidRPr="00AE2B4A" w:rsidRDefault="007C5F48" w:rsidP="00FF0473"/>
    <w:p w14:paraId="24E308C6" w14:textId="77777777" w:rsidR="007C5F48" w:rsidRPr="00AE2B4A" w:rsidRDefault="00236B49" w:rsidP="00236B49">
      <w:pPr>
        <w:pStyle w:val="Heading4"/>
      </w:pPr>
      <w:r w:rsidRPr="00AE2B4A">
        <w:t>Some alternative methods</w:t>
      </w:r>
    </w:p>
    <w:p w14:paraId="24E308C7" w14:textId="77777777" w:rsidR="007C5F48" w:rsidRPr="00AE2B4A" w:rsidRDefault="007C5F48" w:rsidP="00FF0473">
      <w:r w:rsidRPr="00AE2B4A">
        <w:t>None suggested.</w:t>
      </w:r>
      <w:r w:rsidR="00817BC2" w:rsidRPr="00AE2B4A">
        <w:t xml:space="preserve"> </w:t>
      </w:r>
      <w:r w:rsidRPr="00AE2B4A">
        <w:t>Solvent extraction and GC-MS analysis can give a quantification limit of 0.003</w:t>
      </w:r>
      <w:r w:rsidR="00DB29E6" w:rsidRPr="00AE2B4A">
        <w:t> mg/L</w:t>
      </w:r>
      <w:r w:rsidRPr="00AE2B4A">
        <w:t xml:space="preserve"> with good specificity.</w:t>
      </w:r>
      <w:r w:rsidR="00817BC2" w:rsidRPr="00AE2B4A">
        <w:t xml:space="preserve"> </w:t>
      </w:r>
      <w:r w:rsidRPr="00AE2B4A">
        <w:t xml:space="preserve">However, this technique requires a large volume of sample, about </w:t>
      </w:r>
      <w:r w:rsidR="00F72ABF" w:rsidRPr="00AE2B4A">
        <w:t>one</w:t>
      </w:r>
      <w:r w:rsidRPr="00AE2B4A">
        <w:t xml:space="preserve"> litre, for analysis (WHO 2007).</w:t>
      </w:r>
    </w:p>
    <w:p w14:paraId="24E308C8" w14:textId="77777777" w:rsidR="007C5F48" w:rsidRPr="00AE2B4A" w:rsidRDefault="007C5F48" w:rsidP="00FF0473"/>
    <w:p w14:paraId="24E308C9" w14:textId="77777777" w:rsidR="007C5F48" w:rsidRPr="00AE2B4A" w:rsidRDefault="007C5F48" w:rsidP="00FF0473">
      <w:r w:rsidRPr="00AE2B4A">
        <w:t>USEPA Method 1624 can be used to determine 1,4-dioxane in water and in municipal and industrial discharges by isotopic dilution GC-MS.</w:t>
      </w:r>
      <w:r w:rsidR="00817BC2" w:rsidRPr="00AE2B4A">
        <w:t xml:space="preserve"> </w:t>
      </w:r>
      <w:r w:rsidRPr="00AE2B4A">
        <w:t xml:space="preserve">In this method, isotopically </w:t>
      </w:r>
      <w:r w:rsidR="0067764A" w:rsidRPr="00AE2B4A">
        <w:t>labelled</w:t>
      </w:r>
      <w:r w:rsidRPr="00AE2B4A">
        <w:t xml:space="preserve"> 1,4-dioxane-d</w:t>
      </w:r>
      <w:r w:rsidRPr="00AE2B4A">
        <w:rPr>
          <w:szCs w:val="24"/>
          <w:vertAlign w:val="subscript"/>
        </w:rPr>
        <w:t>8</w:t>
      </w:r>
      <w:r w:rsidRPr="00AE2B4A">
        <w:t xml:space="preserve"> is added to the sample as an isotope dilution standard.</w:t>
      </w:r>
      <w:r w:rsidR="00817BC2" w:rsidRPr="00AE2B4A">
        <w:t xml:space="preserve"> </w:t>
      </w:r>
      <w:r w:rsidRPr="00AE2B4A">
        <w:t>The</w:t>
      </w:r>
      <w:r w:rsidR="00F72ABF" w:rsidRPr="00AE2B4A">
        <w:t xml:space="preserve"> </w:t>
      </w:r>
      <w:r w:rsidR="00E4453A" w:rsidRPr="00AE2B4A">
        <w:t>samples</w:t>
      </w:r>
      <w:r w:rsidRPr="00AE2B4A">
        <w:t xml:space="preserve"> are then introduced into the GC using a purge-and-trap methodology.</w:t>
      </w:r>
      <w:r w:rsidR="00817BC2" w:rsidRPr="00AE2B4A">
        <w:t xml:space="preserve"> </w:t>
      </w:r>
      <w:r w:rsidRPr="00AE2B4A">
        <w:t>1,4</w:t>
      </w:r>
      <w:r w:rsidR="00F72ABF" w:rsidRPr="00AE2B4A">
        <w:noBreakHyphen/>
      </w:r>
      <w:r w:rsidRPr="00AE2B4A">
        <w:t>Dioxane is separated by GC and detected by MS.</w:t>
      </w:r>
      <w:r w:rsidR="00817BC2" w:rsidRPr="00AE2B4A">
        <w:t xml:space="preserve"> </w:t>
      </w:r>
      <w:r w:rsidRPr="00AE2B4A">
        <w:t xml:space="preserve">The </w:t>
      </w:r>
      <w:r w:rsidR="0067764A" w:rsidRPr="00AE2B4A">
        <w:t>labelled</w:t>
      </w:r>
      <w:r w:rsidRPr="00AE2B4A">
        <w:t xml:space="preserve"> compounds serve to correct for the variability of the analytical technique.</w:t>
      </w:r>
      <w:r w:rsidR="00817BC2" w:rsidRPr="00AE2B4A">
        <w:t xml:space="preserve"> </w:t>
      </w:r>
      <w:r w:rsidRPr="00AE2B4A">
        <w:t>The detection limit for this method is 0.01</w:t>
      </w:r>
      <w:r w:rsidR="00DB29E6" w:rsidRPr="00AE2B4A">
        <w:t> mg/L</w:t>
      </w:r>
      <w:r w:rsidRPr="00AE2B4A">
        <w:t xml:space="preserve"> (USEPA 2001).</w:t>
      </w:r>
    </w:p>
    <w:p w14:paraId="24E308CA" w14:textId="77777777" w:rsidR="007C5F48" w:rsidRPr="00AE2B4A" w:rsidRDefault="007C5F48" w:rsidP="00FF0473"/>
    <w:p w14:paraId="24E308CB" w14:textId="77777777" w:rsidR="007C5F48" w:rsidRPr="00AE2B4A" w:rsidRDefault="00A31C82" w:rsidP="00A31C82">
      <w:pPr>
        <w:pStyle w:val="Heading3"/>
      </w:pPr>
      <w:r w:rsidRPr="00AE2B4A">
        <w:t>Health considerations</w:t>
      </w:r>
    </w:p>
    <w:p w14:paraId="24E308CC" w14:textId="77777777" w:rsidR="007C5F48" w:rsidRPr="00AE2B4A" w:rsidRDefault="007C5F48" w:rsidP="00FF0473">
      <w:r w:rsidRPr="00AE2B4A">
        <w:rPr>
          <w:rFonts w:eastAsia="TimesNewRomanPSMT"/>
          <w:lang w:eastAsia="en-NZ"/>
        </w:rPr>
        <w:t xml:space="preserve">The </w:t>
      </w:r>
      <w:r w:rsidRPr="00AE2B4A">
        <w:rPr>
          <w:rFonts w:eastAsia="TimesNewRomanPSMT"/>
          <w:bCs/>
          <w:lang w:eastAsia="en-NZ"/>
        </w:rPr>
        <w:t>public health risk assessment</w:t>
      </w:r>
      <w:r w:rsidRPr="00AE2B4A">
        <w:rPr>
          <w:rFonts w:eastAsia="TimesNewRomanPSMT"/>
          <w:b/>
          <w:bCs/>
          <w:lang w:eastAsia="en-NZ"/>
        </w:rPr>
        <w:t xml:space="preserve"> </w:t>
      </w:r>
      <w:r w:rsidRPr="00AE2B4A">
        <w:rPr>
          <w:rFonts w:eastAsia="TimesNewRomanPSMT"/>
          <w:lang w:eastAsia="en-NZ"/>
        </w:rPr>
        <w:t>concluded that the main potential source of exposure to the general public is from exposure to consumer products containing 1,4</w:t>
      </w:r>
      <w:r w:rsidR="00F72ABF" w:rsidRPr="00AE2B4A">
        <w:rPr>
          <w:rFonts w:eastAsia="TimesNewRomanPSMT"/>
          <w:lang w:eastAsia="en-NZ"/>
        </w:rPr>
        <w:noBreakHyphen/>
      </w:r>
      <w:r w:rsidRPr="00AE2B4A">
        <w:rPr>
          <w:rFonts w:eastAsia="TimesNewRomanPSMT"/>
          <w:lang w:eastAsia="en-NZ"/>
        </w:rPr>
        <w:t>dioxane as an impurity (NICNAS 1998).</w:t>
      </w:r>
      <w:r w:rsidR="00817BC2" w:rsidRPr="00AE2B4A">
        <w:t xml:space="preserve"> </w:t>
      </w:r>
      <w:r w:rsidRPr="00AE2B4A">
        <w:t>1,4-Dioxane is well-absorbed via the oral and inhalation routes.</w:t>
      </w:r>
      <w:r w:rsidR="00817BC2" w:rsidRPr="00AE2B4A">
        <w:t xml:space="preserve"> </w:t>
      </w:r>
      <w:r w:rsidRPr="00AE2B4A">
        <w:t>In rats, more than 95</w:t>
      </w:r>
      <w:r w:rsidR="00E4453A" w:rsidRPr="00AE2B4A">
        <w:t> percent</w:t>
      </w:r>
      <w:r w:rsidRPr="00AE2B4A">
        <w:t xml:space="preserve"> is taken up from the gastrointestinal tract following administration of up to 1</w:t>
      </w:r>
      <w:r w:rsidR="00F72ABF" w:rsidRPr="00AE2B4A">
        <w:t>,</w:t>
      </w:r>
      <w:r w:rsidRPr="00AE2B4A">
        <w:t>000</w:t>
      </w:r>
      <w:r w:rsidR="00DB29E6" w:rsidRPr="00AE2B4A">
        <w:t> mg/kg</w:t>
      </w:r>
      <w:r w:rsidRPr="00AE2B4A">
        <w:t xml:space="preserve"> of body weight.</w:t>
      </w:r>
      <w:r w:rsidR="00817BC2" w:rsidRPr="00AE2B4A">
        <w:t xml:space="preserve"> </w:t>
      </w:r>
      <w:r w:rsidRPr="00AE2B4A">
        <w:t>Uptake (on a</w:t>
      </w:r>
      <w:r w:rsidR="00F72ABF" w:rsidRPr="00AE2B4A">
        <w:t xml:space="preserve"> </w:t>
      </w:r>
      <w:r w:rsidR="00DB29E6" w:rsidRPr="00AE2B4A">
        <w:t>mg/kg</w:t>
      </w:r>
      <w:r w:rsidRPr="00AE2B4A">
        <w:t xml:space="preserve"> of body weight basis) is approximately </w:t>
      </w:r>
      <w:r w:rsidR="00F72ABF" w:rsidRPr="00AE2B4A">
        <w:t>five</w:t>
      </w:r>
      <w:r w:rsidRPr="00AE2B4A">
        <w:t xml:space="preserve"> to </w:t>
      </w:r>
      <w:r w:rsidR="00F72ABF" w:rsidRPr="00AE2B4A">
        <w:t>eight</w:t>
      </w:r>
      <w:r w:rsidRPr="00AE2B4A">
        <w:t xml:space="preserve"> times greater in rats than in humans.</w:t>
      </w:r>
      <w:r w:rsidR="00817BC2" w:rsidRPr="00AE2B4A">
        <w:t xml:space="preserve"> </w:t>
      </w:r>
      <w:r w:rsidRPr="00AE2B4A">
        <w:t>Metabolism in rats and humans appears to be similar, with the vast majority of the dose being rapidly excreted in urine as β-hydroxyethoxyacetic acid (HEAA) and small amounts of unchanged 1,4-dioxane being eliminated in urine and expired air.</w:t>
      </w:r>
    </w:p>
    <w:p w14:paraId="24E308CD" w14:textId="77777777" w:rsidR="007C5F48" w:rsidRPr="00AE2B4A" w:rsidRDefault="007C5F48" w:rsidP="00FF0473"/>
    <w:p w14:paraId="24E308CE" w14:textId="77777777" w:rsidR="007C5F48" w:rsidRPr="00AE2B4A" w:rsidRDefault="007C5F48" w:rsidP="00F72ABF">
      <w:pPr>
        <w:pStyle w:val="Heading4"/>
      </w:pPr>
      <w:r w:rsidRPr="00AE2B4A">
        <w:t>Acute poisoning</w:t>
      </w:r>
    </w:p>
    <w:p w14:paraId="24E308CF" w14:textId="77777777" w:rsidR="007C5F48" w:rsidRPr="00AE2B4A" w:rsidRDefault="007C5F48" w:rsidP="00FF0473">
      <w:r w:rsidRPr="00AE2B4A">
        <w:t>Oral LD</w:t>
      </w:r>
      <w:r w:rsidRPr="00AE2B4A">
        <w:rPr>
          <w:szCs w:val="15"/>
          <w:vertAlign w:val="subscript"/>
        </w:rPr>
        <w:t>50</w:t>
      </w:r>
      <w:r w:rsidRPr="00AE2B4A">
        <w:rPr>
          <w:szCs w:val="15"/>
        </w:rPr>
        <w:t xml:space="preserve"> </w:t>
      </w:r>
      <w:r w:rsidRPr="00AE2B4A">
        <w:t>values are in the range of 5</w:t>
      </w:r>
      <w:r w:rsidR="00F72ABF" w:rsidRPr="00AE2B4A">
        <w:t>,</w:t>
      </w:r>
      <w:r w:rsidRPr="00AE2B4A">
        <w:t>400 to 7</w:t>
      </w:r>
      <w:r w:rsidR="00F72ABF" w:rsidRPr="00AE2B4A">
        <w:t>,</w:t>
      </w:r>
      <w:r w:rsidRPr="00AE2B4A">
        <w:t>300</w:t>
      </w:r>
      <w:r w:rsidR="00DB29E6" w:rsidRPr="00AE2B4A">
        <w:t> mg/kg</w:t>
      </w:r>
      <w:r w:rsidRPr="00AE2B4A">
        <w:t xml:space="preserve"> of body weight in rats, 5</w:t>
      </w:r>
      <w:r w:rsidR="00F72ABF" w:rsidRPr="00AE2B4A">
        <w:t>,</w:t>
      </w:r>
      <w:r w:rsidRPr="00AE2B4A">
        <w:t>900</w:t>
      </w:r>
      <w:r w:rsidR="00DB29E6" w:rsidRPr="00AE2B4A">
        <w:t> mg/kg</w:t>
      </w:r>
      <w:r w:rsidRPr="00AE2B4A">
        <w:t xml:space="preserve"> of body weight in mice, 3</w:t>
      </w:r>
      <w:r w:rsidR="00F72ABF" w:rsidRPr="00AE2B4A">
        <w:t>,</w:t>
      </w:r>
      <w:r w:rsidRPr="00AE2B4A">
        <w:t>300 to 4</w:t>
      </w:r>
      <w:r w:rsidR="00F72ABF" w:rsidRPr="00AE2B4A">
        <w:t>,</w:t>
      </w:r>
      <w:r w:rsidRPr="00AE2B4A">
        <w:t>000</w:t>
      </w:r>
      <w:r w:rsidR="00DB29E6" w:rsidRPr="00AE2B4A">
        <w:t> mg/kg</w:t>
      </w:r>
      <w:r w:rsidRPr="00AE2B4A">
        <w:t xml:space="preserve"> of body weight in guinea-pigs and 2000</w:t>
      </w:r>
      <w:r w:rsidR="00DB29E6" w:rsidRPr="00AE2B4A">
        <w:t> mg/kg</w:t>
      </w:r>
      <w:r w:rsidRPr="00AE2B4A">
        <w:t xml:space="preserve"> of body weight in rabbits.</w:t>
      </w:r>
      <w:r w:rsidR="00817BC2" w:rsidRPr="00AE2B4A">
        <w:t xml:space="preserve"> </w:t>
      </w:r>
      <w:r w:rsidRPr="00AE2B4A">
        <w:t>The main acute effects at near-lethal doses in experimental animals (rats, mice, guinea-pigs, rabbits or dogs) are central nervous system depression (</w:t>
      </w:r>
      <w:r w:rsidR="00DB29E6" w:rsidRPr="00AE2B4A">
        <w:t xml:space="preserve">eg, </w:t>
      </w:r>
      <w:r w:rsidRPr="00AE2B4A">
        <w:t>narcosis) and severe gastric, pulmonary, hepatic and renal lesions.</w:t>
      </w:r>
    </w:p>
    <w:p w14:paraId="24E308D0" w14:textId="77777777" w:rsidR="007C5F48" w:rsidRPr="00AE2B4A" w:rsidRDefault="007C5F48" w:rsidP="00FF0473"/>
    <w:p w14:paraId="24E308D1" w14:textId="77777777" w:rsidR="007C5F48" w:rsidRPr="00AE2B4A" w:rsidRDefault="007C5F48" w:rsidP="00F72ABF">
      <w:pPr>
        <w:pStyle w:val="Heading4"/>
      </w:pPr>
      <w:r w:rsidRPr="00AE2B4A">
        <w:t>Chronic exposure</w:t>
      </w:r>
    </w:p>
    <w:p w14:paraId="24E308D2" w14:textId="77777777" w:rsidR="007C5F48" w:rsidRPr="00AE2B4A" w:rsidRDefault="007C5F48" w:rsidP="00FF0473">
      <w:r w:rsidRPr="00AE2B4A">
        <w:t>Sherman rats of both sexes received 100, 1</w:t>
      </w:r>
      <w:r w:rsidR="00F72ABF" w:rsidRPr="00AE2B4A">
        <w:t>,</w:t>
      </w:r>
      <w:r w:rsidRPr="00AE2B4A">
        <w:t>000 or 10,000</w:t>
      </w:r>
      <w:r w:rsidR="00DB29E6" w:rsidRPr="00AE2B4A">
        <w:t xml:space="preserve"> mg </w:t>
      </w:r>
      <w:r w:rsidRPr="00AE2B4A">
        <w:t>of 1,4-dioxane per litre in their drinking-water for 716</w:t>
      </w:r>
      <w:r w:rsidR="00DB29E6" w:rsidRPr="00AE2B4A">
        <w:t> days</w:t>
      </w:r>
      <w:r w:rsidRPr="00AE2B4A">
        <w:t>.</w:t>
      </w:r>
      <w:r w:rsidR="00817BC2" w:rsidRPr="00AE2B4A">
        <w:t xml:space="preserve"> </w:t>
      </w:r>
      <w:r w:rsidRPr="00AE2B4A">
        <w:t>The 10,000</w:t>
      </w:r>
      <w:r w:rsidR="00DB29E6" w:rsidRPr="00AE2B4A">
        <w:t> mg/L</w:t>
      </w:r>
      <w:r w:rsidRPr="00AE2B4A">
        <w:t xml:space="preserve"> group exhibited decreased body weight gain, survival rate and water consumption.</w:t>
      </w:r>
      <w:r w:rsidR="00817BC2" w:rsidRPr="00AE2B4A">
        <w:t xml:space="preserve"> </w:t>
      </w:r>
      <w:r w:rsidRPr="00AE2B4A">
        <w:t>Other histopathological data for animals receiving 1</w:t>
      </w:r>
      <w:r w:rsidR="00F72ABF" w:rsidRPr="00AE2B4A">
        <w:t>,</w:t>
      </w:r>
      <w:r w:rsidRPr="00AE2B4A">
        <w:t>000 or 10,000</w:t>
      </w:r>
      <w:r w:rsidR="00DB29E6" w:rsidRPr="00AE2B4A">
        <w:t> mg/L</w:t>
      </w:r>
      <w:r w:rsidRPr="00AE2B4A">
        <w:t xml:space="preserve"> pointed to renal tubular epithelial and hepatocellular degeneration and necrosis.</w:t>
      </w:r>
      <w:r w:rsidR="00817BC2" w:rsidRPr="00AE2B4A">
        <w:t xml:space="preserve"> </w:t>
      </w:r>
      <w:r w:rsidRPr="00AE2B4A">
        <w:t>The NOAEL was 100</w:t>
      </w:r>
      <w:r w:rsidR="00DB29E6" w:rsidRPr="00AE2B4A">
        <w:t> mg/L</w:t>
      </w:r>
      <w:r w:rsidRPr="00AE2B4A">
        <w:t>.</w:t>
      </w:r>
    </w:p>
    <w:p w14:paraId="24E308D3" w14:textId="77777777" w:rsidR="007C5F48" w:rsidRPr="00AE2B4A" w:rsidRDefault="007C5F48" w:rsidP="00FF0473"/>
    <w:p w14:paraId="24E308D4" w14:textId="77777777" w:rsidR="007C5F48" w:rsidRPr="00AE2B4A" w:rsidRDefault="007C5F48" w:rsidP="00FF0473">
      <w:r w:rsidRPr="00AE2B4A">
        <w:t>1,4-Dioxane caused hepatic and nasal cavity tumours in rodents in most long-term oral studies conducted.</w:t>
      </w:r>
      <w:r w:rsidR="00817BC2" w:rsidRPr="00AE2B4A">
        <w:t xml:space="preserve"> </w:t>
      </w:r>
      <w:r w:rsidRPr="00AE2B4A">
        <w:t>Tumours in the peritoneum, skin and mammary gland were also observed in rats given a high dose.</w:t>
      </w:r>
      <w:r w:rsidR="00817BC2" w:rsidRPr="00AE2B4A">
        <w:t xml:space="preserve"> </w:t>
      </w:r>
      <w:r w:rsidRPr="00AE2B4A">
        <w:t>Lung tumours were specifically detected after intraperitoneal injection.</w:t>
      </w:r>
    </w:p>
    <w:p w14:paraId="24E308D5" w14:textId="77777777" w:rsidR="007C5F48" w:rsidRPr="00AE2B4A" w:rsidRDefault="007C5F48" w:rsidP="00FF0473"/>
    <w:p w14:paraId="24E308D6" w14:textId="77777777" w:rsidR="007C5F48" w:rsidRPr="00AE2B4A" w:rsidRDefault="007C5F48" w:rsidP="00FF0473">
      <w:r w:rsidRPr="00AE2B4A">
        <w:t>A RfD of 0.03</w:t>
      </w:r>
      <w:r w:rsidR="00DB29E6" w:rsidRPr="00AE2B4A">
        <w:t> mg/kg</w:t>
      </w:r>
      <w:r w:rsidRPr="00AE2B4A">
        <w:t xml:space="preserve">-day was derived in USEPA (2010/2011) based on liver and kidney toxicity in rats exposed to 1,4-dioxane in the drinking-water for </w:t>
      </w:r>
      <w:r w:rsidR="00F72ABF" w:rsidRPr="00AE2B4A">
        <w:t>two</w:t>
      </w:r>
      <w:r w:rsidRPr="00AE2B4A">
        <w:t xml:space="preserve"> years.</w:t>
      </w:r>
      <w:r w:rsidR="00817BC2" w:rsidRPr="00AE2B4A">
        <w:t xml:space="preserve"> </w:t>
      </w:r>
      <w:r w:rsidRPr="00AE2B4A">
        <w:t>The RfD was derived by dividing the NOAEL of 9.6</w:t>
      </w:r>
      <w:r w:rsidR="00DB29E6" w:rsidRPr="00AE2B4A">
        <w:t> mg/kg</w:t>
      </w:r>
      <w:r w:rsidRPr="00AE2B4A">
        <w:t>-day by a composite UF of 300; the composite UF includes factors of 10 for animal-to-human extrapolation and for inter-individual variability, and an UF of 3 for database deficiencies.</w:t>
      </w:r>
      <w:r w:rsidR="00817BC2" w:rsidRPr="00AE2B4A">
        <w:t xml:space="preserve"> </w:t>
      </w:r>
      <w:r w:rsidRPr="00AE2B4A">
        <w:t>USEPA (2011) reports a DWEL of 1</w:t>
      </w:r>
      <w:r w:rsidR="00DB29E6" w:rsidRPr="00AE2B4A">
        <w:t> mg/L</w:t>
      </w:r>
      <w:r w:rsidRPr="00AE2B4A">
        <w:t>.</w:t>
      </w:r>
    </w:p>
    <w:p w14:paraId="24E308D7" w14:textId="77777777" w:rsidR="007C5F48" w:rsidRPr="00AE2B4A" w:rsidRDefault="007C5F48" w:rsidP="00FF0473"/>
    <w:p w14:paraId="24E308D8" w14:textId="77777777" w:rsidR="007C5F48" w:rsidRPr="00AE2B4A" w:rsidRDefault="007C5F48" w:rsidP="00FF0473">
      <w:smartTag w:uri="urn:schemas-microsoft-com:office:smarttags" w:element="stockticker">
        <w:r w:rsidRPr="00AE2B4A">
          <w:t>IARC</w:t>
        </w:r>
      </w:smartTag>
      <w:r w:rsidRPr="00AE2B4A">
        <w:t xml:space="preserve"> classified 1,4-dioxane in 1999 as </w:t>
      </w:r>
      <w:r w:rsidR="002B6151" w:rsidRPr="00AE2B4A">
        <w:t>Group 2B</w:t>
      </w:r>
      <w:r w:rsidRPr="00AE2B4A">
        <w:t xml:space="preserve"> (possibly carcinogenic to humans).</w:t>
      </w:r>
      <w:r w:rsidR="00817BC2" w:rsidRPr="00AE2B4A">
        <w:t xml:space="preserve"> </w:t>
      </w:r>
      <w:r w:rsidRPr="00AE2B4A">
        <w:t>This chemical appears on the State of California EPA list of chemicals known to cause cancer or reproductive toxicity as at December 2008.</w:t>
      </w:r>
      <w:r w:rsidR="00817BC2" w:rsidRPr="00AE2B4A">
        <w:t xml:space="preserve"> </w:t>
      </w:r>
      <w:r w:rsidRPr="00AE2B4A">
        <w:t xml:space="preserve">USEPA (2010) states that 1,4-dioxane is </w:t>
      </w:r>
      <w:r w:rsidR="00817BC2" w:rsidRPr="00AE2B4A">
        <w:t>“</w:t>
      </w:r>
      <w:r w:rsidRPr="00AE2B4A">
        <w:t>likely to be carcinogenic to humans</w:t>
      </w:r>
      <w:r w:rsidR="00817BC2" w:rsidRPr="00AE2B4A">
        <w:t>”</w:t>
      </w:r>
      <w:r w:rsidRPr="00AE2B4A">
        <w:t xml:space="preserve"> based on evidence of liver carcinogenicity in several 2-year bioassays conducted in three strains of rats, two strains of mice, and in guinea pigs.</w:t>
      </w:r>
      <w:r w:rsidR="00817BC2" w:rsidRPr="00AE2B4A">
        <w:t xml:space="preserve"> </w:t>
      </w:r>
      <w:r w:rsidRPr="00AE2B4A">
        <w:t>Studies in humans found no conclusive evidence for a causal link between occupational exposure to 1,4-dioxane and increased risk for cancer; however, only two studies were available and these were limited by small cohort size and a small number of reported cancer cases.</w:t>
      </w:r>
    </w:p>
    <w:p w14:paraId="24E308D9" w14:textId="77777777" w:rsidR="007C5F48" w:rsidRPr="00AE2B4A" w:rsidRDefault="007C5F48" w:rsidP="00FF0473"/>
    <w:p w14:paraId="24E308DA" w14:textId="77777777" w:rsidR="007C5F48" w:rsidRPr="00AE2B4A" w:rsidRDefault="007C5F48" w:rsidP="00FF0473">
      <w:r w:rsidRPr="00AE2B4A">
        <w:t>The USEPA (2009) has a Health Advisory for p-dioxane of 0.3</w:t>
      </w:r>
      <w:r w:rsidR="00DB29E6" w:rsidRPr="00AE2B4A">
        <w:t> mg/L</w:t>
      </w:r>
      <w:r w:rsidRPr="00AE2B4A">
        <w:t xml:space="preserve"> for a 10</w:t>
      </w:r>
      <w:r w:rsidRPr="00AE2B4A">
        <w:rPr>
          <w:szCs w:val="24"/>
          <w:vertAlign w:val="superscript"/>
        </w:rPr>
        <w:t>-4</w:t>
      </w:r>
      <w:r w:rsidRPr="00AE2B4A">
        <w:t xml:space="preserve"> cancer risk, and has classed it in </w:t>
      </w:r>
      <w:r w:rsidR="002B6151" w:rsidRPr="00AE2B4A">
        <w:t>Group 2B</w:t>
      </w:r>
      <w:r w:rsidRPr="00AE2B4A">
        <w:t>: probable human carcinogen with sufficient evidence in animals but inadequate or no evidence in humans; this was changed to 0.035</w:t>
      </w:r>
      <w:r w:rsidR="00DB29E6" w:rsidRPr="00AE2B4A">
        <w:t> mg/L</w:t>
      </w:r>
      <w:r w:rsidRPr="00AE2B4A">
        <w:t xml:space="preserve"> (USEPA 2011).</w:t>
      </w:r>
    </w:p>
    <w:p w14:paraId="24E308DB" w14:textId="77777777" w:rsidR="007C5F48" w:rsidRPr="00AE2B4A" w:rsidRDefault="007C5F48" w:rsidP="00FF0473"/>
    <w:p w14:paraId="24E308DC" w14:textId="77777777" w:rsidR="007C5F48" w:rsidRPr="00AE2B4A" w:rsidRDefault="007C5F48" w:rsidP="00F72ABF">
      <w:pPr>
        <w:keepNext/>
      </w:pPr>
      <w:r w:rsidRPr="00AE2B4A">
        <w:t xml:space="preserve">As at July 2013 ATSDR (see </w:t>
      </w:r>
      <w:hyperlink r:id="rId1153"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1,4-dioxane of:</w:t>
      </w:r>
    </w:p>
    <w:p w14:paraId="24E308DD" w14:textId="77777777" w:rsidR="007C5F48" w:rsidRPr="00AE2B4A" w:rsidRDefault="007C5F48" w:rsidP="00F72ABF">
      <w:pPr>
        <w:pStyle w:val="Bullet"/>
      </w:pPr>
      <w:r w:rsidRPr="00AE2B4A">
        <w:t>5</w:t>
      </w:r>
      <w:r w:rsidR="00DB29E6" w:rsidRPr="00AE2B4A">
        <w:t> mg/kg</w:t>
      </w:r>
      <w:r w:rsidRPr="00AE2B4A">
        <w:t xml:space="preserve">/day for acute-duration oral exposure </w:t>
      </w:r>
      <w:r w:rsidR="00F51851" w:rsidRPr="00AE2B4A">
        <w:t>(1–14 days)</w:t>
      </w:r>
    </w:p>
    <w:p w14:paraId="24E308DE" w14:textId="77777777" w:rsidR="007C5F48" w:rsidRPr="00AE2B4A" w:rsidRDefault="007C5F48" w:rsidP="00F72ABF">
      <w:pPr>
        <w:pStyle w:val="Bullet"/>
      </w:pPr>
      <w:r w:rsidRPr="00AE2B4A">
        <w:t>0.5</w:t>
      </w:r>
      <w:r w:rsidR="00DB29E6" w:rsidRPr="00AE2B4A">
        <w:t> mg/kg</w:t>
      </w:r>
      <w:r w:rsidRPr="00AE2B4A">
        <w:t>/day for intermediate-duration oral exposure (</w:t>
      </w:r>
      <w:r w:rsidR="00482D6C" w:rsidRPr="00AE2B4A">
        <w:t>15–364 days</w:t>
      </w:r>
      <w:r w:rsidRPr="00AE2B4A">
        <w:t>)</w:t>
      </w:r>
    </w:p>
    <w:p w14:paraId="24E308DF" w14:textId="77777777" w:rsidR="007C5F48" w:rsidRPr="00AE2B4A" w:rsidRDefault="007C5F48" w:rsidP="00F72ABF">
      <w:pPr>
        <w:pStyle w:val="Bullet"/>
      </w:pPr>
      <w:r w:rsidRPr="00AE2B4A">
        <w:t>0.1</w:t>
      </w:r>
      <w:r w:rsidR="00DB29E6" w:rsidRPr="00AE2B4A">
        <w:t> mg/kg</w:t>
      </w:r>
      <w:r w:rsidRPr="00AE2B4A">
        <w:t>/day for chronic-duration oral exposure (&gt;364</w:t>
      </w:r>
      <w:r w:rsidR="00DB29E6" w:rsidRPr="00AE2B4A">
        <w:t> days</w:t>
      </w:r>
      <w:r w:rsidRPr="00AE2B4A">
        <w:t>).</w:t>
      </w:r>
    </w:p>
    <w:p w14:paraId="24E308E0" w14:textId="77777777" w:rsidR="007C5F48" w:rsidRPr="00AE2B4A" w:rsidRDefault="007C5F48" w:rsidP="00FF0473"/>
    <w:p w14:paraId="24E308E1" w14:textId="77777777" w:rsidR="007C5F48" w:rsidRPr="00AE2B4A" w:rsidRDefault="00A31C82" w:rsidP="0099026D">
      <w:pPr>
        <w:pStyle w:val="Heading3"/>
      </w:pPr>
      <w:r w:rsidRPr="00AE2B4A">
        <w:t xml:space="preserve">Derivation of </w:t>
      </w:r>
      <w:r w:rsidR="0099026D" w:rsidRPr="00AE2B4A">
        <w:t>Maximum Acceptable Value</w:t>
      </w:r>
    </w:p>
    <w:p w14:paraId="24E308E2" w14:textId="77777777" w:rsidR="007C5F48" w:rsidRPr="00AE2B4A" w:rsidRDefault="007C5F48" w:rsidP="00FF0473">
      <w:r w:rsidRPr="00AE2B4A">
        <w:t>Although only a possible weak genotoxic potential has been suggested for 1,4</w:t>
      </w:r>
      <w:r w:rsidR="00F72ABF" w:rsidRPr="00AE2B4A">
        <w:noBreakHyphen/>
      </w:r>
      <w:r w:rsidRPr="00AE2B4A">
        <w:t>dioxane, the compound clearly induces multiple tumours in various organs.</w:t>
      </w:r>
      <w:r w:rsidR="00817BC2" w:rsidRPr="00AE2B4A">
        <w:t xml:space="preserve"> </w:t>
      </w:r>
      <w:r w:rsidRPr="00AE2B4A">
        <w:t>Based on calculations using the linearised multistage model for estimating cancer risk for the most sensitive sites found in rats exposed to 1,4-dioxane in drinking-water (nasal carcinomas and hepatic tumours), drinking-water concentrations of 0.088 and 0.054</w:t>
      </w:r>
      <w:r w:rsidR="00DB29E6" w:rsidRPr="00AE2B4A">
        <w:t> mg/L</w:t>
      </w:r>
      <w:r w:rsidRPr="00AE2B4A">
        <w:t xml:space="preserve"> respectively, were found to be associated with an upper-bound excess lifetime cancer risk of 10</w:t>
      </w:r>
      <w:r w:rsidRPr="00AE2B4A">
        <w:rPr>
          <w:szCs w:val="15"/>
          <w:vertAlign w:val="superscript"/>
        </w:rPr>
        <w:t>-5</w:t>
      </w:r>
      <w:r w:rsidRPr="00AE2B4A">
        <w:rPr>
          <w:szCs w:val="15"/>
        </w:rPr>
        <w:t xml:space="preserve"> </w:t>
      </w:r>
      <w:r w:rsidRPr="00AE2B4A">
        <w:t>without body surface correction.</w:t>
      </w:r>
    </w:p>
    <w:p w14:paraId="24E308E3" w14:textId="77777777" w:rsidR="007C5F48" w:rsidRPr="00AE2B4A" w:rsidRDefault="007C5F48" w:rsidP="00FF0473"/>
    <w:p w14:paraId="24E308E4" w14:textId="77777777" w:rsidR="007C5F48" w:rsidRPr="00AE2B4A" w:rsidRDefault="007C5F48" w:rsidP="00FF0473">
      <w:r w:rsidRPr="00AE2B4A">
        <w:t xml:space="preserve">On the other hand, if it is considered that 1,4-dioxane is not genotoxic in humans at low doses, the </w:t>
      </w:r>
      <w:smartTag w:uri="urn:schemas-microsoft-com:office:smarttags" w:element="stockticker">
        <w:r w:rsidRPr="00AE2B4A">
          <w:t>TDI</w:t>
        </w:r>
      </w:smartTag>
      <w:r w:rsidRPr="00AE2B4A">
        <w:t xml:space="preserve"> approach can be used for derivation of the guideline value.</w:t>
      </w:r>
      <w:r w:rsidR="00817BC2" w:rsidRPr="00AE2B4A">
        <w:t xml:space="preserve"> </w:t>
      </w:r>
      <w:r w:rsidRPr="00AE2B4A">
        <w:t xml:space="preserve">For a non-cancer end-point (including renal tubular epithelial and hepatocellular degeneration and necrosis), a </w:t>
      </w:r>
      <w:smartTag w:uri="urn:schemas-microsoft-com:office:smarttags" w:element="stockticker">
        <w:r w:rsidRPr="00AE2B4A">
          <w:t>TDI</w:t>
        </w:r>
      </w:smartTag>
      <w:r w:rsidRPr="00AE2B4A">
        <w:t xml:space="preserve"> of 96</w:t>
      </w:r>
      <w:r w:rsidR="00373708" w:rsidRPr="00AE2B4A">
        <w:t> μg</w:t>
      </w:r>
      <w:r w:rsidRPr="00AE2B4A">
        <w:t>/kg of body weight per day can be calculated by applying an uncertainty factor of 100 (for inter- and intra-species variation) to a NOAEL of 9.6</w:t>
      </w:r>
      <w:r w:rsidR="00DB29E6" w:rsidRPr="00AE2B4A">
        <w:t> mg/kg</w:t>
      </w:r>
      <w:r w:rsidRPr="00AE2B4A">
        <w:t xml:space="preserve"> of body weight per day from a long-term drinking-water study in rats.</w:t>
      </w:r>
      <w:r w:rsidR="00817BC2" w:rsidRPr="00AE2B4A">
        <w:t xml:space="preserve"> </w:t>
      </w:r>
      <w:r w:rsidRPr="00AE2B4A">
        <w:t xml:space="preserve">For a cancer end-point (hepatocellular tumours), a </w:t>
      </w:r>
      <w:smartTag w:uri="urn:schemas-microsoft-com:office:smarttags" w:element="stockticker">
        <w:r w:rsidRPr="00AE2B4A">
          <w:t>TDI</w:t>
        </w:r>
      </w:smartTag>
      <w:r w:rsidRPr="00AE2B4A">
        <w:t xml:space="preserve"> of 16</w:t>
      </w:r>
      <w:r w:rsidR="00373708" w:rsidRPr="00AE2B4A">
        <w:t> μg</w:t>
      </w:r>
      <w:r w:rsidRPr="00AE2B4A">
        <w:t>/kg of body weight per day can be calculated by applying an uncertainty factor of 1</w:t>
      </w:r>
      <w:r w:rsidR="00F72ABF" w:rsidRPr="00AE2B4A">
        <w:t>,</w:t>
      </w:r>
      <w:r w:rsidRPr="00AE2B4A">
        <w:t>000 (100 for inter- and intraspecies variation, 10 for non-genotoxic carcinogenicity) to the NOAEL of 16</w:t>
      </w:r>
      <w:r w:rsidR="00DB29E6" w:rsidRPr="00AE2B4A">
        <w:t> mg/kg</w:t>
      </w:r>
      <w:r w:rsidRPr="00AE2B4A">
        <w:t xml:space="preserve"> of body weight per day from a long-term drinking-water study in rats; </w:t>
      </w:r>
      <w:r w:rsidR="00624BC9" w:rsidRPr="00AE2B4A">
        <w:t xml:space="preserve">WHO. 2017. </w:t>
      </w:r>
      <w:r w:rsidRPr="00AE2B4A">
        <w:t>The equivalent concentration in drinking-water is calculated to be 0.048</w:t>
      </w:r>
      <w:r w:rsidR="00DB29E6" w:rsidRPr="00AE2B4A">
        <w:t> mg/L</w:t>
      </w:r>
      <w:r w:rsidRPr="00AE2B4A">
        <w:t xml:space="preserve"> based on 10</w:t>
      </w:r>
      <w:r w:rsidR="00E4453A" w:rsidRPr="00AE2B4A">
        <w:t> percent</w:t>
      </w:r>
      <w:r w:rsidRPr="00AE2B4A">
        <w:t xml:space="preserve"> allocation of the lower </w:t>
      </w:r>
      <w:smartTag w:uri="urn:schemas-microsoft-com:office:smarttags" w:element="stockticker">
        <w:r w:rsidRPr="00AE2B4A">
          <w:t>TDI</w:t>
        </w:r>
      </w:smartTag>
      <w:r w:rsidRPr="00AE2B4A">
        <w:t xml:space="preserve"> from the cancer end-point.</w:t>
      </w:r>
    </w:p>
    <w:p w14:paraId="24E308E5" w14:textId="77777777" w:rsidR="007C5F48" w:rsidRPr="00AE2B4A" w:rsidRDefault="007C5F48" w:rsidP="00FF0473"/>
    <w:p w14:paraId="24E308E6" w14:textId="77777777" w:rsidR="007C5F48" w:rsidRPr="00AE2B4A" w:rsidRDefault="007C5F48" w:rsidP="00FF0473">
      <w:r w:rsidRPr="00AE2B4A">
        <w:t>As similar values of 0.054 and 0.048</w:t>
      </w:r>
      <w:r w:rsidR="00DB29E6" w:rsidRPr="00AE2B4A">
        <w:t> mg/L</w:t>
      </w:r>
      <w:r w:rsidRPr="00AE2B4A">
        <w:t xml:space="preserve"> were derived with two different approaches, a rounded figure of 0.05</w:t>
      </w:r>
      <w:r w:rsidR="00DB29E6" w:rsidRPr="00AE2B4A">
        <w:t> mg/L</w:t>
      </w:r>
      <w:r w:rsidRPr="00AE2B4A">
        <w:t xml:space="preserve"> is considered to be the appropriate guideline value for 1,4-dioxane.</w:t>
      </w:r>
      <w:r w:rsidR="00817BC2" w:rsidRPr="00AE2B4A">
        <w:t xml:space="preserve"> </w:t>
      </w:r>
      <w:r w:rsidRPr="00AE2B4A">
        <w:t>Based on the approach used above, it is probably not appropriate to adjust this value for a 70 kg body weight.</w:t>
      </w:r>
    </w:p>
    <w:p w14:paraId="24E308E7" w14:textId="77777777" w:rsidR="007C5F48" w:rsidRPr="00AE2B4A" w:rsidRDefault="007C5F48" w:rsidP="00FF0473"/>
    <w:p w14:paraId="24E308E8" w14:textId="77777777" w:rsidR="007C5F48" w:rsidRPr="00AE2B4A" w:rsidRDefault="007C5F48" w:rsidP="00FF0473">
      <w:r w:rsidRPr="00AE2B4A">
        <w:t>The Minnesota Department of Health (MDH) has adopted permanent rules defining health risk limits for contaminants in drinking water.</w:t>
      </w:r>
      <w:r w:rsidR="00817BC2" w:rsidRPr="00AE2B4A">
        <w:t xml:space="preserve"> </w:t>
      </w:r>
      <w:r w:rsidRPr="00AE2B4A">
        <w:t xml:space="preserve">The </w:t>
      </w:r>
      <w:r w:rsidR="00AA349A" w:rsidRPr="00AE2B4A">
        <w:t>subchronic</w:t>
      </w:r>
      <w:r w:rsidRPr="00AE2B4A">
        <w:t xml:space="preserve"> limit is 0.3</w:t>
      </w:r>
      <w:r w:rsidR="00DB29E6" w:rsidRPr="00AE2B4A">
        <w:t> mg/L</w:t>
      </w:r>
      <w:r w:rsidRPr="00AE2B4A">
        <w:t>, the chronic limit is 0.1</w:t>
      </w:r>
      <w:r w:rsidR="00DB29E6" w:rsidRPr="00AE2B4A">
        <w:t> mg/L</w:t>
      </w:r>
      <w:r w:rsidRPr="00AE2B4A">
        <w:t xml:space="preserve">, and </w:t>
      </w:r>
      <w:r w:rsidR="00AA349A" w:rsidRPr="00AE2B4A">
        <w:t>subchronic</w:t>
      </w:r>
      <w:r w:rsidRPr="00AE2B4A">
        <w:t xml:space="preserve"> health risk limits are 0.007</w:t>
      </w:r>
      <w:r w:rsidR="00DB29E6" w:rsidRPr="00AE2B4A">
        <w:t> mg/L</w:t>
      </w:r>
      <w:r w:rsidRPr="00AE2B4A">
        <w:t>, and a limit of 0.001</w:t>
      </w:r>
      <w:r w:rsidR="00DB29E6" w:rsidRPr="00AE2B4A">
        <w:t> mg/L</w:t>
      </w:r>
      <w:r w:rsidRPr="00AE2B4A">
        <w:t xml:space="preserve"> was set for cancer.</w:t>
      </w:r>
    </w:p>
    <w:p w14:paraId="24E308E9" w14:textId="77777777" w:rsidR="007C5F48" w:rsidRPr="00AE2B4A" w:rsidRDefault="007C5F48" w:rsidP="00FF0473"/>
    <w:p w14:paraId="24E308EA" w14:textId="77777777" w:rsidR="007C5F48" w:rsidRPr="00AE2B4A" w:rsidRDefault="00A31C82" w:rsidP="00A31C82">
      <w:pPr>
        <w:pStyle w:val="Heading3"/>
      </w:pPr>
      <w:r w:rsidRPr="00AE2B4A">
        <w:t>References</w:t>
      </w:r>
    </w:p>
    <w:p w14:paraId="24E308EB" w14:textId="77777777" w:rsidR="007C5F48" w:rsidRPr="00AE2B4A" w:rsidRDefault="00543BF3" w:rsidP="00D0201F">
      <w:pPr>
        <w:pStyle w:val="References"/>
        <w:keepNext/>
      </w:pPr>
      <w:r w:rsidRPr="00AE2B4A">
        <w:t xml:space="preserve">ATSDR. 2012. </w:t>
      </w:r>
      <w:r w:rsidR="007C5F48" w:rsidRPr="00AE2B4A">
        <w:rPr>
          <w:i/>
        </w:rPr>
        <w:t>Toxicological Profile for 1,4-Dioxane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295 pp.</w:t>
      </w:r>
      <w:r w:rsidR="00817BC2" w:rsidRPr="00AE2B4A">
        <w:t xml:space="preserve"> </w:t>
      </w:r>
      <w:r w:rsidR="007C5F48" w:rsidRPr="00AE2B4A">
        <w:t xml:space="preserve">See: </w:t>
      </w:r>
      <w:r w:rsidR="00E52E9D" w:rsidRPr="00AE2B4A">
        <w:rPr>
          <w:rStyle w:val="Hyperlink"/>
        </w:rPr>
        <w:t>http://www.atsdr.cdc.gov/toxprofiles/index.asp</w:t>
      </w:r>
      <w:r w:rsidR="00D0201F" w:rsidRPr="00AE2B4A">
        <w:rPr>
          <w:rStyle w:val="Hyperlink"/>
        </w:rPr>
        <w:t>.</w:t>
      </w:r>
    </w:p>
    <w:p w14:paraId="24E308EC" w14:textId="77777777" w:rsidR="007C5F48" w:rsidRPr="00AE2B4A" w:rsidRDefault="00126CC3" w:rsidP="00D0201F">
      <w:pPr>
        <w:pStyle w:val="References"/>
        <w:keepNext/>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154" w:history="1">
        <w:r w:rsidRPr="00AE2B4A">
          <w:rPr>
            <w:rStyle w:val="Hyperlink"/>
          </w:rPr>
          <w:t>http://eawag-bbd.ethz.ch/index.html</w:t>
        </w:r>
      </w:hyperlink>
      <w:r w:rsidR="00D0201F" w:rsidRPr="00AE2B4A">
        <w:rPr>
          <w:rStyle w:val="Hyperlink"/>
        </w:rPr>
        <w:t>.</w:t>
      </w:r>
    </w:p>
    <w:p w14:paraId="24E308ED" w14:textId="77777777" w:rsidR="007C5F48" w:rsidRPr="00AE2B4A" w:rsidRDefault="003A1443" w:rsidP="00F72ABF">
      <w:pPr>
        <w:pStyle w:val="References"/>
        <w:rPr>
          <w:szCs w:val="24"/>
        </w:rPr>
      </w:pPr>
      <w:r w:rsidRPr="00AE2B4A">
        <w:rPr>
          <w:szCs w:val="24"/>
        </w:rPr>
        <w:t xml:space="preserve">EU. 2002. </w:t>
      </w:r>
      <w:r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1,4-Dioxane</w:t>
      </w:r>
      <w:r w:rsidR="007C5F48" w:rsidRPr="00AE2B4A">
        <w:rPr>
          <w:szCs w:val="24"/>
        </w:rPr>
        <w:t>.</w:t>
      </w:r>
      <w:r w:rsidR="00817BC2" w:rsidRPr="00AE2B4A">
        <w:rPr>
          <w:szCs w:val="24"/>
        </w:rPr>
        <w:t xml:space="preserve"> </w:t>
      </w:r>
      <w:r w:rsidR="007C5F48" w:rsidRPr="00AE2B4A">
        <w:rPr>
          <w:szCs w:val="24"/>
        </w:rPr>
        <w:t>142 pp.</w:t>
      </w:r>
      <w:r w:rsidR="00817BC2" w:rsidRPr="00AE2B4A">
        <w:rPr>
          <w:szCs w:val="24"/>
        </w:rPr>
        <w:t xml:space="preserve"> </w:t>
      </w:r>
      <w:hyperlink r:id="rId1155" w:history="1">
        <w:r w:rsidR="00D0201F" w:rsidRPr="00AE2B4A">
          <w:rPr>
            <w:rStyle w:val="Hyperlink"/>
          </w:rPr>
          <w:t>http://echa.europa.eu/documents/10162/a4e83a6a-c421-4243-a8df-3e84893082aa</w:t>
        </w:r>
      </w:hyperlink>
      <w:r w:rsidR="007C5F48" w:rsidRPr="00AE2B4A">
        <w:rPr>
          <w:szCs w:val="24"/>
        </w:rPr>
        <w:t xml:space="preserve"> or </w:t>
      </w:r>
      <w:hyperlink r:id="rId1156" w:history="1">
        <w:r w:rsidR="00D54A02" w:rsidRPr="00AE2B4A">
          <w:rPr>
            <w:rStyle w:val="Hyperlink"/>
          </w:rPr>
          <w:t>http://echa.europa.eu/information-on-chemicals/information-from-existing-substances-regulation</w:t>
        </w:r>
      </w:hyperlink>
      <w:r w:rsidR="00D0201F" w:rsidRPr="00AE2B4A">
        <w:rPr>
          <w:rStyle w:val="Hyperlink"/>
        </w:rPr>
        <w:t>.</w:t>
      </w:r>
    </w:p>
    <w:p w14:paraId="24E308EE" w14:textId="77777777" w:rsidR="007C5F48" w:rsidRPr="00AE2B4A" w:rsidRDefault="00126CC3" w:rsidP="00F72AB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157" w:history="1">
        <w:r w:rsidR="00A26AC9" w:rsidRPr="00AE2B4A">
          <w:rPr>
            <w:rStyle w:val="Hyperlink"/>
          </w:rPr>
          <w:t>http://www.ewg.org/tap-water/chemical-contaminants</w:t>
        </w:r>
      </w:hyperlink>
      <w:r w:rsidR="00D0201F" w:rsidRPr="00AE2B4A">
        <w:rPr>
          <w:rStyle w:val="Hyperlink"/>
        </w:rPr>
        <w:t>.</w:t>
      </w:r>
    </w:p>
    <w:p w14:paraId="24E308EF" w14:textId="77777777" w:rsidR="007C5F48" w:rsidRPr="00AE2B4A" w:rsidRDefault="00DB29E6" w:rsidP="00F72ABF">
      <w:pPr>
        <w:pStyle w:val="References"/>
      </w:pPr>
      <w:r w:rsidRPr="00AE2B4A">
        <w:t xml:space="preserve">IARC. 1999. </w:t>
      </w:r>
      <w:r w:rsidR="007C5F48" w:rsidRPr="00AE2B4A">
        <w:t>1,4-Dioxane.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D0201F" w:rsidRPr="00AE2B4A">
        <w:t>.</w:t>
      </w:r>
      <w:r w:rsidR="007C5F48" w:rsidRPr="00AE2B4A">
        <w:t xml:space="preserve"> </w:t>
      </w:r>
      <w:r w:rsidR="000608F8" w:rsidRPr="00AE2B4A">
        <w:t xml:space="preserve">Re-evaluation of some organic chemicals, hydrazine and hydrogen peroxide. </w:t>
      </w:r>
      <w:hyperlink r:id="rId1158" w:history="1">
        <w:r w:rsidR="006D747A" w:rsidRPr="00AE2B4A">
          <w:rPr>
            <w:rStyle w:val="Hyperlink"/>
          </w:rPr>
          <w:t>http://monographs.iarc.fr/</w:t>
        </w:r>
        <w:r w:rsidRPr="00AE2B4A">
          <w:rPr>
            <w:rStyle w:val="Hyperlink"/>
          </w:rPr>
          <w:t>ENG/Monographs/vol71/index.php</w:t>
        </w:r>
      </w:hyperlink>
      <w:r w:rsidR="00D0201F" w:rsidRPr="00AE2B4A">
        <w:rPr>
          <w:rStyle w:val="Hyperlink"/>
        </w:rPr>
        <w:t>.</w:t>
      </w:r>
    </w:p>
    <w:p w14:paraId="24E308F0" w14:textId="77777777" w:rsidR="007C5F48" w:rsidRPr="00AE2B4A" w:rsidRDefault="00624BC9" w:rsidP="00F72ABF">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159" w:history="1">
        <w:r w:rsidR="00A26AC9" w:rsidRPr="00AE2B4A">
          <w:rPr>
            <w:rStyle w:val="Hyperlink"/>
          </w:rPr>
          <w:t>http://www.health.state.mn.us/divs/eh/risk/guidance/gw/table.html</w:t>
        </w:r>
      </w:hyperlink>
      <w:r w:rsidR="00D0201F" w:rsidRPr="00AE2B4A">
        <w:rPr>
          <w:rStyle w:val="Hyperlink"/>
        </w:rPr>
        <w:t>.</w:t>
      </w:r>
    </w:p>
    <w:p w14:paraId="24E308F1" w14:textId="77777777" w:rsidR="007C5F48" w:rsidRPr="00AE2B4A" w:rsidRDefault="007C5F48" w:rsidP="00F72ABF">
      <w:pPr>
        <w:pStyle w:val="References"/>
      </w:pPr>
      <w:r w:rsidRPr="00AE2B4A">
        <w:t>NICNAS</w:t>
      </w:r>
      <w:r w:rsidR="00D0201F" w:rsidRPr="00AE2B4A">
        <w:t>.</w:t>
      </w:r>
      <w:r w:rsidRPr="00AE2B4A">
        <w:t xml:space="preserve"> 1998.</w:t>
      </w:r>
      <w:r w:rsidR="00817BC2" w:rsidRPr="00AE2B4A">
        <w:t xml:space="preserve"> </w:t>
      </w:r>
      <w:r w:rsidRPr="00AE2B4A">
        <w:t>1,4-Dioxane.</w:t>
      </w:r>
      <w:r w:rsidR="00817BC2" w:rsidRPr="00AE2B4A">
        <w:t xml:space="preserve"> </w:t>
      </w:r>
      <w:r w:rsidRPr="00AE2B4A">
        <w:rPr>
          <w:i/>
        </w:rPr>
        <w:t>Priority Existing Chemical</w:t>
      </w:r>
      <w:r w:rsidRPr="00AE2B4A">
        <w:t xml:space="preserve"> 7.</w:t>
      </w:r>
      <w:r w:rsidR="00817BC2" w:rsidRPr="00AE2B4A">
        <w:t xml:space="preserve"> </w:t>
      </w:r>
      <w:r w:rsidRPr="00AE2B4A">
        <w:t>Full Public Report.</w:t>
      </w:r>
      <w:r w:rsidR="00817BC2" w:rsidRPr="00AE2B4A">
        <w:t xml:space="preserve"> </w:t>
      </w:r>
      <w:r w:rsidRPr="00AE2B4A">
        <w:t>Australian Government.</w:t>
      </w:r>
      <w:r w:rsidR="00817BC2" w:rsidRPr="00AE2B4A">
        <w:t xml:space="preserve"> </w:t>
      </w:r>
      <w:r w:rsidRPr="00AE2B4A">
        <w:t>125 pp.</w:t>
      </w:r>
      <w:r w:rsidR="00817BC2" w:rsidRPr="00AE2B4A">
        <w:t xml:space="preserve"> </w:t>
      </w:r>
      <w:r w:rsidR="00D0201F" w:rsidRPr="00AE2B4A">
        <w:rPr>
          <w:rStyle w:val="Hyperlink"/>
        </w:rPr>
        <w:t>http://nicnas.gov.au/Publications/CAR/PEC/PEC7.asp.</w:t>
      </w:r>
    </w:p>
    <w:p w14:paraId="24E308F2" w14:textId="77777777" w:rsidR="007C5F48" w:rsidRPr="00AE2B4A" w:rsidRDefault="00BA2D53" w:rsidP="00F72ABF">
      <w:pPr>
        <w:pStyle w:val="References"/>
      </w:pPr>
      <w:r w:rsidRPr="00AE2B4A">
        <w:t xml:space="preserve">USEPA. 1995. </w:t>
      </w:r>
      <w:r w:rsidR="007C5F48" w:rsidRPr="00AE2B4A">
        <w:rPr>
          <w:i/>
        </w:rPr>
        <w:t>OPPT Chemical Fact Sheets, 1,4-Dioxane Fact Sheet:</w:t>
      </w:r>
      <w:r w:rsidR="00817BC2" w:rsidRPr="00AE2B4A">
        <w:rPr>
          <w:i/>
        </w:rPr>
        <w:t xml:space="preserve"> </w:t>
      </w:r>
      <w:r w:rsidR="007C5F48" w:rsidRPr="00AE2B4A">
        <w:rPr>
          <w:i/>
        </w:rPr>
        <w:t>Support Document</w:t>
      </w:r>
      <w:r w:rsidR="007C5F48" w:rsidRPr="00AE2B4A">
        <w:t>.</w:t>
      </w:r>
      <w:r w:rsidR="00817BC2" w:rsidRPr="00AE2B4A">
        <w:t xml:space="preserve"> </w:t>
      </w:r>
      <w:r w:rsidR="007C5F48" w:rsidRPr="00AE2B4A">
        <w:t>EPA 749-F-95-010a.</w:t>
      </w:r>
      <w:r w:rsidR="00817BC2" w:rsidRPr="00AE2B4A">
        <w:t xml:space="preserve"> </w:t>
      </w:r>
      <w:hyperlink r:id="rId1160" w:history="1">
        <w:r w:rsidR="003A1443" w:rsidRPr="00AE2B4A">
          <w:rPr>
            <w:rStyle w:val="Hyperlink"/>
          </w:rPr>
          <w:t>http://www.epa.gov/chemfact/</w:t>
        </w:r>
      </w:hyperlink>
      <w:r w:rsidR="00D0201F" w:rsidRPr="00AE2B4A">
        <w:rPr>
          <w:rStyle w:val="Hyperlink"/>
        </w:rPr>
        <w:t>.</w:t>
      </w:r>
    </w:p>
    <w:p w14:paraId="24E308F3" w14:textId="77777777" w:rsidR="007C5F48" w:rsidRPr="00AE2B4A" w:rsidRDefault="0088333C" w:rsidP="00F72ABF">
      <w:pPr>
        <w:pStyle w:val="References"/>
      </w:pPr>
      <w:r w:rsidRPr="00AE2B4A">
        <w:t xml:space="preserve">USEPA. 2001. </w:t>
      </w:r>
      <w:r w:rsidR="007C5F48" w:rsidRPr="00AE2B4A">
        <w:rPr>
          <w:i/>
        </w:rPr>
        <w:t>Method 1624.</w:t>
      </w:r>
      <w:r w:rsidR="00817BC2" w:rsidRPr="00AE2B4A">
        <w:rPr>
          <w:i/>
        </w:rPr>
        <w:t xml:space="preserve"> </w:t>
      </w:r>
      <w:r w:rsidR="007C5F48" w:rsidRPr="00AE2B4A">
        <w:rPr>
          <w:i/>
        </w:rPr>
        <w:t>Code of Federal Regulations</w:t>
      </w:r>
      <w:r w:rsidR="007C5F48" w:rsidRPr="00AE2B4A">
        <w:t>.</w:t>
      </w:r>
      <w:r w:rsidR="00817BC2" w:rsidRPr="00AE2B4A">
        <w:t xml:space="preserve"> </w:t>
      </w:r>
      <w:r w:rsidR="007C5F48" w:rsidRPr="00AE2B4A">
        <w:t xml:space="preserve">40 </w:t>
      </w:r>
      <w:smartTag w:uri="urn:schemas-microsoft-com:office:smarttags" w:element="stockticker">
        <w:r w:rsidR="007C5F48" w:rsidRPr="00AE2B4A">
          <w:t>CFR</w:t>
        </w:r>
      </w:smartTag>
      <w:r w:rsidR="007C5F48" w:rsidRPr="00AE2B4A">
        <w:t xml:space="preserve"> (Pt 136):274</w:t>
      </w:r>
      <w:r w:rsidR="00D0201F" w:rsidRPr="00AE2B4A">
        <w:t>–</w:t>
      </w:r>
      <w:r w:rsidR="007C5F48" w:rsidRPr="00AE2B4A">
        <w:t>87.</w:t>
      </w:r>
      <w:r w:rsidR="00817BC2" w:rsidRPr="00AE2B4A">
        <w:t xml:space="preserve"> </w:t>
      </w:r>
      <w:r w:rsidR="007C5F48" w:rsidRPr="00AE2B4A">
        <w:t xml:space="preserve">USEPA Methods can be accessed at </w:t>
      </w:r>
      <w:hyperlink r:id="rId1161" w:history="1">
        <w:r w:rsidR="007513EA" w:rsidRPr="00AE2B4A">
          <w:rPr>
            <w:rStyle w:val="Hyperlink"/>
          </w:rPr>
          <w:t>http://water.epa.gov/scitech/drinkingwater/labcert/methods_index.cfm</w:t>
        </w:r>
      </w:hyperlink>
      <w:r w:rsidR="00D0201F" w:rsidRPr="00AE2B4A">
        <w:rPr>
          <w:rStyle w:val="Hyperlink"/>
        </w:rPr>
        <w:t>.</w:t>
      </w:r>
    </w:p>
    <w:p w14:paraId="24E308F4" w14:textId="77777777" w:rsidR="007C5F48" w:rsidRPr="00AE2B4A" w:rsidRDefault="00624BC9" w:rsidP="00F72ABF">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162" w:history="1">
        <w:r w:rsidR="00A26AC9" w:rsidRPr="00AE2B4A">
          <w:rPr>
            <w:rStyle w:val="Hyperlink"/>
          </w:rPr>
          <w:t>http://water.epa.gov/action/advisories/health_index.cfm</w:t>
        </w:r>
      </w:hyperlink>
      <w:r w:rsidR="00D0201F" w:rsidRPr="00AE2B4A">
        <w:rPr>
          <w:rStyle w:val="Hyperlink"/>
        </w:rPr>
        <w:t>.</w:t>
      </w:r>
    </w:p>
    <w:p w14:paraId="24E308F5" w14:textId="77777777" w:rsidR="007C5F48" w:rsidRPr="00AE2B4A" w:rsidRDefault="00DB29E6" w:rsidP="00F72ABF">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163" w:history="1">
        <w:r w:rsidR="00A26AC9" w:rsidRPr="00AE2B4A">
          <w:rPr>
            <w:rStyle w:val="Hyperlink"/>
          </w:rPr>
          <w:t>http://water.epa.gov/action/advisories/health_index.cfm</w:t>
        </w:r>
      </w:hyperlink>
      <w:r w:rsidR="00D0201F" w:rsidRPr="00AE2B4A">
        <w:rPr>
          <w:rStyle w:val="Hyperlink"/>
        </w:rPr>
        <w:t>.</w:t>
      </w:r>
    </w:p>
    <w:p w14:paraId="24E308F6" w14:textId="77777777" w:rsidR="007C5F48" w:rsidRPr="00AE2B4A" w:rsidRDefault="00AA43C5" w:rsidP="00F72ABF">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164" w:history="1">
        <w:r w:rsidR="00DB29E6" w:rsidRPr="00AE2B4A">
          <w:rPr>
            <w:rStyle w:val="Hyperlink"/>
          </w:rPr>
          <w:t>http://water.epa.gov/scitech/drinkingwater/dws/ccl/upload/Final-CCL-3-Contaminant-Information-Sheets.pdf</w:t>
        </w:r>
      </w:hyperlink>
      <w:r w:rsidR="00D0201F" w:rsidRPr="00AE2B4A">
        <w:rPr>
          <w:rStyle w:val="Hyperlink"/>
        </w:rPr>
        <w:t>.</w:t>
      </w:r>
    </w:p>
    <w:p w14:paraId="24E308F7" w14:textId="77777777" w:rsidR="007C5F48" w:rsidRPr="00AE2B4A" w:rsidRDefault="00624BC9" w:rsidP="00F72ABF">
      <w:pPr>
        <w:pStyle w:val="References"/>
      </w:pPr>
      <w:r w:rsidRPr="00AE2B4A">
        <w:t xml:space="preserve">USEPA. 2010. </w:t>
      </w:r>
      <w:r w:rsidR="007C5F48" w:rsidRPr="00AE2B4A">
        <w:t>Toxicological Review of 1,4-Dioxane.</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EPA/635/R-09/005-F.</w:t>
      </w:r>
      <w:r w:rsidR="00817BC2" w:rsidRPr="00AE2B4A">
        <w:t xml:space="preserve"> </w:t>
      </w:r>
      <w:r w:rsidR="007C5F48" w:rsidRPr="00AE2B4A">
        <w:t>319 pp.</w:t>
      </w:r>
      <w:r w:rsidR="00817BC2" w:rsidRPr="00AE2B4A">
        <w:t xml:space="preserve"> </w:t>
      </w:r>
      <w:r w:rsidR="007C5F48" w:rsidRPr="00AE2B4A">
        <w:t xml:space="preserve">See: </w:t>
      </w:r>
      <w:hyperlink r:id="rId1165"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D0201F" w:rsidRPr="00AE2B4A">
        <w:rPr>
          <w:rStyle w:val="Hyperlink"/>
        </w:rPr>
        <w:t>http://www.epa.gov/iris/subst/0326.htm.</w:t>
      </w:r>
    </w:p>
    <w:p w14:paraId="24E308F8" w14:textId="77777777" w:rsidR="007C5F48" w:rsidRPr="00AE2B4A" w:rsidRDefault="00126CC3" w:rsidP="00D0201F">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166"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D0201F" w:rsidRPr="00AE2B4A">
        <w:rPr>
          <w:rStyle w:val="Hyperlink"/>
        </w:rPr>
        <w:t>.</w:t>
      </w:r>
    </w:p>
    <w:p w14:paraId="24E308F9" w14:textId="77777777" w:rsidR="007C5F48" w:rsidRPr="00AE2B4A" w:rsidRDefault="006D747A" w:rsidP="00F72ABF">
      <w:pPr>
        <w:pStyle w:val="References"/>
      </w:pPr>
      <w:r w:rsidRPr="00AE2B4A">
        <w:t xml:space="preserve">USEPA. 2017. </w:t>
      </w:r>
      <w:r w:rsidR="007C5F48" w:rsidRPr="00AE2B4A">
        <w:rPr>
          <w:i/>
        </w:rPr>
        <w:t xml:space="preserve">The Third Unregulated Contaminant Monitoring Rule (UCMR 3): Data </w:t>
      </w:r>
      <w:r w:rsidR="00D0201F" w:rsidRPr="00AE2B4A">
        <w:rPr>
          <w:i/>
        </w:rPr>
        <w:t>s</w:t>
      </w:r>
      <w:r w:rsidR="007C5F48" w:rsidRPr="00AE2B4A">
        <w:rPr>
          <w:i/>
        </w:rPr>
        <w:t>ummary</w:t>
      </w:r>
      <w:r w:rsidR="007C5F48" w:rsidRPr="00AE2B4A">
        <w:t>.</w:t>
      </w:r>
      <w:r w:rsidR="00817BC2" w:rsidRPr="00AE2B4A">
        <w:t xml:space="preserve"> </w:t>
      </w:r>
      <w:r w:rsidR="007C5F48" w:rsidRPr="00AE2B4A">
        <w:t>12 pp.</w:t>
      </w:r>
      <w:r w:rsidR="00817BC2" w:rsidRPr="00AE2B4A">
        <w:t xml:space="preserve"> </w:t>
      </w:r>
      <w:hyperlink r:id="rId1167" w:history="1">
        <w:r w:rsidR="00733F30" w:rsidRPr="00AE2B4A">
          <w:rPr>
            <w:rStyle w:val="Hyperlink"/>
          </w:rPr>
          <w:t>https://www.epa.gov/dwucmr/national-contaminant-occurrence-database-ncod</w:t>
        </w:r>
      </w:hyperlink>
      <w:r w:rsidR="00D0201F" w:rsidRPr="00AE2B4A">
        <w:rPr>
          <w:rStyle w:val="Hyperlink"/>
        </w:rPr>
        <w:t>.</w:t>
      </w:r>
    </w:p>
    <w:p w14:paraId="24E308FA" w14:textId="77777777" w:rsidR="007C5F48" w:rsidRPr="00AE2B4A" w:rsidRDefault="00236B49" w:rsidP="00F72ABF">
      <w:pPr>
        <w:pStyle w:val="References"/>
      </w:pPr>
      <w:r w:rsidRPr="00AE2B4A">
        <w:t xml:space="preserve">WHO. 2005. </w:t>
      </w:r>
      <w:r w:rsidR="007C5F48" w:rsidRPr="00AE2B4A">
        <w:t>1,4-Dioxane in drinking-water.</w:t>
      </w:r>
      <w:r w:rsidR="00817BC2" w:rsidRPr="00AE2B4A">
        <w:t xml:space="preserve"> </w:t>
      </w:r>
      <w:r w:rsidR="00B22CD9" w:rsidRPr="00AE2B4A">
        <w:rPr>
          <w:i/>
        </w:rPr>
        <w:t xml:space="preserve">Background document for development of WHO </w:t>
      </w:r>
      <w:r w:rsidR="007C5F48" w:rsidRPr="00AE2B4A">
        <w:rPr>
          <w:i/>
        </w:rPr>
        <w:t xml:space="preserve">Guidelines for </w:t>
      </w:r>
      <w:r w:rsidR="00D0201F" w:rsidRPr="00AE2B4A">
        <w:rPr>
          <w:i/>
        </w:rPr>
        <w:t>D</w:t>
      </w:r>
      <w:r w:rsidR="007C5F48" w:rsidRPr="00AE2B4A">
        <w:rPr>
          <w:i/>
        </w:rPr>
        <w:t xml:space="preserve">rinking-water </w:t>
      </w:r>
      <w:r w:rsidR="00D0201F" w:rsidRPr="00AE2B4A">
        <w:rPr>
          <w:i/>
        </w:rPr>
        <w:t>Q</w:t>
      </w:r>
      <w:r w:rsidR="007C5F48" w:rsidRPr="00AE2B4A">
        <w:rPr>
          <w:i/>
        </w:rPr>
        <w:t>uality</w:t>
      </w:r>
      <w:r w:rsidR="007C5F48" w:rsidRPr="00AE2B4A">
        <w:t>.</w:t>
      </w:r>
      <w:r w:rsidR="00817BC2" w:rsidRPr="00AE2B4A">
        <w:t xml:space="preserve"> </w:t>
      </w:r>
      <w:r w:rsidR="006D747A" w:rsidRPr="00AE2B4A">
        <w:t>Geneva: World</w:t>
      </w:r>
      <w:r w:rsidR="007C5F48" w:rsidRPr="00AE2B4A">
        <w:t xml:space="preserve"> Health Organization, (WHO/SDE/WSH/05.08/120).</w:t>
      </w:r>
      <w:r w:rsidR="00817BC2" w:rsidRPr="00AE2B4A">
        <w:t xml:space="preserve"> </w:t>
      </w:r>
      <w:r w:rsidR="007C5F48" w:rsidRPr="00AE2B4A">
        <w:t xml:space="preserve">This document is available on the Internet at: </w:t>
      </w:r>
      <w:r w:rsidR="00D0201F" w:rsidRPr="00AE2B4A">
        <w:rPr>
          <w:rStyle w:val="Hyperlink"/>
        </w:rPr>
        <w:t>http://www.who.int/water_sanitation_health/dwq/chemicals/14dioxane/en/.</w:t>
      </w:r>
    </w:p>
    <w:p w14:paraId="24E308FB" w14:textId="77777777" w:rsidR="007C5F48" w:rsidRPr="00AE2B4A" w:rsidRDefault="00624BC9" w:rsidP="00F72ABF">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168" w:history="1">
        <w:r w:rsidRPr="00AE2B4A">
          <w:rPr>
            <w:rStyle w:val="Hyperlink"/>
          </w:rPr>
          <w:t>http://www.who.int/water_sanitation_health/publications/drinking-water-quality-guidelines-4-including-1st-addendum/en/</w:t>
        </w:r>
      </w:hyperlink>
      <w:r w:rsidR="00D0201F" w:rsidRPr="00AE2B4A">
        <w:rPr>
          <w:rStyle w:val="Hyperlink"/>
        </w:rPr>
        <w:t>.</w:t>
      </w:r>
    </w:p>
    <w:p w14:paraId="24E308FC" w14:textId="77777777" w:rsidR="007C5F48" w:rsidRPr="00AE2B4A" w:rsidRDefault="00894077" w:rsidP="00BC35F0">
      <w:pPr>
        <w:pStyle w:val="Heading1"/>
      </w:pPr>
      <w:bookmarkStart w:id="236" w:name="_Toc522627446"/>
      <w:bookmarkStart w:id="237" w:name="_Toc10884959"/>
      <w:r w:rsidRPr="00AE2B4A">
        <w:t>Dioxins</w:t>
      </w:r>
      <w:bookmarkEnd w:id="236"/>
      <w:bookmarkEnd w:id="237"/>
    </w:p>
    <w:p w14:paraId="24E308FD" w14:textId="77777777" w:rsidR="007C5F48" w:rsidRPr="00AE2B4A" w:rsidRDefault="007C5F48" w:rsidP="00FF0473">
      <w:r w:rsidRPr="00AE2B4A">
        <w:t>CAS No. for 2,3,7,8-tetrachlorodibenzo-1,4-dioxin (TCDD) is 1746-01-6.</w:t>
      </w:r>
      <w:r w:rsidR="00817BC2" w:rsidRPr="00AE2B4A">
        <w:t xml:space="preserve"> </w:t>
      </w:r>
      <w:r w:rsidRPr="00AE2B4A">
        <w:t>Also called 2,3,7,8-tetrachlorodibenzo-para-dioxin or tetradioxin.</w:t>
      </w:r>
    </w:p>
    <w:p w14:paraId="24E308FE" w14:textId="77777777" w:rsidR="007C5F48" w:rsidRPr="00AE2B4A" w:rsidRDefault="007C5F48" w:rsidP="00FF0473"/>
    <w:p w14:paraId="24E308FF" w14:textId="77777777" w:rsidR="007C5F48" w:rsidRPr="00AE2B4A" w:rsidRDefault="007C5F48" w:rsidP="00FF0473">
      <w:r w:rsidRPr="00AE2B4A">
        <w:t xml:space="preserve">Dioxin is a fairly loose description covering the </w:t>
      </w:r>
      <w:r w:rsidRPr="00AE2B4A">
        <w:rPr>
          <w:szCs w:val="24"/>
        </w:rPr>
        <w:t>polychlorinated dibenzo-</w:t>
      </w:r>
      <w:r w:rsidRPr="00AE2B4A">
        <w:rPr>
          <w:i/>
          <w:szCs w:val="24"/>
        </w:rPr>
        <w:t>p</w:t>
      </w:r>
      <w:r w:rsidRPr="00AE2B4A">
        <w:rPr>
          <w:szCs w:val="24"/>
        </w:rPr>
        <w:t>-dioxins</w:t>
      </w:r>
      <w:r w:rsidRPr="00AE2B4A">
        <w:t xml:space="preserve">, and for some people, dioxins include the </w:t>
      </w:r>
      <w:r w:rsidRPr="00AE2B4A">
        <w:rPr>
          <w:szCs w:val="24"/>
        </w:rPr>
        <w:t xml:space="preserve">polychlorinated dibenzofurans as well, </w:t>
      </w:r>
      <w:r w:rsidR="00DB29E6" w:rsidRPr="00AE2B4A">
        <w:rPr>
          <w:szCs w:val="24"/>
        </w:rPr>
        <w:t xml:space="preserve">eg, </w:t>
      </w:r>
      <w:r w:rsidRPr="00AE2B4A">
        <w:t>2,3,4,7,8-pentachlorodibenzofuran, CAS No. 57117-31-4 – also called 2,3,4,7,8-PeCDF.</w:t>
      </w:r>
    </w:p>
    <w:p w14:paraId="24E30900" w14:textId="77777777" w:rsidR="007C5F48" w:rsidRPr="00AE2B4A" w:rsidRDefault="007C5F48" w:rsidP="00FF0473"/>
    <w:p w14:paraId="24E30901" w14:textId="77777777" w:rsidR="007C5F48" w:rsidRPr="00AE2B4A" w:rsidRDefault="0099026D" w:rsidP="0099026D">
      <w:pPr>
        <w:pStyle w:val="Heading3"/>
      </w:pPr>
      <w:r w:rsidRPr="00AE2B4A">
        <w:t>Maximum Acceptable Value</w:t>
      </w:r>
    </w:p>
    <w:p w14:paraId="24E30902" w14:textId="77777777" w:rsidR="007C5F48" w:rsidRPr="00AE2B4A" w:rsidRDefault="007C5F48" w:rsidP="00911AC6">
      <w:pPr>
        <w:pStyle w:val="Introductoryparagraph"/>
      </w:pPr>
      <w:r w:rsidRPr="00AE2B4A">
        <w:t>No MAV has been derived because of the large number of compounds of differing toxicities in this group.</w:t>
      </w:r>
    </w:p>
    <w:p w14:paraId="24E30903" w14:textId="77777777" w:rsidR="007C5F48" w:rsidRPr="00AE2B4A" w:rsidRDefault="007C5F48" w:rsidP="00911AC6">
      <w:pPr>
        <w:pStyle w:val="Introductoryparagraph"/>
      </w:pPr>
    </w:p>
    <w:p w14:paraId="24E30904" w14:textId="77777777" w:rsidR="007C5F48" w:rsidRPr="00AE2B4A" w:rsidRDefault="007C5F48" w:rsidP="00911AC6">
      <w:pPr>
        <w:pStyle w:val="Introductoryparagraph"/>
      </w:pPr>
      <w:r w:rsidRPr="00AE2B4A">
        <w:t>The WHO Guidelines do not mention dioxins.</w:t>
      </w:r>
    </w:p>
    <w:p w14:paraId="24E30905" w14:textId="77777777" w:rsidR="007C5F48" w:rsidRPr="00AE2B4A" w:rsidRDefault="007C5F48" w:rsidP="00FF0473"/>
    <w:p w14:paraId="24E30906" w14:textId="77777777" w:rsidR="007C5F48" w:rsidRPr="00AE2B4A" w:rsidRDefault="007C5F48" w:rsidP="00FF0473">
      <w:r w:rsidRPr="00AE2B4A">
        <w:t>The maximum contaminant level (</w:t>
      </w:r>
      <w:smartTag w:uri="urn:schemas-microsoft-com:office:smarttags" w:element="stockticker">
        <w:r w:rsidRPr="00AE2B4A">
          <w:t>MCL</w:t>
        </w:r>
      </w:smartTag>
      <w:r w:rsidRPr="00AE2B4A">
        <w:t>) for the dioxin 2,3,7,8-tetrachlorodibenzo-1,4-dioxin (TCDD) (USEPA 2006/2009/2011) is 0.00000003</w:t>
      </w:r>
      <w:r w:rsidR="00DB29E6" w:rsidRPr="00AE2B4A">
        <w:t> mg/L</w:t>
      </w:r>
      <w:r w:rsidRPr="00AE2B4A">
        <w:t xml:space="preserve"> (3 x 10</w:t>
      </w:r>
      <w:r w:rsidRPr="00AE2B4A">
        <w:rPr>
          <w:vertAlign w:val="superscript"/>
        </w:rPr>
        <w:t>-8</w:t>
      </w:r>
      <w:r w:rsidR="00DB29E6" w:rsidRPr="00AE2B4A">
        <w:t> mg/L</w:t>
      </w:r>
      <w:r w:rsidRPr="00AE2B4A">
        <w:t>).</w:t>
      </w:r>
    </w:p>
    <w:p w14:paraId="24E30907" w14:textId="77777777" w:rsidR="007C5F48" w:rsidRPr="00AE2B4A" w:rsidRDefault="007C5F48" w:rsidP="00FF0473"/>
    <w:p w14:paraId="24E30908" w14:textId="77777777" w:rsidR="007C5F48" w:rsidRPr="00AE2B4A" w:rsidRDefault="007C5F48" w:rsidP="00FF0473">
      <w:r w:rsidRPr="00AE2B4A">
        <w:t xml:space="preserve">The dioxin 2,3,7,8-tetrachlorodibenzo-1,4-dioxin (TCDD) is a </w:t>
      </w:r>
      <w:r w:rsidR="00817BC2" w:rsidRPr="00AE2B4A">
        <w:t>‘</w:t>
      </w:r>
      <w:r w:rsidRPr="00AE2B4A">
        <w:t>priority pollutant</w:t>
      </w:r>
      <w:r w:rsidR="00817BC2" w:rsidRPr="00AE2B4A">
        <w:t>’</w:t>
      </w:r>
      <w:r w:rsidRPr="00AE2B4A">
        <w:t xml:space="preserve"> under the US Clean Water Act.</w:t>
      </w:r>
    </w:p>
    <w:p w14:paraId="24E30909" w14:textId="77777777" w:rsidR="007C5F48" w:rsidRPr="00AE2B4A" w:rsidRDefault="007C5F48" w:rsidP="00FF0473"/>
    <w:p w14:paraId="24E3090A" w14:textId="77777777" w:rsidR="007C5F48" w:rsidRPr="00AE2B4A" w:rsidRDefault="007C5F48" w:rsidP="00FF0473">
      <w:r w:rsidRPr="0067764A">
        <w:t>Polychlorinated dibenzo-p-dioxins (PCDD) and polychlorinated dibenzofurans (PCDF)</w:t>
      </w:r>
      <w:r w:rsidRPr="00AE2B4A">
        <w:rPr>
          <w:rFonts w:ascii="inherit" w:hAnsi="inherit"/>
          <w:b/>
          <w:color w:val="4D4D4D"/>
          <w:szCs w:val="24"/>
          <w:lang w:eastAsia="en-NZ"/>
        </w:rPr>
        <w:t xml:space="preserve"> </w:t>
      </w:r>
      <w:r w:rsidRPr="00AE2B4A">
        <w:rPr>
          <w:szCs w:val="24"/>
        </w:rPr>
        <w:t xml:space="preserve">appeared in </w:t>
      </w:r>
      <w:r w:rsidRPr="00AE2B4A">
        <w:t>the original list of 12 Persistent</w:t>
      </w:r>
      <w:r w:rsidRPr="00AE2B4A">
        <w:rPr>
          <w:szCs w:val="24"/>
        </w:rPr>
        <w:t xml:space="preserve"> Organic Pollutants (POPs)</w:t>
      </w:r>
      <w:r w:rsidRPr="00AE2B4A">
        <w:rPr>
          <w:kern w:val="36"/>
          <w:szCs w:val="24"/>
          <w:lang w:eastAsia="en-NZ"/>
        </w:rPr>
        <w:t xml:space="preserve"> under the Stockholm Convention; see</w:t>
      </w:r>
      <w:r w:rsidRPr="00AE2B4A">
        <w:rPr>
          <w:color w:val="003399"/>
          <w:kern w:val="36"/>
          <w:szCs w:val="24"/>
          <w:lang w:eastAsia="en-NZ"/>
        </w:rPr>
        <w:t xml:space="preserve"> </w:t>
      </w:r>
      <w:hyperlink r:id="rId1169" w:history="1">
        <w:r w:rsidR="008D6349" w:rsidRPr="00AE2B4A">
          <w:rPr>
            <w:rStyle w:val="Hyperlink"/>
          </w:rPr>
          <w:t>http://chm.pops.int/</w:t>
        </w:r>
      </w:hyperlink>
      <w:r w:rsidRPr="00AE2B4A">
        <w:rPr>
          <w:color w:val="003399"/>
          <w:kern w:val="36"/>
          <w:szCs w:val="24"/>
          <w:lang w:eastAsia="en-NZ"/>
        </w:rPr>
        <w:t>.</w:t>
      </w:r>
    </w:p>
    <w:p w14:paraId="24E3090B" w14:textId="77777777" w:rsidR="007C5F48" w:rsidRPr="00AE2B4A" w:rsidRDefault="007C5F48" w:rsidP="00FF0473"/>
    <w:p w14:paraId="24E3090C" w14:textId="77777777" w:rsidR="007C5F48" w:rsidRPr="00AE2B4A" w:rsidRDefault="007C5F48" w:rsidP="00FF0473">
      <w:pPr>
        <w:rPr>
          <w:szCs w:val="24"/>
        </w:rPr>
      </w:pPr>
      <w:r w:rsidRPr="00AE2B4A">
        <w:rPr>
          <w:szCs w:val="24"/>
        </w:rPr>
        <w:t>Polychlorinated dibenzo-</w:t>
      </w:r>
      <w:r w:rsidRPr="00AE2B4A">
        <w:rPr>
          <w:i/>
          <w:szCs w:val="24"/>
        </w:rPr>
        <w:t>p</w:t>
      </w:r>
      <w:r w:rsidRPr="00AE2B4A">
        <w:rPr>
          <w:szCs w:val="24"/>
        </w:rPr>
        <w:t>-dioxins (PCDDs) and polychlorinated dibenzofurans (PCDFs) are two chemically similar groups of chlorinated aromatic compounds.</w:t>
      </w:r>
      <w:r w:rsidR="00817BC2" w:rsidRPr="00AE2B4A">
        <w:rPr>
          <w:szCs w:val="24"/>
        </w:rPr>
        <w:t xml:space="preserve"> </w:t>
      </w:r>
      <w:r w:rsidRPr="00AE2B4A">
        <w:rPr>
          <w:szCs w:val="24"/>
        </w:rPr>
        <w:t xml:space="preserve">PCDDs can have up to </w:t>
      </w:r>
      <w:r w:rsidR="00911AC6" w:rsidRPr="00AE2B4A">
        <w:rPr>
          <w:szCs w:val="24"/>
        </w:rPr>
        <w:t>eight</w:t>
      </w:r>
      <w:r w:rsidRPr="00AE2B4A">
        <w:rPr>
          <w:szCs w:val="24"/>
        </w:rPr>
        <w:t xml:space="preserve"> chlorine substituents leading to 75 possible congeners; the PCDF group comprises 135 possible congeners.</w:t>
      </w:r>
    </w:p>
    <w:p w14:paraId="24E3090D" w14:textId="77777777" w:rsidR="007C5F48" w:rsidRPr="00AE2B4A" w:rsidRDefault="007C5F48" w:rsidP="00FF0473">
      <w:pPr>
        <w:rPr>
          <w:szCs w:val="24"/>
        </w:rPr>
      </w:pPr>
    </w:p>
    <w:p w14:paraId="24E3090E" w14:textId="77777777" w:rsidR="007C5F48" w:rsidRPr="00AE2B4A" w:rsidRDefault="007C5F48" w:rsidP="00FF0473">
      <w:pPr>
        <w:rPr>
          <w:spacing w:val="-2"/>
        </w:rPr>
      </w:pPr>
      <w:r w:rsidRPr="00AE2B4A">
        <w:rPr>
          <w:spacing w:val="-2"/>
          <w:szCs w:val="24"/>
        </w:rPr>
        <w:t>Chlorinated dibenzo-p-</w:t>
      </w:r>
      <w:r w:rsidRPr="00AE2B4A">
        <w:rPr>
          <w:spacing w:val="-2"/>
        </w:rPr>
        <w:t>dioxins (CDDs) are commonly referred to as polychlorinated dioxins.</w:t>
      </w:r>
      <w:r w:rsidR="00817BC2" w:rsidRPr="00AE2B4A">
        <w:rPr>
          <w:spacing w:val="-2"/>
        </w:rPr>
        <w:t xml:space="preserve"> </w:t>
      </w:r>
      <w:r w:rsidRPr="00AE2B4A">
        <w:rPr>
          <w:spacing w:val="-2"/>
        </w:rPr>
        <w:t>These compounds have varying harmful effects.</w:t>
      </w:r>
      <w:r w:rsidR="00817BC2" w:rsidRPr="00AE2B4A">
        <w:rPr>
          <w:spacing w:val="-2"/>
        </w:rPr>
        <w:t xml:space="preserve"> </w:t>
      </w:r>
      <w:r w:rsidRPr="00AE2B4A">
        <w:rPr>
          <w:spacing w:val="-2"/>
        </w:rPr>
        <w:t>The CDD family is divided into eight groups of chemicals based on the number of chlorine atoms in the compound.</w:t>
      </w:r>
      <w:r w:rsidR="00817BC2" w:rsidRPr="00AE2B4A">
        <w:rPr>
          <w:spacing w:val="-2"/>
        </w:rPr>
        <w:t xml:space="preserve"> </w:t>
      </w:r>
      <w:r w:rsidRPr="00AE2B4A">
        <w:rPr>
          <w:spacing w:val="-2"/>
        </w:rPr>
        <w:t>The group with one chlorine atom is called the mono-chlorinated dioxin(s).</w:t>
      </w:r>
      <w:r w:rsidR="00817BC2" w:rsidRPr="00AE2B4A">
        <w:rPr>
          <w:spacing w:val="-2"/>
        </w:rPr>
        <w:t xml:space="preserve"> </w:t>
      </w:r>
      <w:r w:rsidRPr="00AE2B4A">
        <w:rPr>
          <w:spacing w:val="-2"/>
        </w:rPr>
        <w:t>The groups with two through eight chlorine atoms are called di-chlorinated dioxin (DCDD), tri-chlorinated dioxin (TrCDD), tetra-chlorinated dioxin (TCDD), penta-chlorinated dioxin (PeCDD), hexa-chlorinated dioxin (HxCDD), hepta-chlorinated dioxin (HpCDD), and octa-chlorinated dioxin (OCDD).</w:t>
      </w:r>
      <w:r w:rsidR="00817BC2" w:rsidRPr="00AE2B4A">
        <w:rPr>
          <w:spacing w:val="-2"/>
        </w:rPr>
        <w:t xml:space="preserve"> </w:t>
      </w:r>
      <w:r w:rsidRPr="00AE2B4A">
        <w:rPr>
          <w:spacing w:val="-2"/>
        </w:rPr>
        <w:t>The chlorine atoms can be attached to the dioxin molecule at any one of eight positions.</w:t>
      </w:r>
      <w:r w:rsidR="00817BC2" w:rsidRPr="00AE2B4A">
        <w:rPr>
          <w:spacing w:val="-2"/>
        </w:rPr>
        <w:t xml:space="preserve"> </w:t>
      </w:r>
      <w:r w:rsidRPr="00AE2B4A">
        <w:rPr>
          <w:spacing w:val="-2"/>
        </w:rPr>
        <w:t>The name of each CDD indicates both the number and the positions of the chlorine atoms.</w:t>
      </w:r>
      <w:r w:rsidR="00817BC2" w:rsidRPr="00AE2B4A">
        <w:rPr>
          <w:spacing w:val="-2"/>
        </w:rPr>
        <w:t xml:space="preserve"> </w:t>
      </w:r>
      <w:r w:rsidRPr="00AE2B4A">
        <w:rPr>
          <w:spacing w:val="-2"/>
        </w:rPr>
        <w:t>For example, the CDD with four chlorine atoms at positions 2, 3, 7, and 8 on the dioxin molecule is called 2,3,7,8-tetrachlorodibenzo-p-dioxin or 2,3,7,8</w:t>
      </w:r>
      <w:r w:rsidR="00911AC6" w:rsidRPr="00AE2B4A">
        <w:rPr>
          <w:spacing w:val="-2"/>
        </w:rPr>
        <w:noBreakHyphen/>
      </w:r>
      <w:r w:rsidRPr="00AE2B4A">
        <w:rPr>
          <w:spacing w:val="-2"/>
        </w:rPr>
        <w:t>TCDD.</w:t>
      </w:r>
      <w:r w:rsidR="00817BC2" w:rsidRPr="00AE2B4A">
        <w:rPr>
          <w:spacing w:val="-2"/>
        </w:rPr>
        <w:t xml:space="preserve"> </w:t>
      </w:r>
      <w:r w:rsidRPr="00AE2B4A">
        <w:rPr>
          <w:spacing w:val="-2"/>
        </w:rPr>
        <w:t>2,3,7,8-TCDD is one of the most toxic of the CDDs to mammals and has received the most attention.</w:t>
      </w:r>
      <w:r w:rsidR="00817BC2" w:rsidRPr="00AE2B4A">
        <w:rPr>
          <w:spacing w:val="-2"/>
        </w:rPr>
        <w:t xml:space="preserve"> </w:t>
      </w:r>
      <w:r w:rsidRPr="00AE2B4A">
        <w:rPr>
          <w:spacing w:val="-2"/>
        </w:rPr>
        <w:t>Thus, 2,3,7,8-TCDD serves as a prototype for the CDDs.</w:t>
      </w:r>
      <w:r w:rsidR="00817BC2" w:rsidRPr="00AE2B4A">
        <w:rPr>
          <w:spacing w:val="-2"/>
        </w:rPr>
        <w:t xml:space="preserve"> </w:t>
      </w:r>
      <w:r w:rsidRPr="00AE2B4A">
        <w:rPr>
          <w:spacing w:val="-2"/>
        </w:rPr>
        <w:t xml:space="preserve">CDDs with toxic properties similar to 2,3,7,8-TCDD are called </w:t>
      </w:r>
      <w:r w:rsidR="00817BC2" w:rsidRPr="00AE2B4A">
        <w:rPr>
          <w:spacing w:val="-2"/>
        </w:rPr>
        <w:t>“</w:t>
      </w:r>
      <w:r w:rsidRPr="00AE2B4A">
        <w:rPr>
          <w:spacing w:val="-2"/>
        </w:rPr>
        <w:t>dioxin-like</w:t>
      </w:r>
      <w:r w:rsidR="00817BC2" w:rsidRPr="00AE2B4A">
        <w:rPr>
          <w:spacing w:val="-2"/>
        </w:rPr>
        <w:t>”</w:t>
      </w:r>
      <w:r w:rsidRPr="00AE2B4A">
        <w:rPr>
          <w:spacing w:val="-2"/>
        </w:rPr>
        <w:t xml:space="preserve"> compounds.</w:t>
      </w:r>
    </w:p>
    <w:p w14:paraId="24E3090F" w14:textId="77777777" w:rsidR="007C5F48" w:rsidRPr="00AE2B4A" w:rsidRDefault="007C5F48" w:rsidP="00FF0473"/>
    <w:p w14:paraId="24E30910" w14:textId="77777777" w:rsidR="007C5F48" w:rsidRPr="00AE2B4A" w:rsidRDefault="007C5F48" w:rsidP="00FF0473">
      <w:pPr>
        <w:rPr>
          <w:color w:val="000000"/>
        </w:rPr>
      </w:pPr>
      <w:r w:rsidRPr="00AE2B4A">
        <w:rPr>
          <w:color w:val="000000"/>
        </w:rPr>
        <w:t>Of the 135 PDCF compounds, those that contain chlorine atoms at the 2,3,7,8-positions of the parent dibenzofuran (CAS No. 132-64-9) molecule are especially harmful.</w:t>
      </w:r>
    </w:p>
    <w:p w14:paraId="24E30911" w14:textId="77777777" w:rsidR="007C5F48" w:rsidRPr="00AE2B4A" w:rsidRDefault="007C5F48" w:rsidP="00FF0473"/>
    <w:p w14:paraId="24E30912" w14:textId="77777777" w:rsidR="00DB29E6" w:rsidRPr="00AE2B4A" w:rsidRDefault="007C5F48" w:rsidP="00FF0473">
      <w:r w:rsidRPr="00AE2B4A">
        <w:rPr>
          <w:noProof/>
        </w:rPr>
        <w:t>Dioxins and dioxin-like polychlorinated biphenyls (PCBs) are</w:t>
      </w:r>
      <w:r w:rsidRPr="00AE2B4A">
        <w:t xml:space="preserve"> listed as a </w:t>
      </w:r>
      <w:r w:rsidR="00817BC2" w:rsidRPr="00AE2B4A">
        <w:t>“</w:t>
      </w:r>
      <w:r w:rsidRPr="00AE2B4A">
        <w:t>priority contaminant</w:t>
      </w:r>
      <w:r w:rsidR="00817BC2" w:rsidRPr="00AE2B4A">
        <w:t>”</w:t>
      </w:r>
      <w:r w:rsidRPr="00AE2B4A">
        <w:t xml:space="preserve"> in the Ministry for the Environment</w:t>
      </w:r>
      <w:r w:rsidR="00817BC2" w:rsidRPr="00AE2B4A">
        <w:t>’</w:t>
      </w:r>
      <w:r w:rsidRPr="00AE2B4A">
        <w:t xml:space="preserve">s </w:t>
      </w:r>
      <w:r w:rsidRPr="00AE2B4A">
        <w:rPr>
          <w:i/>
        </w:rPr>
        <w:t>Toxicological Intake Values for Priority Contaminants in Soil</w:t>
      </w:r>
      <w:r w:rsidRPr="00AE2B4A">
        <w:t xml:space="preserve"> </w:t>
      </w:r>
      <w:r w:rsidR="00911AC6" w:rsidRPr="00AE2B4A">
        <w:t>(</w:t>
      </w:r>
      <w:r w:rsidRPr="00AE2B4A">
        <w:t>MfE 2011a).</w:t>
      </w:r>
    </w:p>
    <w:p w14:paraId="24E30913" w14:textId="77777777" w:rsidR="00DB29E6" w:rsidRPr="00AE2B4A" w:rsidRDefault="00DB29E6" w:rsidP="00FF0473"/>
    <w:p w14:paraId="24E30914" w14:textId="77777777" w:rsidR="007C5F48" w:rsidRPr="00AE2B4A" w:rsidRDefault="00F51851" w:rsidP="00F51851">
      <w:pPr>
        <w:pStyle w:val="Heading3"/>
      </w:pPr>
      <w:r w:rsidRPr="00AE2B4A">
        <w:t>Sources to drinking-water</w:t>
      </w:r>
    </w:p>
    <w:p w14:paraId="24E30915" w14:textId="77777777" w:rsidR="007C5F48" w:rsidRPr="00AE2B4A" w:rsidRDefault="00F75272" w:rsidP="00F75272">
      <w:pPr>
        <w:pStyle w:val="Heading4"/>
      </w:pPr>
      <w:r w:rsidRPr="00AE2B4A">
        <w:t>1.</w:t>
      </w:r>
      <w:r w:rsidRPr="00AE2B4A">
        <w:tab/>
        <w:t>To source waters</w:t>
      </w:r>
    </w:p>
    <w:p w14:paraId="24E30916" w14:textId="77777777" w:rsidR="007C5F48" w:rsidRPr="00AE2B4A" w:rsidRDefault="007C5F48" w:rsidP="00FF0473">
      <w:pPr>
        <w:rPr>
          <w:bCs/>
          <w:szCs w:val="24"/>
        </w:rPr>
      </w:pPr>
      <w:r w:rsidRPr="00AE2B4A">
        <w:t>Dioxins can be produced by chlorination reactions with organic matter.</w:t>
      </w:r>
      <w:r w:rsidR="00817BC2" w:rsidRPr="00AE2B4A">
        <w:t xml:space="preserve"> </w:t>
      </w:r>
      <w:r w:rsidRPr="00AE2B4A">
        <w:t>As a result they are present as contaminants in chlorophenoxy herbicides (WHO 1996), and the timber preservative pentachlorophenol (Severn 1980), and in the effluent from wood pulp operations when chlorine is used as a bleach.</w:t>
      </w:r>
      <w:r w:rsidR="00817BC2" w:rsidRPr="00AE2B4A">
        <w:t xml:space="preserve"> </w:t>
      </w:r>
      <w:r w:rsidRPr="00AE2B4A">
        <w:t>There are also releases of dioxins and dibenzofurans into the environment from incineration of municipal refuse, exhaust from vehicles fuelled with diesel or leaded petrol, fossil fuel combustion, disposal of industrial wastes, chlorophenol wood treatment, and accidental fires involving transformers containing PCBs.</w:t>
      </w:r>
      <w:r w:rsidR="00817BC2" w:rsidRPr="00AE2B4A">
        <w:t xml:space="preserve"> </w:t>
      </w:r>
      <w:r w:rsidRPr="00AE2B4A">
        <w:t>They are produced naturally from the incomplete combustion of organic material by forest fires or volcanic activity.</w:t>
      </w:r>
      <w:r w:rsidR="00817BC2" w:rsidRPr="00AE2B4A">
        <w:t xml:space="preserve"> </w:t>
      </w:r>
      <w:r w:rsidRPr="00AE2B4A">
        <w:t>PCP solutions used in New Zealand contained high levels of hexa-, hepta-, and octa-chlorinated dioxins.</w:t>
      </w:r>
      <w:r w:rsidR="00817BC2" w:rsidRPr="00AE2B4A">
        <w:t xml:space="preserve"> </w:t>
      </w:r>
      <w:r w:rsidRPr="00AE2B4A">
        <w:t>These dioxins are toxic, but considered less so than the highly toxic tetra-chlorinated dioxin that has caused health concerns in Paritutu, New Plymouth where 2,4,5-T was formulated.</w:t>
      </w:r>
      <w:r w:rsidR="00817BC2" w:rsidRPr="00AE2B4A">
        <w:t xml:space="preserve"> </w:t>
      </w:r>
      <w:r w:rsidRPr="00AE2B4A">
        <w:t xml:space="preserve">Traces of PCDFs </w:t>
      </w:r>
      <w:r w:rsidRPr="00AE2B4A">
        <w:rPr>
          <w:szCs w:val="24"/>
        </w:rPr>
        <w:t xml:space="preserve">are believed to form in the </w:t>
      </w:r>
      <w:r w:rsidRPr="00AE2B4A">
        <w:rPr>
          <w:bCs/>
          <w:szCs w:val="24"/>
        </w:rPr>
        <w:t>chloralkali process for chlorine production.</w:t>
      </w:r>
    </w:p>
    <w:p w14:paraId="24E30917" w14:textId="77777777" w:rsidR="007C5F48" w:rsidRPr="00AE2B4A" w:rsidRDefault="007C5F48" w:rsidP="00FF0473">
      <w:pPr>
        <w:rPr>
          <w:bCs/>
          <w:szCs w:val="24"/>
        </w:rPr>
      </w:pPr>
    </w:p>
    <w:p w14:paraId="24E30918" w14:textId="77777777" w:rsidR="007C5F48" w:rsidRPr="00AE2B4A" w:rsidRDefault="007C5F48" w:rsidP="00FF0473">
      <w:pPr>
        <w:rPr>
          <w:szCs w:val="24"/>
          <w:lang w:eastAsia="en-NZ"/>
        </w:rPr>
      </w:pPr>
      <w:r w:rsidRPr="00AE2B4A">
        <w:rPr>
          <w:szCs w:val="24"/>
          <w:lang w:eastAsia="en-NZ"/>
        </w:rPr>
        <w:t>The total amount of dioxin remaining in soil collectively from the 255 sawmill sites in New Zealand was estimated at November 2002 to be:</w:t>
      </w:r>
    </w:p>
    <w:p w14:paraId="24E30919" w14:textId="77777777" w:rsidR="007C5F48" w:rsidRPr="00AE2B4A" w:rsidRDefault="007C5F48" w:rsidP="00911AC6">
      <w:pPr>
        <w:pStyle w:val="Bullet"/>
        <w:rPr>
          <w:lang w:eastAsia="en-NZ"/>
        </w:rPr>
      </w:pPr>
      <w:r w:rsidRPr="00AE2B4A">
        <w:rPr>
          <w:lang w:eastAsia="en-NZ"/>
        </w:rPr>
        <w:t>80</w:t>
      </w:r>
      <w:r w:rsidRPr="00AE2B4A">
        <w:rPr>
          <w:rFonts w:eastAsia="SymbolMT"/>
          <w:lang w:eastAsia="en-NZ"/>
        </w:rPr>
        <w:t>−</w:t>
      </w:r>
      <w:r w:rsidRPr="00AE2B4A">
        <w:rPr>
          <w:lang w:eastAsia="en-NZ"/>
        </w:rPr>
        <w:t>250 g dioxin toxic equivalents from NaPCP use</w:t>
      </w:r>
    </w:p>
    <w:p w14:paraId="24E3091A" w14:textId="77777777" w:rsidR="007C5F48" w:rsidRPr="00AE2B4A" w:rsidRDefault="007C5F48" w:rsidP="00911AC6">
      <w:pPr>
        <w:pStyle w:val="Bullet"/>
        <w:rPr>
          <w:lang w:eastAsia="en-NZ"/>
        </w:rPr>
      </w:pPr>
      <w:r w:rsidRPr="00AE2B4A">
        <w:rPr>
          <w:lang w:eastAsia="en-NZ"/>
        </w:rPr>
        <w:t>172 g dioxin toxic equivalents from PCP in oil use.</w:t>
      </w:r>
    </w:p>
    <w:p w14:paraId="24E3091B" w14:textId="77777777" w:rsidR="007C5F48" w:rsidRPr="00AE2B4A" w:rsidRDefault="007C5F48" w:rsidP="00FF0473">
      <w:pPr>
        <w:rPr>
          <w:bCs/>
          <w:szCs w:val="24"/>
        </w:rPr>
      </w:pPr>
    </w:p>
    <w:p w14:paraId="24E3091C" w14:textId="77777777" w:rsidR="007C5F48" w:rsidRPr="00AE2B4A" w:rsidRDefault="007C5F48" w:rsidP="00FF0473">
      <w:pPr>
        <w:rPr>
          <w:bCs/>
          <w:szCs w:val="24"/>
        </w:rPr>
      </w:pPr>
      <w:r w:rsidRPr="00AE2B4A">
        <w:rPr>
          <w:szCs w:val="24"/>
          <w:lang w:eastAsia="en-NZ"/>
        </w:rPr>
        <w:t>On a site-by-site basis, risks to human health and the environment from soil contaminated by PCP and dioxin are associated predominantly with the sites (approximately 35) that were relatively large users of PCP</w:t>
      </w:r>
      <w:r w:rsidR="00911AC6" w:rsidRPr="00AE2B4A">
        <w:rPr>
          <w:szCs w:val="24"/>
          <w:lang w:eastAsia="en-NZ"/>
        </w:rPr>
        <w:t xml:space="preserve"> (</w:t>
      </w:r>
      <w:r w:rsidRPr="00AE2B4A">
        <w:rPr>
          <w:szCs w:val="24"/>
          <w:lang w:eastAsia="en-NZ"/>
        </w:rPr>
        <w:t>MfE 2008).</w:t>
      </w:r>
    </w:p>
    <w:p w14:paraId="24E3091D" w14:textId="77777777" w:rsidR="007C5F48" w:rsidRPr="00AE2B4A" w:rsidRDefault="007C5F48" w:rsidP="00FF0473">
      <w:pPr>
        <w:rPr>
          <w:bCs/>
          <w:szCs w:val="24"/>
        </w:rPr>
      </w:pPr>
    </w:p>
    <w:p w14:paraId="24E3091E" w14:textId="77777777" w:rsidR="007C5F48" w:rsidRPr="00AE2B4A" w:rsidRDefault="007C5F48" w:rsidP="00FF0473">
      <w:pPr>
        <w:rPr>
          <w:szCs w:val="24"/>
        </w:rPr>
      </w:pPr>
      <w:r w:rsidRPr="00AE2B4A">
        <w:rPr>
          <w:bCs/>
          <w:szCs w:val="24"/>
        </w:rPr>
        <w:t>The main sources of dioxins to water in</w:t>
      </w:r>
      <w:r w:rsidR="00E4453A" w:rsidRPr="00AE2B4A">
        <w:rPr>
          <w:bCs/>
          <w:szCs w:val="24"/>
        </w:rPr>
        <w:t xml:space="preserve"> New Zealand </w:t>
      </w:r>
      <w:r w:rsidRPr="00AE2B4A">
        <w:rPr>
          <w:bCs/>
          <w:szCs w:val="24"/>
        </w:rPr>
        <w:t>now are wastewater treatment and landfills (MfE 2000 and 2011); overall, emissions have reduced significantly between 1998 to 2008.</w:t>
      </w:r>
    </w:p>
    <w:p w14:paraId="24E3091F" w14:textId="77777777" w:rsidR="007C5F48" w:rsidRPr="00AE2B4A" w:rsidRDefault="007C5F48" w:rsidP="00FF0473"/>
    <w:p w14:paraId="24E30920" w14:textId="77777777" w:rsidR="007C5F48" w:rsidRPr="00AE2B4A" w:rsidRDefault="007C5F48" w:rsidP="00FF0473">
      <w:pPr>
        <w:rPr>
          <w:szCs w:val="24"/>
          <w:lang w:eastAsia="en-NZ"/>
        </w:rPr>
      </w:pPr>
      <w:r w:rsidRPr="00AE2B4A">
        <w:rPr>
          <w:szCs w:val="24"/>
        </w:rPr>
        <w:t>MfE (2012) developed a national set of soil contaminant standards for 12 priority contaminants and five common land uses; TCDD levels range from 0.00012 to 0.0014</w:t>
      </w:r>
      <w:r w:rsidR="00DB29E6" w:rsidRPr="00AE2B4A">
        <w:rPr>
          <w:szCs w:val="24"/>
        </w:rPr>
        <w:t> mg/kg</w:t>
      </w:r>
      <w:r w:rsidRPr="00AE2B4A">
        <w:rPr>
          <w:szCs w:val="24"/>
        </w:rPr>
        <w:t xml:space="preserve"> TEQ (120 to 1400 ng/kg) depending on land use, and 0.00009 to 0.0012</w:t>
      </w:r>
      <w:r w:rsidR="00DB29E6" w:rsidRPr="00AE2B4A">
        <w:rPr>
          <w:szCs w:val="24"/>
        </w:rPr>
        <w:t> mg/kg</w:t>
      </w:r>
      <w:r w:rsidRPr="00AE2B4A">
        <w:rPr>
          <w:szCs w:val="24"/>
        </w:rPr>
        <w:t xml:space="preserve"> TEQ for dioxin-like PCBs.</w:t>
      </w:r>
      <w:r w:rsidR="00817BC2" w:rsidRPr="00AE2B4A">
        <w:rPr>
          <w:szCs w:val="24"/>
        </w:rPr>
        <w:t xml:space="preserve"> </w:t>
      </w:r>
      <w:r w:rsidRPr="00AE2B4A">
        <w:rPr>
          <w:szCs w:val="24"/>
          <w:lang w:eastAsia="en-NZ"/>
        </w:rPr>
        <w:t>For dioxins and dioxin-like PCBs the total toxicity is assessed as a toxic equivalency (TEQ) to 2,3,7,8-TCDD using toxic equivalency factors (TEF). The TEQ is defined as the sum of the products of the concentration of each compound multiplied by the value of its TEF.</w:t>
      </w:r>
    </w:p>
    <w:p w14:paraId="24E30921" w14:textId="77777777" w:rsidR="007C5F48" w:rsidRPr="00AE2B4A" w:rsidRDefault="007C5F48" w:rsidP="00FF0473">
      <w:pPr>
        <w:rPr>
          <w:szCs w:val="24"/>
          <w:lang w:eastAsia="en-NZ"/>
        </w:rPr>
      </w:pPr>
    </w:p>
    <w:p w14:paraId="24E30922" w14:textId="77777777" w:rsidR="007C5F48" w:rsidRPr="00AE2B4A" w:rsidRDefault="007C5F48" w:rsidP="00911AC6">
      <w:pPr>
        <w:keepNext/>
      </w:pPr>
      <w:r w:rsidRPr="00AE2B4A">
        <w:t>USEPA (2007) reported a study of soils in the US:</w:t>
      </w:r>
    </w:p>
    <w:p w14:paraId="24E30923" w14:textId="77777777" w:rsidR="007C5F48" w:rsidRPr="00AE2B4A" w:rsidRDefault="007C5F48" w:rsidP="00911AC6">
      <w:pPr>
        <w:pStyle w:val="Quote"/>
        <w:rPr>
          <w:lang w:eastAsia="en-NZ"/>
        </w:rPr>
      </w:pPr>
      <w:r w:rsidRPr="00AE2B4A">
        <w:t>Total CDDs averaged 1</w:t>
      </w:r>
      <w:r w:rsidR="00911AC6" w:rsidRPr="00AE2B4A">
        <w:t>,</w:t>
      </w:r>
      <w:r w:rsidRPr="00AE2B4A">
        <w:t>585 pg/g (1582 ng/kg).</w:t>
      </w:r>
      <w:r w:rsidR="00817BC2" w:rsidRPr="00AE2B4A">
        <w:t xml:space="preserve"> </w:t>
      </w:r>
      <w:r w:rsidRPr="00AE2B4A">
        <w:t>Total CDFs averaged 47 pg/g.</w:t>
      </w:r>
      <w:r w:rsidR="00817BC2" w:rsidRPr="00AE2B4A">
        <w:t xml:space="preserve"> </w:t>
      </w:r>
      <w:r w:rsidRPr="00AE2B4A">
        <w:t>Levels of the TCDD homologues were the lowest, with an average concentration of 0.2 pg/g.</w:t>
      </w:r>
      <w:r w:rsidR="00817BC2" w:rsidRPr="00AE2B4A">
        <w:t xml:space="preserve"> </w:t>
      </w:r>
      <w:r w:rsidRPr="00AE2B4A">
        <w:t>Levels of the OCDD homologue were the highest, with an average concentration of 1</w:t>
      </w:r>
      <w:r w:rsidR="00911AC6" w:rsidRPr="00AE2B4A">
        <w:t>,</w:t>
      </w:r>
      <w:r w:rsidRPr="00AE2B4A">
        <w:t>482 pg/g.</w:t>
      </w:r>
      <w:r w:rsidR="00817BC2" w:rsidRPr="00AE2B4A">
        <w:t xml:space="preserve"> </w:t>
      </w:r>
      <w:r w:rsidRPr="00AE2B4A">
        <w:t>The range of concentrations found was similar to the range across five published studies on CDD/CDF levels in soils from rural areas of North America.</w:t>
      </w:r>
    </w:p>
    <w:p w14:paraId="24E30924" w14:textId="77777777" w:rsidR="007C5F48" w:rsidRPr="00AE2B4A" w:rsidRDefault="007C5F48" w:rsidP="00FF0473">
      <w:pPr>
        <w:rPr>
          <w:szCs w:val="24"/>
          <w:lang w:eastAsia="en-NZ"/>
        </w:rPr>
      </w:pPr>
    </w:p>
    <w:p w14:paraId="24E30925" w14:textId="77777777" w:rsidR="007C5F48" w:rsidRPr="00AE2B4A" w:rsidRDefault="007C5F48" w:rsidP="00FF0473">
      <w:pPr>
        <w:rPr>
          <w:szCs w:val="24"/>
        </w:rPr>
      </w:pPr>
      <w:r w:rsidRPr="00AE2B4A">
        <w:t xml:space="preserve">Müeller </w:t>
      </w:r>
      <w:r w:rsidR="00000303" w:rsidRPr="00AE2B4A">
        <w:t>et al</w:t>
      </w:r>
      <w:r w:rsidRPr="00AE2B4A">
        <w:t xml:space="preserve"> (2004) reported results of </w:t>
      </w:r>
      <w:r w:rsidRPr="00AE2B4A">
        <w:rPr>
          <w:szCs w:val="24"/>
          <w:lang w:eastAsia="en-NZ"/>
        </w:rPr>
        <w:t>analysis of 29 dioxin-like chemicals in aquatic sediment cores from 62 sampling locations in Australia.</w:t>
      </w:r>
      <w:r w:rsidR="00817BC2" w:rsidRPr="00AE2B4A">
        <w:rPr>
          <w:szCs w:val="24"/>
          <w:lang w:eastAsia="en-NZ"/>
        </w:rPr>
        <w:t xml:space="preserve"> </w:t>
      </w:r>
      <w:r w:rsidRPr="00AE2B4A">
        <w:rPr>
          <w:szCs w:val="24"/>
          <w:lang w:eastAsia="en-NZ"/>
        </w:rPr>
        <w:t>Dioxin-like chemicals were found in all aquatic sediments analysed, with middle bound concentrations ranging from 0.002 to 520 pg TEQ/g</w:t>
      </w:r>
      <w:r w:rsidRPr="00AE2B4A">
        <w:rPr>
          <w:sz w:val="16"/>
          <w:szCs w:val="16"/>
          <w:lang w:eastAsia="en-NZ"/>
        </w:rPr>
        <w:t xml:space="preserve"> </w:t>
      </w:r>
      <w:r w:rsidRPr="00AE2B4A">
        <w:rPr>
          <w:szCs w:val="24"/>
          <w:lang w:eastAsia="en-NZ"/>
        </w:rPr>
        <w:t>dry weight.</w:t>
      </w:r>
      <w:r w:rsidR="00817BC2" w:rsidRPr="00AE2B4A">
        <w:rPr>
          <w:szCs w:val="24"/>
          <w:lang w:eastAsia="en-NZ"/>
        </w:rPr>
        <w:t xml:space="preserve"> </w:t>
      </w:r>
      <w:r w:rsidRPr="00AE2B4A">
        <w:rPr>
          <w:szCs w:val="24"/>
          <w:lang w:eastAsia="en-NZ"/>
        </w:rPr>
        <w:t>Considering all sediment</w:t>
      </w:r>
      <w:r w:rsidR="00911AC6" w:rsidRPr="00AE2B4A">
        <w:rPr>
          <w:szCs w:val="24"/>
          <w:lang w:eastAsia="en-NZ"/>
        </w:rPr>
        <w:t xml:space="preserve"> </w:t>
      </w:r>
      <w:r w:rsidR="00E4453A" w:rsidRPr="00AE2B4A">
        <w:rPr>
          <w:szCs w:val="24"/>
          <w:lang w:eastAsia="en-NZ"/>
        </w:rPr>
        <w:t>samples</w:t>
      </w:r>
      <w:r w:rsidRPr="00AE2B4A">
        <w:rPr>
          <w:szCs w:val="24"/>
          <w:lang w:eastAsia="en-NZ"/>
        </w:rPr>
        <w:t xml:space="preserve"> from freshwater locations, the median concentration was 0.2 pg TEQ/g</w:t>
      </w:r>
      <w:r w:rsidRPr="00AE2B4A">
        <w:rPr>
          <w:sz w:val="16"/>
          <w:szCs w:val="16"/>
          <w:lang w:eastAsia="en-NZ"/>
        </w:rPr>
        <w:t xml:space="preserve"> </w:t>
      </w:r>
      <w:r w:rsidRPr="00AE2B4A">
        <w:rPr>
          <w:szCs w:val="24"/>
          <w:lang w:eastAsia="en-NZ"/>
        </w:rPr>
        <w:t>dry weight.</w:t>
      </w:r>
      <w:r w:rsidR="00817BC2" w:rsidRPr="00AE2B4A">
        <w:rPr>
          <w:szCs w:val="24"/>
          <w:lang w:eastAsia="en-NZ"/>
        </w:rPr>
        <w:t xml:space="preserve"> </w:t>
      </w:r>
      <w:r w:rsidRPr="00AE2B4A">
        <w:rPr>
          <w:szCs w:val="24"/>
          <w:lang w:eastAsia="en-NZ"/>
        </w:rPr>
        <w:t>Homologue and congener profiles for the PCDD/PCDF were strongly dominated by OCDD with the 1,2,3,4,6,7,8-heptachloro dibenzodioxin usually the congener with the second highest concentration.</w:t>
      </w:r>
      <w:r w:rsidR="00817BC2" w:rsidRPr="00AE2B4A">
        <w:rPr>
          <w:szCs w:val="24"/>
          <w:lang w:eastAsia="en-NZ"/>
        </w:rPr>
        <w:t xml:space="preserve"> </w:t>
      </w:r>
      <w:r w:rsidRPr="00AE2B4A">
        <w:rPr>
          <w:szCs w:val="24"/>
          <w:lang w:eastAsia="en-NZ"/>
        </w:rPr>
        <w:t>For most sediment</w:t>
      </w:r>
      <w:r w:rsidR="00911AC6" w:rsidRPr="00AE2B4A">
        <w:rPr>
          <w:szCs w:val="24"/>
          <w:lang w:eastAsia="en-NZ"/>
        </w:rPr>
        <w:t xml:space="preserve"> </w:t>
      </w:r>
      <w:r w:rsidR="00E4453A" w:rsidRPr="00AE2B4A">
        <w:rPr>
          <w:szCs w:val="24"/>
          <w:lang w:eastAsia="en-NZ"/>
        </w:rPr>
        <w:t>samples</w:t>
      </w:r>
      <w:r w:rsidRPr="00AE2B4A">
        <w:rPr>
          <w:szCs w:val="24"/>
          <w:lang w:eastAsia="en-NZ"/>
        </w:rPr>
        <w:t>, PCDD/PCDF dominated the mixture of dioxin-like chemicals present, accounting for more than 80</w:t>
      </w:r>
      <w:r w:rsidR="00E4453A" w:rsidRPr="00AE2B4A">
        <w:rPr>
          <w:szCs w:val="24"/>
          <w:lang w:eastAsia="en-NZ"/>
        </w:rPr>
        <w:t> percent</w:t>
      </w:r>
      <w:r w:rsidRPr="00AE2B4A">
        <w:rPr>
          <w:szCs w:val="24"/>
          <w:lang w:eastAsia="en-NZ"/>
        </w:rPr>
        <w:t xml:space="preserve"> of the total TEQ.</w:t>
      </w:r>
    </w:p>
    <w:p w14:paraId="24E30926" w14:textId="77777777" w:rsidR="007C5F48" w:rsidRPr="00AE2B4A" w:rsidRDefault="007C5F48" w:rsidP="00FF0473">
      <w:pPr>
        <w:rPr>
          <w:szCs w:val="24"/>
        </w:rPr>
      </w:pPr>
    </w:p>
    <w:p w14:paraId="24E30927" w14:textId="77777777" w:rsidR="007C5F48" w:rsidRPr="00AE2B4A" w:rsidRDefault="00F06FB3" w:rsidP="00F06FB3">
      <w:pPr>
        <w:pStyle w:val="Heading3"/>
      </w:pPr>
      <w:r w:rsidRPr="00AE2B4A">
        <w:t>Forms and fate in the environment</w:t>
      </w:r>
    </w:p>
    <w:p w14:paraId="24E30928" w14:textId="77777777" w:rsidR="007C5F48" w:rsidRPr="00AE2B4A" w:rsidRDefault="007C5F48" w:rsidP="00FF0473">
      <w:r w:rsidRPr="00AE2B4A">
        <w:t>The term dioxins covers a large number of structurally related compounds, but within this group one of the most toxic and environmentally stable compounds is 2,3,7,8</w:t>
      </w:r>
      <w:r w:rsidR="00911AC6" w:rsidRPr="00AE2B4A">
        <w:noBreakHyphen/>
      </w:r>
      <w:r w:rsidRPr="00AE2B4A">
        <w:t>tetrachlorodibenzo-1,4-dioxin (TCDD), often termed simply dioxin.</w:t>
      </w:r>
      <w:r w:rsidR="00817BC2" w:rsidRPr="00AE2B4A">
        <w:t xml:space="preserve"> </w:t>
      </w:r>
      <w:r w:rsidRPr="00AE2B4A">
        <w:t>TCDD is the most studied member of the dioxin family, and much of the information about the environmental fate of the dioxins is based on what is known about it.</w:t>
      </w:r>
    </w:p>
    <w:p w14:paraId="24E30929" w14:textId="77777777" w:rsidR="007C5F48" w:rsidRPr="00AE2B4A" w:rsidRDefault="007C5F48" w:rsidP="007C5F48"/>
    <w:p w14:paraId="24E3092A" w14:textId="77777777" w:rsidR="007C5F48" w:rsidRPr="00AE2B4A" w:rsidRDefault="007C5F48" w:rsidP="007C5F48">
      <w:r w:rsidRPr="00AE2B4A">
        <w:t>Dioxins have a very low solubility in water (a fraction of a</w:t>
      </w:r>
      <w:r w:rsidR="00911AC6" w:rsidRPr="00AE2B4A">
        <w:t xml:space="preserve"> </w:t>
      </w:r>
      <w:r w:rsidR="00DB29E6" w:rsidRPr="00AE2B4A">
        <w:t>mg/L</w:t>
      </w:r>
      <w:r w:rsidRPr="00AE2B4A">
        <w:t xml:space="preserve"> – TCDD: 0.0000013</w:t>
      </w:r>
      <w:r w:rsidR="00DB29E6" w:rsidRPr="00AE2B4A">
        <w:t> mg/L</w:t>
      </w:r>
      <w:r w:rsidRPr="00AE2B4A">
        <w:t>), and consequently, if present in water, a large percentage of it is associated with sediments and suspended matter (IPCS 1989).</w:t>
      </w:r>
      <w:r w:rsidR="00817BC2" w:rsidRPr="00AE2B4A">
        <w:t xml:space="preserve"> </w:t>
      </w:r>
      <w:r w:rsidRPr="00AE2B4A">
        <w:t>Decomposition by sunlight can occur, but the rate of decomposition will decrease with water depth, and may contribute little to loss of TCDD attached to bottom sediments (USEPA b).</w:t>
      </w:r>
      <w:r w:rsidR="00817BC2" w:rsidRPr="00AE2B4A">
        <w:t xml:space="preserve"> </w:t>
      </w:r>
      <w:r w:rsidRPr="00AE2B4A">
        <w:t>The rate of decomposition decreases as the chlorine content of the dioxin increases, and is also influenced by the pattern of chlorine substitution within the compound and is also found to be faster in dioxins containing less chlorine substitution (IPCS 1989).</w:t>
      </w:r>
      <w:r w:rsidR="00817BC2" w:rsidRPr="00AE2B4A">
        <w:t xml:space="preserve"> </w:t>
      </w:r>
      <w:r w:rsidRPr="00AE2B4A">
        <w:t>Some loss may take place by volatilisation, but this too is expected to be hindered markedly by adsorption to sediment (USEPA b).</w:t>
      </w:r>
    </w:p>
    <w:p w14:paraId="24E3092B" w14:textId="77777777" w:rsidR="007C5F48" w:rsidRPr="00AE2B4A" w:rsidRDefault="007C5F48" w:rsidP="007C5F48"/>
    <w:p w14:paraId="24E3092C" w14:textId="77777777" w:rsidR="007C5F48" w:rsidRPr="00AE2B4A" w:rsidRDefault="007C5F48" w:rsidP="007C5F48">
      <w:r w:rsidRPr="00AE2B4A">
        <w:t>TCDD is generally very resistant to biodegradation (IPCS 1989) – half-life in surface soil ranging from 1 to 25 years.</w:t>
      </w:r>
    </w:p>
    <w:p w14:paraId="24E3092D" w14:textId="77777777" w:rsidR="007C5F48" w:rsidRPr="00AE2B4A" w:rsidRDefault="007C5F48" w:rsidP="007C5F48"/>
    <w:p w14:paraId="24E3092E" w14:textId="77777777" w:rsidR="007C5F48" w:rsidRPr="00AE2B4A" w:rsidRDefault="007C5F48" w:rsidP="007C5F48">
      <w:r w:rsidRPr="00AE2B4A">
        <w:t>In summary, sediments and soils are the main sinks for dioxins in the environment.</w:t>
      </w:r>
    </w:p>
    <w:p w14:paraId="24E3092F" w14:textId="77777777" w:rsidR="007C5F48" w:rsidRPr="00AE2B4A" w:rsidRDefault="007C5F48" w:rsidP="007C5F48"/>
    <w:p w14:paraId="24E30930" w14:textId="77777777" w:rsidR="007C5F48" w:rsidRPr="00AE2B4A" w:rsidRDefault="00F51851" w:rsidP="00F51851">
      <w:pPr>
        <w:pStyle w:val="Heading3"/>
      </w:pPr>
      <w:r w:rsidRPr="00AE2B4A">
        <w:t>Typical concentrations in drinking-water</w:t>
      </w:r>
    </w:p>
    <w:p w14:paraId="24E30931" w14:textId="77777777" w:rsidR="007C5F48" w:rsidRPr="00AE2B4A" w:rsidRDefault="007C5F48" w:rsidP="00FF0473">
      <w:r w:rsidRPr="00AE2B4A">
        <w:t>The data on dioxin concentrations in drinking waters are very limited.</w:t>
      </w:r>
      <w:r w:rsidR="00817BC2" w:rsidRPr="00AE2B4A">
        <w:t xml:space="preserve"> </w:t>
      </w:r>
      <w:r w:rsidRPr="00AE2B4A">
        <w:t>Exposure to these compounds in the general population probably occurs mainly through the food chain (IPCS 1989).</w:t>
      </w:r>
    </w:p>
    <w:p w14:paraId="24E30932" w14:textId="77777777" w:rsidR="007C5F48" w:rsidRPr="00AE2B4A" w:rsidRDefault="007C5F48" w:rsidP="00FF0473"/>
    <w:p w14:paraId="24E30933" w14:textId="77777777" w:rsidR="007C5F48" w:rsidRPr="00AE2B4A" w:rsidRDefault="007C5F48" w:rsidP="00FF0473">
      <w:r w:rsidRPr="00AE2B4A">
        <w:t>A set of three</w:t>
      </w:r>
      <w:r w:rsidR="00911AC6" w:rsidRPr="00AE2B4A">
        <w:t xml:space="preserve"> </w:t>
      </w:r>
      <w:r w:rsidR="00E4453A" w:rsidRPr="00AE2B4A">
        <w:t>samples</w:t>
      </w:r>
      <w:r w:rsidRPr="00AE2B4A">
        <w:t xml:space="preserve"> was taken from the Hamilton supply because it draws its water from the Waikato River downstream of timber processing operations.</w:t>
      </w:r>
      <w:r w:rsidR="00817BC2" w:rsidRPr="00AE2B4A">
        <w:t xml:space="preserve"> </w:t>
      </w:r>
      <w:r w:rsidRPr="00AE2B4A">
        <w:t>The raw water sample showed detectable concentrations (of the order of pg/L).</w:t>
      </w:r>
      <w:r w:rsidR="00817BC2" w:rsidRPr="00AE2B4A">
        <w:t xml:space="preserve"> </w:t>
      </w:r>
      <w:r w:rsidRPr="00AE2B4A">
        <w:t>Lower concentrations were found in the two</w:t>
      </w:r>
      <w:r w:rsidR="00911AC6" w:rsidRPr="00AE2B4A">
        <w:t xml:space="preserve"> </w:t>
      </w:r>
      <w:r w:rsidR="00E4453A" w:rsidRPr="00AE2B4A">
        <w:t>samples</w:t>
      </w:r>
      <w:r w:rsidRPr="00AE2B4A">
        <w:t xml:space="preserve"> from the distribution system.</w:t>
      </w:r>
      <w:r w:rsidR="00817BC2" w:rsidRPr="00AE2B4A">
        <w:t xml:space="preserve"> </w:t>
      </w:r>
      <w:r w:rsidRPr="00AE2B4A">
        <w:t>Once toxicities were taken into account, the toxicities of the dioxins in these</w:t>
      </w:r>
      <w:r w:rsidR="00911AC6" w:rsidRPr="00AE2B4A">
        <w:t xml:space="preserve"> </w:t>
      </w:r>
      <w:r w:rsidR="00E4453A" w:rsidRPr="00AE2B4A">
        <w:t>samples</w:t>
      </w:r>
      <w:r w:rsidRPr="00AE2B4A">
        <w:t xml:space="preserve"> were </w:t>
      </w:r>
      <w:r w:rsidR="0067764A" w:rsidRPr="00AE2B4A">
        <w:t>determined</w:t>
      </w:r>
      <w:r w:rsidRPr="00AE2B4A">
        <w:t xml:space="preserve"> to be not greatly different from purified laboratory water (Nokes 1992).</w:t>
      </w:r>
    </w:p>
    <w:p w14:paraId="24E30934" w14:textId="77777777" w:rsidR="007C5F48" w:rsidRPr="00AE2B4A" w:rsidRDefault="007C5F48" w:rsidP="00FF0473"/>
    <w:p w14:paraId="24E30935" w14:textId="77777777" w:rsidR="007C5F48" w:rsidRPr="00AE2B4A" w:rsidRDefault="007C5F48" w:rsidP="00FF0473">
      <w:r w:rsidRPr="00AE2B4A">
        <w:t>The levels of CDFs in most drinking-waters are below the level that can be measured.</w:t>
      </w:r>
      <w:r w:rsidR="00817BC2" w:rsidRPr="00AE2B4A">
        <w:t xml:space="preserve"> </w:t>
      </w:r>
      <w:r w:rsidRPr="00AE2B4A">
        <w:t>CDFs were found in drinking-water of one of the 20 water supplies in New York State at a concentration of 3.4 parts of CDF in a quadrillion parts of water.</w:t>
      </w:r>
      <w:r w:rsidR="00817BC2" w:rsidRPr="00AE2B4A">
        <w:t xml:space="preserve"> </w:t>
      </w:r>
      <w:r w:rsidR="00911AC6" w:rsidRPr="00AE2B4A">
        <w:t>Four</w:t>
      </w:r>
      <w:r w:rsidRPr="00AE2B4A">
        <w:t xml:space="preserve"> water utilities in the US reported detecting 2,3,7,8-TCDD (dioxin) in tap water since 2004, according to EWG</w:t>
      </w:r>
      <w:r w:rsidR="00817BC2" w:rsidRPr="00AE2B4A">
        <w:t>’</w:t>
      </w:r>
      <w:r w:rsidRPr="00AE2B4A">
        <w:t>s analysis of water quality data supplied by state water agencies, the highest concentration being 5 x 10</w:t>
      </w:r>
      <w:r w:rsidRPr="00AE2B4A">
        <w:rPr>
          <w:szCs w:val="24"/>
          <w:vertAlign w:val="superscript"/>
        </w:rPr>
        <w:t>-9</w:t>
      </w:r>
      <w:r w:rsidR="00DB29E6" w:rsidRPr="00AE2B4A">
        <w:t> mg/L</w:t>
      </w:r>
      <w:r w:rsidRPr="00AE2B4A">
        <w:t>.</w:t>
      </w:r>
    </w:p>
    <w:p w14:paraId="24E30936" w14:textId="77777777" w:rsidR="007C5F48" w:rsidRPr="00AE2B4A" w:rsidRDefault="007C5F48" w:rsidP="00FF0473"/>
    <w:p w14:paraId="24E30937" w14:textId="77777777" w:rsidR="007C5F48" w:rsidRPr="00AE2B4A" w:rsidRDefault="007C5F48" w:rsidP="00FF0473">
      <w:r w:rsidRPr="00AE2B4A">
        <w:t>One water utility in the US reported detecting dibenzofuran in tap water since 2004, according to EWG</w:t>
      </w:r>
      <w:r w:rsidR="00817BC2" w:rsidRPr="00AE2B4A">
        <w:t>’</w:t>
      </w:r>
      <w:r w:rsidRPr="00AE2B4A">
        <w:t>s analysis of water quality data supplied by state water agencies, the highest concentration being 0.00005</w:t>
      </w:r>
      <w:r w:rsidR="00DB29E6" w:rsidRPr="00AE2B4A">
        <w:t> mg/L</w:t>
      </w:r>
      <w:r w:rsidRPr="00AE2B4A">
        <w:t>.</w:t>
      </w:r>
      <w:r w:rsidR="00817BC2" w:rsidRPr="00AE2B4A">
        <w:t xml:space="preserve"> </w:t>
      </w:r>
      <w:r w:rsidRPr="00AE2B4A">
        <w:t>(USEPA (1990) classified dibenzofuran as D:</w:t>
      </w:r>
      <w:r w:rsidR="00911AC6" w:rsidRPr="00AE2B4A">
        <w:t> </w:t>
      </w:r>
      <w:r w:rsidRPr="00AE2B4A">
        <w:t>not classifiable as to human carcinogenicity.)</w:t>
      </w:r>
    </w:p>
    <w:p w14:paraId="24E30938" w14:textId="77777777" w:rsidR="007C5F48" w:rsidRPr="00AE2B4A" w:rsidRDefault="007C5F48" w:rsidP="00FF0473"/>
    <w:p w14:paraId="24E30939" w14:textId="77777777" w:rsidR="007C5F48" w:rsidRPr="00AE2B4A" w:rsidRDefault="00A31C82" w:rsidP="00A31C82">
      <w:pPr>
        <w:pStyle w:val="Heading3"/>
      </w:pPr>
      <w:r w:rsidRPr="00AE2B4A">
        <w:t>Removal methods</w:t>
      </w:r>
    </w:p>
    <w:p w14:paraId="24E3093A" w14:textId="77777777" w:rsidR="007C5F48" w:rsidRPr="00AE2B4A" w:rsidRDefault="007C5F48" w:rsidP="00FF0473">
      <w:r w:rsidRPr="00AE2B4A">
        <w:t>The USEPA has approved granular activated carbon as a means of removing dioxins from drinking waters (USEPA a).</w:t>
      </w:r>
      <w:r w:rsidR="00817BC2" w:rsidRPr="00AE2B4A">
        <w:t xml:space="preserve"> </w:t>
      </w:r>
      <w:r w:rsidRPr="00AE2B4A">
        <w:t>While no information about the effectiveness of the combination of chemical coagulation, flocculation, sedimentation and filtration has been found, the tendency for dioxins to adsorb to particulate matter indicates that these processes should be able to lower dioxin concentrations.</w:t>
      </w:r>
    </w:p>
    <w:p w14:paraId="24E3093B" w14:textId="77777777" w:rsidR="007C5F48" w:rsidRPr="00AE2B4A" w:rsidRDefault="007C5F48" w:rsidP="00FF0473"/>
    <w:p w14:paraId="24E3093C" w14:textId="77777777" w:rsidR="007C5F48" w:rsidRPr="00AE2B4A" w:rsidRDefault="007C5F48" w:rsidP="00FF0473">
      <w:r w:rsidRPr="00AE2B4A">
        <w:t>Dioxin reduction can be achieved by the use of UV irradiation and ozone together in the laboratory (Vollmuth and Niessner 1997).</w:t>
      </w:r>
      <w:r w:rsidR="00817BC2" w:rsidRPr="00AE2B4A">
        <w:t xml:space="preserve"> </w:t>
      </w:r>
      <w:r w:rsidRPr="00AE2B4A">
        <w:t>Concentrations start to decrease rapidly after the first two</w:t>
      </w:r>
      <w:r w:rsidR="00911AC6" w:rsidRPr="00AE2B4A">
        <w:t xml:space="preserve"> </w:t>
      </w:r>
      <w:r w:rsidR="00901AE6" w:rsidRPr="00AE2B4A">
        <w:t>minutes</w:t>
      </w:r>
      <w:r w:rsidRPr="00AE2B4A">
        <w:t xml:space="preserve"> of treatment.</w:t>
      </w:r>
    </w:p>
    <w:p w14:paraId="24E3093D" w14:textId="77777777" w:rsidR="007C5F48" w:rsidRPr="00AE2B4A" w:rsidRDefault="007C5F48" w:rsidP="00FF0473"/>
    <w:p w14:paraId="24E3093E" w14:textId="77777777" w:rsidR="000D2EA2" w:rsidRPr="00AE2B4A" w:rsidRDefault="000D2EA2" w:rsidP="000D2EA2">
      <w:pPr>
        <w:pStyle w:val="Heading3"/>
      </w:pPr>
      <w:r w:rsidRPr="00AE2B4A">
        <w:t>Recommended analytical techniques</w:t>
      </w:r>
    </w:p>
    <w:p w14:paraId="24E3093F" w14:textId="77777777" w:rsidR="007C5F48" w:rsidRPr="00AE2B4A" w:rsidRDefault="00236B49" w:rsidP="00236B49">
      <w:pPr>
        <w:pStyle w:val="Heading4"/>
      </w:pPr>
      <w:r w:rsidRPr="00AE2B4A">
        <w:t>Referee method</w:t>
      </w:r>
    </w:p>
    <w:p w14:paraId="24E30940" w14:textId="77777777" w:rsidR="007C5F48" w:rsidRPr="00AE2B4A" w:rsidRDefault="007C5F48" w:rsidP="00FF0473">
      <w:r w:rsidRPr="00AE2B4A">
        <w:t>N/A.</w:t>
      </w:r>
    </w:p>
    <w:p w14:paraId="24E30941" w14:textId="77777777" w:rsidR="007C5F48" w:rsidRPr="00AE2B4A" w:rsidRDefault="007C5F48" w:rsidP="00FF0473"/>
    <w:p w14:paraId="24E30942" w14:textId="77777777" w:rsidR="007C5F48" w:rsidRPr="00AE2B4A" w:rsidRDefault="00236B49" w:rsidP="00236B49">
      <w:pPr>
        <w:pStyle w:val="Heading4"/>
      </w:pPr>
      <w:r w:rsidRPr="00AE2B4A">
        <w:t>Some alternative methods</w:t>
      </w:r>
    </w:p>
    <w:p w14:paraId="24E30943" w14:textId="77777777" w:rsidR="007C5F48" w:rsidRPr="00AE2B4A" w:rsidRDefault="007C5F48" w:rsidP="00911AC6">
      <w:pPr>
        <w:keepNext/>
      </w:pPr>
      <w:r w:rsidRPr="00AE2B4A">
        <w:t>N/A.</w:t>
      </w:r>
    </w:p>
    <w:p w14:paraId="24E30944" w14:textId="77777777" w:rsidR="007C5F48" w:rsidRPr="00AE2B4A" w:rsidRDefault="007C5F48" w:rsidP="00FF0473"/>
    <w:p w14:paraId="24E30945" w14:textId="77777777" w:rsidR="007C5F48" w:rsidRPr="00AE2B4A" w:rsidRDefault="00A31C82" w:rsidP="00A31C82">
      <w:pPr>
        <w:pStyle w:val="Heading3"/>
      </w:pPr>
      <w:r w:rsidRPr="00AE2B4A">
        <w:t>Health considerations</w:t>
      </w:r>
    </w:p>
    <w:p w14:paraId="24E30946" w14:textId="77777777" w:rsidR="007C5F48" w:rsidRPr="00AE2B4A" w:rsidRDefault="007C5F48" w:rsidP="00911AC6">
      <w:pPr>
        <w:pStyle w:val="Heading4"/>
      </w:pPr>
      <w:r w:rsidRPr="00AE2B4A">
        <w:t>Acute poisoning</w:t>
      </w:r>
    </w:p>
    <w:p w14:paraId="24E30947" w14:textId="77777777" w:rsidR="007C5F48" w:rsidRPr="00AE2B4A" w:rsidRDefault="007C5F48" w:rsidP="00FF0473">
      <w:r w:rsidRPr="00AE2B4A">
        <w:t>The USEPA found that acute exposures at concentrations greater than the US maximum contaminant level (MCL) of 3 x 10</w:t>
      </w:r>
      <w:r w:rsidRPr="00AE2B4A">
        <w:rPr>
          <w:vertAlign w:val="superscript"/>
        </w:rPr>
        <w:t>-8</w:t>
      </w:r>
      <w:r w:rsidR="00DB29E6" w:rsidRPr="00AE2B4A">
        <w:t> mg/L</w:t>
      </w:r>
      <w:r w:rsidRPr="00AE2B4A">
        <w:t xml:space="preserve"> can cause liver damage, weight loss, atrophy of the thymus gland and immunosuppression.</w:t>
      </w:r>
      <w:r w:rsidR="00817BC2" w:rsidRPr="00AE2B4A">
        <w:t xml:space="preserve"> </w:t>
      </w:r>
      <w:r w:rsidRPr="00AE2B4A">
        <w:t>Acute effects also include persistent chloracne (IPCS 1989).</w:t>
      </w:r>
    </w:p>
    <w:p w14:paraId="24E30948" w14:textId="77777777" w:rsidR="007C5F48" w:rsidRPr="00AE2B4A" w:rsidRDefault="007C5F48" w:rsidP="00FF0473"/>
    <w:p w14:paraId="24E30949" w14:textId="77777777" w:rsidR="007C5F48" w:rsidRPr="00AE2B4A" w:rsidRDefault="007C5F48" w:rsidP="00FF0473">
      <w:r w:rsidRPr="00AE2B4A">
        <w:t xml:space="preserve">For short-term exposure, the USEPA considers a </w:t>
      </w:r>
      <w:r w:rsidR="00817BC2" w:rsidRPr="00AE2B4A">
        <w:t>“</w:t>
      </w:r>
      <w:r w:rsidRPr="00AE2B4A">
        <w:t>safe</w:t>
      </w:r>
      <w:r w:rsidR="00817BC2" w:rsidRPr="00AE2B4A">
        <w:t>”</w:t>
      </w:r>
      <w:r w:rsidRPr="00AE2B4A">
        <w:t xml:space="preserve"> level for a 10 kg child consuming </w:t>
      </w:r>
      <w:r w:rsidR="00911AC6" w:rsidRPr="00AE2B4A">
        <w:t>one</w:t>
      </w:r>
      <w:r w:rsidRPr="00AE2B4A">
        <w:t xml:space="preserve"> litre of water per day to be 1 x 10</w:t>
      </w:r>
      <w:r w:rsidRPr="00AE2B4A">
        <w:rPr>
          <w:vertAlign w:val="superscript"/>
        </w:rPr>
        <w:t>-6</w:t>
      </w:r>
      <w:r w:rsidR="00DB29E6" w:rsidRPr="00AE2B4A">
        <w:t> mg/L</w:t>
      </w:r>
      <w:r w:rsidRPr="00AE2B4A">
        <w:t xml:space="preserve"> for a one-day exposure, and 1</w:t>
      </w:r>
      <w:r w:rsidR="00911AC6" w:rsidRPr="00AE2B4A">
        <w:t> </w:t>
      </w:r>
      <w:r w:rsidRPr="00AE2B4A">
        <w:t>x 10</w:t>
      </w:r>
      <w:r w:rsidRPr="00AE2B4A">
        <w:rPr>
          <w:vertAlign w:val="superscript"/>
        </w:rPr>
        <w:t>-7</w:t>
      </w:r>
      <w:r w:rsidR="00DB29E6" w:rsidRPr="00AE2B4A">
        <w:t> mg/L</w:t>
      </w:r>
      <w:r w:rsidRPr="00AE2B4A">
        <w:t xml:space="preserve"> for a </w:t>
      </w:r>
      <w:r w:rsidR="00911AC6" w:rsidRPr="00AE2B4A">
        <w:t>10</w:t>
      </w:r>
      <w:r w:rsidRPr="00AE2B4A">
        <w:t>-day exposure.</w:t>
      </w:r>
    </w:p>
    <w:p w14:paraId="24E3094A" w14:textId="77777777" w:rsidR="007C5F48" w:rsidRPr="00AE2B4A" w:rsidRDefault="007C5F48" w:rsidP="00FF0473"/>
    <w:p w14:paraId="24E3094B" w14:textId="77777777" w:rsidR="007C5F48" w:rsidRPr="00AE2B4A" w:rsidRDefault="007C5F48" w:rsidP="00911AC6">
      <w:pPr>
        <w:pStyle w:val="Heading4"/>
      </w:pPr>
      <w:r w:rsidRPr="00AE2B4A">
        <w:t>Chronic exposure</w:t>
      </w:r>
    </w:p>
    <w:p w14:paraId="24E3094C" w14:textId="77777777" w:rsidR="007C5F48" w:rsidRPr="00AE2B4A" w:rsidRDefault="007C5F48" w:rsidP="00FF0473">
      <w:r w:rsidRPr="00AE2B4A">
        <w:t>Excluding occupational or accidental exposures, most background human exposure to PCDDs and PCDFs occurs as a result of eating meat, milk, eggs, fish and related products, as PCDDs and PCDFs are persistent in the environment and accumulate in animal fat.</w:t>
      </w:r>
      <w:r w:rsidR="00817BC2" w:rsidRPr="00AE2B4A">
        <w:t xml:space="preserve"> </w:t>
      </w:r>
      <w:r w:rsidRPr="00AE2B4A">
        <w:t>Mean background levels of 2,3,7,8-tetrachlorodibenzo-para-dioxin (2,3,7,8</w:t>
      </w:r>
      <w:r w:rsidR="00911AC6" w:rsidRPr="00AE2B4A">
        <w:noBreakHyphen/>
      </w:r>
      <w:r w:rsidRPr="00AE2B4A">
        <w:t>TCDD) in human tissues today are in the range of 2 to 3 ng/kg fat (</w:t>
      </w:r>
      <w:smartTag w:uri="urn:schemas-microsoft-com:office:smarttags" w:element="stockticker">
        <w:r w:rsidRPr="00AE2B4A">
          <w:t>IARC</w:t>
        </w:r>
      </w:smartTag>
      <w:r w:rsidRPr="00AE2B4A">
        <w:t xml:space="preserve"> 1997).</w:t>
      </w:r>
      <w:r w:rsidR="00817BC2" w:rsidRPr="00AE2B4A">
        <w:t xml:space="preserve"> </w:t>
      </w:r>
      <w:r w:rsidRPr="00AE2B4A">
        <w:t>Available data suggest that these levels have decreased by a factor of 3 to 5 since the late 1970s, when the development of gas chromatography/mass spectrometry methodology first permitted these extremely low levels of PCDDs in tissues and the environment to be measured accurately.</w:t>
      </w:r>
    </w:p>
    <w:p w14:paraId="24E3094D" w14:textId="77777777" w:rsidR="007C5F48" w:rsidRPr="00AE2B4A" w:rsidRDefault="007C5F48" w:rsidP="00FF0473"/>
    <w:p w14:paraId="24E3094E" w14:textId="77777777" w:rsidR="007C5F48" w:rsidRPr="00AE2B4A" w:rsidRDefault="007C5F48" w:rsidP="00FF0473">
      <w:r w:rsidRPr="00AE2B4A">
        <w:t>Based on limited data, the sum of the mean background levels of the penta- and hexachlorinated PCDF congeners commonly found in human tissues is generally in the range of 10 to 100 ng/kg fat, and the PCDF contribution to tissue internationa</w:t>
      </w:r>
      <w:r w:rsidR="00911AC6" w:rsidRPr="00AE2B4A">
        <w:t>l</w:t>
      </w:r>
      <w:r w:rsidRPr="00AE2B4A">
        <w:t xml:space="preserve"> toxic equivalent (I-TEQ) values is typically of </w:t>
      </w:r>
      <w:r w:rsidRPr="00AE2B4A">
        <w:rPr>
          <w:iCs/>
        </w:rPr>
        <w:t xml:space="preserve">the </w:t>
      </w:r>
      <w:r w:rsidRPr="00AE2B4A">
        <w:t>same order of magnitude as that of the PCDDs.</w:t>
      </w:r>
      <w:r w:rsidR="00817BC2" w:rsidRPr="00AE2B4A">
        <w:t xml:space="preserve"> </w:t>
      </w:r>
      <w:r w:rsidRPr="00AE2B4A">
        <w:t>Between the mid-1980s and mid 1990s, mean tissue levels of total PCDFs and PCDDs (measured as I-TEQ) in the general population have decreased by two- to three-fold.</w:t>
      </w:r>
      <w:r w:rsidR="00817BC2" w:rsidRPr="00AE2B4A">
        <w:t xml:space="preserve"> </w:t>
      </w:r>
      <w:r w:rsidRPr="00AE2B4A">
        <w:t>Five-fold higher tissue levels have been found in subpopulations consuming large amounts of PCDF-contaminated fish.</w:t>
      </w:r>
      <w:r w:rsidR="00817BC2" w:rsidRPr="00AE2B4A">
        <w:t xml:space="preserve"> </w:t>
      </w:r>
      <w:r w:rsidRPr="00AE2B4A">
        <w:t>Accidental exposures to PCDFs have led to tissue levels one or more orders of magnitude higher than background levels.</w:t>
      </w:r>
    </w:p>
    <w:p w14:paraId="24E3094F" w14:textId="77777777" w:rsidR="007C5F48" w:rsidRPr="00AE2B4A" w:rsidRDefault="007C5F48" w:rsidP="00FF0473"/>
    <w:p w14:paraId="24E30950" w14:textId="77777777" w:rsidR="007C5F48" w:rsidRPr="00AE2B4A" w:rsidRDefault="007C5F48" w:rsidP="00FF0473">
      <w:r w:rsidRPr="00AE2B4A">
        <w:t>Dioxin has the potential to cause a number of reproductive health effects through long-term exposure, ranging from reduced fertility to birth defects (</w:t>
      </w:r>
      <w:r w:rsidR="00236B49" w:rsidRPr="00AE2B4A">
        <w:t xml:space="preserve">ie, </w:t>
      </w:r>
      <w:r w:rsidRPr="00AE2B4A">
        <w:t>endocrine disruption).</w:t>
      </w:r>
      <w:r w:rsidR="00817BC2" w:rsidRPr="00AE2B4A">
        <w:t xml:space="preserve"> </w:t>
      </w:r>
      <w:r w:rsidRPr="00AE2B4A">
        <w:t>There is also some evidence for dioxins being capable of causing cancer at concentrations more than the USEPA</w:t>
      </w:r>
      <w:r w:rsidR="00817BC2" w:rsidRPr="00AE2B4A">
        <w:t>’</w:t>
      </w:r>
      <w:r w:rsidRPr="00AE2B4A">
        <w:t xml:space="preserve">s </w:t>
      </w:r>
      <w:smartTag w:uri="urn:schemas-microsoft-com:office:smarttags" w:element="stockticker">
        <w:r w:rsidRPr="00AE2B4A">
          <w:t>MCL</w:t>
        </w:r>
      </w:smartTag>
      <w:r w:rsidRPr="00AE2B4A">
        <w:t>.</w:t>
      </w:r>
    </w:p>
    <w:p w14:paraId="24E30951" w14:textId="77777777" w:rsidR="007C5F48" w:rsidRPr="00AE2B4A" w:rsidRDefault="007C5F48" w:rsidP="00FF0473"/>
    <w:p w14:paraId="24E30952" w14:textId="77777777" w:rsidR="007C5F48" w:rsidRPr="00AE2B4A" w:rsidRDefault="007C5F48" w:rsidP="00911AC6">
      <w:pPr>
        <w:keepLines/>
      </w:pPr>
      <w:r w:rsidRPr="00AE2B4A">
        <w:t>Once in the body dioxins accumulate in fat and persist for many years.</w:t>
      </w:r>
      <w:r w:rsidR="00817BC2" w:rsidRPr="00AE2B4A">
        <w:t xml:space="preserve"> </w:t>
      </w:r>
      <w:r w:rsidRPr="00AE2B4A">
        <w:t>The highest amounts are found in the liver and adipose tissue.</w:t>
      </w:r>
      <w:r w:rsidR="00817BC2" w:rsidRPr="00AE2B4A">
        <w:t xml:space="preserve"> </w:t>
      </w:r>
      <w:r w:rsidRPr="00AE2B4A">
        <w:t>In the blood dioxins bind to lipids and lipoproteins and serum TCDD levels are highly correlated with adipose tissue TCDD levels when both are expressed on a lipid weight basis.</w:t>
      </w:r>
      <w:r w:rsidR="00817BC2" w:rsidRPr="00AE2B4A">
        <w:t xml:space="preserve"> </w:t>
      </w:r>
      <w:r w:rsidRPr="00AE2B4A">
        <w:t>Dioxins are eliminated mainly in faeces with only small amounts eliminated in urine.</w:t>
      </w:r>
      <w:r w:rsidR="00817BC2" w:rsidRPr="00AE2B4A">
        <w:t xml:space="preserve"> </w:t>
      </w:r>
      <w:r w:rsidRPr="00AE2B4A">
        <w:t>Some is eliminated in breast milk.</w:t>
      </w:r>
      <w:r w:rsidR="00817BC2" w:rsidRPr="00AE2B4A">
        <w:t xml:space="preserve"> </w:t>
      </w:r>
      <w:r w:rsidRPr="00AE2B4A">
        <w:t>The half-life of TCDD in humans is uncertain but an average of 7</w:t>
      </w:r>
      <w:r w:rsidR="00817BC2" w:rsidRPr="00AE2B4A">
        <w:t>–</w:t>
      </w:r>
      <w:r w:rsidRPr="00AE2B4A">
        <w:t>11 years is generally accepted.</w:t>
      </w:r>
      <w:r w:rsidR="00817BC2" w:rsidRPr="00AE2B4A">
        <w:t xml:space="preserve"> </w:t>
      </w:r>
      <w:r w:rsidRPr="00AE2B4A">
        <w:t>Levels for the New Zealand general population are at the low end of the range of levels reported internationally, and reducing</w:t>
      </w:r>
      <w:r w:rsidR="00817BC2" w:rsidRPr="00AE2B4A">
        <w:t xml:space="preserve"> </w:t>
      </w:r>
      <w:r w:rsidR="00911AC6" w:rsidRPr="00AE2B4A">
        <w:t>(</w:t>
      </w:r>
      <w:r w:rsidRPr="00AE2B4A">
        <w:t>MoH 2004, updated 2014).</w:t>
      </w:r>
    </w:p>
    <w:p w14:paraId="24E30953" w14:textId="77777777" w:rsidR="007C5F48" w:rsidRPr="00AE2B4A" w:rsidRDefault="007C5F48" w:rsidP="00FF0473"/>
    <w:p w14:paraId="24E30954" w14:textId="77777777" w:rsidR="007C5F48" w:rsidRPr="00AE2B4A" w:rsidRDefault="007C5F48" w:rsidP="00FF0473">
      <w:r w:rsidRPr="00AE2B4A">
        <w:t xml:space="preserve">The </w:t>
      </w:r>
      <w:smartTag w:uri="urn:schemas-microsoft-com:office:smarttags" w:element="stockticker">
        <w:r w:rsidRPr="00AE2B4A">
          <w:t>IARC</w:t>
        </w:r>
      </w:smartTag>
      <w:r w:rsidRPr="00AE2B4A">
        <w:t xml:space="preserve"> (1997) considered 2,3,7,8-tetrachlorodibenzo-para-dioxin to be carcinogenic to humans (</w:t>
      </w:r>
      <w:r w:rsidR="00373708" w:rsidRPr="00AE2B4A">
        <w:t>Group 1</w:t>
      </w:r>
      <w:r w:rsidRPr="00AE2B4A">
        <w:t>).</w:t>
      </w:r>
      <w:r w:rsidR="00817BC2" w:rsidRPr="00AE2B4A">
        <w:t xml:space="preserve"> </w:t>
      </w:r>
      <w:r w:rsidRPr="00AE2B4A">
        <w:t>In making the overall evaluation, the Working Group took into consideration the following supporting evidence:</w:t>
      </w:r>
    </w:p>
    <w:p w14:paraId="24E30955" w14:textId="77777777" w:rsidR="007C5F48" w:rsidRPr="00AE2B4A" w:rsidRDefault="00911AC6" w:rsidP="00911AC6">
      <w:pPr>
        <w:spacing w:before="120"/>
        <w:ind w:left="567" w:hanging="567"/>
      </w:pPr>
      <w:r w:rsidRPr="00AE2B4A">
        <w:t>i)</w:t>
      </w:r>
      <w:r w:rsidRPr="00AE2B4A">
        <w:tab/>
      </w:r>
      <w:r w:rsidR="007C5F48" w:rsidRPr="00AE2B4A">
        <w:t>2,3,7,8-TCDD is a multi-site carcinogen in experimental animals that has been shown by several lines of evidence to act through a mechanism involving the Ah receptor</w:t>
      </w:r>
    </w:p>
    <w:p w14:paraId="24E30956" w14:textId="77777777" w:rsidR="007C5F48" w:rsidRPr="00AE2B4A" w:rsidRDefault="00911AC6" w:rsidP="00911AC6">
      <w:pPr>
        <w:spacing w:before="120"/>
        <w:ind w:left="567" w:hanging="567"/>
      </w:pPr>
      <w:r w:rsidRPr="00AE2B4A">
        <w:t>ii)</w:t>
      </w:r>
      <w:r w:rsidRPr="00AE2B4A">
        <w:tab/>
      </w:r>
      <w:r w:rsidR="007C5F48" w:rsidRPr="00AE2B4A">
        <w:t>this receptor is highly conserved in an evolutionary sense and functions the same way in humans as in experimental animals</w:t>
      </w:r>
    </w:p>
    <w:p w14:paraId="24E30957" w14:textId="77777777" w:rsidR="007C5F48" w:rsidRPr="00AE2B4A" w:rsidRDefault="00911AC6" w:rsidP="00911AC6">
      <w:pPr>
        <w:spacing w:before="120"/>
        <w:ind w:left="567" w:hanging="567"/>
      </w:pPr>
      <w:r w:rsidRPr="00AE2B4A">
        <w:t>iii)</w:t>
      </w:r>
      <w:r w:rsidRPr="00AE2B4A">
        <w:tab/>
      </w:r>
      <w:r w:rsidR="007C5F48" w:rsidRPr="00AE2B4A">
        <w:t>tissue concentrations are similar both in heavily exposed human populations in which an increased overall cancer risk was observed and in rats exposed to carcinogenic dosage regimens in bioassays.</w:t>
      </w:r>
    </w:p>
    <w:p w14:paraId="24E30958" w14:textId="77777777" w:rsidR="007C5F48" w:rsidRPr="00AE2B4A" w:rsidRDefault="007C5F48" w:rsidP="00FF0473"/>
    <w:p w14:paraId="24E30959" w14:textId="77777777" w:rsidR="007C5F48" w:rsidRPr="00AE2B4A" w:rsidRDefault="007C5F48" w:rsidP="00FF0473">
      <w:r w:rsidRPr="00AE2B4A">
        <w:t>IARC (2012) considered both 2,3,7,8-tetrachlorodibenzo-para-dioxin and 2,3,4,7,8</w:t>
      </w:r>
      <w:r w:rsidR="00911AC6" w:rsidRPr="00AE2B4A">
        <w:noBreakHyphen/>
      </w:r>
      <w:r w:rsidRPr="00AE2B4A">
        <w:t>pentachlorodibenzofuran to be carcinogenic to humans (</w:t>
      </w:r>
      <w:r w:rsidR="00373708" w:rsidRPr="00AE2B4A">
        <w:t>Group 1</w:t>
      </w:r>
      <w:r w:rsidRPr="00AE2B4A">
        <w:t>).</w:t>
      </w:r>
    </w:p>
    <w:p w14:paraId="24E3095A" w14:textId="77777777" w:rsidR="007C5F48" w:rsidRPr="00AE2B4A" w:rsidRDefault="007C5F48" w:rsidP="00FF0473"/>
    <w:p w14:paraId="24E3095B" w14:textId="77777777" w:rsidR="007C5F48" w:rsidRPr="00AE2B4A" w:rsidRDefault="007C5F48" w:rsidP="00FF0473">
      <w:r w:rsidRPr="00AE2B4A">
        <w:t>Other polychlorinated dibenzo-para-dioxins are not classifiable as to their carcinogenicity to humans (</w:t>
      </w:r>
      <w:r w:rsidR="00BA2D53" w:rsidRPr="00AE2B4A">
        <w:t>Group 3</w:t>
      </w:r>
      <w:r w:rsidRPr="00AE2B4A">
        <w:t>).</w:t>
      </w:r>
      <w:r w:rsidR="00817BC2" w:rsidRPr="00AE2B4A">
        <w:t xml:space="preserve"> </w:t>
      </w:r>
      <w:r w:rsidRPr="00AE2B4A">
        <w:t>Dibenzo-para-dioxin is not classifiable as to its carcinogenicity to humans (</w:t>
      </w:r>
      <w:r w:rsidR="00BA2D53" w:rsidRPr="00AE2B4A">
        <w:t>Group 3</w:t>
      </w:r>
      <w:r w:rsidRPr="00AE2B4A">
        <w:t>).</w:t>
      </w:r>
      <w:r w:rsidR="00817BC2" w:rsidRPr="00AE2B4A">
        <w:t xml:space="preserve"> </w:t>
      </w:r>
      <w:r w:rsidRPr="00AE2B4A">
        <w:t>The International Agency for Research into Cancer (</w:t>
      </w:r>
      <w:smartTag w:uri="urn:schemas-microsoft-com:office:smarttags" w:element="stockticker">
        <w:r w:rsidRPr="00AE2B4A">
          <w:t>IARC</w:t>
        </w:r>
      </w:smartTag>
      <w:r w:rsidRPr="00AE2B4A">
        <w:t xml:space="preserve"> 1997) concluded that polychlorinated dibenzofurans are not classifiable as to their carcinogenicity to humans (</w:t>
      </w:r>
      <w:r w:rsidR="00BA2D53" w:rsidRPr="00AE2B4A">
        <w:t>Group 3</w:t>
      </w:r>
      <w:r w:rsidRPr="00AE2B4A">
        <w:t>).</w:t>
      </w:r>
    </w:p>
    <w:p w14:paraId="24E3095C" w14:textId="77777777" w:rsidR="007C5F48" w:rsidRPr="00AE2B4A" w:rsidRDefault="007C5F48" w:rsidP="00FF0473"/>
    <w:p w14:paraId="24E3095D" w14:textId="77777777" w:rsidR="007C5F48" w:rsidRPr="00AE2B4A" w:rsidRDefault="007C5F48" w:rsidP="00FF0473">
      <w:r w:rsidRPr="00AE2B4A">
        <w:t>USEPA (1987) classified hexachlorodibenzo-p-dioxins (HxCDD) as Class B2: probable human carcinogen.</w:t>
      </w:r>
      <w:r w:rsidR="00817BC2" w:rsidRPr="00AE2B4A">
        <w:t xml:space="preserve"> </w:t>
      </w:r>
      <w:r w:rsidRPr="00AE2B4A">
        <w:t>USEPA (1990) classified brominated dibenzofurans Class D: not classifiable as to human carcinogenicity.</w:t>
      </w:r>
    </w:p>
    <w:p w14:paraId="24E3095E" w14:textId="77777777" w:rsidR="007C5F48" w:rsidRPr="00AE2B4A" w:rsidRDefault="007C5F48" w:rsidP="00FF0473"/>
    <w:p w14:paraId="24E3095F" w14:textId="77777777" w:rsidR="007C5F48" w:rsidRPr="00AE2B4A" w:rsidRDefault="007C5F48" w:rsidP="00FF0473">
      <w:r w:rsidRPr="00AE2B4A">
        <w:t>The USEPA (2009/2011) quotes a health advisory of 0.00000002</w:t>
      </w:r>
      <w:r w:rsidR="00DB29E6" w:rsidRPr="00AE2B4A">
        <w:t> mg/L</w:t>
      </w:r>
      <w:r w:rsidRPr="00AE2B4A">
        <w:t xml:space="preserve"> (2 x 10</w:t>
      </w:r>
      <w:r w:rsidRPr="00AE2B4A">
        <w:rPr>
          <w:vertAlign w:val="superscript"/>
        </w:rPr>
        <w:t>-8</w:t>
      </w:r>
      <w:r w:rsidRPr="00AE2B4A">
        <w:t>) for 2,3,7,8-TCDD, representing a 10</w:t>
      </w:r>
      <w:r w:rsidRPr="00AE2B4A">
        <w:rPr>
          <w:vertAlign w:val="superscript"/>
        </w:rPr>
        <w:t>-4</w:t>
      </w:r>
      <w:r w:rsidRPr="00AE2B4A">
        <w:t xml:space="preserve"> cancer risk.</w:t>
      </w:r>
    </w:p>
    <w:p w14:paraId="24E30960" w14:textId="77777777" w:rsidR="007C5F48" w:rsidRPr="00AE2B4A" w:rsidRDefault="007C5F48" w:rsidP="00FF0473"/>
    <w:p w14:paraId="24E30961" w14:textId="77777777" w:rsidR="007C5F48" w:rsidRPr="00AE2B4A" w:rsidRDefault="007C5F48" w:rsidP="00FF0473">
      <w:r w:rsidRPr="00AE2B4A">
        <w:t>TCDD, PCDDs and PCDFs appear on the State of California EPA list of chemicals known to cause cancer or reproductive toxicity as at December 2008.</w:t>
      </w:r>
    </w:p>
    <w:p w14:paraId="24E30962" w14:textId="77777777" w:rsidR="007C5F48" w:rsidRPr="00AE2B4A" w:rsidRDefault="007C5F48" w:rsidP="00FF0473"/>
    <w:p w14:paraId="24E30963" w14:textId="77777777" w:rsidR="007C5F48" w:rsidRPr="00AE2B4A" w:rsidRDefault="007C5F48" w:rsidP="00FF0473">
      <w:r w:rsidRPr="00AE2B4A">
        <w:t>The NOEL and LOEL for PCDD/Fs are between 0.001–14</w:t>
      </w:r>
      <w:r w:rsidR="00DB29E6" w:rsidRPr="00AE2B4A">
        <w:t> mg/kg</w:t>
      </w:r>
      <w:r w:rsidRPr="00AE2B4A">
        <w:t xml:space="preserve"> body weight and between 0.001–43</w:t>
      </w:r>
      <w:r w:rsidR="00DB29E6" w:rsidRPr="00AE2B4A">
        <w:t> mg/kg</w:t>
      </w:r>
      <w:r w:rsidRPr="00AE2B4A">
        <w:t xml:space="preserve"> body weight, respectively.</w:t>
      </w:r>
      <w:r w:rsidR="00817BC2" w:rsidRPr="00AE2B4A">
        <w:t xml:space="preserve"> </w:t>
      </w:r>
      <w:r w:rsidRPr="00AE2B4A">
        <w:t>However, these values are strongly dependent on the used compound, the test species (</w:t>
      </w:r>
      <w:r w:rsidR="00DB29E6" w:rsidRPr="00AE2B4A">
        <w:t xml:space="preserve">eg, </w:t>
      </w:r>
      <w:r w:rsidRPr="00AE2B4A">
        <w:t>mouse or rat), the test system, and the route of application.</w:t>
      </w:r>
      <w:r w:rsidR="00817BC2" w:rsidRPr="00AE2B4A">
        <w:t xml:space="preserve"> </w:t>
      </w:r>
      <w:r w:rsidRPr="00AE2B4A">
        <w:t>In vitro tests showed similar results, and in all investigations performed, TCDD had the highest antiestrogenic potency (IUPAC 2003).</w:t>
      </w:r>
    </w:p>
    <w:p w14:paraId="24E30964" w14:textId="77777777" w:rsidR="007C5F48" w:rsidRPr="00AE2B4A" w:rsidRDefault="007C5F48" w:rsidP="00FF0473"/>
    <w:p w14:paraId="24E30965" w14:textId="77777777" w:rsidR="007C5F48" w:rsidRPr="00AE2B4A" w:rsidRDefault="007C5F48" w:rsidP="00911AC6">
      <w:pPr>
        <w:keepLines/>
      </w:pPr>
      <w:r w:rsidRPr="00AE2B4A">
        <w:t>MfE (2011a) states: Dioxins and dioxin-like polychlorinated-biphenyls (PCBs) are considered to be threshold contaminants, with developmental effects on the reproductive system in male offspring of exposed pregnant females considered the most sensitive toxicity endpoint.</w:t>
      </w:r>
      <w:r w:rsidR="00817BC2" w:rsidRPr="00AE2B4A">
        <w:t xml:space="preserve"> </w:t>
      </w:r>
      <w:r w:rsidRPr="00AE2B4A">
        <w:t>These effects are also considered to be protective against carcinogenic effects of dioxins.</w:t>
      </w:r>
      <w:r w:rsidR="00817BC2" w:rsidRPr="00AE2B4A">
        <w:t xml:space="preserve"> </w:t>
      </w:r>
      <w:r w:rsidRPr="00AE2B4A">
        <w:t>The maximum monthly intake value of 30</w:t>
      </w:r>
      <w:r w:rsidR="00911AC6" w:rsidRPr="00AE2B4A">
        <w:t> </w:t>
      </w:r>
      <w:r w:rsidRPr="00AE2B4A">
        <w:t>pg TEQ/kg determined by the Ministry of Health is recommended, for consistency between New Zealand agencies.</w:t>
      </w:r>
      <w:r w:rsidR="00817BC2" w:rsidRPr="00AE2B4A">
        <w:t xml:space="preserve"> </w:t>
      </w:r>
      <w:r w:rsidRPr="00AE2B4A">
        <w:t>Further it is recommended that toxic equivalency factors (TEFs) developed by WHO</w:t>
      </w:r>
      <w:r w:rsidRPr="00AE2B4A">
        <w:rPr>
          <w:rStyle w:val="FootnoteReference"/>
        </w:rPr>
        <w:footnoteReference w:id="1"/>
      </w:r>
      <w:r w:rsidRPr="00AE2B4A">
        <w:t xml:space="preserve"> for individual dioxins and dioxin-like PCBs are used to calculate toxic equivalent doses (TEQs), as these are based on the latest re-evaluation by WHO, and thus are likely to become the international standard.</w:t>
      </w:r>
      <w:r w:rsidR="00817BC2" w:rsidRPr="00AE2B4A">
        <w:t xml:space="preserve"> </w:t>
      </w:r>
      <w:r w:rsidRPr="00AE2B4A">
        <w:t>Inhalation exposure to dioxins and dioxin-like PCBs is likely to be negligible on contaminated sites, due to their low volatility.</w:t>
      </w:r>
      <w:r w:rsidR="00817BC2" w:rsidRPr="00AE2B4A">
        <w:t xml:space="preserve"> </w:t>
      </w:r>
      <w:r w:rsidRPr="00AE2B4A">
        <w:t>Dermal absorption of these compounds is dependent on the physicochemical properties of the individual congeners.</w:t>
      </w:r>
      <w:r w:rsidR="00817BC2" w:rsidRPr="00AE2B4A">
        <w:t xml:space="preserve"> </w:t>
      </w:r>
      <w:r w:rsidRPr="00AE2B4A">
        <w:t>It is recommended that dermal factors of 0.02, 0.05 and 0.07 are used as conservative estimates of dermal absorption of PCDDs, PCDFs and dioxin-like PCBs, respectively.</w:t>
      </w:r>
      <w:r w:rsidR="00817BC2" w:rsidRPr="00AE2B4A">
        <w:t xml:space="preserve"> </w:t>
      </w:r>
      <w:r w:rsidRPr="00AE2B4A">
        <w:t>Dietary intake is the primary source of background exposure to dioxins and dioxin-like PCBs and was estimated to be 0.33 pg/kg bw/day or 10.0 pg I-TEQ/kg bw/month for an adult, and is extended to children.</w:t>
      </w:r>
    </w:p>
    <w:p w14:paraId="24E30966" w14:textId="77777777" w:rsidR="007C5F48" w:rsidRPr="00AE2B4A" w:rsidRDefault="007C5F48" w:rsidP="00FF0473"/>
    <w:p w14:paraId="24E30967" w14:textId="77777777" w:rsidR="007C5F48" w:rsidRPr="00AE2B4A" w:rsidRDefault="007C5F48" w:rsidP="00911AC6">
      <w:r w:rsidRPr="00AE2B4A">
        <w:t>The following substances are on the EC List of 66 Category 1 substances (EC 2015) showing evidence of endocrine disrupting activity in at least one species using intact animals:</w:t>
      </w:r>
      <w:r w:rsidR="00911AC6" w:rsidRPr="00AE2B4A">
        <w:t xml:space="preserve"> </w:t>
      </w:r>
      <w:r w:rsidRPr="00AE2B4A">
        <w:t xml:space="preserve">1,2,3,7,8 </w:t>
      </w:r>
      <w:r w:rsidRPr="00AE2B4A">
        <w:rPr>
          <w:rStyle w:val="BulletChar"/>
        </w:rPr>
        <w:t>pentachlorodibenzodioxin, 2,3,7,8 tetrachlorodibenzo-p-dioxin (TCDD) and 2,3,4,7,8 pentachlorodibenzofuran</w:t>
      </w:r>
      <w:r w:rsidRPr="00AE2B4A">
        <w:t>.</w:t>
      </w:r>
    </w:p>
    <w:p w14:paraId="24E30968" w14:textId="77777777" w:rsidR="007C5F48" w:rsidRPr="00AE2B4A" w:rsidRDefault="007C5F48" w:rsidP="00FF0473"/>
    <w:p w14:paraId="24E30969" w14:textId="77777777" w:rsidR="007C5F48" w:rsidRPr="00AE2B4A" w:rsidRDefault="007C5F48" w:rsidP="00FF0473">
      <w:r w:rsidRPr="00AE2B4A">
        <w:t>As at July 2013 ATSDR (</w:t>
      </w:r>
      <w:hyperlink r:id="rId1170"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xml:space="preserve">) for </w:t>
      </w:r>
      <w:r w:rsidRPr="00AE2B4A">
        <w:rPr>
          <w:iCs/>
        </w:rPr>
        <w:t xml:space="preserve">2,3,7,8-tetrachlorodibenzo-p-dioxin </w:t>
      </w:r>
      <w:r w:rsidRPr="00AE2B4A">
        <w:t>of:</w:t>
      </w:r>
    </w:p>
    <w:p w14:paraId="24E3096A" w14:textId="77777777" w:rsidR="007C5F48" w:rsidRPr="00AE2B4A" w:rsidRDefault="007C5F48" w:rsidP="00911AC6">
      <w:pPr>
        <w:pStyle w:val="Bullet"/>
      </w:pPr>
      <w:r w:rsidRPr="00AE2B4A">
        <w:t>0.0000002</w:t>
      </w:r>
      <w:r w:rsidR="00DB29E6" w:rsidRPr="00AE2B4A">
        <w:t> mg/kg</w:t>
      </w:r>
      <w:r w:rsidRPr="00AE2B4A">
        <w:t xml:space="preserve">/day for acute-duration oral exposure </w:t>
      </w:r>
      <w:r w:rsidR="00F51851" w:rsidRPr="00AE2B4A">
        <w:t>(1–14 days)</w:t>
      </w:r>
    </w:p>
    <w:p w14:paraId="24E3096B" w14:textId="77777777" w:rsidR="007C5F48" w:rsidRPr="00AE2B4A" w:rsidRDefault="007C5F48" w:rsidP="00911AC6">
      <w:pPr>
        <w:pStyle w:val="Bullet"/>
      </w:pPr>
      <w:r w:rsidRPr="00AE2B4A">
        <w:t>0.00000002</w:t>
      </w:r>
      <w:r w:rsidR="00DB29E6" w:rsidRPr="00AE2B4A">
        <w:t> mg/kg</w:t>
      </w:r>
      <w:r w:rsidRPr="00AE2B4A">
        <w:t>/day for intermediate-duration oral exposure (</w:t>
      </w:r>
      <w:r w:rsidR="00482D6C" w:rsidRPr="00AE2B4A">
        <w:t>15–364 days</w:t>
      </w:r>
      <w:r w:rsidRPr="00AE2B4A">
        <w:t>)</w:t>
      </w:r>
    </w:p>
    <w:p w14:paraId="24E3096C" w14:textId="77777777" w:rsidR="007C5F48" w:rsidRPr="00AE2B4A" w:rsidRDefault="007C5F48" w:rsidP="00911AC6">
      <w:pPr>
        <w:pStyle w:val="Bullet"/>
      </w:pPr>
      <w:r w:rsidRPr="00AE2B4A">
        <w:t>0.000000001</w:t>
      </w:r>
      <w:r w:rsidR="00DB29E6" w:rsidRPr="00AE2B4A">
        <w:t> mg/kg</w:t>
      </w:r>
      <w:r w:rsidRPr="00AE2B4A">
        <w:t>/day for chronic-duration oral exposure (&gt;364</w:t>
      </w:r>
      <w:r w:rsidR="00DB29E6" w:rsidRPr="00AE2B4A">
        <w:t> days</w:t>
      </w:r>
      <w:r w:rsidRPr="00AE2B4A">
        <w:t>).</w:t>
      </w:r>
    </w:p>
    <w:p w14:paraId="24E3096D" w14:textId="77777777" w:rsidR="007C5F48" w:rsidRPr="00AE2B4A" w:rsidRDefault="007C5F48" w:rsidP="00FF0473"/>
    <w:p w14:paraId="24E3096E" w14:textId="77777777" w:rsidR="007C5F48" w:rsidRPr="00AE2B4A" w:rsidRDefault="007C5F48" w:rsidP="00FF0473">
      <w:r w:rsidRPr="00AE2B4A">
        <w:t>As at July 2013 ATSDR quotes a minimal risk level (</w:t>
      </w:r>
      <w:smartTag w:uri="urn:schemas-microsoft-com:office:smarttags" w:element="stockticker">
        <w:r w:rsidRPr="00AE2B4A">
          <w:t>MRL</w:t>
        </w:r>
      </w:smartTag>
      <w:r w:rsidRPr="00AE2B4A">
        <w:t xml:space="preserve">) for 2,3,4,7,8-pentachloro-dibenzofuran </w:t>
      </w:r>
      <w:r w:rsidRPr="00AE2B4A">
        <w:rPr>
          <w:iCs/>
        </w:rPr>
        <w:t>(</w:t>
      </w:r>
      <w:smartTag w:uri="urn:schemas-microsoft-com:office:smarttags" w:element="stockticker">
        <w:r w:rsidRPr="00AE2B4A">
          <w:rPr>
            <w:iCs/>
          </w:rPr>
          <w:t>CAS</w:t>
        </w:r>
      </w:smartTag>
      <w:r w:rsidRPr="00AE2B4A">
        <w:rPr>
          <w:iCs/>
        </w:rPr>
        <w:t xml:space="preserve"> No. 57117-31-4) </w:t>
      </w:r>
      <w:r w:rsidRPr="00AE2B4A">
        <w:t>of:</w:t>
      </w:r>
    </w:p>
    <w:p w14:paraId="24E3096F" w14:textId="77777777" w:rsidR="007C5F48" w:rsidRPr="00AE2B4A" w:rsidRDefault="007C5F48" w:rsidP="00911AC6">
      <w:pPr>
        <w:pStyle w:val="Bullet"/>
      </w:pPr>
      <w:r w:rsidRPr="00AE2B4A">
        <w:t>0.000001</w:t>
      </w:r>
      <w:r w:rsidR="00DB29E6" w:rsidRPr="00AE2B4A">
        <w:t> mg/kg</w:t>
      </w:r>
      <w:r w:rsidRPr="00AE2B4A">
        <w:t xml:space="preserve">/day for acute-duration oral exposure </w:t>
      </w:r>
      <w:r w:rsidR="00F51851" w:rsidRPr="00AE2B4A">
        <w:t>(1–14 days)</w:t>
      </w:r>
    </w:p>
    <w:p w14:paraId="24E30970" w14:textId="77777777" w:rsidR="007C5F48" w:rsidRPr="00AE2B4A" w:rsidRDefault="007C5F48" w:rsidP="00911AC6">
      <w:pPr>
        <w:pStyle w:val="Bullet"/>
      </w:pPr>
      <w:r w:rsidRPr="00AE2B4A">
        <w:t>0.00000003</w:t>
      </w:r>
      <w:r w:rsidR="00DB29E6" w:rsidRPr="00AE2B4A">
        <w:t> mg/kg</w:t>
      </w:r>
      <w:r w:rsidRPr="00AE2B4A">
        <w:t>/day for intermediate-duration oral exposure (</w:t>
      </w:r>
      <w:r w:rsidR="00482D6C" w:rsidRPr="00AE2B4A">
        <w:t>15–364 days</w:t>
      </w:r>
      <w:r w:rsidRPr="00AE2B4A">
        <w:t>).</w:t>
      </w:r>
    </w:p>
    <w:p w14:paraId="24E30971" w14:textId="77777777" w:rsidR="007C5F48" w:rsidRPr="00AE2B4A" w:rsidRDefault="007C5F48" w:rsidP="00FF0473"/>
    <w:p w14:paraId="24E30972" w14:textId="77777777" w:rsidR="007C5F48" w:rsidRPr="00AE2B4A" w:rsidRDefault="007C5F48" w:rsidP="00FF0473">
      <w:r w:rsidRPr="00AE2B4A">
        <w:t xml:space="preserve">The reference dose or RfD (USEPA 2006/2009/2011) </w:t>
      </w:r>
      <w:r w:rsidRPr="00AE2B4A">
        <w:rPr>
          <w:iCs/>
        </w:rPr>
        <w:t>for the dioxin 2,3,7,8</w:t>
      </w:r>
      <w:r w:rsidR="00911AC6" w:rsidRPr="00AE2B4A">
        <w:rPr>
          <w:iCs/>
        </w:rPr>
        <w:noBreakHyphen/>
      </w:r>
      <w:r w:rsidRPr="00AE2B4A">
        <w:rPr>
          <w:iCs/>
        </w:rPr>
        <w:t xml:space="preserve">tetrachlorodibenzo-1,4-dioxin (TCDD) </w:t>
      </w:r>
      <w:r w:rsidRPr="00AE2B4A">
        <w:t>is 0.000000001</w:t>
      </w:r>
      <w:r w:rsidR="00DB29E6" w:rsidRPr="00AE2B4A">
        <w:t> mg/kg</w:t>
      </w:r>
      <w:r w:rsidRPr="00AE2B4A">
        <w:t>/d (1 x 10</w:t>
      </w:r>
      <w:r w:rsidRPr="00AE2B4A">
        <w:rPr>
          <w:vertAlign w:val="superscript"/>
        </w:rPr>
        <w:t>-9</w:t>
      </w:r>
      <w:r w:rsidRPr="00AE2B4A">
        <w:t>).</w:t>
      </w:r>
      <w:r w:rsidR="00817BC2" w:rsidRPr="00AE2B4A">
        <w:t xml:space="preserve"> </w:t>
      </w:r>
      <w:r w:rsidRPr="00AE2B4A">
        <w:t>The Drinking Water Equivalent Level or DWEL (USEPA 2006/2009/2011) is 0.00000004</w:t>
      </w:r>
      <w:r w:rsidR="00DB29E6" w:rsidRPr="00AE2B4A">
        <w:t> mg/L</w:t>
      </w:r>
      <w:r w:rsidRPr="00AE2B4A">
        <w:t xml:space="preserve"> (4 x 10</w:t>
      </w:r>
      <w:r w:rsidRPr="00AE2B4A">
        <w:rPr>
          <w:vertAlign w:val="superscript"/>
        </w:rPr>
        <w:t>-8</w:t>
      </w:r>
      <w:r w:rsidRPr="00AE2B4A">
        <w:t>).</w:t>
      </w:r>
    </w:p>
    <w:p w14:paraId="24E30973" w14:textId="77777777" w:rsidR="007C5F48" w:rsidRPr="00AE2B4A" w:rsidRDefault="007C5F48" w:rsidP="00FF0473"/>
    <w:p w14:paraId="24E30974" w14:textId="77777777" w:rsidR="007C5F48" w:rsidRPr="00AE2B4A" w:rsidRDefault="007C5F48" w:rsidP="00FF0473">
      <w:r w:rsidRPr="00AE2B4A">
        <w:t>EFSA (2015) reviewed the guidance values established by several public health organisations.</w:t>
      </w:r>
    </w:p>
    <w:p w14:paraId="24E30975" w14:textId="77777777" w:rsidR="007C5F48" w:rsidRPr="00AE2B4A" w:rsidRDefault="007C5F48" w:rsidP="00FF0473"/>
    <w:p w14:paraId="24E30976" w14:textId="77777777" w:rsidR="007C5F48" w:rsidRPr="00AE2B4A" w:rsidRDefault="007C5F48" w:rsidP="00911AC6">
      <w:pPr>
        <w:keepLines/>
      </w:pPr>
      <w:r w:rsidRPr="00AE2B4A">
        <w:t>Dioxins have been measured 10-yearly in</w:t>
      </w:r>
      <w:r w:rsidR="00E4453A" w:rsidRPr="00AE2B4A">
        <w:t xml:space="preserve"> New Zealand </w:t>
      </w:r>
      <w:r w:rsidRPr="00AE2B4A">
        <w:t>breast milk.</w:t>
      </w:r>
      <w:r w:rsidR="00817BC2" w:rsidRPr="00AE2B4A">
        <w:t xml:space="preserve"> </w:t>
      </w:r>
      <w:r w:rsidRPr="00AE2B4A">
        <w:t>The 2008 survey found that the mean dioxin and furan levels had declined by 40</w:t>
      </w:r>
      <w:r w:rsidR="00E4453A" w:rsidRPr="00AE2B4A">
        <w:t> percent</w:t>
      </w:r>
      <w:r w:rsidRPr="00AE2B4A">
        <w:t xml:space="preserve"> over the 10</w:t>
      </w:r>
      <w:r w:rsidR="00911AC6" w:rsidRPr="00AE2B4A">
        <w:noBreakHyphen/>
      </w:r>
      <w:r w:rsidRPr="00AE2B4A">
        <w:t>year period between 1998 and 2008 to a mean toxic equivalence (TEQ) of 3.54 pg/g lipid (Massey Univ</w:t>
      </w:r>
      <w:r w:rsidR="00911AC6" w:rsidRPr="00AE2B4A">
        <w:t>ersity</w:t>
      </w:r>
      <w:r w:rsidRPr="00AE2B4A">
        <w:t xml:space="preserve"> 2010).</w:t>
      </w:r>
    </w:p>
    <w:p w14:paraId="24E30977" w14:textId="77777777" w:rsidR="007C5F48" w:rsidRPr="00AE2B4A" w:rsidRDefault="007C5F48" w:rsidP="00FF0473"/>
    <w:p w14:paraId="24E30978" w14:textId="77777777" w:rsidR="00901AE6" w:rsidRPr="00AE2B4A" w:rsidRDefault="007C5F48" w:rsidP="00FF0473">
      <w:pPr>
        <w:rPr>
          <w:lang w:eastAsia="en-NZ"/>
        </w:rPr>
      </w:pPr>
      <w:r w:rsidRPr="00AE2B4A">
        <w:t xml:space="preserve">2,3,7,8-Tetrachlorodibenzo-p-dioxin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0979" w14:textId="77777777" w:rsidR="007C5F48" w:rsidRPr="00AE2B4A" w:rsidRDefault="007C5F48" w:rsidP="00FF0473"/>
    <w:p w14:paraId="24E3097A" w14:textId="77777777" w:rsidR="007C5F48" w:rsidRPr="00AE2B4A" w:rsidRDefault="00A31C82" w:rsidP="0099026D">
      <w:pPr>
        <w:pStyle w:val="Heading3"/>
      </w:pPr>
      <w:r w:rsidRPr="00AE2B4A">
        <w:t xml:space="preserve">Derivation of </w:t>
      </w:r>
      <w:r w:rsidR="0099026D" w:rsidRPr="00AE2B4A">
        <w:t>Maximum Acceptable Value</w:t>
      </w:r>
    </w:p>
    <w:p w14:paraId="24E3097B" w14:textId="77777777" w:rsidR="007C5F48" w:rsidRPr="00AE2B4A" w:rsidRDefault="007C5F48" w:rsidP="00FF0473">
      <w:r w:rsidRPr="00AE2B4A">
        <w:t>There is inadequate data to enable derivation of a MAV or MAVs.</w:t>
      </w:r>
    </w:p>
    <w:p w14:paraId="24E3097C" w14:textId="77777777" w:rsidR="007C5F48" w:rsidRPr="00AE2B4A" w:rsidRDefault="007C5F48" w:rsidP="00FF0473"/>
    <w:p w14:paraId="24E3097D" w14:textId="77777777" w:rsidR="007C5F48" w:rsidRPr="00AE2B4A" w:rsidRDefault="00A31C82" w:rsidP="00A31C82">
      <w:pPr>
        <w:pStyle w:val="Heading3"/>
      </w:pPr>
      <w:r w:rsidRPr="00AE2B4A">
        <w:t>References</w:t>
      </w:r>
    </w:p>
    <w:p w14:paraId="24E3097E" w14:textId="77777777" w:rsidR="007C5F48" w:rsidRPr="00AE2B4A" w:rsidRDefault="00DB17EB" w:rsidP="00911AC6">
      <w:pPr>
        <w:pStyle w:val="References"/>
      </w:pPr>
      <w:r w:rsidRPr="00AE2B4A">
        <w:t xml:space="preserve">ATSDR. 1994. </w:t>
      </w:r>
      <w:r w:rsidR="007C5F48" w:rsidRPr="00AE2B4A">
        <w:rPr>
          <w:i/>
        </w:rPr>
        <w:t>Toxicological Profile for Chlorodibenzofurans (CDFs)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Refer to: </w:t>
      </w:r>
      <w:r w:rsidR="00E52E9D" w:rsidRPr="00AE2B4A">
        <w:rPr>
          <w:rStyle w:val="Hyperlink"/>
        </w:rPr>
        <w:t>http://www.atsdr.cdc.gov/toxprofiles/index.asp</w:t>
      </w:r>
      <w:r w:rsidRPr="00AE2B4A">
        <w:rPr>
          <w:rStyle w:val="Hyperlink"/>
        </w:rPr>
        <w:t>.</w:t>
      </w:r>
    </w:p>
    <w:p w14:paraId="24E3097F" w14:textId="77777777" w:rsidR="007C5F48" w:rsidRPr="00AE2B4A" w:rsidRDefault="00236B49" w:rsidP="00911AC6">
      <w:pPr>
        <w:pStyle w:val="References"/>
      </w:pPr>
      <w:r w:rsidRPr="00AE2B4A">
        <w:t xml:space="preserve">ATSDR. 1998. </w:t>
      </w:r>
      <w:r w:rsidR="007C5F48" w:rsidRPr="00AE2B4A">
        <w:rPr>
          <w:i/>
        </w:rPr>
        <w:t>Toxicological Profile for Chlorinated Dibenzo-p-dioxins (CDDs)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171" w:history="1">
        <w:r w:rsidR="00E52E9D" w:rsidRPr="00AE2B4A">
          <w:rPr>
            <w:rStyle w:val="Hyperlink"/>
          </w:rPr>
          <w:t>http://www.atsdr.cdc.gov/toxprofiles/index.asp</w:t>
        </w:r>
      </w:hyperlink>
      <w:r w:rsidR="002E5575" w:rsidRPr="00AE2B4A">
        <w:rPr>
          <w:rStyle w:val="Hyperlink"/>
        </w:rPr>
        <w:t>.</w:t>
      </w:r>
    </w:p>
    <w:p w14:paraId="24E30980" w14:textId="77777777" w:rsidR="007C5F48" w:rsidRPr="00AE2B4A" w:rsidRDefault="00624BC9" w:rsidP="00911AC6">
      <w:pPr>
        <w:pStyle w:val="References"/>
      </w:pPr>
      <w:r w:rsidRPr="00AE2B4A">
        <w:t xml:space="preserve">EFSA. 2015. </w:t>
      </w:r>
      <w:r w:rsidR="007C5F48" w:rsidRPr="00AE2B4A">
        <w:t>Scientific statement on the health-based guidance values for dioxins and dioxin-like PCBs.</w:t>
      </w:r>
      <w:r w:rsidR="00817BC2" w:rsidRPr="00AE2B4A">
        <w:t xml:space="preserve"> </w:t>
      </w:r>
      <w:r w:rsidR="007C5F48" w:rsidRPr="00AE2B4A">
        <w:t>14 pp.</w:t>
      </w:r>
      <w:r w:rsidR="00817BC2" w:rsidRPr="00AE2B4A">
        <w:t xml:space="preserve"> </w:t>
      </w:r>
      <w:r w:rsidR="00901AE6" w:rsidRPr="00AE2B4A">
        <w:rPr>
          <w:i/>
        </w:rPr>
        <w:t>EFSA Journal</w:t>
      </w:r>
      <w:r w:rsidR="007C5F48" w:rsidRPr="00AE2B4A">
        <w:t xml:space="preserve"> 13(5): 4124 </w:t>
      </w:r>
      <w:r w:rsidR="00911AC6" w:rsidRPr="00AE2B4A">
        <w:rPr>
          <w:rStyle w:val="Hyperlink"/>
        </w:rPr>
        <w:t>http://www.efsa.europa.eu/en/efsajournal/pub/4124.htm</w:t>
      </w:r>
      <w:r w:rsidR="002E5575" w:rsidRPr="00AE2B4A">
        <w:rPr>
          <w:rStyle w:val="Hyperlink"/>
        </w:rPr>
        <w:t>.</w:t>
      </w:r>
    </w:p>
    <w:p w14:paraId="24E30981" w14:textId="77777777" w:rsidR="007C5F48" w:rsidRPr="00AE2B4A" w:rsidRDefault="00901AE6" w:rsidP="00911AC6">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2E5575" w:rsidRPr="00AE2B4A">
        <w:rPr>
          <w:rStyle w:val="Hyperlink"/>
        </w:rPr>
        <w:t>.</w:t>
      </w:r>
    </w:p>
    <w:p w14:paraId="24E30982" w14:textId="77777777" w:rsidR="007C5F48" w:rsidRPr="00AE2B4A" w:rsidRDefault="00126CC3" w:rsidP="00911AC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172" w:history="1">
        <w:r w:rsidR="00A26AC9" w:rsidRPr="00AE2B4A">
          <w:rPr>
            <w:rStyle w:val="Hyperlink"/>
          </w:rPr>
          <w:t>http://www.ewg.org/tap-water/chemical-contaminants</w:t>
        </w:r>
      </w:hyperlink>
      <w:r w:rsidR="002E5575" w:rsidRPr="00AE2B4A">
        <w:rPr>
          <w:rStyle w:val="Hyperlink"/>
        </w:rPr>
        <w:t>.</w:t>
      </w:r>
    </w:p>
    <w:p w14:paraId="24E30983" w14:textId="77777777" w:rsidR="007C5F48" w:rsidRPr="00AE2B4A" w:rsidRDefault="002E5575" w:rsidP="00911AC6">
      <w:pPr>
        <w:pStyle w:val="References"/>
      </w:pPr>
      <w:r w:rsidRPr="00AE2B4A">
        <w:t xml:space="preserve">IARC. 1997. </w:t>
      </w:r>
      <w:r w:rsidR="007C5F48" w:rsidRPr="00AE2B4A">
        <w:t xml:space="preserve">Polychlorinated </w:t>
      </w:r>
      <w:r w:rsidRPr="00AE2B4A">
        <w:t>d</w:t>
      </w:r>
      <w:r w:rsidR="007C5F48" w:rsidRPr="00AE2B4A">
        <w:t>ibenzo-para-dioxins</w:t>
      </w:r>
      <w:r w:rsidRPr="00AE2B4A">
        <w:t xml:space="preserve"> </w:t>
      </w:r>
      <w:r w:rsidR="007C5F48" w:rsidRPr="00AE2B4A">
        <w:t xml:space="preserve">and </w:t>
      </w:r>
      <w:r w:rsidRPr="00AE2B4A">
        <w:t>p</w:t>
      </w:r>
      <w:r w:rsidR="007C5F48" w:rsidRPr="00AE2B4A">
        <w:t xml:space="preserve">olychlorinated </w:t>
      </w:r>
      <w:r w:rsidRPr="00AE2B4A">
        <w:t>d</w:t>
      </w:r>
      <w:r w:rsidR="007C5F48" w:rsidRPr="00AE2B4A">
        <w:t>ibenzofurans.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69</w:t>
      </w:r>
      <w:r w:rsidRPr="00AE2B4A">
        <w:t>:</w:t>
      </w:r>
      <w:r w:rsidR="007C5F48" w:rsidRPr="00AE2B4A">
        <w:t xml:space="preserve"> 666 p</w:t>
      </w:r>
      <w:r w:rsidRPr="00AE2B4A">
        <w:t>p</w:t>
      </w:r>
      <w:r w:rsidR="007C5F48" w:rsidRPr="00AE2B4A">
        <w:t>.</w:t>
      </w:r>
      <w:r w:rsidR="00817BC2" w:rsidRPr="00AE2B4A">
        <w:t xml:space="preserve"> </w:t>
      </w:r>
      <w:r w:rsidR="00911AC6" w:rsidRPr="00AE2B4A">
        <w:rPr>
          <w:rStyle w:val="Hyperlink"/>
        </w:rPr>
        <w:t>http://monographs.iarc.fr/ENG/Monographs/vol69/index.php</w:t>
      </w:r>
      <w:r w:rsidRPr="00AE2B4A">
        <w:rPr>
          <w:rStyle w:val="Hyperlink"/>
        </w:rPr>
        <w:t>.</w:t>
      </w:r>
    </w:p>
    <w:p w14:paraId="24E30984" w14:textId="77777777" w:rsidR="007C5F48" w:rsidRPr="00AE2B4A" w:rsidRDefault="00626F75" w:rsidP="00911AC6">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t>2,3,7,8-Tetrachlorodibenzo-para-dioxin, 2,3,4,7,8-pentachlorodibenzofuran, and 3,3′,4,4′,5-pentachlorobiphenyl.</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1173" w:history="1">
        <w:r w:rsidR="006D747A" w:rsidRPr="00AE2B4A">
          <w:rPr>
            <w:rStyle w:val="Hyperlink"/>
          </w:rPr>
          <w:t>http://monographs.iarc.fr/</w:t>
        </w:r>
      </w:hyperlink>
      <w:r w:rsidR="002E5575" w:rsidRPr="00AE2B4A">
        <w:rPr>
          <w:rStyle w:val="Hyperlink"/>
        </w:rPr>
        <w:t>.</w:t>
      </w:r>
    </w:p>
    <w:p w14:paraId="24E30985" w14:textId="77777777" w:rsidR="007C5F48" w:rsidRPr="00AE2B4A" w:rsidRDefault="002E5575" w:rsidP="00911AC6">
      <w:pPr>
        <w:pStyle w:val="References"/>
      </w:pPr>
      <w:r w:rsidRPr="00AE2B4A">
        <w:t xml:space="preserve">IPCS. 1989. </w:t>
      </w:r>
      <w:r w:rsidR="007C5F48" w:rsidRPr="00AE2B4A">
        <w:t>Polychlorinated dibenzo-para-dioxins and dibenzofurans.</w:t>
      </w:r>
      <w:r w:rsidR="00817BC2" w:rsidRPr="00AE2B4A">
        <w:t xml:space="preserve"> </w:t>
      </w:r>
      <w:r w:rsidR="00732105" w:rsidRPr="00AE2B4A">
        <w:rPr>
          <w:i/>
        </w:rPr>
        <w:t>Environmental Health Criteria</w:t>
      </w:r>
      <w:r w:rsidR="007C5F48" w:rsidRPr="00AE2B4A">
        <w:t xml:space="preserve"> </w:t>
      </w:r>
      <w:r w:rsidR="007C5F48" w:rsidRPr="00AE2B4A">
        <w:rPr>
          <w:i/>
        </w:rPr>
        <w:t>Monograph</w:t>
      </w:r>
      <w:r w:rsidR="007C5F48" w:rsidRPr="00AE2B4A">
        <w:t xml:space="preserve"> 88.</w:t>
      </w:r>
      <w:r w:rsidR="00817BC2" w:rsidRPr="00AE2B4A">
        <w:t xml:space="preserve"> </w:t>
      </w:r>
      <w:r w:rsidRPr="00AE2B4A">
        <w:t>International Programme on Chemical Safety. Geneva: World Health Organization.</w:t>
      </w:r>
      <w:r w:rsidR="00817BC2" w:rsidRPr="00AE2B4A">
        <w:t xml:space="preserve"> </w:t>
      </w:r>
      <w:r w:rsidR="00911AC6" w:rsidRPr="00AE2B4A">
        <w:rPr>
          <w:rStyle w:val="Hyperlink"/>
        </w:rPr>
        <w:t>http://www.inchem.org/documents/ehc/ehc/ehc88.htm</w:t>
      </w:r>
      <w:r w:rsidRPr="00AE2B4A">
        <w:rPr>
          <w:rStyle w:val="Hyperlink"/>
        </w:rPr>
        <w:t>.</w:t>
      </w:r>
    </w:p>
    <w:p w14:paraId="24E30986" w14:textId="77777777" w:rsidR="007C5F48" w:rsidRPr="00AE2B4A" w:rsidRDefault="00DB29E6" w:rsidP="00911AC6">
      <w:pPr>
        <w:pStyle w:val="References"/>
      </w:pPr>
      <w:r w:rsidRPr="00AE2B4A">
        <w:t xml:space="preserve">IPCS. 1998. </w:t>
      </w:r>
      <w:r w:rsidR="007C5F48" w:rsidRPr="00AE2B4A">
        <w:t xml:space="preserve">Polychlorinated dibenzo-para-dioxins and dibenzofurans; </w:t>
      </w:r>
      <w:r w:rsidR="00732105" w:rsidRPr="00AE2B4A">
        <w:rPr>
          <w:i/>
        </w:rPr>
        <w:t>Environmental Health Criteria</w:t>
      </w:r>
      <w:r w:rsidR="007C5F48" w:rsidRPr="00AE2B4A">
        <w:t xml:space="preserve"> 205.</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911AC6" w:rsidRPr="00AE2B4A">
        <w:rPr>
          <w:rStyle w:val="Hyperlink"/>
        </w:rPr>
        <w:t>http://www.inchem.org/documents/ehc/ehc/ehc205.htm</w:t>
      </w:r>
      <w:r w:rsidR="002E5575" w:rsidRPr="00AE2B4A">
        <w:rPr>
          <w:rStyle w:val="Hyperlink"/>
        </w:rPr>
        <w:t>.</w:t>
      </w:r>
    </w:p>
    <w:p w14:paraId="24E30987" w14:textId="77777777" w:rsidR="007C5F48" w:rsidRPr="00AE2B4A" w:rsidRDefault="00FB3136" w:rsidP="00911AC6">
      <w:pPr>
        <w:pStyle w:val="References"/>
      </w:pPr>
      <w:r w:rsidRPr="00AE2B4A">
        <w:t xml:space="preserve">IUPAC. 2003. </w:t>
      </w:r>
      <w:r w:rsidR="007C5F48" w:rsidRPr="00AE2B4A">
        <w:t>Endocrine disruptors in the environment</w:t>
      </w:r>
      <w:r w:rsidR="002E5575" w:rsidRPr="00AE2B4A">
        <w:t>:</w:t>
      </w:r>
      <w:r w:rsidR="007C5F48" w:rsidRPr="00AE2B4A">
        <w:t xml:space="preserve"> International Union of Pure and Applied Chemistry Technical Report.</w:t>
      </w:r>
      <w:r w:rsidR="00817BC2" w:rsidRPr="00AE2B4A">
        <w:t xml:space="preserve"> </w:t>
      </w:r>
      <w:r w:rsidR="007C5F48" w:rsidRPr="00AE2B4A">
        <w:rPr>
          <w:i/>
        </w:rPr>
        <w:t>Pure and Applied Chemistry</w:t>
      </w:r>
      <w:r w:rsidR="007C5F48" w:rsidRPr="00AE2B4A">
        <w:t xml:space="preserve"> 75(5)</w:t>
      </w:r>
      <w:r w:rsidR="002E5575" w:rsidRPr="00AE2B4A">
        <w:t>:</w:t>
      </w:r>
      <w:r w:rsidR="007C5F48" w:rsidRPr="00AE2B4A">
        <w:t xml:space="preserve"> 631–81.</w:t>
      </w:r>
      <w:r w:rsidR="00817BC2" w:rsidRPr="00AE2B4A">
        <w:t xml:space="preserve"> </w:t>
      </w:r>
      <w:r w:rsidR="007C5F48" w:rsidRPr="00AE2B4A">
        <w:t xml:space="preserve">Available at: </w:t>
      </w:r>
      <w:hyperlink r:id="rId1174" w:history="1">
        <w:r w:rsidR="00841ACE" w:rsidRPr="00AE2B4A">
          <w:rPr>
            <w:rStyle w:val="Hyperlink"/>
          </w:rPr>
          <w:t>http://old.iupac.org/publications/pac/2003/pdf/7505x0631.pdf</w:t>
        </w:r>
      </w:hyperlink>
      <w:r w:rsidR="002E5575" w:rsidRPr="00AE2B4A">
        <w:rPr>
          <w:rStyle w:val="Hyperlink"/>
        </w:rPr>
        <w:t>.</w:t>
      </w:r>
    </w:p>
    <w:p w14:paraId="24E30988" w14:textId="77777777" w:rsidR="007C5F48" w:rsidRPr="00AE2B4A" w:rsidRDefault="002E5575" w:rsidP="00911AC6">
      <w:pPr>
        <w:pStyle w:val="References"/>
      </w:pPr>
      <w:r w:rsidRPr="00AE2B4A">
        <w:t xml:space="preserve">Massey University. 2010. </w:t>
      </w:r>
      <w:r w:rsidR="007C5F48" w:rsidRPr="00AE2B4A">
        <w:rPr>
          <w:i/>
        </w:rPr>
        <w:t xml:space="preserve">Concentrations of </w:t>
      </w:r>
      <w:r w:rsidRPr="00AE2B4A">
        <w:rPr>
          <w:i/>
        </w:rPr>
        <w:t>P</w:t>
      </w:r>
      <w:r w:rsidR="007C5F48" w:rsidRPr="00AE2B4A">
        <w:rPr>
          <w:i/>
        </w:rPr>
        <w:t xml:space="preserve">ersistent </w:t>
      </w:r>
      <w:r w:rsidRPr="00AE2B4A">
        <w:rPr>
          <w:i/>
        </w:rPr>
        <w:t>O</w:t>
      </w:r>
      <w:r w:rsidR="007C5F48" w:rsidRPr="00AE2B4A">
        <w:rPr>
          <w:i/>
        </w:rPr>
        <w:t xml:space="preserve">rganic </w:t>
      </w:r>
      <w:r w:rsidRPr="00AE2B4A">
        <w:rPr>
          <w:i/>
        </w:rPr>
        <w:t>P</w:t>
      </w:r>
      <w:r w:rsidR="007C5F48" w:rsidRPr="00AE2B4A">
        <w:rPr>
          <w:i/>
        </w:rPr>
        <w:t xml:space="preserve">ollutants in the </w:t>
      </w:r>
      <w:r w:rsidRPr="00AE2B4A">
        <w:rPr>
          <w:i/>
        </w:rPr>
        <w:t>M</w:t>
      </w:r>
      <w:r w:rsidR="007C5F48" w:rsidRPr="00AE2B4A">
        <w:rPr>
          <w:i/>
        </w:rPr>
        <w:t xml:space="preserve">ilk of New Zealand </w:t>
      </w:r>
      <w:r w:rsidRPr="00AE2B4A">
        <w:rPr>
          <w:i/>
        </w:rPr>
        <w:t>W</w:t>
      </w:r>
      <w:r w:rsidR="007C5F48" w:rsidRPr="00AE2B4A">
        <w:rPr>
          <w:i/>
        </w:rPr>
        <w:t>omen</w:t>
      </w:r>
      <w:r w:rsidR="007C5F48" w:rsidRPr="00AE2B4A">
        <w:t>.</w:t>
      </w:r>
      <w:r w:rsidR="00817BC2" w:rsidRPr="00AE2B4A">
        <w:t xml:space="preserve"> </w:t>
      </w:r>
      <w:r w:rsidR="007C5F48" w:rsidRPr="00AE2B4A">
        <w:t>Centre for Public Health Research.</w:t>
      </w:r>
      <w:r w:rsidR="00817BC2" w:rsidRPr="00AE2B4A">
        <w:t xml:space="preserve"> </w:t>
      </w:r>
      <w:r w:rsidR="007C5F48" w:rsidRPr="00AE2B4A">
        <w:t>47 pp.</w:t>
      </w:r>
      <w:r w:rsidR="00817BC2" w:rsidRPr="00AE2B4A">
        <w:t xml:space="preserve"> </w:t>
      </w:r>
      <w:r w:rsidR="007C5F48" w:rsidRPr="00AE2B4A">
        <w:t xml:space="preserve">See: </w:t>
      </w:r>
      <w:hyperlink r:id="rId1175" w:history="1">
        <w:r w:rsidR="00911AC6" w:rsidRPr="00AE2B4A">
          <w:rPr>
            <w:rStyle w:val="Hyperlink"/>
          </w:rPr>
          <w:t>http://publichealth.massey.ac.nz/publications/BreastMilkReport/BreastMilkReport.htm</w:t>
        </w:r>
      </w:hyperlink>
      <w:r w:rsidRPr="00AE2B4A">
        <w:rPr>
          <w:rStyle w:val="Hyperlink"/>
          <w:rFonts w:ascii="Times New Roman" w:hAnsi="Times New Roman"/>
        </w:rPr>
        <w:t>.</w:t>
      </w:r>
    </w:p>
    <w:p w14:paraId="24E30989" w14:textId="77777777" w:rsidR="007C5F48" w:rsidRPr="00AE2B4A" w:rsidRDefault="002E5575" w:rsidP="00911AC6">
      <w:pPr>
        <w:pStyle w:val="References"/>
        <w:rPr>
          <w:szCs w:val="24"/>
        </w:rPr>
      </w:pPr>
      <w:r w:rsidRPr="00AE2B4A">
        <w:rPr>
          <w:szCs w:val="24"/>
        </w:rPr>
        <w:t xml:space="preserve">MfE. 2000. </w:t>
      </w:r>
      <w:r w:rsidR="007C5F48" w:rsidRPr="00AE2B4A">
        <w:rPr>
          <w:i/>
          <w:szCs w:val="24"/>
        </w:rPr>
        <w:t xml:space="preserve">New Zealand </w:t>
      </w:r>
      <w:r w:rsidRPr="00AE2B4A">
        <w:rPr>
          <w:i/>
          <w:szCs w:val="24"/>
        </w:rPr>
        <w:t>I</w:t>
      </w:r>
      <w:r w:rsidR="007C5F48" w:rsidRPr="00AE2B4A">
        <w:rPr>
          <w:i/>
          <w:szCs w:val="24"/>
        </w:rPr>
        <w:t xml:space="preserve">nventory of </w:t>
      </w:r>
      <w:r w:rsidRPr="00AE2B4A">
        <w:rPr>
          <w:i/>
          <w:szCs w:val="24"/>
        </w:rPr>
        <w:t>D</w:t>
      </w:r>
      <w:r w:rsidR="007C5F48" w:rsidRPr="00AE2B4A">
        <w:rPr>
          <w:i/>
          <w:szCs w:val="24"/>
        </w:rPr>
        <w:t xml:space="preserve">ioxin </w:t>
      </w:r>
      <w:r w:rsidRPr="00AE2B4A">
        <w:rPr>
          <w:i/>
          <w:szCs w:val="24"/>
        </w:rPr>
        <w:t>E</w:t>
      </w:r>
      <w:r w:rsidR="007C5F48" w:rsidRPr="00AE2B4A">
        <w:rPr>
          <w:i/>
          <w:szCs w:val="24"/>
        </w:rPr>
        <w:t xml:space="preserve">missions to </w:t>
      </w:r>
      <w:r w:rsidRPr="00AE2B4A">
        <w:rPr>
          <w:i/>
          <w:szCs w:val="24"/>
        </w:rPr>
        <w:t>A</w:t>
      </w:r>
      <w:r w:rsidR="007C5F48" w:rsidRPr="00AE2B4A">
        <w:rPr>
          <w:i/>
          <w:szCs w:val="24"/>
        </w:rPr>
        <w:t xml:space="preserve">ir, </w:t>
      </w:r>
      <w:r w:rsidRPr="00AE2B4A">
        <w:rPr>
          <w:i/>
          <w:szCs w:val="24"/>
        </w:rPr>
        <w:t>L</w:t>
      </w:r>
      <w:r w:rsidR="007C5F48" w:rsidRPr="00AE2B4A">
        <w:rPr>
          <w:i/>
          <w:szCs w:val="24"/>
        </w:rPr>
        <w:t xml:space="preserve">and and </w:t>
      </w:r>
      <w:r w:rsidRPr="00AE2B4A">
        <w:rPr>
          <w:i/>
          <w:szCs w:val="24"/>
        </w:rPr>
        <w:t>W</w:t>
      </w:r>
      <w:r w:rsidR="007C5F48" w:rsidRPr="00AE2B4A">
        <w:rPr>
          <w:i/>
          <w:szCs w:val="24"/>
        </w:rPr>
        <w:t xml:space="preserve">ater, and </w:t>
      </w:r>
      <w:r w:rsidRPr="00AE2B4A">
        <w:rPr>
          <w:i/>
          <w:szCs w:val="24"/>
        </w:rPr>
        <w:t>R</w:t>
      </w:r>
      <w:r w:rsidR="007C5F48" w:rsidRPr="00AE2B4A">
        <w:rPr>
          <w:i/>
          <w:szCs w:val="24"/>
        </w:rPr>
        <w:t xml:space="preserve">eservoir </w:t>
      </w:r>
      <w:r w:rsidRPr="00AE2B4A">
        <w:rPr>
          <w:i/>
          <w:szCs w:val="24"/>
        </w:rPr>
        <w:t>S</w:t>
      </w:r>
      <w:r w:rsidR="007C5F48" w:rsidRPr="00AE2B4A">
        <w:rPr>
          <w:i/>
          <w:szCs w:val="24"/>
        </w:rPr>
        <w:t>ources</w:t>
      </w:r>
      <w:r w:rsidR="007C5F48" w:rsidRPr="00AE2B4A">
        <w:rPr>
          <w:szCs w:val="24"/>
        </w:rPr>
        <w:t>.</w:t>
      </w:r>
      <w:r w:rsidR="00817BC2" w:rsidRPr="00AE2B4A">
        <w:rPr>
          <w:szCs w:val="24"/>
        </w:rPr>
        <w:t xml:space="preserve"> </w:t>
      </w:r>
      <w:r w:rsidR="007C5F48" w:rsidRPr="00AE2B4A">
        <w:rPr>
          <w:szCs w:val="24"/>
        </w:rPr>
        <w:t>Buckland SJ, Ellis HK, Dyke P</w:t>
      </w:r>
      <w:r w:rsidRPr="00AE2B4A">
        <w:rPr>
          <w:szCs w:val="24"/>
        </w:rPr>
        <w:t xml:space="preserve"> (authors):</w:t>
      </w:r>
      <w:r w:rsidR="00817BC2" w:rsidRPr="00AE2B4A">
        <w:rPr>
          <w:szCs w:val="24"/>
        </w:rPr>
        <w:t xml:space="preserve"> </w:t>
      </w:r>
      <w:r w:rsidR="007C5F48" w:rsidRPr="00AE2B4A">
        <w:rPr>
          <w:szCs w:val="24"/>
        </w:rPr>
        <w:t>192 pp.</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hyperlink r:id="rId1176" w:history="1">
        <w:r w:rsidR="00911AC6" w:rsidRPr="00AE2B4A">
          <w:rPr>
            <w:rStyle w:val="Hyperlink"/>
          </w:rPr>
          <w:t>http://www.mfe.govt.nz</w:t>
        </w:r>
      </w:hyperlink>
      <w:r w:rsidR="007C5F48" w:rsidRPr="00AE2B4A">
        <w:rPr>
          <w:szCs w:val="24"/>
        </w:rPr>
        <w:t xml:space="preserve"> – go to Minimising environmental hazards and select hazardous substances – Technical reports</w:t>
      </w:r>
      <w:r w:rsidRPr="00AE2B4A">
        <w:rPr>
          <w:szCs w:val="24"/>
        </w:rPr>
        <w:t>.</w:t>
      </w:r>
    </w:p>
    <w:p w14:paraId="24E3098A" w14:textId="77777777" w:rsidR="007C5F48" w:rsidRPr="00AE2B4A" w:rsidRDefault="002E5575" w:rsidP="00911AC6">
      <w:pPr>
        <w:pStyle w:val="References"/>
        <w:rPr>
          <w:szCs w:val="24"/>
        </w:rPr>
      </w:pPr>
      <w:r w:rsidRPr="00AE2B4A">
        <w:rPr>
          <w:szCs w:val="24"/>
        </w:rPr>
        <w:t xml:space="preserve">MfE. 2008. </w:t>
      </w:r>
      <w:r w:rsidR="007C5F48" w:rsidRPr="00AE2B4A">
        <w:rPr>
          <w:i/>
          <w:szCs w:val="24"/>
        </w:rPr>
        <w:t>Assessment of Dioxin Contamination at Sawmill Sites</w:t>
      </w:r>
      <w:r w:rsidR="007C5F48" w:rsidRPr="00AE2B4A">
        <w:rPr>
          <w:szCs w:val="24"/>
        </w:rPr>
        <w:t>.</w:t>
      </w:r>
      <w:r w:rsidR="00817BC2" w:rsidRPr="00AE2B4A">
        <w:rPr>
          <w:szCs w:val="24"/>
        </w:rPr>
        <w:t xml:space="preserve"> </w:t>
      </w:r>
      <w:r w:rsidR="007C5F48" w:rsidRPr="00AE2B4A">
        <w:rPr>
          <w:szCs w:val="24"/>
        </w:rPr>
        <w:t>Tonkin &amp; Taylor Ltd</w:t>
      </w:r>
      <w:r w:rsidRPr="00AE2B4A">
        <w:rPr>
          <w:szCs w:val="24"/>
        </w:rPr>
        <w:t>:</w:t>
      </w:r>
      <w:r w:rsidR="00817BC2" w:rsidRPr="00AE2B4A">
        <w:rPr>
          <w:szCs w:val="24"/>
        </w:rPr>
        <w:t xml:space="preserve"> </w:t>
      </w:r>
      <w:r w:rsidR="007C5F48" w:rsidRPr="00AE2B4A">
        <w:rPr>
          <w:szCs w:val="24"/>
        </w:rPr>
        <w:t>42</w:t>
      </w:r>
      <w:r w:rsidRPr="00AE2B4A">
        <w:rPr>
          <w:szCs w:val="24"/>
        </w:rPr>
        <w:t> </w:t>
      </w:r>
      <w:r w:rsidR="007C5F48" w:rsidRPr="00AE2B4A">
        <w:rPr>
          <w:szCs w:val="24"/>
        </w:rPr>
        <w:t>pp.</w:t>
      </w:r>
      <w:r w:rsidR="00817BC2" w:rsidRPr="00AE2B4A">
        <w:rPr>
          <w:szCs w:val="24"/>
        </w:rPr>
        <w:t xml:space="preserve"> </w:t>
      </w:r>
      <w:r w:rsidR="00911AC6" w:rsidRPr="00AE2B4A">
        <w:rPr>
          <w:rStyle w:val="Hyperlink"/>
        </w:rPr>
        <w:t>http://www.mfe.govt.nz/publications/hazardous/assessment-dioxin-contamination-sawmill-sites-2008-10/assessment-dioxin-contamination-sawmill-sites-2008-10.pdf</w:t>
      </w:r>
      <w:r w:rsidRPr="00AE2B4A">
        <w:rPr>
          <w:rStyle w:val="Hyperlink"/>
        </w:rPr>
        <w:t>.</w:t>
      </w:r>
    </w:p>
    <w:p w14:paraId="24E3098B" w14:textId="77777777" w:rsidR="007C5F48" w:rsidRPr="00AE2B4A" w:rsidRDefault="006D747A" w:rsidP="00911AC6">
      <w:pPr>
        <w:pStyle w:val="References"/>
        <w:rPr>
          <w:szCs w:val="24"/>
        </w:rPr>
      </w:pPr>
      <w:r w:rsidRPr="00AE2B4A">
        <w:rPr>
          <w:szCs w:val="24"/>
        </w:rPr>
        <w:t xml:space="preserve">MfE. 2011. </w:t>
      </w:r>
      <w:r w:rsidR="007C5F48" w:rsidRPr="00AE2B4A">
        <w:rPr>
          <w:i/>
          <w:szCs w:val="24"/>
        </w:rPr>
        <w:t>New Zealand Inventory of Dioxin Emissions to Air, Land and Water, and Reservoir Sources: 2011</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227 pp.</w:t>
      </w:r>
      <w:r w:rsidR="00817BC2" w:rsidRPr="00AE2B4A">
        <w:rPr>
          <w:szCs w:val="24"/>
        </w:rPr>
        <w:t xml:space="preserve"> </w:t>
      </w:r>
      <w:r w:rsidR="007C5F48" w:rsidRPr="00AE2B4A">
        <w:rPr>
          <w:szCs w:val="24"/>
        </w:rPr>
        <w:t>Publication number ME 1038.</w:t>
      </w:r>
      <w:r w:rsidR="00817BC2" w:rsidRPr="00AE2B4A">
        <w:rPr>
          <w:szCs w:val="24"/>
        </w:rPr>
        <w:t xml:space="preserve"> </w:t>
      </w:r>
      <w:hyperlink r:id="rId1177" w:history="1">
        <w:r w:rsidR="00911AC6" w:rsidRPr="00AE2B4A">
          <w:rPr>
            <w:rStyle w:val="Hyperlink"/>
          </w:rPr>
          <w:t>http://www.mfe.govt.nz</w:t>
        </w:r>
      </w:hyperlink>
      <w:r w:rsidR="007C5F48" w:rsidRPr="00AE2B4A">
        <w:rPr>
          <w:szCs w:val="24"/>
        </w:rPr>
        <w:t>– go to Minimising environmental hazards and select hazardous substances – Technical reports</w:t>
      </w:r>
      <w:r w:rsidR="002E5575" w:rsidRPr="00AE2B4A">
        <w:rPr>
          <w:szCs w:val="24"/>
        </w:rPr>
        <w:t>.</w:t>
      </w:r>
    </w:p>
    <w:p w14:paraId="24E3098C" w14:textId="77777777" w:rsidR="007C5F48" w:rsidRPr="00AE2B4A" w:rsidRDefault="002E5575" w:rsidP="00911AC6">
      <w:pPr>
        <w:pStyle w:val="References"/>
      </w:pPr>
      <w:r w:rsidRPr="00AE2B4A">
        <w:t xml:space="preserve">MfE. 2011a. </w:t>
      </w:r>
      <w:r w:rsidR="007C5F48" w:rsidRPr="00AE2B4A">
        <w:rPr>
          <w:i/>
        </w:rPr>
        <w:t>Toxicological Intake Values for Priority Contaminants in Soil</w:t>
      </w:r>
      <w:r w:rsidR="007C5F48" w:rsidRPr="00AE2B4A">
        <w:t xml:space="preserve">: </w:t>
      </w:r>
      <w:r w:rsidR="006D747A" w:rsidRPr="00AE2B4A">
        <w:t>Wellington: Ministry for the Environment</w:t>
      </w:r>
      <w:r w:rsidR="007C5F48" w:rsidRPr="00AE2B4A">
        <w:t>.</w:t>
      </w:r>
      <w:r w:rsidR="00817BC2" w:rsidRPr="00AE2B4A">
        <w:t xml:space="preserve"> </w:t>
      </w:r>
      <w:r w:rsidR="007C5F48" w:rsidRPr="00AE2B4A">
        <w:t>Publication number: ME 1056, 155 pp.</w:t>
      </w:r>
      <w:r w:rsidR="00817BC2" w:rsidRPr="00AE2B4A">
        <w:t xml:space="preserve"> </w:t>
      </w:r>
      <w:hyperlink r:id="rId1178" w:history="1">
        <w:r w:rsidR="00911AC6" w:rsidRPr="00AE2B4A">
          <w:rPr>
            <w:rStyle w:val="Hyperlink"/>
          </w:rPr>
          <w:t>http://www.mfe.govt.nz</w:t>
        </w:r>
        <w:r w:rsidR="006D747A" w:rsidRPr="00AE2B4A">
          <w:rPr>
            <w:rStyle w:val="Hyperlink"/>
          </w:rPr>
          <w:t>/publications/hazardous/toxicological-intake-values-for-priority-contaminants-in-soil/index.html</w:t>
        </w:r>
      </w:hyperlink>
      <w:r w:rsidRPr="00AE2B4A">
        <w:rPr>
          <w:rStyle w:val="Hyperlink"/>
        </w:rPr>
        <w:t>.</w:t>
      </w:r>
    </w:p>
    <w:p w14:paraId="24E3098D" w14:textId="77777777" w:rsidR="007C5F48" w:rsidRPr="00AE2B4A" w:rsidRDefault="0070287C" w:rsidP="00911AC6">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r w:rsidR="00911AC6" w:rsidRPr="00AE2B4A">
        <w:rPr>
          <w:rStyle w:val="Hyperlink"/>
        </w:rPr>
        <w:t>http://www.mfe.govt.nz</w:t>
      </w:r>
      <w:r w:rsidRPr="00AE2B4A">
        <w:rPr>
          <w:rStyle w:val="Hyperlink"/>
        </w:rPr>
        <w:t>/publications/rma/users-guide-nes-for-assessing-managing-contaminants-in-soil/guide-nes-for-assessing-managing-contaminants-in-soil.pdf</w:t>
      </w:r>
      <w:r w:rsidR="002E5575" w:rsidRPr="00AE2B4A">
        <w:rPr>
          <w:rStyle w:val="Hyperlink"/>
        </w:rPr>
        <w:t>.</w:t>
      </w:r>
    </w:p>
    <w:p w14:paraId="24E3098E" w14:textId="77777777" w:rsidR="007C5F48" w:rsidRPr="00AE2B4A" w:rsidRDefault="007C5F48" w:rsidP="00911AC6">
      <w:pPr>
        <w:pStyle w:val="References"/>
      </w:pPr>
      <w:r w:rsidRPr="00AE2B4A">
        <w:t>MoH</w:t>
      </w:r>
      <w:r w:rsidR="002E5575" w:rsidRPr="00AE2B4A">
        <w:t>.</w:t>
      </w:r>
      <w:r w:rsidRPr="00AE2B4A">
        <w:t xml:space="preserve"> 2004</w:t>
      </w:r>
      <w:r w:rsidR="002E5575" w:rsidRPr="00AE2B4A">
        <w:t xml:space="preserve"> (</w:t>
      </w:r>
      <w:r w:rsidRPr="00AE2B4A">
        <w:t>8</w:t>
      </w:r>
      <w:r w:rsidR="002E5575" w:rsidRPr="00AE2B4A">
        <w:t>th</w:t>
      </w:r>
      <w:r w:rsidRPr="00AE2B4A">
        <w:t xml:space="preserve"> update: 2014).</w:t>
      </w:r>
      <w:r w:rsidR="00817BC2" w:rsidRPr="00AE2B4A">
        <w:t xml:space="preserve"> </w:t>
      </w:r>
      <w:r w:rsidRPr="00AE2B4A">
        <w:rPr>
          <w:i/>
        </w:rPr>
        <w:t>Dioxins</w:t>
      </w:r>
      <w:r w:rsidR="002E5575" w:rsidRPr="00AE2B4A">
        <w:rPr>
          <w:i/>
        </w:rPr>
        <w:t>: A</w:t>
      </w:r>
      <w:r w:rsidRPr="00AE2B4A">
        <w:rPr>
          <w:i/>
        </w:rPr>
        <w:t xml:space="preserve"> technical guide</w:t>
      </w:r>
      <w:r w:rsidRPr="00AE2B4A">
        <w:t>.</w:t>
      </w:r>
      <w:r w:rsidR="00817BC2" w:rsidRPr="00AE2B4A">
        <w:t xml:space="preserve"> </w:t>
      </w:r>
      <w:r w:rsidRPr="00AE2B4A">
        <w:t>46 pp.</w:t>
      </w:r>
      <w:r w:rsidR="00817BC2" w:rsidRPr="00AE2B4A">
        <w:t xml:space="preserve"> </w:t>
      </w:r>
      <w:hyperlink r:id="rId1179" w:history="1">
        <w:r w:rsidR="00911AC6" w:rsidRPr="00AE2B4A">
          <w:rPr>
            <w:rStyle w:val="Hyperlink"/>
          </w:rPr>
          <w:t>www.health.govt.nz</w:t>
        </w:r>
      </w:hyperlink>
      <w:r w:rsidR="00817BC2" w:rsidRPr="00AE2B4A">
        <w:t xml:space="preserve"> – </w:t>
      </w:r>
      <w:r w:rsidRPr="00AE2B4A">
        <w:t>go to Publications, Environmental Health</w:t>
      </w:r>
      <w:r w:rsidR="002E5575" w:rsidRPr="00AE2B4A">
        <w:t>.</w:t>
      </w:r>
    </w:p>
    <w:p w14:paraId="24E3098F" w14:textId="77777777" w:rsidR="007C5F48" w:rsidRPr="00AE2B4A" w:rsidRDefault="007C5F48" w:rsidP="00911AC6">
      <w:pPr>
        <w:pStyle w:val="References"/>
      </w:pPr>
      <w:r w:rsidRPr="00AE2B4A">
        <w:t xml:space="preserve">Müeller J, Muller R, Goudkamp K, </w:t>
      </w:r>
      <w:r w:rsidR="002E5575" w:rsidRPr="00AE2B4A">
        <w:t>et al.</w:t>
      </w:r>
      <w:r w:rsidRPr="00AE2B4A">
        <w:t xml:space="preserve"> 2004.</w:t>
      </w:r>
      <w:r w:rsidR="00817BC2" w:rsidRPr="00AE2B4A">
        <w:t xml:space="preserve"> </w:t>
      </w:r>
      <w:r w:rsidRPr="00AE2B4A">
        <w:rPr>
          <w:i/>
        </w:rPr>
        <w:t>Dioxins in Aquatic Environments in Australia</w:t>
      </w:r>
      <w:r w:rsidRPr="00AE2B4A">
        <w:t>.</w:t>
      </w:r>
      <w:r w:rsidR="00817BC2" w:rsidRPr="00AE2B4A">
        <w:t xml:space="preserve"> </w:t>
      </w:r>
      <w:r w:rsidRPr="00AE2B4A">
        <w:t>National Dioxins Program Technical Report No 6</w:t>
      </w:r>
      <w:r w:rsidR="002E5575" w:rsidRPr="00AE2B4A">
        <w:t>. Canberra:</w:t>
      </w:r>
      <w:r w:rsidRPr="00AE2B4A">
        <w:t xml:space="preserve"> Australian Government Department of the Environment and Heritage.</w:t>
      </w:r>
      <w:r w:rsidR="00817BC2" w:rsidRPr="00AE2B4A">
        <w:t xml:space="preserve"> </w:t>
      </w:r>
      <w:r w:rsidRPr="00AE2B4A">
        <w:t>58 pp.</w:t>
      </w:r>
      <w:r w:rsidR="00817BC2" w:rsidRPr="00AE2B4A">
        <w:t xml:space="preserve"> </w:t>
      </w:r>
      <w:r w:rsidR="00911AC6" w:rsidRPr="00AE2B4A">
        <w:rPr>
          <w:rStyle w:val="Hyperlink"/>
        </w:rPr>
        <w:t>http://www.deh.gov.au/industry/chemicals/dioxins/index.html</w:t>
      </w:r>
      <w:r w:rsidRPr="00AE2B4A">
        <w:t xml:space="preserve"> or </w:t>
      </w:r>
      <w:r w:rsidR="00911AC6" w:rsidRPr="00AE2B4A">
        <w:rPr>
          <w:rStyle w:val="Hyperlink"/>
        </w:rPr>
        <w:t>http://www.environment.gov.au/settlements/publications/chemicals/dioxins/report-6/pubs/report-6a.pdf</w:t>
      </w:r>
      <w:r w:rsidR="002E5575" w:rsidRPr="00AE2B4A">
        <w:rPr>
          <w:rStyle w:val="Hyperlink"/>
        </w:rPr>
        <w:t>.</w:t>
      </w:r>
    </w:p>
    <w:p w14:paraId="24E30990" w14:textId="77777777" w:rsidR="007C5F48" w:rsidRPr="00AE2B4A" w:rsidRDefault="007C5F48" w:rsidP="00911AC6">
      <w:pPr>
        <w:pStyle w:val="References"/>
      </w:pPr>
      <w:r w:rsidRPr="00AE2B4A">
        <w:t>Nokes CJ</w:t>
      </w:r>
      <w:r w:rsidR="00FC060E" w:rsidRPr="00AE2B4A">
        <w:t>.</w:t>
      </w:r>
      <w:r w:rsidRPr="00AE2B4A">
        <w:t xml:space="preserve"> 1992.</w:t>
      </w:r>
      <w:r w:rsidR="00817BC2" w:rsidRPr="00AE2B4A">
        <w:t xml:space="preserve"> </w:t>
      </w:r>
      <w:r w:rsidRPr="00AE2B4A">
        <w:rPr>
          <w:i/>
        </w:rPr>
        <w:t xml:space="preserve">Organic </w:t>
      </w:r>
      <w:r w:rsidR="00FC060E" w:rsidRPr="00AE2B4A">
        <w:rPr>
          <w:i/>
        </w:rPr>
        <w:t>C</w:t>
      </w:r>
      <w:r w:rsidRPr="00AE2B4A">
        <w:rPr>
          <w:i/>
        </w:rPr>
        <w:t xml:space="preserve">ontaminants in New Zealand </w:t>
      </w:r>
      <w:r w:rsidR="00FC060E" w:rsidRPr="00AE2B4A">
        <w:rPr>
          <w:i/>
        </w:rPr>
        <w:t>P</w:t>
      </w:r>
      <w:r w:rsidRPr="00AE2B4A">
        <w:rPr>
          <w:i/>
        </w:rPr>
        <w:t xml:space="preserve">otable </w:t>
      </w:r>
      <w:r w:rsidR="00FC060E" w:rsidRPr="00AE2B4A">
        <w:rPr>
          <w:i/>
        </w:rPr>
        <w:t>W</w:t>
      </w:r>
      <w:r w:rsidRPr="00AE2B4A">
        <w:rPr>
          <w:i/>
        </w:rPr>
        <w:t xml:space="preserve">ater </w:t>
      </w:r>
      <w:r w:rsidR="00FC060E" w:rsidRPr="00AE2B4A">
        <w:rPr>
          <w:i/>
        </w:rPr>
        <w:t>S</w:t>
      </w:r>
      <w:r w:rsidRPr="00AE2B4A">
        <w:rPr>
          <w:i/>
        </w:rPr>
        <w:t xml:space="preserve">upplies: </w:t>
      </w:r>
      <w:r w:rsidR="00FC060E" w:rsidRPr="00AE2B4A">
        <w:rPr>
          <w:i/>
        </w:rPr>
        <w:t>A</w:t>
      </w:r>
      <w:r w:rsidRPr="00AE2B4A">
        <w:rPr>
          <w:i/>
        </w:rPr>
        <w:t xml:space="preserve"> review of data from</w:t>
      </w:r>
      <w:r w:rsidR="00E4453A" w:rsidRPr="00AE2B4A">
        <w:rPr>
          <w:i/>
        </w:rPr>
        <w:t> samples</w:t>
      </w:r>
      <w:r w:rsidRPr="00AE2B4A">
        <w:rPr>
          <w:i/>
        </w:rPr>
        <w:t xml:space="preserve"> taken between May 1987 and May 1991</w:t>
      </w:r>
      <w:r w:rsidRPr="00AE2B4A">
        <w:t>.</w:t>
      </w:r>
      <w:r w:rsidR="00817BC2" w:rsidRPr="00AE2B4A">
        <w:t xml:space="preserve"> </w:t>
      </w:r>
      <w:r w:rsidRPr="00AE2B4A">
        <w:t>Report to the Department of Health.</w:t>
      </w:r>
    </w:p>
    <w:p w14:paraId="24E30991" w14:textId="77777777" w:rsidR="007C5F48" w:rsidRPr="00AE2B4A" w:rsidRDefault="007C5F48" w:rsidP="00911AC6">
      <w:pPr>
        <w:pStyle w:val="References"/>
      </w:pPr>
      <w:r w:rsidRPr="00AE2B4A">
        <w:t>Severn DJ. 1980.</w:t>
      </w:r>
      <w:r w:rsidR="00817BC2" w:rsidRPr="00AE2B4A">
        <w:t xml:space="preserve"> </w:t>
      </w:r>
      <w:r w:rsidRPr="00AE2B4A">
        <w:t>Assessment of human exposure and body burdens of chlorination by</w:t>
      </w:r>
      <w:r w:rsidR="00FC060E" w:rsidRPr="00AE2B4A">
        <w:noBreakHyphen/>
      </w:r>
      <w:r w:rsidRPr="00AE2B4A">
        <w:t>products.</w:t>
      </w:r>
      <w:r w:rsidR="00817BC2" w:rsidRPr="00AE2B4A">
        <w:t xml:space="preserve"> </w:t>
      </w:r>
      <w:r w:rsidRPr="00AE2B4A">
        <w:t xml:space="preserve">In </w:t>
      </w:r>
      <w:r w:rsidRPr="00AE2B4A">
        <w:rPr>
          <w:i/>
          <w:iCs/>
        </w:rPr>
        <w:t>Water Chlorination: Environmental Impact and Health Effects</w:t>
      </w:r>
      <w:r w:rsidRPr="00AE2B4A">
        <w:t xml:space="preserve"> 3.</w:t>
      </w:r>
      <w:r w:rsidR="00817BC2" w:rsidRPr="00AE2B4A">
        <w:t xml:space="preserve"> </w:t>
      </w:r>
      <w:r w:rsidRPr="00AE2B4A">
        <w:t>Jolley</w:t>
      </w:r>
      <w:r w:rsidR="00D61E5A">
        <w:t> </w:t>
      </w:r>
      <w:r w:rsidRPr="00AE2B4A">
        <w:t>RL, Brungs</w:t>
      </w:r>
      <w:r w:rsidR="00FC060E" w:rsidRPr="00AE2B4A">
        <w:t xml:space="preserve"> WA,</w:t>
      </w:r>
      <w:r w:rsidRPr="00AE2B4A">
        <w:t xml:space="preserve"> Cumming </w:t>
      </w:r>
      <w:r w:rsidR="00FC060E" w:rsidRPr="00AE2B4A">
        <w:t>RB, et al (eds)</w:t>
      </w:r>
      <w:r w:rsidRPr="00AE2B4A">
        <w:t>.</w:t>
      </w:r>
      <w:r w:rsidR="00817BC2" w:rsidRPr="00AE2B4A">
        <w:t xml:space="preserve"> </w:t>
      </w:r>
      <w:r w:rsidRPr="00AE2B4A">
        <w:t>Ann Arbor, M</w:t>
      </w:r>
      <w:r w:rsidR="00FC060E" w:rsidRPr="00AE2B4A">
        <w:t>I: Ann Arbor Science</w:t>
      </w:r>
      <w:r w:rsidRPr="00AE2B4A">
        <w:t>.</w:t>
      </w:r>
    </w:p>
    <w:p w14:paraId="24E30992" w14:textId="77777777" w:rsidR="007C5F48" w:rsidRPr="00AE2B4A" w:rsidRDefault="007C5F48" w:rsidP="00911AC6">
      <w:pPr>
        <w:pStyle w:val="References"/>
      </w:pPr>
      <w:r w:rsidRPr="00AE2B4A">
        <w:t>USEPAa.</w:t>
      </w:r>
      <w:r w:rsidR="00817BC2" w:rsidRPr="00AE2B4A">
        <w:t xml:space="preserve"> </w:t>
      </w:r>
      <w:r w:rsidRPr="00AE2B4A">
        <w:rPr>
          <w:i/>
        </w:rPr>
        <w:t>National Primary Drinking Water Regulations, Consumer Factsheet on: DIOXIN (2,3,7,8-TCDD)</w:t>
      </w:r>
      <w:r w:rsidRPr="00AE2B4A">
        <w:t>.</w:t>
      </w:r>
      <w:r w:rsidR="00817BC2" w:rsidRPr="00AE2B4A">
        <w:t xml:space="preserve"> </w:t>
      </w:r>
      <w:hyperlink r:id="rId1180" w:history="1">
        <w:r w:rsidR="00911AC6" w:rsidRPr="00AE2B4A">
          <w:rPr>
            <w:rStyle w:val="Hyperlink"/>
          </w:rPr>
          <w:t>http://www.epa.gov/ogwdw/pdfs/factsheets/soc/tech/dioxin.pdf</w:t>
        </w:r>
      </w:hyperlink>
      <w:r w:rsidR="00FC060E" w:rsidRPr="00AE2B4A">
        <w:rPr>
          <w:rStyle w:val="Hyperlink"/>
          <w:rFonts w:ascii="Times New Roman" w:hAnsi="Times New Roman"/>
          <w:szCs w:val="24"/>
        </w:rPr>
        <w:t>.</w:t>
      </w:r>
    </w:p>
    <w:p w14:paraId="24E30993" w14:textId="77777777" w:rsidR="007C5F48" w:rsidRPr="00AE2B4A" w:rsidRDefault="007C5F48" w:rsidP="00911AC6">
      <w:pPr>
        <w:pStyle w:val="References"/>
      </w:pPr>
      <w:r w:rsidRPr="00AE2B4A">
        <w:t>USEPAb.</w:t>
      </w:r>
      <w:r w:rsidR="00817BC2" w:rsidRPr="00AE2B4A">
        <w:t xml:space="preserve"> </w:t>
      </w:r>
      <w:r w:rsidRPr="00AE2B4A">
        <w:rPr>
          <w:i/>
        </w:rPr>
        <w:t>National Primary Drinking Water Regulations, Technical Factsheet on: DIOXIN (2,3,7,8-TCDD)</w:t>
      </w:r>
      <w:r w:rsidRPr="00AE2B4A">
        <w:t>.</w:t>
      </w:r>
      <w:r w:rsidR="00817BC2" w:rsidRPr="00AE2B4A">
        <w:t xml:space="preserve"> </w:t>
      </w:r>
      <w:r w:rsidR="00911AC6" w:rsidRPr="00AE2B4A">
        <w:rPr>
          <w:rStyle w:val="Hyperlink"/>
        </w:rPr>
        <w:t>http://www.heartland.org/custom/semod_policybot/pdf/15202.pdf</w:t>
      </w:r>
      <w:r w:rsidR="00FC060E" w:rsidRPr="00AE2B4A">
        <w:rPr>
          <w:rStyle w:val="Hyperlink"/>
        </w:rPr>
        <w:t>.</w:t>
      </w:r>
    </w:p>
    <w:p w14:paraId="24E30994" w14:textId="77777777" w:rsidR="007C5F48" w:rsidRPr="00AE2B4A" w:rsidRDefault="007C6E47" w:rsidP="00911AC6">
      <w:pPr>
        <w:pStyle w:val="References"/>
      </w:pPr>
      <w:r w:rsidRPr="00AE2B4A">
        <w:t xml:space="preserve">USEPA. 1987. </w:t>
      </w:r>
      <w:r w:rsidR="007C5F48" w:rsidRPr="00AE2B4A">
        <w:t>Hexachlorodibenzo-p-dioxin (HxCDD), mixture of 1,2,3,6,7,8-HxCDD and 1,2,3,7,8,9-HxCDD (CASRN 57653-85-7 and 19408-74-3).</w:t>
      </w:r>
      <w:r w:rsidR="00817BC2" w:rsidRPr="00AE2B4A">
        <w:t xml:space="preserve"> </w:t>
      </w:r>
      <w:r w:rsidR="00126CC3" w:rsidRPr="00AE2B4A">
        <w:rPr>
          <w:i/>
        </w:rPr>
        <w:t>Integrated Risk Information System (IRIS)</w:t>
      </w:r>
      <w:r w:rsidR="007C5F48" w:rsidRPr="00AE2B4A">
        <w:t>.</w:t>
      </w:r>
      <w:r w:rsidR="00817BC2" w:rsidRPr="00AE2B4A">
        <w:t xml:space="preserve"> </w:t>
      </w:r>
      <w:r w:rsidR="00911AC6" w:rsidRPr="00AE2B4A">
        <w:rPr>
          <w:rStyle w:val="Hyperlink"/>
        </w:rPr>
        <w:t>http://www.epa.gov/iris/subst/0166.htm</w:t>
      </w:r>
      <w:r w:rsidR="00FC060E" w:rsidRPr="00AE2B4A">
        <w:rPr>
          <w:rStyle w:val="Hyperlink"/>
        </w:rPr>
        <w:t>.</w:t>
      </w:r>
    </w:p>
    <w:p w14:paraId="24E30995" w14:textId="77777777" w:rsidR="007C5F48" w:rsidRPr="00AE2B4A" w:rsidRDefault="002A708E" w:rsidP="00911AC6">
      <w:pPr>
        <w:pStyle w:val="References"/>
      </w:pPr>
      <w:r w:rsidRPr="00AE2B4A">
        <w:t xml:space="preserve">USEPA. 1990. </w:t>
      </w:r>
      <w:r w:rsidR="007C5F48" w:rsidRPr="00AE2B4A">
        <w:t xml:space="preserve">Brominated </w:t>
      </w:r>
      <w:r w:rsidR="00FC060E" w:rsidRPr="00AE2B4A">
        <w:t>d</w:t>
      </w:r>
      <w:r w:rsidR="007C5F48" w:rsidRPr="00AE2B4A">
        <w:t>ibenzofurans.</w:t>
      </w:r>
      <w:r w:rsidR="00817BC2" w:rsidRPr="00AE2B4A">
        <w:t xml:space="preserve"> </w:t>
      </w:r>
      <w:r w:rsidR="00126CC3" w:rsidRPr="00AE2B4A">
        <w:rPr>
          <w:i/>
        </w:rPr>
        <w:t>Integrated Risk Information System (IRIS)</w:t>
      </w:r>
      <w:r w:rsidR="007C5F48" w:rsidRPr="00AE2B4A">
        <w:t>.</w:t>
      </w:r>
      <w:r w:rsidR="00817BC2" w:rsidRPr="00AE2B4A">
        <w:t xml:space="preserve"> </w:t>
      </w:r>
      <w:r w:rsidR="00911AC6" w:rsidRPr="00AE2B4A">
        <w:rPr>
          <w:rStyle w:val="Hyperlink"/>
        </w:rPr>
        <w:t>http://www.epa.gov/iris/subst/0514.htm</w:t>
      </w:r>
      <w:r w:rsidR="00FC060E" w:rsidRPr="00AE2B4A">
        <w:rPr>
          <w:rStyle w:val="Hyperlink"/>
        </w:rPr>
        <w:t>.</w:t>
      </w:r>
    </w:p>
    <w:p w14:paraId="24E30996" w14:textId="77777777" w:rsidR="007C5F48" w:rsidRPr="00AE2B4A" w:rsidRDefault="002A708E" w:rsidP="00911AC6">
      <w:pPr>
        <w:pStyle w:val="References"/>
      </w:pPr>
      <w:r w:rsidRPr="00AE2B4A">
        <w:t xml:space="preserve">USEPA. 1990. </w:t>
      </w:r>
      <w:r w:rsidR="007C5F48" w:rsidRPr="00AE2B4A">
        <w:t>Dibenzofuran.</w:t>
      </w:r>
      <w:r w:rsidR="00817BC2" w:rsidRPr="00AE2B4A">
        <w:t xml:space="preserve"> </w:t>
      </w:r>
      <w:r w:rsidR="00126CC3" w:rsidRPr="00AE2B4A">
        <w:rPr>
          <w:i/>
        </w:rPr>
        <w:t>Integrated Risk Information System (IRIS)</w:t>
      </w:r>
      <w:r w:rsidR="007C5F48" w:rsidRPr="00AE2B4A">
        <w:t>.</w:t>
      </w:r>
      <w:r w:rsidR="00817BC2" w:rsidRPr="00AE2B4A">
        <w:t xml:space="preserve"> </w:t>
      </w:r>
      <w:r w:rsidR="00911AC6" w:rsidRPr="00AE2B4A">
        <w:rPr>
          <w:rStyle w:val="Hyperlink"/>
        </w:rPr>
        <w:t>http://www.epa.gov/iris/subst/0429.htm</w:t>
      </w:r>
      <w:r w:rsidR="00FC060E" w:rsidRPr="00AE2B4A">
        <w:rPr>
          <w:rStyle w:val="Hyperlink"/>
        </w:rPr>
        <w:t>.</w:t>
      </w:r>
    </w:p>
    <w:p w14:paraId="24E30997" w14:textId="77777777" w:rsidR="007C5F48" w:rsidRPr="00AE2B4A" w:rsidRDefault="00624BC9" w:rsidP="00911AC6">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181" w:history="1">
        <w:r w:rsidR="00A26AC9" w:rsidRPr="00AE2B4A">
          <w:rPr>
            <w:rStyle w:val="Hyperlink"/>
          </w:rPr>
          <w:t>http://water.epa.gov/action/advisories/health_index.cfm</w:t>
        </w:r>
      </w:hyperlink>
      <w:r w:rsidR="00FC060E" w:rsidRPr="00AE2B4A">
        <w:rPr>
          <w:rStyle w:val="Hyperlink"/>
        </w:rPr>
        <w:t>.</w:t>
      </w:r>
    </w:p>
    <w:p w14:paraId="24E30998" w14:textId="77777777" w:rsidR="007C5F48" w:rsidRPr="00AE2B4A" w:rsidRDefault="008248D4" w:rsidP="00911AC6">
      <w:pPr>
        <w:pStyle w:val="References"/>
      </w:pPr>
      <w:r w:rsidRPr="00AE2B4A">
        <w:t xml:space="preserve">USEPA. 2007. </w:t>
      </w:r>
      <w:r w:rsidR="007C5F48" w:rsidRPr="00AE2B4A">
        <w:rPr>
          <w:i/>
        </w:rPr>
        <w:t>Pilot Survey of Levels of Polychlorinated Dibenzo-p-dioxins, Polychlorinated Dibenzofurans, Polychlorinated Biphenyls, and Mercury in Rural Soils of the United States</w:t>
      </w:r>
      <w:r w:rsidR="007C5F48" w:rsidRPr="00AE2B4A">
        <w:t>.</w:t>
      </w:r>
      <w:r w:rsidR="00817BC2" w:rsidRPr="00AE2B4A">
        <w:t xml:space="preserve"> </w:t>
      </w:r>
      <w:r w:rsidR="00FC060E" w:rsidRPr="00AE2B4A">
        <w:t xml:space="preserve">Washington, DC: </w:t>
      </w:r>
      <w:r w:rsidR="007C5F48" w:rsidRPr="00AE2B4A">
        <w:rPr>
          <w:color w:val="000000"/>
          <w:szCs w:val="24"/>
        </w:rPr>
        <w:t xml:space="preserve">National Center for Environmental Assessment </w:t>
      </w:r>
      <w:r w:rsidR="007C5F48" w:rsidRPr="00AE2B4A">
        <w:rPr>
          <w:szCs w:val="24"/>
        </w:rPr>
        <w:t>EPA</w:t>
      </w:r>
      <w:r w:rsidR="007C5F48" w:rsidRPr="00AE2B4A">
        <w:t>/600/R-05/048F.</w:t>
      </w:r>
      <w:r w:rsidR="00817BC2" w:rsidRPr="00AE2B4A">
        <w:t xml:space="preserve"> </w:t>
      </w:r>
      <w:r w:rsidR="007C5F48" w:rsidRPr="00AE2B4A">
        <w:t>67 pp.</w:t>
      </w:r>
      <w:r w:rsidR="00817BC2" w:rsidRPr="00AE2B4A">
        <w:t xml:space="preserve"> </w:t>
      </w:r>
      <w:hyperlink r:id="rId1182" w:history="1">
        <w:r w:rsidR="00911AC6" w:rsidRPr="00AE2B4A">
          <w:rPr>
            <w:rStyle w:val="Hyperlink"/>
          </w:rPr>
          <w:t>http://cfpub.epa.gov/ncea/CFM/nceaQFind.cfm?keyword=Dioxin</w:t>
        </w:r>
      </w:hyperlink>
      <w:r w:rsidR="00FC060E" w:rsidRPr="00AE2B4A">
        <w:rPr>
          <w:rStyle w:val="Hyperlink"/>
          <w:rFonts w:ascii="Times New Roman" w:hAnsi="Times New Roman"/>
        </w:rPr>
        <w:t>.</w:t>
      </w:r>
    </w:p>
    <w:p w14:paraId="24E30999" w14:textId="77777777" w:rsidR="007C5F48" w:rsidRPr="00AE2B4A" w:rsidRDefault="00DB29E6" w:rsidP="00911AC6">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183" w:history="1">
        <w:r w:rsidR="00A26AC9" w:rsidRPr="00AE2B4A">
          <w:rPr>
            <w:rStyle w:val="Hyperlink"/>
          </w:rPr>
          <w:t>http://water.epa.gov/action/advisories/health_index.cfm</w:t>
        </w:r>
      </w:hyperlink>
      <w:r w:rsidR="00FC060E" w:rsidRPr="00AE2B4A">
        <w:rPr>
          <w:rStyle w:val="Hyperlink"/>
        </w:rPr>
        <w:t>.</w:t>
      </w:r>
    </w:p>
    <w:p w14:paraId="24E3099A" w14:textId="77777777" w:rsidR="007C5F48" w:rsidRPr="00AE2B4A" w:rsidRDefault="00126CC3" w:rsidP="00911AC6">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184"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FC060E" w:rsidRPr="00AE2B4A">
        <w:rPr>
          <w:rStyle w:val="Hyperlink"/>
        </w:rPr>
        <w:t>.</w:t>
      </w:r>
    </w:p>
    <w:p w14:paraId="24E3099B" w14:textId="77777777" w:rsidR="007C5F48" w:rsidRPr="00AE2B4A" w:rsidRDefault="007C5F48" w:rsidP="00911AC6">
      <w:pPr>
        <w:pStyle w:val="References"/>
      </w:pPr>
      <w:r w:rsidRPr="00AE2B4A">
        <w:t>Vollmuht S</w:t>
      </w:r>
      <w:r w:rsidR="00FC060E" w:rsidRPr="00AE2B4A">
        <w:t>,</w:t>
      </w:r>
      <w:r w:rsidRPr="00AE2B4A">
        <w:t xml:space="preserve"> Niessner </w:t>
      </w:r>
      <w:r w:rsidR="00FC060E" w:rsidRPr="00AE2B4A">
        <w:t xml:space="preserve">R. </w:t>
      </w:r>
      <w:r w:rsidRPr="00AE2B4A">
        <w:t>1997.</w:t>
      </w:r>
      <w:r w:rsidR="00817BC2" w:rsidRPr="00AE2B4A">
        <w:t xml:space="preserve"> </w:t>
      </w:r>
      <w:r w:rsidRPr="00AE2B4A">
        <w:t>Degradation of polychlorinated dibenzo-p-dioxins and polychlorinated dibenzofurans during the UV/ozone treatment of pentachlorophenol-containing water.</w:t>
      </w:r>
      <w:r w:rsidR="00817BC2" w:rsidRPr="00AE2B4A">
        <w:t xml:space="preserve"> </w:t>
      </w:r>
      <w:r w:rsidRPr="00AE2B4A">
        <w:rPr>
          <w:i/>
        </w:rPr>
        <w:t>Toxicological and Environmental Chemistry</w:t>
      </w:r>
      <w:r w:rsidRPr="00AE2B4A">
        <w:t xml:space="preserve"> </w:t>
      </w:r>
      <w:r w:rsidRPr="00AE2B4A">
        <w:rPr>
          <w:bCs/>
        </w:rPr>
        <w:t>61</w:t>
      </w:r>
      <w:r w:rsidRPr="00AE2B4A">
        <w:t>(1</w:t>
      </w:r>
      <w:r w:rsidR="00FC060E" w:rsidRPr="00AE2B4A">
        <w:t>–</w:t>
      </w:r>
      <w:r w:rsidRPr="00AE2B4A">
        <w:t>4)</w:t>
      </w:r>
      <w:r w:rsidR="00FC060E" w:rsidRPr="00AE2B4A">
        <w:t>:</w:t>
      </w:r>
      <w:r w:rsidRPr="00AE2B4A">
        <w:t xml:space="preserve"> 27</w:t>
      </w:r>
      <w:r w:rsidR="00FC060E" w:rsidRPr="00AE2B4A">
        <w:t>–</w:t>
      </w:r>
      <w:r w:rsidRPr="00AE2B4A">
        <w:t>41.</w:t>
      </w:r>
    </w:p>
    <w:p w14:paraId="24E3099C" w14:textId="77777777" w:rsidR="007C5F48" w:rsidRPr="00AE2B4A" w:rsidRDefault="007C5F48" w:rsidP="00911AC6">
      <w:pPr>
        <w:pStyle w:val="References"/>
      </w:pPr>
      <w:r w:rsidRPr="00AE2B4A">
        <w:t>WHO</w:t>
      </w:r>
      <w:r w:rsidR="00FC060E" w:rsidRPr="00AE2B4A">
        <w:t>.</w:t>
      </w:r>
      <w:r w:rsidRPr="00AE2B4A">
        <w:t xml:space="preserve"> 1996.</w:t>
      </w:r>
      <w:r w:rsidR="00817BC2" w:rsidRPr="00AE2B4A">
        <w:t xml:space="preserve"> </w:t>
      </w:r>
      <w:r w:rsidR="00FC060E" w:rsidRPr="00AE2B4A">
        <w:t xml:space="preserve">Health criteria and other supporting information. </w:t>
      </w:r>
      <w:r w:rsidRPr="00AE2B4A">
        <w:rPr>
          <w:i/>
          <w:iCs/>
        </w:rPr>
        <w:t>Guidelines for Drinking-water Quality</w:t>
      </w:r>
      <w:r w:rsidRPr="00AE2B4A">
        <w:t xml:space="preserve"> </w:t>
      </w:r>
      <w:r w:rsidR="00FC060E" w:rsidRPr="00AE2B4A">
        <w:t>(</w:t>
      </w:r>
      <w:r w:rsidRPr="00AE2B4A">
        <w:t>2nd edition</w:t>
      </w:r>
      <w:r w:rsidR="00FC060E" w:rsidRPr="00AE2B4A">
        <w:t xml:space="preserve">) </w:t>
      </w:r>
      <w:r w:rsidRPr="00AE2B4A">
        <w:t>2.</w:t>
      </w:r>
      <w:r w:rsidR="00817BC2" w:rsidRPr="00AE2B4A">
        <w:t xml:space="preserve"> </w:t>
      </w:r>
      <w:r w:rsidR="00FC060E" w:rsidRPr="00AE2B4A">
        <w:t xml:space="preserve">Geneva: </w:t>
      </w:r>
      <w:r w:rsidRPr="00AE2B4A">
        <w:t>World Health Organi</w:t>
      </w:r>
      <w:r w:rsidR="00FC060E" w:rsidRPr="00AE2B4A">
        <w:t>z</w:t>
      </w:r>
      <w:r w:rsidRPr="00AE2B4A">
        <w:t>ation.</w:t>
      </w:r>
    </w:p>
    <w:p w14:paraId="24E3099D" w14:textId="77777777" w:rsidR="007C5F48" w:rsidRPr="00AE2B4A" w:rsidRDefault="00894077" w:rsidP="00BC35F0">
      <w:pPr>
        <w:pStyle w:val="Heading1"/>
      </w:pPr>
      <w:bookmarkStart w:id="238" w:name="_Toc522627447"/>
      <w:bookmarkStart w:id="239" w:name="_Toc10884960"/>
      <w:r w:rsidRPr="00AE2B4A">
        <w:t>Diphenylamine</w:t>
      </w:r>
      <w:bookmarkEnd w:id="238"/>
      <w:bookmarkEnd w:id="239"/>
    </w:p>
    <w:p w14:paraId="24E3099E" w14:textId="77777777" w:rsidR="007C5F48" w:rsidRPr="00AE2B4A" w:rsidRDefault="007C5F48" w:rsidP="00FF0473">
      <w:pPr>
        <w:rPr>
          <w:bCs/>
        </w:rPr>
      </w:pPr>
      <w:r w:rsidRPr="00AE2B4A">
        <w:rPr>
          <w:bCs/>
        </w:rPr>
        <w:t>CAS No. 122-39-4.</w:t>
      </w:r>
      <w:r w:rsidR="00817BC2" w:rsidRPr="00AE2B4A">
        <w:rPr>
          <w:bCs/>
        </w:rPr>
        <w:t xml:space="preserve"> </w:t>
      </w:r>
      <w:r w:rsidRPr="00AE2B4A">
        <w:rPr>
          <w:bCs/>
        </w:rPr>
        <w:t xml:space="preserve">Also called </w:t>
      </w:r>
      <w:r w:rsidRPr="00AE2B4A">
        <w:rPr>
          <w:i/>
          <w:iCs/>
          <w:lang w:eastAsia="en-NZ"/>
        </w:rPr>
        <w:t>N</w:t>
      </w:r>
      <w:r w:rsidRPr="00AE2B4A">
        <w:rPr>
          <w:lang w:eastAsia="en-NZ"/>
        </w:rPr>
        <w:t>-phenylbenzenamine (CAS name), N,N-diphenylamine, anilinobenzene, DPA and even DFA</w:t>
      </w:r>
      <w:r w:rsidRPr="00AE2B4A">
        <w:rPr>
          <w:bCs/>
        </w:rPr>
        <w:t>.</w:t>
      </w:r>
    </w:p>
    <w:p w14:paraId="24E3099F" w14:textId="77777777" w:rsidR="007C5F48" w:rsidRPr="00AE2B4A" w:rsidRDefault="007C5F48" w:rsidP="00FF0473"/>
    <w:p w14:paraId="24E309A0" w14:textId="77777777" w:rsidR="007C5F48" w:rsidRPr="00AE2B4A" w:rsidRDefault="0099026D" w:rsidP="0099026D">
      <w:pPr>
        <w:pStyle w:val="Heading3"/>
      </w:pPr>
      <w:r w:rsidRPr="00AE2B4A">
        <w:t>Maximum Acceptable Value</w:t>
      </w:r>
    </w:p>
    <w:p w14:paraId="24E309A1" w14:textId="77777777" w:rsidR="007C5F48" w:rsidRPr="00AE2B4A" w:rsidRDefault="007C5F48" w:rsidP="00D54A02">
      <w:pPr>
        <w:pStyle w:val="Introductoryparagraph"/>
      </w:pPr>
      <w:r w:rsidRPr="00AE2B4A">
        <w:t>There is no MAV in the DWSNZ, and the WHO Guidelines do not refer to diphenylamine.</w:t>
      </w:r>
    </w:p>
    <w:p w14:paraId="24E309A2" w14:textId="77777777" w:rsidR="007C5F48" w:rsidRPr="00AE2B4A" w:rsidRDefault="007C5F48" w:rsidP="00FF0473"/>
    <w:p w14:paraId="24E309A3" w14:textId="77777777" w:rsidR="00DB29E6" w:rsidRPr="00AE2B4A" w:rsidRDefault="007C5F48" w:rsidP="00FF0473">
      <w:r w:rsidRPr="00AE2B4A">
        <w:rPr>
          <w:szCs w:val="24"/>
          <w:lang w:eastAsia="en-NZ"/>
        </w:rPr>
        <w:t>Diphenylnitrosamine (an impurity of technical grade diphenylamine), is classified as a probable human carcinogen.</w:t>
      </w:r>
      <w:r w:rsidR="00817BC2" w:rsidRPr="00AE2B4A">
        <w:rPr>
          <w:szCs w:val="24"/>
          <w:lang w:eastAsia="en-NZ"/>
        </w:rPr>
        <w:t xml:space="preserve"> </w:t>
      </w:r>
      <w:r w:rsidRPr="00AE2B4A">
        <w:rPr>
          <w:color w:val="000000"/>
        </w:rPr>
        <w:t>The carcinogen 4-aminodiphenyl may be present as an impurity in the commercial product.</w:t>
      </w:r>
    </w:p>
    <w:p w14:paraId="24E309A4" w14:textId="77777777" w:rsidR="00DB29E6" w:rsidRPr="00AE2B4A" w:rsidRDefault="00DB29E6" w:rsidP="00FF0473"/>
    <w:p w14:paraId="24E309A5" w14:textId="77777777" w:rsidR="007C5F48" w:rsidRPr="00AE2B4A" w:rsidRDefault="00F51851" w:rsidP="00F51851">
      <w:pPr>
        <w:pStyle w:val="Heading3"/>
      </w:pPr>
      <w:r w:rsidRPr="00AE2B4A">
        <w:t>Sources to drinking-water</w:t>
      </w:r>
    </w:p>
    <w:p w14:paraId="24E309A6" w14:textId="77777777" w:rsidR="007C5F48" w:rsidRPr="00AE2B4A" w:rsidRDefault="00F75272" w:rsidP="00F75272">
      <w:pPr>
        <w:pStyle w:val="Heading4"/>
      </w:pPr>
      <w:r w:rsidRPr="00AE2B4A">
        <w:t>1.</w:t>
      </w:r>
      <w:r w:rsidRPr="00AE2B4A">
        <w:tab/>
        <w:t>To source waters</w:t>
      </w:r>
    </w:p>
    <w:p w14:paraId="24E309A7" w14:textId="77777777" w:rsidR="007C5F48" w:rsidRPr="00AE2B4A" w:rsidRDefault="007C5F48" w:rsidP="00FF0473">
      <w:r w:rsidRPr="00AE2B4A">
        <w:t>Diphenylamine has a fairly wide range of industrial uses, often as an anti-oxidant in the production of other substances, eg rubber.</w:t>
      </w:r>
      <w:r w:rsidR="00817BC2" w:rsidRPr="00AE2B4A">
        <w:t xml:space="preserve"> </w:t>
      </w:r>
      <w:r w:rsidRPr="00AE2B4A">
        <w:t xml:space="preserve">With </w:t>
      </w:r>
      <w:hyperlink r:id="rId1185" w:tooltip="Sulfur" w:history="1">
        <w:r w:rsidRPr="00AE2B4A">
          <w:t>sulfur</w:t>
        </w:r>
      </w:hyperlink>
      <w:r w:rsidRPr="00AE2B4A">
        <w:t xml:space="preserve">, it yields </w:t>
      </w:r>
      <w:hyperlink r:id="rId1186" w:tooltip="Phenothiazine" w:history="1">
        <w:r w:rsidRPr="00AE2B4A">
          <w:t>phenothiazine</w:t>
        </w:r>
      </w:hyperlink>
      <w:r w:rsidRPr="00AE2B4A">
        <w:t>, a precursor to certain pharmaceuticals and one-time pesticide.</w:t>
      </w:r>
    </w:p>
    <w:p w14:paraId="24E309A8" w14:textId="77777777" w:rsidR="007C5F48" w:rsidRPr="00AE2B4A" w:rsidRDefault="007C5F48" w:rsidP="00FF0473"/>
    <w:p w14:paraId="24E309A9" w14:textId="77777777" w:rsidR="007C5F48" w:rsidRPr="00AE2B4A" w:rsidRDefault="007C5F48" w:rsidP="00FF0473">
      <w:r w:rsidRPr="00AE2B4A">
        <w:t xml:space="preserve">It has also been used overseas as a fungicide, </w:t>
      </w:r>
      <w:r w:rsidR="00DB29E6" w:rsidRPr="00AE2B4A">
        <w:t xml:space="preserve">eg, </w:t>
      </w:r>
      <w:r w:rsidRPr="00AE2B4A">
        <w:rPr>
          <w:lang w:eastAsia="en-NZ"/>
        </w:rPr>
        <w:t>long-term exposure of apples to low temperatures in controlled-atmosphere storage commonly induces a physiological disorder known as scald.</w:t>
      </w:r>
      <w:r w:rsidR="00817BC2" w:rsidRPr="00AE2B4A">
        <w:rPr>
          <w:lang w:eastAsia="en-NZ"/>
        </w:rPr>
        <w:t xml:space="preserve"> </w:t>
      </w:r>
      <w:r w:rsidRPr="00AE2B4A">
        <w:rPr>
          <w:lang w:eastAsia="en-NZ"/>
        </w:rPr>
        <w:t>Diphenylamine is registered in a number of countries for post-harvest application to apples for reducing scald during storage.</w:t>
      </w:r>
    </w:p>
    <w:p w14:paraId="24E309AA" w14:textId="77777777" w:rsidR="007C5F48" w:rsidRPr="00AE2B4A" w:rsidRDefault="007C5F48" w:rsidP="00FF0473"/>
    <w:p w14:paraId="24E309AB" w14:textId="77777777" w:rsidR="007C5F48" w:rsidRPr="00AE2B4A" w:rsidRDefault="007C5F48" w:rsidP="00FF0473">
      <w:r w:rsidRPr="00AE2B4A">
        <w:rPr>
          <w:lang w:eastAsia="en-NZ"/>
        </w:rPr>
        <w:t>Diphenylamine is registered for post-harvest use on pears in Australia as a dip at a concentration of 0.037–0.26 kg ai/hl and a minimum contact time of 10–30 s</w:t>
      </w:r>
      <w:r w:rsidR="00D54A02" w:rsidRPr="00AE2B4A">
        <w:rPr>
          <w:lang w:eastAsia="en-NZ"/>
        </w:rPr>
        <w:t>econds</w:t>
      </w:r>
      <w:r w:rsidRPr="00AE2B4A">
        <w:rPr>
          <w:lang w:eastAsia="en-NZ"/>
        </w:rPr>
        <w:t>.</w:t>
      </w:r>
      <w:r w:rsidR="00817BC2" w:rsidRPr="00AE2B4A">
        <w:rPr>
          <w:lang w:eastAsia="en-NZ"/>
        </w:rPr>
        <w:t xml:space="preserve"> </w:t>
      </w:r>
      <w:r w:rsidRPr="00AE2B4A">
        <w:rPr>
          <w:lang w:eastAsia="en-NZ"/>
        </w:rPr>
        <w:t>The</w:t>
      </w:r>
      <w:r w:rsidR="00E4453A" w:rsidRPr="00AE2B4A">
        <w:rPr>
          <w:lang w:eastAsia="en-NZ"/>
        </w:rPr>
        <w:t xml:space="preserve"> New Zealand </w:t>
      </w:r>
      <w:r w:rsidRPr="00AE2B4A">
        <w:rPr>
          <w:lang w:eastAsia="en-NZ"/>
        </w:rPr>
        <w:t xml:space="preserve">Food Safety Authority states that as at May 2014, diphenylamine is </w:t>
      </w:r>
      <w:r w:rsidRPr="00AE2B4A">
        <w:t>not registered in N</w:t>
      </w:r>
      <w:r w:rsidR="00D54A02" w:rsidRPr="00AE2B4A">
        <w:t xml:space="preserve">ew </w:t>
      </w:r>
      <w:r w:rsidRPr="00AE2B4A">
        <w:t>Z</w:t>
      </w:r>
      <w:r w:rsidR="00D54A02" w:rsidRPr="00AE2B4A">
        <w:t>ealand</w:t>
      </w:r>
      <w:r w:rsidRPr="00AE2B4A">
        <w:t>.</w:t>
      </w:r>
      <w:r w:rsidR="00817BC2" w:rsidRPr="00AE2B4A">
        <w:t xml:space="preserve"> </w:t>
      </w:r>
      <w:r w:rsidRPr="00AE2B4A">
        <w:t>By 2011 its use in the EU was banned.</w:t>
      </w:r>
      <w:r w:rsidR="00817BC2" w:rsidRPr="00AE2B4A">
        <w:t xml:space="preserve"> </w:t>
      </w:r>
      <w:r w:rsidRPr="00AE2B4A">
        <w:rPr>
          <w:lang w:eastAsia="en-NZ"/>
        </w:rPr>
        <w:t>Diphenylamine</w:t>
      </w:r>
      <w:r w:rsidRPr="00AE2B4A">
        <w:t xml:space="preserve"> seems to have been used in the 1970s; Pipfruit</w:t>
      </w:r>
      <w:r w:rsidR="00E4453A" w:rsidRPr="00AE2B4A">
        <w:t xml:space="preserve"> New Zealand </w:t>
      </w:r>
      <w:r w:rsidRPr="00AE2B4A">
        <w:t>stated that none of the main producers used diphenylamine in the 2012/13 summer crop.</w:t>
      </w:r>
      <w:r w:rsidR="00817BC2" w:rsidRPr="00AE2B4A">
        <w:t xml:space="preserve"> </w:t>
      </w:r>
      <w:r w:rsidRPr="00AE2B4A">
        <w:t>Imports of diphenylamine have fallen since 2005 (</w:t>
      </w:r>
      <w:hyperlink r:id="rId1187" w:history="1">
        <w:r w:rsidRPr="00AE2B4A">
          <w:rPr>
            <w:rStyle w:val="Hyperlink"/>
          </w:rPr>
          <w:t>http://www.indexmundi.com/trade/imports/?country=nz&amp;commodity=292144</w:t>
        </w:r>
      </w:hyperlink>
      <w:r w:rsidRPr="00AE2B4A">
        <w:rPr>
          <w:rStyle w:val="Hyperlink"/>
        </w:rPr>
        <w:t>)</w:t>
      </w:r>
      <w:r w:rsidRPr="00AE2B4A">
        <w:t>.</w:t>
      </w:r>
    </w:p>
    <w:p w14:paraId="24E309AC" w14:textId="77777777" w:rsidR="007C5F48" w:rsidRPr="00AE2B4A" w:rsidRDefault="007C5F48" w:rsidP="00FF0473"/>
    <w:p w14:paraId="24E309AD" w14:textId="77777777" w:rsidR="007C5F48" w:rsidRPr="00AE2B4A" w:rsidRDefault="007C5F48" w:rsidP="00FF0473">
      <w:r w:rsidRPr="00AE2B4A">
        <w:rPr>
          <w:lang w:eastAsia="en-NZ"/>
        </w:rPr>
        <w:t>Diphenylamine is used in lubricant oils in a concentration of 1</w:t>
      </w:r>
      <w:r w:rsidR="00E4453A" w:rsidRPr="00AE2B4A">
        <w:rPr>
          <w:lang w:eastAsia="en-NZ"/>
        </w:rPr>
        <w:t> percent</w:t>
      </w:r>
      <w:r w:rsidRPr="00AE2B4A">
        <w:rPr>
          <w:lang w:eastAsia="en-NZ"/>
        </w:rPr>
        <w:t>.</w:t>
      </w:r>
      <w:r w:rsidR="00817BC2" w:rsidRPr="00AE2B4A">
        <w:rPr>
          <w:lang w:eastAsia="en-NZ"/>
        </w:rPr>
        <w:t xml:space="preserve"> </w:t>
      </w:r>
      <w:r w:rsidRPr="00AE2B4A">
        <w:t>Diphenylamine antioxidants control oxidation, keeping engines running longer and more smoothly by preventing oil thickening.</w:t>
      </w:r>
      <w:r w:rsidR="00817BC2" w:rsidRPr="00AE2B4A">
        <w:t xml:space="preserve"> </w:t>
      </w:r>
      <w:r w:rsidRPr="00AE2B4A">
        <w:t>The antioxidant properties increase the life of engine oil by reducing breakdown that can result from the formation of sludge.</w:t>
      </w:r>
      <w:r w:rsidR="00817BC2" w:rsidRPr="00AE2B4A">
        <w:t xml:space="preserve"> </w:t>
      </w:r>
      <w:r w:rsidRPr="00AE2B4A">
        <w:t>Their antioxidant properties also allow them to be used in other functional fluids.</w:t>
      </w:r>
    </w:p>
    <w:p w14:paraId="24E309AE" w14:textId="77777777" w:rsidR="007C5F48" w:rsidRPr="00AE2B4A" w:rsidRDefault="007C5F48" w:rsidP="00FF0473"/>
    <w:p w14:paraId="24E309AF" w14:textId="77777777" w:rsidR="007C5F48" w:rsidRPr="00AE2B4A" w:rsidRDefault="00F06FB3" w:rsidP="00F06FB3">
      <w:pPr>
        <w:pStyle w:val="Heading3"/>
      </w:pPr>
      <w:r w:rsidRPr="00AE2B4A">
        <w:t>Forms and fate in the environment</w:t>
      </w:r>
    </w:p>
    <w:p w14:paraId="24E309B0" w14:textId="77777777" w:rsidR="007C5F48" w:rsidRPr="00AE2B4A" w:rsidRDefault="007C5F48" w:rsidP="00FF0473">
      <w:r w:rsidRPr="00AE2B4A">
        <w:t>When diphenylamine</w:t>
      </w:r>
      <w:r w:rsidRPr="00AE2B4A">
        <w:rPr>
          <w:lang w:eastAsia="en-NZ"/>
        </w:rPr>
        <w:t xml:space="preserve"> was incubated in a loam soil at a nominal rate of 10</w:t>
      </w:r>
      <w:r w:rsidR="00DB29E6" w:rsidRPr="00AE2B4A">
        <w:rPr>
          <w:lang w:eastAsia="en-NZ"/>
        </w:rPr>
        <w:t> mg/kg</w:t>
      </w:r>
      <w:r w:rsidRPr="00AE2B4A">
        <w:rPr>
          <w:lang w:eastAsia="en-NZ"/>
        </w:rPr>
        <w:t xml:space="preserve"> under aerobic conditions at 25°C in the dark for 12 months, diphenylamine initially disappeared rapidly, but after about </w:t>
      </w:r>
      <w:r w:rsidR="00D54A02" w:rsidRPr="00AE2B4A">
        <w:rPr>
          <w:lang w:eastAsia="en-NZ"/>
        </w:rPr>
        <w:t xml:space="preserve">seven </w:t>
      </w:r>
      <w:r w:rsidR="00DB29E6" w:rsidRPr="00AE2B4A">
        <w:rPr>
          <w:lang w:eastAsia="en-NZ"/>
        </w:rPr>
        <w:t>days</w:t>
      </w:r>
      <w:r w:rsidRPr="00AE2B4A">
        <w:rPr>
          <w:lang w:eastAsia="en-NZ"/>
        </w:rPr>
        <w:t xml:space="preserve"> the disappearance was quite slow.</w:t>
      </w:r>
      <w:r w:rsidR="00817BC2" w:rsidRPr="00AE2B4A">
        <w:rPr>
          <w:lang w:eastAsia="en-NZ"/>
        </w:rPr>
        <w:t xml:space="preserve"> </w:t>
      </w:r>
      <w:r w:rsidRPr="00AE2B4A">
        <w:rPr>
          <w:lang w:eastAsia="en-NZ"/>
        </w:rPr>
        <w:t>After 12</w:t>
      </w:r>
      <w:r w:rsidR="00D54A02" w:rsidRPr="00AE2B4A">
        <w:rPr>
          <w:lang w:eastAsia="en-NZ"/>
        </w:rPr>
        <w:t> </w:t>
      </w:r>
      <w:r w:rsidRPr="00AE2B4A">
        <w:rPr>
          <w:lang w:eastAsia="en-NZ"/>
        </w:rPr>
        <w:t>months 15</w:t>
      </w:r>
      <w:r w:rsidR="00E4453A" w:rsidRPr="00AE2B4A">
        <w:rPr>
          <w:lang w:eastAsia="en-NZ"/>
        </w:rPr>
        <w:t> percent</w:t>
      </w:r>
      <w:r w:rsidRPr="00AE2B4A">
        <w:rPr>
          <w:lang w:eastAsia="en-NZ"/>
        </w:rPr>
        <w:t xml:space="preserve"> of the dose remained as diphenylamine.</w:t>
      </w:r>
    </w:p>
    <w:p w14:paraId="24E309B1" w14:textId="77777777" w:rsidR="007C5F48" w:rsidRPr="00AE2B4A" w:rsidRDefault="007C5F48" w:rsidP="00FF0473">
      <w:pPr>
        <w:rPr>
          <w:szCs w:val="23"/>
        </w:rPr>
      </w:pPr>
    </w:p>
    <w:p w14:paraId="24E309B2" w14:textId="77777777" w:rsidR="007C5F48" w:rsidRPr="00AE2B4A" w:rsidRDefault="007C5F48" w:rsidP="00FF0473">
      <w:pPr>
        <w:rPr>
          <w:szCs w:val="23"/>
        </w:rPr>
      </w:pPr>
      <w:r w:rsidRPr="00AE2B4A">
        <w:rPr>
          <w:szCs w:val="23"/>
        </w:rPr>
        <w:t>The mobility of diphenylamine has been described as ranging from immobile to low mobility.</w:t>
      </w:r>
    </w:p>
    <w:p w14:paraId="24E309B3" w14:textId="77777777" w:rsidR="007C5F48" w:rsidRPr="00AE2B4A" w:rsidRDefault="007C5F48" w:rsidP="00FF0473"/>
    <w:p w14:paraId="24E309B4" w14:textId="77777777" w:rsidR="007C5F48" w:rsidRPr="00AE2B4A" w:rsidRDefault="007C5F48" w:rsidP="00FF0473">
      <w:pPr>
        <w:rPr>
          <w:lang w:eastAsia="en-NZ"/>
        </w:rPr>
      </w:pPr>
      <w:r w:rsidRPr="00AE2B4A">
        <w:t>Water solubility is about 40</w:t>
      </w:r>
      <w:r w:rsidR="00DB29E6" w:rsidRPr="00AE2B4A">
        <w:t> mg/L</w:t>
      </w:r>
      <w:r w:rsidRPr="00AE2B4A">
        <w:t>.</w:t>
      </w:r>
      <w:r w:rsidR="00817BC2" w:rsidRPr="00AE2B4A">
        <w:t xml:space="preserve"> </w:t>
      </w:r>
      <w:r w:rsidRPr="00AE2B4A">
        <w:t>The o</w:t>
      </w:r>
      <w:r w:rsidRPr="00AE2B4A">
        <w:rPr>
          <w:lang w:eastAsia="en-NZ"/>
        </w:rPr>
        <w:t>ctanol/water partition coefficient is relatively high at K</w:t>
      </w:r>
      <w:r w:rsidRPr="00AE2B4A">
        <w:rPr>
          <w:vertAlign w:val="subscript"/>
          <w:lang w:eastAsia="en-NZ"/>
        </w:rPr>
        <w:t>ow</w:t>
      </w:r>
      <w:r w:rsidRPr="00AE2B4A">
        <w:rPr>
          <w:lang w:eastAsia="en-NZ"/>
        </w:rPr>
        <w:t xml:space="preserve"> = 3860, or log K</w:t>
      </w:r>
      <w:r w:rsidRPr="00AE2B4A">
        <w:rPr>
          <w:vertAlign w:val="subscript"/>
          <w:lang w:eastAsia="en-NZ"/>
        </w:rPr>
        <w:t>ow</w:t>
      </w:r>
      <w:r w:rsidRPr="00AE2B4A">
        <w:rPr>
          <w:lang w:eastAsia="en-NZ"/>
        </w:rPr>
        <w:t xml:space="preserve"> = 3.6 at 25°C.</w:t>
      </w:r>
      <w:r w:rsidR="00817BC2" w:rsidRPr="00AE2B4A">
        <w:rPr>
          <w:lang w:eastAsia="en-NZ"/>
        </w:rPr>
        <w:t xml:space="preserve"> </w:t>
      </w:r>
      <w:r w:rsidRPr="00AE2B4A">
        <w:rPr>
          <w:lang w:eastAsia="en-NZ"/>
        </w:rPr>
        <w:t>Partition coefficient = Log P</w:t>
      </w:r>
      <w:r w:rsidRPr="00AE2B4A">
        <w:rPr>
          <w:vertAlign w:val="subscript"/>
          <w:lang w:eastAsia="en-NZ"/>
        </w:rPr>
        <w:t>ow</w:t>
      </w:r>
      <w:r w:rsidRPr="00AE2B4A">
        <w:rPr>
          <w:lang w:eastAsia="en-NZ"/>
        </w:rPr>
        <w:t xml:space="preserve"> 3.4, and a high vapour pressure of K</w:t>
      </w:r>
      <w:r w:rsidRPr="00AE2B4A">
        <w:rPr>
          <w:vertAlign w:val="subscript"/>
          <w:lang w:eastAsia="en-NZ"/>
        </w:rPr>
        <w:t>ow</w:t>
      </w:r>
      <w:r w:rsidRPr="00AE2B4A">
        <w:rPr>
          <w:lang w:eastAsia="en-NZ"/>
        </w:rPr>
        <w:t xml:space="preserve"> (6.39 x 10</w:t>
      </w:r>
      <w:r w:rsidRPr="00AE2B4A">
        <w:rPr>
          <w:vertAlign w:val="superscript"/>
          <w:lang w:eastAsia="en-NZ"/>
        </w:rPr>
        <w:t>-4</w:t>
      </w:r>
      <w:r w:rsidRPr="00AE2B4A">
        <w:rPr>
          <w:lang w:eastAsia="en-NZ"/>
        </w:rPr>
        <w:t xml:space="preserve"> torr).</w:t>
      </w:r>
      <w:r w:rsidR="00817BC2" w:rsidRPr="00AE2B4A">
        <w:rPr>
          <w:lang w:eastAsia="en-NZ"/>
        </w:rPr>
        <w:t xml:space="preserve"> </w:t>
      </w:r>
      <w:r w:rsidRPr="00AE2B4A">
        <w:t xml:space="preserve">It exhibits very low persistence in direct water </w:t>
      </w:r>
      <w:hyperlink r:id="rId1188" w:tooltip="Photolysis" w:history="1">
        <w:r w:rsidRPr="00AE2B4A">
          <w:t>photolysis</w:t>
        </w:r>
      </w:hyperlink>
      <w:r w:rsidRPr="00AE2B4A">
        <w:t xml:space="preserve"> experiments in the laboratory and is moderately volatile.</w:t>
      </w:r>
      <w:r w:rsidR="00817BC2" w:rsidRPr="00AE2B4A">
        <w:t xml:space="preserve"> </w:t>
      </w:r>
      <w:r w:rsidRPr="00AE2B4A">
        <w:t>It is very toxic to aquatic organisms.</w:t>
      </w:r>
      <w:r w:rsidR="00817BC2" w:rsidRPr="00AE2B4A">
        <w:t xml:space="preserve"> </w:t>
      </w:r>
      <w:r w:rsidRPr="00AE2B4A">
        <w:rPr>
          <w:lang w:eastAsia="en-NZ"/>
        </w:rPr>
        <w:t>The half-life of diphenylamine in anaerobic water was approximately 60</w:t>
      </w:r>
      <w:r w:rsidR="00DB29E6" w:rsidRPr="00AE2B4A">
        <w:rPr>
          <w:lang w:eastAsia="en-NZ"/>
        </w:rPr>
        <w:t> days</w:t>
      </w:r>
      <w:r w:rsidRPr="00AE2B4A">
        <w:rPr>
          <w:lang w:eastAsia="en-NZ"/>
        </w:rPr>
        <w:t>.</w:t>
      </w:r>
    </w:p>
    <w:p w14:paraId="24E309B5" w14:textId="77777777" w:rsidR="007C5F48" w:rsidRPr="00AE2B4A" w:rsidRDefault="007C5F48" w:rsidP="00FF0473">
      <w:pPr>
        <w:rPr>
          <w:lang w:eastAsia="en-NZ"/>
        </w:rPr>
      </w:pPr>
    </w:p>
    <w:p w14:paraId="24E309B6" w14:textId="77777777" w:rsidR="007C5F48" w:rsidRPr="00AE2B4A" w:rsidRDefault="007C5F48" w:rsidP="00FF0473">
      <w:pPr>
        <w:rPr>
          <w:lang w:eastAsia="en-NZ"/>
        </w:rPr>
      </w:pPr>
      <w:r w:rsidRPr="00AE2B4A">
        <w:rPr>
          <w:lang w:eastAsia="en-NZ"/>
        </w:rPr>
        <w:t>Diphenylamine appears to be very labile in the environment, with aerobic soil metabolism, and aqueous photolysis having important roles in the dissipation of the molecule.</w:t>
      </w:r>
      <w:r w:rsidR="00817BC2" w:rsidRPr="00AE2B4A">
        <w:rPr>
          <w:lang w:eastAsia="en-NZ"/>
        </w:rPr>
        <w:t xml:space="preserve"> </w:t>
      </w:r>
      <w:r w:rsidRPr="00AE2B4A">
        <w:rPr>
          <w:lang w:eastAsia="en-NZ"/>
        </w:rPr>
        <w:t>Under aerobic soil metabolism conditions, diphenylamine is rapidly transformed to dimers and polymers (half-life &lt;1 day).</w:t>
      </w:r>
      <w:r w:rsidR="00817BC2" w:rsidRPr="00AE2B4A">
        <w:rPr>
          <w:lang w:eastAsia="en-NZ"/>
        </w:rPr>
        <w:t xml:space="preserve"> </w:t>
      </w:r>
      <w:r w:rsidRPr="00AE2B4A">
        <w:rPr>
          <w:lang w:eastAsia="en-NZ"/>
        </w:rPr>
        <w:t>In addition, when exposed to light in aqueous media, transformation is rapid (half-life 4.39</w:t>
      </w:r>
      <w:r w:rsidR="002B6151" w:rsidRPr="00AE2B4A">
        <w:rPr>
          <w:lang w:eastAsia="en-NZ"/>
        </w:rPr>
        <w:t> hours</w:t>
      </w:r>
      <w:r w:rsidR="00DB29E6" w:rsidRPr="00AE2B4A">
        <w:rPr>
          <w:lang w:eastAsia="en-NZ"/>
        </w:rPr>
        <w:t>)</w:t>
      </w:r>
      <w:r w:rsidR="00D54A02" w:rsidRPr="00AE2B4A">
        <w:rPr>
          <w:lang w:eastAsia="en-NZ"/>
        </w:rPr>
        <w:t xml:space="preserve"> (</w:t>
      </w:r>
      <w:r w:rsidRPr="00AE2B4A">
        <w:rPr>
          <w:lang w:eastAsia="en-NZ"/>
        </w:rPr>
        <w:t>USEPA 1998a).</w:t>
      </w:r>
    </w:p>
    <w:p w14:paraId="24E309B7" w14:textId="77777777" w:rsidR="007C5F48" w:rsidRPr="00AE2B4A" w:rsidRDefault="007C5F48" w:rsidP="00FF0473">
      <w:pPr>
        <w:rPr>
          <w:sz w:val="22"/>
          <w:szCs w:val="22"/>
          <w:lang w:eastAsia="en-NZ"/>
        </w:rPr>
      </w:pPr>
    </w:p>
    <w:p w14:paraId="24E309B8" w14:textId="77777777" w:rsidR="00373708" w:rsidRPr="00AE2B4A" w:rsidRDefault="007C5F48" w:rsidP="00FF0473">
      <w:pPr>
        <w:rPr>
          <w:lang w:eastAsia="en-NZ"/>
        </w:rPr>
      </w:pPr>
      <w:r w:rsidRPr="00AE2B4A">
        <w:rPr>
          <w:lang w:eastAsia="en-NZ"/>
        </w:rPr>
        <w:t>Direct photodegradation of diphenylamine in water showed a half-life of 1.9 h</w:t>
      </w:r>
      <w:r w:rsidR="00D54A02" w:rsidRPr="00AE2B4A">
        <w:rPr>
          <w:lang w:eastAsia="en-NZ"/>
        </w:rPr>
        <w:t>ours</w:t>
      </w:r>
      <w:r w:rsidRPr="00AE2B4A">
        <w:rPr>
          <w:lang w:eastAsia="en-NZ"/>
        </w:rPr>
        <w:t xml:space="preserve"> in summer and 33.1 h in winter are calculated (50° of latitude, clear sky, clean water near the surface, values integrated over the whole day.</w:t>
      </w:r>
      <w:r w:rsidR="00817BC2" w:rsidRPr="00AE2B4A">
        <w:rPr>
          <w:lang w:eastAsia="en-NZ"/>
        </w:rPr>
        <w:t xml:space="preserve"> </w:t>
      </w:r>
      <w:r w:rsidRPr="00AE2B4A">
        <w:rPr>
          <w:lang w:eastAsia="en-NZ"/>
        </w:rPr>
        <w:t>Assuming a daily sunlight period of 12</w:t>
      </w:r>
      <w:r w:rsidR="00D54A02" w:rsidRPr="00AE2B4A">
        <w:rPr>
          <w:lang w:eastAsia="en-NZ"/>
        </w:rPr>
        <w:t> </w:t>
      </w:r>
      <w:r w:rsidRPr="00AE2B4A">
        <w:rPr>
          <w:lang w:eastAsia="en-NZ"/>
        </w:rPr>
        <w:t>h</w:t>
      </w:r>
      <w:r w:rsidR="00D54A02" w:rsidRPr="00AE2B4A">
        <w:rPr>
          <w:lang w:eastAsia="en-NZ"/>
        </w:rPr>
        <w:t>ours</w:t>
      </w:r>
      <w:r w:rsidRPr="00AE2B4A">
        <w:rPr>
          <w:lang w:eastAsia="en-NZ"/>
        </w:rPr>
        <w:t xml:space="preserve"> an overall mean half-life of 1.46 d</w:t>
      </w:r>
      <w:r w:rsidR="00D54A02" w:rsidRPr="00AE2B4A">
        <w:rPr>
          <w:lang w:eastAsia="en-NZ"/>
        </w:rPr>
        <w:t>ay</w:t>
      </w:r>
      <w:r w:rsidRPr="00AE2B4A">
        <w:rPr>
          <w:lang w:eastAsia="en-NZ"/>
        </w:rPr>
        <w:t xml:space="preserve"> results</w:t>
      </w:r>
      <w:r w:rsidR="00373708" w:rsidRPr="00AE2B4A">
        <w:rPr>
          <w:lang w:eastAsia="en-NZ"/>
        </w:rPr>
        <w:t xml:space="preserve"> (EU 2008).</w:t>
      </w:r>
    </w:p>
    <w:p w14:paraId="24E309B9" w14:textId="77777777" w:rsidR="007C5F48" w:rsidRPr="00AE2B4A" w:rsidRDefault="007C5F48" w:rsidP="00FF0473"/>
    <w:p w14:paraId="24E309BA" w14:textId="77777777" w:rsidR="007C5F48" w:rsidRPr="00AE2B4A" w:rsidRDefault="00A31C82" w:rsidP="00A31C82">
      <w:pPr>
        <w:pStyle w:val="Heading3"/>
      </w:pPr>
      <w:r w:rsidRPr="00AE2B4A">
        <w:t>Health considerations</w:t>
      </w:r>
    </w:p>
    <w:p w14:paraId="24E309BB" w14:textId="77777777" w:rsidR="00373708" w:rsidRPr="00AE2B4A" w:rsidRDefault="007C5F48" w:rsidP="00FF0473">
      <w:pPr>
        <w:rPr>
          <w:lang w:eastAsia="en-NZ"/>
        </w:rPr>
      </w:pPr>
      <w:r w:rsidRPr="00AE2B4A">
        <w:rPr>
          <w:lang w:eastAsia="en-NZ"/>
        </w:rPr>
        <w:t>Diphenylamine was first evaluated in 1969 (IPCS 1970) when an ADI of 0.025</w:t>
      </w:r>
      <w:r w:rsidR="00DB29E6" w:rsidRPr="00AE2B4A">
        <w:rPr>
          <w:lang w:eastAsia="en-NZ"/>
        </w:rPr>
        <w:t> mg/kg</w:t>
      </w:r>
      <w:r w:rsidRPr="00AE2B4A">
        <w:rPr>
          <w:lang w:eastAsia="en-NZ"/>
        </w:rPr>
        <w:t xml:space="preserve"> bw was estimated.</w:t>
      </w:r>
      <w:r w:rsidR="00817BC2" w:rsidRPr="00AE2B4A">
        <w:rPr>
          <w:lang w:eastAsia="en-NZ"/>
        </w:rPr>
        <w:t xml:space="preserve"> </w:t>
      </w:r>
      <w:r w:rsidRPr="00AE2B4A">
        <w:rPr>
          <w:lang w:eastAsia="en-NZ"/>
        </w:rPr>
        <w:t>Its toxicology was reviewed by the 1998 JMPR, which allocated an ADI of 0–0.08</w:t>
      </w:r>
      <w:r w:rsidR="00DB29E6" w:rsidRPr="00AE2B4A">
        <w:rPr>
          <w:lang w:eastAsia="en-NZ"/>
        </w:rPr>
        <w:t> mg/kg</w:t>
      </w:r>
      <w:r w:rsidRPr="00AE2B4A">
        <w:rPr>
          <w:lang w:eastAsia="en-NZ"/>
        </w:rPr>
        <w:t xml:space="preserve"> bw and concluded that an acute RfD was unnecessary.</w:t>
      </w:r>
      <w:r w:rsidR="00817BC2" w:rsidRPr="00AE2B4A">
        <w:rPr>
          <w:lang w:eastAsia="en-NZ"/>
        </w:rPr>
        <w:t xml:space="preserve"> </w:t>
      </w:r>
      <w:r w:rsidRPr="00AE2B4A">
        <w:rPr>
          <w:lang w:eastAsia="en-NZ"/>
        </w:rPr>
        <w:t>Taking together the data from all animal studies with repeated oral application, the value of 7.5</w:t>
      </w:r>
      <w:r w:rsidR="00DB29E6" w:rsidRPr="00AE2B4A">
        <w:rPr>
          <w:lang w:eastAsia="en-NZ"/>
        </w:rPr>
        <w:t> mg/kg</w:t>
      </w:r>
      <w:r w:rsidRPr="00AE2B4A">
        <w:rPr>
          <w:lang w:eastAsia="en-NZ"/>
        </w:rPr>
        <w:t xml:space="preserve"> bw/d was proposed as NOAEL for adverse effects after chronic exposure from a two-year carcinogenicity study in rats.</w:t>
      </w:r>
      <w:r w:rsidR="00817BC2" w:rsidRPr="00AE2B4A">
        <w:rPr>
          <w:lang w:eastAsia="en-NZ"/>
        </w:rPr>
        <w:t xml:space="preserve"> </w:t>
      </w:r>
      <w:r w:rsidRPr="00AE2B4A">
        <w:rPr>
          <w:lang w:eastAsia="en-NZ"/>
        </w:rPr>
        <w:t>This NOAEL is based on haematological and histological effects at dietary levels equal or greater than 25</w:t>
      </w:r>
      <w:r w:rsidR="00DB29E6" w:rsidRPr="00AE2B4A">
        <w:rPr>
          <w:lang w:eastAsia="en-NZ"/>
        </w:rPr>
        <w:t> mg/kg</w:t>
      </w:r>
      <w:r w:rsidRPr="00AE2B4A">
        <w:rPr>
          <w:lang w:eastAsia="en-NZ"/>
        </w:rPr>
        <w:t xml:space="preserve"> bw/d in female rats (LOAEL).</w:t>
      </w:r>
      <w:r w:rsidR="00817BC2" w:rsidRPr="00AE2B4A">
        <w:rPr>
          <w:lang w:eastAsia="en-NZ"/>
        </w:rPr>
        <w:t xml:space="preserve"> </w:t>
      </w:r>
      <w:r w:rsidRPr="00AE2B4A">
        <w:rPr>
          <w:lang w:eastAsia="en-NZ"/>
        </w:rPr>
        <w:t>This study was the basis for establishing the actual acceptable daily intake (ADI) of 0</w:t>
      </w:r>
      <w:r w:rsidR="00D54A02" w:rsidRPr="00AE2B4A">
        <w:rPr>
          <w:lang w:eastAsia="en-NZ"/>
        </w:rPr>
        <w:t>–</w:t>
      </w:r>
      <w:r w:rsidRPr="00AE2B4A">
        <w:rPr>
          <w:lang w:eastAsia="en-NZ"/>
        </w:rPr>
        <w:t>0.08</w:t>
      </w:r>
      <w:r w:rsidR="00DB29E6" w:rsidRPr="00AE2B4A">
        <w:rPr>
          <w:lang w:eastAsia="en-NZ"/>
        </w:rPr>
        <w:t> mg/kg</w:t>
      </w:r>
      <w:r w:rsidRPr="00AE2B4A">
        <w:rPr>
          <w:lang w:eastAsia="en-NZ"/>
        </w:rPr>
        <w:t xml:space="preserve"> bw/d by the JMPR (1998) too</w:t>
      </w:r>
      <w:r w:rsidR="00373708" w:rsidRPr="00AE2B4A">
        <w:rPr>
          <w:lang w:eastAsia="en-NZ"/>
        </w:rPr>
        <w:t xml:space="preserve"> (EU 2008).</w:t>
      </w:r>
    </w:p>
    <w:p w14:paraId="24E309BC" w14:textId="77777777" w:rsidR="007C5F48" w:rsidRPr="00AE2B4A" w:rsidRDefault="007C5F48" w:rsidP="00FF0473"/>
    <w:p w14:paraId="24E309BD" w14:textId="77777777" w:rsidR="007C5F48" w:rsidRPr="00AE2B4A" w:rsidRDefault="007C5F48" w:rsidP="00FF0473">
      <w:r w:rsidRPr="00AE2B4A">
        <w:t>The short-</w:t>
      </w:r>
      <w:r w:rsidRPr="00AE2B4A">
        <w:rPr>
          <w:lang w:eastAsia="en-NZ"/>
        </w:rPr>
        <w:t xml:space="preserve">term </w:t>
      </w:r>
      <w:hyperlink r:id="rId1189" w:tooltip="NOAEL" w:history="1">
        <w:r w:rsidRPr="00AE2B4A">
          <w:rPr>
            <w:lang w:eastAsia="en-NZ"/>
          </w:rPr>
          <w:t>NOAEL</w:t>
        </w:r>
      </w:hyperlink>
      <w:r w:rsidRPr="00AE2B4A">
        <w:rPr>
          <w:lang w:eastAsia="en-NZ"/>
        </w:rPr>
        <w:t xml:space="preserve"> of 9.6</w:t>
      </w:r>
      <w:r w:rsidR="00817BC2" w:rsidRPr="00AE2B4A">
        <w:rPr>
          <w:lang w:eastAsia="en-NZ"/>
        </w:rPr>
        <w:t>–</w:t>
      </w:r>
      <w:r w:rsidRPr="00AE2B4A">
        <w:rPr>
          <w:lang w:eastAsia="en-NZ"/>
        </w:rPr>
        <w:t>10</w:t>
      </w:r>
      <w:r w:rsidR="00DB29E6" w:rsidRPr="00AE2B4A">
        <w:rPr>
          <w:lang w:eastAsia="en-NZ"/>
        </w:rPr>
        <w:t> mg/kg</w:t>
      </w:r>
      <w:r w:rsidRPr="00AE2B4A">
        <w:rPr>
          <w:lang w:eastAsia="en-NZ"/>
        </w:rPr>
        <w:t xml:space="preserve"> bw/day was derived f</w:t>
      </w:r>
      <w:r w:rsidR="00D54A02" w:rsidRPr="00AE2B4A">
        <w:rPr>
          <w:lang w:eastAsia="en-NZ"/>
        </w:rPr>
        <w:t>rom 90-day rat, 90-day dog and one</w:t>
      </w:r>
      <w:r w:rsidRPr="00AE2B4A">
        <w:rPr>
          <w:lang w:eastAsia="en-NZ"/>
        </w:rPr>
        <w:t>-year dog studies, and the long-term NOAEL (</w:t>
      </w:r>
      <w:r w:rsidR="00D54A02" w:rsidRPr="00AE2B4A">
        <w:rPr>
          <w:lang w:eastAsia="en-NZ"/>
        </w:rPr>
        <w:t>two</w:t>
      </w:r>
      <w:r w:rsidRPr="00AE2B4A">
        <w:rPr>
          <w:lang w:eastAsia="en-NZ"/>
        </w:rPr>
        <w:t>-y</w:t>
      </w:r>
      <w:r w:rsidR="00D54A02" w:rsidRPr="00AE2B4A">
        <w:rPr>
          <w:lang w:eastAsia="en-NZ"/>
        </w:rPr>
        <w:t>ea</w:t>
      </w:r>
      <w:r w:rsidRPr="00AE2B4A">
        <w:rPr>
          <w:lang w:eastAsia="en-NZ"/>
        </w:rPr>
        <w:t>r rat study) was 7.5</w:t>
      </w:r>
      <w:r w:rsidR="00DB29E6" w:rsidRPr="00AE2B4A">
        <w:rPr>
          <w:lang w:eastAsia="en-NZ"/>
        </w:rPr>
        <w:t> mg/kg</w:t>
      </w:r>
      <w:r w:rsidRPr="00AE2B4A">
        <w:rPr>
          <w:lang w:eastAsia="en-NZ"/>
        </w:rPr>
        <w:t xml:space="preserve"> bw/day.</w:t>
      </w:r>
      <w:r w:rsidR="00817BC2" w:rsidRPr="00AE2B4A">
        <w:rPr>
          <w:lang w:eastAsia="en-NZ"/>
        </w:rPr>
        <w:t xml:space="preserve"> </w:t>
      </w:r>
      <w:r w:rsidRPr="00AE2B4A">
        <w:rPr>
          <w:lang w:eastAsia="en-NZ"/>
        </w:rPr>
        <w:t xml:space="preserve">The </w:t>
      </w:r>
      <w:hyperlink r:id="rId1190" w:tooltip="Acceptable Daily Intake" w:history="1">
        <w:r w:rsidRPr="00AE2B4A">
          <w:rPr>
            <w:lang w:eastAsia="en-NZ"/>
          </w:rPr>
          <w:t>Acceptable Daily Intake</w:t>
        </w:r>
      </w:hyperlink>
      <w:r w:rsidRPr="00AE2B4A">
        <w:rPr>
          <w:lang w:eastAsia="en-NZ"/>
        </w:rPr>
        <w:t xml:space="preserve"> of diphenylamine</w:t>
      </w:r>
      <w:r w:rsidRPr="00AE2B4A">
        <w:t xml:space="preserve"> was 0.075</w:t>
      </w:r>
      <w:r w:rsidR="00DB29E6" w:rsidRPr="00AE2B4A">
        <w:t> mg/kg</w:t>
      </w:r>
      <w:r w:rsidRPr="00AE2B4A">
        <w:t xml:space="preserve"> bw/day based on the </w:t>
      </w:r>
      <w:r w:rsidR="00D54A02" w:rsidRPr="00AE2B4A">
        <w:t>two</w:t>
      </w:r>
      <w:r w:rsidRPr="00AE2B4A">
        <w:t>-year rat study, applying a safety factor of 100.</w:t>
      </w:r>
      <w:r w:rsidR="00817BC2" w:rsidRPr="00AE2B4A">
        <w:t xml:space="preserve"> </w:t>
      </w:r>
      <w:r w:rsidRPr="00AE2B4A">
        <w:t>An ARfD was not deemed necessary</w:t>
      </w:r>
      <w:r w:rsidR="00817BC2" w:rsidRPr="00AE2B4A">
        <w:t xml:space="preserve"> </w:t>
      </w:r>
      <w:r w:rsidR="00D54A02" w:rsidRPr="00AE2B4A">
        <w:t>(</w:t>
      </w:r>
      <w:r w:rsidRPr="00AE2B4A">
        <w:t>EFSA 2011).</w:t>
      </w:r>
    </w:p>
    <w:p w14:paraId="24E309BE" w14:textId="77777777" w:rsidR="007C5F48" w:rsidRPr="00AE2B4A" w:rsidRDefault="007C5F48" w:rsidP="00FF0473"/>
    <w:p w14:paraId="24E309BF" w14:textId="77777777" w:rsidR="007C5F48" w:rsidRPr="00AE2B4A" w:rsidRDefault="007C5F48" w:rsidP="00D54A02">
      <w:pPr>
        <w:keepLines/>
        <w:rPr>
          <w:bCs/>
        </w:rPr>
      </w:pPr>
      <w:r w:rsidRPr="00AE2B4A">
        <w:t xml:space="preserve">As at May 2014, the USEPA </w:t>
      </w:r>
      <w:r w:rsidRPr="00AE2B4A">
        <w:rPr>
          <w:i/>
        </w:rPr>
        <w:t>Human Health Benchmarks for Pesticides,</w:t>
      </w:r>
      <w:r w:rsidRPr="00AE2B4A">
        <w:t xml:space="preserve"> see: </w:t>
      </w:r>
      <w:hyperlink r:id="rId1191" w:history="1">
        <w:r w:rsidR="00733F30" w:rsidRPr="00AE2B4A">
          <w:rPr>
            <w:rStyle w:val="Hyperlink"/>
          </w:rPr>
          <w:t>http://water.epa.gov/drink/standards/hascience.cfm</w:t>
        </w:r>
      </w:hyperlink>
      <w:r w:rsidRPr="00AE2B4A">
        <w:t>, quotes a RfD of 0.10</w:t>
      </w:r>
      <w:r w:rsidR="00DB29E6" w:rsidRPr="00AE2B4A">
        <w:t> mg/kg</w:t>
      </w:r>
      <w:r w:rsidRPr="00AE2B4A">
        <w:t>/d.</w:t>
      </w:r>
      <w:r w:rsidR="00817BC2" w:rsidRPr="00AE2B4A">
        <w:t xml:space="preserve"> </w:t>
      </w:r>
      <w:r w:rsidRPr="00AE2B4A">
        <w:rPr>
          <w:bCs/>
        </w:rPr>
        <w:t>The USEPA chronic (lifetime) HHBP (Human Health Benchmark for Pesticides) in drinking water for diphenylamine is 0.70</w:t>
      </w:r>
      <w:r w:rsidR="00DB29E6" w:rsidRPr="00AE2B4A">
        <w:rPr>
          <w:bCs/>
        </w:rPr>
        <w:t> mg/L</w:t>
      </w:r>
      <w:r w:rsidRPr="00AE2B4A">
        <w:rPr>
          <w:bCs/>
        </w:rPr>
        <w:t>.</w:t>
      </w:r>
      <w:r w:rsidR="00817BC2" w:rsidRPr="00AE2B4A">
        <w:rPr>
          <w:bCs/>
        </w:rPr>
        <w:t xml:space="preserve"> </w:t>
      </w:r>
      <w:r w:rsidRPr="00AE2B4A">
        <w:rPr>
          <w:bCs/>
        </w:rPr>
        <w:t>(No acute one day value available.)</w:t>
      </w:r>
    </w:p>
    <w:p w14:paraId="24E309C0" w14:textId="77777777" w:rsidR="007C5F48" w:rsidRPr="00AE2B4A" w:rsidRDefault="007C5F48" w:rsidP="00FF0473">
      <w:pPr>
        <w:rPr>
          <w:bCs/>
        </w:rPr>
      </w:pPr>
    </w:p>
    <w:p w14:paraId="24E309C1" w14:textId="77777777" w:rsidR="007C5F48" w:rsidRPr="00AE2B4A" w:rsidRDefault="007C5F48" w:rsidP="00FF0473">
      <w:r w:rsidRPr="00AE2B4A">
        <w:t>The Acceptable Daily Intake (</w:t>
      </w:r>
      <w:smartTag w:uri="urn:schemas-microsoft-com:office:smarttags" w:element="stockticker">
        <w:r w:rsidRPr="00AE2B4A">
          <w:t>ADI</w:t>
        </w:r>
      </w:smartTag>
      <w:r w:rsidRPr="00AE2B4A">
        <w:t>) adopted in Australia for diphenylamine is 0.02</w:t>
      </w:r>
      <w:r w:rsidR="00DB29E6" w:rsidRPr="00AE2B4A">
        <w:t> mg/kg</w:t>
      </w:r>
      <w:r w:rsidRPr="00AE2B4A">
        <w:t xml:space="preserve"> body weight, with a NOEL of 0.5</w:t>
      </w:r>
      <w:r w:rsidR="00DB29E6" w:rsidRPr="00AE2B4A">
        <w:t> mg/kg</w:t>
      </w:r>
      <w:r w:rsidRPr="00AE2B4A">
        <w:t xml:space="preserve"> bw.</w:t>
      </w:r>
      <w:r w:rsidR="00817BC2" w:rsidRPr="00AE2B4A">
        <w:t xml:space="preserve"> </w:t>
      </w:r>
      <w:r w:rsidRPr="00AE2B4A">
        <w:t>There is no ARfD.</w:t>
      </w:r>
    </w:p>
    <w:p w14:paraId="24E309C2" w14:textId="77777777" w:rsidR="007C5F48" w:rsidRPr="00AE2B4A" w:rsidRDefault="007C5F48" w:rsidP="00FF0473"/>
    <w:p w14:paraId="24E309C3" w14:textId="77777777" w:rsidR="007C5F48" w:rsidRPr="00AE2B4A" w:rsidRDefault="007C5F48" w:rsidP="00FF0473">
      <w:r w:rsidRPr="00AE2B4A">
        <w:t xml:space="preserve">USEPA (1998) states that </w:t>
      </w:r>
      <w:r w:rsidRPr="00AE2B4A">
        <w:rPr>
          <w:lang w:eastAsia="en-NZ"/>
        </w:rPr>
        <w:t xml:space="preserve">DPA generally is of low acute toxicity and has been classified as </w:t>
      </w:r>
      <w:r w:rsidR="00817BC2" w:rsidRPr="00AE2B4A">
        <w:rPr>
          <w:lang w:eastAsia="en-NZ"/>
        </w:rPr>
        <w:t>“</w:t>
      </w:r>
      <w:r w:rsidRPr="00AE2B4A">
        <w:rPr>
          <w:lang w:eastAsia="en-NZ"/>
        </w:rPr>
        <w:t xml:space="preserve">Not Likely </w:t>
      </w:r>
      <w:r w:rsidR="00817BC2" w:rsidRPr="00AE2B4A">
        <w:rPr>
          <w:lang w:eastAsia="en-NZ"/>
        </w:rPr>
        <w:t>“</w:t>
      </w:r>
      <w:r w:rsidRPr="00AE2B4A">
        <w:rPr>
          <w:lang w:eastAsia="en-NZ"/>
        </w:rPr>
        <w:t xml:space="preserve"> as a human carcinogen.</w:t>
      </w:r>
    </w:p>
    <w:p w14:paraId="24E309C4" w14:textId="77777777" w:rsidR="007C5F48" w:rsidRPr="00AE2B4A" w:rsidRDefault="007C5F48" w:rsidP="00FF0473"/>
    <w:p w14:paraId="24E309C5" w14:textId="77777777" w:rsidR="007C5F48" w:rsidRPr="00AE2B4A" w:rsidRDefault="00A31C82" w:rsidP="0099026D">
      <w:pPr>
        <w:pStyle w:val="Heading3"/>
      </w:pPr>
      <w:r w:rsidRPr="00AE2B4A">
        <w:t xml:space="preserve">Derivation of </w:t>
      </w:r>
      <w:r w:rsidR="0099026D" w:rsidRPr="00AE2B4A">
        <w:t>Maximum Acceptable Value</w:t>
      </w:r>
    </w:p>
    <w:p w14:paraId="24E309C6"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9C7" w14:textId="77777777" w:rsidR="007C5F48" w:rsidRPr="00AE2B4A" w:rsidRDefault="007C5F48" w:rsidP="00FF0473"/>
    <w:p w14:paraId="24E309C8" w14:textId="77777777" w:rsidR="007C5F48" w:rsidRPr="00AE2B4A" w:rsidRDefault="00A31C82" w:rsidP="00A31C82">
      <w:pPr>
        <w:pStyle w:val="Heading3"/>
      </w:pPr>
      <w:r w:rsidRPr="00AE2B4A">
        <w:t>References</w:t>
      </w:r>
    </w:p>
    <w:p w14:paraId="24E309C9" w14:textId="77777777" w:rsidR="007C5F48" w:rsidRPr="00AE2B4A" w:rsidRDefault="009B2DCF" w:rsidP="00D54A02">
      <w:pPr>
        <w:pStyle w:val="References"/>
      </w:pPr>
      <w:r w:rsidRPr="00AE2B4A">
        <w:t xml:space="preserve">EFSA. 2011. </w:t>
      </w:r>
      <w:r w:rsidR="007C5F48" w:rsidRPr="00AE2B4A">
        <w:t>Review of the existing maximum residue levels (MRLs) for diphenylamine according to Article 12 of Regulation (EC) No 396/2005.</w:t>
      </w:r>
      <w:r w:rsidR="00817BC2" w:rsidRPr="00AE2B4A">
        <w:t xml:space="preserve"> </w:t>
      </w:r>
      <w:r w:rsidR="00901AE6" w:rsidRPr="00AE2B4A">
        <w:rPr>
          <w:i/>
        </w:rPr>
        <w:t>EFSA Journal</w:t>
      </w:r>
      <w:r w:rsidR="007C5F48" w:rsidRPr="00AE2B4A">
        <w:t xml:space="preserve"> 9(8): 2336.</w:t>
      </w:r>
      <w:r w:rsidR="00817BC2" w:rsidRPr="00AE2B4A">
        <w:t xml:space="preserve"> </w:t>
      </w:r>
      <w:r w:rsidR="007C5F48" w:rsidRPr="00AE2B4A">
        <w:t>20 pp.</w:t>
      </w:r>
      <w:r w:rsidR="00817BC2" w:rsidRPr="00AE2B4A">
        <w:t xml:space="preserve"> </w:t>
      </w:r>
      <w:hyperlink r:id="rId1192" w:history="1">
        <w:r w:rsidR="00733F30" w:rsidRPr="00AE2B4A">
          <w:rPr>
            <w:rStyle w:val="Hyperlink"/>
          </w:rPr>
          <w:t>http://www.efsa.europa.eu/en/publications/efsajournal.htm</w:t>
        </w:r>
      </w:hyperlink>
      <w:r w:rsidR="00D54A02" w:rsidRPr="00AE2B4A">
        <w:rPr>
          <w:rStyle w:val="Hyperlink"/>
        </w:rPr>
        <w:t>.</w:t>
      </w:r>
    </w:p>
    <w:p w14:paraId="24E309CA" w14:textId="77777777" w:rsidR="007C5F48" w:rsidRPr="00AE2B4A" w:rsidRDefault="00012F75" w:rsidP="00D54A02">
      <w:pPr>
        <w:pStyle w:val="References"/>
      </w:pPr>
      <w:r w:rsidRPr="00AE2B4A">
        <w:t xml:space="preserve">EU. 2008. </w:t>
      </w:r>
      <w:r w:rsidR="007C5F48" w:rsidRPr="00AE2B4A">
        <w:t>Diphenylamine.</w:t>
      </w:r>
      <w:r w:rsidR="00817BC2" w:rsidRPr="00AE2B4A">
        <w:rPr>
          <w:i/>
        </w:rPr>
        <w:t xml:space="preserve"> </w:t>
      </w:r>
      <w:r w:rsidR="007C5F48" w:rsidRPr="00AE2B4A">
        <w:rPr>
          <w:i/>
        </w:rPr>
        <w:t>Summary Risk Assessment Report</w:t>
      </w:r>
      <w:r w:rsidR="007C5F48" w:rsidRPr="00AE2B4A">
        <w:t>.</w:t>
      </w:r>
      <w:r w:rsidR="00817BC2" w:rsidRPr="00AE2B4A">
        <w:t xml:space="preserve"> </w:t>
      </w:r>
      <w:r w:rsidR="007C5F48" w:rsidRPr="00AE2B4A">
        <w:t>44 pp.</w:t>
      </w:r>
      <w:r w:rsidR="00817BC2" w:rsidRPr="00AE2B4A">
        <w:t xml:space="preserve"> </w:t>
      </w:r>
      <w:hyperlink r:id="rId1193" w:history="1">
        <w:r w:rsidR="00D54A02" w:rsidRPr="00AE2B4A">
          <w:rPr>
            <w:rStyle w:val="Hyperlink"/>
          </w:rPr>
          <w:t>http://echa.europa.eu/documents/10162/f2e5e682-c52e-40f8-a6a9-4185aa880adc</w:t>
        </w:r>
      </w:hyperlink>
      <w:r w:rsidR="007C5F48" w:rsidRPr="00AE2B4A">
        <w:t xml:space="preserve"> or </w:t>
      </w:r>
      <w:hyperlink r:id="rId1194" w:history="1">
        <w:r w:rsidR="00D54A02" w:rsidRPr="00AE2B4A">
          <w:rPr>
            <w:rStyle w:val="Hyperlink"/>
          </w:rPr>
          <w:t>http://echa.europa.eu/information-on-chemicals/information-from-existing-substances-regulation</w:t>
        </w:r>
      </w:hyperlink>
      <w:r w:rsidR="00D54A02" w:rsidRPr="00AE2B4A">
        <w:rPr>
          <w:rStyle w:val="Hyperlink"/>
        </w:rPr>
        <w:t>.</w:t>
      </w:r>
    </w:p>
    <w:p w14:paraId="24E309CB" w14:textId="77777777" w:rsidR="007C5F48" w:rsidRPr="00AE2B4A" w:rsidRDefault="007C5F48" w:rsidP="00D54A02">
      <w:pPr>
        <w:pStyle w:val="References"/>
      </w:pPr>
      <w:r w:rsidRPr="00AE2B4A">
        <w:t>IPCS</w:t>
      </w:r>
      <w:r w:rsidR="00D54A02" w:rsidRPr="00AE2B4A">
        <w:t>.</w:t>
      </w:r>
      <w:r w:rsidRPr="00AE2B4A">
        <w:t xml:space="preserve"> 1970.</w:t>
      </w:r>
      <w:r w:rsidR="00817BC2" w:rsidRPr="00AE2B4A">
        <w:t xml:space="preserve"> </w:t>
      </w:r>
      <w:r w:rsidRPr="00AE2B4A">
        <w:t xml:space="preserve">1969 Evaluations of </w:t>
      </w:r>
      <w:r w:rsidR="00D54A02" w:rsidRPr="00AE2B4A">
        <w:t>s</w:t>
      </w:r>
      <w:r w:rsidRPr="00AE2B4A">
        <w:t xml:space="preserve">ome </w:t>
      </w:r>
      <w:r w:rsidR="00D54A02" w:rsidRPr="00AE2B4A">
        <w:t>p</w:t>
      </w:r>
      <w:r w:rsidRPr="00AE2B4A">
        <w:t xml:space="preserve">esticide </w:t>
      </w:r>
      <w:r w:rsidR="00D54A02" w:rsidRPr="00AE2B4A">
        <w:t>r</w:t>
      </w:r>
      <w:r w:rsidRPr="00AE2B4A">
        <w:t xml:space="preserve">esidues in </w:t>
      </w:r>
      <w:r w:rsidR="00D54A02" w:rsidRPr="00AE2B4A">
        <w:t>f</w:t>
      </w:r>
      <w:r w:rsidRPr="00AE2B4A">
        <w:t>ood</w:t>
      </w:r>
      <w:r w:rsidR="00D54A02" w:rsidRPr="00AE2B4A">
        <w:t>.</w:t>
      </w:r>
      <w:r w:rsidRPr="00AE2B4A">
        <w:t xml:space="preserve"> </w:t>
      </w:r>
      <w:r w:rsidRPr="00AE2B4A">
        <w:rPr>
          <w:i/>
        </w:rPr>
        <w:t>The Monographs – Diphenylamine</w:t>
      </w:r>
      <w:r w:rsidRPr="00AE2B4A">
        <w:t>.</w:t>
      </w:r>
      <w:r w:rsidR="00817BC2" w:rsidRPr="00AE2B4A">
        <w:t xml:space="preserve"> </w:t>
      </w:r>
      <w:hyperlink r:id="rId1195" w:history="1">
        <w:r w:rsidR="00D54A02" w:rsidRPr="00AE2B4A">
          <w:rPr>
            <w:rStyle w:val="Hyperlink"/>
          </w:rPr>
          <w:t>http://www.inchem.org/documents/jmpr/jmpmono/v069pr13.htm</w:t>
        </w:r>
      </w:hyperlink>
      <w:r w:rsidR="00D54A02" w:rsidRPr="00AE2B4A">
        <w:rPr>
          <w:rStyle w:val="Hyperlink"/>
          <w:rFonts w:ascii="Times New Roman" w:hAnsi="Times New Roman"/>
        </w:rPr>
        <w:t>.</w:t>
      </w:r>
    </w:p>
    <w:p w14:paraId="24E309CC" w14:textId="77777777" w:rsidR="007C5F48" w:rsidRPr="00AE2B4A" w:rsidRDefault="007C5F48" w:rsidP="00D54A02">
      <w:pPr>
        <w:pStyle w:val="References"/>
      </w:pPr>
      <w:r w:rsidRPr="00AE2B4A">
        <w:t>JMPR</w:t>
      </w:r>
      <w:r w:rsidR="00D54A02" w:rsidRPr="00AE2B4A">
        <w:t>.</w:t>
      </w:r>
      <w:r w:rsidRPr="00AE2B4A">
        <w:t xml:space="preserve"> 1998.</w:t>
      </w:r>
      <w:r w:rsidR="00817BC2" w:rsidRPr="00AE2B4A">
        <w:t xml:space="preserve"> </w:t>
      </w:r>
      <w:r w:rsidRPr="00AE2B4A">
        <w:rPr>
          <w:i/>
        </w:rPr>
        <w:t>Diphenylamine</w:t>
      </w:r>
      <w:r w:rsidR="00817BC2" w:rsidRPr="00AE2B4A">
        <w:t xml:space="preserve"> </w:t>
      </w:r>
      <w:r w:rsidRPr="00AE2B4A">
        <w:t>107</w:t>
      </w:r>
      <w:r w:rsidR="00817BC2" w:rsidRPr="00AE2B4A">
        <w:t>–</w:t>
      </w:r>
      <w:r w:rsidRPr="00AE2B4A">
        <w:t>26.</w:t>
      </w:r>
      <w:r w:rsidR="00817BC2" w:rsidRPr="00AE2B4A">
        <w:t xml:space="preserve"> </w:t>
      </w:r>
      <w:hyperlink r:id="rId1196" w:history="1">
        <w:r w:rsidR="00D54A02" w:rsidRPr="00AE2B4A">
          <w:rPr>
            <w:rStyle w:val="Hyperlink"/>
          </w:rPr>
          <w:t>http://libdoc.who.int/hq/1999/WHO_PCS_99.18_(diphenylamine).pdf</w:t>
        </w:r>
      </w:hyperlink>
      <w:r w:rsidR="00D54A02" w:rsidRPr="00AE2B4A">
        <w:rPr>
          <w:rStyle w:val="Hyperlink"/>
          <w:rFonts w:ascii="Times New Roman" w:hAnsi="Times New Roman"/>
        </w:rPr>
        <w:t>.</w:t>
      </w:r>
    </w:p>
    <w:p w14:paraId="24E309CD" w14:textId="77777777" w:rsidR="007C5F48" w:rsidRPr="00AE2B4A" w:rsidRDefault="007C5F48" w:rsidP="00D54A02">
      <w:pPr>
        <w:pStyle w:val="References"/>
      </w:pPr>
      <w:r w:rsidRPr="00AE2B4A">
        <w:t>USEPA</w:t>
      </w:r>
      <w:r w:rsidR="00D54A02" w:rsidRPr="00AE2B4A">
        <w:t>.</w:t>
      </w:r>
      <w:r w:rsidRPr="00AE2B4A">
        <w:t xml:space="preserve"> 1998.</w:t>
      </w:r>
      <w:r w:rsidR="00817BC2" w:rsidRPr="00AE2B4A">
        <w:t xml:space="preserve"> </w:t>
      </w:r>
      <w:r w:rsidRPr="00AE2B4A">
        <w:rPr>
          <w:i/>
        </w:rPr>
        <w:t>RED Facts</w:t>
      </w:r>
      <w:r w:rsidR="00D54A02" w:rsidRPr="00AE2B4A">
        <w:rPr>
          <w:i/>
        </w:rPr>
        <w:t>:</w:t>
      </w:r>
      <w:r w:rsidRPr="00AE2B4A">
        <w:rPr>
          <w:i/>
        </w:rPr>
        <w:t xml:space="preserve"> Diphenylamine</w:t>
      </w:r>
      <w:r w:rsidRPr="00AE2B4A">
        <w:t>.</w:t>
      </w:r>
      <w:r w:rsidR="00817BC2" w:rsidRPr="00AE2B4A">
        <w:t xml:space="preserve"> </w:t>
      </w:r>
      <w:r w:rsidRPr="00AE2B4A">
        <w:t>EPA-738-F-97-010.</w:t>
      </w:r>
      <w:r w:rsidR="00817BC2" w:rsidRPr="00AE2B4A">
        <w:t xml:space="preserve"> </w:t>
      </w:r>
      <w:r w:rsidRPr="00AE2B4A">
        <w:t>7 pp.</w:t>
      </w:r>
      <w:r w:rsidR="00817BC2" w:rsidRPr="00AE2B4A">
        <w:t xml:space="preserve"> </w:t>
      </w:r>
      <w:hyperlink r:id="rId1197" w:history="1">
        <w:r w:rsidR="00D54A02" w:rsidRPr="00AE2B4A">
          <w:rPr>
            <w:rStyle w:val="Hyperlink"/>
          </w:rPr>
          <w:t>http://www.epa.gov/oppsrrd1/REDs/factsheets/2210fact.pdf</w:t>
        </w:r>
      </w:hyperlink>
      <w:r w:rsidR="00D54A02" w:rsidRPr="00AE2B4A">
        <w:rPr>
          <w:rStyle w:val="Hyperlink"/>
          <w:rFonts w:ascii="Times New Roman" w:hAnsi="Times New Roman"/>
        </w:rPr>
        <w:t>.</w:t>
      </w:r>
    </w:p>
    <w:p w14:paraId="24E309CE" w14:textId="77777777" w:rsidR="007C5F48" w:rsidRPr="00AE2B4A" w:rsidRDefault="007C5F48" w:rsidP="00D54A02">
      <w:pPr>
        <w:pStyle w:val="References"/>
      </w:pPr>
      <w:r w:rsidRPr="00AE2B4A">
        <w:t>USEPA</w:t>
      </w:r>
      <w:r w:rsidR="00D54A02" w:rsidRPr="00AE2B4A">
        <w:t>.</w:t>
      </w:r>
      <w:r w:rsidRPr="00AE2B4A">
        <w:t xml:space="preserve"> 1998a.</w:t>
      </w:r>
      <w:r w:rsidR="00817BC2" w:rsidRPr="00AE2B4A">
        <w:t xml:space="preserve"> </w:t>
      </w:r>
      <w:r w:rsidRPr="00AE2B4A">
        <w:rPr>
          <w:i/>
        </w:rPr>
        <w:t>Reregistration Eligibility Decision (RED)</w:t>
      </w:r>
      <w:r w:rsidR="00D54A02" w:rsidRPr="00AE2B4A">
        <w:rPr>
          <w:i/>
        </w:rPr>
        <w:t>:</w:t>
      </w:r>
      <w:r w:rsidRPr="00AE2B4A">
        <w:rPr>
          <w:i/>
        </w:rPr>
        <w:t xml:space="preserve"> Diphenylamine</w:t>
      </w:r>
      <w:r w:rsidRPr="00AE2B4A">
        <w:t>.</w:t>
      </w:r>
      <w:r w:rsidR="00D54A02" w:rsidRPr="00AE2B4A">
        <w:br/>
      </w:r>
      <w:r w:rsidRPr="00AE2B4A">
        <w:t>EPA738-R-97-010.</w:t>
      </w:r>
      <w:r w:rsidR="00817BC2" w:rsidRPr="00AE2B4A">
        <w:t xml:space="preserve"> </w:t>
      </w:r>
      <w:r w:rsidRPr="00AE2B4A">
        <w:t>137 pp.</w:t>
      </w:r>
      <w:r w:rsidR="00817BC2" w:rsidRPr="00AE2B4A">
        <w:t xml:space="preserve"> </w:t>
      </w:r>
      <w:hyperlink r:id="rId1198" w:history="1">
        <w:r w:rsidR="00D54A02" w:rsidRPr="00AE2B4A">
          <w:rPr>
            <w:rStyle w:val="Hyperlink"/>
          </w:rPr>
          <w:t>http://www.epa.gov/oppsrrd1/REDs/2210red.pdf</w:t>
        </w:r>
      </w:hyperlink>
      <w:r w:rsidR="00D54A02" w:rsidRPr="00AE2B4A">
        <w:rPr>
          <w:rStyle w:val="Hyperlink"/>
          <w:rFonts w:ascii="Times New Roman" w:hAnsi="Times New Roman"/>
        </w:rPr>
        <w:t>.</w:t>
      </w:r>
    </w:p>
    <w:p w14:paraId="24E309CF" w14:textId="77777777" w:rsidR="007C5F48" w:rsidRPr="00AE2B4A" w:rsidRDefault="00894077" w:rsidP="00BC35F0">
      <w:pPr>
        <w:pStyle w:val="Heading1"/>
      </w:pPr>
      <w:bookmarkStart w:id="240" w:name="_Toc522627448"/>
      <w:bookmarkStart w:id="241" w:name="_Toc10884961"/>
      <w:r w:rsidRPr="00AE2B4A">
        <w:t>Diphenylether</w:t>
      </w:r>
      <w:bookmarkEnd w:id="240"/>
      <w:bookmarkEnd w:id="241"/>
    </w:p>
    <w:p w14:paraId="24E309D0" w14:textId="77777777" w:rsidR="007C5F48" w:rsidRPr="00AE2B4A" w:rsidRDefault="007C5F48" w:rsidP="00FF0473">
      <w:r w:rsidRPr="00AE2B4A">
        <w:t>CAS No. 101-84-8.</w:t>
      </w:r>
      <w:r w:rsidR="00817BC2" w:rsidRPr="00AE2B4A">
        <w:t xml:space="preserve"> </w:t>
      </w:r>
      <w:r w:rsidRPr="00AE2B4A">
        <w:t>Also called diphenyl oxide or DPO; sometimes spelt diphenyl ether.</w:t>
      </w:r>
    </w:p>
    <w:p w14:paraId="24E309D1" w14:textId="77777777" w:rsidR="007C5F48" w:rsidRPr="00AE2B4A" w:rsidRDefault="007C5F48" w:rsidP="00FF0473"/>
    <w:p w14:paraId="24E309D2" w14:textId="77777777" w:rsidR="007C5F48" w:rsidRPr="00AE2B4A" w:rsidRDefault="0099026D" w:rsidP="0099026D">
      <w:pPr>
        <w:pStyle w:val="Heading3"/>
      </w:pPr>
      <w:r w:rsidRPr="00AE2B4A">
        <w:t>Maximum Acceptable Value</w:t>
      </w:r>
    </w:p>
    <w:p w14:paraId="24E309D3" w14:textId="77777777" w:rsidR="007C5F48" w:rsidRPr="00AE2B4A" w:rsidRDefault="007C5F48" w:rsidP="003E14FB">
      <w:pPr>
        <w:pStyle w:val="Introductoryparagraph"/>
      </w:pPr>
      <w:r w:rsidRPr="00AE2B4A">
        <w:t xml:space="preserve">Diphenylether does not have a </w:t>
      </w:r>
      <w:smartTag w:uri="urn:schemas-microsoft-com:office:smarttags" w:element="stockticker">
        <w:r w:rsidRPr="00AE2B4A">
          <w:t>MAV</w:t>
        </w:r>
      </w:smartTag>
      <w:r w:rsidRPr="00AE2B4A">
        <w:t xml:space="preserve"> in the DWSNZ, and is not mentioned in the WHO Guidelines.</w:t>
      </w:r>
    </w:p>
    <w:p w14:paraId="24E309D4" w14:textId="77777777" w:rsidR="007C5F48" w:rsidRPr="00AE2B4A" w:rsidRDefault="007C5F48" w:rsidP="00FF0473"/>
    <w:p w14:paraId="24E309D5" w14:textId="77777777" w:rsidR="00DB29E6" w:rsidRPr="00AE2B4A" w:rsidRDefault="007C5F48" w:rsidP="00FF0473">
      <w:r w:rsidRPr="00AE2B4A">
        <w:t>Diphenylether has a taste and odour threshold of 0.015 to 0.6</w:t>
      </w:r>
      <w:r w:rsidR="00373708" w:rsidRPr="00AE2B4A">
        <w:t> μg</w:t>
      </w:r>
      <w:r w:rsidR="00D70CA2" w:rsidRPr="00AE2B4A">
        <w:t>/L</w:t>
      </w:r>
      <w:r w:rsidRPr="00AE2B4A">
        <w:t xml:space="preserve"> (IEH (2014).</w:t>
      </w:r>
    </w:p>
    <w:p w14:paraId="24E309D6" w14:textId="77777777" w:rsidR="00DB29E6" w:rsidRPr="00AE2B4A" w:rsidRDefault="00DB29E6" w:rsidP="00FF0473"/>
    <w:p w14:paraId="24E309D7" w14:textId="77777777" w:rsidR="007C5F48" w:rsidRPr="00AE2B4A" w:rsidRDefault="00F51851" w:rsidP="00F51851">
      <w:pPr>
        <w:pStyle w:val="Heading3"/>
      </w:pPr>
      <w:r w:rsidRPr="00AE2B4A">
        <w:t>Sources to drinking-water</w:t>
      </w:r>
    </w:p>
    <w:p w14:paraId="24E309D8" w14:textId="77777777" w:rsidR="007C5F48" w:rsidRPr="00AE2B4A" w:rsidRDefault="00F75272" w:rsidP="00F75272">
      <w:pPr>
        <w:pStyle w:val="Heading4"/>
      </w:pPr>
      <w:r w:rsidRPr="00AE2B4A">
        <w:t>1.</w:t>
      </w:r>
      <w:r w:rsidRPr="00AE2B4A">
        <w:tab/>
        <w:t>To source waters</w:t>
      </w:r>
    </w:p>
    <w:p w14:paraId="24E309D9" w14:textId="77777777" w:rsidR="007C5F48" w:rsidRPr="00AE2B4A" w:rsidRDefault="007C5F48" w:rsidP="00FF0473">
      <w:r w:rsidRPr="00AE2B4A">
        <w:t>IEH (2014) selected for consideration all those substances reported as being involved in taste and odour incidents in a developed country, excluding those for which there was no evidence of UK production or import, as well as those already regulated to a limit value either lower than or close to the reported taste and odour threshold.</w:t>
      </w:r>
      <w:r w:rsidR="00817BC2" w:rsidRPr="00AE2B4A">
        <w:t xml:space="preserve"> </w:t>
      </w:r>
      <w:r w:rsidRPr="00AE2B4A">
        <w:t>Other prioritised substances were then categorised according to amounts used and their reported taste and odour threshold.</w:t>
      </w:r>
      <w:r w:rsidR="00817BC2" w:rsidRPr="00AE2B4A">
        <w:t xml:space="preserve"> </w:t>
      </w:r>
      <w:r w:rsidRPr="00AE2B4A">
        <w:t>This process gave a list of compounds from which substances formed during water treatment were excluded leaving 18 priority compounds.</w:t>
      </w:r>
    </w:p>
    <w:p w14:paraId="24E309DA" w14:textId="77777777" w:rsidR="007C5F48" w:rsidRPr="00AE2B4A" w:rsidRDefault="007C5F48" w:rsidP="00FF0473">
      <w:pPr>
        <w:rPr>
          <w:szCs w:val="24"/>
        </w:rPr>
      </w:pPr>
    </w:p>
    <w:p w14:paraId="24E309DB" w14:textId="77777777" w:rsidR="007C5F48" w:rsidRPr="00AE2B4A" w:rsidRDefault="007C5F48" w:rsidP="00FF0473">
      <w:pPr>
        <w:rPr>
          <w:szCs w:val="24"/>
        </w:rPr>
      </w:pPr>
      <w:r w:rsidRPr="00AE2B4A">
        <w:rPr>
          <w:szCs w:val="24"/>
        </w:rPr>
        <w:t>Diphenyl ether has the following uses: heat transfer agent (sometimes blended with biphenyl); chemical intermediate (for surface-active agents and high temperature lubricants); and perfumery – particularly soap and detergents to impart floral fragrances.</w:t>
      </w:r>
    </w:p>
    <w:p w14:paraId="24E309DC" w14:textId="77777777" w:rsidR="007C5F48" w:rsidRPr="00AE2B4A" w:rsidRDefault="007C5F48" w:rsidP="00FF0473">
      <w:pPr>
        <w:rPr>
          <w:szCs w:val="24"/>
        </w:rPr>
      </w:pPr>
    </w:p>
    <w:p w14:paraId="24E309DD" w14:textId="77777777" w:rsidR="007C5F48" w:rsidRPr="00AE2B4A" w:rsidRDefault="007C5F48" w:rsidP="00FF0473">
      <w:pPr>
        <w:rPr>
          <w:szCs w:val="24"/>
        </w:rPr>
      </w:pPr>
      <w:r w:rsidRPr="00AE2B4A">
        <w:rPr>
          <w:szCs w:val="24"/>
        </w:rPr>
        <w:t>Diphenylether has a disagreeable geranium-like odour.</w:t>
      </w:r>
    </w:p>
    <w:p w14:paraId="24E309DE" w14:textId="77777777" w:rsidR="007C5F48" w:rsidRPr="00AE2B4A" w:rsidRDefault="007C5F48" w:rsidP="00FF0473">
      <w:pPr>
        <w:rPr>
          <w:szCs w:val="24"/>
        </w:rPr>
      </w:pPr>
    </w:p>
    <w:p w14:paraId="24E309DF" w14:textId="77777777" w:rsidR="007C5F48" w:rsidRPr="00AE2B4A" w:rsidRDefault="005B51CA" w:rsidP="005B51CA">
      <w:pPr>
        <w:pStyle w:val="Heading4"/>
      </w:pPr>
      <w:r w:rsidRPr="00AE2B4A">
        <w:t>2.</w:t>
      </w:r>
      <w:r w:rsidRPr="00AE2B4A">
        <w:tab/>
        <w:t>From treatment process</w:t>
      </w:r>
      <w:r w:rsidR="00F75272" w:rsidRPr="00AE2B4A">
        <w:t>es</w:t>
      </w:r>
    </w:p>
    <w:p w14:paraId="24E309E0" w14:textId="77777777" w:rsidR="007C5F48" w:rsidRPr="00AE2B4A" w:rsidRDefault="007C5F48" w:rsidP="00FF0473">
      <w:r w:rsidRPr="00AE2B4A">
        <w:t>No known sources.</w:t>
      </w:r>
    </w:p>
    <w:p w14:paraId="24E309E1" w14:textId="77777777" w:rsidR="007C5F48" w:rsidRPr="00AE2B4A" w:rsidRDefault="007C5F48" w:rsidP="00FF0473"/>
    <w:p w14:paraId="24E309E2" w14:textId="77777777" w:rsidR="007C5F48" w:rsidRPr="00AE2B4A" w:rsidRDefault="00F51851" w:rsidP="00F51851">
      <w:pPr>
        <w:pStyle w:val="Heading3"/>
      </w:pPr>
      <w:r w:rsidRPr="00AE2B4A">
        <w:t>Form and fate in the environment</w:t>
      </w:r>
    </w:p>
    <w:p w14:paraId="24E309E3" w14:textId="77777777" w:rsidR="007C5F48" w:rsidRPr="00AE2B4A" w:rsidRDefault="007C5F48" w:rsidP="003E14FB">
      <w:pPr>
        <w:keepLines/>
      </w:pPr>
      <w:r w:rsidRPr="00AE2B4A">
        <w:t>Diphenyl ether is expected to have moderate mobility in soil.</w:t>
      </w:r>
      <w:r w:rsidR="00817BC2" w:rsidRPr="00AE2B4A">
        <w:t xml:space="preserve"> </w:t>
      </w:r>
      <w:r w:rsidRPr="00AE2B4A">
        <w:t>The substance is inherently biodegradable when assessed using a modified semi-continuous activated sludge test and screening studies (using effluent from a domestic wastewater treatment plant) found &gt;70</w:t>
      </w:r>
      <w:r w:rsidR="00E4453A" w:rsidRPr="00AE2B4A">
        <w:t> percent</w:t>
      </w:r>
      <w:r w:rsidRPr="00AE2B4A">
        <w:t xml:space="preserve"> degradation within 20</w:t>
      </w:r>
      <w:r w:rsidR="00DB29E6" w:rsidRPr="00AE2B4A">
        <w:t> days</w:t>
      </w:r>
      <w:r w:rsidRPr="00AE2B4A">
        <w:t>.</w:t>
      </w:r>
      <w:r w:rsidR="00817BC2" w:rsidRPr="00AE2B4A">
        <w:t xml:space="preserve"> </w:t>
      </w:r>
      <w:r w:rsidRPr="00AE2B4A">
        <w:t>However, the substance was degraded by only 6.3</w:t>
      </w:r>
      <w:r w:rsidR="00E4453A" w:rsidRPr="00AE2B4A">
        <w:t> percent</w:t>
      </w:r>
      <w:r w:rsidRPr="00AE2B4A">
        <w:t xml:space="preserve"> after 28</w:t>
      </w:r>
      <w:r w:rsidR="00DB29E6" w:rsidRPr="00AE2B4A">
        <w:t> days</w:t>
      </w:r>
      <w:r w:rsidRPr="00AE2B4A">
        <w:t xml:space="preserve"> in an OECD TG 301C test.</w:t>
      </w:r>
      <w:r w:rsidR="00817BC2" w:rsidRPr="00AE2B4A">
        <w:t xml:space="preserve"> </w:t>
      </w:r>
      <w:r w:rsidRPr="00AE2B4A">
        <w:t>Based on these results, diphenyl ether is judged not readily biodegradable.</w:t>
      </w:r>
      <w:r w:rsidR="00817BC2" w:rsidRPr="00AE2B4A">
        <w:t xml:space="preserve"> </w:t>
      </w:r>
      <w:r w:rsidRPr="00AE2B4A">
        <w:t>Based on the Henry</w:t>
      </w:r>
      <w:r w:rsidR="00817BC2" w:rsidRPr="00AE2B4A">
        <w:t>’</w:t>
      </w:r>
      <w:r w:rsidRPr="00AE2B4A">
        <w:t>s Law constant, volatilisation is considered moderate.</w:t>
      </w:r>
      <w:r w:rsidR="00817BC2" w:rsidRPr="00AE2B4A">
        <w:t xml:space="preserve"> </w:t>
      </w:r>
      <w:r w:rsidRPr="00AE2B4A">
        <w:t>The rate of hydrolysis is considered negligible and the substance is expected to have moderate persistence and low bioaccumulation potential.</w:t>
      </w:r>
      <w:r w:rsidR="00817BC2" w:rsidRPr="00AE2B4A">
        <w:t xml:space="preserve"> </w:t>
      </w:r>
      <w:r w:rsidRPr="00AE2B4A">
        <w:t>Diphenyl ether exhibits a Koc of 1950, suggesting that it is likely to exhibit low mobility in soils.</w:t>
      </w:r>
      <w:r w:rsidR="00817BC2" w:rsidRPr="00AE2B4A">
        <w:t xml:space="preserve"> </w:t>
      </w:r>
      <w:r w:rsidRPr="00AE2B4A">
        <w:t>A vapour pressure of 0.02</w:t>
      </w:r>
      <w:r w:rsidR="003A1443" w:rsidRPr="00AE2B4A">
        <w:t> mm Hg</w:t>
      </w:r>
      <w:r w:rsidRPr="00AE2B4A">
        <w:t xml:space="preserve"> indicates that diphenyl ether is likely to be readily volatilised from soil; and is consistent with diphenyl ether</w:t>
      </w:r>
      <w:r w:rsidR="00817BC2" w:rsidRPr="00AE2B4A">
        <w:t>’</w:t>
      </w:r>
      <w:r w:rsidRPr="00AE2B4A">
        <w:t>s common usage as a fragrance compound.</w:t>
      </w:r>
      <w:r w:rsidR="00817BC2" w:rsidRPr="00AE2B4A">
        <w:t xml:space="preserve"> </w:t>
      </w:r>
      <w:r w:rsidRPr="00AE2B4A">
        <w:t>Volatilisation half-lifes of 8 and 89</w:t>
      </w:r>
      <w:r w:rsidR="002B6151" w:rsidRPr="00AE2B4A">
        <w:t> hours</w:t>
      </w:r>
      <w:r w:rsidR="00DB29E6" w:rsidRPr="00AE2B4A">
        <w:t xml:space="preserve"> </w:t>
      </w:r>
      <w:r w:rsidRPr="00AE2B4A">
        <w:t>for a modelled river and pond indicate that volatilisation is an important mechanism in the removal of diphenyl ether from water sources.</w:t>
      </w:r>
      <w:r w:rsidR="00817BC2" w:rsidRPr="00AE2B4A">
        <w:t xml:space="preserve"> </w:t>
      </w:r>
      <w:r w:rsidRPr="00AE2B4A">
        <w:t>The Koc value of diphenyl ether suggests that adsorption to sediment may occur in water; a recalculation of volatilisation from a modelled pond suggests that absorption to sediment may slow volatilisation to give a half-life of 27</w:t>
      </w:r>
      <w:r w:rsidR="00DB29E6" w:rsidRPr="00AE2B4A">
        <w:t> days</w:t>
      </w:r>
      <w:r w:rsidRPr="00AE2B4A">
        <w:t>.</w:t>
      </w:r>
      <w:r w:rsidR="00817BC2" w:rsidRPr="00AE2B4A">
        <w:t xml:space="preserve"> </w:t>
      </w:r>
      <w:r w:rsidRPr="00AE2B4A">
        <w:t>From IEH (2014).</w:t>
      </w:r>
    </w:p>
    <w:p w14:paraId="24E309E4" w14:textId="77777777" w:rsidR="007C5F48" w:rsidRPr="00AE2B4A" w:rsidRDefault="007C5F48" w:rsidP="00FF0473"/>
    <w:p w14:paraId="24E309E5" w14:textId="77777777" w:rsidR="007C5F48" w:rsidRPr="00AE2B4A" w:rsidRDefault="00A31C82" w:rsidP="00A31C82">
      <w:pPr>
        <w:pStyle w:val="Heading3"/>
      </w:pPr>
      <w:r w:rsidRPr="00AE2B4A">
        <w:t>Removal methods</w:t>
      </w:r>
    </w:p>
    <w:p w14:paraId="24E309E6" w14:textId="77777777" w:rsidR="007C5F48" w:rsidRPr="00AE2B4A" w:rsidRDefault="007C5F48" w:rsidP="00FF0473">
      <w:r w:rsidRPr="00AE2B4A">
        <w:t>C</w:t>
      </w:r>
      <w:r w:rsidR="00FF0473" w:rsidRPr="00AE2B4A">
        <w:t>onve</w:t>
      </w:r>
      <w:r w:rsidRPr="00AE2B4A">
        <w:t xml:space="preserve">ntional </w:t>
      </w:r>
      <w:r w:rsidR="0067764A" w:rsidRPr="00AE2B4A">
        <w:t>treatment</w:t>
      </w:r>
      <w:r w:rsidRPr="00AE2B4A">
        <w:t xml:space="preserve"> and chlorine may reduce the concentration by about 50</w:t>
      </w:r>
      <w:r w:rsidR="00E4453A" w:rsidRPr="00AE2B4A">
        <w:t> percent</w:t>
      </w:r>
      <w:r w:rsidRPr="00AE2B4A">
        <w:t>, and ozone by 70</w:t>
      </w:r>
      <w:r w:rsidR="00E4453A" w:rsidRPr="00AE2B4A">
        <w:t> percent</w:t>
      </w:r>
      <w:r w:rsidRPr="00AE2B4A">
        <w:t>.</w:t>
      </w:r>
      <w:r w:rsidR="00817BC2" w:rsidRPr="00AE2B4A">
        <w:t xml:space="preserve"> </w:t>
      </w:r>
      <w:r w:rsidRPr="00AE2B4A">
        <w:t>The use of granular activated carbon (GAC) and powdered activated carbon (PAC) will enhance the removal</w:t>
      </w:r>
      <w:r w:rsidR="00A34C63" w:rsidRPr="00AE2B4A">
        <w:t xml:space="preserve"> (</w:t>
      </w:r>
      <w:r w:rsidRPr="00AE2B4A">
        <w:t>IEH 2014).</w:t>
      </w:r>
    </w:p>
    <w:p w14:paraId="24E309E7" w14:textId="77777777" w:rsidR="00A34C63" w:rsidRPr="00AE2B4A" w:rsidRDefault="00A34C63" w:rsidP="00FF0473"/>
    <w:p w14:paraId="24E309E8" w14:textId="77777777" w:rsidR="007C5F48" w:rsidRPr="00AE2B4A" w:rsidRDefault="00A31C82" w:rsidP="00A31C82">
      <w:pPr>
        <w:pStyle w:val="Heading3"/>
      </w:pPr>
      <w:r w:rsidRPr="00AE2B4A">
        <w:t>Health considerations</w:t>
      </w:r>
    </w:p>
    <w:p w14:paraId="24E309E9" w14:textId="77777777" w:rsidR="007C5F48" w:rsidRPr="00AE2B4A" w:rsidRDefault="007C5F48" w:rsidP="00FF0473">
      <w:r w:rsidRPr="00AE2B4A">
        <w:t>In humans, acute toxic effects of diphenyl ether include severe degenerative hepatic and renal lesions.</w:t>
      </w:r>
      <w:r w:rsidR="00817BC2" w:rsidRPr="00AE2B4A">
        <w:t xml:space="preserve"> </w:t>
      </w:r>
      <w:r w:rsidRPr="00AE2B4A">
        <w:t>However, the effects are transitory unless very large quantities are consumed.</w:t>
      </w:r>
      <w:r w:rsidR="00817BC2" w:rsidRPr="00AE2B4A">
        <w:t xml:space="preserve"> </w:t>
      </w:r>
      <w:r w:rsidRPr="00AE2B4A">
        <w:t>Rats given diphenyl ether by oral gavage at 400</w:t>
      </w:r>
      <w:r w:rsidR="00DB29E6" w:rsidRPr="00AE2B4A">
        <w:t> mg/kg</w:t>
      </w:r>
      <w:r w:rsidRPr="00AE2B4A">
        <w:t xml:space="preserve">/day for </w:t>
      </w:r>
      <w:r w:rsidR="00A34C63" w:rsidRPr="00AE2B4A">
        <w:t>two</w:t>
      </w:r>
      <w:r w:rsidRPr="00AE2B4A">
        <w:t xml:space="preserve"> months exhibited irritation of the GI-tract and reductions in hepatic and renal functions.</w:t>
      </w:r>
      <w:r w:rsidR="00817BC2" w:rsidRPr="00AE2B4A">
        <w:t xml:space="preserve"> </w:t>
      </w:r>
      <w:r w:rsidRPr="00AE2B4A">
        <w:t>Rats were fed a diet containing diphenyl ether at 200, 1</w:t>
      </w:r>
      <w:r w:rsidR="00A34C63" w:rsidRPr="00AE2B4A">
        <w:t>,</w:t>
      </w:r>
      <w:r w:rsidRPr="00AE2B4A">
        <w:t>000 or 5</w:t>
      </w:r>
      <w:r w:rsidR="00A34C63" w:rsidRPr="00AE2B4A">
        <w:t>,</w:t>
      </w:r>
      <w:r w:rsidRPr="00AE2B4A">
        <w:t>000</w:t>
      </w:r>
      <w:r w:rsidR="00DB29E6" w:rsidRPr="00AE2B4A">
        <w:t> mg/kg</w:t>
      </w:r>
      <w:r w:rsidRPr="00AE2B4A">
        <w:t xml:space="preserve"> feed for 13</w:t>
      </w:r>
      <w:r w:rsidR="00A34C63" w:rsidRPr="00AE2B4A">
        <w:t> </w:t>
      </w:r>
      <w:r w:rsidRPr="00AE2B4A">
        <w:t xml:space="preserve">weeks, followed by a </w:t>
      </w:r>
      <w:r w:rsidR="00A34C63" w:rsidRPr="00AE2B4A">
        <w:t>four-</w:t>
      </w:r>
      <w:r w:rsidRPr="00AE2B4A">
        <w:t>week period of withdrawal of treatment.</w:t>
      </w:r>
      <w:r w:rsidR="00817BC2" w:rsidRPr="00AE2B4A">
        <w:t xml:space="preserve"> </w:t>
      </w:r>
      <w:r w:rsidRPr="00AE2B4A">
        <w:t>At 1000</w:t>
      </w:r>
      <w:r w:rsidR="00DB29E6" w:rsidRPr="00AE2B4A">
        <w:t> mg/kg</w:t>
      </w:r>
      <w:r w:rsidRPr="00AE2B4A">
        <w:t xml:space="preserve"> or above, reduced body weight gain and changes in organ weights were noted; no such changes were seen at 200</w:t>
      </w:r>
      <w:r w:rsidR="00DB29E6" w:rsidRPr="00AE2B4A">
        <w:t> mg/kg</w:t>
      </w:r>
      <w:r w:rsidRPr="00AE2B4A">
        <w:t xml:space="preserve"> diet and this was suggested as a NOAEL.</w:t>
      </w:r>
      <w:r w:rsidR="00817BC2" w:rsidRPr="00AE2B4A">
        <w:t xml:space="preserve"> </w:t>
      </w:r>
      <w:r w:rsidRPr="00AE2B4A">
        <w:t>A project specific TDI of 0.2</w:t>
      </w:r>
      <w:r w:rsidR="00DB29E6" w:rsidRPr="00AE2B4A">
        <w:t> mg/kg</w:t>
      </w:r>
      <w:r w:rsidRPr="00AE2B4A">
        <w:t>/day was calculated by the application of an uncertainty factor of 1</w:t>
      </w:r>
      <w:r w:rsidR="00A34C63" w:rsidRPr="00AE2B4A">
        <w:t>,</w:t>
      </w:r>
      <w:r w:rsidRPr="00AE2B4A">
        <w:t>000 to this NOAEL.</w:t>
      </w:r>
      <w:r w:rsidR="00817BC2" w:rsidRPr="00AE2B4A">
        <w:t xml:space="preserve"> </w:t>
      </w:r>
      <w:r w:rsidRPr="00AE2B4A">
        <w:t>This indicates that controlling diphenyl ether levels in water supplies at its taste and odour threshold is likely to prevent any toxic effects upon consumption.</w:t>
      </w:r>
      <w:r w:rsidR="00817BC2" w:rsidRPr="00AE2B4A">
        <w:t xml:space="preserve"> </w:t>
      </w:r>
      <w:r w:rsidRPr="00AE2B4A">
        <w:t>From IEH (2014).</w:t>
      </w:r>
    </w:p>
    <w:p w14:paraId="24E309EA" w14:textId="77777777" w:rsidR="007C5F48" w:rsidRPr="00AE2B4A" w:rsidRDefault="007C5F48" w:rsidP="00FF0473"/>
    <w:p w14:paraId="24E309EB" w14:textId="77777777" w:rsidR="007C5F48" w:rsidRPr="00AE2B4A" w:rsidRDefault="00A31C82" w:rsidP="0099026D">
      <w:pPr>
        <w:pStyle w:val="Heading3"/>
      </w:pPr>
      <w:r w:rsidRPr="00AE2B4A">
        <w:t xml:space="preserve">Derivation of </w:t>
      </w:r>
      <w:r w:rsidR="0099026D" w:rsidRPr="00AE2B4A">
        <w:t>Maximum Acceptable Value</w:t>
      </w:r>
    </w:p>
    <w:p w14:paraId="24E309EC" w14:textId="77777777" w:rsidR="007C5F48" w:rsidRPr="00AE2B4A" w:rsidRDefault="007C5F48" w:rsidP="00A34C63">
      <w:pPr>
        <w:keepNext/>
      </w:pPr>
      <w:r w:rsidRPr="00AE2B4A">
        <w:t>No MAV.</w:t>
      </w:r>
    </w:p>
    <w:p w14:paraId="24E309ED" w14:textId="77777777" w:rsidR="007C5F48" w:rsidRPr="00AE2B4A" w:rsidRDefault="007C5F48" w:rsidP="00FF0473"/>
    <w:p w14:paraId="24E309EE" w14:textId="77777777" w:rsidR="007C5F48" w:rsidRPr="00AE2B4A" w:rsidRDefault="00A31C82" w:rsidP="00A31C82">
      <w:pPr>
        <w:pStyle w:val="Heading3"/>
      </w:pPr>
      <w:r w:rsidRPr="00AE2B4A">
        <w:t>References</w:t>
      </w:r>
    </w:p>
    <w:p w14:paraId="24E309EF" w14:textId="77777777" w:rsidR="007C5F48" w:rsidRPr="00AE2B4A" w:rsidRDefault="00D3591E" w:rsidP="00A34C63">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199" w:history="1">
        <w:r w:rsidR="00236B49" w:rsidRPr="00AE2B4A">
          <w:rPr>
            <w:rStyle w:val="Hyperlink"/>
          </w:rPr>
          <w:t>http://dwi.defra.gov.uk/research/completed-research/reports/DWI70-2-281.pdf</w:t>
        </w:r>
      </w:hyperlink>
      <w:r w:rsidR="00A34C63" w:rsidRPr="00AE2B4A">
        <w:rPr>
          <w:rStyle w:val="Hyperlink"/>
        </w:rPr>
        <w:t>.</w:t>
      </w:r>
    </w:p>
    <w:p w14:paraId="24E309F0" w14:textId="77777777" w:rsidR="007C5F48" w:rsidRPr="00AE2B4A" w:rsidRDefault="00236B49" w:rsidP="00A34C63">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200" w:history="1">
        <w:r w:rsidRPr="00AE2B4A">
          <w:rPr>
            <w:rStyle w:val="Hyperlink"/>
          </w:rPr>
          <w:t>http://dwi.defra.gov.uk/research/completed-research/reports/DWI70-2-281.pdf</w:t>
        </w:r>
      </w:hyperlink>
      <w:r w:rsidR="00A34C63" w:rsidRPr="00AE2B4A">
        <w:rPr>
          <w:rStyle w:val="Hyperlink"/>
        </w:rPr>
        <w:t>.</w:t>
      </w:r>
    </w:p>
    <w:p w14:paraId="24E309F1" w14:textId="77777777" w:rsidR="007C5F48" w:rsidRPr="00AE2B4A" w:rsidRDefault="00894077" w:rsidP="00BC35F0">
      <w:pPr>
        <w:pStyle w:val="Heading1"/>
      </w:pPr>
      <w:bookmarkStart w:id="242" w:name="_Toc522627449"/>
      <w:bookmarkStart w:id="243" w:name="_Toc10884962"/>
      <w:r w:rsidRPr="00AE2B4A">
        <w:t>2,4-di-tert-butylphenol</w:t>
      </w:r>
      <w:bookmarkEnd w:id="242"/>
      <w:bookmarkEnd w:id="243"/>
    </w:p>
    <w:p w14:paraId="24E309F2" w14:textId="77777777" w:rsidR="007C5F48" w:rsidRPr="00AE2B4A" w:rsidRDefault="007C5F48" w:rsidP="00FF0473">
      <w:r w:rsidRPr="00AE2B4A">
        <w:t>CAS No. 96-76-4.</w:t>
      </w:r>
      <w:r w:rsidR="00817BC2" w:rsidRPr="00AE2B4A">
        <w:t xml:space="preserve"> </w:t>
      </w:r>
      <w:r w:rsidRPr="00AE2B4A">
        <w:t>Also called 2,4-di-t-butylphenol, 2,4-DTBP, 2,4-bis(1,1</w:t>
      </w:r>
      <w:r w:rsidR="00E9024F" w:rsidRPr="00AE2B4A">
        <w:noBreakHyphen/>
      </w:r>
      <w:r w:rsidRPr="00AE2B4A">
        <w:t>dimethylethyl)phenol or 2,4-di-tert-butylhydroxybenzene.</w:t>
      </w:r>
    </w:p>
    <w:p w14:paraId="24E309F3" w14:textId="77777777" w:rsidR="007C5F48" w:rsidRPr="00AE2B4A" w:rsidRDefault="007C5F48" w:rsidP="00FF0473"/>
    <w:p w14:paraId="24E309F4" w14:textId="77777777" w:rsidR="007C5F48" w:rsidRPr="00AE2B4A" w:rsidRDefault="0099026D" w:rsidP="0099026D">
      <w:pPr>
        <w:pStyle w:val="Heading3"/>
      </w:pPr>
      <w:r w:rsidRPr="00AE2B4A">
        <w:t>Maximum Acceptable Value</w:t>
      </w:r>
    </w:p>
    <w:p w14:paraId="24E309F5" w14:textId="77777777" w:rsidR="00DB29E6" w:rsidRPr="00AE2B4A" w:rsidRDefault="007C5F48" w:rsidP="00E9024F">
      <w:pPr>
        <w:pStyle w:val="Introductoryparagraph"/>
      </w:pPr>
      <w:r w:rsidRPr="00AE2B4A">
        <w:t xml:space="preserve">2,4-Di-tert-butylphenol does not have a </w:t>
      </w:r>
      <w:smartTag w:uri="urn:schemas-microsoft-com:office:smarttags" w:element="stockticker">
        <w:r w:rsidRPr="00AE2B4A">
          <w:t>MAV</w:t>
        </w:r>
      </w:smartTag>
      <w:r w:rsidRPr="00AE2B4A">
        <w:t xml:space="preserve"> in the DWSNZ, and is not mentioned in the WHO Guidelines.</w:t>
      </w:r>
    </w:p>
    <w:p w14:paraId="24E309F6" w14:textId="77777777" w:rsidR="00DB29E6" w:rsidRPr="00AE2B4A" w:rsidRDefault="00DB29E6" w:rsidP="00FF0473"/>
    <w:p w14:paraId="24E309F7" w14:textId="77777777" w:rsidR="007C5F48" w:rsidRPr="00AE2B4A" w:rsidRDefault="00F51851" w:rsidP="00F51851">
      <w:pPr>
        <w:pStyle w:val="Heading3"/>
      </w:pPr>
      <w:r w:rsidRPr="00AE2B4A">
        <w:t>Sources to drinking-water</w:t>
      </w:r>
    </w:p>
    <w:p w14:paraId="24E309F8" w14:textId="77777777" w:rsidR="007C5F48" w:rsidRPr="00AE2B4A" w:rsidRDefault="00F75272" w:rsidP="00F75272">
      <w:pPr>
        <w:pStyle w:val="Heading4"/>
      </w:pPr>
      <w:r w:rsidRPr="00AE2B4A">
        <w:t>1.</w:t>
      </w:r>
      <w:r w:rsidRPr="00AE2B4A">
        <w:tab/>
        <w:t>To source waters</w:t>
      </w:r>
    </w:p>
    <w:p w14:paraId="24E309F9" w14:textId="77777777" w:rsidR="007C5F48" w:rsidRPr="00AE2B4A" w:rsidRDefault="007C5F48" w:rsidP="00FF0473">
      <w:r w:rsidRPr="00AE2B4A">
        <w:t>2,4-Di-tert-butylphenol is a known degradation product of the antioxidant tris(2,4</w:t>
      </w:r>
      <w:r w:rsidR="00E9024F" w:rsidRPr="00AE2B4A">
        <w:noBreakHyphen/>
      </w:r>
      <w:r w:rsidRPr="00AE2B4A">
        <w:t>di</w:t>
      </w:r>
      <w:r w:rsidR="00E9024F" w:rsidRPr="00AE2B4A">
        <w:noBreakHyphen/>
      </w:r>
      <w:r w:rsidRPr="00AE2B4A">
        <w:t>butylphenol)phosphite, eg</w:t>
      </w:r>
      <w:r w:rsidR="00E9024F" w:rsidRPr="00AE2B4A">
        <w:t xml:space="preserve">, </w:t>
      </w:r>
      <w:r w:rsidRPr="00AE2B4A">
        <w:t>Irgafos 168s.</w:t>
      </w:r>
      <w:r w:rsidR="00817BC2" w:rsidRPr="00AE2B4A">
        <w:t xml:space="preserve"> </w:t>
      </w:r>
      <w:r w:rsidRPr="00AE2B4A">
        <w:t>According to the EC, 10,000 to 50,000 tonnes pa of 2,4-di-tert-butylphenol is made or imported in Europe where it is used as an intermediate for production of phenolic antioxidants and UV stabilisers.</w:t>
      </w:r>
    </w:p>
    <w:p w14:paraId="24E309FA" w14:textId="77777777" w:rsidR="007C5F48" w:rsidRPr="00AE2B4A" w:rsidRDefault="007C5F48" w:rsidP="00FF0473"/>
    <w:p w14:paraId="24E309FB" w14:textId="77777777" w:rsidR="007C5F48" w:rsidRPr="00AE2B4A" w:rsidRDefault="005B51CA" w:rsidP="005B51CA">
      <w:pPr>
        <w:pStyle w:val="Heading4"/>
      </w:pPr>
      <w:r w:rsidRPr="00AE2B4A">
        <w:t>2.</w:t>
      </w:r>
      <w:r w:rsidRPr="00AE2B4A">
        <w:tab/>
        <w:t>From treatment process</w:t>
      </w:r>
      <w:r w:rsidR="00F75272" w:rsidRPr="00AE2B4A">
        <w:t>es</w:t>
      </w:r>
    </w:p>
    <w:p w14:paraId="24E309FC" w14:textId="77777777" w:rsidR="007C5F48" w:rsidRPr="00AE2B4A" w:rsidRDefault="007C5F48" w:rsidP="00FF0473">
      <w:r w:rsidRPr="00AE2B4A">
        <w:t>No known sources.</w:t>
      </w:r>
    </w:p>
    <w:p w14:paraId="24E309FD" w14:textId="77777777" w:rsidR="007C5F48" w:rsidRPr="00AE2B4A" w:rsidRDefault="007C5F48" w:rsidP="00FF0473"/>
    <w:p w14:paraId="24E309FE" w14:textId="77777777" w:rsidR="007C5F48" w:rsidRPr="00AE2B4A" w:rsidRDefault="00F75272" w:rsidP="00F75272">
      <w:pPr>
        <w:pStyle w:val="Heading4"/>
      </w:pPr>
      <w:r w:rsidRPr="00AE2B4A">
        <w:t>3.</w:t>
      </w:r>
      <w:r w:rsidRPr="00AE2B4A">
        <w:tab/>
        <w:t>From the distribution system</w:t>
      </w:r>
    </w:p>
    <w:p w14:paraId="24E309FF" w14:textId="77777777" w:rsidR="007C5F48" w:rsidRPr="00AE2B4A" w:rsidRDefault="007C5F48" w:rsidP="00FF0473">
      <w:r w:rsidRPr="00AE2B4A">
        <w:t>2,4-Di-tert-butylphenol has been reported to be a major migrating component from most brands of HDPE pipes.</w:t>
      </w:r>
      <w:r w:rsidR="00817BC2" w:rsidRPr="00AE2B4A">
        <w:t xml:space="preserve"> </w:t>
      </w:r>
      <w:r w:rsidRPr="00AE2B4A">
        <w:t>Concentrations ranged from 0.05 to 5 micrograms per litre, and took at least 40 successive</w:t>
      </w:r>
      <w:r w:rsidR="00DB29E6" w:rsidRPr="00AE2B4A">
        <w:t> days</w:t>
      </w:r>
      <w:r w:rsidRPr="00AE2B4A">
        <w:t xml:space="preserve"> of leaching to halve.</w:t>
      </w:r>
      <w:r w:rsidR="00817BC2" w:rsidRPr="00AE2B4A">
        <w:t xml:space="preserve"> </w:t>
      </w:r>
      <w:r w:rsidRPr="00AE2B4A">
        <w:t>The threshold odour number during testing was 4</w:t>
      </w:r>
      <w:r w:rsidR="00DB29E6" w:rsidRPr="00AE2B4A">
        <w:t xml:space="preserve">, ie, </w:t>
      </w:r>
      <w:r w:rsidRPr="00AE2B4A">
        <w:t xml:space="preserve">the leach water needed to be diluted </w:t>
      </w:r>
      <w:r w:rsidR="00E9024F" w:rsidRPr="00AE2B4A">
        <w:t>four</w:t>
      </w:r>
      <w:r w:rsidRPr="00AE2B4A">
        <w:t>-fold before the odour was no longer perceptible.</w:t>
      </w:r>
    </w:p>
    <w:p w14:paraId="24E30A00" w14:textId="77777777" w:rsidR="007C5F48" w:rsidRPr="00AE2B4A" w:rsidRDefault="007C5F48" w:rsidP="00FF0473"/>
    <w:p w14:paraId="24E30A01" w14:textId="77777777" w:rsidR="007C5F48" w:rsidRPr="00AE2B4A" w:rsidRDefault="007C5F48" w:rsidP="00FF0473">
      <w:r w:rsidRPr="00AE2B4A">
        <w:t>2,4-Di-tert-butylphenol has also been found to leach from polypropylene and cross-linked polyethylene (</w:t>
      </w:r>
      <w:smartTag w:uri="urn:schemas-microsoft-com:office:smarttags" w:element="stockticker">
        <w:r w:rsidRPr="00AE2B4A">
          <w:t>PEX</w:t>
        </w:r>
      </w:smartTag>
      <w:r w:rsidRPr="00AE2B4A">
        <w:t>) pipes, and from polyolefin bottles.</w:t>
      </w:r>
      <w:r w:rsidR="00817BC2" w:rsidRPr="00AE2B4A">
        <w:t xml:space="preserve"> </w:t>
      </w:r>
      <w:r w:rsidRPr="00AE2B4A">
        <w:t>Migration rates increase with increasing pH and temperature.</w:t>
      </w:r>
      <w:r w:rsidR="00817BC2" w:rsidRPr="00AE2B4A">
        <w:t xml:space="preserve"> </w:t>
      </w:r>
      <w:r w:rsidRPr="00AE2B4A">
        <w:t>The presence of 2,4-di-tert-butylphenol has been one of the reasons for water supply pipes failing the leach test for NSF Std 61.</w:t>
      </w:r>
    </w:p>
    <w:p w14:paraId="24E30A02" w14:textId="77777777" w:rsidR="007C5F48" w:rsidRPr="00AE2B4A" w:rsidRDefault="007C5F48" w:rsidP="00FF0473"/>
    <w:p w14:paraId="24E30A03" w14:textId="77777777" w:rsidR="007C5F48" w:rsidRPr="00AE2B4A" w:rsidRDefault="007C5F48" w:rsidP="00FF0473">
      <w:r w:rsidRPr="00AE2B4A">
        <w:t>2,6-Di-tert-butylphenol is detected sometimes as well.</w:t>
      </w:r>
    </w:p>
    <w:p w14:paraId="24E30A04" w14:textId="77777777" w:rsidR="007C5F48" w:rsidRPr="00AE2B4A" w:rsidRDefault="007C5F48" w:rsidP="00FF0473"/>
    <w:p w14:paraId="24E30A05" w14:textId="77777777" w:rsidR="007C5F48" w:rsidRPr="00AE2B4A" w:rsidRDefault="00F51851" w:rsidP="00F51851">
      <w:pPr>
        <w:pStyle w:val="Heading3"/>
      </w:pPr>
      <w:r w:rsidRPr="00AE2B4A">
        <w:t>Form and fate in the environment</w:t>
      </w:r>
    </w:p>
    <w:p w14:paraId="24E30A06" w14:textId="77777777" w:rsidR="007C5F48" w:rsidRPr="00AE2B4A" w:rsidRDefault="007C5F48" w:rsidP="00E9024F">
      <w:pPr>
        <w:keepNext/>
      </w:pPr>
      <w:r w:rsidRPr="00AE2B4A">
        <w:t>2,4-Di-tert-butylphenol is persistent in the environment and may take weeks to months to degrade.</w:t>
      </w:r>
    </w:p>
    <w:p w14:paraId="24E30A07" w14:textId="77777777" w:rsidR="007C5F48" w:rsidRPr="00AE2B4A" w:rsidRDefault="007C5F48" w:rsidP="00FF0473"/>
    <w:p w14:paraId="24E30A08" w14:textId="77777777" w:rsidR="007C5F48" w:rsidRPr="00AE2B4A" w:rsidRDefault="007C5F48" w:rsidP="00FF0473">
      <w:r w:rsidRPr="00AE2B4A">
        <w:t>The water solubility of 2,4-di-tert-butylphenol is about 12</w:t>
      </w:r>
      <w:r w:rsidR="00DB29E6" w:rsidRPr="00AE2B4A">
        <w:t> mg/L</w:t>
      </w:r>
      <w:r w:rsidRPr="00AE2B4A">
        <w:t>.</w:t>
      </w:r>
    </w:p>
    <w:p w14:paraId="24E30A09" w14:textId="77777777" w:rsidR="007C5F48" w:rsidRPr="00AE2B4A" w:rsidRDefault="007C5F48" w:rsidP="00FF0473"/>
    <w:p w14:paraId="24E30A0A" w14:textId="77777777" w:rsidR="007C5F48" w:rsidRPr="00AE2B4A" w:rsidRDefault="00A31C82" w:rsidP="00A31C82">
      <w:pPr>
        <w:pStyle w:val="Heading3"/>
      </w:pPr>
      <w:r w:rsidRPr="00AE2B4A">
        <w:t>Removal methods</w:t>
      </w:r>
    </w:p>
    <w:p w14:paraId="24E30A0B" w14:textId="77777777" w:rsidR="007C5F48" w:rsidRPr="00AE2B4A" w:rsidRDefault="007C5F48" w:rsidP="00FF0473">
      <w:r w:rsidRPr="00AE2B4A">
        <w:t>No information is available.</w:t>
      </w:r>
    </w:p>
    <w:p w14:paraId="24E30A0C" w14:textId="77777777" w:rsidR="007C5F48" w:rsidRPr="00AE2B4A" w:rsidRDefault="007C5F48" w:rsidP="00FF0473"/>
    <w:p w14:paraId="24E30A0D" w14:textId="77777777" w:rsidR="007C5F48" w:rsidRPr="00AE2B4A" w:rsidRDefault="00A31C82" w:rsidP="00A31C82">
      <w:pPr>
        <w:pStyle w:val="Heading3"/>
      </w:pPr>
      <w:r w:rsidRPr="00AE2B4A">
        <w:t>Analytical methods</w:t>
      </w:r>
    </w:p>
    <w:p w14:paraId="24E30A0E" w14:textId="77777777" w:rsidR="007C5F48" w:rsidRPr="00AE2B4A" w:rsidRDefault="00236B49" w:rsidP="00236B49">
      <w:pPr>
        <w:pStyle w:val="Heading4"/>
      </w:pPr>
      <w:r w:rsidRPr="00AE2B4A">
        <w:t>Referee method</w:t>
      </w:r>
    </w:p>
    <w:p w14:paraId="24E30A0F"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A10" w14:textId="77777777" w:rsidR="007C5F48" w:rsidRPr="00AE2B4A" w:rsidRDefault="007C5F48" w:rsidP="00FF0473"/>
    <w:p w14:paraId="24E30A11" w14:textId="77777777" w:rsidR="007C5F48" w:rsidRPr="00AE2B4A" w:rsidRDefault="00A31C82" w:rsidP="00A31C82">
      <w:pPr>
        <w:pStyle w:val="Heading3"/>
      </w:pPr>
      <w:r w:rsidRPr="00AE2B4A">
        <w:t>Health considerations</w:t>
      </w:r>
    </w:p>
    <w:p w14:paraId="24E30A12" w14:textId="77777777" w:rsidR="007C5F48" w:rsidRPr="00AE2B4A" w:rsidRDefault="007C5F48" w:rsidP="00FF0473">
      <w:r w:rsidRPr="00AE2B4A">
        <w:t>The no-effect concentration of 2,4-di-tert-butylphenol and the related substance 2,6</w:t>
      </w:r>
      <w:r w:rsidR="00E9024F" w:rsidRPr="00AE2B4A">
        <w:noBreakHyphen/>
      </w:r>
      <w:r w:rsidRPr="00AE2B4A">
        <w:t>di-tert-butylphenol has been estimated to be 0.00045</w:t>
      </w:r>
      <w:r w:rsidR="00DB29E6" w:rsidRPr="00AE2B4A">
        <w:t> mg/L</w:t>
      </w:r>
      <w:r w:rsidRPr="00AE2B4A">
        <w:t xml:space="preserve"> based on the lowest short-time effect and an assessment factor of 1000 (DTI 2008).</w:t>
      </w:r>
    </w:p>
    <w:p w14:paraId="24E30A13" w14:textId="77777777" w:rsidR="007C5F48" w:rsidRPr="00AE2B4A" w:rsidRDefault="007C5F48" w:rsidP="00FF0473"/>
    <w:p w14:paraId="24E30A14" w14:textId="77777777" w:rsidR="007C5F48" w:rsidRPr="00AE2B4A" w:rsidRDefault="007C5F48" w:rsidP="00FF0473">
      <w:r w:rsidRPr="00AE2B4A">
        <w:t>2,6-Di-tert-butylphenol appears on endocrine disruptor lists, so 2,4-di-tert-butylphenol is also a likely endocrine disruptor.</w:t>
      </w:r>
    </w:p>
    <w:p w14:paraId="24E30A15" w14:textId="77777777" w:rsidR="007C5F48" w:rsidRPr="00AE2B4A" w:rsidRDefault="007C5F48" w:rsidP="00FF0473"/>
    <w:p w14:paraId="24E30A16" w14:textId="77777777" w:rsidR="007C5F48" w:rsidRPr="00AE2B4A" w:rsidRDefault="00A31C82" w:rsidP="0099026D">
      <w:pPr>
        <w:pStyle w:val="Heading3"/>
      </w:pPr>
      <w:r w:rsidRPr="00AE2B4A">
        <w:t xml:space="preserve">Derivation of </w:t>
      </w:r>
      <w:r w:rsidR="0099026D" w:rsidRPr="00AE2B4A">
        <w:t>Maximum Acceptable Value</w:t>
      </w:r>
    </w:p>
    <w:p w14:paraId="24E30A17" w14:textId="77777777" w:rsidR="007C5F48" w:rsidRPr="00AE2B4A" w:rsidRDefault="007C5F48" w:rsidP="00FF0473">
      <w:r w:rsidRPr="00AE2B4A">
        <w:t xml:space="preserve">No </w:t>
      </w:r>
      <w:smartTag w:uri="urn:schemas-microsoft-com:office:smarttags" w:element="stockticker">
        <w:r w:rsidRPr="00AE2B4A">
          <w:t>MAV</w:t>
        </w:r>
      </w:smartTag>
      <w:r w:rsidRPr="00AE2B4A">
        <w:t>.</w:t>
      </w:r>
    </w:p>
    <w:p w14:paraId="24E30A18" w14:textId="77777777" w:rsidR="007C5F48" w:rsidRPr="00AE2B4A" w:rsidRDefault="007C5F48" w:rsidP="00FF0473"/>
    <w:p w14:paraId="24E30A19" w14:textId="77777777" w:rsidR="007C5F48" w:rsidRPr="00AE2B4A" w:rsidRDefault="00A31C82" w:rsidP="00A31C82">
      <w:pPr>
        <w:pStyle w:val="Heading3"/>
      </w:pPr>
      <w:r w:rsidRPr="00AE2B4A">
        <w:t>References</w:t>
      </w:r>
    </w:p>
    <w:p w14:paraId="24E30A1A" w14:textId="77777777" w:rsidR="007C5F48" w:rsidRPr="00AE2B4A" w:rsidRDefault="007C5F48" w:rsidP="00E9024F">
      <w:pPr>
        <w:pStyle w:val="References"/>
      </w:pPr>
      <w:r w:rsidRPr="00AE2B4A">
        <w:t xml:space="preserve">Brocca D, Arvin </w:t>
      </w:r>
      <w:r w:rsidR="00E9024F" w:rsidRPr="00AE2B4A">
        <w:t xml:space="preserve">E, </w:t>
      </w:r>
      <w:r w:rsidRPr="00AE2B4A">
        <w:t xml:space="preserve">Mosbæk </w:t>
      </w:r>
      <w:r w:rsidR="00E9024F" w:rsidRPr="00AE2B4A">
        <w:t xml:space="preserve">H. </w:t>
      </w:r>
      <w:r w:rsidRPr="00AE2B4A">
        <w:t>2002.</w:t>
      </w:r>
      <w:r w:rsidR="00817BC2" w:rsidRPr="00AE2B4A">
        <w:t xml:space="preserve"> </w:t>
      </w:r>
      <w:r w:rsidRPr="00AE2B4A">
        <w:t>Identification of organic compounds migrating from polyethylene pipelines into drinking water.</w:t>
      </w:r>
      <w:r w:rsidR="00817BC2" w:rsidRPr="00AE2B4A">
        <w:t xml:space="preserve"> </w:t>
      </w:r>
      <w:hyperlink r:id="rId1201" w:history="1">
        <w:r w:rsidRPr="00AE2B4A">
          <w:rPr>
            <w:i/>
          </w:rPr>
          <w:t>Water Research</w:t>
        </w:r>
      </w:hyperlink>
      <w:r w:rsidRPr="00AE2B4A">
        <w:t xml:space="preserve"> 36</w:t>
      </w:r>
      <w:r w:rsidR="00E9024F" w:rsidRPr="00AE2B4A">
        <w:t>:</w:t>
      </w:r>
      <w:r w:rsidRPr="00AE2B4A">
        <w:t xml:space="preserve"> 3675</w:t>
      </w:r>
      <w:r w:rsidR="00E9024F" w:rsidRPr="00AE2B4A">
        <w:t>–</w:t>
      </w:r>
      <w:r w:rsidRPr="00AE2B4A">
        <w:t>80.</w:t>
      </w:r>
    </w:p>
    <w:p w14:paraId="24E30A1B" w14:textId="77777777" w:rsidR="007C5F48" w:rsidRPr="00AE2B4A" w:rsidRDefault="007C5F48" w:rsidP="00E9024F">
      <w:pPr>
        <w:pStyle w:val="References"/>
      </w:pPr>
      <w:r w:rsidRPr="00AE2B4A">
        <w:t>Danish Technical Institute</w:t>
      </w:r>
      <w:r w:rsidR="00E9024F" w:rsidRPr="00AE2B4A">
        <w:t>.</w:t>
      </w:r>
      <w:r w:rsidRPr="00AE2B4A">
        <w:t xml:space="preserve"> 2008.</w:t>
      </w:r>
      <w:r w:rsidR="00817BC2" w:rsidRPr="00AE2B4A">
        <w:t xml:space="preserve"> </w:t>
      </w:r>
      <w:r w:rsidRPr="00AE2B4A">
        <w:t>Mapping, emissions and environmental and health assessment of chemical substances in artificial turf.</w:t>
      </w:r>
      <w:r w:rsidR="00817BC2" w:rsidRPr="00AE2B4A">
        <w:t xml:space="preserve"> </w:t>
      </w:r>
      <w:r w:rsidRPr="00AE2B4A">
        <w:rPr>
          <w:i/>
        </w:rPr>
        <w:t>Survey of Chemical Substances in Consumer Products</w:t>
      </w:r>
      <w:r w:rsidRPr="00AE2B4A">
        <w:t xml:space="preserve"> 100, section 8.6.</w:t>
      </w:r>
      <w:r w:rsidR="00817BC2" w:rsidRPr="00AE2B4A">
        <w:t xml:space="preserve"> </w:t>
      </w:r>
      <w:hyperlink r:id="rId1202" w:history="1">
        <w:r w:rsidR="00E9024F" w:rsidRPr="00AE2B4A">
          <w:rPr>
            <w:rStyle w:val="Hyperlink"/>
          </w:rPr>
          <w:t>http://www2.mst.dk/common/Udgivramme/Frame.asp?</w:t>
        </w:r>
        <w:r w:rsidR="00E9024F" w:rsidRPr="00AE2B4A">
          <w:t xml:space="preserve"> </w:t>
        </w:r>
        <w:r w:rsidR="00E9024F" w:rsidRPr="00AE2B4A">
          <w:rPr>
            <w:rStyle w:val="Hyperlink"/>
          </w:rPr>
          <w:t>http://www2.mst.dk/udgiv/publications/2008/978-87-7052-866-5/html/helepubl_eng.htm</w:t>
        </w:r>
      </w:hyperlink>
      <w:r w:rsidR="00E9024F" w:rsidRPr="00AE2B4A">
        <w:rPr>
          <w:b/>
        </w:rPr>
        <w:t>.</w:t>
      </w:r>
    </w:p>
    <w:p w14:paraId="24E30A1C" w14:textId="77777777" w:rsidR="007C5F48" w:rsidRPr="00AE2B4A" w:rsidRDefault="007C5F48" w:rsidP="00E9024F">
      <w:pPr>
        <w:pStyle w:val="References"/>
      </w:pPr>
      <w:r w:rsidRPr="00AE2B4A">
        <w:t>EC</w:t>
      </w:r>
      <w:r w:rsidR="00E9024F" w:rsidRPr="00AE2B4A">
        <w:t>. 2</w:t>
      </w:r>
      <w:r w:rsidRPr="00AE2B4A">
        <w:t>9</w:t>
      </w:r>
      <w:r w:rsidR="00E9024F" w:rsidRPr="00AE2B4A">
        <w:t xml:space="preserve"> March 2008</w:t>
      </w:r>
      <w:r w:rsidRPr="00AE2B4A">
        <w:t>.</w:t>
      </w:r>
      <w:r w:rsidR="00817BC2" w:rsidRPr="00AE2B4A">
        <w:t xml:space="preserve"> </w:t>
      </w:r>
      <w:r w:rsidRPr="00AE2B4A">
        <w:rPr>
          <w:i/>
        </w:rPr>
        <w:t>ECB Summary Fact Sheet</w:t>
      </w:r>
      <w:r w:rsidRPr="00AE2B4A">
        <w:t>.</w:t>
      </w:r>
      <w:r w:rsidR="00817BC2" w:rsidRPr="00AE2B4A">
        <w:t xml:space="preserve"> </w:t>
      </w:r>
      <w:r w:rsidRPr="00AE2B4A">
        <w:t xml:space="preserve">TC NES </w:t>
      </w:r>
      <w:r w:rsidR="00E9024F" w:rsidRPr="00AE2B4A">
        <w:t>s</w:t>
      </w:r>
      <w:r w:rsidRPr="00AE2B4A">
        <w:t xml:space="preserve">ubgroup on identification of </w:t>
      </w:r>
      <w:smartTag w:uri="urn:schemas-microsoft-com:office:smarttags" w:element="stockticker">
        <w:r w:rsidRPr="00AE2B4A">
          <w:t>PBT</w:t>
        </w:r>
      </w:smartTag>
      <w:r w:rsidRPr="00AE2B4A">
        <w:t xml:space="preserve"> and VPVB substances.</w:t>
      </w:r>
      <w:r w:rsidR="00817BC2" w:rsidRPr="00AE2B4A">
        <w:t xml:space="preserve"> </w:t>
      </w:r>
      <w:r w:rsidRPr="00AE2B4A">
        <w:t xml:space="preserve">See: </w:t>
      </w:r>
      <w:hyperlink r:id="rId1203" w:history="1">
        <w:r w:rsidR="00E9024F" w:rsidRPr="00AE2B4A">
          <w:rPr>
            <w:rStyle w:val="Hyperlink"/>
          </w:rPr>
          <w:t>http://esis.jrc.ec.europa.eu/doc/PBT-evaluation/PBT_sum012_CAS_96-76-4.pdf</w:t>
        </w:r>
      </w:hyperlink>
      <w:r w:rsidRPr="00AE2B4A">
        <w:t xml:space="preserve"> or </w:t>
      </w:r>
      <w:hyperlink r:id="rId1204" w:history="1">
        <w:r w:rsidR="00E9024F" w:rsidRPr="00AE2B4A">
          <w:rPr>
            <w:rStyle w:val="Hyperlink"/>
          </w:rPr>
          <w:t>http://echa.europa.eu/documents/10162/87ffbab5-af49-46f6-8d8a-825faef4659e</w:t>
        </w:r>
      </w:hyperlink>
      <w:r w:rsidR="00E9024F" w:rsidRPr="00AE2B4A">
        <w:rPr>
          <w:rStyle w:val="Hyperlink"/>
          <w:rFonts w:ascii="Times New Roman" w:hAnsi="Times New Roman"/>
        </w:rPr>
        <w:t>.</w:t>
      </w:r>
    </w:p>
    <w:p w14:paraId="24E30A1D" w14:textId="77777777" w:rsidR="007C5F48" w:rsidRPr="00AE2B4A" w:rsidRDefault="007C5F48" w:rsidP="00E9024F">
      <w:pPr>
        <w:pStyle w:val="References"/>
      </w:pPr>
      <w:r w:rsidRPr="00AE2B4A">
        <w:t>Skjevrak I, Due</w:t>
      </w:r>
      <w:r w:rsidR="00E9024F" w:rsidRPr="00AE2B4A">
        <w:t xml:space="preserve"> A</w:t>
      </w:r>
      <w:r w:rsidRPr="00AE2B4A">
        <w:t xml:space="preserve">, Gjerstad </w:t>
      </w:r>
      <w:r w:rsidR="00E9024F" w:rsidRPr="00AE2B4A">
        <w:t xml:space="preserve">KO. </w:t>
      </w:r>
      <w:r w:rsidRPr="00AE2B4A">
        <w:t>2003.</w:t>
      </w:r>
      <w:r w:rsidR="00817BC2" w:rsidRPr="00AE2B4A">
        <w:t xml:space="preserve"> </w:t>
      </w:r>
      <w:r w:rsidRPr="00AE2B4A">
        <w:t xml:space="preserve">Volatile organic components migrating from plastic pipes (HDPE, </w:t>
      </w:r>
      <w:smartTag w:uri="urn:schemas-microsoft-com:office:smarttags" w:element="stockticker">
        <w:r w:rsidRPr="00AE2B4A">
          <w:t>PEX</w:t>
        </w:r>
      </w:smartTag>
      <w:r w:rsidRPr="00AE2B4A">
        <w:t xml:space="preserve"> and PVC) into drinking water.</w:t>
      </w:r>
      <w:r w:rsidR="00817BC2" w:rsidRPr="00AE2B4A">
        <w:t xml:space="preserve"> </w:t>
      </w:r>
      <w:r w:rsidR="00B054D2" w:rsidRPr="00AE2B4A">
        <w:rPr>
          <w:i/>
        </w:rPr>
        <w:t xml:space="preserve">Water Research </w:t>
      </w:r>
      <w:r w:rsidRPr="00AE2B4A">
        <w:t>37</w:t>
      </w:r>
      <w:r w:rsidR="00E9024F" w:rsidRPr="00AE2B4A">
        <w:t>:</w:t>
      </w:r>
      <w:r w:rsidRPr="00AE2B4A">
        <w:t xml:space="preserve"> 1912</w:t>
      </w:r>
      <w:r w:rsidR="00E9024F" w:rsidRPr="00AE2B4A">
        <w:t>–</w:t>
      </w:r>
      <w:r w:rsidRPr="00AE2B4A">
        <w:t>20.</w:t>
      </w:r>
    </w:p>
    <w:p w14:paraId="24E30A1E" w14:textId="77777777" w:rsidR="007C5F48" w:rsidRPr="00AE2B4A" w:rsidRDefault="007C5F48" w:rsidP="00BC35F0">
      <w:pPr>
        <w:pStyle w:val="Heading1"/>
      </w:pPr>
      <w:bookmarkStart w:id="244" w:name="_Toc522627450"/>
      <w:bookmarkStart w:id="245" w:name="_Toc10884963"/>
      <w:r w:rsidRPr="00AE2B4A">
        <w:t>EDD and EMD</w:t>
      </w:r>
      <w:bookmarkEnd w:id="244"/>
      <w:bookmarkEnd w:id="245"/>
    </w:p>
    <w:p w14:paraId="24E30A1F" w14:textId="77777777" w:rsidR="007C5F48" w:rsidRPr="00AE2B4A" w:rsidRDefault="007C5F48" w:rsidP="008E61F7">
      <w:r w:rsidRPr="00AE2B4A">
        <w:t>2-EDD</w:t>
      </w:r>
      <w:r w:rsidR="008E61F7" w:rsidRPr="00AE2B4A">
        <w:t xml:space="preserve">: </w:t>
      </w:r>
      <w:r w:rsidRPr="00AE2B4A">
        <w:t>CAS No. 768-58-1.</w:t>
      </w:r>
      <w:r w:rsidR="00817BC2" w:rsidRPr="00AE2B4A">
        <w:t xml:space="preserve"> </w:t>
      </w:r>
      <w:r w:rsidRPr="00AE2B4A">
        <w:t>Also called 2-ethyl-5,5-dimethyl-1,3-dioxane.</w:t>
      </w:r>
    </w:p>
    <w:p w14:paraId="24E30A20" w14:textId="77777777" w:rsidR="007C5F48" w:rsidRPr="00AE2B4A" w:rsidRDefault="007C5F48" w:rsidP="00F23FFC">
      <w:pPr>
        <w:spacing w:before="120"/>
      </w:pPr>
      <w:r w:rsidRPr="00AE2B4A">
        <w:t>2-EMD</w:t>
      </w:r>
      <w:r w:rsidR="008E61F7" w:rsidRPr="00AE2B4A">
        <w:t xml:space="preserve">: </w:t>
      </w:r>
      <w:r w:rsidRPr="00AE2B4A">
        <w:t>CAS No. 4359-46-0.</w:t>
      </w:r>
      <w:r w:rsidR="00817BC2" w:rsidRPr="00AE2B4A">
        <w:t xml:space="preserve"> </w:t>
      </w:r>
      <w:r w:rsidRPr="00AE2B4A">
        <w:t>Also called 2-ethyl-4-methyl-1,3-dioxolane.</w:t>
      </w:r>
    </w:p>
    <w:p w14:paraId="24E30A21" w14:textId="77777777" w:rsidR="007C5F48" w:rsidRPr="00AE2B4A" w:rsidRDefault="007C5F48" w:rsidP="008E61F7"/>
    <w:p w14:paraId="24E30A22" w14:textId="77777777" w:rsidR="007C5F48" w:rsidRPr="00AE2B4A" w:rsidRDefault="0099026D" w:rsidP="0099026D">
      <w:pPr>
        <w:pStyle w:val="Heading3"/>
      </w:pPr>
      <w:r w:rsidRPr="00AE2B4A">
        <w:t>Maximum Acceptable Value</w:t>
      </w:r>
    </w:p>
    <w:p w14:paraId="24E30A23" w14:textId="77777777" w:rsidR="00DB29E6" w:rsidRPr="00AE2B4A" w:rsidRDefault="007C5F48" w:rsidP="008E61F7">
      <w:pPr>
        <w:pStyle w:val="Introductoryparagraph"/>
      </w:pPr>
      <w:r w:rsidRPr="00AE2B4A">
        <w:t xml:space="preserve">Neither has a </w:t>
      </w:r>
      <w:smartTag w:uri="urn:schemas-microsoft-com:office:smarttags" w:element="stockticker">
        <w:r w:rsidRPr="00AE2B4A">
          <w:t>MAV</w:t>
        </w:r>
      </w:smartTag>
      <w:r w:rsidRPr="00AE2B4A">
        <w:t xml:space="preserve"> in the DWSNZ, and they are not mentioned in the WHO Guidelines.</w:t>
      </w:r>
    </w:p>
    <w:p w14:paraId="24E30A24" w14:textId="77777777" w:rsidR="00DB29E6" w:rsidRPr="00AE2B4A" w:rsidRDefault="00DB29E6" w:rsidP="008E61F7"/>
    <w:p w14:paraId="24E30A25" w14:textId="77777777" w:rsidR="007C5F48" w:rsidRPr="00AE2B4A" w:rsidRDefault="00F51851" w:rsidP="00F51851">
      <w:pPr>
        <w:pStyle w:val="Heading3"/>
      </w:pPr>
      <w:r w:rsidRPr="00AE2B4A">
        <w:t>Sources to drinking-water</w:t>
      </w:r>
    </w:p>
    <w:p w14:paraId="24E30A26" w14:textId="77777777" w:rsidR="007C5F48" w:rsidRPr="00AE2B4A" w:rsidRDefault="00F75272" w:rsidP="00F75272">
      <w:pPr>
        <w:pStyle w:val="Heading4"/>
      </w:pPr>
      <w:r w:rsidRPr="00AE2B4A">
        <w:t>1.</w:t>
      </w:r>
      <w:r w:rsidRPr="00AE2B4A">
        <w:tab/>
        <w:t>To source waters</w:t>
      </w:r>
    </w:p>
    <w:p w14:paraId="24E30A27" w14:textId="77777777" w:rsidR="007C5F48" w:rsidRPr="00AE2B4A" w:rsidRDefault="007C5F48" w:rsidP="008E61F7">
      <w:r w:rsidRPr="00AE2B4A">
        <w:t>2-EDD and 2-EMD have been involved in several incidents of contamination of drinking water resulting in major taste and odour issues.</w:t>
      </w:r>
      <w:r w:rsidR="00817BC2" w:rsidRPr="00AE2B4A">
        <w:t xml:space="preserve"> </w:t>
      </w:r>
      <w:r w:rsidRPr="00AE2B4A">
        <w:t>Both 2-EDD and 2-EMD are extremely odorous, with thresholds of 0.01</w:t>
      </w:r>
      <w:r w:rsidR="00373708" w:rsidRPr="00AE2B4A">
        <w:t> μg</w:t>
      </w:r>
      <w:r w:rsidR="00D70CA2" w:rsidRPr="00AE2B4A">
        <w:t>/L</w:t>
      </w:r>
      <w:r w:rsidRPr="00AE2B4A">
        <w:t>, with the possibility that sensitive individuals may be able to detect them at a level as low as 0.005</w:t>
      </w:r>
      <w:r w:rsidR="00373708" w:rsidRPr="00AE2B4A">
        <w:t> μg</w:t>
      </w:r>
      <w:r w:rsidR="00D70CA2" w:rsidRPr="00AE2B4A">
        <w:t>/L</w:t>
      </w:r>
      <w:r w:rsidRPr="00AE2B4A">
        <w:t>.</w:t>
      </w:r>
      <w:r w:rsidR="00817BC2" w:rsidRPr="00AE2B4A">
        <w:t xml:space="preserve"> </w:t>
      </w:r>
      <w:r w:rsidRPr="00AE2B4A">
        <w:t>The odour of 2-EDD has been variously described as walnutty, latex paint, varnish, chlorinous, earthy, musty, creeky/decaying vegetation, nutty, sewage, fishy/algal, marshy/sulphurous, rotten, methanol/piney, sweet and chemical.</w:t>
      </w:r>
      <w:r w:rsidR="00817BC2" w:rsidRPr="00AE2B4A">
        <w:t xml:space="preserve"> </w:t>
      </w:r>
      <w:r w:rsidRPr="00AE2B4A">
        <w:t>At its threshold concentration, 2-EMD</w:t>
      </w:r>
      <w:r w:rsidR="00817BC2" w:rsidRPr="00AE2B4A">
        <w:t>’</w:t>
      </w:r>
      <w:r w:rsidRPr="00AE2B4A">
        <w:t>s odour has been described as sweet while at higher concentrations terms such as solvent sweet, sickly sweet, toluene and medicinal are used.</w:t>
      </w:r>
    </w:p>
    <w:p w14:paraId="24E30A28" w14:textId="77777777" w:rsidR="007C5F48" w:rsidRPr="00AE2B4A" w:rsidRDefault="007C5F48" w:rsidP="008E61F7"/>
    <w:p w14:paraId="24E30A29" w14:textId="77777777" w:rsidR="00F23FFC" w:rsidRPr="00AE2B4A" w:rsidRDefault="007C5F48" w:rsidP="008E61F7">
      <w:pPr>
        <w:rPr>
          <w:lang w:eastAsia="en-NZ"/>
        </w:rPr>
      </w:pPr>
      <w:r w:rsidRPr="00AE2B4A">
        <w:t xml:space="preserve">Incidents have been reported in Philadelphia (1992), Worcester, affecting supplies drawn the River Severn (1994), a Spanish </w:t>
      </w:r>
      <w:r w:rsidR="0067764A" w:rsidRPr="00AE2B4A">
        <w:t>groundwater</w:t>
      </w:r>
      <w:r w:rsidRPr="00AE2B4A">
        <w:t xml:space="preserve"> (1993).</w:t>
      </w:r>
      <w:r w:rsidR="00817BC2" w:rsidRPr="00AE2B4A">
        <w:t xml:space="preserve"> </w:t>
      </w:r>
      <w:r w:rsidRPr="00AE2B4A">
        <w:t>In September 2003, a major treatment works supplying several million consumers in South America had to be shut down due to many consumer complaints.</w:t>
      </w:r>
      <w:r w:rsidR="00817BC2" w:rsidRPr="00AE2B4A">
        <w:t xml:space="preserve"> </w:t>
      </w:r>
      <w:r w:rsidRPr="00AE2B4A">
        <w:t>In 2010 two water supplies feeding NE London were affected.</w:t>
      </w:r>
      <w:r w:rsidR="00817BC2" w:rsidRPr="00AE2B4A">
        <w:t xml:space="preserve"> </w:t>
      </w:r>
      <w:r w:rsidRPr="00AE2B4A">
        <w:t>Maximum values reported during this event were 0.026</w:t>
      </w:r>
      <w:r w:rsidR="00373708" w:rsidRPr="00AE2B4A">
        <w:t> μg</w:t>
      </w:r>
      <w:r w:rsidR="00D70CA2" w:rsidRPr="00AE2B4A">
        <w:t>/L</w:t>
      </w:r>
      <w:r w:rsidRPr="00AE2B4A">
        <w:t xml:space="preserve"> of 2-EDD and 0.186</w:t>
      </w:r>
      <w:r w:rsidR="00373708" w:rsidRPr="00AE2B4A">
        <w:t> μg</w:t>
      </w:r>
      <w:r w:rsidR="00D70CA2" w:rsidRPr="00AE2B4A">
        <w:t>/L</w:t>
      </w:r>
      <w:r w:rsidRPr="00AE2B4A">
        <w:t xml:space="preserve"> of 2-EMD, which affected 2 million consumers for up to </w:t>
      </w:r>
      <w:r w:rsidR="00F23FFC" w:rsidRPr="00AE2B4A">
        <w:t>two</w:t>
      </w:r>
      <w:r w:rsidRPr="00AE2B4A">
        <w:t xml:space="preserve"> months.</w:t>
      </w:r>
      <w:r w:rsidR="00817BC2" w:rsidRPr="00AE2B4A">
        <w:t xml:space="preserve"> </w:t>
      </w:r>
      <w:r w:rsidRPr="00AE2B4A">
        <w:t xml:space="preserve">These maximum levels are about 10,000 times less than </w:t>
      </w:r>
      <w:r w:rsidRPr="00AE2B4A">
        <w:rPr>
          <w:lang w:eastAsia="en-NZ"/>
        </w:rPr>
        <w:t>health-based action levels</w:t>
      </w:r>
      <w:r w:rsidR="00F23FFC" w:rsidRPr="00AE2B4A">
        <w:rPr>
          <w:lang w:eastAsia="en-NZ"/>
        </w:rPr>
        <w:t xml:space="preserve"> (DWI 2011a).</w:t>
      </w:r>
    </w:p>
    <w:p w14:paraId="24E30A2A" w14:textId="77777777" w:rsidR="007C5F48" w:rsidRPr="00AE2B4A" w:rsidRDefault="007C5F48" w:rsidP="008E61F7"/>
    <w:p w14:paraId="24E30A2B" w14:textId="77777777" w:rsidR="007C5F48" w:rsidRPr="00AE2B4A" w:rsidRDefault="007C5F48" w:rsidP="008E61F7">
      <w:r w:rsidRPr="00AE2B4A">
        <w:t>All incidents were traced back to resins manufacturing plants, mostly polyester resins, either directly or via effluent from public wastewater plants.</w:t>
      </w:r>
      <w:r w:rsidR="00817BC2" w:rsidRPr="00AE2B4A">
        <w:t xml:space="preserve"> </w:t>
      </w:r>
      <w:r w:rsidRPr="00AE2B4A">
        <w:t xml:space="preserve">These contaminates relate to the mixing of wastes containing aldehydes and glycols from industrial sources, mainly the </w:t>
      </w:r>
      <w:r w:rsidR="00F23FFC" w:rsidRPr="00AE2B4A">
        <w:t>three</w:t>
      </w:r>
      <w:r w:rsidRPr="00AE2B4A">
        <w:t xml:space="preserve"> parent substances propylene glycol (CAS No. 57-55-6), neopentyl glycol (CAS No. 126-30-7) and propanal (CAS No. 123-38-6).</w:t>
      </w:r>
      <w:r w:rsidR="00817BC2" w:rsidRPr="00AE2B4A">
        <w:t xml:space="preserve"> </w:t>
      </w:r>
      <w:r w:rsidRPr="00AE2B4A">
        <w:t>The issues relating to the entry of these substances into water sources relate to reactions between chemicals in the industrial wastes rather than to either the production or downstream use of primary industrial chemicals per se.</w:t>
      </w:r>
    </w:p>
    <w:p w14:paraId="24E30A2C" w14:textId="77777777" w:rsidR="007C5F48" w:rsidRPr="00AE2B4A" w:rsidRDefault="007C5F48" w:rsidP="008E61F7"/>
    <w:p w14:paraId="24E30A2D" w14:textId="77777777" w:rsidR="007C5F48" w:rsidRPr="00AE2B4A" w:rsidRDefault="007C5F48" w:rsidP="00F23FFC">
      <w:pPr>
        <w:keepLines/>
      </w:pPr>
      <w:r w:rsidRPr="00AE2B4A">
        <w:t xml:space="preserve">The UK DWI states </w:t>
      </w:r>
      <w:r w:rsidR="00817BC2" w:rsidRPr="00AE2B4A">
        <w:t>“</w:t>
      </w:r>
      <w:r w:rsidRPr="00AE2B4A">
        <w:t>All water and wastewater companies must ensure that any waste which may be a source of 2-EDD and 2-EMD is closely monitored and any resin manufacturer should be classified as high risk.</w:t>
      </w:r>
      <w:r w:rsidR="00817BC2" w:rsidRPr="00AE2B4A">
        <w:t xml:space="preserve"> </w:t>
      </w:r>
      <w:r w:rsidRPr="00AE2B4A">
        <w:t>Waste where the risk is high or unacceptable and cannot be mitigated should not be accepted where it could subsequently enter a raw water source however remote</w:t>
      </w:r>
      <w:r w:rsidR="00817BC2" w:rsidRPr="00AE2B4A">
        <w:t>”</w:t>
      </w:r>
      <w:r w:rsidRPr="00AE2B4A">
        <w:t>.</w:t>
      </w:r>
    </w:p>
    <w:p w14:paraId="24E30A2E" w14:textId="77777777" w:rsidR="007C5F48" w:rsidRPr="00AE2B4A" w:rsidRDefault="007C5F48" w:rsidP="008E61F7"/>
    <w:p w14:paraId="24E30A2F" w14:textId="77777777" w:rsidR="007C5F48" w:rsidRPr="00AE2B4A" w:rsidRDefault="005B51CA" w:rsidP="005B51CA">
      <w:pPr>
        <w:pStyle w:val="Heading4"/>
      </w:pPr>
      <w:r w:rsidRPr="00AE2B4A">
        <w:t>2.</w:t>
      </w:r>
      <w:r w:rsidRPr="00AE2B4A">
        <w:tab/>
        <w:t>From treatment process</w:t>
      </w:r>
      <w:r w:rsidR="00F75272" w:rsidRPr="00AE2B4A">
        <w:t>es</w:t>
      </w:r>
    </w:p>
    <w:p w14:paraId="24E30A30" w14:textId="77777777" w:rsidR="007C5F48" w:rsidRPr="00AE2B4A" w:rsidRDefault="007C5F48" w:rsidP="008E61F7">
      <w:r w:rsidRPr="00AE2B4A">
        <w:t>No known sources.</w:t>
      </w:r>
    </w:p>
    <w:p w14:paraId="24E30A31" w14:textId="77777777" w:rsidR="007C5F48" w:rsidRPr="00AE2B4A" w:rsidRDefault="007C5F48" w:rsidP="008E61F7"/>
    <w:p w14:paraId="24E30A32" w14:textId="77777777" w:rsidR="007C5F48" w:rsidRPr="00AE2B4A" w:rsidRDefault="00F75272" w:rsidP="00F75272">
      <w:pPr>
        <w:pStyle w:val="Heading4"/>
      </w:pPr>
      <w:r w:rsidRPr="00AE2B4A">
        <w:t>3.</w:t>
      </w:r>
      <w:r w:rsidRPr="00AE2B4A">
        <w:tab/>
        <w:t>From the distribution system</w:t>
      </w:r>
    </w:p>
    <w:p w14:paraId="24E30A33" w14:textId="77777777" w:rsidR="007C5F48" w:rsidRPr="00AE2B4A" w:rsidRDefault="007C5F48" w:rsidP="008E61F7">
      <w:r w:rsidRPr="00AE2B4A">
        <w:t>DWI (2001) reports tastes and odours caused by 2-EDD in conjunction with polyethylene pipes.</w:t>
      </w:r>
    </w:p>
    <w:p w14:paraId="24E30A34" w14:textId="77777777" w:rsidR="007C5F48" w:rsidRPr="00AE2B4A" w:rsidRDefault="007C5F48" w:rsidP="008E61F7"/>
    <w:p w14:paraId="24E30A35" w14:textId="77777777" w:rsidR="007C5F48" w:rsidRPr="00AE2B4A" w:rsidRDefault="00F51851" w:rsidP="00F51851">
      <w:pPr>
        <w:pStyle w:val="Heading3"/>
      </w:pPr>
      <w:r w:rsidRPr="00AE2B4A">
        <w:t>Form and fate in the environment</w:t>
      </w:r>
    </w:p>
    <w:p w14:paraId="24E30A36" w14:textId="77777777" w:rsidR="007C5F48" w:rsidRPr="00AE2B4A" w:rsidRDefault="007C5F48" w:rsidP="008E61F7">
      <w:r w:rsidRPr="00AE2B4A">
        <w:t>Little information is available on the environmental fate of 2-EDD and 2-EMD once formed from industrial wastes.</w:t>
      </w:r>
      <w:r w:rsidR="00817BC2" w:rsidRPr="00AE2B4A">
        <w:t xml:space="preserve"> </w:t>
      </w:r>
      <w:r w:rsidRPr="00AE2B4A">
        <w:t>DWI (2001) provides some data on 2-EDD; it has a Log Kow of 2.63 and a water solubility of 455</w:t>
      </w:r>
      <w:r w:rsidR="00DB29E6" w:rsidRPr="00AE2B4A">
        <w:t> mg/L</w:t>
      </w:r>
      <w:r w:rsidRPr="00AE2B4A">
        <w:t xml:space="preserve"> (25°C).</w:t>
      </w:r>
    </w:p>
    <w:p w14:paraId="24E30A37" w14:textId="77777777" w:rsidR="007C5F48" w:rsidRPr="00AE2B4A" w:rsidRDefault="007C5F48" w:rsidP="008E61F7"/>
    <w:p w14:paraId="24E30A38" w14:textId="77777777" w:rsidR="007C5F48" w:rsidRPr="00AE2B4A" w:rsidRDefault="00A31C82" w:rsidP="00A31C82">
      <w:pPr>
        <w:pStyle w:val="Heading3"/>
      </w:pPr>
      <w:r w:rsidRPr="00AE2B4A">
        <w:t>Removal methods</w:t>
      </w:r>
    </w:p>
    <w:p w14:paraId="24E30A39" w14:textId="77777777" w:rsidR="00F23FFC" w:rsidRPr="00AE2B4A" w:rsidRDefault="007C5F48" w:rsidP="008E61F7">
      <w:r w:rsidRPr="00AE2B4A">
        <w:t>Both substances pass readily through many sewage treatment processes and are not removed by the drinking water treatments of coagulation, flocculation or clarification.</w:t>
      </w:r>
      <w:r w:rsidR="00817BC2" w:rsidRPr="00AE2B4A">
        <w:t xml:space="preserve"> </w:t>
      </w:r>
      <w:r w:rsidRPr="00AE2B4A">
        <w:t>Chlorine may reduce the concentration by about 35</w:t>
      </w:r>
      <w:r w:rsidR="00E4453A" w:rsidRPr="00AE2B4A">
        <w:t> percent</w:t>
      </w:r>
      <w:r w:rsidRPr="00AE2B4A">
        <w:t>.</w:t>
      </w:r>
      <w:r w:rsidR="00817BC2" w:rsidRPr="00AE2B4A">
        <w:t xml:space="preserve"> </w:t>
      </w:r>
      <w:r w:rsidRPr="00AE2B4A">
        <w:t>Ozone may halve the concentration.</w:t>
      </w:r>
      <w:r w:rsidR="00817BC2" w:rsidRPr="00AE2B4A">
        <w:t xml:space="preserve"> </w:t>
      </w:r>
      <w:r w:rsidRPr="00AE2B4A">
        <w:t>The use of granular activated carbon (GAC) and powdered activated carbon (PAC) are, however, reasonably effective in reducing the concentration of 2</w:t>
      </w:r>
      <w:r w:rsidR="00F23FFC" w:rsidRPr="00AE2B4A">
        <w:noBreakHyphen/>
      </w:r>
      <w:r w:rsidRPr="00AE2B4A">
        <w:t>EDD and 2-EMD</w:t>
      </w:r>
      <w:r w:rsidR="00F23FFC" w:rsidRPr="00AE2B4A">
        <w:t xml:space="preserve"> (IEH 2014).</w:t>
      </w:r>
    </w:p>
    <w:p w14:paraId="24E30A3A" w14:textId="77777777" w:rsidR="007C5F48" w:rsidRPr="00AE2B4A" w:rsidRDefault="007C5F48" w:rsidP="008E61F7"/>
    <w:p w14:paraId="24E30A3B" w14:textId="77777777" w:rsidR="007C5F48" w:rsidRPr="00AE2B4A" w:rsidRDefault="00A31C82" w:rsidP="00A31C82">
      <w:pPr>
        <w:pStyle w:val="Heading3"/>
      </w:pPr>
      <w:r w:rsidRPr="00AE2B4A">
        <w:t>Analytical methods</w:t>
      </w:r>
    </w:p>
    <w:p w14:paraId="24E30A3C" w14:textId="77777777" w:rsidR="007C5F48" w:rsidRPr="00AE2B4A" w:rsidRDefault="00236B49" w:rsidP="00236B49">
      <w:pPr>
        <w:pStyle w:val="Heading4"/>
      </w:pPr>
      <w:r w:rsidRPr="00AE2B4A">
        <w:t>Referee method</w:t>
      </w:r>
    </w:p>
    <w:p w14:paraId="24E30A3D" w14:textId="77777777" w:rsidR="007C5F48" w:rsidRPr="00AE2B4A" w:rsidRDefault="007C5F48" w:rsidP="008E61F7">
      <w:r w:rsidRPr="00AE2B4A">
        <w:t>See DWI (2011).</w:t>
      </w:r>
    </w:p>
    <w:p w14:paraId="24E30A3E" w14:textId="77777777" w:rsidR="007C5F48" w:rsidRPr="00AE2B4A" w:rsidRDefault="007C5F48" w:rsidP="008E61F7"/>
    <w:p w14:paraId="24E30A3F" w14:textId="77777777" w:rsidR="007C5F48" w:rsidRPr="00AE2B4A" w:rsidRDefault="00A31C82" w:rsidP="00A31C82">
      <w:pPr>
        <w:pStyle w:val="Heading3"/>
      </w:pPr>
      <w:r w:rsidRPr="00AE2B4A">
        <w:t>Health considerations</w:t>
      </w:r>
    </w:p>
    <w:p w14:paraId="24E30A40" w14:textId="77777777" w:rsidR="007C5F48" w:rsidRPr="00AE2B4A" w:rsidRDefault="007C5F48" w:rsidP="00F23FFC">
      <w:pPr>
        <w:keepNext/>
      </w:pPr>
      <w:r w:rsidRPr="00AE2B4A">
        <w:rPr>
          <w:color w:val="000000"/>
          <w:lang w:eastAsia="en-NZ"/>
        </w:rPr>
        <w:t>No specific health effects are known.</w:t>
      </w:r>
      <w:r w:rsidR="00817BC2" w:rsidRPr="00AE2B4A">
        <w:rPr>
          <w:color w:val="000000"/>
          <w:lang w:eastAsia="en-NZ"/>
        </w:rPr>
        <w:t xml:space="preserve"> </w:t>
      </w:r>
      <w:r w:rsidRPr="00AE2B4A">
        <w:t xml:space="preserve">Drinking water would become aesthetically unacceptable before any health issues arise: … </w:t>
      </w:r>
      <w:r w:rsidRPr="00AE2B4A">
        <w:rPr>
          <w:i/>
          <w:iCs/>
        </w:rPr>
        <w:t>the reported concentrations are several orders of magnitude lower than the levels expected to cause health effects in humans.</w:t>
      </w:r>
      <w:r w:rsidR="00817BC2" w:rsidRPr="00AE2B4A">
        <w:rPr>
          <w:iCs/>
        </w:rPr>
        <w:t xml:space="preserve"> </w:t>
      </w:r>
      <w:r w:rsidR="000730ED" w:rsidRPr="00AE2B4A">
        <w:rPr>
          <w:iCs/>
        </w:rPr>
        <w:t xml:space="preserve">DWI. 2011. </w:t>
      </w:r>
      <w:r w:rsidRPr="00AE2B4A">
        <w:rPr>
          <w:iCs/>
        </w:rPr>
        <w:t>DWI (2011a) reports Health Protection Agency (</w:t>
      </w:r>
      <w:r w:rsidRPr="00AE2B4A">
        <w:rPr>
          <w:lang w:eastAsia="en-NZ"/>
        </w:rPr>
        <w:t>HPA) health-based action levels of 2.5</w:t>
      </w:r>
      <w:r w:rsidR="00DB29E6" w:rsidRPr="00AE2B4A">
        <w:rPr>
          <w:lang w:eastAsia="en-NZ"/>
        </w:rPr>
        <w:t> mg/L</w:t>
      </w:r>
      <w:r w:rsidRPr="00AE2B4A">
        <w:rPr>
          <w:lang w:eastAsia="en-NZ"/>
        </w:rPr>
        <w:t xml:space="preserve"> for 2-EDD and 1.4</w:t>
      </w:r>
      <w:r w:rsidR="00DB29E6" w:rsidRPr="00AE2B4A">
        <w:rPr>
          <w:lang w:eastAsia="en-NZ"/>
        </w:rPr>
        <w:t> mg/L</w:t>
      </w:r>
      <w:r w:rsidRPr="00AE2B4A">
        <w:rPr>
          <w:lang w:eastAsia="en-NZ"/>
        </w:rPr>
        <w:t xml:space="preserve"> for 2-EMD.</w:t>
      </w:r>
    </w:p>
    <w:p w14:paraId="24E30A41" w14:textId="77777777" w:rsidR="007C5F48" w:rsidRPr="00AE2B4A" w:rsidRDefault="007C5F48" w:rsidP="008E61F7"/>
    <w:p w14:paraId="24E30A42" w14:textId="77777777" w:rsidR="007C5F48" w:rsidRPr="00AE2B4A" w:rsidRDefault="00A31C82" w:rsidP="0099026D">
      <w:pPr>
        <w:pStyle w:val="Heading3"/>
      </w:pPr>
      <w:r w:rsidRPr="00AE2B4A">
        <w:t xml:space="preserve">Derivation of </w:t>
      </w:r>
      <w:r w:rsidR="0099026D" w:rsidRPr="00AE2B4A">
        <w:t>Maximum Acceptable Value</w:t>
      </w:r>
    </w:p>
    <w:p w14:paraId="24E30A43" w14:textId="77777777" w:rsidR="007C5F48" w:rsidRPr="00AE2B4A" w:rsidRDefault="007C5F48" w:rsidP="008E61F7">
      <w:r w:rsidRPr="00AE2B4A">
        <w:t>No MAV.</w:t>
      </w:r>
    </w:p>
    <w:p w14:paraId="24E30A44" w14:textId="77777777" w:rsidR="007C5F48" w:rsidRPr="00AE2B4A" w:rsidRDefault="007C5F48" w:rsidP="008E61F7"/>
    <w:p w14:paraId="24E30A45" w14:textId="77777777" w:rsidR="007C5F48" w:rsidRPr="00AE2B4A" w:rsidRDefault="00A31C82" w:rsidP="00A31C82">
      <w:pPr>
        <w:pStyle w:val="Heading3"/>
      </w:pPr>
      <w:r w:rsidRPr="00AE2B4A">
        <w:t>References</w:t>
      </w:r>
    </w:p>
    <w:p w14:paraId="24E30A46" w14:textId="77777777" w:rsidR="007C5F48" w:rsidRPr="00AE2B4A" w:rsidRDefault="00F23FFC" w:rsidP="00F23FFC">
      <w:pPr>
        <w:pStyle w:val="References"/>
      </w:pPr>
      <w:r w:rsidRPr="00AE2B4A">
        <w:t xml:space="preserve">DWI. 2001. </w:t>
      </w:r>
      <w:r w:rsidRPr="00AE2B4A">
        <w:rPr>
          <w:i/>
        </w:rPr>
        <w:t>Factors Causing Off-taste in Waters, and Methods and Practices for the Removal of Off-taste and its Causes</w:t>
      </w:r>
      <w:r w:rsidR="007C5F48" w:rsidRPr="00AE2B4A">
        <w:t>.</w:t>
      </w:r>
      <w:r w:rsidR="00817BC2" w:rsidRPr="00AE2B4A">
        <w:t xml:space="preserve"> </w:t>
      </w:r>
      <w:r w:rsidR="007C5F48" w:rsidRPr="00AE2B4A">
        <w:rPr>
          <w:szCs w:val="24"/>
          <w:lang w:eastAsia="en-NZ"/>
        </w:rPr>
        <w:t>DETR/DWI 5008/1.</w:t>
      </w:r>
      <w:r w:rsidR="00817BC2" w:rsidRPr="00AE2B4A">
        <w:rPr>
          <w:szCs w:val="24"/>
          <w:lang w:eastAsia="en-NZ"/>
        </w:rPr>
        <w:t xml:space="preserve"> </w:t>
      </w:r>
      <w:r w:rsidR="007C5F48" w:rsidRPr="00AE2B4A">
        <w:t>69</w:t>
      </w:r>
      <w:r w:rsidR="00817BC2" w:rsidRPr="00AE2B4A">
        <w:t xml:space="preserve"> </w:t>
      </w:r>
      <w:r w:rsidR="007C5F48" w:rsidRPr="00AE2B4A">
        <w:t>pp.</w:t>
      </w:r>
      <w:r w:rsidR="00817BC2" w:rsidRPr="00AE2B4A">
        <w:t xml:space="preserve"> </w:t>
      </w:r>
      <w:r w:rsidR="007C5F48" w:rsidRPr="00AE2B4A">
        <w:t xml:space="preserve">Available at: </w:t>
      </w:r>
      <w:hyperlink r:id="rId1205" w:history="1">
        <w:r w:rsidR="00000303" w:rsidRPr="00AE2B4A">
          <w:rPr>
            <w:rStyle w:val="Hyperlink"/>
          </w:rPr>
          <w:t>http://dwi.defra.gov.uk/research/completed-research/reports/0820.pdf</w:t>
        </w:r>
      </w:hyperlink>
      <w:r w:rsidRPr="00AE2B4A">
        <w:rPr>
          <w:rStyle w:val="Hyperlink"/>
        </w:rPr>
        <w:t>.</w:t>
      </w:r>
    </w:p>
    <w:p w14:paraId="24E30A47" w14:textId="77777777" w:rsidR="007C5F48" w:rsidRPr="00AE2B4A" w:rsidRDefault="000730ED" w:rsidP="00F23FFC">
      <w:pPr>
        <w:pStyle w:val="References"/>
      </w:pPr>
      <w:r w:rsidRPr="00AE2B4A">
        <w:t xml:space="preserve">DWI. 2011. </w:t>
      </w:r>
      <w:r w:rsidR="00F23FFC" w:rsidRPr="00AE2B4A">
        <w:rPr>
          <w:i/>
        </w:rPr>
        <w:t>Objectionable Taste and Odour in Water Supplies in North-East London between January and March 2010</w:t>
      </w:r>
      <w:r w:rsidR="007C5F48" w:rsidRPr="00AE2B4A">
        <w:t>.</w:t>
      </w:r>
      <w:r w:rsidR="00817BC2" w:rsidRPr="00AE2B4A">
        <w:t xml:space="preserve"> </w:t>
      </w:r>
      <w:r w:rsidR="007C5F48" w:rsidRPr="00AE2B4A">
        <w:t>Ref. 2010-2661/2663.</w:t>
      </w:r>
      <w:r w:rsidR="00817BC2" w:rsidRPr="00AE2B4A">
        <w:t xml:space="preserve"> </w:t>
      </w:r>
      <w:r w:rsidR="007C5F48" w:rsidRPr="00AE2B4A">
        <w:t>60 pp.</w:t>
      </w:r>
      <w:r w:rsidR="00817BC2" w:rsidRPr="00AE2B4A">
        <w:t xml:space="preserve"> </w:t>
      </w:r>
      <w:r w:rsidR="00F23FFC" w:rsidRPr="00AE2B4A">
        <w:rPr>
          <w:rStyle w:val="Hyperlink"/>
        </w:rPr>
        <w:t>http://dwi.defra.gov.uk/stakeholders/information-letters/2011/08-2011-annexa.pdf.</w:t>
      </w:r>
    </w:p>
    <w:p w14:paraId="24E30A48" w14:textId="77777777" w:rsidR="007C5F48" w:rsidRPr="00AE2B4A" w:rsidRDefault="008E4C7A" w:rsidP="00F23FFC">
      <w:pPr>
        <w:pStyle w:val="References"/>
      </w:pPr>
      <w:r w:rsidRPr="00AE2B4A">
        <w:t xml:space="preserve">DWI. 2011a. </w:t>
      </w:r>
      <w:r w:rsidR="00F23FFC" w:rsidRPr="00AE2B4A">
        <w:rPr>
          <w:i/>
        </w:rPr>
        <w:t>Drinking Water 2010: Thames region of England</w:t>
      </w:r>
      <w:r w:rsidR="007C5F48" w:rsidRPr="00AE2B4A">
        <w:t>.</w:t>
      </w:r>
      <w:r w:rsidR="00817BC2" w:rsidRPr="00AE2B4A">
        <w:t xml:space="preserve"> </w:t>
      </w:r>
      <w:r w:rsidR="007C5F48" w:rsidRPr="00AE2B4A">
        <w:t>A report by the Chief Inspector of Drinking Water.</w:t>
      </w:r>
      <w:r w:rsidR="00817BC2" w:rsidRPr="00AE2B4A">
        <w:t xml:space="preserve"> </w:t>
      </w:r>
      <w:r w:rsidR="007C5F48" w:rsidRPr="00AE2B4A">
        <w:t>82 pp.</w:t>
      </w:r>
      <w:r w:rsidR="00817BC2" w:rsidRPr="00AE2B4A">
        <w:t xml:space="preserve"> </w:t>
      </w:r>
      <w:hyperlink r:id="rId1206" w:history="1">
        <w:r w:rsidR="00F23FFC" w:rsidRPr="00AE2B4A">
          <w:rPr>
            <w:rStyle w:val="Hyperlink"/>
          </w:rPr>
          <w:t>http://dwi.defra.gov.uk/about/annual-report/2010/thames.pdf</w:t>
        </w:r>
      </w:hyperlink>
      <w:r w:rsidR="00F23FFC" w:rsidRPr="00AE2B4A">
        <w:rPr>
          <w:rStyle w:val="Hyperlink"/>
          <w:rFonts w:ascii="Times New Roman" w:hAnsi="Times New Roman"/>
        </w:rPr>
        <w:t>.</w:t>
      </w:r>
    </w:p>
    <w:p w14:paraId="24E30A49" w14:textId="77777777" w:rsidR="007C5F48" w:rsidRPr="00AE2B4A" w:rsidRDefault="00D3591E" w:rsidP="00F23FFC">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207" w:history="1">
        <w:r w:rsidR="00236B49" w:rsidRPr="00AE2B4A">
          <w:rPr>
            <w:rStyle w:val="Hyperlink"/>
          </w:rPr>
          <w:t>http://dwi.defra.gov.uk/research/completed-research/reports/DWI70-2-281.pdf</w:t>
        </w:r>
      </w:hyperlink>
      <w:r w:rsidR="00F23FFC" w:rsidRPr="00AE2B4A">
        <w:rPr>
          <w:rStyle w:val="Hyperlink"/>
        </w:rPr>
        <w:t>.</w:t>
      </w:r>
    </w:p>
    <w:p w14:paraId="24E30A4A" w14:textId="77777777" w:rsidR="007C5F48" w:rsidRPr="00AE2B4A" w:rsidRDefault="00236B49" w:rsidP="00F23FFC">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208" w:history="1">
        <w:r w:rsidRPr="00AE2B4A">
          <w:rPr>
            <w:rStyle w:val="Hyperlink"/>
          </w:rPr>
          <w:t>http://dwi.defra.gov.uk/research/completed-research/reports/DWI70-2-281.pdf</w:t>
        </w:r>
      </w:hyperlink>
      <w:r w:rsidR="00F23FFC" w:rsidRPr="00AE2B4A">
        <w:rPr>
          <w:rStyle w:val="Hyperlink"/>
        </w:rPr>
        <w:t>.</w:t>
      </w:r>
    </w:p>
    <w:p w14:paraId="24E30A4B" w14:textId="77777777" w:rsidR="007C5F48" w:rsidRPr="00AE2B4A" w:rsidRDefault="007C5F48" w:rsidP="00BC35F0">
      <w:pPr>
        <w:pStyle w:val="Heading1"/>
      </w:pPr>
      <w:bookmarkStart w:id="246" w:name="_Toc522627451"/>
      <w:bookmarkStart w:id="247" w:name="_Toc10884964"/>
      <w:r w:rsidRPr="00AE2B4A">
        <w:t>EDTA</w:t>
      </w:r>
      <w:bookmarkEnd w:id="246"/>
      <w:bookmarkEnd w:id="247"/>
    </w:p>
    <w:p w14:paraId="24E30A4C" w14:textId="77777777" w:rsidR="007C5F48" w:rsidRPr="00AE2B4A" w:rsidRDefault="007C5F48" w:rsidP="008E61F7">
      <w:pPr>
        <w:rPr>
          <w:szCs w:val="24"/>
          <w:lang w:eastAsia="en-NZ"/>
        </w:rPr>
      </w:pPr>
      <w:r w:rsidRPr="00AE2B4A">
        <w:t>CAS No. 60-00-4.</w:t>
      </w:r>
      <w:r w:rsidR="00817BC2" w:rsidRPr="00AE2B4A">
        <w:t xml:space="preserve"> </w:t>
      </w:r>
      <w:r w:rsidRPr="00AE2B4A">
        <w:t>Also called edetic acid or ethylenediamine tetraacetic acid.</w:t>
      </w:r>
      <w:r w:rsidR="00817BC2" w:rsidRPr="00AE2B4A">
        <w:t xml:space="preserve"> </w:t>
      </w:r>
      <w:r w:rsidRPr="00AE2B4A">
        <w:t>The IUPAC name is 2-[2-(bis(carboxymethyl)amino)ethyl-(carboxymethyl)amino]acetic acid.</w:t>
      </w:r>
      <w:r w:rsidR="00817BC2" w:rsidRPr="00AE2B4A">
        <w:t xml:space="preserve"> </w:t>
      </w:r>
      <w:r w:rsidRPr="00AE2B4A">
        <w:t xml:space="preserve">CAS name is </w:t>
      </w:r>
      <w:r w:rsidRPr="00AE2B4A">
        <w:rPr>
          <w:szCs w:val="24"/>
          <w:lang w:eastAsia="en-NZ"/>
        </w:rPr>
        <w:t>N,N</w:t>
      </w:r>
      <w:r w:rsidR="00817BC2" w:rsidRPr="00AE2B4A">
        <w:rPr>
          <w:szCs w:val="24"/>
          <w:lang w:eastAsia="en-NZ"/>
        </w:rPr>
        <w:t>’</w:t>
      </w:r>
      <w:r w:rsidRPr="00AE2B4A">
        <w:rPr>
          <w:szCs w:val="24"/>
          <w:lang w:eastAsia="en-NZ"/>
        </w:rPr>
        <w:t>-1,2-ethanediylbis[N-(carboxymethyl)-glycine.</w:t>
      </w:r>
    </w:p>
    <w:p w14:paraId="24E30A4D" w14:textId="77777777" w:rsidR="007C5F48" w:rsidRPr="00AE2B4A" w:rsidRDefault="007C5F48" w:rsidP="008E61F7"/>
    <w:p w14:paraId="24E30A4E" w14:textId="77777777" w:rsidR="007C5F48" w:rsidRPr="00AE2B4A" w:rsidRDefault="007C5F48" w:rsidP="008E61F7">
      <w:r w:rsidRPr="00AE2B4A">
        <w:t>Tetrasodium EDTA has CAS No. 64-02-8; trisodium EDTA has CAS No. 150-38-9; disodium EDTA has CAS No. 139-33-3.</w:t>
      </w:r>
      <w:r w:rsidR="00817BC2" w:rsidRPr="00AE2B4A">
        <w:t xml:space="preserve"> </w:t>
      </w:r>
      <w:r w:rsidRPr="00AE2B4A">
        <w:t>The disodium EDTA dihydrate CAS No. is 6381</w:t>
      </w:r>
      <w:r w:rsidR="007545F9" w:rsidRPr="00AE2B4A">
        <w:noBreakHyphen/>
      </w:r>
      <w:r w:rsidRPr="00AE2B4A">
        <w:t>92-6.</w:t>
      </w:r>
    </w:p>
    <w:p w14:paraId="24E30A4F" w14:textId="77777777" w:rsidR="007C5F48" w:rsidRPr="00AE2B4A" w:rsidRDefault="007C5F48" w:rsidP="008E61F7"/>
    <w:p w14:paraId="24E30A50" w14:textId="77777777" w:rsidR="007545F9" w:rsidRPr="00AE2B4A" w:rsidRDefault="007C5F48" w:rsidP="008E61F7">
      <w:pPr>
        <w:rPr>
          <w:szCs w:val="24"/>
          <w:lang w:eastAsia="en-NZ"/>
        </w:rPr>
      </w:pPr>
      <w:r w:rsidRPr="00AE2B4A">
        <w:t>The technical grade of the tetrasodium salt is usually only about 74</w:t>
      </w:r>
      <w:r w:rsidR="00E4453A" w:rsidRPr="00AE2B4A">
        <w:t> percent</w:t>
      </w:r>
      <w:r w:rsidRPr="00AE2B4A">
        <w:t xml:space="preserve"> pure; 3</w:t>
      </w:r>
      <w:r w:rsidR="00E4453A" w:rsidRPr="00AE2B4A">
        <w:t> percent</w:t>
      </w:r>
      <w:r w:rsidRPr="00AE2B4A">
        <w:t xml:space="preserve"> is </w:t>
      </w:r>
      <w:r w:rsidRPr="00AE2B4A">
        <w:rPr>
          <w:szCs w:val="24"/>
          <w:lang w:eastAsia="en-NZ"/>
        </w:rPr>
        <w:t>nitrilotriacetic acid (NTA)</w:t>
      </w:r>
      <w:r w:rsidR="007545F9" w:rsidRPr="00AE2B4A">
        <w:rPr>
          <w:szCs w:val="24"/>
          <w:lang w:eastAsia="en-NZ"/>
        </w:rPr>
        <w:t xml:space="preserve"> (EU 2004).</w:t>
      </w:r>
    </w:p>
    <w:p w14:paraId="24E30A51" w14:textId="77777777" w:rsidR="007C5F48" w:rsidRPr="00AE2B4A" w:rsidRDefault="007C5F48" w:rsidP="008E61F7"/>
    <w:p w14:paraId="24E30A52" w14:textId="77777777" w:rsidR="007C5F48" w:rsidRPr="00AE2B4A" w:rsidRDefault="0099026D" w:rsidP="0099026D">
      <w:pPr>
        <w:pStyle w:val="Heading3"/>
      </w:pPr>
      <w:r w:rsidRPr="00AE2B4A">
        <w:t>Maximum Acceptable Value</w:t>
      </w:r>
    </w:p>
    <w:p w14:paraId="24E30A53" w14:textId="77777777" w:rsidR="007C5F48" w:rsidRPr="00AE2B4A" w:rsidRDefault="007C5F48" w:rsidP="007545F9">
      <w:pPr>
        <w:pStyle w:val="Introductoryparagraph"/>
      </w:pPr>
      <w:r w:rsidRPr="00AE2B4A">
        <w:t>Based on health considerations, the concentration of EDTA in drinking-water should not exceed 0.7</w:t>
      </w:r>
      <w:r w:rsidR="00DB29E6" w:rsidRPr="00AE2B4A">
        <w:t> mg/L</w:t>
      </w:r>
      <w:r w:rsidRPr="00AE2B4A">
        <w:t>.</w:t>
      </w:r>
    </w:p>
    <w:p w14:paraId="24E30A54" w14:textId="77777777" w:rsidR="007C5F48" w:rsidRPr="00AE2B4A" w:rsidRDefault="007C5F48" w:rsidP="008E61F7"/>
    <w:p w14:paraId="24E30A55" w14:textId="77777777" w:rsidR="00DB29E6" w:rsidRPr="00AE2B4A" w:rsidRDefault="007C5F48" w:rsidP="008E61F7">
      <w:r w:rsidRPr="00AE2B4A">
        <w:t xml:space="preserve">The </w:t>
      </w:r>
      <w:r w:rsidR="00DF79EE" w:rsidRPr="00AE2B4A">
        <w:rPr>
          <w:i/>
        </w:rPr>
        <w:t>Australian Drinking Water Guidelines</w:t>
      </w:r>
      <w:r w:rsidRPr="00AE2B4A">
        <w:t xml:space="preserve"> (NHMRC, NRMMC 2011) state that based on health considerations, the concentration of ethylenediamine tetraacetic acid in drinking water (as the free acid) should not exceed 0.25</w:t>
      </w:r>
      <w:r w:rsidR="00DB29E6" w:rsidRPr="00AE2B4A">
        <w:t> mg/L</w:t>
      </w:r>
      <w:r w:rsidRPr="00AE2B4A">
        <w:t>.</w:t>
      </w:r>
    </w:p>
    <w:p w14:paraId="24E30A56" w14:textId="77777777" w:rsidR="00DB29E6" w:rsidRPr="00AE2B4A" w:rsidRDefault="00DB29E6" w:rsidP="008E61F7"/>
    <w:p w14:paraId="24E30A57" w14:textId="77777777" w:rsidR="007C5F48" w:rsidRPr="00AE2B4A" w:rsidRDefault="00F51851" w:rsidP="00F51851">
      <w:pPr>
        <w:pStyle w:val="Heading3"/>
      </w:pPr>
      <w:r w:rsidRPr="00AE2B4A">
        <w:t>Sources to drinking-water</w:t>
      </w:r>
    </w:p>
    <w:p w14:paraId="24E30A58" w14:textId="77777777" w:rsidR="007C5F48" w:rsidRPr="00AE2B4A" w:rsidRDefault="00F75272" w:rsidP="00F75272">
      <w:pPr>
        <w:pStyle w:val="Heading4"/>
      </w:pPr>
      <w:r w:rsidRPr="00AE2B4A">
        <w:t>1.</w:t>
      </w:r>
      <w:r w:rsidRPr="00AE2B4A">
        <w:tab/>
        <w:t>To source waters</w:t>
      </w:r>
    </w:p>
    <w:p w14:paraId="24E30A59" w14:textId="77777777" w:rsidR="007C5F48" w:rsidRPr="00AE2B4A" w:rsidRDefault="007C5F48" w:rsidP="008E61F7">
      <w:r w:rsidRPr="00AE2B4A">
        <w:t>EDTA may enter source water as an industrial contaminant where it is used to mitigate against water hardness in boilers and industrial applications.</w:t>
      </w:r>
      <w:r w:rsidR="00817BC2" w:rsidRPr="00AE2B4A">
        <w:t xml:space="preserve"> </w:t>
      </w:r>
      <w:r w:rsidRPr="00AE2B4A">
        <w:t>It is used widely in many industrial processes, in agriculture, to control metals that destabilise cosmetics and pharmaceuticals, as an ingredient to sequester trace metals that cause rancidity in foods and vitamins, and in drugs for chelation therapy; it is the drug of choice to treat lead poisoning in humans and domestic animals.</w:t>
      </w:r>
      <w:r w:rsidR="00817BC2" w:rsidRPr="00AE2B4A">
        <w:t xml:space="preserve"> </w:t>
      </w:r>
      <w:r w:rsidRPr="00AE2B4A">
        <w:t>EDTA is also used in laundry detergents (banned in some countries), photochemicals, water softening, electroplating, and in the production of textiles and paper.</w:t>
      </w:r>
      <w:r w:rsidR="00817BC2" w:rsidRPr="00AE2B4A">
        <w:t xml:space="preserve"> </w:t>
      </w:r>
      <w:r w:rsidRPr="00AE2B4A">
        <w:t>About 260 tonnes p</w:t>
      </w:r>
      <w:r w:rsidR="007545F9" w:rsidRPr="00AE2B4A">
        <w:t xml:space="preserve">er </w:t>
      </w:r>
      <w:r w:rsidRPr="00AE2B4A">
        <w:t>a</w:t>
      </w:r>
      <w:r w:rsidR="007545F9" w:rsidRPr="00AE2B4A">
        <w:t>nnum</w:t>
      </w:r>
      <w:r w:rsidRPr="00AE2B4A">
        <w:t xml:space="preserve"> are used in the UK.</w:t>
      </w:r>
    </w:p>
    <w:p w14:paraId="24E30A5A" w14:textId="77777777" w:rsidR="007C5F48" w:rsidRPr="00AE2B4A" w:rsidRDefault="007C5F48" w:rsidP="008E61F7"/>
    <w:p w14:paraId="24E30A5B" w14:textId="77777777" w:rsidR="007545F9" w:rsidRPr="00AE2B4A" w:rsidRDefault="007C5F48" w:rsidP="008E61F7">
      <w:pPr>
        <w:rPr>
          <w:lang w:eastAsia="en-NZ"/>
        </w:rPr>
      </w:pPr>
      <w:r w:rsidRPr="00AE2B4A">
        <w:rPr>
          <w:lang w:eastAsia="en-NZ"/>
        </w:rPr>
        <w:t>Cu-, Fe-, Mn-, Mg-, Mo- and Zn-EDTA complexes are mixed into fertilisers if there is a lack of trace elements in agricultural soil.</w:t>
      </w:r>
      <w:r w:rsidR="00817BC2" w:rsidRPr="00AE2B4A">
        <w:rPr>
          <w:lang w:eastAsia="en-NZ"/>
        </w:rPr>
        <w:t xml:space="preserve"> </w:t>
      </w:r>
      <w:r w:rsidRPr="00AE2B4A">
        <w:rPr>
          <w:lang w:eastAsia="en-NZ"/>
        </w:rPr>
        <w:t>The metals are applied in chelate form in order to prevent their precipitation as biological inactive compounds and to allow their conversion through the soil medium to the root zone for uptake into the plant.</w:t>
      </w:r>
      <w:r w:rsidR="00817BC2" w:rsidRPr="00AE2B4A">
        <w:rPr>
          <w:lang w:eastAsia="en-NZ"/>
        </w:rPr>
        <w:t xml:space="preserve"> </w:t>
      </w:r>
      <w:r w:rsidRPr="00AE2B4A">
        <w:rPr>
          <w:lang w:eastAsia="en-NZ"/>
        </w:rPr>
        <w:t>The herbicide 2,4-D may contain 1</w:t>
      </w:r>
      <w:r w:rsidR="00E4453A" w:rsidRPr="00AE2B4A">
        <w:rPr>
          <w:lang w:eastAsia="en-NZ"/>
        </w:rPr>
        <w:t> percent</w:t>
      </w:r>
      <w:r w:rsidRPr="00AE2B4A">
        <w:rPr>
          <w:lang w:eastAsia="en-NZ"/>
        </w:rPr>
        <w:t xml:space="preserve"> EDTA</w:t>
      </w:r>
      <w:r w:rsidR="007545F9" w:rsidRPr="00AE2B4A">
        <w:rPr>
          <w:lang w:eastAsia="en-NZ"/>
        </w:rPr>
        <w:t xml:space="preserve"> (EU 2004).</w:t>
      </w:r>
    </w:p>
    <w:p w14:paraId="24E30A5C" w14:textId="77777777" w:rsidR="007C5F48" w:rsidRPr="00AE2B4A" w:rsidRDefault="007C5F48" w:rsidP="008E61F7"/>
    <w:p w14:paraId="24E30A5D" w14:textId="77777777" w:rsidR="007C5F48" w:rsidRPr="00AE2B4A" w:rsidRDefault="007C5F48" w:rsidP="008E61F7">
      <w:r w:rsidRPr="00AE2B4A">
        <w:t>DWI (2014) identified EDTA as a risk to drinking water from personal care products and domestic cleaning products.</w:t>
      </w:r>
    </w:p>
    <w:p w14:paraId="24E30A5E" w14:textId="77777777" w:rsidR="007C5F48" w:rsidRPr="00AE2B4A" w:rsidRDefault="007C5F48" w:rsidP="008E61F7"/>
    <w:p w14:paraId="24E30A5F" w14:textId="77777777" w:rsidR="007C5F48" w:rsidRPr="00AE2B4A" w:rsidRDefault="005B51CA" w:rsidP="005B51CA">
      <w:pPr>
        <w:pStyle w:val="Heading4"/>
      </w:pPr>
      <w:r w:rsidRPr="00AE2B4A">
        <w:t>2.</w:t>
      </w:r>
      <w:r w:rsidRPr="00AE2B4A">
        <w:tab/>
        <w:t>From treatment process</w:t>
      </w:r>
      <w:r w:rsidR="00F75272" w:rsidRPr="00AE2B4A">
        <w:t>es</w:t>
      </w:r>
    </w:p>
    <w:p w14:paraId="24E30A60" w14:textId="77777777" w:rsidR="007C5F48" w:rsidRPr="00AE2B4A" w:rsidRDefault="007C5F48" w:rsidP="008E61F7">
      <w:r w:rsidRPr="00AE2B4A">
        <w:t>No known sources.</w:t>
      </w:r>
    </w:p>
    <w:p w14:paraId="24E30A61" w14:textId="77777777" w:rsidR="007C5F48" w:rsidRPr="00AE2B4A" w:rsidRDefault="007C5F48" w:rsidP="008E61F7"/>
    <w:p w14:paraId="24E30A62" w14:textId="77777777" w:rsidR="007C5F48" w:rsidRPr="00AE2B4A" w:rsidRDefault="00F75272" w:rsidP="00F75272">
      <w:pPr>
        <w:pStyle w:val="Heading4"/>
      </w:pPr>
      <w:r w:rsidRPr="00AE2B4A">
        <w:t>3.</w:t>
      </w:r>
      <w:r w:rsidRPr="00AE2B4A">
        <w:tab/>
        <w:t>From the distribution system</w:t>
      </w:r>
    </w:p>
    <w:p w14:paraId="24E30A63" w14:textId="77777777" w:rsidR="007C5F48" w:rsidRPr="00AE2B4A" w:rsidRDefault="007C5F48" w:rsidP="008E61F7">
      <w:r w:rsidRPr="00AE2B4A">
        <w:t>No known sources.</w:t>
      </w:r>
    </w:p>
    <w:p w14:paraId="24E30A64" w14:textId="77777777" w:rsidR="007C5F48" w:rsidRPr="00AE2B4A" w:rsidRDefault="007C5F48" w:rsidP="008E61F7"/>
    <w:p w14:paraId="24E30A65" w14:textId="77777777" w:rsidR="007C5F48" w:rsidRPr="00AE2B4A" w:rsidRDefault="00F51851" w:rsidP="00F51851">
      <w:pPr>
        <w:pStyle w:val="Heading3"/>
      </w:pPr>
      <w:r w:rsidRPr="00AE2B4A">
        <w:t>Form and fate in the environment</w:t>
      </w:r>
    </w:p>
    <w:p w14:paraId="24E30A66" w14:textId="77777777" w:rsidR="007C5F48" w:rsidRPr="00AE2B4A" w:rsidRDefault="007C5F48" w:rsidP="008E61F7">
      <w:r w:rsidRPr="00AE2B4A">
        <w:t>EDTA is only poorly degraded in the aquatic environment and is not adsorbed to particulate matter</w:t>
      </w:r>
      <w:r w:rsidR="00DB29E6" w:rsidRPr="00AE2B4A">
        <w:t xml:space="preserve">, ie, </w:t>
      </w:r>
      <w:r w:rsidRPr="00AE2B4A">
        <w:t>it is persistent in the water phase.</w:t>
      </w:r>
      <w:r w:rsidR="00817BC2" w:rsidRPr="00AE2B4A">
        <w:t xml:space="preserve"> </w:t>
      </w:r>
      <w:r w:rsidRPr="00AE2B4A">
        <w:t>It is not expected to be degraded in sewage treatment systems.</w:t>
      </w:r>
      <w:r w:rsidR="00817BC2" w:rsidRPr="00AE2B4A">
        <w:t xml:space="preserve"> </w:t>
      </w:r>
      <w:r w:rsidRPr="00AE2B4A">
        <w:rPr>
          <w:szCs w:val="24"/>
          <w:lang w:eastAsia="en-NZ"/>
        </w:rPr>
        <w:t xml:space="preserve">For instance an OECD </w:t>
      </w:r>
      <w:r w:rsidR="007545F9" w:rsidRPr="00AE2B4A">
        <w:rPr>
          <w:szCs w:val="24"/>
          <w:lang w:eastAsia="en-NZ"/>
        </w:rPr>
        <w:t>s</w:t>
      </w:r>
      <w:r w:rsidRPr="00AE2B4A">
        <w:rPr>
          <w:szCs w:val="24"/>
          <w:lang w:eastAsia="en-NZ"/>
        </w:rPr>
        <w:t xml:space="preserve">creening </w:t>
      </w:r>
      <w:r w:rsidR="007545F9" w:rsidRPr="00AE2B4A">
        <w:rPr>
          <w:szCs w:val="24"/>
          <w:lang w:eastAsia="en-NZ"/>
        </w:rPr>
        <w:t>t</w:t>
      </w:r>
      <w:r w:rsidRPr="00AE2B4A">
        <w:rPr>
          <w:szCs w:val="24"/>
          <w:lang w:eastAsia="en-NZ"/>
        </w:rPr>
        <w:t>est indicated 10</w:t>
      </w:r>
      <w:r w:rsidR="00E4453A" w:rsidRPr="00AE2B4A">
        <w:rPr>
          <w:szCs w:val="24"/>
          <w:lang w:eastAsia="en-NZ"/>
        </w:rPr>
        <w:t> percent</w:t>
      </w:r>
      <w:r w:rsidRPr="00AE2B4A">
        <w:rPr>
          <w:szCs w:val="24"/>
          <w:lang w:eastAsia="en-NZ"/>
        </w:rPr>
        <w:t xml:space="preserve"> degradation with municipal wastewater and EDTA concentration between 7</w:t>
      </w:r>
      <w:r w:rsidR="007545F9" w:rsidRPr="00AE2B4A">
        <w:rPr>
          <w:szCs w:val="24"/>
          <w:lang w:eastAsia="en-NZ"/>
        </w:rPr>
        <w:t> </w:t>
      </w:r>
      <w:r w:rsidRPr="00AE2B4A">
        <w:rPr>
          <w:szCs w:val="24"/>
          <w:lang w:eastAsia="en-NZ"/>
        </w:rPr>
        <w:t>and 50</w:t>
      </w:r>
      <w:r w:rsidR="00DB29E6" w:rsidRPr="00AE2B4A">
        <w:rPr>
          <w:szCs w:val="24"/>
          <w:lang w:eastAsia="en-NZ"/>
        </w:rPr>
        <w:t> mg/L</w:t>
      </w:r>
      <w:r w:rsidRPr="00AE2B4A">
        <w:rPr>
          <w:szCs w:val="24"/>
          <w:lang w:eastAsia="en-NZ"/>
        </w:rPr>
        <w:t xml:space="preserve"> after 19</w:t>
      </w:r>
      <w:r w:rsidR="00DB29E6" w:rsidRPr="00AE2B4A">
        <w:rPr>
          <w:szCs w:val="24"/>
          <w:lang w:eastAsia="en-NZ"/>
        </w:rPr>
        <w:t> days</w:t>
      </w:r>
      <w:r w:rsidRPr="00AE2B4A">
        <w:rPr>
          <w:szCs w:val="24"/>
          <w:lang w:eastAsia="en-NZ"/>
        </w:rPr>
        <w:t>.</w:t>
      </w:r>
      <w:r w:rsidR="00817BC2" w:rsidRPr="00AE2B4A">
        <w:rPr>
          <w:szCs w:val="24"/>
          <w:lang w:eastAsia="en-NZ"/>
        </w:rPr>
        <w:t xml:space="preserve"> </w:t>
      </w:r>
      <w:r w:rsidRPr="00AE2B4A">
        <w:t>It has been reported at 5</w:t>
      </w:r>
      <w:r w:rsidR="00DB29E6" w:rsidRPr="00AE2B4A">
        <w:t> mg/L</w:t>
      </w:r>
      <w:r w:rsidRPr="00AE2B4A">
        <w:t xml:space="preserve"> in sewage effluent and 0.5</w:t>
      </w:r>
      <w:r w:rsidR="00DB29E6" w:rsidRPr="00AE2B4A">
        <w:t> mg/L</w:t>
      </w:r>
      <w:r w:rsidRPr="00AE2B4A">
        <w:t xml:space="preserve"> in surface water (DWI 2014).</w:t>
      </w:r>
    </w:p>
    <w:p w14:paraId="24E30A67" w14:textId="77777777" w:rsidR="007C5F48" w:rsidRPr="00AE2B4A" w:rsidRDefault="007C5F48" w:rsidP="008E61F7"/>
    <w:p w14:paraId="24E30A68" w14:textId="77777777" w:rsidR="007545F9" w:rsidRPr="00AE2B4A" w:rsidRDefault="007C5F48" w:rsidP="008E61F7">
      <w:pPr>
        <w:rPr>
          <w:szCs w:val="24"/>
          <w:lang w:eastAsia="en-NZ"/>
        </w:rPr>
      </w:pPr>
      <w:r w:rsidRPr="00AE2B4A">
        <w:t>The partition coefficient = logPow = about -4.</w:t>
      </w:r>
      <w:r w:rsidR="00817BC2" w:rsidRPr="00AE2B4A">
        <w:t xml:space="preserve"> </w:t>
      </w:r>
      <w:r w:rsidRPr="00AE2B4A">
        <w:rPr>
          <w:szCs w:val="24"/>
          <w:lang w:eastAsia="en-NZ"/>
        </w:rPr>
        <w:t>Due to the ionic structure under environmental relevant pH conditions, no adsorption on to the organic fraction of soils or sediments is expected.</w:t>
      </w:r>
      <w:r w:rsidR="00817BC2" w:rsidRPr="00AE2B4A">
        <w:t xml:space="preserve"> </w:t>
      </w:r>
      <w:r w:rsidRPr="00AE2B4A">
        <w:t>Henry</w:t>
      </w:r>
      <w:r w:rsidR="00817BC2" w:rsidRPr="00AE2B4A">
        <w:t>’</w:t>
      </w:r>
      <w:r w:rsidRPr="00AE2B4A">
        <w:t>s law constant = 1 x 10</w:t>
      </w:r>
      <w:r w:rsidRPr="00AE2B4A">
        <w:rPr>
          <w:vertAlign w:val="superscript"/>
        </w:rPr>
        <w:t>-20</w:t>
      </w:r>
      <w:r w:rsidRPr="00AE2B4A">
        <w:t xml:space="preserve"> Pa.m</w:t>
      </w:r>
      <w:r w:rsidRPr="00AE2B4A">
        <w:rPr>
          <w:vertAlign w:val="superscript"/>
        </w:rPr>
        <w:t>3</w:t>
      </w:r>
      <w:r w:rsidRPr="00AE2B4A">
        <w:t>/mol, suggesting that volatilisation will not occur.</w:t>
      </w:r>
      <w:r w:rsidR="00817BC2" w:rsidRPr="00AE2B4A">
        <w:t xml:space="preserve"> </w:t>
      </w:r>
      <w:r w:rsidRPr="00AE2B4A">
        <w:t>EDTA is resistant to hydrolysis over a wide pH range.</w:t>
      </w:r>
      <w:r w:rsidR="00817BC2" w:rsidRPr="00AE2B4A">
        <w:t xml:space="preserve"> </w:t>
      </w:r>
      <w:r w:rsidRPr="00AE2B4A">
        <w:rPr>
          <w:szCs w:val="24"/>
          <w:lang w:eastAsia="en-NZ"/>
        </w:rPr>
        <w:t>A</w:t>
      </w:r>
      <w:r w:rsidR="007545F9" w:rsidRPr="00AE2B4A">
        <w:rPr>
          <w:szCs w:val="24"/>
          <w:lang w:eastAsia="en-NZ"/>
        </w:rPr>
        <w:t> </w:t>
      </w:r>
      <w:r w:rsidRPr="00AE2B4A">
        <w:rPr>
          <w:szCs w:val="24"/>
          <w:lang w:eastAsia="en-NZ"/>
        </w:rPr>
        <w:t>medium half-life for agricultural used soil of 300</w:t>
      </w:r>
      <w:r w:rsidR="00DB29E6" w:rsidRPr="00AE2B4A">
        <w:rPr>
          <w:szCs w:val="24"/>
          <w:lang w:eastAsia="en-NZ"/>
        </w:rPr>
        <w:t> days</w:t>
      </w:r>
      <w:r w:rsidRPr="00AE2B4A">
        <w:rPr>
          <w:szCs w:val="24"/>
          <w:lang w:eastAsia="en-NZ"/>
        </w:rPr>
        <w:t xml:space="preserve"> can be deduced</w:t>
      </w:r>
      <w:r w:rsidR="007545F9" w:rsidRPr="00AE2B4A">
        <w:rPr>
          <w:szCs w:val="24"/>
          <w:lang w:eastAsia="en-NZ"/>
        </w:rPr>
        <w:t xml:space="preserve"> (EU 2004).</w:t>
      </w:r>
    </w:p>
    <w:p w14:paraId="24E30A69" w14:textId="77777777" w:rsidR="007C5F48" w:rsidRPr="00AE2B4A" w:rsidRDefault="007C5F48" w:rsidP="008E61F7"/>
    <w:p w14:paraId="24E30A6A" w14:textId="77777777" w:rsidR="007C5F48" w:rsidRPr="00AE2B4A" w:rsidRDefault="007C5F48" w:rsidP="008E61F7">
      <w:r w:rsidRPr="00AE2B4A">
        <w:t>It exists in the environment as metal complexes with the potential of mobilising potentially toxic heavy metals in water, thus increasing their concentration in water supplies.</w:t>
      </w:r>
      <w:r w:rsidR="00817BC2" w:rsidRPr="00AE2B4A">
        <w:t xml:space="preserve"> </w:t>
      </w:r>
      <w:r w:rsidRPr="00AE2B4A">
        <w:t>From overseas data this is not likely to be of health concern for the concentrations of heavy metals and EDTA found.</w:t>
      </w:r>
      <w:r w:rsidR="00817BC2" w:rsidRPr="00AE2B4A">
        <w:t xml:space="preserve"> </w:t>
      </w:r>
      <w:r w:rsidRPr="00AE2B4A">
        <w:t>Water solubility is quoted about</w:t>
      </w:r>
      <w:r w:rsidR="007545F9" w:rsidRPr="00AE2B4A">
        <w:br/>
      </w:r>
      <w:r w:rsidRPr="00AE2B4A">
        <w:t>400</w:t>
      </w:r>
      <w:r w:rsidR="007545F9" w:rsidRPr="00AE2B4A">
        <w:t>–</w:t>
      </w:r>
      <w:r w:rsidRPr="00AE2B4A">
        <w:t>1</w:t>
      </w:r>
      <w:r w:rsidR="007545F9" w:rsidRPr="00AE2B4A">
        <w:t>,</w:t>
      </w:r>
      <w:r w:rsidRPr="00AE2B4A">
        <w:t>000</w:t>
      </w:r>
      <w:r w:rsidR="00DB29E6" w:rsidRPr="00AE2B4A">
        <w:t> mg/L</w:t>
      </w:r>
      <w:r w:rsidRPr="00AE2B4A">
        <w:t>.</w:t>
      </w:r>
      <w:r w:rsidR="00817BC2" w:rsidRPr="00AE2B4A">
        <w:t xml:space="preserve"> </w:t>
      </w:r>
      <w:r w:rsidRPr="00AE2B4A">
        <w:t>The sodium salts are extremely soluble.</w:t>
      </w:r>
    </w:p>
    <w:p w14:paraId="24E30A6B" w14:textId="77777777" w:rsidR="007C5F48" w:rsidRPr="00AE2B4A" w:rsidRDefault="007C5F48" w:rsidP="007C5F48">
      <w:pPr>
        <w:jc w:val="both"/>
        <w:rPr>
          <w:rFonts w:ascii="Times New Roman" w:hAnsi="Times New Roman"/>
        </w:rPr>
      </w:pPr>
    </w:p>
    <w:p w14:paraId="24E30A6C" w14:textId="77777777" w:rsidR="007C5F48" w:rsidRPr="00AE2B4A" w:rsidRDefault="00F51851" w:rsidP="00F51851">
      <w:pPr>
        <w:pStyle w:val="Heading3"/>
      </w:pPr>
      <w:r w:rsidRPr="00AE2B4A">
        <w:t>Typical concentrations in drinking-water</w:t>
      </w:r>
    </w:p>
    <w:p w14:paraId="24E30A6D" w14:textId="77777777" w:rsidR="007C5F48" w:rsidRPr="00AE2B4A" w:rsidRDefault="007C5F48" w:rsidP="008E61F7">
      <w:r w:rsidRPr="00AE2B4A">
        <w:t>No data are available on the concentration of EDTA in New Zealand drinking-water supplies.</w:t>
      </w:r>
    </w:p>
    <w:p w14:paraId="24E30A6E" w14:textId="77777777" w:rsidR="007C5F48" w:rsidRPr="00AE2B4A" w:rsidRDefault="007C5F48" w:rsidP="008E61F7"/>
    <w:p w14:paraId="24E30A6F" w14:textId="77777777" w:rsidR="007C5F48" w:rsidRPr="00AE2B4A" w:rsidRDefault="007C5F48" w:rsidP="008E61F7">
      <w:r w:rsidRPr="00AE2B4A">
        <w:t>Overseas data show EDTA to be present in surface waters generally at concentrations below 0.07</w:t>
      </w:r>
      <w:r w:rsidR="00DB29E6" w:rsidRPr="00AE2B4A">
        <w:t> mg/L</w:t>
      </w:r>
      <w:r w:rsidRPr="00AE2B4A">
        <w:t>, although higher concentrations (0.9</w:t>
      </w:r>
      <w:r w:rsidR="00DB29E6" w:rsidRPr="00AE2B4A">
        <w:t> mg/L</w:t>
      </w:r>
      <w:r w:rsidRPr="00AE2B4A">
        <w:t>) have been measured; detected in drinking-water prepared from surface waters at concentrations of</w:t>
      </w:r>
      <w:r w:rsidR="007545F9" w:rsidRPr="00AE2B4A">
        <w:br/>
      </w:r>
      <w:r w:rsidRPr="00AE2B4A">
        <w:t>0.01–0.03</w:t>
      </w:r>
      <w:r w:rsidR="00DB29E6" w:rsidRPr="00AE2B4A">
        <w:t> mg/L</w:t>
      </w:r>
      <w:r w:rsidRPr="00AE2B4A">
        <w:t>.</w:t>
      </w:r>
      <w:r w:rsidR="00817BC2" w:rsidRPr="00AE2B4A">
        <w:t xml:space="preserve"> </w:t>
      </w:r>
      <w:r w:rsidRPr="00AE2B4A">
        <w:t>DWI (2014) reports finding EDTA at 0.09</w:t>
      </w:r>
      <w:r w:rsidR="00DB29E6" w:rsidRPr="00AE2B4A">
        <w:t> mg/L</w:t>
      </w:r>
      <w:r w:rsidRPr="00AE2B4A">
        <w:t xml:space="preserve"> in drinking water.</w:t>
      </w:r>
    </w:p>
    <w:p w14:paraId="24E30A70" w14:textId="77777777" w:rsidR="007C5F48" w:rsidRPr="00AE2B4A" w:rsidRDefault="007C5F48" w:rsidP="008E61F7"/>
    <w:p w14:paraId="24E30A71" w14:textId="77777777" w:rsidR="007C5F48" w:rsidRPr="00AE2B4A" w:rsidRDefault="007C5F48" w:rsidP="008E61F7">
      <w:pPr>
        <w:rPr>
          <w:szCs w:val="24"/>
          <w:lang w:eastAsia="en-NZ"/>
        </w:rPr>
      </w:pPr>
      <w:r w:rsidRPr="00AE2B4A">
        <w:rPr>
          <w:szCs w:val="24"/>
          <w:lang w:eastAsia="en-NZ"/>
        </w:rPr>
        <w:t>The analysis of 47</w:t>
      </w:r>
      <w:r w:rsidR="00E4453A" w:rsidRPr="00AE2B4A">
        <w:rPr>
          <w:szCs w:val="24"/>
          <w:lang w:eastAsia="en-NZ"/>
        </w:rPr>
        <w:t> samples</w:t>
      </w:r>
      <w:r w:rsidRPr="00AE2B4A">
        <w:rPr>
          <w:szCs w:val="24"/>
          <w:lang w:eastAsia="en-NZ"/>
        </w:rPr>
        <w:t xml:space="preserve"> of 14 water supply companies in The Netherlands confirmed the presence of EDTA in drinking water prepared from surface water, with or without dune filtration or bank filtration, in concentrations of 0.010 to 0.030</w:t>
      </w:r>
      <w:r w:rsidR="00DB29E6" w:rsidRPr="00AE2B4A">
        <w:rPr>
          <w:szCs w:val="24"/>
          <w:lang w:eastAsia="en-NZ"/>
        </w:rPr>
        <w:t> mg/L</w:t>
      </w:r>
      <w:r w:rsidRPr="00AE2B4A">
        <w:rPr>
          <w:szCs w:val="24"/>
          <w:lang w:eastAsia="en-NZ"/>
        </w:rPr>
        <w:t>.</w:t>
      </w:r>
      <w:r w:rsidR="00817BC2" w:rsidRPr="00AE2B4A">
        <w:rPr>
          <w:szCs w:val="24"/>
          <w:lang w:eastAsia="en-NZ"/>
        </w:rPr>
        <w:t xml:space="preserve"> </w:t>
      </w:r>
      <w:r w:rsidRPr="00AE2B4A">
        <w:rPr>
          <w:szCs w:val="24"/>
          <w:lang w:eastAsia="en-NZ"/>
        </w:rPr>
        <w:t>From EU (2004).</w:t>
      </w:r>
    </w:p>
    <w:p w14:paraId="24E30A72" w14:textId="77777777" w:rsidR="007C5F48" w:rsidRPr="00AE2B4A" w:rsidRDefault="007C5F48" w:rsidP="008E61F7"/>
    <w:p w14:paraId="24E30A73" w14:textId="77777777" w:rsidR="007C5F48" w:rsidRPr="00AE2B4A" w:rsidRDefault="00A31C82" w:rsidP="00A31C82">
      <w:pPr>
        <w:pStyle w:val="Heading3"/>
      </w:pPr>
      <w:r w:rsidRPr="00AE2B4A">
        <w:t>Removal methods</w:t>
      </w:r>
    </w:p>
    <w:p w14:paraId="24E30A74" w14:textId="77777777" w:rsidR="007545F9" w:rsidRPr="00AE2B4A" w:rsidRDefault="007C5F48" w:rsidP="008E61F7">
      <w:pPr>
        <w:rPr>
          <w:lang w:eastAsia="en-NZ"/>
        </w:rPr>
      </w:pPr>
      <w:r w:rsidRPr="00AE2B4A">
        <w:rPr>
          <w:lang w:eastAsia="en-NZ"/>
        </w:rPr>
        <w:t>Based on measurements in river water (Elbe) and bank filtrate, a very slow degradation of EDTA during bank filtration was found under both aerobic and anaerobic conditions.</w:t>
      </w:r>
      <w:r w:rsidR="00817BC2" w:rsidRPr="00AE2B4A">
        <w:rPr>
          <w:lang w:eastAsia="en-NZ"/>
        </w:rPr>
        <w:t xml:space="preserve"> </w:t>
      </w:r>
      <w:r w:rsidRPr="00AE2B4A">
        <w:rPr>
          <w:lang w:eastAsia="en-NZ"/>
        </w:rPr>
        <w:t>The elimination rate was 20</w:t>
      </w:r>
      <w:r w:rsidR="00E4453A" w:rsidRPr="00AE2B4A">
        <w:rPr>
          <w:lang w:eastAsia="en-NZ"/>
        </w:rPr>
        <w:t> percent</w:t>
      </w:r>
      <w:r w:rsidRPr="00AE2B4A">
        <w:rPr>
          <w:lang w:eastAsia="en-NZ"/>
        </w:rPr>
        <w:t xml:space="preserve"> after </w:t>
      </w:r>
      <w:r w:rsidR="007545F9" w:rsidRPr="00AE2B4A">
        <w:rPr>
          <w:lang w:eastAsia="en-NZ"/>
        </w:rPr>
        <w:t>one</w:t>
      </w:r>
      <w:r w:rsidRPr="00AE2B4A">
        <w:rPr>
          <w:lang w:eastAsia="en-NZ"/>
        </w:rPr>
        <w:t xml:space="preserve"> to </w:t>
      </w:r>
      <w:r w:rsidR="007545F9" w:rsidRPr="00AE2B4A">
        <w:rPr>
          <w:lang w:eastAsia="en-NZ"/>
        </w:rPr>
        <w:t xml:space="preserve">eight </w:t>
      </w:r>
      <w:r w:rsidR="00DB29E6" w:rsidRPr="00AE2B4A">
        <w:rPr>
          <w:lang w:eastAsia="en-NZ"/>
        </w:rPr>
        <w:t>days</w:t>
      </w:r>
      <w:r w:rsidRPr="00AE2B4A">
        <w:rPr>
          <w:lang w:eastAsia="en-NZ"/>
        </w:rPr>
        <w:t xml:space="preserve"> in a both aerobic and anaerobic zone, 47</w:t>
      </w:r>
      <w:r w:rsidR="00E4453A" w:rsidRPr="00AE2B4A">
        <w:rPr>
          <w:lang w:eastAsia="en-NZ"/>
        </w:rPr>
        <w:t> percent</w:t>
      </w:r>
      <w:r w:rsidRPr="00AE2B4A">
        <w:rPr>
          <w:lang w:eastAsia="en-NZ"/>
        </w:rPr>
        <w:t xml:space="preserve"> after 20 to 40</w:t>
      </w:r>
      <w:r w:rsidR="00DB29E6" w:rsidRPr="00AE2B4A">
        <w:rPr>
          <w:lang w:eastAsia="en-NZ"/>
        </w:rPr>
        <w:t> days</w:t>
      </w:r>
      <w:r w:rsidRPr="00AE2B4A">
        <w:rPr>
          <w:lang w:eastAsia="en-NZ"/>
        </w:rPr>
        <w:t xml:space="preserve"> and 53</w:t>
      </w:r>
      <w:r w:rsidR="00E4453A" w:rsidRPr="00AE2B4A">
        <w:rPr>
          <w:lang w:eastAsia="en-NZ"/>
        </w:rPr>
        <w:t> percent</w:t>
      </w:r>
      <w:r w:rsidRPr="00AE2B4A">
        <w:rPr>
          <w:lang w:eastAsia="en-NZ"/>
        </w:rPr>
        <w:t xml:space="preserve"> after 150 to 300</w:t>
      </w:r>
      <w:r w:rsidR="00DB29E6" w:rsidRPr="00AE2B4A">
        <w:rPr>
          <w:lang w:eastAsia="en-NZ"/>
        </w:rPr>
        <w:t> days</w:t>
      </w:r>
      <w:r w:rsidRPr="00AE2B4A">
        <w:rPr>
          <w:lang w:eastAsia="en-NZ"/>
        </w:rPr>
        <w:t xml:space="preserve"> under anaerobic conditions.</w:t>
      </w:r>
      <w:r w:rsidR="00817BC2" w:rsidRPr="00AE2B4A">
        <w:rPr>
          <w:lang w:eastAsia="en-NZ"/>
        </w:rPr>
        <w:t xml:space="preserve"> </w:t>
      </w:r>
      <w:r w:rsidRPr="00AE2B4A">
        <w:rPr>
          <w:lang w:eastAsia="en-NZ"/>
        </w:rPr>
        <w:t>The EDTA concentration in the river was 0.015</w:t>
      </w:r>
      <w:r w:rsidR="00DB29E6" w:rsidRPr="00AE2B4A">
        <w:rPr>
          <w:lang w:eastAsia="en-NZ"/>
        </w:rPr>
        <w:t> mg/L</w:t>
      </w:r>
      <w:r w:rsidRPr="00AE2B4A">
        <w:rPr>
          <w:lang w:eastAsia="en-NZ"/>
        </w:rPr>
        <w:t xml:space="preserve"> (50</w:t>
      </w:r>
      <w:r w:rsidR="007545F9" w:rsidRPr="00AE2B4A">
        <w:rPr>
          <w:lang w:eastAsia="en-NZ"/>
        </w:rPr>
        <w:t> </w:t>
      </w:r>
      <w:r w:rsidRPr="00AE2B4A">
        <w:rPr>
          <w:lang w:eastAsia="en-NZ"/>
        </w:rPr>
        <w:t>percentile values).</w:t>
      </w:r>
      <w:r w:rsidR="00817BC2" w:rsidRPr="00AE2B4A">
        <w:rPr>
          <w:lang w:eastAsia="en-NZ"/>
        </w:rPr>
        <w:t xml:space="preserve"> </w:t>
      </w:r>
      <w:r w:rsidRPr="00AE2B4A">
        <w:rPr>
          <w:lang w:eastAsia="en-NZ"/>
        </w:rPr>
        <w:t>In a test slow sand filter, no EDTA elimination was observed</w:t>
      </w:r>
      <w:r w:rsidR="007545F9" w:rsidRPr="00AE2B4A">
        <w:rPr>
          <w:lang w:eastAsia="en-NZ"/>
        </w:rPr>
        <w:t xml:space="preserve"> (EU 2004).</w:t>
      </w:r>
    </w:p>
    <w:p w14:paraId="24E30A75" w14:textId="77777777" w:rsidR="007C5F48" w:rsidRPr="00AE2B4A" w:rsidRDefault="007C5F48" w:rsidP="008E61F7"/>
    <w:p w14:paraId="24E30A76" w14:textId="77777777" w:rsidR="007C5F48" w:rsidRPr="00AE2B4A" w:rsidRDefault="007C5F48" w:rsidP="008E61F7">
      <w:pPr>
        <w:rPr>
          <w:lang w:eastAsia="en-NZ"/>
        </w:rPr>
      </w:pPr>
      <w:r w:rsidRPr="00AE2B4A">
        <w:t>It is not removed by coagulation or filtration or chlorination.</w:t>
      </w:r>
      <w:r w:rsidR="00817BC2" w:rsidRPr="00AE2B4A">
        <w:t xml:space="preserve"> </w:t>
      </w:r>
      <w:r w:rsidRPr="00AE2B4A">
        <w:t>Up to 80</w:t>
      </w:r>
      <w:r w:rsidR="00E4453A" w:rsidRPr="00AE2B4A">
        <w:t> percent</w:t>
      </w:r>
      <w:r w:rsidRPr="00AE2B4A">
        <w:t xml:space="preserve"> removal can be achieved by activated carbon and ozone</w:t>
      </w:r>
      <w:r w:rsidR="007545F9" w:rsidRPr="00AE2B4A">
        <w:t xml:space="preserve"> (DWI 2014). </w:t>
      </w:r>
      <w:r w:rsidRPr="00AE2B4A">
        <w:rPr>
          <w:lang w:eastAsia="en-NZ"/>
        </w:rPr>
        <w:t>Oxalic acid, glyoxylic acid, iminodiacetic acid, glycine, nitrate and ammonium were identified as ozone reaction products (EU 2004).</w:t>
      </w:r>
    </w:p>
    <w:p w14:paraId="24E30A77" w14:textId="77777777" w:rsidR="007C5F48" w:rsidRPr="00AE2B4A" w:rsidRDefault="007C5F48" w:rsidP="008E61F7">
      <w:pPr>
        <w:rPr>
          <w:lang w:eastAsia="en-NZ"/>
        </w:rPr>
      </w:pPr>
    </w:p>
    <w:p w14:paraId="24E30A78" w14:textId="77777777" w:rsidR="007C5F48" w:rsidRPr="00AE2B4A" w:rsidRDefault="007C5F48" w:rsidP="008E61F7">
      <w:r w:rsidRPr="00AE2B4A">
        <w:rPr>
          <w:lang w:eastAsia="en-NZ"/>
        </w:rPr>
        <w:t>Measurements at WTPs showed different results: at Düsseldorf-Flehe, the EDTA concentration decreased from 0.028</w:t>
      </w:r>
      <w:r w:rsidR="00DB29E6" w:rsidRPr="00AE2B4A">
        <w:rPr>
          <w:lang w:eastAsia="en-NZ"/>
        </w:rPr>
        <w:t> mg/L</w:t>
      </w:r>
      <w:r w:rsidRPr="00AE2B4A">
        <w:rPr>
          <w:lang w:eastAsia="en-NZ"/>
        </w:rPr>
        <w:t xml:space="preserve"> in the Rhine to 0.004</w:t>
      </w:r>
      <w:r w:rsidR="00DB29E6" w:rsidRPr="00AE2B4A">
        <w:rPr>
          <w:lang w:eastAsia="en-NZ"/>
        </w:rPr>
        <w:t> mg/L</w:t>
      </w:r>
      <w:r w:rsidRPr="00AE2B4A">
        <w:rPr>
          <w:lang w:eastAsia="en-NZ"/>
        </w:rPr>
        <w:t xml:space="preserve"> in the drinking water (after bank filtration, ozone oxidation, filtration, and charcoal adsorption)</w:t>
      </w:r>
      <w:r w:rsidR="00DB29E6" w:rsidRPr="00AE2B4A">
        <w:rPr>
          <w:lang w:eastAsia="en-NZ"/>
        </w:rPr>
        <w:t xml:space="preserve">, ie, </w:t>
      </w:r>
      <w:r w:rsidRPr="00AE2B4A">
        <w:rPr>
          <w:lang w:eastAsia="en-NZ"/>
        </w:rPr>
        <w:t>an elimination of 86</w:t>
      </w:r>
      <w:r w:rsidR="00E4453A" w:rsidRPr="00AE2B4A">
        <w:rPr>
          <w:lang w:eastAsia="en-NZ"/>
        </w:rPr>
        <w:t> percent</w:t>
      </w:r>
      <w:r w:rsidRPr="00AE2B4A">
        <w:rPr>
          <w:lang w:eastAsia="en-NZ"/>
        </w:rPr>
        <w:t>.</w:t>
      </w:r>
      <w:r w:rsidR="00817BC2" w:rsidRPr="00AE2B4A">
        <w:rPr>
          <w:lang w:eastAsia="en-NZ"/>
        </w:rPr>
        <w:t xml:space="preserve"> </w:t>
      </w:r>
      <w:r w:rsidRPr="00AE2B4A">
        <w:rPr>
          <w:lang w:eastAsia="en-NZ"/>
        </w:rPr>
        <w:t>In water from Lake Constance, the decrease was from 0.0025</w:t>
      </w:r>
      <w:r w:rsidR="00DB29E6" w:rsidRPr="00AE2B4A">
        <w:rPr>
          <w:lang w:eastAsia="en-NZ"/>
        </w:rPr>
        <w:t> mg/L</w:t>
      </w:r>
      <w:r w:rsidRPr="00AE2B4A">
        <w:rPr>
          <w:lang w:eastAsia="en-NZ"/>
        </w:rPr>
        <w:t xml:space="preserve"> in the lake to 0.0015</w:t>
      </w:r>
      <w:r w:rsidR="00DB29E6" w:rsidRPr="00AE2B4A">
        <w:rPr>
          <w:lang w:eastAsia="en-NZ"/>
        </w:rPr>
        <w:t> mg/L</w:t>
      </w:r>
      <w:r w:rsidRPr="00AE2B4A">
        <w:rPr>
          <w:lang w:eastAsia="en-NZ"/>
        </w:rPr>
        <w:t xml:space="preserve"> (elimination 40</w:t>
      </w:r>
      <w:r w:rsidR="00E4453A" w:rsidRPr="00AE2B4A">
        <w:rPr>
          <w:lang w:eastAsia="en-NZ"/>
        </w:rPr>
        <w:t> percent</w:t>
      </w:r>
      <w:r w:rsidRPr="00AE2B4A">
        <w:rPr>
          <w:lang w:eastAsia="en-NZ"/>
        </w:rPr>
        <w:t>) after sieve, ozone oxidation, and sand filtration.</w:t>
      </w:r>
      <w:r w:rsidR="00817BC2" w:rsidRPr="00AE2B4A">
        <w:rPr>
          <w:lang w:eastAsia="en-NZ"/>
        </w:rPr>
        <w:t xml:space="preserve"> </w:t>
      </w:r>
      <w:r w:rsidRPr="00AE2B4A">
        <w:rPr>
          <w:lang w:eastAsia="en-NZ"/>
        </w:rPr>
        <w:t>From EU (2004).</w:t>
      </w:r>
    </w:p>
    <w:p w14:paraId="24E30A79" w14:textId="77777777" w:rsidR="007C5F48" w:rsidRPr="00AE2B4A" w:rsidRDefault="007C5F48" w:rsidP="008E61F7"/>
    <w:p w14:paraId="24E30A7A" w14:textId="77777777" w:rsidR="007C5F48" w:rsidRPr="00AE2B4A" w:rsidRDefault="00A31C82" w:rsidP="00A31C82">
      <w:pPr>
        <w:pStyle w:val="Heading3"/>
      </w:pPr>
      <w:r w:rsidRPr="00AE2B4A">
        <w:t>Analytical methods</w:t>
      </w:r>
    </w:p>
    <w:p w14:paraId="24E30A7B" w14:textId="77777777" w:rsidR="007C5F48" w:rsidRPr="00AE2B4A" w:rsidRDefault="00236B49" w:rsidP="00236B49">
      <w:pPr>
        <w:pStyle w:val="Heading4"/>
      </w:pPr>
      <w:r w:rsidRPr="00AE2B4A">
        <w:t>Referee method</w:t>
      </w:r>
    </w:p>
    <w:p w14:paraId="24E30A7C" w14:textId="77777777" w:rsidR="007C5F48" w:rsidRPr="00AE2B4A" w:rsidRDefault="007C5F48" w:rsidP="008E61F7">
      <w:r w:rsidRPr="00AE2B4A">
        <w:t xml:space="preserve">Reverse Phase Ion Pair Liquid Chromatography (Bergers </w:t>
      </w:r>
      <w:r w:rsidR="007545F9" w:rsidRPr="00AE2B4A">
        <w:t>and</w:t>
      </w:r>
      <w:r w:rsidRPr="00AE2B4A">
        <w:t xml:space="preserve"> de Groo</w:t>
      </w:r>
      <w:r w:rsidR="007545F9" w:rsidRPr="00AE2B4A">
        <w:t xml:space="preserve"> 1994</w:t>
      </w:r>
      <w:r w:rsidRPr="00AE2B4A">
        <w:t xml:space="preserve"> </w:t>
      </w:r>
      <w:r w:rsidRPr="00AE2B4A">
        <w:rPr>
          <w:i/>
        </w:rPr>
        <w:t>Wat Res</w:t>
      </w:r>
      <w:r w:rsidRPr="00AE2B4A">
        <w:t xml:space="preserve"> 28(3)</w:t>
      </w:r>
      <w:r w:rsidR="007545F9" w:rsidRPr="00AE2B4A">
        <w:t>:</w:t>
      </w:r>
      <w:r w:rsidRPr="00AE2B4A">
        <w:t xml:space="preserve"> 639).</w:t>
      </w:r>
    </w:p>
    <w:p w14:paraId="24E30A7D" w14:textId="77777777" w:rsidR="007C5F48" w:rsidRPr="00AE2B4A" w:rsidRDefault="007C5F48" w:rsidP="008E61F7"/>
    <w:p w14:paraId="24E30A7E" w14:textId="77777777" w:rsidR="007C5F48" w:rsidRPr="00AE2B4A" w:rsidRDefault="00236B49" w:rsidP="00236B49">
      <w:pPr>
        <w:pStyle w:val="Heading4"/>
      </w:pPr>
      <w:r w:rsidRPr="00AE2B4A">
        <w:t>Some alternative methods</w:t>
      </w:r>
    </w:p>
    <w:p w14:paraId="24E30A7F" w14:textId="77777777" w:rsidR="007C5F48" w:rsidRPr="00AE2B4A" w:rsidRDefault="007C5F48" w:rsidP="008E61F7">
      <w:r w:rsidRPr="00AE2B4A">
        <w:t>No alternative methods have been recommended for EDTA because no methods meet the required criteria.</w:t>
      </w:r>
    </w:p>
    <w:p w14:paraId="24E30A80" w14:textId="77777777" w:rsidR="007C5F48" w:rsidRPr="00AE2B4A" w:rsidRDefault="007C5F48" w:rsidP="008E61F7"/>
    <w:p w14:paraId="24E30A81" w14:textId="77777777" w:rsidR="007C5F48" w:rsidRPr="00AE2B4A" w:rsidRDefault="00A31C82" w:rsidP="00A31C82">
      <w:pPr>
        <w:pStyle w:val="Heading3"/>
      </w:pPr>
      <w:r w:rsidRPr="00AE2B4A">
        <w:t>Health considerations</w:t>
      </w:r>
    </w:p>
    <w:p w14:paraId="24E30A82" w14:textId="77777777" w:rsidR="007C5F48" w:rsidRPr="00AE2B4A" w:rsidRDefault="007C5F48" w:rsidP="008E61F7">
      <w:r w:rsidRPr="00AE2B4A">
        <w:t>CaNa</w:t>
      </w:r>
      <w:r w:rsidRPr="00AE2B4A">
        <w:rPr>
          <w:position w:val="-5"/>
          <w:sz w:val="14"/>
        </w:rPr>
        <w:t>2</w:t>
      </w:r>
      <w:r w:rsidRPr="00AE2B4A">
        <w:t>EDTA is poorly absorbed from the gut.</w:t>
      </w:r>
      <w:r w:rsidR="00817BC2" w:rsidRPr="00AE2B4A">
        <w:t xml:space="preserve"> </w:t>
      </w:r>
      <w:r w:rsidRPr="00AE2B4A">
        <w:t>It is medically inert, and no accumulation in the body has been found.</w:t>
      </w:r>
    </w:p>
    <w:p w14:paraId="24E30A83" w14:textId="77777777" w:rsidR="007C5F48" w:rsidRPr="00AE2B4A" w:rsidRDefault="007C5F48" w:rsidP="008E61F7"/>
    <w:p w14:paraId="24E30A84" w14:textId="77777777" w:rsidR="007C5F48" w:rsidRPr="00AE2B4A" w:rsidRDefault="007C5F48" w:rsidP="008E61F7">
      <w:r w:rsidRPr="00AE2B4A">
        <w:t>The long-term toxicity of EDTA is complicated by its ability to chelate essential and toxic metals, both in water and in animals.</w:t>
      </w:r>
      <w:r w:rsidR="00817BC2" w:rsidRPr="00AE2B4A">
        <w:t xml:space="preserve"> </w:t>
      </w:r>
      <w:r w:rsidRPr="00AE2B4A">
        <w:t>Toxicity data are therefore equivocal and difficult to interpret.</w:t>
      </w:r>
    </w:p>
    <w:p w14:paraId="24E30A85" w14:textId="77777777" w:rsidR="007C5F48" w:rsidRPr="00AE2B4A" w:rsidRDefault="007C5F48" w:rsidP="008E61F7"/>
    <w:p w14:paraId="24E30A86" w14:textId="77777777" w:rsidR="007C5F48" w:rsidRPr="00AE2B4A" w:rsidRDefault="007C5F48" w:rsidP="007545F9">
      <w:pPr>
        <w:keepLines/>
      </w:pPr>
      <w:r w:rsidRPr="00AE2B4A">
        <w:t>Long-term feeding studies in rats and dogs gave no evidence of interference with mineral metabolism in either species.</w:t>
      </w:r>
      <w:r w:rsidR="00817BC2" w:rsidRPr="00AE2B4A">
        <w:t xml:space="preserve"> </w:t>
      </w:r>
      <w:r w:rsidRPr="00AE2B4A">
        <w:t>Adverse effects on mineral metabolism and nephrotoxicity was seen only after parenteral administration of high doses.</w:t>
      </w:r>
      <w:r w:rsidR="00817BC2" w:rsidRPr="00AE2B4A">
        <w:t xml:space="preserve"> </w:t>
      </w:r>
      <w:r w:rsidRPr="00AE2B4A">
        <w:t xml:space="preserve">EDTA has been found to be both </w:t>
      </w:r>
      <w:hyperlink r:id="rId1209" w:tooltip="Cytotoxicity" w:history="1">
        <w:r w:rsidRPr="00AE2B4A">
          <w:t>cytotoxic</w:t>
        </w:r>
      </w:hyperlink>
      <w:r w:rsidRPr="00AE2B4A">
        <w:t xml:space="preserve"> and weakly </w:t>
      </w:r>
      <w:hyperlink r:id="rId1210" w:tooltip="Genotoxicity" w:history="1">
        <w:r w:rsidRPr="00AE2B4A">
          <w:t>genotoxic</w:t>
        </w:r>
      </w:hyperlink>
      <w:r w:rsidRPr="00AE2B4A">
        <w:t xml:space="preserve"> in laboratory animals.</w:t>
      </w:r>
    </w:p>
    <w:p w14:paraId="24E30A87" w14:textId="77777777" w:rsidR="007C5F48" w:rsidRPr="00AE2B4A" w:rsidRDefault="007C5F48" w:rsidP="008E61F7"/>
    <w:p w14:paraId="24E30A88" w14:textId="77777777" w:rsidR="007C5F48" w:rsidRPr="00AE2B4A" w:rsidRDefault="007C5F48" w:rsidP="008E61F7">
      <w:r w:rsidRPr="00AE2B4A">
        <w:t>High doses of EDTA tested on animals in the USA did not reveal any carcinogenicity.</w:t>
      </w:r>
    </w:p>
    <w:p w14:paraId="24E30A89" w14:textId="77777777" w:rsidR="007C5F48" w:rsidRPr="00AE2B4A" w:rsidRDefault="007C5F48" w:rsidP="008E61F7"/>
    <w:p w14:paraId="24E30A8A" w14:textId="77777777" w:rsidR="007C5F48" w:rsidRPr="00AE2B4A" w:rsidRDefault="007C5F48" w:rsidP="008E61F7">
      <w:r w:rsidRPr="00AE2B4A">
        <w:t>A vast clinical experience with respect to the use of EDTA in the treatment of metal poisoning has demonstrated its safety in humans.</w:t>
      </w:r>
      <w:r w:rsidR="00817BC2" w:rsidRPr="00AE2B4A">
        <w:t xml:space="preserve"> </w:t>
      </w:r>
      <w:r w:rsidRPr="00AE2B4A">
        <w:t>The major human health problem due to oral exposure to EDTA appears to be zinc deficiency as a consequence of zinc complexed by EDTA.</w:t>
      </w:r>
      <w:r w:rsidR="00817BC2" w:rsidRPr="00AE2B4A">
        <w:t xml:space="preserve"> </w:t>
      </w:r>
      <w:r w:rsidRPr="00AE2B4A">
        <w:t>It has also been suggested that EDTA may enter kidney cells and, by interfering with zinc metabolism, exacerbate the toxicity of cadmium.</w:t>
      </w:r>
      <w:r w:rsidR="00817BC2" w:rsidRPr="00AE2B4A">
        <w:t xml:space="preserve"> </w:t>
      </w:r>
      <w:r w:rsidRPr="00AE2B4A">
        <w:t>Concern has been expressed over the ability of EDTA to complex, and therefore reduce the availability of, zinc.</w:t>
      </w:r>
      <w:r w:rsidR="00817BC2" w:rsidRPr="00AE2B4A">
        <w:t xml:space="preserve"> </w:t>
      </w:r>
      <w:r w:rsidRPr="00AE2B4A">
        <w:t>However, this is of significance only at elevated doses substantially in excess of those encountered in the environment.</w:t>
      </w:r>
    </w:p>
    <w:p w14:paraId="24E30A8B" w14:textId="77777777" w:rsidR="007C5F48" w:rsidRPr="00AE2B4A" w:rsidRDefault="007C5F48" w:rsidP="008E61F7"/>
    <w:p w14:paraId="24E30A8C" w14:textId="77777777" w:rsidR="007C5F48" w:rsidRPr="00AE2B4A" w:rsidRDefault="00A31C82" w:rsidP="0099026D">
      <w:pPr>
        <w:pStyle w:val="Heading3"/>
      </w:pPr>
      <w:r w:rsidRPr="00AE2B4A">
        <w:t xml:space="preserve">Derivation of </w:t>
      </w:r>
      <w:r w:rsidR="0099026D" w:rsidRPr="00AE2B4A">
        <w:t>Maximum Acceptable Value</w:t>
      </w:r>
    </w:p>
    <w:p w14:paraId="24E30A8D" w14:textId="77777777" w:rsidR="007C5F48" w:rsidRPr="00AE2B4A" w:rsidRDefault="007C5F48" w:rsidP="008E61F7">
      <w:r w:rsidRPr="00AE2B4A">
        <w:t>In 1973, the Joint FAO/WHO Expert Committee on Food Additives (JECFA) proposed an Allowable Daily Intake for calcium disodium edetate (CaNa</w:t>
      </w:r>
      <w:r w:rsidRPr="00AE2B4A">
        <w:rPr>
          <w:position w:val="-5"/>
          <w:sz w:val="14"/>
        </w:rPr>
        <w:t>2</w:t>
      </w:r>
      <w:r w:rsidRPr="00AE2B4A">
        <w:t>EDTA) as a food additive of 2.5</w:t>
      </w:r>
      <w:r w:rsidR="00DB29E6" w:rsidRPr="00AE2B4A">
        <w:t> mg/kg</w:t>
      </w:r>
      <w:r w:rsidRPr="00AE2B4A">
        <w:t xml:space="preserve"> body weight (1.9</w:t>
      </w:r>
      <w:r w:rsidR="00DB29E6" w:rsidRPr="00AE2B4A">
        <w:t> mg/kg</w:t>
      </w:r>
      <w:r w:rsidRPr="00AE2B4A">
        <w:t xml:space="preserve"> as the free acid).</w:t>
      </w:r>
      <w:r w:rsidR="00817BC2" w:rsidRPr="00AE2B4A">
        <w:t xml:space="preserve"> </w:t>
      </w:r>
      <w:r w:rsidRPr="00AE2B4A">
        <w:t>However, JECFA recommended that no sodium edetate should remain in food.</w:t>
      </w:r>
    </w:p>
    <w:p w14:paraId="24E30A8E" w14:textId="77777777" w:rsidR="007C5F48" w:rsidRPr="00AE2B4A" w:rsidRDefault="007C5F48" w:rsidP="008E61F7"/>
    <w:p w14:paraId="24E30A8F" w14:textId="77777777" w:rsidR="007C5F48" w:rsidRPr="00AE2B4A" w:rsidRDefault="007C5F48" w:rsidP="008E61F7">
      <w:r w:rsidRPr="00AE2B4A">
        <w:t>The MAV was derived for EDTA (as the free acid) as follows:</w:t>
      </w:r>
    </w:p>
    <w:p w14:paraId="24E30A90" w14:textId="77777777" w:rsidR="007C5F48" w:rsidRPr="00AE2B4A" w:rsidRDefault="007C5F48" w:rsidP="007545F9">
      <w:pPr>
        <w:spacing w:before="120"/>
        <w:ind w:left="567" w:right="-284"/>
      </w:pPr>
      <w:r w:rsidRPr="00AE2B4A">
        <w:rPr>
          <w:u w:val="single"/>
        </w:rPr>
        <w:t>1.9</w:t>
      </w:r>
      <w:r w:rsidR="00DB29E6" w:rsidRPr="00AE2B4A">
        <w:rPr>
          <w:u w:val="single"/>
        </w:rPr>
        <w:t> mg/kg</w:t>
      </w:r>
      <w:r w:rsidRPr="00AE2B4A">
        <w:rPr>
          <w:u w:val="single"/>
        </w:rPr>
        <w:t xml:space="preserve"> body weight per day x 70 kg x 0.01</w:t>
      </w:r>
      <w:r w:rsidR="00817BC2" w:rsidRPr="00AE2B4A">
        <w:t xml:space="preserve"> </w:t>
      </w:r>
      <w:r w:rsidRPr="00AE2B4A">
        <w:t>=</w:t>
      </w:r>
      <w:r w:rsidR="00817BC2" w:rsidRPr="00AE2B4A">
        <w:t xml:space="preserve"> </w:t>
      </w:r>
      <w:r w:rsidRPr="00AE2B4A">
        <w:t>0.665</w:t>
      </w:r>
      <w:r w:rsidR="00DB29E6" w:rsidRPr="00AE2B4A">
        <w:t> mg/L</w:t>
      </w:r>
      <w:r w:rsidR="00817BC2" w:rsidRPr="00AE2B4A">
        <w:t xml:space="preserve"> </w:t>
      </w:r>
      <w:r w:rsidRPr="00AE2B4A">
        <w:t>(rounded to 0.7</w:t>
      </w:r>
      <w:r w:rsidR="00DB29E6" w:rsidRPr="00AE2B4A">
        <w:t> mg/L</w:t>
      </w:r>
      <w:r w:rsidRPr="00AE2B4A">
        <w:t>)</w:t>
      </w:r>
    </w:p>
    <w:p w14:paraId="24E30A91" w14:textId="77777777" w:rsidR="007C5F48" w:rsidRPr="00AE2B4A" w:rsidRDefault="007C5F48" w:rsidP="007545F9">
      <w:pPr>
        <w:tabs>
          <w:tab w:val="center" w:pos="2694"/>
        </w:tabs>
      </w:pPr>
      <w:r w:rsidRPr="00AE2B4A">
        <w:tab/>
        <w:t>2 L</w:t>
      </w:r>
    </w:p>
    <w:p w14:paraId="24E30A92" w14:textId="77777777" w:rsidR="007C5F48" w:rsidRPr="00AE2B4A" w:rsidRDefault="007C5F48" w:rsidP="007545F9">
      <w:pPr>
        <w:spacing w:before="120"/>
      </w:pPr>
      <w:r w:rsidRPr="00AE2B4A">
        <w:t>where:</w:t>
      </w:r>
    </w:p>
    <w:p w14:paraId="24E30A93" w14:textId="77777777" w:rsidR="007C5F48" w:rsidRPr="00AE2B4A" w:rsidRDefault="007545F9" w:rsidP="007545F9">
      <w:pPr>
        <w:pStyle w:val="Bullet"/>
      </w:pPr>
      <w:r w:rsidRPr="00AE2B4A">
        <w:t>a</w:t>
      </w:r>
      <w:r w:rsidR="007C5F48" w:rsidRPr="00AE2B4A">
        <w:t xml:space="preserve">llowable </w:t>
      </w:r>
      <w:r w:rsidRPr="00AE2B4A">
        <w:t>d</w:t>
      </w:r>
      <w:r w:rsidR="007C5F48" w:rsidRPr="00AE2B4A">
        <w:t xml:space="preserve">aily </w:t>
      </w:r>
      <w:r w:rsidRPr="00AE2B4A">
        <w:t>i</w:t>
      </w:r>
      <w:r w:rsidR="007C5F48" w:rsidRPr="00AE2B4A">
        <w:t>ntake</w:t>
      </w:r>
      <w:r w:rsidR="00817BC2" w:rsidRPr="00AE2B4A">
        <w:t xml:space="preserve"> </w:t>
      </w:r>
      <w:r w:rsidR="007C5F48" w:rsidRPr="00AE2B4A">
        <w:t>=</w:t>
      </w:r>
      <w:r w:rsidR="00817BC2" w:rsidRPr="00AE2B4A">
        <w:t xml:space="preserve"> </w:t>
      </w:r>
      <w:r w:rsidR="007C5F48" w:rsidRPr="00AE2B4A">
        <w:t>1.9</w:t>
      </w:r>
      <w:r w:rsidR="00DB29E6" w:rsidRPr="00AE2B4A">
        <w:t> mg/kg</w:t>
      </w:r>
    </w:p>
    <w:p w14:paraId="24E30A94" w14:textId="77777777" w:rsidR="007C5F48" w:rsidRPr="00AE2B4A" w:rsidRDefault="007545F9" w:rsidP="007545F9">
      <w:pPr>
        <w:pStyle w:val="Bullet"/>
      </w:pPr>
      <w:r w:rsidRPr="00AE2B4A">
        <w:t>a</w:t>
      </w:r>
      <w:r w:rsidR="007C5F48" w:rsidRPr="00AE2B4A">
        <w:t>verage body weight</w:t>
      </w:r>
      <w:r w:rsidR="00817BC2" w:rsidRPr="00AE2B4A">
        <w:t xml:space="preserve"> </w:t>
      </w:r>
      <w:r w:rsidR="007C5F48" w:rsidRPr="00AE2B4A">
        <w:t>=</w:t>
      </w:r>
      <w:r w:rsidR="00817BC2" w:rsidRPr="00AE2B4A">
        <w:t xml:space="preserve"> </w:t>
      </w:r>
      <w:r w:rsidR="007C5F48" w:rsidRPr="00AE2B4A">
        <w:t>70 kg</w:t>
      </w:r>
    </w:p>
    <w:p w14:paraId="24E30A95" w14:textId="77777777" w:rsidR="007C5F48" w:rsidRPr="00AE2B4A" w:rsidRDefault="007545F9" w:rsidP="007545F9">
      <w:pPr>
        <w:pStyle w:val="Bullet"/>
      </w:pPr>
      <w:r w:rsidRPr="00AE2B4A">
        <w:t>a</w:t>
      </w:r>
      <w:r w:rsidR="007C5F48" w:rsidRPr="00AE2B4A">
        <w:t>llocation of allowable daily intake to drinking-water</w:t>
      </w:r>
      <w:r w:rsidR="00817BC2" w:rsidRPr="00AE2B4A">
        <w:t xml:space="preserve"> </w:t>
      </w:r>
      <w:r w:rsidR="007C5F48" w:rsidRPr="00AE2B4A">
        <w:t>=</w:t>
      </w:r>
      <w:r w:rsidR="00817BC2" w:rsidRPr="00AE2B4A">
        <w:t xml:space="preserve"> </w:t>
      </w:r>
      <w:r w:rsidR="007C5F48" w:rsidRPr="00AE2B4A">
        <w:t>0.01</w:t>
      </w:r>
    </w:p>
    <w:p w14:paraId="24E30A96" w14:textId="77777777" w:rsidR="007C5F48" w:rsidRPr="00AE2B4A" w:rsidRDefault="007545F9" w:rsidP="007545F9">
      <w:pPr>
        <w:pStyle w:val="Bullet"/>
      </w:pPr>
      <w:r w:rsidRPr="00AE2B4A">
        <w:t>a</w:t>
      </w:r>
      <w:r w:rsidR="007C5F48" w:rsidRPr="00AE2B4A">
        <w:t>verage quantity of water consumed per day</w:t>
      </w:r>
      <w:r w:rsidR="00817BC2" w:rsidRPr="00AE2B4A">
        <w:t xml:space="preserve"> </w:t>
      </w:r>
      <w:r w:rsidR="007C5F48" w:rsidRPr="00AE2B4A">
        <w:t>=</w:t>
      </w:r>
      <w:r w:rsidR="00817BC2" w:rsidRPr="00AE2B4A">
        <w:t xml:space="preserve"> </w:t>
      </w:r>
      <w:r w:rsidR="007C5F48" w:rsidRPr="00AE2B4A">
        <w:t>2 L.</w:t>
      </w:r>
    </w:p>
    <w:p w14:paraId="24E30A97" w14:textId="77777777" w:rsidR="007C5F48" w:rsidRPr="00AE2B4A" w:rsidRDefault="007C5F48" w:rsidP="008E61F7"/>
    <w:p w14:paraId="24E30A98" w14:textId="77777777" w:rsidR="007C5F48" w:rsidRPr="00AE2B4A" w:rsidRDefault="007C5F48" w:rsidP="008E61F7">
      <w:r w:rsidRPr="00AE2B4A">
        <w:t xml:space="preserve">The </w:t>
      </w:r>
      <w:smartTag w:uri="urn:schemas-microsoft-com:office:smarttags" w:element="stockticker">
        <w:r w:rsidRPr="00AE2B4A">
          <w:t>MAV</w:t>
        </w:r>
      </w:smartTag>
      <w:r w:rsidRPr="00AE2B4A">
        <w:t xml:space="preserve"> in the 1995 DWSNZ had been based on the body weight of a 10 kg child and allocating 10</w:t>
      </w:r>
      <w:r w:rsidR="00E4453A" w:rsidRPr="00AE2B4A">
        <w:t> percent</w:t>
      </w:r>
      <w:r w:rsidRPr="00AE2B4A">
        <w:t xml:space="preserve"> of the daily intake to drinking-water, and a UF of 10, as follows:</w:t>
      </w:r>
    </w:p>
    <w:p w14:paraId="24E30A99" w14:textId="77777777" w:rsidR="007C5F48" w:rsidRPr="00AE2B4A" w:rsidRDefault="007C5F48" w:rsidP="007545F9">
      <w:pPr>
        <w:spacing w:before="120"/>
        <w:ind w:left="567"/>
      </w:pPr>
      <w:r w:rsidRPr="00AE2B4A">
        <w:rPr>
          <w:u w:val="single"/>
        </w:rPr>
        <w:t>1.9</w:t>
      </w:r>
      <w:r w:rsidR="00DB29E6" w:rsidRPr="00AE2B4A">
        <w:rPr>
          <w:u w:val="single"/>
        </w:rPr>
        <w:t> mg/kg</w:t>
      </w:r>
      <w:r w:rsidRPr="00AE2B4A">
        <w:rPr>
          <w:u w:val="single"/>
        </w:rPr>
        <w:t xml:space="preserve"> body weight per day x 10 kg x 0.1</w:t>
      </w:r>
      <w:r w:rsidR="00817BC2" w:rsidRPr="00AE2B4A">
        <w:t xml:space="preserve"> </w:t>
      </w:r>
      <w:r w:rsidRPr="00AE2B4A">
        <w:t>=</w:t>
      </w:r>
      <w:r w:rsidR="00817BC2" w:rsidRPr="00AE2B4A">
        <w:t xml:space="preserve"> </w:t>
      </w:r>
      <w:r w:rsidRPr="00AE2B4A">
        <w:t>0.2</w:t>
      </w:r>
      <w:r w:rsidR="00DB29E6" w:rsidRPr="00AE2B4A">
        <w:t> mg/L</w:t>
      </w:r>
    </w:p>
    <w:p w14:paraId="24E30A9A" w14:textId="77777777" w:rsidR="007C5F48" w:rsidRPr="00AE2B4A" w:rsidRDefault="007C5F48" w:rsidP="007545F9">
      <w:pPr>
        <w:tabs>
          <w:tab w:val="center" w:pos="2694"/>
        </w:tabs>
      </w:pPr>
      <w:r w:rsidRPr="00AE2B4A">
        <w:tab/>
        <w:t>1 L x 10</w:t>
      </w:r>
    </w:p>
    <w:p w14:paraId="24E30A9B" w14:textId="77777777" w:rsidR="007C5F48" w:rsidRPr="00AE2B4A" w:rsidRDefault="007C5F48" w:rsidP="007545F9">
      <w:pPr>
        <w:spacing w:before="120"/>
      </w:pPr>
      <w:r w:rsidRPr="00AE2B4A">
        <w:t>where:</w:t>
      </w:r>
    </w:p>
    <w:p w14:paraId="24E30A9C" w14:textId="77777777" w:rsidR="007C5F48" w:rsidRPr="00AE2B4A" w:rsidRDefault="007545F9" w:rsidP="007545F9">
      <w:pPr>
        <w:pStyle w:val="Bullet"/>
      </w:pPr>
      <w:r w:rsidRPr="00AE2B4A">
        <w:t>a</w:t>
      </w:r>
      <w:r w:rsidR="007C5F48" w:rsidRPr="00AE2B4A">
        <w:t xml:space="preserve">llowable </w:t>
      </w:r>
      <w:r w:rsidRPr="00AE2B4A">
        <w:t>d</w:t>
      </w:r>
      <w:r w:rsidR="007C5F48" w:rsidRPr="00AE2B4A">
        <w:t xml:space="preserve">aily </w:t>
      </w:r>
      <w:r w:rsidRPr="00AE2B4A">
        <w:t>i</w:t>
      </w:r>
      <w:r w:rsidR="007C5F48" w:rsidRPr="00AE2B4A">
        <w:t>ntake</w:t>
      </w:r>
      <w:r w:rsidR="00817BC2" w:rsidRPr="00AE2B4A">
        <w:t xml:space="preserve"> </w:t>
      </w:r>
      <w:r w:rsidR="007C5F48" w:rsidRPr="00AE2B4A">
        <w:t>=</w:t>
      </w:r>
      <w:r w:rsidR="00817BC2" w:rsidRPr="00AE2B4A">
        <w:t xml:space="preserve"> </w:t>
      </w:r>
      <w:r w:rsidR="007C5F48" w:rsidRPr="00AE2B4A">
        <w:t>1.9</w:t>
      </w:r>
      <w:r w:rsidR="00DB29E6" w:rsidRPr="00AE2B4A">
        <w:t> mg/kg</w:t>
      </w:r>
    </w:p>
    <w:p w14:paraId="24E30A9D" w14:textId="77777777" w:rsidR="007C5F48" w:rsidRPr="00AE2B4A" w:rsidRDefault="007545F9" w:rsidP="007545F9">
      <w:pPr>
        <w:pStyle w:val="Bullet"/>
      </w:pPr>
      <w:r w:rsidRPr="00AE2B4A">
        <w:t>a</w:t>
      </w:r>
      <w:r w:rsidR="007C5F48" w:rsidRPr="00AE2B4A">
        <w:t>verage body weight of a child</w:t>
      </w:r>
      <w:r w:rsidR="00817BC2" w:rsidRPr="00AE2B4A">
        <w:t xml:space="preserve"> </w:t>
      </w:r>
      <w:r w:rsidR="007C5F48" w:rsidRPr="00AE2B4A">
        <w:t>=</w:t>
      </w:r>
      <w:r w:rsidR="00817BC2" w:rsidRPr="00AE2B4A">
        <w:t xml:space="preserve"> </w:t>
      </w:r>
      <w:r w:rsidR="007C5F48" w:rsidRPr="00AE2B4A">
        <w:t>10 kg</w:t>
      </w:r>
    </w:p>
    <w:p w14:paraId="24E30A9E" w14:textId="77777777" w:rsidR="007C5F48" w:rsidRPr="00AE2B4A" w:rsidRDefault="007545F9" w:rsidP="007545F9">
      <w:pPr>
        <w:pStyle w:val="Bullet"/>
      </w:pPr>
      <w:r w:rsidRPr="00AE2B4A">
        <w:t>a</w:t>
      </w:r>
      <w:r w:rsidR="007C5F48" w:rsidRPr="00AE2B4A">
        <w:t>llocation of allowable daily intake to drinking-water</w:t>
      </w:r>
      <w:r w:rsidR="00817BC2" w:rsidRPr="00AE2B4A">
        <w:t xml:space="preserve"> </w:t>
      </w:r>
      <w:r w:rsidR="007C5F48" w:rsidRPr="00AE2B4A">
        <w:t>=</w:t>
      </w:r>
      <w:r w:rsidR="00817BC2" w:rsidRPr="00AE2B4A">
        <w:t xml:space="preserve"> </w:t>
      </w:r>
      <w:r w:rsidR="007C5F48" w:rsidRPr="00AE2B4A">
        <w:t>0.1</w:t>
      </w:r>
    </w:p>
    <w:p w14:paraId="24E30A9F" w14:textId="77777777" w:rsidR="007C5F48" w:rsidRPr="00AE2B4A" w:rsidRDefault="007545F9" w:rsidP="007545F9">
      <w:pPr>
        <w:pStyle w:val="Bullet"/>
      </w:pPr>
      <w:r w:rsidRPr="00AE2B4A">
        <w:t>a</w:t>
      </w:r>
      <w:r w:rsidR="007C5F48" w:rsidRPr="00AE2B4A">
        <w:t>verage quantity of water consumed per day by a 10 kg child</w:t>
      </w:r>
      <w:r w:rsidR="00817BC2" w:rsidRPr="00AE2B4A">
        <w:t xml:space="preserve"> </w:t>
      </w:r>
      <w:r w:rsidR="007C5F48" w:rsidRPr="00AE2B4A">
        <w:t>=</w:t>
      </w:r>
      <w:r w:rsidR="00817BC2" w:rsidRPr="00AE2B4A">
        <w:t xml:space="preserve"> </w:t>
      </w:r>
      <w:r w:rsidR="007C5F48" w:rsidRPr="00AE2B4A">
        <w:t>1 L</w:t>
      </w:r>
    </w:p>
    <w:p w14:paraId="24E30AA0" w14:textId="77777777" w:rsidR="007C5F48" w:rsidRPr="00AE2B4A" w:rsidRDefault="007545F9" w:rsidP="007545F9">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 to reflect that the JECFA allowable daily intake has not been considered since 1974, and concern over zinc complexation.</w:t>
      </w:r>
    </w:p>
    <w:p w14:paraId="24E30AA1" w14:textId="77777777" w:rsidR="007C5F48" w:rsidRPr="00AE2B4A" w:rsidRDefault="007C5F48" w:rsidP="008E61F7"/>
    <w:p w14:paraId="24E30AA2" w14:textId="77777777" w:rsidR="007C5F48" w:rsidRPr="00AE2B4A" w:rsidRDefault="00A31C82" w:rsidP="00A31C82">
      <w:pPr>
        <w:pStyle w:val="Heading3"/>
      </w:pPr>
      <w:r w:rsidRPr="00AE2B4A">
        <w:t>References</w:t>
      </w:r>
    </w:p>
    <w:p w14:paraId="24E30AA3" w14:textId="77777777" w:rsidR="007C5F48" w:rsidRPr="00AE2B4A" w:rsidRDefault="007C5F48" w:rsidP="007545F9">
      <w:pPr>
        <w:pStyle w:val="References"/>
      </w:pPr>
      <w:r w:rsidRPr="00AE2B4A">
        <w:t>Bergers PJM</w:t>
      </w:r>
      <w:r w:rsidR="007545F9" w:rsidRPr="00AE2B4A">
        <w:t>,</w:t>
      </w:r>
      <w:r w:rsidRPr="00AE2B4A">
        <w:t xml:space="preserve"> de Groot </w:t>
      </w:r>
      <w:r w:rsidR="007545F9" w:rsidRPr="00AE2B4A">
        <w:t xml:space="preserve">AC. </w:t>
      </w:r>
      <w:r w:rsidRPr="00AE2B4A">
        <w:t>1994.</w:t>
      </w:r>
      <w:r w:rsidR="00817BC2" w:rsidRPr="00AE2B4A">
        <w:t xml:space="preserve"> </w:t>
      </w:r>
      <w:r w:rsidRPr="00AE2B4A">
        <w:t>The analysis of EDTA in water by HPLC.</w:t>
      </w:r>
      <w:r w:rsidR="00817BC2" w:rsidRPr="00AE2B4A">
        <w:t xml:space="preserve"> </w:t>
      </w:r>
      <w:r w:rsidRPr="00AE2B4A">
        <w:rPr>
          <w:i/>
        </w:rPr>
        <w:t>Wat Res</w:t>
      </w:r>
      <w:r w:rsidRPr="00AE2B4A">
        <w:t xml:space="preserve"> </w:t>
      </w:r>
      <w:r w:rsidRPr="00AE2B4A">
        <w:rPr>
          <w:bCs/>
        </w:rPr>
        <w:t>28</w:t>
      </w:r>
      <w:r w:rsidRPr="00AE2B4A">
        <w:t>(3)</w:t>
      </w:r>
      <w:r w:rsidR="007545F9" w:rsidRPr="00AE2B4A">
        <w:t>:</w:t>
      </w:r>
      <w:r w:rsidRPr="00AE2B4A">
        <w:t xml:space="preserve"> 639</w:t>
      </w:r>
      <w:r w:rsidR="007545F9" w:rsidRPr="00AE2B4A">
        <w:t>–</w:t>
      </w:r>
      <w:r w:rsidRPr="00AE2B4A">
        <w:t>42.</w:t>
      </w:r>
    </w:p>
    <w:p w14:paraId="24E30AA4" w14:textId="77777777" w:rsidR="007C5F48" w:rsidRPr="00AE2B4A" w:rsidRDefault="00D3591E" w:rsidP="007545F9">
      <w:pPr>
        <w:pStyle w:val="References"/>
      </w:pPr>
      <w:r w:rsidRPr="00AE2B4A">
        <w:t xml:space="preserve">DWI. 2014. </w:t>
      </w:r>
      <w:r w:rsidR="001D4777" w:rsidRPr="00AE2B4A">
        <w:rPr>
          <w:i/>
        </w:rPr>
        <w:t>Risks to Drinking Water from Personal Care Products and Domestic Cleaning Products</w:t>
      </w:r>
      <w:r w:rsidR="007C5F48" w:rsidRPr="00AE2B4A">
        <w:t>.</w:t>
      </w:r>
      <w:r w:rsidR="00817BC2" w:rsidRPr="00AE2B4A">
        <w:t xml:space="preserve"> </w:t>
      </w:r>
      <w:r w:rsidR="007C5F48" w:rsidRPr="00AE2B4A">
        <w:t>WRc Ref: DWI9879.03.</w:t>
      </w:r>
      <w:r w:rsidR="00817BC2" w:rsidRPr="00AE2B4A">
        <w:t xml:space="preserve"> </w:t>
      </w:r>
      <w:r w:rsidR="007C5F48" w:rsidRPr="00AE2B4A">
        <w:t xml:space="preserve">Report </w:t>
      </w:r>
      <w:r w:rsidR="00DF7A3D" w:rsidRPr="00AE2B4A">
        <w:t xml:space="preserve">No. </w:t>
      </w:r>
      <w:r w:rsidR="007C5F48" w:rsidRPr="00AE2B4A">
        <w:t>DWI9879.03.</w:t>
      </w:r>
      <w:r w:rsidR="00817BC2" w:rsidRPr="00AE2B4A">
        <w:t xml:space="preserve"> </w:t>
      </w:r>
      <w:r w:rsidR="007C5F48" w:rsidRPr="00AE2B4A">
        <w:t>121 pp.</w:t>
      </w:r>
      <w:r w:rsidR="00817BC2" w:rsidRPr="00AE2B4A">
        <w:t xml:space="preserve"> </w:t>
      </w:r>
      <w:hyperlink r:id="rId1211" w:history="1">
        <w:r w:rsidR="00E22CDD" w:rsidRPr="00AE2B4A">
          <w:rPr>
            <w:rStyle w:val="Hyperlink"/>
          </w:rPr>
          <w:t>http://dwi.defra.gov.uk/</w:t>
        </w:r>
        <w:r w:rsidR="001D4777" w:rsidRPr="00AE2B4A">
          <w:rPr>
            <w:rStyle w:val="Hyperlink"/>
          </w:rPr>
          <w:t>research/completed-research/reports/DWI70-2-283.pdf</w:t>
        </w:r>
      </w:hyperlink>
      <w:r w:rsidR="007545F9" w:rsidRPr="00AE2B4A">
        <w:rPr>
          <w:rStyle w:val="Hyperlink"/>
        </w:rPr>
        <w:t>.</w:t>
      </w:r>
    </w:p>
    <w:p w14:paraId="24E30AA5" w14:textId="77777777" w:rsidR="007C5F48" w:rsidRPr="00AE2B4A" w:rsidRDefault="003A7369" w:rsidP="007545F9">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Edetic acid (EDTA).</w:t>
      </w:r>
      <w:r w:rsidR="00817BC2" w:rsidRPr="00AE2B4A">
        <w:t xml:space="preserve"> </w:t>
      </w:r>
      <w:r w:rsidR="007C5F48" w:rsidRPr="00AE2B4A">
        <w:t>154 pp.</w:t>
      </w:r>
      <w:r w:rsidR="00817BC2" w:rsidRPr="00AE2B4A">
        <w:t xml:space="preserve"> </w:t>
      </w:r>
      <w:hyperlink r:id="rId1212" w:history="1">
        <w:r w:rsidR="007545F9" w:rsidRPr="00AE2B4A">
          <w:rPr>
            <w:rStyle w:val="Hyperlink"/>
          </w:rPr>
          <w:t>http://echa.europa.eu/documents/10162/65615721-ab6d-4f28-b48f-73cf9d8cc529</w:t>
        </w:r>
      </w:hyperlink>
      <w:r w:rsidR="00817BC2" w:rsidRPr="00AE2B4A">
        <w:t xml:space="preserve"> </w:t>
      </w:r>
      <w:r w:rsidR="007C5F48" w:rsidRPr="00AE2B4A">
        <w:t>or</w:t>
      </w:r>
      <w:r w:rsidR="00817BC2" w:rsidRPr="00AE2B4A">
        <w:t xml:space="preserve"> </w:t>
      </w:r>
      <w:hyperlink r:id="rId1213" w:history="1">
        <w:r w:rsidR="00D54A02" w:rsidRPr="00AE2B4A">
          <w:rPr>
            <w:rStyle w:val="Hyperlink"/>
          </w:rPr>
          <w:t>http://echa.europa.eu/information-on-chemicals/information-from-existing-substances-regulation</w:t>
        </w:r>
      </w:hyperlink>
      <w:r w:rsidR="007545F9" w:rsidRPr="00AE2B4A">
        <w:rPr>
          <w:rStyle w:val="Hyperlink"/>
        </w:rPr>
        <w:t>.</w:t>
      </w:r>
    </w:p>
    <w:p w14:paraId="24E30AA6" w14:textId="77777777" w:rsidR="007C5F48" w:rsidRPr="00AE2B4A" w:rsidRDefault="007C5F48" w:rsidP="007545F9">
      <w:pPr>
        <w:pStyle w:val="References"/>
      </w:pPr>
      <w:r w:rsidRPr="00AE2B4A">
        <w:t xml:space="preserve">Fayyad M, Tutunji </w:t>
      </w:r>
      <w:r w:rsidR="007545F9" w:rsidRPr="00AE2B4A">
        <w:t xml:space="preserve">M, </w:t>
      </w:r>
      <w:r w:rsidRPr="00AE2B4A">
        <w:t xml:space="preserve">Taha </w:t>
      </w:r>
      <w:r w:rsidR="007545F9" w:rsidRPr="00AE2B4A">
        <w:t xml:space="preserve">Z. </w:t>
      </w:r>
      <w:r w:rsidRPr="00AE2B4A">
        <w:t>1988.</w:t>
      </w:r>
      <w:r w:rsidR="00817BC2" w:rsidRPr="00AE2B4A">
        <w:t xml:space="preserve"> </w:t>
      </w:r>
      <w:r w:rsidRPr="00AE2B4A">
        <w:t>Indirect trace determination of EDTA in waters by potentiometric stripping analysis.</w:t>
      </w:r>
      <w:r w:rsidR="00817BC2" w:rsidRPr="00AE2B4A">
        <w:t xml:space="preserve"> </w:t>
      </w:r>
      <w:r w:rsidRPr="00AE2B4A">
        <w:rPr>
          <w:i/>
        </w:rPr>
        <w:t>Analytical Letters</w:t>
      </w:r>
      <w:r w:rsidRPr="00AE2B4A">
        <w:t xml:space="preserve"> </w:t>
      </w:r>
      <w:r w:rsidRPr="00AE2B4A">
        <w:rPr>
          <w:bCs/>
        </w:rPr>
        <w:t>21</w:t>
      </w:r>
      <w:r w:rsidR="007545F9" w:rsidRPr="00AE2B4A">
        <w:t>:</w:t>
      </w:r>
      <w:r w:rsidRPr="00AE2B4A">
        <w:t xml:space="preserve"> 1425</w:t>
      </w:r>
      <w:r w:rsidR="007545F9" w:rsidRPr="00AE2B4A">
        <w:t>–</w:t>
      </w:r>
      <w:r w:rsidRPr="00AE2B4A">
        <w:t>32.</w:t>
      </w:r>
    </w:p>
    <w:p w14:paraId="24E30AA7" w14:textId="77777777" w:rsidR="007C5F48" w:rsidRPr="00AE2B4A" w:rsidRDefault="00126CC3" w:rsidP="007545F9">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214" w:history="1">
        <w:r w:rsidR="00A26AC9" w:rsidRPr="00AE2B4A">
          <w:rPr>
            <w:rStyle w:val="Hyperlink"/>
          </w:rPr>
          <w:t>http://www.nhmrc.gov.au/guidelines/publications/eh52</w:t>
        </w:r>
      </w:hyperlink>
      <w:r w:rsidR="007545F9" w:rsidRPr="00AE2B4A">
        <w:rPr>
          <w:rStyle w:val="Hyperlink"/>
        </w:rPr>
        <w:t>.</w:t>
      </w:r>
    </w:p>
    <w:p w14:paraId="24E30AA8" w14:textId="77777777" w:rsidR="007C5F48" w:rsidRPr="00AE2B4A" w:rsidRDefault="00104F19" w:rsidP="007545F9">
      <w:pPr>
        <w:pStyle w:val="References"/>
      </w:pPr>
      <w:r w:rsidRPr="00AE2B4A">
        <w:t xml:space="preserve">WHO. 1993. </w:t>
      </w:r>
      <w:r w:rsidR="007C5F48" w:rsidRPr="00AE2B4A">
        <w:rPr>
          <w:i/>
          <w:iCs/>
        </w:rPr>
        <w:t xml:space="preserve">Guidelines for Drinking-water Quality </w:t>
      </w:r>
      <w:r w:rsidRPr="00AE2B4A">
        <w:t xml:space="preserve">(2nd edition). </w:t>
      </w:r>
      <w:r w:rsidR="007C5F48" w:rsidRPr="00AE2B4A">
        <w:t>Geneva: World Health Organization.</w:t>
      </w:r>
      <w:r w:rsidR="00817BC2" w:rsidRPr="00AE2B4A">
        <w:t xml:space="preserve"> </w:t>
      </w:r>
      <w:r w:rsidR="007C5F48" w:rsidRPr="00AE2B4A">
        <w:t>Volume 1: Recommendations.</w:t>
      </w:r>
    </w:p>
    <w:p w14:paraId="24E30AA9" w14:textId="77777777" w:rsidR="007C5F48" w:rsidRPr="00AE2B4A" w:rsidRDefault="00624BC9" w:rsidP="007545F9">
      <w:pPr>
        <w:pStyle w:val="References"/>
      </w:pPr>
      <w:r w:rsidRPr="00AE2B4A">
        <w:t xml:space="preserve">WHO. 2003. </w:t>
      </w:r>
      <w:r w:rsidR="007C5F48" w:rsidRPr="00AE2B4A">
        <w:t>Edetic acid (EDTA)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(WHO/SDE/WSH/03.04/58).</w:t>
      </w:r>
      <w:r w:rsidR="00817BC2" w:rsidRPr="00AE2B4A">
        <w:t xml:space="preserve"> </w:t>
      </w:r>
      <w:r w:rsidR="007545F9" w:rsidRPr="00AE2B4A">
        <w:rPr>
          <w:rStyle w:val="Hyperlink"/>
        </w:rPr>
        <w:t>http://www.who.int/water_sanitation_health/dwq/chemicals/edeticacid/en/.</w:t>
      </w:r>
    </w:p>
    <w:p w14:paraId="24E30AAA" w14:textId="77777777" w:rsidR="007C5F48" w:rsidRPr="00AE2B4A" w:rsidRDefault="00624BC9" w:rsidP="007545F9">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215" w:history="1">
        <w:r w:rsidRPr="00AE2B4A">
          <w:rPr>
            <w:rStyle w:val="Hyperlink"/>
          </w:rPr>
          <w:t>http://www.who.int/water_sanitation_health/publications/drinking-water-quality-guidelines-4-including-1st-addendum/en/</w:t>
        </w:r>
      </w:hyperlink>
      <w:r w:rsidR="007545F9" w:rsidRPr="00AE2B4A">
        <w:rPr>
          <w:rStyle w:val="Hyperlink"/>
        </w:rPr>
        <w:t>.</w:t>
      </w:r>
    </w:p>
    <w:p w14:paraId="24E30AAB" w14:textId="77777777" w:rsidR="007C5F48" w:rsidRPr="00AE2B4A" w:rsidRDefault="00894077" w:rsidP="00BC35F0">
      <w:pPr>
        <w:pStyle w:val="Heading1"/>
      </w:pPr>
      <w:bookmarkStart w:id="248" w:name="_Toc522627452"/>
      <w:bookmarkStart w:id="249" w:name="_Toc10884965"/>
      <w:r w:rsidRPr="00AE2B4A">
        <w:t>Endocrine disrupting compounds</w:t>
      </w:r>
      <w:bookmarkEnd w:id="248"/>
      <w:bookmarkEnd w:id="249"/>
    </w:p>
    <w:p w14:paraId="24E30AAC" w14:textId="77777777" w:rsidR="007C5F48" w:rsidRPr="00AE2B4A" w:rsidRDefault="007C5F48" w:rsidP="008E61F7">
      <w:r w:rsidRPr="00AE2B4A">
        <w:t>DWI (2001) quotes an internationally agreed working definition of endocrine disrupters:</w:t>
      </w:r>
    </w:p>
    <w:p w14:paraId="24E30AAD" w14:textId="77777777" w:rsidR="007C5F48" w:rsidRPr="00AE2B4A" w:rsidRDefault="00817BC2" w:rsidP="00AA349A">
      <w:pPr>
        <w:pStyle w:val="Quote"/>
      </w:pPr>
      <w:r w:rsidRPr="00AE2B4A">
        <w:t>“</w:t>
      </w:r>
      <w:r w:rsidR="007C5F48" w:rsidRPr="00AE2B4A">
        <w:t>An endocrine disrupter is an exogenous substance or mixture that alters function(s) of the endocrine system and consequently causes health effects in an intact organism, or its progeny, or (sub) populations.</w:t>
      </w:r>
      <w:r w:rsidRPr="00AE2B4A">
        <w:t>”</w:t>
      </w:r>
    </w:p>
    <w:p w14:paraId="24E30AAE" w14:textId="77777777" w:rsidR="007C5F48" w:rsidRPr="00AE2B4A" w:rsidRDefault="007C5F48" w:rsidP="008E61F7"/>
    <w:p w14:paraId="24E30AAF" w14:textId="77777777" w:rsidR="007C5F48" w:rsidRPr="00AE2B4A" w:rsidRDefault="0099026D" w:rsidP="0099026D">
      <w:pPr>
        <w:pStyle w:val="Heading3"/>
      </w:pPr>
      <w:r w:rsidRPr="00AE2B4A">
        <w:t>Maximum Acceptable Value</w:t>
      </w:r>
    </w:p>
    <w:p w14:paraId="24E30AB0" w14:textId="77777777" w:rsidR="007C5F48" w:rsidRPr="00AE2B4A" w:rsidRDefault="007C5F48" w:rsidP="00AA349A">
      <w:pPr>
        <w:pStyle w:val="Introductoryparagraph"/>
      </w:pPr>
      <w:r w:rsidRPr="00AE2B4A">
        <w:t xml:space="preserve">The DWSNZ do not include a </w:t>
      </w:r>
      <w:smartTag w:uri="urn:schemas-microsoft-com:office:smarttags" w:element="stockticker">
        <w:r w:rsidRPr="00AE2B4A">
          <w:t>MAV</w:t>
        </w:r>
      </w:smartTag>
      <w:r w:rsidRPr="00AE2B4A">
        <w:t xml:space="preserve"> and the WHO Guidelines do not discuss endocrine disrupting compounds as a separate topic.</w:t>
      </w:r>
      <w:r w:rsidR="00817BC2" w:rsidRPr="00AE2B4A">
        <w:t xml:space="preserve"> </w:t>
      </w:r>
      <w:r w:rsidRPr="00AE2B4A">
        <w:t>Pharmaceuticals (</w:t>
      </w:r>
      <w:r w:rsidR="00DB29E6" w:rsidRPr="00AE2B4A">
        <w:t xml:space="preserve">eg, </w:t>
      </w:r>
      <w:r w:rsidRPr="00AE2B4A">
        <w:t xml:space="preserve">antibiotics, endocrine disruptors) in drinking-water are included in the </w:t>
      </w:r>
      <w:hyperlink r:id="rId1216" w:history="1">
        <w:r w:rsidRPr="00AE2B4A">
          <w:t xml:space="preserve">plan of work of the rolling revision </w:t>
        </w:r>
      </w:hyperlink>
      <w:r w:rsidRPr="00AE2B4A">
        <w:t>of the WHO Guidelines for Drinking-water Quality.</w:t>
      </w:r>
    </w:p>
    <w:p w14:paraId="24E30AB1" w14:textId="77777777" w:rsidR="007C5F48" w:rsidRPr="00AE2B4A" w:rsidRDefault="007C5F48" w:rsidP="008E61F7"/>
    <w:p w14:paraId="24E30AB2" w14:textId="77777777" w:rsidR="007C5F48" w:rsidRPr="00AE2B4A" w:rsidRDefault="007C5F48" w:rsidP="008E61F7">
      <w:r w:rsidRPr="00AE2B4A">
        <w:t>Datasheets (qv) exist for some individual determinands considered to be endocrine disrupting compounds.</w:t>
      </w:r>
    </w:p>
    <w:p w14:paraId="24E30AB3" w14:textId="77777777" w:rsidR="007C5F48" w:rsidRPr="00AE2B4A" w:rsidRDefault="007C5F48" w:rsidP="008E61F7"/>
    <w:p w14:paraId="24E30AB4" w14:textId="77777777" w:rsidR="00DB29E6" w:rsidRPr="00AE2B4A" w:rsidRDefault="007C5F48" w:rsidP="008E61F7">
      <w:pPr>
        <w:rPr>
          <w:szCs w:val="24"/>
        </w:rPr>
      </w:pPr>
      <w:r w:rsidRPr="00AE2B4A">
        <w:rPr>
          <w:szCs w:val="24"/>
        </w:rPr>
        <w:t xml:space="preserve">EFSA (2018): </w:t>
      </w:r>
      <w:r w:rsidRPr="00AE2B4A">
        <w:t>This 170</w:t>
      </w:r>
      <w:r w:rsidR="00AA349A" w:rsidRPr="00AE2B4A">
        <w:t>-</w:t>
      </w:r>
      <w:r w:rsidRPr="00AE2B4A">
        <w:t>page guidance document is an early version, published to ensure availability of guidance on the recommended assessment approach for Endocrine Disruptors by 7 June 2018</w:t>
      </w:r>
      <w:r w:rsidR="00DB29E6" w:rsidRPr="00AE2B4A">
        <w:t xml:space="preserve">, ie, </w:t>
      </w:r>
      <w:r w:rsidRPr="00AE2B4A">
        <w:t>the date by which the Commission Delegated Regulation (EU) 2017/2100 becomes applicable.</w:t>
      </w:r>
      <w:r w:rsidR="00817BC2" w:rsidRPr="00AE2B4A">
        <w:t xml:space="preserve"> </w:t>
      </w:r>
      <w:r w:rsidRPr="00AE2B4A">
        <w:t>This early version will be subject to a final editorial consistency check and typeset, but there will be no material change to the document.</w:t>
      </w:r>
      <w:r w:rsidR="00817BC2" w:rsidRPr="00AE2B4A">
        <w:t xml:space="preserve"> </w:t>
      </w:r>
      <w:r w:rsidRPr="00AE2B4A">
        <w:t xml:space="preserve">It will be replaced by the final typeset version published in the </w:t>
      </w:r>
      <w:r w:rsidR="00901AE6" w:rsidRPr="00AE2B4A">
        <w:rPr>
          <w:i/>
        </w:rPr>
        <w:t>EFSA Journal</w:t>
      </w:r>
      <w:r w:rsidRPr="00AE2B4A">
        <w:t xml:space="preserve"> which is scheduled for mid‐July 2018.</w:t>
      </w:r>
      <w:r w:rsidR="00817BC2" w:rsidRPr="00AE2B4A">
        <w:t xml:space="preserve"> </w:t>
      </w:r>
      <w:r w:rsidRPr="00AE2B4A">
        <w:t>It describes</w:t>
      </w:r>
      <w:r w:rsidR="00817BC2" w:rsidRPr="00AE2B4A">
        <w:rPr>
          <w:szCs w:val="24"/>
          <w:lang w:eastAsia="en-NZ"/>
        </w:rPr>
        <w:t xml:space="preserve"> </w:t>
      </w:r>
      <w:r w:rsidRPr="00AE2B4A">
        <w:rPr>
          <w:szCs w:val="24"/>
          <w:lang w:eastAsia="en-NZ"/>
        </w:rPr>
        <w:t>how</w:t>
      </w:r>
      <w:r w:rsidR="00817BC2" w:rsidRPr="00AE2B4A">
        <w:rPr>
          <w:szCs w:val="24"/>
          <w:lang w:eastAsia="en-NZ"/>
        </w:rPr>
        <w:t xml:space="preserve"> </w:t>
      </w:r>
      <w:r w:rsidRPr="00AE2B4A">
        <w:rPr>
          <w:szCs w:val="24"/>
          <w:lang w:eastAsia="en-NZ"/>
        </w:rPr>
        <w:t>to</w:t>
      </w:r>
      <w:r w:rsidR="00817BC2" w:rsidRPr="00AE2B4A">
        <w:rPr>
          <w:szCs w:val="24"/>
          <w:lang w:eastAsia="en-NZ"/>
        </w:rPr>
        <w:t xml:space="preserve"> </w:t>
      </w:r>
      <w:r w:rsidRPr="00AE2B4A">
        <w:rPr>
          <w:szCs w:val="24"/>
          <w:lang w:eastAsia="en-NZ"/>
        </w:rPr>
        <w:t>perform</w:t>
      </w:r>
      <w:r w:rsidR="00817BC2" w:rsidRPr="00AE2B4A">
        <w:rPr>
          <w:szCs w:val="24"/>
          <w:lang w:eastAsia="en-NZ"/>
        </w:rPr>
        <w:t xml:space="preserve"> </w:t>
      </w:r>
      <w:r w:rsidRPr="00AE2B4A">
        <w:rPr>
          <w:szCs w:val="24"/>
          <w:lang w:eastAsia="en-NZ"/>
        </w:rPr>
        <w:t>hazard identification for endocrine-disrupting properties by following the scientific criteria which are outlined in Commission Delegated Regulation (EU) 2017/2100 and Commission Regulation (EU) 2018/605 for biocidal products and plant protection products, respectively.</w:t>
      </w:r>
    </w:p>
    <w:p w14:paraId="24E30AB5" w14:textId="77777777" w:rsidR="00DB29E6" w:rsidRPr="00AE2B4A" w:rsidRDefault="00DB29E6" w:rsidP="008E61F7">
      <w:pPr>
        <w:rPr>
          <w:szCs w:val="24"/>
        </w:rPr>
      </w:pPr>
    </w:p>
    <w:p w14:paraId="24E30AB6" w14:textId="77777777" w:rsidR="007C5F48" w:rsidRPr="00AE2B4A" w:rsidRDefault="00F51851" w:rsidP="00F51851">
      <w:pPr>
        <w:pStyle w:val="Heading3"/>
      </w:pPr>
      <w:r w:rsidRPr="00AE2B4A">
        <w:t>Sources to drinking-water</w:t>
      </w:r>
    </w:p>
    <w:p w14:paraId="24E30AB7" w14:textId="77777777" w:rsidR="007C5F48" w:rsidRPr="00AE2B4A" w:rsidRDefault="00F75272" w:rsidP="00F75272">
      <w:pPr>
        <w:pStyle w:val="Heading4"/>
      </w:pPr>
      <w:r w:rsidRPr="00AE2B4A">
        <w:t>1.</w:t>
      </w:r>
      <w:r w:rsidRPr="00AE2B4A">
        <w:tab/>
        <w:t>To source waters</w:t>
      </w:r>
    </w:p>
    <w:p w14:paraId="24E30AB8" w14:textId="77777777" w:rsidR="007C5F48" w:rsidRPr="00AE2B4A" w:rsidRDefault="007C5F48" w:rsidP="008E61F7">
      <w:r w:rsidRPr="00AE2B4A">
        <w:t xml:space="preserve">The function of the endocrine system and how it can be disrupted is discussed in </w:t>
      </w:r>
      <w:r w:rsidR="00FB3136" w:rsidRPr="00AE2B4A">
        <w:t>IUPAC</w:t>
      </w:r>
      <w:r w:rsidR="00AA349A" w:rsidRPr="00AE2B4A">
        <w:t xml:space="preserve"> (</w:t>
      </w:r>
      <w:r w:rsidR="00FB3136" w:rsidRPr="00AE2B4A">
        <w:t>2003</w:t>
      </w:r>
      <w:r w:rsidR="00AA349A" w:rsidRPr="00AE2B4A">
        <w:t>)</w:t>
      </w:r>
      <w:r w:rsidR="00FB3136" w:rsidRPr="00AE2B4A">
        <w:t xml:space="preserve">. </w:t>
      </w:r>
      <w:r w:rsidRPr="00AE2B4A">
        <w:t>Endocrine disrupting compounds can enter raw water from sewage, effluent from municipal and some industrial wastewater treatment plants, and from areas with high densities of animals or where manure is spread.</w:t>
      </w:r>
      <w:r w:rsidR="00817BC2" w:rsidRPr="00AE2B4A">
        <w:t xml:space="preserve"> </w:t>
      </w:r>
      <w:r w:rsidRPr="00AE2B4A">
        <w:t>The concentrations of various endocrine disrupting compounds in natural water appear in IUPAC (2003).</w:t>
      </w:r>
    </w:p>
    <w:p w14:paraId="24E30AB9" w14:textId="77777777" w:rsidR="007C5F48" w:rsidRPr="00AE2B4A" w:rsidRDefault="007C5F48" w:rsidP="008E61F7"/>
    <w:p w14:paraId="24E30ABA" w14:textId="77777777" w:rsidR="007C5F48" w:rsidRPr="00AE2B4A" w:rsidRDefault="007C5F48" w:rsidP="00AA349A">
      <w:pPr>
        <w:keepLines/>
      </w:pPr>
      <w:r w:rsidRPr="00AE2B4A">
        <w:t>AWWA (2008) examined the toxicological relevance of trace levels of endocrine disrupting compounds and pharmaceuticals (qv) in drinking-water supplies.</w:t>
      </w:r>
      <w:r w:rsidR="00817BC2" w:rsidRPr="00AE2B4A">
        <w:t xml:space="preserve"> </w:t>
      </w:r>
      <w:r w:rsidRPr="00AE2B4A">
        <w:t>A sampling program was carried out at 20 drink</w:t>
      </w:r>
      <w:r w:rsidR="00AA349A" w:rsidRPr="00AE2B4A">
        <w:t>ing-water treatment plants and four</w:t>
      </w:r>
      <w:r w:rsidRPr="00AE2B4A">
        <w:t xml:space="preserve"> wastewater treatment plants across the US.</w:t>
      </w:r>
      <w:r w:rsidR="00817BC2" w:rsidRPr="00AE2B4A">
        <w:t xml:space="preserve"> </w:t>
      </w:r>
      <w:r w:rsidRPr="00AE2B4A">
        <w:t>Twenty-three of the 62 target compounds were detected at least once in finished drinking-water by chemical assay methods, and eleven were detected in more than 20</w:t>
      </w:r>
      <w:r w:rsidR="00E4453A" w:rsidRPr="00AE2B4A">
        <w:t> percent</w:t>
      </w:r>
      <w:r w:rsidRPr="00AE2B4A">
        <w:t xml:space="preserve"> of drinking-</w:t>
      </w:r>
      <w:r w:rsidR="00AB30EC" w:rsidRPr="00AE2B4A">
        <w:t>water samples</w:t>
      </w:r>
      <w:r w:rsidRPr="00AE2B4A">
        <w:t>.</w:t>
      </w:r>
      <w:r w:rsidR="00817BC2" w:rsidRPr="00AE2B4A">
        <w:t xml:space="preserve"> </w:t>
      </w:r>
      <w:r w:rsidRPr="00AE2B4A">
        <w:t>The herbicide atrazine occurred most frequently (83</w:t>
      </w:r>
      <w:r w:rsidR="00E4453A" w:rsidRPr="00AE2B4A">
        <w:t> percent</w:t>
      </w:r>
      <w:r w:rsidRPr="00AE2B4A">
        <w:t xml:space="preserve"> of drinking-</w:t>
      </w:r>
      <w:r w:rsidR="00AB30EC" w:rsidRPr="00AE2B4A">
        <w:t>water samples</w:t>
      </w:r>
      <w:r w:rsidRPr="00AE2B4A">
        <w:t>), followed by meprobamate (78</w:t>
      </w:r>
      <w:r w:rsidR="00E4453A" w:rsidRPr="00AE2B4A">
        <w:t> percent</w:t>
      </w:r>
      <w:r w:rsidRPr="00AE2B4A">
        <w:t>, an anti-anxiety drug) and phenytoin (56</w:t>
      </w:r>
      <w:r w:rsidR="00E4453A" w:rsidRPr="00AE2B4A">
        <w:t> percent</w:t>
      </w:r>
      <w:r w:rsidRPr="00AE2B4A">
        <w:t>, an anti-epileptic drug).</w:t>
      </w:r>
      <w:r w:rsidR="00817BC2" w:rsidRPr="00AE2B4A">
        <w:t xml:space="preserve"> </w:t>
      </w:r>
      <w:r w:rsidRPr="00AE2B4A">
        <w:t>Only two finished drinking-</w:t>
      </w:r>
      <w:r w:rsidR="00AB30EC" w:rsidRPr="00AE2B4A">
        <w:t>water samples</w:t>
      </w:r>
      <w:r w:rsidRPr="00AE2B4A">
        <w:t xml:space="preserve"> and one distribution system sample gave a positive response to the E-screen bioassay, whereas all foods and beverages tested other than bottled water gave positive results on the E</w:t>
      </w:r>
      <w:r w:rsidR="00AA349A" w:rsidRPr="00AE2B4A">
        <w:noBreakHyphen/>
      </w:r>
      <w:r w:rsidRPr="00AE2B4A">
        <w:t>screen bioassay.</w:t>
      </w:r>
    </w:p>
    <w:p w14:paraId="24E30ABB" w14:textId="77777777" w:rsidR="007C5F48" w:rsidRPr="00AE2B4A" w:rsidRDefault="007C5F48" w:rsidP="008E61F7"/>
    <w:p w14:paraId="24E30ABC" w14:textId="77777777" w:rsidR="007C5F48" w:rsidRPr="00AE2B4A" w:rsidRDefault="007C5F48" w:rsidP="008E61F7">
      <w:r w:rsidRPr="00AE2B4A">
        <w:t>The occurrence of endocrine disrupting compounds in Canadian wastewater and receiving waters was reported in Alberta Environment (2005).</w:t>
      </w:r>
    </w:p>
    <w:p w14:paraId="24E30ABD" w14:textId="77777777" w:rsidR="007C5F48" w:rsidRPr="00AE2B4A" w:rsidRDefault="007C5F48" w:rsidP="008E61F7"/>
    <w:p w14:paraId="24E30ABE" w14:textId="77777777" w:rsidR="007C5F48" w:rsidRPr="00AE2B4A" w:rsidRDefault="007C5F48" w:rsidP="008E61F7">
      <w:r w:rsidRPr="00AE2B4A">
        <w:t>17-alpha-Estradiol (CAS No. 50-28-2), estriol (CAS No. 50-27-1), estrone (CAS No. 53</w:t>
      </w:r>
      <w:r w:rsidR="00AA349A" w:rsidRPr="00AE2B4A">
        <w:noBreakHyphen/>
      </w:r>
      <w:r w:rsidRPr="00AE2B4A">
        <w:t>16-7), ethinyl estradiol (CAS No. 57-63-6), equilenin (CAS No. 517-09-9), equilin (CAS No. 474-86-2), mestranol (CAS No. 72-33-3) and norethindrone or 19</w:t>
      </w:r>
      <w:r w:rsidR="00AA349A" w:rsidRPr="00AE2B4A">
        <w:noBreakHyphen/>
      </w:r>
      <w:r w:rsidRPr="00AE2B4A">
        <w:t>norethisterone (CAS No. 68-22-4) are included in the USEPA (2009) third Contaminant Candidate List because their occurrence or anticipated occurrence is likely at levels of concern to human health.</w:t>
      </w:r>
    </w:p>
    <w:p w14:paraId="24E30ABF" w14:textId="77777777" w:rsidR="007C5F48" w:rsidRPr="00AE2B4A" w:rsidRDefault="007C5F48" w:rsidP="008E61F7">
      <w:pPr>
        <w:rPr>
          <w:szCs w:val="24"/>
        </w:rPr>
      </w:pPr>
    </w:p>
    <w:p w14:paraId="24E30AC0" w14:textId="77777777" w:rsidR="007C5F48" w:rsidRPr="00AE2B4A" w:rsidRDefault="007C5F48" w:rsidP="008E61F7">
      <w:pPr>
        <w:rPr>
          <w:szCs w:val="24"/>
        </w:rPr>
      </w:pPr>
      <w:r w:rsidRPr="00AE2B4A">
        <w:rPr>
          <w:szCs w:val="24"/>
        </w:rPr>
        <w:t xml:space="preserve">Tremblay </w:t>
      </w:r>
      <w:r w:rsidR="00000303" w:rsidRPr="00AE2B4A">
        <w:rPr>
          <w:szCs w:val="24"/>
        </w:rPr>
        <w:t>et al</w:t>
      </w:r>
      <w:r w:rsidRPr="00AE2B4A">
        <w:rPr>
          <w:szCs w:val="24"/>
        </w:rPr>
        <w:t xml:space="preserve"> (2011) reported studies by Gadd at 18</w:t>
      </w:r>
      <w:r w:rsidR="00E4453A" w:rsidRPr="00AE2B4A">
        <w:rPr>
          <w:szCs w:val="24"/>
        </w:rPr>
        <w:t xml:space="preserve"> New Zealand </w:t>
      </w:r>
      <w:r w:rsidRPr="00AE2B4A">
        <w:rPr>
          <w:szCs w:val="24"/>
        </w:rPr>
        <w:t xml:space="preserve">dairy farms, </w:t>
      </w:r>
      <w:r w:rsidRPr="00AE2B4A">
        <w:rPr>
          <w:szCs w:val="24"/>
          <w:lang w:eastAsia="en-NZ"/>
        </w:rPr>
        <w:t>analysing steroid estrogens and their conjugates, as well as estrogenic activity using the E-Screen bioassay.</w:t>
      </w:r>
      <w:r w:rsidR="00817BC2" w:rsidRPr="00AE2B4A">
        <w:rPr>
          <w:szCs w:val="24"/>
          <w:lang w:eastAsia="en-NZ"/>
        </w:rPr>
        <w:t xml:space="preserve"> </w:t>
      </w:r>
      <w:r w:rsidRPr="00AE2B4A">
        <w:rPr>
          <w:szCs w:val="24"/>
          <w:lang w:eastAsia="en-NZ"/>
        </w:rPr>
        <w:t>This study highlighted the importance of measuring conjugates and 17</w:t>
      </w:r>
      <w:r w:rsidRPr="00AE2B4A">
        <w:rPr>
          <w:rFonts w:eastAsia="SymbolMT"/>
          <w:szCs w:val="24"/>
          <w:lang w:eastAsia="en-NZ"/>
        </w:rPr>
        <w:t>α</w:t>
      </w:r>
      <w:r w:rsidRPr="00AE2B4A">
        <w:rPr>
          <w:szCs w:val="24"/>
          <w:lang w:eastAsia="en-NZ"/>
        </w:rPr>
        <w:t>-estradiol (the dominant form of estrogen excreted by cattle).</w:t>
      </w:r>
      <w:r w:rsidR="00817BC2" w:rsidRPr="00AE2B4A">
        <w:rPr>
          <w:szCs w:val="24"/>
          <w:lang w:eastAsia="en-NZ"/>
        </w:rPr>
        <w:t xml:space="preserve"> </w:t>
      </w:r>
      <w:r w:rsidRPr="00AE2B4A">
        <w:rPr>
          <w:szCs w:val="24"/>
          <w:lang w:eastAsia="en-NZ"/>
        </w:rPr>
        <w:t>Concentrations of steroid estrogens were elevated in dairy shed effluents with potential to cause environmental effects if discharged directly to the aquatic environment with minimal dilution.</w:t>
      </w:r>
      <w:r w:rsidR="00817BC2" w:rsidRPr="00AE2B4A">
        <w:rPr>
          <w:szCs w:val="24"/>
          <w:lang w:eastAsia="en-NZ"/>
        </w:rPr>
        <w:t xml:space="preserve"> </w:t>
      </w:r>
      <w:r w:rsidRPr="00AE2B4A">
        <w:rPr>
          <w:szCs w:val="24"/>
          <w:lang w:eastAsia="en-NZ"/>
        </w:rPr>
        <w:t>The study also suggested that when disposed of on land, there is a possibility for water-soluble conjugated steroids to leach through soils to the aquatic environment and pose a problem if hydrolysed at a later time.</w:t>
      </w:r>
      <w:r w:rsidR="00817BC2" w:rsidRPr="00AE2B4A">
        <w:rPr>
          <w:szCs w:val="24"/>
          <w:lang w:eastAsia="en-NZ"/>
        </w:rPr>
        <w:t xml:space="preserve"> </w:t>
      </w:r>
      <w:r w:rsidRPr="00AE2B4A">
        <w:rPr>
          <w:szCs w:val="24"/>
          <w:lang w:eastAsia="en-NZ"/>
        </w:rPr>
        <w:t>Gadd also assessed the reduction of estrogens from dairy effluent using the two pond system and advanced pond system treatment options.</w:t>
      </w:r>
      <w:r w:rsidR="00817BC2" w:rsidRPr="00AE2B4A">
        <w:rPr>
          <w:szCs w:val="24"/>
          <w:lang w:eastAsia="en-NZ"/>
        </w:rPr>
        <w:t xml:space="preserve"> </w:t>
      </w:r>
      <w:r w:rsidR="00AA349A" w:rsidRPr="00AE2B4A">
        <w:rPr>
          <w:szCs w:val="24"/>
          <w:lang w:eastAsia="en-NZ"/>
        </w:rPr>
        <w:t>The results suggested a 50–</w:t>
      </w:r>
      <w:r w:rsidRPr="00AE2B4A">
        <w:rPr>
          <w:szCs w:val="24"/>
          <w:lang w:eastAsia="en-NZ"/>
        </w:rPr>
        <w:t>100</w:t>
      </w:r>
      <w:r w:rsidR="00E4453A" w:rsidRPr="00AE2B4A">
        <w:rPr>
          <w:szCs w:val="24"/>
          <w:lang w:eastAsia="en-NZ"/>
        </w:rPr>
        <w:t> percent</w:t>
      </w:r>
      <w:r w:rsidRPr="00AE2B4A">
        <w:rPr>
          <w:szCs w:val="24"/>
          <w:lang w:eastAsia="en-NZ"/>
        </w:rPr>
        <w:t xml:space="preserve"> decrease in total steroid concentrations and 62</w:t>
      </w:r>
      <w:r w:rsidR="00AA349A" w:rsidRPr="00AE2B4A">
        <w:rPr>
          <w:szCs w:val="24"/>
          <w:lang w:eastAsia="en-NZ"/>
        </w:rPr>
        <w:t>–</w:t>
      </w:r>
      <w:r w:rsidRPr="00AE2B4A">
        <w:rPr>
          <w:szCs w:val="24"/>
          <w:lang w:eastAsia="en-NZ"/>
        </w:rPr>
        <w:t>100</w:t>
      </w:r>
      <w:r w:rsidR="00E4453A" w:rsidRPr="00AE2B4A">
        <w:rPr>
          <w:szCs w:val="24"/>
          <w:lang w:eastAsia="en-NZ"/>
        </w:rPr>
        <w:t> percent</w:t>
      </w:r>
      <w:r w:rsidRPr="00AE2B4A">
        <w:rPr>
          <w:szCs w:val="24"/>
          <w:lang w:eastAsia="en-NZ"/>
        </w:rPr>
        <w:t xml:space="preserve"> decrease in estrogenic activity.</w:t>
      </w:r>
      <w:r w:rsidR="00817BC2" w:rsidRPr="00AE2B4A">
        <w:rPr>
          <w:szCs w:val="24"/>
          <w:lang w:eastAsia="en-NZ"/>
        </w:rPr>
        <w:t xml:space="preserve"> </w:t>
      </w:r>
      <w:r w:rsidRPr="00AE2B4A">
        <w:rPr>
          <w:szCs w:val="24"/>
          <w:lang w:eastAsia="en-NZ"/>
        </w:rPr>
        <w:t>E</w:t>
      </w:r>
      <w:r w:rsidRPr="00AE2B4A">
        <w:rPr>
          <w:szCs w:val="24"/>
        </w:rPr>
        <w:t>strogenic steroid hormones have been detected in groundwater and stream waters of intensively farmed dairy catchments.</w:t>
      </w:r>
      <w:r w:rsidR="00817BC2" w:rsidRPr="00AE2B4A">
        <w:rPr>
          <w:sz w:val="23"/>
          <w:szCs w:val="23"/>
        </w:rPr>
        <w:t xml:space="preserve"> </w:t>
      </w:r>
      <w:r w:rsidRPr="00AE2B4A">
        <w:rPr>
          <w:szCs w:val="24"/>
          <w:lang w:eastAsia="en-NZ"/>
        </w:rPr>
        <w:t>It was noted that estrogenic activity of the effluent at times exceeded suggested guideline values for protection of freshwater fish.</w:t>
      </w:r>
      <w:r w:rsidR="00817BC2" w:rsidRPr="00AE2B4A">
        <w:rPr>
          <w:szCs w:val="24"/>
          <w:lang w:eastAsia="en-NZ"/>
        </w:rPr>
        <w:t xml:space="preserve"> </w:t>
      </w:r>
      <w:r w:rsidRPr="00AE2B4A">
        <w:rPr>
          <w:szCs w:val="24"/>
          <w:lang w:eastAsia="en-NZ"/>
        </w:rPr>
        <w:t>E</w:t>
      </w:r>
      <w:r w:rsidRPr="00AE2B4A">
        <w:rPr>
          <w:szCs w:val="24"/>
        </w:rPr>
        <w:t>strogenic steroid hormones are discussed further in Auckland City (2016).</w:t>
      </w:r>
    </w:p>
    <w:p w14:paraId="24E30AC1" w14:textId="77777777" w:rsidR="007C5F48" w:rsidRPr="00AE2B4A" w:rsidRDefault="007C5F48" w:rsidP="008E61F7">
      <w:pPr>
        <w:rPr>
          <w:szCs w:val="24"/>
        </w:rPr>
      </w:pPr>
    </w:p>
    <w:p w14:paraId="24E30AC2" w14:textId="77777777" w:rsidR="007C5F48" w:rsidRPr="00AE2B4A" w:rsidRDefault="005B51CA" w:rsidP="005B51CA">
      <w:pPr>
        <w:pStyle w:val="Heading4"/>
      </w:pPr>
      <w:r w:rsidRPr="00AE2B4A">
        <w:t>2.</w:t>
      </w:r>
      <w:r w:rsidRPr="00AE2B4A">
        <w:tab/>
        <w:t>From treatment process</w:t>
      </w:r>
      <w:r w:rsidR="00F75272" w:rsidRPr="00AE2B4A">
        <w:t>es</w:t>
      </w:r>
    </w:p>
    <w:p w14:paraId="24E30AC3" w14:textId="77777777" w:rsidR="007C5F48" w:rsidRPr="00AE2B4A" w:rsidRDefault="007C5F48" w:rsidP="008E61F7">
      <w:r w:rsidRPr="00AE2B4A">
        <w:t>No known sources.</w:t>
      </w:r>
    </w:p>
    <w:p w14:paraId="24E30AC4" w14:textId="77777777" w:rsidR="007C5F48" w:rsidRPr="00AE2B4A" w:rsidRDefault="007C5F48" w:rsidP="008E61F7"/>
    <w:p w14:paraId="24E30AC5" w14:textId="77777777" w:rsidR="007C5F48" w:rsidRPr="00AE2B4A" w:rsidRDefault="00F75272" w:rsidP="00F75272">
      <w:pPr>
        <w:pStyle w:val="Heading4"/>
      </w:pPr>
      <w:r w:rsidRPr="00AE2B4A">
        <w:t>3.</w:t>
      </w:r>
      <w:r w:rsidRPr="00AE2B4A">
        <w:tab/>
        <w:t>From the distribution system</w:t>
      </w:r>
    </w:p>
    <w:p w14:paraId="24E30AC6" w14:textId="77777777" w:rsidR="007C5F48" w:rsidRPr="00AE2B4A" w:rsidRDefault="007C5F48" w:rsidP="00AA349A">
      <w:pPr>
        <w:keepNext/>
        <w:rPr>
          <w:lang w:eastAsia="en-NZ"/>
        </w:rPr>
      </w:pPr>
      <w:r w:rsidRPr="00AE2B4A">
        <w:t xml:space="preserve">DWI (2001) tested compounds leaching from two </w:t>
      </w:r>
      <w:r w:rsidRPr="00AE2B4A">
        <w:rPr>
          <w:lang w:eastAsia="en-NZ"/>
        </w:rPr>
        <w:t>replacement GRP tanks, and two tanks relined with a butyl rubber liner.</w:t>
      </w:r>
      <w:r w:rsidR="00817BC2" w:rsidRPr="00AE2B4A">
        <w:rPr>
          <w:lang w:eastAsia="en-NZ"/>
        </w:rPr>
        <w:t xml:space="preserve"> </w:t>
      </w:r>
      <w:r w:rsidRPr="00AE2B4A">
        <w:rPr>
          <w:lang w:eastAsia="en-NZ"/>
        </w:rPr>
        <w:t>Samples from the four sites were analysed for the following selection of known potential endocrine disrupting groups of chemicals:</w:t>
      </w:r>
    </w:p>
    <w:p w14:paraId="24E30AC7" w14:textId="77777777" w:rsidR="007C5F48" w:rsidRPr="00AE2B4A" w:rsidRDefault="007C5F48" w:rsidP="00AA349A">
      <w:pPr>
        <w:pStyle w:val="Bullet"/>
      </w:pPr>
      <w:r w:rsidRPr="00AE2B4A">
        <w:t>alkyl phenols</w:t>
      </w:r>
      <w:r w:rsidR="00817BC2" w:rsidRPr="00AE2B4A">
        <w:t xml:space="preserve"> – </w:t>
      </w:r>
      <w:r w:rsidR="00AA349A" w:rsidRPr="00AE2B4A">
        <w:t>nonyl phenyl, octyl phenol</w:t>
      </w:r>
    </w:p>
    <w:p w14:paraId="24E30AC8" w14:textId="77777777" w:rsidR="007C5F48" w:rsidRPr="00AE2B4A" w:rsidRDefault="007C5F48" w:rsidP="00AA349A">
      <w:pPr>
        <w:pStyle w:val="Bullet"/>
      </w:pPr>
      <w:r w:rsidRPr="00AE2B4A">
        <w:t>bisphenols</w:t>
      </w:r>
      <w:r w:rsidR="00817BC2" w:rsidRPr="00AE2B4A">
        <w:t xml:space="preserve"> – </w:t>
      </w:r>
      <w:r w:rsidRPr="00AE2B4A">
        <w:t>bisphenol-A, bisphenol-F and their corresponding diglycidyl ethers</w:t>
      </w:r>
    </w:p>
    <w:p w14:paraId="24E30AC9" w14:textId="77777777" w:rsidR="007C5F48" w:rsidRPr="00AE2B4A" w:rsidRDefault="007C5F48" w:rsidP="00AA349A">
      <w:pPr>
        <w:pStyle w:val="Bullet"/>
      </w:pPr>
      <w:r w:rsidRPr="00AE2B4A">
        <w:t>phthalates</w:t>
      </w:r>
      <w:r w:rsidR="00817BC2" w:rsidRPr="00AE2B4A">
        <w:t xml:space="preserve"> – </w:t>
      </w:r>
      <w:r w:rsidRPr="00AE2B4A">
        <w:t>bis 1-octylphthalate, bis nonylphthalate, bis 2-ethylhexylphthalate, bis ethylphthalate, bis butylphthalate, bis iso-butylphthalate, benzylbutylphthalate, bis hexylphthalate, and bis methylphthalate</w:t>
      </w:r>
    </w:p>
    <w:p w14:paraId="24E30ACA" w14:textId="77777777" w:rsidR="007C5F48" w:rsidRPr="00AE2B4A" w:rsidRDefault="007C5F48" w:rsidP="00AA349A">
      <w:pPr>
        <w:pStyle w:val="Bullet"/>
      </w:pPr>
      <w:r w:rsidRPr="00AE2B4A">
        <w:t>styrene.</w:t>
      </w:r>
    </w:p>
    <w:p w14:paraId="24E30ACB" w14:textId="77777777" w:rsidR="007C5F48" w:rsidRPr="00AE2B4A" w:rsidRDefault="007C5F48" w:rsidP="008E61F7"/>
    <w:p w14:paraId="24E30ACC" w14:textId="77777777" w:rsidR="007C5F48" w:rsidRPr="00AE2B4A" w:rsidRDefault="007C5F48" w:rsidP="008E61F7">
      <w:r w:rsidRPr="00AE2B4A">
        <w:rPr>
          <w:bCs/>
        </w:rPr>
        <w:t>Results of the analysis of the targeted analytes indicated that there is negligible risk to the consumer from these potential endocrine disrupting chemicals following correctly installed or refurbished water storage tanks.</w:t>
      </w:r>
    </w:p>
    <w:p w14:paraId="24E30ACD" w14:textId="77777777" w:rsidR="007C5F48" w:rsidRPr="00AE2B4A" w:rsidRDefault="007C5F48" w:rsidP="008E61F7"/>
    <w:p w14:paraId="24E30ACE" w14:textId="77777777" w:rsidR="007C5F48" w:rsidRPr="00AE2B4A" w:rsidRDefault="00F51851" w:rsidP="00F51851">
      <w:pPr>
        <w:pStyle w:val="Heading3"/>
      </w:pPr>
      <w:r w:rsidRPr="00AE2B4A">
        <w:t>Form and fate in the environment</w:t>
      </w:r>
    </w:p>
    <w:p w14:paraId="24E30ACF" w14:textId="77777777" w:rsidR="007C5F48" w:rsidRPr="00AE2B4A" w:rsidRDefault="007C5F48" w:rsidP="008E61F7">
      <w:r w:rsidRPr="00AE2B4A">
        <w:rPr>
          <w:lang w:eastAsia="en-NZ"/>
        </w:rPr>
        <w:t>The findings from two</w:t>
      </w:r>
      <w:r w:rsidR="00E4453A" w:rsidRPr="00AE2B4A">
        <w:rPr>
          <w:lang w:eastAsia="en-NZ"/>
        </w:rPr>
        <w:t xml:space="preserve"> New Zealand </w:t>
      </w:r>
      <w:r w:rsidRPr="00AE2B4A">
        <w:rPr>
          <w:lang w:eastAsia="en-NZ"/>
        </w:rPr>
        <w:t>laboratory studies into the sorption and degradation of estrogens and their conjugates suggested that soil type was important in determining the fate of these chemicals.</w:t>
      </w:r>
      <w:r w:rsidR="00817BC2" w:rsidRPr="00AE2B4A">
        <w:rPr>
          <w:lang w:eastAsia="en-NZ"/>
        </w:rPr>
        <w:t xml:space="preserve"> </w:t>
      </w:r>
      <w:r w:rsidRPr="00AE2B4A">
        <w:rPr>
          <w:lang w:eastAsia="en-NZ"/>
        </w:rPr>
        <w:t>Dissolved organic carbon facilitated transport of these hormones and needs to be considered when assessing the leaching risk for these compounds in the environment.</w:t>
      </w:r>
      <w:r w:rsidR="00817BC2" w:rsidRPr="00AE2B4A">
        <w:rPr>
          <w:lang w:eastAsia="en-NZ"/>
        </w:rPr>
        <w:t xml:space="preserve"> </w:t>
      </w:r>
      <w:r w:rsidRPr="00AE2B4A">
        <w:rPr>
          <w:lang w:eastAsia="en-NZ"/>
        </w:rPr>
        <w:t>Microcosm laboratory experiments were conducted in three pasture soils from New Zealand to study the aerobic degradation and metabolite formation kinetics of estrogen sulfate conjugates, which are excreted by livestock in urine, confirming that soil type was important as degradation was shown to be different between the three soils.</w:t>
      </w:r>
      <w:r w:rsidR="00817BC2" w:rsidRPr="00AE2B4A">
        <w:rPr>
          <w:lang w:eastAsia="en-NZ"/>
        </w:rPr>
        <w:t xml:space="preserve"> </w:t>
      </w:r>
      <w:r w:rsidRPr="00AE2B4A">
        <w:rPr>
          <w:lang w:eastAsia="en-NZ"/>
        </w:rPr>
        <w:t>Field and modelling studies have been undertaken to characterise the transport of estrogens through representative soils in</w:t>
      </w:r>
      <w:r w:rsidR="00E4453A" w:rsidRPr="00AE2B4A">
        <w:rPr>
          <w:lang w:eastAsia="en-NZ"/>
        </w:rPr>
        <w:t xml:space="preserve"> New Zealand </w:t>
      </w:r>
      <w:r w:rsidRPr="00AE2B4A">
        <w:rPr>
          <w:lang w:eastAsia="en-NZ"/>
        </w:rPr>
        <w:t>following land application of animal waste.</w:t>
      </w:r>
      <w:r w:rsidR="00817BC2" w:rsidRPr="00AE2B4A">
        <w:rPr>
          <w:lang w:eastAsia="en-NZ"/>
        </w:rPr>
        <w:t xml:space="preserve"> </w:t>
      </w:r>
      <w:r w:rsidRPr="00AE2B4A">
        <w:rPr>
          <w:lang w:eastAsia="en-NZ"/>
        </w:rPr>
        <w:t xml:space="preserve">Results confirmed that estrogens were transported mainly via preferential/macropore flow and also via an enhanced transport, probably mediated by colloids (taken from </w:t>
      </w:r>
      <w:r w:rsidRPr="00AE2B4A">
        <w:t xml:space="preserve">Tremblay </w:t>
      </w:r>
      <w:r w:rsidR="00000303" w:rsidRPr="00AE2B4A">
        <w:t>et al</w:t>
      </w:r>
      <w:r w:rsidRPr="00AE2B4A">
        <w:t xml:space="preserve"> 2011)</w:t>
      </w:r>
      <w:r w:rsidRPr="00AE2B4A">
        <w:rPr>
          <w:lang w:eastAsia="en-NZ"/>
        </w:rPr>
        <w:t>.</w:t>
      </w:r>
    </w:p>
    <w:p w14:paraId="24E30AD0" w14:textId="77777777" w:rsidR="007C5F48" w:rsidRPr="00AE2B4A" w:rsidRDefault="007C5F48" w:rsidP="008E61F7"/>
    <w:p w14:paraId="24E30AD1" w14:textId="77777777" w:rsidR="007C5F48" w:rsidRPr="00AE2B4A" w:rsidRDefault="00F51851" w:rsidP="00F51851">
      <w:pPr>
        <w:pStyle w:val="Heading3"/>
      </w:pPr>
      <w:r w:rsidRPr="00AE2B4A">
        <w:t>Typical concentrations in drinking-water</w:t>
      </w:r>
    </w:p>
    <w:p w14:paraId="24E30AD2" w14:textId="77777777" w:rsidR="007C5F48" w:rsidRPr="00AE2B4A" w:rsidRDefault="007C5F48" w:rsidP="007C5F48">
      <w:pPr>
        <w:jc w:val="both"/>
      </w:pPr>
      <w:r w:rsidRPr="00AE2B4A">
        <w:rPr>
          <w:lang w:eastAsia="en-NZ"/>
        </w:rPr>
        <w:t>As part of t</w:t>
      </w:r>
      <w:r w:rsidRPr="00AE2B4A">
        <w:t xml:space="preserve">he Third Unregulated Contaminant Monitoring Rule (UCMR 3) USEPA tested 11,795 drinking </w:t>
      </w:r>
      <w:r w:rsidR="00AB30EC" w:rsidRPr="00AE2B4A">
        <w:t>water samples</w:t>
      </w:r>
      <w:r w:rsidRPr="00AE2B4A">
        <w:t xml:space="preserve"> for 17β-estradiol between 2013 and 2015, and found </w:t>
      </w:r>
      <w:r w:rsidR="00AA349A" w:rsidRPr="00AE2B4A">
        <w:t xml:space="preserve">four </w:t>
      </w:r>
      <w:r w:rsidR="00E4453A" w:rsidRPr="00AE2B4A">
        <w:t>samples</w:t>
      </w:r>
      <w:r w:rsidRPr="00AE2B4A">
        <w:t xml:space="preserve"> exceeded the minimum reporting level (MRL) of 0.0004</w:t>
      </w:r>
      <w:r w:rsidR="00D70CA2" w:rsidRPr="00AE2B4A">
        <w:t> µg/L</w:t>
      </w:r>
      <w:r w:rsidRPr="00AE2B4A">
        <w:t xml:space="preserve">, and </w:t>
      </w:r>
      <w:r w:rsidR="00AA349A" w:rsidRPr="00AE2B4A">
        <w:t>one</w:t>
      </w:r>
      <w:r w:rsidRPr="00AE2B4A">
        <w:t xml:space="preserve"> water supply contained &gt;0.0009</w:t>
      </w:r>
      <w:r w:rsidR="00D70CA2" w:rsidRPr="00AE2B4A">
        <w:t> µg/L</w:t>
      </w:r>
      <w:r w:rsidRPr="00AE2B4A">
        <w:t>.</w:t>
      </w:r>
    </w:p>
    <w:p w14:paraId="24E30AD3" w14:textId="77777777" w:rsidR="007C5F48" w:rsidRPr="00AE2B4A" w:rsidRDefault="007C5F48" w:rsidP="008E61F7"/>
    <w:p w14:paraId="24E30AD4" w14:textId="77777777" w:rsidR="007C5F48" w:rsidRPr="00AE2B4A" w:rsidRDefault="007C5F48" w:rsidP="008E61F7">
      <w:r w:rsidRPr="00AE2B4A">
        <w:rPr>
          <w:lang w:eastAsia="en-NZ"/>
        </w:rPr>
        <w:t>As part of t</w:t>
      </w:r>
      <w:r w:rsidRPr="00AE2B4A">
        <w:t xml:space="preserve">he Third Unregulated Contaminant Monitoring Rule (UCMR 3) USEPA tested 11,796 drinking </w:t>
      </w:r>
      <w:r w:rsidR="00AB30EC" w:rsidRPr="00AE2B4A">
        <w:t>water samples</w:t>
      </w:r>
      <w:r w:rsidRPr="00AE2B4A">
        <w:t xml:space="preserve"> for 17α-ethynlestradiol between 2013 and 2015, and found </w:t>
      </w:r>
      <w:r w:rsidR="00AA349A" w:rsidRPr="00AE2B4A">
        <w:t xml:space="preserve">four </w:t>
      </w:r>
      <w:r w:rsidR="00E4453A" w:rsidRPr="00AE2B4A">
        <w:t>samples</w:t>
      </w:r>
      <w:r w:rsidRPr="00AE2B4A">
        <w:t xml:space="preserve"> exceeded the minimum reporting level (MRL) of 0.0009</w:t>
      </w:r>
      <w:r w:rsidR="00D70CA2" w:rsidRPr="00AE2B4A">
        <w:t> µg/L</w:t>
      </w:r>
      <w:r w:rsidRPr="00AE2B4A">
        <w:t>.</w:t>
      </w:r>
    </w:p>
    <w:p w14:paraId="24E30AD5" w14:textId="77777777" w:rsidR="007C5F48" w:rsidRPr="00AE2B4A" w:rsidRDefault="007C5F48" w:rsidP="008E61F7"/>
    <w:p w14:paraId="24E30AD6" w14:textId="77777777" w:rsidR="007C5F48" w:rsidRPr="00AE2B4A" w:rsidRDefault="007C5F48" w:rsidP="00AA349A">
      <w:pPr>
        <w:keepNext/>
      </w:pPr>
      <w:r w:rsidRPr="00AE2B4A">
        <w:rPr>
          <w:lang w:eastAsia="en-NZ"/>
        </w:rPr>
        <w:t>As part of t</w:t>
      </w:r>
      <w:r w:rsidRPr="00AE2B4A">
        <w:t xml:space="preserve">he Third Unregulated Contaminant Monitoring Rule (UCMR 3) USEPA tested 11,796 drinking </w:t>
      </w:r>
      <w:r w:rsidR="00AB30EC" w:rsidRPr="00AE2B4A">
        <w:t>water samples</w:t>
      </w:r>
      <w:r w:rsidRPr="00AE2B4A">
        <w:t xml:space="preserve"> for estriol between 2013 and 2015, and found </w:t>
      </w:r>
      <w:r w:rsidR="00AA349A" w:rsidRPr="00AE2B4A">
        <w:t xml:space="preserve">four </w:t>
      </w:r>
      <w:r w:rsidR="00E4453A" w:rsidRPr="00AE2B4A">
        <w:t>samples</w:t>
      </w:r>
      <w:r w:rsidRPr="00AE2B4A">
        <w:t xml:space="preserve"> exceeded the minimum reporting level (MRL) of 0.0008</w:t>
      </w:r>
      <w:r w:rsidR="00D70CA2" w:rsidRPr="00AE2B4A">
        <w:t> µg/L</w:t>
      </w:r>
      <w:r w:rsidRPr="00AE2B4A">
        <w:t>.</w:t>
      </w:r>
    </w:p>
    <w:p w14:paraId="24E30AD7" w14:textId="77777777" w:rsidR="007C5F48" w:rsidRPr="00AE2B4A" w:rsidRDefault="007C5F48" w:rsidP="008E61F7"/>
    <w:p w14:paraId="24E30AD8" w14:textId="77777777" w:rsidR="007C5F48" w:rsidRPr="00AE2B4A" w:rsidRDefault="007C5F48" w:rsidP="008E61F7">
      <w:r w:rsidRPr="00AE2B4A">
        <w:rPr>
          <w:lang w:eastAsia="en-NZ"/>
        </w:rPr>
        <w:t>As part of t</w:t>
      </w:r>
      <w:r w:rsidRPr="00AE2B4A">
        <w:t xml:space="preserve">he Third Unregulated Contaminant Monitoring Rule (UCMR 3) USEPA tested 11,796 drinking </w:t>
      </w:r>
      <w:r w:rsidR="00AB30EC" w:rsidRPr="00AE2B4A">
        <w:t>water samples</w:t>
      </w:r>
      <w:r w:rsidRPr="00AE2B4A">
        <w:t xml:space="preserve"> for equilin between 2013 and 2015, and found </w:t>
      </w:r>
      <w:r w:rsidR="00AA349A" w:rsidRPr="00AE2B4A">
        <w:t xml:space="preserve">zero </w:t>
      </w:r>
      <w:r w:rsidR="00E4453A" w:rsidRPr="00AE2B4A">
        <w:t>samples</w:t>
      </w:r>
      <w:r w:rsidRPr="00AE2B4A">
        <w:t xml:space="preserve"> exceeded the minimum reporting level (MRL) of 0.004</w:t>
      </w:r>
      <w:r w:rsidR="00D70CA2" w:rsidRPr="00AE2B4A">
        <w:t> µg/L</w:t>
      </w:r>
      <w:r w:rsidRPr="00AE2B4A">
        <w:t>.</w:t>
      </w:r>
    </w:p>
    <w:p w14:paraId="24E30AD9" w14:textId="77777777" w:rsidR="007C5F48" w:rsidRPr="00AE2B4A" w:rsidRDefault="007C5F48" w:rsidP="008E61F7"/>
    <w:p w14:paraId="24E30ADA" w14:textId="77777777" w:rsidR="007C5F48" w:rsidRPr="00AE2B4A" w:rsidRDefault="007C5F48" w:rsidP="008E61F7">
      <w:r w:rsidRPr="00AE2B4A">
        <w:rPr>
          <w:lang w:eastAsia="en-NZ"/>
        </w:rPr>
        <w:t>As part of t</w:t>
      </w:r>
      <w:r w:rsidRPr="00AE2B4A">
        <w:t xml:space="preserve">he Third Unregulated Contaminant Monitoring Rule (UCMR 3) USEPA tested 11,796 drinking </w:t>
      </w:r>
      <w:r w:rsidR="00AB30EC" w:rsidRPr="00AE2B4A">
        <w:t>water samples</w:t>
      </w:r>
      <w:r w:rsidRPr="00AE2B4A">
        <w:t xml:space="preserve"> for estrone between 2013 and 2015, and found </w:t>
      </w:r>
      <w:r w:rsidR="00AA349A" w:rsidRPr="00AE2B4A">
        <w:t xml:space="preserve">zero </w:t>
      </w:r>
      <w:r w:rsidR="00E4453A" w:rsidRPr="00AE2B4A">
        <w:t>samples</w:t>
      </w:r>
      <w:r w:rsidRPr="00AE2B4A">
        <w:t xml:space="preserve"> exceeded the minimum reporting level (MRL) of 0.002</w:t>
      </w:r>
      <w:r w:rsidR="00D70CA2" w:rsidRPr="00AE2B4A">
        <w:t> µg/L</w:t>
      </w:r>
      <w:r w:rsidRPr="00AE2B4A">
        <w:t>.</w:t>
      </w:r>
    </w:p>
    <w:p w14:paraId="24E30ADB" w14:textId="77777777" w:rsidR="007C5F48" w:rsidRPr="00AE2B4A" w:rsidRDefault="007C5F48" w:rsidP="008E61F7"/>
    <w:p w14:paraId="24E30ADC" w14:textId="77777777" w:rsidR="007C5F48" w:rsidRPr="00AE2B4A" w:rsidRDefault="007C5F48" w:rsidP="007C5F48">
      <w:pPr>
        <w:jc w:val="both"/>
      </w:pPr>
      <w:r w:rsidRPr="00AE2B4A">
        <w:rPr>
          <w:lang w:eastAsia="en-NZ"/>
        </w:rPr>
        <w:t>As part of t</w:t>
      </w:r>
      <w:r w:rsidRPr="00AE2B4A">
        <w:t xml:space="preserve">he Third Unregulated Contaminant Monitoring Rule (UCMR 3) USEPA tested 11,795 drinking </w:t>
      </w:r>
      <w:r w:rsidR="00AB30EC" w:rsidRPr="00AE2B4A">
        <w:t>water samples</w:t>
      </w:r>
      <w:r w:rsidRPr="00AE2B4A">
        <w:t xml:space="preserve"> for testosterone between 2013 and 2015, and found 72</w:t>
      </w:r>
      <w:r w:rsidR="00E4453A" w:rsidRPr="00AE2B4A">
        <w:t> samples</w:t>
      </w:r>
      <w:r w:rsidRPr="00AE2B4A">
        <w:t xml:space="preserve"> exceeded the minimum reporting level (MRL) of 0.0001</w:t>
      </w:r>
      <w:r w:rsidR="00D70CA2" w:rsidRPr="00AE2B4A">
        <w:t> µg/L</w:t>
      </w:r>
      <w:r w:rsidRPr="00AE2B4A">
        <w:t>.</w:t>
      </w:r>
    </w:p>
    <w:p w14:paraId="24E30ADD" w14:textId="77777777" w:rsidR="007C5F48" w:rsidRPr="00AE2B4A" w:rsidRDefault="007C5F48" w:rsidP="008E61F7"/>
    <w:p w14:paraId="24E30ADE" w14:textId="77777777" w:rsidR="007C5F48" w:rsidRPr="00AE2B4A" w:rsidRDefault="007C5F48" w:rsidP="008E61F7">
      <w:r w:rsidRPr="00AE2B4A">
        <w:rPr>
          <w:lang w:eastAsia="en-NZ"/>
        </w:rPr>
        <w:t>As part of t</w:t>
      </w:r>
      <w:r w:rsidRPr="00AE2B4A">
        <w:t xml:space="preserve">he Third Unregulated Contaminant Monitoring Rule (UCMR 3) USEPA tested 11,796 drinking </w:t>
      </w:r>
      <w:r w:rsidR="00AB30EC" w:rsidRPr="00AE2B4A">
        <w:t>water samples</w:t>
      </w:r>
      <w:r w:rsidRPr="00AE2B4A">
        <w:t xml:space="preserve"> for 4-androstene-3,17-dione between 2013 and 2015, and found 101</w:t>
      </w:r>
      <w:r w:rsidR="00E4453A" w:rsidRPr="00AE2B4A">
        <w:t> samples</w:t>
      </w:r>
      <w:r w:rsidRPr="00AE2B4A">
        <w:t xml:space="preserve"> exceeded the minimum reporting level (MRL) of 0.0003</w:t>
      </w:r>
      <w:r w:rsidR="00D70CA2" w:rsidRPr="00AE2B4A">
        <w:t> µg/L</w:t>
      </w:r>
      <w:r w:rsidRPr="00AE2B4A">
        <w:t>.</w:t>
      </w:r>
    </w:p>
    <w:p w14:paraId="24E30ADF" w14:textId="77777777" w:rsidR="007C5F48" w:rsidRPr="00AE2B4A" w:rsidRDefault="007C5F48" w:rsidP="008E61F7"/>
    <w:p w14:paraId="24E30AE0" w14:textId="77777777" w:rsidR="007C5F48" w:rsidRPr="00AE2B4A" w:rsidRDefault="00A31C82" w:rsidP="00A31C82">
      <w:pPr>
        <w:pStyle w:val="Heading3"/>
      </w:pPr>
      <w:r w:rsidRPr="00AE2B4A">
        <w:t>Removal methods</w:t>
      </w:r>
    </w:p>
    <w:p w14:paraId="24E30AE1" w14:textId="77777777" w:rsidR="007C5F48" w:rsidRPr="00AE2B4A" w:rsidRDefault="007C5F48" w:rsidP="008E61F7">
      <w:r w:rsidRPr="00AE2B4A">
        <w:t>Raw water supplies likely to contain endocrine disrupting compounds usually include treatment processes such as ozone dosage and activated carbon adsorption.</w:t>
      </w:r>
      <w:r w:rsidR="00817BC2" w:rsidRPr="00AE2B4A">
        <w:t xml:space="preserve"> </w:t>
      </w:r>
      <w:r w:rsidRPr="00AE2B4A">
        <w:t>The USEPA (2001) discusses removal techniques for groups of pesticide residues, highly chlorinated compounds, alkylphenols and alkylphenol ethoxylates, and plastic additives.</w:t>
      </w:r>
      <w:r w:rsidR="00817BC2" w:rsidRPr="00AE2B4A">
        <w:t xml:space="preserve"> </w:t>
      </w:r>
      <w:r w:rsidRPr="00AE2B4A">
        <w:t>AWWA (2008) discusses some advanced oxidation processes.</w:t>
      </w:r>
    </w:p>
    <w:p w14:paraId="24E30AE2" w14:textId="77777777" w:rsidR="007C5F48" w:rsidRPr="00AE2B4A" w:rsidRDefault="007C5F48" w:rsidP="008E61F7"/>
    <w:p w14:paraId="24E30AE3" w14:textId="77777777" w:rsidR="007C5F48" w:rsidRPr="00AE2B4A" w:rsidRDefault="00A31C82" w:rsidP="00A31C82">
      <w:pPr>
        <w:pStyle w:val="Heading3"/>
      </w:pPr>
      <w:r w:rsidRPr="00AE2B4A">
        <w:t>Analytical methods</w:t>
      </w:r>
    </w:p>
    <w:p w14:paraId="24E30AE4" w14:textId="77777777" w:rsidR="007C5F48" w:rsidRPr="00AE2B4A" w:rsidRDefault="00236B49" w:rsidP="00236B49">
      <w:pPr>
        <w:pStyle w:val="Heading4"/>
      </w:pPr>
      <w:r w:rsidRPr="00AE2B4A">
        <w:t>Referee method</w:t>
      </w:r>
    </w:p>
    <w:p w14:paraId="24E30AE5"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AE6" w14:textId="77777777" w:rsidR="007C5F48" w:rsidRPr="00AE2B4A" w:rsidRDefault="007C5F48" w:rsidP="008E61F7"/>
    <w:p w14:paraId="24E30AE7" w14:textId="77777777" w:rsidR="007C5F48" w:rsidRPr="00AE2B4A" w:rsidRDefault="00236B49" w:rsidP="00236B49">
      <w:pPr>
        <w:pStyle w:val="Heading4"/>
      </w:pPr>
      <w:r w:rsidRPr="00AE2B4A">
        <w:t>Some alternative methods</w:t>
      </w:r>
    </w:p>
    <w:p w14:paraId="24E30AE8" w14:textId="77777777" w:rsidR="007C5F48" w:rsidRPr="00AE2B4A" w:rsidRDefault="007C5F48" w:rsidP="008E61F7">
      <w:r w:rsidRPr="00AE2B4A">
        <w:t>See individual datasheets where relevant.</w:t>
      </w:r>
    </w:p>
    <w:p w14:paraId="24E30AE9" w14:textId="77777777" w:rsidR="007C5F48" w:rsidRPr="00AE2B4A" w:rsidRDefault="007C5F48" w:rsidP="008E61F7"/>
    <w:p w14:paraId="24E30AEA" w14:textId="77777777" w:rsidR="007C5F48" w:rsidRPr="00AE2B4A" w:rsidRDefault="00A31C82" w:rsidP="00A31C82">
      <w:pPr>
        <w:pStyle w:val="Heading3"/>
      </w:pPr>
      <w:r w:rsidRPr="00AE2B4A">
        <w:t>Health considerations</w:t>
      </w:r>
    </w:p>
    <w:p w14:paraId="24E30AEB" w14:textId="77777777" w:rsidR="007C5F48" w:rsidRPr="00AE2B4A" w:rsidRDefault="007C5F48" w:rsidP="008E61F7">
      <w:r w:rsidRPr="00AE2B4A">
        <w:t>EC (2002) categorises (in Table 6) 40 manmade chemicals or groups of chemicals into high, medium or low level of concern.</w:t>
      </w:r>
    </w:p>
    <w:p w14:paraId="24E30AEC" w14:textId="77777777" w:rsidR="007C5F48" w:rsidRPr="00AE2B4A" w:rsidRDefault="007C5F48" w:rsidP="008E61F7"/>
    <w:p w14:paraId="24E30AED" w14:textId="77777777" w:rsidR="00F86AD2" w:rsidRPr="00AE2B4A" w:rsidRDefault="007C5F48" w:rsidP="008E61F7">
      <w:pPr>
        <w:rPr>
          <w:szCs w:val="24"/>
        </w:rPr>
      </w:pPr>
      <w:r w:rsidRPr="00AE2B4A">
        <w:t>Oestrone, 17b-oestradiol and 17a-ethinyloestradiol are</w:t>
      </w:r>
      <w:r w:rsidRPr="00AE2B4A">
        <w:rPr>
          <w:szCs w:val="24"/>
        </w:rPr>
        <w:t xml:space="preserve"> on the EC List (Annex 15) of 66</w:t>
      </w:r>
      <w:r w:rsidR="00AA349A" w:rsidRPr="00AE2B4A">
        <w:rPr>
          <w:szCs w:val="24"/>
        </w:rPr>
        <w:t> </w:t>
      </w:r>
      <w:r w:rsidRPr="00AE2B4A">
        <w:rPr>
          <w:szCs w:val="24"/>
        </w:rPr>
        <w:t>Category 1 substances showing evidence of endocrine disrupting activity in at least one species using intact animals</w:t>
      </w:r>
      <w:r w:rsidR="00F86AD2" w:rsidRPr="00AE2B4A">
        <w:rPr>
          <w:szCs w:val="24"/>
        </w:rPr>
        <w:t xml:space="preserve"> (EC 2002a).</w:t>
      </w:r>
    </w:p>
    <w:p w14:paraId="24E30AEE" w14:textId="77777777" w:rsidR="007C5F48" w:rsidRPr="00AE2B4A" w:rsidRDefault="007C5F48" w:rsidP="008E61F7"/>
    <w:p w14:paraId="24E30AEF" w14:textId="77777777" w:rsidR="007C5F48" w:rsidRPr="00AE2B4A" w:rsidRDefault="007C5F48" w:rsidP="008E61F7">
      <w:r w:rsidRPr="00AE2B4A">
        <w:t xml:space="preserve">Most of the </w:t>
      </w:r>
      <w:r w:rsidRPr="00AE2B4A">
        <w:rPr>
          <w:szCs w:val="24"/>
        </w:rPr>
        <w:t xml:space="preserve">endocrine disrupting compounds with </w:t>
      </w:r>
      <w:r w:rsidRPr="00AE2B4A">
        <w:t>pesticide and industrial chemical origin have individual MAVs which protect consumers from health effects.</w:t>
      </w:r>
      <w:r w:rsidR="00817BC2" w:rsidRPr="00AE2B4A">
        <w:t xml:space="preserve"> </w:t>
      </w:r>
      <w:r w:rsidRPr="00AE2B4A">
        <w:t xml:space="preserve">The </w:t>
      </w:r>
      <w:r w:rsidRPr="00AE2B4A">
        <w:rPr>
          <w:szCs w:val="24"/>
        </w:rPr>
        <w:t xml:space="preserve">alkylphenols and alkylphenol ethoxylates have a non-ionic detergent origin, and are not reported to present a problem in New </w:t>
      </w:r>
      <w:r w:rsidRPr="00AE2B4A">
        <w:t>Zealand; in wastewater treatment plants and in the environment, alkylphenol ethoxylates can be microbially degraded, and toxic metabolites such as p-nonylphenol and p-nonylphenol ethoxylates are formed.</w:t>
      </w:r>
      <w:r w:rsidR="00817BC2" w:rsidRPr="00AE2B4A">
        <w:t xml:space="preserve"> </w:t>
      </w:r>
      <w:r w:rsidRPr="00AE2B4A">
        <w:t>It is these transformation products, not the parent compounds, that exhibit estrogenic activity (IUPAC 2003).</w:t>
      </w:r>
    </w:p>
    <w:p w14:paraId="24E30AF0" w14:textId="77777777" w:rsidR="007C5F48" w:rsidRPr="00AE2B4A" w:rsidRDefault="007C5F48" w:rsidP="008E61F7"/>
    <w:p w14:paraId="24E30AF1" w14:textId="77777777" w:rsidR="007C5F48" w:rsidRPr="00AE2B4A" w:rsidRDefault="007C5F48" w:rsidP="008E61F7">
      <w:r w:rsidRPr="00AE2B4A">
        <w:t>In a US study (AWWA 2008) most of the target pharmaceuticals potential toxicity was assessed by comparing levels detected in water with calculated Acceptable Daily Intakes (ADIs).</w:t>
      </w:r>
      <w:r w:rsidR="00817BC2" w:rsidRPr="00AE2B4A">
        <w:t xml:space="preserve"> </w:t>
      </w:r>
      <w:r w:rsidRPr="00AE2B4A">
        <w:t>This approach is commonly used to determine acceptable levels for chronic term exposure to non-carcinogenic environmental contaminants.</w:t>
      </w:r>
      <w:r w:rsidR="00817BC2" w:rsidRPr="00AE2B4A">
        <w:t xml:space="preserve"> </w:t>
      </w:r>
      <w:r w:rsidRPr="00AE2B4A">
        <w:t xml:space="preserve">The </w:t>
      </w:r>
      <w:smartTag w:uri="urn:schemas-microsoft-com:office:smarttags" w:element="stockticker">
        <w:r w:rsidRPr="00AE2B4A">
          <w:t>ADI</w:t>
        </w:r>
      </w:smartTag>
      <w:r w:rsidRPr="00AE2B4A">
        <w:t xml:space="preserve"> was calculated by taking the highest daily dose for which no adverse effect was observed in a </w:t>
      </w:r>
      <w:r w:rsidR="0067764A" w:rsidRPr="00AE2B4A">
        <w:t>long-term</w:t>
      </w:r>
      <w:r w:rsidRPr="00AE2B4A">
        <w:t xml:space="preserve"> animal study, then applying safety factors (usually 100-fold or more) to derive a dose which was expected to be safe for </w:t>
      </w:r>
      <w:r w:rsidR="0067764A" w:rsidRPr="00AE2B4A">
        <w:t>long-term</w:t>
      </w:r>
      <w:r w:rsidRPr="00AE2B4A">
        <w:t xml:space="preserve"> exposure in humans.</w:t>
      </w:r>
      <w:r w:rsidR="00817BC2" w:rsidRPr="00AE2B4A">
        <w:t xml:space="preserve"> </w:t>
      </w:r>
      <w:r w:rsidRPr="00AE2B4A">
        <w:t>Additional safety factors were applied where the quality of data was limited.</w:t>
      </w:r>
      <w:r w:rsidR="00817BC2" w:rsidRPr="00AE2B4A">
        <w:t xml:space="preserve"> </w:t>
      </w:r>
      <w:r w:rsidRPr="00AE2B4A">
        <w:t>For several of the pharmaceuticals where there was evidence of carcinogenic effects in animals, an alternative and more conservative approach was used.</w:t>
      </w:r>
      <w:r w:rsidR="00817BC2" w:rsidRPr="00AE2B4A">
        <w:t xml:space="preserve"> </w:t>
      </w:r>
      <w:r w:rsidRPr="00AE2B4A">
        <w:t xml:space="preserve">The </w:t>
      </w:r>
      <w:smartTag w:uri="urn:schemas-microsoft-com:office:smarttags" w:element="stockticker">
        <w:r w:rsidRPr="00AE2B4A">
          <w:t>ADI</w:t>
        </w:r>
      </w:smartTag>
      <w:r w:rsidRPr="00AE2B4A">
        <w:t xml:space="preserve"> for each pharmaceutical (expressed as</w:t>
      </w:r>
      <w:r w:rsidR="00DB29E6" w:rsidRPr="00AE2B4A">
        <w:t xml:space="preserve"> mg </w:t>
      </w:r>
      <w:r w:rsidRPr="00AE2B4A">
        <w:t>per kg body weight per day) was then converted to an acceptable Drinking Water Equivalent Level (DWEL) assuming a body weight of 70</w:t>
      </w:r>
      <w:r w:rsidR="00AA349A" w:rsidRPr="00AE2B4A">
        <w:t> </w:t>
      </w:r>
      <w:r w:rsidRPr="00AE2B4A">
        <w:t xml:space="preserve">kg and a drinking water intake of </w:t>
      </w:r>
      <w:r w:rsidR="00021DB7" w:rsidRPr="00AE2B4A">
        <w:t>two litres</w:t>
      </w:r>
      <w:r w:rsidRPr="00AE2B4A">
        <w:t xml:space="preserve"> per day.</w:t>
      </w:r>
    </w:p>
    <w:p w14:paraId="24E30AF2" w14:textId="77777777" w:rsidR="007C5F48" w:rsidRPr="00AE2B4A" w:rsidRDefault="007C5F48" w:rsidP="008E61F7"/>
    <w:p w14:paraId="24E30AF3" w14:textId="77777777" w:rsidR="007C5F48" w:rsidRPr="00AE2B4A" w:rsidRDefault="007C5F48" w:rsidP="008E61F7">
      <w:r w:rsidRPr="00AE2B4A">
        <w:t>The highest estrogenic activity measured in source water (raw water) by the E-screen assay was similar to that found in green tea and only one-quarter of that found in coffee.</w:t>
      </w:r>
      <w:r w:rsidR="00817BC2" w:rsidRPr="00AE2B4A">
        <w:t xml:space="preserve"> </w:t>
      </w:r>
      <w:r w:rsidRPr="00AE2B4A">
        <w:t>Using chemical assay methods, the major estrogenic hormones estrone, estradiol and ethynylestradiol found in wastewater have not been detected in finished drinking-</w:t>
      </w:r>
      <w:r w:rsidR="00AB30EC" w:rsidRPr="00AE2B4A">
        <w:t>water samples</w:t>
      </w:r>
      <w:r w:rsidRPr="00AE2B4A">
        <w:t xml:space="preserve"> in this study or other published studies from the US, yet they can be detected in human breast milk and cows milk (AWWA 2008).</w:t>
      </w:r>
    </w:p>
    <w:p w14:paraId="24E30AF4" w14:textId="77777777" w:rsidR="007C5F48" w:rsidRPr="00AE2B4A" w:rsidRDefault="007C5F48" w:rsidP="008E61F7"/>
    <w:p w14:paraId="24E30AF5" w14:textId="77777777" w:rsidR="007C5F48" w:rsidRPr="00AE2B4A" w:rsidRDefault="007C5F48" w:rsidP="008E61F7">
      <w:r w:rsidRPr="00AE2B4A">
        <w:t>Among the 11 pharmaceuticals detected in finished drinking-water or distribution system water, the anti-psychotic drug risperidone had the lowest margin of safety (170), followed by the anticonvulsants phenytoin (210) and carbamazipine (670).</w:t>
      </w:r>
      <w:r w:rsidR="00817BC2" w:rsidRPr="00AE2B4A">
        <w:t xml:space="preserve"> </w:t>
      </w:r>
      <w:r w:rsidRPr="00AE2B4A">
        <w:t>The minimum margins of safety for the remaining eight pharmaceuticals which were detected and the nine pharmaceuticals which were not detected ranged from greater than 2,700 to greater than 40 million.</w:t>
      </w:r>
      <w:r w:rsidR="00817BC2" w:rsidRPr="00AE2B4A">
        <w:t xml:space="preserve"> </w:t>
      </w:r>
      <w:r w:rsidRPr="00AE2B4A">
        <w:t>For the three EDCs which were detected in finished drinking-water or distribution system water, atrazine had the lowest minimum margin of safety (3), while the herbicide linuron (8400) and the industrial chemicals 4</w:t>
      </w:r>
      <w:r w:rsidR="00AA349A" w:rsidRPr="00AE2B4A">
        <w:noBreakHyphen/>
      </w:r>
      <w:r w:rsidRPr="00AE2B4A">
        <w:t>nonylphenol (16,000) and bisphenol A (72,000) had higher margins (AWWA 2008).</w:t>
      </w:r>
    </w:p>
    <w:p w14:paraId="24E30AF6" w14:textId="77777777" w:rsidR="007C5F48" w:rsidRPr="00AE2B4A" w:rsidRDefault="007C5F48" w:rsidP="008E61F7"/>
    <w:p w14:paraId="24E30AF7" w14:textId="77777777" w:rsidR="007C5F48" w:rsidRPr="00AE2B4A" w:rsidRDefault="007C5F48" w:rsidP="00AA349A">
      <w:pPr>
        <w:keepNext/>
        <w:spacing w:after="120"/>
        <w:rPr>
          <w:szCs w:val="24"/>
        </w:rPr>
      </w:pPr>
      <w:r w:rsidRPr="00AE2B4A">
        <w:rPr>
          <w:szCs w:val="24"/>
        </w:rPr>
        <w:t>The compounds of greatest hormonal activity in sewage effluent are the natural estrogens and androgens.</w:t>
      </w:r>
      <w:r w:rsidR="00817BC2" w:rsidRPr="00AE2B4A">
        <w:rPr>
          <w:szCs w:val="24"/>
        </w:rPr>
        <w:t xml:space="preserve"> </w:t>
      </w:r>
      <w:r w:rsidRPr="00AE2B4A">
        <w:rPr>
          <w:szCs w:val="24"/>
        </w:rPr>
        <w:t>Present data indicate that estrogenic contamination of drinking-water is very unlikely to result in physiologically detectable effects in consumers; pesticide, detergent and industrial contamination remain issues of concern (Falconer 2006).</w:t>
      </w:r>
      <w:r w:rsidR="00817BC2" w:rsidRPr="00AE2B4A">
        <w:rPr>
          <w:szCs w:val="24"/>
        </w:rPr>
        <w:t xml:space="preserve"> </w:t>
      </w:r>
      <w:r w:rsidRPr="00AE2B4A">
        <w:rPr>
          <w:szCs w:val="24"/>
        </w:rPr>
        <w:t>The commoner anthropogenic compounds that have been implicated with endocrine disruption that have a datasheet in these Guidelines are:</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06"/>
        <w:gridCol w:w="2906"/>
      </w:tblGrid>
      <w:tr w:rsidR="00AA349A" w:rsidRPr="00AE2B4A" w14:paraId="24E30AFA" w14:textId="77777777" w:rsidTr="00AA349A">
        <w:trPr>
          <w:cantSplit/>
        </w:trPr>
        <w:tc>
          <w:tcPr>
            <w:tcW w:w="2906" w:type="dxa"/>
            <w:tcBorders>
              <w:top w:val="nil"/>
              <w:bottom w:val="nil"/>
            </w:tcBorders>
            <w:shd w:val="clear" w:color="auto" w:fill="D9D9D9" w:themeFill="background1" w:themeFillShade="D9"/>
          </w:tcPr>
          <w:p w14:paraId="24E30AF8" w14:textId="77777777" w:rsidR="00AA349A" w:rsidRPr="00AE2B4A" w:rsidRDefault="00AA349A" w:rsidP="00AA349A">
            <w:pPr>
              <w:pStyle w:val="TableText"/>
              <w:rPr>
                <w:b/>
              </w:rPr>
            </w:pPr>
            <w:r w:rsidRPr="00AE2B4A">
              <w:rPr>
                <w:b/>
              </w:rPr>
              <w:t>Organic determinands</w:t>
            </w:r>
          </w:p>
        </w:tc>
        <w:tc>
          <w:tcPr>
            <w:tcW w:w="2906" w:type="dxa"/>
            <w:tcBorders>
              <w:top w:val="nil"/>
              <w:bottom w:val="nil"/>
            </w:tcBorders>
            <w:shd w:val="clear" w:color="auto" w:fill="D9D9D9" w:themeFill="background1" w:themeFillShade="D9"/>
          </w:tcPr>
          <w:p w14:paraId="24E30AF9" w14:textId="77777777" w:rsidR="00AA349A" w:rsidRPr="00AE2B4A" w:rsidRDefault="00AA349A" w:rsidP="00AA349A">
            <w:pPr>
              <w:pStyle w:val="TableText"/>
              <w:rPr>
                <w:b/>
              </w:rPr>
            </w:pPr>
            <w:r w:rsidRPr="00AE2B4A">
              <w:rPr>
                <w:b/>
              </w:rPr>
              <w:t>Pesticides</w:t>
            </w:r>
          </w:p>
        </w:tc>
      </w:tr>
      <w:tr w:rsidR="00AA349A" w:rsidRPr="00AE2B4A" w14:paraId="24E30AFD" w14:textId="77777777" w:rsidTr="00AA349A">
        <w:trPr>
          <w:cantSplit/>
        </w:trPr>
        <w:tc>
          <w:tcPr>
            <w:tcW w:w="2906" w:type="dxa"/>
            <w:tcBorders>
              <w:top w:val="nil"/>
            </w:tcBorders>
            <w:shd w:val="clear" w:color="auto" w:fill="auto"/>
          </w:tcPr>
          <w:p w14:paraId="24E30AFB" w14:textId="77777777" w:rsidR="00AA349A" w:rsidRPr="00AE2B4A" w:rsidRDefault="00AA349A" w:rsidP="00AA349A">
            <w:pPr>
              <w:pStyle w:val="TableText"/>
            </w:pPr>
            <w:r w:rsidRPr="00AE2B4A">
              <w:t>bisphenol A</w:t>
            </w:r>
          </w:p>
        </w:tc>
        <w:tc>
          <w:tcPr>
            <w:tcW w:w="2906" w:type="dxa"/>
            <w:tcBorders>
              <w:top w:val="nil"/>
            </w:tcBorders>
            <w:shd w:val="clear" w:color="auto" w:fill="auto"/>
          </w:tcPr>
          <w:p w14:paraId="24E30AFC" w14:textId="77777777" w:rsidR="00AA349A" w:rsidRPr="00AE2B4A" w:rsidRDefault="00AA349A" w:rsidP="00AA349A">
            <w:pPr>
              <w:pStyle w:val="TableText"/>
            </w:pPr>
            <w:r w:rsidRPr="00AE2B4A">
              <w:t>DDT and isomers</w:t>
            </w:r>
          </w:p>
        </w:tc>
      </w:tr>
      <w:tr w:rsidR="00AA349A" w:rsidRPr="00AE2B4A" w14:paraId="24E30B00" w14:textId="77777777" w:rsidTr="00AA349A">
        <w:trPr>
          <w:cantSplit/>
        </w:trPr>
        <w:tc>
          <w:tcPr>
            <w:tcW w:w="2906" w:type="dxa"/>
            <w:shd w:val="clear" w:color="auto" w:fill="auto"/>
          </w:tcPr>
          <w:p w14:paraId="24E30AFE" w14:textId="77777777" w:rsidR="00AA349A" w:rsidRPr="00AE2B4A" w:rsidRDefault="00AA349A" w:rsidP="00AA349A">
            <w:pPr>
              <w:pStyle w:val="TableText"/>
            </w:pPr>
            <w:r w:rsidRPr="00AE2B4A">
              <w:t>dibromacetic acid</w:t>
            </w:r>
          </w:p>
        </w:tc>
        <w:tc>
          <w:tcPr>
            <w:tcW w:w="2906" w:type="dxa"/>
            <w:shd w:val="clear" w:color="auto" w:fill="auto"/>
          </w:tcPr>
          <w:p w14:paraId="24E30AFF" w14:textId="77777777" w:rsidR="00AA349A" w:rsidRPr="00AE2B4A" w:rsidRDefault="00AA349A" w:rsidP="00AA349A">
            <w:pPr>
              <w:pStyle w:val="TableText"/>
            </w:pPr>
            <w:r w:rsidRPr="00AE2B4A">
              <w:t>diuron</w:t>
            </w:r>
          </w:p>
        </w:tc>
      </w:tr>
      <w:tr w:rsidR="00AA349A" w:rsidRPr="00AE2B4A" w14:paraId="24E30B03" w14:textId="77777777" w:rsidTr="00AA349A">
        <w:trPr>
          <w:cantSplit/>
        </w:trPr>
        <w:tc>
          <w:tcPr>
            <w:tcW w:w="2906" w:type="dxa"/>
            <w:shd w:val="clear" w:color="auto" w:fill="auto"/>
          </w:tcPr>
          <w:p w14:paraId="24E30B01" w14:textId="77777777" w:rsidR="00AA349A" w:rsidRPr="00AE2B4A" w:rsidRDefault="00AA349A" w:rsidP="00AA349A">
            <w:pPr>
              <w:pStyle w:val="TableText"/>
            </w:pPr>
            <w:r w:rsidRPr="00AE2B4A">
              <w:t>di(2-ethylhexyl)phthalate</w:t>
            </w:r>
          </w:p>
        </w:tc>
        <w:tc>
          <w:tcPr>
            <w:tcW w:w="2906" w:type="dxa"/>
            <w:shd w:val="clear" w:color="auto" w:fill="auto"/>
          </w:tcPr>
          <w:p w14:paraId="24E30B02" w14:textId="77777777" w:rsidR="00AA349A" w:rsidRPr="00AE2B4A" w:rsidRDefault="00AA349A" w:rsidP="00AA349A">
            <w:pPr>
              <w:pStyle w:val="TableText"/>
            </w:pPr>
            <w:r w:rsidRPr="00AE2B4A">
              <w:t>endosulfan</w:t>
            </w:r>
          </w:p>
        </w:tc>
      </w:tr>
      <w:tr w:rsidR="00AA349A" w:rsidRPr="00AE2B4A" w14:paraId="24E30B06" w14:textId="77777777" w:rsidTr="00AA349A">
        <w:trPr>
          <w:cantSplit/>
        </w:trPr>
        <w:tc>
          <w:tcPr>
            <w:tcW w:w="2906" w:type="dxa"/>
            <w:shd w:val="clear" w:color="auto" w:fill="auto"/>
          </w:tcPr>
          <w:p w14:paraId="24E30B04" w14:textId="77777777" w:rsidR="00AA349A" w:rsidRPr="00AE2B4A" w:rsidRDefault="00AA349A" w:rsidP="00AA349A">
            <w:pPr>
              <w:pStyle w:val="TableText"/>
            </w:pPr>
            <w:r w:rsidRPr="00AE2B4A">
              <w:t>dioxin</w:t>
            </w:r>
          </w:p>
        </w:tc>
        <w:tc>
          <w:tcPr>
            <w:tcW w:w="2906" w:type="dxa"/>
            <w:shd w:val="clear" w:color="auto" w:fill="auto"/>
          </w:tcPr>
          <w:p w14:paraId="24E30B05" w14:textId="77777777" w:rsidR="00AA349A" w:rsidRPr="00AE2B4A" w:rsidRDefault="00AA349A" w:rsidP="00AA349A">
            <w:pPr>
              <w:pStyle w:val="TableText"/>
            </w:pPr>
            <w:r w:rsidRPr="00AE2B4A">
              <w:t>linuron</w:t>
            </w:r>
          </w:p>
        </w:tc>
      </w:tr>
      <w:tr w:rsidR="00AA349A" w:rsidRPr="00AE2B4A" w14:paraId="24E30B09" w14:textId="77777777" w:rsidTr="00AA349A">
        <w:trPr>
          <w:cantSplit/>
        </w:trPr>
        <w:tc>
          <w:tcPr>
            <w:tcW w:w="2906" w:type="dxa"/>
            <w:shd w:val="clear" w:color="auto" w:fill="auto"/>
          </w:tcPr>
          <w:p w14:paraId="24E30B07" w14:textId="77777777" w:rsidR="00AA349A" w:rsidRPr="00AE2B4A" w:rsidRDefault="00AA349A" w:rsidP="00AA349A">
            <w:pPr>
              <w:pStyle w:val="TableText"/>
            </w:pPr>
            <w:r w:rsidRPr="00AE2B4A">
              <w:t>PAHs</w:t>
            </w:r>
          </w:p>
        </w:tc>
        <w:tc>
          <w:tcPr>
            <w:tcW w:w="2906" w:type="dxa"/>
            <w:shd w:val="clear" w:color="auto" w:fill="auto"/>
          </w:tcPr>
          <w:p w14:paraId="24E30B08" w14:textId="77777777" w:rsidR="00AA349A" w:rsidRPr="00AE2B4A" w:rsidRDefault="00AA349A" w:rsidP="00AA349A">
            <w:pPr>
              <w:pStyle w:val="TableText"/>
            </w:pPr>
            <w:r w:rsidRPr="00AE2B4A">
              <w:t>methoxychlor</w:t>
            </w:r>
          </w:p>
        </w:tc>
      </w:tr>
      <w:tr w:rsidR="00AA349A" w:rsidRPr="00AE2B4A" w14:paraId="24E30B0C" w14:textId="77777777" w:rsidTr="00AA349A">
        <w:trPr>
          <w:cantSplit/>
        </w:trPr>
        <w:tc>
          <w:tcPr>
            <w:tcW w:w="2906" w:type="dxa"/>
            <w:shd w:val="clear" w:color="auto" w:fill="auto"/>
          </w:tcPr>
          <w:p w14:paraId="24E30B0A" w14:textId="77777777" w:rsidR="00AA349A" w:rsidRPr="00AE2B4A" w:rsidRDefault="00AA349A" w:rsidP="00AA349A">
            <w:pPr>
              <w:pStyle w:val="TableText"/>
            </w:pPr>
            <w:r w:rsidRPr="00AE2B4A">
              <w:t>PCBs</w:t>
            </w:r>
          </w:p>
        </w:tc>
        <w:tc>
          <w:tcPr>
            <w:tcW w:w="2906" w:type="dxa"/>
            <w:shd w:val="clear" w:color="auto" w:fill="auto"/>
          </w:tcPr>
          <w:p w14:paraId="24E30B0B" w14:textId="77777777" w:rsidR="00AA349A" w:rsidRPr="00AE2B4A" w:rsidRDefault="00AA349A" w:rsidP="00AA349A">
            <w:pPr>
              <w:pStyle w:val="TableText"/>
            </w:pPr>
            <w:r w:rsidRPr="00AE2B4A">
              <w:t>propazine</w:t>
            </w:r>
          </w:p>
        </w:tc>
      </w:tr>
      <w:tr w:rsidR="00AA349A" w:rsidRPr="00AE2B4A" w14:paraId="24E30B0F" w14:textId="77777777" w:rsidTr="00AA349A">
        <w:trPr>
          <w:cantSplit/>
        </w:trPr>
        <w:tc>
          <w:tcPr>
            <w:tcW w:w="2906" w:type="dxa"/>
            <w:shd w:val="clear" w:color="auto" w:fill="auto"/>
          </w:tcPr>
          <w:p w14:paraId="24E30B0D" w14:textId="77777777" w:rsidR="00AA349A" w:rsidRPr="00AE2B4A" w:rsidRDefault="00AA349A" w:rsidP="00AA349A">
            <w:pPr>
              <w:pStyle w:val="TableText"/>
            </w:pPr>
            <w:r w:rsidRPr="00AE2B4A">
              <w:t>tributyltin oxide</w:t>
            </w:r>
          </w:p>
        </w:tc>
        <w:tc>
          <w:tcPr>
            <w:tcW w:w="2906" w:type="dxa"/>
            <w:shd w:val="clear" w:color="auto" w:fill="auto"/>
          </w:tcPr>
          <w:p w14:paraId="24E30B0E" w14:textId="77777777" w:rsidR="00AA349A" w:rsidRPr="00AE2B4A" w:rsidRDefault="00AA349A" w:rsidP="00AA349A">
            <w:pPr>
              <w:pStyle w:val="TableText"/>
            </w:pPr>
          </w:p>
        </w:tc>
      </w:tr>
    </w:tbl>
    <w:p w14:paraId="24E30B10" w14:textId="77777777" w:rsidR="007C5F48" w:rsidRPr="00AE2B4A" w:rsidRDefault="007C5F48" w:rsidP="008E61F7"/>
    <w:p w14:paraId="24E30B11" w14:textId="77777777" w:rsidR="007C5F48" w:rsidRPr="00AE2B4A" w:rsidRDefault="007C5F48" w:rsidP="008E61F7">
      <w:r w:rsidRPr="00AE2B4A">
        <w:t xml:space="preserve">In a UK study (DWI 2012) the initial </w:t>
      </w:r>
      <w:r w:rsidR="0067764A" w:rsidRPr="00AE2B4A">
        <w:t>literature</w:t>
      </w:r>
      <w:r w:rsidRPr="00AE2B4A">
        <w:t xml:space="preserve"> review identified 509 articles suggesting 325 potential EDCs could be present in water bodies of potential relevance.</w:t>
      </w:r>
      <w:r w:rsidR="00817BC2" w:rsidRPr="00AE2B4A">
        <w:t xml:space="preserve"> </w:t>
      </w:r>
      <w:r w:rsidRPr="00AE2B4A">
        <w:t>Through application of a customised prioritisation scheme, this candidate list was reduced to 159 potential EDCs that were then subject to a multistage modelling process to estimate their environmental fate and behaviour and extent of potential removal by water treatment processes prevalent in the UK.</w:t>
      </w:r>
      <w:r w:rsidR="00817BC2" w:rsidRPr="00AE2B4A">
        <w:t xml:space="preserve"> </w:t>
      </w:r>
      <w:r w:rsidRPr="00AE2B4A">
        <w:t>Thirty-five of these chemicals were predicted to have highest (worst case) concentrations (</w:t>
      </w:r>
      <w:r w:rsidR="00236B49" w:rsidRPr="00AE2B4A">
        <w:t xml:space="preserve">ie, </w:t>
      </w:r>
      <w:r w:rsidRPr="00AE2B4A">
        <w:t>following conventional treatment processes) ≥100 ng/L; these modelled levels were used to estimate potential intakes (as</w:t>
      </w:r>
      <w:r w:rsidR="00DB29E6" w:rsidRPr="00AE2B4A">
        <w:t> mg/kg</w:t>
      </w:r>
      <w:r w:rsidRPr="00AE2B4A">
        <w:t xml:space="preserve"> bw/d) via drinking water for three population subgroups: adults (&gt;18</w:t>
      </w:r>
      <w:r w:rsidR="00AA349A" w:rsidRPr="00AE2B4A">
        <w:t> </w:t>
      </w:r>
      <w:r w:rsidRPr="00AE2B4A">
        <w:t>years), toddlers (1 to 2 years) and infants (0 to 1 year</w:t>
      </w:r>
      <w:r w:rsidR="00AA349A" w:rsidRPr="00AE2B4A">
        <w:t>s</w:t>
      </w:r>
      <w:r w:rsidRPr="00AE2B4A">
        <w:t>), based on standard default assumptions.</w:t>
      </w:r>
      <w:r w:rsidR="00817BC2" w:rsidRPr="00AE2B4A">
        <w:t xml:space="preserve"> </w:t>
      </w:r>
      <w:r w:rsidRPr="00AE2B4A">
        <w:t>The extent of the risk posed by such a worst case intake was then determined by establishing the margin of safety (MOS) between this intake and either an established authoritative health-base criteria value (</w:t>
      </w:r>
      <w:r w:rsidR="00DB29E6" w:rsidRPr="00AE2B4A">
        <w:t xml:space="preserve">eg, </w:t>
      </w:r>
      <w:r w:rsidRPr="00AE2B4A">
        <w:t>tolerable daily intake) or using a study-specific exposure limit derived from the available hazard data; in either case, the value was based on what was considered to be the most sensitive endpoint irrespective to its relevance to the endocrine system.</w:t>
      </w:r>
      <w:r w:rsidR="00817BC2" w:rsidRPr="00AE2B4A">
        <w:t xml:space="preserve"> </w:t>
      </w:r>
      <w:r w:rsidRPr="00AE2B4A">
        <w:t>For endocrine-active pharmaceuticals considered to be of potential concern, a study-specific exposure limit was determined on the basis of the minimum therapeutic dose, using clinical judgement.</w:t>
      </w:r>
    </w:p>
    <w:p w14:paraId="24E30B12" w14:textId="77777777" w:rsidR="007C5F48" w:rsidRPr="00AE2B4A" w:rsidRDefault="007C5F48" w:rsidP="008E61F7"/>
    <w:p w14:paraId="24E30B13" w14:textId="77777777" w:rsidR="007C5F48" w:rsidRPr="00AE2B4A" w:rsidRDefault="007C5F48" w:rsidP="008E61F7">
      <w:r w:rsidRPr="00AE2B4A">
        <w:t>Comparison of predicted worst-case drinking water intakes against the hazard profile for the 35 chemicals subject to detailed modelling showed a very high MOS (&gt;100) for 21 chemicals, even using worst case assumptions, and these were not considered to warrant further study.</w:t>
      </w:r>
      <w:r w:rsidR="00817BC2" w:rsidRPr="00AE2B4A">
        <w:t xml:space="preserve"> </w:t>
      </w:r>
      <w:r w:rsidRPr="00AE2B4A">
        <w:t xml:space="preserve">A further </w:t>
      </w:r>
      <w:r w:rsidR="00AA349A" w:rsidRPr="00AE2B4A">
        <w:t>eight</w:t>
      </w:r>
      <w:r w:rsidRPr="00AE2B4A">
        <w:t xml:space="preserve"> chemicals had MOS of 10 to 100 and hence were considered of doubtful importance and, hence not to warrant further consideration.</w:t>
      </w:r>
      <w:r w:rsidR="00817BC2" w:rsidRPr="00AE2B4A">
        <w:t xml:space="preserve"> </w:t>
      </w:r>
      <w:r w:rsidRPr="00AE2B4A">
        <w:t xml:space="preserve">For </w:t>
      </w:r>
      <w:r w:rsidR="00AA349A" w:rsidRPr="00AE2B4A">
        <w:t>six</w:t>
      </w:r>
      <w:r w:rsidRPr="00AE2B4A">
        <w:t xml:space="preserve"> chemicals (p-benzylphenol, dibutyl phthalate (qv), 4-nitrophenol (qv), digoxin, fluticasone and salbutamol), the MOS were ≤10, and hence were considered to warrant a more detailed consideration to establish the likely </w:t>
      </w:r>
      <w:r w:rsidR="00817BC2" w:rsidRPr="00AE2B4A">
        <w:t>‘</w:t>
      </w:r>
      <w:r w:rsidRPr="00AE2B4A">
        <w:t>real world</w:t>
      </w:r>
      <w:r w:rsidR="00817BC2" w:rsidRPr="00AE2B4A">
        <w:t>’</w:t>
      </w:r>
      <w:r w:rsidRPr="00AE2B4A">
        <w:t xml:space="preserve"> situation, as opposed to the estimates derived here from the use of highly conservative </w:t>
      </w:r>
      <w:r w:rsidR="00817BC2" w:rsidRPr="00AE2B4A">
        <w:t>‘</w:t>
      </w:r>
      <w:r w:rsidRPr="00AE2B4A">
        <w:t>worst case</w:t>
      </w:r>
      <w:r w:rsidR="00817BC2" w:rsidRPr="00AE2B4A">
        <w:t>’</w:t>
      </w:r>
      <w:r w:rsidRPr="00AE2B4A">
        <w:t xml:space="preserve"> assumptions throughout the modelling process.</w:t>
      </w:r>
    </w:p>
    <w:p w14:paraId="24E30B14" w14:textId="77777777" w:rsidR="007C5F48" w:rsidRPr="00AE2B4A" w:rsidRDefault="007C5F48" w:rsidP="008E61F7"/>
    <w:p w14:paraId="24E30B15" w14:textId="77777777" w:rsidR="007C5F48" w:rsidRPr="00AE2B4A" w:rsidRDefault="007C5F48" w:rsidP="008E61F7">
      <w:r w:rsidRPr="00AE2B4A">
        <w:t>Furthermore, a précis of current scientific understanding with regard to the risks posed by complex mixtures of EDCs was prepared and an indicative estimate made of the potential risk that might arise from a mixture containing those substances identified here that possess oestrogenic activity , each at their predicted worst-case level.</w:t>
      </w:r>
      <w:r w:rsidR="00817BC2" w:rsidRPr="00AE2B4A">
        <w:t xml:space="preserve"> </w:t>
      </w:r>
      <w:r w:rsidRPr="00AE2B4A">
        <w:t>Importantly, it was found that even such an extreme worst case combined intake, when expressed in terms of an equivalent oestradiol intake, did not raise a significant health concern.</w:t>
      </w:r>
    </w:p>
    <w:p w14:paraId="24E30B16" w14:textId="77777777" w:rsidR="007C5F48" w:rsidRPr="00AE2B4A" w:rsidRDefault="007C5F48" w:rsidP="008E61F7"/>
    <w:p w14:paraId="24E30B17" w14:textId="77777777" w:rsidR="007C5F48" w:rsidRPr="00AE2B4A" w:rsidRDefault="00A31C82" w:rsidP="0099026D">
      <w:pPr>
        <w:pStyle w:val="Heading3"/>
      </w:pPr>
      <w:r w:rsidRPr="00AE2B4A">
        <w:t xml:space="preserve">Derivation of </w:t>
      </w:r>
      <w:r w:rsidR="0099026D" w:rsidRPr="00AE2B4A">
        <w:t>Maximum Acceptable Value</w:t>
      </w:r>
    </w:p>
    <w:p w14:paraId="24E30B18" w14:textId="77777777" w:rsidR="007C5F48" w:rsidRPr="00AE2B4A" w:rsidRDefault="007C5F48" w:rsidP="008E61F7">
      <w:r w:rsidRPr="00AE2B4A">
        <w:t xml:space="preserve">No </w:t>
      </w:r>
      <w:smartTag w:uri="urn:schemas-microsoft-com:office:smarttags" w:element="stockticker">
        <w:r w:rsidRPr="00AE2B4A">
          <w:t>MAV</w:t>
        </w:r>
      </w:smartTag>
      <w:r w:rsidRPr="00AE2B4A">
        <w:t>.</w:t>
      </w:r>
      <w:r w:rsidR="00817BC2" w:rsidRPr="00AE2B4A">
        <w:t xml:space="preserve"> </w:t>
      </w:r>
      <w:r w:rsidRPr="00AE2B4A">
        <w:t>See individual datasheets where relevant.</w:t>
      </w:r>
    </w:p>
    <w:p w14:paraId="24E30B19" w14:textId="77777777" w:rsidR="007C5F48" w:rsidRPr="00AE2B4A" w:rsidRDefault="007C5F48" w:rsidP="008E61F7"/>
    <w:p w14:paraId="24E30B1A" w14:textId="77777777" w:rsidR="007C5F48" w:rsidRPr="00AE2B4A" w:rsidRDefault="007C5F48" w:rsidP="008E61F7">
      <w:r w:rsidRPr="00AE2B4A">
        <w:t>The Minnesota Department of Health (MDH) has adopted permanent rules defining health risk limits for contaminants in drinking water.</w:t>
      </w:r>
      <w:r w:rsidR="00817BC2" w:rsidRPr="00AE2B4A">
        <w:t xml:space="preserve"> </w:t>
      </w:r>
      <w:r w:rsidRPr="00AE2B4A">
        <w:t>The short-term limit for 17α</w:t>
      </w:r>
      <w:r w:rsidR="00AA349A" w:rsidRPr="00AE2B4A">
        <w:noBreakHyphen/>
      </w:r>
      <w:r w:rsidRPr="00AE2B4A">
        <w:t>ethinylestradiol is 0.0000005</w:t>
      </w:r>
      <w:r w:rsidR="00DB29E6" w:rsidRPr="00AE2B4A">
        <w:t> mg/L</w:t>
      </w:r>
      <w:r w:rsidRPr="00AE2B4A">
        <w:t xml:space="preserve">; the chronic and </w:t>
      </w:r>
      <w:r w:rsidR="00AA349A" w:rsidRPr="00AE2B4A">
        <w:t>subchronic</w:t>
      </w:r>
      <w:r w:rsidRPr="00AE2B4A">
        <w:t xml:space="preserve"> health risk limits are 0.0000002</w:t>
      </w:r>
      <w:r w:rsidR="00DB29E6" w:rsidRPr="00AE2B4A">
        <w:t> mg/L</w:t>
      </w:r>
      <w:r w:rsidRPr="00AE2B4A">
        <w:t>.</w:t>
      </w:r>
    </w:p>
    <w:p w14:paraId="24E30B1B" w14:textId="77777777" w:rsidR="007C5F48" w:rsidRPr="00AE2B4A" w:rsidRDefault="007C5F48" w:rsidP="008E61F7"/>
    <w:p w14:paraId="24E30B1C" w14:textId="77777777" w:rsidR="007C5F48" w:rsidRPr="00AE2B4A" w:rsidRDefault="007C5F48" w:rsidP="008E61F7">
      <w:r w:rsidRPr="00AE2B4A">
        <w:t>The short-term limit for mestranol is 0.0000007</w:t>
      </w:r>
      <w:r w:rsidR="00DB29E6" w:rsidRPr="00AE2B4A">
        <w:t> mg/L</w:t>
      </w:r>
      <w:r w:rsidRPr="00AE2B4A">
        <w:t xml:space="preserve">; the chronic and </w:t>
      </w:r>
      <w:r w:rsidR="00AA349A" w:rsidRPr="00AE2B4A">
        <w:t>subchronic</w:t>
      </w:r>
      <w:r w:rsidRPr="00AE2B4A">
        <w:t xml:space="preserve"> health risk limits are 0.0000002</w:t>
      </w:r>
      <w:r w:rsidR="00DB29E6" w:rsidRPr="00AE2B4A">
        <w:t> mg/L</w:t>
      </w:r>
      <w:r w:rsidRPr="00AE2B4A">
        <w:t>.</w:t>
      </w:r>
    </w:p>
    <w:p w14:paraId="24E30B1D" w14:textId="77777777" w:rsidR="007C5F48" w:rsidRPr="00AE2B4A" w:rsidRDefault="007C5F48" w:rsidP="008E61F7"/>
    <w:p w14:paraId="24E30B1E" w14:textId="77777777" w:rsidR="007C5F48" w:rsidRPr="00AE2B4A" w:rsidRDefault="00A31C82" w:rsidP="00A31C82">
      <w:pPr>
        <w:pStyle w:val="Heading3"/>
      </w:pPr>
      <w:r w:rsidRPr="00AE2B4A">
        <w:t>References</w:t>
      </w:r>
    </w:p>
    <w:p w14:paraId="24E30B1F" w14:textId="77777777" w:rsidR="007C5F48" w:rsidRPr="00AE2B4A" w:rsidRDefault="00AA349A" w:rsidP="00AA349A">
      <w:pPr>
        <w:pStyle w:val="References"/>
        <w:rPr>
          <w:szCs w:val="24"/>
        </w:rPr>
      </w:pPr>
      <w:r w:rsidRPr="00AE2B4A">
        <w:t xml:space="preserve">Alberta Environment. 2005. </w:t>
      </w:r>
      <w:r w:rsidR="007C5F48" w:rsidRPr="00AE2B4A">
        <w:rPr>
          <w:i/>
        </w:rPr>
        <w:t>A Preliminary Survey of Pharmaceuticals and Endocrine Disrupting Compounds in Treated Municipal Wastewaters and Receiving Rivers of Alberta</w:t>
      </w:r>
      <w:r w:rsidR="007C5F48" w:rsidRPr="00AE2B4A">
        <w:t>.</w:t>
      </w:r>
      <w:r w:rsidR="00817BC2" w:rsidRPr="00AE2B4A">
        <w:t xml:space="preserve"> </w:t>
      </w:r>
      <w:r w:rsidR="007C5F48" w:rsidRPr="00AE2B4A">
        <w:t>Environmental Monitoring and Evaluation Branch, Alberta Environment.</w:t>
      </w:r>
      <w:r w:rsidR="00817BC2" w:rsidRPr="00AE2B4A">
        <w:t xml:space="preserve"> </w:t>
      </w:r>
      <w:r w:rsidR="007C5F48" w:rsidRPr="00AE2B4A">
        <w:t xml:space="preserve">See: </w:t>
      </w:r>
      <w:hyperlink r:id="rId1217" w:history="1">
        <w:r w:rsidRPr="00AE2B4A">
          <w:rPr>
            <w:rStyle w:val="Hyperlink"/>
          </w:rPr>
          <w:t>http://environment.gov.ab.ca/info/library/7604.pdf</w:t>
        </w:r>
      </w:hyperlink>
      <w:r w:rsidRPr="00AE2B4A">
        <w:rPr>
          <w:rStyle w:val="Hyperlink"/>
          <w:rFonts w:ascii="Times New Roman" w:hAnsi="Times New Roman"/>
          <w:color w:val="0000CC"/>
          <w:szCs w:val="24"/>
        </w:rPr>
        <w:t>.</w:t>
      </w:r>
    </w:p>
    <w:p w14:paraId="24E30B20" w14:textId="77777777" w:rsidR="007C5F48" w:rsidRPr="00AE2B4A" w:rsidRDefault="00AA349A" w:rsidP="00AA349A">
      <w:pPr>
        <w:pStyle w:val="References"/>
      </w:pPr>
      <w:r w:rsidRPr="00AE2B4A">
        <w:t xml:space="preserve">Auckland City. 2016. </w:t>
      </w:r>
      <w:r w:rsidR="007C5F48" w:rsidRPr="00AE2B4A">
        <w:rPr>
          <w:i/>
        </w:rPr>
        <w:t>An Update on Emerging Organic Contaminants of Concern for New Zealand with Guidance on Monitoring Approaches for Councils</w:t>
      </w:r>
      <w:r w:rsidR="007C5F48" w:rsidRPr="00AE2B4A">
        <w:t>. Technical Report 2016/006.</w:t>
      </w:r>
      <w:r w:rsidR="00817BC2" w:rsidRPr="00AE2B4A">
        <w:t xml:space="preserve"> </w:t>
      </w:r>
      <w:r w:rsidR="007C5F48" w:rsidRPr="00AE2B4A">
        <w:t>120 pp.</w:t>
      </w:r>
      <w:r w:rsidR="00817BC2" w:rsidRPr="00AE2B4A">
        <w:t xml:space="preserve"> </w:t>
      </w:r>
      <w:hyperlink r:id="rId1218" w:history="1">
        <w:r w:rsidRPr="00AE2B4A">
          <w:rPr>
            <w:rStyle w:val="Hyperlink"/>
          </w:rPr>
          <w:t>http://www.aucklandcouncil.govt.nz</w:t>
        </w:r>
      </w:hyperlink>
      <w:r w:rsidR="007C5F48" w:rsidRPr="00AE2B4A">
        <w:t xml:space="preserve"> go to Plans, policies and projects/Reports/Technical publications and research</w:t>
      </w:r>
      <w:r w:rsidRPr="00AE2B4A">
        <w:t>.</w:t>
      </w:r>
    </w:p>
    <w:p w14:paraId="24E30B21" w14:textId="77777777" w:rsidR="007C5F48" w:rsidRPr="00AE2B4A" w:rsidRDefault="00AA349A" w:rsidP="00AA349A">
      <w:pPr>
        <w:pStyle w:val="References"/>
      </w:pPr>
      <w:r w:rsidRPr="00AE2B4A">
        <w:t xml:space="preserve">AWWA. 2008. </w:t>
      </w:r>
      <w:r w:rsidR="007C5F48" w:rsidRPr="00AE2B4A">
        <w:rPr>
          <w:i/>
        </w:rPr>
        <w:t xml:space="preserve">Toxicological </w:t>
      </w:r>
      <w:r w:rsidRPr="00AE2B4A">
        <w:rPr>
          <w:i/>
        </w:rPr>
        <w:t>R</w:t>
      </w:r>
      <w:r w:rsidR="007C5F48" w:rsidRPr="00AE2B4A">
        <w:rPr>
          <w:i/>
        </w:rPr>
        <w:t>elevance of EDCs and Pharmaceuticals in Drinking Water</w:t>
      </w:r>
      <w:r w:rsidR="007C5F48" w:rsidRPr="00AE2B4A">
        <w:t>.</w:t>
      </w:r>
      <w:r w:rsidR="00817BC2" w:rsidRPr="00AE2B4A">
        <w:t xml:space="preserve"> </w:t>
      </w:r>
      <w:r w:rsidR="007C5F48" w:rsidRPr="00AE2B4A">
        <w:t>Denver.</w:t>
      </w:r>
      <w:r w:rsidR="00817BC2" w:rsidRPr="00AE2B4A">
        <w:t xml:space="preserve"> </w:t>
      </w:r>
      <w:r w:rsidR="007C5F48" w:rsidRPr="00AE2B4A">
        <w:t>A</w:t>
      </w:r>
      <w:r w:rsidRPr="00AE2B4A">
        <w:t>WWA</w:t>
      </w:r>
      <w:r w:rsidR="007C5F48" w:rsidRPr="00AE2B4A">
        <w:t>RF Project 3085.</w:t>
      </w:r>
      <w:r w:rsidR="00817BC2" w:rsidRPr="00AE2B4A">
        <w:t xml:space="preserve"> </w:t>
      </w:r>
      <w:r w:rsidR="007C5F48" w:rsidRPr="00AE2B4A">
        <w:t xml:space="preserve">A summary of the findings is available at: </w:t>
      </w:r>
      <w:hyperlink r:id="rId1219" w:history="1">
        <w:r w:rsidRPr="00AE2B4A">
          <w:rPr>
            <w:rStyle w:val="Hyperlink"/>
          </w:rPr>
          <w:t>http://www.waterquality.crc.org.au/hsarch/HS53c.htm</w:t>
        </w:r>
      </w:hyperlink>
      <w:r w:rsidRPr="00AE2B4A">
        <w:rPr>
          <w:rStyle w:val="Hyperlink"/>
          <w:rFonts w:ascii="Times New Roman" w:hAnsi="Times New Roman"/>
        </w:rPr>
        <w:t>.</w:t>
      </w:r>
    </w:p>
    <w:p w14:paraId="24E30B22" w14:textId="77777777" w:rsidR="007C5F48" w:rsidRPr="00AE2B4A" w:rsidRDefault="00F23FFC" w:rsidP="00AA349A">
      <w:pPr>
        <w:pStyle w:val="References"/>
      </w:pPr>
      <w:r w:rsidRPr="00AE2B4A">
        <w:t xml:space="preserve">DWI. 2001. </w:t>
      </w:r>
      <w:r w:rsidR="007C5F48" w:rsidRPr="00AE2B4A">
        <w:rPr>
          <w:i/>
        </w:rPr>
        <w:t>Exposure to Endocrine Disrupters via Materials in Contact with Drinking Water</w:t>
      </w:r>
      <w:r w:rsidR="00817BC2" w:rsidRPr="00AE2B4A">
        <w:rPr>
          <w:i/>
        </w:rPr>
        <w:t xml:space="preserve"> – </w:t>
      </w:r>
      <w:r w:rsidR="007C5F48" w:rsidRPr="00AE2B4A">
        <w:rPr>
          <w:i/>
        </w:rPr>
        <w:t>Phase 2</w:t>
      </w:r>
      <w:r w:rsidR="007C5F48" w:rsidRPr="00AE2B4A">
        <w:t>.</w:t>
      </w:r>
      <w:r w:rsidR="00817BC2" w:rsidRPr="00AE2B4A">
        <w:t xml:space="preserve"> </w:t>
      </w:r>
      <w:r w:rsidR="007C5F48" w:rsidRPr="00AE2B4A">
        <w:t>DWI 70/2/88(II).</w:t>
      </w:r>
      <w:r w:rsidR="00817BC2" w:rsidRPr="00AE2B4A">
        <w:t xml:space="preserve"> </w:t>
      </w:r>
      <w:r w:rsidR="007C5F48" w:rsidRPr="00AE2B4A">
        <w:t>45 pp.</w:t>
      </w:r>
      <w:r w:rsidR="00817BC2" w:rsidRPr="00AE2B4A">
        <w:t xml:space="preserve"> </w:t>
      </w:r>
      <w:r w:rsidR="00E22CDD" w:rsidRPr="00AE2B4A">
        <w:rPr>
          <w:rStyle w:val="Hyperlink"/>
        </w:rPr>
        <w:t>http://dwi.defra.gov.uk/</w:t>
      </w:r>
      <w:r w:rsidR="00AA349A" w:rsidRPr="00AE2B4A">
        <w:rPr>
          <w:rStyle w:val="Hyperlink"/>
        </w:rPr>
        <w:t>research/completed-research/reports/DWI70_2_88_ed.pdf.</w:t>
      </w:r>
    </w:p>
    <w:p w14:paraId="24E30B23" w14:textId="77777777" w:rsidR="007C5F48" w:rsidRPr="00AE2B4A" w:rsidRDefault="00E22CDD" w:rsidP="00AA349A">
      <w:pPr>
        <w:pStyle w:val="References"/>
      </w:pPr>
      <w:r w:rsidRPr="00AE2B4A">
        <w:t xml:space="preserve">DWI. 2012. </w:t>
      </w:r>
      <w:r w:rsidR="007C5F48" w:rsidRPr="00AE2B4A">
        <w:rPr>
          <w:i/>
        </w:rPr>
        <w:t xml:space="preserve">A </w:t>
      </w:r>
      <w:r w:rsidR="00AA349A" w:rsidRPr="00AE2B4A">
        <w:rPr>
          <w:i/>
        </w:rPr>
        <w:t>Review of Latest Endocrine Disrupting Chemicals Research Implications for Drinking Water</w:t>
      </w:r>
      <w:r w:rsidR="007C5F48" w:rsidRPr="00AE2B4A">
        <w:t>.</w:t>
      </w:r>
      <w:r w:rsidR="00817BC2" w:rsidRPr="00AE2B4A">
        <w:t xml:space="preserve"> </w:t>
      </w:r>
      <w:r w:rsidR="007C5F48" w:rsidRPr="00AE2B4A">
        <w:t>Final Report DWI:70/2/266.</w:t>
      </w:r>
      <w:r w:rsidR="00817BC2" w:rsidRPr="00AE2B4A">
        <w:t xml:space="preserve"> </w:t>
      </w:r>
      <w:r w:rsidR="007C5F48" w:rsidRPr="00AE2B4A">
        <w:t>210 pp.</w:t>
      </w:r>
      <w:r w:rsidR="00817BC2" w:rsidRPr="00AE2B4A">
        <w:t xml:space="preserve"> </w:t>
      </w:r>
      <w:r w:rsidRPr="00AE2B4A">
        <w:rPr>
          <w:rStyle w:val="Hyperlink"/>
        </w:rPr>
        <w:t>http://dwi.defra.gov.uk/</w:t>
      </w:r>
      <w:r w:rsidR="00AA349A" w:rsidRPr="00AE2B4A">
        <w:rPr>
          <w:rStyle w:val="Hyperlink"/>
        </w:rPr>
        <w:t>research/completed-research/reports/DWI70_2_266.pdf.</w:t>
      </w:r>
    </w:p>
    <w:p w14:paraId="24E30B24" w14:textId="77777777" w:rsidR="007C5F48" w:rsidRPr="00AE2B4A" w:rsidRDefault="00AA349A" w:rsidP="00AA349A">
      <w:pPr>
        <w:pStyle w:val="References"/>
      </w:pPr>
      <w:r w:rsidRPr="00AE2B4A">
        <w:t xml:space="preserve">EC. 2002. </w:t>
      </w:r>
      <w:r w:rsidR="007C5F48" w:rsidRPr="00AE2B4A">
        <w:rPr>
          <w:i/>
        </w:rPr>
        <w:t xml:space="preserve">Endocrine </w:t>
      </w:r>
      <w:r w:rsidRPr="00AE2B4A">
        <w:rPr>
          <w:i/>
        </w:rPr>
        <w:t>D</w:t>
      </w:r>
      <w:r w:rsidR="007C5F48" w:rsidRPr="00AE2B4A">
        <w:rPr>
          <w:i/>
        </w:rPr>
        <w:t>isrupters: Study on gathering information on 435 substances with insufficient data</w:t>
      </w:r>
      <w:r w:rsidR="007C5F48" w:rsidRPr="00AE2B4A">
        <w:t>.</w:t>
      </w:r>
      <w:r w:rsidR="00817BC2" w:rsidRPr="00AE2B4A">
        <w:t xml:space="preserve"> </w:t>
      </w:r>
      <w:r w:rsidR="007C5F48" w:rsidRPr="00AE2B4A">
        <w:t>EU DG Environment B4-3040/2001/325850/MAR/C2.</w:t>
      </w:r>
      <w:r w:rsidR="00817BC2" w:rsidRPr="00AE2B4A">
        <w:t xml:space="preserve"> </w:t>
      </w:r>
      <w:r w:rsidR="007C5F48" w:rsidRPr="00AE2B4A">
        <w:t>279 pp.</w:t>
      </w:r>
      <w:r w:rsidR="00817BC2" w:rsidRPr="00AE2B4A">
        <w:t xml:space="preserve"> </w:t>
      </w:r>
      <w:r w:rsidRPr="00AE2B4A">
        <w:rPr>
          <w:rStyle w:val="Hyperlink"/>
        </w:rPr>
        <w:t>http://ec.europa.eu/environment/endocrine/documents/bkh_report.pdf.</w:t>
      </w:r>
    </w:p>
    <w:p w14:paraId="24E30B25" w14:textId="77777777" w:rsidR="007C5F48" w:rsidRPr="00AE2B4A" w:rsidRDefault="00F86AD2" w:rsidP="00AA349A">
      <w:pPr>
        <w:pStyle w:val="References"/>
        <w:rPr>
          <w:szCs w:val="24"/>
        </w:rPr>
      </w:pPr>
      <w:r w:rsidRPr="00AE2B4A">
        <w:rPr>
          <w:szCs w:val="24"/>
        </w:rPr>
        <w:t xml:space="preserve">EC. 2002a. </w:t>
      </w:r>
      <w:r w:rsidR="007C5F48" w:rsidRPr="00AE2B4A">
        <w:rPr>
          <w:szCs w:val="24"/>
        </w:rPr>
        <w:t>Study on the scientific evaluation of 12 substances in the context of endocrine disrupter priority list of actions.</w:t>
      </w:r>
      <w:r w:rsidR="00817BC2" w:rsidRPr="00AE2B4A">
        <w:rPr>
          <w:szCs w:val="24"/>
        </w:rPr>
        <w:t xml:space="preserve"> </w:t>
      </w:r>
      <w:r w:rsidR="007C5F48" w:rsidRPr="00AE2B4A">
        <w:rPr>
          <w:szCs w:val="24"/>
        </w:rPr>
        <w:t>13, 14 and 15.</w:t>
      </w:r>
      <w:r w:rsidR="00817BC2" w:rsidRPr="00AE2B4A">
        <w:rPr>
          <w:szCs w:val="24"/>
        </w:rPr>
        <w:t xml:space="preserve"> </w:t>
      </w:r>
      <w:r w:rsidR="007C5F48" w:rsidRPr="00AE2B4A">
        <w:rPr>
          <w:i/>
          <w:szCs w:val="24"/>
        </w:rPr>
        <w:t xml:space="preserve">Review of </w:t>
      </w:r>
      <w:r w:rsidR="00AA349A" w:rsidRPr="00AE2B4A">
        <w:rPr>
          <w:i/>
          <w:szCs w:val="24"/>
        </w:rPr>
        <w:t>D</w:t>
      </w:r>
      <w:r w:rsidR="007C5F48" w:rsidRPr="00AE2B4A">
        <w:rPr>
          <w:i/>
          <w:szCs w:val="24"/>
        </w:rPr>
        <w:t xml:space="preserve">ata for </w:t>
      </w:r>
      <w:r w:rsidR="00AA349A" w:rsidRPr="00AE2B4A">
        <w:rPr>
          <w:i/>
          <w:szCs w:val="24"/>
        </w:rPr>
        <w:t>O</w:t>
      </w:r>
      <w:r w:rsidR="007C5F48" w:rsidRPr="00AE2B4A">
        <w:rPr>
          <w:i/>
        </w:rPr>
        <w:t>estrone, 17b-</w:t>
      </w:r>
      <w:r w:rsidR="00AA349A" w:rsidRPr="00AE2B4A">
        <w:rPr>
          <w:i/>
        </w:rPr>
        <w:t>O</w:t>
      </w:r>
      <w:r w:rsidR="007C5F48" w:rsidRPr="00AE2B4A">
        <w:rPr>
          <w:i/>
        </w:rPr>
        <w:t>estradiol and 17a-</w:t>
      </w:r>
      <w:r w:rsidR="00AA349A" w:rsidRPr="00AE2B4A">
        <w:rPr>
          <w:i/>
        </w:rPr>
        <w:t>E</w:t>
      </w:r>
      <w:r w:rsidR="007C5F48" w:rsidRPr="00AE2B4A">
        <w:rPr>
          <w:i/>
        </w:rPr>
        <w:t>thinyloestradiol</w:t>
      </w:r>
      <w:r w:rsidR="007C5F48" w:rsidRPr="00AE2B4A">
        <w:rPr>
          <w:szCs w:val="24"/>
        </w:rPr>
        <w:t>.</w:t>
      </w:r>
      <w:r w:rsidR="00817BC2" w:rsidRPr="00AE2B4A">
        <w:rPr>
          <w:szCs w:val="24"/>
        </w:rPr>
        <w:t xml:space="preserve"> </w:t>
      </w:r>
      <w:r w:rsidR="007C5F48" w:rsidRPr="00AE2B4A">
        <w:rPr>
          <w:szCs w:val="24"/>
        </w:rPr>
        <w:t>Produced by WRc-NSF for the European Commission.</w:t>
      </w:r>
      <w:r w:rsidR="00817BC2" w:rsidRPr="00AE2B4A">
        <w:rPr>
          <w:szCs w:val="24"/>
        </w:rPr>
        <w:t xml:space="preserve"> </w:t>
      </w:r>
      <w:hyperlink r:id="rId1220" w:history="1">
        <w:r w:rsidR="007C5F48" w:rsidRPr="00AE2B4A">
          <w:rPr>
            <w:rStyle w:val="Hyperlink"/>
            <w:szCs w:val="24"/>
          </w:rPr>
          <w:t>http://ec.europa.eu/environment/chemicals/endocrine/pdf/wrc_report.pdf#page=29</w:t>
        </w:r>
      </w:hyperlink>
      <w:r w:rsidR="00AA349A" w:rsidRPr="00AE2B4A">
        <w:rPr>
          <w:rStyle w:val="Hyperlink"/>
          <w:szCs w:val="24"/>
        </w:rPr>
        <w:t>.</w:t>
      </w:r>
    </w:p>
    <w:p w14:paraId="24E30B26" w14:textId="77777777" w:rsidR="007C5F48" w:rsidRPr="00AE2B4A" w:rsidRDefault="00AA349A" w:rsidP="00AA349A">
      <w:pPr>
        <w:pStyle w:val="References"/>
      </w:pPr>
      <w:r w:rsidRPr="00AE2B4A">
        <w:rPr>
          <w:szCs w:val="24"/>
        </w:rPr>
        <w:t xml:space="preserve">EFSA. 2018. </w:t>
      </w:r>
      <w:r w:rsidR="007C5F48" w:rsidRPr="00AE2B4A">
        <w:rPr>
          <w:i/>
          <w:color w:val="1C1D1E"/>
        </w:rPr>
        <w:t>Guidance for the identification of endocrine disruptors in the context of Regulations (EU) No 528/2012 and (EC) No 1107/2009</w:t>
      </w:r>
      <w:r w:rsidR="00817BC2" w:rsidRPr="00AE2B4A">
        <w:rPr>
          <w:color w:val="1C1D1E"/>
        </w:rPr>
        <w:t xml:space="preserve"> </w:t>
      </w:r>
      <w:r w:rsidR="007C5F48" w:rsidRPr="00AE2B4A">
        <w:rPr>
          <w:color w:val="1C1D1E"/>
        </w:rPr>
        <w:t>16(6).</w:t>
      </w:r>
      <w:r w:rsidR="00817BC2" w:rsidRPr="00AE2B4A">
        <w:rPr>
          <w:color w:val="1C1D1E"/>
        </w:rPr>
        <w:t xml:space="preserve"> </w:t>
      </w:r>
      <w:hyperlink r:id="rId1221" w:history="1">
        <w:r w:rsidRPr="00AE2B4A">
          <w:rPr>
            <w:rStyle w:val="Hyperlink"/>
          </w:rPr>
          <w:t>https://efsa.onlinelibrary.wiley.com/doi/10.2903/j.efsa.2018.5311</w:t>
        </w:r>
      </w:hyperlink>
      <w:r w:rsidRPr="00AE2B4A">
        <w:rPr>
          <w:rStyle w:val="Hyperlink"/>
          <w:rFonts w:ascii="Times New Roman" w:hAnsi="Times New Roman"/>
        </w:rPr>
        <w:t>.</w:t>
      </w:r>
    </w:p>
    <w:p w14:paraId="24E30B27" w14:textId="77777777" w:rsidR="007C5F48" w:rsidRPr="00AE2B4A" w:rsidRDefault="00AA349A" w:rsidP="00AA349A">
      <w:pPr>
        <w:pStyle w:val="References"/>
      </w:pPr>
      <w:r w:rsidRPr="00AE2B4A">
        <w:t xml:space="preserve">Falconer. 2006. </w:t>
      </w:r>
      <w:r w:rsidR="007C5F48" w:rsidRPr="00AE2B4A">
        <w:t xml:space="preserve">Are </w:t>
      </w:r>
      <w:r w:rsidRPr="00AE2B4A">
        <w:t>e</w:t>
      </w:r>
      <w:r w:rsidR="007C5F48" w:rsidRPr="00AE2B4A">
        <w:t xml:space="preserve">ndocrine </w:t>
      </w:r>
      <w:r w:rsidRPr="00AE2B4A">
        <w:t>d</w:t>
      </w:r>
      <w:r w:rsidR="007C5F48" w:rsidRPr="00AE2B4A">
        <w:t xml:space="preserve">isrupting </w:t>
      </w:r>
      <w:r w:rsidRPr="00AE2B4A">
        <w:t>c</w:t>
      </w:r>
      <w:r w:rsidR="007C5F48" w:rsidRPr="00AE2B4A">
        <w:t xml:space="preserve">ompounds a </w:t>
      </w:r>
      <w:r w:rsidRPr="00AE2B4A">
        <w:t>h</w:t>
      </w:r>
      <w:r w:rsidR="007C5F48" w:rsidRPr="00AE2B4A">
        <w:t xml:space="preserve">ealth </w:t>
      </w:r>
      <w:r w:rsidRPr="00AE2B4A">
        <w:t>r</w:t>
      </w:r>
      <w:r w:rsidR="007C5F48" w:rsidRPr="00AE2B4A">
        <w:t xml:space="preserve">isk in </w:t>
      </w:r>
      <w:r w:rsidRPr="00AE2B4A">
        <w:t>d</w:t>
      </w:r>
      <w:r w:rsidR="007C5F48" w:rsidRPr="00AE2B4A">
        <w:t xml:space="preserve">rinking </w:t>
      </w:r>
      <w:r w:rsidRPr="00AE2B4A">
        <w:t>w</w:t>
      </w:r>
      <w:r w:rsidR="007C5F48" w:rsidRPr="00AE2B4A">
        <w:t>ater?</w:t>
      </w:r>
      <w:r w:rsidR="00817BC2" w:rsidRPr="00AE2B4A">
        <w:t xml:space="preserve"> </w:t>
      </w:r>
      <w:r w:rsidR="007C5F48" w:rsidRPr="00AE2B4A">
        <w:rPr>
          <w:i/>
        </w:rPr>
        <w:t>Int J Environ Res Public Health</w:t>
      </w:r>
      <w:r w:rsidR="007C5F48" w:rsidRPr="00AE2B4A">
        <w:t xml:space="preserve"> 3(2)</w:t>
      </w:r>
      <w:r w:rsidRPr="00AE2B4A">
        <w:t>:</w:t>
      </w:r>
      <w:r w:rsidR="007C5F48" w:rsidRPr="00AE2B4A">
        <w:t xml:space="preserve"> 180</w:t>
      </w:r>
      <w:r w:rsidRPr="00AE2B4A">
        <w:t>–</w:t>
      </w:r>
      <w:r w:rsidR="007C5F48" w:rsidRPr="00AE2B4A">
        <w:t>4.</w:t>
      </w:r>
      <w:r w:rsidR="00817BC2" w:rsidRPr="00AE2B4A">
        <w:t xml:space="preserve"> </w:t>
      </w:r>
      <w:r w:rsidR="007C5F48" w:rsidRPr="00AE2B4A">
        <w:t xml:space="preserve">This is available at: </w:t>
      </w:r>
      <w:hyperlink r:id="rId1222" w:history="1">
        <w:r w:rsidRPr="00AE2B4A">
          <w:rPr>
            <w:rStyle w:val="Hyperlink"/>
          </w:rPr>
          <w:t>www.mdpi.org/ijerph/papers/ijerph2006030020.pdf</w:t>
        </w:r>
      </w:hyperlink>
      <w:r w:rsidRPr="00AE2B4A">
        <w:rPr>
          <w:rStyle w:val="Hyperlink"/>
          <w:rFonts w:ascii="Times New Roman" w:hAnsi="Times New Roman"/>
        </w:rPr>
        <w:t>.</w:t>
      </w:r>
    </w:p>
    <w:p w14:paraId="24E30B28" w14:textId="77777777" w:rsidR="007C5F48" w:rsidRPr="00AE2B4A" w:rsidRDefault="00FB3136" w:rsidP="00AA349A">
      <w:pPr>
        <w:pStyle w:val="References"/>
      </w:pPr>
      <w:r w:rsidRPr="00AE2B4A">
        <w:t xml:space="preserve">IUPAC. 2003. </w:t>
      </w:r>
      <w:r w:rsidR="007C5F48" w:rsidRPr="00AE2B4A">
        <w:t>Endocrine disruptors in the environment</w:t>
      </w:r>
      <w:r w:rsidR="00DB387F" w:rsidRPr="00AE2B4A">
        <w:t>:</w:t>
      </w:r>
      <w:r w:rsidR="007C5F48" w:rsidRPr="00AE2B4A">
        <w:t xml:space="preserve"> International Union of Pure and Applied Chemistry Technical Report.</w:t>
      </w:r>
      <w:r w:rsidR="00817BC2" w:rsidRPr="00AE2B4A">
        <w:t xml:space="preserve"> </w:t>
      </w:r>
      <w:r w:rsidR="007C5F48" w:rsidRPr="00AE2B4A">
        <w:rPr>
          <w:i/>
        </w:rPr>
        <w:t>Pure and Applied Chemistry</w:t>
      </w:r>
      <w:r w:rsidR="007C5F48" w:rsidRPr="00AE2B4A">
        <w:t xml:space="preserve"> 75(5)</w:t>
      </w:r>
      <w:r w:rsidR="00AA349A" w:rsidRPr="00AE2B4A">
        <w:t>:</w:t>
      </w:r>
      <w:r w:rsidR="007C5F48" w:rsidRPr="00AE2B4A">
        <w:t xml:space="preserve"> 631–81.</w:t>
      </w:r>
      <w:r w:rsidR="00817BC2" w:rsidRPr="00AE2B4A">
        <w:t xml:space="preserve"> </w:t>
      </w:r>
      <w:r w:rsidR="007C5F48" w:rsidRPr="00AE2B4A">
        <w:t xml:space="preserve">Available at: </w:t>
      </w:r>
      <w:r w:rsidR="00841ACE" w:rsidRPr="00AE2B4A">
        <w:rPr>
          <w:rStyle w:val="Hyperlink"/>
        </w:rPr>
        <w:t>http://old.iupac.org/publications/pac/2003/pdf/7505x0631.pdf</w:t>
      </w:r>
      <w:r w:rsidR="00AA349A" w:rsidRPr="00AE2B4A">
        <w:rPr>
          <w:rStyle w:val="Hyperlink"/>
        </w:rPr>
        <w:t>.</w:t>
      </w:r>
    </w:p>
    <w:p w14:paraId="24E30B29" w14:textId="77777777" w:rsidR="007C5F48" w:rsidRPr="00AE2B4A" w:rsidRDefault="00624BC9" w:rsidP="00AA349A">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223" w:history="1">
        <w:r w:rsidR="00A26AC9" w:rsidRPr="00AE2B4A">
          <w:rPr>
            <w:rStyle w:val="Hyperlink"/>
          </w:rPr>
          <w:t>http://www.health.state.mn.us/divs/eh/risk/guidance/gw/table.html</w:t>
        </w:r>
      </w:hyperlink>
      <w:r w:rsidR="00AA349A" w:rsidRPr="00AE2B4A">
        <w:rPr>
          <w:rStyle w:val="Hyperlink"/>
        </w:rPr>
        <w:t>.</w:t>
      </w:r>
    </w:p>
    <w:p w14:paraId="24E30B2A" w14:textId="77777777" w:rsidR="007C5F48" w:rsidRPr="00AE2B4A" w:rsidRDefault="007C5F48" w:rsidP="00AA349A">
      <w:pPr>
        <w:pStyle w:val="References"/>
      </w:pPr>
      <w:r w:rsidRPr="00AE2B4A">
        <w:t xml:space="preserve">Tremblay LA, Stewart M, Peake BM, </w:t>
      </w:r>
      <w:r w:rsidR="00DB387F" w:rsidRPr="00AE2B4A">
        <w:t xml:space="preserve">et al. </w:t>
      </w:r>
      <w:r w:rsidRPr="00AE2B4A">
        <w:t>2011.</w:t>
      </w:r>
      <w:r w:rsidR="00817BC2" w:rsidRPr="00AE2B4A">
        <w:t xml:space="preserve"> </w:t>
      </w:r>
      <w:r w:rsidRPr="00AE2B4A">
        <w:rPr>
          <w:i/>
        </w:rPr>
        <w:t>Review of the Risks of Emerging Organic Contaminants and Potential Impacts to Hawke</w:t>
      </w:r>
      <w:r w:rsidR="00817BC2" w:rsidRPr="00AE2B4A">
        <w:rPr>
          <w:i/>
        </w:rPr>
        <w:t>’</w:t>
      </w:r>
      <w:r w:rsidRPr="00AE2B4A">
        <w:rPr>
          <w:i/>
        </w:rPr>
        <w:t>s Bay</w:t>
      </w:r>
      <w:r w:rsidRPr="00AE2B4A">
        <w:t>.</w:t>
      </w:r>
      <w:r w:rsidR="00817BC2" w:rsidRPr="00AE2B4A">
        <w:t xml:space="preserve"> </w:t>
      </w:r>
      <w:r w:rsidRPr="00AE2B4A">
        <w:t>Prepared for Hawke</w:t>
      </w:r>
      <w:r w:rsidR="00817BC2" w:rsidRPr="00AE2B4A">
        <w:t>’</w:t>
      </w:r>
      <w:r w:rsidRPr="00AE2B4A">
        <w:t>s Bay Regional Council.</w:t>
      </w:r>
      <w:r w:rsidR="00817BC2" w:rsidRPr="00AE2B4A">
        <w:t xml:space="preserve"> </w:t>
      </w:r>
      <w:r w:rsidRPr="00AE2B4A">
        <w:t>Cawthron Report No. 1973.</w:t>
      </w:r>
      <w:r w:rsidR="00817BC2" w:rsidRPr="00AE2B4A">
        <w:t xml:space="preserve"> </w:t>
      </w:r>
      <w:r w:rsidRPr="00AE2B4A">
        <w:t>39 pp.</w:t>
      </w:r>
      <w:r w:rsidR="00817BC2" w:rsidRPr="00AE2B4A">
        <w:t xml:space="preserve"> </w:t>
      </w:r>
      <w:hyperlink r:id="rId1224" w:history="1">
        <w:r w:rsidRPr="00AE2B4A">
          <w:rPr>
            <w:rStyle w:val="Hyperlink"/>
          </w:rPr>
          <w:t>www.envirolink.govt.nz</w:t>
        </w:r>
      </w:hyperlink>
      <w:r w:rsidR="00AA349A" w:rsidRPr="00AE2B4A">
        <w:rPr>
          <w:rStyle w:val="Hyperlink"/>
        </w:rPr>
        <w:t>.</w:t>
      </w:r>
    </w:p>
    <w:p w14:paraId="24E30B2B" w14:textId="77777777" w:rsidR="007C5F48" w:rsidRPr="00AE2B4A" w:rsidRDefault="0088333C" w:rsidP="00AA349A">
      <w:pPr>
        <w:pStyle w:val="References"/>
      </w:pPr>
      <w:r w:rsidRPr="00AE2B4A">
        <w:t xml:space="preserve">USEPA. 2001. </w:t>
      </w:r>
      <w:r w:rsidR="007C5F48" w:rsidRPr="00AE2B4A">
        <w:rPr>
          <w:i/>
        </w:rPr>
        <w:t>Removal of Endocrine Disruptor Chemicals Using Drinking Water Treatment Processes</w:t>
      </w:r>
      <w:r w:rsidR="007C5F48" w:rsidRPr="00AE2B4A">
        <w:t>.</w:t>
      </w:r>
      <w:r w:rsidR="00817BC2" w:rsidRPr="00AE2B4A">
        <w:t xml:space="preserve"> </w:t>
      </w:r>
      <w:r w:rsidR="00DB387F" w:rsidRPr="00AE2B4A">
        <w:t xml:space="preserve">Cincinnati, Ohio: </w:t>
      </w:r>
      <w:r w:rsidR="007C5F48" w:rsidRPr="00AE2B4A">
        <w:t xml:space="preserve">Technology Transfer and Support Division, National Risk Management Research Laboratory, Office of Research and Development, </w:t>
      </w:r>
      <w:r w:rsidR="00BE5075" w:rsidRPr="00AE2B4A">
        <w:t>US </w:t>
      </w:r>
      <w:r w:rsidR="007C5F48" w:rsidRPr="00AE2B4A">
        <w:t>Environmental Protection Agency.</w:t>
      </w:r>
      <w:r w:rsidR="00817BC2" w:rsidRPr="00AE2B4A">
        <w:t xml:space="preserve"> </w:t>
      </w:r>
      <w:r w:rsidR="007C5F48" w:rsidRPr="00AE2B4A">
        <w:t>EPA/625/R-00/015.</w:t>
      </w:r>
      <w:r w:rsidR="00817BC2" w:rsidRPr="00AE2B4A">
        <w:t xml:space="preserve"> </w:t>
      </w:r>
      <w:r w:rsidR="007C5F48" w:rsidRPr="00AE2B4A">
        <w:t>27 pp.</w:t>
      </w:r>
      <w:r w:rsidR="00817BC2" w:rsidRPr="00AE2B4A">
        <w:t xml:space="preserve"> </w:t>
      </w:r>
      <w:r w:rsidR="007C5F48" w:rsidRPr="00AE2B4A">
        <w:t xml:space="preserve">Available at: </w:t>
      </w:r>
      <w:hyperlink r:id="rId1225" w:history="1">
        <w:r w:rsidR="00AA349A" w:rsidRPr="00AE2B4A">
          <w:rPr>
            <w:rStyle w:val="Hyperlink"/>
          </w:rPr>
          <w:t>http://www.epa.gov/ORD/NRMRL/pubs/625r00015/625r00015.htm</w:t>
        </w:r>
      </w:hyperlink>
      <w:r w:rsidR="00AA349A" w:rsidRPr="00AE2B4A">
        <w:rPr>
          <w:rStyle w:val="Hyperlink"/>
          <w:rFonts w:ascii="Times New Roman" w:hAnsi="Times New Roman"/>
        </w:rPr>
        <w:t>.</w:t>
      </w:r>
    </w:p>
    <w:p w14:paraId="24E30B2C" w14:textId="77777777" w:rsidR="007C5F48" w:rsidRPr="00AE2B4A" w:rsidRDefault="00DB29E6" w:rsidP="00AA349A">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226" w:history="1">
        <w:r w:rsidRPr="00AE2B4A">
          <w:rPr>
            <w:rStyle w:val="Hyperlink"/>
          </w:rPr>
          <w:t>http://water.epa.gov/scitech/drinkingwater/dws/ccl/upload/Final-CCL-3-Contaminant-Information-Sheets.pdf</w:t>
        </w:r>
      </w:hyperlink>
      <w:r w:rsidR="00AA349A" w:rsidRPr="00AE2B4A">
        <w:rPr>
          <w:rStyle w:val="Hyperlink"/>
        </w:rPr>
        <w:t>.</w:t>
      </w:r>
    </w:p>
    <w:p w14:paraId="24E30B2D" w14:textId="77777777" w:rsidR="007C5F48" w:rsidRPr="00AE2B4A" w:rsidRDefault="006D747A" w:rsidP="00AA349A">
      <w:pPr>
        <w:pStyle w:val="References"/>
      </w:pPr>
      <w:r w:rsidRPr="00AE2B4A">
        <w:t xml:space="preserve">USEPA. 2017. </w:t>
      </w:r>
      <w:r w:rsidR="007C5F48" w:rsidRPr="00AE2B4A">
        <w:rPr>
          <w:i/>
        </w:rPr>
        <w:t xml:space="preserve">The Third Unregulated Contaminant Monitoring Rule (UCMR 3): Data </w:t>
      </w:r>
      <w:r w:rsidR="00DB387F" w:rsidRPr="00AE2B4A">
        <w:rPr>
          <w:i/>
        </w:rPr>
        <w:t>s</w:t>
      </w:r>
      <w:r w:rsidR="007C5F48" w:rsidRPr="00AE2B4A">
        <w:rPr>
          <w:i/>
        </w:rPr>
        <w:t>ummary</w:t>
      </w:r>
      <w:r w:rsidR="007C5F48" w:rsidRPr="00AE2B4A">
        <w:t>.</w:t>
      </w:r>
      <w:r w:rsidR="00817BC2" w:rsidRPr="00AE2B4A">
        <w:t xml:space="preserve"> </w:t>
      </w:r>
      <w:r w:rsidR="007C5F48" w:rsidRPr="00AE2B4A">
        <w:t>12 pp.</w:t>
      </w:r>
      <w:r w:rsidR="00817BC2" w:rsidRPr="00AE2B4A">
        <w:t xml:space="preserve"> </w:t>
      </w:r>
      <w:hyperlink r:id="rId1227" w:history="1">
        <w:r w:rsidR="00733F30" w:rsidRPr="00AE2B4A">
          <w:rPr>
            <w:rStyle w:val="Hyperlink"/>
          </w:rPr>
          <w:t>https://www.epa.gov/dwucmr/national-contaminant-occurrence-database-ncod</w:t>
        </w:r>
      </w:hyperlink>
      <w:r w:rsidR="00AA349A" w:rsidRPr="00AE2B4A">
        <w:rPr>
          <w:rStyle w:val="Hyperlink"/>
        </w:rPr>
        <w:t>.</w:t>
      </w:r>
    </w:p>
    <w:p w14:paraId="24E30B2E" w14:textId="77777777" w:rsidR="007C5F48" w:rsidRPr="00AE2B4A" w:rsidRDefault="000B1F6A" w:rsidP="00AA349A">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1228" w:history="1">
        <w:r w:rsidRPr="00AE2B4A">
          <w:rPr>
            <w:rStyle w:val="Hyperlink"/>
          </w:rPr>
          <w:t>www.who.int/water_sanitation_health/dwq/gdwq3/en/print.html</w:t>
        </w:r>
      </w:hyperlink>
      <w:r w:rsidR="007C5F48" w:rsidRPr="00AE2B4A">
        <w:t xml:space="preserve"> see also the addenda</w:t>
      </w:r>
      <w:r w:rsidR="00AA349A" w:rsidRPr="00AE2B4A">
        <w:t>.</w:t>
      </w:r>
    </w:p>
    <w:p w14:paraId="24E30B2F" w14:textId="77777777" w:rsidR="007C5F48" w:rsidRPr="00AE2B4A" w:rsidRDefault="00894077" w:rsidP="00BC35F0">
      <w:pPr>
        <w:pStyle w:val="Heading1"/>
      </w:pPr>
      <w:bookmarkStart w:id="250" w:name="_Toc522627453"/>
      <w:bookmarkStart w:id="251" w:name="_Toc10884966"/>
      <w:r w:rsidRPr="00AE2B4A">
        <w:t>Epichlorohydrin</w:t>
      </w:r>
      <w:bookmarkEnd w:id="250"/>
      <w:bookmarkEnd w:id="251"/>
    </w:p>
    <w:p w14:paraId="24E30B30" w14:textId="77777777" w:rsidR="007C5F48" w:rsidRPr="00AE2B4A" w:rsidRDefault="007C5F48" w:rsidP="008E61F7">
      <w:r w:rsidRPr="00AE2B4A">
        <w:t>CAS No. 106-89-8.</w:t>
      </w:r>
      <w:r w:rsidR="00817BC2" w:rsidRPr="00AE2B4A">
        <w:t xml:space="preserve"> </w:t>
      </w:r>
      <w:r w:rsidRPr="00AE2B4A">
        <w:t>IUPAC name chloromethyloxirane.</w:t>
      </w:r>
      <w:r w:rsidR="00817BC2" w:rsidRPr="00AE2B4A">
        <w:t xml:space="preserve"> </w:t>
      </w:r>
      <w:r w:rsidRPr="00AE2B4A">
        <w:t>Also called epoxypropane, 3</w:t>
      </w:r>
      <w:r w:rsidR="00601D2A" w:rsidRPr="00AE2B4A">
        <w:noBreakHyphen/>
      </w:r>
      <w:r w:rsidRPr="00AE2B4A">
        <w:t>chloro-1,2-propylene oxide, chloropropylene oxide, chloromethylethylene oxide, chloromethyl oxirane, 1-chloro-2,3-epoxypropane, 1,2-epoxy-3-chloropropane, 2,3</w:t>
      </w:r>
      <w:r w:rsidR="00601D2A" w:rsidRPr="00AE2B4A">
        <w:noBreakHyphen/>
      </w:r>
      <w:r w:rsidRPr="00AE2B4A">
        <w:t>epoxypropyl chloride or glycidyl chloride.</w:t>
      </w:r>
      <w:r w:rsidR="00817BC2" w:rsidRPr="00AE2B4A">
        <w:t xml:space="preserve"> </w:t>
      </w:r>
      <w:r w:rsidRPr="00AE2B4A">
        <w:t>Can be called epichlorhydrin and alpha-epichlorhydrin too.</w:t>
      </w:r>
    </w:p>
    <w:p w14:paraId="24E30B31" w14:textId="77777777" w:rsidR="007C5F48" w:rsidRPr="00AE2B4A" w:rsidRDefault="007C5F48" w:rsidP="008E61F7"/>
    <w:p w14:paraId="24E30B32" w14:textId="77777777" w:rsidR="007C5F48" w:rsidRPr="00AE2B4A" w:rsidRDefault="0099026D" w:rsidP="0099026D">
      <w:pPr>
        <w:pStyle w:val="Heading3"/>
      </w:pPr>
      <w:r w:rsidRPr="00AE2B4A">
        <w:t>Maximum Acceptable Value</w:t>
      </w:r>
      <w:r w:rsidR="007C5F48" w:rsidRPr="00AE2B4A">
        <w:t xml:space="preserve"> (</w:t>
      </w:r>
      <w:r w:rsidR="00601D2A" w:rsidRPr="00AE2B4A">
        <w:t>p</w:t>
      </w:r>
      <w:r w:rsidR="007C5F48" w:rsidRPr="00AE2B4A">
        <w:t>rovisional)</w:t>
      </w:r>
    </w:p>
    <w:p w14:paraId="24E30B33" w14:textId="77777777" w:rsidR="007C5F48" w:rsidRPr="00AE2B4A" w:rsidRDefault="007C5F48" w:rsidP="00601D2A">
      <w:pPr>
        <w:pStyle w:val="Introductoryparagraph"/>
      </w:pPr>
      <w:r w:rsidRPr="00AE2B4A">
        <w:t>Based on health considerations, the concentration of epichlorohydrin in drinking-water should not exceed 0.0005</w:t>
      </w:r>
      <w:r w:rsidR="00DB29E6" w:rsidRPr="00AE2B4A">
        <w:t> mg/L</w:t>
      </w:r>
      <w:r w:rsidRPr="00AE2B4A">
        <w:t xml:space="preserve"> (0.5 </w:t>
      </w:r>
      <w:r w:rsidRPr="00AE2B4A">
        <w:fldChar w:fldCharType="begin"/>
      </w:r>
      <w:r w:rsidRPr="00AE2B4A">
        <w:instrText>SYMBOL 109  \f "Symbol"</w:instrText>
      </w:r>
      <w:r w:rsidRPr="00AE2B4A">
        <w:fldChar w:fldCharType="end"/>
      </w:r>
      <w:r w:rsidRPr="00AE2B4A">
        <w:t>g/L).</w:t>
      </w:r>
    </w:p>
    <w:p w14:paraId="24E30B34" w14:textId="77777777" w:rsidR="007C5F48" w:rsidRPr="00AE2B4A" w:rsidRDefault="007C5F48" w:rsidP="008E61F7"/>
    <w:p w14:paraId="24E30B35" w14:textId="77777777" w:rsidR="007C5F48" w:rsidRPr="00AE2B4A" w:rsidRDefault="007C5F48" w:rsidP="008E61F7">
      <w:r w:rsidRPr="00AE2B4A">
        <w:t>The guideline value is considered to be provisional because of the uncertainties surrounding the toxicity of epichlorohydrin and the use of a large uncertainty factor in deriving the WHO guideline value.</w:t>
      </w:r>
    </w:p>
    <w:p w14:paraId="24E30B36" w14:textId="77777777" w:rsidR="007C5F48" w:rsidRPr="00AE2B4A" w:rsidRDefault="007C5F48" w:rsidP="008E61F7"/>
    <w:p w14:paraId="24E30B37" w14:textId="77777777" w:rsidR="007C5F48" w:rsidRPr="00AE2B4A" w:rsidRDefault="007C5F48" w:rsidP="008E61F7">
      <w:r w:rsidRPr="00AE2B4A">
        <w:t xml:space="preserve">The </w:t>
      </w:r>
      <w:r w:rsidR="00DF79EE" w:rsidRPr="00AE2B4A">
        <w:rPr>
          <w:i/>
        </w:rPr>
        <w:t>Australian Drinking Water Guidelines</w:t>
      </w:r>
      <w:r w:rsidRPr="00AE2B4A">
        <w:t xml:space="preserve"> (NHMRC, NRMMC 2011) state that based on health considerations, the concentration of epichlorohydrin in drinking water should not exceed 0.0005</w:t>
      </w:r>
      <w:r w:rsidR="00DB29E6" w:rsidRPr="00AE2B4A">
        <w:t> mg/L</w:t>
      </w:r>
      <w:r w:rsidRPr="00AE2B4A">
        <w:t xml:space="preserve"> (which is below the limit of determination; improved analytical procedures are required for this compound).</w:t>
      </w:r>
    </w:p>
    <w:p w14:paraId="24E30B38" w14:textId="77777777" w:rsidR="007C5F48" w:rsidRPr="00AE2B4A" w:rsidRDefault="007C5F48" w:rsidP="008E61F7"/>
    <w:p w14:paraId="24E30B39" w14:textId="77777777" w:rsidR="007C5F48" w:rsidRPr="00AE2B4A" w:rsidRDefault="007C5F48" w:rsidP="008E61F7">
      <w:r w:rsidRPr="00AE2B4A">
        <w:t>NSF Standard 60 states that the allowable concentration of epichlorohydrin in drinking water is 0.002</w:t>
      </w:r>
      <w:r w:rsidR="00DB29E6" w:rsidRPr="00AE2B4A">
        <w:t> mg/L</w:t>
      </w:r>
      <w:r w:rsidRPr="00AE2B4A">
        <w:t>.</w:t>
      </w:r>
    </w:p>
    <w:p w14:paraId="24E30B3A" w14:textId="77777777" w:rsidR="007C5F48" w:rsidRPr="00AE2B4A" w:rsidRDefault="007C5F48" w:rsidP="008E61F7"/>
    <w:p w14:paraId="24E30B3B" w14:textId="77777777" w:rsidR="007C5F48" w:rsidRPr="00AE2B4A" w:rsidRDefault="007C5F48" w:rsidP="008E61F7">
      <w:r w:rsidRPr="00AE2B4A">
        <w:t>The Prescribed Concentration or Value (PCV) for epichlorohydrin in England and Wales is 0.0001</w:t>
      </w:r>
      <w:r w:rsidR="00DB29E6" w:rsidRPr="00AE2B4A">
        <w:t> mg/L</w:t>
      </w:r>
      <w:r w:rsidRPr="00AE2B4A">
        <w:t>.</w:t>
      </w:r>
      <w:r w:rsidR="00817BC2" w:rsidRPr="00AE2B4A">
        <w:t xml:space="preserve"> </w:t>
      </w:r>
      <w:r w:rsidRPr="00AE2B4A">
        <w:t>See Notes.</w:t>
      </w:r>
    </w:p>
    <w:p w14:paraId="24E30B3C" w14:textId="77777777" w:rsidR="007C5F48" w:rsidRPr="00AE2B4A" w:rsidRDefault="007C5F48" w:rsidP="008E61F7"/>
    <w:p w14:paraId="24E30B3D" w14:textId="77777777" w:rsidR="00DB29E6" w:rsidRPr="00AE2B4A" w:rsidRDefault="007C5F48" w:rsidP="008E61F7">
      <w:pPr>
        <w:rPr>
          <w:spacing w:val="-2"/>
        </w:rPr>
      </w:pPr>
      <w:r w:rsidRPr="00AE2B4A">
        <w:rPr>
          <w:spacing w:val="-2"/>
        </w:rPr>
        <w:t xml:space="preserve">USEPA (2006) states </w:t>
      </w:r>
      <w:r w:rsidR="00817BC2" w:rsidRPr="00AE2B4A">
        <w:rPr>
          <w:spacing w:val="-2"/>
        </w:rPr>
        <w:t>“</w:t>
      </w:r>
      <w:r w:rsidRPr="00AE2B4A">
        <w:rPr>
          <w:spacing w:val="-2"/>
        </w:rPr>
        <w:t>when epichlorohydrin is used in drinking water systems the combination (or product) of dose and monomer level shall not exceed that equivalent to a epichlorohydrin-based polymer containing 0.01</w:t>
      </w:r>
      <w:r w:rsidR="00E4453A" w:rsidRPr="00AE2B4A">
        <w:rPr>
          <w:spacing w:val="-2"/>
        </w:rPr>
        <w:t> percent</w:t>
      </w:r>
      <w:r w:rsidRPr="00AE2B4A">
        <w:rPr>
          <w:spacing w:val="-2"/>
        </w:rPr>
        <w:t xml:space="preserve"> monomer dosed at 20</w:t>
      </w:r>
      <w:r w:rsidR="00DB29E6" w:rsidRPr="00AE2B4A">
        <w:rPr>
          <w:spacing w:val="-2"/>
        </w:rPr>
        <w:t> mg/L</w:t>
      </w:r>
      <w:r w:rsidR="00601D2A" w:rsidRPr="00AE2B4A">
        <w:rPr>
          <w:spacing w:val="-2"/>
        </w:rPr>
        <w:t>”</w:t>
      </w:r>
      <w:r w:rsidRPr="00AE2B4A">
        <w:rPr>
          <w:spacing w:val="-2"/>
        </w:rPr>
        <w:t>.</w:t>
      </w:r>
    </w:p>
    <w:p w14:paraId="24E30B3E" w14:textId="77777777" w:rsidR="00DB29E6" w:rsidRPr="00AE2B4A" w:rsidRDefault="00DB29E6" w:rsidP="008E61F7"/>
    <w:p w14:paraId="24E30B3F" w14:textId="77777777" w:rsidR="007C5F48" w:rsidRPr="00AE2B4A" w:rsidRDefault="00F51851" w:rsidP="00F51851">
      <w:pPr>
        <w:pStyle w:val="Heading3"/>
      </w:pPr>
      <w:r w:rsidRPr="00AE2B4A">
        <w:t>Sources to drinking-water</w:t>
      </w:r>
    </w:p>
    <w:p w14:paraId="24E30B40" w14:textId="77777777" w:rsidR="007C5F48" w:rsidRPr="00AE2B4A" w:rsidRDefault="00F75272" w:rsidP="00F75272">
      <w:pPr>
        <w:pStyle w:val="Heading4"/>
      </w:pPr>
      <w:r w:rsidRPr="00AE2B4A">
        <w:t>1.</w:t>
      </w:r>
      <w:r w:rsidRPr="00AE2B4A">
        <w:tab/>
        <w:t>To source waters</w:t>
      </w:r>
    </w:p>
    <w:p w14:paraId="24E30B41" w14:textId="77777777" w:rsidR="007C5F48" w:rsidRPr="00AE2B4A" w:rsidRDefault="007C5F48" w:rsidP="008E61F7">
      <w:r w:rsidRPr="00AE2B4A">
        <w:t>Epichlorohydrin may enter raw water as a contaminant from a wide range of industrial uses.</w:t>
      </w:r>
      <w:r w:rsidR="00817BC2" w:rsidRPr="00AE2B4A">
        <w:t xml:space="preserve"> </w:t>
      </w:r>
      <w:r w:rsidRPr="00AE2B4A">
        <w:t>It is used mainly in the manufacture of glycerine (glycerol) (less common today), and unmodified epoxy resins, and also in the manufacture of elastomers, water treatment polymers, epoxy and phenoxy resins, surfactants, ion exchange resins, plasticisers, dyestuffs, pharmaceutical products, oil emulsifiers, lubricants and adhesives.</w:t>
      </w:r>
      <w:r w:rsidR="00817BC2" w:rsidRPr="00AE2B4A">
        <w:t xml:space="preserve"> </w:t>
      </w:r>
      <w:r w:rsidRPr="00AE2B4A">
        <w:rPr>
          <w:color w:val="000000"/>
        </w:rPr>
        <w:t>Papers treated with epichlorohydrin-based wet-strength resins may be used in food contact, such as in tea bag paper, coffee filters; other consumer paper products are paper tissues and towels.</w:t>
      </w:r>
    </w:p>
    <w:p w14:paraId="24E30B42" w14:textId="77777777" w:rsidR="007C5F48" w:rsidRPr="00AE2B4A" w:rsidRDefault="007C5F48" w:rsidP="008E61F7"/>
    <w:p w14:paraId="24E30B43" w14:textId="77777777" w:rsidR="007C5F48" w:rsidRPr="00AE2B4A" w:rsidRDefault="005B51CA" w:rsidP="005B51CA">
      <w:pPr>
        <w:pStyle w:val="Heading4"/>
      </w:pPr>
      <w:r w:rsidRPr="00AE2B4A">
        <w:t>2.</w:t>
      </w:r>
      <w:r w:rsidRPr="00AE2B4A">
        <w:tab/>
        <w:t>From treatment process</w:t>
      </w:r>
      <w:r w:rsidR="00F75272" w:rsidRPr="00AE2B4A">
        <w:t>es</w:t>
      </w:r>
    </w:p>
    <w:p w14:paraId="24E30B44" w14:textId="77777777" w:rsidR="007C5F48" w:rsidRPr="00AE2B4A" w:rsidRDefault="007C5F48" w:rsidP="008E61F7">
      <w:r w:rsidRPr="00AE2B4A">
        <w:t xml:space="preserve">Epichlorohydrin can enter drinking-water supplies through the use of polyamine flocculating agents containing epichlorohydrin, although this is not a significant source in New Zealand at this time (Gregor </w:t>
      </w:r>
      <w:r w:rsidR="00000303" w:rsidRPr="00AE2B4A">
        <w:t>et al</w:t>
      </w:r>
      <w:r w:rsidRPr="00AE2B4A">
        <w:t xml:space="preserve"> 1993).</w:t>
      </w:r>
      <w:r w:rsidR="00817BC2" w:rsidRPr="00AE2B4A">
        <w:t xml:space="preserve"> </w:t>
      </w:r>
      <w:r w:rsidRPr="00AE2B4A">
        <w:t>The New Zealand standard (NZWWA 1999) states that epichlorhydrin levels shall not exceed 5</w:t>
      </w:r>
      <w:r w:rsidR="00DB29E6" w:rsidRPr="00AE2B4A">
        <w:t> mg/kg</w:t>
      </w:r>
      <w:r w:rsidRPr="00AE2B4A">
        <w:t xml:space="preserve"> of active polymer.</w:t>
      </w:r>
      <w:r w:rsidR="00817BC2" w:rsidRPr="00AE2B4A">
        <w:t xml:space="preserve"> </w:t>
      </w:r>
      <w:r w:rsidRPr="00AE2B4A">
        <w:t xml:space="preserve">Impurities in epichlorohydrin include 1,2,3-trichloropropane, 1,3-dichloro-2-propanol, 2,3-dichloro-1-propanol and </w:t>
      </w:r>
      <w:r w:rsidRPr="00AE2B4A">
        <w:rPr>
          <w:iCs/>
          <w:szCs w:val="24"/>
        </w:rPr>
        <w:t>3-monochloropropane 1,2-diol – see datasheets, and the Epi-DMA datasheet.</w:t>
      </w:r>
      <w:r w:rsidR="00817BC2" w:rsidRPr="00AE2B4A">
        <w:rPr>
          <w:iCs/>
          <w:szCs w:val="24"/>
        </w:rPr>
        <w:t xml:space="preserve"> </w:t>
      </w:r>
      <w:r w:rsidRPr="00AE2B4A">
        <w:t>1,2,3-Trichloropropene has been recorded as an impurity of epichlorhydrin too.</w:t>
      </w:r>
    </w:p>
    <w:p w14:paraId="24E30B45" w14:textId="77777777" w:rsidR="007C5F48" w:rsidRPr="00AE2B4A" w:rsidRDefault="007C5F48" w:rsidP="008E61F7"/>
    <w:p w14:paraId="24E30B46" w14:textId="77777777" w:rsidR="007C5F48" w:rsidRPr="00AE2B4A" w:rsidRDefault="00F75272" w:rsidP="00F75272">
      <w:pPr>
        <w:pStyle w:val="Heading4"/>
      </w:pPr>
      <w:r w:rsidRPr="00AE2B4A">
        <w:t>3.</w:t>
      </w:r>
      <w:r w:rsidRPr="00AE2B4A">
        <w:tab/>
        <w:t>From the distribution system</w:t>
      </w:r>
    </w:p>
    <w:p w14:paraId="24E30B47" w14:textId="77777777" w:rsidR="007C5F48" w:rsidRPr="00AE2B4A" w:rsidRDefault="007C5F48" w:rsidP="008E61F7">
      <w:r w:rsidRPr="00AE2B4A">
        <w:t>Epichlorohydrin may enter drinking-water through the leaching of epichlorohydrin from epoxy resin coatings on pipes and fittings.</w:t>
      </w:r>
    </w:p>
    <w:p w14:paraId="24E30B48" w14:textId="77777777" w:rsidR="007C5F48" w:rsidRPr="00AE2B4A" w:rsidRDefault="007C5F48" w:rsidP="008E61F7"/>
    <w:p w14:paraId="24E30B49" w14:textId="77777777" w:rsidR="007C5F48" w:rsidRPr="00AE2B4A" w:rsidRDefault="00F51851" w:rsidP="00F51851">
      <w:pPr>
        <w:pStyle w:val="Heading3"/>
      </w:pPr>
      <w:r w:rsidRPr="00AE2B4A">
        <w:t>Form and fate in the environment</w:t>
      </w:r>
    </w:p>
    <w:p w14:paraId="24E30B4A" w14:textId="77777777" w:rsidR="007C5F48" w:rsidRPr="00AE2B4A" w:rsidRDefault="007C5F48" w:rsidP="008E61F7">
      <w:r w:rsidRPr="00AE2B4A">
        <w:t>Epichlorohydrin is very soluble in water, where it hydrolyses.</w:t>
      </w:r>
      <w:r w:rsidR="00817BC2" w:rsidRPr="00AE2B4A">
        <w:t xml:space="preserve"> </w:t>
      </w:r>
      <w:r w:rsidRPr="00AE2B4A">
        <w:t>Its half-lifes in neutral, acidic and alkaline solutions at room temperature are 148, 79 and 62 h</w:t>
      </w:r>
      <w:r w:rsidR="00601D2A" w:rsidRPr="00AE2B4A">
        <w:t>ours</w:t>
      </w:r>
      <w:r w:rsidRPr="00AE2B4A">
        <w:t>, respectively.</w:t>
      </w:r>
    </w:p>
    <w:p w14:paraId="24E30B4B" w14:textId="77777777" w:rsidR="007C5F48" w:rsidRPr="00AE2B4A" w:rsidRDefault="007C5F48" w:rsidP="008E61F7"/>
    <w:p w14:paraId="24E30B4C" w14:textId="77777777" w:rsidR="007C5F48" w:rsidRPr="00AE2B4A" w:rsidRDefault="00F51851" w:rsidP="00F51851">
      <w:pPr>
        <w:pStyle w:val="Heading3"/>
      </w:pPr>
      <w:r w:rsidRPr="00AE2B4A">
        <w:t>Typical concentrations in drinking-water</w:t>
      </w:r>
    </w:p>
    <w:p w14:paraId="24E30B4D" w14:textId="77777777" w:rsidR="007C5F48" w:rsidRPr="00AE2B4A" w:rsidRDefault="007C5F48" w:rsidP="008E61F7">
      <w:r w:rsidRPr="00AE2B4A">
        <w:t>No data are available on the concentration of epichlorohydrin in New Zealand drinking-water supplies.</w:t>
      </w:r>
      <w:r w:rsidR="00817BC2" w:rsidRPr="00AE2B4A">
        <w:t xml:space="preserve"> </w:t>
      </w:r>
      <w:r w:rsidRPr="00AE2B4A">
        <w:t>NSF (2010) reported the results of testing 112</w:t>
      </w:r>
      <w:r w:rsidR="00E4453A" w:rsidRPr="00AE2B4A">
        <w:t> samples</w:t>
      </w:r>
      <w:r w:rsidRPr="00AE2B4A">
        <w:t xml:space="preserve"> of drinking water; the median was &lt;0.0004</w:t>
      </w:r>
      <w:r w:rsidR="00DB29E6" w:rsidRPr="00AE2B4A">
        <w:t> mg/L</w:t>
      </w:r>
      <w:r w:rsidRPr="00AE2B4A">
        <w:t xml:space="preserve"> and the range was &lt;0.0004 to 0.0009</w:t>
      </w:r>
      <w:r w:rsidR="00DB29E6" w:rsidRPr="00AE2B4A">
        <w:t> mg/L</w:t>
      </w:r>
      <w:r w:rsidRPr="00AE2B4A">
        <w:t>.</w:t>
      </w:r>
    </w:p>
    <w:p w14:paraId="24E30B4E" w14:textId="77777777" w:rsidR="007C5F48" w:rsidRPr="00AE2B4A" w:rsidRDefault="007C5F48" w:rsidP="008E61F7"/>
    <w:p w14:paraId="24E30B4F" w14:textId="77777777" w:rsidR="007C5F48" w:rsidRPr="00AE2B4A" w:rsidRDefault="00A31C82" w:rsidP="00A31C82">
      <w:pPr>
        <w:pStyle w:val="Heading3"/>
      </w:pPr>
      <w:r w:rsidRPr="00AE2B4A">
        <w:t>Removal methods</w:t>
      </w:r>
    </w:p>
    <w:p w14:paraId="24E30B50" w14:textId="77777777" w:rsidR="007C5F48" w:rsidRPr="00AE2B4A" w:rsidRDefault="007C5F48" w:rsidP="008E61F7">
      <w:r w:rsidRPr="00AE2B4A">
        <w:t>Epichlorohydrin may arise from flocculating agents, or from water treatment resins.</w:t>
      </w:r>
      <w:r w:rsidR="00817BC2" w:rsidRPr="00AE2B4A">
        <w:t xml:space="preserve"> </w:t>
      </w:r>
      <w:r w:rsidRPr="00AE2B4A">
        <w:t>Unacceptable levels of the substance might therefore be reduced by consideration of product quality and the dosage being used for treatment of the water.</w:t>
      </w:r>
    </w:p>
    <w:p w14:paraId="24E30B51" w14:textId="77777777" w:rsidR="007C5F48" w:rsidRPr="00AE2B4A" w:rsidRDefault="007C5F48" w:rsidP="008E61F7"/>
    <w:p w14:paraId="24E30B52" w14:textId="77777777" w:rsidR="007C5F48" w:rsidRPr="00AE2B4A" w:rsidRDefault="007C5F48" w:rsidP="008E61F7">
      <w:r w:rsidRPr="00AE2B4A">
        <w:t>No information is available on processes that might reduce epichlorohydrin concentrations in water, although aeration is unlikely to be successful.</w:t>
      </w:r>
    </w:p>
    <w:p w14:paraId="24E30B53" w14:textId="77777777" w:rsidR="007C5F48" w:rsidRPr="00AE2B4A" w:rsidRDefault="007C5F48" w:rsidP="008E61F7"/>
    <w:p w14:paraId="24E30B54" w14:textId="77777777" w:rsidR="007C5F48" w:rsidRPr="00AE2B4A" w:rsidRDefault="00A31C82" w:rsidP="00A31C82">
      <w:pPr>
        <w:pStyle w:val="Heading3"/>
      </w:pPr>
      <w:r w:rsidRPr="00AE2B4A">
        <w:t>Analytical methods</w:t>
      </w:r>
    </w:p>
    <w:p w14:paraId="24E30B55" w14:textId="77777777" w:rsidR="007C5F48" w:rsidRPr="00AE2B4A" w:rsidRDefault="00236B49" w:rsidP="00236B49">
      <w:pPr>
        <w:pStyle w:val="Heading4"/>
      </w:pPr>
      <w:r w:rsidRPr="00AE2B4A">
        <w:t>Referee method</w:t>
      </w:r>
    </w:p>
    <w:p w14:paraId="24E30B56" w14:textId="77777777" w:rsidR="007C5F48" w:rsidRPr="00AE2B4A" w:rsidRDefault="007C5F48" w:rsidP="00601D2A">
      <w:pPr>
        <w:keepNext/>
      </w:pPr>
      <w:r w:rsidRPr="00AE2B4A">
        <w:t xml:space="preserve">Gas Chromatography with Electron Capture Detection, Pesselman and Feit 1988 </w:t>
      </w:r>
      <w:r w:rsidRPr="00AE2B4A">
        <w:rPr>
          <w:i/>
        </w:rPr>
        <w:t>J</w:t>
      </w:r>
      <w:r w:rsidR="00601D2A" w:rsidRPr="00AE2B4A">
        <w:rPr>
          <w:i/>
        </w:rPr>
        <w:t> </w:t>
      </w:r>
      <w:r w:rsidRPr="00AE2B4A">
        <w:rPr>
          <w:i/>
        </w:rPr>
        <w:t>Chrom</w:t>
      </w:r>
      <w:r w:rsidRPr="00AE2B4A">
        <w:t xml:space="preserve"> </w:t>
      </w:r>
      <w:r w:rsidRPr="00AE2B4A">
        <w:rPr>
          <w:bCs/>
        </w:rPr>
        <w:t>439</w:t>
      </w:r>
      <w:r w:rsidR="00601D2A" w:rsidRPr="00AE2B4A">
        <w:t>:</w:t>
      </w:r>
      <w:r w:rsidRPr="00AE2B4A">
        <w:t xml:space="preserve"> 448</w:t>
      </w:r>
      <w:r w:rsidR="00601D2A" w:rsidRPr="00AE2B4A">
        <w:t>–</w:t>
      </w:r>
      <w:r w:rsidRPr="00AE2B4A">
        <w:t>52.</w:t>
      </w:r>
    </w:p>
    <w:p w14:paraId="24E30B57" w14:textId="77777777" w:rsidR="007C5F48" w:rsidRPr="00AE2B4A" w:rsidRDefault="007C5F48" w:rsidP="008E61F7"/>
    <w:p w14:paraId="24E30B58" w14:textId="77777777" w:rsidR="007C5F48" w:rsidRPr="00AE2B4A" w:rsidRDefault="00236B49" w:rsidP="00236B49">
      <w:pPr>
        <w:pStyle w:val="Heading4"/>
      </w:pPr>
      <w:r w:rsidRPr="00AE2B4A">
        <w:t>Some alternative methods</w:t>
      </w:r>
    </w:p>
    <w:p w14:paraId="24E30B59" w14:textId="77777777" w:rsidR="007C5F48" w:rsidRPr="00AE2B4A" w:rsidRDefault="007C5F48" w:rsidP="008E61F7">
      <w:r w:rsidRPr="00AE2B4A">
        <w:t>No alternative methods have been recommended for epichlorohydrin because no methods meet the required criteria.</w:t>
      </w:r>
      <w:r w:rsidR="00817BC2" w:rsidRPr="00AE2B4A">
        <w:t xml:space="preserve"> </w:t>
      </w:r>
      <w:r w:rsidRPr="00AE2B4A">
        <w:t>However, the following information may be useful:</w:t>
      </w:r>
    </w:p>
    <w:p w14:paraId="24E30B5A" w14:textId="77777777" w:rsidR="007C5F48" w:rsidRPr="00AE2B4A" w:rsidRDefault="007C5F48" w:rsidP="008E61F7"/>
    <w:p w14:paraId="24E30B5B" w14:textId="77777777" w:rsidR="007C5F48" w:rsidRPr="00AE2B4A" w:rsidRDefault="007C5F48" w:rsidP="008E61F7">
      <w:r w:rsidRPr="00AE2B4A">
        <w:t>Epichlorohydrin in water can be determined by a purge and trap gas chromatographic procedure with mass spectrometry (USEPA 1987), or flame ionisation detection (AWWA Standard 1989).</w:t>
      </w:r>
      <w:r w:rsidR="00817BC2" w:rsidRPr="00AE2B4A">
        <w:t xml:space="preserve"> </w:t>
      </w:r>
      <w:r w:rsidRPr="00AE2B4A">
        <w:t>The limit of quantification is 0.01</w:t>
      </w:r>
      <w:r w:rsidR="00DB29E6" w:rsidRPr="00AE2B4A">
        <w:t> mg/L</w:t>
      </w:r>
      <w:r w:rsidRPr="00AE2B4A">
        <w:t>.</w:t>
      </w:r>
    </w:p>
    <w:p w14:paraId="24E30B5C" w14:textId="77777777" w:rsidR="007C5F48" w:rsidRPr="00AE2B4A" w:rsidRDefault="007C5F48" w:rsidP="008E61F7">
      <w:pPr>
        <w:rPr>
          <w:bCs/>
        </w:rPr>
      </w:pPr>
    </w:p>
    <w:p w14:paraId="24E30B5D" w14:textId="77777777" w:rsidR="007C5F48" w:rsidRPr="00AE2B4A" w:rsidRDefault="00A31C82" w:rsidP="00A31C82">
      <w:pPr>
        <w:pStyle w:val="Heading3"/>
      </w:pPr>
      <w:r w:rsidRPr="00AE2B4A">
        <w:t>Health considerations</w:t>
      </w:r>
    </w:p>
    <w:p w14:paraId="24E30B5E" w14:textId="77777777" w:rsidR="007C5F48" w:rsidRPr="00AE2B4A" w:rsidRDefault="007C5F48" w:rsidP="008E61F7">
      <w:r w:rsidRPr="00AE2B4A">
        <w:t>Epichlorohydrin is rapidly and extensively absorbed following oral administration and may be absorbed following both inhalation and skin contact.</w:t>
      </w:r>
      <w:r w:rsidR="00817BC2" w:rsidRPr="00AE2B4A">
        <w:t xml:space="preserve"> </w:t>
      </w:r>
      <w:r w:rsidRPr="00AE2B4A">
        <w:t>Following oral administration and inhalation, epichlorohydrin metabolites are excreted rapidly in the urine and expelled air.</w:t>
      </w:r>
    </w:p>
    <w:p w14:paraId="24E30B5F" w14:textId="77777777" w:rsidR="007C5F48" w:rsidRPr="00AE2B4A" w:rsidRDefault="007C5F48" w:rsidP="008E61F7"/>
    <w:p w14:paraId="24E30B60" w14:textId="77777777" w:rsidR="007C5F48" w:rsidRPr="00AE2B4A" w:rsidRDefault="007C5F48" w:rsidP="008E61F7">
      <w:r w:rsidRPr="00AE2B4A">
        <w:t>Epichlorohydrin is a strong irritant and acutely toxic following oral, percutaneous, subcutaneous and respiratory exposure.</w:t>
      </w:r>
      <w:r w:rsidR="00817BC2" w:rsidRPr="00AE2B4A">
        <w:t xml:space="preserve"> </w:t>
      </w:r>
      <w:r w:rsidRPr="00AE2B4A">
        <w:t>Death is due to effects on the central nervous system and the respiratory centre.</w:t>
      </w:r>
    </w:p>
    <w:p w14:paraId="24E30B61" w14:textId="77777777" w:rsidR="007C5F48" w:rsidRPr="00AE2B4A" w:rsidRDefault="007C5F48" w:rsidP="008E61F7"/>
    <w:p w14:paraId="24E30B62" w14:textId="77777777" w:rsidR="007C5F48" w:rsidRPr="00AE2B4A" w:rsidRDefault="007C5F48" w:rsidP="008E61F7">
      <w:r w:rsidRPr="00AE2B4A">
        <w:t>Acute toxic responses following skin contact in humans are characterised by an initial redness and itching or burning sensation.</w:t>
      </w:r>
      <w:r w:rsidR="00817BC2" w:rsidRPr="00AE2B4A">
        <w:t xml:space="preserve"> </w:t>
      </w:r>
      <w:r w:rsidRPr="00AE2B4A">
        <w:t>With time, the redness intensifies and the tissue becomes swollen and blistered.</w:t>
      </w:r>
      <w:r w:rsidR="00817BC2" w:rsidRPr="00AE2B4A">
        <w:t xml:space="preserve"> </w:t>
      </w:r>
      <w:r w:rsidRPr="00AE2B4A">
        <w:t>The initial symptoms following inhalation are local irritation, burning sensation of eyes and throat, swelling of the face, nausea, vomiting, and severe headache.</w:t>
      </w:r>
    </w:p>
    <w:p w14:paraId="24E30B63" w14:textId="77777777" w:rsidR="007C5F48" w:rsidRPr="00AE2B4A" w:rsidRDefault="007C5F48" w:rsidP="008E61F7"/>
    <w:p w14:paraId="24E30B64" w14:textId="77777777" w:rsidR="007C5F48" w:rsidRPr="00AE2B4A" w:rsidRDefault="007C5F48" w:rsidP="008E61F7">
      <w:r w:rsidRPr="00AE2B4A">
        <w:t xml:space="preserve">In a case-study, long-term effects due primarily to damage of the liver and kidney were still present </w:t>
      </w:r>
      <w:r w:rsidR="00601D2A" w:rsidRPr="00AE2B4A">
        <w:t>two</w:t>
      </w:r>
      <w:r w:rsidRPr="00AE2B4A">
        <w:t xml:space="preserve"> years after exposure.</w:t>
      </w:r>
      <w:r w:rsidR="00817BC2" w:rsidRPr="00AE2B4A">
        <w:t xml:space="preserve"> </w:t>
      </w:r>
      <w:r w:rsidRPr="00AE2B4A">
        <w:t>In epichlorohydrin workers, increased incidences of chromatid and chromosomal breaks in peripheral lymphocytes and decreases of blood cell counts were observed.</w:t>
      </w:r>
    </w:p>
    <w:p w14:paraId="24E30B65" w14:textId="77777777" w:rsidR="007C5F48" w:rsidRPr="00AE2B4A" w:rsidRDefault="007C5F48" w:rsidP="008E61F7"/>
    <w:p w14:paraId="24E30B66" w14:textId="77777777" w:rsidR="007C5F48" w:rsidRPr="00AE2B4A" w:rsidRDefault="007C5F48" w:rsidP="008E61F7">
      <w:r w:rsidRPr="00AE2B4A">
        <w:t>An epidemiological study was undertaken for 863 workers, with probable exposure to epichlorohydrin at two chemical plants.</w:t>
      </w:r>
      <w:r w:rsidR="00817BC2" w:rsidRPr="00AE2B4A">
        <w:t xml:space="preserve"> </w:t>
      </w:r>
      <w:r w:rsidRPr="00AE2B4A">
        <w:t>All cancer, leukaemia, and most other causes of death were related to estimated levels of exposure to epichlorohydrin.</w:t>
      </w:r>
      <w:r w:rsidR="00817BC2" w:rsidRPr="00AE2B4A">
        <w:t xml:space="preserve"> </w:t>
      </w:r>
      <w:r w:rsidRPr="00AE2B4A">
        <w:t>The most consistent relationship was between exposure level and heart disease.</w:t>
      </w:r>
    </w:p>
    <w:p w14:paraId="24E30B67" w14:textId="77777777" w:rsidR="007C5F48" w:rsidRPr="00AE2B4A" w:rsidRDefault="007C5F48" w:rsidP="008E61F7"/>
    <w:p w14:paraId="24E30B68" w14:textId="77777777" w:rsidR="007C5F48" w:rsidRPr="00AE2B4A" w:rsidRDefault="007C5F48" w:rsidP="008E61F7">
      <w:r w:rsidRPr="00AE2B4A">
        <w:t>In animal studies, epichlorohydrin induced squamous cell carcinomas in the nasal cavity by inhalation and forestomach tumours by the oral route.</w:t>
      </w:r>
      <w:r w:rsidR="00817BC2" w:rsidRPr="00AE2B4A">
        <w:t xml:space="preserve"> </w:t>
      </w:r>
      <w:r w:rsidRPr="00AE2B4A">
        <w:t xml:space="preserve">It has been shown to be genotoxic </w:t>
      </w:r>
      <w:r w:rsidRPr="00AE2B4A">
        <w:rPr>
          <w:i/>
          <w:iCs/>
        </w:rPr>
        <w:t>in vitro</w:t>
      </w:r>
      <w:r w:rsidRPr="00AE2B4A">
        <w:t xml:space="preserve"> and </w:t>
      </w:r>
      <w:r w:rsidRPr="00AE2B4A">
        <w:rPr>
          <w:i/>
          <w:iCs/>
        </w:rPr>
        <w:t>in vivo</w:t>
      </w:r>
      <w:r w:rsidRPr="00AE2B4A">
        <w:t>.</w:t>
      </w:r>
      <w:r w:rsidR="00817BC2" w:rsidRPr="00AE2B4A">
        <w:t xml:space="preserve"> </w:t>
      </w:r>
      <w:r w:rsidRPr="00AE2B4A">
        <w:t xml:space="preserve">The International Agency for Research on Cancer has placed epichlorohydrin in </w:t>
      </w:r>
      <w:r w:rsidR="00AB30EC" w:rsidRPr="00AE2B4A">
        <w:t>Group 2A</w:t>
      </w:r>
      <w:r w:rsidRPr="00AE2B4A">
        <w:t xml:space="preserve"> (probably carcinogenic to humans).</w:t>
      </w:r>
    </w:p>
    <w:p w14:paraId="24E30B69" w14:textId="77777777" w:rsidR="007C5F48" w:rsidRPr="00AE2B4A" w:rsidRDefault="007C5F48" w:rsidP="008E61F7"/>
    <w:p w14:paraId="24E30B6A" w14:textId="77777777" w:rsidR="007C5F48" w:rsidRPr="00AE2B4A" w:rsidRDefault="007C5F48" w:rsidP="008E61F7">
      <w:r w:rsidRPr="00AE2B4A">
        <w:t>The USEPA (2009/2011) quotes a health advisory of 0.3</w:t>
      </w:r>
      <w:r w:rsidR="00DB29E6" w:rsidRPr="00AE2B4A">
        <w:t> mg/L</w:t>
      </w:r>
      <w:r w:rsidRPr="00AE2B4A">
        <w:t xml:space="preserve"> for epichlorohydrin, representing a 10</w:t>
      </w:r>
      <w:r w:rsidRPr="00AE2B4A">
        <w:rPr>
          <w:vertAlign w:val="superscript"/>
        </w:rPr>
        <w:t>-4</w:t>
      </w:r>
      <w:r w:rsidRPr="00AE2B4A">
        <w:t xml:space="preserve"> cancer risk.</w:t>
      </w:r>
      <w:r w:rsidR="00817BC2" w:rsidRPr="00AE2B4A">
        <w:t xml:space="preserve"> </w:t>
      </w:r>
      <w:r w:rsidRPr="00AE2B4A">
        <w:t>Epichlorohydrin appears on the State of California EPA list of chemicals known to cause cancer or reproductive toxicity as at December 2008.</w:t>
      </w:r>
    </w:p>
    <w:p w14:paraId="24E30B6B" w14:textId="77777777" w:rsidR="007C5F48" w:rsidRPr="00AE2B4A" w:rsidRDefault="007C5F48" w:rsidP="008E61F7"/>
    <w:p w14:paraId="24E30B6C" w14:textId="77777777" w:rsidR="007C5F48" w:rsidRPr="00AE2B4A" w:rsidRDefault="007C5F48" w:rsidP="008E61F7">
      <w:r w:rsidRPr="00AE2B4A">
        <w:t>The reference dose or RfD (USEPA 2006/2009/2011) is 0.002</w:t>
      </w:r>
      <w:r w:rsidR="00DB29E6" w:rsidRPr="00AE2B4A">
        <w:t> mg/kg</w:t>
      </w:r>
      <w:r w:rsidRPr="00AE2B4A">
        <w:t>/d.</w:t>
      </w:r>
      <w:r w:rsidR="00817BC2" w:rsidRPr="00AE2B4A">
        <w:t xml:space="preserve"> </w:t>
      </w:r>
      <w:r w:rsidRPr="00AE2B4A">
        <w:t>The Drinking Water Equivalent Level or DWEL (USEPA 2006/2009/2011) is 0.07</w:t>
      </w:r>
      <w:r w:rsidR="00DB29E6" w:rsidRPr="00AE2B4A">
        <w:t> mg/L</w:t>
      </w:r>
      <w:r w:rsidRPr="00AE2B4A">
        <w:t>.</w:t>
      </w:r>
    </w:p>
    <w:p w14:paraId="24E30B6D" w14:textId="77777777" w:rsidR="007C5F48" w:rsidRPr="00AE2B4A" w:rsidRDefault="007C5F48" w:rsidP="008E61F7"/>
    <w:p w14:paraId="24E30B6E" w14:textId="77777777" w:rsidR="007C5F48" w:rsidRPr="00AE2B4A" w:rsidRDefault="00A31C82" w:rsidP="0099026D">
      <w:pPr>
        <w:pStyle w:val="Heading3"/>
      </w:pPr>
      <w:r w:rsidRPr="00AE2B4A">
        <w:t xml:space="preserve">Derivation of </w:t>
      </w:r>
      <w:r w:rsidR="0099026D" w:rsidRPr="00AE2B4A">
        <w:t>Maximum Acceptable Value</w:t>
      </w:r>
    </w:p>
    <w:p w14:paraId="24E30B6F" w14:textId="77777777" w:rsidR="007C5F48" w:rsidRPr="00AE2B4A" w:rsidRDefault="007C5F48" w:rsidP="007C5F48">
      <w:r w:rsidRPr="00AE2B4A">
        <w:t>Although epichlorohydrin is a genotoxic carcinogen, the use of the linear multistage model for estimating cancer risk was considered inappropriate because tumours are seen only at the site of administration where epichlorohyrin is highly irritating.</w:t>
      </w:r>
    </w:p>
    <w:p w14:paraId="24E30B70" w14:textId="77777777" w:rsidR="007C5F48" w:rsidRPr="00AE2B4A" w:rsidRDefault="007C5F48" w:rsidP="008E61F7"/>
    <w:p w14:paraId="24E30B71" w14:textId="77777777" w:rsidR="007C5F48" w:rsidRPr="00AE2B4A" w:rsidRDefault="007C5F48" w:rsidP="008E61F7">
      <w:r w:rsidRPr="00AE2B4A">
        <w:t>A tolerable daily intake approach was therefore taken for the derivation of the MAV for epichlorohydrin in drinking-water.</w:t>
      </w:r>
      <w:r w:rsidR="00817BC2" w:rsidRPr="00AE2B4A">
        <w:t xml:space="preserve"> </w:t>
      </w:r>
      <w:r w:rsidRPr="00AE2B4A">
        <w:t xml:space="preserve">The lowest-observable-adverse-effect level used in the derivation was determined for forestomach hyperplasia in a </w:t>
      </w:r>
      <w:r w:rsidR="00601D2A" w:rsidRPr="00AE2B4A">
        <w:t>two</w:t>
      </w:r>
      <w:r w:rsidRPr="00AE2B4A">
        <w:t>-year study in rats by gavage.</w:t>
      </w:r>
    </w:p>
    <w:p w14:paraId="24E30B72" w14:textId="77777777" w:rsidR="007C5F48" w:rsidRPr="00AE2B4A" w:rsidRDefault="007C5F48" w:rsidP="008E61F7"/>
    <w:p w14:paraId="24E30B73" w14:textId="77777777" w:rsidR="007C5F48" w:rsidRPr="00AE2B4A" w:rsidRDefault="007C5F48" w:rsidP="008E61F7">
      <w:r w:rsidRPr="00AE2B4A">
        <w:t>The provisional MAV for epichlorohydrin in drinking-water was derived as follows:</w:t>
      </w:r>
    </w:p>
    <w:p w14:paraId="24E30B74" w14:textId="77777777" w:rsidR="007C5F48" w:rsidRPr="00AE2B4A" w:rsidRDefault="007C5F48" w:rsidP="00601D2A">
      <w:pPr>
        <w:spacing w:before="120"/>
        <w:ind w:left="567"/>
      </w:pPr>
      <w:r w:rsidRPr="00AE2B4A">
        <w:rPr>
          <w:u w:val="single"/>
        </w:rPr>
        <w:t>2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0.0005</w:t>
      </w:r>
      <w:r w:rsidR="00DB29E6" w:rsidRPr="00AE2B4A">
        <w:t> mg/L</w:t>
      </w:r>
      <w:r w:rsidRPr="00AE2B4A">
        <w:t xml:space="preserve"> (0.5 </w:t>
      </w:r>
      <w:r w:rsidRPr="00AE2B4A">
        <w:fldChar w:fldCharType="begin"/>
      </w:r>
      <w:r w:rsidRPr="00AE2B4A">
        <w:instrText>SYMBOL 109  \f "Symbol"</w:instrText>
      </w:r>
      <w:r w:rsidRPr="00AE2B4A">
        <w:fldChar w:fldCharType="end"/>
      </w:r>
      <w:r w:rsidRPr="00AE2B4A">
        <w:t>g/L)</w:t>
      </w:r>
    </w:p>
    <w:p w14:paraId="24E30B75" w14:textId="77777777" w:rsidR="007C5F48" w:rsidRPr="00AE2B4A" w:rsidRDefault="007C5F48" w:rsidP="00601D2A">
      <w:pPr>
        <w:tabs>
          <w:tab w:val="center" w:pos="2977"/>
        </w:tabs>
      </w:pPr>
      <w:r w:rsidRPr="00AE2B4A">
        <w:tab/>
        <w:t>2 L x 10,000</w:t>
      </w:r>
    </w:p>
    <w:p w14:paraId="24E30B76" w14:textId="77777777" w:rsidR="007C5F48" w:rsidRPr="00AE2B4A" w:rsidRDefault="007C5F48" w:rsidP="00601D2A">
      <w:pPr>
        <w:spacing w:before="120"/>
      </w:pPr>
      <w:r w:rsidRPr="00AE2B4A">
        <w:t>where:</w:t>
      </w:r>
    </w:p>
    <w:p w14:paraId="24E30B77" w14:textId="77777777" w:rsidR="007C5F48" w:rsidRPr="00AE2B4A" w:rsidRDefault="0067764A" w:rsidP="00601D2A">
      <w:pPr>
        <w:pStyle w:val="Bullet"/>
      </w:pPr>
      <w:r>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2</w:t>
      </w:r>
      <w:r w:rsidR="00DB29E6" w:rsidRPr="00AE2B4A">
        <w:t> mg/kg</w:t>
      </w:r>
      <w:r w:rsidR="007C5F48" w:rsidRPr="00AE2B4A">
        <w:t xml:space="preserve"> body weight/day for forestomach hyperplasia in a </w:t>
      </w:r>
      <w:r w:rsidR="00601D2A" w:rsidRPr="00AE2B4A">
        <w:t>two</w:t>
      </w:r>
      <w:r w:rsidR="007C5F48" w:rsidRPr="00AE2B4A">
        <w:t xml:space="preserve">-year study in rats by gavage (normalised for </w:t>
      </w:r>
      <w:r w:rsidR="00601D2A" w:rsidRPr="00AE2B4A">
        <w:t xml:space="preserve">five </w:t>
      </w:r>
      <w:r w:rsidR="00DB29E6" w:rsidRPr="00AE2B4A">
        <w:t>days</w:t>
      </w:r>
      <w:r w:rsidR="007C5F48" w:rsidRPr="00AE2B4A">
        <w:t>/week dosing in the derivation)</w:t>
      </w:r>
    </w:p>
    <w:p w14:paraId="24E30B78" w14:textId="77777777" w:rsidR="007C5F48" w:rsidRPr="00AE2B4A" w:rsidRDefault="00601D2A" w:rsidP="00601D2A">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B79" w14:textId="77777777" w:rsidR="007C5F48" w:rsidRPr="00AE2B4A" w:rsidRDefault="00601D2A" w:rsidP="00601D2A">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B7A" w14:textId="77777777" w:rsidR="007C5F48" w:rsidRPr="00AE2B4A" w:rsidRDefault="00601D2A" w:rsidP="00601D2A">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B7B" w14:textId="77777777" w:rsidR="007C5F48" w:rsidRPr="00AE2B4A" w:rsidRDefault="00601D2A" w:rsidP="00601D2A">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10,000 (100 for intra- and interspecies variation and 10</w:t>
      </w:r>
      <w:r w:rsidRPr="00AE2B4A">
        <w:t> </w:t>
      </w:r>
      <w:r w:rsidR="007C5F48" w:rsidRPr="00AE2B4A">
        <w:t>reflecting carcinogenicity and 10 for the use of a LOAEL instead of a NOAEL).</w:t>
      </w:r>
    </w:p>
    <w:p w14:paraId="24E30B7C" w14:textId="77777777" w:rsidR="007C5F48" w:rsidRPr="00AE2B4A" w:rsidRDefault="007C5F48" w:rsidP="008E61F7"/>
    <w:p w14:paraId="24E30B7D" w14:textId="77777777" w:rsidR="007C5F48" w:rsidRPr="00AE2B4A" w:rsidRDefault="00A31C82" w:rsidP="00A31C82">
      <w:pPr>
        <w:pStyle w:val="Heading3"/>
      </w:pPr>
      <w:r w:rsidRPr="00AE2B4A">
        <w:t>References</w:t>
      </w:r>
    </w:p>
    <w:p w14:paraId="24E30B7E" w14:textId="77777777" w:rsidR="007C5F48" w:rsidRPr="00AE2B4A" w:rsidRDefault="00601D2A" w:rsidP="00601D2A">
      <w:pPr>
        <w:pStyle w:val="References"/>
      </w:pPr>
      <w:r w:rsidRPr="00AE2B4A">
        <w:t xml:space="preserve">AWWA. 1990, revised 2014. </w:t>
      </w:r>
      <w:r w:rsidR="007C5F48" w:rsidRPr="00AE2B4A">
        <w:rPr>
          <w:i/>
        </w:rPr>
        <w:t>AWWA Standard for EPI-DMA Polyamines</w:t>
      </w:r>
      <w:r w:rsidR="007C5F48" w:rsidRPr="00AE2B4A">
        <w:t>.</w:t>
      </w:r>
      <w:r w:rsidR="00817BC2" w:rsidRPr="00AE2B4A">
        <w:t xml:space="preserve"> </w:t>
      </w:r>
      <w:r w:rsidR="007C5F48" w:rsidRPr="00AE2B4A">
        <w:t>ANSI/AWWA B452</w:t>
      </w:r>
      <w:r w:rsidRPr="00AE2B4A">
        <w:noBreakHyphen/>
      </w:r>
      <w:r w:rsidR="007C5F48" w:rsidRPr="00AE2B4A">
        <w:t>90</w:t>
      </w:r>
      <w:r w:rsidR="00817BC2" w:rsidRPr="00AE2B4A">
        <w:t xml:space="preserve"> </w:t>
      </w:r>
      <w:r w:rsidR="007C5F48" w:rsidRPr="00AE2B4A">
        <w:t>(</w:t>
      </w:r>
      <w:r w:rsidRPr="00AE2B4A">
        <w:t>i</w:t>
      </w:r>
      <w:r w:rsidR="007C5F48" w:rsidRPr="00AE2B4A">
        <w:t>ncludes addendum AWWA B452a-97)</w:t>
      </w:r>
      <w:r w:rsidRPr="00AE2B4A">
        <w:t>.</w:t>
      </w:r>
    </w:p>
    <w:p w14:paraId="24E30B7F" w14:textId="77777777" w:rsidR="007C5F48" w:rsidRPr="00AE2B4A" w:rsidRDefault="007C5F48" w:rsidP="00601D2A">
      <w:pPr>
        <w:pStyle w:val="References"/>
      </w:pPr>
      <w:r w:rsidRPr="00AE2B4A">
        <w:t>Gregor J</w:t>
      </w:r>
      <w:r w:rsidR="00601D2A" w:rsidRPr="00AE2B4A">
        <w:t>E</w:t>
      </w:r>
      <w:r w:rsidRPr="00AE2B4A">
        <w:t xml:space="preserve">, Simpson </w:t>
      </w:r>
      <w:r w:rsidR="00601D2A" w:rsidRPr="00AE2B4A">
        <w:t xml:space="preserve">S, </w:t>
      </w:r>
      <w:r w:rsidRPr="00AE2B4A">
        <w:t xml:space="preserve">Andrew </w:t>
      </w:r>
      <w:r w:rsidR="00601D2A" w:rsidRPr="00AE2B4A">
        <w:t xml:space="preserve">C. </w:t>
      </w:r>
      <w:r w:rsidRPr="00AE2B4A">
        <w:t>1993.</w:t>
      </w:r>
      <w:r w:rsidR="00817BC2" w:rsidRPr="00AE2B4A">
        <w:t xml:space="preserve"> </w:t>
      </w:r>
      <w:r w:rsidRPr="00AE2B4A">
        <w:rPr>
          <w:i/>
        </w:rPr>
        <w:t xml:space="preserve">Health Risks of </w:t>
      </w:r>
      <w:r w:rsidR="00601D2A" w:rsidRPr="00AE2B4A">
        <w:rPr>
          <w:i/>
        </w:rPr>
        <w:t>S</w:t>
      </w:r>
      <w:r w:rsidRPr="00AE2B4A">
        <w:rPr>
          <w:i/>
        </w:rPr>
        <w:t xml:space="preserve">ynthetic </w:t>
      </w:r>
      <w:r w:rsidR="00601D2A" w:rsidRPr="00AE2B4A">
        <w:rPr>
          <w:i/>
        </w:rPr>
        <w:t>P</w:t>
      </w:r>
      <w:r w:rsidRPr="00AE2B4A">
        <w:rPr>
          <w:i/>
        </w:rPr>
        <w:t xml:space="preserve">olymers and </w:t>
      </w:r>
      <w:r w:rsidR="00601D2A" w:rsidRPr="00AE2B4A">
        <w:rPr>
          <w:i/>
        </w:rPr>
        <w:t>M</w:t>
      </w:r>
      <w:r w:rsidRPr="00AE2B4A">
        <w:rPr>
          <w:i/>
        </w:rPr>
        <w:t xml:space="preserve">onomers, and </w:t>
      </w:r>
      <w:r w:rsidR="00601D2A" w:rsidRPr="00AE2B4A">
        <w:rPr>
          <w:i/>
        </w:rPr>
        <w:t>M</w:t>
      </w:r>
      <w:r w:rsidRPr="00AE2B4A">
        <w:rPr>
          <w:i/>
        </w:rPr>
        <w:t xml:space="preserve">ethods of </w:t>
      </w:r>
      <w:r w:rsidR="00601D2A" w:rsidRPr="00AE2B4A">
        <w:rPr>
          <w:i/>
        </w:rPr>
        <w:t>M</w:t>
      </w:r>
      <w:r w:rsidRPr="00AE2B4A">
        <w:rPr>
          <w:i/>
        </w:rPr>
        <w:t xml:space="preserve">onitoring and </w:t>
      </w:r>
      <w:r w:rsidR="00601D2A" w:rsidRPr="00AE2B4A">
        <w:rPr>
          <w:i/>
        </w:rPr>
        <w:t>C</w:t>
      </w:r>
      <w:r w:rsidRPr="00AE2B4A">
        <w:rPr>
          <w:i/>
        </w:rPr>
        <w:t>ontrol</w:t>
      </w:r>
      <w:r w:rsidRPr="00AE2B4A">
        <w:t>.</w:t>
      </w:r>
      <w:r w:rsidR="00817BC2" w:rsidRPr="00AE2B4A">
        <w:t xml:space="preserve"> </w:t>
      </w:r>
      <w:r w:rsidRPr="00AE2B4A">
        <w:t>A report prepared for the Department of Health.</w:t>
      </w:r>
    </w:p>
    <w:p w14:paraId="24E30B80" w14:textId="77777777" w:rsidR="007C5F48" w:rsidRPr="00AE2B4A" w:rsidRDefault="00DB29E6" w:rsidP="00601D2A">
      <w:pPr>
        <w:pStyle w:val="References"/>
      </w:pPr>
      <w:r w:rsidRPr="00AE2B4A">
        <w:t xml:space="preserve">IARC. 1999. </w:t>
      </w:r>
      <w:r w:rsidR="007C5F48" w:rsidRPr="00AE2B4A">
        <w:t>Epichlorhydrin.</w:t>
      </w:r>
      <w:r w:rsidR="00817BC2" w:rsidRPr="00AE2B4A">
        <w:t xml:space="preserve"> </w:t>
      </w:r>
      <w:r w:rsidR="00732105" w:rsidRPr="00AE2B4A">
        <w:rPr>
          <w:i/>
        </w:rPr>
        <w:t>IARC Monographs on the Evaluation of Carcinogenic Risks to Humans</w:t>
      </w:r>
      <w:r w:rsidR="007C5F48" w:rsidRPr="00AE2B4A">
        <w:t xml:space="preserve"> 71</w:t>
      </w:r>
      <w:r w:rsidR="00601D2A"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r w:rsidR="006D747A" w:rsidRPr="00AE2B4A">
        <w:rPr>
          <w:rStyle w:val="Hyperlink"/>
        </w:rPr>
        <w:t>http://monographs.iarc.fr/</w:t>
      </w:r>
      <w:r w:rsidRPr="00AE2B4A">
        <w:rPr>
          <w:rStyle w:val="Hyperlink"/>
        </w:rPr>
        <w:t>ENG/Monographs/vol71/index.php</w:t>
      </w:r>
      <w:r w:rsidR="00601D2A" w:rsidRPr="00AE2B4A">
        <w:rPr>
          <w:rStyle w:val="Hyperlink"/>
        </w:rPr>
        <w:t>.</w:t>
      </w:r>
    </w:p>
    <w:p w14:paraId="24E30B81" w14:textId="77777777" w:rsidR="007C5F48" w:rsidRPr="00AE2B4A" w:rsidRDefault="00060626" w:rsidP="00601D2A">
      <w:pPr>
        <w:pStyle w:val="References"/>
      </w:pPr>
      <w:r w:rsidRPr="00AE2B4A">
        <w:t xml:space="preserve">IPCS. 1984. </w:t>
      </w:r>
      <w:r w:rsidR="007C5F48" w:rsidRPr="00AE2B4A">
        <w:t>Epichlorohydrin.</w:t>
      </w:r>
      <w:r w:rsidR="00817BC2" w:rsidRPr="00AE2B4A">
        <w:t xml:space="preserve"> </w:t>
      </w:r>
      <w:r w:rsidR="00732105" w:rsidRPr="00AE2B4A">
        <w:rPr>
          <w:i/>
        </w:rPr>
        <w:t>Environmental Health Criteria</w:t>
      </w:r>
      <w:r w:rsidR="007C5F48" w:rsidRPr="00AE2B4A">
        <w:t xml:space="preserve"> 33.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documents/ehc/ehc/ehc33.htm</w:t>
      </w:r>
      <w:r w:rsidR="002E1B9C" w:rsidRPr="00AE2B4A">
        <w:rPr>
          <w:rStyle w:val="Hyperlink"/>
        </w:rPr>
        <w:t>.</w:t>
      </w:r>
    </w:p>
    <w:p w14:paraId="24E30B82" w14:textId="77777777" w:rsidR="007C5F48" w:rsidRPr="00AE2B4A" w:rsidRDefault="00543BF3" w:rsidP="00601D2A">
      <w:pPr>
        <w:pStyle w:val="References"/>
      </w:pPr>
      <w:r w:rsidRPr="00AE2B4A">
        <w:t xml:space="preserve">IPCS. 1987. </w:t>
      </w:r>
      <w:r w:rsidR="00295D42" w:rsidRPr="00AE2B4A">
        <w:rPr>
          <w:i/>
        </w:rPr>
        <w:t>Health and Safety Guides</w:t>
      </w:r>
      <w:r w:rsidR="007C5F48" w:rsidRPr="00AE2B4A">
        <w:t>.</w:t>
      </w:r>
      <w:r w:rsidR="00817BC2" w:rsidRPr="00AE2B4A">
        <w:t xml:space="preserve"> </w:t>
      </w:r>
      <w:r w:rsidR="007C5F48" w:rsidRPr="00AE2B4A">
        <w:t>Epichlorohydrin (HSG 8).</w:t>
      </w:r>
      <w:r w:rsidR="00817BC2" w:rsidRPr="00AE2B4A">
        <w:t xml:space="preserve"> </w:t>
      </w:r>
      <w:r w:rsidR="007C5F48" w:rsidRPr="00AE2B4A">
        <w:t>IPCS, INCHEM.</w:t>
      </w:r>
      <w:r w:rsidR="00817BC2" w:rsidRPr="00AE2B4A">
        <w:t xml:space="preserve"> </w:t>
      </w:r>
      <w:hyperlink r:id="rId1229" w:history="1">
        <w:r w:rsidR="003B06C9" w:rsidRPr="00AE2B4A">
          <w:rPr>
            <w:rStyle w:val="Hyperlink"/>
          </w:rPr>
          <w:t>http://www.inchem.org/</w:t>
        </w:r>
        <w:r w:rsidR="00DB29E6" w:rsidRPr="00AE2B4A">
          <w:rPr>
            <w:rStyle w:val="Hyperlink"/>
          </w:rPr>
          <w:t>pages/hsg.html</w:t>
        </w:r>
      </w:hyperlink>
      <w:r w:rsidR="002E1B9C" w:rsidRPr="00AE2B4A">
        <w:rPr>
          <w:rStyle w:val="Hyperlink"/>
        </w:rPr>
        <w:t>.</w:t>
      </w:r>
    </w:p>
    <w:p w14:paraId="24E30B83" w14:textId="77777777" w:rsidR="007C5F48" w:rsidRPr="00AE2B4A" w:rsidRDefault="00126CC3" w:rsidP="00601D2A">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230" w:history="1">
        <w:r w:rsidR="00A26AC9" w:rsidRPr="00AE2B4A">
          <w:rPr>
            <w:rStyle w:val="Hyperlink"/>
          </w:rPr>
          <w:t>http://www.nhmrc.gov.au/guidelines/publications/eh52</w:t>
        </w:r>
      </w:hyperlink>
      <w:r w:rsidR="002E1B9C" w:rsidRPr="00AE2B4A">
        <w:rPr>
          <w:rStyle w:val="Hyperlink"/>
        </w:rPr>
        <w:t>.</w:t>
      </w:r>
    </w:p>
    <w:p w14:paraId="24E30B84" w14:textId="77777777" w:rsidR="007C5F48" w:rsidRPr="00AE2B4A" w:rsidRDefault="00624BC9" w:rsidP="00601D2A">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231" w:history="1">
        <w:r w:rsidRPr="00AE2B4A">
          <w:rPr>
            <w:rStyle w:val="Hyperlink"/>
          </w:rPr>
          <w:t>http://www.nsf.org/newsroom_pdf/NSFFactSheetPolyelectrolytes.pdf</w:t>
        </w:r>
      </w:hyperlink>
      <w:r w:rsidR="002E1B9C" w:rsidRPr="00AE2B4A">
        <w:rPr>
          <w:rStyle w:val="Hyperlink"/>
        </w:rPr>
        <w:t>.</w:t>
      </w:r>
    </w:p>
    <w:p w14:paraId="24E30B85" w14:textId="77777777" w:rsidR="007C5F48" w:rsidRPr="00AE2B4A" w:rsidRDefault="00624BC9" w:rsidP="00601D2A">
      <w:pPr>
        <w:pStyle w:val="References"/>
      </w:pPr>
      <w:r w:rsidRPr="00AE2B4A">
        <w:t xml:space="preserve">NZWWA. 1999. </w:t>
      </w:r>
      <w:r w:rsidR="002E1B9C" w:rsidRPr="00AE2B4A">
        <w:rPr>
          <w:i/>
        </w:rPr>
        <w:t>Standard for the Supply of EPI-DMA Polyamines for Use in Drinking-water Treatment</w:t>
      </w:r>
      <w:r w:rsidR="006D747A" w:rsidRPr="00AE2B4A">
        <w:t>.</w:t>
      </w:r>
      <w:r w:rsidR="00817BC2" w:rsidRPr="00AE2B4A">
        <w:t xml:space="preserve"> </w:t>
      </w:r>
      <w:r w:rsidR="007C5F48" w:rsidRPr="00AE2B4A">
        <w:t>ISBN 1-877134-26-0.</w:t>
      </w:r>
    </w:p>
    <w:p w14:paraId="24E30B86" w14:textId="77777777" w:rsidR="007C5F48" w:rsidRPr="00AE2B4A" w:rsidRDefault="007C5F48" w:rsidP="00601D2A">
      <w:pPr>
        <w:pStyle w:val="References"/>
      </w:pPr>
      <w:r w:rsidRPr="00AE2B4A">
        <w:t>Pesselman RL</w:t>
      </w:r>
      <w:r w:rsidR="002E1B9C" w:rsidRPr="00AE2B4A">
        <w:t xml:space="preserve">, </w:t>
      </w:r>
      <w:r w:rsidRPr="00AE2B4A">
        <w:t xml:space="preserve">Feit </w:t>
      </w:r>
      <w:r w:rsidR="002E1B9C" w:rsidRPr="00AE2B4A">
        <w:t xml:space="preserve">MJ. </w:t>
      </w:r>
      <w:r w:rsidRPr="00AE2B4A">
        <w:t>1988.</w:t>
      </w:r>
      <w:r w:rsidR="00817BC2" w:rsidRPr="00AE2B4A">
        <w:t xml:space="preserve"> </w:t>
      </w:r>
      <w:r w:rsidRPr="00AE2B4A">
        <w:t>Determination of residual epichlorohydrin and 3</w:t>
      </w:r>
      <w:r w:rsidR="002E1B9C" w:rsidRPr="00AE2B4A">
        <w:noBreakHyphen/>
      </w:r>
      <w:r w:rsidRPr="00AE2B4A">
        <w:t>chloropropanediol in water by gas chromatography with electron capture detection.</w:t>
      </w:r>
      <w:r w:rsidR="00817BC2" w:rsidRPr="00AE2B4A">
        <w:t xml:space="preserve"> </w:t>
      </w:r>
      <w:r w:rsidRPr="00AE2B4A">
        <w:rPr>
          <w:i/>
        </w:rPr>
        <w:t>Journal of Chromatography</w:t>
      </w:r>
      <w:r w:rsidRPr="00AE2B4A">
        <w:t xml:space="preserve"> 439</w:t>
      </w:r>
      <w:r w:rsidR="002E1B9C" w:rsidRPr="00AE2B4A">
        <w:t>:</w:t>
      </w:r>
      <w:r w:rsidRPr="00AE2B4A">
        <w:t xml:space="preserve"> 488</w:t>
      </w:r>
      <w:r w:rsidR="002E1B9C" w:rsidRPr="00AE2B4A">
        <w:t>–</w:t>
      </w:r>
      <w:r w:rsidRPr="00AE2B4A">
        <w:t>542.</w:t>
      </w:r>
    </w:p>
    <w:p w14:paraId="24E30B87" w14:textId="77777777" w:rsidR="007C5F48" w:rsidRPr="00AE2B4A" w:rsidRDefault="007C5F48" w:rsidP="00601D2A">
      <w:pPr>
        <w:pStyle w:val="References"/>
      </w:pPr>
      <w:r w:rsidRPr="00AE2B4A">
        <w:t>USEPA.</w:t>
      </w:r>
      <w:r w:rsidR="00817BC2" w:rsidRPr="00AE2B4A">
        <w:t xml:space="preserve"> </w:t>
      </w:r>
      <w:r w:rsidR="002E1B9C" w:rsidRPr="00AE2B4A">
        <w:t xml:space="preserve">1987. </w:t>
      </w:r>
      <w:r w:rsidRPr="00AE2B4A">
        <w:rPr>
          <w:i/>
        </w:rPr>
        <w:t xml:space="preserve">Health </w:t>
      </w:r>
      <w:r w:rsidR="002E1B9C" w:rsidRPr="00AE2B4A">
        <w:rPr>
          <w:i/>
        </w:rPr>
        <w:t>A</w:t>
      </w:r>
      <w:r w:rsidRPr="00AE2B4A">
        <w:rPr>
          <w:i/>
        </w:rPr>
        <w:t xml:space="preserve">dvisory for </w:t>
      </w:r>
      <w:r w:rsidR="002E1B9C" w:rsidRPr="00AE2B4A">
        <w:rPr>
          <w:i/>
        </w:rPr>
        <w:t>E</w:t>
      </w:r>
      <w:r w:rsidRPr="00AE2B4A">
        <w:rPr>
          <w:i/>
        </w:rPr>
        <w:t>pichlorohydrin</w:t>
      </w:r>
      <w:r w:rsidRPr="00AE2B4A">
        <w:t>.</w:t>
      </w:r>
      <w:r w:rsidR="00817BC2" w:rsidRPr="00AE2B4A">
        <w:t xml:space="preserve"> </w:t>
      </w:r>
      <w:r w:rsidR="002E1B9C" w:rsidRPr="00AE2B4A">
        <w:t xml:space="preserve">31 </w:t>
      </w:r>
      <w:r w:rsidRPr="00AE2B4A">
        <w:t>March.</w:t>
      </w:r>
    </w:p>
    <w:p w14:paraId="24E30B88" w14:textId="77777777" w:rsidR="007C5F48" w:rsidRPr="00AE2B4A" w:rsidRDefault="00733F30" w:rsidP="00601D2A">
      <w:pPr>
        <w:pStyle w:val="References"/>
      </w:pPr>
      <w:r w:rsidRPr="00AE2B4A">
        <w:t xml:space="preserve">USEPA. 1992. </w:t>
      </w:r>
      <w:r w:rsidR="007C5F48" w:rsidRPr="00AE2B4A">
        <w:t>Epichlorohydrin.</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http://www.epa.gov/iris/subst/0050.htm</w:t>
      </w:r>
      <w:r w:rsidR="002E1B9C" w:rsidRPr="00AE2B4A">
        <w:rPr>
          <w:rStyle w:val="Hyperlink"/>
        </w:rPr>
        <w:t>.</w:t>
      </w:r>
    </w:p>
    <w:p w14:paraId="24E30B89" w14:textId="77777777" w:rsidR="007C5F48" w:rsidRPr="00AE2B4A" w:rsidRDefault="00624BC9" w:rsidP="00601D2A">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232" w:history="1">
        <w:r w:rsidR="00A26AC9" w:rsidRPr="00AE2B4A">
          <w:rPr>
            <w:rStyle w:val="Hyperlink"/>
          </w:rPr>
          <w:t>http://water.epa.gov/action/advisories/health_index.cfm</w:t>
        </w:r>
      </w:hyperlink>
      <w:r w:rsidR="002E1B9C" w:rsidRPr="00AE2B4A">
        <w:rPr>
          <w:rStyle w:val="Hyperlink"/>
        </w:rPr>
        <w:t>.</w:t>
      </w:r>
    </w:p>
    <w:p w14:paraId="24E30B8A" w14:textId="77777777" w:rsidR="007C5F48" w:rsidRPr="00AE2B4A" w:rsidRDefault="00126CC3" w:rsidP="00601D2A">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233"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2E1B9C" w:rsidRPr="00AE2B4A">
        <w:rPr>
          <w:rStyle w:val="Hyperlink"/>
        </w:rPr>
        <w:t>.</w:t>
      </w:r>
    </w:p>
    <w:p w14:paraId="24E30B8B" w14:textId="77777777" w:rsidR="007C5F48" w:rsidRPr="00AE2B4A" w:rsidRDefault="009D1B29" w:rsidP="00601D2A">
      <w:pPr>
        <w:pStyle w:val="References"/>
        <w:rPr>
          <w:spacing w:val="-2"/>
        </w:rPr>
      </w:pPr>
      <w:r w:rsidRPr="00AE2B4A">
        <w:t xml:space="preserve">WHO. 2004a. </w:t>
      </w:r>
      <w:r w:rsidR="007C5F48" w:rsidRPr="00AE2B4A">
        <w:t>Epichlorohydrin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(WHO/SDE/WSH/03.04/94).</w:t>
      </w:r>
      <w:r w:rsidR="00817BC2" w:rsidRPr="00AE2B4A">
        <w:t xml:space="preserve"> </w:t>
      </w:r>
      <w:r w:rsidR="007C5F48" w:rsidRPr="00AE2B4A">
        <w:rPr>
          <w:rStyle w:val="Hyperlink"/>
          <w:spacing w:val="-2"/>
        </w:rPr>
        <w:t>http://www.who.int/water_sanitation_health/dwq/chemicals/epichlorohydrin/en/</w:t>
      </w:r>
      <w:r w:rsidR="002E1B9C" w:rsidRPr="00AE2B4A">
        <w:rPr>
          <w:rStyle w:val="Hyperlink"/>
          <w:spacing w:val="-2"/>
        </w:rPr>
        <w:t>.</w:t>
      </w:r>
    </w:p>
    <w:p w14:paraId="24E30B8C" w14:textId="77777777" w:rsidR="007C5F48" w:rsidRPr="00AE2B4A" w:rsidRDefault="00624BC9" w:rsidP="00601D2A">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234" w:history="1">
        <w:r w:rsidRPr="00AE2B4A">
          <w:rPr>
            <w:rStyle w:val="Hyperlink"/>
          </w:rPr>
          <w:t>http://www.who.int/water_sanitation_health/publications/drinking-water-quality-guidelines-4-including-1st-addendum/en/</w:t>
        </w:r>
      </w:hyperlink>
      <w:r w:rsidR="002E1B9C" w:rsidRPr="00AE2B4A">
        <w:rPr>
          <w:rStyle w:val="Hyperlink"/>
        </w:rPr>
        <w:t>.</w:t>
      </w:r>
    </w:p>
    <w:p w14:paraId="24E30B8D" w14:textId="77777777" w:rsidR="007C5F48" w:rsidRPr="00AE2B4A" w:rsidRDefault="007C5F48" w:rsidP="00BC35F0">
      <w:pPr>
        <w:pStyle w:val="Heading1"/>
      </w:pPr>
      <w:bookmarkStart w:id="252" w:name="_Toc522627454"/>
      <w:bookmarkStart w:id="253" w:name="_Toc10884967"/>
      <w:r w:rsidRPr="00AE2B4A">
        <w:t>Epi-DMA</w:t>
      </w:r>
      <w:bookmarkEnd w:id="252"/>
      <w:bookmarkEnd w:id="253"/>
    </w:p>
    <w:p w14:paraId="24E30B8E" w14:textId="77777777" w:rsidR="007C5F48" w:rsidRPr="00AE2B4A" w:rsidRDefault="007C5F48" w:rsidP="008E61F7">
      <w:r w:rsidRPr="00AE2B4A">
        <w:t>This is the cationic polyamine polymer called epichlorhydrin-dimethylamine or poly(epichlorhydrin-dimethylamine) that can be used to assist in the coagulation of water, dosage usually up to</w:t>
      </w:r>
      <w:r w:rsidR="00DB29E6" w:rsidRPr="00AE2B4A">
        <w:t> mg/L</w:t>
      </w:r>
      <w:r w:rsidRPr="00AE2B4A">
        <w:t xml:space="preserve"> when used as the primary coagulant.</w:t>
      </w:r>
    </w:p>
    <w:p w14:paraId="24E30B8F" w14:textId="77777777" w:rsidR="007C5F48" w:rsidRPr="00AE2B4A" w:rsidRDefault="007C5F48" w:rsidP="008E61F7"/>
    <w:p w14:paraId="24E30B90" w14:textId="77777777" w:rsidR="007C5F48" w:rsidRPr="00AE2B4A" w:rsidRDefault="007C5F48" w:rsidP="008E61F7">
      <w:r w:rsidRPr="00AE2B4A">
        <w:t>Refer to the datasheets for information about the following impurities or by-products:</w:t>
      </w:r>
    </w:p>
    <w:p w14:paraId="24E30B91" w14:textId="77777777" w:rsidR="007C5F48" w:rsidRPr="00AE2B4A" w:rsidRDefault="007C5F48" w:rsidP="002F33F5">
      <w:pPr>
        <w:pStyle w:val="Bullet"/>
      </w:pPr>
      <w:r w:rsidRPr="00AE2B4A">
        <w:t>epichlorohydrin</w:t>
      </w:r>
    </w:p>
    <w:p w14:paraId="24E30B92" w14:textId="77777777" w:rsidR="007C5F48" w:rsidRPr="00AE2B4A" w:rsidRDefault="007C5F48" w:rsidP="002F33F5">
      <w:pPr>
        <w:pStyle w:val="Bullet"/>
      </w:pPr>
      <w:r w:rsidRPr="00AE2B4A">
        <w:t>dimethylamine</w:t>
      </w:r>
    </w:p>
    <w:p w14:paraId="24E30B93" w14:textId="77777777" w:rsidR="007C5F48" w:rsidRPr="00AE2B4A" w:rsidRDefault="007C5F48" w:rsidP="002F33F5">
      <w:pPr>
        <w:pStyle w:val="Bullet"/>
      </w:pPr>
      <w:r w:rsidRPr="00AE2B4A">
        <w:t>glycidol</w:t>
      </w:r>
    </w:p>
    <w:p w14:paraId="24E30B94" w14:textId="77777777" w:rsidR="007C5F48" w:rsidRPr="00AE2B4A" w:rsidRDefault="007C5F48" w:rsidP="002F33F5">
      <w:pPr>
        <w:pStyle w:val="Bullet"/>
      </w:pPr>
      <w:r w:rsidRPr="00AE2B4A">
        <w:t>1,3-dichloro-2-propanol</w:t>
      </w:r>
    </w:p>
    <w:p w14:paraId="24E30B95" w14:textId="77777777" w:rsidR="007C5F48" w:rsidRPr="00AE2B4A" w:rsidRDefault="007C5F48" w:rsidP="002F33F5">
      <w:pPr>
        <w:pStyle w:val="Bullet"/>
      </w:pPr>
      <w:r w:rsidRPr="00AE2B4A">
        <w:t>2,3-dichloro-2-propanol</w:t>
      </w:r>
    </w:p>
    <w:p w14:paraId="24E30B96" w14:textId="77777777" w:rsidR="007C5F48" w:rsidRPr="00AE2B4A" w:rsidRDefault="007C5F48" w:rsidP="002F33F5">
      <w:pPr>
        <w:pStyle w:val="Bullet"/>
      </w:pPr>
      <w:r w:rsidRPr="00AE2B4A">
        <w:t>ethylenediamine</w:t>
      </w:r>
    </w:p>
    <w:p w14:paraId="24E30B97" w14:textId="77777777" w:rsidR="007C5F48" w:rsidRPr="00AE2B4A" w:rsidRDefault="007C5F48" w:rsidP="002F33F5">
      <w:pPr>
        <w:pStyle w:val="Bullet"/>
      </w:pPr>
      <w:r w:rsidRPr="00AE2B4A">
        <w:rPr>
          <w:iCs/>
          <w:szCs w:val="24"/>
        </w:rPr>
        <w:t>N</w:t>
      </w:r>
      <w:r w:rsidRPr="00AE2B4A">
        <w:rPr>
          <w:szCs w:val="24"/>
        </w:rPr>
        <w:t>-nitrosodimethylamine</w:t>
      </w:r>
    </w:p>
    <w:p w14:paraId="24E30B98" w14:textId="77777777" w:rsidR="00DB29E6" w:rsidRPr="00AE2B4A" w:rsidRDefault="007C5F48" w:rsidP="002F33F5">
      <w:pPr>
        <w:pStyle w:val="Bullet"/>
      </w:pPr>
      <w:r w:rsidRPr="00AE2B4A">
        <w:t>3-monochloropropane-1,2-diol</w:t>
      </w:r>
    </w:p>
    <w:p w14:paraId="24E30B99" w14:textId="77777777" w:rsidR="00DB29E6" w:rsidRPr="00AE2B4A" w:rsidRDefault="00DB29E6" w:rsidP="008E61F7"/>
    <w:p w14:paraId="24E30B9A" w14:textId="77777777" w:rsidR="007C5F48" w:rsidRPr="00AE2B4A" w:rsidRDefault="00A31C82" w:rsidP="00A31C82">
      <w:pPr>
        <w:pStyle w:val="Heading3"/>
      </w:pPr>
      <w:r w:rsidRPr="00AE2B4A">
        <w:t>References</w:t>
      </w:r>
    </w:p>
    <w:p w14:paraId="24E30B9B" w14:textId="77777777" w:rsidR="007C5F48" w:rsidRPr="00AE2B4A" w:rsidRDefault="007C5F48" w:rsidP="002F33F5">
      <w:pPr>
        <w:pStyle w:val="References"/>
      </w:pPr>
      <w:r w:rsidRPr="00AE2B4A">
        <w:t>AWWA.</w:t>
      </w:r>
      <w:r w:rsidR="00817BC2" w:rsidRPr="00AE2B4A">
        <w:t xml:space="preserve"> </w:t>
      </w:r>
      <w:r w:rsidR="002F33F5" w:rsidRPr="00AE2B4A">
        <w:t xml:space="preserve">1996. </w:t>
      </w:r>
      <w:r w:rsidRPr="00AE2B4A">
        <w:rPr>
          <w:i/>
        </w:rPr>
        <w:t>Standard for Polyacrylamides</w:t>
      </w:r>
      <w:r w:rsidRPr="00AE2B4A">
        <w:t>. ANSI/AWWA B453-96 (</w:t>
      </w:r>
      <w:r w:rsidR="002F33F5" w:rsidRPr="00AE2B4A">
        <w:t>i</w:t>
      </w:r>
      <w:r w:rsidRPr="00AE2B4A">
        <w:t>ncludes addendum AWWA B453a-97)</w:t>
      </w:r>
      <w:r w:rsidR="002F33F5" w:rsidRPr="00AE2B4A">
        <w:t>.</w:t>
      </w:r>
    </w:p>
    <w:p w14:paraId="24E30B9C" w14:textId="77777777" w:rsidR="007C5F48" w:rsidRPr="00AE2B4A" w:rsidRDefault="007C5F48" w:rsidP="002F33F5">
      <w:pPr>
        <w:pStyle w:val="References"/>
      </w:pPr>
      <w:r w:rsidRPr="00AE2B4A">
        <w:t>DWI</w:t>
      </w:r>
      <w:r w:rsidR="002F33F5" w:rsidRPr="00AE2B4A">
        <w:t>. R</w:t>
      </w:r>
      <w:r w:rsidRPr="00AE2B4A">
        <w:t>egularly updated.</w:t>
      </w:r>
      <w:r w:rsidR="00817BC2" w:rsidRPr="00AE2B4A">
        <w:t xml:space="preserve"> </w:t>
      </w:r>
      <w:r w:rsidR="00442A70" w:rsidRPr="00AE2B4A">
        <w:rPr>
          <w:i/>
        </w:rPr>
        <w:t>List of Approved Products for use in Public Water Supply in the United Kingdom</w:t>
      </w:r>
      <w:r w:rsidRPr="00AE2B4A">
        <w:t>.</w:t>
      </w:r>
      <w:r w:rsidR="00817BC2" w:rsidRPr="00AE2B4A">
        <w:t xml:space="preserve"> </w:t>
      </w:r>
      <w:hyperlink r:id="rId1235" w:history="1">
        <w:r w:rsidR="00E22CDD" w:rsidRPr="00AE2B4A">
          <w:rPr>
            <w:rStyle w:val="Hyperlink"/>
          </w:rPr>
          <w:t>http://dwi.defra.gov.uk/</w:t>
        </w:r>
      </w:hyperlink>
      <w:r w:rsidRPr="00AE2B4A">
        <w:rPr>
          <w:color w:val="000000"/>
          <w:szCs w:val="24"/>
          <w:lang w:eastAsia="en-NZ"/>
        </w:rPr>
        <w:t xml:space="preserve"> and click List of Approved Products</w:t>
      </w:r>
      <w:r w:rsidR="002F33F5" w:rsidRPr="00AE2B4A">
        <w:rPr>
          <w:color w:val="000000"/>
          <w:szCs w:val="24"/>
          <w:lang w:eastAsia="en-NZ"/>
        </w:rPr>
        <w:t>.</w:t>
      </w:r>
    </w:p>
    <w:p w14:paraId="24E30B9D" w14:textId="77777777" w:rsidR="007C5F48" w:rsidRPr="00AE2B4A" w:rsidRDefault="00624BC9" w:rsidP="002F33F5">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236" w:history="1">
        <w:r w:rsidRPr="00AE2B4A">
          <w:rPr>
            <w:rStyle w:val="Hyperlink"/>
          </w:rPr>
          <w:t>http://www.nsf.org/newsroom_pdf/NSFFactSheetPolyelectrolytes.pdf</w:t>
        </w:r>
      </w:hyperlink>
      <w:r w:rsidR="002F33F5" w:rsidRPr="00AE2B4A">
        <w:rPr>
          <w:rStyle w:val="Hyperlink"/>
        </w:rPr>
        <w:t>.</w:t>
      </w:r>
    </w:p>
    <w:p w14:paraId="24E30B9E" w14:textId="77777777" w:rsidR="007C5F48" w:rsidRPr="00AE2B4A" w:rsidRDefault="00624BC9" w:rsidP="002F33F5">
      <w:pPr>
        <w:pStyle w:val="References"/>
      </w:pPr>
      <w:r w:rsidRPr="00AE2B4A">
        <w:t xml:space="preserve">NZWWA. 1999. </w:t>
      </w:r>
      <w:r w:rsidR="007C5F48" w:rsidRPr="00AE2B4A">
        <w:rPr>
          <w:i/>
        </w:rPr>
        <w:t>Standard for the Supply of EPI-DMA Polyamides for Use in Drinking-water Treatment</w:t>
      </w:r>
      <w:r w:rsidR="007C5F48" w:rsidRPr="00AE2B4A">
        <w:t xml:space="preserve"> </w:t>
      </w:r>
      <w:r w:rsidR="002F33F5" w:rsidRPr="00AE2B4A">
        <w:t xml:space="preserve">66 pp, </w:t>
      </w:r>
      <w:r w:rsidR="007C5F48" w:rsidRPr="00AE2B4A">
        <w:t>ISBN 1-877134-26-0.</w:t>
      </w:r>
      <w:r w:rsidR="00817BC2" w:rsidRPr="00AE2B4A">
        <w:t xml:space="preserve"> </w:t>
      </w:r>
      <w:r w:rsidR="007C5F48" w:rsidRPr="00AE2B4A">
        <w:t>New Zealand Water and Wastes Association.</w:t>
      </w:r>
      <w:r w:rsidR="00817BC2" w:rsidRPr="00AE2B4A">
        <w:t xml:space="preserve"> </w:t>
      </w:r>
      <w:hyperlink r:id="rId1237" w:history="1">
        <w:r w:rsidR="002F33F5" w:rsidRPr="00AE2B4A">
          <w:rPr>
            <w:rStyle w:val="Hyperlink"/>
          </w:rPr>
          <w:t>https://www.waternz.org.nz/</w:t>
        </w:r>
      </w:hyperlink>
      <w:r w:rsidR="002F33F5" w:rsidRPr="00AE2B4A">
        <w:rPr>
          <w:rStyle w:val="Hyperlink"/>
          <w:rFonts w:ascii="Times New Roman" w:hAnsi="Times New Roman"/>
        </w:rPr>
        <w:t>.</w:t>
      </w:r>
    </w:p>
    <w:p w14:paraId="24E30B9F" w14:textId="77777777" w:rsidR="007C5F48" w:rsidRPr="00AE2B4A" w:rsidRDefault="00894077" w:rsidP="00BC35F0">
      <w:pPr>
        <w:pStyle w:val="Heading1"/>
      </w:pPr>
      <w:bookmarkStart w:id="254" w:name="_Toc522627455"/>
      <w:bookmarkStart w:id="255" w:name="_Toc10884968"/>
      <w:r w:rsidRPr="00AE2B4A">
        <w:t>Ethylbenzene</w:t>
      </w:r>
      <w:bookmarkEnd w:id="254"/>
      <w:bookmarkEnd w:id="255"/>
    </w:p>
    <w:p w14:paraId="24E30BA0" w14:textId="77777777" w:rsidR="007C5F48" w:rsidRPr="00AE2B4A" w:rsidRDefault="007C5F48" w:rsidP="008E61F7">
      <w:r w:rsidRPr="00AE2B4A">
        <w:t>CAS No. 100-41-4.</w:t>
      </w:r>
      <w:r w:rsidR="00817BC2" w:rsidRPr="00AE2B4A">
        <w:t xml:space="preserve"> </w:t>
      </w:r>
      <w:r w:rsidRPr="00AE2B4A">
        <w:t>Can be called (rarely) phenylethane, ethylbenzol, α-methyltoluene and EB.</w:t>
      </w:r>
    </w:p>
    <w:p w14:paraId="24E30BA1" w14:textId="77777777" w:rsidR="007C5F48" w:rsidRPr="00AE2B4A" w:rsidRDefault="007C5F48" w:rsidP="008E61F7"/>
    <w:p w14:paraId="24E30BA2" w14:textId="77777777" w:rsidR="007C5F48" w:rsidRPr="00AE2B4A" w:rsidRDefault="0099026D" w:rsidP="0099026D">
      <w:pPr>
        <w:pStyle w:val="Heading3"/>
      </w:pPr>
      <w:r w:rsidRPr="00AE2B4A">
        <w:t>Maximum Acceptable Value</w:t>
      </w:r>
    </w:p>
    <w:p w14:paraId="24E30BA3" w14:textId="77777777" w:rsidR="007C5F48" w:rsidRPr="00AE2B4A" w:rsidRDefault="007C5F48" w:rsidP="00875681">
      <w:pPr>
        <w:pStyle w:val="Introductoryparagraph"/>
      </w:pPr>
      <w:r w:rsidRPr="00AE2B4A">
        <w:t>Based on health considerations, the concentration of ethylbenzene in drinking-water should not exceed 0.3</w:t>
      </w:r>
      <w:r w:rsidR="00DB29E6" w:rsidRPr="00AE2B4A">
        <w:t> mg/L</w:t>
      </w:r>
      <w:r w:rsidRPr="00AE2B4A">
        <w:t>.</w:t>
      </w:r>
    </w:p>
    <w:p w14:paraId="24E30BA4" w14:textId="77777777" w:rsidR="007C5F48" w:rsidRPr="00AE2B4A" w:rsidRDefault="007C5F48" w:rsidP="008E61F7"/>
    <w:p w14:paraId="24E30BA5" w14:textId="77777777" w:rsidR="007C5F48" w:rsidRPr="00AE2B4A" w:rsidRDefault="007C5F48" w:rsidP="008E61F7">
      <w:r w:rsidRPr="00AE2B4A">
        <w:t xml:space="preserve">The maximum contaminant level or </w:t>
      </w:r>
      <w:smartTag w:uri="urn:schemas-microsoft-com:office:smarttags" w:element="stockticker">
        <w:r w:rsidRPr="00AE2B4A">
          <w:t>MCL</w:t>
        </w:r>
      </w:smartTag>
      <w:r w:rsidRPr="00AE2B4A">
        <w:t xml:space="preserve"> (USEPA 2006/2009/2011) is 0.7</w:t>
      </w:r>
      <w:r w:rsidR="00DB29E6" w:rsidRPr="00AE2B4A">
        <w:t> mg/L</w:t>
      </w:r>
      <w:r w:rsidRPr="00AE2B4A">
        <w:t>.</w:t>
      </w:r>
      <w:r w:rsidR="00817BC2" w:rsidRPr="00AE2B4A">
        <w:t xml:space="preserve"> </w:t>
      </w:r>
      <w:r w:rsidRPr="00AE2B4A">
        <w:t xml:space="preserve">The USEPA (2006/2009/2011) also established a </w:t>
      </w:r>
      <w:r w:rsidRPr="00AE2B4A">
        <w:rPr>
          <w:szCs w:val="24"/>
        </w:rPr>
        <w:t>lifetime health advisory of 0.7</w:t>
      </w:r>
      <w:r w:rsidR="00DB29E6" w:rsidRPr="00AE2B4A">
        <w:rPr>
          <w:szCs w:val="24"/>
        </w:rPr>
        <w:t> mg/L</w:t>
      </w:r>
      <w:r w:rsidRPr="00AE2B4A">
        <w:rPr>
          <w:szCs w:val="24"/>
        </w:rPr>
        <w:t>, where the lifetime health advisory is</w:t>
      </w:r>
      <w:r w:rsidRPr="00AE2B4A">
        <w:rPr>
          <w:b/>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0BA6" w14:textId="77777777" w:rsidR="007C5F48" w:rsidRPr="00AE2B4A" w:rsidRDefault="007C5F48" w:rsidP="008E61F7"/>
    <w:p w14:paraId="24E30BA7" w14:textId="77777777" w:rsidR="007C5F48" w:rsidRPr="00AE2B4A" w:rsidRDefault="007C5F48" w:rsidP="008E61F7">
      <w:r w:rsidRPr="00AE2B4A">
        <w:t xml:space="preserve">The </w:t>
      </w:r>
      <w:r w:rsidR="00DF79EE" w:rsidRPr="00AE2B4A">
        <w:rPr>
          <w:i/>
        </w:rPr>
        <w:t>Australian Drinking Water Guidelines</w:t>
      </w:r>
      <w:r w:rsidRPr="00AE2B4A">
        <w:t xml:space="preserve"> (NHMRC, NRMMC 2011) state that based on aesthetic considerations (taste and odour), the concentration of ethylbenzene in drinking water should not exceed 0.003</w:t>
      </w:r>
      <w:r w:rsidR="00DB29E6" w:rsidRPr="00AE2B4A">
        <w:t> mg/L</w:t>
      </w:r>
      <w:r w:rsidRPr="00AE2B4A">
        <w:t>.</w:t>
      </w:r>
      <w:r w:rsidR="00817BC2" w:rsidRPr="00AE2B4A">
        <w:t xml:space="preserve"> </w:t>
      </w:r>
      <w:r w:rsidRPr="00AE2B4A">
        <w:t>Ethylbenzene would not be a health concern unless the concentration exceeded 0.3</w:t>
      </w:r>
      <w:r w:rsidR="00DB29E6" w:rsidRPr="00AE2B4A">
        <w:t> mg/L</w:t>
      </w:r>
      <w:r w:rsidRPr="00AE2B4A">
        <w:t>.</w:t>
      </w:r>
    </w:p>
    <w:p w14:paraId="24E30BA8" w14:textId="77777777" w:rsidR="007C5F48" w:rsidRPr="00AE2B4A" w:rsidRDefault="007C5F48" w:rsidP="008E61F7"/>
    <w:p w14:paraId="24E30BA9" w14:textId="77777777" w:rsidR="00DB29E6" w:rsidRPr="00AE2B4A" w:rsidRDefault="007C5F48" w:rsidP="008E61F7">
      <w:r w:rsidRPr="00AE2B4A">
        <w:t xml:space="preserve">Ethylbenzene is one of the </w:t>
      </w:r>
      <w:r w:rsidR="00817BC2" w:rsidRPr="00AE2B4A">
        <w:t>“</w:t>
      </w:r>
      <w:r w:rsidRPr="00AE2B4A">
        <w:t>priority pollutants</w:t>
      </w:r>
      <w:r w:rsidR="00817BC2" w:rsidRPr="00AE2B4A">
        <w:t>”</w:t>
      </w:r>
      <w:r w:rsidRPr="00AE2B4A">
        <w:t xml:space="preserve"> under the US Clean Water Act.</w:t>
      </w:r>
    </w:p>
    <w:p w14:paraId="24E30BAA" w14:textId="77777777" w:rsidR="00DB29E6" w:rsidRPr="00AE2B4A" w:rsidRDefault="00DB29E6" w:rsidP="008E61F7"/>
    <w:p w14:paraId="24E30BAB" w14:textId="77777777" w:rsidR="007C5F48" w:rsidRPr="00AE2B4A" w:rsidRDefault="00F51851" w:rsidP="00F51851">
      <w:pPr>
        <w:pStyle w:val="Heading3"/>
      </w:pPr>
      <w:r w:rsidRPr="00AE2B4A">
        <w:t>Sources to drinking-water</w:t>
      </w:r>
    </w:p>
    <w:p w14:paraId="24E30BAC" w14:textId="77777777" w:rsidR="007C5F48" w:rsidRPr="00AE2B4A" w:rsidRDefault="00F75272" w:rsidP="00F75272">
      <w:pPr>
        <w:pStyle w:val="Heading4"/>
      </w:pPr>
      <w:r w:rsidRPr="00AE2B4A">
        <w:t>1.</w:t>
      </w:r>
      <w:r w:rsidRPr="00AE2B4A">
        <w:tab/>
        <w:t>To source waters</w:t>
      </w:r>
    </w:p>
    <w:p w14:paraId="24E30BAD" w14:textId="77777777" w:rsidR="007C5F48" w:rsidRPr="00AE2B4A" w:rsidRDefault="007C5F48" w:rsidP="008E61F7">
      <w:r w:rsidRPr="00AE2B4A">
        <w:t>The primary source of ethylbenzene in the environment is the petroleum industry.</w:t>
      </w:r>
      <w:r w:rsidR="00817BC2" w:rsidRPr="00AE2B4A">
        <w:t xml:space="preserve"> </w:t>
      </w:r>
      <w:r w:rsidRPr="00AE2B4A">
        <w:t>Ethylbenzene occurs naturally as a component of crude oil, and is present in petrol (1.5–3.1</w:t>
      </w:r>
      <w:r w:rsidR="00E4453A" w:rsidRPr="00AE2B4A">
        <w:t> percent</w:t>
      </w:r>
      <w:r w:rsidRPr="00AE2B4A">
        <w:t xml:space="preserve"> by w</w:t>
      </w:r>
      <w:r w:rsidR="00875681" w:rsidRPr="00AE2B4A">
        <w:t>eigh</w:t>
      </w:r>
      <w:r w:rsidRPr="00AE2B4A">
        <w:t>t).</w:t>
      </w:r>
      <w:r w:rsidR="00817BC2" w:rsidRPr="00AE2B4A">
        <w:t xml:space="preserve"> </w:t>
      </w:r>
      <w:r w:rsidRPr="00AE2B4A">
        <w:t>It is about 0.8</w:t>
      </w:r>
      <w:r w:rsidR="00E4453A" w:rsidRPr="00AE2B4A">
        <w:t> percent</w:t>
      </w:r>
      <w:r w:rsidRPr="00AE2B4A">
        <w:t xml:space="preserve"> of aviation fuel and &lt;0.2</w:t>
      </w:r>
      <w:r w:rsidR="00E4453A" w:rsidRPr="00AE2B4A">
        <w:t> percent</w:t>
      </w:r>
      <w:r w:rsidRPr="00AE2B4A">
        <w:t xml:space="preserve"> of diesel </w:t>
      </w:r>
      <w:r w:rsidR="00875681" w:rsidRPr="00AE2B4A">
        <w:t>n</w:t>
      </w:r>
      <w:r w:rsidRPr="00AE2B4A">
        <w:t>o. 2.</w:t>
      </w:r>
      <w:r w:rsidR="00817BC2" w:rsidRPr="00AE2B4A">
        <w:t xml:space="preserve"> </w:t>
      </w:r>
      <w:r w:rsidRPr="00AE2B4A">
        <w:t>Ethylbenzene may occur naturally, as it has been found in orange peel, parsley leaves, dried legumes and other foodstuffs.</w:t>
      </w:r>
    </w:p>
    <w:p w14:paraId="24E30BAE" w14:textId="77777777" w:rsidR="007C5F48" w:rsidRPr="00AE2B4A" w:rsidRDefault="007C5F48" w:rsidP="008E61F7"/>
    <w:p w14:paraId="24E30BAF" w14:textId="77777777" w:rsidR="007C5F48" w:rsidRPr="00AE2B4A" w:rsidRDefault="007C5F48" w:rsidP="008E61F7">
      <w:r w:rsidRPr="00AE2B4A">
        <w:t>It is produced commercially by the alkylation of benzene with ethylene, and by fractionation of petroleum.</w:t>
      </w:r>
      <w:r w:rsidR="00817BC2" w:rsidRPr="00AE2B4A">
        <w:t xml:space="preserve"> </w:t>
      </w:r>
      <w:r w:rsidRPr="00AE2B4A">
        <w:t>It is used almost entirely in the production of styrene.</w:t>
      </w:r>
      <w:r w:rsidR="00817BC2" w:rsidRPr="00AE2B4A">
        <w:t xml:space="preserve"> </w:t>
      </w:r>
      <w:r w:rsidRPr="00AE2B4A">
        <w:t>It is a major component of commercial xylene and is used commercially in paints, glues, insecticides, and as a solvent.</w:t>
      </w:r>
      <w:r w:rsidR="00817BC2" w:rsidRPr="00AE2B4A">
        <w:t xml:space="preserve"> </w:t>
      </w:r>
      <w:r w:rsidRPr="00AE2B4A">
        <w:t>Therefore ethylbenzene may also be found in source waters as an industrial contaminant.</w:t>
      </w:r>
      <w:r w:rsidR="00817BC2" w:rsidRPr="00AE2B4A">
        <w:t xml:space="preserve"> </w:t>
      </w:r>
      <w:r w:rsidRPr="00AE2B4A">
        <w:t>It is also found in asphalt, and in contaminated coal tar and coal gas industrial sites.</w:t>
      </w:r>
    </w:p>
    <w:p w14:paraId="24E30BB0" w14:textId="77777777" w:rsidR="007C5F48" w:rsidRPr="00AE2B4A" w:rsidRDefault="007C5F48" w:rsidP="008E61F7"/>
    <w:p w14:paraId="24E30BB1" w14:textId="77777777" w:rsidR="007C5F48" w:rsidRPr="00AE2B4A" w:rsidRDefault="007C5F48" w:rsidP="00875681">
      <w:pPr>
        <w:keepLines/>
      </w:pPr>
      <w:r w:rsidRPr="00AE2B4A">
        <w:rPr>
          <w:color w:val="000000"/>
        </w:rPr>
        <w:t>EU (2007) reports typical concentrations of ethylbenzene of 0.01</w:t>
      </w:r>
      <w:r w:rsidR="00D70CA2" w:rsidRPr="00AE2B4A">
        <w:rPr>
          <w:color w:val="000000"/>
        </w:rPr>
        <w:t> µg/L</w:t>
      </w:r>
      <w:r w:rsidRPr="00AE2B4A">
        <w:rPr>
          <w:color w:val="000000"/>
        </w:rPr>
        <w:t xml:space="preserve"> in surface water, 0.02</w:t>
      </w:r>
      <w:r w:rsidR="00D70CA2" w:rsidRPr="00AE2B4A">
        <w:rPr>
          <w:color w:val="000000"/>
        </w:rPr>
        <w:t> µg/L</w:t>
      </w:r>
      <w:r w:rsidRPr="00AE2B4A">
        <w:rPr>
          <w:color w:val="000000"/>
        </w:rPr>
        <w:t xml:space="preserve"> in seawater, 0.03</w:t>
      </w:r>
      <w:r w:rsidR="00D70CA2" w:rsidRPr="00AE2B4A">
        <w:rPr>
          <w:color w:val="000000"/>
        </w:rPr>
        <w:t> µg/L</w:t>
      </w:r>
      <w:r w:rsidRPr="00AE2B4A">
        <w:rPr>
          <w:color w:val="000000"/>
        </w:rPr>
        <w:t xml:space="preserve"> in rainwater, 1.1</w:t>
      </w:r>
      <w:r w:rsidR="00D70CA2" w:rsidRPr="00AE2B4A">
        <w:rPr>
          <w:color w:val="000000"/>
        </w:rPr>
        <w:t> µg/L</w:t>
      </w:r>
      <w:r w:rsidRPr="00AE2B4A">
        <w:rPr>
          <w:color w:val="000000"/>
        </w:rPr>
        <w:t xml:space="preserve"> in snow, and 1 to 2</w:t>
      </w:r>
      <w:r w:rsidR="00D70CA2" w:rsidRPr="00AE2B4A">
        <w:rPr>
          <w:color w:val="000000"/>
        </w:rPr>
        <w:t> µg/L</w:t>
      </w:r>
      <w:r w:rsidRPr="00AE2B4A">
        <w:rPr>
          <w:color w:val="000000"/>
        </w:rPr>
        <w:t xml:space="preserve"> in drinking water.</w:t>
      </w:r>
      <w:r w:rsidR="00817BC2" w:rsidRPr="00AE2B4A">
        <w:rPr>
          <w:color w:val="000000"/>
        </w:rPr>
        <w:t xml:space="preserve"> </w:t>
      </w:r>
      <w:r w:rsidRPr="00AE2B4A">
        <w:rPr>
          <w:color w:val="000000"/>
        </w:rPr>
        <w:t>Concentrations have been falling over the past 10</w:t>
      </w:r>
      <w:r w:rsidR="00875681" w:rsidRPr="00AE2B4A">
        <w:rPr>
          <w:color w:val="000000"/>
        </w:rPr>
        <w:t>–</w:t>
      </w:r>
      <w:r w:rsidRPr="00AE2B4A">
        <w:rPr>
          <w:color w:val="000000"/>
        </w:rPr>
        <w:t>15 years.</w:t>
      </w:r>
      <w:r w:rsidR="00817BC2" w:rsidRPr="00AE2B4A">
        <w:rPr>
          <w:color w:val="000000"/>
        </w:rPr>
        <w:t xml:space="preserve"> </w:t>
      </w:r>
      <w:r w:rsidRPr="00AE2B4A">
        <w:rPr>
          <w:color w:val="000000"/>
        </w:rPr>
        <w:t>Groundwater can be very high if contaminated.</w:t>
      </w:r>
    </w:p>
    <w:p w14:paraId="24E30BB2" w14:textId="77777777" w:rsidR="007C5F48" w:rsidRPr="00AE2B4A" w:rsidRDefault="007C5F48" w:rsidP="008E61F7">
      <w:pPr>
        <w:rPr>
          <w:bCs/>
        </w:rPr>
      </w:pPr>
    </w:p>
    <w:p w14:paraId="24E30BB3" w14:textId="77777777" w:rsidR="007C5F48" w:rsidRPr="00AE2B4A" w:rsidRDefault="005B51CA" w:rsidP="005B51CA">
      <w:pPr>
        <w:pStyle w:val="Heading4"/>
      </w:pPr>
      <w:r w:rsidRPr="00AE2B4A">
        <w:t>2.</w:t>
      </w:r>
      <w:r w:rsidRPr="00AE2B4A">
        <w:tab/>
        <w:t>From treatment process</w:t>
      </w:r>
      <w:r w:rsidR="00F75272" w:rsidRPr="00AE2B4A">
        <w:t>es</w:t>
      </w:r>
    </w:p>
    <w:p w14:paraId="24E30BB4" w14:textId="77777777" w:rsidR="007C5F48" w:rsidRPr="00AE2B4A" w:rsidRDefault="007C5F48" w:rsidP="008E61F7">
      <w:r w:rsidRPr="00AE2B4A">
        <w:t>No known sources.</w:t>
      </w:r>
    </w:p>
    <w:p w14:paraId="24E30BB5" w14:textId="77777777" w:rsidR="007C5F48" w:rsidRPr="00AE2B4A" w:rsidRDefault="007C5F48" w:rsidP="008E61F7"/>
    <w:p w14:paraId="24E30BB6" w14:textId="77777777" w:rsidR="007C5F48" w:rsidRPr="00AE2B4A" w:rsidRDefault="00F75272" w:rsidP="00F75272">
      <w:pPr>
        <w:pStyle w:val="Heading4"/>
      </w:pPr>
      <w:r w:rsidRPr="00AE2B4A">
        <w:t>3.</w:t>
      </w:r>
      <w:r w:rsidRPr="00AE2B4A">
        <w:tab/>
        <w:t>From the distribution system</w:t>
      </w:r>
    </w:p>
    <w:p w14:paraId="24E30BB7" w14:textId="77777777" w:rsidR="007C5F48" w:rsidRPr="00AE2B4A" w:rsidRDefault="007C5F48" w:rsidP="008E61F7">
      <w:r w:rsidRPr="00AE2B4A">
        <w:t>No known sources.</w:t>
      </w:r>
    </w:p>
    <w:p w14:paraId="24E30BB8" w14:textId="77777777" w:rsidR="007C5F48" w:rsidRPr="00AE2B4A" w:rsidRDefault="007C5F48" w:rsidP="008E61F7"/>
    <w:p w14:paraId="24E30BB9" w14:textId="77777777" w:rsidR="007C5F48" w:rsidRPr="00AE2B4A" w:rsidRDefault="00F51851" w:rsidP="00F51851">
      <w:pPr>
        <w:pStyle w:val="Heading3"/>
      </w:pPr>
      <w:r w:rsidRPr="00AE2B4A">
        <w:t>Form and fate in the environment</w:t>
      </w:r>
    </w:p>
    <w:p w14:paraId="24E30BBA" w14:textId="77777777" w:rsidR="007C5F48" w:rsidRPr="00AE2B4A" w:rsidRDefault="007C5F48" w:rsidP="008E61F7">
      <w:pPr>
        <w:rPr>
          <w:color w:val="000000"/>
          <w:szCs w:val="24"/>
        </w:rPr>
      </w:pPr>
      <w:r w:rsidRPr="00AE2B4A">
        <w:t>Because of its high vapour pressure (9.3</w:t>
      </w:r>
      <w:r w:rsidR="00373708" w:rsidRPr="00AE2B4A">
        <w:t> hPa</w:t>
      </w:r>
      <w:r w:rsidRPr="00AE2B4A">
        <w:t xml:space="preserve"> at 20°C) and reasonably fairly low solubility in water (about 150</w:t>
      </w:r>
      <w:r w:rsidR="00817BC2" w:rsidRPr="00AE2B4A">
        <w:t>–</w:t>
      </w:r>
      <w:r w:rsidRPr="00AE2B4A">
        <w:t>180</w:t>
      </w:r>
      <w:r w:rsidR="00DB29E6" w:rsidRPr="00AE2B4A">
        <w:t> mg/L</w:t>
      </w:r>
      <w:r w:rsidRPr="00AE2B4A">
        <w:t>), ethylbenzene will disperse in the atmosphere if released</w:t>
      </w:r>
      <w:r w:rsidRPr="00AE2B4A">
        <w:rPr>
          <w:szCs w:val="24"/>
        </w:rPr>
        <w:t>.</w:t>
      </w:r>
      <w:r w:rsidR="00817BC2" w:rsidRPr="00AE2B4A">
        <w:t xml:space="preserve"> </w:t>
      </w:r>
      <w:r w:rsidRPr="00AE2B4A">
        <w:t>Photolysis and biodegradation of ethylbenzene in soil, activated sludge and water, under aerobic conditions, has been reported.</w:t>
      </w:r>
      <w:r w:rsidR="00817BC2" w:rsidRPr="00AE2B4A">
        <w:t xml:space="preserve"> </w:t>
      </w:r>
      <w:r w:rsidRPr="00AE2B4A">
        <w:t>Hydrolysis is not important.</w:t>
      </w:r>
      <w:r w:rsidR="00817BC2" w:rsidRPr="00AE2B4A">
        <w:t xml:space="preserve"> </w:t>
      </w:r>
      <w:r w:rsidRPr="00AE2B4A">
        <w:t>Biodegradation is temperature dependant: half-life in wate</w:t>
      </w:r>
      <w:r w:rsidR="00875681" w:rsidRPr="00AE2B4A">
        <w:t>r can be &lt;1 day in the summer, two</w:t>
      </w:r>
      <w:r w:rsidRPr="00AE2B4A">
        <w:t xml:space="preserve"> to </w:t>
      </w:r>
      <w:r w:rsidR="00875681" w:rsidRPr="00AE2B4A">
        <w:t>three</w:t>
      </w:r>
      <w:r w:rsidRPr="00AE2B4A">
        <w:t xml:space="preserve"> weeks in other seasons.</w:t>
      </w:r>
      <w:r w:rsidR="00817BC2" w:rsidRPr="00AE2B4A">
        <w:t xml:space="preserve"> </w:t>
      </w:r>
      <w:r w:rsidRPr="00AE2B4A">
        <w:t xml:space="preserve">However, it is much more resistant in anaerobic </w:t>
      </w:r>
      <w:r w:rsidRPr="00AE2B4A">
        <w:rPr>
          <w:szCs w:val="24"/>
        </w:rPr>
        <w:t>conditions.</w:t>
      </w:r>
      <w:r w:rsidR="00817BC2" w:rsidRPr="00AE2B4A">
        <w:rPr>
          <w:szCs w:val="24"/>
        </w:rPr>
        <w:t xml:space="preserve"> </w:t>
      </w:r>
      <w:r w:rsidRPr="00AE2B4A">
        <w:rPr>
          <w:color w:val="000000"/>
          <w:szCs w:val="24"/>
        </w:rPr>
        <w:t>Ethylbenzene has a log octanol-water partition coefficient (K</w:t>
      </w:r>
      <w:r w:rsidRPr="00AE2B4A">
        <w:rPr>
          <w:color w:val="000000"/>
          <w:szCs w:val="24"/>
          <w:vertAlign w:val="subscript"/>
        </w:rPr>
        <w:t>ow</w:t>
      </w:r>
      <w:r w:rsidRPr="00AE2B4A">
        <w:rPr>
          <w:color w:val="000000"/>
          <w:szCs w:val="24"/>
        </w:rPr>
        <w:t>) of 3.15.</w:t>
      </w:r>
    </w:p>
    <w:p w14:paraId="24E30BBB" w14:textId="77777777" w:rsidR="007C5F48" w:rsidRPr="00AE2B4A" w:rsidRDefault="007C5F48" w:rsidP="008E61F7">
      <w:pPr>
        <w:rPr>
          <w:color w:val="000000"/>
          <w:szCs w:val="24"/>
        </w:rPr>
      </w:pPr>
    </w:p>
    <w:p w14:paraId="24E30BBC" w14:textId="77777777" w:rsidR="007C5F48" w:rsidRPr="00AE2B4A" w:rsidRDefault="007C5F48" w:rsidP="008E61F7">
      <w:pPr>
        <w:rPr>
          <w:lang w:eastAsia="en-NZ"/>
        </w:rPr>
      </w:pPr>
      <w:r w:rsidRPr="00AE2B4A">
        <w:rPr>
          <w:szCs w:val="24"/>
        </w:rPr>
        <w:t>If released to soil, ethylbenzene is expected to have moderate mobility based upon an estimated Koc of 520.</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7.88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 xml:space="preserve"> (617 Pa.m</w:t>
      </w:r>
      <w:r w:rsidRPr="00AE2B4A">
        <w:rPr>
          <w:szCs w:val="24"/>
          <w:vertAlign w:val="superscript"/>
        </w:rPr>
        <w:t>3</w:t>
      </w:r>
      <w:r w:rsidRPr="00AE2B4A">
        <w:rPr>
          <w:szCs w:val="24"/>
        </w:rPr>
        <w:t>/mol).</w:t>
      </w:r>
      <w:r w:rsidR="00817BC2" w:rsidRPr="00AE2B4A">
        <w:rPr>
          <w:szCs w:val="24"/>
        </w:rPr>
        <w:t xml:space="preserve"> </w:t>
      </w:r>
      <w:r w:rsidRPr="00AE2B4A">
        <w:rPr>
          <w:szCs w:val="24"/>
        </w:rPr>
        <w:t>Ethylbenzene may volatilise from dry soil surfaces based upon its vapour pressure.</w:t>
      </w:r>
      <w:r w:rsidR="00817BC2" w:rsidRPr="00AE2B4A">
        <w:rPr>
          <w:szCs w:val="24"/>
        </w:rPr>
        <w:t xml:space="preserve"> </w:t>
      </w:r>
      <w:r w:rsidRPr="00AE2B4A">
        <w:rPr>
          <w:szCs w:val="24"/>
        </w:rPr>
        <w:t>Biodegradation in soil takes place via nitrate-reducing processes.</w:t>
      </w:r>
      <w:r w:rsidR="00817BC2" w:rsidRPr="00AE2B4A">
        <w:rPr>
          <w:szCs w:val="24"/>
        </w:rPr>
        <w:t xml:space="preserve"> </w:t>
      </w:r>
      <w:r w:rsidRPr="00AE2B4A">
        <w:rPr>
          <w:szCs w:val="24"/>
        </w:rPr>
        <w:t>If released into water, ethylbenzene may adsorb to suspended solids and sediment in water based upon the estimated Koc.</w:t>
      </w:r>
      <w:r w:rsidR="00817BC2" w:rsidRPr="00AE2B4A">
        <w:rPr>
          <w:szCs w:val="24"/>
        </w:rPr>
        <w:t xml:space="preserve"> </w:t>
      </w:r>
      <w:r w:rsidRPr="00AE2B4A">
        <w:rPr>
          <w:szCs w:val="24"/>
        </w:rPr>
        <w:t>Biodegradation in a gasoline contaminated aquifer ranged from 10</w:t>
      </w:r>
      <w:r w:rsidR="00875681" w:rsidRPr="00AE2B4A">
        <w:rPr>
          <w:szCs w:val="24"/>
        </w:rPr>
        <w:t>–</w:t>
      </w:r>
      <w:r w:rsidRPr="00AE2B4A">
        <w:rPr>
          <w:szCs w:val="24"/>
        </w:rPr>
        <w:t>16</w:t>
      </w:r>
      <w:r w:rsidR="00DB29E6" w:rsidRPr="00AE2B4A">
        <w:rPr>
          <w:szCs w:val="24"/>
        </w:rPr>
        <w:t> days</w:t>
      </w:r>
      <w:r w:rsidRPr="00AE2B4A">
        <w:rPr>
          <w:szCs w:val="24"/>
        </w:rPr>
        <w:t xml:space="preserve"> under aerobic conditions.</w:t>
      </w:r>
      <w:r w:rsidR="00817BC2" w:rsidRPr="00AE2B4A">
        <w:rPr>
          <w:szCs w:val="24"/>
        </w:rPr>
        <w:t xml:space="preserve"> </w:t>
      </w:r>
      <w:r w:rsidRPr="00AE2B4A">
        <w:rPr>
          <w:szCs w:val="24"/>
        </w:rPr>
        <w:t xml:space="preserve">Ethylbenzene was degraded in </w:t>
      </w:r>
      <w:r w:rsidR="00875681" w:rsidRPr="00AE2B4A">
        <w:rPr>
          <w:szCs w:val="24"/>
        </w:rPr>
        <w:t xml:space="preserve">eight </w:t>
      </w:r>
      <w:r w:rsidR="00DB29E6" w:rsidRPr="00AE2B4A">
        <w:rPr>
          <w:szCs w:val="24"/>
        </w:rPr>
        <w:t>days</w:t>
      </w:r>
      <w:r w:rsidRPr="00AE2B4A">
        <w:rPr>
          <w:szCs w:val="24"/>
        </w:rPr>
        <w:t xml:space="preserve"> in groundwater and 10</w:t>
      </w:r>
      <w:r w:rsidR="00DB29E6" w:rsidRPr="00AE2B4A">
        <w:rPr>
          <w:szCs w:val="24"/>
        </w:rPr>
        <w:t> days</w:t>
      </w:r>
      <w:r w:rsidRPr="00AE2B4A">
        <w:rPr>
          <w:szCs w:val="24"/>
        </w:rPr>
        <w:t xml:space="preserve"> in seawater as a component of gas oil.</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1.1 and 99</w:t>
      </w:r>
      <w:r w:rsidR="002B6151" w:rsidRPr="00AE2B4A">
        <w:rPr>
          <w:szCs w:val="24"/>
        </w:rPr>
        <w:t> hours</w:t>
      </w:r>
      <w:r w:rsidRPr="00AE2B4A">
        <w:rPr>
          <w:szCs w:val="24"/>
        </w:rPr>
        <w:t>, respectively.</w:t>
      </w:r>
      <w:r w:rsidR="00817BC2" w:rsidRPr="00AE2B4A">
        <w:rPr>
          <w:szCs w:val="24"/>
        </w:rPr>
        <w:t xml:space="preserve"> </w:t>
      </w:r>
      <w:r w:rsidRPr="00AE2B4A">
        <w:rPr>
          <w:szCs w:val="24"/>
        </w:rPr>
        <w:t>Measured BCFs of 0.67 to 15 suggest the potential for bioconcentration in aquatic organisms is low.</w:t>
      </w:r>
      <w:r w:rsidR="00817BC2" w:rsidRPr="00AE2B4A">
        <w:rPr>
          <w:szCs w:val="24"/>
        </w:rPr>
        <w:t xml:space="preserve"> </w:t>
      </w:r>
      <w:r w:rsidRPr="00AE2B4A">
        <w:rPr>
          <w:szCs w:val="24"/>
        </w:rPr>
        <w:t>Hydrolysis is not expected to occur due to the lack of hydrolysable functional groups</w:t>
      </w:r>
      <w:r w:rsidR="00E4453A" w:rsidRPr="00AE2B4A">
        <w:rPr>
          <w:szCs w:val="24"/>
        </w:rPr>
        <w:t xml:space="preserve"> (EAWAG accessed February 2015).</w:t>
      </w:r>
    </w:p>
    <w:p w14:paraId="24E30BBD" w14:textId="77777777" w:rsidR="007C5F48" w:rsidRPr="00AE2B4A" w:rsidRDefault="007C5F48" w:rsidP="008E61F7">
      <w:pPr>
        <w:rPr>
          <w:lang w:eastAsia="en-NZ"/>
        </w:rPr>
      </w:pPr>
    </w:p>
    <w:p w14:paraId="24E30BBE" w14:textId="77777777" w:rsidR="007A19FD" w:rsidRPr="00AE2B4A" w:rsidRDefault="007C5F48" w:rsidP="008E61F7">
      <w:pPr>
        <w:rPr>
          <w:szCs w:val="24"/>
          <w:lang w:eastAsia="en-NZ"/>
        </w:rPr>
      </w:pPr>
      <w:r w:rsidRPr="00AE2B4A">
        <w:rPr>
          <w:color w:val="000000"/>
          <w:szCs w:val="24"/>
        </w:rPr>
        <w:t>Ethylbenzene has a biodegradation half-life of 15</w:t>
      </w:r>
      <w:r w:rsidR="00DB29E6" w:rsidRPr="00AE2B4A">
        <w:rPr>
          <w:color w:val="000000"/>
          <w:szCs w:val="24"/>
        </w:rPr>
        <w:t> days</w:t>
      </w:r>
      <w:r w:rsidRPr="00AE2B4A">
        <w:rPr>
          <w:color w:val="000000"/>
          <w:szCs w:val="24"/>
        </w:rPr>
        <w:t xml:space="preserve"> in surface water, 30</w:t>
      </w:r>
      <w:r w:rsidR="00DB29E6" w:rsidRPr="00AE2B4A">
        <w:rPr>
          <w:color w:val="000000"/>
          <w:szCs w:val="24"/>
        </w:rPr>
        <w:t> days</w:t>
      </w:r>
      <w:r w:rsidRPr="00AE2B4A">
        <w:rPr>
          <w:color w:val="000000"/>
          <w:szCs w:val="24"/>
        </w:rPr>
        <w:t xml:space="preserve"> in soil, and 300</w:t>
      </w:r>
      <w:r w:rsidR="00DB29E6" w:rsidRPr="00AE2B4A">
        <w:rPr>
          <w:color w:val="000000"/>
          <w:szCs w:val="24"/>
        </w:rPr>
        <w:t> days</w:t>
      </w:r>
      <w:r w:rsidRPr="00AE2B4A">
        <w:rPr>
          <w:color w:val="000000"/>
          <w:szCs w:val="24"/>
        </w:rPr>
        <w:t xml:space="preserve"> in sediment. A log Koc of 2.64 </w:t>
      </w:r>
      <w:r w:rsidRPr="00AE2B4A">
        <w:rPr>
          <w:szCs w:val="24"/>
          <w:lang w:eastAsia="en-NZ"/>
        </w:rPr>
        <w:t>indicates a moderate mobility in soil</w:t>
      </w:r>
      <w:r w:rsidR="007A19FD" w:rsidRPr="00AE2B4A">
        <w:rPr>
          <w:szCs w:val="24"/>
          <w:lang w:eastAsia="en-NZ"/>
        </w:rPr>
        <w:t xml:space="preserve"> (EU 2007).</w:t>
      </w:r>
    </w:p>
    <w:p w14:paraId="24E30BBF" w14:textId="77777777" w:rsidR="007C5F48" w:rsidRPr="00AE2B4A" w:rsidRDefault="007C5F48" w:rsidP="008E61F7"/>
    <w:p w14:paraId="24E30BC0" w14:textId="77777777" w:rsidR="007C5F48" w:rsidRPr="00AE2B4A" w:rsidRDefault="00F51851" w:rsidP="00F51851">
      <w:pPr>
        <w:pStyle w:val="Heading3"/>
      </w:pPr>
      <w:r w:rsidRPr="00AE2B4A">
        <w:t>Typical concentrations in drinking-water</w:t>
      </w:r>
    </w:p>
    <w:p w14:paraId="24E30BC1" w14:textId="77777777" w:rsidR="00AB30EC" w:rsidRPr="00AE2B4A" w:rsidRDefault="007C5F48" w:rsidP="008E61F7">
      <w:r w:rsidRPr="00AE2B4A">
        <w:t>The P2 Chemical Determinand Identification Programme, sampled from 301 zones, found ethylbenzene concentrations in two zones ranging from 0.0011 to 0.0018</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0BC2" w14:textId="77777777" w:rsidR="007C5F48" w:rsidRPr="00AE2B4A" w:rsidRDefault="007C5F48" w:rsidP="008E61F7"/>
    <w:p w14:paraId="24E30BC3" w14:textId="77777777" w:rsidR="007C5F48" w:rsidRPr="00AE2B4A" w:rsidRDefault="007C5F48" w:rsidP="008E61F7">
      <w:pPr>
        <w:rPr>
          <w:szCs w:val="24"/>
        </w:rPr>
      </w:pPr>
      <w:r w:rsidRPr="00AE2B4A">
        <w:rPr>
          <w:szCs w:val="24"/>
        </w:rPr>
        <w:t>It has been found in contaminated groundwater at 0.3</w:t>
      </w:r>
      <w:r w:rsidR="00DB29E6" w:rsidRPr="00AE2B4A">
        <w:rPr>
          <w:szCs w:val="24"/>
        </w:rPr>
        <w:t> mg/L</w:t>
      </w:r>
      <w:r w:rsidRPr="00AE2B4A">
        <w:rPr>
          <w:szCs w:val="24"/>
        </w:rPr>
        <w:t>.</w:t>
      </w:r>
      <w:r w:rsidR="00817BC2" w:rsidRPr="00AE2B4A">
        <w:rPr>
          <w:szCs w:val="24"/>
        </w:rPr>
        <w:t xml:space="preserve"> </w:t>
      </w:r>
      <w:r w:rsidRPr="00AE2B4A">
        <w:rPr>
          <w:szCs w:val="24"/>
        </w:rPr>
        <w:t>Ethylbenzene was listed as one of the 58 most frequently detected chemicals associated with groundwater contamination in the United States.</w:t>
      </w:r>
      <w:r w:rsidR="00817BC2" w:rsidRPr="00AE2B4A">
        <w:rPr>
          <w:szCs w:val="24"/>
        </w:rPr>
        <w:t xml:space="preserve"> </w:t>
      </w:r>
      <w:r w:rsidRPr="00AE2B4A">
        <w:rPr>
          <w:szCs w:val="24"/>
        </w:rPr>
        <w:t>It was detected in over 4</w:t>
      </w:r>
      <w:r w:rsidR="00E4453A" w:rsidRPr="00AE2B4A">
        <w:rPr>
          <w:szCs w:val="24"/>
        </w:rPr>
        <w:t> percent</w:t>
      </w:r>
      <w:r w:rsidRPr="00AE2B4A">
        <w:rPr>
          <w:szCs w:val="24"/>
        </w:rPr>
        <w:t xml:space="preserve"> of the surface </w:t>
      </w:r>
      <w:r w:rsidR="00AB30EC" w:rsidRPr="00AE2B4A">
        <w:rPr>
          <w:szCs w:val="24"/>
        </w:rPr>
        <w:t>water samples</w:t>
      </w:r>
      <w:r w:rsidRPr="00AE2B4A">
        <w:rPr>
          <w:szCs w:val="24"/>
        </w:rPr>
        <w:t xml:space="preserve"> and 11</w:t>
      </w:r>
      <w:r w:rsidR="00E4453A" w:rsidRPr="00AE2B4A">
        <w:rPr>
          <w:szCs w:val="24"/>
        </w:rPr>
        <w:t> percent</w:t>
      </w:r>
      <w:r w:rsidRPr="00AE2B4A">
        <w:rPr>
          <w:szCs w:val="24"/>
        </w:rPr>
        <w:t xml:space="preserve"> of the ground</w:t>
      </w:r>
      <w:r w:rsidR="00AB30EC" w:rsidRPr="00AE2B4A">
        <w:rPr>
          <w:szCs w:val="24"/>
        </w:rPr>
        <w:t>water samples</w:t>
      </w:r>
      <w:r w:rsidRPr="00AE2B4A">
        <w:rPr>
          <w:szCs w:val="24"/>
        </w:rPr>
        <w:t xml:space="preserve"> analysed.</w:t>
      </w:r>
      <w:r w:rsidR="00817BC2" w:rsidRPr="00AE2B4A">
        <w:rPr>
          <w:szCs w:val="24"/>
        </w:rPr>
        <w:t xml:space="preserve"> </w:t>
      </w:r>
      <w:r w:rsidRPr="00AE2B4A">
        <w:rPr>
          <w:szCs w:val="24"/>
        </w:rPr>
        <w:t>In Canada, in a study of 30 water treatment plants, concentrations in drinking-water were below 0.001</w:t>
      </w:r>
      <w:r w:rsidR="00DB29E6" w:rsidRPr="00AE2B4A">
        <w:rPr>
          <w:szCs w:val="24"/>
        </w:rPr>
        <w:t> mg/L</w:t>
      </w:r>
      <w:r w:rsidRPr="00AE2B4A">
        <w:rPr>
          <w:szCs w:val="24"/>
        </w:rPr>
        <w:t>.</w:t>
      </w:r>
      <w:r w:rsidR="00817BC2" w:rsidRPr="00AE2B4A">
        <w:rPr>
          <w:szCs w:val="24"/>
        </w:rPr>
        <w:t xml:space="preserve"> </w:t>
      </w:r>
      <w:r w:rsidRPr="00AE2B4A">
        <w:rPr>
          <w:szCs w:val="24"/>
        </w:rPr>
        <w:t xml:space="preserve">Surface </w:t>
      </w:r>
      <w:r w:rsidR="00AB30EC" w:rsidRPr="00AE2B4A">
        <w:rPr>
          <w:szCs w:val="24"/>
        </w:rPr>
        <w:t>water samples</w:t>
      </w:r>
      <w:r w:rsidRPr="00AE2B4A">
        <w:rPr>
          <w:szCs w:val="24"/>
        </w:rPr>
        <w:t xml:space="preserve"> usually contain less than 0.001</w:t>
      </w:r>
      <w:r w:rsidR="00DB29E6" w:rsidRPr="00AE2B4A">
        <w:rPr>
          <w:szCs w:val="24"/>
        </w:rPr>
        <w:t> mg/L</w:t>
      </w:r>
      <w:r w:rsidRPr="00AE2B4A">
        <w:rPr>
          <w:szCs w:val="24"/>
        </w:rPr>
        <w:t>.</w:t>
      </w:r>
    </w:p>
    <w:p w14:paraId="24E30BC4" w14:textId="77777777" w:rsidR="007C5F48" w:rsidRPr="00AE2B4A" w:rsidRDefault="007C5F48" w:rsidP="008E61F7">
      <w:pPr>
        <w:rPr>
          <w:szCs w:val="24"/>
        </w:rPr>
      </w:pPr>
    </w:p>
    <w:p w14:paraId="24E30BC5" w14:textId="77777777" w:rsidR="007C5F48" w:rsidRPr="00AE2B4A" w:rsidRDefault="007C5F48" w:rsidP="008E61F7">
      <w:r w:rsidRPr="00AE2B4A">
        <w:t>1,050 water utilities in the US reported detecting ethylbenzene in tap water since 2004, according to EWG</w:t>
      </w:r>
      <w:r w:rsidR="00817BC2" w:rsidRPr="00AE2B4A">
        <w:t>’</w:t>
      </w:r>
      <w:r w:rsidRPr="00AE2B4A">
        <w:t>s analysis of water quality data supplied by state water agencies, the highest concentration being 0.054</w:t>
      </w:r>
      <w:r w:rsidR="00DB29E6" w:rsidRPr="00AE2B4A">
        <w:t> mg/L</w:t>
      </w:r>
      <w:r w:rsidRPr="00AE2B4A">
        <w:t>.</w:t>
      </w:r>
    </w:p>
    <w:p w14:paraId="24E30BC6" w14:textId="77777777" w:rsidR="007C5F48" w:rsidRPr="00AE2B4A" w:rsidRDefault="007C5F48" w:rsidP="008E61F7"/>
    <w:p w14:paraId="24E30BC7" w14:textId="77777777" w:rsidR="007C5F48" w:rsidRPr="00AE2B4A" w:rsidRDefault="007C5F48" w:rsidP="008E61F7">
      <w:r w:rsidRPr="00AE2B4A">
        <w:t>The maximum concentration found in 9</w:t>
      </w:r>
      <w:r w:rsidR="00875681" w:rsidRPr="00AE2B4A">
        <w:t>,</w:t>
      </w:r>
      <w:r w:rsidRPr="00AE2B4A">
        <w:t>057</w:t>
      </w:r>
      <w:r w:rsidR="00E4453A" w:rsidRPr="00AE2B4A">
        <w:t> samples</w:t>
      </w:r>
      <w:r w:rsidRPr="00AE2B4A">
        <w:t xml:space="preserve"> from 2634 groundwaters in the UK was 0.028</w:t>
      </w:r>
      <w:r w:rsidR="00DB29E6" w:rsidRPr="00AE2B4A">
        <w:t> mg/L</w:t>
      </w:r>
      <w:r w:rsidRPr="00AE2B4A">
        <w:t>, mean 0.0006</w:t>
      </w:r>
      <w:r w:rsidR="00DB29E6" w:rsidRPr="00AE2B4A">
        <w:t> mg/L</w:t>
      </w:r>
      <w:r w:rsidRPr="00AE2B4A">
        <w:t xml:space="preserve"> (DWI 2008).</w:t>
      </w:r>
    </w:p>
    <w:p w14:paraId="24E30BC8" w14:textId="77777777" w:rsidR="007C5F48" w:rsidRPr="00AE2B4A" w:rsidRDefault="007C5F48" w:rsidP="008E61F7"/>
    <w:p w14:paraId="24E30BC9" w14:textId="77777777" w:rsidR="007C5F48" w:rsidRPr="00AE2B4A" w:rsidRDefault="00A31C82" w:rsidP="00A31C82">
      <w:pPr>
        <w:pStyle w:val="Heading3"/>
      </w:pPr>
      <w:r w:rsidRPr="00AE2B4A">
        <w:t>Removal methods</w:t>
      </w:r>
    </w:p>
    <w:p w14:paraId="24E30BCA" w14:textId="77777777" w:rsidR="007C5F48" w:rsidRPr="00AE2B4A" w:rsidRDefault="007C5F48" w:rsidP="008E61F7">
      <w:r w:rsidRPr="00AE2B4A">
        <w:t>Ethylbenzene can be removed from water by adsorption on to granular activated carbon or more cost-effectively by air stripping.</w:t>
      </w:r>
      <w:r w:rsidR="00817BC2" w:rsidRPr="00AE2B4A">
        <w:t xml:space="preserve"> </w:t>
      </w:r>
      <w:r w:rsidRPr="00AE2B4A">
        <w:t>Significant removal is also expected by ozonation.</w:t>
      </w:r>
    </w:p>
    <w:p w14:paraId="24E30BCB" w14:textId="77777777" w:rsidR="007C5F48" w:rsidRPr="00AE2B4A" w:rsidRDefault="007C5F48" w:rsidP="008E61F7"/>
    <w:p w14:paraId="24E30BCC" w14:textId="77777777" w:rsidR="007C5F48" w:rsidRPr="00AE2B4A" w:rsidRDefault="00A31C82" w:rsidP="00A31C82">
      <w:pPr>
        <w:pStyle w:val="Heading3"/>
      </w:pPr>
      <w:r w:rsidRPr="00AE2B4A">
        <w:t>Analytical methods</w:t>
      </w:r>
    </w:p>
    <w:p w14:paraId="24E30BCD" w14:textId="77777777" w:rsidR="007C5F48" w:rsidRPr="00AE2B4A" w:rsidRDefault="00236B49" w:rsidP="00236B49">
      <w:pPr>
        <w:pStyle w:val="Heading4"/>
      </w:pPr>
      <w:r w:rsidRPr="00AE2B4A">
        <w:t>Referee method</w:t>
      </w:r>
    </w:p>
    <w:p w14:paraId="24E30BCE" w14:textId="77777777" w:rsidR="007C5F48" w:rsidRPr="00AE2B4A" w:rsidRDefault="007C5F48" w:rsidP="008E61F7">
      <w:r w:rsidRPr="00AE2B4A">
        <w:t>Purge and Trap Capillary Column Gas Chromatographic/Mass Spectrometric Method (APHA 6200B, EPA 524.2).</w:t>
      </w:r>
    </w:p>
    <w:p w14:paraId="24E30BCF" w14:textId="77777777" w:rsidR="007C5F48" w:rsidRPr="00AE2B4A" w:rsidRDefault="007C5F48" w:rsidP="008E61F7"/>
    <w:p w14:paraId="24E30BD0" w14:textId="77777777" w:rsidR="007C5F48" w:rsidRPr="00AE2B4A" w:rsidRDefault="00236B49" w:rsidP="00236B49">
      <w:pPr>
        <w:pStyle w:val="Heading4"/>
      </w:pPr>
      <w:r w:rsidRPr="00AE2B4A">
        <w:t>Some alternative methods</w:t>
      </w:r>
    </w:p>
    <w:p w14:paraId="24E30BD1" w14:textId="77777777" w:rsidR="007C5F48" w:rsidRPr="00AE2B4A" w:rsidRDefault="007C5F48" w:rsidP="00875681">
      <w:pPr>
        <w:ind w:left="567" w:hanging="567"/>
      </w:pPr>
      <w:r w:rsidRPr="00AE2B4A">
        <w:t>1.</w:t>
      </w:r>
      <w:r w:rsidRPr="00AE2B4A">
        <w:tab/>
        <w:t>Purge and Trap Capillary-Column Gas Chromatographic Method (APHA 6200C, EPA 502.2).</w:t>
      </w:r>
    </w:p>
    <w:p w14:paraId="24E30BD2" w14:textId="77777777" w:rsidR="007C5F48" w:rsidRPr="00AE2B4A" w:rsidRDefault="007C5F48" w:rsidP="008E61F7"/>
    <w:p w14:paraId="24E30BD3" w14:textId="77777777" w:rsidR="007C5F48" w:rsidRPr="00AE2B4A" w:rsidRDefault="00A31C82" w:rsidP="00A31C82">
      <w:pPr>
        <w:pStyle w:val="Heading3"/>
      </w:pPr>
      <w:r w:rsidRPr="00AE2B4A">
        <w:t>Health considerations</w:t>
      </w:r>
    </w:p>
    <w:p w14:paraId="24E30BD4" w14:textId="77777777" w:rsidR="007C5F48" w:rsidRPr="00AE2B4A" w:rsidRDefault="007C5F48" w:rsidP="00875681">
      <w:pPr>
        <w:keepNext/>
      </w:pPr>
      <w:r w:rsidRPr="00AE2B4A">
        <w:t>Ethylbenzene, in liquid form, is absorbed readily by humans via the skin and via the intestinal tract, and the vapour is readily absorbed when inhaled.</w:t>
      </w:r>
      <w:r w:rsidR="00817BC2" w:rsidRPr="00AE2B4A">
        <w:t xml:space="preserve"> </w:t>
      </w:r>
      <w:r w:rsidRPr="00AE2B4A">
        <w:t>It can be stored in fat and is metabolised to mandelic and phenylglyoxalic acids and excreted in urine.</w:t>
      </w:r>
      <w:r w:rsidR="00817BC2" w:rsidRPr="00AE2B4A">
        <w:t xml:space="preserve"> </w:t>
      </w:r>
      <w:r w:rsidRPr="00AE2B4A">
        <w:t>It can cross the placenta.</w:t>
      </w:r>
    </w:p>
    <w:p w14:paraId="24E30BD5" w14:textId="77777777" w:rsidR="007C5F48" w:rsidRPr="00AE2B4A" w:rsidRDefault="007C5F48" w:rsidP="008E61F7"/>
    <w:p w14:paraId="24E30BD6" w14:textId="77777777" w:rsidR="007C5F48" w:rsidRPr="00AE2B4A" w:rsidRDefault="007C5F48" w:rsidP="008E61F7">
      <w:r w:rsidRPr="00AE2B4A">
        <w:t>Ethylbenzene has a low acute toxicity via the oral route.</w:t>
      </w:r>
      <w:r w:rsidR="00817BC2" w:rsidRPr="00AE2B4A">
        <w:t xml:space="preserve"> </w:t>
      </w:r>
      <w:r w:rsidRPr="00AE2B4A">
        <w:t>No data are available on the human health effects after oral exposure, and inhalation data are limited to short-term studies.</w:t>
      </w:r>
    </w:p>
    <w:p w14:paraId="24E30BD7" w14:textId="77777777" w:rsidR="007C5F48" w:rsidRPr="00AE2B4A" w:rsidRDefault="007C5F48" w:rsidP="008E61F7"/>
    <w:p w14:paraId="24E30BD8" w14:textId="77777777" w:rsidR="007C5F48" w:rsidRPr="00AE2B4A" w:rsidRDefault="007C5F48" w:rsidP="008E61F7">
      <w:r w:rsidRPr="00AE2B4A">
        <w:t xml:space="preserve">A </w:t>
      </w:r>
      <w:r w:rsidR="00875681" w:rsidRPr="00AE2B4A">
        <w:t>six</w:t>
      </w:r>
      <w:r w:rsidRPr="00AE2B4A">
        <w:t>-month feeding study using rats reported enlargement of the liver and kidney at high doses (400</w:t>
      </w:r>
      <w:r w:rsidR="00DB29E6" w:rsidRPr="00AE2B4A">
        <w:t> mg/kg</w:t>
      </w:r>
      <w:r w:rsidRPr="00AE2B4A">
        <w:t xml:space="preserve"> body weight per day).</w:t>
      </w:r>
      <w:r w:rsidR="00817BC2" w:rsidRPr="00AE2B4A">
        <w:t xml:space="preserve"> </w:t>
      </w:r>
      <w:r w:rsidRPr="00AE2B4A">
        <w:t>Liver effects were also observed in a number of inhalation studies.</w:t>
      </w:r>
      <w:r w:rsidR="00817BC2" w:rsidRPr="00AE2B4A">
        <w:t xml:space="preserve"> </w:t>
      </w:r>
      <w:r w:rsidRPr="00AE2B4A">
        <w:t>No longer-term studies are available.</w:t>
      </w:r>
    </w:p>
    <w:p w14:paraId="24E30BD9" w14:textId="77777777" w:rsidR="007C5F48" w:rsidRPr="00AE2B4A" w:rsidRDefault="007C5F48" w:rsidP="008E61F7"/>
    <w:p w14:paraId="24E30BDA" w14:textId="77777777" w:rsidR="007C5F48" w:rsidRPr="00AE2B4A" w:rsidRDefault="007C5F48" w:rsidP="008E61F7">
      <w:r w:rsidRPr="00AE2B4A">
        <w:t>No carcinogenicity data on ethylbenzene are available and the compound has been found to be non</w:t>
      </w:r>
      <w:r w:rsidR="0073297F">
        <w:t>-</w:t>
      </w:r>
      <w:r w:rsidRPr="00AE2B4A">
        <w:t>mutagenic in a number of tests.</w:t>
      </w:r>
      <w:r w:rsidR="00817BC2" w:rsidRPr="00AE2B4A">
        <w:t xml:space="preserve"> </w:t>
      </w:r>
      <w:r w:rsidRPr="00AE2B4A">
        <w:t>The USEPA has classified ethylbenzene as Group D (not classifiable as to human carcinogenicity), due to the lack of animal bioassays and human studies (IRIS 2007).</w:t>
      </w:r>
      <w:r w:rsidR="00817BC2" w:rsidRPr="00AE2B4A">
        <w:t xml:space="preserve"> </w:t>
      </w:r>
      <w:r w:rsidRPr="00AE2B4A">
        <w:t xml:space="preserve">IARC (2000/2006) has classified ethylbenzene as a </w:t>
      </w:r>
      <w:r w:rsidR="002B6151" w:rsidRPr="00AE2B4A">
        <w:t>Group 2B</w:t>
      </w:r>
      <w:r w:rsidRPr="00AE2B4A">
        <w:t xml:space="preserve"> carcinogen (possibly carcinogenic to humans).</w:t>
      </w:r>
      <w:r w:rsidR="00817BC2" w:rsidRPr="00AE2B4A">
        <w:t xml:space="preserve"> </w:t>
      </w:r>
      <w:r w:rsidRPr="00AE2B4A">
        <w:t>This chemical appears on the State of California EPA list of chemicals known to cause cancer or reproductive toxicity as at December 2008.</w:t>
      </w:r>
    </w:p>
    <w:p w14:paraId="24E30BDB" w14:textId="77777777" w:rsidR="007C5F48" w:rsidRPr="00AE2B4A" w:rsidRDefault="007C5F48" w:rsidP="008E61F7"/>
    <w:p w14:paraId="24E30BDC" w14:textId="77777777" w:rsidR="007C5F48" w:rsidRPr="00AE2B4A" w:rsidRDefault="007C5F48" w:rsidP="008E61F7">
      <w:r w:rsidRPr="00AE2B4A">
        <w:t xml:space="preserve">As at July 2013 ATSDR (see </w:t>
      </w:r>
      <w:hyperlink r:id="rId1238"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0.4</w:t>
      </w:r>
      <w:r w:rsidR="00DB29E6" w:rsidRPr="00AE2B4A">
        <w:t> mg/kg</w:t>
      </w:r>
      <w:r w:rsidRPr="00AE2B4A">
        <w:t>/day for intermediate-duration oral exposure</w:t>
      </w:r>
      <w:r w:rsidR="00875681" w:rsidRPr="00AE2B4A">
        <w:br/>
      </w:r>
      <w:r w:rsidRPr="00AE2B4A">
        <w:t>(</w:t>
      </w:r>
      <w:r w:rsidR="00482D6C" w:rsidRPr="00AE2B4A">
        <w:t>15–364 days</w:t>
      </w:r>
      <w:r w:rsidRPr="00AE2B4A">
        <w:t>) to ethylbenzene.</w:t>
      </w:r>
    </w:p>
    <w:p w14:paraId="24E30BDD" w14:textId="77777777" w:rsidR="007C5F48" w:rsidRPr="00AE2B4A" w:rsidRDefault="007C5F48" w:rsidP="008E61F7"/>
    <w:p w14:paraId="24E30BDE" w14:textId="77777777" w:rsidR="007C5F48" w:rsidRPr="00AE2B4A" w:rsidRDefault="007C5F48" w:rsidP="008E61F7">
      <w:r w:rsidRPr="00AE2B4A">
        <w:t>The reference dose or RfD (USEPA 1991/2006/2009/2011) is 0.1</w:t>
      </w:r>
      <w:r w:rsidR="00DB29E6" w:rsidRPr="00AE2B4A">
        <w:t> mg/kg</w:t>
      </w:r>
      <w:r w:rsidRPr="00AE2B4A">
        <w:t>/d.</w:t>
      </w:r>
      <w:r w:rsidR="00817BC2" w:rsidRPr="00AE2B4A">
        <w:t xml:space="preserve"> </w:t>
      </w:r>
      <w:r w:rsidRPr="00AE2B4A">
        <w:t>The Drinking Water Equivalent Level or DWEL (USEPA 2006/2009/2011) is 3</w:t>
      </w:r>
      <w:r w:rsidR="00DB29E6" w:rsidRPr="00AE2B4A">
        <w:t> mg/L</w:t>
      </w:r>
      <w:r w:rsidRPr="00AE2B4A">
        <w:t>.</w:t>
      </w:r>
    </w:p>
    <w:p w14:paraId="24E30BDF" w14:textId="77777777" w:rsidR="007C5F48" w:rsidRPr="00AE2B4A" w:rsidRDefault="007C5F48" w:rsidP="008E61F7"/>
    <w:p w14:paraId="24E30BE0" w14:textId="77777777" w:rsidR="007C5F48" w:rsidRPr="00AE2B4A" w:rsidRDefault="00A31C82" w:rsidP="0099026D">
      <w:pPr>
        <w:pStyle w:val="Heading3"/>
      </w:pPr>
      <w:r w:rsidRPr="00AE2B4A">
        <w:t xml:space="preserve">Derivation of </w:t>
      </w:r>
      <w:r w:rsidR="0099026D" w:rsidRPr="00AE2B4A">
        <w:t>Maximum Acceptable Value</w:t>
      </w:r>
    </w:p>
    <w:p w14:paraId="24E30BE1" w14:textId="77777777" w:rsidR="007C5F48" w:rsidRPr="00AE2B4A" w:rsidRDefault="007C5F48" w:rsidP="008E61F7">
      <w:r w:rsidRPr="00AE2B4A">
        <w:t>A tolerable daily intake approach has been used for the derivation of a MAV for ethylbenzene in drinking-water.</w:t>
      </w:r>
      <w:r w:rsidR="00817BC2" w:rsidRPr="00AE2B4A">
        <w:t xml:space="preserve"> </w:t>
      </w:r>
      <w:r w:rsidRPr="00AE2B4A">
        <w:t xml:space="preserve">A no-observable-adverse-effect level was determined in a limited </w:t>
      </w:r>
      <w:r w:rsidR="00875681" w:rsidRPr="00AE2B4A">
        <w:t>six</w:t>
      </w:r>
      <w:r w:rsidRPr="00AE2B4A">
        <w:t>-month study in rats, based on observed heptatoxicity and neprotoxicty.</w:t>
      </w:r>
    </w:p>
    <w:p w14:paraId="24E30BE2" w14:textId="77777777" w:rsidR="007C5F48" w:rsidRPr="00AE2B4A" w:rsidRDefault="007C5F48" w:rsidP="008E61F7"/>
    <w:p w14:paraId="24E30BE3" w14:textId="77777777" w:rsidR="007C5F48" w:rsidRPr="00AE2B4A" w:rsidRDefault="007C5F48" w:rsidP="008E61F7">
      <w:r w:rsidRPr="00AE2B4A">
        <w:t>The MAV for ethylbenzene in drinking-water was derived as follows:</w:t>
      </w:r>
    </w:p>
    <w:p w14:paraId="24E30BE4" w14:textId="77777777" w:rsidR="007C5F48" w:rsidRPr="00AE2B4A" w:rsidRDefault="007C5F48" w:rsidP="00875681">
      <w:pPr>
        <w:spacing w:before="120"/>
        <w:ind w:left="284" w:right="-425"/>
      </w:pPr>
      <w:r w:rsidRPr="00AE2B4A">
        <w:rPr>
          <w:u w:val="single"/>
        </w:rPr>
        <w:t>136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0.34</w:t>
      </w:r>
      <w:r w:rsidR="00DB29E6" w:rsidRPr="00AE2B4A">
        <w:t> mg/L</w:t>
      </w:r>
      <w:r w:rsidR="00817BC2" w:rsidRPr="00AE2B4A">
        <w:t xml:space="preserve"> </w:t>
      </w:r>
      <w:r w:rsidRPr="00AE2B4A">
        <w:t>(rounded to 0.3</w:t>
      </w:r>
      <w:r w:rsidR="00DB29E6" w:rsidRPr="00AE2B4A">
        <w:t> mg/L</w:t>
      </w:r>
      <w:r w:rsidRPr="00AE2B4A">
        <w:t>)</w:t>
      </w:r>
    </w:p>
    <w:p w14:paraId="24E30BE5" w14:textId="77777777" w:rsidR="007C5F48" w:rsidRPr="00AE2B4A" w:rsidRDefault="007C5F48" w:rsidP="00875681">
      <w:pPr>
        <w:tabs>
          <w:tab w:val="center" w:pos="2835"/>
        </w:tabs>
      </w:pPr>
      <w:r w:rsidRPr="00AE2B4A">
        <w:tab/>
        <w:t>2 L x 1000</w:t>
      </w:r>
    </w:p>
    <w:p w14:paraId="24E30BE6" w14:textId="77777777" w:rsidR="007C5F48" w:rsidRPr="00AE2B4A" w:rsidRDefault="007C5F48" w:rsidP="00875681">
      <w:pPr>
        <w:spacing w:before="120"/>
      </w:pPr>
      <w:r w:rsidRPr="00AE2B4A">
        <w:t>where:</w:t>
      </w:r>
    </w:p>
    <w:p w14:paraId="24E30BE7" w14:textId="77777777" w:rsidR="007C5F48" w:rsidRPr="00AE2B4A" w:rsidRDefault="00875681" w:rsidP="00875681">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136</w:t>
      </w:r>
      <w:r w:rsidR="00DB29E6" w:rsidRPr="00AE2B4A">
        <w:t> mg/kg</w:t>
      </w:r>
      <w:r w:rsidR="007C5F48" w:rsidRPr="00AE2B4A">
        <w:t xml:space="preserve"> body weight per day based on its heptatoxicity and </w:t>
      </w:r>
      <w:r w:rsidR="0073297F" w:rsidRPr="00AE2B4A">
        <w:t>nephrotoxicity</w:t>
      </w:r>
      <w:r w:rsidR="007C5F48" w:rsidRPr="00AE2B4A">
        <w:t xml:space="preserve"> observed in a limited </w:t>
      </w:r>
      <w:r w:rsidRPr="00AE2B4A">
        <w:t>six</w:t>
      </w:r>
      <w:r w:rsidR="007C5F48" w:rsidRPr="00AE2B4A">
        <w:t>-month study in rats (normalised for 5</w:t>
      </w:r>
      <w:r w:rsidR="00DB29E6" w:rsidRPr="00AE2B4A">
        <w:t> days</w:t>
      </w:r>
      <w:r w:rsidR="007C5F48" w:rsidRPr="00AE2B4A">
        <w:t>/week dosing in derivation)</w:t>
      </w:r>
    </w:p>
    <w:p w14:paraId="24E30BE8" w14:textId="77777777" w:rsidR="007C5F48" w:rsidRPr="00AE2B4A" w:rsidRDefault="00875681" w:rsidP="00875681">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BE9" w14:textId="77777777" w:rsidR="007C5F48" w:rsidRPr="00AE2B4A" w:rsidRDefault="00875681" w:rsidP="00875681">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0BEA" w14:textId="77777777" w:rsidR="007C5F48" w:rsidRPr="00AE2B4A" w:rsidRDefault="00875681" w:rsidP="00875681">
      <w:pPr>
        <w:pStyle w:val="Bullet"/>
        <w:keepNex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BEB" w14:textId="77777777" w:rsidR="007C5F48" w:rsidRPr="00AE2B4A" w:rsidRDefault="00875681" w:rsidP="00875681">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w:t>
      </w:r>
      <w:r w:rsidRPr="00AE2B4A">
        <w:t>,</w:t>
      </w:r>
      <w:r w:rsidR="007C5F48" w:rsidRPr="00AE2B4A">
        <w:t>000 (100 for intra- and interspecies variation and 10 for the limited data base and short duration of the study).</w:t>
      </w:r>
    </w:p>
    <w:p w14:paraId="24E30BEC" w14:textId="77777777" w:rsidR="007C5F48" w:rsidRPr="00AE2B4A" w:rsidRDefault="007C5F48" w:rsidP="008E61F7"/>
    <w:p w14:paraId="24E30BED" w14:textId="77777777" w:rsidR="007C5F48" w:rsidRPr="00AE2B4A" w:rsidRDefault="007C5F48" w:rsidP="008E61F7">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short-term, </w:t>
      </w:r>
      <w:r w:rsidR="00AA349A" w:rsidRPr="00AE2B4A">
        <w:t>subchronic</w:t>
      </w:r>
      <w:r w:rsidRPr="00AE2B4A">
        <w:t xml:space="preserve"> and chronic limits are 0.05</w:t>
      </w:r>
      <w:r w:rsidR="00DB29E6" w:rsidRPr="00AE2B4A">
        <w:t> mg/L</w:t>
      </w:r>
      <w:r w:rsidRPr="00AE2B4A">
        <w:t>.</w:t>
      </w:r>
    </w:p>
    <w:p w14:paraId="24E30BEE" w14:textId="77777777" w:rsidR="007C5F48" w:rsidRPr="00AE2B4A" w:rsidRDefault="007C5F48" w:rsidP="008E61F7"/>
    <w:p w14:paraId="24E30BEF" w14:textId="77777777" w:rsidR="007C5F48" w:rsidRPr="00AE2B4A" w:rsidRDefault="007C5F48" w:rsidP="008E61F7">
      <w:r w:rsidRPr="00AE2B4A">
        <w:t>Taste and odour thresholds for ethylbenzene have been reported at 0.08 and 0.002</w:t>
      </w:r>
      <w:r w:rsidR="00DB29E6" w:rsidRPr="00AE2B4A">
        <w:t> mg/L</w:t>
      </w:r>
      <w:r w:rsidRPr="00AE2B4A">
        <w:t xml:space="preserve"> </w:t>
      </w:r>
      <w:r w:rsidR="0073297F" w:rsidRPr="00AE2B4A">
        <w:t>respectively</w:t>
      </w:r>
      <w:r w:rsidRPr="00AE2B4A">
        <w:t>.</w:t>
      </w:r>
      <w:r w:rsidR="00817BC2" w:rsidRPr="00AE2B4A">
        <w:t xml:space="preserve"> </w:t>
      </w:r>
      <w:r w:rsidRPr="00AE2B4A">
        <w:t>The aesthetic objective in Canada is not greater than 0.0024</w:t>
      </w:r>
      <w:r w:rsidR="00DB29E6" w:rsidRPr="00AE2B4A">
        <w:t> mg/L</w:t>
      </w:r>
      <w:r w:rsidRPr="00AE2B4A">
        <w:t>.</w:t>
      </w:r>
    </w:p>
    <w:p w14:paraId="24E30BF0" w14:textId="77777777" w:rsidR="007C5F48" w:rsidRPr="00AE2B4A" w:rsidRDefault="007C5F48" w:rsidP="008E61F7"/>
    <w:p w14:paraId="24E30BF1" w14:textId="77777777" w:rsidR="007C5F48" w:rsidRPr="00AE2B4A" w:rsidRDefault="00A31C82" w:rsidP="00A31C82">
      <w:pPr>
        <w:pStyle w:val="Heading3"/>
      </w:pPr>
      <w:r w:rsidRPr="00AE2B4A">
        <w:t>References</w:t>
      </w:r>
    </w:p>
    <w:p w14:paraId="24E30BF2" w14:textId="77777777" w:rsidR="007C5F48" w:rsidRPr="00AE2B4A" w:rsidRDefault="00373708" w:rsidP="00875681">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BF3" w14:textId="77777777" w:rsidR="007C5F48" w:rsidRPr="00AE2B4A" w:rsidRDefault="00BE5075" w:rsidP="00875681">
      <w:pPr>
        <w:pStyle w:val="References"/>
      </w:pPr>
      <w:r w:rsidRPr="00AE2B4A">
        <w:t xml:space="preserve">ATSDR. 2010. </w:t>
      </w:r>
      <w:r w:rsidR="007C5F48" w:rsidRPr="00AE2B4A">
        <w:rPr>
          <w:i/>
        </w:rPr>
        <w:t>Toxicological Profile for Ethylbenzene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875681" w:rsidRPr="00AE2B4A">
        <w:rPr>
          <w:rStyle w:val="Hyperlink"/>
        </w:rPr>
        <w:t>.</w:t>
      </w:r>
    </w:p>
    <w:p w14:paraId="24E30BF4" w14:textId="77777777" w:rsidR="00875681" w:rsidRPr="00AE2B4A" w:rsidRDefault="00875681" w:rsidP="00875681">
      <w:pPr>
        <w:pStyle w:val="References"/>
      </w:pPr>
      <w:r w:rsidRPr="00AE2B4A">
        <w:t xml:space="preserve">AWWA. 1987. </w:t>
      </w:r>
      <w:r w:rsidRPr="00AE2B4A">
        <w:rPr>
          <w:i/>
        </w:rPr>
        <w:t>Tastes and Odours in Drinking Water</w:t>
      </w:r>
      <w:r w:rsidRPr="00AE2B4A">
        <w:t>. Lyonnaise des Eaux.</w:t>
      </w:r>
    </w:p>
    <w:p w14:paraId="24E30BF5" w14:textId="77777777" w:rsidR="007C5F48" w:rsidRPr="00AE2B4A" w:rsidRDefault="00454ECC" w:rsidP="00875681">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r w:rsidRPr="00AE2B4A">
        <w:rPr>
          <w:rStyle w:val="Hyperlink"/>
        </w:rPr>
        <w:t>http://dwi.defra.gov.uk/research/completed-research/reports/DWI70_2_215_Monitoring_Data.pdf</w:t>
      </w:r>
      <w:r w:rsidR="00875681" w:rsidRPr="00AE2B4A">
        <w:rPr>
          <w:rStyle w:val="Hyperlink"/>
        </w:rPr>
        <w:t>.</w:t>
      </w:r>
    </w:p>
    <w:p w14:paraId="24E30BF6" w14:textId="77777777" w:rsidR="007C5F48" w:rsidRPr="00AE2B4A" w:rsidRDefault="00126CC3" w:rsidP="00875681">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239" w:history="1">
        <w:r w:rsidRPr="00AE2B4A">
          <w:rPr>
            <w:rStyle w:val="Hyperlink"/>
          </w:rPr>
          <w:t>http://eawag-bbd.ethz.ch/index.html</w:t>
        </w:r>
      </w:hyperlink>
      <w:r w:rsidR="00875681" w:rsidRPr="00AE2B4A">
        <w:rPr>
          <w:rStyle w:val="Hyperlink"/>
        </w:rPr>
        <w:t>.</w:t>
      </w:r>
    </w:p>
    <w:p w14:paraId="24E30BF7" w14:textId="77777777" w:rsidR="007C5F48" w:rsidRPr="00AE2B4A" w:rsidRDefault="00126CC3" w:rsidP="00875681">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BF8" w14:textId="77777777" w:rsidR="007C5F48" w:rsidRPr="00AE2B4A" w:rsidRDefault="007A19FD" w:rsidP="00875681">
      <w:pPr>
        <w:pStyle w:val="References"/>
      </w:pPr>
      <w:r w:rsidRPr="00AE2B4A">
        <w:t xml:space="preserve">EU. 2007. </w:t>
      </w:r>
      <w:r w:rsidR="003A1443" w:rsidRPr="00AE2B4A">
        <w:rPr>
          <w:i/>
        </w:rPr>
        <w:t>European Union Risk Assessment Report</w:t>
      </w:r>
      <w:r w:rsidR="007C5F48" w:rsidRPr="00AE2B4A">
        <w:t xml:space="preserve"> (draft).</w:t>
      </w:r>
      <w:r w:rsidR="00817BC2" w:rsidRPr="00AE2B4A">
        <w:t xml:space="preserve"> </w:t>
      </w:r>
      <w:r w:rsidR="007C5F48" w:rsidRPr="00AE2B4A">
        <w:rPr>
          <w:szCs w:val="24"/>
          <w:lang w:eastAsia="en-NZ"/>
        </w:rPr>
        <w:t>Ethylbenzene</w:t>
      </w:r>
      <w:r w:rsidR="007C5F48" w:rsidRPr="00AE2B4A">
        <w:t>.</w:t>
      </w:r>
      <w:r w:rsidR="00817BC2" w:rsidRPr="00AE2B4A">
        <w:t xml:space="preserve"> </w:t>
      </w:r>
      <w:r w:rsidR="007C5F48" w:rsidRPr="00AE2B4A">
        <w:t>84 pp.</w:t>
      </w:r>
      <w:r w:rsidR="00817BC2" w:rsidRPr="00AE2B4A">
        <w:t xml:space="preserve"> </w:t>
      </w:r>
      <w:hyperlink r:id="rId1240" w:history="1">
        <w:r w:rsidR="006F7DA9" w:rsidRPr="00AE2B4A">
          <w:rPr>
            <w:rStyle w:val="Hyperlink"/>
          </w:rPr>
          <w:t>http://echa.europa.eu/</w:t>
        </w:r>
        <w:r w:rsidR="007C5F48" w:rsidRPr="00AE2B4A">
          <w:rPr>
            <w:rStyle w:val="Hyperlink"/>
          </w:rPr>
          <w:t>documents/10162/f9b4577b-c57f-439b-b15a-9e268b1d0a58</w:t>
        </w:r>
      </w:hyperlink>
      <w:r w:rsidR="007C5F48" w:rsidRPr="00AE2B4A">
        <w:t xml:space="preserve"> or </w:t>
      </w:r>
      <w:hyperlink r:id="rId1241" w:history="1">
        <w:r w:rsidR="00D54A02" w:rsidRPr="00AE2B4A">
          <w:rPr>
            <w:rStyle w:val="Hyperlink"/>
          </w:rPr>
          <w:t>http://echa.europa.eu/information-on-chemicals/information-from-existing-substances-regulation</w:t>
        </w:r>
      </w:hyperlink>
      <w:r w:rsidR="00875681" w:rsidRPr="00AE2B4A">
        <w:rPr>
          <w:rStyle w:val="Hyperlink"/>
        </w:rPr>
        <w:t>.</w:t>
      </w:r>
    </w:p>
    <w:p w14:paraId="24E30BF9" w14:textId="77777777" w:rsidR="007C5F48" w:rsidRPr="00AE2B4A" w:rsidRDefault="00126CC3" w:rsidP="0087568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242" w:history="1">
        <w:r w:rsidR="00A26AC9" w:rsidRPr="00AE2B4A">
          <w:rPr>
            <w:rStyle w:val="Hyperlink"/>
          </w:rPr>
          <w:t>http://www.ewg.org/tap-water/chemical-contaminants</w:t>
        </w:r>
      </w:hyperlink>
      <w:r w:rsidR="00875681" w:rsidRPr="00AE2B4A">
        <w:rPr>
          <w:rStyle w:val="Hyperlink"/>
        </w:rPr>
        <w:t>.</w:t>
      </w:r>
    </w:p>
    <w:p w14:paraId="24E30BFA" w14:textId="77777777" w:rsidR="007C5F48" w:rsidRPr="00AE2B4A" w:rsidRDefault="007C5F48" w:rsidP="00875681">
      <w:pPr>
        <w:pStyle w:val="References"/>
      </w:pPr>
      <w:r w:rsidRPr="00AE2B4A">
        <w:t>Health Canada</w:t>
      </w:r>
      <w:r w:rsidR="00875681" w:rsidRPr="00AE2B4A">
        <w:t>.</w:t>
      </w:r>
      <w:r w:rsidRPr="00AE2B4A">
        <w:t xml:space="preserve"> </w:t>
      </w:r>
      <w:r w:rsidR="00875681" w:rsidRPr="00AE2B4A">
        <w:t>E</w:t>
      </w:r>
      <w:r w:rsidRPr="00AE2B4A">
        <w:t>dited 1988.</w:t>
      </w:r>
      <w:r w:rsidR="00817BC2" w:rsidRPr="00AE2B4A">
        <w:t xml:space="preserve"> </w:t>
      </w:r>
      <w:r w:rsidR="00F51851" w:rsidRPr="00AE2B4A">
        <w:rPr>
          <w:i/>
        </w:rPr>
        <w:t>Guidelines for Canadian Drinking Water Quality – Supporting Documents</w:t>
      </w:r>
      <w:r w:rsidRPr="00AE2B4A">
        <w:rPr>
          <w:szCs w:val="24"/>
        </w:rPr>
        <w:t>.</w:t>
      </w:r>
      <w:r w:rsidR="00817BC2" w:rsidRPr="00AE2B4A">
        <w:rPr>
          <w:szCs w:val="24"/>
        </w:rPr>
        <w:t xml:space="preserve"> </w:t>
      </w:r>
      <w:r w:rsidRPr="00AE2B4A">
        <w:rPr>
          <w:color w:val="000000"/>
          <w:szCs w:val="24"/>
        </w:rPr>
        <w:t>Toluene, ethylbenzene and the xylenes.</w:t>
      </w:r>
      <w:r w:rsidR="00817BC2" w:rsidRPr="00AE2B4A">
        <w:rPr>
          <w:color w:val="000000"/>
          <w:sz w:val="19"/>
          <w:szCs w:val="19"/>
        </w:rPr>
        <w:t xml:space="preserve"> </w:t>
      </w:r>
      <w:r w:rsidRPr="00AE2B4A">
        <w:t>See</w:t>
      </w:r>
      <w:r w:rsidR="00817BC2" w:rsidRPr="00AE2B4A">
        <w:t xml:space="preserve"> </w:t>
      </w:r>
      <w:hyperlink r:id="rId1243" w:history="1">
        <w:r w:rsidR="006D747A" w:rsidRPr="00AE2B4A">
          <w:rPr>
            <w:rStyle w:val="Hyperlink"/>
          </w:rPr>
          <w:t>http://www.hc-sc.gc.ca/home-accueil/search-recherche/a-z-eng.php</w:t>
        </w:r>
      </w:hyperlink>
      <w:r w:rsidR="00817BC2" w:rsidRPr="00AE2B4A">
        <w:t xml:space="preserve"> </w:t>
      </w:r>
      <w:r w:rsidRPr="00AE2B4A">
        <w:t>and</w:t>
      </w:r>
      <w:r w:rsidR="00817BC2" w:rsidRPr="00AE2B4A">
        <w:t xml:space="preserve"> </w:t>
      </w:r>
      <w:hyperlink r:id="rId1244" w:history="1">
        <w:r w:rsidR="006D747A" w:rsidRPr="00AE2B4A">
          <w:rPr>
            <w:rStyle w:val="Hyperlink"/>
          </w:rPr>
          <w:t>http://www.hc-sc.gc.ca/ewh-semt/water-eau/index-eng.php</w:t>
        </w:r>
      </w:hyperlink>
      <w:r w:rsidR="00875681" w:rsidRPr="00AE2B4A">
        <w:rPr>
          <w:rStyle w:val="Hyperlink"/>
        </w:rPr>
        <w:t>.</w:t>
      </w:r>
    </w:p>
    <w:p w14:paraId="24E30BFB" w14:textId="77777777" w:rsidR="007C5F48" w:rsidRPr="00AE2B4A" w:rsidRDefault="00A80EEC" w:rsidP="00875681">
      <w:pPr>
        <w:pStyle w:val="References"/>
        <w:keepNext/>
      </w:pPr>
      <w:r w:rsidRPr="00AE2B4A">
        <w:t>IARC. 2000.</w:t>
      </w:r>
      <w:r w:rsidR="00817BC2" w:rsidRPr="00AE2B4A">
        <w:t xml:space="preserve"> </w:t>
      </w:r>
      <w:r w:rsidR="00732105" w:rsidRPr="00AE2B4A">
        <w:rPr>
          <w:i/>
          <w:iCs/>
        </w:rPr>
        <w:t>IARC Monographs on the Evaluation of Carcinogenic Risks to Humans</w:t>
      </w:r>
      <w:r w:rsidR="00817BC2" w:rsidRPr="00AE2B4A">
        <w:rPr>
          <w:iCs/>
        </w:rPr>
        <w:t xml:space="preserve"> </w:t>
      </w:r>
      <w:r w:rsidR="007C5F48" w:rsidRPr="00AE2B4A">
        <w:rPr>
          <w:iCs/>
        </w:rPr>
        <w:t>77.</w:t>
      </w:r>
      <w:r w:rsidR="00817BC2" w:rsidRPr="00AE2B4A">
        <w:rPr>
          <w:iCs/>
        </w:rPr>
        <w:t xml:space="preserve"> </w:t>
      </w:r>
      <w:r w:rsidR="007C5F48" w:rsidRPr="00AE2B4A">
        <w:rPr>
          <w:iCs/>
        </w:rPr>
        <w:t xml:space="preserve">Some </w:t>
      </w:r>
      <w:r w:rsidR="00875681" w:rsidRPr="00AE2B4A">
        <w:rPr>
          <w:iCs/>
        </w:rPr>
        <w:t>i</w:t>
      </w:r>
      <w:r w:rsidR="007C5F48" w:rsidRPr="00AE2B4A">
        <w:rPr>
          <w:iCs/>
        </w:rPr>
        <w:t xml:space="preserve">ndustrial </w:t>
      </w:r>
      <w:r w:rsidR="00875681" w:rsidRPr="00AE2B4A">
        <w:rPr>
          <w:iCs/>
        </w:rPr>
        <w:t>c</w:t>
      </w:r>
      <w:r w:rsidR="007C5F48" w:rsidRPr="00AE2B4A">
        <w:rPr>
          <w:iCs/>
        </w:rPr>
        <w:t>hemicals</w:t>
      </w:r>
      <w:r w:rsidR="007C5F48" w:rsidRPr="00AE2B4A">
        <w:t>.</w:t>
      </w:r>
      <w:r w:rsidR="00817BC2" w:rsidRPr="00AE2B4A">
        <w:t xml:space="preserve"> </w:t>
      </w:r>
      <w:r w:rsidRPr="00AE2B4A">
        <w:rPr>
          <w:rStyle w:val="Hyperlink"/>
        </w:rPr>
        <w:t>http://monographs.iarc.fr/ENG/Monographs/vol77/index.php</w:t>
      </w:r>
      <w:r w:rsidR="00875681" w:rsidRPr="00AE2B4A">
        <w:rPr>
          <w:rStyle w:val="Hyperlink"/>
        </w:rPr>
        <w:t>.</w:t>
      </w:r>
    </w:p>
    <w:p w14:paraId="24E30BFC" w14:textId="77777777" w:rsidR="007C5F48" w:rsidRPr="00AE2B4A" w:rsidRDefault="00236B49" w:rsidP="00875681">
      <w:pPr>
        <w:pStyle w:val="References"/>
      </w:pPr>
      <w:r w:rsidRPr="00AE2B4A">
        <w:t xml:space="preserve">IARC. 2006. </w:t>
      </w:r>
      <w:r w:rsidR="007C5F48" w:rsidRPr="00AE2B4A">
        <w:rPr>
          <w:i/>
        </w:rPr>
        <w:t xml:space="preserve">Agents reviewed by the </w:t>
      </w:r>
      <w:smartTag w:uri="urn:schemas-microsoft-com:office:smarttags" w:element="stockticker">
        <w:r w:rsidR="007C5F48" w:rsidRPr="00AE2B4A">
          <w:rPr>
            <w:i/>
          </w:rPr>
          <w:t>IARC</w:t>
        </w:r>
      </w:smartTag>
      <w:r w:rsidR="007C5F48" w:rsidRPr="00AE2B4A">
        <w:rPr>
          <w:i/>
        </w:rPr>
        <w:t xml:space="preserve"> Monographs</w:t>
      </w:r>
      <w:r w:rsidR="00817BC2" w:rsidRPr="00AE2B4A">
        <w:rPr>
          <w:i/>
        </w:rPr>
        <w:t xml:space="preserve"> </w:t>
      </w:r>
      <w:r w:rsidR="007C5F48" w:rsidRPr="00AE2B4A">
        <w:rPr>
          <w:i/>
        </w:rPr>
        <w:t>Volumes 1–96</w:t>
      </w:r>
      <w:r w:rsidR="007C5F48" w:rsidRPr="00AE2B4A">
        <w:t>.</w:t>
      </w:r>
      <w:r w:rsidR="00817BC2" w:rsidRPr="00AE2B4A">
        <w:t xml:space="preserve"> </w:t>
      </w:r>
      <w:r w:rsidR="007C5F48" w:rsidRPr="00AE2B4A">
        <w:t>Lyon, France: International Agency for Research on Cancer.</w:t>
      </w:r>
      <w:r w:rsidR="00817BC2" w:rsidRPr="00AE2B4A">
        <w:t xml:space="preserve"> </w:t>
      </w:r>
      <w:r w:rsidR="007C5F48" w:rsidRPr="00AE2B4A">
        <w:t>Accessed November 2008.</w:t>
      </w:r>
      <w:r w:rsidR="00817BC2" w:rsidRPr="00AE2B4A">
        <w:t xml:space="preserve"> </w:t>
      </w:r>
      <w:r w:rsidR="006D747A" w:rsidRPr="00AE2B4A">
        <w:rPr>
          <w:rStyle w:val="Hyperlink"/>
        </w:rPr>
        <w:t>http://monographs.iarc.fr/</w:t>
      </w:r>
      <w:r w:rsidR="007C5F48" w:rsidRPr="00AE2B4A">
        <w:rPr>
          <w:rStyle w:val="Hyperlink"/>
        </w:rPr>
        <w:t>ENG/Classification/index.php</w:t>
      </w:r>
      <w:r w:rsidR="00875681" w:rsidRPr="00AE2B4A">
        <w:rPr>
          <w:rStyle w:val="Hyperlink"/>
        </w:rPr>
        <w:t>.</w:t>
      </w:r>
    </w:p>
    <w:p w14:paraId="24E30BFD" w14:textId="77777777" w:rsidR="007C5F48" w:rsidRPr="00AE2B4A" w:rsidRDefault="00733F30" w:rsidP="00875681">
      <w:pPr>
        <w:pStyle w:val="References"/>
      </w:pPr>
      <w:r w:rsidRPr="00AE2B4A">
        <w:t xml:space="preserve">IPCS. 1996. </w:t>
      </w:r>
      <w:r w:rsidR="007C5F48" w:rsidRPr="00AE2B4A">
        <w:t xml:space="preserve">Ethylbenzene; </w:t>
      </w:r>
      <w:r w:rsidR="00732105" w:rsidRPr="00AE2B4A">
        <w:rPr>
          <w:i/>
        </w:rPr>
        <w:t>Environmental Health Criteria</w:t>
      </w:r>
      <w:r w:rsidR="007C5F48" w:rsidRPr="00AE2B4A">
        <w:t xml:space="preserve"> 186.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documents/ehc/ehc/ehc186.htm</w:t>
      </w:r>
      <w:r w:rsidR="00875681" w:rsidRPr="00AE2B4A">
        <w:rPr>
          <w:rStyle w:val="Hyperlink"/>
        </w:rPr>
        <w:t>.</w:t>
      </w:r>
    </w:p>
    <w:p w14:paraId="24E30BFE" w14:textId="77777777" w:rsidR="007C5F48" w:rsidRPr="00AE2B4A" w:rsidRDefault="00126CC3" w:rsidP="00875681">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875681" w:rsidRPr="00AE2B4A">
        <w:rPr>
          <w:rStyle w:val="Hyperlink"/>
        </w:rPr>
        <w:t>.</w:t>
      </w:r>
    </w:p>
    <w:p w14:paraId="24E30BFF" w14:textId="77777777" w:rsidR="007C5F48" w:rsidRPr="00AE2B4A" w:rsidRDefault="00126CC3" w:rsidP="00875681">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245" w:history="1">
        <w:r w:rsidR="00A26AC9" w:rsidRPr="00AE2B4A">
          <w:rPr>
            <w:rStyle w:val="Hyperlink"/>
          </w:rPr>
          <w:t>http://www.nhmrc.gov.au/guidelines/publications/eh52</w:t>
        </w:r>
      </w:hyperlink>
      <w:r w:rsidR="00875681" w:rsidRPr="00AE2B4A">
        <w:rPr>
          <w:rStyle w:val="Hyperlink"/>
        </w:rPr>
        <w:t>.</w:t>
      </w:r>
    </w:p>
    <w:p w14:paraId="24E30C00" w14:textId="77777777" w:rsidR="007C5F48" w:rsidRPr="00AE2B4A" w:rsidRDefault="003A7369" w:rsidP="00875681">
      <w:pPr>
        <w:pStyle w:val="References"/>
      </w:pPr>
      <w:r w:rsidRPr="00AE2B4A">
        <w:t xml:space="preserve">OECD. 2005. </w:t>
      </w:r>
      <w:r w:rsidR="00543BF3" w:rsidRPr="00AE2B4A">
        <w:rPr>
          <w:i/>
        </w:rPr>
        <w:t>SIDS Initial Assessment Report</w:t>
      </w:r>
      <w:r w:rsidR="007C5F48" w:rsidRPr="00AE2B4A">
        <w:t>: Ethylbenzene.</w:t>
      </w:r>
      <w:r w:rsidR="00817BC2" w:rsidRPr="00AE2B4A">
        <w:t xml:space="preserve"> </w:t>
      </w:r>
      <w:r w:rsidR="007C5F48" w:rsidRPr="00AE2B4A">
        <w:t>177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documents/sids/sids/100414.pdf</w:t>
      </w:r>
      <w:r w:rsidR="007C5F48" w:rsidRPr="00AE2B4A">
        <w:t xml:space="preserve"> or </w:t>
      </w:r>
      <w:hyperlink r:id="rId1246" w:history="1">
        <w:r w:rsidR="003B06C9" w:rsidRPr="00AE2B4A">
          <w:rPr>
            <w:rStyle w:val="Hyperlink"/>
          </w:rPr>
          <w:t>http://www.inchem.org/</w:t>
        </w:r>
        <w:r w:rsidR="00733F30" w:rsidRPr="00AE2B4A">
          <w:rPr>
            <w:rStyle w:val="Hyperlink"/>
          </w:rPr>
          <w:t>pages/sids.html</w:t>
        </w:r>
      </w:hyperlink>
      <w:r w:rsidR="00875681" w:rsidRPr="00AE2B4A">
        <w:rPr>
          <w:rStyle w:val="Hyperlink"/>
        </w:rPr>
        <w:t>.</w:t>
      </w:r>
    </w:p>
    <w:p w14:paraId="24E30C01" w14:textId="77777777" w:rsidR="007C5F48" w:rsidRPr="00AE2B4A" w:rsidRDefault="00DB29E6" w:rsidP="00875681">
      <w:pPr>
        <w:pStyle w:val="References"/>
      </w:pPr>
      <w:r w:rsidRPr="00AE2B4A">
        <w:t xml:space="preserve">USEPA. 1988. </w:t>
      </w:r>
      <w:r w:rsidR="007513EA" w:rsidRPr="00AE2B4A">
        <w:rPr>
          <w:i/>
        </w:rPr>
        <w:t>Methods for the Determination of Organic Compounds in Drinking Water</w:t>
      </w:r>
      <w:r w:rsidR="007C5F48" w:rsidRPr="00AE2B4A">
        <w:t>.</w:t>
      </w:r>
    </w:p>
    <w:p w14:paraId="24E30C02" w14:textId="77777777" w:rsidR="007C5F48" w:rsidRPr="00AE2B4A" w:rsidRDefault="00E4453A" w:rsidP="00875681">
      <w:pPr>
        <w:pStyle w:val="References"/>
      </w:pPr>
      <w:r w:rsidRPr="00AE2B4A">
        <w:t xml:space="preserve">USEPA. 1991. </w:t>
      </w:r>
      <w:r w:rsidR="007C5F48" w:rsidRPr="00AE2B4A">
        <w:t>Ethylbenzene.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http://www.epa.gov/iris/subst/0051.htm</w:t>
      </w:r>
      <w:r w:rsidR="00875681" w:rsidRPr="00AE2B4A">
        <w:rPr>
          <w:rStyle w:val="Hyperlink"/>
        </w:rPr>
        <w:t>.</w:t>
      </w:r>
    </w:p>
    <w:p w14:paraId="24E30C03" w14:textId="77777777" w:rsidR="007C5F48" w:rsidRPr="00AE2B4A" w:rsidRDefault="00624BC9" w:rsidP="00875681">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247" w:history="1">
        <w:r w:rsidR="00A26AC9" w:rsidRPr="00AE2B4A">
          <w:rPr>
            <w:rStyle w:val="Hyperlink"/>
          </w:rPr>
          <w:t>http://water.epa.gov/action/advisories/health_index.cfm</w:t>
        </w:r>
      </w:hyperlink>
      <w:r w:rsidR="00875681" w:rsidRPr="00AE2B4A">
        <w:rPr>
          <w:rStyle w:val="Hyperlink"/>
        </w:rPr>
        <w:t>.</w:t>
      </w:r>
    </w:p>
    <w:p w14:paraId="24E30C04" w14:textId="77777777" w:rsidR="007C5F48" w:rsidRPr="00AE2B4A" w:rsidRDefault="007C5F48" w:rsidP="00875681">
      <w:pPr>
        <w:pStyle w:val="References"/>
      </w:pPr>
      <w:r w:rsidRPr="00AE2B4A">
        <w:t>USEPA</w:t>
      </w:r>
      <w:r w:rsidR="00875681" w:rsidRPr="00AE2B4A">
        <w:t xml:space="preserve">. 2007. </w:t>
      </w:r>
      <w:r w:rsidRPr="00AE2B4A">
        <w:t>Ethylbenzene.</w:t>
      </w:r>
      <w:r w:rsidR="00817BC2" w:rsidRPr="00AE2B4A">
        <w:t xml:space="preserve"> </w:t>
      </w:r>
      <w:r w:rsidRPr="00AE2B4A">
        <w:rPr>
          <w:i/>
        </w:rPr>
        <w:t>Integrated Risk Information System</w:t>
      </w:r>
      <w:r w:rsidR="00875681" w:rsidRPr="00AE2B4A">
        <w:rPr>
          <w:i/>
        </w:rPr>
        <w:t xml:space="preserve"> (IRIS)</w:t>
      </w:r>
      <w:r w:rsidRPr="00AE2B4A">
        <w:t>.</w:t>
      </w:r>
      <w:r w:rsidR="00817BC2" w:rsidRPr="00AE2B4A">
        <w:t xml:space="preserve"> </w:t>
      </w:r>
      <w:r w:rsidRPr="00AE2B4A">
        <w:t xml:space="preserve">Washington, DC: </w:t>
      </w:r>
      <w:r w:rsidR="00BE5075" w:rsidRPr="00AE2B4A">
        <w:t>US </w:t>
      </w:r>
      <w:r w:rsidRPr="00AE2B4A">
        <w:t>Environmental Protection Agency.</w:t>
      </w:r>
      <w:r w:rsidR="00817BC2" w:rsidRPr="00AE2B4A">
        <w:t xml:space="preserve"> </w:t>
      </w:r>
      <w:r w:rsidRPr="00AE2B4A">
        <w:t>Accessed November 2008.</w:t>
      </w:r>
      <w:r w:rsidR="00817BC2" w:rsidRPr="00AE2B4A">
        <w:t xml:space="preserve"> </w:t>
      </w:r>
      <w:hyperlink r:id="rId1248" w:history="1">
        <w:r w:rsidR="00A26AC9" w:rsidRPr="00AE2B4A">
          <w:rPr>
            <w:rStyle w:val="Hyperlink"/>
          </w:rPr>
          <w:t>http://cfpub.epa.gov/ncea/iris/index.cfm?fuseaction=iris.showSubstanceList</w:t>
        </w:r>
      </w:hyperlink>
      <w:r w:rsidRPr="00AE2B4A">
        <w:t>.</w:t>
      </w:r>
    </w:p>
    <w:p w14:paraId="24E30C05" w14:textId="77777777" w:rsidR="007C5F48" w:rsidRPr="00AE2B4A" w:rsidRDefault="00DB29E6" w:rsidP="00875681">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249" w:history="1">
        <w:r w:rsidR="00A26AC9" w:rsidRPr="00AE2B4A">
          <w:rPr>
            <w:rStyle w:val="Hyperlink"/>
          </w:rPr>
          <w:t>http://water.epa.gov/action/advisories/health_index.cfm</w:t>
        </w:r>
      </w:hyperlink>
      <w:r w:rsidR="00875681" w:rsidRPr="00AE2B4A">
        <w:rPr>
          <w:rStyle w:val="Hyperlink"/>
        </w:rPr>
        <w:t>.</w:t>
      </w:r>
    </w:p>
    <w:p w14:paraId="24E30C06" w14:textId="77777777" w:rsidR="007C5F48" w:rsidRPr="00AE2B4A" w:rsidRDefault="00126CC3" w:rsidP="00875681">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250"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875681" w:rsidRPr="00AE2B4A">
        <w:rPr>
          <w:rStyle w:val="Hyperlink"/>
        </w:rPr>
        <w:t>.</w:t>
      </w:r>
    </w:p>
    <w:p w14:paraId="24E30C07" w14:textId="77777777" w:rsidR="007C5F48" w:rsidRPr="00AE2B4A" w:rsidRDefault="00624BC9" w:rsidP="00875681">
      <w:pPr>
        <w:pStyle w:val="References"/>
      </w:pPr>
      <w:r w:rsidRPr="00AE2B4A">
        <w:t xml:space="preserve">WHO. 2003. </w:t>
      </w:r>
      <w:r w:rsidR="007C5F48" w:rsidRPr="00AE2B4A">
        <w:t>Ethylbenzene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(WHO/SDE/WSH/03.04/26).</w:t>
      </w:r>
      <w:r w:rsidR="00817BC2" w:rsidRPr="00AE2B4A">
        <w:t xml:space="preserve"> </w:t>
      </w:r>
      <w:r w:rsidR="007C5F48" w:rsidRPr="00AE2B4A">
        <w:rPr>
          <w:rStyle w:val="Hyperlink"/>
        </w:rPr>
        <w:t>http://www.who.int/water_sanitation_health/dwq/chemicals/ethylbenzene/en/</w:t>
      </w:r>
      <w:r w:rsidR="00875681" w:rsidRPr="00AE2B4A">
        <w:rPr>
          <w:rStyle w:val="Hyperlink"/>
        </w:rPr>
        <w:t>.</w:t>
      </w:r>
    </w:p>
    <w:p w14:paraId="24E30C08" w14:textId="77777777" w:rsidR="007C5F48" w:rsidRPr="00AE2B4A" w:rsidRDefault="00624BC9" w:rsidP="00875681">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251" w:history="1">
        <w:r w:rsidRPr="00AE2B4A">
          <w:rPr>
            <w:rStyle w:val="Hyperlink"/>
          </w:rPr>
          <w:t>http://www.who.int/water_sanitation_health/publications/drinking-water-quality-guidelines-4-including-1st-addendum/en/</w:t>
        </w:r>
      </w:hyperlink>
      <w:r w:rsidR="00875681" w:rsidRPr="00AE2B4A">
        <w:rPr>
          <w:rStyle w:val="Hyperlink"/>
        </w:rPr>
        <w:t>.</w:t>
      </w:r>
    </w:p>
    <w:p w14:paraId="24E30C09" w14:textId="77777777" w:rsidR="007C5F48" w:rsidRPr="00AE2B4A" w:rsidRDefault="00894077" w:rsidP="00BC35F0">
      <w:pPr>
        <w:pStyle w:val="Heading1"/>
      </w:pPr>
      <w:bookmarkStart w:id="256" w:name="_Toc522627456"/>
      <w:bookmarkStart w:id="257" w:name="_Toc10884969"/>
      <w:r w:rsidRPr="00AE2B4A">
        <w:t>Ethylenediamine</w:t>
      </w:r>
      <w:bookmarkEnd w:id="256"/>
      <w:bookmarkEnd w:id="257"/>
    </w:p>
    <w:p w14:paraId="24E30C0A" w14:textId="77777777" w:rsidR="007C5F48" w:rsidRPr="00AE2B4A" w:rsidRDefault="007C5F48" w:rsidP="008E61F7">
      <w:pPr>
        <w:rPr>
          <w:bCs/>
        </w:rPr>
      </w:pPr>
      <w:r w:rsidRPr="00AE2B4A">
        <w:rPr>
          <w:bCs/>
        </w:rPr>
        <w:t xml:space="preserve">CAS No. </w:t>
      </w:r>
      <w:r w:rsidRPr="00AE2B4A">
        <w:rPr>
          <w:color w:val="000000"/>
          <w:lang w:eastAsia="en-NZ"/>
        </w:rPr>
        <w:t>107-15-3</w:t>
      </w:r>
      <w:r w:rsidRPr="00AE2B4A">
        <w:rPr>
          <w:bCs/>
        </w:rPr>
        <w:t>.</w:t>
      </w:r>
      <w:r w:rsidR="00817BC2" w:rsidRPr="00AE2B4A">
        <w:rPr>
          <w:bCs/>
        </w:rPr>
        <w:t xml:space="preserve"> </w:t>
      </w:r>
      <w:r w:rsidRPr="00AE2B4A">
        <w:rPr>
          <w:bCs/>
        </w:rPr>
        <w:t xml:space="preserve">Also called </w:t>
      </w:r>
      <w:r w:rsidRPr="00AE2B4A">
        <w:t xml:space="preserve">ethane-1,2-diamine (IUPAC name), 1,2-diaminoethane, </w:t>
      </w:r>
      <w:r w:rsidRPr="00AE2B4A">
        <w:rPr>
          <w:color w:val="000000"/>
        </w:rPr>
        <w:t>1,2-ethanediamine</w:t>
      </w:r>
      <w:r w:rsidRPr="00AE2B4A">
        <w:t xml:space="preserve"> and EDA</w:t>
      </w:r>
      <w:r w:rsidRPr="00AE2B4A">
        <w:rPr>
          <w:bCs/>
        </w:rPr>
        <w:t>.</w:t>
      </w:r>
      <w:r w:rsidR="00817BC2" w:rsidRPr="00AE2B4A">
        <w:rPr>
          <w:bCs/>
        </w:rPr>
        <w:t xml:space="preserve"> </w:t>
      </w:r>
      <w:r w:rsidRPr="00AE2B4A">
        <w:rPr>
          <w:bCs/>
        </w:rPr>
        <w:t xml:space="preserve">Sometimes spelt </w:t>
      </w:r>
      <w:r w:rsidRPr="00AE2B4A">
        <w:t>ethylene diamine.</w:t>
      </w:r>
    </w:p>
    <w:p w14:paraId="24E30C0B" w14:textId="77777777" w:rsidR="007C5F48" w:rsidRPr="00AE2B4A" w:rsidRDefault="007C5F48" w:rsidP="008E61F7"/>
    <w:p w14:paraId="24E30C0C" w14:textId="77777777" w:rsidR="007C5F48" w:rsidRPr="00AE2B4A" w:rsidRDefault="0099026D" w:rsidP="0099026D">
      <w:pPr>
        <w:pStyle w:val="Heading3"/>
      </w:pPr>
      <w:r w:rsidRPr="00AE2B4A">
        <w:t>Maximum Acceptable Value</w:t>
      </w:r>
    </w:p>
    <w:p w14:paraId="24E30C0D" w14:textId="77777777" w:rsidR="007C5F48" w:rsidRPr="00AE2B4A" w:rsidRDefault="007C5F48" w:rsidP="00070D67">
      <w:pPr>
        <w:pStyle w:val="Introductoryparagraph"/>
      </w:pPr>
      <w:r w:rsidRPr="00AE2B4A">
        <w:t xml:space="preserve">There is no </w:t>
      </w:r>
      <w:smartTag w:uri="urn:schemas-microsoft-com:office:smarttags" w:element="stockticker">
        <w:r w:rsidRPr="00AE2B4A">
          <w:t>MAV</w:t>
        </w:r>
      </w:smartTag>
      <w:r w:rsidRPr="00AE2B4A">
        <w:t xml:space="preserve"> for </w:t>
      </w:r>
      <w:r w:rsidRPr="00AE2B4A">
        <w:rPr>
          <w:szCs w:val="24"/>
        </w:rPr>
        <w:t>ethylenediamine</w:t>
      </w:r>
      <w:r w:rsidRPr="00AE2B4A">
        <w:t xml:space="preserve"> in the DWSNZ, and it is not mentioned in the WHO Guidelines.</w:t>
      </w:r>
    </w:p>
    <w:p w14:paraId="24E30C0E" w14:textId="77777777" w:rsidR="007C5F48" w:rsidRPr="00AE2B4A" w:rsidRDefault="007C5F48" w:rsidP="008E61F7"/>
    <w:p w14:paraId="24E30C0F" w14:textId="77777777" w:rsidR="007C5F48" w:rsidRPr="00AE2B4A" w:rsidRDefault="007C5F48" w:rsidP="008E61F7">
      <w:r w:rsidRPr="00AE2B4A">
        <w:t>NSF (2010) states that the allowable concentration of ethylenediamine in drinking water is 2</w:t>
      </w:r>
      <w:r w:rsidR="00DB29E6" w:rsidRPr="00AE2B4A">
        <w:t> mg/L</w:t>
      </w:r>
      <w:r w:rsidRPr="00AE2B4A">
        <w:t>.</w:t>
      </w:r>
    </w:p>
    <w:p w14:paraId="24E30C10" w14:textId="77777777" w:rsidR="007C5F48" w:rsidRPr="00AE2B4A" w:rsidRDefault="007C5F48" w:rsidP="008E61F7"/>
    <w:p w14:paraId="24E30C11" w14:textId="77777777" w:rsidR="007C5F48" w:rsidRPr="00AE2B4A" w:rsidRDefault="00F51851" w:rsidP="00F51851">
      <w:pPr>
        <w:pStyle w:val="Heading3"/>
      </w:pPr>
      <w:r w:rsidRPr="00AE2B4A">
        <w:t>Sources to drinking-water</w:t>
      </w:r>
    </w:p>
    <w:p w14:paraId="24E30C12" w14:textId="77777777" w:rsidR="007C5F48" w:rsidRPr="00AE2B4A" w:rsidRDefault="00F75272" w:rsidP="00F75272">
      <w:pPr>
        <w:pStyle w:val="Heading4"/>
      </w:pPr>
      <w:r w:rsidRPr="00AE2B4A">
        <w:t>1.</w:t>
      </w:r>
      <w:r w:rsidRPr="00AE2B4A">
        <w:tab/>
        <w:t>To source waters</w:t>
      </w:r>
    </w:p>
    <w:p w14:paraId="24E30C13" w14:textId="77777777" w:rsidR="007C5F48" w:rsidRPr="00AE2B4A" w:rsidRDefault="007C5F48" w:rsidP="008E61F7">
      <w:r w:rsidRPr="00AE2B4A">
        <w:rPr>
          <w:bCs/>
        </w:rPr>
        <w:t xml:space="preserve">Ethylenediamine </w:t>
      </w:r>
      <w:r w:rsidRPr="00AE2B4A">
        <w:rPr>
          <w:lang w:eastAsia="en-NZ"/>
        </w:rPr>
        <w:t>is not known to occur naturally.</w:t>
      </w:r>
      <w:r w:rsidR="00817BC2" w:rsidRPr="00AE2B4A">
        <w:rPr>
          <w:bCs/>
        </w:rPr>
        <w:t xml:space="preserve"> </w:t>
      </w:r>
      <w:r w:rsidRPr="00AE2B4A">
        <w:rPr>
          <w:bCs/>
        </w:rPr>
        <w:t xml:space="preserve">It is a </w:t>
      </w:r>
      <w:r w:rsidR="00E4453A" w:rsidRPr="00AE2B4A">
        <w:rPr>
          <w:bCs/>
        </w:rPr>
        <w:t>by</w:t>
      </w:r>
      <w:r w:rsidR="00E4453A" w:rsidRPr="00AE2B4A">
        <w:rPr>
          <w:bCs/>
        </w:rPr>
        <w:noBreakHyphen/>
        <w:t>product</w:t>
      </w:r>
      <w:r w:rsidRPr="00AE2B4A">
        <w:rPr>
          <w:bCs/>
        </w:rPr>
        <w:t xml:space="preserve"> of polyamine </w:t>
      </w:r>
      <w:r w:rsidRPr="00AE2B4A">
        <w:t>polyelectrolytes (see datasheet).</w:t>
      </w:r>
    </w:p>
    <w:p w14:paraId="24E30C14" w14:textId="77777777" w:rsidR="007C5F48" w:rsidRPr="00AE2B4A" w:rsidRDefault="007C5F48" w:rsidP="008E61F7"/>
    <w:p w14:paraId="24E30C15" w14:textId="77777777" w:rsidR="007C5F48" w:rsidRPr="00AE2B4A" w:rsidRDefault="007C5F48" w:rsidP="008E61F7">
      <w:r w:rsidRPr="00AE2B4A">
        <w:t>Ethylenediamine is used in large quantities for production of many industrial chemicals, including ethylenebisdithiocarbamate pesticides and dyestuffs.</w:t>
      </w:r>
      <w:r w:rsidR="00817BC2" w:rsidRPr="00AE2B4A">
        <w:t xml:space="preserve"> </w:t>
      </w:r>
      <w:r w:rsidRPr="00AE2B4A">
        <w:t xml:space="preserve">It is used as a </w:t>
      </w:r>
      <w:hyperlink r:id="rId1252" w:tooltip="Corrosion inhibitor" w:history="1">
        <w:r w:rsidRPr="00AE2B4A">
          <w:t>corrosion inhibitor</w:t>
        </w:r>
      </w:hyperlink>
      <w:r w:rsidRPr="00AE2B4A">
        <w:t xml:space="preserve"> in paints and </w:t>
      </w:r>
      <w:hyperlink r:id="rId1253" w:tooltip="Antifreeze (coolant)" w:history="1">
        <w:r w:rsidRPr="00AE2B4A">
          <w:t>coolants</w:t>
        </w:r>
      </w:hyperlink>
      <w:r w:rsidRPr="00AE2B4A">
        <w:t>.</w:t>
      </w:r>
    </w:p>
    <w:p w14:paraId="24E30C16" w14:textId="77777777" w:rsidR="007C5F48" w:rsidRPr="00AE2B4A" w:rsidRDefault="007C5F48" w:rsidP="008E61F7"/>
    <w:p w14:paraId="24E30C17" w14:textId="77777777" w:rsidR="007C5F48" w:rsidRPr="00AE2B4A" w:rsidRDefault="007C5F48" w:rsidP="008E61F7">
      <w:r w:rsidRPr="00AE2B4A">
        <w:rPr>
          <w:bCs/>
        </w:rPr>
        <w:t>Ethylenediamine readily complexes with metals, similar to EDTA (qv), so has many similar uses.</w:t>
      </w:r>
    </w:p>
    <w:p w14:paraId="24E30C18" w14:textId="77777777" w:rsidR="007C5F48" w:rsidRPr="00AE2B4A" w:rsidRDefault="007C5F48" w:rsidP="008E61F7"/>
    <w:p w14:paraId="24E30C19" w14:textId="77777777" w:rsidR="007C5F48" w:rsidRPr="00AE2B4A" w:rsidRDefault="005B51CA" w:rsidP="005B51CA">
      <w:pPr>
        <w:pStyle w:val="Heading4"/>
      </w:pPr>
      <w:r w:rsidRPr="00AE2B4A">
        <w:t>2.</w:t>
      </w:r>
      <w:r w:rsidRPr="00AE2B4A">
        <w:tab/>
        <w:t>From treatment process</w:t>
      </w:r>
      <w:r w:rsidR="00F75272" w:rsidRPr="00AE2B4A">
        <w:t>es</w:t>
      </w:r>
    </w:p>
    <w:p w14:paraId="24E30C1A" w14:textId="77777777" w:rsidR="007C5F48" w:rsidRPr="00AE2B4A" w:rsidRDefault="007C5F48" w:rsidP="00070D67">
      <w:r w:rsidRPr="00AE2B4A">
        <w:t>NSF Standard 60 regulates the impurities and by-products in polyamine polyelectrolytes (see datasheet); this includes ethylenediamine.</w:t>
      </w:r>
    </w:p>
    <w:p w14:paraId="24E30C1B" w14:textId="77777777" w:rsidR="007C5F48" w:rsidRPr="00AE2B4A" w:rsidRDefault="007C5F48" w:rsidP="00070D67"/>
    <w:p w14:paraId="24E30C1C" w14:textId="77777777" w:rsidR="007C5F48" w:rsidRPr="00AE2B4A" w:rsidRDefault="00F51851" w:rsidP="00F51851">
      <w:pPr>
        <w:pStyle w:val="Heading3"/>
      </w:pPr>
      <w:r w:rsidRPr="00AE2B4A">
        <w:t>Form and fate in the environment</w:t>
      </w:r>
    </w:p>
    <w:p w14:paraId="24E30C1D" w14:textId="77777777" w:rsidR="007C5F48" w:rsidRPr="00AE2B4A" w:rsidRDefault="007C5F48" w:rsidP="008E61F7">
      <w:r w:rsidRPr="00AE2B4A">
        <w:rPr>
          <w:bCs/>
        </w:rPr>
        <w:t>Ethylenediamine i</w:t>
      </w:r>
      <w:r w:rsidRPr="00AE2B4A">
        <w:t>s miscible with water.</w:t>
      </w:r>
    </w:p>
    <w:p w14:paraId="24E30C1E" w14:textId="77777777" w:rsidR="007C5F48" w:rsidRPr="00AE2B4A" w:rsidRDefault="007C5F48" w:rsidP="008E61F7"/>
    <w:p w14:paraId="24E30C1F" w14:textId="77777777" w:rsidR="007C5F48" w:rsidRPr="00AE2B4A" w:rsidRDefault="007C5F48" w:rsidP="008E61F7">
      <w:pPr>
        <w:rPr>
          <w:bCs/>
        </w:rPr>
      </w:pPr>
      <w:r w:rsidRPr="00AE2B4A">
        <w:rPr>
          <w:bCs/>
        </w:rPr>
        <w:t>Leaching through soil profiles to groundwater is not expected (WHO 1999).</w:t>
      </w:r>
    </w:p>
    <w:p w14:paraId="24E30C20" w14:textId="77777777" w:rsidR="007C5F48" w:rsidRPr="00AE2B4A" w:rsidRDefault="007C5F48" w:rsidP="008E61F7"/>
    <w:p w14:paraId="24E30C21" w14:textId="77777777" w:rsidR="007C5F48" w:rsidRPr="00AE2B4A" w:rsidRDefault="007C5F48" w:rsidP="00070D67">
      <w:pPr>
        <w:keepLines/>
      </w:pPr>
      <w:r w:rsidRPr="00AE2B4A">
        <w:t>If released to soil, ethylenediamine is expected to have slight mobility based upon an average Koc of 4766.</w:t>
      </w:r>
      <w:r w:rsidR="00817BC2" w:rsidRPr="00AE2B4A">
        <w:t xml:space="preserve"> </w:t>
      </w:r>
      <w:r w:rsidRPr="00AE2B4A">
        <w:t>Volatilisation from moist soil surfaces is not expected to be an important fate process based on a Henry</w:t>
      </w:r>
      <w:r w:rsidR="00817BC2" w:rsidRPr="00AE2B4A">
        <w:t>’</w:t>
      </w:r>
      <w:r w:rsidRPr="00AE2B4A">
        <w:t>s Law constant of 1.73 x 10</w:t>
      </w:r>
      <w:r w:rsidRPr="00AE2B4A">
        <w:rPr>
          <w:vertAlign w:val="superscript"/>
        </w:rPr>
        <w:t>-9</w:t>
      </w:r>
      <w:r w:rsidR="00DB29E6" w:rsidRPr="00AE2B4A">
        <w:t xml:space="preserve"> atm</w:t>
      </w:r>
      <w:r w:rsidR="00DB29E6" w:rsidRPr="00AE2B4A">
        <w:noBreakHyphen/>
        <w:t>cu m/mole</w:t>
      </w:r>
      <w:r w:rsidRPr="00AE2B4A">
        <w:t>.</w:t>
      </w:r>
      <w:r w:rsidR="00817BC2" w:rsidRPr="00AE2B4A">
        <w:t xml:space="preserve"> </w:t>
      </w:r>
      <w:r w:rsidRPr="00AE2B4A">
        <w:t>Ethylenediamine may volatilise from dry soil surfaces based upon its vapour pressure.</w:t>
      </w:r>
      <w:r w:rsidR="00817BC2" w:rsidRPr="00AE2B4A">
        <w:t xml:space="preserve"> </w:t>
      </w:r>
      <w:r w:rsidRPr="00AE2B4A">
        <w:t>However, adsorption to soil may attenuate volatilisation.</w:t>
      </w:r>
      <w:r w:rsidR="00817BC2" w:rsidRPr="00AE2B4A">
        <w:t xml:space="preserve"> </w:t>
      </w:r>
      <w:r w:rsidRPr="00AE2B4A">
        <w:t xml:space="preserve">If released into </w:t>
      </w:r>
      <w:hyperlink r:id="rId1254" w:history="1">
        <w:r w:rsidRPr="00AE2B4A">
          <w:t>water</w:t>
        </w:r>
      </w:hyperlink>
      <w:r w:rsidRPr="00AE2B4A">
        <w:t xml:space="preserve">, ethylenediamine is expected to adsorb to suspended solids and sediment in </w:t>
      </w:r>
      <w:hyperlink r:id="rId1255" w:history="1">
        <w:r w:rsidRPr="00AE2B4A">
          <w:t>water</w:t>
        </w:r>
      </w:hyperlink>
      <w:r w:rsidRPr="00AE2B4A">
        <w:t xml:space="preserve"> based upon the average Koc value.</w:t>
      </w:r>
      <w:r w:rsidR="00817BC2" w:rsidRPr="00AE2B4A">
        <w:t xml:space="preserve"> </w:t>
      </w:r>
      <w:r w:rsidRPr="00AE2B4A">
        <w:t xml:space="preserve">Volatilisation from </w:t>
      </w:r>
      <w:hyperlink r:id="rId1256" w:history="1">
        <w:r w:rsidRPr="00AE2B4A">
          <w:t>water</w:t>
        </w:r>
      </w:hyperlink>
      <w:r w:rsidRPr="00AE2B4A">
        <w:t xml:space="preserve"> surfaces is not expected based on its Henry</w:t>
      </w:r>
      <w:r w:rsidR="00817BC2" w:rsidRPr="00AE2B4A">
        <w:t>’</w:t>
      </w:r>
      <w:r w:rsidRPr="00AE2B4A">
        <w:t>s Law constant.</w:t>
      </w:r>
      <w:r w:rsidR="00817BC2" w:rsidRPr="00AE2B4A">
        <w:t xml:space="preserve"> </w:t>
      </w:r>
      <w:r w:rsidRPr="00AE2B4A">
        <w:t>Based on aerobic screening studies, biodegradation is expected to be the most important degradation process.</w:t>
      </w:r>
      <w:r w:rsidR="00817BC2" w:rsidRPr="00AE2B4A">
        <w:t xml:space="preserve"> </w:t>
      </w:r>
      <w:r w:rsidRPr="00AE2B4A">
        <w:t>Ethylenediamine may form stable complexes with metal ions</w:t>
      </w:r>
      <w:r w:rsidR="00817BC2" w:rsidRPr="00AE2B4A">
        <w:t xml:space="preserve"> </w:t>
      </w:r>
      <w:r w:rsidRPr="00AE2B4A">
        <w:t>(NIH).</w:t>
      </w:r>
    </w:p>
    <w:p w14:paraId="24E30C22" w14:textId="77777777" w:rsidR="007C5F48" w:rsidRPr="00AE2B4A" w:rsidRDefault="007C5F48" w:rsidP="008E61F7"/>
    <w:p w14:paraId="24E30C23" w14:textId="77777777" w:rsidR="007C5F48" w:rsidRPr="00AE2B4A" w:rsidRDefault="00F51851" w:rsidP="00F51851">
      <w:pPr>
        <w:pStyle w:val="Heading3"/>
      </w:pPr>
      <w:r w:rsidRPr="00AE2B4A">
        <w:t>Typical concentrations in drinking-water</w:t>
      </w:r>
    </w:p>
    <w:p w14:paraId="24E30C24" w14:textId="77777777" w:rsidR="007C5F48" w:rsidRPr="00AE2B4A" w:rsidRDefault="007C5F48" w:rsidP="008E61F7">
      <w:r w:rsidRPr="00AE2B4A">
        <w:t>NSF (2010) reports the following after testing 112</w:t>
      </w:r>
      <w:r w:rsidR="00E4453A" w:rsidRPr="00AE2B4A">
        <w:t> samples</w:t>
      </w:r>
      <w:r w:rsidRPr="00AE2B4A">
        <w:t xml:space="preserve"> of drinking water, presumably that had been treated with a polyamine polyelectrolyte.</w:t>
      </w:r>
      <w:r w:rsidR="00817BC2" w:rsidRPr="00AE2B4A">
        <w:t xml:space="preserve"> </w:t>
      </w:r>
      <w:r w:rsidRPr="00AE2B4A">
        <w:t>Then mean concentration found was &lt;0.001</w:t>
      </w:r>
      <w:r w:rsidR="00DB29E6" w:rsidRPr="00AE2B4A">
        <w:t> mg/L</w:t>
      </w:r>
      <w:r w:rsidRPr="00AE2B4A">
        <w:t>, and the range was &lt;0.001 to 0.002</w:t>
      </w:r>
      <w:r w:rsidR="00DB29E6" w:rsidRPr="00AE2B4A">
        <w:t> mg/L</w:t>
      </w:r>
      <w:r w:rsidRPr="00AE2B4A">
        <w:t>.</w:t>
      </w:r>
    </w:p>
    <w:p w14:paraId="24E30C25" w14:textId="77777777" w:rsidR="007C5F48" w:rsidRPr="00AE2B4A" w:rsidRDefault="007C5F48" w:rsidP="008E61F7"/>
    <w:p w14:paraId="24E30C26" w14:textId="77777777" w:rsidR="007C5F48" w:rsidRPr="00AE2B4A" w:rsidRDefault="00A31C82" w:rsidP="00A31C82">
      <w:pPr>
        <w:pStyle w:val="Heading3"/>
      </w:pPr>
      <w:r w:rsidRPr="00AE2B4A">
        <w:t>Health considerations</w:t>
      </w:r>
    </w:p>
    <w:p w14:paraId="24E30C27" w14:textId="77777777" w:rsidR="007C5F48" w:rsidRPr="00AE2B4A" w:rsidRDefault="007C5F48" w:rsidP="008E61F7">
      <w:r w:rsidRPr="00AE2B4A">
        <w:t>The acute toxicity of ethylenediamine (LD</w:t>
      </w:r>
      <w:r w:rsidRPr="00AE2B4A">
        <w:rPr>
          <w:vertAlign w:val="subscript"/>
        </w:rPr>
        <w:t>50</w:t>
      </w:r>
      <w:r w:rsidRPr="00AE2B4A">
        <w:t>, rat, oral range from 637</w:t>
      </w:r>
      <w:r w:rsidR="00DB29E6" w:rsidRPr="00AE2B4A">
        <w:t> mg/kg</w:t>
      </w:r>
      <w:r w:rsidRPr="00AE2B4A">
        <w:t xml:space="preserve"> to 1850</w:t>
      </w:r>
      <w:r w:rsidR="00DB29E6" w:rsidRPr="00AE2B4A">
        <w:t> mg/kg</w:t>
      </w:r>
      <w:r w:rsidRPr="00AE2B4A">
        <w:t>; LD</w:t>
      </w:r>
      <w:r w:rsidRPr="00AE2B4A">
        <w:rPr>
          <w:vertAlign w:val="subscript"/>
        </w:rPr>
        <w:t>50</w:t>
      </w:r>
      <w:r w:rsidRPr="00AE2B4A">
        <w:t>, rat, inhalation &gt;29</w:t>
      </w:r>
      <w:r w:rsidR="00DB29E6" w:rsidRPr="00AE2B4A">
        <w:t> mg/L</w:t>
      </w:r>
      <w:r w:rsidRPr="00AE2B4A">
        <w:t xml:space="preserve"> and LD</w:t>
      </w:r>
      <w:r w:rsidRPr="00AE2B4A">
        <w:rPr>
          <w:vertAlign w:val="subscript"/>
        </w:rPr>
        <w:t>50</w:t>
      </w:r>
      <w:r w:rsidRPr="00AE2B4A">
        <w:t>, rabbit, dermal 560</w:t>
      </w:r>
      <w:r w:rsidR="00DB29E6" w:rsidRPr="00AE2B4A">
        <w:t> mg/kg</w:t>
      </w:r>
      <w:r w:rsidRPr="00AE2B4A">
        <w:t>) is considered to be low to moderate.</w:t>
      </w:r>
      <w:r w:rsidR="00817BC2" w:rsidRPr="00AE2B4A">
        <w:t xml:space="preserve"> </w:t>
      </w:r>
      <w:r w:rsidRPr="00AE2B4A">
        <w:t>Ethylenediamine was rapidly excreted with most of the material eliminated in the urine within 24</w:t>
      </w:r>
      <w:r w:rsidR="002B6151" w:rsidRPr="00AE2B4A">
        <w:t> hours</w:t>
      </w:r>
      <w:r w:rsidR="00DB29E6" w:rsidRPr="00AE2B4A">
        <w:t>.</w:t>
      </w:r>
      <w:r w:rsidR="00817BC2" w:rsidRPr="00AE2B4A">
        <w:t xml:space="preserve"> </w:t>
      </w:r>
      <w:r w:rsidRPr="00AE2B4A">
        <w:t>The Lowest-Observable-Adverse-Effect-Level (LOAEL) is 100</w:t>
      </w:r>
      <w:r w:rsidR="00DB29E6" w:rsidRPr="00AE2B4A">
        <w:t> mg/kg</w:t>
      </w:r>
      <w:r w:rsidRPr="00AE2B4A">
        <w:t>/day with a No-Observable-Effect-Level (NOEL) of 20</w:t>
      </w:r>
      <w:r w:rsidR="00DB29E6" w:rsidRPr="00AE2B4A">
        <w:t> mg/kg</w:t>
      </w:r>
      <w:r w:rsidRPr="00AE2B4A">
        <w:t>/day observed in the chronic dietary feeding study</w:t>
      </w:r>
      <w:r w:rsidR="00070D67" w:rsidRPr="00AE2B4A">
        <w:t xml:space="preserve"> (</w:t>
      </w:r>
      <w:r w:rsidRPr="00AE2B4A">
        <w:t>INCHEM 2001).</w:t>
      </w:r>
    </w:p>
    <w:p w14:paraId="24E30C28" w14:textId="77777777" w:rsidR="007C5F48" w:rsidRPr="00AE2B4A" w:rsidRDefault="007C5F48" w:rsidP="008E61F7">
      <w:pPr>
        <w:rPr>
          <w:color w:val="151515"/>
          <w:highlight w:val="cyan"/>
        </w:rPr>
      </w:pPr>
    </w:p>
    <w:p w14:paraId="24E30C29" w14:textId="77777777" w:rsidR="007C5F48" w:rsidRPr="00AE2B4A" w:rsidRDefault="007C5F48" w:rsidP="008E61F7">
      <w:pPr>
        <w:rPr>
          <w:lang w:eastAsia="en-NZ"/>
        </w:rPr>
      </w:pPr>
      <w:r w:rsidRPr="00AE2B4A">
        <w:t xml:space="preserve">USEPA (1991) classified ethylene diamine as Class D: </w:t>
      </w:r>
      <w:r w:rsidRPr="00AE2B4A">
        <w:rPr>
          <w:color w:val="000000"/>
        </w:rPr>
        <w:t>not classifiable as to human carcinogenicity</w:t>
      </w:r>
      <w:r w:rsidRPr="00AE2B4A">
        <w:rPr>
          <w:lang w:eastAsia="en-NZ"/>
        </w:rPr>
        <w:t>.</w:t>
      </w:r>
    </w:p>
    <w:p w14:paraId="24E30C2A" w14:textId="77777777" w:rsidR="007C5F48" w:rsidRPr="00AE2B4A" w:rsidRDefault="007C5F48" w:rsidP="008E61F7"/>
    <w:p w14:paraId="24E30C2B" w14:textId="77777777" w:rsidR="007C5F48" w:rsidRPr="00AE2B4A" w:rsidRDefault="00A31C82" w:rsidP="0099026D">
      <w:pPr>
        <w:pStyle w:val="Heading3"/>
      </w:pPr>
      <w:r w:rsidRPr="00AE2B4A">
        <w:t xml:space="preserve">Derivation of </w:t>
      </w:r>
      <w:r w:rsidR="0099026D" w:rsidRPr="00AE2B4A">
        <w:t>Maximum Acceptable Value</w:t>
      </w:r>
    </w:p>
    <w:p w14:paraId="24E30C2C"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C2D" w14:textId="77777777" w:rsidR="007C5F48" w:rsidRPr="00AE2B4A" w:rsidRDefault="007C5F48" w:rsidP="008E61F7"/>
    <w:p w14:paraId="24E30C2E" w14:textId="77777777" w:rsidR="007C5F48" w:rsidRPr="00AE2B4A" w:rsidRDefault="00A31C82" w:rsidP="00A31C82">
      <w:pPr>
        <w:pStyle w:val="Heading3"/>
      </w:pPr>
      <w:r w:rsidRPr="00AE2B4A">
        <w:t>References</w:t>
      </w:r>
    </w:p>
    <w:p w14:paraId="24E30C2F" w14:textId="77777777" w:rsidR="007C5F48" w:rsidRPr="00AE2B4A" w:rsidRDefault="007C5F48" w:rsidP="00070D67">
      <w:pPr>
        <w:pStyle w:val="References"/>
        <w:rPr>
          <w:color w:val="000000"/>
          <w:szCs w:val="24"/>
          <w:lang w:eastAsia="en-NZ"/>
        </w:rPr>
      </w:pPr>
      <w:r w:rsidRPr="00AE2B4A">
        <w:t>DWI</w:t>
      </w:r>
      <w:r w:rsidR="00070D67" w:rsidRPr="00AE2B4A">
        <w:t>.</w:t>
      </w:r>
      <w:r w:rsidRPr="00AE2B4A">
        <w:t xml:space="preserve"> </w:t>
      </w:r>
      <w:r w:rsidR="00070D67" w:rsidRPr="00AE2B4A">
        <w:t>R</w:t>
      </w:r>
      <w:r w:rsidRPr="00AE2B4A">
        <w:t>egularly updated.</w:t>
      </w:r>
      <w:r w:rsidR="00817BC2" w:rsidRPr="00AE2B4A">
        <w:t xml:space="preserve"> </w:t>
      </w:r>
      <w:r w:rsidR="00442A70" w:rsidRPr="00AE2B4A">
        <w:rPr>
          <w:i/>
        </w:rPr>
        <w:t>List of Approved Products for use in Public Water Supply in the United Kingdom</w:t>
      </w:r>
      <w:r w:rsidRPr="00AE2B4A">
        <w:t>.</w:t>
      </w:r>
      <w:r w:rsidR="00817BC2" w:rsidRPr="00AE2B4A">
        <w:t xml:space="preserve"> </w:t>
      </w:r>
      <w:hyperlink r:id="rId1257" w:history="1">
        <w:r w:rsidR="00E22CDD" w:rsidRPr="00AE2B4A">
          <w:rPr>
            <w:rStyle w:val="Hyperlink"/>
          </w:rPr>
          <w:t>http://dwi.defra.gov.uk/</w:t>
        </w:r>
      </w:hyperlink>
      <w:r w:rsidRPr="00AE2B4A">
        <w:rPr>
          <w:color w:val="000000"/>
          <w:szCs w:val="24"/>
          <w:lang w:eastAsia="en-NZ"/>
        </w:rPr>
        <w:t xml:space="preserve"> and click List of Approved Products</w:t>
      </w:r>
      <w:r w:rsidR="00070D67" w:rsidRPr="00AE2B4A">
        <w:rPr>
          <w:color w:val="000000"/>
          <w:szCs w:val="24"/>
          <w:lang w:eastAsia="en-NZ"/>
        </w:rPr>
        <w:t>.</w:t>
      </w:r>
    </w:p>
    <w:p w14:paraId="24E30C30" w14:textId="77777777" w:rsidR="007C5F48" w:rsidRPr="00AE2B4A" w:rsidRDefault="007C5F48" w:rsidP="00070D67">
      <w:pPr>
        <w:pStyle w:val="References"/>
        <w:rPr>
          <w:color w:val="000000"/>
          <w:szCs w:val="24"/>
          <w:lang w:eastAsia="en-NZ"/>
        </w:rPr>
      </w:pPr>
      <w:r w:rsidRPr="00AE2B4A">
        <w:rPr>
          <w:color w:val="000000"/>
          <w:szCs w:val="24"/>
          <w:lang w:eastAsia="en-NZ"/>
        </w:rPr>
        <w:t>INCHEM</w:t>
      </w:r>
      <w:r w:rsidR="00070D67" w:rsidRPr="00AE2B4A">
        <w:rPr>
          <w:color w:val="000000"/>
          <w:szCs w:val="24"/>
          <w:lang w:eastAsia="en-NZ"/>
        </w:rPr>
        <w:t>.</w:t>
      </w:r>
      <w:r w:rsidRPr="00AE2B4A">
        <w:rPr>
          <w:color w:val="000000"/>
          <w:szCs w:val="24"/>
          <w:lang w:eastAsia="en-NZ"/>
        </w:rPr>
        <w:t xml:space="preserve"> 2001.</w:t>
      </w:r>
      <w:r w:rsidR="00817BC2" w:rsidRPr="00AE2B4A">
        <w:rPr>
          <w:color w:val="000000"/>
          <w:szCs w:val="24"/>
          <w:lang w:eastAsia="en-NZ"/>
        </w:rPr>
        <w:t xml:space="preserve"> </w:t>
      </w:r>
      <w:r w:rsidRPr="00AE2B4A">
        <w:t>Ethylenediamine.</w:t>
      </w:r>
      <w:r w:rsidR="00817BC2" w:rsidRPr="00AE2B4A">
        <w:t xml:space="preserve"> </w:t>
      </w:r>
      <w:r w:rsidRPr="00AE2B4A">
        <w:rPr>
          <w:i/>
        </w:rPr>
        <w:t>OECD SIDS</w:t>
      </w:r>
      <w:r w:rsidRPr="00AE2B4A">
        <w:t>.</w:t>
      </w:r>
      <w:r w:rsidR="00817BC2" w:rsidRPr="00AE2B4A">
        <w:t xml:space="preserve"> </w:t>
      </w:r>
      <w:r w:rsidRPr="00AE2B4A">
        <w:t>UNEP Publications.</w:t>
      </w:r>
      <w:r w:rsidR="00817BC2" w:rsidRPr="00AE2B4A">
        <w:t xml:space="preserve"> </w:t>
      </w:r>
      <w:r w:rsidRPr="00AE2B4A">
        <w:t>166 pp.</w:t>
      </w:r>
      <w:r w:rsidR="00817BC2" w:rsidRPr="00AE2B4A">
        <w:t xml:space="preserve"> </w:t>
      </w:r>
      <w:hyperlink r:id="rId1258" w:history="1">
        <w:r w:rsidR="003B06C9" w:rsidRPr="00AE2B4A">
          <w:rPr>
            <w:rStyle w:val="Hyperlink"/>
          </w:rPr>
          <w:t>http://www.inchem.org/</w:t>
        </w:r>
        <w:r w:rsidRPr="00AE2B4A">
          <w:rPr>
            <w:rStyle w:val="Hyperlink"/>
          </w:rPr>
          <w:t>documents/sids/sids/Ethylenediamine.pdf</w:t>
        </w:r>
      </w:hyperlink>
      <w:r w:rsidR="00070D67" w:rsidRPr="00AE2B4A">
        <w:rPr>
          <w:rStyle w:val="Hyperlink"/>
        </w:rPr>
        <w:t>.</w:t>
      </w:r>
    </w:p>
    <w:p w14:paraId="24E30C31" w14:textId="77777777" w:rsidR="007C5F48" w:rsidRPr="00AE2B4A" w:rsidRDefault="007C5F48" w:rsidP="00070D67">
      <w:pPr>
        <w:pStyle w:val="References"/>
      </w:pPr>
      <w:r w:rsidRPr="00AE2B4A">
        <w:rPr>
          <w:color w:val="000000"/>
          <w:szCs w:val="24"/>
          <w:lang w:eastAsia="en-NZ"/>
        </w:rPr>
        <w:t>NIH</w:t>
      </w:r>
      <w:r w:rsidR="00070D67" w:rsidRPr="00AE2B4A">
        <w:rPr>
          <w:color w:val="000000"/>
          <w:szCs w:val="24"/>
          <w:lang w:eastAsia="en-NZ"/>
        </w:rPr>
        <w:t>.</w:t>
      </w:r>
      <w:r w:rsidRPr="00AE2B4A">
        <w:rPr>
          <w:color w:val="000000"/>
          <w:szCs w:val="24"/>
          <w:lang w:eastAsia="en-NZ"/>
        </w:rPr>
        <w:t xml:space="preserve"> </w:t>
      </w:r>
      <w:r w:rsidR="00070D67" w:rsidRPr="00AE2B4A">
        <w:rPr>
          <w:color w:val="000000"/>
          <w:szCs w:val="24"/>
          <w:lang w:eastAsia="en-NZ"/>
        </w:rPr>
        <w:t>A</w:t>
      </w:r>
      <w:r w:rsidRPr="00AE2B4A">
        <w:rPr>
          <w:color w:val="000000"/>
          <w:szCs w:val="24"/>
          <w:lang w:eastAsia="en-NZ"/>
        </w:rPr>
        <w:t>ccessed</w:t>
      </w:r>
      <w:r w:rsidR="00DB29E6" w:rsidRPr="00AE2B4A">
        <w:rPr>
          <w:color w:val="000000"/>
          <w:szCs w:val="24"/>
          <w:lang w:eastAsia="en-NZ"/>
        </w:rPr>
        <w:t xml:space="preserve"> September </w:t>
      </w:r>
      <w:r w:rsidRPr="00AE2B4A">
        <w:rPr>
          <w:color w:val="000000"/>
          <w:szCs w:val="24"/>
          <w:lang w:eastAsia="en-NZ"/>
        </w:rPr>
        <w:t>2015.</w:t>
      </w:r>
      <w:r w:rsidR="00817BC2" w:rsidRPr="00AE2B4A">
        <w:rPr>
          <w:color w:val="000000"/>
          <w:szCs w:val="24"/>
          <w:lang w:eastAsia="en-NZ"/>
        </w:rPr>
        <w:t xml:space="preserve"> </w:t>
      </w:r>
      <w:r w:rsidRPr="00AE2B4A">
        <w:t>Ethylenediamine.</w:t>
      </w:r>
      <w:r w:rsidR="00817BC2" w:rsidRPr="00AE2B4A">
        <w:t xml:space="preserve"> </w:t>
      </w:r>
      <w:r w:rsidRPr="00AE2B4A">
        <w:rPr>
          <w:i/>
        </w:rPr>
        <w:t>PubChem Database</w:t>
      </w:r>
      <w:r w:rsidRPr="00AE2B4A">
        <w:t>.</w:t>
      </w:r>
      <w:r w:rsidR="00817BC2" w:rsidRPr="00AE2B4A">
        <w:t xml:space="preserve"> </w:t>
      </w:r>
      <w:hyperlink r:id="rId1259" w:history="1">
        <w:r w:rsidRPr="00AE2B4A">
          <w:rPr>
            <w:rStyle w:val="Hyperlink"/>
          </w:rPr>
          <w:t>http://pubchem.ncbi.nlm.nih.gov/compound/ethylenediamine#section=Top</w:t>
        </w:r>
      </w:hyperlink>
      <w:r w:rsidR="00070D67" w:rsidRPr="00AE2B4A">
        <w:rPr>
          <w:rStyle w:val="Hyperlink"/>
        </w:rPr>
        <w:t>.</w:t>
      </w:r>
    </w:p>
    <w:p w14:paraId="24E30C32" w14:textId="77777777" w:rsidR="007C5F48" w:rsidRPr="00AE2B4A" w:rsidRDefault="00624BC9" w:rsidP="00070D67">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260" w:history="1">
        <w:r w:rsidRPr="00AE2B4A">
          <w:rPr>
            <w:rStyle w:val="Hyperlink"/>
          </w:rPr>
          <w:t>http://www.nsf.org/newsroom_pdf/NSFFactSheetPolyelectrolytes.pdf</w:t>
        </w:r>
      </w:hyperlink>
      <w:r w:rsidR="00070D67" w:rsidRPr="00AE2B4A">
        <w:rPr>
          <w:rStyle w:val="Hyperlink"/>
        </w:rPr>
        <w:t>.</w:t>
      </w:r>
    </w:p>
    <w:p w14:paraId="24E30C33" w14:textId="77777777" w:rsidR="007C5F48" w:rsidRPr="00AE2B4A" w:rsidRDefault="00E4453A" w:rsidP="00070D67">
      <w:pPr>
        <w:pStyle w:val="References"/>
      </w:pPr>
      <w:r w:rsidRPr="00AE2B4A">
        <w:t xml:space="preserve">USEPA. 1991. </w:t>
      </w:r>
      <w:r w:rsidR="007C5F48" w:rsidRPr="00AE2B4A">
        <w:t>Ethylene diamine.</w:t>
      </w:r>
      <w:r w:rsidR="00817BC2" w:rsidRPr="00AE2B4A">
        <w:t xml:space="preserve"> </w:t>
      </w:r>
      <w:r w:rsidR="00126CC3" w:rsidRPr="00AE2B4A">
        <w:rPr>
          <w:i/>
        </w:rPr>
        <w:t>Integrated Risk Information System (IRIS)</w:t>
      </w:r>
      <w:r w:rsidR="007C5F48" w:rsidRPr="00AE2B4A">
        <w:t xml:space="preserve"> 0528.</w:t>
      </w:r>
      <w:r w:rsidR="00817BC2" w:rsidRPr="00AE2B4A">
        <w:t xml:space="preserve"> </w:t>
      </w:r>
      <w:hyperlink r:id="rId1261" w:history="1">
        <w:r w:rsidR="007C5F48" w:rsidRPr="00AE2B4A">
          <w:rPr>
            <w:rStyle w:val="Hyperlink"/>
          </w:rPr>
          <w:t>http://www.epa.gov/iris/subst/0528.htm</w:t>
        </w:r>
      </w:hyperlink>
      <w:r w:rsidR="00070D67" w:rsidRPr="00AE2B4A">
        <w:t>.</w:t>
      </w:r>
    </w:p>
    <w:p w14:paraId="24E30C34" w14:textId="77777777" w:rsidR="007C5F48" w:rsidRPr="00AE2B4A" w:rsidRDefault="00461BC4" w:rsidP="00070D67">
      <w:pPr>
        <w:pStyle w:val="References"/>
        <w:rPr>
          <w:color w:val="000000"/>
          <w:szCs w:val="24"/>
          <w:lang w:eastAsia="en-NZ"/>
        </w:rPr>
      </w:pPr>
      <w:r w:rsidRPr="00AE2B4A">
        <w:rPr>
          <w:color w:val="000000"/>
          <w:szCs w:val="24"/>
          <w:lang w:eastAsia="en-NZ"/>
        </w:rPr>
        <w:t xml:space="preserve">WHO. 1999. </w:t>
      </w:r>
      <w:r w:rsidR="007C5F48" w:rsidRPr="00AE2B4A">
        <w:rPr>
          <w:color w:val="000000"/>
          <w:szCs w:val="24"/>
          <w:lang w:eastAsia="en-NZ"/>
        </w:rPr>
        <w:t>1,2-Diaminoethane (Ethylenediamine).</w:t>
      </w:r>
      <w:r w:rsidR="00817BC2" w:rsidRPr="00AE2B4A">
        <w:rPr>
          <w:color w:val="000000"/>
          <w:szCs w:val="24"/>
          <w:lang w:eastAsia="en-NZ"/>
        </w:rPr>
        <w:t xml:space="preserve"> </w:t>
      </w:r>
      <w:r w:rsidR="00236B49" w:rsidRPr="00AE2B4A">
        <w:rPr>
          <w:i/>
          <w:color w:val="000000"/>
          <w:szCs w:val="24"/>
          <w:lang w:eastAsia="en-NZ"/>
        </w:rPr>
        <w:t>Concise International Chemical Assessment Document</w:t>
      </w:r>
      <w:r w:rsidR="00295D42" w:rsidRPr="00AE2B4A">
        <w:rPr>
          <w:i/>
          <w:color w:val="000000"/>
          <w:szCs w:val="24"/>
          <w:lang w:eastAsia="en-NZ"/>
        </w:rPr>
        <w:t xml:space="preserve"> (CICAD)</w:t>
      </w:r>
      <w:r w:rsidR="007C5F48" w:rsidRPr="00AE2B4A">
        <w:rPr>
          <w:color w:val="000000"/>
          <w:szCs w:val="24"/>
          <w:lang w:eastAsia="en-NZ"/>
        </w:rPr>
        <w:t xml:space="preserve"> 15.</w:t>
      </w:r>
      <w:r w:rsidR="00817BC2" w:rsidRPr="00AE2B4A">
        <w:rPr>
          <w:color w:val="000000"/>
          <w:szCs w:val="24"/>
          <w:lang w:eastAsia="en-NZ"/>
        </w:rPr>
        <w:t xml:space="preserve"> </w:t>
      </w:r>
      <w:r w:rsidR="007C5F48" w:rsidRPr="00AE2B4A">
        <w:rPr>
          <w:color w:val="000000"/>
          <w:szCs w:val="24"/>
          <w:lang w:eastAsia="en-NZ"/>
        </w:rPr>
        <w:t>34 pp.</w:t>
      </w:r>
      <w:r w:rsidR="00817BC2" w:rsidRPr="00AE2B4A">
        <w:rPr>
          <w:color w:val="000000"/>
          <w:szCs w:val="24"/>
          <w:lang w:eastAsia="en-NZ"/>
        </w:rPr>
        <w:t xml:space="preserve"> </w:t>
      </w:r>
      <w:hyperlink r:id="rId1262" w:history="1">
        <w:r w:rsidR="007C5F48" w:rsidRPr="00AE2B4A">
          <w:rPr>
            <w:rStyle w:val="Hyperlink"/>
          </w:rPr>
          <w:t>http://www.who.int/ipcs/publications/cicad/en/cicad15.pdf</w:t>
        </w:r>
      </w:hyperlink>
      <w:r w:rsidR="00070D67" w:rsidRPr="00AE2B4A">
        <w:rPr>
          <w:rStyle w:val="Hyperlink"/>
        </w:rPr>
        <w:t>.</w:t>
      </w:r>
    </w:p>
    <w:p w14:paraId="24E30C35" w14:textId="77777777" w:rsidR="007C5F48" w:rsidRPr="00AE2B4A" w:rsidRDefault="00894077" w:rsidP="00BC35F0">
      <w:pPr>
        <w:pStyle w:val="Heading1"/>
      </w:pPr>
      <w:bookmarkStart w:id="258" w:name="_Toc522627457"/>
      <w:bookmarkStart w:id="259" w:name="_Toc10884970"/>
      <w:r w:rsidRPr="00AE2B4A">
        <w:t>Ethylene glycol</w:t>
      </w:r>
      <w:bookmarkEnd w:id="258"/>
      <w:bookmarkEnd w:id="259"/>
    </w:p>
    <w:p w14:paraId="24E30C36" w14:textId="77777777" w:rsidR="007C5F48" w:rsidRPr="00AE2B4A" w:rsidRDefault="007C5F48" w:rsidP="008E61F7">
      <w:pPr>
        <w:rPr>
          <w:bCs/>
        </w:rPr>
      </w:pPr>
      <w:r w:rsidRPr="00AE2B4A">
        <w:rPr>
          <w:bCs/>
        </w:rPr>
        <w:t>CAS No. 107-21-1.</w:t>
      </w:r>
      <w:r w:rsidR="00817BC2" w:rsidRPr="00AE2B4A">
        <w:rPr>
          <w:bCs/>
        </w:rPr>
        <w:t xml:space="preserve"> </w:t>
      </w:r>
      <w:r w:rsidRPr="00AE2B4A">
        <w:rPr>
          <w:bCs/>
        </w:rPr>
        <w:t xml:space="preserve">Also called </w:t>
      </w:r>
      <w:r w:rsidRPr="00AE2B4A">
        <w:t>ethane-1,2-diol (IUPAC name), 1,2-ethanediol, mono ethyl glycol, glycol alcohol</w:t>
      </w:r>
      <w:r w:rsidR="0073297F">
        <w:t>,</w:t>
      </w:r>
      <w:r w:rsidRPr="00AE2B4A">
        <w:t xml:space="preserve"> MEG and monoethylene glycol</w:t>
      </w:r>
      <w:r w:rsidRPr="00AE2B4A">
        <w:rPr>
          <w:bCs/>
        </w:rPr>
        <w:t>.</w:t>
      </w:r>
    </w:p>
    <w:p w14:paraId="24E30C37" w14:textId="77777777" w:rsidR="007C5F48" w:rsidRPr="00AE2B4A" w:rsidRDefault="007C5F48" w:rsidP="008E61F7"/>
    <w:p w14:paraId="24E30C38" w14:textId="77777777" w:rsidR="007C5F48" w:rsidRPr="00AE2B4A" w:rsidRDefault="0099026D" w:rsidP="0099026D">
      <w:pPr>
        <w:pStyle w:val="Heading3"/>
      </w:pPr>
      <w:r w:rsidRPr="00AE2B4A">
        <w:t>Maximum Acceptable Value</w:t>
      </w:r>
    </w:p>
    <w:p w14:paraId="24E30C39" w14:textId="77777777" w:rsidR="00DB29E6" w:rsidRPr="00AE2B4A" w:rsidRDefault="007C5F48" w:rsidP="00D20B1A">
      <w:pPr>
        <w:pStyle w:val="Introductoryparagraph"/>
      </w:pPr>
      <w:r w:rsidRPr="00AE2B4A">
        <w:t xml:space="preserve">There is no </w:t>
      </w:r>
      <w:smartTag w:uri="urn:schemas-microsoft-com:office:smarttags" w:element="stockticker">
        <w:r w:rsidRPr="00AE2B4A">
          <w:t>MAV</w:t>
        </w:r>
      </w:smartTag>
      <w:r w:rsidRPr="00AE2B4A">
        <w:t xml:space="preserve"> for </w:t>
      </w:r>
      <w:r w:rsidRPr="00AE2B4A">
        <w:rPr>
          <w:szCs w:val="24"/>
        </w:rPr>
        <w:t>ethylene glycol</w:t>
      </w:r>
      <w:r w:rsidRPr="00AE2B4A">
        <w:t xml:space="preserve"> in the DWSNZ, and it is not mentioned in the WHO Guidelines.</w:t>
      </w:r>
    </w:p>
    <w:p w14:paraId="24E30C3A" w14:textId="77777777" w:rsidR="00DB29E6" w:rsidRPr="00AE2B4A" w:rsidRDefault="00DB29E6" w:rsidP="008E61F7"/>
    <w:p w14:paraId="24E30C3B" w14:textId="77777777" w:rsidR="007C5F48" w:rsidRPr="00AE2B4A" w:rsidRDefault="00F51851" w:rsidP="00F51851">
      <w:pPr>
        <w:pStyle w:val="Heading3"/>
      </w:pPr>
      <w:r w:rsidRPr="00AE2B4A">
        <w:t>Sources to drinking-water</w:t>
      </w:r>
    </w:p>
    <w:p w14:paraId="24E30C3C" w14:textId="77777777" w:rsidR="007C5F48" w:rsidRPr="00AE2B4A" w:rsidRDefault="00F75272" w:rsidP="00F75272">
      <w:pPr>
        <w:pStyle w:val="Heading4"/>
      </w:pPr>
      <w:r w:rsidRPr="00AE2B4A">
        <w:t>1.</w:t>
      </w:r>
      <w:r w:rsidRPr="00AE2B4A">
        <w:tab/>
        <w:t>To source waters</w:t>
      </w:r>
    </w:p>
    <w:p w14:paraId="24E30C3D" w14:textId="77777777" w:rsidR="007C5F48" w:rsidRPr="00AE2B4A" w:rsidRDefault="007C5F48" w:rsidP="008E61F7">
      <w:r w:rsidRPr="00AE2B4A">
        <w:rPr>
          <w:bCs/>
        </w:rPr>
        <w:t xml:space="preserve">Ethylene glycol is </w:t>
      </w:r>
      <w:r w:rsidRPr="00AE2B4A">
        <w:t>primarily used as a raw material in the manufacture of polyester fibres and fabric industry, and polyethylene terephthalate resins (PET) used in bottling.</w:t>
      </w:r>
      <w:r w:rsidR="00817BC2" w:rsidRPr="00AE2B4A">
        <w:t xml:space="preserve"> </w:t>
      </w:r>
      <w:r w:rsidRPr="00AE2B4A">
        <w:t xml:space="preserve">A small percentage is used in industrial products and applications, </w:t>
      </w:r>
      <w:r w:rsidR="00DB29E6" w:rsidRPr="00AE2B4A">
        <w:t xml:space="preserve">eg, </w:t>
      </w:r>
      <w:hyperlink r:id="rId1263" w:tooltip="Antifreeze" w:history="1">
        <w:r w:rsidRPr="00AE2B4A">
          <w:t>antifreeze</w:t>
        </w:r>
      </w:hyperlink>
      <w:r w:rsidRPr="00AE2B4A">
        <w:t>.</w:t>
      </w:r>
      <w:r w:rsidR="00817BC2" w:rsidRPr="00AE2B4A">
        <w:t xml:space="preserve"> </w:t>
      </w:r>
      <w:r w:rsidRPr="00AE2B4A">
        <w:t>About 10 million tonnes are produced annually.</w:t>
      </w:r>
      <w:r w:rsidR="00817BC2" w:rsidRPr="00AE2B4A">
        <w:t xml:space="preserve"> </w:t>
      </w:r>
      <w:r w:rsidRPr="00AE2B4A">
        <w:t>It is used in the natural gas industry to remove water vapour from natural gas before further processing or delivery in long pipelines.</w:t>
      </w:r>
    </w:p>
    <w:p w14:paraId="24E30C3E" w14:textId="77777777" w:rsidR="007C5F48" w:rsidRPr="00AE2B4A" w:rsidRDefault="007C5F48" w:rsidP="008E61F7"/>
    <w:p w14:paraId="24E30C3F" w14:textId="77777777" w:rsidR="007C5F48" w:rsidRPr="00AE2B4A" w:rsidRDefault="007C5F48" w:rsidP="008E61F7">
      <w:r w:rsidRPr="00AE2B4A">
        <w:t xml:space="preserve">A major use of ethylene glycol is as a medium for </w:t>
      </w:r>
      <w:hyperlink r:id="rId1264" w:tooltip="Convective heat transfer" w:history="1">
        <w:r w:rsidRPr="00AE2B4A">
          <w:t>convective heat transfer</w:t>
        </w:r>
      </w:hyperlink>
      <w:r w:rsidRPr="00AE2B4A">
        <w:t xml:space="preserve">, </w:t>
      </w:r>
      <w:r w:rsidR="00DB29E6" w:rsidRPr="00AE2B4A">
        <w:t xml:space="preserve">eg, </w:t>
      </w:r>
      <w:r w:rsidRPr="00AE2B4A">
        <w:t>in automobiles and liquid cooled computers.</w:t>
      </w:r>
      <w:r w:rsidR="00817BC2" w:rsidRPr="00AE2B4A">
        <w:t xml:space="preserve"> </w:t>
      </w:r>
      <w:r w:rsidRPr="00AE2B4A">
        <w:t xml:space="preserve">Ethylene glycol is also commonly used in chilled water </w:t>
      </w:r>
      <w:hyperlink r:id="rId1265" w:tooltip="Air conditioning" w:history="1">
        <w:r w:rsidRPr="00AE2B4A">
          <w:t>air conditioning</w:t>
        </w:r>
      </w:hyperlink>
      <w:r w:rsidRPr="00AE2B4A">
        <w:t xml:space="preserve"> systems that place either the chiller or air handlers outside, or systems that must cool below the freezing temperature of water.</w:t>
      </w:r>
      <w:r w:rsidR="00817BC2" w:rsidRPr="00AE2B4A">
        <w:t xml:space="preserve"> </w:t>
      </w:r>
      <w:r w:rsidRPr="00AE2B4A">
        <w:t xml:space="preserve">In </w:t>
      </w:r>
      <w:hyperlink r:id="rId1266" w:tooltip="Geothermal heating" w:history="1">
        <w:r w:rsidRPr="00AE2B4A">
          <w:t>geothermal heating</w:t>
        </w:r>
      </w:hyperlink>
      <w:r w:rsidRPr="00AE2B4A">
        <w:t xml:space="preserve">/cooling systems, ethylene glycol is the </w:t>
      </w:r>
      <w:hyperlink r:id="rId1267" w:tooltip="Fluid" w:history="1">
        <w:r w:rsidRPr="00AE2B4A">
          <w:t>fluid</w:t>
        </w:r>
      </w:hyperlink>
      <w:r w:rsidRPr="00AE2B4A">
        <w:t xml:space="preserve"> that transports heat through the use of a </w:t>
      </w:r>
      <w:hyperlink r:id="rId1268" w:tooltip="Geothermal heat pump" w:history="1">
        <w:r w:rsidRPr="00AE2B4A">
          <w:t>geothermal heat pump</w:t>
        </w:r>
      </w:hyperlink>
      <w:r w:rsidRPr="00AE2B4A">
        <w:t>.</w:t>
      </w:r>
      <w:r w:rsidR="00817BC2" w:rsidRPr="00AE2B4A">
        <w:t xml:space="preserve"> </w:t>
      </w:r>
      <w:r w:rsidRPr="00AE2B4A">
        <w:t xml:space="preserve">It is used as a </w:t>
      </w:r>
      <w:hyperlink r:id="rId1269" w:tooltip="De-icing" w:history="1">
        <w:r w:rsidRPr="00AE2B4A">
          <w:t>de-icing</w:t>
        </w:r>
      </w:hyperlink>
      <w:r w:rsidRPr="00AE2B4A">
        <w:t xml:space="preserve"> fluid for aircraft.</w:t>
      </w:r>
      <w:r w:rsidR="00817BC2" w:rsidRPr="00AE2B4A">
        <w:t xml:space="preserve"> </w:t>
      </w:r>
      <w:r w:rsidRPr="00AE2B4A">
        <w:t xml:space="preserve">Ethylene glycol is also used as a </w:t>
      </w:r>
      <w:hyperlink r:id="rId1270" w:tooltip="Preservative" w:history="1">
        <w:r w:rsidRPr="00AE2B4A">
          <w:t>preservative</w:t>
        </w:r>
      </w:hyperlink>
      <w:r w:rsidRPr="00AE2B4A">
        <w:t xml:space="preserve"> for biological specimens during </w:t>
      </w:r>
      <w:hyperlink r:id="rId1271" w:tooltip="Dissection" w:history="1">
        <w:r w:rsidRPr="00AE2B4A">
          <w:t>dissection</w:t>
        </w:r>
      </w:hyperlink>
      <w:r w:rsidRPr="00AE2B4A">
        <w:t xml:space="preserve"> as a safer alternative to </w:t>
      </w:r>
      <w:hyperlink r:id="rId1272" w:tooltip="Formaldehyde" w:history="1">
        <w:r w:rsidRPr="00AE2B4A">
          <w:t>formaldehyde</w:t>
        </w:r>
      </w:hyperlink>
      <w:r w:rsidRPr="00AE2B4A">
        <w:t>.</w:t>
      </w:r>
    </w:p>
    <w:p w14:paraId="24E30C40" w14:textId="77777777" w:rsidR="007C5F48" w:rsidRPr="00AE2B4A" w:rsidRDefault="007C5F48" w:rsidP="008E61F7">
      <w:pPr>
        <w:rPr>
          <w:szCs w:val="24"/>
        </w:rPr>
      </w:pPr>
    </w:p>
    <w:p w14:paraId="24E30C41" w14:textId="77777777" w:rsidR="007C5F48" w:rsidRPr="00AE2B4A" w:rsidRDefault="007C5F48" w:rsidP="008E61F7">
      <w:pPr>
        <w:rPr>
          <w:szCs w:val="24"/>
          <w:lang w:eastAsia="en-NZ"/>
        </w:rPr>
      </w:pPr>
      <w:r w:rsidRPr="00AE2B4A">
        <w:rPr>
          <w:szCs w:val="24"/>
          <w:lang w:eastAsia="en-NZ"/>
        </w:rPr>
        <w:t xml:space="preserve">Ethylene glycol has been identified in the edible fungus </w:t>
      </w:r>
      <w:r w:rsidRPr="00AE2B4A">
        <w:rPr>
          <w:i/>
          <w:iCs/>
          <w:szCs w:val="24"/>
          <w:lang w:eastAsia="en-NZ"/>
        </w:rPr>
        <w:t xml:space="preserve">Tricholoma matsutake </w:t>
      </w:r>
      <w:r w:rsidRPr="00AE2B4A">
        <w:rPr>
          <w:szCs w:val="24"/>
          <w:lang w:eastAsia="en-NZ"/>
        </w:rPr>
        <w:t>and has been identified as a metabolite of ethylene, a natural plant growth regulator</w:t>
      </w:r>
      <w:r w:rsidR="00D20B1A" w:rsidRPr="00AE2B4A">
        <w:rPr>
          <w:szCs w:val="24"/>
          <w:lang w:eastAsia="en-NZ"/>
        </w:rPr>
        <w:t xml:space="preserve"> (</w:t>
      </w:r>
      <w:r w:rsidRPr="00AE2B4A">
        <w:rPr>
          <w:szCs w:val="24"/>
          <w:lang w:eastAsia="en-NZ"/>
        </w:rPr>
        <w:t>WHO 2002).</w:t>
      </w:r>
    </w:p>
    <w:p w14:paraId="24E30C42" w14:textId="77777777" w:rsidR="007C5F48" w:rsidRPr="00AE2B4A" w:rsidRDefault="007C5F48" w:rsidP="008E61F7">
      <w:pPr>
        <w:rPr>
          <w:szCs w:val="24"/>
          <w:lang w:eastAsia="en-NZ"/>
        </w:rPr>
      </w:pPr>
    </w:p>
    <w:p w14:paraId="24E30C43" w14:textId="77777777" w:rsidR="007C5F48" w:rsidRPr="00AE2B4A" w:rsidRDefault="007C5F48" w:rsidP="008E61F7">
      <w:r w:rsidRPr="00AE2B4A">
        <w:t>Releases (untreated) to water have gone up significantly since 1994.</w:t>
      </w:r>
      <w:r w:rsidR="00817BC2" w:rsidRPr="00AE2B4A">
        <w:t xml:space="preserve"> </w:t>
      </w:r>
      <w:r w:rsidRPr="00AE2B4A">
        <w:t>Releases then were reported at 91 tonnes, mostly from the paper products and the primary steel industry sectors.</w:t>
      </w:r>
      <w:r w:rsidR="00817BC2" w:rsidRPr="00AE2B4A">
        <w:t xml:space="preserve"> </w:t>
      </w:r>
      <w:r w:rsidRPr="00AE2B4A">
        <w:t>A sharp increase in releases occurred in 2003 and continued increases were reported up to 2005.</w:t>
      </w:r>
      <w:r w:rsidR="00817BC2" w:rsidRPr="00AE2B4A">
        <w:t xml:space="preserve"> </w:t>
      </w:r>
      <w:r w:rsidRPr="00AE2B4A">
        <w:t>Total 2005 releases to water were reported as 572 tonnes, with oil and gas accounting for 446 tonnes (78</w:t>
      </w:r>
      <w:r w:rsidR="00E4453A" w:rsidRPr="00AE2B4A">
        <w:t> percent</w:t>
      </w:r>
      <w:r w:rsidRPr="00AE2B4A">
        <w:t>).</w:t>
      </w:r>
      <w:r w:rsidR="00817BC2" w:rsidRPr="00AE2B4A">
        <w:t xml:space="preserve"> </w:t>
      </w:r>
      <w:r w:rsidRPr="00AE2B4A">
        <w:t>The paper products sector, including pulp mills, reported a significant drop.</w:t>
      </w:r>
      <w:r w:rsidR="00817BC2" w:rsidRPr="00AE2B4A">
        <w:t xml:space="preserve"> </w:t>
      </w:r>
      <w:r w:rsidRPr="00AE2B4A">
        <w:t xml:space="preserve">While this sector was previously reported as the biggest contributor of releases to water, it accounted for only </w:t>
      </w:r>
      <w:r w:rsidR="00D20B1A" w:rsidRPr="00AE2B4A">
        <w:t>eight</w:t>
      </w:r>
      <w:r w:rsidRPr="00AE2B4A">
        <w:t xml:space="preserve"> tonnes (1.4</w:t>
      </w:r>
      <w:r w:rsidR="00E4453A" w:rsidRPr="00AE2B4A">
        <w:t> percent</w:t>
      </w:r>
      <w:r w:rsidRPr="00AE2B4A">
        <w:t>) in 2005.</w:t>
      </w:r>
      <w:r w:rsidR="00817BC2" w:rsidRPr="00AE2B4A">
        <w:t xml:space="preserve"> </w:t>
      </w:r>
      <w:r w:rsidRPr="00AE2B4A">
        <w:t>Iron and steel mills accounted for 44 tonnes (8</w:t>
      </w:r>
      <w:r w:rsidR="00E4453A" w:rsidRPr="00AE2B4A">
        <w:t> percent</w:t>
      </w:r>
      <w:r w:rsidRPr="00AE2B4A">
        <w:t>).</w:t>
      </w:r>
      <w:r w:rsidR="00817BC2" w:rsidRPr="00AE2B4A">
        <w:t xml:space="preserve"> </w:t>
      </w:r>
      <w:r w:rsidRPr="00AE2B4A">
        <w:t>The highest reported releases of ethylene glycol to the environment are to land resulting from aircraft deicing/anti-icing operations, with subsequent release to the aquatic environment.</w:t>
      </w:r>
      <w:r w:rsidR="00817BC2" w:rsidRPr="00AE2B4A">
        <w:t xml:space="preserve"> </w:t>
      </w:r>
      <w:r w:rsidRPr="00AE2B4A">
        <w:t>However, in recent years, management practices at Canada</w:t>
      </w:r>
      <w:r w:rsidR="00817BC2" w:rsidRPr="00AE2B4A">
        <w:t>’</w:t>
      </w:r>
      <w:r w:rsidRPr="00AE2B4A">
        <w:t>s major airports have improved with the installation of new ethylene glycol application and mitigation facilities or improvements to existing ones.</w:t>
      </w:r>
      <w:r w:rsidR="00817BC2" w:rsidRPr="00AE2B4A">
        <w:t xml:space="preserve"> </w:t>
      </w:r>
      <w:r w:rsidRPr="00AE2B4A">
        <w:t>In 2005 Canadian airports released 6</w:t>
      </w:r>
      <w:r w:rsidR="00D20B1A" w:rsidRPr="00AE2B4A">
        <w:t>,</w:t>
      </w:r>
      <w:r w:rsidRPr="00AE2B4A">
        <w:t>745 tonnes of ethylene glycol.</w:t>
      </w:r>
      <w:r w:rsidR="00817BC2" w:rsidRPr="00AE2B4A">
        <w:t xml:space="preserve"> </w:t>
      </w:r>
      <w:r w:rsidRPr="00AE2B4A">
        <w:t>The mean concentration in Airport stormwater is usually about 20–25</w:t>
      </w:r>
      <w:r w:rsidR="00DB29E6" w:rsidRPr="00AE2B4A">
        <w:t> mg/L</w:t>
      </w:r>
      <w:r w:rsidR="00D20B1A" w:rsidRPr="00AE2B4A">
        <w:t xml:space="preserve"> (</w:t>
      </w:r>
      <w:r w:rsidRPr="00AE2B4A">
        <w:t>Environment Canada 2014).</w:t>
      </w:r>
    </w:p>
    <w:p w14:paraId="24E30C44" w14:textId="77777777" w:rsidR="007C5F48" w:rsidRPr="00AE2B4A" w:rsidRDefault="007C5F48" w:rsidP="008E61F7">
      <w:pPr>
        <w:rPr>
          <w:szCs w:val="24"/>
        </w:rPr>
      </w:pPr>
    </w:p>
    <w:p w14:paraId="24E30C45" w14:textId="77777777" w:rsidR="007C5F48" w:rsidRPr="00AE2B4A" w:rsidRDefault="007C5F48" w:rsidP="008E61F7">
      <w:pPr>
        <w:rPr>
          <w:bCs/>
          <w:szCs w:val="24"/>
        </w:rPr>
      </w:pPr>
      <w:r w:rsidRPr="00AE2B4A">
        <w:rPr>
          <w:color w:val="000000"/>
          <w:szCs w:val="24"/>
        </w:rPr>
        <w:t>Ethylene and propylene glycol concentrations up to 19,000</w:t>
      </w:r>
      <w:r w:rsidR="00DB29E6" w:rsidRPr="00AE2B4A">
        <w:rPr>
          <w:color w:val="000000"/>
          <w:szCs w:val="24"/>
        </w:rPr>
        <w:t> mg/L</w:t>
      </w:r>
      <w:r w:rsidRPr="00AE2B4A">
        <w:rPr>
          <w:color w:val="000000"/>
          <w:szCs w:val="24"/>
        </w:rPr>
        <w:t xml:space="preserve"> (1.9</w:t>
      </w:r>
      <w:r w:rsidR="00E4453A" w:rsidRPr="00AE2B4A">
        <w:rPr>
          <w:color w:val="000000"/>
          <w:szCs w:val="24"/>
        </w:rPr>
        <w:t> percent</w:t>
      </w:r>
      <w:r w:rsidRPr="00AE2B4A">
        <w:rPr>
          <w:color w:val="000000"/>
          <w:szCs w:val="24"/>
        </w:rPr>
        <w:t>) were detected in stormwater runoff at the Salt Lake City Airport in Utah, airport runoff was found to contain up to 3,100</w:t>
      </w:r>
      <w:r w:rsidR="00DB29E6" w:rsidRPr="00AE2B4A">
        <w:rPr>
          <w:color w:val="000000"/>
          <w:szCs w:val="24"/>
        </w:rPr>
        <w:t> mg/L</w:t>
      </w:r>
      <w:r w:rsidRPr="00AE2B4A">
        <w:rPr>
          <w:color w:val="000000"/>
          <w:szCs w:val="24"/>
        </w:rPr>
        <w:t xml:space="preserve"> (0.3</w:t>
      </w:r>
      <w:r w:rsidR="00E4453A" w:rsidRPr="00AE2B4A">
        <w:rPr>
          <w:color w:val="000000"/>
          <w:szCs w:val="24"/>
        </w:rPr>
        <w:t> percent</w:t>
      </w:r>
      <w:r w:rsidRPr="00AE2B4A">
        <w:rPr>
          <w:color w:val="000000"/>
          <w:szCs w:val="24"/>
        </w:rPr>
        <w:t>) at the Toronto International Airport in Canada, and up to 5,050</w:t>
      </w:r>
      <w:r w:rsidR="00DB29E6" w:rsidRPr="00AE2B4A">
        <w:rPr>
          <w:color w:val="000000"/>
          <w:szCs w:val="24"/>
        </w:rPr>
        <w:t> mg/L</w:t>
      </w:r>
      <w:r w:rsidRPr="00AE2B4A">
        <w:rPr>
          <w:color w:val="000000"/>
          <w:szCs w:val="24"/>
        </w:rPr>
        <w:t xml:space="preserve"> (0.5</w:t>
      </w:r>
      <w:r w:rsidR="00E4453A" w:rsidRPr="00AE2B4A">
        <w:rPr>
          <w:color w:val="000000"/>
          <w:szCs w:val="24"/>
        </w:rPr>
        <w:t> percent</w:t>
      </w:r>
      <w:r w:rsidRPr="00AE2B4A">
        <w:rPr>
          <w:color w:val="000000"/>
          <w:szCs w:val="24"/>
        </w:rPr>
        <w:t>) at the Denver Airport in Colorado.</w:t>
      </w:r>
      <w:r w:rsidR="00817BC2" w:rsidRPr="00AE2B4A">
        <w:rPr>
          <w:color w:val="000000"/>
          <w:szCs w:val="24"/>
        </w:rPr>
        <w:t xml:space="preserve"> </w:t>
      </w:r>
      <w:r w:rsidRPr="00AE2B4A">
        <w:rPr>
          <w:color w:val="000000"/>
          <w:szCs w:val="24"/>
        </w:rPr>
        <w:t xml:space="preserve">The USEPA estimated that 21 million gallons of aircraft deicing fluid (including both ethylene and propylene glycol-based fluids) are discharged to surface waters per year in the United States with an additional </w:t>
      </w:r>
      <w:r w:rsidR="00D20B1A" w:rsidRPr="00AE2B4A">
        <w:rPr>
          <w:color w:val="000000"/>
          <w:szCs w:val="24"/>
        </w:rPr>
        <w:t>two</w:t>
      </w:r>
      <w:r w:rsidRPr="00AE2B4A">
        <w:rPr>
          <w:color w:val="000000"/>
          <w:szCs w:val="24"/>
        </w:rPr>
        <w:t xml:space="preserve"> million gallons discharged to publicly owned treatment works.</w:t>
      </w:r>
      <w:r w:rsidR="00817BC2" w:rsidRPr="00AE2B4A">
        <w:rPr>
          <w:color w:val="000000"/>
          <w:szCs w:val="24"/>
        </w:rPr>
        <w:t xml:space="preserve"> </w:t>
      </w:r>
      <w:r w:rsidRPr="00AE2B4A">
        <w:rPr>
          <w:color w:val="000000"/>
          <w:szCs w:val="24"/>
        </w:rPr>
        <w:t>These releases are expected to decrease as source reduction technologies and recycling/recovery systems are improved.</w:t>
      </w:r>
      <w:r w:rsidR="00817BC2" w:rsidRPr="00AE2B4A">
        <w:rPr>
          <w:color w:val="000000"/>
          <w:szCs w:val="24"/>
        </w:rPr>
        <w:t xml:space="preserve"> </w:t>
      </w:r>
      <w:r w:rsidRPr="00AE2B4A">
        <w:rPr>
          <w:color w:val="000000"/>
          <w:szCs w:val="24"/>
        </w:rPr>
        <w:t>Airports that have updated equipment and collection systems have achieved a 70</w:t>
      </w:r>
      <w:r w:rsidR="00E4453A" w:rsidRPr="00AE2B4A">
        <w:rPr>
          <w:color w:val="000000"/>
          <w:szCs w:val="24"/>
        </w:rPr>
        <w:t> percent</w:t>
      </w:r>
      <w:r w:rsidRPr="00AE2B4A">
        <w:rPr>
          <w:color w:val="000000"/>
          <w:szCs w:val="24"/>
        </w:rPr>
        <w:t xml:space="preserve"> collection efficiency on average.</w:t>
      </w:r>
      <w:r w:rsidR="00817BC2" w:rsidRPr="00AE2B4A">
        <w:rPr>
          <w:color w:val="000000"/>
          <w:szCs w:val="24"/>
        </w:rPr>
        <w:t xml:space="preserve"> </w:t>
      </w:r>
      <w:r w:rsidRPr="00AE2B4A">
        <w:rPr>
          <w:color w:val="000000"/>
          <w:szCs w:val="24"/>
        </w:rPr>
        <w:t>Ethylene glycol that is released onto the ground when used in aircraft de-icing fluid may contaminate nearby groundwater.</w:t>
      </w:r>
      <w:r w:rsidR="00817BC2" w:rsidRPr="00AE2B4A">
        <w:rPr>
          <w:color w:val="000000"/>
          <w:szCs w:val="24"/>
        </w:rPr>
        <w:t xml:space="preserve"> </w:t>
      </w:r>
      <w:r w:rsidRPr="00AE2B4A">
        <w:rPr>
          <w:color w:val="000000"/>
          <w:szCs w:val="24"/>
        </w:rPr>
        <w:t>Ground</w:t>
      </w:r>
      <w:r w:rsidR="00AB30EC" w:rsidRPr="00AE2B4A">
        <w:rPr>
          <w:color w:val="000000"/>
          <w:szCs w:val="24"/>
        </w:rPr>
        <w:t>water samples</w:t>
      </w:r>
      <w:r w:rsidRPr="00AE2B4A">
        <w:rPr>
          <w:color w:val="000000"/>
          <w:szCs w:val="24"/>
        </w:rPr>
        <w:t xml:space="preserve"> collected from a perched water table at the Ottawa Airport in Canada contained 415</w:t>
      </w:r>
      <w:r w:rsidR="00DB29E6" w:rsidRPr="00AE2B4A">
        <w:rPr>
          <w:color w:val="000000"/>
          <w:szCs w:val="24"/>
        </w:rPr>
        <w:t> mg/L</w:t>
      </w:r>
      <w:r w:rsidRPr="00AE2B4A">
        <w:rPr>
          <w:color w:val="000000"/>
          <w:szCs w:val="24"/>
        </w:rPr>
        <w:t xml:space="preserve"> of ethylene glycol.</w:t>
      </w:r>
      <w:r w:rsidR="00817BC2" w:rsidRPr="00AE2B4A">
        <w:rPr>
          <w:color w:val="000000"/>
          <w:szCs w:val="24"/>
        </w:rPr>
        <w:t xml:space="preserve"> </w:t>
      </w:r>
      <w:r w:rsidRPr="00AE2B4A">
        <w:rPr>
          <w:color w:val="000000"/>
          <w:szCs w:val="24"/>
        </w:rPr>
        <w:t>Stated in ATSDR (2010).</w:t>
      </w:r>
    </w:p>
    <w:p w14:paraId="24E30C46" w14:textId="77777777" w:rsidR="007C5F48" w:rsidRPr="00AE2B4A" w:rsidRDefault="007C5F48" w:rsidP="008E61F7"/>
    <w:p w14:paraId="24E30C47" w14:textId="77777777" w:rsidR="007C5F48" w:rsidRPr="00AE2B4A" w:rsidRDefault="00F51851" w:rsidP="00F51851">
      <w:pPr>
        <w:pStyle w:val="Heading3"/>
      </w:pPr>
      <w:r w:rsidRPr="00AE2B4A">
        <w:t>Form and fate in the environment</w:t>
      </w:r>
    </w:p>
    <w:p w14:paraId="24E30C48" w14:textId="77777777" w:rsidR="007C5F48" w:rsidRPr="00AE2B4A" w:rsidRDefault="007C5F48" w:rsidP="008E61F7">
      <w:pPr>
        <w:rPr>
          <w:bCs/>
        </w:rPr>
      </w:pPr>
      <w:r w:rsidRPr="00AE2B4A">
        <w:t>Once released into the environment, ethylene glycol partitions mainly into surface water or groundwater.</w:t>
      </w:r>
      <w:r w:rsidR="00817BC2" w:rsidRPr="00AE2B4A">
        <w:t xml:space="preserve"> </w:t>
      </w:r>
      <w:r w:rsidRPr="00AE2B4A">
        <w:t>It does not bioaccumulate or persist in the environment, primarily due to biodegradation.</w:t>
      </w:r>
      <w:r w:rsidR="00817BC2" w:rsidRPr="00AE2B4A">
        <w:t xml:space="preserve"> </w:t>
      </w:r>
      <w:r w:rsidRPr="00AE2B4A">
        <w:t>Half-lifes are estimated to typically range from 0.35 to 3.5</w:t>
      </w:r>
      <w:r w:rsidR="00DB29E6" w:rsidRPr="00AE2B4A">
        <w:t> days</w:t>
      </w:r>
      <w:r w:rsidRPr="00AE2B4A">
        <w:t xml:space="preserve"> in air, 2 to 12</w:t>
      </w:r>
      <w:r w:rsidR="00DB29E6" w:rsidRPr="00AE2B4A">
        <w:t> days</w:t>
      </w:r>
      <w:r w:rsidRPr="00AE2B4A">
        <w:t xml:space="preserve"> in water, 4 to 24</w:t>
      </w:r>
      <w:r w:rsidR="00DB29E6" w:rsidRPr="00AE2B4A">
        <w:t> days</w:t>
      </w:r>
      <w:r w:rsidRPr="00AE2B4A">
        <w:t xml:space="preserve"> in groundwater and 2 to 12</w:t>
      </w:r>
      <w:r w:rsidR="00DB29E6" w:rsidRPr="00AE2B4A">
        <w:t> days</w:t>
      </w:r>
      <w:r w:rsidRPr="00AE2B4A">
        <w:t xml:space="preserve"> in soil, but may exceed these ranges, depending on environmental conditions.</w:t>
      </w:r>
      <w:r w:rsidR="00817BC2" w:rsidRPr="00AE2B4A">
        <w:t xml:space="preserve"> </w:t>
      </w:r>
      <w:r w:rsidRPr="00AE2B4A">
        <w:t>Ethylene glycol has been found to biodegrade rapidly in the aquatic environment and therefore has the potential to induce depletion of the dissolved oxygen in receiving waters</w:t>
      </w:r>
      <w:r w:rsidR="00817BC2" w:rsidRPr="00AE2B4A">
        <w:t xml:space="preserve"> </w:t>
      </w:r>
      <w:r w:rsidR="00D20B1A" w:rsidRPr="00AE2B4A">
        <w:t>(</w:t>
      </w:r>
      <w:r w:rsidRPr="00AE2B4A">
        <w:t>Environment Canada 2014).</w:t>
      </w:r>
    </w:p>
    <w:p w14:paraId="24E30C49" w14:textId="77777777" w:rsidR="007C5F48" w:rsidRPr="00AE2B4A" w:rsidRDefault="007C5F48" w:rsidP="008E61F7">
      <w:pPr>
        <w:rPr>
          <w:bCs/>
        </w:rPr>
      </w:pPr>
    </w:p>
    <w:p w14:paraId="24E30C4A" w14:textId="77777777" w:rsidR="007C5F48" w:rsidRPr="00AE2B4A" w:rsidRDefault="007C5F48" w:rsidP="008E61F7">
      <w:pPr>
        <w:rPr>
          <w:color w:val="000000"/>
          <w:szCs w:val="24"/>
        </w:rPr>
      </w:pPr>
      <w:r w:rsidRPr="00AE2B4A">
        <w:rPr>
          <w:color w:val="000000"/>
          <w:szCs w:val="24"/>
        </w:rPr>
        <w:t>Ethylene glycol has a low vapour pressure (0.089</w:t>
      </w:r>
      <w:r w:rsidR="003A1443" w:rsidRPr="00AE2B4A">
        <w:rPr>
          <w:color w:val="000000"/>
          <w:szCs w:val="24"/>
        </w:rPr>
        <w:t> mm Hg</w:t>
      </w:r>
      <w:r w:rsidRPr="00AE2B4A">
        <w:rPr>
          <w:color w:val="000000"/>
          <w:szCs w:val="24"/>
        </w:rPr>
        <w:t xml:space="preserve"> at 25°C) and is miscible with water</w:t>
      </w:r>
      <w:r w:rsidRPr="00AE2B4A">
        <w:rPr>
          <w:bCs/>
          <w:szCs w:val="24"/>
        </w:rPr>
        <w:t>.</w:t>
      </w:r>
      <w:r w:rsidR="00817BC2" w:rsidRPr="00AE2B4A">
        <w:rPr>
          <w:bCs/>
          <w:szCs w:val="24"/>
        </w:rPr>
        <w:t xml:space="preserve"> </w:t>
      </w:r>
      <w:r w:rsidRPr="00AE2B4A">
        <w:rPr>
          <w:color w:val="000000"/>
          <w:szCs w:val="24"/>
        </w:rPr>
        <w:t>If released to the atmosphere (</w:t>
      </w:r>
      <w:r w:rsidR="00DB29E6" w:rsidRPr="00AE2B4A">
        <w:rPr>
          <w:color w:val="000000"/>
          <w:szCs w:val="24"/>
        </w:rPr>
        <w:t xml:space="preserve">eg, </w:t>
      </w:r>
      <w:r w:rsidRPr="00AE2B4A">
        <w:rPr>
          <w:color w:val="000000"/>
          <w:szCs w:val="24"/>
        </w:rPr>
        <w:t>as vapours generated at elevated temperatures), ethylene glycol should exist almost entirely in the vapour phase.</w:t>
      </w:r>
      <w:r w:rsidR="00817BC2" w:rsidRPr="00AE2B4A">
        <w:rPr>
          <w:color w:val="000000"/>
          <w:szCs w:val="24"/>
        </w:rPr>
        <w:t xml:space="preserve"> </w:t>
      </w:r>
      <w:r w:rsidRPr="00AE2B4A">
        <w:rPr>
          <w:color w:val="000000"/>
          <w:szCs w:val="24"/>
        </w:rPr>
        <w:t>The high solubility of ethylene glycol in water ensures that at least partial removal of the compound will occur by wet deposition.</w:t>
      </w:r>
      <w:r w:rsidR="00817BC2" w:rsidRPr="00AE2B4A">
        <w:rPr>
          <w:color w:val="000000"/>
          <w:szCs w:val="24"/>
        </w:rPr>
        <w:t xml:space="preserve"> </w:t>
      </w:r>
      <w:r w:rsidRPr="00AE2B4A">
        <w:rPr>
          <w:color w:val="000000"/>
          <w:szCs w:val="24"/>
        </w:rPr>
        <w:t>The low Henry</w:t>
      </w:r>
      <w:r w:rsidR="00817BC2" w:rsidRPr="00AE2B4A">
        <w:rPr>
          <w:color w:val="000000"/>
          <w:szCs w:val="24"/>
        </w:rPr>
        <w:t>’</w:t>
      </w:r>
      <w:r w:rsidRPr="00AE2B4A">
        <w:rPr>
          <w:color w:val="000000"/>
          <w:szCs w:val="24"/>
        </w:rPr>
        <w:t>s law constant value for this compound (6.0 x 10</w:t>
      </w:r>
      <w:r w:rsidRPr="00AE2B4A">
        <w:rPr>
          <w:color w:val="000000"/>
          <w:szCs w:val="24"/>
          <w:vertAlign w:val="superscript"/>
        </w:rPr>
        <w:t>-8</w:t>
      </w:r>
      <w:r w:rsidRPr="00AE2B4A">
        <w:rPr>
          <w:color w:val="000000"/>
          <w:szCs w:val="24"/>
        </w:rPr>
        <w:t xml:space="preserve"> atm-m</w:t>
      </w:r>
      <w:r w:rsidRPr="00AE2B4A">
        <w:rPr>
          <w:color w:val="000000"/>
          <w:szCs w:val="24"/>
          <w:vertAlign w:val="superscript"/>
        </w:rPr>
        <w:t>3</w:t>
      </w:r>
      <w:r w:rsidRPr="00AE2B4A">
        <w:rPr>
          <w:color w:val="000000"/>
          <w:szCs w:val="24"/>
        </w:rPr>
        <w:t>/mole) suggests that ethylene glycol released to surface water will not partition to the atmosphere via volatilisation.</w:t>
      </w:r>
      <w:r w:rsidR="00817BC2" w:rsidRPr="00AE2B4A">
        <w:rPr>
          <w:color w:val="000000"/>
          <w:szCs w:val="24"/>
        </w:rPr>
        <w:t xml:space="preserve"> </w:t>
      </w:r>
      <w:r w:rsidRPr="00AE2B4A">
        <w:rPr>
          <w:color w:val="000000"/>
          <w:szCs w:val="24"/>
        </w:rPr>
        <w:t>Ethylene glycol is not expected to adsorb to sediment or soil particulates based on an estimated Koc value of 0.2</w:t>
      </w:r>
      <w:r w:rsidR="00817BC2" w:rsidRPr="00AE2B4A">
        <w:rPr>
          <w:color w:val="000000"/>
          <w:szCs w:val="24"/>
        </w:rPr>
        <w:t>–</w:t>
      </w:r>
      <w:r w:rsidRPr="00AE2B4A">
        <w:rPr>
          <w:color w:val="000000"/>
          <w:szCs w:val="24"/>
        </w:rPr>
        <w:t>1.</w:t>
      </w:r>
      <w:r w:rsidR="00817BC2" w:rsidRPr="00AE2B4A">
        <w:rPr>
          <w:color w:val="000000"/>
          <w:szCs w:val="24"/>
        </w:rPr>
        <w:t xml:space="preserve"> </w:t>
      </w:r>
      <w:r w:rsidRPr="00AE2B4A">
        <w:rPr>
          <w:color w:val="000000"/>
          <w:szCs w:val="24"/>
        </w:rPr>
        <w:t>Based on the low Koc value, ethylene glycol is expected to have a very high mobility in soil and could leach into groundwater.</w:t>
      </w:r>
      <w:r w:rsidR="00817BC2" w:rsidRPr="00AE2B4A">
        <w:rPr>
          <w:color w:val="000000"/>
          <w:szCs w:val="24"/>
        </w:rPr>
        <w:t xml:space="preserve"> </w:t>
      </w:r>
      <w:r w:rsidRPr="00AE2B4A">
        <w:rPr>
          <w:color w:val="000000"/>
          <w:szCs w:val="24"/>
        </w:rPr>
        <w:t>The low octanol/water partition coefficient (Kow) value of -1.36 suggests that bioconcentration and biomagnification of ethylene glycol are not likely to occur.</w:t>
      </w:r>
      <w:r w:rsidR="00817BC2" w:rsidRPr="00AE2B4A">
        <w:rPr>
          <w:color w:val="000000"/>
          <w:szCs w:val="24"/>
        </w:rPr>
        <w:t xml:space="preserve"> </w:t>
      </w:r>
      <w:r w:rsidRPr="00AE2B4A">
        <w:rPr>
          <w:color w:val="000000"/>
          <w:szCs w:val="24"/>
        </w:rPr>
        <w:t>In river die-away tests ethylene glycol was added to river water at concentrations ≤10</w:t>
      </w:r>
      <w:r w:rsidR="00DB29E6" w:rsidRPr="00AE2B4A">
        <w:rPr>
          <w:color w:val="000000"/>
          <w:szCs w:val="24"/>
        </w:rPr>
        <w:t> mg/L</w:t>
      </w:r>
      <w:r w:rsidRPr="00AE2B4A">
        <w:rPr>
          <w:color w:val="000000"/>
          <w:szCs w:val="24"/>
        </w:rPr>
        <w:t>; it was completely biodegraded after 3</w:t>
      </w:r>
      <w:r w:rsidR="00DB29E6" w:rsidRPr="00AE2B4A">
        <w:rPr>
          <w:color w:val="000000"/>
          <w:szCs w:val="24"/>
        </w:rPr>
        <w:t> days</w:t>
      </w:r>
      <w:r w:rsidRPr="00AE2B4A">
        <w:rPr>
          <w:color w:val="000000"/>
          <w:szCs w:val="24"/>
        </w:rPr>
        <w:t xml:space="preserve"> at 20°C and after 14</w:t>
      </w:r>
      <w:r w:rsidR="00DB29E6" w:rsidRPr="00AE2B4A">
        <w:rPr>
          <w:color w:val="000000"/>
          <w:szCs w:val="24"/>
        </w:rPr>
        <w:t> days</w:t>
      </w:r>
      <w:r w:rsidRPr="00AE2B4A">
        <w:rPr>
          <w:color w:val="000000"/>
          <w:szCs w:val="24"/>
        </w:rPr>
        <w:t xml:space="preserve"> at 8°C.</w:t>
      </w:r>
      <w:r w:rsidR="00817BC2" w:rsidRPr="00AE2B4A">
        <w:rPr>
          <w:color w:val="000000"/>
          <w:szCs w:val="24"/>
        </w:rPr>
        <w:t xml:space="preserve"> </w:t>
      </w:r>
      <w:r w:rsidRPr="00AE2B4A">
        <w:rPr>
          <w:color w:val="000000"/>
          <w:szCs w:val="24"/>
        </w:rPr>
        <w:t>Ethylene glycol appears to be completely degraded within 1–2 weeks under anaerobic conditions</w:t>
      </w:r>
      <w:r w:rsidR="00D20B1A" w:rsidRPr="00AE2B4A">
        <w:rPr>
          <w:color w:val="000000"/>
          <w:szCs w:val="24"/>
        </w:rPr>
        <w:t xml:space="preserve"> (</w:t>
      </w:r>
      <w:r w:rsidRPr="00AE2B4A">
        <w:rPr>
          <w:color w:val="000000"/>
          <w:szCs w:val="24"/>
        </w:rPr>
        <w:t>ATDSR 2010).</w:t>
      </w:r>
    </w:p>
    <w:p w14:paraId="24E30C4B" w14:textId="77777777" w:rsidR="007C5F48" w:rsidRPr="00AE2B4A" w:rsidRDefault="007C5F48" w:rsidP="008E61F7">
      <w:pPr>
        <w:rPr>
          <w:color w:val="000000"/>
          <w:szCs w:val="24"/>
        </w:rPr>
      </w:pPr>
    </w:p>
    <w:p w14:paraId="24E30C4C" w14:textId="77777777" w:rsidR="007C5F48" w:rsidRPr="00AE2B4A" w:rsidRDefault="007C5F48" w:rsidP="00D20B1A">
      <w:pPr>
        <w:keepLines/>
        <w:rPr>
          <w:spacing w:val="-2"/>
        </w:rPr>
      </w:pPr>
      <w:r w:rsidRPr="00AE2B4A">
        <w:rPr>
          <w:spacing w:val="-2"/>
        </w:rPr>
        <w:t>If released to soil, ethylene glycol is expected to have very high mobility based upon an estimated Koc of 0.2.</w:t>
      </w:r>
      <w:r w:rsidR="00817BC2" w:rsidRPr="00AE2B4A">
        <w:rPr>
          <w:spacing w:val="-2"/>
        </w:rPr>
        <w:t xml:space="preserve"> </w:t>
      </w:r>
      <w:r w:rsidRPr="00AE2B4A">
        <w:rPr>
          <w:spacing w:val="-2"/>
        </w:rPr>
        <w:t>Volatilisation from moist soil surfaces is not expected to be an important fate process based upon a Henry</w:t>
      </w:r>
      <w:r w:rsidR="00817BC2" w:rsidRPr="00AE2B4A">
        <w:rPr>
          <w:spacing w:val="-2"/>
        </w:rPr>
        <w:t>’</w:t>
      </w:r>
      <w:r w:rsidRPr="00AE2B4A">
        <w:rPr>
          <w:spacing w:val="-2"/>
        </w:rPr>
        <w:t>s Law constant of 6.00 x 10</w:t>
      </w:r>
      <w:r w:rsidRPr="00AE2B4A">
        <w:rPr>
          <w:spacing w:val="-2"/>
          <w:vertAlign w:val="superscript"/>
        </w:rPr>
        <w:t>-8</w:t>
      </w:r>
      <w:r w:rsidR="00DB29E6" w:rsidRPr="00AE2B4A">
        <w:rPr>
          <w:spacing w:val="-2"/>
        </w:rPr>
        <w:t xml:space="preserve"> atm</w:t>
      </w:r>
      <w:r w:rsidR="00DB29E6" w:rsidRPr="00AE2B4A">
        <w:rPr>
          <w:spacing w:val="-2"/>
        </w:rPr>
        <w:noBreakHyphen/>
        <w:t>cu m/mole</w:t>
      </w:r>
      <w:r w:rsidRPr="00AE2B4A">
        <w:rPr>
          <w:spacing w:val="-2"/>
        </w:rPr>
        <w:t>.</w:t>
      </w:r>
      <w:r w:rsidR="00817BC2" w:rsidRPr="00AE2B4A">
        <w:rPr>
          <w:spacing w:val="-2"/>
        </w:rPr>
        <w:t xml:space="preserve"> </w:t>
      </w:r>
      <w:r w:rsidRPr="00AE2B4A">
        <w:rPr>
          <w:spacing w:val="-2"/>
        </w:rPr>
        <w:t>Ethylene glycol is not expected to volatilise from dry soil surfaces based upon its vapour pressure.</w:t>
      </w:r>
      <w:r w:rsidR="00817BC2" w:rsidRPr="00AE2B4A">
        <w:rPr>
          <w:spacing w:val="-2"/>
        </w:rPr>
        <w:t xml:space="preserve"> </w:t>
      </w:r>
      <w:r w:rsidRPr="00AE2B4A">
        <w:rPr>
          <w:spacing w:val="-2"/>
        </w:rPr>
        <w:t>Ethylene glycol is biodegraded in soil 97</w:t>
      </w:r>
      <w:r w:rsidR="00D20B1A" w:rsidRPr="00AE2B4A">
        <w:rPr>
          <w:spacing w:val="-2"/>
        </w:rPr>
        <w:t>–</w:t>
      </w:r>
      <w:r w:rsidRPr="00AE2B4A">
        <w:rPr>
          <w:spacing w:val="-2"/>
        </w:rPr>
        <w:t>100</w:t>
      </w:r>
      <w:r w:rsidR="00E4453A" w:rsidRPr="00AE2B4A">
        <w:rPr>
          <w:spacing w:val="-2"/>
        </w:rPr>
        <w:t> percent</w:t>
      </w:r>
      <w:r w:rsidRPr="00AE2B4A">
        <w:rPr>
          <w:spacing w:val="-2"/>
        </w:rPr>
        <w:t xml:space="preserve"> in 2</w:t>
      </w:r>
      <w:r w:rsidR="00D20B1A" w:rsidRPr="00AE2B4A">
        <w:rPr>
          <w:spacing w:val="-2"/>
        </w:rPr>
        <w:t>–</w:t>
      </w:r>
      <w:r w:rsidRPr="00AE2B4A">
        <w:rPr>
          <w:spacing w:val="-2"/>
        </w:rPr>
        <w:t>12</w:t>
      </w:r>
      <w:r w:rsidR="00DB29E6" w:rsidRPr="00AE2B4A">
        <w:rPr>
          <w:spacing w:val="-2"/>
        </w:rPr>
        <w:t> days</w:t>
      </w:r>
      <w:r w:rsidRPr="00AE2B4A">
        <w:rPr>
          <w:spacing w:val="-2"/>
        </w:rPr>
        <w:t>.</w:t>
      </w:r>
      <w:r w:rsidR="00817BC2" w:rsidRPr="00AE2B4A">
        <w:rPr>
          <w:spacing w:val="-2"/>
        </w:rPr>
        <w:t xml:space="preserve"> </w:t>
      </w:r>
      <w:r w:rsidRPr="00AE2B4A">
        <w:rPr>
          <w:spacing w:val="-2"/>
        </w:rPr>
        <w:t>If released into water, ethylene glycol is not expected to adsorb to suspended solids and sediment based upon the estimated Koc.</w:t>
      </w:r>
      <w:r w:rsidR="00817BC2" w:rsidRPr="00AE2B4A">
        <w:rPr>
          <w:spacing w:val="-2"/>
        </w:rPr>
        <w:t xml:space="preserve"> </w:t>
      </w:r>
      <w:r w:rsidRPr="00AE2B4A">
        <w:rPr>
          <w:spacing w:val="-2"/>
        </w:rPr>
        <w:t xml:space="preserve">In a river die-away test, degradation was complete within </w:t>
      </w:r>
      <w:r w:rsidR="00D20B1A" w:rsidRPr="00AE2B4A">
        <w:rPr>
          <w:spacing w:val="-2"/>
        </w:rPr>
        <w:t xml:space="preserve">three </w:t>
      </w:r>
      <w:r w:rsidR="00DB29E6" w:rsidRPr="00AE2B4A">
        <w:rPr>
          <w:spacing w:val="-2"/>
        </w:rPr>
        <w:t>days</w:t>
      </w:r>
      <w:r w:rsidRPr="00AE2B4A">
        <w:rPr>
          <w:spacing w:val="-2"/>
        </w:rPr>
        <w:t xml:space="preserve"> at 20°C and 5</w:t>
      </w:r>
      <w:r w:rsidR="00D20B1A" w:rsidRPr="00AE2B4A">
        <w:rPr>
          <w:spacing w:val="-2"/>
        </w:rPr>
        <w:t>–</w:t>
      </w:r>
      <w:r w:rsidRPr="00AE2B4A">
        <w:rPr>
          <w:spacing w:val="-2"/>
        </w:rPr>
        <w:t>14</w:t>
      </w:r>
      <w:r w:rsidR="00DB29E6" w:rsidRPr="00AE2B4A">
        <w:rPr>
          <w:spacing w:val="-2"/>
        </w:rPr>
        <w:t> days</w:t>
      </w:r>
      <w:r w:rsidRPr="00AE2B4A">
        <w:rPr>
          <w:spacing w:val="-2"/>
        </w:rPr>
        <w:t xml:space="preserve"> at 8°C.</w:t>
      </w:r>
      <w:r w:rsidR="00817BC2" w:rsidRPr="00AE2B4A">
        <w:rPr>
          <w:spacing w:val="-2"/>
        </w:rPr>
        <w:t xml:space="preserve"> </w:t>
      </w:r>
      <w:r w:rsidRPr="00AE2B4A">
        <w:rPr>
          <w:spacing w:val="-2"/>
        </w:rPr>
        <w:t>Volatilisation from water surfaces is not expected to be an important fate process based on its Henry</w:t>
      </w:r>
      <w:r w:rsidR="00817BC2" w:rsidRPr="00AE2B4A">
        <w:rPr>
          <w:spacing w:val="-2"/>
        </w:rPr>
        <w:t>’</w:t>
      </w:r>
      <w:r w:rsidRPr="00AE2B4A">
        <w:rPr>
          <w:spacing w:val="-2"/>
        </w:rPr>
        <w:t>s Law constant.</w:t>
      </w:r>
      <w:r w:rsidR="00817BC2" w:rsidRPr="00AE2B4A">
        <w:rPr>
          <w:spacing w:val="-2"/>
        </w:rPr>
        <w:t xml:space="preserve"> </w:t>
      </w:r>
      <w:r w:rsidRPr="00AE2B4A">
        <w:rPr>
          <w:spacing w:val="-2"/>
        </w:rPr>
        <w:t>A BCF of 10, reported for ethylene glycol in fish, Golden ide (</w:t>
      </w:r>
      <w:r w:rsidRPr="00AE2B4A">
        <w:rPr>
          <w:i/>
          <w:spacing w:val="-2"/>
        </w:rPr>
        <w:t>Leuciscus idus melanotus</w:t>
      </w:r>
      <w:r w:rsidRPr="00AE2B4A">
        <w:rPr>
          <w:spacing w:val="-2"/>
        </w:rPr>
        <w:t xml:space="preserve">), after </w:t>
      </w:r>
      <w:r w:rsidR="00D20B1A" w:rsidRPr="00AE2B4A">
        <w:rPr>
          <w:spacing w:val="-2"/>
        </w:rPr>
        <w:t xml:space="preserve">three </w:t>
      </w:r>
      <w:r w:rsidR="00DB29E6" w:rsidRPr="00AE2B4A">
        <w:rPr>
          <w:spacing w:val="-2"/>
        </w:rPr>
        <w:t>days</w:t>
      </w:r>
      <w:r w:rsidRPr="00AE2B4A">
        <w:rPr>
          <w:spacing w:val="-2"/>
        </w:rPr>
        <w:t xml:space="preserve"> of exposure suggests the potential for bioconcentration in aquatic organisms is low.</w:t>
      </w:r>
      <w:r w:rsidR="00817BC2" w:rsidRPr="00AE2B4A">
        <w:rPr>
          <w:spacing w:val="-2"/>
        </w:rPr>
        <w:t xml:space="preserve"> </w:t>
      </w:r>
      <w:r w:rsidRPr="00AE2B4A">
        <w:rPr>
          <w:spacing w:val="-2"/>
        </w:rPr>
        <w:t>Hydrolysis is not expected to be an important environmental fate process since this compound lacks functional groups that hydrolyse under environmental conditions</w:t>
      </w:r>
      <w:r w:rsidR="00E4453A" w:rsidRPr="00AE2B4A">
        <w:rPr>
          <w:spacing w:val="-2"/>
        </w:rPr>
        <w:t xml:space="preserve"> (EAWAG accessed February 2015).</w:t>
      </w:r>
    </w:p>
    <w:p w14:paraId="24E30C4D" w14:textId="77777777" w:rsidR="007C5F48" w:rsidRPr="00AE2B4A" w:rsidRDefault="007C5F48" w:rsidP="008E61F7"/>
    <w:p w14:paraId="24E30C4E" w14:textId="77777777" w:rsidR="007C5F48" w:rsidRPr="00AE2B4A" w:rsidRDefault="00F51851" w:rsidP="00F51851">
      <w:pPr>
        <w:pStyle w:val="Heading3"/>
      </w:pPr>
      <w:r w:rsidRPr="00AE2B4A">
        <w:t>Typical concentrations in drinking-water</w:t>
      </w:r>
    </w:p>
    <w:p w14:paraId="24E30C4F" w14:textId="77777777" w:rsidR="007C5F48" w:rsidRPr="00AE2B4A" w:rsidRDefault="007C5F48" w:rsidP="008E61F7">
      <w:r w:rsidRPr="00AE2B4A">
        <w:rPr>
          <w:lang w:eastAsia="en-NZ"/>
        </w:rPr>
        <w:t>No data were identified concerning the presence or concentrations of ethylene glycol in drinking-water in Canada or elsewhere</w:t>
      </w:r>
      <w:r w:rsidR="00D20B1A" w:rsidRPr="00AE2B4A">
        <w:rPr>
          <w:lang w:eastAsia="en-NZ"/>
        </w:rPr>
        <w:t xml:space="preserve"> (</w:t>
      </w:r>
      <w:r w:rsidRPr="00AE2B4A">
        <w:rPr>
          <w:lang w:eastAsia="en-NZ"/>
        </w:rPr>
        <w:t>WHO 2002).</w:t>
      </w:r>
    </w:p>
    <w:p w14:paraId="24E30C50" w14:textId="77777777" w:rsidR="007C5F48" w:rsidRPr="00AE2B4A" w:rsidRDefault="007C5F48" w:rsidP="008E61F7"/>
    <w:p w14:paraId="24E30C51" w14:textId="77777777" w:rsidR="007C5F48" w:rsidRPr="00AE2B4A" w:rsidRDefault="00A31C82" w:rsidP="00A31C82">
      <w:pPr>
        <w:pStyle w:val="Heading3"/>
      </w:pPr>
      <w:r w:rsidRPr="00AE2B4A">
        <w:t>Health considerations</w:t>
      </w:r>
    </w:p>
    <w:p w14:paraId="24E30C52" w14:textId="77777777" w:rsidR="007C5F48" w:rsidRPr="00AE2B4A" w:rsidRDefault="007C5F48" w:rsidP="008E61F7">
      <w:pPr>
        <w:rPr>
          <w:lang w:eastAsia="en-NZ"/>
        </w:rPr>
      </w:pPr>
      <w:r w:rsidRPr="00AE2B4A">
        <w:rPr>
          <w:lang w:eastAsia="en-NZ"/>
        </w:rPr>
        <w:t>Ethylene glycol has low acute toxicity in experimental animals following oral exposure.</w:t>
      </w:r>
      <w:r w:rsidR="00817BC2" w:rsidRPr="00AE2B4A">
        <w:t xml:space="preserve"> </w:t>
      </w:r>
      <w:r w:rsidRPr="00AE2B4A">
        <w:t xml:space="preserve">Upon ingestion, ethylene glycol is oxidised </w:t>
      </w:r>
      <w:r w:rsidRPr="00AE2B4A">
        <w:rPr>
          <w:lang w:eastAsia="en-NZ"/>
        </w:rPr>
        <w:t xml:space="preserve">to </w:t>
      </w:r>
      <w:hyperlink r:id="rId1273" w:tooltip="Glycolic acid" w:history="1">
        <w:r w:rsidRPr="00AE2B4A">
          <w:rPr>
            <w:lang w:eastAsia="en-NZ"/>
          </w:rPr>
          <w:t>glycolic acid</w:t>
        </w:r>
      </w:hyperlink>
      <w:r w:rsidRPr="00AE2B4A">
        <w:rPr>
          <w:lang w:eastAsia="en-NZ"/>
        </w:rPr>
        <w:t xml:space="preserve"> (see datasheet) which is, in turn, oxidised to </w:t>
      </w:r>
      <w:hyperlink r:id="rId1274" w:tooltip="Oxalic acid" w:history="1">
        <w:r w:rsidRPr="00AE2B4A">
          <w:rPr>
            <w:lang w:eastAsia="en-NZ"/>
          </w:rPr>
          <w:t>oxalic acid</w:t>
        </w:r>
      </w:hyperlink>
      <w:r w:rsidRPr="00AE2B4A">
        <w:rPr>
          <w:lang w:eastAsia="en-NZ"/>
        </w:rPr>
        <w:t>, which is toxic (see HPA 2014 for further details).</w:t>
      </w:r>
      <w:r w:rsidR="00817BC2" w:rsidRPr="00AE2B4A">
        <w:rPr>
          <w:lang w:eastAsia="en-NZ"/>
        </w:rPr>
        <w:t xml:space="preserve"> </w:t>
      </w:r>
      <w:r w:rsidRPr="00AE2B4A">
        <w:rPr>
          <w:lang w:eastAsia="en-NZ"/>
        </w:rPr>
        <w:t xml:space="preserve">Ethylene glycol and its toxic </w:t>
      </w:r>
      <w:r w:rsidR="00E4453A" w:rsidRPr="00AE2B4A">
        <w:rPr>
          <w:lang w:eastAsia="en-NZ"/>
        </w:rPr>
        <w:t>by</w:t>
      </w:r>
      <w:r w:rsidR="00E4453A" w:rsidRPr="00AE2B4A">
        <w:rPr>
          <w:lang w:eastAsia="en-NZ"/>
        </w:rPr>
        <w:noBreakHyphen/>
        <w:t>product</w:t>
      </w:r>
      <w:r w:rsidRPr="00AE2B4A">
        <w:rPr>
          <w:lang w:eastAsia="en-NZ"/>
        </w:rPr>
        <w:t xml:space="preserve">s first affect the </w:t>
      </w:r>
      <w:hyperlink r:id="rId1275" w:tooltip="Central nervous system" w:history="1">
        <w:r w:rsidRPr="00AE2B4A">
          <w:rPr>
            <w:lang w:eastAsia="en-NZ"/>
          </w:rPr>
          <w:t>central nervous system</w:t>
        </w:r>
      </w:hyperlink>
      <w:r w:rsidRPr="00AE2B4A">
        <w:rPr>
          <w:lang w:eastAsia="en-NZ"/>
        </w:rPr>
        <w:t>, then the heart, and finally the kidneys.</w:t>
      </w:r>
      <w:r w:rsidR="00817BC2" w:rsidRPr="00AE2B4A">
        <w:rPr>
          <w:lang w:eastAsia="en-NZ"/>
        </w:rPr>
        <w:t xml:space="preserve"> </w:t>
      </w:r>
      <w:r w:rsidRPr="00AE2B4A">
        <w:rPr>
          <w:lang w:eastAsia="en-NZ"/>
        </w:rPr>
        <w:t>Ingestion of sufficient amounts (made possible by its sweet taste) can be fatal if untreated.</w:t>
      </w:r>
      <w:r w:rsidR="00817BC2" w:rsidRPr="00AE2B4A">
        <w:rPr>
          <w:lang w:eastAsia="en-NZ"/>
        </w:rPr>
        <w:t xml:space="preserve"> </w:t>
      </w:r>
      <w:r w:rsidRPr="00AE2B4A">
        <w:rPr>
          <w:lang w:eastAsia="en-NZ"/>
        </w:rPr>
        <w:t xml:space="preserve">Antifreeze products now tend to use </w:t>
      </w:r>
      <w:hyperlink r:id="rId1276" w:tooltip="Propylene glycol" w:history="1">
        <w:r w:rsidRPr="00AE2B4A">
          <w:rPr>
            <w:lang w:eastAsia="en-NZ"/>
          </w:rPr>
          <w:t>propylene glycol</w:t>
        </w:r>
      </w:hyperlink>
      <w:r w:rsidRPr="00AE2B4A">
        <w:rPr>
          <w:lang w:eastAsia="en-NZ"/>
        </w:rPr>
        <w:t xml:space="preserve"> in place of ethylene glycol because propylene glycol possesses an unpleasant taste and is converted in the body to </w:t>
      </w:r>
      <w:hyperlink r:id="rId1277" w:tooltip="Lactic acid" w:history="1">
        <w:r w:rsidRPr="00AE2B4A">
          <w:rPr>
            <w:lang w:eastAsia="en-NZ"/>
          </w:rPr>
          <w:t>lactic acid</w:t>
        </w:r>
      </w:hyperlink>
      <w:r w:rsidRPr="00AE2B4A">
        <w:rPr>
          <w:lang w:eastAsia="en-NZ"/>
        </w:rPr>
        <w:t>.</w:t>
      </w:r>
    </w:p>
    <w:p w14:paraId="24E30C53" w14:textId="77777777" w:rsidR="007C5F48" w:rsidRPr="00AE2B4A" w:rsidRDefault="007C5F48" w:rsidP="008E61F7">
      <w:pPr>
        <w:rPr>
          <w:lang w:eastAsia="en-NZ"/>
        </w:rPr>
      </w:pPr>
    </w:p>
    <w:p w14:paraId="24E30C54" w14:textId="77777777" w:rsidR="007C5F48" w:rsidRPr="00AE2B4A" w:rsidRDefault="007C5F48" w:rsidP="008E61F7">
      <w:r w:rsidRPr="00AE2B4A">
        <w:rPr>
          <w:lang w:eastAsia="en-NZ"/>
        </w:rPr>
        <w:t>The Reference Dose (</w:t>
      </w:r>
      <w:hyperlink r:id="rId1278" w:anchor="rfd" w:history="1">
        <w:r w:rsidRPr="00AE2B4A">
          <w:rPr>
            <w:lang w:eastAsia="en-NZ"/>
          </w:rPr>
          <w:t>RfD</w:t>
        </w:r>
      </w:hyperlink>
      <w:r w:rsidRPr="00AE2B4A">
        <w:rPr>
          <w:lang w:eastAsia="en-NZ"/>
        </w:rPr>
        <w:t>) for ethylene g</w:t>
      </w:r>
      <w:r w:rsidRPr="00AE2B4A">
        <w:t>lycol is 2.0</w:t>
      </w:r>
      <w:r w:rsidR="00DB29E6" w:rsidRPr="00AE2B4A">
        <w:t> mg/kg</w:t>
      </w:r>
      <w:r w:rsidRPr="00AE2B4A">
        <w:t xml:space="preserve"> body weight per day based on kidney toxicity in rats.</w:t>
      </w:r>
      <w:r w:rsidR="00817BC2" w:rsidRPr="00AE2B4A">
        <w:t xml:space="preserve"> </w:t>
      </w:r>
      <w:r w:rsidRPr="00AE2B4A">
        <w:t>The USEPA has not classified ethylene glycol for carcinogenicity</w:t>
      </w:r>
      <w:r w:rsidR="00D20B1A" w:rsidRPr="00AE2B4A">
        <w:t xml:space="preserve"> (</w:t>
      </w:r>
      <w:r w:rsidRPr="00AE2B4A">
        <w:t>USEPA 2000).</w:t>
      </w:r>
    </w:p>
    <w:p w14:paraId="24E30C55" w14:textId="77777777" w:rsidR="007C5F48" w:rsidRPr="00AE2B4A" w:rsidRDefault="007C5F48" w:rsidP="008E61F7"/>
    <w:p w14:paraId="24E30C56" w14:textId="77777777" w:rsidR="007C5F48" w:rsidRPr="00AE2B4A" w:rsidRDefault="007C5F48" w:rsidP="008E61F7">
      <w:pPr>
        <w:rPr>
          <w:lang w:eastAsia="en-NZ"/>
        </w:rPr>
      </w:pPr>
      <w:r w:rsidRPr="00AE2B4A">
        <w:rPr>
          <w:lang w:eastAsia="en-NZ"/>
        </w:rPr>
        <w:t>A tolerable intake of 0.05</w:t>
      </w:r>
      <w:r w:rsidR="00DB29E6" w:rsidRPr="00AE2B4A">
        <w:rPr>
          <w:lang w:eastAsia="en-NZ"/>
        </w:rPr>
        <w:t> mg/kg</w:t>
      </w:r>
      <w:r w:rsidRPr="00AE2B4A">
        <w:rPr>
          <w:lang w:eastAsia="en-NZ"/>
        </w:rPr>
        <w:t xml:space="preserve"> body weight per day has been derived for this substance, based on a benchmark dose of 49</w:t>
      </w:r>
      <w:r w:rsidR="00DB29E6" w:rsidRPr="00AE2B4A">
        <w:rPr>
          <w:lang w:eastAsia="en-NZ"/>
        </w:rPr>
        <w:t> mg/kg</w:t>
      </w:r>
      <w:r w:rsidRPr="00AE2B4A">
        <w:rPr>
          <w:lang w:eastAsia="en-NZ"/>
        </w:rPr>
        <w:t xml:space="preserve"> body weight per day calculated for non-neoplastic renal effects in animals and an uncertainty factor of 1</w:t>
      </w:r>
      <w:r w:rsidR="00D20B1A" w:rsidRPr="00AE2B4A">
        <w:rPr>
          <w:lang w:eastAsia="en-NZ"/>
        </w:rPr>
        <w:t>,</w:t>
      </w:r>
      <w:r w:rsidRPr="00AE2B4A">
        <w:rPr>
          <w:lang w:eastAsia="en-NZ"/>
        </w:rPr>
        <w:t>000.</w:t>
      </w:r>
      <w:r w:rsidR="00817BC2" w:rsidRPr="00AE2B4A">
        <w:rPr>
          <w:lang w:eastAsia="en-NZ"/>
        </w:rPr>
        <w:t xml:space="preserve"> </w:t>
      </w:r>
      <w:r w:rsidRPr="00AE2B4A">
        <w:rPr>
          <w:lang w:eastAsia="en-NZ"/>
        </w:rPr>
        <w:t>However, this tolerable intake is uncertain, owing primarily to lack of information on progression of renal lesions in the most sensitive animal model</w:t>
      </w:r>
      <w:r w:rsidR="00D20B1A" w:rsidRPr="00AE2B4A">
        <w:rPr>
          <w:lang w:eastAsia="en-NZ"/>
        </w:rPr>
        <w:t xml:space="preserve"> (</w:t>
      </w:r>
      <w:r w:rsidRPr="00AE2B4A">
        <w:rPr>
          <w:lang w:eastAsia="en-NZ"/>
        </w:rPr>
        <w:t>WHO 2002).</w:t>
      </w:r>
    </w:p>
    <w:p w14:paraId="24E30C57" w14:textId="77777777" w:rsidR="007C5F48" w:rsidRPr="00AE2B4A" w:rsidRDefault="007C5F48" w:rsidP="008E61F7">
      <w:pPr>
        <w:rPr>
          <w:lang w:eastAsia="en-NZ"/>
        </w:rPr>
      </w:pPr>
    </w:p>
    <w:p w14:paraId="24E30C58" w14:textId="77777777" w:rsidR="007C5F48" w:rsidRPr="00AE2B4A" w:rsidRDefault="007C5F48" w:rsidP="008E61F7">
      <w:pPr>
        <w:rPr>
          <w:lang w:eastAsia="en-NZ"/>
        </w:rPr>
      </w:pPr>
      <w:r w:rsidRPr="00AE2B4A">
        <w:rPr>
          <w:lang w:eastAsia="en-NZ"/>
        </w:rPr>
        <w:t>Environment Canada (2014) derived a tolerable intake of 1.2</w:t>
      </w:r>
      <w:r w:rsidR="00DB29E6" w:rsidRPr="00AE2B4A">
        <w:rPr>
          <w:lang w:eastAsia="en-NZ"/>
        </w:rPr>
        <w:t> mg/kg</w:t>
      </w:r>
      <w:r w:rsidRPr="00AE2B4A">
        <w:rPr>
          <w:lang w:eastAsia="en-NZ"/>
        </w:rPr>
        <w:t xml:space="preserve"> body weight per day b</w:t>
      </w:r>
      <w:r w:rsidRPr="00AE2B4A">
        <w:t>ased on a BMD</w:t>
      </w:r>
      <w:r w:rsidRPr="00AE2B4A">
        <w:rPr>
          <w:vertAlign w:val="subscript"/>
        </w:rPr>
        <w:t>05</w:t>
      </w:r>
      <w:r w:rsidRPr="00AE2B4A">
        <w:t xml:space="preserve"> of 120</w:t>
      </w:r>
      <w:r w:rsidR="00DB29E6" w:rsidRPr="00AE2B4A">
        <w:t> mg/kg</w:t>
      </w:r>
      <w:r w:rsidRPr="00AE2B4A">
        <w:t>-bw/day for the incidence of compound-induced crystal nephropathy in male Wistar rats after dietary exposure to ethylene glycol for 12</w:t>
      </w:r>
      <w:r w:rsidR="00D20B1A" w:rsidRPr="00AE2B4A">
        <w:t> </w:t>
      </w:r>
      <w:r w:rsidRPr="00AE2B4A">
        <w:t>months, using 100 as the default uncertainty factor (x 10 for interspecies variation, x</w:t>
      </w:r>
      <w:r w:rsidR="00D20B1A" w:rsidRPr="00AE2B4A">
        <w:t> </w:t>
      </w:r>
      <w:r w:rsidRPr="00AE2B4A">
        <w:t>10 for intraspecies variation).</w:t>
      </w:r>
    </w:p>
    <w:p w14:paraId="24E30C59" w14:textId="77777777" w:rsidR="007C5F48" w:rsidRPr="00AE2B4A" w:rsidRDefault="007C5F48" w:rsidP="008E61F7"/>
    <w:p w14:paraId="24E30C5A" w14:textId="77777777" w:rsidR="007C5F48" w:rsidRPr="00AE2B4A" w:rsidRDefault="007C5F48" w:rsidP="008E61F7">
      <w:r w:rsidRPr="00AE2B4A">
        <w:t>As at July 2013 ATSDR (</w:t>
      </w:r>
      <w:hyperlink r:id="rId127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w:t>
      </w:r>
    </w:p>
    <w:p w14:paraId="24E30C5B" w14:textId="77777777" w:rsidR="007C5F48" w:rsidRPr="00AE2B4A" w:rsidRDefault="007C5F48" w:rsidP="00D20B1A">
      <w:pPr>
        <w:pStyle w:val="Bullet"/>
      </w:pPr>
      <w:r w:rsidRPr="00AE2B4A">
        <w:t>0.8</w:t>
      </w:r>
      <w:r w:rsidR="00DB29E6" w:rsidRPr="00AE2B4A">
        <w:t> mg/kg</w:t>
      </w:r>
      <w:r w:rsidRPr="00AE2B4A">
        <w:t xml:space="preserve">/day for acute-duration oral exposure </w:t>
      </w:r>
      <w:r w:rsidR="00F51851" w:rsidRPr="00AE2B4A">
        <w:t>(1–14 days)</w:t>
      </w:r>
    </w:p>
    <w:p w14:paraId="24E30C5C" w14:textId="77777777" w:rsidR="007C5F48" w:rsidRPr="00AE2B4A" w:rsidRDefault="007C5F48" w:rsidP="00D20B1A">
      <w:pPr>
        <w:pStyle w:val="Bullet"/>
      </w:pPr>
      <w:r w:rsidRPr="00AE2B4A">
        <w:t>0.8</w:t>
      </w:r>
      <w:r w:rsidR="00DB29E6" w:rsidRPr="00AE2B4A">
        <w:t> mg/kg</w:t>
      </w:r>
      <w:r w:rsidRPr="00AE2B4A">
        <w:t>/day for intermediate-duration oral exposure (</w:t>
      </w:r>
      <w:r w:rsidR="00482D6C" w:rsidRPr="00AE2B4A">
        <w:t>15–364 days</w:t>
      </w:r>
      <w:r w:rsidRPr="00AE2B4A">
        <w:t>).</w:t>
      </w:r>
    </w:p>
    <w:p w14:paraId="24E30C5D" w14:textId="77777777" w:rsidR="007C5F48" w:rsidRPr="00AE2B4A" w:rsidRDefault="007C5F48" w:rsidP="008E61F7"/>
    <w:p w14:paraId="24E30C5E" w14:textId="77777777" w:rsidR="007C5F48" w:rsidRPr="00AE2B4A" w:rsidRDefault="007C5F48" w:rsidP="008E61F7">
      <w:r w:rsidRPr="00AE2B4A">
        <w:rPr>
          <w:lang w:eastAsia="en-NZ"/>
        </w:rPr>
        <w:t xml:space="preserve">Ethylene glycol has not been carcinogenic in a </w:t>
      </w:r>
      <w:r w:rsidR="00D20B1A" w:rsidRPr="00AE2B4A">
        <w:rPr>
          <w:lang w:eastAsia="en-NZ"/>
        </w:rPr>
        <w:t>two</w:t>
      </w:r>
      <w:r w:rsidRPr="00AE2B4A">
        <w:rPr>
          <w:lang w:eastAsia="en-NZ"/>
        </w:rPr>
        <w:t>-year bioassay in rats and mice, in primarily limited, early bioassays.</w:t>
      </w:r>
      <w:r w:rsidR="00817BC2" w:rsidRPr="00AE2B4A">
        <w:rPr>
          <w:lang w:eastAsia="en-NZ"/>
        </w:rPr>
        <w:t xml:space="preserve"> </w:t>
      </w:r>
      <w:r w:rsidRPr="00AE2B4A">
        <w:rPr>
          <w:lang w:eastAsia="en-NZ"/>
        </w:rPr>
        <w:t xml:space="preserve">In the limited number of identified </w:t>
      </w:r>
      <w:r w:rsidRPr="00AE2B4A">
        <w:rPr>
          <w:i/>
          <w:iCs/>
          <w:lang w:eastAsia="en-NZ"/>
        </w:rPr>
        <w:t xml:space="preserve">in vitro </w:t>
      </w:r>
      <w:r w:rsidRPr="00AE2B4A">
        <w:rPr>
          <w:lang w:eastAsia="en-NZ"/>
        </w:rPr>
        <w:t xml:space="preserve">and </w:t>
      </w:r>
      <w:r w:rsidRPr="00AE2B4A">
        <w:rPr>
          <w:i/>
          <w:iCs/>
          <w:lang w:eastAsia="en-NZ"/>
        </w:rPr>
        <w:t xml:space="preserve">in vivo </w:t>
      </w:r>
      <w:r w:rsidRPr="00AE2B4A">
        <w:rPr>
          <w:lang w:eastAsia="en-NZ"/>
        </w:rPr>
        <w:t>studies, ethylene glycol has not been genotoxic.</w:t>
      </w:r>
      <w:r w:rsidR="00817BC2" w:rsidRPr="00AE2B4A">
        <w:rPr>
          <w:lang w:eastAsia="en-NZ"/>
        </w:rPr>
        <w:t xml:space="preserve"> </w:t>
      </w:r>
      <w:r w:rsidRPr="00AE2B4A">
        <w:rPr>
          <w:lang w:eastAsia="en-NZ"/>
        </w:rPr>
        <w:t>Ethylene glycol is teratogenic, inducing primarily skeletal variations and external malformations, sometimes at doses less than those that are maternally toxic, with mice being more sensitive than rats</w:t>
      </w:r>
      <w:r w:rsidR="00817BC2" w:rsidRPr="00AE2B4A">
        <w:rPr>
          <w:lang w:eastAsia="en-NZ"/>
        </w:rPr>
        <w:t xml:space="preserve"> </w:t>
      </w:r>
      <w:r w:rsidR="00D20B1A" w:rsidRPr="00AE2B4A">
        <w:rPr>
          <w:lang w:eastAsia="en-NZ"/>
        </w:rPr>
        <w:t>(</w:t>
      </w:r>
      <w:r w:rsidRPr="00AE2B4A">
        <w:rPr>
          <w:lang w:eastAsia="en-NZ"/>
        </w:rPr>
        <w:t>WHO 2002).</w:t>
      </w:r>
    </w:p>
    <w:p w14:paraId="24E30C5F" w14:textId="77777777" w:rsidR="007C5F48" w:rsidRPr="00AE2B4A" w:rsidRDefault="007C5F48" w:rsidP="008E61F7"/>
    <w:p w14:paraId="24E30C60" w14:textId="77777777" w:rsidR="007C5F48" w:rsidRPr="00AE2B4A" w:rsidRDefault="00A31C82" w:rsidP="0099026D">
      <w:pPr>
        <w:pStyle w:val="Heading3"/>
      </w:pPr>
      <w:r w:rsidRPr="00AE2B4A">
        <w:t xml:space="preserve">Derivation of </w:t>
      </w:r>
      <w:r w:rsidR="0099026D" w:rsidRPr="00AE2B4A">
        <w:t>Maximum Acceptable Value</w:t>
      </w:r>
    </w:p>
    <w:p w14:paraId="24E30C61"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C62" w14:textId="77777777" w:rsidR="007C5F48" w:rsidRPr="00AE2B4A" w:rsidRDefault="007C5F48" w:rsidP="008E61F7"/>
    <w:p w14:paraId="24E30C63" w14:textId="77777777" w:rsidR="007C5F48" w:rsidRPr="00AE2B4A" w:rsidRDefault="007C5F48" w:rsidP="008E61F7">
      <w:r w:rsidRPr="00AE2B4A">
        <w:t>The Minnesota Department of Health (MDH) has adopted permanent rules defining health risk limits for contaminants in drinking water.</w:t>
      </w:r>
      <w:r w:rsidR="00817BC2" w:rsidRPr="00AE2B4A">
        <w:t xml:space="preserve"> </w:t>
      </w:r>
      <w:r w:rsidRPr="00AE2B4A">
        <w:t>The acute and short-term limits are 4</w:t>
      </w:r>
      <w:r w:rsidR="00DB29E6" w:rsidRPr="00AE2B4A">
        <w:t> mg/L</w:t>
      </w:r>
      <w:r w:rsidRPr="00AE2B4A">
        <w:t xml:space="preserve">; the </w:t>
      </w:r>
      <w:r w:rsidR="00AA349A" w:rsidRPr="00AE2B4A">
        <w:t>subchronic</w:t>
      </w:r>
      <w:r w:rsidRPr="00AE2B4A">
        <w:t xml:space="preserve"> and chronic health risk limits are 2</w:t>
      </w:r>
      <w:r w:rsidR="00DB29E6" w:rsidRPr="00AE2B4A">
        <w:t> mg/L</w:t>
      </w:r>
      <w:r w:rsidRPr="00AE2B4A">
        <w:t>.</w:t>
      </w:r>
    </w:p>
    <w:p w14:paraId="24E30C64" w14:textId="77777777" w:rsidR="007C5F48" w:rsidRPr="00AE2B4A" w:rsidRDefault="007C5F48" w:rsidP="008E61F7"/>
    <w:p w14:paraId="24E30C65" w14:textId="77777777" w:rsidR="007C5F48" w:rsidRPr="00AE2B4A" w:rsidRDefault="00A31C82" w:rsidP="00A31C82">
      <w:pPr>
        <w:pStyle w:val="Heading3"/>
      </w:pPr>
      <w:r w:rsidRPr="00AE2B4A">
        <w:t>References</w:t>
      </w:r>
    </w:p>
    <w:p w14:paraId="24E30C66" w14:textId="77777777" w:rsidR="007C5F48" w:rsidRPr="00AE2B4A" w:rsidRDefault="00BE5075" w:rsidP="00D20B1A">
      <w:pPr>
        <w:pStyle w:val="References"/>
      </w:pPr>
      <w:r w:rsidRPr="00AE2B4A">
        <w:t xml:space="preserve">ATSDR. 2010. </w:t>
      </w:r>
      <w:r w:rsidR="007C5F48" w:rsidRPr="00AE2B4A">
        <w:rPr>
          <w:i/>
        </w:rPr>
        <w:t>Toxicological Profile for Ethylene Glycol</w:t>
      </w:r>
      <w:r w:rsidR="007C5F48" w:rsidRPr="00AE2B4A">
        <w:t>.</w:t>
      </w:r>
      <w:r w:rsidR="00817BC2" w:rsidRPr="00AE2B4A">
        <w:t xml:space="preserve"> </w:t>
      </w:r>
      <w:r w:rsidR="00482D6C" w:rsidRPr="00AE2B4A">
        <w:t>Atlanta, GA: Agency for Toxic Substances and Disease Registry, Division of Toxicology and Environmental Medicine</w:t>
      </w:r>
      <w:r w:rsidR="007C5F48" w:rsidRPr="00AE2B4A">
        <w:t>.</w:t>
      </w:r>
      <w:r w:rsidR="00817BC2" w:rsidRPr="00AE2B4A">
        <w:t xml:space="preserve"> </w:t>
      </w:r>
      <w:r w:rsidR="007C5F48" w:rsidRPr="00AE2B4A">
        <w:t>305</w:t>
      </w:r>
      <w:r w:rsidR="00D20B1A" w:rsidRPr="00AE2B4A">
        <w:t> </w:t>
      </w:r>
      <w:r w:rsidR="007C5F48" w:rsidRPr="00AE2B4A">
        <w:t>pp.</w:t>
      </w:r>
      <w:r w:rsidR="00817BC2" w:rsidRPr="00AE2B4A">
        <w:t xml:space="preserve"> </w:t>
      </w:r>
      <w:hyperlink r:id="rId1280" w:history="1">
        <w:r w:rsidR="00E52E9D" w:rsidRPr="00AE2B4A">
          <w:rPr>
            <w:rStyle w:val="Hyperlink"/>
          </w:rPr>
          <w:t>http://www.atsdr.cdc.gov/toxprofiles/index.asp</w:t>
        </w:r>
      </w:hyperlink>
      <w:r w:rsidR="00D20B1A" w:rsidRPr="00AE2B4A">
        <w:rPr>
          <w:rStyle w:val="Hyperlink"/>
        </w:rPr>
        <w:t>.</w:t>
      </w:r>
    </w:p>
    <w:p w14:paraId="24E30C67" w14:textId="77777777" w:rsidR="007C5F48" w:rsidRPr="00AE2B4A" w:rsidRDefault="00126CC3" w:rsidP="00D20B1A">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281" w:history="1">
        <w:r w:rsidRPr="00AE2B4A">
          <w:rPr>
            <w:rStyle w:val="Hyperlink"/>
          </w:rPr>
          <w:t>http://eawag-bbd.ethz.ch/index.html</w:t>
        </w:r>
      </w:hyperlink>
      <w:r w:rsidR="00D20B1A" w:rsidRPr="00AE2B4A">
        <w:rPr>
          <w:rStyle w:val="Hyperlink"/>
        </w:rPr>
        <w:t>.</w:t>
      </w:r>
    </w:p>
    <w:p w14:paraId="24E30C68" w14:textId="77777777" w:rsidR="007C5F48" w:rsidRPr="00AE2B4A" w:rsidRDefault="007C5F48" w:rsidP="00D20B1A">
      <w:pPr>
        <w:pStyle w:val="References"/>
      </w:pPr>
      <w:r w:rsidRPr="00AE2B4A">
        <w:t>Environment Canada</w:t>
      </w:r>
      <w:r w:rsidR="00D20B1A" w:rsidRPr="00AE2B4A">
        <w:t>.</w:t>
      </w:r>
      <w:r w:rsidRPr="00AE2B4A">
        <w:t xml:space="preserve"> 2014.</w:t>
      </w:r>
      <w:r w:rsidR="00817BC2" w:rsidRPr="00AE2B4A">
        <w:t xml:space="preserve"> </w:t>
      </w:r>
      <w:r w:rsidRPr="00AE2B4A">
        <w:t>Ethylene glycol (</w:t>
      </w:r>
      <w:r w:rsidR="00D20B1A" w:rsidRPr="00AE2B4A">
        <w:t>f</w:t>
      </w:r>
      <w:r w:rsidRPr="00AE2B4A">
        <w:t xml:space="preserve">inal </w:t>
      </w:r>
      <w:r w:rsidR="00D20B1A" w:rsidRPr="00AE2B4A">
        <w:t>c</w:t>
      </w:r>
      <w:r w:rsidRPr="00AE2B4A">
        <w:t>ontent).</w:t>
      </w:r>
      <w:r w:rsidR="00817BC2" w:rsidRPr="00AE2B4A">
        <w:t xml:space="preserve"> </w:t>
      </w:r>
      <w:r w:rsidRPr="00AE2B4A">
        <w:rPr>
          <w:i/>
        </w:rPr>
        <w:t>Acts and Regulations</w:t>
      </w:r>
      <w:r w:rsidRPr="00AE2B4A">
        <w:t>.</w:t>
      </w:r>
      <w:r w:rsidR="00817BC2" w:rsidRPr="00AE2B4A">
        <w:t xml:space="preserve"> </w:t>
      </w:r>
      <w:r w:rsidRPr="00AE2B4A">
        <w:t>CEPA Environmental Registry.</w:t>
      </w:r>
      <w:r w:rsidR="00817BC2" w:rsidRPr="00AE2B4A">
        <w:t xml:space="preserve"> </w:t>
      </w:r>
      <w:r w:rsidRPr="00AE2B4A">
        <w:t>12 pp.</w:t>
      </w:r>
      <w:r w:rsidR="00817BC2" w:rsidRPr="00AE2B4A">
        <w:t xml:space="preserve"> </w:t>
      </w:r>
      <w:hyperlink r:id="rId1282" w:history="1">
        <w:r w:rsidRPr="00AE2B4A">
          <w:rPr>
            <w:rStyle w:val="Hyperlink"/>
          </w:rPr>
          <w:t>https://www.ec.gc.ca/lcpe-cepa/default.asp?lang=En&amp;n=4B7409ED-1&amp;offset=1&amp;toc=show</w:t>
        </w:r>
      </w:hyperlink>
      <w:r w:rsidR="00D20B1A" w:rsidRPr="00AE2B4A">
        <w:rPr>
          <w:rStyle w:val="Hyperlink"/>
        </w:rPr>
        <w:t>.</w:t>
      </w:r>
    </w:p>
    <w:p w14:paraId="24E30C69" w14:textId="77777777" w:rsidR="007C5F48" w:rsidRPr="00AE2B4A" w:rsidRDefault="007C5F48" w:rsidP="00D20B1A">
      <w:pPr>
        <w:pStyle w:val="References"/>
      </w:pPr>
      <w:r w:rsidRPr="00AE2B4A">
        <w:t>HPA</w:t>
      </w:r>
      <w:r w:rsidR="00D20B1A" w:rsidRPr="00AE2B4A">
        <w:t>.</w:t>
      </w:r>
      <w:r w:rsidRPr="00AE2B4A">
        <w:t xml:space="preserve"> 2014.</w:t>
      </w:r>
      <w:r w:rsidR="00817BC2" w:rsidRPr="00AE2B4A">
        <w:t xml:space="preserve"> </w:t>
      </w:r>
      <w:r w:rsidRPr="00AE2B4A">
        <w:rPr>
          <w:i/>
        </w:rPr>
        <w:t>Compendium of Chemical Hazards: Ethylene glycol</w:t>
      </w:r>
      <w:r w:rsidRPr="00AE2B4A">
        <w:t>.</w:t>
      </w:r>
      <w:r w:rsidR="00817BC2" w:rsidRPr="00AE2B4A">
        <w:t xml:space="preserve"> </w:t>
      </w:r>
      <w:r w:rsidRPr="00AE2B4A">
        <w:t>Health Protection Agency (UK).</w:t>
      </w:r>
      <w:r w:rsidR="00817BC2" w:rsidRPr="00AE2B4A">
        <w:t xml:space="preserve"> </w:t>
      </w:r>
      <w:r w:rsidRPr="00AE2B4A">
        <w:t>Version 2</w:t>
      </w:r>
      <w:r w:rsidR="00D20B1A" w:rsidRPr="00AE2B4A">
        <w:t>:</w:t>
      </w:r>
      <w:r w:rsidR="00817BC2" w:rsidRPr="00AE2B4A">
        <w:t xml:space="preserve"> </w:t>
      </w:r>
      <w:r w:rsidRPr="00AE2B4A">
        <w:t>27 pp.</w:t>
      </w:r>
      <w:r w:rsidR="00817BC2" w:rsidRPr="00AE2B4A">
        <w:t xml:space="preserve"> </w:t>
      </w:r>
      <w:hyperlink r:id="rId1283" w:history="1">
        <w:r w:rsidRPr="00AE2B4A">
          <w:rPr>
            <w:rStyle w:val="Hyperlink"/>
          </w:rPr>
          <w:t>https://www.gov.uk/government/publications/ethylene-glycol-properties-incident-management-and-toxicology</w:t>
        </w:r>
      </w:hyperlink>
      <w:r w:rsidR="00D20B1A" w:rsidRPr="00AE2B4A">
        <w:rPr>
          <w:rStyle w:val="Hyperlink"/>
        </w:rPr>
        <w:t>.</w:t>
      </w:r>
    </w:p>
    <w:p w14:paraId="24E30C6A" w14:textId="77777777" w:rsidR="007C5F48" w:rsidRPr="00AE2B4A" w:rsidRDefault="00624BC9" w:rsidP="00D20B1A">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284" w:history="1">
        <w:r w:rsidR="00A26AC9" w:rsidRPr="00AE2B4A">
          <w:rPr>
            <w:rStyle w:val="Hyperlink"/>
          </w:rPr>
          <w:t>http://www.health.state.mn.us/divs/eh/risk/guidance/gw/table.html</w:t>
        </w:r>
      </w:hyperlink>
      <w:r w:rsidR="00D20B1A" w:rsidRPr="00AE2B4A">
        <w:rPr>
          <w:rStyle w:val="Hyperlink"/>
        </w:rPr>
        <w:t>.</w:t>
      </w:r>
    </w:p>
    <w:p w14:paraId="24E30C6B" w14:textId="77777777" w:rsidR="007C5F48" w:rsidRPr="00AE2B4A" w:rsidRDefault="00021DB7" w:rsidP="00D20B1A">
      <w:pPr>
        <w:pStyle w:val="References"/>
        <w:rPr>
          <w:bCs/>
        </w:rPr>
      </w:pPr>
      <w:r w:rsidRPr="00AE2B4A">
        <w:t xml:space="preserve">USEPA. 2000. </w:t>
      </w:r>
      <w:r w:rsidR="007C5F48" w:rsidRPr="00AE2B4A">
        <w:rPr>
          <w:bCs/>
        </w:rPr>
        <w:t xml:space="preserve">Ethylene </w:t>
      </w:r>
      <w:r w:rsidR="00D20B1A" w:rsidRPr="00AE2B4A">
        <w:rPr>
          <w:bCs/>
        </w:rPr>
        <w:t>g</w:t>
      </w:r>
      <w:r w:rsidR="007C5F48" w:rsidRPr="00AE2B4A">
        <w:rPr>
          <w:bCs/>
        </w:rPr>
        <w:t>lycol.</w:t>
      </w:r>
      <w:r w:rsidR="00817BC2" w:rsidRPr="00AE2B4A">
        <w:rPr>
          <w:bCs/>
        </w:rPr>
        <w:t xml:space="preserve"> </w:t>
      </w:r>
      <w:r w:rsidR="007C5F48" w:rsidRPr="00AE2B4A">
        <w:rPr>
          <w:bCs/>
          <w:i/>
        </w:rPr>
        <w:t>Hazard Summary</w:t>
      </w:r>
      <w:r w:rsidR="007C5F48" w:rsidRPr="00AE2B4A">
        <w:rPr>
          <w:bCs/>
        </w:rPr>
        <w:t>.</w:t>
      </w:r>
      <w:r w:rsidR="00817BC2" w:rsidRPr="00AE2B4A">
        <w:rPr>
          <w:bCs/>
        </w:rPr>
        <w:t xml:space="preserve"> </w:t>
      </w:r>
      <w:hyperlink r:id="rId1285" w:history="1">
        <w:r w:rsidR="007C5F48" w:rsidRPr="00AE2B4A">
          <w:rPr>
            <w:rStyle w:val="Hyperlink"/>
          </w:rPr>
          <w:t>http://www.epa.gov/ttnatw01/hlthef/ethy-gly.html</w:t>
        </w:r>
      </w:hyperlink>
      <w:r w:rsidR="00D20B1A" w:rsidRPr="00AE2B4A">
        <w:rPr>
          <w:rStyle w:val="Hyperlink"/>
        </w:rPr>
        <w:t>.</w:t>
      </w:r>
    </w:p>
    <w:p w14:paraId="24E30C6C" w14:textId="77777777" w:rsidR="007C5F48" w:rsidRPr="00AE2B4A" w:rsidRDefault="00295D42" w:rsidP="00D20B1A">
      <w:pPr>
        <w:pStyle w:val="References"/>
      </w:pPr>
      <w:r w:rsidRPr="00AE2B4A">
        <w:t xml:space="preserve">WHO. 2002. </w:t>
      </w:r>
      <w:r w:rsidR="007C5F48" w:rsidRPr="00AE2B4A">
        <w:t xml:space="preserve">Ethylene </w:t>
      </w:r>
      <w:r w:rsidR="00D20B1A" w:rsidRPr="00AE2B4A">
        <w:t>g</w:t>
      </w:r>
      <w:r w:rsidR="007C5F48" w:rsidRPr="00AE2B4A">
        <w:t xml:space="preserve">lycol: </w:t>
      </w:r>
      <w:r w:rsidR="00D20B1A" w:rsidRPr="00AE2B4A">
        <w:t>h</w:t>
      </w:r>
      <w:r w:rsidR="007C5F48" w:rsidRPr="00AE2B4A">
        <w:t xml:space="preserve">uman </w:t>
      </w:r>
      <w:r w:rsidR="00D20B1A" w:rsidRPr="00AE2B4A">
        <w:t>h</w:t>
      </w:r>
      <w:r w:rsidR="007C5F48" w:rsidRPr="00AE2B4A">
        <w:t xml:space="preserve">ealth </w:t>
      </w:r>
      <w:r w:rsidR="00D20B1A" w:rsidRPr="00AE2B4A">
        <w:t>a</w:t>
      </w:r>
      <w:r w:rsidR="007C5F48" w:rsidRPr="00AE2B4A">
        <w:t>spects.</w:t>
      </w:r>
      <w:r w:rsidR="00817BC2" w:rsidRPr="00AE2B4A">
        <w:t xml:space="preserve"> </w:t>
      </w:r>
      <w:r w:rsidR="00236B49" w:rsidRPr="00AE2B4A">
        <w:rPr>
          <w:i/>
        </w:rPr>
        <w:t>Concise International Chemical Assessment Document</w:t>
      </w:r>
      <w:r w:rsidR="007C5F48" w:rsidRPr="00AE2B4A">
        <w:t xml:space="preserve"> 45.</w:t>
      </w:r>
      <w:r w:rsidR="00817BC2" w:rsidRPr="00AE2B4A">
        <w:t xml:space="preserve"> </w:t>
      </w:r>
      <w:r w:rsidR="007C5F48" w:rsidRPr="00AE2B4A">
        <w:t>44 pp.</w:t>
      </w:r>
      <w:r w:rsidR="00817BC2" w:rsidRPr="00AE2B4A">
        <w:t xml:space="preserve"> </w:t>
      </w:r>
      <w:hyperlink r:id="rId1286" w:history="1">
        <w:r w:rsidR="007C5F48" w:rsidRPr="00AE2B4A">
          <w:rPr>
            <w:rStyle w:val="Hyperlink"/>
          </w:rPr>
          <w:t>http://www.who.int/ipcs/publications/cicad/en/cicad45.pdf</w:t>
        </w:r>
      </w:hyperlink>
      <w:r w:rsidR="00D20B1A" w:rsidRPr="00AE2B4A">
        <w:rPr>
          <w:rStyle w:val="Hyperlink"/>
        </w:rPr>
        <w:t>.</w:t>
      </w:r>
    </w:p>
    <w:p w14:paraId="24E30C6D" w14:textId="77777777" w:rsidR="007C5F48" w:rsidRPr="00AE2B4A" w:rsidRDefault="00894077" w:rsidP="00BC35F0">
      <w:pPr>
        <w:pStyle w:val="Heading1"/>
      </w:pPr>
      <w:bookmarkStart w:id="260" w:name="_Toc522627458"/>
      <w:bookmarkStart w:id="261" w:name="_Toc10884971"/>
      <w:r w:rsidRPr="00AE2B4A">
        <w:t>2-ethylhexanoic acid</w:t>
      </w:r>
      <w:bookmarkEnd w:id="260"/>
      <w:bookmarkEnd w:id="261"/>
    </w:p>
    <w:p w14:paraId="24E30C6E" w14:textId="77777777" w:rsidR="007C5F48" w:rsidRPr="00AE2B4A" w:rsidRDefault="007C5F48" w:rsidP="008E61F7">
      <w:r w:rsidRPr="00AE2B4A">
        <w:t>CAS No. 149-57-5.</w:t>
      </w:r>
      <w:r w:rsidR="00817BC2" w:rsidRPr="00AE2B4A">
        <w:t xml:space="preserve"> </w:t>
      </w:r>
      <w:r w:rsidRPr="00AE2B4A">
        <w:t>Also called 3-heptanecarboxylic acid, 2-ethylcaproic acid, 2</w:t>
      </w:r>
      <w:r w:rsidR="004B2516" w:rsidRPr="00AE2B4A">
        <w:noBreakHyphen/>
      </w:r>
      <w:r w:rsidRPr="00AE2B4A">
        <w:t>butylbutanoic acid, 3-heptanecarboxylic acid, EHA, and (rather loosely) hexanoic acid.</w:t>
      </w:r>
    </w:p>
    <w:p w14:paraId="24E30C6F" w14:textId="77777777" w:rsidR="007C5F48" w:rsidRPr="00AE2B4A" w:rsidRDefault="007C5F48" w:rsidP="008E61F7"/>
    <w:p w14:paraId="24E30C70" w14:textId="77777777" w:rsidR="007C5F48" w:rsidRPr="00AE2B4A" w:rsidRDefault="0099026D" w:rsidP="0099026D">
      <w:pPr>
        <w:pStyle w:val="Heading3"/>
      </w:pPr>
      <w:r w:rsidRPr="00AE2B4A">
        <w:t>Maximum Acceptable Value</w:t>
      </w:r>
    </w:p>
    <w:p w14:paraId="24E30C71" w14:textId="77777777" w:rsidR="00DB29E6" w:rsidRPr="00AE2B4A" w:rsidRDefault="007C5F48" w:rsidP="004B2516">
      <w:pPr>
        <w:pStyle w:val="Introductoryparagraph"/>
      </w:pPr>
      <w:r w:rsidRPr="00AE2B4A">
        <w:t xml:space="preserve">There is no </w:t>
      </w:r>
      <w:smartTag w:uri="urn:schemas-microsoft-com:office:smarttags" w:element="stockticker">
        <w:r w:rsidRPr="00AE2B4A">
          <w:t>MAV</w:t>
        </w:r>
      </w:smartTag>
      <w:r w:rsidRPr="00AE2B4A">
        <w:t xml:space="preserve"> for 2-ethylhexanoic acid in the DWSNZ, and it is not mentioned in the WHO Guidelines.</w:t>
      </w:r>
    </w:p>
    <w:p w14:paraId="24E30C72" w14:textId="77777777" w:rsidR="00DB29E6" w:rsidRPr="00AE2B4A" w:rsidRDefault="00DB29E6" w:rsidP="008E61F7"/>
    <w:p w14:paraId="24E30C73" w14:textId="77777777" w:rsidR="007C5F48" w:rsidRPr="00AE2B4A" w:rsidRDefault="00F51851" w:rsidP="00F51851">
      <w:pPr>
        <w:pStyle w:val="Heading3"/>
      </w:pPr>
      <w:r w:rsidRPr="00AE2B4A">
        <w:t>Sources to drinking-water</w:t>
      </w:r>
    </w:p>
    <w:p w14:paraId="24E30C74" w14:textId="77777777" w:rsidR="007C5F48" w:rsidRPr="00AE2B4A" w:rsidRDefault="00F75272" w:rsidP="00F75272">
      <w:pPr>
        <w:pStyle w:val="Heading4"/>
      </w:pPr>
      <w:r w:rsidRPr="00AE2B4A">
        <w:t>1.</w:t>
      </w:r>
      <w:r w:rsidRPr="00AE2B4A">
        <w:tab/>
        <w:t>To source waters</w:t>
      </w:r>
    </w:p>
    <w:p w14:paraId="24E30C75" w14:textId="77777777" w:rsidR="007C5F48" w:rsidRPr="00AE2B4A" w:rsidRDefault="007C5F48" w:rsidP="008E61F7">
      <w:r w:rsidRPr="00AE2B4A">
        <w:t xml:space="preserve">This </w:t>
      </w:r>
      <w:hyperlink r:id="rId1287" w:tooltip="Carboxylic acid" w:history="1">
        <w:r w:rsidRPr="00AE2B4A">
          <w:t>carboxylic acid</w:t>
        </w:r>
      </w:hyperlink>
      <w:r w:rsidRPr="00AE2B4A">
        <w:t xml:space="preserve"> is widely used to prepare metal derivatives that are soluble in nonpolar organic solvents.</w:t>
      </w:r>
      <w:r w:rsidR="00817BC2" w:rsidRPr="00AE2B4A">
        <w:t xml:space="preserve"> </w:t>
      </w:r>
      <w:r w:rsidRPr="00AE2B4A">
        <w:t xml:space="preserve">These lipophilic metal-containing derivatives are used as driers and </w:t>
      </w:r>
      <w:hyperlink r:id="rId1288" w:tooltip="Catalyst" w:history="1">
        <w:r w:rsidRPr="00AE2B4A">
          <w:t>catalysts</w:t>
        </w:r>
      </w:hyperlink>
      <w:r w:rsidRPr="00AE2B4A">
        <w:t xml:space="preserve"> in </w:t>
      </w:r>
      <w:hyperlink r:id="rId1289" w:tooltip="Polymer" w:history="1">
        <w:r w:rsidRPr="00AE2B4A">
          <w:t>polymerisations</w:t>
        </w:r>
      </w:hyperlink>
      <w:r w:rsidRPr="00AE2B4A">
        <w:t xml:space="preserve"> such as in the production of PVC, pharmaceuticals and dyes, and in some pesticide formulations.</w:t>
      </w:r>
      <w:r w:rsidR="00817BC2" w:rsidRPr="00AE2B4A">
        <w:t xml:space="preserve"> </w:t>
      </w:r>
      <w:r w:rsidRPr="00AE2B4A">
        <w:t xml:space="preserve">Another source is from the metabolism of </w:t>
      </w:r>
      <w:hyperlink r:id="rId1290" w:tooltip="Bis(2-ethylhexyl) phthalate" w:history="1">
        <w:r w:rsidRPr="00AE2B4A">
          <w:t>bis(2-ethylhexyl)phthalate</w:t>
        </w:r>
      </w:hyperlink>
      <w:r w:rsidRPr="00AE2B4A">
        <w:t xml:space="preserve"> (DEHP) where the two ester bonds are hydrolysed and the resulting </w:t>
      </w:r>
      <w:hyperlink r:id="rId1291" w:tooltip="2-Ethylhexanol" w:history="1">
        <w:r w:rsidRPr="00AE2B4A">
          <w:t>2-ethylhexanol</w:t>
        </w:r>
      </w:hyperlink>
      <w:r w:rsidRPr="00AE2B4A">
        <w:t xml:space="preserve"> is </w:t>
      </w:r>
      <w:hyperlink r:id="rId1292" w:tooltip="Oxidized" w:history="1">
        <w:r w:rsidRPr="00AE2B4A">
          <w:t>oxidised</w:t>
        </w:r>
      </w:hyperlink>
      <w:r w:rsidRPr="00AE2B4A">
        <w:t xml:space="preserve"> to 2-ethylhexanoic acid.</w:t>
      </w:r>
      <w:r w:rsidR="00817BC2" w:rsidRPr="00AE2B4A">
        <w:t xml:space="preserve"> </w:t>
      </w:r>
      <w:r w:rsidRPr="00AE2B4A">
        <w:t>2</w:t>
      </w:r>
      <w:r w:rsidR="004B2516" w:rsidRPr="00AE2B4A">
        <w:noBreakHyphen/>
      </w:r>
      <w:r w:rsidRPr="00AE2B4A">
        <w:t>Ethylhexanoic acid is also used as a flavouring substance in food categories according to Commission Regulation EC No. 1565/2000 in FGE.06.</w:t>
      </w:r>
    </w:p>
    <w:p w14:paraId="24E30C76" w14:textId="77777777" w:rsidR="007C5F48" w:rsidRPr="00AE2B4A" w:rsidRDefault="007C5F48" w:rsidP="008E61F7"/>
    <w:p w14:paraId="24E30C77" w14:textId="77777777" w:rsidR="007C5F48" w:rsidRPr="00AE2B4A" w:rsidRDefault="007C5F48" w:rsidP="008E61F7">
      <w:r w:rsidRPr="00AE2B4A">
        <w:t>2-Ethylhexanoic acid is the active ingredient in the wood preservative agent Sinesto B which is used in New Zealand.</w:t>
      </w:r>
    </w:p>
    <w:p w14:paraId="24E30C78" w14:textId="77777777" w:rsidR="007C5F48" w:rsidRPr="00AE2B4A" w:rsidRDefault="007C5F48" w:rsidP="008E61F7"/>
    <w:p w14:paraId="24E30C79" w14:textId="77777777" w:rsidR="007C5F48" w:rsidRPr="00AE2B4A" w:rsidRDefault="005B51CA" w:rsidP="005B51CA">
      <w:pPr>
        <w:pStyle w:val="Heading4"/>
      </w:pPr>
      <w:r w:rsidRPr="00AE2B4A">
        <w:t>2.</w:t>
      </w:r>
      <w:r w:rsidRPr="00AE2B4A">
        <w:tab/>
        <w:t>From treatment process</w:t>
      </w:r>
      <w:r w:rsidR="00F75272" w:rsidRPr="00AE2B4A">
        <w:t>es</w:t>
      </w:r>
    </w:p>
    <w:p w14:paraId="24E30C7A" w14:textId="77777777" w:rsidR="007C5F48" w:rsidRPr="00AE2B4A" w:rsidRDefault="007C5F48" w:rsidP="008E61F7">
      <w:pPr>
        <w:rPr>
          <w:i/>
        </w:rPr>
      </w:pPr>
      <w:r w:rsidRPr="00AE2B4A">
        <w:t>2-Ethylhexanoic acid has been found in drinking-water as an extractant from one or more drinking water system components evaluated under NSF/</w:t>
      </w:r>
      <w:smartTag w:uri="urn:schemas-microsoft-com:office:smarttags" w:element="stockticker">
        <w:r w:rsidRPr="00AE2B4A">
          <w:t>ANSI</w:t>
        </w:r>
      </w:smartTag>
      <w:r w:rsidRPr="00AE2B4A">
        <w:t xml:space="preserve"> 61, or as a contaminant in drinking-water treatment chemicals evaluated under NSF/</w:t>
      </w:r>
      <w:smartTag w:uri="urn:schemas-microsoft-com:office:smarttags" w:element="stockticker">
        <w:r w:rsidRPr="00AE2B4A">
          <w:t>ANSI</w:t>
        </w:r>
      </w:smartTag>
      <w:r w:rsidRPr="00AE2B4A">
        <w:t xml:space="preserve"> 60.</w:t>
      </w:r>
    </w:p>
    <w:p w14:paraId="24E30C7B" w14:textId="77777777" w:rsidR="007C5F48" w:rsidRPr="00AE2B4A" w:rsidRDefault="007C5F48" w:rsidP="008E61F7"/>
    <w:p w14:paraId="24E30C7C" w14:textId="77777777" w:rsidR="007C5F48" w:rsidRPr="00AE2B4A" w:rsidRDefault="00F75272" w:rsidP="00F75272">
      <w:pPr>
        <w:pStyle w:val="Heading4"/>
      </w:pPr>
      <w:r w:rsidRPr="00AE2B4A">
        <w:t>3.</w:t>
      </w:r>
      <w:r w:rsidRPr="00AE2B4A">
        <w:tab/>
        <w:t>From the distribution system</w:t>
      </w:r>
    </w:p>
    <w:p w14:paraId="24E30C7D" w14:textId="77777777" w:rsidR="007C5F48" w:rsidRPr="00AE2B4A" w:rsidRDefault="007C5F48" w:rsidP="008E61F7">
      <w:r w:rsidRPr="00AE2B4A">
        <w:t>See above.</w:t>
      </w:r>
    </w:p>
    <w:p w14:paraId="24E30C7E" w14:textId="77777777" w:rsidR="007C5F48" w:rsidRPr="00AE2B4A" w:rsidRDefault="007C5F48" w:rsidP="008E61F7"/>
    <w:p w14:paraId="24E30C7F" w14:textId="77777777" w:rsidR="007C5F48" w:rsidRPr="00AE2B4A" w:rsidRDefault="00F51851" w:rsidP="00F51851">
      <w:pPr>
        <w:pStyle w:val="Heading3"/>
      </w:pPr>
      <w:r w:rsidRPr="00AE2B4A">
        <w:t>Form and fate in the environment</w:t>
      </w:r>
    </w:p>
    <w:p w14:paraId="24E30C80" w14:textId="77777777" w:rsidR="007C5F48" w:rsidRPr="00AE2B4A" w:rsidRDefault="007C5F48" w:rsidP="008E61F7">
      <w:r w:rsidRPr="00AE2B4A">
        <w:t>Water solubility is about 25</w:t>
      </w:r>
      <w:r w:rsidR="00DB29E6" w:rsidRPr="00AE2B4A">
        <w:t> mg/L</w:t>
      </w:r>
      <w:r w:rsidRPr="00AE2B4A">
        <w:t>.</w:t>
      </w:r>
    </w:p>
    <w:p w14:paraId="24E30C81" w14:textId="77777777" w:rsidR="007C5F48" w:rsidRPr="00AE2B4A" w:rsidRDefault="007C5F48" w:rsidP="008E61F7"/>
    <w:p w14:paraId="24E30C82" w14:textId="77777777" w:rsidR="007C5F48" w:rsidRPr="00AE2B4A" w:rsidRDefault="00A31C82" w:rsidP="00A31C82">
      <w:pPr>
        <w:pStyle w:val="Heading3"/>
      </w:pPr>
      <w:r w:rsidRPr="00AE2B4A">
        <w:t>Analytical methods</w:t>
      </w:r>
    </w:p>
    <w:p w14:paraId="24E30C83" w14:textId="77777777" w:rsidR="007C5F48" w:rsidRPr="00AE2B4A" w:rsidRDefault="00236B49" w:rsidP="00236B49">
      <w:pPr>
        <w:pStyle w:val="Heading4"/>
      </w:pPr>
      <w:r w:rsidRPr="00AE2B4A">
        <w:t>Referee method</w:t>
      </w:r>
    </w:p>
    <w:p w14:paraId="24E30C84"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C85" w14:textId="77777777" w:rsidR="007C5F48" w:rsidRPr="00AE2B4A" w:rsidRDefault="007C5F48" w:rsidP="008E61F7"/>
    <w:p w14:paraId="24E30C86" w14:textId="77777777" w:rsidR="007C5F48" w:rsidRPr="00AE2B4A" w:rsidRDefault="00A31C82" w:rsidP="00A31C82">
      <w:pPr>
        <w:pStyle w:val="Heading3"/>
      </w:pPr>
      <w:r w:rsidRPr="00AE2B4A">
        <w:t>Health considerations</w:t>
      </w:r>
    </w:p>
    <w:p w14:paraId="24E30C87" w14:textId="77777777" w:rsidR="007C5F48" w:rsidRPr="00AE2B4A" w:rsidRDefault="007C5F48" w:rsidP="008E61F7">
      <w:r w:rsidRPr="00AE2B4A">
        <w:t>Contamination with 2-ethylhexanoic acid (2-EHA) was found during studies by Würzburg University in 28 out of 35</w:t>
      </w:r>
      <w:r w:rsidR="00E4453A" w:rsidRPr="00AE2B4A">
        <w:t> samples</w:t>
      </w:r>
      <w:r w:rsidRPr="00AE2B4A">
        <w:t xml:space="preserve"> of baby food and fruit juices for infants.</w:t>
      </w:r>
      <w:r w:rsidR="00817BC2" w:rsidRPr="00AE2B4A">
        <w:t xml:space="preserve"> </w:t>
      </w:r>
      <w:r w:rsidRPr="00AE2B4A">
        <w:t>The contamination stemmed from the lids of jars and bottles in which the foods and fruit juices had been packed.</w:t>
      </w:r>
      <w:r w:rsidR="00817BC2" w:rsidRPr="00AE2B4A">
        <w:t xml:space="preserve"> </w:t>
      </w:r>
      <w:r w:rsidRPr="00AE2B4A">
        <w:t>Salts of 2-ethylhexanoic acid are used as stabilisers during the production of sealing compounds in order to render the seals thermo-stable.</w:t>
      </w:r>
      <w:r w:rsidR="00817BC2" w:rsidRPr="00AE2B4A">
        <w:t xml:space="preserve"> </w:t>
      </w:r>
      <w:r w:rsidRPr="00AE2B4A">
        <w:t>The acid probably comes from these salts (BfR 2004).</w:t>
      </w:r>
    </w:p>
    <w:p w14:paraId="24E30C88" w14:textId="77777777" w:rsidR="007C5F48" w:rsidRPr="00AE2B4A" w:rsidRDefault="007C5F48" w:rsidP="008E61F7"/>
    <w:p w14:paraId="24E30C89" w14:textId="77777777" w:rsidR="007C5F48" w:rsidRPr="00AE2B4A" w:rsidRDefault="007C5F48" w:rsidP="008E61F7">
      <w:r w:rsidRPr="00AE2B4A">
        <w:t>2-Ethylhexanoic acid produced signs of liver effects in two-week and subchronic feeding studies in F-344 rats and B6C3F1 mice.</w:t>
      </w:r>
      <w:r w:rsidR="00817BC2" w:rsidRPr="00AE2B4A">
        <w:t xml:space="preserve"> </w:t>
      </w:r>
      <w:r w:rsidRPr="00AE2B4A">
        <w:t>These effects included increased absolute and/or relative liver weight, hepatocyte hypertrophy, and changes in cholesterol and triglyceride levels and were most likely due to peroxisome proliferation, which was positively identified.</w:t>
      </w:r>
      <w:r w:rsidR="00817BC2" w:rsidRPr="00AE2B4A">
        <w:t xml:space="preserve"> </w:t>
      </w:r>
      <w:r w:rsidRPr="00AE2B4A">
        <w:t>Oral 2-ethylhexanoic acid was a developmental toxin in rats, producing an increased incidence of skeletal malformations and variations, as well as dilated lateral ventricles of the brain with or without tissue compression.</w:t>
      </w:r>
      <w:r w:rsidR="00817BC2" w:rsidRPr="00AE2B4A">
        <w:t xml:space="preserve"> </w:t>
      </w:r>
      <w:r w:rsidRPr="00AE2B4A">
        <w:t>Developmental toxicity was specific to the (R)-enantiomer, the (S)-enantiomer being largely inactive when tested in mice.</w:t>
      </w:r>
    </w:p>
    <w:p w14:paraId="24E30C8A" w14:textId="77777777" w:rsidR="007C5F48" w:rsidRPr="00AE2B4A" w:rsidRDefault="007C5F48" w:rsidP="008E61F7"/>
    <w:p w14:paraId="24E30C8B" w14:textId="77777777" w:rsidR="007C5F48" w:rsidRPr="00AE2B4A" w:rsidRDefault="007C5F48" w:rsidP="008E61F7">
      <w:r w:rsidRPr="00AE2B4A">
        <w:t>An oral RfD (oral reference dose) for 2-ethylhexanoic acid has been established at 0.1</w:t>
      </w:r>
      <w:r w:rsidR="00DB29E6" w:rsidRPr="00AE2B4A">
        <w:t> mg/kg</w:t>
      </w:r>
      <w:r w:rsidRPr="00AE2B4A">
        <w:t>/d, based on a NOAEL of 100</w:t>
      </w:r>
      <w:r w:rsidR="00DB29E6" w:rsidRPr="00AE2B4A">
        <w:t> mg/kg</w:t>
      </w:r>
      <w:r w:rsidRPr="00AE2B4A">
        <w:t>/d following developmental toxicity studies in rats and rabbits.</w:t>
      </w:r>
      <w:r w:rsidR="00817BC2" w:rsidRPr="00AE2B4A">
        <w:t xml:space="preserve"> </w:t>
      </w:r>
      <w:r w:rsidRPr="00AE2B4A">
        <w:t>A total allowable concentration has been set at 0.7</w:t>
      </w:r>
      <w:r w:rsidR="00DB29E6" w:rsidRPr="00AE2B4A">
        <w:t> mg/L</w:t>
      </w:r>
      <w:r w:rsidRPr="00AE2B4A">
        <w:t xml:space="preserve"> from a developmental toxicity study in rats, for a 70 kg adult drinking 2 L/day with a 20</w:t>
      </w:r>
      <w:r w:rsidR="00E4453A" w:rsidRPr="00AE2B4A">
        <w:t> percent</w:t>
      </w:r>
      <w:r w:rsidRPr="00AE2B4A">
        <w:t xml:space="preserve"> relative source contribution for drinking water; and a short term exposure level of 0.07</w:t>
      </w:r>
      <w:r w:rsidR="00DB29E6" w:rsidRPr="00AE2B4A">
        <w:t> mg/L</w:t>
      </w:r>
      <w:r w:rsidRPr="00AE2B4A">
        <w:t xml:space="preserve"> derived from a developmental toxicity study in rats, for a 10 kg child drinking 1 L/day (NSF 2008).</w:t>
      </w:r>
    </w:p>
    <w:p w14:paraId="24E30C8C" w14:textId="77777777" w:rsidR="007C5F48" w:rsidRPr="00AE2B4A" w:rsidRDefault="007C5F48" w:rsidP="008E61F7"/>
    <w:p w14:paraId="24E30C8D" w14:textId="77777777" w:rsidR="007C5F48" w:rsidRPr="00AE2B4A" w:rsidRDefault="007C5F48" w:rsidP="008E61F7">
      <w:r w:rsidRPr="00AE2B4A">
        <w:t xml:space="preserve">Juberg </w:t>
      </w:r>
      <w:r w:rsidR="00000303" w:rsidRPr="00AE2B4A">
        <w:t>et al</w:t>
      </w:r>
      <w:r w:rsidRPr="00AE2B4A">
        <w:t xml:space="preserve"> (1997), in feeding studies, found the no-observed-adverse-effect level (NOAEL) for male rats was 61</w:t>
      </w:r>
      <w:r w:rsidR="00DB29E6" w:rsidRPr="00AE2B4A">
        <w:t> mg/kg</w:t>
      </w:r>
      <w:r w:rsidRPr="00AE2B4A">
        <w:t>/day and the no-observed-effect level (NOEL) for female rats was 71</w:t>
      </w:r>
      <w:r w:rsidR="00DB29E6" w:rsidRPr="00AE2B4A">
        <w:t> mg/kg</w:t>
      </w:r>
      <w:r w:rsidRPr="00AE2B4A">
        <w:t>/day.</w:t>
      </w:r>
    </w:p>
    <w:p w14:paraId="24E30C8E" w14:textId="77777777" w:rsidR="007C5F48" w:rsidRPr="00AE2B4A" w:rsidRDefault="007C5F48" w:rsidP="008E61F7"/>
    <w:p w14:paraId="24E30C8F" w14:textId="77777777" w:rsidR="007C5F48" w:rsidRPr="00AE2B4A" w:rsidRDefault="00A31C82" w:rsidP="0099026D">
      <w:pPr>
        <w:pStyle w:val="Heading3"/>
      </w:pPr>
      <w:r w:rsidRPr="00AE2B4A">
        <w:t xml:space="preserve">Derivation of </w:t>
      </w:r>
      <w:r w:rsidR="0099026D" w:rsidRPr="00AE2B4A">
        <w:t>Maximum Acceptable Value</w:t>
      </w:r>
    </w:p>
    <w:p w14:paraId="24E30C90"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C91" w14:textId="77777777" w:rsidR="007C5F48" w:rsidRPr="00AE2B4A" w:rsidRDefault="007C5F48" w:rsidP="008E61F7"/>
    <w:p w14:paraId="24E30C92" w14:textId="77777777" w:rsidR="007C5F48" w:rsidRPr="00AE2B4A" w:rsidRDefault="00A31C82" w:rsidP="00A31C82">
      <w:pPr>
        <w:pStyle w:val="Heading3"/>
      </w:pPr>
      <w:r w:rsidRPr="00AE2B4A">
        <w:t>References</w:t>
      </w:r>
    </w:p>
    <w:p w14:paraId="24E30C93" w14:textId="77777777" w:rsidR="007C5F48" w:rsidRPr="00AE2B4A" w:rsidRDefault="007C5F48" w:rsidP="004B2516">
      <w:pPr>
        <w:pStyle w:val="References"/>
        <w:keepNext/>
      </w:pPr>
      <w:r w:rsidRPr="00AE2B4A">
        <w:t>BfR</w:t>
      </w:r>
      <w:r w:rsidR="004B2516" w:rsidRPr="00AE2B4A">
        <w:t>.</w:t>
      </w:r>
      <w:r w:rsidRPr="00AE2B4A">
        <w:t xml:space="preserve"> 2004.</w:t>
      </w:r>
      <w:r w:rsidR="00817BC2" w:rsidRPr="00AE2B4A">
        <w:t xml:space="preserve"> </w:t>
      </w:r>
      <w:r w:rsidRPr="00AE2B4A">
        <w:rPr>
          <w:i/>
        </w:rPr>
        <w:t xml:space="preserve">2-Ethylhexanoic </w:t>
      </w:r>
      <w:r w:rsidR="004B2516" w:rsidRPr="00AE2B4A">
        <w:rPr>
          <w:i/>
        </w:rPr>
        <w:t>A</w:t>
      </w:r>
      <w:r w:rsidRPr="00AE2B4A">
        <w:rPr>
          <w:i/>
        </w:rPr>
        <w:t xml:space="preserve">cid in </w:t>
      </w:r>
      <w:r w:rsidR="004B2516" w:rsidRPr="00AE2B4A">
        <w:rPr>
          <w:i/>
        </w:rPr>
        <w:t>B</w:t>
      </w:r>
      <w:r w:rsidRPr="00AE2B4A">
        <w:rPr>
          <w:i/>
        </w:rPr>
        <w:t xml:space="preserve">aby </w:t>
      </w:r>
      <w:r w:rsidR="004B2516" w:rsidRPr="00AE2B4A">
        <w:rPr>
          <w:i/>
        </w:rPr>
        <w:t>F</w:t>
      </w:r>
      <w:r w:rsidRPr="00AE2B4A">
        <w:rPr>
          <w:i/>
        </w:rPr>
        <w:t xml:space="preserve">ood and </w:t>
      </w:r>
      <w:r w:rsidR="004B2516" w:rsidRPr="00AE2B4A">
        <w:rPr>
          <w:i/>
        </w:rPr>
        <w:t>F</w:t>
      </w:r>
      <w:r w:rsidRPr="00AE2B4A">
        <w:rPr>
          <w:i/>
        </w:rPr>
        <w:t xml:space="preserve">ruit </w:t>
      </w:r>
      <w:r w:rsidR="004B2516" w:rsidRPr="00AE2B4A">
        <w:rPr>
          <w:i/>
        </w:rPr>
        <w:t>J</w:t>
      </w:r>
      <w:r w:rsidRPr="00AE2B4A">
        <w:rPr>
          <w:i/>
        </w:rPr>
        <w:t xml:space="preserve">uices packed in </w:t>
      </w:r>
      <w:r w:rsidR="004B2516" w:rsidRPr="00AE2B4A">
        <w:rPr>
          <w:i/>
        </w:rPr>
        <w:t>G</w:t>
      </w:r>
      <w:r w:rsidRPr="00AE2B4A">
        <w:rPr>
          <w:i/>
        </w:rPr>
        <w:t xml:space="preserve">lass </w:t>
      </w:r>
      <w:r w:rsidR="004B2516" w:rsidRPr="00AE2B4A">
        <w:rPr>
          <w:i/>
        </w:rPr>
        <w:t>C</w:t>
      </w:r>
      <w:r w:rsidRPr="00AE2B4A">
        <w:rPr>
          <w:i/>
        </w:rPr>
        <w:t>ontainers</w:t>
      </w:r>
      <w:r w:rsidRPr="00AE2B4A">
        <w:t>.</w:t>
      </w:r>
      <w:r w:rsidR="00817BC2" w:rsidRPr="00AE2B4A">
        <w:t xml:space="preserve"> </w:t>
      </w:r>
      <w:r w:rsidRPr="00AE2B4A">
        <w:t>5 pp.</w:t>
      </w:r>
      <w:r w:rsidR="00817BC2" w:rsidRPr="00AE2B4A">
        <w:t xml:space="preserve"> </w:t>
      </w:r>
      <w:r w:rsidRPr="00AE2B4A">
        <w:rPr>
          <w:rStyle w:val="Hyperlink"/>
        </w:rPr>
        <w:t>www.bfr.bund.de/cm/245/2_ethylhexanoic_acid_in_baby_food.pdf</w:t>
      </w:r>
      <w:r w:rsidR="004B2516" w:rsidRPr="00AE2B4A">
        <w:rPr>
          <w:rStyle w:val="Hyperlink"/>
        </w:rPr>
        <w:t>.</w:t>
      </w:r>
    </w:p>
    <w:p w14:paraId="24E30C94" w14:textId="77777777" w:rsidR="007C5F48" w:rsidRPr="00AE2B4A" w:rsidRDefault="007C5F48" w:rsidP="004B2516">
      <w:pPr>
        <w:pStyle w:val="References"/>
      </w:pPr>
      <w:r w:rsidRPr="00AE2B4A">
        <w:t>Juberg</w:t>
      </w:r>
      <w:r w:rsidR="004B2516" w:rsidRPr="00AE2B4A">
        <w:t>,</w:t>
      </w:r>
      <w:r w:rsidRPr="00AE2B4A">
        <w:t xml:space="preserve"> </w:t>
      </w:r>
      <w:r w:rsidR="00000303" w:rsidRPr="00AE2B4A">
        <w:t>et al</w:t>
      </w:r>
      <w:r w:rsidR="004B2516" w:rsidRPr="00AE2B4A">
        <w:t>.</w:t>
      </w:r>
      <w:r w:rsidRPr="00AE2B4A">
        <w:t xml:space="preserve"> 1997.</w:t>
      </w:r>
      <w:r w:rsidR="00817BC2" w:rsidRPr="00AE2B4A">
        <w:t xml:space="preserve"> </w:t>
      </w:r>
      <w:r w:rsidRPr="00AE2B4A">
        <w:t>2-Ethylhexanoic Acid: Subchronic Oral Toxicity Studies in the Rat and Mouse.</w:t>
      </w:r>
      <w:r w:rsidR="00817BC2" w:rsidRPr="00AE2B4A">
        <w:t xml:space="preserve"> </w:t>
      </w:r>
      <w:r w:rsidRPr="00AE2B4A">
        <w:rPr>
          <w:i/>
        </w:rPr>
        <w:t>Food and Chemical Toxicology</w:t>
      </w:r>
      <w:r w:rsidRPr="00AE2B4A">
        <w:t xml:space="preserve"> 36(5)</w:t>
      </w:r>
      <w:r w:rsidR="004B2516" w:rsidRPr="00AE2B4A">
        <w:t>:</w:t>
      </w:r>
      <w:r w:rsidRPr="00AE2B4A">
        <w:t xml:space="preserve"> 429</w:t>
      </w:r>
      <w:r w:rsidR="004B2516" w:rsidRPr="00AE2B4A">
        <w:t>–</w:t>
      </w:r>
      <w:r w:rsidRPr="00AE2B4A">
        <w:t>36.</w:t>
      </w:r>
    </w:p>
    <w:p w14:paraId="24E30C95" w14:textId="77777777" w:rsidR="007C5F48" w:rsidRPr="00AE2B4A" w:rsidRDefault="007C5F48" w:rsidP="004B2516">
      <w:pPr>
        <w:pStyle w:val="References"/>
      </w:pPr>
      <w:r w:rsidRPr="00AE2B4A">
        <w:t>NSF</w:t>
      </w:r>
      <w:r w:rsidR="004B2516" w:rsidRPr="00AE2B4A">
        <w:t>.</w:t>
      </w:r>
      <w:r w:rsidRPr="00AE2B4A">
        <w:t xml:space="preserve"> 2008.</w:t>
      </w:r>
      <w:r w:rsidR="00817BC2" w:rsidRPr="00AE2B4A">
        <w:t xml:space="preserve"> </w:t>
      </w:r>
      <w:r w:rsidRPr="00AE2B4A">
        <w:rPr>
          <w:i/>
        </w:rPr>
        <w:t>2-Ethylhexanoic Acid, Oral Risk Assessment Document</w:t>
      </w:r>
      <w:r w:rsidRPr="00AE2B4A">
        <w:t>, NSF International.</w:t>
      </w:r>
      <w:r w:rsidR="00817BC2" w:rsidRPr="00AE2B4A">
        <w:t xml:space="preserve"> </w:t>
      </w:r>
      <w:r w:rsidRPr="00AE2B4A">
        <w:t>1</w:t>
      </w:r>
      <w:r w:rsidR="004B2516" w:rsidRPr="00AE2B4A">
        <w:t> </w:t>
      </w:r>
      <w:r w:rsidRPr="00AE2B4A">
        <w:t>Dec</w:t>
      </w:r>
      <w:r w:rsidR="004B2516" w:rsidRPr="00AE2B4A">
        <w:t>ember:</w:t>
      </w:r>
      <w:r w:rsidR="00817BC2" w:rsidRPr="00AE2B4A">
        <w:t xml:space="preserve"> </w:t>
      </w:r>
      <w:r w:rsidRPr="00AE2B4A">
        <w:t>99 p</w:t>
      </w:r>
      <w:r w:rsidR="004B2516" w:rsidRPr="00AE2B4A">
        <w:t>p</w:t>
      </w:r>
      <w:r w:rsidRPr="00AE2B4A">
        <w:t>.</w:t>
      </w:r>
      <w:r w:rsidR="00817BC2" w:rsidRPr="00AE2B4A">
        <w:t xml:space="preserve"> </w:t>
      </w:r>
      <w:r w:rsidRPr="00AE2B4A">
        <w:t xml:space="preserve">See summary at: </w:t>
      </w:r>
      <w:hyperlink r:id="rId1293" w:history="1">
        <w:r w:rsidRPr="00AE2B4A">
          <w:rPr>
            <w:rStyle w:val="Hyperlink"/>
          </w:rPr>
          <w:t>http://www.techstreet.com/standards/NSF/Ethylhexanoic_Acid?product_id=1601225</w:t>
        </w:r>
      </w:hyperlink>
      <w:r w:rsidR="004B2516" w:rsidRPr="00AE2B4A">
        <w:rPr>
          <w:rStyle w:val="Hyperlink"/>
        </w:rPr>
        <w:t>.</w:t>
      </w:r>
    </w:p>
    <w:p w14:paraId="24E30C96" w14:textId="77777777" w:rsidR="007C5F48" w:rsidRPr="00AE2B4A" w:rsidRDefault="00894077" w:rsidP="00BC35F0">
      <w:pPr>
        <w:pStyle w:val="Heading1"/>
      </w:pPr>
      <w:bookmarkStart w:id="262" w:name="_Toc522627459"/>
      <w:bookmarkStart w:id="263" w:name="_Toc10884972"/>
      <w:r w:rsidRPr="00AE2B4A">
        <w:t>Ethyl tert-butyl ether</w:t>
      </w:r>
      <w:bookmarkEnd w:id="262"/>
      <w:bookmarkEnd w:id="263"/>
    </w:p>
    <w:p w14:paraId="24E30C97" w14:textId="77777777" w:rsidR="007C5F48" w:rsidRPr="00AE2B4A" w:rsidRDefault="007C5F48" w:rsidP="008E61F7">
      <w:r w:rsidRPr="00AE2B4A">
        <w:t>CAS No. 637-92-3.</w:t>
      </w:r>
      <w:r w:rsidR="00817BC2" w:rsidRPr="00AE2B4A">
        <w:t xml:space="preserve"> </w:t>
      </w:r>
      <w:r w:rsidRPr="00AE2B4A">
        <w:t>Also called ETBE, ethyl-tertiary-butyl ether, ethyl-t-butylether, tert</w:t>
      </w:r>
      <w:r w:rsidR="00B7543D" w:rsidRPr="00AE2B4A">
        <w:noBreakHyphen/>
      </w:r>
      <w:r w:rsidRPr="00AE2B4A">
        <w:t>butyl ethyl ether or 2-ethoxy-2-methylpropane.</w:t>
      </w:r>
    </w:p>
    <w:p w14:paraId="24E30C98" w14:textId="77777777" w:rsidR="007C5F48" w:rsidRPr="00AE2B4A" w:rsidRDefault="007C5F48" w:rsidP="008E61F7"/>
    <w:p w14:paraId="24E30C99" w14:textId="77777777" w:rsidR="007C5F48" w:rsidRPr="00AE2B4A" w:rsidRDefault="0099026D" w:rsidP="0099026D">
      <w:pPr>
        <w:pStyle w:val="Heading3"/>
      </w:pPr>
      <w:r w:rsidRPr="00AE2B4A">
        <w:t>Maximum Acceptable Value</w:t>
      </w:r>
    </w:p>
    <w:p w14:paraId="24E30C9A" w14:textId="77777777" w:rsidR="00DB29E6" w:rsidRPr="00AE2B4A" w:rsidRDefault="007C5F48" w:rsidP="00B7543D">
      <w:pPr>
        <w:pStyle w:val="Introductoryparagraph"/>
      </w:pPr>
      <w:r w:rsidRPr="00AE2B4A">
        <w:t xml:space="preserve">There is no </w:t>
      </w:r>
      <w:smartTag w:uri="urn:schemas-microsoft-com:office:smarttags" w:element="stockticker">
        <w:r w:rsidRPr="00AE2B4A">
          <w:t>MAV</w:t>
        </w:r>
      </w:smartTag>
      <w:r w:rsidRPr="00AE2B4A">
        <w:t xml:space="preserve"> for </w:t>
      </w:r>
      <w:r w:rsidRPr="00AE2B4A">
        <w:rPr>
          <w:szCs w:val="24"/>
        </w:rPr>
        <w:t>ethyl tert-butyl ether</w:t>
      </w:r>
      <w:r w:rsidRPr="00AE2B4A">
        <w:t xml:space="preserve"> in the DWSNZ, and it is not mentioned in the WHO Guidelines.</w:t>
      </w:r>
    </w:p>
    <w:p w14:paraId="24E30C9B" w14:textId="77777777" w:rsidR="00DB29E6" w:rsidRPr="00AE2B4A" w:rsidRDefault="00DB29E6" w:rsidP="008E61F7"/>
    <w:p w14:paraId="24E30C9C" w14:textId="77777777" w:rsidR="007C5F48" w:rsidRPr="00AE2B4A" w:rsidRDefault="00F51851" w:rsidP="00F51851">
      <w:pPr>
        <w:pStyle w:val="Heading3"/>
      </w:pPr>
      <w:r w:rsidRPr="00AE2B4A">
        <w:t>Sources to drinking-water</w:t>
      </w:r>
    </w:p>
    <w:p w14:paraId="24E30C9D" w14:textId="77777777" w:rsidR="007C5F48" w:rsidRPr="00AE2B4A" w:rsidRDefault="00F75272" w:rsidP="00F75272">
      <w:pPr>
        <w:pStyle w:val="Heading4"/>
      </w:pPr>
      <w:r w:rsidRPr="00AE2B4A">
        <w:t>1.</w:t>
      </w:r>
      <w:r w:rsidRPr="00AE2B4A">
        <w:tab/>
        <w:t>To source waters</w:t>
      </w:r>
    </w:p>
    <w:p w14:paraId="24E30C9E" w14:textId="77777777" w:rsidR="00F23FFC" w:rsidRPr="00AE2B4A" w:rsidRDefault="007C5F48" w:rsidP="008E61F7">
      <w:r w:rsidRPr="00AE2B4A">
        <w:t>The major use of ethyl tertiary-butyl ether (ETBE) is as a petrol additive (gasoline ether oxygenate or GEO) with production and consumption for this purpose increasing markedly in the 1990s in most parts of the developed world.</w:t>
      </w:r>
      <w:r w:rsidR="00817BC2" w:rsidRPr="00AE2B4A">
        <w:t xml:space="preserve"> </w:t>
      </w:r>
      <w:r w:rsidRPr="00AE2B4A">
        <w:t>Because of the relative scarcity of future low priced, domestically produced methanol for MTBE (qv) production and the likely trend toward lower volatility gasoline, ethyl tertiary-butyl ether has emerged as a probable fuel blending candidate for the future.</w:t>
      </w:r>
      <w:r w:rsidR="00817BC2" w:rsidRPr="00AE2B4A">
        <w:t xml:space="preserve"> </w:t>
      </w:r>
      <w:r w:rsidRPr="00AE2B4A">
        <w:t>IEH (2014) reports that 2.2 million tonnes of ETBE was consumed within the EU in 2011.</w:t>
      </w:r>
      <w:r w:rsidR="00817BC2" w:rsidRPr="00AE2B4A">
        <w:t xml:space="preserve"> </w:t>
      </w:r>
      <w:r w:rsidRPr="00AE2B4A">
        <w:t>Methyl tert-amylether (qv) has been used for some years too</w:t>
      </w:r>
      <w:r w:rsidR="00F23FFC" w:rsidRPr="00AE2B4A">
        <w:t xml:space="preserve"> (IEH 2014).</w:t>
      </w:r>
    </w:p>
    <w:p w14:paraId="24E30C9F" w14:textId="77777777" w:rsidR="007C5F48" w:rsidRPr="00AE2B4A" w:rsidRDefault="007C5F48" w:rsidP="008E61F7"/>
    <w:p w14:paraId="24E30CA0" w14:textId="77777777" w:rsidR="007C5F48" w:rsidRPr="00AE2B4A" w:rsidRDefault="005B51CA" w:rsidP="005B51CA">
      <w:pPr>
        <w:pStyle w:val="Heading4"/>
      </w:pPr>
      <w:r w:rsidRPr="00AE2B4A">
        <w:t>2.</w:t>
      </w:r>
      <w:r w:rsidRPr="00AE2B4A">
        <w:tab/>
        <w:t>From treatment process</w:t>
      </w:r>
      <w:r w:rsidR="00F75272" w:rsidRPr="00AE2B4A">
        <w:t>es</w:t>
      </w:r>
    </w:p>
    <w:p w14:paraId="24E30CA1" w14:textId="77777777" w:rsidR="007C5F48" w:rsidRPr="00AE2B4A" w:rsidRDefault="007C5F48" w:rsidP="008E61F7">
      <w:r w:rsidRPr="00AE2B4A">
        <w:t>No known sources.</w:t>
      </w:r>
    </w:p>
    <w:p w14:paraId="24E30CA2" w14:textId="77777777" w:rsidR="007C5F48" w:rsidRPr="00AE2B4A" w:rsidRDefault="007C5F48" w:rsidP="008E61F7"/>
    <w:p w14:paraId="24E30CA3" w14:textId="77777777" w:rsidR="007C5F48" w:rsidRPr="00AE2B4A" w:rsidRDefault="00F75272" w:rsidP="00F75272">
      <w:pPr>
        <w:pStyle w:val="Heading4"/>
      </w:pPr>
      <w:r w:rsidRPr="00AE2B4A">
        <w:t>3.</w:t>
      </w:r>
      <w:r w:rsidRPr="00AE2B4A">
        <w:tab/>
        <w:t>From the distribution system</w:t>
      </w:r>
    </w:p>
    <w:p w14:paraId="24E30CA4" w14:textId="77777777" w:rsidR="007C5F48" w:rsidRPr="00AE2B4A" w:rsidRDefault="007C5F48" w:rsidP="008E61F7">
      <w:r w:rsidRPr="00AE2B4A">
        <w:t>ETBE has been identified in drinking-water in cross-linked polyethylene (</w:t>
      </w:r>
      <w:smartTag w:uri="urn:schemas-microsoft-com:office:smarttags" w:element="stockticker">
        <w:r w:rsidRPr="00AE2B4A">
          <w:t>PEX</w:t>
        </w:r>
      </w:smartTag>
      <w:r w:rsidRPr="00AE2B4A">
        <w:t>) pipes as a major contributor to taste and odour values; panellists could detect MTBE and ETBE at levels as low as 0.005</w:t>
      </w:r>
      <w:r w:rsidR="00DB29E6" w:rsidRPr="00AE2B4A">
        <w:t> mg/L</w:t>
      </w:r>
      <w:r w:rsidRPr="00AE2B4A">
        <w:t>; ETBE has been found from 0.023 to 0.2</w:t>
      </w:r>
      <w:r w:rsidR="00DB29E6" w:rsidRPr="00AE2B4A">
        <w:t> mg/L</w:t>
      </w:r>
      <w:r w:rsidR="00B7543D" w:rsidRPr="00AE2B4A">
        <w:t xml:space="preserve"> (</w:t>
      </w:r>
      <w:r w:rsidRPr="00AE2B4A">
        <w:t>EDAW 2009).</w:t>
      </w:r>
    </w:p>
    <w:p w14:paraId="24E30CA5" w14:textId="77777777" w:rsidR="007C5F48" w:rsidRPr="00AE2B4A" w:rsidRDefault="007C5F48" w:rsidP="008E61F7"/>
    <w:p w14:paraId="24E30CA6" w14:textId="77777777" w:rsidR="007C5F48" w:rsidRPr="00AE2B4A" w:rsidRDefault="00F06FB3" w:rsidP="00F06FB3">
      <w:pPr>
        <w:pStyle w:val="Heading3"/>
      </w:pPr>
      <w:r w:rsidRPr="00AE2B4A">
        <w:t>Forms and fate in the environment</w:t>
      </w:r>
    </w:p>
    <w:p w14:paraId="24E30CA7" w14:textId="77777777" w:rsidR="007C5F48" w:rsidRPr="00AE2B4A" w:rsidRDefault="007C5F48" w:rsidP="008E61F7">
      <w:r w:rsidRPr="00AE2B4A">
        <w:t>Koc values for GEOs range from 9 (lowest recorded value for ETBE) to 160 (highest recorded value for TAME) indicating very high mobility in soil.</w:t>
      </w:r>
      <w:r w:rsidR="00817BC2" w:rsidRPr="00AE2B4A">
        <w:t xml:space="preserve"> </w:t>
      </w:r>
      <w:r w:rsidRPr="00AE2B4A">
        <w:t>In general GEOs exhibit low vapour pressures (&lt;250</w:t>
      </w:r>
      <w:r w:rsidR="003A1443" w:rsidRPr="00AE2B4A">
        <w:t> mm Hg</w:t>
      </w:r>
      <w:r w:rsidRPr="00AE2B4A">
        <w:t>) and thus may be readily volatilised from dry soils.</w:t>
      </w:r>
      <w:r w:rsidR="00817BC2" w:rsidRPr="00AE2B4A">
        <w:t xml:space="preserve"> </w:t>
      </w:r>
      <w:r w:rsidRPr="00AE2B4A">
        <w:t>Henry</w:t>
      </w:r>
      <w:r w:rsidR="00817BC2" w:rsidRPr="00AE2B4A">
        <w:t>’</w:t>
      </w:r>
      <w:r w:rsidRPr="00AE2B4A">
        <w:t>s law constants of less than 1 x 10</w:t>
      </w:r>
      <w:r w:rsidRPr="00AE2B4A">
        <w:rPr>
          <w:vertAlign w:val="superscript"/>
        </w:rPr>
        <w:t>-3</w:t>
      </w:r>
      <w:r w:rsidRPr="00AE2B4A">
        <w:t xml:space="preserve"> indicate that volatilisation from wet soil is likely to also be a major process in determining environmental fate.</w:t>
      </w:r>
      <w:r w:rsidR="00817BC2" w:rsidRPr="00AE2B4A">
        <w:t xml:space="preserve"> </w:t>
      </w:r>
      <w:r w:rsidRPr="00AE2B4A">
        <w:t>No evidence indicating rapid biodegradation of GEOs in soil was found, suggesting that this is not an important fate process.</w:t>
      </w:r>
      <w:r w:rsidR="00817BC2" w:rsidRPr="00AE2B4A">
        <w:t xml:space="preserve"> </w:t>
      </w:r>
      <w:r w:rsidRPr="00AE2B4A">
        <w:t xml:space="preserve">Volatilisation of GEOs from water sources is expected to take </w:t>
      </w:r>
      <w:r w:rsidR="00B7543D" w:rsidRPr="00AE2B4A">
        <w:t xml:space="preserve">three </w:t>
      </w:r>
      <w:r w:rsidRPr="00AE2B4A">
        <w:t xml:space="preserve">to </w:t>
      </w:r>
      <w:r w:rsidR="00B7543D" w:rsidRPr="00AE2B4A">
        <w:t xml:space="preserve">four </w:t>
      </w:r>
      <w:r w:rsidR="00DB29E6" w:rsidRPr="00AE2B4A">
        <w:t>days</w:t>
      </w:r>
      <w:r w:rsidRPr="00AE2B4A">
        <w:t xml:space="preserve"> from a modelled lake and </w:t>
      </w:r>
      <w:r w:rsidR="00B7543D" w:rsidRPr="00AE2B4A">
        <w:t>three</w:t>
      </w:r>
      <w:r w:rsidRPr="00AE2B4A">
        <w:t xml:space="preserve"> to </w:t>
      </w:r>
      <w:r w:rsidR="00B7543D" w:rsidRPr="00AE2B4A">
        <w:t xml:space="preserve">four </w:t>
      </w:r>
      <w:r w:rsidR="002B6151" w:rsidRPr="00AE2B4A">
        <w:t>hours</w:t>
      </w:r>
      <w:r w:rsidR="00DB29E6" w:rsidRPr="00AE2B4A">
        <w:t xml:space="preserve"> </w:t>
      </w:r>
      <w:r w:rsidRPr="00AE2B4A">
        <w:t>from a modelled river.</w:t>
      </w:r>
      <w:r w:rsidR="00817BC2" w:rsidRPr="00AE2B4A">
        <w:t xml:space="preserve"> </w:t>
      </w:r>
      <w:r w:rsidRPr="00AE2B4A">
        <w:t>GEO Koc values suggest that sorption of GEOs to suspended solids in an aqueous environment is unlikely</w:t>
      </w:r>
      <w:r w:rsidR="00B7543D" w:rsidRPr="00AE2B4A">
        <w:t xml:space="preserve"> (</w:t>
      </w:r>
      <w:r w:rsidRPr="00AE2B4A">
        <w:t>from IEH 2014).</w:t>
      </w:r>
    </w:p>
    <w:p w14:paraId="24E30CA8" w14:textId="77777777" w:rsidR="007C5F48" w:rsidRPr="00AE2B4A" w:rsidRDefault="007C5F48" w:rsidP="008E61F7"/>
    <w:p w14:paraId="24E30CA9" w14:textId="77777777" w:rsidR="007C5F48" w:rsidRPr="00AE2B4A" w:rsidRDefault="007C5F48" w:rsidP="008E61F7">
      <w:r w:rsidRPr="00AE2B4A">
        <w:t>Water solubility is &gt;1</w:t>
      </w:r>
      <w:r w:rsidR="00E4453A" w:rsidRPr="00AE2B4A">
        <w:t> percent</w:t>
      </w:r>
      <w:r w:rsidRPr="00AE2B4A">
        <w:t>; API (2007).</w:t>
      </w:r>
    </w:p>
    <w:p w14:paraId="24E30CAA" w14:textId="77777777" w:rsidR="007C5F48" w:rsidRPr="00AE2B4A" w:rsidRDefault="007C5F48" w:rsidP="008E61F7"/>
    <w:p w14:paraId="24E30CAB" w14:textId="77777777" w:rsidR="007C5F48" w:rsidRPr="00AE2B4A" w:rsidRDefault="00F51851" w:rsidP="00F51851">
      <w:pPr>
        <w:pStyle w:val="Heading3"/>
      </w:pPr>
      <w:r w:rsidRPr="00AE2B4A">
        <w:t>Typical concentrations in drinking-water</w:t>
      </w:r>
    </w:p>
    <w:p w14:paraId="24E30CAC" w14:textId="77777777" w:rsidR="007C5F48" w:rsidRPr="00AE2B4A" w:rsidRDefault="007C5F48" w:rsidP="008E61F7">
      <w:r w:rsidRPr="00AE2B4A">
        <w:t>Two water utilities in the US reported detecting ethyl-t-butyl ether (ETBE) in tap water since 2004, according to EWG</w:t>
      </w:r>
      <w:r w:rsidR="00817BC2" w:rsidRPr="00AE2B4A">
        <w:t>’</w:t>
      </w:r>
      <w:r w:rsidRPr="00AE2B4A">
        <w:t>s analysis of water quality data supplied by state water agencies, the highest concentration being 0.0007</w:t>
      </w:r>
      <w:r w:rsidR="00DB29E6" w:rsidRPr="00AE2B4A">
        <w:t> mg/L</w:t>
      </w:r>
      <w:r w:rsidRPr="00AE2B4A">
        <w:t>.</w:t>
      </w:r>
    </w:p>
    <w:p w14:paraId="24E30CAD" w14:textId="77777777" w:rsidR="007C5F48" w:rsidRPr="00AE2B4A" w:rsidRDefault="007C5F48" w:rsidP="008E61F7"/>
    <w:p w14:paraId="24E30CAE" w14:textId="77777777" w:rsidR="007C5F48" w:rsidRPr="00AE2B4A" w:rsidRDefault="00A31C82" w:rsidP="00A31C82">
      <w:pPr>
        <w:pStyle w:val="Heading3"/>
      </w:pPr>
      <w:r w:rsidRPr="00AE2B4A">
        <w:t>Removal methods</w:t>
      </w:r>
    </w:p>
    <w:p w14:paraId="24E30CAF" w14:textId="77777777" w:rsidR="007C5F48" w:rsidRPr="00AE2B4A" w:rsidRDefault="007C5F48" w:rsidP="008E61F7">
      <w:r w:rsidRPr="00AE2B4A">
        <w:t>IEH (2014) re</w:t>
      </w:r>
      <w:r w:rsidR="00B7543D" w:rsidRPr="00AE2B4A">
        <w:t>p</w:t>
      </w:r>
      <w:r w:rsidRPr="00AE2B4A">
        <w:t>orts that conventional treatment is ineffective at removing ETBE from water but activated carbon may remove about half.</w:t>
      </w:r>
    </w:p>
    <w:p w14:paraId="24E30CB0" w14:textId="77777777" w:rsidR="007C5F48" w:rsidRPr="00AE2B4A" w:rsidRDefault="007C5F48" w:rsidP="008E61F7"/>
    <w:p w14:paraId="24E30CB1" w14:textId="77777777" w:rsidR="007C5F48" w:rsidRPr="00AE2B4A" w:rsidRDefault="00A31C82" w:rsidP="00A31C82">
      <w:pPr>
        <w:pStyle w:val="Heading3"/>
      </w:pPr>
      <w:r w:rsidRPr="00AE2B4A">
        <w:t>Health considerations</w:t>
      </w:r>
    </w:p>
    <w:p w14:paraId="24E30CB2" w14:textId="77777777" w:rsidR="007C5F48" w:rsidRPr="00AE2B4A" w:rsidRDefault="007C5F48" w:rsidP="008E61F7">
      <w:r w:rsidRPr="00AE2B4A">
        <w:t>The European Commission (EC) European chemical substances information system report an ETBE rat oral LD</w:t>
      </w:r>
      <w:r w:rsidRPr="00AE2B4A">
        <w:rPr>
          <w:vertAlign w:val="subscript"/>
        </w:rPr>
        <w:t>50</w:t>
      </w:r>
      <w:r w:rsidRPr="00AE2B4A">
        <w:t xml:space="preserve"> of &gt;2000</w:t>
      </w:r>
      <w:r w:rsidR="00DB29E6" w:rsidRPr="00AE2B4A">
        <w:t> mg/kg</w:t>
      </w:r>
      <w:r w:rsidRPr="00AE2B4A">
        <w:t xml:space="preserve"> bw.</w:t>
      </w:r>
      <w:r w:rsidR="00817BC2" w:rsidRPr="00AE2B4A">
        <w:t xml:space="preserve"> </w:t>
      </w:r>
      <w:r w:rsidRPr="00AE2B4A">
        <w:t>Rats orally exposed to TAME exhibited increased adrenal weights with a LOAEL of 125</w:t>
      </w:r>
      <w:r w:rsidR="00DB29E6" w:rsidRPr="00AE2B4A">
        <w:t> mg/kg</w:t>
      </w:r>
      <w:r w:rsidRPr="00AE2B4A">
        <w:t>/day.</w:t>
      </w:r>
      <w:r w:rsidR="00817BC2" w:rsidRPr="00AE2B4A">
        <w:t xml:space="preserve"> </w:t>
      </w:r>
      <w:r w:rsidRPr="00AE2B4A">
        <w:t>Due to the structural similarities between GEOs this LOAEL value has been assumed for ETBE and MTBE.</w:t>
      </w:r>
      <w:r w:rsidR="00817BC2" w:rsidRPr="00AE2B4A">
        <w:t xml:space="preserve"> </w:t>
      </w:r>
      <w:r w:rsidRPr="00AE2B4A">
        <w:t>A project specific TDI of 0.125</w:t>
      </w:r>
      <w:r w:rsidR="00DB29E6" w:rsidRPr="00AE2B4A">
        <w:t> mg/kg</w:t>
      </w:r>
      <w:r w:rsidRPr="00AE2B4A">
        <w:t>/day was calculated through the application of an uncertainty factor of 1</w:t>
      </w:r>
      <w:r w:rsidR="00B7543D" w:rsidRPr="00AE2B4A">
        <w:t>,</w:t>
      </w:r>
      <w:r w:rsidRPr="00AE2B4A">
        <w:t>000 to this LOAEL.</w:t>
      </w:r>
    </w:p>
    <w:p w14:paraId="24E30CB3" w14:textId="77777777" w:rsidR="007C5F48" w:rsidRPr="00AE2B4A" w:rsidRDefault="007C5F48" w:rsidP="008E61F7"/>
    <w:p w14:paraId="24E30CB4" w14:textId="77777777" w:rsidR="00F23FFC" w:rsidRPr="00AE2B4A" w:rsidRDefault="007C5F48" w:rsidP="008E61F7">
      <w:r w:rsidRPr="00AE2B4A">
        <w:t>Examination of maximum taste and odour thresholds and TDI values indicated that ETBE is unlikely to exert toxic effects at or below its taste and odour threshold</w:t>
      </w:r>
      <w:r w:rsidR="00F23FFC" w:rsidRPr="00AE2B4A">
        <w:t xml:space="preserve"> (IEH 2014).</w:t>
      </w:r>
    </w:p>
    <w:p w14:paraId="24E30CB5" w14:textId="77777777" w:rsidR="007C5F48" w:rsidRPr="00AE2B4A" w:rsidRDefault="007C5F48" w:rsidP="008E61F7"/>
    <w:p w14:paraId="24E30CB6" w14:textId="77777777" w:rsidR="007C5F48" w:rsidRPr="00AE2B4A" w:rsidRDefault="00A31C82" w:rsidP="0099026D">
      <w:pPr>
        <w:pStyle w:val="Heading3"/>
      </w:pPr>
      <w:r w:rsidRPr="00AE2B4A">
        <w:t xml:space="preserve">Derivation of </w:t>
      </w:r>
      <w:r w:rsidR="0099026D" w:rsidRPr="00AE2B4A">
        <w:t>Maximum Acceptable Value</w:t>
      </w:r>
    </w:p>
    <w:p w14:paraId="24E30CB7"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CB8" w14:textId="77777777" w:rsidR="007C5F48" w:rsidRPr="00AE2B4A" w:rsidRDefault="007C5F48" w:rsidP="008E61F7"/>
    <w:p w14:paraId="24E30CB9" w14:textId="77777777" w:rsidR="007C5F48" w:rsidRPr="00AE2B4A" w:rsidRDefault="007C5F48" w:rsidP="008E61F7">
      <w:pPr>
        <w:rPr>
          <w:szCs w:val="24"/>
        </w:rPr>
      </w:pPr>
      <w:r w:rsidRPr="00AE2B4A">
        <w:rPr>
          <w:iCs/>
          <w:color w:val="000000"/>
          <w:szCs w:val="24"/>
        </w:rPr>
        <w:t xml:space="preserve">IEH (2014) and DWI (2014) report a </w:t>
      </w:r>
      <w:r w:rsidRPr="00AE2B4A">
        <w:rPr>
          <w:szCs w:val="24"/>
        </w:rPr>
        <w:t>taste and odour threshold of 1 to 106</w:t>
      </w:r>
      <w:r w:rsidR="00373708" w:rsidRPr="00AE2B4A">
        <w:rPr>
          <w:szCs w:val="24"/>
        </w:rPr>
        <w:t> μg</w:t>
      </w:r>
      <w:r w:rsidR="00D70CA2" w:rsidRPr="00AE2B4A">
        <w:rPr>
          <w:szCs w:val="24"/>
        </w:rPr>
        <w:t>/L</w:t>
      </w:r>
      <w:r w:rsidRPr="00AE2B4A">
        <w:rPr>
          <w:szCs w:val="24"/>
        </w:rPr>
        <w:t>.</w:t>
      </w:r>
    </w:p>
    <w:p w14:paraId="24E30CBA" w14:textId="77777777" w:rsidR="007C5F48" w:rsidRPr="00AE2B4A" w:rsidRDefault="007C5F48" w:rsidP="008E61F7"/>
    <w:p w14:paraId="24E30CBB" w14:textId="77777777" w:rsidR="007C5F48" w:rsidRPr="00AE2B4A" w:rsidRDefault="00A31C82" w:rsidP="00A31C82">
      <w:pPr>
        <w:pStyle w:val="Heading3"/>
      </w:pPr>
      <w:r w:rsidRPr="00AE2B4A">
        <w:t>References</w:t>
      </w:r>
    </w:p>
    <w:p w14:paraId="24E30CBC" w14:textId="77777777" w:rsidR="007C5F48" w:rsidRPr="00AE2B4A" w:rsidRDefault="007C5F48" w:rsidP="00B7543D">
      <w:pPr>
        <w:pStyle w:val="References"/>
        <w:keepNext/>
      </w:pPr>
      <w:r w:rsidRPr="00AE2B4A">
        <w:t>API</w:t>
      </w:r>
      <w:r w:rsidR="00B7543D" w:rsidRPr="00AE2B4A">
        <w:t>.</w:t>
      </w:r>
      <w:r w:rsidRPr="00AE2B4A">
        <w:t xml:space="preserve"> 2007.</w:t>
      </w:r>
      <w:r w:rsidR="00817BC2" w:rsidRPr="00AE2B4A">
        <w:t xml:space="preserve"> </w:t>
      </w:r>
      <w:r w:rsidRPr="00AE2B4A">
        <w:rPr>
          <w:i/>
        </w:rPr>
        <w:t>Technical Protocol for Evaluating the Natural Attenuation of MtBE</w:t>
      </w:r>
      <w:r w:rsidRPr="00AE2B4A">
        <w:t>.</w:t>
      </w:r>
      <w:r w:rsidR="00817BC2" w:rsidRPr="00AE2B4A">
        <w:t xml:space="preserve"> </w:t>
      </w:r>
      <w:r w:rsidRPr="00AE2B4A">
        <w:t>API Publication 4761.</w:t>
      </w:r>
      <w:r w:rsidR="00817BC2" w:rsidRPr="00AE2B4A">
        <w:t xml:space="preserve"> </w:t>
      </w:r>
      <w:r w:rsidRPr="00AE2B4A">
        <w:t>186 pp.</w:t>
      </w:r>
      <w:r w:rsidR="00817BC2" w:rsidRPr="00AE2B4A">
        <w:t xml:space="preserve"> </w:t>
      </w:r>
      <w:hyperlink r:id="rId1294" w:history="1">
        <w:r w:rsidR="00B7543D" w:rsidRPr="00AE2B4A">
          <w:rPr>
            <w:rStyle w:val="Hyperlink"/>
          </w:rPr>
          <w:t>http://www.api.org/environment-health-and-safety/clean-water/ground-water/~/media/15A5D109BB1A44A9AD58EB186A805B3F.ashx</w:t>
        </w:r>
      </w:hyperlink>
      <w:r w:rsidR="00B7543D" w:rsidRPr="00AE2B4A">
        <w:t>.</w:t>
      </w:r>
    </w:p>
    <w:p w14:paraId="24E30CBD" w14:textId="77777777" w:rsidR="007C5F48" w:rsidRPr="00AE2B4A" w:rsidRDefault="00D3591E" w:rsidP="00B7543D">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295" w:history="1">
        <w:r w:rsidR="00236B49" w:rsidRPr="00AE2B4A">
          <w:rPr>
            <w:rStyle w:val="Hyperlink"/>
          </w:rPr>
          <w:t>http://dwi.defra.gov.uk/research/completed-research/reports/DWI70-2-281.pdf</w:t>
        </w:r>
      </w:hyperlink>
      <w:r w:rsidR="00B7543D" w:rsidRPr="00AE2B4A">
        <w:rPr>
          <w:rStyle w:val="Hyperlink"/>
        </w:rPr>
        <w:t>.</w:t>
      </w:r>
    </w:p>
    <w:p w14:paraId="24E30CBE" w14:textId="77777777" w:rsidR="007C5F48" w:rsidRPr="00AE2B4A" w:rsidRDefault="007C5F48" w:rsidP="00B7543D">
      <w:pPr>
        <w:pStyle w:val="References"/>
      </w:pPr>
      <w:r w:rsidRPr="00AE2B4A">
        <w:t>EDAW</w:t>
      </w:r>
      <w:r w:rsidR="00B7543D" w:rsidRPr="00AE2B4A">
        <w:t>.</w:t>
      </w:r>
      <w:r w:rsidRPr="00AE2B4A">
        <w:t xml:space="preserve"> 2009.</w:t>
      </w:r>
      <w:r w:rsidR="00817BC2" w:rsidRPr="00AE2B4A">
        <w:t xml:space="preserve"> </w:t>
      </w:r>
      <w:r w:rsidRPr="00AE2B4A">
        <w:rPr>
          <w:i/>
        </w:rPr>
        <w:t xml:space="preserve">Adoption of Statewide Regulations Allowing the Use of </w:t>
      </w:r>
      <w:smartTag w:uri="urn:schemas-microsoft-com:office:smarttags" w:element="stockticker">
        <w:r w:rsidRPr="00AE2B4A">
          <w:rPr>
            <w:i/>
          </w:rPr>
          <w:t>PEX</w:t>
        </w:r>
      </w:smartTag>
      <w:r w:rsidRPr="00AE2B4A">
        <w:rPr>
          <w:i/>
        </w:rPr>
        <w:t xml:space="preserve"> Tubing</w:t>
      </w:r>
      <w:r w:rsidR="00B7543D" w:rsidRPr="00AE2B4A">
        <w:rPr>
          <w:i/>
        </w:rPr>
        <w:t>:</w:t>
      </w:r>
      <w:r w:rsidR="00817BC2" w:rsidRPr="00AE2B4A">
        <w:rPr>
          <w:i/>
        </w:rPr>
        <w:t xml:space="preserve"> </w:t>
      </w:r>
      <w:r w:rsidRPr="00AE2B4A">
        <w:rPr>
          <w:i/>
        </w:rPr>
        <w:t xml:space="preserve">Final </w:t>
      </w:r>
      <w:r w:rsidR="00B7543D" w:rsidRPr="00AE2B4A">
        <w:rPr>
          <w:i/>
        </w:rPr>
        <w:t>e</w:t>
      </w:r>
      <w:r w:rsidRPr="00AE2B4A">
        <w:rPr>
          <w:i/>
        </w:rPr>
        <w:t xml:space="preserve">nvironmental </w:t>
      </w:r>
      <w:r w:rsidR="00B7543D" w:rsidRPr="00AE2B4A">
        <w:rPr>
          <w:i/>
        </w:rPr>
        <w:t>i</w:t>
      </w:r>
      <w:r w:rsidRPr="00AE2B4A">
        <w:rPr>
          <w:i/>
        </w:rPr>
        <w:t xml:space="preserve">mpact </w:t>
      </w:r>
      <w:r w:rsidR="00B7543D" w:rsidRPr="00AE2B4A">
        <w:rPr>
          <w:i/>
        </w:rPr>
        <w:t>r</w:t>
      </w:r>
      <w:r w:rsidRPr="00AE2B4A">
        <w:rPr>
          <w:i/>
        </w:rPr>
        <w:t>eport</w:t>
      </w:r>
      <w:r w:rsidRPr="00AE2B4A">
        <w:t>.</w:t>
      </w:r>
      <w:r w:rsidR="00817BC2" w:rsidRPr="00AE2B4A">
        <w:t xml:space="preserve"> </w:t>
      </w:r>
      <w:r w:rsidRPr="00AE2B4A">
        <w:t>Prepared for California Building Standards Commission.</w:t>
      </w:r>
      <w:r w:rsidR="00817BC2" w:rsidRPr="00AE2B4A">
        <w:t xml:space="preserve"> </w:t>
      </w:r>
      <w:r w:rsidRPr="00AE2B4A">
        <w:t xml:space="preserve">See: </w:t>
      </w:r>
      <w:hyperlink r:id="rId1296" w:history="1">
        <w:r w:rsidR="00B7543D" w:rsidRPr="00AE2B4A">
          <w:rPr>
            <w:rStyle w:val="Hyperlink"/>
          </w:rPr>
          <w:t>http://www.documents.dgs.ca.gov/bsc/pex/2009/PEX percent20FEIR_01-08-09.pdf</w:t>
        </w:r>
      </w:hyperlink>
    </w:p>
    <w:p w14:paraId="24E30CBF" w14:textId="77777777" w:rsidR="007C5F48" w:rsidRPr="00AE2B4A" w:rsidRDefault="00126CC3" w:rsidP="00B7543D">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297" w:history="1">
        <w:r w:rsidR="00A26AC9" w:rsidRPr="00AE2B4A">
          <w:rPr>
            <w:rStyle w:val="Hyperlink"/>
          </w:rPr>
          <w:t>http://www.ewg.org/tap-water/chemical-contaminants</w:t>
        </w:r>
      </w:hyperlink>
      <w:r w:rsidR="00B7543D" w:rsidRPr="00AE2B4A">
        <w:rPr>
          <w:rStyle w:val="Hyperlink"/>
        </w:rPr>
        <w:t>.</w:t>
      </w:r>
    </w:p>
    <w:p w14:paraId="24E30CC0" w14:textId="77777777" w:rsidR="007C5F48" w:rsidRPr="00AE2B4A" w:rsidRDefault="00236B49" w:rsidP="00B7543D">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298" w:history="1">
        <w:r w:rsidRPr="00AE2B4A">
          <w:rPr>
            <w:rStyle w:val="Hyperlink"/>
          </w:rPr>
          <w:t>http://dwi.defra.gov.uk/research/completed-research/reports/DWI70-2-281.pdf</w:t>
        </w:r>
      </w:hyperlink>
      <w:r w:rsidR="00B7543D" w:rsidRPr="00AE2B4A">
        <w:rPr>
          <w:rStyle w:val="Hyperlink"/>
        </w:rPr>
        <w:t>.</w:t>
      </w:r>
    </w:p>
    <w:p w14:paraId="24E30CC1" w14:textId="77777777" w:rsidR="007C5F48" w:rsidRPr="00AE2B4A" w:rsidRDefault="007C5F48" w:rsidP="00BC35F0">
      <w:pPr>
        <w:pStyle w:val="Heading1"/>
      </w:pPr>
      <w:bookmarkStart w:id="264" w:name="_Toc522627460"/>
      <w:bookmarkStart w:id="265" w:name="_Toc10884973"/>
      <w:r w:rsidRPr="00AE2B4A">
        <w:t>F</w:t>
      </w:r>
      <w:r w:rsidR="00894077" w:rsidRPr="00AE2B4A">
        <w:t>luoranthene</w:t>
      </w:r>
      <w:bookmarkEnd w:id="264"/>
      <w:bookmarkEnd w:id="265"/>
    </w:p>
    <w:p w14:paraId="24E30CC2" w14:textId="77777777" w:rsidR="007C5F48" w:rsidRPr="00AE2B4A" w:rsidRDefault="007C5F48" w:rsidP="008E61F7">
      <w:r w:rsidRPr="00AE2B4A">
        <w:t>CAS No</w:t>
      </w:r>
      <w:r w:rsidR="00AA5B74" w:rsidRPr="00AE2B4A">
        <w:t>.</w:t>
      </w:r>
      <w:r w:rsidRPr="00AE2B4A">
        <w:t xml:space="preserve"> 206-44-0.</w:t>
      </w:r>
      <w:r w:rsidR="00817BC2" w:rsidRPr="00AE2B4A">
        <w:t xml:space="preserve"> </w:t>
      </w:r>
      <w:r w:rsidRPr="00AE2B4A">
        <w:t>See also the datasheet for polynuclear aromatic hydrocarbons.</w:t>
      </w:r>
    </w:p>
    <w:p w14:paraId="24E30CC3" w14:textId="77777777" w:rsidR="007C5F48" w:rsidRPr="00AE2B4A" w:rsidRDefault="007C5F48" w:rsidP="008E61F7"/>
    <w:p w14:paraId="24E30CC4" w14:textId="77777777" w:rsidR="007C5F48" w:rsidRPr="00AE2B4A" w:rsidRDefault="0099026D" w:rsidP="0099026D">
      <w:pPr>
        <w:pStyle w:val="Heading3"/>
      </w:pPr>
      <w:r w:rsidRPr="00AE2B4A">
        <w:t>Maximum Acceptable Value</w:t>
      </w:r>
    </w:p>
    <w:p w14:paraId="24E30CC5" w14:textId="77777777" w:rsidR="007C5F48" w:rsidRPr="00AE2B4A" w:rsidRDefault="007C5F48" w:rsidP="00AA5B74">
      <w:pPr>
        <w:pStyle w:val="Introductoryparagraph"/>
      </w:pPr>
      <w:r w:rsidRPr="00AE2B4A">
        <w:t xml:space="preserve">WHO (2011) states that </w:t>
      </w:r>
      <w:r w:rsidRPr="00AE2B4A">
        <w:rPr>
          <w:szCs w:val="24"/>
        </w:rPr>
        <w:t>fluoranthene occurs in drinking-water at concentrations well below those of health concern.</w:t>
      </w:r>
      <w:r w:rsidR="00817BC2" w:rsidRPr="00AE2B4A">
        <w:rPr>
          <w:szCs w:val="24"/>
        </w:rPr>
        <w:t xml:space="preserve"> </w:t>
      </w:r>
      <w:r w:rsidRPr="00AE2B4A">
        <w:t>WHO (2004) had stated that under usual conditions the presence of fluoranthene in drinking-water does not represent a hazard to human health.</w:t>
      </w:r>
      <w:r w:rsidR="00817BC2" w:rsidRPr="00AE2B4A">
        <w:t xml:space="preserve"> </w:t>
      </w:r>
      <w:r w:rsidRPr="00AE2B4A">
        <w:t>For this reason, the establishment of a guideline value for fluoranthene is not deemed necessary.</w:t>
      </w:r>
    </w:p>
    <w:p w14:paraId="24E30CC6" w14:textId="77777777" w:rsidR="007C5F48" w:rsidRPr="00AE2B4A" w:rsidRDefault="007C5F48" w:rsidP="008E61F7"/>
    <w:p w14:paraId="24E30CC7" w14:textId="77777777" w:rsidR="007C5F48" w:rsidRPr="00AE2B4A" w:rsidRDefault="007C5F48" w:rsidP="008E61F7">
      <w:r w:rsidRPr="00AE2B4A">
        <w:t>In DWSNZ 2005, the provisional MAV had been 0.004</w:t>
      </w:r>
      <w:r w:rsidR="00DB29E6" w:rsidRPr="00AE2B4A">
        <w:t> mg/L</w:t>
      </w:r>
      <w:r w:rsidRPr="00AE2B4A">
        <w:t xml:space="preserve"> (4 </w:t>
      </w:r>
      <w:r w:rsidRPr="00AE2B4A">
        <w:sym w:font="Symbol" w:char="F06D"/>
      </w:r>
      <w:r w:rsidRPr="00AE2B4A">
        <w:t>g/L).</w:t>
      </w:r>
    </w:p>
    <w:p w14:paraId="24E30CC8" w14:textId="77777777" w:rsidR="007C5F48" w:rsidRPr="00AE2B4A" w:rsidRDefault="007C5F48" w:rsidP="008E61F7"/>
    <w:p w14:paraId="24E30CC9" w14:textId="77777777" w:rsidR="007C5F48" w:rsidRPr="00AE2B4A" w:rsidRDefault="007C5F48" w:rsidP="008E61F7">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30CCA" w14:textId="77777777" w:rsidR="007C5F48" w:rsidRPr="00AE2B4A" w:rsidRDefault="007C5F48" w:rsidP="008E61F7"/>
    <w:p w14:paraId="24E30CCB" w14:textId="77777777" w:rsidR="007C5F48" w:rsidRPr="00AE2B4A" w:rsidRDefault="007C5F48" w:rsidP="008E61F7">
      <w:r w:rsidRPr="00AE2B4A">
        <w:t xml:space="preserve">Fluoranthene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 Clean Water Act.</w:t>
      </w:r>
    </w:p>
    <w:p w14:paraId="24E30CCC" w14:textId="77777777" w:rsidR="007C5F48" w:rsidRPr="00AE2B4A" w:rsidRDefault="007C5F48" w:rsidP="008E61F7"/>
    <w:p w14:paraId="24E30CCD" w14:textId="77777777" w:rsidR="00DB29E6" w:rsidRPr="00AE2B4A" w:rsidRDefault="007C5F48" w:rsidP="008E61F7">
      <w:pPr>
        <w:rPr>
          <w:szCs w:val="24"/>
        </w:rPr>
      </w:pPr>
      <w:r w:rsidRPr="00AE2B4A">
        <w:rPr>
          <w:szCs w:val="24"/>
        </w:rPr>
        <w:t>MfE (2012) developed a national set of soil contaminant standards for 12 priority contaminants and five common land uses; benzo[a]pyrene (BaP) levels range from 6 to 35</w:t>
      </w:r>
      <w:r w:rsidR="00DB29E6" w:rsidRPr="00AE2B4A">
        <w:rPr>
          <w:szCs w:val="24"/>
        </w:rPr>
        <w:t> mg/kg</w:t>
      </w:r>
      <w:r w:rsidRPr="00AE2B4A">
        <w:rPr>
          <w:szCs w:val="24"/>
        </w:rPr>
        <w:t xml:space="preserve"> TEQ depending on land use.</w:t>
      </w:r>
      <w:r w:rsidR="00817BC2" w:rsidRPr="00AE2B4A">
        <w:rPr>
          <w:szCs w:val="24"/>
        </w:rPr>
        <w:t xml:space="preserve"> </w:t>
      </w:r>
      <w:r w:rsidRPr="00AE2B4A">
        <w:rPr>
          <w:szCs w:val="24"/>
        </w:rPr>
        <w:t>The equivalent BaP concentration is calculated as the sum of each of the detected concentrations of nine carcinogenic PAHs which are benz(a)anthracene, benzo(b)fluoranthene, benzo(j)fluoranthene, benzo(k)fluoranthene, benzo(a)pyrene, chrysene</w:t>
      </w:r>
      <w:r w:rsidRPr="00AE2B4A">
        <w:rPr>
          <w:szCs w:val="24"/>
          <w:lang w:eastAsia="en-NZ"/>
        </w:rPr>
        <w:t>, dibenz(a,h)anthracene, fluoranthene and indeno(1,2,3-cd) pyrene, multiplied by their respective potency equivalency factors.</w:t>
      </w:r>
    </w:p>
    <w:p w14:paraId="24E30CCE" w14:textId="77777777" w:rsidR="00DB29E6" w:rsidRPr="00AE2B4A" w:rsidRDefault="00DB29E6" w:rsidP="008E61F7">
      <w:pPr>
        <w:rPr>
          <w:szCs w:val="24"/>
        </w:rPr>
      </w:pPr>
    </w:p>
    <w:p w14:paraId="24E30CCF" w14:textId="77777777" w:rsidR="007C5F48" w:rsidRPr="00AE2B4A" w:rsidRDefault="00F51851" w:rsidP="00F51851">
      <w:pPr>
        <w:pStyle w:val="Heading3"/>
      </w:pPr>
      <w:r w:rsidRPr="00AE2B4A">
        <w:t>Sources to drinking-water</w:t>
      </w:r>
    </w:p>
    <w:p w14:paraId="24E30CD0" w14:textId="77777777" w:rsidR="007C5F48" w:rsidRPr="00AE2B4A" w:rsidRDefault="00F75272" w:rsidP="00F75272">
      <w:pPr>
        <w:pStyle w:val="Heading4"/>
      </w:pPr>
      <w:r w:rsidRPr="00AE2B4A">
        <w:t>1.</w:t>
      </w:r>
      <w:r w:rsidRPr="00AE2B4A">
        <w:tab/>
        <w:t>To source waters</w:t>
      </w:r>
    </w:p>
    <w:p w14:paraId="24E30CD1" w14:textId="77777777" w:rsidR="007C5F48" w:rsidRPr="00AE2B4A" w:rsidRDefault="007C5F48" w:rsidP="008E61F7">
      <w:r w:rsidRPr="00AE2B4A">
        <w:t>Polynuclear aromatic hydrocarbons (PAHs) are a class of diverse organic compounds containing two or more fused aromatic rings of carbon and hydrogen atoms.</w:t>
      </w:r>
      <w:r w:rsidR="00817BC2" w:rsidRPr="00AE2B4A">
        <w:t xml:space="preserve"> </w:t>
      </w:r>
      <w:r w:rsidRPr="00AE2B4A">
        <w:t>They are ubiquitous pollutants formed from the combustion of fossil fuels and are always found as a mixture of individual compounds.</w:t>
      </w:r>
    </w:p>
    <w:p w14:paraId="24E30CD2" w14:textId="77777777" w:rsidR="007C5F48" w:rsidRPr="00AE2B4A" w:rsidRDefault="007C5F48" w:rsidP="008E61F7"/>
    <w:p w14:paraId="24E30CD3" w14:textId="77777777" w:rsidR="007C5F48" w:rsidRPr="00AE2B4A" w:rsidRDefault="007C5F48" w:rsidP="008E61F7">
      <w:pPr>
        <w:rPr>
          <w:szCs w:val="24"/>
        </w:rPr>
      </w:pPr>
      <w:r w:rsidRPr="00AE2B4A">
        <w:rPr>
          <w:szCs w:val="24"/>
        </w:rPr>
        <w:t>PAHs have been detected in a variety of foods as a result of the deposition of airborne PAHs and in fish from contaminated waters.</w:t>
      </w:r>
      <w:r w:rsidR="00817BC2" w:rsidRPr="00AE2B4A">
        <w:rPr>
          <w:szCs w:val="24"/>
        </w:rPr>
        <w:t xml:space="preserve"> </w:t>
      </w:r>
      <w:r w:rsidRPr="00AE2B4A">
        <w:rPr>
          <w:szCs w:val="24"/>
        </w:rPr>
        <w:t>PAHs are also formed during some methods of food preparation, such as char-broiling, grilling, roasting, frying or baking.</w:t>
      </w:r>
      <w:r w:rsidR="00817BC2" w:rsidRPr="00AE2B4A">
        <w:rPr>
          <w:szCs w:val="24"/>
        </w:rPr>
        <w:t xml:space="preserve"> </w:t>
      </w:r>
      <w:r w:rsidRPr="00AE2B4A">
        <w:rPr>
          <w:szCs w:val="24"/>
        </w:rPr>
        <w:t>For the general population, the major routes of exposure to PAHs are from food and ambient and indoor air.</w:t>
      </w:r>
    </w:p>
    <w:p w14:paraId="24E30CD4" w14:textId="77777777" w:rsidR="007C5F48" w:rsidRPr="00AE2B4A" w:rsidRDefault="007C5F48" w:rsidP="008E61F7"/>
    <w:p w14:paraId="24E30CD5" w14:textId="77777777" w:rsidR="007C5F48" w:rsidRPr="00AE2B4A" w:rsidRDefault="007C5F48" w:rsidP="008E61F7">
      <w:r w:rsidRPr="00AE2B4A">
        <w:t>Owing to their low solubility and high affinity for particulate matter, PAHs are not usually found in water in notable concentrations.</w:t>
      </w:r>
    </w:p>
    <w:p w14:paraId="24E30CD6" w14:textId="77777777" w:rsidR="007C5F48" w:rsidRPr="00AE2B4A" w:rsidRDefault="007C5F48" w:rsidP="008E61F7"/>
    <w:p w14:paraId="24E30CD7" w14:textId="77777777" w:rsidR="007C5F48" w:rsidRPr="00AE2B4A" w:rsidRDefault="007C5F48" w:rsidP="008E61F7">
      <w:r w:rsidRPr="00AE2B4A">
        <w:t>Only a small number of PAHs are produced commercially.</w:t>
      </w:r>
      <w:r w:rsidR="00817BC2" w:rsidRPr="00AE2B4A">
        <w:t xml:space="preserve"> </w:t>
      </w:r>
      <w:r w:rsidRPr="00AE2B4A">
        <w:t>Fluoranthene is one of these, it is used as an intermediate in the production of fluorescent dyes.</w:t>
      </w:r>
    </w:p>
    <w:p w14:paraId="24E30CD8" w14:textId="77777777" w:rsidR="007C5F48" w:rsidRPr="00AE2B4A" w:rsidRDefault="007C5F48" w:rsidP="008E61F7"/>
    <w:p w14:paraId="24E30CD9" w14:textId="77777777" w:rsidR="007C5F48" w:rsidRPr="00AE2B4A" w:rsidRDefault="007C5F48" w:rsidP="008E61F7">
      <w:r w:rsidRPr="00AE2B4A">
        <w:t>PAHs in the environment are almost always derived from anthropogenic activities.</w:t>
      </w:r>
      <w:r w:rsidR="00817BC2" w:rsidRPr="00AE2B4A">
        <w:t xml:space="preserve"> </w:t>
      </w:r>
      <w:r w:rsidRPr="00AE2B4A">
        <w:t>The largest amount of PAHs enter the environment via the atmosphere from incomplete combustion processes, such as processing of crude oil and coal, industrial use of mineral oil products and coal (including related contaminated soils), heating, fires, incineration of refuse, vehicle traffic, tobacco smoking and volcanic activities.</w:t>
      </w:r>
      <w:r w:rsidR="00817BC2" w:rsidRPr="00AE2B4A">
        <w:t xml:space="preserve"> </w:t>
      </w:r>
      <w:r w:rsidRPr="00AE2B4A">
        <w:t xml:space="preserve">PAHs are also found in </w:t>
      </w:r>
      <w:r w:rsidRPr="00AE2B4A">
        <w:rPr>
          <w:szCs w:val="22"/>
        </w:rPr>
        <w:t>bitumen, coal tar and creosote, heating oils, vehicle fuels, lubricating and cutting oils, and printing colour oils.</w:t>
      </w:r>
    </w:p>
    <w:p w14:paraId="24E30CDA" w14:textId="77777777" w:rsidR="007C5F48" w:rsidRPr="00AE2B4A" w:rsidRDefault="007C5F48" w:rsidP="008E61F7">
      <w:pPr>
        <w:rPr>
          <w:bCs/>
        </w:rPr>
      </w:pPr>
    </w:p>
    <w:p w14:paraId="24E30CDB" w14:textId="77777777" w:rsidR="007C5F48" w:rsidRPr="00AE2B4A" w:rsidRDefault="005B51CA" w:rsidP="005B51CA">
      <w:pPr>
        <w:pStyle w:val="Heading4"/>
      </w:pPr>
      <w:r w:rsidRPr="00AE2B4A">
        <w:t>2.</w:t>
      </w:r>
      <w:r w:rsidRPr="00AE2B4A">
        <w:tab/>
        <w:t>From treatment process</w:t>
      </w:r>
      <w:r w:rsidR="00F75272" w:rsidRPr="00AE2B4A">
        <w:t>es</w:t>
      </w:r>
    </w:p>
    <w:p w14:paraId="24E30CDC" w14:textId="77777777" w:rsidR="007C5F48" w:rsidRPr="00AE2B4A" w:rsidRDefault="007C5F48" w:rsidP="008E61F7">
      <w:r w:rsidRPr="00AE2B4A">
        <w:t>No known sources.</w:t>
      </w:r>
    </w:p>
    <w:p w14:paraId="24E30CDD" w14:textId="77777777" w:rsidR="007C5F48" w:rsidRPr="00AE2B4A" w:rsidRDefault="007C5F48" w:rsidP="008E61F7"/>
    <w:p w14:paraId="24E30CDE" w14:textId="77777777" w:rsidR="007C5F48" w:rsidRPr="00AE2B4A" w:rsidRDefault="007C5F48" w:rsidP="00AA5B74">
      <w:pPr>
        <w:pStyle w:val="Heading4"/>
      </w:pPr>
      <w:r w:rsidRPr="00AE2B4A">
        <w:t>3.</w:t>
      </w:r>
      <w:r w:rsidR="00AA5B74" w:rsidRPr="00AE2B4A">
        <w:tab/>
      </w:r>
      <w:r w:rsidRPr="00AE2B4A">
        <w:t>Distribution system</w:t>
      </w:r>
    </w:p>
    <w:p w14:paraId="24E30CDF" w14:textId="77777777" w:rsidR="007C5F48" w:rsidRPr="00AE2B4A" w:rsidRDefault="007C5F48" w:rsidP="008E61F7">
      <w:r w:rsidRPr="00AE2B4A">
        <w:t>Fluoranthene is the most commonly detected PAH in drinking-water and is associated primarily with coal tar linings of cast iron or ductile iron distribution pipes (not common now in N</w:t>
      </w:r>
      <w:r w:rsidR="00AA5B74" w:rsidRPr="00AE2B4A">
        <w:t xml:space="preserve">ew </w:t>
      </w:r>
      <w:r w:rsidRPr="00AE2B4A">
        <w:t>Z</w:t>
      </w:r>
      <w:r w:rsidR="00AA5B74" w:rsidRPr="00AE2B4A">
        <w:t>ealand</w:t>
      </w:r>
      <w:r w:rsidRPr="00AE2B4A">
        <w:t>).</w:t>
      </w:r>
    </w:p>
    <w:p w14:paraId="24E30CE0" w14:textId="77777777" w:rsidR="007C5F48" w:rsidRPr="00AE2B4A" w:rsidRDefault="007C5F48" w:rsidP="008E61F7"/>
    <w:p w14:paraId="24E30CE1" w14:textId="77777777" w:rsidR="007C5F48" w:rsidRPr="00AE2B4A" w:rsidRDefault="007C5F48" w:rsidP="008E61F7">
      <w:r w:rsidRPr="00AE2B4A">
        <w:t>Observations by one UK water company suggested that the pesticide 2,4</w:t>
      </w:r>
      <w:r w:rsidR="00AA5B74" w:rsidRPr="00AE2B4A">
        <w:noBreakHyphen/>
      </w:r>
      <w:r w:rsidRPr="00AE2B4A">
        <w:t>dichlorophenoxyacetic acid (2,4-D) can be formed as a disinfection by-product in water distribution systems.</w:t>
      </w:r>
      <w:r w:rsidR="00817BC2" w:rsidRPr="00AE2B4A">
        <w:t xml:space="preserve"> </w:t>
      </w:r>
      <w:r w:rsidRPr="00AE2B4A">
        <w:t>It noticed that concentrations of 2,4-D increased whilst concentrations of fluoranthene decreased.</w:t>
      </w:r>
      <w:r w:rsidR="00817BC2" w:rsidRPr="00AE2B4A">
        <w:t xml:space="preserve"> </w:t>
      </w:r>
      <w:r w:rsidRPr="00AE2B4A">
        <w:t>Studies could not demonstrate the pathway for this to happen.</w:t>
      </w:r>
      <w:r w:rsidR="00817BC2" w:rsidRPr="00AE2B4A">
        <w:t xml:space="preserve"> </w:t>
      </w:r>
      <w:r w:rsidRPr="00AE2B4A">
        <w:t>The report also discusses the interaction between chlorine and a range of PAHs</w:t>
      </w:r>
      <w:r w:rsidR="00AA5B74" w:rsidRPr="00AE2B4A">
        <w:t xml:space="preserve"> (</w:t>
      </w:r>
      <w:r w:rsidRPr="00AE2B4A">
        <w:t>DWI 2015).</w:t>
      </w:r>
    </w:p>
    <w:p w14:paraId="24E30CE2" w14:textId="77777777" w:rsidR="007C5F48" w:rsidRPr="00AE2B4A" w:rsidRDefault="007C5F48" w:rsidP="008E61F7"/>
    <w:p w14:paraId="24E30CE3" w14:textId="77777777" w:rsidR="007C5F48" w:rsidRPr="00AE2B4A" w:rsidRDefault="00F06FB3" w:rsidP="00F06FB3">
      <w:pPr>
        <w:pStyle w:val="Heading3"/>
      </w:pPr>
      <w:r w:rsidRPr="00AE2B4A">
        <w:t>Forms and fate in the environment</w:t>
      </w:r>
    </w:p>
    <w:p w14:paraId="24E30CE4" w14:textId="77777777" w:rsidR="007C5F48" w:rsidRPr="00AE2B4A" w:rsidRDefault="007C5F48" w:rsidP="008E61F7">
      <w:r w:rsidRPr="00AE2B4A">
        <w:t>PAHs reach the hydrosphere mainly by dry and wet deposition and road runoff but additionally from industrial wastes containing PAHs, and leaching from creosote-impregnated wood.</w:t>
      </w:r>
      <w:r w:rsidR="00817BC2" w:rsidRPr="00AE2B4A">
        <w:t xml:space="preserve"> </w:t>
      </w:r>
      <w:r w:rsidRPr="00AE2B4A">
        <w:t>PAHs are adsorbed strongly to the organic fraction of sediments and soils, and hence leaching of PAHs from the soil surface layer to groundwater is assumed to be negligible.</w:t>
      </w:r>
      <w:r w:rsidR="00817BC2" w:rsidRPr="00AE2B4A">
        <w:t xml:space="preserve"> </w:t>
      </w:r>
      <w:r w:rsidRPr="00AE2B4A">
        <w:t>However, their presence in groundwater has been reported, mainly at contaminated sites.</w:t>
      </w:r>
    </w:p>
    <w:p w14:paraId="24E30CE5" w14:textId="77777777" w:rsidR="007C5F48" w:rsidRPr="00AE2B4A" w:rsidRDefault="007C5F48" w:rsidP="008E61F7"/>
    <w:p w14:paraId="24E30CE6" w14:textId="77777777" w:rsidR="007C5F48" w:rsidRPr="00AE2B4A" w:rsidRDefault="007C5F48" w:rsidP="008E61F7">
      <w:r w:rsidRPr="00AE2B4A">
        <w:t xml:space="preserve">In laboratory experiments with </w:t>
      </w:r>
      <w:r w:rsidR="008248D4" w:rsidRPr="00AE2B4A">
        <w:t>soil samples</w:t>
      </w:r>
      <w:r w:rsidRPr="00AE2B4A">
        <w:t>, the calculated half lives for selected PAHs varied widely, from about 100</w:t>
      </w:r>
      <w:r w:rsidR="00DB29E6" w:rsidRPr="00AE2B4A">
        <w:t> days</w:t>
      </w:r>
      <w:r w:rsidRPr="00AE2B4A">
        <w:t xml:space="preserve"> to a couple of years.</w:t>
      </w:r>
      <w:r w:rsidR="00817BC2" w:rsidRPr="00AE2B4A">
        <w:t xml:space="preserve"> </w:t>
      </w:r>
      <w:r w:rsidRPr="00AE2B4A">
        <w:t>For pure water, the photodegradation half-life appears to be in the range of</w:t>
      </w:r>
      <w:r w:rsidR="00AA5B74" w:rsidRPr="00AE2B4A">
        <w:t xml:space="preserve"> </w:t>
      </w:r>
      <w:r w:rsidR="002B6151" w:rsidRPr="00AE2B4A">
        <w:t>hours</w:t>
      </w:r>
      <w:r w:rsidR="00DB29E6" w:rsidRPr="00AE2B4A">
        <w:t xml:space="preserve"> </w:t>
      </w:r>
      <w:r w:rsidRPr="00AE2B4A">
        <w:t xml:space="preserve">(Mill </w:t>
      </w:r>
      <w:r w:rsidR="00000303" w:rsidRPr="00AE2B4A">
        <w:t>et al</w:t>
      </w:r>
      <w:r w:rsidRPr="00AE2B4A">
        <w:t xml:space="preserve"> 1981, Mill and Mabey 1985 both cited in WHO 1998), whereas the half life increases dramatically when sediment/water partitioning is taken into account (Zepp </w:t>
      </w:r>
      <w:r w:rsidR="00AA5B74" w:rsidRPr="00AE2B4A">
        <w:t>and</w:t>
      </w:r>
      <w:r w:rsidRPr="00AE2B4A">
        <w:t xml:space="preserve"> Schlotzhauer 1979, cited in WHO 1998).</w:t>
      </w:r>
    </w:p>
    <w:p w14:paraId="24E30CE7" w14:textId="77777777" w:rsidR="007C5F48" w:rsidRPr="00AE2B4A" w:rsidRDefault="007C5F48" w:rsidP="008E61F7"/>
    <w:p w14:paraId="24E30CE8" w14:textId="77777777" w:rsidR="007C5F48" w:rsidRPr="00AE2B4A" w:rsidRDefault="00887696" w:rsidP="008E61F7">
      <w:r w:rsidRPr="00AE2B4A">
        <w:t>The principal route</w:t>
      </w:r>
      <w:r w:rsidR="007C5F48" w:rsidRPr="00AE2B4A">
        <w:t xml:space="preserve"> of entry to source water is via atmospheric deposition.</w:t>
      </w:r>
      <w:r w:rsidR="00817BC2" w:rsidRPr="00AE2B4A">
        <w:t xml:space="preserve"> </w:t>
      </w:r>
      <w:r w:rsidR="007C5F48" w:rsidRPr="00AE2B4A">
        <w:rPr>
          <w:szCs w:val="24"/>
          <w:lang w:eastAsia="en-NZ"/>
        </w:rPr>
        <w:t xml:space="preserve">Based on the </w:t>
      </w:r>
      <w:r w:rsidR="0073297F" w:rsidRPr="00AE2B4A">
        <w:rPr>
          <w:szCs w:val="24"/>
          <w:lang w:eastAsia="en-NZ"/>
        </w:rPr>
        <w:t>literature</w:t>
      </w:r>
      <w:r w:rsidR="007C5F48" w:rsidRPr="00AE2B4A">
        <w:rPr>
          <w:szCs w:val="24"/>
          <w:lang w:eastAsia="en-NZ"/>
        </w:rPr>
        <w:t xml:space="preserve"> reviewed, the presence of </w:t>
      </w:r>
      <w:r w:rsidR="007C5F48" w:rsidRPr="00AE2B4A">
        <w:t>chrysene and benzo(k)fluoranthene may be indicators for coal combustion emissions.</w:t>
      </w:r>
      <w:r w:rsidR="00817BC2" w:rsidRPr="00AE2B4A">
        <w:t xml:space="preserve"> </w:t>
      </w:r>
      <w:r w:rsidR="007C5F48" w:rsidRPr="00AE2B4A">
        <w:t>Whereas other PAHs are indicators of other combustion process: benzo(g,h,i)perylene,</w:t>
      </w:r>
      <w:r w:rsidR="007C5F48" w:rsidRPr="00AE2B4A">
        <w:rPr>
          <w:szCs w:val="24"/>
          <w:lang w:eastAsia="en-NZ"/>
        </w:rPr>
        <w:t xml:space="preserve"> coronene and phenanthrene are indicators for motor vehicle emissions, pyrene and fluoranthene are associated with incineration and fluorene, fluoranthene and pyrene are associated with oil combustion</w:t>
      </w:r>
      <w:r w:rsidR="00AA5B74" w:rsidRPr="00AE2B4A">
        <w:rPr>
          <w:szCs w:val="24"/>
          <w:lang w:eastAsia="en-NZ"/>
        </w:rPr>
        <w:t xml:space="preserve"> (</w:t>
      </w:r>
      <w:r w:rsidR="007C5F48" w:rsidRPr="00AE2B4A">
        <w:t>Environment Australia 2003)</w:t>
      </w:r>
      <w:r w:rsidR="007C5F48" w:rsidRPr="00AE2B4A">
        <w:rPr>
          <w:szCs w:val="24"/>
          <w:lang w:eastAsia="en-NZ"/>
        </w:rPr>
        <w:t>.</w:t>
      </w:r>
    </w:p>
    <w:p w14:paraId="24E30CE9" w14:textId="77777777" w:rsidR="007C5F48" w:rsidRPr="00AE2B4A" w:rsidRDefault="007C5F48" w:rsidP="008E61F7"/>
    <w:p w14:paraId="24E30CEA" w14:textId="77777777" w:rsidR="007C5F48" w:rsidRPr="00AE2B4A" w:rsidRDefault="007C5F48" w:rsidP="008E61F7">
      <w:r w:rsidRPr="00AE2B4A">
        <w:t>In summary, it can be concluded that sediments and soils are the main sinks for PAHs in the environment.</w:t>
      </w:r>
    </w:p>
    <w:p w14:paraId="24E30CEB" w14:textId="77777777" w:rsidR="007C5F48" w:rsidRPr="00AE2B4A" w:rsidRDefault="007C5F48" w:rsidP="008E61F7"/>
    <w:p w14:paraId="24E30CEC" w14:textId="77777777" w:rsidR="007C5F48" w:rsidRPr="00AE2B4A" w:rsidRDefault="007C5F48" w:rsidP="00AA5B74">
      <w:pPr>
        <w:pStyle w:val="Heading3"/>
      </w:pPr>
      <w:r w:rsidRPr="00AE2B4A">
        <w:t xml:space="preserve">Typical </w:t>
      </w:r>
      <w:r w:rsidR="00AA5B74" w:rsidRPr="00AE2B4A">
        <w:t>c</w:t>
      </w:r>
      <w:r w:rsidRPr="00AE2B4A">
        <w:t xml:space="preserve">oncentrations in </w:t>
      </w:r>
      <w:r w:rsidR="00AA5B74" w:rsidRPr="00AE2B4A">
        <w:t>d</w:t>
      </w:r>
      <w:r w:rsidRPr="00AE2B4A">
        <w:t>rinking-</w:t>
      </w:r>
      <w:r w:rsidR="00AA5B74" w:rsidRPr="00AE2B4A">
        <w:t>w</w:t>
      </w:r>
      <w:r w:rsidRPr="00AE2B4A">
        <w:t>ater</w:t>
      </w:r>
    </w:p>
    <w:p w14:paraId="24E30CED" w14:textId="77777777" w:rsidR="00AB30EC" w:rsidRPr="00AE2B4A" w:rsidRDefault="007C5F48" w:rsidP="008E61F7">
      <w:r w:rsidRPr="00AE2B4A">
        <w:t>The P2 Chemical Determinand Identification Programme, sampled from 346 zones, found fluoranthene in one zone at a concentration of 0.0002</w:t>
      </w:r>
      <w:r w:rsidR="00DB29E6" w:rsidRPr="00AE2B4A">
        <w:t> mg/L</w:t>
      </w:r>
      <w:r w:rsidRPr="00AE2B4A">
        <w:t xml:space="preserve"> (5</w:t>
      </w:r>
      <w:r w:rsidR="00E4453A" w:rsidRPr="00AE2B4A">
        <w:t> percent</w:t>
      </w:r>
      <w:r w:rsidRPr="00AE2B4A">
        <w:t xml:space="preserve"> of the then MAV),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0.0002</w:t>
      </w:r>
      <w:r w:rsidR="00DB29E6" w:rsidRPr="00AE2B4A">
        <w:t> mg/L</w:t>
      </w:r>
      <w:r w:rsidRPr="00AE2B4A">
        <w:t>)</w:t>
      </w:r>
      <w:r w:rsidR="00AB30EC" w:rsidRPr="00AE2B4A">
        <w:t xml:space="preserve"> (ESR 2001).</w:t>
      </w:r>
    </w:p>
    <w:p w14:paraId="24E30CEE" w14:textId="77777777" w:rsidR="007C5F48" w:rsidRPr="00AE2B4A" w:rsidRDefault="007C5F48" w:rsidP="008E61F7"/>
    <w:p w14:paraId="24E30CEF" w14:textId="77777777" w:rsidR="007C5F48" w:rsidRPr="00AE2B4A" w:rsidRDefault="007C5F48" w:rsidP="008E61F7">
      <w:r w:rsidRPr="00AE2B4A">
        <w:t>Thirteen water utilities in the US reported detecting fluoranthene in tap water since 2004, according to EWG</w:t>
      </w:r>
      <w:r w:rsidR="00817BC2" w:rsidRPr="00AE2B4A">
        <w:t>’</w:t>
      </w:r>
      <w:r w:rsidRPr="00AE2B4A">
        <w:t>s analysis of water quality data supplied by state water agencies, the highest concentration being 0.0025</w:t>
      </w:r>
      <w:r w:rsidR="00DB29E6" w:rsidRPr="00AE2B4A">
        <w:t> mg/L</w:t>
      </w:r>
      <w:r w:rsidRPr="00AE2B4A">
        <w:t>.</w:t>
      </w:r>
    </w:p>
    <w:p w14:paraId="24E30CF0" w14:textId="77777777" w:rsidR="007C5F48" w:rsidRPr="00AE2B4A" w:rsidRDefault="007C5F48" w:rsidP="008E61F7"/>
    <w:p w14:paraId="24E30CF1" w14:textId="77777777" w:rsidR="007C5F48" w:rsidRPr="00AE2B4A" w:rsidRDefault="00A31C82" w:rsidP="00A31C82">
      <w:pPr>
        <w:pStyle w:val="Heading3"/>
      </w:pPr>
      <w:r w:rsidRPr="00AE2B4A">
        <w:t>Removal methods</w:t>
      </w:r>
    </w:p>
    <w:p w14:paraId="24E30CF2" w14:textId="77777777" w:rsidR="007C5F48" w:rsidRPr="00AE2B4A" w:rsidRDefault="007C5F48" w:rsidP="008E61F7">
      <w:r w:rsidRPr="00AE2B4A">
        <w:t xml:space="preserve">An investigation by the UK </w:t>
      </w:r>
      <w:r w:rsidR="0073297F" w:rsidRPr="00AE2B4A">
        <w:t>Department</w:t>
      </w:r>
      <w:r w:rsidRPr="00AE2B4A">
        <w:t xml:space="preserve"> for Environment (1993) into methods to reduce the rate of leaching of fluoranthene from the coal tar lining of distribution pipes found that of the remedial methods investigated only the partial covering of the lining material with woven nylon hose was shown to be effective.</w:t>
      </w:r>
    </w:p>
    <w:p w14:paraId="24E30CF3" w14:textId="77777777" w:rsidR="007C5F48" w:rsidRPr="00AE2B4A" w:rsidRDefault="007C5F48" w:rsidP="008E61F7"/>
    <w:p w14:paraId="24E30CF4" w14:textId="77777777" w:rsidR="007C5F48" w:rsidRPr="00AE2B4A" w:rsidRDefault="007C5F48" w:rsidP="008E61F7">
      <w:r w:rsidRPr="00AE2B4A">
        <w:t>Specific information about the removal of fluoranthene by coagulation/flocculation is unavailable, however, PAHs are hydrophobic (Faust and Aly 1983) and removal by adsorption to floc is therefore likely to achieve good removal.</w:t>
      </w:r>
    </w:p>
    <w:p w14:paraId="24E30CF5" w14:textId="77777777" w:rsidR="007C5F48" w:rsidRPr="00AE2B4A" w:rsidRDefault="007C5F48" w:rsidP="008E61F7"/>
    <w:p w14:paraId="24E30CF6" w14:textId="77777777" w:rsidR="007C5F48" w:rsidRPr="00AE2B4A" w:rsidRDefault="007C5F48" w:rsidP="008E61F7">
      <w:r w:rsidRPr="00AE2B4A">
        <w:t>Fluoranthene is removed very effectively by adsorption to activated carbon (Faust and Aly 1983).</w:t>
      </w:r>
    </w:p>
    <w:p w14:paraId="24E30CF7" w14:textId="77777777" w:rsidR="007C5F48" w:rsidRPr="00AE2B4A" w:rsidRDefault="007C5F48" w:rsidP="008E61F7"/>
    <w:p w14:paraId="24E30CF8" w14:textId="77777777" w:rsidR="007C5F48" w:rsidRPr="00AE2B4A" w:rsidRDefault="007C5F48" w:rsidP="008E61F7">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30CF9" w14:textId="77777777" w:rsidR="007C5F48" w:rsidRPr="00AE2B4A" w:rsidRDefault="007C5F48" w:rsidP="008E61F7"/>
    <w:p w14:paraId="24E30CFA" w14:textId="77777777" w:rsidR="007C5F48" w:rsidRPr="00AE2B4A" w:rsidRDefault="007C5F48" w:rsidP="008E61F7">
      <w:r w:rsidRPr="00AE2B4A">
        <w:t>Oxidation by ozone at neutral and acidic pH values can be achieved (Camel and Bermond 1998).</w:t>
      </w:r>
    </w:p>
    <w:p w14:paraId="24E30CFB" w14:textId="77777777" w:rsidR="007C5F48" w:rsidRPr="00AE2B4A" w:rsidRDefault="007C5F48" w:rsidP="008E61F7"/>
    <w:p w14:paraId="24E30CFC" w14:textId="77777777" w:rsidR="007C5F48" w:rsidRPr="00AE2B4A" w:rsidRDefault="00A31C82" w:rsidP="00A31C82">
      <w:pPr>
        <w:pStyle w:val="Heading3"/>
      </w:pPr>
      <w:r w:rsidRPr="00AE2B4A">
        <w:t>Analytical methods</w:t>
      </w:r>
    </w:p>
    <w:p w14:paraId="24E30CFD" w14:textId="77777777" w:rsidR="007C5F48" w:rsidRPr="00AE2B4A" w:rsidRDefault="00236B49" w:rsidP="00236B49">
      <w:pPr>
        <w:pStyle w:val="Heading4"/>
      </w:pPr>
      <w:r w:rsidRPr="00AE2B4A">
        <w:t>Referee method</w:t>
      </w:r>
    </w:p>
    <w:p w14:paraId="24E30CFE" w14:textId="77777777" w:rsidR="007C5F48" w:rsidRPr="00AE2B4A" w:rsidRDefault="007C5F48" w:rsidP="008E61F7">
      <w:r w:rsidRPr="00AE2B4A">
        <w:t>Liquid-Solid Extraction Gas Chromatographic/Mass Spectrometric Method (EPA 525).</w:t>
      </w:r>
    </w:p>
    <w:p w14:paraId="24E30CFF" w14:textId="77777777" w:rsidR="007C5F48" w:rsidRPr="00AE2B4A" w:rsidRDefault="007C5F48" w:rsidP="008E61F7"/>
    <w:p w14:paraId="24E30D00" w14:textId="77777777" w:rsidR="007C5F48" w:rsidRPr="00AE2B4A" w:rsidRDefault="00236B49" w:rsidP="00236B49">
      <w:pPr>
        <w:pStyle w:val="Heading4"/>
      </w:pPr>
      <w:r w:rsidRPr="00AE2B4A">
        <w:t>Some alternative methods</w:t>
      </w:r>
    </w:p>
    <w:p w14:paraId="24E30D01" w14:textId="77777777" w:rsidR="007C5F48" w:rsidRPr="00AE2B4A" w:rsidRDefault="007C5F48" w:rsidP="00AA5B74">
      <w:pPr>
        <w:ind w:left="567" w:hanging="567"/>
      </w:pPr>
      <w:r w:rsidRPr="00AE2B4A">
        <w:t>1.</w:t>
      </w:r>
      <w:r w:rsidRPr="00AE2B4A">
        <w:tab/>
      </w:r>
      <w:r w:rsidR="00901AE6" w:rsidRPr="00AE2B4A">
        <w:t>Liquid–Liquid</w:t>
      </w:r>
      <w:r w:rsidRPr="00AE2B4A">
        <w:t xml:space="preserve"> Extraction High Performance Liquid Chromatographic Method (APHA 6440B; EPA 550).</w:t>
      </w:r>
    </w:p>
    <w:p w14:paraId="24E30D02" w14:textId="77777777" w:rsidR="007C5F48" w:rsidRPr="00AE2B4A" w:rsidRDefault="007C5F48" w:rsidP="00AA5B74">
      <w:pPr>
        <w:spacing w:before="120"/>
        <w:ind w:left="567" w:hanging="567"/>
      </w:pPr>
      <w:r w:rsidRPr="00AE2B4A">
        <w:t>2.</w:t>
      </w:r>
      <w:r w:rsidRPr="00AE2B4A">
        <w:tab/>
        <w:t>Liquid-Solid Extraction High Performance Liquid Chromatographic Method (EPA</w:t>
      </w:r>
      <w:r w:rsidR="00AA5B74" w:rsidRPr="00AE2B4A">
        <w:t> </w:t>
      </w:r>
      <w:r w:rsidRPr="00AE2B4A">
        <w:t>550.1).</w:t>
      </w:r>
    </w:p>
    <w:p w14:paraId="24E30D03" w14:textId="77777777" w:rsidR="007C5F48" w:rsidRPr="00AE2B4A" w:rsidRDefault="007C5F48" w:rsidP="00AA5B74">
      <w:pPr>
        <w:spacing w:before="120"/>
        <w:ind w:left="567" w:hanging="567"/>
      </w:pPr>
      <w:r w:rsidRPr="00AE2B4A">
        <w:t>3.</w:t>
      </w:r>
      <w:r w:rsidRPr="00AE2B4A">
        <w:tab/>
      </w:r>
      <w:r w:rsidR="00901AE6" w:rsidRPr="00AE2B4A">
        <w:t>Liquid–Liquid</w:t>
      </w:r>
      <w:r w:rsidRPr="00AE2B4A">
        <w:t xml:space="preserve"> Extraction Gas Chromatographic/Mass Spectrometric Method APHA 6410B).</w:t>
      </w:r>
    </w:p>
    <w:p w14:paraId="24E30D04" w14:textId="77777777" w:rsidR="007C5F48" w:rsidRPr="00AE2B4A" w:rsidRDefault="007C5F48" w:rsidP="008E61F7"/>
    <w:p w14:paraId="24E30D05" w14:textId="77777777" w:rsidR="007C5F48" w:rsidRPr="00AE2B4A" w:rsidRDefault="00A31C82" w:rsidP="00A31C82">
      <w:pPr>
        <w:pStyle w:val="Heading3"/>
      </w:pPr>
      <w:r w:rsidRPr="00AE2B4A">
        <w:t>Health considerations</w:t>
      </w:r>
    </w:p>
    <w:p w14:paraId="24E30D06" w14:textId="77777777" w:rsidR="007C5F48" w:rsidRPr="00AE2B4A" w:rsidRDefault="007C5F48" w:rsidP="008E61F7">
      <w:r w:rsidRPr="00AE2B4A">
        <w:t>PAHs are absorbed in experimental animals and humans through the pulmonary tract, the gastrointestinal tract, and the skin.</w:t>
      </w:r>
      <w:r w:rsidR="00817BC2" w:rsidRPr="00AE2B4A">
        <w:t xml:space="preserve"> </w:t>
      </w:r>
      <w:r w:rsidRPr="00AE2B4A">
        <w:t xml:space="preserve">Oral administration of fluoranthene to rats caused peak concentrations of these compounds in blood after </w:t>
      </w:r>
      <w:r w:rsidR="00AA5B74" w:rsidRPr="00AE2B4A">
        <w:t xml:space="preserve">one to two </w:t>
      </w:r>
      <w:r w:rsidR="002B6151" w:rsidRPr="00AE2B4A">
        <w:t>hours</w:t>
      </w:r>
      <w:r w:rsidR="00DB29E6" w:rsidRPr="00AE2B4A">
        <w:t>.</w:t>
      </w:r>
      <w:r w:rsidR="00817BC2" w:rsidRPr="00AE2B4A">
        <w:t xml:space="preserve"> </w:t>
      </w:r>
      <w:r w:rsidRPr="00AE2B4A">
        <w:t>In general, little is known about the metabolism of most PAHs, particularly in non-rodent species.</w:t>
      </w:r>
      <w:r w:rsidR="00817BC2" w:rsidRPr="00AE2B4A">
        <w:t xml:space="preserve"> </w:t>
      </w:r>
      <w:r w:rsidRPr="00AE2B4A">
        <w:t>PAH metabolites and their conjugates are excreted predominantly via the faeces and to a lesser extent in the urine.</w:t>
      </w:r>
      <w:r w:rsidR="00817BC2" w:rsidRPr="00AE2B4A">
        <w:t xml:space="preserve"> </w:t>
      </w:r>
      <w:r w:rsidRPr="00AE2B4A">
        <w:t>The excretion of urinary metabolites is a method used to assess internal human exposure to PAHs.</w:t>
      </w:r>
    </w:p>
    <w:p w14:paraId="24E30D07" w14:textId="77777777" w:rsidR="007C5F48" w:rsidRPr="00AE2B4A" w:rsidRDefault="007C5F48" w:rsidP="008E61F7"/>
    <w:p w14:paraId="24E30D08" w14:textId="77777777" w:rsidR="007C5F48" w:rsidRPr="00AE2B4A" w:rsidRDefault="007C5F48" w:rsidP="00AA5B74">
      <w:pPr>
        <w:pStyle w:val="Heading4"/>
      </w:pPr>
      <w:r w:rsidRPr="00AE2B4A">
        <w:t>Acute poisoning</w:t>
      </w:r>
    </w:p>
    <w:p w14:paraId="24E30D09" w14:textId="77777777" w:rsidR="007C5F48" w:rsidRPr="00AE2B4A" w:rsidRDefault="007C5F48" w:rsidP="007C5F48">
      <w:r w:rsidRPr="00AE2B4A">
        <w:t>The oral LD</w:t>
      </w:r>
      <w:r w:rsidRPr="00AE2B4A">
        <w:rPr>
          <w:vertAlign w:val="subscript"/>
        </w:rPr>
        <w:t>50</w:t>
      </w:r>
      <w:r w:rsidRPr="00AE2B4A">
        <w:t xml:space="preserve"> for fluoranthene in the rat is about 2</w:t>
      </w:r>
      <w:r w:rsidR="00AA5B74" w:rsidRPr="00AE2B4A">
        <w:t>,</w:t>
      </w:r>
      <w:r w:rsidRPr="00AE2B4A">
        <w:t>000</w:t>
      </w:r>
      <w:r w:rsidR="00DB29E6" w:rsidRPr="00AE2B4A">
        <w:t> mg/kg</w:t>
      </w:r>
      <w:r w:rsidRPr="00AE2B4A">
        <w:t xml:space="preserve"> of body weight (Smyth </w:t>
      </w:r>
      <w:r w:rsidR="00000303" w:rsidRPr="00AE2B4A">
        <w:t>et al</w:t>
      </w:r>
      <w:r w:rsidRPr="00AE2B4A">
        <w:t xml:space="preserve"> 1962, cited in WHO 1998).</w:t>
      </w:r>
    </w:p>
    <w:p w14:paraId="24E30D0A" w14:textId="77777777" w:rsidR="007C5F48" w:rsidRPr="00AE2B4A" w:rsidRDefault="007C5F48" w:rsidP="007C5F48"/>
    <w:p w14:paraId="24E30D0B" w14:textId="77777777" w:rsidR="007C5F48" w:rsidRPr="00AE2B4A" w:rsidRDefault="007C5F48" w:rsidP="00AA5B74">
      <w:pPr>
        <w:pStyle w:val="Heading4"/>
      </w:pPr>
      <w:r w:rsidRPr="00AE2B4A">
        <w:t>Chronic exposure</w:t>
      </w:r>
    </w:p>
    <w:p w14:paraId="24E30D0C" w14:textId="77777777" w:rsidR="007C5F48" w:rsidRPr="00AE2B4A" w:rsidRDefault="007C5F48" w:rsidP="007C5F48">
      <w:r w:rsidRPr="00AE2B4A">
        <w:t>The MAV is determined on the basis of health effects from chronic exposure.</w:t>
      </w:r>
      <w:r w:rsidR="00817BC2" w:rsidRPr="00AE2B4A">
        <w:t xml:space="preserve"> </w:t>
      </w:r>
      <w:r w:rsidRPr="00AE2B4A">
        <w:t>Male and female mice were given fluoranthene by gavage for 13 weeks at 0, 125, 250 or 500</w:t>
      </w:r>
      <w:r w:rsidR="00DB29E6" w:rsidRPr="00AE2B4A">
        <w:t> mg/kg</w:t>
      </w:r>
      <w:r w:rsidRPr="00AE2B4A">
        <w:t xml:space="preserve"> of body weight per day and then sacrificed and autopsied (USEPA 1988).</w:t>
      </w:r>
      <w:r w:rsidR="00817BC2" w:rsidRPr="00AE2B4A">
        <w:t xml:space="preserve"> </w:t>
      </w:r>
      <w:r w:rsidRPr="00AE2B4A">
        <w:t>All treated mice exhibited nephropathy, increased salivation, and increased liver enzyme levels in a dose-dependent manner.</w:t>
      </w:r>
      <w:r w:rsidR="00817BC2" w:rsidRPr="00AE2B4A">
        <w:t xml:space="preserve"> </w:t>
      </w:r>
      <w:r w:rsidRPr="00AE2B4A">
        <w:t>At doses of 250 and 500</w:t>
      </w:r>
      <w:r w:rsidR="00DB29E6" w:rsidRPr="00AE2B4A">
        <w:t> mg/kg</w:t>
      </w:r>
      <w:r w:rsidRPr="00AE2B4A">
        <w:t xml:space="preserve"> of body weight per day, statistically increased serum glutamate-pyruvate transaminase (SGPT) levels and increased absolute and relative liver weights were noted, as well as compound-related microscopic liver lesions (indicated by pigmentation) in 65 and 87.5</w:t>
      </w:r>
      <w:r w:rsidR="00E4453A" w:rsidRPr="00AE2B4A">
        <w:t> percent</w:t>
      </w:r>
      <w:r w:rsidRPr="00AE2B4A">
        <w:t xml:space="preserve"> of the mice, respectively.</w:t>
      </w:r>
    </w:p>
    <w:p w14:paraId="24E30D0D" w14:textId="77777777" w:rsidR="007C5F48" w:rsidRPr="00AE2B4A" w:rsidRDefault="007C5F48" w:rsidP="008E61F7"/>
    <w:p w14:paraId="24E30D0E" w14:textId="77777777" w:rsidR="007C5F48" w:rsidRPr="00AE2B4A" w:rsidRDefault="007C5F48" w:rsidP="008E61F7">
      <w:r w:rsidRPr="00AE2B4A">
        <w:t>The oral RfD for fluoranthene was calculated at 0.04</w:t>
      </w:r>
      <w:r w:rsidR="00DB29E6" w:rsidRPr="00AE2B4A">
        <w:t> mg/kg</w:t>
      </w:r>
      <w:r w:rsidRPr="00AE2B4A">
        <w:t>/</w:t>
      </w:r>
      <w:r w:rsidR="00AA5B74" w:rsidRPr="00AE2B4A">
        <w:t xml:space="preserve">d (USEPA </w:t>
      </w:r>
      <w:r w:rsidRPr="00AE2B4A">
        <w:t>1993).</w:t>
      </w:r>
    </w:p>
    <w:p w14:paraId="24E30D0F" w14:textId="77777777" w:rsidR="007C5F48" w:rsidRPr="00AE2B4A" w:rsidRDefault="007C5F48" w:rsidP="008E61F7"/>
    <w:p w14:paraId="24E30D10" w14:textId="77777777" w:rsidR="007C5F48" w:rsidRPr="00AE2B4A" w:rsidRDefault="007C5F48" w:rsidP="008E61F7">
      <w:r w:rsidRPr="00AE2B4A">
        <w:t xml:space="preserve">As at July 2013 ATSDR (see </w:t>
      </w:r>
      <w:hyperlink r:id="rId129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0.4</w:t>
      </w:r>
      <w:r w:rsidR="00DB29E6" w:rsidRPr="00AE2B4A">
        <w:t> mg/kg</w:t>
      </w:r>
      <w:r w:rsidRPr="00AE2B4A">
        <w:t>/day for intermediate-duration oral exposure</w:t>
      </w:r>
      <w:r w:rsidR="00AA5B74" w:rsidRPr="00AE2B4A">
        <w:br/>
      </w:r>
      <w:r w:rsidRPr="00AE2B4A">
        <w:t>(</w:t>
      </w:r>
      <w:r w:rsidR="00482D6C" w:rsidRPr="00AE2B4A">
        <w:t>15–364 days</w:t>
      </w:r>
      <w:r w:rsidRPr="00AE2B4A">
        <w:t>) to fluoranthene.</w:t>
      </w:r>
    </w:p>
    <w:p w14:paraId="24E30D11" w14:textId="77777777" w:rsidR="007C5F48" w:rsidRPr="00AE2B4A" w:rsidRDefault="007C5F48" w:rsidP="008E61F7"/>
    <w:p w14:paraId="24E30D12" w14:textId="77777777" w:rsidR="007C5F48" w:rsidRPr="00AE2B4A" w:rsidRDefault="007C5F48" w:rsidP="008E61F7">
      <w:r w:rsidRPr="00AE2B4A">
        <w:t>The USEPA has determined that acenaphthene, anthracene, fluoranthene, fluorene and pyrene are not classifiable as to human carcinogenicity based on no human data and inadequate data from animal bioassays.</w:t>
      </w:r>
      <w:r w:rsidR="00817BC2" w:rsidRPr="00AE2B4A">
        <w:t xml:space="preserve"> </w:t>
      </w:r>
      <w:r w:rsidRPr="00AE2B4A">
        <w:t>Fluoranthene is classified by the International Agency for Research on Cancer (</w:t>
      </w:r>
      <w:smartTag w:uri="urn:schemas-microsoft-com:office:smarttags" w:element="stockticker">
        <w:r w:rsidRPr="00AE2B4A">
          <w:t>IARC</w:t>
        </w:r>
      </w:smartTag>
      <w:r w:rsidRPr="00AE2B4A">
        <w:t xml:space="preserve">) as </w:t>
      </w:r>
      <w:r w:rsidR="00BA2D53" w:rsidRPr="00AE2B4A">
        <w:t>Group 3</w:t>
      </w:r>
      <w:r w:rsidRPr="00AE2B4A">
        <w:t>: not classifiable as to carcinogenicity to humans.</w:t>
      </w:r>
      <w:r w:rsidR="00817BC2" w:rsidRPr="00AE2B4A">
        <w:t xml:space="preserve"> </w:t>
      </w:r>
      <w:r w:rsidRPr="00AE2B4A">
        <w:t xml:space="preserve">The </w:t>
      </w:r>
      <w:r w:rsidR="00BE5075" w:rsidRPr="00AE2B4A">
        <w:t>US </w:t>
      </w:r>
      <w:r w:rsidRPr="00AE2B4A">
        <w:t>Department of Health and Human Services has classified coal tar and coal tar pitches as known to be human carcinogens (quoted in ATSDR 2009).</w:t>
      </w:r>
    </w:p>
    <w:p w14:paraId="24E30D13" w14:textId="77777777" w:rsidR="007C5F48" w:rsidRPr="00AE2B4A" w:rsidRDefault="007C5F48" w:rsidP="008E61F7"/>
    <w:p w14:paraId="24E30D14" w14:textId="77777777" w:rsidR="007C5F48" w:rsidRPr="00AE2B4A" w:rsidRDefault="00A31C82" w:rsidP="0099026D">
      <w:pPr>
        <w:pStyle w:val="Heading3"/>
      </w:pPr>
      <w:r w:rsidRPr="00AE2B4A">
        <w:t xml:space="preserve">Derivation of </w:t>
      </w:r>
      <w:r w:rsidR="0099026D" w:rsidRPr="00AE2B4A">
        <w:t>Maximum Acceptable Value</w:t>
      </w:r>
    </w:p>
    <w:p w14:paraId="24E30D15"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D16" w14:textId="77777777" w:rsidR="007C5F48" w:rsidRPr="00AE2B4A" w:rsidRDefault="007C5F48" w:rsidP="008E61F7"/>
    <w:p w14:paraId="24E30D17" w14:textId="77777777" w:rsidR="007C5F48" w:rsidRPr="00AE2B4A" w:rsidRDefault="007C5F48" w:rsidP="008E61F7">
      <w:r w:rsidRPr="00AE2B4A">
        <w:t>However, WHO (2003) states:</w:t>
      </w:r>
    </w:p>
    <w:p w14:paraId="24E30D18" w14:textId="77777777" w:rsidR="007C5F48" w:rsidRPr="00AE2B4A" w:rsidRDefault="007C5F48" w:rsidP="00AA5B74">
      <w:pPr>
        <w:pStyle w:val="Quote"/>
      </w:pPr>
      <w:r w:rsidRPr="00AE2B4A">
        <w:t>It is recommended, as before, that the use of coal-tar-based and similar materials for pipe linings and coatings on storage tanks be discontinued; and the monitoring of levels of individual indicator PAHs (including fluoranthene and BaP) and not just total PAHs in drinking-water continue, with the objective of detecting where coal-tar-based linings are deteriorating, so that they can be replaced in a timely manner by new pipes.</w:t>
      </w:r>
    </w:p>
    <w:p w14:paraId="24E30D19" w14:textId="77777777" w:rsidR="007C5F48" w:rsidRPr="00AE2B4A" w:rsidRDefault="007C5F48" w:rsidP="008E61F7"/>
    <w:p w14:paraId="24E30D1A" w14:textId="77777777" w:rsidR="007C5F48" w:rsidRPr="00AE2B4A" w:rsidRDefault="007C5F48" w:rsidP="008E61F7">
      <w:pPr>
        <w:rPr>
          <w:szCs w:val="24"/>
        </w:rPr>
      </w:pPr>
      <w:r w:rsidRPr="00AE2B4A">
        <w:t xml:space="preserve">The DWSNZ 2005 provisional </w:t>
      </w:r>
      <w:smartTag w:uri="urn:schemas-microsoft-com:office:smarttags" w:element="stockticker">
        <w:r w:rsidRPr="00AE2B4A">
          <w:t>MAV</w:t>
        </w:r>
      </w:smartTag>
      <w:r w:rsidRPr="00AE2B4A">
        <w:t xml:space="preserve"> had been derived as follows: a tolerable daily intake approach has been used for the derivation of the </w:t>
      </w:r>
      <w:smartTag w:uri="urn:schemas-microsoft-com:office:smarttags" w:element="stockticker">
        <w:r w:rsidRPr="00AE2B4A">
          <w:t>MAV</w:t>
        </w:r>
      </w:smartTag>
      <w:r w:rsidRPr="00AE2B4A">
        <w:t xml:space="preserve"> for fluoranthene in drinking-water.</w:t>
      </w:r>
      <w:r w:rsidR="00817BC2" w:rsidRPr="00AE2B4A">
        <w:t xml:space="preserve"> </w:t>
      </w:r>
      <w:r w:rsidRPr="00AE2B4A">
        <w:t>The NOAEL was identified on the basis of increased serum glutimate pyruvate transaminase levels, kidney and liver pathology, and clinical and haematological changes, as follows</w:t>
      </w:r>
      <w:r w:rsidRPr="00AE2B4A">
        <w:rPr>
          <w:szCs w:val="24"/>
        </w:rPr>
        <w:t xml:space="preserve"> (note that WHO 2011 states that a health-based value of 0.004</w:t>
      </w:r>
      <w:r w:rsidR="00DB29E6" w:rsidRPr="00AE2B4A">
        <w:rPr>
          <w:szCs w:val="24"/>
        </w:rPr>
        <w:t> mg/L</w:t>
      </w:r>
      <w:r w:rsidRPr="00AE2B4A">
        <w:rPr>
          <w:szCs w:val="24"/>
        </w:rPr>
        <w:t xml:space="preserve"> can be calculated on the same basis)</w:t>
      </w:r>
      <w:r w:rsidR="00AA5B74" w:rsidRPr="00AE2B4A">
        <w:rPr>
          <w:szCs w:val="24"/>
        </w:rPr>
        <w:t>:</w:t>
      </w:r>
    </w:p>
    <w:p w14:paraId="24E30D1B" w14:textId="77777777" w:rsidR="007C5F48" w:rsidRPr="00AE2B4A" w:rsidRDefault="007C5F48" w:rsidP="00AA5B74">
      <w:pPr>
        <w:spacing w:before="120"/>
        <w:ind w:left="567"/>
        <w:rPr>
          <w:u w:val="single"/>
        </w:rPr>
      </w:pPr>
      <w:r w:rsidRPr="00AE2B4A">
        <w:rPr>
          <w:u w:val="single"/>
        </w:rPr>
        <w:t>125</w:t>
      </w:r>
      <w:r w:rsidR="00DB29E6" w:rsidRPr="00AE2B4A">
        <w:rPr>
          <w:u w:val="single"/>
        </w:rPr>
        <w:t> mg/kg</w:t>
      </w:r>
      <w:r w:rsidRPr="00AE2B4A">
        <w:rPr>
          <w:u w:val="single"/>
        </w:rPr>
        <w:t xml:space="preserve"> body weight per day x 70 kg x 0.01</w:t>
      </w:r>
      <w:r w:rsidR="00817BC2" w:rsidRPr="00AE2B4A">
        <w:t xml:space="preserve"> </w:t>
      </w:r>
      <w:r w:rsidRPr="00AE2B4A">
        <w:t>=</w:t>
      </w:r>
      <w:r w:rsidR="00817BC2" w:rsidRPr="00AE2B4A">
        <w:t xml:space="preserve"> </w:t>
      </w:r>
      <w:r w:rsidRPr="00AE2B4A">
        <w:t>0.004</w:t>
      </w:r>
      <w:r w:rsidR="00DB29E6" w:rsidRPr="00AE2B4A">
        <w:t> mg/L</w:t>
      </w:r>
    </w:p>
    <w:p w14:paraId="24E30D1C" w14:textId="77777777" w:rsidR="007C5F48" w:rsidRPr="00AE2B4A" w:rsidRDefault="00AA5B74" w:rsidP="00AA5B74">
      <w:pPr>
        <w:tabs>
          <w:tab w:val="center" w:pos="2835"/>
        </w:tabs>
      </w:pPr>
      <w:r w:rsidRPr="00AE2B4A">
        <w:tab/>
      </w:r>
      <w:r w:rsidR="007C5F48" w:rsidRPr="00AE2B4A">
        <w:t>2 L x 10,000</w:t>
      </w:r>
    </w:p>
    <w:p w14:paraId="24E30D1D" w14:textId="77777777" w:rsidR="007C5F48" w:rsidRPr="00AE2B4A" w:rsidRDefault="007C5F48" w:rsidP="00AA5B74">
      <w:pPr>
        <w:spacing w:before="120"/>
      </w:pPr>
      <w:r w:rsidRPr="00AE2B4A">
        <w:t>where:</w:t>
      </w:r>
    </w:p>
    <w:p w14:paraId="24E30D1E" w14:textId="77777777" w:rsidR="007C5F48" w:rsidRPr="00AE2B4A" w:rsidRDefault="00AA5B74" w:rsidP="00AA5B74">
      <w:pPr>
        <w:pStyle w:val="Bullet"/>
      </w:pPr>
      <w:r w:rsidRPr="00AE2B4A">
        <w:t>n</w:t>
      </w:r>
      <w:r w:rsidR="007C5F48" w:rsidRPr="00AE2B4A">
        <w:t>o</w:t>
      </w:r>
      <w:r w:rsidRPr="00AE2B4A">
        <w:t xml:space="preserve"> o</w:t>
      </w:r>
      <w:r w:rsidR="007C5F48" w:rsidRPr="00AE2B4A">
        <w:t>bservable</w:t>
      </w:r>
      <w:r w:rsidRPr="00AE2B4A">
        <w:t xml:space="preserve"> a</w:t>
      </w:r>
      <w:r w:rsidR="007C5F48" w:rsidRPr="00AE2B4A">
        <w:t>dverse</w:t>
      </w:r>
      <w:r w:rsidRPr="00AE2B4A">
        <w:t xml:space="preserve"> e</w:t>
      </w:r>
      <w:r w:rsidR="007C5F48" w:rsidRPr="00AE2B4A">
        <w:t xml:space="preserve">ffect </w:t>
      </w:r>
      <w:r w:rsidRPr="00AE2B4A">
        <w:t>l</w:t>
      </w:r>
      <w:r w:rsidR="007C5F48" w:rsidRPr="00AE2B4A">
        <w:t>evel</w:t>
      </w:r>
      <w:r w:rsidR="00817BC2" w:rsidRPr="00AE2B4A">
        <w:t xml:space="preserve"> </w:t>
      </w:r>
      <w:r w:rsidR="007C5F48" w:rsidRPr="00AE2B4A">
        <w:t>=</w:t>
      </w:r>
      <w:r w:rsidR="00817BC2" w:rsidRPr="00AE2B4A">
        <w:t xml:space="preserve"> </w:t>
      </w:r>
      <w:r w:rsidR="007C5F48" w:rsidRPr="00AE2B4A">
        <w:t>125</w:t>
      </w:r>
      <w:r w:rsidR="00DB29E6" w:rsidRPr="00AE2B4A">
        <w:t xml:space="preserve"> mg </w:t>
      </w:r>
      <w:r w:rsidR="007C5F48" w:rsidRPr="00AE2B4A">
        <w:t>/kg body weight per day for increased serum glutamate–pyruvate transaminase levels, kidney and liver pathology, and clinical and haematological changes in a 13-week oral gavage study in mice</w:t>
      </w:r>
    </w:p>
    <w:p w14:paraId="24E30D1F" w14:textId="77777777" w:rsidR="007C5F48" w:rsidRPr="00AE2B4A" w:rsidRDefault="00AA5B74" w:rsidP="00AA5B74">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0D20" w14:textId="77777777" w:rsidR="007C5F48" w:rsidRPr="00AE2B4A" w:rsidRDefault="00AA5B74" w:rsidP="00AA5B74">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0D21" w14:textId="77777777" w:rsidR="007C5F48" w:rsidRPr="00AE2B4A" w:rsidRDefault="00AA5B74" w:rsidP="00AA5B74">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1</w:t>
      </w:r>
      <w:r w:rsidR="00E4453A" w:rsidRPr="00AE2B4A">
        <w:t> percent</w:t>
      </w:r>
      <w:r w:rsidR="007C5F48" w:rsidRPr="00AE2B4A">
        <w:t xml:space="preserve"> (because there is significant exposure from food)</w:t>
      </w:r>
    </w:p>
    <w:p w14:paraId="24E30D22" w14:textId="77777777" w:rsidR="007C5F48" w:rsidRPr="00AE2B4A" w:rsidRDefault="00AA5B74" w:rsidP="00AA5B74">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10,000 (100 for interspecies and intraspecies variation, 10 for the use of a subchronic study and inadequate database, and 10 because of clear evidence of co-carcinogenicity with benzo[a]pyrene in mouse skin-painting studies.</w:t>
      </w:r>
    </w:p>
    <w:p w14:paraId="24E30D23" w14:textId="77777777" w:rsidR="007C5F48" w:rsidRPr="00AE2B4A" w:rsidRDefault="007C5F48" w:rsidP="008E61F7"/>
    <w:p w14:paraId="24E30D24" w14:textId="77777777" w:rsidR="007C5F48" w:rsidRPr="00AE2B4A" w:rsidRDefault="007C5F48" w:rsidP="00AA5B74">
      <w:pPr>
        <w:keepLines/>
      </w:pPr>
      <w:r w:rsidRPr="00AE2B4A">
        <w:t>The only time that WHO had a guideline value for other than benzo[a]pyrene was in their 1971 International Standards, which stated that some PAHs are known to be carcinogenic and that the concentrations of six representative PAH compounds (fluoranthene, 3,4-benzofluoranthene, 11,12-benzofluoranthene, 3,4-benzopyrene, 1,12-benzopyrene and indeno[1,2,3-cd]pyrene) should not in general exceed 0.0002</w:t>
      </w:r>
      <w:r w:rsidR="00DB29E6" w:rsidRPr="00AE2B4A">
        <w:t> mg/L</w:t>
      </w:r>
      <w:r w:rsidRPr="00AE2B4A">
        <w:t>.</w:t>
      </w:r>
    </w:p>
    <w:p w14:paraId="24E30D25" w14:textId="77777777" w:rsidR="007C5F48" w:rsidRPr="00AE2B4A" w:rsidRDefault="007C5F48" w:rsidP="008E61F7"/>
    <w:p w14:paraId="24E30D26" w14:textId="77777777" w:rsidR="007C5F48" w:rsidRPr="00AE2B4A" w:rsidRDefault="007C5F48" w:rsidP="008E61F7">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for fluoranthene is 0.3</w:t>
      </w:r>
      <w:r w:rsidR="00DB29E6" w:rsidRPr="00AE2B4A">
        <w:t> mg/L</w:t>
      </w:r>
      <w:r w:rsidRPr="00AE2B4A">
        <w:t>.</w:t>
      </w:r>
      <w:r w:rsidR="00817BC2" w:rsidRPr="00AE2B4A">
        <w:t xml:space="preserve"> </w:t>
      </w:r>
      <w:r w:rsidRPr="00AE2B4A">
        <w:t xml:space="preserve">The </w:t>
      </w:r>
      <w:r w:rsidR="00AA349A" w:rsidRPr="00AE2B4A">
        <w:t>subchronic</w:t>
      </w:r>
      <w:r w:rsidRPr="00AE2B4A">
        <w:t xml:space="preserve"> limit is 0.2</w:t>
      </w:r>
      <w:r w:rsidR="00DB29E6" w:rsidRPr="00AE2B4A">
        <w:t> mg/L</w:t>
      </w:r>
      <w:r w:rsidRPr="00AE2B4A">
        <w:t>, and the chronic limit is 0.07</w:t>
      </w:r>
      <w:r w:rsidR="00DB29E6" w:rsidRPr="00AE2B4A">
        <w:t> mg/L</w:t>
      </w:r>
      <w:r w:rsidRPr="00AE2B4A">
        <w:t>.</w:t>
      </w:r>
    </w:p>
    <w:p w14:paraId="24E30D27" w14:textId="77777777" w:rsidR="007C5F48" w:rsidRPr="00AE2B4A" w:rsidRDefault="007C5F48" w:rsidP="008E61F7"/>
    <w:p w14:paraId="24E30D28" w14:textId="77777777" w:rsidR="007C5F48" w:rsidRPr="00AE2B4A" w:rsidRDefault="00A31C82" w:rsidP="00A31C82">
      <w:pPr>
        <w:pStyle w:val="Heading3"/>
      </w:pPr>
      <w:r w:rsidRPr="00AE2B4A">
        <w:t>References</w:t>
      </w:r>
    </w:p>
    <w:p w14:paraId="24E30D29" w14:textId="77777777" w:rsidR="007C5F48" w:rsidRPr="00AE2B4A" w:rsidRDefault="00373708" w:rsidP="00AA5B74">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D2A" w14:textId="77777777" w:rsidR="007C5F48" w:rsidRPr="00AE2B4A" w:rsidRDefault="00126CC3" w:rsidP="00AA5B74">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300" w:history="1">
        <w:r w:rsidR="00E52E9D" w:rsidRPr="00AE2B4A">
          <w:rPr>
            <w:rStyle w:val="Hyperlink"/>
          </w:rPr>
          <w:t>http://www.atsdr.cdc.gov/toxprofiles/index.asp</w:t>
        </w:r>
      </w:hyperlink>
      <w:r w:rsidR="00AA5B74" w:rsidRPr="00AE2B4A">
        <w:rPr>
          <w:rStyle w:val="Hyperlink"/>
        </w:rPr>
        <w:t>.</w:t>
      </w:r>
    </w:p>
    <w:p w14:paraId="24E30D2B" w14:textId="77777777" w:rsidR="007C5F48" w:rsidRPr="00AE2B4A" w:rsidRDefault="007C5F48" w:rsidP="00AA5B74">
      <w:pPr>
        <w:pStyle w:val="References"/>
      </w:pPr>
      <w:r w:rsidRPr="00AE2B4A">
        <w:t>ATSDR</w:t>
      </w:r>
      <w:r w:rsidR="00AA5B74" w:rsidRPr="00AE2B4A">
        <w:t>.</w:t>
      </w:r>
      <w:r w:rsidRPr="00AE2B4A">
        <w:t xml:space="preserve"> 2002 plus 2010 addendum.</w:t>
      </w:r>
      <w:r w:rsidR="00817BC2" w:rsidRPr="00AE2B4A">
        <w:t xml:space="preserve"> </w:t>
      </w:r>
      <w:r w:rsidRPr="00AE2B4A">
        <w:rPr>
          <w:i/>
        </w:rPr>
        <w:t>Toxicological Profile for Creosote</w:t>
      </w:r>
      <w:r w:rsidRPr="00AE2B4A">
        <w:t>.</w:t>
      </w:r>
      <w:r w:rsidR="00817BC2" w:rsidRPr="00AE2B4A">
        <w:t xml:space="preserve"> </w:t>
      </w:r>
      <w:r w:rsidRPr="00AE2B4A">
        <w:t xml:space="preserve">See: </w:t>
      </w:r>
      <w:r w:rsidR="00E52E9D" w:rsidRPr="00AE2B4A">
        <w:rPr>
          <w:rStyle w:val="Hyperlink"/>
        </w:rPr>
        <w:t>http://www.atsdr.cdc.gov/toxprofiles/index.asp</w:t>
      </w:r>
      <w:r w:rsidR="00AA5B74" w:rsidRPr="00AE2B4A">
        <w:rPr>
          <w:rStyle w:val="Hyperlink"/>
        </w:rPr>
        <w:t>.</w:t>
      </w:r>
    </w:p>
    <w:p w14:paraId="24E30D2C" w14:textId="77777777" w:rsidR="007C5F48" w:rsidRPr="00AE2B4A" w:rsidRDefault="007C5F48" w:rsidP="00AA5B74">
      <w:pPr>
        <w:pStyle w:val="References"/>
      </w:pPr>
      <w:r w:rsidRPr="00AE2B4A">
        <w:t>Camel V</w:t>
      </w:r>
      <w:r w:rsidR="00AA5B74" w:rsidRPr="00AE2B4A">
        <w:t>,</w:t>
      </w:r>
      <w:r w:rsidRPr="00AE2B4A">
        <w:t xml:space="preserve"> Bermond </w:t>
      </w:r>
      <w:r w:rsidR="00AA5B74" w:rsidRPr="00AE2B4A">
        <w:t xml:space="preserve">A. </w:t>
      </w:r>
      <w:r w:rsidRPr="00AE2B4A">
        <w:t>1998.</w:t>
      </w:r>
      <w:r w:rsidR="00817BC2" w:rsidRPr="00AE2B4A">
        <w:t xml:space="preserve"> </w:t>
      </w:r>
      <w:r w:rsidRPr="00AE2B4A">
        <w:t>The use of ozone and associated oxidation processes in drinking water treatment.</w:t>
      </w:r>
      <w:r w:rsidR="00817BC2" w:rsidRPr="00AE2B4A">
        <w:t xml:space="preserve"> </w:t>
      </w:r>
      <w:r w:rsidRPr="00AE2B4A">
        <w:t xml:space="preserve">In: </w:t>
      </w:r>
      <w:r w:rsidRPr="00AE2B4A">
        <w:rPr>
          <w:i/>
        </w:rPr>
        <w:t>Wat Res</w:t>
      </w:r>
      <w:r w:rsidRPr="00AE2B4A">
        <w:t xml:space="preserve"> 32(11)</w:t>
      </w:r>
      <w:r w:rsidR="00AA5B74" w:rsidRPr="00AE2B4A">
        <w:t>:</w:t>
      </w:r>
      <w:r w:rsidRPr="00AE2B4A">
        <w:t xml:space="preserve"> 3208</w:t>
      </w:r>
      <w:r w:rsidR="00AA5B74" w:rsidRPr="00AE2B4A">
        <w:t>–</w:t>
      </w:r>
      <w:r w:rsidRPr="00AE2B4A">
        <w:t>22.</w:t>
      </w:r>
    </w:p>
    <w:p w14:paraId="24E30D2D" w14:textId="77777777" w:rsidR="007C5F48" w:rsidRPr="00AE2B4A" w:rsidRDefault="007C5F48" w:rsidP="00AA5B74">
      <w:pPr>
        <w:pStyle w:val="References"/>
        <w:rPr>
          <w:rStyle w:val="Hyperlink"/>
        </w:rPr>
      </w:pPr>
      <w:r w:rsidRPr="00AE2B4A">
        <w:t>DWI</w:t>
      </w:r>
      <w:r w:rsidR="00AA5B74" w:rsidRPr="00AE2B4A">
        <w:t>.</w:t>
      </w:r>
      <w:r w:rsidRPr="00AE2B4A">
        <w:t xml:space="preserve"> 2015.</w:t>
      </w:r>
      <w:r w:rsidR="00817BC2" w:rsidRPr="00AE2B4A">
        <w:t xml:space="preserve"> </w:t>
      </w:r>
      <w:r w:rsidRPr="00AE2B4A">
        <w:rPr>
          <w:i/>
        </w:rPr>
        <w:t>Investigation of the Potential Formation of 2,4-D from Fluoranthene</w:t>
      </w:r>
      <w:r w:rsidRPr="00AE2B4A">
        <w:t>.</w:t>
      </w:r>
      <w:r w:rsidR="00817BC2" w:rsidRPr="00AE2B4A">
        <w:t xml:space="preserve"> </w:t>
      </w:r>
      <w:r w:rsidRPr="00AE2B4A">
        <w:t>Project WT1290: Final Report.</w:t>
      </w:r>
      <w:r w:rsidR="00817BC2" w:rsidRPr="00AE2B4A">
        <w:t xml:space="preserve"> </w:t>
      </w:r>
      <w:r w:rsidRPr="00AE2B4A">
        <w:t>29 pp.</w:t>
      </w:r>
      <w:r w:rsidR="00817BC2" w:rsidRPr="00AE2B4A">
        <w:t xml:space="preserve"> </w:t>
      </w:r>
      <w:hyperlink r:id="rId1301" w:history="1">
        <w:r w:rsidR="00E22CDD" w:rsidRPr="00AE2B4A">
          <w:rPr>
            <w:rStyle w:val="Hyperlink"/>
          </w:rPr>
          <w:t>http://dwi.defra.gov.uk/</w:t>
        </w:r>
        <w:r w:rsidRPr="00AE2B4A">
          <w:rPr>
            <w:rStyle w:val="Hyperlink"/>
          </w:rPr>
          <w:t>research/completed-research/reports/DWI70-2-296.pdf</w:t>
        </w:r>
      </w:hyperlink>
      <w:r w:rsidR="00AA5B74" w:rsidRPr="00AE2B4A">
        <w:rPr>
          <w:rStyle w:val="Hyperlink"/>
        </w:rPr>
        <w:t>.</w:t>
      </w:r>
    </w:p>
    <w:p w14:paraId="24E30D2E" w14:textId="77777777" w:rsidR="007C5F48" w:rsidRPr="00AE2B4A" w:rsidRDefault="00DB29E6" w:rsidP="00AA5B74">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1302" w:history="1">
        <w:r w:rsidRPr="00AE2B4A">
          <w:rPr>
            <w:rStyle w:val="Hyperlink"/>
          </w:rPr>
          <w:t>http://www.environment.gov.au/atmosphere/airquality/publications/report1/pubs/report1.pdf</w:t>
        </w:r>
      </w:hyperlink>
      <w:r w:rsidR="00AA5B74" w:rsidRPr="00AE2B4A">
        <w:rPr>
          <w:rStyle w:val="Hyperlink"/>
        </w:rPr>
        <w:t>.</w:t>
      </w:r>
    </w:p>
    <w:p w14:paraId="24E30D2F" w14:textId="77777777" w:rsidR="007C5F48" w:rsidRPr="00AE2B4A" w:rsidRDefault="007C5F48" w:rsidP="00AA5B74">
      <w:pPr>
        <w:pStyle w:val="References"/>
      </w:pPr>
      <w:r w:rsidRPr="00AE2B4A">
        <w:t>Environment Canada</w:t>
      </w:r>
      <w:r w:rsidR="00AA5B74" w:rsidRPr="00AE2B4A">
        <w:t>.</w:t>
      </w:r>
      <w:r w:rsidRPr="00AE2B4A">
        <w:t xml:space="preserve"> 1994.</w:t>
      </w:r>
      <w:r w:rsidR="00817BC2" w:rsidRPr="00AE2B4A">
        <w:t xml:space="preserve"> </w:t>
      </w:r>
      <w:r w:rsidRPr="00AE2B4A">
        <w:rPr>
          <w:i/>
        </w:rPr>
        <w:t xml:space="preserve">Canadian Environmental Protection Act </w:t>
      </w:r>
      <w:r w:rsidR="00AA5B74" w:rsidRPr="00AE2B4A">
        <w:rPr>
          <w:i/>
        </w:rPr>
        <w:t>p</w:t>
      </w:r>
      <w:r w:rsidRPr="00AE2B4A">
        <w:rPr>
          <w:i/>
        </w:rPr>
        <w:t xml:space="preserve">riority </w:t>
      </w:r>
      <w:r w:rsidR="00AA5B74" w:rsidRPr="00AE2B4A">
        <w:rPr>
          <w:i/>
        </w:rPr>
        <w:t>S</w:t>
      </w:r>
      <w:r w:rsidRPr="00AE2B4A">
        <w:rPr>
          <w:i/>
        </w:rPr>
        <w:t xml:space="preserve">ubstances </w:t>
      </w:r>
      <w:r w:rsidR="00AA5B74" w:rsidRPr="00AE2B4A">
        <w:rPr>
          <w:i/>
        </w:rPr>
        <w:t>L</w:t>
      </w:r>
      <w:r w:rsidRPr="00AE2B4A">
        <w:rPr>
          <w:i/>
        </w:rPr>
        <w:t xml:space="preserve">ist </w:t>
      </w:r>
      <w:r w:rsidR="00AA5B74" w:rsidRPr="00AE2B4A">
        <w:rPr>
          <w:i/>
        </w:rPr>
        <w:t>A</w:t>
      </w:r>
      <w:r w:rsidRPr="00AE2B4A">
        <w:rPr>
          <w:i/>
        </w:rPr>
        <w:t xml:space="preserve">ssessment </w:t>
      </w:r>
      <w:r w:rsidR="00AA5B74" w:rsidRPr="00AE2B4A">
        <w:rPr>
          <w:i/>
        </w:rPr>
        <w:t>R</w:t>
      </w:r>
      <w:r w:rsidRPr="00AE2B4A">
        <w:rPr>
          <w:i/>
        </w:rPr>
        <w:t xml:space="preserve">eport: </w:t>
      </w:r>
      <w:r w:rsidR="00AA5B74" w:rsidRPr="00AE2B4A">
        <w:rPr>
          <w:i/>
        </w:rPr>
        <w:t>P</w:t>
      </w:r>
      <w:r w:rsidRPr="00AE2B4A">
        <w:rPr>
          <w:i/>
        </w:rPr>
        <w:t>olycyclic aromatic hydrocarbons</w:t>
      </w:r>
      <w:r w:rsidRPr="00AE2B4A">
        <w:t>.</w:t>
      </w:r>
      <w:r w:rsidR="00817BC2" w:rsidRPr="00AE2B4A">
        <w:t xml:space="preserve"> </w:t>
      </w:r>
      <w:r w:rsidRPr="00AE2B4A">
        <w:t>Ottawa, Ontario.</w:t>
      </w:r>
      <w:r w:rsidR="00817BC2" w:rsidRPr="00AE2B4A">
        <w:t xml:space="preserve"> </w:t>
      </w:r>
      <w:r w:rsidRPr="00AE2B4A">
        <w:t>Supply and Services</w:t>
      </w:r>
      <w:r w:rsidR="00AA5B74" w:rsidRPr="00AE2B4A">
        <w:t>:</w:t>
      </w:r>
      <w:r w:rsidRPr="00AE2B4A">
        <w:t xml:space="preserve"> 61pp.</w:t>
      </w:r>
    </w:p>
    <w:p w14:paraId="24E30D30" w14:textId="77777777" w:rsidR="007C5F48" w:rsidRPr="00AE2B4A" w:rsidRDefault="00126CC3" w:rsidP="00AA5B74">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D31" w14:textId="77777777" w:rsidR="007C5F48" w:rsidRPr="00AE2B4A" w:rsidRDefault="00126CC3" w:rsidP="00AA5B7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303" w:history="1">
        <w:r w:rsidR="00A26AC9" w:rsidRPr="00AE2B4A">
          <w:rPr>
            <w:rStyle w:val="Hyperlink"/>
          </w:rPr>
          <w:t>http://www.ewg.org/tap-water/chemical-contaminants</w:t>
        </w:r>
      </w:hyperlink>
      <w:r w:rsidR="00AA5B74" w:rsidRPr="00AE2B4A">
        <w:rPr>
          <w:rStyle w:val="Hyperlink"/>
        </w:rPr>
        <w:t>.</w:t>
      </w:r>
    </w:p>
    <w:p w14:paraId="24E30D32" w14:textId="77777777" w:rsidR="007C5F48" w:rsidRPr="00AE2B4A" w:rsidRDefault="007C5F48" w:rsidP="00AA5B74">
      <w:pPr>
        <w:pStyle w:val="References"/>
      </w:pPr>
      <w:r w:rsidRPr="00AE2B4A">
        <w:t>Faust SD</w:t>
      </w:r>
      <w:r w:rsidR="003A04C6" w:rsidRPr="00AE2B4A">
        <w:t>,</w:t>
      </w:r>
      <w:r w:rsidRPr="00AE2B4A">
        <w:t xml:space="preserve"> Aly </w:t>
      </w:r>
      <w:r w:rsidR="003A04C6" w:rsidRPr="00AE2B4A">
        <w:t xml:space="preserve">OM. </w:t>
      </w:r>
      <w:r w:rsidRPr="00AE2B4A">
        <w:t>1983.</w:t>
      </w:r>
      <w:r w:rsidR="00817BC2" w:rsidRPr="00AE2B4A">
        <w:t xml:space="preserve"> </w:t>
      </w:r>
      <w:r w:rsidRPr="00AE2B4A">
        <w:rPr>
          <w:i/>
          <w:iCs/>
        </w:rPr>
        <w:t xml:space="preserve">Chemistry of </w:t>
      </w:r>
      <w:r w:rsidR="003A04C6" w:rsidRPr="00AE2B4A">
        <w:rPr>
          <w:i/>
          <w:iCs/>
        </w:rPr>
        <w:t>W</w:t>
      </w:r>
      <w:r w:rsidRPr="00AE2B4A">
        <w:rPr>
          <w:i/>
          <w:iCs/>
        </w:rPr>
        <w:t xml:space="preserve">ater </w:t>
      </w:r>
      <w:r w:rsidR="003A04C6" w:rsidRPr="00AE2B4A">
        <w:rPr>
          <w:i/>
          <w:iCs/>
        </w:rPr>
        <w:t>T</w:t>
      </w:r>
      <w:r w:rsidRPr="00AE2B4A">
        <w:rPr>
          <w:i/>
          <w:iCs/>
        </w:rPr>
        <w:t>reatment</w:t>
      </w:r>
      <w:r w:rsidRPr="00AE2B4A">
        <w:t>.</w:t>
      </w:r>
      <w:r w:rsidR="00817BC2" w:rsidRPr="00AE2B4A">
        <w:t xml:space="preserve"> </w:t>
      </w:r>
      <w:r w:rsidRPr="00AE2B4A">
        <w:t>Butterworths.</w:t>
      </w:r>
    </w:p>
    <w:p w14:paraId="24E30D33" w14:textId="77777777" w:rsidR="007C5F48" w:rsidRPr="00AE2B4A" w:rsidRDefault="00901AE6" w:rsidP="00AA5B74">
      <w:pPr>
        <w:pStyle w:val="References"/>
      </w:pPr>
      <w:r w:rsidRPr="00AE2B4A">
        <w:t xml:space="preserve">IARC. 2005. </w:t>
      </w:r>
      <w:r w:rsidR="00732105" w:rsidRPr="00AE2B4A">
        <w:rPr>
          <w:i/>
        </w:rPr>
        <w:t>IARC Monographs on the Evaluation of Carcinogenic Risks to Humans</w:t>
      </w:r>
      <w:r w:rsidR="007C5F48" w:rsidRPr="00AE2B4A">
        <w:t xml:space="preserve"> 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6D747A" w:rsidRPr="00AE2B4A">
        <w:rPr>
          <w:rStyle w:val="Hyperlink"/>
        </w:rPr>
        <w:t>http://monographs.iarc.fr/ENG/Meetings/index1.php</w:t>
      </w:r>
      <w:r w:rsidR="003A04C6" w:rsidRPr="00AE2B4A">
        <w:rPr>
          <w:rStyle w:val="Hyperlink"/>
        </w:rPr>
        <w:t>.</w:t>
      </w:r>
    </w:p>
    <w:p w14:paraId="24E30D34" w14:textId="77777777" w:rsidR="007C5F48" w:rsidRPr="00AE2B4A" w:rsidRDefault="00126CC3" w:rsidP="00AA5B74">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1304" w:history="1">
        <w:r w:rsidR="00A26AC9" w:rsidRPr="00AE2B4A">
          <w:rPr>
            <w:rStyle w:val="Hyperlink"/>
          </w:rPr>
          <w:t>http://monographs.iarc</w:t>
        </w:r>
      </w:hyperlink>
      <w:r w:rsidR="003A04C6" w:rsidRPr="00AE2B4A">
        <w:rPr>
          <w:rStyle w:val="Hyperlink"/>
        </w:rPr>
        <w:t>.</w:t>
      </w:r>
    </w:p>
    <w:p w14:paraId="24E30D35" w14:textId="77777777" w:rsidR="007C5F48" w:rsidRPr="00AE2B4A" w:rsidRDefault="00126CC3" w:rsidP="00AA5B74">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3A04C6" w:rsidRPr="00AE2B4A">
        <w:rPr>
          <w:rStyle w:val="Hyperlink"/>
        </w:rPr>
        <w:t>.</w:t>
      </w:r>
    </w:p>
    <w:p w14:paraId="24E30D36" w14:textId="77777777" w:rsidR="007C5F48" w:rsidRPr="00AE2B4A" w:rsidRDefault="007C5F48" w:rsidP="00AA5B74">
      <w:pPr>
        <w:pStyle w:val="References"/>
      </w:pPr>
      <w:r w:rsidRPr="00AE2B4A">
        <w:t>Mill</w:t>
      </w:r>
      <w:r w:rsidR="003A04C6" w:rsidRPr="00AE2B4A">
        <w:t>,</w:t>
      </w:r>
      <w:r w:rsidRPr="00AE2B4A">
        <w:t xml:space="preserve"> </w:t>
      </w:r>
      <w:r w:rsidR="00000303" w:rsidRPr="00AE2B4A">
        <w:rPr>
          <w:iCs/>
        </w:rPr>
        <w:t>et al</w:t>
      </w:r>
      <w:r w:rsidRPr="00AE2B4A">
        <w:t>. 1981.</w:t>
      </w:r>
      <w:r w:rsidR="00817BC2" w:rsidRPr="00AE2B4A">
        <w:t xml:space="preserve"> </w:t>
      </w:r>
      <w:r w:rsidRPr="00AE2B4A">
        <w:t>Photolysis of polycyclic aromatic hydrocarbons in water.</w:t>
      </w:r>
      <w:r w:rsidR="00817BC2" w:rsidRPr="00AE2B4A">
        <w:t xml:space="preserve"> </w:t>
      </w:r>
      <w:r w:rsidRPr="00AE2B4A">
        <w:t xml:space="preserve">In: </w:t>
      </w:r>
      <w:r w:rsidR="00A610B2" w:rsidRPr="00AE2B4A">
        <w:rPr>
          <w:i/>
        </w:rPr>
        <w:t>Chemosphere</w:t>
      </w:r>
      <w:r w:rsidRPr="00AE2B4A">
        <w:t xml:space="preserve"> </w:t>
      </w:r>
      <w:r w:rsidRPr="00AE2B4A">
        <w:rPr>
          <w:bCs/>
        </w:rPr>
        <w:t>10</w:t>
      </w:r>
      <w:r w:rsidR="003A04C6" w:rsidRPr="00AE2B4A">
        <w:t xml:space="preserve">: </w:t>
      </w:r>
      <w:r w:rsidRPr="00AE2B4A">
        <w:t>1281</w:t>
      </w:r>
      <w:r w:rsidR="003A04C6" w:rsidRPr="00AE2B4A">
        <w:t>–</w:t>
      </w:r>
      <w:r w:rsidRPr="00AE2B4A">
        <w:t>90.</w:t>
      </w:r>
    </w:p>
    <w:p w14:paraId="24E30D37" w14:textId="77777777" w:rsidR="007C5F48" w:rsidRPr="00AE2B4A" w:rsidRDefault="007C5F48" w:rsidP="00AA5B74">
      <w:pPr>
        <w:pStyle w:val="References"/>
      </w:pPr>
      <w:r w:rsidRPr="00AE2B4A">
        <w:t>Mill</w:t>
      </w:r>
      <w:r w:rsidR="003A04C6" w:rsidRPr="00AE2B4A">
        <w:t>,</w:t>
      </w:r>
      <w:r w:rsidRPr="00AE2B4A">
        <w:t xml:space="preserve"> Mabey</w:t>
      </w:r>
      <w:r w:rsidR="003A04C6" w:rsidRPr="00AE2B4A">
        <w:t>.</w:t>
      </w:r>
      <w:r w:rsidRPr="00AE2B4A">
        <w:t xml:space="preserve"> 1985.</w:t>
      </w:r>
      <w:r w:rsidR="00817BC2" w:rsidRPr="00AE2B4A">
        <w:t xml:space="preserve"> </w:t>
      </w:r>
      <w:r w:rsidRPr="00AE2B4A">
        <w:t>Photochemical transformations.</w:t>
      </w:r>
      <w:r w:rsidR="00817BC2" w:rsidRPr="00AE2B4A">
        <w:t xml:space="preserve"> </w:t>
      </w:r>
      <w:r w:rsidRPr="00AE2B4A">
        <w:t>In: Neely WB</w:t>
      </w:r>
      <w:r w:rsidR="003A04C6" w:rsidRPr="00AE2B4A">
        <w:t xml:space="preserve">, </w:t>
      </w:r>
      <w:r w:rsidRPr="00AE2B4A">
        <w:t xml:space="preserve">Blau </w:t>
      </w:r>
      <w:r w:rsidR="003A04C6" w:rsidRPr="00AE2B4A">
        <w:t xml:space="preserve">GE </w:t>
      </w:r>
      <w:r w:rsidRPr="00AE2B4A">
        <w:t>(eds)</w:t>
      </w:r>
      <w:r w:rsidR="00817BC2" w:rsidRPr="00AE2B4A">
        <w:t xml:space="preserve"> </w:t>
      </w:r>
      <w:r w:rsidRPr="00AE2B4A">
        <w:rPr>
          <w:i/>
          <w:iCs/>
        </w:rPr>
        <w:t>Environmental Exposure from Chemicals</w:t>
      </w:r>
      <w:r w:rsidR="00817BC2" w:rsidRPr="00AE2B4A">
        <w:t xml:space="preserve"> </w:t>
      </w:r>
      <w:r w:rsidRPr="00AE2B4A">
        <w:t>1.</w:t>
      </w:r>
      <w:r w:rsidR="00817BC2" w:rsidRPr="00AE2B4A">
        <w:t xml:space="preserve"> </w:t>
      </w:r>
      <w:r w:rsidRPr="00AE2B4A">
        <w:t>Boca Raton, FL, CRC Press</w:t>
      </w:r>
      <w:r w:rsidR="003A04C6" w:rsidRPr="00AE2B4A">
        <w:t>:</w:t>
      </w:r>
      <w:r w:rsidRPr="00AE2B4A">
        <w:t xml:space="preserve"> 175</w:t>
      </w:r>
      <w:r w:rsidR="003A04C6" w:rsidRPr="00AE2B4A">
        <w:t>–</w:t>
      </w:r>
      <w:r w:rsidRPr="00AE2B4A">
        <w:t>216.</w:t>
      </w:r>
    </w:p>
    <w:p w14:paraId="24E30D38" w14:textId="77777777" w:rsidR="007C5F48" w:rsidRPr="00AE2B4A" w:rsidRDefault="0070287C" w:rsidP="00AA5B74">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1305"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3A04C6" w:rsidRPr="00AE2B4A">
        <w:rPr>
          <w:rStyle w:val="Hyperlink"/>
        </w:rPr>
        <w:t>.</w:t>
      </w:r>
    </w:p>
    <w:p w14:paraId="24E30D39" w14:textId="77777777" w:rsidR="007C5F48" w:rsidRPr="00AE2B4A" w:rsidRDefault="00126CC3" w:rsidP="00AA5B74">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306" w:history="1">
        <w:r w:rsidR="00A26AC9" w:rsidRPr="00AE2B4A">
          <w:rPr>
            <w:rStyle w:val="Hyperlink"/>
          </w:rPr>
          <w:t>http://www.nhmrc.gov.au/guidelines/publications/eh52</w:t>
        </w:r>
      </w:hyperlink>
      <w:r w:rsidR="003A04C6" w:rsidRPr="00AE2B4A">
        <w:rPr>
          <w:rStyle w:val="Hyperlink"/>
        </w:rPr>
        <w:t>.</w:t>
      </w:r>
    </w:p>
    <w:p w14:paraId="24E30D3A" w14:textId="77777777" w:rsidR="007C5F48" w:rsidRPr="00AE2B4A" w:rsidRDefault="00126CC3" w:rsidP="00AA5B74">
      <w:pPr>
        <w:pStyle w:val="References"/>
      </w:pPr>
      <w:r w:rsidRPr="00AE2B4A">
        <w:rPr>
          <w:i/>
        </w:rPr>
        <w:t>Organic Contaminants in New Zealand Potable Water Supplies</w:t>
      </w:r>
      <w:r w:rsidR="007C5F48" w:rsidRPr="00AE2B4A">
        <w:t>.</w:t>
      </w:r>
      <w:r w:rsidR="00817BC2" w:rsidRPr="00AE2B4A">
        <w:t xml:space="preserve"> </w:t>
      </w:r>
      <w:r w:rsidR="003A04C6" w:rsidRPr="00AE2B4A">
        <w:t xml:space="preserve">1992. </w:t>
      </w:r>
      <w:r w:rsidR="007C5F48" w:rsidRPr="00AE2B4A">
        <w:t>Report to Department of Health, N</w:t>
      </w:r>
      <w:r w:rsidR="003A04C6" w:rsidRPr="00AE2B4A">
        <w:t xml:space="preserve">ew </w:t>
      </w:r>
      <w:r w:rsidR="007C5F48" w:rsidRPr="00AE2B4A">
        <w:t>Z</w:t>
      </w:r>
      <w:r w:rsidR="003A04C6" w:rsidRPr="00AE2B4A">
        <w:t>ealand</w:t>
      </w:r>
      <w:r w:rsidR="007C5F48" w:rsidRPr="00AE2B4A">
        <w:t>.</w:t>
      </w:r>
    </w:p>
    <w:p w14:paraId="24E30D3B" w14:textId="77777777" w:rsidR="007C5F48" w:rsidRPr="00AE2B4A" w:rsidRDefault="007C5F48" w:rsidP="00AA5B74">
      <w:pPr>
        <w:pStyle w:val="References"/>
      </w:pPr>
      <w:r w:rsidRPr="00AE2B4A">
        <w:t>Smyth HF</w:t>
      </w:r>
      <w:r w:rsidR="003A04C6" w:rsidRPr="00AE2B4A">
        <w:t>,</w:t>
      </w:r>
      <w:r w:rsidRPr="00AE2B4A">
        <w:t xml:space="preserve"> </w:t>
      </w:r>
      <w:r w:rsidR="00000303" w:rsidRPr="00AE2B4A">
        <w:rPr>
          <w:iCs/>
        </w:rPr>
        <w:t>et al</w:t>
      </w:r>
      <w:r w:rsidRPr="00AE2B4A">
        <w:t>. 1962.</w:t>
      </w:r>
      <w:r w:rsidR="00817BC2" w:rsidRPr="00AE2B4A">
        <w:t xml:space="preserve"> </w:t>
      </w:r>
      <w:r w:rsidRPr="00AE2B4A">
        <w:t>Range finding toxicity data: List VI.</w:t>
      </w:r>
      <w:r w:rsidR="00817BC2" w:rsidRPr="00AE2B4A">
        <w:t xml:space="preserve"> </w:t>
      </w:r>
      <w:r w:rsidRPr="00AE2B4A">
        <w:t xml:space="preserve">In: </w:t>
      </w:r>
      <w:r w:rsidRPr="00AE2B4A">
        <w:rPr>
          <w:i/>
        </w:rPr>
        <w:t>Industrial Hygiene Journal</w:t>
      </w:r>
      <w:r w:rsidRPr="00AE2B4A">
        <w:t xml:space="preserve"> March</w:t>
      </w:r>
      <w:r w:rsidR="003A04C6" w:rsidRPr="00AE2B4A">
        <w:t>–</w:t>
      </w:r>
      <w:r w:rsidRPr="00AE2B4A">
        <w:t>April</w:t>
      </w:r>
      <w:r w:rsidR="003A04C6" w:rsidRPr="00AE2B4A">
        <w:t>:</w:t>
      </w:r>
      <w:r w:rsidRPr="00AE2B4A">
        <w:t xml:space="preserve"> 95</w:t>
      </w:r>
      <w:r w:rsidR="003A04C6" w:rsidRPr="00AE2B4A">
        <w:t>–</w:t>
      </w:r>
      <w:r w:rsidRPr="00AE2B4A">
        <w:t>107.</w:t>
      </w:r>
    </w:p>
    <w:p w14:paraId="24E30D3C" w14:textId="77777777" w:rsidR="007C5F48" w:rsidRPr="00AE2B4A" w:rsidRDefault="007C5F48" w:rsidP="00AA5B74">
      <w:pPr>
        <w:pStyle w:val="References"/>
      </w:pPr>
      <w:r w:rsidRPr="00AE2B4A">
        <w:t>UK Dep</w:t>
      </w:r>
      <w:r w:rsidR="003A04C6" w:rsidRPr="00AE2B4A">
        <w:t>artment</w:t>
      </w:r>
      <w:r w:rsidRPr="00AE2B4A">
        <w:t xml:space="preserve"> of Env</w:t>
      </w:r>
      <w:r w:rsidR="003A04C6" w:rsidRPr="00AE2B4A">
        <w:t>ironment.</w:t>
      </w:r>
      <w:r w:rsidRPr="00AE2B4A">
        <w:t xml:space="preserve"> 1993.</w:t>
      </w:r>
      <w:r w:rsidR="00817BC2" w:rsidRPr="00AE2B4A">
        <w:t xml:space="preserve"> </w:t>
      </w:r>
      <w:r w:rsidRPr="00AE2B4A">
        <w:rPr>
          <w:i/>
        </w:rPr>
        <w:t xml:space="preserve">PAHs in </w:t>
      </w:r>
      <w:r w:rsidR="003A04C6" w:rsidRPr="00AE2B4A">
        <w:rPr>
          <w:i/>
        </w:rPr>
        <w:t>D</w:t>
      </w:r>
      <w:r w:rsidRPr="00AE2B4A">
        <w:rPr>
          <w:i/>
        </w:rPr>
        <w:t>rinking-water</w:t>
      </w:r>
      <w:r w:rsidR="003A04C6" w:rsidRPr="00AE2B4A">
        <w:rPr>
          <w:i/>
        </w:rPr>
        <w:t>: I</w:t>
      </w:r>
      <w:r w:rsidRPr="00AE2B4A">
        <w:rPr>
          <w:i/>
        </w:rPr>
        <w:t>nvestigation of leaching</w:t>
      </w:r>
      <w:r w:rsidRPr="00AE2B4A">
        <w:t xml:space="preserve"> (DWE 7102).</w:t>
      </w:r>
      <w:r w:rsidR="00817BC2" w:rsidRPr="00AE2B4A">
        <w:t xml:space="preserve"> </w:t>
      </w:r>
      <w:r w:rsidRPr="00AE2B4A">
        <w:t>Final report to the Department of the Environment.</w:t>
      </w:r>
    </w:p>
    <w:p w14:paraId="24E30D3D" w14:textId="77777777" w:rsidR="007C5F48" w:rsidRPr="00AE2B4A" w:rsidRDefault="00DB29E6" w:rsidP="00AA5B74">
      <w:pPr>
        <w:pStyle w:val="References"/>
      </w:pPr>
      <w:r w:rsidRPr="00AE2B4A">
        <w:t xml:space="preserve">USEPA. 1988. </w:t>
      </w:r>
      <w:r w:rsidR="007C5F48" w:rsidRPr="00AE2B4A">
        <w:rPr>
          <w:i/>
        </w:rPr>
        <w:t xml:space="preserve">13-week </w:t>
      </w:r>
      <w:r w:rsidR="003A04C6" w:rsidRPr="00AE2B4A">
        <w:rPr>
          <w:i/>
        </w:rPr>
        <w:t>M</w:t>
      </w:r>
      <w:r w:rsidR="007C5F48" w:rsidRPr="00AE2B4A">
        <w:rPr>
          <w:i/>
        </w:rPr>
        <w:t xml:space="preserve">ouse </w:t>
      </w:r>
      <w:r w:rsidR="003A04C6" w:rsidRPr="00AE2B4A">
        <w:rPr>
          <w:i/>
        </w:rPr>
        <w:t>O</w:t>
      </w:r>
      <w:r w:rsidR="007C5F48" w:rsidRPr="00AE2B4A">
        <w:rPr>
          <w:i/>
        </w:rPr>
        <w:t xml:space="preserve">ral </w:t>
      </w:r>
      <w:r w:rsidR="003A04C6" w:rsidRPr="00AE2B4A">
        <w:rPr>
          <w:i/>
        </w:rPr>
        <w:t>S</w:t>
      </w:r>
      <w:r w:rsidR="007C5F48" w:rsidRPr="00AE2B4A">
        <w:rPr>
          <w:i/>
        </w:rPr>
        <w:t xml:space="preserve">ubchronic </w:t>
      </w:r>
      <w:r w:rsidR="003A04C6" w:rsidRPr="00AE2B4A">
        <w:rPr>
          <w:i/>
        </w:rPr>
        <w:t>T</w:t>
      </w:r>
      <w:r w:rsidR="007C5F48" w:rsidRPr="00AE2B4A">
        <w:rPr>
          <w:i/>
        </w:rPr>
        <w:t xml:space="preserve">oxicity </w:t>
      </w:r>
      <w:r w:rsidR="003A04C6" w:rsidRPr="00AE2B4A">
        <w:rPr>
          <w:i/>
        </w:rPr>
        <w:t>S</w:t>
      </w:r>
      <w:r w:rsidR="007C5F48" w:rsidRPr="00AE2B4A">
        <w:rPr>
          <w:i/>
        </w:rPr>
        <w:t>tudy (</w:t>
      </w:r>
      <w:r w:rsidR="003A04C6" w:rsidRPr="00AE2B4A">
        <w:rPr>
          <w:i/>
        </w:rPr>
        <w:t>F</w:t>
      </w:r>
      <w:r w:rsidR="007C5F48" w:rsidRPr="00AE2B4A">
        <w:rPr>
          <w:i/>
        </w:rPr>
        <w:t>luoranthene)</w:t>
      </w:r>
      <w:r w:rsidR="007C5F48" w:rsidRPr="00AE2B4A">
        <w:t>.</w:t>
      </w:r>
      <w:r w:rsidR="00817BC2" w:rsidRPr="00AE2B4A">
        <w:t xml:space="preserve"> </w:t>
      </w:r>
      <w:r w:rsidR="007C5F48" w:rsidRPr="00AE2B4A">
        <w:t>Muskegon, MI</w:t>
      </w:r>
      <w:r w:rsidR="003A04C6" w:rsidRPr="00AE2B4A">
        <w:t>:</w:t>
      </w:r>
      <w:r w:rsidR="007C5F48" w:rsidRPr="00AE2B4A">
        <w:t xml:space="preserve"> Toxicity Research Laboratories, 104 pp (TRL study #042-008).</w:t>
      </w:r>
    </w:p>
    <w:p w14:paraId="24E30D3E" w14:textId="77777777" w:rsidR="007C5F48" w:rsidRPr="00AE2B4A" w:rsidRDefault="00DB29E6" w:rsidP="00AA5B74">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307" w:history="1">
        <w:r w:rsidR="007513EA" w:rsidRPr="00AE2B4A">
          <w:rPr>
            <w:rStyle w:val="Hyperlink"/>
          </w:rPr>
          <w:t>http://water.epa.gov/scitech/drinkingwater/labcert/methods_index.cfm</w:t>
        </w:r>
      </w:hyperlink>
      <w:r w:rsidR="003A04C6" w:rsidRPr="00AE2B4A">
        <w:rPr>
          <w:rStyle w:val="Hyperlink"/>
        </w:rPr>
        <w:t>.</w:t>
      </w:r>
    </w:p>
    <w:p w14:paraId="24E30D3F" w14:textId="77777777" w:rsidR="007C5F48" w:rsidRPr="00AE2B4A" w:rsidRDefault="007C5F48" w:rsidP="00AA5B74">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30D40" w14:textId="77777777" w:rsidR="007C5F48" w:rsidRPr="00AE2B4A" w:rsidRDefault="00012F75" w:rsidP="00AA5B74">
      <w:pPr>
        <w:pStyle w:val="References"/>
        <w:rPr>
          <w:szCs w:val="24"/>
        </w:rPr>
      </w:pPr>
      <w:r w:rsidRPr="00AE2B4A">
        <w:rPr>
          <w:szCs w:val="24"/>
        </w:rPr>
        <w:t xml:space="preserve">USEPA. 1993. </w:t>
      </w:r>
      <w:r w:rsidR="007C5F48" w:rsidRPr="00AE2B4A">
        <w:rPr>
          <w:color w:val="000000"/>
          <w:szCs w:val="24"/>
        </w:rPr>
        <w:t>Fluoranthene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r w:rsidR="007C5F48" w:rsidRPr="00AE2B4A">
        <w:rPr>
          <w:rStyle w:val="Hyperlink"/>
        </w:rPr>
        <w:t>http://www.epa.gov/iris/subst/0444.htm</w:t>
      </w:r>
      <w:r w:rsidR="003A04C6" w:rsidRPr="00AE2B4A">
        <w:rPr>
          <w:rStyle w:val="Hyperlink"/>
        </w:rPr>
        <w:t>.</w:t>
      </w:r>
    </w:p>
    <w:p w14:paraId="24E30D41" w14:textId="77777777" w:rsidR="007C5F48" w:rsidRPr="00AE2B4A" w:rsidRDefault="00624BC9" w:rsidP="00AA5B74">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3A04C6" w:rsidRPr="00AE2B4A">
        <w:t>A</w:t>
      </w:r>
      <w:r w:rsidR="007C5F48" w:rsidRPr="00AE2B4A">
        <w:t xml:space="preserve">vailable at: </w:t>
      </w:r>
      <w:r w:rsidR="007C5F48" w:rsidRPr="00AE2B4A">
        <w:rPr>
          <w:rStyle w:val="Hyperlink"/>
        </w:rPr>
        <w:t>http://www.who.int/water_sanitation_health/dwq/chemicals/polyaromahydrocarbons.pdf</w:t>
      </w:r>
      <w:r w:rsidR="003A04C6" w:rsidRPr="00AE2B4A">
        <w:rPr>
          <w:rStyle w:val="Hyperlink"/>
        </w:rPr>
        <w:t>.</w:t>
      </w:r>
    </w:p>
    <w:p w14:paraId="24E30D42" w14:textId="77777777" w:rsidR="007C5F48" w:rsidRPr="00AE2B4A" w:rsidRDefault="000B1F6A" w:rsidP="00AA5B74">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1308" w:history="1">
        <w:r w:rsidRPr="00AE2B4A">
          <w:rPr>
            <w:rStyle w:val="Hyperlink"/>
          </w:rPr>
          <w:t>www.who.int/water_sanitation_health/dwq/gdwq3/en/print.html</w:t>
        </w:r>
      </w:hyperlink>
      <w:r w:rsidR="007C5F48" w:rsidRPr="00AE2B4A">
        <w:t xml:space="preserve"> see also the addenda</w:t>
      </w:r>
      <w:r w:rsidR="003A04C6" w:rsidRPr="00AE2B4A">
        <w:t>.</w:t>
      </w:r>
    </w:p>
    <w:p w14:paraId="24E30D43" w14:textId="77777777" w:rsidR="007C5F48" w:rsidRPr="00AE2B4A" w:rsidRDefault="007C5F48" w:rsidP="00AA5B74">
      <w:pPr>
        <w:pStyle w:val="References"/>
      </w:pPr>
      <w:r w:rsidRPr="00AE2B4A">
        <w:t>Zepp RG</w:t>
      </w:r>
      <w:r w:rsidR="003A04C6" w:rsidRPr="00AE2B4A">
        <w:t>,</w:t>
      </w:r>
      <w:r w:rsidRPr="00AE2B4A">
        <w:t xml:space="preserve"> Schlotzhauer </w:t>
      </w:r>
      <w:r w:rsidR="003A04C6" w:rsidRPr="00AE2B4A">
        <w:t xml:space="preserve">PF. </w:t>
      </w:r>
      <w:r w:rsidRPr="00AE2B4A">
        <w:t>1979.</w:t>
      </w:r>
      <w:r w:rsidR="00817BC2" w:rsidRPr="00AE2B4A">
        <w:t xml:space="preserve"> </w:t>
      </w:r>
      <w:r w:rsidRPr="00AE2B4A">
        <w:t>Photoreactivity of selected aromatic hydrocarbons in water.</w:t>
      </w:r>
      <w:r w:rsidR="00817BC2" w:rsidRPr="00AE2B4A">
        <w:t xml:space="preserve"> </w:t>
      </w:r>
      <w:r w:rsidRPr="00AE2B4A">
        <w:t>In: Jones PW</w:t>
      </w:r>
      <w:r w:rsidR="003A04C6" w:rsidRPr="00AE2B4A">
        <w:t>, L</w:t>
      </w:r>
      <w:r w:rsidRPr="00AE2B4A">
        <w:t xml:space="preserve">eber </w:t>
      </w:r>
      <w:r w:rsidR="003A04C6" w:rsidRPr="00AE2B4A">
        <w:t xml:space="preserve">P </w:t>
      </w:r>
      <w:r w:rsidRPr="00AE2B4A">
        <w:t>(eds).</w:t>
      </w:r>
      <w:r w:rsidR="00817BC2" w:rsidRPr="00AE2B4A">
        <w:t xml:space="preserve"> </w:t>
      </w:r>
      <w:r w:rsidRPr="00AE2B4A">
        <w:rPr>
          <w:i/>
          <w:iCs/>
        </w:rPr>
        <w:t xml:space="preserve">Polynuclear </w:t>
      </w:r>
      <w:r w:rsidR="003A04C6" w:rsidRPr="00AE2B4A">
        <w:rPr>
          <w:i/>
          <w:iCs/>
        </w:rPr>
        <w:t>A</w:t>
      </w:r>
      <w:r w:rsidRPr="00AE2B4A">
        <w:rPr>
          <w:i/>
          <w:iCs/>
        </w:rPr>
        <w:t xml:space="preserve">romatic </w:t>
      </w:r>
      <w:r w:rsidR="003A04C6" w:rsidRPr="00AE2B4A">
        <w:rPr>
          <w:i/>
          <w:iCs/>
        </w:rPr>
        <w:t>H</w:t>
      </w:r>
      <w:r w:rsidRPr="00AE2B4A">
        <w:rPr>
          <w:i/>
          <w:iCs/>
        </w:rPr>
        <w:t>ydrocarbons</w:t>
      </w:r>
      <w:r w:rsidR="003A04C6" w:rsidRPr="00AE2B4A">
        <w:rPr>
          <w:i/>
          <w:iCs/>
        </w:rPr>
        <w:t>:</w:t>
      </w:r>
      <w:r w:rsidRPr="00AE2B4A">
        <w:rPr>
          <w:i/>
          <w:iCs/>
        </w:rPr>
        <w:t xml:space="preserve"> Third International Symposium on Chemistry and Biology – Carcinogenesis and Mutagenesis</w:t>
      </w:r>
      <w:r w:rsidRPr="00AE2B4A">
        <w:t>.</w:t>
      </w:r>
      <w:r w:rsidR="00817BC2" w:rsidRPr="00AE2B4A">
        <w:t xml:space="preserve"> </w:t>
      </w:r>
      <w:r w:rsidRPr="00AE2B4A">
        <w:t>Ann Arbor, MI</w:t>
      </w:r>
      <w:r w:rsidR="003A04C6" w:rsidRPr="00AE2B4A">
        <w:t>:</w:t>
      </w:r>
      <w:r w:rsidRPr="00AE2B4A">
        <w:t xml:space="preserve"> Ann Arbor Science Publishers, pp 141</w:t>
      </w:r>
      <w:r w:rsidR="003A04C6" w:rsidRPr="00AE2B4A">
        <w:t>–</w:t>
      </w:r>
      <w:r w:rsidRPr="00AE2B4A">
        <w:t>58.</w:t>
      </w:r>
    </w:p>
    <w:p w14:paraId="24E30D44" w14:textId="77777777" w:rsidR="007C5F48" w:rsidRPr="00AE2B4A" w:rsidRDefault="00894077" w:rsidP="00BC35F0">
      <w:pPr>
        <w:pStyle w:val="Heading1"/>
      </w:pPr>
      <w:bookmarkStart w:id="266" w:name="_Toc522627461"/>
      <w:bookmarkStart w:id="267" w:name="_Toc10884974"/>
      <w:r w:rsidRPr="00AE2B4A">
        <w:t>Fluorene</w:t>
      </w:r>
      <w:bookmarkEnd w:id="266"/>
      <w:bookmarkEnd w:id="267"/>
    </w:p>
    <w:p w14:paraId="24E30D45" w14:textId="77777777" w:rsidR="007C5F48" w:rsidRPr="0073297F" w:rsidRDefault="007C5F48" w:rsidP="008E61F7">
      <w:r w:rsidRPr="00AE2B4A">
        <w:t xml:space="preserve">Fluorene, CAS No. 86-73-7,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Al</w:t>
      </w:r>
      <w:r w:rsidR="0073297F">
        <w:t>s</w:t>
      </w:r>
      <w:r w:rsidRPr="00AE2B4A">
        <w:t xml:space="preserve">o </w:t>
      </w:r>
      <w:r w:rsidRPr="0073297F">
        <w:t>called 9H-fluorene and o-biphenylmethane.</w:t>
      </w:r>
    </w:p>
    <w:p w14:paraId="24E30D46" w14:textId="77777777" w:rsidR="007C5F48" w:rsidRPr="00AE2B4A" w:rsidRDefault="007C5F48" w:rsidP="008E61F7">
      <w:pPr>
        <w:rPr>
          <w:szCs w:val="24"/>
        </w:rPr>
      </w:pPr>
    </w:p>
    <w:p w14:paraId="24E30D47" w14:textId="77777777" w:rsidR="007C5F48" w:rsidRPr="00AE2B4A" w:rsidRDefault="0099026D" w:rsidP="0099026D">
      <w:pPr>
        <w:pStyle w:val="Heading3"/>
      </w:pPr>
      <w:r w:rsidRPr="00AE2B4A">
        <w:t>Maximum Acceptable Value</w:t>
      </w:r>
    </w:p>
    <w:p w14:paraId="24E30D48" w14:textId="77777777" w:rsidR="007C5F48" w:rsidRPr="00AE2B4A" w:rsidRDefault="007C5F48" w:rsidP="008E61F7">
      <w:r w:rsidRPr="00AE2B4A">
        <w:t>There are insufficient data to derive MAVs for any of the polynuclear aromatic hydrocarbons in drinking-water other than benzo[a]pyrene.</w:t>
      </w:r>
    </w:p>
    <w:p w14:paraId="24E30D49" w14:textId="77777777" w:rsidR="007C5F48" w:rsidRPr="00AE2B4A" w:rsidRDefault="007C5F48" w:rsidP="008E61F7"/>
    <w:p w14:paraId="24E30D4A" w14:textId="77777777" w:rsidR="00DB29E6" w:rsidRPr="00AE2B4A" w:rsidRDefault="007C5F48" w:rsidP="008E61F7">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30D4B" w14:textId="77777777" w:rsidR="00DB29E6" w:rsidRPr="00AE2B4A" w:rsidRDefault="00DB29E6" w:rsidP="008E61F7"/>
    <w:p w14:paraId="24E30D4C" w14:textId="77777777" w:rsidR="007C5F48" w:rsidRPr="00AE2B4A" w:rsidRDefault="00F51851" w:rsidP="00F51851">
      <w:pPr>
        <w:pStyle w:val="Heading3"/>
      </w:pPr>
      <w:r w:rsidRPr="00AE2B4A">
        <w:t>Sources to drinking-water</w:t>
      </w:r>
    </w:p>
    <w:p w14:paraId="24E30D4D" w14:textId="77777777" w:rsidR="007C5F48" w:rsidRPr="00AE2B4A" w:rsidRDefault="00F75272" w:rsidP="00F75272">
      <w:pPr>
        <w:pStyle w:val="Heading4"/>
      </w:pPr>
      <w:r w:rsidRPr="00AE2B4A">
        <w:t>1.</w:t>
      </w:r>
      <w:r w:rsidRPr="00AE2B4A">
        <w:tab/>
        <w:t>To source waters</w:t>
      </w:r>
    </w:p>
    <w:p w14:paraId="24E30D4E" w14:textId="77777777" w:rsidR="007C5F48" w:rsidRPr="00AE2B4A" w:rsidRDefault="00887696" w:rsidP="008E61F7">
      <w:pPr>
        <w:rPr>
          <w:szCs w:val="24"/>
          <w:lang w:eastAsia="en-NZ"/>
        </w:rPr>
      </w:pPr>
      <w:r w:rsidRPr="00AE2B4A">
        <w:t>The principal route</w:t>
      </w:r>
      <w:r w:rsidR="007C5F48" w:rsidRPr="00AE2B4A">
        <w:t xml:space="preserve"> of entry to source water is via atmospheric deposition.</w:t>
      </w:r>
      <w:r w:rsidR="00817BC2" w:rsidRPr="00AE2B4A">
        <w:t xml:space="preserve"> </w:t>
      </w:r>
      <w:r w:rsidR="007C5F48" w:rsidRPr="00AE2B4A">
        <w:rPr>
          <w:szCs w:val="24"/>
          <w:lang w:eastAsia="en-NZ"/>
        </w:rPr>
        <w:t xml:space="preserve">Based on the </w:t>
      </w:r>
      <w:r w:rsidR="0073297F" w:rsidRPr="00AE2B4A">
        <w:rPr>
          <w:szCs w:val="24"/>
          <w:lang w:eastAsia="en-NZ"/>
        </w:rPr>
        <w:t>literature</w:t>
      </w:r>
      <w:r w:rsidR="007C5F48" w:rsidRPr="00AE2B4A">
        <w:rPr>
          <w:szCs w:val="24"/>
          <w:lang w:eastAsia="en-NZ"/>
        </w:rPr>
        <w:t xml:space="preserve"> reviewed, the presence of </w:t>
      </w:r>
      <w:r w:rsidR="007C5F48" w:rsidRPr="00AE2B4A">
        <w:t>chrysene and benzo(k)fluoranthene may be indicators for coal combustion emissions.</w:t>
      </w:r>
      <w:r w:rsidR="00817BC2" w:rsidRPr="00AE2B4A">
        <w:t xml:space="preserve"> </w:t>
      </w:r>
      <w:r w:rsidR="007C5F48" w:rsidRPr="00AE2B4A">
        <w:t>Whereas other PAHs are indicators of other combustion process: benzo(g,h,i)perylene, coronene and phenanthrene are indicators for motor vehicle emissions, pyrene and fluoranthene are associated with incineration and fluorene, fluoranthene</w:t>
      </w:r>
      <w:r w:rsidR="007C5F48" w:rsidRPr="00AE2B4A">
        <w:rPr>
          <w:szCs w:val="24"/>
          <w:lang w:eastAsia="en-NZ"/>
        </w:rPr>
        <w:t xml:space="preserve"> and pyrene are associated with oil combustion </w:t>
      </w:r>
      <w:r w:rsidR="00DB5FAF" w:rsidRPr="00AE2B4A">
        <w:rPr>
          <w:szCs w:val="24"/>
          <w:lang w:eastAsia="en-NZ"/>
        </w:rPr>
        <w:t>(</w:t>
      </w:r>
      <w:r w:rsidR="007C5F48" w:rsidRPr="00AE2B4A">
        <w:t>Environment Australia 2003)</w:t>
      </w:r>
      <w:r w:rsidR="007C5F48" w:rsidRPr="00AE2B4A">
        <w:rPr>
          <w:szCs w:val="24"/>
          <w:lang w:eastAsia="en-NZ"/>
        </w:rPr>
        <w:t>.</w:t>
      </w:r>
    </w:p>
    <w:p w14:paraId="24E30D4F" w14:textId="77777777" w:rsidR="007C5F48" w:rsidRPr="00AE2B4A" w:rsidRDefault="007C5F48" w:rsidP="008E61F7">
      <w:pPr>
        <w:rPr>
          <w:szCs w:val="24"/>
          <w:lang w:eastAsia="en-NZ"/>
        </w:rPr>
      </w:pPr>
    </w:p>
    <w:p w14:paraId="24E30D50" w14:textId="77777777" w:rsidR="007C5F48" w:rsidRPr="00AE2B4A" w:rsidRDefault="007C5F48" w:rsidP="008E61F7">
      <w:pPr>
        <w:rPr>
          <w:szCs w:val="24"/>
        </w:rPr>
      </w:pPr>
      <w:r w:rsidRPr="00AE2B4A">
        <w:rPr>
          <w:szCs w:val="24"/>
        </w:rPr>
        <w:t>Fluorene has been detected in rain, snow and fog</w:t>
      </w:r>
      <w:r w:rsidR="00DB5FAF" w:rsidRPr="00AE2B4A">
        <w:rPr>
          <w:szCs w:val="24"/>
        </w:rPr>
        <w:t xml:space="preserve"> </w:t>
      </w:r>
      <w:r w:rsidR="00E4453A" w:rsidRPr="00AE2B4A">
        <w:rPr>
          <w:szCs w:val="24"/>
        </w:rPr>
        <w:t>samples</w:t>
      </w:r>
      <w:r w:rsidRPr="00AE2B4A">
        <w:rPr>
          <w:szCs w:val="24"/>
        </w:rPr>
        <w:t>.</w:t>
      </w:r>
    </w:p>
    <w:p w14:paraId="24E30D51" w14:textId="77777777" w:rsidR="007C5F48" w:rsidRPr="00AE2B4A" w:rsidRDefault="007C5F48" w:rsidP="008E61F7"/>
    <w:p w14:paraId="24E30D52" w14:textId="77777777" w:rsidR="007C5F48" w:rsidRPr="00AE2B4A" w:rsidRDefault="007C5F48" w:rsidP="008E61F7">
      <w:r w:rsidRPr="00AE2B4A">
        <w:t>Fluorene is used as a chemical intermediate in many chemical processes, in the formation of polyradicals for resins, and in the manufacture of dyestuffs.</w:t>
      </w:r>
    </w:p>
    <w:p w14:paraId="24E30D53" w14:textId="77777777" w:rsidR="007C5F48" w:rsidRPr="00AE2B4A" w:rsidRDefault="007C5F48" w:rsidP="008E61F7"/>
    <w:p w14:paraId="24E30D54" w14:textId="77777777" w:rsidR="007C5F48" w:rsidRPr="00AE2B4A" w:rsidRDefault="005B51CA" w:rsidP="005B51CA">
      <w:pPr>
        <w:pStyle w:val="Heading4"/>
      </w:pPr>
      <w:r w:rsidRPr="00AE2B4A">
        <w:t>2.</w:t>
      </w:r>
      <w:r w:rsidRPr="00AE2B4A">
        <w:tab/>
        <w:t>From treatment process</w:t>
      </w:r>
      <w:r w:rsidR="00F75272" w:rsidRPr="00AE2B4A">
        <w:t>es</w:t>
      </w:r>
    </w:p>
    <w:p w14:paraId="24E30D55" w14:textId="77777777" w:rsidR="007C5F48" w:rsidRPr="00AE2B4A" w:rsidRDefault="007C5F48" w:rsidP="008E61F7">
      <w:r w:rsidRPr="00AE2B4A">
        <w:t>No known sources.</w:t>
      </w:r>
    </w:p>
    <w:p w14:paraId="24E30D56" w14:textId="77777777" w:rsidR="007C5F48" w:rsidRPr="00AE2B4A" w:rsidRDefault="007C5F48" w:rsidP="008E61F7"/>
    <w:p w14:paraId="24E30D57" w14:textId="77777777" w:rsidR="007C5F48" w:rsidRPr="00AE2B4A" w:rsidRDefault="00F75272" w:rsidP="00F75272">
      <w:pPr>
        <w:pStyle w:val="Heading4"/>
      </w:pPr>
      <w:r w:rsidRPr="00AE2B4A">
        <w:t>3.</w:t>
      </w:r>
      <w:r w:rsidRPr="00AE2B4A">
        <w:tab/>
        <w:t>From the distribution system</w:t>
      </w:r>
    </w:p>
    <w:p w14:paraId="24E30D58" w14:textId="77777777" w:rsidR="007C5F48" w:rsidRPr="00AE2B4A" w:rsidRDefault="007C5F48" w:rsidP="00DB5FAF">
      <w:pPr>
        <w:keepLines/>
      </w:pPr>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0D59" w14:textId="77777777" w:rsidR="007C5F48" w:rsidRPr="00AE2B4A" w:rsidRDefault="007C5F48" w:rsidP="008E61F7"/>
    <w:p w14:paraId="24E30D5A" w14:textId="77777777" w:rsidR="007C5F48" w:rsidRPr="00AE2B4A" w:rsidRDefault="00F06FB3" w:rsidP="00F06FB3">
      <w:pPr>
        <w:pStyle w:val="Heading3"/>
      </w:pPr>
      <w:r w:rsidRPr="00AE2B4A">
        <w:t>Forms and fate in the environment</w:t>
      </w:r>
    </w:p>
    <w:p w14:paraId="24E30D5B" w14:textId="77777777" w:rsidR="007C5F48" w:rsidRPr="00AE2B4A" w:rsidRDefault="007C5F48" w:rsidP="008E61F7">
      <w:r w:rsidRPr="00AE2B4A">
        <w:t>If released to soil or water, fluorene will biodegrade readily (aerobically) in the presence of acclimated microbes; microbial adaptation is an important fate process.</w:t>
      </w:r>
      <w:r w:rsidR="00817BC2" w:rsidRPr="00AE2B4A">
        <w:t xml:space="preserve"> </w:t>
      </w:r>
      <w:r w:rsidRPr="00AE2B4A">
        <w:t>Biodegradation can be slow in pristine soils or waters (or under conditions of limited oxygen).</w:t>
      </w:r>
      <w:r w:rsidR="00817BC2" w:rsidRPr="00AE2B4A">
        <w:t xml:space="preserve"> </w:t>
      </w:r>
      <w:r w:rsidRPr="00AE2B4A">
        <w:t>Strong adsorption to soil and water sediment is an important transport process; fluorene has been detected in numerous, widespread sediment</w:t>
      </w:r>
      <w:r w:rsidR="00DB5FAF" w:rsidRPr="00AE2B4A">
        <w:t xml:space="preserve"> </w:t>
      </w:r>
      <w:r w:rsidR="00E4453A" w:rsidRPr="00AE2B4A">
        <w:t>samples</w:t>
      </w:r>
      <w:r w:rsidRPr="00AE2B4A">
        <w:t>.</w:t>
      </w:r>
      <w:r w:rsidR="00817BC2" w:rsidRPr="00AE2B4A">
        <w:t xml:space="preserve"> </w:t>
      </w:r>
      <w:r w:rsidRPr="00AE2B4A">
        <w:t>The half-life of fluorene in soil has been reported to range from 2 to 64</w:t>
      </w:r>
      <w:r w:rsidR="00DB29E6" w:rsidRPr="00AE2B4A">
        <w:t> days</w:t>
      </w:r>
      <w:r w:rsidR="00E4453A" w:rsidRPr="00AE2B4A">
        <w:t xml:space="preserve"> (EAWAG accessed February 2015).</w:t>
      </w:r>
    </w:p>
    <w:p w14:paraId="24E30D5C" w14:textId="77777777" w:rsidR="007C5F48" w:rsidRPr="00AE2B4A" w:rsidRDefault="007C5F48" w:rsidP="008E61F7"/>
    <w:p w14:paraId="24E30D5D" w14:textId="77777777" w:rsidR="007C5F48" w:rsidRPr="00AE2B4A" w:rsidRDefault="007C5F48" w:rsidP="008E61F7">
      <w:r w:rsidRPr="00AE2B4A">
        <w:t>Water solubility is about 2</w:t>
      </w:r>
      <w:r w:rsidR="00DB29E6" w:rsidRPr="00AE2B4A">
        <w:t> mg/L</w:t>
      </w:r>
      <w:r w:rsidRPr="00AE2B4A">
        <w:t>.</w:t>
      </w:r>
    </w:p>
    <w:p w14:paraId="24E30D5E" w14:textId="77777777" w:rsidR="007C5F48" w:rsidRPr="00AE2B4A" w:rsidRDefault="007C5F48" w:rsidP="008E61F7"/>
    <w:p w14:paraId="24E30D5F" w14:textId="77777777" w:rsidR="007C5F48" w:rsidRPr="00AE2B4A" w:rsidRDefault="00F51851" w:rsidP="00F51851">
      <w:pPr>
        <w:pStyle w:val="Heading3"/>
      </w:pPr>
      <w:r w:rsidRPr="00AE2B4A">
        <w:t>Typical concentrations in drinking-water</w:t>
      </w:r>
    </w:p>
    <w:p w14:paraId="24E30D60" w14:textId="77777777" w:rsidR="007C5F48" w:rsidRPr="00AE2B4A" w:rsidRDefault="007C5F48" w:rsidP="008E61F7">
      <w:r w:rsidRPr="00AE2B4A">
        <w:t>Twelve water utilities in the US reported detecting fluorene in tap water since 2004, according to EWG</w:t>
      </w:r>
      <w:r w:rsidR="00817BC2" w:rsidRPr="00AE2B4A">
        <w:t>’</w:t>
      </w:r>
      <w:r w:rsidRPr="00AE2B4A">
        <w:t>s analysis of water quality data supplied by state water agencies, the highest concentration being 0.009</w:t>
      </w:r>
      <w:r w:rsidR="00DB29E6" w:rsidRPr="00AE2B4A">
        <w:t> mg/L</w:t>
      </w:r>
      <w:r w:rsidRPr="00AE2B4A">
        <w:t>.</w:t>
      </w:r>
    </w:p>
    <w:p w14:paraId="24E30D61" w14:textId="77777777" w:rsidR="007C5F48" w:rsidRPr="00AE2B4A" w:rsidRDefault="007C5F48" w:rsidP="008E61F7"/>
    <w:p w14:paraId="24E30D62" w14:textId="77777777" w:rsidR="007C5F48" w:rsidRPr="00AE2B4A" w:rsidRDefault="00A31C82" w:rsidP="00A31C82">
      <w:pPr>
        <w:pStyle w:val="Heading3"/>
      </w:pPr>
      <w:r w:rsidRPr="00AE2B4A">
        <w:t>Removal methods</w:t>
      </w:r>
    </w:p>
    <w:p w14:paraId="24E30D63" w14:textId="77777777" w:rsidR="007C5F48" w:rsidRPr="00AE2B4A" w:rsidRDefault="007C5F48" w:rsidP="008E61F7">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0D64" w14:textId="77777777" w:rsidR="007C5F48" w:rsidRPr="00AE2B4A" w:rsidRDefault="007C5F48" w:rsidP="008E61F7"/>
    <w:p w14:paraId="24E30D65" w14:textId="77777777" w:rsidR="007C5F48" w:rsidRPr="00AE2B4A" w:rsidRDefault="007C5F48" w:rsidP="008E61F7">
      <w:r w:rsidRPr="00AE2B4A">
        <w:t>PAHs in water can be oxidised by chlorination and ozonation (ATSDR 1995).</w:t>
      </w:r>
    </w:p>
    <w:p w14:paraId="24E30D66" w14:textId="77777777" w:rsidR="007C5F48" w:rsidRPr="00AE2B4A" w:rsidRDefault="007C5F48" w:rsidP="008E61F7"/>
    <w:p w14:paraId="24E30D67" w14:textId="77777777" w:rsidR="007C5F48" w:rsidRPr="00AE2B4A" w:rsidRDefault="00A31C82" w:rsidP="00A31C82">
      <w:pPr>
        <w:pStyle w:val="Heading3"/>
      </w:pPr>
      <w:r w:rsidRPr="00AE2B4A">
        <w:t>Analytical methods</w:t>
      </w:r>
    </w:p>
    <w:p w14:paraId="24E30D68" w14:textId="77777777" w:rsidR="007C5F48" w:rsidRPr="00AE2B4A" w:rsidRDefault="007C5F48" w:rsidP="008E61F7">
      <w:r w:rsidRPr="00AE2B4A">
        <w:t>See polynuclear aromatic hydrocarbons datasheet.</w:t>
      </w:r>
    </w:p>
    <w:p w14:paraId="24E30D69" w14:textId="77777777" w:rsidR="007C5F48" w:rsidRPr="00AE2B4A" w:rsidRDefault="007C5F48" w:rsidP="008E61F7"/>
    <w:p w14:paraId="24E30D6A" w14:textId="77777777" w:rsidR="007C5F48" w:rsidRPr="00AE2B4A" w:rsidRDefault="00A31C82" w:rsidP="00A31C82">
      <w:pPr>
        <w:pStyle w:val="Heading3"/>
      </w:pPr>
      <w:r w:rsidRPr="00AE2B4A">
        <w:t>Health considerations</w:t>
      </w:r>
    </w:p>
    <w:p w14:paraId="24E30D6B" w14:textId="77777777" w:rsidR="007C5F48" w:rsidRPr="00AE2B4A" w:rsidRDefault="007C5F48" w:rsidP="008E61F7">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73297F"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0D6C" w14:textId="77777777" w:rsidR="007C5F48" w:rsidRPr="00AE2B4A" w:rsidRDefault="007C5F48" w:rsidP="008E61F7"/>
    <w:p w14:paraId="24E30D6D" w14:textId="77777777" w:rsidR="007C5F48" w:rsidRPr="00AE2B4A" w:rsidRDefault="007C5F48" w:rsidP="008E61F7">
      <w:r w:rsidRPr="00AE2B4A">
        <w:t>There have been few studies on the human health effects of polynuclear aromatic hydrocarbons.</w:t>
      </w:r>
    </w:p>
    <w:p w14:paraId="24E30D6E" w14:textId="77777777" w:rsidR="007C5F48" w:rsidRPr="00AE2B4A" w:rsidRDefault="007C5F48" w:rsidP="008E61F7"/>
    <w:p w14:paraId="24E30D6F" w14:textId="77777777" w:rsidR="007C5F48" w:rsidRPr="00AE2B4A" w:rsidRDefault="007C5F48" w:rsidP="008E61F7">
      <w:r w:rsidRPr="00AE2B4A">
        <w:t>The US Environmental Protection Agency has determined that acenaphthene, anthracene, fluoranthene, fluorene and pyrene are not classifiable as to human carcinogenicity based on no human data and inadequate data from animal bioassays.</w:t>
      </w:r>
    </w:p>
    <w:p w14:paraId="24E30D70" w14:textId="77777777" w:rsidR="007C5F48" w:rsidRPr="00AE2B4A" w:rsidRDefault="007C5F48" w:rsidP="008E61F7"/>
    <w:p w14:paraId="24E30D71" w14:textId="77777777" w:rsidR="007C5F48" w:rsidRPr="00AE2B4A" w:rsidRDefault="007C5F48" w:rsidP="008E61F7">
      <w:pPr>
        <w:rPr>
          <w:szCs w:val="24"/>
        </w:rPr>
      </w:pPr>
      <w:smartTag w:uri="urn:schemas-microsoft-com:office:smarttags" w:element="stockticker">
        <w:r w:rsidRPr="00AE2B4A">
          <w:t>IARC</w:t>
        </w:r>
      </w:smartTag>
      <w:r w:rsidRPr="00AE2B4A">
        <w:t xml:space="preserve"> (2010) classified </w:t>
      </w:r>
      <w:r w:rsidRPr="00AE2B4A">
        <w:rPr>
          <w:bCs/>
          <w:szCs w:val="24"/>
        </w:rPr>
        <w:t>fluorene</w:t>
      </w:r>
      <w:r w:rsidRPr="00AE2B4A">
        <w:rPr>
          <w:szCs w:val="24"/>
        </w:rPr>
        <w:t xml:space="preserve"> in </w:t>
      </w:r>
      <w:r w:rsidR="00BA2D53" w:rsidRPr="00AE2B4A">
        <w:rPr>
          <w:szCs w:val="24"/>
        </w:rPr>
        <w:t>Group 3</w:t>
      </w:r>
      <w:r w:rsidRPr="00AE2B4A">
        <w:rPr>
          <w:szCs w:val="24"/>
        </w:rPr>
        <w:t xml:space="preserve"> (not classifiable as to carcinogenicity).</w:t>
      </w:r>
    </w:p>
    <w:p w14:paraId="24E30D72" w14:textId="77777777" w:rsidR="007C5F48" w:rsidRPr="00AE2B4A" w:rsidRDefault="007C5F48" w:rsidP="008E61F7"/>
    <w:p w14:paraId="24E30D73" w14:textId="77777777" w:rsidR="007C5F48" w:rsidRPr="00AE2B4A" w:rsidRDefault="007C5F48" w:rsidP="00DB5FAF">
      <w:pPr>
        <w:spacing w:after="120"/>
      </w:pPr>
      <w:r w:rsidRPr="00AE2B4A">
        <w:t>As at July 2013 ATSDR (</w:t>
      </w:r>
      <w:hyperlink r:id="rId1309" w:history="1">
        <w:r w:rsidR="00E52E9D" w:rsidRPr="00AE2B4A">
          <w:rPr>
            <w:rStyle w:val="Hyperlink"/>
          </w:rPr>
          <w:t>http://www.atsdr.cdc.gov/mrls/mrls_list.html</w:t>
        </w:r>
      </w:hyperlink>
      <w:r w:rsidRPr="00AE2B4A">
        <w:t>) has developed oral minimal risk levels (MRLs) for some PAHs:</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560"/>
        <w:gridCol w:w="1843"/>
        <w:gridCol w:w="2551"/>
      </w:tblGrid>
      <w:tr w:rsidR="00DB5FAF" w:rsidRPr="00AE2B4A" w14:paraId="24E30D77" w14:textId="77777777" w:rsidTr="00DB5FAF">
        <w:trPr>
          <w:cantSplit/>
        </w:trPr>
        <w:tc>
          <w:tcPr>
            <w:tcW w:w="1560" w:type="dxa"/>
            <w:tcBorders>
              <w:top w:val="nil"/>
              <w:bottom w:val="nil"/>
            </w:tcBorders>
            <w:shd w:val="clear" w:color="auto" w:fill="D9D9D9" w:themeFill="background1" w:themeFillShade="D9"/>
          </w:tcPr>
          <w:p w14:paraId="24E30D74" w14:textId="77777777" w:rsidR="00DB5FAF" w:rsidRPr="00AE2B4A" w:rsidRDefault="00DB5FAF" w:rsidP="00F84BEA">
            <w:pPr>
              <w:pStyle w:val="TableText"/>
              <w:rPr>
                <w:b/>
              </w:rPr>
            </w:pPr>
            <w:r w:rsidRPr="00AE2B4A">
              <w:rPr>
                <w:b/>
              </w:rPr>
              <w:t>PAH</w:t>
            </w:r>
          </w:p>
        </w:tc>
        <w:tc>
          <w:tcPr>
            <w:tcW w:w="1843" w:type="dxa"/>
            <w:tcBorders>
              <w:top w:val="nil"/>
              <w:bottom w:val="nil"/>
            </w:tcBorders>
            <w:shd w:val="clear" w:color="auto" w:fill="D9D9D9" w:themeFill="background1" w:themeFillShade="D9"/>
          </w:tcPr>
          <w:p w14:paraId="24E30D75" w14:textId="77777777" w:rsidR="00DB5FAF" w:rsidRPr="00AE2B4A" w:rsidRDefault="00DB5FAF" w:rsidP="00F84BEA">
            <w:pPr>
              <w:pStyle w:val="TableText"/>
              <w:rPr>
                <w:b/>
              </w:rPr>
            </w:pPr>
            <w:r w:rsidRPr="00AE2B4A">
              <w:rPr>
                <w:b/>
              </w:rPr>
              <w:t>mg/kg/day</w:t>
            </w:r>
          </w:p>
        </w:tc>
        <w:tc>
          <w:tcPr>
            <w:tcW w:w="2551" w:type="dxa"/>
            <w:tcBorders>
              <w:top w:val="nil"/>
              <w:bottom w:val="nil"/>
            </w:tcBorders>
            <w:shd w:val="clear" w:color="auto" w:fill="D9D9D9" w:themeFill="background1" w:themeFillShade="D9"/>
          </w:tcPr>
          <w:p w14:paraId="24E30D76" w14:textId="77777777" w:rsidR="00DB5FAF" w:rsidRPr="00AE2B4A" w:rsidRDefault="00DB5FAF" w:rsidP="00F84BEA">
            <w:pPr>
              <w:pStyle w:val="TableText"/>
              <w:rPr>
                <w:b/>
              </w:rPr>
            </w:pPr>
            <w:r w:rsidRPr="00AE2B4A">
              <w:rPr>
                <w:b/>
              </w:rPr>
              <w:t>duration</w:t>
            </w:r>
          </w:p>
        </w:tc>
      </w:tr>
      <w:tr w:rsidR="00DB5FAF" w:rsidRPr="00AE2B4A" w14:paraId="24E30D7B" w14:textId="77777777" w:rsidTr="00DB5FAF">
        <w:trPr>
          <w:cantSplit/>
        </w:trPr>
        <w:tc>
          <w:tcPr>
            <w:tcW w:w="1560" w:type="dxa"/>
            <w:tcBorders>
              <w:top w:val="nil"/>
            </w:tcBorders>
          </w:tcPr>
          <w:p w14:paraId="24E30D78" w14:textId="77777777" w:rsidR="00DB5FAF" w:rsidRPr="00AE2B4A" w:rsidRDefault="00DB5FAF" w:rsidP="00F84BEA">
            <w:pPr>
              <w:pStyle w:val="TableText"/>
            </w:pPr>
            <w:r w:rsidRPr="00AE2B4A">
              <w:t>fluorene</w:t>
            </w:r>
          </w:p>
        </w:tc>
        <w:tc>
          <w:tcPr>
            <w:tcW w:w="1843" w:type="dxa"/>
            <w:tcBorders>
              <w:top w:val="nil"/>
            </w:tcBorders>
          </w:tcPr>
          <w:p w14:paraId="24E30D79" w14:textId="77777777" w:rsidR="00DB5FAF" w:rsidRPr="00AE2B4A" w:rsidRDefault="00DB5FAF" w:rsidP="00F84BEA">
            <w:pPr>
              <w:pStyle w:val="TableText"/>
            </w:pPr>
            <w:r w:rsidRPr="00AE2B4A">
              <w:t>0.4</w:t>
            </w:r>
          </w:p>
        </w:tc>
        <w:tc>
          <w:tcPr>
            <w:tcW w:w="2551" w:type="dxa"/>
            <w:tcBorders>
              <w:top w:val="nil"/>
            </w:tcBorders>
          </w:tcPr>
          <w:p w14:paraId="24E30D7A" w14:textId="77777777" w:rsidR="00DB5FAF" w:rsidRPr="00AE2B4A" w:rsidRDefault="00DB5FAF" w:rsidP="00F84BEA">
            <w:pPr>
              <w:pStyle w:val="TableText"/>
            </w:pPr>
            <w:r w:rsidRPr="00AE2B4A">
              <w:t>intermediate (15–364 days)</w:t>
            </w:r>
          </w:p>
        </w:tc>
      </w:tr>
    </w:tbl>
    <w:p w14:paraId="24E30D7C" w14:textId="77777777" w:rsidR="007C5F48" w:rsidRPr="00AE2B4A" w:rsidRDefault="007C5F48" w:rsidP="008E61F7"/>
    <w:p w14:paraId="24E30D7D" w14:textId="77777777" w:rsidR="007C5F48" w:rsidRPr="00AE2B4A" w:rsidRDefault="00A31C82" w:rsidP="0099026D">
      <w:pPr>
        <w:pStyle w:val="Heading3"/>
      </w:pPr>
      <w:r w:rsidRPr="00AE2B4A">
        <w:t xml:space="preserve">Derivation of </w:t>
      </w:r>
      <w:r w:rsidR="0099026D" w:rsidRPr="00AE2B4A">
        <w:t>Maximum Acceptable Value</w:t>
      </w:r>
    </w:p>
    <w:p w14:paraId="24E30D7E" w14:textId="77777777" w:rsidR="007C5F48" w:rsidRPr="00AE2B4A" w:rsidRDefault="007C5F48" w:rsidP="008E61F7">
      <w:r w:rsidRPr="00AE2B4A">
        <w:t>No MAV.</w:t>
      </w:r>
    </w:p>
    <w:p w14:paraId="24E30D7F" w14:textId="77777777" w:rsidR="007C5F48" w:rsidRPr="00AE2B4A" w:rsidRDefault="007C5F48" w:rsidP="008E61F7"/>
    <w:p w14:paraId="24E30D80" w14:textId="77777777" w:rsidR="007C5F48" w:rsidRPr="00AE2B4A" w:rsidRDefault="007C5F48" w:rsidP="008E61F7">
      <w:r w:rsidRPr="00AE2B4A">
        <w:t>The USEPA has a reference dose or RfD of 0.04</w:t>
      </w:r>
      <w:r w:rsidR="00DB29E6" w:rsidRPr="00AE2B4A">
        <w:t> mg/L</w:t>
      </w:r>
      <w:r w:rsidRPr="00AE2B4A">
        <w:t xml:space="preserve"> for fluorene and a Drinking Water Equivalent Level or DWEL of 1</w:t>
      </w:r>
      <w:r w:rsidR="00DB29E6" w:rsidRPr="00AE2B4A">
        <w:t> mg/L</w:t>
      </w:r>
      <w:r w:rsidRPr="00AE2B4A">
        <w:t>.</w:t>
      </w:r>
    </w:p>
    <w:p w14:paraId="24E30D81" w14:textId="77777777" w:rsidR="007C5F48" w:rsidRPr="00AE2B4A" w:rsidRDefault="007C5F48" w:rsidP="008E61F7"/>
    <w:p w14:paraId="24E30D82" w14:textId="77777777" w:rsidR="007C5F48" w:rsidRPr="00AE2B4A" w:rsidRDefault="007C5F48" w:rsidP="008E61F7">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limits (exposure greater than 10</w:t>
      </w:r>
      <w:r w:rsidR="00E4453A" w:rsidRPr="00AE2B4A">
        <w:t> percent</w:t>
      </w:r>
      <w:r w:rsidRPr="00AE2B4A">
        <w:t xml:space="preserve"> of a lifetime) for fluorene is 0.3</w:t>
      </w:r>
      <w:r w:rsidR="00DB29E6" w:rsidRPr="00AE2B4A">
        <w:t> mg/L</w:t>
      </w:r>
      <w:r w:rsidRPr="00AE2B4A">
        <w:t>.</w:t>
      </w:r>
    </w:p>
    <w:p w14:paraId="24E30D83" w14:textId="77777777" w:rsidR="007C5F48" w:rsidRPr="00AE2B4A" w:rsidRDefault="007C5F48" w:rsidP="008E61F7"/>
    <w:p w14:paraId="24E30D84" w14:textId="77777777" w:rsidR="007C5F48" w:rsidRPr="00AE2B4A" w:rsidRDefault="00A31C82" w:rsidP="00A31C82">
      <w:pPr>
        <w:pStyle w:val="Heading3"/>
      </w:pPr>
      <w:r w:rsidRPr="00AE2B4A">
        <w:t>References</w:t>
      </w:r>
    </w:p>
    <w:p w14:paraId="24E30D85" w14:textId="77777777" w:rsidR="007C5F48" w:rsidRPr="00AE2B4A" w:rsidRDefault="00126CC3" w:rsidP="00DB5FAF">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310" w:history="1">
        <w:r w:rsidR="00E52E9D" w:rsidRPr="00AE2B4A">
          <w:rPr>
            <w:rStyle w:val="Hyperlink"/>
          </w:rPr>
          <w:t>http://www.atsdr.cdc.gov/toxprofiles/index.asp</w:t>
        </w:r>
      </w:hyperlink>
      <w:r w:rsidR="00DB5FAF" w:rsidRPr="00AE2B4A">
        <w:rPr>
          <w:rStyle w:val="Hyperlink"/>
        </w:rPr>
        <w:t>.</w:t>
      </w:r>
    </w:p>
    <w:p w14:paraId="24E30D86" w14:textId="77777777" w:rsidR="007C5F48" w:rsidRPr="00AE2B4A" w:rsidRDefault="00126CC3" w:rsidP="00DB5FA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311" w:history="1">
        <w:r w:rsidRPr="00AE2B4A">
          <w:rPr>
            <w:rStyle w:val="Hyperlink"/>
          </w:rPr>
          <w:t>http://eawag-bbd.ethz.ch/index.html</w:t>
        </w:r>
      </w:hyperlink>
      <w:r w:rsidR="00DB5FAF" w:rsidRPr="00AE2B4A">
        <w:rPr>
          <w:rStyle w:val="Hyperlink"/>
        </w:rPr>
        <w:t>.</w:t>
      </w:r>
    </w:p>
    <w:p w14:paraId="24E30D87" w14:textId="77777777" w:rsidR="007C5F48" w:rsidRPr="00AE2B4A" w:rsidRDefault="00DB29E6" w:rsidP="00DB5FAF">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1312" w:history="1">
        <w:r w:rsidRPr="00AE2B4A">
          <w:rPr>
            <w:rStyle w:val="Hyperlink"/>
          </w:rPr>
          <w:t>http://www.environment.gov.au/atmosphere/airquality/publications/report1/pubs/report1.pdf</w:t>
        </w:r>
      </w:hyperlink>
      <w:r w:rsidR="00DB5FAF" w:rsidRPr="00AE2B4A">
        <w:rPr>
          <w:rStyle w:val="Hyperlink"/>
        </w:rPr>
        <w:t>.</w:t>
      </w:r>
    </w:p>
    <w:p w14:paraId="24E30D88" w14:textId="77777777" w:rsidR="007C5F48" w:rsidRPr="00AE2B4A" w:rsidRDefault="00126CC3" w:rsidP="00DB5FA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313" w:history="1">
        <w:r w:rsidR="00A26AC9" w:rsidRPr="00AE2B4A">
          <w:rPr>
            <w:rStyle w:val="Hyperlink"/>
          </w:rPr>
          <w:t>http://www.ewg.org/tap-water/chemical-contaminants</w:t>
        </w:r>
      </w:hyperlink>
      <w:r w:rsidR="00DB5FAF" w:rsidRPr="00AE2B4A">
        <w:rPr>
          <w:rStyle w:val="Hyperlink"/>
        </w:rPr>
        <w:t>.</w:t>
      </w:r>
    </w:p>
    <w:p w14:paraId="24E30D89" w14:textId="77777777" w:rsidR="007C5F48" w:rsidRPr="00AE2B4A" w:rsidRDefault="00126CC3" w:rsidP="00DB5FAF">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1314" w:history="1">
        <w:r w:rsidR="00A26AC9" w:rsidRPr="00AE2B4A">
          <w:rPr>
            <w:rStyle w:val="Hyperlink"/>
          </w:rPr>
          <w:t>http://monographs.iarc</w:t>
        </w:r>
      </w:hyperlink>
      <w:r w:rsidR="00DB5FAF" w:rsidRPr="00AE2B4A">
        <w:rPr>
          <w:rStyle w:val="Hyperlink"/>
        </w:rPr>
        <w:t>.</w:t>
      </w:r>
    </w:p>
    <w:p w14:paraId="24E30D8A" w14:textId="77777777" w:rsidR="007C5F48" w:rsidRPr="00AE2B4A" w:rsidRDefault="00126CC3" w:rsidP="00DB5FAF">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315" w:history="1">
        <w:r w:rsidR="00A26AC9" w:rsidRPr="00AE2B4A">
          <w:rPr>
            <w:rStyle w:val="Hyperlink"/>
          </w:rPr>
          <w:t>http://www.health.state.mn.us/divs/eh/risk/guidance/gw/table.html</w:t>
        </w:r>
      </w:hyperlink>
      <w:r w:rsidR="00DB5FAF" w:rsidRPr="00AE2B4A">
        <w:rPr>
          <w:rStyle w:val="Hyperlink"/>
        </w:rPr>
        <w:t>.</w:t>
      </w:r>
    </w:p>
    <w:p w14:paraId="24E30D8B" w14:textId="77777777" w:rsidR="007C5F48" w:rsidRPr="00AE2B4A" w:rsidRDefault="00126CC3" w:rsidP="00DB5FAF">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316" w:history="1">
        <w:r w:rsidR="00A26AC9" w:rsidRPr="00AE2B4A">
          <w:rPr>
            <w:rStyle w:val="Hyperlink"/>
          </w:rPr>
          <w:t>http://www.nhmrc.gov.au/guidelines/publications/eh52</w:t>
        </w:r>
      </w:hyperlink>
      <w:r w:rsidR="00DB5FAF" w:rsidRPr="00AE2B4A">
        <w:rPr>
          <w:rStyle w:val="Hyperlink"/>
        </w:rPr>
        <w:t>.</w:t>
      </w:r>
    </w:p>
    <w:p w14:paraId="24E30D8C" w14:textId="77777777" w:rsidR="007C5F48" w:rsidRPr="00AE2B4A" w:rsidRDefault="002A708E" w:rsidP="00DB5FAF">
      <w:pPr>
        <w:pStyle w:val="References"/>
      </w:pPr>
      <w:r w:rsidRPr="00AE2B4A">
        <w:t xml:space="preserve">USEPA. 1990. </w:t>
      </w:r>
      <w:r w:rsidR="007C5F48" w:rsidRPr="00AE2B4A">
        <w:t>Fluorene.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317" w:history="1">
        <w:r w:rsidR="00A26AC9" w:rsidRPr="00AE2B4A">
          <w:rPr>
            <w:rStyle w:val="Hyperlink"/>
          </w:rPr>
          <w:t>http://cfpub.epa.gov/ncea/iris/index.cfm?fuseaction=iris.showSubstanceList</w:t>
        </w:r>
      </w:hyperlink>
      <w:r w:rsidR="007C5F48" w:rsidRPr="00AE2B4A">
        <w:t xml:space="preserve"> or </w:t>
      </w:r>
      <w:hyperlink r:id="rId1318" w:history="1">
        <w:r w:rsidR="00DB5FAF" w:rsidRPr="00AE2B4A">
          <w:rPr>
            <w:rStyle w:val="Hyperlink"/>
          </w:rPr>
          <w:t>http://www.epa.gov/iris/subst/0435.htm</w:t>
        </w:r>
      </w:hyperlink>
      <w:r w:rsidR="00DB5FAF" w:rsidRPr="00AE2B4A">
        <w:rPr>
          <w:rStyle w:val="Hyperlink"/>
          <w:rFonts w:ascii="Times New Roman" w:hAnsi="Times New Roman"/>
        </w:rPr>
        <w:t>.</w:t>
      </w:r>
    </w:p>
    <w:p w14:paraId="24E30D8D" w14:textId="77777777" w:rsidR="007C5F48" w:rsidRPr="00AE2B4A" w:rsidRDefault="00126CC3" w:rsidP="00DB5FAF">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319" w:history="1">
        <w:r w:rsidR="00A26AC9" w:rsidRPr="00AE2B4A">
          <w:rPr>
            <w:rStyle w:val="Hyperlink"/>
          </w:rPr>
          <w:t>http://water.epa.gov/action/advisories/health_index.cfm</w:t>
        </w:r>
      </w:hyperlink>
      <w:r w:rsidR="007C5F48" w:rsidRPr="00AE2B4A">
        <w:t xml:space="preserve"> or </w:t>
      </w:r>
      <w:hyperlink r:id="rId1320" w:history="1">
        <w:r w:rsidR="00A26AC9" w:rsidRPr="00AE2B4A">
          <w:rPr>
            <w:rStyle w:val="Hyperlink"/>
          </w:rPr>
          <w:t>www.epa.gov/waterscience/</w:t>
        </w:r>
      </w:hyperlink>
      <w:r w:rsidR="00DB5FAF" w:rsidRPr="00AE2B4A">
        <w:rPr>
          <w:rStyle w:val="Hyperlink"/>
        </w:rPr>
        <w:t>.</w:t>
      </w:r>
    </w:p>
    <w:p w14:paraId="24E30D8E" w14:textId="77777777" w:rsidR="007C5F48" w:rsidRPr="00AE2B4A" w:rsidRDefault="007C5F48" w:rsidP="00DB5FAF">
      <w:pPr>
        <w:pStyle w:val="References"/>
        <w:rPr>
          <w:b/>
        </w:rPr>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hyperlink r:id="rId1321" w:history="1">
        <w:r w:rsidR="00DB5FAF" w:rsidRPr="00AE2B4A">
          <w:rPr>
            <w:rStyle w:val="Hyperlink"/>
          </w:rPr>
          <w:t>http://www.epa.gov/osw/hazard/wastemin/minimize/factshts/flourene.pdf</w:t>
        </w:r>
      </w:hyperlink>
      <w:r w:rsidR="00DB5FAF" w:rsidRPr="00AE2B4A">
        <w:rPr>
          <w:rStyle w:val="Hyperlink"/>
          <w:rFonts w:ascii="Times New Roman" w:hAnsi="Times New Roman"/>
        </w:rPr>
        <w:t>.</w:t>
      </w:r>
    </w:p>
    <w:p w14:paraId="24E30D8F" w14:textId="77777777" w:rsidR="007C5F48" w:rsidRPr="00AE2B4A" w:rsidRDefault="00624BC9" w:rsidP="00DB5FAF">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1322" w:history="1">
        <w:r w:rsidR="0070287C" w:rsidRPr="00AE2B4A">
          <w:rPr>
            <w:rStyle w:val="Hyperlink"/>
          </w:rPr>
          <w:t>http://www.who.int/water_sanitation_health/dwq/chemicals/polyaromahydrocarbons/en/</w:t>
        </w:r>
      </w:hyperlink>
      <w:r w:rsidR="00DB5FAF" w:rsidRPr="00AE2B4A">
        <w:rPr>
          <w:rStyle w:val="Hyperlink"/>
        </w:rPr>
        <w:t>.</w:t>
      </w:r>
    </w:p>
    <w:p w14:paraId="24E30D90" w14:textId="77777777" w:rsidR="007C5F48" w:rsidRPr="00AE2B4A" w:rsidRDefault="00126CC3" w:rsidP="00DB5FAF">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1323"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DB5FAF" w:rsidRPr="00AE2B4A">
        <w:rPr>
          <w:rStyle w:val="Hyperlink"/>
        </w:rPr>
        <w:t>.</w:t>
      </w:r>
    </w:p>
    <w:p w14:paraId="24E30D91" w14:textId="77777777" w:rsidR="007C5F48" w:rsidRPr="00AE2B4A" w:rsidRDefault="00894077" w:rsidP="00BC35F0">
      <w:pPr>
        <w:pStyle w:val="Heading1"/>
      </w:pPr>
      <w:bookmarkStart w:id="268" w:name="_Toc522627462"/>
      <w:bookmarkStart w:id="269" w:name="_Toc10884975"/>
      <w:r w:rsidRPr="00AE2B4A">
        <w:t>Formaldehyde</w:t>
      </w:r>
      <w:bookmarkEnd w:id="268"/>
      <w:bookmarkEnd w:id="269"/>
    </w:p>
    <w:p w14:paraId="24E30D92" w14:textId="77777777" w:rsidR="007C5F48" w:rsidRPr="00AE2B4A" w:rsidRDefault="007C5F48" w:rsidP="007C5F48">
      <w:pPr>
        <w:rPr>
          <w:bCs/>
          <w:iCs/>
        </w:rPr>
      </w:pPr>
      <w:r w:rsidRPr="00AE2B4A">
        <w:rPr>
          <w:bCs/>
          <w:iCs/>
        </w:rPr>
        <w:t>CAS No. 50-00-0.</w:t>
      </w:r>
      <w:r w:rsidR="00817BC2" w:rsidRPr="00AE2B4A">
        <w:rPr>
          <w:bCs/>
          <w:iCs/>
        </w:rPr>
        <w:t xml:space="preserve"> </w:t>
      </w:r>
      <w:r w:rsidRPr="00AE2B4A">
        <w:rPr>
          <w:bCs/>
          <w:iCs/>
        </w:rPr>
        <w:t>Also called methanal (IUPAC), or as an aqueous solution: formalin.</w:t>
      </w:r>
      <w:r w:rsidR="00817BC2" w:rsidRPr="00AE2B4A">
        <w:rPr>
          <w:bCs/>
          <w:iCs/>
        </w:rPr>
        <w:t xml:space="preserve"> </w:t>
      </w:r>
      <w:r w:rsidRPr="00AE2B4A">
        <w:rPr>
          <w:bCs/>
          <w:iCs/>
        </w:rPr>
        <w:t>Has been called methylene oxide, methyl oxide, formic aldehyde, methyl aldehyde, oxom</w:t>
      </w:r>
      <w:r w:rsidRPr="00AE2B4A">
        <w:t>e</w:t>
      </w:r>
      <w:r w:rsidRPr="00AE2B4A">
        <w:rPr>
          <w:bCs/>
          <w:iCs/>
        </w:rPr>
        <w:t>thane, oxymethylene, and various trade names.</w:t>
      </w:r>
      <w:r w:rsidR="00817BC2" w:rsidRPr="00AE2B4A">
        <w:rPr>
          <w:bCs/>
          <w:iCs/>
        </w:rPr>
        <w:t xml:space="preserve"> </w:t>
      </w:r>
      <w:r w:rsidRPr="00AE2B4A">
        <w:rPr>
          <w:bCs/>
          <w:iCs/>
        </w:rPr>
        <w:t>In solid form, formaldehyde is marketed as trioxane (CH</w:t>
      </w:r>
      <w:r w:rsidRPr="00AE2B4A">
        <w:rPr>
          <w:bCs/>
          <w:iCs/>
          <w:vertAlign w:val="subscript"/>
        </w:rPr>
        <w:t>2</w:t>
      </w:r>
      <w:r w:rsidRPr="00AE2B4A">
        <w:rPr>
          <w:bCs/>
          <w:iCs/>
        </w:rPr>
        <w:t>O)</w:t>
      </w:r>
      <w:r w:rsidRPr="00AE2B4A">
        <w:rPr>
          <w:bCs/>
          <w:iCs/>
          <w:vertAlign w:val="subscript"/>
        </w:rPr>
        <w:t>3</w:t>
      </w:r>
      <w:r w:rsidRPr="00AE2B4A">
        <w:rPr>
          <w:bCs/>
          <w:iCs/>
        </w:rPr>
        <w:t>, and its polymer, paraformaldehyde, with 8 to 100 units of formaldehyde.</w:t>
      </w:r>
    </w:p>
    <w:p w14:paraId="24E30D93" w14:textId="77777777" w:rsidR="007C5F48" w:rsidRPr="00AE2B4A" w:rsidRDefault="007C5F48" w:rsidP="008E61F7"/>
    <w:p w14:paraId="24E30D94" w14:textId="77777777" w:rsidR="007C5F48" w:rsidRPr="00AE2B4A" w:rsidRDefault="0099026D" w:rsidP="0099026D">
      <w:pPr>
        <w:pStyle w:val="Heading3"/>
      </w:pPr>
      <w:r w:rsidRPr="00AE2B4A">
        <w:t>Maximum Acceptable Value</w:t>
      </w:r>
    </w:p>
    <w:p w14:paraId="24E30D95" w14:textId="77777777" w:rsidR="007C5F48" w:rsidRPr="00AE2B4A" w:rsidRDefault="007C5F48" w:rsidP="002929A4">
      <w:pPr>
        <w:pStyle w:val="Introductoryparagraph"/>
      </w:pPr>
      <w:r w:rsidRPr="00AE2B4A">
        <w:t>It is not considered necessary to set a formal guideline value for formaldehyde in view of the significant difference between the expected concentrations of formaldehyde in drinking-water and the tolerable concentration.</w:t>
      </w:r>
    </w:p>
    <w:p w14:paraId="24E30D96" w14:textId="77777777" w:rsidR="007C5F48" w:rsidRPr="00AE2B4A" w:rsidRDefault="007C5F48" w:rsidP="008E61F7">
      <w:pPr>
        <w:rPr>
          <w:highlight w:val="yellow"/>
        </w:rPr>
      </w:pPr>
    </w:p>
    <w:p w14:paraId="24E30D97" w14:textId="77777777" w:rsidR="007C5F48" w:rsidRPr="00AE2B4A" w:rsidRDefault="007C5F48" w:rsidP="008E61F7">
      <w:pPr>
        <w:rPr>
          <w:bCs/>
          <w:iCs/>
        </w:rPr>
      </w:pPr>
      <w:r w:rsidRPr="00AE2B4A">
        <w:rPr>
          <w:bCs/>
          <w:iCs/>
        </w:rPr>
        <w:t xml:space="preserve">In DWSNZ 2005, the </w:t>
      </w:r>
      <w:smartTag w:uri="urn:schemas-microsoft-com:office:smarttags" w:element="stockticker">
        <w:r w:rsidRPr="00AE2B4A">
          <w:rPr>
            <w:bCs/>
            <w:iCs/>
          </w:rPr>
          <w:t>MAV</w:t>
        </w:r>
      </w:smartTag>
      <w:r w:rsidRPr="00AE2B4A">
        <w:rPr>
          <w:bCs/>
          <w:iCs/>
        </w:rPr>
        <w:t xml:space="preserve"> had been 1</w:t>
      </w:r>
      <w:r w:rsidR="00DB29E6" w:rsidRPr="00AE2B4A">
        <w:rPr>
          <w:bCs/>
          <w:iCs/>
        </w:rPr>
        <w:t> mg/L</w:t>
      </w:r>
      <w:r w:rsidRPr="00AE2B4A">
        <w:rPr>
          <w:bCs/>
          <w:iCs/>
        </w:rPr>
        <w:t>.</w:t>
      </w:r>
    </w:p>
    <w:p w14:paraId="24E30D98" w14:textId="77777777" w:rsidR="007C5F48" w:rsidRPr="00AE2B4A" w:rsidRDefault="007C5F48" w:rsidP="008E61F7">
      <w:pPr>
        <w:rPr>
          <w:bCs/>
          <w:iCs/>
        </w:rPr>
      </w:pPr>
    </w:p>
    <w:p w14:paraId="24E30D99" w14:textId="77777777" w:rsidR="007C5F48" w:rsidRPr="00AE2B4A" w:rsidRDefault="007C5F48" w:rsidP="008E61F7">
      <w:pPr>
        <w:rPr>
          <w:bCs/>
          <w:iCs/>
        </w:rPr>
      </w:pPr>
      <w:r w:rsidRPr="00AE2B4A">
        <w:rPr>
          <w:bCs/>
          <w:iCs/>
        </w:rPr>
        <w:t xml:space="preserve">The </w:t>
      </w:r>
      <w:r w:rsidR="00DF79EE" w:rsidRPr="00AE2B4A">
        <w:rPr>
          <w:bCs/>
          <w:i/>
          <w:iCs/>
        </w:rPr>
        <w:t>Australian Drinking Water Guidelines</w:t>
      </w:r>
      <w:r w:rsidRPr="00AE2B4A">
        <w:rPr>
          <w:bCs/>
          <w:iCs/>
        </w:rPr>
        <w:t xml:space="preserve"> (</w:t>
      </w:r>
      <w:r w:rsidRPr="00AE2B4A">
        <w:t>NHMRC, NRMMC 2011</w:t>
      </w:r>
      <w:r w:rsidRPr="00AE2B4A">
        <w:rPr>
          <w:bCs/>
          <w:iCs/>
        </w:rPr>
        <w:t>) state that based on health considerations, the concentration of formaldehyde in drinking water should not exceed 0.5</w:t>
      </w:r>
      <w:r w:rsidR="00DB29E6" w:rsidRPr="00AE2B4A">
        <w:rPr>
          <w:bCs/>
          <w:iCs/>
        </w:rPr>
        <w:t> mg/L</w:t>
      </w:r>
      <w:r w:rsidRPr="00AE2B4A">
        <w:rPr>
          <w:bCs/>
          <w:iCs/>
        </w:rPr>
        <w:t>.</w:t>
      </w:r>
    </w:p>
    <w:p w14:paraId="24E30D9A" w14:textId="77777777" w:rsidR="007C5F48" w:rsidRPr="00AE2B4A" w:rsidRDefault="007C5F48" w:rsidP="008E61F7">
      <w:pPr>
        <w:rPr>
          <w:bCs/>
          <w:iCs/>
        </w:rPr>
      </w:pPr>
    </w:p>
    <w:p w14:paraId="24E30D9B" w14:textId="77777777" w:rsidR="007C5F48" w:rsidRPr="00AE2B4A" w:rsidRDefault="007C5F48" w:rsidP="008E61F7">
      <w:pPr>
        <w:rPr>
          <w:bCs/>
          <w:iCs/>
          <w:szCs w:val="24"/>
        </w:rPr>
      </w:pPr>
      <w:r w:rsidRPr="00AE2B4A">
        <w:rPr>
          <w:iCs/>
          <w:color w:val="000000"/>
          <w:szCs w:val="24"/>
        </w:rPr>
        <w:t>Health Canada (2003) states that it is not considered necessary to establish a maximum acceptable concentration (MAC) for formaldehyde in drinking water.</w:t>
      </w:r>
    </w:p>
    <w:p w14:paraId="24E30D9C" w14:textId="77777777" w:rsidR="007C5F48" w:rsidRPr="00AE2B4A" w:rsidRDefault="007C5F48" w:rsidP="008E61F7">
      <w:pPr>
        <w:rPr>
          <w:bCs/>
          <w:iCs/>
        </w:rPr>
      </w:pPr>
    </w:p>
    <w:p w14:paraId="24E30D9D" w14:textId="77777777" w:rsidR="00DB29E6" w:rsidRPr="00AE2B4A" w:rsidRDefault="007C5F48" w:rsidP="008E61F7">
      <w:pPr>
        <w:rPr>
          <w:bCs/>
        </w:rPr>
      </w:pPr>
      <w:r w:rsidRPr="00AE2B4A">
        <w:rPr>
          <w:bCs/>
        </w:rPr>
        <w:t>The USEPA concluded on 22</w:t>
      </w:r>
      <w:r w:rsidR="00DB29E6" w:rsidRPr="00AE2B4A">
        <w:rPr>
          <w:bCs/>
        </w:rPr>
        <w:t xml:space="preserve"> September </w:t>
      </w:r>
      <w:r w:rsidRPr="00AE2B4A">
        <w:rPr>
          <w:bCs/>
        </w:rPr>
        <w:t xml:space="preserve">2009 that </w:t>
      </w:r>
      <w:r w:rsidRPr="00AE2B4A">
        <w:rPr>
          <w:bCs/>
          <w:iCs/>
        </w:rPr>
        <w:t xml:space="preserve">formaldehyde </w:t>
      </w:r>
      <w:r w:rsidRPr="00AE2B4A">
        <w:rPr>
          <w:bCs/>
        </w:rPr>
        <w:t>is known or anticipated to occur in PWSs and may require regulation.</w:t>
      </w:r>
      <w:r w:rsidR="00817BC2" w:rsidRPr="00AE2B4A">
        <w:rPr>
          <w:bCs/>
        </w:rPr>
        <w:t xml:space="preserve"> </w:t>
      </w:r>
      <w:r w:rsidRPr="00AE2B4A">
        <w:rPr>
          <w:bCs/>
        </w:rPr>
        <w:t xml:space="preserve">Therefore they added </w:t>
      </w:r>
      <w:r w:rsidRPr="00AE2B4A">
        <w:rPr>
          <w:bCs/>
          <w:iCs/>
        </w:rPr>
        <w:t xml:space="preserve">formaldehyde </w:t>
      </w:r>
      <w:r w:rsidRPr="00AE2B4A">
        <w:rPr>
          <w:bCs/>
        </w:rPr>
        <w:t xml:space="preserve">to their </w:t>
      </w:r>
      <w:r w:rsidR="002B6151" w:rsidRPr="00AE2B4A">
        <w:rPr>
          <w:bCs/>
        </w:rPr>
        <w:t>CCL 3</w:t>
      </w:r>
      <w:r w:rsidRPr="00AE2B4A">
        <w:rPr>
          <w:bCs/>
        </w:rPr>
        <w:t xml:space="preserve"> (Drinking Water Contaminant Candidate List 3, USEPA 2009a).</w:t>
      </w:r>
      <w:r w:rsidR="00817BC2" w:rsidRPr="00AE2B4A">
        <w:rPr>
          <w:bCs/>
        </w:rPr>
        <w:t xml:space="preserve"> </w:t>
      </w:r>
      <w:r w:rsidRPr="00AE2B4A">
        <w:t xml:space="preserve">The USEPA (2006/2011) established a </w:t>
      </w:r>
      <w:r w:rsidRPr="00AE2B4A">
        <w:rPr>
          <w:bCs/>
          <w:szCs w:val="24"/>
        </w:rPr>
        <w:t>lifetime health advisory of 1</w:t>
      </w:r>
      <w:r w:rsidR="00DB29E6" w:rsidRPr="00AE2B4A">
        <w:rPr>
          <w:bCs/>
          <w:szCs w:val="24"/>
        </w:rPr>
        <w:t> mg/L</w:t>
      </w:r>
      <w:r w:rsidRPr="00AE2B4A">
        <w:rPr>
          <w:bCs/>
          <w:szCs w:val="24"/>
        </w:rPr>
        <w:t>, where the lifetime health advisory is</w:t>
      </w:r>
      <w:r w:rsidRPr="00AE2B4A">
        <w:rPr>
          <w:b/>
          <w:bCs/>
          <w:szCs w:val="24"/>
        </w:rPr>
        <w:t xml:space="preserve"> </w:t>
      </w:r>
      <w:r w:rsidRPr="00AE2B4A">
        <w:rPr>
          <w:bCs/>
          <w:szCs w:val="24"/>
        </w:rPr>
        <w:t>t</w:t>
      </w:r>
      <w:r w:rsidRPr="00AE2B4A">
        <w:rPr>
          <w:szCs w:val="24"/>
        </w:rPr>
        <w:t xml:space="preserve">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0D9E" w14:textId="77777777" w:rsidR="00DB29E6" w:rsidRPr="00AE2B4A" w:rsidRDefault="00DB29E6" w:rsidP="008E61F7">
      <w:pPr>
        <w:rPr>
          <w:bCs/>
        </w:rPr>
      </w:pPr>
    </w:p>
    <w:p w14:paraId="24E30D9F" w14:textId="77777777" w:rsidR="007C5F48" w:rsidRPr="00AE2B4A" w:rsidRDefault="00F51851" w:rsidP="00F51851">
      <w:pPr>
        <w:pStyle w:val="Heading3"/>
      </w:pPr>
      <w:r w:rsidRPr="00AE2B4A">
        <w:t>Sources to drinking-water</w:t>
      </w:r>
    </w:p>
    <w:p w14:paraId="24E30DA0" w14:textId="77777777" w:rsidR="007C5F48" w:rsidRPr="00AE2B4A" w:rsidRDefault="00F75272" w:rsidP="00F75272">
      <w:pPr>
        <w:pStyle w:val="Heading4"/>
      </w:pPr>
      <w:r w:rsidRPr="00AE2B4A">
        <w:t>1.</w:t>
      </w:r>
      <w:r w:rsidRPr="00AE2B4A">
        <w:tab/>
        <w:t>To source waters</w:t>
      </w:r>
    </w:p>
    <w:p w14:paraId="24E30DA1" w14:textId="77777777" w:rsidR="007C5F48" w:rsidRPr="00AE2B4A" w:rsidRDefault="007C5F48" w:rsidP="008E61F7">
      <w:r w:rsidRPr="00AE2B4A">
        <w:t>Formaldehyde may enter raw water from a great variety of human activities.</w:t>
      </w:r>
      <w:r w:rsidR="00817BC2" w:rsidRPr="00AE2B4A">
        <w:t xml:space="preserve"> </w:t>
      </w:r>
      <w:r w:rsidRPr="00AE2B4A">
        <w:t>Its primary industrial use is in the production of urea-formaldehyde, phenolic, melamine, pentaerythritol, and polyacetal resins and glues used in the building industry.</w:t>
      </w:r>
      <w:r w:rsidR="00817BC2" w:rsidRPr="00AE2B4A">
        <w:t xml:space="preserve"> </w:t>
      </w:r>
      <w:r w:rsidRPr="00AE2B4A">
        <w:t>It is also used in the production of intermediates in the chemical industry, such as acetylene chemicals and hexamethylene, and in cosmetics, fungicides, textiles and embalming fluids (embalming fluids may contain 5 to 30</w:t>
      </w:r>
      <w:r w:rsidR="00E4453A" w:rsidRPr="00AE2B4A">
        <w:t> percent</w:t>
      </w:r>
      <w:r w:rsidRPr="00AE2B4A">
        <w:t xml:space="preserve"> formaldehyde).</w:t>
      </w:r>
    </w:p>
    <w:p w14:paraId="24E30DA2" w14:textId="77777777" w:rsidR="007C5F48" w:rsidRPr="00AE2B4A" w:rsidRDefault="007C5F48" w:rsidP="008E61F7"/>
    <w:p w14:paraId="24E30DA3" w14:textId="77777777" w:rsidR="007C5F48" w:rsidRPr="00AE2B4A" w:rsidRDefault="007C5F48" w:rsidP="008E61F7">
      <w:r w:rsidRPr="00AE2B4A">
        <w:t>Formaldehyde is a colourless, highly flammable gas that is sold commercially as</w:t>
      </w:r>
      <w:r w:rsidR="002929A4" w:rsidRPr="00AE2B4A">
        <w:br/>
      </w:r>
      <w:r w:rsidRPr="00AE2B4A">
        <w:t>30–50</w:t>
      </w:r>
      <w:r w:rsidR="00E4453A" w:rsidRPr="00AE2B4A">
        <w:t> percent</w:t>
      </w:r>
      <w:r w:rsidRPr="00AE2B4A">
        <w:t xml:space="preserve"> (by weight) aqueous solutions.</w:t>
      </w:r>
      <w:r w:rsidR="00817BC2" w:rsidRPr="00AE2B4A">
        <w:t xml:space="preserve"> </w:t>
      </w:r>
      <w:r w:rsidRPr="00AE2B4A">
        <w:t>Methanol or other substances are usually added to the solution as stabilisers, to reduce polymerisation.</w:t>
      </w:r>
      <w:r w:rsidR="00817BC2" w:rsidRPr="00AE2B4A">
        <w:t xml:space="preserve"> </w:t>
      </w:r>
      <w:r w:rsidRPr="00AE2B4A">
        <w:t>Formaldehyde has been used for many years in consumer goods to deter spoilage caused by microbial contamination.</w:t>
      </w:r>
      <w:r w:rsidR="00817BC2" w:rsidRPr="00AE2B4A">
        <w:t xml:space="preserve"> </w:t>
      </w:r>
      <w:r w:rsidRPr="00AE2B4A">
        <w:t>It has been used as a preservative in household cleaning agents, dishwashing liquids, fabric softeners, shoe-care agents, car shampoos and waxes, and carpet-cleaning agents.</w:t>
      </w:r>
      <w:r w:rsidR="00817BC2" w:rsidRPr="00AE2B4A">
        <w:t xml:space="preserve"> </w:t>
      </w:r>
      <w:r w:rsidRPr="00AE2B4A">
        <w:t>In addition, reported use of formaldehyde in fish farming and in animal husbandry may lead to a significant local environmental exposure.</w:t>
      </w:r>
      <w:r w:rsidR="00817BC2" w:rsidRPr="00AE2B4A">
        <w:t xml:space="preserve"> </w:t>
      </w:r>
      <w:r w:rsidRPr="00AE2B4A">
        <w:t>Generally, the formaldehyde content in these products is less than 1</w:t>
      </w:r>
      <w:r w:rsidR="00E4453A" w:rsidRPr="00AE2B4A">
        <w:t> percent</w:t>
      </w:r>
      <w:r w:rsidRPr="00AE2B4A">
        <w:t>.</w:t>
      </w:r>
    </w:p>
    <w:p w14:paraId="24E30DA4" w14:textId="77777777" w:rsidR="007C5F48" w:rsidRPr="00AE2B4A" w:rsidRDefault="007C5F48" w:rsidP="008E61F7"/>
    <w:p w14:paraId="24E30DA5" w14:textId="77777777" w:rsidR="007C5F48" w:rsidRPr="00AE2B4A" w:rsidRDefault="007C5F48" w:rsidP="008E61F7">
      <w:r w:rsidRPr="00AE2B4A">
        <w:t>Formaldehyde appears on the NZFSA</w:t>
      </w:r>
      <w:r w:rsidR="00817BC2" w:rsidRPr="00AE2B4A">
        <w:t>’</w:t>
      </w:r>
      <w:r w:rsidRPr="00AE2B4A">
        <w:t xml:space="preserve">s complete database of Agricultural Compounds and Veterinary Medicines (ACVM) as at 2015 (see </w:t>
      </w:r>
      <w:hyperlink r:id="rId1324" w:history="1">
        <w:r w:rsidR="00482D6C" w:rsidRPr="00AE2B4A">
          <w:rPr>
            <w:rStyle w:val="Hyperlink"/>
          </w:rPr>
          <w:t>https://eatsafe.nzfsa.govt.nz/web/public/acvm-register and select entire register</w:t>
        </w:r>
      </w:hyperlink>
      <w:r w:rsidRPr="00AE2B4A">
        <w:t>) as a antimicrobial.</w:t>
      </w:r>
    </w:p>
    <w:p w14:paraId="24E30DA6" w14:textId="77777777" w:rsidR="007C5F48" w:rsidRPr="00AE2B4A" w:rsidRDefault="007C5F48" w:rsidP="008E61F7"/>
    <w:p w14:paraId="24E30DA7" w14:textId="77777777" w:rsidR="007C5F48" w:rsidRPr="00AE2B4A" w:rsidRDefault="007C5F48" w:rsidP="008E61F7">
      <w:r w:rsidRPr="00AE2B4A">
        <w:t>Formaldehyde is also a component of diesel exhaust (motor vehicles are probably the largest direct human source of formaldehyde in the environment) and is a product of forest fires.</w:t>
      </w:r>
      <w:r w:rsidR="00817BC2" w:rsidRPr="00AE2B4A">
        <w:t xml:space="preserve"> </w:t>
      </w:r>
      <w:r w:rsidRPr="00AE2B4A">
        <w:t>Trucks burning diesel have been reported to produce 0.2 to 32</w:t>
      </w:r>
      <w:r w:rsidR="00DB29E6" w:rsidRPr="00AE2B4A">
        <w:t xml:space="preserve"> mg </w:t>
      </w:r>
      <w:r w:rsidRPr="00AE2B4A">
        <w:t>of formaldehyde per km (Environment Australia 2003).</w:t>
      </w:r>
    </w:p>
    <w:p w14:paraId="24E30DA8" w14:textId="77777777" w:rsidR="007C5F48" w:rsidRPr="00AE2B4A" w:rsidRDefault="007C5F48" w:rsidP="008E61F7"/>
    <w:p w14:paraId="24E30DA9" w14:textId="77777777" w:rsidR="007C5F48" w:rsidRPr="00AE2B4A" w:rsidRDefault="007C5F48" w:rsidP="008E61F7">
      <w:r w:rsidRPr="00AE2B4A">
        <w:t>Rainwater contains 0.11</w:t>
      </w:r>
      <w:r w:rsidR="00817BC2" w:rsidRPr="00AE2B4A">
        <w:t>–</w:t>
      </w:r>
      <w:r w:rsidRPr="00AE2B4A">
        <w:t>0.17</w:t>
      </w:r>
      <w:r w:rsidR="00DB29E6" w:rsidRPr="00AE2B4A">
        <w:t> mg/L</w:t>
      </w:r>
      <w:r w:rsidRPr="00AE2B4A">
        <w:t xml:space="preserve"> formaldehyde, with peaks as high as</w:t>
      </w:r>
      <w:r w:rsidR="002929A4" w:rsidRPr="00AE2B4A">
        <w:br/>
      </w:r>
      <w:r w:rsidRPr="00AE2B4A">
        <w:t>0.31–1.38</w:t>
      </w:r>
      <w:r w:rsidR="00DB29E6" w:rsidRPr="00AE2B4A">
        <w:t> mg/L</w:t>
      </w:r>
      <w:r w:rsidRPr="00AE2B4A">
        <w:t xml:space="preserve"> (IPCS 1991).</w:t>
      </w:r>
    </w:p>
    <w:p w14:paraId="24E30DAA" w14:textId="77777777" w:rsidR="007C5F48" w:rsidRPr="00AE2B4A" w:rsidRDefault="007C5F48" w:rsidP="008E61F7"/>
    <w:p w14:paraId="24E30DAB" w14:textId="77777777" w:rsidR="007C5F48" w:rsidRPr="00AE2B4A" w:rsidRDefault="007C5F48" w:rsidP="008E61F7">
      <w:r w:rsidRPr="00AE2B4A">
        <w:t>Concentrations of formaldehyde in drinking water range from 20 to &lt;100</w:t>
      </w:r>
      <w:r w:rsidR="00373708" w:rsidRPr="00AE2B4A">
        <w:t> μg</w:t>
      </w:r>
      <w:r w:rsidR="00D70CA2" w:rsidRPr="00AE2B4A">
        <w:t>/L</w:t>
      </w:r>
      <w:r w:rsidRPr="00AE2B4A">
        <w:t>; in groundwater from &lt;50 to 690 000</w:t>
      </w:r>
      <w:r w:rsidR="00373708" w:rsidRPr="00AE2B4A">
        <w:t> μg</w:t>
      </w:r>
      <w:r w:rsidR="00D70CA2" w:rsidRPr="00AE2B4A">
        <w:t>/L</w:t>
      </w:r>
      <w:r w:rsidRPr="00AE2B4A">
        <w:t>; in fresh surface water from ≤9 to 133</w:t>
      </w:r>
      <w:r w:rsidR="00373708" w:rsidRPr="00AE2B4A">
        <w:t> μg</w:t>
      </w:r>
      <w:r w:rsidR="00D70CA2" w:rsidRPr="00AE2B4A">
        <w:t>/L</w:t>
      </w:r>
      <w:r w:rsidRPr="00AE2B4A">
        <w:t>; in marine surface water it has not been detected, and in effluents levels range from detected but not quantified to 325</w:t>
      </w:r>
      <w:r w:rsidR="00373708" w:rsidRPr="00AE2B4A">
        <w:t> μg</w:t>
      </w:r>
      <w:r w:rsidR="00D70CA2" w:rsidRPr="00AE2B4A">
        <w:t>/L</w:t>
      </w:r>
      <w:r w:rsidRPr="00AE2B4A">
        <w:t xml:space="preserve"> (DWI 2014).</w:t>
      </w:r>
    </w:p>
    <w:p w14:paraId="24E30DAC" w14:textId="77777777" w:rsidR="007C5F48" w:rsidRPr="00AE2B4A" w:rsidRDefault="007C5F48" w:rsidP="008E61F7"/>
    <w:p w14:paraId="24E30DAD" w14:textId="77777777" w:rsidR="007C5F48" w:rsidRPr="00AE2B4A" w:rsidRDefault="005B51CA" w:rsidP="005B51CA">
      <w:pPr>
        <w:pStyle w:val="Heading4"/>
      </w:pPr>
      <w:r w:rsidRPr="00AE2B4A">
        <w:t>2.</w:t>
      </w:r>
      <w:r w:rsidRPr="00AE2B4A">
        <w:tab/>
        <w:t>From treatment process</w:t>
      </w:r>
      <w:r w:rsidR="00F75272" w:rsidRPr="00AE2B4A">
        <w:t>es</w:t>
      </w:r>
    </w:p>
    <w:p w14:paraId="24E30DAE" w14:textId="77777777" w:rsidR="007C5F48" w:rsidRPr="00AE2B4A" w:rsidRDefault="007C5F48" w:rsidP="008E61F7">
      <w:r w:rsidRPr="00AE2B4A">
        <w:t>Formaldehyde is produced as a disinfection by-product through the reaction between ozone and naturally-occurring organic substances, such as humic and fulvic acids.</w:t>
      </w:r>
      <w:r w:rsidR="00817BC2" w:rsidRPr="00AE2B4A">
        <w:t xml:space="preserve"> </w:t>
      </w:r>
      <w:r w:rsidRPr="00AE2B4A">
        <w:t>For three plants in the US using ozone, formaldehyde levels in influent ranged from &lt;1.0 to 3.2</w:t>
      </w:r>
      <w:r w:rsidR="00D70CA2" w:rsidRPr="00AE2B4A">
        <w:t> µg/L</w:t>
      </w:r>
      <w:r w:rsidRPr="00AE2B4A">
        <w:t>, while concentrations as high as 31</w:t>
      </w:r>
      <w:r w:rsidR="00D70CA2" w:rsidRPr="00AE2B4A">
        <w:t> µg/L</w:t>
      </w:r>
      <w:r w:rsidRPr="00AE2B4A">
        <w:t xml:space="preserve"> were detected in the ozonated drinking water.</w:t>
      </w:r>
      <w:r w:rsidR="00817BC2" w:rsidRPr="00AE2B4A">
        <w:t xml:space="preserve"> </w:t>
      </w:r>
      <w:r w:rsidRPr="00AE2B4A">
        <w:t>It can also result from chlorination and ozonation of humic matter.</w:t>
      </w:r>
      <w:r w:rsidR="00817BC2" w:rsidRPr="00AE2B4A">
        <w:t xml:space="preserve"> </w:t>
      </w:r>
      <w:r w:rsidRPr="00AE2B4A">
        <w:t>Stockham and Morran found formaldehyde in water treated with polyDADMAC after ozonation.</w:t>
      </w:r>
      <w:r w:rsidR="00817BC2" w:rsidRPr="00AE2B4A">
        <w:t xml:space="preserve"> </w:t>
      </w:r>
      <w:r w:rsidRPr="00AE2B4A">
        <w:t xml:space="preserve">Awad </w:t>
      </w:r>
      <w:r w:rsidR="00000303" w:rsidRPr="00AE2B4A">
        <w:t>et al</w:t>
      </w:r>
      <w:r w:rsidRPr="00AE2B4A">
        <w:t xml:space="preserve"> (1993) observed the formation of formaldehyde, glyoxal, and acetaldehyde, and the reduction of 8 to 12 carbon hydrocarbons when irradiating reclaimed wastewater with UV from low pressure mercury arc lamps.</w:t>
      </w:r>
      <w:r w:rsidR="00817BC2" w:rsidRPr="00AE2B4A">
        <w:t xml:space="preserve"> </w:t>
      </w:r>
      <w:r w:rsidRPr="00AE2B4A">
        <w:t>Formaldehyde increased from a background level of 0.0035</w:t>
      </w:r>
      <w:r w:rsidR="00DB29E6" w:rsidRPr="00AE2B4A">
        <w:t> mg/L</w:t>
      </w:r>
      <w:r w:rsidRPr="00AE2B4A">
        <w:t xml:space="preserve"> to 0.006 and 0.01</w:t>
      </w:r>
      <w:r w:rsidR="00DB29E6" w:rsidRPr="00AE2B4A">
        <w:t> mg/L</w:t>
      </w:r>
      <w:r w:rsidRPr="00AE2B4A">
        <w:t xml:space="preserve"> after an applied dose of 45 and 147 mWs/cm</w:t>
      </w:r>
      <w:r w:rsidRPr="00AE2B4A">
        <w:rPr>
          <w:vertAlign w:val="superscript"/>
        </w:rPr>
        <w:t>2</w:t>
      </w:r>
      <w:r w:rsidRPr="00AE2B4A">
        <w:t>.</w:t>
      </w:r>
      <w:r w:rsidR="00817BC2" w:rsidRPr="00AE2B4A">
        <w:t xml:space="preserve"> </w:t>
      </w:r>
      <w:r w:rsidRPr="00AE2B4A">
        <w:t>Similar reactions may occur in fresh water when using UV disinfection.</w:t>
      </w:r>
    </w:p>
    <w:p w14:paraId="24E30DAF" w14:textId="77777777" w:rsidR="007C5F48" w:rsidRPr="00AE2B4A" w:rsidRDefault="007C5F48" w:rsidP="008E61F7"/>
    <w:p w14:paraId="24E30DB0" w14:textId="77777777" w:rsidR="007C5F48" w:rsidRPr="00AE2B4A" w:rsidRDefault="00F75272" w:rsidP="00F75272">
      <w:pPr>
        <w:pStyle w:val="Heading4"/>
      </w:pPr>
      <w:r w:rsidRPr="00AE2B4A">
        <w:t>3.</w:t>
      </w:r>
      <w:r w:rsidRPr="00AE2B4A">
        <w:tab/>
        <w:t>From the distribution system</w:t>
      </w:r>
    </w:p>
    <w:p w14:paraId="24E30DB1" w14:textId="77777777" w:rsidR="007C5F48" w:rsidRPr="00AE2B4A" w:rsidRDefault="007C5F48" w:rsidP="002929A4">
      <w:pPr>
        <w:keepLines/>
      </w:pPr>
      <w:r w:rsidRPr="00AE2B4A">
        <w:t>Leaching of formaldehyde may occur from polyacetal plastic fittings if these are used in the distribution system or plumbing.</w:t>
      </w:r>
      <w:r w:rsidR="00817BC2" w:rsidRPr="00AE2B4A">
        <w:t xml:space="preserve"> </w:t>
      </w:r>
      <w:r w:rsidRPr="00AE2B4A">
        <w:t>In water lines, an interior protective coating generally separates the water from the polyacetal resin.</w:t>
      </w:r>
      <w:r w:rsidR="00817BC2" w:rsidRPr="00AE2B4A">
        <w:t xml:space="preserve"> </w:t>
      </w:r>
      <w:r w:rsidRPr="00AE2B4A">
        <w:t>If a break occurs in the coating, however, the water may come in direct contact with the resins, resulting in a continuous release of formaldehyde into the water via hydrolysis of the resin surfaces.</w:t>
      </w:r>
      <w:r w:rsidR="00817BC2" w:rsidRPr="00AE2B4A">
        <w:t xml:space="preserve"> </w:t>
      </w:r>
      <w:r w:rsidRPr="00AE2B4A">
        <w:t>The resultant concentrations of formaldehyde vary depending on the residence time of water in the pipes; levels may approximate 20</w:t>
      </w:r>
      <w:r w:rsidR="00D70CA2" w:rsidRPr="00AE2B4A">
        <w:t> µg/L</w:t>
      </w:r>
      <w:r w:rsidRPr="00AE2B4A">
        <w:t xml:space="preserve"> in occupied dwellings with normal water usage or reach 100</w:t>
      </w:r>
      <w:r w:rsidR="00D70CA2" w:rsidRPr="00AE2B4A">
        <w:t> µg/L</w:t>
      </w:r>
      <w:r w:rsidRPr="00AE2B4A">
        <w:t xml:space="preserve"> in unoccupied dwellings or after a few</w:t>
      </w:r>
      <w:r w:rsidR="00DB29E6" w:rsidRPr="00AE2B4A">
        <w:t> days</w:t>
      </w:r>
      <w:r w:rsidRPr="00AE2B4A">
        <w:t xml:space="preserve"> of no water usage </w:t>
      </w:r>
      <w:r w:rsidR="002929A4" w:rsidRPr="00AE2B4A">
        <w:t>(</w:t>
      </w:r>
      <w:r w:rsidRPr="00AE2B4A">
        <w:t>Health Canada 2003).</w:t>
      </w:r>
    </w:p>
    <w:p w14:paraId="24E30DB2" w14:textId="77777777" w:rsidR="007C5F48" w:rsidRPr="00AE2B4A" w:rsidRDefault="007C5F48" w:rsidP="008E61F7"/>
    <w:p w14:paraId="24E30DB3" w14:textId="77777777" w:rsidR="007C5F48" w:rsidRPr="00AE2B4A" w:rsidRDefault="00F06FB3" w:rsidP="00F06FB3">
      <w:pPr>
        <w:pStyle w:val="Heading3"/>
      </w:pPr>
      <w:r w:rsidRPr="00AE2B4A">
        <w:t>Forms and fate in the environment</w:t>
      </w:r>
    </w:p>
    <w:p w14:paraId="24E30DB4" w14:textId="77777777" w:rsidR="007C5F48" w:rsidRPr="00AE2B4A" w:rsidRDefault="007C5F48" w:rsidP="008E61F7">
      <w:r w:rsidRPr="00AE2B4A">
        <w:t>If released to soil, formaldehyde is expected to have very high mobility based upon an estimated Koc of 37.</w:t>
      </w:r>
      <w:r w:rsidR="00817BC2" w:rsidRPr="00AE2B4A">
        <w:t xml:space="preserve"> </w:t>
      </w:r>
      <w:r w:rsidRPr="00AE2B4A">
        <w:t>Volatilisation from moist soil surfaces is not expected to be an important fate process based upon a Henry</w:t>
      </w:r>
      <w:r w:rsidR="00817BC2" w:rsidRPr="00AE2B4A">
        <w:t>’</w:t>
      </w:r>
      <w:r w:rsidRPr="00AE2B4A">
        <w:t>s Law constant of 3.4 x 10</w:t>
      </w:r>
      <w:r w:rsidRPr="00AE2B4A">
        <w:rPr>
          <w:vertAlign w:val="superscript"/>
        </w:rPr>
        <w:t>-7</w:t>
      </w:r>
      <w:r w:rsidR="00DB29E6" w:rsidRPr="00AE2B4A">
        <w:t xml:space="preserve"> atm</w:t>
      </w:r>
      <w:r w:rsidR="00DB29E6" w:rsidRPr="00AE2B4A">
        <w:noBreakHyphen/>
        <w:t>cu m/mole</w:t>
      </w:r>
      <w:r w:rsidRPr="00AE2B4A">
        <w:t>.</w:t>
      </w:r>
      <w:r w:rsidR="00817BC2" w:rsidRPr="00AE2B4A">
        <w:t xml:space="preserve"> </w:t>
      </w:r>
      <w:r w:rsidRPr="00AE2B4A">
        <w:t>Formaldehyde volatilises from dry soil surfaces because it is a gas.</w:t>
      </w:r>
      <w:r w:rsidR="00817BC2" w:rsidRPr="00AE2B4A">
        <w:t xml:space="preserve"> </w:t>
      </w:r>
      <w:r w:rsidRPr="00AE2B4A">
        <w:t>If released into water, formaldehyde is not expected to adsorb to suspended solids and sediment based upon the estimated Koc.</w:t>
      </w:r>
      <w:r w:rsidR="00817BC2" w:rsidRPr="00AE2B4A">
        <w:t xml:space="preserve"> </w:t>
      </w:r>
      <w:r w:rsidRPr="00AE2B4A">
        <w:t>Formaldehyde readily biodegrades under both aerobic and anaerobic conditions in the environment.</w:t>
      </w:r>
      <w:r w:rsidR="00817BC2" w:rsidRPr="00AE2B4A">
        <w:t xml:space="preserve"> </w:t>
      </w:r>
      <w:r w:rsidRPr="00AE2B4A">
        <w:t>Formaldehyde in aqueous effluent was degraded by activated sludge and sewage in 48-72 hr.</w:t>
      </w:r>
      <w:r w:rsidR="00817BC2" w:rsidRPr="00AE2B4A">
        <w:t xml:space="preserve"> </w:t>
      </w:r>
      <w:r w:rsidRPr="00AE2B4A">
        <w:t>In a die-away test using water from a stagnant lake, degradation was complete in 30 and 40</w:t>
      </w:r>
      <w:r w:rsidR="002B6151" w:rsidRPr="00AE2B4A">
        <w:t> hours</w:t>
      </w:r>
      <w:r w:rsidRPr="00AE2B4A">
        <w:t xml:space="preserve"> under aerobic and anaerobic conditions, respectively.</w:t>
      </w:r>
      <w:r w:rsidR="00817BC2" w:rsidRPr="00AE2B4A">
        <w:t xml:space="preserve"> </w:t>
      </w:r>
      <w:r w:rsidRPr="00AE2B4A">
        <w:t>Volatilisation from water surfaces is not expected to be an important fate process based on its Henry</w:t>
      </w:r>
      <w:r w:rsidR="00817BC2" w:rsidRPr="00AE2B4A">
        <w:t>’</w:t>
      </w:r>
      <w:r w:rsidRPr="00AE2B4A">
        <w:t>s Law constant.</w:t>
      </w:r>
      <w:r w:rsidR="00817BC2" w:rsidRPr="00AE2B4A">
        <w:t xml:space="preserve"> </w:t>
      </w:r>
      <w:r w:rsidRPr="00AE2B4A">
        <w:t>An estimated BCF of 3 suggests the potential for bioconcentration in aquatic organisms is low.</w:t>
      </w:r>
      <w:r w:rsidR="00817BC2" w:rsidRPr="00AE2B4A">
        <w:t xml:space="preserve"> </w:t>
      </w:r>
      <w:r w:rsidRPr="00AE2B4A">
        <w:t>Formaldehyde is not expected to undergo hydrolysis in the environment because of the lack of hydrolysable functional groups</w:t>
      </w:r>
      <w:r w:rsidR="00E4453A" w:rsidRPr="00AE2B4A">
        <w:t xml:space="preserve"> (EAWAG accessed February 2015).</w:t>
      </w:r>
    </w:p>
    <w:p w14:paraId="24E30DB5" w14:textId="77777777" w:rsidR="007C5F48" w:rsidRPr="00AE2B4A" w:rsidRDefault="007C5F48" w:rsidP="008E61F7"/>
    <w:p w14:paraId="24E30DB6" w14:textId="77777777" w:rsidR="007C5F48" w:rsidRPr="00AE2B4A" w:rsidRDefault="007C5F48" w:rsidP="008E61F7">
      <w:r w:rsidRPr="00AE2B4A">
        <w:t>Formaldehyde is a reactive, extremely water soluble, colourless gas.</w:t>
      </w:r>
      <w:r w:rsidR="00817BC2" w:rsidRPr="00AE2B4A">
        <w:t xml:space="preserve"> </w:t>
      </w:r>
      <w:r w:rsidRPr="00AE2B4A">
        <w:t xml:space="preserve">In surface water it is hydrated and found largely in the form of methylene glycol and its oligomers, including </w:t>
      </w:r>
      <w:r w:rsidRPr="00AE2B4A">
        <w:rPr>
          <w:rFonts w:eastAsia="TimesNewRomanPSMT"/>
        </w:rPr>
        <w:t>low molecular mass poly(oxymethylene)glycols HO(CH</w:t>
      </w:r>
      <w:r w:rsidRPr="00AE2B4A">
        <w:rPr>
          <w:rFonts w:eastAsia="TimesNewRomanPSMT"/>
          <w:vertAlign w:val="subscript"/>
        </w:rPr>
        <w:t>2</w:t>
      </w:r>
      <w:r w:rsidRPr="00AE2B4A">
        <w:rPr>
          <w:rFonts w:eastAsia="TimesNewRomanPSMT"/>
        </w:rPr>
        <w:t>O)</w:t>
      </w:r>
      <w:r w:rsidRPr="00AE2B4A">
        <w:rPr>
          <w:rFonts w:eastAsia="TimesNewRomanPSMT"/>
          <w:vertAlign w:val="subscript"/>
        </w:rPr>
        <w:t>n</w:t>
      </w:r>
      <w:r w:rsidRPr="00AE2B4A">
        <w:rPr>
          <w:rFonts w:eastAsia="TimesNewRomanPSMT"/>
        </w:rPr>
        <w:t>H (n = 1</w:t>
      </w:r>
      <w:r w:rsidR="00817BC2" w:rsidRPr="00AE2B4A">
        <w:rPr>
          <w:rFonts w:eastAsia="TimesNewRomanPSMT"/>
        </w:rPr>
        <w:t>–</w:t>
      </w:r>
      <w:r w:rsidRPr="00AE2B4A">
        <w:rPr>
          <w:rFonts w:eastAsia="TimesNewRomanPSMT"/>
        </w:rPr>
        <w:t>8)</w:t>
      </w:r>
      <w:r w:rsidRPr="00AE2B4A">
        <w:t>.</w:t>
      </w:r>
      <w:r w:rsidR="00817BC2" w:rsidRPr="00AE2B4A">
        <w:t xml:space="preserve"> </w:t>
      </w:r>
      <w:r w:rsidRPr="00AE2B4A">
        <w:t>It is expected to biodegrade to low levels in a few</w:t>
      </w:r>
      <w:r w:rsidR="00DB29E6" w:rsidRPr="00AE2B4A">
        <w:t> days</w:t>
      </w:r>
      <w:r w:rsidRPr="00AE2B4A">
        <w:t xml:space="preserve"> (slightly slower in anaerobic conditions).</w:t>
      </w:r>
      <w:r w:rsidR="00817BC2" w:rsidRPr="00AE2B4A">
        <w:t xml:space="preserve"> </w:t>
      </w:r>
      <w:r w:rsidRPr="00AE2B4A">
        <w:t>It is expected to oxidise to formic acid, and may polymerise to paraformaldehyde.</w:t>
      </w:r>
      <w:r w:rsidR="00817BC2" w:rsidRPr="00AE2B4A">
        <w:t xml:space="preserve"> </w:t>
      </w:r>
      <w:r w:rsidRPr="00AE2B4A">
        <w:t>Highly soluble in water: about 50</w:t>
      </w:r>
      <w:r w:rsidR="00E4453A" w:rsidRPr="00AE2B4A">
        <w:t> percent</w:t>
      </w:r>
      <w:r w:rsidRPr="00AE2B4A">
        <w:t>.</w:t>
      </w:r>
      <w:r w:rsidR="00817BC2" w:rsidRPr="00AE2B4A">
        <w:t xml:space="preserve"> </w:t>
      </w:r>
      <w:r w:rsidRPr="00AE2B4A">
        <w:rPr>
          <w:color w:val="000000"/>
        </w:rPr>
        <w:t>Formaldehyde has a log K</w:t>
      </w:r>
      <w:r w:rsidRPr="00AE2B4A">
        <w:rPr>
          <w:color w:val="000000"/>
          <w:vertAlign w:val="subscript"/>
        </w:rPr>
        <w:t xml:space="preserve">ow </w:t>
      </w:r>
      <w:r w:rsidRPr="00AE2B4A">
        <w:rPr>
          <w:color w:val="000000"/>
        </w:rPr>
        <w:t>of 0.35, log Koc of 0.7 to 1.6, and a Henry</w:t>
      </w:r>
      <w:r w:rsidR="00817BC2" w:rsidRPr="00AE2B4A">
        <w:rPr>
          <w:color w:val="000000"/>
        </w:rPr>
        <w:t>’</w:t>
      </w:r>
      <w:r w:rsidRPr="00AE2B4A">
        <w:rPr>
          <w:color w:val="000000"/>
        </w:rPr>
        <w:t>s law constant of 3.27 × 10</w:t>
      </w:r>
      <w:r w:rsidRPr="00AE2B4A">
        <w:rPr>
          <w:color w:val="000000"/>
          <w:vertAlign w:val="superscript"/>
        </w:rPr>
        <w:t>-7</w:t>
      </w:r>
      <w:r w:rsidRPr="00AE2B4A">
        <w:rPr>
          <w:color w:val="000000"/>
        </w:rPr>
        <w:t>atm·m</w:t>
      </w:r>
      <w:r w:rsidRPr="00AE2B4A">
        <w:rPr>
          <w:color w:val="000000"/>
          <w:vertAlign w:val="superscript"/>
        </w:rPr>
        <w:t>3</w:t>
      </w:r>
      <w:r w:rsidRPr="00AE2B4A">
        <w:rPr>
          <w:color w:val="000000"/>
        </w:rPr>
        <w:t>/mol.</w:t>
      </w:r>
    </w:p>
    <w:p w14:paraId="24E30DB7" w14:textId="77777777" w:rsidR="007C5F48" w:rsidRPr="00AE2B4A" w:rsidRDefault="007C5F48" w:rsidP="008E61F7"/>
    <w:p w14:paraId="24E30DB8" w14:textId="77777777" w:rsidR="007C5F48" w:rsidRPr="00AE2B4A" w:rsidRDefault="00F51851" w:rsidP="00F51851">
      <w:pPr>
        <w:pStyle w:val="Heading3"/>
      </w:pPr>
      <w:r w:rsidRPr="00AE2B4A">
        <w:t>Typical concentrations in drinking-water</w:t>
      </w:r>
    </w:p>
    <w:p w14:paraId="24E30DB9" w14:textId="77777777" w:rsidR="007C5F48" w:rsidRPr="00AE2B4A" w:rsidRDefault="007C5F48" w:rsidP="008E61F7">
      <w:r w:rsidRPr="00AE2B4A">
        <w:t>The P2 Chemical Determinand Identification Prog</w:t>
      </w:r>
      <w:r w:rsidR="002929A4" w:rsidRPr="00AE2B4A">
        <w:t>ramme, sampled from four</w:t>
      </w:r>
      <w:r w:rsidRPr="00AE2B4A">
        <w:t xml:space="preserve"> zones (supplies using ozone treatment), has not found any formaldehyde at detectable concentrations </w:t>
      </w:r>
      <w:r w:rsidR="00373708" w:rsidRPr="00AE2B4A">
        <w:t xml:space="preserve">(limit of detection = </w:t>
      </w:r>
      <w:r w:rsidRPr="00AE2B4A">
        <w:t>0.01</w:t>
      </w:r>
      <w:r w:rsidR="00DB29E6" w:rsidRPr="00AE2B4A">
        <w:t> mg/L</w:t>
      </w:r>
      <w:r w:rsidRPr="00AE2B4A">
        <w:t>).</w:t>
      </w:r>
      <w:r w:rsidR="00817BC2" w:rsidRPr="00AE2B4A">
        <w:t xml:space="preserve"> </w:t>
      </w:r>
      <w:r w:rsidRPr="00AE2B4A">
        <w:t>The Priority 2 Identification Programme found no distribution zones supplying drinking-water with formaldehyde at &gt;50</w:t>
      </w:r>
      <w:r w:rsidR="00E4453A" w:rsidRPr="00AE2B4A">
        <w:t> percent</w:t>
      </w:r>
      <w:r w:rsidRPr="00AE2B4A">
        <w:t xml:space="preserve"> of the MAV (ESR 2001).</w:t>
      </w:r>
    </w:p>
    <w:p w14:paraId="24E30DBA" w14:textId="77777777" w:rsidR="007C5F48" w:rsidRPr="00AE2B4A" w:rsidRDefault="007C5F48" w:rsidP="008E61F7"/>
    <w:p w14:paraId="24E30DBB" w14:textId="77777777" w:rsidR="007C5F48" w:rsidRPr="00AE2B4A" w:rsidRDefault="007C5F48" w:rsidP="008E61F7">
      <w:r w:rsidRPr="00AE2B4A">
        <w:t>Concentrations of up to 0.03</w:t>
      </w:r>
      <w:r w:rsidR="00DB29E6" w:rsidRPr="00AE2B4A">
        <w:t> mg/L</w:t>
      </w:r>
      <w:r w:rsidRPr="00AE2B4A">
        <w:t xml:space="preserve"> have been found in ozonated drinking-water (WHO 2005/2011).</w:t>
      </w:r>
    </w:p>
    <w:p w14:paraId="24E30DBC" w14:textId="77777777" w:rsidR="007C5F48" w:rsidRPr="00AE2B4A" w:rsidRDefault="007C5F48" w:rsidP="008E61F7"/>
    <w:p w14:paraId="24E30DBD" w14:textId="77777777" w:rsidR="007C5F48" w:rsidRPr="00AE2B4A" w:rsidRDefault="007C5F48" w:rsidP="008E61F7">
      <w:r w:rsidRPr="00AE2B4A">
        <w:t>Three water utilities in the US reported detecting formaldehyde in tap water since 2004, according to EWG</w:t>
      </w:r>
      <w:r w:rsidR="00817BC2" w:rsidRPr="00AE2B4A">
        <w:t>’</w:t>
      </w:r>
      <w:r w:rsidRPr="00AE2B4A">
        <w:t>s analysis of water quality data supplied by state water agencies, the highest concentration being 48</w:t>
      </w:r>
      <w:r w:rsidR="00DB29E6" w:rsidRPr="00AE2B4A">
        <w:t> mg/L</w:t>
      </w:r>
      <w:r w:rsidRPr="00AE2B4A">
        <w:t>.</w:t>
      </w:r>
    </w:p>
    <w:p w14:paraId="24E30DBE" w14:textId="77777777" w:rsidR="007C5F48" w:rsidRPr="00AE2B4A" w:rsidRDefault="007C5F48" w:rsidP="008E61F7"/>
    <w:p w14:paraId="24E30DBF" w14:textId="77777777" w:rsidR="007C5F48" w:rsidRPr="00AE2B4A" w:rsidRDefault="00A31C82" w:rsidP="00A31C82">
      <w:pPr>
        <w:pStyle w:val="Heading3"/>
      </w:pPr>
      <w:r w:rsidRPr="00AE2B4A">
        <w:t>Removal methods</w:t>
      </w:r>
    </w:p>
    <w:p w14:paraId="24E30DC0" w14:textId="77777777" w:rsidR="007C5F48" w:rsidRPr="00AE2B4A" w:rsidRDefault="007C5F48" w:rsidP="008E61F7">
      <w:r w:rsidRPr="00AE2B4A">
        <w:rPr>
          <w:szCs w:val="24"/>
        </w:rPr>
        <w:t>Formaldehyde is reported to be rapidly hydrolysed to glycol.</w:t>
      </w:r>
      <w:r w:rsidR="00817BC2" w:rsidRPr="00AE2B4A">
        <w:rPr>
          <w:szCs w:val="24"/>
        </w:rPr>
        <w:t xml:space="preserve"> </w:t>
      </w:r>
      <w:r w:rsidRPr="00AE2B4A">
        <w:rPr>
          <w:szCs w:val="24"/>
        </w:rPr>
        <w:t>Therefore it is not expected to persist in raw water.</w:t>
      </w:r>
      <w:r w:rsidR="00817BC2" w:rsidRPr="00AE2B4A">
        <w:rPr>
          <w:szCs w:val="24"/>
        </w:rPr>
        <w:t xml:space="preserve"> </w:t>
      </w:r>
      <w:r w:rsidRPr="00AE2B4A">
        <w:t>There is little information available on methods of removing formaldehyde from water if it is present in the source water through contamination.</w:t>
      </w:r>
    </w:p>
    <w:p w14:paraId="24E30DC1" w14:textId="77777777" w:rsidR="007C5F48" w:rsidRPr="00AE2B4A" w:rsidRDefault="007C5F48" w:rsidP="008E61F7"/>
    <w:p w14:paraId="24E30DC2" w14:textId="77777777" w:rsidR="007C5F48" w:rsidRPr="00AE2B4A" w:rsidRDefault="007C5F48" w:rsidP="008E61F7">
      <w:pPr>
        <w:rPr>
          <w:szCs w:val="24"/>
        </w:rPr>
      </w:pPr>
      <w:r w:rsidRPr="00AE2B4A">
        <w:rPr>
          <w:szCs w:val="24"/>
        </w:rPr>
        <w:t>Based on a Henry</w:t>
      </w:r>
      <w:r w:rsidR="00817BC2" w:rsidRPr="00AE2B4A">
        <w:rPr>
          <w:szCs w:val="24"/>
        </w:rPr>
        <w:t>’</w:t>
      </w:r>
      <w:r w:rsidRPr="00AE2B4A">
        <w:rPr>
          <w:szCs w:val="24"/>
        </w:rPr>
        <w:t>s Law constant of 3.37 x10</w:t>
      </w:r>
      <w:r w:rsidRPr="00AE2B4A">
        <w:rPr>
          <w:szCs w:val="24"/>
          <w:vertAlign w:val="superscript"/>
        </w:rPr>
        <w:t>-7</w:t>
      </w:r>
      <w:r w:rsidRPr="00AE2B4A">
        <w:rPr>
          <w:szCs w:val="24"/>
        </w:rPr>
        <w:t xml:space="preserve"> atm.m³/mol at 25°C, volatilisation from water surfaces is not expected to be significant, and therefore, </w:t>
      </w:r>
      <w:r w:rsidRPr="00AE2B4A">
        <w:t>formaldehyde</w:t>
      </w:r>
      <w:r w:rsidRPr="00AE2B4A">
        <w:rPr>
          <w:szCs w:val="24"/>
        </w:rPr>
        <w:t xml:space="preserve"> is unlikely to undergo substantial removal by air stripping.</w:t>
      </w:r>
    </w:p>
    <w:p w14:paraId="24E30DC3" w14:textId="77777777" w:rsidR="007C5F48" w:rsidRPr="00AE2B4A" w:rsidRDefault="007C5F48" w:rsidP="008E61F7"/>
    <w:p w14:paraId="24E30DC4" w14:textId="77777777" w:rsidR="007C5F48" w:rsidRPr="00AE2B4A" w:rsidRDefault="007C5F48" w:rsidP="008E61F7">
      <w:r w:rsidRPr="00AE2B4A">
        <w:t>However, as formaldehyde arises in waters predominantly as a disinfection by-product, the preferred method for minimising its formation is to reduce the concentration of natural organic matter (NOM) coming into contact with the ozone.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0DC5" w14:textId="77777777" w:rsidR="007C5F48" w:rsidRPr="00AE2B4A" w:rsidRDefault="007C5F48" w:rsidP="008E61F7"/>
    <w:p w14:paraId="24E30DC6" w14:textId="77777777" w:rsidR="007C5F48" w:rsidRPr="00AE2B4A" w:rsidRDefault="007C5F48" w:rsidP="008E61F7">
      <w:r w:rsidRPr="00AE2B4A">
        <w:t>Some reduction in disinfection by-product formation can be achieved by introducing the disinfectant into the water after the water has passed through all other treatment steps</w:t>
      </w:r>
      <w:r w:rsidR="00DB29E6" w:rsidRPr="00AE2B4A">
        <w:t xml:space="preserve">, ie, </w:t>
      </w:r>
      <w:r w:rsidRPr="00AE2B4A">
        <w:t>avoiding preoxidation wherever possible.</w:t>
      </w:r>
    </w:p>
    <w:p w14:paraId="24E30DC7" w14:textId="77777777" w:rsidR="007C5F48" w:rsidRPr="00AE2B4A" w:rsidRDefault="007C5F48" w:rsidP="008E61F7"/>
    <w:p w14:paraId="24E30DC8" w14:textId="77777777" w:rsidR="007C5F48" w:rsidRPr="00AE2B4A" w:rsidRDefault="007C5F48" w:rsidP="008E61F7">
      <w:r w:rsidRPr="00AE2B4A">
        <w:t>Pilot studies have shown that biologically active media are able to reduce the concentration of formaldehyde in ozonated water.</w:t>
      </w:r>
      <w:r w:rsidR="00817BC2" w:rsidRPr="00AE2B4A">
        <w:t xml:space="preserve"> </w:t>
      </w:r>
      <w:r w:rsidRPr="00AE2B4A">
        <w:t>Biologically active media in conjunction with preozonation is therefore likely to offer a means of oxidising organic matter and removing the by-products of ozonation.</w:t>
      </w:r>
    </w:p>
    <w:p w14:paraId="24E30DC9" w14:textId="77777777" w:rsidR="007C5F48" w:rsidRPr="00AE2B4A" w:rsidRDefault="007C5F48" w:rsidP="008E61F7"/>
    <w:p w14:paraId="24E30DCA" w14:textId="77777777" w:rsidR="007C5F48" w:rsidRPr="00AE2B4A" w:rsidRDefault="007C5F48" w:rsidP="008E61F7">
      <w:r w:rsidRPr="00AE2B4A">
        <w:t>Drinking-water treated with ozone is unlikely to contain formaldehyde at concentrations exceeding 0.05</w:t>
      </w:r>
      <w:r w:rsidR="00DB29E6" w:rsidRPr="00AE2B4A">
        <w:t> mg/L</w:t>
      </w:r>
      <w:r w:rsidRPr="00AE2B4A">
        <w:t>, so will be a minor source of exposure.</w:t>
      </w:r>
      <w:r w:rsidR="00817BC2" w:rsidRPr="00AE2B4A">
        <w:t xml:space="preserve"> </w:t>
      </w:r>
      <w:r w:rsidRPr="00AE2B4A">
        <w:t>It is uncertain whether boiling will have a significant impact on the concentration of formaldehyde in drinking-water.</w:t>
      </w:r>
      <w:r w:rsidR="00817BC2" w:rsidRPr="00AE2B4A">
        <w:t xml:space="preserve"> </w:t>
      </w:r>
      <w:r w:rsidRPr="00AE2B4A">
        <w:t>Formaldehyde is considered to be highly soluble in water, which suggests it will be very unlikely to volatilise from water.</w:t>
      </w:r>
    </w:p>
    <w:p w14:paraId="24E30DCB" w14:textId="77777777" w:rsidR="007C5F48" w:rsidRPr="00AE2B4A" w:rsidRDefault="007C5F48" w:rsidP="008E61F7"/>
    <w:p w14:paraId="24E30DCC" w14:textId="77777777" w:rsidR="007C5F48" w:rsidRPr="00AE2B4A" w:rsidRDefault="00A31C82" w:rsidP="00A31C82">
      <w:pPr>
        <w:pStyle w:val="Heading3"/>
      </w:pPr>
      <w:r w:rsidRPr="00AE2B4A">
        <w:t>Analytical methods</w:t>
      </w:r>
    </w:p>
    <w:p w14:paraId="24E30DCD" w14:textId="77777777" w:rsidR="007C5F48" w:rsidRPr="00AE2B4A" w:rsidRDefault="00236B49" w:rsidP="00236B49">
      <w:pPr>
        <w:pStyle w:val="Heading4"/>
      </w:pPr>
      <w:r w:rsidRPr="00AE2B4A">
        <w:t>Referee method</w:t>
      </w:r>
    </w:p>
    <w:p w14:paraId="24E30DCE" w14:textId="77777777" w:rsidR="007C5F48" w:rsidRPr="00AE2B4A" w:rsidRDefault="007C5F48" w:rsidP="008E61F7">
      <w:r w:rsidRPr="00AE2B4A">
        <w:t>Dinitrophenylhydrazine Derivatization and High Performance Liquid Chromatography (EPA 554).</w:t>
      </w:r>
    </w:p>
    <w:p w14:paraId="24E30DCF" w14:textId="77777777" w:rsidR="007C5F48" w:rsidRPr="00AE2B4A" w:rsidRDefault="007C5F48" w:rsidP="008E61F7"/>
    <w:p w14:paraId="24E30DD0" w14:textId="77777777" w:rsidR="007C5F48" w:rsidRPr="00AE2B4A" w:rsidRDefault="00236B49" w:rsidP="00236B49">
      <w:pPr>
        <w:pStyle w:val="Heading4"/>
      </w:pPr>
      <w:r w:rsidRPr="00AE2B4A">
        <w:t>Some alternative methods</w:t>
      </w:r>
    </w:p>
    <w:p w14:paraId="24E30DD1" w14:textId="77777777" w:rsidR="007C5F48" w:rsidRPr="00AE2B4A" w:rsidRDefault="007C5F48" w:rsidP="008E61F7">
      <w:r w:rsidRPr="00AE2B4A">
        <w:t>Gas chromatography with electron capture detector (APHA 6252B; EPA 556).</w:t>
      </w:r>
    </w:p>
    <w:p w14:paraId="24E30DD2" w14:textId="77777777" w:rsidR="007C5F48" w:rsidRPr="00AE2B4A" w:rsidRDefault="007C5F48" w:rsidP="008E61F7"/>
    <w:p w14:paraId="24E30DD3" w14:textId="77777777" w:rsidR="007C5F48" w:rsidRPr="00AE2B4A" w:rsidRDefault="00A31C82" w:rsidP="00A31C82">
      <w:pPr>
        <w:pStyle w:val="Heading3"/>
      </w:pPr>
      <w:r w:rsidRPr="00AE2B4A">
        <w:t>Health considerations</w:t>
      </w:r>
    </w:p>
    <w:p w14:paraId="24E30DD4" w14:textId="77777777" w:rsidR="007C5F48" w:rsidRPr="00AE2B4A" w:rsidRDefault="007C5F48" w:rsidP="008E61F7">
      <w:r w:rsidRPr="00AE2B4A">
        <w:t>The general population is exposed to formaldehyde mainly by inhalation, with 20-a-day smokers receiving about 1 mg/day by this route.</w:t>
      </w:r>
      <w:r w:rsidR="00817BC2" w:rsidRPr="00AE2B4A">
        <w:t xml:space="preserve"> </w:t>
      </w:r>
      <w:r w:rsidRPr="00AE2B4A">
        <w:t>People are also exposed in food, from the use of urea–formaldehyde foam and pressed wood products in housing, and from the use of cosmetics containing formaldehyde.</w:t>
      </w:r>
    </w:p>
    <w:p w14:paraId="24E30DD5" w14:textId="77777777" w:rsidR="007C5F48" w:rsidRPr="00AE2B4A" w:rsidRDefault="007C5F48" w:rsidP="008E61F7">
      <w:pPr>
        <w:rPr>
          <w:szCs w:val="24"/>
        </w:rPr>
      </w:pPr>
    </w:p>
    <w:p w14:paraId="24E30DD6" w14:textId="77777777" w:rsidR="007C5F48" w:rsidRPr="00AE2B4A" w:rsidRDefault="007C5F48" w:rsidP="008E61F7">
      <w:pPr>
        <w:rPr>
          <w:szCs w:val="24"/>
        </w:rPr>
      </w:pPr>
      <w:r w:rsidRPr="00AE2B4A">
        <w:rPr>
          <w:szCs w:val="24"/>
        </w:rPr>
        <w:t>Formaldehyde is present in almost all common foods (with the highest concentrations occurring in some fruits and marine fish), and adult dietary intake is estimated at 11</w:t>
      </w:r>
      <w:r w:rsidR="002929A4" w:rsidRPr="00AE2B4A">
        <w:rPr>
          <w:szCs w:val="24"/>
        </w:rPr>
        <w:t> </w:t>
      </w:r>
      <w:r w:rsidRPr="00AE2B4A">
        <w:rPr>
          <w:szCs w:val="24"/>
        </w:rPr>
        <w:t>mg/day.</w:t>
      </w:r>
      <w:r w:rsidR="00817BC2" w:rsidRPr="00AE2B4A">
        <w:rPr>
          <w:szCs w:val="24"/>
        </w:rPr>
        <w:t xml:space="preserve"> </w:t>
      </w:r>
      <w:r w:rsidRPr="00AE2B4A">
        <w:rPr>
          <w:szCs w:val="24"/>
        </w:rPr>
        <w:t>Drinking water would contribute less than 10</w:t>
      </w:r>
      <w:r w:rsidR="00E4453A" w:rsidRPr="00AE2B4A">
        <w:rPr>
          <w:szCs w:val="24"/>
        </w:rPr>
        <w:t> percent</w:t>
      </w:r>
      <w:r w:rsidRPr="00AE2B4A">
        <w:rPr>
          <w:szCs w:val="24"/>
        </w:rPr>
        <w:t xml:space="preserve"> of total intake.</w:t>
      </w:r>
    </w:p>
    <w:p w14:paraId="24E30DD7" w14:textId="77777777" w:rsidR="007C5F48" w:rsidRPr="00AE2B4A" w:rsidRDefault="007C5F48" w:rsidP="008E61F7"/>
    <w:p w14:paraId="24E30DD8" w14:textId="77777777" w:rsidR="007C5F48" w:rsidRPr="00AE2B4A" w:rsidRDefault="007C5F48" w:rsidP="008E61F7">
      <w:r w:rsidRPr="00AE2B4A">
        <w:t xml:space="preserve">Ingested formaldehyde is absorbed readily by the </w:t>
      </w:r>
      <w:r w:rsidR="003C055F" w:rsidRPr="00AE2B4A">
        <w:t xml:space="preserve">gastrointestinal </w:t>
      </w:r>
      <w:r w:rsidRPr="00AE2B4A">
        <w:t>tract.</w:t>
      </w:r>
      <w:r w:rsidR="00817BC2" w:rsidRPr="00AE2B4A">
        <w:t xml:space="preserve"> </w:t>
      </w:r>
      <w:r w:rsidRPr="00AE2B4A">
        <w:t>It is metabolised rapidly to formic acid and subsequently to carbon dioxide and water.</w:t>
      </w:r>
      <w:r w:rsidR="00817BC2" w:rsidRPr="00AE2B4A">
        <w:t xml:space="preserve"> </w:t>
      </w:r>
      <w:r w:rsidRPr="00AE2B4A">
        <w:t>It is distributed primarily in muscle, with lower levels in the intestines, liver and other tissues.</w:t>
      </w:r>
    </w:p>
    <w:p w14:paraId="24E30DD9" w14:textId="77777777" w:rsidR="007C5F48" w:rsidRPr="00AE2B4A" w:rsidRDefault="007C5F48" w:rsidP="008E61F7"/>
    <w:p w14:paraId="24E30DDA" w14:textId="77777777" w:rsidR="007C5F48" w:rsidRPr="00AE2B4A" w:rsidRDefault="007C5F48" w:rsidP="008E61F7">
      <w:r w:rsidRPr="00AE2B4A">
        <w:t>Exposure of the skin to formaldehyde at levels higher than those encountered in drinking-water has been associated with irritation and allergic contact dermatitis.</w:t>
      </w:r>
      <w:r w:rsidR="00817BC2" w:rsidRPr="00AE2B4A">
        <w:t xml:space="preserve"> </w:t>
      </w:r>
      <w:r w:rsidRPr="00AE2B4A">
        <w:t>The presence of formaldehyde in some types of water filters has been associated with outbreaks of haemolytic anaemia in dialysis unit patients.</w:t>
      </w:r>
    </w:p>
    <w:p w14:paraId="24E30DDB" w14:textId="77777777" w:rsidR="007C5F48" w:rsidRPr="00AE2B4A" w:rsidRDefault="007C5F48" w:rsidP="008E61F7"/>
    <w:p w14:paraId="24E30DDC" w14:textId="77777777" w:rsidR="007C5F48" w:rsidRPr="00AE2B4A" w:rsidRDefault="007C5F48" w:rsidP="008E61F7">
      <w:r w:rsidRPr="00AE2B4A">
        <w:t>A number of epidemiological studies have looked at the effects of inhalation of formaldehyde.</w:t>
      </w:r>
      <w:r w:rsidR="00817BC2" w:rsidRPr="00AE2B4A">
        <w:t xml:space="preserve"> </w:t>
      </w:r>
      <w:r w:rsidRPr="00AE2B4A">
        <w:t>No effects could be directly attributed to long-term occupational exposure, but studies among exposed workers have reported elevated incidences of a number of cancers including nasal, buccal, nasopharyngeal, skin, prostate and colon cancers.</w:t>
      </w:r>
    </w:p>
    <w:p w14:paraId="24E30DDD" w14:textId="77777777" w:rsidR="007C5F48" w:rsidRPr="00AE2B4A" w:rsidRDefault="007C5F48" w:rsidP="008E61F7"/>
    <w:p w14:paraId="24E30DDE" w14:textId="77777777" w:rsidR="007C5F48" w:rsidRPr="00AE2B4A" w:rsidRDefault="007C5F48" w:rsidP="008E61F7">
      <w:r w:rsidRPr="00AE2B4A">
        <w:t>There was no evidence of tumour-promoting activity when formaldehyde was applied to mouse skin, but rats and mice exposed to formaldehyde by inhalation exhibited an increased incidence of carcinomas of the nasal cavity.</w:t>
      </w:r>
      <w:r w:rsidR="00817BC2" w:rsidRPr="00AE2B4A">
        <w:t xml:space="preserve"> </w:t>
      </w:r>
      <w:r w:rsidRPr="00AE2B4A">
        <w:t xml:space="preserve">Ingestion of formaldehyde in drinking-water for </w:t>
      </w:r>
      <w:r w:rsidR="002929A4" w:rsidRPr="00AE2B4A">
        <w:t>two</w:t>
      </w:r>
      <w:r w:rsidRPr="00AE2B4A">
        <w:t xml:space="preserve"> years caused stomach irritation in rats.</w:t>
      </w:r>
    </w:p>
    <w:p w14:paraId="24E30DDF" w14:textId="77777777" w:rsidR="007C5F48" w:rsidRPr="00AE2B4A" w:rsidRDefault="007C5F48" w:rsidP="008E61F7"/>
    <w:p w14:paraId="24E30DE0" w14:textId="77777777" w:rsidR="007C5F48" w:rsidRPr="00AE2B4A" w:rsidRDefault="007C5F48" w:rsidP="008E61F7">
      <w:r w:rsidRPr="00AE2B4A">
        <w:t xml:space="preserve">Formaldehyde has demonstrated mutagenic activity when applied to cells </w:t>
      </w:r>
      <w:r w:rsidRPr="00AE2B4A">
        <w:rPr>
          <w:i/>
          <w:iCs/>
        </w:rPr>
        <w:t>in vitro</w:t>
      </w:r>
      <w:r w:rsidRPr="00AE2B4A">
        <w:t xml:space="preserve"> but not when applied </w:t>
      </w:r>
      <w:r w:rsidRPr="00AE2B4A">
        <w:rPr>
          <w:i/>
          <w:iCs/>
        </w:rPr>
        <w:t>in vivo</w:t>
      </w:r>
      <w:r w:rsidRPr="00AE2B4A">
        <w:t>.</w:t>
      </w:r>
    </w:p>
    <w:p w14:paraId="24E30DE1" w14:textId="77777777" w:rsidR="007C5F48" w:rsidRPr="00AE2B4A" w:rsidRDefault="007C5F48" w:rsidP="008E61F7"/>
    <w:p w14:paraId="24E30DE2" w14:textId="77777777" w:rsidR="007C5F48" w:rsidRPr="00AE2B4A" w:rsidRDefault="007C5F48" w:rsidP="008E61F7">
      <w:r w:rsidRPr="00AE2B4A">
        <w:t xml:space="preserve">Formaldehyde interacts with proteins, DNA and RNA </w:t>
      </w:r>
      <w:r w:rsidRPr="00AE2B4A">
        <w:rPr>
          <w:i/>
        </w:rPr>
        <w:t>in vitro</w:t>
      </w:r>
      <w:r w:rsidRPr="00AE2B4A">
        <w:t>.</w:t>
      </w:r>
      <w:r w:rsidR="00817BC2" w:rsidRPr="00AE2B4A">
        <w:t xml:space="preserve"> </w:t>
      </w:r>
      <w:r w:rsidRPr="00AE2B4A">
        <w:t xml:space="preserve">DWI (2014) states that </w:t>
      </w:r>
      <w:r w:rsidRPr="00AE2B4A">
        <w:rPr>
          <w:lang w:eastAsia="en-NZ"/>
        </w:rPr>
        <w:t xml:space="preserve">overall, the data indicate that formaldehyde is genotoxic </w:t>
      </w:r>
      <w:r w:rsidRPr="00AE2B4A">
        <w:rPr>
          <w:i/>
          <w:iCs/>
          <w:lang w:eastAsia="en-NZ"/>
        </w:rPr>
        <w:t>in vitro.</w:t>
      </w:r>
      <w:r w:rsidR="00817BC2" w:rsidRPr="00AE2B4A">
        <w:rPr>
          <w:iCs/>
          <w:lang w:eastAsia="en-NZ"/>
        </w:rPr>
        <w:t xml:space="preserve"> </w:t>
      </w:r>
      <w:r w:rsidRPr="00AE2B4A">
        <w:rPr>
          <w:lang w:eastAsia="en-NZ"/>
        </w:rPr>
        <w:t xml:space="preserve">The data from </w:t>
      </w:r>
      <w:r w:rsidRPr="00AE2B4A">
        <w:rPr>
          <w:i/>
          <w:iCs/>
          <w:lang w:eastAsia="en-NZ"/>
        </w:rPr>
        <w:t xml:space="preserve">in vivo </w:t>
      </w:r>
      <w:r w:rsidRPr="00AE2B4A">
        <w:rPr>
          <w:lang w:eastAsia="en-NZ"/>
        </w:rPr>
        <w:t>studies indicate that formaldehyde is genotoxic, but only in the tissues of initial contact.</w:t>
      </w:r>
    </w:p>
    <w:p w14:paraId="24E30DE3" w14:textId="77777777" w:rsidR="007C5F48" w:rsidRPr="00AE2B4A" w:rsidRDefault="007C5F48" w:rsidP="008E61F7"/>
    <w:p w14:paraId="24E30DE4" w14:textId="77777777" w:rsidR="007C5F48" w:rsidRPr="00AE2B4A" w:rsidRDefault="007C5F48" w:rsidP="002929A4">
      <w:pPr>
        <w:keepLines/>
      </w:pPr>
      <w:r w:rsidRPr="00AE2B4A">
        <w:t>There is some evidence that formaldehyde is a carcinogen in humans exposed by inhalation, although there is little evidence that formaldehyde is carcinogenic by the oral route.</w:t>
      </w:r>
      <w:r w:rsidR="00817BC2" w:rsidRPr="00AE2B4A">
        <w:t xml:space="preserve"> </w:t>
      </w:r>
      <w:r w:rsidRPr="00AE2B4A">
        <w:t>In 2004 the International Agency for Research on Cancer (</w:t>
      </w:r>
      <w:smartTag w:uri="urn:schemas-microsoft-com:office:smarttags" w:element="stockticker">
        <w:r w:rsidRPr="00AE2B4A">
          <w:t>IARC</w:t>
        </w:r>
      </w:smartTag>
      <w:r w:rsidRPr="00AE2B4A">
        <w:t xml:space="preserve"> 2006) reclassified formaldehyde from </w:t>
      </w:r>
      <w:r w:rsidR="00AB30EC" w:rsidRPr="00AE2B4A">
        <w:t>Group 2A</w:t>
      </w:r>
      <w:r w:rsidRPr="00AE2B4A">
        <w:t xml:space="preserve"> (probably carcinogenic to humans) to </w:t>
      </w:r>
      <w:r w:rsidR="00373708" w:rsidRPr="00AE2B4A">
        <w:t>Group 1</w:t>
      </w:r>
      <w:r w:rsidRPr="00AE2B4A">
        <w:t xml:space="preserve"> (carcinogenic to humans), by inhalation.</w:t>
      </w:r>
      <w:r w:rsidR="00817BC2" w:rsidRPr="00AE2B4A">
        <w:t xml:space="preserve"> </w:t>
      </w:r>
      <w:r w:rsidRPr="00AE2B4A">
        <w:t>The weight of evidence indicates that formaldehyde is not carcinogenic by the oral route.</w:t>
      </w:r>
    </w:p>
    <w:p w14:paraId="24E30DE5" w14:textId="77777777" w:rsidR="007C5F48" w:rsidRPr="00AE2B4A" w:rsidRDefault="007C5F48" w:rsidP="008E61F7"/>
    <w:p w14:paraId="24E30DE6" w14:textId="77777777" w:rsidR="007C5F48" w:rsidRPr="00AE2B4A" w:rsidRDefault="007C5F48" w:rsidP="008E61F7">
      <w:r w:rsidRPr="00AE2B4A">
        <w:t>This chemical (in the gaseous form) appears on the State of California EPA list of chemicals known to cause cancer or reproductive toxicity as at December 2008.</w:t>
      </w:r>
    </w:p>
    <w:p w14:paraId="24E30DE7" w14:textId="77777777" w:rsidR="007C5F48" w:rsidRPr="00AE2B4A" w:rsidRDefault="007C5F48" w:rsidP="008E61F7"/>
    <w:p w14:paraId="24E30DE8" w14:textId="77777777" w:rsidR="007C5F48" w:rsidRPr="00AE2B4A" w:rsidRDefault="007C5F48" w:rsidP="008E61F7">
      <w:r w:rsidRPr="00AE2B4A">
        <w:t>As at July 2013 ATSDR (</w:t>
      </w:r>
      <w:hyperlink r:id="rId1325"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w:t>
      </w:r>
    </w:p>
    <w:p w14:paraId="24E30DE9" w14:textId="77777777" w:rsidR="007C5F48" w:rsidRPr="00AE2B4A" w:rsidRDefault="007C5F48" w:rsidP="002929A4">
      <w:pPr>
        <w:pStyle w:val="Bullet"/>
      </w:pPr>
      <w:r w:rsidRPr="00AE2B4A">
        <w:t>0.3</w:t>
      </w:r>
      <w:r w:rsidR="00DB29E6" w:rsidRPr="00AE2B4A">
        <w:t> mg/kg</w:t>
      </w:r>
      <w:r w:rsidRPr="00AE2B4A">
        <w:t>/day for intermediate-duration oral exposure (</w:t>
      </w:r>
      <w:r w:rsidR="00482D6C" w:rsidRPr="00AE2B4A">
        <w:t>15–364 days</w:t>
      </w:r>
      <w:r w:rsidRPr="00AE2B4A">
        <w:t>)</w:t>
      </w:r>
    </w:p>
    <w:p w14:paraId="24E30DEA" w14:textId="77777777" w:rsidR="007C5F48" w:rsidRPr="00AE2B4A" w:rsidRDefault="007C5F48" w:rsidP="002929A4">
      <w:pPr>
        <w:pStyle w:val="Bullet"/>
      </w:pPr>
      <w:r w:rsidRPr="00AE2B4A">
        <w:t>0.2</w:t>
      </w:r>
      <w:r w:rsidR="00DB29E6" w:rsidRPr="00AE2B4A">
        <w:t> mg/kg</w:t>
      </w:r>
      <w:r w:rsidRPr="00AE2B4A">
        <w:t>/day for chronic-duration oral exposure (&gt;364</w:t>
      </w:r>
      <w:r w:rsidR="00DB29E6" w:rsidRPr="00AE2B4A">
        <w:t> days</w:t>
      </w:r>
      <w:r w:rsidRPr="00AE2B4A">
        <w:t>).</w:t>
      </w:r>
    </w:p>
    <w:p w14:paraId="24E30DEB" w14:textId="77777777" w:rsidR="007C5F48" w:rsidRPr="00AE2B4A" w:rsidRDefault="007C5F48" w:rsidP="008E61F7"/>
    <w:p w14:paraId="24E30DEC" w14:textId="77777777" w:rsidR="007C5F48" w:rsidRPr="00AE2B4A" w:rsidRDefault="007C5F48" w:rsidP="008E61F7">
      <w:r w:rsidRPr="00AE2B4A">
        <w:t>The reference dose or RfD (USEPA 1990/2006/2009/2011) is 0.2</w:t>
      </w:r>
      <w:r w:rsidR="00DB29E6" w:rsidRPr="00AE2B4A">
        <w:t> mg/kg</w:t>
      </w:r>
      <w:r w:rsidRPr="00AE2B4A">
        <w:t>/d.</w:t>
      </w:r>
      <w:r w:rsidR="00817BC2" w:rsidRPr="00AE2B4A">
        <w:t xml:space="preserve"> </w:t>
      </w:r>
      <w:r w:rsidRPr="00AE2B4A">
        <w:t>The Drinking Water Equivalent Level or DWEL (USEPA 2006/2009/2011) is 7</w:t>
      </w:r>
      <w:r w:rsidR="00DB29E6" w:rsidRPr="00AE2B4A">
        <w:t> mg/L</w:t>
      </w:r>
      <w:r w:rsidRPr="00AE2B4A">
        <w:t>.</w:t>
      </w:r>
    </w:p>
    <w:p w14:paraId="24E30DED" w14:textId="77777777" w:rsidR="007C5F48" w:rsidRPr="00AE2B4A" w:rsidRDefault="007C5F48" w:rsidP="008E61F7"/>
    <w:p w14:paraId="24E30DEE" w14:textId="77777777" w:rsidR="007C5F48" w:rsidRPr="00AE2B4A" w:rsidRDefault="007C5F48" w:rsidP="008E61F7">
      <w:r w:rsidRPr="00AE2B4A">
        <w:t xml:space="preserve">DWI (2014) states that for </w:t>
      </w:r>
      <w:r w:rsidRPr="00AE2B4A">
        <w:rPr>
          <w:lang w:eastAsia="en-NZ"/>
        </w:rPr>
        <w:t>Repeat Oral Dose Toxicity and Carcinogenicity a NOAEL of 260</w:t>
      </w:r>
      <w:r w:rsidR="00DB29E6" w:rsidRPr="00AE2B4A">
        <w:rPr>
          <w:lang w:eastAsia="en-NZ"/>
        </w:rPr>
        <w:t> mg/L</w:t>
      </w:r>
      <w:r w:rsidRPr="00AE2B4A">
        <w:rPr>
          <w:lang w:eastAsia="en-NZ"/>
        </w:rPr>
        <w:t xml:space="preserve"> (reported to be 15</w:t>
      </w:r>
      <w:r w:rsidR="00DB29E6" w:rsidRPr="00AE2B4A">
        <w:rPr>
          <w:lang w:eastAsia="en-NZ"/>
        </w:rPr>
        <w:t> mg/kg</w:t>
      </w:r>
      <w:r w:rsidRPr="00AE2B4A">
        <w:rPr>
          <w:lang w:eastAsia="en-NZ"/>
        </w:rPr>
        <w:t xml:space="preserve"> bw/day) was identified based on histopathological changes in the gastrointestinal system due to irritancy.</w:t>
      </w:r>
      <w:r w:rsidR="00817BC2" w:rsidRPr="00AE2B4A">
        <w:rPr>
          <w:lang w:eastAsia="en-NZ"/>
        </w:rPr>
        <w:t xml:space="preserve"> </w:t>
      </w:r>
      <w:r w:rsidRPr="00AE2B4A">
        <w:rPr>
          <w:lang w:eastAsia="en-NZ"/>
        </w:rPr>
        <w:t xml:space="preserve">Based on this, WHO </w:t>
      </w:r>
      <w:r w:rsidRPr="00AE2B4A">
        <w:t xml:space="preserve">derived a </w:t>
      </w:r>
      <w:r w:rsidRPr="00AE2B4A">
        <w:rPr>
          <w:bCs/>
        </w:rPr>
        <w:t>tolerable concentration of 2.6</w:t>
      </w:r>
      <w:r w:rsidR="00DB29E6" w:rsidRPr="00AE2B4A">
        <w:rPr>
          <w:bCs/>
        </w:rPr>
        <w:t> mg/L</w:t>
      </w:r>
      <w:r w:rsidRPr="00AE2B4A">
        <w:rPr>
          <w:bCs/>
        </w:rPr>
        <w:t>.</w:t>
      </w:r>
      <w:r w:rsidR="00817BC2" w:rsidRPr="00AE2B4A">
        <w:rPr>
          <w:bCs/>
        </w:rPr>
        <w:t xml:space="preserve"> </w:t>
      </w:r>
      <w:r w:rsidRPr="00AE2B4A">
        <w:t>The WHO concluded that due to the high reactivity of formaldehyde, effects in the tissue of first contact following ingestion are more likely to be related to the concentration of the formaldehyde consumed rather than total intake.</w:t>
      </w:r>
    </w:p>
    <w:p w14:paraId="24E30DEF" w14:textId="77777777" w:rsidR="007C5F48" w:rsidRPr="00AE2B4A" w:rsidRDefault="007C5F48" w:rsidP="008E61F7"/>
    <w:p w14:paraId="24E30DF0" w14:textId="77777777" w:rsidR="007C5F48" w:rsidRPr="00AE2B4A" w:rsidRDefault="00A31C82" w:rsidP="0099026D">
      <w:pPr>
        <w:pStyle w:val="Heading3"/>
      </w:pPr>
      <w:r w:rsidRPr="00AE2B4A">
        <w:t xml:space="preserve">Derivation of </w:t>
      </w:r>
      <w:r w:rsidR="0099026D" w:rsidRPr="00AE2B4A">
        <w:t>Maximum Acceptable Value</w:t>
      </w:r>
    </w:p>
    <w:p w14:paraId="24E30DF1"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DF2" w14:textId="77777777" w:rsidR="007C5F48" w:rsidRPr="00AE2B4A" w:rsidRDefault="007C5F48" w:rsidP="008E61F7"/>
    <w:p w14:paraId="24E30DF3" w14:textId="77777777" w:rsidR="007C5F48" w:rsidRPr="00AE2B4A" w:rsidRDefault="007C5F48" w:rsidP="008E61F7">
      <w:pPr>
        <w:rPr>
          <w:szCs w:val="24"/>
        </w:rPr>
      </w:pPr>
      <w:r w:rsidRPr="00AE2B4A">
        <w:rPr>
          <w:szCs w:val="24"/>
        </w:rPr>
        <w:t>Owing to formaldehyde</w:t>
      </w:r>
      <w:r w:rsidR="00817BC2" w:rsidRPr="00AE2B4A">
        <w:rPr>
          <w:szCs w:val="24"/>
        </w:rPr>
        <w:t>’</w:t>
      </w:r>
      <w:r w:rsidRPr="00AE2B4A">
        <w:rPr>
          <w:szCs w:val="24"/>
        </w:rPr>
        <w:t>s high reactivity, effects in the tissue of first contact following ingestion are more likely to be related to the concentration of the formaldehyde consumed than to its total intake (WHO 2011).</w:t>
      </w:r>
      <w:r w:rsidR="00817BC2" w:rsidRPr="00AE2B4A">
        <w:rPr>
          <w:szCs w:val="24"/>
        </w:rPr>
        <w:t xml:space="preserve"> </w:t>
      </w:r>
      <w:r w:rsidRPr="00AE2B4A">
        <w:rPr>
          <w:szCs w:val="24"/>
        </w:rPr>
        <w:t>IPCS (2002) and repeated in WHO (2017) established a tolerable concentration of 2.6</w:t>
      </w:r>
      <w:r w:rsidR="00DB29E6" w:rsidRPr="00AE2B4A">
        <w:rPr>
          <w:szCs w:val="24"/>
        </w:rPr>
        <w:t> mg/L</w:t>
      </w:r>
      <w:r w:rsidRPr="00AE2B4A">
        <w:rPr>
          <w:szCs w:val="24"/>
        </w:rPr>
        <w:t xml:space="preserve"> (3</w:t>
      </w:r>
      <w:r w:rsidR="00DB29E6" w:rsidRPr="00AE2B4A">
        <w:rPr>
          <w:szCs w:val="24"/>
        </w:rPr>
        <w:t> mg/L</w:t>
      </w:r>
      <w:r w:rsidRPr="00AE2B4A">
        <w:rPr>
          <w:szCs w:val="24"/>
        </w:rPr>
        <w:t xml:space="preserve"> for 70 kg body weight) for ingested formaldehyde based on the NOEL (no-observed-effect-level) of 260</w:t>
      </w:r>
      <w:r w:rsidR="00DB29E6" w:rsidRPr="00AE2B4A">
        <w:rPr>
          <w:szCs w:val="24"/>
        </w:rPr>
        <w:t> mg/L</w:t>
      </w:r>
      <w:r w:rsidRPr="00AE2B4A">
        <w:rPr>
          <w:szCs w:val="24"/>
        </w:rPr>
        <w:t xml:space="preserve"> for histopathological effects in the oral and gastric mucosa of rats administered formaldehyde in their drinking-water for </w:t>
      </w:r>
      <w:r w:rsidR="002929A4" w:rsidRPr="00AE2B4A">
        <w:rPr>
          <w:szCs w:val="24"/>
        </w:rPr>
        <w:t>two</w:t>
      </w:r>
      <w:r w:rsidRPr="00AE2B4A">
        <w:rPr>
          <w:szCs w:val="24"/>
        </w:rPr>
        <w:t xml:space="preserve"> years, using an uncertainty factor of 100 (for inter- and intraspecies variation).</w:t>
      </w:r>
    </w:p>
    <w:p w14:paraId="24E30DF4" w14:textId="77777777" w:rsidR="007C5F48" w:rsidRPr="00AE2B4A" w:rsidRDefault="007C5F48" w:rsidP="008E61F7"/>
    <w:p w14:paraId="24E30DF5" w14:textId="77777777" w:rsidR="007C5F48" w:rsidRPr="00AE2B4A" w:rsidRDefault="007C5F48" w:rsidP="008E61F7">
      <w:r w:rsidRPr="00AE2B4A">
        <w:t>Although a health-based value could be derived on the basis of this tolerable concentration, it is not considered necessary to set a formal guideline value for formaldehyde in view of the significant difference between the expected concentrations of formaldehyde in drinking-water and the tolerable concentration.</w:t>
      </w:r>
    </w:p>
    <w:p w14:paraId="24E30DF6" w14:textId="77777777" w:rsidR="007C5F48" w:rsidRPr="00AE2B4A" w:rsidRDefault="007C5F48" w:rsidP="008E61F7"/>
    <w:p w14:paraId="24E30DF7" w14:textId="77777777" w:rsidR="007C5F48" w:rsidRPr="00AE2B4A" w:rsidRDefault="007C5F48" w:rsidP="002929A4">
      <w:pPr>
        <w:keepLines/>
      </w:pPr>
      <w:r w:rsidRPr="00AE2B4A">
        <w:t>The DWSNZ 2005 MAV had been derived as follows: although formaldehyde is considered to be probably carcinogenic to humans by inhalation, the weight of evidence indicates that formaldehyde is not carcinogenic by the oral route.</w:t>
      </w:r>
      <w:r w:rsidR="00817BC2" w:rsidRPr="00AE2B4A">
        <w:t xml:space="preserve"> </w:t>
      </w:r>
      <w:r w:rsidRPr="00AE2B4A">
        <w:t>Therefore a tolerable daily intake approach has been used for the derivation of a MAV for formaldehyde in drinking-water.</w:t>
      </w:r>
      <w:r w:rsidR="00817BC2" w:rsidRPr="00AE2B4A">
        <w:t xml:space="preserve"> </w:t>
      </w:r>
      <w:r w:rsidRPr="00AE2B4A">
        <w:t xml:space="preserve">A no-observable-adverse-effect level determined from a </w:t>
      </w:r>
      <w:r w:rsidR="002929A4" w:rsidRPr="00AE2B4A">
        <w:t>two</w:t>
      </w:r>
      <w:r w:rsidRPr="00AE2B4A">
        <w:t>-year study in rats has been used as the basis of the derivation.</w:t>
      </w:r>
    </w:p>
    <w:p w14:paraId="24E30DF8" w14:textId="77777777" w:rsidR="007C5F48" w:rsidRPr="00AE2B4A" w:rsidRDefault="007C5F48" w:rsidP="002929A4">
      <w:pPr>
        <w:spacing w:before="120"/>
        <w:ind w:left="567"/>
      </w:pPr>
      <w:r w:rsidRPr="00AE2B4A">
        <w:rPr>
          <w:u w:val="single"/>
        </w:rPr>
        <w:t>15</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1.05</w:t>
      </w:r>
      <w:r w:rsidR="00DB29E6" w:rsidRPr="00AE2B4A">
        <w:t> mg/L</w:t>
      </w:r>
      <w:r w:rsidR="00817BC2" w:rsidRPr="00AE2B4A">
        <w:t xml:space="preserve"> </w:t>
      </w:r>
      <w:r w:rsidRPr="00AE2B4A">
        <w:t>(rounded to 1</w:t>
      </w:r>
      <w:r w:rsidR="00DB29E6" w:rsidRPr="00AE2B4A">
        <w:t> mg/L</w:t>
      </w:r>
      <w:r w:rsidRPr="00AE2B4A">
        <w:t>)</w:t>
      </w:r>
    </w:p>
    <w:p w14:paraId="24E30DF9" w14:textId="77777777" w:rsidR="007C5F48" w:rsidRPr="00AE2B4A" w:rsidRDefault="007C5F48" w:rsidP="002929A4">
      <w:pPr>
        <w:tabs>
          <w:tab w:val="center" w:pos="2694"/>
        </w:tabs>
      </w:pPr>
      <w:r w:rsidRPr="00AE2B4A">
        <w:tab/>
        <w:t>2 L x 100</w:t>
      </w:r>
    </w:p>
    <w:p w14:paraId="24E30DFA" w14:textId="77777777" w:rsidR="007C5F48" w:rsidRPr="00AE2B4A" w:rsidRDefault="007C5F48" w:rsidP="002929A4">
      <w:pPr>
        <w:spacing w:before="120"/>
      </w:pPr>
      <w:r w:rsidRPr="00AE2B4A">
        <w:t>where:</w:t>
      </w:r>
    </w:p>
    <w:p w14:paraId="24E30DFB" w14:textId="77777777" w:rsidR="007C5F48" w:rsidRPr="00AE2B4A" w:rsidRDefault="002929A4" w:rsidP="002929A4">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15</w:t>
      </w:r>
      <w:r w:rsidR="00DB29E6" w:rsidRPr="00AE2B4A">
        <w:t> mg/kg</w:t>
      </w:r>
      <w:r w:rsidR="007C5F48" w:rsidRPr="00AE2B4A">
        <w:t xml:space="preserve"> body weight per day from a </w:t>
      </w:r>
      <w:r w:rsidRPr="00AE2B4A">
        <w:t>two</w:t>
      </w:r>
      <w:r w:rsidR="007C5F48" w:rsidRPr="00AE2B4A">
        <w:t>-year drinking-water study in rats (for a variety of effects, including increased relative kidney weights in females and an increased incidence of renal papillary necrosis in both sexes)</w:t>
      </w:r>
    </w:p>
    <w:p w14:paraId="24E30DFC" w14:textId="77777777" w:rsidR="007C5F48" w:rsidRPr="00AE2B4A" w:rsidRDefault="002929A4" w:rsidP="002929A4">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0DFD" w14:textId="77777777" w:rsidR="007C5F48" w:rsidRPr="00AE2B4A" w:rsidRDefault="002929A4" w:rsidP="002929A4">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0DFE" w14:textId="77777777" w:rsidR="007C5F48" w:rsidRPr="00AE2B4A" w:rsidRDefault="002929A4" w:rsidP="002929A4">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0DFF" w14:textId="77777777" w:rsidR="007C5F48" w:rsidRPr="00AE2B4A" w:rsidRDefault="002929A4" w:rsidP="002929A4">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r w:rsidR="00817BC2" w:rsidRPr="00AE2B4A">
        <w:t xml:space="preserve"> </w:t>
      </w:r>
      <w:r w:rsidR="007C5F48" w:rsidRPr="00AE2B4A">
        <w:t>No account was taken of potential carcinogenicity from the inhalation of formaldehyde from various indoor water uses, such as showering.</w:t>
      </w:r>
    </w:p>
    <w:p w14:paraId="24E30E00" w14:textId="77777777" w:rsidR="007C5F48" w:rsidRPr="00AE2B4A" w:rsidRDefault="007C5F48" w:rsidP="008E61F7"/>
    <w:p w14:paraId="24E30E01" w14:textId="77777777" w:rsidR="007C5F48" w:rsidRPr="00AE2B4A" w:rsidRDefault="007C5F48" w:rsidP="008E61F7">
      <w:r w:rsidRPr="00AE2B4A">
        <w:t>The USEPA has a draft Lifetime Health Advisory for formaldehyde in drinking-water of 1</w:t>
      </w:r>
      <w:r w:rsidR="00DB29E6" w:rsidRPr="00AE2B4A">
        <w:t> mg/L</w:t>
      </w:r>
      <w:r w:rsidRPr="00AE2B4A">
        <w:t>.</w:t>
      </w:r>
    </w:p>
    <w:p w14:paraId="24E30E02" w14:textId="77777777" w:rsidR="007C5F48" w:rsidRPr="00AE2B4A" w:rsidRDefault="007C5F48" w:rsidP="008E61F7"/>
    <w:p w14:paraId="24E30E03" w14:textId="77777777" w:rsidR="007C5F48" w:rsidRPr="00AE2B4A" w:rsidRDefault="007C5F48" w:rsidP="008E61F7">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formaldehyde is 1</w:t>
      </w:r>
      <w:r w:rsidR="00DB29E6" w:rsidRPr="00AE2B4A">
        <w:t> mg/L</w:t>
      </w:r>
      <w:r w:rsidRPr="00AE2B4A">
        <w:t>.</w:t>
      </w:r>
    </w:p>
    <w:p w14:paraId="24E30E04" w14:textId="77777777" w:rsidR="007C5F48" w:rsidRPr="00AE2B4A" w:rsidRDefault="007C5F48" w:rsidP="008E61F7"/>
    <w:p w14:paraId="24E30E05" w14:textId="77777777" w:rsidR="007C5F48" w:rsidRPr="00AE2B4A" w:rsidRDefault="00A31C82" w:rsidP="00A31C82">
      <w:pPr>
        <w:pStyle w:val="Heading3"/>
      </w:pPr>
      <w:r w:rsidRPr="00AE2B4A">
        <w:t>References</w:t>
      </w:r>
    </w:p>
    <w:p w14:paraId="24E30E06" w14:textId="77777777" w:rsidR="007C5F48" w:rsidRPr="00AE2B4A" w:rsidRDefault="00373708" w:rsidP="002929A4">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0E07" w14:textId="77777777" w:rsidR="007C5F48" w:rsidRPr="00AE2B4A" w:rsidRDefault="003A7369" w:rsidP="002929A4">
      <w:pPr>
        <w:pStyle w:val="References"/>
      </w:pPr>
      <w:r w:rsidRPr="00AE2B4A">
        <w:t xml:space="preserve">ATSDR. 1999. </w:t>
      </w:r>
      <w:r w:rsidR="007C5F48" w:rsidRPr="00AE2B4A">
        <w:t>Toxicological Profile for Formaldehyde.</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326" w:history="1">
        <w:r w:rsidR="00E52E9D" w:rsidRPr="00AE2B4A">
          <w:rPr>
            <w:rStyle w:val="Hyperlink"/>
          </w:rPr>
          <w:t>http://www.atsdr.cdc.gov/toxprofiles/index.asp</w:t>
        </w:r>
      </w:hyperlink>
      <w:r w:rsidR="002929A4" w:rsidRPr="00AE2B4A">
        <w:rPr>
          <w:rStyle w:val="Hyperlink"/>
        </w:rPr>
        <w:t>.</w:t>
      </w:r>
    </w:p>
    <w:p w14:paraId="24E30E08" w14:textId="77777777" w:rsidR="007C5F48" w:rsidRPr="00AE2B4A" w:rsidRDefault="007C5F48" w:rsidP="002929A4">
      <w:pPr>
        <w:pStyle w:val="References"/>
      </w:pPr>
      <w:r w:rsidRPr="00AE2B4A">
        <w:t>Awad J, Gerba C</w:t>
      </w:r>
      <w:r w:rsidR="002929A4" w:rsidRPr="00AE2B4A">
        <w:t>,</w:t>
      </w:r>
      <w:r w:rsidRPr="00AE2B4A">
        <w:t xml:space="preserve"> Magnuson </w:t>
      </w:r>
      <w:r w:rsidR="002929A4" w:rsidRPr="00AE2B4A">
        <w:t xml:space="preserve">G. </w:t>
      </w:r>
      <w:r w:rsidRPr="00AE2B4A">
        <w:t>1993.</w:t>
      </w:r>
      <w:r w:rsidR="00817BC2" w:rsidRPr="00AE2B4A">
        <w:t xml:space="preserve"> </w:t>
      </w:r>
      <w:r w:rsidRPr="00AE2B4A">
        <w:t>Ultraviolet disinfection for water reuse.</w:t>
      </w:r>
      <w:r w:rsidR="00817BC2" w:rsidRPr="00AE2B4A">
        <w:t xml:space="preserve"> </w:t>
      </w:r>
      <w:r w:rsidRPr="00AE2B4A">
        <w:t xml:space="preserve">In: </w:t>
      </w:r>
      <w:r w:rsidRPr="00AE2B4A">
        <w:rPr>
          <w:i/>
        </w:rPr>
        <w:t>Planning, Design &amp; Operations of Effluent Disinfection Systems</w:t>
      </w:r>
      <w:r w:rsidR="002929A4" w:rsidRPr="00AE2B4A">
        <w:t>.</w:t>
      </w:r>
      <w:r w:rsidRPr="00AE2B4A">
        <w:t xml:space="preserve"> Whippany, NJ, 23</w:t>
      </w:r>
      <w:r w:rsidR="002929A4" w:rsidRPr="00AE2B4A">
        <w:t>–</w:t>
      </w:r>
      <w:r w:rsidRPr="00AE2B4A">
        <w:t>25</w:t>
      </w:r>
      <w:r w:rsidR="002929A4" w:rsidRPr="00AE2B4A">
        <w:t xml:space="preserve"> May</w:t>
      </w:r>
      <w:r w:rsidRPr="00AE2B4A">
        <w:t>.</w:t>
      </w:r>
      <w:r w:rsidR="00817BC2" w:rsidRPr="00AE2B4A">
        <w:t xml:space="preserve"> </w:t>
      </w:r>
      <w:r w:rsidRPr="00AE2B4A">
        <w:t>WEF: 1</w:t>
      </w:r>
      <w:r w:rsidR="002929A4" w:rsidRPr="00AE2B4A">
        <w:t>–</w:t>
      </w:r>
      <w:r w:rsidRPr="00AE2B4A">
        <w:t>12.</w:t>
      </w:r>
    </w:p>
    <w:p w14:paraId="24E30E09" w14:textId="77777777" w:rsidR="007C5F48" w:rsidRPr="00AE2B4A" w:rsidRDefault="00D3591E" w:rsidP="002929A4">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327" w:history="1">
        <w:r w:rsidR="00543BF3" w:rsidRPr="00AE2B4A">
          <w:rPr>
            <w:rStyle w:val="Hyperlink"/>
          </w:rPr>
          <w:t>http://dwi.defra.gov.uk/research/completed-research/reports/DWI70-2-292.pdf</w:t>
        </w:r>
      </w:hyperlink>
      <w:r w:rsidR="002929A4" w:rsidRPr="00AE2B4A">
        <w:rPr>
          <w:rStyle w:val="Hyperlink"/>
        </w:rPr>
        <w:t>.</w:t>
      </w:r>
    </w:p>
    <w:p w14:paraId="24E30E0A" w14:textId="77777777" w:rsidR="007C5F48" w:rsidRPr="00AE2B4A" w:rsidRDefault="00126CC3" w:rsidP="002929A4">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328" w:history="1">
        <w:r w:rsidRPr="00AE2B4A">
          <w:rPr>
            <w:rStyle w:val="Hyperlink"/>
          </w:rPr>
          <w:t>http://eawag-bbd.ethz.ch/index.html</w:t>
        </w:r>
      </w:hyperlink>
      <w:r w:rsidR="002929A4" w:rsidRPr="00AE2B4A">
        <w:rPr>
          <w:rStyle w:val="Hyperlink"/>
        </w:rPr>
        <w:t>.</w:t>
      </w:r>
    </w:p>
    <w:p w14:paraId="24E30E0B" w14:textId="77777777" w:rsidR="007C5F48" w:rsidRPr="00AE2B4A" w:rsidRDefault="00DB29E6" w:rsidP="002929A4">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1329" w:history="1">
        <w:r w:rsidRPr="00AE2B4A">
          <w:rPr>
            <w:rStyle w:val="Hyperlink"/>
          </w:rPr>
          <w:t>http://www.environment.gov.au/atmosphere/airquality/publications/report1/pubs/report1.pdf</w:t>
        </w:r>
      </w:hyperlink>
      <w:r w:rsidR="002929A4" w:rsidRPr="00AE2B4A">
        <w:rPr>
          <w:rStyle w:val="Hyperlink"/>
        </w:rPr>
        <w:t>.</w:t>
      </w:r>
    </w:p>
    <w:p w14:paraId="24E30E0C" w14:textId="77777777" w:rsidR="007C5F48" w:rsidRPr="00AE2B4A" w:rsidRDefault="00126CC3" w:rsidP="002929A4">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0E0D" w14:textId="77777777" w:rsidR="007C5F48" w:rsidRPr="00AE2B4A" w:rsidRDefault="00126CC3" w:rsidP="002929A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330" w:history="1">
        <w:r w:rsidR="00A26AC9" w:rsidRPr="00AE2B4A">
          <w:rPr>
            <w:rStyle w:val="Hyperlink"/>
          </w:rPr>
          <w:t>http://www.ewg.org/tap-water/chemical-contaminants</w:t>
        </w:r>
      </w:hyperlink>
      <w:r w:rsidR="002929A4" w:rsidRPr="00AE2B4A">
        <w:rPr>
          <w:rStyle w:val="Hyperlink"/>
        </w:rPr>
        <w:t>.</w:t>
      </w:r>
    </w:p>
    <w:p w14:paraId="24E30E0E" w14:textId="77777777" w:rsidR="007C5F48" w:rsidRPr="00AE2B4A" w:rsidRDefault="007C5F48" w:rsidP="002929A4">
      <w:pPr>
        <w:pStyle w:val="References"/>
      </w:pPr>
      <w:r w:rsidRPr="00AE2B4A">
        <w:t>Health Canada</w:t>
      </w:r>
      <w:r w:rsidR="002929A4" w:rsidRPr="00AE2B4A">
        <w:t>.</w:t>
      </w:r>
      <w:r w:rsidRPr="00AE2B4A">
        <w:t xml:space="preserve"> 2003.</w:t>
      </w:r>
      <w:r w:rsidR="00817BC2" w:rsidRPr="00AE2B4A">
        <w:t xml:space="preserve"> </w:t>
      </w:r>
      <w:r w:rsidRPr="00AE2B4A">
        <w:rPr>
          <w:i/>
        </w:rPr>
        <w:t xml:space="preserve">Guidelines for Canadian Drinking Water Quality: Guideline Technical Document </w:t>
      </w:r>
      <w:r w:rsidR="00E4453A" w:rsidRPr="00AE2B4A">
        <w:rPr>
          <w:i/>
        </w:rPr>
        <w:t>–</w:t>
      </w:r>
      <w:r w:rsidRPr="00AE2B4A">
        <w:rPr>
          <w:i/>
        </w:rPr>
        <w:t xml:space="preserve"> Formaldehyde</w:t>
      </w:r>
      <w:r w:rsidRPr="00AE2B4A">
        <w:t>.</w:t>
      </w:r>
      <w:r w:rsidR="00817BC2" w:rsidRPr="00AE2B4A">
        <w:t xml:space="preserve"> </w:t>
      </w:r>
      <w:r w:rsidRPr="00AE2B4A">
        <w:t>8 pp.</w:t>
      </w:r>
      <w:r w:rsidR="00817BC2" w:rsidRPr="00AE2B4A">
        <w:t xml:space="preserve"> </w:t>
      </w:r>
      <w:r w:rsidRPr="00AE2B4A">
        <w:t xml:space="preserve">See </w:t>
      </w:r>
      <w:hyperlink r:id="rId1331" w:history="1">
        <w:r w:rsidR="006D747A" w:rsidRPr="00AE2B4A">
          <w:rPr>
            <w:rStyle w:val="Hyperlink"/>
          </w:rPr>
          <w:t>http://www.hc-sc.gc.ca/ewh-semt/water-eau/index-eng.php</w:t>
        </w:r>
      </w:hyperlink>
      <w:r w:rsidR="002929A4" w:rsidRPr="00AE2B4A">
        <w:rPr>
          <w:rStyle w:val="Hyperlink"/>
        </w:rPr>
        <w:t>.</w:t>
      </w:r>
    </w:p>
    <w:p w14:paraId="24E30E0F" w14:textId="77777777" w:rsidR="007C5F48" w:rsidRPr="00AE2B4A" w:rsidRDefault="00901AE6" w:rsidP="002929A4">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2929A4" w:rsidRPr="00AE2B4A">
        <w:rPr>
          <w:rStyle w:val="Hyperlink"/>
        </w:rPr>
        <w:t>.</w:t>
      </w:r>
    </w:p>
    <w:p w14:paraId="24E30E10" w14:textId="77777777" w:rsidR="007C5F48" w:rsidRPr="00AE2B4A" w:rsidRDefault="00236B49" w:rsidP="002929A4">
      <w:pPr>
        <w:pStyle w:val="References"/>
      </w:pPr>
      <w:r w:rsidRPr="00AE2B4A">
        <w:t xml:space="preserve">IARC. 2006. </w:t>
      </w:r>
      <w:r w:rsidR="00732105" w:rsidRPr="00AE2B4A">
        <w:rPr>
          <w:i/>
        </w:rPr>
        <w:t>IARC Monographs on the Evaluation of Carcinogenic Risks to Humans</w:t>
      </w:r>
      <w:r w:rsidR="007C5F48" w:rsidRPr="00AE2B4A">
        <w:t xml:space="preserve"> 88.</w:t>
      </w:r>
      <w:r w:rsidR="00817BC2" w:rsidRPr="00AE2B4A">
        <w:t xml:space="preserve"> </w:t>
      </w:r>
      <w:r w:rsidR="007C5F48" w:rsidRPr="00AE2B4A">
        <w:t>Formaldehyde, 2-</w:t>
      </w:r>
      <w:r w:rsidR="002929A4" w:rsidRPr="00AE2B4A">
        <w:t>b</w:t>
      </w:r>
      <w:r w:rsidR="007C5F48" w:rsidRPr="00AE2B4A">
        <w:t>utoxyethanol and 1-</w:t>
      </w:r>
      <w:r w:rsidR="007C5F48" w:rsidRPr="00AE2B4A">
        <w:rPr>
          <w:iCs/>
        </w:rPr>
        <w:t>tert</w:t>
      </w:r>
      <w:r w:rsidR="007C5F48" w:rsidRPr="00AE2B4A">
        <w:t>-</w:t>
      </w:r>
      <w:r w:rsidR="002929A4" w:rsidRPr="00AE2B4A">
        <w:t>b</w:t>
      </w:r>
      <w:r w:rsidR="007C5F48" w:rsidRPr="00AE2B4A">
        <w:t>utoxypropan-2-ol.</w:t>
      </w:r>
      <w:r w:rsidR="00817BC2" w:rsidRPr="00AE2B4A">
        <w:t xml:space="preserve"> </w:t>
      </w:r>
      <w:r w:rsidR="007C5F48" w:rsidRPr="00AE2B4A">
        <w:t xml:space="preserve">Available at: </w:t>
      </w:r>
      <w:r w:rsidRPr="00AE2B4A">
        <w:rPr>
          <w:rStyle w:val="Hyperlink"/>
        </w:rPr>
        <w:t>http://monographs.iarc.fr/ENG/Monographs/vol88/index.php</w:t>
      </w:r>
      <w:r w:rsidR="002929A4" w:rsidRPr="00AE2B4A">
        <w:rPr>
          <w:rStyle w:val="Hyperlink"/>
        </w:rPr>
        <w:t>.</w:t>
      </w:r>
    </w:p>
    <w:p w14:paraId="24E30E11" w14:textId="77777777" w:rsidR="007C5F48" w:rsidRPr="00AE2B4A" w:rsidRDefault="00626F75" w:rsidP="002929A4">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t>Formaldehyde.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1332" w:history="1">
        <w:r w:rsidR="006D747A" w:rsidRPr="00AE2B4A">
          <w:rPr>
            <w:rStyle w:val="Hyperlink"/>
          </w:rPr>
          <w:t>http://monographs.iarc.fr/</w:t>
        </w:r>
      </w:hyperlink>
      <w:r w:rsidR="002929A4" w:rsidRPr="00AE2B4A">
        <w:rPr>
          <w:rStyle w:val="Hyperlink"/>
        </w:rPr>
        <w:t>.</w:t>
      </w:r>
    </w:p>
    <w:p w14:paraId="24E30E12" w14:textId="77777777" w:rsidR="007C5F48" w:rsidRPr="00AE2B4A" w:rsidRDefault="002E5575" w:rsidP="002929A4">
      <w:pPr>
        <w:pStyle w:val="References"/>
      </w:pPr>
      <w:r w:rsidRPr="00AE2B4A">
        <w:t xml:space="preserve">IPCS. 1989. </w:t>
      </w:r>
      <w:r w:rsidR="007C5F48" w:rsidRPr="00AE2B4A">
        <w:t xml:space="preserve">Formaldehyde; </w:t>
      </w:r>
      <w:r w:rsidR="00732105" w:rsidRPr="00AE2B4A">
        <w:rPr>
          <w:i/>
        </w:rPr>
        <w:t>Environmental Health Criteria</w:t>
      </w:r>
      <w:r w:rsidR="007C5F48" w:rsidRPr="00AE2B4A">
        <w:t xml:space="preserve"> 89.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documents/ehc/ehc/ehc89.htm</w:t>
      </w:r>
      <w:r w:rsidR="002929A4" w:rsidRPr="00AE2B4A">
        <w:rPr>
          <w:rStyle w:val="Hyperlink"/>
        </w:rPr>
        <w:t>.</w:t>
      </w:r>
    </w:p>
    <w:p w14:paraId="24E30E13" w14:textId="77777777" w:rsidR="007C5F48" w:rsidRPr="00AE2B4A" w:rsidRDefault="00DB29E6" w:rsidP="002929A4">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Formaldehyde (HSG 57).</w:t>
      </w:r>
      <w:r w:rsidR="00817BC2" w:rsidRPr="00AE2B4A">
        <w:t xml:space="preserve"> </w:t>
      </w:r>
      <w:r w:rsidR="007C5F48" w:rsidRPr="00AE2B4A">
        <w:t>IPCS, INCHEM.</w:t>
      </w:r>
      <w:r w:rsidR="00817BC2" w:rsidRPr="00AE2B4A">
        <w:t xml:space="preserve"> </w:t>
      </w:r>
      <w:hyperlink r:id="rId1333" w:history="1">
        <w:r w:rsidR="003B06C9" w:rsidRPr="00AE2B4A">
          <w:rPr>
            <w:rStyle w:val="Hyperlink"/>
          </w:rPr>
          <w:t>http://www.inchem.org/</w:t>
        </w:r>
        <w:r w:rsidRPr="00AE2B4A">
          <w:rPr>
            <w:rStyle w:val="Hyperlink"/>
          </w:rPr>
          <w:t>pages/hsg.html</w:t>
        </w:r>
      </w:hyperlink>
      <w:r w:rsidR="002929A4" w:rsidRPr="00AE2B4A">
        <w:rPr>
          <w:rStyle w:val="Hyperlink"/>
        </w:rPr>
        <w:t>.</w:t>
      </w:r>
    </w:p>
    <w:p w14:paraId="24E30E14" w14:textId="77777777" w:rsidR="007C5F48" w:rsidRPr="00AE2B4A" w:rsidRDefault="00126CC3" w:rsidP="002929A4">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2929A4" w:rsidRPr="00AE2B4A">
        <w:rPr>
          <w:rStyle w:val="Hyperlink"/>
        </w:rPr>
        <w:t>.</w:t>
      </w:r>
    </w:p>
    <w:p w14:paraId="24E30E15" w14:textId="77777777" w:rsidR="007C5F48" w:rsidRPr="00AE2B4A" w:rsidRDefault="007C5F48" w:rsidP="002929A4">
      <w:pPr>
        <w:pStyle w:val="References"/>
      </w:pPr>
      <w:r w:rsidRPr="00AE2B4A">
        <w:t>Merck Index</w:t>
      </w:r>
      <w:r w:rsidR="002929A4" w:rsidRPr="00AE2B4A">
        <w:t xml:space="preserve"> (</w:t>
      </w:r>
      <w:r w:rsidRPr="00AE2B4A">
        <w:t xml:space="preserve">11th </w:t>
      </w:r>
      <w:r w:rsidR="002929A4" w:rsidRPr="00AE2B4A">
        <w:t>e</w:t>
      </w:r>
      <w:r w:rsidRPr="00AE2B4A">
        <w:t>dition</w:t>
      </w:r>
      <w:r w:rsidR="002929A4" w:rsidRPr="00AE2B4A">
        <w:t>).</w:t>
      </w:r>
      <w:r w:rsidRPr="00AE2B4A">
        <w:t xml:space="preserve"> 1989.</w:t>
      </w:r>
    </w:p>
    <w:p w14:paraId="24E30E16" w14:textId="77777777" w:rsidR="007C5F48" w:rsidRPr="00AE2B4A" w:rsidRDefault="00126CC3" w:rsidP="002929A4">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334" w:history="1">
        <w:r w:rsidR="00A26AC9" w:rsidRPr="00AE2B4A">
          <w:rPr>
            <w:rStyle w:val="Hyperlink"/>
          </w:rPr>
          <w:t>http://www.nhmrc.gov.au/guidelines/publications/eh52</w:t>
        </w:r>
      </w:hyperlink>
      <w:r w:rsidR="002929A4" w:rsidRPr="00AE2B4A">
        <w:rPr>
          <w:rStyle w:val="Hyperlink"/>
        </w:rPr>
        <w:t>.</w:t>
      </w:r>
    </w:p>
    <w:p w14:paraId="24E30E17" w14:textId="77777777" w:rsidR="007C5F48" w:rsidRPr="00AE2B4A" w:rsidRDefault="008248D4" w:rsidP="002929A4">
      <w:pPr>
        <w:pStyle w:val="References"/>
      </w:pPr>
      <w:r w:rsidRPr="00AE2B4A">
        <w:t xml:space="preserve">OECD. 2004. </w:t>
      </w:r>
      <w:r w:rsidR="00543BF3" w:rsidRPr="00AE2B4A">
        <w:rPr>
          <w:i/>
        </w:rPr>
        <w:t>SIDS Initial Assessment Report</w:t>
      </w:r>
      <w:r w:rsidR="007C5F48" w:rsidRPr="00AE2B4A">
        <w:t>: Formaldehyde.</w:t>
      </w:r>
      <w:r w:rsidR="00817BC2" w:rsidRPr="00AE2B4A">
        <w:t xml:space="preserve"> </w:t>
      </w:r>
      <w:r w:rsidR="007C5F48" w:rsidRPr="00AE2B4A">
        <w:t>395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documents/sids/sids/FORMALDEHYDE.pdf</w:t>
      </w:r>
      <w:r w:rsidR="007C5F48" w:rsidRPr="00AE2B4A">
        <w:t xml:space="preserve"> or </w:t>
      </w:r>
      <w:hyperlink r:id="rId1335" w:history="1">
        <w:r w:rsidR="003B06C9" w:rsidRPr="00AE2B4A">
          <w:rPr>
            <w:rStyle w:val="Hyperlink"/>
          </w:rPr>
          <w:t>http://www.inchem.org/</w:t>
        </w:r>
        <w:r w:rsidR="00733F30" w:rsidRPr="00AE2B4A">
          <w:rPr>
            <w:rStyle w:val="Hyperlink"/>
          </w:rPr>
          <w:t>pages/sids.html</w:t>
        </w:r>
      </w:hyperlink>
      <w:r w:rsidR="002929A4" w:rsidRPr="00AE2B4A">
        <w:rPr>
          <w:rStyle w:val="Hyperlink"/>
        </w:rPr>
        <w:t>.</w:t>
      </w:r>
    </w:p>
    <w:p w14:paraId="24E30E18" w14:textId="77777777" w:rsidR="007C5F48" w:rsidRPr="00AE2B4A" w:rsidRDefault="007C5F48" w:rsidP="002929A4">
      <w:pPr>
        <w:pStyle w:val="References"/>
      </w:pPr>
      <w:r w:rsidRPr="00AE2B4A">
        <w:t>Stockham P</w:t>
      </w:r>
      <w:r w:rsidR="002929A4" w:rsidRPr="00AE2B4A">
        <w:t>,</w:t>
      </w:r>
      <w:r w:rsidRPr="00AE2B4A">
        <w:t xml:space="preserve"> Morran </w:t>
      </w:r>
      <w:r w:rsidR="002929A4"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00817BC2" w:rsidRPr="00AE2B4A">
        <w:rPr>
          <w:i/>
        </w:rPr>
        <w:t xml:space="preserve"> </w:t>
      </w:r>
      <w:r w:rsidRPr="00AE2B4A">
        <w:rPr>
          <w:i/>
        </w:rPr>
        <w:t>Research Report</w:t>
      </w:r>
      <w:r w:rsidRPr="00AE2B4A">
        <w:t xml:space="preserve"> 4.</w:t>
      </w:r>
      <w:r w:rsidR="00817BC2" w:rsidRPr="00AE2B4A">
        <w:t xml:space="preserve"> </w:t>
      </w:r>
      <w:r w:rsidR="002929A4" w:rsidRPr="00AE2B4A">
        <w:t>A</w:t>
      </w:r>
      <w:r w:rsidRPr="00AE2B4A">
        <w:t xml:space="preserve">vailable at: </w:t>
      </w:r>
      <w:r w:rsidR="006F3B41" w:rsidRPr="00AE2B4A">
        <w:rPr>
          <w:rStyle w:val="Hyperlink"/>
        </w:rPr>
        <w:t>http://www.waterquality.crc.org.au/programs/program2d.htm</w:t>
      </w:r>
      <w:r w:rsidR="002929A4" w:rsidRPr="00AE2B4A">
        <w:rPr>
          <w:rStyle w:val="Hyperlink"/>
        </w:rPr>
        <w:t>.</w:t>
      </w:r>
    </w:p>
    <w:p w14:paraId="24E30E19" w14:textId="77777777" w:rsidR="007C5F48" w:rsidRPr="00AE2B4A" w:rsidRDefault="002A708E" w:rsidP="002929A4">
      <w:pPr>
        <w:pStyle w:val="References"/>
      </w:pPr>
      <w:r w:rsidRPr="00AE2B4A">
        <w:t xml:space="preserve">USEPA. 1990. </w:t>
      </w:r>
      <w:r w:rsidR="007513EA" w:rsidRPr="00AE2B4A">
        <w:rPr>
          <w:i/>
        </w:rPr>
        <w:t>Methods for the Determination of Organic Compounds in Drinking Water</w:t>
      </w:r>
      <w:r w:rsidR="007C5F48" w:rsidRPr="00AE2B4A">
        <w:t>, Supplement 2, Report No EPA/600/R-92129.</w:t>
      </w:r>
      <w:r w:rsidR="00817BC2" w:rsidRPr="00AE2B4A">
        <w:t xml:space="preserve"> </w:t>
      </w:r>
      <w:r w:rsidR="007C5F48" w:rsidRPr="00AE2B4A">
        <w:t xml:space="preserve">USEPA Methods can be accessed at </w:t>
      </w:r>
      <w:hyperlink r:id="rId1336" w:history="1">
        <w:r w:rsidR="007513EA" w:rsidRPr="00AE2B4A">
          <w:rPr>
            <w:rStyle w:val="Hyperlink"/>
          </w:rPr>
          <w:t>http://water.epa.gov/scitech/drinkingwater/labcert/methods_index.cfm</w:t>
        </w:r>
      </w:hyperlink>
      <w:r w:rsidR="002929A4" w:rsidRPr="00AE2B4A">
        <w:rPr>
          <w:rStyle w:val="Hyperlink"/>
        </w:rPr>
        <w:t>.</w:t>
      </w:r>
    </w:p>
    <w:p w14:paraId="24E30E1A" w14:textId="77777777" w:rsidR="007C5F48" w:rsidRPr="00AE2B4A" w:rsidRDefault="007C5F48" w:rsidP="002929A4">
      <w:pPr>
        <w:pStyle w:val="References"/>
      </w:pPr>
      <w:r w:rsidRPr="00AE2B4A">
        <w:t>USEPA 556</w:t>
      </w:r>
      <w:r w:rsidR="002929A4" w:rsidRPr="00AE2B4A">
        <w:t>. 1998.</w:t>
      </w:r>
      <w:r w:rsidRPr="00AE2B4A">
        <w:t xml:space="preserve"> </w:t>
      </w:r>
      <w:r w:rsidRPr="00AE2B4A">
        <w:rPr>
          <w:i/>
        </w:rPr>
        <w:t>Determination of Carbonyl Compounds in Drinking Water by Pentafluoro-benzylhydroxylamine Derivatization and Capillary Gas Chromatography with Electron Capture Detection</w:t>
      </w:r>
      <w:r w:rsidRPr="00AE2B4A">
        <w:t>.</w:t>
      </w:r>
      <w:r w:rsidR="00817BC2" w:rsidRPr="00AE2B4A">
        <w:t xml:space="preserve"> </w:t>
      </w:r>
      <w:hyperlink r:id="rId1337" w:history="1">
        <w:r w:rsidR="007513EA" w:rsidRPr="00AE2B4A">
          <w:rPr>
            <w:rStyle w:val="Hyperlink"/>
          </w:rPr>
          <w:t>http://water.epa.gov/scitech/drinkingwater/labcert/methods_index.cfm</w:t>
        </w:r>
      </w:hyperlink>
      <w:r w:rsidR="002929A4" w:rsidRPr="00AE2B4A">
        <w:rPr>
          <w:rStyle w:val="Hyperlink"/>
        </w:rPr>
        <w:t>.</w:t>
      </w:r>
    </w:p>
    <w:p w14:paraId="24E30E1B" w14:textId="77777777" w:rsidR="007C5F48" w:rsidRPr="00AE2B4A" w:rsidRDefault="002A708E" w:rsidP="002929A4">
      <w:pPr>
        <w:pStyle w:val="References"/>
      </w:pPr>
      <w:r w:rsidRPr="00AE2B4A">
        <w:t xml:space="preserve">USEPA. 1990. </w:t>
      </w:r>
      <w:r w:rsidR="007C5F48" w:rsidRPr="00AE2B4A">
        <w:t>Formaldehyde.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http://www.epa.gov/iris/subst/0419.htm</w:t>
      </w:r>
      <w:r w:rsidR="002929A4" w:rsidRPr="00AE2B4A">
        <w:rPr>
          <w:rStyle w:val="Hyperlink"/>
        </w:rPr>
        <w:t>.</w:t>
      </w:r>
    </w:p>
    <w:p w14:paraId="24E30E1C" w14:textId="77777777" w:rsidR="007C5F48" w:rsidRPr="00AE2B4A" w:rsidRDefault="00624BC9" w:rsidP="002929A4">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338" w:history="1">
        <w:r w:rsidR="00A26AC9" w:rsidRPr="00AE2B4A">
          <w:rPr>
            <w:rStyle w:val="Hyperlink"/>
          </w:rPr>
          <w:t>http://water.epa.gov/action/advisories/health_index.cfm</w:t>
        </w:r>
      </w:hyperlink>
      <w:r w:rsidR="002929A4" w:rsidRPr="00AE2B4A">
        <w:rPr>
          <w:rStyle w:val="Hyperlink"/>
        </w:rPr>
        <w:t>.</w:t>
      </w:r>
    </w:p>
    <w:p w14:paraId="24E30E1D" w14:textId="77777777" w:rsidR="007C5F48" w:rsidRPr="00AE2B4A" w:rsidRDefault="00DB29E6" w:rsidP="002929A4">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339" w:history="1">
        <w:r w:rsidR="00A26AC9" w:rsidRPr="00AE2B4A">
          <w:rPr>
            <w:rStyle w:val="Hyperlink"/>
          </w:rPr>
          <w:t>http://water.epa.gov/action/advisories/health_index.cfm</w:t>
        </w:r>
      </w:hyperlink>
      <w:r w:rsidR="002929A4" w:rsidRPr="00AE2B4A">
        <w:rPr>
          <w:rStyle w:val="Hyperlink"/>
        </w:rPr>
        <w:t>.</w:t>
      </w:r>
    </w:p>
    <w:p w14:paraId="24E30E1E" w14:textId="77777777" w:rsidR="007C5F48" w:rsidRPr="00AE2B4A" w:rsidRDefault="00DB29E6" w:rsidP="002929A4">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340" w:history="1">
        <w:r w:rsidRPr="00AE2B4A">
          <w:rPr>
            <w:rStyle w:val="Hyperlink"/>
          </w:rPr>
          <w:t>http://water.epa.gov/scitech/drinkingwater/dws/ccl/upload/Final-CCL-3-Contaminant-Information-Sheets.pdf</w:t>
        </w:r>
      </w:hyperlink>
      <w:r w:rsidR="002929A4" w:rsidRPr="00AE2B4A">
        <w:rPr>
          <w:rStyle w:val="Hyperlink"/>
        </w:rPr>
        <w:t>.</w:t>
      </w:r>
    </w:p>
    <w:p w14:paraId="24E30E1F" w14:textId="77777777" w:rsidR="007C5F48" w:rsidRPr="00AE2B4A" w:rsidRDefault="00126CC3" w:rsidP="002929A4">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341"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2929A4" w:rsidRPr="00AE2B4A">
        <w:rPr>
          <w:rStyle w:val="Hyperlink"/>
        </w:rPr>
        <w:t>.</w:t>
      </w:r>
    </w:p>
    <w:p w14:paraId="24E30E20" w14:textId="77777777" w:rsidR="007C5F48" w:rsidRPr="00AE2B4A" w:rsidRDefault="007C5F48" w:rsidP="002929A4">
      <w:pPr>
        <w:pStyle w:val="References"/>
      </w:pPr>
      <w:r w:rsidRPr="00AE2B4A">
        <w:t>Whittle PJ</w:t>
      </w:r>
      <w:r w:rsidR="002929A4" w:rsidRPr="00AE2B4A">
        <w:t>,</w:t>
      </w:r>
      <w:r w:rsidRPr="00AE2B4A">
        <w:t xml:space="preserve"> Rennie </w:t>
      </w:r>
      <w:r w:rsidR="002929A4" w:rsidRPr="00AE2B4A">
        <w:t xml:space="preserve">PJ. </w:t>
      </w:r>
      <w:r w:rsidRPr="00AE2B4A">
        <w:t>1988.</w:t>
      </w:r>
      <w:r w:rsidR="00817BC2" w:rsidRPr="00AE2B4A">
        <w:t xml:space="preserve"> </w:t>
      </w:r>
      <w:r w:rsidRPr="00AE2B4A">
        <w:t>Determination of formaldehyde in river water by high performance liquid chromatography.</w:t>
      </w:r>
      <w:r w:rsidR="00817BC2" w:rsidRPr="00AE2B4A">
        <w:t xml:space="preserve"> </w:t>
      </w:r>
      <w:r w:rsidRPr="00AE2B4A">
        <w:rPr>
          <w:i/>
        </w:rPr>
        <w:t>Analyst</w:t>
      </w:r>
      <w:r w:rsidRPr="00AE2B4A">
        <w:t xml:space="preserve"> </w:t>
      </w:r>
      <w:r w:rsidRPr="00AE2B4A">
        <w:rPr>
          <w:bCs/>
        </w:rPr>
        <w:t>113</w:t>
      </w:r>
      <w:r w:rsidR="002929A4" w:rsidRPr="00AE2B4A">
        <w:t>:</w:t>
      </w:r>
      <w:r w:rsidRPr="00AE2B4A">
        <w:t xml:space="preserve"> 665</w:t>
      </w:r>
      <w:r w:rsidR="002929A4" w:rsidRPr="00AE2B4A">
        <w:t>–</w:t>
      </w:r>
      <w:r w:rsidRPr="00AE2B4A">
        <w:t>6.</w:t>
      </w:r>
    </w:p>
    <w:p w14:paraId="24E30E21" w14:textId="77777777" w:rsidR="007C5F48" w:rsidRPr="00AE2B4A" w:rsidRDefault="00295D42" w:rsidP="002929A4">
      <w:pPr>
        <w:pStyle w:val="References"/>
      </w:pPr>
      <w:r w:rsidRPr="00AE2B4A">
        <w:t xml:space="preserve">WHO. 2002. </w:t>
      </w:r>
      <w:r w:rsidR="007C5F48" w:rsidRPr="00AE2B4A">
        <w:t>Formaldehyde.</w:t>
      </w:r>
      <w:r w:rsidR="00817BC2" w:rsidRPr="00AE2B4A">
        <w:t xml:space="preserve"> </w:t>
      </w:r>
      <w:r w:rsidR="00236B49" w:rsidRPr="00AE2B4A">
        <w:rPr>
          <w:i/>
        </w:rPr>
        <w:t>Concise International Chemical Assessment Document</w:t>
      </w:r>
      <w:r w:rsidRPr="00AE2B4A">
        <w:rPr>
          <w:i/>
        </w:rPr>
        <w:t xml:space="preserve"> (CICAD)</w:t>
      </w:r>
      <w:r w:rsidR="007C5F48" w:rsidRPr="00AE2B4A">
        <w:t xml:space="preserve"> 40.</w:t>
      </w:r>
      <w:r w:rsidR="00817BC2" w:rsidRPr="00AE2B4A">
        <w:t xml:space="preserve"> </w:t>
      </w:r>
      <w:r w:rsidR="007C5F48" w:rsidRPr="00AE2B4A">
        <w:t>International Programme on Chemical Safety (IPCS).</w:t>
      </w:r>
      <w:r w:rsidR="00817BC2" w:rsidRPr="00AE2B4A">
        <w:t xml:space="preserve"> </w:t>
      </w:r>
      <w:r w:rsidR="007C5F48" w:rsidRPr="00AE2B4A">
        <w:t>81 pp.</w:t>
      </w:r>
      <w:r w:rsidR="00817BC2" w:rsidRPr="00AE2B4A">
        <w:t xml:space="preserve"> </w:t>
      </w:r>
      <w:r w:rsidR="007C5F48" w:rsidRPr="00AE2B4A">
        <w:rPr>
          <w:rStyle w:val="Hyperlink"/>
        </w:rPr>
        <w:t>http://www.who.int/entity/ipcs/publications/cicad/en/cicad40.pdf</w:t>
      </w:r>
      <w:r w:rsidR="002929A4" w:rsidRPr="00AE2B4A">
        <w:rPr>
          <w:rStyle w:val="Hyperlink"/>
        </w:rPr>
        <w:t>.</w:t>
      </w:r>
    </w:p>
    <w:p w14:paraId="24E30E22" w14:textId="77777777" w:rsidR="007C5F48" w:rsidRPr="00AE2B4A" w:rsidRDefault="00236B49" w:rsidP="002929A4">
      <w:pPr>
        <w:pStyle w:val="References"/>
      </w:pPr>
      <w:r w:rsidRPr="00AE2B4A">
        <w:t xml:space="preserve">WHO. 2005. </w:t>
      </w:r>
      <w:r w:rsidR="007C5F48" w:rsidRPr="00AE2B4A">
        <w:t>Formaldehyde in drinking-water.</w:t>
      </w:r>
      <w:r w:rsidR="00817BC2" w:rsidRPr="00AE2B4A">
        <w:t xml:space="preserve"> </w:t>
      </w:r>
      <w:r w:rsidR="00B22CD9" w:rsidRPr="00AE2B4A">
        <w:rPr>
          <w:i/>
        </w:rPr>
        <w:t xml:space="preserve">Background document for development of WHO </w:t>
      </w:r>
      <w:r w:rsidR="007C5F48" w:rsidRPr="00AE2B4A">
        <w:rPr>
          <w:i/>
        </w:rPr>
        <w:t xml:space="preserve">Guidelines for </w:t>
      </w:r>
      <w:r w:rsidR="002929A4" w:rsidRPr="00AE2B4A">
        <w:rPr>
          <w:i/>
        </w:rPr>
        <w:t>D</w:t>
      </w:r>
      <w:r w:rsidR="007C5F48" w:rsidRPr="00AE2B4A">
        <w:rPr>
          <w:i/>
        </w:rPr>
        <w:t xml:space="preserve">rinking-water </w:t>
      </w:r>
      <w:r w:rsidR="002929A4" w:rsidRPr="00AE2B4A">
        <w:rPr>
          <w:i/>
        </w:rPr>
        <w:t>Q</w:t>
      </w:r>
      <w:r w:rsidR="007C5F48" w:rsidRPr="00AE2B4A">
        <w:rPr>
          <w:i/>
        </w:rPr>
        <w:t>uality</w:t>
      </w:r>
      <w:r w:rsidR="007C5F48" w:rsidRPr="00AE2B4A">
        <w:t>.</w:t>
      </w:r>
      <w:r w:rsidR="00817BC2" w:rsidRPr="00AE2B4A">
        <w:t xml:space="preserve"> </w:t>
      </w:r>
      <w:r w:rsidR="006D747A" w:rsidRPr="00AE2B4A">
        <w:t>Geneva: World</w:t>
      </w:r>
      <w:r w:rsidR="007C5F48" w:rsidRPr="00AE2B4A">
        <w:t xml:space="preserve"> Health Organization, (WHO/SDE/WSH/05.08/48).</w:t>
      </w:r>
      <w:r w:rsidR="00817BC2" w:rsidRPr="00AE2B4A">
        <w:t xml:space="preserve"> </w:t>
      </w:r>
      <w:r w:rsidR="002929A4" w:rsidRPr="00AE2B4A">
        <w:t>A</w:t>
      </w:r>
      <w:r w:rsidR="007C5F48" w:rsidRPr="00AE2B4A">
        <w:t xml:space="preserve">vailable at: </w:t>
      </w:r>
      <w:hyperlink r:id="rId1342" w:history="1">
        <w:r w:rsidR="007C5F48" w:rsidRPr="00AE2B4A">
          <w:rPr>
            <w:rStyle w:val="Hyperlink"/>
          </w:rPr>
          <w:t>http://www.who.int/water_sanitation_health/dwq/chemicals/formaldehyde/en/</w:t>
        </w:r>
      </w:hyperlink>
      <w:r w:rsidR="002929A4" w:rsidRPr="00AE2B4A">
        <w:rPr>
          <w:rStyle w:val="Hyperlink"/>
        </w:rPr>
        <w:t>.</w:t>
      </w:r>
    </w:p>
    <w:p w14:paraId="24E30E23" w14:textId="77777777" w:rsidR="007C5F48" w:rsidRPr="00AE2B4A" w:rsidRDefault="00624BC9" w:rsidP="002929A4">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343" w:history="1">
        <w:r w:rsidRPr="00AE2B4A">
          <w:rPr>
            <w:rStyle w:val="Hyperlink"/>
          </w:rPr>
          <w:t>http://www.who.int/water_sanitation_health/publications/drinking-water-quality-guidelines-4-including-1st-addendum/en/</w:t>
        </w:r>
      </w:hyperlink>
      <w:r w:rsidR="002929A4" w:rsidRPr="00AE2B4A">
        <w:rPr>
          <w:rStyle w:val="Hyperlink"/>
        </w:rPr>
        <w:t>.</w:t>
      </w:r>
    </w:p>
    <w:p w14:paraId="24E30E24" w14:textId="77777777" w:rsidR="007C5F48" w:rsidRPr="00AE2B4A" w:rsidRDefault="00894077" w:rsidP="00BC35F0">
      <w:pPr>
        <w:pStyle w:val="Heading1"/>
      </w:pPr>
      <w:bookmarkStart w:id="270" w:name="_Toc522627463"/>
      <w:bookmarkStart w:id="271" w:name="_Toc10884976"/>
      <w:r w:rsidRPr="00AE2B4A">
        <w:t>Furan</w:t>
      </w:r>
      <w:bookmarkEnd w:id="270"/>
      <w:bookmarkEnd w:id="271"/>
    </w:p>
    <w:p w14:paraId="24E30E25" w14:textId="77777777" w:rsidR="007C5F48" w:rsidRPr="00AE2B4A" w:rsidRDefault="007C5F48" w:rsidP="008E61F7">
      <w:r w:rsidRPr="00AE2B4A">
        <w:t xml:space="preserve">CAS </w:t>
      </w:r>
      <w:r w:rsidR="00DF7A3D" w:rsidRPr="00AE2B4A">
        <w:t xml:space="preserve">No. </w:t>
      </w:r>
      <w:r w:rsidRPr="00AE2B4A">
        <w:t>110-00-9.</w:t>
      </w:r>
      <w:r w:rsidR="00817BC2" w:rsidRPr="00AE2B4A">
        <w:t xml:space="preserve"> </w:t>
      </w:r>
      <w:r w:rsidRPr="00AE2B4A">
        <w:t xml:space="preserve">Also called divinylene oxide, </w:t>
      </w:r>
      <w:r w:rsidRPr="00AE2B4A">
        <w:rPr>
          <w:szCs w:val="24"/>
          <w:lang w:eastAsia="en-NZ"/>
        </w:rPr>
        <w:t xml:space="preserve">1,4-epoxy-l,3-butadiene, </w:t>
      </w:r>
      <w:r w:rsidRPr="00AE2B4A">
        <w:t>furfuran, and oxacyclopentadiene.</w:t>
      </w:r>
    </w:p>
    <w:p w14:paraId="24E30E26" w14:textId="77777777" w:rsidR="007C5F48" w:rsidRPr="00AE2B4A" w:rsidRDefault="007C5F48" w:rsidP="008E61F7"/>
    <w:p w14:paraId="24E30E27" w14:textId="77777777" w:rsidR="007C5F48" w:rsidRPr="00AE2B4A" w:rsidRDefault="0099026D" w:rsidP="0099026D">
      <w:pPr>
        <w:pStyle w:val="Heading3"/>
      </w:pPr>
      <w:r w:rsidRPr="00AE2B4A">
        <w:t>Maximum Acceptable Value</w:t>
      </w:r>
    </w:p>
    <w:p w14:paraId="24E30E28" w14:textId="77777777" w:rsidR="00DB29E6" w:rsidRPr="00AE2B4A" w:rsidRDefault="007C5F48" w:rsidP="00DF7A3D">
      <w:pPr>
        <w:pStyle w:val="Introductoryparagraph"/>
      </w:pPr>
      <w:r w:rsidRPr="00AE2B4A">
        <w:t>The DWSNZ do not have a MAV for furan.</w:t>
      </w:r>
      <w:r w:rsidR="00817BC2" w:rsidRPr="00AE2B4A">
        <w:t xml:space="preserve"> </w:t>
      </w:r>
      <w:r w:rsidRPr="00AE2B4A">
        <w:t>The WHO Guidelines do not have a guideline value for furan.</w:t>
      </w:r>
    </w:p>
    <w:p w14:paraId="24E30E29" w14:textId="77777777" w:rsidR="00DB29E6" w:rsidRPr="00AE2B4A" w:rsidRDefault="00DB29E6" w:rsidP="008E61F7"/>
    <w:p w14:paraId="24E30E2A" w14:textId="77777777" w:rsidR="007C5F48" w:rsidRPr="00AE2B4A" w:rsidRDefault="00F51851" w:rsidP="00F51851">
      <w:pPr>
        <w:pStyle w:val="Heading3"/>
      </w:pPr>
      <w:r w:rsidRPr="00AE2B4A">
        <w:t>Sources to drinking-water</w:t>
      </w:r>
    </w:p>
    <w:p w14:paraId="24E30E2B" w14:textId="77777777" w:rsidR="007C5F48" w:rsidRPr="00AE2B4A" w:rsidRDefault="00F75272" w:rsidP="00F75272">
      <w:pPr>
        <w:pStyle w:val="Heading4"/>
      </w:pPr>
      <w:r w:rsidRPr="00AE2B4A">
        <w:t>1.</w:t>
      </w:r>
      <w:r w:rsidRPr="00AE2B4A">
        <w:tab/>
        <w:t>To source waters</w:t>
      </w:r>
    </w:p>
    <w:p w14:paraId="24E30E2C" w14:textId="77777777" w:rsidR="007C5F48" w:rsidRPr="00AE2B4A" w:rsidRDefault="007C5F48" w:rsidP="008E61F7">
      <w:r w:rsidRPr="00AE2B4A">
        <w:t>Furan</w:t>
      </w:r>
      <w:r w:rsidRPr="00AE2B4A">
        <w:rPr>
          <w:szCs w:val="24"/>
        </w:rPr>
        <w:t xml:space="preserve">, </w:t>
      </w:r>
      <w:r w:rsidRPr="00AE2B4A">
        <w:rPr>
          <w:szCs w:val="24"/>
          <w:lang w:eastAsia="en-NZ"/>
        </w:rPr>
        <w:t xml:space="preserve">a highly volatile cyclic ether, </w:t>
      </w:r>
      <w:r w:rsidRPr="00AE2B4A">
        <w:rPr>
          <w:szCs w:val="24"/>
        </w:rPr>
        <w:t>occurs</w:t>
      </w:r>
      <w:r w:rsidRPr="00AE2B4A">
        <w:t xml:space="preserve"> in oils obtained by the distillation of pine wood containing rosin.</w:t>
      </w:r>
      <w:r w:rsidR="00817BC2" w:rsidRPr="00AE2B4A">
        <w:t xml:space="preserve"> </w:t>
      </w:r>
      <w:r w:rsidRPr="00AE2B4A">
        <w:t>It has also been identified in volatile emissions from sorb trees.</w:t>
      </w:r>
    </w:p>
    <w:p w14:paraId="24E30E2D" w14:textId="77777777" w:rsidR="007C5F48" w:rsidRPr="00AE2B4A" w:rsidRDefault="007C5F48" w:rsidP="008E61F7"/>
    <w:p w14:paraId="24E30E2E" w14:textId="77777777" w:rsidR="007C5F48" w:rsidRPr="00AE2B4A" w:rsidRDefault="007C5F48" w:rsidP="008E61F7">
      <w:r w:rsidRPr="00AE2B4A">
        <w:t>Furan is an intermediate in the manufacture of tetrahydrofuran, pyrrole and thiophene and in the formation of lacquers and solvent for resins.</w:t>
      </w:r>
      <w:r w:rsidR="00817BC2" w:rsidRPr="00AE2B4A">
        <w:t xml:space="preserve"> </w:t>
      </w:r>
      <w:r w:rsidRPr="00AE2B4A">
        <w:t>It is also used in the production of pharmaceuticals, agricultural chemicals and stabilisers.</w:t>
      </w:r>
    </w:p>
    <w:p w14:paraId="24E30E2F" w14:textId="77777777" w:rsidR="007C5F48" w:rsidRPr="00AE2B4A" w:rsidRDefault="007C5F48" w:rsidP="008E61F7"/>
    <w:p w14:paraId="24E30E30" w14:textId="77777777" w:rsidR="007C5F48" w:rsidRPr="00AE2B4A" w:rsidRDefault="007C5F48" w:rsidP="008E61F7">
      <w:r w:rsidRPr="00AE2B4A">
        <w:t>Furan has been detected in one of 63 industrial effluents at &lt;0.01</w:t>
      </w:r>
      <w:r w:rsidR="00DB29E6" w:rsidRPr="00AE2B4A">
        <w:t> mg/L</w:t>
      </w:r>
      <w:r w:rsidRPr="00AE2B4A">
        <w:t>, and during the combustion of coal, and in engine exhausts, wood smoke and cigarette smoke.</w:t>
      </w:r>
    </w:p>
    <w:p w14:paraId="24E30E31" w14:textId="77777777" w:rsidR="007C5F48" w:rsidRPr="00AE2B4A" w:rsidRDefault="007C5F48" w:rsidP="008E61F7">
      <w:pPr>
        <w:rPr>
          <w:szCs w:val="24"/>
        </w:rPr>
      </w:pPr>
    </w:p>
    <w:p w14:paraId="24E30E32" w14:textId="77777777" w:rsidR="007C5F48" w:rsidRPr="00AE2B4A" w:rsidRDefault="00F06FB3" w:rsidP="00F06FB3">
      <w:pPr>
        <w:pStyle w:val="Heading3"/>
      </w:pPr>
      <w:r w:rsidRPr="00AE2B4A">
        <w:t>Forms and fate in the environment</w:t>
      </w:r>
    </w:p>
    <w:p w14:paraId="24E30E33" w14:textId="77777777" w:rsidR="007C5F48" w:rsidRPr="00AE2B4A" w:rsidRDefault="007C5F48" w:rsidP="008E61F7">
      <w:r w:rsidRPr="00AE2B4A">
        <w:t>If released to soil, furan is expected to have high mobility based on its estimated Koc of 80.</w:t>
      </w:r>
      <w:r w:rsidR="00817BC2" w:rsidRPr="00AE2B4A">
        <w:t xml:space="preserve"> </w:t>
      </w:r>
      <w:r w:rsidRPr="00AE2B4A">
        <w:t>Volatilisation from moist soil surfaces is expected to be an important fate process based on a Henry</w:t>
      </w:r>
      <w:r w:rsidR="00817BC2" w:rsidRPr="00AE2B4A">
        <w:t>’</w:t>
      </w:r>
      <w:r w:rsidRPr="00AE2B4A">
        <w:t>s Law constant of 5.4 x 10</w:t>
      </w:r>
      <w:r w:rsidRPr="00AE2B4A">
        <w:rPr>
          <w:vertAlign w:val="superscript"/>
        </w:rPr>
        <w:t>-3</w:t>
      </w:r>
      <w:r w:rsidR="00DB29E6" w:rsidRPr="00AE2B4A">
        <w:t xml:space="preserve"> atm</w:t>
      </w:r>
      <w:r w:rsidR="00DB29E6" w:rsidRPr="00AE2B4A">
        <w:noBreakHyphen/>
        <w:t>cu m/mole</w:t>
      </w:r>
      <w:r w:rsidRPr="00AE2B4A">
        <w:t>.</w:t>
      </w:r>
      <w:r w:rsidR="00817BC2" w:rsidRPr="00AE2B4A">
        <w:t xml:space="preserve"> </w:t>
      </w:r>
      <w:r w:rsidRPr="00AE2B4A">
        <w:t>Furan may volatilise from dry soil surfaces based on its vapour pressure.</w:t>
      </w:r>
      <w:r w:rsidR="00817BC2" w:rsidRPr="00AE2B4A">
        <w:t xml:space="preserve"> </w:t>
      </w:r>
      <w:r w:rsidRPr="00AE2B4A">
        <w:t>Using the Japanese MITI test, 4</w:t>
      </w:r>
      <w:r w:rsidR="00E4453A" w:rsidRPr="00AE2B4A">
        <w:t> percent</w:t>
      </w:r>
      <w:r w:rsidRPr="00AE2B4A">
        <w:t xml:space="preserve"> of the theoretical BOD was reached in 8 weeks indicating that biodegradation is not an important environmental fate process.</w:t>
      </w:r>
      <w:r w:rsidR="00817BC2" w:rsidRPr="00AE2B4A">
        <w:t xml:space="preserve"> </w:t>
      </w:r>
      <w:r w:rsidRPr="00AE2B4A">
        <w:t>If released into water, furan is expected to adsorb to suspended solids and sediment based on its estimated Koc.</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2.5</w:t>
      </w:r>
      <w:r w:rsidR="002B6151" w:rsidRPr="00AE2B4A">
        <w:t> hours</w:t>
      </w:r>
      <w:r w:rsidR="00DB29E6" w:rsidRPr="00AE2B4A">
        <w:t xml:space="preserve"> </w:t>
      </w:r>
      <w:r w:rsidRPr="00AE2B4A">
        <w:t>and 3.3</w:t>
      </w:r>
      <w:r w:rsidR="00DB29E6" w:rsidRPr="00AE2B4A">
        <w:t> days</w:t>
      </w:r>
      <w:r w:rsidRPr="00AE2B4A">
        <w:t>, respectively.</w:t>
      </w:r>
      <w:r w:rsidR="00817BC2" w:rsidRPr="00AE2B4A">
        <w:t xml:space="preserve"> </w:t>
      </w:r>
      <w:r w:rsidRPr="00AE2B4A">
        <w:t>BCFs of 0.9</w:t>
      </w:r>
      <w:r w:rsidR="00DF7A3D" w:rsidRPr="00AE2B4A">
        <w:t>–</w:t>
      </w:r>
      <w:r w:rsidRPr="00AE2B4A">
        <w:t>1.5 and &lt;3.2</w:t>
      </w:r>
      <w:r w:rsidR="00DF7A3D" w:rsidRPr="00AE2B4A">
        <w:t>–</w:t>
      </w:r>
      <w:r w:rsidRPr="00AE2B4A">
        <w:t>13 measured in fish at furan concentrations of 1 and 0.1</w:t>
      </w:r>
      <w:r w:rsidR="00DB29E6" w:rsidRPr="00AE2B4A">
        <w:t> mg/L</w:t>
      </w:r>
      <w:r w:rsidRPr="00AE2B4A">
        <w:t>, respectively, suggest bioconcentration in aquatic organisms is low.</w:t>
      </w:r>
      <w:r w:rsidR="00817BC2" w:rsidRPr="00AE2B4A">
        <w:t xml:space="preserve"> </w:t>
      </w:r>
      <w:r w:rsidRPr="00AE2B4A">
        <w:t>Hydrolysis is not expected to be an important environmental fate process since furan lacks functional groups that hydrolyse under environmental conditions</w:t>
      </w:r>
      <w:r w:rsidR="00DF7A3D" w:rsidRPr="00AE2B4A">
        <w:t xml:space="preserve"> (</w:t>
      </w:r>
      <w:r w:rsidRPr="00AE2B4A">
        <w:t>NIH</w:t>
      </w:r>
      <w:r w:rsidR="00DF7A3D" w:rsidRPr="00AE2B4A">
        <w:t>)</w:t>
      </w:r>
      <w:r w:rsidRPr="00AE2B4A">
        <w:t>.</w:t>
      </w:r>
    </w:p>
    <w:p w14:paraId="24E30E34" w14:textId="77777777" w:rsidR="007C5F48" w:rsidRPr="00AE2B4A" w:rsidRDefault="007C5F48" w:rsidP="008E61F7"/>
    <w:p w14:paraId="24E30E35" w14:textId="77777777" w:rsidR="007C5F48" w:rsidRPr="00AE2B4A" w:rsidRDefault="007C5F48" w:rsidP="00DF7A3D">
      <w:pPr>
        <w:keepNext/>
      </w:pPr>
      <w:r w:rsidRPr="00AE2B4A">
        <w:rPr>
          <w:szCs w:val="24"/>
          <w:lang w:eastAsia="en-NZ"/>
        </w:rPr>
        <w:t xml:space="preserve">Octanol:water partition </w:t>
      </w:r>
      <w:r w:rsidR="0073297F" w:rsidRPr="00AE2B4A">
        <w:rPr>
          <w:szCs w:val="24"/>
          <w:lang w:eastAsia="en-NZ"/>
        </w:rPr>
        <w:t>coefficient</w:t>
      </w:r>
      <w:r w:rsidRPr="00AE2B4A">
        <w:rPr>
          <w:szCs w:val="24"/>
          <w:lang w:eastAsia="en-NZ"/>
        </w:rPr>
        <w:t xml:space="preserve"> (P): log P, 1.34 (</w:t>
      </w:r>
      <w:r w:rsidR="00482D6C" w:rsidRPr="00AE2B4A">
        <w:rPr>
          <w:szCs w:val="24"/>
          <w:lang w:eastAsia="en-NZ"/>
        </w:rPr>
        <w:t>IARC 1995</w:t>
      </w:r>
      <w:r w:rsidR="00DF7A3D" w:rsidRPr="00AE2B4A">
        <w:rPr>
          <w:szCs w:val="24"/>
          <w:lang w:eastAsia="en-NZ"/>
        </w:rPr>
        <w:t>).</w:t>
      </w:r>
      <w:r w:rsidR="00817BC2" w:rsidRPr="00AE2B4A">
        <w:rPr>
          <w:szCs w:val="24"/>
          <w:lang w:eastAsia="en-NZ"/>
        </w:rPr>
        <w:t xml:space="preserve"> </w:t>
      </w:r>
      <w:r w:rsidR="00DF7A3D" w:rsidRPr="00AE2B4A">
        <w:rPr>
          <w:szCs w:val="24"/>
          <w:lang w:eastAsia="en-NZ"/>
        </w:rPr>
        <w:t>W</w:t>
      </w:r>
      <w:r w:rsidRPr="00AE2B4A">
        <w:rPr>
          <w:szCs w:val="24"/>
        </w:rPr>
        <w:t>ater</w:t>
      </w:r>
      <w:r w:rsidRPr="00AE2B4A">
        <w:t xml:space="preserve"> solubility 1</w:t>
      </w:r>
      <w:r w:rsidR="00E4453A" w:rsidRPr="00AE2B4A">
        <w:t> percent</w:t>
      </w:r>
      <w:r w:rsidRPr="00AE2B4A">
        <w:t xml:space="preserve"> at 25°C.</w:t>
      </w:r>
    </w:p>
    <w:p w14:paraId="24E30E36" w14:textId="77777777" w:rsidR="007C5F48" w:rsidRPr="00AE2B4A" w:rsidRDefault="007C5F48" w:rsidP="008E61F7"/>
    <w:p w14:paraId="24E30E37" w14:textId="77777777" w:rsidR="007C5F48" w:rsidRPr="00AE2B4A" w:rsidRDefault="00A31C82" w:rsidP="00A31C82">
      <w:pPr>
        <w:pStyle w:val="Heading3"/>
      </w:pPr>
      <w:r w:rsidRPr="00AE2B4A">
        <w:t>Health considerations</w:t>
      </w:r>
    </w:p>
    <w:p w14:paraId="24E30E38" w14:textId="77777777" w:rsidR="007C5F48" w:rsidRPr="00AE2B4A" w:rsidRDefault="007C5F48" w:rsidP="008E61F7">
      <w:r w:rsidRPr="00AE2B4A">
        <w:t>The major route of exposure to furan in the human population is through consumption of heat-treated foods and beverages.</w:t>
      </w:r>
      <w:r w:rsidR="00817BC2" w:rsidRPr="00AE2B4A">
        <w:t xml:space="preserve"> </w:t>
      </w:r>
      <w:r w:rsidRPr="00AE2B4A">
        <w:t xml:space="preserve">Furan is found in heat-treated commercial foods and is produced through </w:t>
      </w:r>
      <w:hyperlink r:id="rId1344" w:tooltip="Thermal degradation" w:history="1">
        <w:r w:rsidRPr="00AE2B4A">
          <w:t>thermal degradation</w:t>
        </w:r>
      </w:hyperlink>
      <w:r w:rsidRPr="00AE2B4A">
        <w:t xml:space="preserve"> of natural food constituents.</w:t>
      </w:r>
      <w:r w:rsidR="00817BC2" w:rsidRPr="00AE2B4A">
        <w:t xml:space="preserve"> </w:t>
      </w:r>
      <w:r w:rsidRPr="00AE2B4A">
        <w:t>Notably, it can be found in roasted coffee, instant coffee, and processed baby foods.</w:t>
      </w:r>
      <w:r w:rsidR="00817BC2" w:rsidRPr="00AE2B4A">
        <w:t xml:space="preserve"> </w:t>
      </w:r>
      <w:r w:rsidRPr="00AE2B4A">
        <w:t>WHO (2011) lists the range of concentrations for several foods.</w:t>
      </w:r>
    </w:p>
    <w:p w14:paraId="24E30E39" w14:textId="77777777" w:rsidR="007C5F48" w:rsidRPr="00AE2B4A" w:rsidRDefault="007C5F48" w:rsidP="008E61F7"/>
    <w:p w14:paraId="24E30E3A" w14:textId="77777777" w:rsidR="007C5F48" w:rsidRPr="00AE2B4A" w:rsidRDefault="007C5F48" w:rsidP="008E61F7">
      <w:r w:rsidRPr="00AE2B4A">
        <w:t>Furan is mutagenic in animals and is reasonably anticipated to be a human carcinogen based on evidence of carcinogenicity in experimental animals.</w:t>
      </w:r>
    </w:p>
    <w:p w14:paraId="24E30E3B" w14:textId="77777777" w:rsidR="007C5F48" w:rsidRPr="00AE2B4A" w:rsidRDefault="007C5F48" w:rsidP="008E61F7"/>
    <w:p w14:paraId="24E30E3C" w14:textId="77777777" w:rsidR="007C5F48" w:rsidRPr="00AE2B4A" w:rsidRDefault="007C5F48" w:rsidP="008E61F7">
      <w:r w:rsidRPr="00AE2B4A">
        <w:t>Repeated administration of furan to mice and rats leads to liver necrosis, liver-cell proliferation and bile-duct hyperplasia; in rats, prominent cholangiofibrosis develops.</w:t>
      </w:r>
      <w:r w:rsidR="00817BC2" w:rsidRPr="00AE2B4A">
        <w:t xml:space="preserve"> </w:t>
      </w:r>
      <w:r w:rsidRPr="00AE2B4A">
        <w:t xml:space="preserve">The IARC (1995) classified furan as possibly carcinogenic to humans, </w:t>
      </w:r>
      <w:r w:rsidR="002B6151" w:rsidRPr="00AE2B4A">
        <w:t>Group 2B</w:t>
      </w:r>
      <w:r w:rsidRPr="00AE2B4A">
        <w:t>.</w:t>
      </w:r>
    </w:p>
    <w:p w14:paraId="24E30E3D" w14:textId="77777777" w:rsidR="007C5F48" w:rsidRPr="00AE2B4A" w:rsidRDefault="007C5F48" w:rsidP="008E61F7"/>
    <w:p w14:paraId="24E30E3E" w14:textId="77777777" w:rsidR="00901AE6" w:rsidRPr="00AE2B4A" w:rsidRDefault="007C5F48" w:rsidP="008E61F7">
      <w:pPr>
        <w:rPr>
          <w:lang w:eastAsia="en-NZ"/>
        </w:rPr>
      </w:pPr>
      <w:r w:rsidRPr="00AE2B4A">
        <w:t xml:space="preserve">Furan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0E3F" w14:textId="77777777" w:rsidR="007C5F48" w:rsidRPr="00AE2B4A" w:rsidRDefault="007C5F48" w:rsidP="008E61F7">
      <w:pPr>
        <w:rPr>
          <w:lang w:eastAsia="en-NZ"/>
        </w:rPr>
      </w:pPr>
    </w:p>
    <w:p w14:paraId="24E30E40" w14:textId="77777777" w:rsidR="007C5F48" w:rsidRPr="00AE2B4A" w:rsidRDefault="007C5F48" w:rsidP="008E61F7">
      <w:pPr>
        <w:rPr>
          <w:lang w:eastAsia="en-NZ"/>
        </w:rPr>
      </w:pPr>
      <w:r w:rsidRPr="00AE2B4A">
        <w:t>The European Commission asked EFSA for a scientific evaluation on the risk to human health of the presence of furan and methylfurans (2-methylfuran, 3-methylfuran and 2,5-dimethylfuran) in food.</w:t>
      </w:r>
      <w:r w:rsidR="00817BC2" w:rsidRPr="00AE2B4A">
        <w:t xml:space="preserve"> </w:t>
      </w:r>
      <w:r w:rsidRPr="00AE2B4A">
        <w:t>They are formed in foods during thermal processing and can co-occur.</w:t>
      </w:r>
      <w:r w:rsidR="00817BC2" w:rsidRPr="00AE2B4A">
        <w:t xml:space="preserve"> </w:t>
      </w:r>
      <w:r w:rsidRPr="00AE2B4A">
        <w:t>Furans are produced from several precursors such as ascorbic acid, amino acids, carbohydrates, unsaturated fatty acids and carotenoids, and are found in a variety of foods including coffee and canned and jarred foods.</w:t>
      </w:r>
      <w:r w:rsidR="00817BC2" w:rsidRPr="00AE2B4A">
        <w:t xml:space="preserve"> </w:t>
      </w:r>
      <w:r w:rsidRPr="00AE2B4A">
        <w:t>Regarding furan occurrence, 17,056 analytical results were used in the evaluation.</w:t>
      </w:r>
      <w:r w:rsidR="00817BC2" w:rsidRPr="00AE2B4A">
        <w:t xml:space="preserve"> </w:t>
      </w:r>
      <w:r w:rsidRPr="00AE2B4A">
        <w:t>No occurrence data were received on methylfurans.</w:t>
      </w:r>
      <w:r w:rsidR="00817BC2" w:rsidRPr="00AE2B4A">
        <w:t xml:space="preserve"> </w:t>
      </w:r>
      <w:r w:rsidRPr="00AE2B4A">
        <w:t>The highest exposures to furan were estimated for infants, mainly from ready-to-eat meals.</w:t>
      </w:r>
      <w:r w:rsidR="00817BC2" w:rsidRPr="00AE2B4A">
        <w:t xml:space="preserve"> </w:t>
      </w:r>
      <w:r w:rsidRPr="00AE2B4A">
        <w:t>Grains and grain-based products contribute most for toddlers, other children and adolescents.</w:t>
      </w:r>
      <w:r w:rsidR="00817BC2" w:rsidRPr="00AE2B4A">
        <w:t xml:space="preserve"> </w:t>
      </w:r>
      <w:r w:rsidRPr="00AE2B4A">
        <w:t>In adults, elderly and very elderly, coffee is the main contributor to dietary exposure.</w:t>
      </w:r>
      <w:r w:rsidR="00817BC2" w:rsidRPr="00AE2B4A">
        <w:t xml:space="preserve"> </w:t>
      </w:r>
      <w:r w:rsidRPr="00AE2B4A">
        <w:t>Furan is absorbed from the gastrointestinal tract and is found in highest amounts in the liver.</w:t>
      </w:r>
      <w:r w:rsidR="00817BC2" w:rsidRPr="00AE2B4A">
        <w:t xml:space="preserve"> </w:t>
      </w:r>
      <w:r w:rsidRPr="00AE2B4A">
        <w:t>It has a short half-life and is metabolised by cytochrome P450 2E1 (CYP2E1) to the reactive metabolite, cis-but-2-ene-1,4-dialdehyde (BDA).</w:t>
      </w:r>
      <w:r w:rsidR="00817BC2" w:rsidRPr="00AE2B4A">
        <w:t xml:space="preserve"> </w:t>
      </w:r>
      <w:r w:rsidRPr="00AE2B4A">
        <w:t>BDA can bind covalently to amino acids, proteins and DNA.</w:t>
      </w:r>
      <w:r w:rsidR="00817BC2" w:rsidRPr="00AE2B4A">
        <w:t xml:space="preserve"> </w:t>
      </w:r>
      <w:r w:rsidRPr="00AE2B4A">
        <w:t>Furan is hepatotoxic in rats and mice with cholangiofibrosis in rats and hepatocellular adenomas/carcinomas in mice being the most prominent effects.</w:t>
      </w:r>
      <w:r w:rsidR="00817BC2" w:rsidRPr="00AE2B4A">
        <w:t xml:space="preserve"> </w:t>
      </w:r>
      <w:r w:rsidRPr="00AE2B4A">
        <w:t>There is limited evidence of chromosomal damage in vivo and a lack of understanding of the underlying mechanism.</w:t>
      </w:r>
      <w:r w:rsidR="00817BC2" w:rsidRPr="00AE2B4A">
        <w:t xml:space="preserve"> </w:t>
      </w:r>
      <w:r w:rsidRPr="00AE2B4A">
        <w:t>Clear evidence for indirect mechanisms involved in carcinogenesis include oxidative stress, gene expression alterations, epigenetic changes, inflammation and increased cell proliferation.</w:t>
      </w:r>
      <w:r w:rsidR="00817BC2" w:rsidRPr="00AE2B4A">
        <w:t xml:space="preserve"> </w:t>
      </w:r>
      <w:r w:rsidRPr="00AE2B4A">
        <w:t>The CONTAM Panel used a margin of exposure (MOE) approach for the risk characterisation using as a reference point a benchmark dose lower confidence limit for a benchmark response of 10</w:t>
      </w:r>
      <w:r w:rsidR="00E4453A" w:rsidRPr="00AE2B4A">
        <w:t> percent</w:t>
      </w:r>
      <w:r w:rsidRPr="00AE2B4A">
        <w:t xml:space="preserve"> of 0.064</w:t>
      </w:r>
      <w:r w:rsidR="00DB29E6" w:rsidRPr="00AE2B4A">
        <w:t> mg/kg</w:t>
      </w:r>
      <w:r w:rsidRPr="00AE2B4A">
        <w:t xml:space="preserve"> body weight (bw) per day for the incidence of cholangiofibrosis in the rat.</w:t>
      </w:r>
      <w:r w:rsidR="00817BC2" w:rsidRPr="00AE2B4A">
        <w:t xml:space="preserve"> </w:t>
      </w:r>
      <w:r w:rsidRPr="00AE2B4A">
        <w:t>The calculated MOEs indicate a health concern. T his conclusion was supported by the calculated MOEs for the neoplastic effects</w:t>
      </w:r>
      <w:r w:rsidR="00DF7A3D" w:rsidRPr="00AE2B4A">
        <w:t xml:space="preserve"> (</w:t>
      </w:r>
      <w:r w:rsidRPr="00AE2B4A">
        <w:t>EFSA 2017).</w:t>
      </w:r>
    </w:p>
    <w:p w14:paraId="24E30E41" w14:textId="77777777" w:rsidR="007C5F48" w:rsidRPr="00AE2B4A" w:rsidRDefault="007C5F48" w:rsidP="008E61F7"/>
    <w:p w14:paraId="24E30E42" w14:textId="77777777" w:rsidR="007C5F48" w:rsidRPr="00AE2B4A" w:rsidRDefault="00A31C82" w:rsidP="0099026D">
      <w:pPr>
        <w:pStyle w:val="Heading3"/>
      </w:pPr>
      <w:r w:rsidRPr="00AE2B4A">
        <w:t xml:space="preserve">Derivation of </w:t>
      </w:r>
      <w:r w:rsidR="0099026D" w:rsidRPr="00AE2B4A">
        <w:t>Maximum Acceptable Value</w:t>
      </w:r>
    </w:p>
    <w:p w14:paraId="24E30E43"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E44" w14:textId="77777777" w:rsidR="007C5F48" w:rsidRPr="00AE2B4A" w:rsidRDefault="007C5F48" w:rsidP="008E61F7"/>
    <w:p w14:paraId="24E30E45" w14:textId="77777777" w:rsidR="007C5F48" w:rsidRPr="00AE2B4A" w:rsidRDefault="00A31C82" w:rsidP="00A31C82">
      <w:pPr>
        <w:pStyle w:val="Heading3"/>
      </w:pPr>
      <w:r w:rsidRPr="00AE2B4A">
        <w:t>References</w:t>
      </w:r>
    </w:p>
    <w:p w14:paraId="24E30E46" w14:textId="77777777" w:rsidR="007C5F48" w:rsidRPr="00AE2B4A" w:rsidRDefault="00901AE6" w:rsidP="00DF7A3D">
      <w:pPr>
        <w:pStyle w:val="References"/>
        <w:rPr>
          <w:sz w:val="22"/>
          <w:szCs w:val="22"/>
        </w:rPr>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hyperlink r:id="rId1345" w:history="1">
        <w:r w:rsidRPr="00AE2B4A">
          <w:rPr>
            <w:rStyle w:val="Hyperlink"/>
          </w:rPr>
          <w:t>http://www.efsa.europa.eu/sites/default/files/scientific_output/files/main_documents/4407.pdf</w:t>
        </w:r>
      </w:hyperlink>
      <w:r w:rsidR="00DF7A3D" w:rsidRPr="00AE2B4A">
        <w:rPr>
          <w:rStyle w:val="Hyperlink"/>
        </w:rPr>
        <w:t>.</w:t>
      </w:r>
    </w:p>
    <w:p w14:paraId="24E30E47" w14:textId="77777777" w:rsidR="007C5F48" w:rsidRPr="00AE2B4A" w:rsidRDefault="008248D4" w:rsidP="00DF7A3D">
      <w:pPr>
        <w:pStyle w:val="References"/>
      </w:pPr>
      <w:r w:rsidRPr="00AE2B4A">
        <w:t xml:space="preserve">EFSA. 2017. </w:t>
      </w:r>
      <w:r w:rsidR="007C5F48" w:rsidRPr="00AE2B4A">
        <w:rPr>
          <w:i/>
        </w:rPr>
        <w:t xml:space="preserve">Risks for </w:t>
      </w:r>
      <w:r w:rsidR="00DF7A3D" w:rsidRPr="00AE2B4A">
        <w:rPr>
          <w:i/>
        </w:rPr>
        <w:t>P</w:t>
      </w:r>
      <w:r w:rsidR="007C5F48" w:rsidRPr="00AE2B4A">
        <w:rPr>
          <w:i/>
        </w:rPr>
        <w:t xml:space="preserve">ublic </w:t>
      </w:r>
      <w:r w:rsidR="00DF7A3D" w:rsidRPr="00AE2B4A">
        <w:rPr>
          <w:i/>
        </w:rPr>
        <w:t>H</w:t>
      </w:r>
      <w:r w:rsidR="007C5F48" w:rsidRPr="00AE2B4A">
        <w:rPr>
          <w:i/>
        </w:rPr>
        <w:t xml:space="preserve">ealth </w:t>
      </w:r>
      <w:r w:rsidR="00DF7A3D" w:rsidRPr="00AE2B4A">
        <w:rPr>
          <w:i/>
        </w:rPr>
        <w:t>R</w:t>
      </w:r>
      <w:r w:rsidR="007C5F48" w:rsidRPr="00AE2B4A">
        <w:rPr>
          <w:i/>
        </w:rPr>
        <w:t xml:space="preserve">elated to the </w:t>
      </w:r>
      <w:r w:rsidR="00DF7A3D" w:rsidRPr="00AE2B4A">
        <w:rPr>
          <w:i/>
        </w:rPr>
        <w:t>P</w:t>
      </w:r>
      <w:r w:rsidR="007C5F48" w:rsidRPr="00AE2B4A">
        <w:rPr>
          <w:i/>
        </w:rPr>
        <w:t xml:space="preserve">resence of </w:t>
      </w:r>
      <w:r w:rsidR="00DF7A3D" w:rsidRPr="00AE2B4A">
        <w:rPr>
          <w:i/>
        </w:rPr>
        <w:t>F</w:t>
      </w:r>
      <w:r w:rsidR="007C5F48" w:rsidRPr="00AE2B4A">
        <w:rPr>
          <w:i/>
        </w:rPr>
        <w:t xml:space="preserve">uran and </w:t>
      </w:r>
      <w:r w:rsidR="00DF7A3D" w:rsidRPr="00AE2B4A">
        <w:rPr>
          <w:i/>
        </w:rPr>
        <w:t>M</w:t>
      </w:r>
      <w:r w:rsidR="007C5F48" w:rsidRPr="00AE2B4A">
        <w:rPr>
          <w:i/>
        </w:rPr>
        <w:t xml:space="preserve">ethylfurans in </w:t>
      </w:r>
      <w:r w:rsidR="00DF7A3D" w:rsidRPr="00AE2B4A">
        <w:rPr>
          <w:i/>
        </w:rPr>
        <w:t>F</w:t>
      </w:r>
      <w:r w:rsidR="007C5F48" w:rsidRPr="00AE2B4A">
        <w:rPr>
          <w:i/>
        </w:rPr>
        <w:t>ood</w:t>
      </w:r>
      <w:r w:rsidR="00817BC2" w:rsidRPr="00AE2B4A">
        <w:t xml:space="preserve"> </w:t>
      </w:r>
      <w:r w:rsidR="007C5F48" w:rsidRPr="00AE2B4A">
        <w:t>15</w:t>
      </w:r>
      <w:r w:rsidR="00DF7A3D" w:rsidRPr="00AE2B4A">
        <w:t>(1</w:t>
      </w:r>
      <w:r w:rsidR="007C5F48" w:rsidRPr="00AE2B4A">
        <w:t>0</w:t>
      </w:r>
      <w:r w:rsidR="00DF7A3D" w:rsidRPr="00AE2B4A">
        <w:t>)</w:t>
      </w:r>
      <w:r w:rsidR="007C5F48" w:rsidRPr="00AE2B4A">
        <w:t>.</w:t>
      </w:r>
      <w:r w:rsidR="00817BC2" w:rsidRPr="00AE2B4A">
        <w:t xml:space="preserve"> </w:t>
      </w:r>
      <w:hyperlink r:id="rId1346" w:history="1">
        <w:r w:rsidR="007C5F48" w:rsidRPr="00AE2B4A">
          <w:rPr>
            <w:rStyle w:val="Hyperlink"/>
          </w:rPr>
          <w:t>http://onlinelibrary.wiley.com/doi/10.2903/j.efsa.2017.5005/full</w:t>
        </w:r>
      </w:hyperlink>
      <w:r w:rsidR="00DF7A3D" w:rsidRPr="00AE2B4A">
        <w:rPr>
          <w:rStyle w:val="Hyperlink"/>
        </w:rPr>
        <w:t>.</w:t>
      </w:r>
    </w:p>
    <w:p w14:paraId="24E30E48" w14:textId="77777777" w:rsidR="007C5F48" w:rsidRPr="00AE2B4A" w:rsidRDefault="00482D6C" w:rsidP="00DF7A3D">
      <w:pPr>
        <w:pStyle w:val="References"/>
      </w:pPr>
      <w:r w:rsidRPr="00AE2B4A">
        <w:t>IARC. 1995.</w:t>
      </w:r>
      <w:r w:rsidR="00817BC2" w:rsidRPr="00AE2B4A">
        <w:t xml:space="preserve"> </w:t>
      </w:r>
      <w:r w:rsidR="007C5F48" w:rsidRPr="00AE2B4A">
        <w:t>Furan.</w:t>
      </w:r>
      <w:r w:rsidR="00817BC2" w:rsidRPr="00AE2B4A">
        <w:t xml:space="preserve"> </w:t>
      </w:r>
      <w:r w:rsidR="007C5F48" w:rsidRPr="00AE2B4A">
        <w:rPr>
          <w:i/>
        </w:rPr>
        <w:t>IARC Monographs</w:t>
      </w:r>
      <w:r w:rsidR="007C5F48" w:rsidRPr="00AE2B4A">
        <w:t xml:space="preserve"> 63</w:t>
      </w:r>
      <w:r w:rsidR="00DF7A3D" w:rsidRPr="00AE2B4A">
        <w:t>:</w:t>
      </w:r>
      <w:r w:rsidR="007C5F48" w:rsidRPr="00AE2B4A">
        <w:t xml:space="preserve"> 393</w:t>
      </w:r>
      <w:r w:rsidR="00DF7A3D" w:rsidRPr="00AE2B4A">
        <w:t>–</w:t>
      </w:r>
      <w:r w:rsidR="007C5F48" w:rsidRPr="00AE2B4A">
        <w:t>407.</w:t>
      </w:r>
      <w:r w:rsidR="00817BC2" w:rsidRPr="00AE2B4A">
        <w:t xml:space="preserve"> </w:t>
      </w:r>
      <w:hyperlink r:id="rId1347" w:history="1">
        <w:r w:rsidR="006D747A" w:rsidRPr="00AE2B4A">
          <w:rPr>
            <w:rStyle w:val="Hyperlink"/>
          </w:rPr>
          <w:t>http://monographs.iarc.fr/</w:t>
        </w:r>
        <w:r w:rsidR="007C5F48" w:rsidRPr="00AE2B4A">
          <w:rPr>
            <w:rStyle w:val="Hyperlink"/>
          </w:rPr>
          <w:t>ENG/Monographs/vol63/mono63-16.pdf</w:t>
        </w:r>
      </w:hyperlink>
      <w:r w:rsidR="00DF7A3D" w:rsidRPr="00AE2B4A">
        <w:rPr>
          <w:rStyle w:val="Hyperlink"/>
        </w:rPr>
        <w:t>.</w:t>
      </w:r>
    </w:p>
    <w:p w14:paraId="24E30E49" w14:textId="77777777" w:rsidR="007C5F48" w:rsidRPr="00AE2B4A" w:rsidRDefault="007C5F48" w:rsidP="00DF7A3D">
      <w:pPr>
        <w:pStyle w:val="References"/>
      </w:pPr>
      <w:r w:rsidRPr="00AE2B4A">
        <w:t>NIH</w:t>
      </w:r>
      <w:r w:rsidR="00DF7A3D" w:rsidRPr="00AE2B4A">
        <w:t>.</w:t>
      </w:r>
      <w:r w:rsidRPr="00AE2B4A">
        <w:t xml:space="preserve"> </w:t>
      </w:r>
      <w:r w:rsidR="00DF7A3D" w:rsidRPr="00AE2B4A">
        <w:t>A</w:t>
      </w:r>
      <w:r w:rsidRPr="00AE2B4A">
        <w:t>ccessed Mar</w:t>
      </w:r>
      <w:r w:rsidR="00DF7A3D" w:rsidRPr="00AE2B4A">
        <w:t>ch</w:t>
      </w:r>
      <w:r w:rsidRPr="00AE2B4A">
        <w:t xml:space="preserve"> 2016.</w:t>
      </w:r>
      <w:r w:rsidR="00817BC2" w:rsidRPr="00AE2B4A">
        <w:t xml:space="preserve"> </w:t>
      </w:r>
      <w:r w:rsidRPr="00AE2B4A">
        <w:rPr>
          <w:i/>
        </w:rPr>
        <w:t>Furan</w:t>
      </w:r>
      <w:r w:rsidRPr="00AE2B4A">
        <w:t>.</w:t>
      </w:r>
      <w:r w:rsidR="00817BC2" w:rsidRPr="00AE2B4A">
        <w:t xml:space="preserve"> </w:t>
      </w:r>
      <w:r w:rsidRPr="00AE2B4A">
        <w:t>National Institute of Health.</w:t>
      </w:r>
      <w:r w:rsidR="00817BC2" w:rsidRPr="00AE2B4A">
        <w:t xml:space="preserve"> </w:t>
      </w:r>
      <w:hyperlink r:id="rId1348" w:history="1">
        <w:r w:rsidRPr="00AE2B4A">
          <w:t>National Center for Biotechnology Information</w:t>
        </w:r>
      </w:hyperlink>
      <w:r w:rsidRPr="00AE2B4A">
        <w:t>.</w:t>
      </w:r>
      <w:r w:rsidR="00817BC2" w:rsidRPr="00AE2B4A">
        <w:t xml:space="preserve"> </w:t>
      </w:r>
      <w:hyperlink r:id="rId1349" w:history="1">
        <w:r w:rsidRPr="00AE2B4A">
          <w:rPr>
            <w:rStyle w:val="Hyperlink"/>
          </w:rPr>
          <w:t>https://pubchem.ncbi.nlm.nih.gov/compound/furan#section=Top</w:t>
        </w:r>
      </w:hyperlink>
      <w:r w:rsidR="00DF7A3D" w:rsidRPr="00AE2B4A">
        <w:rPr>
          <w:rStyle w:val="Hyperlink"/>
        </w:rPr>
        <w:t>.</w:t>
      </w:r>
    </w:p>
    <w:p w14:paraId="24E30E4A" w14:textId="77777777" w:rsidR="007C5F48" w:rsidRPr="00AE2B4A" w:rsidRDefault="00126CC3" w:rsidP="00DF7A3D">
      <w:pPr>
        <w:pStyle w:val="References"/>
      </w:pPr>
      <w:r w:rsidRPr="00AE2B4A">
        <w:t xml:space="preserve">WHO. 2011. </w:t>
      </w:r>
      <w:r w:rsidR="007C5F48" w:rsidRPr="00AE2B4A">
        <w:t>Furan.</w:t>
      </w:r>
      <w:r w:rsidR="00817BC2" w:rsidRPr="00AE2B4A">
        <w:t xml:space="preserve"> </w:t>
      </w:r>
      <w:r w:rsidR="007C5F48" w:rsidRPr="00AE2B4A">
        <w:t>Safety evaluation of certain contaminants in food.</w:t>
      </w:r>
      <w:r w:rsidR="00817BC2" w:rsidRPr="00AE2B4A">
        <w:t xml:space="preserve"> </w:t>
      </w:r>
      <w:hyperlink r:id="rId1350" w:history="1">
        <w:r w:rsidR="00543BF3" w:rsidRPr="00AE2B4A">
          <w:rPr>
            <w:i/>
          </w:rPr>
          <w:t>WHO Food Additives Series</w:t>
        </w:r>
        <w:r w:rsidR="007C5F48" w:rsidRPr="00AE2B4A">
          <w:t xml:space="preserve"> 63</w:t>
        </w:r>
      </w:hyperlink>
      <w:r w:rsidR="00DF7A3D" w:rsidRPr="00AE2B4A">
        <w:t>:</w:t>
      </w:r>
      <w:r w:rsidR="007C5F48" w:rsidRPr="00AE2B4A">
        <w:t xml:space="preserve"> 487</w:t>
      </w:r>
      <w:r w:rsidR="00DF7A3D" w:rsidRPr="00AE2B4A">
        <w:t>–</w:t>
      </w:r>
      <w:r w:rsidR="007C5F48" w:rsidRPr="00AE2B4A">
        <w:t>604.</w:t>
      </w:r>
      <w:r w:rsidR="00817BC2" w:rsidRPr="00AE2B4A">
        <w:t xml:space="preserve"> </w:t>
      </w:r>
      <w:hyperlink r:id="rId1351" w:history="1">
        <w:r w:rsidR="00624BC9" w:rsidRPr="00AE2B4A">
          <w:rPr>
            <w:rStyle w:val="Hyperlink"/>
          </w:rPr>
          <w:t>http://www.who.int/foodsafety/publications/monographs/en/</w:t>
        </w:r>
      </w:hyperlink>
      <w:r w:rsidR="00DF7A3D" w:rsidRPr="00AE2B4A">
        <w:rPr>
          <w:rStyle w:val="Hyperlink"/>
        </w:rPr>
        <w:t>.</w:t>
      </w:r>
    </w:p>
    <w:p w14:paraId="24E30E4B" w14:textId="77777777" w:rsidR="007C5F48" w:rsidRPr="00AE2B4A" w:rsidRDefault="00894077" w:rsidP="00BC35F0">
      <w:pPr>
        <w:pStyle w:val="Heading1"/>
      </w:pPr>
      <w:bookmarkStart w:id="272" w:name="_Toc522627464"/>
      <w:bookmarkStart w:id="273" w:name="_Toc10884977"/>
      <w:r w:rsidRPr="00AE2B4A">
        <w:t>Galaxolide</w:t>
      </w:r>
      <w:bookmarkEnd w:id="272"/>
      <w:bookmarkEnd w:id="273"/>
    </w:p>
    <w:p w14:paraId="24E30E4C" w14:textId="77777777" w:rsidR="007C5F48" w:rsidRPr="00AE2B4A" w:rsidRDefault="007C5F48" w:rsidP="007C5F48">
      <w:pPr>
        <w:rPr>
          <w:bCs/>
          <w:iCs/>
          <w:szCs w:val="24"/>
        </w:rPr>
      </w:pPr>
      <w:r w:rsidRPr="00AE2B4A">
        <w:rPr>
          <w:bCs/>
          <w:iCs/>
          <w:szCs w:val="24"/>
        </w:rPr>
        <w:t xml:space="preserve">CAS </w:t>
      </w:r>
      <w:r w:rsidR="00DF7A3D" w:rsidRPr="00AE2B4A">
        <w:rPr>
          <w:bCs/>
          <w:iCs/>
          <w:szCs w:val="24"/>
        </w:rPr>
        <w:t xml:space="preserve">No. </w:t>
      </w:r>
      <w:r w:rsidRPr="00AE2B4A">
        <w:rPr>
          <w:bCs/>
          <w:iCs/>
          <w:szCs w:val="24"/>
        </w:rPr>
        <w:t>1222-05-5.</w:t>
      </w:r>
      <w:r w:rsidR="00817BC2" w:rsidRPr="00AE2B4A">
        <w:rPr>
          <w:bCs/>
          <w:iCs/>
          <w:szCs w:val="24"/>
        </w:rPr>
        <w:t xml:space="preserve"> </w:t>
      </w:r>
      <w:r w:rsidRPr="00AE2B4A">
        <w:rPr>
          <w:bCs/>
          <w:iCs/>
          <w:szCs w:val="24"/>
        </w:rPr>
        <w:t xml:space="preserve">The IUPAC name for galaxolide is </w:t>
      </w:r>
      <w:r w:rsidRPr="00AE2B4A">
        <w:rPr>
          <w:color w:val="000000"/>
          <w:szCs w:val="24"/>
        </w:rPr>
        <w:t>4,6,6,7,8,8-hexamethyl-1,3,4,6,7,8-hexahydrocyclopenta[</w:t>
      </w:r>
      <w:r w:rsidRPr="00AE2B4A">
        <w:rPr>
          <w:i/>
          <w:iCs/>
          <w:color w:val="000000"/>
          <w:szCs w:val="24"/>
        </w:rPr>
        <w:t>g</w:t>
      </w:r>
      <w:r w:rsidRPr="00AE2B4A">
        <w:rPr>
          <w:color w:val="000000"/>
          <w:szCs w:val="24"/>
        </w:rPr>
        <w:t>]isochromene</w:t>
      </w:r>
      <w:r w:rsidRPr="00AE2B4A">
        <w:rPr>
          <w:szCs w:val="24"/>
        </w:rPr>
        <w:t>.</w:t>
      </w:r>
      <w:r w:rsidR="00817BC2" w:rsidRPr="00AE2B4A">
        <w:rPr>
          <w:szCs w:val="24"/>
        </w:rPr>
        <w:t xml:space="preserve"> </w:t>
      </w:r>
      <w:r w:rsidRPr="00AE2B4A">
        <w:rPr>
          <w:bCs/>
          <w:iCs/>
          <w:szCs w:val="24"/>
        </w:rPr>
        <w:t xml:space="preserve">Also called </w:t>
      </w:r>
      <w:r w:rsidRPr="00AE2B4A">
        <w:rPr>
          <w:color w:val="000000"/>
          <w:szCs w:val="24"/>
        </w:rPr>
        <w:t>hexahydrohexamethyl c</w:t>
      </w:r>
      <w:r w:rsidRPr="00AE2B4A">
        <w:t>y</w:t>
      </w:r>
      <w:r w:rsidRPr="00AE2B4A">
        <w:rPr>
          <w:color w:val="000000"/>
          <w:szCs w:val="24"/>
        </w:rPr>
        <w:t>clopentabenzopyran or</w:t>
      </w:r>
      <w:r w:rsidRPr="00AE2B4A">
        <w:rPr>
          <w:color w:val="000000"/>
          <w:szCs w:val="21"/>
        </w:rPr>
        <w:t xml:space="preserve"> </w:t>
      </w:r>
      <w:r w:rsidRPr="00AE2B4A">
        <w:rPr>
          <w:bCs/>
          <w:iCs/>
          <w:szCs w:val="24"/>
        </w:rPr>
        <w:t>HHCB.</w:t>
      </w:r>
      <w:r w:rsidR="00817BC2" w:rsidRPr="00AE2B4A">
        <w:rPr>
          <w:bCs/>
          <w:iCs/>
          <w:szCs w:val="24"/>
        </w:rPr>
        <w:t xml:space="preserve"> </w:t>
      </w:r>
      <w:r w:rsidRPr="00AE2B4A">
        <w:rPr>
          <w:bCs/>
          <w:iCs/>
          <w:szCs w:val="24"/>
        </w:rPr>
        <w:t>Galaxolide is a trade name.</w:t>
      </w:r>
      <w:r w:rsidR="00817BC2" w:rsidRPr="00AE2B4A">
        <w:rPr>
          <w:bCs/>
          <w:iCs/>
          <w:szCs w:val="24"/>
        </w:rPr>
        <w:t xml:space="preserve"> </w:t>
      </w:r>
      <w:r w:rsidRPr="00AE2B4A">
        <w:rPr>
          <w:bCs/>
          <w:iCs/>
          <w:szCs w:val="24"/>
        </w:rPr>
        <w:t>It is a mixture of isomers.</w:t>
      </w:r>
    </w:p>
    <w:p w14:paraId="24E30E4D" w14:textId="77777777" w:rsidR="007C5F48" w:rsidRPr="00AE2B4A" w:rsidRDefault="007C5F48" w:rsidP="008E61F7"/>
    <w:p w14:paraId="24E30E4E" w14:textId="77777777" w:rsidR="007C5F48" w:rsidRPr="00AE2B4A" w:rsidRDefault="0099026D" w:rsidP="0099026D">
      <w:pPr>
        <w:pStyle w:val="Heading3"/>
      </w:pPr>
      <w:r w:rsidRPr="00AE2B4A">
        <w:t>Maximum Acceptable Value</w:t>
      </w:r>
    </w:p>
    <w:p w14:paraId="24E30E4F" w14:textId="77777777" w:rsidR="00DB29E6" w:rsidRPr="00AE2B4A" w:rsidRDefault="007C5F48" w:rsidP="003C7976">
      <w:pPr>
        <w:pStyle w:val="Introductoryparagraph"/>
      </w:pPr>
      <w:r w:rsidRPr="00AE2B4A">
        <w:t>The DWSNZ do not have a MAV for galaxolide and the WHO Guidelines do not have a guideline value.</w:t>
      </w:r>
    </w:p>
    <w:p w14:paraId="24E30E50" w14:textId="77777777" w:rsidR="00DB29E6" w:rsidRPr="00AE2B4A" w:rsidRDefault="00DB29E6" w:rsidP="008E61F7"/>
    <w:p w14:paraId="24E30E51" w14:textId="77777777" w:rsidR="007C5F48" w:rsidRPr="00AE2B4A" w:rsidRDefault="00F51851" w:rsidP="003C7976">
      <w:pPr>
        <w:pStyle w:val="Heading3"/>
      </w:pPr>
      <w:r w:rsidRPr="00AE2B4A">
        <w:t>Sources to drinking-water</w:t>
      </w:r>
    </w:p>
    <w:p w14:paraId="24E30E52" w14:textId="77777777" w:rsidR="007C5F48" w:rsidRPr="00AE2B4A" w:rsidRDefault="00F75272" w:rsidP="00F75272">
      <w:pPr>
        <w:pStyle w:val="Heading4"/>
      </w:pPr>
      <w:r w:rsidRPr="00AE2B4A">
        <w:t>1.</w:t>
      </w:r>
      <w:r w:rsidRPr="00AE2B4A">
        <w:tab/>
        <w:t>To source waters</w:t>
      </w:r>
    </w:p>
    <w:p w14:paraId="24E30E53" w14:textId="77777777" w:rsidR="007C5F48" w:rsidRPr="00AE2B4A" w:rsidRDefault="007C5F48" w:rsidP="008E61F7">
      <w:r w:rsidRPr="00AE2B4A">
        <w:t>Galaxolide has become the key synthetic musk ingredient belonging to the polycyclic musk group (see also tonalide datasheet).</w:t>
      </w:r>
    </w:p>
    <w:p w14:paraId="24E30E54" w14:textId="77777777" w:rsidR="007C5F48" w:rsidRPr="00AE2B4A" w:rsidRDefault="007C5F48" w:rsidP="008E61F7"/>
    <w:p w14:paraId="24E30E55" w14:textId="77777777" w:rsidR="003C7976" w:rsidRPr="00AE2B4A" w:rsidRDefault="007C5F48" w:rsidP="008E61F7">
      <w:pPr>
        <w:rPr>
          <w:szCs w:val="24"/>
          <w:lang w:eastAsia="en-NZ"/>
        </w:rPr>
      </w:pPr>
      <w:r w:rsidRPr="00AE2B4A">
        <w:rPr>
          <w:szCs w:val="24"/>
          <w:lang w:eastAsia="en-NZ"/>
        </w:rPr>
        <w:t>HHCB is used as an ingredient in commercial preparations intended to be used to fragrance a wide variety of consumer products such as perfumes, cosmetics, household and laundry cleaning products and air fresheners.</w:t>
      </w:r>
      <w:r w:rsidR="00817BC2" w:rsidRPr="00AE2B4A">
        <w:rPr>
          <w:szCs w:val="24"/>
          <w:lang w:eastAsia="en-NZ"/>
        </w:rPr>
        <w:t xml:space="preserve"> </w:t>
      </w:r>
      <w:r w:rsidRPr="00AE2B4A">
        <w:rPr>
          <w:szCs w:val="24"/>
          <w:lang w:eastAsia="en-NZ"/>
        </w:rPr>
        <w:t>The level of HHCB in such preparations is typically at a level of several percent.</w:t>
      </w:r>
      <w:r w:rsidR="00817BC2" w:rsidRPr="00AE2B4A">
        <w:rPr>
          <w:szCs w:val="24"/>
          <w:lang w:eastAsia="en-NZ"/>
        </w:rPr>
        <w:t xml:space="preserve"> </w:t>
      </w:r>
      <w:r w:rsidRPr="00AE2B4A">
        <w:rPr>
          <w:szCs w:val="24"/>
          <w:lang w:eastAsia="en-NZ"/>
        </w:rPr>
        <w:t>The principal exposure to galaxolide from household products can be considered to be via the skin.</w:t>
      </w:r>
      <w:r w:rsidR="00817BC2" w:rsidRPr="00AE2B4A">
        <w:rPr>
          <w:szCs w:val="24"/>
          <w:lang w:eastAsia="en-NZ"/>
        </w:rPr>
        <w:t xml:space="preserve"> </w:t>
      </w:r>
      <w:r w:rsidRPr="00AE2B4A">
        <w:rPr>
          <w:szCs w:val="24"/>
          <w:lang w:eastAsia="en-NZ"/>
        </w:rPr>
        <w:t>The reasonable maximum use levels in household cleaning products ranges from 0.02 to 0.9</w:t>
      </w:r>
      <w:r w:rsidR="00E4453A" w:rsidRPr="00AE2B4A">
        <w:rPr>
          <w:szCs w:val="24"/>
          <w:lang w:eastAsia="en-NZ"/>
        </w:rPr>
        <w:t> percent</w:t>
      </w:r>
      <w:r w:rsidRPr="00AE2B4A">
        <w:rPr>
          <w:szCs w:val="24"/>
          <w:lang w:eastAsia="en-NZ"/>
        </w:rPr>
        <w:t>.</w:t>
      </w:r>
      <w:r w:rsidR="00817BC2" w:rsidRPr="00AE2B4A">
        <w:rPr>
          <w:szCs w:val="24"/>
          <w:lang w:eastAsia="en-NZ"/>
        </w:rPr>
        <w:t xml:space="preserve"> </w:t>
      </w:r>
      <w:r w:rsidRPr="00AE2B4A">
        <w:rPr>
          <w:szCs w:val="24"/>
          <w:lang w:eastAsia="en-NZ"/>
        </w:rPr>
        <w:t>The consumer aggregate exposure to HHCB from the use of household cleaning products has been estimated to be a maximum 0.07</w:t>
      </w:r>
      <w:r w:rsidR="00373708" w:rsidRPr="00AE2B4A">
        <w:rPr>
          <w:szCs w:val="24"/>
          <w:lang w:eastAsia="en-NZ"/>
        </w:rPr>
        <w:t> μg</w:t>
      </w:r>
      <w:r w:rsidRPr="00AE2B4A">
        <w:rPr>
          <w:szCs w:val="24"/>
          <w:lang w:eastAsia="en-NZ"/>
        </w:rPr>
        <w:t>/kg bw/day</w:t>
      </w:r>
      <w:r w:rsidR="003C7976" w:rsidRPr="00AE2B4A">
        <w:rPr>
          <w:szCs w:val="24"/>
          <w:lang w:eastAsia="en-NZ"/>
        </w:rPr>
        <w:t xml:space="preserve"> (HERA 2004).</w:t>
      </w:r>
    </w:p>
    <w:p w14:paraId="24E30E56" w14:textId="77777777" w:rsidR="007C5F48" w:rsidRPr="00AE2B4A" w:rsidRDefault="007C5F48" w:rsidP="008E61F7">
      <w:pPr>
        <w:rPr>
          <w:szCs w:val="24"/>
        </w:rPr>
      </w:pPr>
    </w:p>
    <w:p w14:paraId="24E30E57" w14:textId="77777777" w:rsidR="007C5F48" w:rsidRPr="00AE2B4A" w:rsidRDefault="007C5F48" w:rsidP="008E61F7">
      <w:pPr>
        <w:rPr>
          <w:szCs w:val="24"/>
        </w:rPr>
      </w:pPr>
      <w:r w:rsidRPr="00AE2B4A">
        <w:rPr>
          <w:szCs w:val="24"/>
        </w:rPr>
        <w:t>Galaxolide contamination has been detected in the Great Lakes.</w:t>
      </w:r>
      <w:r w:rsidR="00817BC2" w:rsidRPr="00AE2B4A">
        <w:rPr>
          <w:szCs w:val="24"/>
        </w:rPr>
        <w:t xml:space="preserve"> </w:t>
      </w:r>
      <w:r w:rsidRPr="00AE2B4A">
        <w:rPr>
          <w:szCs w:val="24"/>
        </w:rPr>
        <w:t>In a study of lake sediment in Lake Erie found galaxolide levels to be doubling every 8 to 16 years.</w:t>
      </w:r>
      <w:hyperlink r:id="rId1352" w:anchor="cite_note-18" w:history="1"/>
      <w:r w:rsidR="003C7976" w:rsidRPr="00AE2B4A">
        <w:t xml:space="preserve"> </w:t>
      </w:r>
      <w:r w:rsidRPr="00AE2B4A">
        <w:rPr>
          <w:szCs w:val="24"/>
        </w:rPr>
        <w:t>Galaxolide was detected in 92</w:t>
      </w:r>
      <w:r w:rsidR="00E4453A" w:rsidRPr="00AE2B4A">
        <w:rPr>
          <w:szCs w:val="24"/>
        </w:rPr>
        <w:t> percent</w:t>
      </w:r>
      <w:r w:rsidRPr="00AE2B4A">
        <w:rPr>
          <w:szCs w:val="24"/>
        </w:rPr>
        <w:t xml:space="preserve"> of </w:t>
      </w:r>
      <w:r w:rsidR="00AB30EC" w:rsidRPr="00AE2B4A">
        <w:rPr>
          <w:szCs w:val="24"/>
        </w:rPr>
        <w:t>water samples</w:t>
      </w:r>
      <w:r w:rsidRPr="00AE2B4A">
        <w:rPr>
          <w:szCs w:val="24"/>
        </w:rPr>
        <w:t xml:space="preserve"> from Lake Michigan.</w:t>
      </w:r>
    </w:p>
    <w:p w14:paraId="24E30E58" w14:textId="77777777" w:rsidR="007C5F48" w:rsidRPr="00AE2B4A" w:rsidRDefault="007C5F48" w:rsidP="008E61F7">
      <w:pPr>
        <w:rPr>
          <w:szCs w:val="24"/>
        </w:rPr>
      </w:pPr>
    </w:p>
    <w:p w14:paraId="24E30E59" w14:textId="77777777" w:rsidR="003C7976" w:rsidRPr="00AE2B4A" w:rsidRDefault="007C5F48" w:rsidP="008E61F7">
      <w:pPr>
        <w:rPr>
          <w:szCs w:val="24"/>
          <w:lang w:eastAsia="en-NZ"/>
        </w:rPr>
      </w:pPr>
      <w:r w:rsidRPr="00AE2B4A">
        <w:rPr>
          <w:szCs w:val="24"/>
          <w:lang w:eastAsia="en-NZ"/>
        </w:rPr>
        <w:t>From more than 6000 data points for HHCB in surface water (collected by the USGS from locations in 46 states), the mean calculated value for HHCB concentration in surface water was &lt;1.1</w:t>
      </w:r>
      <w:r w:rsidR="00373708" w:rsidRPr="00AE2B4A">
        <w:rPr>
          <w:szCs w:val="24"/>
          <w:lang w:eastAsia="en-NZ"/>
        </w:rPr>
        <w:t> μg</w:t>
      </w:r>
      <w:r w:rsidR="00D70CA2" w:rsidRPr="00AE2B4A">
        <w:rPr>
          <w:szCs w:val="24"/>
          <w:lang w:eastAsia="en-NZ"/>
        </w:rPr>
        <w:t>/L</w:t>
      </w:r>
      <w:r w:rsidRPr="00AE2B4A">
        <w:rPr>
          <w:szCs w:val="24"/>
          <w:lang w:eastAsia="en-NZ"/>
        </w:rPr>
        <w:t xml:space="preserve"> for all sites; the highest concentrations were measured at sewage outfall sites.</w:t>
      </w:r>
      <w:r w:rsidR="00817BC2" w:rsidRPr="00AE2B4A">
        <w:rPr>
          <w:szCs w:val="24"/>
          <w:lang w:eastAsia="en-NZ"/>
        </w:rPr>
        <w:t xml:space="preserve"> </w:t>
      </w:r>
      <w:r w:rsidRPr="00AE2B4A">
        <w:rPr>
          <w:szCs w:val="24"/>
          <w:lang w:eastAsia="en-NZ"/>
        </w:rPr>
        <w:t>The 95</w:t>
      </w:r>
      <w:r w:rsidRPr="00AE2B4A">
        <w:rPr>
          <w:szCs w:val="24"/>
          <w:vertAlign w:val="superscript"/>
          <w:lang w:eastAsia="en-NZ"/>
        </w:rPr>
        <w:t>th</w:t>
      </w:r>
      <w:r w:rsidRPr="00AE2B4A">
        <w:rPr>
          <w:szCs w:val="24"/>
          <w:lang w:eastAsia="en-NZ"/>
        </w:rPr>
        <w:t xml:space="preserve"> percentile groundwater concentrations at well sites and surface water concentrations at streams and lakes, reservoirs, and impoundment sites were ≤0.35</w:t>
      </w:r>
      <w:r w:rsidR="00373708" w:rsidRPr="00AE2B4A">
        <w:rPr>
          <w:szCs w:val="24"/>
          <w:lang w:eastAsia="en-NZ"/>
        </w:rPr>
        <w:t> μg</w:t>
      </w:r>
      <w:r w:rsidR="00D70CA2" w:rsidRPr="00AE2B4A">
        <w:rPr>
          <w:szCs w:val="24"/>
          <w:lang w:eastAsia="en-NZ"/>
        </w:rPr>
        <w:t>/L</w:t>
      </w:r>
      <w:r w:rsidR="003C7976" w:rsidRPr="00AE2B4A">
        <w:rPr>
          <w:szCs w:val="24"/>
          <w:lang w:eastAsia="en-NZ"/>
        </w:rPr>
        <w:t xml:space="preserve"> (USEPA 2014).</w:t>
      </w:r>
    </w:p>
    <w:p w14:paraId="24E30E5A" w14:textId="77777777" w:rsidR="007C5F48" w:rsidRPr="00AE2B4A" w:rsidRDefault="007C5F48" w:rsidP="008E61F7">
      <w:pPr>
        <w:rPr>
          <w:szCs w:val="24"/>
        </w:rPr>
      </w:pPr>
    </w:p>
    <w:p w14:paraId="24E30E5B" w14:textId="77777777" w:rsidR="007C5F48" w:rsidRPr="00AE2B4A" w:rsidRDefault="00F06FB3" w:rsidP="00F06FB3">
      <w:pPr>
        <w:pStyle w:val="Heading3"/>
      </w:pPr>
      <w:r w:rsidRPr="00AE2B4A">
        <w:t>Forms and fate in the environment</w:t>
      </w:r>
    </w:p>
    <w:p w14:paraId="24E30E5C" w14:textId="77777777" w:rsidR="007C5F48" w:rsidRPr="00AE2B4A" w:rsidRDefault="007C5F48" w:rsidP="003C7976">
      <w:pPr>
        <w:keepLines/>
      </w:pPr>
      <w:r w:rsidRPr="00AE2B4A">
        <w:t>If released to soil, galaxolide is expected to be immobile based on an estimated Koc of 38,600.</w:t>
      </w:r>
      <w:r w:rsidR="00817BC2" w:rsidRPr="00AE2B4A">
        <w:t xml:space="preserve"> </w:t>
      </w:r>
      <w:r w:rsidRPr="00AE2B4A">
        <w:t>Volatilisation from moist soil surfaces is expected to be an important fate process based on an estimated Henry</w:t>
      </w:r>
      <w:r w:rsidR="00817BC2" w:rsidRPr="00AE2B4A">
        <w:t>’</w:t>
      </w:r>
      <w:r w:rsidRPr="00AE2B4A">
        <w:t>s Law constant of 1.3 x 10</w:t>
      </w:r>
      <w:r w:rsidRPr="00AE2B4A">
        <w:rPr>
          <w:vertAlign w:val="superscript"/>
        </w:rPr>
        <w:t>-4</w:t>
      </w:r>
      <w:r w:rsidR="00DB29E6" w:rsidRPr="00AE2B4A">
        <w:t xml:space="preserve"> atm</w:t>
      </w:r>
      <w:r w:rsidR="00DB29E6" w:rsidRPr="00AE2B4A">
        <w:noBreakHyphen/>
        <w:t>cu m/mole</w:t>
      </w:r>
      <w:r w:rsidRPr="00AE2B4A">
        <w:t>.</w:t>
      </w:r>
      <w:r w:rsidR="00817BC2" w:rsidRPr="00AE2B4A">
        <w:t xml:space="preserve"> </w:t>
      </w:r>
      <w:r w:rsidRPr="00AE2B4A">
        <w:t>Adsorption to soil is expected to attenuate volatilisation.</w:t>
      </w:r>
      <w:r w:rsidR="00817BC2" w:rsidRPr="00AE2B4A">
        <w:t xml:space="preserve"> </w:t>
      </w:r>
      <w:r w:rsidRPr="00AE2B4A">
        <w:t xml:space="preserve">A biodegradation half-life in soil of </w:t>
      </w:r>
      <w:r w:rsidR="003C7976" w:rsidRPr="00AE2B4A">
        <w:t>four</w:t>
      </w:r>
      <w:r w:rsidRPr="00AE2B4A">
        <w:t xml:space="preserve"> months indicates that biodegradation is not an important environmental fate process in soil.</w:t>
      </w:r>
      <w:r w:rsidR="00817BC2" w:rsidRPr="00AE2B4A">
        <w:t xml:space="preserve"> </w:t>
      </w:r>
      <w:r w:rsidRPr="00AE2B4A">
        <w:t>If released into water, galaxolide is expected to adsorb to suspended solids and sediment based on the estimated Koc.</w:t>
      </w:r>
      <w:r w:rsidR="00817BC2" w:rsidRPr="00AE2B4A">
        <w:t xml:space="preserve"> </w:t>
      </w:r>
      <w:r w:rsidRPr="00AE2B4A">
        <w:t>Biodegradation is not an important environmental fate process in water.</w:t>
      </w:r>
      <w:r w:rsidR="00817BC2" w:rsidRPr="00AE2B4A">
        <w:t xml:space="preserve"> </w:t>
      </w:r>
      <w:r w:rsidRPr="00AE2B4A">
        <w:t>Volatilisation from water surfaces is expected to be an important fate process based on its estimated Henry</w:t>
      </w:r>
      <w:r w:rsidR="00817BC2" w:rsidRPr="00AE2B4A">
        <w:t>’</w:t>
      </w:r>
      <w:r w:rsidRPr="00AE2B4A">
        <w:t>s Law constant.</w:t>
      </w:r>
      <w:r w:rsidR="00817BC2" w:rsidRPr="00AE2B4A">
        <w:t xml:space="preserve"> </w:t>
      </w:r>
      <w:r w:rsidRPr="00AE2B4A">
        <w:t>Estimated volatilisation half-lifes for a model river and model lake are 18</w:t>
      </w:r>
      <w:r w:rsidR="002B6151" w:rsidRPr="00AE2B4A">
        <w:t> hours</w:t>
      </w:r>
      <w:r w:rsidRPr="00AE2B4A">
        <w:t xml:space="preserve"> and 10</w:t>
      </w:r>
      <w:r w:rsidR="00DB29E6" w:rsidRPr="00AE2B4A">
        <w:t> days</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817BC2" w:rsidRPr="00AE2B4A">
        <w:t xml:space="preserve"> </w:t>
      </w:r>
      <w:r w:rsidRPr="00AE2B4A">
        <w:t>The estimated volatilisation half-life from a model pond is 31 months if adsorption is considered.</w:t>
      </w:r>
      <w:r w:rsidR="00817BC2" w:rsidRPr="00AE2B4A">
        <w:t xml:space="preserve"> </w:t>
      </w:r>
      <w:r w:rsidRPr="00AE2B4A">
        <w:t>A BCF of 1,584 suggests bioconcentration in aquatic organisms is very high.</w:t>
      </w:r>
      <w:r w:rsidR="00817BC2" w:rsidRPr="00AE2B4A">
        <w:t xml:space="preserve"> </w:t>
      </w:r>
      <w:r w:rsidRPr="00AE2B4A">
        <w:t>Hydrolysis is not expected to be an important environmental fate process since this compound lacks functional groups that hydrolyse under environmental conditions.</w:t>
      </w:r>
      <w:r w:rsidR="00817BC2" w:rsidRPr="00AE2B4A">
        <w:t xml:space="preserve"> </w:t>
      </w:r>
      <w:r w:rsidRPr="00AE2B4A">
        <w:t>NIH.</w:t>
      </w:r>
    </w:p>
    <w:p w14:paraId="24E30E5D" w14:textId="77777777" w:rsidR="007C5F48" w:rsidRPr="00AE2B4A" w:rsidRDefault="007C5F48" w:rsidP="008E61F7"/>
    <w:p w14:paraId="24E30E5E" w14:textId="77777777" w:rsidR="003C7976" w:rsidRPr="00AE2B4A" w:rsidRDefault="007C5F48" w:rsidP="008E61F7">
      <w:pPr>
        <w:rPr>
          <w:lang w:eastAsia="en-NZ"/>
        </w:rPr>
      </w:pPr>
      <w:r w:rsidRPr="00AE2B4A">
        <w:rPr>
          <w:lang w:eastAsia="en-NZ"/>
        </w:rPr>
        <w:t>HHCB is moderately persistent in soil and sediment, has low mobility in soil, suboptimal removal in wastewater treatment plants with removal primarily through sorption to sludge.</w:t>
      </w:r>
      <w:r w:rsidR="00817BC2" w:rsidRPr="00AE2B4A">
        <w:rPr>
          <w:lang w:eastAsia="en-NZ"/>
        </w:rPr>
        <w:t xml:space="preserve"> </w:t>
      </w:r>
      <w:r w:rsidRPr="00AE2B4A">
        <w:rPr>
          <w:lang w:eastAsia="en-NZ"/>
        </w:rPr>
        <w:t>Published concentrations of HHCB in biosolids ranged from &lt;100</w:t>
      </w:r>
      <w:r w:rsidR="003C7976" w:rsidRPr="00AE2B4A">
        <w:rPr>
          <w:lang w:eastAsia="en-NZ"/>
        </w:rPr>
        <w:t> </w:t>
      </w:r>
      <w:r w:rsidRPr="00AE2B4A">
        <w:rPr>
          <w:lang w:eastAsia="en-NZ"/>
        </w:rPr>
        <w:t>to &gt;100,000</w:t>
      </w:r>
      <w:r w:rsidR="00373708" w:rsidRPr="00AE2B4A">
        <w:rPr>
          <w:lang w:eastAsia="en-NZ"/>
        </w:rPr>
        <w:t> μg</w:t>
      </w:r>
      <w:r w:rsidRPr="00AE2B4A">
        <w:rPr>
          <w:lang w:eastAsia="en-NZ"/>
        </w:rPr>
        <w:t>/kg dw.</w:t>
      </w:r>
      <w:r w:rsidR="00817BC2" w:rsidRPr="00AE2B4A">
        <w:rPr>
          <w:lang w:eastAsia="en-NZ"/>
        </w:rPr>
        <w:t xml:space="preserve"> </w:t>
      </w:r>
      <w:r w:rsidRPr="00AE2B4A">
        <w:rPr>
          <w:lang w:eastAsia="en-NZ"/>
        </w:rPr>
        <w:t>The octanol:water partition coefficient = logK</w:t>
      </w:r>
      <w:r w:rsidRPr="00AE2B4A">
        <w:rPr>
          <w:vertAlign w:val="subscript"/>
          <w:lang w:eastAsia="en-NZ"/>
        </w:rPr>
        <w:t>ow</w:t>
      </w:r>
      <w:r w:rsidRPr="00AE2B4A">
        <w:rPr>
          <w:lang w:eastAsia="en-NZ"/>
        </w:rPr>
        <w:t xml:space="preserve"> is about 5.5</w:t>
      </w:r>
      <w:r w:rsidR="003C7976" w:rsidRPr="00AE2B4A">
        <w:rPr>
          <w:lang w:eastAsia="en-NZ"/>
        </w:rPr>
        <w:t xml:space="preserve"> (USEPA 2014).</w:t>
      </w:r>
    </w:p>
    <w:p w14:paraId="24E30E5F" w14:textId="77777777" w:rsidR="007C5F48" w:rsidRPr="00AE2B4A" w:rsidRDefault="007C5F48" w:rsidP="008E61F7"/>
    <w:p w14:paraId="24E30E60" w14:textId="77777777" w:rsidR="007C5F48" w:rsidRPr="00AE2B4A" w:rsidRDefault="007C5F48" w:rsidP="008E61F7">
      <w:r w:rsidRPr="00AE2B4A">
        <w:t>Water solubility is 1.7</w:t>
      </w:r>
      <w:r w:rsidR="00DB29E6" w:rsidRPr="00AE2B4A">
        <w:t> mg/L</w:t>
      </w:r>
      <w:r w:rsidRPr="00AE2B4A">
        <w:t xml:space="preserve"> at 25°C.</w:t>
      </w:r>
      <w:r w:rsidR="00817BC2" w:rsidRPr="00AE2B4A">
        <w:t xml:space="preserve"> </w:t>
      </w:r>
      <w:r w:rsidRPr="00AE2B4A">
        <w:rPr>
          <w:lang w:eastAsia="en-NZ"/>
        </w:rPr>
        <w:t xml:space="preserve">Octanol:water partition </w:t>
      </w:r>
      <w:r w:rsidR="0073297F" w:rsidRPr="00AE2B4A">
        <w:rPr>
          <w:lang w:eastAsia="en-NZ"/>
        </w:rPr>
        <w:t>coefficient</w:t>
      </w:r>
      <w:r w:rsidRPr="00AE2B4A">
        <w:rPr>
          <w:lang w:eastAsia="en-NZ"/>
        </w:rPr>
        <w:t xml:space="preserve"> = log P, 5.9</w:t>
      </w:r>
      <w:r w:rsidR="00817BC2" w:rsidRPr="00AE2B4A">
        <w:rPr>
          <w:lang w:eastAsia="en-NZ"/>
        </w:rPr>
        <w:t xml:space="preserve"> </w:t>
      </w:r>
      <w:r w:rsidRPr="00AE2B4A">
        <w:rPr>
          <w:lang w:eastAsia="en-NZ"/>
        </w:rPr>
        <w:t>(NIH).</w:t>
      </w:r>
    </w:p>
    <w:p w14:paraId="24E30E61" w14:textId="77777777" w:rsidR="007C5F48" w:rsidRPr="00AE2B4A" w:rsidRDefault="007C5F48" w:rsidP="008E61F7"/>
    <w:p w14:paraId="24E30E62" w14:textId="77777777" w:rsidR="007C5F48" w:rsidRPr="00AE2B4A" w:rsidRDefault="00F51851" w:rsidP="00F51851">
      <w:pPr>
        <w:pStyle w:val="Heading3"/>
      </w:pPr>
      <w:r w:rsidRPr="00AE2B4A">
        <w:t>Typical concentrations in drinking-water</w:t>
      </w:r>
    </w:p>
    <w:p w14:paraId="24E30E63" w14:textId="77777777" w:rsidR="007C5F48" w:rsidRPr="00AE2B4A" w:rsidRDefault="007C5F48" w:rsidP="008E61F7">
      <w:r w:rsidRPr="00AE2B4A">
        <w:t>Galaxolide was tested for in 24</w:t>
      </w:r>
      <w:r w:rsidR="00E4453A" w:rsidRPr="00AE2B4A">
        <w:t> samples</w:t>
      </w:r>
      <w:r w:rsidRPr="00AE2B4A">
        <w:t xml:space="preserve"> from within a drinking-water treatment facility and from </w:t>
      </w:r>
      <w:r w:rsidR="003C7976" w:rsidRPr="00AE2B4A">
        <w:t>two</w:t>
      </w:r>
      <w:r w:rsidRPr="00AE2B4A">
        <w:t xml:space="preserve"> streams that serve the facility located in a heavily populated, highly urbanised drainage basin in order to assess treatment efficiency.</w:t>
      </w:r>
      <w:r w:rsidR="00817BC2" w:rsidRPr="00AE2B4A">
        <w:t xml:space="preserve"> </w:t>
      </w:r>
      <w:r w:rsidRPr="00AE2B4A">
        <w:t>The frequency of detection (detection limit = 0.5 ug/L) of galaxolide was 92</w:t>
      </w:r>
      <w:r w:rsidR="00E4453A" w:rsidRPr="00AE2B4A">
        <w:t> percent</w:t>
      </w:r>
      <w:r w:rsidRPr="00AE2B4A">
        <w:t xml:space="preserve"> </w:t>
      </w:r>
      <w:r w:rsidR="00373708" w:rsidRPr="00AE2B4A">
        <w:t>of samples</w:t>
      </w:r>
      <w:r w:rsidRPr="00AE2B4A">
        <w:t>, with the highest level of detection in finished water at 0.082 ug/L.</w:t>
      </w:r>
      <w:r w:rsidR="00817BC2" w:rsidRPr="00AE2B4A">
        <w:t xml:space="preserve"> </w:t>
      </w:r>
      <w:r w:rsidRPr="00AE2B4A">
        <w:t>NIH.</w:t>
      </w:r>
    </w:p>
    <w:p w14:paraId="24E30E64" w14:textId="77777777" w:rsidR="007C5F48" w:rsidRPr="00AE2B4A" w:rsidRDefault="007C5F48" w:rsidP="008E61F7"/>
    <w:p w14:paraId="24E30E65" w14:textId="77777777" w:rsidR="007C5F48" w:rsidRPr="00AE2B4A" w:rsidRDefault="00A31C82" w:rsidP="00A31C82">
      <w:pPr>
        <w:pStyle w:val="Heading3"/>
      </w:pPr>
      <w:r w:rsidRPr="00AE2B4A">
        <w:t>Removal methods</w:t>
      </w:r>
    </w:p>
    <w:p w14:paraId="24E30E66" w14:textId="77777777" w:rsidR="007C5F48" w:rsidRPr="00AE2B4A" w:rsidRDefault="007C5F48" w:rsidP="008E61F7">
      <w:r w:rsidRPr="00AE2B4A">
        <w:t>Treatment processes that remove particulate matter should reduce the concentration of galaxolide in water.</w:t>
      </w:r>
    </w:p>
    <w:p w14:paraId="24E30E67" w14:textId="77777777" w:rsidR="007C5F48" w:rsidRPr="00AE2B4A" w:rsidRDefault="007C5F48" w:rsidP="008E61F7"/>
    <w:p w14:paraId="24E30E68" w14:textId="77777777" w:rsidR="007C5F48" w:rsidRPr="00AE2B4A" w:rsidRDefault="00A31C82" w:rsidP="00A31C82">
      <w:pPr>
        <w:pStyle w:val="Heading3"/>
      </w:pPr>
      <w:r w:rsidRPr="00AE2B4A">
        <w:t>Health considerations</w:t>
      </w:r>
    </w:p>
    <w:p w14:paraId="24E30E69" w14:textId="77777777" w:rsidR="003C7976" w:rsidRPr="00AE2B4A" w:rsidRDefault="007C5F48" w:rsidP="008E61F7">
      <w:pPr>
        <w:rPr>
          <w:lang w:eastAsia="en-NZ"/>
        </w:rPr>
      </w:pPr>
      <w:r w:rsidRPr="00AE2B4A">
        <w:t>HHCB has a low acute toxicity either by the oral or dermal route.</w:t>
      </w:r>
      <w:r w:rsidR="00817BC2" w:rsidRPr="00AE2B4A">
        <w:t xml:space="preserve"> </w:t>
      </w:r>
      <w:r w:rsidRPr="00AE2B4A">
        <w:rPr>
          <w:lang w:eastAsia="en-NZ"/>
        </w:rPr>
        <w:t>In a 90-day study in rats, there were no adverse effects at the highest dose tested, 150</w:t>
      </w:r>
      <w:r w:rsidR="00DB29E6" w:rsidRPr="00AE2B4A">
        <w:rPr>
          <w:lang w:eastAsia="en-NZ"/>
        </w:rPr>
        <w:t> mg/kg</w:t>
      </w:r>
      <w:r w:rsidRPr="00AE2B4A">
        <w:rPr>
          <w:lang w:eastAsia="en-NZ"/>
        </w:rPr>
        <w:t xml:space="preserve"> bw/day.</w:t>
      </w:r>
      <w:r w:rsidR="00817BC2" w:rsidRPr="00AE2B4A">
        <w:rPr>
          <w:lang w:eastAsia="en-NZ"/>
        </w:rPr>
        <w:t xml:space="preserve"> </w:t>
      </w:r>
      <w:r w:rsidRPr="00AE2B4A">
        <w:rPr>
          <w:lang w:eastAsia="en-NZ"/>
        </w:rPr>
        <w:t>In a well-conducted 90-da</w:t>
      </w:r>
      <w:r w:rsidRPr="00AE2B4A">
        <w:t>y</w:t>
      </w:r>
      <w:r w:rsidRPr="00AE2B4A">
        <w:rPr>
          <w:lang w:eastAsia="en-NZ"/>
        </w:rPr>
        <w:t xml:space="preserve"> oral study, a NOAEL of 150</w:t>
      </w:r>
      <w:r w:rsidR="00DB29E6" w:rsidRPr="00AE2B4A">
        <w:rPr>
          <w:lang w:eastAsia="en-NZ"/>
        </w:rPr>
        <w:t> mg/kg</w:t>
      </w:r>
      <w:r w:rsidRPr="00AE2B4A">
        <w:rPr>
          <w:lang w:eastAsia="en-NZ"/>
        </w:rPr>
        <w:t xml:space="preserve"> bw/day for HHCB in rats can be concluded.</w:t>
      </w:r>
      <w:r w:rsidR="00817BC2" w:rsidRPr="00AE2B4A">
        <w:rPr>
          <w:lang w:eastAsia="en-NZ"/>
        </w:rPr>
        <w:t xml:space="preserve"> </w:t>
      </w:r>
      <w:r w:rsidRPr="00AE2B4A">
        <w:rPr>
          <w:lang w:eastAsia="en-NZ"/>
        </w:rPr>
        <w:t>There were no indications of effects on fertility or the developing foetus at levels as high as 50</w:t>
      </w:r>
      <w:r w:rsidR="00DB29E6" w:rsidRPr="00AE2B4A">
        <w:rPr>
          <w:lang w:eastAsia="en-NZ"/>
        </w:rPr>
        <w:t> mg/kg</w:t>
      </w:r>
      <w:r w:rsidRPr="00AE2B4A">
        <w:rPr>
          <w:lang w:eastAsia="en-NZ"/>
        </w:rPr>
        <w:t xml:space="preserve"> bw/day.</w:t>
      </w:r>
      <w:r w:rsidR="00817BC2" w:rsidRPr="00AE2B4A">
        <w:rPr>
          <w:lang w:eastAsia="en-NZ"/>
        </w:rPr>
        <w:t xml:space="preserve"> </w:t>
      </w:r>
      <w:r w:rsidRPr="00AE2B4A">
        <w:rPr>
          <w:lang w:eastAsia="en-NZ"/>
        </w:rPr>
        <w:t>There were no effects on rat pups exposed via the milk during nursing to levels of HHCB over 100 times the maximum level found in human milk</w:t>
      </w:r>
      <w:r w:rsidR="00E4453A" w:rsidRPr="00AE2B4A">
        <w:rPr>
          <w:lang w:eastAsia="en-NZ"/>
        </w:rPr>
        <w:t> samples</w:t>
      </w:r>
      <w:r w:rsidRPr="00AE2B4A">
        <w:rPr>
          <w:lang w:eastAsia="en-NZ"/>
        </w:rPr>
        <w:t>.</w:t>
      </w:r>
      <w:r w:rsidR="00817BC2" w:rsidRPr="00AE2B4A">
        <w:rPr>
          <w:lang w:eastAsia="en-NZ"/>
        </w:rPr>
        <w:t xml:space="preserve"> </w:t>
      </w:r>
      <w:r w:rsidRPr="00AE2B4A">
        <w:rPr>
          <w:lang w:eastAsia="en-NZ"/>
        </w:rPr>
        <w:t>HHCB is a non-genotoxic substance.</w:t>
      </w:r>
      <w:r w:rsidR="00817BC2" w:rsidRPr="00AE2B4A">
        <w:rPr>
          <w:lang w:eastAsia="en-NZ"/>
        </w:rPr>
        <w:t xml:space="preserve"> </w:t>
      </w:r>
      <w:r w:rsidRPr="00AE2B4A">
        <w:rPr>
          <w:lang w:eastAsia="en-NZ"/>
        </w:rPr>
        <w:t>The mutagenicity data and the repeated dose studies with HHCB do not indicate a concern with regard to carcinogenicity nor does HHCB possess any structural features that would raise a concern.</w:t>
      </w:r>
      <w:r w:rsidR="00817BC2" w:rsidRPr="00AE2B4A">
        <w:rPr>
          <w:lang w:eastAsia="en-NZ"/>
        </w:rPr>
        <w:t xml:space="preserve"> </w:t>
      </w:r>
      <w:r w:rsidRPr="00AE2B4A">
        <w:rPr>
          <w:lang w:eastAsia="en-NZ"/>
        </w:rPr>
        <w:t xml:space="preserve">HHCB has been reported to have a very weak estrogenic potency </w:t>
      </w:r>
      <w:r w:rsidRPr="00AE2B4A">
        <w:rPr>
          <w:i/>
          <w:iCs/>
          <w:lang w:eastAsia="en-NZ"/>
        </w:rPr>
        <w:t xml:space="preserve">in vitro </w:t>
      </w:r>
      <w:r w:rsidRPr="00AE2B4A">
        <w:rPr>
          <w:lang w:eastAsia="en-NZ"/>
        </w:rPr>
        <w:t xml:space="preserve">but such effects are not seen </w:t>
      </w:r>
      <w:r w:rsidRPr="00AE2B4A">
        <w:rPr>
          <w:i/>
          <w:iCs/>
          <w:lang w:eastAsia="en-NZ"/>
        </w:rPr>
        <w:t>in vivo</w:t>
      </w:r>
      <w:r w:rsidRPr="00AE2B4A">
        <w:rPr>
          <w:iCs/>
          <w:lang w:eastAsia="en-NZ"/>
        </w:rPr>
        <w:t>.</w:t>
      </w:r>
      <w:r w:rsidR="00817BC2" w:rsidRPr="00AE2B4A">
        <w:rPr>
          <w:iCs/>
          <w:lang w:eastAsia="en-NZ"/>
        </w:rPr>
        <w:t xml:space="preserve"> </w:t>
      </w:r>
      <w:r w:rsidRPr="00AE2B4A">
        <w:rPr>
          <w:lang w:eastAsia="en-NZ"/>
        </w:rPr>
        <w:t xml:space="preserve">HHCB is thus not considered to produce endocrine disruption </w:t>
      </w:r>
      <w:r w:rsidRPr="00AE2B4A">
        <w:rPr>
          <w:i/>
          <w:iCs/>
          <w:lang w:eastAsia="en-NZ"/>
        </w:rPr>
        <w:t>in vivo</w:t>
      </w:r>
      <w:r w:rsidRPr="00AE2B4A">
        <w:rPr>
          <w:iCs/>
          <w:lang w:eastAsia="en-NZ"/>
        </w:rPr>
        <w:t>.</w:t>
      </w:r>
      <w:r w:rsidR="00817BC2" w:rsidRPr="00AE2B4A">
        <w:rPr>
          <w:iCs/>
          <w:lang w:eastAsia="en-NZ"/>
        </w:rPr>
        <w:t xml:space="preserve"> </w:t>
      </w:r>
      <w:r w:rsidRPr="00AE2B4A">
        <w:rPr>
          <w:iCs/>
          <w:lang w:eastAsia="en-NZ"/>
        </w:rPr>
        <w:t xml:space="preserve">A German study of human milk found </w:t>
      </w:r>
      <w:r w:rsidRPr="00AE2B4A">
        <w:rPr>
          <w:lang w:eastAsia="en-NZ"/>
        </w:rPr>
        <w:t>HHCB up to 1316</w:t>
      </w:r>
      <w:r w:rsidR="00373708" w:rsidRPr="00AE2B4A">
        <w:rPr>
          <w:lang w:eastAsia="en-NZ"/>
        </w:rPr>
        <w:t> μg</w:t>
      </w:r>
      <w:r w:rsidRPr="00AE2B4A">
        <w:rPr>
          <w:lang w:eastAsia="en-NZ"/>
        </w:rPr>
        <w:t>/kg of fat with a mean of 80</w:t>
      </w:r>
      <w:r w:rsidR="00373708" w:rsidRPr="00AE2B4A">
        <w:rPr>
          <w:lang w:eastAsia="en-NZ"/>
        </w:rPr>
        <w:t> μg</w:t>
      </w:r>
      <w:r w:rsidRPr="00AE2B4A">
        <w:rPr>
          <w:lang w:eastAsia="en-NZ"/>
        </w:rPr>
        <w:t>/kg.</w:t>
      </w:r>
      <w:r w:rsidR="00817BC2" w:rsidRPr="00AE2B4A">
        <w:rPr>
          <w:lang w:eastAsia="en-NZ"/>
        </w:rPr>
        <w:t xml:space="preserve"> </w:t>
      </w:r>
      <w:r w:rsidRPr="00AE2B4A">
        <w:rPr>
          <w:lang w:eastAsia="en-NZ"/>
        </w:rPr>
        <w:t>Based on the reported</w:t>
      </w:r>
      <w:r w:rsidRPr="00AE2B4A">
        <w:rPr>
          <w:iCs/>
          <w:lang w:eastAsia="en-NZ"/>
        </w:rPr>
        <w:t xml:space="preserve"> </w:t>
      </w:r>
      <w:r w:rsidRPr="00AE2B4A">
        <w:rPr>
          <w:lang w:eastAsia="en-NZ"/>
        </w:rPr>
        <w:t>mean fat level of 3.67</w:t>
      </w:r>
      <w:r w:rsidR="00E4453A" w:rsidRPr="00AE2B4A">
        <w:rPr>
          <w:lang w:eastAsia="en-NZ"/>
        </w:rPr>
        <w:t> percent</w:t>
      </w:r>
      <w:r w:rsidRPr="00AE2B4A">
        <w:rPr>
          <w:lang w:eastAsia="en-NZ"/>
        </w:rPr>
        <w:t>, this corresponds to a maximum level in the whole milk of 48</w:t>
      </w:r>
      <w:r w:rsidR="00373708" w:rsidRPr="00AE2B4A">
        <w:rPr>
          <w:lang w:eastAsia="en-NZ"/>
        </w:rPr>
        <w:t> μg</w:t>
      </w:r>
      <w:r w:rsidRPr="00AE2B4A">
        <w:rPr>
          <w:lang w:eastAsia="en-NZ"/>
        </w:rPr>
        <w:t>/kg milk (ppb) with a mean of 2.9</w:t>
      </w:r>
      <w:r w:rsidR="00373708" w:rsidRPr="00AE2B4A">
        <w:rPr>
          <w:lang w:eastAsia="en-NZ"/>
        </w:rPr>
        <w:t> ppb</w:t>
      </w:r>
      <w:r w:rsidR="003C7976" w:rsidRPr="00AE2B4A">
        <w:rPr>
          <w:lang w:eastAsia="en-NZ"/>
        </w:rPr>
        <w:t xml:space="preserve"> (HERA 2004).</w:t>
      </w:r>
    </w:p>
    <w:p w14:paraId="24E30E6A" w14:textId="77777777" w:rsidR="007C5F48" w:rsidRPr="00AE2B4A" w:rsidRDefault="007C5F48" w:rsidP="008E61F7"/>
    <w:p w14:paraId="24E30E6B" w14:textId="77777777" w:rsidR="007C5F48" w:rsidRPr="00AE2B4A" w:rsidRDefault="00A31C82" w:rsidP="0099026D">
      <w:pPr>
        <w:pStyle w:val="Heading3"/>
      </w:pPr>
      <w:r w:rsidRPr="00AE2B4A">
        <w:t xml:space="preserve">Derivation of </w:t>
      </w:r>
      <w:r w:rsidR="0099026D" w:rsidRPr="00AE2B4A">
        <w:t>Maximum Acceptable Value</w:t>
      </w:r>
    </w:p>
    <w:p w14:paraId="24E30E6C" w14:textId="77777777" w:rsidR="007C5F48" w:rsidRPr="00AE2B4A" w:rsidRDefault="007C5F48" w:rsidP="008E61F7">
      <w:r w:rsidRPr="00AE2B4A">
        <w:t xml:space="preserve">No </w:t>
      </w:r>
      <w:smartTag w:uri="urn:schemas-microsoft-com:office:smarttags" w:element="stockticker">
        <w:r w:rsidRPr="00AE2B4A">
          <w:t>MAV</w:t>
        </w:r>
      </w:smartTag>
      <w:r w:rsidRPr="00AE2B4A">
        <w:t>.</w:t>
      </w:r>
    </w:p>
    <w:p w14:paraId="24E30E6D" w14:textId="77777777" w:rsidR="007C5F48" w:rsidRPr="00AE2B4A" w:rsidRDefault="007C5F48" w:rsidP="008E61F7"/>
    <w:p w14:paraId="24E30E6E" w14:textId="77777777" w:rsidR="007C5F48" w:rsidRPr="00AE2B4A" w:rsidRDefault="00A31C82" w:rsidP="00A31C82">
      <w:pPr>
        <w:pStyle w:val="Heading3"/>
      </w:pPr>
      <w:r w:rsidRPr="00AE2B4A">
        <w:t>References</w:t>
      </w:r>
    </w:p>
    <w:p w14:paraId="24E30E6F" w14:textId="77777777" w:rsidR="007C5F48" w:rsidRPr="00AE2B4A" w:rsidRDefault="007C5F48" w:rsidP="003C7976">
      <w:pPr>
        <w:pStyle w:val="References"/>
      </w:pPr>
      <w:r w:rsidRPr="00AE2B4A">
        <w:t>HERA</w:t>
      </w:r>
      <w:r w:rsidR="003C7976" w:rsidRPr="00AE2B4A">
        <w:t>.</w:t>
      </w:r>
      <w:r w:rsidRPr="00AE2B4A">
        <w:t xml:space="preserve"> 2004.</w:t>
      </w:r>
      <w:r w:rsidR="00817BC2" w:rsidRPr="00AE2B4A">
        <w:t xml:space="preserve"> </w:t>
      </w:r>
      <w:r w:rsidRPr="00AE2B4A">
        <w:t>HHCB.</w:t>
      </w:r>
      <w:r w:rsidR="00817BC2" w:rsidRPr="00AE2B4A">
        <w:t xml:space="preserve"> </w:t>
      </w:r>
      <w:r w:rsidRPr="00AE2B4A">
        <w:rPr>
          <w:i/>
        </w:rPr>
        <w:t>Human and Environmental Risk Assessment on Ingredients of Household Cleaning Products</w:t>
      </w:r>
      <w:r w:rsidRPr="00AE2B4A">
        <w:t>.</w:t>
      </w:r>
      <w:r w:rsidR="00817BC2" w:rsidRPr="00AE2B4A">
        <w:t xml:space="preserve"> </w:t>
      </w:r>
      <w:r w:rsidRPr="00AE2B4A">
        <w:t>Version 2</w:t>
      </w:r>
      <w:r w:rsidR="003C7976" w:rsidRPr="00AE2B4A">
        <w:t>:</w:t>
      </w:r>
      <w:r w:rsidR="00817BC2" w:rsidRPr="00AE2B4A">
        <w:t xml:space="preserve"> </w:t>
      </w:r>
      <w:r w:rsidRPr="00AE2B4A">
        <w:t>62 pp.</w:t>
      </w:r>
      <w:r w:rsidR="00817BC2" w:rsidRPr="00AE2B4A">
        <w:t xml:space="preserve"> </w:t>
      </w:r>
      <w:hyperlink r:id="rId1353" w:history="1">
        <w:r w:rsidR="003C7976" w:rsidRPr="00AE2B4A">
          <w:rPr>
            <w:rStyle w:val="Hyperlink"/>
          </w:rPr>
          <w:t>http://www.heraproject.com/files/29-hh-04-pcm%20hhcb%20hera%20human%20health%20discl%20ed2.pdf</w:t>
        </w:r>
      </w:hyperlink>
      <w:r w:rsidR="003C7976" w:rsidRPr="00AE2B4A">
        <w:rPr>
          <w:rStyle w:val="Hyperlink"/>
        </w:rPr>
        <w:t>.</w:t>
      </w:r>
    </w:p>
    <w:p w14:paraId="24E30E70" w14:textId="77777777" w:rsidR="007C5F48" w:rsidRPr="00AE2B4A" w:rsidRDefault="007C5F48" w:rsidP="003C7976">
      <w:pPr>
        <w:pStyle w:val="References"/>
      </w:pPr>
      <w:r w:rsidRPr="00AE2B4A">
        <w:t>NIH</w:t>
      </w:r>
      <w:r w:rsidR="003C7976" w:rsidRPr="00AE2B4A">
        <w:t>.</w:t>
      </w:r>
      <w:r w:rsidRPr="00AE2B4A">
        <w:t xml:space="preserve"> </w:t>
      </w:r>
      <w:r w:rsidR="003C7976" w:rsidRPr="00AE2B4A">
        <w:t>A</w:t>
      </w:r>
      <w:r w:rsidRPr="00AE2B4A">
        <w:t>ccessed July 2016.</w:t>
      </w:r>
      <w:r w:rsidR="00817BC2" w:rsidRPr="00AE2B4A">
        <w:t xml:space="preserve"> </w:t>
      </w:r>
      <w:r w:rsidRPr="00AE2B4A">
        <w:t>Galaxolide</w:t>
      </w:r>
      <w:r w:rsidR="003C7976" w:rsidRPr="00AE2B4A">
        <w:t>:</w:t>
      </w:r>
      <w:r w:rsidR="00817BC2" w:rsidRPr="00AE2B4A">
        <w:t xml:space="preserve"> </w:t>
      </w:r>
      <w:r w:rsidRPr="00AE2B4A">
        <w:t xml:space="preserve">Compound </w:t>
      </w:r>
      <w:r w:rsidR="003C7976" w:rsidRPr="00AE2B4A">
        <w:t>s</w:t>
      </w:r>
      <w:r w:rsidRPr="00AE2B4A">
        <w:t>ummary for CID 91497.</w:t>
      </w:r>
      <w:r w:rsidR="00817BC2" w:rsidRPr="00AE2B4A">
        <w:t xml:space="preserve"> </w:t>
      </w:r>
      <w:r w:rsidRPr="00AE2B4A">
        <w:rPr>
          <w:i/>
        </w:rPr>
        <w:t>PubChem Open University Database</w:t>
      </w:r>
      <w:r w:rsidRPr="00AE2B4A">
        <w:t>.</w:t>
      </w:r>
      <w:r w:rsidR="00817BC2" w:rsidRPr="00AE2B4A">
        <w:t xml:space="preserve"> </w:t>
      </w:r>
      <w:hyperlink r:id="rId1354" w:history="1">
        <w:r w:rsidRPr="00AE2B4A">
          <w:rPr>
            <w:rStyle w:val="Hyperlink"/>
          </w:rPr>
          <w:t>https://pubchem.ncbi.nlm.nih.gov/compound/Galoxolide</w:t>
        </w:r>
      </w:hyperlink>
      <w:r w:rsidR="003C7976" w:rsidRPr="00AE2B4A">
        <w:rPr>
          <w:rStyle w:val="Hyperlink"/>
        </w:rPr>
        <w:t>.</w:t>
      </w:r>
    </w:p>
    <w:p w14:paraId="24E30E71" w14:textId="77777777" w:rsidR="007C5F48" w:rsidRPr="00AE2B4A" w:rsidRDefault="007C5F48" w:rsidP="003C7976">
      <w:pPr>
        <w:pStyle w:val="References"/>
      </w:pPr>
      <w:r w:rsidRPr="00AE2B4A">
        <w:t>USEPA</w:t>
      </w:r>
      <w:r w:rsidR="003C7976" w:rsidRPr="00AE2B4A">
        <w:t>.</w:t>
      </w:r>
      <w:r w:rsidRPr="00AE2B4A">
        <w:t xml:space="preserve"> 2014.</w:t>
      </w:r>
      <w:r w:rsidR="00817BC2" w:rsidRPr="00AE2B4A">
        <w:t xml:space="preserve"> </w:t>
      </w:r>
      <w:r w:rsidRPr="00AE2B4A">
        <w:rPr>
          <w:i/>
        </w:rPr>
        <w:t>TSCA Work Plan Chemical Risk Assessment</w:t>
      </w:r>
      <w:r w:rsidRPr="00AE2B4A">
        <w:t>.</w:t>
      </w:r>
      <w:r w:rsidR="00817BC2" w:rsidRPr="00AE2B4A">
        <w:t xml:space="preserve"> </w:t>
      </w:r>
      <w:r w:rsidRPr="00AE2B4A">
        <w:t>HHCB.</w:t>
      </w:r>
      <w:r w:rsidR="00817BC2" w:rsidRPr="00AE2B4A">
        <w:t xml:space="preserve"> </w:t>
      </w:r>
      <w:r w:rsidRPr="00AE2B4A">
        <w:t>EPA Document# 746</w:t>
      </w:r>
      <w:r w:rsidR="003C7976" w:rsidRPr="00AE2B4A">
        <w:noBreakHyphen/>
      </w:r>
      <w:r w:rsidRPr="00AE2B4A">
        <w:t>R1-4001.</w:t>
      </w:r>
      <w:r w:rsidR="00817BC2" w:rsidRPr="00AE2B4A">
        <w:t xml:space="preserve"> </w:t>
      </w:r>
      <w:r w:rsidRPr="00AE2B4A">
        <w:t>136 pp.</w:t>
      </w:r>
      <w:r w:rsidR="00817BC2" w:rsidRPr="00AE2B4A">
        <w:t xml:space="preserve"> </w:t>
      </w:r>
      <w:hyperlink r:id="rId1355" w:history="1">
        <w:r w:rsidRPr="00AE2B4A">
          <w:rPr>
            <w:rStyle w:val="Hyperlink"/>
          </w:rPr>
          <w:t>https://www.epa.gov/sites/production/files/2015-09/documents/hhcb_wp_ra_final_08_27_14.pdf</w:t>
        </w:r>
      </w:hyperlink>
      <w:r w:rsidR="003C7976" w:rsidRPr="00AE2B4A">
        <w:rPr>
          <w:rStyle w:val="Hyperlink"/>
        </w:rPr>
        <w:t>.</w:t>
      </w:r>
    </w:p>
    <w:p w14:paraId="24E30E72" w14:textId="77777777" w:rsidR="007C5F48" w:rsidRPr="00AE2B4A" w:rsidRDefault="00894077" w:rsidP="00BC35F0">
      <w:pPr>
        <w:pStyle w:val="Heading1"/>
      </w:pPr>
      <w:bookmarkStart w:id="274" w:name="_Toc522627465"/>
      <w:bookmarkStart w:id="275" w:name="_Toc10884978"/>
      <w:r w:rsidRPr="00AE2B4A">
        <w:t>Geosmin</w:t>
      </w:r>
      <w:bookmarkEnd w:id="274"/>
      <w:bookmarkEnd w:id="275"/>
    </w:p>
    <w:p w14:paraId="24E30E73" w14:textId="77777777" w:rsidR="007C5F48" w:rsidRPr="00AE2B4A" w:rsidRDefault="007C5F48" w:rsidP="0083243F">
      <w:r w:rsidRPr="00AE2B4A">
        <w:t>CAS No. 16423-19-1.</w:t>
      </w:r>
      <w:r w:rsidR="00817BC2" w:rsidRPr="00AE2B4A">
        <w:t xml:space="preserve"> </w:t>
      </w:r>
      <w:r w:rsidRPr="00AE2B4A">
        <w:t>Geosmin is the common name for trans-1,10-dimethyl-trans-9-decalol, also called [4S-(4α,4aα,8aβ)]-octahydro-4,8a-dimethyl-4a(2H)-naphtalenol.</w:t>
      </w:r>
      <w:r w:rsidR="00817BC2" w:rsidRPr="00AE2B4A">
        <w:t xml:space="preserve"> </w:t>
      </w:r>
      <w:r w:rsidRPr="00AE2B4A">
        <w:t>Geosmin exists as the (+) and (-) enantiomers.</w:t>
      </w:r>
    </w:p>
    <w:p w14:paraId="24E30E74" w14:textId="77777777" w:rsidR="007C5F48" w:rsidRPr="00AE2B4A" w:rsidRDefault="007C5F48" w:rsidP="0083243F"/>
    <w:p w14:paraId="24E30E75" w14:textId="77777777" w:rsidR="007C5F48" w:rsidRPr="00AE2B4A" w:rsidRDefault="0099026D" w:rsidP="0099026D">
      <w:pPr>
        <w:pStyle w:val="Heading3"/>
      </w:pPr>
      <w:r w:rsidRPr="00AE2B4A">
        <w:t>Maximum Acceptable Value</w:t>
      </w:r>
    </w:p>
    <w:p w14:paraId="24E30E76" w14:textId="77777777" w:rsidR="00DB29E6" w:rsidRPr="00AE2B4A" w:rsidRDefault="007C5F48" w:rsidP="00F01750">
      <w:pPr>
        <w:pStyle w:val="Introductoryparagraph"/>
      </w:pPr>
      <w:r w:rsidRPr="00AE2B4A">
        <w:t>The DWSNZ do not have a MAV for geosmin.</w:t>
      </w:r>
      <w:r w:rsidR="00817BC2" w:rsidRPr="00AE2B4A">
        <w:t xml:space="preserve"> </w:t>
      </w:r>
      <w:r w:rsidRPr="00AE2B4A">
        <w:t>The WHO Guidelines do not have a guideline value for geosmin.</w:t>
      </w:r>
    </w:p>
    <w:p w14:paraId="24E30E77" w14:textId="77777777" w:rsidR="00DB29E6" w:rsidRPr="00AE2B4A" w:rsidRDefault="00DB29E6" w:rsidP="0083243F"/>
    <w:p w14:paraId="24E30E78" w14:textId="77777777" w:rsidR="007C5F48" w:rsidRPr="00AE2B4A" w:rsidRDefault="00F51851" w:rsidP="00F51851">
      <w:pPr>
        <w:pStyle w:val="Heading3"/>
      </w:pPr>
      <w:r w:rsidRPr="00AE2B4A">
        <w:t>Sources to drinking-water</w:t>
      </w:r>
    </w:p>
    <w:p w14:paraId="24E30E79" w14:textId="77777777" w:rsidR="007C5F48" w:rsidRPr="00AE2B4A" w:rsidRDefault="00F75272" w:rsidP="00F75272">
      <w:pPr>
        <w:pStyle w:val="Heading4"/>
      </w:pPr>
      <w:r w:rsidRPr="00AE2B4A">
        <w:t>1.</w:t>
      </w:r>
      <w:r w:rsidRPr="00AE2B4A">
        <w:tab/>
        <w:t>To source waters</w:t>
      </w:r>
    </w:p>
    <w:p w14:paraId="24E30E7A" w14:textId="77777777" w:rsidR="007C5F48" w:rsidRPr="00AE2B4A" w:rsidRDefault="007C5F48" w:rsidP="0083243F">
      <w:r w:rsidRPr="00AE2B4A">
        <w:t>Geosmin, described variously as causing a musty, earthy mouldy, odour in water, is a metabolite from biological activity of many micro-organisms such as fungi, actinomycetes, streptomycetes, cyanophytes and phytoplankton.</w:t>
      </w:r>
      <w:r w:rsidR="00817BC2" w:rsidRPr="00AE2B4A">
        <w:t xml:space="preserve"> </w:t>
      </w:r>
      <w:r w:rsidRPr="00AE2B4A">
        <w:rPr>
          <w:szCs w:val="24"/>
        </w:rPr>
        <w:t>The organisms most frequently linked to these taste and odour problems have been the actinomycetes and several genera of the blue-green algae (cyanobacteria).</w:t>
      </w:r>
      <w:r w:rsidR="00817BC2" w:rsidRPr="00AE2B4A">
        <w:rPr>
          <w:szCs w:val="24"/>
        </w:rPr>
        <w:t xml:space="preserve"> </w:t>
      </w:r>
      <w:r w:rsidRPr="00AE2B4A">
        <w:rPr>
          <w:szCs w:val="24"/>
        </w:rPr>
        <w:t xml:space="preserve">The most common documented taste and odour producing blue-green algae include </w:t>
      </w:r>
      <w:r w:rsidRPr="00AE2B4A">
        <w:rPr>
          <w:i/>
          <w:iCs/>
          <w:szCs w:val="24"/>
        </w:rPr>
        <w:t>Oscillatoria spp., Aphanizomenon spp., Anabaena spp., and Microcystis spp.</w:t>
      </w:r>
      <w:r w:rsidR="00817BC2" w:rsidRPr="00AE2B4A">
        <w:rPr>
          <w:iCs/>
          <w:szCs w:val="24"/>
        </w:rPr>
        <w:t xml:space="preserve"> </w:t>
      </w:r>
      <w:r w:rsidRPr="00AE2B4A">
        <w:rPr>
          <w:iCs/>
          <w:szCs w:val="24"/>
        </w:rPr>
        <w:t>Geosmin odours are usually thought to be related to the death and lysis of the cells.</w:t>
      </w:r>
    </w:p>
    <w:p w14:paraId="24E30E7B" w14:textId="77777777" w:rsidR="007C5F48" w:rsidRPr="00AE2B4A" w:rsidRDefault="007C5F48" w:rsidP="0083243F"/>
    <w:p w14:paraId="24E30E7C" w14:textId="77777777" w:rsidR="007C5F48" w:rsidRPr="00AE2B4A" w:rsidRDefault="007C5F48" w:rsidP="0083243F">
      <w:r w:rsidRPr="00AE2B4A">
        <w:t>Geosmin is the distinct smell that soil gives off when it is disturbed or on which it has just rained.</w:t>
      </w:r>
      <w:r w:rsidR="00817BC2" w:rsidRPr="00AE2B4A">
        <w:t xml:space="preserve"> </w:t>
      </w:r>
      <w:r w:rsidRPr="00AE2B4A">
        <w:t>Geosmin has been detected by the human nose as low as 10 ng/L.</w:t>
      </w:r>
      <w:r w:rsidR="00817BC2" w:rsidRPr="00AE2B4A">
        <w:t xml:space="preserve"> </w:t>
      </w:r>
      <w:r w:rsidRPr="00AE2B4A">
        <w:t>Odour outbreaks are caused by biological production of the naturally occurring (−) enantiomers which are some 10</w:t>
      </w:r>
      <w:r w:rsidR="00F01750" w:rsidRPr="00AE2B4A">
        <w:t> </w:t>
      </w:r>
      <w:r w:rsidRPr="00AE2B4A">
        <w:t>times more potent than the (+) molecules.</w:t>
      </w:r>
      <w:r w:rsidR="00817BC2" w:rsidRPr="00AE2B4A">
        <w:t xml:space="preserve"> </w:t>
      </w:r>
      <w:r w:rsidRPr="00AE2B4A">
        <w:t xml:space="preserve">Geosmin has frequently been detected in lake and river </w:t>
      </w:r>
      <w:r w:rsidR="00AB30EC" w:rsidRPr="00AE2B4A">
        <w:t>water samples</w:t>
      </w:r>
      <w:r w:rsidRPr="00AE2B4A">
        <w:t xml:space="preserve"> at concentrations ranging from 5 to 20 ng/L (0.000005 to 0.00002</w:t>
      </w:r>
      <w:r w:rsidR="00DB29E6" w:rsidRPr="00AE2B4A">
        <w:t> mg/L</w:t>
      </w:r>
      <w:r w:rsidRPr="00AE2B4A">
        <w:t>), with maxima exceeding 120 ng/L, mainly during summer.</w:t>
      </w:r>
      <w:r w:rsidR="00817BC2" w:rsidRPr="00AE2B4A">
        <w:t xml:space="preserve"> </w:t>
      </w:r>
      <w:r w:rsidRPr="00AE2B4A">
        <w:t>Usually these tastes and odours are mildly unpleasant, but on occasion the water can become undrinkable by a segment of the population.</w:t>
      </w:r>
      <w:r w:rsidR="00817BC2" w:rsidRPr="00AE2B4A">
        <w:t xml:space="preserve"> </w:t>
      </w:r>
      <w:r w:rsidRPr="00AE2B4A">
        <w:t>Westerhoff (2002) discusses source water monitoring and control measures.</w:t>
      </w:r>
      <w:r w:rsidR="00817BC2" w:rsidRPr="00AE2B4A">
        <w:t xml:space="preserve"> </w:t>
      </w:r>
      <w:r w:rsidRPr="00AE2B4A">
        <w:t xml:space="preserve">Young </w:t>
      </w:r>
      <w:r w:rsidR="00000303" w:rsidRPr="00AE2B4A">
        <w:t>et al</w:t>
      </w:r>
      <w:r w:rsidRPr="00AE2B4A">
        <w:t xml:space="preserve"> (1996) report the taste and odour thresholds in drinking-water at around 0.0000075 and 0.0000013</w:t>
      </w:r>
      <w:r w:rsidR="00DB29E6" w:rsidRPr="00AE2B4A">
        <w:t> mg/L</w:t>
      </w:r>
      <w:r w:rsidRPr="00AE2B4A">
        <w:t xml:space="preserve"> respectively.</w:t>
      </w:r>
    </w:p>
    <w:p w14:paraId="24E30E7D" w14:textId="77777777" w:rsidR="007C5F48" w:rsidRPr="00AE2B4A" w:rsidRDefault="007C5F48" w:rsidP="0083243F">
      <w:pPr>
        <w:rPr>
          <w:highlight w:val="cyan"/>
        </w:rPr>
      </w:pPr>
    </w:p>
    <w:p w14:paraId="24E30E7E" w14:textId="77777777" w:rsidR="007C5F48" w:rsidRPr="00AE2B4A" w:rsidRDefault="005B51CA" w:rsidP="005B51CA">
      <w:pPr>
        <w:pStyle w:val="Heading4"/>
      </w:pPr>
      <w:r w:rsidRPr="00AE2B4A">
        <w:t>2.</w:t>
      </w:r>
      <w:r w:rsidRPr="00AE2B4A">
        <w:tab/>
        <w:t>From treatment process</w:t>
      </w:r>
      <w:r w:rsidR="00F75272" w:rsidRPr="00AE2B4A">
        <w:t>es</w:t>
      </w:r>
    </w:p>
    <w:p w14:paraId="24E30E7F" w14:textId="77777777" w:rsidR="007C5F48" w:rsidRPr="00AE2B4A" w:rsidRDefault="007C5F48" w:rsidP="0083243F">
      <w:r w:rsidRPr="00AE2B4A">
        <w:t>None.</w:t>
      </w:r>
    </w:p>
    <w:p w14:paraId="24E30E80" w14:textId="77777777" w:rsidR="007C5F48" w:rsidRPr="00AE2B4A" w:rsidRDefault="007C5F48" w:rsidP="0083243F"/>
    <w:p w14:paraId="24E30E81" w14:textId="77777777" w:rsidR="007C5F48" w:rsidRPr="00AE2B4A" w:rsidRDefault="00F75272" w:rsidP="00F75272">
      <w:pPr>
        <w:pStyle w:val="Heading4"/>
      </w:pPr>
      <w:r w:rsidRPr="00AE2B4A">
        <w:t>3.</w:t>
      </w:r>
      <w:r w:rsidRPr="00AE2B4A">
        <w:tab/>
        <w:t>From the distribution system</w:t>
      </w:r>
    </w:p>
    <w:p w14:paraId="24E30E82" w14:textId="77777777" w:rsidR="007C5F48" w:rsidRPr="00AE2B4A" w:rsidRDefault="007C5F48" w:rsidP="00F01750">
      <w:pPr>
        <w:keepNext/>
      </w:pPr>
      <w:r w:rsidRPr="00AE2B4A">
        <w:t>None reported.</w:t>
      </w:r>
    </w:p>
    <w:p w14:paraId="24E30E83" w14:textId="77777777" w:rsidR="007C5F48" w:rsidRPr="00AE2B4A" w:rsidRDefault="007C5F48" w:rsidP="0083243F"/>
    <w:p w14:paraId="24E30E84" w14:textId="77777777" w:rsidR="007C5F48" w:rsidRPr="00AE2B4A" w:rsidRDefault="00F06FB3" w:rsidP="00F06FB3">
      <w:pPr>
        <w:pStyle w:val="Heading3"/>
      </w:pPr>
      <w:r w:rsidRPr="00AE2B4A">
        <w:t>Forms and fate in the environment</w:t>
      </w:r>
    </w:p>
    <w:p w14:paraId="24E30E85" w14:textId="77777777" w:rsidR="007C5F48" w:rsidRPr="00AE2B4A" w:rsidRDefault="007C5F48" w:rsidP="0083243F">
      <w:r w:rsidRPr="00AE2B4A">
        <w:t>Geosmin and 2-MIB are relatively stable to chemical and biological degradation and can persist in the open water in the dissolved form for some time.</w:t>
      </w:r>
    </w:p>
    <w:p w14:paraId="24E30E86" w14:textId="77777777" w:rsidR="007C5F48" w:rsidRPr="00AE2B4A" w:rsidRDefault="007C5F48" w:rsidP="0083243F"/>
    <w:p w14:paraId="24E30E87" w14:textId="77777777" w:rsidR="007C5F48" w:rsidRPr="00AE2B4A" w:rsidRDefault="00A31C82" w:rsidP="00A31C82">
      <w:pPr>
        <w:pStyle w:val="Heading3"/>
      </w:pPr>
      <w:r w:rsidRPr="00AE2B4A">
        <w:t>Removal methods</w:t>
      </w:r>
    </w:p>
    <w:p w14:paraId="24E30E88" w14:textId="77777777" w:rsidR="007C5F48" w:rsidRPr="00AE2B4A" w:rsidRDefault="007C5F48" w:rsidP="0083243F">
      <w:r w:rsidRPr="00AE2B4A">
        <w:t xml:space="preserve">Activated carbon can be effective at removing geosmin from water but humic substances can reduce the efficacy (Ng </w:t>
      </w:r>
      <w:r w:rsidR="00000303" w:rsidRPr="00AE2B4A">
        <w:t>et al</w:t>
      </w:r>
      <w:r w:rsidRPr="00AE2B4A">
        <w:t xml:space="preserve"> 2002; Srinivasan </w:t>
      </w:r>
      <w:r w:rsidR="00000303" w:rsidRPr="00AE2B4A">
        <w:t>et al</w:t>
      </w:r>
      <w:r w:rsidRPr="00AE2B4A">
        <w:t xml:space="preserve"> 2008).</w:t>
      </w:r>
      <w:r w:rsidR="00817BC2" w:rsidRPr="00AE2B4A">
        <w:t xml:space="preserve"> </w:t>
      </w:r>
      <w:r w:rsidRPr="00AE2B4A">
        <w:t>Some carbons may achieve as much as 80</w:t>
      </w:r>
      <w:r w:rsidR="00E4453A" w:rsidRPr="00AE2B4A">
        <w:t> percent</w:t>
      </w:r>
      <w:r w:rsidRPr="00AE2B4A">
        <w:t xml:space="preserve"> removal, others less than 10</w:t>
      </w:r>
      <w:r w:rsidR="00E4453A" w:rsidRPr="00AE2B4A">
        <w:t> percent</w:t>
      </w:r>
      <w:r w:rsidRPr="00AE2B4A">
        <w:t>.</w:t>
      </w:r>
      <w:r w:rsidR="00817BC2" w:rsidRPr="00AE2B4A">
        <w:t xml:space="preserve"> </w:t>
      </w:r>
      <w:r w:rsidRPr="00AE2B4A">
        <w:t>Dose rates may need to exceed 20</w:t>
      </w:r>
      <w:r w:rsidR="00DB29E6" w:rsidRPr="00AE2B4A">
        <w:t> mg/L</w:t>
      </w:r>
      <w:r w:rsidRPr="00AE2B4A">
        <w:t xml:space="preserve">, and contact times may need to exceed </w:t>
      </w:r>
      <w:r w:rsidR="00F01750" w:rsidRPr="00AE2B4A">
        <w:t xml:space="preserve">two </w:t>
      </w:r>
      <w:r w:rsidR="002B6151" w:rsidRPr="00AE2B4A">
        <w:t>hours</w:t>
      </w:r>
      <w:r w:rsidR="00DB29E6" w:rsidRPr="00AE2B4A">
        <w:t>.</w:t>
      </w:r>
      <w:r w:rsidR="00817BC2" w:rsidRPr="00AE2B4A">
        <w:t xml:space="preserve"> </w:t>
      </w:r>
      <w:r w:rsidRPr="00AE2B4A">
        <w:t>Treatment with ozone followed by biological filtration has also proved effective, although ozone on its own is usually not (depending on what else is in the water).</w:t>
      </w:r>
      <w:r w:rsidR="00817BC2" w:rsidRPr="00AE2B4A">
        <w:t xml:space="preserve"> </w:t>
      </w:r>
      <w:r w:rsidRPr="00AE2B4A">
        <w:t>Ozone combined with UV may need a high dosage.</w:t>
      </w:r>
    </w:p>
    <w:p w14:paraId="24E30E89" w14:textId="77777777" w:rsidR="007C5F48" w:rsidRPr="00AE2B4A" w:rsidRDefault="007C5F48" w:rsidP="0083243F"/>
    <w:p w14:paraId="24E30E8A" w14:textId="77777777" w:rsidR="007C5F48" w:rsidRPr="00AE2B4A" w:rsidRDefault="007C5F48" w:rsidP="0083243F">
      <w:r w:rsidRPr="00AE2B4A">
        <w:t>A dose of around 10</w:t>
      </w:r>
      <w:r w:rsidR="00DB29E6" w:rsidRPr="00AE2B4A">
        <w:t> mg/L</w:t>
      </w:r>
      <w:r w:rsidRPr="00AE2B4A">
        <w:t xml:space="preserve"> of chlorine dioxide may reduce the geosmin concentration by about 50</w:t>
      </w:r>
      <w:r w:rsidR="00817BC2" w:rsidRPr="00AE2B4A">
        <w:t>–</w:t>
      </w:r>
      <w:r w:rsidRPr="00AE2B4A">
        <w:t>60</w:t>
      </w:r>
      <w:r w:rsidR="00E4453A" w:rsidRPr="00AE2B4A">
        <w:t> percent</w:t>
      </w:r>
      <w:r w:rsidRPr="00AE2B4A">
        <w:t>, but at that dose, chlorite is likely to be excessive.</w:t>
      </w:r>
      <w:r w:rsidR="00817BC2" w:rsidRPr="00AE2B4A">
        <w:t xml:space="preserve"> </w:t>
      </w:r>
      <w:r w:rsidRPr="00AE2B4A">
        <w:t>Chlorine and ozone may reduce the concentration of geosmin but by less than 40</w:t>
      </w:r>
      <w:r w:rsidR="00E4453A" w:rsidRPr="00AE2B4A">
        <w:t> percent</w:t>
      </w:r>
      <w:r w:rsidRPr="00AE2B4A">
        <w:t>, even when dosed at more than 20</w:t>
      </w:r>
      <w:r w:rsidR="00DB29E6" w:rsidRPr="00AE2B4A">
        <w:t> mg/L</w:t>
      </w:r>
      <w:r w:rsidRPr="00AE2B4A">
        <w:t xml:space="preserve">, and potassium permanganate was ineffective </w:t>
      </w:r>
      <w:r w:rsidR="00F01750" w:rsidRPr="00AE2B4A">
        <w:t>(</w:t>
      </w:r>
      <w:r w:rsidRPr="00AE2B4A">
        <w:t xml:space="preserve">Faust </w:t>
      </w:r>
      <w:r w:rsidR="00F01750" w:rsidRPr="00AE2B4A">
        <w:t>and</w:t>
      </w:r>
      <w:r w:rsidRPr="00AE2B4A">
        <w:t xml:space="preserve"> Aly 1998).</w:t>
      </w:r>
    </w:p>
    <w:p w14:paraId="24E30E8B" w14:textId="77777777" w:rsidR="007C5F48" w:rsidRPr="00AE2B4A" w:rsidRDefault="007C5F48" w:rsidP="0083243F"/>
    <w:p w14:paraId="24E30E8C" w14:textId="77777777" w:rsidR="007C5F48" w:rsidRPr="00AE2B4A" w:rsidRDefault="007C5F48" w:rsidP="0083243F">
      <w:r w:rsidRPr="00AE2B4A">
        <w:t>MIB and geosmin can be removed through biologically active sand filters.</w:t>
      </w:r>
      <w:r w:rsidR="00817BC2" w:rsidRPr="00AE2B4A">
        <w:t xml:space="preserve"> </w:t>
      </w:r>
      <w:r w:rsidRPr="00AE2B4A">
        <w:t>Experiments were conducted using laboratory sand filter columns using sand taken from South Australian water treatment plants.</w:t>
      </w:r>
      <w:r w:rsidR="00817BC2" w:rsidRPr="00AE2B4A">
        <w:t xml:space="preserve"> </w:t>
      </w:r>
      <w:r w:rsidRPr="00AE2B4A">
        <w:t>Sand with a well-established biofilm taken from a 26-year</w:t>
      </w:r>
      <w:r w:rsidR="00F01750" w:rsidRPr="00AE2B4A">
        <w:t>-</w:t>
      </w:r>
      <w:r w:rsidRPr="00AE2B4A">
        <w:t>old filter was capable of removing MIB and geosmin to below detection limit after 11</w:t>
      </w:r>
      <w:r w:rsidR="00DB29E6" w:rsidRPr="00AE2B4A">
        <w:t> days</w:t>
      </w:r>
      <w:r w:rsidRPr="00AE2B4A">
        <w:t xml:space="preserve"> of operation at an Empty Bed Contact Time (EBCT) of 15 min</w:t>
      </w:r>
      <w:r w:rsidR="00F01750" w:rsidRPr="00AE2B4A">
        <w:t>utes</w:t>
      </w:r>
      <w:r w:rsidRPr="00AE2B4A">
        <w:t>.</w:t>
      </w:r>
      <w:r w:rsidR="00817BC2" w:rsidRPr="00AE2B4A">
        <w:t xml:space="preserve"> </w:t>
      </w:r>
      <w:r w:rsidRPr="00AE2B4A">
        <w:t>Sand without an established biofilm removed 60</w:t>
      </w:r>
      <w:r w:rsidR="00E4453A" w:rsidRPr="00AE2B4A">
        <w:t> percent</w:t>
      </w:r>
      <w:r w:rsidRPr="00AE2B4A">
        <w:t xml:space="preserve"> geosmin and 40</w:t>
      </w:r>
      <w:r w:rsidR="00E4453A" w:rsidRPr="00AE2B4A">
        <w:t> percent</w:t>
      </w:r>
      <w:r w:rsidRPr="00AE2B4A">
        <w:t xml:space="preserve"> MIB after 154</w:t>
      </w:r>
      <w:r w:rsidR="00DB29E6" w:rsidRPr="00AE2B4A">
        <w:t> days</w:t>
      </w:r>
      <w:r w:rsidRPr="00AE2B4A">
        <w:t xml:space="preserve"> of operation at 15 min</w:t>
      </w:r>
      <w:r w:rsidR="00F01750" w:rsidRPr="00AE2B4A">
        <w:t>utes</w:t>
      </w:r>
      <w:r w:rsidRPr="00AE2B4A">
        <w:t xml:space="preserve"> EBCT (McDowell </w:t>
      </w:r>
      <w:r w:rsidR="00000303" w:rsidRPr="00AE2B4A">
        <w:t>et al</w:t>
      </w:r>
      <w:r w:rsidRPr="00AE2B4A">
        <w:t xml:space="preserve"> 2007).</w:t>
      </w:r>
    </w:p>
    <w:p w14:paraId="24E30E8D" w14:textId="77777777" w:rsidR="007C5F48" w:rsidRPr="00AE2B4A" w:rsidRDefault="007C5F48" w:rsidP="0083243F"/>
    <w:p w14:paraId="24E30E8E" w14:textId="77777777" w:rsidR="007C5F48" w:rsidRPr="00AE2B4A" w:rsidRDefault="00A31C82" w:rsidP="00A31C82">
      <w:pPr>
        <w:pStyle w:val="Heading3"/>
      </w:pPr>
      <w:r w:rsidRPr="00AE2B4A">
        <w:t>Analytical methods</w:t>
      </w:r>
    </w:p>
    <w:p w14:paraId="24E30E8F" w14:textId="77777777" w:rsidR="007C5F48" w:rsidRPr="00AE2B4A" w:rsidRDefault="00236B49" w:rsidP="00236B49">
      <w:pPr>
        <w:pStyle w:val="Heading4"/>
      </w:pPr>
      <w:r w:rsidRPr="00AE2B4A">
        <w:t>Referee method</w:t>
      </w:r>
    </w:p>
    <w:p w14:paraId="24E30E90" w14:textId="77777777" w:rsidR="007C5F48" w:rsidRPr="00AE2B4A" w:rsidRDefault="007C5F48" w:rsidP="0083243F">
      <w:r w:rsidRPr="00AE2B4A">
        <w:t>Not needed.</w:t>
      </w:r>
    </w:p>
    <w:p w14:paraId="24E30E91" w14:textId="77777777" w:rsidR="007C5F48" w:rsidRPr="00AE2B4A" w:rsidRDefault="007C5F48" w:rsidP="0083243F"/>
    <w:p w14:paraId="24E30E92" w14:textId="77777777" w:rsidR="007C5F48" w:rsidRPr="00AE2B4A" w:rsidRDefault="00236B49" w:rsidP="00236B49">
      <w:pPr>
        <w:pStyle w:val="Heading4"/>
      </w:pPr>
      <w:r w:rsidRPr="00AE2B4A">
        <w:t>Some alternative methods</w:t>
      </w:r>
    </w:p>
    <w:p w14:paraId="24E30E93" w14:textId="77777777" w:rsidR="007C5F48" w:rsidRPr="00AE2B4A" w:rsidRDefault="007C5F48" w:rsidP="0083243F">
      <w:r w:rsidRPr="00AE2B4A">
        <w:t xml:space="preserve">Various GC/MS methods are used, measuring down to about 1 ng/L, </w:t>
      </w:r>
      <w:r w:rsidR="00DB29E6" w:rsidRPr="00AE2B4A">
        <w:t xml:space="preserve">eg, </w:t>
      </w:r>
      <w:r w:rsidRPr="00AE2B4A">
        <w:t>Palmentier and Taguchi (2001).</w:t>
      </w:r>
    </w:p>
    <w:p w14:paraId="24E30E94" w14:textId="77777777" w:rsidR="007C5F48" w:rsidRPr="00AE2B4A" w:rsidRDefault="007C5F48" w:rsidP="0083243F"/>
    <w:p w14:paraId="24E30E95" w14:textId="77777777" w:rsidR="007C5F48" w:rsidRPr="00AE2B4A" w:rsidRDefault="00A31C82" w:rsidP="00A31C82">
      <w:pPr>
        <w:pStyle w:val="Heading3"/>
      </w:pPr>
      <w:r w:rsidRPr="00AE2B4A">
        <w:t>Health considerations</w:t>
      </w:r>
    </w:p>
    <w:p w14:paraId="24E30E96" w14:textId="77777777" w:rsidR="007C5F48" w:rsidRPr="00AE2B4A" w:rsidRDefault="007C5F48" w:rsidP="0083243F">
      <w:r w:rsidRPr="00AE2B4A">
        <w:t>Geosmin does not present a health risk in drinking-water.</w:t>
      </w:r>
    </w:p>
    <w:p w14:paraId="24E30E97" w14:textId="77777777" w:rsidR="007C5F48" w:rsidRPr="00AE2B4A" w:rsidRDefault="007C5F48" w:rsidP="0083243F"/>
    <w:p w14:paraId="24E30E98" w14:textId="77777777" w:rsidR="007C5F48" w:rsidRPr="00AE2B4A" w:rsidRDefault="00A31C82" w:rsidP="0099026D">
      <w:pPr>
        <w:pStyle w:val="Heading3"/>
      </w:pPr>
      <w:r w:rsidRPr="00AE2B4A">
        <w:t xml:space="preserve">Derivation of </w:t>
      </w:r>
      <w:r w:rsidR="0099026D" w:rsidRPr="00AE2B4A">
        <w:t>Maximum Acceptable Value</w:t>
      </w:r>
    </w:p>
    <w:p w14:paraId="24E30E99" w14:textId="77777777" w:rsidR="007C5F48" w:rsidRPr="00AE2B4A" w:rsidRDefault="007C5F48" w:rsidP="0083243F">
      <w:r w:rsidRPr="00AE2B4A">
        <w:t>No MAV.</w:t>
      </w:r>
    </w:p>
    <w:p w14:paraId="24E30E9A" w14:textId="77777777" w:rsidR="007C5F48" w:rsidRPr="00AE2B4A" w:rsidRDefault="007C5F48" w:rsidP="0083243F"/>
    <w:p w14:paraId="24E30E9B" w14:textId="77777777" w:rsidR="007C5F48" w:rsidRPr="00AE2B4A" w:rsidRDefault="00A31C82" w:rsidP="00A31C82">
      <w:pPr>
        <w:pStyle w:val="Heading3"/>
      </w:pPr>
      <w:r w:rsidRPr="00AE2B4A">
        <w:t>References</w:t>
      </w:r>
    </w:p>
    <w:p w14:paraId="24E30E9C" w14:textId="77777777" w:rsidR="007C5F48" w:rsidRPr="00AE2B4A" w:rsidRDefault="00B054D2" w:rsidP="00F01750">
      <w:pPr>
        <w:pStyle w:val="References"/>
        <w:rPr>
          <w:rStyle w:val="Hyperlink"/>
        </w:rPr>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7C5F48" w:rsidRPr="00AE2B4A">
        <w:t>EA Standing Committee of Analysts, London.</w:t>
      </w:r>
      <w:r w:rsidR="00817BC2" w:rsidRPr="00AE2B4A">
        <w:t xml:space="preserve"> </w:t>
      </w:r>
      <w:r w:rsidR="007C5F48" w:rsidRPr="00AE2B4A">
        <w:t xml:space="preserve">Available at: </w:t>
      </w:r>
      <w:hyperlink r:id="rId1356" w:history="1">
        <w:r w:rsidR="007C5F48" w:rsidRPr="00AE2B4A">
          <w:rPr>
            <w:rStyle w:val="Hyperlink"/>
          </w:rPr>
          <w:t>http://www.environment-agency.co.uk/static/documents/Research/171_taste_odour_in_water.pdf</w:t>
        </w:r>
      </w:hyperlink>
      <w:r w:rsidR="00F01750" w:rsidRPr="00AE2B4A">
        <w:rPr>
          <w:rStyle w:val="Hyperlink"/>
        </w:rPr>
        <w:t>.</w:t>
      </w:r>
    </w:p>
    <w:p w14:paraId="24E30E9D" w14:textId="77777777" w:rsidR="007C5F48" w:rsidRPr="00AE2B4A" w:rsidRDefault="007C5F48" w:rsidP="00F01750">
      <w:pPr>
        <w:pStyle w:val="References"/>
      </w:pPr>
      <w:r w:rsidRPr="00AE2B4A">
        <w:t>Faust</w:t>
      </w:r>
      <w:r w:rsidR="00F01750" w:rsidRPr="00AE2B4A">
        <w:t xml:space="preserve"> SD,</w:t>
      </w:r>
      <w:r w:rsidRPr="00AE2B4A">
        <w:t xml:space="preserve"> Aly</w:t>
      </w:r>
      <w:r w:rsidR="00F01750" w:rsidRPr="00AE2B4A">
        <w:t xml:space="preserve"> OM.</w:t>
      </w:r>
      <w:r w:rsidRPr="00AE2B4A">
        <w:t xml:space="preserve"> 1998.</w:t>
      </w:r>
      <w:r w:rsidR="00817BC2" w:rsidRPr="00AE2B4A">
        <w:t xml:space="preserve"> </w:t>
      </w:r>
      <w:r w:rsidRPr="00AE2B4A">
        <w:rPr>
          <w:i/>
        </w:rPr>
        <w:t>Chemistry of Water Treatment</w:t>
      </w:r>
      <w:r w:rsidR="00817BC2" w:rsidRPr="00AE2B4A">
        <w:t xml:space="preserve"> </w:t>
      </w:r>
      <w:r w:rsidR="00F01750" w:rsidRPr="00AE2B4A">
        <w:t>(2</w:t>
      </w:r>
      <w:r w:rsidRPr="00AE2B4A">
        <w:t>nd edition</w:t>
      </w:r>
      <w:r w:rsidR="00F01750" w:rsidRPr="00AE2B4A">
        <w:t>)</w:t>
      </w:r>
      <w:r w:rsidRPr="00AE2B4A">
        <w:t>.</w:t>
      </w:r>
      <w:r w:rsidR="00817BC2" w:rsidRPr="00AE2B4A">
        <w:t xml:space="preserve"> </w:t>
      </w:r>
      <w:smartTag w:uri="urn:schemas-microsoft-com:office:smarttags" w:element="stockticker">
        <w:r w:rsidRPr="00AE2B4A">
          <w:t>CRC</w:t>
        </w:r>
      </w:smartTag>
      <w:r w:rsidRPr="00AE2B4A">
        <w:t xml:space="preserve"> Press, ISBN 1575040115.</w:t>
      </w:r>
      <w:r w:rsidR="00817BC2" w:rsidRPr="00AE2B4A">
        <w:t xml:space="preserve"> </w:t>
      </w:r>
      <w:r w:rsidRPr="00AE2B4A">
        <w:t>581 pp.</w:t>
      </w:r>
    </w:p>
    <w:p w14:paraId="24E30E9E" w14:textId="77777777" w:rsidR="007C5F48" w:rsidRPr="00AE2B4A" w:rsidRDefault="007C5F48" w:rsidP="00F01750">
      <w:pPr>
        <w:pStyle w:val="References"/>
      </w:pPr>
      <w:r w:rsidRPr="00AE2B4A">
        <w:t>Jüttner F</w:t>
      </w:r>
      <w:r w:rsidR="00F01750" w:rsidRPr="00AE2B4A">
        <w:t>,</w:t>
      </w:r>
      <w:r w:rsidRPr="00AE2B4A">
        <w:t xml:space="preserve"> Watson </w:t>
      </w:r>
      <w:r w:rsidR="00F01750" w:rsidRPr="00AE2B4A">
        <w:t xml:space="preserve">SB. </w:t>
      </w:r>
      <w:r w:rsidRPr="00AE2B4A">
        <w:t>2007.</w:t>
      </w:r>
      <w:r w:rsidR="00817BC2" w:rsidRPr="00AE2B4A">
        <w:t xml:space="preserve"> </w:t>
      </w:r>
      <w:r w:rsidRPr="00AE2B4A">
        <w:t xml:space="preserve">Biochemical and </w:t>
      </w:r>
      <w:r w:rsidR="00F01750" w:rsidRPr="00AE2B4A">
        <w:t>e</w:t>
      </w:r>
      <w:r w:rsidRPr="00AE2B4A">
        <w:t xml:space="preserve">cological </w:t>
      </w:r>
      <w:r w:rsidR="00F01750" w:rsidRPr="00AE2B4A">
        <w:t>c</w:t>
      </w:r>
      <w:r w:rsidRPr="00AE2B4A">
        <w:t xml:space="preserve">ontrol of </w:t>
      </w:r>
      <w:r w:rsidR="00F01750" w:rsidRPr="00AE2B4A">
        <w:t>g</w:t>
      </w:r>
      <w:r w:rsidRPr="00AE2B4A">
        <w:t>eosmin and 2</w:t>
      </w:r>
      <w:r w:rsidR="00F01750" w:rsidRPr="00AE2B4A">
        <w:noBreakHyphen/>
        <w:t>m</w:t>
      </w:r>
      <w:r w:rsidRPr="00AE2B4A">
        <w:t xml:space="preserve">ethylisoborneol in </w:t>
      </w:r>
      <w:r w:rsidR="00F01750" w:rsidRPr="00AE2B4A">
        <w:t>s</w:t>
      </w:r>
      <w:r w:rsidRPr="00AE2B4A">
        <w:t xml:space="preserve">ource </w:t>
      </w:r>
      <w:r w:rsidR="00F01750" w:rsidRPr="00AE2B4A">
        <w:t>w</w:t>
      </w:r>
      <w:r w:rsidRPr="00AE2B4A">
        <w:t>aters.</w:t>
      </w:r>
      <w:r w:rsidR="00817BC2" w:rsidRPr="00AE2B4A">
        <w:t xml:space="preserve"> </w:t>
      </w:r>
      <w:r w:rsidRPr="00AE2B4A">
        <w:rPr>
          <w:i/>
        </w:rPr>
        <w:t>Appl Environ Microbiol</w:t>
      </w:r>
      <w:r w:rsidRPr="00AE2B4A">
        <w:t xml:space="preserve"> 73(14)</w:t>
      </w:r>
      <w:r w:rsidR="00F01750" w:rsidRPr="00AE2B4A">
        <w:t>:</w:t>
      </w:r>
      <w:r w:rsidRPr="00AE2B4A">
        <w:t xml:space="preserve"> 4395–406.</w:t>
      </w:r>
      <w:r w:rsidR="00817BC2" w:rsidRPr="00AE2B4A">
        <w:t xml:space="preserve"> </w:t>
      </w:r>
      <w:r w:rsidRPr="00AE2B4A">
        <w:t xml:space="preserve">See </w:t>
      </w:r>
      <w:r w:rsidR="00181215" w:rsidRPr="00AE2B4A">
        <w:rPr>
          <w:rStyle w:val="Hyperlink"/>
        </w:rPr>
        <w:t>http://ukpmc.ac.uk/articlerender.cgi?artid=1117132</w:t>
      </w:r>
      <w:r w:rsidR="00F01750" w:rsidRPr="00AE2B4A">
        <w:rPr>
          <w:rStyle w:val="Hyperlink"/>
        </w:rPr>
        <w:t>.</w:t>
      </w:r>
    </w:p>
    <w:p w14:paraId="24E30E9F" w14:textId="77777777" w:rsidR="007C5F48" w:rsidRPr="00AE2B4A" w:rsidRDefault="00F04EC9" w:rsidP="00F01750">
      <w:pPr>
        <w:pStyle w:val="References"/>
      </w:pPr>
      <w:hyperlink r:id="rId1357" w:history="1">
        <w:r w:rsidR="007C5F48" w:rsidRPr="00AE2B4A">
          <w:t>McDowall</w:t>
        </w:r>
      </w:hyperlink>
      <w:r w:rsidR="007C5F48" w:rsidRPr="00AE2B4A">
        <w:t xml:space="preserve"> B, </w:t>
      </w:r>
      <w:hyperlink r:id="rId1358" w:history="1">
        <w:r w:rsidR="007C5F48" w:rsidRPr="00AE2B4A">
          <w:t>Ho</w:t>
        </w:r>
      </w:hyperlink>
      <w:r w:rsidR="007C5F48" w:rsidRPr="00AE2B4A">
        <w:t xml:space="preserve"> L, </w:t>
      </w:r>
      <w:hyperlink r:id="rId1359" w:history="1">
        <w:r w:rsidR="007C5F48" w:rsidRPr="00AE2B4A">
          <w:t>Saint</w:t>
        </w:r>
      </w:hyperlink>
      <w:r w:rsidR="007C5F48" w:rsidRPr="00AE2B4A">
        <w:t xml:space="preserve"> C</w:t>
      </w:r>
      <w:r w:rsidR="00F01750" w:rsidRPr="00AE2B4A">
        <w:t>, et al.</w:t>
      </w:r>
      <w:r w:rsidR="007C5F48" w:rsidRPr="00AE2B4A">
        <w:t xml:space="preserve"> 2007.</w:t>
      </w:r>
      <w:r w:rsidR="00817BC2" w:rsidRPr="00AE2B4A">
        <w:t xml:space="preserve"> </w:t>
      </w:r>
      <w:r w:rsidR="007C5F48" w:rsidRPr="00AE2B4A">
        <w:t>Removal of geosmin and 2-methylisoborneol through biologically active sand filters.</w:t>
      </w:r>
      <w:r w:rsidR="00817BC2" w:rsidRPr="00AE2B4A">
        <w:t xml:space="preserve"> </w:t>
      </w:r>
      <w:r w:rsidR="007C5F48" w:rsidRPr="00AE2B4A">
        <w:rPr>
          <w:i/>
        </w:rPr>
        <w:t>International Journal of Environment and Waste Management (IJEWM)</w:t>
      </w:r>
      <w:r w:rsidR="007C5F48" w:rsidRPr="00AE2B4A">
        <w:t xml:space="preserve"> 1(4)</w:t>
      </w:r>
      <w:r w:rsidR="00F01750" w:rsidRPr="00AE2B4A">
        <w:t>:</w:t>
      </w:r>
      <w:r w:rsidR="007C5F48" w:rsidRPr="00AE2B4A">
        <w:t xml:space="preserve"> 311</w:t>
      </w:r>
      <w:r w:rsidR="00F01750" w:rsidRPr="00AE2B4A">
        <w:t>–</w:t>
      </w:r>
      <w:r w:rsidR="007C5F48" w:rsidRPr="00AE2B4A">
        <w:t>20.</w:t>
      </w:r>
    </w:p>
    <w:p w14:paraId="24E30EA0" w14:textId="77777777" w:rsidR="007C5F48" w:rsidRPr="00AE2B4A" w:rsidRDefault="007C5F48" w:rsidP="00F01750">
      <w:pPr>
        <w:pStyle w:val="References"/>
      </w:pPr>
      <w:r w:rsidRPr="00AE2B4A">
        <w:t>Ng C, Losso</w:t>
      </w:r>
      <w:bookmarkStart w:id="276" w:name="m4.bcor*"/>
      <w:bookmarkEnd w:id="276"/>
      <w:r w:rsidRPr="00AE2B4A">
        <w:t xml:space="preserve"> JN, Marshall WE</w:t>
      </w:r>
      <w:r w:rsidR="00F01750" w:rsidRPr="00AE2B4A">
        <w:t>, et al.</w:t>
      </w:r>
      <w:r w:rsidRPr="00AE2B4A">
        <w:t xml:space="preserve"> 2002.</w:t>
      </w:r>
      <w:r w:rsidR="00817BC2" w:rsidRPr="00AE2B4A">
        <w:t xml:space="preserve"> </w:t>
      </w:r>
      <w:r w:rsidRPr="00AE2B4A">
        <w:t xml:space="preserve">Physical and chemical properties of selected agricultural </w:t>
      </w:r>
      <w:r w:rsidR="00E4453A" w:rsidRPr="00AE2B4A">
        <w:t>by</w:t>
      </w:r>
      <w:r w:rsidR="00E4453A" w:rsidRPr="00AE2B4A">
        <w:noBreakHyphen/>
        <w:t>product</w:t>
      </w:r>
      <w:r w:rsidRPr="00AE2B4A">
        <w:t>-based activated carbons and their ability to adsorb geosmin.</w:t>
      </w:r>
      <w:r w:rsidR="00817BC2" w:rsidRPr="00AE2B4A">
        <w:t xml:space="preserve"> </w:t>
      </w:r>
      <w:r w:rsidRPr="00AE2B4A">
        <w:rPr>
          <w:i/>
        </w:rPr>
        <w:t>Biosource Technology</w:t>
      </w:r>
      <w:r w:rsidRPr="00AE2B4A">
        <w:t xml:space="preserve"> 84(2)</w:t>
      </w:r>
      <w:r w:rsidR="00F01750" w:rsidRPr="00AE2B4A">
        <w:t>:</w:t>
      </w:r>
      <w:r w:rsidRPr="00AE2B4A">
        <w:t xml:space="preserve"> 177</w:t>
      </w:r>
      <w:r w:rsidR="00F01750" w:rsidRPr="00AE2B4A">
        <w:t>–</w:t>
      </w:r>
      <w:r w:rsidRPr="00AE2B4A">
        <w:t>85.</w:t>
      </w:r>
    </w:p>
    <w:p w14:paraId="24E30EA1" w14:textId="77777777" w:rsidR="007C5F48" w:rsidRPr="00AE2B4A" w:rsidRDefault="007C5F48" w:rsidP="00F01750">
      <w:pPr>
        <w:pStyle w:val="References"/>
      </w:pPr>
      <w:r w:rsidRPr="00AE2B4A">
        <w:t>Palmentier</w:t>
      </w:r>
      <w:r w:rsidR="00F01750" w:rsidRPr="00AE2B4A">
        <w:t>,</w:t>
      </w:r>
      <w:r w:rsidRPr="00AE2B4A">
        <w:t xml:space="preserve"> Taguchi</w:t>
      </w:r>
      <w:r w:rsidR="00F01750" w:rsidRPr="00AE2B4A">
        <w:t>.</w:t>
      </w:r>
      <w:r w:rsidRPr="00AE2B4A">
        <w:t xml:space="preserve"> 2001.</w:t>
      </w:r>
      <w:r w:rsidR="00817BC2" w:rsidRPr="00AE2B4A">
        <w:t xml:space="preserve"> </w:t>
      </w:r>
      <w:r w:rsidRPr="00AE2B4A">
        <w:t>The determination of six taste and odour compounds in water using Ambersorb 572 and high resolution mass spectrometry.</w:t>
      </w:r>
      <w:r w:rsidR="00817BC2" w:rsidRPr="00AE2B4A">
        <w:t xml:space="preserve"> </w:t>
      </w:r>
      <w:r w:rsidRPr="00AE2B4A">
        <w:rPr>
          <w:i/>
        </w:rPr>
        <w:t>The Analyst</w:t>
      </w:r>
      <w:r w:rsidRPr="00AE2B4A">
        <w:t xml:space="preserve"> 126</w:t>
      </w:r>
      <w:r w:rsidR="00F01750" w:rsidRPr="00AE2B4A">
        <w:t>:</w:t>
      </w:r>
      <w:r w:rsidRPr="00AE2B4A">
        <w:t xml:space="preserve"> 840</w:t>
      </w:r>
      <w:r w:rsidR="00F01750" w:rsidRPr="00AE2B4A">
        <w:t>–</w:t>
      </w:r>
      <w:r w:rsidRPr="00AE2B4A">
        <w:t>5.</w:t>
      </w:r>
      <w:r w:rsidR="00817BC2" w:rsidRPr="00AE2B4A">
        <w:t xml:space="preserve"> </w:t>
      </w:r>
      <w:r w:rsidRPr="00AE2B4A">
        <w:t xml:space="preserve">See </w:t>
      </w:r>
      <w:r w:rsidR="00181215" w:rsidRPr="00AE2B4A">
        <w:rPr>
          <w:rStyle w:val="Hyperlink"/>
        </w:rPr>
        <w:t>www.rsc.org/ej/AN/2001/b008013f.pdf</w:t>
      </w:r>
      <w:r w:rsidR="00F01750" w:rsidRPr="00AE2B4A">
        <w:rPr>
          <w:rStyle w:val="Hyperlink"/>
        </w:rPr>
        <w:t>.</w:t>
      </w:r>
    </w:p>
    <w:p w14:paraId="24E30EA2" w14:textId="77777777" w:rsidR="007C5F48" w:rsidRPr="00AE2B4A" w:rsidRDefault="007C5F48" w:rsidP="00F01750">
      <w:pPr>
        <w:pStyle w:val="References"/>
      </w:pPr>
      <w:r w:rsidRPr="00AE2B4A">
        <w:t xml:space="preserve">Srinivasan R, Sorial GA, Ononye G, </w:t>
      </w:r>
      <w:r w:rsidR="00F01750" w:rsidRPr="00AE2B4A">
        <w:t>et al.</w:t>
      </w:r>
      <w:r w:rsidRPr="00AE2B4A">
        <w:t xml:space="preserve"> 2008.</w:t>
      </w:r>
      <w:r w:rsidR="00817BC2" w:rsidRPr="00AE2B4A">
        <w:t xml:space="preserve"> </w:t>
      </w:r>
      <w:r w:rsidRPr="00AE2B4A">
        <w:t>Elimination of persistent odorous compounds from drinking water.</w:t>
      </w:r>
      <w:r w:rsidR="00817BC2" w:rsidRPr="00AE2B4A">
        <w:t xml:space="preserve"> </w:t>
      </w:r>
      <w:r w:rsidRPr="00AE2B4A">
        <w:rPr>
          <w:i/>
        </w:rPr>
        <w:t>Water Science and Technology: Water Supply</w:t>
      </w:r>
      <w:r w:rsidRPr="00AE2B4A">
        <w:t xml:space="preserve"> 8(2)</w:t>
      </w:r>
      <w:r w:rsidR="00F01750" w:rsidRPr="00AE2B4A">
        <w:t>: </w:t>
      </w:r>
      <w:r w:rsidRPr="00AE2B4A">
        <w:t>121</w:t>
      </w:r>
      <w:r w:rsidR="00F01750" w:rsidRPr="00AE2B4A">
        <w:t>–</w:t>
      </w:r>
      <w:r w:rsidRPr="00AE2B4A">
        <w:t>7.</w:t>
      </w:r>
      <w:r w:rsidR="00817BC2" w:rsidRPr="00AE2B4A">
        <w:t xml:space="preserve"> </w:t>
      </w:r>
      <w:r w:rsidRPr="00AE2B4A">
        <w:t xml:space="preserve">See </w:t>
      </w:r>
      <w:r w:rsidRPr="00AE2B4A">
        <w:rPr>
          <w:rStyle w:val="Hyperlink"/>
        </w:rPr>
        <w:t>www.iwaponline.com/ws/00802/0121/008020121.pdf</w:t>
      </w:r>
      <w:r w:rsidR="00F01750" w:rsidRPr="00AE2B4A">
        <w:rPr>
          <w:rStyle w:val="Hyperlink"/>
        </w:rPr>
        <w:t>.</w:t>
      </w:r>
    </w:p>
    <w:p w14:paraId="24E30EA3" w14:textId="77777777" w:rsidR="007C5F48" w:rsidRPr="00AE2B4A" w:rsidRDefault="007C5F48" w:rsidP="00F01750">
      <w:pPr>
        <w:pStyle w:val="References"/>
      </w:pPr>
      <w:r w:rsidRPr="00AE2B4A">
        <w:t>Westerhoff</w:t>
      </w:r>
      <w:r w:rsidR="00F01750" w:rsidRPr="00AE2B4A">
        <w:t>,</w:t>
      </w:r>
      <w:r w:rsidRPr="00AE2B4A">
        <w:t xml:space="preserve"> </w:t>
      </w:r>
      <w:r w:rsidR="00000303" w:rsidRPr="00AE2B4A">
        <w:t>et al</w:t>
      </w:r>
      <w:r w:rsidR="00F01750" w:rsidRPr="00AE2B4A">
        <w:t>.</w:t>
      </w:r>
      <w:r w:rsidRPr="00AE2B4A">
        <w:t xml:space="preserve"> 2002.</w:t>
      </w:r>
      <w:r w:rsidR="00817BC2" w:rsidRPr="00AE2B4A">
        <w:t xml:space="preserve"> </w:t>
      </w:r>
      <w:r w:rsidRPr="00AE2B4A">
        <w:rPr>
          <w:i/>
        </w:rPr>
        <w:t>Guidance Manual for Reducing 2-Methylisoborneol (MIB) and Geosmin in the Metropolitan-Phoenix Area Water Supply</w:t>
      </w:r>
      <w:r w:rsidRPr="00AE2B4A">
        <w:t>.</w:t>
      </w:r>
      <w:r w:rsidR="00817BC2" w:rsidRPr="00AE2B4A">
        <w:t xml:space="preserve"> </w:t>
      </w:r>
      <w:r w:rsidRPr="00AE2B4A">
        <w:t xml:space="preserve">Arizona State </w:t>
      </w:r>
      <w:r w:rsidR="0073297F" w:rsidRPr="00AE2B4A">
        <w:t>University</w:t>
      </w:r>
      <w:r w:rsidRPr="00AE2B4A">
        <w:t>, City of Phoenix.</w:t>
      </w:r>
      <w:r w:rsidR="00817BC2" w:rsidRPr="00AE2B4A">
        <w:t xml:space="preserve"> </w:t>
      </w:r>
      <w:r w:rsidRPr="00AE2B4A">
        <w:rPr>
          <w:rStyle w:val="Hyperlink"/>
        </w:rPr>
        <w:t>www4.eas.asu.edu/pwest/myweb/Taste</w:t>
      </w:r>
      <w:r w:rsidR="00F01750" w:rsidRPr="00AE2B4A">
        <w:rPr>
          <w:rStyle w:val="Hyperlink"/>
        </w:rPr>
        <w:t>%</w:t>
      </w:r>
      <w:r w:rsidRPr="00AE2B4A">
        <w:rPr>
          <w:rStyle w:val="Hyperlink"/>
        </w:rPr>
        <w:t>20and</w:t>
      </w:r>
      <w:r w:rsidR="00F01750" w:rsidRPr="00AE2B4A">
        <w:rPr>
          <w:rStyle w:val="Hyperlink"/>
        </w:rPr>
        <w:t>%</w:t>
      </w:r>
      <w:r w:rsidRPr="00AE2B4A">
        <w:rPr>
          <w:rStyle w:val="Hyperlink"/>
        </w:rPr>
        <w:t>20Odor</w:t>
      </w:r>
      <w:r w:rsidR="00F01750" w:rsidRPr="00AE2B4A">
        <w:rPr>
          <w:rStyle w:val="Hyperlink"/>
        </w:rPr>
        <w:t>%</w:t>
      </w:r>
      <w:r w:rsidRPr="00AE2B4A">
        <w:rPr>
          <w:rStyle w:val="Hyperlink"/>
        </w:rPr>
        <w:t>20Stuff/Guidance</w:t>
      </w:r>
      <w:r w:rsidR="00F01750" w:rsidRPr="00AE2B4A">
        <w:rPr>
          <w:rStyle w:val="Hyperlink"/>
        </w:rPr>
        <w:t>%</w:t>
      </w:r>
      <w:r w:rsidRPr="00AE2B4A">
        <w:rPr>
          <w:rStyle w:val="Hyperlink"/>
        </w:rPr>
        <w:t>20document</w:t>
      </w:r>
      <w:r w:rsidR="00F01750" w:rsidRPr="00AE2B4A">
        <w:rPr>
          <w:rStyle w:val="Hyperlink"/>
        </w:rPr>
        <w:t>%</w:t>
      </w:r>
      <w:r w:rsidRPr="00AE2B4A">
        <w:rPr>
          <w:rStyle w:val="Hyperlink"/>
        </w:rPr>
        <w:t>20-</w:t>
      </w:r>
      <w:r w:rsidR="00F01750" w:rsidRPr="00AE2B4A">
        <w:rPr>
          <w:rStyle w:val="Hyperlink"/>
        </w:rPr>
        <w:t>%</w:t>
      </w:r>
      <w:r w:rsidRPr="00AE2B4A">
        <w:rPr>
          <w:rStyle w:val="Hyperlink"/>
        </w:rPr>
        <w:t>20August</w:t>
      </w:r>
      <w:r w:rsidR="00F01750" w:rsidRPr="00AE2B4A">
        <w:rPr>
          <w:rStyle w:val="Hyperlink"/>
        </w:rPr>
        <w:t>%</w:t>
      </w:r>
      <w:r w:rsidRPr="00AE2B4A">
        <w:rPr>
          <w:rStyle w:val="Hyperlink"/>
        </w:rPr>
        <w:t>202002.pdf</w:t>
      </w:r>
      <w:r w:rsidR="00F01750" w:rsidRPr="00AE2B4A">
        <w:rPr>
          <w:rStyle w:val="Hyperlink"/>
        </w:rPr>
        <w:t>.</w:t>
      </w:r>
    </w:p>
    <w:p w14:paraId="24E30EA4" w14:textId="77777777" w:rsidR="007C5F48" w:rsidRPr="00AE2B4A" w:rsidRDefault="007C5F48" w:rsidP="00F01750">
      <w:pPr>
        <w:pStyle w:val="References"/>
      </w:pPr>
      <w:r w:rsidRPr="00AE2B4A">
        <w:t xml:space="preserve">Young WF, Horth H, Crane R, </w:t>
      </w:r>
      <w:r w:rsidR="00F01750"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F01750" w:rsidRPr="00AE2B4A">
        <w:t>:</w:t>
      </w:r>
      <w:r w:rsidRPr="00AE2B4A">
        <w:t xml:space="preserve"> 331–40.</w:t>
      </w:r>
    </w:p>
    <w:p w14:paraId="24E30EA5" w14:textId="77777777" w:rsidR="007C5F48" w:rsidRPr="00AE2B4A" w:rsidRDefault="00894077" w:rsidP="00BC35F0">
      <w:pPr>
        <w:pStyle w:val="Heading1"/>
      </w:pPr>
      <w:bookmarkStart w:id="277" w:name="_Toc522627466"/>
      <w:bookmarkStart w:id="278" w:name="_Toc10884979"/>
      <w:r w:rsidRPr="00AE2B4A">
        <w:t>Glutaraldehyde</w:t>
      </w:r>
      <w:bookmarkEnd w:id="277"/>
      <w:bookmarkEnd w:id="278"/>
    </w:p>
    <w:p w14:paraId="24E30EA6" w14:textId="77777777" w:rsidR="007C5F48" w:rsidRPr="00AE2B4A" w:rsidRDefault="007C5F48" w:rsidP="0083243F">
      <w:r w:rsidRPr="00AE2B4A">
        <w:t>CAS No. 111-30-8.</w:t>
      </w:r>
      <w:r w:rsidR="00817BC2" w:rsidRPr="00AE2B4A">
        <w:t xml:space="preserve"> </w:t>
      </w:r>
      <w:r w:rsidRPr="00AE2B4A">
        <w:t>The IUPAC name is pentane-1,5-dial.</w:t>
      </w:r>
      <w:r w:rsidR="00817BC2" w:rsidRPr="00AE2B4A">
        <w:t xml:space="preserve"> </w:t>
      </w:r>
      <w:r w:rsidRPr="00AE2B4A">
        <w:t xml:space="preserve">Also called 1,5-pentanedial, </w:t>
      </w:r>
      <w:r w:rsidRPr="00AE2B4A">
        <w:rPr>
          <w:rFonts w:eastAsia="TimesNewRomanPSMT"/>
          <w:lang w:eastAsia="en-NZ"/>
        </w:rPr>
        <w:t>1,3-diformylpropane,</w:t>
      </w:r>
      <w:r w:rsidRPr="00AE2B4A">
        <w:t xml:space="preserve"> </w:t>
      </w:r>
      <w:r w:rsidRPr="00AE2B4A">
        <w:rPr>
          <w:rFonts w:eastAsia="TimesNewRomanPSMT"/>
          <w:lang w:eastAsia="en-NZ"/>
        </w:rPr>
        <w:t>1,5-pentanedione</w:t>
      </w:r>
      <w:r w:rsidRPr="00AE2B4A">
        <w:t xml:space="preserve"> and glutaric aldehyde; plus a host of trade names.</w:t>
      </w:r>
    </w:p>
    <w:p w14:paraId="24E30EA7" w14:textId="77777777" w:rsidR="007C5F48" w:rsidRPr="00AE2B4A" w:rsidRDefault="007C5F48" w:rsidP="0083243F"/>
    <w:p w14:paraId="24E30EA8" w14:textId="77777777" w:rsidR="007C5F48" w:rsidRPr="00AE2B4A" w:rsidRDefault="0099026D" w:rsidP="0099026D">
      <w:pPr>
        <w:pStyle w:val="Heading3"/>
      </w:pPr>
      <w:r w:rsidRPr="00AE2B4A">
        <w:t>Maximum Acceptable Value</w:t>
      </w:r>
    </w:p>
    <w:p w14:paraId="24E30EA9" w14:textId="77777777" w:rsidR="00DB29E6" w:rsidRPr="00AE2B4A" w:rsidRDefault="007C5F48" w:rsidP="00F04F9E">
      <w:pPr>
        <w:pStyle w:val="Introductoryparagraph"/>
      </w:pPr>
      <w:r w:rsidRPr="00AE2B4A">
        <w:t xml:space="preserve">The DWSNZ do not have a </w:t>
      </w:r>
      <w:smartTag w:uri="urn:schemas-microsoft-com:office:smarttags" w:element="stockticker">
        <w:r w:rsidRPr="00AE2B4A">
          <w:t>MAV</w:t>
        </w:r>
      </w:smartTag>
      <w:r w:rsidRPr="00AE2B4A">
        <w:t xml:space="preserve"> for glutaraldehyde.</w:t>
      </w:r>
      <w:r w:rsidR="00817BC2" w:rsidRPr="00AE2B4A">
        <w:t xml:space="preserve"> </w:t>
      </w:r>
      <w:r w:rsidRPr="00AE2B4A">
        <w:t>The WHO Guidelines do not mention glutaraldehyde.</w:t>
      </w:r>
    </w:p>
    <w:p w14:paraId="24E30EAA" w14:textId="77777777" w:rsidR="00DB29E6" w:rsidRPr="00AE2B4A" w:rsidRDefault="00DB29E6" w:rsidP="0083243F"/>
    <w:p w14:paraId="24E30EAB" w14:textId="77777777" w:rsidR="007C5F48" w:rsidRPr="00AE2B4A" w:rsidRDefault="00F51851" w:rsidP="00F51851">
      <w:pPr>
        <w:pStyle w:val="Heading3"/>
      </w:pPr>
      <w:r w:rsidRPr="00AE2B4A">
        <w:t>Sources to drinking-water</w:t>
      </w:r>
    </w:p>
    <w:p w14:paraId="24E30EAC" w14:textId="77777777" w:rsidR="007C5F48" w:rsidRPr="00AE2B4A" w:rsidRDefault="00F75272" w:rsidP="00F75272">
      <w:pPr>
        <w:pStyle w:val="Heading4"/>
      </w:pPr>
      <w:r w:rsidRPr="00AE2B4A">
        <w:t>1.</w:t>
      </w:r>
      <w:r w:rsidRPr="00AE2B4A">
        <w:tab/>
        <w:t>To source waters</w:t>
      </w:r>
    </w:p>
    <w:p w14:paraId="24E30EAD" w14:textId="77777777" w:rsidR="007C5F48" w:rsidRPr="00AE2B4A" w:rsidRDefault="007C5F48" w:rsidP="0083243F">
      <w:r w:rsidRPr="00AE2B4A">
        <w:t xml:space="preserve">Glutaraldehyde, a </w:t>
      </w:r>
      <w:r w:rsidRPr="00AE2B4A">
        <w:rPr>
          <w:rFonts w:eastAsia="TimesNewRomanPSMT"/>
          <w:lang w:eastAsia="en-NZ"/>
        </w:rPr>
        <w:t>aliphatic dialdehyde,</w:t>
      </w:r>
      <w:r w:rsidRPr="00AE2B4A">
        <w:t xml:space="preserve"> is a disinfectant, sanitiser, biocide (effective at pH 6.5 to 9.0), used </w:t>
      </w:r>
      <w:r w:rsidRPr="00AE2B4A">
        <w:rPr>
          <w:rFonts w:eastAsia="TimesNewRomanPSMT"/>
          <w:lang w:eastAsia="en-NZ"/>
        </w:rPr>
        <w:t>as a biocide in sanitary solutions for aircraft and portable toilets,</w:t>
      </w:r>
      <w:r w:rsidRPr="00AE2B4A">
        <w:t xml:space="preserve"> fungicide, microbiocide, tuberculocide, and virucide antimicrobial chemical.</w:t>
      </w:r>
      <w:r w:rsidR="00817BC2" w:rsidRPr="00AE2B4A">
        <w:t xml:space="preserve"> </w:t>
      </w:r>
      <w:r w:rsidRPr="00AE2B4A">
        <w:t>It is compatible with chlorine.</w:t>
      </w:r>
      <w:r w:rsidR="00817BC2" w:rsidRPr="00AE2B4A">
        <w:t xml:space="preserve"> </w:t>
      </w:r>
      <w:r w:rsidRPr="00AE2B4A">
        <w:t>It is also used in the tanning industry, and is sometimes a component of embalming fluid.</w:t>
      </w:r>
      <w:r w:rsidR="00817BC2" w:rsidRPr="00AE2B4A">
        <w:t xml:space="preserve"> </w:t>
      </w:r>
      <w:r w:rsidRPr="00AE2B4A">
        <w:t>Glutaraldehyde is used mainly as an aqueous solution, ranging in concentration from 50</w:t>
      </w:r>
      <w:r w:rsidR="00E4453A" w:rsidRPr="00AE2B4A">
        <w:t> percent</w:t>
      </w:r>
      <w:r w:rsidRPr="00AE2B4A">
        <w:t xml:space="preserve"> w/w to less than 1</w:t>
      </w:r>
      <w:r w:rsidR="00E4453A" w:rsidRPr="00AE2B4A">
        <w:t> percent</w:t>
      </w:r>
      <w:r w:rsidRPr="00AE2B4A">
        <w:t xml:space="preserve"> w/w.</w:t>
      </w:r>
    </w:p>
    <w:p w14:paraId="24E30EAE" w14:textId="77777777" w:rsidR="007C5F48" w:rsidRPr="00AE2B4A" w:rsidRDefault="007C5F48" w:rsidP="0083243F"/>
    <w:p w14:paraId="24E30EAF" w14:textId="77777777" w:rsidR="007C5F48" w:rsidRPr="00AE2B4A" w:rsidRDefault="007C5F48" w:rsidP="0083243F">
      <w:r w:rsidRPr="00AE2B4A">
        <w:t>As an antimicrobial agent, glutaraldehyde is applied to various sites, including food handling and food storage establishments such as commercial egg hatcheries, poultry/livestock equipment and processing premises, animal feeding and watering equipment; commercial/industrial buildings and trucks, construction materials, and laundry equipment; oil recovery drilling muds and secondary oil recovery injection water; metalworking fluids; commercial/industrial evaporative condensers and heat exchanger water systems; hospital, dental, veterinary and laboratory premises/equipment; non-critical hospital plastic and rubber items; industrial coatings; and in the manufacture of a variety of materials as a preservative: cleaners, adhesives, paper and paperboard, water based coatings, latex paints, inks and dyes.</w:t>
      </w:r>
    </w:p>
    <w:p w14:paraId="24E30EB0" w14:textId="77777777" w:rsidR="007C5F48" w:rsidRPr="00AE2B4A" w:rsidRDefault="007C5F48" w:rsidP="0083243F"/>
    <w:p w14:paraId="24E30EB1" w14:textId="77777777" w:rsidR="007C5F48" w:rsidRPr="00AE2B4A" w:rsidRDefault="007C5F48" w:rsidP="0083243F">
      <w:pPr>
        <w:rPr>
          <w:rFonts w:eastAsia="TimesNewRomanPSMT"/>
        </w:rPr>
      </w:pPr>
      <w:r w:rsidRPr="00AE2B4A">
        <w:rPr>
          <w:rFonts w:eastAsia="TimesNewRomanPSMT"/>
        </w:rPr>
        <w:t xml:space="preserve">In cooling towers and other water recirculating systems </w:t>
      </w:r>
      <w:r w:rsidRPr="00AE2B4A">
        <w:t xml:space="preserve">glutaraldehyde is used </w:t>
      </w:r>
      <w:r w:rsidRPr="00AE2B4A">
        <w:rPr>
          <w:rFonts w:eastAsia="TimesNewRomanPSMT"/>
        </w:rPr>
        <w:t>to prevent corrosion and the build-up of microbial growth.</w:t>
      </w:r>
      <w:r w:rsidR="00817BC2" w:rsidRPr="00AE2B4A">
        <w:rPr>
          <w:rFonts w:eastAsia="TimesNewRomanPSMT"/>
        </w:rPr>
        <w:t xml:space="preserve"> </w:t>
      </w:r>
      <w:r w:rsidRPr="00AE2B4A">
        <w:rPr>
          <w:rFonts w:eastAsia="TimesNewRomanPSMT"/>
        </w:rPr>
        <w:t>The solution is administered in slugs as shock kill doses, either manually or by use of automatic dosing equipment, to give 50</w:t>
      </w:r>
      <w:r w:rsidR="00817BC2" w:rsidRPr="00AE2B4A">
        <w:rPr>
          <w:rFonts w:eastAsia="TimesNewRomanPSMT"/>
        </w:rPr>
        <w:t>–</w:t>
      </w:r>
      <w:r w:rsidRPr="00AE2B4A">
        <w:rPr>
          <w:rFonts w:eastAsia="TimesNewRomanPSMT"/>
        </w:rPr>
        <w:t>125</w:t>
      </w:r>
      <w:r w:rsidR="00DB29E6" w:rsidRPr="00AE2B4A">
        <w:rPr>
          <w:rFonts w:eastAsia="TimesNewRomanPSMT"/>
        </w:rPr>
        <w:t> mg/L</w:t>
      </w:r>
      <w:r w:rsidRPr="00AE2B4A">
        <w:rPr>
          <w:rFonts w:eastAsia="TimesNewRomanPSMT"/>
        </w:rPr>
        <w:t xml:space="preserve"> glutaraldehyde in treated water.</w:t>
      </w:r>
    </w:p>
    <w:p w14:paraId="24E30EB2" w14:textId="77777777" w:rsidR="007C5F48" w:rsidRPr="00AE2B4A" w:rsidRDefault="007C5F48" w:rsidP="0083243F">
      <w:pPr>
        <w:rPr>
          <w:rFonts w:eastAsia="TimesNewRomanPSMT"/>
        </w:rPr>
      </w:pPr>
    </w:p>
    <w:p w14:paraId="24E30EB3" w14:textId="77777777" w:rsidR="00F04F9E" w:rsidRPr="00AE2B4A" w:rsidRDefault="007C5F48" w:rsidP="00F04F9E">
      <w:pPr>
        <w:ind w:right="-142"/>
        <w:rPr>
          <w:spacing w:val="-2"/>
        </w:rPr>
      </w:pPr>
      <w:r w:rsidRPr="00AE2B4A">
        <w:rPr>
          <w:spacing w:val="-2"/>
        </w:rPr>
        <w:t>Glutaraldehyde tends to polymerise in solution, particularly as the pH increases towards 9, with differing proposals advocated for its chemical composition in solution.</w:t>
      </w:r>
      <w:r w:rsidR="00817BC2" w:rsidRPr="00AE2B4A">
        <w:rPr>
          <w:spacing w:val="-2"/>
        </w:rPr>
        <w:t xml:space="preserve"> </w:t>
      </w:r>
      <w:r w:rsidRPr="00AE2B4A">
        <w:rPr>
          <w:spacing w:val="-2"/>
        </w:rPr>
        <w:t>It has been reported that commercial glutaraldehyde may contain numerous species, including oligomers, unsaturated derivatives and cyclic aldehydes.</w:t>
      </w:r>
      <w:r w:rsidR="00817BC2" w:rsidRPr="00AE2B4A">
        <w:rPr>
          <w:spacing w:val="-2"/>
        </w:rPr>
        <w:t xml:space="preserve"> </w:t>
      </w:r>
      <w:r w:rsidRPr="00AE2B4A">
        <w:rPr>
          <w:spacing w:val="-2"/>
        </w:rPr>
        <w:t>Some glutaraldehyde-containing products contain other chemicals, for example, disinfectants activated with sodium bicarbonate and x-ray film developers containing sodium bisulfite</w:t>
      </w:r>
      <w:r w:rsidR="00F04F9E" w:rsidRPr="00AE2B4A">
        <w:rPr>
          <w:spacing w:val="-2"/>
        </w:rPr>
        <w:t xml:space="preserve"> (NICNAS 1994).</w:t>
      </w:r>
    </w:p>
    <w:p w14:paraId="24E30EB4" w14:textId="77777777" w:rsidR="007C5F48" w:rsidRPr="00AE2B4A" w:rsidRDefault="007C5F48" w:rsidP="0083243F">
      <w:pPr>
        <w:rPr>
          <w:rFonts w:eastAsia="TimesNewRomanPSMT"/>
        </w:rPr>
      </w:pPr>
    </w:p>
    <w:p w14:paraId="24E30EB5" w14:textId="77777777" w:rsidR="007C5F48" w:rsidRPr="00AE2B4A" w:rsidRDefault="007C5F48" w:rsidP="0083243F">
      <w:r w:rsidRPr="00AE2B4A">
        <w:rPr>
          <w:rFonts w:eastAsia="TimesNewRomanPSMT"/>
        </w:rPr>
        <w:t>Glutaraldehyde</w:t>
      </w:r>
      <w:r w:rsidR="00817BC2" w:rsidRPr="00AE2B4A">
        <w:rPr>
          <w:rFonts w:eastAsia="TimesNewRomanPSMT"/>
        </w:rPr>
        <w:t>’</w:t>
      </w:r>
      <w:r w:rsidRPr="00AE2B4A">
        <w:rPr>
          <w:rFonts w:eastAsia="TimesNewRomanPSMT"/>
        </w:rPr>
        <w:t>s main application, as a cold disinfectant for use in such facilities as hospitals, surgeries and medical clinics, entails discharge of significant quantities to sewer as solutions that are disposed of retain at least 50</w:t>
      </w:r>
      <w:r w:rsidR="00E4453A" w:rsidRPr="00AE2B4A">
        <w:rPr>
          <w:rFonts w:eastAsia="TimesNewRomanPSMT"/>
        </w:rPr>
        <w:t> percent</w:t>
      </w:r>
      <w:r w:rsidRPr="00AE2B4A">
        <w:rPr>
          <w:rFonts w:eastAsia="TimesNewRomanPSMT"/>
        </w:rPr>
        <w:t xml:space="preserve"> of their activity.</w:t>
      </w:r>
      <w:r w:rsidR="00817BC2" w:rsidRPr="00AE2B4A">
        <w:rPr>
          <w:rFonts w:eastAsia="TimesNewRomanPSMT"/>
        </w:rPr>
        <w:t xml:space="preserve"> </w:t>
      </w:r>
      <w:r w:rsidRPr="00AE2B4A">
        <w:rPr>
          <w:rFonts w:eastAsia="TimesNewRomanPSMT"/>
        </w:rPr>
        <w:t>Significant degradation is expected during passage through sewage treatment works.</w:t>
      </w:r>
      <w:r w:rsidR="00817BC2" w:rsidRPr="00AE2B4A">
        <w:rPr>
          <w:rFonts w:eastAsia="TimesNewRomanPSMT"/>
        </w:rPr>
        <w:t xml:space="preserve"> </w:t>
      </w:r>
      <w:r w:rsidRPr="00AE2B4A">
        <w:rPr>
          <w:rFonts w:eastAsia="TimesNewRomanPSMT"/>
        </w:rPr>
        <w:t>Reaction with proteins present in sewage effluent will also remove significant amounts from aqueous waste streams.</w:t>
      </w:r>
      <w:r w:rsidR="00817BC2" w:rsidRPr="00AE2B4A">
        <w:rPr>
          <w:rFonts w:eastAsia="TimesNewRomanPSMT"/>
        </w:rPr>
        <w:t xml:space="preserve"> </w:t>
      </w:r>
      <w:r w:rsidRPr="00AE2B4A">
        <w:rPr>
          <w:rFonts w:eastAsia="TimesNewRomanPSMT"/>
        </w:rPr>
        <w:t>Any glutaraldehyde that may enter receiving waters is likely to be rapidly diluted and undergo further biodegradation.</w:t>
      </w:r>
    </w:p>
    <w:p w14:paraId="24E30EB6" w14:textId="77777777" w:rsidR="007C5F48" w:rsidRPr="00AE2B4A" w:rsidRDefault="007C5F48" w:rsidP="0083243F"/>
    <w:p w14:paraId="24E30EB7" w14:textId="77777777" w:rsidR="007C5F48" w:rsidRPr="00AE2B4A" w:rsidRDefault="007C5F48" w:rsidP="0083243F">
      <w:r w:rsidRPr="00AE2B4A">
        <w:t>Glutaraldehyde-containing products are also approved for use in aquatic areas such as ponds, flood water, and sewage water.</w:t>
      </w:r>
      <w:r w:rsidR="00817BC2" w:rsidRPr="00AE2B4A">
        <w:t xml:space="preserve"> </w:t>
      </w:r>
      <w:r w:rsidRPr="00AE2B4A">
        <w:t>It is not registered for any direct food uses.</w:t>
      </w:r>
    </w:p>
    <w:p w14:paraId="24E30EB8" w14:textId="77777777" w:rsidR="007C5F48" w:rsidRPr="00AE2B4A" w:rsidRDefault="007C5F48" w:rsidP="0083243F"/>
    <w:p w14:paraId="24E30EB9" w14:textId="77777777" w:rsidR="007C5F48" w:rsidRPr="00AE2B4A" w:rsidRDefault="00F06FB3" w:rsidP="00F06FB3">
      <w:pPr>
        <w:pStyle w:val="Heading3"/>
      </w:pPr>
      <w:r w:rsidRPr="00AE2B4A">
        <w:t>Forms and fate in the environment</w:t>
      </w:r>
    </w:p>
    <w:p w14:paraId="24E30EBA" w14:textId="77777777" w:rsidR="007C5F48" w:rsidRPr="00AE2B4A" w:rsidRDefault="007C5F48" w:rsidP="0083243F">
      <w:r w:rsidRPr="00AE2B4A">
        <w:t>When glutaraldehyde is introduced into the environment, it is most likely to remain in the aquatic compartment, given the small air/water partition and soil/water partition coefficients.</w:t>
      </w:r>
      <w:r w:rsidR="00817BC2" w:rsidRPr="00AE2B4A">
        <w:t xml:space="preserve"> </w:t>
      </w:r>
      <w:r w:rsidRPr="00AE2B4A">
        <w:t>Aquatic metabolism, under aerobic and anaerobic conditions, and aerobic soil metabolism are major routes of dissipation of glutaraldehyde.</w:t>
      </w:r>
      <w:r w:rsidR="00817BC2" w:rsidRPr="00AE2B4A">
        <w:t xml:space="preserve"> </w:t>
      </w:r>
      <w:r w:rsidRPr="00AE2B4A">
        <w:t>The calculated aerobic and anaerobic pseudo first-order half-lifes of glutaraldehyde in flooded river sediment are 10.6 and 7.7</w:t>
      </w:r>
      <w:r w:rsidR="002B6151" w:rsidRPr="00AE2B4A">
        <w:t> hours</w:t>
      </w:r>
      <w:r w:rsidR="00DB29E6" w:rsidRPr="00AE2B4A">
        <w:t xml:space="preserve"> </w:t>
      </w:r>
      <w:r w:rsidRPr="00AE2B4A">
        <w:t>, respectively.</w:t>
      </w:r>
      <w:r w:rsidR="00817BC2" w:rsidRPr="00AE2B4A">
        <w:t xml:space="preserve"> </w:t>
      </w:r>
      <w:r w:rsidRPr="00AE2B4A">
        <w:t>In abiotic conditions, this can extend to 100</w:t>
      </w:r>
      <w:r w:rsidR="00DB29E6" w:rsidRPr="00AE2B4A">
        <w:t> days</w:t>
      </w:r>
      <w:r w:rsidRPr="00AE2B4A">
        <w:t>.</w:t>
      </w:r>
      <w:r w:rsidR="00817BC2" w:rsidRPr="00AE2B4A">
        <w:t xml:space="preserve"> </w:t>
      </w:r>
      <w:r w:rsidRPr="00AE2B4A">
        <w:t>Glutaraldehyde meets the OECD criteria for classification as readily biodegradable in freshwater environments and as having the potential to be biodegradable in marine environments.</w:t>
      </w:r>
      <w:r w:rsidR="00817BC2" w:rsidRPr="00AE2B4A">
        <w:t xml:space="preserve"> </w:t>
      </w:r>
      <w:r w:rsidRPr="00AE2B4A">
        <w:t>In addition, the metabolism of glutaraldehyde is rapid and proceeds via the formation of glutaric acid as an intermediate to complete mineralisation.</w:t>
      </w:r>
      <w:r w:rsidR="00817BC2" w:rsidRPr="00AE2B4A">
        <w:t xml:space="preserve"> </w:t>
      </w:r>
      <w:r w:rsidRPr="00AE2B4A">
        <w:t>Because of its biodegradation, glutaraldehyde is not likely to contaminate surface and ground waters.</w:t>
      </w:r>
    </w:p>
    <w:p w14:paraId="24E30EBB" w14:textId="77777777" w:rsidR="007C5F48" w:rsidRPr="00AE2B4A" w:rsidRDefault="007C5F48" w:rsidP="0083243F"/>
    <w:p w14:paraId="24E30EBC" w14:textId="77777777" w:rsidR="007C5F48" w:rsidRPr="00AE2B4A" w:rsidRDefault="007C5F48" w:rsidP="0083243F">
      <w:r w:rsidRPr="00AE2B4A">
        <w:rPr>
          <w:color w:val="000000"/>
          <w:szCs w:val="24"/>
        </w:rPr>
        <w:t>Glutaraldehyde is miscible with water, and it is often sold as a 50</w:t>
      </w:r>
      <w:r w:rsidR="00E4453A" w:rsidRPr="00AE2B4A">
        <w:rPr>
          <w:color w:val="000000"/>
          <w:szCs w:val="24"/>
        </w:rPr>
        <w:t> percent</w:t>
      </w:r>
      <w:r w:rsidRPr="00AE2B4A">
        <w:rPr>
          <w:color w:val="000000"/>
          <w:szCs w:val="24"/>
        </w:rPr>
        <w:t xml:space="preserve"> solution.</w:t>
      </w:r>
    </w:p>
    <w:p w14:paraId="24E30EBD" w14:textId="77777777" w:rsidR="007C5F48" w:rsidRPr="00AE2B4A" w:rsidRDefault="007C5F48" w:rsidP="0083243F"/>
    <w:p w14:paraId="24E30EBE" w14:textId="77777777" w:rsidR="007C5F48" w:rsidRPr="00AE2B4A" w:rsidRDefault="00F51851" w:rsidP="00F51851">
      <w:pPr>
        <w:pStyle w:val="Heading3"/>
      </w:pPr>
      <w:r w:rsidRPr="00AE2B4A">
        <w:t>Typical concentrations in drinking-water</w:t>
      </w:r>
    </w:p>
    <w:p w14:paraId="24E30EBF" w14:textId="77777777" w:rsidR="007C5F48" w:rsidRPr="00AE2B4A" w:rsidRDefault="007C5F48" w:rsidP="0083243F">
      <w:r w:rsidRPr="00AE2B4A">
        <w:t>There are no antimicrobial uses associated with glutaraldehyde that are expected to significantly impact either surface or groundwater resources (USEPA 2007).</w:t>
      </w:r>
    </w:p>
    <w:p w14:paraId="24E30EC0" w14:textId="77777777" w:rsidR="007C5F48" w:rsidRPr="00AE2B4A" w:rsidRDefault="007C5F48" w:rsidP="0083243F"/>
    <w:p w14:paraId="24E30EC1" w14:textId="77777777" w:rsidR="007C5F48" w:rsidRPr="00AE2B4A" w:rsidRDefault="00A31C82" w:rsidP="00A31C82">
      <w:pPr>
        <w:pStyle w:val="Heading3"/>
      </w:pPr>
      <w:r w:rsidRPr="00AE2B4A">
        <w:t>Analytical methods</w:t>
      </w:r>
    </w:p>
    <w:p w14:paraId="24E30EC2" w14:textId="77777777" w:rsidR="007C5F48" w:rsidRPr="00AE2B4A" w:rsidRDefault="00236B49" w:rsidP="00236B49">
      <w:pPr>
        <w:pStyle w:val="Heading4"/>
      </w:pPr>
      <w:r w:rsidRPr="00AE2B4A">
        <w:t>Referee method</w:t>
      </w:r>
    </w:p>
    <w:p w14:paraId="24E30EC3" w14:textId="77777777" w:rsidR="007C5F48" w:rsidRPr="00AE2B4A" w:rsidRDefault="007C5F48" w:rsidP="0083243F">
      <w:r w:rsidRPr="00AE2B4A">
        <w:t>Not needed.</w:t>
      </w:r>
    </w:p>
    <w:p w14:paraId="24E30EC4" w14:textId="77777777" w:rsidR="007C5F48" w:rsidRPr="00AE2B4A" w:rsidRDefault="007C5F48" w:rsidP="0083243F"/>
    <w:p w14:paraId="24E30EC5" w14:textId="77777777" w:rsidR="007C5F48" w:rsidRPr="00AE2B4A" w:rsidRDefault="00236B49" w:rsidP="00236B49">
      <w:pPr>
        <w:pStyle w:val="Heading4"/>
      </w:pPr>
      <w:r w:rsidRPr="00AE2B4A">
        <w:t>Some alternative methods</w:t>
      </w:r>
    </w:p>
    <w:p w14:paraId="24E30EC6" w14:textId="77777777" w:rsidR="007C5F48" w:rsidRPr="00AE2B4A" w:rsidRDefault="007C5F48" w:rsidP="0083243F">
      <w:r w:rsidRPr="00AE2B4A">
        <w:t>None needed.</w:t>
      </w:r>
    </w:p>
    <w:p w14:paraId="24E30EC7" w14:textId="77777777" w:rsidR="007C5F48" w:rsidRPr="00AE2B4A" w:rsidRDefault="007C5F48" w:rsidP="0083243F"/>
    <w:p w14:paraId="24E30EC8" w14:textId="77777777" w:rsidR="007C5F48" w:rsidRPr="00AE2B4A" w:rsidRDefault="00A31C82" w:rsidP="00A31C82">
      <w:pPr>
        <w:pStyle w:val="Heading3"/>
      </w:pPr>
      <w:r w:rsidRPr="00AE2B4A">
        <w:t>Health considerations</w:t>
      </w:r>
    </w:p>
    <w:p w14:paraId="24E30EC9" w14:textId="77777777" w:rsidR="00F04F9E" w:rsidRPr="00AE2B4A" w:rsidRDefault="007C5F48" w:rsidP="0083243F">
      <w:r w:rsidRPr="00AE2B4A">
        <w:t>Glutaraldehyde acts by reacting with the free amino groups of some proteins that are located in the cell walls and membranes of micro-organisms.</w:t>
      </w:r>
      <w:r w:rsidR="00817BC2" w:rsidRPr="00AE2B4A">
        <w:t xml:space="preserve"> </w:t>
      </w:r>
      <w:r w:rsidRPr="00AE2B4A">
        <w:t>This reaction leads to cross-linking.</w:t>
      </w:r>
      <w:r w:rsidR="00817BC2" w:rsidRPr="00AE2B4A">
        <w:t xml:space="preserve"> </w:t>
      </w:r>
      <w:r w:rsidRPr="00AE2B4A">
        <w:t>Cross-linked microbial cells cannot transport nutrients or perform any critical metabolic functions.</w:t>
      </w:r>
      <w:r w:rsidR="00817BC2" w:rsidRPr="00AE2B4A">
        <w:t xml:space="preserve"> </w:t>
      </w:r>
      <w:r w:rsidRPr="00AE2B4A">
        <w:t>Glutaraldehyde also deactivates various membrane-bound enzymes.</w:t>
      </w:r>
      <w:r w:rsidR="00817BC2" w:rsidRPr="00AE2B4A">
        <w:t xml:space="preserve"> </w:t>
      </w:r>
      <w:r w:rsidRPr="00AE2B4A">
        <w:t>The kinetics of the cross-linking mechanism is influenced by the pH, the contact time, the glutaraldehyde concentration and the temperature.</w:t>
      </w:r>
      <w:r w:rsidR="00817BC2" w:rsidRPr="00AE2B4A">
        <w:t xml:space="preserve"> </w:t>
      </w:r>
      <w:r w:rsidRPr="00AE2B4A">
        <w:t>In viruses, the main targets for glutaraldehyde are nucleic acid, proteins and envelope constituents</w:t>
      </w:r>
      <w:r w:rsidR="00F04F9E" w:rsidRPr="00AE2B4A">
        <w:t xml:space="preserve"> (ECHA 2014).</w:t>
      </w:r>
    </w:p>
    <w:p w14:paraId="24E30ECA" w14:textId="77777777" w:rsidR="007C5F48" w:rsidRPr="00AE2B4A" w:rsidRDefault="007C5F48" w:rsidP="0083243F">
      <w:pPr>
        <w:rPr>
          <w:rFonts w:eastAsia="TimesNewRomanPSMT"/>
        </w:rPr>
      </w:pPr>
    </w:p>
    <w:p w14:paraId="24E30ECB" w14:textId="77777777" w:rsidR="007C5F48" w:rsidRPr="00AE2B4A" w:rsidRDefault="007C5F48" w:rsidP="0083243F">
      <w:r w:rsidRPr="00AE2B4A">
        <w:rPr>
          <w:rFonts w:eastAsia="TimesNewRomanPSMT"/>
        </w:rPr>
        <w:t>For the use of glutaraldehyde in cosmetics, the average daily exposure from extensive use was estimated at 0.037</w:t>
      </w:r>
      <w:r w:rsidR="00DB29E6" w:rsidRPr="00AE2B4A">
        <w:rPr>
          <w:rFonts w:eastAsia="TimesNewRomanPSMT"/>
        </w:rPr>
        <w:t> mg/kg</w:t>
      </w:r>
      <w:r w:rsidRPr="00AE2B4A">
        <w:rPr>
          <w:rFonts w:eastAsia="TimesNewRomanPSMT"/>
        </w:rPr>
        <w:t>/day.</w:t>
      </w:r>
      <w:r w:rsidR="00817BC2" w:rsidRPr="00AE2B4A">
        <w:rPr>
          <w:rFonts w:eastAsia="TimesNewRomanPSMT"/>
        </w:rPr>
        <w:t xml:space="preserve"> </w:t>
      </w:r>
      <w:r w:rsidRPr="00AE2B4A">
        <w:rPr>
          <w:rFonts w:eastAsia="TimesNewRomanPSMT"/>
        </w:rPr>
        <w:t>The critical NOAEL (for maternal toxicity and reproductive effects) is 15</w:t>
      </w:r>
      <w:r w:rsidR="00DB29E6" w:rsidRPr="00AE2B4A">
        <w:rPr>
          <w:rFonts w:eastAsia="TimesNewRomanPSMT"/>
        </w:rPr>
        <w:t> mg/kg</w:t>
      </w:r>
      <w:r w:rsidRPr="00AE2B4A">
        <w:rPr>
          <w:rFonts w:eastAsia="TimesNewRomanPSMT"/>
        </w:rPr>
        <w:t>/day, giving a safety margin of 15/0.037 = 405, so the use of glutaraldehyde in cosmetics is of low concern (OECD 1998).</w:t>
      </w:r>
    </w:p>
    <w:p w14:paraId="24E30ECC" w14:textId="77777777" w:rsidR="007C5F48" w:rsidRPr="00AE2B4A" w:rsidRDefault="007C5F48" w:rsidP="0083243F"/>
    <w:p w14:paraId="24E30ECD" w14:textId="77777777" w:rsidR="007C5F48" w:rsidRPr="00AE2B4A" w:rsidRDefault="007C5F48" w:rsidP="0083243F">
      <w:r w:rsidRPr="00AE2B4A">
        <w:t xml:space="preserve">The USEPA concluded that glutaraldehyde was </w:t>
      </w:r>
      <w:r w:rsidR="00817BC2" w:rsidRPr="00AE2B4A">
        <w:t>“</w:t>
      </w:r>
      <w:r w:rsidRPr="00AE2B4A">
        <w:t>not likely to be carcinogenic to humans</w:t>
      </w:r>
      <w:r w:rsidR="00817BC2" w:rsidRPr="00AE2B4A">
        <w:t>”</w:t>
      </w:r>
      <w:r w:rsidRPr="00AE2B4A">
        <w:t xml:space="preserve"> by any route of exposure.</w:t>
      </w:r>
      <w:r w:rsidR="00817BC2" w:rsidRPr="00AE2B4A">
        <w:t xml:space="preserve"> </w:t>
      </w:r>
      <w:r w:rsidRPr="00AE2B4A">
        <w:rPr>
          <w:color w:val="000000"/>
        </w:rPr>
        <w:t>Glutaraldehyde is considered non mutagenic or genotoxic.</w:t>
      </w:r>
    </w:p>
    <w:p w14:paraId="24E30ECE" w14:textId="77777777" w:rsidR="007C5F48" w:rsidRPr="00AE2B4A" w:rsidRDefault="007C5F48" w:rsidP="0083243F"/>
    <w:p w14:paraId="24E30ECF" w14:textId="77777777" w:rsidR="007C5F48" w:rsidRPr="00AE2B4A" w:rsidRDefault="007C5F48" w:rsidP="0083243F">
      <w:r w:rsidRPr="00AE2B4A">
        <w:t>The chronic RfD is 0.16</w:t>
      </w:r>
      <w:r w:rsidR="00DB29E6" w:rsidRPr="00AE2B4A">
        <w:t> mg/kg</w:t>
      </w:r>
      <w:r w:rsidRPr="00AE2B4A">
        <w:t>/d, based on a NOAEL of 16.1</w:t>
      </w:r>
      <w:r w:rsidR="00DB29E6" w:rsidRPr="00AE2B4A">
        <w:t> mg/kg</w:t>
      </w:r>
      <w:r w:rsidRPr="00AE2B4A">
        <w:t>/d derived from a carcinogenicity study (drinking water) in the rat using an uncertainty factor of 100 (USEPA 2007).</w:t>
      </w:r>
      <w:r w:rsidR="00817BC2" w:rsidRPr="00AE2B4A">
        <w:t xml:space="preserve"> </w:t>
      </w:r>
      <w:r w:rsidRPr="00AE2B4A">
        <w:t>A LOAEL was also reported, 61</w:t>
      </w:r>
      <w:r w:rsidR="00DB29E6" w:rsidRPr="00AE2B4A">
        <w:t> mg/kg</w:t>
      </w:r>
      <w:r w:rsidRPr="00AE2B4A">
        <w:t>/d, based on increases in non-neoplastic lesions (squamous metaplasia, foreign body granuloma, pirulent inflammation) of the respiratory tract and erosion/ulceration in the mucosa of the glandular stomach.</w:t>
      </w:r>
    </w:p>
    <w:p w14:paraId="24E30ED0" w14:textId="77777777" w:rsidR="007C5F48" w:rsidRPr="00AE2B4A" w:rsidRDefault="007C5F48" w:rsidP="0083243F"/>
    <w:p w14:paraId="24E30ED1" w14:textId="77777777" w:rsidR="007C5F48" w:rsidRPr="00AE2B4A" w:rsidRDefault="007C5F48" w:rsidP="0083243F">
      <w:r w:rsidRPr="00AE2B4A">
        <w:t>As at July 2017 ATSDR (</w:t>
      </w:r>
      <w:hyperlink r:id="rId1360"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glutaraldehyde of:</w:t>
      </w:r>
    </w:p>
    <w:p w14:paraId="24E30ED2" w14:textId="77777777" w:rsidR="007C5F48" w:rsidRPr="00AE2B4A" w:rsidRDefault="007C5F48" w:rsidP="00F04F9E">
      <w:pPr>
        <w:spacing w:before="60"/>
        <w:ind w:left="567"/>
      </w:pPr>
      <w:r w:rsidRPr="00AE2B4A">
        <w:t>0.1</w:t>
      </w:r>
      <w:r w:rsidR="00DB29E6" w:rsidRPr="00AE2B4A">
        <w:t> mg/kg</w:t>
      </w:r>
      <w:r w:rsidRPr="00AE2B4A">
        <w:t>/day for chronic-duration oral exposure.</w:t>
      </w:r>
    </w:p>
    <w:p w14:paraId="24E30ED3" w14:textId="77777777" w:rsidR="007C5F48" w:rsidRPr="00AE2B4A" w:rsidRDefault="007C5F48" w:rsidP="0083243F"/>
    <w:p w14:paraId="24E30ED4" w14:textId="77777777" w:rsidR="007C5F48" w:rsidRPr="00AE2B4A" w:rsidRDefault="00A31C82" w:rsidP="0099026D">
      <w:pPr>
        <w:pStyle w:val="Heading3"/>
      </w:pPr>
      <w:r w:rsidRPr="00AE2B4A">
        <w:t xml:space="preserve">Derivation of </w:t>
      </w:r>
      <w:r w:rsidR="0099026D" w:rsidRPr="00AE2B4A">
        <w:t>Maximum Acceptable Value</w:t>
      </w:r>
    </w:p>
    <w:p w14:paraId="24E30ED5" w14:textId="77777777" w:rsidR="007C5F48" w:rsidRPr="00AE2B4A" w:rsidRDefault="007C5F48" w:rsidP="0083243F">
      <w:r w:rsidRPr="00AE2B4A">
        <w:t xml:space="preserve">No </w:t>
      </w:r>
      <w:smartTag w:uri="urn:schemas-microsoft-com:office:smarttags" w:element="stockticker">
        <w:r w:rsidRPr="00AE2B4A">
          <w:t>MAV</w:t>
        </w:r>
      </w:smartTag>
      <w:r w:rsidRPr="00AE2B4A">
        <w:t>.</w:t>
      </w:r>
    </w:p>
    <w:p w14:paraId="24E30ED6" w14:textId="77777777" w:rsidR="007C5F48" w:rsidRPr="00AE2B4A" w:rsidRDefault="007C5F48" w:rsidP="0083243F"/>
    <w:p w14:paraId="24E30ED7" w14:textId="77777777" w:rsidR="007C5F48" w:rsidRPr="00AE2B4A" w:rsidRDefault="00A31C82" w:rsidP="00A31C82">
      <w:pPr>
        <w:pStyle w:val="Heading3"/>
      </w:pPr>
      <w:r w:rsidRPr="00AE2B4A">
        <w:t>References</w:t>
      </w:r>
    </w:p>
    <w:p w14:paraId="24E30ED8" w14:textId="77777777" w:rsidR="007C5F48" w:rsidRPr="00AE2B4A" w:rsidRDefault="00F04F9E" w:rsidP="00F04F9E">
      <w:pPr>
        <w:pStyle w:val="References"/>
      </w:pPr>
      <w:r w:rsidRPr="00AE2B4A">
        <w:t xml:space="preserve">ECHA. 2014. </w:t>
      </w:r>
      <w:r w:rsidR="007C5F48" w:rsidRPr="00AE2B4A">
        <w:rPr>
          <w:i/>
        </w:rPr>
        <w:t>Biocidal Products Committee (BPC) Opinion on the application for approval of the active substance: Glutaraldehyde</w:t>
      </w:r>
      <w:r w:rsidR="007C5F48" w:rsidRPr="00AE2B4A">
        <w:t>.</w:t>
      </w:r>
      <w:r w:rsidR="00817BC2" w:rsidRPr="00AE2B4A">
        <w:t xml:space="preserve"> </w:t>
      </w:r>
      <w:r w:rsidR="007C5F48" w:rsidRPr="00AE2B4A">
        <w:t>Product type: 3.</w:t>
      </w:r>
      <w:r w:rsidR="00817BC2" w:rsidRPr="00AE2B4A">
        <w:t xml:space="preserve"> </w:t>
      </w:r>
      <w:r w:rsidR="007C5F48" w:rsidRPr="00AE2B4A">
        <w:t>ECHA/BPC/020/2014.</w:t>
      </w:r>
      <w:r w:rsidR="00817BC2" w:rsidRPr="00AE2B4A">
        <w:t xml:space="preserve"> </w:t>
      </w:r>
      <w:r w:rsidR="007C5F48" w:rsidRPr="00AE2B4A">
        <w:t>10 pp.</w:t>
      </w:r>
      <w:r w:rsidR="00817BC2" w:rsidRPr="00AE2B4A">
        <w:t xml:space="preserve"> </w:t>
      </w:r>
      <w:hyperlink r:id="rId1361" w:history="1">
        <w:r w:rsidR="006F7DA9" w:rsidRPr="00AE2B4A">
          <w:rPr>
            <w:rStyle w:val="Hyperlink"/>
          </w:rPr>
          <w:t>http://echa.europa.eu/</w:t>
        </w:r>
        <w:r w:rsidR="007C5F48" w:rsidRPr="00AE2B4A">
          <w:rPr>
            <w:rStyle w:val="Hyperlink"/>
          </w:rPr>
          <w:t>documents/10162/fb0dd989-af73-434a-999d-32f6bfe3766e</w:t>
        </w:r>
      </w:hyperlink>
      <w:r w:rsidRPr="00AE2B4A">
        <w:rPr>
          <w:rStyle w:val="Hyperlink"/>
        </w:rPr>
        <w:t>.</w:t>
      </w:r>
    </w:p>
    <w:p w14:paraId="24E30ED9" w14:textId="77777777" w:rsidR="007C5F48" w:rsidRPr="00AE2B4A" w:rsidRDefault="00F04F9E" w:rsidP="00F04F9E">
      <w:pPr>
        <w:pStyle w:val="References"/>
      </w:pPr>
      <w:r w:rsidRPr="00AE2B4A">
        <w:t xml:space="preserve">NICNAS. 1994. </w:t>
      </w:r>
      <w:r w:rsidR="007C5F48" w:rsidRPr="00AE2B4A">
        <w:t>Glutaraldehyde.</w:t>
      </w:r>
      <w:r w:rsidR="00817BC2" w:rsidRPr="00AE2B4A">
        <w:t xml:space="preserve"> </w:t>
      </w:r>
      <w:r w:rsidR="007C5F48" w:rsidRPr="00AE2B4A">
        <w:rPr>
          <w:i/>
        </w:rPr>
        <w:t>Priority Existing Chemical</w:t>
      </w:r>
      <w:r w:rsidR="007C5F48" w:rsidRPr="00AE2B4A">
        <w:t xml:space="preserve"> 3.</w:t>
      </w:r>
      <w:r w:rsidR="00817BC2" w:rsidRPr="00AE2B4A">
        <w:t xml:space="preserve"> </w:t>
      </w:r>
      <w:r w:rsidR="007C5F48" w:rsidRPr="00AE2B4A">
        <w:t>Full Public Report.</w:t>
      </w:r>
      <w:r w:rsidR="00817BC2" w:rsidRPr="00AE2B4A">
        <w:t xml:space="preserve"> </w:t>
      </w:r>
      <w:r w:rsidR="007C5F48" w:rsidRPr="00AE2B4A">
        <w:t>Australian Government.</w:t>
      </w:r>
      <w:r w:rsidR="00817BC2" w:rsidRPr="00AE2B4A">
        <w:t xml:space="preserve"> </w:t>
      </w:r>
      <w:r w:rsidR="007C5F48" w:rsidRPr="00AE2B4A">
        <w:t>190 pp.</w:t>
      </w:r>
      <w:r w:rsidR="00817BC2" w:rsidRPr="00AE2B4A">
        <w:t xml:space="preserve"> </w:t>
      </w:r>
      <w:r w:rsidR="007C5F48" w:rsidRPr="00AE2B4A">
        <w:rPr>
          <w:rStyle w:val="Hyperlink"/>
        </w:rPr>
        <w:t>http://nicnas.gov.au/Publications/CAR/PEC/PEC3.asp</w:t>
      </w:r>
      <w:r w:rsidRPr="00AE2B4A">
        <w:rPr>
          <w:rStyle w:val="Hyperlink"/>
        </w:rPr>
        <w:t>.</w:t>
      </w:r>
    </w:p>
    <w:p w14:paraId="24E30EDA" w14:textId="77777777" w:rsidR="007C5F48" w:rsidRPr="00AE2B4A" w:rsidRDefault="00F04F9E" w:rsidP="00F04F9E">
      <w:pPr>
        <w:pStyle w:val="References"/>
      </w:pPr>
      <w:r w:rsidRPr="00AE2B4A">
        <w:t xml:space="preserve">OECD. 1998. </w:t>
      </w:r>
      <w:r w:rsidR="00543BF3" w:rsidRPr="00AE2B4A">
        <w:rPr>
          <w:i/>
        </w:rPr>
        <w:t>SIDS Initial Assessment Report</w:t>
      </w:r>
      <w:r w:rsidR="007C5F48" w:rsidRPr="00AE2B4A">
        <w:t>: Glutaraldehyde.</w:t>
      </w:r>
      <w:r w:rsidR="00817BC2" w:rsidRPr="00AE2B4A">
        <w:t xml:space="preserve"> </w:t>
      </w:r>
      <w:r w:rsidR="007C5F48" w:rsidRPr="00AE2B4A">
        <w:t>83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documents/sids/sids/111308.pdf</w:t>
      </w:r>
      <w:r w:rsidR="007C5F48" w:rsidRPr="00AE2B4A">
        <w:t xml:space="preserve"> or </w:t>
      </w:r>
      <w:hyperlink r:id="rId1362" w:history="1">
        <w:r w:rsidR="003B06C9" w:rsidRPr="00AE2B4A">
          <w:rPr>
            <w:rStyle w:val="Hyperlink"/>
          </w:rPr>
          <w:t>http://www.inchem.org/</w:t>
        </w:r>
        <w:r w:rsidR="00733F30" w:rsidRPr="00AE2B4A">
          <w:rPr>
            <w:rStyle w:val="Hyperlink"/>
          </w:rPr>
          <w:t>pages/sids.html</w:t>
        </w:r>
      </w:hyperlink>
      <w:r w:rsidRPr="00AE2B4A">
        <w:rPr>
          <w:rStyle w:val="Hyperlink"/>
        </w:rPr>
        <w:t>.</w:t>
      </w:r>
    </w:p>
    <w:p w14:paraId="24E30EDB" w14:textId="77777777" w:rsidR="007C5F48" w:rsidRPr="00AE2B4A" w:rsidRDefault="00F04F9E" w:rsidP="00F04F9E">
      <w:pPr>
        <w:pStyle w:val="References"/>
      </w:pPr>
      <w:r w:rsidRPr="00AE2B4A">
        <w:t xml:space="preserve">OSH. 1992. </w:t>
      </w:r>
      <w:r w:rsidR="007C5F48" w:rsidRPr="00AE2B4A">
        <w:rPr>
          <w:i/>
        </w:rPr>
        <w:t>The Safe Occupational Use of Glutaraldehyde in the Health Industries</w:t>
      </w:r>
      <w:r w:rsidR="007C5F48" w:rsidRPr="00AE2B4A">
        <w:t>.</w:t>
      </w:r>
      <w:r w:rsidR="00817BC2" w:rsidRPr="00AE2B4A">
        <w:t xml:space="preserve"> </w:t>
      </w:r>
      <w:r w:rsidR="007C5F48" w:rsidRPr="00AE2B4A">
        <w:t>Department of Labour, Wellington, 22 pp.</w:t>
      </w:r>
      <w:r w:rsidR="00817BC2" w:rsidRPr="00AE2B4A">
        <w:t xml:space="preserve"> </w:t>
      </w:r>
      <w:hyperlink r:id="rId1363" w:history="1">
        <w:r w:rsidR="007C5F48" w:rsidRPr="00AE2B4A">
          <w:rPr>
            <w:rStyle w:val="Hyperlink"/>
          </w:rPr>
          <w:t>http://www.osh.dol.govt.nz/order/catalogue/pdf/glutaral.pdf</w:t>
        </w:r>
      </w:hyperlink>
      <w:r w:rsidRPr="00AE2B4A">
        <w:rPr>
          <w:rStyle w:val="Hyperlink"/>
        </w:rPr>
        <w:t>.</w:t>
      </w:r>
    </w:p>
    <w:p w14:paraId="24E30EDC" w14:textId="77777777" w:rsidR="007C5F48" w:rsidRPr="00AE2B4A" w:rsidRDefault="008248D4" w:rsidP="00F04F9E">
      <w:pPr>
        <w:pStyle w:val="References"/>
      </w:pPr>
      <w:r w:rsidRPr="00AE2B4A">
        <w:t xml:space="preserve">USEPA. 2007. </w:t>
      </w:r>
      <w:r w:rsidR="007C5F48" w:rsidRPr="00AE2B4A">
        <w:t>Reregistration Eligibility Decision for Glutaraldehyde.</w:t>
      </w:r>
      <w:r w:rsidR="00817BC2" w:rsidRPr="00AE2B4A">
        <w:t xml:space="preserve"> </w:t>
      </w:r>
      <w:r w:rsidR="007C5F48" w:rsidRPr="00AE2B4A">
        <w:t>EPA 739-R-07-006.</w:t>
      </w:r>
      <w:r w:rsidR="00817BC2" w:rsidRPr="00AE2B4A">
        <w:t xml:space="preserve"> </w:t>
      </w:r>
      <w:r w:rsidR="007C5F48" w:rsidRPr="00AE2B4A">
        <w:t>79</w:t>
      </w:r>
      <w:r w:rsidR="00F04F9E" w:rsidRPr="00AE2B4A">
        <w:t> </w:t>
      </w:r>
      <w:r w:rsidR="007C5F48" w:rsidRPr="00AE2B4A">
        <w:t>pp.</w:t>
      </w:r>
      <w:r w:rsidR="00817BC2" w:rsidRPr="00AE2B4A">
        <w:t xml:space="preserve"> </w:t>
      </w:r>
      <w:hyperlink r:id="rId1364" w:history="1">
        <w:r w:rsidR="0099026D" w:rsidRPr="00AE2B4A">
          <w:rPr>
            <w:rStyle w:val="Hyperlink"/>
          </w:rPr>
          <w:t>http://www.epa.gov/pesticides/reregistration/status.htm</w:t>
        </w:r>
      </w:hyperlink>
      <w:r w:rsidR="00F04F9E" w:rsidRPr="00AE2B4A">
        <w:rPr>
          <w:rStyle w:val="Hyperlink"/>
        </w:rPr>
        <w:t>.</w:t>
      </w:r>
    </w:p>
    <w:p w14:paraId="24E30EDD" w14:textId="77777777" w:rsidR="007C5F48" w:rsidRPr="00AE2B4A" w:rsidRDefault="00894077" w:rsidP="00BC35F0">
      <w:pPr>
        <w:pStyle w:val="Heading1"/>
      </w:pPr>
      <w:bookmarkStart w:id="279" w:name="_Toc522627467"/>
      <w:bookmarkStart w:id="280" w:name="_Toc10884980"/>
      <w:r w:rsidRPr="00AE2B4A">
        <w:t>Glycidol</w:t>
      </w:r>
      <w:bookmarkEnd w:id="279"/>
      <w:bookmarkEnd w:id="280"/>
    </w:p>
    <w:p w14:paraId="24E30EDE" w14:textId="77777777" w:rsidR="007C5F48" w:rsidRPr="00AE2B4A" w:rsidRDefault="007C5F48" w:rsidP="0083243F">
      <w:r w:rsidRPr="00AE2B4A">
        <w:t>CAS No. 556-52-5.</w:t>
      </w:r>
      <w:r w:rsidR="00817BC2" w:rsidRPr="00AE2B4A">
        <w:t xml:space="preserve"> </w:t>
      </w:r>
      <w:r w:rsidRPr="00AE2B4A">
        <w:t>The IUPAC name is 2,3-epoxypropan-1-ol.</w:t>
      </w:r>
      <w:r w:rsidR="00817BC2" w:rsidRPr="00AE2B4A">
        <w:t xml:space="preserve"> </w:t>
      </w:r>
      <w:r w:rsidRPr="00AE2B4A">
        <w:t xml:space="preserve">The </w:t>
      </w:r>
      <w:smartTag w:uri="urn:schemas-microsoft-com:office:smarttags" w:element="stockticker">
        <w:r w:rsidRPr="00AE2B4A">
          <w:t>CAS</w:t>
        </w:r>
      </w:smartTag>
      <w:r w:rsidRPr="00AE2B4A">
        <w:t xml:space="preserve"> name is oxiranemethanol.</w:t>
      </w:r>
      <w:r w:rsidR="00817BC2" w:rsidRPr="00AE2B4A">
        <w:t xml:space="preserve"> </w:t>
      </w:r>
      <w:r w:rsidRPr="00AE2B4A">
        <w:t xml:space="preserve">It can also be called allyl alcohol oxide, 3-hydroxypropylene oxide, epihydrin alcohol, 1,2-epoxy-3-hydroxypropane, </w:t>
      </w:r>
      <w:r w:rsidRPr="00AE2B4A">
        <w:rPr>
          <w:color w:val="000000"/>
        </w:rPr>
        <w:t>2,3-epoxy-1-propanol</w:t>
      </w:r>
      <w:r w:rsidRPr="00AE2B4A">
        <w:t xml:space="preserve"> and glycidyl alcohol.</w:t>
      </w:r>
    </w:p>
    <w:p w14:paraId="24E30EDF" w14:textId="77777777" w:rsidR="007C5F48" w:rsidRPr="00AE2B4A" w:rsidRDefault="007C5F48" w:rsidP="0083243F"/>
    <w:p w14:paraId="24E30EE0" w14:textId="77777777" w:rsidR="007C5F48" w:rsidRPr="00AE2B4A" w:rsidRDefault="0099026D" w:rsidP="0099026D">
      <w:pPr>
        <w:pStyle w:val="Heading3"/>
      </w:pPr>
      <w:r w:rsidRPr="00AE2B4A">
        <w:t>Maximum Acceptable Value</w:t>
      </w:r>
    </w:p>
    <w:p w14:paraId="24E30EE1" w14:textId="77777777" w:rsidR="007C5F48" w:rsidRPr="00AE2B4A" w:rsidRDefault="007C5F48" w:rsidP="004608A7">
      <w:pPr>
        <w:pStyle w:val="Introductoryparagraph"/>
      </w:pPr>
      <w:r w:rsidRPr="00AE2B4A">
        <w:t>The DWSNZ do not have a MAV for glycidol.</w:t>
      </w:r>
      <w:r w:rsidR="00817BC2" w:rsidRPr="00AE2B4A">
        <w:t xml:space="preserve"> </w:t>
      </w:r>
      <w:r w:rsidRPr="00AE2B4A">
        <w:t>The WHO Guidelines do not mention glycidol.</w:t>
      </w:r>
    </w:p>
    <w:p w14:paraId="24E30EE2" w14:textId="77777777" w:rsidR="007C5F48" w:rsidRPr="00AE2B4A" w:rsidRDefault="007C5F48" w:rsidP="0083243F"/>
    <w:p w14:paraId="24E30EE3" w14:textId="77777777" w:rsidR="00DB29E6" w:rsidRPr="00AE2B4A" w:rsidRDefault="007C5F48" w:rsidP="0083243F">
      <w:r w:rsidRPr="00AE2B4A">
        <w:t>NSF Standard 60 states that the allowable concentration of glycidol in drinking water is 0.001</w:t>
      </w:r>
      <w:r w:rsidR="00DB29E6" w:rsidRPr="00AE2B4A">
        <w:t> mg/L</w:t>
      </w:r>
      <w:r w:rsidRPr="00AE2B4A">
        <w:t>.</w:t>
      </w:r>
    </w:p>
    <w:p w14:paraId="24E30EE4" w14:textId="77777777" w:rsidR="00DB29E6" w:rsidRPr="00AE2B4A" w:rsidRDefault="00DB29E6" w:rsidP="0083243F"/>
    <w:p w14:paraId="24E30EE5" w14:textId="77777777" w:rsidR="007C5F48" w:rsidRPr="00AE2B4A" w:rsidRDefault="00F51851" w:rsidP="00F51851">
      <w:pPr>
        <w:pStyle w:val="Heading3"/>
      </w:pPr>
      <w:r w:rsidRPr="00AE2B4A">
        <w:t>Sources to drinking-water</w:t>
      </w:r>
    </w:p>
    <w:p w14:paraId="24E30EE6" w14:textId="77777777" w:rsidR="007C5F48" w:rsidRPr="00AE2B4A" w:rsidRDefault="00F75272" w:rsidP="00F75272">
      <w:pPr>
        <w:pStyle w:val="Heading4"/>
      </w:pPr>
      <w:r w:rsidRPr="00AE2B4A">
        <w:t>1.</w:t>
      </w:r>
      <w:r w:rsidRPr="00AE2B4A">
        <w:tab/>
        <w:t>To source waters</w:t>
      </w:r>
    </w:p>
    <w:p w14:paraId="24E30EE7" w14:textId="77777777" w:rsidR="007C5F48" w:rsidRPr="00AE2B4A" w:rsidRDefault="007C5F48" w:rsidP="00B15E81">
      <w:r w:rsidRPr="00AE2B4A">
        <w:t xml:space="preserve">Glycidol is an </w:t>
      </w:r>
      <w:hyperlink r:id="rId1365" w:tooltip="Organic compound" w:history="1">
        <w:r w:rsidRPr="00AE2B4A">
          <w:t>organic compound</w:t>
        </w:r>
      </w:hyperlink>
      <w:r w:rsidRPr="00AE2B4A">
        <w:t xml:space="preserve"> containing </w:t>
      </w:r>
      <w:hyperlink r:id="rId1366" w:tooltip="Epoxide" w:history="1">
        <w:r w:rsidRPr="00AE2B4A">
          <w:t>epoxide</w:t>
        </w:r>
      </w:hyperlink>
      <w:r w:rsidRPr="00AE2B4A">
        <w:t xml:space="preserve"> and </w:t>
      </w:r>
      <w:hyperlink r:id="rId1367" w:tooltip="Alcohol" w:history="1">
        <w:r w:rsidRPr="00AE2B4A">
          <w:t>alcohol</w:t>
        </w:r>
      </w:hyperlink>
      <w:r w:rsidRPr="00AE2B4A">
        <w:t xml:space="preserve"> </w:t>
      </w:r>
      <w:hyperlink r:id="rId1368" w:tooltip="Functional group" w:history="1">
        <w:r w:rsidRPr="00AE2B4A">
          <w:t>functional groups</w:t>
        </w:r>
      </w:hyperlink>
      <w:r w:rsidRPr="00AE2B4A">
        <w:t>.</w:t>
      </w:r>
      <w:r w:rsidR="00817BC2" w:rsidRPr="00AE2B4A">
        <w:t xml:space="preserve"> </w:t>
      </w:r>
      <w:r w:rsidRPr="00AE2B4A">
        <w:t>Glycidol is not known to occur as a natural product.</w:t>
      </w:r>
      <w:r w:rsidR="00817BC2" w:rsidRPr="00AE2B4A">
        <w:t xml:space="preserve"> </w:t>
      </w:r>
      <w:r w:rsidRPr="00AE2B4A">
        <w:t xml:space="preserve">It is a clear, slightly viscous liquid that has a variety of industrial uses, </w:t>
      </w:r>
      <w:r w:rsidR="00DB29E6" w:rsidRPr="00AE2B4A">
        <w:t xml:space="preserve">eg, </w:t>
      </w:r>
      <w:r w:rsidRPr="00AE2B4A">
        <w:t>as an intermediate in the production of several other chemicals, as an additive for synthetic hydraulic fluids, as a reactive diluent in some epoxy resin systems, stabiliser in manufacture of vinyl polymers, additive for oil and synthetic hydraulic fluids, and as a sterilant in</w:t>
      </w:r>
      <w:r w:rsidRPr="00AE2B4A">
        <w:rPr>
          <w:rFonts w:ascii="Times New Roman" w:hAnsi="Times New Roman"/>
        </w:rPr>
        <w:t xml:space="preserve"> </w:t>
      </w:r>
      <w:r w:rsidRPr="00AE2B4A">
        <w:t>pharmaceuticals.</w:t>
      </w:r>
    </w:p>
    <w:p w14:paraId="24E30EE8" w14:textId="77777777" w:rsidR="007C5F48" w:rsidRPr="00AE2B4A" w:rsidRDefault="007C5F48" w:rsidP="00B15E81"/>
    <w:p w14:paraId="24E30EE9" w14:textId="77777777" w:rsidR="007C5F48" w:rsidRPr="00AE2B4A" w:rsidRDefault="007C5F48" w:rsidP="00B15E81">
      <w:r w:rsidRPr="00AE2B4A">
        <w:t xml:space="preserve">A related chemical (glycidaldehyde </w:t>
      </w:r>
      <w:smartTag w:uri="urn:schemas-microsoft-com:office:smarttags" w:element="stockticker">
        <w:r w:rsidRPr="00AE2B4A">
          <w:t>CAS</w:t>
        </w:r>
      </w:smartTag>
      <w:r w:rsidRPr="00AE2B4A">
        <w:t xml:space="preserve"> No. 765-34-4) has been used as a cross-linking agent for the finishing of wool, for the oil tanning and fat liquoring of leather and surgical sutures (</w:t>
      </w:r>
      <w:smartTag w:uri="urn:schemas-microsoft-com:office:smarttags" w:element="stockticker">
        <w:r w:rsidRPr="00AE2B4A">
          <w:t>IARC</w:t>
        </w:r>
      </w:smartTag>
      <w:r w:rsidRPr="00AE2B4A">
        <w:t xml:space="preserve"> 1999).</w:t>
      </w:r>
    </w:p>
    <w:p w14:paraId="24E30EEA" w14:textId="77777777" w:rsidR="007C5F48" w:rsidRPr="00AE2B4A" w:rsidRDefault="007C5F48" w:rsidP="00B15E81"/>
    <w:p w14:paraId="24E30EEB" w14:textId="77777777" w:rsidR="007C5F48" w:rsidRPr="00AE2B4A" w:rsidRDefault="005B51CA" w:rsidP="005B51CA">
      <w:pPr>
        <w:pStyle w:val="Heading4"/>
      </w:pPr>
      <w:r w:rsidRPr="00AE2B4A">
        <w:t>2.</w:t>
      </w:r>
      <w:r w:rsidRPr="00AE2B4A">
        <w:tab/>
        <w:t>From treatment process</w:t>
      </w:r>
      <w:r w:rsidR="00F75272" w:rsidRPr="00AE2B4A">
        <w:t>es</w:t>
      </w:r>
    </w:p>
    <w:p w14:paraId="24E30EEC" w14:textId="77777777" w:rsidR="007C5F48" w:rsidRPr="00AE2B4A" w:rsidRDefault="007C5F48" w:rsidP="00B15E81">
      <w:r w:rsidRPr="00AE2B4A">
        <w:t>Glycidol has been reported to be a contaminant in the EPI-DMA polymer (Letterman and Pero 1990).</w:t>
      </w:r>
      <w:r w:rsidR="00817BC2" w:rsidRPr="00AE2B4A">
        <w:t xml:space="preserve"> </w:t>
      </w:r>
      <w:r w:rsidRPr="00AE2B4A">
        <w:t>AWWA Standard B452-06 (revised 2014) regulates the use of EPI</w:t>
      </w:r>
      <w:r w:rsidR="004608A7" w:rsidRPr="00AE2B4A">
        <w:noBreakHyphen/>
      </w:r>
      <w:r w:rsidRPr="00AE2B4A">
        <w:t>DMA.</w:t>
      </w:r>
    </w:p>
    <w:p w14:paraId="24E30EED" w14:textId="77777777" w:rsidR="007C5F48" w:rsidRPr="00AE2B4A" w:rsidRDefault="007C5F48" w:rsidP="00B15E81"/>
    <w:p w14:paraId="24E30EEE" w14:textId="77777777" w:rsidR="007C5F48" w:rsidRPr="00AE2B4A" w:rsidRDefault="007C5F48" w:rsidP="00B15E81">
      <w:r w:rsidRPr="00AE2B4A">
        <w:t>3-Monochloropropan-1,2-diol (qv) has a chemical structure which suggests that it may be metabolised to genotoxic intermediates, particularly glycidol.</w:t>
      </w:r>
    </w:p>
    <w:p w14:paraId="24E30EEF" w14:textId="77777777" w:rsidR="007C5F48" w:rsidRPr="00AE2B4A" w:rsidRDefault="007C5F48" w:rsidP="00B15E81"/>
    <w:p w14:paraId="24E30EF0" w14:textId="77777777" w:rsidR="007C5F48" w:rsidRPr="00AE2B4A" w:rsidRDefault="00F06FB3" w:rsidP="00F06FB3">
      <w:pPr>
        <w:pStyle w:val="Heading3"/>
      </w:pPr>
      <w:r w:rsidRPr="00AE2B4A">
        <w:t>Forms and fate in the environment</w:t>
      </w:r>
    </w:p>
    <w:p w14:paraId="24E30EF1" w14:textId="77777777" w:rsidR="007C5F48" w:rsidRPr="00AE2B4A" w:rsidRDefault="007C5F48" w:rsidP="00B15E81">
      <w:r w:rsidRPr="00AE2B4A">
        <w:t>Fully miscible with water.</w:t>
      </w:r>
    </w:p>
    <w:p w14:paraId="24E30EF2" w14:textId="77777777" w:rsidR="007C5F48" w:rsidRPr="00AE2B4A" w:rsidRDefault="007C5F48" w:rsidP="00B15E81"/>
    <w:p w14:paraId="24E30EF3" w14:textId="77777777" w:rsidR="007C5F48" w:rsidRPr="00AE2B4A" w:rsidRDefault="00F51851" w:rsidP="00F51851">
      <w:pPr>
        <w:pStyle w:val="Heading3"/>
      </w:pPr>
      <w:r w:rsidRPr="00AE2B4A">
        <w:t>Typical concentrations in drinking-water</w:t>
      </w:r>
    </w:p>
    <w:p w14:paraId="24E30EF4" w14:textId="77777777" w:rsidR="007C5F48" w:rsidRPr="00AE2B4A" w:rsidRDefault="007C5F48" w:rsidP="00B15E81">
      <w:r w:rsidRPr="00AE2B4A">
        <w:t>NSF (2010) reported the results of testing 112</w:t>
      </w:r>
      <w:r w:rsidR="00E4453A" w:rsidRPr="00AE2B4A">
        <w:t> samples</w:t>
      </w:r>
      <w:r w:rsidRPr="00AE2B4A">
        <w:t xml:space="preserve"> of drinking water for glycidol; the median was &lt;0.0002</w:t>
      </w:r>
      <w:r w:rsidR="00DB29E6" w:rsidRPr="00AE2B4A">
        <w:t> mg/L</w:t>
      </w:r>
      <w:r w:rsidRPr="00AE2B4A">
        <w:t xml:space="preserve"> and the range was &lt;0.0002 to 0.0008</w:t>
      </w:r>
      <w:r w:rsidR="00DB29E6" w:rsidRPr="00AE2B4A">
        <w:t> mg/L</w:t>
      </w:r>
      <w:r w:rsidRPr="00AE2B4A">
        <w:t>.</w:t>
      </w:r>
    </w:p>
    <w:p w14:paraId="24E30EF5" w14:textId="77777777" w:rsidR="007C5F48" w:rsidRPr="00AE2B4A" w:rsidRDefault="007C5F48" w:rsidP="00B15E81"/>
    <w:p w14:paraId="24E30EF6" w14:textId="77777777" w:rsidR="007C5F48" w:rsidRPr="00AE2B4A" w:rsidRDefault="00A31C82" w:rsidP="00A31C82">
      <w:pPr>
        <w:pStyle w:val="Heading3"/>
      </w:pPr>
      <w:r w:rsidRPr="00AE2B4A">
        <w:t>Analytical methods</w:t>
      </w:r>
    </w:p>
    <w:p w14:paraId="24E30EF7" w14:textId="77777777" w:rsidR="007C5F48" w:rsidRPr="00AE2B4A" w:rsidRDefault="00236B49" w:rsidP="00236B49">
      <w:pPr>
        <w:pStyle w:val="Heading4"/>
      </w:pPr>
      <w:r w:rsidRPr="00AE2B4A">
        <w:t>Referee method</w:t>
      </w:r>
    </w:p>
    <w:p w14:paraId="24E30EF8" w14:textId="77777777" w:rsidR="007C5F48" w:rsidRPr="00AE2B4A" w:rsidRDefault="007C5F48" w:rsidP="00B15E81">
      <w:r w:rsidRPr="00AE2B4A">
        <w:t>Not needed.</w:t>
      </w:r>
    </w:p>
    <w:p w14:paraId="24E30EF9" w14:textId="77777777" w:rsidR="007C5F48" w:rsidRPr="00AE2B4A" w:rsidRDefault="007C5F48" w:rsidP="00B15E81"/>
    <w:p w14:paraId="24E30EFA" w14:textId="77777777" w:rsidR="007C5F48" w:rsidRPr="00AE2B4A" w:rsidRDefault="00236B49" w:rsidP="00236B49">
      <w:pPr>
        <w:pStyle w:val="Heading4"/>
      </w:pPr>
      <w:r w:rsidRPr="00AE2B4A">
        <w:t>Some alternative methods</w:t>
      </w:r>
    </w:p>
    <w:p w14:paraId="24E30EFB" w14:textId="77777777" w:rsidR="007C5F48" w:rsidRPr="00AE2B4A" w:rsidRDefault="007C5F48" w:rsidP="00B15E81">
      <w:r w:rsidRPr="00AE2B4A">
        <w:t>None needed.</w:t>
      </w:r>
    </w:p>
    <w:p w14:paraId="24E30EFC" w14:textId="77777777" w:rsidR="007C5F48" w:rsidRPr="00AE2B4A" w:rsidRDefault="007C5F48" w:rsidP="00B15E81"/>
    <w:p w14:paraId="24E30EFD" w14:textId="77777777" w:rsidR="007C5F48" w:rsidRPr="00AE2B4A" w:rsidRDefault="00A31C82" w:rsidP="004608A7">
      <w:pPr>
        <w:pStyle w:val="Heading3"/>
      </w:pPr>
      <w:r w:rsidRPr="00AE2B4A">
        <w:t>Health considerations</w:t>
      </w:r>
    </w:p>
    <w:p w14:paraId="24E30EFE" w14:textId="77777777" w:rsidR="007C5F48" w:rsidRPr="00AE2B4A" w:rsidRDefault="007C5F48" w:rsidP="00B15E81">
      <w:r w:rsidRPr="00AE2B4A">
        <w:t>Approximately 87 to 92</w:t>
      </w:r>
      <w:r w:rsidR="00E4453A" w:rsidRPr="00AE2B4A">
        <w:t> percent</w:t>
      </w:r>
      <w:r w:rsidRPr="00AE2B4A">
        <w:t xml:space="preserve"> of 37.5 or 75</w:t>
      </w:r>
      <w:r w:rsidR="00DB29E6" w:rsidRPr="00AE2B4A">
        <w:t> mg/kg</w:t>
      </w:r>
      <w:r w:rsidRPr="00AE2B4A">
        <w:t xml:space="preserve"> body weight orally administered glycidol is absorbed from the gastrointestinal tract of male Fischer 344 rats.</w:t>
      </w:r>
      <w:r w:rsidR="00817BC2" w:rsidRPr="00AE2B4A">
        <w:t xml:space="preserve"> </w:t>
      </w:r>
      <w:r w:rsidRPr="00AE2B4A">
        <w:t>Seven to eight percent of the dose remained in tissues 72 h</w:t>
      </w:r>
      <w:r w:rsidR="004608A7" w:rsidRPr="00AE2B4A">
        <w:t>ours</w:t>
      </w:r>
      <w:r w:rsidRPr="00AE2B4A">
        <w:t xml:space="preserve"> following administration.</w:t>
      </w:r>
      <w:r w:rsidR="00817BC2" w:rsidRPr="00AE2B4A">
        <w:t xml:space="preserve"> </w:t>
      </w:r>
      <w:r w:rsidRPr="00AE2B4A">
        <w:t>The highest concentrations were observed in blood cells, thyroid, liver, kidney and spleen.</w:t>
      </w:r>
    </w:p>
    <w:p w14:paraId="24E30EFF" w14:textId="77777777" w:rsidR="007C5F48" w:rsidRPr="00AE2B4A" w:rsidRDefault="007C5F48" w:rsidP="00B15E81"/>
    <w:p w14:paraId="24E30F00" w14:textId="77777777" w:rsidR="007C5F48" w:rsidRPr="00AE2B4A" w:rsidRDefault="007C5F48" w:rsidP="00B15E81">
      <w:r w:rsidRPr="00AE2B4A">
        <w:t xml:space="preserve">Glycidol is reasonably anticipated to be a human carcinogen based on sufficient evidence of carcinogenicity in experimental animals (NTP 1990, </w:t>
      </w:r>
      <w:smartTag w:uri="urn:schemas-microsoft-com:office:smarttags" w:element="stockticker">
        <w:r w:rsidRPr="00AE2B4A">
          <w:t>IARC</w:t>
        </w:r>
      </w:smartTag>
      <w:r w:rsidRPr="00AE2B4A">
        <w:t xml:space="preserve"> 2000) so has been classified in </w:t>
      </w:r>
      <w:r w:rsidR="00AB30EC" w:rsidRPr="00AE2B4A">
        <w:t>Group 2A</w:t>
      </w:r>
      <w:r w:rsidRPr="00AE2B4A">
        <w:t xml:space="preserve">: </w:t>
      </w:r>
      <w:r w:rsidRPr="00AE2B4A">
        <w:rPr>
          <w:iCs/>
        </w:rPr>
        <w:t>probably carcinogenic to humans</w:t>
      </w:r>
      <w:r w:rsidRPr="00AE2B4A">
        <w:t>.</w:t>
      </w:r>
      <w:r w:rsidR="00817BC2" w:rsidRPr="00AE2B4A">
        <w:t xml:space="preserve"> </w:t>
      </w:r>
      <w:r w:rsidRPr="00AE2B4A">
        <w:t xml:space="preserve">Note that the aldehyde (glycidaldehyde </w:t>
      </w:r>
      <w:smartTag w:uri="urn:schemas-microsoft-com:office:smarttags" w:element="stockticker">
        <w:r w:rsidRPr="00AE2B4A">
          <w:t>CAS</w:t>
        </w:r>
      </w:smartTag>
      <w:r w:rsidRPr="00AE2B4A">
        <w:t xml:space="preserve"> No. 765-34-4) is classed as a possible human carcinogen (</w:t>
      </w:r>
      <w:r w:rsidR="002B6151" w:rsidRPr="00AE2B4A">
        <w:t>Group 2B</w:t>
      </w:r>
      <w:r w:rsidRPr="00AE2B4A">
        <w:t>).</w:t>
      </w:r>
    </w:p>
    <w:p w14:paraId="24E30F01" w14:textId="77777777" w:rsidR="007C5F48" w:rsidRPr="00AE2B4A" w:rsidRDefault="007C5F48" w:rsidP="00B15E81"/>
    <w:p w14:paraId="24E30F02" w14:textId="77777777" w:rsidR="007C5F48" w:rsidRPr="00AE2B4A" w:rsidRDefault="007C5F48" w:rsidP="00B15E81">
      <w:r w:rsidRPr="00AE2B4A">
        <w:t>No adequate human studies of the relationship between exposure to glycidol and human cancer have been reported (</w:t>
      </w:r>
      <w:smartTag w:uri="urn:schemas-microsoft-com:office:smarttags" w:element="stockticker">
        <w:r w:rsidRPr="00AE2B4A">
          <w:t>IARC</w:t>
        </w:r>
      </w:smartTag>
      <w:r w:rsidRPr="00AE2B4A">
        <w:t xml:space="preserve"> 2000).</w:t>
      </w:r>
      <w:r w:rsidR="00817BC2" w:rsidRPr="00AE2B4A">
        <w:t xml:space="preserve"> </w:t>
      </w:r>
      <w:r w:rsidRPr="00AE2B4A">
        <w:t>This chemical appears on the State of California EPA list of chemicals known to cause cancer or reproductive toxicity as at December 2008.</w:t>
      </w:r>
    </w:p>
    <w:p w14:paraId="24E30F03" w14:textId="77777777" w:rsidR="007C5F48" w:rsidRPr="00AE2B4A" w:rsidRDefault="007C5F48" w:rsidP="00B15E81"/>
    <w:p w14:paraId="24E30F04" w14:textId="77777777" w:rsidR="007C5F48" w:rsidRPr="00AE2B4A" w:rsidRDefault="007C5F48" w:rsidP="00B15E81">
      <w:r w:rsidRPr="00AE2B4A">
        <w:t>The oral RfD for glycidaldehyde was calculated at 0.0004</w:t>
      </w:r>
      <w:r w:rsidR="00DB29E6" w:rsidRPr="00AE2B4A">
        <w:t> mg/kg</w:t>
      </w:r>
      <w:r w:rsidRPr="00AE2B4A">
        <w:t>/d (</w:t>
      </w:r>
      <w:r w:rsidR="00E4453A" w:rsidRPr="00AE2B4A">
        <w:t>USEPA 1991</w:t>
      </w:r>
      <w:r w:rsidR="004608A7" w:rsidRPr="00AE2B4A">
        <w:t>)</w:t>
      </w:r>
      <w:r w:rsidR="00E4453A" w:rsidRPr="00AE2B4A">
        <w:t xml:space="preserve">. </w:t>
      </w:r>
      <w:r w:rsidRPr="00AE2B4A">
        <w:t>USEPA (1991) classified glycidaldehyde as B2: probable human carcinogen.</w:t>
      </w:r>
    </w:p>
    <w:p w14:paraId="24E30F05" w14:textId="77777777" w:rsidR="007C5F48" w:rsidRPr="00AE2B4A" w:rsidRDefault="007C5F48" w:rsidP="00B15E81"/>
    <w:p w14:paraId="24E30F06" w14:textId="77777777" w:rsidR="007C5F48" w:rsidRPr="00AE2B4A" w:rsidRDefault="00A31C82" w:rsidP="0099026D">
      <w:pPr>
        <w:pStyle w:val="Heading3"/>
      </w:pPr>
      <w:r w:rsidRPr="00AE2B4A">
        <w:t xml:space="preserve">Derivation of </w:t>
      </w:r>
      <w:r w:rsidR="0099026D" w:rsidRPr="00AE2B4A">
        <w:t>Maximum Acceptable Value</w:t>
      </w:r>
    </w:p>
    <w:p w14:paraId="24E30F07" w14:textId="77777777" w:rsidR="007C5F48" w:rsidRPr="00AE2B4A" w:rsidRDefault="007C5F48" w:rsidP="00B15E81">
      <w:r w:rsidRPr="00AE2B4A">
        <w:t>No MAV.</w:t>
      </w:r>
    </w:p>
    <w:p w14:paraId="24E30F08" w14:textId="77777777" w:rsidR="007C5F48" w:rsidRPr="00AE2B4A" w:rsidRDefault="007C5F48" w:rsidP="00B15E81"/>
    <w:p w14:paraId="24E30F09" w14:textId="77777777" w:rsidR="007C5F48" w:rsidRPr="00AE2B4A" w:rsidRDefault="00A31C82" w:rsidP="00A31C82">
      <w:pPr>
        <w:pStyle w:val="Heading3"/>
      </w:pPr>
      <w:r w:rsidRPr="00AE2B4A">
        <w:t>References</w:t>
      </w:r>
    </w:p>
    <w:p w14:paraId="24E30F0A" w14:textId="77777777" w:rsidR="007C5F48" w:rsidRPr="00AE2B4A" w:rsidRDefault="007C5F48" w:rsidP="004608A7">
      <w:pPr>
        <w:pStyle w:val="References"/>
      </w:pPr>
      <w:r w:rsidRPr="00AE2B4A">
        <w:t>Letterman RD</w:t>
      </w:r>
      <w:r w:rsidR="004608A7" w:rsidRPr="00AE2B4A">
        <w:t>,</w:t>
      </w:r>
      <w:r w:rsidRPr="00AE2B4A">
        <w:t xml:space="preserve"> Pero </w:t>
      </w:r>
      <w:r w:rsidR="004608A7" w:rsidRPr="00AE2B4A">
        <w:t xml:space="preserve">RW. </w:t>
      </w:r>
      <w:r w:rsidRPr="00AE2B4A">
        <w:t>1990.</w:t>
      </w:r>
      <w:r w:rsidR="00817BC2" w:rsidRPr="00AE2B4A">
        <w:t xml:space="preserve"> </w:t>
      </w:r>
      <w:r w:rsidRPr="00AE2B4A">
        <w:rPr>
          <w:i/>
        </w:rPr>
        <w:t>Contaminants in Polyelectrolytes Used in Water Treatment</w:t>
      </w:r>
      <w:r w:rsidRPr="00AE2B4A">
        <w:t>.</w:t>
      </w:r>
      <w:r w:rsidR="00817BC2" w:rsidRPr="00AE2B4A">
        <w:t xml:space="preserve"> </w:t>
      </w:r>
      <w:r w:rsidR="004608A7" w:rsidRPr="00AE2B4A">
        <w:t xml:space="preserve">Denver, CO: </w:t>
      </w:r>
      <w:r w:rsidRPr="00AE2B4A">
        <w:t>AWWARF.</w:t>
      </w:r>
    </w:p>
    <w:p w14:paraId="24E30F0B" w14:textId="77777777" w:rsidR="007C5F48" w:rsidRPr="00AE2B4A" w:rsidRDefault="00DB29E6" w:rsidP="004608A7">
      <w:pPr>
        <w:pStyle w:val="References"/>
      </w:pPr>
      <w:r w:rsidRPr="00AE2B4A">
        <w:t xml:space="preserve">IARC. 1999. </w:t>
      </w:r>
      <w:r w:rsidR="007C5F48" w:rsidRPr="00AE2B4A">
        <w:rPr>
          <w:i/>
        </w:rPr>
        <w:t>IARC Monographs on the Evaluation of Carcinogenic Risk of Chemicals to Humans</w:t>
      </w:r>
      <w:r w:rsidR="004608A7" w:rsidRPr="00AE2B4A">
        <w:rPr>
          <w:i/>
        </w:rPr>
        <w:t xml:space="preserve"> </w:t>
      </w:r>
      <w:r w:rsidR="004608A7" w:rsidRPr="00AE2B4A">
        <w:t>71</w:t>
      </w:r>
      <w:r w:rsidR="007C5F48" w:rsidRPr="00AE2B4A">
        <w:t>.</w:t>
      </w:r>
      <w:r w:rsidR="00817BC2" w:rsidRPr="00AE2B4A">
        <w:t xml:space="preserve"> </w:t>
      </w:r>
      <w:r w:rsidR="000608F8" w:rsidRPr="00AE2B4A">
        <w:t xml:space="preserve">Re-evaluation of some organic chemicals, hydrazine and hydrogen peroxide. </w:t>
      </w:r>
      <w:r w:rsidR="006D747A" w:rsidRPr="00AE2B4A">
        <w:rPr>
          <w:rStyle w:val="Hyperlink"/>
        </w:rPr>
        <w:t>http://monographs.iarc.fr/</w:t>
      </w:r>
      <w:r w:rsidRPr="00AE2B4A">
        <w:rPr>
          <w:rStyle w:val="Hyperlink"/>
        </w:rPr>
        <w:t>ENG/Monographs/vol71/index.php</w:t>
      </w:r>
      <w:r w:rsidR="004608A7" w:rsidRPr="00AE2B4A">
        <w:rPr>
          <w:rStyle w:val="Hyperlink"/>
        </w:rPr>
        <w:t>.</w:t>
      </w:r>
    </w:p>
    <w:p w14:paraId="24E30F0C" w14:textId="77777777" w:rsidR="007C5F48" w:rsidRPr="00AE2B4A" w:rsidRDefault="00A80EEC" w:rsidP="004608A7">
      <w:pPr>
        <w:pStyle w:val="References"/>
        <w:rPr>
          <w:szCs w:val="13"/>
        </w:rPr>
      </w:pPr>
      <w:r w:rsidRPr="00AE2B4A">
        <w:t>IARC. 2000.</w:t>
      </w:r>
      <w:r w:rsidR="00817BC2" w:rsidRPr="00AE2B4A">
        <w:t xml:space="preserve"> </w:t>
      </w:r>
      <w:r w:rsidR="007C5F48" w:rsidRPr="00AE2B4A">
        <w:rPr>
          <w:i/>
        </w:rPr>
        <w:t>IARC Monographs on the Evaluation of Carcinogenic Risk of Chemicals to Humans</w:t>
      </w:r>
      <w:r w:rsidR="004608A7" w:rsidRPr="00AE2B4A">
        <w:t xml:space="preserve"> 77</w:t>
      </w:r>
      <w:r w:rsidR="007C5F48" w:rsidRPr="00AE2B4A">
        <w:t>.</w:t>
      </w:r>
      <w:r w:rsidR="00817BC2" w:rsidRPr="00AE2B4A">
        <w:t xml:space="preserve"> </w:t>
      </w:r>
      <w:r w:rsidR="007C5F48" w:rsidRPr="00AE2B4A">
        <w:t xml:space="preserve">Some </w:t>
      </w:r>
      <w:r w:rsidR="004608A7" w:rsidRPr="00AE2B4A">
        <w:t>i</w:t>
      </w:r>
      <w:r w:rsidR="007C5F48" w:rsidRPr="00AE2B4A">
        <w:t xml:space="preserve">ndustrial </w:t>
      </w:r>
      <w:r w:rsidR="004608A7" w:rsidRPr="00AE2B4A">
        <w:t>c</w:t>
      </w:r>
      <w:r w:rsidR="007C5F48" w:rsidRPr="00AE2B4A">
        <w:t>hemicals.</w:t>
      </w:r>
      <w:r w:rsidR="00817BC2" w:rsidRPr="00AE2B4A">
        <w:t xml:space="preserve"> </w:t>
      </w:r>
      <w:r w:rsidR="007C5F48" w:rsidRPr="00AE2B4A">
        <w:t>Lyon, France: International Agency for Research on Cancer. 529 pp.</w:t>
      </w:r>
      <w:r w:rsidR="00817BC2" w:rsidRPr="00AE2B4A">
        <w:t xml:space="preserve"> </w:t>
      </w:r>
      <w:r w:rsidR="007C5F48" w:rsidRPr="00AE2B4A">
        <w:t xml:space="preserve">See also </w:t>
      </w:r>
      <w:r w:rsidR="003B06C9" w:rsidRPr="00AE2B4A">
        <w:rPr>
          <w:rStyle w:val="Hyperlink"/>
        </w:rPr>
        <w:t>http://www.inchem.org/</w:t>
      </w:r>
      <w:r w:rsidR="007C5F48" w:rsidRPr="00AE2B4A">
        <w:rPr>
          <w:rStyle w:val="Hyperlink"/>
        </w:rPr>
        <w:t>documents/iarc/vol77/77-14.html</w:t>
      </w:r>
      <w:r w:rsidR="004608A7" w:rsidRPr="00AE2B4A">
        <w:rPr>
          <w:rStyle w:val="Hyperlink"/>
        </w:rPr>
        <w:t>.</w:t>
      </w:r>
    </w:p>
    <w:p w14:paraId="24E30F0D" w14:textId="77777777" w:rsidR="007C5F48" w:rsidRPr="00AE2B4A" w:rsidRDefault="00624BC9" w:rsidP="004608A7">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369" w:history="1">
        <w:r w:rsidRPr="00AE2B4A">
          <w:rPr>
            <w:rStyle w:val="Hyperlink"/>
          </w:rPr>
          <w:t>http://www.nsf.org/newsroom_pdf/NSFFactSheetPolyelectrolytes.pdf</w:t>
        </w:r>
      </w:hyperlink>
      <w:r w:rsidR="004608A7" w:rsidRPr="00AE2B4A">
        <w:rPr>
          <w:rStyle w:val="Hyperlink"/>
        </w:rPr>
        <w:t>.</w:t>
      </w:r>
    </w:p>
    <w:p w14:paraId="24E30F0E" w14:textId="77777777" w:rsidR="007C5F48" w:rsidRPr="00AE2B4A" w:rsidRDefault="007C5F48" w:rsidP="004608A7">
      <w:pPr>
        <w:pStyle w:val="References"/>
      </w:pPr>
      <w:r w:rsidRPr="00AE2B4A">
        <w:t>NTP</w:t>
      </w:r>
      <w:r w:rsidR="004608A7" w:rsidRPr="00AE2B4A">
        <w:t>.</w:t>
      </w:r>
      <w:r w:rsidRPr="00AE2B4A">
        <w:t xml:space="preserve"> 1990.</w:t>
      </w:r>
      <w:r w:rsidR="00817BC2" w:rsidRPr="00AE2B4A">
        <w:t xml:space="preserve"> </w:t>
      </w:r>
      <w:r w:rsidRPr="00AE2B4A">
        <w:t xml:space="preserve">Toxicology and </w:t>
      </w:r>
      <w:r w:rsidR="004608A7" w:rsidRPr="00AE2B4A">
        <w:t>c</w:t>
      </w:r>
      <w:r w:rsidRPr="00AE2B4A">
        <w:t xml:space="preserve">arcinogenesis </w:t>
      </w:r>
      <w:r w:rsidR="004608A7" w:rsidRPr="00AE2B4A">
        <w:t>s</w:t>
      </w:r>
      <w:r w:rsidRPr="00AE2B4A">
        <w:t xml:space="preserve">tudies of </w:t>
      </w:r>
      <w:r w:rsidR="004608A7" w:rsidRPr="00AE2B4A">
        <w:t>g</w:t>
      </w:r>
      <w:r w:rsidRPr="00AE2B4A">
        <w:t>lycidol.</w:t>
      </w:r>
      <w:r w:rsidR="00817BC2" w:rsidRPr="00AE2B4A">
        <w:t xml:space="preserve"> </w:t>
      </w:r>
      <w:r w:rsidRPr="00AE2B4A">
        <w:t xml:space="preserve">In </w:t>
      </w:r>
      <w:r w:rsidRPr="00AE2B4A">
        <w:rPr>
          <w:i/>
        </w:rPr>
        <w:t>F344/N Rats and B6C3F1 Mice (Gavage Studies)</w:t>
      </w:r>
      <w:r w:rsidRPr="00AE2B4A">
        <w:t>.</w:t>
      </w:r>
      <w:r w:rsidR="00817BC2" w:rsidRPr="00AE2B4A">
        <w:t xml:space="preserve"> </w:t>
      </w:r>
      <w:r w:rsidRPr="00AE2B4A">
        <w:t>Technical Report Series No 374.</w:t>
      </w:r>
      <w:r w:rsidR="00817BC2" w:rsidRPr="00AE2B4A">
        <w:t xml:space="preserve"> </w:t>
      </w:r>
      <w:r w:rsidRPr="00AE2B4A">
        <w:t>NIH Publication No. 90</w:t>
      </w:r>
      <w:r w:rsidR="004608A7" w:rsidRPr="00AE2B4A">
        <w:noBreakHyphen/>
      </w:r>
      <w:r w:rsidRPr="00AE2B4A">
        <w:t>2829.</w:t>
      </w:r>
      <w:r w:rsidR="00817BC2" w:rsidRPr="00AE2B4A">
        <w:t xml:space="preserve"> </w:t>
      </w:r>
      <w:r w:rsidRPr="00AE2B4A">
        <w:t>Research Triangle Park, NC: National Toxicology Program. 229 pp.</w:t>
      </w:r>
    </w:p>
    <w:p w14:paraId="24E30F0F" w14:textId="77777777" w:rsidR="007C5F48" w:rsidRPr="00AE2B4A" w:rsidRDefault="00E4453A" w:rsidP="004608A7">
      <w:pPr>
        <w:pStyle w:val="References"/>
      </w:pPr>
      <w:r w:rsidRPr="00AE2B4A">
        <w:t xml:space="preserve">USEPA. 1991. </w:t>
      </w:r>
      <w:r w:rsidR="007C5F48" w:rsidRPr="00AE2B4A">
        <w:t>Glycidaldehyde.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http://www.epa.gov/iris/subst/0315.htm</w:t>
      </w:r>
      <w:r w:rsidR="004608A7" w:rsidRPr="00AE2B4A">
        <w:rPr>
          <w:rStyle w:val="Hyperlink"/>
        </w:rPr>
        <w:t>.</w:t>
      </w:r>
    </w:p>
    <w:p w14:paraId="24E30F10" w14:textId="77777777" w:rsidR="007C5F48" w:rsidRPr="00AE2B4A" w:rsidRDefault="00894077" w:rsidP="00BC35F0">
      <w:pPr>
        <w:pStyle w:val="Heading1"/>
      </w:pPr>
      <w:bookmarkStart w:id="281" w:name="_Toc522627468"/>
      <w:bookmarkStart w:id="282" w:name="_Toc10884981"/>
      <w:r w:rsidRPr="00AE2B4A">
        <w:t>Glycolic acid</w:t>
      </w:r>
      <w:bookmarkEnd w:id="281"/>
      <w:bookmarkEnd w:id="282"/>
    </w:p>
    <w:p w14:paraId="24E30F11" w14:textId="77777777" w:rsidR="007C5F48" w:rsidRPr="00AE2B4A" w:rsidRDefault="007C5F48" w:rsidP="00B15E81">
      <w:r w:rsidRPr="00AE2B4A">
        <w:t>CAS No. 79-14-1.</w:t>
      </w:r>
      <w:r w:rsidR="00817BC2" w:rsidRPr="00AE2B4A">
        <w:t xml:space="preserve"> </w:t>
      </w:r>
      <w:r w:rsidRPr="00AE2B4A">
        <w:t>The IUPAC name is hydroxyethanoic acid.</w:t>
      </w:r>
      <w:r w:rsidR="00817BC2" w:rsidRPr="00AE2B4A">
        <w:t xml:space="preserve"> </w:t>
      </w:r>
      <w:r w:rsidRPr="00AE2B4A">
        <w:t>Also called hydroxyacetic acid.</w:t>
      </w:r>
      <w:r w:rsidR="00817BC2" w:rsidRPr="00AE2B4A">
        <w:t xml:space="preserve"> </w:t>
      </w:r>
      <w:r w:rsidRPr="00AE2B4A">
        <w:t>Sometimes spelt glycollic acid.</w:t>
      </w:r>
    </w:p>
    <w:p w14:paraId="24E30F12" w14:textId="77777777" w:rsidR="007C5F48" w:rsidRPr="00AE2B4A" w:rsidRDefault="007C5F48" w:rsidP="00B15E81"/>
    <w:p w14:paraId="24E30F13" w14:textId="77777777" w:rsidR="007C5F48" w:rsidRPr="00AE2B4A" w:rsidRDefault="0099026D" w:rsidP="0099026D">
      <w:pPr>
        <w:pStyle w:val="Heading3"/>
      </w:pPr>
      <w:r w:rsidRPr="00AE2B4A">
        <w:t>Maximum Acceptable Value</w:t>
      </w:r>
    </w:p>
    <w:p w14:paraId="24E30F14" w14:textId="77777777" w:rsidR="00DB29E6" w:rsidRPr="00AE2B4A" w:rsidRDefault="007C5F48" w:rsidP="009C5227">
      <w:pPr>
        <w:pStyle w:val="Introductoryparagraph"/>
      </w:pPr>
      <w:r w:rsidRPr="00AE2B4A">
        <w:t>The DWSNZ do not have a MAV for glycolic acid.</w:t>
      </w:r>
      <w:r w:rsidR="00817BC2" w:rsidRPr="00AE2B4A">
        <w:t xml:space="preserve"> </w:t>
      </w:r>
      <w:r w:rsidRPr="00AE2B4A">
        <w:t>The WHO Guidelines do not mention glycolic acid.</w:t>
      </w:r>
    </w:p>
    <w:p w14:paraId="24E30F15" w14:textId="77777777" w:rsidR="00DB29E6" w:rsidRPr="00AE2B4A" w:rsidRDefault="00DB29E6" w:rsidP="00B15E81"/>
    <w:p w14:paraId="24E30F16" w14:textId="77777777" w:rsidR="007C5F48" w:rsidRPr="00AE2B4A" w:rsidRDefault="00F51851" w:rsidP="00F51851">
      <w:pPr>
        <w:pStyle w:val="Heading3"/>
      </w:pPr>
      <w:r w:rsidRPr="00AE2B4A">
        <w:t>Sources to drinking-water</w:t>
      </w:r>
    </w:p>
    <w:p w14:paraId="24E30F17" w14:textId="77777777" w:rsidR="007C5F48" w:rsidRPr="00AE2B4A" w:rsidRDefault="00F75272" w:rsidP="00F75272">
      <w:pPr>
        <w:pStyle w:val="Heading4"/>
      </w:pPr>
      <w:r w:rsidRPr="00AE2B4A">
        <w:t>1.</w:t>
      </w:r>
      <w:r w:rsidRPr="00AE2B4A">
        <w:tab/>
        <w:t>To source waters</w:t>
      </w:r>
    </w:p>
    <w:p w14:paraId="24E30F18" w14:textId="77777777" w:rsidR="007C5F48" w:rsidRPr="00AE2B4A" w:rsidRDefault="007C5F48" w:rsidP="00B15E81">
      <w:r w:rsidRPr="00AE2B4A">
        <w:t>Glycolic acid is prepared by chemical synthesis, or extraction from plants where it is formed by photosynthesis.</w:t>
      </w:r>
      <w:r w:rsidR="00817BC2" w:rsidRPr="00AE2B4A">
        <w:t xml:space="preserve"> </w:t>
      </w:r>
      <w:r w:rsidRPr="00AE2B4A">
        <w:t>Its main use is in cosmetic products.</w:t>
      </w:r>
    </w:p>
    <w:p w14:paraId="24E30F19" w14:textId="77777777" w:rsidR="007C5F48" w:rsidRPr="00AE2B4A" w:rsidRDefault="007C5F48" w:rsidP="00B15E81"/>
    <w:p w14:paraId="24E30F1A" w14:textId="77777777" w:rsidR="007C5F48" w:rsidRPr="00AE2B4A" w:rsidRDefault="007C5F48" w:rsidP="00B15E81">
      <w:r w:rsidRPr="00AE2B4A">
        <w:t>Glycolic acid is found in the fruit, leaf, stem and root portions of all plants.</w:t>
      </w:r>
      <w:r w:rsidR="00817BC2" w:rsidRPr="00AE2B4A">
        <w:t xml:space="preserve"> </w:t>
      </w:r>
      <w:r w:rsidRPr="00AE2B4A">
        <w:t>Commonly consumed fruits and vegetables are reported to contain from 0.45</w:t>
      </w:r>
      <w:r w:rsidR="009C5227" w:rsidRPr="00AE2B4A">
        <w:t>–</w:t>
      </w:r>
      <w:r w:rsidRPr="00AE2B4A">
        <w:t>7.4</w:t>
      </w:r>
      <w:r w:rsidR="00DB29E6" w:rsidRPr="00AE2B4A">
        <w:t xml:space="preserve"> mg </w:t>
      </w:r>
      <w:r w:rsidRPr="00AE2B4A">
        <w:t>glycolic acid per 100 g fresh wet weight.</w:t>
      </w:r>
      <w:r w:rsidR="00817BC2" w:rsidRPr="00AE2B4A">
        <w:t xml:space="preserve"> </w:t>
      </w:r>
      <w:r w:rsidRPr="00AE2B4A">
        <w:t>Tea, coffee, fruit juice and other beverages derived from plant sources may contain 5</w:t>
      </w:r>
      <w:r w:rsidR="009C5227" w:rsidRPr="00AE2B4A">
        <w:t>–</w:t>
      </w:r>
      <w:r w:rsidRPr="00AE2B4A">
        <w:t>7</w:t>
      </w:r>
      <w:r w:rsidR="00DB29E6" w:rsidRPr="00AE2B4A">
        <w:t xml:space="preserve"> mg </w:t>
      </w:r>
      <w:r w:rsidRPr="00AE2B4A">
        <w:t>glycolic acid per 100</w:t>
      </w:r>
      <w:r w:rsidR="000608F8" w:rsidRPr="00AE2B4A">
        <w:t> mL</w:t>
      </w:r>
      <w:r w:rsidRPr="00AE2B4A">
        <w:t>.</w:t>
      </w:r>
      <w:r w:rsidR="00817BC2" w:rsidRPr="00AE2B4A">
        <w:t xml:space="preserve"> </w:t>
      </w:r>
      <w:r w:rsidRPr="00AE2B4A">
        <w:t>Foods of animal origin are generally low in glycolic acid.</w:t>
      </w:r>
    </w:p>
    <w:p w14:paraId="24E30F1B" w14:textId="77777777" w:rsidR="007C5F48" w:rsidRPr="00AE2B4A" w:rsidRDefault="007C5F48" w:rsidP="00B15E81"/>
    <w:p w14:paraId="24E30F1C" w14:textId="77777777" w:rsidR="007C5F48" w:rsidRPr="00AE2B4A" w:rsidRDefault="007C5F48" w:rsidP="00B15E81">
      <w:r w:rsidRPr="00AE2B4A">
        <w:t>Compared with cosmetic grade glycolic acid, the technical quality has a higher content of process impurities such as formic acid, formaldehyde, diglycolic acid and methoxyacetic acid.</w:t>
      </w:r>
    </w:p>
    <w:p w14:paraId="24E30F1D" w14:textId="77777777" w:rsidR="007C5F48" w:rsidRPr="00AE2B4A" w:rsidRDefault="007C5F48" w:rsidP="00B15E81"/>
    <w:p w14:paraId="24E30F1E" w14:textId="77777777" w:rsidR="007C5F48" w:rsidRPr="00AE2B4A" w:rsidRDefault="00F06FB3" w:rsidP="00F06FB3">
      <w:pPr>
        <w:pStyle w:val="Heading3"/>
      </w:pPr>
      <w:r w:rsidRPr="00AE2B4A">
        <w:t>Forms and fate in the environment</w:t>
      </w:r>
    </w:p>
    <w:p w14:paraId="24E30F1F" w14:textId="77777777" w:rsidR="007C5F48" w:rsidRPr="00AE2B4A" w:rsidRDefault="007C5F48" w:rsidP="00B15E81">
      <w:pPr>
        <w:rPr>
          <w:szCs w:val="24"/>
        </w:rPr>
      </w:pPr>
      <w:r w:rsidRPr="00AE2B4A">
        <w:t>Glycolic acid contains acid as well as primary alcohol functional groups.</w:t>
      </w:r>
      <w:r w:rsidR="00817BC2" w:rsidRPr="00AE2B4A">
        <w:t xml:space="preserve"> </w:t>
      </w:r>
      <w:r w:rsidRPr="00AE2B4A">
        <w:t>It undergoes typical oxidation reactions to give glyoxylic acid and oxalic acid and reduction reactions with active metals to form acetic acid.</w:t>
      </w:r>
      <w:r w:rsidR="00817BC2" w:rsidRPr="00AE2B4A">
        <w:t xml:space="preserve"> </w:t>
      </w:r>
      <w:r w:rsidRPr="00AE2B4A">
        <w:t>As an acid it forms salts, esters, amides etc.</w:t>
      </w:r>
      <w:r w:rsidR="00817BC2" w:rsidRPr="00AE2B4A">
        <w:t xml:space="preserve"> </w:t>
      </w:r>
      <w:r w:rsidRPr="00AE2B4A">
        <w:t>As an alcohol it forms esters, acetals and ethers.</w:t>
      </w:r>
      <w:r w:rsidR="00817BC2" w:rsidRPr="00AE2B4A">
        <w:t xml:space="preserve"> </w:t>
      </w:r>
      <w:r w:rsidRPr="00AE2B4A">
        <w:t>It uses both functional groups to form complexes with polyvalent metal ions.</w:t>
      </w:r>
      <w:r w:rsidR="00817BC2" w:rsidRPr="00AE2B4A">
        <w:t xml:space="preserve"> </w:t>
      </w:r>
      <w:r w:rsidRPr="00AE2B4A">
        <w:t>In acid environments, glycolic acid can undergo self-esterification to form cyclic and linear polymers known as glycolides.</w:t>
      </w:r>
      <w:r w:rsidR="00817BC2" w:rsidRPr="00AE2B4A">
        <w:t xml:space="preserve"> </w:t>
      </w:r>
      <w:r w:rsidRPr="00AE2B4A">
        <w:t>There are no readily hydrolysable groups in glycolic acid.</w:t>
      </w:r>
    </w:p>
    <w:p w14:paraId="24E30F20" w14:textId="77777777" w:rsidR="007C5F48" w:rsidRPr="00AE2B4A" w:rsidRDefault="007C5F48" w:rsidP="00B15E81">
      <w:pPr>
        <w:rPr>
          <w:szCs w:val="24"/>
        </w:rPr>
      </w:pPr>
    </w:p>
    <w:p w14:paraId="24E30F21" w14:textId="77777777" w:rsidR="007C5F48" w:rsidRPr="00AE2B4A" w:rsidRDefault="007C5F48" w:rsidP="00B15E81">
      <w:r w:rsidRPr="00AE2B4A">
        <w:t>Highly soluble in water.</w:t>
      </w:r>
    </w:p>
    <w:p w14:paraId="24E30F22" w14:textId="77777777" w:rsidR="007C5F48" w:rsidRPr="00AE2B4A" w:rsidRDefault="007C5F48" w:rsidP="00B15E81"/>
    <w:p w14:paraId="24E30F23" w14:textId="77777777" w:rsidR="007C5F48" w:rsidRPr="00AE2B4A" w:rsidRDefault="00A31C82" w:rsidP="00A31C82">
      <w:pPr>
        <w:pStyle w:val="Heading3"/>
      </w:pPr>
      <w:r w:rsidRPr="00AE2B4A">
        <w:t>Analytical methods</w:t>
      </w:r>
    </w:p>
    <w:p w14:paraId="24E30F24" w14:textId="77777777" w:rsidR="007C5F48" w:rsidRPr="00AE2B4A" w:rsidRDefault="00236B49" w:rsidP="00236B49">
      <w:pPr>
        <w:pStyle w:val="Heading4"/>
      </w:pPr>
      <w:r w:rsidRPr="00AE2B4A">
        <w:t>Referee method</w:t>
      </w:r>
    </w:p>
    <w:p w14:paraId="24E30F25" w14:textId="77777777" w:rsidR="007C5F48" w:rsidRPr="00AE2B4A" w:rsidRDefault="007C5F48" w:rsidP="00B15E81">
      <w:r w:rsidRPr="00AE2B4A">
        <w:t>Not needed.</w:t>
      </w:r>
    </w:p>
    <w:p w14:paraId="24E30F26" w14:textId="77777777" w:rsidR="007C5F48" w:rsidRPr="00AE2B4A" w:rsidRDefault="007C5F48" w:rsidP="00B15E81"/>
    <w:p w14:paraId="24E30F27" w14:textId="77777777" w:rsidR="007C5F48" w:rsidRPr="00AE2B4A" w:rsidRDefault="00A31C82" w:rsidP="00A31C82">
      <w:pPr>
        <w:pStyle w:val="Heading3"/>
      </w:pPr>
      <w:r w:rsidRPr="00AE2B4A">
        <w:t>Health considerations</w:t>
      </w:r>
    </w:p>
    <w:p w14:paraId="24E30F28" w14:textId="77777777" w:rsidR="007C5F48" w:rsidRPr="00AE2B4A" w:rsidRDefault="007C5F48" w:rsidP="00B15E81">
      <w:r w:rsidRPr="00AE2B4A">
        <w:t>Glycolic acid is absorbed by ingestion, inhalation and through the skin.</w:t>
      </w:r>
      <w:r w:rsidR="00817BC2" w:rsidRPr="00AE2B4A">
        <w:t xml:space="preserve"> </w:t>
      </w:r>
      <w:r w:rsidRPr="00AE2B4A">
        <w:t>In humans, it is mainly excreted unchanged in the urine while smaller amounts are metabolised to glyoxylic and oxalic acids, which are also excreted in the urine.</w:t>
      </w:r>
      <w:r w:rsidR="00817BC2" w:rsidRPr="00AE2B4A">
        <w:t xml:space="preserve"> </w:t>
      </w:r>
      <w:r w:rsidRPr="00AE2B4A">
        <w:t>The kinetics and metabolism are qualitatively similar in rats and humans; however, rats metabolise a greater proportion to carbon dioxide and eliminate the chemical faster than humans.</w:t>
      </w:r>
      <w:r w:rsidR="00817BC2" w:rsidRPr="00AE2B4A">
        <w:t xml:space="preserve"> </w:t>
      </w:r>
      <w:r w:rsidRPr="00AE2B4A">
        <w:t xml:space="preserve">The no observed adverse effect level (NOAEL) based on a </w:t>
      </w:r>
      <w:r w:rsidR="009C5227" w:rsidRPr="00AE2B4A">
        <w:t>three</w:t>
      </w:r>
      <w:r w:rsidRPr="00AE2B4A">
        <w:t>-month oral rat toxicity test and on maternal and developmental toxicity in pregnant rats is 150</w:t>
      </w:r>
      <w:r w:rsidR="00DB29E6" w:rsidRPr="00AE2B4A">
        <w:t> mg/kg</w:t>
      </w:r>
      <w:r w:rsidRPr="00AE2B4A">
        <w:t>/day.</w:t>
      </w:r>
    </w:p>
    <w:p w14:paraId="24E30F29" w14:textId="77777777" w:rsidR="007C5F48" w:rsidRPr="00AE2B4A" w:rsidRDefault="007C5F48" w:rsidP="00B15E81"/>
    <w:p w14:paraId="24E30F2A" w14:textId="77777777" w:rsidR="009C5227" w:rsidRPr="00AE2B4A" w:rsidRDefault="007C5F48" w:rsidP="00B15E81">
      <w:r w:rsidRPr="00AE2B4A">
        <w:t>There is no safety concern for the consumer if the substance is used for manufacturing polyglycolic for i) indirect food contact behind polyesters such as polyethylene terephthalate (PET) and polylactic acid (PLA) and ii) direct food contact of a blend of PGA up to 3</w:t>
      </w:r>
      <w:r w:rsidR="00E4453A" w:rsidRPr="00AE2B4A">
        <w:t> percent</w:t>
      </w:r>
      <w:r w:rsidRPr="00AE2B4A">
        <w:t xml:space="preserve"> w/w in PET and PLA</w:t>
      </w:r>
      <w:r w:rsidR="009C5227" w:rsidRPr="00AE2B4A">
        <w:t xml:space="preserve"> (EFSA 2010).</w:t>
      </w:r>
    </w:p>
    <w:p w14:paraId="24E30F2B" w14:textId="77777777" w:rsidR="007C5F48" w:rsidRPr="00AE2B4A" w:rsidRDefault="007C5F48" w:rsidP="00B15E81"/>
    <w:p w14:paraId="24E30F2C" w14:textId="77777777" w:rsidR="007C5F48" w:rsidRPr="00AE2B4A" w:rsidRDefault="007C5F48" w:rsidP="00B15E81">
      <w:pPr>
        <w:rPr>
          <w:szCs w:val="24"/>
        </w:rPr>
      </w:pPr>
      <w:r w:rsidRPr="00AE2B4A">
        <w:rPr>
          <w:snapToGrid w:val="0"/>
        </w:rPr>
        <w:t>Glycolic acid is not mutagenic.</w:t>
      </w:r>
      <w:r w:rsidR="00817BC2" w:rsidRPr="00AE2B4A">
        <w:rPr>
          <w:snapToGrid w:val="0"/>
        </w:rPr>
        <w:t xml:space="preserve"> </w:t>
      </w:r>
      <w:r w:rsidRPr="00AE2B4A">
        <w:rPr>
          <w:snapToGrid w:val="0"/>
        </w:rPr>
        <w:t>It does not impair fertility or neonatal growth during lactation.</w:t>
      </w:r>
      <w:r w:rsidR="00817BC2" w:rsidRPr="00AE2B4A">
        <w:rPr>
          <w:snapToGrid w:val="0"/>
        </w:rPr>
        <w:t xml:space="preserve"> </w:t>
      </w:r>
      <w:r w:rsidRPr="00AE2B4A">
        <w:rPr>
          <w:snapToGrid w:val="0"/>
        </w:rPr>
        <w:t>There are no animal studies of systemic or developmental toxicity from dermal exposure and no carcinogenicity studies.</w:t>
      </w:r>
    </w:p>
    <w:p w14:paraId="24E30F2D" w14:textId="77777777" w:rsidR="007C5F48" w:rsidRPr="00AE2B4A" w:rsidRDefault="007C5F48" w:rsidP="00B15E81">
      <w:pPr>
        <w:rPr>
          <w:szCs w:val="24"/>
        </w:rPr>
      </w:pPr>
    </w:p>
    <w:p w14:paraId="24E30F2E" w14:textId="77777777" w:rsidR="007C5F48" w:rsidRPr="00AE2B4A" w:rsidRDefault="00A31C82" w:rsidP="0099026D">
      <w:pPr>
        <w:pStyle w:val="Heading3"/>
      </w:pPr>
      <w:r w:rsidRPr="00AE2B4A">
        <w:t xml:space="preserve">Derivation of </w:t>
      </w:r>
      <w:r w:rsidR="0099026D" w:rsidRPr="00AE2B4A">
        <w:t>Maximum Acceptable Value</w:t>
      </w:r>
    </w:p>
    <w:p w14:paraId="24E30F2F" w14:textId="77777777" w:rsidR="007C5F48" w:rsidRPr="00AE2B4A" w:rsidRDefault="007C5F48" w:rsidP="00B15E81">
      <w:r w:rsidRPr="00AE2B4A">
        <w:t>No MAV.</w:t>
      </w:r>
    </w:p>
    <w:p w14:paraId="24E30F30" w14:textId="77777777" w:rsidR="007C5F48" w:rsidRPr="00AE2B4A" w:rsidRDefault="007C5F48" w:rsidP="00B15E81"/>
    <w:p w14:paraId="24E30F31" w14:textId="77777777" w:rsidR="007C5F48" w:rsidRPr="00AE2B4A" w:rsidRDefault="00A31C82" w:rsidP="00A31C82">
      <w:pPr>
        <w:pStyle w:val="Heading3"/>
      </w:pPr>
      <w:r w:rsidRPr="00AE2B4A">
        <w:t>References</w:t>
      </w:r>
    </w:p>
    <w:p w14:paraId="24E30F32" w14:textId="77777777" w:rsidR="007C5F48" w:rsidRPr="00AE2B4A" w:rsidRDefault="007C5F48" w:rsidP="009C5227">
      <w:pPr>
        <w:pStyle w:val="References"/>
        <w:rPr>
          <w:szCs w:val="24"/>
          <w:lang w:eastAsia="en-NZ"/>
        </w:rPr>
      </w:pPr>
      <w:r w:rsidRPr="00AE2B4A">
        <w:t>EFSA</w:t>
      </w:r>
      <w:r w:rsidR="009C5227" w:rsidRPr="00AE2B4A">
        <w:t>.</w:t>
      </w:r>
      <w:r w:rsidRPr="00AE2B4A">
        <w:t xml:space="preserve"> 2010.</w:t>
      </w:r>
      <w:r w:rsidR="00817BC2" w:rsidRPr="00AE2B4A">
        <w:t xml:space="preserve"> </w:t>
      </w:r>
      <w:r w:rsidR="00000303" w:rsidRPr="00AE2B4A">
        <w:t>Scientific opinion</w:t>
      </w:r>
      <w:r w:rsidRPr="00AE2B4A">
        <w:t xml:space="preserve"> on the safety evaluation of the substance glycolic acid for use in food contact materials.</w:t>
      </w:r>
      <w:r w:rsidR="00817BC2" w:rsidRPr="00AE2B4A">
        <w:t xml:space="preserve"> </w:t>
      </w:r>
      <w:r w:rsidR="00901AE6" w:rsidRPr="00AE2B4A">
        <w:rPr>
          <w:i/>
        </w:rPr>
        <w:t>EFSA Journal</w:t>
      </w:r>
      <w:r w:rsidRPr="00AE2B4A">
        <w:t xml:space="preserve"> 8</w:t>
      </w:r>
      <w:r w:rsidR="009C5227" w:rsidRPr="00AE2B4A">
        <w:t>(</w:t>
      </w:r>
      <w:r w:rsidRPr="00AE2B4A">
        <w:t>12): 1927.</w:t>
      </w:r>
      <w:r w:rsidR="00817BC2" w:rsidRPr="00AE2B4A">
        <w:t xml:space="preserve"> </w:t>
      </w:r>
      <w:r w:rsidRPr="00AE2B4A">
        <w:t>11 pp.</w:t>
      </w:r>
      <w:r w:rsidR="00817BC2" w:rsidRPr="00AE2B4A">
        <w:t xml:space="preserve"> </w:t>
      </w:r>
      <w:hyperlink r:id="rId1370" w:history="1">
        <w:r w:rsidRPr="00AE2B4A">
          <w:rPr>
            <w:rStyle w:val="Hyperlink"/>
          </w:rPr>
          <w:t>http://onlinelibrary.wiley.com/doi/10.2903/j.efsa.2010.1927/epdf</w:t>
        </w:r>
      </w:hyperlink>
      <w:r w:rsidR="009C5227" w:rsidRPr="00AE2B4A">
        <w:rPr>
          <w:rStyle w:val="Hyperlink"/>
        </w:rPr>
        <w:t>.</w:t>
      </w:r>
    </w:p>
    <w:p w14:paraId="24E30F33" w14:textId="77777777" w:rsidR="007C5F48" w:rsidRPr="00AE2B4A" w:rsidRDefault="003A7369" w:rsidP="009C5227">
      <w:pPr>
        <w:pStyle w:val="References"/>
      </w:pPr>
      <w:r w:rsidRPr="00AE2B4A">
        <w:t xml:space="preserve">NICNAS. 2000. </w:t>
      </w:r>
      <w:r w:rsidR="007C5F48" w:rsidRPr="00AE2B4A">
        <w:t>Glycolic acid.</w:t>
      </w:r>
      <w:r w:rsidR="00817BC2" w:rsidRPr="00AE2B4A">
        <w:t xml:space="preserve"> </w:t>
      </w:r>
      <w:r w:rsidR="003C055F" w:rsidRPr="00AE2B4A">
        <w:rPr>
          <w:i/>
        </w:rPr>
        <w:t xml:space="preserve">Priority Existing Chemical Assessment Report </w:t>
      </w:r>
      <w:r w:rsidR="007C5F48" w:rsidRPr="00AE2B4A">
        <w:t>12.</w:t>
      </w:r>
      <w:r w:rsidR="00817BC2" w:rsidRPr="00AE2B4A">
        <w:t xml:space="preserve"> </w:t>
      </w:r>
      <w:r w:rsidR="007C5F48" w:rsidRPr="00AE2B4A">
        <w:t>National Industrial Chemicals Notification and Assessment Scheme, Australia.</w:t>
      </w:r>
      <w:r w:rsidR="00817BC2" w:rsidRPr="00AE2B4A">
        <w:t xml:space="preserve"> </w:t>
      </w:r>
      <w:r w:rsidR="007C5F48" w:rsidRPr="00AE2B4A">
        <w:t>145 pp.</w:t>
      </w:r>
      <w:r w:rsidR="00817BC2" w:rsidRPr="00AE2B4A">
        <w:t xml:space="preserve"> </w:t>
      </w:r>
      <w:hyperlink r:id="rId1371" w:history="1">
        <w:r w:rsidR="007C5F48" w:rsidRPr="00AE2B4A">
          <w:rPr>
            <w:rStyle w:val="Hyperlink"/>
          </w:rPr>
          <w:t>https://www.nicnas.gov.au/chemical-information/factsheets</w:t>
        </w:r>
      </w:hyperlink>
    </w:p>
    <w:p w14:paraId="24E30F34" w14:textId="77777777" w:rsidR="007C5F48" w:rsidRPr="00AE2B4A" w:rsidRDefault="00894077" w:rsidP="00BC35F0">
      <w:pPr>
        <w:pStyle w:val="Heading1"/>
      </w:pPr>
      <w:bookmarkStart w:id="283" w:name="_Toc522627469"/>
      <w:bookmarkStart w:id="284" w:name="_Toc10884982"/>
      <w:r w:rsidRPr="00AE2B4A">
        <w:t>Glyoxal</w:t>
      </w:r>
      <w:bookmarkEnd w:id="283"/>
      <w:bookmarkEnd w:id="284"/>
    </w:p>
    <w:p w14:paraId="24E30F35" w14:textId="77777777" w:rsidR="007C5F48" w:rsidRPr="00AE2B4A" w:rsidRDefault="007C5F48" w:rsidP="00B15E81">
      <w:r w:rsidRPr="00AE2B4A">
        <w:t>CAS No. 107-22-2.</w:t>
      </w:r>
      <w:r w:rsidR="00817BC2" w:rsidRPr="00AE2B4A">
        <w:t xml:space="preserve"> </w:t>
      </w:r>
      <w:r w:rsidRPr="00AE2B4A">
        <w:t>Also called anhydrous glyoxal, oxaldehyde, ethane-1,2-dione, ethanedial, diformyl, ethanedione, biformal, and oxal.</w:t>
      </w:r>
      <w:r w:rsidR="00817BC2" w:rsidRPr="00AE2B4A">
        <w:t xml:space="preserve"> </w:t>
      </w:r>
      <w:r w:rsidRPr="00AE2B4A">
        <w:t xml:space="preserve">Glyoxal can undertake rotational isomerisation between the planar </w:t>
      </w:r>
      <w:r w:rsidRPr="00AE2B4A">
        <w:rPr>
          <w:i/>
          <w:iCs/>
        </w:rPr>
        <w:t xml:space="preserve">cis </w:t>
      </w:r>
      <w:r w:rsidRPr="00AE2B4A">
        <w:t xml:space="preserve">and </w:t>
      </w:r>
      <w:r w:rsidRPr="00AE2B4A">
        <w:rPr>
          <w:i/>
          <w:iCs/>
        </w:rPr>
        <w:t xml:space="preserve">trans </w:t>
      </w:r>
      <w:r w:rsidRPr="00AE2B4A">
        <w:t xml:space="preserve">conformations, with </w:t>
      </w:r>
      <w:r w:rsidRPr="00AE2B4A">
        <w:rPr>
          <w:i/>
          <w:iCs/>
        </w:rPr>
        <w:t>trans</w:t>
      </w:r>
      <w:r w:rsidRPr="00AE2B4A">
        <w:t>-glyoxal being the more stable isomer.</w:t>
      </w:r>
    </w:p>
    <w:p w14:paraId="24E30F36" w14:textId="77777777" w:rsidR="007C5F48" w:rsidRPr="00AE2B4A" w:rsidRDefault="007C5F48" w:rsidP="00B15E81"/>
    <w:p w14:paraId="24E30F37" w14:textId="77777777" w:rsidR="007C5F48" w:rsidRPr="00AE2B4A" w:rsidRDefault="0099026D" w:rsidP="00556C45">
      <w:pPr>
        <w:pStyle w:val="Heading3"/>
      </w:pPr>
      <w:r w:rsidRPr="00AE2B4A">
        <w:t>Maximum Acceptable Value</w:t>
      </w:r>
    </w:p>
    <w:p w14:paraId="24E30F38" w14:textId="77777777" w:rsidR="00DB29E6" w:rsidRPr="00AE2B4A" w:rsidRDefault="007C5F48" w:rsidP="00556C45">
      <w:pPr>
        <w:pStyle w:val="Introductoryparagraph"/>
      </w:pPr>
      <w:r w:rsidRPr="00AE2B4A">
        <w:t>The DWSNZ do not have a MAV for glyoxal.</w:t>
      </w:r>
      <w:r w:rsidR="00817BC2" w:rsidRPr="00AE2B4A">
        <w:t xml:space="preserve"> </w:t>
      </w:r>
      <w:r w:rsidRPr="00AE2B4A">
        <w:t>The WHO Guidelines do not mention glyoxal.</w:t>
      </w:r>
    </w:p>
    <w:p w14:paraId="24E30F39" w14:textId="77777777" w:rsidR="00DB29E6" w:rsidRPr="00AE2B4A" w:rsidRDefault="00DB29E6" w:rsidP="00B15E81"/>
    <w:p w14:paraId="24E30F3A" w14:textId="77777777" w:rsidR="007C5F48" w:rsidRPr="00AE2B4A" w:rsidRDefault="00F51851" w:rsidP="00F51851">
      <w:pPr>
        <w:pStyle w:val="Heading3"/>
      </w:pPr>
      <w:r w:rsidRPr="00AE2B4A">
        <w:t>Sources to drinking-water</w:t>
      </w:r>
    </w:p>
    <w:p w14:paraId="24E30F3B" w14:textId="77777777" w:rsidR="007C5F48" w:rsidRPr="00AE2B4A" w:rsidRDefault="00F75272" w:rsidP="00F75272">
      <w:pPr>
        <w:pStyle w:val="Heading4"/>
      </w:pPr>
      <w:r w:rsidRPr="00AE2B4A">
        <w:t>1.</w:t>
      </w:r>
      <w:r w:rsidRPr="00AE2B4A">
        <w:tab/>
        <w:t>To source waters</w:t>
      </w:r>
    </w:p>
    <w:p w14:paraId="24E30F3C" w14:textId="77777777" w:rsidR="007C5F48" w:rsidRPr="00AE2B4A" w:rsidRDefault="007C5F48" w:rsidP="00B15E81">
      <w:r w:rsidRPr="00AE2B4A">
        <w:t>Glyoxal is a synthetic chemical used for production of paper coatings, textiles and polymers, and as an intermediate for making other chemicals such as glutaraldehyde, quaternary ammonium compounds, pharmaceuticals and dyestuffs, as a cross-linking agent in the production of a range of different polymers.</w:t>
      </w:r>
      <w:r w:rsidR="00817BC2" w:rsidRPr="00AE2B4A">
        <w:t xml:space="preserve"> </w:t>
      </w:r>
      <w:r w:rsidRPr="00AE2B4A">
        <w:t>Glyoxal is also used as a disinfectant in health care and dentistry work.</w:t>
      </w:r>
      <w:r w:rsidR="00817BC2" w:rsidRPr="00AE2B4A">
        <w:t xml:space="preserve"> </w:t>
      </w:r>
      <w:r w:rsidRPr="00AE2B4A">
        <w:t>Glyoxal is commercialised as a 40</w:t>
      </w:r>
      <w:r w:rsidR="00E4453A" w:rsidRPr="00AE2B4A">
        <w:t> percent</w:t>
      </w:r>
      <w:r w:rsidRPr="00AE2B4A">
        <w:t xml:space="preserve"> aqueous solution.</w:t>
      </w:r>
    </w:p>
    <w:p w14:paraId="24E30F3D" w14:textId="77777777" w:rsidR="007C5F48" w:rsidRPr="00AE2B4A" w:rsidRDefault="007C5F48" w:rsidP="00B15E81"/>
    <w:p w14:paraId="24E30F3E" w14:textId="77777777" w:rsidR="007C5F48" w:rsidRPr="00AE2B4A" w:rsidRDefault="007C5F48" w:rsidP="00B15E81">
      <w:r w:rsidRPr="00AE2B4A">
        <w:t>Glyoxal concentrations up to 0.012</w:t>
      </w:r>
      <w:r w:rsidR="00DB29E6" w:rsidRPr="00AE2B4A">
        <w:t> mg/L</w:t>
      </w:r>
      <w:r w:rsidRPr="00AE2B4A">
        <w:t xml:space="preserve"> have been reported in European rivers and groundwater.</w:t>
      </w:r>
      <w:r w:rsidR="00817BC2" w:rsidRPr="00AE2B4A">
        <w:t xml:space="preserve"> </w:t>
      </w:r>
      <w:r w:rsidRPr="00AE2B4A">
        <w:t>Due to microbial activity as well as non-enzymatic autoxidation of oil or browning reactions of saccharides, glyoxal is frequently detected in fermented food and beverages.</w:t>
      </w:r>
      <w:r w:rsidR="00817BC2" w:rsidRPr="00AE2B4A">
        <w:t xml:space="preserve"> </w:t>
      </w:r>
      <w:r w:rsidRPr="00AE2B4A">
        <w:t>It was found in different brands of beer, wine, and other beverages such as tea at concentrations ranging from about 0.02</w:t>
      </w:r>
      <w:r w:rsidR="00DB29E6" w:rsidRPr="00AE2B4A">
        <w:t> mg/L</w:t>
      </w:r>
      <w:r w:rsidRPr="00AE2B4A">
        <w:t xml:space="preserve"> (black tea) up to 1.5</w:t>
      </w:r>
      <w:r w:rsidR="00DB29E6" w:rsidRPr="00AE2B4A">
        <w:t> mg/L</w:t>
      </w:r>
      <w:r w:rsidRPr="00AE2B4A">
        <w:t xml:space="preserve"> (sherry wine).</w:t>
      </w:r>
      <w:r w:rsidR="00817BC2" w:rsidRPr="00AE2B4A">
        <w:t xml:space="preserve"> </w:t>
      </w:r>
      <w:r w:rsidRPr="00AE2B4A">
        <w:t>In addition, it was detected in a range of fermented products such as soybean paste and yoghurt (0.63–4.2</w:t>
      </w:r>
      <w:r w:rsidR="00DB29E6" w:rsidRPr="00AE2B4A">
        <w:t> mg/kg</w:t>
      </w:r>
      <w:r w:rsidRPr="00AE2B4A">
        <w:t>), bakery products such as bread</w:t>
      </w:r>
      <w:r w:rsidR="00556C45" w:rsidRPr="00AE2B4A">
        <w:br/>
      </w:r>
      <w:r w:rsidRPr="00AE2B4A">
        <w:t>(0.07–1.6</w:t>
      </w:r>
      <w:r w:rsidR="00DB29E6" w:rsidRPr="00AE2B4A">
        <w:t> mg/kg</w:t>
      </w:r>
      <w:r w:rsidRPr="00AE2B4A">
        <w:t>), different plant materials (3–14</w:t>
      </w:r>
      <w:r w:rsidR="00DB29E6" w:rsidRPr="00AE2B4A">
        <w:t> mg/kg</w:t>
      </w:r>
      <w:r w:rsidRPr="00AE2B4A">
        <w:t>), and edible oils (up to 6.5</w:t>
      </w:r>
      <w:r w:rsidR="00DB29E6" w:rsidRPr="00AE2B4A">
        <w:t> mg/kg</w:t>
      </w:r>
      <w:r w:rsidRPr="00AE2B4A">
        <w:t xml:space="preserve">) </w:t>
      </w:r>
      <w:r w:rsidR="00556C45" w:rsidRPr="00AE2B4A">
        <w:t>(</w:t>
      </w:r>
      <w:r w:rsidRPr="00AE2B4A">
        <w:t>WHO 2004).</w:t>
      </w:r>
    </w:p>
    <w:p w14:paraId="24E30F3F" w14:textId="77777777" w:rsidR="007C5F48" w:rsidRPr="00AE2B4A" w:rsidRDefault="007C5F48" w:rsidP="00B15E81"/>
    <w:p w14:paraId="24E30F40" w14:textId="77777777" w:rsidR="007C5F48" w:rsidRPr="00AE2B4A" w:rsidRDefault="007C5F48" w:rsidP="00B15E81">
      <w:r w:rsidRPr="00AE2B4A">
        <w:t>Methylglyoxal is the substance that is responsible for the antibacterial activity of manuka honey due to its cytotoxicity.</w:t>
      </w:r>
      <w:r w:rsidR="00817BC2" w:rsidRPr="00AE2B4A">
        <w:t xml:space="preserve"> </w:t>
      </w:r>
      <w:r w:rsidRPr="00AE2B4A">
        <w:t>Despite that, it is formed by several bacteria of the human intestine; it appears in higher concentrations in the blood of diabetics.</w:t>
      </w:r>
      <w:r w:rsidR="00817BC2" w:rsidRPr="00AE2B4A">
        <w:t xml:space="preserve"> </w:t>
      </w:r>
      <w:r w:rsidRPr="00AE2B4A">
        <w:t>It also appears in coffee, beer and soy products.</w:t>
      </w:r>
      <w:r w:rsidR="00817BC2" w:rsidRPr="00AE2B4A">
        <w:t xml:space="preserve"> </w:t>
      </w:r>
      <w:r w:rsidRPr="00AE2B4A">
        <w:t>It is also called pyruvaldehyde, acetylformaldehyde, 2-oxopropanal or MGO, with CAS No. 78-98-8, or 1186-47-6 for the hydrate.</w:t>
      </w:r>
      <w:r w:rsidR="00817BC2" w:rsidRPr="00AE2B4A">
        <w:t xml:space="preserve"> </w:t>
      </w:r>
      <w:r w:rsidRPr="00AE2B4A">
        <w:t>IARC (1991) found methylglyoxal is not classifiable as to its carcinogenicity to humans (</w:t>
      </w:r>
      <w:r w:rsidR="00BA2D53" w:rsidRPr="00AE2B4A">
        <w:t>Group 3</w:t>
      </w:r>
      <w:r w:rsidRPr="00AE2B4A">
        <w:t>).</w:t>
      </w:r>
    </w:p>
    <w:p w14:paraId="24E30F41" w14:textId="77777777" w:rsidR="007C5F48" w:rsidRPr="00AE2B4A" w:rsidRDefault="007C5F48" w:rsidP="00B15E81"/>
    <w:p w14:paraId="24E30F42" w14:textId="77777777" w:rsidR="007C5F48" w:rsidRPr="00AE2B4A" w:rsidRDefault="005B51CA" w:rsidP="005B51CA">
      <w:pPr>
        <w:pStyle w:val="Heading4"/>
      </w:pPr>
      <w:r w:rsidRPr="00AE2B4A">
        <w:t>2.</w:t>
      </w:r>
      <w:r w:rsidRPr="00AE2B4A">
        <w:tab/>
        <w:t>From treatment process</w:t>
      </w:r>
      <w:r w:rsidR="00F75272" w:rsidRPr="00AE2B4A">
        <w:t>es</w:t>
      </w:r>
    </w:p>
    <w:p w14:paraId="24E30F43" w14:textId="77777777" w:rsidR="007C5F48" w:rsidRPr="00AE2B4A" w:rsidRDefault="007C5F48" w:rsidP="00B15E81">
      <w:r w:rsidRPr="00AE2B4A">
        <w:t>The dialdehyde, glyoxal, a strong mutagen, is formed by ozonation of humic substances.</w:t>
      </w:r>
      <w:r w:rsidR="00817BC2" w:rsidRPr="00AE2B4A">
        <w:t xml:space="preserve"> </w:t>
      </w:r>
      <w:r w:rsidRPr="00AE2B4A">
        <w:t>Stockham and Morran detected glyoxal in water treated with polyDADMAC after ozonation.</w:t>
      </w:r>
    </w:p>
    <w:p w14:paraId="24E30F44" w14:textId="77777777" w:rsidR="007C5F48" w:rsidRPr="00AE2B4A" w:rsidRDefault="007C5F48" w:rsidP="00B15E81"/>
    <w:p w14:paraId="24E30F45" w14:textId="77777777" w:rsidR="007C5F48" w:rsidRPr="00AE2B4A" w:rsidRDefault="00F06FB3" w:rsidP="00F06FB3">
      <w:pPr>
        <w:pStyle w:val="Heading3"/>
      </w:pPr>
      <w:r w:rsidRPr="00AE2B4A">
        <w:t>Forms and fate in the environment</w:t>
      </w:r>
    </w:p>
    <w:p w14:paraId="24E30F46" w14:textId="77777777" w:rsidR="007C5F48" w:rsidRPr="00AE2B4A" w:rsidRDefault="007C5F48" w:rsidP="00B15E81">
      <w:r w:rsidRPr="00AE2B4A">
        <w:t>Although glyoxal can polymerise, in the environment, at low concentrations, it can be assumed that only the monomer is present.</w:t>
      </w:r>
    </w:p>
    <w:p w14:paraId="24E30F47" w14:textId="77777777" w:rsidR="007C5F48" w:rsidRPr="00AE2B4A" w:rsidRDefault="007C5F48" w:rsidP="00B15E81"/>
    <w:p w14:paraId="24E30F48" w14:textId="77777777" w:rsidR="007C5F48" w:rsidRPr="00AE2B4A" w:rsidRDefault="007C5F48" w:rsidP="00B15E81">
      <w:r w:rsidRPr="00AE2B4A">
        <w:t>Glyoxal released into the environment is rapidly converted by abiotic processes, such as transformation by photochemically produced hydroxyl radicals.</w:t>
      </w:r>
      <w:r w:rsidR="00817BC2" w:rsidRPr="00AE2B4A">
        <w:t xml:space="preserve"> </w:t>
      </w:r>
      <w:r w:rsidRPr="00AE2B4A">
        <w:t>Due to the low soil sorption coefficient (</w:t>
      </w:r>
      <w:r w:rsidRPr="00AE2B4A">
        <w:rPr>
          <w:i/>
          <w:iCs/>
        </w:rPr>
        <w:t>K</w:t>
      </w:r>
      <w:r w:rsidRPr="00AE2B4A">
        <w:t>oc) reported for this compound, and its low volatility, it may leach from soil into groundwater.</w:t>
      </w:r>
      <w:r w:rsidR="00817BC2" w:rsidRPr="00AE2B4A">
        <w:t xml:space="preserve"> </w:t>
      </w:r>
      <w:r w:rsidRPr="00AE2B4A">
        <w:t>However, it is readily biodegraded and quickly transformed enzymatically by bacteria and fungi.</w:t>
      </w:r>
      <w:r w:rsidR="00817BC2" w:rsidRPr="00AE2B4A">
        <w:t xml:space="preserve"> </w:t>
      </w:r>
      <w:r w:rsidRPr="00AE2B4A">
        <w:t>Its low log octanol/water partition coefficient (</w:t>
      </w:r>
      <w:r w:rsidRPr="00AE2B4A">
        <w:rPr>
          <w:i/>
          <w:iCs/>
        </w:rPr>
        <w:t>K</w:t>
      </w:r>
      <w:r w:rsidRPr="00AE2B4A">
        <w:t>ow) indicates that glyoxal is unlikely to bioaccumulate (WHO 2004).</w:t>
      </w:r>
    </w:p>
    <w:p w14:paraId="24E30F49" w14:textId="77777777" w:rsidR="007C5F48" w:rsidRPr="00AE2B4A" w:rsidRDefault="007C5F48" w:rsidP="00B15E81"/>
    <w:p w14:paraId="24E30F4A" w14:textId="77777777" w:rsidR="007C5F48" w:rsidRPr="00AE2B4A" w:rsidRDefault="007C5F48" w:rsidP="00B15E81">
      <w:r w:rsidRPr="00AE2B4A">
        <w:t>Glyoxal is a metabolite of ethylene glycol.</w:t>
      </w:r>
      <w:r w:rsidR="00817BC2" w:rsidRPr="00AE2B4A">
        <w:t xml:space="preserve"> </w:t>
      </w:r>
      <w:r w:rsidRPr="00AE2B4A">
        <w:t>It is miscible in water.</w:t>
      </w:r>
    </w:p>
    <w:p w14:paraId="24E30F4B" w14:textId="77777777" w:rsidR="007C5F48" w:rsidRPr="00AE2B4A" w:rsidRDefault="007C5F48" w:rsidP="00B15E81"/>
    <w:p w14:paraId="24E30F4C" w14:textId="77777777" w:rsidR="007C5F48" w:rsidRPr="00AE2B4A" w:rsidRDefault="00F51851" w:rsidP="00F51851">
      <w:pPr>
        <w:pStyle w:val="Heading3"/>
      </w:pPr>
      <w:r w:rsidRPr="00AE2B4A">
        <w:t>Typical concentrations in drinking-water</w:t>
      </w:r>
    </w:p>
    <w:p w14:paraId="24E30F4D" w14:textId="77777777" w:rsidR="007C5F48" w:rsidRPr="00AE2B4A" w:rsidRDefault="007C5F48" w:rsidP="00B15E81">
      <w:r w:rsidRPr="00AE2B4A">
        <w:t>Glyoxal has been reported in drinking water at 0.013</w:t>
      </w:r>
      <w:r w:rsidR="00DB29E6" w:rsidRPr="00AE2B4A">
        <w:t> mg/L</w:t>
      </w:r>
      <w:r w:rsidRPr="00AE2B4A">
        <w:t>.</w:t>
      </w:r>
      <w:r w:rsidR="00817BC2" w:rsidRPr="00AE2B4A">
        <w:t xml:space="preserve"> </w:t>
      </w:r>
      <w:r w:rsidRPr="00AE2B4A">
        <w:t>Dosing ozone at 1.2 to 4.4</w:t>
      </w:r>
      <w:r w:rsidR="00DB29E6" w:rsidRPr="00AE2B4A">
        <w:t> mg/L</w:t>
      </w:r>
      <w:r w:rsidRPr="00AE2B4A">
        <w:t xml:space="preserve"> into water containing 2.66</w:t>
      </w:r>
      <w:r w:rsidR="00DB29E6" w:rsidRPr="00AE2B4A">
        <w:t> mg/L</w:t>
      </w:r>
      <w:r w:rsidRPr="00AE2B4A">
        <w:t xml:space="preserve"> TOC resulted in glyoxal concentrations of 0.004–0.011</w:t>
      </w:r>
      <w:r w:rsidR="00DB29E6" w:rsidRPr="00AE2B4A">
        <w:t> mg/L</w:t>
      </w:r>
      <w:r w:rsidRPr="00AE2B4A">
        <w:t xml:space="preserve"> (Inchem).</w:t>
      </w:r>
    </w:p>
    <w:p w14:paraId="24E30F4E" w14:textId="77777777" w:rsidR="007C5F48" w:rsidRPr="00AE2B4A" w:rsidRDefault="007C5F48" w:rsidP="00B15E81"/>
    <w:p w14:paraId="24E30F4F" w14:textId="77777777" w:rsidR="007C5F48" w:rsidRPr="00AE2B4A" w:rsidRDefault="007C5F48" w:rsidP="00B15E81">
      <w:r w:rsidRPr="00AE2B4A">
        <w:t>Three water utilities in the US reported detecting glyoxal in tap water since 2004, according to EWG</w:t>
      </w:r>
      <w:r w:rsidR="00817BC2" w:rsidRPr="00AE2B4A">
        <w:t>’</w:t>
      </w:r>
      <w:r w:rsidRPr="00AE2B4A">
        <w:t>s analysis of water quality data supplied by state water agencies, the highest concentration being 0.016</w:t>
      </w:r>
      <w:r w:rsidR="00DB29E6" w:rsidRPr="00AE2B4A">
        <w:t> mg/L</w:t>
      </w:r>
      <w:r w:rsidRPr="00AE2B4A">
        <w:t>.</w:t>
      </w:r>
    </w:p>
    <w:p w14:paraId="24E30F50" w14:textId="77777777" w:rsidR="007C5F48" w:rsidRPr="00AE2B4A" w:rsidRDefault="007C5F48" w:rsidP="00B15E81"/>
    <w:p w14:paraId="24E30F51" w14:textId="77777777" w:rsidR="007C5F48" w:rsidRPr="00AE2B4A" w:rsidRDefault="00A31C82" w:rsidP="00A31C82">
      <w:pPr>
        <w:pStyle w:val="Heading3"/>
      </w:pPr>
      <w:r w:rsidRPr="00AE2B4A">
        <w:t>Removal methods</w:t>
      </w:r>
    </w:p>
    <w:p w14:paraId="24E30F52" w14:textId="77777777" w:rsidR="007C5F48" w:rsidRPr="00AE2B4A" w:rsidRDefault="007C5F48" w:rsidP="00B15E81">
      <w:r w:rsidRPr="00AE2B4A">
        <w:t>Removed by GAC.</w:t>
      </w:r>
      <w:r w:rsidR="00817BC2" w:rsidRPr="00AE2B4A">
        <w:t xml:space="preserve"> </w:t>
      </w:r>
      <w:r w:rsidRPr="00AE2B4A">
        <w:t>Biologically active GAC has been reported to remove 90</w:t>
      </w:r>
      <w:r w:rsidR="00817BC2" w:rsidRPr="00AE2B4A">
        <w:t xml:space="preserve"> – </w:t>
      </w:r>
      <w:r w:rsidRPr="00AE2B4A">
        <w:t>100</w:t>
      </w:r>
      <w:r w:rsidR="00E4453A" w:rsidRPr="00AE2B4A">
        <w:t> percent</w:t>
      </w:r>
      <w:r w:rsidRPr="00AE2B4A">
        <w:t xml:space="preserve"> of the glyoxal.</w:t>
      </w:r>
    </w:p>
    <w:p w14:paraId="24E30F53" w14:textId="77777777" w:rsidR="007C5F48" w:rsidRPr="00AE2B4A" w:rsidRDefault="007C5F48" w:rsidP="00B15E81"/>
    <w:p w14:paraId="24E30F54" w14:textId="77777777" w:rsidR="007C5F48" w:rsidRPr="00AE2B4A" w:rsidRDefault="00A31C82" w:rsidP="00A31C82">
      <w:pPr>
        <w:pStyle w:val="Heading3"/>
      </w:pPr>
      <w:r w:rsidRPr="00AE2B4A">
        <w:t>Analytical methods</w:t>
      </w:r>
    </w:p>
    <w:p w14:paraId="24E30F55" w14:textId="77777777" w:rsidR="007C5F48" w:rsidRPr="00AE2B4A" w:rsidRDefault="00236B49" w:rsidP="00236B49">
      <w:pPr>
        <w:pStyle w:val="Heading4"/>
      </w:pPr>
      <w:r w:rsidRPr="00AE2B4A">
        <w:t>Referee method</w:t>
      </w:r>
    </w:p>
    <w:p w14:paraId="24E30F56" w14:textId="77777777" w:rsidR="007C5F48" w:rsidRPr="00AE2B4A" w:rsidRDefault="007C5F48" w:rsidP="00B15E81">
      <w:r w:rsidRPr="00AE2B4A">
        <w:t>Not needed.</w:t>
      </w:r>
    </w:p>
    <w:p w14:paraId="24E30F57" w14:textId="77777777" w:rsidR="007C5F48" w:rsidRPr="00AE2B4A" w:rsidRDefault="007C5F48" w:rsidP="00B15E81"/>
    <w:p w14:paraId="24E30F58" w14:textId="77777777" w:rsidR="007C5F48" w:rsidRPr="00AE2B4A" w:rsidRDefault="00236B49" w:rsidP="00236B49">
      <w:pPr>
        <w:pStyle w:val="Heading4"/>
      </w:pPr>
      <w:r w:rsidRPr="00AE2B4A">
        <w:t>Some alternative methods</w:t>
      </w:r>
    </w:p>
    <w:p w14:paraId="24E30F59" w14:textId="77777777" w:rsidR="007C5F48" w:rsidRPr="00AE2B4A" w:rsidRDefault="007C5F48" w:rsidP="00556C45">
      <w:pPr>
        <w:keepNext/>
      </w:pPr>
      <w:r w:rsidRPr="00AE2B4A">
        <w:t>See WHO (2004).</w:t>
      </w:r>
    </w:p>
    <w:p w14:paraId="24E30F5A" w14:textId="77777777" w:rsidR="007C5F48" w:rsidRPr="00AE2B4A" w:rsidRDefault="007C5F48" w:rsidP="00B15E81"/>
    <w:p w14:paraId="24E30F5B" w14:textId="77777777" w:rsidR="007C5F48" w:rsidRPr="00AE2B4A" w:rsidRDefault="00A31C82" w:rsidP="00A31C82">
      <w:pPr>
        <w:pStyle w:val="Heading3"/>
      </w:pPr>
      <w:r w:rsidRPr="00AE2B4A">
        <w:t>Health considerations</w:t>
      </w:r>
    </w:p>
    <w:p w14:paraId="24E30F5C" w14:textId="77777777" w:rsidR="007C5F48" w:rsidRPr="00AE2B4A" w:rsidRDefault="007C5F48" w:rsidP="00B15E81">
      <w:r w:rsidRPr="00AE2B4A">
        <w:t>The main routes of occupational exposure to glyoxal during use as a disinfectant are via inhalation of aerosol and dermal absorption.</w:t>
      </w:r>
      <w:r w:rsidR="00817BC2" w:rsidRPr="00AE2B4A">
        <w:t xml:space="preserve"> </w:t>
      </w:r>
      <w:r w:rsidRPr="00AE2B4A">
        <w:t>The general population is exposed mainly through ingestion of glyoxal-containing food, but could be exposed through polluted air in urban regions and through traces of glyoxal in drinking-water.</w:t>
      </w:r>
      <w:r w:rsidR="00817BC2" w:rsidRPr="00AE2B4A">
        <w:t xml:space="preserve"> </w:t>
      </w:r>
      <w:r w:rsidRPr="00AE2B4A">
        <w:t>The concentration of glyoxal in human blood plasma has been reported to be</w:t>
      </w:r>
      <w:r w:rsidR="00556C45" w:rsidRPr="00AE2B4A">
        <w:br/>
      </w:r>
      <w:r w:rsidRPr="00AE2B4A">
        <w:t>0.1–1 μmol/litre, with higher levels reported for patients with diabetes or renal failure.</w:t>
      </w:r>
    </w:p>
    <w:p w14:paraId="24E30F5D" w14:textId="77777777" w:rsidR="007C5F48" w:rsidRPr="00AE2B4A" w:rsidRDefault="007C5F48" w:rsidP="00B15E81"/>
    <w:p w14:paraId="24E30F5E" w14:textId="77777777" w:rsidR="007C5F48" w:rsidRPr="00AE2B4A" w:rsidRDefault="007C5F48" w:rsidP="00B15E81">
      <w:r w:rsidRPr="00AE2B4A">
        <w:t>A 28-day study in which glyoxal was administered to rats in drinking-water resulted in a no-observed-adverse-effect level (NOAEL) of 100</w:t>
      </w:r>
      <w:r w:rsidR="00DB29E6" w:rsidRPr="00AE2B4A">
        <w:t xml:space="preserve"> mg </w:t>
      </w:r>
      <w:r w:rsidRPr="00AE2B4A">
        <w:t>glyoxal/kg body weight per day.</w:t>
      </w:r>
      <w:r w:rsidR="00817BC2" w:rsidRPr="00AE2B4A">
        <w:t xml:space="preserve"> </w:t>
      </w:r>
      <w:r w:rsidRPr="00AE2B4A">
        <w:t>The 90-day feeding of glyoxal to rats resulted in a NOAEL of 125</w:t>
      </w:r>
      <w:r w:rsidR="00DB29E6" w:rsidRPr="00AE2B4A">
        <w:t> mg/kg</w:t>
      </w:r>
      <w:r w:rsidRPr="00AE2B4A">
        <w:t xml:space="preserve"> body weight per day (dosage corresponding to 100</w:t>
      </w:r>
      <w:r w:rsidR="00E4453A" w:rsidRPr="00AE2B4A">
        <w:t> percent</w:t>
      </w:r>
      <w:r w:rsidRPr="00AE2B4A">
        <w:t xml:space="preserve"> glyoxal).</w:t>
      </w:r>
      <w:r w:rsidR="00817BC2" w:rsidRPr="00AE2B4A">
        <w:t xml:space="preserve"> </w:t>
      </w:r>
      <w:r w:rsidRPr="00AE2B4A">
        <w:t>Effects stated at higher dosages in these two latter studies were reduced water and food intake (first study only) and retardation of body weight gain (both studies).</w:t>
      </w:r>
      <w:r w:rsidR="00817BC2" w:rsidRPr="00AE2B4A">
        <w:t xml:space="preserve"> </w:t>
      </w:r>
      <w:r w:rsidRPr="00AE2B4A">
        <w:t>In a study examining more sensitive end-points (serum clinical biochemistry), the lowest tested dosage of 107</w:t>
      </w:r>
      <w:r w:rsidR="00DB29E6" w:rsidRPr="00AE2B4A">
        <w:t> mg/kg</w:t>
      </w:r>
      <w:r w:rsidRPr="00AE2B4A">
        <w:t xml:space="preserve"> body weight per day (99</w:t>
      </w:r>
      <w:r w:rsidR="00E4453A" w:rsidRPr="00AE2B4A">
        <w:t> percent</w:t>
      </w:r>
      <w:r w:rsidRPr="00AE2B4A">
        <w:t xml:space="preserve"> glyoxal) corresponded to the lowest-observed adverse-effect level (LOAEL) for a 90-day exposure of rats via drinking-water.</w:t>
      </w:r>
      <w:r w:rsidR="00817BC2" w:rsidRPr="00AE2B4A">
        <w:t xml:space="preserve"> </w:t>
      </w:r>
      <w:r w:rsidRPr="00AE2B4A">
        <w:t>A 90-day feeding study in dogs failed to reveal any substance-related changes at the top dose of 115</w:t>
      </w:r>
      <w:r w:rsidR="00DB29E6" w:rsidRPr="00AE2B4A">
        <w:t> mg/kg</w:t>
      </w:r>
      <w:r w:rsidRPr="00AE2B4A">
        <w:t xml:space="preserve"> body weight per day (dose corresponding to 100</w:t>
      </w:r>
      <w:r w:rsidR="00E4453A" w:rsidRPr="00AE2B4A">
        <w:t> percent</w:t>
      </w:r>
      <w:r w:rsidRPr="00AE2B4A">
        <w:t xml:space="preserve"> glyoxal).</w:t>
      </w:r>
    </w:p>
    <w:p w14:paraId="24E30F5F" w14:textId="77777777" w:rsidR="007C5F48" w:rsidRPr="00AE2B4A" w:rsidRDefault="007C5F48" w:rsidP="00B15E81"/>
    <w:p w14:paraId="24E30F60" w14:textId="77777777" w:rsidR="007C5F48" w:rsidRPr="00AE2B4A" w:rsidRDefault="007C5F48" w:rsidP="00B15E81">
      <w:r w:rsidRPr="00AE2B4A">
        <w:t>OECD (2003) states that overall, a NOEL of 100</w:t>
      </w:r>
      <w:r w:rsidR="00DB29E6" w:rsidRPr="00AE2B4A">
        <w:t> mg/kg</w:t>
      </w:r>
      <w:r w:rsidRPr="00AE2B4A">
        <w:t xml:space="preserve"> bw/d related to 40</w:t>
      </w:r>
      <w:r w:rsidR="00E4453A" w:rsidRPr="00AE2B4A">
        <w:t> percent</w:t>
      </w:r>
      <w:r w:rsidRPr="00AE2B4A">
        <w:t xml:space="preserve"> glyoxal (40</w:t>
      </w:r>
      <w:r w:rsidR="00DB29E6" w:rsidRPr="00AE2B4A">
        <w:t> mg/kg</w:t>
      </w:r>
      <w:r w:rsidRPr="00AE2B4A">
        <w:t xml:space="preserve"> bw/d related to active ingredient) can be retained for repeated dose toxicity.</w:t>
      </w:r>
    </w:p>
    <w:p w14:paraId="24E30F61" w14:textId="77777777" w:rsidR="007C5F48" w:rsidRPr="00AE2B4A" w:rsidRDefault="007C5F48" w:rsidP="00B15E81"/>
    <w:p w14:paraId="24E30F62" w14:textId="77777777" w:rsidR="007C5F48" w:rsidRPr="00AE2B4A" w:rsidRDefault="007C5F48" w:rsidP="00B15E81">
      <w:r w:rsidRPr="00AE2B4A">
        <w:t>In a sample risk assessment for the general population, an exposure scenario has been compiled as a hypothesised worst case.</w:t>
      </w:r>
      <w:r w:rsidR="00817BC2" w:rsidRPr="00AE2B4A">
        <w:t xml:space="preserve"> </w:t>
      </w:r>
      <w:r w:rsidRPr="00AE2B4A">
        <w:t>Using the daily intake of, maximally, 10</w:t>
      </w:r>
      <w:r w:rsidR="00DB29E6" w:rsidRPr="00AE2B4A">
        <w:t xml:space="preserve"> mg </w:t>
      </w:r>
      <w:r w:rsidRPr="00AE2B4A">
        <w:t>glyoxal via food, an estimated intake of 0.16</w:t>
      </w:r>
      <w:r w:rsidR="00DB29E6" w:rsidRPr="00AE2B4A">
        <w:t xml:space="preserve"> mg </w:t>
      </w:r>
      <w:r w:rsidRPr="00AE2B4A">
        <w:t>glyoxal/kg body weight per day can be calculated.</w:t>
      </w:r>
      <w:r w:rsidR="00817BC2" w:rsidRPr="00AE2B4A">
        <w:t xml:space="preserve"> </w:t>
      </w:r>
      <w:r w:rsidRPr="00AE2B4A">
        <w:t>This is similar to the tolerable intake of about 0.2</w:t>
      </w:r>
      <w:r w:rsidR="00DB29E6" w:rsidRPr="00AE2B4A">
        <w:t> mg/kg</w:t>
      </w:r>
      <w:r w:rsidRPr="00AE2B4A">
        <w:t xml:space="preserve"> body weight per day for lifetime oral exposure to glyoxal (WHO 2004).</w:t>
      </w:r>
    </w:p>
    <w:p w14:paraId="24E30F63" w14:textId="77777777" w:rsidR="007C5F48" w:rsidRPr="00AE2B4A" w:rsidRDefault="007C5F48" w:rsidP="00B15E81"/>
    <w:p w14:paraId="24E30F64" w14:textId="77777777" w:rsidR="007C5F48" w:rsidRPr="00AE2B4A" w:rsidRDefault="007C5F48" w:rsidP="00B15E81">
      <w:r w:rsidRPr="00AE2B4A">
        <w:t>No studies with long-term exposure to glyoxal by inhalation or oral routes are available; however, glyoxal should be considered to be a potential carcinogen.</w:t>
      </w:r>
      <w:r w:rsidR="00817BC2" w:rsidRPr="00AE2B4A">
        <w:t xml:space="preserve"> </w:t>
      </w:r>
      <w:r w:rsidRPr="00AE2B4A">
        <w:t>Chronic LOAEL considered to be &lt;10</w:t>
      </w:r>
      <w:r w:rsidR="00DB29E6" w:rsidRPr="00AE2B4A">
        <w:t> mg/kg</w:t>
      </w:r>
      <w:r w:rsidRPr="00AE2B4A">
        <w:t>/day.</w:t>
      </w:r>
      <w:r w:rsidR="00817BC2" w:rsidRPr="00AE2B4A">
        <w:t xml:space="preserve"> </w:t>
      </w:r>
      <w:r w:rsidRPr="00AE2B4A">
        <w:t xml:space="preserve">Glyoxal has a direct mutagenic effect on </w:t>
      </w:r>
      <w:r w:rsidRPr="00AE2B4A">
        <w:rPr>
          <w:i/>
        </w:rPr>
        <w:t>Salmonella</w:t>
      </w:r>
      <w:r w:rsidRPr="00AE2B4A">
        <w:t xml:space="preserve"> strains TA 100, 102 and 104 (AWWARF).</w:t>
      </w:r>
    </w:p>
    <w:p w14:paraId="24E30F65" w14:textId="77777777" w:rsidR="007C5F48" w:rsidRPr="00AE2B4A" w:rsidRDefault="007C5F48" w:rsidP="00B15E81"/>
    <w:p w14:paraId="24E30F66" w14:textId="77777777" w:rsidR="007C5F48" w:rsidRPr="00AE2B4A" w:rsidRDefault="00A31C82" w:rsidP="0099026D">
      <w:pPr>
        <w:pStyle w:val="Heading3"/>
      </w:pPr>
      <w:r w:rsidRPr="00AE2B4A">
        <w:t xml:space="preserve">Derivation of </w:t>
      </w:r>
      <w:r w:rsidR="0099026D" w:rsidRPr="00AE2B4A">
        <w:t>Maximum Acceptable Value</w:t>
      </w:r>
    </w:p>
    <w:p w14:paraId="24E30F67" w14:textId="77777777" w:rsidR="007C5F48" w:rsidRPr="00AE2B4A" w:rsidRDefault="007C5F48" w:rsidP="00B15E81">
      <w:r w:rsidRPr="00AE2B4A">
        <w:t>No MAV.</w:t>
      </w:r>
    </w:p>
    <w:p w14:paraId="24E30F68" w14:textId="77777777" w:rsidR="007C5F48" w:rsidRPr="00AE2B4A" w:rsidRDefault="007C5F48" w:rsidP="00B15E81"/>
    <w:p w14:paraId="24E30F69" w14:textId="77777777" w:rsidR="007C5F48" w:rsidRPr="00AE2B4A" w:rsidRDefault="00A31C82" w:rsidP="00A31C82">
      <w:pPr>
        <w:pStyle w:val="Heading3"/>
      </w:pPr>
      <w:r w:rsidRPr="00AE2B4A">
        <w:t>References</w:t>
      </w:r>
    </w:p>
    <w:p w14:paraId="24E30F6A" w14:textId="77777777" w:rsidR="007C5F48" w:rsidRPr="00AE2B4A" w:rsidRDefault="00556C45" w:rsidP="00556C45">
      <w:pPr>
        <w:pStyle w:val="References"/>
      </w:pPr>
      <w:r w:rsidRPr="00AE2B4A">
        <w:t xml:space="preserve">AWWARD. 1991. </w:t>
      </w:r>
      <w:r w:rsidR="007C5F48" w:rsidRPr="00AE2B4A">
        <w:rPr>
          <w:i/>
        </w:rPr>
        <w:t>Ozone in Water Treatment: Application and Engineering.</w:t>
      </w:r>
      <w:r w:rsidR="00817BC2" w:rsidRPr="00AE2B4A">
        <w:t xml:space="preserve"> </w:t>
      </w:r>
      <w:r w:rsidRPr="00AE2B4A">
        <w:t xml:space="preserve">Langlais B, Reckhow DA, Brink DR (eds). </w:t>
      </w:r>
      <w:r w:rsidR="007C5F48" w:rsidRPr="00AE2B4A">
        <w:t>Cooperative Research Report.</w:t>
      </w:r>
      <w:r w:rsidR="00817BC2" w:rsidRPr="00AE2B4A">
        <w:t xml:space="preserve"> </w:t>
      </w:r>
      <w:r w:rsidR="007C5F48" w:rsidRPr="00AE2B4A">
        <w:t>Lewis Publishers, CRC Press.</w:t>
      </w:r>
    </w:p>
    <w:p w14:paraId="24E30F6B" w14:textId="77777777" w:rsidR="007C5F48" w:rsidRPr="00AE2B4A" w:rsidRDefault="00126CC3" w:rsidP="00556C4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372" w:history="1">
        <w:r w:rsidR="00A26AC9" w:rsidRPr="00AE2B4A">
          <w:rPr>
            <w:rStyle w:val="Hyperlink"/>
          </w:rPr>
          <w:t>http://www.ewg.org/tap-water/chemical-contaminants</w:t>
        </w:r>
      </w:hyperlink>
      <w:r w:rsidR="00556C45" w:rsidRPr="00AE2B4A">
        <w:rPr>
          <w:rStyle w:val="Hyperlink"/>
        </w:rPr>
        <w:t>.</w:t>
      </w:r>
    </w:p>
    <w:p w14:paraId="24E30F6C" w14:textId="77777777" w:rsidR="007C5F48" w:rsidRPr="00AE2B4A" w:rsidRDefault="00901AE6" w:rsidP="00556C45">
      <w:pPr>
        <w:pStyle w:val="References"/>
      </w:pPr>
      <w:r w:rsidRPr="00AE2B4A">
        <w:t xml:space="preserve">IARC. 1991. </w:t>
      </w:r>
      <w:r w:rsidR="007C5F48" w:rsidRPr="00AE2B4A">
        <w:rPr>
          <w:i/>
        </w:rPr>
        <w:t xml:space="preserve">IARC Monographs on the </w:t>
      </w:r>
      <w:r w:rsidR="00556C45" w:rsidRPr="00AE2B4A">
        <w:rPr>
          <w:i/>
        </w:rPr>
        <w:t>E</w:t>
      </w:r>
      <w:r w:rsidR="007C5F48" w:rsidRPr="00AE2B4A">
        <w:rPr>
          <w:i/>
        </w:rPr>
        <w:t xml:space="preserve">valuation of </w:t>
      </w:r>
      <w:r w:rsidR="00556C45" w:rsidRPr="00AE2B4A">
        <w:rPr>
          <w:i/>
        </w:rPr>
        <w:t>C</w:t>
      </w:r>
      <w:r w:rsidR="007C5F48" w:rsidRPr="00AE2B4A">
        <w:rPr>
          <w:i/>
        </w:rPr>
        <w:t xml:space="preserve">arcinogenic </w:t>
      </w:r>
      <w:r w:rsidR="00556C45" w:rsidRPr="00AE2B4A">
        <w:rPr>
          <w:i/>
        </w:rPr>
        <w:t>R</w:t>
      </w:r>
      <w:r w:rsidR="007C5F48" w:rsidRPr="00AE2B4A">
        <w:rPr>
          <w:i/>
        </w:rPr>
        <w:t xml:space="preserve">isks to </w:t>
      </w:r>
      <w:r w:rsidR="00556C45" w:rsidRPr="00AE2B4A">
        <w:rPr>
          <w:i/>
        </w:rPr>
        <w:t>H</w:t>
      </w:r>
      <w:r w:rsidR="007C5F48" w:rsidRPr="00AE2B4A">
        <w:rPr>
          <w:i/>
        </w:rPr>
        <w:t>umans</w:t>
      </w:r>
      <w:r w:rsidR="007C5F48" w:rsidRPr="00AE2B4A">
        <w:t>.</w:t>
      </w:r>
      <w:r w:rsidR="00817BC2" w:rsidRPr="00AE2B4A">
        <w:t xml:space="preserve"> </w:t>
      </w:r>
      <w:r w:rsidR="007C5F48" w:rsidRPr="00AE2B4A">
        <w:t xml:space="preserve">Coffee, </w:t>
      </w:r>
      <w:r w:rsidR="00556C45" w:rsidRPr="00AE2B4A">
        <w:t>t</w:t>
      </w:r>
      <w:r w:rsidR="007C5F48" w:rsidRPr="00AE2B4A">
        <w:t xml:space="preserve">ea, </w:t>
      </w:r>
      <w:r w:rsidR="00556C45" w:rsidRPr="00AE2B4A">
        <w:t>m</w:t>
      </w:r>
      <w:r w:rsidR="007C5F48" w:rsidRPr="00AE2B4A">
        <w:t xml:space="preserve">ate, </w:t>
      </w:r>
      <w:r w:rsidR="00556C45" w:rsidRPr="00AE2B4A">
        <w:t>m</w:t>
      </w:r>
      <w:r w:rsidR="007C5F48" w:rsidRPr="00AE2B4A">
        <w:t xml:space="preserve">ethylxanthines and </w:t>
      </w:r>
      <w:r w:rsidR="00556C45" w:rsidRPr="00AE2B4A">
        <w:t>m</w:t>
      </w:r>
      <w:r w:rsidR="007C5F48" w:rsidRPr="00AE2B4A">
        <w:t>ethylglyoxal.</w:t>
      </w:r>
      <w:r w:rsidR="00817BC2" w:rsidRPr="00AE2B4A">
        <w:t xml:space="preserve"> </w:t>
      </w:r>
      <w:r w:rsidR="007C5F48" w:rsidRPr="00AE2B4A">
        <w:t>513 pp.</w:t>
      </w:r>
      <w:r w:rsidR="00817BC2" w:rsidRPr="00AE2B4A">
        <w:t xml:space="preserve"> </w:t>
      </w:r>
      <w:hyperlink r:id="rId1373" w:history="1">
        <w:r w:rsidR="007C5F48" w:rsidRPr="00AE2B4A">
          <w:rPr>
            <w:rStyle w:val="Hyperlink"/>
          </w:rPr>
          <w:t>https://monographs.iarc.fr/ENG/Monographs/vol51/mono51-13.pdf</w:t>
        </w:r>
      </w:hyperlink>
      <w:r w:rsidR="00556C45" w:rsidRPr="00AE2B4A">
        <w:rPr>
          <w:rStyle w:val="Hyperlink"/>
        </w:rPr>
        <w:t>.</w:t>
      </w:r>
    </w:p>
    <w:p w14:paraId="24E30F6D" w14:textId="77777777" w:rsidR="007C5F48" w:rsidRPr="00AE2B4A" w:rsidRDefault="007C5F48" w:rsidP="00556C45">
      <w:pPr>
        <w:pStyle w:val="References"/>
      </w:pPr>
      <w:r w:rsidRPr="00AE2B4A">
        <w:t>Inchem</w:t>
      </w:r>
      <w:r w:rsidR="00556C45" w:rsidRPr="00AE2B4A">
        <w:t>.</w:t>
      </w:r>
      <w:r w:rsidRPr="00AE2B4A">
        <w:t xml:space="preserve"> 2000.</w:t>
      </w:r>
      <w:r w:rsidR="00817BC2" w:rsidRPr="00AE2B4A">
        <w:t xml:space="preserve"> </w:t>
      </w:r>
      <w:r w:rsidRPr="00AE2B4A">
        <w:t xml:space="preserve">Disinfectants and </w:t>
      </w:r>
      <w:r w:rsidR="00556C45" w:rsidRPr="00AE2B4A">
        <w:t>d</w:t>
      </w:r>
      <w:r w:rsidRPr="00AE2B4A">
        <w:t xml:space="preserve">isinfectant </w:t>
      </w:r>
      <w:r w:rsidR="00556C45" w:rsidRPr="00AE2B4A">
        <w:t>b</w:t>
      </w:r>
      <w:r w:rsidRPr="00AE2B4A">
        <w:t>y</w:t>
      </w:r>
      <w:r w:rsidR="00556C45" w:rsidRPr="00AE2B4A">
        <w:t>-p</w:t>
      </w:r>
      <w:r w:rsidRPr="00AE2B4A">
        <w:t>roducts.</w:t>
      </w:r>
      <w:r w:rsidR="00817BC2" w:rsidRPr="00AE2B4A">
        <w:t xml:space="preserve"> </w:t>
      </w:r>
      <w:r w:rsidR="00732105" w:rsidRPr="00AE2B4A">
        <w:rPr>
          <w:i/>
        </w:rPr>
        <w:t>Environmental Health Criteria</w:t>
      </w:r>
      <w:r w:rsidRPr="00AE2B4A">
        <w:t xml:space="preserve"> 216.</w:t>
      </w:r>
      <w:r w:rsidR="00817BC2" w:rsidRPr="00AE2B4A">
        <w:t xml:space="preserve"> </w:t>
      </w:r>
      <w:r w:rsidRPr="00AE2B4A">
        <w:t>International Programme on Chemical Safety.</w:t>
      </w:r>
      <w:r w:rsidR="00817BC2" w:rsidRPr="00AE2B4A">
        <w:t xml:space="preserve"> </w:t>
      </w:r>
      <w:r w:rsidRPr="00AE2B4A">
        <w:t>United Nations Environment Programme, International Labour Organisation, World Health Organization.</w:t>
      </w:r>
      <w:r w:rsidR="00817BC2" w:rsidRPr="00AE2B4A">
        <w:t xml:space="preserve"> </w:t>
      </w:r>
      <w:r w:rsidRPr="00AE2B4A">
        <w:t xml:space="preserve">Available at: </w:t>
      </w:r>
      <w:hyperlink r:id="rId1374" w:history="1">
        <w:r w:rsidR="003B06C9" w:rsidRPr="00AE2B4A">
          <w:rPr>
            <w:rStyle w:val="Hyperlink"/>
          </w:rPr>
          <w:t>http://www.inchem.org/</w:t>
        </w:r>
        <w:r w:rsidR="002B6151" w:rsidRPr="00AE2B4A">
          <w:rPr>
            <w:rStyle w:val="Hyperlink"/>
          </w:rPr>
          <w:t>documents/ehc/ehc/ehc216.htm</w:t>
        </w:r>
      </w:hyperlink>
      <w:r w:rsidR="00556C45" w:rsidRPr="00AE2B4A">
        <w:rPr>
          <w:rStyle w:val="Hyperlink"/>
        </w:rPr>
        <w:t>.</w:t>
      </w:r>
    </w:p>
    <w:p w14:paraId="24E30F6E" w14:textId="77777777" w:rsidR="007C5F48" w:rsidRPr="00AE2B4A" w:rsidRDefault="00BA2D53" w:rsidP="00556C45">
      <w:pPr>
        <w:pStyle w:val="References"/>
      </w:pPr>
      <w:r w:rsidRPr="00AE2B4A">
        <w:t xml:space="preserve">OECD. 2003. </w:t>
      </w:r>
      <w:r w:rsidR="00543BF3" w:rsidRPr="00AE2B4A">
        <w:rPr>
          <w:i/>
        </w:rPr>
        <w:t>SIDS Initial Assessment Report</w:t>
      </w:r>
      <w:r w:rsidR="007C5F48" w:rsidRPr="00AE2B4A">
        <w:t>: Glyoxal.</w:t>
      </w:r>
      <w:r w:rsidR="00817BC2" w:rsidRPr="00AE2B4A">
        <w:t xml:space="preserve"> </w:t>
      </w:r>
      <w:r w:rsidR="007C5F48" w:rsidRPr="00AE2B4A">
        <w:t>56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documents/sids/sids/107222.pdf</w:t>
      </w:r>
      <w:r w:rsidR="007C5F48" w:rsidRPr="00AE2B4A">
        <w:t xml:space="preserve"> or </w:t>
      </w:r>
      <w:hyperlink r:id="rId1375" w:history="1">
        <w:r w:rsidR="003B06C9" w:rsidRPr="00AE2B4A">
          <w:rPr>
            <w:rStyle w:val="Hyperlink"/>
          </w:rPr>
          <w:t>http://www.inchem.org/</w:t>
        </w:r>
        <w:r w:rsidR="00733F30" w:rsidRPr="00AE2B4A">
          <w:rPr>
            <w:rStyle w:val="Hyperlink"/>
          </w:rPr>
          <w:t>pages/sids.html</w:t>
        </w:r>
      </w:hyperlink>
      <w:r w:rsidR="00556C45" w:rsidRPr="00AE2B4A">
        <w:rPr>
          <w:rStyle w:val="Hyperlink"/>
        </w:rPr>
        <w:t>.</w:t>
      </w:r>
    </w:p>
    <w:p w14:paraId="24E30F6F" w14:textId="77777777" w:rsidR="007C5F48" w:rsidRPr="00AE2B4A" w:rsidRDefault="007C5F48" w:rsidP="00556C45">
      <w:pPr>
        <w:pStyle w:val="References"/>
      </w:pPr>
      <w:r w:rsidRPr="00AE2B4A">
        <w:t>Stockham P</w:t>
      </w:r>
      <w:r w:rsidR="00556C45" w:rsidRPr="00AE2B4A">
        <w:t xml:space="preserve">, </w:t>
      </w:r>
      <w:r w:rsidRPr="00AE2B4A">
        <w:t xml:space="preserve">Morran </w:t>
      </w:r>
      <w:r w:rsidR="00556C45"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No 4.</w:t>
      </w:r>
      <w:r w:rsidR="00817BC2" w:rsidRPr="00AE2B4A">
        <w:t xml:space="preserve"> </w:t>
      </w:r>
      <w:r w:rsidR="00556C45" w:rsidRPr="00AE2B4A">
        <w:t>A</w:t>
      </w:r>
      <w:r w:rsidRPr="00AE2B4A">
        <w:t xml:space="preserve">vailable at: </w:t>
      </w:r>
      <w:hyperlink r:id="rId1376" w:history="1">
        <w:r w:rsidR="006F3B41" w:rsidRPr="00AE2B4A">
          <w:rPr>
            <w:rStyle w:val="Hyperlink"/>
          </w:rPr>
          <w:t>http://www.waterquality.crc.org.au/programs/program2d.htm</w:t>
        </w:r>
      </w:hyperlink>
      <w:r w:rsidR="00556C45" w:rsidRPr="00AE2B4A">
        <w:rPr>
          <w:rStyle w:val="Hyperlink"/>
        </w:rPr>
        <w:t>.</w:t>
      </w:r>
    </w:p>
    <w:p w14:paraId="24E30F70" w14:textId="77777777" w:rsidR="007C5F48" w:rsidRPr="00AE2B4A" w:rsidRDefault="000B1F6A" w:rsidP="00556C45">
      <w:pPr>
        <w:pStyle w:val="References"/>
      </w:pPr>
      <w:r w:rsidRPr="00AE2B4A">
        <w:t xml:space="preserve">WHO. 2004. </w:t>
      </w:r>
      <w:r w:rsidR="007C5F48" w:rsidRPr="00AE2B4A">
        <w:t>Glyoxal.</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57.</w:t>
      </w:r>
      <w:r w:rsidR="00817BC2" w:rsidRPr="00AE2B4A">
        <w:t xml:space="preserve"> </w:t>
      </w:r>
      <w:r w:rsidR="007C5F48" w:rsidRPr="00AE2B4A">
        <w:t>International Programme on Chemical Safety (IPCS).</w:t>
      </w:r>
      <w:r w:rsidR="00817BC2" w:rsidRPr="00AE2B4A">
        <w:t xml:space="preserve"> </w:t>
      </w:r>
      <w:r w:rsidR="007C5F48" w:rsidRPr="00AE2B4A">
        <w:t>49 pp.</w:t>
      </w:r>
      <w:r w:rsidR="00817BC2" w:rsidRPr="00AE2B4A">
        <w:t xml:space="preserve"> </w:t>
      </w:r>
      <w:r w:rsidR="007C5F48" w:rsidRPr="00AE2B4A">
        <w:rPr>
          <w:rStyle w:val="Hyperlink"/>
        </w:rPr>
        <w:t>http://www.who.int/entity/ipcs/publications/cicad/en/cicad57.pdf</w:t>
      </w:r>
      <w:r w:rsidR="00556C45" w:rsidRPr="00AE2B4A">
        <w:rPr>
          <w:rStyle w:val="Hyperlink"/>
        </w:rPr>
        <w:t>.</w:t>
      </w:r>
    </w:p>
    <w:p w14:paraId="24E30F71" w14:textId="77777777" w:rsidR="007C5F48" w:rsidRPr="00AE2B4A" w:rsidRDefault="00894077" w:rsidP="00BC35F0">
      <w:pPr>
        <w:pStyle w:val="Heading1"/>
      </w:pPr>
      <w:bookmarkStart w:id="285" w:name="_Toc522627470"/>
      <w:bookmarkStart w:id="286" w:name="_Toc10884983"/>
      <w:r w:rsidRPr="00AE2B4A">
        <w:t>Glyoxylic acid</w:t>
      </w:r>
      <w:bookmarkEnd w:id="285"/>
      <w:bookmarkEnd w:id="286"/>
    </w:p>
    <w:p w14:paraId="24E30F72" w14:textId="77777777" w:rsidR="007C5F48" w:rsidRPr="00AE2B4A" w:rsidRDefault="007C5F48" w:rsidP="00B15E81">
      <w:r w:rsidRPr="00AE2B4A">
        <w:t>CAS No. 298-12-4.</w:t>
      </w:r>
      <w:r w:rsidR="00817BC2" w:rsidRPr="00AE2B4A">
        <w:t xml:space="preserve"> </w:t>
      </w:r>
      <w:r w:rsidRPr="00AE2B4A">
        <w:t>Also called oxoacetic acid, formylformic acid, glyoxalic acid, glyoxalate and oxoethanoic acid.</w:t>
      </w:r>
    </w:p>
    <w:p w14:paraId="24E30F73" w14:textId="77777777" w:rsidR="007C5F48" w:rsidRPr="00AE2B4A" w:rsidRDefault="007C5F48" w:rsidP="00B15E81"/>
    <w:p w14:paraId="24E30F74" w14:textId="77777777" w:rsidR="007C5F48" w:rsidRPr="00AE2B4A" w:rsidRDefault="0099026D" w:rsidP="0099026D">
      <w:pPr>
        <w:pStyle w:val="Heading3"/>
      </w:pPr>
      <w:r w:rsidRPr="00AE2B4A">
        <w:t>Maximum Acceptable Value</w:t>
      </w:r>
    </w:p>
    <w:p w14:paraId="24E30F75" w14:textId="77777777" w:rsidR="00DB29E6" w:rsidRPr="00AE2B4A" w:rsidRDefault="007C5F48" w:rsidP="00883FB0">
      <w:pPr>
        <w:pStyle w:val="Introductoryparagraph"/>
      </w:pPr>
      <w:r w:rsidRPr="00AE2B4A">
        <w:t>The DWSNZ do not have a MAV for glyoxylic acid.</w:t>
      </w:r>
      <w:r w:rsidR="00817BC2" w:rsidRPr="00AE2B4A">
        <w:t xml:space="preserve"> </w:t>
      </w:r>
      <w:r w:rsidRPr="00AE2B4A">
        <w:t>The WHO Guidelines do not mention glyoxylic acid.</w:t>
      </w:r>
    </w:p>
    <w:p w14:paraId="24E30F76" w14:textId="77777777" w:rsidR="00DB29E6" w:rsidRPr="00AE2B4A" w:rsidRDefault="00DB29E6" w:rsidP="00B15E81"/>
    <w:p w14:paraId="24E30F77" w14:textId="77777777" w:rsidR="007C5F48" w:rsidRPr="00AE2B4A" w:rsidRDefault="00F51851" w:rsidP="00F51851">
      <w:pPr>
        <w:pStyle w:val="Heading3"/>
      </w:pPr>
      <w:r w:rsidRPr="00AE2B4A">
        <w:t>Sources to drinking-water</w:t>
      </w:r>
    </w:p>
    <w:p w14:paraId="24E30F78" w14:textId="77777777" w:rsidR="007C5F48" w:rsidRPr="00AE2B4A" w:rsidRDefault="00F75272" w:rsidP="00F75272">
      <w:pPr>
        <w:pStyle w:val="Heading4"/>
      </w:pPr>
      <w:r w:rsidRPr="00AE2B4A">
        <w:t>1.</w:t>
      </w:r>
      <w:r w:rsidRPr="00AE2B4A">
        <w:tab/>
        <w:t>To source waters</w:t>
      </w:r>
    </w:p>
    <w:p w14:paraId="24E30F79" w14:textId="77777777" w:rsidR="007C5F48" w:rsidRPr="00AE2B4A" w:rsidRDefault="007C5F48" w:rsidP="00B15E81">
      <w:r w:rsidRPr="00AE2B4A">
        <w:t xml:space="preserve">Glyoxylic acid occurs in unripe fruit and in young green leaves as </w:t>
      </w:r>
      <w:r w:rsidRPr="00AE2B4A">
        <w:rPr>
          <w:color w:val="222222"/>
        </w:rPr>
        <w:t>an intermediate in photorespiration in plants</w:t>
      </w:r>
      <w:r w:rsidRPr="00AE2B4A">
        <w:t>; has also been found in very young sugar beets.</w:t>
      </w:r>
      <w:r w:rsidR="00817BC2" w:rsidRPr="00AE2B4A">
        <w:t xml:space="preserve"> </w:t>
      </w:r>
      <w:r w:rsidRPr="00AE2B4A">
        <w:t>Has an obnoxious odour.</w:t>
      </w:r>
    </w:p>
    <w:p w14:paraId="24E30F7A" w14:textId="77777777" w:rsidR="007C5F48" w:rsidRPr="00AE2B4A" w:rsidRDefault="007C5F48" w:rsidP="00B15E81"/>
    <w:p w14:paraId="24E30F7B" w14:textId="77777777" w:rsidR="007C5F48" w:rsidRPr="00AE2B4A" w:rsidRDefault="007C5F48" w:rsidP="00B15E81">
      <w:r w:rsidRPr="00AE2B4A">
        <w:rPr>
          <w:bCs/>
        </w:rPr>
        <w:t>Glyoxylic acid</w:t>
      </w:r>
      <w:r w:rsidRPr="00AE2B4A">
        <w:t xml:space="preserve"> has been investigated as an alternative </w:t>
      </w:r>
      <w:r w:rsidRPr="00AE2B4A">
        <w:rPr>
          <w:bCs/>
        </w:rPr>
        <w:t>reducing agent</w:t>
      </w:r>
      <w:r w:rsidRPr="00AE2B4A">
        <w:t xml:space="preserve"> for </w:t>
      </w:r>
      <w:r w:rsidRPr="00AE2B4A">
        <w:rPr>
          <w:bCs/>
        </w:rPr>
        <w:t>electroless copper plating</w:t>
      </w:r>
      <w:r w:rsidRPr="00AE2B4A">
        <w:t>.</w:t>
      </w:r>
      <w:r w:rsidR="00817BC2" w:rsidRPr="00AE2B4A">
        <w:t xml:space="preserve"> </w:t>
      </w:r>
      <w:r w:rsidRPr="00AE2B4A">
        <w:t>Plating rates and bath stability were superior to that of the formaldehyde bath under standard conditions.</w:t>
      </w:r>
      <w:r w:rsidR="00817BC2" w:rsidRPr="00AE2B4A">
        <w:t xml:space="preserve"> </w:t>
      </w:r>
      <w:r w:rsidRPr="00AE2B4A">
        <w:t>Glyoxylate ions in the plating bath have no vapour pressure and showed good reducing power in the electroless copper plating.</w:t>
      </w:r>
      <w:r w:rsidR="00817BC2" w:rsidRPr="00AE2B4A">
        <w:t xml:space="preserve"> </w:t>
      </w:r>
      <w:r w:rsidRPr="00AE2B4A">
        <w:t>Therefore, glyoxylic acid can replace formaldehyde, and eliminate health and environmental problems resulting from generation of the fumes.</w:t>
      </w:r>
      <w:r w:rsidR="00817BC2" w:rsidRPr="00AE2B4A">
        <w:t xml:space="preserve"> </w:t>
      </w:r>
      <w:r w:rsidRPr="00AE2B4A">
        <w:t>It is used in the production of some pharmaceuticals and cosmetics, and glyoxylic derivatives have fungicidal properties.</w:t>
      </w:r>
    </w:p>
    <w:p w14:paraId="24E30F7C" w14:textId="77777777" w:rsidR="007C5F48" w:rsidRPr="00AE2B4A" w:rsidRDefault="007C5F48" w:rsidP="00B15E81"/>
    <w:p w14:paraId="24E30F7D" w14:textId="77777777" w:rsidR="007C5F48" w:rsidRPr="00AE2B4A" w:rsidRDefault="005B51CA" w:rsidP="005B51CA">
      <w:pPr>
        <w:pStyle w:val="Heading4"/>
      </w:pPr>
      <w:r w:rsidRPr="00AE2B4A">
        <w:t>2.</w:t>
      </w:r>
      <w:r w:rsidRPr="00AE2B4A">
        <w:tab/>
        <w:t>From treatment process</w:t>
      </w:r>
      <w:r w:rsidR="00F75272" w:rsidRPr="00AE2B4A">
        <w:t>es</w:t>
      </w:r>
    </w:p>
    <w:p w14:paraId="24E30F7E" w14:textId="77777777" w:rsidR="007C5F48" w:rsidRPr="00AE2B4A" w:rsidRDefault="007C5F48" w:rsidP="00B15E81">
      <w:r w:rsidRPr="00AE2B4A">
        <w:t>Glyoxylic acid is one of the DBPs formed when treating water containing natural organic matter with ozone.</w:t>
      </w:r>
      <w:r w:rsidR="00817BC2" w:rsidRPr="00AE2B4A">
        <w:t xml:space="preserve"> </w:t>
      </w:r>
      <w:r w:rsidRPr="00AE2B4A">
        <w:t>Stockham and Morran detected glyoxylic acid in water treated with polyDADMAC after ozonation.</w:t>
      </w:r>
      <w:r w:rsidR="00817BC2" w:rsidRPr="00AE2B4A">
        <w:t xml:space="preserve"> </w:t>
      </w:r>
      <w:r w:rsidRPr="00AE2B4A">
        <w:t>Glyoxylic acid is the second commonest ketoacid produced during ozonation; ketoacids tend to form higher concentrations than the aldehydes.</w:t>
      </w:r>
    </w:p>
    <w:p w14:paraId="24E30F7F" w14:textId="77777777" w:rsidR="007C5F48" w:rsidRPr="00AE2B4A" w:rsidRDefault="007C5F48" w:rsidP="00B15E81"/>
    <w:p w14:paraId="24E30F80" w14:textId="77777777" w:rsidR="007C5F48" w:rsidRPr="00AE2B4A" w:rsidRDefault="00F06FB3" w:rsidP="00F06FB3">
      <w:pPr>
        <w:pStyle w:val="Heading3"/>
      </w:pPr>
      <w:r w:rsidRPr="00AE2B4A">
        <w:t>Forms and fate in the environment</w:t>
      </w:r>
    </w:p>
    <w:p w14:paraId="24E30F81" w14:textId="77777777" w:rsidR="007C5F48" w:rsidRPr="00AE2B4A" w:rsidRDefault="007C5F48" w:rsidP="00B15E81">
      <w:r w:rsidRPr="00AE2B4A">
        <w:t>Glyoxylic acid is a strong acid.</w:t>
      </w:r>
      <w:r w:rsidR="00817BC2" w:rsidRPr="00AE2B4A">
        <w:t xml:space="preserve"> </w:t>
      </w:r>
      <w:r w:rsidRPr="00AE2B4A">
        <w:t>It is described as being soluble in water.</w:t>
      </w:r>
    </w:p>
    <w:p w14:paraId="24E30F82" w14:textId="77777777" w:rsidR="007C5F48" w:rsidRPr="00AE2B4A" w:rsidRDefault="007C5F48" w:rsidP="00B15E81"/>
    <w:p w14:paraId="24E30F83" w14:textId="77777777" w:rsidR="007C5F48" w:rsidRPr="00AE2B4A" w:rsidRDefault="00A31C82" w:rsidP="00A31C82">
      <w:pPr>
        <w:pStyle w:val="Heading3"/>
      </w:pPr>
      <w:r w:rsidRPr="00AE2B4A">
        <w:t>Analytical methods</w:t>
      </w:r>
    </w:p>
    <w:p w14:paraId="24E30F84" w14:textId="77777777" w:rsidR="007C5F48" w:rsidRPr="00AE2B4A" w:rsidRDefault="00236B49" w:rsidP="00236B49">
      <w:pPr>
        <w:pStyle w:val="Heading4"/>
      </w:pPr>
      <w:r w:rsidRPr="00AE2B4A">
        <w:t>Referee method</w:t>
      </w:r>
    </w:p>
    <w:p w14:paraId="24E30F85" w14:textId="77777777" w:rsidR="007C5F48" w:rsidRPr="00AE2B4A" w:rsidRDefault="007C5F48" w:rsidP="00B15E81">
      <w:r w:rsidRPr="00AE2B4A">
        <w:t>Not needed.</w:t>
      </w:r>
    </w:p>
    <w:p w14:paraId="24E30F86" w14:textId="77777777" w:rsidR="007C5F48" w:rsidRPr="00AE2B4A" w:rsidRDefault="007C5F48" w:rsidP="00B15E81"/>
    <w:p w14:paraId="24E30F87" w14:textId="77777777" w:rsidR="007C5F48" w:rsidRPr="00AE2B4A" w:rsidRDefault="00236B49" w:rsidP="00236B49">
      <w:pPr>
        <w:pStyle w:val="Heading4"/>
      </w:pPr>
      <w:r w:rsidRPr="00AE2B4A">
        <w:t>Some alternative methods</w:t>
      </w:r>
    </w:p>
    <w:p w14:paraId="24E30F88" w14:textId="77777777" w:rsidR="007C5F48" w:rsidRPr="00AE2B4A" w:rsidRDefault="007C5F48" w:rsidP="00B15E81">
      <w:r w:rsidRPr="00AE2B4A">
        <w:t>None needed.</w:t>
      </w:r>
    </w:p>
    <w:p w14:paraId="24E30F89" w14:textId="77777777" w:rsidR="007C5F48" w:rsidRPr="00AE2B4A" w:rsidRDefault="007C5F48" w:rsidP="00B15E81"/>
    <w:p w14:paraId="24E30F8A" w14:textId="77777777" w:rsidR="007C5F48" w:rsidRPr="00AE2B4A" w:rsidRDefault="00A31C82" w:rsidP="00A31C82">
      <w:pPr>
        <w:pStyle w:val="Heading3"/>
      </w:pPr>
      <w:r w:rsidRPr="00AE2B4A">
        <w:t>Health considerations</w:t>
      </w:r>
    </w:p>
    <w:p w14:paraId="24E30F8B" w14:textId="77777777" w:rsidR="007C5F48" w:rsidRPr="00AE2B4A" w:rsidRDefault="007C5F48" w:rsidP="00B15E81">
      <w:r w:rsidRPr="00AE2B4A">
        <w:t xml:space="preserve">AWWARF reported that glyoxylic acid has a direct mutagenic effect on </w:t>
      </w:r>
      <w:r w:rsidRPr="00AE2B4A">
        <w:rPr>
          <w:i/>
        </w:rPr>
        <w:t>Salmonella</w:t>
      </w:r>
      <w:r w:rsidRPr="00AE2B4A">
        <w:t xml:space="preserve"> strains TA 97, 100 and 104.</w:t>
      </w:r>
      <w:r w:rsidR="00817BC2" w:rsidRPr="00AE2B4A">
        <w:t xml:space="preserve"> </w:t>
      </w:r>
      <w:r w:rsidRPr="00AE2B4A">
        <w:t>Glyoxylic acid appears to be responsible for a portion of the ozone-induced mutagenicity of water containing organic matter.</w:t>
      </w:r>
    </w:p>
    <w:p w14:paraId="24E30F8C" w14:textId="77777777" w:rsidR="007C5F48" w:rsidRPr="00AE2B4A" w:rsidRDefault="007C5F48" w:rsidP="00B15E81"/>
    <w:p w14:paraId="24E30F8D" w14:textId="77777777" w:rsidR="007C5F48" w:rsidRPr="00AE2B4A" w:rsidRDefault="00A31C82" w:rsidP="0099026D">
      <w:pPr>
        <w:pStyle w:val="Heading3"/>
      </w:pPr>
      <w:r w:rsidRPr="00AE2B4A">
        <w:t xml:space="preserve">Derivation of </w:t>
      </w:r>
      <w:r w:rsidR="0099026D" w:rsidRPr="00AE2B4A">
        <w:t>Maximum Acceptable Value</w:t>
      </w:r>
    </w:p>
    <w:p w14:paraId="24E30F8E" w14:textId="77777777" w:rsidR="007C5F48" w:rsidRPr="00AE2B4A" w:rsidRDefault="007C5F48" w:rsidP="00B15E81">
      <w:r w:rsidRPr="00AE2B4A">
        <w:t>No MAV.</w:t>
      </w:r>
    </w:p>
    <w:p w14:paraId="24E30F8F" w14:textId="77777777" w:rsidR="007C5F48" w:rsidRPr="00AE2B4A" w:rsidRDefault="007C5F48" w:rsidP="00B15E81"/>
    <w:p w14:paraId="24E30F90" w14:textId="77777777" w:rsidR="007C5F48" w:rsidRPr="00AE2B4A" w:rsidRDefault="00A31C82" w:rsidP="00A31C82">
      <w:pPr>
        <w:pStyle w:val="Heading3"/>
      </w:pPr>
      <w:r w:rsidRPr="00AE2B4A">
        <w:t>References</w:t>
      </w:r>
    </w:p>
    <w:p w14:paraId="24E30F91" w14:textId="77777777" w:rsidR="007C5F48" w:rsidRPr="00AE2B4A" w:rsidRDefault="00556C45" w:rsidP="00883FB0">
      <w:pPr>
        <w:pStyle w:val="References"/>
      </w:pPr>
      <w:r w:rsidRPr="00AE2B4A">
        <w:t xml:space="preserve">AWWARD. 1991. </w:t>
      </w:r>
      <w:r w:rsidR="007C5F48" w:rsidRPr="00AE2B4A">
        <w:rPr>
          <w:i/>
        </w:rPr>
        <w:t>Ozone in Water Treatment: Application and Engineering.</w:t>
      </w:r>
      <w:r w:rsidR="00817BC2" w:rsidRPr="00AE2B4A">
        <w:t xml:space="preserve"> </w:t>
      </w:r>
      <w:r w:rsidR="00883FB0" w:rsidRPr="00AE2B4A">
        <w:t xml:space="preserve">Langlais B, Reckhow DA, Brink DR (eds). </w:t>
      </w:r>
      <w:r w:rsidR="007C5F48" w:rsidRPr="00AE2B4A">
        <w:t>Cooperative Research Report.</w:t>
      </w:r>
      <w:r w:rsidR="00817BC2" w:rsidRPr="00AE2B4A">
        <w:t xml:space="preserve"> </w:t>
      </w:r>
      <w:r w:rsidR="007C5F48" w:rsidRPr="00AE2B4A">
        <w:t>Lewis Publishers, CRC Press.</w:t>
      </w:r>
    </w:p>
    <w:p w14:paraId="24E30F92" w14:textId="77777777" w:rsidR="007C5F48" w:rsidRPr="00AE2B4A" w:rsidRDefault="007C5F48" w:rsidP="00883FB0">
      <w:pPr>
        <w:pStyle w:val="References"/>
      </w:pPr>
      <w:r w:rsidRPr="00AE2B4A">
        <w:t>Inchem</w:t>
      </w:r>
      <w:r w:rsidR="00883FB0" w:rsidRPr="00AE2B4A">
        <w:t>.</w:t>
      </w:r>
      <w:r w:rsidRPr="00AE2B4A">
        <w:t xml:space="preserve"> 2000.</w:t>
      </w:r>
      <w:r w:rsidR="00817BC2" w:rsidRPr="00AE2B4A">
        <w:t xml:space="preserve"> </w:t>
      </w:r>
      <w:r w:rsidRPr="00AE2B4A">
        <w:t xml:space="preserve">Disinfectants and </w:t>
      </w:r>
      <w:r w:rsidR="00883FB0" w:rsidRPr="00AE2B4A">
        <w:t>d</w:t>
      </w:r>
      <w:r w:rsidRPr="00AE2B4A">
        <w:t xml:space="preserve">isinfectant </w:t>
      </w:r>
      <w:r w:rsidR="00883FB0" w:rsidRPr="00AE2B4A">
        <w:t>b</w:t>
      </w:r>
      <w:r w:rsidRPr="00AE2B4A">
        <w:t>y-</w:t>
      </w:r>
      <w:r w:rsidR="00883FB0" w:rsidRPr="00AE2B4A">
        <w:t>p</w:t>
      </w:r>
      <w:r w:rsidRPr="00AE2B4A">
        <w:t>roducts.</w:t>
      </w:r>
      <w:r w:rsidR="00817BC2" w:rsidRPr="00AE2B4A">
        <w:t xml:space="preserve"> </w:t>
      </w:r>
      <w:r w:rsidR="00732105" w:rsidRPr="00AE2B4A">
        <w:rPr>
          <w:i/>
        </w:rPr>
        <w:t>Environmental Health Criteria</w:t>
      </w:r>
      <w:r w:rsidRPr="00AE2B4A">
        <w:t xml:space="preserve"> 216.</w:t>
      </w:r>
      <w:r w:rsidR="00817BC2" w:rsidRPr="00AE2B4A">
        <w:t xml:space="preserve"> </w:t>
      </w:r>
      <w:r w:rsidRPr="00AE2B4A">
        <w:t>International Programme on Chemical Safety.</w:t>
      </w:r>
      <w:r w:rsidR="00817BC2" w:rsidRPr="00AE2B4A">
        <w:t xml:space="preserve"> </w:t>
      </w:r>
      <w:r w:rsidRPr="00AE2B4A">
        <w:t>United Nations Environment Programme, International Labour Organisation, World Health Organization.</w:t>
      </w:r>
      <w:r w:rsidR="00817BC2" w:rsidRPr="00AE2B4A">
        <w:t xml:space="preserve"> </w:t>
      </w:r>
      <w:r w:rsidRPr="00AE2B4A">
        <w:t xml:space="preserve">Available at: </w:t>
      </w:r>
      <w:r w:rsidR="003B06C9" w:rsidRPr="00AE2B4A">
        <w:rPr>
          <w:rStyle w:val="Hyperlink"/>
        </w:rPr>
        <w:t>http://www.inchem.org/</w:t>
      </w:r>
      <w:r w:rsidR="002B6151" w:rsidRPr="00AE2B4A">
        <w:rPr>
          <w:rStyle w:val="Hyperlink"/>
        </w:rPr>
        <w:t>documents/ehc/ehc/ehc216.htm</w:t>
      </w:r>
      <w:r w:rsidR="00883FB0" w:rsidRPr="00AE2B4A">
        <w:rPr>
          <w:rStyle w:val="Hyperlink"/>
        </w:rPr>
        <w:t>.</w:t>
      </w:r>
    </w:p>
    <w:p w14:paraId="24E30F93" w14:textId="77777777" w:rsidR="007C5F48" w:rsidRPr="00AE2B4A" w:rsidRDefault="007C5F48" w:rsidP="00883FB0">
      <w:pPr>
        <w:pStyle w:val="References"/>
      </w:pPr>
      <w:r w:rsidRPr="00AE2B4A">
        <w:t>Kostakis C</w:t>
      </w:r>
      <w:r w:rsidR="00883FB0" w:rsidRPr="00AE2B4A">
        <w:t>,</w:t>
      </w:r>
      <w:r w:rsidRPr="00AE2B4A">
        <w:t xml:space="preserve"> Nicholson </w:t>
      </w:r>
      <w:r w:rsidR="00883FB0" w:rsidRPr="00AE2B4A">
        <w:t xml:space="preserve">BC. </w:t>
      </w:r>
      <w:r w:rsidRPr="00AE2B4A">
        <w:t>2001.</w:t>
      </w:r>
      <w:r w:rsidR="00817BC2" w:rsidRPr="00AE2B4A">
        <w:t xml:space="preserve"> </w:t>
      </w:r>
      <w:r w:rsidRPr="00AE2B4A">
        <w:rPr>
          <w:i/>
        </w:rPr>
        <w:t>Impact of Ozone on Disinfection By-</w:t>
      </w:r>
      <w:r w:rsidR="00883FB0" w:rsidRPr="00AE2B4A">
        <w:rPr>
          <w:i/>
        </w:rPr>
        <w:t>p</w:t>
      </w:r>
      <w:r w:rsidRPr="00AE2B4A">
        <w:rPr>
          <w:i/>
        </w:rPr>
        <w:t xml:space="preserve">roducts: Comparison of </w:t>
      </w:r>
      <w:r w:rsidR="00883FB0" w:rsidRPr="00AE2B4A">
        <w:rPr>
          <w:i/>
        </w:rPr>
        <w:t>t</w:t>
      </w:r>
      <w:r w:rsidRPr="00AE2B4A">
        <w:rPr>
          <w:i/>
        </w:rPr>
        <w:t xml:space="preserve">hree </w:t>
      </w:r>
      <w:r w:rsidR="00883FB0" w:rsidRPr="00AE2B4A">
        <w:rPr>
          <w:i/>
        </w:rPr>
        <w:t>s</w:t>
      </w:r>
      <w:r w:rsidRPr="00AE2B4A">
        <w:rPr>
          <w:i/>
        </w:rPr>
        <w:t xml:space="preserve">urface </w:t>
      </w:r>
      <w:r w:rsidR="00883FB0" w:rsidRPr="00AE2B4A">
        <w:rPr>
          <w:i/>
        </w:rPr>
        <w:t>w</w:t>
      </w:r>
      <w:r w:rsidRPr="00AE2B4A">
        <w:rPr>
          <w:i/>
        </w:rPr>
        <w:t xml:space="preserve">aters with </w:t>
      </w:r>
      <w:r w:rsidR="00883FB0" w:rsidRPr="00AE2B4A">
        <w:rPr>
          <w:i/>
        </w:rPr>
        <w:t>d</w:t>
      </w:r>
      <w:r w:rsidRPr="00AE2B4A">
        <w:rPr>
          <w:i/>
        </w:rPr>
        <w:t xml:space="preserve">iffering </w:t>
      </w:r>
      <w:r w:rsidR="00883FB0" w:rsidRPr="00AE2B4A">
        <w:rPr>
          <w:i/>
        </w:rPr>
        <w:t>c</w:t>
      </w:r>
      <w:r w:rsidRPr="00AE2B4A">
        <w:rPr>
          <w:i/>
        </w:rPr>
        <w:t>haracter</w:t>
      </w:r>
      <w:r w:rsidRPr="00AE2B4A">
        <w:t>.</w:t>
      </w:r>
      <w:r w:rsidR="00817BC2" w:rsidRPr="00AE2B4A">
        <w:t xml:space="preserve"> </w:t>
      </w:r>
      <w:r w:rsidRPr="00AE2B4A">
        <w:t>Cooperative Research Centre for Water Quality and Treatment.</w:t>
      </w:r>
      <w:r w:rsidR="00817BC2" w:rsidRPr="00AE2B4A">
        <w:t xml:space="preserve"> </w:t>
      </w:r>
      <w:r w:rsidRPr="00AE2B4A">
        <w:t>Research Report 9.</w:t>
      </w:r>
      <w:r w:rsidR="00817BC2" w:rsidRPr="00AE2B4A">
        <w:t xml:space="preserve"> </w:t>
      </w:r>
      <w:r w:rsidRPr="00AE2B4A">
        <w:t>ISBN 1 876616 10 5.</w:t>
      </w:r>
      <w:r w:rsidR="00817BC2" w:rsidRPr="00AE2B4A">
        <w:t xml:space="preserve"> </w:t>
      </w:r>
      <w:r w:rsidRPr="00AE2B4A">
        <w:rPr>
          <w:rStyle w:val="Hyperlink"/>
        </w:rPr>
        <w:t>www.waterquality.crc.org.au/publications/report09_impact_ozone_DBPs.pdf</w:t>
      </w:r>
      <w:r w:rsidR="00883FB0" w:rsidRPr="00AE2B4A">
        <w:rPr>
          <w:rStyle w:val="Hyperlink"/>
        </w:rPr>
        <w:t>.</w:t>
      </w:r>
    </w:p>
    <w:p w14:paraId="24E30F94" w14:textId="77777777" w:rsidR="007C5F48" w:rsidRPr="00AE2B4A" w:rsidRDefault="007C5F48" w:rsidP="00883FB0">
      <w:pPr>
        <w:pStyle w:val="References"/>
      </w:pPr>
      <w:r w:rsidRPr="00AE2B4A">
        <w:t>Stockham P</w:t>
      </w:r>
      <w:r w:rsidR="00883FB0" w:rsidRPr="00AE2B4A">
        <w:t>,</w:t>
      </w:r>
      <w:r w:rsidRPr="00AE2B4A">
        <w:t xml:space="preserve"> Morran </w:t>
      </w:r>
      <w:r w:rsidR="00883FB0"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4.</w:t>
      </w:r>
      <w:r w:rsidR="00817BC2" w:rsidRPr="00AE2B4A">
        <w:t xml:space="preserve"> </w:t>
      </w:r>
      <w:r w:rsidR="00883FB0" w:rsidRPr="00AE2B4A">
        <w:t>A</w:t>
      </w:r>
      <w:r w:rsidRPr="00AE2B4A">
        <w:t xml:space="preserve">vailable at: </w:t>
      </w:r>
      <w:r w:rsidR="006F3B41" w:rsidRPr="00AE2B4A">
        <w:rPr>
          <w:rStyle w:val="Hyperlink"/>
        </w:rPr>
        <w:t>http://www.waterquality.crc.org.au/programs/program2d.htm</w:t>
      </w:r>
      <w:r w:rsidR="00883FB0" w:rsidRPr="00AE2B4A">
        <w:rPr>
          <w:rStyle w:val="Hyperlink"/>
        </w:rPr>
        <w:t>.</w:t>
      </w:r>
    </w:p>
    <w:p w14:paraId="24E30F95" w14:textId="77777777" w:rsidR="007C5F48" w:rsidRPr="00AE2B4A" w:rsidRDefault="00894077" w:rsidP="00BC35F0">
      <w:pPr>
        <w:pStyle w:val="Heading1"/>
      </w:pPr>
      <w:bookmarkStart w:id="287" w:name="_Toc522627471"/>
      <w:bookmarkStart w:id="288" w:name="_Toc10884984"/>
      <w:r w:rsidRPr="00AE2B4A">
        <w:t>Haloacetaldehydes</w:t>
      </w:r>
      <w:bookmarkEnd w:id="287"/>
      <w:bookmarkEnd w:id="288"/>
    </w:p>
    <w:p w14:paraId="24E30F96" w14:textId="77777777" w:rsidR="007C5F48" w:rsidRPr="00AE2B4A" w:rsidRDefault="007C5F48" w:rsidP="004C6BF6">
      <w:pPr>
        <w:spacing w:after="120"/>
      </w:pPr>
      <w:r w:rsidRPr="00AE2B4A">
        <w:t>Haloacetaldehydes (HALs) include:</w:t>
      </w:r>
    </w:p>
    <w:tbl>
      <w:tblPr>
        <w:tblStyle w:val="TableGrid"/>
        <w:tblW w:w="6379"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544"/>
        <w:gridCol w:w="2835"/>
      </w:tblGrid>
      <w:tr w:rsidR="004C6BF6" w:rsidRPr="00AE2B4A" w14:paraId="24E30F99" w14:textId="77777777" w:rsidTr="004C6BF6">
        <w:trPr>
          <w:cantSplit/>
        </w:trPr>
        <w:tc>
          <w:tcPr>
            <w:tcW w:w="3544" w:type="dxa"/>
            <w:tcBorders>
              <w:top w:val="nil"/>
              <w:bottom w:val="nil"/>
            </w:tcBorders>
            <w:shd w:val="clear" w:color="auto" w:fill="D9D9D9" w:themeFill="background1" w:themeFillShade="D9"/>
          </w:tcPr>
          <w:p w14:paraId="24E30F97" w14:textId="77777777" w:rsidR="004C6BF6" w:rsidRPr="00AE2B4A" w:rsidRDefault="004C6BF6" w:rsidP="004C6BF6">
            <w:pPr>
              <w:pStyle w:val="TableText"/>
              <w:rPr>
                <w:b/>
              </w:rPr>
            </w:pPr>
          </w:p>
        </w:tc>
        <w:tc>
          <w:tcPr>
            <w:tcW w:w="2835" w:type="dxa"/>
            <w:tcBorders>
              <w:top w:val="nil"/>
              <w:bottom w:val="nil"/>
            </w:tcBorders>
            <w:shd w:val="clear" w:color="auto" w:fill="D9D9D9" w:themeFill="background1" w:themeFillShade="D9"/>
          </w:tcPr>
          <w:p w14:paraId="24E30F98" w14:textId="77777777" w:rsidR="004C6BF6" w:rsidRPr="00AE2B4A" w:rsidRDefault="004C6BF6" w:rsidP="004C6BF6">
            <w:pPr>
              <w:pStyle w:val="TableText"/>
              <w:rPr>
                <w:b/>
              </w:rPr>
            </w:pPr>
            <w:r w:rsidRPr="00AE2B4A">
              <w:rPr>
                <w:b/>
              </w:rPr>
              <w:t>CAS no.</w:t>
            </w:r>
          </w:p>
        </w:tc>
      </w:tr>
      <w:tr w:rsidR="004C6BF6" w:rsidRPr="00AE2B4A" w14:paraId="24E30F9C" w14:textId="77777777" w:rsidTr="0073297F">
        <w:trPr>
          <w:cantSplit/>
        </w:trPr>
        <w:tc>
          <w:tcPr>
            <w:tcW w:w="3544" w:type="dxa"/>
            <w:tcBorders>
              <w:top w:val="nil"/>
              <w:bottom w:val="nil"/>
            </w:tcBorders>
          </w:tcPr>
          <w:p w14:paraId="24E30F9A" w14:textId="77777777" w:rsidR="004C6BF6" w:rsidRPr="0073297F" w:rsidRDefault="004C6BF6" w:rsidP="004C6BF6">
            <w:pPr>
              <w:pStyle w:val="TableText"/>
              <w:rPr>
                <w:b/>
              </w:rPr>
            </w:pPr>
            <w:r w:rsidRPr="0073297F">
              <w:rPr>
                <w:b/>
              </w:rPr>
              <w:t>Monohaloacetaldehydes</w:t>
            </w:r>
          </w:p>
        </w:tc>
        <w:tc>
          <w:tcPr>
            <w:tcW w:w="2835" w:type="dxa"/>
            <w:tcBorders>
              <w:top w:val="nil"/>
              <w:bottom w:val="nil"/>
            </w:tcBorders>
          </w:tcPr>
          <w:p w14:paraId="24E30F9B" w14:textId="77777777" w:rsidR="004C6BF6" w:rsidRPr="00AE2B4A" w:rsidRDefault="004C6BF6" w:rsidP="004C6BF6">
            <w:pPr>
              <w:pStyle w:val="TableText"/>
            </w:pPr>
          </w:p>
        </w:tc>
      </w:tr>
      <w:tr w:rsidR="004C6BF6" w:rsidRPr="00AE2B4A" w14:paraId="24E30F9F" w14:textId="77777777" w:rsidTr="0073297F">
        <w:trPr>
          <w:cantSplit/>
        </w:trPr>
        <w:tc>
          <w:tcPr>
            <w:tcW w:w="3544" w:type="dxa"/>
            <w:tcBorders>
              <w:top w:val="nil"/>
              <w:bottom w:val="nil"/>
            </w:tcBorders>
          </w:tcPr>
          <w:p w14:paraId="24E30F9D" w14:textId="77777777" w:rsidR="004C6BF6" w:rsidRPr="00AE2B4A" w:rsidRDefault="004C6BF6" w:rsidP="004C6BF6">
            <w:pPr>
              <w:pStyle w:val="TableText"/>
              <w:rPr>
                <w:rFonts w:eastAsia="Calibri"/>
              </w:rPr>
            </w:pPr>
            <w:r w:rsidRPr="00AE2B4A">
              <w:rPr>
                <w:rFonts w:eastAsia="Calibri"/>
              </w:rPr>
              <w:t>bromoacetaldehyde (BAL)</w:t>
            </w:r>
          </w:p>
        </w:tc>
        <w:tc>
          <w:tcPr>
            <w:tcW w:w="2835" w:type="dxa"/>
            <w:tcBorders>
              <w:top w:val="nil"/>
              <w:bottom w:val="nil"/>
            </w:tcBorders>
          </w:tcPr>
          <w:p w14:paraId="24E30F9E" w14:textId="77777777" w:rsidR="004C6BF6" w:rsidRPr="00AE2B4A" w:rsidRDefault="004C6BF6" w:rsidP="004C6BF6">
            <w:pPr>
              <w:pStyle w:val="TableText"/>
              <w:rPr>
                <w:rFonts w:eastAsia="Calibri"/>
              </w:rPr>
            </w:pPr>
            <w:r w:rsidRPr="00AE2B4A">
              <w:t>17157-48-1</w:t>
            </w:r>
          </w:p>
        </w:tc>
      </w:tr>
      <w:tr w:rsidR="004C6BF6" w:rsidRPr="00AE2B4A" w14:paraId="24E30FA2" w14:textId="77777777" w:rsidTr="0073297F">
        <w:trPr>
          <w:cantSplit/>
        </w:trPr>
        <w:tc>
          <w:tcPr>
            <w:tcW w:w="3544" w:type="dxa"/>
            <w:tcBorders>
              <w:top w:val="nil"/>
              <w:bottom w:val="nil"/>
            </w:tcBorders>
          </w:tcPr>
          <w:p w14:paraId="24E30FA0" w14:textId="77777777" w:rsidR="004C6BF6" w:rsidRPr="00AE2B4A" w:rsidRDefault="004C6BF6" w:rsidP="004C6BF6">
            <w:pPr>
              <w:pStyle w:val="TableText"/>
              <w:rPr>
                <w:rFonts w:eastAsia="Calibri"/>
              </w:rPr>
            </w:pPr>
            <w:r w:rsidRPr="00AE2B4A">
              <w:rPr>
                <w:rFonts w:eastAsia="Calibri"/>
              </w:rPr>
              <w:t>chloroacetaldehyde (CAL)</w:t>
            </w:r>
          </w:p>
        </w:tc>
        <w:tc>
          <w:tcPr>
            <w:tcW w:w="2835" w:type="dxa"/>
            <w:tcBorders>
              <w:top w:val="nil"/>
              <w:bottom w:val="nil"/>
            </w:tcBorders>
          </w:tcPr>
          <w:p w14:paraId="24E30FA1" w14:textId="77777777" w:rsidR="004C6BF6" w:rsidRPr="00AE2B4A" w:rsidRDefault="004C6BF6" w:rsidP="004C6BF6">
            <w:pPr>
              <w:pStyle w:val="TableText"/>
              <w:rPr>
                <w:rFonts w:eastAsia="Calibri"/>
              </w:rPr>
            </w:pPr>
            <w:r w:rsidRPr="00AE2B4A">
              <w:t>107-20-0</w:t>
            </w:r>
          </w:p>
        </w:tc>
      </w:tr>
      <w:tr w:rsidR="004C6BF6" w:rsidRPr="00AE2B4A" w14:paraId="24E30FA5" w14:textId="77777777" w:rsidTr="0073297F">
        <w:trPr>
          <w:cantSplit/>
        </w:trPr>
        <w:tc>
          <w:tcPr>
            <w:tcW w:w="3544" w:type="dxa"/>
            <w:tcBorders>
              <w:top w:val="nil"/>
            </w:tcBorders>
          </w:tcPr>
          <w:p w14:paraId="24E30FA3" w14:textId="77777777" w:rsidR="004C6BF6" w:rsidRPr="00AE2B4A" w:rsidRDefault="004C6BF6" w:rsidP="004C6BF6">
            <w:pPr>
              <w:pStyle w:val="TableText"/>
              <w:rPr>
                <w:rFonts w:eastAsia="Calibri"/>
              </w:rPr>
            </w:pPr>
            <w:r w:rsidRPr="00AE2B4A">
              <w:rPr>
                <w:rFonts w:eastAsia="Calibri"/>
              </w:rPr>
              <w:t>iodoacetaldehyde (IAL)</w:t>
            </w:r>
          </w:p>
        </w:tc>
        <w:tc>
          <w:tcPr>
            <w:tcW w:w="2835" w:type="dxa"/>
            <w:tcBorders>
              <w:top w:val="nil"/>
            </w:tcBorders>
          </w:tcPr>
          <w:p w14:paraId="24E30FA4" w14:textId="77777777" w:rsidR="004C6BF6" w:rsidRPr="00AE2B4A" w:rsidRDefault="004C6BF6" w:rsidP="004C6BF6">
            <w:pPr>
              <w:pStyle w:val="TableText"/>
            </w:pPr>
            <w:r w:rsidRPr="00AE2B4A">
              <w:t>55782-51-9</w:t>
            </w:r>
          </w:p>
        </w:tc>
      </w:tr>
      <w:tr w:rsidR="004C6BF6" w:rsidRPr="00AE2B4A" w14:paraId="24E30FA8" w14:textId="77777777" w:rsidTr="0073297F">
        <w:trPr>
          <w:cantSplit/>
        </w:trPr>
        <w:tc>
          <w:tcPr>
            <w:tcW w:w="3544" w:type="dxa"/>
            <w:tcBorders>
              <w:bottom w:val="nil"/>
            </w:tcBorders>
          </w:tcPr>
          <w:p w14:paraId="24E30FA6" w14:textId="77777777" w:rsidR="004C6BF6" w:rsidRPr="0073297F" w:rsidRDefault="004C6BF6" w:rsidP="004C6BF6">
            <w:pPr>
              <w:pStyle w:val="TableText"/>
              <w:rPr>
                <w:b/>
                <w:szCs w:val="24"/>
              </w:rPr>
            </w:pPr>
            <w:r w:rsidRPr="0073297F">
              <w:rPr>
                <w:b/>
                <w:szCs w:val="24"/>
              </w:rPr>
              <w:t>Dihaloacetaldehydes:</w:t>
            </w:r>
          </w:p>
        </w:tc>
        <w:tc>
          <w:tcPr>
            <w:tcW w:w="2835" w:type="dxa"/>
            <w:tcBorders>
              <w:bottom w:val="nil"/>
            </w:tcBorders>
          </w:tcPr>
          <w:p w14:paraId="24E30FA7" w14:textId="77777777" w:rsidR="004C6BF6" w:rsidRPr="00AE2B4A" w:rsidRDefault="004C6BF6" w:rsidP="004C6BF6">
            <w:pPr>
              <w:pStyle w:val="TableText"/>
              <w:rPr>
                <w:szCs w:val="24"/>
              </w:rPr>
            </w:pPr>
          </w:p>
        </w:tc>
      </w:tr>
      <w:tr w:rsidR="004C6BF6" w:rsidRPr="00AE2B4A" w14:paraId="24E30FAB" w14:textId="77777777" w:rsidTr="0073297F">
        <w:trPr>
          <w:cantSplit/>
        </w:trPr>
        <w:tc>
          <w:tcPr>
            <w:tcW w:w="3544" w:type="dxa"/>
            <w:tcBorders>
              <w:top w:val="nil"/>
              <w:bottom w:val="nil"/>
            </w:tcBorders>
          </w:tcPr>
          <w:p w14:paraId="24E30FA9" w14:textId="77777777" w:rsidR="004C6BF6" w:rsidRPr="00AE2B4A" w:rsidRDefault="004C6BF6" w:rsidP="004C6BF6">
            <w:pPr>
              <w:pStyle w:val="TableText"/>
              <w:rPr>
                <w:rFonts w:eastAsia="Calibri"/>
              </w:rPr>
            </w:pPr>
            <w:r w:rsidRPr="00AE2B4A">
              <w:rPr>
                <w:rFonts w:eastAsia="Calibri"/>
              </w:rPr>
              <w:t>bromochloroacetaldehyde (BCAL)</w:t>
            </w:r>
          </w:p>
        </w:tc>
        <w:tc>
          <w:tcPr>
            <w:tcW w:w="2835" w:type="dxa"/>
            <w:tcBorders>
              <w:top w:val="nil"/>
              <w:bottom w:val="nil"/>
            </w:tcBorders>
          </w:tcPr>
          <w:p w14:paraId="24E30FAA" w14:textId="77777777" w:rsidR="004C6BF6" w:rsidRPr="00AE2B4A" w:rsidRDefault="004C6BF6" w:rsidP="004C6BF6">
            <w:pPr>
              <w:pStyle w:val="TableText"/>
              <w:rPr>
                <w:rFonts w:eastAsia="Calibri"/>
              </w:rPr>
            </w:pPr>
            <w:r w:rsidRPr="00AE2B4A">
              <w:t>98136-99-3</w:t>
            </w:r>
          </w:p>
        </w:tc>
      </w:tr>
      <w:tr w:rsidR="004C6BF6" w:rsidRPr="00AE2B4A" w14:paraId="24E30FAE" w14:textId="77777777" w:rsidTr="0073297F">
        <w:trPr>
          <w:cantSplit/>
        </w:trPr>
        <w:tc>
          <w:tcPr>
            <w:tcW w:w="3544" w:type="dxa"/>
            <w:tcBorders>
              <w:top w:val="nil"/>
              <w:bottom w:val="nil"/>
            </w:tcBorders>
          </w:tcPr>
          <w:p w14:paraId="24E30FAC" w14:textId="77777777" w:rsidR="004C6BF6" w:rsidRPr="00AE2B4A" w:rsidRDefault="004C6BF6" w:rsidP="004C6BF6">
            <w:pPr>
              <w:pStyle w:val="TableText"/>
              <w:rPr>
                <w:rFonts w:eastAsia="Calibri"/>
              </w:rPr>
            </w:pPr>
            <w:r w:rsidRPr="00AE2B4A">
              <w:rPr>
                <w:rFonts w:eastAsia="Calibri"/>
              </w:rPr>
              <w:t>dibromoacetaldehyde (DBAL)</w:t>
            </w:r>
          </w:p>
        </w:tc>
        <w:tc>
          <w:tcPr>
            <w:tcW w:w="2835" w:type="dxa"/>
            <w:tcBorders>
              <w:top w:val="nil"/>
              <w:bottom w:val="nil"/>
            </w:tcBorders>
          </w:tcPr>
          <w:p w14:paraId="24E30FAD" w14:textId="77777777" w:rsidR="004C6BF6" w:rsidRPr="00AE2B4A" w:rsidRDefault="004C6BF6" w:rsidP="004C6BF6">
            <w:pPr>
              <w:pStyle w:val="TableText"/>
              <w:rPr>
                <w:rFonts w:eastAsia="Calibri"/>
              </w:rPr>
            </w:pPr>
            <w:r w:rsidRPr="00AE2B4A">
              <w:t>3039-13-2</w:t>
            </w:r>
          </w:p>
        </w:tc>
      </w:tr>
      <w:tr w:rsidR="004C6BF6" w:rsidRPr="00AE2B4A" w14:paraId="24E30FB1" w14:textId="77777777" w:rsidTr="0073297F">
        <w:trPr>
          <w:cantSplit/>
        </w:trPr>
        <w:tc>
          <w:tcPr>
            <w:tcW w:w="3544" w:type="dxa"/>
            <w:tcBorders>
              <w:top w:val="nil"/>
            </w:tcBorders>
          </w:tcPr>
          <w:p w14:paraId="24E30FAF" w14:textId="77777777" w:rsidR="004C6BF6" w:rsidRPr="00AE2B4A" w:rsidRDefault="004C6BF6" w:rsidP="004C6BF6">
            <w:pPr>
              <w:pStyle w:val="TableText"/>
              <w:rPr>
                <w:rFonts w:eastAsia="Calibri"/>
              </w:rPr>
            </w:pPr>
            <w:r w:rsidRPr="00AE2B4A">
              <w:rPr>
                <w:rFonts w:eastAsia="Calibri"/>
              </w:rPr>
              <w:t>dichloroacetaldehyde (DCAL)</w:t>
            </w:r>
          </w:p>
        </w:tc>
        <w:tc>
          <w:tcPr>
            <w:tcW w:w="2835" w:type="dxa"/>
            <w:tcBorders>
              <w:top w:val="nil"/>
            </w:tcBorders>
          </w:tcPr>
          <w:p w14:paraId="24E30FB0" w14:textId="77777777" w:rsidR="004C6BF6" w:rsidRPr="00AE2B4A" w:rsidRDefault="004C6BF6" w:rsidP="004C6BF6">
            <w:pPr>
              <w:pStyle w:val="TableText"/>
              <w:rPr>
                <w:rFonts w:eastAsia="Calibri"/>
              </w:rPr>
            </w:pPr>
            <w:r w:rsidRPr="00AE2B4A">
              <w:t>79-02-7</w:t>
            </w:r>
          </w:p>
        </w:tc>
      </w:tr>
      <w:tr w:rsidR="004C6BF6" w:rsidRPr="00AE2B4A" w14:paraId="24E30FB4" w14:textId="77777777" w:rsidTr="0073297F">
        <w:trPr>
          <w:cantSplit/>
        </w:trPr>
        <w:tc>
          <w:tcPr>
            <w:tcW w:w="3544" w:type="dxa"/>
            <w:tcBorders>
              <w:bottom w:val="nil"/>
            </w:tcBorders>
          </w:tcPr>
          <w:p w14:paraId="24E30FB2" w14:textId="77777777" w:rsidR="004C6BF6" w:rsidRPr="0073297F" w:rsidRDefault="004C6BF6" w:rsidP="004C6BF6">
            <w:pPr>
              <w:pStyle w:val="TableText"/>
              <w:rPr>
                <w:rFonts w:eastAsia="Calibri"/>
                <w:b/>
                <w:color w:val="000000"/>
                <w:szCs w:val="24"/>
              </w:rPr>
            </w:pPr>
            <w:r w:rsidRPr="0073297F">
              <w:rPr>
                <w:rFonts w:eastAsia="Calibri"/>
                <w:b/>
                <w:color w:val="000000"/>
                <w:szCs w:val="24"/>
              </w:rPr>
              <w:t>Trihaloacetaldehydes</w:t>
            </w:r>
          </w:p>
        </w:tc>
        <w:tc>
          <w:tcPr>
            <w:tcW w:w="2835" w:type="dxa"/>
            <w:tcBorders>
              <w:bottom w:val="nil"/>
            </w:tcBorders>
          </w:tcPr>
          <w:p w14:paraId="24E30FB3" w14:textId="77777777" w:rsidR="004C6BF6" w:rsidRPr="00AE2B4A" w:rsidRDefault="004C6BF6" w:rsidP="004C6BF6">
            <w:pPr>
              <w:pStyle w:val="TableText"/>
              <w:rPr>
                <w:rFonts w:eastAsia="Calibri"/>
                <w:color w:val="000000"/>
                <w:szCs w:val="24"/>
              </w:rPr>
            </w:pPr>
          </w:p>
        </w:tc>
      </w:tr>
      <w:tr w:rsidR="004C6BF6" w:rsidRPr="00AE2B4A" w14:paraId="24E30FB7" w14:textId="77777777" w:rsidTr="0073297F">
        <w:trPr>
          <w:cantSplit/>
        </w:trPr>
        <w:tc>
          <w:tcPr>
            <w:tcW w:w="3544" w:type="dxa"/>
            <w:tcBorders>
              <w:top w:val="nil"/>
              <w:bottom w:val="nil"/>
            </w:tcBorders>
          </w:tcPr>
          <w:p w14:paraId="24E30FB5" w14:textId="77777777" w:rsidR="004C6BF6" w:rsidRPr="00AE2B4A" w:rsidRDefault="004C6BF6" w:rsidP="004C6BF6">
            <w:pPr>
              <w:pStyle w:val="TableText"/>
              <w:rPr>
                <w:rFonts w:eastAsia="Calibri"/>
                <w:szCs w:val="24"/>
              </w:rPr>
            </w:pPr>
            <w:r w:rsidRPr="00AE2B4A">
              <w:rPr>
                <w:rFonts w:eastAsia="Calibri"/>
                <w:szCs w:val="24"/>
              </w:rPr>
              <w:t>bromodichloroacetaldehyde (BDCAL)</w:t>
            </w:r>
          </w:p>
        </w:tc>
        <w:tc>
          <w:tcPr>
            <w:tcW w:w="2835" w:type="dxa"/>
            <w:tcBorders>
              <w:top w:val="nil"/>
              <w:bottom w:val="nil"/>
            </w:tcBorders>
          </w:tcPr>
          <w:p w14:paraId="24E30FB6" w14:textId="77777777" w:rsidR="004C6BF6" w:rsidRPr="00AE2B4A" w:rsidRDefault="004C6BF6" w:rsidP="004C6BF6">
            <w:pPr>
              <w:pStyle w:val="TableText"/>
              <w:rPr>
                <w:rFonts w:eastAsia="Calibri"/>
                <w:szCs w:val="24"/>
              </w:rPr>
            </w:pPr>
            <w:r w:rsidRPr="00AE2B4A">
              <w:rPr>
                <w:rFonts w:eastAsia="Calibri"/>
                <w:szCs w:val="24"/>
              </w:rPr>
              <w:t>34619-29-9</w:t>
            </w:r>
          </w:p>
        </w:tc>
      </w:tr>
      <w:tr w:rsidR="004C6BF6" w:rsidRPr="00AE2B4A" w14:paraId="24E30FBA" w14:textId="77777777" w:rsidTr="0073297F">
        <w:trPr>
          <w:cantSplit/>
        </w:trPr>
        <w:tc>
          <w:tcPr>
            <w:tcW w:w="3544" w:type="dxa"/>
            <w:tcBorders>
              <w:top w:val="nil"/>
              <w:bottom w:val="nil"/>
            </w:tcBorders>
          </w:tcPr>
          <w:p w14:paraId="24E30FB8" w14:textId="77777777" w:rsidR="004C6BF6" w:rsidRPr="00AE2B4A" w:rsidRDefault="004C6BF6" w:rsidP="004C6BF6">
            <w:pPr>
              <w:pStyle w:val="TableText"/>
              <w:rPr>
                <w:rFonts w:eastAsia="Calibri"/>
                <w:szCs w:val="24"/>
              </w:rPr>
            </w:pPr>
            <w:r w:rsidRPr="00AE2B4A">
              <w:rPr>
                <w:rFonts w:eastAsia="Calibri"/>
                <w:szCs w:val="24"/>
              </w:rPr>
              <w:t>dibromochloroacetaldehyde (DBCAL)</w:t>
            </w:r>
          </w:p>
        </w:tc>
        <w:tc>
          <w:tcPr>
            <w:tcW w:w="2835" w:type="dxa"/>
            <w:tcBorders>
              <w:top w:val="nil"/>
              <w:bottom w:val="nil"/>
            </w:tcBorders>
          </w:tcPr>
          <w:p w14:paraId="24E30FB9" w14:textId="77777777" w:rsidR="004C6BF6" w:rsidRPr="00AE2B4A" w:rsidRDefault="004C6BF6" w:rsidP="004C6BF6">
            <w:pPr>
              <w:pStyle w:val="TableText"/>
              <w:rPr>
                <w:rFonts w:eastAsia="Calibri"/>
                <w:szCs w:val="24"/>
              </w:rPr>
            </w:pPr>
            <w:r w:rsidRPr="00AE2B4A">
              <w:rPr>
                <w:rFonts w:eastAsia="Calibri"/>
                <w:szCs w:val="24"/>
              </w:rPr>
              <w:t>64316-11-6</w:t>
            </w:r>
          </w:p>
        </w:tc>
      </w:tr>
      <w:tr w:rsidR="004C6BF6" w:rsidRPr="00AE2B4A" w14:paraId="24E30FBD" w14:textId="77777777" w:rsidTr="0073297F">
        <w:trPr>
          <w:cantSplit/>
        </w:trPr>
        <w:tc>
          <w:tcPr>
            <w:tcW w:w="3544" w:type="dxa"/>
            <w:tcBorders>
              <w:top w:val="nil"/>
              <w:bottom w:val="nil"/>
            </w:tcBorders>
          </w:tcPr>
          <w:p w14:paraId="24E30FBB" w14:textId="77777777" w:rsidR="004C6BF6" w:rsidRPr="00AE2B4A" w:rsidRDefault="004C6BF6" w:rsidP="004C6BF6">
            <w:pPr>
              <w:pStyle w:val="TableText"/>
              <w:rPr>
                <w:rFonts w:eastAsia="Calibri"/>
                <w:szCs w:val="24"/>
              </w:rPr>
            </w:pPr>
            <w:r w:rsidRPr="00AE2B4A">
              <w:rPr>
                <w:rFonts w:eastAsia="Calibri"/>
                <w:szCs w:val="24"/>
              </w:rPr>
              <w:t>tribromoacetaldehyde (TBA)</w:t>
            </w:r>
          </w:p>
        </w:tc>
        <w:tc>
          <w:tcPr>
            <w:tcW w:w="2835" w:type="dxa"/>
            <w:tcBorders>
              <w:top w:val="nil"/>
              <w:bottom w:val="nil"/>
            </w:tcBorders>
          </w:tcPr>
          <w:p w14:paraId="24E30FBC" w14:textId="77777777" w:rsidR="004C6BF6" w:rsidRPr="00AE2B4A" w:rsidRDefault="004C6BF6" w:rsidP="004C6BF6">
            <w:pPr>
              <w:pStyle w:val="TableText"/>
              <w:rPr>
                <w:rFonts w:eastAsia="Calibri"/>
                <w:szCs w:val="24"/>
              </w:rPr>
            </w:pPr>
            <w:r w:rsidRPr="00AE2B4A">
              <w:rPr>
                <w:rFonts w:eastAsia="Calibri"/>
                <w:szCs w:val="24"/>
              </w:rPr>
              <w:t>115-17-3 also called bromal</w:t>
            </w:r>
          </w:p>
        </w:tc>
      </w:tr>
      <w:tr w:rsidR="004C6BF6" w:rsidRPr="00AE2B4A" w14:paraId="24E30FC0" w14:textId="77777777" w:rsidTr="0073297F">
        <w:trPr>
          <w:cantSplit/>
        </w:trPr>
        <w:tc>
          <w:tcPr>
            <w:tcW w:w="3544" w:type="dxa"/>
            <w:tcBorders>
              <w:top w:val="nil"/>
            </w:tcBorders>
          </w:tcPr>
          <w:p w14:paraId="24E30FBE" w14:textId="77777777" w:rsidR="004C6BF6" w:rsidRPr="00AE2B4A" w:rsidRDefault="004C6BF6" w:rsidP="004C6BF6">
            <w:pPr>
              <w:pStyle w:val="TableText"/>
            </w:pPr>
            <w:r w:rsidRPr="00AE2B4A">
              <w:t>trichloroacetaldehyde (TCAL)</w:t>
            </w:r>
          </w:p>
        </w:tc>
        <w:tc>
          <w:tcPr>
            <w:tcW w:w="2835" w:type="dxa"/>
            <w:tcBorders>
              <w:top w:val="nil"/>
            </w:tcBorders>
          </w:tcPr>
          <w:p w14:paraId="24E30FBF" w14:textId="77777777" w:rsidR="004C6BF6" w:rsidRPr="00AE2B4A" w:rsidRDefault="004C6BF6" w:rsidP="004C6BF6">
            <w:pPr>
              <w:pStyle w:val="TableText"/>
            </w:pPr>
            <w:r w:rsidRPr="00AE2B4A">
              <w:t>75-87-6 also called chloral</w:t>
            </w:r>
          </w:p>
        </w:tc>
      </w:tr>
    </w:tbl>
    <w:p w14:paraId="24E30FC1" w14:textId="77777777" w:rsidR="007C5F48" w:rsidRPr="00AE2B4A" w:rsidRDefault="007C5F48" w:rsidP="004C6BF6"/>
    <w:p w14:paraId="24E30FC2" w14:textId="77777777" w:rsidR="007C5F48" w:rsidRPr="00AE2B4A" w:rsidRDefault="0099026D" w:rsidP="0099026D">
      <w:pPr>
        <w:pStyle w:val="Heading3"/>
      </w:pPr>
      <w:r w:rsidRPr="00AE2B4A">
        <w:t>Maximum Acceptable Value</w:t>
      </w:r>
    </w:p>
    <w:p w14:paraId="24E30FC3" w14:textId="77777777" w:rsidR="007C5F48" w:rsidRPr="00AE2B4A" w:rsidRDefault="007C5F48" w:rsidP="004C6BF6">
      <w:pPr>
        <w:pStyle w:val="Introductoryparagraph"/>
      </w:pPr>
      <w:r w:rsidRPr="00AE2B4A">
        <w:t>The DWSNZ do not have a MAV for haloacetaldehydes, collectively or individually.</w:t>
      </w:r>
      <w:r w:rsidR="00817BC2" w:rsidRPr="00AE2B4A">
        <w:t xml:space="preserve"> </w:t>
      </w:r>
      <w:r w:rsidRPr="00AE2B4A">
        <w:t>The WHO Guidelines do not mention haloacetaldehydes other than trichloroacetaldehyde.</w:t>
      </w:r>
    </w:p>
    <w:p w14:paraId="24E30FC4" w14:textId="77777777" w:rsidR="007C5F48" w:rsidRPr="00AE2B4A" w:rsidRDefault="007C5F48" w:rsidP="00B15E81"/>
    <w:p w14:paraId="24E30FC5" w14:textId="77777777" w:rsidR="00DB29E6" w:rsidRPr="00AE2B4A" w:rsidRDefault="007C5F48" w:rsidP="00B15E81">
      <w:r w:rsidRPr="00AE2B4A">
        <w:t>There is a separate datasheet for trichloroacetaldehyde because it had a MAV in the 2005 DWSNZ.</w:t>
      </w:r>
      <w:r w:rsidR="00817BC2" w:rsidRPr="00AE2B4A">
        <w:t xml:space="preserve"> </w:t>
      </w:r>
      <w:r w:rsidRPr="00AE2B4A">
        <w:t>WHO (2005 and 2011) state that because trichloroacetaldehyde usually occurs in drinking-water at concentrations well below the health-based value of 0.1</w:t>
      </w:r>
      <w:r w:rsidR="00DB29E6" w:rsidRPr="00AE2B4A">
        <w:t> mg/L</w:t>
      </w:r>
      <w:r w:rsidRPr="00AE2B4A">
        <w:t xml:space="preserve"> (ie, generally below 0.01</w:t>
      </w:r>
      <w:r w:rsidR="00DB29E6" w:rsidRPr="00AE2B4A">
        <w:t> mg/L</w:t>
      </w:r>
      <w:r w:rsidRPr="00AE2B4A">
        <w:t>), it is not considered necessary to derive a guideline value.</w:t>
      </w:r>
      <w:r w:rsidR="00817BC2" w:rsidRPr="00AE2B4A">
        <w:t xml:space="preserve"> </w:t>
      </w:r>
      <w:r w:rsidRPr="00AE2B4A">
        <w:t>Trichloroacetaldehyde (chloral) reacts with water to form chloral hydrate.</w:t>
      </w:r>
    </w:p>
    <w:p w14:paraId="24E30FC6" w14:textId="77777777" w:rsidR="00DB29E6" w:rsidRPr="00AE2B4A" w:rsidRDefault="00DB29E6" w:rsidP="00B15E81"/>
    <w:p w14:paraId="24E30FC7" w14:textId="77777777" w:rsidR="007C5F48" w:rsidRPr="00AE2B4A" w:rsidRDefault="00F51851" w:rsidP="00F51851">
      <w:pPr>
        <w:pStyle w:val="Heading3"/>
      </w:pPr>
      <w:r w:rsidRPr="00AE2B4A">
        <w:t>Sources to drinking-water</w:t>
      </w:r>
    </w:p>
    <w:p w14:paraId="24E30FC8" w14:textId="77777777" w:rsidR="007C5F48" w:rsidRPr="00AE2B4A" w:rsidRDefault="00F75272" w:rsidP="00F75272">
      <w:pPr>
        <w:pStyle w:val="Heading4"/>
      </w:pPr>
      <w:r w:rsidRPr="00AE2B4A">
        <w:t>1.</w:t>
      </w:r>
      <w:r w:rsidRPr="00AE2B4A">
        <w:tab/>
        <w:t>To source waters</w:t>
      </w:r>
    </w:p>
    <w:p w14:paraId="24E30FC9" w14:textId="77777777" w:rsidR="007C5F48" w:rsidRPr="00AE2B4A" w:rsidRDefault="007C5F48" w:rsidP="00B15E81">
      <w:r w:rsidRPr="00AE2B4A">
        <w:t>Dichloroacetaldehyde is a degradation product of dichlorvos.</w:t>
      </w:r>
    </w:p>
    <w:p w14:paraId="24E30FCA" w14:textId="77777777" w:rsidR="007C5F48" w:rsidRPr="00AE2B4A" w:rsidRDefault="007C5F48" w:rsidP="00B15E81"/>
    <w:p w14:paraId="24E30FCB" w14:textId="77777777" w:rsidR="007C5F48" w:rsidRPr="00AE2B4A" w:rsidRDefault="005B51CA" w:rsidP="005B51CA">
      <w:pPr>
        <w:pStyle w:val="Heading4"/>
      </w:pPr>
      <w:r w:rsidRPr="00AE2B4A">
        <w:t>2.</w:t>
      </w:r>
      <w:r w:rsidRPr="00AE2B4A">
        <w:tab/>
        <w:t>From treatment process</w:t>
      </w:r>
      <w:r w:rsidR="00F75272" w:rsidRPr="00AE2B4A">
        <w:t>es</w:t>
      </w:r>
    </w:p>
    <w:p w14:paraId="24E30FCC" w14:textId="77777777" w:rsidR="007C5F48" w:rsidRPr="00AE2B4A" w:rsidRDefault="007C5F48" w:rsidP="00B15E81">
      <w:r w:rsidRPr="00AE2B4A">
        <w:t>The haloacetaldehydes (HALs) were the third largest group by weight of identified DBPs formed in drinking water in a US Nationwide DBP Occurrence Study, with the dihaloacetaldehydes being the most common, whether chlorination or chloramination was used.</w:t>
      </w:r>
      <w:r w:rsidR="00817BC2" w:rsidRPr="00AE2B4A">
        <w:t xml:space="preserve"> </w:t>
      </w:r>
      <w:r w:rsidRPr="00AE2B4A">
        <w:t>Until recently, the only HAL that has been studied has been trichloroacetaldehyde (chloral)</w:t>
      </w:r>
      <w:r w:rsidR="00817BC2" w:rsidRPr="00AE2B4A">
        <w:t xml:space="preserve"> </w:t>
      </w:r>
      <w:r w:rsidR="004C6BF6" w:rsidRPr="00AE2B4A">
        <w:t>(</w:t>
      </w:r>
      <w:r w:rsidRPr="00AE2B4A">
        <w:t xml:space="preserve">Postigo </w:t>
      </w:r>
      <w:r w:rsidR="00000303" w:rsidRPr="00AE2B4A">
        <w:t>et al</w:t>
      </w:r>
      <w:r w:rsidRPr="00AE2B4A">
        <w:t xml:space="preserve"> 2016).</w:t>
      </w:r>
    </w:p>
    <w:p w14:paraId="24E30FCD" w14:textId="77777777" w:rsidR="007C5F48" w:rsidRPr="00AE2B4A" w:rsidRDefault="007C5F48" w:rsidP="00B15E81"/>
    <w:p w14:paraId="24E30FCE" w14:textId="77777777" w:rsidR="007C5F48" w:rsidRPr="00AE2B4A" w:rsidRDefault="007C5F48" w:rsidP="00B15E81">
      <w:pPr>
        <w:rPr>
          <w:rFonts w:eastAsia="Calibri"/>
        </w:rPr>
      </w:pPr>
      <w:r w:rsidRPr="00AE2B4A">
        <w:rPr>
          <w:rFonts w:eastAsia="Calibri"/>
        </w:rPr>
        <w:t xml:space="preserve">The brominated trihaloacetaldehydes, bromodichloroacetaldehyde, dibromochloroacetaldehyde and tribromoacetaldehyde have also been detected in ozonated waters; as has </w:t>
      </w:r>
      <w:r w:rsidRPr="00AE2B4A">
        <w:t>trichloroacetaldehyde</w:t>
      </w:r>
      <w:r w:rsidRPr="00AE2B4A">
        <w:rPr>
          <w:rFonts w:eastAsia="Calibri"/>
        </w:rPr>
        <w:t>.</w:t>
      </w:r>
    </w:p>
    <w:p w14:paraId="24E30FCF" w14:textId="77777777" w:rsidR="007C5F48" w:rsidRPr="00AE2B4A" w:rsidRDefault="007C5F48" w:rsidP="00B15E81">
      <w:pPr>
        <w:rPr>
          <w:bCs/>
        </w:rPr>
      </w:pPr>
    </w:p>
    <w:p w14:paraId="24E30FD0" w14:textId="77777777" w:rsidR="007C5F48" w:rsidRPr="00AE2B4A" w:rsidRDefault="007C5F48" w:rsidP="00B15E81">
      <w:pPr>
        <w:rPr>
          <w:rFonts w:eastAsia="Calibri"/>
        </w:rPr>
      </w:pPr>
      <w:r w:rsidRPr="00AE2B4A">
        <w:rPr>
          <w:bCs/>
        </w:rPr>
        <w:t>From the WRF (2016) study:</w:t>
      </w:r>
    </w:p>
    <w:p w14:paraId="24E30FD1" w14:textId="77777777" w:rsidR="007C5F48" w:rsidRPr="00AE2B4A" w:rsidRDefault="007C5F48" w:rsidP="004C6BF6">
      <w:pPr>
        <w:pStyle w:val="Quote"/>
        <w:rPr>
          <w:rFonts w:eastAsia="Calibri"/>
        </w:rPr>
      </w:pPr>
      <w:r w:rsidRPr="00AE2B4A">
        <w:rPr>
          <w:rFonts w:eastAsia="Calibri"/>
          <w:b/>
        </w:rPr>
        <w:t>Bromochloroacetaldehyde (BCA)</w:t>
      </w:r>
      <w:r w:rsidRPr="00AE2B4A">
        <w:rPr>
          <w:rFonts w:eastAsia="Calibri"/>
        </w:rPr>
        <w:t>: patterns were similar to those for DCA.</w:t>
      </w:r>
      <w:r w:rsidR="00817BC2" w:rsidRPr="00AE2B4A">
        <w:rPr>
          <w:rFonts w:eastAsia="Calibri"/>
        </w:rPr>
        <w:t xml:space="preserve"> </w:t>
      </w:r>
      <w:r w:rsidRPr="00AE2B4A">
        <w:rPr>
          <w:rFonts w:eastAsia="Calibri"/>
        </w:rPr>
        <w:t>They were, of course, impacted as well by the raw water bromide level as reflected in the bromine substitution factors for the THMs.</w:t>
      </w:r>
    </w:p>
    <w:p w14:paraId="24E30FD2" w14:textId="77777777" w:rsidR="007C5F48" w:rsidRPr="00AE2B4A" w:rsidRDefault="007C5F48" w:rsidP="004C6BF6">
      <w:pPr>
        <w:pStyle w:val="Quote"/>
        <w:rPr>
          <w:rFonts w:eastAsia="Calibri"/>
        </w:rPr>
      </w:pPr>
      <w:r w:rsidRPr="00AE2B4A">
        <w:rPr>
          <w:rFonts w:eastAsia="Calibri"/>
          <w:b/>
        </w:rPr>
        <w:t>Dichloroacetaldehyde (DCA)</w:t>
      </w:r>
      <w:r w:rsidRPr="00AE2B4A">
        <w:rPr>
          <w:rFonts w:eastAsia="Calibri"/>
        </w:rPr>
        <w:t xml:space="preserve"> was detected in most, but not all of the utilities.</w:t>
      </w:r>
      <w:r w:rsidR="00817BC2" w:rsidRPr="00AE2B4A">
        <w:rPr>
          <w:rFonts w:eastAsia="Calibri"/>
        </w:rPr>
        <w:t xml:space="preserve"> </w:t>
      </w:r>
      <w:r w:rsidRPr="00AE2B4A">
        <w:rPr>
          <w:rFonts w:eastAsia="Calibri"/>
        </w:rPr>
        <w:t>Higher concentrations of dichloroacetaldehyde were observed in chloraminated utilities compared with chlorinated utilities.</w:t>
      </w:r>
      <w:r w:rsidR="00817BC2" w:rsidRPr="00AE2B4A">
        <w:rPr>
          <w:rFonts w:eastAsia="Calibri"/>
        </w:rPr>
        <w:t xml:space="preserve"> </w:t>
      </w:r>
      <w:r w:rsidRPr="00AE2B4A">
        <w:rPr>
          <w:rFonts w:eastAsia="Calibri"/>
        </w:rPr>
        <w:t>Utility #10 had the highest levels of dichloroacetaldehyde (up to 33</w:t>
      </w:r>
      <w:r w:rsidR="00373708" w:rsidRPr="00AE2B4A">
        <w:rPr>
          <w:rFonts w:eastAsia="Calibri"/>
        </w:rPr>
        <w:t> μg</w:t>
      </w:r>
      <w:r w:rsidR="00D70CA2" w:rsidRPr="00AE2B4A">
        <w:rPr>
          <w:rFonts w:eastAsia="Calibri"/>
        </w:rPr>
        <w:t>/L</w:t>
      </w:r>
      <w:r w:rsidRPr="00AE2B4A">
        <w:rPr>
          <w:rFonts w:eastAsia="Calibri"/>
        </w:rPr>
        <w:t>).</w:t>
      </w:r>
      <w:r w:rsidR="00817BC2" w:rsidRPr="00AE2B4A">
        <w:rPr>
          <w:rFonts w:eastAsia="Calibri"/>
        </w:rPr>
        <w:t xml:space="preserve"> </w:t>
      </w:r>
      <w:r w:rsidRPr="00AE2B4A">
        <w:rPr>
          <w:rFonts w:eastAsia="Calibri"/>
        </w:rPr>
        <w:t>These values are higher than those previously reported by Weinberg and colleagues (2002).</w:t>
      </w:r>
      <w:r w:rsidR="00817BC2" w:rsidRPr="00AE2B4A">
        <w:rPr>
          <w:rFonts w:eastAsia="Calibri"/>
        </w:rPr>
        <w:t xml:space="preserve"> </w:t>
      </w:r>
      <w:r w:rsidRPr="00AE2B4A">
        <w:rPr>
          <w:rFonts w:eastAsia="Calibri"/>
        </w:rPr>
        <w:t>In that study, the highest levels were found at a plant using ozone and chloramines.</w:t>
      </w:r>
      <w:r w:rsidR="00817BC2" w:rsidRPr="00AE2B4A">
        <w:rPr>
          <w:rFonts w:eastAsia="Calibri"/>
        </w:rPr>
        <w:t xml:space="preserve"> </w:t>
      </w:r>
      <w:r w:rsidRPr="00AE2B4A">
        <w:rPr>
          <w:rFonts w:eastAsia="Calibri"/>
        </w:rPr>
        <w:t>In the case of Utility #10 there seemed to be a trend toward lower levels as chloroform concentrations increased, possibly reflecting a degradation pathway.</w:t>
      </w:r>
      <w:r w:rsidR="00817BC2" w:rsidRPr="00AE2B4A">
        <w:rPr>
          <w:rFonts w:eastAsia="Calibri"/>
        </w:rPr>
        <w:t xml:space="preserve"> </w:t>
      </w:r>
      <w:r w:rsidRPr="00AE2B4A">
        <w:rPr>
          <w:rFonts w:eastAsia="Calibri"/>
        </w:rPr>
        <w:t>Aside from Utility #10, the other locations with high DCA values were those using strong oxidants (</w:t>
      </w:r>
      <w:r w:rsidR="00236B49" w:rsidRPr="00AE2B4A">
        <w:rPr>
          <w:rFonts w:eastAsia="Calibri"/>
        </w:rPr>
        <w:t xml:space="preserve">ie, </w:t>
      </w:r>
      <w:r w:rsidRPr="00AE2B4A">
        <w:rPr>
          <w:rFonts w:eastAsia="Calibri"/>
        </w:rPr>
        <w:t>Utilities #5 (in Jan), 6, 7 and 11).</w:t>
      </w:r>
      <w:r w:rsidR="00817BC2" w:rsidRPr="00AE2B4A">
        <w:rPr>
          <w:rFonts w:eastAsia="Calibri"/>
        </w:rPr>
        <w:t xml:space="preserve"> </w:t>
      </w:r>
      <w:r w:rsidRPr="00AE2B4A">
        <w:rPr>
          <w:rFonts w:eastAsia="Calibri"/>
        </w:rPr>
        <w:t>At most utilities, the concentration of dichloroacetaldehyde remained at or below 5</w:t>
      </w:r>
      <w:r w:rsidR="00373708" w:rsidRPr="00AE2B4A">
        <w:rPr>
          <w:rFonts w:eastAsia="Calibri"/>
        </w:rPr>
        <w:t> μg</w:t>
      </w:r>
      <w:r w:rsidR="00D70CA2" w:rsidRPr="00AE2B4A">
        <w:rPr>
          <w:rFonts w:eastAsia="Calibri"/>
        </w:rPr>
        <w:t>/L</w:t>
      </w:r>
      <w:r w:rsidRPr="00AE2B4A">
        <w:rPr>
          <w:rFonts w:eastAsia="Calibri"/>
        </w:rPr>
        <w:t>.</w:t>
      </w:r>
    </w:p>
    <w:p w14:paraId="24E30FD3" w14:textId="77777777" w:rsidR="007C5F48" w:rsidRPr="00AE2B4A" w:rsidRDefault="007C5F48" w:rsidP="004C6BF6">
      <w:pPr>
        <w:pStyle w:val="Quote"/>
        <w:rPr>
          <w:rFonts w:eastAsia="Calibri"/>
        </w:rPr>
      </w:pPr>
      <w:r w:rsidRPr="00AE2B4A">
        <w:rPr>
          <w:rFonts w:eastAsia="Calibri"/>
          <w:b/>
        </w:rPr>
        <w:t>Bromodichloroacetaldehyde (BDCA)</w:t>
      </w:r>
      <w:r w:rsidRPr="00AE2B4A">
        <w:rPr>
          <w:rFonts w:eastAsia="Calibri"/>
        </w:rPr>
        <w:t xml:space="preserve"> is formed at levels lower than chloral hydrate, but commensurate with the bromine incorporation expected for these water.</w:t>
      </w:r>
      <w:r w:rsidR="00817BC2" w:rsidRPr="00AE2B4A">
        <w:rPr>
          <w:rFonts w:eastAsia="Calibri"/>
        </w:rPr>
        <w:t xml:space="preserve"> </w:t>
      </w:r>
      <w:r w:rsidRPr="00AE2B4A">
        <w:rPr>
          <w:rFonts w:eastAsia="Calibri"/>
        </w:rPr>
        <w:t>Except for Utility #2 (chlorine burn), there appears to be little correlation between BDCA and bromodichloromethane (BDCM) within any given system.</w:t>
      </w:r>
      <w:r w:rsidR="00817BC2" w:rsidRPr="00AE2B4A">
        <w:rPr>
          <w:rFonts w:eastAsia="Calibri"/>
        </w:rPr>
        <w:t xml:space="preserve"> </w:t>
      </w:r>
      <w:r w:rsidRPr="00AE2B4A">
        <w:rPr>
          <w:rFonts w:eastAsia="Calibri"/>
        </w:rPr>
        <w:t>For Utility #2, there appears to be a loss of BDCA as BDCM increases suggesting some degradation mechanism.</w:t>
      </w:r>
      <w:r w:rsidR="00817BC2" w:rsidRPr="00AE2B4A">
        <w:rPr>
          <w:rFonts w:eastAsia="Calibri"/>
        </w:rPr>
        <w:t xml:space="preserve"> </w:t>
      </w:r>
      <w:r w:rsidRPr="00AE2B4A">
        <w:rPr>
          <w:rFonts w:eastAsia="Calibri"/>
        </w:rPr>
        <w:t>Water from Utility #4e was found to have highest concentration of bromodichloroacetaldehyde (up to 7.5</w:t>
      </w:r>
      <w:r w:rsidR="00D70CA2" w:rsidRPr="00AE2B4A">
        <w:rPr>
          <w:rFonts w:eastAsia="Calibri"/>
        </w:rPr>
        <w:t> µg/L</w:t>
      </w:r>
      <w:r w:rsidRPr="00AE2B4A">
        <w:rPr>
          <w:rFonts w:eastAsia="Calibri"/>
        </w:rPr>
        <w:t>), which again suggests that pre-ozonation may increase the formation of this haloacetaldehyde as it has been proposed for the trichloro-derivative (chloral hydrate).</w:t>
      </w:r>
    </w:p>
    <w:p w14:paraId="24E30FD4" w14:textId="77777777" w:rsidR="007C5F48" w:rsidRPr="00AE2B4A" w:rsidRDefault="007C5F48" w:rsidP="00B15E81">
      <w:pPr>
        <w:rPr>
          <w:rFonts w:eastAsia="Calibri"/>
        </w:rPr>
      </w:pPr>
    </w:p>
    <w:p w14:paraId="24E30FD5" w14:textId="77777777" w:rsidR="007C5F48" w:rsidRPr="00AE2B4A" w:rsidRDefault="007C5F48" w:rsidP="00B15E81">
      <w:pPr>
        <w:rPr>
          <w:rFonts w:eastAsia="Calibri"/>
        </w:rPr>
      </w:pPr>
      <w:r w:rsidRPr="00AE2B4A">
        <w:rPr>
          <w:rFonts w:eastAsia="Calibri"/>
        </w:rPr>
        <w:t>Losses of dihaloacetaldehydes are evident with increasing water age.</w:t>
      </w:r>
      <w:r w:rsidR="00817BC2" w:rsidRPr="00AE2B4A">
        <w:rPr>
          <w:rFonts w:eastAsia="Calibri"/>
        </w:rPr>
        <w:t xml:space="preserve"> </w:t>
      </w:r>
      <w:r w:rsidRPr="00AE2B4A">
        <w:rPr>
          <w:rFonts w:eastAsia="Calibri"/>
        </w:rPr>
        <w:t>For the trihaloacetaldehydes the brominated form seems to decrease whereas the trichloro species increases.</w:t>
      </w:r>
      <w:r w:rsidR="00817BC2" w:rsidRPr="00AE2B4A">
        <w:rPr>
          <w:rFonts w:eastAsia="Calibri"/>
        </w:rPr>
        <w:t xml:space="preserve"> </w:t>
      </w:r>
      <w:r w:rsidRPr="00AE2B4A">
        <w:rPr>
          <w:rFonts w:eastAsia="Calibri"/>
        </w:rPr>
        <w:t>The latter may be due to further chlorination of the dichloroacetaldehyde in the distribution system</w:t>
      </w:r>
      <w:r w:rsidR="004C6BF6" w:rsidRPr="00AE2B4A">
        <w:rPr>
          <w:rFonts w:eastAsia="Calibri"/>
        </w:rPr>
        <w:t xml:space="preserve"> (</w:t>
      </w:r>
      <w:r w:rsidRPr="00AE2B4A">
        <w:rPr>
          <w:rFonts w:eastAsia="Calibri"/>
        </w:rPr>
        <w:t>WRF 2016).</w:t>
      </w:r>
    </w:p>
    <w:p w14:paraId="24E30FD6" w14:textId="77777777" w:rsidR="007C5F48" w:rsidRPr="00AE2B4A" w:rsidRDefault="007C5F48" w:rsidP="00B15E81">
      <w:pPr>
        <w:rPr>
          <w:rFonts w:eastAsia="Calibri"/>
        </w:rPr>
      </w:pPr>
    </w:p>
    <w:p w14:paraId="24E30FD7" w14:textId="77777777" w:rsidR="007C5F48" w:rsidRPr="00AE2B4A" w:rsidRDefault="007C5F48" w:rsidP="004C6BF6">
      <w:pPr>
        <w:spacing w:after="120"/>
        <w:rPr>
          <w:bCs/>
        </w:rPr>
      </w:pPr>
      <w:r w:rsidRPr="00AE2B4A">
        <w:rPr>
          <w:bCs/>
        </w:rPr>
        <w:t xml:space="preserve">In laboratory trials Postigo </w:t>
      </w:r>
      <w:r w:rsidR="00000303" w:rsidRPr="00AE2B4A">
        <w:rPr>
          <w:bCs/>
        </w:rPr>
        <w:t>et al</w:t>
      </w:r>
      <w:r w:rsidRPr="00AE2B4A">
        <w:rPr>
          <w:bCs/>
        </w:rPr>
        <w:t xml:space="preserve"> (2016) found (of the mono- and di-HALs) that DCAL was the most common HAL formed, and reached the highest concentrations.</w:t>
      </w:r>
      <w:r w:rsidR="00817BC2" w:rsidRPr="00AE2B4A">
        <w:rPr>
          <w:bCs/>
        </w:rPr>
        <w:t xml:space="preserve"> </w:t>
      </w:r>
      <w:r w:rsidRPr="00AE2B4A">
        <w:rPr>
          <w:bCs/>
        </w:rPr>
        <w:t>Trials using a river water with 6.8</w:t>
      </w:r>
      <w:r w:rsidR="00DB29E6" w:rsidRPr="00AE2B4A">
        <w:rPr>
          <w:bCs/>
        </w:rPr>
        <w:t> mg/L</w:t>
      </w:r>
      <w:r w:rsidRPr="00AE2B4A">
        <w:rPr>
          <w:bCs/>
        </w:rPr>
        <w:t xml:space="preserve"> TOC, 788</w:t>
      </w:r>
      <w:r w:rsidR="00D70CA2" w:rsidRPr="00AE2B4A">
        <w:rPr>
          <w:bCs/>
        </w:rPr>
        <w:t> µg/L</w:t>
      </w:r>
      <w:r w:rsidRPr="00AE2B4A">
        <w:rPr>
          <w:bCs/>
        </w:rPr>
        <w:t xml:space="preserve"> Br and 18</w:t>
      </w:r>
      <w:r w:rsidR="00D70CA2" w:rsidRPr="00AE2B4A">
        <w:rPr>
          <w:bCs/>
        </w:rPr>
        <w:t> µg/L</w:t>
      </w:r>
      <w:r w:rsidRPr="00AE2B4A">
        <w:rPr>
          <w:bCs/>
        </w:rPr>
        <w:t xml:space="preserve"> total I, produced:</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701"/>
        <w:gridCol w:w="1063"/>
        <w:gridCol w:w="1063"/>
        <w:gridCol w:w="1063"/>
        <w:gridCol w:w="1063"/>
        <w:gridCol w:w="1063"/>
        <w:gridCol w:w="1064"/>
      </w:tblGrid>
      <w:tr w:rsidR="004C6BF6" w:rsidRPr="00AE2B4A" w14:paraId="24E30FDF" w14:textId="77777777" w:rsidTr="004C6BF6">
        <w:trPr>
          <w:cantSplit/>
        </w:trPr>
        <w:tc>
          <w:tcPr>
            <w:tcW w:w="1701" w:type="dxa"/>
            <w:tcBorders>
              <w:top w:val="nil"/>
              <w:bottom w:val="nil"/>
            </w:tcBorders>
            <w:shd w:val="clear" w:color="auto" w:fill="D9D9D9" w:themeFill="background1" w:themeFillShade="D9"/>
          </w:tcPr>
          <w:p w14:paraId="24E30FD8" w14:textId="77777777" w:rsidR="004C6BF6" w:rsidRPr="00AE2B4A" w:rsidRDefault="004C6BF6" w:rsidP="004C6BF6">
            <w:pPr>
              <w:pStyle w:val="TableText"/>
              <w:keepNext/>
              <w:rPr>
                <w:b/>
              </w:rPr>
            </w:pPr>
            <w:r w:rsidRPr="00AE2B4A">
              <w:rPr>
                <w:b/>
              </w:rPr>
              <w:t>[µg/L]</w:t>
            </w:r>
          </w:p>
        </w:tc>
        <w:tc>
          <w:tcPr>
            <w:tcW w:w="1063" w:type="dxa"/>
            <w:tcBorders>
              <w:top w:val="nil"/>
              <w:bottom w:val="nil"/>
            </w:tcBorders>
            <w:shd w:val="clear" w:color="auto" w:fill="D9D9D9" w:themeFill="background1" w:themeFillShade="D9"/>
          </w:tcPr>
          <w:p w14:paraId="24E30FD9" w14:textId="77777777" w:rsidR="004C6BF6" w:rsidRPr="00AE2B4A" w:rsidRDefault="004C6BF6" w:rsidP="004C6BF6">
            <w:pPr>
              <w:pStyle w:val="TableText"/>
              <w:keepNext/>
              <w:jc w:val="center"/>
              <w:rPr>
                <w:b/>
              </w:rPr>
            </w:pPr>
            <w:r w:rsidRPr="00AE2B4A">
              <w:rPr>
                <w:b/>
              </w:rPr>
              <w:t>CAL</w:t>
            </w:r>
          </w:p>
        </w:tc>
        <w:tc>
          <w:tcPr>
            <w:tcW w:w="1063" w:type="dxa"/>
            <w:tcBorders>
              <w:top w:val="nil"/>
              <w:bottom w:val="nil"/>
            </w:tcBorders>
            <w:shd w:val="clear" w:color="auto" w:fill="D9D9D9" w:themeFill="background1" w:themeFillShade="D9"/>
          </w:tcPr>
          <w:p w14:paraId="24E30FDA" w14:textId="77777777" w:rsidR="004C6BF6" w:rsidRPr="00AE2B4A" w:rsidRDefault="004C6BF6" w:rsidP="004C6BF6">
            <w:pPr>
              <w:pStyle w:val="TableText"/>
              <w:keepNext/>
              <w:jc w:val="center"/>
              <w:rPr>
                <w:b/>
              </w:rPr>
            </w:pPr>
            <w:r w:rsidRPr="00AE2B4A">
              <w:rPr>
                <w:b/>
              </w:rPr>
              <w:t>DCAL</w:t>
            </w:r>
          </w:p>
        </w:tc>
        <w:tc>
          <w:tcPr>
            <w:tcW w:w="1063" w:type="dxa"/>
            <w:tcBorders>
              <w:top w:val="nil"/>
              <w:bottom w:val="nil"/>
            </w:tcBorders>
            <w:shd w:val="clear" w:color="auto" w:fill="D9D9D9" w:themeFill="background1" w:themeFillShade="D9"/>
          </w:tcPr>
          <w:p w14:paraId="24E30FDB" w14:textId="77777777" w:rsidR="004C6BF6" w:rsidRPr="00AE2B4A" w:rsidRDefault="004C6BF6" w:rsidP="004C6BF6">
            <w:pPr>
              <w:pStyle w:val="TableText"/>
              <w:keepNext/>
              <w:jc w:val="center"/>
              <w:rPr>
                <w:b/>
              </w:rPr>
            </w:pPr>
            <w:r w:rsidRPr="00AE2B4A">
              <w:rPr>
                <w:b/>
              </w:rPr>
              <w:t>BAL</w:t>
            </w:r>
          </w:p>
        </w:tc>
        <w:tc>
          <w:tcPr>
            <w:tcW w:w="1063" w:type="dxa"/>
            <w:tcBorders>
              <w:top w:val="nil"/>
              <w:bottom w:val="nil"/>
            </w:tcBorders>
            <w:shd w:val="clear" w:color="auto" w:fill="D9D9D9" w:themeFill="background1" w:themeFillShade="D9"/>
          </w:tcPr>
          <w:p w14:paraId="24E30FDC" w14:textId="77777777" w:rsidR="004C6BF6" w:rsidRPr="00AE2B4A" w:rsidRDefault="004C6BF6" w:rsidP="004C6BF6">
            <w:pPr>
              <w:pStyle w:val="TableText"/>
              <w:keepNext/>
              <w:jc w:val="center"/>
              <w:rPr>
                <w:b/>
              </w:rPr>
            </w:pPr>
            <w:r w:rsidRPr="00AE2B4A">
              <w:rPr>
                <w:b/>
              </w:rPr>
              <w:t>DBAL</w:t>
            </w:r>
          </w:p>
        </w:tc>
        <w:tc>
          <w:tcPr>
            <w:tcW w:w="1063" w:type="dxa"/>
            <w:tcBorders>
              <w:top w:val="nil"/>
              <w:bottom w:val="nil"/>
            </w:tcBorders>
            <w:shd w:val="clear" w:color="auto" w:fill="D9D9D9" w:themeFill="background1" w:themeFillShade="D9"/>
          </w:tcPr>
          <w:p w14:paraId="24E30FDD" w14:textId="77777777" w:rsidR="004C6BF6" w:rsidRPr="00AE2B4A" w:rsidRDefault="004C6BF6" w:rsidP="004C6BF6">
            <w:pPr>
              <w:pStyle w:val="TableText"/>
              <w:keepNext/>
              <w:jc w:val="center"/>
              <w:rPr>
                <w:b/>
              </w:rPr>
            </w:pPr>
            <w:r w:rsidRPr="00AE2B4A">
              <w:rPr>
                <w:b/>
              </w:rPr>
              <w:t>BCAL</w:t>
            </w:r>
          </w:p>
        </w:tc>
        <w:tc>
          <w:tcPr>
            <w:tcW w:w="1064" w:type="dxa"/>
            <w:tcBorders>
              <w:top w:val="nil"/>
              <w:bottom w:val="nil"/>
            </w:tcBorders>
            <w:shd w:val="clear" w:color="auto" w:fill="D9D9D9" w:themeFill="background1" w:themeFillShade="D9"/>
          </w:tcPr>
          <w:p w14:paraId="24E30FDE" w14:textId="77777777" w:rsidR="004C6BF6" w:rsidRPr="00AE2B4A" w:rsidRDefault="004C6BF6" w:rsidP="004C6BF6">
            <w:pPr>
              <w:pStyle w:val="TableText"/>
              <w:keepNext/>
              <w:jc w:val="center"/>
              <w:rPr>
                <w:b/>
              </w:rPr>
            </w:pPr>
            <w:r w:rsidRPr="00AE2B4A">
              <w:rPr>
                <w:b/>
              </w:rPr>
              <w:t>IAL</w:t>
            </w:r>
          </w:p>
        </w:tc>
      </w:tr>
      <w:tr w:rsidR="004C6BF6" w:rsidRPr="00AE2B4A" w14:paraId="24E30FE7" w14:textId="77777777" w:rsidTr="004C6BF6">
        <w:trPr>
          <w:cantSplit/>
        </w:trPr>
        <w:tc>
          <w:tcPr>
            <w:tcW w:w="1701" w:type="dxa"/>
            <w:tcBorders>
              <w:top w:val="nil"/>
            </w:tcBorders>
          </w:tcPr>
          <w:p w14:paraId="24E30FE0" w14:textId="77777777" w:rsidR="004C6BF6" w:rsidRPr="00AE2B4A" w:rsidRDefault="004C6BF6" w:rsidP="004C6BF6">
            <w:pPr>
              <w:pStyle w:val="TableText"/>
              <w:keepNext/>
            </w:pPr>
            <w:r w:rsidRPr="00AE2B4A">
              <w:t>chlorination</w:t>
            </w:r>
          </w:p>
        </w:tc>
        <w:tc>
          <w:tcPr>
            <w:tcW w:w="1063" w:type="dxa"/>
            <w:tcBorders>
              <w:top w:val="nil"/>
            </w:tcBorders>
          </w:tcPr>
          <w:p w14:paraId="24E30FE1" w14:textId="77777777" w:rsidR="004C6BF6" w:rsidRPr="00AE2B4A" w:rsidRDefault="004C6BF6" w:rsidP="004C6BF6">
            <w:pPr>
              <w:pStyle w:val="TableText"/>
              <w:keepNext/>
              <w:jc w:val="center"/>
            </w:pPr>
            <w:r w:rsidRPr="00AE2B4A">
              <w:t>0.6</w:t>
            </w:r>
          </w:p>
        </w:tc>
        <w:tc>
          <w:tcPr>
            <w:tcW w:w="1063" w:type="dxa"/>
            <w:tcBorders>
              <w:top w:val="nil"/>
            </w:tcBorders>
          </w:tcPr>
          <w:p w14:paraId="24E30FE2" w14:textId="77777777" w:rsidR="004C6BF6" w:rsidRPr="00AE2B4A" w:rsidRDefault="004C6BF6" w:rsidP="004C6BF6">
            <w:pPr>
              <w:pStyle w:val="TableText"/>
              <w:keepNext/>
              <w:jc w:val="center"/>
            </w:pPr>
            <w:r w:rsidRPr="00AE2B4A">
              <w:t>4.6</w:t>
            </w:r>
          </w:p>
        </w:tc>
        <w:tc>
          <w:tcPr>
            <w:tcW w:w="1063" w:type="dxa"/>
            <w:tcBorders>
              <w:top w:val="nil"/>
            </w:tcBorders>
          </w:tcPr>
          <w:p w14:paraId="24E30FE3" w14:textId="77777777" w:rsidR="004C6BF6" w:rsidRPr="00AE2B4A" w:rsidRDefault="004C6BF6" w:rsidP="004C6BF6">
            <w:pPr>
              <w:pStyle w:val="TableText"/>
              <w:keepNext/>
              <w:jc w:val="center"/>
            </w:pPr>
            <w:r w:rsidRPr="00AE2B4A">
              <w:t>0.6</w:t>
            </w:r>
          </w:p>
        </w:tc>
        <w:tc>
          <w:tcPr>
            <w:tcW w:w="1063" w:type="dxa"/>
            <w:tcBorders>
              <w:top w:val="nil"/>
            </w:tcBorders>
          </w:tcPr>
          <w:p w14:paraId="24E30FE4" w14:textId="77777777" w:rsidR="004C6BF6" w:rsidRPr="00AE2B4A" w:rsidRDefault="004C6BF6" w:rsidP="004C6BF6">
            <w:pPr>
              <w:pStyle w:val="TableText"/>
              <w:keepNext/>
              <w:jc w:val="center"/>
            </w:pPr>
            <w:r w:rsidRPr="00AE2B4A">
              <w:t>2.6</w:t>
            </w:r>
          </w:p>
        </w:tc>
        <w:tc>
          <w:tcPr>
            <w:tcW w:w="1063" w:type="dxa"/>
            <w:tcBorders>
              <w:top w:val="nil"/>
            </w:tcBorders>
          </w:tcPr>
          <w:p w14:paraId="24E30FE5" w14:textId="77777777" w:rsidR="004C6BF6" w:rsidRPr="00AE2B4A" w:rsidRDefault="004C6BF6" w:rsidP="004C6BF6">
            <w:pPr>
              <w:pStyle w:val="TableText"/>
              <w:keepNext/>
              <w:jc w:val="center"/>
            </w:pPr>
            <w:r w:rsidRPr="00AE2B4A">
              <w:t>0.7</w:t>
            </w:r>
          </w:p>
        </w:tc>
        <w:tc>
          <w:tcPr>
            <w:tcW w:w="1064" w:type="dxa"/>
            <w:tcBorders>
              <w:top w:val="nil"/>
            </w:tcBorders>
          </w:tcPr>
          <w:p w14:paraId="24E30FE6" w14:textId="77777777" w:rsidR="004C6BF6" w:rsidRPr="00AE2B4A" w:rsidRDefault="004C6BF6" w:rsidP="004C6BF6">
            <w:pPr>
              <w:pStyle w:val="TableText"/>
              <w:keepNext/>
              <w:jc w:val="center"/>
            </w:pPr>
            <w:r w:rsidRPr="00AE2B4A">
              <w:t>0.7</w:t>
            </w:r>
          </w:p>
        </w:tc>
      </w:tr>
      <w:tr w:rsidR="004C6BF6" w:rsidRPr="00AE2B4A" w14:paraId="24E30FEF" w14:textId="77777777" w:rsidTr="004C6BF6">
        <w:trPr>
          <w:cantSplit/>
        </w:trPr>
        <w:tc>
          <w:tcPr>
            <w:tcW w:w="1701" w:type="dxa"/>
          </w:tcPr>
          <w:p w14:paraId="24E30FE8" w14:textId="77777777" w:rsidR="004C6BF6" w:rsidRPr="00AE2B4A" w:rsidRDefault="004C6BF6" w:rsidP="00F84BEA">
            <w:pPr>
              <w:pStyle w:val="TableText"/>
            </w:pPr>
            <w:r w:rsidRPr="00AE2B4A">
              <w:t>chloramination</w:t>
            </w:r>
          </w:p>
        </w:tc>
        <w:tc>
          <w:tcPr>
            <w:tcW w:w="1063" w:type="dxa"/>
          </w:tcPr>
          <w:p w14:paraId="24E30FE9" w14:textId="77777777" w:rsidR="004C6BF6" w:rsidRPr="00AE2B4A" w:rsidRDefault="004C6BF6" w:rsidP="004C6BF6">
            <w:pPr>
              <w:pStyle w:val="TableText"/>
              <w:jc w:val="center"/>
            </w:pPr>
            <w:r w:rsidRPr="00AE2B4A">
              <w:t>0.2</w:t>
            </w:r>
          </w:p>
        </w:tc>
        <w:tc>
          <w:tcPr>
            <w:tcW w:w="1063" w:type="dxa"/>
          </w:tcPr>
          <w:p w14:paraId="24E30FEA" w14:textId="77777777" w:rsidR="004C6BF6" w:rsidRPr="00AE2B4A" w:rsidRDefault="004C6BF6" w:rsidP="004C6BF6">
            <w:pPr>
              <w:pStyle w:val="TableText"/>
              <w:jc w:val="center"/>
            </w:pPr>
            <w:r w:rsidRPr="00AE2B4A">
              <w:t>3.1</w:t>
            </w:r>
          </w:p>
        </w:tc>
        <w:tc>
          <w:tcPr>
            <w:tcW w:w="1063" w:type="dxa"/>
          </w:tcPr>
          <w:p w14:paraId="24E30FEB" w14:textId="77777777" w:rsidR="004C6BF6" w:rsidRPr="00AE2B4A" w:rsidRDefault="004C6BF6" w:rsidP="004C6BF6">
            <w:pPr>
              <w:pStyle w:val="TableText"/>
              <w:jc w:val="center"/>
            </w:pPr>
            <w:r w:rsidRPr="00AE2B4A">
              <w:t>0.8</w:t>
            </w:r>
          </w:p>
        </w:tc>
        <w:tc>
          <w:tcPr>
            <w:tcW w:w="1063" w:type="dxa"/>
          </w:tcPr>
          <w:p w14:paraId="24E30FEC" w14:textId="77777777" w:rsidR="004C6BF6" w:rsidRPr="00AE2B4A" w:rsidRDefault="004C6BF6" w:rsidP="004C6BF6">
            <w:pPr>
              <w:pStyle w:val="TableText"/>
              <w:jc w:val="center"/>
            </w:pPr>
            <w:r w:rsidRPr="00AE2B4A">
              <w:t>2.1</w:t>
            </w:r>
          </w:p>
        </w:tc>
        <w:tc>
          <w:tcPr>
            <w:tcW w:w="1063" w:type="dxa"/>
          </w:tcPr>
          <w:p w14:paraId="24E30FED" w14:textId="77777777" w:rsidR="004C6BF6" w:rsidRPr="00AE2B4A" w:rsidRDefault="004C6BF6" w:rsidP="004C6BF6">
            <w:pPr>
              <w:pStyle w:val="TableText"/>
              <w:jc w:val="center"/>
            </w:pPr>
            <w:r w:rsidRPr="00AE2B4A">
              <w:t>4.1</w:t>
            </w:r>
          </w:p>
        </w:tc>
        <w:tc>
          <w:tcPr>
            <w:tcW w:w="1064" w:type="dxa"/>
          </w:tcPr>
          <w:p w14:paraId="24E30FEE" w14:textId="77777777" w:rsidR="004C6BF6" w:rsidRPr="00AE2B4A" w:rsidRDefault="004C6BF6" w:rsidP="004C6BF6">
            <w:pPr>
              <w:pStyle w:val="TableText"/>
              <w:jc w:val="center"/>
            </w:pPr>
            <w:r w:rsidRPr="00AE2B4A">
              <w:t>0.5</w:t>
            </w:r>
          </w:p>
        </w:tc>
      </w:tr>
    </w:tbl>
    <w:p w14:paraId="24E30FF0" w14:textId="77777777" w:rsidR="007C5F48" w:rsidRPr="00AE2B4A" w:rsidRDefault="007C5F48" w:rsidP="004C6BF6"/>
    <w:p w14:paraId="24E30FF1" w14:textId="77777777" w:rsidR="007C5F48" w:rsidRPr="00AE2B4A" w:rsidRDefault="007C5F48" w:rsidP="00B15E81">
      <w:pPr>
        <w:rPr>
          <w:bCs/>
        </w:rPr>
      </w:pPr>
      <w:r w:rsidRPr="00AE2B4A">
        <w:rPr>
          <w:bCs/>
        </w:rPr>
        <w:t>In waters with 2</w:t>
      </w:r>
      <w:r w:rsidR="00D70CA2" w:rsidRPr="00AE2B4A">
        <w:rPr>
          <w:bCs/>
        </w:rPr>
        <w:t> µg/L</w:t>
      </w:r>
      <w:r w:rsidRPr="00AE2B4A">
        <w:rPr>
          <w:bCs/>
        </w:rPr>
        <w:t xml:space="preserve"> I and &lt;10</w:t>
      </w:r>
      <w:r w:rsidR="00D70CA2" w:rsidRPr="00AE2B4A">
        <w:rPr>
          <w:bCs/>
        </w:rPr>
        <w:t> µg/L</w:t>
      </w:r>
      <w:r w:rsidRPr="00AE2B4A">
        <w:rPr>
          <w:bCs/>
        </w:rPr>
        <w:t xml:space="preserve"> Br, HALs were either not detected or were &lt;1</w:t>
      </w:r>
      <w:r w:rsidR="00D70CA2" w:rsidRPr="00AE2B4A">
        <w:rPr>
          <w:bCs/>
        </w:rPr>
        <w:t> µg/L</w:t>
      </w:r>
      <w:r w:rsidRPr="00AE2B4A">
        <w:rPr>
          <w:bCs/>
        </w:rPr>
        <w:t>, except for DCAL which reached 2</w:t>
      </w:r>
      <w:r w:rsidR="00D70CA2" w:rsidRPr="00AE2B4A">
        <w:rPr>
          <w:bCs/>
        </w:rPr>
        <w:t> µg/L</w:t>
      </w:r>
      <w:r w:rsidRPr="00AE2B4A">
        <w:rPr>
          <w:bCs/>
        </w:rPr>
        <w:t xml:space="preserve"> in some waters.</w:t>
      </w:r>
      <w:r w:rsidR="00817BC2" w:rsidRPr="00AE2B4A">
        <w:rPr>
          <w:bCs/>
        </w:rPr>
        <w:t xml:space="preserve"> </w:t>
      </w:r>
      <w:r w:rsidRPr="00AE2B4A">
        <w:t>Overall, di-HALs, ie, DCAL, DBAL, and BCAL contributed the most to the total concentrations of mono-HALs and di-HALs measured.</w:t>
      </w:r>
    </w:p>
    <w:p w14:paraId="24E30FF2" w14:textId="77777777" w:rsidR="007C5F48" w:rsidRPr="00AE2B4A" w:rsidRDefault="007C5F48" w:rsidP="00B15E81"/>
    <w:p w14:paraId="24E30FF3" w14:textId="77777777" w:rsidR="007C5F48" w:rsidRPr="00AE2B4A" w:rsidRDefault="00F75272" w:rsidP="00F75272">
      <w:pPr>
        <w:pStyle w:val="Heading4"/>
      </w:pPr>
      <w:r w:rsidRPr="00AE2B4A">
        <w:t>3.</w:t>
      </w:r>
      <w:r w:rsidRPr="00AE2B4A">
        <w:tab/>
        <w:t>From the distribution system</w:t>
      </w:r>
    </w:p>
    <w:p w14:paraId="24E30FF4" w14:textId="77777777" w:rsidR="007C5F48" w:rsidRPr="00AE2B4A" w:rsidRDefault="007C5F48" w:rsidP="00B15E81">
      <w:r w:rsidRPr="00AE2B4A">
        <w:t>No known sources</w:t>
      </w:r>
      <w:r w:rsidRPr="00AE2B4A">
        <w:rPr>
          <w:bCs/>
        </w:rPr>
        <w:t>.</w:t>
      </w:r>
    </w:p>
    <w:p w14:paraId="24E30FF5" w14:textId="77777777" w:rsidR="007C5F48" w:rsidRPr="00AE2B4A" w:rsidRDefault="007C5F48" w:rsidP="00B15E81"/>
    <w:p w14:paraId="24E30FF6" w14:textId="77777777" w:rsidR="007C5F48" w:rsidRPr="00AE2B4A" w:rsidRDefault="00442A70" w:rsidP="004C6BF6">
      <w:pPr>
        <w:pStyle w:val="Heading3"/>
      </w:pPr>
      <w:r w:rsidRPr="00AE2B4A">
        <w:t>Fate and form in the environment</w:t>
      </w:r>
    </w:p>
    <w:p w14:paraId="24E30FF7" w14:textId="77777777" w:rsidR="007C5F48" w:rsidRPr="00AE2B4A" w:rsidRDefault="007C5F48" w:rsidP="00B15E81">
      <w:r w:rsidRPr="00AE2B4A">
        <w:t>The HALs are soluble in water.</w:t>
      </w:r>
    </w:p>
    <w:p w14:paraId="24E30FF8" w14:textId="77777777" w:rsidR="007C5F48" w:rsidRPr="00AE2B4A" w:rsidRDefault="007C5F48" w:rsidP="00B15E81"/>
    <w:p w14:paraId="24E30FF9" w14:textId="77777777" w:rsidR="007C5F48" w:rsidRPr="00AE2B4A" w:rsidRDefault="007C5F48" w:rsidP="00B15E81">
      <w:r w:rsidRPr="00AE2B4A">
        <w:t>Dichloroacetaldehyde</w:t>
      </w:r>
      <w:r w:rsidR="00817BC2" w:rsidRPr="00AE2B4A">
        <w:t>’</w:t>
      </w:r>
      <w:r w:rsidRPr="00AE2B4A">
        <w:t>s production and use as a chemical intermediate and its formation during the pulp bleaching process may result in its release to the environment through various waste streams.</w:t>
      </w:r>
      <w:r w:rsidR="00817BC2" w:rsidRPr="00AE2B4A">
        <w:t xml:space="preserve"> </w:t>
      </w:r>
      <w:r w:rsidRPr="00AE2B4A">
        <w:t>If released to soil, dichloroacetaldehyde is expected to have very high mobility based upon an estimated Koc of 4.3.</w:t>
      </w:r>
      <w:r w:rsidR="00817BC2" w:rsidRPr="00AE2B4A">
        <w:t xml:space="preserve"> </w:t>
      </w:r>
      <w:r w:rsidRPr="00AE2B4A">
        <w:t>Volatilisation from moist soil surfaces is expected to be an important fate process based upon an estimated Henry</w:t>
      </w:r>
      <w:r w:rsidR="00817BC2" w:rsidRPr="00AE2B4A">
        <w:t>’</w:t>
      </w:r>
      <w:r w:rsidRPr="00AE2B4A">
        <w:t>s Law constant of 8.42 x 10</w:t>
      </w:r>
      <w:r w:rsidRPr="00AE2B4A">
        <w:rPr>
          <w:vertAlign w:val="superscript"/>
        </w:rPr>
        <w:t>-6</w:t>
      </w:r>
      <w:r w:rsidR="00DB29E6" w:rsidRPr="00AE2B4A">
        <w:t xml:space="preserve"> atm</w:t>
      </w:r>
      <w:r w:rsidR="00DB29E6" w:rsidRPr="00AE2B4A">
        <w:noBreakHyphen/>
        <w:t>cu m/mole</w:t>
      </w:r>
      <w:r w:rsidRPr="00AE2B4A">
        <w:t>.</w:t>
      </w:r>
      <w:r w:rsidR="00817BC2" w:rsidRPr="00AE2B4A">
        <w:t xml:space="preserve"> </w:t>
      </w:r>
      <w:r w:rsidRPr="00AE2B4A">
        <w:t>Dichloroacetaldehyde may potentially volatilise from dry soil surfaces based upon its estimated vapour pressure of 59</w:t>
      </w:r>
      <w:r w:rsidR="003A1443" w:rsidRPr="00AE2B4A">
        <w:t> mm Hg</w:t>
      </w:r>
      <w:r w:rsidRPr="00AE2B4A">
        <w:t xml:space="preserve"> at 25°C.</w:t>
      </w:r>
      <w:r w:rsidR="00817BC2" w:rsidRPr="00AE2B4A">
        <w:t xml:space="preserve"> </w:t>
      </w:r>
      <w:r w:rsidRPr="00AE2B4A">
        <w:t xml:space="preserve">If released into </w:t>
      </w:r>
      <w:hyperlink r:id="rId1377" w:history="1">
        <w:r w:rsidRPr="00AE2B4A">
          <w:t>water</w:t>
        </w:r>
      </w:hyperlink>
      <w:r w:rsidRPr="00AE2B4A">
        <w:t xml:space="preserve">, dichloroacetaldehyde is not expected to adsorb to suspended solids and sediment in the </w:t>
      </w:r>
      <w:hyperlink r:id="rId1378" w:history="1">
        <w:r w:rsidRPr="00AE2B4A">
          <w:t>water</w:t>
        </w:r>
      </w:hyperlink>
      <w:r w:rsidRPr="00AE2B4A">
        <w:t xml:space="preserve"> column based upon its estimated Koc.</w:t>
      </w:r>
      <w:r w:rsidR="00817BC2" w:rsidRPr="00AE2B4A">
        <w:t xml:space="preserve"> </w:t>
      </w:r>
      <w:r w:rsidRPr="00AE2B4A">
        <w:t xml:space="preserve">Volatilisation from </w:t>
      </w:r>
      <w:hyperlink r:id="rId1379" w:history="1">
        <w:r w:rsidRPr="00AE2B4A">
          <w:t>water</w:t>
        </w:r>
      </w:hyperlink>
      <w:r w:rsidRPr="00AE2B4A">
        <w:t xml:space="preserve"> surfaces is expected to be an important fate process based upon this compound</w:t>
      </w:r>
      <w:r w:rsidR="00817BC2" w:rsidRPr="00AE2B4A">
        <w:t>’</w:t>
      </w:r>
      <w:r w:rsidRPr="00AE2B4A">
        <w:t>s estimated Henry</w:t>
      </w:r>
      <w:r w:rsidR="00817BC2" w:rsidRPr="00AE2B4A">
        <w:t>’</w:t>
      </w:r>
      <w:r w:rsidRPr="00AE2B4A">
        <w:t>s Law constant.</w:t>
      </w:r>
      <w:r w:rsidR="00817BC2" w:rsidRPr="00AE2B4A">
        <w:t xml:space="preserve"> </w:t>
      </w:r>
      <w:r w:rsidRPr="00AE2B4A">
        <w:t>Estimated volatilisation half-lifes for a model river and model lake are 4.7</w:t>
      </w:r>
      <w:r w:rsidR="00DB29E6" w:rsidRPr="00AE2B4A">
        <w:t> days</w:t>
      </w:r>
      <w:r w:rsidRPr="00AE2B4A">
        <w:t xml:space="preserve"> and 38</w:t>
      </w:r>
      <w:r w:rsidR="00DB29E6" w:rsidRPr="00AE2B4A">
        <w:t> days</w:t>
      </w:r>
      <w:r w:rsidRPr="00AE2B4A">
        <w:t>, respectively</w:t>
      </w:r>
      <w:r w:rsidR="00817BC2" w:rsidRPr="00AE2B4A">
        <w:t xml:space="preserve"> </w:t>
      </w:r>
      <w:r w:rsidR="004C6BF6" w:rsidRPr="00AE2B4A">
        <w:t>(</w:t>
      </w:r>
      <w:r w:rsidRPr="00AE2B4A">
        <w:rPr>
          <w:i/>
        </w:rPr>
        <w:t>Pub Chem</w:t>
      </w:r>
      <w:r w:rsidRPr="00AE2B4A">
        <w:t>, accessed May 2017</w:t>
      </w:r>
      <w:r w:rsidR="004C6BF6" w:rsidRPr="00AE2B4A">
        <w:t>)</w:t>
      </w:r>
      <w:r w:rsidRPr="00AE2B4A">
        <w:t>.</w:t>
      </w:r>
    </w:p>
    <w:p w14:paraId="24E30FFA" w14:textId="77777777" w:rsidR="007C5F48" w:rsidRPr="00AE2B4A" w:rsidRDefault="007C5F48" w:rsidP="00B15E81"/>
    <w:p w14:paraId="24E30FFB" w14:textId="77777777" w:rsidR="007C5F48" w:rsidRPr="00AE2B4A" w:rsidRDefault="007C5F48" w:rsidP="00B15E81">
      <w:r w:rsidRPr="00AE2B4A">
        <w:t xml:space="preserve">The hydrolysis by-products for </w:t>
      </w:r>
      <w:r w:rsidRPr="00AE2B4A">
        <w:rPr>
          <w:rFonts w:eastAsia="Calibri"/>
          <w:szCs w:val="24"/>
        </w:rPr>
        <w:t xml:space="preserve">bromodichloroacetaldehyde, dibromochloroacetaldehyde, tribromoacetaldehyde and </w:t>
      </w:r>
      <w:r w:rsidRPr="00AE2B4A">
        <w:t xml:space="preserve">trichloroacetaldehyde are trichloromethane (chloroform), </w:t>
      </w:r>
      <w:r w:rsidRPr="00AE2B4A">
        <w:rPr>
          <w:rFonts w:eastAsia="Calibri"/>
          <w:szCs w:val="24"/>
        </w:rPr>
        <w:t>bromodichloromethane, chlorodibromomethane and tribromomethane.</w:t>
      </w:r>
      <w:r w:rsidR="00817BC2" w:rsidRPr="00AE2B4A">
        <w:rPr>
          <w:rFonts w:eastAsia="Calibri"/>
          <w:szCs w:val="24"/>
        </w:rPr>
        <w:t xml:space="preserve"> </w:t>
      </w:r>
      <w:r w:rsidRPr="00AE2B4A">
        <w:rPr>
          <w:rFonts w:eastAsia="Calibri"/>
          <w:szCs w:val="24"/>
        </w:rPr>
        <w:t>At pH 9 the half-life for bromodichloroacetaldehyde is 11 h</w:t>
      </w:r>
      <w:r w:rsidR="004C6BF6" w:rsidRPr="00AE2B4A">
        <w:rPr>
          <w:rFonts w:eastAsia="Calibri"/>
          <w:szCs w:val="24"/>
        </w:rPr>
        <w:t>ours</w:t>
      </w:r>
      <w:r w:rsidRPr="00AE2B4A">
        <w:rPr>
          <w:rFonts w:eastAsia="Calibri"/>
          <w:szCs w:val="24"/>
        </w:rPr>
        <w:t>, dibromochloroacetaldehyde is 2.5 h</w:t>
      </w:r>
      <w:r w:rsidR="004C6BF6" w:rsidRPr="00AE2B4A">
        <w:rPr>
          <w:rFonts w:eastAsia="Calibri"/>
          <w:szCs w:val="24"/>
        </w:rPr>
        <w:t>ours</w:t>
      </w:r>
      <w:r w:rsidRPr="00AE2B4A">
        <w:rPr>
          <w:rFonts w:eastAsia="Calibri"/>
          <w:szCs w:val="24"/>
        </w:rPr>
        <w:t xml:space="preserve"> and tribromoacetaldehyde 0.5 h</w:t>
      </w:r>
      <w:r w:rsidR="004C6BF6" w:rsidRPr="00AE2B4A">
        <w:rPr>
          <w:rFonts w:eastAsia="Calibri"/>
          <w:szCs w:val="24"/>
        </w:rPr>
        <w:t>ours</w:t>
      </w:r>
      <w:r w:rsidRPr="00AE2B4A">
        <w:rPr>
          <w:rFonts w:eastAsia="Calibri"/>
          <w:szCs w:val="24"/>
        </w:rPr>
        <w:t>; t</w:t>
      </w:r>
      <w:r w:rsidRPr="00AE2B4A">
        <w:t>he hydrolysis of trichloroacetaldehyde is insignificant.</w:t>
      </w:r>
      <w:r w:rsidR="00817BC2" w:rsidRPr="00AE2B4A">
        <w:t xml:space="preserve"> </w:t>
      </w:r>
      <w:r w:rsidRPr="00AE2B4A">
        <w:t>Hydrolysis is slower at pH 7.</w:t>
      </w:r>
    </w:p>
    <w:p w14:paraId="24E30FFC" w14:textId="77777777" w:rsidR="007C5F48" w:rsidRPr="00AE2B4A" w:rsidRDefault="007C5F48" w:rsidP="00B15E81"/>
    <w:p w14:paraId="24E30FFD" w14:textId="77777777" w:rsidR="007C5F48" w:rsidRPr="00AE2B4A" w:rsidRDefault="00A31C82" w:rsidP="00A31C82">
      <w:pPr>
        <w:pStyle w:val="Heading3"/>
      </w:pPr>
      <w:r w:rsidRPr="00AE2B4A">
        <w:t>Analytical methods</w:t>
      </w:r>
    </w:p>
    <w:p w14:paraId="24E30FFE" w14:textId="77777777" w:rsidR="007C5F48" w:rsidRPr="00AE2B4A" w:rsidRDefault="00236B49" w:rsidP="00236B49">
      <w:pPr>
        <w:pStyle w:val="Heading4"/>
      </w:pPr>
      <w:r w:rsidRPr="00AE2B4A">
        <w:t>Referee method</w:t>
      </w:r>
    </w:p>
    <w:p w14:paraId="24E30FFF" w14:textId="77777777" w:rsidR="007C5F48" w:rsidRPr="00AE2B4A" w:rsidRDefault="007C5F48" w:rsidP="00B15E81">
      <w:r w:rsidRPr="00AE2B4A">
        <w:t>No MAV.</w:t>
      </w:r>
    </w:p>
    <w:p w14:paraId="24E31000" w14:textId="77777777" w:rsidR="007C5F48" w:rsidRPr="00AE2B4A" w:rsidRDefault="007C5F48" w:rsidP="00B15E81"/>
    <w:p w14:paraId="24E31001" w14:textId="77777777" w:rsidR="007C5F48" w:rsidRPr="00AE2B4A" w:rsidRDefault="00236B49" w:rsidP="00236B49">
      <w:pPr>
        <w:pStyle w:val="Heading4"/>
      </w:pPr>
      <w:r w:rsidRPr="00AE2B4A">
        <w:t>Some alternative methods</w:t>
      </w:r>
    </w:p>
    <w:p w14:paraId="24E31002" w14:textId="77777777" w:rsidR="007C5F48" w:rsidRPr="00AE2B4A" w:rsidRDefault="007C5F48" w:rsidP="00B15E81">
      <w:r w:rsidRPr="00AE2B4A">
        <w:t>See WRF (2016).</w:t>
      </w:r>
    </w:p>
    <w:p w14:paraId="24E31003" w14:textId="77777777" w:rsidR="007C5F48" w:rsidRPr="00AE2B4A" w:rsidRDefault="007C5F48" w:rsidP="00B15E81"/>
    <w:p w14:paraId="24E31004" w14:textId="77777777" w:rsidR="007C5F48" w:rsidRPr="00AE2B4A" w:rsidRDefault="00A31C82" w:rsidP="00A31C82">
      <w:pPr>
        <w:pStyle w:val="Heading3"/>
      </w:pPr>
      <w:r w:rsidRPr="00AE2B4A">
        <w:t>Health considerations</w:t>
      </w:r>
    </w:p>
    <w:p w14:paraId="24E31005" w14:textId="77777777" w:rsidR="007C5F48" w:rsidRPr="00AE2B4A" w:rsidRDefault="007C5F48" w:rsidP="00B15E81">
      <w:r w:rsidRPr="00AE2B4A">
        <w:t xml:space="preserve">In a study by Jeong </w:t>
      </w:r>
      <w:r w:rsidR="00000303" w:rsidRPr="00AE2B4A">
        <w:t>et al</w:t>
      </w:r>
      <w:r w:rsidRPr="00AE2B4A">
        <w:t xml:space="preserve"> (2015) the rank order of HAL cytotoxicity is tribromoacetaldehyde (TBAL) ≈ chloroacetaldehyde (CAL) &gt;dibromoacetaldehyde (DBAL) ≈ bromochloroacetaldehyde (BCAL) ≈ dibromochloroacetaldehyde (DBCAL) &gt;IAL &gt;bromoacetaldehyde (BAL) ≈ bromodichloroacetaldehyde (BDCAL) &gt;dichloroacetaldehyde (DCAL) &gt;trichloroacetaldehyde (TCAL).</w:t>
      </w:r>
      <w:r w:rsidR="00817BC2" w:rsidRPr="00AE2B4A">
        <w:t xml:space="preserve"> </w:t>
      </w:r>
      <w:r w:rsidRPr="00AE2B4A">
        <w:t>The HALs were highly cytotoxic compared with other DBP chemical classes.</w:t>
      </w:r>
      <w:r w:rsidR="00817BC2" w:rsidRPr="00AE2B4A">
        <w:t xml:space="preserve"> </w:t>
      </w:r>
      <w:r w:rsidRPr="00AE2B4A">
        <w:t>The rank order of HAL genotoxicity is DBAL &gt;CAL ≈ DBCAL &gt;TBAL ≈ BAL &gt;BDCAL &gt;BCAL ≈ DCAL &gt;IAL.</w:t>
      </w:r>
      <w:r w:rsidR="00817BC2" w:rsidRPr="00AE2B4A">
        <w:t xml:space="preserve"> </w:t>
      </w:r>
      <w:r w:rsidRPr="00AE2B4A">
        <w:t>TCAL was not genotoxic.</w:t>
      </w:r>
    </w:p>
    <w:p w14:paraId="24E31006" w14:textId="77777777" w:rsidR="007C5F48" w:rsidRPr="00AE2B4A" w:rsidRDefault="007C5F48" w:rsidP="00B15E81"/>
    <w:p w14:paraId="24E31007" w14:textId="77777777" w:rsidR="007C5F48" w:rsidRPr="00AE2B4A" w:rsidRDefault="007C5F48" w:rsidP="00B15E81">
      <w:r w:rsidRPr="00AE2B4A">
        <w:t>USEPA (2016) includes:</w:t>
      </w:r>
    </w:p>
    <w:p w14:paraId="24E31008" w14:textId="77777777" w:rsidR="007C5F48" w:rsidRPr="00AE2B4A" w:rsidRDefault="007C5F48" w:rsidP="004C6BF6">
      <w:pPr>
        <w:pStyle w:val="Quote"/>
      </w:pPr>
      <w:r w:rsidRPr="00AE2B4A">
        <w:t xml:space="preserve">2-Chloroacetaldehyde (2-CAA) was examined for carcinogenicity in rats by Daniel </w:t>
      </w:r>
      <w:r w:rsidR="00000303" w:rsidRPr="00AE2B4A">
        <w:t>et al</w:t>
      </w:r>
      <w:r w:rsidRPr="00AE2B4A">
        <w:t>. (1992).</w:t>
      </w:r>
      <w:r w:rsidR="00817BC2" w:rsidRPr="00AE2B4A">
        <w:t xml:space="preserve"> </w:t>
      </w:r>
      <w:r w:rsidRPr="00AE2B4A">
        <w:t>B6C3F1 mice were exposed to 0.1 g/L of 2-CAA (17</w:t>
      </w:r>
      <w:r w:rsidR="00DB29E6" w:rsidRPr="00AE2B4A">
        <w:t> mg/kg</w:t>
      </w:r>
      <w:r w:rsidRPr="00AE2B4A">
        <w:t>/day) in a cancer bioassay.</w:t>
      </w:r>
      <w:r w:rsidR="00817BC2" w:rsidRPr="00AE2B4A">
        <w:t xml:space="preserve"> </w:t>
      </w:r>
      <w:r w:rsidRPr="00AE2B4A">
        <w:t>There were significant increases for hepatic necrosis and hepatic tumors but not liver weights in the treated rats. Only one dose was evaluated for comparison with the controls. CAL was mutagenic in bacteria and in mammalian cells in vitro but not in mice.</w:t>
      </w:r>
    </w:p>
    <w:p w14:paraId="24E31009" w14:textId="77777777" w:rsidR="007C5F48" w:rsidRPr="00AE2B4A" w:rsidRDefault="007C5F48" w:rsidP="00B15E81"/>
    <w:p w14:paraId="24E3100A" w14:textId="77777777" w:rsidR="007C5F48" w:rsidRPr="00AE2B4A" w:rsidRDefault="00A31C82" w:rsidP="0099026D">
      <w:pPr>
        <w:pStyle w:val="Heading3"/>
      </w:pPr>
      <w:r w:rsidRPr="00AE2B4A">
        <w:t xml:space="preserve">Derivation of </w:t>
      </w:r>
      <w:r w:rsidR="0099026D" w:rsidRPr="00AE2B4A">
        <w:t>Maximum Acceptable Value</w:t>
      </w:r>
    </w:p>
    <w:p w14:paraId="24E3100B" w14:textId="77777777" w:rsidR="007C5F48" w:rsidRPr="00AE2B4A" w:rsidRDefault="007C5F48" w:rsidP="00B15E81">
      <w:r w:rsidRPr="00AE2B4A">
        <w:t>No MAV.</w:t>
      </w:r>
    </w:p>
    <w:p w14:paraId="24E3100C" w14:textId="77777777" w:rsidR="007C5F48" w:rsidRPr="00AE2B4A" w:rsidRDefault="007C5F48" w:rsidP="00B15E81"/>
    <w:p w14:paraId="24E3100D" w14:textId="77777777" w:rsidR="007C5F48" w:rsidRPr="00AE2B4A" w:rsidRDefault="00A31C82" w:rsidP="00A31C82">
      <w:pPr>
        <w:pStyle w:val="Heading3"/>
      </w:pPr>
      <w:r w:rsidRPr="00AE2B4A">
        <w:t>References</w:t>
      </w:r>
    </w:p>
    <w:p w14:paraId="24E3100E" w14:textId="77777777" w:rsidR="007C5F48" w:rsidRPr="00AE2B4A" w:rsidRDefault="007C5F48" w:rsidP="004C6BF6">
      <w:pPr>
        <w:pStyle w:val="References"/>
      </w:pPr>
      <w:r w:rsidRPr="00AE2B4A">
        <w:t xml:space="preserve">Jeong </w:t>
      </w:r>
      <w:r w:rsidR="00000303" w:rsidRPr="00AE2B4A">
        <w:t>et al</w:t>
      </w:r>
      <w:r w:rsidR="004C6BF6" w:rsidRPr="00AE2B4A">
        <w:t>.</w:t>
      </w:r>
      <w:r w:rsidRPr="00AE2B4A">
        <w:t xml:space="preserve"> 2015.</w:t>
      </w:r>
      <w:r w:rsidR="00817BC2" w:rsidRPr="00AE2B4A">
        <w:t xml:space="preserve"> </w:t>
      </w:r>
      <w:r w:rsidRPr="00AE2B4A">
        <w:t xml:space="preserve">Occurrence and comparative toxicity of haloacetaldehyde disinfection </w:t>
      </w:r>
      <w:r w:rsidR="00E4453A" w:rsidRPr="00AE2B4A">
        <w:t>by</w:t>
      </w:r>
      <w:r w:rsidR="00E4453A" w:rsidRPr="00AE2B4A">
        <w:noBreakHyphen/>
        <w:t>product</w:t>
      </w:r>
      <w:r w:rsidRPr="00AE2B4A">
        <w:t>s in drinking water.</w:t>
      </w:r>
      <w:r w:rsidR="00817BC2" w:rsidRPr="00AE2B4A">
        <w:t xml:space="preserve"> </w:t>
      </w:r>
      <w:r w:rsidRPr="00AE2B4A">
        <w:rPr>
          <w:i/>
        </w:rPr>
        <w:t>Environ Sci Technol</w:t>
      </w:r>
      <w:r w:rsidRPr="00AE2B4A">
        <w:t xml:space="preserve"> 49(23)</w:t>
      </w:r>
      <w:r w:rsidR="004C6BF6" w:rsidRPr="00AE2B4A">
        <w:t>:</w:t>
      </w:r>
      <w:r w:rsidRPr="00AE2B4A">
        <w:t xml:space="preserve"> 13749–59.</w:t>
      </w:r>
      <w:r w:rsidR="00817BC2" w:rsidRPr="00AE2B4A">
        <w:t xml:space="preserve"> </w:t>
      </w:r>
      <w:r w:rsidRPr="00AE2B4A">
        <w:t>DOI: 10.1021/es506358x</w:t>
      </w:r>
      <w:r w:rsidR="004C6BF6" w:rsidRPr="00AE2B4A">
        <w:t>.</w:t>
      </w:r>
      <w:hyperlink r:id="rId1380" w:history="1"/>
    </w:p>
    <w:p w14:paraId="24E3100F" w14:textId="77777777" w:rsidR="007C5F48" w:rsidRPr="00AE2B4A" w:rsidRDefault="007C5F48" w:rsidP="004C6BF6">
      <w:pPr>
        <w:pStyle w:val="References"/>
        <w:rPr>
          <w:rStyle w:val="Hyperlink"/>
        </w:rPr>
      </w:pPr>
      <w:r w:rsidRPr="00AE2B4A">
        <w:t>Krasner SW</w:t>
      </w:r>
      <w:r w:rsidR="004C6BF6" w:rsidRPr="00AE2B4A">
        <w:t>,</w:t>
      </w:r>
      <w:r w:rsidRPr="00AE2B4A">
        <w:t xml:space="preserve"> </w:t>
      </w:r>
      <w:r w:rsidR="00000303" w:rsidRPr="00AE2B4A">
        <w:t>et al</w:t>
      </w:r>
      <w:r w:rsidR="004C6BF6" w:rsidRPr="00AE2B4A">
        <w:t>.</w:t>
      </w:r>
      <w:r w:rsidRPr="00AE2B4A">
        <w:t xml:space="preserve"> 2012.</w:t>
      </w:r>
      <w:r w:rsidR="00817BC2" w:rsidRPr="00AE2B4A">
        <w:t xml:space="preserve"> </w:t>
      </w:r>
      <w:r w:rsidRPr="00AE2B4A">
        <w:t>Formation and control of emerging C- and N-DBPs in drinking water.</w:t>
      </w:r>
      <w:r w:rsidR="00817BC2" w:rsidRPr="00AE2B4A">
        <w:t xml:space="preserve"> </w:t>
      </w:r>
      <w:r w:rsidRPr="00AE2B4A">
        <w:rPr>
          <w:i/>
        </w:rPr>
        <w:t>J AWWA</w:t>
      </w:r>
      <w:r w:rsidRPr="00AE2B4A">
        <w:t xml:space="preserve"> 104(11)</w:t>
      </w:r>
      <w:r w:rsidR="004C6BF6" w:rsidRPr="00AE2B4A">
        <w:t>:</w:t>
      </w:r>
      <w:r w:rsidRPr="00AE2B4A">
        <w:t xml:space="preserve"> E582</w:t>
      </w:r>
      <w:r w:rsidR="004C6BF6" w:rsidRPr="00AE2B4A">
        <w:t>–</w:t>
      </w:r>
      <w:r w:rsidRPr="00AE2B4A">
        <w:t>95.</w:t>
      </w:r>
      <w:r w:rsidR="00817BC2" w:rsidRPr="00AE2B4A">
        <w:t xml:space="preserve"> </w:t>
      </w:r>
      <w:hyperlink r:id="rId1381" w:history="1">
        <w:r w:rsidRPr="00AE2B4A">
          <w:rPr>
            <w:rStyle w:val="Hyperlink"/>
          </w:rPr>
          <w:t>https://www.jstor.org/stable/jamewatworass.104.11.e582?seq=1#page_scan_tab_contents</w:t>
        </w:r>
      </w:hyperlink>
      <w:r w:rsidR="004C6BF6" w:rsidRPr="00AE2B4A">
        <w:rPr>
          <w:rStyle w:val="Hyperlink"/>
        </w:rPr>
        <w:t>.</w:t>
      </w:r>
    </w:p>
    <w:p w14:paraId="24E31010" w14:textId="77777777" w:rsidR="007C5F48" w:rsidRPr="00AE2B4A" w:rsidRDefault="007C5F48" w:rsidP="004C6BF6">
      <w:pPr>
        <w:pStyle w:val="References"/>
      </w:pPr>
      <w:r w:rsidRPr="00AE2B4A">
        <w:t>Postigo</w:t>
      </w:r>
      <w:r w:rsidR="004C6BF6" w:rsidRPr="00AE2B4A">
        <w:t>,</w:t>
      </w:r>
      <w:r w:rsidRPr="00AE2B4A">
        <w:t xml:space="preserve"> </w:t>
      </w:r>
      <w:r w:rsidR="00000303" w:rsidRPr="00AE2B4A">
        <w:t>et al</w:t>
      </w:r>
      <w:r w:rsidR="004C6BF6" w:rsidRPr="00AE2B4A">
        <w:t>.</w:t>
      </w:r>
      <w:r w:rsidRPr="00AE2B4A">
        <w:t xml:space="preserve"> 2016.</w:t>
      </w:r>
      <w:r w:rsidR="00817BC2" w:rsidRPr="00AE2B4A">
        <w:t xml:space="preserve"> </w:t>
      </w:r>
      <w:r w:rsidRPr="00AE2B4A">
        <w:t>Formation of iodo-trihalomethanes, iodo-haloacetic acids, and haloacetaldehydes during chlorination and chloramination of iodine containing waters in laboratory controlled reactions.</w:t>
      </w:r>
      <w:r w:rsidR="00817BC2" w:rsidRPr="00AE2B4A">
        <w:t xml:space="preserve"> </w:t>
      </w:r>
      <w:r w:rsidRPr="00AE2B4A">
        <w:t>28 pp.</w:t>
      </w:r>
      <w:r w:rsidR="00817BC2" w:rsidRPr="00AE2B4A">
        <w:t xml:space="preserve"> </w:t>
      </w:r>
      <w:hyperlink r:id="rId1382" w:history="1">
        <w:r w:rsidRPr="00AE2B4A">
          <w:rPr>
            <w:rStyle w:val="Hyperlink"/>
          </w:rPr>
          <w:t>http://digital.csic.es/bitstream/10261/147697/1/manuscript_Postigo</w:t>
        </w:r>
        <w:r w:rsidR="007769A9" w:rsidRPr="00AE2B4A">
          <w:rPr>
            <w:rStyle w:val="Hyperlink"/>
          </w:rPr>
          <w:t>%</w:t>
        </w:r>
        <w:r w:rsidRPr="00AE2B4A">
          <w:rPr>
            <w:rStyle w:val="Hyperlink"/>
          </w:rPr>
          <w:t>20et</w:t>
        </w:r>
        <w:r w:rsidR="007769A9" w:rsidRPr="00AE2B4A">
          <w:rPr>
            <w:rStyle w:val="Hyperlink"/>
          </w:rPr>
          <w:t>%</w:t>
        </w:r>
        <w:r w:rsidRPr="00AE2B4A">
          <w:rPr>
            <w:rStyle w:val="Hyperlink"/>
          </w:rPr>
          <w:t>20al_033017_repositorio.pdf</w:t>
        </w:r>
      </w:hyperlink>
      <w:r w:rsidR="004C6BF6" w:rsidRPr="00AE2B4A">
        <w:rPr>
          <w:rStyle w:val="Hyperlink"/>
        </w:rPr>
        <w:t>.</w:t>
      </w:r>
    </w:p>
    <w:p w14:paraId="24E31011" w14:textId="77777777" w:rsidR="007C5F48" w:rsidRPr="00AE2B4A" w:rsidRDefault="007C5F48" w:rsidP="00A011AE">
      <w:pPr>
        <w:pStyle w:val="References"/>
        <w:keepNext/>
        <w:rPr>
          <w:rStyle w:val="Hyperlink"/>
        </w:rPr>
      </w:pPr>
      <w:r w:rsidRPr="00AE2B4A">
        <w:rPr>
          <w:i/>
        </w:rPr>
        <w:t>Pub Chem</w:t>
      </w:r>
      <w:r w:rsidR="004C6BF6" w:rsidRPr="00AE2B4A">
        <w:t>.</w:t>
      </w:r>
      <w:r w:rsidRPr="00AE2B4A">
        <w:t xml:space="preserve"> </w:t>
      </w:r>
      <w:r w:rsidR="004C6BF6" w:rsidRPr="00AE2B4A">
        <w:t>A</w:t>
      </w:r>
      <w:r w:rsidRPr="00AE2B4A">
        <w:t>ccessed May 2017.</w:t>
      </w:r>
      <w:r w:rsidR="00817BC2" w:rsidRPr="00AE2B4A">
        <w:t xml:space="preserve"> </w:t>
      </w:r>
      <w:r w:rsidRPr="00AE2B4A">
        <w:t>Dichloroacetaldehyde.</w:t>
      </w:r>
      <w:r w:rsidR="00817BC2" w:rsidRPr="00AE2B4A">
        <w:t xml:space="preserve"> </w:t>
      </w:r>
      <w:r w:rsidR="004C6BF6" w:rsidRPr="00AE2B4A">
        <w:rPr>
          <w:i/>
        </w:rPr>
        <w:t>Pub Chem Open Chemistry Database</w:t>
      </w:r>
      <w:r w:rsidR="004C6BF6" w:rsidRPr="00AE2B4A">
        <w:t xml:space="preserve">. </w:t>
      </w:r>
      <w:r w:rsidRPr="00AE2B4A">
        <w:t>National Center for Biotechnology Information</w:t>
      </w:r>
      <w:r w:rsidR="004C6BF6" w:rsidRPr="00AE2B4A">
        <w:t>.</w:t>
      </w:r>
      <w:r w:rsidRPr="00AE2B4A">
        <w:t xml:space="preserve"> </w:t>
      </w:r>
      <w:hyperlink r:id="rId1383" w:history="1">
        <w:r w:rsidRPr="00AE2B4A">
          <w:rPr>
            <w:rStyle w:val="Hyperlink"/>
          </w:rPr>
          <w:t>https://pubchem.ncbi.nlm.nih.gov/compound/6576</w:t>
        </w:r>
      </w:hyperlink>
      <w:r w:rsidR="004C6BF6" w:rsidRPr="00AE2B4A">
        <w:rPr>
          <w:rStyle w:val="Hyperlink"/>
        </w:rPr>
        <w:t>.</w:t>
      </w:r>
    </w:p>
    <w:p w14:paraId="24E31012" w14:textId="77777777" w:rsidR="007C5F48" w:rsidRPr="00AE2B4A" w:rsidRDefault="008E4C7A" w:rsidP="004C6BF6">
      <w:pPr>
        <w:pStyle w:val="References"/>
      </w:pPr>
      <w:r w:rsidRPr="00AE2B4A">
        <w:t xml:space="preserve">USEPA. 2016. </w:t>
      </w:r>
      <w:r w:rsidR="001C1394" w:rsidRPr="00AE2B4A">
        <w:rPr>
          <w:i/>
        </w:rPr>
        <w:t>Six-Year Review 3 Technical Support Document for Disinfectants/</w:t>
      </w:r>
      <w:r w:rsidR="004C6BF6" w:rsidRPr="00AE2B4A">
        <w:rPr>
          <w:i/>
        </w:rPr>
        <w:t xml:space="preserve"> </w:t>
      </w:r>
      <w:r w:rsidR="001C1394" w:rsidRPr="00AE2B4A">
        <w:rPr>
          <w:i/>
        </w:rPr>
        <w:t xml:space="preserve">Disinfection </w:t>
      </w:r>
      <w:r w:rsidR="00D61E5A">
        <w:rPr>
          <w:i/>
        </w:rPr>
        <w:t>By-pro</w:t>
      </w:r>
      <w:r w:rsidR="001C1394" w:rsidRPr="00AE2B4A">
        <w:rPr>
          <w:i/>
        </w:rPr>
        <w:t>ducts Rules</w:t>
      </w:r>
      <w:r w:rsidR="007C5F48" w:rsidRPr="00AE2B4A">
        <w:t>.</w:t>
      </w:r>
      <w:r w:rsidR="00817BC2" w:rsidRPr="00AE2B4A">
        <w:t xml:space="preserve"> </w:t>
      </w:r>
      <w:r w:rsidR="007C5F48" w:rsidRPr="00AE2B4A">
        <w:t>468 pp.</w:t>
      </w:r>
      <w:r w:rsidR="00817BC2" w:rsidRPr="00AE2B4A">
        <w:t xml:space="preserve"> </w:t>
      </w:r>
      <w:hyperlink r:id="rId1384" w:history="1">
        <w:r w:rsidRPr="00AE2B4A">
          <w:rPr>
            <w:rStyle w:val="Hyperlink"/>
          </w:rPr>
          <w:t>https://www.epa.gov/sites/production/files/2016-12/documents/810r16012.pdf</w:t>
        </w:r>
      </w:hyperlink>
      <w:r w:rsidR="004C6BF6" w:rsidRPr="00AE2B4A">
        <w:rPr>
          <w:rStyle w:val="Hyperlink"/>
        </w:rPr>
        <w:t>.</w:t>
      </w:r>
    </w:p>
    <w:p w14:paraId="24E31013" w14:textId="77777777" w:rsidR="007C5F48" w:rsidRPr="00AE2B4A" w:rsidRDefault="00E22CDD" w:rsidP="004C6BF6">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w:t>
      </w:r>
      <w:r w:rsidR="004C6BF6" w:rsidRPr="00AE2B4A">
        <w:t> </w:t>
      </w:r>
      <w:r w:rsidR="007C5F48" w:rsidRPr="00AE2B4A">
        <w:t>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1385" w:history="1">
        <w:r w:rsidRPr="00AE2B4A">
          <w:rPr>
            <w:rStyle w:val="Hyperlink"/>
          </w:rPr>
          <w:t>http://www.waterrf.org/PublicReportLibrary/4242.pdf</w:t>
        </w:r>
      </w:hyperlink>
      <w:r w:rsidR="004C6BF6" w:rsidRPr="00AE2B4A">
        <w:rPr>
          <w:rStyle w:val="Hyperlink"/>
        </w:rPr>
        <w:t>.</w:t>
      </w:r>
    </w:p>
    <w:p w14:paraId="24E31014" w14:textId="77777777" w:rsidR="007C5F48" w:rsidRPr="00AE2B4A" w:rsidRDefault="00894077" w:rsidP="00BC35F0">
      <w:pPr>
        <w:pStyle w:val="Heading1"/>
      </w:pPr>
      <w:bookmarkStart w:id="289" w:name="_Toc522627472"/>
      <w:bookmarkStart w:id="290" w:name="_Toc10884985"/>
      <w:r w:rsidRPr="00AE2B4A">
        <w:t>Haloacetamides</w:t>
      </w:r>
      <w:bookmarkEnd w:id="289"/>
      <w:bookmarkEnd w:id="290"/>
    </w:p>
    <w:p w14:paraId="24E31015" w14:textId="77777777" w:rsidR="007C5F48" w:rsidRPr="00AE2B4A" w:rsidRDefault="007C5F48" w:rsidP="00906DA1">
      <w:pPr>
        <w:spacing w:after="120"/>
      </w:pPr>
      <w:r w:rsidRPr="00AE2B4A">
        <w:t>Haloacetamides belong to the loosely defined group of nitrogen containing disinfection by-products (N-DBPs).</w:t>
      </w:r>
      <w:r w:rsidR="00817BC2" w:rsidRPr="00AE2B4A">
        <w:t xml:space="preserve"> </w:t>
      </w:r>
      <w:r w:rsidRPr="00AE2B4A">
        <w:t>The main haloacetamides (sometimes referred to collectively as HAcAms) are:</w:t>
      </w:r>
    </w:p>
    <w:tbl>
      <w:tblPr>
        <w:tblStyle w:val="TableGrid"/>
        <w:tblW w:w="6521"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686"/>
        <w:gridCol w:w="1844"/>
        <w:gridCol w:w="991"/>
      </w:tblGrid>
      <w:tr w:rsidR="00906DA1" w:rsidRPr="00AE2B4A" w14:paraId="24E31019" w14:textId="77777777" w:rsidTr="00906DA1">
        <w:trPr>
          <w:cantSplit/>
        </w:trPr>
        <w:tc>
          <w:tcPr>
            <w:tcW w:w="3686" w:type="dxa"/>
            <w:tcBorders>
              <w:top w:val="nil"/>
              <w:bottom w:val="nil"/>
            </w:tcBorders>
            <w:shd w:val="clear" w:color="auto" w:fill="D9D9D9" w:themeFill="background1" w:themeFillShade="D9"/>
          </w:tcPr>
          <w:p w14:paraId="24E31016" w14:textId="77777777" w:rsidR="00906DA1" w:rsidRPr="00AE2B4A" w:rsidRDefault="00906DA1" w:rsidP="00906DA1">
            <w:pPr>
              <w:pStyle w:val="TableText"/>
              <w:rPr>
                <w:b/>
                <w:lang w:eastAsia="en-NZ"/>
              </w:rPr>
            </w:pPr>
          </w:p>
        </w:tc>
        <w:tc>
          <w:tcPr>
            <w:tcW w:w="1844" w:type="dxa"/>
            <w:tcBorders>
              <w:top w:val="nil"/>
              <w:bottom w:val="nil"/>
            </w:tcBorders>
            <w:shd w:val="clear" w:color="auto" w:fill="D9D9D9" w:themeFill="background1" w:themeFillShade="D9"/>
          </w:tcPr>
          <w:p w14:paraId="24E31017" w14:textId="77777777" w:rsidR="00906DA1" w:rsidRPr="00AE2B4A" w:rsidRDefault="00906DA1" w:rsidP="00906DA1">
            <w:pPr>
              <w:pStyle w:val="TableText"/>
              <w:rPr>
                <w:b/>
                <w:lang w:eastAsia="en-NZ"/>
              </w:rPr>
            </w:pPr>
            <w:r w:rsidRPr="00AE2B4A">
              <w:rPr>
                <w:b/>
                <w:lang w:eastAsia="en-NZ"/>
              </w:rPr>
              <w:t>CAS no.</w:t>
            </w:r>
          </w:p>
        </w:tc>
        <w:tc>
          <w:tcPr>
            <w:tcW w:w="991" w:type="dxa"/>
            <w:tcBorders>
              <w:top w:val="nil"/>
              <w:bottom w:val="nil"/>
            </w:tcBorders>
            <w:shd w:val="clear" w:color="auto" w:fill="D9D9D9" w:themeFill="background1" w:themeFillShade="D9"/>
          </w:tcPr>
          <w:p w14:paraId="24E31018" w14:textId="77777777" w:rsidR="00906DA1" w:rsidRPr="00AE2B4A" w:rsidRDefault="00906DA1" w:rsidP="00906DA1">
            <w:pPr>
              <w:pStyle w:val="TableText"/>
              <w:rPr>
                <w:b/>
                <w:lang w:eastAsia="en-NZ"/>
              </w:rPr>
            </w:pPr>
          </w:p>
        </w:tc>
      </w:tr>
      <w:tr w:rsidR="00906DA1" w:rsidRPr="00AE2B4A" w14:paraId="24E3101D" w14:textId="77777777" w:rsidTr="00906DA1">
        <w:trPr>
          <w:cantSplit/>
        </w:trPr>
        <w:tc>
          <w:tcPr>
            <w:tcW w:w="3686" w:type="dxa"/>
            <w:tcBorders>
              <w:top w:val="nil"/>
            </w:tcBorders>
          </w:tcPr>
          <w:p w14:paraId="24E3101A" w14:textId="77777777" w:rsidR="00906DA1" w:rsidRPr="00AE2B4A" w:rsidRDefault="00906DA1" w:rsidP="00906DA1">
            <w:pPr>
              <w:pStyle w:val="TableText"/>
            </w:pPr>
            <w:r w:rsidRPr="00AE2B4A">
              <w:t>2-chloroacetamide</w:t>
            </w:r>
          </w:p>
        </w:tc>
        <w:tc>
          <w:tcPr>
            <w:tcW w:w="1844" w:type="dxa"/>
            <w:tcBorders>
              <w:top w:val="nil"/>
            </w:tcBorders>
          </w:tcPr>
          <w:p w14:paraId="24E3101B" w14:textId="77777777" w:rsidR="00906DA1" w:rsidRPr="00AE2B4A" w:rsidRDefault="00906DA1" w:rsidP="00906DA1">
            <w:pPr>
              <w:pStyle w:val="TableText"/>
            </w:pPr>
            <w:r w:rsidRPr="00AE2B4A">
              <w:t>79-07-2</w:t>
            </w:r>
          </w:p>
        </w:tc>
        <w:tc>
          <w:tcPr>
            <w:tcW w:w="991" w:type="dxa"/>
            <w:tcBorders>
              <w:top w:val="nil"/>
            </w:tcBorders>
          </w:tcPr>
          <w:p w14:paraId="24E3101C" w14:textId="77777777" w:rsidR="00906DA1" w:rsidRPr="00AE2B4A" w:rsidRDefault="00906DA1" w:rsidP="00906DA1">
            <w:pPr>
              <w:pStyle w:val="TableText"/>
            </w:pPr>
          </w:p>
        </w:tc>
      </w:tr>
      <w:tr w:rsidR="00906DA1" w:rsidRPr="00AE2B4A" w14:paraId="24E31021" w14:textId="77777777" w:rsidTr="00906DA1">
        <w:trPr>
          <w:cantSplit/>
        </w:trPr>
        <w:tc>
          <w:tcPr>
            <w:tcW w:w="3686" w:type="dxa"/>
          </w:tcPr>
          <w:p w14:paraId="24E3101E" w14:textId="77777777" w:rsidR="00906DA1" w:rsidRPr="00AE2B4A" w:rsidRDefault="00906DA1" w:rsidP="00906DA1">
            <w:pPr>
              <w:pStyle w:val="TableText"/>
            </w:pPr>
            <w:r w:rsidRPr="00AE2B4A">
              <w:t>2-bromoacetamide</w:t>
            </w:r>
          </w:p>
        </w:tc>
        <w:tc>
          <w:tcPr>
            <w:tcW w:w="1844" w:type="dxa"/>
          </w:tcPr>
          <w:p w14:paraId="24E3101F" w14:textId="77777777" w:rsidR="00906DA1" w:rsidRPr="00AE2B4A" w:rsidRDefault="00906DA1" w:rsidP="00906DA1">
            <w:pPr>
              <w:pStyle w:val="TableText"/>
            </w:pPr>
            <w:r w:rsidRPr="00AE2B4A">
              <w:t>683-57-8</w:t>
            </w:r>
          </w:p>
        </w:tc>
        <w:tc>
          <w:tcPr>
            <w:tcW w:w="991" w:type="dxa"/>
          </w:tcPr>
          <w:p w14:paraId="24E31020" w14:textId="77777777" w:rsidR="00906DA1" w:rsidRPr="00AE2B4A" w:rsidRDefault="00906DA1" w:rsidP="00906DA1">
            <w:pPr>
              <w:pStyle w:val="TableText"/>
            </w:pPr>
          </w:p>
        </w:tc>
      </w:tr>
      <w:tr w:rsidR="00906DA1" w:rsidRPr="00AE2B4A" w14:paraId="24E31025" w14:textId="77777777" w:rsidTr="00906DA1">
        <w:trPr>
          <w:cantSplit/>
        </w:trPr>
        <w:tc>
          <w:tcPr>
            <w:tcW w:w="3686" w:type="dxa"/>
          </w:tcPr>
          <w:p w14:paraId="24E31022" w14:textId="77777777" w:rsidR="00906DA1" w:rsidRPr="00AE2B4A" w:rsidRDefault="00906DA1" w:rsidP="00906DA1">
            <w:pPr>
              <w:pStyle w:val="TableText"/>
            </w:pPr>
            <w:r w:rsidRPr="00AE2B4A">
              <w:t>2,2-dichloroacetamide</w:t>
            </w:r>
          </w:p>
        </w:tc>
        <w:tc>
          <w:tcPr>
            <w:tcW w:w="1844" w:type="dxa"/>
          </w:tcPr>
          <w:p w14:paraId="24E31023" w14:textId="77777777" w:rsidR="00906DA1" w:rsidRPr="00AE2B4A" w:rsidRDefault="00906DA1" w:rsidP="00906DA1">
            <w:pPr>
              <w:pStyle w:val="TableText"/>
            </w:pPr>
            <w:r w:rsidRPr="00AE2B4A">
              <w:t>683-72-7</w:t>
            </w:r>
          </w:p>
        </w:tc>
        <w:tc>
          <w:tcPr>
            <w:tcW w:w="991" w:type="dxa"/>
          </w:tcPr>
          <w:p w14:paraId="24E31024" w14:textId="77777777" w:rsidR="00906DA1" w:rsidRPr="00AE2B4A" w:rsidRDefault="00906DA1" w:rsidP="00906DA1">
            <w:pPr>
              <w:pStyle w:val="TableText"/>
            </w:pPr>
            <w:r w:rsidRPr="00AE2B4A">
              <w:t>DCAM</w:t>
            </w:r>
          </w:p>
        </w:tc>
      </w:tr>
      <w:tr w:rsidR="00906DA1" w:rsidRPr="00AE2B4A" w14:paraId="24E31029" w14:textId="77777777" w:rsidTr="00906DA1">
        <w:trPr>
          <w:cantSplit/>
        </w:trPr>
        <w:tc>
          <w:tcPr>
            <w:tcW w:w="3686" w:type="dxa"/>
          </w:tcPr>
          <w:p w14:paraId="24E31026" w14:textId="77777777" w:rsidR="00906DA1" w:rsidRPr="00AE2B4A" w:rsidRDefault="00906DA1" w:rsidP="00906DA1">
            <w:pPr>
              <w:pStyle w:val="TableText"/>
            </w:pPr>
            <w:r w:rsidRPr="00AE2B4A">
              <w:t>2,2-bromochloroacetamide</w:t>
            </w:r>
          </w:p>
        </w:tc>
        <w:tc>
          <w:tcPr>
            <w:tcW w:w="1844" w:type="dxa"/>
          </w:tcPr>
          <w:p w14:paraId="24E31027" w14:textId="77777777" w:rsidR="00906DA1" w:rsidRPr="00AE2B4A" w:rsidRDefault="00906DA1" w:rsidP="00906DA1">
            <w:pPr>
              <w:pStyle w:val="TableText"/>
            </w:pPr>
            <w:r w:rsidRPr="00AE2B4A">
              <w:t>62872-34-8</w:t>
            </w:r>
          </w:p>
        </w:tc>
        <w:tc>
          <w:tcPr>
            <w:tcW w:w="991" w:type="dxa"/>
          </w:tcPr>
          <w:p w14:paraId="24E31028" w14:textId="77777777" w:rsidR="00906DA1" w:rsidRPr="00AE2B4A" w:rsidRDefault="00906DA1" w:rsidP="00906DA1">
            <w:pPr>
              <w:pStyle w:val="TableText"/>
            </w:pPr>
            <w:r w:rsidRPr="00AE2B4A">
              <w:t>BCAM</w:t>
            </w:r>
          </w:p>
        </w:tc>
      </w:tr>
      <w:tr w:rsidR="00906DA1" w:rsidRPr="00AE2B4A" w14:paraId="24E3102D" w14:textId="77777777" w:rsidTr="00906DA1">
        <w:trPr>
          <w:cantSplit/>
        </w:trPr>
        <w:tc>
          <w:tcPr>
            <w:tcW w:w="3686" w:type="dxa"/>
          </w:tcPr>
          <w:p w14:paraId="24E3102A" w14:textId="77777777" w:rsidR="00906DA1" w:rsidRPr="00AE2B4A" w:rsidRDefault="00906DA1" w:rsidP="00906DA1">
            <w:pPr>
              <w:pStyle w:val="TableText"/>
            </w:pPr>
            <w:r w:rsidRPr="00AE2B4A">
              <w:t>2,2-dibromoacetamide</w:t>
            </w:r>
          </w:p>
        </w:tc>
        <w:tc>
          <w:tcPr>
            <w:tcW w:w="1844" w:type="dxa"/>
          </w:tcPr>
          <w:p w14:paraId="24E3102B" w14:textId="77777777" w:rsidR="00906DA1" w:rsidRPr="00AE2B4A" w:rsidRDefault="00906DA1" w:rsidP="00906DA1">
            <w:pPr>
              <w:pStyle w:val="TableText"/>
            </w:pPr>
            <w:r w:rsidRPr="00AE2B4A">
              <w:t>598-70-9</w:t>
            </w:r>
          </w:p>
        </w:tc>
        <w:tc>
          <w:tcPr>
            <w:tcW w:w="991" w:type="dxa"/>
          </w:tcPr>
          <w:p w14:paraId="24E3102C" w14:textId="77777777" w:rsidR="00906DA1" w:rsidRPr="00AE2B4A" w:rsidRDefault="00906DA1" w:rsidP="00906DA1">
            <w:pPr>
              <w:pStyle w:val="TableText"/>
            </w:pPr>
          </w:p>
        </w:tc>
      </w:tr>
      <w:tr w:rsidR="00906DA1" w:rsidRPr="00AE2B4A" w14:paraId="24E31031" w14:textId="77777777" w:rsidTr="00906DA1">
        <w:trPr>
          <w:cantSplit/>
        </w:trPr>
        <w:tc>
          <w:tcPr>
            <w:tcW w:w="3686" w:type="dxa"/>
          </w:tcPr>
          <w:p w14:paraId="24E3102E" w14:textId="77777777" w:rsidR="00906DA1" w:rsidRPr="00AE2B4A" w:rsidRDefault="00906DA1" w:rsidP="00906DA1">
            <w:pPr>
              <w:pStyle w:val="TableText"/>
            </w:pPr>
            <w:r w:rsidRPr="00AE2B4A">
              <w:t>2,2-bromoiodoacetamide</w:t>
            </w:r>
          </w:p>
        </w:tc>
        <w:tc>
          <w:tcPr>
            <w:tcW w:w="1844" w:type="dxa"/>
          </w:tcPr>
          <w:p w14:paraId="24E3102F" w14:textId="77777777" w:rsidR="00906DA1" w:rsidRPr="00AE2B4A" w:rsidRDefault="00906DA1" w:rsidP="00906DA1">
            <w:pPr>
              <w:pStyle w:val="TableText"/>
            </w:pPr>
            <w:r w:rsidRPr="00AE2B4A">
              <w:t>62872-36-0</w:t>
            </w:r>
          </w:p>
        </w:tc>
        <w:tc>
          <w:tcPr>
            <w:tcW w:w="991" w:type="dxa"/>
          </w:tcPr>
          <w:p w14:paraId="24E31030" w14:textId="77777777" w:rsidR="00906DA1" w:rsidRPr="00AE2B4A" w:rsidRDefault="00906DA1" w:rsidP="00906DA1">
            <w:pPr>
              <w:pStyle w:val="TableText"/>
            </w:pPr>
          </w:p>
        </w:tc>
      </w:tr>
      <w:tr w:rsidR="00906DA1" w:rsidRPr="00AE2B4A" w14:paraId="24E31035" w14:textId="77777777" w:rsidTr="00906DA1">
        <w:trPr>
          <w:cantSplit/>
        </w:trPr>
        <w:tc>
          <w:tcPr>
            <w:tcW w:w="3686" w:type="dxa"/>
          </w:tcPr>
          <w:p w14:paraId="24E31032" w14:textId="77777777" w:rsidR="00906DA1" w:rsidRPr="00AE2B4A" w:rsidRDefault="00906DA1" w:rsidP="00906DA1">
            <w:pPr>
              <w:pStyle w:val="TableText"/>
            </w:pPr>
            <w:r w:rsidRPr="00AE2B4A">
              <w:t>2,2,2-trichloroacetamide</w:t>
            </w:r>
          </w:p>
        </w:tc>
        <w:tc>
          <w:tcPr>
            <w:tcW w:w="1844" w:type="dxa"/>
          </w:tcPr>
          <w:p w14:paraId="24E31033" w14:textId="77777777" w:rsidR="00906DA1" w:rsidRPr="00AE2B4A" w:rsidRDefault="00906DA1" w:rsidP="00906DA1">
            <w:pPr>
              <w:pStyle w:val="TableText"/>
            </w:pPr>
            <w:r w:rsidRPr="00AE2B4A">
              <w:t>594-65-0</w:t>
            </w:r>
          </w:p>
        </w:tc>
        <w:tc>
          <w:tcPr>
            <w:tcW w:w="991" w:type="dxa"/>
          </w:tcPr>
          <w:p w14:paraId="24E31034" w14:textId="77777777" w:rsidR="00906DA1" w:rsidRPr="00AE2B4A" w:rsidRDefault="00906DA1" w:rsidP="00906DA1">
            <w:pPr>
              <w:pStyle w:val="TableText"/>
            </w:pPr>
            <w:r w:rsidRPr="00AE2B4A">
              <w:t>TCAM</w:t>
            </w:r>
          </w:p>
        </w:tc>
      </w:tr>
      <w:tr w:rsidR="00906DA1" w:rsidRPr="00AE2B4A" w14:paraId="24E31039" w14:textId="77777777" w:rsidTr="00906DA1">
        <w:trPr>
          <w:cantSplit/>
        </w:trPr>
        <w:tc>
          <w:tcPr>
            <w:tcW w:w="3686" w:type="dxa"/>
          </w:tcPr>
          <w:p w14:paraId="24E31036" w14:textId="77777777" w:rsidR="00906DA1" w:rsidRPr="00AE2B4A" w:rsidRDefault="00906DA1" w:rsidP="00906DA1">
            <w:pPr>
              <w:pStyle w:val="TableText"/>
            </w:pPr>
            <w:r w:rsidRPr="00AE2B4A">
              <w:t>2,2,2-bromodichloroacetamide</w:t>
            </w:r>
          </w:p>
        </w:tc>
        <w:tc>
          <w:tcPr>
            <w:tcW w:w="1844" w:type="dxa"/>
          </w:tcPr>
          <w:p w14:paraId="24E31037" w14:textId="77777777" w:rsidR="00906DA1" w:rsidRPr="00AE2B4A" w:rsidRDefault="00906DA1" w:rsidP="00906DA1">
            <w:pPr>
              <w:pStyle w:val="TableText"/>
            </w:pPr>
            <w:r w:rsidRPr="00AE2B4A">
              <w:t>98137-00-9</w:t>
            </w:r>
          </w:p>
        </w:tc>
        <w:tc>
          <w:tcPr>
            <w:tcW w:w="991" w:type="dxa"/>
          </w:tcPr>
          <w:p w14:paraId="24E31038" w14:textId="77777777" w:rsidR="00906DA1" w:rsidRPr="00AE2B4A" w:rsidRDefault="00906DA1" w:rsidP="00906DA1">
            <w:pPr>
              <w:pStyle w:val="TableText"/>
            </w:pPr>
          </w:p>
        </w:tc>
      </w:tr>
      <w:tr w:rsidR="00906DA1" w:rsidRPr="00AE2B4A" w14:paraId="24E3103D" w14:textId="77777777" w:rsidTr="00906DA1">
        <w:trPr>
          <w:cantSplit/>
        </w:trPr>
        <w:tc>
          <w:tcPr>
            <w:tcW w:w="3686" w:type="dxa"/>
          </w:tcPr>
          <w:p w14:paraId="24E3103A" w14:textId="77777777" w:rsidR="00906DA1" w:rsidRPr="00AE2B4A" w:rsidRDefault="00906DA1" w:rsidP="00906DA1">
            <w:pPr>
              <w:pStyle w:val="TableText"/>
            </w:pPr>
            <w:r w:rsidRPr="00AE2B4A">
              <w:t>2,2,2-dibromochloroacetamide</w:t>
            </w:r>
          </w:p>
        </w:tc>
        <w:tc>
          <w:tcPr>
            <w:tcW w:w="1844" w:type="dxa"/>
          </w:tcPr>
          <w:p w14:paraId="24E3103B" w14:textId="77777777" w:rsidR="00906DA1" w:rsidRPr="00AE2B4A" w:rsidRDefault="00906DA1" w:rsidP="00906DA1">
            <w:pPr>
              <w:pStyle w:val="TableText"/>
            </w:pPr>
            <w:r w:rsidRPr="00AE2B4A">
              <w:t>855878-13-6</w:t>
            </w:r>
          </w:p>
        </w:tc>
        <w:tc>
          <w:tcPr>
            <w:tcW w:w="991" w:type="dxa"/>
          </w:tcPr>
          <w:p w14:paraId="24E3103C" w14:textId="77777777" w:rsidR="00906DA1" w:rsidRPr="00AE2B4A" w:rsidRDefault="00906DA1" w:rsidP="00906DA1">
            <w:pPr>
              <w:pStyle w:val="TableText"/>
            </w:pPr>
          </w:p>
        </w:tc>
      </w:tr>
      <w:tr w:rsidR="00906DA1" w:rsidRPr="00AE2B4A" w14:paraId="24E31041" w14:textId="77777777" w:rsidTr="00906DA1">
        <w:trPr>
          <w:cantSplit/>
        </w:trPr>
        <w:tc>
          <w:tcPr>
            <w:tcW w:w="3686" w:type="dxa"/>
          </w:tcPr>
          <w:p w14:paraId="24E3103E" w14:textId="77777777" w:rsidR="00906DA1" w:rsidRPr="00AE2B4A" w:rsidRDefault="00906DA1" w:rsidP="00906DA1">
            <w:pPr>
              <w:pStyle w:val="TableText"/>
            </w:pPr>
            <w:r w:rsidRPr="00AE2B4A">
              <w:t>2,2,2-tribromoacetamide</w:t>
            </w:r>
          </w:p>
        </w:tc>
        <w:tc>
          <w:tcPr>
            <w:tcW w:w="1844" w:type="dxa"/>
          </w:tcPr>
          <w:p w14:paraId="24E3103F" w14:textId="77777777" w:rsidR="00906DA1" w:rsidRPr="00AE2B4A" w:rsidRDefault="00906DA1" w:rsidP="00906DA1">
            <w:pPr>
              <w:pStyle w:val="TableText"/>
            </w:pPr>
            <w:r w:rsidRPr="00AE2B4A">
              <w:t>594-47-8</w:t>
            </w:r>
          </w:p>
        </w:tc>
        <w:tc>
          <w:tcPr>
            <w:tcW w:w="991" w:type="dxa"/>
          </w:tcPr>
          <w:p w14:paraId="24E31040" w14:textId="77777777" w:rsidR="00906DA1" w:rsidRPr="00AE2B4A" w:rsidRDefault="00906DA1" w:rsidP="00906DA1">
            <w:pPr>
              <w:pStyle w:val="TableText"/>
            </w:pPr>
          </w:p>
        </w:tc>
      </w:tr>
    </w:tbl>
    <w:p w14:paraId="24E31042" w14:textId="77777777" w:rsidR="007C5F48" w:rsidRPr="00AE2B4A" w:rsidRDefault="007C5F48" w:rsidP="00906DA1"/>
    <w:p w14:paraId="24E31043" w14:textId="77777777" w:rsidR="007C5F48" w:rsidRPr="00AE2B4A" w:rsidRDefault="0099026D" w:rsidP="0099026D">
      <w:pPr>
        <w:pStyle w:val="Heading3"/>
      </w:pPr>
      <w:r w:rsidRPr="00AE2B4A">
        <w:t>Maximum Acceptable Value</w:t>
      </w:r>
    </w:p>
    <w:p w14:paraId="24E31044" w14:textId="77777777" w:rsidR="00DB29E6" w:rsidRPr="00AE2B4A" w:rsidRDefault="007C5F48" w:rsidP="00906DA1">
      <w:pPr>
        <w:pStyle w:val="Introductoryparagraph"/>
      </w:pPr>
      <w:r w:rsidRPr="00AE2B4A">
        <w:t>The DWSNZ do not have a MAV for haloacetamides, collectively or individually.</w:t>
      </w:r>
      <w:r w:rsidR="00817BC2" w:rsidRPr="00AE2B4A">
        <w:t xml:space="preserve"> </w:t>
      </w:r>
      <w:r w:rsidRPr="00AE2B4A">
        <w:t>The WHO Guidelines do not mention haloacetamides.</w:t>
      </w:r>
    </w:p>
    <w:p w14:paraId="24E31045" w14:textId="77777777" w:rsidR="00DB29E6" w:rsidRPr="00AE2B4A" w:rsidRDefault="00DB29E6" w:rsidP="00B15E81"/>
    <w:p w14:paraId="24E31046" w14:textId="77777777" w:rsidR="007C5F48" w:rsidRPr="00AE2B4A" w:rsidRDefault="00F51851" w:rsidP="00F51851">
      <w:pPr>
        <w:pStyle w:val="Heading3"/>
      </w:pPr>
      <w:r w:rsidRPr="00AE2B4A">
        <w:t>Sources to drinking-water</w:t>
      </w:r>
    </w:p>
    <w:p w14:paraId="24E31047"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048" w14:textId="77777777" w:rsidR="007C5F48" w:rsidRPr="00AE2B4A" w:rsidRDefault="007C5F48" w:rsidP="00B15E81">
      <w:r w:rsidRPr="00AE2B4A">
        <w:t>DWI (2010) states (re the US Nationwide DBP Occurrence Study): The occurrence of haloacetamides (HAcAms) was reported for the first time, with 2,2-dichloroacetamide being the most prominent species.</w:t>
      </w:r>
      <w:r w:rsidR="00817BC2" w:rsidRPr="00AE2B4A">
        <w:t xml:space="preserve"> </w:t>
      </w:r>
      <w:r w:rsidRPr="00AE2B4A">
        <w:t>Haloacetamides were frequently identified in finished water from plants 6, 11 and 12, where chlorine dioxide was applied prior to chlorine/chloramine.</w:t>
      </w:r>
      <w:r w:rsidR="00817BC2" w:rsidRPr="00AE2B4A">
        <w:t xml:space="preserve"> </w:t>
      </w:r>
      <w:r w:rsidRPr="00AE2B4A">
        <w:t>In</w:t>
      </w:r>
      <w:r w:rsidR="00906DA1" w:rsidRPr="00AE2B4A">
        <w:t xml:space="preserve"> </w:t>
      </w:r>
      <w:r w:rsidR="00E4453A" w:rsidRPr="00AE2B4A">
        <w:t>samples</w:t>
      </w:r>
      <w:r w:rsidRPr="00AE2B4A">
        <w:t xml:space="preserve"> taken in February 2002, all five haloacetamide species were identified in plants 11 and 12 (using chloramination).</w:t>
      </w:r>
      <w:r w:rsidR="00817BC2" w:rsidRPr="00AE2B4A">
        <w:t xml:space="preserve"> </w:t>
      </w:r>
      <w:r w:rsidRPr="00AE2B4A">
        <w:t>The concentration of individual species ranged from 0.4 to 2.8</w:t>
      </w:r>
      <w:r w:rsidR="00373708" w:rsidRPr="00AE2B4A">
        <w:t> μg</w:t>
      </w:r>
      <w:r w:rsidR="00D70CA2" w:rsidRPr="00AE2B4A">
        <w:t>/L</w:t>
      </w:r>
      <w:r w:rsidRPr="00AE2B4A">
        <w:t xml:space="preserve"> in the plant effluent.</w:t>
      </w:r>
    </w:p>
    <w:p w14:paraId="24E31049" w14:textId="77777777" w:rsidR="007C5F48" w:rsidRPr="00AE2B4A" w:rsidRDefault="007C5F48" w:rsidP="00B15E81"/>
    <w:p w14:paraId="24E3104A" w14:textId="77777777" w:rsidR="007C5F48" w:rsidRPr="00AE2B4A" w:rsidRDefault="007C5F48" w:rsidP="00B15E81">
      <w:r w:rsidRPr="00AE2B4A">
        <w:rPr>
          <w:szCs w:val="24"/>
          <w:lang w:eastAsia="en-NZ"/>
        </w:rPr>
        <w:t>Chloramination was also found to enhance the formation of iodinated DBPs; bromoiodoacetamide was detected in chloraminated drinking waters.</w:t>
      </w:r>
    </w:p>
    <w:p w14:paraId="24E3104B" w14:textId="77777777" w:rsidR="007C5F48" w:rsidRPr="00AE2B4A" w:rsidRDefault="007C5F48" w:rsidP="00B15E81"/>
    <w:p w14:paraId="24E3104C" w14:textId="77777777" w:rsidR="007C5F48" w:rsidRPr="00AE2B4A" w:rsidRDefault="007C5F48" w:rsidP="00906DA1">
      <w:pPr>
        <w:keepLines/>
      </w:pPr>
      <w:r w:rsidRPr="00AE2B4A">
        <w:t>Amino acids as precursors seem to be important.</w:t>
      </w:r>
      <w:r w:rsidR="00817BC2" w:rsidRPr="00AE2B4A">
        <w:t xml:space="preserve"> </w:t>
      </w:r>
      <w:r w:rsidRPr="00AE2B4A">
        <w:t>Therefore haloacetamides are more likely to be produced from raw waters containing sewage or animal wastes, or other nitrogen-rich effluents.</w:t>
      </w:r>
      <w:r w:rsidR="00817BC2" w:rsidRPr="00AE2B4A">
        <w:t xml:space="preserve"> </w:t>
      </w:r>
      <w:r w:rsidRPr="00AE2B4A">
        <w:t>In a recent study no haloacetamides were produced from humic acid in the absence of protein.</w:t>
      </w:r>
    </w:p>
    <w:p w14:paraId="24E3104D" w14:textId="77777777" w:rsidR="007C5F48" w:rsidRPr="00AE2B4A" w:rsidRDefault="007C5F48" w:rsidP="00B15E81">
      <w:pPr>
        <w:rPr>
          <w:szCs w:val="24"/>
        </w:rPr>
      </w:pPr>
    </w:p>
    <w:p w14:paraId="24E3104E" w14:textId="77777777" w:rsidR="007C5F48" w:rsidRPr="00AE2B4A" w:rsidRDefault="007C5F48" w:rsidP="00B15E81">
      <w:r w:rsidRPr="00AE2B4A">
        <w:t>Degradation of haloacetonitriles will produce the corresponding haloacetamides, with subsequent hydrolysis producing haloacetic acids; haloacetamides were most stable at pH</w:t>
      </w:r>
      <w:r w:rsidR="00906DA1" w:rsidRPr="00AE2B4A">
        <w:t> </w:t>
      </w:r>
      <w:r w:rsidRPr="00AE2B4A">
        <w:t>5.</w:t>
      </w:r>
    </w:p>
    <w:p w14:paraId="24E3104F" w14:textId="77777777" w:rsidR="007C5F48" w:rsidRPr="00AE2B4A" w:rsidRDefault="007C5F48" w:rsidP="00B15E81"/>
    <w:p w14:paraId="24E31050" w14:textId="77777777" w:rsidR="00DB29E6" w:rsidRPr="00AE2B4A" w:rsidRDefault="007C5F48" w:rsidP="00B15E81">
      <w:pPr>
        <w:rPr>
          <w:rFonts w:eastAsia="Calibri"/>
          <w:szCs w:val="24"/>
        </w:rPr>
      </w:pPr>
      <w:r w:rsidRPr="00AE2B4A">
        <w:rPr>
          <w:rFonts w:eastAsia="Calibri"/>
          <w:szCs w:val="24"/>
        </w:rPr>
        <w:t>With the development of a new analytical method of high selectivity and sensitivity the WRF (2016) study managed to detect the three most prominent haloacetamides: DCAM, BCAM and TCAM in field</w:t>
      </w:r>
      <w:r w:rsidR="00E4453A" w:rsidRPr="00AE2B4A">
        <w:rPr>
          <w:rFonts w:eastAsia="Calibri"/>
          <w:szCs w:val="24"/>
        </w:rPr>
        <w:t> samples</w:t>
      </w:r>
      <w:r w:rsidRPr="00AE2B4A">
        <w:rPr>
          <w:rFonts w:eastAsia="Calibri"/>
          <w:szCs w:val="24"/>
        </w:rPr>
        <w:t xml:space="preserve"> collected from </w:t>
      </w:r>
      <w:r w:rsidR="00906DA1" w:rsidRPr="00AE2B4A">
        <w:rPr>
          <w:rFonts w:eastAsia="Calibri"/>
          <w:szCs w:val="24"/>
        </w:rPr>
        <w:t>five</w:t>
      </w:r>
      <w:r w:rsidRPr="00AE2B4A">
        <w:rPr>
          <w:rFonts w:eastAsia="Calibri"/>
          <w:szCs w:val="24"/>
        </w:rPr>
        <w:t xml:space="preserve"> drinking water distribution systems, by using solid-phase extraction (SPE) pre-concentration with gas chromatography-mass spectrometry (GC-MS) analysis, with a highest concentration of 13</w:t>
      </w:r>
      <w:r w:rsidR="00373708" w:rsidRPr="00AE2B4A">
        <w:rPr>
          <w:rFonts w:eastAsia="Calibri"/>
          <w:szCs w:val="24"/>
        </w:rPr>
        <w:t> μg</w:t>
      </w:r>
      <w:r w:rsidR="00D70CA2" w:rsidRPr="00AE2B4A">
        <w:rPr>
          <w:rFonts w:eastAsia="Calibri"/>
          <w:szCs w:val="24"/>
        </w:rPr>
        <w:t>/L</w:t>
      </w:r>
      <w:r w:rsidRPr="00AE2B4A">
        <w:rPr>
          <w:rFonts w:eastAsia="Calibri"/>
          <w:szCs w:val="24"/>
        </w:rPr>
        <w:t xml:space="preserve"> for DCAM, followed by BCAM showing a 2.5</w:t>
      </w:r>
      <w:r w:rsidR="00373708" w:rsidRPr="00AE2B4A">
        <w:rPr>
          <w:rFonts w:eastAsia="Calibri"/>
          <w:szCs w:val="24"/>
        </w:rPr>
        <w:t> μg</w:t>
      </w:r>
      <w:r w:rsidR="00D70CA2" w:rsidRPr="00AE2B4A">
        <w:rPr>
          <w:rFonts w:eastAsia="Calibri"/>
          <w:szCs w:val="24"/>
        </w:rPr>
        <w:t>/L</w:t>
      </w:r>
      <w:r w:rsidRPr="00AE2B4A">
        <w:rPr>
          <w:rFonts w:eastAsia="Calibri"/>
          <w:szCs w:val="24"/>
        </w:rPr>
        <w:t xml:space="preserve"> maximum level, and just 1</w:t>
      </w:r>
      <w:r w:rsidR="00373708" w:rsidRPr="00AE2B4A">
        <w:rPr>
          <w:rFonts w:eastAsia="Calibri"/>
          <w:szCs w:val="24"/>
        </w:rPr>
        <w:t> μg</w:t>
      </w:r>
      <w:r w:rsidR="00D70CA2" w:rsidRPr="00AE2B4A">
        <w:rPr>
          <w:rFonts w:eastAsia="Calibri"/>
          <w:szCs w:val="24"/>
        </w:rPr>
        <w:t>/L</w:t>
      </w:r>
      <w:r w:rsidRPr="00AE2B4A">
        <w:rPr>
          <w:rFonts w:eastAsia="Calibri"/>
          <w:szCs w:val="24"/>
        </w:rPr>
        <w:t xml:space="preserve"> for TCAM.</w:t>
      </w:r>
    </w:p>
    <w:p w14:paraId="24E31051" w14:textId="77777777" w:rsidR="00DB29E6" w:rsidRPr="00AE2B4A" w:rsidRDefault="00DB29E6" w:rsidP="00B15E81">
      <w:pPr>
        <w:rPr>
          <w:rFonts w:eastAsia="Calibri"/>
          <w:szCs w:val="24"/>
        </w:rPr>
      </w:pPr>
    </w:p>
    <w:p w14:paraId="24E31052" w14:textId="77777777" w:rsidR="007C5F48" w:rsidRPr="00AE2B4A" w:rsidRDefault="00906DA1" w:rsidP="00F75272">
      <w:pPr>
        <w:pStyle w:val="Heading4"/>
      </w:pPr>
      <w:r w:rsidRPr="00AE2B4A">
        <w:t>2</w:t>
      </w:r>
      <w:r w:rsidR="00F75272" w:rsidRPr="00AE2B4A">
        <w:t>.</w:t>
      </w:r>
      <w:r w:rsidR="00F75272" w:rsidRPr="00AE2B4A">
        <w:tab/>
        <w:t>From the distribution system</w:t>
      </w:r>
    </w:p>
    <w:p w14:paraId="24E31053" w14:textId="77777777" w:rsidR="007C5F48" w:rsidRPr="00AE2B4A" w:rsidRDefault="007C5F48" w:rsidP="00B15E81">
      <w:r w:rsidRPr="00AE2B4A">
        <w:t>No known sources.</w:t>
      </w:r>
      <w:r w:rsidR="00817BC2" w:rsidRPr="00AE2B4A">
        <w:t xml:space="preserve"> </w:t>
      </w:r>
      <w:r w:rsidRPr="00AE2B4A">
        <w:t>Haloacetamides are likely to hydrolyse in the distribution system to form the corresponding haloacetic acid.</w:t>
      </w:r>
    </w:p>
    <w:p w14:paraId="24E31054" w14:textId="77777777" w:rsidR="007C5F48" w:rsidRPr="00AE2B4A" w:rsidRDefault="007C5F48" w:rsidP="00B15E81"/>
    <w:p w14:paraId="24E31055" w14:textId="77777777" w:rsidR="007C5F48" w:rsidRPr="00AE2B4A" w:rsidRDefault="00442A70" w:rsidP="00906DA1">
      <w:pPr>
        <w:pStyle w:val="Heading3"/>
      </w:pPr>
      <w:r w:rsidRPr="00AE2B4A">
        <w:t>Fate and form in the environment</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261"/>
        <w:gridCol w:w="2657"/>
      </w:tblGrid>
      <w:tr w:rsidR="00906DA1" w:rsidRPr="00AE2B4A" w14:paraId="24E31058" w14:textId="77777777" w:rsidTr="00906DA1">
        <w:trPr>
          <w:cantSplit/>
        </w:trPr>
        <w:tc>
          <w:tcPr>
            <w:tcW w:w="3261" w:type="dxa"/>
            <w:tcBorders>
              <w:top w:val="nil"/>
              <w:bottom w:val="nil"/>
            </w:tcBorders>
            <w:shd w:val="clear" w:color="auto" w:fill="D9D9D9" w:themeFill="background1" w:themeFillShade="D9"/>
          </w:tcPr>
          <w:p w14:paraId="24E31056" w14:textId="77777777" w:rsidR="00906DA1" w:rsidRPr="00AE2B4A" w:rsidRDefault="00906DA1" w:rsidP="00906DA1">
            <w:pPr>
              <w:pStyle w:val="TableText"/>
              <w:rPr>
                <w:b/>
                <w:lang w:eastAsia="en-NZ"/>
              </w:rPr>
            </w:pPr>
          </w:p>
        </w:tc>
        <w:tc>
          <w:tcPr>
            <w:tcW w:w="2657" w:type="dxa"/>
            <w:tcBorders>
              <w:top w:val="nil"/>
              <w:bottom w:val="nil"/>
            </w:tcBorders>
            <w:shd w:val="clear" w:color="auto" w:fill="D9D9D9" w:themeFill="background1" w:themeFillShade="D9"/>
          </w:tcPr>
          <w:p w14:paraId="24E31057" w14:textId="77777777" w:rsidR="00906DA1" w:rsidRPr="00AE2B4A" w:rsidRDefault="00906DA1" w:rsidP="00906DA1">
            <w:pPr>
              <w:pStyle w:val="TableText"/>
              <w:rPr>
                <w:b/>
                <w:lang w:eastAsia="en-NZ"/>
              </w:rPr>
            </w:pPr>
            <w:r w:rsidRPr="00AE2B4A">
              <w:rPr>
                <w:b/>
                <w:lang w:eastAsia="en-NZ"/>
              </w:rPr>
              <w:t>Water solubility</w:t>
            </w:r>
          </w:p>
        </w:tc>
      </w:tr>
      <w:tr w:rsidR="00906DA1" w:rsidRPr="00AE2B4A" w14:paraId="24E3105B" w14:textId="77777777" w:rsidTr="00906DA1">
        <w:trPr>
          <w:cantSplit/>
        </w:trPr>
        <w:tc>
          <w:tcPr>
            <w:tcW w:w="3261" w:type="dxa"/>
            <w:tcBorders>
              <w:top w:val="nil"/>
            </w:tcBorders>
          </w:tcPr>
          <w:p w14:paraId="24E31059" w14:textId="77777777" w:rsidR="00906DA1" w:rsidRPr="00AE2B4A" w:rsidRDefault="00906DA1" w:rsidP="00906DA1">
            <w:pPr>
              <w:pStyle w:val="TableText"/>
              <w:rPr>
                <w:lang w:eastAsia="en-NZ"/>
              </w:rPr>
            </w:pPr>
            <w:r w:rsidRPr="00AE2B4A">
              <w:rPr>
                <w:lang w:eastAsia="en-NZ"/>
              </w:rPr>
              <w:t>2-chloroacetamide</w:t>
            </w:r>
          </w:p>
        </w:tc>
        <w:tc>
          <w:tcPr>
            <w:tcW w:w="2657" w:type="dxa"/>
            <w:tcBorders>
              <w:top w:val="nil"/>
            </w:tcBorders>
          </w:tcPr>
          <w:p w14:paraId="24E3105A" w14:textId="77777777" w:rsidR="00906DA1" w:rsidRPr="00AE2B4A" w:rsidRDefault="00906DA1" w:rsidP="00906DA1">
            <w:pPr>
              <w:pStyle w:val="TableText"/>
              <w:rPr>
                <w:lang w:eastAsia="en-NZ"/>
              </w:rPr>
            </w:pPr>
            <w:r w:rsidRPr="00AE2B4A">
              <w:rPr>
                <w:lang w:eastAsia="en-NZ"/>
              </w:rPr>
              <w:t>35 percent</w:t>
            </w:r>
          </w:p>
        </w:tc>
      </w:tr>
      <w:tr w:rsidR="00906DA1" w:rsidRPr="00AE2B4A" w14:paraId="24E3105E" w14:textId="77777777" w:rsidTr="00906DA1">
        <w:trPr>
          <w:cantSplit/>
        </w:trPr>
        <w:tc>
          <w:tcPr>
            <w:tcW w:w="3261" w:type="dxa"/>
          </w:tcPr>
          <w:p w14:paraId="24E3105C" w14:textId="77777777" w:rsidR="00906DA1" w:rsidRPr="00AE2B4A" w:rsidRDefault="00906DA1" w:rsidP="00906DA1">
            <w:pPr>
              <w:pStyle w:val="TableText"/>
              <w:rPr>
                <w:lang w:eastAsia="en-NZ"/>
              </w:rPr>
            </w:pPr>
            <w:r w:rsidRPr="00AE2B4A">
              <w:rPr>
                <w:lang w:eastAsia="en-NZ"/>
              </w:rPr>
              <w:t>2-bromoacetamide</w:t>
            </w:r>
          </w:p>
        </w:tc>
        <w:tc>
          <w:tcPr>
            <w:tcW w:w="2657" w:type="dxa"/>
          </w:tcPr>
          <w:p w14:paraId="24E3105D" w14:textId="77777777" w:rsidR="00906DA1" w:rsidRPr="00AE2B4A" w:rsidRDefault="00906DA1" w:rsidP="00906DA1">
            <w:pPr>
              <w:pStyle w:val="TableText"/>
              <w:rPr>
                <w:lang w:eastAsia="en-NZ"/>
              </w:rPr>
            </w:pPr>
            <w:r w:rsidRPr="00AE2B4A">
              <w:rPr>
                <w:lang w:eastAsia="en-NZ"/>
              </w:rPr>
              <w:t>24 percent</w:t>
            </w:r>
          </w:p>
        </w:tc>
      </w:tr>
      <w:tr w:rsidR="00906DA1" w:rsidRPr="00AE2B4A" w14:paraId="24E31061" w14:textId="77777777" w:rsidTr="00906DA1">
        <w:trPr>
          <w:cantSplit/>
        </w:trPr>
        <w:tc>
          <w:tcPr>
            <w:tcW w:w="3261" w:type="dxa"/>
          </w:tcPr>
          <w:p w14:paraId="24E3105F" w14:textId="77777777" w:rsidR="00906DA1" w:rsidRPr="00AE2B4A" w:rsidRDefault="00906DA1" w:rsidP="00906DA1">
            <w:pPr>
              <w:pStyle w:val="TableText"/>
              <w:rPr>
                <w:lang w:eastAsia="en-NZ"/>
              </w:rPr>
            </w:pPr>
            <w:r w:rsidRPr="00AE2B4A">
              <w:rPr>
                <w:lang w:eastAsia="en-NZ"/>
              </w:rPr>
              <w:t>2,2-dichloroacetamide</w:t>
            </w:r>
          </w:p>
        </w:tc>
        <w:tc>
          <w:tcPr>
            <w:tcW w:w="2657" w:type="dxa"/>
          </w:tcPr>
          <w:p w14:paraId="24E31060" w14:textId="77777777" w:rsidR="00906DA1" w:rsidRPr="00AE2B4A" w:rsidRDefault="00906DA1" w:rsidP="00906DA1">
            <w:pPr>
              <w:pStyle w:val="TableText"/>
              <w:rPr>
                <w:lang w:eastAsia="en-NZ"/>
              </w:rPr>
            </w:pPr>
            <w:r w:rsidRPr="00AE2B4A">
              <w:rPr>
                <w:lang w:eastAsia="en-NZ"/>
              </w:rPr>
              <w:t>6.4 percent</w:t>
            </w:r>
          </w:p>
        </w:tc>
      </w:tr>
      <w:tr w:rsidR="00906DA1" w:rsidRPr="00AE2B4A" w14:paraId="24E31064" w14:textId="77777777" w:rsidTr="00906DA1">
        <w:trPr>
          <w:cantSplit/>
        </w:trPr>
        <w:tc>
          <w:tcPr>
            <w:tcW w:w="3261" w:type="dxa"/>
          </w:tcPr>
          <w:p w14:paraId="24E31062" w14:textId="77777777" w:rsidR="00906DA1" w:rsidRPr="00AE2B4A" w:rsidRDefault="00906DA1" w:rsidP="00906DA1">
            <w:pPr>
              <w:pStyle w:val="TableText"/>
              <w:rPr>
                <w:lang w:eastAsia="en-NZ"/>
              </w:rPr>
            </w:pPr>
            <w:r w:rsidRPr="00AE2B4A">
              <w:rPr>
                <w:lang w:eastAsia="en-NZ"/>
              </w:rPr>
              <w:t>2,2-bromochloroacetamide</w:t>
            </w:r>
          </w:p>
        </w:tc>
        <w:tc>
          <w:tcPr>
            <w:tcW w:w="2657" w:type="dxa"/>
          </w:tcPr>
          <w:p w14:paraId="24E31063" w14:textId="77777777" w:rsidR="00906DA1" w:rsidRPr="00AE2B4A" w:rsidRDefault="00906DA1" w:rsidP="00906DA1">
            <w:pPr>
              <w:pStyle w:val="TableText"/>
              <w:rPr>
                <w:lang w:eastAsia="en-NZ"/>
              </w:rPr>
            </w:pPr>
            <w:r w:rsidRPr="00AE2B4A">
              <w:rPr>
                <w:lang w:eastAsia="en-NZ"/>
              </w:rPr>
              <w:t>6.0 percent</w:t>
            </w:r>
          </w:p>
        </w:tc>
      </w:tr>
      <w:tr w:rsidR="00906DA1" w:rsidRPr="00AE2B4A" w14:paraId="24E31067" w14:textId="77777777" w:rsidTr="00906DA1">
        <w:trPr>
          <w:cantSplit/>
        </w:trPr>
        <w:tc>
          <w:tcPr>
            <w:tcW w:w="3261" w:type="dxa"/>
          </w:tcPr>
          <w:p w14:paraId="24E31065" w14:textId="77777777" w:rsidR="00906DA1" w:rsidRPr="00AE2B4A" w:rsidRDefault="00906DA1" w:rsidP="00906DA1">
            <w:pPr>
              <w:pStyle w:val="TableText"/>
              <w:rPr>
                <w:lang w:eastAsia="en-NZ"/>
              </w:rPr>
            </w:pPr>
            <w:r w:rsidRPr="00AE2B4A">
              <w:rPr>
                <w:lang w:eastAsia="en-NZ"/>
              </w:rPr>
              <w:t>2,2-dibromoacetamide</w:t>
            </w:r>
          </w:p>
        </w:tc>
        <w:tc>
          <w:tcPr>
            <w:tcW w:w="2657" w:type="dxa"/>
          </w:tcPr>
          <w:p w14:paraId="24E31066" w14:textId="77777777" w:rsidR="00906DA1" w:rsidRPr="00AE2B4A" w:rsidRDefault="00906DA1" w:rsidP="00906DA1">
            <w:pPr>
              <w:pStyle w:val="TableText"/>
              <w:rPr>
                <w:lang w:eastAsia="en-NZ"/>
              </w:rPr>
            </w:pPr>
            <w:r w:rsidRPr="00AE2B4A">
              <w:rPr>
                <w:lang w:eastAsia="en-NZ"/>
              </w:rPr>
              <w:t>3.0 percent</w:t>
            </w:r>
          </w:p>
        </w:tc>
      </w:tr>
      <w:tr w:rsidR="00906DA1" w:rsidRPr="00AE2B4A" w14:paraId="24E3106A" w14:textId="77777777" w:rsidTr="00906DA1">
        <w:trPr>
          <w:cantSplit/>
        </w:trPr>
        <w:tc>
          <w:tcPr>
            <w:tcW w:w="3261" w:type="dxa"/>
          </w:tcPr>
          <w:p w14:paraId="24E31068" w14:textId="77777777" w:rsidR="00906DA1" w:rsidRPr="00AE2B4A" w:rsidRDefault="00906DA1" w:rsidP="00906DA1">
            <w:pPr>
              <w:pStyle w:val="TableText"/>
              <w:rPr>
                <w:lang w:eastAsia="en-NZ"/>
              </w:rPr>
            </w:pPr>
            <w:r w:rsidRPr="00AE2B4A">
              <w:rPr>
                <w:lang w:eastAsia="en-NZ"/>
              </w:rPr>
              <w:t>2,2-bromoiodoacetamide</w:t>
            </w:r>
          </w:p>
        </w:tc>
        <w:tc>
          <w:tcPr>
            <w:tcW w:w="2657" w:type="dxa"/>
          </w:tcPr>
          <w:p w14:paraId="24E31069" w14:textId="77777777" w:rsidR="00906DA1" w:rsidRPr="00AE2B4A" w:rsidRDefault="00906DA1" w:rsidP="00906DA1">
            <w:pPr>
              <w:pStyle w:val="TableText"/>
              <w:rPr>
                <w:lang w:eastAsia="en-NZ"/>
              </w:rPr>
            </w:pPr>
            <w:r w:rsidRPr="00AE2B4A">
              <w:rPr>
                <w:lang w:eastAsia="en-NZ"/>
              </w:rPr>
              <w:t>0.7 percent</w:t>
            </w:r>
          </w:p>
        </w:tc>
      </w:tr>
      <w:tr w:rsidR="00906DA1" w:rsidRPr="00AE2B4A" w14:paraId="24E3106D" w14:textId="77777777" w:rsidTr="00906DA1">
        <w:trPr>
          <w:cantSplit/>
        </w:trPr>
        <w:tc>
          <w:tcPr>
            <w:tcW w:w="3261" w:type="dxa"/>
          </w:tcPr>
          <w:p w14:paraId="24E3106B" w14:textId="77777777" w:rsidR="00906DA1" w:rsidRPr="00AE2B4A" w:rsidRDefault="00906DA1" w:rsidP="00906DA1">
            <w:pPr>
              <w:pStyle w:val="TableText"/>
              <w:rPr>
                <w:lang w:eastAsia="en-NZ"/>
              </w:rPr>
            </w:pPr>
            <w:r w:rsidRPr="00AE2B4A">
              <w:rPr>
                <w:lang w:eastAsia="en-NZ"/>
              </w:rPr>
              <w:t>2,2,2-trichloroacetamide</w:t>
            </w:r>
          </w:p>
        </w:tc>
        <w:tc>
          <w:tcPr>
            <w:tcW w:w="2657" w:type="dxa"/>
          </w:tcPr>
          <w:p w14:paraId="24E3106C" w14:textId="77777777" w:rsidR="00906DA1" w:rsidRPr="00AE2B4A" w:rsidRDefault="00906DA1" w:rsidP="00906DA1">
            <w:pPr>
              <w:pStyle w:val="TableText"/>
              <w:rPr>
                <w:lang w:eastAsia="en-NZ"/>
              </w:rPr>
            </w:pPr>
            <w:r w:rsidRPr="00AE2B4A">
              <w:rPr>
                <w:lang w:eastAsia="en-NZ"/>
              </w:rPr>
              <w:t>0.9 percent</w:t>
            </w:r>
          </w:p>
        </w:tc>
      </w:tr>
      <w:tr w:rsidR="00906DA1" w:rsidRPr="00AE2B4A" w14:paraId="24E31070" w14:textId="77777777" w:rsidTr="00906DA1">
        <w:trPr>
          <w:cantSplit/>
        </w:trPr>
        <w:tc>
          <w:tcPr>
            <w:tcW w:w="3261" w:type="dxa"/>
          </w:tcPr>
          <w:p w14:paraId="24E3106E" w14:textId="77777777" w:rsidR="00906DA1" w:rsidRPr="00AE2B4A" w:rsidRDefault="00906DA1" w:rsidP="00906DA1">
            <w:pPr>
              <w:pStyle w:val="TableText"/>
              <w:rPr>
                <w:lang w:eastAsia="en-NZ"/>
              </w:rPr>
            </w:pPr>
            <w:r w:rsidRPr="00AE2B4A">
              <w:rPr>
                <w:lang w:eastAsia="en-NZ"/>
              </w:rPr>
              <w:t>2,2,2-bromodichloroacetamide</w:t>
            </w:r>
          </w:p>
        </w:tc>
        <w:tc>
          <w:tcPr>
            <w:tcW w:w="2657" w:type="dxa"/>
          </w:tcPr>
          <w:p w14:paraId="24E3106F" w14:textId="77777777" w:rsidR="00906DA1" w:rsidRPr="00AE2B4A" w:rsidRDefault="00906DA1" w:rsidP="00906DA1">
            <w:pPr>
              <w:pStyle w:val="TableText"/>
              <w:rPr>
                <w:lang w:eastAsia="en-NZ"/>
              </w:rPr>
            </w:pPr>
            <w:r w:rsidRPr="00AE2B4A">
              <w:rPr>
                <w:lang w:eastAsia="en-NZ"/>
              </w:rPr>
              <w:t>?</w:t>
            </w:r>
          </w:p>
        </w:tc>
      </w:tr>
      <w:tr w:rsidR="00906DA1" w:rsidRPr="00AE2B4A" w14:paraId="24E31073" w14:textId="77777777" w:rsidTr="00906DA1">
        <w:trPr>
          <w:cantSplit/>
        </w:trPr>
        <w:tc>
          <w:tcPr>
            <w:tcW w:w="3261" w:type="dxa"/>
          </w:tcPr>
          <w:p w14:paraId="24E31071" w14:textId="77777777" w:rsidR="00906DA1" w:rsidRPr="00AE2B4A" w:rsidRDefault="00906DA1" w:rsidP="00906DA1">
            <w:pPr>
              <w:pStyle w:val="TableText"/>
              <w:rPr>
                <w:lang w:eastAsia="en-NZ"/>
              </w:rPr>
            </w:pPr>
            <w:r w:rsidRPr="00AE2B4A">
              <w:rPr>
                <w:lang w:eastAsia="en-NZ"/>
              </w:rPr>
              <w:t>2,2,2-dibromochloroacetamide</w:t>
            </w:r>
          </w:p>
        </w:tc>
        <w:tc>
          <w:tcPr>
            <w:tcW w:w="2657" w:type="dxa"/>
          </w:tcPr>
          <w:p w14:paraId="24E31072" w14:textId="77777777" w:rsidR="00906DA1" w:rsidRPr="00AE2B4A" w:rsidRDefault="00906DA1" w:rsidP="00906DA1">
            <w:pPr>
              <w:pStyle w:val="TableText"/>
              <w:rPr>
                <w:lang w:eastAsia="en-NZ"/>
              </w:rPr>
            </w:pPr>
            <w:r w:rsidRPr="00AE2B4A">
              <w:rPr>
                <w:lang w:eastAsia="en-NZ"/>
              </w:rPr>
              <w:t>?</w:t>
            </w:r>
          </w:p>
        </w:tc>
      </w:tr>
      <w:tr w:rsidR="00906DA1" w:rsidRPr="00AE2B4A" w14:paraId="24E31076" w14:textId="77777777" w:rsidTr="00906DA1">
        <w:trPr>
          <w:cantSplit/>
        </w:trPr>
        <w:tc>
          <w:tcPr>
            <w:tcW w:w="3261" w:type="dxa"/>
          </w:tcPr>
          <w:p w14:paraId="24E31074" w14:textId="77777777" w:rsidR="00906DA1" w:rsidRPr="00AE2B4A" w:rsidRDefault="00906DA1" w:rsidP="00906DA1">
            <w:pPr>
              <w:pStyle w:val="TableText"/>
              <w:rPr>
                <w:lang w:eastAsia="en-NZ"/>
              </w:rPr>
            </w:pPr>
            <w:r w:rsidRPr="00AE2B4A">
              <w:rPr>
                <w:lang w:eastAsia="en-NZ"/>
              </w:rPr>
              <w:t>2,2,2-tribromoacetamide</w:t>
            </w:r>
          </w:p>
        </w:tc>
        <w:tc>
          <w:tcPr>
            <w:tcW w:w="2657" w:type="dxa"/>
          </w:tcPr>
          <w:p w14:paraId="24E31075" w14:textId="77777777" w:rsidR="00906DA1" w:rsidRPr="00AE2B4A" w:rsidRDefault="00906DA1" w:rsidP="00906DA1">
            <w:pPr>
              <w:pStyle w:val="TableText"/>
              <w:rPr>
                <w:lang w:eastAsia="en-NZ"/>
              </w:rPr>
            </w:pPr>
            <w:r w:rsidRPr="00AE2B4A">
              <w:rPr>
                <w:lang w:eastAsia="en-NZ"/>
              </w:rPr>
              <w:t>0.15 percent (1,500 mg/L)</w:t>
            </w:r>
          </w:p>
        </w:tc>
      </w:tr>
    </w:tbl>
    <w:p w14:paraId="24E31077" w14:textId="77777777" w:rsidR="007C5F48" w:rsidRPr="00AE2B4A" w:rsidRDefault="007C5F48" w:rsidP="00906DA1"/>
    <w:p w14:paraId="24E31078" w14:textId="77777777" w:rsidR="007C5F48" w:rsidRPr="00AE2B4A" w:rsidRDefault="00F51851" w:rsidP="00F51851">
      <w:pPr>
        <w:pStyle w:val="Heading3"/>
      </w:pPr>
      <w:r w:rsidRPr="00AE2B4A">
        <w:t>Typical concentrations in drinking-water</w:t>
      </w:r>
    </w:p>
    <w:p w14:paraId="24E31079" w14:textId="77777777" w:rsidR="007C5F48" w:rsidRPr="00AE2B4A" w:rsidRDefault="007C5F48" w:rsidP="00906DA1">
      <w:pPr>
        <w:keepNext/>
        <w:spacing w:after="120"/>
      </w:pPr>
      <w:r w:rsidRPr="00AE2B4A">
        <w:t>Concentration (mg/L) of N-DBPs found in US drinking water (ex DWI 2010):</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552"/>
        <w:gridCol w:w="1842"/>
        <w:gridCol w:w="1843"/>
        <w:gridCol w:w="1843"/>
      </w:tblGrid>
      <w:tr w:rsidR="00906DA1" w:rsidRPr="00AE2B4A" w14:paraId="24E3107E" w14:textId="77777777" w:rsidTr="00906DA1">
        <w:trPr>
          <w:cantSplit/>
        </w:trPr>
        <w:tc>
          <w:tcPr>
            <w:tcW w:w="2552" w:type="dxa"/>
            <w:tcBorders>
              <w:top w:val="nil"/>
              <w:bottom w:val="nil"/>
            </w:tcBorders>
            <w:shd w:val="clear" w:color="auto" w:fill="D9D9D9" w:themeFill="background1" w:themeFillShade="D9"/>
          </w:tcPr>
          <w:p w14:paraId="24E3107A" w14:textId="77777777" w:rsidR="00906DA1" w:rsidRPr="00AE2B4A" w:rsidRDefault="00906DA1" w:rsidP="00906DA1">
            <w:pPr>
              <w:pStyle w:val="TableText"/>
              <w:keepNext/>
              <w:rPr>
                <w:b/>
              </w:rPr>
            </w:pPr>
            <w:r w:rsidRPr="00AE2B4A">
              <w:rPr>
                <w:b/>
              </w:rPr>
              <w:t>Haloacetamide</w:t>
            </w:r>
          </w:p>
        </w:tc>
        <w:tc>
          <w:tcPr>
            <w:tcW w:w="1842" w:type="dxa"/>
            <w:tcBorders>
              <w:top w:val="nil"/>
              <w:bottom w:val="nil"/>
            </w:tcBorders>
            <w:shd w:val="clear" w:color="auto" w:fill="D9D9D9" w:themeFill="background1" w:themeFillShade="D9"/>
          </w:tcPr>
          <w:p w14:paraId="24E3107B" w14:textId="77777777" w:rsidR="00906DA1" w:rsidRPr="00AE2B4A" w:rsidRDefault="00906DA1" w:rsidP="00906DA1">
            <w:pPr>
              <w:pStyle w:val="TableText"/>
              <w:keepNext/>
              <w:rPr>
                <w:b/>
              </w:rPr>
            </w:pPr>
            <w:r w:rsidRPr="00AE2B4A">
              <w:rPr>
                <w:b/>
              </w:rPr>
              <w:t>Minimum</w:t>
            </w:r>
          </w:p>
        </w:tc>
        <w:tc>
          <w:tcPr>
            <w:tcW w:w="1843" w:type="dxa"/>
            <w:tcBorders>
              <w:top w:val="nil"/>
              <w:bottom w:val="nil"/>
            </w:tcBorders>
            <w:shd w:val="clear" w:color="auto" w:fill="D9D9D9" w:themeFill="background1" w:themeFillShade="D9"/>
          </w:tcPr>
          <w:p w14:paraId="24E3107C" w14:textId="77777777" w:rsidR="00906DA1" w:rsidRPr="00AE2B4A" w:rsidRDefault="00906DA1" w:rsidP="00906DA1">
            <w:pPr>
              <w:pStyle w:val="TableText"/>
              <w:keepNext/>
              <w:rPr>
                <w:b/>
              </w:rPr>
            </w:pPr>
            <w:r w:rsidRPr="00AE2B4A">
              <w:rPr>
                <w:b/>
              </w:rPr>
              <w:t>Median</w:t>
            </w:r>
          </w:p>
        </w:tc>
        <w:tc>
          <w:tcPr>
            <w:tcW w:w="1843" w:type="dxa"/>
            <w:tcBorders>
              <w:top w:val="nil"/>
              <w:bottom w:val="nil"/>
            </w:tcBorders>
            <w:shd w:val="clear" w:color="auto" w:fill="D9D9D9" w:themeFill="background1" w:themeFillShade="D9"/>
          </w:tcPr>
          <w:p w14:paraId="24E3107D" w14:textId="77777777" w:rsidR="00906DA1" w:rsidRPr="00AE2B4A" w:rsidRDefault="00906DA1" w:rsidP="00906DA1">
            <w:pPr>
              <w:pStyle w:val="TableText"/>
              <w:keepNext/>
              <w:rPr>
                <w:b/>
              </w:rPr>
            </w:pPr>
            <w:r w:rsidRPr="00AE2B4A">
              <w:rPr>
                <w:b/>
              </w:rPr>
              <w:t>Maximum</w:t>
            </w:r>
          </w:p>
        </w:tc>
      </w:tr>
      <w:tr w:rsidR="00906DA1" w:rsidRPr="00AE2B4A" w14:paraId="24E31083" w14:textId="77777777" w:rsidTr="00906DA1">
        <w:trPr>
          <w:cantSplit/>
        </w:trPr>
        <w:tc>
          <w:tcPr>
            <w:tcW w:w="2552" w:type="dxa"/>
            <w:tcBorders>
              <w:top w:val="nil"/>
            </w:tcBorders>
          </w:tcPr>
          <w:p w14:paraId="24E3107F" w14:textId="77777777" w:rsidR="00906DA1" w:rsidRPr="00AE2B4A" w:rsidRDefault="00906DA1" w:rsidP="00906DA1">
            <w:pPr>
              <w:pStyle w:val="TableText"/>
              <w:keepNext/>
            </w:pPr>
            <w:r w:rsidRPr="00AE2B4A">
              <w:t>2-chloroacetamide</w:t>
            </w:r>
          </w:p>
        </w:tc>
        <w:tc>
          <w:tcPr>
            <w:tcW w:w="1842" w:type="dxa"/>
            <w:tcBorders>
              <w:top w:val="nil"/>
            </w:tcBorders>
          </w:tcPr>
          <w:p w14:paraId="24E31080" w14:textId="77777777" w:rsidR="00906DA1" w:rsidRPr="00AE2B4A" w:rsidRDefault="00906DA1" w:rsidP="00906DA1">
            <w:pPr>
              <w:pStyle w:val="TableText"/>
              <w:keepNext/>
            </w:pPr>
            <w:r w:rsidRPr="00AE2B4A">
              <w:t>ND</w:t>
            </w:r>
          </w:p>
        </w:tc>
        <w:tc>
          <w:tcPr>
            <w:tcW w:w="1843" w:type="dxa"/>
            <w:tcBorders>
              <w:top w:val="nil"/>
            </w:tcBorders>
          </w:tcPr>
          <w:p w14:paraId="24E31081" w14:textId="77777777" w:rsidR="00906DA1" w:rsidRPr="00AE2B4A" w:rsidRDefault="00906DA1" w:rsidP="00906DA1">
            <w:pPr>
              <w:pStyle w:val="TableText"/>
              <w:keepNext/>
            </w:pPr>
            <w:r w:rsidRPr="00AE2B4A">
              <w:t>ND</w:t>
            </w:r>
          </w:p>
        </w:tc>
        <w:tc>
          <w:tcPr>
            <w:tcW w:w="1843" w:type="dxa"/>
            <w:tcBorders>
              <w:top w:val="nil"/>
            </w:tcBorders>
          </w:tcPr>
          <w:p w14:paraId="24E31082" w14:textId="77777777" w:rsidR="00906DA1" w:rsidRPr="00AE2B4A" w:rsidRDefault="00906DA1" w:rsidP="00906DA1">
            <w:pPr>
              <w:pStyle w:val="TableText"/>
              <w:keepNext/>
            </w:pPr>
            <w:r w:rsidRPr="00AE2B4A">
              <w:t>0.0005</w:t>
            </w:r>
          </w:p>
        </w:tc>
      </w:tr>
      <w:tr w:rsidR="00906DA1" w:rsidRPr="00AE2B4A" w14:paraId="24E31088" w14:textId="77777777" w:rsidTr="00906DA1">
        <w:trPr>
          <w:cantSplit/>
        </w:trPr>
        <w:tc>
          <w:tcPr>
            <w:tcW w:w="2552" w:type="dxa"/>
          </w:tcPr>
          <w:p w14:paraId="24E31084" w14:textId="77777777" w:rsidR="00906DA1" w:rsidRPr="00AE2B4A" w:rsidRDefault="00906DA1" w:rsidP="00906DA1">
            <w:pPr>
              <w:pStyle w:val="TableText"/>
            </w:pPr>
            <w:r w:rsidRPr="00AE2B4A">
              <w:t>2-bromoacetamide</w:t>
            </w:r>
          </w:p>
        </w:tc>
        <w:tc>
          <w:tcPr>
            <w:tcW w:w="1842" w:type="dxa"/>
          </w:tcPr>
          <w:p w14:paraId="24E31085" w14:textId="77777777" w:rsidR="00906DA1" w:rsidRPr="00AE2B4A" w:rsidRDefault="00906DA1" w:rsidP="00906DA1">
            <w:pPr>
              <w:pStyle w:val="TableText"/>
            </w:pPr>
            <w:r w:rsidRPr="00AE2B4A">
              <w:t>ND</w:t>
            </w:r>
          </w:p>
        </w:tc>
        <w:tc>
          <w:tcPr>
            <w:tcW w:w="1843" w:type="dxa"/>
          </w:tcPr>
          <w:p w14:paraId="24E31086" w14:textId="77777777" w:rsidR="00906DA1" w:rsidRPr="00AE2B4A" w:rsidRDefault="00906DA1" w:rsidP="00906DA1">
            <w:pPr>
              <w:pStyle w:val="TableText"/>
            </w:pPr>
            <w:r w:rsidRPr="00AE2B4A">
              <w:t>ND</w:t>
            </w:r>
          </w:p>
        </w:tc>
        <w:tc>
          <w:tcPr>
            <w:tcW w:w="1843" w:type="dxa"/>
          </w:tcPr>
          <w:p w14:paraId="24E31087" w14:textId="77777777" w:rsidR="00906DA1" w:rsidRPr="00AE2B4A" w:rsidRDefault="00906DA1" w:rsidP="00906DA1">
            <w:pPr>
              <w:pStyle w:val="TableText"/>
            </w:pPr>
            <w:r w:rsidRPr="00AE2B4A">
              <w:t>0.0011</w:t>
            </w:r>
          </w:p>
        </w:tc>
      </w:tr>
      <w:tr w:rsidR="00906DA1" w:rsidRPr="00AE2B4A" w14:paraId="24E3108D" w14:textId="77777777" w:rsidTr="00906DA1">
        <w:trPr>
          <w:cantSplit/>
        </w:trPr>
        <w:tc>
          <w:tcPr>
            <w:tcW w:w="2552" w:type="dxa"/>
          </w:tcPr>
          <w:p w14:paraId="24E31089" w14:textId="77777777" w:rsidR="00906DA1" w:rsidRPr="00AE2B4A" w:rsidRDefault="00906DA1" w:rsidP="00906DA1">
            <w:pPr>
              <w:pStyle w:val="TableText"/>
            </w:pPr>
            <w:r w:rsidRPr="00AE2B4A">
              <w:t>2,2-dichloroacetamide</w:t>
            </w:r>
          </w:p>
        </w:tc>
        <w:tc>
          <w:tcPr>
            <w:tcW w:w="1842" w:type="dxa"/>
          </w:tcPr>
          <w:p w14:paraId="24E3108A" w14:textId="77777777" w:rsidR="00906DA1" w:rsidRPr="00AE2B4A" w:rsidRDefault="00906DA1" w:rsidP="00906DA1">
            <w:pPr>
              <w:pStyle w:val="TableText"/>
            </w:pPr>
            <w:r w:rsidRPr="00AE2B4A">
              <w:t>ND</w:t>
            </w:r>
          </w:p>
        </w:tc>
        <w:tc>
          <w:tcPr>
            <w:tcW w:w="1843" w:type="dxa"/>
          </w:tcPr>
          <w:p w14:paraId="24E3108B" w14:textId="77777777" w:rsidR="00906DA1" w:rsidRPr="00AE2B4A" w:rsidRDefault="00906DA1" w:rsidP="00906DA1">
            <w:pPr>
              <w:pStyle w:val="TableText"/>
            </w:pPr>
            <w:r w:rsidRPr="00AE2B4A">
              <w:t>0.0013</w:t>
            </w:r>
          </w:p>
        </w:tc>
        <w:tc>
          <w:tcPr>
            <w:tcW w:w="1843" w:type="dxa"/>
          </w:tcPr>
          <w:p w14:paraId="24E3108C" w14:textId="77777777" w:rsidR="00906DA1" w:rsidRPr="00AE2B4A" w:rsidRDefault="00906DA1" w:rsidP="00906DA1">
            <w:pPr>
              <w:pStyle w:val="TableText"/>
            </w:pPr>
            <w:r w:rsidRPr="00AE2B4A">
              <w:t>0.0056 (5.6 µg/L)</w:t>
            </w:r>
          </w:p>
        </w:tc>
      </w:tr>
      <w:tr w:rsidR="00906DA1" w:rsidRPr="00AE2B4A" w14:paraId="24E31092" w14:textId="77777777" w:rsidTr="00906DA1">
        <w:trPr>
          <w:cantSplit/>
        </w:trPr>
        <w:tc>
          <w:tcPr>
            <w:tcW w:w="2552" w:type="dxa"/>
          </w:tcPr>
          <w:p w14:paraId="24E3108E" w14:textId="77777777" w:rsidR="00906DA1" w:rsidRPr="00AE2B4A" w:rsidRDefault="00906DA1" w:rsidP="00906DA1">
            <w:pPr>
              <w:pStyle w:val="TableText"/>
            </w:pPr>
            <w:r w:rsidRPr="00AE2B4A">
              <w:t>2,2-dibromoacetamide</w:t>
            </w:r>
          </w:p>
        </w:tc>
        <w:tc>
          <w:tcPr>
            <w:tcW w:w="1842" w:type="dxa"/>
          </w:tcPr>
          <w:p w14:paraId="24E3108F" w14:textId="77777777" w:rsidR="00906DA1" w:rsidRPr="00AE2B4A" w:rsidRDefault="00906DA1" w:rsidP="00906DA1">
            <w:pPr>
              <w:pStyle w:val="TableText"/>
            </w:pPr>
            <w:r w:rsidRPr="00AE2B4A">
              <w:t>ND</w:t>
            </w:r>
          </w:p>
        </w:tc>
        <w:tc>
          <w:tcPr>
            <w:tcW w:w="1843" w:type="dxa"/>
          </w:tcPr>
          <w:p w14:paraId="24E31090" w14:textId="77777777" w:rsidR="00906DA1" w:rsidRPr="00AE2B4A" w:rsidRDefault="00906DA1" w:rsidP="00906DA1">
            <w:pPr>
              <w:pStyle w:val="TableText"/>
            </w:pPr>
            <w:r w:rsidRPr="00AE2B4A">
              <w:t>0.0006</w:t>
            </w:r>
          </w:p>
        </w:tc>
        <w:tc>
          <w:tcPr>
            <w:tcW w:w="1843" w:type="dxa"/>
          </w:tcPr>
          <w:p w14:paraId="24E31091" w14:textId="77777777" w:rsidR="00906DA1" w:rsidRPr="00AE2B4A" w:rsidRDefault="00906DA1" w:rsidP="00906DA1">
            <w:pPr>
              <w:pStyle w:val="TableText"/>
            </w:pPr>
            <w:r w:rsidRPr="00AE2B4A">
              <w:t>0.0028</w:t>
            </w:r>
          </w:p>
        </w:tc>
      </w:tr>
      <w:tr w:rsidR="00906DA1" w:rsidRPr="00AE2B4A" w14:paraId="24E31097" w14:textId="77777777" w:rsidTr="00906DA1">
        <w:trPr>
          <w:cantSplit/>
        </w:trPr>
        <w:tc>
          <w:tcPr>
            <w:tcW w:w="2552" w:type="dxa"/>
          </w:tcPr>
          <w:p w14:paraId="24E31093" w14:textId="77777777" w:rsidR="00906DA1" w:rsidRPr="00AE2B4A" w:rsidRDefault="00906DA1" w:rsidP="00906DA1">
            <w:pPr>
              <w:pStyle w:val="TableText"/>
            </w:pPr>
            <w:r w:rsidRPr="00AE2B4A">
              <w:t>2,2,2-trichloroacetamide</w:t>
            </w:r>
          </w:p>
        </w:tc>
        <w:tc>
          <w:tcPr>
            <w:tcW w:w="1842" w:type="dxa"/>
          </w:tcPr>
          <w:p w14:paraId="24E31094" w14:textId="77777777" w:rsidR="00906DA1" w:rsidRPr="00AE2B4A" w:rsidRDefault="00906DA1" w:rsidP="00906DA1">
            <w:pPr>
              <w:pStyle w:val="TableText"/>
            </w:pPr>
            <w:r w:rsidRPr="00AE2B4A">
              <w:t>ND</w:t>
            </w:r>
          </w:p>
        </w:tc>
        <w:tc>
          <w:tcPr>
            <w:tcW w:w="1843" w:type="dxa"/>
          </w:tcPr>
          <w:p w14:paraId="24E31095" w14:textId="77777777" w:rsidR="00906DA1" w:rsidRPr="00AE2B4A" w:rsidRDefault="00906DA1" w:rsidP="00906DA1">
            <w:pPr>
              <w:pStyle w:val="TableText"/>
            </w:pPr>
            <w:r w:rsidRPr="00AE2B4A">
              <w:t>0.0003</w:t>
            </w:r>
          </w:p>
        </w:tc>
        <w:tc>
          <w:tcPr>
            <w:tcW w:w="1843" w:type="dxa"/>
          </w:tcPr>
          <w:p w14:paraId="24E31096" w14:textId="77777777" w:rsidR="00906DA1" w:rsidRPr="00AE2B4A" w:rsidRDefault="00906DA1" w:rsidP="00906DA1">
            <w:pPr>
              <w:pStyle w:val="TableText"/>
            </w:pPr>
            <w:r w:rsidRPr="00AE2B4A">
              <w:t>0.0011</w:t>
            </w:r>
          </w:p>
        </w:tc>
      </w:tr>
    </w:tbl>
    <w:p w14:paraId="24E31098" w14:textId="77777777" w:rsidR="007C5F48" w:rsidRPr="00AE2B4A" w:rsidRDefault="007C5F48" w:rsidP="00906DA1"/>
    <w:p w14:paraId="24E31099" w14:textId="77777777" w:rsidR="007C5F48" w:rsidRPr="00AE2B4A" w:rsidRDefault="007C5F48" w:rsidP="00B15E81">
      <w:r w:rsidRPr="00AE2B4A">
        <w:t>HAcAms found in a UK study averaged 0.0015</w:t>
      </w:r>
      <w:r w:rsidR="00DB29E6" w:rsidRPr="00AE2B4A">
        <w:t> mg/L</w:t>
      </w:r>
      <w:r w:rsidRPr="00AE2B4A">
        <w:t xml:space="preserve"> (1.5</w:t>
      </w:r>
      <w:r w:rsidR="00D70CA2" w:rsidRPr="00AE2B4A">
        <w:t> µg/L</w:t>
      </w:r>
      <w:r w:rsidRPr="00AE2B4A">
        <w:t>).</w:t>
      </w:r>
      <w:r w:rsidR="00817BC2" w:rsidRPr="00AE2B4A">
        <w:t xml:space="preserve"> </w:t>
      </w:r>
      <w:r w:rsidRPr="00AE2B4A">
        <w:t>The lowland water sources that were included in this survey formed more N-DBPs than the upland and groundwater sources.</w:t>
      </w:r>
      <w:r w:rsidR="00817BC2" w:rsidRPr="00AE2B4A">
        <w:t xml:space="preserve"> </w:t>
      </w:r>
      <w:r w:rsidRPr="00AE2B4A">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t xml:space="preserve"> </w:t>
      </w:r>
      <w:r w:rsidRPr="00AE2B4A">
        <w:t>There were no consistent trends between N-DBP concentrations and water age in distribution (distance from the treatment works).</w:t>
      </w:r>
      <w:r w:rsidR="00817BC2" w:rsidRPr="00AE2B4A">
        <w:t xml:space="preserve"> </w:t>
      </w:r>
      <w:r w:rsidRPr="00AE2B4A">
        <w:t>Total organic carbon and ultraviolet absorbance at 254 nm were poor predictors of N-DBP concentrations, nor were there clear observed links with other individual measured water quality parameters</w:t>
      </w:r>
      <w:r w:rsidR="00906DA1" w:rsidRPr="00AE2B4A">
        <w:t xml:space="preserve"> (</w:t>
      </w:r>
      <w:r w:rsidRPr="00AE2B4A">
        <w:t>DWI 2012).</w:t>
      </w:r>
    </w:p>
    <w:p w14:paraId="24E3109A" w14:textId="77777777" w:rsidR="007C5F48" w:rsidRPr="00AE2B4A" w:rsidRDefault="007C5F48" w:rsidP="00B15E81"/>
    <w:p w14:paraId="24E3109B" w14:textId="77777777" w:rsidR="007C5F48" w:rsidRPr="00AE2B4A" w:rsidRDefault="00A31C82" w:rsidP="00A31C82">
      <w:pPr>
        <w:pStyle w:val="Heading3"/>
      </w:pPr>
      <w:r w:rsidRPr="00AE2B4A">
        <w:t>Analytical methods</w:t>
      </w:r>
    </w:p>
    <w:p w14:paraId="24E3109C" w14:textId="77777777" w:rsidR="007C5F48" w:rsidRPr="00AE2B4A" w:rsidRDefault="00236B49" w:rsidP="00236B49">
      <w:pPr>
        <w:pStyle w:val="Heading4"/>
      </w:pPr>
      <w:r w:rsidRPr="00AE2B4A">
        <w:t>Referee method</w:t>
      </w:r>
    </w:p>
    <w:p w14:paraId="24E3109D" w14:textId="77777777" w:rsidR="007C5F48" w:rsidRPr="00AE2B4A" w:rsidRDefault="007C5F48" w:rsidP="00B15E81">
      <w:r w:rsidRPr="00AE2B4A">
        <w:t>No MAV.</w:t>
      </w:r>
    </w:p>
    <w:p w14:paraId="24E3109E" w14:textId="77777777" w:rsidR="007C5F48" w:rsidRPr="00AE2B4A" w:rsidRDefault="007C5F48" w:rsidP="00B15E81"/>
    <w:p w14:paraId="24E3109F" w14:textId="77777777" w:rsidR="007C5F48" w:rsidRPr="00AE2B4A" w:rsidRDefault="00236B49" w:rsidP="00236B49">
      <w:pPr>
        <w:pStyle w:val="Heading4"/>
      </w:pPr>
      <w:r w:rsidRPr="00AE2B4A">
        <w:t>Some alternative methods</w:t>
      </w:r>
    </w:p>
    <w:p w14:paraId="24E310A0" w14:textId="77777777" w:rsidR="007C5F48" w:rsidRPr="00AE2B4A" w:rsidRDefault="007C5F48" w:rsidP="00B15E81">
      <w:r w:rsidRPr="00AE2B4A">
        <w:t>See DWI (2010 and 2012).</w:t>
      </w:r>
    </w:p>
    <w:p w14:paraId="24E310A1" w14:textId="77777777" w:rsidR="007C5F48" w:rsidRPr="00AE2B4A" w:rsidRDefault="007C5F48" w:rsidP="00B15E81"/>
    <w:p w14:paraId="24E310A2" w14:textId="77777777" w:rsidR="007C5F48" w:rsidRPr="00AE2B4A" w:rsidRDefault="00A31C82" w:rsidP="00A31C82">
      <w:pPr>
        <w:pStyle w:val="Heading3"/>
      </w:pPr>
      <w:r w:rsidRPr="00AE2B4A">
        <w:t>Health considerations</w:t>
      </w:r>
    </w:p>
    <w:p w14:paraId="24E310A3" w14:textId="77777777" w:rsidR="007C5F48" w:rsidRPr="00AE2B4A" w:rsidRDefault="007C5F48" w:rsidP="00B15E81">
      <w:pPr>
        <w:rPr>
          <w:lang w:eastAsia="en-NZ"/>
        </w:rPr>
      </w:pPr>
      <w:r w:rsidRPr="00AE2B4A">
        <w:rPr>
          <w:lang w:eastAsia="en-NZ"/>
        </w:rPr>
        <w:t>Generally there is very little information on the toxicity of haloacetamides.</w:t>
      </w:r>
      <w:r w:rsidR="00817BC2" w:rsidRPr="00AE2B4A">
        <w:rPr>
          <w:lang w:eastAsia="en-NZ"/>
        </w:rPr>
        <w:t xml:space="preserve"> </w:t>
      </w:r>
      <w:r w:rsidRPr="00AE2B4A">
        <w:rPr>
          <w:lang w:eastAsia="en-NZ"/>
        </w:rPr>
        <w:t>The largest toxicological database is based on chronic cytotoxicity and for the induction of genomic DNA damage in Chinese hamster ovary cells.</w:t>
      </w:r>
    </w:p>
    <w:p w14:paraId="24E310A4" w14:textId="77777777" w:rsidR="007C5F48" w:rsidRPr="00AE2B4A" w:rsidRDefault="007C5F48" w:rsidP="00B15E81">
      <w:pPr>
        <w:rPr>
          <w:lang w:eastAsia="en-NZ"/>
        </w:rPr>
      </w:pPr>
    </w:p>
    <w:p w14:paraId="24E310A5" w14:textId="77777777" w:rsidR="007C5F48" w:rsidRPr="00AE2B4A" w:rsidRDefault="007C5F48" w:rsidP="00B15E81">
      <w:pPr>
        <w:rPr>
          <w:lang w:eastAsia="en-NZ"/>
        </w:rPr>
      </w:pPr>
      <w:r w:rsidRPr="00AE2B4A">
        <w:rPr>
          <w:lang w:eastAsia="en-NZ"/>
        </w:rPr>
        <w:t>The rank order for cytotoxicity of 13 haloacetamides was diiodoacetamide &gt;iodoacetamide &gt;bromoacetamide &gt;tribomoacetamide &gt;bromoiodoacetamide &gt;dibromochloroacetamide &gt;chloroiodoacetamide &gt;bromodichloracetamide &gt;dibromoacetamide &gt;bromochloroacetamide &gt;chloroacetamide &gt;dichloracetamide &gt;trichloroacetamide.</w:t>
      </w:r>
    </w:p>
    <w:p w14:paraId="24E310A6" w14:textId="77777777" w:rsidR="007C5F48" w:rsidRPr="00AE2B4A" w:rsidRDefault="007C5F48" w:rsidP="00B15E81">
      <w:pPr>
        <w:rPr>
          <w:lang w:eastAsia="en-NZ"/>
        </w:rPr>
      </w:pPr>
    </w:p>
    <w:p w14:paraId="24E310A7" w14:textId="77777777" w:rsidR="007C5F48" w:rsidRPr="00AE2B4A" w:rsidRDefault="007C5F48" w:rsidP="00B15E81">
      <w:pPr>
        <w:rPr>
          <w:lang w:eastAsia="en-NZ"/>
        </w:rPr>
      </w:pPr>
      <w:r w:rsidRPr="00AE2B4A">
        <w:rPr>
          <w:lang w:eastAsia="en-NZ"/>
        </w:rPr>
        <w:t>The rank order of their genotoxicity was tribomoacetamide &gt;diiodoacetamide approximately equal to iodoacetamide &gt;bromoacetamide &gt;dibromochloroacetamide &gt;bromoiodoacetamide &gt;bromodichloracetamide &gt;chloroiodoacetamide &gt;bromochloroacetamide &gt;dibromoacetamide &gt;chloroacetamide &gt;trichloroacetamide.</w:t>
      </w:r>
      <w:r w:rsidR="00817BC2" w:rsidRPr="00AE2B4A">
        <w:rPr>
          <w:lang w:eastAsia="en-NZ"/>
        </w:rPr>
        <w:t xml:space="preserve"> </w:t>
      </w:r>
      <w:r w:rsidRPr="00AE2B4A">
        <w:rPr>
          <w:lang w:eastAsia="en-NZ"/>
        </w:rPr>
        <w:t>Dichloracetamide was not genotoxic.</w:t>
      </w:r>
    </w:p>
    <w:p w14:paraId="24E310A8" w14:textId="77777777" w:rsidR="007C5F48" w:rsidRPr="00AE2B4A" w:rsidRDefault="007C5F48" w:rsidP="00B15E81">
      <w:pPr>
        <w:rPr>
          <w:lang w:eastAsia="en-NZ"/>
        </w:rPr>
      </w:pPr>
    </w:p>
    <w:p w14:paraId="24E310A9" w14:textId="77777777" w:rsidR="007C5F48" w:rsidRPr="00AE2B4A" w:rsidRDefault="007C5F48" w:rsidP="00B15E81">
      <w:pPr>
        <w:rPr>
          <w:lang w:eastAsia="en-NZ"/>
        </w:rPr>
      </w:pPr>
      <w:r w:rsidRPr="00AE2B4A">
        <w:rPr>
          <w:lang w:eastAsia="en-NZ"/>
        </w:rPr>
        <w:t>Cytotoxicity and genotoxicity were primarily determined by the leaving tendency of the halogens and followed the order I &gt;Br &gt;&gt;Cl.</w:t>
      </w:r>
      <w:r w:rsidR="00817BC2" w:rsidRPr="00AE2B4A">
        <w:rPr>
          <w:lang w:eastAsia="en-NZ"/>
        </w:rPr>
        <w:t xml:space="preserve"> </w:t>
      </w:r>
      <w:r w:rsidRPr="00AE2B4A">
        <w:rPr>
          <w:lang w:eastAsia="en-NZ"/>
        </w:rPr>
        <w:t>With the exception of brominated trihaloacetamides, most of the toxicity rank order was consistent with structure-activity relationship expectations.</w:t>
      </w:r>
      <w:r w:rsidR="00817BC2" w:rsidRPr="00AE2B4A">
        <w:rPr>
          <w:lang w:eastAsia="en-NZ"/>
        </w:rPr>
        <w:t xml:space="preserve"> </w:t>
      </w:r>
      <w:r w:rsidRPr="00AE2B4A">
        <w:rPr>
          <w:lang w:eastAsia="en-NZ"/>
        </w:rPr>
        <w:t>For di- and trihaloacetamides, the presence of at least one good leaving halogen group (I or Br, but not Cl) appears to be critical for significant toxic activity.</w:t>
      </w:r>
    </w:p>
    <w:p w14:paraId="24E310AA" w14:textId="77777777" w:rsidR="007C5F48" w:rsidRPr="00AE2B4A" w:rsidRDefault="007C5F48" w:rsidP="00B15E81">
      <w:pPr>
        <w:rPr>
          <w:lang w:eastAsia="en-NZ"/>
        </w:rPr>
      </w:pPr>
    </w:p>
    <w:p w14:paraId="24E310AB" w14:textId="77777777" w:rsidR="007C5F48" w:rsidRPr="00AE2B4A" w:rsidRDefault="007C5F48" w:rsidP="00B15E81">
      <w:pPr>
        <w:rPr>
          <w:lang w:eastAsia="en-NZ"/>
        </w:rPr>
      </w:pPr>
      <w:r w:rsidRPr="00AE2B4A">
        <w:rPr>
          <w:lang w:eastAsia="en-NZ"/>
        </w:rPr>
        <w:t>For cytotoxicity the rank order from the most toxic to the least toxic DBP classes was: haloacetaldehydes &gt;haloacetamides &gt;halonitromethanes &gt;haloacetonitriles &gt;&gt;2C</w:t>
      </w:r>
      <w:r w:rsidR="00906DA1" w:rsidRPr="00AE2B4A">
        <w:rPr>
          <w:lang w:eastAsia="en-NZ"/>
        </w:rPr>
        <w:t> </w:t>
      </w:r>
      <w:r w:rsidRPr="00AE2B4A">
        <w:rPr>
          <w:lang w:eastAsia="en-NZ"/>
        </w:rPr>
        <w:t>haloacids &gt;haloacetic acids &gt;halomethanes.</w:t>
      </w:r>
    </w:p>
    <w:p w14:paraId="24E310AC" w14:textId="77777777" w:rsidR="007C5F48" w:rsidRPr="00AE2B4A" w:rsidRDefault="007C5F48" w:rsidP="00B15E81">
      <w:pPr>
        <w:rPr>
          <w:lang w:eastAsia="en-NZ"/>
        </w:rPr>
      </w:pPr>
    </w:p>
    <w:p w14:paraId="24E310AD" w14:textId="77777777" w:rsidR="007C5F48" w:rsidRPr="00AE2B4A" w:rsidRDefault="007C5F48" w:rsidP="00B15E81">
      <w:pPr>
        <w:rPr>
          <w:lang w:eastAsia="en-NZ"/>
        </w:rPr>
      </w:pPr>
      <w:r w:rsidRPr="00AE2B4A">
        <w:rPr>
          <w:lang w:eastAsia="en-NZ"/>
        </w:rPr>
        <w:t>For induced genomic DNA damage in Chinese hamster ovary cells the rank order from the most genotoxic to the least genotoxic of the DBP classes was: haloacetonitriles &gt;haloacetamides &gt;halonitromethanes &gt;haloacetaldehydes &gt;haloacetic acids &gt;&gt;2C</w:t>
      </w:r>
      <w:r w:rsidR="00906DA1" w:rsidRPr="00AE2B4A">
        <w:rPr>
          <w:lang w:eastAsia="en-NZ"/>
        </w:rPr>
        <w:noBreakHyphen/>
      </w:r>
      <w:r w:rsidRPr="00AE2B4A">
        <w:rPr>
          <w:lang w:eastAsia="en-NZ"/>
        </w:rPr>
        <w:t>haloacids &gt;halomethanes (trihalomethanes only).</w:t>
      </w:r>
    </w:p>
    <w:p w14:paraId="24E310AE" w14:textId="77777777" w:rsidR="007C5F48" w:rsidRPr="00AE2B4A" w:rsidRDefault="007C5F48" w:rsidP="00B15E81">
      <w:pPr>
        <w:rPr>
          <w:lang w:eastAsia="en-NZ"/>
        </w:rPr>
      </w:pPr>
    </w:p>
    <w:p w14:paraId="24E310AF" w14:textId="77777777" w:rsidR="007C5F48" w:rsidRPr="00AE2B4A" w:rsidRDefault="007C5F48" w:rsidP="00B15E81">
      <w:pPr>
        <w:rPr>
          <w:lang w:eastAsia="en-NZ"/>
        </w:rPr>
      </w:pPr>
      <w:r w:rsidRPr="00AE2B4A">
        <w:rPr>
          <w:lang w:eastAsia="en-NZ"/>
        </w:rPr>
        <w:t>N-DBPs, including haloacetonitriles, haloacetamides and halonitromethanes, are far more cytotoxic and genotoxic than DBPs that did not contain nitrogen (</w:t>
      </w:r>
      <w:r w:rsidR="00DB29E6" w:rsidRPr="00AE2B4A">
        <w:rPr>
          <w:lang w:eastAsia="en-NZ"/>
        </w:rPr>
        <w:t xml:space="preserve">eg, </w:t>
      </w:r>
      <w:r w:rsidRPr="00AE2B4A">
        <w:rPr>
          <w:lang w:eastAsia="en-NZ"/>
        </w:rPr>
        <w:t>haloacetic acids, haloacids and halomethanes).</w:t>
      </w:r>
    </w:p>
    <w:p w14:paraId="24E310B0" w14:textId="77777777" w:rsidR="007C5F48" w:rsidRPr="00AE2B4A" w:rsidRDefault="007C5F48" w:rsidP="00B15E81">
      <w:pPr>
        <w:rPr>
          <w:lang w:eastAsia="en-NZ"/>
        </w:rPr>
      </w:pPr>
    </w:p>
    <w:p w14:paraId="24E310B1" w14:textId="77777777" w:rsidR="007C5F48" w:rsidRPr="00AE2B4A" w:rsidRDefault="007C5F48" w:rsidP="00B15E81">
      <w:pPr>
        <w:rPr>
          <w:lang w:eastAsia="en-NZ"/>
        </w:rPr>
      </w:pPr>
      <w:r w:rsidRPr="00AE2B4A">
        <w:rPr>
          <w:lang w:eastAsia="en-NZ"/>
        </w:rPr>
        <w:t>In a balanced comparison of iodinated, brominated and chlorinated analogues, the cytotoxicity and genotoxicity of the iodinated DBPs was greater than that of their brominated or brominated analogues, with the chlorinated analogues being the least toxic.</w:t>
      </w:r>
    </w:p>
    <w:p w14:paraId="24E310B2" w14:textId="77777777" w:rsidR="007C5F48" w:rsidRPr="00AE2B4A" w:rsidRDefault="007C5F48" w:rsidP="00B15E81">
      <w:pPr>
        <w:rPr>
          <w:lang w:eastAsia="en-NZ"/>
        </w:rPr>
      </w:pPr>
    </w:p>
    <w:p w14:paraId="24E310B3" w14:textId="77777777" w:rsidR="007C5F48" w:rsidRPr="00AE2B4A" w:rsidRDefault="007C5F48" w:rsidP="00B15E81">
      <w:pPr>
        <w:rPr>
          <w:lang w:eastAsia="en-NZ"/>
        </w:rPr>
      </w:pPr>
      <w:r w:rsidRPr="00AE2B4A">
        <w:rPr>
          <w:lang w:eastAsia="en-NZ"/>
        </w:rPr>
        <w:t xml:space="preserve">While these relative comparisons of cytotoxicity and genotoxicity are informative, these values should be considered only as indicators of </w:t>
      </w:r>
      <w:r w:rsidRPr="00AE2B4A">
        <w:rPr>
          <w:i/>
          <w:iCs/>
          <w:lang w:eastAsia="en-NZ"/>
        </w:rPr>
        <w:t xml:space="preserve">potential </w:t>
      </w:r>
      <w:r w:rsidRPr="00AE2B4A">
        <w:rPr>
          <w:lang w:eastAsia="en-NZ"/>
        </w:rPr>
        <w:t xml:space="preserve">human health risk, rather than translated into </w:t>
      </w:r>
      <w:r w:rsidRPr="00AE2B4A">
        <w:rPr>
          <w:i/>
          <w:iCs/>
          <w:lang w:eastAsia="en-NZ"/>
        </w:rPr>
        <w:t xml:space="preserve">probable </w:t>
      </w:r>
      <w:r w:rsidRPr="00AE2B4A">
        <w:rPr>
          <w:lang w:eastAsia="en-NZ"/>
        </w:rPr>
        <w:t xml:space="preserve">human health risk, which is only appropriately extrapolated from </w:t>
      </w:r>
      <w:r w:rsidRPr="00AE2B4A">
        <w:rPr>
          <w:i/>
          <w:iCs/>
          <w:lang w:eastAsia="en-NZ"/>
        </w:rPr>
        <w:t xml:space="preserve">in vivo </w:t>
      </w:r>
      <w:r w:rsidRPr="00AE2B4A">
        <w:rPr>
          <w:lang w:eastAsia="en-NZ"/>
        </w:rPr>
        <w:t>studies.</w:t>
      </w:r>
    </w:p>
    <w:p w14:paraId="24E310B4" w14:textId="77777777" w:rsidR="007C5F48" w:rsidRPr="00AE2B4A" w:rsidRDefault="007C5F48" w:rsidP="00B15E81">
      <w:pPr>
        <w:rPr>
          <w:lang w:eastAsia="en-NZ"/>
        </w:rPr>
      </w:pPr>
    </w:p>
    <w:p w14:paraId="24E310B5" w14:textId="77777777" w:rsidR="007C5F48" w:rsidRPr="00AE2B4A" w:rsidRDefault="007C5F48" w:rsidP="00B15E81">
      <w:pPr>
        <w:rPr>
          <w:lang w:eastAsia="en-NZ"/>
        </w:rPr>
      </w:pPr>
      <w:r w:rsidRPr="00AE2B4A">
        <w:t>The European Commission</w:t>
      </w:r>
      <w:r w:rsidR="00817BC2" w:rsidRPr="00AE2B4A">
        <w:t>’</w:t>
      </w:r>
      <w:r w:rsidRPr="00AE2B4A">
        <w:t>s Scientific Committee on Consumer Safety (SCCS) reviewed the toxicity of chloroacetamide (SCCS, 2011).</w:t>
      </w:r>
      <w:r w:rsidR="00817BC2" w:rsidRPr="00AE2B4A">
        <w:t xml:space="preserve"> </w:t>
      </w:r>
      <w:r w:rsidRPr="00AE2B4A">
        <w:t>Though there were no guideline-compliant developmental or reproductive studies available, the review derived a LOAEL of 24</w:t>
      </w:r>
      <w:r w:rsidR="00DB29E6" w:rsidRPr="00AE2B4A">
        <w:t> mg/kg</w:t>
      </w:r>
      <w:r w:rsidRPr="00AE2B4A">
        <w:t>/day based on maternal body weight reduction and skeletal findings in offspring when chloroacetamide was administered from GD 14 to PND 2.</w:t>
      </w:r>
      <w:r w:rsidR="00817BC2" w:rsidRPr="00AE2B4A">
        <w:t xml:space="preserve"> </w:t>
      </w:r>
      <w:r w:rsidRPr="00AE2B4A">
        <w:t>The NOAEL for this effect was 3</w:t>
      </w:r>
      <w:r w:rsidR="00DB29E6" w:rsidRPr="00AE2B4A">
        <w:t> mg/kg</w:t>
      </w:r>
      <w:r w:rsidRPr="00AE2B4A">
        <w:t>/day.</w:t>
      </w:r>
      <w:r w:rsidR="00817BC2" w:rsidRPr="00AE2B4A">
        <w:t xml:space="preserve"> </w:t>
      </w:r>
      <w:r w:rsidRPr="00AE2B4A">
        <w:t>From USEPA (2016).</w:t>
      </w:r>
    </w:p>
    <w:p w14:paraId="24E310B6" w14:textId="77777777" w:rsidR="007C5F48" w:rsidRPr="00AE2B4A" w:rsidRDefault="007C5F48" w:rsidP="00B15E81"/>
    <w:p w14:paraId="24E310B7" w14:textId="77777777" w:rsidR="007C5F48" w:rsidRPr="00AE2B4A" w:rsidRDefault="00A31C82" w:rsidP="0099026D">
      <w:pPr>
        <w:pStyle w:val="Heading3"/>
      </w:pPr>
      <w:r w:rsidRPr="00AE2B4A">
        <w:t xml:space="preserve">Derivation of </w:t>
      </w:r>
      <w:r w:rsidR="0099026D" w:rsidRPr="00AE2B4A">
        <w:t>Maximum Acceptable Value</w:t>
      </w:r>
    </w:p>
    <w:p w14:paraId="24E310B8" w14:textId="77777777" w:rsidR="007C5F48" w:rsidRPr="00AE2B4A" w:rsidRDefault="007C5F48" w:rsidP="00B15E81">
      <w:r w:rsidRPr="00AE2B4A">
        <w:t>No MAV.</w:t>
      </w:r>
    </w:p>
    <w:p w14:paraId="24E310B9" w14:textId="77777777" w:rsidR="007C5F48" w:rsidRPr="00AE2B4A" w:rsidRDefault="007C5F48" w:rsidP="00B15E81"/>
    <w:p w14:paraId="24E310BA" w14:textId="77777777" w:rsidR="007C5F48" w:rsidRPr="00AE2B4A" w:rsidRDefault="00A31C82" w:rsidP="00A31C82">
      <w:pPr>
        <w:pStyle w:val="Heading3"/>
      </w:pPr>
      <w:r w:rsidRPr="00AE2B4A">
        <w:t>References</w:t>
      </w:r>
    </w:p>
    <w:p w14:paraId="24E310BB" w14:textId="77777777" w:rsidR="007C5F48" w:rsidRPr="00AE2B4A" w:rsidRDefault="00E22CDD" w:rsidP="00906DA1">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r w:rsidRPr="00AE2B4A">
        <w:rPr>
          <w:rStyle w:val="Hyperlink"/>
        </w:rPr>
        <w:t>http://dwi.defra.gov.uk/research/completed-research/2000todate.htm</w:t>
      </w:r>
      <w:r w:rsidR="00906DA1" w:rsidRPr="00AE2B4A">
        <w:rPr>
          <w:rStyle w:val="Hyperlink"/>
        </w:rPr>
        <w:t>.</w:t>
      </w:r>
    </w:p>
    <w:p w14:paraId="24E310BC" w14:textId="77777777" w:rsidR="007C5F48" w:rsidRPr="00AE2B4A" w:rsidRDefault="00E22CDD" w:rsidP="00906DA1">
      <w:pPr>
        <w:pStyle w:val="References"/>
      </w:pPr>
      <w:r w:rsidRPr="00AE2B4A">
        <w:t xml:space="preserve">DWI. 2012. </w:t>
      </w:r>
      <w:r w:rsidR="00732105" w:rsidRPr="00AE2B4A">
        <w:rPr>
          <w:i/>
        </w:rPr>
        <w:t>Monitoring of Nitrogenated DBPs in Drinking Water</w:t>
      </w:r>
      <w:r w:rsidR="007C5F48" w:rsidRPr="00AE2B4A">
        <w:t>.</w:t>
      </w:r>
      <w:r w:rsidR="00817BC2" w:rsidRPr="00AE2B4A">
        <w:t xml:space="preserve"> </w:t>
      </w:r>
      <w:r w:rsidR="007C5F48" w:rsidRPr="00AE2B4A">
        <w:t>Project No: DWI 70/2/268.</w:t>
      </w:r>
      <w:r w:rsidR="00817BC2" w:rsidRPr="00AE2B4A">
        <w:t xml:space="preserve"> </w:t>
      </w:r>
      <w:r w:rsidR="007C5F48" w:rsidRPr="00AE2B4A">
        <w:t>91 pp.</w:t>
      </w:r>
      <w:r w:rsidR="00817BC2" w:rsidRPr="00AE2B4A">
        <w:t xml:space="preserve"> </w:t>
      </w:r>
      <w:hyperlink r:id="rId1386" w:history="1">
        <w:r w:rsidRPr="00AE2B4A">
          <w:rPr>
            <w:rStyle w:val="Hyperlink"/>
          </w:rPr>
          <w:t>http://dwi.defra.gov.uk/</w:t>
        </w:r>
      </w:hyperlink>
      <w:r w:rsidR="00906DA1" w:rsidRPr="00AE2B4A">
        <w:rPr>
          <w:rStyle w:val="Hyperlink"/>
        </w:rPr>
        <w:t>.</w:t>
      </w:r>
    </w:p>
    <w:p w14:paraId="24E310BD" w14:textId="77777777" w:rsidR="007C5F48" w:rsidRPr="00AE2B4A" w:rsidRDefault="008E4C7A" w:rsidP="00906DA1">
      <w:pPr>
        <w:pStyle w:val="References"/>
      </w:pPr>
      <w:r w:rsidRPr="00AE2B4A">
        <w:t xml:space="preserve">USEPA. 2016. </w:t>
      </w:r>
      <w:r w:rsidR="001C1394" w:rsidRPr="00AE2B4A">
        <w:rPr>
          <w:i/>
        </w:rPr>
        <w:t xml:space="preserve">Six-Year Review 3 Technical Support Document for Disinfectants/Disinfection </w:t>
      </w:r>
      <w:r w:rsidR="00D61E5A">
        <w:rPr>
          <w:i/>
        </w:rPr>
        <w:t>By-pro</w:t>
      </w:r>
      <w:r w:rsidR="001C1394" w:rsidRPr="00AE2B4A">
        <w:rPr>
          <w:i/>
        </w:rPr>
        <w:t>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387" w:history="1">
        <w:r w:rsidRPr="00AE2B4A">
          <w:rPr>
            <w:rStyle w:val="Hyperlink"/>
          </w:rPr>
          <w:t>https://www.epa.gov/sites/production/files/2016-12/documents/810r16012.pdf</w:t>
        </w:r>
      </w:hyperlink>
      <w:r w:rsidR="00906DA1" w:rsidRPr="00AE2B4A">
        <w:rPr>
          <w:rStyle w:val="Hyperlink"/>
        </w:rPr>
        <w:t>.</w:t>
      </w:r>
    </w:p>
    <w:p w14:paraId="24E310BE" w14:textId="77777777" w:rsidR="007C5F48" w:rsidRPr="00AE2B4A" w:rsidRDefault="00E22CDD" w:rsidP="00906DA1">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 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1388" w:history="1">
        <w:r w:rsidRPr="00AE2B4A">
          <w:rPr>
            <w:rStyle w:val="Hyperlink"/>
          </w:rPr>
          <w:t>http://www.waterrf.org/PublicReportLibrary/4242.pdf</w:t>
        </w:r>
      </w:hyperlink>
      <w:r w:rsidR="00906DA1" w:rsidRPr="00AE2B4A">
        <w:rPr>
          <w:rStyle w:val="Hyperlink"/>
        </w:rPr>
        <w:t>.</w:t>
      </w:r>
    </w:p>
    <w:p w14:paraId="24E310BF" w14:textId="77777777" w:rsidR="007C5F48" w:rsidRPr="00AE2B4A" w:rsidRDefault="00894077" w:rsidP="00153916">
      <w:pPr>
        <w:pStyle w:val="Heading1"/>
      </w:pPr>
      <w:bookmarkStart w:id="291" w:name="_Toc522627473"/>
      <w:bookmarkStart w:id="292" w:name="_Toc10884986"/>
      <w:r w:rsidRPr="00AE2B4A">
        <w:t>Haloacetic acids</w:t>
      </w:r>
      <w:bookmarkEnd w:id="291"/>
      <w:bookmarkEnd w:id="292"/>
    </w:p>
    <w:p w14:paraId="24E310C0" w14:textId="77777777" w:rsidR="007C5F48" w:rsidRPr="00AE2B4A" w:rsidRDefault="007C5F48" w:rsidP="00B15E81">
      <w:r w:rsidRPr="00AE2B4A">
        <w:t>There are nine common haloacetic acids (the HAAs or HAA9):</w:t>
      </w:r>
    </w:p>
    <w:p w14:paraId="24E310C1" w14:textId="77777777" w:rsidR="007C5F48" w:rsidRPr="00AE2B4A" w:rsidRDefault="007C5F48" w:rsidP="00083533">
      <w:pPr>
        <w:pStyle w:val="Bullet"/>
      </w:pPr>
      <w:r w:rsidRPr="00AE2B4A">
        <w:t>monochloroacetic acid, dichloroacetic acid, trichloroacetic acid</w:t>
      </w:r>
    </w:p>
    <w:p w14:paraId="24E310C2" w14:textId="77777777" w:rsidR="007C5F48" w:rsidRPr="00AE2B4A" w:rsidRDefault="007C5F48" w:rsidP="00083533">
      <w:pPr>
        <w:pStyle w:val="Bullet"/>
      </w:pPr>
      <w:r w:rsidRPr="00AE2B4A">
        <w:t>monobromoacetic acid, dibromoacetic acid, tribromoacetic acid</w:t>
      </w:r>
    </w:p>
    <w:p w14:paraId="24E310C3" w14:textId="77777777" w:rsidR="007C5F48" w:rsidRPr="00AE2B4A" w:rsidRDefault="007C5F48" w:rsidP="00083533">
      <w:pPr>
        <w:pStyle w:val="Bullet"/>
      </w:pPr>
      <w:r w:rsidRPr="00AE2B4A">
        <w:t>bromochloroacetic acid, bromodichloroacetic acid, chlorodibromoacetic acid.</w:t>
      </w:r>
    </w:p>
    <w:p w14:paraId="24E310C4" w14:textId="77777777" w:rsidR="007C5F48" w:rsidRPr="00AE2B4A" w:rsidRDefault="007C5F48" w:rsidP="00B15E81"/>
    <w:p w14:paraId="24E310C5" w14:textId="77777777" w:rsidR="007C5F48" w:rsidRPr="00AE2B4A" w:rsidRDefault="007C5F48" w:rsidP="00B15E81">
      <w:r w:rsidRPr="00AE2B4A">
        <w:rPr>
          <w:b/>
        </w:rPr>
        <w:t xml:space="preserve">These </w:t>
      </w:r>
      <w:r w:rsidR="00083533" w:rsidRPr="00AE2B4A">
        <w:rPr>
          <w:b/>
        </w:rPr>
        <w:t>nine</w:t>
      </w:r>
      <w:r w:rsidRPr="00AE2B4A">
        <w:rPr>
          <w:b/>
        </w:rPr>
        <w:t xml:space="preserve"> haloacetic acids have separate datasheets.</w:t>
      </w:r>
      <w:r w:rsidR="00817BC2" w:rsidRPr="00AE2B4A">
        <w:t xml:space="preserve"> </w:t>
      </w:r>
      <w:r w:rsidRPr="00AE2B4A">
        <w:t>The first five HAAs shown above are frequently referred to as HAA5, sometimes as total HAAs, or total regulated HAAs.</w:t>
      </w:r>
      <w:r w:rsidR="00817BC2" w:rsidRPr="00AE2B4A">
        <w:t xml:space="preserve"> </w:t>
      </w:r>
      <w:r w:rsidRPr="00AE2B4A">
        <w:t>The whole group is often referred to as HAA9.</w:t>
      </w:r>
    </w:p>
    <w:p w14:paraId="24E310C6" w14:textId="77777777" w:rsidR="007C5F48" w:rsidRPr="00AE2B4A" w:rsidRDefault="007C5F48" w:rsidP="00B15E81"/>
    <w:p w14:paraId="24E310C7" w14:textId="77777777" w:rsidR="007C5F48" w:rsidRPr="00AE2B4A" w:rsidRDefault="007C5F48" w:rsidP="00B15E81">
      <w:r w:rsidRPr="00AE2B4A">
        <w:t>The haloacetic acids are also classified by their degree of halogenation:</w:t>
      </w:r>
    </w:p>
    <w:p w14:paraId="24E310C8" w14:textId="77777777" w:rsidR="007C5F48" w:rsidRPr="00AE2B4A" w:rsidRDefault="007C5F48" w:rsidP="00083533">
      <w:pPr>
        <w:pStyle w:val="Bullet"/>
      </w:pPr>
      <w:r w:rsidRPr="00AE2B4A">
        <w:t>monohalogented acetic acids (MXAA):</w:t>
      </w:r>
      <w:r w:rsidR="00083533" w:rsidRPr="00AE2B4A">
        <w:t xml:space="preserve"> </w:t>
      </w:r>
      <w:r w:rsidRPr="00AE2B4A">
        <w:t>monochloroacetic acid and monobromoacetic acid</w:t>
      </w:r>
    </w:p>
    <w:p w14:paraId="24E310C9" w14:textId="77777777" w:rsidR="007C5F48" w:rsidRPr="00AE2B4A" w:rsidRDefault="007C5F48" w:rsidP="00083533">
      <w:pPr>
        <w:pStyle w:val="Bullet"/>
      </w:pPr>
      <w:r w:rsidRPr="00AE2B4A">
        <w:t>dihalogented acetic acids (DXAA):</w:t>
      </w:r>
      <w:r w:rsidR="00083533" w:rsidRPr="00AE2B4A">
        <w:t xml:space="preserve"> </w:t>
      </w:r>
      <w:r w:rsidRPr="00AE2B4A">
        <w:t>dichloroacetic acid, dibromoacetic acid and bromochloroacetic acid</w:t>
      </w:r>
    </w:p>
    <w:p w14:paraId="24E310CA" w14:textId="77777777" w:rsidR="007C5F48" w:rsidRPr="00AE2B4A" w:rsidRDefault="007C5F48" w:rsidP="00083533">
      <w:pPr>
        <w:pStyle w:val="Bullet"/>
      </w:pPr>
      <w:r w:rsidRPr="00AE2B4A">
        <w:t>trihalogented acetic acids (TXAA):</w:t>
      </w:r>
      <w:r w:rsidR="00083533" w:rsidRPr="00AE2B4A">
        <w:t xml:space="preserve"> </w:t>
      </w:r>
      <w:r w:rsidRPr="00AE2B4A">
        <w:t>trichloroacetic acid, tribromoacetic acid, bromodichloroacetic acid, chlorodibromoacetic acid.</w:t>
      </w:r>
    </w:p>
    <w:p w14:paraId="24E310CB" w14:textId="77777777" w:rsidR="007C5F48" w:rsidRPr="00AE2B4A" w:rsidRDefault="007C5F48" w:rsidP="00B15E81"/>
    <w:p w14:paraId="24E310CC" w14:textId="77777777" w:rsidR="007C5F48" w:rsidRPr="00AE2B4A" w:rsidRDefault="007C5F48" w:rsidP="00B15E81">
      <w:r w:rsidRPr="00AE2B4A">
        <w:t>Iodinated trihaloacetic acids have been found in drinking water; these are discussed in the iodinated DBPs datasheet.</w:t>
      </w:r>
    </w:p>
    <w:p w14:paraId="24E310CD" w14:textId="77777777" w:rsidR="007C5F48" w:rsidRPr="00AE2B4A" w:rsidRDefault="007C5F48" w:rsidP="00B15E81"/>
    <w:p w14:paraId="24E310CE" w14:textId="77777777" w:rsidR="007C5F48" w:rsidRPr="00AE2B4A" w:rsidRDefault="0099026D" w:rsidP="0099026D">
      <w:pPr>
        <w:pStyle w:val="Heading3"/>
      </w:pPr>
      <w:r w:rsidRPr="00AE2B4A">
        <w:t>Maximum Acceptable Value</w:t>
      </w:r>
    </w:p>
    <w:p w14:paraId="24E310CF" w14:textId="77777777" w:rsidR="007C5F48" w:rsidRPr="00AE2B4A" w:rsidRDefault="007C5F48" w:rsidP="00083533">
      <w:pPr>
        <w:pStyle w:val="Introductoryparagraph"/>
      </w:pPr>
      <w:r w:rsidRPr="00AE2B4A">
        <w:t>To account for additive toxicity, the sum of the ratio of the concentration of each haloacetic acid to its respective MAV should not exceed 1.</w:t>
      </w:r>
    </w:p>
    <w:p w14:paraId="24E310D0" w14:textId="77777777" w:rsidR="007C5F48" w:rsidRPr="00AE2B4A" w:rsidRDefault="007C5F48" w:rsidP="00B15E81"/>
    <w:p w14:paraId="24E310D1" w14:textId="77777777" w:rsidR="007C5F48" w:rsidRPr="00AE2B4A" w:rsidRDefault="007C5F48" w:rsidP="00B15E81">
      <w:pPr>
        <w:rPr>
          <w:rFonts w:eastAsia="MetaNormalLF-Roman"/>
          <w:szCs w:val="24"/>
          <w:lang w:eastAsia="en-NZ"/>
        </w:rPr>
      </w:pPr>
      <w:r w:rsidRPr="00AE2B4A">
        <w:t xml:space="preserve">The DWSNZ state in section 8.2.1.1: </w:t>
      </w:r>
      <w:r w:rsidR="00817BC2" w:rsidRPr="00AE2B4A">
        <w:rPr>
          <w:szCs w:val="24"/>
        </w:rPr>
        <w:t>“</w:t>
      </w:r>
      <w:r w:rsidRPr="00AE2B4A">
        <w:rPr>
          <w:rFonts w:eastAsia="MetaNormalLF-Roman"/>
          <w:i/>
          <w:szCs w:val="24"/>
          <w:lang w:eastAsia="en-NZ"/>
        </w:rPr>
        <w:t>When more than one determinand that causes similar toxicological effects is present, the sum of the ratios of the concentration of each determinand to its respective MAV does not exceed one for compliance with the DWSNZ.</w:t>
      </w:r>
      <w:r w:rsidR="00817BC2" w:rsidRPr="00AE2B4A">
        <w:rPr>
          <w:rFonts w:eastAsia="MetaNormalLF-Roman"/>
          <w:i/>
          <w:szCs w:val="24"/>
          <w:lang w:eastAsia="en-NZ"/>
        </w:rPr>
        <w:t xml:space="preserve"> </w:t>
      </w:r>
      <w:r w:rsidRPr="00AE2B4A">
        <w:rPr>
          <w:rFonts w:eastAsia="MetaNormalLF-Roman"/>
          <w:i/>
          <w:szCs w:val="24"/>
          <w:lang w:eastAsia="en-NZ"/>
        </w:rPr>
        <w:t>In the DWSNZ, this applies to nitrate/nitrite, trihalomethanes (THMs), the haloacetic acids and haloacetonitriles</w:t>
      </w:r>
      <w:r w:rsidRPr="00AE2B4A">
        <w:rPr>
          <w:rFonts w:eastAsia="MetaNormalLF-Roman"/>
          <w:szCs w:val="24"/>
          <w:lang w:eastAsia="en-NZ"/>
        </w:rPr>
        <w:t>.</w:t>
      </w:r>
      <w:r w:rsidR="00817BC2" w:rsidRPr="00AE2B4A">
        <w:rPr>
          <w:rFonts w:eastAsia="MetaNormalLF-Roman"/>
          <w:szCs w:val="24"/>
          <w:lang w:eastAsia="en-NZ"/>
        </w:rPr>
        <w:t xml:space="preserve">” </w:t>
      </w:r>
      <w:r w:rsidRPr="00AE2B4A">
        <w:rPr>
          <w:rFonts w:eastAsia="MetaNormalLF-Roman"/>
          <w:szCs w:val="24"/>
          <w:lang w:eastAsia="en-NZ"/>
        </w:rPr>
        <w:t>Note: w</w:t>
      </w:r>
      <w:r w:rsidRPr="00AE2B4A">
        <w:rPr>
          <w:szCs w:val="24"/>
        </w:rPr>
        <w:t>hen a determinand is reported to be less than its limit of detection (LoD), a value equal to half the LoD should be used in th</w:t>
      </w:r>
      <w:r w:rsidR="00083533" w:rsidRPr="00AE2B4A">
        <w:rPr>
          <w:szCs w:val="24"/>
        </w:rPr>
        <w:t>e calculation (see Guidelines, s</w:t>
      </w:r>
      <w:r w:rsidRPr="00AE2B4A">
        <w:rPr>
          <w:szCs w:val="24"/>
        </w:rPr>
        <w:t>ection 10.2.5.3).</w:t>
      </w:r>
    </w:p>
    <w:p w14:paraId="24E310D2" w14:textId="77777777" w:rsidR="007C5F48" w:rsidRPr="00AE2B4A" w:rsidRDefault="007C5F48" w:rsidP="00B15E81">
      <w:pPr>
        <w:rPr>
          <w:szCs w:val="24"/>
        </w:rPr>
      </w:pPr>
    </w:p>
    <w:p w14:paraId="24E310D3" w14:textId="77777777" w:rsidR="007C5F48" w:rsidRPr="00AE2B4A" w:rsidRDefault="007C5F48" w:rsidP="00B15E81">
      <w:r w:rsidRPr="00AE2B4A">
        <w:t>Haloacetic acids as a group do not have a MAV in the DWSNZ.</w:t>
      </w:r>
      <w:r w:rsidR="00817BC2" w:rsidRPr="00AE2B4A">
        <w:t xml:space="preserve"> </w:t>
      </w:r>
      <w:r w:rsidRPr="00AE2B4A">
        <w:t>However, monochloroacetic acid, dichloroacetic acid and trichloroacetic acid have a MAV.</w:t>
      </w:r>
    </w:p>
    <w:p w14:paraId="24E310D4" w14:textId="77777777" w:rsidR="007C5F48" w:rsidRPr="00AE2B4A" w:rsidRDefault="007C5F48" w:rsidP="00083533"/>
    <w:p w14:paraId="24E310D5" w14:textId="77777777" w:rsidR="007C5F48" w:rsidRPr="00AE2B4A" w:rsidRDefault="007C5F48" w:rsidP="00083533">
      <w:pPr>
        <w:keepNext/>
        <w:spacing w:after="120"/>
      </w:pPr>
      <w:r w:rsidRPr="00AE2B4A">
        <w:t xml:space="preserve">Individual HAAs with regulatory values are (the other </w:t>
      </w:r>
      <w:r w:rsidR="00083533" w:rsidRPr="00AE2B4A">
        <w:t>four</w:t>
      </w:r>
      <w:r w:rsidRPr="00AE2B4A">
        <w:t xml:space="preserve"> do not have a MAV):</w:t>
      </w: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693"/>
        <w:gridCol w:w="1843"/>
        <w:gridCol w:w="2410"/>
      </w:tblGrid>
      <w:tr w:rsidR="00083533" w:rsidRPr="00AE2B4A" w14:paraId="24E310D9" w14:textId="77777777" w:rsidTr="00083533">
        <w:trPr>
          <w:cantSplit/>
        </w:trPr>
        <w:tc>
          <w:tcPr>
            <w:tcW w:w="2693" w:type="dxa"/>
          </w:tcPr>
          <w:p w14:paraId="24E310D6" w14:textId="77777777" w:rsidR="00083533" w:rsidRPr="00AE2B4A" w:rsidRDefault="00083533" w:rsidP="00083533">
            <w:pPr>
              <w:pStyle w:val="TableText"/>
              <w:keepNext/>
            </w:pPr>
            <w:r w:rsidRPr="00AE2B4A">
              <w:t>monochloroacetic acid</w:t>
            </w:r>
          </w:p>
        </w:tc>
        <w:tc>
          <w:tcPr>
            <w:tcW w:w="1843" w:type="dxa"/>
          </w:tcPr>
          <w:p w14:paraId="24E310D7" w14:textId="77777777" w:rsidR="00083533" w:rsidRPr="00AE2B4A" w:rsidRDefault="00083533" w:rsidP="00083533">
            <w:pPr>
              <w:pStyle w:val="TableText"/>
              <w:keepNext/>
            </w:pPr>
            <w:r w:rsidRPr="00AE2B4A">
              <w:t>MAV 0.02 mg/L</w:t>
            </w:r>
          </w:p>
        </w:tc>
        <w:tc>
          <w:tcPr>
            <w:tcW w:w="2410" w:type="dxa"/>
          </w:tcPr>
          <w:p w14:paraId="24E310D8" w14:textId="77777777" w:rsidR="00083533" w:rsidRPr="00AE2B4A" w:rsidRDefault="00083533" w:rsidP="00083533">
            <w:pPr>
              <w:pStyle w:val="TableText"/>
              <w:keepNext/>
            </w:pPr>
            <w:r w:rsidRPr="00AE2B4A">
              <w:t>0.1 mg/L MAC in Canada</w:t>
            </w:r>
          </w:p>
        </w:tc>
      </w:tr>
      <w:tr w:rsidR="00083533" w:rsidRPr="00AE2B4A" w14:paraId="24E310DD" w14:textId="77777777" w:rsidTr="00083533">
        <w:trPr>
          <w:cantSplit/>
        </w:trPr>
        <w:tc>
          <w:tcPr>
            <w:tcW w:w="2693" w:type="dxa"/>
          </w:tcPr>
          <w:p w14:paraId="24E310DA" w14:textId="77777777" w:rsidR="00083533" w:rsidRPr="00AE2B4A" w:rsidRDefault="00083533" w:rsidP="00083533">
            <w:pPr>
              <w:pStyle w:val="TableText"/>
              <w:keepNext/>
            </w:pPr>
            <w:r w:rsidRPr="00AE2B4A">
              <w:t>dichloroacetic acid</w:t>
            </w:r>
          </w:p>
        </w:tc>
        <w:tc>
          <w:tcPr>
            <w:tcW w:w="1843" w:type="dxa"/>
          </w:tcPr>
          <w:p w14:paraId="24E310DB" w14:textId="77777777" w:rsidR="00083533" w:rsidRPr="00AE2B4A" w:rsidRDefault="00083533" w:rsidP="00083533">
            <w:pPr>
              <w:pStyle w:val="TableText"/>
              <w:keepNext/>
            </w:pPr>
            <w:r w:rsidRPr="00AE2B4A">
              <w:t>MAV 0.05 mg/L</w:t>
            </w:r>
          </w:p>
        </w:tc>
        <w:tc>
          <w:tcPr>
            <w:tcW w:w="2410" w:type="dxa"/>
          </w:tcPr>
          <w:p w14:paraId="24E310DC" w14:textId="77777777" w:rsidR="00083533" w:rsidRPr="00AE2B4A" w:rsidRDefault="00083533" w:rsidP="00083533">
            <w:pPr>
              <w:pStyle w:val="TableText"/>
              <w:keepNext/>
            </w:pPr>
            <w:r w:rsidRPr="00AE2B4A">
              <w:t>0.01 mg/L MAC in Canada</w:t>
            </w:r>
          </w:p>
        </w:tc>
      </w:tr>
      <w:tr w:rsidR="00083533" w:rsidRPr="00AE2B4A" w14:paraId="24E310E1" w14:textId="77777777" w:rsidTr="00083533">
        <w:trPr>
          <w:cantSplit/>
        </w:trPr>
        <w:tc>
          <w:tcPr>
            <w:tcW w:w="2693" w:type="dxa"/>
          </w:tcPr>
          <w:p w14:paraId="24E310DE" w14:textId="77777777" w:rsidR="00083533" w:rsidRPr="00AE2B4A" w:rsidRDefault="00083533" w:rsidP="00083533">
            <w:pPr>
              <w:pStyle w:val="TableText"/>
              <w:keepNext/>
            </w:pPr>
            <w:r w:rsidRPr="00AE2B4A">
              <w:t>trichloroacetic acid</w:t>
            </w:r>
          </w:p>
        </w:tc>
        <w:tc>
          <w:tcPr>
            <w:tcW w:w="1843" w:type="dxa"/>
          </w:tcPr>
          <w:p w14:paraId="24E310DF" w14:textId="77777777" w:rsidR="00083533" w:rsidRPr="00AE2B4A" w:rsidRDefault="00083533" w:rsidP="00083533">
            <w:pPr>
              <w:pStyle w:val="TableText"/>
              <w:keepNext/>
            </w:pPr>
            <w:r w:rsidRPr="00AE2B4A">
              <w:t>MAV 0.2 mg/L</w:t>
            </w:r>
          </w:p>
        </w:tc>
        <w:tc>
          <w:tcPr>
            <w:tcW w:w="2410" w:type="dxa"/>
          </w:tcPr>
          <w:p w14:paraId="24E310E0" w14:textId="77777777" w:rsidR="00083533" w:rsidRPr="00AE2B4A" w:rsidRDefault="00083533" w:rsidP="00083533">
            <w:pPr>
              <w:pStyle w:val="TableText"/>
              <w:keepNext/>
            </w:pPr>
            <w:r w:rsidRPr="00AE2B4A">
              <w:t>0.3 mg/L MAC in Canada</w:t>
            </w:r>
          </w:p>
        </w:tc>
      </w:tr>
      <w:tr w:rsidR="00083533" w:rsidRPr="00AE2B4A" w14:paraId="24E310E5" w14:textId="77777777" w:rsidTr="00083533">
        <w:trPr>
          <w:cantSplit/>
        </w:trPr>
        <w:tc>
          <w:tcPr>
            <w:tcW w:w="2693" w:type="dxa"/>
          </w:tcPr>
          <w:p w14:paraId="24E310E2" w14:textId="77777777" w:rsidR="00083533" w:rsidRPr="00AE2B4A" w:rsidRDefault="00083533" w:rsidP="00F84BEA">
            <w:pPr>
              <w:pStyle w:val="TableText"/>
            </w:pPr>
            <w:r w:rsidRPr="00AE2B4A">
              <w:t>monobromoacetic acid</w:t>
            </w:r>
          </w:p>
        </w:tc>
        <w:tc>
          <w:tcPr>
            <w:tcW w:w="1843" w:type="dxa"/>
          </w:tcPr>
          <w:p w14:paraId="24E310E3" w14:textId="77777777" w:rsidR="00083533" w:rsidRPr="00AE2B4A" w:rsidRDefault="00083533" w:rsidP="00F84BEA">
            <w:pPr>
              <w:pStyle w:val="TableText"/>
            </w:pPr>
            <w:r w:rsidRPr="00AE2B4A">
              <w:t>no MAV</w:t>
            </w:r>
          </w:p>
        </w:tc>
        <w:tc>
          <w:tcPr>
            <w:tcW w:w="2410" w:type="dxa"/>
          </w:tcPr>
          <w:p w14:paraId="24E310E4" w14:textId="77777777" w:rsidR="00083533" w:rsidRPr="00AE2B4A" w:rsidRDefault="00083533" w:rsidP="00F84BEA">
            <w:pPr>
              <w:pStyle w:val="TableText"/>
            </w:pPr>
            <w:r w:rsidRPr="00AE2B4A">
              <w:t>no MAC in Canada</w:t>
            </w:r>
          </w:p>
        </w:tc>
      </w:tr>
      <w:tr w:rsidR="00083533" w:rsidRPr="00AE2B4A" w14:paraId="24E310E9" w14:textId="77777777" w:rsidTr="00083533">
        <w:trPr>
          <w:cantSplit/>
        </w:trPr>
        <w:tc>
          <w:tcPr>
            <w:tcW w:w="2693" w:type="dxa"/>
          </w:tcPr>
          <w:p w14:paraId="24E310E6" w14:textId="77777777" w:rsidR="00083533" w:rsidRPr="00AE2B4A" w:rsidRDefault="00083533" w:rsidP="00F84BEA">
            <w:pPr>
              <w:pStyle w:val="TableText"/>
            </w:pPr>
            <w:r w:rsidRPr="00AE2B4A">
              <w:t>dibromoacetic acid</w:t>
            </w:r>
          </w:p>
        </w:tc>
        <w:tc>
          <w:tcPr>
            <w:tcW w:w="1843" w:type="dxa"/>
          </w:tcPr>
          <w:p w14:paraId="24E310E7" w14:textId="77777777" w:rsidR="00083533" w:rsidRPr="00AE2B4A" w:rsidRDefault="00083533" w:rsidP="00F84BEA">
            <w:pPr>
              <w:pStyle w:val="TableText"/>
            </w:pPr>
            <w:r w:rsidRPr="00AE2B4A">
              <w:t xml:space="preserve">no </w:t>
            </w:r>
            <w:smartTag w:uri="urn:schemas-microsoft-com:office:smarttags" w:element="stockticker">
              <w:r w:rsidRPr="00AE2B4A">
                <w:t>MAV</w:t>
              </w:r>
            </w:smartTag>
          </w:p>
        </w:tc>
        <w:tc>
          <w:tcPr>
            <w:tcW w:w="2410" w:type="dxa"/>
          </w:tcPr>
          <w:p w14:paraId="24E310E8" w14:textId="77777777" w:rsidR="00083533" w:rsidRPr="00AE2B4A" w:rsidRDefault="00083533" w:rsidP="00F84BEA">
            <w:pPr>
              <w:pStyle w:val="TableText"/>
            </w:pPr>
            <w:r w:rsidRPr="00AE2B4A">
              <w:t>0.002* mg/L in Canada</w:t>
            </w:r>
          </w:p>
        </w:tc>
      </w:tr>
    </w:tbl>
    <w:p w14:paraId="24E310EA" w14:textId="77777777" w:rsidR="007C5F48" w:rsidRPr="00AE2B4A" w:rsidRDefault="007C5F48" w:rsidP="00083533">
      <w:pPr>
        <w:pStyle w:val="Note"/>
        <w:ind w:left="284" w:hanging="284"/>
      </w:pPr>
      <w:r w:rsidRPr="00AE2B4A">
        <w:t>*</w:t>
      </w:r>
      <w:r w:rsidR="00083533" w:rsidRPr="00AE2B4A">
        <w:tab/>
        <w:t>H</w:t>
      </w:r>
      <w:r w:rsidRPr="00AE2B4A">
        <w:t>ealth based target</w:t>
      </w:r>
      <w:r w:rsidR="00083533" w:rsidRPr="00AE2B4A">
        <w:t>.</w:t>
      </w:r>
    </w:p>
    <w:p w14:paraId="24E310EB" w14:textId="77777777" w:rsidR="007C5F48" w:rsidRPr="00AE2B4A" w:rsidRDefault="007C5F48" w:rsidP="00083533"/>
    <w:p w14:paraId="24E310EC" w14:textId="77777777" w:rsidR="007C5F48" w:rsidRPr="00AE2B4A" w:rsidRDefault="007C5F48" w:rsidP="00B15E81">
      <w:r w:rsidRPr="00AE2B4A">
        <w:t>The maximum contaminant level (MAC) for the HAA5 haloacetic acids (USEPA 2006/2009) is 0.06</w:t>
      </w:r>
      <w:r w:rsidR="00DB29E6" w:rsidRPr="00AE2B4A">
        <w:t> mg/L</w:t>
      </w:r>
      <w:r w:rsidRPr="00AE2B4A">
        <w:t>.</w:t>
      </w:r>
    </w:p>
    <w:p w14:paraId="24E310ED" w14:textId="77777777" w:rsidR="007C5F48" w:rsidRPr="00AE2B4A" w:rsidRDefault="007C5F48" w:rsidP="00B15E81"/>
    <w:p w14:paraId="24E310EE" w14:textId="77777777" w:rsidR="00DB29E6" w:rsidRPr="00AE2B4A" w:rsidRDefault="007C5F48" w:rsidP="00B15E81">
      <w:pPr>
        <w:rPr>
          <w:szCs w:val="24"/>
        </w:rPr>
      </w:pPr>
      <w:r w:rsidRPr="00AE2B4A">
        <w:t>In Canada, the maximum acceptable concentration for total haloacetic acids in drinking water is 0.08</w:t>
      </w:r>
      <w:r w:rsidR="00DB29E6" w:rsidRPr="00AE2B4A">
        <w:t> mg/L</w:t>
      </w:r>
      <w:r w:rsidRPr="00AE2B4A">
        <w:t xml:space="preserve"> based on a locational running annual average of a minimum of quarterly</w:t>
      </w:r>
      <w:r w:rsidR="00E4453A" w:rsidRPr="00AE2B4A">
        <w:t> samples</w:t>
      </w:r>
      <w:r w:rsidRPr="00AE2B4A">
        <w:t xml:space="preserve"> taken in the distribution system.</w:t>
      </w:r>
      <w:r w:rsidR="00817BC2" w:rsidRPr="00AE2B4A">
        <w:t xml:space="preserve"> </w:t>
      </w:r>
      <w:r w:rsidRPr="00AE2B4A">
        <w:t xml:space="preserve">Utilities should make every effort to maintain concentrations as low as reasonably achievable without compromising the effectiveness of disinfection, </w:t>
      </w:r>
      <w:r w:rsidR="009D1B29" w:rsidRPr="00AE2B4A">
        <w:t xml:space="preserve">Health Canada. 2008. </w:t>
      </w:r>
      <w:r w:rsidRPr="00AE2B4A">
        <w:t>The MAC is based on the ability to achieve HAA levels in distribution systems without compromising disinfection.</w:t>
      </w:r>
      <w:r w:rsidR="00817BC2" w:rsidRPr="00AE2B4A">
        <w:t xml:space="preserve"> </w:t>
      </w:r>
      <w:r w:rsidRPr="00AE2B4A">
        <w:t xml:space="preserve">They define total haloacetic acids as the total of monochloroacetic acid, dichloroacetic acid, </w:t>
      </w:r>
      <w:r w:rsidRPr="00AE2B4A">
        <w:rPr>
          <w:szCs w:val="24"/>
        </w:rPr>
        <w:t xml:space="preserve">trichloroacetic acid, </w:t>
      </w:r>
      <w:r w:rsidRPr="00AE2B4A">
        <w:rPr>
          <w:szCs w:val="24"/>
          <w:lang w:eastAsia="en-NZ"/>
        </w:rPr>
        <w:t>monobromoacetic acid and dibromoacetic acid</w:t>
      </w:r>
      <w:r w:rsidR="00DB29E6" w:rsidRPr="00AE2B4A">
        <w:rPr>
          <w:szCs w:val="24"/>
          <w:lang w:eastAsia="en-NZ"/>
        </w:rPr>
        <w:t xml:space="preserve">, ie, </w:t>
      </w:r>
      <w:r w:rsidRPr="00AE2B4A">
        <w:rPr>
          <w:szCs w:val="24"/>
          <w:lang w:eastAsia="en-NZ"/>
        </w:rPr>
        <w:t>HAA5.</w:t>
      </w:r>
    </w:p>
    <w:p w14:paraId="24E310EF" w14:textId="77777777" w:rsidR="00DB29E6" w:rsidRPr="00AE2B4A" w:rsidRDefault="00DB29E6" w:rsidP="00B15E81">
      <w:pPr>
        <w:rPr>
          <w:szCs w:val="24"/>
        </w:rPr>
      </w:pPr>
    </w:p>
    <w:p w14:paraId="24E310F0" w14:textId="77777777" w:rsidR="007C5F48" w:rsidRPr="00AE2B4A" w:rsidRDefault="00F51851" w:rsidP="00F51851">
      <w:pPr>
        <w:pStyle w:val="Heading3"/>
      </w:pPr>
      <w:r w:rsidRPr="00AE2B4A">
        <w:t>Sources to drinking-water</w:t>
      </w:r>
    </w:p>
    <w:p w14:paraId="24E310F1" w14:textId="77777777" w:rsidR="007C5F48" w:rsidRPr="00AE2B4A" w:rsidRDefault="00F75272" w:rsidP="00F75272">
      <w:pPr>
        <w:pStyle w:val="Heading4"/>
      </w:pPr>
      <w:r w:rsidRPr="00AE2B4A">
        <w:t>1.</w:t>
      </w:r>
      <w:r w:rsidRPr="00AE2B4A">
        <w:tab/>
        <w:t>To source waters</w:t>
      </w:r>
    </w:p>
    <w:p w14:paraId="24E310F2" w14:textId="77777777" w:rsidR="007C5F48" w:rsidRPr="00AE2B4A" w:rsidRDefault="007C5F48" w:rsidP="00B15E81">
      <w:r w:rsidRPr="00AE2B4A">
        <w:t>No known sources.</w:t>
      </w:r>
    </w:p>
    <w:p w14:paraId="24E310F3" w14:textId="77777777" w:rsidR="007C5F48" w:rsidRPr="00AE2B4A" w:rsidRDefault="007C5F48" w:rsidP="00B15E81">
      <w:pPr>
        <w:rPr>
          <w:szCs w:val="24"/>
        </w:rPr>
      </w:pPr>
    </w:p>
    <w:p w14:paraId="24E310F4" w14:textId="77777777" w:rsidR="007C5F48" w:rsidRPr="00AE2B4A" w:rsidRDefault="007C5F48" w:rsidP="00B15E81">
      <w:pPr>
        <w:rPr>
          <w:szCs w:val="24"/>
        </w:rPr>
      </w:pPr>
      <w:r w:rsidRPr="00AE2B4A">
        <w:rPr>
          <w:szCs w:val="24"/>
        </w:rPr>
        <w:t xml:space="preserve">DWI (2013, </w:t>
      </w:r>
      <w:r w:rsidRPr="00AE2B4A">
        <w:rPr>
          <w:bCs/>
          <w:szCs w:val="24"/>
        </w:rPr>
        <w:t>Table A.3</w:t>
      </w:r>
      <w:r w:rsidRPr="00AE2B4A">
        <w:rPr>
          <w:szCs w:val="24"/>
        </w:rPr>
        <w:t>) reports a study of the haloacetic acids content in sodium hypochlorite feedstocks collected from five different utilities in the US:</w:t>
      </w:r>
    </w:p>
    <w:p w14:paraId="24E310F5" w14:textId="77777777" w:rsidR="007C5F48" w:rsidRPr="00AE2B4A" w:rsidRDefault="007C5F48" w:rsidP="00B15E81">
      <w:pPr>
        <w:rPr>
          <w:szCs w:val="24"/>
        </w:rPr>
      </w:pPr>
    </w:p>
    <w:p w14:paraId="24E310F6" w14:textId="77777777" w:rsidR="007C5F48" w:rsidRPr="00AE2B4A" w:rsidRDefault="007C5F48" w:rsidP="00083533">
      <w:pPr>
        <w:spacing w:after="120"/>
        <w:rPr>
          <w:szCs w:val="24"/>
        </w:rPr>
      </w:pPr>
      <w:r w:rsidRPr="00AE2B4A">
        <w:rPr>
          <w:bCs/>
          <w:szCs w:val="24"/>
        </w:rPr>
        <w:t>Measured concentrations in sodium hypochlorite feedstocks:</w:t>
      </w:r>
    </w:p>
    <w:tbl>
      <w:tblPr>
        <w:tblW w:w="0" w:type="auto"/>
        <w:tblInd w:w="57"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154"/>
        <w:gridCol w:w="1154"/>
        <w:gridCol w:w="1154"/>
        <w:gridCol w:w="1155"/>
        <w:gridCol w:w="1154"/>
        <w:gridCol w:w="1154"/>
        <w:gridCol w:w="1155"/>
      </w:tblGrid>
      <w:tr w:rsidR="007C5F48" w:rsidRPr="00AE2B4A" w14:paraId="24E310FE" w14:textId="77777777" w:rsidTr="00083533">
        <w:trPr>
          <w:cantSplit/>
        </w:trPr>
        <w:tc>
          <w:tcPr>
            <w:tcW w:w="1154" w:type="dxa"/>
            <w:tcBorders>
              <w:top w:val="nil"/>
              <w:left w:val="nil"/>
              <w:bottom w:val="nil"/>
            </w:tcBorders>
            <w:shd w:val="clear" w:color="auto" w:fill="D9D9D9" w:themeFill="background1" w:themeFillShade="D9"/>
          </w:tcPr>
          <w:p w14:paraId="24E310F7" w14:textId="77777777" w:rsidR="007C5F48" w:rsidRPr="00AE2B4A" w:rsidRDefault="00083533" w:rsidP="00083533">
            <w:pPr>
              <w:pStyle w:val="TableText"/>
              <w:jc w:val="center"/>
              <w:rPr>
                <w:b/>
              </w:rPr>
            </w:pPr>
            <w:r w:rsidRPr="00AE2B4A">
              <w:rPr>
                <w:b/>
              </w:rPr>
              <w:t>Water u</w:t>
            </w:r>
            <w:r w:rsidR="007C5F48" w:rsidRPr="00AE2B4A">
              <w:rPr>
                <w:b/>
              </w:rPr>
              <w:t>tility</w:t>
            </w:r>
          </w:p>
        </w:tc>
        <w:tc>
          <w:tcPr>
            <w:tcW w:w="1154" w:type="dxa"/>
            <w:tcBorders>
              <w:top w:val="nil"/>
              <w:bottom w:val="nil"/>
            </w:tcBorders>
            <w:shd w:val="clear" w:color="auto" w:fill="D9D9D9" w:themeFill="background1" w:themeFillShade="D9"/>
          </w:tcPr>
          <w:p w14:paraId="24E310F8" w14:textId="77777777" w:rsidR="007C5F48" w:rsidRPr="00AE2B4A" w:rsidRDefault="007C5F48" w:rsidP="00083533">
            <w:pPr>
              <w:pStyle w:val="TableText"/>
              <w:jc w:val="center"/>
              <w:rPr>
                <w:b/>
              </w:rPr>
            </w:pPr>
            <w:r w:rsidRPr="00AE2B4A">
              <w:rPr>
                <w:b/>
              </w:rPr>
              <w:t>NaOCl (mg/L)</w:t>
            </w:r>
          </w:p>
        </w:tc>
        <w:tc>
          <w:tcPr>
            <w:tcW w:w="1154" w:type="dxa"/>
            <w:tcBorders>
              <w:top w:val="nil"/>
              <w:bottom w:val="nil"/>
            </w:tcBorders>
            <w:shd w:val="clear" w:color="auto" w:fill="D9D9D9" w:themeFill="background1" w:themeFillShade="D9"/>
          </w:tcPr>
          <w:p w14:paraId="24E310F9" w14:textId="77777777" w:rsidR="007C5F48" w:rsidRPr="00AE2B4A" w:rsidRDefault="007C5F48" w:rsidP="00083533">
            <w:pPr>
              <w:pStyle w:val="TableText"/>
              <w:jc w:val="center"/>
              <w:rPr>
                <w:b/>
              </w:rPr>
            </w:pPr>
            <w:r w:rsidRPr="00AE2B4A">
              <w:rPr>
                <w:b/>
              </w:rPr>
              <w:t>MCAA (μg/L)</w:t>
            </w:r>
          </w:p>
        </w:tc>
        <w:tc>
          <w:tcPr>
            <w:tcW w:w="1155" w:type="dxa"/>
            <w:tcBorders>
              <w:top w:val="nil"/>
              <w:bottom w:val="nil"/>
            </w:tcBorders>
            <w:shd w:val="clear" w:color="auto" w:fill="D9D9D9" w:themeFill="background1" w:themeFillShade="D9"/>
          </w:tcPr>
          <w:p w14:paraId="24E310FA" w14:textId="77777777" w:rsidR="007C5F48" w:rsidRPr="00AE2B4A" w:rsidRDefault="007C5F48" w:rsidP="00083533">
            <w:pPr>
              <w:pStyle w:val="TableText"/>
              <w:jc w:val="center"/>
              <w:rPr>
                <w:b/>
              </w:rPr>
            </w:pPr>
            <w:r w:rsidRPr="00AE2B4A">
              <w:rPr>
                <w:b/>
              </w:rPr>
              <w:t>DCAA (μg/L)</w:t>
            </w:r>
          </w:p>
        </w:tc>
        <w:tc>
          <w:tcPr>
            <w:tcW w:w="1154" w:type="dxa"/>
            <w:tcBorders>
              <w:top w:val="nil"/>
              <w:bottom w:val="nil"/>
            </w:tcBorders>
            <w:shd w:val="clear" w:color="auto" w:fill="D9D9D9" w:themeFill="background1" w:themeFillShade="D9"/>
          </w:tcPr>
          <w:p w14:paraId="24E310FB" w14:textId="77777777" w:rsidR="007C5F48" w:rsidRPr="00AE2B4A" w:rsidRDefault="007C5F48" w:rsidP="00083533">
            <w:pPr>
              <w:pStyle w:val="TableText"/>
              <w:jc w:val="center"/>
              <w:rPr>
                <w:b/>
              </w:rPr>
            </w:pPr>
            <w:r w:rsidRPr="00AE2B4A">
              <w:rPr>
                <w:b/>
              </w:rPr>
              <w:t>TCAA (μg/L)</w:t>
            </w:r>
          </w:p>
        </w:tc>
        <w:tc>
          <w:tcPr>
            <w:tcW w:w="1154" w:type="dxa"/>
            <w:tcBorders>
              <w:top w:val="nil"/>
              <w:bottom w:val="nil"/>
            </w:tcBorders>
            <w:shd w:val="clear" w:color="auto" w:fill="D9D9D9" w:themeFill="background1" w:themeFillShade="D9"/>
          </w:tcPr>
          <w:p w14:paraId="24E310FC" w14:textId="77777777" w:rsidR="007C5F48" w:rsidRPr="00AE2B4A" w:rsidRDefault="007C5F48" w:rsidP="00083533">
            <w:pPr>
              <w:pStyle w:val="TableText"/>
              <w:jc w:val="center"/>
              <w:rPr>
                <w:b/>
              </w:rPr>
            </w:pPr>
            <w:r w:rsidRPr="00AE2B4A">
              <w:rPr>
                <w:b/>
              </w:rPr>
              <w:t>Total HAA (μg/L)</w:t>
            </w:r>
          </w:p>
        </w:tc>
        <w:tc>
          <w:tcPr>
            <w:tcW w:w="1155" w:type="dxa"/>
            <w:tcBorders>
              <w:top w:val="nil"/>
              <w:bottom w:val="nil"/>
              <w:right w:val="nil"/>
            </w:tcBorders>
            <w:shd w:val="clear" w:color="auto" w:fill="D9D9D9" w:themeFill="background1" w:themeFillShade="D9"/>
          </w:tcPr>
          <w:p w14:paraId="24E310FD" w14:textId="77777777" w:rsidR="007C5F48" w:rsidRPr="00AE2B4A" w:rsidRDefault="007C5F48" w:rsidP="00083533">
            <w:pPr>
              <w:pStyle w:val="TableText"/>
              <w:jc w:val="center"/>
              <w:rPr>
                <w:b/>
              </w:rPr>
            </w:pPr>
            <w:r w:rsidRPr="00AE2B4A">
              <w:rPr>
                <w:b/>
              </w:rPr>
              <w:t>HAA/FAC ratio</w:t>
            </w:r>
          </w:p>
        </w:tc>
      </w:tr>
      <w:tr w:rsidR="007C5F48" w:rsidRPr="00AE2B4A" w14:paraId="24E31106" w14:textId="77777777" w:rsidTr="00083533">
        <w:trPr>
          <w:cantSplit/>
        </w:trPr>
        <w:tc>
          <w:tcPr>
            <w:tcW w:w="1154" w:type="dxa"/>
            <w:tcBorders>
              <w:top w:val="nil"/>
              <w:bottom w:val="single" w:sz="4" w:space="0" w:color="A6A6A6" w:themeColor="background1" w:themeShade="A6"/>
            </w:tcBorders>
          </w:tcPr>
          <w:p w14:paraId="24E310FF" w14:textId="77777777" w:rsidR="007C5F48" w:rsidRPr="00AE2B4A" w:rsidRDefault="007C5F48" w:rsidP="00083533">
            <w:pPr>
              <w:pStyle w:val="TableText"/>
              <w:jc w:val="center"/>
            </w:pPr>
            <w:r w:rsidRPr="00AE2B4A">
              <w:t>TN-1</w:t>
            </w:r>
          </w:p>
        </w:tc>
        <w:tc>
          <w:tcPr>
            <w:tcW w:w="1154" w:type="dxa"/>
            <w:tcBorders>
              <w:top w:val="nil"/>
              <w:bottom w:val="single" w:sz="4" w:space="0" w:color="A6A6A6" w:themeColor="background1" w:themeShade="A6"/>
            </w:tcBorders>
          </w:tcPr>
          <w:p w14:paraId="24E31100" w14:textId="77777777" w:rsidR="007C5F48" w:rsidRPr="00AE2B4A" w:rsidRDefault="007C5F48" w:rsidP="00083533">
            <w:pPr>
              <w:pStyle w:val="TableText"/>
              <w:jc w:val="center"/>
            </w:pPr>
            <w:r w:rsidRPr="00AE2B4A">
              <w:t>20.3</w:t>
            </w:r>
          </w:p>
        </w:tc>
        <w:tc>
          <w:tcPr>
            <w:tcW w:w="1154" w:type="dxa"/>
            <w:tcBorders>
              <w:top w:val="nil"/>
              <w:bottom w:val="single" w:sz="4" w:space="0" w:color="A6A6A6" w:themeColor="background1" w:themeShade="A6"/>
            </w:tcBorders>
          </w:tcPr>
          <w:p w14:paraId="24E31101" w14:textId="77777777" w:rsidR="007C5F48" w:rsidRPr="00AE2B4A" w:rsidRDefault="007C5F48" w:rsidP="00083533">
            <w:pPr>
              <w:pStyle w:val="TableText"/>
              <w:jc w:val="center"/>
            </w:pPr>
            <w:r w:rsidRPr="00AE2B4A">
              <w:t>73.0</w:t>
            </w:r>
          </w:p>
        </w:tc>
        <w:tc>
          <w:tcPr>
            <w:tcW w:w="1155" w:type="dxa"/>
            <w:tcBorders>
              <w:top w:val="nil"/>
              <w:bottom w:val="single" w:sz="4" w:space="0" w:color="A6A6A6" w:themeColor="background1" w:themeShade="A6"/>
            </w:tcBorders>
          </w:tcPr>
          <w:p w14:paraId="24E31102" w14:textId="77777777" w:rsidR="007C5F48" w:rsidRPr="00AE2B4A" w:rsidRDefault="007C5F48" w:rsidP="00083533">
            <w:pPr>
              <w:pStyle w:val="TableText"/>
              <w:jc w:val="center"/>
            </w:pPr>
            <w:r w:rsidRPr="00AE2B4A">
              <w:t>402</w:t>
            </w:r>
          </w:p>
        </w:tc>
        <w:tc>
          <w:tcPr>
            <w:tcW w:w="1154" w:type="dxa"/>
            <w:tcBorders>
              <w:top w:val="nil"/>
              <w:bottom w:val="single" w:sz="4" w:space="0" w:color="A6A6A6" w:themeColor="background1" w:themeShade="A6"/>
            </w:tcBorders>
          </w:tcPr>
          <w:p w14:paraId="24E31103" w14:textId="77777777" w:rsidR="007C5F48" w:rsidRPr="00AE2B4A" w:rsidRDefault="007C5F48" w:rsidP="00083533">
            <w:pPr>
              <w:pStyle w:val="TableText"/>
              <w:jc w:val="center"/>
            </w:pPr>
            <w:r w:rsidRPr="00AE2B4A">
              <w:t>152</w:t>
            </w:r>
          </w:p>
        </w:tc>
        <w:tc>
          <w:tcPr>
            <w:tcW w:w="1154" w:type="dxa"/>
            <w:tcBorders>
              <w:top w:val="nil"/>
              <w:bottom w:val="single" w:sz="4" w:space="0" w:color="A6A6A6" w:themeColor="background1" w:themeShade="A6"/>
            </w:tcBorders>
          </w:tcPr>
          <w:p w14:paraId="24E31104" w14:textId="77777777" w:rsidR="007C5F48" w:rsidRPr="00AE2B4A" w:rsidRDefault="007C5F48" w:rsidP="00083533">
            <w:pPr>
              <w:pStyle w:val="TableText"/>
              <w:jc w:val="center"/>
            </w:pPr>
            <w:r w:rsidRPr="00AE2B4A">
              <w:t>627</w:t>
            </w:r>
          </w:p>
        </w:tc>
        <w:tc>
          <w:tcPr>
            <w:tcW w:w="1155" w:type="dxa"/>
            <w:tcBorders>
              <w:top w:val="nil"/>
              <w:bottom w:val="single" w:sz="4" w:space="0" w:color="A6A6A6" w:themeColor="background1" w:themeShade="A6"/>
            </w:tcBorders>
          </w:tcPr>
          <w:p w14:paraId="24E31105" w14:textId="77777777" w:rsidR="007C5F48" w:rsidRPr="00AE2B4A" w:rsidRDefault="007C5F48" w:rsidP="00083533">
            <w:pPr>
              <w:pStyle w:val="TableText"/>
              <w:jc w:val="center"/>
            </w:pPr>
            <w:r w:rsidRPr="00AE2B4A">
              <w:t>30.9</w:t>
            </w:r>
          </w:p>
        </w:tc>
      </w:tr>
      <w:tr w:rsidR="007C5F48" w:rsidRPr="00AE2B4A" w14:paraId="24E3110E" w14:textId="77777777" w:rsidTr="00083533">
        <w:trPr>
          <w:cantSplit/>
        </w:trPr>
        <w:tc>
          <w:tcPr>
            <w:tcW w:w="1154" w:type="dxa"/>
            <w:tcBorders>
              <w:top w:val="single" w:sz="4" w:space="0" w:color="A6A6A6" w:themeColor="background1" w:themeShade="A6"/>
              <w:left w:val="nil"/>
              <w:bottom w:val="single" w:sz="4" w:space="0" w:color="A6A6A6" w:themeColor="background1" w:themeShade="A6"/>
            </w:tcBorders>
          </w:tcPr>
          <w:p w14:paraId="24E31107" w14:textId="77777777" w:rsidR="007C5F48" w:rsidRPr="00AE2B4A" w:rsidRDefault="00083533" w:rsidP="00083533">
            <w:pPr>
              <w:pStyle w:val="TableText"/>
              <w:jc w:val="center"/>
            </w:pPr>
            <w:r w:rsidRPr="00AE2B4A">
              <w:t>TX</w:t>
            </w:r>
          </w:p>
        </w:tc>
        <w:tc>
          <w:tcPr>
            <w:tcW w:w="1154" w:type="dxa"/>
            <w:tcBorders>
              <w:top w:val="single" w:sz="4" w:space="0" w:color="A6A6A6" w:themeColor="background1" w:themeShade="A6"/>
              <w:bottom w:val="single" w:sz="4" w:space="0" w:color="A6A6A6" w:themeColor="background1" w:themeShade="A6"/>
            </w:tcBorders>
          </w:tcPr>
          <w:p w14:paraId="24E31108" w14:textId="77777777" w:rsidR="007C5F48" w:rsidRPr="00AE2B4A" w:rsidRDefault="007C5F48" w:rsidP="00083533">
            <w:pPr>
              <w:pStyle w:val="TableText"/>
              <w:jc w:val="center"/>
            </w:pPr>
            <w:r w:rsidRPr="00AE2B4A">
              <w:t>4.2</w:t>
            </w:r>
          </w:p>
        </w:tc>
        <w:tc>
          <w:tcPr>
            <w:tcW w:w="1154" w:type="dxa"/>
            <w:tcBorders>
              <w:top w:val="single" w:sz="4" w:space="0" w:color="A6A6A6" w:themeColor="background1" w:themeShade="A6"/>
              <w:bottom w:val="single" w:sz="4" w:space="0" w:color="A6A6A6" w:themeColor="background1" w:themeShade="A6"/>
            </w:tcBorders>
          </w:tcPr>
          <w:p w14:paraId="24E31109" w14:textId="77777777" w:rsidR="007C5F48" w:rsidRPr="00AE2B4A" w:rsidRDefault="007C5F48" w:rsidP="00083533">
            <w:pPr>
              <w:pStyle w:val="TableText"/>
              <w:jc w:val="center"/>
            </w:pPr>
            <w:r w:rsidRPr="00AE2B4A">
              <w:t>65.2</w:t>
            </w:r>
          </w:p>
        </w:tc>
        <w:tc>
          <w:tcPr>
            <w:tcW w:w="1155" w:type="dxa"/>
            <w:tcBorders>
              <w:top w:val="single" w:sz="4" w:space="0" w:color="A6A6A6" w:themeColor="background1" w:themeShade="A6"/>
              <w:bottom w:val="single" w:sz="4" w:space="0" w:color="A6A6A6" w:themeColor="background1" w:themeShade="A6"/>
            </w:tcBorders>
          </w:tcPr>
          <w:p w14:paraId="24E3110A" w14:textId="77777777" w:rsidR="007C5F48" w:rsidRPr="00AE2B4A" w:rsidRDefault="007C5F48" w:rsidP="00083533">
            <w:pPr>
              <w:pStyle w:val="TableText"/>
              <w:jc w:val="center"/>
            </w:pPr>
            <w:r w:rsidRPr="00AE2B4A">
              <w:t>101</w:t>
            </w:r>
          </w:p>
        </w:tc>
        <w:tc>
          <w:tcPr>
            <w:tcW w:w="1154" w:type="dxa"/>
            <w:tcBorders>
              <w:top w:val="single" w:sz="4" w:space="0" w:color="A6A6A6" w:themeColor="background1" w:themeShade="A6"/>
              <w:bottom w:val="single" w:sz="4" w:space="0" w:color="A6A6A6" w:themeColor="background1" w:themeShade="A6"/>
            </w:tcBorders>
          </w:tcPr>
          <w:p w14:paraId="24E3110B" w14:textId="77777777" w:rsidR="007C5F48" w:rsidRPr="00AE2B4A" w:rsidRDefault="007C5F48" w:rsidP="00083533">
            <w:pPr>
              <w:pStyle w:val="TableText"/>
              <w:jc w:val="center"/>
            </w:pPr>
            <w:r w:rsidRPr="00AE2B4A">
              <w:t>35.8</w:t>
            </w:r>
          </w:p>
        </w:tc>
        <w:tc>
          <w:tcPr>
            <w:tcW w:w="1154" w:type="dxa"/>
            <w:tcBorders>
              <w:top w:val="single" w:sz="4" w:space="0" w:color="A6A6A6" w:themeColor="background1" w:themeShade="A6"/>
              <w:bottom w:val="single" w:sz="4" w:space="0" w:color="A6A6A6" w:themeColor="background1" w:themeShade="A6"/>
            </w:tcBorders>
          </w:tcPr>
          <w:p w14:paraId="24E3110C" w14:textId="77777777" w:rsidR="007C5F48" w:rsidRPr="00AE2B4A" w:rsidRDefault="007C5F48" w:rsidP="00083533">
            <w:pPr>
              <w:pStyle w:val="TableText"/>
              <w:jc w:val="center"/>
            </w:pPr>
            <w:r w:rsidRPr="00AE2B4A">
              <w:t>203</w:t>
            </w:r>
          </w:p>
        </w:tc>
        <w:tc>
          <w:tcPr>
            <w:tcW w:w="1155" w:type="dxa"/>
            <w:tcBorders>
              <w:top w:val="single" w:sz="4" w:space="0" w:color="A6A6A6" w:themeColor="background1" w:themeShade="A6"/>
              <w:bottom w:val="single" w:sz="4" w:space="0" w:color="A6A6A6" w:themeColor="background1" w:themeShade="A6"/>
              <w:right w:val="nil"/>
            </w:tcBorders>
          </w:tcPr>
          <w:p w14:paraId="24E3110D" w14:textId="77777777" w:rsidR="007C5F48" w:rsidRPr="00AE2B4A" w:rsidRDefault="007C5F48" w:rsidP="00083533">
            <w:pPr>
              <w:pStyle w:val="TableText"/>
              <w:jc w:val="center"/>
            </w:pPr>
            <w:r w:rsidRPr="00AE2B4A">
              <w:t>49.3</w:t>
            </w:r>
          </w:p>
        </w:tc>
      </w:tr>
      <w:tr w:rsidR="007C5F48" w:rsidRPr="00AE2B4A" w14:paraId="24E31116" w14:textId="77777777" w:rsidTr="00083533">
        <w:trPr>
          <w:cantSplit/>
        </w:trPr>
        <w:tc>
          <w:tcPr>
            <w:tcW w:w="1154" w:type="dxa"/>
            <w:tcBorders>
              <w:top w:val="single" w:sz="4" w:space="0" w:color="A6A6A6" w:themeColor="background1" w:themeShade="A6"/>
              <w:left w:val="nil"/>
              <w:bottom w:val="single" w:sz="4" w:space="0" w:color="A6A6A6" w:themeColor="background1" w:themeShade="A6"/>
            </w:tcBorders>
          </w:tcPr>
          <w:p w14:paraId="24E3110F" w14:textId="77777777" w:rsidR="007C5F48" w:rsidRPr="00AE2B4A" w:rsidRDefault="007C5F48" w:rsidP="00083533">
            <w:pPr>
              <w:pStyle w:val="TableText"/>
              <w:jc w:val="center"/>
            </w:pPr>
            <w:r w:rsidRPr="00AE2B4A">
              <w:t>IL</w:t>
            </w:r>
          </w:p>
        </w:tc>
        <w:tc>
          <w:tcPr>
            <w:tcW w:w="1154" w:type="dxa"/>
            <w:tcBorders>
              <w:top w:val="single" w:sz="4" w:space="0" w:color="A6A6A6" w:themeColor="background1" w:themeShade="A6"/>
              <w:bottom w:val="single" w:sz="4" w:space="0" w:color="A6A6A6" w:themeColor="background1" w:themeShade="A6"/>
            </w:tcBorders>
          </w:tcPr>
          <w:p w14:paraId="24E31110" w14:textId="77777777" w:rsidR="007C5F48" w:rsidRPr="00AE2B4A" w:rsidRDefault="007C5F48" w:rsidP="00083533">
            <w:pPr>
              <w:pStyle w:val="TableText"/>
              <w:jc w:val="center"/>
            </w:pPr>
            <w:r w:rsidRPr="00AE2B4A">
              <w:t>6.6</w:t>
            </w:r>
          </w:p>
        </w:tc>
        <w:tc>
          <w:tcPr>
            <w:tcW w:w="1154" w:type="dxa"/>
            <w:tcBorders>
              <w:top w:val="single" w:sz="4" w:space="0" w:color="A6A6A6" w:themeColor="background1" w:themeShade="A6"/>
              <w:bottom w:val="single" w:sz="4" w:space="0" w:color="A6A6A6" w:themeColor="background1" w:themeShade="A6"/>
            </w:tcBorders>
          </w:tcPr>
          <w:p w14:paraId="24E31111" w14:textId="77777777" w:rsidR="007C5F48" w:rsidRPr="00AE2B4A" w:rsidRDefault="007C5F48" w:rsidP="00083533">
            <w:pPr>
              <w:pStyle w:val="TableText"/>
              <w:jc w:val="center"/>
            </w:pPr>
            <w:r w:rsidRPr="00AE2B4A">
              <w:t>92.3</w:t>
            </w:r>
          </w:p>
        </w:tc>
        <w:tc>
          <w:tcPr>
            <w:tcW w:w="1155" w:type="dxa"/>
            <w:tcBorders>
              <w:top w:val="single" w:sz="4" w:space="0" w:color="A6A6A6" w:themeColor="background1" w:themeShade="A6"/>
              <w:bottom w:val="single" w:sz="4" w:space="0" w:color="A6A6A6" w:themeColor="background1" w:themeShade="A6"/>
            </w:tcBorders>
          </w:tcPr>
          <w:p w14:paraId="24E31112" w14:textId="77777777" w:rsidR="007C5F48" w:rsidRPr="00AE2B4A" w:rsidRDefault="007C5F48" w:rsidP="00083533">
            <w:pPr>
              <w:pStyle w:val="TableText"/>
              <w:jc w:val="center"/>
            </w:pPr>
            <w:r w:rsidRPr="00AE2B4A">
              <w:t>91.4</w:t>
            </w:r>
          </w:p>
        </w:tc>
        <w:tc>
          <w:tcPr>
            <w:tcW w:w="1154" w:type="dxa"/>
            <w:tcBorders>
              <w:top w:val="single" w:sz="4" w:space="0" w:color="A6A6A6" w:themeColor="background1" w:themeShade="A6"/>
              <w:bottom w:val="single" w:sz="4" w:space="0" w:color="A6A6A6" w:themeColor="background1" w:themeShade="A6"/>
            </w:tcBorders>
          </w:tcPr>
          <w:p w14:paraId="24E31113" w14:textId="77777777" w:rsidR="007C5F48" w:rsidRPr="00AE2B4A" w:rsidRDefault="007C5F48" w:rsidP="00083533">
            <w:pPr>
              <w:pStyle w:val="TableText"/>
              <w:jc w:val="center"/>
            </w:pPr>
            <w:r w:rsidRPr="00AE2B4A">
              <w:t>27.3</w:t>
            </w:r>
          </w:p>
        </w:tc>
        <w:tc>
          <w:tcPr>
            <w:tcW w:w="1154" w:type="dxa"/>
            <w:tcBorders>
              <w:top w:val="single" w:sz="4" w:space="0" w:color="A6A6A6" w:themeColor="background1" w:themeShade="A6"/>
              <w:bottom w:val="single" w:sz="4" w:space="0" w:color="A6A6A6" w:themeColor="background1" w:themeShade="A6"/>
            </w:tcBorders>
          </w:tcPr>
          <w:p w14:paraId="24E31114" w14:textId="77777777" w:rsidR="007C5F48" w:rsidRPr="00AE2B4A" w:rsidRDefault="007C5F48" w:rsidP="00083533">
            <w:pPr>
              <w:pStyle w:val="TableText"/>
              <w:jc w:val="center"/>
            </w:pPr>
            <w:r w:rsidRPr="00AE2B4A">
              <w:t>211</w:t>
            </w:r>
          </w:p>
        </w:tc>
        <w:tc>
          <w:tcPr>
            <w:tcW w:w="1155" w:type="dxa"/>
            <w:tcBorders>
              <w:top w:val="single" w:sz="4" w:space="0" w:color="A6A6A6" w:themeColor="background1" w:themeShade="A6"/>
              <w:bottom w:val="single" w:sz="4" w:space="0" w:color="A6A6A6" w:themeColor="background1" w:themeShade="A6"/>
              <w:right w:val="nil"/>
            </w:tcBorders>
          </w:tcPr>
          <w:p w14:paraId="24E31115" w14:textId="77777777" w:rsidR="007C5F48" w:rsidRPr="00AE2B4A" w:rsidRDefault="007C5F48" w:rsidP="00083533">
            <w:pPr>
              <w:pStyle w:val="TableText"/>
              <w:jc w:val="center"/>
            </w:pPr>
            <w:r w:rsidRPr="00AE2B4A">
              <w:t>31.6</w:t>
            </w:r>
          </w:p>
        </w:tc>
      </w:tr>
      <w:tr w:rsidR="007C5F48" w:rsidRPr="00AE2B4A" w14:paraId="24E3111E" w14:textId="77777777" w:rsidTr="00083533">
        <w:trPr>
          <w:cantSplit/>
        </w:trPr>
        <w:tc>
          <w:tcPr>
            <w:tcW w:w="1154" w:type="dxa"/>
            <w:tcBorders>
              <w:top w:val="single" w:sz="4" w:space="0" w:color="A6A6A6" w:themeColor="background1" w:themeShade="A6"/>
              <w:left w:val="nil"/>
              <w:bottom w:val="single" w:sz="4" w:space="0" w:color="A6A6A6" w:themeColor="background1" w:themeShade="A6"/>
            </w:tcBorders>
          </w:tcPr>
          <w:p w14:paraId="24E31117" w14:textId="77777777" w:rsidR="007C5F48" w:rsidRPr="00AE2B4A" w:rsidRDefault="007C5F48" w:rsidP="00083533">
            <w:pPr>
              <w:pStyle w:val="TableText"/>
              <w:jc w:val="center"/>
            </w:pPr>
            <w:r w:rsidRPr="00AE2B4A">
              <w:t>TN-2</w:t>
            </w:r>
          </w:p>
        </w:tc>
        <w:tc>
          <w:tcPr>
            <w:tcW w:w="1154" w:type="dxa"/>
            <w:tcBorders>
              <w:top w:val="single" w:sz="4" w:space="0" w:color="A6A6A6" w:themeColor="background1" w:themeShade="A6"/>
              <w:bottom w:val="single" w:sz="4" w:space="0" w:color="A6A6A6" w:themeColor="background1" w:themeShade="A6"/>
            </w:tcBorders>
          </w:tcPr>
          <w:p w14:paraId="24E31118" w14:textId="77777777" w:rsidR="007C5F48" w:rsidRPr="00AE2B4A" w:rsidRDefault="007C5F48" w:rsidP="00083533">
            <w:pPr>
              <w:pStyle w:val="TableText"/>
              <w:jc w:val="center"/>
            </w:pPr>
            <w:r w:rsidRPr="00AE2B4A">
              <w:t>7.8</w:t>
            </w:r>
          </w:p>
        </w:tc>
        <w:tc>
          <w:tcPr>
            <w:tcW w:w="1154" w:type="dxa"/>
            <w:tcBorders>
              <w:top w:val="single" w:sz="4" w:space="0" w:color="A6A6A6" w:themeColor="background1" w:themeShade="A6"/>
              <w:bottom w:val="single" w:sz="4" w:space="0" w:color="A6A6A6" w:themeColor="background1" w:themeShade="A6"/>
            </w:tcBorders>
          </w:tcPr>
          <w:p w14:paraId="24E31119" w14:textId="77777777" w:rsidR="007C5F48" w:rsidRPr="00AE2B4A" w:rsidRDefault="007C5F48" w:rsidP="00083533">
            <w:pPr>
              <w:pStyle w:val="TableText"/>
              <w:jc w:val="center"/>
            </w:pPr>
            <w:r w:rsidRPr="00AE2B4A">
              <w:t>13.6</w:t>
            </w:r>
          </w:p>
        </w:tc>
        <w:tc>
          <w:tcPr>
            <w:tcW w:w="1155" w:type="dxa"/>
            <w:tcBorders>
              <w:top w:val="single" w:sz="4" w:space="0" w:color="A6A6A6" w:themeColor="background1" w:themeShade="A6"/>
              <w:bottom w:val="single" w:sz="4" w:space="0" w:color="A6A6A6" w:themeColor="background1" w:themeShade="A6"/>
            </w:tcBorders>
          </w:tcPr>
          <w:p w14:paraId="24E3111A" w14:textId="77777777" w:rsidR="007C5F48" w:rsidRPr="00AE2B4A" w:rsidRDefault="007C5F48" w:rsidP="00083533">
            <w:pPr>
              <w:pStyle w:val="TableText"/>
              <w:jc w:val="center"/>
            </w:pPr>
            <w:r w:rsidRPr="00AE2B4A">
              <w:t>40.0</w:t>
            </w:r>
          </w:p>
        </w:tc>
        <w:tc>
          <w:tcPr>
            <w:tcW w:w="1154" w:type="dxa"/>
            <w:tcBorders>
              <w:top w:val="single" w:sz="4" w:space="0" w:color="A6A6A6" w:themeColor="background1" w:themeShade="A6"/>
              <w:bottom w:val="single" w:sz="4" w:space="0" w:color="A6A6A6" w:themeColor="background1" w:themeShade="A6"/>
            </w:tcBorders>
          </w:tcPr>
          <w:p w14:paraId="24E3111B" w14:textId="77777777" w:rsidR="007C5F48" w:rsidRPr="00AE2B4A" w:rsidRDefault="007C5F48" w:rsidP="00083533">
            <w:pPr>
              <w:pStyle w:val="TableText"/>
              <w:jc w:val="center"/>
            </w:pPr>
            <w:r w:rsidRPr="00AE2B4A">
              <w:t>8.3</w:t>
            </w:r>
          </w:p>
        </w:tc>
        <w:tc>
          <w:tcPr>
            <w:tcW w:w="1154" w:type="dxa"/>
            <w:tcBorders>
              <w:top w:val="single" w:sz="4" w:space="0" w:color="A6A6A6" w:themeColor="background1" w:themeShade="A6"/>
              <w:bottom w:val="single" w:sz="4" w:space="0" w:color="A6A6A6" w:themeColor="background1" w:themeShade="A6"/>
            </w:tcBorders>
          </w:tcPr>
          <w:p w14:paraId="24E3111C" w14:textId="77777777" w:rsidR="007C5F48" w:rsidRPr="00AE2B4A" w:rsidRDefault="007C5F48" w:rsidP="00083533">
            <w:pPr>
              <w:pStyle w:val="TableText"/>
              <w:jc w:val="center"/>
            </w:pPr>
            <w:r w:rsidRPr="00AE2B4A">
              <w:t>61.9</w:t>
            </w:r>
          </w:p>
        </w:tc>
        <w:tc>
          <w:tcPr>
            <w:tcW w:w="1155" w:type="dxa"/>
            <w:tcBorders>
              <w:top w:val="single" w:sz="4" w:space="0" w:color="A6A6A6" w:themeColor="background1" w:themeShade="A6"/>
              <w:bottom w:val="single" w:sz="4" w:space="0" w:color="A6A6A6" w:themeColor="background1" w:themeShade="A6"/>
              <w:right w:val="nil"/>
            </w:tcBorders>
          </w:tcPr>
          <w:p w14:paraId="24E3111D" w14:textId="77777777" w:rsidR="007C5F48" w:rsidRPr="00AE2B4A" w:rsidRDefault="007C5F48" w:rsidP="00083533">
            <w:pPr>
              <w:pStyle w:val="TableText"/>
              <w:jc w:val="center"/>
            </w:pPr>
            <w:r w:rsidRPr="00AE2B4A">
              <w:t>8.0</w:t>
            </w:r>
          </w:p>
        </w:tc>
      </w:tr>
      <w:tr w:rsidR="007C5F48" w:rsidRPr="00AE2B4A" w14:paraId="24E31126" w14:textId="77777777" w:rsidTr="00083533">
        <w:trPr>
          <w:cantSplit/>
        </w:trPr>
        <w:tc>
          <w:tcPr>
            <w:tcW w:w="1154" w:type="dxa"/>
            <w:tcBorders>
              <w:top w:val="single" w:sz="4" w:space="0" w:color="A6A6A6" w:themeColor="background1" w:themeShade="A6"/>
              <w:left w:val="nil"/>
              <w:bottom w:val="single" w:sz="4" w:space="0" w:color="A6A6A6" w:themeColor="background1" w:themeShade="A6"/>
            </w:tcBorders>
          </w:tcPr>
          <w:p w14:paraId="24E3111F" w14:textId="77777777" w:rsidR="007C5F48" w:rsidRPr="00AE2B4A" w:rsidRDefault="007C5F48" w:rsidP="00083533">
            <w:pPr>
              <w:pStyle w:val="TableText"/>
              <w:jc w:val="center"/>
            </w:pPr>
            <w:r w:rsidRPr="00AE2B4A">
              <w:t>OH</w:t>
            </w:r>
          </w:p>
        </w:tc>
        <w:tc>
          <w:tcPr>
            <w:tcW w:w="1154" w:type="dxa"/>
            <w:tcBorders>
              <w:top w:val="single" w:sz="4" w:space="0" w:color="A6A6A6" w:themeColor="background1" w:themeShade="A6"/>
              <w:bottom w:val="single" w:sz="4" w:space="0" w:color="A6A6A6" w:themeColor="background1" w:themeShade="A6"/>
            </w:tcBorders>
          </w:tcPr>
          <w:p w14:paraId="24E31120" w14:textId="77777777" w:rsidR="007C5F48" w:rsidRPr="00AE2B4A" w:rsidRDefault="007C5F48" w:rsidP="00083533">
            <w:pPr>
              <w:pStyle w:val="TableText"/>
              <w:jc w:val="center"/>
            </w:pPr>
            <w:r w:rsidRPr="00AE2B4A">
              <w:t>67.2</w:t>
            </w:r>
          </w:p>
        </w:tc>
        <w:tc>
          <w:tcPr>
            <w:tcW w:w="1154" w:type="dxa"/>
            <w:tcBorders>
              <w:top w:val="single" w:sz="4" w:space="0" w:color="A6A6A6" w:themeColor="background1" w:themeShade="A6"/>
              <w:bottom w:val="single" w:sz="4" w:space="0" w:color="A6A6A6" w:themeColor="background1" w:themeShade="A6"/>
            </w:tcBorders>
          </w:tcPr>
          <w:p w14:paraId="24E31121" w14:textId="77777777" w:rsidR="007C5F48" w:rsidRPr="00AE2B4A" w:rsidRDefault="00083533" w:rsidP="00083533">
            <w:pPr>
              <w:pStyle w:val="TableText"/>
              <w:jc w:val="center"/>
            </w:pPr>
            <w:r w:rsidRPr="00AE2B4A">
              <w:t>–</w:t>
            </w:r>
          </w:p>
        </w:tc>
        <w:tc>
          <w:tcPr>
            <w:tcW w:w="1155" w:type="dxa"/>
            <w:tcBorders>
              <w:top w:val="single" w:sz="4" w:space="0" w:color="A6A6A6" w:themeColor="background1" w:themeShade="A6"/>
              <w:bottom w:val="single" w:sz="4" w:space="0" w:color="A6A6A6" w:themeColor="background1" w:themeShade="A6"/>
            </w:tcBorders>
          </w:tcPr>
          <w:p w14:paraId="24E31122" w14:textId="77777777" w:rsidR="007C5F48" w:rsidRPr="00AE2B4A" w:rsidRDefault="007C5F48" w:rsidP="00083533">
            <w:pPr>
              <w:pStyle w:val="TableText"/>
              <w:jc w:val="center"/>
            </w:pPr>
            <w:r w:rsidRPr="00AE2B4A">
              <w:t>11.6</w:t>
            </w:r>
          </w:p>
        </w:tc>
        <w:tc>
          <w:tcPr>
            <w:tcW w:w="1154" w:type="dxa"/>
            <w:tcBorders>
              <w:top w:val="single" w:sz="4" w:space="0" w:color="A6A6A6" w:themeColor="background1" w:themeShade="A6"/>
              <w:bottom w:val="single" w:sz="4" w:space="0" w:color="A6A6A6" w:themeColor="background1" w:themeShade="A6"/>
            </w:tcBorders>
          </w:tcPr>
          <w:p w14:paraId="24E31123" w14:textId="77777777" w:rsidR="007C5F48" w:rsidRPr="00AE2B4A" w:rsidRDefault="007C5F48" w:rsidP="00083533">
            <w:pPr>
              <w:pStyle w:val="TableText"/>
              <w:jc w:val="center"/>
            </w:pPr>
            <w:r w:rsidRPr="00AE2B4A">
              <w:t>44.6</w:t>
            </w:r>
          </w:p>
        </w:tc>
        <w:tc>
          <w:tcPr>
            <w:tcW w:w="1154" w:type="dxa"/>
            <w:tcBorders>
              <w:top w:val="single" w:sz="4" w:space="0" w:color="A6A6A6" w:themeColor="background1" w:themeShade="A6"/>
              <w:bottom w:val="single" w:sz="4" w:space="0" w:color="A6A6A6" w:themeColor="background1" w:themeShade="A6"/>
            </w:tcBorders>
          </w:tcPr>
          <w:p w14:paraId="24E31124" w14:textId="77777777" w:rsidR="007C5F48" w:rsidRPr="00AE2B4A" w:rsidRDefault="007C5F48" w:rsidP="00083533">
            <w:pPr>
              <w:pStyle w:val="TableText"/>
              <w:jc w:val="center"/>
            </w:pPr>
            <w:r w:rsidRPr="00AE2B4A">
              <w:t>56.1</w:t>
            </w:r>
          </w:p>
        </w:tc>
        <w:tc>
          <w:tcPr>
            <w:tcW w:w="1155" w:type="dxa"/>
            <w:tcBorders>
              <w:top w:val="single" w:sz="4" w:space="0" w:color="A6A6A6" w:themeColor="background1" w:themeShade="A6"/>
              <w:bottom w:val="single" w:sz="4" w:space="0" w:color="A6A6A6" w:themeColor="background1" w:themeShade="A6"/>
              <w:right w:val="nil"/>
            </w:tcBorders>
          </w:tcPr>
          <w:p w14:paraId="24E31125" w14:textId="77777777" w:rsidR="007C5F48" w:rsidRPr="00AE2B4A" w:rsidRDefault="007C5F48" w:rsidP="00083533">
            <w:pPr>
              <w:pStyle w:val="TableText"/>
              <w:jc w:val="center"/>
            </w:pPr>
            <w:r w:rsidRPr="00AE2B4A">
              <w:t>0.8</w:t>
            </w:r>
          </w:p>
        </w:tc>
      </w:tr>
    </w:tbl>
    <w:p w14:paraId="24E31127" w14:textId="77777777" w:rsidR="007C5F48" w:rsidRPr="00AE2B4A" w:rsidRDefault="007C5F48" w:rsidP="00083533">
      <w:pPr>
        <w:pStyle w:val="Note"/>
      </w:pPr>
      <w:r w:rsidRPr="00AE2B4A">
        <w:t>Note: MCAA = monochloroacetic acid, DCAA = dichloroacetic acid, TCAA = trichloracetic acid.</w:t>
      </w:r>
      <w:r w:rsidR="00817BC2" w:rsidRPr="00AE2B4A">
        <w:t xml:space="preserve"> </w:t>
      </w:r>
      <w:r w:rsidRPr="00AE2B4A">
        <w:t>The four feedstocks (TN-1, TX, IL, TN-2) giving the highest HAA/FAC ratios were all diluted and/or stored on-site for a period of time.</w:t>
      </w:r>
      <w:r w:rsidR="00817BC2" w:rsidRPr="00AE2B4A">
        <w:t xml:space="preserve"> </w:t>
      </w:r>
      <w:r w:rsidRPr="00AE2B4A">
        <w:t>The OH feedstock was undiluted.</w:t>
      </w:r>
    </w:p>
    <w:p w14:paraId="24E31128" w14:textId="77777777" w:rsidR="007C5F48" w:rsidRPr="00AE2B4A" w:rsidRDefault="007C5F48" w:rsidP="00B15E81"/>
    <w:p w14:paraId="24E31129" w14:textId="77777777" w:rsidR="007C5F48" w:rsidRPr="00AE2B4A" w:rsidRDefault="005B51CA" w:rsidP="005B51CA">
      <w:pPr>
        <w:pStyle w:val="Heading4"/>
      </w:pPr>
      <w:r w:rsidRPr="00AE2B4A">
        <w:t>2.</w:t>
      </w:r>
      <w:r w:rsidRPr="00AE2B4A">
        <w:tab/>
        <w:t>From treatment process</w:t>
      </w:r>
      <w:r w:rsidR="00F75272" w:rsidRPr="00AE2B4A">
        <w:t>es</w:t>
      </w:r>
    </w:p>
    <w:p w14:paraId="24E3112A" w14:textId="77777777" w:rsidR="007C5F48" w:rsidRPr="00AE2B4A" w:rsidRDefault="007C5F48" w:rsidP="00083533">
      <w:pPr>
        <w:keepNext/>
        <w:rPr>
          <w:bCs/>
          <w:iCs/>
        </w:rPr>
      </w:pPr>
      <w:r w:rsidRPr="00AE2B4A">
        <w:t>Haloacetic acids are disinfection by-products – see individual datasheets.</w:t>
      </w:r>
    </w:p>
    <w:p w14:paraId="24E3112B" w14:textId="77777777" w:rsidR="007C5F48" w:rsidRPr="00AE2B4A" w:rsidRDefault="007C5F48" w:rsidP="00B15E81">
      <w:pPr>
        <w:rPr>
          <w:bCs/>
          <w:iCs/>
        </w:rPr>
      </w:pPr>
    </w:p>
    <w:p w14:paraId="24E3112C" w14:textId="77777777" w:rsidR="007C5F48" w:rsidRPr="00AE2B4A" w:rsidRDefault="00F51851" w:rsidP="00F51851">
      <w:pPr>
        <w:pStyle w:val="Heading3"/>
      </w:pPr>
      <w:r w:rsidRPr="00AE2B4A">
        <w:t>Typical concentrations in drinking-water</w:t>
      </w:r>
    </w:p>
    <w:p w14:paraId="24E3112D" w14:textId="77777777" w:rsidR="007C5F48" w:rsidRPr="00AE2B4A" w:rsidRDefault="007C5F48" w:rsidP="00B15E81">
      <w:r w:rsidRPr="00AE2B4A">
        <w:t xml:space="preserve">The Priority 2 Identification Programme found 28 distribution zones supplying drinking-water to a total of 55,184 people where </w:t>
      </w:r>
      <w:r w:rsidRPr="00AE2B4A">
        <w:rPr>
          <w:rFonts w:eastAsia="MetaNormalLF-Roman"/>
          <w:szCs w:val="24"/>
          <w:lang w:eastAsia="en-NZ"/>
        </w:rPr>
        <w:t>the sum of the ratios of each</w:t>
      </w:r>
      <w:r w:rsidRPr="00AE2B4A">
        <w:t xml:space="preserve"> haloacetic acid was greater than the MAV (ESR 2001).</w:t>
      </w:r>
    </w:p>
    <w:p w14:paraId="24E3112E" w14:textId="77777777" w:rsidR="007C5F48" w:rsidRPr="00AE2B4A" w:rsidRDefault="007C5F48" w:rsidP="00B15E81"/>
    <w:p w14:paraId="24E3112F" w14:textId="77777777" w:rsidR="007C5F48" w:rsidRPr="00AE2B4A" w:rsidRDefault="007C5F48" w:rsidP="00B15E81">
      <w:r w:rsidRPr="00AE2B4A">
        <w:t>In 2013/14 Hamilton</w:t>
      </w:r>
      <w:r w:rsidR="00817BC2" w:rsidRPr="00AE2B4A">
        <w:t>’</w:t>
      </w:r>
      <w:r w:rsidRPr="00AE2B4A">
        <w:t xml:space="preserve">s </w:t>
      </w:r>
      <w:r w:rsidR="00F51851" w:rsidRPr="00AE2B4A">
        <w:t>six-monthly</w:t>
      </w:r>
      <w:r w:rsidRPr="00AE2B4A">
        <w:t xml:space="preserve"> analyses have found &lt;0.01</w:t>
      </w:r>
      <w:r w:rsidR="00DB29E6" w:rsidRPr="00AE2B4A">
        <w:t> mg/L</w:t>
      </w:r>
      <w:r w:rsidRPr="00AE2B4A">
        <w:t xml:space="preserve"> total haloacetic acids in the raw water, and 0.01 to 0.03</w:t>
      </w:r>
      <w:r w:rsidR="00DB29E6" w:rsidRPr="00AE2B4A">
        <w:t> mg/L</w:t>
      </w:r>
      <w:r w:rsidRPr="00AE2B4A">
        <w:t xml:space="preserve"> in the treated water.</w:t>
      </w:r>
    </w:p>
    <w:p w14:paraId="24E31130" w14:textId="77777777" w:rsidR="007C5F48" w:rsidRPr="00AE2B4A" w:rsidRDefault="007C5F48" w:rsidP="00B15E81"/>
    <w:p w14:paraId="24E31131" w14:textId="77777777" w:rsidR="007C5F48" w:rsidRPr="00AE2B4A" w:rsidRDefault="007C5F48" w:rsidP="00B15E81">
      <w:r w:rsidRPr="00AE2B4A">
        <w:t>17,956 water utilities in the US reported detecting total haloacetic acids (HAAs) in tap water since 2004, according to EWG</w:t>
      </w:r>
      <w:r w:rsidR="00817BC2" w:rsidRPr="00AE2B4A">
        <w:t>’</w:t>
      </w:r>
      <w:r w:rsidRPr="00AE2B4A">
        <w:t>s analysis of water quality data supplied by state water agencies, with the highest concentration being 0.18</w:t>
      </w:r>
      <w:r w:rsidR="00DB29E6" w:rsidRPr="00AE2B4A">
        <w:t> mg/L</w:t>
      </w:r>
      <w:r w:rsidRPr="00AE2B4A">
        <w:t>.</w:t>
      </w:r>
    </w:p>
    <w:p w14:paraId="24E31132" w14:textId="77777777" w:rsidR="007C5F48" w:rsidRPr="00AE2B4A" w:rsidRDefault="007C5F48" w:rsidP="00B15E81"/>
    <w:p w14:paraId="24E31133" w14:textId="77777777" w:rsidR="007C5F48" w:rsidRPr="00AE2B4A" w:rsidRDefault="007C5F48" w:rsidP="00B15E81">
      <w:r w:rsidRPr="00AE2B4A">
        <w:t>Table 3 in Health Canada (2008) shows concentrations of each of the HAA5 in summer and winter, and as the water progresses through the distribution system.</w:t>
      </w:r>
    </w:p>
    <w:p w14:paraId="24E31134" w14:textId="77777777" w:rsidR="007C5F48" w:rsidRPr="00AE2B4A" w:rsidRDefault="007C5F48" w:rsidP="00B15E81"/>
    <w:p w14:paraId="24E31135" w14:textId="77777777" w:rsidR="00355C7F" w:rsidRPr="00AE2B4A" w:rsidRDefault="007C5F48" w:rsidP="00B15E81">
      <w:r w:rsidRPr="00AE2B4A">
        <w:t>There are three strategies for controlling the levels of haloacetic acids in drinking water: (i) remove the precursors (ii) change the disinfection protocol and (iii) remove the haloacetic acids after they have been generated</w:t>
      </w:r>
      <w:r w:rsidR="00355C7F" w:rsidRPr="00AE2B4A">
        <w:t xml:space="preserve"> (DWI 2011).</w:t>
      </w:r>
    </w:p>
    <w:p w14:paraId="24E31136" w14:textId="77777777" w:rsidR="007C5F48" w:rsidRPr="00AE2B4A" w:rsidRDefault="007C5F48" w:rsidP="00B15E81">
      <w:pPr>
        <w:rPr>
          <w:szCs w:val="24"/>
          <w:lang w:eastAsia="en-NZ"/>
        </w:rPr>
      </w:pPr>
    </w:p>
    <w:p w14:paraId="24E31137" w14:textId="77777777" w:rsidR="007C5F48" w:rsidRPr="00AE2B4A" w:rsidRDefault="007C5F48" w:rsidP="00083533">
      <w:pPr>
        <w:spacing w:after="120"/>
        <w:rPr>
          <w:szCs w:val="24"/>
          <w:lang w:eastAsia="en-NZ"/>
        </w:rPr>
      </w:pPr>
      <w:r w:rsidRPr="00AE2B4A">
        <w:rPr>
          <w:szCs w:val="24"/>
          <w:lang w:eastAsia="en-NZ"/>
        </w:rPr>
        <w:t>Trihaloacetic acids tend to occur at about 25</w:t>
      </w:r>
      <w:r w:rsidR="00E4453A" w:rsidRPr="00AE2B4A">
        <w:rPr>
          <w:szCs w:val="24"/>
          <w:lang w:eastAsia="en-NZ"/>
        </w:rPr>
        <w:t> percent</w:t>
      </w:r>
      <w:r w:rsidRPr="00AE2B4A">
        <w:rPr>
          <w:szCs w:val="24"/>
          <w:lang w:eastAsia="en-NZ"/>
        </w:rPr>
        <w:t xml:space="preserve"> of the concentration of the total trihalomethanes (TTHMs).</w:t>
      </w:r>
      <w:r w:rsidR="00817BC2" w:rsidRPr="00AE2B4A">
        <w:rPr>
          <w:szCs w:val="24"/>
          <w:lang w:eastAsia="en-NZ"/>
        </w:rPr>
        <w:t xml:space="preserve"> </w:t>
      </w:r>
      <w:r w:rsidRPr="00AE2B4A">
        <w:rPr>
          <w:szCs w:val="24"/>
          <w:lang w:eastAsia="en-NZ"/>
        </w:rPr>
        <w:t>The trihaloacetic acids are fairly stable in water; WRF (2016) reports half-lifes at 23°C:</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765"/>
        <w:gridCol w:w="1488"/>
        <w:gridCol w:w="1276"/>
      </w:tblGrid>
      <w:tr w:rsidR="00083533" w:rsidRPr="00AE2B4A" w14:paraId="24E3113B" w14:textId="77777777" w:rsidTr="00083533">
        <w:trPr>
          <w:cantSplit/>
        </w:trPr>
        <w:tc>
          <w:tcPr>
            <w:tcW w:w="2765" w:type="dxa"/>
            <w:tcBorders>
              <w:top w:val="single" w:sz="4" w:space="0" w:color="A6A6A6" w:themeColor="background1" w:themeShade="A6"/>
            </w:tcBorders>
          </w:tcPr>
          <w:p w14:paraId="24E31138" w14:textId="77777777" w:rsidR="00083533" w:rsidRPr="00AE2B4A" w:rsidRDefault="00083533" w:rsidP="00083533">
            <w:pPr>
              <w:pStyle w:val="TableText"/>
              <w:rPr>
                <w:rFonts w:eastAsia="Calibri"/>
              </w:rPr>
            </w:pPr>
            <w:r w:rsidRPr="00AE2B4A">
              <w:rPr>
                <w:rFonts w:eastAsia="Calibri"/>
              </w:rPr>
              <w:t>trichloroacetic acid</w:t>
            </w:r>
          </w:p>
        </w:tc>
        <w:tc>
          <w:tcPr>
            <w:tcW w:w="1488" w:type="dxa"/>
            <w:tcBorders>
              <w:top w:val="single" w:sz="4" w:space="0" w:color="A6A6A6" w:themeColor="background1" w:themeShade="A6"/>
            </w:tcBorders>
          </w:tcPr>
          <w:p w14:paraId="24E31139" w14:textId="77777777" w:rsidR="00083533" w:rsidRPr="00AE2B4A" w:rsidRDefault="00083533" w:rsidP="00083533">
            <w:pPr>
              <w:pStyle w:val="TableText"/>
              <w:rPr>
                <w:rFonts w:eastAsia="Calibri"/>
              </w:rPr>
            </w:pPr>
            <w:r w:rsidRPr="00AE2B4A">
              <w:rPr>
                <w:rFonts w:eastAsia="Calibri"/>
              </w:rPr>
              <w:t>TCAA</w:t>
            </w:r>
          </w:p>
        </w:tc>
        <w:tc>
          <w:tcPr>
            <w:tcW w:w="1276" w:type="dxa"/>
            <w:tcBorders>
              <w:top w:val="single" w:sz="4" w:space="0" w:color="A6A6A6" w:themeColor="background1" w:themeShade="A6"/>
            </w:tcBorders>
          </w:tcPr>
          <w:p w14:paraId="24E3113A" w14:textId="77777777" w:rsidR="00083533" w:rsidRPr="00AE2B4A" w:rsidRDefault="00083533" w:rsidP="00083533">
            <w:pPr>
              <w:pStyle w:val="TableText"/>
              <w:tabs>
                <w:tab w:val="decimal" w:pos="652"/>
              </w:tabs>
              <w:rPr>
                <w:rFonts w:eastAsia="Calibri"/>
              </w:rPr>
            </w:pPr>
            <w:r w:rsidRPr="00AE2B4A">
              <w:rPr>
                <w:rFonts w:eastAsia="Calibri"/>
              </w:rPr>
              <w:t>2,190</w:t>
            </w:r>
          </w:p>
        </w:tc>
      </w:tr>
      <w:tr w:rsidR="00083533" w:rsidRPr="00AE2B4A" w14:paraId="24E3113F" w14:textId="77777777" w:rsidTr="00083533">
        <w:trPr>
          <w:cantSplit/>
        </w:trPr>
        <w:tc>
          <w:tcPr>
            <w:tcW w:w="2765" w:type="dxa"/>
          </w:tcPr>
          <w:p w14:paraId="24E3113C" w14:textId="77777777" w:rsidR="00083533" w:rsidRPr="00AE2B4A" w:rsidRDefault="00083533" w:rsidP="00083533">
            <w:pPr>
              <w:pStyle w:val="TableText"/>
              <w:rPr>
                <w:rFonts w:eastAsia="Calibri"/>
              </w:rPr>
            </w:pPr>
            <w:r w:rsidRPr="00AE2B4A">
              <w:rPr>
                <w:rFonts w:eastAsia="Calibri"/>
              </w:rPr>
              <w:t>bromodichloroacetic acid</w:t>
            </w:r>
          </w:p>
        </w:tc>
        <w:tc>
          <w:tcPr>
            <w:tcW w:w="1488" w:type="dxa"/>
          </w:tcPr>
          <w:p w14:paraId="24E3113D" w14:textId="77777777" w:rsidR="00083533" w:rsidRPr="00AE2B4A" w:rsidRDefault="00083533" w:rsidP="00083533">
            <w:pPr>
              <w:pStyle w:val="TableText"/>
              <w:rPr>
                <w:rFonts w:eastAsia="Calibri"/>
              </w:rPr>
            </w:pPr>
            <w:r w:rsidRPr="00AE2B4A">
              <w:rPr>
                <w:rFonts w:eastAsia="Calibri"/>
              </w:rPr>
              <w:t>BDCAA</w:t>
            </w:r>
          </w:p>
        </w:tc>
        <w:tc>
          <w:tcPr>
            <w:tcW w:w="1276" w:type="dxa"/>
          </w:tcPr>
          <w:p w14:paraId="24E3113E" w14:textId="77777777" w:rsidR="00083533" w:rsidRPr="00AE2B4A" w:rsidRDefault="00083533" w:rsidP="00083533">
            <w:pPr>
              <w:pStyle w:val="TableText"/>
              <w:tabs>
                <w:tab w:val="decimal" w:pos="652"/>
              </w:tabs>
              <w:rPr>
                <w:rFonts w:eastAsia="Calibri"/>
              </w:rPr>
            </w:pPr>
            <w:r w:rsidRPr="00AE2B4A">
              <w:rPr>
                <w:rFonts w:eastAsia="Calibri"/>
              </w:rPr>
              <w:t>630</w:t>
            </w:r>
          </w:p>
        </w:tc>
      </w:tr>
      <w:tr w:rsidR="00083533" w:rsidRPr="00AE2B4A" w14:paraId="24E31143" w14:textId="77777777" w:rsidTr="00083533">
        <w:trPr>
          <w:cantSplit/>
        </w:trPr>
        <w:tc>
          <w:tcPr>
            <w:tcW w:w="2765" w:type="dxa"/>
          </w:tcPr>
          <w:p w14:paraId="24E31140" w14:textId="77777777" w:rsidR="00083533" w:rsidRPr="00AE2B4A" w:rsidRDefault="00083533" w:rsidP="00083533">
            <w:pPr>
              <w:pStyle w:val="TableText"/>
              <w:rPr>
                <w:rFonts w:eastAsia="Calibri"/>
              </w:rPr>
            </w:pPr>
            <w:r w:rsidRPr="00AE2B4A">
              <w:rPr>
                <w:rFonts w:eastAsia="Calibri"/>
              </w:rPr>
              <w:t>dibromochloroacetic acid</w:t>
            </w:r>
          </w:p>
        </w:tc>
        <w:tc>
          <w:tcPr>
            <w:tcW w:w="1488" w:type="dxa"/>
          </w:tcPr>
          <w:p w14:paraId="24E31141" w14:textId="77777777" w:rsidR="00083533" w:rsidRPr="00AE2B4A" w:rsidRDefault="00083533" w:rsidP="00083533">
            <w:pPr>
              <w:pStyle w:val="TableText"/>
              <w:rPr>
                <w:rFonts w:eastAsia="Calibri"/>
              </w:rPr>
            </w:pPr>
            <w:r w:rsidRPr="00AE2B4A">
              <w:rPr>
                <w:rFonts w:eastAsia="Calibri"/>
              </w:rPr>
              <w:t>DBCAA</w:t>
            </w:r>
          </w:p>
        </w:tc>
        <w:tc>
          <w:tcPr>
            <w:tcW w:w="1276" w:type="dxa"/>
          </w:tcPr>
          <w:p w14:paraId="24E31142" w14:textId="77777777" w:rsidR="00083533" w:rsidRPr="00AE2B4A" w:rsidRDefault="00083533" w:rsidP="00083533">
            <w:pPr>
              <w:pStyle w:val="TableText"/>
              <w:tabs>
                <w:tab w:val="decimal" w:pos="652"/>
              </w:tabs>
              <w:rPr>
                <w:rFonts w:eastAsia="Calibri"/>
              </w:rPr>
            </w:pPr>
            <w:r w:rsidRPr="00AE2B4A">
              <w:rPr>
                <w:rFonts w:eastAsia="Calibri"/>
              </w:rPr>
              <w:t>112</w:t>
            </w:r>
          </w:p>
        </w:tc>
      </w:tr>
      <w:tr w:rsidR="00083533" w:rsidRPr="00AE2B4A" w14:paraId="24E31147" w14:textId="77777777" w:rsidTr="00083533">
        <w:trPr>
          <w:cantSplit/>
        </w:trPr>
        <w:tc>
          <w:tcPr>
            <w:tcW w:w="2765" w:type="dxa"/>
          </w:tcPr>
          <w:p w14:paraId="24E31144" w14:textId="77777777" w:rsidR="00083533" w:rsidRPr="00AE2B4A" w:rsidRDefault="00083533" w:rsidP="00083533">
            <w:pPr>
              <w:pStyle w:val="TableText"/>
              <w:rPr>
                <w:rFonts w:eastAsia="Calibri"/>
              </w:rPr>
            </w:pPr>
            <w:r w:rsidRPr="00AE2B4A">
              <w:rPr>
                <w:rFonts w:eastAsia="Calibri"/>
              </w:rPr>
              <w:t>tribromoacetic acid</w:t>
            </w:r>
          </w:p>
        </w:tc>
        <w:tc>
          <w:tcPr>
            <w:tcW w:w="1488" w:type="dxa"/>
          </w:tcPr>
          <w:p w14:paraId="24E31145" w14:textId="77777777" w:rsidR="00083533" w:rsidRPr="00AE2B4A" w:rsidRDefault="00083533" w:rsidP="00083533">
            <w:pPr>
              <w:pStyle w:val="TableText"/>
              <w:rPr>
                <w:rFonts w:eastAsia="Calibri"/>
              </w:rPr>
            </w:pPr>
            <w:r w:rsidRPr="00AE2B4A">
              <w:rPr>
                <w:rFonts w:eastAsia="Calibri"/>
              </w:rPr>
              <w:t>TBAA</w:t>
            </w:r>
          </w:p>
        </w:tc>
        <w:tc>
          <w:tcPr>
            <w:tcW w:w="1276" w:type="dxa"/>
          </w:tcPr>
          <w:p w14:paraId="24E31146" w14:textId="77777777" w:rsidR="00083533" w:rsidRPr="00AE2B4A" w:rsidRDefault="00083533" w:rsidP="00083533">
            <w:pPr>
              <w:pStyle w:val="TableText"/>
              <w:tabs>
                <w:tab w:val="decimal" w:pos="652"/>
              </w:tabs>
              <w:rPr>
                <w:lang w:eastAsia="en-NZ"/>
              </w:rPr>
            </w:pPr>
            <w:r w:rsidRPr="00AE2B4A">
              <w:rPr>
                <w:rFonts w:eastAsia="Calibri"/>
              </w:rPr>
              <w:t>17</w:t>
            </w:r>
          </w:p>
        </w:tc>
      </w:tr>
    </w:tbl>
    <w:p w14:paraId="24E31148" w14:textId="77777777" w:rsidR="007C5F48" w:rsidRPr="00AE2B4A" w:rsidRDefault="007C5F48" w:rsidP="00083533"/>
    <w:p w14:paraId="24E31149" w14:textId="77777777" w:rsidR="007C5F48" w:rsidRPr="00AE2B4A" w:rsidRDefault="007C5F48" w:rsidP="00083533">
      <w:pPr>
        <w:keepNext/>
        <w:spacing w:after="120"/>
        <w:rPr>
          <w:szCs w:val="24"/>
          <w:lang w:eastAsia="en-NZ"/>
        </w:rPr>
      </w:pPr>
      <w:r w:rsidRPr="00AE2B4A">
        <w:t xml:space="preserve">DWI (2009) summarised data from a UK study in the following table: </w:t>
      </w:r>
      <w:r w:rsidRPr="00AE2B4A">
        <w:rPr>
          <w:szCs w:val="24"/>
          <w:lang w:eastAsia="en-NZ"/>
        </w:rPr>
        <w:t xml:space="preserve">Table 3 in </w:t>
      </w:r>
      <w:r w:rsidR="00D351A6" w:rsidRPr="00AE2B4A">
        <w:rPr>
          <w:szCs w:val="24"/>
          <w:lang w:eastAsia="en-NZ"/>
        </w:rPr>
        <w:t xml:space="preserve">DWI. 2009. </w:t>
      </w:r>
      <w:r w:rsidRPr="00AE2B4A">
        <w:rPr>
          <w:szCs w:val="24"/>
          <w:lang w:eastAsia="en-NZ"/>
        </w:rPr>
        <w:t>Individual and total HAA concentrations (μg/L) for the three utility systems.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979"/>
        <w:gridCol w:w="1658"/>
        <w:gridCol w:w="1620"/>
        <w:gridCol w:w="1405"/>
      </w:tblGrid>
      <w:tr w:rsidR="007C5F48" w:rsidRPr="00AE2B4A" w14:paraId="24E3114F" w14:textId="77777777" w:rsidTr="00083533">
        <w:trPr>
          <w:cantSplit/>
        </w:trPr>
        <w:tc>
          <w:tcPr>
            <w:tcW w:w="1418" w:type="dxa"/>
            <w:tcBorders>
              <w:top w:val="nil"/>
              <w:bottom w:val="nil"/>
            </w:tcBorders>
            <w:shd w:val="clear" w:color="auto" w:fill="D9D9D9" w:themeFill="background1" w:themeFillShade="D9"/>
          </w:tcPr>
          <w:p w14:paraId="24E3114A" w14:textId="77777777" w:rsidR="007C5F48" w:rsidRPr="00AE2B4A" w:rsidRDefault="007C5F48" w:rsidP="00083533">
            <w:pPr>
              <w:pStyle w:val="TableText"/>
              <w:keepNext/>
            </w:pPr>
          </w:p>
        </w:tc>
        <w:tc>
          <w:tcPr>
            <w:tcW w:w="1979" w:type="dxa"/>
            <w:tcBorders>
              <w:top w:val="nil"/>
              <w:bottom w:val="nil"/>
            </w:tcBorders>
            <w:shd w:val="clear" w:color="auto" w:fill="D9D9D9" w:themeFill="background1" w:themeFillShade="D9"/>
          </w:tcPr>
          <w:p w14:paraId="24E3114B" w14:textId="77777777" w:rsidR="007C5F48" w:rsidRPr="00AE2B4A" w:rsidRDefault="007C5F48" w:rsidP="00083533">
            <w:pPr>
              <w:pStyle w:val="TableText"/>
              <w:keepNext/>
              <w:rPr>
                <w:b/>
              </w:rPr>
            </w:pPr>
            <w:r w:rsidRPr="00AE2B4A">
              <w:rPr>
                <w:b/>
              </w:rPr>
              <w:t>Water supply</w:t>
            </w:r>
          </w:p>
        </w:tc>
        <w:tc>
          <w:tcPr>
            <w:tcW w:w="1658" w:type="dxa"/>
            <w:tcBorders>
              <w:top w:val="nil"/>
              <w:bottom w:val="nil"/>
            </w:tcBorders>
            <w:shd w:val="clear" w:color="auto" w:fill="D9D9D9" w:themeFill="background1" w:themeFillShade="D9"/>
          </w:tcPr>
          <w:p w14:paraId="24E3114C" w14:textId="77777777" w:rsidR="007C5F48" w:rsidRPr="00AE2B4A" w:rsidRDefault="007C5F48" w:rsidP="00083533">
            <w:pPr>
              <w:pStyle w:val="TableText"/>
              <w:keepNext/>
              <w:jc w:val="center"/>
            </w:pPr>
            <w:r w:rsidRPr="00AE2B4A">
              <w:rPr>
                <w:b/>
                <w:lang w:eastAsia="en-NZ"/>
              </w:rPr>
              <w:t>A</w:t>
            </w:r>
          </w:p>
        </w:tc>
        <w:tc>
          <w:tcPr>
            <w:tcW w:w="1620" w:type="dxa"/>
            <w:tcBorders>
              <w:top w:val="nil"/>
              <w:bottom w:val="nil"/>
            </w:tcBorders>
            <w:shd w:val="clear" w:color="auto" w:fill="D9D9D9" w:themeFill="background1" w:themeFillShade="D9"/>
          </w:tcPr>
          <w:p w14:paraId="24E3114D" w14:textId="77777777" w:rsidR="007C5F48" w:rsidRPr="00AE2B4A" w:rsidRDefault="007C5F48" w:rsidP="00083533">
            <w:pPr>
              <w:pStyle w:val="TableText"/>
              <w:keepNext/>
              <w:jc w:val="center"/>
            </w:pPr>
            <w:r w:rsidRPr="00AE2B4A">
              <w:rPr>
                <w:b/>
                <w:lang w:eastAsia="en-NZ"/>
              </w:rPr>
              <w:t>B</w:t>
            </w:r>
          </w:p>
        </w:tc>
        <w:tc>
          <w:tcPr>
            <w:tcW w:w="1405" w:type="dxa"/>
            <w:tcBorders>
              <w:top w:val="nil"/>
              <w:bottom w:val="nil"/>
            </w:tcBorders>
            <w:shd w:val="clear" w:color="auto" w:fill="D9D9D9" w:themeFill="background1" w:themeFillShade="D9"/>
          </w:tcPr>
          <w:p w14:paraId="24E3114E" w14:textId="77777777" w:rsidR="007C5F48" w:rsidRPr="00AE2B4A" w:rsidRDefault="007C5F48" w:rsidP="00083533">
            <w:pPr>
              <w:pStyle w:val="TableText"/>
              <w:keepNext/>
              <w:jc w:val="center"/>
            </w:pPr>
            <w:r w:rsidRPr="00AE2B4A">
              <w:rPr>
                <w:b/>
                <w:lang w:eastAsia="en-NZ"/>
              </w:rPr>
              <w:t>C</w:t>
            </w:r>
          </w:p>
        </w:tc>
      </w:tr>
      <w:tr w:rsidR="007C5F48" w:rsidRPr="00AE2B4A" w14:paraId="24E3115D" w14:textId="77777777" w:rsidTr="00083533">
        <w:trPr>
          <w:cantSplit/>
        </w:trPr>
        <w:tc>
          <w:tcPr>
            <w:tcW w:w="1418" w:type="dxa"/>
            <w:tcBorders>
              <w:top w:val="nil"/>
            </w:tcBorders>
            <w:shd w:val="clear" w:color="auto" w:fill="auto"/>
          </w:tcPr>
          <w:p w14:paraId="24E31150" w14:textId="77777777" w:rsidR="007C5F48" w:rsidRPr="00AE2B4A" w:rsidRDefault="007C5F48" w:rsidP="00083533">
            <w:pPr>
              <w:pStyle w:val="TableText"/>
              <w:keepNext/>
            </w:pPr>
            <w:r w:rsidRPr="00AE2B4A">
              <w:rPr>
                <w:lang w:eastAsia="en-NZ"/>
              </w:rPr>
              <w:t>DCAA</w:t>
            </w:r>
          </w:p>
        </w:tc>
        <w:tc>
          <w:tcPr>
            <w:tcW w:w="1979" w:type="dxa"/>
            <w:tcBorders>
              <w:top w:val="nil"/>
            </w:tcBorders>
            <w:shd w:val="clear" w:color="auto" w:fill="auto"/>
          </w:tcPr>
          <w:p w14:paraId="24E31151" w14:textId="77777777" w:rsidR="007C5F48" w:rsidRPr="00AE2B4A" w:rsidRDefault="007C5F48" w:rsidP="00083533">
            <w:pPr>
              <w:pStyle w:val="TableText"/>
              <w:keepNext/>
              <w:rPr>
                <w:lang w:eastAsia="en-NZ"/>
              </w:rPr>
            </w:pPr>
            <w:r w:rsidRPr="00AE2B4A">
              <w:rPr>
                <w:lang w:eastAsia="en-NZ"/>
              </w:rPr>
              <w:t>Av</w:t>
            </w:r>
            <w:r w:rsidR="00083533" w:rsidRPr="00AE2B4A">
              <w:rPr>
                <w:lang w:eastAsia="en-NZ"/>
              </w:rPr>
              <w:t>era</w:t>
            </w:r>
            <w:r w:rsidRPr="00AE2B4A">
              <w:rPr>
                <w:lang w:eastAsia="en-NZ"/>
              </w:rPr>
              <w:t>g</w:t>
            </w:r>
            <w:r w:rsidR="00083533" w:rsidRPr="00AE2B4A">
              <w:rPr>
                <w:lang w:eastAsia="en-NZ"/>
              </w:rPr>
              <w:t>e</w:t>
            </w:r>
            <w:r w:rsidR="00817BC2" w:rsidRPr="00AE2B4A">
              <w:rPr>
                <w:lang w:eastAsia="en-NZ"/>
              </w:rPr>
              <w:t xml:space="preserve"> </w:t>
            </w:r>
            <w:r w:rsidRPr="00AE2B4A">
              <w:rPr>
                <w:lang w:eastAsia="en-NZ"/>
              </w:rPr>
              <w:t>(SD)</w:t>
            </w:r>
          </w:p>
          <w:p w14:paraId="24E31152" w14:textId="77777777" w:rsidR="007C5F48" w:rsidRPr="00AE2B4A" w:rsidRDefault="007C5F48" w:rsidP="00083533">
            <w:pPr>
              <w:pStyle w:val="TableText"/>
              <w:keepNext/>
              <w:rPr>
                <w:lang w:eastAsia="en-NZ"/>
              </w:rPr>
            </w:pPr>
            <w:r w:rsidRPr="00AE2B4A">
              <w:rPr>
                <w:lang w:eastAsia="en-NZ"/>
              </w:rPr>
              <w:t>Min</w:t>
            </w:r>
            <w:r w:rsidR="00083533" w:rsidRPr="00AE2B4A">
              <w:rPr>
                <w:lang w:eastAsia="en-NZ"/>
              </w:rPr>
              <w:t>imum</w:t>
            </w:r>
          </w:p>
          <w:p w14:paraId="24E31153" w14:textId="77777777" w:rsidR="007C5F48" w:rsidRPr="00AE2B4A" w:rsidRDefault="007C5F48" w:rsidP="00083533">
            <w:pPr>
              <w:pStyle w:val="TableText"/>
              <w:keepNext/>
            </w:pPr>
            <w:r w:rsidRPr="00AE2B4A">
              <w:rPr>
                <w:lang w:eastAsia="en-NZ"/>
              </w:rPr>
              <w:t>Max</w:t>
            </w:r>
            <w:r w:rsidR="00083533" w:rsidRPr="00AE2B4A">
              <w:rPr>
                <w:lang w:eastAsia="en-NZ"/>
              </w:rPr>
              <w:t>imum</w:t>
            </w:r>
          </w:p>
        </w:tc>
        <w:tc>
          <w:tcPr>
            <w:tcW w:w="1658" w:type="dxa"/>
            <w:tcBorders>
              <w:top w:val="nil"/>
            </w:tcBorders>
            <w:shd w:val="clear" w:color="auto" w:fill="auto"/>
          </w:tcPr>
          <w:p w14:paraId="24E31154" w14:textId="77777777" w:rsidR="007C5F48" w:rsidRPr="00AE2B4A" w:rsidRDefault="007C5F48" w:rsidP="00083533">
            <w:pPr>
              <w:pStyle w:val="TableText"/>
              <w:keepNext/>
              <w:jc w:val="center"/>
              <w:rPr>
                <w:lang w:eastAsia="en-NZ"/>
              </w:rPr>
            </w:pPr>
            <w:r w:rsidRPr="00AE2B4A">
              <w:rPr>
                <w:lang w:eastAsia="en-NZ"/>
              </w:rPr>
              <w:t>&lt;LOD</w:t>
            </w:r>
          </w:p>
          <w:p w14:paraId="24E31155" w14:textId="77777777" w:rsidR="007C5F48" w:rsidRPr="00AE2B4A" w:rsidRDefault="007C5F48" w:rsidP="00083533">
            <w:pPr>
              <w:pStyle w:val="TableText"/>
              <w:keepNext/>
              <w:jc w:val="center"/>
              <w:rPr>
                <w:lang w:eastAsia="en-NZ"/>
              </w:rPr>
            </w:pPr>
            <w:r w:rsidRPr="00AE2B4A">
              <w:rPr>
                <w:lang w:eastAsia="en-NZ"/>
              </w:rPr>
              <w:t>&lt;LOD</w:t>
            </w:r>
          </w:p>
          <w:p w14:paraId="24E31156" w14:textId="77777777" w:rsidR="007C5F48" w:rsidRPr="00AE2B4A" w:rsidRDefault="007C5F48" w:rsidP="00083533">
            <w:pPr>
              <w:pStyle w:val="TableText"/>
              <w:keepNext/>
              <w:jc w:val="center"/>
            </w:pPr>
            <w:r w:rsidRPr="00AE2B4A">
              <w:rPr>
                <w:lang w:eastAsia="en-NZ"/>
              </w:rPr>
              <w:t>&lt;LOD</w:t>
            </w:r>
          </w:p>
        </w:tc>
        <w:tc>
          <w:tcPr>
            <w:tcW w:w="1620" w:type="dxa"/>
            <w:tcBorders>
              <w:top w:val="nil"/>
            </w:tcBorders>
            <w:shd w:val="clear" w:color="auto" w:fill="auto"/>
          </w:tcPr>
          <w:p w14:paraId="24E31157" w14:textId="77777777" w:rsidR="007C5F48" w:rsidRPr="00AE2B4A" w:rsidRDefault="007C5F48" w:rsidP="00083533">
            <w:pPr>
              <w:pStyle w:val="TableText"/>
              <w:keepNext/>
              <w:jc w:val="center"/>
              <w:rPr>
                <w:lang w:eastAsia="en-NZ"/>
              </w:rPr>
            </w:pPr>
            <w:r w:rsidRPr="00AE2B4A">
              <w:rPr>
                <w:lang w:eastAsia="en-NZ"/>
              </w:rPr>
              <w:t>2.0 (0.8)</w:t>
            </w:r>
          </w:p>
          <w:p w14:paraId="24E31158" w14:textId="77777777" w:rsidR="007C5F48" w:rsidRPr="00AE2B4A" w:rsidRDefault="007C5F48" w:rsidP="00083533">
            <w:pPr>
              <w:pStyle w:val="TableText"/>
              <w:keepNext/>
              <w:jc w:val="center"/>
              <w:rPr>
                <w:lang w:eastAsia="en-NZ"/>
              </w:rPr>
            </w:pPr>
            <w:r w:rsidRPr="00AE2B4A">
              <w:rPr>
                <w:lang w:eastAsia="en-NZ"/>
              </w:rPr>
              <w:t>0.1</w:t>
            </w:r>
          </w:p>
          <w:p w14:paraId="24E31159" w14:textId="77777777" w:rsidR="007C5F48" w:rsidRPr="00AE2B4A" w:rsidRDefault="007C5F48" w:rsidP="00083533">
            <w:pPr>
              <w:pStyle w:val="TableText"/>
              <w:keepNext/>
              <w:jc w:val="center"/>
            </w:pPr>
            <w:r w:rsidRPr="00AE2B4A">
              <w:rPr>
                <w:lang w:eastAsia="en-NZ"/>
              </w:rPr>
              <w:t>4.0</w:t>
            </w:r>
          </w:p>
        </w:tc>
        <w:tc>
          <w:tcPr>
            <w:tcW w:w="1405" w:type="dxa"/>
            <w:tcBorders>
              <w:top w:val="nil"/>
            </w:tcBorders>
            <w:shd w:val="clear" w:color="auto" w:fill="auto"/>
          </w:tcPr>
          <w:p w14:paraId="24E3115A" w14:textId="77777777" w:rsidR="007C5F48" w:rsidRPr="00AE2B4A" w:rsidRDefault="007C5F48" w:rsidP="00083533">
            <w:pPr>
              <w:pStyle w:val="TableText"/>
              <w:keepNext/>
              <w:jc w:val="center"/>
              <w:rPr>
                <w:lang w:eastAsia="en-NZ"/>
              </w:rPr>
            </w:pPr>
            <w:r w:rsidRPr="00AE2B4A">
              <w:rPr>
                <w:lang w:eastAsia="en-NZ"/>
              </w:rPr>
              <w:t>6.8 (2.7)</w:t>
            </w:r>
          </w:p>
          <w:p w14:paraId="24E3115B" w14:textId="77777777" w:rsidR="007C5F48" w:rsidRPr="00AE2B4A" w:rsidRDefault="007C5F48" w:rsidP="00083533">
            <w:pPr>
              <w:pStyle w:val="TableText"/>
              <w:keepNext/>
              <w:jc w:val="center"/>
              <w:rPr>
                <w:lang w:eastAsia="en-NZ"/>
              </w:rPr>
            </w:pPr>
            <w:r w:rsidRPr="00AE2B4A">
              <w:rPr>
                <w:lang w:eastAsia="en-NZ"/>
              </w:rPr>
              <w:t>3.12</w:t>
            </w:r>
          </w:p>
          <w:p w14:paraId="24E3115C" w14:textId="77777777" w:rsidR="007C5F48" w:rsidRPr="00AE2B4A" w:rsidRDefault="007C5F48" w:rsidP="00083533">
            <w:pPr>
              <w:pStyle w:val="TableText"/>
              <w:keepNext/>
              <w:jc w:val="center"/>
            </w:pPr>
            <w:r w:rsidRPr="00AE2B4A">
              <w:rPr>
                <w:lang w:eastAsia="en-NZ"/>
              </w:rPr>
              <w:t>15.0</w:t>
            </w:r>
          </w:p>
        </w:tc>
      </w:tr>
      <w:tr w:rsidR="007C5F48" w:rsidRPr="00AE2B4A" w14:paraId="24E3116B" w14:textId="77777777" w:rsidTr="00083533">
        <w:trPr>
          <w:cantSplit/>
        </w:trPr>
        <w:tc>
          <w:tcPr>
            <w:tcW w:w="1418" w:type="dxa"/>
            <w:shd w:val="clear" w:color="auto" w:fill="auto"/>
          </w:tcPr>
          <w:p w14:paraId="24E3115E" w14:textId="77777777" w:rsidR="007C5F48" w:rsidRPr="00AE2B4A" w:rsidRDefault="007C5F48" w:rsidP="00083533">
            <w:pPr>
              <w:pStyle w:val="TableText"/>
              <w:keepNext/>
              <w:rPr>
                <w:lang w:eastAsia="en-NZ"/>
              </w:rPr>
            </w:pPr>
            <w:r w:rsidRPr="00AE2B4A">
              <w:rPr>
                <w:lang w:eastAsia="en-NZ"/>
              </w:rPr>
              <w:t xml:space="preserve">TCAA </w:t>
            </w:r>
          </w:p>
        </w:tc>
        <w:tc>
          <w:tcPr>
            <w:tcW w:w="1979" w:type="dxa"/>
            <w:shd w:val="clear" w:color="auto" w:fill="auto"/>
          </w:tcPr>
          <w:p w14:paraId="24E3115F" w14:textId="77777777" w:rsidR="007C5F48" w:rsidRPr="00AE2B4A" w:rsidRDefault="007C5F48" w:rsidP="00083533">
            <w:pPr>
              <w:pStyle w:val="TableText"/>
              <w:keepNext/>
              <w:rPr>
                <w:lang w:eastAsia="en-NZ"/>
              </w:rPr>
            </w:pPr>
            <w:r w:rsidRPr="00AE2B4A">
              <w:rPr>
                <w:lang w:eastAsia="en-NZ"/>
              </w:rPr>
              <w:t>Av</w:t>
            </w:r>
            <w:r w:rsidR="00083533" w:rsidRPr="00AE2B4A">
              <w:rPr>
                <w:lang w:eastAsia="en-NZ"/>
              </w:rPr>
              <w:t>era</w:t>
            </w:r>
            <w:r w:rsidRPr="00AE2B4A">
              <w:rPr>
                <w:lang w:eastAsia="en-NZ"/>
              </w:rPr>
              <w:t>g</w:t>
            </w:r>
            <w:r w:rsidR="00083533" w:rsidRPr="00AE2B4A">
              <w:rPr>
                <w:lang w:eastAsia="en-NZ"/>
              </w:rPr>
              <w:t>e</w:t>
            </w:r>
            <w:r w:rsidR="00817BC2" w:rsidRPr="00AE2B4A">
              <w:rPr>
                <w:lang w:eastAsia="en-NZ"/>
              </w:rPr>
              <w:t xml:space="preserve"> </w:t>
            </w:r>
            <w:r w:rsidRPr="00AE2B4A">
              <w:rPr>
                <w:lang w:eastAsia="en-NZ"/>
              </w:rPr>
              <w:t>(SD)</w:t>
            </w:r>
          </w:p>
          <w:p w14:paraId="24E31160" w14:textId="77777777" w:rsidR="007C5F48" w:rsidRPr="00AE2B4A" w:rsidRDefault="007C5F48" w:rsidP="00083533">
            <w:pPr>
              <w:pStyle w:val="TableText"/>
              <w:keepNext/>
              <w:rPr>
                <w:lang w:eastAsia="en-NZ"/>
              </w:rPr>
            </w:pPr>
            <w:r w:rsidRPr="00AE2B4A">
              <w:rPr>
                <w:lang w:eastAsia="en-NZ"/>
              </w:rPr>
              <w:t>Min</w:t>
            </w:r>
            <w:r w:rsidR="00083533" w:rsidRPr="00AE2B4A">
              <w:rPr>
                <w:lang w:eastAsia="en-NZ"/>
              </w:rPr>
              <w:t>imum</w:t>
            </w:r>
          </w:p>
          <w:p w14:paraId="24E31161" w14:textId="77777777" w:rsidR="007C5F48" w:rsidRPr="00AE2B4A" w:rsidRDefault="007C5F48" w:rsidP="00083533">
            <w:pPr>
              <w:pStyle w:val="TableText"/>
              <w:keepNext/>
            </w:pPr>
            <w:r w:rsidRPr="00AE2B4A">
              <w:rPr>
                <w:lang w:eastAsia="en-NZ"/>
              </w:rPr>
              <w:t>Max</w:t>
            </w:r>
            <w:r w:rsidR="00083533" w:rsidRPr="00AE2B4A">
              <w:rPr>
                <w:lang w:eastAsia="en-NZ"/>
              </w:rPr>
              <w:t>imum</w:t>
            </w:r>
          </w:p>
        </w:tc>
        <w:tc>
          <w:tcPr>
            <w:tcW w:w="1658" w:type="dxa"/>
            <w:shd w:val="clear" w:color="auto" w:fill="auto"/>
          </w:tcPr>
          <w:p w14:paraId="24E31162" w14:textId="77777777" w:rsidR="007C5F48" w:rsidRPr="00AE2B4A" w:rsidRDefault="007C5F48" w:rsidP="00083533">
            <w:pPr>
              <w:pStyle w:val="TableText"/>
              <w:keepNext/>
              <w:jc w:val="center"/>
              <w:rPr>
                <w:lang w:eastAsia="en-NZ"/>
              </w:rPr>
            </w:pPr>
            <w:r w:rsidRPr="00AE2B4A">
              <w:rPr>
                <w:lang w:eastAsia="en-NZ"/>
              </w:rPr>
              <w:t>0.0 (0.0)</w:t>
            </w:r>
          </w:p>
          <w:p w14:paraId="24E31163" w14:textId="77777777" w:rsidR="007C5F48" w:rsidRPr="00AE2B4A" w:rsidRDefault="007C5F48" w:rsidP="00083533">
            <w:pPr>
              <w:pStyle w:val="TableText"/>
              <w:keepNext/>
              <w:jc w:val="center"/>
              <w:rPr>
                <w:lang w:eastAsia="en-NZ"/>
              </w:rPr>
            </w:pPr>
            <w:r w:rsidRPr="00AE2B4A">
              <w:rPr>
                <w:lang w:eastAsia="en-NZ"/>
              </w:rPr>
              <w:t>0.0</w:t>
            </w:r>
          </w:p>
          <w:p w14:paraId="24E31164" w14:textId="77777777" w:rsidR="007C5F48" w:rsidRPr="00AE2B4A" w:rsidRDefault="007C5F48" w:rsidP="00083533">
            <w:pPr>
              <w:pStyle w:val="TableText"/>
              <w:keepNext/>
              <w:jc w:val="center"/>
            </w:pPr>
            <w:r w:rsidRPr="00AE2B4A">
              <w:rPr>
                <w:lang w:eastAsia="en-NZ"/>
              </w:rPr>
              <w:t>0.1</w:t>
            </w:r>
          </w:p>
        </w:tc>
        <w:tc>
          <w:tcPr>
            <w:tcW w:w="1620" w:type="dxa"/>
            <w:shd w:val="clear" w:color="auto" w:fill="auto"/>
          </w:tcPr>
          <w:p w14:paraId="24E31165" w14:textId="77777777" w:rsidR="007C5F48" w:rsidRPr="00AE2B4A" w:rsidRDefault="007C5F48" w:rsidP="00083533">
            <w:pPr>
              <w:pStyle w:val="TableText"/>
              <w:keepNext/>
              <w:jc w:val="center"/>
              <w:rPr>
                <w:lang w:eastAsia="en-NZ"/>
              </w:rPr>
            </w:pPr>
            <w:r w:rsidRPr="00AE2B4A">
              <w:rPr>
                <w:lang w:eastAsia="en-NZ"/>
              </w:rPr>
              <w:t>2.8 (2.5)</w:t>
            </w:r>
          </w:p>
          <w:p w14:paraId="24E31166" w14:textId="77777777" w:rsidR="007C5F48" w:rsidRPr="00AE2B4A" w:rsidRDefault="007C5F48" w:rsidP="00083533">
            <w:pPr>
              <w:pStyle w:val="TableText"/>
              <w:keepNext/>
              <w:jc w:val="center"/>
              <w:rPr>
                <w:lang w:eastAsia="en-NZ"/>
              </w:rPr>
            </w:pPr>
            <w:r w:rsidRPr="00AE2B4A">
              <w:rPr>
                <w:lang w:eastAsia="en-NZ"/>
              </w:rPr>
              <w:t>0.2</w:t>
            </w:r>
          </w:p>
          <w:p w14:paraId="24E31167" w14:textId="77777777" w:rsidR="007C5F48" w:rsidRPr="00AE2B4A" w:rsidRDefault="007C5F48" w:rsidP="00083533">
            <w:pPr>
              <w:pStyle w:val="TableText"/>
              <w:keepNext/>
              <w:jc w:val="center"/>
            </w:pPr>
            <w:r w:rsidRPr="00AE2B4A">
              <w:rPr>
                <w:lang w:eastAsia="en-NZ"/>
              </w:rPr>
              <w:t>8.3</w:t>
            </w:r>
          </w:p>
        </w:tc>
        <w:tc>
          <w:tcPr>
            <w:tcW w:w="1405" w:type="dxa"/>
            <w:shd w:val="clear" w:color="auto" w:fill="auto"/>
          </w:tcPr>
          <w:p w14:paraId="24E31168" w14:textId="77777777" w:rsidR="007C5F48" w:rsidRPr="00AE2B4A" w:rsidRDefault="007C5F48" w:rsidP="00083533">
            <w:pPr>
              <w:pStyle w:val="TableText"/>
              <w:keepNext/>
              <w:jc w:val="center"/>
              <w:rPr>
                <w:lang w:eastAsia="en-NZ"/>
              </w:rPr>
            </w:pPr>
            <w:r w:rsidRPr="00AE2B4A">
              <w:rPr>
                <w:lang w:eastAsia="en-NZ"/>
              </w:rPr>
              <w:t>9.8 (3.8)</w:t>
            </w:r>
          </w:p>
          <w:p w14:paraId="24E31169" w14:textId="77777777" w:rsidR="007C5F48" w:rsidRPr="00AE2B4A" w:rsidRDefault="007C5F48" w:rsidP="00083533">
            <w:pPr>
              <w:pStyle w:val="TableText"/>
              <w:keepNext/>
              <w:jc w:val="center"/>
              <w:rPr>
                <w:lang w:eastAsia="en-NZ"/>
              </w:rPr>
            </w:pPr>
            <w:r w:rsidRPr="00AE2B4A">
              <w:rPr>
                <w:lang w:eastAsia="en-NZ"/>
              </w:rPr>
              <w:t>4.1</w:t>
            </w:r>
          </w:p>
          <w:p w14:paraId="24E3116A" w14:textId="77777777" w:rsidR="007C5F48" w:rsidRPr="00AE2B4A" w:rsidRDefault="007C5F48" w:rsidP="00083533">
            <w:pPr>
              <w:pStyle w:val="TableText"/>
              <w:keepNext/>
              <w:jc w:val="center"/>
            </w:pPr>
            <w:r w:rsidRPr="00AE2B4A">
              <w:rPr>
                <w:lang w:eastAsia="en-NZ"/>
              </w:rPr>
              <w:t>18.5</w:t>
            </w:r>
          </w:p>
        </w:tc>
      </w:tr>
      <w:tr w:rsidR="007C5F48" w:rsidRPr="00AE2B4A" w14:paraId="24E31179" w14:textId="77777777" w:rsidTr="00083533">
        <w:trPr>
          <w:cantSplit/>
        </w:trPr>
        <w:tc>
          <w:tcPr>
            <w:tcW w:w="1418" w:type="dxa"/>
            <w:shd w:val="clear" w:color="auto" w:fill="auto"/>
          </w:tcPr>
          <w:p w14:paraId="24E3116C" w14:textId="77777777" w:rsidR="007C5F48" w:rsidRPr="00AE2B4A" w:rsidRDefault="007C5F48" w:rsidP="00083533">
            <w:pPr>
              <w:pStyle w:val="TableText"/>
              <w:keepNext/>
              <w:rPr>
                <w:lang w:eastAsia="en-NZ"/>
              </w:rPr>
            </w:pPr>
            <w:r w:rsidRPr="00AE2B4A">
              <w:rPr>
                <w:lang w:eastAsia="en-NZ"/>
              </w:rPr>
              <w:t xml:space="preserve">BCAA </w:t>
            </w:r>
          </w:p>
        </w:tc>
        <w:tc>
          <w:tcPr>
            <w:tcW w:w="1979" w:type="dxa"/>
            <w:shd w:val="clear" w:color="auto" w:fill="auto"/>
          </w:tcPr>
          <w:p w14:paraId="24E3116D" w14:textId="77777777" w:rsidR="007C5F48" w:rsidRPr="00AE2B4A" w:rsidRDefault="007C5F48" w:rsidP="00083533">
            <w:pPr>
              <w:pStyle w:val="TableText"/>
              <w:keepNext/>
              <w:rPr>
                <w:lang w:eastAsia="en-NZ"/>
              </w:rPr>
            </w:pPr>
            <w:r w:rsidRPr="00AE2B4A">
              <w:rPr>
                <w:lang w:eastAsia="en-NZ"/>
              </w:rPr>
              <w:t>Av</w:t>
            </w:r>
            <w:r w:rsidR="00083533" w:rsidRPr="00AE2B4A">
              <w:rPr>
                <w:lang w:eastAsia="en-NZ"/>
              </w:rPr>
              <w:t>era</w:t>
            </w:r>
            <w:r w:rsidRPr="00AE2B4A">
              <w:rPr>
                <w:lang w:eastAsia="en-NZ"/>
              </w:rPr>
              <w:t>g</w:t>
            </w:r>
            <w:r w:rsidR="00083533" w:rsidRPr="00AE2B4A">
              <w:rPr>
                <w:lang w:eastAsia="en-NZ"/>
              </w:rPr>
              <w:t>e</w:t>
            </w:r>
            <w:r w:rsidR="00817BC2" w:rsidRPr="00AE2B4A">
              <w:rPr>
                <w:lang w:eastAsia="en-NZ"/>
              </w:rPr>
              <w:t xml:space="preserve"> </w:t>
            </w:r>
            <w:r w:rsidRPr="00AE2B4A">
              <w:rPr>
                <w:lang w:eastAsia="en-NZ"/>
              </w:rPr>
              <w:t>(SD)</w:t>
            </w:r>
          </w:p>
          <w:p w14:paraId="24E3116E" w14:textId="77777777" w:rsidR="007C5F48" w:rsidRPr="00AE2B4A" w:rsidRDefault="007C5F48" w:rsidP="00083533">
            <w:pPr>
              <w:pStyle w:val="TableText"/>
              <w:keepNext/>
              <w:rPr>
                <w:lang w:eastAsia="en-NZ"/>
              </w:rPr>
            </w:pPr>
            <w:r w:rsidRPr="00AE2B4A">
              <w:rPr>
                <w:lang w:eastAsia="en-NZ"/>
              </w:rPr>
              <w:t>Min</w:t>
            </w:r>
            <w:r w:rsidR="00083533" w:rsidRPr="00AE2B4A">
              <w:rPr>
                <w:lang w:eastAsia="en-NZ"/>
              </w:rPr>
              <w:t>imum</w:t>
            </w:r>
          </w:p>
          <w:p w14:paraId="24E3116F" w14:textId="77777777" w:rsidR="007C5F48" w:rsidRPr="00AE2B4A" w:rsidRDefault="007C5F48" w:rsidP="00083533">
            <w:pPr>
              <w:pStyle w:val="TableText"/>
              <w:keepNext/>
            </w:pPr>
            <w:r w:rsidRPr="00AE2B4A">
              <w:rPr>
                <w:lang w:eastAsia="en-NZ"/>
              </w:rPr>
              <w:t>Max</w:t>
            </w:r>
            <w:r w:rsidR="00083533" w:rsidRPr="00AE2B4A">
              <w:rPr>
                <w:lang w:eastAsia="en-NZ"/>
              </w:rPr>
              <w:t>imum</w:t>
            </w:r>
          </w:p>
        </w:tc>
        <w:tc>
          <w:tcPr>
            <w:tcW w:w="1658" w:type="dxa"/>
            <w:shd w:val="clear" w:color="auto" w:fill="auto"/>
          </w:tcPr>
          <w:p w14:paraId="24E31170" w14:textId="77777777" w:rsidR="007C5F48" w:rsidRPr="00AE2B4A" w:rsidRDefault="007C5F48" w:rsidP="00083533">
            <w:pPr>
              <w:pStyle w:val="TableText"/>
              <w:keepNext/>
              <w:jc w:val="center"/>
              <w:rPr>
                <w:lang w:eastAsia="en-NZ"/>
              </w:rPr>
            </w:pPr>
            <w:r w:rsidRPr="00AE2B4A">
              <w:rPr>
                <w:lang w:eastAsia="en-NZ"/>
              </w:rPr>
              <w:t>0.2 (0.3)</w:t>
            </w:r>
          </w:p>
          <w:p w14:paraId="24E31171" w14:textId="77777777" w:rsidR="007C5F48" w:rsidRPr="00AE2B4A" w:rsidRDefault="007C5F48" w:rsidP="00083533">
            <w:pPr>
              <w:pStyle w:val="TableText"/>
              <w:keepNext/>
              <w:jc w:val="center"/>
              <w:rPr>
                <w:lang w:eastAsia="en-NZ"/>
              </w:rPr>
            </w:pPr>
            <w:r w:rsidRPr="00AE2B4A">
              <w:rPr>
                <w:lang w:eastAsia="en-NZ"/>
              </w:rPr>
              <w:t>0.00</w:t>
            </w:r>
          </w:p>
          <w:p w14:paraId="24E31172" w14:textId="77777777" w:rsidR="007C5F48" w:rsidRPr="00AE2B4A" w:rsidRDefault="007C5F48" w:rsidP="00083533">
            <w:pPr>
              <w:pStyle w:val="TableText"/>
              <w:keepNext/>
              <w:jc w:val="center"/>
            </w:pPr>
            <w:r w:rsidRPr="00AE2B4A">
              <w:rPr>
                <w:lang w:eastAsia="en-NZ"/>
              </w:rPr>
              <w:t>0.2</w:t>
            </w:r>
          </w:p>
        </w:tc>
        <w:tc>
          <w:tcPr>
            <w:tcW w:w="1620" w:type="dxa"/>
            <w:shd w:val="clear" w:color="auto" w:fill="auto"/>
          </w:tcPr>
          <w:p w14:paraId="24E31173" w14:textId="77777777" w:rsidR="007C5F48" w:rsidRPr="00AE2B4A" w:rsidRDefault="007C5F48" w:rsidP="00083533">
            <w:pPr>
              <w:pStyle w:val="TableText"/>
              <w:keepNext/>
              <w:jc w:val="center"/>
              <w:rPr>
                <w:lang w:eastAsia="en-NZ"/>
              </w:rPr>
            </w:pPr>
            <w:r w:rsidRPr="00AE2B4A">
              <w:rPr>
                <w:lang w:eastAsia="en-NZ"/>
              </w:rPr>
              <w:t>2.3 (0.8)</w:t>
            </w:r>
          </w:p>
          <w:p w14:paraId="24E31174" w14:textId="77777777" w:rsidR="007C5F48" w:rsidRPr="00AE2B4A" w:rsidRDefault="007C5F48" w:rsidP="00083533">
            <w:pPr>
              <w:pStyle w:val="TableText"/>
              <w:keepNext/>
              <w:jc w:val="center"/>
              <w:rPr>
                <w:lang w:eastAsia="en-NZ"/>
              </w:rPr>
            </w:pPr>
            <w:r w:rsidRPr="00AE2B4A">
              <w:rPr>
                <w:lang w:eastAsia="en-NZ"/>
              </w:rPr>
              <w:t>0.8</w:t>
            </w:r>
          </w:p>
          <w:p w14:paraId="24E31175" w14:textId="77777777" w:rsidR="007C5F48" w:rsidRPr="00AE2B4A" w:rsidRDefault="007C5F48" w:rsidP="00083533">
            <w:pPr>
              <w:pStyle w:val="TableText"/>
              <w:keepNext/>
              <w:jc w:val="center"/>
            </w:pPr>
            <w:r w:rsidRPr="00AE2B4A">
              <w:rPr>
                <w:lang w:eastAsia="en-NZ"/>
              </w:rPr>
              <w:t>3.6</w:t>
            </w:r>
          </w:p>
        </w:tc>
        <w:tc>
          <w:tcPr>
            <w:tcW w:w="1405" w:type="dxa"/>
            <w:shd w:val="clear" w:color="auto" w:fill="auto"/>
          </w:tcPr>
          <w:p w14:paraId="24E31176" w14:textId="77777777" w:rsidR="007C5F48" w:rsidRPr="00AE2B4A" w:rsidRDefault="007C5F48" w:rsidP="00083533">
            <w:pPr>
              <w:pStyle w:val="TableText"/>
              <w:keepNext/>
              <w:jc w:val="center"/>
              <w:rPr>
                <w:lang w:eastAsia="en-NZ"/>
              </w:rPr>
            </w:pPr>
            <w:r w:rsidRPr="00AE2B4A">
              <w:rPr>
                <w:lang w:eastAsia="en-NZ"/>
              </w:rPr>
              <w:t>1.7 (0.8)</w:t>
            </w:r>
          </w:p>
          <w:p w14:paraId="24E31177" w14:textId="77777777" w:rsidR="007C5F48" w:rsidRPr="00AE2B4A" w:rsidRDefault="007C5F48" w:rsidP="00083533">
            <w:pPr>
              <w:pStyle w:val="TableText"/>
              <w:keepNext/>
              <w:jc w:val="center"/>
              <w:rPr>
                <w:lang w:eastAsia="en-NZ"/>
              </w:rPr>
            </w:pPr>
            <w:r w:rsidRPr="00AE2B4A">
              <w:rPr>
                <w:lang w:eastAsia="en-NZ"/>
              </w:rPr>
              <w:t>0.6</w:t>
            </w:r>
          </w:p>
          <w:p w14:paraId="24E31178" w14:textId="77777777" w:rsidR="007C5F48" w:rsidRPr="00AE2B4A" w:rsidRDefault="007C5F48" w:rsidP="00083533">
            <w:pPr>
              <w:pStyle w:val="TableText"/>
              <w:keepNext/>
              <w:jc w:val="center"/>
            </w:pPr>
            <w:r w:rsidRPr="00AE2B4A">
              <w:rPr>
                <w:lang w:eastAsia="en-NZ"/>
              </w:rPr>
              <w:t>3.2</w:t>
            </w:r>
          </w:p>
        </w:tc>
      </w:tr>
      <w:tr w:rsidR="00083533" w:rsidRPr="00AE2B4A" w14:paraId="24E31187" w14:textId="77777777" w:rsidTr="00083533">
        <w:trPr>
          <w:cantSplit/>
        </w:trPr>
        <w:tc>
          <w:tcPr>
            <w:tcW w:w="1418" w:type="dxa"/>
            <w:shd w:val="clear" w:color="auto" w:fill="auto"/>
          </w:tcPr>
          <w:p w14:paraId="24E3117A" w14:textId="77777777" w:rsidR="00083533" w:rsidRPr="00AE2B4A" w:rsidRDefault="00083533" w:rsidP="00083533">
            <w:pPr>
              <w:pStyle w:val="TableText"/>
              <w:rPr>
                <w:lang w:eastAsia="en-NZ"/>
              </w:rPr>
            </w:pPr>
            <w:r w:rsidRPr="00AE2B4A">
              <w:rPr>
                <w:lang w:eastAsia="en-NZ"/>
              </w:rPr>
              <w:t>BDCAA</w:t>
            </w:r>
          </w:p>
        </w:tc>
        <w:tc>
          <w:tcPr>
            <w:tcW w:w="1979" w:type="dxa"/>
            <w:shd w:val="clear" w:color="auto" w:fill="auto"/>
          </w:tcPr>
          <w:p w14:paraId="24E3117B" w14:textId="77777777" w:rsidR="00083533" w:rsidRPr="00AE2B4A" w:rsidRDefault="00083533" w:rsidP="00F84BEA">
            <w:pPr>
              <w:pStyle w:val="TableText"/>
              <w:keepNext/>
              <w:rPr>
                <w:lang w:eastAsia="en-NZ"/>
              </w:rPr>
            </w:pPr>
            <w:r w:rsidRPr="00AE2B4A">
              <w:rPr>
                <w:lang w:eastAsia="en-NZ"/>
              </w:rPr>
              <w:t>Average (SD)</w:t>
            </w:r>
          </w:p>
          <w:p w14:paraId="24E3117C" w14:textId="77777777" w:rsidR="00083533" w:rsidRPr="00AE2B4A" w:rsidRDefault="00083533" w:rsidP="00F84BEA">
            <w:pPr>
              <w:pStyle w:val="TableText"/>
              <w:keepNext/>
              <w:rPr>
                <w:lang w:eastAsia="en-NZ"/>
              </w:rPr>
            </w:pPr>
            <w:r w:rsidRPr="00AE2B4A">
              <w:rPr>
                <w:lang w:eastAsia="en-NZ"/>
              </w:rPr>
              <w:t>Minimum</w:t>
            </w:r>
          </w:p>
          <w:p w14:paraId="24E3117D" w14:textId="77777777" w:rsidR="00083533" w:rsidRPr="00AE2B4A" w:rsidRDefault="00083533" w:rsidP="00F84BEA">
            <w:pPr>
              <w:pStyle w:val="TableText"/>
              <w:keepNext/>
            </w:pPr>
            <w:r w:rsidRPr="00AE2B4A">
              <w:rPr>
                <w:lang w:eastAsia="en-NZ"/>
              </w:rPr>
              <w:t>Maximum</w:t>
            </w:r>
          </w:p>
        </w:tc>
        <w:tc>
          <w:tcPr>
            <w:tcW w:w="1658" w:type="dxa"/>
            <w:shd w:val="clear" w:color="auto" w:fill="auto"/>
          </w:tcPr>
          <w:p w14:paraId="24E3117E" w14:textId="77777777" w:rsidR="00083533" w:rsidRPr="00AE2B4A" w:rsidRDefault="00083533" w:rsidP="00083533">
            <w:pPr>
              <w:pStyle w:val="TableText"/>
              <w:jc w:val="center"/>
              <w:rPr>
                <w:lang w:eastAsia="en-NZ"/>
              </w:rPr>
            </w:pPr>
            <w:r w:rsidRPr="00AE2B4A">
              <w:rPr>
                <w:lang w:eastAsia="en-NZ"/>
              </w:rPr>
              <w:t>&lt;LOD</w:t>
            </w:r>
          </w:p>
          <w:p w14:paraId="24E3117F" w14:textId="77777777" w:rsidR="00083533" w:rsidRPr="00AE2B4A" w:rsidRDefault="00083533" w:rsidP="00083533">
            <w:pPr>
              <w:pStyle w:val="TableText"/>
              <w:jc w:val="center"/>
              <w:rPr>
                <w:lang w:eastAsia="en-NZ"/>
              </w:rPr>
            </w:pPr>
            <w:r w:rsidRPr="00AE2B4A">
              <w:rPr>
                <w:lang w:eastAsia="en-NZ"/>
              </w:rPr>
              <w:t>&lt;LOD</w:t>
            </w:r>
          </w:p>
          <w:p w14:paraId="24E31180" w14:textId="77777777" w:rsidR="00083533" w:rsidRPr="00AE2B4A" w:rsidRDefault="00083533" w:rsidP="00083533">
            <w:pPr>
              <w:pStyle w:val="TableText"/>
              <w:jc w:val="center"/>
            </w:pPr>
            <w:r w:rsidRPr="00AE2B4A">
              <w:rPr>
                <w:lang w:eastAsia="en-NZ"/>
              </w:rPr>
              <w:t>&lt;LOD</w:t>
            </w:r>
          </w:p>
        </w:tc>
        <w:tc>
          <w:tcPr>
            <w:tcW w:w="1620" w:type="dxa"/>
            <w:shd w:val="clear" w:color="auto" w:fill="auto"/>
          </w:tcPr>
          <w:p w14:paraId="24E31181" w14:textId="77777777" w:rsidR="00083533" w:rsidRPr="00AE2B4A" w:rsidRDefault="00083533" w:rsidP="00083533">
            <w:pPr>
              <w:pStyle w:val="TableText"/>
              <w:jc w:val="center"/>
              <w:rPr>
                <w:lang w:eastAsia="en-NZ"/>
              </w:rPr>
            </w:pPr>
            <w:r w:rsidRPr="00AE2B4A">
              <w:rPr>
                <w:lang w:eastAsia="en-NZ"/>
              </w:rPr>
              <w:t>3.8 (1.1)</w:t>
            </w:r>
          </w:p>
          <w:p w14:paraId="24E31182" w14:textId="77777777" w:rsidR="00083533" w:rsidRPr="00AE2B4A" w:rsidRDefault="00083533" w:rsidP="00083533">
            <w:pPr>
              <w:pStyle w:val="TableText"/>
              <w:jc w:val="center"/>
              <w:rPr>
                <w:lang w:eastAsia="en-NZ"/>
              </w:rPr>
            </w:pPr>
            <w:r w:rsidRPr="00AE2B4A">
              <w:rPr>
                <w:lang w:eastAsia="en-NZ"/>
              </w:rPr>
              <w:t>0.0</w:t>
            </w:r>
          </w:p>
          <w:p w14:paraId="24E31183" w14:textId="77777777" w:rsidR="00083533" w:rsidRPr="00AE2B4A" w:rsidRDefault="00083533" w:rsidP="00083533">
            <w:pPr>
              <w:pStyle w:val="TableText"/>
              <w:jc w:val="center"/>
            </w:pPr>
            <w:r w:rsidRPr="00AE2B4A">
              <w:rPr>
                <w:lang w:eastAsia="en-NZ"/>
              </w:rPr>
              <w:t>5.9</w:t>
            </w:r>
          </w:p>
        </w:tc>
        <w:tc>
          <w:tcPr>
            <w:tcW w:w="1405" w:type="dxa"/>
            <w:shd w:val="clear" w:color="auto" w:fill="auto"/>
          </w:tcPr>
          <w:p w14:paraId="24E31184" w14:textId="77777777" w:rsidR="00083533" w:rsidRPr="00AE2B4A" w:rsidRDefault="00083533" w:rsidP="00083533">
            <w:pPr>
              <w:pStyle w:val="TableText"/>
              <w:jc w:val="center"/>
              <w:rPr>
                <w:lang w:eastAsia="en-NZ"/>
              </w:rPr>
            </w:pPr>
            <w:r w:rsidRPr="00AE2B4A">
              <w:rPr>
                <w:lang w:eastAsia="en-NZ"/>
              </w:rPr>
              <w:t>2.7 (1.7)</w:t>
            </w:r>
          </w:p>
          <w:p w14:paraId="24E31185" w14:textId="77777777" w:rsidR="00083533" w:rsidRPr="00AE2B4A" w:rsidRDefault="00083533" w:rsidP="00083533">
            <w:pPr>
              <w:pStyle w:val="TableText"/>
              <w:jc w:val="center"/>
              <w:rPr>
                <w:lang w:eastAsia="en-NZ"/>
              </w:rPr>
            </w:pPr>
            <w:r w:rsidRPr="00AE2B4A">
              <w:rPr>
                <w:lang w:eastAsia="en-NZ"/>
              </w:rPr>
              <w:t>0.0</w:t>
            </w:r>
          </w:p>
          <w:p w14:paraId="24E31186" w14:textId="77777777" w:rsidR="00083533" w:rsidRPr="00AE2B4A" w:rsidRDefault="00083533" w:rsidP="00083533">
            <w:pPr>
              <w:pStyle w:val="TableText"/>
              <w:jc w:val="center"/>
            </w:pPr>
            <w:r w:rsidRPr="00AE2B4A">
              <w:rPr>
                <w:lang w:eastAsia="en-NZ"/>
              </w:rPr>
              <w:t>5.3</w:t>
            </w:r>
          </w:p>
        </w:tc>
      </w:tr>
      <w:tr w:rsidR="00083533" w:rsidRPr="00AE2B4A" w14:paraId="24E31195" w14:textId="77777777" w:rsidTr="00083533">
        <w:trPr>
          <w:cantSplit/>
        </w:trPr>
        <w:tc>
          <w:tcPr>
            <w:tcW w:w="1418" w:type="dxa"/>
            <w:shd w:val="clear" w:color="auto" w:fill="auto"/>
          </w:tcPr>
          <w:p w14:paraId="24E31188" w14:textId="77777777" w:rsidR="00083533" w:rsidRPr="00AE2B4A" w:rsidRDefault="00083533" w:rsidP="00083533">
            <w:pPr>
              <w:pStyle w:val="TableText"/>
              <w:rPr>
                <w:lang w:eastAsia="en-NZ"/>
              </w:rPr>
            </w:pPr>
            <w:r w:rsidRPr="00AE2B4A">
              <w:rPr>
                <w:lang w:eastAsia="en-NZ"/>
              </w:rPr>
              <w:t>DBAA</w:t>
            </w:r>
          </w:p>
        </w:tc>
        <w:tc>
          <w:tcPr>
            <w:tcW w:w="1979" w:type="dxa"/>
            <w:shd w:val="clear" w:color="auto" w:fill="auto"/>
          </w:tcPr>
          <w:p w14:paraId="24E31189" w14:textId="77777777" w:rsidR="00083533" w:rsidRPr="00AE2B4A" w:rsidRDefault="00083533" w:rsidP="00F84BEA">
            <w:pPr>
              <w:pStyle w:val="TableText"/>
              <w:keepNext/>
              <w:rPr>
                <w:lang w:eastAsia="en-NZ"/>
              </w:rPr>
            </w:pPr>
            <w:r w:rsidRPr="00AE2B4A">
              <w:rPr>
                <w:lang w:eastAsia="en-NZ"/>
              </w:rPr>
              <w:t>Average (SD)</w:t>
            </w:r>
          </w:p>
          <w:p w14:paraId="24E3118A" w14:textId="77777777" w:rsidR="00083533" w:rsidRPr="00AE2B4A" w:rsidRDefault="00083533" w:rsidP="00F84BEA">
            <w:pPr>
              <w:pStyle w:val="TableText"/>
              <w:keepNext/>
              <w:rPr>
                <w:lang w:eastAsia="en-NZ"/>
              </w:rPr>
            </w:pPr>
            <w:r w:rsidRPr="00AE2B4A">
              <w:rPr>
                <w:lang w:eastAsia="en-NZ"/>
              </w:rPr>
              <w:t>Minimum</w:t>
            </w:r>
          </w:p>
          <w:p w14:paraId="24E3118B" w14:textId="77777777" w:rsidR="00083533" w:rsidRPr="00AE2B4A" w:rsidRDefault="00083533" w:rsidP="00F84BEA">
            <w:pPr>
              <w:pStyle w:val="TableText"/>
              <w:keepNext/>
            </w:pPr>
            <w:r w:rsidRPr="00AE2B4A">
              <w:rPr>
                <w:lang w:eastAsia="en-NZ"/>
              </w:rPr>
              <w:t>Maximum</w:t>
            </w:r>
          </w:p>
        </w:tc>
        <w:tc>
          <w:tcPr>
            <w:tcW w:w="1658" w:type="dxa"/>
            <w:shd w:val="clear" w:color="auto" w:fill="auto"/>
          </w:tcPr>
          <w:p w14:paraId="24E3118C" w14:textId="77777777" w:rsidR="00083533" w:rsidRPr="00AE2B4A" w:rsidRDefault="00083533" w:rsidP="00083533">
            <w:pPr>
              <w:pStyle w:val="TableText"/>
              <w:jc w:val="center"/>
              <w:rPr>
                <w:lang w:eastAsia="en-NZ"/>
              </w:rPr>
            </w:pPr>
            <w:r w:rsidRPr="00AE2B4A">
              <w:rPr>
                <w:lang w:eastAsia="en-NZ"/>
              </w:rPr>
              <w:t>0.3 (0.3)</w:t>
            </w:r>
          </w:p>
          <w:p w14:paraId="24E3118D" w14:textId="77777777" w:rsidR="00083533" w:rsidRPr="00AE2B4A" w:rsidRDefault="00083533" w:rsidP="00083533">
            <w:pPr>
              <w:pStyle w:val="TableText"/>
              <w:jc w:val="center"/>
              <w:rPr>
                <w:lang w:eastAsia="en-NZ"/>
              </w:rPr>
            </w:pPr>
            <w:r w:rsidRPr="00AE2B4A">
              <w:rPr>
                <w:lang w:eastAsia="en-NZ"/>
              </w:rPr>
              <w:t>0.0</w:t>
            </w:r>
          </w:p>
          <w:p w14:paraId="24E3118E" w14:textId="77777777" w:rsidR="00083533" w:rsidRPr="00AE2B4A" w:rsidRDefault="00083533" w:rsidP="00083533">
            <w:pPr>
              <w:pStyle w:val="TableText"/>
              <w:jc w:val="center"/>
            </w:pPr>
            <w:r w:rsidRPr="00AE2B4A">
              <w:rPr>
                <w:lang w:eastAsia="en-NZ"/>
              </w:rPr>
              <w:t>0.9</w:t>
            </w:r>
          </w:p>
        </w:tc>
        <w:tc>
          <w:tcPr>
            <w:tcW w:w="1620" w:type="dxa"/>
            <w:shd w:val="clear" w:color="auto" w:fill="auto"/>
          </w:tcPr>
          <w:p w14:paraId="24E3118F" w14:textId="77777777" w:rsidR="00083533" w:rsidRPr="00AE2B4A" w:rsidRDefault="00083533" w:rsidP="00083533">
            <w:pPr>
              <w:pStyle w:val="TableText"/>
              <w:jc w:val="center"/>
              <w:rPr>
                <w:lang w:eastAsia="en-NZ"/>
              </w:rPr>
            </w:pPr>
            <w:r w:rsidRPr="00AE2B4A">
              <w:rPr>
                <w:lang w:eastAsia="en-NZ"/>
              </w:rPr>
              <w:t>1.1 (0.5)</w:t>
            </w:r>
          </w:p>
          <w:p w14:paraId="24E31190" w14:textId="77777777" w:rsidR="00083533" w:rsidRPr="00AE2B4A" w:rsidRDefault="00083533" w:rsidP="00083533">
            <w:pPr>
              <w:pStyle w:val="TableText"/>
              <w:jc w:val="center"/>
              <w:rPr>
                <w:lang w:eastAsia="en-NZ"/>
              </w:rPr>
            </w:pPr>
            <w:r w:rsidRPr="00AE2B4A">
              <w:rPr>
                <w:lang w:eastAsia="en-NZ"/>
              </w:rPr>
              <w:t>0.0</w:t>
            </w:r>
          </w:p>
          <w:p w14:paraId="24E31191" w14:textId="77777777" w:rsidR="00083533" w:rsidRPr="00AE2B4A" w:rsidRDefault="00083533" w:rsidP="00083533">
            <w:pPr>
              <w:pStyle w:val="TableText"/>
              <w:jc w:val="center"/>
              <w:rPr>
                <w:lang w:eastAsia="en-NZ"/>
              </w:rPr>
            </w:pPr>
            <w:r w:rsidRPr="00AE2B4A">
              <w:rPr>
                <w:lang w:eastAsia="en-NZ"/>
              </w:rPr>
              <w:t>2.1</w:t>
            </w:r>
          </w:p>
        </w:tc>
        <w:tc>
          <w:tcPr>
            <w:tcW w:w="1405" w:type="dxa"/>
            <w:shd w:val="clear" w:color="auto" w:fill="auto"/>
          </w:tcPr>
          <w:p w14:paraId="24E31192" w14:textId="77777777" w:rsidR="00083533" w:rsidRPr="00AE2B4A" w:rsidRDefault="00083533" w:rsidP="00083533">
            <w:pPr>
              <w:pStyle w:val="TableText"/>
              <w:jc w:val="center"/>
              <w:rPr>
                <w:lang w:eastAsia="en-NZ"/>
              </w:rPr>
            </w:pPr>
            <w:r w:rsidRPr="00AE2B4A">
              <w:rPr>
                <w:lang w:eastAsia="en-NZ"/>
              </w:rPr>
              <w:t>0.4 (0.2)</w:t>
            </w:r>
          </w:p>
          <w:p w14:paraId="24E31193" w14:textId="77777777" w:rsidR="00083533" w:rsidRPr="00AE2B4A" w:rsidRDefault="00083533" w:rsidP="00083533">
            <w:pPr>
              <w:pStyle w:val="TableText"/>
              <w:jc w:val="center"/>
              <w:rPr>
                <w:lang w:eastAsia="en-NZ"/>
              </w:rPr>
            </w:pPr>
            <w:r w:rsidRPr="00AE2B4A">
              <w:rPr>
                <w:lang w:eastAsia="en-NZ"/>
              </w:rPr>
              <w:t>0.1</w:t>
            </w:r>
          </w:p>
          <w:p w14:paraId="24E31194" w14:textId="77777777" w:rsidR="00083533" w:rsidRPr="00AE2B4A" w:rsidRDefault="00083533" w:rsidP="00083533">
            <w:pPr>
              <w:pStyle w:val="TableText"/>
              <w:jc w:val="center"/>
            </w:pPr>
            <w:r w:rsidRPr="00AE2B4A">
              <w:rPr>
                <w:lang w:eastAsia="en-NZ"/>
              </w:rPr>
              <w:t>0.7</w:t>
            </w:r>
          </w:p>
        </w:tc>
      </w:tr>
      <w:tr w:rsidR="00083533" w:rsidRPr="00AE2B4A" w14:paraId="24E311A3" w14:textId="77777777" w:rsidTr="00083533">
        <w:trPr>
          <w:cantSplit/>
        </w:trPr>
        <w:tc>
          <w:tcPr>
            <w:tcW w:w="1418" w:type="dxa"/>
            <w:shd w:val="clear" w:color="auto" w:fill="auto"/>
          </w:tcPr>
          <w:p w14:paraId="24E31196" w14:textId="77777777" w:rsidR="00083533" w:rsidRPr="00AE2B4A" w:rsidRDefault="00083533" w:rsidP="00083533">
            <w:pPr>
              <w:pStyle w:val="TableText"/>
              <w:rPr>
                <w:lang w:eastAsia="en-NZ"/>
              </w:rPr>
            </w:pPr>
            <w:r w:rsidRPr="00AE2B4A">
              <w:rPr>
                <w:lang w:eastAsia="en-NZ"/>
              </w:rPr>
              <w:t>Total HAA</w:t>
            </w:r>
          </w:p>
        </w:tc>
        <w:tc>
          <w:tcPr>
            <w:tcW w:w="1979" w:type="dxa"/>
            <w:shd w:val="clear" w:color="auto" w:fill="auto"/>
          </w:tcPr>
          <w:p w14:paraId="24E31197" w14:textId="77777777" w:rsidR="00083533" w:rsidRPr="00AE2B4A" w:rsidRDefault="00083533" w:rsidP="00F84BEA">
            <w:pPr>
              <w:pStyle w:val="TableText"/>
              <w:keepNext/>
              <w:rPr>
                <w:lang w:eastAsia="en-NZ"/>
              </w:rPr>
            </w:pPr>
            <w:r w:rsidRPr="00AE2B4A">
              <w:rPr>
                <w:lang w:eastAsia="en-NZ"/>
              </w:rPr>
              <w:t>Average (SD)</w:t>
            </w:r>
          </w:p>
          <w:p w14:paraId="24E31198" w14:textId="77777777" w:rsidR="00083533" w:rsidRPr="00AE2B4A" w:rsidRDefault="00083533" w:rsidP="00F84BEA">
            <w:pPr>
              <w:pStyle w:val="TableText"/>
              <w:keepNext/>
              <w:rPr>
                <w:lang w:eastAsia="en-NZ"/>
              </w:rPr>
            </w:pPr>
            <w:r w:rsidRPr="00AE2B4A">
              <w:rPr>
                <w:lang w:eastAsia="en-NZ"/>
              </w:rPr>
              <w:t>Minimum</w:t>
            </w:r>
          </w:p>
          <w:p w14:paraId="24E31199" w14:textId="77777777" w:rsidR="00083533" w:rsidRPr="00AE2B4A" w:rsidRDefault="00083533" w:rsidP="00F84BEA">
            <w:pPr>
              <w:pStyle w:val="TableText"/>
              <w:keepNext/>
            </w:pPr>
            <w:r w:rsidRPr="00AE2B4A">
              <w:rPr>
                <w:lang w:eastAsia="en-NZ"/>
              </w:rPr>
              <w:t>Maximum</w:t>
            </w:r>
          </w:p>
        </w:tc>
        <w:tc>
          <w:tcPr>
            <w:tcW w:w="1658" w:type="dxa"/>
            <w:shd w:val="clear" w:color="auto" w:fill="auto"/>
          </w:tcPr>
          <w:p w14:paraId="24E3119A" w14:textId="77777777" w:rsidR="00083533" w:rsidRPr="00AE2B4A" w:rsidRDefault="00083533" w:rsidP="00083533">
            <w:pPr>
              <w:pStyle w:val="TableText"/>
              <w:jc w:val="center"/>
              <w:rPr>
                <w:lang w:eastAsia="en-NZ"/>
              </w:rPr>
            </w:pPr>
            <w:r w:rsidRPr="00AE2B4A">
              <w:rPr>
                <w:lang w:eastAsia="en-NZ"/>
              </w:rPr>
              <w:t>0.6 (0.6)</w:t>
            </w:r>
          </w:p>
          <w:p w14:paraId="24E3119B" w14:textId="77777777" w:rsidR="00083533" w:rsidRPr="00AE2B4A" w:rsidRDefault="00083533" w:rsidP="00083533">
            <w:pPr>
              <w:pStyle w:val="TableText"/>
              <w:jc w:val="center"/>
              <w:rPr>
                <w:lang w:eastAsia="en-NZ"/>
              </w:rPr>
            </w:pPr>
            <w:r w:rsidRPr="00AE2B4A">
              <w:rPr>
                <w:lang w:eastAsia="en-NZ"/>
              </w:rPr>
              <w:t>0.0</w:t>
            </w:r>
          </w:p>
          <w:p w14:paraId="24E3119C" w14:textId="77777777" w:rsidR="00083533" w:rsidRPr="00AE2B4A" w:rsidRDefault="00083533" w:rsidP="00083533">
            <w:pPr>
              <w:pStyle w:val="TableText"/>
              <w:jc w:val="center"/>
            </w:pPr>
            <w:r w:rsidRPr="00AE2B4A">
              <w:rPr>
                <w:lang w:eastAsia="en-NZ"/>
              </w:rPr>
              <w:t>1.9</w:t>
            </w:r>
          </w:p>
        </w:tc>
        <w:tc>
          <w:tcPr>
            <w:tcW w:w="1620" w:type="dxa"/>
            <w:shd w:val="clear" w:color="auto" w:fill="auto"/>
          </w:tcPr>
          <w:p w14:paraId="24E3119D" w14:textId="77777777" w:rsidR="00083533" w:rsidRPr="00AE2B4A" w:rsidRDefault="00083533" w:rsidP="00083533">
            <w:pPr>
              <w:pStyle w:val="TableText"/>
              <w:jc w:val="center"/>
              <w:rPr>
                <w:lang w:eastAsia="en-NZ"/>
              </w:rPr>
            </w:pPr>
            <w:r w:rsidRPr="00AE2B4A">
              <w:rPr>
                <w:lang w:eastAsia="en-NZ"/>
              </w:rPr>
              <w:t>11.9 (3.3)</w:t>
            </w:r>
          </w:p>
          <w:p w14:paraId="24E3119E" w14:textId="77777777" w:rsidR="00083533" w:rsidRPr="00AE2B4A" w:rsidRDefault="00083533" w:rsidP="00083533">
            <w:pPr>
              <w:pStyle w:val="TableText"/>
              <w:jc w:val="center"/>
              <w:rPr>
                <w:lang w:eastAsia="en-NZ"/>
              </w:rPr>
            </w:pPr>
            <w:r w:rsidRPr="00AE2B4A">
              <w:rPr>
                <w:lang w:eastAsia="en-NZ"/>
              </w:rPr>
              <w:t>4.9</w:t>
            </w:r>
          </w:p>
          <w:p w14:paraId="24E3119F" w14:textId="77777777" w:rsidR="00083533" w:rsidRPr="00AE2B4A" w:rsidRDefault="00083533" w:rsidP="00083533">
            <w:pPr>
              <w:pStyle w:val="TableText"/>
              <w:jc w:val="center"/>
            </w:pPr>
            <w:r w:rsidRPr="00AE2B4A">
              <w:rPr>
                <w:lang w:eastAsia="en-NZ"/>
              </w:rPr>
              <w:t>20.0</w:t>
            </w:r>
          </w:p>
        </w:tc>
        <w:tc>
          <w:tcPr>
            <w:tcW w:w="1405" w:type="dxa"/>
            <w:shd w:val="clear" w:color="auto" w:fill="auto"/>
          </w:tcPr>
          <w:p w14:paraId="24E311A0" w14:textId="77777777" w:rsidR="00083533" w:rsidRPr="00AE2B4A" w:rsidRDefault="00083533" w:rsidP="00083533">
            <w:pPr>
              <w:pStyle w:val="TableText"/>
              <w:jc w:val="center"/>
              <w:rPr>
                <w:lang w:eastAsia="en-NZ"/>
              </w:rPr>
            </w:pPr>
            <w:r w:rsidRPr="00AE2B4A">
              <w:rPr>
                <w:lang w:eastAsia="en-NZ"/>
              </w:rPr>
              <w:t>21.3 (6.9)</w:t>
            </w:r>
          </w:p>
          <w:p w14:paraId="24E311A1" w14:textId="77777777" w:rsidR="00083533" w:rsidRPr="00AE2B4A" w:rsidRDefault="00083533" w:rsidP="00083533">
            <w:pPr>
              <w:pStyle w:val="TableText"/>
              <w:jc w:val="center"/>
              <w:rPr>
                <w:lang w:eastAsia="en-NZ"/>
              </w:rPr>
            </w:pPr>
            <w:r w:rsidRPr="00AE2B4A">
              <w:rPr>
                <w:lang w:eastAsia="en-NZ"/>
              </w:rPr>
              <w:t>11.1</w:t>
            </w:r>
          </w:p>
          <w:p w14:paraId="24E311A2" w14:textId="77777777" w:rsidR="00083533" w:rsidRPr="00AE2B4A" w:rsidRDefault="00083533" w:rsidP="00083533">
            <w:pPr>
              <w:pStyle w:val="TableText"/>
              <w:jc w:val="center"/>
            </w:pPr>
            <w:r w:rsidRPr="00AE2B4A">
              <w:rPr>
                <w:lang w:eastAsia="en-NZ"/>
              </w:rPr>
              <w:t>41.0</w:t>
            </w:r>
          </w:p>
        </w:tc>
      </w:tr>
    </w:tbl>
    <w:p w14:paraId="24E311A4" w14:textId="77777777" w:rsidR="007C5F48" w:rsidRPr="00AE2B4A" w:rsidRDefault="007C5F48" w:rsidP="00B15E81"/>
    <w:p w14:paraId="24E311A5" w14:textId="77777777" w:rsidR="00817BC2" w:rsidRPr="00AE2B4A" w:rsidRDefault="007C5F48" w:rsidP="00B15E81">
      <w:pPr>
        <w:rPr>
          <w:lang w:eastAsia="en-NZ"/>
        </w:rPr>
      </w:pPr>
      <w:r w:rsidRPr="00AE2B4A">
        <w:t xml:space="preserve">Water utility system A abstracted water from an aquifer through boreholes and the water was naturally high in soluble iron; the treatment consisted </w:t>
      </w:r>
      <w:r w:rsidRPr="00AE2B4A">
        <w:rPr>
          <w:lang w:eastAsia="en-NZ"/>
        </w:rPr>
        <w:t>of aeration, filtration and chlorination.</w:t>
      </w:r>
    </w:p>
    <w:p w14:paraId="24E311A6" w14:textId="77777777" w:rsidR="007C5F48" w:rsidRPr="00AE2B4A" w:rsidRDefault="007C5F48" w:rsidP="00B15E81">
      <w:pPr>
        <w:rPr>
          <w:lang w:eastAsia="en-NZ"/>
        </w:rPr>
      </w:pPr>
    </w:p>
    <w:p w14:paraId="24E311A7" w14:textId="77777777" w:rsidR="007C5F48" w:rsidRPr="00AE2B4A" w:rsidRDefault="007C5F48" w:rsidP="00B15E81">
      <w:r w:rsidRPr="00AE2B4A">
        <w:rPr>
          <w:lang w:eastAsia="en-NZ"/>
        </w:rPr>
        <w:t>Water utility system B used reservoir water supplied from a lowland river and the</w:t>
      </w:r>
      <w:r w:rsidRPr="00AE2B4A">
        <w:t xml:space="preserve"> treatment process involved coagulation followed by sedimentation or flotation, dual media (anthracite/sand) filtration, granular activated carbon adsorption, and chlorination.</w:t>
      </w:r>
    </w:p>
    <w:p w14:paraId="24E311A8" w14:textId="77777777" w:rsidR="007C5F48" w:rsidRPr="00AE2B4A" w:rsidRDefault="007C5F48" w:rsidP="00B15E81"/>
    <w:p w14:paraId="24E311A9" w14:textId="77777777" w:rsidR="007C5F48" w:rsidRPr="00AE2B4A" w:rsidRDefault="007C5F48" w:rsidP="00B15E81">
      <w:r w:rsidRPr="00AE2B4A">
        <w:t>Lastly, the source water for water utility system C came from the combination of two upland reservoirs and the treatment process was direct filtration, followed by second stage filtration with pre-chlorination (for manganese removal and disinfection).</w:t>
      </w:r>
      <w:r w:rsidR="00817BC2" w:rsidRPr="00AE2B4A">
        <w:t xml:space="preserve"> </w:t>
      </w:r>
      <w:r w:rsidRPr="00AE2B4A">
        <w:rPr>
          <w:lang w:eastAsia="en-NZ"/>
        </w:rPr>
        <w:t>A close relationship was found between total HAA yield with algal growth phase and a direct association with biomass was evident.</w:t>
      </w:r>
    </w:p>
    <w:p w14:paraId="24E311AA" w14:textId="77777777" w:rsidR="007C5F48" w:rsidRPr="00AE2B4A" w:rsidRDefault="007C5F48" w:rsidP="00B15E81"/>
    <w:p w14:paraId="24E311AB" w14:textId="77777777" w:rsidR="007C5F48" w:rsidRPr="00AE2B4A" w:rsidRDefault="007C5F48" w:rsidP="00B15E81">
      <w:r w:rsidRPr="00AE2B4A">
        <w:t xml:space="preserve">DWI (2009, 2011a and b, 2012) include a thorough discussion on the analysis of these </w:t>
      </w:r>
      <w:r w:rsidR="00083533" w:rsidRPr="00AE2B4A">
        <w:t>nine</w:t>
      </w:r>
      <w:r w:rsidRPr="00AE2B4A">
        <w:t xml:space="preserve"> haloacetic acids.</w:t>
      </w:r>
    </w:p>
    <w:p w14:paraId="24E311AC" w14:textId="77777777" w:rsidR="007C5F48" w:rsidRPr="00AE2B4A" w:rsidRDefault="007C5F48" w:rsidP="00B15E81"/>
    <w:p w14:paraId="24E311AD" w14:textId="77777777" w:rsidR="007C5F48" w:rsidRPr="00AE2B4A" w:rsidRDefault="007C5F48" w:rsidP="00B15E81">
      <w:r w:rsidRPr="00AE2B4A">
        <w:t>Many factors are known to affect HAA formation, including pH, temperature, disinfection choice and dose as well as water quality parameters such as concentration and character of organic matter and the presence of bromide and iodide.</w:t>
      </w:r>
      <w:r w:rsidR="00817BC2" w:rsidRPr="00AE2B4A">
        <w:t xml:space="preserve"> </w:t>
      </w:r>
      <w:r w:rsidRPr="00AE2B4A">
        <w:t>Some relationships are clear, for example HAA formation increases with a decrease in pH although it is important to be specific.</w:t>
      </w:r>
      <w:r w:rsidR="00817BC2" w:rsidRPr="00AE2B4A">
        <w:t xml:space="preserve"> </w:t>
      </w:r>
      <w:r w:rsidRPr="00AE2B4A">
        <w:rPr>
          <w:lang w:eastAsia="en-NZ"/>
        </w:rPr>
        <w:t>There is some agreement in the types of water in terms of character and sources that produce the highest concentrations of HAAs.</w:t>
      </w:r>
      <w:r w:rsidR="00817BC2" w:rsidRPr="00AE2B4A">
        <w:rPr>
          <w:lang w:eastAsia="en-NZ"/>
        </w:rPr>
        <w:t xml:space="preserve"> </w:t>
      </w:r>
      <w:r w:rsidRPr="00AE2B4A">
        <w:rPr>
          <w:lang w:eastAsia="en-NZ"/>
        </w:rPr>
        <w:t xml:space="preserve">These </w:t>
      </w:r>
      <w:r w:rsidR="00817BC2" w:rsidRPr="00AE2B4A">
        <w:rPr>
          <w:lang w:eastAsia="en-NZ"/>
        </w:rPr>
        <w:t>‘</w:t>
      </w:r>
      <w:r w:rsidRPr="00AE2B4A">
        <w:rPr>
          <w:lang w:eastAsia="en-NZ"/>
        </w:rPr>
        <w:t>high formers</w:t>
      </w:r>
      <w:r w:rsidR="00817BC2" w:rsidRPr="00AE2B4A">
        <w:rPr>
          <w:lang w:eastAsia="en-NZ"/>
        </w:rPr>
        <w:t>’</w:t>
      </w:r>
      <w:r w:rsidRPr="00AE2B4A">
        <w:rPr>
          <w:lang w:eastAsia="en-NZ"/>
        </w:rPr>
        <w:t xml:space="preserve"> tend to be surface reservoirs or river waters that had relatively high DOC levels (~5 to 15</w:t>
      </w:r>
      <w:r w:rsidR="00DB29E6" w:rsidRPr="00AE2B4A">
        <w:rPr>
          <w:lang w:eastAsia="en-NZ"/>
        </w:rPr>
        <w:t> mg/L</w:t>
      </w:r>
      <w:r w:rsidRPr="00AE2B4A">
        <w:rPr>
          <w:lang w:eastAsia="en-NZ"/>
        </w:rPr>
        <w:t>) and were influenced by algal blooms.</w:t>
      </w:r>
      <w:r w:rsidR="00817BC2" w:rsidRPr="00AE2B4A">
        <w:rPr>
          <w:lang w:eastAsia="en-NZ"/>
        </w:rPr>
        <w:t xml:space="preserve"> </w:t>
      </w:r>
      <w:r w:rsidRPr="00AE2B4A">
        <w:rPr>
          <w:lang w:eastAsia="en-NZ"/>
        </w:rPr>
        <w:t>When using chloramination the majority (90</w:t>
      </w:r>
      <w:r w:rsidR="00E4453A" w:rsidRPr="00AE2B4A">
        <w:rPr>
          <w:lang w:eastAsia="en-NZ"/>
        </w:rPr>
        <w:t> percent</w:t>
      </w:r>
      <w:r w:rsidRPr="00AE2B4A">
        <w:rPr>
          <w:lang w:eastAsia="en-NZ"/>
        </w:rPr>
        <w:t>) of the total HAAs would be the dihalogenated species whilst chlorination produces a mixture of mono-, di- and trihalogenated HAAs.</w:t>
      </w:r>
      <w:r w:rsidR="00817BC2" w:rsidRPr="00AE2B4A">
        <w:rPr>
          <w:lang w:eastAsia="en-NZ"/>
        </w:rPr>
        <w:t xml:space="preserve"> </w:t>
      </w:r>
      <w:r w:rsidRPr="00AE2B4A">
        <w:rPr>
          <w:lang w:eastAsia="en-NZ"/>
        </w:rPr>
        <w:t>Published correlations between THMs and HAAs are generally poor.</w:t>
      </w:r>
      <w:r w:rsidR="00817BC2" w:rsidRPr="00AE2B4A">
        <w:rPr>
          <w:lang w:eastAsia="en-NZ"/>
        </w:rPr>
        <w:t xml:space="preserve"> </w:t>
      </w:r>
      <w:r w:rsidRPr="00AE2B4A">
        <w:rPr>
          <w:lang w:eastAsia="en-NZ"/>
        </w:rPr>
        <w:t>Brominated haloacetic acids have been found when waters with elevated bromide concentrations (&gt;0.05</w:t>
      </w:r>
      <w:r w:rsidR="00DB29E6" w:rsidRPr="00AE2B4A">
        <w:rPr>
          <w:lang w:eastAsia="en-NZ"/>
        </w:rPr>
        <w:t> mg/L</w:t>
      </w:r>
      <w:r w:rsidRPr="00AE2B4A">
        <w:rPr>
          <w:lang w:eastAsia="en-NZ"/>
        </w:rPr>
        <w:t>) are chlorinated, although it is typically the mixed chlorinated-brominated HAAs which are the most common species formed.</w:t>
      </w:r>
      <w:r w:rsidR="00817BC2" w:rsidRPr="00AE2B4A">
        <w:rPr>
          <w:lang w:eastAsia="en-NZ"/>
        </w:rPr>
        <w:t xml:space="preserve"> </w:t>
      </w:r>
      <w:r w:rsidRPr="00AE2B4A">
        <w:rPr>
          <w:lang w:eastAsia="en-NZ"/>
        </w:rPr>
        <w:t xml:space="preserve">The levels of HAAs were observed to increase in </w:t>
      </w:r>
      <w:r w:rsidR="00083533" w:rsidRPr="00AE2B4A">
        <w:rPr>
          <w:lang w:eastAsia="en-NZ"/>
        </w:rPr>
        <w:t>seven</w:t>
      </w:r>
      <w:r w:rsidRPr="00AE2B4A">
        <w:rPr>
          <w:lang w:eastAsia="en-NZ"/>
        </w:rPr>
        <w:t xml:space="preserve"> of the </w:t>
      </w:r>
      <w:r w:rsidR="00083533" w:rsidRPr="00AE2B4A">
        <w:rPr>
          <w:lang w:eastAsia="en-NZ"/>
        </w:rPr>
        <w:t>nine</w:t>
      </w:r>
      <w:r w:rsidRPr="00AE2B4A">
        <w:rPr>
          <w:lang w:eastAsia="en-NZ"/>
        </w:rPr>
        <w:t xml:space="preserve"> distribution systems tested</w:t>
      </w:r>
      <w:r w:rsidR="00083533" w:rsidRPr="00AE2B4A">
        <w:rPr>
          <w:lang w:eastAsia="en-NZ"/>
        </w:rPr>
        <w:t xml:space="preserve"> (</w:t>
      </w:r>
      <w:r w:rsidRPr="00AE2B4A">
        <w:t>DWI 2011a).</w:t>
      </w:r>
    </w:p>
    <w:p w14:paraId="24E311AE" w14:textId="77777777" w:rsidR="007C5F48" w:rsidRPr="00AE2B4A" w:rsidRDefault="007C5F48" w:rsidP="00B15E81"/>
    <w:p w14:paraId="24E311AF" w14:textId="77777777" w:rsidR="007C5F48" w:rsidRPr="00AE2B4A" w:rsidRDefault="007C5F48" w:rsidP="00B15E81">
      <w:r w:rsidRPr="00AE2B4A">
        <w:t>In a large UK study, DWI (2011b) found dichloroacetic acid and trichloroacetic acid were the predominant HAAs, generally comprising &gt;50</w:t>
      </w:r>
      <w:r w:rsidR="00E4453A" w:rsidRPr="00AE2B4A">
        <w:t> percent</w:t>
      </w:r>
      <w:r w:rsidRPr="00AE2B4A">
        <w:t xml:space="preserve"> of the HAA9.</w:t>
      </w:r>
      <w:r w:rsidR="00817BC2" w:rsidRPr="00AE2B4A">
        <w:t xml:space="preserve"> </w:t>
      </w:r>
      <w:r w:rsidRPr="00AE2B4A">
        <w:t>The recent review of potential revisions to the European Drinking Water Directive suggested that a parameter value of 0.08</w:t>
      </w:r>
      <w:r w:rsidR="00DB29E6" w:rsidRPr="00AE2B4A">
        <w:t> mg/L</w:t>
      </w:r>
      <w:r w:rsidRPr="00AE2B4A">
        <w:t xml:space="preserve"> for a total of </w:t>
      </w:r>
      <w:r w:rsidR="00083533" w:rsidRPr="00AE2B4A">
        <w:t>nine</w:t>
      </w:r>
      <w:r w:rsidRPr="00AE2B4A">
        <w:t xml:space="preserve"> HAAs should be considered if they were identified by a Drinking Water Safety Plan or needed to be controlled by product specification.</w:t>
      </w:r>
      <w:r w:rsidR="00817BC2" w:rsidRPr="00AE2B4A">
        <w:t xml:space="preserve"> </w:t>
      </w:r>
      <w:r w:rsidRPr="00AE2B4A">
        <w:t>The 20 water supplies involved in the study were below this level.</w:t>
      </w:r>
    </w:p>
    <w:p w14:paraId="24E311B0" w14:textId="77777777" w:rsidR="007C5F48" w:rsidRPr="00AE2B4A" w:rsidRDefault="007C5F48" w:rsidP="00B15E81"/>
    <w:p w14:paraId="24E311B1" w14:textId="77777777" w:rsidR="007C5F48" w:rsidRPr="00AE2B4A" w:rsidRDefault="00A31C82" w:rsidP="00A31C82">
      <w:pPr>
        <w:pStyle w:val="Heading3"/>
      </w:pPr>
      <w:r w:rsidRPr="00AE2B4A">
        <w:t>References</w:t>
      </w:r>
    </w:p>
    <w:p w14:paraId="24E311B2" w14:textId="77777777" w:rsidR="007C5F48" w:rsidRPr="00AE2B4A" w:rsidRDefault="00D351A6" w:rsidP="00083533">
      <w:pPr>
        <w:pStyle w:val="References"/>
      </w:pPr>
      <w:r w:rsidRPr="00AE2B4A">
        <w:t xml:space="preserve">DWI. 2009. </w:t>
      </w:r>
      <w:r w:rsidR="007C5F48" w:rsidRPr="00AE2B4A">
        <w:rPr>
          <w:i/>
        </w:rPr>
        <w:t xml:space="preserve">The </w:t>
      </w:r>
      <w:r w:rsidR="00083533" w:rsidRPr="00AE2B4A">
        <w:rPr>
          <w:i/>
        </w:rPr>
        <w:t>F</w:t>
      </w:r>
      <w:r w:rsidR="007C5F48" w:rsidRPr="00AE2B4A">
        <w:rPr>
          <w:i/>
        </w:rPr>
        <w:t xml:space="preserve">ormation and </w:t>
      </w:r>
      <w:r w:rsidR="00083533" w:rsidRPr="00AE2B4A">
        <w:rPr>
          <w:i/>
        </w:rPr>
        <w:t>O</w:t>
      </w:r>
      <w:r w:rsidR="007C5F48" w:rsidRPr="00AE2B4A">
        <w:rPr>
          <w:i/>
        </w:rPr>
        <w:t xml:space="preserve">ccurrence of </w:t>
      </w:r>
      <w:r w:rsidR="00083533" w:rsidRPr="00AE2B4A">
        <w:rPr>
          <w:i/>
        </w:rPr>
        <w:t>H</w:t>
      </w:r>
      <w:r w:rsidR="007C5F48" w:rsidRPr="00AE2B4A">
        <w:rPr>
          <w:i/>
        </w:rPr>
        <w:t xml:space="preserve">aloacetic </w:t>
      </w:r>
      <w:r w:rsidR="00083533" w:rsidRPr="00AE2B4A">
        <w:rPr>
          <w:i/>
        </w:rPr>
        <w:t>A</w:t>
      </w:r>
      <w:r w:rsidR="007C5F48" w:rsidRPr="00AE2B4A">
        <w:rPr>
          <w:i/>
        </w:rPr>
        <w:t xml:space="preserve">cids in </w:t>
      </w:r>
      <w:r w:rsidR="00083533" w:rsidRPr="00AE2B4A">
        <w:rPr>
          <w:i/>
        </w:rPr>
        <w:t>D</w:t>
      </w:r>
      <w:r w:rsidR="007C5F48" w:rsidRPr="00AE2B4A">
        <w:rPr>
          <w:i/>
        </w:rPr>
        <w:t xml:space="preserve">rinking </w:t>
      </w:r>
      <w:r w:rsidR="00083533" w:rsidRPr="00AE2B4A">
        <w:rPr>
          <w:i/>
        </w:rPr>
        <w:t>W</w:t>
      </w:r>
      <w:r w:rsidR="007C5F48" w:rsidRPr="00AE2B4A">
        <w:rPr>
          <w:i/>
        </w:rPr>
        <w:t>ater</w:t>
      </w:r>
      <w:r w:rsidR="007C5F48" w:rsidRPr="00AE2B4A">
        <w:t>.</w:t>
      </w:r>
      <w:r w:rsidR="00817BC2" w:rsidRPr="00AE2B4A">
        <w:t xml:space="preserve"> </w:t>
      </w:r>
      <w:r w:rsidR="007C5F48" w:rsidRPr="00AE2B4A">
        <w:t>16</w:t>
      </w:r>
      <w:r w:rsidR="00083533" w:rsidRPr="00AE2B4A">
        <w:t> </w:t>
      </w:r>
      <w:r w:rsidR="007C5F48" w:rsidRPr="00AE2B4A">
        <w:t>pp.</w:t>
      </w:r>
      <w:r w:rsidR="00817BC2" w:rsidRPr="00AE2B4A">
        <w:t xml:space="preserve"> </w:t>
      </w:r>
      <w:r w:rsidR="00E22CDD" w:rsidRPr="00AE2B4A">
        <w:rPr>
          <w:rStyle w:val="Hyperlink"/>
        </w:rPr>
        <w:t>http://dwi.defra.gov.uk/</w:t>
      </w:r>
      <w:r w:rsidR="007C5F48" w:rsidRPr="00AE2B4A">
        <w:rPr>
          <w:rStyle w:val="Hyperlink"/>
        </w:rPr>
        <w:t>research/completed-research/reports/DWI70_2_194.pdf</w:t>
      </w:r>
      <w:r w:rsidR="00083533" w:rsidRPr="00AE2B4A">
        <w:rPr>
          <w:rStyle w:val="Hyperlink"/>
        </w:rPr>
        <w:t>.</w:t>
      </w:r>
    </w:p>
    <w:p w14:paraId="24E311B3" w14:textId="77777777" w:rsidR="007C5F48" w:rsidRPr="00AE2B4A" w:rsidRDefault="000730ED" w:rsidP="00083533">
      <w:pPr>
        <w:pStyle w:val="References"/>
      </w:pPr>
      <w:r w:rsidRPr="00AE2B4A">
        <w:t xml:space="preserve">DWI. 2011. </w:t>
      </w:r>
      <w:r w:rsidR="007C5F48" w:rsidRPr="00AE2B4A">
        <w:rPr>
          <w:i/>
        </w:rPr>
        <w:t xml:space="preserve">Evaluation of Haloacetic </w:t>
      </w:r>
      <w:r w:rsidR="00083533" w:rsidRPr="00AE2B4A">
        <w:rPr>
          <w:i/>
        </w:rPr>
        <w:t>A</w:t>
      </w:r>
      <w:r w:rsidR="007C5F48" w:rsidRPr="00AE2B4A">
        <w:rPr>
          <w:i/>
        </w:rPr>
        <w:t xml:space="preserve">cids (HAA) </w:t>
      </w:r>
      <w:r w:rsidR="00083533" w:rsidRPr="00AE2B4A">
        <w:rPr>
          <w:i/>
        </w:rPr>
        <w:t>C</w:t>
      </w:r>
      <w:r w:rsidR="007C5F48" w:rsidRPr="00AE2B4A">
        <w:rPr>
          <w:i/>
        </w:rPr>
        <w:t xml:space="preserve">oncentrations in </w:t>
      </w:r>
      <w:r w:rsidR="00083533" w:rsidRPr="00AE2B4A">
        <w:rPr>
          <w:i/>
        </w:rPr>
        <w:t>T</w:t>
      </w:r>
      <w:r w:rsidR="007C5F48" w:rsidRPr="00AE2B4A">
        <w:rPr>
          <w:i/>
        </w:rPr>
        <w:t xml:space="preserve">reated </w:t>
      </w:r>
      <w:r w:rsidR="00083533" w:rsidRPr="00AE2B4A">
        <w:rPr>
          <w:i/>
        </w:rPr>
        <w:t>D</w:t>
      </w:r>
      <w:r w:rsidR="007C5F48" w:rsidRPr="00AE2B4A">
        <w:rPr>
          <w:i/>
        </w:rPr>
        <w:t xml:space="preserve">rinking </w:t>
      </w:r>
      <w:r w:rsidR="00083533" w:rsidRPr="00AE2B4A">
        <w:rPr>
          <w:i/>
        </w:rPr>
        <w:t>W</w:t>
      </w:r>
      <w:r w:rsidR="007C5F48" w:rsidRPr="00AE2B4A">
        <w:rPr>
          <w:i/>
        </w:rPr>
        <w:t>aters</w:t>
      </w:r>
      <w:r w:rsidR="007C5F48" w:rsidRPr="00AE2B4A">
        <w:t>.</w:t>
      </w:r>
      <w:r w:rsidR="00817BC2" w:rsidRPr="00AE2B4A">
        <w:t xml:space="preserve"> </w:t>
      </w:r>
      <w:r w:rsidR="007C5F48" w:rsidRPr="00AE2B4A">
        <w:t xml:space="preserve">Project </w:t>
      </w:r>
      <w:r w:rsidR="00DF7A3D" w:rsidRPr="00AE2B4A">
        <w:t xml:space="preserve">No. </w:t>
      </w:r>
      <w:r w:rsidR="007C5F48" w:rsidRPr="00AE2B4A">
        <w:t>WT1236.</w:t>
      </w:r>
      <w:r w:rsidR="00817BC2" w:rsidRPr="00AE2B4A">
        <w:t xml:space="preserve"> </w:t>
      </w:r>
      <w:r w:rsidR="007C5F48" w:rsidRPr="00AE2B4A">
        <w:t>111 pp.</w:t>
      </w:r>
      <w:r w:rsidR="00817BC2" w:rsidRPr="00AE2B4A">
        <w:t xml:space="preserve"> </w:t>
      </w:r>
      <w:r w:rsidR="008E4C7A" w:rsidRPr="00AE2B4A">
        <w:rPr>
          <w:rStyle w:val="Hyperlink"/>
        </w:rPr>
        <w:t>http://dwi.defra.gov.uk/research/completed-research/reports/DWI70_2_242.pdf</w:t>
      </w:r>
      <w:r w:rsidR="00083533" w:rsidRPr="00AE2B4A">
        <w:rPr>
          <w:rStyle w:val="Hyperlink"/>
        </w:rPr>
        <w:t>.</w:t>
      </w:r>
    </w:p>
    <w:p w14:paraId="24E311B4" w14:textId="77777777" w:rsidR="007C5F48" w:rsidRPr="00AE2B4A" w:rsidRDefault="00DB5A32" w:rsidP="00083533">
      <w:pPr>
        <w:pStyle w:val="References"/>
        <w:rPr>
          <w:szCs w:val="24"/>
        </w:rPr>
      </w:pPr>
      <w:r w:rsidRPr="00AE2B4A">
        <w:rPr>
          <w:szCs w:val="24"/>
        </w:rPr>
        <w:t xml:space="preserve">DWI. 2013. </w:t>
      </w:r>
      <w:r w:rsidRPr="00AE2B4A">
        <w:rPr>
          <w:i/>
          <w:szCs w:val="24"/>
        </w:rPr>
        <w:t>Potential Contaminants in Drinking Water Treatment Chemicals: Final Report</w:t>
      </w:r>
      <w:r w:rsidR="007C5F48" w:rsidRPr="00AE2B4A">
        <w:rPr>
          <w:szCs w:val="24"/>
        </w:rPr>
        <w:t>.</w:t>
      </w:r>
      <w:r w:rsidR="00817BC2" w:rsidRPr="00AE2B4A">
        <w:rPr>
          <w:szCs w:val="24"/>
        </w:rPr>
        <w:t xml:space="preserve"> </w:t>
      </w:r>
      <w:r w:rsidR="007C5F48" w:rsidRPr="00AE2B4A">
        <w:rPr>
          <w:szCs w:val="24"/>
        </w:rPr>
        <w:t>WRc Ref: Defra</w:t>
      </w:r>
      <w:r w:rsidR="007C5F48" w:rsidRPr="00AE2B4A">
        <w:t xml:space="preserve"> </w:t>
      </w:r>
      <w:r w:rsidR="007C5F48" w:rsidRPr="00AE2B4A">
        <w:rPr>
          <w:szCs w:val="24"/>
        </w:rPr>
        <w:t>9033.03.</w:t>
      </w:r>
      <w:r w:rsidR="00817BC2" w:rsidRPr="00AE2B4A">
        <w:rPr>
          <w:szCs w:val="24"/>
        </w:rPr>
        <w:t xml:space="preserve"> </w:t>
      </w:r>
      <w:r w:rsidR="007C5F48" w:rsidRPr="00AE2B4A">
        <w:rPr>
          <w:szCs w:val="24"/>
        </w:rPr>
        <w:t>129 pp.</w:t>
      </w:r>
      <w:r w:rsidR="00817BC2" w:rsidRPr="00AE2B4A">
        <w:rPr>
          <w:szCs w:val="24"/>
        </w:rPr>
        <w:t xml:space="preserve"> </w:t>
      </w:r>
      <w:hyperlink r:id="rId1389" w:history="1">
        <w:r w:rsidRPr="00AE2B4A">
          <w:rPr>
            <w:rStyle w:val="Hyperlink"/>
          </w:rPr>
          <w:t>http://dwi.defra.gov.uk/research/completed-research/reports/DWI70-2-272.pdf</w:t>
        </w:r>
      </w:hyperlink>
      <w:r w:rsidR="007C5F48" w:rsidRPr="00AE2B4A">
        <w:rPr>
          <w:szCs w:val="24"/>
        </w:rPr>
        <w:t xml:space="preserve"> or </w:t>
      </w:r>
      <w:hyperlink r:id="rId1390" w:history="1">
        <w:r w:rsidR="00E22CDD" w:rsidRPr="00AE2B4A">
          <w:rPr>
            <w:rStyle w:val="Hyperlink"/>
          </w:rPr>
          <w:t>http://dwi.defra.gov.uk/</w:t>
        </w:r>
      </w:hyperlink>
      <w:r w:rsidR="00083533" w:rsidRPr="00AE2B4A">
        <w:rPr>
          <w:rStyle w:val="Hyperlink"/>
        </w:rPr>
        <w:t>.</w:t>
      </w:r>
    </w:p>
    <w:p w14:paraId="24E311B5" w14:textId="77777777" w:rsidR="007C5F48" w:rsidRPr="00AE2B4A" w:rsidRDefault="00126CC3" w:rsidP="00083533">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11B6" w14:textId="77777777" w:rsidR="007C5F48" w:rsidRPr="00AE2B4A" w:rsidRDefault="00126CC3" w:rsidP="0008353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391" w:history="1">
        <w:r w:rsidR="00A26AC9" w:rsidRPr="00AE2B4A">
          <w:rPr>
            <w:rStyle w:val="Hyperlink"/>
          </w:rPr>
          <w:t>http://www.ewg.org/tap-water/chemical-contaminants</w:t>
        </w:r>
      </w:hyperlink>
      <w:r w:rsidR="00083533" w:rsidRPr="00AE2B4A">
        <w:rPr>
          <w:rStyle w:val="Hyperlink"/>
        </w:rPr>
        <w:t>.</w:t>
      </w:r>
    </w:p>
    <w:p w14:paraId="24E311B7" w14:textId="77777777" w:rsidR="007C5F48" w:rsidRPr="00AE2B4A" w:rsidRDefault="009D1B29" w:rsidP="00083533">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00060626" w:rsidRPr="00AE2B4A">
        <w:t>Ottawa, Ontario: Water, Air and Climate Change Bureau, Healthy Environments and Consumer Safety Branch, Health Canada.</w:t>
      </w:r>
      <w:r w:rsidR="00083533" w:rsidRPr="00AE2B4A">
        <w:t xml:space="preserve"> 89 </w:t>
      </w:r>
      <w:r w:rsidR="007C5F48" w:rsidRPr="00AE2B4A">
        <w:t>pp.</w:t>
      </w:r>
      <w:r w:rsidR="00817BC2" w:rsidRPr="00AE2B4A">
        <w:t xml:space="preserve"> </w:t>
      </w:r>
      <w:r w:rsidRPr="00AE2B4A">
        <w:rPr>
          <w:rStyle w:val="Hyperlink"/>
        </w:rPr>
        <w:t>dsp-psd.pwgsc.gc.ca/collection_2009/sc-hc/H128-1-08-548E.pdf</w:t>
      </w:r>
      <w:r w:rsidR="00817BC2" w:rsidRPr="00AE2B4A">
        <w:t xml:space="preserve"> </w:t>
      </w:r>
      <w:r w:rsidR="007C5F48" w:rsidRPr="00AE2B4A">
        <w:t>or</w:t>
      </w:r>
      <w:r w:rsidR="00817BC2" w:rsidRPr="00AE2B4A">
        <w:t xml:space="preserve"> </w:t>
      </w:r>
      <w:hyperlink r:id="rId1392" w:history="1">
        <w:r w:rsidR="006D747A" w:rsidRPr="00AE2B4A">
          <w:rPr>
            <w:rStyle w:val="Hyperlink"/>
          </w:rPr>
          <w:t>http://www.hc-sc.gc.ca/ewh-semt/water-eau/index-eng.php</w:t>
        </w:r>
      </w:hyperlink>
      <w:r w:rsidR="00083533" w:rsidRPr="00AE2B4A">
        <w:rPr>
          <w:rStyle w:val="Hyperlink"/>
        </w:rPr>
        <w:t>.</w:t>
      </w:r>
    </w:p>
    <w:p w14:paraId="24E311B8" w14:textId="77777777" w:rsidR="007C5F48" w:rsidRPr="00AE2B4A" w:rsidRDefault="00901AE6" w:rsidP="00083533">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r w:rsidR="006D747A" w:rsidRPr="00AE2B4A">
        <w:rPr>
          <w:rStyle w:val="Hyperlink"/>
        </w:rPr>
        <w:t>http://monographs.iarc.fr/</w:t>
      </w:r>
      <w:r w:rsidR="00624BC9" w:rsidRPr="00AE2B4A">
        <w:rPr>
          <w:rStyle w:val="Hyperlink"/>
        </w:rPr>
        <w:t>ENG/Monographs/allmonos60.php</w:t>
      </w:r>
      <w:r w:rsidR="00083533" w:rsidRPr="00AE2B4A">
        <w:rPr>
          <w:rStyle w:val="Hyperlink"/>
        </w:rPr>
        <w:t>.</w:t>
      </w:r>
    </w:p>
    <w:p w14:paraId="24E311B9" w14:textId="77777777" w:rsidR="007C5F48" w:rsidRPr="00AE2B4A" w:rsidRDefault="002B6151" w:rsidP="00083533">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documents/ehc/ehc/ehc216.htm</w:t>
      </w:r>
      <w:r w:rsidR="00083533" w:rsidRPr="00AE2B4A">
        <w:rPr>
          <w:rStyle w:val="Hyperlink"/>
        </w:rPr>
        <w:t>.</w:t>
      </w:r>
    </w:p>
    <w:p w14:paraId="24E311BA" w14:textId="77777777" w:rsidR="007C5F48" w:rsidRPr="00AE2B4A" w:rsidRDefault="00624BC9" w:rsidP="0008353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393" w:history="1">
        <w:r w:rsidR="00A26AC9" w:rsidRPr="00AE2B4A">
          <w:rPr>
            <w:rStyle w:val="Hyperlink"/>
          </w:rPr>
          <w:t>http://water.epa.gov/action/advisories/health_index.cfm</w:t>
        </w:r>
      </w:hyperlink>
      <w:r w:rsidR="00083533" w:rsidRPr="00AE2B4A">
        <w:rPr>
          <w:rStyle w:val="Hyperlink"/>
        </w:rPr>
        <w:t>.</w:t>
      </w:r>
    </w:p>
    <w:p w14:paraId="24E311BB" w14:textId="77777777" w:rsidR="007C5F48" w:rsidRPr="00AE2B4A" w:rsidRDefault="00E22CDD" w:rsidP="00083533">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w:t>
      </w:r>
      <w:r w:rsidR="00083533" w:rsidRPr="00AE2B4A">
        <w:t> </w:t>
      </w:r>
      <w:r w:rsidR="007C5F48" w:rsidRPr="00AE2B4A">
        <w:t>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1394" w:history="1">
        <w:r w:rsidRPr="00AE2B4A">
          <w:rPr>
            <w:rStyle w:val="Hyperlink"/>
          </w:rPr>
          <w:t>http://www.waterrf.org/PublicReportLibrary/4242.pdf</w:t>
        </w:r>
      </w:hyperlink>
      <w:r w:rsidR="00083533" w:rsidRPr="00AE2B4A">
        <w:rPr>
          <w:rStyle w:val="Hyperlink"/>
        </w:rPr>
        <w:t>.</w:t>
      </w:r>
    </w:p>
    <w:p w14:paraId="24E311BC" w14:textId="77777777" w:rsidR="007C5F48" w:rsidRPr="00AE2B4A" w:rsidRDefault="00894077" w:rsidP="00153916">
      <w:pPr>
        <w:pStyle w:val="Heading1"/>
      </w:pPr>
      <w:bookmarkStart w:id="293" w:name="_Toc522627474"/>
      <w:bookmarkStart w:id="294" w:name="_Toc10884987"/>
      <w:r w:rsidRPr="00AE2B4A">
        <w:t>Halohydrins</w:t>
      </w:r>
      <w:bookmarkEnd w:id="293"/>
      <w:bookmarkEnd w:id="294"/>
    </w:p>
    <w:p w14:paraId="24E311BD" w14:textId="77777777" w:rsidR="007C5F48" w:rsidRPr="00AE2B4A" w:rsidRDefault="007C5F48" w:rsidP="004D74A9">
      <w:pPr>
        <w:pStyle w:val="Heading3"/>
      </w:pPr>
      <w:r w:rsidRPr="00AE2B4A">
        <w:t xml:space="preserve">Members of the halohydrin group of compounds and their </w:t>
      </w:r>
      <w:smartTag w:uri="urn:schemas-microsoft-com:office:smarttags" w:element="stockticker">
        <w:r w:rsidRPr="00AE2B4A">
          <w:t>CAS</w:t>
        </w:r>
      </w:smartTag>
      <w:r w:rsidRPr="00AE2B4A">
        <w:t xml:space="preserve"> Numbers</w:t>
      </w:r>
    </w:p>
    <w:p w14:paraId="24E311BE" w14:textId="77777777" w:rsidR="007C5F48" w:rsidRPr="00AE2B4A" w:rsidRDefault="007C5F48" w:rsidP="00B15E81">
      <w:r w:rsidRPr="00AE2B4A">
        <w:t>The term halohydrin is a traditional term for alcohols substituted by a halogen atom at a saturated carbon atom otherwise bearing only hydrogen or hydrocarbyl groups (usually used to mean β-halo alcohols).</w:t>
      </w:r>
      <w:r w:rsidR="00817BC2" w:rsidRPr="00AE2B4A">
        <w:t xml:space="preserve"> </w:t>
      </w:r>
      <w:r w:rsidRPr="00AE2B4A">
        <w:t>Example: BrCH</w:t>
      </w:r>
      <w:r w:rsidRPr="00AE2B4A">
        <w:rPr>
          <w:szCs w:val="24"/>
          <w:vertAlign w:val="subscript"/>
        </w:rPr>
        <w:t>2</w:t>
      </w:r>
      <w:r w:rsidRPr="00AE2B4A">
        <w:t>CH</w:t>
      </w:r>
      <w:r w:rsidRPr="00AE2B4A">
        <w:rPr>
          <w:szCs w:val="24"/>
          <w:vertAlign w:val="subscript"/>
        </w:rPr>
        <w:t>2</w:t>
      </w:r>
      <w:r w:rsidRPr="00AE2B4A">
        <w:t xml:space="preserve">OH (ethylene bromohydrin or 2-bromoethanol, </w:t>
      </w:r>
      <w:smartTag w:uri="urn:schemas-microsoft-com:office:smarttags" w:element="stockticker">
        <w:r w:rsidRPr="00AE2B4A">
          <w:t>CAS</w:t>
        </w:r>
      </w:smartTag>
      <w:r w:rsidRPr="00AE2B4A">
        <w:t xml:space="preserve"> </w:t>
      </w:r>
      <w:r w:rsidRPr="00AE2B4A">
        <w:rPr>
          <w:bCs/>
          <w:color w:val="000000"/>
          <w:szCs w:val="24"/>
        </w:rPr>
        <w:t>540-51-2</w:t>
      </w:r>
      <w:r w:rsidRPr="00AE2B4A">
        <w:t>), ClCH</w:t>
      </w:r>
      <w:r w:rsidRPr="00AE2B4A">
        <w:rPr>
          <w:szCs w:val="24"/>
          <w:vertAlign w:val="subscript"/>
        </w:rPr>
        <w:t>2</w:t>
      </w:r>
      <w:r w:rsidRPr="00AE2B4A">
        <w:t>CH</w:t>
      </w:r>
      <w:r w:rsidRPr="00AE2B4A">
        <w:rPr>
          <w:szCs w:val="24"/>
          <w:vertAlign w:val="subscript"/>
        </w:rPr>
        <w:t>2</w:t>
      </w:r>
      <w:r w:rsidRPr="00AE2B4A">
        <w:t>CH</w:t>
      </w:r>
      <w:r w:rsidRPr="00AE2B4A">
        <w:rPr>
          <w:szCs w:val="24"/>
          <w:vertAlign w:val="subscript"/>
        </w:rPr>
        <w:t>2</w:t>
      </w:r>
      <w:r w:rsidRPr="00AE2B4A">
        <w:t>OH trimethylene chlorohydrin or 3</w:t>
      </w:r>
      <w:r w:rsidR="004D74A9" w:rsidRPr="00AE2B4A">
        <w:noBreakHyphen/>
      </w:r>
      <w:r w:rsidRPr="00AE2B4A">
        <w:t xml:space="preserve">chloropropan-1-ol, </w:t>
      </w:r>
      <w:smartTag w:uri="urn:schemas-microsoft-com:office:smarttags" w:element="stockticker">
        <w:r w:rsidRPr="00AE2B4A">
          <w:t>CAS</w:t>
        </w:r>
      </w:smartTag>
      <w:r w:rsidRPr="00AE2B4A">
        <w:t xml:space="preserve"> </w:t>
      </w:r>
      <w:r w:rsidRPr="00AE2B4A">
        <w:rPr>
          <w:bCs/>
          <w:color w:val="000000"/>
          <w:szCs w:val="24"/>
        </w:rPr>
        <w:t>627-30-5</w:t>
      </w:r>
      <w:r w:rsidRPr="00AE2B4A">
        <w:t>), and PhCH(OH)CH</w:t>
      </w:r>
      <w:r w:rsidRPr="00AE2B4A">
        <w:rPr>
          <w:szCs w:val="24"/>
          <w:vertAlign w:val="subscript"/>
        </w:rPr>
        <w:t>2</w:t>
      </w:r>
      <w:r w:rsidRPr="00AE2B4A">
        <w:t>Cl (styrene chlorohydrin or 2</w:t>
      </w:r>
      <w:r w:rsidR="004D74A9" w:rsidRPr="00AE2B4A">
        <w:noBreakHyphen/>
      </w:r>
      <w:r w:rsidRPr="00AE2B4A">
        <w:t xml:space="preserve">chloro-1-phenylethanol, </w:t>
      </w:r>
      <w:smartTag w:uri="urn:schemas-microsoft-com:office:smarttags" w:element="stockticker">
        <w:r w:rsidRPr="00AE2B4A">
          <w:t>CAS</w:t>
        </w:r>
      </w:smartTag>
      <w:r w:rsidRPr="00AE2B4A">
        <w:t xml:space="preserve"> </w:t>
      </w:r>
      <w:r w:rsidRPr="00AE2B4A">
        <w:rPr>
          <w:bCs/>
          <w:color w:val="000000"/>
          <w:szCs w:val="24"/>
        </w:rPr>
        <w:t>1674-30-2</w:t>
      </w:r>
      <w:r w:rsidRPr="00AE2B4A">
        <w:t>)</w:t>
      </w:r>
      <w:r w:rsidR="004D74A9" w:rsidRPr="00AE2B4A">
        <w:t xml:space="preserve"> (</w:t>
      </w:r>
      <w:r w:rsidRPr="00AE2B4A">
        <w:t>IUPAC 1997).</w:t>
      </w:r>
    </w:p>
    <w:p w14:paraId="24E311BF" w14:textId="77777777" w:rsidR="007C5F48" w:rsidRPr="00AE2B4A" w:rsidRDefault="007C5F48" w:rsidP="00B15E81"/>
    <w:p w14:paraId="24E311C0" w14:textId="77777777" w:rsidR="007C5F48" w:rsidRPr="00AE2B4A" w:rsidRDefault="007C5F48" w:rsidP="00B15E81">
      <w:r w:rsidRPr="00AE2B4A">
        <w:t>Several halohydrins have been reported to form in water following disinfection with ozone or chlorine.</w:t>
      </w:r>
      <w:r w:rsidR="00817BC2" w:rsidRPr="00AE2B4A">
        <w:t xml:space="preserve"> </w:t>
      </w:r>
      <w:r w:rsidRPr="00AE2B4A">
        <w:t>Some halohydrins are suspected human carcinogens.</w:t>
      </w:r>
      <w:r w:rsidR="00817BC2" w:rsidRPr="00AE2B4A">
        <w:t xml:space="preserve"> </w:t>
      </w:r>
      <w:r w:rsidRPr="00AE2B4A">
        <w:t>Food presents the main intake for humans, mainly as a result of fumigation, especially with ethylene oxide, with ethylene chlorohydrin (</w:t>
      </w:r>
      <w:smartTag w:uri="urn:schemas-microsoft-com:office:smarttags" w:element="stockticker">
        <w:r w:rsidRPr="00AE2B4A">
          <w:t>CAS</w:t>
        </w:r>
      </w:smartTag>
      <w:r w:rsidRPr="00AE2B4A">
        <w:t xml:space="preserve"> 107-07-3) and ethylene bromohydrin (</w:t>
      </w:r>
      <w:smartTag w:uri="urn:schemas-microsoft-com:office:smarttags" w:element="stockticker">
        <w:r w:rsidRPr="00AE2B4A">
          <w:t>CAS</w:t>
        </w:r>
        <w:r w:rsidR="004D74A9" w:rsidRPr="00AE2B4A">
          <w:t> </w:t>
        </w:r>
      </w:smartTag>
      <w:r w:rsidRPr="00AE2B4A">
        <w:rPr>
          <w:bCs/>
          <w:color w:val="000000"/>
          <w:szCs w:val="24"/>
        </w:rPr>
        <w:t>540</w:t>
      </w:r>
      <w:r w:rsidR="004D74A9" w:rsidRPr="00AE2B4A">
        <w:rPr>
          <w:bCs/>
          <w:color w:val="000000"/>
          <w:szCs w:val="24"/>
        </w:rPr>
        <w:noBreakHyphen/>
      </w:r>
      <w:r w:rsidRPr="00AE2B4A">
        <w:rPr>
          <w:bCs/>
          <w:color w:val="000000"/>
          <w:szCs w:val="24"/>
        </w:rPr>
        <w:t xml:space="preserve">51-2) </w:t>
      </w:r>
      <w:r w:rsidRPr="00AE2B4A">
        <w:t>being the main by-products of health concern; drinking-water is not an important route.</w:t>
      </w:r>
    </w:p>
    <w:p w14:paraId="24E311C1" w14:textId="77777777" w:rsidR="007C5F48" w:rsidRPr="00AE2B4A" w:rsidRDefault="007C5F48" w:rsidP="00B15E81"/>
    <w:p w14:paraId="24E311C2" w14:textId="77777777" w:rsidR="007C5F48" w:rsidRPr="00AE2B4A" w:rsidRDefault="007C5F48" w:rsidP="00B15E81">
      <w:r w:rsidRPr="00AE2B4A">
        <w:t xml:space="preserve">Many halohydrins in the list below have synonyms; if information on any of these is required, it may be advantageous to search in Google using the </w:t>
      </w:r>
      <w:smartTag w:uri="urn:schemas-microsoft-com:office:smarttags" w:element="stockticker">
        <w:r w:rsidRPr="00AE2B4A">
          <w:t>CAS</w:t>
        </w:r>
      </w:smartTag>
      <w:r w:rsidRPr="00AE2B4A">
        <w:t xml:space="preserve"> </w:t>
      </w:r>
      <w:r w:rsidR="004D74A9" w:rsidRPr="00AE2B4A">
        <w:t>n</w:t>
      </w:r>
      <w:r w:rsidRPr="00AE2B4A">
        <w:t>umber.</w:t>
      </w:r>
      <w:r w:rsidR="00817BC2" w:rsidRPr="00AE2B4A">
        <w:t xml:space="preserve"> </w:t>
      </w:r>
      <w:r w:rsidRPr="00AE2B4A">
        <w:t xml:space="preserve">The </w:t>
      </w:r>
      <w:r w:rsidR="004D74A9" w:rsidRPr="00AE2B4A">
        <w:t>seven</w:t>
      </w:r>
      <w:r w:rsidRPr="00AE2B4A">
        <w:t xml:space="preserve"> halohydrins with a datasheet in the organic chemicals section are indicated, along with the name used.</w:t>
      </w:r>
    </w:p>
    <w:p w14:paraId="24E311C3" w14:textId="77777777" w:rsidR="007C5F48" w:rsidRPr="00AE2B4A" w:rsidRDefault="007C5F48" w:rsidP="004D74A9"/>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686"/>
        <w:gridCol w:w="1134"/>
        <w:gridCol w:w="3260"/>
      </w:tblGrid>
      <w:tr w:rsidR="004D74A9" w:rsidRPr="00AE2B4A" w14:paraId="24E311C7" w14:textId="77777777" w:rsidTr="004D74A9">
        <w:trPr>
          <w:cantSplit/>
          <w:tblHeader/>
        </w:trPr>
        <w:tc>
          <w:tcPr>
            <w:tcW w:w="3686" w:type="dxa"/>
            <w:tcBorders>
              <w:top w:val="nil"/>
              <w:bottom w:val="nil"/>
            </w:tcBorders>
            <w:shd w:val="clear" w:color="auto" w:fill="D9D9D9" w:themeFill="background1" w:themeFillShade="D9"/>
          </w:tcPr>
          <w:p w14:paraId="24E311C4" w14:textId="77777777" w:rsidR="004D74A9" w:rsidRPr="00AE2B4A" w:rsidRDefault="004D74A9" w:rsidP="004D74A9">
            <w:pPr>
              <w:pStyle w:val="TableText"/>
              <w:rPr>
                <w:b/>
              </w:rPr>
            </w:pPr>
            <w:r w:rsidRPr="00AE2B4A">
              <w:rPr>
                <w:b/>
              </w:rPr>
              <w:t>Name in IUPAC Ref</w:t>
            </w:r>
          </w:p>
        </w:tc>
        <w:tc>
          <w:tcPr>
            <w:tcW w:w="1134" w:type="dxa"/>
            <w:tcBorders>
              <w:top w:val="nil"/>
              <w:bottom w:val="nil"/>
            </w:tcBorders>
            <w:shd w:val="clear" w:color="auto" w:fill="D9D9D9" w:themeFill="background1" w:themeFillShade="D9"/>
          </w:tcPr>
          <w:p w14:paraId="24E311C5" w14:textId="77777777" w:rsidR="004D74A9" w:rsidRPr="00AE2B4A" w:rsidRDefault="004D74A9" w:rsidP="004D74A9">
            <w:pPr>
              <w:pStyle w:val="TableText"/>
              <w:rPr>
                <w:b/>
              </w:rPr>
            </w:pPr>
          </w:p>
        </w:tc>
        <w:tc>
          <w:tcPr>
            <w:tcW w:w="3260" w:type="dxa"/>
            <w:tcBorders>
              <w:top w:val="nil"/>
              <w:bottom w:val="nil"/>
            </w:tcBorders>
            <w:shd w:val="clear" w:color="auto" w:fill="D9D9D9" w:themeFill="background1" w:themeFillShade="D9"/>
          </w:tcPr>
          <w:p w14:paraId="24E311C6" w14:textId="77777777" w:rsidR="004D74A9" w:rsidRPr="00AE2B4A" w:rsidRDefault="004D74A9" w:rsidP="004D74A9">
            <w:pPr>
              <w:pStyle w:val="TableText"/>
              <w:rPr>
                <w:b/>
              </w:rPr>
            </w:pPr>
            <w:r w:rsidRPr="00AE2B4A">
              <w:rPr>
                <w:b/>
              </w:rPr>
              <w:t>Name used if in datasheet</w:t>
            </w:r>
          </w:p>
        </w:tc>
      </w:tr>
      <w:tr w:rsidR="004D74A9" w:rsidRPr="00AE2B4A" w14:paraId="24E311CB" w14:textId="77777777" w:rsidTr="004D74A9">
        <w:trPr>
          <w:cantSplit/>
        </w:trPr>
        <w:tc>
          <w:tcPr>
            <w:tcW w:w="3686" w:type="dxa"/>
            <w:tcBorders>
              <w:top w:val="nil"/>
            </w:tcBorders>
          </w:tcPr>
          <w:p w14:paraId="24E311C8" w14:textId="77777777" w:rsidR="004D74A9" w:rsidRPr="00AE2B4A" w:rsidRDefault="004D74A9" w:rsidP="004D74A9">
            <w:pPr>
              <w:pStyle w:val="TableText"/>
              <w:rPr>
                <w:bCs/>
                <w:color w:val="000000"/>
                <w:szCs w:val="24"/>
              </w:rPr>
            </w:pPr>
            <w:r w:rsidRPr="00AE2B4A">
              <w:rPr>
                <w:bCs/>
                <w:color w:val="000000"/>
                <w:szCs w:val="24"/>
              </w:rPr>
              <w:t>2-chloro-1-propanol</w:t>
            </w:r>
          </w:p>
        </w:tc>
        <w:tc>
          <w:tcPr>
            <w:tcW w:w="1134" w:type="dxa"/>
            <w:tcBorders>
              <w:top w:val="nil"/>
            </w:tcBorders>
          </w:tcPr>
          <w:p w14:paraId="24E311C9" w14:textId="77777777" w:rsidR="004D74A9" w:rsidRPr="00AE2B4A" w:rsidRDefault="004D74A9" w:rsidP="004D74A9">
            <w:pPr>
              <w:pStyle w:val="TableText"/>
              <w:rPr>
                <w:bCs/>
                <w:color w:val="000000"/>
                <w:szCs w:val="24"/>
              </w:rPr>
            </w:pPr>
            <w:r w:rsidRPr="00AE2B4A">
              <w:rPr>
                <w:bCs/>
                <w:color w:val="000000"/>
                <w:szCs w:val="24"/>
              </w:rPr>
              <w:t>78-89-7</w:t>
            </w:r>
          </w:p>
        </w:tc>
        <w:tc>
          <w:tcPr>
            <w:tcW w:w="3260" w:type="dxa"/>
            <w:tcBorders>
              <w:top w:val="nil"/>
            </w:tcBorders>
          </w:tcPr>
          <w:p w14:paraId="24E311CA" w14:textId="77777777" w:rsidR="004D74A9" w:rsidRPr="00AE2B4A" w:rsidRDefault="004D74A9" w:rsidP="004D74A9">
            <w:pPr>
              <w:pStyle w:val="TableText"/>
              <w:rPr>
                <w:bCs/>
                <w:color w:val="000000"/>
                <w:szCs w:val="24"/>
              </w:rPr>
            </w:pPr>
          </w:p>
        </w:tc>
      </w:tr>
      <w:tr w:rsidR="004D74A9" w:rsidRPr="00AE2B4A" w14:paraId="24E311CF" w14:textId="77777777" w:rsidTr="004D74A9">
        <w:trPr>
          <w:cantSplit/>
        </w:trPr>
        <w:tc>
          <w:tcPr>
            <w:tcW w:w="3686" w:type="dxa"/>
          </w:tcPr>
          <w:p w14:paraId="24E311CC" w14:textId="77777777" w:rsidR="004D74A9" w:rsidRPr="00AE2B4A" w:rsidRDefault="004D74A9" w:rsidP="004D74A9">
            <w:pPr>
              <w:pStyle w:val="TableText"/>
              <w:rPr>
                <w:bCs/>
                <w:color w:val="000000"/>
                <w:szCs w:val="24"/>
              </w:rPr>
            </w:pPr>
            <w:r w:rsidRPr="00AE2B4A">
              <w:rPr>
                <w:bCs/>
                <w:color w:val="000000"/>
                <w:szCs w:val="24"/>
              </w:rPr>
              <w:t>glycerol alpha-monochlorohydrin</w:t>
            </w:r>
          </w:p>
        </w:tc>
        <w:tc>
          <w:tcPr>
            <w:tcW w:w="1134" w:type="dxa"/>
          </w:tcPr>
          <w:p w14:paraId="24E311CD" w14:textId="77777777" w:rsidR="004D74A9" w:rsidRPr="00AE2B4A" w:rsidRDefault="004D74A9" w:rsidP="004D74A9">
            <w:pPr>
              <w:pStyle w:val="TableText"/>
              <w:rPr>
                <w:bCs/>
                <w:color w:val="000000"/>
                <w:szCs w:val="24"/>
              </w:rPr>
            </w:pPr>
            <w:r w:rsidRPr="00AE2B4A">
              <w:rPr>
                <w:bCs/>
                <w:color w:val="000000"/>
                <w:szCs w:val="24"/>
              </w:rPr>
              <w:t>96-24-2</w:t>
            </w:r>
          </w:p>
        </w:tc>
        <w:tc>
          <w:tcPr>
            <w:tcW w:w="3260" w:type="dxa"/>
          </w:tcPr>
          <w:p w14:paraId="24E311CE" w14:textId="77777777" w:rsidR="004D74A9" w:rsidRPr="00AE2B4A" w:rsidRDefault="004D74A9" w:rsidP="004D74A9">
            <w:pPr>
              <w:pStyle w:val="TableText"/>
              <w:rPr>
                <w:bCs/>
                <w:color w:val="000000"/>
                <w:szCs w:val="24"/>
              </w:rPr>
            </w:pPr>
            <w:r w:rsidRPr="00AE2B4A">
              <w:rPr>
                <w:iCs/>
              </w:rPr>
              <w:t>3-monochloropropane 1,2-diol</w:t>
            </w:r>
          </w:p>
        </w:tc>
      </w:tr>
      <w:tr w:rsidR="004D74A9" w:rsidRPr="00AE2B4A" w14:paraId="24E311D3" w14:textId="77777777" w:rsidTr="004D74A9">
        <w:trPr>
          <w:cantSplit/>
        </w:trPr>
        <w:tc>
          <w:tcPr>
            <w:tcW w:w="3686" w:type="dxa"/>
          </w:tcPr>
          <w:p w14:paraId="24E311D0" w14:textId="77777777" w:rsidR="004D74A9" w:rsidRPr="00AE2B4A" w:rsidRDefault="004D74A9" w:rsidP="004D74A9">
            <w:pPr>
              <w:pStyle w:val="TableText"/>
              <w:rPr>
                <w:bCs/>
                <w:color w:val="000000"/>
                <w:szCs w:val="24"/>
              </w:rPr>
            </w:pPr>
            <w:r w:rsidRPr="00AE2B4A">
              <w:rPr>
                <w:bCs/>
                <w:color w:val="000000"/>
                <w:szCs w:val="24"/>
              </w:rPr>
              <w:t>2,3-dibromo-1-propanol</w:t>
            </w:r>
          </w:p>
        </w:tc>
        <w:tc>
          <w:tcPr>
            <w:tcW w:w="1134" w:type="dxa"/>
          </w:tcPr>
          <w:p w14:paraId="24E311D1" w14:textId="77777777" w:rsidR="004D74A9" w:rsidRPr="00AE2B4A" w:rsidRDefault="004D74A9" w:rsidP="004D74A9">
            <w:pPr>
              <w:pStyle w:val="TableText"/>
              <w:rPr>
                <w:bCs/>
                <w:color w:val="000000"/>
                <w:szCs w:val="24"/>
              </w:rPr>
            </w:pPr>
            <w:r w:rsidRPr="00AE2B4A">
              <w:rPr>
                <w:bCs/>
                <w:color w:val="000000"/>
                <w:szCs w:val="24"/>
              </w:rPr>
              <w:t>96-13-9</w:t>
            </w:r>
          </w:p>
        </w:tc>
        <w:tc>
          <w:tcPr>
            <w:tcW w:w="3260" w:type="dxa"/>
          </w:tcPr>
          <w:p w14:paraId="24E311D2" w14:textId="77777777" w:rsidR="004D74A9" w:rsidRPr="00AE2B4A" w:rsidRDefault="004D74A9" w:rsidP="004D74A9">
            <w:pPr>
              <w:pStyle w:val="TableText"/>
              <w:rPr>
                <w:bCs/>
                <w:color w:val="000000"/>
                <w:szCs w:val="24"/>
              </w:rPr>
            </w:pPr>
            <w:r w:rsidRPr="00AE2B4A">
              <w:t>2,3-dibromopropan-1-ol</w:t>
            </w:r>
          </w:p>
        </w:tc>
      </w:tr>
      <w:tr w:rsidR="004D74A9" w:rsidRPr="00AE2B4A" w14:paraId="24E311D7" w14:textId="77777777" w:rsidTr="004D74A9">
        <w:trPr>
          <w:cantSplit/>
        </w:trPr>
        <w:tc>
          <w:tcPr>
            <w:tcW w:w="3686" w:type="dxa"/>
          </w:tcPr>
          <w:p w14:paraId="24E311D4" w14:textId="77777777" w:rsidR="004D74A9" w:rsidRPr="00AE2B4A" w:rsidRDefault="004D74A9" w:rsidP="004D74A9">
            <w:pPr>
              <w:pStyle w:val="TableText"/>
              <w:rPr>
                <w:bCs/>
                <w:color w:val="000000"/>
                <w:szCs w:val="24"/>
              </w:rPr>
            </w:pPr>
            <w:r w:rsidRPr="00AE2B4A">
              <w:rPr>
                <w:bCs/>
                <w:color w:val="000000"/>
                <w:szCs w:val="24"/>
              </w:rPr>
              <w:t>1,3-dibromo-2-propanol</w:t>
            </w:r>
          </w:p>
        </w:tc>
        <w:tc>
          <w:tcPr>
            <w:tcW w:w="1134" w:type="dxa"/>
          </w:tcPr>
          <w:p w14:paraId="24E311D5" w14:textId="77777777" w:rsidR="004D74A9" w:rsidRPr="00AE2B4A" w:rsidRDefault="004D74A9" w:rsidP="004D74A9">
            <w:pPr>
              <w:pStyle w:val="TableText"/>
              <w:rPr>
                <w:bCs/>
                <w:color w:val="000000"/>
                <w:szCs w:val="24"/>
              </w:rPr>
            </w:pPr>
            <w:r w:rsidRPr="00AE2B4A">
              <w:rPr>
                <w:bCs/>
                <w:color w:val="000000"/>
                <w:szCs w:val="24"/>
              </w:rPr>
              <w:t>96-21-9</w:t>
            </w:r>
          </w:p>
        </w:tc>
        <w:tc>
          <w:tcPr>
            <w:tcW w:w="3260" w:type="dxa"/>
          </w:tcPr>
          <w:p w14:paraId="24E311D6" w14:textId="77777777" w:rsidR="004D74A9" w:rsidRPr="00AE2B4A" w:rsidRDefault="004D74A9" w:rsidP="004D74A9">
            <w:pPr>
              <w:pStyle w:val="TableText"/>
              <w:rPr>
                <w:bCs/>
                <w:color w:val="000000"/>
                <w:szCs w:val="24"/>
              </w:rPr>
            </w:pPr>
          </w:p>
        </w:tc>
      </w:tr>
      <w:tr w:rsidR="004D74A9" w:rsidRPr="00AE2B4A" w14:paraId="24E311DB" w14:textId="77777777" w:rsidTr="004D74A9">
        <w:trPr>
          <w:cantSplit/>
        </w:trPr>
        <w:tc>
          <w:tcPr>
            <w:tcW w:w="3686" w:type="dxa"/>
          </w:tcPr>
          <w:p w14:paraId="24E311D8" w14:textId="77777777" w:rsidR="004D74A9" w:rsidRPr="00AE2B4A" w:rsidRDefault="004D74A9" w:rsidP="004D74A9">
            <w:pPr>
              <w:pStyle w:val="TableText"/>
              <w:rPr>
                <w:bCs/>
                <w:color w:val="000000"/>
                <w:szCs w:val="24"/>
              </w:rPr>
            </w:pPr>
            <w:r w:rsidRPr="00AE2B4A">
              <w:rPr>
                <w:bCs/>
                <w:color w:val="000000"/>
                <w:szCs w:val="24"/>
              </w:rPr>
              <w:t>1,3-dichloro-2-propanol</w:t>
            </w:r>
          </w:p>
        </w:tc>
        <w:tc>
          <w:tcPr>
            <w:tcW w:w="1134" w:type="dxa"/>
          </w:tcPr>
          <w:p w14:paraId="24E311D9" w14:textId="77777777" w:rsidR="004D74A9" w:rsidRPr="00AE2B4A" w:rsidRDefault="004D74A9" w:rsidP="004D74A9">
            <w:pPr>
              <w:pStyle w:val="TableText"/>
              <w:rPr>
                <w:bCs/>
                <w:color w:val="000000"/>
                <w:szCs w:val="24"/>
              </w:rPr>
            </w:pPr>
            <w:r w:rsidRPr="00AE2B4A">
              <w:rPr>
                <w:bCs/>
                <w:color w:val="000000"/>
                <w:szCs w:val="24"/>
              </w:rPr>
              <w:t>96-23-1</w:t>
            </w:r>
          </w:p>
        </w:tc>
        <w:tc>
          <w:tcPr>
            <w:tcW w:w="3260" w:type="dxa"/>
          </w:tcPr>
          <w:p w14:paraId="24E311DA" w14:textId="77777777" w:rsidR="004D74A9" w:rsidRPr="00AE2B4A" w:rsidRDefault="004D74A9" w:rsidP="004D74A9">
            <w:pPr>
              <w:pStyle w:val="TableText"/>
              <w:rPr>
                <w:bCs/>
                <w:color w:val="000000"/>
                <w:szCs w:val="24"/>
              </w:rPr>
            </w:pPr>
            <w:r w:rsidRPr="00AE2B4A">
              <w:t>1,3-dichloro-2-propanol</w:t>
            </w:r>
          </w:p>
        </w:tc>
      </w:tr>
      <w:tr w:rsidR="004D74A9" w:rsidRPr="00AE2B4A" w14:paraId="24E311DF" w14:textId="77777777" w:rsidTr="004D74A9">
        <w:trPr>
          <w:cantSplit/>
        </w:trPr>
        <w:tc>
          <w:tcPr>
            <w:tcW w:w="3686" w:type="dxa"/>
          </w:tcPr>
          <w:p w14:paraId="24E311DC" w14:textId="77777777" w:rsidR="004D74A9" w:rsidRPr="00AE2B4A" w:rsidRDefault="004D74A9" w:rsidP="004D74A9">
            <w:pPr>
              <w:pStyle w:val="TableText"/>
              <w:rPr>
                <w:bCs/>
                <w:color w:val="000000"/>
                <w:szCs w:val="24"/>
              </w:rPr>
            </w:pPr>
            <w:r w:rsidRPr="00AE2B4A">
              <w:rPr>
                <w:bCs/>
                <w:color w:val="000000"/>
                <w:szCs w:val="24"/>
              </w:rPr>
              <w:t>ethylene chlorohydrin</w:t>
            </w:r>
          </w:p>
        </w:tc>
        <w:tc>
          <w:tcPr>
            <w:tcW w:w="1134" w:type="dxa"/>
          </w:tcPr>
          <w:p w14:paraId="24E311DD" w14:textId="77777777" w:rsidR="004D74A9" w:rsidRPr="00AE2B4A" w:rsidRDefault="004D74A9" w:rsidP="004D74A9">
            <w:pPr>
              <w:pStyle w:val="TableText"/>
              <w:rPr>
                <w:bCs/>
                <w:color w:val="000000"/>
                <w:szCs w:val="24"/>
              </w:rPr>
            </w:pPr>
            <w:r w:rsidRPr="00AE2B4A">
              <w:rPr>
                <w:bCs/>
                <w:color w:val="000000"/>
                <w:szCs w:val="24"/>
              </w:rPr>
              <w:t>107-07-3</w:t>
            </w:r>
          </w:p>
        </w:tc>
        <w:tc>
          <w:tcPr>
            <w:tcW w:w="3260" w:type="dxa"/>
          </w:tcPr>
          <w:p w14:paraId="24E311DE" w14:textId="77777777" w:rsidR="004D74A9" w:rsidRPr="00AE2B4A" w:rsidRDefault="004D74A9" w:rsidP="004D74A9">
            <w:pPr>
              <w:pStyle w:val="TableText"/>
              <w:rPr>
                <w:bCs/>
                <w:color w:val="000000"/>
                <w:szCs w:val="24"/>
              </w:rPr>
            </w:pPr>
            <w:r w:rsidRPr="00AE2B4A">
              <w:rPr>
                <w:bCs/>
                <w:color w:val="000000"/>
                <w:szCs w:val="24"/>
              </w:rPr>
              <w:t>see 2-bromoethanol datasheet</w:t>
            </w:r>
          </w:p>
        </w:tc>
      </w:tr>
      <w:tr w:rsidR="004D74A9" w:rsidRPr="00AE2B4A" w14:paraId="24E311E3" w14:textId="77777777" w:rsidTr="004D74A9">
        <w:trPr>
          <w:cantSplit/>
        </w:trPr>
        <w:tc>
          <w:tcPr>
            <w:tcW w:w="3686" w:type="dxa"/>
          </w:tcPr>
          <w:p w14:paraId="24E311E0" w14:textId="77777777" w:rsidR="004D74A9" w:rsidRPr="00AE2B4A" w:rsidRDefault="004D74A9" w:rsidP="004D74A9">
            <w:pPr>
              <w:pStyle w:val="TableText"/>
              <w:rPr>
                <w:bCs/>
                <w:color w:val="000000"/>
                <w:szCs w:val="24"/>
              </w:rPr>
            </w:pPr>
            <w:r w:rsidRPr="00AE2B4A">
              <w:rPr>
                <w:bCs/>
                <w:color w:val="000000"/>
                <w:szCs w:val="24"/>
              </w:rPr>
              <w:t>sodium 3-chloro-2-hydroxypropylsulfonate</w:t>
            </w:r>
          </w:p>
        </w:tc>
        <w:tc>
          <w:tcPr>
            <w:tcW w:w="1134" w:type="dxa"/>
          </w:tcPr>
          <w:p w14:paraId="24E311E1" w14:textId="77777777" w:rsidR="004D74A9" w:rsidRPr="00AE2B4A" w:rsidRDefault="004D74A9" w:rsidP="004D74A9">
            <w:pPr>
              <w:pStyle w:val="TableText"/>
              <w:rPr>
                <w:bCs/>
                <w:color w:val="000000"/>
                <w:szCs w:val="24"/>
              </w:rPr>
            </w:pPr>
            <w:r w:rsidRPr="00AE2B4A">
              <w:rPr>
                <w:bCs/>
                <w:color w:val="000000"/>
                <w:szCs w:val="24"/>
              </w:rPr>
              <w:t>126-83-0</w:t>
            </w:r>
          </w:p>
        </w:tc>
        <w:tc>
          <w:tcPr>
            <w:tcW w:w="3260" w:type="dxa"/>
          </w:tcPr>
          <w:p w14:paraId="24E311E2" w14:textId="77777777" w:rsidR="004D74A9" w:rsidRPr="00AE2B4A" w:rsidRDefault="004D74A9" w:rsidP="004D74A9">
            <w:pPr>
              <w:pStyle w:val="TableText"/>
              <w:rPr>
                <w:bCs/>
                <w:color w:val="000000"/>
                <w:szCs w:val="24"/>
              </w:rPr>
            </w:pPr>
          </w:p>
        </w:tc>
      </w:tr>
      <w:tr w:rsidR="004D74A9" w:rsidRPr="00AE2B4A" w14:paraId="24E311E7" w14:textId="77777777" w:rsidTr="004D74A9">
        <w:trPr>
          <w:cantSplit/>
        </w:trPr>
        <w:tc>
          <w:tcPr>
            <w:tcW w:w="3686" w:type="dxa"/>
          </w:tcPr>
          <w:p w14:paraId="24E311E4" w14:textId="77777777" w:rsidR="004D74A9" w:rsidRPr="00AE2B4A" w:rsidRDefault="004D74A9" w:rsidP="004D74A9">
            <w:pPr>
              <w:pStyle w:val="TableText"/>
              <w:rPr>
                <w:bCs/>
                <w:color w:val="000000"/>
                <w:szCs w:val="24"/>
              </w:rPr>
            </w:pPr>
            <w:r w:rsidRPr="00AE2B4A">
              <w:rPr>
                <w:bCs/>
                <w:color w:val="000000"/>
                <w:szCs w:val="24"/>
              </w:rPr>
              <w:t>1-chloro-2-propanol</w:t>
            </w:r>
          </w:p>
        </w:tc>
        <w:tc>
          <w:tcPr>
            <w:tcW w:w="1134" w:type="dxa"/>
          </w:tcPr>
          <w:p w14:paraId="24E311E5" w14:textId="77777777" w:rsidR="004D74A9" w:rsidRPr="00AE2B4A" w:rsidRDefault="004D74A9" w:rsidP="004D74A9">
            <w:pPr>
              <w:pStyle w:val="TableText"/>
              <w:rPr>
                <w:bCs/>
                <w:color w:val="000000"/>
                <w:szCs w:val="24"/>
              </w:rPr>
            </w:pPr>
            <w:r w:rsidRPr="00AE2B4A">
              <w:rPr>
                <w:bCs/>
                <w:color w:val="000000"/>
                <w:szCs w:val="24"/>
              </w:rPr>
              <w:t>127-00-4</w:t>
            </w:r>
          </w:p>
        </w:tc>
        <w:tc>
          <w:tcPr>
            <w:tcW w:w="3260" w:type="dxa"/>
          </w:tcPr>
          <w:p w14:paraId="24E311E6" w14:textId="77777777" w:rsidR="004D74A9" w:rsidRPr="00AE2B4A" w:rsidRDefault="004D74A9" w:rsidP="004D74A9">
            <w:pPr>
              <w:pStyle w:val="TableText"/>
              <w:rPr>
                <w:bCs/>
                <w:color w:val="000000"/>
                <w:szCs w:val="24"/>
              </w:rPr>
            </w:pPr>
          </w:p>
        </w:tc>
      </w:tr>
      <w:tr w:rsidR="004D74A9" w:rsidRPr="00AE2B4A" w14:paraId="24E311EB" w14:textId="77777777" w:rsidTr="004D74A9">
        <w:trPr>
          <w:cantSplit/>
        </w:trPr>
        <w:tc>
          <w:tcPr>
            <w:tcW w:w="3686" w:type="dxa"/>
          </w:tcPr>
          <w:p w14:paraId="24E311E8" w14:textId="77777777" w:rsidR="004D74A9" w:rsidRPr="00AE2B4A" w:rsidRDefault="004D74A9" w:rsidP="004D74A9">
            <w:pPr>
              <w:pStyle w:val="TableText"/>
              <w:rPr>
                <w:bCs/>
                <w:color w:val="000000"/>
                <w:szCs w:val="24"/>
              </w:rPr>
            </w:pPr>
            <w:r w:rsidRPr="00AE2B4A">
              <w:rPr>
                <w:bCs/>
                <w:color w:val="000000"/>
                <w:szCs w:val="24"/>
              </w:rPr>
              <w:t>ethylene fluorohydrin</w:t>
            </w:r>
          </w:p>
        </w:tc>
        <w:tc>
          <w:tcPr>
            <w:tcW w:w="1134" w:type="dxa"/>
          </w:tcPr>
          <w:p w14:paraId="24E311E9" w14:textId="77777777" w:rsidR="004D74A9" w:rsidRPr="00AE2B4A" w:rsidRDefault="004D74A9" w:rsidP="004D74A9">
            <w:pPr>
              <w:pStyle w:val="TableText"/>
              <w:rPr>
                <w:bCs/>
                <w:color w:val="000000"/>
                <w:szCs w:val="24"/>
              </w:rPr>
            </w:pPr>
            <w:r w:rsidRPr="00AE2B4A">
              <w:rPr>
                <w:bCs/>
                <w:color w:val="000000"/>
                <w:szCs w:val="24"/>
              </w:rPr>
              <w:t>371-62-0</w:t>
            </w:r>
          </w:p>
        </w:tc>
        <w:tc>
          <w:tcPr>
            <w:tcW w:w="3260" w:type="dxa"/>
          </w:tcPr>
          <w:p w14:paraId="24E311EA" w14:textId="77777777" w:rsidR="004D74A9" w:rsidRPr="00AE2B4A" w:rsidRDefault="004D74A9" w:rsidP="004D74A9">
            <w:pPr>
              <w:pStyle w:val="TableText"/>
              <w:rPr>
                <w:bCs/>
                <w:color w:val="000000"/>
                <w:szCs w:val="24"/>
              </w:rPr>
            </w:pPr>
          </w:p>
        </w:tc>
      </w:tr>
      <w:tr w:rsidR="004D74A9" w:rsidRPr="00AE2B4A" w14:paraId="24E311EF" w14:textId="77777777" w:rsidTr="004D74A9">
        <w:trPr>
          <w:cantSplit/>
        </w:trPr>
        <w:tc>
          <w:tcPr>
            <w:tcW w:w="3686" w:type="dxa"/>
          </w:tcPr>
          <w:p w14:paraId="24E311EC" w14:textId="77777777" w:rsidR="004D74A9" w:rsidRPr="00AE2B4A" w:rsidRDefault="004D74A9" w:rsidP="004D74A9">
            <w:pPr>
              <w:pStyle w:val="TableText"/>
              <w:rPr>
                <w:bCs/>
                <w:color w:val="000000"/>
                <w:szCs w:val="24"/>
              </w:rPr>
            </w:pPr>
            <w:r w:rsidRPr="00AE2B4A">
              <w:rPr>
                <w:bCs/>
                <w:color w:val="000000"/>
                <w:szCs w:val="24"/>
              </w:rPr>
              <w:t>propylene fluorohydrin</w:t>
            </w:r>
          </w:p>
        </w:tc>
        <w:tc>
          <w:tcPr>
            <w:tcW w:w="1134" w:type="dxa"/>
          </w:tcPr>
          <w:p w14:paraId="24E311ED" w14:textId="77777777" w:rsidR="004D74A9" w:rsidRPr="00AE2B4A" w:rsidRDefault="004D74A9" w:rsidP="004D74A9">
            <w:pPr>
              <w:pStyle w:val="TableText"/>
              <w:rPr>
                <w:bCs/>
                <w:color w:val="000000"/>
                <w:szCs w:val="24"/>
              </w:rPr>
            </w:pPr>
            <w:r w:rsidRPr="00AE2B4A">
              <w:rPr>
                <w:bCs/>
                <w:color w:val="000000"/>
                <w:szCs w:val="24"/>
              </w:rPr>
              <w:t>430-50-2</w:t>
            </w:r>
          </w:p>
        </w:tc>
        <w:tc>
          <w:tcPr>
            <w:tcW w:w="3260" w:type="dxa"/>
          </w:tcPr>
          <w:p w14:paraId="24E311EE" w14:textId="77777777" w:rsidR="004D74A9" w:rsidRPr="00AE2B4A" w:rsidRDefault="004D74A9" w:rsidP="004D74A9">
            <w:pPr>
              <w:pStyle w:val="TableText"/>
              <w:rPr>
                <w:bCs/>
                <w:color w:val="000000"/>
                <w:szCs w:val="24"/>
              </w:rPr>
            </w:pPr>
          </w:p>
        </w:tc>
      </w:tr>
      <w:tr w:rsidR="004D74A9" w:rsidRPr="00AE2B4A" w14:paraId="24E311F3" w14:textId="77777777" w:rsidTr="004D74A9">
        <w:trPr>
          <w:cantSplit/>
        </w:trPr>
        <w:tc>
          <w:tcPr>
            <w:tcW w:w="3686" w:type="dxa"/>
          </w:tcPr>
          <w:p w14:paraId="24E311F0" w14:textId="77777777" w:rsidR="004D74A9" w:rsidRPr="00AE2B4A" w:rsidRDefault="004D74A9" w:rsidP="004D74A9">
            <w:pPr>
              <w:pStyle w:val="TableText"/>
              <w:rPr>
                <w:bCs/>
                <w:color w:val="000000"/>
                <w:szCs w:val="24"/>
              </w:rPr>
            </w:pPr>
            <w:r w:rsidRPr="00AE2B4A">
              <w:rPr>
                <w:bCs/>
                <w:color w:val="000000"/>
                <w:szCs w:val="24"/>
              </w:rPr>
              <w:t>3-fluoro-1,2-propanediol</w:t>
            </w:r>
          </w:p>
        </w:tc>
        <w:tc>
          <w:tcPr>
            <w:tcW w:w="1134" w:type="dxa"/>
          </w:tcPr>
          <w:p w14:paraId="24E311F1" w14:textId="77777777" w:rsidR="004D74A9" w:rsidRPr="00AE2B4A" w:rsidRDefault="004D74A9" w:rsidP="004D74A9">
            <w:pPr>
              <w:pStyle w:val="TableText"/>
              <w:rPr>
                <w:bCs/>
                <w:color w:val="000000"/>
                <w:szCs w:val="24"/>
              </w:rPr>
            </w:pPr>
            <w:r w:rsidRPr="00AE2B4A">
              <w:rPr>
                <w:bCs/>
                <w:color w:val="000000"/>
                <w:szCs w:val="24"/>
              </w:rPr>
              <w:t>453-16-7</w:t>
            </w:r>
          </w:p>
        </w:tc>
        <w:tc>
          <w:tcPr>
            <w:tcW w:w="3260" w:type="dxa"/>
          </w:tcPr>
          <w:p w14:paraId="24E311F2" w14:textId="77777777" w:rsidR="004D74A9" w:rsidRPr="00AE2B4A" w:rsidRDefault="004D74A9" w:rsidP="004D74A9">
            <w:pPr>
              <w:pStyle w:val="TableText"/>
              <w:rPr>
                <w:bCs/>
                <w:color w:val="000000"/>
                <w:szCs w:val="24"/>
              </w:rPr>
            </w:pPr>
          </w:p>
        </w:tc>
      </w:tr>
      <w:tr w:rsidR="004D74A9" w:rsidRPr="00AE2B4A" w14:paraId="24E311F7" w14:textId="77777777" w:rsidTr="004D74A9">
        <w:trPr>
          <w:cantSplit/>
        </w:trPr>
        <w:tc>
          <w:tcPr>
            <w:tcW w:w="3686" w:type="dxa"/>
          </w:tcPr>
          <w:p w14:paraId="24E311F4" w14:textId="77777777" w:rsidR="004D74A9" w:rsidRPr="00AE2B4A" w:rsidRDefault="004D74A9" w:rsidP="004D74A9">
            <w:pPr>
              <w:pStyle w:val="TableText"/>
              <w:rPr>
                <w:bCs/>
                <w:color w:val="000000"/>
                <w:szCs w:val="24"/>
              </w:rPr>
            </w:pPr>
            <w:r w:rsidRPr="00AE2B4A">
              <w:rPr>
                <w:bCs/>
                <w:color w:val="000000"/>
                <w:szCs w:val="24"/>
              </w:rPr>
              <w:t>2-chloropropane-1,3-diol</w:t>
            </w:r>
          </w:p>
        </w:tc>
        <w:tc>
          <w:tcPr>
            <w:tcW w:w="1134" w:type="dxa"/>
          </w:tcPr>
          <w:p w14:paraId="24E311F5" w14:textId="77777777" w:rsidR="004D74A9" w:rsidRPr="00AE2B4A" w:rsidRDefault="004D74A9" w:rsidP="004D74A9">
            <w:pPr>
              <w:pStyle w:val="TableText"/>
              <w:rPr>
                <w:bCs/>
                <w:color w:val="000000"/>
                <w:szCs w:val="24"/>
              </w:rPr>
            </w:pPr>
            <w:r w:rsidRPr="00AE2B4A">
              <w:rPr>
                <w:bCs/>
                <w:color w:val="000000"/>
                <w:szCs w:val="24"/>
              </w:rPr>
              <w:t>497-04-1</w:t>
            </w:r>
          </w:p>
        </w:tc>
        <w:tc>
          <w:tcPr>
            <w:tcW w:w="3260" w:type="dxa"/>
          </w:tcPr>
          <w:p w14:paraId="24E311F6" w14:textId="77777777" w:rsidR="004D74A9" w:rsidRPr="00AE2B4A" w:rsidRDefault="004D74A9" w:rsidP="004D74A9">
            <w:pPr>
              <w:pStyle w:val="TableText"/>
              <w:rPr>
                <w:bCs/>
                <w:color w:val="000000"/>
                <w:szCs w:val="24"/>
              </w:rPr>
            </w:pPr>
          </w:p>
        </w:tc>
      </w:tr>
      <w:tr w:rsidR="004D74A9" w:rsidRPr="00AE2B4A" w14:paraId="24E311FB" w14:textId="77777777" w:rsidTr="004D74A9">
        <w:trPr>
          <w:cantSplit/>
        </w:trPr>
        <w:tc>
          <w:tcPr>
            <w:tcW w:w="3686" w:type="dxa"/>
          </w:tcPr>
          <w:p w14:paraId="24E311F8" w14:textId="77777777" w:rsidR="004D74A9" w:rsidRPr="00AE2B4A" w:rsidRDefault="004D74A9" w:rsidP="004D74A9">
            <w:pPr>
              <w:pStyle w:val="TableText"/>
              <w:rPr>
                <w:bCs/>
                <w:color w:val="000000"/>
                <w:szCs w:val="24"/>
              </w:rPr>
            </w:pPr>
            <w:r w:rsidRPr="00AE2B4A">
              <w:rPr>
                <w:bCs/>
                <w:color w:val="000000"/>
                <w:szCs w:val="24"/>
              </w:rPr>
              <w:t>chlorocyanohydrin</w:t>
            </w:r>
          </w:p>
        </w:tc>
        <w:tc>
          <w:tcPr>
            <w:tcW w:w="1134" w:type="dxa"/>
          </w:tcPr>
          <w:p w14:paraId="24E311F9" w14:textId="77777777" w:rsidR="004D74A9" w:rsidRPr="00AE2B4A" w:rsidRDefault="004D74A9" w:rsidP="004D74A9">
            <w:pPr>
              <w:pStyle w:val="TableText"/>
              <w:rPr>
                <w:bCs/>
                <w:color w:val="000000"/>
                <w:szCs w:val="24"/>
              </w:rPr>
            </w:pPr>
            <w:r w:rsidRPr="00AE2B4A">
              <w:rPr>
                <w:bCs/>
                <w:color w:val="000000"/>
                <w:szCs w:val="24"/>
              </w:rPr>
              <w:t>513-96-2</w:t>
            </w:r>
          </w:p>
        </w:tc>
        <w:tc>
          <w:tcPr>
            <w:tcW w:w="3260" w:type="dxa"/>
          </w:tcPr>
          <w:p w14:paraId="24E311FA" w14:textId="77777777" w:rsidR="004D74A9" w:rsidRPr="00AE2B4A" w:rsidRDefault="004D74A9" w:rsidP="004D74A9">
            <w:pPr>
              <w:pStyle w:val="TableText"/>
              <w:rPr>
                <w:bCs/>
                <w:color w:val="000000"/>
                <w:szCs w:val="24"/>
              </w:rPr>
            </w:pPr>
          </w:p>
        </w:tc>
      </w:tr>
      <w:tr w:rsidR="004D74A9" w:rsidRPr="00AE2B4A" w14:paraId="24E311FF" w14:textId="77777777" w:rsidTr="004D74A9">
        <w:trPr>
          <w:cantSplit/>
        </w:trPr>
        <w:tc>
          <w:tcPr>
            <w:tcW w:w="3686" w:type="dxa"/>
          </w:tcPr>
          <w:p w14:paraId="24E311FC" w14:textId="77777777" w:rsidR="004D74A9" w:rsidRPr="00AE2B4A" w:rsidRDefault="004D74A9" w:rsidP="004D74A9">
            <w:pPr>
              <w:pStyle w:val="TableText"/>
              <w:rPr>
                <w:bCs/>
                <w:color w:val="000000"/>
                <w:szCs w:val="24"/>
              </w:rPr>
            </w:pPr>
            <w:r w:rsidRPr="00AE2B4A">
              <w:rPr>
                <w:bCs/>
                <w:color w:val="000000"/>
                <w:szCs w:val="24"/>
              </w:rPr>
              <w:t>1,3-diiodo-2-propanol</w:t>
            </w:r>
          </w:p>
        </w:tc>
        <w:tc>
          <w:tcPr>
            <w:tcW w:w="1134" w:type="dxa"/>
          </w:tcPr>
          <w:p w14:paraId="24E311FD" w14:textId="77777777" w:rsidR="004D74A9" w:rsidRPr="00AE2B4A" w:rsidRDefault="004D74A9" w:rsidP="004D74A9">
            <w:pPr>
              <w:pStyle w:val="TableText"/>
              <w:rPr>
                <w:bCs/>
                <w:color w:val="000000"/>
                <w:szCs w:val="24"/>
              </w:rPr>
            </w:pPr>
            <w:r w:rsidRPr="00AE2B4A">
              <w:rPr>
                <w:bCs/>
                <w:color w:val="000000"/>
                <w:szCs w:val="24"/>
              </w:rPr>
              <w:t>534-08-7</w:t>
            </w:r>
          </w:p>
        </w:tc>
        <w:tc>
          <w:tcPr>
            <w:tcW w:w="3260" w:type="dxa"/>
          </w:tcPr>
          <w:p w14:paraId="24E311FE" w14:textId="77777777" w:rsidR="004D74A9" w:rsidRPr="00AE2B4A" w:rsidRDefault="004D74A9" w:rsidP="004D74A9">
            <w:pPr>
              <w:pStyle w:val="TableText"/>
              <w:rPr>
                <w:bCs/>
                <w:color w:val="000000"/>
                <w:szCs w:val="24"/>
              </w:rPr>
            </w:pPr>
          </w:p>
        </w:tc>
      </w:tr>
      <w:tr w:rsidR="004D74A9" w:rsidRPr="00AE2B4A" w14:paraId="24E31203" w14:textId="77777777" w:rsidTr="004D74A9">
        <w:trPr>
          <w:cantSplit/>
        </w:trPr>
        <w:tc>
          <w:tcPr>
            <w:tcW w:w="3686" w:type="dxa"/>
          </w:tcPr>
          <w:p w14:paraId="24E31200" w14:textId="77777777" w:rsidR="004D74A9" w:rsidRPr="00AE2B4A" w:rsidRDefault="004D74A9" w:rsidP="004D74A9">
            <w:pPr>
              <w:pStyle w:val="TableText"/>
              <w:rPr>
                <w:bCs/>
                <w:color w:val="000000"/>
                <w:szCs w:val="24"/>
              </w:rPr>
            </w:pPr>
            <w:r w:rsidRPr="00AE2B4A">
              <w:rPr>
                <w:bCs/>
                <w:color w:val="000000"/>
                <w:szCs w:val="24"/>
              </w:rPr>
              <w:t>ethylene bromohydrin</w:t>
            </w:r>
          </w:p>
        </w:tc>
        <w:tc>
          <w:tcPr>
            <w:tcW w:w="1134" w:type="dxa"/>
          </w:tcPr>
          <w:p w14:paraId="24E31201" w14:textId="77777777" w:rsidR="004D74A9" w:rsidRPr="00AE2B4A" w:rsidRDefault="004D74A9" w:rsidP="004D74A9">
            <w:pPr>
              <w:pStyle w:val="TableText"/>
              <w:rPr>
                <w:bCs/>
                <w:color w:val="000000"/>
                <w:szCs w:val="24"/>
              </w:rPr>
            </w:pPr>
            <w:r w:rsidRPr="00AE2B4A">
              <w:rPr>
                <w:bCs/>
                <w:color w:val="000000"/>
                <w:szCs w:val="24"/>
              </w:rPr>
              <w:t>540-51-2</w:t>
            </w:r>
          </w:p>
        </w:tc>
        <w:tc>
          <w:tcPr>
            <w:tcW w:w="3260" w:type="dxa"/>
          </w:tcPr>
          <w:p w14:paraId="24E31202" w14:textId="77777777" w:rsidR="004D74A9" w:rsidRPr="00AE2B4A" w:rsidRDefault="004D74A9" w:rsidP="004D74A9">
            <w:pPr>
              <w:pStyle w:val="TableText"/>
              <w:rPr>
                <w:bCs/>
                <w:color w:val="000000"/>
                <w:szCs w:val="24"/>
              </w:rPr>
            </w:pPr>
            <w:r w:rsidRPr="00AE2B4A">
              <w:rPr>
                <w:bCs/>
                <w:color w:val="000000"/>
                <w:szCs w:val="24"/>
              </w:rPr>
              <w:t>2-bromoethanol</w:t>
            </w:r>
          </w:p>
        </w:tc>
      </w:tr>
      <w:tr w:rsidR="004D74A9" w:rsidRPr="00AE2B4A" w14:paraId="24E31207" w14:textId="77777777" w:rsidTr="004D74A9">
        <w:trPr>
          <w:cantSplit/>
        </w:trPr>
        <w:tc>
          <w:tcPr>
            <w:tcW w:w="3686" w:type="dxa"/>
          </w:tcPr>
          <w:p w14:paraId="24E31204" w14:textId="77777777" w:rsidR="004D74A9" w:rsidRPr="00AE2B4A" w:rsidRDefault="004D74A9" w:rsidP="00F84BEA">
            <w:pPr>
              <w:pStyle w:val="TableText"/>
              <w:rPr>
                <w:bCs/>
                <w:color w:val="000000"/>
                <w:szCs w:val="24"/>
              </w:rPr>
            </w:pPr>
            <w:r w:rsidRPr="00AE2B4A">
              <w:rPr>
                <w:bCs/>
                <w:color w:val="000000"/>
                <w:szCs w:val="24"/>
              </w:rPr>
              <w:t>glyceryl iodide</w:t>
            </w:r>
          </w:p>
        </w:tc>
        <w:tc>
          <w:tcPr>
            <w:tcW w:w="1134" w:type="dxa"/>
          </w:tcPr>
          <w:p w14:paraId="24E31205" w14:textId="77777777" w:rsidR="004D74A9" w:rsidRPr="00AE2B4A" w:rsidRDefault="004D74A9" w:rsidP="00F84BEA">
            <w:pPr>
              <w:pStyle w:val="TableText"/>
              <w:rPr>
                <w:bCs/>
                <w:color w:val="000000"/>
                <w:szCs w:val="24"/>
              </w:rPr>
            </w:pPr>
            <w:r w:rsidRPr="00AE2B4A">
              <w:rPr>
                <w:bCs/>
                <w:color w:val="000000"/>
                <w:szCs w:val="24"/>
              </w:rPr>
              <w:t>554-10-9</w:t>
            </w:r>
          </w:p>
        </w:tc>
        <w:tc>
          <w:tcPr>
            <w:tcW w:w="3260" w:type="dxa"/>
          </w:tcPr>
          <w:p w14:paraId="24E31206" w14:textId="77777777" w:rsidR="004D74A9" w:rsidRPr="00AE2B4A" w:rsidRDefault="004D74A9" w:rsidP="00F84BEA">
            <w:pPr>
              <w:pStyle w:val="TableText"/>
              <w:rPr>
                <w:bCs/>
                <w:color w:val="000000"/>
                <w:szCs w:val="24"/>
              </w:rPr>
            </w:pPr>
          </w:p>
        </w:tc>
      </w:tr>
      <w:tr w:rsidR="004D74A9" w:rsidRPr="00AE2B4A" w14:paraId="24E3120B" w14:textId="77777777" w:rsidTr="004D74A9">
        <w:trPr>
          <w:cantSplit/>
        </w:trPr>
        <w:tc>
          <w:tcPr>
            <w:tcW w:w="3686" w:type="dxa"/>
          </w:tcPr>
          <w:p w14:paraId="24E31208" w14:textId="77777777" w:rsidR="004D74A9" w:rsidRPr="00AE2B4A" w:rsidRDefault="004D74A9" w:rsidP="00F84BEA">
            <w:pPr>
              <w:pStyle w:val="TableText"/>
              <w:rPr>
                <w:bCs/>
                <w:color w:val="000000"/>
                <w:szCs w:val="24"/>
              </w:rPr>
            </w:pPr>
            <w:r w:rsidRPr="00AE2B4A">
              <w:rPr>
                <w:bCs/>
                <w:color w:val="000000"/>
                <w:szCs w:val="24"/>
              </w:rPr>
              <w:t>2,3-dichloro-1-propanol</w:t>
            </w:r>
          </w:p>
        </w:tc>
        <w:tc>
          <w:tcPr>
            <w:tcW w:w="1134" w:type="dxa"/>
          </w:tcPr>
          <w:p w14:paraId="24E31209" w14:textId="77777777" w:rsidR="004D74A9" w:rsidRPr="00AE2B4A" w:rsidRDefault="004D74A9" w:rsidP="00F84BEA">
            <w:pPr>
              <w:pStyle w:val="TableText"/>
              <w:rPr>
                <w:bCs/>
                <w:color w:val="000000"/>
                <w:szCs w:val="24"/>
              </w:rPr>
            </w:pPr>
            <w:r w:rsidRPr="00AE2B4A">
              <w:rPr>
                <w:bCs/>
                <w:color w:val="000000"/>
                <w:szCs w:val="24"/>
              </w:rPr>
              <w:t>616-23-9</w:t>
            </w:r>
          </w:p>
        </w:tc>
        <w:tc>
          <w:tcPr>
            <w:tcW w:w="3260" w:type="dxa"/>
          </w:tcPr>
          <w:p w14:paraId="24E3120A" w14:textId="77777777" w:rsidR="004D74A9" w:rsidRPr="00AE2B4A" w:rsidRDefault="004D74A9" w:rsidP="00F84BEA">
            <w:pPr>
              <w:pStyle w:val="TableText"/>
              <w:rPr>
                <w:bCs/>
                <w:color w:val="000000"/>
                <w:szCs w:val="24"/>
              </w:rPr>
            </w:pPr>
            <w:r w:rsidRPr="00AE2B4A">
              <w:t>2,3-dichloro-1-propanol</w:t>
            </w:r>
          </w:p>
        </w:tc>
      </w:tr>
      <w:tr w:rsidR="004D74A9" w:rsidRPr="00AE2B4A" w14:paraId="24E3120F" w14:textId="77777777" w:rsidTr="004D74A9">
        <w:trPr>
          <w:cantSplit/>
        </w:trPr>
        <w:tc>
          <w:tcPr>
            <w:tcW w:w="3686" w:type="dxa"/>
          </w:tcPr>
          <w:p w14:paraId="24E3120C" w14:textId="77777777" w:rsidR="004D74A9" w:rsidRPr="00AE2B4A" w:rsidRDefault="004D74A9" w:rsidP="00F84BEA">
            <w:pPr>
              <w:pStyle w:val="TableText"/>
              <w:rPr>
                <w:bCs/>
                <w:color w:val="000000"/>
                <w:szCs w:val="24"/>
              </w:rPr>
            </w:pPr>
            <w:r w:rsidRPr="00AE2B4A">
              <w:rPr>
                <w:bCs/>
                <w:color w:val="000000"/>
                <w:szCs w:val="24"/>
              </w:rPr>
              <w:t>ethylene iodohydrin</w:t>
            </w:r>
          </w:p>
        </w:tc>
        <w:tc>
          <w:tcPr>
            <w:tcW w:w="1134" w:type="dxa"/>
          </w:tcPr>
          <w:p w14:paraId="24E3120D" w14:textId="77777777" w:rsidR="004D74A9" w:rsidRPr="00AE2B4A" w:rsidRDefault="004D74A9" w:rsidP="00F84BEA">
            <w:pPr>
              <w:pStyle w:val="TableText"/>
              <w:rPr>
                <w:bCs/>
                <w:color w:val="000000"/>
                <w:szCs w:val="24"/>
              </w:rPr>
            </w:pPr>
            <w:r w:rsidRPr="00AE2B4A">
              <w:rPr>
                <w:bCs/>
                <w:color w:val="000000"/>
                <w:szCs w:val="24"/>
              </w:rPr>
              <w:t>624-76-0</w:t>
            </w:r>
          </w:p>
        </w:tc>
        <w:tc>
          <w:tcPr>
            <w:tcW w:w="3260" w:type="dxa"/>
          </w:tcPr>
          <w:p w14:paraId="24E3120E" w14:textId="77777777" w:rsidR="004D74A9" w:rsidRPr="00AE2B4A" w:rsidRDefault="004D74A9" w:rsidP="00F84BEA">
            <w:pPr>
              <w:pStyle w:val="TableText"/>
              <w:rPr>
                <w:bCs/>
                <w:color w:val="000000"/>
                <w:szCs w:val="24"/>
              </w:rPr>
            </w:pPr>
          </w:p>
        </w:tc>
      </w:tr>
      <w:tr w:rsidR="004D74A9" w:rsidRPr="00AE2B4A" w14:paraId="24E31213" w14:textId="77777777" w:rsidTr="004D74A9">
        <w:trPr>
          <w:cantSplit/>
        </w:trPr>
        <w:tc>
          <w:tcPr>
            <w:tcW w:w="3686" w:type="dxa"/>
          </w:tcPr>
          <w:p w14:paraId="24E31210" w14:textId="77777777" w:rsidR="004D74A9" w:rsidRPr="00AE2B4A" w:rsidRDefault="004D74A9" w:rsidP="00F84BEA">
            <w:pPr>
              <w:pStyle w:val="TableText"/>
              <w:rPr>
                <w:bCs/>
                <w:color w:val="000000"/>
                <w:szCs w:val="24"/>
              </w:rPr>
            </w:pPr>
            <w:r w:rsidRPr="00AE2B4A">
              <w:rPr>
                <w:bCs/>
                <w:color w:val="000000"/>
                <w:szCs w:val="24"/>
              </w:rPr>
              <w:t>3-chloro-1-propanol</w:t>
            </w:r>
          </w:p>
        </w:tc>
        <w:tc>
          <w:tcPr>
            <w:tcW w:w="1134" w:type="dxa"/>
          </w:tcPr>
          <w:p w14:paraId="24E31211" w14:textId="77777777" w:rsidR="004D74A9" w:rsidRPr="00AE2B4A" w:rsidRDefault="004D74A9" w:rsidP="00F84BEA">
            <w:pPr>
              <w:pStyle w:val="TableText"/>
              <w:rPr>
                <w:bCs/>
                <w:color w:val="000000"/>
                <w:szCs w:val="24"/>
              </w:rPr>
            </w:pPr>
            <w:r w:rsidRPr="00AE2B4A">
              <w:rPr>
                <w:bCs/>
                <w:color w:val="000000"/>
                <w:szCs w:val="24"/>
              </w:rPr>
              <w:t>627-30-5</w:t>
            </w:r>
          </w:p>
        </w:tc>
        <w:tc>
          <w:tcPr>
            <w:tcW w:w="3260" w:type="dxa"/>
          </w:tcPr>
          <w:p w14:paraId="24E31212" w14:textId="77777777" w:rsidR="004D74A9" w:rsidRPr="00AE2B4A" w:rsidRDefault="004D74A9" w:rsidP="00F84BEA">
            <w:pPr>
              <w:pStyle w:val="TableText"/>
              <w:rPr>
                <w:bCs/>
                <w:color w:val="000000"/>
                <w:szCs w:val="24"/>
              </w:rPr>
            </w:pPr>
          </w:p>
        </w:tc>
      </w:tr>
      <w:tr w:rsidR="004D74A9" w:rsidRPr="00AE2B4A" w14:paraId="24E31217" w14:textId="77777777" w:rsidTr="004D74A9">
        <w:trPr>
          <w:cantSplit/>
        </w:trPr>
        <w:tc>
          <w:tcPr>
            <w:tcW w:w="3686" w:type="dxa"/>
          </w:tcPr>
          <w:p w14:paraId="24E31214" w14:textId="77777777" w:rsidR="004D74A9" w:rsidRPr="00AE2B4A" w:rsidRDefault="004D74A9" w:rsidP="00F84BEA">
            <w:pPr>
              <w:pStyle w:val="TableText"/>
              <w:rPr>
                <w:bCs/>
                <w:color w:val="000000"/>
                <w:szCs w:val="24"/>
              </w:rPr>
            </w:pPr>
            <w:r w:rsidRPr="00AE2B4A">
              <w:rPr>
                <w:bCs/>
                <w:color w:val="000000"/>
                <w:szCs w:val="24"/>
              </w:rPr>
              <w:t>3-bromo-1-propanol</w:t>
            </w:r>
          </w:p>
        </w:tc>
        <w:tc>
          <w:tcPr>
            <w:tcW w:w="1134" w:type="dxa"/>
          </w:tcPr>
          <w:p w14:paraId="24E31215" w14:textId="77777777" w:rsidR="004D74A9" w:rsidRPr="00AE2B4A" w:rsidRDefault="004D74A9" w:rsidP="00F84BEA">
            <w:pPr>
              <w:pStyle w:val="TableText"/>
              <w:rPr>
                <w:bCs/>
                <w:color w:val="000000"/>
                <w:szCs w:val="24"/>
              </w:rPr>
            </w:pPr>
            <w:r w:rsidRPr="00AE2B4A">
              <w:rPr>
                <w:bCs/>
                <w:color w:val="000000"/>
                <w:szCs w:val="24"/>
              </w:rPr>
              <w:t>627-18-9</w:t>
            </w:r>
          </w:p>
        </w:tc>
        <w:tc>
          <w:tcPr>
            <w:tcW w:w="3260" w:type="dxa"/>
          </w:tcPr>
          <w:p w14:paraId="24E31216" w14:textId="77777777" w:rsidR="004D74A9" w:rsidRPr="00AE2B4A" w:rsidRDefault="004D74A9" w:rsidP="00F84BEA">
            <w:pPr>
              <w:pStyle w:val="TableText"/>
              <w:rPr>
                <w:bCs/>
                <w:color w:val="000000"/>
                <w:szCs w:val="24"/>
              </w:rPr>
            </w:pPr>
          </w:p>
        </w:tc>
      </w:tr>
      <w:tr w:rsidR="004D74A9" w:rsidRPr="00AE2B4A" w14:paraId="24E3121B" w14:textId="77777777" w:rsidTr="004D74A9">
        <w:trPr>
          <w:cantSplit/>
        </w:trPr>
        <w:tc>
          <w:tcPr>
            <w:tcW w:w="3686" w:type="dxa"/>
          </w:tcPr>
          <w:p w14:paraId="24E31218" w14:textId="77777777" w:rsidR="004D74A9" w:rsidRPr="00AE2B4A" w:rsidRDefault="004D74A9" w:rsidP="00F84BEA">
            <w:pPr>
              <w:pStyle w:val="TableText"/>
              <w:rPr>
                <w:bCs/>
                <w:color w:val="000000"/>
                <w:szCs w:val="24"/>
              </w:rPr>
            </w:pPr>
            <w:r w:rsidRPr="00AE2B4A">
              <w:rPr>
                <w:bCs/>
                <w:color w:val="000000"/>
                <w:szCs w:val="24"/>
              </w:rPr>
              <w:t>4-chloro-1-butanol</w:t>
            </w:r>
          </w:p>
        </w:tc>
        <w:tc>
          <w:tcPr>
            <w:tcW w:w="1134" w:type="dxa"/>
          </w:tcPr>
          <w:p w14:paraId="24E31219" w14:textId="77777777" w:rsidR="004D74A9" w:rsidRPr="00AE2B4A" w:rsidRDefault="004D74A9" w:rsidP="00F84BEA">
            <w:pPr>
              <w:pStyle w:val="TableText"/>
              <w:rPr>
                <w:bCs/>
                <w:color w:val="000000"/>
                <w:szCs w:val="24"/>
              </w:rPr>
            </w:pPr>
            <w:r w:rsidRPr="00AE2B4A">
              <w:rPr>
                <w:bCs/>
                <w:color w:val="000000"/>
                <w:szCs w:val="24"/>
              </w:rPr>
              <w:t>928-51-8</w:t>
            </w:r>
          </w:p>
        </w:tc>
        <w:tc>
          <w:tcPr>
            <w:tcW w:w="3260" w:type="dxa"/>
          </w:tcPr>
          <w:p w14:paraId="24E3121A" w14:textId="77777777" w:rsidR="004D74A9" w:rsidRPr="00AE2B4A" w:rsidRDefault="004D74A9" w:rsidP="00F84BEA">
            <w:pPr>
              <w:pStyle w:val="TableText"/>
              <w:rPr>
                <w:bCs/>
                <w:color w:val="000000"/>
                <w:szCs w:val="24"/>
              </w:rPr>
            </w:pPr>
          </w:p>
        </w:tc>
      </w:tr>
      <w:tr w:rsidR="004D74A9" w:rsidRPr="00AE2B4A" w14:paraId="24E3121F" w14:textId="77777777" w:rsidTr="004D74A9">
        <w:trPr>
          <w:cantSplit/>
        </w:trPr>
        <w:tc>
          <w:tcPr>
            <w:tcW w:w="3686" w:type="dxa"/>
          </w:tcPr>
          <w:p w14:paraId="24E3121C" w14:textId="77777777" w:rsidR="004D74A9" w:rsidRPr="00AE2B4A" w:rsidRDefault="004D74A9" w:rsidP="00F84BEA">
            <w:pPr>
              <w:pStyle w:val="TableText"/>
              <w:rPr>
                <w:bCs/>
                <w:color w:val="000000"/>
                <w:szCs w:val="24"/>
              </w:rPr>
            </w:pPr>
            <w:r w:rsidRPr="00AE2B4A">
              <w:rPr>
                <w:bCs/>
                <w:color w:val="000000"/>
                <w:szCs w:val="24"/>
              </w:rPr>
              <w:t>butylene chlorohydrin</w:t>
            </w:r>
          </w:p>
        </w:tc>
        <w:tc>
          <w:tcPr>
            <w:tcW w:w="1134" w:type="dxa"/>
          </w:tcPr>
          <w:p w14:paraId="24E3121D" w14:textId="77777777" w:rsidR="004D74A9" w:rsidRPr="00AE2B4A" w:rsidRDefault="004D74A9" w:rsidP="00F84BEA">
            <w:pPr>
              <w:pStyle w:val="TableText"/>
              <w:rPr>
                <w:bCs/>
                <w:color w:val="000000"/>
                <w:szCs w:val="24"/>
              </w:rPr>
            </w:pPr>
            <w:r w:rsidRPr="00AE2B4A">
              <w:rPr>
                <w:bCs/>
                <w:color w:val="000000"/>
                <w:szCs w:val="24"/>
              </w:rPr>
              <w:t>1320-66-7</w:t>
            </w:r>
          </w:p>
        </w:tc>
        <w:tc>
          <w:tcPr>
            <w:tcW w:w="3260" w:type="dxa"/>
          </w:tcPr>
          <w:p w14:paraId="24E3121E" w14:textId="77777777" w:rsidR="004D74A9" w:rsidRPr="00AE2B4A" w:rsidRDefault="004D74A9" w:rsidP="00F84BEA">
            <w:pPr>
              <w:pStyle w:val="TableText"/>
              <w:rPr>
                <w:bCs/>
                <w:color w:val="000000"/>
                <w:szCs w:val="24"/>
              </w:rPr>
            </w:pPr>
          </w:p>
        </w:tc>
      </w:tr>
      <w:tr w:rsidR="004D74A9" w:rsidRPr="00AE2B4A" w14:paraId="24E31223" w14:textId="77777777" w:rsidTr="004D74A9">
        <w:trPr>
          <w:cantSplit/>
        </w:trPr>
        <w:tc>
          <w:tcPr>
            <w:tcW w:w="3686" w:type="dxa"/>
          </w:tcPr>
          <w:p w14:paraId="24E31220" w14:textId="77777777" w:rsidR="004D74A9" w:rsidRPr="00AE2B4A" w:rsidRDefault="004D74A9" w:rsidP="00F84BEA">
            <w:pPr>
              <w:pStyle w:val="TableText"/>
              <w:rPr>
                <w:bCs/>
                <w:color w:val="000000"/>
                <w:szCs w:val="24"/>
              </w:rPr>
            </w:pPr>
            <w:r w:rsidRPr="00AE2B4A">
              <w:rPr>
                <w:bCs/>
                <w:color w:val="000000"/>
                <w:szCs w:val="24"/>
              </w:rPr>
              <w:t>3-bromo-2,2-bis(bromoethyl)-1-propanol</w:t>
            </w:r>
          </w:p>
        </w:tc>
        <w:tc>
          <w:tcPr>
            <w:tcW w:w="1134" w:type="dxa"/>
          </w:tcPr>
          <w:p w14:paraId="24E31221" w14:textId="77777777" w:rsidR="004D74A9" w:rsidRPr="00AE2B4A" w:rsidRDefault="004D74A9" w:rsidP="00F84BEA">
            <w:pPr>
              <w:pStyle w:val="TableText"/>
              <w:rPr>
                <w:bCs/>
                <w:color w:val="000000"/>
                <w:szCs w:val="24"/>
              </w:rPr>
            </w:pPr>
            <w:r w:rsidRPr="00AE2B4A">
              <w:rPr>
                <w:bCs/>
                <w:color w:val="000000"/>
                <w:szCs w:val="24"/>
              </w:rPr>
              <w:t>1522-92-5</w:t>
            </w:r>
          </w:p>
        </w:tc>
        <w:tc>
          <w:tcPr>
            <w:tcW w:w="3260" w:type="dxa"/>
          </w:tcPr>
          <w:p w14:paraId="24E31222" w14:textId="77777777" w:rsidR="004D74A9" w:rsidRPr="00AE2B4A" w:rsidRDefault="004D74A9" w:rsidP="00F84BEA">
            <w:pPr>
              <w:pStyle w:val="TableText"/>
              <w:rPr>
                <w:bCs/>
                <w:color w:val="000000"/>
                <w:szCs w:val="24"/>
              </w:rPr>
            </w:pPr>
          </w:p>
        </w:tc>
      </w:tr>
      <w:tr w:rsidR="004D74A9" w:rsidRPr="00AE2B4A" w14:paraId="24E31227" w14:textId="77777777" w:rsidTr="004D74A9">
        <w:trPr>
          <w:cantSplit/>
        </w:trPr>
        <w:tc>
          <w:tcPr>
            <w:tcW w:w="3686" w:type="dxa"/>
          </w:tcPr>
          <w:p w14:paraId="24E31224" w14:textId="77777777" w:rsidR="004D74A9" w:rsidRPr="00AE2B4A" w:rsidRDefault="004D74A9" w:rsidP="00F84BEA">
            <w:pPr>
              <w:pStyle w:val="TableText"/>
              <w:rPr>
                <w:bCs/>
                <w:color w:val="000000"/>
                <w:szCs w:val="24"/>
              </w:rPr>
            </w:pPr>
            <w:r w:rsidRPr="00AE2B4A">
              <w:rPr>
                <w:bCs/>
                <w:color w:val="000000"/>
                <w:szCs w:val="24"/>
              </w:rPr>
              <w:t>11-bromo-1-undecanol</w:t>
            </w:r>
          </w:p>
        </w:tc>
        <w:tc>
          <w:tcPr>
            <w:tcW w:w="1134" w:type="dxa"/>
          </w:tcPr>
          <w:p w14:paraId="24E31225" w14:textId="77777777" w:rsidR="004D74A9" w:rsidRPr="00AE2B4A" w:rsidRDefault="004D74A9" w:rsidP="00F84BEA">
            <w:pPr>
              <w:pStyle w:val="TableText"/>
              <w:rPr>
                <w:bCs/>
                <w:color w:val="000000"/>
                <w:szCs w:val="24"/>
              </w:rPr>
            </w:pPr>
            <w:r w:rsidRPr="00AE2B4A">
              <w:rPr>
                <w:bCs/>
                <w:color w:val="000000"/>
                <w:szCs w:val="24"/>
              </w:rPr>
              <w:t>1611-56-9</w:t>
            </w:r>
          </w:p>
        </w:tc>
        <w:tc>
          <w:tcPr>
            <w:tcW w:w="3260" w:type="dxa"/>
          </w:tcPr>
          <w:p w14:paraId="24E31226" w14:textId="77777777" w:rsidR="004D74A9" w:rsidRPr="00AE2B4A" w:rsidRDefault="004D74A9" w:rsidP="00F84BEA">
            <w:pPr>
              <w:pStyle w:val="TableText"/>
              <w:rPr>
                <w:bCs/>
                <w:color w:val="000000"/>
                <w:szCs w:val="24"/>
              </w:rPr>
            </w:pPr>
          </w:p>
        </w:tc>
      </w:tr>
      <w:tr w:rsidR="004D74A9" w:rsidRPr="00AE2B4A" w14:paraId="24E3122B" w14:textId="77777777" w:rsidTr="004D74A9">
        <w:trPr>
          <w:cantSplit/>
        </w:trPr>
        <w:tc>
          <w:tcPr>
            <w:tcW w:w="3686" w:type="dxa"/>
          </w:tcPr>
          <w:p w14:paraId="24E31228" w14:textId="77777777" w:rsidR="004D74A9" w:rsidRPr="00AE2B4A" w:rsidRDefault="004D74A9" w:rsidP="00F84BEA">
            <w:pPr>
              <w:pStyle w:val="TableText"/>
              <w:rPr>
                <w:bCs/>
                <w:color w:val="000000"/>
                <w:szCs w:val="24"/>
              </w:rPr>
            </w:pPr>
            <w:r w:rsidRPr="00AE2B4A">
              <w:rPr>
                <w:bCs/>
                <w:color w:val="000000"/>
                <w:szCs w:val="24"/>
              </w:rPr>
              <w:t>2-chloro-1-phenylethanol</w:t>
            </w:r>
          </w:p>
        </w:tc>
        <w:tc>
          <w:tcPr>
            <w:tcW w:w="1134" w:type="dxa"/>
          </w:tcPr>
          <w:p w14:paraId="24E31229" w14:textId="77777777" w:rsidR="004D74A9" w:rsidRPr="00AE2B4A" w:rsidRDefault="004D74A9" w:rsidP="00F84BEA">
            <w:pPr>
              <w:pStyle w:val="TableText"/>
              <w:rPr>
                <w:bCs/>
                <w:color w:val="000000"/>
                <w:szCs w:val="24"/>
              </w:rPr>
            </w:pPr>
            <w:r w:rsidRPr="00AE2B4A">
              <w:rPr>
                <w:bCs/>
                <w:color w:val="000000"/>
                <w:szCs w:val="24"/>
              </w:rPr>
              <w:t>1674-30-2</w:t>
            </w:r>
          </w:p>
        </w:tc>
        <w:tc>
          <w:tcPr>
            <w:tcW w:w="3260" w:type="dxa"/>
          </w:tcPr>
          <w:p w14:paraId="24E3122A" w14:textId="77777777" w:rsidR="004D74A9" w:rsidRPr="00AE2B4A" w:rsidRDefault="004D74A9" w:rsidP="00F84BEA">
            <w:pPr>
              <w:pStyle w:val="TableText"/>
              <w:rPr>
                <w:bCs/>
                <w:color w:val="000000"/>
                <w:szCs w:val="24"/>
              </w:rPr>
            </w:pPr>
          </w:p>
        </w:tc>
      </w:tr>
      <w:tr w:rsidR="004D74A9" w:rsidRPr="00AE2B4A" w14:paraId="24E3122F" w14:textId="77777777" w:rsidTr="004D74A9">
        <w:trPr>
          <w:cantSplit/>
        </w:trPr>
        <w:tc>
          <w:tcPr>
            <w:tcW w:w="3686" w:type="dxa"/>
          </w:tcPr>
          <w:p w14:paraId="24E3122C" w14:textId="77777777" w:rsidR="004D74A9" w:rsidRPr="00AE2B4A" w:rsidRDefault="004D74A9" w:rsidP="00F84BEA">
            <w:pPr>
              <w:pStyle w:val="TableText"/>
              <w:rPr>
                <w:bCs/>
                <w:color w:val="000000"/>
                <w:szCs w:val="24"/>
              </w:rPr>
            </w:pPr>
            <w:r w:rsidRPr="00AE2B4A">
              <w:rPr>
                <w:bCs/>
                <w:color w:val="000000"/>
                <w:szCs w:val="24"/>
              </w:rPr>
              <w:t>hexamethylene chlorohydrin</w:t>
            </w:r>
          </w:p>
        </w:tc>
        <w:tc>
          <w:tcPr>
            <w:tcW w:w="1134" w:type="dxa"/>
          </w:tcPr>
          <w:p w14:paraId="24E3122D" w14:textId="77777777" w:rsidR="004D74A9" w:rsidRPr="00AE2B4A" w:rsidRDefault="004D74A9" w:rsidP="00F84BEA">
            <w:pPr>
              <w:pStyle w:val="TableText"/>
              <w:rPr>
                <w:bCs/>
                <w:color w:val="000000"/>
                <w:szCs w:val="24"/>
              </w:rPr>
            </w:pPr>
            <w:r w:rsidRPr="00AE2B4A">
              <w:rPr>
                <w:bCs/>
                <w:color w:val="000000"/>
                <w:szCs w:val="24"/>
              </w:rPr>
              <w:t>2009-83-8</w:t>
            </w:r>
          </w:p>
        </w:tc>
        <w:tc>
          <w:tcPr>
            <w:tcW w:w="3260" w:type="dxa"/>
          </w:tcPr>
          <w:p w14:paraId="24E3122E" w14:textId="77777777" w:rsidR="004D74A9" w:rsidRPr="00AE2B4A" w:rsidRDefault="004D74A9" w:rsidP="00F84BEA">
            <w:pPr>
              <w:pStyle w:val="TableText"/>
              <w:rPr>
                <w:bCs/>
                <w:color w:val="000000"/>
                <w:szCs w:val="24"/>
              </w:rPr>
            </w:pPr>
          </w:p>
        </w:tc>
      </w:tr>
      <w:tr w:rsidR="004D74A9" w:rsidRPr="00AE2B4A" w14:paraId="24E31233" w14:textId="77777777" w:rsidTr="004D74A9">
        <w:trPr>
          <w:cantSplit/>
        </w:trPr>
        <w:tc>
          <w:tcPr>
            <w:tcW w:w="3686" w:type="dxa"/>
          </w:tcPr>
          <w:p w14:paraId="24E31230" w14:textId="77777777" w:rsidR="004D74A9" w:rsidRPr="00AE2B4A" w:rsidRDefault="004D74A9" w:rsidP="00F84BEA">
            <w:pPr>
              <w:pStyle w:val="TableText"/>
              <w:rPr>
                <w:bCs/>
                <w:color w:val="000000"/>
                <w:szCs w:val="24"/>
              </w:rPr>
            </w:pPr>
            <w:r w:rsidRPr="00AE2B4A">
              <w:rPr>
                <w:bCs/>
                <w:color w:val="000000"/>
                <w:szCs w:val="24"/>
              </w:rPr>
              <w:t>loprodiol</w:t>
            </w:r>
          </w:p>
        </w:tc>
        <w:tc>
          <w:tcPr>
            <w:tcW w:w="1134" w:type="dxa"/>
          </w:tcPr>
          <w:p w14:paraId="24E31231" w14:textId="77777777" w:rsidR="004D74A9" w:rsidRPr="00AE2B4A" w:rsidRDefault="004D74A9" w:rsidP="00F84BEA">
            <w:pPr>
              <w:pStyle w:val="TableText"/>
              <w:rPr>
                <w:bCs/>
                <w:color w:val="000000"/>
                <w:szCs w:val="24"/>
              </w:rPr>
            </w:pPr>
            <w:r w:rsidRPr="00AE2B4A">
              <w:rPr>
                <w:bCs/>
                <w:color w:val="000000"/>
                <w:szCs w:val="24"/>
              </w:rPr>
              <w:t>2209-86-1</w:t>
            </w:r>
          </w:p>
        </w:tc>
        <w:tc>
          <w:tcPr>
            <w:tcW w:w="3260" w:type="dxa"/>
          </w:tcPr>
          <w:p w14:paraId="24E31232" w14:textId="77777777" w:rsidR="004D74A9" w:rsidRPr="00AE2B4A" w:rsidRDefault="004D74A9" w:rsidP="00F84BEA">
            <w:pPr>
              <w:pStyle w:val="TableText"/>
              <w:rPr>
                <w:bCs/>
                <w:color w:val="000000"/>
                <w:szCs w:val="24"/>
              </w:rPr>
            </w:pPr>
          </w:p>
        </w:tc>
      </w:tr>
      <w:tr w:rsidR="004D74A9" w:rsidRPr="00AE2B4A" w14:paraId="24E31237" w14:textId="77777777" w:rsidTr="004D74A9">
        <w:trPr>
          <w:cantSplit/>
        </w:trPr>
        <w:tc>
          <w:tcPr>
            <w:tcW w:w="3686" w:type="dxa"/>
          </w:tcPr>
          <w:p w14:paraId="24E31234" w14:textId="77777777" w:rsidR="004D74A9" w:rsidRPr="00AE2B4A" w:rsidRDefault="004D74A9" w:rsidP="00F84BEA">
            <w:pPr>
              <w:pStyle w:val="TableText"/>
              <w:rPr>
                <w:bCs/>
                <w:color w:val="000000"/>
                <w:szCs w:val="24"/>
              </w:rPr>
            </w:pPr>
            <w:r w:rsidRPr="00AE2B4A">
              <w:rPr>
                <w:bCs/>
                <w:color w:val="000000"/>
                <w:szCs w:val="24"/>
              </w:rPr>
              <w:t>pentaerythritol dibromide</w:t>
            </w:r>
          </w:p>
        </w:tc>
        <w:tc>
          <w:tcPr>
            <w:tcW w:w="1134" w:type="dxa"/>
          </w:tcPr>
          <w:p w14:paraId="24E31235" w14:textId="77777777" w:rsidR="004D74A9" w:rsidRPr="00AE2B4A" w:rsidRDefault="004D74A9" w:rsidP="00F84BEA">
            <w:pPr>
              <w:pStyle w:val="TableText"/>
              <w:rPr>
                <w:bCs/>
                <w:color w:val="000000"/>
                <w:szCs w:val="24"/>
              </w:rPr>
            </w:pPr>
            <w:r w:rsidRPr="00AE2B4A">
              <w:rPr>
                <w:bCs/>
                <w:color w:val="000000"/>
                <w:szCs w:val="24"/>
              </w:rPr>
              <w:t>3296-90-0</w:t>
            </w:r>
          </w:p>
        </w:tc>
        <w:tc>
          <w:tcPr>
            <w:tcW w:w="3260" w:type="dxa"/>
          </w:tcPr>
          <w:p w14:paraId="24E31236" w14:textId="77777777" w:rsidR="004D74A9" w:rsidRPr="00AE2B4A" w:rsidRDefault="004D74A9" w:rsidP="00F84BEA">
            <w:pPr>
              <w:pStyle w:val="TableText"/>
              <w:rPr>
                <w:bCs/>
                <w:color w:val="000000"/>
                <w:szCs w:val="24"/>
              </w:rPr>
            </w:pPr>
            <w:r w:rsidRPr="00AE2B4A">
              <w:rPr>
                <w:szCs w:val="24"/>
              </w:rPr>
              <w:t>2,2-bis(bromomethyl)propane-1,3-diol</w:t>
            </w:r>
          </w:p>
        </w:tc>
      </w:tr>
      <w:tr w:rsidR="004D74A9" w:rsidRPr="00AE2B4A" w14:paraId="24E3123B" w14:textId="77777777" w:rsidTr="004D74A9">
        <w:trPr>
          <w:cantSplit/>
        </w:trPr>
        <w:tc>
          <w:tcPr>
            <w:tcW w:w="3686" w:type="dxa"/>
          </w:tcPr>
          <w:p w14:paraId="24E31238" w14:textId="77777777" w:rsidR="004D74A9" w:rsidRPr="00AE2B4A" w:rsidRDefault="004D74A9" w:rsidP="00F84BEA">
            <w:pPr>
              <w:pStyle w:val="TableText"/>
              <w:rPr>
                <w:bCs/>
                <w:color w:val="000000"/>
                <w:szCs w:val="24"/>
              </w:rPr>
            </w:pPr>
            <w:r w:rsidRPr="00AE2B4A">
              <w:rPr>
                <w:bCs/>
                <w:color w:val="000000"/>
                <w:szCs w:val="24"/>
              </w:rPr>
              <w:t>6-bromo-1-hexanol</w:t>
            </w:r>
          </w:p>
        </w:tc>
        <w:tc>
          <w:tcPr>
            <w:tcW w:w="1134" w:type="dxa"/>
          </w:tcPr>
          <w:p w14:paraId="24E31239" w14:textId="77777777" w:rsidR="004D74A9" w:rsidRPr="00AE2B4A" w:rsidRDefault="004D74A9" w:rsidP="00F84BEA">
            <w:pPr>
              <w:pStyle w:val="TableText"/>
              <w:rPr>
                <w:bCs/>
                <w:color w:val="000000"/>
                <w:szCs w:val="24"/>
              </w:rPr>
            </w:pPr>
            <w:r w:rsidRPr="00AE2B4A">
              <w:rPr>
                <w:bCs/>
                <w:color w:val="000000"/>
                <w:szCs w:val="24"/>
              </w:rPr>
              <w:t>4286-55-9</w:t>
            </w:r>
          </w:p>
        </w:tc>
        <w:tc>
          <w:tcPr>
            <w:tcW w:w="3260" w:type="dxa"/>
          </w:tcPr>
          <w:p w14:paraId="24E3123A" w14:textId="77777777" w:rsidR="004D74A9" w:rsidRPr="00AE2B4A" w:rsidRDefault="004D74A9" w:rsidP="00F84BEA">
            <w:pPr>
              <w:pStyle w:val="TableText"/>
              <w:rPr>
                <w:bCs/>
                <w:color w:val="000000"/>
                <w:szCs w:val="24"/>
              </w:rPr>
            </w:pPr>
          </w:p>
        </w:tc>
      </w:tr>
      <w:tr w:rsidR="004D74A9" w:rsidRPr="00AE2B4A" w14:paraId="24E3123F" w14:textId="77777777" w:rsidTr="004D74A9">
        <w:trPr>
          <w:cantSplit/>
        </w:trPr>
        <w:tc>
          <w:tcPr>
            <w:tcW w:w="3686" w:type="dxa"/>
          </w:tcPr>
          <w:p w14:paraId="24E3123C" w14:textId="77777777" w:rsidR="004D74A9" w:rsidRPr="00AE2B4A" w:rsidRDefault="004D74A9" w:rsidP="00F84BEA">
            <w:pPr>
              <w:pStyle w:val="TableText"/>
              <w:rPr>
                <w:bCs/>
                <w:color w:val="000000"/>
                <w:szCs w:val="24"/>
              </w:rPr>
            </w:pPr>
            <w:r w:rsidRPr="00AE2B4A">
              <w:rPr>
                <w:bCs/>
                <w:color w:val="000000"/>
                <w:szCs w:val="24"/>
              </w:rPr>
              <w:t>1-chloro-3-(2-propenyloxy)-2-propanol</w:t>
            </w:r>
          </w:p>
        </w:tc>
        <w:tc>
          <w:tcPr>
            <w:tcW w:w="1134" w:type="dxa"/>
          </w:tcPr>
          <w:p w14:paraId="24E3123D" w14:textId="77777777" w:rsidR="004D74A9" w:rsidRPr="00AE2B4A" w:rsidRDefault="004D74A9" w:rsidP="00F84BEA">
            <w:pPr>
              <w:pStyle w:val="TableText"/>
              <w:rPr>
                <w:bCs/>
                <w:color w:val="000000"/>
                <w:szCs w:val="24"/>
              </w:rPr>
            </w:pPr>
            <w:r w:rsidRPr="00AE2B4A">
              <w:rPr>
                <w:bCs/>
                <w:color w:val="000000"/>
                <w:szCs w:val="24"/>
              </w:rPr>
              <w:t>4638-03-3</w:t>
            </w:r>
          </w:p>
        </w:tc>
        <w:tc>
          <w:tcPr>
            <w:tcW w:w="3260" w:type="dxa"/>
          </w:tcPr>
          <w:p w14:paraId="24E3123E" w14:textId="77777777" w:rsidR="004D74A9" w:rsidRPr="00AE2B4A" w:rsidRDefault="004D74A9" w:rsidP="00F84BEA">
            <w:pPr>
              <w:pStyle w:val="TableText"/>
              <w:rPr>
                <w:bCs/>
                <w:color w:val="000000"/>
                <w:szCs w:val="24"/>
              </w:rPr>
            </w:pPr>
          </w:p>
        </w:tc>
      </w:tr>
      <w:tr w:rsidR="004D74A9" w:rsidRPr="00AE2B4A" w14:paraId="24E31243" w14:textId="77777777" w:rsidTr="004D74A9">
        <w:trPr>
          <w:cantSplit/>
        </w:trPr>
        <w:tc>
          <w:tcPr>
            <w:tcW w:w="3686" w:type="dxa"/>
          </w:tcPr>
          <w:p w14:paraId="24E31240" w14:textId="77777777" w:rsidR="004D74A9" w:rsidRPr="00AE2B4A" w:rsidRDefault="004D74A9" w:rsidP="00F84BEA">
            <w:pPr>
              <w:pStyle w:val="TableText"/>
              <w:rPr>
                <w:bCs/>
                <w:color w:val="000000"/>
                <w:szCs w:val="24"/>
              </w:rPr>
            </w:pPr>
            <w:r w:rsidRPr="00AE2B4A">
              <w:rPr>
                <w:bCs/>
                <w:color w:val="000000"/>
                <w:szCs w:val="24"/>
              </w:rPr>
              <w:t>alpha-bromohydrin</w:t>
            </w:r>
          </w:p>
        </w:tc>
        <w:tc>
          <w:tcPr>
            <w:tcW w:w="1134" w:type="dxa"/>
          </w:tcPr>
          <w:p w14:paraId="24E31241" w14:textId="77777777" w:rsidR="004D74A9" w:rsidRPr="00AE2B4A" w:rsidRDefault="004D74A9" w:rsidP="00F84BEA">
            <w:pPr>
              <w:pStyle w:val="TableText"/>
              <w:rPr>
                <w:bCs/>
                <w:color w:val="000000"/>
                <w:szCs w:val="24"/>
              </w:rPr>
            </w:pPr>
            <w:r w:rsidRPr="00AE2B4A">
              <w:rPr>
                <w:bCs/>
                <w:color w:val="000000"/>
                <w:szCs w:val="24"/>
              </w:rPr>
              <w:t>4704-77-2</w:t>
            </w:r>
          </w:p>
        </w:tc>
        <w:tc>
          <w:tcPr>
            <w:tcW w:w="3260" w:type="dxa"/>
          </w:tcPr>
          <w:p w14:paraId="24E31242" w14:textId="77777777" w:rsidR="004D74A9" w:rsidRPr="00AE2B4A" w:rsidRDefault="004D74A9" w:rsidP="00F84BEA">
            <w:pPr>
              <w:pStyle w:val="TableText"/>
              <w:rPr>
                <w:bCs/>
                <w:color w:val="000000"/>
                <w:szCs w:val="24"/>
              </w:rPr>
            </w:pPr>
            <w:r w:rsidRPr="00AE2B4A">
              <w:t>3-bromopropan-1,2-diol</w:t>
            </w:r>
          </w:p>
        </w:tc>
      </w:tr>
      <w:tr w:rsidR="004D74A9" w:rsidRPr="00AE2B4A" w14:paraId="24E31247" w14:textId="77777777" w:rsidTr="004D74A9">
        <w:trPr>
          <w:cantSplit/>
        </w:trPr>
        <w:tc>
          <w:tcPr>
            <w:tcW w:w="3686" w:type="dxa"/>
          </w:tcPr>
          <w:p w14:paraId="24E31244" w14:textId="77777777" w:rsidR="004D74A9" w:rsidRPr="00AE2B4A" w:rsidRDefault="004D74A9" w:rsidP="00F84BEA">
            <w:pPr>
              <w:pStyle w:val="TableText"/>
              <w:rPr>
                <w:bCs/>
                <w:color w:val="000000"/>
                <w:szCs w:val="24"/>
              </w:rPr>
            </w:pPr>
            <w:r w:rsidRPr="00AE2B4A">
              <w:rPr>
                <w:bCs/>
                <w:color w:val="000000"/>
                <w:szCs w:val="24"/>
              </w:rPr>
              <w:t>5-chloropentanol</w:t>
            </w:r>
          </w:p>
        </w:tc>
        <w:tc>
          <w:tcPr>
            <w:tcW w:w="1134" w:type="dxa"/>
          </w:tcPr>
          <w:p w14:paraId="24E31245" w14:textId="77777777" w:rsidR="004D74A9" w:rsidRPr="00AE2B4A" w:rsidRDefault="004D74A9" w:rsidP="00F84BEA">
            <w:pPr>
              <w:pStyle w:val="TableText"/>
              <w:rPr>
                <w:bCs/>
                <w:color w:val="000000"/>
                <w:szCs w:val="24"/>
              </w:rPr>
            </w:pPr>
            <w:r w:rsidRPr="00AE2B4A">
              <w:rPr>
                <w:bCs/>
                <w:color w:val="000000"/>
                <w:szCs w:val="24"/>
              </w:rPr>
              <w:t>5259-98-3</w:t>
            </w:r>
          </w:p>
        </w:tc>
        <w:tc>
          <w:tcPr>
            <w:tcW w:w="3260" w:type="dxa"/>
          </w:tcPr>
          <w:p w14:paraId="24E31246" w14:textId="77777777" w:rsidR="004D74A9" w:rsidRPr="00AE2B4A" w:rsidRDefault="004D74A9" w:rsidP="00F84BEA">
            <w:pPr>
              <w:pStyle w:val="TableText"/>
              <w:rPr>
                <w:bCs/>
                <w:color w:val="000000"/>
                <w:szCs w:val="24"/>
              </w:rPr>
            </w:pPr>
          </w:p>
        </w:tc>
      </w:tr>
      <w:tr w:rsidR="004D74A9" w:rsidRPr="00AE2B4A" w14:paraId="24E3124B" w14:textId="77777777" w:rsidTr="004D74A9">
        <w:trPr>
          <w:cantSplit/>
        </w:trPr>
        <w:tc>
          <w:tcPr>
            <w:tcW w:w="3686" w:type="dxa"/>
          </w:tcPr>
          <w:p w14:paraId="24E31248" w14:textId="77777777" w:rsidR="004D74A9" w:rsidRPr="00AE2B4A" w:rsidRDefault="004D74A9" w:rsidP="00F84BEA">
            <w:pPr>
              <w:pStyle w:val="TableText"/>
              <w:rPr>
                <w:bCs/>
                <w:color w:val="000000"/>
                <w:szCs w:val="24"/>
              </w:rPr>
            </w:pPr>
            <w:r w:rsidRPr="00AE2B4A">
              <w:rPr>
                <w:bCs/>
                <w:color w:val="000000"/>
                <w:szCs w:val="24"/>
              </w:rPr>
              <w:t>1-butoxy-3-chloro-2-propanol</w:t>
            </w:r>
          </w:p>
        </w:tc>
        <w:tc>
          <w:tcPr>
            <w:tcW w:w="1134" w:type="dxa"/>
          </w:tcPr>
          <w:p w14:paraId="24E31249" w14:textId="77777777" w:rsidR="004D74A9" w:rsidRPr="00AE2B4A" w:rsidRDefault="004D74A9" w:rsidP="00F84BEA">
            <w:pPr>
              <w:pStyle w:val="TableText"/>
              <w:rPr>
                <w:bCs/>
                <w:color w:val="000000"/>
                <w:szCs w:val="24"/>
              </w:rPr>
            </w:pPr>
            <w:r w:rsidRPr="00AE2B4A">
              <w:rPr>
                <w:bCs/>
                <w:color w:val="000000"/>
                <w:szCs w:val="24"/>
              </w:rPr>
              <w:t>16224-33-2</w:t>
            </w:r>
          </w:p>
        </w:tc>
        <w:tc>
          <w:tcPr>
            <w:tcW w:w="3260" w:type="dxa"/>
          </w:tcPr>
          <w:p w14:paraId="24E3124A" w14:textId="77777777" w:rsidR="004D74A9" w:rsidRPr="00AE2B4A" w:rsidRDefault="004D74A9" w:rsidP="00F84BEA">
            <w:pPr>
              <w:pStyle w:val="TableText"/>
              <w:rPr>
                <w:bCs/>
                <w:color w:val="000000"/>
                <w:szCs w:val="24"/>
              </w:rPr>
            </w:pPr>
          </w:p>
        </w:tc>
      </w:tr>
      <w:tr w:rsidR="004D74A9" w:rsidRPr="00AE2B4A" w14:paraId="24E3124F" w14:textId="77777777" w:rsidTr="004D74A9">
        <w:trPr>
          <w:cantSplit/>
        </w:trPr>
        <w:tc>
          <w:tcPr>
            <w:tcW w:w="3686" w:type="dxa"/>
          </w:tcPr>
          <w:p w14:paraId="24E3124C" w14:textId="77777777" w:rsidR="004D74A9" w:rsidRPr="00AE2B4A" w:rsidRDefault="004D74A9" w:rsidP="00F84BEA">
            <w:pPr>
              <w:pStyle w:val="TableText"/>
              <w:rPr>
                <w:bCs/>
                <w:color w:val="000000"/>
                <w:szCs w:val="24"/>
              </w:rPr>
            </w:pPr>
            <w:r w:rsidRPr="00AE2B4A">
              <w:rPr>
                <w:bCs/>
                <w:color w:val="000000"/>
                <w:szCs w:val="24"/>
              </w:rPr>
              <w:t>(S)-(+)-2-chloropropan-1-ol</w:t>
            </w:r>
          </w:p>
        </w:tc>
        <w:tc>
          <w:tcPr>
            <w:tcW w:w="1134" w:type="dxa"/>
          </w:tcPr>
          <w:p w14:paraId="24E3124D" w14:textId="77777777" w:rsidR="004D74A9" w:rsidRPr="00AE2B4A" w:rsidRDefault="004D74A9" w:rsidP="00F84BEA">
            <w:pPr>
              <w:pStyle w:val="TableText"/>
              <w:rPr>
                <w:bCs/>
                <w:color w:val="000000"/>
                <w:szCs w:val="24"/>
              </w:rPr>
            </w:pPr>
            <w:r w:rsidRPr="00AE2B4A">
              <w:rPr>
                <w:bCs/>
                <w:color w:val="000000"/>
                <w:szCs w:val="24"/>
              </w:rPr>
              <w:t>19210-21-0</w:t>
            </w:r>
          </w:p>
        </w:tc>
        <w:tc>
          <w:tcPr>
            <w:tcW w:w="3260" w:type="dxa"/>
          </w:tcPr>
          <w:p w14:paraId="24E3124E" w14:textId="77777777" w:rsidR="004D74A9" w:rsidRPr="00AE2B4A" w:rsidRDefault="004D74A9" w:rsidP="00F84BEA">
            <w:pPr>
              <w:pStyle w:val="TableText"/>
              <w:rPr>
                <w:bCs/>
                <w:color w:val="000000"/>
                <w:szCs w:val="24"/>
              </w:rPr>
            </w:pPr>
          </w:p>
        </w:tc>
      </w:tr>
      <w:tr w:rsidR="004D74A9" w:rsidRPr="00AE2B4A" w14:paraId="24E31253" w14:textId="77777777" w:rsidTr="004D74A9">
        <w:trPr>
          <w:cantSplit/>
        </w:trPr>
        <w:tc>
          <w:tcPr>
            <w:tcW w:w="3686" w:type="dxa"/>
          </w:tcPr>
          <w:p w14:paraId="24E31250" w14:textId="77777777" w:rsidR="004D74A9" w:rsidRPr="00AE2B4A" w:rsidRDefault="004D74A9" w:rsidP="00F84BEA">
            <w:pPr>
              <w:pStyle w:val="TableText"/>
              <w:rPr>
                <w:bCs/>
                <w:color w:val="000000"/>
                <w:szCs w:val="24"/>
              </w:rPr>
            </w:pPr>
            <w:r w:rsidRPr="00AE2B4A">
              <w:rPr>
                <w:bCs/>
                <w:color w:val="000000"/>
                <w:szCs w:val="24"/>
              </w:rPr>
              <w:t>1-bromo-2-propanol</w:t>
            </w:r>
          </w:p>
        </w:tc>
        <w:tc>
          <w:tcPr>
            <w:tcW w:w="1134" w:type="dxa"/>
          </w:tcPr>
          <w:p w14:paraId="24E31251" w14:textId="77777777" w:rsidR="004D74A9" w:rsidRPr="00AE2B4A" w:rsidRDefault="004D74A9" w:rsidP="00F84BEA">
            <w:pPr>
              <w:pStyle w:val="TableText"/>
              <w:rPr>
                <w:bCs/>
                <w:color w:val="000000"/>
                <w:szCs w:val="24"/>
              </w:rPr>
            </w:pPr>
            <w:r w:rsidRPr="00AE2B4A">
              <w:rPr>
                <w:bCs/>
                <w:color w:val="000000"/>
                <w:szCs w:val="24"/>
              </w:rPr>
              <w:t>19686-73-8</w:t>
            </w:r>
          </w:p>
        </w:tc>
        <w:tc>
          <w:tcPr>
            <w:tcW w:w="3260" w:type="dxa"/>
          </w:tcPr>
          <w:p w14:paraId="24E31252" w14:textId="77777777" w:rsidR="004D74A9" w:rsidRPr="00AE2B4A" w:rsidRDefault="004D74A9" w:rsidP="00F84BEA">
            <w:pPr>
              <w:pStyle w:val="TableText"/>
              <w:rPr>
                <w:bCs/>
                <w:color w:val="000000"/>
                <w:szCs w:val="24"/>
              </w:rPr>
            </w:pPr>
          </w:p>
        </w:tc>
      </w:tr>
      <w:tr w:rsidR="004D74A9" w:rsidRPr="00AE2B4A" w14:paraId="24E31257" w14:textId="77777777" w:rsidTr="004D74A9">
        <w:trPr>
          <w:cantSplit/>
        </w:trPr>
        <w:tc>
          <w:tcPr>
            <w:tcW w:w="3686" w:type="dxa"/>
          </w:tcPr>
          <w:p w14:paraId="24E31254" w14:textId="77777777" w:rsidR="004D74A9" w:rsidRPr="00AE2B4A" w:rsidRDefault="004D74A9" w:rsidP="00F84BEA">
            <w:pPr>
              <w:pStyle w:val="TableText"/>
              <w:rPr>
                <w:bCs/>
                <w:color w:val="000000"/>
                <w:szCs w:val="24"/>
              </w:rPr>
            </w:pPr>
            <w:r w:rsidRPr="00AE2B4A">
              <w:rPr>
                <w:bCs/>
                <w:color w:val="000000"/>
                <w:szCs w:val="24"/>
              </w:rPr>
              <w:t>alpha-chlorohydrin-1-phosphate</w:t>
            </w:r>
          </w:p>
        </w:tc>
        <w:tc>
          <w:tcPr>
            <w:tcW w:w="1134" w:type="dxa"/>
          </w:tcPr>
          <w:p w14:paraId="24E31255" w14:textId="77777777" w:rsidR="004D74A9" w:rsidRPr="00AE2B4A" w:rsidRDefault="004D74A9" w:rsidP="00F84BEA">
            <w:pPr>
              <w:pStyle w:val="TableText"/>
              <w:rPr>
                <w:bCs/>
                <w:color w:val="000000"/>
                <w:szCs w:val="24"/>
              </w:rPr>
            </w:pPr>
            <w:r w:rsidRPr="00AE2B4A">
              <w:rPr>
                <w:bCs/>
                <w:color w:val="000000"/>
                <w:szCs w:val="24"/>
              </w:rPr>
              <w:t>26807-13-6</w:t>
            </w:r>
          </w:p>
        </w:tc>
        <w:tc>
          <w:tcPr>
            <w:tcW w:w="3260" w:type="dxa"/>
          </w:tcPr>
          <w:p w14:paraId="24E31256" w14:textId="77777777" w:rsidR="004D74A9" w:rsidRPr="00AE2B4A" w:rsidRDefault="004D74A9" w:rsidP="00F84BEA">
            <w:pPr>
              <w:pStyle w:val="TableText"/>
              <w:rPr>
                <w:bCs/>
                <w:color w:val="000000"/>
                <w:szCs w:val="24"/>
              </w:rPr>
            </w:pPr>
          </w:p>
        </w:tc>
      </w:tr>
      <w:tr w:rsidR="004D74A9" w:rsidRPr="00AE2B4A" w14:paraId="24E3125B" w14:textId="77777777" w:rsidTr="004D74A9">
        <w:trPr>
          <w:cantSplit/>
        </w:trPr>
        <w:tc>
          <w:tcPr>
            <w:tcW w:w="3686" w:type="dxa"/>
          </w:tcPr>
          <w:p w14:paraId="24E31258" w14:textId="77777777" w:rsidR="004D74A9" w:rsidRPr="00AE2B4A" w:rsidRDefault="004D74A9" w:rsidP="00F84BEA">
            <w:pPr>
              <w:pStyle w:val="TableText"/>
              <w:rPr>
                <w:bCs/>
                <w:color w:val="000000"/>
                <w:szCs w:val="24"/>
              </w:rPr>
            </w:pPr>
            <w:r w:rsidRPr="00AE2B4A">
              <w:rPr>
                <w:bCs/>
                <w:color w:val="000000"/>
                <w:szCs w:val="24"/>
              </w:rPr>
              <w:t>4-bromo-1-butanol</w:t>
            </w:r>
          </w:p>
        </w:tc>
        <w:tc>
          <w:tcPr>
            <w:tcW w:w="1134" w:type="dxa"/>
          </w:tcPr>
          <w:p w14:paraId="24E31259" w14:textId="77777777" w:rsidR="004D74A9" w:rsidRPr="00AE2B4A" w:rsidRDefault="004D74A9" w:rsidP="00F84BEA">
            <w:pPr>
              <w:pStyle w:val="TableText"/>
              <w:rPr>
                <w:bCs/>
                <w:color w:val="000000"/>
                <w:szCs w:val="24"/>
              </w:rPr>
            </w:pPr>
            <w:r w:rsidRPr="00AE2B4A">
              <w:rPr>
                <w:bCs/>
                <w:color w:val="000000"/>
                <w:szCs w:val="24"/>
              </w:rPr>
              <w:t>33036-62-3</w:t>
            </w:r>
          </w:p>
        </w:tc>
        <w:tc>
          <w:tcPr>
            <w:tcW w:w="3260" w:type="dxa"/>
          </w:tcPr>
          <w:p w14:paraId="24E3125A" w14:textId="77777777" w:rsidR="004D74A9" w:rsidRPr="00AE2B4A" w:rsidRDefault="004D74A9" w:rsidP="00F84BEA">
            <w:pPr>
              <w:pStyle w:val="TableText"/>
              <w:rPr>
                <w:bCs/>
                <w:color w:val="000000"/>
                <w:szCs w:val="24"/>
              </w:rPr>
            </w:pPr>
          </w:p>
        </w:tc>
      </w:tr>
      <w:tr w:rsidR="004D74A9" w:rsidRPr="00AE2B4A" w14:paraId="24E3125F" w14:textId="77777777" w:rsidTr="004D74A9">
        <w:trPr>
          <w:cantSplit/>
        </w:trPr>
        <w:tc>
          <w:tcPr>
            <w:tcW w:w="3686" w:type="dxa"/>
          </w:tcPr>
          <w:p w14:paraId="24E3125C" w14:textId="77777777" w:rsidR="004D74A9" w:rsidRPr="00AE2B4A" w:rsidRDefault="004D74A9" w:rsidP="00F84BEA">
            <w:pPr>
              <w:pStyle w:val="TableText"/>
              <w:rPr>
                <w:bCs/>
                <w:color w:val="000000"/>
                <w:szCs w:val="24"/>
              </w:rPr>
            </w:pPr>
            <w:r w:rsidRPr="00AE2B4A">
              <w:rPr>
                <w:bCs/>
                <w:color w:val="000000"/>
                <w:szCs w:val="24"/>
              </w:rPr>
              <w:t>8-bromo-1-octanol</w:t>
            </w:r>
          </w:p>
        </w:tc>
        <w:tc>
          <w:tcPr>
            <w:tcW w:w="1134" w:type="dxa"/>
          </w:tcPr>
          <w:p w14:paraId="24E3125D" w14:textId="77777777" w:rsidR="004D74A9" w:rsidRPr="00AE2B4A" w:rsidRDefault="004D74A9" w:rsidP="00F84BEA">
            <w:pPr>
              <w:pStyle w:val="TableText"/>
              <w:rPr>
                <w:bCs/>
                <w:color w:val="000000"/>
                <w:szCs w:val="24"/>
              </w:rPr>
            </w:pPr>
            <w:r w:rsidRPr="00AE2B4A">
              <w:rPr>
                <w:bCs/>
                <w:color w:val="000000"/>
                <w:szCs w:val="24"/>
              </w:rPr>
              <w:t>50816-19-8</w:t>
            </w:r>
          </w:p>
        </w:tc>
        <w:tc>
          <w:tcPr>
            <w:tcW w:w="3260" w:type="dxa"/>
          </w:tcPr>
          <w:p w14:paraId="24E3125E" w14:textId="77777777" w:rsidR="004D74A9" w:rsidRPr="00AE2B4A" w:rsidRDefault="004D74A9" w:rsidP="00F84BEA">
            <w:pPr>
              <w:pStyle w:val="TableText"/>
              <w:rPr>
                <w:bCs/>
                <w:color w:val="000000"/>
                <w:szCs w:val="24"/>
              </w:rPr>
            </w:pPr>
          </w:p>
        </w:tc>
      </w:tr>
      <w:tr w:rsidR="004D74A9" w:rsidRPr="00AE2B4A" w14:paraId="24E31263" w14:textId="77777777" w:rsidTr="004D74A9">
        <w:trPr>
          <w:cantSplit/>
        </w:trPr>
        <w:tc>
          <w:tcPr>
            <w:tcW w:w="3686" w:type="dxa"/>
          </w:tcPr>
          <w:p w14:paraId="24E31260" w14:textId="77777777" w:rsidR="004D74A9" w:rsidRPr="00AE2B4A" w:rsidRDefault="004D74A9" w:rsidP="00F84BEA">
            <w:pPr>
              <w:pStyle w:val="TableText"/>
              <w:rPr>
                <w:bCs/>
                <w:color w:val="000000"/>
                <w:szCs w:val="24"/>
              </w:rPr>
            </w:pPr>
            <w:r w:rsidRPr="00AE2B4A">
              <w:rPr>
                <w:bCs/>
                <w:color w:val="000000"/>
                <w:szCs w:val="24"/>
              </w:rPr>
              <w:t>10-bromo-1-decanol</w:t>
            </w:r>
          </w:p>
        </w:tc>
        <w:tc>
          <w:tcPr>
            <w:tcW w:w="1134" w:type="dxa"/>
          </w:tcPr>
          <w:p w14:paraId="24E31261" w14:textId="77777777" w:rsidR="004D74A9" w:rsidRPr="00AE2B4A" w:rsidRDefault="004D74A9" w:rsidP="00F84BEA">
            <w:pPr>
              <w:pStyle w:val="TableText"/>
              <w:rPr>
                <w:bCs/>
                <w:color w:val="000000"/>
                <w:szCs w:val="24"/>
              </w:rPr>
            </w:pPr>
            <w:r w:rsidRPr="00AE2B4A">
              <w:rPr>
                <w:bCs/>
                <w:color w:val="000000"/>
                <w:szCs w:val="24"/>
              </w:rPr>
              <w:t>53463-68-6</w:t>
            </w:r>
          </w:p>
        </w:tc>
        <w:tc>
          <w:tcPr>
            <w:tcW w:w="3260" w:type="dxa"/>
          </w:tcPr>
          <w:p w14:paraId="24E31262" w14:textId="77777777" w:rsidR="004D74A9" w:rsidRPr="00AE2B4A" w:rsidRDefault="004D74A9" w:rsidP="00F84BEA">
            <w:pPr>
              <w:pStyle w:val="TableText"/>
              <w:rPr>
                <w:bCs/>
                <w:color w:val="000000"/>
                <w:szCs w:val="24"/>
              </w:rPr>
            </w:pPr>
          </w:p>
        </w:tc>
      </w:tr>
      <w:tr w:rsidR="004D74A9" w:rsidRPr="00AE2B4A" w14:paraId="24E31267" w14:textId="77777777" w:rsidTr="004D74A9">
        <w:trPr>
          <w:cantSplit/>
        </w:trPr>
        <w:tc>
          <w:tcPr>
            <w:tcW w:w="3686" w:type="dxa"/>
          </w:tcPr>
          <w:p w14:paraId="24E31264" w14:textId="77777777" w:rsidR="004D74A9" w:rsidRPr="00AE2B4A" w:rsidRDefault="004D74A9" w:rsidP="00F84BEA">
            <w:pPr>
              <w:pStyle w:val="TableText"/>
              <w:rPr>
                <w:bCs/>
                <w:color w:val="000000"/>
                <w:szCs w:val="24"/>
              </w:rPr>
            </w:pPr>
            <w:r w:rsidRPr="00AE2B4A">
              <w:rPr>
                <w:bCs/>
                <w:color w:val="000000"/>
                <w:szCs w:val="24"/>
              </w:rPr>
              <w:t>9-bromo-1-nonanol</w:t>
            </w:r>
          </w:p>
        </w:tc>
        <w:tc>
          <w:tcPr>
            <w:tcW w:w="1134" w:type="dxa"/>
          </w:tcPr>
          <w:p w14:paraId="24E31265" w14:textId="77777777" w:rsidR="004D74A9" w:rsidRPr="00AE2B4A" w:rsidRDefault="004D74A9" w:rsidP="00F84BEA">
            <w:pPr>
              <w:pStyle w:val="TableText"/>
              <w:rPr>
                <w:bCs/>
                <w:color w:val="000000"/>
                <w:szCs w:val="24"/>
              </w:rPr>
            </w:pPr>
            <w:r w:rsidRPr="00AE2B4A">
              <w:rPr>
                <w:bCs/>
                <w:color w:val="000000"/>
                <w:szCs w:val="24"/>
              </w:rPr>
              <w:t>55362-80-6</w:t>
            </w:r>
          </w:p>
        </w:tc>
        <w:tc>
          <w:tcPr>
            <w:tcW w:w="3260" w:type="dxa"/>
          </w:tcPr>
          <w:p w14:paraId="24E31266" w14:textId="77777777" w:rsidR="004D74A9" w:rsidRPr="00AE2B4A" w:rsidRDefault="004D74A9" w:rsidP="00F84BEA">
            <w:pPr>
              <w:pStyle w:val="TableText"/>
              <w:rPr>
                <w:bCs/>
                <w:color w:val="000000"/>
                <w:szCs w:val="24"/>
              </w:rPr>
            </w:pPr>
          </w:p>
        </w:tc>
      </w:tr>
      <w:tr w:rsidR="004D74A9" w:rsidRPr="00AE2B4A" w14:paraId="24E3126B" w14:textId="77777777" w:rsidTr="004D74A9">
        <w:trPr>
          <w:cantSplit/>
        </w:trPr>
        <w:tc>
          <w:tcPr>
            <w:tcW w:w="3686" w:type="dxa"/>
          </w:tcPr>
          <w:p w14:paraId="24E31268" w14:textId="77777777" w:rsidR="004D74A9" w:rsidRPr="00AE2B4A" w:rsidRDefault="004D74A9" w:rsidP="00F84BEA">
            <w:pPr>
              <w:pStyle w:val="TableText"/>
              <w:rPr>
                <w:bCs/>
                <w:color w:val="000000"/>
                <w:szCs w:val="24"/>
              </w:rPr>
            </w:pPr>
            <w:r w:rsidRPr="00AE2B4A">
              <w:rPr>
                <w:bCs/>
                <w:color w:val="000000"/>
                <w:szCs w:val="24"/>
              </w:rPr>
              <w:t>(R)-(-)-3-chloro-1,2-propanediol</w:t>
            </w:r>
          </w:p>
        </w:tc>
        <w:tc>
          <w:tcPr>
            <w:tcW w:w="1134" w:type="dxa"/>
          </w:tcPr>
          <w:p w14:paraId="24E31269" w14:textId="77777777" w:rsidR="004D74A9" w:rsidRPr="00AE2B4A" w:rsidRDefault="004D74A9" w:rsidP="00F84BEA">
            <w:pPr>
              <w:pStyle w:val="TableText"/>
              <w:rPr>
                <w:bCs/>
                <w:color w:val="000000"/>
                <w:szCs w:val="24"/>
              </w:rPr>
            </w:pPr>
            <w:r w:rsidRPr="00AE2B4A">
              <w:rPr>
                <w:bCs/>
                <w:color w:val="000000"/>
                <w:szCs w:val="24"/>
              </w:rPr>
              <w:t>57090-45-6</w:t>
            </w:r>
          </w:p>
        </w:tc>
        <w:tc>
          <w:tcPr>
            <w:tcW w:w="3260" w:type="dxa"/>
          </w:tcPr>
          <w:p w14:paraId="24E3126A" w14:textId="77777777" w:rsidR="004D74A9" w:rsidRPr="00AE2B4A" w:rsidRDefault="004D74A9" w:rsidP="00F84BEA">
            <w:pPr>
              <w:pStyle w:val="TableText"/>
              <w:rPr>
                <w:bCs/>
                <w:color w:val="000000"/>
                <w:szCs w:val="24"/>
              </w:rPr>
            </w:pPr>
            <w:r w:rsidRPr="00AE2B4A">
              <w:rPr>
                <w:bCs/>
                <w:color w:val="000000"/>
                <w:szCs w:val="24"/>
              </w:rPr>
              <w:t>**</w:t>
            </w:r>
          </w:p>
        </w:tc>
      </w:tr>
      <w:tr w:rsidR="004D74A9" w:rsidRPr="00AE2B4A" w14:paraId="24E3126F" w14:textId="77777777" w:rsidTr="004D74A9">
        <w:trPr>
          <w:cantSplit/>
        </w:trPr>
        <w:tc>
          <w:tcPr>
            <w:tcW w:w="3686" w:type="dxa"/>
          </w:tcPr>
          <w:p w14:paraId="24E3126C" w14:textId="77777777" w:rsidR="004D74A9" w:rsidRPr="00AE2B4A" w:rsidRDefault="004D74A9" w:rsidP="00F84BEA">
            <w:pPr>
              <w:pStyle w:val="TableText"/>
              <w:rPr>
                <w:bCs/>
                <w:color w:val="000000"/>
                <w:szCs w:val="24"/>
              </w:rPr>
            </w:pPr>
            <w:r w:rsidRPr="00AE2B4A">
              <w:rPr>
                <w:bCs/>
                <w:color w:val="000000"/>
                <w:szCs w:val="24"/>
              </w:rPr>
              <w:t>(S)-(+)-3-chloro-1,2-propanediol</w:t>
            </w:r>
          </w:p>
        </w:tc>
        <w:tc>
          <w:tcPr>
            <w:tcW w:w="1134" w:type="dxa"/>
          </w:tcPr>
          <w:p w14:paraId="24E3126D" w14:textId="77777777" w:rsidR="004D74A9" w:rsidRPr="00AE2B4A" w:rsidRDefault="004D74A9" w:rsidP="00F84BEA">
            <w:pPr>
              <w:pStyle w:val="TableText"/>
              <w:rPr>
                <w:bCs/>
                <w:color w:val="000000"/>
                <w:szCs w:val="24"/>
              </w:rPr>
            </w:pPr>
            <w:r w:rsidRPr="00AE2B4A">
              <w:rPr>
                <w:bCs/>
                <w:color w:val="000000"/>
                <w:szCs w:val="24"/>
              </w:rPr>
              <w:t>60827-45-4</w:t>
            </w:r>
          </w:p>
        </w:tc>
        <w:tc>
          <w:tcPr>
            <w:tcW w:w="3260" w:type="dxa"/>
          </w:tcPr>
          <w:p w14:paraId="24E3126E" w14:textId="77777777" w:rsidR="004D74A9" w:rsidRPr="00AE2B4A" w:rsidRDefault="004D74A9" w:rsidP="00F84BEA">
            <w:pPr>
              <w:pStyle w:val="TableText"/>
              <w:rPr>
                <w:bCs/>
                <w:color w:val="000000"/>
                <w:szCs w:val="24"/>
              </w:rPr>
            </w:pPr>
            <w:r w:rsidRPr="00AE2B4A">
              <w:rPr>
                <w:bCs/>
                <w:color w:val="000000"/>
                <w:szCs w:val="24"/>
              </w:rPr>
              <w:t>**</w:t>
            </w:r>
          </w:p>
        </w:tc>
      </w:tr>
    </w:tbl>
    <w:p w14:paraId="24E31270" w14:textId="77777777" w:rsidR="00DB29E6" w:rsidRPr="00AE2B4A" w:rsidRDefault="007C5F48" w:rsidP="004D74A9">
      <w:pPr>
        <w:pStyle w:val="Note"/>
        <w:ind w:left="284" w:hanging="284"/>
        <w:rPr>
          <w:iCs/>
        </w:rPr>
      </w:pPr>
      <w:r w:rsidRPr="00AE2B4A">
        <w:t>**</w:t>
      </w:r>
      <w:r w:rsidR="004D74A9" w:rsidRPr="00AE2B4A">
        <w:tab/>
      </w:r>
      <w:r w:rsidRPr="00AE2B4A">
        <w:t xml:space="preserve">These are the enantiomers of </w:t>
      </w:r>
      <w:r w:rsidRPr="00AE2B4A">
        <w:rPr>
          <w:iCs/>
        </w:rPr>
        <w:t>3-monochloropropane 1,2-diol (</w:t>
      </w:r>
      <w:smartTag w:uri="urn:schemas-microsoft-com:office:smarttags" w:element="stockticker">
        <w:r w:rsidRPr="00AE2B4A">
          <w:rPr>
            <w:iCs/>
          </w:rPr>
          <w:t>CAS</w:t>
        </w:r>
      </w:smartTag>
      <w:r w:rsidRPr="00AE2B4A">
        <w:rPr>
          <w:iCs/>
        </w:rPr>
        <w:t xml:space="preserve"> </w:t>
      </w:r>
      <w:r w:rsidRPr="00AE2B4A">
        <w:t>96-24-2)</w:t>
      </w:r>
      <w:r w:rsidR="004D74A9" w:rsidRPr="00AE2B4A">
        <w:t>.</w:t>
      </w:r>
    </w:p>
    <w:p w14:paraId="24E31271" w14:textId="77777777" w:rsidR="00DB29E6" w:rsidRPr="00AE2B4A" w:rsidRDefault="00DB29E6" w:rsidP="00B15E81">
      <w:pPr>
        <w:rPr>
          <w:iCs/>
        </w:rPr>
      </w:pPr>
    </w:p>
    <w:p w14:paraId="24E31272" w14:textId="77777777" w:rsidR="007C5F48" w:rsidRPr="00AE2B4A" w:rsidRDefault="00A31C82" w:rsidP="00A31C82">
      <w:pPr>
        <w:pStyle w:val="Heading3"/>
      </w:pPr>
      <w:r w:rsidRPr="00AE2B4A">
        <w:t>References</w:t>
      </w:r>
    </w:p>
    <w:p w14:paraId="24E31273" w14:textId="77777777" w:rsidR="007C5F48" w:rsidRPr="00AE2B4A" w:rsidRDefault="007C5F48" w:rsidP="004D74A9">
      <w:pPr>
        <w:pStyle w:val="References"/>
      </w:pPr>
      <w:r w:rsidRPr="00AE2B4A">
        <w:t>IUPAC</w:t>
      </w:r>
      <w:r w:rsidR="004D74A9" w:rsidRPr="00AE2B4A">
        <w:t>.</w:t>
      </w:r>
      <w:r w:rsidRPr="00AE2B4A">
        <w:t xml:space="preserve"> 1997.</w:t>
      </w:r>
      <w:r w:rsidR="00817BC2" w:rsidRPr="00AE2B4A">
        <w:t xml:space="preserve"> </w:t>
      </w:r>
      <w:r w:rsidRPr="00AE2B4A">
        <w:rPr>
          <w:i/>
        </w:rPr>
        <w:t>Compendium of Chemical Terminology</w:t>
      </w:r>
      <w:r w:rsidR="00817BC2" w:rsidRPr="00AE2B4A">
        <w:t xml:space="preserve"> </w:t>
      </w:r>
      <w:r w:rsidR="004D74A9" w:rsidRPr="00AE2B4A">
        <w:t>(</w:t>
      </w:r>
      <w:r w:rsidRPr="00AE2B4A">
        <w:t>2</w:t>
      </w:r>
      <w:r w:rsidR="004D74A9" w:rsidRPr="00AE2B4A">
        <w:t>nd</w:t>
      </w:r>
      <w:r w:rsidRPr="00AE2B4A">
        <w:t xml:space="preserve"> </w:t>
      </w:r>
      <w:r w:rsidR="004D74A9" w:rsidRPr="00AE2B4A">
        <w:t>e</w:t>
      </w:r>
      <w:r w:rsidRPr="00AE2B4A">
        <w:t>dition</w:t>
      </w:r>
      <w:r w:rsidR="004D74A9" w:rsidRPr="00AE2B4A">
        <w:t>)</w:t>
      </w:r>
      <w:r w:rsidRPr="00AE2B4A">
        <w:t xml:space="preserve"> (The Gold Book).</w:t>
      </w:r>
      <w:r w:rsidR="00817BC2" w:rsidRPr="00AE2B4A">
        <w:t xml:space="preserve"> </w:t>
      </w:r>
      <w:r w:rsidRPr="00AE2B4A">
        <w:t xml:space="preserve">Compiled by </w:t>
      </w:r>
      <w:r w:rsidR="004D74A9" w:rsidRPr="00AE2B4A">
        <w:t xml:space="preserve">McNaught </w:t>
      </w:r>
      <w:r w:rsidRPr="00AE2B4A">
        <w:t>AD</w:t>
      </w:r>
      <w:r w:rsidR="004D74A9" w:rsidRPr="00AE2B4A">
        <w:t>, Wilson A</w:t>
      </w:r>
      <w:r w:rsidRPr="00AE2B4A">
        <w:t>.</w:t>
      </w:r>
      <w:r w:rsidR="00817BC2" w:rsidRPr="00AE2B4A">
        <w:t xml:space="preserve"> </w:t>
      </w:r>
      <w:r w:rsidR="004D74A9" w:rsidRPr="00AE2B4A">
        <w:t xml:space="preserve">Oxford: </w:t>
      </w:r>
      <w:r w:rsidRPr="00AE2B4A">
        <w:t>Blackwell Scientific Publications.</w:t>
      </w:r>
      <w:r w:rsidR="00817BC2" w:rsidRPr="00AE2B4A">
        <w:t xml:space="preserve"> </w:t>
      </w:r>
      <w:r w:rsidR="00A31C82" w:rsidRPr="00AE2B4A">
        <w:rPr>
          <w:rStyle w:val="Hyperlink"/>
        </w:rPr>
        <w:t>http://goldbook.iupac.org/H02727.html</w:t>
      </w:r>
      <w:r w:rsidR="004D74A9" w:rsidRPr="00AE2B4A">
        <w:rPr>
          <w:rStyle w:val="Hyperlink"/>
        </w:rPr>
        <w:t>.</w:t>
      </w:r>
    </w:p>
    <w:p w14:paraId="24E31274" w14:textId="77777777" w:rsidR="007C5F48" w:rsidRPr="00AE2B4A" w:rsidRDefault="007C5F48" w:rsidP="00153916">
      <w:pPr>
        <w:pStyle w:val="Heading1"/>
      </w:pPr>
      <w:bookmarkStart w:id="295" w:name="_Toc522627475"/>
      <w:bookmarkStart w:id="296" w:name="_Toc10884988"/>
      <w:r w:rsidRPr="00AE2B4A">
        <w:t>H</w:t>
      </w:r>
      <w:r w:rsidR="00894077" w:rsidRPr="00AE2B4A">
        <w:t>alonitromethanes</w:t>
      </w:r>
      <w:bookmarkEnd w:id="295"/>
      <w:bookmarkEnd w:id="296"/>
    </w:p>
    <w:p w14:paraId="24E31275" w14:textId="77777777" w:rsidR="007C5F48" w:rsidRPr="00AE2B4A" w:rsidRDefault="007C5F48" w:rsidP="00F84BEA">
      <w:pPr>
        <w:spacing w:after="120"/>
      </w:pPr>
      <w:r w:rsidRPr="00AE2B4A">
        <w:t>Halonitromethanes belong to the loosely defined group of nitrogen containing disinfection by-products (N-DBPs).</w:t>
      </w:r>
      <w:r w:rsidR="00817BC2" w:rsidRPr="00AE2B4A">
        <w:t xml:space="preserve"> </w:t>
      </w:r>
      <w:r w:rsidRPr="00AE2B4A">
        <w:t>There are nine common halonitromethanes (the HNMs):</w:t>
      </w:r>
    </w:p>
    <w:tbl>
      <w:tblPr>
        <w:tblStyle w:val="TableGrid"/>
        <w:tblW w:w="6521"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835"/>
        <w:gridCol w:w="3686"/>
      </w:tblGrid>
      <w:tr w:rsidR="00F84BEA" w:rsidRPr="00AE2B4A" w14:paraId="24E31278" w14:textId="77777777" w:rsidTr="00F84BEA">
        <w:trPr>
          <w:cantSplit/>
        </w:trPr>
        <w:tc>
          <w:tcPr>
            <w:tcW w:w="2835" w:type="dxa"/>
            <w:tcBorders>
              <w:top w:val="single" w:sz="4" w:space="0" w:color="A6A6A6" w:themeColor="background1" w:themeShade="A6"/>
            </w:tcBorders>
          </w:tcPr>
          <w:p w14:paraId="24E31276" w14:textId="77777777" w:rsidR="00F84BEA" w:rsidRPr="00AE2B4A" w:rsidRDefault="00F84BEA" w:rsidP="00F84BEA">
            <w:pPr>
              <w:pStyle w:val="TableText"/>
            </w:pPr>
            <w:r w:rsidRPr="00AE2B4A">
              <w:t>chloronitromethane</w:t>
            </w:r>
          </w:p>
        </w:tc>
        <w:tc>
          <w:tcPr>
            <w:tcW w:w="3686" w:type="dxa"/>
            <w:tcBorders>
              <w:top w:val="single" w:sz="4" w:space="0" w:color="A6A6A6" w:themeColor="background1" w:themeShade="A6"/>
            </w:tcBorders>
          </w:tcPr>
          <w:p w14:paraId="24E31277" w14:textId="77777777" w:rsidR="00F84BEA" w:rsidRPr="00AE2B4A" w:rsidRDefault="00F84BEA" w:rsidP="00F84BEA">
            <w:pPr>
              <w:pStyle w:val="TableText"/>
            </w:pPr>
            <w:r w:rsidRPr="00AE2B4A">
              <w:t>1794-84-9</w:t>
            </w:r>
          </w:p>
        </w:tc>
      </w:tr>
      <w:tr w:rsidR="00F84BEA" w:rsidRPr="00AE2B4A" w14:paraId="24E3127B" w14:textId="77777777" w:rsidTr="00F84BEA">
        <w:trPr>
          <w:cantSplit/>
        </w:trPr>
        <w:tc>
          <w:tcPr>
            <w:tcW w:w="2835" w:type="dxa"/>
          </w:tcPr>
          <w:p w14:paraId="24E31279" w14:textId="77777777" w:rsidR="00F84BEA" w:rsidRPr="00AE2B4A" w:rsidRDefault="00F84BEA" w:rsidP="00F84BEA">
            <w:pPr>
              <w:pStyle w:val="TableText"/>
            </w:pPr>
            <w:r w:rsidRPr="00AE2B4A">
              <w:t>bromonitromethane</w:t>
            </w:r>
          </w:p>
        </w:tc>
        <w:tc>
          <w:tcPr>
            <w:tcW w:w="3686" w:type="dxa"/>
          </w:tcPr>
          <w:p w14:paraId="24E3127A" w14:textId="77777777" w:rsidR="00F84BEA" w:rsidRPr="00AE2B4A" w:rsidRDefault="00F84BEA" w:rsidP="00F84BEA">
            <w:pPr>
              <w:pStyle w:val="TableText"/>
            </w:pPr>
            <w:r w:rsidRPr="00AE2B4A">
              <w:t>563-70-2</w:t>
            </w:r>
          </w:p>
        </w:tc>
      </w:tr>
      <w:tr w:rsidR="00F84BEA" w:rsidRPr="00AE2B4A" w14:paraId="24E3127E" w14:textId="77777777" w:rsidTr="00F84BEA">
        <w:trPr>
          <w:cantSplit/>
        </w:trPr>
        <w:tc>
          <w:tcPr>
            <w:tcW w:w="2835" w:type="dxa"/>
          </w:tcPr>
          <w:p w14:paraId="24E3127C" w14:textId="77777777" w:rsidR="00F84BEA" w:rsidRPr="00AE2B4A" w:rsidRDefault="00F84BEA" w:rsidP="00F84BEA">
            <w:pPr>
              <w:pStyle w:val="TableText"/>
            </w:pPr>
            <w:r w:rsidRPr="00AE2B4A">
              <w:t>dichloronitromethane</w:t>
            </w:r>
          </w:p>
        </w:tc>
        <w:tc>
          <w:tcPr>
            <w:tcW w:w="3686" w:type="dxa"/>
          </w:tcPr>
          <w:p w14:paraId="24E3127D" w14:textId="77777777" w:rsidR="00F84BEA" w:rsidRPr="00AE2B4A" w:rsidRDefault="00F84BEA" w:rsidP="00F84BEA">
            <w:pPr>
              <w:pStyle w:val="TableText"/>
            </w:pPr>
            <w:r w:rsidRPr="00AE2B4A">
              <w:t>563-70-2</w:t>
            </w:r>
          </w:p>
        </w:tc>
      </w:tr>
      <w:tr w:rsidR="00F84BEA" w:rsidRPr="00AE2B4A" w14:paraId="24E31281" w14:textId="77777777" w:rsidTr="00F84BEA">
        <w:trPr>
          <w:cantSplit/>
        </w:trPr>
        <w:tc>
          <w:tcPr>
            <w:tcW w:w="2835" w:type="dxa"/>
          </w:tcPr>
          <w:p w14:paraId="24E3127F" w14:textId="77777777" w:rsidR="00F84BEA" w:rsidRPr="00AE2B4A" w:rsidRDefault="00F84BEA" w:rsidP="00F84BEA">
            <w:pPr>
              <w:pStyle w:val="TableText"/>
            </w:pPr>
            <w:r w:rsidRPr="00AE2B4A">
              <w:t>dibromonitromethane</w:t>
            </w:r>
          </w:p>
        </w:tc>
        <w:tc>
          <w:tcPr>
            <w:tcW w:w="3686" w:type="dxa"/>
          </w:tcPr>
          <w:p w14:paraId="24E31280" w14:textId="77777777" w:rsidR="00F84BEA" w:rsidRPr="00AE2B4A" w:rsidRDefault="00F84BEA" w:rsidP="00F84BEA">
            <w:pPr>
              <w:pStyle w:val="TableText"/>
            </w:pPr>
            <w:r w:rsidRPr="00AE2B4A">
              <w:t>598-91-4</w:t>
            </w:r>
          </w:p>
        </w:tc>
      </w:tr>
      <w:tr w:rsidR="00F84BEA" w:rsidRPr="00AE2B4A" w14:paraId="24E31284" w14:textId="77777777" w:rsidTr="00F84BEA">
        <w:trPr>
          <w:cantSplit/>
        </w:trPr>
        <w:tc>
          <w:tcPr>
            <w:tcW w:w="2835" w:type="dxa"/>
          </w:tcPr>
          <w:p w14:paraId="24E31282" w14:textId="77777777" w:rsidR="00F84BEA" w:rsidRPr="00AE2B4A" w:rsidRDefault="00F84BEA" w:rsidP="00F84BEA">
            <w:pPr>
              <w:pStyle w:val="TableText"/>
            </w:pPr>
            <w:r w:rsidRPr="00AE2B4A">
              <w:t>bromochloronitromethane</w:t>
            </w:r>
          </w:p>
        </w:tc>
        <w:tc>
          <w:tcPr>
            <w:tcW w:w="3686" w:type="dxa"/>
          </w:tcPr>
          <w:p w14:paraId="24E31283" w14:textId="77777777" w:rsidR="00F84BEA" w:rsidRPr="00AE2B4A" w:rsidRDefault="00F84BEA" w:rsidP="00F84BEA">
            <w:pPr>
              <w:pStyle w:val="TableText"/>
            </w:pPr>
            <w:r w:rsidRPr="00AE2B4A">
              <w:t>135531-25-8</w:t>
            </w:r>
          </w:p>
        </w:tc>
      </w:tr>
      <w:tr w:rsidR="00F84BEA" w:rsidRPr="00AE2B4A" w14:paraId="24E31287" w14:textId="77777777" w:rsidTr="00F84BEA">
        <w:trPr>
          <w:cantSplit/>
        </w:trPr>
        <w:tc>
          <w:tcPr>
            <w:tcW w:w="2835" w:type="dxa"/>
          </w:tcPr>
          <w:p w14:paraId="24E31285" w14:textId="77777777" w:rsidR="00F84BEA" w:rsidRPr="00AE2B4A" w:rsidRDefault="00F84BEA" w:rsidP="00F84BEA">
            <w:pPr>
              <w:pStyle w:val="TableText"/>
            </w:pPr>
            <w:r w:rsidRPr="00AE2B4A">
              <w:t>trichloronitromethane</w:t>
            </w:r>
          </w:p>
        </w:tc>
        <w:tc>
          <w:tcPr>
            <w:tcW w:w="3686" w:type="dxa"/>
          </w:tcPr>
          <w:p w14:paraId="24E31286" w14:textId="77777777" w:rsidR="00F84BEA" w:rsidRPr="00AE2B4A" w:rsidRDefault="00F84BEA" w:rsidP="00F84BEA">
            <w:pPr>
              <w:pStyle w:val="TableText"/>
            </w:pPr>
            <w:r w:rsidRPr="00AE2B4A">
              <w:t>76-06-2 also called chloropicrin or TCNM</w:t>
            </w:r>
          </w:p>
        </w:tc>
      </w:tr>
      <w:tr w:rsidR="00F84BEA" w:rsidRPr="00AE2B4A" w14:paraId="24E3128A" w14:textId="77777777" w:rsidTr="00F84BEA">
        <w:trPr>
          <w:cantSplit/>
        </w:trPr>
        <w:tc>
          <w:tcPr>
            <w:tcW w:w="2835" w:type="dxa"/>
          </w:tcPr>
          <w:p w14:paraId="24E31288" w14:textId="77777777" w:rsidR="00F84BEA" w:rsidRPr="00AE2B4A" w:rsidRDefault="00F84BEA" w:rsidP="00F84BEA">
            <w:pPr>
              <w:pStyle w:val="TableText"/>
            </w:pPr>
            <w:r w:rsidRPr="00AE2B4A">
              <w:t>bromodichloronitromethane</w:t>
            </w:r>
          </w:p>
        </w:tc>
        <w:tc>
          <w:tcPr>
            <w:tcW w:w="3686" w:type="dxa"/>
          </w:tcPr>
          <w:p w14:paraId="24E31289" w14:textId="77777777" w:rsidR="00F84BEA" w:rsidRPr="00AE2B4A" w:rsidRDefault="00F84BEA" w:rsidP="00F84BEA">
            <w:pPr>
              <w:pStyle w:val="TableText"/>
            </w:pPr>
            <w:r w:rsidRPr="00AE2B4A">
              <w:t>918-01-4</w:t>
            </w:r>
          </w:p>
        </w:tc>
      </w:tr>
      <w:tr w:rsidR="00F84BEA" w:rsidRPr="00AE2B4A" w14:paraId="24E3128D" w14:textId="77777777" w:rsidTr="00F84BEA">
        <w:trPr>
          <w:cantSplit/>
        </w:trPr>
        <w:tc>
          <w:tcPr>
            <w:tcW w:w="2835" w:type="dxa"/>
          </w:tcPr>
          <w:p w14:paraId="24E3128B" w14:textId="77777777" w:rsidR="00F84BEA" w:rsidRPr="00AE2B4A" w:rsidRDefault="00F84BEA" w:rsidP="00F84BEA">
            <w:pPr>
              <w:pStyle w:val="TableText"/>
            </w:pPr>
            <w:r w:rsidRPr="00AE2B4A">
              <w:t>dibromochloronitromethane</w:t>
            </w:r>
          </w:p>
        </w:tc>
        <w:tc>
          <w:tcPr>
            <w:tcW w:w="3686" w:type="dxa"/>
          </w:tcPr>
          <w:p w14:paraId="24E3128C" w14:textId="77777777" w:rsidR="00F84BEA" w:rsidRPr="00AE2B4A" w:rsidRDefault="00F84BEA" w:rsidP="00F84BEA">
            <w:pPr>
              <w:pStyle w:val="TableText"/>
            </w:pPr>
            <w:r w:rsidRPr="00AE2B4A">
              <w:t>1184-89-0</w:t>
            </w:r>
          </w:p>
        </w:tc>
      </w:tr>
      <w:tr w:rsidR="00F84BEA" w:rsidRPr="00AE2B4A" w14:paraId="24E31290" w14:textId="77777777" w:rsidTr="00F84BEA">
        <w:trPr>
          <w:cantSplit/>
        </w:trPr>
        <w:tc>
          <w:tcPr>
            <w:tcW w:w="2835" w:type="dxa"/>
          </w:tcPr>
          <w:p w14:paraId="24E3128E" w14:textId="77777777" w:rsidR="00F84BEA" w:rsidRPr="00AE2B4A" w:rsidRDefault="00F84BEA" w:rsidP="00F84BEA">
            <w:pPr>
              <w:pStyle w:val="TableText"/>
            </w:pPr>
            <w:r w:rsidRPr="00AE2B4A">
              <w:t>tribromonitromethane</w:t>
            </w:r>
          </w:p>
        </w:tc>
        <w:tc>
          <w:tcPr>
            <w:tcW w:w="3686" w:type="dxa"/>
          </w:tcPr>
          <w:p w14:paraId="24E3128F" w14:textId="77777777" w:rsidR="00F84BEA" w:rsidRPr="00AE2B4A" w:rsidRDefault="00F84BEA" w:rsidP="00F84BEA">
            <w:pPr>
              <w:pStyle w:val="TableText"/>
            </w:pPr>
            <w:r w:rsidRPr="00AE2B4A">
              <w:t>464-10-8 also called bromopicrin</w:t>
            </w:r>
          </w:p>
        </w:tc>
      </w:tr>
    </w:tbl>
    <w:p w14:paraId="24E31291" w14:textId="77777777" w:rsidR="007C5F48" w:rsidRPr="00AE2B4A" w:rsidRDefault="007C5F48" w:rsidP="00B15E81"/>
    <w:p w14:paraId="24E31292" w14:textId="77777777" w:rsidR="007C5F48" w:rsidRPr="00AE2B4A" w:rsidRDefault="007C5F48" w:rsidP="00B15E81">
      <w:r w:rsidRPr="00AE2B4A">
        <w:t>Only trichloronitromethane (chloropicrin) has a separate datasheet, titled Choropicrin.</w:t>
      </w:r>
    </w:p>
    <w:p w14:paraId="24E31293" w14:textId="77777777" w:rsidR="007C5F48" w:rsidRPr="00AE2B4A" w:rsidRDefault="007C5F48" w:rsidP="00B15E81"/>
    <w:p w14:paraId="24E31294" w14:textId="77777777" w:rsidR="007C5F48" w:rsidRPr="00AE2B4A" w:rsidRDefault="0099026D" w:rsidP="0099026D">
      <w:pPr>
        <w:pStyle w:val="Heading3"/>
      </w:pPr>
      <w:r w:rsidRPr="00AE2B4A">
        <w:t>Maximum Acceptable Value</w:t>
      </w:r>
    </w:p>
    <w:p w14:paraId="24E31295" w14:textId="77777777" w:rsidR="00DB29E6" w:rsidRPr="00AE2B4A" w:rsidRDefault="007C5F48" w:rsidP="00F84BEA">
      <w:pPr>
        <w:pStyle w:val="Introductoryparagraph"/>
      </w:pPr>
      <w:r w:rsidRPr="00AE2B4A">
        <w:t>Apart from trichloronitromethane, the DWSNZ do not have a MAV for halonitromethanes, collectively or individually.</w:t>
      </w:r>
      <w:r w:rsidR="00817BC2" w:rsidRPr="00AE2B4A">
        <w:t xml:space="preserve"> </w:t>
      </w:r>
      <w:r w:rsidRPr="00AE2B4A">
        <w:t>Apart from trichloronitromethane, the WHO Guidelines do not mention halonitromethanes.</w:t>
      </w:r>
    </w:p>
    <w:p w14:paraId="24E31296" w14:textId="77777777" w:rsidR="00DB29E6" w:rsidRPr="00AE2B4A" w:rsidRDefault="00DB29E6" w:rsidP="00B15E81"/>
    <w:p w14:paraId="24E31297" w14:textId="77777777" w:rsidR="007C5F48" w:rsidRPr="00AE2B4A" w:rsidRDefault="00F51851" w:rsidP="00F51851">
      <w:pPr>
        <w:pStyle w:val="Heading3"/>
      </w:pPr>
      <w:r w:rsidRPr="00AE2B4A">
        <w:t>Sources to drinking-water</w:t>
      </w:r>
    </w:p>
    <w:p w14:paraId="24E31298"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299" w14:textId="77777777" w:rsidR="007C5F48" w:rsidRPr="00AE2B4A" w:rsidRDefault="007C5F48" w:rsidP="00B15E81">
      <w:r w:rsidRPr="00AE2B4A">
        <w:t>DWI (2010) states (re the US Nationwide DBP Occurrence Study): The formation of halonitromethanes (HNMs) was slightly lower than the haloacetonitriles (qv), with a median yield of 1.5</w:t>
      </w:r>
      <w:r w:rsidR="00373708" w:rsidRPr="00AE2B4A">
        <w:t> μg</w:t>
      </w:r>
      <w:r w:rsidR="00D70CA2" w:rsidRPr="00AE2B4A">
        <w:t>/L</w:t>
      </w:r>
      <w:r w:rsidRPr="00AE2B4A">
        <w:t>.</w:t>
      </w:r>
      <w:r w:rsidR="00817BC2" w:rsidRPr="00AE2B4A">
        <w:t xml:space="preserve"> </w:t>
      </w:r>
      <w:r w:rsidRPr="00AE2B4A">
        <w:t>A wide range of concentrations for individual halonitromethanes was reported (0.0001 to 0.005</w:t>
      </w:r>
      <w:r w:rsidR="00DB29E6" w:rsidRPr="00AE2B4A">
        <w:t xml:space="preserve"> mg/L, ie, </w:t>
      </w:r>
      <w:r w:rsidRPr="00AE2B4A">
        <w:t>0.1 to 5</w:t>
      </w:r>
      <w:r w:rsidR="00373708" w:rsidRPr="00AE2B4A">
        <w:t> μg</w:t>
      </w:r>
      <w:r w:rsidR="00D70CA2" w:rsidRPr="00AE2B4A">
        <w:t>/L</w:t>
      </w:r>
      <w:r w:rsidRPr="00AE2B4A">
        <w:t>).</w:t>
      </w:r>
      <w:r w:rsidR="00817BC2" w:rsidRPr="00AE2B4A">
        <w:t xml:space="preserve"> </w:t>
      </w:r>
      <w:r w:rsidRPr="00AE2B4A">
        <w:t>Bromochloronitromethane, bromodichloronitromethane, trichloronitromethane (or TCNM, also called chloropicrin) and bromopicrin were the dominant species formed, with maximum yields in the range 2.0 to 5.0</w:t>
      </w:r>
      <w:r w:rsidR="00373708" w:rsidRPr="00AE2B4A">
        <w:t> μg</w:t>
      </w:r>
      <w:r w:rsidR="00D70CA2" w:rsidRPr="00AE2B4A">
        <w:t>/L</w:t>
      </w:r>
      <w:r w:rsidRPr="00AE2B4A">
        <w:t>.</w:t>
      </w:r>
      <w:r w:rsidR="00817BC2" w:rsidRPr="00AE2B4A">
        <w:t xml:space="preserve"> </w:t>
      </w:r>
      <w:r w:rsidRPr="00AE2B4A">
        <w:t>The predominance of brominated halonitromethanes reflects the high bromide concentrations of the source waters.</w:t>
      </w:r>
    </w:p>
    <w:p w14:paraId="24E3129A" w14:textId="77777777" w:rsidR="007C5F48" w:rsidRPr="00AE2B4A" w:rsidRDefault="007C5F48" w:rsidP="00B15E81"/>
    <w:p w14:paraId="24E3129B" w14:textId="77777777" w:rsidR="007C5F48" w:rsidRPr="00AE2B4A" w:rsidRDefault="007C5F48" w:rsidP="00B15E81">
      <w:r w:rsidRPr="00AE2B4A">
        <w:t>In DBP formation potential tests, waters treated with ozone showed an increase in the formation of both dihalonitromethanes (DHNMs) and trihalonitromethanes (TCNM).</w:t>
      </w:r>
      <w:r w:rsidR="00817BC2" w:rsidRPr="00AE2B4A">
        <w:t xml:space="preserve"> </w:t>
      </w:r>
      <w:r w:rsidRPr="00AE2B4A">
        <w:t>In contrast, the concentration of HNMs decreased when tests were performed on bio</w:t>
      </w:r>
      <w:r w:rsidR="00F84BEA" w:rsidRPr="00AE2B4A">
        <w:noBreakHyphen/>
      </w:r>
      <w:r w:rsidRPr="00AE2B4A">
        <w:t>filtered water.</w:t>
      </w:r>
    </w:p>
    <w:p w14:paraId="24E3129C" w14:textId="77777777" w:rsidR="007C5F48" w:rsidRPr="00AE2B4A" w:rsidRDefault="007C5F48" w:rsidP="00B15E81"/>
    <w:p w14:paraId="24E3129D" w14:textId="77777777" w:rsidR="007C5F48" w:rsidRPr="00AE2B4A" w:rsidRDefault="007C5F48" w:rsidP="00B15E81">
      <w:r w:rsidRPr="00AE2B4A">
        <w:t>Trichloronitromethane is the most frequently reported HNM species, however, several bromonitromethanes were identified recently.</w:t>
      </w:r>
      <w:r w:rsidR="00817BC2" w:rsidRPr="00AE2B4A">
        <w:t xml:space="preserve"> </w:t>
      </w:r>
      <w:r w:rsidRPr="00AE2B4A">
        <w:t>Research suggests halonitromethanes are produced from the chlorination of nitrogenous organic species.</w:t>
      </w:r>
      <w:r w:rsidR="00817BC2" w:rsidRPr="00AE2B4A">
        <w:t xml:space="preserve"> </w:t>
      </w:r>
      <w:r w:rsidRPr="00AE2B4A">
        <w:t>Trichloronitromethane is thought to be produced after liberation and then chlorination of an existing nitromethane moiety contained within larger molecules.</w:t>
      </w:r>
      <w:r w:rsidR="00817BC2" w:rsidRPr="00AE2B4A">
        <w:t xml:space="preserve"> </w:t>
      </w:r>
      <w:r w:rsidRPr="00AE2B4A">
        <w:t>Specifically, trichloronitromethane was found to form from the chlorine substitution reactions of nitrophenols.</w:t>
      </w:r>
    </w:p>
    <w:p w14:paraId="24E3129E" w14:textId="77777777" w:rsidR="007C5F48" w:rsidRPr="00AE2B4A" w:rsidRDefault="007C5F48" w:rsidP="00B15E81"/>
    <w:p w14:paraId="24E3129F" w14:textId="77777777" w:rsidR="007C5F48" w:rsidRPr="00AE2B4A" w:rsidRDefault="007C5F48" w:rsidP="00B15E81">
      <w:r w:rsidRPr="00AE2B4A">
        <w:t>Ozone followed by chlorination has been observed to promote trichloronitromethane formation possibly because ozone can convert amino groups to nitro groups, though other groups such as organic amines, amino acids and nitrites have been noted as likely trihalonitromethane precursors too.</w:t>
      </w:r>
      <w:r w:rsidR="00817BC2" w:rsidRPr="00AE2B4A">
        <w:t xml:space="preserve"> </w:t>
      </w:r>
      <w:r w:rsidRPr="00AE2B4A">
        <w:t>For the halonitromethanes, pre-ozonation is a key factor in promoting their occurrence.</w:t>
      </w:r>
    </w:p>
    <w:p w14:paraId="24E312A0" w14:textId="77777777" w:rsidR="007C5F48" w:rsidRPr="00AE2B4A" w:rsidRDefault="007C5F48" w:rsidP="00B15E81"/>
    <w:p w14:paraId="24E312A1" w14:textId="77777777" w:rsidR="007C5F48" w:rsidRPr="00AE2B4A" w:rsidRDefault="007C5F48" w:rsidP="00B15E81">
      <w:r w:rsidRPr="00AE2B4A">
        <w:t xml:space="preserve">Trichloronitromethane (and possibly other halonitromethanes) </w:t>
      </w:r>
      <w:r w:rsidRPr="00AE2B4A">
        <w:rPr>
          <w:szCs w:val="24"/>
          <w:lang w:eastAsia="en-NZ"/>
        </w:rPr>
        <w:t>formation increases with increasing pH.</w:t>
      </w:r>
    </w:p>
    <w:p w14:paraId="24E312A2" w14:textId="77777777" w:rsidR="007C5F48" w:rsidRPr="00AE2B4A" w:rsidRDefault="007C5F48" w:rsidP="00B15E81"/>
    <w:p w14:paraId="24E312A3" w14:textId="77777777" w:rsidR="007C5F48" w:rsidRPr="00AE2B4A" w:rsidRDefault="00F84BEA" w:rsidP="00F75272">
      <w:pPr>
        <w:pStyle w:val="Heading4"/>
      </w:pPr>
      <w:r w:rsidRPr="00AE2B4A">
        <w:t>2</w:t>
      </w:r>
      <w:r w:rsidR="00F75272" w:rsidRPr="00AE2B4A">
        <w:t>.</w:t>
      </w:r>
      <w:r w:rsidR="00F75272" w:rsidRPr="00AE2B4A">
        <w:tab/>
        <w:t>From the distribution system</w:t>
      </w:r>
    </w:p>
    <w:p w14:paraId="24E312A4" w14:textId="77777777" w:rsidR="007C5F48" w:rsidRPr="00AE2B4A" w:rsidRDefault="007C5F48" w:rsidP="00B15E81">
      <w:r w:rsidRPr="00AE2B4A">
        <w:t>No known sources.</w:t>
      </w:r>
    </w:p>
    <w:p w14:paraId="24E312A5" w14:textId="77777777" w:rsidR="007C5F48" w:rsidRPr="00AE2B4A" w:rsidRDefault="007C5F48" w:rsidP="00B15E81"/>
    <w:p w14:paraId="24E312A6" w14:textId="77777777" w:rsidR="007C5F48" w:rsidRPr="00AE2B4A" w:rsidRDefault="00442A70" w:rsidP="00F84BEA">
      <w:pPr>
        <w:pStyle w:val="Heading3"/>
      </w:pPr>
      <w:r w:rsidRPr="00AE2B4A">
        <w:t>Fate and form in the environment</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77"/>
        <w:gridCol w:w="1985"/>
      </w:tblGrid>
      <w:tr w:rsidR="00F84BEA" w:rsidRPr="00AE2B4A" w14:paraId="24E312A9" w14:textId="77777777" w:rsidTr="00F84BEA">
        <w:trPr>
          <w:cantSplit/>
        </w:trPr>
        <w:tc>
          <w:tcPr>
            <w:tcW w:w="2977" w:type="dxa"/>
            <w:tcBorders>
              <w:top w:val="nil"/>
              <w:bottom w:val="nil"/>
            </w:tcBorders>
            <w:shd w:val="clear" w:color="auto" w:fill="D9D9D9" w:themeFill="background1" w:themeFillShade="D9"/>
          </w:tcPr>
          <w:p w14:paraId="24E312A7" w14:textId="77777777" w:rsidR="00F84BEA" w:rsidRPr="00AE2B4A" w:rsidRDefault="00F84BEA" w:rsidP="00F84BEA">
            <w:pPr>
              <w:pStyle w:val="TableText"/>
              <w:rPr>
                <w:b/>
              </w:rPr>
            </w:pPr>
          </w:p>
        </w:tc>
        <w:tc>
          <w:tcPr>
            <w:tcW w:w="1985" w:type="dxa"/>
            <w:tcBorders>
              <w:top w:val="nil"/>
              <w:bottom w:val="nil"/>
            </w:tcBorders>
            <w:shd w:val="clear" w:color="auto" w:fill="D9D9D9" w:themeFill="background1" w:themeFillShade="D9"/>
          </w:tcPr>
          <w:p w14:paraId="24E312A8" w14:textId="77777777" w:rsidR="00F84BEA" w:rsidRPr="00AE2B4A" w:rsidRDefault="00F84BEA" w:rsidP="00F84BEA">
            <w:pPr>
              <w:pStyle w:val="TableText"/>
              <w:jc w:val="center"/>
              <w:rPr>
                <w:b/>
              </w:rPr>
            </w:pPr>
            <w:r w:rsidRPr="00AE2B4A">
              <w:rPr>
                <w:b/>
              </w:rPr>
              <w:t>Water solubility</w:t>
            </w:r>
          </w:p>
        </w:tc>
      </w:tr>
      <w:tr w:rsidR="00F84BEA" w:rsidRPr="00AE2B4A" w14:paraId="24E312AC" w14:textId="77777777" w:rsidTr="00F84BEA">
        <w:trPr>
          <w:cantSplit/>
        </w:trPr>
        <w:tc>
          <w:tcPr>
            <w:tcW w:w="2977" w:type="dxa"/>
            <w:tcBorders>
              <w:top w:val="nil"/>
            </w:tcBorders>
          </w:tcPr>
          <w:p w14:paraId="24E312AA" w14:textId="77777777" w:rsidR="00F84BEA" w:rsidRPr="00AE2B4A" w:rsidRDefault="00F84BEA" w:rsidP="00F84BEA">
            <w:pPr>
              <w:pStyle w:val="TableText"/>
            </w:pPr>
            <w:r w:rsidRPr="00AE2B4A">
              <w:t>chloronitromethane</w:t>
            </w:r>
          </w:p>
        </w:tc>
        <w:tc>
          <w:tcPr>
            <w:tcW w:w="1985" w:type="dxa"/>
            <w:tcBorders>
              <w:top w:val="nil"/>
            </w:tcBorders>
          </w:tcPr>
          <w:p w14:paraId="24E312AB" w14:textId="77777777" w:rsidR="00F84BEA" w:rsidRPr="00AE2B4A" w:rsidRDefault="00F84BEA" w:rsidP="00F84BEA">
            <w:pPr>
              <w:pStyle w:val="TableText"/>
              <w:tabs>
                <w:tab w:val="decimal" w:pos="972"/>
              </w:tabs>
            </w:pPr>
            <w:r w:rsidRPr="00AE2B4A">
              <w:t>3.2%</w:t>
            </w:r>
          </w:p>
        </w:tc>
      </w:tr>
      <w:tr w:rsidR="00F84BEA" w:rsidRPr="00AE2B4A" w14:paraId="24E312AF" w14:textId="77777777" w:rsidTr="00F84BEA">
        <w:trPr>
          <w:cantSplit/>
        </w:trPr>
        <w:tc>
          <w:tcPr>
            <w:tcW w:w="2977" w:type="dxa"/>
          </w:tcPr>
          <w:p w14:paraId="24E312AD" w14:textId="77777777" w:rsidR="00F84BEA" w:rsidRPr="00AE2B4A" w:rsidRDefault="00F84BEA" w:rsidP="00F84BEA">
            <w:pPr>
              <w:pStyle w:val="TableText"/>
            </w:pPr>
            <w:r w:rsidRPr="00AE2B4A">
              <w:t>bromonitromethane</w:t>
            </w:r>
          </w:p>
        </w:tc>
        <w:tc>
          <w:tcPr>
            <w:tcW w:w="1985" w:type="dxa"/>
          </w:tcPr>
          <w:p w14:paraId="24E312AE" w14:textId="77777777" w:rsidR="00F84BEA" w:rsidRPr="00AE2B4A" w:rsidRDefault="00F84BEA" w:rsidP="00F84BEA">
            <w:pPr>
              <w:pStyle w:val="TableText"/>
              <w:tabs>
                <w:tab w:val="decimal" w:pos="972"/>
              </w:tabs>
            </w:pPr>
            <w:r w:rsidRPr="00AE2B4A">
              <w:t>1.9%</w:t>
            </w:r>
          </w:p>
        </w:tc>
      </w:tr>
      <w:tr w:rsidR="00F84BEA" w:rsidRPr="00AE2B4A" w14:paraId="24E312B2" w14:textId="77777777" w:rsidTr="00F84BEA">
        <w:trPr>
          <w:cantSplit/>
        </w:trPr>
        <w:tc>
          <w:tcPr>
            <w:tcW w:w="2977" w:type="dxa"/>
          </w:tcPr>
          <w:p w14:paraId="24E312B0" w14:textId="77777777" w:rsidR="00F84BEA" w:rsidRPr="00AE2B4A" w:rsidRDefault="00F84BEA" w:rsidP="00F84BEA">
            <w:pPr>
              <w:pStyle w:val="TableText"/>
            </w:pPr>
            <w:r w:rsidRPr="00AE2B4A">
              <w:t>dichloronitromethane</w:t>
            </w:r>
          </w:p>
        </w:tc>
        <w:tc>
          <w:tcPr>
            <w:tcW w:w="1985" w:type="dxa"/>
          </w:tcPr>
          <w:p w14:paraId="24E312B1" w14:textId="77777777" w:rsidR="00F84BEA" w:rsidRPr="00AE2B4A" w:rsidRDefault="00F84BEA" w:rsidP="00F84BEA">
            <w:pPr>
              <w:pStyle w:val="TableText"/>
              <w:tabs>
                <w:tab w:val="decimal" w:pos="972"/>
              </w:tabs>
            </w:pPr>
            <w:r w:rsidRPr="00AE2B4A">
              <w:t>1.7%</w:t>
            </w:r>
          </w:p>
        </w:tc>
      </w:tr>
      <w:tr w:rsidR="00F84BEA" w:rsidRPr="00AE2B4A" w14:paraId="24E312B5" w14:textId="77777777" w:rsidTr="00F84BEA">
        <w:trPr>
          <w:cantSplit/>
        </w:trPr>
        <w:tc>
          <w:tcPr>
            <w:tcW w:w="2977" w:type="dxa"/>
          </w:tcPr>
          <w:p w14:paraId="24E312B3" w14:textId="77777777" w:rsidR="00F84BEA" w:rsidRPr="00AE2B4A" w:rsidRDefault="00F84BEA" w:rsidP="00F84BEA">
            <w:pPr>
              <w:pStyle w:val="TableText"/>
            </w:pPr>
            <w:r w:rsidRPr="00AE2B4A">
              <w:t>dibromonitromethane</w:t>
            </w:r>
          </w:p>
        </w:tc>
        <w:tc>
          <w:tcPr>
            <w:tcW w:w="1985" w:type="dxa"/>
          </w:tcPr>
          <w:p w14:paraId="24E312B4" w14:textId="77777777" w:rsidR="00F84BEA" w:rsidRPr="00AE2B4A" w:rsidRDefault="00F84BEA" w:rsidP="00F84BEA">
            <w:pPr>
              <w:pStyle w:val="TableText"/>
              <w:tabs>
                <w:tab w:val="decimal" w:pos="972"/>
              </w:tabs>
            </w:pPr>
            <w:r w:rsidRPr="00AE2B4A">
              <w:t>0.46%</w:t>
            </w:r>
          </w:p>
        </w:tc>
      </w:tr>
      <w:tr w:rsidR="00F84BEA" w:rsidRPr="00AE2B4A" w14:paraId="24E312B8" w14:textId="77777777" w:rsidTr="00F84BEA">
        <w:trPr>
          <w:cantSplit/>
        </w:trPr>
        <w:tc>
          <w:tcPr>
            <w:tcW w:w="2977" w:type="dxa"/>
          </w:tcPr>
          <w:p w14:paraId="24E312B6" w14:textId="77777777" w:rsidR="00F84BEA" w:rsidRPr="00AE2B4A" w:rsidRDefault="00F84BEA" w:rsidP="00F84BEA">
            <w:pPr>
              <w:pStyle w:val="TableText"/>
            </w:pPr>
            <w:r w:rsidRPr="00AE2B4A">
              <w:t>bromochloronitromethane</w:t>
            </w:r>
          </w:p>
        </w:tc>
        <w:tc>
          <w:tcPr>
            <w:tcW w:w="1985" w:type="dxa"/>
          </w:tcPr>
          <w:p w14:paraId="24E312B7" w14:textId="77777777" w:rsidR="00F84BEA" w:rsidRPr="00AE2B4A" w:rsidRDefault="00F84BEA" w:rsidP="00F84BEA">
            <w:pPr>
              <w:pStyle w:val="TableText"/>
              <w:tabs>
                <w:tab w:val="decimal" w:pos="972"/>
              </w:tabs>
            </w:pPr>
            <w:r w:rsidRPr="00AE2B4A">
              <w:t>0.92%</w:t>
            </w:r>
          </w:p>
        </w:tc>
      </w:tr>
      <w:tr w:rsidR="00F84BEA" w:rsidRPr="00AE2B4A" w14:paraId="24E312BB" w14:textId="77777777" w:rsidTr="00F84BEA">
        <w:trPr>
          <w:cantSplit/>
        </w:trPr>
        <w:tc>
          <w:tcPr>
            <w:tcW w:w="2977" w:type="dxa"/>
          </w:tcPr>
          <w:p w14:paraId="24E312B9" w14:textId="77777777" w:rsidR="00F84BEA" w:rsidRPr="00AE2B4A" w:rsidRDefault="00F84BEA" w:rsidP="00F84BEA">
            <w:pPr>
              <w:pStyle w:val="TableText"/>
            </w:pPr>
            <w:r w:rsidRPr="00AE2B4A">
              <w:t>trichloronitromethane</w:t>
            </w:r>
          </w:p>
        </w:tc>
        <w:tc>
          <w:tcPr>
            <w:tcW w:w="1985" w:type="dxa"/>
          </w:tcPr>
          <w:p w14:paraId="24E312BA" w14:textId="77777777" w:rsidR="00F84BEA" w:rsidRPr="00AE2B4A" w:rsidRDefault="00F84BEA" w:rsidP="00F84BEA">
            <w:pPr>
              <w:pStyle w:val="TableText"/>
              <w:tabs>
                <w:tab w:val="decimal" w:pos="972"/>
              </w:tabs>
            </w:pPr>
            <w:r w:rsidRPr="00AE2B4A">
              <w:t>10.6%</w:t>
            </w:r>
          </w:p>
        </w:tc>
      </w:tr>
      <w:tr w:rsidR="00F84BEA" w:rsidRPr="00AE2B4A" w14:paraId="24E312BE" w14:textId="77777777" w:rsidTr="00F84BEA">
        <w:trPr>
          <w:cantSplit/>
        </w:trPr>
        <w:tc>
          <w:tcPr>
            <w:tcW w:w="2977" w:type="dxa"/>
          </w:tcPr>
          <w:p w14:paraId="24E312BC" w14:textId="77777777" w:rsidR="00F84BEA" w:rsidRPr="00AE2B4A" w:rsidRDefault="00F84BEA" w:rsidP="00F84BEA">
            <w:pPr>
              <w:pStyle w:val="TableText"/>
            </w:pPr>
            <w:r w:rsidRPr="00AE2B4A">
              <w:t>bromodichloronitromethane</w:t>
            </w:r>
          </w:p>
        </w:tc>
        <w:tc>
          <w:tcPr>
            <w:tcW w:w="1985" w:type="dxa"/>
          </w:tcPr>
          <w:p w14:paraId="24E312BD" w14:textId="77777777" w:rsidR="00F84BEA" w:rsidRPr="00AE2B4A" w:rsidRDefault="00F84BEA" w:rsidP="00F84BEA">
            <w:pPr>
              <w:pStyle w:val="TableText"/>
              <w:tabs>
                <w:tab w:val="decimal" w:pos="972"/>
              </w:tabs>
            </w:pPr>
            <w:r w:rsidRPr="00AE2B4A">
              <w:t>0.1%</w:t>
            </w:r>
          </w:p>
        </w:tc>
      </w:tr>
      <w:tr w:rsidR="00F84BEA" w:rsidRPr="00AE2B4A" w14:paraId="24E312C1" w14:textId="77777777" w:rsidTr="00F84BEA">
        <w:trPr>
          <w:cantSplit/>
        </w:trPr>
        <w:tc>
          <w:tcPr>
            <w:tcW w:w="2977" w:type="dxa"/>
          </w:tcPr>
          <w:p w14:paraId="24E312BF" w14:textId="77777777" w:rsidR="00F84BEA" w:rsidRPr="00AE2B4A" w:rsidRDefault="00F84BEA" w:rsidP="00F84BEA">
            <w:pPr>
              <w:pStyle w:val="TableText"/>
            </w:pPr>
            <w:r w:rsidRPr="00AE2B4A">
              <w:t>dibromochloronitromethane</w:t>
            </w:r>
          </w:p>
        </w:tc>
        <w:tc>
          <w:tcPr>
            <w:tcW w:w="1985" w:type="dxa"/>
          </w:tcPr>
          <w:p w14:paraId="24E312C0" w14:textId="77777777" w:rsidR="00F84BEA" w:rsidRPr="00AE2B4A" w:rsidRDefault="00F84BEA" w:rsidP="00F84BEA">
            <w:pPr>
              <w:pStyle w:val="TableText"/>
              <w:tabs>
                <w:tab w:val="decimal" w:pos="972"/>
              </w:tabs>
            </w:pPr>
            <w:r w:rsidRPr="00AE2B4A">
              <w:t>0.33%</w:t>
            </w:r>
          </w:p>
        </w:tc>
      </w:tr>
      <w:tr w:rsidR="00F84BEA" w:rsidRPr="00AE2B4A" w14:paraId="24E312C4" w14:textId="77777777" w:rsidTr="00F84BEA">
        <w:trPr>
          <w:cantSplit/>
        </w:trPr>
        <w:tc>
          <w:tcPr>
            <w:tcW w:w="2977" w:type="dxa"/>
          </w:tcPr>
          <w:p w14:paraId="24E312C2" w14:textId="77777777" w:rsidR="00F84BEA" w:rsidRPr="00AE2B4A" w:rsidRDefault="00F84BEA" w:rsidP="00F84BEA">
            <w:pPr>
              <w:pStyle w:val="TableText"/>
            </w:pPr>
            <w:r w:rsidRPr="00AE2B4A">
              <w:t>tribromonitromethane</w:t>
            </w:r>
          </w:p>
        </w:tc>
        <w:tc>
          <w:tcPr>
            <w:tcW w:w="1985" w:type="dxa"/>
          </w:tcPr>
          <w:p w14:paraId="24E312C3" w14:textId="77777777" w:rsidR="00F84BEA" w:rsidRPr="00AE2B4A" w:rsidRDefault="00F84BEA" w:rsidP="00F84BEA">
            <w:pPr>
              <w:pStyle w:val="TableText"/>
              <w:tabs>
                <w:tab w:val="decimal" w:pos="972"/>
              </w:tabs>
            </w:pPr>
            <w:r w:rsidRPr="00AE2B4A">
              <w:t>0.02%</w:t>
            </w:r>
          </w:p>
        </w:tc>
      </w:tr>
    </w:tbl>
    <w:p w14:paraId="24E312C5" w14:textId="77777777" w:rsidR="007C5F48" w:rsidRPr="00AE2B4A" w:rsidRDefault="007C5F48" w:rsidP="00B15E81"/>
    <w:p w14:paraId="24E312C6" w14:textId="77777777" w:rsidR="007C5F48" w:rsidRPr="00AE2B4A" w:rsidRDefault="00F51851" w:rsidP="00F51851">
      <w:pPr>
        <w:pStyle w:val="Heading3"/>
      </w:pPr>
      <w:r w:rsidRPr="00AE2B4A">
        <w:t>Typical concentrations in drinking-water</w:t>
      </w:r>
    </w:p>
    <w:p w14:paraId="24E312C7" w14:textId="77777777" w:rsidR="007C5F48" w:rsidRPr="00AE2B4A" w:rsidRDefault="007C5F48" w:rsidP="00F84BEA">
      <w:pPr>
        <w:keepNext/>
        <w:spacing w:after="120"/>
      </w:pPr>
      <w:r w:rsidRPr="00AE2B4A">
        <w:t>Concentration (mg/L) of N-DBPs found in US drinking water (ex DWI 2010):</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552"/>
        <w:gridCol w:w="1842"/>
        <w:gridCol w:w="1843"/>
        <w:gridCol w:w="1843"/>
      </w:tblGrid>
      <w:tr w:rsidR="00F84BEA" w:rsidRPr="00AE2B4A" w14:paraId="24E312CC" w14:textId="77777777" w:rsidTr="00F84BEA">
        <w:trPr>
          <w:cantSplit/>
        </w:trPr>
        <w:tc>
          <w:tcPr>
            <w:tcW w:w="2552" w:type="dxa"/>
            <w:tcBorders>
              <w:top w:val="nil"/>
              <w:bottom w:val="nil"/>
            </w:tcBorders>
            <w:shd w:val="clear" w:color="auto" w:fill="D9D9D9" w:themeFill="background1" w:themeFillShade="D9"/>
          </w:tcPr>
          <w:p w14:paraId="24E312C8" w14:textId="77777777" w:rsidR="00F84BEA" w:rsidRPr="00AE2B4A" w:rsidRDefault="00F84BEA" w:rsidP="00F84BEA">
            <w:pPr>
              <w:pStyle w:val="TableText"/>
              <w:keepNext/>
              <w:rPr>
                <w:b/>
              </w:rPr>
            </w:pPr>
            <w:r w:rsidRPr="00AE2B4A">
              <w:rPr>
                <w:b/>
              </w:rPr>
              <w:t>Halonitromethane</w:t>
            </w:r>
          </w:p>
        </w:tc>
        <w:tc>
          <w:tcPr>
            <w:tcW w:w="1842" w:type="dxa"/>
            <w:tcBorders>
              <w:top w:val="nil"/>
              <w:bottom w:val="nil"/>
            </w:tcBorders>
            <w:shd w:val="clear" w:color="auto" w:fill="D9D9D9" w:themeFill="background1" w:themeFillShade="D9"/>
          </w:tcPr>
          <w:p w14:paraId="24E312C9" w14:textId="77777777" w:rsidR="00F84BEA" w:rsidRPr="00AE2B4A" w:rsidRDefault="00F84BEA" w:rsidP="00F84BEA">
            <w:pPr>
              <w:pStyle w:val="TableText"/>
              <w:keepNext/>
              <w:jc w:val="center"/>
              <w:rPr>
                <w:b/>
              </w:rPr>
            </w:pPr>
            <w:r w:rsidRPr="00AE2B4A">
              <w:rPr>
                <w:b/>
              </w:rPr>
              <w:t>Minimum</w:t>
            </w:r>
          </w:p>
        </w:tc>
        <w:tc>
          <w:tcPr>
            <w:tcW w:w="1843" w:type="dxa"/>
            <w:tcBorders>
              <w:top w:val="nil"/>
              <w:bottom w:val="nil"/>
            </w:tcBorders>
            <w:shd w:val="clear" w:color="auto" w:fill="D9D9D9" w:themeFill="background1" w:themeFillShade="D9"/>
          </w:tcPr>
          <w:p w14:paraId="24E312CA" w14:textId="77777777" w:rsidR="00F84BEA" w:rsidRPr="00AE2B4A" w:rsidRDefault="00F84BEA" w:rsidP="00F84BEA">
            <w:pPr>
              <w:pStyle w:val="TableText"/>
              <w:keepNext/>
              <w:jc w:val="center"/>
              <w:rPr>
                <w:b/>
              </w:rPr>
            </w:pPr>
            <w:r w:rsidRPr="00AE2B4A">
              <w:rPr>
                <w:b/>
              </w:rPr>
              <w:t>Median</w:t>
            </w:r>
          </w:p>
        </w:tc>
        <w:tc>
          <w:tcPr>
            <w:tcW w:w="1843" w:type="dxa"/>
            <w:tcBorders>
              <w:top w:val="nil"/>
              <w:bottom w:val="nil"/>
            </w:tcBorders>
            <w:shd w:val="clear" w:color="auto" w:fill="D9D9D9" w:themeFill="background1" w:themeFillShade="D9"/>
          </w:tcPr>
          <w:p w14:paraId="24E312CB" w14:textId="77777777" w:rsidR="00F84BEA" w:rsidRPr="00AE2B4A" w:rsidRDefault="00F84BEA" w:rsidP="00F84BEA">
            <w:pPr>
              <w:pStyle w:val="TableText"/>
              <w:keepNext/>
              <w:jc w:val="center"/>
              <w:rPr>
                <w:b/>
              </w:rPr>
            </w:pPr>
            <w:r w:rsidRPr="00AE2B4A">
              <w:rPr>
                <w:b/>
              </w:rPr>
              <w:t>Maximum</w:t>
            </w:r>
          </w:p>
        </w:tc>
      </w:tr>
      <w:tr w:rsidR="00F84BEA" w:rsidRPr="00AE2B4A" w14:paraId="24E312D1" w14:textId="77777777" w:rsidTr="00F84BEA">
        <w:trPr>
          <w:cantSplit/>
        </w:trPr>
        <w:tc>
          <w:tcPr>
            <w:tcW w:w="2552" w:type="dxa"/>
            <w:tcBorders>
              <w:top w:val="nil"/>
            </w:tcBorders>
          </w:tcPr>
          <w:p w14:paraId="24E312CD" w14:textId="77777777" w:rsidR="00F84BEA" w:rsidRPr="00AE2B4A" w:rsidRDefault="00F84BEA" w:rsidP="00F84BEA">
            <w:pPr>
              <w:pStyle w:val="TableText"/>
              <w:keepNext/>
            </w:pPr>
            <w:r w:rsidRPr="00AE2B4A">
              <w:t>chloronitromethane</w:t>
            </w:r>
          </w:p>
        </w:tc>
        <w:tc>
          <w:tcPr>
            <w:tcW w:w="1842" w:type="dxa"/>
            <w:tcBorders>
              <w:top w:val="nil"/>
            </w:tcBorders>
          </w:tcPr>
          <w:p w14:paraId="24E312CE" w14:textId="77777777" w:rsidR="00F84BEA" w:rsidRPr="00AE2B4A" w:rsidRDefault="00F84BEA" w:rsidP="00F84BEA">
            <w:pPr>
              <w:pStyle w:val="TableText"/>
              <w:keepNext/>
              <w:jc w:val="center"/>
            </w:pPr>
            <w:r w:rsidRPr="00AE2B4A">
              <w:t>ND</w:t>
            </w:r>
          </w:p>
        </w:tc>
        <w:tc>
          <w:tcPr>
            <w:tcW w:w="1843" w:type="dxa"/>
            <w:tcBorders>
              <w:top w:val="nil"/>
            </w:tcBorders>
          </w:tcPr>
          <w:p w14:paraId="24E312CF" w14:textId="77777777" w:rsidR="00F84BEA" w:rsidRPr="00AE2B4A" w:rsidRDefault="00F84BEA" w:rsidP="00F84BEA">
            <w:pPr>
              <w:pStyle w:val="TableText"/>
              <w:keepNext/>
              <w:jc w:val="center"/>
            </w:pPr>
            <w:r w:rsidRPr="00AE2B4A">
              <w:t>ND</w:t>
            </w:r>
          </w:p>
        </w:tc>
        <w:tc>
          <w:tcPr>
            <w:tcW w:w="1843" w:type="dxa"/>
            <w:tcBorders>
              <w:top w:val="nil"/>
            </w:tcBorders>
          </w:tcPr>
          <w:p w14:paraId="24E312D0" w14:textId="77777777" w:rsidR="00F84BEA" w:rsidRPr="00AE2B4A" w:rsidRDefault="00F84BEA" w:rsidP="00F84BEA">
            <w:pPr>
              <w:pStyle w:val="TableText"/>
              <w:keepNext/>
              <w:tabs>
                <w:tab w:val="decimal" w:pos="369"/>
              </w:tabs>
            </w:pPr>
            <w:r w:rsidRPr="00AE2B4A">
              <w:t>0.0008</w:t>
            </w:r>
          </w:p>
        </w:tc>
      </w:tr>
      <w:tr w:rsidR="00F84BEA" w:rsidRPr="00AE2B4A" w14:paraId="24E312D6" w14:textId="77777777" w:rsidTr="00F84BEA">
        <w:trPr>
          <w:cantSplit/>
        </w:trPr>
        <w:tc>
          <w:tcPr>
            <w:tcW w:w="2552" w:type="dxa"/>
          </w:tcPr>
          <w:p w14:paraId="24E312D2" w14:textId="77777777" w:rsidR="00F84BEA" w:rsidRPr="00AE2B4A" w:rsidRDefault="00F84BEA" w:rsidP="00F84BEA">
            <w:pPr>
              <w:pStyle w:val="TableText"/>
              <w:keepNext/>
            </w:pPr>
            <w:r w:rsidRPr="00AE2B4A">
              <w:t>bromonitromethane</w:t>
            </w:r>
          </w:p>
        </w:tc>
        <w:tc>
          <w:tcPr>
            <w:tcW w:w="1842" w:type="dxa"/>
          </w:tcPr>
          <w:p w14:paraId="24E312D3" w14:textId="77777777" w:rsidR="00F84BEA" w:rsidRPr="00AE2B4A" w:rsidRDefault="00F84BEA" w:rsidP="00F84BEA">
            <w:pPr>
              <w:pStyle w:val="TableText"/>
              <w:keepNext/>
              <w:jc w:val="center"/>
            </w:pPr>
            <w:r w:rsidRPr="00AE2B4A">
              <w:t>ND</w:t>
            </w:r>
          </w:p>
        </w:tc>
        <w:tc>
          <w:tcPr>
            <w:tcW w:w="1843" w:type="dxa"/>
          </w:tcPr>
          <w:p w14:paraId="24E312D4" w14:textId="77777777" w:rsidR="00F84BEA" w:rsidRPr="00AE2B4A" w:rsidRDefault="00F84BEA" w:rsidP="00F84BEA">
            <w:pPr>
              <w:pStyle w:val="TableText"/>
              <w:keepNext/>
              <w:jc w:val="center"/>
            </w:pPr>
            <w:r w:rsidRPr="00AE2B4A">
              <w:t>ND</w:t>
            </w:r>
          </w:p>
        </w:tc>
        <w:tc>
          <w:tcPr>
            <w:tcW w:w="1843" w:type="dxa"/>
          </w:tcPr>
          <w:p w14:paraId="24E312D5" w14:textId="77777777" w:rsidR="00F84BEA" w:rsidRPr="00AE2B4A" w:rsidRDefault="00F84BEA" w:rsidP="00F84BEA">
            <w:pPr>
              <w:pStyle w:val="TableText"/>
              <w:keepNext/>
              <w:tabs>
                <w:tab w:val="decimal" w:pos="369"/>
              </w:tabs>
            </w:pPr>
            <w:r w:rsidRPr="00AE2B4A">
              <w:t>0.0003</w:t>
            </w:r>
          </w:p>
        </w:tc>
      </w:tr>
      <w:tr w:rsidR="00F84BEA" w:rsidRPr="00AE2B4A" w14:paraId="24E312DB" w14:textId="77777777" w:rsidTr="00F84BEA">
        <w:trPr>
          <w:cantSplit/>
        </w:trPr>
        <w:tc>
          <w:tcPr>
            <w:tcW w:w="2552" w:type="dxa"/>
          </w:tcPr>
          <w:p w14:paraId="24E312D7" w14:textId="77777777" w:rsidR="00F84BEA" w:rsidRPr="00AE2B4A" w:rsidRDefault="00F84BEA" w:rsidP="00F84BEA">
            <w:pPr>
              <w:pStyle w:val="TableText"/>
              <w:keepNext/>
            </w:pPr>
            <w:r w:rsidRPr="00AE2B4A">
              <w:t>dichloronitromethane</w:t>
            </w:r>
          </w:p>
        </w:tc>
        <w:tc>
          <w:tcPr>
            <w:tcW w:w="1842" w:type="dxa"/>
          </w:tcPr>
          <w:p w14:paraId="24E312D8" w14:textId="77777777" w:rsidR="00F84BEA" w:rsidRPr="00AE2B4A" w:rsidRDefault="00F84BEA" w:rsidP="00F84BEA">
            <w:pPr>
              <w:pStyle w:val="TableText"/>
              <w:keepNext/>
              <w:jc w:val="center"/>
            </w:pPr>
            <w:r w:rsidRPr="00AE2B4A">
              <w:t>ND</w:t>
            </w:r>
          </w:p>
        </w:tc>
        <w:tc>
          <w:tcPr>
            <w:tcW w:w="1843" w:type="dxa"/>
          </w:tcPr>
          <w:p w14:paraId="24E312D9" w14:textId="77777777" w:rsidR="00F84BEA" w:rsidRPr="00AE2B4A" w:rsidRDefault="00F84BEA" w:rsidP="00F84BEA">
            <w:pPr>
              <w:pStyle w:val="TableText"/>
              <w:keepNext/>
              <w:jc w:val="center"/>
            </w:pPr>
            <w:r w:rsidRPr="00AE2B4A">
              <w:t>ND</w:t>
            </w:r>
          </w:p>
        </w:tc>
        <w:tc>
          <w:tcPr>
            <w:tcW w:w="1843" w:type="dxa"/>
          </w:tcPr>
          <w:p w14:paraId="24E312DA" w14:textId="77777777" w:rsidR="00F84BEA" w:rsidRPr="00AE2B4A" w:rsidRDefault="00F84BEA" w:rsidP="00F84BEA">
            <w:pPr>
              <w:pStyle w:val="TableText"/>
              <w:keepNext/>
              <w:tabs>
                <w:tab w:val="decimal" w:pos="369"/>
              </w:tabs>
            </w:pPr>
            <w:r w:rsidRPr="00AE2B4A">
              <w:t>0.0007</w:t>
            </w:r>
          </w:p>
        </w:tc>
      </w:tr>
      <w:tr w:rsidR="00F84BEA" w:rsidRPr="00AE2B4A" w14:paraId="24E312E0" w14:textId="77777777" w:rsidTr="00F84BEA">
        <w:trPr>
          <w:cantSplit/>
        </w:trPr>
        <w:tc>
          <w:tcPr>
            <w:tcW w:w="2552" w:type="dxa"/>
          </w:tcPr>
          <w:p w14:paraId="24E312DC" w14:textId="77777777" w:rsidR="00F84BEA" w:rsidRPr="00AE2B4A" w:rsidRDefault="00F84BEA" w:rsidP="00F84BEA">
            <w:pPr>
              <w:pStyle w:val="TableText"/>
            </w:pPr>
            <w:r w:rsidRPr="00AE2B4A">
              <w:t>dibromonitromethane</w:t>
            </w:r>
          </w:p>
        </w:tc>
        <w:tc>
          <w:tcPr>
            <w:tcW w:w="1842" w:type="dxa"/>
          </w:tcPr>
          <w:p w14:paraId="24E312DD" w14:textId="77777777" w:rsidR="00F84BEA" w:rsidRPr="00AE2B4A" w:rsidRDefault="00F84BEA" w:rsidP="00F84BEA">
            <w:pPr>
              <w:pStyle w:val="TableText"/>
              <w:jc w:val="center"/>
            </w:pPr>
            <w:r w:rsidRPr="00AE2B4A">
              <w:t>ND</w:t>
            </w:r>
          </w:p>
        </w:tc>
        <w:tc>
          <w:tcPr>
            <w:tcW w:w="1843" w:type="dxa"/>
          </w:tcPr>
          <w:p w14:paraId="24E312DE" w14:textId="77777777" w:rsidR="00F84BEA" w:rsidRPr="00AE2B4A" w:rsidRDefault="00F84BEA" w:rsidP="00F84BEA">
            <w:pPr>
              <w:pStyle w:val="TableText"/>
              <w:jc w:val="center"/>
            </w:pPr>
            <w:r w:rsidRPr="00AE2B4A">
              <w:t>ND</w:t>
            </w:r>
          </w:p>
        </w:tc>
        <w:tc>
          <w:tcPr>
            <w:tcW w:w="1843" w:type="dxa"/>
          </w:tcPr>
          <w:p w14:paraId="24E312DF" w14:textId="77777777" w:rsidR="00F84BEA" w:rsidRPr="00AE2B4A" w:rsidRDefault="00F84BEA" w:rsidP="00F84BEA">
            <w:pPr>
              <w:pStyle w:val="TableText"/>
              <w:tabs>
                <w:tab w:val="decimal" w:pos="369"/>
              </w:tabs>
            </w:pPr>
            <w:r w:rsidRPr="00AE2B4A">
              <w:t>0.0006</w:t>
            </w:r>
          </w:p>
        </w:tc>
      </w:tr>
      <w:tr w:rsidR="00F84BEA" w:rsidRPr="00AE2B4A" w14:paraId="24E312E5" w14:textId="77777777" w:rsidTr="00F84BEA">
        <w:trPr>
          <w:cantSplit/>
        </w:trPr>
        <w:tc>
          <w:tcPr>
            <w:tcW w:w="2552" w:type="dxa"/>
          </w:tcPr>
          <w:p w14:paraId="24E312E1" w14:textId="77777777" w:rsidR="00F84BEA" w:rsidRPr="00AE2B4A" w:rsidRDefault="00F84BEA" w:rsidP="00F84BEA">
            <w:pPr>
              <w:pStyle w:val="TableText"/>
            </w:pPr>
            <w:r w:rsidRPr="00AE2B4A">
              <w:t>bromochloronitromethane</w:t>
            </w:r>
          </w:p>
        </w:tc>
        <w:tc>
          <w:tcPr>
            <w:tcW w:w="1842" w:type="dxa"/>
          </w:tcPr>
          <w:p w14:paraId="24E312E2" w14:textId="77777777" w:rsidR="00F84BEA" w:rsidRPr="00AE2B4A" w:rsidRDefault="00F84BEA" w:rsidP="00F84BEA">
            <w:pPr>
              <w:pStyle w:val="TableText"/>
              <w:jc w:val="center"/>
            </w:pPr>
            <w:r w:rsidRPr="00AE2B4A">
              <w:t>ND</w:t>
            </w:r>
          </w:p>
        </w:tc>
        <w:tc>
          <w:tcPr>
            <w:tcW w:w="1843" w:type="dxa"/>
          </w:tcPr>
          <w:p w14:paraId="24E312E3" w14:textId="77777777" w:rsidR="00F84BEA" w:rsidRPr="00AE2B4A" w:rsidRDefault="00F84BEA" w:rsidP="00F84BEA">
            <w:pPr>
              <w:pStyle w:val="TableText"/>
              <w:jc w:val="center"/>
            </w:pPr>
            <w:r w:rsidRPr="00AE2B4A">
              <w:t>ND</w:t>
            </w:r>
          </w:p>
        </w:tc>
        <w:tc>
          <w:tcPr>
            <w:tcW w:w="1843" w:type="dxa"/>
          </w:tcPr>
          <w:p w14:paraId="24E312E4" w14:textId="77777777" w:rsidR="00F84BEA" w:rsidRPr="00AE2B4A" w:rsidRDefault="00F84BEA" w:rsidP="00F84BEA">
            <w:pPr>
              <w:pStyle w:val="TableText"/>
              <w:tabs>
                <w:tab w:val="decimal" w:pos="369"/>
              </w:tabs>
            </w:pPr>
            <w:r w:rsidRPr="00AE2B4A">
              <w:t>&lt;0.003</w:t>
            </w:r>
          </w:p>
        </w:tc>
      </w:tr>
      <w:tr w:rsidR="00F84BEA" w:rsidRPr="00AE2B4A" w14:paraId="24E312EA" w14:textId="77777777" w:rsidTr="00F84BEA">
        <w:trPr>
          <w:cantSplit/>
        </w:trPr>
        <w:tc>
          <w:tcPr>
            <w:tcW w:w="2552" w:type="dxa"/>
          </w:tcPr>
          <w:p w14:paraId="24E312E6" w14:textId="77777777" w:rsidR="00F84BEA" w:rsidRPr="00AE2B4A" w:rsidRDefault="00F84BEA" w:rsidP="00F84BEA">
            <w:pPr>
              <w:pStyle w:val="TableText"/>
            </w:pPr>
            <w:r w:rsidRPr="00AE2B4A">
              <w:t>trichloronitromethane</w:t>
            </w:r>
          </w:p>
        </w:tc>
        <w:tc>
          <w:tcPr>
            <w:tcW w:w="1842" w:type="dxa"/>
          </w:tcPr>
          <w:p w14:paraId="24E312E7" w14:textId="77777777" w:rsidR="00F84BEA" w:rsidRPr="00AE2B4A" w:rsidRDefault="00F84BEA" w:rsidP="00F84BEA">
            <w:pPr>
              <w:pStyle w:val="TableText"/>
              <w:jc w:val="center"/>
            </w:pPr>
            <w:r w:rsidRPr="00AE2B4A">
              <w:t>ND</w:t>
            </w:r>
          </w:p>
        </w:tc>
        <w:tc>
          <w:tcPr>
            <w:tcW w:w="1843" w:type="dxa"/>
          </w:tcPr>
          <w:p w14:paraId="24E312E8" w14:textId="77777777" w:rsidR="00F84BEA" w:rsidRPr="00AE2B4A" w:rsidRDefault="00F84BEA" w:rsidP="00F84BEA">
            <w:pPr>
              <w:pStyle w:val="TableText"/>
              <w:jc w:val="center"/>
            </w:pPr>
            <w:r w:rsidRPr="00AE2B4A">
              <w:t>0.0002</w:t>
            </w:r>
          </w:p>
        </w:tc>
        <w:tc>
          <w:tcPr>
            <w:tcW w:w="1843" w:type="dxa"/>
          </w:tcPr>
          <w:p w14:paraId="24E312E9" w14:textId="77777777" w:rsidR="00F84BEA" w:rsidRPr="00AE2B4A" w:rsidRDefault="00F84BEA" w:rsidP="00F84BEA">
            <w:pPr>
              <w:pStyle w:val="TableText"/>
              <w:tabs>
                <w:tab w:val="decimal" w:pos="369"/>
              </w:tabs>
            </w:pPr>
            <w:r w:rsidRPr="00AE2B4A">
              <w:t>0.002</w:t>
            </w:r>
          </w:p>
        </w:tc>
      </w:tr>
      <w:tr w:rsidR="00F84BEA" w:rsidRPr="00AE2B4A" w14:paraId="24E312EF" w14:textId="77777777" w:rsidTr="00F84BEA">
        <w:trPr>
          <w:cantSplit/>
        </w:trPr>
        <w:tc>
          <w:tcPr>
            <w:tcW w:w="2552" w:type="dxa"/>
          </w:tcPr>
          <w:p w14:paraId="24E312EB" w14:textId="77777777" w:rsidR="00F84BEA" w:rsidRPr="00AE2B4A" w:rsidRDefault="00F84BEA" w:rsidP="00F84BEA">
            <w:pPr>
              <w:pStyle w:val="TableText"/>
            </w:pPr>
            <w:r w:rsidRPr="00AE2B4A">
              <w:t>bromodichloronitromethane</w:t>
            </w:r>
          </w:p>
        </w:tc>
        <w:tc>
          <w:tcPr>
            <w:tcW w:w="1842" w:type="dxa"/>
          </w:tcPr>
          <w:p w14:paraId="24E312EC" w14:textId="77777777" w:rsidR="00F84BEA" w:rsidRPr="00AE2B4A" w:rsidRDefault="00F84BEA" w:rsidP="00F84BEA">
            <w:pPr>
              <w:pStyle w:val="TableText"/>
              <w:jc w:val="center"/>
            </w:pPr>
            <w:r w:rsidRPr="00AE2B4A">
              <w:t>ND</w:t>
            </w:r>
          </w:p>
        </w:tc>
        <w:tc>
          <w:tcPr>
            <w:tcW w:w="1843" w:type="dxa"/>
          </w:tcPr>
          <w:p w14:paraId="24E312ED" w14:textId="77777777" w:rsidR="00F84BEA" w:rsidRPr="00AE2B4A" w:rsidRDefault="00F84BEA" w:rsidP="00F84BEA">
            <w:pPr>
              <w:pStyle w:val="TableText"/>
              <w:jc w:val="center"/>
            </w:pPr>
            <w:r w:rsidRPr="00AE2B4A">
              <w:t>0.0003</w:t>
            </w:r>
          </w:p>
        </w:tc>
        <w:tc>
          <w:tcPr>
            <w:tcW w:w="1843" w:type="dxa"/>
          </w:tcPr>
          <w:p w14:paraId="24E312EE" w14:textId="77777777" w:rsidR="00F84BEA" w:rsidRPr="00AE2B4A" w:rsidRDefault="00F84BEA" w:rsidP="00F84BEA">
            <w:pPr>
              <w:pStyle w:val="TableText"/>
              <w:tabs>
                <w:tab w:val="decimal" w:pos="369"/>
              </w:tabs>
            </w:pPr>
            <w:r w:rsidRPr="00AE2B4A">
              <w:t>0.003</w:t>
            </w:r>
          </w:p>
        </w:tc>
      </w:tr>
      <w:tr w:rsidR="00F84BEA" w:rsidRPr="00AE2B4A" w14:paraId="24E312F4" w14:textId="77777777" w:rsidTr="00F84BEA">
        <w:trPr>
          <w:cantSplit/>
        </w:trPr>
        <w:tc>
          <w:tcPr>
            <w:tcW w:w="2552" w:type="dxa"/>
          </w:tcPr>
          <w:p w14:paraId="24E312F0" w14:textId="77777777" w:rsidR="00F84BEA" w:rsidRPr="00AE2B4A" w:rsidRDefault="00F84BEA" w:rsidP="00F84BEA">
            <w:pPr>
              <w:pStyle w:val="TableText"/>
            </w:pPr>
            <w:r w:rsidRPr="00AE2B4A">
              <w:t>dibromochloronitromethane</w:t>
            </w:r>
          </w:p>
        </w:tc>
        <w:tc>
          <w:tcPr>
            <w:tcW w:w="1842" w:type="dxa"/>
          </w:tcPr>
          <w:p w14:paraId="24E312F1" w14:textId="77777777" w:rsidR="00F84BEA" w:rsidRPr="00AE2B4A" w:rsidRDefault="00F84BEA" w:rsidP="00F84BEA">
            <w:pPr>
              <w:pStyle w:val="TableText"/>
              <w:jc w:val="center"/>
            </w:pPr>
            <w:r w:rsidRPr="00AE2B4A">
              <w:t>ND</w:t>
            </w:r>
          </w:p>
        </w:tc>
        <w:tc>
          <w:tcPr>
            <w:tcW w:w="1843" w:type="dxa"/>
          </w:tcPr>
          <w:p w14:paraId="24E312F2" w14:textId="77777777" w:rsidR="00F84BEA" w:rsidRPr="00AE2B4A" w:rsidRDefault="00F84BEA" w:rsidP="00F84BEA">
            <w:pPr>
              <w:pStyle w:val="TableText"/>
              <w:jc w:val="center"/>
            </w:pPr>
            <w:r w:rsidRPr="00AE2B4A">
              <w:t>ND</w:t>
            </w:r>
          </w:p>
        </w:tc>
        <w:tc>
          <w:tcPr>
            <w:tcW w:w="1843" w:type="dxa"/>
          </w:tcPr>
          <w:p w14:paraId="24E312F3" w14:textId="77777777" w:rsidR="00F84BEA" w:rsidRPr="00AE2B4A" w:rsidRDefault="00F84BEA" w:rsidP="00F84BEA">
            <w:pPr>
              <w:pStyle w:val="TableText"/>
              <w:tabs>
                <w:tab w:val="decimal" w:pos="369"/>
              </w:tabs>
            </w:pPr>
            <w:r w:rsidRPr="00AE2B4A">
              <w:t>0.003</w:t>
            </w:r>
          </w:p>
        </w:tc>
      </w:tr>
      <w:tr w:rsidR="00F84BEA" w:rsidRPr="00AE2B4A" w14:paraId="24E312F9" w14:textId="77777777" w:rsidTr="00F84BEA">
        <w:trPr>
          <w:cantSplit/>
        </w:trPr>
        <w:tc>
          <w:tcPr>
            <w:tcW w:w="2552" w:type="dxa"/>
          </w:tcPr>
          <w:p w14:paraId="24E312F5" w14:textId="77777777" w:rsidR="00F84BEA" w:rsidRPr="00AE2B4A" w:rsidRDefault="00F84BEA" w:rsidP="00F84BEA">
            <w:pPr>
              <w:pStyle w:val="TableText"/>
            </w:pPr>
            <w:r w:rsidRPr="00AE2B4A">
              <w:t>tribromonitromethane</w:t>
            </w:r>
          </w:p>
        </w:tc>
        <w:tc>
          <w:tcPr>
            <w:tcW w:w="1842" w:type="dxa"/>
          </w:tcPr>
          <w:p w14:paraId="24E312F6" w14:textId="77777777" w:rsidR="00F84BEA" w:rsidRPr="00AE2B4A" w:rsidRDefault="00F84BEA" w:rsidP="00F84BEA">
            <w:pPr>
              <w:pStyle w:val="TableText"/>
              <w:jc w:val="center"/>
            </w:pPr>
            <w:r w:rsidRPr="00AE2B4A">
              <w:t>ND</w:t>
            </w:r>
          </w:p>
        </w:tc>
        <w:tc>
          <w:tcPr>
            <w:tcW w:w="1843" w:type="dxa"/>
          </w:tcPr>
          <w:p w14:paraId="24E312F7" w14:textId="77777777" w:rsidR="00F84BEA" w:rsidRPr="00AE2B4A" w:rsidRDefault="00F84BEA" w:rsidP="00F84BEA">
            <w:pPr>
              <w:pStyle w:val="TableText"/>
              <w:jc w:val="center"/>
            </w:pPr>
            <w:r w:rsidRPr="00AE2B4A">
              <w:t>ND</w:t>
            </w:r>
          </w:p>
        </w:tc>
        <w:tc>
          <w:tcPr>
            <w:tcW w:w="1843" w:type="dxa"/>
          </w:tcPr>
          <w:p w14:paraId="24E312F8" w14:textId="77777777" w:rsidR="00F84BEA" w:rsidRPr="00AE2B4A" w:rsidRDefault="00F84BEA" w:rsidP="00F84BEA">
            <w:pPr>
              <w:pStyle w:val="TableText"/>
              <w:tabs>
                <w:tab w:val="decimal" w:pos="369"/>
              </w:tabs>
            </w:pPr>
            <w:r w:rsidRPr="00AE2B4A">
              <w:t>0.005 (ie, 5 µg/L)</w:t>
            </w:r>
          </w:p>
        </w:tc>
      </w:tr>
    </w:tbl>
    <w:p w14:paraId="24E312FA" w14:textId="77777777" w:rsidR="007C5F48" w:rsidRPr="00AE2B4A" w:rsidRDefault="007C5F48" w:rsidP="00B15E81"/>
    <w:p w14:paraId="24E312FB" w14:textId="77777777" w:rsidR="007C5F48" w:rsidRPr="00AE2B4A" w:rsidRDefault="007C5F48" w:rsidP="00B15E81">
      <w:r w:rsidRPr="00AE2B4A">
        <w:rPr>
          <w:lang w:eastAsia="en-NZ"/>
        </w:rPr>
        <w:t>DWI (2012) reported a UK study.</w:t>
      </w:r>
      <w:r w:rsidR="00817BC2" w:rsidRPr="00AE2B4A">
        <w:rPr>
          <w:lang w:eastAsia="en-NZ"/>
        </w:rPr>
        <w:t xml:space="preserve"> </w:t>
      </w:r>
      <w:r w:rsidRPr="00AE2B4A">
        <w:t>The mean halonitromethane concentration was 0.0004</w:t>
      </w:r>
      <w:r w:rsidR="00DB29E6" w:rsidRPr="00AE2B4A">
        <w:t> mg/L</w:t>
      </w:r>
      <w:r w:rsidRPr="00AE2B4A">
        <w:t xml:space="preserve"> (0.4</w:t>
      </w:r>
      <w:r w:rsidR="00D70CA2" w:rsidRPr="00AE2B4A">
        <w:t> µg/L</w:t>
      </w:r>
      <w:r w:rsidRPr="00AE2B4A">
        <w:t>).</w:t>
      </w:r>
      <w:r w:rsidR="00817BC2" w:rsidRPr="00AE2B4A">
        <w:t xml:space="preserve"> </w:t>
      </w:r>
      <w:r w:rsidRPr="00AE2B4A">
        <w:t>The main halonitromethanes found were chloronitromethane, bromonitromethane, dibromonitromethane and trichloronitromethane.</w:t>
      </w:r>
    </w:p>
    <w:p w14:paraId="24E312FC" w14:textId="77777777" w:rsidR="007C5F48" w:rsidRPr="00AE2B4A" w:rsidRDefault="007C5F48" w:rsidP="00B15E81"/>
    <w:p w14:paraId="24E312FD" w14:textId="77777777" w:rsidR="007C5F48" w:rsidRPr="00AE2B4A" w:rsidRDefault="007C5F48" w:rsidP="00B15E81">
      <w:r w:rsidRPr="00AE2B4A">
        <w:rPr>
          <w:rFonts w:eastAsia="Calibri"/>
        </w:rPr>
        <w:t>Chloropicrin (trichloronitromethane) undergoes a slow degradation in the pH range of 6.1 to 8.5.</w:t>
      </w:r>
      <w:r w:rsidR="00817BC2" w:rsidRPr="00AE2B4A">
        <w:rPr>
          <w:rFonts w:eastAsia="Calibri"/>
        </w:rPr>
        <w:t xml:space="preserve"> </w:t>
      </w:r>
      <w:r w:rsidRPr="00AE2B4A">
        <w:rPr>
          <w:rFonts w:eastAsia="Calibri"/>
        </w:rPr>
        <w:t>Chloropicrin is rapidly reduced in the presence of pipe corrosion solids, and dissolved oxygen slows the reaction.</w:t>
      </w:r>
      <w:r w:rsidR="00817BC2" w:rsidRPr="00AE2B4A">
        <w:rPr>
          <w:rFonts w:eastAsia="Calibri"/>
        </w:rPr>
        <w:t xml:space="preserve"> </w:t>
      </w:r>
      <w:r w:rsidRPr="00AE2B4A">
        <w:rPr>
          <w:rFonts w:eastAsia="Calibri"/>
        </w:rPr>
        <w:t>The reaction rate was most dependent on water-soluble iron content</w:t>
      </w:r>
      <w:r w:rsidR="001E324D" w:rsidRPr="00AE2B4A">
        <w:rPr>
          <w:rFonts w:eastAsia="Calibri"/>
        </w:rPr>
        <w:t xml:space="preserve"> (</w:t>
      </w:r>
      <w:r w:rsidRPr="00AE2B4A">
        <w:rPr>
          <w:rFonts w:eastAsia="Calibri"/>
        </w:rPr>
        <w:t>WRF 2016).</w:t>
      </w:r>
    </w:p>
    <w:p w14:paraId="24E312FE" w14:textId="77777777" w:rsidR="007C5F48" w:rsidRPr="00AE2B4A" w:rsidRDefault="007C5F48" w:rsidP="00B15E81"/>
    <w:p w14:paraId="24E312FF" w14:textId="77777777" w:rsidR="007C5F48" w:rsidRPr="00AE2B4A" w:rsidRDefault="00A31C82" w:rsidP="00A31C82">
      <w:pPr>
        <w:pStyle w:val="Heading3"/>
      </w:pPr>
      <w:r w:rsidRPr="00AE2B4A">
        <w:t>Analytical methods</w:t>
      </w:r>
    </w:p>
    <w:p w14:paraId="24E31300" w14:textId="77777777" w:rsidR="007C5F48" w:rsidRPr="00AE2B4A" w:rsidRDefault="00236B49" w:rsidP="00B15E81">
      <w:r w:rsidRPr="00AE2B4A">
        <w:t>Referee method</w:t>
      </w:r>
    </w:p>
    <w:p w14:paraId="24E31301" w14:textId="77777777" w:rsidR="007C5F48" w:rsidRPr="00AE2B4A" w:rsidRDefault="007C5F48" w:rsidP="00B15E81">
      <w:r w:rsidRPr="00AE2B4A">
        <w:t>No MAV.</w:t>
      </w:r>
    </w:p>
    <w:p w14:paraId="24E31302" w14:textId="77777777" w:rsidR="007C5F48" w:rsidRPr="00AE2B4A" w:rsidRDefault="007C5F48" w:rsidP="00B15E81"/>
    <w:p w14:paraId="24E31303" w14:textId="77777777" w:rsidR="007C5F48" w:rsidRPr="00AE2B4A" w:rsidRDefault="00236B49" w:rsidP="00236B49">
      <w:pPr>
        <w:pStyle w:val="Heading4"/>
      </w:pPr>
      <w:r w:rsidRPr="00AE2B4A">
        <w:t>Some alternative methods</w:t>
      </w:r>
    </w:p>
    <w:p w14:paraId="24E31304" w14:textId="77777777" w:rsidR="007C5F48" w:rsidRPr="00AE2B4A" w:rsidRDefault="007C5F48" w:rsidP="00B15E81">
      <w:r w:rsidRPr="00AE2B4A">
        <w:t>See DWI (2010).</w:t>
      </w:r>
    </w:p>
    <w:p w14:paraId="24E31305" w14:textId="77777777" w:rsidR="007C5F48" w:rsidRPr="00AE2B4A" w:rsidRDefault="007C5F48" w:rsidP="00B15E81"/>
    <w:p w14:paraId="24E31306" w14:textId="77777777" w:rsidR="007C5F48" w:rsidRPr="00AE2B4A" w:rsidRDefault="00A31C82" w:rsidP="00A31C82">
      <w:pPr>
        <w:pStyle w:val="Heading3"/>
      </w:pPr>
      <w:r w:rsidRPr="00AE2B4A">
        <w:t>Health considerations</w:t>
      </w:r>
    </w:p>
    <w:p w14:paraId="24E31307" w14:textId="77777777" w:rsidR="007C5F48" w:rsidRPr="00AE2B4A" w:rsidRDefault="007C5F48" w:rsidP="00B15E81">
      <w:r w:rsidRPr="00AE2B4A">
        <w:t>DWI (2010) stated: some DBPs which contain nitrogen, such as halonitromethanes (HNMs) and haloacetonitriles (HANs), were reported to be significantly more toxic than currently regulated DBPs.</w:t>
      </w:r>
    </w:p>
    <w:p w14:paraId="24E31308" w14:textId="77777777" w:rsidR="007C5F48" w:rsidRPr="00AE2B4A" w:rsidRDefault="007C5F48" w:rsidP="00B15E81"/>
    <w:p w14:paraId="24E31309" w14:textId="77777777" w:rsidR="007C5F48" w:rsidRPr="00AE2B4A" w:rsidRDefault="007C5F48" w:rsidP="00B15E81">
      <w:r w:rsidRPr="00AE2B4A">
        <w:t>The halonitromethanes were generally shown to be more mutagenic and cytotoxic than their halomethane counterparts.</w:t>
      </w:r>
      <w:r w:rsidR="00817BC2" w:rsidRPr="00AE2B4A">
        <w:t xml:space="preserve"> </w:t>
      </w:r>
      <w:r w:rsidRPr="00AE2B4A">
        <w:t>It is suggested that this is a function of the electron withdrawing capacity of the nitro group.</w:t>
      </w:r>
    </w:p>
    <w:p w14:paraId="24E3130A" w14:textId="77777777" w:rsidR="007C5F48" w:rsidRPr="00AE2B4A" w:rsidRDefault="007C5F48" w:rsidP="00B15E81">
      <w:pPr>
        <w:rPr>
          <w:highlight w:val="yellow"/>
        </w:rPr>
      </w:pPr>
    </w:p>
    <w:p w14:paraId="24E3130B" w14:textId="77777777" w:rsidR="007C5F48" w:rsidRPr="00AE2B4A" w:rsidRDefault="007C5F48" w:rsidP="00B15E81">
      <w:r w:rsidRPr="00AE2B4A">
        <w:t>Generally there is little information on the toxicity of halonitromethanes, except to some extent for trichloronitromethane (chloropicrin, qv).</w:t>
      </w:r>
      <w:r w:rsidR="00817BC2" w:rsidRPr="00AE2B4A">
        <w:t xml:space="preserve"> </w:t>
      </w:r>
      <w:r w:rsidRPr="00AE2B4A">
        <w:t>The largest databases are a few studies on cytotoxicity and genotoxicity.</w:t>
      </w:r>
    </w:p>
    <w:p w14:paraId="24E3130C" w14:textId="77777777" w:rsidR="007C5F48" w:rsidRPr="00AE2B4A" w:rsidRDefault="007C5F48" w:rsidP="00B15E81"/>
    <w:p w14:paraId="24E3130D" w14:textId="77777777" w:rsidR="007C5F48" w:rsidRPr="00AE2B4A" w:rsidRDefault="007C5F48" w:rsidP="00B15E81">
      <w:r w:rsidRPr="00AE2B4A">
        <w:t>The rank order of their chronic cytotoxicity (72</w:t>
      </w:r>
      <w:r w:rsidR="001E324D" w:rsidRPr="00AE2B4A">
        <w:t>-</w:t>
      </w:r>
      <w:r w:rsidRPr="00AE2B4A">
        <w:t xml:space="preserve">hour exposure) to Chinese hamster ovary (CHO) cells was </w:t>
      </w:r>
      <w:r w:rsidRPr="00AE2B4A">
        <w:rPr>
          <w:szCs w:val="24"/>
          <w:lang w:eastAsia="en-NZ"/>
        </w:rPr>
        <w:t>dibromonitromethane</w:t>
      </w:r>
      <w:r w:rsidRPr="00AE2B4A">
        <w:t xml:space="preserve"> &gt;</w:t>
      </w:r>
      <w:r w:rsidRPr="00AE2B4A">
        <w:rPr>
          <w:szCs w:val="24"/>
          <w:lang w:eastAsia="en-NZ"/>
        </w:rPr>
        <w:t>dibromochloronitromethane</w:t>
      </w:r>
      <w:r w:rsidRPr="00AE2B4A">
        <w:t xml:space="preserve"> &gt;</w:t>
      </w:r>
      <w:r w:rsidRPr="00AE2B4A">
        <w:rPr>
          <w:szCs w:val="24"/>
          <w:lang w:eastAsia="en-NZ"/>
        </w:rPr>
        <w:t>bromonitromethane</w:t>
      </w:r>
      <w:r w:rsidRPr="00AE2B4A">
        <w:t xml:space="preserve"> &gt;</w:t>
      </w:r>
      <w:r w:rsidRPr="00AE2B4A">
        <w:rPr>
          <w:szCs w:val="24"/>
          <w:lang w:eastAsia="en-NZ"/>
        </w:rPr>
        <w:t>tribromonitromethane</w:t>
      </w:r>
      <w:r w:rsidRPr="00AE2B4A">
        <w:t xml:space="preserve"> &gt;</w:t>
      </w:r>
      <w:r w:rsidRPr="00AE2B4A">
        <w:rPr>
          <w:szCs w:val="24"/>
          <w:lang w:eastAsia="en-NZ"/>
        </w:rPr>
        <w:t>bromodichloronitromethane</w:t>
      </w:r>
      <w:r w:rsidRPr="00AE2B4A">
        <w:t xml:space="preserve"> &gt;</w:t>
      </w:r>
      <w:r w:rsidRPr="00AE2B4A">
        <w:rPr>
          <w:szCs w:val="24"/>
          <w:lang w:eastAsia="en-NZ"/>
        </w:rPr>
        <w:t>bromochloronitromethane</w:t>
      </w:r>
      <w:r w:rsidRPr="00AE2B4A">
        <w:t xml:space="preserve"> &gt;</w:t>
      </w:r>
      <w:r w:rsidRPr="00AE2B4A">
        <w:rPr>
          <w:szCs w:val="24"/>
          <w:lang w:eastAsia="en-NZ"/>
        </w:rPr>
        <w:t>dichloronitromethane</w:t>
      </w:r>
      <w:r w:rsidRPr="00AE2B4A">
        <w:t xml:space="preserve"> &gt;</w:t>
      </w:r>
      <w:r w:rsidRPr="00AE2B4A">
        <w:rPr>
          <w:szCs w:val="24"/>
          <w:lang w:eastAsia="en-NZ"/>
        </w:rPr>
        <w:t>chloronitromethane</w:t>
      </w:r>
      <w:r w:rsidRPr="00AE2B4A">
        <w:t xml:space="preserve"> &gt;</w:t>
      </w:r>
      <w:r w:rsidRPr="00AE2B4A">
        <w:rPr>
          <w:szCs w:val="24"/>
          <w:lang w:eastAsia="en-NZ"/>
        </w:rPr>
        <w:t>trichloronitromethane</w:t>
      </w:r>
      <w:r w:rsidRPr="00AE2B4A">
        <w:t>.</w:t>
      </w:r>
    </w:p>
    <w:p w14:paraId="24E3130E" w14:textId="77777777" w:rsidR="007C5F48" w:rsidRPr="00AE2B4A" w:rsidRDefault="007C5F48" w:rsidP="00B15E81"/>
    <w:p w14:paraId="24E3130F" w14:textId="77777777" w:rsidR="007C5F48" w:rsidRPr="00AE2B4A" w:rsidRDefault="007C5F48" w:rsidP="00B15E81">
      <w:r w:rsidRPr="00AE2B4A">
        <w:t xml:space="preserve">The rank order to induce genomic DNA damage in CHO cells was </w:t>
      </w:r>
      <w:r w:rsidRPr="00AE2B4A">
        <w:rPr>
          <w:szCs w:val="24"/>
          <w:lang w:eastAsia="en-NZ"/>
        </w:rPr>
        <w:t>dibromonitromethane</w:t>
      </w:r>
      <w:r w:rsidRPr="00AE2B4A">
        <w:t xml:space="preserve"> &gt;</w:t>
      </w:r>
      <w:r w:rsidRPr="00AE2B4A">
        <w:rPr>
          <w:szCs w:val="24"/>
          <w:lang w:eastAsia="en-NZ"/>
        </w:rPr>
        <w:t>bromodichloronitromethane</w:t>
      </w:r>
      <w:r w:rsidRPr="00AE2B4A">
        <w:t xml:space="preserve"> &gt;</w:t>
      </w:r>
      <w:r w:rsidRPr="00AE2B4A">
        <w:rPr>
          <w:szCs w:val="24"/>
          <w:lang w:eastAsia="en-NZ"/>
        </w:rPr>
        <w:t>tribromonitromethane</w:t>
      </w:r>
      <w:r w:rsidRPr="00AE2B4A">
        <w:t xml:space="preserve"> &gt;</w:t>
      </w:r>
      <w:r w:rsidRPr="00AE2B4A">
        <w:rPr>
          <w:szCs w:val="24"/>
          <w:lang w:eastAsia="en-NZ"/>
        </w:rPr>
        <w:t>trichloronitromethane</w:t>
      </w:r>
      <w:r w:rsidRPr="00AE2B4A">
        <w:t xml:space="preserve"> &gt;</w:t>
      </w:r>
      <w:r w:rsidRPr="00AE2B4A">
        <w:rPr>
          <w:szCs w:val="24"/>
          <w:lang w:eastAsia="en-NZ"/>
        </w:rPr>
        <w:t>bromonitromethane</w:t>
      </w:r>
      <w:r w:rsidRPr="00AE2B4A">
        <w:t xml:space="preserve"> &gt;</w:t>
      </w:r>
      <w:r w:rsidRPr="00AE2B4A">
        <w:rPr>
          <w:szCs w:val="24"/>
          <w:lang w:eastAsia="en-NZ"/>
        </w:rPr>
        <w:t>dibromochloronitromethane</w:t>
      </w:r>
      <w:r w:rsidRPr="00AE2B4A">
        <w:t xml:space="preserve"> &gt;</w:t>
      </w:r>
      <w:r w:rsidRPr="00AE2B4A">
        <w:rPr>
          <w:szCs w:val="24"/>
          <w:lang w:eastAsia="en-NZ"/>
        </w:rPr>
        <w:t>bromochloronitromethane</w:t>
      </w:r>
      <w:r w:rsidRPr="00AE2B4A">
        <w:t xml:space="preserve"> &gt;</w:t>
      </w:r>
      <w:r w:rsidRPr="00AE2B4A">
        <w:rPr>
          <w:szCs w:val="24"/>
          <w:lang w:eastAsia="en-NZ"/>
        </w:rPr>
        <w:t>dichloronitromethane</w:t>
      </w:r>
      <w:r w:rsidRPr="00AE2B4A">
        <w:t xml:space="preserve"> &gt;</w:t>
      </w:r>
      <w:r w:rsidRPr="00AE2B4A">
        <w:rPr>
          <w:szCs w:val="24"/>
          <w:lang w:eastAsia="en-NZ"/>
        </w:rPr>
        <w:t>chloronitromethane</w:t>
      </w:r>
      <w:r w:rsidRPr="00AE2B4A">
        <w:t>.</w:t>
      </w:r>
    </w:p>
    <w:p w14:paraId="24E31310" w14:textId="77777777" w:rsidR="007C5F48" w:rsidRPr="00AE2B4A" w:rsidRDefault="007C5F48" w:rsidP="00B15E81"/>
    <w:p w14:paraId="24E31311" w14:textId="77777777" w:rsidR="007C5F48" w:rsidRPr="00AE2B4A" w:rsidRDefault="007C5F48" w:rsidP="00B15E81">
      <w:r w:rsidRPr="00AE2B4A">
        <w:t>The brominated nitromethanes were more cytotoxic and genotoxic than their chlorinated analogues.</w:t>
      </w:r>
    </w:p>
    <w:p w14:paraId="24E31312" w14:textId="77777777" w:rsidR="007C5F48" w:rsidRPr="00AE2B4A" w:rsidRDefault="007C5F48" w:rsidP="00B15E81"/>
    <w:p w14:paraId="24E31313" w14:textId="77777777" w:rsidR="007C5F48" w:rsidRPr="00AE2B4A" w:rsidRDefault="007C5F48" w:rsidP="00B15E81">
      <w:pPr>
        <w:rPr>
          <w:szCs w:val="24"/>
          <w:lang w:eastAsia="en-NZ"/>
        </w:rPr>
      </w:pPr>
      <w:r w:rsidRPr="00AE2B4A">
        <w:rPr>
          <w:szCs w:val="24"/>
          <w:lang w:eastAsia="en-NZ"/>
        </w:rPr>
        <w:t>For cytotoxicity the rank order from the most toxic to the least toxic DBP classes was: haloacetaldehydes &gt;haloacetamides &gt;halonitromethanes &gt;haloacetonitriles &gt;&gt;2C</w:t>
      </w:r>
      <w:r w:rsidR="001E324D" w:rsidRPr="00AE2B4A">
        <w:rPr>
          <w:szCs w:val="24"/>
          <w:lang w:eastAsia="en-NZ"/>
        </w:rPr>
        <w:t> </w:t>
      </w:r>
      <w:r w:rsidRPr="00AE2B4A">
        <w:rPr>
          <w:szCs w:val="24"/>
          <w:lang w:eastAsia="en-NZ"/>
        </w:rPr>
        <w:t>haloacids &gt;haloacetic acids &gt;halomethanes.</w:t>
      </w:r>
    </w:p>
    <w:p w14:paraId="24E31314" w14:textId="77777777" w:rsidR="007C5F48" w:rsidRPr="00AE2B4A" w:rsidRDefault="007C5F48" w:rsidP="00B15E81">
      <w:pPr>
        <w:rPr>
          <w:szCs w:val="24"/>
          <w:lang w:eastAsia="en-NZ"/>
        </w:rPr>
      </w:pPr>
    </w:p>
    <w:p w14:paraId="24E31315" w14:textId="77777777" w:rsidR="007C5F48" w:rsidRPr="00AE2B4A" w:rsidRDefault="007C5F48" w:rsidP="00B15E81">
      <w:pPr>
        <w:rPr>
          <w:szCs w:val="24"/>
          <w:lang w:eastAsia="en-NZ"/>
        </w:rPr>
      </w:pPr>
      <w:r w:rsidRPr="00AE2B4A">
        <w:rPr>
          <w:szCs w:val="24"/>
          <w:lang w:eastAsia="en-NZ"/>
        </w:rPr>
        <w:t>For induced genomic DNA damage in Chinese hamster ovary cells the rank order from the most genotoxic to the least genotoxic of the DBP classes was: haloacetonitriles &gt;haloacetamides &gt;halonitromethanes &gt;haloacetaldehydes &gt;haloacetic acids &gt;&gt;2C</w:t>
      </w:r>
      <w:r w:rsidR="001E324D" w:rsidRPr="00AE2B4A">
        <w:rPr>
          <w:szCs w:val="24"/>
          <w:lang w:eastAsia="en-NZ"/>
        </w:rPr>
        <w:noBreakHyphen/>
      </w:r>
      <w:r w:rsidRPr="00AE2B4A">
        <w:rPr>
          <w:szCs w:val="24"/>
          <w:lang w:eastAsia="en-NZ"/>
        </w:rPr>
        <w:t>haloacids &gt;halomethanes (trihalomethanes only).</w:t>
      </w:r>
    </w:p>
    <w:p w14:paraId="24E31316" w14:textId="77777777" w:rsidR="007C5F48" w:rsidRPr="00AE2B4A" w:rsidRDefault="007C5F48" w:rsidP="00B15E81">
      <w:pPr>
        <w:rPr>
          <w:szCs w:val="24"/>
          <w:lang w:eastAsia="en-NZ"/>
        </w:rPr>
      </w:pPr>
    </w:p>
    <w:p w14:paraId="24E31317" w14:textId="77777777" w:rsidR="007C5F48" w:rsidRPr="00AE2B4A" w:rsidRDefault="007C5F48" w:rsidP="00B15E81">
      <w:pPr>
        <w:rPr>
          <w:szCs w:val="24"/>
          <w:lang w:eastAsia="en-NZ"/>
        </w:rPr>
      </w:pPr>
      <w:r w:rsidRPr="00AE2B4A">
        <w:rPr>
          <w:szCs w:val="24"/>
          <w:lang w:eastAsia="en-NZ"/>
        </w:rPr>
        <w:t xml:space="preserve">While these relative comparisons of cytotoxicity and genotoxicity are informative, these values should be considered only as indicators of </w:t>
      </w:r>
      <w:r w:rsidRPr="00AE2B4A">
        <w:rPr>
          <w:i/>
          <w:iCs/>
          <w:szCs w:val="24"/>
          <w:lang w:eastAsia="en-NZ"/>
        </w:rPr>
        <w:t xml:space="preserve">potential </w:t>
      </w:r>
      <w:r w:rsidRPr="00AE2B4A">
        <w:rPr>
          <w:szCs w:val="24"/>
          <w:lang w:eastAsia="en-NZ"/>
        </w:rPr>
        <w:t xml:space="preserve">human health risk, rather than translated into </w:t>
      </w:r>
      <w:r w:rsidRPr="00AE2B4A">
        <w:rPr>
          <w:i/>
          <w:iCs/>
          <w:szCs w:val="24"/>
          <w:lang w:eastAsia="en-NZ"/>
        </w:rPr>
        <w:t xml:space="preserve">probable </w:t>
      </w:r>
      <w:r w:rsidRPr="00AE2B4A">
        <w:rPr>
          <w:szCs w:val="24"/>
          <w:lang w:eastAsia="en-NZ"/>
        </w:rPr>
        <w:t xml:space="preserve">human health risk, which is only appropriately extrapolated from </w:t>
      </w:r>
      <w:r w:rsidRPr="00AE2B4A">
        <w:rPr>
          <w:i/>
          <w:iCs/>
          <w:szCs w:val="24"/>
          <w:lang w:eastAsia="en-NZ"/>
        </w:rPr>
        <w:t xml:space="preserve">in vivo </w:t>
      </w:r>
      <w:r w:rsidRPr="00AE2B4A">
        <w:rPr>
          <w:szCs w:val="24"/>
          <w:lang w:eastAsia="en-NZ"/>
        </w:rPr>
        <w:t>studies.</w:t>
      </w:r>
    </w:p>
    <w:p w14:paraId="24E31318" w14:textId="77777777" w:rsidR="007C5F48" w:rsidRPr="00AE2B4A" w:rsidRDefault="007C5F48" w:rsidP="00B15E81">
      <w:pPr>
        <w:rPr>
          <w:szCs w:val="24"/>
          <w:lang w:eastAsia="en-NZ"/>
        </w:rPr>
      </w:pPr>
    </w:p>
    <w:p w14:paraId="24E31319" w14:textId="77777777" w:rsidR="007C5F48" w:rsidRPr="00AE2B4A" w:rsidRDefault="007C5F48" w:rsidP="00B15E81">
      <w:pPr>
        <w:rPr>
          <w:szCs w:val="24"/>
          <w:lang w:eastAsia="en-NZ"/>
        </w:rPr>
      </w:pPr>
      <w:r w:rsidRPr="00AE2B4A">
        <w:rPr>
          <w:szCs w:val="24"/>
        </w:rPr>
        <w:t xml:space="preserve">The HNMs are weak mutagens in </w:t>
      </w:r>
      <w:r w:rsidRPr="00AE2B4A">
        <w:rPr>
          <w:i/>
          <w:iCs/>
          <w:szCs w:val="24"/>
        </w:rPr>
        <w:t xml:space="preserve">S. typhimurium </w:t>
      </w:r>
      <w:r w:rsidRPr="00AE2B4A">
        <w:rPr>
          <w:szCs w:val="24"/>
        </w:rPr>
        <w:t>TA100, were potent genotoxicants in mammalian cells and induced DNA damage in CHO cells.</w:t>
      </w:r>
      <w:r w:rsidR="00817BC2" w:rsidRPr="00AE2B4A">
        <w:rPr>
          <w:szCs w:val="24"/>
        </w:rPr>
        <w:t xml:space="preserve"> </w:t>
      </w:r>
      <w:r w:rsidRPr="00AE2B4A">
        <w:rPr>
          <w:szCs w:val="24"/>
        </w:rPr>
        <w:t xml:space="preserve">Dibromonitromethane is the most cytotoxic and mutagenic HNM tested in both </w:t>
      </w:r>
      <w:r w:rsidRPr="00AE2B4A">
        <w:rPr>
          <w:i/>
          <w:szCs w:val="24"/>
        </w:rPr>
        <w:t>S. typhimurium</w:t>
      </w:r>
      <w:r w:rsidRPr="00AE2B4A">
        <w:rPr>
          <w:szCs w:val="24"/>
        </w:rPr>
        <w:t xml:space="preserve"> and CHO cells (Richardson </w:t>
      </w:r>
      <w:r w:rsidR="00000303" w:rsidRPr="00AE2B4A">
        <w:rPr>
          <w:szCs w:val="24"/>
        </w:rPr>
        <w:t>et al</w:t>
      </w:r>
      <w:r w:rsidRPr="00AE2B4A">
        <w:rPr>
          <w:szCs w:val="24"/>
        </w:rPr>
        <w:t xml:space="preserve"> 2007).</w:t>
      </w:r>
      <w:r w:rsidR="00817BC2" w:rsidRPr="00AE2B4A">
        <w:rPr>
          <w:szCs w:val="24"/>
        </w:rPr>
        <w:t xml:space="preserve"> </w:t>
      </w:r>
      <w:r w:rsidRPr="00AE2B4A">
        <w:rPr>
          <w:szCs w:val="24"/>
        </w:rPr>
        <w:t>The HNMs are more cytotoxic than the corresponding HAAs.</w:t>
      </w:r>
      <w:r w:rsidR="00817BC2" w:rsidRPr="00AE2B4A">
        <w:rPr>
          <w:szCs w:val="24"/>
        </w:rPr>
        <w:t xml:space="preserve"> </w:t>
      </w:r>
      <w:r w:rsidRPr="00AE2B4A">
        <w:rPr>
          <w:szCs w:val="24"/>
        </w:rPr>
        <w:t xml:space="preserve">The brominated nitromethanes and the mixed bromo- and chloro- nitromethanes were more genotoxic than the chlorinated nitromethanes (Richardson </w:t>
      </w:r>
      <w:r w:rsidR="00000303" w:rsidRPr="00AE2B4A">
        <w:rPr>
          <w:szCs w:val="24"/>
        </w:rPr>
        <w:t>et al</w:t>
      </w:r>
      <w:r w:rsidRPr="00AE2B4A">
        <w:rPr>
          <w:szCs w:val="24"/>
        </w:rPr>
        <w:t xml:space="preserve"> 2007).</w:t>
      </w:r>
      <w:r w:rsidR="00817BC2" w:rsidRPr="00AE2B4A">
        <w:rPr>
          <w:szCs w:val="24"/>
        </w:rPr>
        <w:t xml:space="preserve"> </w:t>
      </w:r>
      <w:r w:rsidRPr="00AE2B4A">
        <w:rPr>
          <w:szCs w:val="24"/>
        </w:rPr>
        <w:t>From USEPA (2016).</w:t>
      </w:r>
    </w:p>
    <w:p w14:paraId="24E3131A" w14:textId="77777777" w:rsidR="007C5F48" w:rsidRPr="00AE2B4A" w:rsidRDefault="007C5F48" w:rsidP="00B15E81">
      <w:pPr>
        <w:rPr>
          <w:szCs w:val="24"/>
          <w:lang w:eastAsia="en-NZ"/>
        </w:rPr>
      </w:pPr>
    </w:p>
    <w:p w14:paraId="24E3131B" w14:textId="77777777" w:rsidR="007C5F48" w:rsidRPr="00AE2B4A" w:rsidRDefault="00A31C82" w:rsidP="0099026D">
      <w:pPr>
        <w:pStyle w:val="Heading3"/>
      </w:pPr>
      <w:r w:rsidRPr="00AE2B4A">
        <w:t xml:space="preserve">Derivation of </w:t>
      </w:r>
      <w:r w:rsidR="0099026D" w:rsidRPr="00AE2B4A">
        <w:t>Maximum Acceptable Value</w:t>
      </w:r>
    </w:p>
    <w:p w14:paraId="24E3131C" w14:textId="77777777" w:rsidR="007C5F48" w:rsidRPr="00AE2B4A" w:rsidRDefault="007C5F48" w:rsidP="00B15E81">
      <w:r w:rsidRPr="00AE2B4A">
        <w:t>Other than trichloronitromethane (chloropicrin), no MAV.</w:t>
      </w:r>
    </w:p>
    <w:p w14:paraId="24E3131D" w14:textId="77777777" w:rsidR="007C5F48" w:rsidRPr="00AE2B4A" w:rsidRDefault="007C5F48" w:rsidP="00B15E81"/>
    <w:p w14:paraId="24E3131E" w14:textId="77777777" w:rsidR="007C5F48" w:rsidRPr="00AE2B4A" w:rsidRDefault="00A31C82" w:rsidP="00A31C82">
      <w:pPr>
        <w:pStyle w:val="Heading3"/>
      </w:pPr>
      <w:r w:rsidRPr="00AE2B4A">
        <w:t>References</w:t>
      </w:r>
    </w:p>
    <w:p w14:paraId="24E3131F" w14:textId="77777777" w:rsidR="007C5F48" w:rsidRPr="00AE2B4A" w:rsidRDefault="00E22CDD" w:rsidP="001E324D">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hyperlink r:id="rId1395" w:history="1">
        <w:r w:rsidRPr="00AE2B4A">
          <w:rPr>
            <w:rStyle w:val="Hyperlink"/>
          </w:rPr>
          <w:t>http://dwi.defra.gov.uk/research/completed-research/2000todate.htm</w:t>
        </w:r>
      </w:hyperlink>
      <w:r w:rsidR="001E324D" w:rsidRPr="00AE2B4A">
        <w:rPr>
          <w:rStyle w:val="Hyperlink"/>
        </w:rPr>
        <w:t>.</w:t>
      </w:r>
    </w:p>
    <w:p w14:paraId="24E31320" w14:textId="77777777" w:rsidR="007C5F48" w:rsidRPr="00AE2B4A" w:rsidRDefault="00E22CDD" w:rsidP="001E324D">
      <w:pPr>
        <w:pStyle w:val="References"/>
      </w:pPr>
      <w:r w:rsidRPr="00AE2B4A">
        <w:t xml:space="preserve">DWI. 2012. </w:t>
      </w:r>
      <w:r w:rsidR="00732105" w:rsidRPr="00AE2B4A">
        <w:rPr>
          <w:i/>
        </w:rPr>
        <w:t>Monitoring of Nitrogenated DBPs in Drinking Water</w:t>
      </w:r>
      <w:r w:rsidR="007C5F48" w:rsidRPr="00AE2B4A">
        <w:t>.</w:t>
      </w:r>
      <w:r w:rsidR="00817BC2" w:rsidRPr="00AE2B4A">
        <w:t xml:space="preserve"> </w:t>
      </w:r>
      <w:r w:rsidR="007C5F48" w:rsidRPr="00AE2B4A">
        <w:t>Project No: DWI 70/2/268.</w:t>
      </w:r>
      <w:r w:rsidR="00817BC2" w:rsidRPr="00AE2B4A">
        <w:t xml:space="preserve"> </w:t>
      </w:r>
      <w:r w:rsidR="007C5F48" w:rsidRPr="00AE2B4A">
        <w:t>91 pp.</w:t>
      </w:r>
      <w:r w:rsidR="00817BC2" w:rsidRPr="00AE2B4A">
        <w:t xml:space="preserve"> </w:t>
      </w:r>
      <w:hyperlink r:id="rId1396" w:history="1">
        <w:r w:rsidRPr="00AE2B4A">
          <w:rPr>
            <w:rStyle w:val="Hyperlink"/>
          </w:rPr>
          <w:t>http://dwi.defra.gov.uk/</w:t>
        </w:r>
      </w:hyperlink>
      <w:r w:rsidR="001E324D" w:rsidRPr="00AE2B4A">
        <w:rPr>
          <w:rStyle w:val="Hyperlink"/>
        </w:rPr>
        <w:t>.</w:t>
      </w:r>
    </w:p>
    <w:p w14:paraId="24E31321" w14:textId="77777777" w:rsidR="007C5F48" w:rsidRPr="00AE2B4A" w:rsidRDefault="008E4C7A" w:rsidP="001E324D">
      <w:pPr>
        <w:pStyle w:val="References"/>
      </w:pPr>
      <w:r w:rsidRPr="00AE2B4A">
        <w:t xml:space="preserve">USEPA. 2016. </w:t>
      </w:r>
      <w:r w:rsidR="001C1394" w:rsidRPr="00AE2B4A">
        <w:rPr>
          <w:i/>
        </w:rPr>
        <w:t>Six-Year Review 3 Technical Support Document for Disinfectants/</w:t>
      </w:r>
      <w:r w:rsidR="001E324D" w:rsidRPr="00AE2B4A">
        <w:rPr>
          <w:i/>
        </w:rPr>
        <w:t xml:space="preserve"> </w:t>
      </w:r>
      <w:r w:rsidR="001C1394" w:rsidRPr="00AE2B4A">
        <w:rPr>
          <w:i/>
        </w:rPr>
        <w:t>Disinfection By</w:t>
      </w:r>
      <w:r w:rsidR="001E324D"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397" w:history="1">
        <w:r w:rsidRPr="00AE2B4A">
          <w:rPr>
            <w:rStyle w:val="Hyperlink"/>
          </w:rPr>
          <w:t>https://www.epa.gov/sites/production/files/2016-12/documents/810r16012.pdf</w:t>
        </w:r>
      </w:hyperlink>
      <w:r w:rsidR="001E324D" w:rsidRPr="00AE2B4A">
        <w:rPr>
          <w:rStyle w:val="Hyperlink"/>
        </w:rPr>
        <w:t>.</w:t>
      </w:r>
    </w:p>
    <w:p w14:paraId="24E31322" w14:textId="77777777" w:rsidR="007C5F48" w:rsidRPr="00AE2B4A" w:rsidRDefault="00E22CDD" w:rsidP="001E324D">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 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1398" w:history="1">
        <w:r w:rsidRPr="00AE2B4A">
          <w:rPr>
            <w:rStyle w:val="Hyperlink"/>
          </w:rPr>
          <w:t>http://www.waterrf.org/PublicReportLibrary/4242.pdf</w:t>
        </w:r>
      </w:hyperlink>
      <w:r w:rsidR="001E324D" w:rsidRPr="00AE2B4A">
        <w:rPr>
          <w:rStyle w:val="Hyperlink"/>
        </w:rPr>
        <w:t>.</w:t>
      </w:r>
    </w:p>
    <w:p w14:paraId="24E31323" w14:textId="77777777" w:rsidR="007C5F48" w:rsidRPr="00AE2B4A" w:rsidRDefault="00894077" w:rsidP="00153916">
      <w:pPr>
        <w:pStyle w:val="Heading1"/>
        <w:ind w:right="-425"/>
        <w:rPr>
          <w:spacing w:val="-25"/>
        </w:rPr>
      </w:pPr>
      <w:bookmarkStart w:id="297" w:name="_Toc522627476"/>
      <w:bookmarkStart w:id="298" w:name="_Toc10884989"/>
      <w:r w:rsidRPr="00AE2B4A">
        <w:rPr>
          <w:spacing w:val="-25"/>
        </w:rPr>
        <w:t>Hexabromocyclododecane</w:t>
      </w:r>
      <w:bookmarkEnd w:id="297"/>
      <w:bookmarkEnd w:id="298"/>
    </w:p>
    <w:p w14:paraId="24E31324" w14:textId="77777777" w:rsidR="007C5F48" w:rsidRPr="00AE2B4A" w:rsidRDefault="007C5F48" w:rsidP="00B15E81">
      <w:r w:rsidRPr="00AE2B4A">
        <w:t>CAS No. 25637-99-4 (and 3194-55-6 for one of the isomers).</w:t>
      </w:r>
      <w:r w:rsidR="00817BC2" w:rsidRPr="00AE2B4A">
        <w:t xml:space="preserve"> </w:t>
      </w:r>
      <w:r w:rsidRPr="00AE2B4A">
        <w:t>Also called HBCD, HBCDD, 1,2,5,6,9,10-hexabromocyclododecane and various tradenames.</w:t>
      </w:r>
    </w:p>
    <w:p w14:paraId="24E31325" w14:textId="77777777" w:rsidR="007C5F48" w:rsidRPr="00AE2B4A" w:rsidRDefault="007C5F48" w:rsidP="00B15E81"/>
    <w:p w14:paraId="24E31326" w14:textId="77777777" w:rsidR="007C5F48" w:rsidRPr="00AE2B4A" w:rsidRDefault="0099026D" w:rsidP="0099026D">
      <w:pPr>
        <w:pStyle w:val="Heading3"/>
      </w:pPr>
      <w:r w:rsidRPr="00AE2B4A">
        <w:t>Maximum Acceptable Value</w:t>
      </w:r>
    </w:p>
    <w:p w14:paraId="24E31327" w14:textId="77777777" w:rsidR="007C5F48" w:rsidRPr="00AE2B4A" w:rsidRDefault="007C5F48" w:rsidP="00294237">
      <w:pPr>
        <w:pStyle w:val="Introductoryparagraph"/>
      </w:pPr>
      <w:r w:rsidRPr="00AE2B4A">
        <w:t>Hexabromocyclododecane does not have a MAV and is not mentioned in the WHO Guidelines.</w:t>
      </w:r>
    </w:p>
    <w:p w14:paraId="24E31328" w14:textId="77777777" w:rsidR="007C5F48" w:rsidRPr="00AE2B4A" w:rsidRDefault="007C5F48" w:rsidP="00B15E81"/>
    <w:p w14:paraId="24E31329" w14:textId="77777777" w:rsidR="007C5F48" w:rsidRPr="00AE2B4A" w:rsidRDefault="007C5F48" w:rsidP="00B15E81">
      <w:r w:rsidRPr="00AE2B4A">
        <w:t xml:space="preserve">Hexabromocyclododecane was added to the list of Persistent Organic Pollutants (POPs) under the Stockholm Convention, see </w:t>
      </w:r>
      <w:hyperlink r:id="rId1399" w:history="1">
        <w:r w:rsidR="008D6349" w:rsidRPr="00AE2B4A">
          <w:rPr>
            <w:rStyle w:val="Hyperlink"/>
          </w:rPr>
          <w:t>http://chm.pops.int/</w:t>
        </w:r>
      </w:hyperlink>
      <w:r w:rsidRPr="00AE2B4A">
        <w:t>.</w:t>
      </w:r>
    </w:p>
    <w:p w14:paraId="24E3132A" w14:textId="77777777" w:rsidR="007C5F48" w:rsidRPr="00AE2B4A" w:rsidRDefault="007C5F48" w:rsidP="00B15E81"/>
    <w:p w14:paraId="24E3132B" w14:textId="77777777" w:rsidR="007C5F48" w:rsidRPr="00AE2B4A" w:rsidRDefault="007C5F48" w:rsidP="00B15E81">
      <w:r w:rsidRPr="00AE2B4A">
        <w:t>Since August 2010 hexabromocyclododecanes have been included in the US</w:t>
      </w:r>
      <w:hyperlink r:id="rId1400" w:tooltip="United States Environmental Protection Agency" w:history="1">
        <w:r w:rsidRPr="00AE2B4A">
          <w:t>EPA</w:t>
        </w:r>
      </w:hyperlink>
      <w:r w:rsidR="00817BC2" w:rsidRPr="00AE2B4A">
        <w:t>‘</w:t>
      </w:r>
      <w:r w:rsidRPr="00AE2B4A">
        <w:t>s List of Chemicals of Concern.</w:t>
      </w:r>
    </w:p>
    <w:p w14:paraId="24E3132C" w14:textId="77777777" w:rsidR="007C5F48" w:rsidRPr="00AE2B4A" w:rsidRDefault="007C5F48" w:rsidP="00B15E81"/>
    <w:p w14:paraId="24E3132D" w14:textId="77777777" w:rsidR="00DB29E6" w:rsidRPr="00AE2B4A" w:rsidRDefault="007C5F48" w:rsidP="00B15E81">
      <w:r w:rsidRPr="00AE2B4A">
        <w:t>Because HBCD has 16 possible stereo-isomers with different biological activities, the substance poses a difficult problem for manufacture and regulation.</w:t>
      </w:r>
    </w:p>
    <w:p w14:paraId="24E3132E" w14:textId="77777777" w:rsidR="00DB29E6" w:rsidRPr="00AE2B4A" w:rsidRDefault="00DB29E6" w:rsidP="00B15E81"/>
    <w:p w14:paraId="24E3132F" w14:textId="77777777" w:rsidR="007C5F48" w:rsidRPr="00AE2B4A" w:rsidRDefault="00F51851" w:rsidP="00F51851">
      <w:pPr>
        <w:pStyle w:val="Heading3"/>
      </w:pPr>
      <w:r w:rsidRPr="00AE2B4A">
        <w:t>Sources to drinking-water</w:t>
      </w:r>
    </w:p>
    <w:p w14:paraId="24E31330" w14:textId="77777777" w:rsidR="007C5F48" w:rsidRPr="00AE2B4A" w:rsidRDefault="00F75272" w:rsidP="00F75272">
      <w:pPr>
        <w:pStyle w:val="Heading4"/>
      </w:pPr>
      <w:r w:rsidRPr="00AE2B4A">
        <w:t>1.</w:t>
      </w:r>
      <w:r w:rsidRPr="00AE2B4A">
        <w:tab/>
        <w:t>To source waters</w:t>
      </w:r>
    </w:p>
    <w:p w14:paraId="24E31331" w14:textId="77777777" w:rsidR="007C5F48" w:rsidRPr="00AE2B4A" w:rsidRDefault="007C5F48" w:rsidP="00B15E81">
      <w:r w:rsidRPr="00AE2B4A">
        <w:t>Hexabromocyclododecane is used as an additive flame retardant on its own, or in combination with other flame retardants.</w:t>
      </w:r>
      <w:r w:rsidR="00817BC2" w:rsidRPr="00AE2B4A">
        <w:t xml:space="preserve"> </w:t>
      </w:r>
      <w:r w:rsidRPr="00AE2B4A">
        <w:t>HBCDD is used mainly in expanded and extruded polystyrene.</w:t>
      </w:r>
      <w:r w:rsidR="00817BC2" w:rsidRPr="00AE2B4A">
        <w:t xml:space="preserve"> </w:t>
      </w:r>
      <w:r w:rsidRPr="00AE2B4A">
        <w:t>Most of this HBCDD-treated polystyrene is used for insulation boards in, eg, buildings and vehicles.</w:t>
      </w:r>
      <w:r w:rsidR="00817BC2" w:rsidRPr="00AE2B4A">
        <w:t xml:space="preserve"> </w:t>
      </w:r>
      <w:r w:rsidRPr="00AE2B4A">
        <w:t>Other applications include its use in textile coatings and in high impact polystyrene for electrical and electronic equipment.</w:t>
      </w:r>
      <w:r w:rsidR="00817BC2" w:rsidRPr="00AE2B4A">
        <w:t xml:space="preserve"> </w:t>
      </w:r>
      <w:r w:rsidRPr="00AE2B4A">
        <w:t>HBCDD is the third most used brominated flame retardant and the global market demand in 2001 was 16,700 tonnes.</w:t>
      </w:r>
      <w:r w:rsidR="00817BC2" w:rsidRPr="00AE2B4A">
        <w:t xml:space="preserve"> </w:t>
      </w:r>
      <w:r w:rsidRPr="00AE2B4A">
        <w:t>Technical HBCDD is a mix of mainly three diastereomers: alpha-, beta-, and gamma-HBCDD, and the final distribution of these diastereomers in technical HBCDD varies with a range of about 70-95</w:t>
      </w:r>
      <w:r w:rsidR="00E4453A" w:rsidRPr="00AE2B4A">
        <w:t> percent</w:t>
      </w:r>
      <w:r w:rsidRPr="00AE2B4A">
        <w:t xml:space="preserve"> γ</w:t>
      </w:r>
      <w:r w:rsidR="00294237" w:rsidRPr="00AE2B4A">
        <w:noBreakHyphen/>
      </w:r>
      <w:r w:rsidRPr="00AE2B4A">
        <w:t>HBCDD and 5-30</w:t>
      </w:r>
      <w:r w:rsidR="00E4453A" w:rsidRPr="00AE2B4A">
        <w:t> percent</w:t>
      </w:r>
      <w:r w:rsidRPr="00AE2B4A">
        <w:t xml:space="preserve"> α- and β-HBCDD.</w:t>
      </w:r>
    </w:p>
    <w:p w14:paraId="24E31332" w14:textId="77777777" w:rsidR="007C5F48" w:rsidRPr="00AE2B4A" w:rsidRDefault="007C5F48" w:rsidP="00B15E81"/>
    <w:p w14:paraId="24E31333" w14:textId="77777777" w:rsidR="007C5F48" w:rsidRPr="00AE2B4A" w:rsidRDefault="005B51CA" w:rsidP="005B51CA">
      <w:pPr>
        <w:pStyle w:val="Heading4"/>
      </w:pPr>
      <w:r w:rsidRPr="00AE2B4A">
        <w:t>2.</w:t>
      </w:r>
      <w:r w:rsidRPr="00AE2B4A">
        <w:tab/>
        <w:t>From treatment process</w:t>
      </w:r>
      <w:r w:rsidR="00F75272" w:rsidRPr="00AE2B4A">
        <w:t>es</w:t>
      </w:r>
    </w:p>
    <w:p w14:paraId="24E31334" w14:textId="77777777" w:rsidR="007C5F48" w:rsidRPr="00AE2B4A" w:rsidRDefault="007C5F48" w:rsidP="00B15E81">
      <w:r w:rsidRPr="00AE2B4A">
        <w:t>No known sources.</w:t>
      </w:r>
    </w:p>
    <w:p w14:paraId="24E31335" w14:textId="77777777" w:rsidR="007C5F48" w:rsidRPr="00AE2B4A" w:rsidRDefault="007C5F48" w:rsidP="00B15E81"/>
    <w:p w14:paraId="24E31336" w14:textId="77777777" w:rsidR="007C5F48" w:rsidRPr="00AE2B4A" w:rsidRDefault="00F75272" w:rsidP="00F75272">
      <w:pPr>
        <w:pStyle w:val="Heading4"/>
      </w:pPr>
      <w:r w:rsidRPr="00AE2B4A">
        <w:t>3.</w:t>
      </w:r>
      <w:r w:rsidRPr="00AE2B4A">
        <w:tab/>
        <w:t>From the distribution system</w:t>
      </w:r>
    </w:p>
    <w:p w14:paraId="24E31337" w14:textId="77777777" w:rsidR="007C5F48" w:rsidRPr="00AE2B4A" w:rsidRDefault="007C5F48" w:rsidP="00B15E81">
      <w:r w:rsidRPr="00AE2B4A">
        <w:t>No known sources.</w:t>
      </w:r>
    </w:p>
    <w:p w14:paraId="24E31338" w14:textId="77777777" w:rsidR="007C5F48" w:rsidRPr="00AE2B4A" w:rsidRDefault="007C5F48" w:rsidP="00B15E81"/>
    <w:p w14:paraId="24E31339" w14:textId="77777777" w:rsidR="007C5F48" w:rsidRPr="00AE2B4A" w:rsidRDefault="00442A70" w:rsidP="00294237">
      <w:pPr>
        <w:pStyle w:val="Heading3"/>
      </w:pPr>
      <w:r w:rsidRPr="00AE2B4A">
        <w:t>Fate and form in the environment</w:t>
      </w:r>
    </w:p>
    <w:p w14:paraId="24E3133A" w14:textId="77777777" w:rsidR="007C5F48" w:rsidRPr="00AE2B4A" w:rsidRDefault="007C5F48" w:rsidP="00B15E81">
      <w:r w:rsidRPr="00AE2B4A">
        <w:t>Hydrolysis can be assumed to be an insignificant degradation route for HBCDD due to its very low water solubility (0.066</w:t>
      </w:r>
      <w:r w:rsidR="00DB29E6" w:rsidRPr="00AE2B4A">
        <w:t> mg/L</w:t>
      </w:r>
      <w:r w:rsidRPr="00AE2B4A">
        <w:t xml:space="preserve"> for the sum of three diastereomers).</w:t>
      </w:r>
      <w:r w:rsidR="00817BC2" w:rsidRPr="00AE2B4A">
        <w:t xml:space="preserve"> </w:t>
      </w:r>
      <w:r w:rsidRPr="00AE2B4A">
        <w:t>Theoretically abiotic degradation of HBCDD is possible.</w:t>
      </w:r>
      <w:r w:rsidR="00817BC2" w:rsidRPr="00AE2B4A">
        <w:t xml:space="preserve"> </w:t>
      </w:r>
      <w:r w:rsidRPr="00AE2B4A">
        <w:t>In practice abiotic degradation is probably of low significance because of the rather rigid ring-structure of HBCDD.</w:t>
      </w:r>
    </w:p>
    <w:p w14:paraId="24E3133B" w14:textId="77777777" w:rsidR="007C5F48" w:rsidRPr="00AE2B4A" w:rsidRDefault="007C5F48" w:rsidP="00B15E81"/>
    <w:p w14:paraId="24E3133C" w14:textId="77777777" w:rsidR="007C5F48" w:rsidRPr="00AE2B4A" w:rsidRDefault="007C5F48" w:rsidP="00B15E81">
      <w:r w:rsidRPr="00AE2B4A">
        <w:t>HBCDD is not readily biodegradable and no biodegradation was observed during 28</w:t>
      </w:r>
      <w:r w:rsidR="00294237" w:rsidRPr="00AE2B4A">
        <w:noBreakHyphen/>
      </w:r>
      <w:r w:rsidRPr="00AE2B4A">
        <w:t>days at a test concentration of 7.7</w:t>
      </w:r>
      <w:r w:rsidR="00DB29E6" w:rsidRPr="00AE2B4A">
        <w:t> mg/L</w:t>
      </w:r>
      <w:r w:rsidRPr="00AE2B4A">
        <w:t>.</w:t>
      </w:r>
      <w:r w:rsidR="00817BC2" w:rsidRPr="00AE2B4A">
        <w:t xml:space="preserve"> </w:t>
      </w:r>
      <w:r w:rsidRPr="00AE2B4A">
        <w:t>In the degradation simulation tests with sediment, (α+β+γ)-HBCDD was observed to be subject to primary degradation with half-lifes of 66 and 101</w:t>
      </w:r>
      <w:r w:rsidR="00DB29E6" w:rsidRPr="00AE2B4A">
        <w:t> days</w:t>
      </w:r>
      <w:r w:rsidRPr="00AE2B4A">
        <w:t xml:space="preserve"> in anaerobic and aerobic sediment at 20°C, respectively.</w:t>
      </w:r>
      <w:r w:rsidR="00817BC2" w:rsidRPr="00AE2B4A">
        <w:t xml:space="preserve"> </w:t>
      </w:r>
      <w:r w:rsidRPr="00AE2B4A">
        <w:t>These half-lifes corresponded with 125 and 191</w:t>
      </w:r>
      <w:r w:rsidR="00DB29E6" w:rsidRPr="00AE2B4A">
        <w:t> days</w:t>
      </w:r>
      <w:r w:rsidRPr="00AE2B4A">
        <w:t>, after a temperature correction to 12°C was made.</w:t>
      </w:r>
      <w:r w:rsidR="00817BC2" w:rsidRPr="00AE2B4A">
        <w:t xml:space="preserve"> </w:t>
      </w:r>
      <w:r w:rsidRPr="00AE2B4A">
        <w:t>Degradation half-lifes in aerobic sediment were calculated at 20°C to be 113, 68 and 104</w:t>
      </w:r>
      <w:r w:rsidR="00DB29E6" w:rsidRPr="00AE2B4A">
        <w:t> days</w:t>
      </w:r>
      <w:r w:rsidRPr="00AE2B4A">
        <w:t xml:space="preserve"> for α-, β- and γ-HBCDD, respectively.</w:t>
      </w:r>
      <w:r w:rsidR="00817BC2" w:rsidRPr="00AE2B4A">
        <w:t xml:space="preserve"> </w:t>
      </w:r>
      <w:r w:rsidRPr="00AE2B4A">
        <w:t>The temperature corrected values at 12°C were 214, 129 and 197</w:t>
      </w:r>
      <w:r w:rsidR="00DB29E6" w:rsidRPr="00AE2B4A">
        <w:t> days</w:t>
      </w:r>
      <w:r w:rsidRPr="00AE2B4A">
        <w:t>.</w:t>
      </w:r>
      <w:r w:rsidR="00817BC2" w:rsidRPr="00AE2B4A">
        <w:t xml:space="preserve"> </w:t>
      </w:r>
      <w:r w:rsidRPr="00AE2B4A">
        <w:t>No degradation was observed in the aerobic soil degradation simulation test.</w:t>
      </w:r>
      <w:r w:rsidR="00817BC2" w:rsidRPr="00AE2B4A">
        <w:t xml:space="preserve"> </w:t>
      </w:r>
      <w:r w:rsidRPr="00AE2B4A">
        <w:t>The main dehalogenation product, 1,5,9</w:t>
      </w:r>
      <w:r w:rsidR="00294237" w:rsidRPr="00AE2B4A">
        <w:noBreakHyphen/>
      </w:r>
      <w:r w:rsidRPr="00AE2B4A">
        <w:t>cyclododecatriene (CDT; CAS 4903-66-4), is not readily biodegradable, but based on an enhanced ready biodegradation test modified from OECD 301F the substance was observed to be mineralised completely in 63</w:t>
      </w:r>
      <w:r w:rsidR="00294237" w:rsidRPr="00AE2B4A">
        <w:t>–</w:t>
      </w:r>
      <w:r w:rsidRPr="00AE2B4A">
        <w:t>77</w:t>
      </w:r>
      <w:r w:rsidR="00DB29E6" w:rsidRPr="00AE2B4A">
        <w:t> days</w:t>
      </w:r>
      <w:r w:rsidRPr="00AE2B4A">
        <w:t>.</w:t>
      </w:r>
      <w:r w:rsidR="00817BC2" w:rsidRPr="00AE2B4A">
        <w:t xml:space="preserve"> </w:t>
      </w:r>
      <w:r w:rsidRPr="00AE2B4A">
        <w:t>The abundance of HBCDD in biota and abiotic</w:t>
      </w:r>
      <w:r w:rsidR="00294237" w:rsidRPr="00AE2B4A">
        <w:t xml:space="preserve"> </w:t>
      </w:r>
      <w:r w:rsidR="00E4453A" w:rsidRPr="00AE2B4A">
        <w:t>samples</w:t>
      </w:r>
      <w:r w:rsidRPr="00AE2B4A">
        <w:t xml:space="preserve"> of remote regions also provides solid evidence of the persistency of HBCDD.</w:t>
      </w:r>
    </w:p>
    <w:p w14:paraId="24E3133D" w14:textId="77777777" w:rsidR="007C5F48" w:rsidRPr="00AE2B4A" w:rsidRDefault="007C5F48" w:rsidP="00B15E81"/>
    <w:p w14:paraId="24E3133E" w14:textId="77777777" w:rsidR="007C5F48" w:rsidRPr="00AE2B4A" w:rsidRDefault="007C5F48" w:rsidP="00B15E81">
      <w:r w:rsidRPr="00AE2B4A">
        <w:t>The experimental log octanol-water partition coefficient (logKow) value for technical HBCDD has been determined to 5.62</w:t>
      </w:r>
      <w:r w:rsidR="00817BC2" w:rsidRPr="00AE2B4A">
        <w:t xml:space="preserve"> </w:t>
      </w:r>
      <w:r w:rsidRPr="00AE2B4A">
        <w:t>indicating a high potential for bioaccumulation.</w:t>
      </w:r>
      <w:r w:rsidR="00817BC2" w:rsidRPr="00AE2B4A">
        <w:t xml:space="preserve"> </w:t>
      </w:r>
      <w:r w:rsidRPr="00AE2B4A">
        <w:t>HBCDD has a vapour pressure of 6.3×10-5 Pa at 21°C which indicates very low volatility.</w:t>
      </w:r>
      <w:r w:rsidR="00817BC2" w:rsidRPr="00AE2B4A">
        <w:t xml:space="preserve"> </w:t>
      </w:r>
      <w:r w:rsidRPr="00AE2B4A">
        <w:t>The substance is slightly volatile from aqueous surfaces based on the calculated Henry</w:t>
      </w:r>
      <w:r w:rsidR="00817BC2" w:rsidRPr="00AE2B4A">
        <w:t>’</w:t>
      </w:r>
      <w:r w:rsidRPr="00AE2B4A">
        <w:t>s law constant of 0.75</w:t>
      </w:r>
      <w:r w:rsidR="003A1443" w:rsidRPr="00AE2B4A">
        <w:t> Pa m3/mol</w:t>
      </w:r>
      <w:r w:rsidRPr="00AE2B4A">
        <w:t>.</w:t>
      </w:r>
    </w:p>
    <w:p w14:paraId="24E3133F" w14:textId="77777777" w:rsidR="007C5F48" w:rsidRPr="00AE2B4A" w:rsidRDefault="007C5F48" w:rsidP="00B15E81"/>
    <w:p w14:paraId="24E31340" w14:textId="77777777" w:rsidR="007C5F48" w:rsidRPr="00AE2B4A" w:rsidRDefault="00A31C82" w:rsidP="00A31C82">
      <w:pPr>
        <w:pStyle w:val="Heading3"/>
      </w:pPr>
      <w:r w:rsidRPr="00AE2B4A">
        <w:t>Health considerations</w:t>
      </w:r>
    </w:p>
    <w:p w14:paraId="24E31341" w14:textId="77777777" w:rsidR="007C5F48" w:rsidRPr="00AE2B4A" w:rsidRDefault="007C5F48" w:rsidP="00B15E81">
      <w:r w:rsidRPr="00AE2B4A">
        <w:t>Animal studies indicate that HBCD is rapidly absorbed and excreted (within 72</w:t>
      </w:r>
      <w:r w:rsidR="002B6151" w:rsidRPr="00AE2B4A">
        <w:t> hours</w:t>
      </w:r>
      <w:r w:rsidR="00DB29E6" w:rsidRPr="00AE2B4A">
        <w:t>)</w:t>
      </w:r>
      <w:r w:rsidRPr="00AE2B4A">
        <w:t xml:space="preserve"> after oral exposure.</w:t>
      </w:r>
      <w:r w:rsidR="00817BC2" w:rsidRPr="00AE2B4A">
        <w:t xml:space="preserve"> </w:t>
      </w:r>
      <w:r w:rsidRPr="00AE2B4A">
        <w:t>Tissue distribution is widespread with the highest concentrations found in fat tissue and muscle followed by the liver, lung, kidney, blood and brain.</w:t>
      </w:r>
    </w:p>
    <w:p w14:paraId="24E31342" w14:textId="77777777" w:rsidR="007C5F48" w:rsidRPr="00AE2B4A" w:rsidRDefault="007C5F48" w:rsidP="00B15E81"/>
    <w:p w14:paraId="24E31343" w14:textId="77777777" w:rsidR="007C5F48" w:rsidRPr="00AE2B4A" w:rsidRDefault="007C5F48" w:rsidP="00B15E81">
      <w:r w:rsidRPr="00AE2B4A">
        <w:t>According to the available laboratory studies with mammals, HBCDD is not carcinogenic, mutagenic or toxic to reproduction.</w:t>
      </w:r>
      <w:r w:rsidR="00817BC2" w:rsidRPr="00AE2B4A">
        <w:t xml:space="preserve"> </w:t>
      </w:r>
      <w:r w:rsidRPr="00AE2B4A">
        <w:t>HBCDD was observed to cause effects in repeated dose studies in liver, thyroid gland and thyroid hormone homeostasis.</w:t>
      </w:r>
      <w:r w:rsidR="00817BC2" w:rsidRPr="00AE2B4A">
        <w:t xml:space="preserve"> </w:t>
      </w:r>
      <w:r w:rsidRPr="00AE2B4A">
        <w:t>A NOAEL of 22.9</w:t>
      </w:r>
      <w:r w:rsidR="00DB29E6" w:rsidRPr="00AE2B4A">
        <w:t> mg/kg</w:t>
      </w:r>
      <w:r w:rsidRPr="00AE2B4A">
        <w:t xml:space="preserve"> bw/day for liver weight increase was the lowest observed NOAEL in the available repeated dose studies with oral administration in rats.</w:t>
      </w:r>
    </w:p>
    <w:p w14:paraId="24E31344" w14:textId="77777777" w:rsidR="007C5F48" w:rsidRPr="00AE2B4A" w:rsidRDefault="007C5F48" w:rsidP="00B15E81"/>
    <w:p w14:paraId="24E31345" w14:textId="77777777" w:rsidR="007C5F48" w:rsidRPr="00AE2B4A" w:rsidRDefault="00A31C82" w:rsidP="0099026D">
      <w:pPr>
        <w:pStyle w:val="Heading3"/>
      </w:pPr>
      <w:r w:rsidRPr="00AE2B4A">
        <w:t xml:space="preserve">Derivation of </w:t>
      </w:r>
      <w:r w:rsidR="0099026D" w:rsidRPr="00AE2B4A">
        <w:t>Maximum Acceptable Value</w:t>
      </w:r>
    </w:p>
    <w:p w14:paraId="24E31346" w14:textId="77777777" w:rsidR="007C5F48" w:rsidRPr="00AE2B4A" w:rsidRDefault="007C5F48" w:rsidP="00B15E81">
      <w:r w:rsidRPr="00AE2B4A">
        <w:t>No MAV.</w:t>
      </w:r>
    </w:p>
    <w:p w14:paraId="24E31347" w14:textId="77777777" w:rsidR="007C5F48" w:rsidRPr="00AE2B4A" w:rsidRDefault="007C5F48" w:rsidP="00B15E81"/>
    <w:p w14:paraId="24E31348" w14:textId="77777777" w:rsidR="007C5F48" w:rsidRPr="00AE2B4A" w:rsidRDefault="00A31C82" w:rsidP="00A31C82">
      <w:pPr>
        <w:pStyle w:val="Heading3"/>
      </w:pPr>
      <w:r w:rsidRPr="00AE2B4A">
        <w:t>References</w:t>
      </w:r>
    </w:p>
    <w:p w14:paraId="24E31349" w14:textId="77777777" w:rsidR="007C5F48" w:rsidRPr="00AE2B4A" w:rsidRDefault="007C5F48" w:rsidP="00294237">
      <w:pPr>
        <w:pStyle w:val="References"/>
      </w:pPr>
      <w:r w:rsidRPr="00AE2B4A">
        <w:t>NICNAS</w:t>
      </w:r>
      <w:r w:rsidR="00294237" w:rsidRPr="00AE2B4A">
        <w:t>.</w:t>
      </w:r>
      <w:r w:rsidRPr="00AE2B4A">
        <w:t xml:space="preserve"> 2013 update.</w:t>
      </w:r>
      <w:r w:rsidR="00817BC2" w:rsidRPr="00AE2B4A">
        <w:t xml:space="preserve"> </w:t>
      </w:r>
      <w:r w:rsidRPr="00AE2B4A">
        <w:rPr>
          <w:i/>
        </w:rPr>
        <w:t>Hexabromocyclododecane (HBCD) Fact Sheet</w:t>
      </w:r>
      <w:r w:rsidRPr="00AE2B4A">
        <w:t>.</w:t>
      </w:r>
      <w:r w:rsidR="00817BC2" w:rsidRPr="00AE2B4A">
        <w:t xml:space="preserve"> </w:t>
      </w:r>
      <w:hyperlink r:id="rId1401" w:history="1">
        <w:r w:rsidRPr="00AE2B4A">
          <w:rPr>
            <w:rStyle w:val="Hyperlink"/>
          </w:rPr>
          <w:t>https://www.nicnas.gov.au/communications/publications/information-sheets/existing-chemical-info-sheets/hexabromocyclododecane-hbcd-factsheet</w:t>
        </w:r>
      </w:hyperlink>
      <w:r w:rsidR="00294237" w:rsidRPr="00AE2B4A">
        <w:rPr>
          <w:rStyle w:val="Hyperlink"/>
        </w:rPr>
        <w:t>.</w:t>
      </w:r>
    </w:p>
    <w:p w14:paraId="24E3134A" w14:textId="77777777" w:rsidR="007C5F48" w:rsidRPr="00AE2B4A" w:rsidRDefault="007C5F48" w:rsidP="00294237">
      <w:pPr>
        <w:pStyle w:val="References"/>
      </w:pPr>
      <w:r w:rsidRPr="00AE2B4A">
        <w:t>OECD</w:t>
      </w:r>
      <w:r w:rsidR="00294237" w:rsidRPr="00AE2B4A">
        <w:t>.</w:t>
      </w:r>
      <w:r w:rsidRPr="00AE2B4A">
        <w:t xml:space="preserve"> 2007.</w:t>
      </w:r>
      <w:r w:rsidR="00817BC2" w:rsidRPr="00AE2B4A">
        <w:t xml:space="preserve"> </w:t>
      </w:r>
      <w:r w:rsidRPr="00AE2B4A">
        <w:t>Hexabromocyclododecane (HBCDD).</w:t>
      </w:r>
      <w:r w:rsidR="00817BC2" w:rsidRPr="00AE2B4A">
        <w:t xml:space="preserve"> </w:t>
      </w:r>
      <w:r w:rsidRPr="00AE2B4A">
        <w:rPr>
          <w:i/>
        </w:rPr>
        <w:t>SIDS Initial Assessment Profile</w:t>
      </w:r>
      <w:r w:rsidRPr="00AE2B4A">
        <w:t>.</w:t>
      </w:r>
      <w:r w:rsidR="00817BC2" w:rsidRPr="00AE2B4A">
        <w:t xml:space="preserve"> </w:t>
      </w:r>
      <w:r w:rsidRPr="00AE2B4A">
        <w:t>4 pp.</w:t>
      </w:r>
      <w:r w:rsidR="00817BC2" w:rsidRPr="00AE2B4A">
        <w:t xml:space="preserve"> </w:t>
      </w:r>
      <w:r w:rsidRPr="00AE2B4A">
        <w:rPr>
          <w:rStyle w:val="Hyperlink"/>
        </w:rPr>
        <w:t>http://webnet.oecd.org/Hpv/UI/handler.axd?id=ea58ac11-e090-4b24-b281-200ae351686c</w:t>
      </w:r>
      <w:r w:rsidR="00294237" w:rsidRPr="00AE2B4A">
        <w:rPr>
          <w:rStyle w:val="Hyperlink"/>
        </w:rPr>
        <w:t>.</w:t>
      </w:r>
    </w:p>
    <w:p w14:paraId="24E3134B" w14:textId="77777777" w:rsidR="007C5F48" w:rsidRPr="00AE2B4A" w:rsidRDefault="007C5F48" w:rsidP="00294237">
      <w:pPr>
        <w:pStyle w:val="References"/>
      </w:pPr>
      <w:r w:rsidRPr="00AE2B4A">
        <w:t>UNEP</w:t>
      </w:r>
      <w:r w:rsidR="00294237" w:rsidRPr="00AE2B4A">
        <w:t>.</w:t>
      </w:r>
      <w:r w:rsidRPr="00AE2B4A">
        <w:t xml:space="preserve"> 2009.</w:t>
      </w:r>
      <w:r w:rsidR="00817BC2" w:rsidRPr="00AE2B4A">
        <w:t xml:space="preserve"> </w:t>
      </w:r>
      <w:r w:rsidRPr="00AE2B4A">
        <w:t>Proposal to list hexabromocyclododecane in Annex A of the Stockholm Convention on Persistent Organic Pollutants.</w:t>
      </w:r>
      <w:r w:rsidR="00817BC2" w:rsidRPr="00AE2B4A">
        <w:t xml:space="preserve"> </w:t>
      </w:r>
      <w:r w:rsidRPr="00AE2B4A">
        <w:rPr>
          <w:i/>
        </w:rPr>
        <w:t>Stockholm Convention on Persistent Organic Pollutants</w:t>
      </w:r>
      <w:r w:rsidRPr="00AE2B4A">
        <w:t>.</w:t>
      </w:r>
      <w:r w:rsidR="00817BC2" w:rsidRPr="00AE2B4A">
        <w:t xml:space="preserve"> </w:t>
      </w:r>
      <w:r w:rsidRPr="00AE2B4A">
        <w:t>UNEP/POPS/POPRC.5/4.</w:t>
      </w:r>
      <w:r w:rsidR="00817BC2" w:rsidRPr="00AE2B4A">
        <w:t xml:space="preserve"> </w:t>
      </w:r>
      <w:r w:rsidRPr="00AE2B4A">
        <w:t>6</w:t>
      </w:r>
      <w:r w:rsidR="00294237" w:rsidRPr="00AE2B4A">
        <w:t> </w:t>
      </w:r>
      <w:r w:rsidRPr="00AE2B4A">
        <w:t>pp.</w:t>
      </w:r>
      <w:r w:rsidR="00817BC2" w:rsidRPr="00AE2B4A">
        <w:t xml:space="preserve"> </w:t>
      </w:r>
      <w:hyperlink r:id="rId1402" w:history="1">
        <w:r w:rsidR="008D6349" w:rsidRPr="00AE2B4A">
          <w:rPr>
            <w:rStyle w:val="Hyperlink"/>
          </w:rPr>
          <w:t>http://chm.pops.int/</w:t>
        </w:r>
        <w:r w:rsidRPr="00AE2B4A">
          <w:rPr>
            <w:rStyle w:val="Hyperlink"/>
          </w:rPr>
          <w:t>Convention/POPsReviewCommittee/Chemicals/tabid/243/Default.aspx</w:t>
        </w:r>
      </w:hyperlink>
      <w:r w:rsidR="00294237" w:rsidRPr="00AE2B4A">
        <w:rPr>
          <w:rStyle w:val="Hyperlink"/>
        </w:rPr>
        <w:t>.</w:t>
      </w:r>
    </w:p>
    <w:p w14:paraId="24E3134C" w14:textId="77777777" w:rsidR="007C5F48" w:rsidRPr="00AE2B4A" w:rsidRDefault="00894077" w:rsidP="00153916">
      <w:pPr>
        <w:pStyle w:val="Heading1"/>
      </w:pPr>
      <w:bookmarkStart w:id="299" w:name="_Toc522627477"/>
      <w:bookmarkStart w:id="300" w:name="_Toc10884990"/>
      <w:r w:rsidRPr="00AE2B4A">
        <w:t>Hexachlorobutadiene</w:t>
      </w:r>
      <w:bookmarkEnd w:id="299"/>
      <w:bookmarkEnd w:id="300"/>
    </w:p>
    <w:p w14:paraId="24E3134D" w14:textId="77777777" w:rsidR="007C5F48" w:rsidRPr="00AE2B4A" w:rsidRDefault="007C5F48" w:rsidP="00B15E81">
      <w:r w:rsidRPr="00AE2B4A">
        <w:t>CAS No. 87-68-3.</w:t>
      </w:r>
      <w:r w:rsidR="00817BC2" w:rsidRPr="00AE2B4A">
        <w:t xml:space="preserve"> </w:t>
      </w:r>
      <w:r w:rsidRPr="00AE2B4A">
        <w:t>Also called hexachloro-1,3-butadiene, HCBD, HCB, perchlorobutadiene, 1,1,2,3,4,4-hexachloro-1,3-butadiene, 1,3-hexachlorobutadiene, hexachloro-1,3-butadiene, perchloro-1,3-butadiene, or perchlorobutadiene.</w:t>
      </w:r>
    </w:p>
    <w:p w14:paraId="24E3134E" w14:textId="77777777" w:rsidR="007C5F48" w:rsidRPr="00AE2B4A" w:rsidRDefault="007C5F48" w:rsidP="00B15E81"/>
    <w:p w14:paraId="24E3134F" w14:textId="77777777" w:rsidR="007C5F48" w:rsidRPr="00AE2B4A" w:rsidRDefault="0099026D" w:rsidP="0099026D">
      <w:pPr>
        <w:pStyle w:val="Heading3"/>
      </w:pPr>
      <w:r w:rsidRPr="00AE2B4A">
        <w:t>Maximum Acceptable Value</w:t>
      </w:r>
    </w:p>
    <w:p w14:paraId="24E31350" w14:textId="77777777" w:rsidR="007C5F48" w:rsidRPr="00AE2B4A" w:rsidRDefault="007C5F48" w:rsidP="00294237">
      <w:pPr>
        <w:pStyle w:val="Introductoryparagraph"/>
      </w:pPr>
      <w:r w:rsidRPr="00AE2B4A">
        <w:t>Based on health considerations, the concentration of hexachlorobutadiene in drinking-water should not exceed 0.0007</w:t>
      </w:r>
      <w:r w:rsidR="00DB29E6" w:rsidRPr="00AE2B4A">
        <w:t> mg/L</w:t>
      </w:r>
      <w:r w:rsidRPr="00AE2B4A">
        <w:t xml:space="preserve"> (0.7 </w:t>
      </w:r>
      <w:r w:rsidRPr="00AE2B4A">
        <w:fldChar w:fldCharType="begin"/>
      </w:r>
      <w:r w:rsidRPr="00AE2B4A">
        <w:instrText>SYMBOL 109  \f "Symbol"</w:instrText>
      </w:r>
      <w:r w:rsidRPr="00AE2B4A">
        <w:fldChar w:fldCharType="end"/>
      </w:r>
      <w:r w:rsidRPr="00AE2B4A">
        <w:t>g/L).</w:t>
      </w:r>
    </w:p>
    <w:p w14:paraId="24E31351" w14:textId="77777777" w:rsidR="007C5F48" w:rsidRPr="00AE2B4A" w:rsidRDefault="007C5F48" w:rsidP="00B15E81"/>
    <w:p w14:paraId="24E31352" w14:textId="77777777" w:rsidR="007C5F48" w:rsidRPr="00AE2B4A" w:rsidRDefault="007C5F48" w:rsidP="00B15E81">
      <w:r w:rsidRPr="00AE2B4A">
        <w:t xml:space="preserve">The </w:t>
      </w:r>
      <w:r w:rsidR="00DF79EE" w:rsidRPr="00AE2B4A">
        <w:rPr>
          <w:i/>
        </w:rPr>
        <w:t>Australian Drinking Water Guidelines</w:t>
      </w:r>
      <w:r w:rsidRPr="00AE2B4A">
        <w:t xml:space="preserve"> (NHMRC, NRMMC 2011) state that based on health considerations, the concentration of hexachlorobutadiene in drinking water should not exceed 0.0007</w:t>
      </w:r>
      <w:r w:rsidR="00DB29E6" w:rsidRPr="00AE2B4A">
        <w:t> mg/L</w:t>
      </w:r>
      <w:r w:rsidRPr="00AE2B4A">
        <w:t>.</w:t>
      </w:r>
    </w:p>
    <w:p w14:paraId="24E31353" w14:textId="77777777" w:rsidR="007C5F48" w:rsidRPr="00AE2B4A" w:rsidRDefault="007C5F48" w:rsidP="00B15E81"/>
    <w:p w14:paraId="24E31354" w14:textId="77777777" w:rsidR="007C5F48" w:rsidRPr="00AE2B4A" w:rsidRDefault="007C5F48" w:rsidP="00B15E81">
      <w:r w:rsidRPr="00AE2B4A">
        <w:t xml:space="preserve">Hexachlorobutadiene is one of the </w:t>
      </w:r>
      <w:r w:rsidR="00817BC2" w:rsidRPr="00AE2B4A">
        <w:t>“</w:t>
      </w:r>
      <w:r w:rsidRPr="00AE2B4A">
        <w:t>priority pollutants</w:t>
      </w:r>
      <w:r w:rsidR="00817BC2" w:rsidRPr="00AE2B4A">
        <w:t>”</w:t>
      </w:r>
      <w:r w:rsidRPr="00AE2B4A">
        <w:t xml:space="preserve"> under the US Clean Water Act.</w:t>
      </w:r>
    </w:p>
    <w:p w14:paraId="24E31355" w14:textId="77777777" w:rsidR="007C5F48" w:rsidRPr="00AE2B4A" w:rsidRDefault="007C5F48" w:rsidP="00B15E81"/>
    <w:p w14:paraId="24E31356" w14:textId="77777777" w:rsidR="00DB29E6" w:rsidRPr="00AE2B4A" w:rsidRDefault="007C5F48" w:rsidP="00B15E81">
      <w:pPr>
        <w:rPr>
          <w:szCs w:val="24"/>
        </w:rPr>
      </w:pPr>
      <w:r w:rsidRPr="00AE2B4A">
        <w:t xml:space="preserve">Hexachlorobutadiene was added to the list of </w:t>
      </w:r>
      <w:r w:rsidRPr="00AE2B4A">
        <w:rPr>
          <w:szCs w:val="24"/>
        </w:rPr>
        <w:t xml:space="preserve">Persistent Organic Pollutants </w:t>
      </w:r>
      <w:r w:rsidRPr="00AE2B4A">
        <w:rPr>
          <w:bCs/>
          <w:szCs w:val="24"/>
        </w:rPr>
        <w:t>(POPs)</w:t>
      </w:r>
      <w:r w:rsidRPr="00AE2B4A">
        <w:rPr>
          <w:bCs/>
          <w:color w:val="003399"/>
          <w:kern w:val="36"/>
          <w:szCs w:val="24"/>
          <w:lang w:eastAsia="en-NZ"/>
        </w:rPr>
        <w:t xml:space="preserve"> </w:t>
      </w:r>
      <w:r w:rsidRPr="00AE2B4A">
        <w:t>under the Stockholm Convention</w:t>
      </w:r>
      <w:r w:rsidR="00294237" w:rsidRPr="00AE2B4A">
        <w:t xml:space="preserve"> (</w:t>
      </w:r>
      <w:hyperlink r:id="rId1403" w:history="1">
        <w:r w:rsidR="008D6349" w:rsidRPr="00AE2B4A">
          <w:rPr>
            <w:rStyle w:val="Hyperlink"/>
          </w:rPr>
          <w:t>http://chm.pops.int/</w:t>
        </w:r>
      </w:hyperlink>
      <w:r w:rsidRPr="00AE2B4A">
        <w:rPr>
          <w:bCs/>
          <w:color w:val="003399"/>
          <w:kern w:val="36"/>
          <w:szCs w:val="24"/>
          <w:lang w:eastAsia="en-NZ"/>
        </w:rPr>
        <w:t>.</w:t>
      </w:r>
      <w:r w:rsidR="00294237" w:rsidRPr="00AE2B4A">
        <w:rPr>
          <w:bCs/>
          <w:color w:val="003399"/>
          <w:kern w:val="36"/>
          <w:szCs w:val="24"/>
          <w:lang w:eastAsia="en-NZ"/>
        </w:rPr>
        <w:t>)</w:t>
      </w:r>
    </w:p>
    <w:p w14:paraId="24E31357" w14:textId="77777777" w:rsidR="00DB29E6" w:rsidRPr="00AE2B4A" w:rsidRDefault="00DB29E6" w:rsidP="00B15E81">
      <w:pPr>
        <w:rPr>
          <w:szCs w:val="24"/>
        </w:rPr>
      </w:pPr>
    </w:p>
    <w:p w14:paraId="24E31358" w14:textId="77777777" w:rsidR="007C5F48" w:rsidRPr="00AE2B4A" w:rsidRDefault="00F51851" w:rsidP="00F51851">
      <w:pPr>
        <w:pStyle w:val="Heading3"/>
      </w:pPr>
      <w:r w:rsidRPr="00AE2B4A">
        <w:t>Sources to drinking-water</w:t>
      </w:r>
    </w:p>
    <w:p w14:paraId="24E31359" w14:textId="77777777" w:rsidR="007C5F48" w:rsidRPr="00AE2B4A" w:rsidRDefault="00F75272" w:rsidP="00F75272">
      <w:pPr>
        <w:pStyle w:val="Heading4"/>
      </w:pPr>
      <w:r w:rsidRPr="00AE2B4A">
        <w:t>1.</w:t>
      </w:r>
      <w:r w:rsidRPr="00AE2B4A">
        <w:tab/>
        <w:t>To source waters</w:t>
      </w:r>
    </w:p>
    <w:p w14:paraId="24E3135A" w14:textId="77777777" w:rsidR="007C5F48" w:rsidRPr="00AE2B4A" w:rsidRDefault="007C5F48" w:rsidP="00B15E81">
      <w:r w:rsidRPr="00AE2B4A">
        <w:t>Hexachlorobutadiene may enter raw water as an industrial and agricultural contaminant.</w:t>
      </w:r>
      <w:r w:rsidR="00817BC2" w:rsidRPr="00AE2B4A">
        <w:t xml:space="preserve"> </w:t>
      </w:r>
      <w:r w:rsidRPr="00AE2B4A">
        <w:t>It is used as a solvent in chlorine gas production, an intermediate in the manufacture of rubber compounds, a lubricant, a gyroscopic fluid, a pesticide, and a fumigant in vineyards (although it does not appear to be registered as a pesticide for use in N</w:t>
      </w:r>
      <w:r w:rsidR="00294237" w:rsidRPr="00AE2B4A">
        <w:t xml:space="preserve">ew </w:t>
      </w:r>
      <w:r w:rsidRPr="00AE2B4A">
        <w:t>Z</w:t>
      </w:r>
      <w:r w:rsidR="00294237" w:rsidRPr="00AE2B4A">
        <w:t>ealand</w:t>
      </w:r>
      <w:r w:rsidRPr="00AE2B4A">
        <w:t>).</w:t>
      </w:r>
      <w:r w:rsidR="00817BC2" w:rsidRPr="00AE2B4A">
        <w:t xml:space="preserve"> </w:t>
      </w:r>
      <w:r w:rsidRPr="00AE2B4A">
        <w:t>Hexachlorobutadiene is chiefly produced as a by-product in the manufacture of chlorinated hydrocarbons.</w:t>
      </w:r>
    </w:p>
    <w:p w14:paraId="24E3135B" w14:textId="77777777" w:rsidR="007C5F48" w:rsidRPr="00AE2B4A" w:rsidRDefault="007C5F48" w:rsidP="00B15E81">
      <w:pPr>
        <w:rPr>
          <w:szCs w:val="24"/>
        </w:rPr>
      </w:pPr>
    </w:p>
    <w:p w14:paraId="24E3135C" w14:textId="77777777" w:rsidR="007C5F48" w:rsidRPr="00AE2B4A" w:rsidRDefault="007C5F48" w:rsidP="00B15E81">
      <w:pPr>
        <w:rPr>
          <w:szCs w:val="24"/>
        </w:rPr>
      </w:pPr>
      <w:r w:rsidRPr="00AE2B4A">
        <w:rPr>
          <w:szCs w:val="24"/>
        </w:rPr>
        <w:t>In lake and river water in Europe, concentrations up to 0.002</w:t>
      </w:r>
      <w:r w:rsidR="00DB29E6" w:rsidRPr="00AE2B4A">
        <w:rPr>
          <w:szCs w:val="24"/>
        </w:rPr>
        <w:t> mg/L</w:t>
      </w:r>
      <w:r w:rsidRPr="00AE2B4A">
        <w:rPr>
          <w:szCs w:val="24"/>
        </w:rPr>
        <w:t xml:space="preserve"> have been recorded, but the mean level is usually &lt;0.0001</w:t>
      </w:r>
      <w:r w:rsidR="00DB29E6" w:rsidRPr="00AE2B4A">
        <w:rPr>
          <w:szCs w:val="24"/>
        </w:rPr>
        <w:t> mg/L</w:t>
      </w:r>
      <w:r w:rsidRPr="00AE2B4A">
        <w:rPr>
          <w:szCs w:val="24"/>
        </w:rPr>
        <w:t>.</w:t>
      </w:r>
    </w:p>
    <w:p w14:paraId="24E3135D" w14:textId="77777777" w:rsidR="007C5F48" w:rsidRPr="00AE2B4A" w:rsidRDefault="007C5F48" w:rsidP="00B15E81"/>
    <w:p w14:paraId="24E3135E" w14:textId="77777777" w:rsidR="007C5F48" w:rsidRPr="00AE2B4A" w:rsidRDefault="005B51CA" w:rsidP="005B51CA">
      <w:pPr>
        <w:pStyle w:val="Heading4"/>
      </w:pPr>
      <w:r w:rsidRPr="00AE2B4A">
        <w:t>2.</w:t>
      </w:r>
      <w:r w:rsidRPr="00AE2B4A">
        <w:tab/>
        <w:t>From treatment process</w:t>
      </w:r>
      <w:r w:rsidR="00F75272" w:rsidRPr="00AE2B4A">
        <w:t>es</w:t>
      </w:r>
    </w:p>
    <w:p w14:paraId="24E3135F" w14:textId="77777777" w:rsidR="007C5F48" w:rsidRPr="00AE2B4A" w:rsidRDefault="007C5F48" w:rsidP="00B15E81">
      <w:r w:rsidRPr="00AE2B4A">
        <w:t>No known sources.</w:t>
      </w:r>
    </w:p>
    <w:p w14:paraId="24E31360" w14:textId="77777777" w:rsidR="007C5F48" w:rsidRPr="00AE2B4A" w:rsidRDefault="007C5F48" w:rsidP="00B15E81"/>
    <w:p w14:paraId="24E31361" w14:textId="77777777" w:rsidR="007C5F48" w:rsidRPr="00AE2B4A" w:rsidRDefault="00F75272" w:rsidP="00F75272">
      <w:pPr>
        <w:pStyle w:val="Heading4"/>
      </w:pPr>
      <w:r w:rsidRPr="00AE2B4A">
        <w:t>3.</w:t>
      </w:r>
      <w:r w:rsidRPr="00AE2B4A">
        <w:tab/>
        <w:t>From the distribution system</w:t>
      </w:r>
    </w:p>
    <w:p w14:paraId="24E31362" w14:textId="77777777" w:rsidR="007C5F48" w:rsidRPr="00AE2B4A" w:rsidRDefault="007C5F48" w:rsidP="00B15E81">
      <w:r w:rsidRPr="00AE2B4A">
        <w:t>No known sources.</w:t>
      </w:r>
    </w:p>
    <w:p w14:paraId="24E31363" w14:textId="77777777" w:rsidR="007C5F48" w:rsidRPr="00AE2B4A" w:rsidRDefault="007C5F48" w:rsidP="00B15E81"/>
    <w:p w14:paraId="24E31364" w14:textId="77777777" w:rsidR="007C5F48" w:rsidRPr="00AE2B4A" w:rsidRDefault="00442A70" w:rsidP="00294237">
      <w:pPr>
        <w:pStyle w:val="Heading3"/>
      </w:pPr>
      <w:r w:rsidRPr="00AE2B4A">
        <w:t>Fate and form in the environment</w:t>
      </w:r>
    </w:p>
    <w:p w14:paraId="24E31365" w14:textId="77777777" w:rsidR="007C5F48" w:rsidRPr="00AE2B4A" w:rsidRDefault="007C5F48" w:rsidP="00B15E81">
      <w:r w:rsidRPr="00AE2B4A">
        <w:t>The highest levels of hexachlorobutadiene have been found in air near factories producing tetrachloroethylene and trichloroethylene.</w:t>
      </w:r>
      <w:r w:rsidR="00817BC2" w:rsidRPr="00AE2B4A">
        <w:t xml:space="preserve"> </w:t>
      </w:r>
      <w:r w:rsidRPr="00AE2B4A">
        <w:t>In water it may not volatilise rapidly because of its low vapour pressure.</w:t>
      </w:r>
      <w:r w:rsidR="00817BC2" w:rsidRPr="00AE2B4A">
        <w:t xml:space="preserve"> </w:t>
      </w:r>
      <w:r w:rsidRPr="00AE2B4A">
        <w:t>It not very soluble in water, about 2 to 2.2</w:t>
      </w:r>
      <w:r w:rsidR="00DB29E6" w:rsidRPr="00AE2B4A">
        <w:t> mg/L</w:t>
      </w:r>
      <w:r w:rsidRPr="00AE2B4A">
        <w:t>.</w:t>
      </w:r>
      <w:r w:rsidR="00817BC2" w:rsidRPr="00AE2B4A">
        <w:t xml:space="preserve"> </w:t>
      </w:r>
      <w:r w:rsidRPr="00AE2B4A">
        <w:t>Adsorption to soil particles is an important removal mechanism from water, where it can exceed 0.1</w:t>
      </w:r>
      <w:r w:rsidR="00DB29E6" w:rsidRPr="00AE2B4A">
        <w:t> mg/kg</w:t>
      </w:r>
      <w:r w:rsidRPr="00AE2B4A">
        <w:t xml:space="preserve"> in lake sediments, where it is very persistent.</w:t>
      </w:r>
    </w:p>
    <w:p w14:paraId="24E31366" w14:textId="77777777" w:rsidR="007C5F48" w:rsidRPr="00AE2B4A" w:rsidRDefault="007C5F48" w:rsidP="00B15E81"/>
    <w:p w14:paraId="24E31367" w14:textId="77777777" w:rsidR="007C5F48" w:rsidRPr="00AE2B4A" w:rsidRDefault="00F51851" w:rsidP="00F51851">
      <w:pPr>
        <w:pStyle w:val="Heading3"/>
      </w:pPr>
      <w:r w:rsidRPr="00AE2B4A">
        <w:t>Typical concentrations in drinking-water</w:t>
      </w:r>
    </w:p>
    <w:p w14:paraId="24E31368" w14:textId="77777777" w:rsidR="00AB30EC" w:rsidRPr="00AE2B4A" w:rsidRDefault="007C5F48" w:rsidP="00B15E81">
      <w:r w:rsidRPr="00AE2B4A">
        <w:t xml:space="preserve">The P2 Chemical Determinand Identification Programme, sampled from 332 zones, did not find hexachlorobutadiene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 2001).</w:t>
      </w:r>
    </w:p>
    <w:p w14:paraId="24E31369" w14:textId="77777777" w:rsidR="007C5F48" w:rsidRPr="00AE2B4A" w:rsidRDefault="007C5F48" w:rsidP="00B15E81"/>
    <w:p w14:paraId="24E3136A" w14:textId="77777777" w:rsidR="007C5F48" w:rsidRPr="00AE2B4A" w:rsidRDefault="007C5F48" w:rsidP="00B15E81">
      <w:r w:rsidRPr="00AE2B4A">
        <w:t>Hexachlorobutadiene has been detected in surface water at concentrations of a few micrograms per litre and in drinking-water at concentrations below 0.0005</w:t>
      </w:r>
      <w:r w:rsidR="00DB29E6" w:rsidRPr="00AE2B4A">
        <w:t> mg/L</w:t>
      </w:r>
      <w:r w:rsidRPr="00AE2B4A">
        <w:t xml:space="preserve"> (WHO 2004).</w:t>
      </w:r>
    </w:p>
    <w:p w14:paraId="24E3136B" w14:textId="77777777" w:rsidR="007C5F48" w:rsidRPr="00AE2B4A" w:rsidRDefault="007C5F48" w:rsidP="00B15E81"/>
    <w:p w14:paraId="24E3136C" w14:textId="77777777" w:rsidR="007C5F48" w:rsidRPr="00AE2B4A" w:rsidRDefault="00294237" w:rsidP="00B15E81">
      <w:r w:rsidRPr="00AE2B4A">
        <w:t>Fifteen</w:t>
      </w:r>
      <w:r w:rsidR="007C5F48" w:rsidRPr="00AE2B4A">
        <w:t xml:space="preserve"> water utilities in the US reported detecting hexachlorobutadiene in tap water since 2004, according to EWG</w:t>
      </w:r>
      <w:r w:rsidR="00817BC2" w:rsidRPr="00AE2B4A">
        <w:t>’</w:t>
      </w:r>
      <w:r w:rsidR="007C5F48" w:rsidRPr="00AE2B4A">
        <w:t>s analysis of water quality data supplied by state water agencies, with the highest concentration being 0.0027</w:t>
      </w:r>
      <w:r w:rsidR="00DB29E6" w:rsidRPr="00AE2B4A">
        <w:t> mg/L</w:t>
      </w:r>
      <w:r w:rsidR="007C5F48" w:rsidRPr="00AE2B4A">
        <w:t>.</w:t>
      </w:r>
    </w:p>
    <w:p w14:paraId="24E3136D" w14:textId="77777777" w:rsidR="007C5F48" w:rsidRPr="00AE2B4A" w:rsidRDefault="007C5F48" w:rsidP="00B15E81"/>
    <w:p w14:paraId="24E3136E" w14:textId="77777777" w:rsidR="007C5F48" w:rsidRPr="00AE2B4A" w:rsidRDefault="00A31C82" w:rsidP="00A31C82">
      <w:pPr>
        <w:pStyle w:val="Heading3"/>
      </w:pPr>
      <w:r w:rsidRPr="00AE2B4A">
        <w:t>Removal methods</w:t>
      </w:r>
    </w:p>
    <w:p w14:paraId="24E3136F" w14:textId="77777777" w:rsidR="007C5F48" w:rsidRPr="00AE2B4A" w:rsidRDefault="007C5F48" w:rsidP="00B15E81">
      <w:r w:rsidRPr="00AE2B4A">
        <w:t>The strong soil adsorption suggests that treatment processes that remove particulate matter should be effective at reducing the concentration of hexachlorobutadiene in water.</w:t>
      </w:r>
      <w:r w:rsidR="00817BC2" w:rsidRPr="00AE2B4A">
        <w:t xml:space="preserve"> </w:t>
      </w:r>
      <w:r w:rsidRPr="00AE2B4A">
        <w:t>Trials have shown granular activated carbon to be effective in the removal of hexachlorobutadiene.</w:t>
      </w:r>
    </w:p>
    <w:p w14:paraId="24E31370" w14:textId="77777777" w:rsidR="007C5F48" w:rsidRPr="00AE2B4A" w:rsidRDefault="007C5F48" w:rsidP="00B15E81"/>
    <w:p w14:paraId="24E31371" w14:textId="77777777" w:rsidR="007C5F48" w:rsidRPr="00AE2B4A" w:rsidRDefault="00A31C82" w:rsidP="00A31C82">
      <w:pPr>
        <w:pStyle w:val="Heading3"/>
      </w:pPr>
      <w:r w:rsidRPr="00AE2B4A">
        <w:t>Analytical methods</w:t>
      </w:r>
    </w:p>
    <w:p w14:paraId="24E31372" w14:textId="77777777" w:rsidR="007C5F48" w:rsidRPr="00AE2B4A" w:rsidRDefault="00236B49" w:rsidP="00236B49">
      <w:pPr>
        <w:pStyle w:val="Heading4"/>
      </w:pPr>
      <w:r w:rsidRPr="00AE2B4A">
        <w:t>Referee method</w:t>
      </w:r>
    </w:p>
    <w:p w14:paraId="24E31373" w14:textId="77777777" w:rsidR="007C5F48" w:rsidRPr="00AE2B4A" w:rsidRDefault="007C5F48" w:rsidP="00B15E81">
      <w:r w:rsidRPr="00AE2B4A">
        <w:t>Purge and Trap Capillary Column Gas Chromatographic/Mass Spectrometric Method (APHA 6200B, EPA 524.2).</w:t>
      </w:r>
    </w:p>
    <w:p w14:paraId="24E31374" w14:textId="77777777" w:rsidR="007C5F48" w:rsidRPr="00AE2B4A" w:rsidRDefault="007C5F48" w:rsidP="00B15E81"/>
    <w:p w14:paraId="24E31375" w14:textId="77777777" w:rsidR="007C5F48" w:rsidRPr="00AE2B4A" w:rsidRDefault="00236B49" w:rsidP="00236B49">
      <w:pPr>
        <w:pStyle w:val="Heading4"/>
      </w:pPr>
      <w:r w:rsidRPr="00AE2B4A">
        <w:t>Some alternative methods</w:t>
      </w:r>
    </w:p>
    <w:p w14:paraId="24E31376" w14:textId="77777777" w:rsidR="007C5F48" w:rsidRPr="00AE2B4A" w:rsidRDefault="007C5F48" w:rsidP="00294237">
      <w:pPr>
        <w:ind w:left="567" w:hanging="567"/>
      </w:pPr>
      <w:r w:rsidRPr="00AE2B4A">
        <w:t>1.</w:t>
      </w:r>
      <w:r w:rsidRPr="00AE2B4A">
        <w:tab/>
        <w:t>Purge and Trap Capillary-Column Gas Chromatographic Method (APHA 6200C, EPA 502.2).</w:t>
      </w:r>
    </w:p>
    <w:p w14:paraId="24E31377" w14:textId="77777777" w:rsidR="007C5F48" w:rsidRPr="00AE2B4A" w:rsidRDefault="007C5F48" w:rsidP="00B15E81"/>
    <w:p w14:paraId="24E31378" w14:textId="77777777" w:rsidR="007C5F48" w:rsidRPr="00AE2B4A" w:rsidRDefault="00A31C82" w:rsidP="00A31C82">
      <w:pPr>
        <w:pStyle w:val="Heading3"/>
      </w:pPr>
      <w:r w:rsidRPr="00AE2B4A">
        <w:t>Health considerations</w:t>
      </w:r>
    </w:p>
    <w:p w14:paraId="24E31379" w14:textId="77777777" w:rsidR="007C5F48" w:rsidRPr="00AE2B4A" w:rsidRDefault="007C5F48" w:rsidP="00B15E81">
      <w:r w:rsidRPr="00AE2B4A">
        <w:t>In rats, absorption of hexachlorobutadiene is about 95</w:t>
      </w:r>
      <w:r w:rsidR="00E4453A" w:rsidRPr="00AE2B4A">
        <w:t> percent</w:t>
      </w:r>
      <w:r w:rsidRPr="00AE2B4A">
        <w:t xml:space="preserve"> of the ingested dose and it is found in the blood, liver, brain, spleen, kidney and mesentery.</w:t>
      </w:r>
      <w:r w:rsidR="00817BC2" w:rsidRPr="00AE2B4A">
        <w:t xml:space="preserve"> </w:t>
      </w:r>
      <w:r w:rsidRPr="00AE2B4A">
        <w:t xml:space="preserve">It is metabolised in the </w:t>
      </w:r>
      <w:r w:rsidR="003C055F" w:rsidRPr="00AE2B4A">
        <w:t xml:space="preserve">gastrointestinal </w:t>
      </w:r>
      <w:r w:rsidRPr="00AE2B4A">
        <w:t>tract and kidney to a number of water soluble metabolites, and excreted in urine.</w:t>
      </w:r>
    </w:p>
    <w:p w14:paraId="24E3137A" w14:textId="77777777" w:rsidR="007C5F48" w:rsidRPr="00AE2B4A" w:rsidRDefault="007C5F48" w:rsidP="007C5F48">
      <w:pPr>
        <w:jc w:val="both"/>
        <w:rPr>
          <w:rFonts w:ascii="Times New Roman" w:hAnsi="Times New Roman"/>
        </w:rPr>
      </w:pPr>
    </w:p>
    <w:p w14:paraId="24E3137B" w14:textId="77777777" w:rsidR="007C5F48" w:rsidRPr="00AE2B4A" w:rsidRDefault="007C5F48" w:rsidP="00B15E81">
      <w:r w:rsidRPr="00AE2B4A">
        <w:t>Long term intermittent human exposure has been reported to cause higher incidences of hypotension, myocardial dystrophy, nervous system and liver disorders, and respiratory tract lesions.</w:t>
      </w:r>
    </w:p>
    <w:p w14:paraId="24E3137C" w14:textId="77777777" w:rsidR="007C5F48" w:rsidRPr="00AE2B4A" w:rsidRDefault="007C5F48" w:rsidP="00B15E81"/>
    <w:p w14:paraId="24E3137D" w14:textId="77777777" w:rsidR="007C5F48" w:rsidRPr="00AE2B4A" w:rsidRDefault="007C5F48" w:rsidP="00B15E81">
      <w:r w:rsidRPr="00AE2B4A">
        <w:t>The primary target organ for hexachlorobutadiene toxicity is the kidney.</w:t>
      </w:r>
      <w:r w:rsidR="00817BC2" w:rsidRPr="00AE2B4A">
        <w:t xml:space="preserve"> </w:t>
      </w:r>
      <w:r w:rsidRPr="00AE2B4A">
        <w:t>Kidney tumours were observed in a long-term oral study in rats.</w:t>
      </w:r>
      <w:r w:rsidR="00817BC2" w:rsidRPr="00AE2B4A">
        <w:t xml:space="preserve"> </w:t>
      </w:r>
      <w:r w:rsidRPr="00AE2B4A">
        <w:t>HCBD has not been shown to be carcinogenic by other routes of exposure.</w:t>
      </w:r>
    </w:p>
    <w:p w14:paraId="24E3137E" w14:textId="77777777" w:rsidR="007C5F48" w:rsidRPr="00AE2B4A" w:rsidRDefault="007C5F48" w:rsidP="00B15E81"/>
    <w:p w14:paraId="24E3137F" w14:textId="77777777" w:rsidR="007C5F48" w:rsidRPr="00AE2B4A" w:rsidRDefault="007C5F48" w:rsidP="00B15E81">
      <w:r w:rsidRPr="00AE2B4A">
        <w:t>Tests for mutagenicity with different strains of bacteria have given positive and negative results.</w:t>
      </w:r>
      <w:r w:rsidR="00817BC2" w:rsidRPr="00AE2B4A">
        <w:t xml:space="preserve"> </w:t>
      </w:r>
      <w:r w:rsidRPr="00AE2B4A">
        <w:t>Some metabolites have given positive results.</w:t>
      </w:r>
      <w:r w:rsidR="00817BC2" w:rsidRPr="00AE2B4A">
        <w:t xml:space="preserve"> </w:t>
      </w:r>
      <w:r w:rsidRPr="00AE2B4A">
        <w:t xml:space="preserve">The International Agency for Research on Cancer considers that there is limited evidence in experimental animals for the carcinogenicity of hexachlorobutadiene, and has placed hexachlorobutadiene in </w:t>
      </w:r>
      <w:r w:rsidR="00BA2D53" w:rsidRPr="00AE2B4A">
        <w:t>Group 3</w:t>
      </w:r>
      <w:r w:rsidRPr="00AE2B4A">
        <w:t xml:space="preserve"> (not classifiable as to its carcinogenicity to humans).</w:t>
      </w:r>
      <w:r w:rsidR="00817BC2" w:rsidRPr="00AE2B4A">
        <w:t xml:space="preserve"> </w:t>
      </w:r>
      <w:r w:rsidRPr="00AE2B4A">
        <w:rPr>
          <w:szCs w:val="24"/>
        </w:rPr>
        <w:t>USEPA (2009) states that a concentration of 0.09</w:t>
      </w:r>
      <w:r w:rsidR="00DB29E6" w:rsidRPr="00AE2B4A">
        <w:rPr>
          <w:szCs w:val="24"/>
        </w:rPr>
        <w:t> mg/L</w:t>
      </w:r>
      <w:r w:rsidRPr="00AE2B4A">
        <w:rPr>
          <w:szCs w:val="24"/>
        </w:rPr>
        <w:t xml:space="preserve"> </w:t>
      </w:r>
      <w:r w:rsidRPr="00AE2B4A">
        <w:t>hexachlorobutadiene</w:t>
      </w:r>
      <w:r w:rsidRPr="00AE2B4A">
        <w:rPr>
          <w:szCs w:val="24"/>
        </w:rPr>
        <w:t xml:space="preserve"> represents a 10</w:t>
      </w:r>
      <w:r w:rsidRPr="00AE2B4A">
        <w:rPr>
          <w:szCs w:val="24"/>
          <w:vertAlign w:val="superscript"/>
        </w:rPr>
        <w:t>-4</w:t>
      </w:r>
      <w:r w:rsidRPr="00AE2B4A">
        <w:rPr>
          <w:szCs w:val="24"/>
        </w:rPr>
        <w:t xml:space="preserve"> cancer risk.</w:t>
      </w:r>
    </w:p>
    <w:p w14:paraId="24E31380" w14:textId="77777777" w:rsidR="007C5F48" w:rsidRPr="00AE2B4A" w:rsidRDefault="007C5F48" w:rsidP="00B15E81"/>
    <w:p w14:paraId="24E31381" w14:textId="77777777" w:rsidR="007C5F48" w:rsidRPr="00AE2B4A" w:rsidRDefault="007C5F48" w:rsidP="00B15E81">
      <w:r w:rsidRPr="00AE2B4A">
        <w:t>As at July 2013 ATSDR (</w:t>
      </w:r>
      <w:hyperlink r:id="rId1404"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0.0002</w:t>
      </w:r>
      <w:r w:rsidR="00DB29E6" w:rsidRPr="00AE2B4A">
        <w:t> mg/kg</w:t>
      </w:r>
      <w:r w:rsidRPr="00AE2B4A">
        <w:t>/day for intermediate-duration oral exposure (</w:t>
      </w:r>
      <w:r w:rsidR="00482D6C" w:rsidRPr="00AE2B4A">
        <w:t>15–364 days</w:t>
      </w:r>
      <w:r w:rsidRPr="00AE2B4A">
        <w:t>) to hexachlorobutadiene.</w:t>
      </w:r>
    </w:p>
    <w:p w14:paraId="24E31382" w14:textId="77777777" w:rsidR="007C5F48" w:rsidRPr="00AE2B4A" w:rsidRDefault="007C5F48" w:rsidP="00B15E81"/>
    <w:p w14:paraId="24E31383" w14:textId="77777777" w:rsidR="007C5F48" w:rsidRPr="00AE2B4A" w:rsidRDefault="007C5F48" w:rsidP="00B15E81">
      <w:r w:rsidRPr="00AE2B4A">
        <w:t>The reference dose or RfD (USEPA 2006/2009/2011) for hexachlorobutadiene is 0.0003</w:t>
      </w:r>
      <w:r w:rsidR="00DB29E6" w:rsidRPr="00AE2B4A">
        <w:t> mg/kg</w:t>
      </w:r>
      <w:r w:rsidRPr="00AE2B4A">
        <w:t>/d.</w:t>
      </w:r>
      <w:r w:rsidR="00817BC2" w:rsidRPr="00AE2B4A">
        <w:t xml:space="preserve"> </w:t>
      </w:r>
      <w:r w:rsidRPr="00AE2B4A">
        <w:t>The Drinking Water Equivalent Level or DWEL (USEPA 2006/2009/2011) is 0.01</w:t>
      </w:r>
      <w:r w:rsidR="00DB29E6" w:rsidRPr="00AE2B4A">
        <w:t> mg/L</w:t>
      </w:r>
      <w:r w:rsidRPr="00AE2B4A">
        <w:t>.</w:t>
      </w:r>
    </w:p>
    <w:p w14:paraId="24E31384" w14:textId="77777777" w:rsidR="007C5F48" w:rsidRPr="00AE2B4A" w:rsidRDefault="007C5F48" w:rsidP="00B15E81"/>
    <w:p w14:paraId="24E31385" w14:textId="77777777" w:rsidR="007C5F48" w:rsidRPr="00AE2B4A" w:rsidRDefault="00A31C82" w:rsidP="0099026D">
      <w:pPr>
        <w:pStyle w:val="Heading3"/>
      </w:pPr>
      <w:r w:rsidRPr="00AE2B4A">
        <w:t xml:space="preserve">Derivation of </w:t>
      </w:r>
      <w:r w:rsidR="0099026D" w:rsidRPr="00AE2B4A">
        <w:t>Maximum Acceptable Value</w:t>
      </w:r>
    </w:p>
    <w:p w14:paraId="24E31386" w14:textId="77777777" w:rsidR="007C5F48" w:rsidRPr="00AE2B4A" w:rsidRDefault="007C5F48" w:rsidP="00B15E81">
      <w:r w:rsidRPr="00AE2B4A">
        <w:t>Based on the available metabolic and toxicological information available, a tolerable daily intake approach is considered most appropriate for the derivation of the MAV.</w:t>
      </w:r>
      <w:r w:rsidR="00817BC2" w:rsidRPr="00AE2B4A">
        <w:t xml:space="preserve"> </w:t>
      </w:r>
      <w:r w:rsidRPr="00AE2B4A">
        <w:t>A</w:t>
      </w:r>
      <w:r w:rsidR="00294237" w:rsidRPr="00AE2B4A">
        <w:t> </w:t>
      </w:r>
      <w:r w:rsidRPr="00AE2B4A">
        <w:t xml:space="preserve">no-observable-adverse-effect level determined for renal toxicity in a </w:t>
      </w:r>
      <w:r w:rsidR="00294237" w:rsidRPr="00AE2B4A">
        <w:t>two</w:t>
      </w:r>
      <w:r w:rsidRPr="00AE2B4A">
        <w:t>-year feeding study in rats has been used for the basis of the derivation.</w:t>
      </w:r>
    </w:p>
    <w:p w14:paraId="24E31387" w14:textId="77777777" w:rsidR="007C5F48" w:rsidRPr="00AE2B4A" w:rsidRDefault="007C5F48" w:rsidP="00B15E81"/>
    <w:p w14:paraId="24E31388" w14:textId="77777777" w:rsidR="007C5F48" w:rsidRPr="00AE2B4A" w:rsidRDefault="007C5F48" w:rsidP="00B15E81">
      <w:r w:rsidRPr="00AE2B4A">
        <w:t>The MAV for hexachlorobutadiene in drinking-water was derived as follows:</w:t>
      </w:r>
    </w:p>
    <w:p w14:paraId="24E31389" w14:textId="77777777" w:rsidR="007C5F48" w:rsidRPr="00AE2B4A" w:rsidRDefault="007C5F48" w:rsidP="00294237">
      <w:pPr>
        <w:spacing w:before="120"/>
        <w:ind w:left="567"/>
      </w:pPr>
      <w:r w:rsidRPr="00AE2B4A">
        <w:rPr>
          <w:u w:val="single"/>
        </w:rPr>
        <w:t>0.2</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0.0007</w:t>
      </w:r>
      <w:r w:rsidR="00DB29E6" w:rsidRPr="00AE2B4A">
        <w:t> mg/L</w:t>
      </w:r>
      <w:r w:rsidRPr="00AE2B4A">
        <w:t xml:space="preserve"> (0.7 </w:t>
      </w:r>
      <w:r w:rsidRPr="00AE2B4A">
        <w:fldChar w:fldCharType="begin"/>
      </w:r>
      <w:r w:rsidRPr="00AE2B4A">
        <w:instrText>SYMBOL 109  \f "Symbol"</w:instrText>
      </w:r>
      <w:r w:rsidRPr="00AE2B4A">
        <w:fldChar w:fldCharType="end"/>
      </w:r>
      <w:r w:rsidRPr="00AE2B4A">
        <w:t>g/L)</w:t>
      </w:r>
    </w:p>
    <w:p w14:paraId="24E3138A" w14:textId="77777777" w:rsidR="007C5F48" w:rsidRPr="00AE2B4A" w:rsidRDefault="007C5F48" w:rsidP="00294237">
      <w:pPr>
        <w:tabs>
          <w:tab w:val="center" w:pos="2552"/>
        </w:tabs>
      </w:pPr>
      <w:r w:rsidRPr="00AE2B4A">
        <w:tab/>
        <w:t>2 L x 1000</w:t>
      </w:r>
    </w:p>
    <w:p w14:paraId="24E3138B" w14:textId="77777777" w:rsidR="007C5F48" w:rsidRPr="00AE2B4A" w:rsidRDefault="007C5F48" w:rsidP="00294237">
      <w:pPr>
        <w:spacing w:before="120"/>
      </w:pPr>
      <w:r w:rsidRPr="00AE2B4A">
        <w:t>where:</w:t>
      </w:r>
    </w:p>
    <w:p w14:paraId="24E3138C" w14:textId="77777777" w:rsidR="007C5F48" w:rsidRPr="00AE2B4A" w:rsidRDefault="00294237" w:rsidP="00294237">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0.2</w:t>
      </w:r>
      <w:r w:rsidR="00DB29E6" w:rsidRPr="00AE2B4A">
        <w:t> mg/kg</w:t>
      </w:r>
      <w:r w:rsidR="007C5F48" w:rsidRPr="00AE2B4A">
        <w:t xml:space="preserve"> body weight per day for renal toxicity in a </w:t>
      </w:r>
      <w:r w:rsidRPr="00AE2B4A">
        <w:t>two</w:t>
      </w:r>
      <w:r w:rsidR="007C5F48" w:rsidRPr="00AE2B4A">
        <w:t>-year feeding study in rats</w:t>
      </w:r>
    </w:p>
    <w:p w14:paraId="24E3138D" w14:textId="77777777" w:rsidR="007C5F48" w:rsidRPr="00AE2B4A" w:rsidRDefault="00294237" w:rsidP="00294237">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138E" w14:textId="77777777" w:rsidR="007C5F48" w:rsidRPr="00AE2B4A" w:rsidRDefault="00294237" w:rsidP="00294237">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138F" w14:textId="77777777" w:rsidR="007C5F48" w:rsidRPr="00AE2B4A" w:rsidRDefault="00294237" w:rsidP="00294237">
      <w:pPr>
        <w:pStyle w:val="Bullet"/>
        <w:keepNex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1390" w14:textId="77777777" w:rsidR="007C5F48" w:rsidRPr="00AE2B4A" w:rsidRDefault="00294237" w:rsidP="00294237">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limited evidence of carcinogenicity and the genotoxicity of some metabolites).</w:t>
      </w:r>
    </w:p>
    <w:p w14:paraId="24E31391" w14:textId="77777777" w:rsidR="007C5F48" w:rsidRPr="00AE2B4A" w:rsidRDefault="007C5F48" w:rsidP="00B15E81"/>
    <w:p w14:paraId="24E31392" w14:textId="77777777" w:rsidR="007C5F48" w:rsidRPr="00AE2B4A" w:rsidRDefault="007C5F48" w:rsidP="00B15E81">
      <w:r w:rsidRPr="00AE2B4A">
        <w:t>WHO (2004a) states that a practical quantification level for HCBD is of the order of 0.002</w:t>
      </w:r>
      <w:r w:rsidR="00DB29E6" w:rsidRPr="00AE2B4A">
        <w:t> mg/L</w:t>
      </w:r>
      <w:r w:rsidRPr="00AE2B4A">
        <w:t>, which is above the guideline value.</w:t>
      </w:r>
      <w:r w:rsidR="00817BC2" w:rsidRPr="00AE2B4A">
        <w:t xml:space="preserve"> </w:t>
      </w:r>
      <w:r w:rsidRPr="00AE2B4A">
        <w:t>However, the most probable source of HCBD in drinking-water is from its use in the manufacture of chlorine, and concentrations in drinking-water can, therefore, be controlled by specifying the HCBD content of such chemicals coming into contact with water.</w:t>
      </w:r>
    </w:p>
    <w:p w14:paraId="24E31393" w14:textId="77777777" w:rsidR="007C5F48" w:rsidRPr="00AE2B4A" w:rsidRDefault="007C5F48" w:rsidP="00B15E81"/>
    <w:p w14:paraId="24E31394" w14:textId="77777777" w:rsidR="007C5F48" w:rsidRPr="00AE2B4A" w:rsidRDefault="007C5F48" w:rsidP="00B15E81">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hexachlorobutadiene is 0.001</w:t>
      </w:r>
      <w:r w:rsidR="00DB29E6" w:rsidRPr="00AE2B4A">
        <w:t> mg/L</w:t>
      </w:r>
      <w:r w:rsidRPr="00AE2B4A">
        <w:t>.</w:t>
      </w:r>
    </w:p>
    <w:p w14:paraId="24E31395" w14:textId="77777777" w:rsidR="007C5F48" w:rsidRPr="00AE2B4A" w:rsidRDefault="007C5F48" w:rsidP="00B15E81"/>
    <w:p w14:paraId="24E31396" w14:textId="77777777" w:rsidR="007C5F48" w:rsidRPr="00AE2B4A" w:rsidRDefault="00A31C82" w:rsidP="00A31C82">
      <w:pPr>
        <w:pStyle w:val="Heading3"/>
      </w:pPr>
      <w:r w:rsidRPr="00AE2B4A">
        <w:t>References</w:t>
      </w:r>
    </w:p>
    <w:p w14:paraId="24E31397" w14:textId="77777777" w:rsidR="007C5F48" w:rsidRPr="00AE2B4A" w:rsidRDefault="00373708" w:rsidP="00294237">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1398" w14:textId="77777777" w:rsidR="007C5F48" w:rsidRPr="00AE2B4A" w:rsidRDefault="00DB17EB" w:rsidP="00294237">
      <w:pPr>
        <w:pStyle w:val="References"/>
      </w:pPr>
      <w:r w:rsidRPr="00AE2B4A">
        <w:t xml:space="preserve">ATSDR. 1994. </w:t>
      </w:r>
      <w:r w:rsidR="007C5F48" w:rsidRPr="00AE2B4A">
        <w:rPr>
          <w:i/>
        </w:rPr>
        <w:t>Toxicological Profile for Hexachlorobutadiene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r w:rsidR="00E52E9D" w:rsidRPr="00AE2B4A">
        <w:rPr>
          <w:rStyle w:val="Hyperlink"/>
        </w:rPr>
        <w:t>http://www.atsdr.cdc.gov/toxprofiles/index.asp</w:t>
      </w:r>
      <w:r w:rsidR="00294237" w:rsidRPr="00AE2B4A">
        <w:rPr>
          <w:rStyle w:val="Hyperlink"/>
        </w:rPr>
        <w:t>.</w:t>
      </w:r>
    </w:p>
    <w:p w14:paraId="24E31399" w14:textId="77777777" w:rsidR="007C5F48" w:rsidRPr="00AE2B4A" w:rsidRDefault="00126CC3" w:rsidP="00294237">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139A" w14:textId="77777777" w:rsidR="007C5F48" w:rsidRPr="00AE2B4A" w:rsidRDefault="00126CC3" w:rsidP="0029423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05" w:history="1">
        <w:r w:rsidR="00A26AC9" w:rsidRPr="00AE2B4A">
          <w:rPr>
            <w:rStyle w:val="Hyperlink"/>
          </w:rPr>
          <w:t>http://www.ewg.org/tap-water/chemical-contaminants</w:t>
        </w:r>
      </w:hyperlink>
      <w:r w:rsidR="00294237" w:rsidRPr="00AE2B4A">
        <w:rPr>
          <w:rStyle w:val="Hyperlink"/>
        </w:rPr>
        <w:t>.</w:t>
      </w:r>
    </w:p>
    <w:p w14:paraId="24E3139B" w14:textId="77777777" w:rsidR="007C5F48" w:rsidRPr="00AE2B4A" w:rsidRDefault="00DB29E6" w:rsidP="00294237">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294237" w:rsidRPr="00AE2B4A">
        <w:rPr>
          <w:rStyle w:val="Hyperlink"/>
        </w:rPr>
        <w:t>.</w:t>
      </w:r>
    </w:p>
    <w:p w14:paraId="24E3139C" w14:textId="77777777" w:rsidR="007C5F48" w:rsidRPr="00AE2B4A" w:rsidRDefault="00373708" w:rsidP="00294237">
      <w:pPr>
        <w:pStyle w:val="References"/>
      </w:pPr>
      <w:r w:rsidRPr="00AE2B4A">
        <w:t xml:space="preserve">IPCS. 1993. </w:t>
      </w:r>
      <w:r w:rsidR="00295D42" w:rsidRPr="00AE2B4A">
        <w:rPr>
          <w:i/>
        </w:rPr>
        <w:t>Health and Safety Guides</w:t>
      </w:r>
      <w:r w:rsidR="007C5F48" w:rsidRPr="00AE2B4A">
        <w:t>.</w:t>
      </w:r>
      <w:r w:rsidR="00817BC2" w:rsidRPr="00AE2B4A">
        <w:t xml:space="preserve"> </w:t>
      </w:r>
      <w:r w:rsidR="007C5F48" w:rsidRPr="00AE2B4A">
        <w:t>Hexachlorobutadiene (HSG 84).</w:t>
      </w:r>
      <w:r w:rsidR="00817BC2" w:rsidRPr="00AE2B4A">
        <w:t xml:space="preserve"> </w:t>
      </w:r>
      <w:r w:rsidR="007C5F48" w:rsidRPr="00AE2B4A">
        <w:t>IPCS, INCHEM.</w:t>
      </w:r>
      <w:r w:rsidR="00817BC2" w:rsidRPr="00AE2B4A">
        <w:t xml:space="preserve"> </w:t>
      </w:r>
      <w:hyperlink r:id="rId1406" w:history="1">
        <w:r w:rsidR="003B06C9" w:rsidRPr="00AE2B4A">
          <w:rPr>
            <w:rStyle w:val="Hyperlink"/>
          </w:rPr>
          <w:t>http://www.inchem.org/</w:t>
        </w:r>
        <w:r w:rsidR="00DB29E6" w:rsidRPr="00AE2B4A">
          <w:rPr>
            <w:rStyle w:val="Hyperlink"/>
          </w:rPr>
          <w:t>pages/hsg.html</w:t>
        </w:r>
      </w:hyperlink>
      <w:r w:rsidR="00294237" w:rsidRPr="00AE2B4A">
        <w:rPr>
          <w:rStyle w:val="Hyperlink"/>
        </w:rPr>
        <w:t>.</w:t>
      </w:r>
    </w:p>
    <w:p w14:paraId="24E3139D" w14:textId="77777777" w:rsidR="007C5F48" w:rsidRPr="00AE2B4A" w:rsidRDefault="00DB29E6" w:rsidP="00294237">
      <w:pPr>
        <w:pStyle w:val="References"/>
      </w:pPr>
      <w:r w:rsidRPr="00AE2B4A">
        <w:t xml:space="preserve">IPCS. 1994. </w:t>
      </w:r>
      <w:r w:rsidR="007C5F48" w:rsidRPr="00AE2B4A">
        <w:t>Hexachlorobutadiene</w:t>
      </w:r>
      <w:r w:rsidR="00294237" w:rsidRPr="00AE2B4A">
        <w:t>.</w:t>
      </w:r>
      <w:r w:rsidR="007C5F48" w:rsidRPr="00AE2B4A">
        <w:t xml:space="preserve"> </w:t>
      </w:r>
      <w:r w:rsidR="00732105" w:rsidRPr="00AE2B4A">
        <w:rPr>
          <w:i/>
        </w:rPr>
        <w:t>Environmental Health Criteria</w:t>
      </w:r>
      <w:r w:rsidR="007C5F48" w:rsidRPr="00AE2B4A">
        <w:t xml:space="preserve"> 156.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documents/ehc/ehc/ehc156.htm</w:t>
      </w:r>
      <w:r w:rsidR="00294237" w:rsidRPr="00AE2B4A">
        <w:rPr>
          <w:rStyle w:val="Hyperlink"/>
        </w:rPr>
        <w:t>.</w:t>
      </w:r>
    </w:p>
    <w:p w14:paraId="24E3139E" w14:textId="77777777" w:rsidR="007C5F48" w:rsidRPr="00AE2B4A" w:rsidRDefault="00126CC3" w:rsidP="00294237">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r w:rsidR="00A26AC9" w:rsidRPr="00AE2B4A">
        <w:rPr>
          <w:rStyle w:val="Hyperlink"/>
        </w:rPr>
        <w:t>http://www.health.state.mn.us/divs/eh/risk/guidance/gw/table.html</w:t>
      </w:r>
      <w:r w:rsidR="00294237" w:rsidRPr="00AE2B4A">
        <w:rPr>
          <w:rStyle w:val="Hyperlink"/>
        </w:rPr>
        <w:t>.</w:t>
      </w:r>
    </w:p>
    <w:p w14:paraId="24E3139F" w14:textId="77777777" w:rsidR="007C5F48" w:rsidRPr="00AE2B4A" w:rsidRDefault="00126CC3" w:rsidP="00294237">
      <w:pPr>
        <w:pStyle w:val="References"/>
        <w:keepNext/>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407" w:history="1">
        <w:r w:rsidR="00A26AC9" w:rsidRPr="00AE2B4A">
          <w:rPr>
            <w:rStyle w:val="Hyperlink"/>
          </w:rPr>
          <w:t>http://www.nhmrc.gov.au/guidelines/publications/eh52</w:t>
        </w:r>
      </w:hyperlink>
      <w:r w:rsidR="00294237" w:rsidRPr="00AE2B4A">
        <w:rPr>
          <w:rStyle w:val="Hyperlink"/>
        </w:rPr>
        <w:t>.</w:t>
      </w:r>
    </w:p>
    <w:p w14:paraId="24E313A0" w14:textId="77777777" w:rsidR="007C5F48" w:rsidRPr="00AE2B4A" w:rsidRDefault="00DB29E6" w:rsidP="00294237">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1408" w:history="1">
        <w:r w:rsidR="007513EA" w:rsidRPr="00AE2B4A">
          <w:rPr>
            <w:rStyle w:val="Hyperlink"/>
          </w:rPr>
          <w:t>http://water.epa.gov/scitech/drinkingwater/labcert/methods_index.cfm</w:t>
        </w:r>
      </w:hyperlink>
      <w:r w:rsidR="00294237" w:rsidRPr="00AE2B4A">
        <w:rPr>
          <w:rStyle w:val="Hyperlink"/>
        </w:rPr>
        <w:t>.</w:t>
      </w:r>
    </w:p>
    <w:p w14:paraId="24E313A1" w14:textId="77777777" w:rsidR="007C5F48" w:rsidRPr="00AE2B4A" w:rsidRDefault="00012F75" w:rsidP="00294237">
      <w:pPr>
        <w:pStyle w:val="References"/>
      </w:pPr>
      <w:r w:rsidRPr="00AE2B4A">
        <w:t xml:space="preserve">USEPA. 1993. </w:t>
      </w:r>
      <w:r w:rsidR="007C5F48" w:rsidRPr="00AE2B4A">
        <w:t>Hexachlorobutadiene.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http://www.epa.gov/iris/subst/0058.htm</w:t>
      </w:r>
      <w:r w:rsidR="00294237" w:rsidRPr="00AE2B4A">
        <w:rPr>
          <w:rStyle w:val="Hyperlink"/>
        </w:rPr>
        <w:t>.</w:t>
      </w:r>
    </w:p>
    <w:p w14:paraId="24E313A2" w14:textId="77777777" w:rsidR="007C5F48" w:rsidRPr="00AE2B4A" w:rsidRDefault="00624BC9" w:rsidP="00294237">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409" w:history="1">
        <w:r w:rsidR="00A26AC9" w:rsidRPr="00AE2B4A">
          <w:rPr>
            <w:rStyle w:val="Hyperlink"/>
          </w:rPr>
          <w:t>http://water.epa.gov/action/advisories/health_index.cfm</w:t>
        </w:r>
      </w:hyperlink>
      <w:r w:rsidR="00294237" w:rsidRPr="00AE2B4A">
        <w:rPr>
          <w:rStyle w:val="Hyperlink"/>
        </w:rPr>
        <w:t>.</w:t>
      </w:r>
    </w:p>
    <w:p w14:paraId="24E313A3" w14:textId="77777777" w:rsidR="007C5F48" w:rsidRPr="00AE2B4A" w:rsidRDefault="00DB29E6" w:rsidP="00294237">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410" w:history="1">
        <w:r w:rsidR="00A26AC9" w:rsidRPr="00AE2B4A">
          <w:rPr>
            <w:rStyle w:val="Hyperlink"/>
          </w:rPr>
          <w:t>http://water.epa.gov/action/advisories/health_index.cfm</w:t>
        </w:r>
      </w:hyperlink>
      <w:r w:rsidR="00294237" w:rsidRPr="00AE2B4A">
        <w:rPr>
          <w:rStyle w:val="Hyperlink"/>
        </w:rPr>
        <w:t>.</w:t>
      </w:r>
    </w:p>
    <w:p w14:paraId="24E313A4" w14:textId="77777777" w:rsidR="007C5F48" w:rsidRPr="00AE2B4A" w:rsidRDefault="00126CC3" w:rsidP="00294237">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411"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294237" w:rsidRPr="00AE2B4A">
        <w:rPr>
          <w:rStyle w:val="Hyperlink"/>
        </w:rPr>
        <w:t>.</w:t>
      </w:r>
    </w:p>
    <w:p w14:paraId="24E313A5" w14:textId="77777777" w:rsidR="007C5F48" w:rsidRPr="00AE2B4A" w:rsidRDefault="009D1B29" w:rsidP="00294237">
      <w:pPr>
        <w:pStyle w:val="References"/>
      </w:pPr>
      <w:r w:rsidRPr="00AE2B4A">
        <w:t xml:space="preserve">WHO. 2004a. </w:t>
      </w:r>
      <w:r w:rsidR="007C5F48" w:rsidRPr="00AE2B4A">
        <w:t xml:space="preserve">Hexachlorobutadiene in drinking-water.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(WHO/SDE/WSH/03.04/101).</w:t>
      </w:r>
      <w:r w:rsidR="00817BC2" w:rsidRPr="00AE2B4A">
        <w:t xml:space="preserve"> </w:t>
      </w:r>
      <w:r w:rsidR="007C5F48" w:rsidRPr="00AE2B4A">
        <w:rPr>
          <w:rStyle w:val="Hyperlink"/>
        </w:rPr>
        <w:t>http://www.who.int/water_sanitation_health/dwq/chemicals/hexachlorobutadiene/en/</w:t>
      </w:r>
      <w:r w:rsidR="00294237" w:rsidRPr="00AE2B4A">
        <w:rPr>
          <w:rStyle w:val="Hyperlink"/>
        </w:rPr>
        <w:t>.</w:t>
      </w:r>
    </w:p>
    <w:p w14:paraId="24E313A6" w14:textId="77777777" w:rsidR="007C5F48" w:rsidRPr="00AE2B4A" w:rsidRDefault="00624BC9" w:rsidP="00294237">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412" w:history="1">
        <w:r w:rsidRPr="00AE2B4A">
          <w:rPr>
            <w:rStyle w:val="Hyperlink"/>
          </w:rPr>
          <w:t>http://www.who.int/water_sanitation_health/publications/drinking-water-quality-guidelines-4-including-1st-addendum/en/</w:t>
        </w:r>
      </w:hyperlink>
      <w:r w:rsidR="00294237" w:rsidRPr="00AE2B4A">
        <w:rPr>
          <w:rStyle w:val="Hyperlink"/>
        </w:rPr>
        <w:t>.</w:t>
      </w:r>
    </w:p>
    <w:p w14:paraId="24E313A7" w14:textId="77777777" w:rsidR="007C5F48" w:rsidRPr="00AE2B4A" w:rsidRDefault="00894077" w:rsidP="00153916">
      <w:pPr>
        <w:pStyle w:val="Heading1"/>
        <w:ind w:right="-567"/>
        <w:rPr>
          <w:spacing w:val="-35"/>
        </w:rPr>
      </w:pPr>
      <w:bookmarkStart w:id="301" w:name="_Toc522627478"/>
      <w:bookmarkStart w:id="302" w:name="_Toc10884991"/>
      <w:r w:rsidRPr="00AE2B4A">
        <w:rPr>
          <w:spacing w:val="-35"/>
        </w:rPr>
        <w:t>Hexachlorocyclopentadiene</w:t>
      </w:r>
      <w:bookmarkEnd w:id="301"/>
      <w:bookmarkEnd w:id="302"/>
    </w:p>
    <w:p w14:paraId="24E313A8" w14:textId="77777777" w:rsidR="007C5F48" w:rsidRPr="00AE2B4A" w:rsidRDefault="007C5F48" w:rsidP="00FC0EE1">
      <w:r w:rsidRPr="00AE2B4A">
        <w:t>CAS No. 77-47-4.</w:t>
      </w:r>
      <w:r w:rsidR="00817BC2" w:rsidRPr="00AE2B4A">
        <w:t xml:space="preserve"> </w:t>
      </w:r>
      <w:r w:rsidRPr="00AE2B4A">
        <w:t xml:space="preserve">The </w:t>
      </w:r>
      <w:smartTag w:uri="urn:schemas-microsoft-com:office:smarttags" w:element="stockticker">
        <w:r w:rsidRPr="00AE2B4A">
          <w:t>CAS</w:t>
        </w:r>
      </w:smartTag>
      <w:r w:rsidRPr="00AE2B4A">
        <w:t xml:space="preserve"> name is 1,2,3,4,5,5</w:t>
      </w:r>
      <w:r w:rsidR="00817BC2" w:rsidRPr="00AE2B4A">
        <w:t>’</w:t>
      </w:r>
      <w:r w:rsidRPr="00AE2B4A">
        <w:t>-hexachloro-1,3-cyclopentadiene.</w:t>
      </w:r>
      <w:r w:rsidR="00817BC2" w:rsidRPr="00AE2B4A">
        <w:t xml:space="preserve"> </w:t>
      </w:r>
      <w:r w:rsidRPr="00AE2B4A">
        <w:t xml:space="preserve">Also called </w:t>
      </w:r>
      <w:r w:rsidRPr="00AE2B4A">
        <w:rPr>
          <w:color w:val="000000"/>
        </w:rPr>
        <w:t xml:space="preserve">hexachloro-1,3-cyclopentadiene, perchlorocyclopentadiene, </w:t>
      </w:r>
      <w:r w:rsidRPr="00AE2B4A">
        <w:t>hexachloropentadiene, percyclopentadiene, HCCP, HCCPD or HEX.</w:t>
      </w:r>
    </w:p>
    <w:p w14:paraId="24E313A9" w14:textId="77777777" w:rsidR="007C5F48" w:rsidRPr="00AE2B4A" w:rsidRDefault="007C5F48" w:rsidP="00FC0EE1"/>
    <w:p w14:paraId="24E313AA" w14:textId="77777777" w:rsidR="007C5F48" w:rsidRPr="00AE2B4A" w:rsidRDefault="0099026D" w:rsidP="0099026D">
      <w:pPr>
        <w:pStyle w:val="Heading3"/>
      </w:pPr>
      <w:r w:rsidRPr="00AE2B4A">
        <w:t>Maximum Acceptable Value</w:t>
      </w:r>
    </w:p>
    <w:p w14:paraId="24E313AB" w14:textId="77777777" w:rsidR="007C5F48" w:rsidRPr="00AE2B4A" w:rsidRDefault="007C5F48" w:rsidP="00951985">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hexachlorocyclopentadiene</w:t>
      </w:r>
      <w:r w:rsidRPr="00AE2B4A">
        <w:t>.</w:t>
      </w:r>
      <w:r w:rsidR="00817BC2" w:rsidRPr="00AE2B4A">
        <w:t xml:space="preserve"> </w:t>
      </w:r>
      <w:r w:rsidRPr="00AE2B4A">
        <w:t xml:space="preserve">The WHO Guidelines do not have a guideline value for </w:t>
      </w:r>
      <w:r w:rsidRPr="00AE2B4A">
        <w:rPr>
          <w:bCs/>
        </w:rPr>
        <w:t>hexachlorocyclopentadiene</w:t>
      </w:r>
      <w:r w:rsidRPr="00AE2B4A">
        <w:t>.</w:t>
      </w:r>
    </w:p>
    <w:p w14:paraId="24E313AC" w14:textId="77777777" w:rsidR="007C5F48" w:rsidRPr="00AE2B4A" w:rsidRDefault="007C5F48" w:rsidP="00FC0EE1"/>
    <w:p w14:paraId="24E313AD" w14:textId="77777777" w:rsidR="00DB29E6" w:rsidRPr="00AE2B4A" w:rsidRDefault="007C5F48" w:rsidP="00FC0EE1">
      <w:r w:rsidRPr="00AE2B4A">
        <w:t xml:space="preserve">Hexachlorocyclopentadiene is one of the </w:t>
      </w:r>
      <w:r w:rsidR="00817BC2" w:rsidRPr="00AE2B4A">
        <w:t>“</w:t>
      </w:r>
      <w:r w:rsidRPr="00AE2B4A">
        <w:t>priority pollutants</w:t>
      </w:r>
      <w:r w:rsidR="00817BC2" w:rsidRPr="00AE2B4A">
        <w:t>”</w:t>
      </w:r>
      <w:r w:rsidRPr="00AE2B4A">
        <w:t xml:space="preserve"> under the US Clean Water Act.</w:t>
      </w:r>
      <w:r w:rsidR="00817BC2" w:rsidRPr="00AE2B4A">
        <w:t xml:space="preserve"> </w:t>
      </w:r>
      <w:r w:rsidRPr="00AE2B4A">
        <w:t xml:space="preserve">Their </w:t>
      </w:r>
      <w:smartTag w:uri="urn:schemas-microsoft-com:office:smarttags" w:element="stockticker">
        <w:r w:rsidRPr="00AE2B4A">
          <w:t>MCL</w:t>
        </w:r>
      </w:smartTag>
      <w:r w:rsidRPr="00AE2B4A">
        <w:t xml:space="preserve"> has been set at 0.05</w:t>
      </w:r>
      <w:r w:rsidR="00DB29E6" w:rsidRPr="00AE2B4A">
        <w:t> mg/L</w:t>
      </w:r>
      <w:r w:rsidRPr="00AE2B4A">
        <w:t xml:space="preserve"> because the USEPA (confirmed 2009/2011) believes, given present technology and resources, this is the lowest level to which water systems can reasonably be required to remove this contaminant should it occur in drinking-water.</w:t>
      </w:r>
    </w:p>
    <w:p w14:paraId="24E313AE" w14:textId="77777777" w:rsidR="00DB29E6" w:rsidRPr="00AE2B4A" w:rsidRDefault="00DB29E6" w:rsidP="00FC0EE1"/>
    <w:p w14:paraId="24E313AF" w14:textId="77777777" w:rsidR="007C5F48" w:rsidRPr="00AE2B4A" w:rsidRDefault="00F51851" w:rsidP="00F51851">
      <w:pPr>
        <w:pStyle w:val="Heading3"/>
      </w:pPr>
      <w:r w:rsidRPr="00AE2B4A">
        <w:t>Sources to drinking-water</w:t>
      </w:r>
    </w:p>
    <w:p w14:paraId="24E313B0" w14:textId="77777777" w:rsidR="007C5F48" w:rsidRPr="00AE2B4A" w:rsidRDefault="00F75272" w:rsidP="00F75272">
      <w:pPr>
        <w:pStyle w:val="Heading4"/>
      </w:pPr>
      <w:r w:rsidRPr="00AE2B4A">
        <w:t>1.</w:t>
      </w:r>
      <w:r w:rsidRPr="00AE2B4A">
        <w:tab/>
        <w:t>To source waters</w:t>
      </w:r>
    </w:p>
    <w:p w14:paraId="24E313B1" w14:textId="77777777" w:rsidR="007C5F48" w:rsidRPr="00AE2B4A" w:rsidRDefault="007C5F48" w:rsidP="00FC0EE1">
      <w:r w:rsidRPr="00AE2B4A">
        <w:t>Hexachlorocyclopentadiene</w:t>
      </w:r>
      <w:r w:rsidR="00817BC2" w:rsidRPr="00AE2B4A">
        <w:t>’</w:t>
      </w:r>
      <w:r w:rsidRPr="00AE2B4A">
        <w:t>s greatest use is (or was) as a raw material in manufacturing other chemicals, including pesticides (most no longer in use, such as aldrin, chlordane, dieldrin, endrin, heptachlor, and mirex), flame retardants, resins, dyes, pharmaceuticals, plastics, etc.</w:t>
      </w:r>
      <w:r w:rsidR="00817BC2" w:rsidRPr="00AE2B4A">
        <w:t xml:space="preserve"> </w:t>
      </w:r>
      <w:r w:rsidRPr="00AE2B4A">
        <w:t>It has no end uses of its own.</w:t>
      </w:r>
      <w:r w:rsidR="00817BC2" w:rsidRPr="00AE2B4A">
        <w:t xml:space="preserve"> </w:t>
      </w:r>
      <w:r w:rsidRPr="00AE2B4A">
        <w:t>It was a significant impurity in chlordane and heptachlor.</w:t>
      </w:r>
    </w:p>
    <w:p w14:paraId="24E313B2" w14:textId="77777777" w:rsidR="007C5F48" w:rsidRPr="00AE2B4A" w:rsidRDefault="007C5F48" w:rsidP="00FC0EE1"/>
    <w:p w14:paraId="24E313B3" w14:textId="77777777" w:rsidR="007C5F48" w:rsidRPr="00AE2B4A" w:rsidRDefault="007C5F48" w:rsidP="00FC0EE1">
      <w:r w:rsidRPr="00AE2B4A">
        <w:t>The main exposure to HCCP in</w:t>
      </w:r>
      <w:r w:rsidR="00E4453A" w:rsidRPr="00AE2B4A">
        <w:t xml:space="preserve"> New Zealand </w:t>
      </w:r>
      <w:r w:rsidRPr="00AE2B4A">
        <w:t>would have been through the use of endosulfan (where HCCP was up to 0.1</w:t>
      </w:r>
      <w:r w:rsidR="00E4453A" w:rsidRPr="00AE2B4A">
        <w:t> percent</w:t>
      </w:r>
      <w:r w:rsidRPr="00AE2B4A">
        <w:t>).</w:t>
      </w:r>
      <w:r w:rsidR="00817BC2" w:rsidRPr="00AE2B4A">
        <w:t xml:space="preserve"> </w:t>
      </w:r>
      <w:r w:rsidRPr="00AE2B4A">
        <w:t>Approval for the importation, manufacture and use of endosulfan and its formulations was revoked by ERMA, taking effect from 16</w:t>
      </w:r>
      <w:r w:rsidR="00951985" w:rsidRPr="00AE2B4A">
        <w:t xml:space="preserve"> January 20</w:t>
      </w:r>
      <w:r w:rsidRPr="00AE2B4A">
        <w:t>09.</w:t>
      </w:r>
    </w:p>
    <w:p w14:paraId="24E313B4" w14:textId="77777777" w:rsidR="007C5F48" w:rsidRPr="00AE2B4A" w:rsidRDefault="007C5F48" w:rsidP="00FC0EE1"/>
    <w:p w14:paraId="24E313B5" w14:textId="77777777" w:rsidR="007A19FD" w:rsidRPr="00AE2B4A" w:rsidRDefault="007C5F48" w:rsidP="00FC0EE1">
      <w:pPr>
        <w:rPr>
          <w:szCs w:val="24"/>
          <w:lang w:eastAsia="en-NZ"/>
        </w:rPr>
      </w:pPr>
      <w:r w:rsidRPr="00AE2B4A">
        <w:t>Commercial hexachlorocyclopentadiene usually contains significant levels of impurities such as the lower chlorinated cyclopentadienes as well as hexachlorobenzene and octachlorocyclopentene.</w:t>
      </w:r>
      <w:r w:rsidR="00817BC2" w:rsidRPr="00AE2B4A">
        <w:t xml:space="preserve"> </w:t>
      </w:r>
      <w:r w:rsidRPr="00AE2B4A">
        <w:t>In some manufacturing processes, the product may be only 75</w:t>
      </w:r>
      <w:r w:rsidR="00E4453A" w:rsidRPr="00AE2B4A">
        <w:t> percent</w:t>
      </w:r>
      <w:r w:rsidRPr="00AE2B4A">
        <w:t xml:space="preserve"> pure.</w:t>
      </w:r>
      <w:r w:rsidR="00817BC2" w:rsidRPr="00AE2B4A">
        <w:t xml:space="preserve"> </w:t>
      </w:r>
      <w:r w:rsidRPr="00AE2B4A">
        <w:rPr>
          <w:szCs w:val="24"/>
          <w:lang w:eastAsia="en-NZ"/>
        </w:rPr>
        <w:t>The major contaminants found in an industrial preparation of HCCP from Velsicol were octachlorocyclopentene (0.68</w:t>
      </w:r>
      <w:r w:rsidR="00E4453A" w:rsidRPr="00AE2B4A">
        <w:rPr>
          <w:szCs w:val="24"/>
          <w:lang w:eastAsia="en-NZ"/>
        </w:rPr>
        <w:t> percent</w:t>
      </w:r>
      <w:r w:rsidRPr="00AE2B4A">
        <w:rPr>
          <w:szCs w:val="24"/>
          <w:lang w:eastAsia="en-NZ"/>
        </w:rPr>
        <w:t>), hexachloro-1,3-butadiene (1.11</w:t>
      </w:r>
      <w:r w:rsidR="00E4453A" w:rsidRPr="00AE2B4A">
        <w:rPr>
          <w:szCs w:val="24"/>
          <w:lang w:eastAsia="en-NZ"/>
        </w:rPr>
        <w:t> percent</w:t>
      </w:r>
      <w:r w:rsidRPr="00AE2B4A">
        <w:rPr>
          <w:szCs w:val="24"/>
          <w:lang w:eastAsia="en-NZ"/>
        </w:rPr>
        <w:t>), tetrachloroethane (0.09</w:t>
      </w:r>
      <w:r w:rsidR="00E4453A" w:rsidRPr="00AE2B4A">
        <w:rPr>
          <w:szCs w:val="24"/>
          <w:lang w:eastAsia="en-NZ"/>
        </w:rPr>
        <w:t> percent</w:t>
      </w:r>
      <w:r w:rsidRPr="00AE2B4A">
        <w:rPr>
          <w:szCs w:val="24"/>
          <w:lang w:eastAsia="en-NZ"/>
        </w:rPr>
        <w:t>), hexachlorobenzene (0.04</w:t>
      </w:r>
      <w:r w:rsidR="00E4453A" w:rsidRPr="00AE2B4A">
        <w:rPr>
          <w:szCs w:val="24"/>
          <w:lang w:eastAsia="en-NZ"/>
        </w:rPr>
        <w:t> percent</w:t>
      </w:r>
      <w:r w:rsidRPr="00AE2B4A">
        <w:rPr>
          <w:szCs w:val="24"/>
          <w:lang w:eastAsia="en-NZ"/>
        </w:rPr>
        <w:t>), and pentachlorobenzene (0.02</w:t>
      </w:r>
      <w:r w:rsidR="00E4453A" w:rsidRPr="00AE2B4A">
        <w:rPr>
          <w:szCs w:val="24"/>
          <w:lang w:eastAsia="en-NZ"/>
        </w:rPr>
        <w:t> percent</w:t>
      </w:r>
      <w:r w:rsidRPr="00AE2B4A">
        <w:rPr>
          <w:szCs w:val="24"/>
          <w:lang w:eastAsia="en-NZ"/>
        </w:rPr>
        <w:t>)</w:t>
      </w:r>
      <w:r w:rsidR="007A19FD" w:rsidRPr="00AE2B4A">
        <w:rPr>
          <w:szCs w:val="24"/>
          <w:lang w:eastAsia="en-NZ"/>
        </w:rPr>
        <w:t xml:space="preserve"> (EU 2007).</w:t>
      </w:r>
    </w:p>
    <w:p w14:paraId="24E313B6" w14:textId="77777777" w:rsidR="007C5F48" w:rsidRPr="00AE2B4A" w:rsidRDefault="007C5F48" w:rsidP="00FC0EE1"/>
    <w:p w14:paraId="24E313B7" w14:textId="77777777" w:rsidR="007C5F48" w:rsidRPr="00AE2B4A" w:rsidRDefault="007C5F48" w:rsidP="00951985">
      <w:pPr>
        <w:keepLines/>
      </w:pPr>
      <w:r w:rsidRPr="00AE2B4A">
        <w:t>From 1987 to 1993, according to the USEPA</w:t>
      </w:r>
      <w:r w:rsidR="00817BC2" w:rsidRPr="00AE2B4A">
        <w:t>’</w:t>
      </w:r>
      <w:r w:rsidRPr="00AE2B4A">
        <w:t xml:space="preserve">s Toxic Chemical Release Inventory, HEX releases to land and water totalled only 78 </w:t>
      </w:r>
      <w:r w:rsidR="00951985" w:rsidRPr="00AE2B4A">
        <w:t>pounds</w:t>
      </w:r>
      <w:r w:rsidRPr="00AE2B4A">
        <w:t>, all of which was to water.</w:t>
      </w:r>
      <w:r w:rsidR="00817BC2" w:rsidRPr="00AE2B4A">
        <w:t xml:space="preserve"> </w:t>
      </w:r>
      <w:r w:rsidRPr="00AE2B4A">
        <w:t>These releases were primarily from the alkalis and chlorine industries.</w:t>
      </w:r>
      <w:r w:rsidR="00817BC2" w:rsidRPr="00AE2B4A">
        <w:t xml:space="preserve"> </w:t>
      </w:r>
      <w:r w:rsidRPr="00AE2B4A">
        <w:t>Hexachlorocyclopentadiene is not commonly found in surface water.</w:t>
      </w:r>
      <w:r w:rsidR="00817BC2" w:rsidRPr="00AE2B4A">
        <w:t xml:space="preserve"> </w:t>
      </w:r>
      <w:r w:rsidRPr="00AE2B4A">
        <w:t>In one survey, it was found in less than 0.1</w:t>
      </w:r>
      <w:r w:rsidR="00E4453A" w:rsidRPr="00AE2B4A">
        <w:t> percent</w:t>
      </w:r>
      <w:r w:rsidRPr="00AE2B4A">
        <w:t xml:space="preserve"> of 854 </w:t>
      </w:r>
      <w:r w:rsidR="00AB30EC" w:rsidRPr="00AE2B4A">
        <w:t>water samples</w:t>
      </w:r>
      <w:r w:rsidRPr="00AE2B4A">
        <w:t xml:space="preserve"> from various sources; the median concentration of hexachlorocyclopentadiene was less than 0.01</w:t>
      </w:r>
      <w:r w:rsidR="00DB29E6" w:rsidRPr="00AE2B4A">
        <w:t> mg/L</w:t>
      </w:r>
      <w:r w:rsidRPr="00AE2B4A">
        <w:t>.</w:t>
      </w:r>
    </w:p>
    <w:p w14:paraId="24E313B8" w14:textId="77777777" w:rsidR="007C5F48" w:rsidRPr="00AE2B4A" w:rsidRDefault="007C5F48" w:rsidP="00FC0EE1"/>
    <w:p w14:paraId="24E313B9" w14:textId="77777777" w:rsidR="007C5F48" w:rsidRPr="00AE2B4A" w:rsidRDefault="005B51CA" w:rsidP="005B51CA">
      <w:pPr>
        <w:pStyle w:val="Heading4"/>
      </w:pPr>
      <w:r w:rsidRPr="00AE2B4A">
        <w:t>2.</w:t>
      </w:r>
      <w:r w:rsidRPr="00AE2B4A">
        <w:tab/>
        <w:t>From treatment process</w:t>
      </w:r>
      <w:r w:rsidR="00F75272" w:rsidRPr="00AE2B4A">
        <w:t>es</w:t>
      </w:r>
    </w:p>
    <w:p w14:paraId="24E313BA" w14:textId="77777777" w:rsidR="007C5F48" w:rsidRPr="00AE2B4A" w:rsidRDefault="007C5F48" w:rsidP="00FC0EE1">
      <w:r w:rsidRPr="00AE2B4A">
        <w:t>Hexachlorocyclopentadiene may be formed during chlorination of water containing humic acid.</w:t>
      </w:r>
    </w:p>
    <w:p w14:paraId="24E313BB" w14:textId="77777777" w:rsidR="007C5F48" w:rsidRPr="00AE2B4A" w:rsidRDefault="007C5F48" w:rsidP="00FC0EE1"/>
    <w:p w14:paraId="24E313BC" w14:textId="77777777" w:rsidR="007C5F48" w:rsidRPr="00AE2B4A" w:rsidRDefault="00442A70" w:rsidP="00951985">
      <w:pPr>
        <w:pStyle w:val="Heading3"/>
      </w:pPr>
      <w:r w:rsidRPr="00AE2B4A">
        <w:t>Fate and form in the environment</w:t>
      </w:r>
    </w:p>
    <w:p w14:paraId="24E313BD" w14:textId="77777777" w:rsidR="007C5F48" w:rsidRPr="00AE2B4A" w:rsidRDefault="007C5F48" w:rsidP="00FC0EE1">
      <w:r w:rsidRPr="00AE2B4A">
        <w:t>HEX is not a persistent environmental contaminant.</w:t>
      </w:r>
      <w:r w:rsidR="00817BC2" w:rsidRPr="00AE2B4A">
        <w:t xml:space="preserve"> </w:t>
      </w:r>
      <w:r w:rsidRPr="00AE2B4A">
        <w:t>If released to soil, it is likely to adhere to soil particles, where it will be degraded by microbes.</w:t>
      </w:r>
      <w:r w:rsidR="00817BC2" w:rsidRPr="00AE2B4A">
        <w:t xml:space="preserve"> </w:t>
      </w:r>
      <w:r w:rsidRPr="00AE2B4A">
        <w:t xml:space="preserve">EU (2007) states that </w:t>
      </w:r>
      <w:r w:rsidRPr="00AE2B4A">
        <w:rPr>
          <w:szCs w:val="24"/>
          <w:lang w:eastAsia="en-NZ"/>
        </w:rPr>
        <w:t>if released to soil, HCCP will be immobilised by strong adsorption to organic matter .</w:t>
      </w:r>
      <w:r w:rsidR="00817BC2" w:rsidRPr="00AE2B4A">
        <w:rPr>
          <w:szCs w:val="24"/>
          <w:lang w:eastAsia="en-NZ"/>
        </w:rPr>
        <w:t xml:space="preserve"> </w:t>
      </w:r>
      <w:r w:rsidRPr="00AE2B4A">
        <w:rPr>
          <w:szCs w:val="24"/>
          <w:lang w:eastAsia="en-NZ"/>
        </w:rPr>
        <w:t>Significant losses on soil surfaces may occur via photolysis.</w:t>
      </w:r>
      <w:r w:rsidR="00817BC2" w:rsidRPr="00AE2B4A">
        <w:rPr>
          <w:szCs w:val="24"/>
          <w:lang w:eastAsia="en-NZ"/>
        </w:rPr>
        <w:t xml:space="preserve"> </w:t>
      </w:r>
      <w:r w:rsidRPr="00AE2B4A">
        <w:rPr>
          <w:szCs w:val="24"/>
          <w:lang w:eastAsia="en-NZ"/>
        </w:rPr>
        <w:t>Below the soil surface, photolysis would not be a significant fate process due to light attenuation.</w:t>
      </w:r>
      <w:r w:rsidR="00817BC2" w:rsidRPr="00AE2B4A">
        <w:rPr>
          <w:szCs w:val="24"/>
          <w:lang w:eastAsia="en-NZ"/>
        </w:rPr>
        <w:t xml:space="preserve"> </w:t>
      </w:r>
      <w:r w:rsidRPr="00AE2B4A">
        <w:rPr>
          <w:szCs w:val="24"/>
          <w:lang w:eastAsia="en-NZ"/>
        </w:rPr>
        <w:t>Volatilisation from soil surfaces is expected to be of minor importance.</w:t>
      </w:r>
      <w:r w:rsidR="00817BC2" w:rsidRPr="00AE2B4A">
        <w:rPr>
          <w:szCs w:val="24"/>
          <w:lang w:eastAsia="en-NZ"/>
        </w:rPr>
        <w:t xml:space="preserve"> </w:t>
      </w:r>
      <w:r w:rsidRPr="00AE2B4A">
        <w:rPr>
          <w:szCs w:val="24"/>
          <w:lang w:eastAsia="en-NZ"/>
        </w:rPr>
        <w:t>In moist soil, HCCP will be subject to chemical hydrolysis (half-life</w:t>
      </w:r>
      <w:r w:rsidR="00951985" w:rsidRPr="00AE2B4A">
        <w:rPr>
          <w:szCs w:val="24"/>
          <w:lang w:eastAsia="en-NZ"/>
        </w:rPr>
        <w:t xml:space="preserve"> </w:t>
      </w:r>
      <w:r w:rsidR="002B6151" w:rsidRPr="00AE2B4A">
        <w:rPr>
          <w:szCs w:val="24"/>
          <w:lang w:eastAsia="en-NZ"/>
        </w:rPr>
        <w:t>hours</w:t>
      </w:r>
      <w:r w:rsidR="00DB29E6" w:rsidRPr="00AE2B4A">
        <w:rPr>
          <w:szCs w:val="24"/>
          <w:lang w:eastAsia="en-NZ"/>
        </w:rPr>
        <w:t xml:space="preserve"> </w:t>
      </w:r>
      <w:r w:rsidRPr="00AE2B4A">
        <w:rPr>
          <w:szCs w:val="24"/>
          <w:lang w:eastAsia="en-NZ"/>
        </w:rPr>
        <w:t>to weeks) and biodegradation under aerobic and anaerobic conditions.</w:t>
      </w:r>
    </w:p>
    <w:p w14:paraId="24E313BE" w14:textId="77777777" w:rsidR="007C5F48" w:rsidRPr="00AE2B4A" w:rsidRDefault="007C5F48" w:rsidP="00FC0EE1"/>
    <w:p w14:paraId="24E313BF" w14:textId="77777777" w:rsidR="007C5F48" w:rsidRPr="00AE2B4A" w:rsidRDefault="007C5F48" w:rsidP="00FC0EE1">
      <w:r w:rsidRPr="00AE2B4A">
        <w:t>In water it evaporates quickly and is attacked by sunlight and other reactive chemicals.</w:t>
      </w:r>
      <w:r w:rsidR="00817BC2" w:rsidRPr="00AE2B4A">
        <w:t xml:space="preserve"> </w:t>
      </w:r>
      <w:r w:rsidRPr="00AE2B4A">
        <w:t>Its tendency to accumulate in aquatic life varies greatly from one species to another.</w:t>
      </w:r>
      <w:r w:rsidR="00817BC2" w:rsidRPr="00AE2B4A">
        <w:t xml:space="preserve"> </w:t>
      </w:r>
      <w:r w:rsidRPr="00AE2B4A">
        <w:t>EU (2007) states that d</w:t>
      </w:r>
      <w:r w:rsidRPr="00AE2B4A">
        <w:rPr>
          <w:szCs w:val="24"/>
          <w:lang w:eastAsia="en-NZ"/>
        </w:rPr>
        <w:t>egradation processes for removal of HCCP from water include photolysis, hydrolysis and biodegradation.</w:t>
      </w:r>
      <w:r w:rsidR="00817BC2" w:rsidRPr="00AE2B4A">
        <w:rPr>
          <w:szCs w:val="24"/>
          <w:lang w:eastAsia="en-NZ"/>
        </w:rPr>
        <w:t xml:space="preserve"> </w:t>
      </w:r>
      <w:r w:rsidRPr="00AE2B4A">
        <w:rPr>
          <w:szCs w:val="24"/>
          <w:lang w:eastAsia="en-NZ"/>
        </w:rPr>
        <w:t>In shallow or flowing waters, photolysis is expected to be the predominant fate process.</w:t>
      </w:r>
      <w:r w:rsidR="00817BC2" w:rsidRPr="00AE2B4A">
        <w:rPr>
          <w:szCs w:val="24"/>
          <w:lang w:eastAsia="en-NZ"/>
        </w:rPr>
        <w:t xml:space="preserve"> </w:t>
      </w:r>
      <w:r w:rsidRPr="00AE2B4A">
        <w:rPr>
          <w:szCs w:val="24"/>
          <w:lang w:eastAsia="en-NZ"/>
        </w:rPr>
        <w:t>In deeper waters hydrolysis and biodegradation may be more important environmental processes.</w:t>
      </w:r>
      <w:r w:rsidR="00817BC2" w:rsidRPr="00AE2B4A">
        <w:rPr>
          <w:szCs w:val="24"/>
          <w:lang w:eastAsia="en-NZ"/>
        </w:rPr>
        <w:t xml:space="preserve"> </w:t>
      </w:r>
      <w:r w:rsidRPr="00AE2B4A">
        <w:rPr>
          <w:szCs w:val="24"/>
          <w:lang w:eastAsia="en-NZ"/>
        </w:rPr>
        <w:t xml:space="preserve">The photolysis half-life in water and natural sunlight is about </w:t>
      </w:r>
      <w:r w:rsidR="00951985" w:rsidRPr="00AE2B4A">
        <w:rPr>
          <w:szCs w:val="24"/>
          <w:lang w:eastAsia="en-NZ"/>
        </w:rPr>
        <w:t xml:space="preserve">four </w:t>
      </w:r>
      <w:r w:rsidR="00901AE6" w:rsidRPr="00AE2B4A">
        <w:rPr>
          <w:szCs w:val="24"/>
          <w:lang w:eastAsia="en-NZ"/>
        </w:rPr>
        <w:t>minutes</w:t>
      </w:r>
      <w:r w:rsidRPr="00AE2B4A">
        <w:rPr>
          <w:szCs w:val="24"/>
          <w:lang w:eastAsia="en-NZ"/>
        </w:rPr>
        <w:t>; the reported photodegradation products included three primary products: (2,3,4,4,5-pentachloro-2-cyclopentenone, hexachloro-2-cyclopentenone, and hexachloro-3-cyclopentenone) and three secondary products (pentachloro-cis-2,4-pentadienoic acid, Z- and E-pentachlorobutadiene and tetrachlorobutyne).</w:t>
      </w:r>
      <w:r w:rsidR="00817BC2" w:rsidRPr="00AE2B4A">
        <w:rPr>
          <w:szCs w:val="24"/>
          <w:lang w:eastAsia="en-NZ"/>
        </w:rPr>
        <w:t xml:space="preserve"> </w:t>
      </w:r>
      <w:r w:rsidRPr="00AE2B4A">
        <w:rPr>
          <w:szCs w:val="24"/>
          <w:lang w:eastAsia="en-NZ"/>
        </w:rPr>
        <w:t>The hydrolysis half-life is about 5.5</w:t>
      </w:r>
      <w:r w:rsidR="00DB29E6" w:rsidRPr="00AE2B4A">
        <w:rPr>
          <w:szCs w:val="24"/>
          <w:lang w:eastAsia="en-NZ"/>
        </w:rPr>
        <w:t> days</w:t>
      </w:r>
      <w:r w:rsidRPr="00AE2B4A">
        <w:rPr>
          <w:szCs w:val="24"/>
          <w:lang w:eastAsia="en-NZ"/>
        </w:rPr>
        <w:t>; sorption to sediments would not significantly affect the rate of hydrolysis.</w:t>
      </w:r>
    </w:p>
    <w:p w14:paraId="24E313C0" w14:textId="77777777" w:rsidR="007C5F48" w:rsidRPr="00AE2B4A" w:rsidRDefault="007C5F48" w:rsidP="00FC0EE1"/>
    <w:p w14:paraId="24E313C1" w14:textId="77777777" w:rsidR="007C5F48" w:rsidRPr="00AE2B4A" w:rsidRDefault="007C5F48" w:rsidP="00FC0EE1">
      <w:pPr>
        <w:rPr>
          <w:szCs w:val="24"/>
        </w:rPr>
      </w:pPr>
      <w:r w:rsidRPr="00AE2B4A">
        <w:rPr>
          <w:szCs w:val="24"/>
        </w:rPr>
        <w:t>Water solubility is about 1.0</w:t>
      </w:r>
      <w:r w:rsidR="00817BC2" w:rsidRPr="00AE2B4A">
        <w:rPr>
          <w:szCs w:val="24"/>
        </w:rPr>
        <w:t>–</w:t>
      </w:r>
      <w:r w:rsidRPr="00AE2B4A">
        <w:rPr>
          <w:szCs w:val="24"/>
        </w:rPr>
        <w:t>1.5</w:t>
      </w:r>
      <w:r w:rsidR="00DB29E6" w:rsidRPr="00AE2B4A">
        <w:rPr>
          <w:szCs w:val="24"/>
        </w:rPr>
        <w:t> mg/L</w:t>
      </w:r>
      <w:r w:rsidRPr="00AE2B4A">
        <w:rPr>
          <w:szCs w:val="24"/>
        </w:rPr>
        <w:t>.</w:t>
      </w:r>
      <w:r w:rsidR="00817BC2" w:rsidRPr="00AE2B4A">
        <w:rPr>
          <w:szCs w:val="24"/>
        </w:rPr>
        <w:t xml:space="preserve"> </w:t>
      </w:r>
      <w:r w:rsidRPr="00AE2B4A">
        <w:rPr>
          <w:szCs w:val="24"/>
        </w:rPr>
        <w:t>Vapour pressure = 10 Pa at 25°C.</w:t>
      </w:r>
      <w:r w:rsidR="00817BC2" w:rsidRPr="00AE2B4A">
        <w:rPr>
          <w:szCs w:val="24"/>
        </w:rPr>
        <w:t xml:space="preserve"> </w:t>
      </w:r>
      <w:r w:rsidRPr="00AE2B4A">
        <w:rPr>
          <w:szCs w:val="24"/>
          <w:lang w:eastAsia="en-NZ"/>
        </w:rPr>
        <w:t>Partition coefficient n-octanol/water =log Pow = 4.0 – 5.5.</w:t>
      </w:r>
      <w:r w:rsidR="00817BC2" w:rsidRPr="00AE2B4A">
        <w:rPr>
          <w:szCs w:val="24"/>
          <w:lang w:eastAsia="en-NZ"/>
        </w:rPr>
        <w:t xml:space="preserve"> </w:t>
      </w:r>
      <w:r w:rsidRPr="00AE2B4A">
        <w:rPr>
          <w:szCs w:val="24"/>
          <w:lang w:eastAsia="en-NZ"/>
        </w:rPr>
        <w:t>Henry</w:t>
      </w:r>
      <w:r w:rsidR="00817BC2" w:rsidRPr="00AE2B4A">
        <w:rPr>
          <w:szCs w:val="24"/>
          <w:lang w:eastAsia="en-NZ"/>
        </w:rPr>
        <w:t>’</w:t>
      </w:r>
      <w:r w:rsidRPr="00AE2B4A">
        <w:rPr>
          <w:szCs w:val="24"/>
          <w:lang w:eastAsia="en-NZ"/>
        </w:rPr>
        <w:t>s law constant = 2.7 x 10-2 atm.m3/mol at 25°C.</w:t>
      </w:r>
    </w:p>
    <w:p w14:paraId="24E313C2" w14:textId="77777777" w:rsidR="007C5F48" w:rsidRPr="00AE2B4A" w:rsidRDefault="007C5F48" w:rsidP="00FC0EE1"/>
    <w:p w14:paraId="24E313C3" w14:textId="77777777" w:rsidR="007C5F48" w:rsidRPr="00AE2B4A" w:rsidRDefault="00F51851" w:rsidP="00F51851">
      <w:pPr>
        <w:pStyle w:val="Heading3"/>
      </w:pPr>
      <w:r w:rsidRPr="00AE2B4A">
        <w:t>Typical concentrations in drinking-water</w:t>
      </w:r>
    </w:p>
    <w:p w14:paraId="24E313C4" w14:textId="77777777" w:rsidR="007C5F48" w:rsidRPr="00AE2B4A" w:rsidRDefault="007C5F48" w:rsidP="00951985">
      <w:pPr>
        <w:keepNext/>
      </w:pPr>
      <w:r w:rsidRPr="00AE2B4A">
        <w:t>HCCPD is not often found in drinking water, so exposure by this route is unlikely.</w:t>
      </w:r>
    </w:p>
    <w:p w14:paraId="24E313C5" w14:textId="77777777" w:rsidR="007C5F48" w:rsidRPr="00AE2B4A" w:rsidRDefault="007C5F48" w:rsidP="00951985">
      <w:pPr>
        <w:keepNext/>
      </w:pPr>
    </w:p>
    <w:p w14:paraId="24E313C6" w14:textId="77777777" w:rsidR="007C5F48" w:rsidRPr="00AE2B4A" w:rsidRDefault="007C5F48" w:rsidP="00951985">
      <w:pPr>
        <w:keepLines/>
      </w:pPr>
      <w:r w:rsidRPr="00AE2B4A">
        <w:t>137 water utilities in the US reported detecting hexachlorocyclopentadiene in tap water since 2004, according to EWG</w:t>
      </w:r>
      <w:r w:rsidR="00817BC2" w:rsidRPr="00AE2B4A">
        <w:t>’</w:t>
      </w:r>
      <w:r w:rsidRPr="00AE2B4A">
        <w:t xml:space="preserve">s analysis of water quality data supplied by state water agencies, with the highest </w:t>
      </w:r>
      <w:r w:rsidR="0073297F" w:rsidRPr="00AE2B4A">
        <w:t>concentration</w:t>
      </w:r>
      <w:r w:rsidRPr="00AE2B4A">
        <w:t xml:space="preserve"> being 0.10</w:t>
      </w:r>
      <w:r w:rsidR="00DB29E6" w:rsidRPr="00AE2B4A">
        <w:t> mg/L</w:t>
      </w:r>
      <w:r w:rsidRPr="00AE2B4A">
        <w:t>.</w:t>
      </w:r>
      <w:r w:rsidR="00817BC2" w:rsidRPr="00AE2B4A">
        <w:t xml:space="preserve"> </w:t>
      </w:r>
      <w:r w:rsidRPr="00AE2B4A">
        <w:t>This result is something of an outlier – the next highest was 0.010</w:t>
      </w:r>
      <w:r w:rsidR="00DB29E6" w:rsidRPr="00AE2B4A">
        <w:t> mg/L</w:t>
      </w:r>
      <w:r w:rsidRPr="00AE2B4A">
        <w:t>.</w:t>
      </w:r>
    </w:p>
    <w:p w14:paraId="24E313C7" w14:textId="77777777" w:rsidR="007C5F48" w:rsidRPr="00AE2B4A" w:rsidRDefault="007C5F48" w:rsidP="00FC0EE1"/>
    <w:p w14:paraId="24E313C8" w14:textId="77777777" w:rsidR="007C5F48" w:rsidRPr="00AE2B4A" w:rsidRDefault="00A31C82" w:rsidP="00A31C82">
      <w:pPr>
        <w:pStyle w:val="Heading3"/>
      </w:pPr>
      <w:r w:rsidRPr="00AE2B4A">
        <w:t>Removal methods</w:t>
      </w:r>
    </w:p>
    <w:p w14:paraId="24E313C9" w14:textId="77777777" w:rsidR="007C5F48" w:rsidRPr="00AE2B4A" w:rsidRDefault="007C5F48" w:rsidP="007C5F48">
      <w:pPr>
        <w:jc w:val="both"/>
      </w:pPr>
      <w:r w:rsidRPr="00AE2B4A">
        <w:t>Granular activated charcoal combined with packed tower aeration should remove hexachloropentadiene from water (USEPA 2006).</w:t>
      </w:r>
    </w:p>
    <w:p w14:paraId="24E313CA" w14:textId="77777777" w:rsidR="007C5F48" w:rsidRPr="00AE2B4A" w:rsidRDefault="007C5F48" w:rsidP="00FC0EE1"/>
    <w:p w14:paraId="24E313CB" w14:textId="77777777" w:rsidR="007C5F48" w:rsidRPr="00AE2B4A" w:rsidRDefault="00A31C82" w:rsidP="00A31C82">
      <w:pPr>
        <w:pStyle w:val="Heading3"/>
      </w:pPr>
      <w:r w:rsidRPr="00AE2B4A">
        <w:t>Analytical methods</w:t>
      </w:r>
    </w:p>
    <w:p w14:paraId="24E313CC" w14:textId="77777777" w:rsidR="007C5F48" w:rsidRPr="00AE2B4A" w:rsidRDefault="00236B49" w:rsidP="00236B49">
      <w:pPr>
        <w:pStyle w:val="Heading4"/>
      </w:pPr>
      <w:r w:rsidRPr="00AE2B4A">
        <w:t>Referee method</w:t>
      </w:r>
    </w:p>
    <w:p w14:paraId="24E313CD"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3CE" w14:textId="77777777" w:rsidR="007C5F48" w:rsidRPr="00AE2B4A" w:rsidRDefault="007C5F48" w:rsidP="00FC0EE1">
      <w:pPr>
        <w:rPr>
          <w:highlight w:val="cyan"/>
        </w:rPr>
      </w:pPr>
    </w:p>
    <w:p w14:paraId="24E313CF" w14:textId="77777777" w:rsidR="007C5F48" w:rsidRPr="00AE2B4A" w:rsidRDefault="00A31C82" w:rsidP="00A31C82">
      <w:pPr>
        <w:pStyle w:val="Heading3"/>
      </w:pPr>
      <w:r w:rsidRPr="00AE2B4A">
        <w:t>Health considerations</w:t>
      </w:r>
    </w:p>
    <w:p w14:paraId="24E313D0" w14:textId="77777777" w:rsidR="007C5F48" w:rsidRPr="00AE2B4A" w:rsidRDefault="007C5F48" w:rsidP="00FC0EE1">
      <w:r w:rsidRPr="00AE2B4A">
        <w:t>Hexachlorocyclopentadiene affects mainly the liver and kidneys, most commonly via inhalation, by which route it is extremely toxic.</w:t>
      </w:r>
      <w:r w:rsidR="00817BC2" w:rsidRPr="00AE2B4A">
        <w:t xml:space="preserve"> </w:t>
      </w:r>
      <w:r w:rsidRPr="00AE2B4A">
        <w:t>The general population is not at risk from exposure to HEX, except in the case of people residing near contaminated areas.</w:t>
      </w:r>
    </w:p>
    <w:p w14:paraId="24E313D1" w14:textId="77777777" w:rsidR="007C5F48" w:rsidRPr="00AE2B4A" w:rsidRDefault="007C5F48" w:rsidP="00FC0EE1"/>
    <w:p w14:paraId="24E313D2" w14:textId="77777777" w:rsidR="007C5F48" w:rsidRPr="00AE2B4A" w:rsidRDefault="007C5F48" w:rsidP="00FC0EE1">
      <w:r w:rsidRPr="00AE2B4A">
        <w:t>The USEPA has classified hexachlorocyclopentadiene in Group D, not classifiable as to human carcinogenicity.</w:t>
      </w:r>
    </w:p>
    <w:p w14:paraId="24E313D3" w14:textId="77777777" w:rsidR="007C5F48" w:rsidRPr="00AE2B4A" w:rsidRDefault="007C5F48" w:rsidP="00FC0EE1"/>
    <w:p w14:paraId="24E313D4" w14:textId="77777777" w:rsidR="007C5F48" w:rsidRPr="00AE2B4A" w:rsidRDefault="007C5F48" w:rsidP="00FC0EE1">
      <w:r w:rsidRPr="00AE2B4A">
        <w:t>As at July 2013 ATSDR (</w:t>
      </w:r>
      <w:r w:rsidR="00E52E9D" w:rsidRPr="00AE2B4A">
        <w:rPr>
          <w:rStyle w:val="Hyperlink"/>
        </w:rPr>
        <w:t>http://www.atsdr.cdc.gov/mrls/mrls_list.html</w:t>
      </w:r>
      <w:r w:rsidRPr="00AE2B4A">
        <w:t>) quotes a minimal risk level (</w:t>
      </w:r>
      <w:smartTag w:uri="urn:schemas-microsoft-com:office:smarttags" w:element="stockticker">
        <w:r w:rsidRPr="00AE2B4A">
          <w:t>MRL</w:t>
        </w:r>
      </w:smartTag>
      <w:r w:rsidRPr="00AE2B4A">
        <w:t>) of 0.1</w:t>
      </w:r>
      <w:r w:rsidR="00DB29E6" w:rsidRPr="00AE2B4A">
        <w:t> mg/kg</w:t>
      </w:r>
      <w:r w:rsidRPr="00AE2B4A">
        <w:t>/day for intermediate-duration oral exposure</w:t>
      </w:r>
      <w:r w:rsidR="00951985" w:rsidRPr="00AE2B4A">
        <w:br/>
      </w:r>
      <w:r w:rsidRPr="00AE2B4A">
        <w:t>(</w:t>
      </w:r>
      <w:r w:rsidR="00482D6C" w:rsidRPr="00AE2B4A">
        <w:t>15–364 days</w:t>
      </w:r>
      <w:r w:rsidRPr="00AE2B4A">
        <w:t>) to hexachlorocyclopentadiene.</w:t>
      </w:r>
    </w:p>
    <w:p w14:paraId="24E313D5" w14:textId="77777777" w:rsidR="007C5F48" w:rsidRPr="00AE2B4A" w:rsidRDefault="007C5F48" w:rsidP="00FC0EE1"/>
    <w:p w14:paraId="24E313D6" w14:textId="77777777" w:rsidR="007C5F48" w:rsidRPr="00AE2B4A" w:rsidRDefault="007C5F48" w:rsidP="00FC0EE1">
      <w:r w:rsidRPr="00AE2B4A">
        <w:t>The reference dose or RfD (USEPA 2001 and 2006/2009/2011) for hexachlorocyclopentadiene is 0.006</w:t>
      </w:r>
      <w:r w:rsidR="00DB29E6" w:rsidRPr="00AE2B4A">
        <w:t> mg/kg</w:t>
      </w:r>
      <w:r w:rsidRPr="00AE2B4A">
        <w:t>/d, based on stomach lesions in rats.</w:t>
      </w:r>
      <w:r w:rsidR="00817BC2" w:rsidRPr="00AE2B4A">
        <w:t xml:space="preserve"> </w:t>
      </w:r>
      <w:r w:rsidRPr="00AE2B4A">
        <w:t>The Drinking Water Equivalent Level or DWEL (USEPA 2006/2009/2011) is 0.2</w:t>
      </w:r>
      <w:r w:rsidR="00DB29E6" w:rsidRPr="00AE2B4A">
        <w:t> mg/L</w:t>
      </w:r>
      <w:r w:rsidRPr="00AE2B4A">
        <w:t>.</w:t>
      </w:r>
    </w:p>
    <w:p w14:paraId="24E313D7" w14:textId="77777777" w:rsidR="007C5F48" w:rsidRPr="00AE2B4A" w:rsidRDefault="007C5F48" w:rsidP="00FC0EE1"/>
    <w:p w14:paraId="24E313D8" w14:textId="77777777" w:rsidR="007C5F48" w:rsidRPr="00AE2B4A" w:rsidRDefault="00A31C82" w:rsidP="0099026D">
      <w:pPr>
        <w:pStyle w:val="Heading3"/>
      </w:pPr>
      <w:r w:rsidRPr="00AE2B4A">
        <w:t xml:space="preserve">Derivation of </w:t>
      </w:r>
      <w:r w:rsidR="0099026D" w:rsidRPr="00AE2B4A">
        <w:t>Maximum Acceptable Value</w:t>
      </w:r>
    </w:p>
    <w:p w14:paraId="24E313D9"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3DA" w14:textId="77777777" w:rsidR="007C5F48" w:rsidRPr="00AE2B4A" w:rsidRDefault="007C5F48" w:rsidP="00FC0EE1"/>
    <w:p w14:paraId="24E313DB" w14:textId="77777777" w:rsidR="007C5F48" w:rsidRPr="00AE2B4A" w:rsidRDefault="007C5F48" w:rsidP="00951985">
      <w:pPr>
        <w:keepLines/>
      </w:pPr>
      <w:r w:rsidRPr="00AE2B4A">
        <w:t>The USEPA established an organoleptic effect criterion of 0.001</w:t>
      </w:r>
      <w:r w:rsidR="00DB29E6" w:rsidRPr="00AE2B4A">
        <w:t> mg/L</w:t>
      </w:r>
      <w:r w:rsidRPr="00AE2B4A">
        <w:t xml:space="preserve"> for hexachlorocyclopentadiene.</w:t>
      </w:r>
      <w:r w:rsidR="00817BC2" w:rsidRPr="00AE2B4A">
        <w:t xml:space="preserve"> </w:t>
      </w:r>
      <w:r w:rsidRPr="00AE2B4A">
        <w:t xml:space="preserve">Source: </w:t>
      </w:r>
      <w:hyperlink r:id="rId1413" w:history="1">
        <w:r w:rsidR="00951985" w:rsidRPr="00AE2B4A">
          <w:rPr>
            <w:rStyle w:val="Hyperlink"/>
            <w:i/>
          </w:rPr>
          <w:t>Quality Criteria for Water</w:t>
        </w:r>
        <w:r w:rsidR="00951985" w:rsidRPr="00AE2B4A">
          <w:rPr>
            <w:rStyle w:val="Hyperlink"/>
          </w:rPr>
          <w:t xml:space="preserve"> 1986 (“Gold Book”)</w:t>
        </w:r>
      </w:hyperlink>
      <w:r w:rsidRPr="00AE2B4A">
        <w:t xml:space="preserve">, </w:t>
      </w:r>
      <w:hyperlink r:id="rId1414" w:history="1">
        <w:r w:rsidR="00087AF7" w:rsidRPr="00AE2B4A">
          <w:rPr>
            <w:rStyle w:val="Hyperlink"/>
          </w:rPr>
          <w:t>http://www.epa.gov/wqc/national-recommended-water-quality-criteria-organoleptic-effects</w:t>
        </w:r>
      </w:hyperlink>
      <w:r w:rsidR="00951985" w:rsidRPr="00AE2B4A">
        <w:t>.</w:t>
      </w:r>
    </w:p>
    <w:p w14:paraId="24E313DC" w14:textId="77777777" w:rsidR="007C5F48" w:rsidRPr="00AE2B4A" w:rsidRDefault="007C5F48" w:rsidP="00FC0EE1"/>
    <w:p w14:paraId="24E313DD" w14:textId="77777777" w:rsidR="007C5F48" w:rsidRPr="00AE2B4A" w:rsidRDefault="007C5F48" w:rsidP="00FC0EE1">
      <w:r w:rsidRPr="00AE2B4A">
        <w:t>The odour threshold of h</w:t>
      </w:r>
      <w:r w:rsidRPr="00AE2B4A">
        <w:rPr>
          <w:bCs/>
        </w:rPr>
        <w:t>exachlorocyclopentadiene in water is 0.0014</w:t>
      </w:r>
      <w:r w:rsidR="00DB29E6" w:rsidRPr="00AE2B4A">
        <w:rPr>
          <w:bCs/>
        </w:rPr>
        <w:t> mg/L</w:t>
      </w:r>
      <w:r w:rsidRPr="00AE2B4A">
        <w:rPr>
          <w:bCs/>
        </w:rPr>
        <w:t>.</w:t>
      </w:r>
    </w:p>
    <w:p w14:paraId="24E313DE" w14:textId="77777777" w:rsidR="007C5F48" w:rsidRPr="00AE2B4A" w:rsidRDefault="007C5F48" w:rsidP="00FC0EE1"/>
    <w:p w14:paraId="24E313DF" w14:textId="77777777" w:rsidR="007C5F48" w:rsidRPr="00AE2B4A" w:rsidRDefault="00A31C82" w:rsidP="00A31C82">
      <w:pPr>
        <w:pStyle w:val="Heading3"/>
      </w:pPr>
      <w:r w:rsidRPr="00AE2B4A">
        <w:t>References</w:t>
      </w:r>
    </w:p>
    <w:p w14:paraId="24E313E0" w14:textId="77777777" w:rsidR="007C5F48" w:rsidRPr="00AE2B4A" w:rsidRDefault="003A7369" w:rsidP="00951985">
      <w:pPr>
        <w:pStyle w:val="References"/>
      </w:pPr>
      <w:r w:rsidRPr="00AE2B4A">
        <w:t xml:space="preserve">ATSDR. 1999. </w:t>
      </w:r>
      <w:r w:rsidR="007C5F48" w:rsidRPr="00AE2B4A">
        <w:rPr>
          <w:i/>
        </w:rPr>
        <w:t>Toxicological Profile for H</w:t>
      </w:r>
      <w:r w:rsidR="007C5F48" w:rsidRPr="00AE2B4A">
        <w:rPr>
          <w:bCs/>
          <w:i/>
        </w:rPr>
        <w:t>exachlorocyclopentadiene</w:t>
      </w:r>
      <w:r w:rsidR="007C5F48" w:rsidRPr="00AE2B4A">
        <w:t>.</w:t>
      </w:r>
      <w:r w:rsidR="00817BC2" w:rsidRPr="00AE2B4A">
        <w:t xml:space="preserve"> </w:t>
      </w:r>
      <w:r w:rsidRPr="00AE2B4A">
        <w:t xml:space="preserve">Atlanta, GA: Agency for Toxic Substances and Disease Registry. </w:t>
      </w:r>
      <w:r w:rsidR="007C5F48" w:rsidRPr="00AE2B4A">
        <w:t xml:space="preserve">See </w:t>
      </w:r>
      <w:r w:rsidR="00E52E9D" w:rsidRPr="00AE2B4A">
        <w:rPr>
          <w:rStyle w:val="Hyperlink"/>
        </w:rPr>
        <w:t>http://www.atsdr.cdc.gov/toxprofiles/index.asp</w:t>
      </w:r>
      <w:r w:rsidR="00951985" w:rsidRPr="00AE2B4A">
        <w:rPr>
          <w:rStyle w:val="Hyperlink"/>
        </w:rPr>
        <w:t>.</w:t>
      </w:r>
    </w:p>
    <w:p w14:paraId="24E313E1" w14:textId="77777777" w:rsidR="007C5F48" w:rsidRPr="00AE2B4A" w:rsidRDefault="007A19FD" w:rsidP="00951985">
      <w:pPr>
        <w:pStyle w:val="References"/>
      </w:pPr>
      <w:r w:rsidRPr="00AE2B4A">
        <w:t xml:space="preserve">EU. 2007. </w:t>
      </w:r>
      <w:r w:rsidR="003A1443" w:rsidRPr="00AE2B4A">
        <w:rPr>
          <w:i/>
        </w:rPr>
        <w:t>European Union Risk Assessment Report</w:t>
      </w:r>
      <w:r w:rsidR="007C5F48" w:rsidRPr="00AE2B4A">
        <w:t>.</w:t>
      </w:r>
      <w:r w:rsidR="00817BC2" w:rsidRPr="00AE2B4A">
        <w:t xml:space="preserve"> </w:t>
      </w:r>
      <w:r w:rsidR="007C5F48" w:rsidRPr="00AE2B4A">
        <w:t>Hexachlorocyclopentadiene.</w:t>
      </w:r>
      <w:r w:rsidR="00817BC2" w:rsidRPr="00AE2B4A">
        <w:t xml:space="preserve"> </w:t>
      </w:r>
      <w:r w:rsidR="007C5F48" w:rsidRPr="00AE2B4A">
        <w:t>175</w:t>
      </w:r>
      <w:r w:rsidR="00951985" w:rsidRPr="00AE2B4A">
        <w:t> </w:t>
      </w:r>
      <w:r w:rsidR="007C5F48" w:rsidRPr="00AE2B4A">
        <w:t>pp.</w:t>
      </w:r>
      <w:r w:rsidR="00817BC2" w:rsidRPr="00AE2B4A">
        <w:t xml:space="preserve"> </w:t>
      </w:r>
      <w:hyperlink r:id="rId1415" w:history="1">
        <w:r w:rsidR="006F7DA9" w:rsidRPr="00AE2B4A">
          <w:rPr>
            <w:rStyle w:val="Hyperlink"/>
          </w:rPr>
          <w:t>http://echa.europa.eu/</w:t>
        </w:r>
        <w:r w:rsidR="007C5F48" w:rsidRPr="00AE2B4A">
          <w:rPr>
            <w:rStyle w:val="Hyperlink"/>
          </w:rPr>
          <w:t>documents/10162/8a93cd69-5a82-4c2f-b0bd-0bbe059074a2</w:t>
        </w:r>
      </w:hyperlink>
      <w:r w:rsidR="007C5F48" w:rsidRPr="00AE2B4A">
        <w:t xml:space="preserve"> or </w:t>
      </w:r>
      <w:hyperlink r:id="rId1416" w:history="1">
        <w:r w:rsidR="00D54A02" w:rsidRPr="00AE2B4A">
          <w:rPr>
            <w:rStyle w:val="Hyperlink"/>
          </w:rPr>
          <w:t>http://echa.europa.eu/information-on-chemicals/information-from-existing-substances-regulation</w:t>
        </w:r>
      </w:hyperlink>
      <w:r w:rsidR="00951985" w:rsidRPr="00AE2B4A">
        <w:rPr>
          <w:rStyle w:val="Hyperlink"/>
        </w:rPr>
        <w:t>.</w:t>
      </w:r>
    </w:p>
    <w:p w14:paraId="24E313E2" w14:textId="77777777" w:rsidR="007C5F48" w:rsidRPr="00AE2B4A" w:rsidRDefault="00126CC3" w:rsidP="0095198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17" w:history="1">
        <w:r w:rsidR="00A26AC9" w:rsidRPr="00AE2B4A">
          <w:rPr>
            <w:rStyle w:val="Hyperlink"/>
          </w:rPr>
          <w:t>http://www.ewg.org/tap-water/chemical-contaminants</w:t>
        </w:r>
      </w:hyperlink>
      <w:r w:rsidR="00951985" w:rsidRPr="00AE2B4A">
        <w:rPr>
          <w:rStyle w:val="Hyperlink"/>
        </w:rPr>
        <w:t>.</w:t>
      </w:r>
    </w:p>
    <w:p w14:paraId="24E313E3" w14:textId="77777777" w:rsidR="007C5F48" w:rsidRPr="00AE2B4A" w:rsidRDefault="00DB29E6" w:rsidP="00951985">
      <w:pPr>
        <w:pStyle w:val="References"/>
      </w:pPr>
      <w:r w:rsidRPr="00AE2B4A">
        <w:t xml:space="preserve">IPCS. 1991. </w:t>
      </w:r>
      <w:r w:rsidR="007C5F48" w:rsidRPr="00AE2B4A">
        <w:t>Hexachlorocyclo-pentadiene</w:t>
      </w:r>
      <w:r w:rsidR="00AD3579" w:rsidRPr="00AE2B4A">
        <w:t>.</w:t>
      </w:r>
      <w:r w:rsidR="007C5F48" w:rsidRPr="00AE2B4A">
        <w:t xml:space="preserve"> </w:t>
      </w:r>
      <w:r w:rsidR="007C5F48" w:rsidRPr="00AE2B4A">
        <w:rPr>
          <w:i/>
        </w:rPr>
        <w:t>Health and Safety Guide</w:t>
      </w:r>
      <w:r w:rsidR="007C5F48" w:rsidRPr="00AE2B4A">
        <w:t xml:space="preserve"> 63.</w:t>
      </w:r>
      <w:r w:rsidR="00817BC2" w:rsidRPr="00AE2B4A">
        <w:t xml:space="preserve"> </w:t>
      </w:r>
      <w:r w:rsidR="007C5F48" w:rsidRPr="00AE2B4A">
        <w:t>International Agency for Research on Cancer.</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documents/hsg/hsg/hsg063.htm</w:t>
      </w:r>
      <w:r w:rsidR="00AD3579" w:rsidRPr="00AE2B4A">
        <w:rPr>
          <w:rStyle w:val="Hyperlink"/>
        </w:rPr>
        <w:t>.</w:t>
      </w:r>
    </w:p>
    <w:p w14:paraId="24E313E4" w14:textId="77777777" w:rsidR="007C5F48" w:rsidRPr="00AE2B4A" w:rsidRDefault="00DB29E6" w:rsidP="00951985">
      <w:pPr>
        <w:pStyle w:val="References"/>
      </w:pPr>
      <w:r w:rsidRPr="00AE2B4A">
        <w:t xml:space="preserve">IPCS. 1991. </w:t>
      </w:r>
      <w:r w:rsidR="00732105" w:rsidRPr="00AE2B4A">
        <w:rPr>
          <w:i/>
        </w:rPr>
        <w:t>Environmental Health Criteria</w:t>
      </w:r>
      <w:r w:rsidR="007C5F48" w:rsidRPr="00AE2B4A">
        <w:t xml:space="preserve"> 120</w:t>
      </w:r>
      <w:r w:rsidR="00AD3579" w:rsidRPr="00AE2B4A">
        <w:t>.</w:t>
      </w:r>
      <w:r w:rsidR="007C5F48" w:rsidRPr="00AE2B4A">
        <w:t xml:space="preserve"> Hexachlorocyclopentadiene.</w:t>
      </w:r>
      <w:r w:rsidR="00817BC2" w:rsidRPr="00AE2B4A">
        <w:t xml:space="preserve"> </w:t>
      </w:r>
      <w:r w:rsidR="007C5F48" w:rsidRPr="00AE2B4A">
        <w:t>INCHEM.</w:t>
      </w:r>
      <w:r w:rsidR="00817BC2" w:rsidRPr="00AE2B4A">
        <w:t xml:space="preserve"> </w:t>
      </w:r>
      <w:r w:rsidR="007C5F48" w:rsidRPr="00AE2B4A">
        <w:t>International Agency for Research on Cancer.</w:t>
      </w:r>
      <w:r w:rsidR="00817BC2" w:rsidRPr="00AE2B4A">
        <w:t xml:space="preserve"> </w:t>
      </w:r>
      <w:r w:rsidR="007C5F48" w:rsidRPr="00AE2B4A">
        <w:t xml:space="preserve">See </w:t>
      </w:r>
      <w:hyperlink r:id="rId1418" w:history="1">
        <w:r w:rsidR="003B06C9" w:rsidRPr="00AE2B4A">
          <w:rPr>
            <w:rStyle w:val="Hyperlink"/>
          </w:rPr>
          <w:t>http://www.inchem.org/</w:t>
        </w:r>
        <w:r w:rsidR="007C5F48" w:rsidRPr="00AE2B4A">
          <w:rPr>
            <w:rStyle w:val="Hyperlink"/>
          </w:rPr>
          <w:t>documents/ehc/ehc/ehc120.htm</w:t>
        </w:r>
      </w:hyperlink>
      <w:r w:rsidR="00AD3579" w:rsidRPr="00AE2B4A">
        <w:rPr>
          <w:rStyle w:val="Hyperlink"/>
        </w:rPr>
        <w:t>.</w:t>
      </w:r>
    </w:p>
    <w:p w14:paraId="24E313E5" w14:textId="77777777" w:rsidR="007C5F48" w:rsidRPr="00AE2B4A" w:rsidRDefault="00DB29E6" w:rsidP="00951985">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H</w:t>
      </w:r>
      <w:r w:rsidR="007C5F48" w:rsidRPr="00AE2B4A">
        <w:rPr>
          <w:bCs/>
        </w:rPr>
        <w:t>exachlorocyclopentadiene</w:t>
      </w:r>
      <w:r w:rsidR="007C5F48" w:rsidRPr="00AE2B4A">
        <w:t xml:space="preserve"> (HSG 63).</w:t>
      </w:r>
      <w:r w:rsidR="00817BC2" w:rsidRPr="00AE2B4A">
        <w:t xml:space="preserve"> </w:t>
      </w:r>
      <w:r w:rsidR="007C5F48" w:rsidRPr="00AE2B4A">
        <w:t>IPCS, INCHEM.</w:t>
      </w:r>
      <w:r w:rsidR="00817BC2" w:rsidRPr="00AE2B4A">
        <w:t xml:space="preserve"> </w:t>
      </w:r>
      <w:hyperlink r:id="rId1419" w:history="1">
        <w:r w:rsidR="003B06C9" w:rsidRPr="00AE2B4A">
          <w:rPr>
            <w:rStyle w:val="Hyperlink"/>
          </w:rPr>
          <w:t>http://www.inchem.org/</w:t>
        </w:r>
        <w:r w:rsidRPr="00AE2B4A">
          <w:rPr>
            <w:rStyle w:val="Hyperlink"/>
          </w:rPr>
          <w:t>pages/hsg.html</w:t>
        </w:r>
      </w:hyperlink>
      <w:r w:rsidR="00AD3579" w:rsidRPr="00AE2B4A">
        <w:rPr>
          <w:rStyle w:val="Hyperlink"/>
        </w:rPr>
        <w:t>.</w:t>
      </w:r>
    </w:p>
    <w:p w14:paraId="24E313E6" w14:textId="77777777" w:rsidR="007C5F48" w:rsidRPr="00AE2B4A" w:rsidRDefault="0088333C" w:rsidP="00951985">
      <w:pPr>
        <w:pStyle w:val="References"/>
      </w:pPr>
      <w:r w:rsidRPr="00AE2B4A">
        <w:t xml:space="preserve">USEPA. 2001. </w:t>
      </w:r>
      <w:r w:rsidR="007C5F48" w:rsidRPr="00AE2B4A">
        <w:t>Toxicological Review of Hexachlorocyclopentadiene</w:t>
      </w:r>
      <w:r w:rsidR="00AD3579"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EPA/600/R</w:t>
      </w:r>
      <w:r w:rsidR="00AD3579" w:rsidRPr="00AE2B4A">
        <w:noBreakHyphen/>
      </w:r>
      <w:r w:rsidR="007C5F48" w:rsidRPr="00AE2B4A">
        <w:t>01/013.</w:t>
      </w:r>
      <w:r w:rsidR="00817BC2" w:rsidRPr="00AE2B4A">
        <w:t xml:space="preserve"> </w:t>
      </w:r>
      <w:r w:rsidR="007C5F48" w:rsidRPr="00AE2B4A">
        <w:t>60 pp.</w:t>
      </w:r>
      <w:r w:rsidR="00817BC2" w:rsidRPr="00AE2B4A">
        <w:t xml:space="preserve"> </w:t>
      </w:r>
      <w:hyperlink r:id="rId142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7C5F48" w:rsidRPr="00AE2B4A">
        <w:rPr>
          <w:rStyle w:val="Hyperlink"/>
        </w:rPr>
        <w:t>http://www.epa.gov/iris/subst/0059.htm</w:t>
      </w:r>
      <w:r w:rsidR="00AD3579" w:rsidRPr="00AE2B4A">
        <w:rPr>
          <w:rStyle w:val="Hyperlink"/>
        </w:rPr>
        <w:t>.</w:t>
      </w:r>
    </w:p>
    <w:p w14:paraId="24E313E7" w14:textId="77777777" w:rsidR="00817BC2" w:rsidRPr="00AE2B4A" w:rsidRDefault="00624BC9" w:rsidP="00951985">
      <w:pPr>
        <w:pStyle w:val="References"/>
      </w:pPr>
      <w:r w:rsidRPr="00AE2B4A">
        <w:t xml:space="preserve">USEPA. 2006. </w:t>
      </w:r>
      <w:r w:rsidR="007C5F48" w:rsidRPr="00AE2B4A">
        <w:rPr>
          <w:i/>
        </w:rPr>
        <w:t xml:space="preserve">Consumer </w:t>
      </w:r>
      <w:r w:rsidR="00AD3579" w:rsidRPr="00AE2B4A">
        <w:rPr>
          <w:i/>
        </w:rPr>
        <w:t>F</w:t>
      </w:r>
      <w:r w:rsidR="007C5F48" w:rsidRPr="00AE2B4A">
        <w:rPr>
          <w:i/>
        </w:rPr>
        <w:t xml:space="preserve">actsheet on </w:t>
      </w:r>
      <w:r w:rsidR="00AD3579" w:rsidRPr="00AE2B4A">
        <w:rPr>
          <w:i/>
        </w:rPr>
        <w:t>H</w:t>
      </w:r>
      <w:r w:rsidR="007C5F48" w:rsidRPr="00AE2B4A">
        <w:rPr>
          <w:i/>
        </w:rPr>
        <w:t>exachlorocyclopentadiene</w:t>
      </w:r>
      <w:r w:rsidR="007C5F48" w:rsidRPr="00AE2B4A">
        <w:t>.</w:t>
      </w:r>
    </w:p>
    <w:p w14:paraId="24E313E8" w14:textId="77777777" w:rsidR="007C5F48" w:rsidRPr="00AE2B4A" w:rsidRDefault="00624BC9" w:rsidP="00951985">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421" w:history="1">
        <w:r w:rsidR="00A26AC9" w:rsidRPr="00AE2B4A">
          <w:rPr>
            <w:rStyle w:val="Hyperlink"/>
          </w:rPr>
          <w:t>http://water.epa.gov/action/advisories/health_index.cfm</w:t>
        </w:r>
      </w:hyperlink>
      <w:r w:rsidR="00AD3579" w:rsidRPr="00AE2B4A">
        <w:rPr>
          <w:rStyle w:val="Hyperlink"/>
        </w:rPr>
        <w:t>.</w:t>
      </w:r>
    </w:p>
    <w:p w14:paraId="24E313E9" w14:textId="77777777" w:rsidR="007C5F48" w:rsidRPr="00AE2B4A" w:rsidRDefault="00DB29E6" w:rsidP="00951985">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422" w:history="1">
        <w:r w:rsidR="00A26AC9" w:rsidRPr="00AE2B4A">
          <w:rPr>
            <w:rStyle w:val="Hyperlink"/>
          </w:rPr>
          <w:t>http://water.epa.gov/action/advisories/health_index.cfm</w:t>
        </w:r>
      </w:hyperlink>
      <w:r w:rsidR="00AD3579" w:rsidRPr="00AE2B4A">
        <w:rPr>
          <w:rStyle w:val="Hyperlink"/>
        </w:rPr>
        <w:t>.</w:t>
      </w:r>
    </w:p>
    <w:p w14:paraId="24E313EA" w14:textId="77777777" w:rsidR="007C5F48" w:rsidRPr="00AE2B4A" w:rsidRDefault="00126CC3" w:rsidP="00951985">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423"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AD3579" w:rsidRPr="00AE2B4A">
        <w:rPr>
          <w:rStyle w:val="Hyperlink"/>
        </w:rPr>
        <w:t>.</w:t>
      </w:r>
    </w:p>
    <w:p w14:paraId="24E313EB" w14:textId="77777777" w:rsidR="007C5F48" w:rsidRPr="00AE2B4A" w:rsidRDefault="00894077" w:rsidP="00153916">
      <w:pPr>
        <w:pStyle w:val="Heading1"/>
      </w:pPr>
      <w:bookmarkStart w:id="303" w:name="_Toc522627479"/>
      <w:bookmarkStart w:id="304" w:name="_Toc10884992"/>
      <w:r w:rsidRPr="00AE2B4A">
        <w:t>Hexachloroethane</w:t>
      </w:r>
      <w:bookmarkEnd w:id="303"/>
      <w:bookmarkEnd w:id="304"/>
    </w:p>
    <w:p w14:paraId="24E313EC" w14:textId="77777777" w:rsidR="007C5F48" w:rsidRPr="00AE2B4A" w:rsidRDefault="007C5F48" w:rsidP="00FC0EE1">
      <w:r w:rsidRPr="00AE2B4A">
        <w:t>CAS No. 67-72-1.</w:t>
      </w:r>
      <w:r w:rsidR="00817BC2" w:rsidRPr="00AE2B4A">
        <w:t xml:space="preserve"> </w:t>
      </w:r>
      <w:r w:rsidRPr="00AE2B4A">
        <w:t xml:space="preserve">Also called perchloroethane, </w:t>
      </w:r>
      <w:r w:rsidRPr="00AE2B4A">
        <w:rPr>
          <w:bCs/>
        </w:rPr>
        <w:t>hexachloroethylene</w:t>
      </w:r>
      <w:r w:rsidRPr="00AE2B4A">
        <w:t>, carbon hexachloride, ethane hexachloride, or 1,1,1,2,2,2-hexachloroethane.</w:t>
      </w:r>
    </w:p>
    <w:p w14:paraId="24E313ED" w14:textId="77777777" w:rsidR="007C5F48" w:rsidRPr="00AE2B4A" w:rsidRDefault="007C5F48" w:rsidP="00FC0EE1"/>
    <w:p w14:paraId="24E313EE" w14:textId="77777777" w:rsidR="007C5F48" w:rsidRPr="00AE2B4A" w:rsidRDefault="0099026D" w:rsidP="0099026D">
      <w:pPr>
        <w:pStyle w:val="Heading3"/>
      </w:pPr>
      <w:r w:rsidRPr="00AE2B4A">
        <w:t>Maximum Acceptable Value</w:t>
      </w:r>
    </w:p>
    <w:p w14:paraId="24E313EF" w14:textId="77777777" w:rsidR="007C5F48" w:rsidRPr="00AE2B4A" w:rsidRDefault="007C5F48" w:rsidP="00CD0373">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hexachloroethane</w:t>
      </w:r>
      <w:r w:rsidRPr="00AE2B4A">
        <w:t>.</w:t>
      </w:r>
      <w:r w:rsidR="00817BC2" w:rsidRPr="00AE2B4A">
        <w:t xml:space="preserve"> </w:t>
      </w:r>
      <w:r w:rsidRPr="00AE2B4A">
        <w:t xml:space="preserve">The WHO Guidelines do not have a guideline value for </w:t>
      </w:r>
      <w:r w:rsidRPr="00AE2B4A">
        <w:rPr>
          <w:bCs/>
        </w:rPr>
        <w:t>hexachloroethane</w:t>
      </w:r>
      <w:r w:rsidRPr="00AE2B4A">
        <w:t>.</w:t>
      </w:r>
    </w:p>
    <w:p w14:paraId="24E313F0" w14:textId="77777777" w:rsidR="007C5F48" w:rsidRPr="00AE2B4A" w:rsidRDefault="007C5F48" w:rsidP="00FC0EE1"/>
    <w:p w14:paraId="24E313F1" w14:textId="77777777" w:rsidR="007C5F48" w:rsidRPr="00AE2B4A" w:rsidRDefault="007C5F48" w:rsidP="00FC0EE1">
      <w:r w:rsidRPr="00AE2B4A">
        <w:t xml:space="preserve">The USEPA (2006/2011) established a </w:t>
      </w:r>
      <w:r w:rsidRPr="00AE2B4A">
        <w:rPr>
          <w:bCs/>
        </w:rPr>
        <w:t>lifetime health advisory of 0.001</w:t>
      </w:r>
      <w:r w:rsidR="00DB29E6" w:rsidRPr="00AE2B4A">
        <w:rPr>
          <w:bCs/>
        </w:rPr>
        <w:t> mg/L</w:t>
      </w:r>
      <w:r w:rsidRPr="00AE2B4A">
        <w:rPr>
          <w:bCs/>
        </w:rPr>
        <w:t>, where the lifetime health advisory is</w:t>
      </w:r>
      <w:r w:rsidRPr="00AE2B4A">
        <w:rPr>
          <w:b/>
          <w:bCs/>
        </w:rPr>
        <w:t xml:space="preserve"> </w:t>
      </w:r>
      <w:r w:rsidRPr="00AE2B4A">
        <w:rPr>
          <w:bCs/>
        </w:rPr>
        <w:t>t</w:t>
      </w:r>
      <w:r w:rsidRPr="00AE2B4A">
        <w:t xml:space="preserve">he concentration of a chemical in drinking water that is not expected to cause any adverse </w:t>
      </w:r>
      <w:r w:rsidR="00D61E5A">
        <w:t>non-car</w:t>
      </w:r>
      <w:r w:rsidRPr="00AE2B4A">
        <w:t>cinogenic effects for a lifetime of exposure, and is based on exposure of a 70</w:t>
      </w:r>
      <w:r w:rsidR="007A40CF" w:rsidRPr="00AE2B4A">
        <w:noBreakHyphen/>
        <w:t>kg</w:t>
      </w:r>
      <w:r w:rsidRPr="00AE2B4A">
        <w:t xml:space="preserve"> adult consuming </w:t>
      </w:r>
      <w:r w:rsidR="00021DB7" w:rsidRPr="00AE2B4A">
        <w:t>two litres</w:t>
      </w:r>
      <w:r w:rsidRPr="00AE2B4A">
        <w:t xml:space="preserve"> of water per day.</w:t>
      </w:r>
      <w:r w:rsidR="00817BC2" w:rsidRPr="00AE2B4A">
        <w:t xml:space="preserve"> </w:t>
      </w:r>
      <w:r w:rsidRPr="00AE2B4A">
        <w:t>The Lifetime HA for Group C carcinogens includes an adjustment for possible carcinogenicity.</w:t>
      </w:r>
    </w:p>
    <w:p w14:paraId="24E313F2" w14:textId="77777777" w:rsidR="007C5F48" w:rsidRPr="00AE2B4A" w:rsidRDefault="007C5F48" w:rsidP="00FC0EE1"/>
    <w:p w14:paraId="24E313F3" w14:textId="77777777" w:rsidR="00DB29E6" w:rsidRPr="00AE2B4A" w:rsidRDefault="007C5F48" w:rsidP="00FC0EE1">
      <w:r w:rsidRPr="00AE2B4A">
        <w:t xml:space="preserve">Hexachloroethane is one of the </w:t>
      </w:r>
      <w:r w:rsidR="00817BC2" w:rsidRPr="00AE2B4A">
        <w:t>“</w:t>
      </w:r>
      <w:r w:rsidRPr="00AE2B4A">
        <w:t>priority pollutants</w:t>
      </w:r>
      <w:r w:rsidR="00817BC2" w:rsidRPr="00AE2B4A">
        <w:t>”</w:t>
      </w:r>
      <w:r w:rsidRPr="00AE2B4A">
        <w:t xml:space="preserve"> under the US Clean Water Act.</w:t>
      </w:r>
    </w:p>
    <w:p w14:paraId="24E313F4" w14:textId="77777777" w:rsidR="00DB29E6" w:rsidRPr="00AE2B4A" w:rsidRDefault="00DB29E6" w:rsidP="00FC0EE1"/>
    <w:p w14:paraId="24E313F5" w14:textId="77777777" w:rsidR="007C5F48" w:rsidRPr="00AE2B4A" w:rsidRDefault="00F51851" w:rsidP="00F51851">
      <w:pPr>
        <w:pStyle w:val="Heading3"/>
      </w:pPr>
      <w:r w:rsidRPr="00AE2B4A">
        <w:t>Sources to drinking-water</w:t>
      </w:r>
    </w:p>
    <w:p w14:paraId="24E313F6" w14:textId="77777777" w:rsidR="007C5F48" w:rsidRPr="00AE2B4A" w:rsidRDefault="00F75272" w:rsidP="00F75272">
      <w:pPr>
        <w:pStyle w:val="Heading4"/>
      </w:pPr>
      <w:r w:rsidRPr="00AE2B4A">
        <w:t>1.</w:t>
      </w:r>
      <w:r w:rsidRPr="00AE2B4A">
        <w:tab/>
        <w:t>To source waters</w:t>
      </w:r>
    </w:p>
    <w:p w14:paraId="24E313F7" w14:textId="77777777" w:rsidR="007C5F48" w:rsidRPr="00AE2B4A" w:rsidRDefault="007C5F48" w:rsidP="00CD0373">
      <w:r w:rsidRPr="00AE2B4A">
        <w:t xml:space="preserve">Hexachloroethane is used in </w:t>
      </w:r>
      <w:hyperlink r:id="rId1424" w:tooltip="Aluminium" w:history="1">
        <w:r w:rsidRPr="00AE2B4A">
          <w:t>aluminium</w:t>
        </w:r>
      </w:hyperlink>
      <w:r w:rsidRPr="00AE2B4A">
        <w:t xml:space="preserve"> </w:t>
      </w:r>
      <w:hyperlink r:id="rId1425" w:tooltip="Foundry" w:history="1">
        <w:r w:rsidRPr="00AE2B4A">
          <w:t>foundries</w:t>
        </w:r>
      </w:hyperlink>
      <w:r w:rsidRPr="00AE2B4A">
        <w:t xml:space="preserve"> and by the military for smoke-producing devices.</w:t>
      </w:r>
      <w:r w:rsidR="00817BC2" w:rsidRPr="00AE2B4A">
        <w:t xml:space="preserve"> </w:t>
      </w:r>
      <w:r w:rsidRPr="00AE2B4A">
        <w:t>Hexachloroethane may be present as an ingredient in some fungicides, insecticides, lubricants, and plastics.</w:t>
      </w:r>
      <w:r w:rsidR="00817BC2" w:rsidRPr="00AE2B4A">
        <w:t xml:space="preserve"> </w:t>
      </w:r>
      <w:r w:rsidRPr="00AE2B4A">
        <w:t>It has also been used to inhibit the explosiveness of methane and combustion of ammonium perchlorate.</w:t>
      </w:r>
      <w:r w:rsidR="00817BC2" w:rsidRPr="00AE2B4A">
        <w:t xml:space="preserve"> </w:t>
      </w:r>
      <w:r w:rsidRPr="00AE2B4A">
        <w:t>Hexachloroethane is rarely detected in surface waters or biota and has not been reported in ambient soil, sediments or commercial food products.</w:t>
      </w:r>
    </w:p>
    <w:p w14:paraId="24E313F8" w14:textId="77777777" w:rsidR="007C5F48" w:rsidRPr="00AE2B4A" w:rsidRDefault="007C5F48" w:rsidP="00CD0373"/>
    <w:p w14:paraId="24E313F9" w14:textId="77777777" w:rsidR="007C5F48" w:rsidRPr="00AE2B4A" w:rsidRDefault="005B51CA" w:rsidP="005B51CA">
      <w:pPr>
        <w:pStyle w:val="Heading4"/>
      </w:pPr>
      <w:r w:rsidRPr="00AE2B4A">
        <w:t>2.</w:t>
      </w:r>
      <w:r w:rsidRPr="00AE2B4A">
        <w:tab/>
        <w:t>From treatment process</w:t>
      </w:r>
      <w:r w:rsidR="00F75272" w:rsidRPr="00AE2B4A">
        <w:t>es</w:t>
      </w:r>
    </w:p>
    <w:p w14:paraId="24E313FA" w14:textId="77777777" w:rsidR="007C5F48" w:rsidRPr="00AE2B4A" w:rsidRDefault="007C5F48" w:rsidP="00FC0EE1">
      <w:r w:rsidRPr="00AE2B4A">
        <w:t>Traces of hexachloroethane can be formed when chlorine reacts with carbon compounds in drinking water.</w:t>
      </w:r>
    </w:p>
    <w:p w14:paraId="24E313FB" w14:textId="77777777" w:rsidR="007C5F48" w:rsidRPr="00AE2B4A" w:rsidRDefault="007C5F48" w:rsidP="00FC0EE1"/>
    <w:p w14:paraId="24E313FC" w14:textId="77777777" w:rsidR="007C5F48" w:rsidRPr="00AE2B4A" w:rsidRDefault="00442A70" w:rsidP="00CD0373">
      <w:pPr>
        <w:pStyle w:val="Heading3"/>
      </w:pPr>
      <w:r w:rsidRPr="00AE2B4A">
        <w:t>Fate and form in the environment</w:t>
      </w:r>
    </w:p>
    <w:p w14:paraId="24E313FD" w14:textId="77777777" w:rsidR="007C5F48" w:rsidRPr="00AE2B4A" w:rsidRDefault="007C5F48" w:rsidP="00FC0EE1">
      <w:r w:rsidRPr="00AE2B4A">
        <w:t>Hexachloroethane in lakes or streams and surface soils will evaporate into the air.</w:t>
      </w:r>
      <w:r w:rsidR="00817BC2" w:rsidRPr="00AE2B4A">
        <w:t xml:space="preserve"> </w:t>
      </w:r>
      <w:r w:rsidRPr="00AE2B4A">
        <w:t>Microscopic organisms can break it down more easily without oxygen than with oxygen.</w:t>
      </w:r>
      <w:r w:rsidR="00817BC2" w:rsidRPr="00AE2B4A">
        <w:t xml:space="preserve"> </w:t>
      </w:r>
      <w:r w:rsidRPr="00AE2B4A">
        <w:t>Hexachloroethane does not appear to build up in plants or animals used for food.</w:t>
      </w:r>
      <w:r w:rsidR="00817BC2" w:rsidRPr="00AE2B4A">
        <w:t xml:space="preserve"> </w:t>
      </w:r>
      <w:r w:rsidRPr="00AE2B4A">
        <w:t>Hexachloroethane is relatively persistent in the environment.</w:t>
      </w:r>
    </w:p>
    <w:p w14:paraId="24E313FE" w14:textId="77777777" w:rsidR="007C5F48" w:rsidRPr="00AE2B4A" w:rsidRDefault="007C5F48" w:rsidP="00FC0EE1"/>
    <w:p w14:paraId="24E313FF" w14:textId="77777777" w:rsidR="007C5F48" w:rsidRPr="00AE2B4A" w:rsidRDefault="007C5F48" w:rsidP="00FC0EE1">
      <w:r w:rsidRPr="00AE2B4A">
        <w:t>Hexachloroethane is fairly soluble in water, more than 12</w:t>
      </w:r>
      <w:r w:rsidR="00DB29E6" w:rsidRPr="00AE2B4A">
        <w:t> mg/L</w:t>
      </w:r>
      <w:r w:rsidRPr="00AE2B4A">
        <w:t>, some reports as high as 50</w:t>
      </w:r>
      <w:r w:rsidR="00DB29E6" w:rsidRPr="00AE2B4A">
        <w:t> mg/L</w:t>
      </w:r>
      <w:r w:rsidRPr="00AE2B4A">
        <w:t>.</w:t>
      </w:r>
    </w:p>
    <w:p w14:paraId="24E31400" w14:textId="77777777" w:rsidR="007C5F48" w:rsidRPr="00AE2B4A" w:rsidRDefault="007C5F48" w:rsidP="00FC0EE1"/>
    <w:p w14:paraId="24E31401" w14:textId="77777777" w:rsidR="007C5F48" w:rsidRPr="00AE2B4A" w:rsidRDefault="00F51851" w:rsidP="00F51851">
      <w:pPr>
        <w:pStyle w:val="Heading3"/>
      </w:pPr>
      <w:r w:rsidRPr="00AE2B4A">
        <w:t>Typical concentrations in drinking-water</w:t>
      </w:r>
    </w:p>
    <w:p w14:paraId="24E31402" w14:textId="77777777" w:rsidR="007C5F48" w:rsidRPr="00AE2B4A" w:rsidRDefault="007C5F48" w:rsidP="00FC0EE1">
      <w:r w:rsidRPr="00AE2B4A">
        <w:t>Hexachloroethane has occasionally been reported in drinking-water at concentrations of 0.00003 to 0.0004</w:t>
      </w:r>
      <w:r w:rsidR="00DB29E6" w:rsidRPr="00AE2B4A">
        <w:t> mg/L</w:t>
      </w:r>
      <w:r w:rsidRPr="00AE2B4A">
        <w:t xml:space="preserve"> in some locations in the United States.</w:t>
      </w:r>
    </w:p>
    <w:p w14:paraId="24E31403" w14:textId="77777777" w:rsidR="007C5F48" w:rsidRPr="00AE2B4A" w:rsidRDefault="007C5F48" w:rsidP="00FC0EE1"/>
    <w:p w14:paraId="24E31404" w14:textId="77777777" w:rsidR="007C5F48" w:rsidRPr="00AE2B4A" w:rsidRDefault="007C5F48" w:rsidP="00FC0EE1">
      <w:r w:rsidRPr="00AE2B4A">
        <w:t>One water utility in the US reported detecting hexachloroethane in tap water since 2004, according to EWG</w:t>
      </w:r>
      <w:r w:rsidR="00817BC2" w:rsidRPr="00AE2B4A">
        <w:t>’</w:t>
      </w:r>
      <w:r w:rsidRPr="00AE2B4A">
        <w:t>s analysis of water quality data supplied by state water agencies, with the highest concentration being 0.0025</w:t>
      </w:r>
      <w:r w:rsidR="00DB29E6" w:rsidRPr="00AE2B4A">
        <w:t> mg/L</w:t>
      </w:r>
      <w:r w:rsidRPr="00AE2B4A">
        <w:t>.</w:t>
      </w:r>
    </w:p>
    <w:p w14:paraId="24E31405" w14:textId="77777777" w:rsidR="007C5F48" w:rsidRPr="00AE2B4A" w:rsidRDefault="007C5F48" w:rsidP="00FC0EE1"/>
    <w:p w14:paraId="24E31406" w14:textId="77777777" w:rsidR="007C5F48" w:rsidRPr="00AE2B4A" w:rsidRDefault="00A31C82" w:rsidP="00A31C82">
      <w:pPr>
        <w:pStyle w:val="Heading3"/>
      </w:pPr>
      <w:r w:rsidRPr="00AE2B4A">
        <w:t>Analytical methods</w:t>
      </w:r>
    </w:p>
    <w:p w14:paraId="24E31407" w14:textId="77777777" w:rsidR="007C5F48" w:rsidRPr="00AE2B4A" w:rsidRDefault="00236B49" w:rsidP="00236B49">
      <w:pPr>
        <w:pStyle w:val="Heading4"/>
      </w:pPr>
      <w:r w:rsidRPr="00AE2B4A">
        <w:t>Referee method</w:t>
      </w:r>
    </w:p>
    <w:p w14:paraId="24E31408"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09" w14:textId="77777777" w:rsidR="007C5F48" w:rsidRPr="00AE2B4A" w:rsidRDefault="007C5F48" w:rsidP="00FC0EE1">
      <w:pPr>
        <w:rPr>
          <w:highlight w:val="cyan"/>
        </w:rPr>
      </w:pPr>
    </w:p>
    <w:p w14:paraId="24E3140A" w14:textId="77777777" w:rsidR="007C5F48" w:rsidRPr="00AE2B4A" w:rsidRDefault="00A31C82" w:rsidP="00A31C82">
      <w:pPr>
        <w:pStyle w:val="Heading3"/>
      </w:pPr>
      <w:r w:rsidRPr="00AE2B4A">
        <w:t>Health considerations</w:t>
      </w:r>
    </w:p>
    <w:p w14:paraId="24E3140B" w14:textId="77777777" w:rsidR="007C5F48" w:rsidRPr="00AE2B4A" w:rsidRDefault="007C5F48" w:rsidP="00FC0EE1">
      <w:r w:rsidRPr="00AE2B4A">
        <w:t>Hexachloroethane is not a very toxic substance.</w:t>
      </w:r>
      <w:r w:rsidR="00817BC2" w:rsidRPr="00AE2B4A">
        <w:t xml:space="preserve"> </w:t>
      </w:r>
      <w:r w:rsidRPr="00AE2B4A">
        <w:t>Exposure to large amounts for a long time can affect the liver and kidneys.</w:t>
      </w:r>
      <w:r w:rsidR="00817BC2" w:rsidRPr="00AE2B4A">
        <w:t xml:space="preserve"> </w:t>
      </w:r>
      <w:r w:rsidRPr="00AE2B4A">
        <w:t>Animal studies have not shown hexachloroethane to cause birth defects or to affect reproduction.</w:t>
      </w:r>
    </w:p>
    <w:p w14:paraId="24E3140C" w14:textId="77777777" w:rsidR="007C5F48" w:rsidRPr="00AE2B4A" w:rsidRDefault="007C5F48" w:rsidP="00FC0EE1"/>
    <w:p w14:paraId="24E3140D" w14:textId="77777777" w:rsidR="007C5F48" w:rsidRPr="00AE2B4A" w:rsidRDefault="007C5F48" w:rsidP="00FC0EE1">
      <w:r w:rsidRPr="00AE2B4A">
        <w:t>Liver tumours developed in mice that were orally exposed to hexachloroethane for their whole lifetime.</w:t>
      </w:r>
      <w:r w:rsidR="00817BC2" w:rsidRPr="00AE2B4A">
        <w:t xml:space="preserve"> </w:t>
      </w:r>
      <w:r w:rsidRPr="00AE2B4A">
        <w:t>Hexachloroethane will not necessarily have the same effect on people.</w:t>
      </w:r>
      <w:r w:rsidR="00817BC2" w:rsidRPr="00AE2B4A">
        <w:t xml:space="preserve"> </w:t>
      </w:r>
      <w:r w:rsidRPr="00AE2B4A">
        <w:t>Male rats that were exposed to hexachloroethane for their lifetime developed kidney tumours.</w:t>
      </w:r>
      <w:r w:rsidR="00817BC2" w:rsidRPr="00AE2B4A">
        <w:t xml:space="preserve"> </w:t>
      </w:r>
      <w:r w:rsidRPr="00AE2B4A">
        <w:t xml:space="preserve">This type of </w:t>
      </w:r>
      <w:r w:rsidR="0073297F" w:rsidRPr="00AE2B4A">
        <w:t>tumour</w:t>
      </w:r>
      <w:r w:rsidRPr="00AE2B4A">
        <w:t xml:space="preserve"> is not found in people.</w:t>
      </w:r>
    </w:p>
    <w:p w14:paraId="24E3140E" w14:textId="77777777" w:rsidR="007C5F48" w:rsidRPr="00AE2B4A" w:rsidRDefault="007C5F48" w:rsidP="00FC0EE1"/>
    <w:p w14:paraId="24E3140F" w14:textId="77777777" w:rsidR="007C5F48" w:rsidRPr="00AE2B4A" w:rsidRDefault="007C5F48" w:rsidP="00FC0EE1">
      <w:r w:rsidRPr="00AE2B4A">
        <w:t>The International Agency for Research on Cancer considers that there is sufficient evidence in experimental animals for the carcinogenicity of hexachloroethane, and has classified hexachloroethane as possibly carcinogenic to humans (</w:t>
      </w:r>
      <w:r w:rsidR="002B6151" w:rsidRPr="00AE2B4A">
        <w:t>Group 2B</w:t>
      </w:r>
      <w:r w:rsidRPr="00AE2B4A">
        <w:t>).</w:t>
      </w:r>
      <w:r w:rsidR="00817BC2" w:rsidRPr="00AE2B4A">
        <w:t xml:space="preserve"> </w:t>
      </w:r>
      <w:r w:rsidRPr="00AE2B4A">
        <w:t>The USEPA has determined that hexachloroethane is a possible human carcinogen.</w:t>
      </w:r>
      <w:r w:rsidR="00817BC2" w:rsidRPr="00AE2B4A">
        <w:t xml:space="preserve"> </w:t>
      </w:r>
      <w:r w:rsidRPr="00AE2B4A">
        <w:t>The USEPA (2009/2011) quotes a health advisory of 0.3</w:t>
      </w:r>
      <w:r w:rsidR="00DB29E6" w:rsidRPr="00AE2B4A">
        <w:t> mg/L</w:t>
      </w:r>
      <w:r w:rsidRPr="00AE2B4A">
        <w:t xml:space="preserve"> for hexachloroethane, representing a 10</w:t>
      </w:r>
      <w:r w:rsidRPr="00AE2B4A">
        <w:rPr>
          <w:vertAlign w:val="superscript"/>
        </w:rPr>
        <w:t>-4</w:t>
      </w:r>
      <w:r w:rsidRPr="00AE2B4A">
        <w:t xml:space="preserve"> cancer risk.</w:t>
      </w:r>
    </w:p>
    <w:p w14:paraId="24E31410" w14:textId="77777777" w:rsidR="007C5F48" w:rsidRPr="00AE2B4A" w:rsidRDefault="007C5F48" w:rsidP="00FC0EE1"/>
    <w:p w14:paraId="24E31411" w14:textId="77777777" w:rsidR="007C5F48" w:rsidRPr="00AE2B4A" w:rsidRDefault="007C5F48" w:rsidP="00FC0EE1">
      <w:r w:rsidRPr="00AE2B4A">
        <w:t>Hexachloroethane appears on the State of California EPA list of chemicals known to cause cancer or reproductive toxicity as at December 2008.</w:t>
      </w:r>
    </w:p>
    <w:p w14:paraId="24E31412" w14:textId="77777777" w:rsidR="007C5F48" w:rsidRPr="00AE2B4A" w:rsidRDefault="007C5F48" w:rsidP="00FC0EE1"/>
    <w:p w14:paraId="24E31413" w14:textId="77777777" w:rsidR="007C5F48" w:rsidRPr="00AE2B4A" w:rsidRDefault="007C5F48" w:rsidP="00FC0EE1">
      <w:r w:rsidRPr="00AE2B4A">
        <w:t>As at July 2013 ATSDR (</w:t>
      </w:r>
      <w:r w:rsidR="00E52E9D" w:rsidRPr="00AE2B4A">
        <w:rPr>
          <w:rStyle w:val="Hyperlink"/>
        </w:rPr>
        <w:t>http://www.atsdr.cdc.gov/mrls/mrls_list.html</w:t>
      </w:r>
      <w:r w:rsidRPr="00AE2B4A">
        <w:t>) quotes a minimal risk level (</w:t>
      </w:r>
      <w:smartTag w:uri="urn:schemas-microsoft-com:office:smarttags" w:element="stockticker">
        <w:r w:rsidRPr="00AE2B4A">
          <w:t>MRL</w:t>
        </w:r>
      </w:smartTag>
      <w:r w:rsidRPr="00AE2B4A">
        <w:t>) of:</w:t>
      </w:r>
    </w:p>
    <w:p w14:paraId="24E31414" w14:textId="77777777" w:rsidR="007C5F48" w:rsidRPr="00AE2B4A" w:rsidRDefault="007C5F48" w:rsidP="00CD0373">
      <w:pPr>
        <w:pStyle w:val="Bullet"/>
      </w:pPr>
      <w:r w:rsidRPr="00AE2B4A">
        <w:t>1</w:t>
      </w:r>
      <w:r w:rsidR="00DB29E6" w:rsidRPr="00AE2B4A">
        <w:t> mg/kg</w:t>
      </w:r>
      <w:r w:rsidRPr="00AE2B4A">
        <w:t xml:space="preserve">/day for acute-duration oral exposure </w:t>
      </w:r>
      <w:r w:rsidR="00F51851" w:rsidRPr="00AE2B4A">
        <w:t>(1–14 days)</w:t>
      </w:r>
    </w:p>
    <w:p w14:paraId="24E31415" w14:textId="77777777" w:rsidR="007C5F48" w:rsidRPr="00AE2B4A" w:rsidRDefault="007C5F48" w:rsidP="00CD0373">
      <w:pPr>
        <w:pStyle w:val="Bullet"/>
      </w:pPr>
      <w:r w:rsidRPr="00AE2B4A">
        <w:t>0.01</w:t>
      </w:r>
      <w:r w:rsidR="00DB29E6" w:rsidRPr="00AE2B4A">
        <w:t> mg/kg</w:t>
      </w:r>
      <w:r w:rsidRPr="00AE2B4A">
        <w:t>/day for intermediate-duration oral exposure (</w:t>
      </w:r>
      <w:r w:rsidR="00482D6C" w:rsidRPr="00AE2B4A">
        <w:t>15–364 days</w:t>
      </w:r>
      <w:r w:rsidRPr="00AE2B4A">
        <w:t>).</w:t>
      </w:r>
    </w:p>
    <w:p w14:paraId="24E31416" w14:textId="77777777" w:rsidR="007C5F48" w:rsidRPr="00AE2B4A" w:rsidRDefault="007C5F48" w:rsidP="00FC0EE1"/>
    <w:p w14:paraId="24E31417" w14:textId="77777777" w:rsidR="007C5F48" w:rsidRPr="00AE2B4A" w:rsidRDefault="007C5F48" w:rsidP="00FC0EE1">
      <w:r w:rsidRPr="00AE2B4A">
        <w:t>The reference dose or RfD (USEPA 1987/2006/2009/2011) is 0.001</w:t>
      </w:r>
      <w:r w:rsidR="00DB29E6" w:rsidRPr="00AE2B4A">
        <w:t> mg/kg</w:t>
      </w:r>
      <w:r w:rsidRPr="00AE2B4A">
        <w:t>/d (rounded from 0.0007</w:t>
      </w:r>
      <w:r w:rsidR="00DB29E6" w:rsidRPr="00AE2B4A">
        <w:t> mg/kg</w:t>
      </w:r>
      <w:r w:rsidRPr="00AE2B4A">
        <w:t>/d).</w:t>
      </w:r>
      <w:r w:rsidR="00817BC2" w:rsidRPr="00AE2B4A">
        <w:t xml:space="preserve"> </w:t>
      </w:r>
      <w:r w:rsidRPr="00AE2B4A">
        <w:t>This value is based on a NOAEL of 1</w:t>
      </w:r>
      <w:r w:rsidR="00DB29E6" w:rsidRPr="00AE2B4A">
        <w:t> mg/kg</w:t>
      </w:r>
      <w:r w:rsidRPr="00AE2B4A">
        <w:t>/day for atrophy and degeneration of the renal tubules in rats exposed for 16 weeks.</w:t>
      </w:r>
      <w:r w:rsidR="00817BC2" w:rsidRPr="00AE2B4A">
        <w:t xml:space="preserve"> </w:t>
      </w:r>
      <w:r w:rsidRPr="00AE2B4A">
        <w:t>The NOAEL was divided by an uncertainty factor of 1,000 to account for interspecies extrapolation, human variability, and the use of a subchronic study.</w:t>
      </w:r>
      <w:r w:rsidR="00817BC2" w:rsidRPr="00AE2B4A">
        <w:t xml:space="preserve"> </w:t>
      </w:r>
      <w:r w:rsidRPr="00AE2B4A">
        <w:t>The Drinking Water Equivalent Level or DWEL (USEPA 2006/2009/2011) is 0.04</w:t>
      </w:r>
      <w:r w:rsidR="00DB29E6" w:rsidRPr="00AE2B4A">
        <w:t> mg/L</w:t>
      </w:r>
      <w:r w:rsidRPr="00AE2B4A">
        <w:t>.</w:t>
      </w:r>
    </w:p>
    <w:p w14:paraId="24E31418" w14:textId="77777777" w:rsidR="007C5F48" w:rsidRPr="00AE2B4A" w:rsidRDefault="007C5F48" w:rsidP="00FC0EE1"/>
    <w:p w14:paraId="24E31419" w14:textId="77777777" w:rsidR="007C5F48" w:rsidRPr="00AE2B4A" w:rsidRDefault="00A31C82" w:rsidP="0099026D">
      <w:pPr>
        <w:pStyle w:val="Heading3"/>
      </w:pPr>
      <w:r w:rsidRPr="00AE2B4A">
        <w:t xml:space="preserve">Derivation of </w:t>
      </w:r>
      <w:r w:rsidR="0099026D" w:rsidRPr="00AE2B4A">
        <w:t>Maximum Acceptable Value</w:t>
      </w:r>
    </w:p>
    <w:p w14:paraId="24E3141A"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1B" w14:textId="77777777" w:rsidR="007C5F48" w:rsidRPr="00AE2B4A" w:rsidRDefault="007C5F48" w:rsidP="00FC0EE1"/>
    <w:p w14:paraId="24E3141C" w14:textId="77777777" w:rsidR="007C5F48" w:rsidRPr="00AE2B4A" w:rsidRDefault="007C5F48" w:rsidP="00FC0EE1">
      <w:r w:rsidRPr="00AE2B4A">
        <w:t>The odour threshold of hexachloroethane in water has been reported as low as 0.01</w:t>
      </w:r>
      <w:r w:rsidR="00DB29E6" w:rsidRPr="00AE2B4A">
        <w:t> mg/L</w:t>
      </w:r>
      <w:r w:rsidRPr="00AE2B4A">
        <w:t>.</w:t>
      </w:r>
    </w:p>
    <w:p w14:paraId="24E3141D" w14:textId="77777777" w:rsidR="007C5F48" w:rsidRPr="00AE2B4A" w:rsidRDefault="007C5F48" w:rsidP="00FC0EE1"/>
    <w:p w14:paraId="24E3141E" w14:textId="77777777" w:rsidR="007C5F48" w:rsidRPr="00AE2B4A" w:rsidRDefault="00A31C82" w:rsidP="00A31C82">
      <w:pPr>
        <w:pStyle w:val="Heading3"/>
      </w:pPr>
      <w:r w:rsidRPr="00AE2B4A">
        <w:t>References</w:t>
      </w:r>
    </w:p>
    <w:p w14:paraId="24E3141F" w14:textId="77777777" w:rsidR="007C5F48" w:rsidRPr="00AE2B4A" w:rsidRDefault="007C5F48" w:rsidP="00CD0373">
      <w:pPr>
        <w:pStyle w:val="References"/>
      </w:pPr>
      <w:r w:rsidRPr="00AE2B4A">
        <w:t>ATSDR</w:t>
      </w:r>
      <w:r w:rsidR="00CD0373" w:rsidRPr="00AE2B4A">
        <w:t>.</w:t>
      </w:r>
      <w:r w:rsidRPr="00AE2B4A">
        <w:t xml:space="preserve"> 1997.</w:t>
      </w:r>
      <w:r w:rsidR="00817BC2" w:rsidRPr="00AE2B4A">
        <w:t xml:space="preserve"> </w:t>
      </w:r>
      <w:r w:rsidRPr="00AE2B4A">
        <w:rPr>
          <w:i/>
        </w:rPr>
        <w:t>Toxicological Profile for Hexachloroethane</w:t>
      </w:r>
      <w:r w:rsidRPr="00AE2B4A">
        <w:t>.</w:t>
      </w:r>
      <w:r w:rsidR="00817BC2" w:rsidRPr="00AE2B4A">
        <w:t xml:space="preserve"> </w:t>
      </w:r>
      <w:r w:rsidR="003A7369" w:rsidRPr="00AE2B4A">
        <w:t xml:space="preserve">Atlanta, GA: Agency for Toxic Substances and Disease Registry. </w:t>
      </w:r>
      <w:r w:rsidRPr="00AE2B4A">
        <w:t xml:space="preserve">See </w:t>
      </w:r>
      <w:r w:rsidR="00E52E9D" w:rsidRPr="00AE2B4A">
        <w:rPr>
          <w:rStyle w:val="Hyperlink"/>
        </w:rPr>
        <w:t>http://www.atsdr.cdc.gov/toxprofiles/index.asp</w:t>
      </w:r>
      <w:r w:rsidR="00CD0373" w:rsidRPr="00AE2B4A">
        <w:rPr>
          <w:rStyle w:val="Hyperlink"/>
        </w:rPr>
        <w:t>.</w:t>
      </w:r>
    </w:p>
    <w:p w14:paraId="24E31420" w14:textId="77777777" w:rsidR="007C5F48" w:rsidRPr="00AE2B4A" w:rsidRDefault="00126CC3" w:rsidP="00CD037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26" w:history="1">
        <w:r w:rsidR="00A26AC9" w:rsidRPr="00AE2B4A">
          <w:rPr>
            <w:rStyle w:val="Hyperlink"/>
          </w:rPr>
          <w:t>http://www.ewg.org/tap-water/chemical-contaminants</w:t>
        </w:r>
      </w:hyperlink>
      <w:r w:rsidR="00CD0373" w:rsidRPr="00AE2B4A">
        <w:rPr>
          <w:rStyle w:val="Hyperlink"/>
        </w:rPr>
        <w:t>.</w:t>
      </w:r>
    </w:p>
    <w:p w14:paraId="24E31421" w14:textId="77777777" w:rsidR="007C5F48" w:rsidRPr="00AE2B4A" w:rsidRDefault="00DB29E6" w:rsidP="00CD0373">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r w:rsidR="007A19FD" w:rsidRPr="00AE2B4A">
        <w:rPr>
          <w:rStyle w:val="Hyperlink"/>
        </w:rPr>
        <w:t>http://monographs.iarc.fr/ENG/Monographs/vol73/index.php</w:t>
      </w:r>
      <w:r w:rsidR="00CD0373" w:rsidRPr="00AE2B4A">
        <w:rPr>
          <w:rStyle w:val="Hyperlink"/>
        </w:rPr>
        <w:t>.</w:t>
      </w:r>
    </w:p>
    <w:p w14:paraId="24E31422" w14:textId="77777777" w:rsidR="007C5F48" w:rsidRPr="00AE2B4A" w:rsidRDefault="007C5F48" w:rsidP="00CD0373">
      <w:pPr>
        <w:pStyle w:val="References"/>
      </w:pPr>
      <w:r w:rsidRPr="00AE2B4A">
        <w:t>USEPA</w:t>
      </w:r>
      <w:r w:rsidR="00CD0373" w:rsidRPr="00AE2B4A">
        <w:t>.</w:t>
      </w:r>
      <w:r w:rsidRPr="00AE2B4A">
        <w:t xml:space="preserve"> 1987, revised 2011.</w:t>
      </w:r>
      <w:r w:rsidR="00817BC2" w:rsidRPr="00AE2B4A">
        <w:t xml:space="preserve"> </w:t>
      </w:r>
      <w:r w:rsidRPr="00AE2B4A">
        <w:t>Hexachloroethane.</w:t>
      </w:r>
      <w:r w:rsidR="00817BC2" w:rsidRPr="00AE2B4A">
        <w:t xml:space="preserve"> </w:t>
      </w:r>
      <w:r w:rsidRPr="00AE2B4A">
        <w:rPr>
          <w:i/>
        </w:rPr>
        <w:t>Integrated Risk Information System</w:t>
      </w:r>
      <w:r w:rsidRPr="00AE2B4A">
        <w:t>.</w:t>
      </w:r>
      <w:r w:rsidR="00817BC2" w:rsidRPr="00AE2B4A">
        <w:t xml:space="preserve"> </w:t>
      </w:r>
      <w:r w:rsidRPr="00AE2B4A">
        <w:t xml:space="preserve">Available at: </w:t>
      </w:r>
      <w:hyperlink r:id="rId1427" w:history="1">
        <w:r w:rsidRPr="00AE2B4A">
          <w:rPr>
            <w:rStyle w:val="Hyperlink"/>
          </w:rPr>
          <w:t>http://www.epa.gov/iris/subst/0167.htm</w:t>
        </w:r>
      </w:hyperlink>
      <w:r w:rsidR="00CD0373" w:rsidRPr="00AE2B4A">
        <w:rPr>
          <w:rStyle w:val="Hyperlink"/>
        </w:rPr>
        <w:t>.</w:t>
      </w:r>
    </w:p>
    <w:p w14:paraId="24E31423" w14:textId="77777777" w:rsidR="007C5F48" w:rsidRPr="00AE2B4A" w:rsidRDefault="00624BC9" w:rsidP="00CD037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428" w:history="1">
        <w:r w:rsidR="00A26AC9" w:rsidRPr="00AE2B4A">
          <w:rPr>
            <w:rStyle w:val="Hyperlink"/>
          </w:rPr>
          <w:t>http://water.epa.gov/action/advisories/health_index.cfm</w:t>
        </w:r>
      </w:hyperlink>
      <w:r w:rsidR="00CD0373" w:rsidRPr="00AE2B4A">
        <w:rPr>
          <w:rStyle w:val="Hyperlink"/>
        </w:rPr>
        <w:t>.</w:t>
      </w:r>
    </w:p>
    <w:p w14:paraId="24E31424" w14:textId="77777777" w:rsidR="007C5F48" w:rsidRPr="00AE2B4A" w:rsidRDefault="00DB29E6" w:rsidP="00CD0373">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429" w:history="1">
        <w:r w:rsidR="00A26AC9" w:rsidRPr="00AE2B4A">
          <w:rPr>
            <w:rStyle w:val="Hyperlink"/>
          </w:rPr>
          <w:t>http://water.epa.gov/action/advisories/health_index.cfm</w:t>
        </w:r>
      </w:hyperlink>
      <w:r w:rsidR="00CD0373" w:rsidRPr="00AE2B4A">
        <w:rPr>
          <w:rStyle w:val="Hyperlink"/>
        </w:rPr>
        <w:t>.</w:t>
      </w:r>
    </w:p>
    <w:p w14:paraId="24E31425" w14:textId="77777777" w:rsidR="007C5F48" w:rsidRPr="00AE2B4A" w:rsidRDefault="00126CC3" w:rsidP="00CD0373">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430"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CD0373" w:rsidRPr="00AE2B4A">
        <w:rPr>
          <w:rStyle w:val="Hyperlink"/>
        </w:rPr>
        <w:t>.</w:t>
      </w:r>
    </w:p>
    <w:p w14:paraId="24E31426" w14:textId="77777777" w:rsidR="007C5F48" w:rsidRPr="00AE2B4A" w:rsidRDefault="00126CC3" w:rsidP="00CD0373">
      <w:pPr>
        <w:pStyle w:val="References"/>
        <w:rPr>
          <w:spacing w:val="-2"/>
        </w:rPr>
      </w:pPr>
      <w:r w:rsidRPr="00AE2B4A">
        <w:rPr>
          <w:spacing w:val="-2"/>
        </w:rPr>
        <w:t xml:space="preserve">USEPA. 2011. </w:t>
      </w:r>
      <w:r w:rsidR="007C5F48" w:rsidRPr="00AE2B4A">
        <w:rPr>
          <w:spacing w:val="-2"/>
        </w:rPr>
        <w:t xml:space="preserve">Toxicological </w:t>
      </w:r>
      <w:r w:rsidR="00CD0373" w:rsidRPr="00AE2B4A">
        <w:rPr>
          <w:spacing w:val="-2"/>
        </w:rPr>
        <w:t>r</w:t>
      </w:r>
      <w:r w:rsidR="007C5F48" w:rsidRPr="00AE2B4A">
        <w:rPr>
          <w:spacing w:val="-2"/>
        </w:rPr>
        <w:t xml:space="preserve">eview of </w:t>
      </w:r>
      <w:r w:rsidR="00CD0373" w:rsidRPr="00AE2B4A">
        <w:rPr>
          <w:spacing w:val="-2"/>
        </w:rPr>
        <w:t>h</w:t>
      </w:r>
      <w:r w:rsidR="007C5F48" w:rsidRPr="00AE2B4A">
        <w:rPr>
          <w:spacing w:val="-2"/>
        </w:rPr>
        <w:t>exachloroethane.</w:t>
      </w:r>
      <w:r w:rsidR="00817BC2" w:rsidRPr="00AE2B4A">
        <w:rPr>
          <w:spacing w:val="-2"/>
        </w:rPr>
        <w:t xml:space="preserve"> </w:t>
      </w:r>
      <w:r w:rsidR="007C5F48" w:rsidRPr="00AE2B4A">
        <w:rPr>
          <w:spacing w:val="-2"/>
        </w:rPr>
        <w:t xml:space="preserve">In </w:t>
      </w:r>
      <w:r w:rsidR="00181215" w:rsidRPr="00AE2B4A">
        <w:rPr>
          <w:i/>
          <w:spacing w:val="-2"/>
        </w:rPr>
        <w:t xml:space="preserve">Support of Summary Information on the </w:t>
      </w:r>
      <w:r w:rsidRPr="00AE2B4A">
        <w:rPr>
          <w:i/>
          <w:spacing w:val="-2"/>
        </w:rPr>
        <w:t>Integrated Risk Information System (IRIS)</w:t>
      </w:r>
      <w:r w:rsidR="007C5F48" w:rsidRPr="00AE2B4A">
        <w:rPr>
          <w:spacing w:val="-2"/>
        </w:rPr>
        <w:t>.</w:t>
      </w:r>
      <w:r w:rsidR="00817BC2" w:rsidRPr="00AE2B4A">
        <w:rPr>
          <w:spacing w:val="-2"/>
        </w:rPr>
        <w:t xml:space="preserve"> </w:t>
      </w:r>
      <w:r w:rsidR="007C5F48" w:rsidRPr="00AE2B4A">
        <w:rPr>
          <w:spacing w:val="-2"/>
        </w:rPr>
        <w:t>EPA/635/R-09/007F.</w:t>
      </w:r>
      <w:r w:rsidR="00817BC2" w:rsidRPr="00AE2B4A">
        <w:rPr>
          <w:spacing w:val="-2"/>
        </w:rPr>
        <w:t xml:space="preserve"> </w:t>
      </w:r>
      <w:r w:rsidR="007C5F48" w:rsidRPr="00AE2B4A">
        <w:rPr>
          <w:spacing w:val="-2"/>
        </w:rPr>
        <w:t>200</w:t>
      </w:r>
      <w:r w:rsidR="00CD0373" w:rsidRPr="00AE2B4A">
        <w:rPr>
          <w:spacing w:val="-2"/>
        </w:rPr>
        <w:t> </w:t>
      </w:r>
      <w:r w:rsidR="007C5F48" w:rsidRPr="00AE2B4A">
        <w:rPr>
          <w:spacing w:val="-2"/>
        </w:rPr>
        <w:t>pp.</w:t>
      </w:r>
      <w:r w:rsidR="00817BC2" w:rsidRPr="00AE2B4A">
        <w:rPr>
          <w:spacing w:val="-2"/>
        </w:rPr>
        <w:t xml:space="preserve"> </w:t>
      </w:r>
      <w:hyperlink r:id="rId1431" w:history="1">
        <w:r w:rsidR="00A26AC9" w:rsidRPr="00AE2B4A">
          <w:rPr>
            <w:rStyle w:val="Hyperlink"/>
            <w:spacing w:val="-2"/>
          </w:rPr>
          <w:t>http://cfpub.epa.gov/ncea/iris/index.cfm?fuseaction=iris.showSubstanceList</w:t>
        </w:r>
      </w:hyperlink>
      <w:r w:rsidR="00CD0373" w:rsidRPr="00AE2B4A">
        <w:rPr>
          <w:rStyle w:val="Hyperlink"/>
          <w:spacing w:val="-2"/>
        </w:rPr>
        <w:t>.</w:t>
      </w:r>
    </w:p>
    <w:p w14:paraId="24E31427" w14:textId="77777777" w:rsidR="007C5F48" w:rsidRPr="00AE2B4A" w:rsidRDefault="00894077" w:rsidP="00153916">
      <w:pPr>
        <w:pStyle w:val="Heading1"/>
      </w:pPr>
      <w:bookmarkStart w:id="305" w:name="_Toc522627480"/>
      <w:bookmarkStart w:id="306" w:name="_Toc10884993"/>
      <w:r w:rsidRPr="00AE2B4A">
        <w:t>2-hexanal</w:t>
      </w:r>
      <w:bookmarkEnd w:id="305"/>
      <w:bookmarkEnd w:id="306"/>
    </w:p>
    <w:p w14:paraId="24E31428" w14:textId="77777777" w:rsidR="007C5F48" w:rsidRPr="00AE2B4A" w:rsidRDefault="007C5F48" w:rsidP="00FC0EE1">
      <w:r w:rsidRPr="00AE2B4A">
        <w:t>CAS No. 66-25-1.</w:t>
      </w:r>
      <w:r w:rsidR="00817BC2" w:rsidRPr="00AE2B4A">
        <w:t xml:space="preserve"> </w:t>
      </w:r>
      <w:r w:rsidRPr="00AE2B4A">
        <w:t>Also called hexaldehyde, n-hexanal and caproaldehyde or caproic aldehyde.</w:t>
      </w:r>
    </w:p>
    <w:p w14:paraId="24E31429" w14:textId="77777777" w:rsidR="007C5F48" w:rsidRPr="00AE2B4A" w:rsidRDefault="007C5F48" w:rsidP="00FC0EE1"/>
    <w:p w14:paraId="24E3142A" w14:textId="77777777" w:rsidR="007C5F48" w:rsidRPr="00AE2B4A" w:rsidRDefault="007C5F48" w:rsidP="00FC0EE1">
      <w:r w:rsidRPr="00AE2B4A">
        <w:t>This datashe</w:t>
      </w:r>
      <w:r w:rsidR="00000303" w:rsidRPr="00AE2B4A">
        <w:t>et</w:t>
      </w:r>
      <w:r w:rsidR="001505A1" w:rsidRPr="00AE2B4A">
        <w:t xml:space="preserve"> </w:t>
      </w:r>
      <w:r w:rsidR="00000303" w:rsidRPr="00AE2B4A">
        <w:t>al</w:t>
      </w:r>
      <w:r w:rsidRPr="00AE2B4A">
        <w:t>so briefly discusses some other aldehydes nei.</w:t>
      </w:r>
    </w:p>
    <w:p w14:paraId="24E3142B" w14:textId="77777777" w:rsidR="007C5F48" w:rsidRPr="00AE2B4A" w:rsidRDefault="007C5F48" w:rsidP="00FC0EE1"/>
    <w:p w14:paraId="24E3142C" w14:textId="77777777" w:rsidR="007C5F48" w:rsidRPr="00AE2B4A" w:rsidRDefault="0099026D" w:rsidP="0099026D">
      <w:pPr>
        <w:pStyle w:val="Heading3"/>
      </w:pPr>
      <w:r w:rsidRPr="00AE2B4A">
        <w:t>Maximum Acceptable Value</w:t>
      </w:r>
    </w:p>
    <w:p w14:paraId="24E3142D" w14:textId="77777777" w:rsidR="00DB29E6" w:rsidRPr="00AE2B4A" w:rsidRDefault="007C5F48" w:rsidP="001505A1">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2-hexanal</w:t>
      </w:r>
      <w:r w:rsidRPr="00AE2B4A">
        <w:t>.</w:t>
      </w:r>
      <w:r w:rsidR="00817BC2" w:rsidRPr="00AE2B4A">
        <w:t xml:space="preserve"> </w:t>
      </w:r>
      <w:r w:rsidRPr="00AE2B4A">
        <w:t xml:space="preserve">The WHO Guidelines do not have a guideline value for </w:t>
      </w:r>
      <w:r w:rsidRPr="00AE2B4A">
        <w:rPr>
          <w:bCs/>
        </w:rPr>
        <w:t>2-hexanal</w:t>
      </w:r>
      <w:r w:rsidRPr="00AE2B4A">
        <w:t>.</w:t>
      </w:r>
    </w:p>
    <w:p w14:paraId="24E3142E" w14:textId="77777777" w:rsidR="00DB29E6" w:rsidRPr="00AE2B4A" w:rsidRDefault="00DB29E6" w:rsidP="00FC0EE1"/>
    <w:p w14:paraId="24E3142F" w14:textId="77777777" w:rsidR="007C5F48" w:rsidRPr="00AE2B4A" w:rsidRDefault="00F51851" w:rsidP="00F51851">
      <w:pPr>
        <w:pStyle w:val="Heading3"/>
      </w:pPr>
      <w:r w:rsidRPr="00AE2B4A">
        <w:t>Sources to drinking-water</w:t>
      </w:r>
    </w:p>
    <w:p w14:paraId="24E31430" w14:textId="77777777" w:rsidR="007C5F48" w:rsidRPr="00AE2B4A" w:rsidRDefault="00F75272" w:rsidP="00F75272">
      <w:pPr>
        <w:pStyle w:val="Heading4"/>
      </w:pPr>
      <w:r w:rsidRPr="00AE2B4A">
        <w:t>1.</w:t>
      </w:r>
      <w:r w:rsidRPr="00AE2B4A">
        <w:tab/>
        <w:t>To source waters</w:t>
      </w:r>
    </w:p>
    <w:p w14:paraId="24E31431" w14:textId="77777777" w:rsidR="007C5F48" w:rsidRPr="00AE2B4A" w:rsidRDefault="007C5F48" w:rsidP="00FC0EE1">
      <w:r w:rsidRPr="00AE2B4A">
        <w:t>2-Hexanal, a C-6 aldehyde, is one of the causes of grassy odours in water, and generally arises from phytoplankton.</w:t>
      </w:r>
      <w:r w:rsidR="00817BC2" w:rsidRPr="00AE2B4A">
        <w:t xml:space="preserve"> </w:t>
      </w:r>
      <w:r w:rsidRPr="00AE2B4A">
        <w:t xml:space="preserve">It has also been described as </w:t>
      </w:r>
      <w:r w:rsidR="00817BC2" w:rsidRPr="00AE2B4A">
        <w:t>“</w:t>
      </w:r>
      <w:r w:rsidRPr="00AE2B4A">
        <w:t>like lettuce</w:t>
      </w:r>
      <w:r w:rsidR="00817BC2" w:rsidRPr="00AE2B4A">
        <w:t>”</w:t>
      </w:r>
      <w:r w:rsidRPr="00AE2B4A">
        <w:t>, and occasionally as fishy (due to flagellated algae and diatoms).</w:t>
      </w:r>
      <w:r w:rsidR="00817BC2" w:rsidRPr="00AE2B4A">
        <w:t xml:space="preserve"> </w:t>
      </w:r>
      <w:r w:rsidRPr="00AE2B4A">
        <w:t xml:space="preserve">An offensive cod liver oil type odour caused by </w:t>
      </w:r>
      <w:r w:rsidRPr="00AE2B4A">
        <w:rPr>
          <w:i/>
        </w:rPr>
        <w:t>Synura uvella</w:t>
      </w:r>
      <w:r w:rsidRPr="00AE2B4A">
        <w:t xml:space="preserve"> has been attributed to aldehydes.</w:t>
      </w:r>
      <w:r w:rsidR="00817BC2" w:rsidRPr="00AE2B4A">
        <w:t xml:space="preserve"> </w:t>
      </w:r>
      <w:r w:rsidRPr="00AE2B4A">
        <w:t>C-6 aldehydes are found in many other plants as well, including tea and coffee.</w:t>
      </w:r>
    </w:p>
    <w:p w14:paraId="24E31432" w14:textId="77777777" w:rsidR="007C5F48" w:rsidRPr="00AE2B4A" w:rsidRDefault="007C5F48" w:rsidP="00FC0EE1"/>
    <w:p w14:paraId="24E31433" w14:textId="77777777" w:rsidR="007C5F48" w:rsidRPr="00AE2B4A" w:rsidRDefault="007C5F48" w:rsidP="00FC0EE1">
      <w:r w:rsidRPr="00AE2B4A">
        <w:t>Heptanal, a C-7 aldehyde, often occurs as well, and has a more rancid odour.</w:t>
      </w:r>
    </w:p>
    <w:p w14:paraId="24E31434" w14:textId="77777777" w:rsidR="007C5F48" w:rsidRPr="00AE2B4A" w:rsidRDefault="007C5F48" w:rsidP="00FC0EE1"/>
    <w:p w14:paraId="24E31435" w14:textId="77777777" w:rsidR="007C5F48" w:rsidRPr="00AE2B4A" w:rsidRDefault="007C5F48" w:rsidP="00FC0EE1">
      <w:r w:rsidRPr="00AE2B4A">
        <w:t xml:space="preserve">Octanal has been used in foodstuffs as a </w:t>
      </w:r>
      <w:r w:rsidR="0073297F" w:rsidRPr="00AE2B4A">
        <w:t>flavouring</w:t>
      </w:r>
      <w:r w:rsidRPr="00AE2B4A">
        <w:t xml:space="preserve"> agent in the US and Europe since the 1900s (USEPA 2000).</w:t>
      </w:r>
    </w:p>
    <w:p w14:paraId="24E31436" w14:textId="77777777" w:rsidR="007C5F48" w:rsidRPr="00AE2B4A" w:rsidRDefault="007C5F48" w:rsidP="00FC0EE1"/>
    <w:p w14:paraId="24E31437" w14:textId="77777777" w:rsidR="007C5F48" w:rsidRPr="00AE2B4A" w:rsidRDefault="007C5F48" w:rsidP="00FC0EE1">
      <w:r w:rsidRPr="00AE2B4A">
        <w:t>Nonanal, a C-9 aldehyde, is produced at high volumes and used in the manufacture of personal care products and household products.</w:t>
      </w:r>
    </w:p>
    <w:p w14:paraId="24E31438" w14:textId="77777777" w:rsidR="007C5F48" w:rsidRPr="00AE2B4A" w:rsidRDefault="007C5F48" w:rsidP="00FC0EE1"/>
    <w:p w14:paraId="24E31439" w14:textId="77777777" w:rsidR="007C5F48" w:rsidRPr="00AE2B4A" w:rsidRDefault="007C5F48" w:rsidP="00FC0EE1">
      <w:r w:rsidRPr="00AE2B4A">
        <w:t>Solubility of 2-hexanal in water is 5</w:t>
      </w:r>
      <w:r w:rsidR="001505A1" w:rsidRPr="00AE2B4A">
        <w:t>,</w:t>
      </w:r>
      <w:r w:rsidRPr="00AE2B4A">
        <w:t>000–6</w:t>
      </w:r>
      <w:r w:rsidR="001505A1" w:rsidRPr="00AE2B4A">
        <w:t>,</w:t>
      </w:r>
      <w:r w:rsidRPr="00AE2B4A">
        <w:t>000</w:t>
      </w:r>
      <w:r w:rsidR="00DB29E6" w:rsidRPr="00AE2B4A">
        <w:t> mg/L</w:t>
      </w:r>
      <w:r w:rsidRPr="00AE2B4A">
        <w:t>.</w:t>
      </w:r>
    </w:p>
    <w:p w14:paraId="24E3143A" w14:textId="77777777" w:rsidR="007C5F48" w:rsidRPr="00AE2B4A" w:rsidRDefault="007C5F48" w:rsidP="00FC0EE1"/>
    <w:p w14:paraId="24E3143B" w14:textId="77777777" w:rsidR="007C5F48" w:rsidRPr="00AE2B4A" w:rsidRDefault="005B51CA" w:rsidP="005B51CA">
      <w:pPr>
        <w:pStyle w:val="Heading4"/>
      </w:pPr>
      <w:r w:rsidRPr="00AE2B4A">
        <w:t>2.</w:t>
      </w:r>
      <w:r w:rsidRPr="00AE2B4A">
        <w:tab/>
        <w:t>From treatment process</w:t>
      </w:r>
      <w:r w:rsidR="00F75272" w:rsidRPr="00AE2B4A">
        <w:t>es</w:t>
      </w:r>
    </w:p>
    <w:p w14:paraId="24E3143C" w14:textId="77777777" w:rsidR="007C5F48" w:rsidRPr="00AE2B4A" w:rsidRDefault="007C5F48" w:rsidP="00FC0EE1">
      <w:r w:rsidRPr="00AE2B4A">
        <w:t xml:space="preserve">Aldehydes, including 2-hexanal, have been reported to increase after oxidative treatment processes, </w:t>
      </w:r>
      <w:r w:rsidR="00DB29E6" w:rsidRPr="00AE2B4A">
        <w:t xml:space="preserve">eg, </w:t>
      </w:r>
      <w:r w:rsidRPr="00AE2B4A">
        <w:t>ozone disinfection, probably due to the oxidation of amino acids and double bonds.</w:t>
      </w:r>
      <w:r w:rsidR="00817BC2" w:rsidRPr="00AE2B4A">
        <w:t xml:space="preserve"> </w:t>
      </w:r>
      <w:r w:rsidRPr="00AE2B4A">
        <w:t>If subsequently passed through a biologically active filter the concentration may reduce.</w:t>
      </w:r>
    </w:p>
    <w:p w14:paraId="24E3143D" w14:textId="77777777" w:rsidR="007C5F48" w:rsidRPr="00AE2B4A" w:rsidRDefault="007C5F48" w:rsidP="00FC0EE1"/>
    <w:p w14:paraId="24E3143E" w14:textId="77777777" w:rsidR="007C5F48" w:rsidRPr="00AE2B4A" w:rsidRDefault="007C5F48" w:rsidP="001505A1">
      <w:pPr>
        <w:keepNext/>
        <w:spacing w:after="120"/>
      </w:pPr>
      <w:r w:rsidRPr="00AE2B4A">
        <w:t>Aldehydes in the Los Angeles water treatment plant have been measured before and after dosing with ozone (quoted from Faust and Aly 1998) as follows (micrograms/L):</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1418"/>
        <w:gridCol w:w="1701"/>
      </w:tblGrid>
      <w:tr w:rsidR="001505A1" w:rsidRPr="00AE2B4A" w14:paraId="24E31442" w14:textId="77777777" w:rsidTr="001505A1">
        <w:trPr>
          <w:cantSplit/>
        </w:trPr>
        <w:tc>
          <w:tcPr>
            <w:tcW w:w="1843" w:type="dxa"/>
            <w:tcBorders>
              <w:top w:val="nil"/>
              <w:bottom w:val="nil"/>
            </w:tcBorders>
            <w:shd w:val="clear" w:color="auto" w:fill="D9D9D9" w:themeFill="background1" w:themeFillShade="D9"/>
          </w:tcPr>
          <w:p w14:paraId="24E3143F" w14:textId="77777777" w:rsidR="001505A1" w:rsidRPr="00AE2B4A" w:rsidRDefault="001505A1" w:rsidP="001505A1">
            <w:pPr>
              <w:pStyle w:val="TableText"/>
              <w:keepNext/>
              <w:rPr>
                <w:b/>
              </w:rPr>
            </w:pPr>
            <w:r w:rsidRPr="00AE2B4A">
              <w:rPr>
                <w:b/>
              </w:rPr>
              <w:t>Aldehyde</w:t>
            </w:r>
          </w:p>
        </w:tc>
        <w:tc>
          <w:tcPr>
            <w:tcW w:w="1418" w:type="dxa"/>
            <w:tcBorders>
              <w:top w:val="nil"/>
              <w:bottom w:val="nil"/>
            </w:tcBorders>
            <w:shd w:val="clear" w:color="auto" w:fill="D9D9D9" w:themeFill="background1" w:themeFillShade="D9"/>
          </w:tcPr>
          <w:p w14:paraId="24E31440" w14:textId="77777777" w:rsidR="001505A1" w:rsidRPr="00AE2B4A" w:rsidRDefault="001505A1" w:rsidP="001505A1">
            <w:pPr>
              <w:pStyle w:val="TableText"/>
              <w:keepNext/>
              <w:jc w:val="center"/>
              <w:rPr>
                <w:b/>
              </w:rPr>
            </w:pPr>
            <w:r w:rsidRPr="00AE2B4A">
              <w:rPr>
                <w:b/>
              </w:rPr>
              <w:t>Raw water</w:t>
            </w:r>
          </w:p>
        </w:tc>
        <w:tc>
          <w:tcPr>
            <w:tcW w:w="1701" w:type="dxa"/>
            <w:tcBorders>
              <w:top w:val="nil"/>
              <w:bottom w:val="nil"/>
            </w:tcBorders>
            <w:shd w:val="clear" w:color="auto" w:fill="D9D9D9" w:themeFill="background1" w:themeFillShade="D9"/>
          </w:tcPr>
          <w:p w14:paraId="24E31441" w14:textId="77777777" w:rsidR="001505A1" w:rsidRPr="00AE2B4A" w:rsidRDefault="001505A1" w:rsidP="001505A1">
            <w:pPr>
              <w:pStyle w:val="TableText"/>
              <w:keepNext/>
              <w:jc w:val="center"/>
              <w:rPr>
                <w:b/>
              </w:rPr>
            </w:pPr>
            <w:r w:rsidRPr="00AE2B4A">
              <w:rPr>
                <w:b/>
              </w:rPr>
              <w:t>Treated water</w:t>
            </w:r>
          </w:p>
        </w:tc>
      </w:tr>
      <w:tr w:rsidR="001505A1" w:rsidRPr="00AE2B4A" w14:paraId="24E31446" w14:textId="77777777" w:rsidTr="001505A1">
        <w:trPr>
          <w:cantSplit/>
        </w:trPr>
        <w:tc>
          <w:tcPr>
            <w:tcW w:w="1843" w:type="dxa"/>
            <w:tcBorders>
              <w:top w:val="nil"/>
            </w:tcBorders>
          </w:tcPr>
          <w:p w14:paraId="24E31443" w14:textId="77777777" w:rsidR="001505A1" w:rsidRPr="00AE2B4A" w:rsidRDefault="001505A1" w:rsidP="001505A1">
            <w:pPr>
              <w:pStyle w:val="TableText"/>
              <w:keepNext/>
            </w:pPr>
            <w:r w:rsidRPr="00AE2B4A">
              <w:t>hexanal</w:t>
            </w:r>
          </w:p>
        </w:tc>
        <w:tc>
          <w:tcPr>
            <w:tcW w:w="1418" w:type="dxa"/>
            <w:tcBorders>
              <w:top w:val="nil"/>
            </w:tcBorders>
          </w:tcPr>
          <w:p w14:paraId="24E31444" w14:textId="77777777" w:rsidR="001505A1" w:rsidRPr="00AE2B4A" w:rsidRDefault="001505A1" w:rsidP="001505A1">
            <w:pPr>
              <w:pStyle w:val="TableText"/>
              <w:keepNext/>
              <w:jc w:val="center"/>
            </w:pPr>
            <w:r w:rsidRPr="00AE2B4A">
              <w:t>0.008</w:t>
            </w:r>
          </w:p>
        </w:tc>
        <w:tc>
          <w:tcPr>
            <w:tcW w:w="1701" w:type="dxa"/>
            <w:tcBorders>
              <w:top w:val="nil"/>
            </w:tcBorders>
          </w:tcPr>
          <w:p w14:paraId="24E31445" w14:textId="77777777" w:rsidR="001505A1" w:rsidRPr="00AE2B4A" w:rsidRDefault="001505A1" w:rsidP="001505A1">
            <w:pPr>
              <w:pStyle w:val="TableText"/>
              <w:keepNext/>
              <w:jc w:val="center"/>
            </w:pPr>
            <w:r w:rsidRPr="00AE2B4A">
              <w:t>0.40</w:t>
            </w:r>
          </w:p>
        </w:tc>
      </w:tr>
      <w:tr w:rsidR="001505A1" w:rsidRPr="00AE2B4A" w14:paraId="24E3144A" w14:textId="77777777" w:rsidTr="001505A1">
        <w:trPr>
          <w:cantSplit/>
        </w:trPr>
        <w:tc>
          <w:tcPr>
            <w:tcW w:w="1843" w:type="dxa"/>
          </w:tcPr>
          <w:p w14:paraId="24E31447" w14:textId="77777777" w:rsidR="001505A1" w:rsidRPr="00AE2B4A" w:rsidRDefault="001505A1" w:rsidP="00375894">
            <w:pPr>
              <w:pStyle w:val="TableText"/>
            </w:pPr>
            <w:r w:rsidRPr="00AE2B4A">
              <w:t>heptanal</w:t>
            </w:r>
          </w:p>
        </w:tc>
        <w:tc>
          <w:tcPr>
            <w:tcW w:w="1418" w:type="dxa"/>
          </w:tcPr>
          <w:p w14:paraId="24E31448" w14:textId="77777777" w:rsidR="001505A1" w:rsidRPr="00AE2B4A" w:rsidRDefault="001505A1" w:rsidP="001505A1">
            <w:pPr>
              <w:pStyle w:val="TableText"/>
              <w:jc w:val="center"/>
            </w:pPr>
            <w:r w:rsidRPr="00AE2B4A">
              <w:t>0.008</w:t>
            </w:r>
          </w:p>
        </w:tc>
        <w:tc>
          <w:tcPr>
            <w:tcW w:w="1701" w:type="dxa"/>
          </w:tcPr>
          <w:p w14:paraId="24E31449" w14:textId="77777777" w:rsidR="001505A1" w:rsidRPr="00AE2B4A" w:rsidRDefault="001505A1" w:rsidP="001505A1">
            <w:pPr>
              <w:pStyle w:val="TableText"/>
              <w:jc w:val="center"/>
            </w:pPr>
            <w:r w:rsidRPr="00AE2B4A">
              <w:t>2.00</w:t>
            </w:r>
          </w:p>
        </w:tc>
      </w:tr>
      <w:tr w:rsidR="001505A1" w:rsidRPr="00AE2B4A" w14:paraId="24E3144E" w14:textId="77777777" w:rsidTr="001505A1">
        <w:trPr>
          <w:cantSplit/>
        </w:trPr>
        <w:tc>
          <w:tcPr>
            <w:tcW w:w="1843" w:type="dxa"/>
          </w:tcPr>
          <w:p w14:paraId="24E3144B" w14:textId="77777777" w:rsidR="001505A1" w:rsidRPr="00AE2B4A" w:rsidRDefault="001505A1" w:rsidP="00375894">
            <w:pPr>
              <w:pStyle w:val="TableText"/>
            </w:pPr>
            <w:r w:rsidRPr="00AE2B4A">
              <w:t>octanal</w:t>
            </w:r>
          </w:p>
        </w:tc>
        <w:tc>
          <w:tcPr>
            <w:tcW w:w="1418" w:type="dxa"/>
          </w:tcPr>
          <w:p w14:paraId="24E3144C" w14:textId="77777777" w:rsidR="001505A1" w:rsidRPr="00AE2B4A" w:rsidRDefault="001505A1" w:rsidP="001505A1">
            <w:pPr>
              <w:pStyle w:val="TableText"/>
              <w:jc w:val="center"/>
            </w:pPr>
            <w:r w:rsidRPr="00AE2B4A">
              <w:t>0.047</w:t>
            </w:r>
          </w:p>
        </w:tc>
        <w:tc>
          <w:tcPr>
            <w:tcW w:w="1701" w:type="dxa"/>
          </w:tcPr>
          <w:p w14:paraId="24E3144D" w14:textId="77777777" w:rsidR="001505A1" w:rsidRPr="00AE2B4A" w:rsidRDefault="001505A1" w:rsidP="001505A1">
            <w:pPr>
              <w:pStyle w:val="TableText"/>
              <w:jc w:val="center"/>
            </w:pPr>
            <w:r w:rsidRPr="00AE2B4A">
              <w:t>0.21</w:t>
            </w:r>
          </w:p>
        </w:tc>
      </w:tr>
      <w:tr w:rsidR="001505A1" w:rsidRPr="00AE2B4A" w14:paraId="24E31452" w14:textId="77777777" w:rsidTr="001505A1">
        <w:trPr>
          <w:cantSplit/>
        </w:trPr>
        <w:tc>
          <w:tcPr>
            <w:tcW w:w="1843" w:type="dxa"/>
          </w:tcPr>
          <w:p w14:paraId="24E3144F" w14:textId="77777777" w:rsidR="001505A1" w:rsidRPr="00AE2B4A" w:rsidRDefault="001505A1" w:rsidP="00375894">
            <w:pPr>
              <w:pStyle w:val="TableText"/>
            </w:pPr>
            <w:r w:rsidRPr="00AE2B4A">
              <w:t>nonanal</w:t>
            </w:r>
          </w:p>
        </w:tc>
        <w:tc>
          <w:tcPr>
            <w:tcW w:w="1418" w:type="dxa"/>
          </w:tcPr>
          <w:p w14:paraId="24E31450" w14:textId="77777777" w:rsidR="001505A1" w:rsidRPr="00AE2B4A" w:rsidRDefault="001505A1" w:rsidP="001505A1">
            <w:pPr>
              <w:pStyle w:val="TableText"/>
              <w:jc w:val="center"/>
            </w:pPr>
            <w:r w:rsidRPr="00AE2B4A">
              <w:t>0.139</w:t>
            </w:r>
          </w:p>
        </w:tc>
        <w:tc>
          <w:tcPr>
            <w:tcW w:w="1701" w:type="dxa"/>
          </w:tcPr>
          <w:p w14:paraId="24E31451" w14:textId="77777777" w:rsidR="001505A1" w:rsidRPr="00AE2B4A" w:rsidRDefault="001505A1" w:rsidP="001505A1">
            <w:pPr>
              <w:pStyle w:val="TableText"/>
              <w:jc w:val="center"/>
            </w:pPr>
            <w:r w:rsidRPr="00AE2B4A">
              <w:t>0.46</w:t>
            </w:r>
          </w:p>
        </w:tc>
      </w:tr>
      <w:tr w:rsidR="001505A1" w:rsidRPr="00AE2B4A" w14:paraId="24E31456" w14:textId="77777777" w:rsidTr="001505A1">
        <w:trPr>
          <w:cantSplit/>
        </w:trPr>
        <w:tc>
          <w:tcPr>
            <w:tcW w:w="1843" w:type="dxa"/>
          </w:tcPr>
          <w:p w14:paraId="24E31453" w14:textId="77777777" w:rsidR="001505A1" w:rsidRPr="00AE2B4A" w:rsidRDefault="001505A1" w:rsidP="00375894">
            <w:pPr>
              <w:pStyle w:val="TableText"/>
            </w:pPr>
            <w:r w:rsidRPr="00AE2B4A">
              <w:t>decanal</w:t>
            </w:r>
          </w:p>
        </w:tc>
        <w:tc>
          <w:tcPr>
            <w:tcW w:w="1418" w:type="dxa"/>
          </w:tcPr>
          <w:p w14:paraId="24E31454" w14:textId="77777777" w:rsidR="001505A1" w:rsidRPr="00AE2B4A" w:rsidRDefault="001505A1" w:rsidP="001505A1">
            <w:pPr>
              <w:pStyle w:val="TableText"/>
              <w:jc w:val="center"/>
            </w:pPr>
            <w:r w:rsidRPr="00AE2B4A">
              <w:t>0.615</w:t>
            </w:r>
          </w:p>
        </w:tc>
        <w:tc>
          <w:tcPr>
            <w:tcW w:w="1701" w:type="dxa"/>
          </w:tcPr>
          <w:p w14:paraId="24E31455" w14:textId="77777777" w:rsidR="001505A1" w:rsidRPr="00AE2B4A" w:rsidRDefault="001505A1" w:rsidP="001505A1">
            <w:pPr>
              <w:pStyle w:val="TableText"/>
              <w:jc w:val="center"/>
            </w:pPr>
            <w:r w:rsidRPr="00AE2B4A">
              <w:t>1.08</w:t>
            </w:r>
          </w:p>
        </w:tc>
      </w:tr>
      <w:tr w:rsidR="001505A1" w:rsidRPr="00AE2B4A" w14:paraId="24E3145A" w14:textId="77777777" w:rsidTr="001505A1">
        <w:trPr>
          <w:cantSplit/>
        </w:trPr>
        <w:tc>
          <w:tcPr>
            <w:tcW w:w="1843" w:type="dxa"/>
          </w:tcPr>
          <w:p w14:paraId="24E31457" w14:textId="77777777" w:rsidR="001505A1" w:rsidRPr="00AE2B4A" w:rsidRDefault="001505A1" w:rsidP="00375894">
            <w:pPr>
              <w:pStyle w:val="TableText"/>
            </w:pPr>
            <w:r w:rsidRPr="00AE2B4A">
              <w:t>undecanal</w:t>
            </w:r>
          </w:p>
        </w:tc>
        <w:tc>
          <w:tcPr>
            <w:tcW w:w="1418" w:type="dxa"/>
          </w:tcPr>
          <w:p w14:paraId="24E31458" w14:textId="77777777" w:rsidR="001505A1" w:rsidRPr="00AE2B4A" w:rsidRDefault="001505A1" w:rsidP="001505A1">
            <w:pPr>
              <w:pStyle w:val="TableText"/>
              <w:jc w:val="center"/>
            </w:pPr>
            <w:r w:rsidRPr="00AE2B4A">
              <w:t>0.075</w:t>
            </w:r>
          </w:p>
        </w:tc>
        <w:tc>
          <w:tcPr>
            <w:tcW w:w="1701" w:type="dxa"/>
          </w:tcPr>
          <w:p w14:paraId="24E31459" w14:textId="77777777" w:rsidR="001505A1" w:rsidRPr="00AE2B4A" w:rsidRDefault="001505A1" w:rsidP="001505A1">
            <w:pPr>
              <w:pStyle w:val="TableText"/>
              <w:jc w:val="center"/>
            </w:pPr>
            <w:r w:rsidRPr="00AE2B4A">
              <w:t>0.40</w:t>
            </w:r>
          </w:p>
        </w:tc>
      </w:tr>
      <w:tr w:rsidR="001505A1" w:rsidRPr="00AE2B4A" w14:paraId="24E3145E" w14:textId="77777777" w:rsidTr="001505A1">
        <w:trPr>
          <w:cantSplit/>
        </w:trPr>
        <w:tc>
          <w:tcPr>
            <w:tcW w:w="1843" w:type="dxa"/>
          </w:tcPr>
          <w:p w14:paraId="24E3145B" w14:textId="77777777" w:rsidR="001505A1" w:rsidRPr="00AE2B4A" w:rsidRDefault="001505A1" w:rsidP="00375894">
            <w:pPr>
              <w:pStyle w:val="TableText"/>
            </w:pPr>
            <w:r w:rsidRPr="00AE2B4A">
              <w:t>dodecanal</w:t>
            </w:r>
          </w:p>
        </w:tc>
        <w:tc>
          <w:tcPr>
            <w:tcW w:w="1418" w:type="dxa"/>
          </w:tcPr>
          <w:p w14:paraId="24E3145C" w14:textId="77777777" w:rsidR="001505A1" w:rsidRPr="00AE2B4A" w:rsidRDefault="001505A1" w:rsidP="001505A1">
            <w:pPr>
              <w:pStyle w:val="TableText"/>
              <w:jc w:val="center"/>
            </w:pPr>
            <w:r w:rsidRPr="00AE2B4A">
              <w:t>0.014</w:t>
            </w:r>
          </w:p>
        </w:tc>
        <w:tc>
          <w:tcPr>
            <w:tcW w:w="1701" w:type="dxa"/>
          </w:tcPr>
          <w:p w14:paraId="24E3145D" w14:textId="77777777" w:rsidR="001505A1" w:rsidRPr="00AE2B4A" w:rsidRDefault="001505A1" w:rsidP="001505A1">
            <w:pPr>
              <w:pStyle w:val="TableText"/>
              <w:jc w:val="center"/>
            </w:pPr>
            <w:r w:rsidRPr="00AE2B4A">
              <w:t>0.11</w:t>
            </w:r>
          </w:p>
        </w:tc>
      </w:tr>
      <w:tr w:rsidR="001505A1" w:rsidRPr="00AE2B4A" w14:paraId="24E31462" w14:textId="77777777" w:rsidTr="001505A1">
        <w:trPr>
          <w:cantSplit/>
        </w:trPr>
        <w:tc>
          <w:tcPr>
            <w:tcW w:w="1843" w:type="dxa"/>
          </w:tcPr>
          <w:p w14:paraId="24E3145F" w14:textId="77777777" w:rsidR="001505A1" w:rsidRPr="00AE2B4A" w:rsidRDefault="001505A1" w:rsidP="00375894">
            <w:pPr>
              <w:pStyle w:val="TableText"/>
            </w:pPr>
            <w:r w:rsidRPr="00AE2B4A">
              <w:t>tridecanal</w:t>
            </w:r>
          </w:p>
        </w:tc>
        <w:tc>
          <w:tcPr>
            <w:tcW w:w="1418" w:type="dxa"/>
          </w:tcPr>
          <w:p w14:paraId="24E31460" w14:textId="77777777" w:rsidR="001505A1" w:rsidRPr="00AE2B4A" w:rsidRDefault="001505A1" w:rsidP="001505A1">
            <w:pPr>
              <w:pStyle w:val="TableText"/>
              <w:jc w:val="center"/>
            </w:pPr>
            <w:r w:rsidRPr="00AE2B4A">
              <w:t>0.004</w:t>
            </w:r>
          </w:p>
        </w:tc>
        <w:tc>
          <w:tcPr>
            <w:tcW w:w="1701" w:type="dxa"/>
          </w:tcPr>
          <w:p w14:paraId="24E31461" w14:textId="77777777" w:rsidR="001505A1" w:rsidRPr="00AE2B4A" w:rsidRDefault="001505A1" w:rsidP="001505A1">
            <w:pPr>
              <w:pStyle w:val="TableText"/>
              <w:jc w:val="center"/>
            </w:pPr>
            <w:r w:rsidRPr="00AE2B4A">
              <w:t>0.10</w:t>
            </w:r>
          </w:p>
        </w:tc>
      </w:tr>
      <w:tr w:rsidR="001505A1" w:rsidRPr="00AE2B4A" w14:paraId="24E31466" w14:textId="77777777" w:rsidTr="001505A1">
        <w:trPr>
          <w:cantSplit/>
        </w:trPr>
        <w:tc>
          <w:tcPr>
            <w:tcW w:w="1843" w:type="dxa"/>
          </w:tcPr>
          <w:p w14:paraId="24E31463" w14:textId="77777777" w:rsidR="001505A1" w:rsidRPr="00AE2B4A" w:rsidRDefault="001505A1" w:rsidP="00375894">
            <w:pPr>
              <w:pStyle w:val="TableText"/>
            </w:pPr>
            <w:r w:rsidRPr="00AE2B4A">
              <w:t>tetradecanal</w:t>
            </w:r>
          </w:p>
        </w:tc>
        <w:tc>
          <w:tcPr>
            <w:tcW w:w="1418" w:type="dxa"/>
          </w:tcPr>
          <w:p w14:paraId="24E31464" w14:textId="77777777" w:rsidR="001505A1" w:rsidRPr="00AE2B4A" w:rsidRDefault="001505A1" w:rsidP="001505A1">
            <w:pPr>
              <w:pStyle w:val="TableText"/>
              <w:jc w:val="center"/>
            </w:pPr>
            <w:r w:rsidRPr="00AE2B4A">
              <w:t>0.016</w:t>
            </w:r>
          </w:p>
        </w:tc>
        <w:tc>
          <w:tcPr>
            <w:tcW w:w="1701" w:type="dxa"/>
          </w:tcPr>
          <w:p w14:paraId="24E31465" w14:textId="77777777" w:rsidR="001505A1" w:rsidRPr="00AE2B4A" w:rsidRDefault="001505A1" w:rsidP="001505A1">
            <w:pPr>
              <w:pStyle w:val="TableText"/>
              <w:jc w:val="center"/>
            </w:pPr>
            <w:r w:rsidRPr="00AE2B4A">
              <w:t>0.11</w:t>
            </w:r>
          </w:p>
        </w:tc>
      </w:tr>
    </w:tbl>
    <w:p w14:paraId="24E31467" w14:textId="77777777" w:rsidR="007C5F48" w:rsidRPr="00AE2B4A" w:rsidRDefault="007C5F48" w:rsidP="00FC0EE1"/>
    <w:p w14:paraId="24E31468" w14:textId="77777777" w:rsidR="007C5F48" w:rsidRPr="00AE2B4A" w:rsidRDefault="00F75272" w:rsidP="00F75272">
      <w:pPr>
        <w:pStyle w:val="Heading4"/>
      </w:pPr>
      <w:r w:rsidRPr="00AE2B4A">
        <w:t>3.</w:t>
      </w:r>
      <w:r w:rsidRPr="00AE2B4A">
        <w:tab/>
        <w:t>From the distribution system</w:t>
      </w:r>
    </w:p>
    <w:p w14:paraId="24E31469" w14:textId="77777777" w:rsidR="007C5F48" w:rsidRPr="00AE2B4A" w:rsidRDefault="007C5F48" w:rsidP="00FC0EE1">
      <w:r w:rsidRPr="00AE2B4A">
        <w:t>Aldehydes have been detected in water leaching from PVC pipes.</w:t>
      </w:r>
      <w:r w:rsidR="00817BC2" w:rsidRPr="00AE2B4A">
        <w:t xml:space="preserve"> </w:t>
      </w:r>
      <w:r w:rsidRPr="00AE2B4A">
        <w:t>Only trace amounts of hexanal and octanal were found in the test water from the three successive tests for PVC pipes, whereas nonanal and decanal were present in concentrations from 280 ng/L (0.00028</w:t>
      </w:r>
      <w:r w:rsidR="00DB29E6" w:rsidRPr="00AE2B4A">
        <w:t> mg/L</w:t>
      </w:r>
      <w:r w:rsidRPr="00AE2B4A">
        <w:t xml:space="preserve">) or less (Skjevrak </w:t>
      </w:r>
      <w:r w:rsidR="00000303" w:rsidRPr="00AE2B4A">
        <w:t>et al</w:t>
      </w:r>
      <w:r w:rsidRPr="00AE2B4A">
        <w:t xml:space="preserve"> 2003).</w:t>
      </w:r>
    </w:p>
    <w:p w14:paraId="24E3146A" w14:textId="77777777" w:rsidR="007C5F48" w:rsidRPr="00AE2B4A" w:rsidRDefault="007C5F48" w:rsidP="00FC0EE1"/>
    <w:p w14:paraId="24E3146B" w14:textId="77777777" w:rsidR="007C5F48" w:rsidRPr="00AE2B4A" w:rsidRDefault="007C5F48" w:rsidP="00FC0EE1">
      <w:r w:rsidRPr="00AE2B4A">
        <w:t xml:space="preserve">Fadel </w:t>
      </w:r>
      <w:r w:rsidR="00000303" w:rsidRPr="00AE2B4A">
        <w:t>et al</w:t>
      </w:r>
      <w:r w:rsidRPr="00AE2B4A">
        <w:t xml:space="preserve"> reported hexanal and heptanal (each at 0.0007</w:t>
      </w:r>
      <w:r w:rsidR="00DB29E6" w:rsidRPr="00AE2B4A">
        <w:t> mg/L</w:t>
      </w:r>
      <w:r w:rsidRPr="00AE2B4A">
        <w:t>) to have been the cause of odour problems when oleate-based pipe joint lubricants were used on new mains or repairs.</w:t>
      </w:r>
    </w:p>
    <w:p w14:paraId="24E3146C" w14:textId="77777777" w:rsidR="007C5F48" w:rsidRPr="00AE2B4A" w:rsidRDefault="007C5F48" w:rsidP="00FC0EE1"/>
    <w:p w14:paraId="24E3146D" w14:textId="77777777" w:rsidR="007C5F48" w:rsidRPr="00AE2B4A" w:rsidRDefault="007C5F48" w:rsidP="00FC0EE1">
      <w:pPr>
        <w:rPr>
          <w:szCs w:val="24"/>
        </w:rPr>
      </w:pPr>
      <w:r w:rsidRPr="00AE2B4A">
        <w:t>Being reasonably volatile, 2-hexanal may be more noticeable in water from the hot tap</w:t>
      </w:r>
      <w:r w:rsidRPr="00AE2B4A">
        <w:rPr>
          <w:color w:val="000000"/>
          <w:szCs w:val="24"/>
        </w:rPr>
        <w:t>.</w:t>
      </w:r>
    </w:p>
    <w:p w14:paraId="24E3146E" w14:textId="77777777" w:rsidR="007C5F48" w:rsidRPr="00AE2B4A" w:rsidRDefault="007C5F48" w:rsidP="00FC0EE1"/>
    <w:p w14:paraId="24E3146F" w14:textId="77777777" w:rsidR="007C5F48" w:rsidRPr="00AE2B4A" w:rsidRDefault="00F51851" w:rsidP="00F51851">
      <w:pPr>
        <w:pStyle w:val="Heading3"/>
      </w:pPr>
      <w:r w:rsidRPr="00AE2B4A">
        <w:t>Typical concentrations in drinking-water</w:t>
      </w:r>
    </w:p>
    <w:p w14:paraId="24E31470" w14:textId="77777777" w:rsidR="007C5F48" w:rsidRPr="00AE2B4A" w:rsidRDefault="007C5F48" w:rsidP="00FC0EE1">
      <w:r w:rsidRPr="00AE2B4A">
        <w:t>See above for levels found in Los Angeles.</w:t>
      </w:r>
    </w:p>
    <w:p w14:paraId="24E31471" w14:textId="77777777" w:rsidR="007C5F48" w:rsidRPr="00AE2B4A" w:rsidRDefault="007C5F48" w:rsidP="00FC0EE1"/>
    <w:p w14:paraId="24E31472" w14:textId="77777777" w:rsidR="007C5F48" w:rsidRPr="00AE2B4A" w:rsidRDefault="001505A1" w:rsidP="00FC0EE1">
      <w:r w:rsidRPr="00AE2B4A">
        <w:t>One</w:t>
      </w:r>
      <w:r w:rsidR="007C5F48" w:rsidRPr="00AE2B4A">
        <w:t xml:space="preserve"> water utility in the US reported detecting propanal in tap water since 2004, according to EWG</w:t>
      </w:r>
      <w:r w:rsidR="00817BC2" w:rsidRPr="00AE2B4A">
        <w:t>’</w:t>
      </w:r>
      <w:r w:rsidR="007C5F48" w:rsidRPr="00AE2B4A">
        <w:t>s analysis of water quality data supplied by state water agencies, the highest concentration being 0.001</w:t>
      </w:r>
      <w:r w:rsidR="00DB29E6" w:rsidRPr="00AE2B4A">
        <w:t> mg/L</w:t>
      </w:r>
      <w:r w:rsidR="007C5F48" w:rsidRPr="00AE2B4A">
        <w:t>.</w:t>
      </w:r>
    </w:p>
    <w:p w14:paraId="24E31473" w14:textId="77777777" w:rsidR="007C5F48" w:rsidRPr="00AE2B4A" w:rsidRDefault="007C5F48" w:rsidP="00FC0EE1"/>
    <w:p w14:paraId="24E31474" w14:textId="77777777" w:rsidR="007C5F48" w:rsidRPr="00AE2B4A" w:rsidRDefault="001505A1" w:rsidP="00FC0EE1">
      <w:r w:rsidRPr="00AE2B4A">
        <w:t>Five</w:t>
      </w:r>
      <w:r w:rsidR="007C5F48" w:rsidRPr="00AE2B4A">
        <w:t xml:space="preserve"> water utilities in the US reported detecting pentanal in tap water since 2004, according to EWG</w:t>
      </w:r>
      <w:r w:rsidR="00817BC2" w:rsidRPr="00AE2B4A">
        <w:t>’</w:t>
      </w:r>
      <w:r w:rsidR="007C5F48" w:rsidRPr="00AE2B4A">
        <w:t>s analysis of water quality data supplied by state water agencies, the highest concentration being 0.0012</w:t>
      </w:r>
      <w:r w:rsidR="00DB29E6" w:rsidRPr="00AE2B4A">
        <w:t> mg/L</w:t>
      </w:r>
      <w:r w:rsidR="007C5F48" w:rsidRPr="00AE2B4A">
        <w:t>.</w:t>
      </w:r>
    </w:p>
    <w:p w14:paraId="24E31475" w14:textId="77777777" w:rsidR="007C5F48" w:rsidRPr="00AE2B4A" w:rsidRDefault="007C5F48" w:rsidP="00FC0EE1"/>
    <w:p w14:paraId="24E31476" w14:textId="77777777" w:rsidR="007C5F48" w:rsidRPr="00AE2B4A" w:rsidRDefault="001505A1" w:rsidP="00FC0EE1">
      <w:r w:rsidRPr="00AE2B4A">
        <w:t>Fourteen</w:t>
      </w:r>
      <w:r w:rsidR="007C5F48" w:rsidRPr="00AE2B4A">
        <w:t xml:space="preserve"> water utilities in the US reported detecting butanal in tap water since 2004, according to EWG</w:t>
      </w:r>
      <w:r w:rsidR="00817BC2" w:rsidRPr="00AE2B4A">
        <w:t>’</w:t>
      </w:r>
      <w:r w:rsidR="007C5F48" w:rsidRPr="00AE2B4A">
        <w:t>s analysis of water quality data supplied by state water agencies, the highest concentration being 0.0037</w:t>
      </w:r>
      <w:r w:rsidR="00DB29E6" w:rsidRPr="00AE2B4A">
        <w:t> mg/L</w:t>
      </w:r>
      <w:r w:rsidR="007C5F48" w:rsidRPr="00AE2B4A">
        <w:t>.</w:t>
      </w:r>
    </w:p>
    <w:p w14:paraId="24E31477" w14:textId="77777777" w:rsidR="007C5F48" w:rsidRPr="00AE2B4A" w:rsidRDefault="007C5F48" w:rsidP="00FC0EE1"/>
    <w:p w14:paraId="24E31478" w14:textId="77777777" w:rsidR="007C5F48" w:rsidRPr="00AE2B4A" w:rsidRDefault="001505A1" w:rsidP="00FC0EE1">
      <w:r w:rsidRPr="00AE2B4A">
        <w:t>Two</w:t>
      </w:r>
      <w:r w:rsidR="007C5F48" w:rsidRPr="00AE2B4A">
        <w:t xml:space="preserve"> water utilities in the US reported detecting heptanal in tap water since 2004, according to EWG</w:t>
      </w:r>
      <w:r w:rsidR="00817BC2" w:rsidRPr="00AE2B4A">
        <w:t>’</w:t>
      </w:r>
      <w:r w:rsidR="007C5F48" w:rsidRPr="00AE2B4A">
        <w:t>s analysis of water quality data supplied by state water agencies, the highest concentration being 0.00012</w:t>
      </w:r>
      <w:r w:rsidR="00DB29E6" w:rsidRPr="00AE2B4A">
        <w:t> mg/L</w:t>
      </w:r>
      <w:r w:rsidR="007C5F48" w:rsidRPr="00AE2B4A">
        <w:t>.</w:t>
      </w:r>
    </w:p>
    <w:p w14:paraId="24E31479" w14:textId="77777777" w:rsidR="007C5F48" w:rsidRPr="00AE2B4A" w:rsidRDefault="007C5F48" w:rsidP="00FC0EE1"/>
    <w:p w14:paraId="24E3147A" w14:textId="77777777" w:rsidR="007C5F48" w:rsidRPr="00AE2B4A" w:rsidRDefault="001505A1" w:rsidP="00FC0EE1">
      <w:r w:rsidRPr="00AE2B4A">
        <w:t>One</w:t>
      </w:r>
      <w:r w:rsidR="007C5F48" w:rsidRPr="00AE2B4A">
        <w:t xml:space="preserve"> water utility in the US reported detecting nonanal in tap water since 2004, according to EWG</w:t>
      </w:r>
      <w:r w:rsidR="00817BC2" w:rsidRPr="00AE2B4A">
        <w:t>’</w:t>
      </w:r>
      <w:r w:rsidR="007C5F48" w:rsidRPr="00AE2B4A">
        <w:t>s analysis of water quality data supplied by state water agencies, the highest concentration being 0.00092</w:t>
      </w:r>
      <w:r w:rsidR="00DB29E6" w:rsidRPr="00AE2B4A">
        <w:t> mg/L</w:t>
      </w:r>
      <w:r w:rsidR="007C5F48" w:rsidRPr="00AE2B4A">
        <w:t>.</w:t>
      </w:r>
    </w:p>
    <w:p w14:paraId="24E3147B" w14:textId="77777777" w:rsidR="007C5F48" w:rsidRPr="00AE2B4A" w:rsidRDefault="007C5F48" w:rsidP="00FC0EE1"/>
    <w:p w14:paraId="24E3147C" w14:textId="77777777" w:rsidR="007C5F48" w:rsidRPr="00AE2B4A" w:rsidRDefault="00A31C82" w:rsidP="00A31C82">
      <w:pPr>
        <w:pStyle w:val="Heading3"/>
      </w:pPr>
      <w:r w:rsidRPr="00AE2B4A">
        <w:t>Analytical methods</w:t>
      </w:r>
    </w:p>
    <w:p w14:paraId="24E3147D" w14:textId="77777777" w:rsidR="007C5F48" w:rsidRPr="00AE2B4A" w:rsidRDefault="00236B49" w:rsidP="00236B49">
      <w:pPr>
        <w:pStyle w:val="Heading4"/>
      </w:pPr>
      <w:r w:rsidRPr="00AE2B4A">
        <w:t>Referee method</w:t>
      </w:r>
    </w:p>
    <w:p w14:paraId="24E3147E"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7F" w14:textId="77777777" w:rsidR="007C5F48" w:rsidRPr="00AE2B4A" w:rsidRDefault="007C5F48" w:rsidP="00FC0EE1">
      <w:pPr>
        <w:rPr>
          <w:highlight w:val="cyan"/>
        </w:rPr>
      </w:pPr>
    </w:p>
    <w:p w14:paraId="24E31480" w14:textId="77777777" w:rsidR="007C5F48" w:rsidRPr="00AE2B4A" w:rsidRDefault="00236B49" w:rsidP="00236B49">
      <w:pPr>
        <w:pStyle w:val="Heading4"/>
      </w:pPr>
      <w:r w:rsidRPr="00AE2B4A">
        <w:t>Some alternative methods</w:t>
      </w:r>
    </w:p>
    <w:p w14:paraId="24E31481" w14:textId="77777777" w:rsidR="007C5F48" w:rsidRPr="00AE2B4A" w:rsidRDefault="007C5F48" w:rsidP="00FC0EE1">
      <w:r w:rsidRPr="00AE2B4A">
        <w:t>GC/MS techniques have been used to measure very low concentrations.</w:t>
      </w:r>
    </w:p>
    <w:p w14:paraId="24E31482" w14:textId="77777777" w:rsidR="007C5F48" w:rsidRPr="00AE2B4A" w:rsidRDefault="007C5F48" w:rsidP="00FC0EE1"/>
    <w:p w14:paraId="24E31483" w14:textId="77777777" w:rsidR="007C5F48" w:rsidRPr="00AE2B4A" w:rsidRDefault="00A31C82" w:rsidP="00A31C82">
      <w:pPr>
        <w:pStyle w:val="Heading3"/>
      </w:pPr>
      <w:r w:rsidRPr="00AE2B4A">
        <w:t>Health considerations</w:t>
      </w:r>
    </w:p>
    <w:p w14:paraId="24E31484" w14:textId="77777777" w:rsidR="007C5F48" w:rsidRPr="00AE2B4A" w:rsidRDefault="007C5F48" w:rsidP="00FC0EE1">
      <w:r w:rsidRPr="00AE2B4A">
        <w:t>No adverse effects were reported when hexanal was given to rats in drinking-water at concentrations of 1, 10, 100 and 1000</w:t>
      </w:r>
      <w:r w:rsidR="00DB29E6" w:rsidRPr="00AE2B4A">
        <w:t> mg/L</w:t>
      </w:r>
      <w:r w:rsidRPr="00AE2B4A">
        <w:t xml:space="preserve"> (calculated to provide doses of about 0.1, 1.2, 12.6 and 124.7</w:t>
      </w:r>
      <w:r w:rsidR="00DB29E6" w:rsidRPr="00AE2B4A">
        <w:t> mg/kg</w:t>
      </w:r>
      <w:r w:rsidRPr="00AE2B4A">
        <w:t xml:space="preserve"> bw per day) for </w:t>
      </w:r>
      <w:r w:rsidR="001505A1" w:rsidRPr="00AE2B4A">
        <w:t>four</w:t>
      </w:r>
      <w:r w:rsidRPr="00AE2B4A">
        <w:t xml:space="preserve"> weeks</w:t>
      </w:r>
      <w:r w:rsidR="001505A1" w:rsidRPr="00AE2B4A">
        <w:t xml:space="preserve"> (</w:t>
      </w:r>
      <w:r w:rsidRPr="00AE2B4A">
        <w:t>IPCS 1998</w:t>
      </w:r>
      <w:r w:rsidR="001505A1" w:rsidRPr="00AE2B4A">
        <w:t>)</w:t>
      </w:r>
      <w:r w:rsidRPr="00AE2B4A">
        <w:t>.</w:t>
      </w:r>
    </w:p>
    <w:p w14:paraId="24E31485" w14:textId="77777777" w:rsidR="007C5F48" w:rsidRPr="00AE2B4A" w:rsidRDefault="007C5F48" w:rsidP="00FC0EE1"/>
    <w:p w14:paraId="24E31486" w14:textId="77777777" w:rsidR="007C5F48" w:rsidRPr="00AE2B4A" w:rsidRDefault="00A31C82" w:rsidP="0099026D">
      <w:pPr>
        <w:pStyle w:val="Heading3"/>
      </w:pPr>
      <w:r w:rsidRPr="00AE2B4A">
        <w:t xml:space="preserve">Derivation of </w:t>
      </w:r>
      <w:r w:rsidR="0099026D" w:rsidRPr="00AE2B4A">
        <w:t>Maximum Acceptable Value</w:t>
      </w:r>
    </w:p>
    <w:p w14:paraId="24E31487"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88" w14:textId="77777777" w:rsidR="007C5F48" w:rsidRPr="00AE2B4A" w:rsidRDefault="007C5F48" w:rsidP="00FC0EE1"/>
    <w:p w14:paraId="24E31489" w14:textId="77777777" w:rsidR="007C5F48" w:rsidRPr="00AE2B4A" w:rsidRDefault="007C5F48" w:rsidP="00FC0EE1">
      <w:r w:rsidRPr="00AE2B4A">
        <w:t>The odour threshold of 2-hexanal in water has been reported as low as</w:t>
      </w:r>
      <w:r w:rsidR="001505A1" w:rsidRPr="00AE2B4A">
        <w:br/>
      </w:r>
      <w:r w:rsidRPr="00AE2B4A">
        <w:t>0.0001–0.002</w:t>
      </w:r>
      <w:r w:rsidR="00DB29E6" w:rsidRPr="00AE2B4A">
        <w:t> mg/L</w:t>
      </w:r>
      <w:r w:rsidRPr="00AE2B4A">
        <w:t>.</w:t>
      </w:r>
    </w:p>
    <w:p w14:paraId="24E3148A" w14:textId="77777777" w:rsidR="007C5F48" w:rsidRPr="00AE2B4A" w:rsidRDefault="007C5F48" w:rsidP="00FC0EE1"/>
    <w:p w14:paraId="24E3148B" w14:textId="77777777" w:rsidR="007C5F48" w:rsidRPr="00AE2B4A" w:rsidRDefault="00A31C82" w:rsidP="00A31C82">
      <w:pPr>
        <w:pStyle w:val="Heading3"/>
      </w:pPr>
      <w:r w:rsidRPr="00AE2B4A">
        <w:t>References</w:t>
      </w:r>
    </w:p>
    <w:p w14:paraId="24E3148C" w14:textId="77777777" w:rsidR="007C5F48" w:rsidRPr="00AE2B4A" w:rsidRDefault="007C5F48" w:rsidP="001505A1">
      <w:pPr>
        <w:pStyle w:val="References"/>
      </w:pPr>
      <w:r w:rsidRPr="00AE2B4A">
        <w:t>AWWA</w:t>
      </w:r>
      <w:r w:rsidR="001505A1" w:rsidRPr="00AE2B4A">
        <w:t>.</w:t>
      </w:r>
      <w:r w:rsidRPr="00AE2B4A">
        <w:t xml:space="preserve"> 2009.</w:t>
      </w:r>
      <w:r w:rsidR="00817BC2" w:rsidRPr="00AE2B4A">
        <w:t xml:space="preserve"> </w:t>
      </w:r>
      <w:r w:rsidRPr="00AE2B4A">
        <w:rPr>
          <w:i/>
        </w:rPr>
        <w:t xml:space="preserve">Specific Taste </w:t>
      </w:r>
      <w:r w:rsidR="001505A1" w:rsidRPr="00AE2B4A">
        <w:rPr>
          <w:i/>
        </w:rPr>
        <w:t>and</w:t>
      </w:r>
      <w:r w:rsidRPr="00AE2B4A">
        <w:rPr>
          <w:i/>
        </w:rPr>
        <w:t xml:space="preserve"> Odo</w:t>
      </w:r>
      <w:r w:rsidR="001505A1" w:rsidRPr="00AE2B4A">
        <w:rPr>
          <w:i/>
        </w:rPr>
        <w:t>u</w:t>
      </w:r>
      <w:r w:rsidRPr="00AE2B4A">
        <w:rPr>
          <w:i/>
        </w:rPr>
        <w:t>r Complaints</w:t>
      </w:r>
      <w:r w:rsidRPr="00AE2B4A">
        <w:t>.</w:t>
      </w:r>
      <w:r w:rsidR="00817BC2" w:rsidRPr="00AE2B4A">
        <w:t xml:space="preserve"> </w:t>
      </w:r>
      <w:r w:rsidRPr="00AE2B4A">
        <w:t>American Water Works Ass</w:t>
      </w:r>
      <w:r w:rsidR="001505A1" w:rsidRPr="00AE2B4A">
        <w:t>ociatio</w:t>
      </w:r>
      <w:r w:rsidRPr="00AE2B4A">
        <w:t>n.</w:t>
      </w:r>
      <w:r w:rsidR="00817BC2" w:rsidRPr="00AE2B4A">
        <w:t xml:space="preserve"> </w:t>
      </w:r>
      <w:r w:rsidRPr="00AE2B4A">
        <w:t xml:space="preserve">See: </w:t>
      </w:r>
      <w:hyperlink r:id="rId1432" w:history="1">
        <w:r w:rsidRPr="00AE2B4A">
          <w:rPr>
            <w:rStyle w:val="Hyperlink"/>
          </w:rPr>
          <w:t>http://www.awwa.org/Resources/Content.cfm?ItemNumber=585</w:t>
        </w:r>
      </w:hyperlink>
      <w:r w:rsidR="001505A1" w:rsidRPr="00AE2B4A">
        <w:rPr>
          <w:rStyle w:val="Hyperlink"/>
        </w:rPr>
        <w:t>.</w:t>
      </w:r>
    </w:p>
    <w:p w14:paraId="24E3148D" w14:textId="77777777" w:rsidR="007C5F48" w:rsidRPr="00AE2B4A" w:rsidRDefault="00B054D2" w:rsidP="001505A1">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7C5F48" w:rsidRPr="00AE2B4A">
        <w:t>EA Standing Committee of Analysts, London.</w:t>
      </w:r>
      <w:r w:rsidR="00817BC2" w:rsidRPr="00AE2B4A">
        <w:t xml:space="preserve"> </w:t>
      </w:r>
      <w:r w:rsidR="007C5F48" w:rsidRPr="00AE2B4A">
        <w:t xml:space="preserve">Available at: </w:t>
      </w:r>
      <w:r w:rsidR="00A14883" w:rsidRPr="00AE2B4A">
        <w:rPr>
          <w:rStyle w:val="Hyperlink"/>
        </w:rPr>
        <w:t>www.environment-agency.gov.uk/static/documents/Research/171_taste__odour_in_water.pdf</w:t>
      </w:r>
      <w:r w:rsidR="001505A1" w:rsidRPr="00AE2B4A">
        <w:rPr>
          <w:rStyle w:val="Hyperlink"/>
        </w:rPr>
        <w:t>.</w:t>
      </w:r>
    </w:p>
    <w:p w14:paraId="24E3148E" w14:textId="77777777" w:rsidR="007C5F48" w:rsidRPr="00AE2B4A" w:rsidRDefault="00126CC3" w:rsidP="001505A1">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33" w:history="1">
        <w:r w:rsidR="00A26AC9" w:rsidRPr="00AE2B4A">
          <w:rPr>
            <w:rStyle w:val="Hyperlink"/>
          </w:rPr>
          <w:t>http://www.ewg.org/tap-water/chemical-contaminants</w:t>
        </w:r>
      </w:hyperlink>
      <w:r w:rsidR="001505A1" w:rsidRPr="00AE2B4A">
        <w:rPr>
          <w:rStyle w:val="Hyperlink"/>
        </w:rPr>
        <w:t>.</w:t>
      </w:r>
    </w:p>
    <w:p w14:paraId="24E3148F" w14:textId="77777777" w:rsidR="007C5F48" w:rsidRPr="00AE2B4A" w:rsidRDefault="007C5F48" w:rsidP="001505A1">
      <w:pPr>
        <w:pStyle w:val="References"/>
        <w:rPr>
          <w:rStyle w:val="Hyperlink"/>
        </w:rPr>
      </w:pPr>
      <w:r w:rsidRPr="00AE2B4A">
        <w:t>Fadel</w:t>
      </w:r>
      <w:r w:rsidR="001505A1" w:rsidRPr="00AE2B4A">
        <w:t>,</w:t>
      </w:r>
      <w:r w:rsidRPr="00AE2B4A">
        <w:t xml:space="preserve"> </w:t>
      </w:r>
      <w:r w:rsidR="00000303" w:rsidRPr="00AE2B4A">
        <w:t>et al</w:t>
      </w:r>
      <w:r w:rsidRPr="00AE2B4A">
        <w:t>.</w:t>
      </w:r>
      <w:r w:rsidR="00817BC2" w:rsidRPr="00AE2B4A">
        <w:t xml:space="preserve"> </w:t>
      </w:r>
      <w:hyperlink r:id="rId1434" w:history="1">
        <w:r w:rsidRPr="00AE2B4A">
          <w:rPr>
            <w:i/>
          </w:rPr>
          <w:t>Odo</w:t>
        </w:r>
        <w:r w:rsidR="001505A1" w:rsidRPr="00AE2B4A">
          <w:rPr>
            <w:i/>
          </w:rPr>
          <w:t>u</w:t>
        </w:r>
        <w:r w:rsidRPr="00AE2B4A">
          <w:rPr>
            <w:i/>
          </w:rPr>
          <w:t xml:space="preserve">r </w:t>
        </w:r>
        <w:r w:rsidR="001505A1" w:rsidRPr="00AE2B4A">
          <w:rPr>
            <w:i/>
          </w:rPr>
          <w:t>P</w:t>
        </w:r>
        <w:r w:rsidRPr="00AE2B4A">
          <w:rPr>
            <w:i/>
          </w:rPr>
          <w:t xml:space="preserve">roblem </w:t>
        </w:r>
        <w:r w:rsidR="001505A1" w:rsidRPr="00AE2B4A">
          <w:rPr>
            <w:i/>
          </w:rPr>
          <w:t>C</w:t>
        </w:r>
        <w:r w:rsidRPr="00AE2B4A">
          <w:rPr>
            <w:i/>
          </w:rPr>
          <w:t xml:space="preserve">aused by </w:t>
        </w:r>
        <w:r w:rsidR="001505A1" w:rsidRPr="00AE2B4A">
          <w:rPr>
            <w:i/>
          </w:rPr>
          <w:t>O</w:t>
        </w:r>
        <w:r w:rsidRPr="00AE2B4A">
          <w:rPr>
            <w:i/>
          </w:rPr>
          <w:t xml:space="preserve">leate-based </w:t>
        </w:r>
        <w:r w:rsidR="001505A1" w:rsidRPr="00AE2B4A">
          <w:rPr>
            <w:i/>
          </w:rPr>
          <w:t>P</w:t>
        </w:r>
        <w:r w:rsidRPr="00AE2B4A">
          <w:rPr>
            <w:i/>
          </w:rPr>
          <w:t xml:space="preserve">ipe </w:t>
        </w:r>
        <w:r w:rsidR="001505A1" w:rsidRPr="00AE2B4A">
          <w:rPr>
            <w:i/>
          </w:rPr>
          <w:t>J</w:t>
        </w:r>
        <w:r w:rsidRPr="00AE2B4A">
          <w:rPr>
            <w:i/>
          </w:rPr>
          <w:t xml:space="preserve">oint </w:t>
        </w:r>
        <w:r w:rsidR="001505A1" w:rsidRPr="00AE2B4A">
          <w:rPr>
            <w:i/>
          </w:rPr>
          <w:t>L</w:t>
        </w:r>
        <w:r w:rsidRPr="00AE2B4A">
          <w:rPr>
            <w:i/>
          </w:rPr>
          <w:t>ubricants</w:t>
        </w:r>
      </w:hyperlink>
      <w:r w:rsidRPr="00AE2B4A">
        <w:t>.</w:t>
      </w:r>
      <w:r w:rsidR="00817BC2" w:rsidRPr="00AE2B4A">
        <w:t xml:space="preserve"> </w:t>
      </w:r>
      <w:hyperlink r:id="rId1435" w:history="1">
        <w:r w:rsidRPr="00AE2B4A">
          <w:rPr>
            <w:rStyle w:val="Hyperlink"/>
          </w:rPr>
          <w:t>www.blue-lube.info/Files/Odor_Problem_Caused_by_Oleates.pdf</w:t>
        </w:r>
      </w:hyperlink>
      <w:r w:rsidR="001505A1" w:rsidRPr="00AE2B4A">
        <w:rPr>
          <w:rStyle w:val="Hyperlink"/>
        </w:rPr>
        <w:t>.</w:t>
      </w:r>
    </w:p>
    <w:p w14:paraId="24E31490" w14:textId="77777777" w:rsidR="007C5F48" w:rsidRPr="00AE2B4A" w:rsidRDefault="007C5F48" w:rsidP="001505A1">
      <w:pPr>
        <w:pStyle w:val="References"/>
      </w:pPr>
      <w:r w:rsidRPr="00AE2B4A">
        <w:t>Faust</w:t>
      </w:r>
      <w:r w:rsidR="001505A1" w:rsidRPr="00AE2B4A">
        <w:t xml:space="preserve"> SD,</w:t>
      </w:r>
      <w:r w:rsidRPr="00AE2B4A">
        <w:t xml:space="preserve"> Aly</w:t>
      </w:r>
      <w:r w:rsidR="001505A1" w:rsidRPr="00AE2B4A">
        <w:t xml:space="preserve"> OM.</w:t>
      </w:r>
      <w:r w:rsidRPr="00AE2B4A">
        <w:t xml:space="preserve"> 1998.</w:t>
      </w:r>
      <w:r w:rsidR="00817BC2" w:rsidRPr="00AE2B4A">
        <w:t xml:space="preserve"> </w:t>
      </w:r>
      <w:r w:rsidRPr="00AE2B4A">
        <w:rPr>
          <w:i/>
        </w:rPr>
        <w:t>Chemistry of Water Treatment</w:t>
      </w:r>
      <w:r w:rsidR="00817BC2" w:rsidRPr="00AE2B4A">
        <w:t xml:space="preserve"> </w:t>
      </w:r>
      <w:r w:rsidR="001505A1" w:rsidRPr="00AE2B4A">
        <w:t>(2n</w:t>
      </w:r>
      <w:r w:rsidRPr="00AE2B4A">
        <w:t>d edition</w:t>
      </w:r>
      <w:r w:rsidR="001505A1" w:rsidRPr="00AE2B4A">
        <w:t>)</w:t>
      </w:r>
      <w:r w:rsidRPr="00AE2B4A">
        <w:t>.</w:t>
      </w:r>
      <w:r w:rsidR="00817BC2" w:rsidRPr="00AE2B4A">
        <w:t xml:space="preserve"> </w:t>
      </w:r>
      <w:smartTag w:uri="urn:schemas-microsoft-com:office:smarttags" w:element="stockticker">
        <w:r w:rsidRPr="00AE2B4A">
          <w:t>CRC</w:t>
        </w:r>
      </w:smartTag>
      <w:r w:rsidRPr="00AE2B4A">
        <w:t xml:space="preserve"> Press, ISBN 1575040115.</w:t>
      </w:r>
      <w:r w:rsidR="00817BC2" w:rsidRPr="00AE2B4A">
        <w:t xml:space="preserve"> </w:t>
      </w:r>
      <w:r w:rsidRPr="00AE2B4A">
        <w:t>581 pp.</w:t>
      </w:r>
    </w:p>
    <w:p w14:paraId="24E31491" w14:textId="77777777" w:rsidR="007C5F48" w:rsidRPr="00AE2B4A" w:rsidRDefault="00DB29E6" w:rsidP="001505A1">
      <w:pPr>
        <w:pStyle w:val="References"/>
      </w:pPr>
      <w:r w:rsidRPr="00AE2B4A">
        <w:t xml:space="preserve">IPCS. 1998. </w:t>
      </w:r>
      <w:r w:rsidR="00543BF3" w:rsidRPr="00AE2B4A">
        <w:t>Safety evaluation of certain food additives and contaminants</w:t>
      </w:r>
      <w:r w:rsidR="007C5F48" w:rsidRPr="00AE2B4A">
        <w:t>.</w:t>
      </w:r>
      <w:r w:rsidR="00817BC2" w:rsidRPr="00AE2B4A">
        <w:t xml:space="preserve"> </w:t>
      </w:r>
      <w:r w:rsidR="007C5F48" w:rsidRPr="00AE2B4A">
        <w:t>Saturated aliphatic acyclic linear primary alcohols, aldehydes, and acids.</w:t>
      </w:r>
      <w:r w:rsidR="00817BC2" w:rsidRPr="00AE2B4A">
        <w:t xml:space="preserve"> </w:t>
      </w:r>
      <w:r w:rsidR="00543BF3" w:rsidRPr="00AE2B4A">
        <w:rPr>
          <w:i/>
        </w:rPr>
        <w:t>WHO Food Additives Series</w:t>
      </w:r>
      <w:r w:rsidR="007C5F48" w:rsidRPr="00AE2B4A">
        <w:t xml:space="preserve"> 40.</w:t>
      </w:r>
      <w:r w:rsidR="00817BC2" w:rsidRPr="00AE2B4A">
        <w:t xml:space="preserve"> </w:t>
      </w:r>
      <w:r w:rsidR="003B06C9" w:rsidRPr="00AE2B4A">
        <w:rPr>
          <w:rStyle w:val="Hyperlink"/>
        </w:rPr>
        <w:t>http://www.inchem.org/</w:t>
      </w:r>
      <w:r w:rsidRPr="00AE2B4A">
        <w:rPr>
          <w:rStyle w:val="Hyperlink"/>
        </w:rPr>
        <w:t>documents/jecfa/jecmono/v040je10.htm</w:t>
      </w:r>
      <w:r w:rsidR="001505A1" w:rsidRPr="00AE2B4A">
        <w:rPr>
          <w:rStyle w:val="Hyperlink"/>
        </w:rPr>
        <w:t>.</w:t>
      </w:r>
    </w:p>
    <w:p w14:paraId="24E31492" w14:textId="77777777" w:rsidR="007C5F48" w:rsidRPr="00AE2B4A" w:rsidRDefault="007C5F48" w:rsidP="001505A1">
      <w:pPr>
        <w:pStyle w:val="References"/>
      </w:pPr>
      <w:r w:rsidRPr="00AE2B4A">
        <w:t>Omur-Ozbek</w:t>
      </w:r>
      <w:r w:rsidR="001505A1" w:rsidRPr="00AE2B4A">
        <w:t>,</w:t>
      </w:r>
      <w:r w:rsidRPr="00AE2B4A">
        <w:t xml:space="preserve"> Dietrich</w:t>
      </w:r>
      <w:r w:rsidR="001505A1" w:rsidRPr="00AE2B4A">
        <w:t>.</w:t>
      </w:r>
      <w:r w:rsidRPr="00AE2B4A">
        <w:t xml:space="preserve"> 2008.</w:t>
      </w:r>
      <w:r w:rsidR="00817BC2" w:rsidRPr="00AE2B4A">
        <w:t xml:space="preserve"> </w:t>
      </w:r>
      <w:r w:rsidRPr="00AE2B4A">
        <w:t>Developing hexanal as an odor reference standard for sensory analysis of drinking water.</w:t>
      </w:r>
      <w:r w:rsidR="00817BC2" w:rsidRPr="00AE2B4A">
        <w:t xml:space="preserve"> </w:t>
      </w:r>
      <w:r w:rsidR="00B054D2" w:rsidRPr="00AE2B4A">
        <w:rPr>
          <w:i/>
        </w:rPr>
        <w:t xml:space="preserve">Water Research </w:t>
      </w:r>
      <w:r w:rsidRPr="00AE2B4A">
        <w:t>42(11</w:t>
      </w:r>
      <w:r w:rsidR="001505A1" w:rsidRPr="00AE2B4A">
        <w:t>–</w:t>
      </w:r>
      <w:r w:rsidRPr="00AE2B4A">
        <w:t>12)</w:t>
      </w:r>
      <w:r w:rsidR="001505A1" w:rsidRPr="00AE2B4A">
        <w:t>:</w:t>
      </w:r>
      <w:r w:rsidRPr="00AE2B4A">
        <w:t xml:space="preserve"> 2598</w:t>
      </w:r>
      <w:r w:rsidR="001505A1" w:rsidRPr="00AE2B4A">
        <w:t>–</w:t>
      </w:r>
      <w:r w:rsidRPr="00AE2B4A">
        <w:t>604.</w:t>
      </w:r>
    </w:p>
    <w:p w14:paraId="24E31493" w14:textId="77777777" w:rsidR="007C5F48" w:rsidRPr="00AE2B4A" w:rsidRDefault="007C5F48" w:rsidP="001505A1">
      <w:pPr>
        <w:pStyle w:val="References"/>
      </w:pPr>
      <w:r w:rsidRPr="00AE2B4A">
        <w:t>Skjevrak</w:t>
      </w:r>
      <w:r w:rsidR="001505A1" w:rsidRPr="00AE2B4A">
        <w:t>,</w:t>
      </w:r>
      <w:r w:rsidRPr="00AE2B4A">
        <w:t xml:space="preserve"> </w:t>
      </w:r>
      <w:r w:rsidR="00000303" w:rsidRPr="00AE2B4A">
        <w:t>et al</w:t>
      </w:r>
      <w:r w:rsidR="001505A1" w:rsidRPr="00AE2B4A">
        <w:t>.</w:t>
      </w:r>
      <w:r w:rsidRPr="00AE2B4A">
        <w:t xml:space="preserve"> 2003.</w:t>
      </w:r>
      <w:r w:rsidR="00817BC2" w:rsidRPr="00AE2B4A">
        <w:t xml:space="preserve"> </w:t>
      </w:r>
      <w:r w:rsidRPr="00AE2B4A">
        <w:t xml:space="preserve">Volatile organic components migrating from plastic pipes (HDPE, </w:t>
      </w:r>
      <w:smartTag w:uri="urn:schemas-microsoft-com:office:smarttags" w:element="stockticker">
        <w:r w:rsidRPr="00AE2B4A">
          <w:t>PEX</w:t>
        </w:r>
      </w:smartTag>
      <w:r w:rsidRPr="00AE2B4A">
        <w:t xml:space="preserve"> and PVC) into drinking water.</w:t>
      </w:r>
      <w:r w:rsidR="00817BC2" w:rsidRPr="00AE2B4A">
        <w:t xml:space="preserve"> </w:t>
      </w:r>
      <w:r w:rsidR="00B054D2" w:rsidRPr="00AE2B4A">
        <w:rPr>
          <w:i/>
        </w:rPr>
        <w:t xml:space="preserve">Water Research </w:t>
      </w:r>
      <w:r w:rsidRPr="00AE2B4A">
        <w:t>37</w:t>
      </w:r>
      <w:r w:rsidR="001505A1" w:rsidRPr="00AE2B4A">
        <w:t>:</w:t>
      </w:r>
      <w:r w:rsidRPr="00AE2B4A">
        <w:t xml:space="preserve"> 1912</w:t>
      </w:r>
      <w:r w:rsidR="001505A1" w:rsidRPr="00AE2B4A">
        <w:t>–</w:t>
      </w:r>
      <w:r w:rsidRPr="00AE2B4A">
        <w:t>20.</w:t>
      </w:r>
    </w:p>
    <w:p w14:paraId="24E31494" w14:textId="77777777" w:rsidR="007C5F48" w:rsidRPr="00AE2B4A" w:rsidRDefault="00021DB7" w:rsidP="001505A1">
      <w:pPr>
        <w:pStyle w:val="References"/>
      </w:pPr>
      <w:r w:rsidRPr="00AE2B4A">
        <w:t xml:space="preserve">USEPA. 2000. </w:t>
      </w:r>
      <w:r w:rsidR="007C5F48" w:rsidRPr="00AE2B4A">
        <w:t xml:space="preserve">Octanal </w:t>
      </w:r>
      <w:r w:rsidR="001505A1" w:rsidRPr="00AE2B4A">
        <w:t>p</w:t>
      </w:r>
      <w:r w:rsidR="007C5F48" w:rsidRPr="00AE2B4A">
        <w:t xml:space="preserve">esticide </w:t>
      </w:r>
      <w:r w:rsidR="001505A1" w:rsidRPr="00AE2B4A">
        <w:t>p</w:t>
      </w:r>
      <w:r w:rsidR="007C5F48" w:rsidRPr="00AE2B4A">
        <w:t xml:space="preserve">etition </w:t>
      </w:r>
      <w:r w:rsidR="001505A1" w:rsidRPr="00AE2B4A">
        <w:t>f</w:t>
      </w:r>
      <w:r w:rsidR="007C5F48" w:rsidRPr="00AE2B4A">
        <w:t>iling 12/00.</w:t>
      </w:r>
      <w:r w:rsidR="00817BC2" w:rsidRPr="00AE2B4A">
        <w:t xml:space="preserve"> </w:t>
      </w:r>
      <w:r w:rsidR="007C5F48" w:rsidRPr="00AE2B4A">
        <w:t>Accessed 2011 via PMEP.</w:t>
      </w:r>
      <w:r w:rsidR="00817BC2" w:rsidRPr="00AE2B4A">
        <w:t xml:space="preserve"> </w:t>
      </w:r>
      <w:r w:rsidR="003C055F" w:rsidRPr="00AE2B4A">
        <w:rPr>
          <w:i/>
        </w:rPr>
        <w:t>Pesticide Active Ingredient Information: Insecticides</w:t>
      </w:r>
      <w:r w:rsidR="007C5F48" w:rsidRPr="00AE2B4A">
        <w:t>.</w:t>
      </w:r>
      <w:r w:rsidR="00817BC2" w:rsidRPr="00AE2B4A">
        <w:t xml:space="preserve"> </w:t>
      </w:r>
      <w:hyperlink r:id="rId1436" w:history="1">
        <w:r w:rsidR="00733F30" w:rsidRPr="00AE2B4A">
          <w:rPr>
            <w:rStyle w:val="Hyperlink"/>
          </w:rPr>
          <w:t>http://pmep.cce.cornell.edu/profiles/index.html</w:t>
        </w:r>
      </w:hyperlink>
      <w:r w:rsidR="001505A1" w:rsidRPr="00AE2B4A">
        <w:rPr>
          <w:rStyle w:val="Hyperlink"/>
        </w:rPr>
        <w:t>.</w:t>
      </w:r>
    </w:p>
    <w:p w14:paraId="24E31495" w14:textId="77777777" w:rsidR="007C5F48" w:rsidRPr="00AE2B4A" w:rsidRDefault="00894077" w:rsidP="00153916">
      <w:pPr>
        <w:pStyle w:val="Heading1"/>
      </w:pPr>
      <w:bookmarkStart w:id="307" w:name="_Toc522627481"/>
      <w:bookmarkStart w:id="308" w:name="_Toc10884994"/>
      <w:r w:rsidRPr="00AE2B4A">
        <w:t>Hexane</w:t>
      </w:r>
      <w:bookmarkEnd w:id="307"/>
      <w:bookmarkEnd w:id="308"/>
    </w:p>
    <w:p w14:paraId="24E31496" w14:textId="77777777" w:rsidR="007C5F48" w:rsidRPr="00AE2B4A" w:rsidRDefault="007C5F48" w:rsidP="00FC0EE1">
      <w:r w:rsidRPr="00AE2B4A">
        <w:t>CAS No. 110-54-3 for n-hexane, which is the unbranched 6-carbon alkane (hydrocarbon).</w:t>
      </w:r>
      <w:r w:rsidR="00817BC2" w:rsidRPr="00AE2B4A">
        <w:t xml:space="preserve"> </w:t>
      </w:r>
      <w:r w:rsidRPr="00AE2B4A">
        <w:t>Also known as hexyl hydride and normal hexane.</w:t>
      </w:r>
      <w:r w:rsidR="00817BC2" w:rsidRPr="00AE2B4A">
        <w:t xml:space="preserve"> </w:t>
      </w:r>
      <w:r w:rsidRPr="00AE2B4A">
        <w:t>The four isomers of C</w:t>
      </w:r>
      <w:r w:rsidRPr="00AE2B4A">
        <w:rPr>
          <w:szCs w:val="24"/>
          <w:vertAlign w:val="subscript"/>
        </w:rPr>
        <w:t>6</w:t>
      </w:r>
      <w:r w:rsidRPr="00AE2B4A">
        <w:t>H</w:t>
      </w:r>
      <w:r w:rsidRPr="00AE2B4A">
        <w:rPr>
          <w:szCs w:val="24"/>
          <w:vertAlign w:val="subscript"/>
        </w:rPr>
        <w:t>14</w:t>
      </w:r>
      <w:r w:rsidRPr="00AE2B4A">
        <w:t xml:space="preserve"> are methylated derivatives of pentane and butane.</w:t>
      </w:r>
      <w:r w:rsidR="00817BC2" w:rsidRPr="00AE2B4A">
        <w:t xml:space="preserve"> </w:t>
      </w:r>
      <w:r w:rsidRPr="00AE2B4A">
        <w:t>They are:</w:t>
      </w:r>
    </w:p>
    <w:p w14:paraId="24E31497" w14:textId="77777777" w:rsidR="007C5F48" w:rsidRPr="00AE2B4A" w:rsidRDefault="007C5F48" w:rsidP="00375894">
      <w:pPr>
        <w:pStyle w:val="Bullet"/>
        <w:tabs>
          <w:tab w:val="left" w:pos="2552"/>
        </w:tabs>
        <w:spacing w:before="60"/>
      </w:pPr>
      <w:r w:rsidRPr="00AE2B4A">
        <w:t>2-methylpentane</w:t>
      </w:r>
      <w:r w:rsidRPr="00AE2B4A">
        <w:tab/>
      </w:r>
      <w:smartTag w:uri="urn:schemas-microsoft-com:office:smarttags" w:element="stockticker">
        <w:r w:rsidRPr="00AE2B4A">
          <w:t>CAS</w:t>
        </w:r>
      </w:smartTag>
      <w:r w:rsidRPr="00AE2B4A">
        <w:t xml:space="preserve"> No. 107-83-5</w:t>
      </w:r>
    </w:p>
    <w:p w14:paraId="24E31498" w14:textId="77777777" w:rsidR="007C5F48" w:rsidRPr="00AE2B4A" w:rsidRDefault="007C5F48" w:rsidP="00375894">
      <w:pPr>
        <w:pStyle w:val="Bullet"/>
        <w:tabs>
          <w:tab w:val="left" w:pos="2552"/>
        </w:tabs>
        <w:spacing w:before="60"/>
      </w:pPr>
      <w:r w:rsidRPr="00AE2B4A">
        <w:t>3-methylpentane</w:t>
      </w:r>
      <w:r w:rsidRPr="00AE2B4A">
        <w:tab/>
      </w:r>
      <w:smartTag w:uri="urn:schemas-microsoft-com:office:smarttags" w:element="stockticker">
        <w:r w:rsidRPr="00AE2B4A">
          <w:t>CAS</w:t>
        </w:r>
      </w:smartTag>
      <w:r w:rsidRPr="00AE2B4A">
        <w:t xml:space="preserve"> No. 96-14-0</w:t>
      </w:r>
    </w:p>
    <w:p w14:paraId="24E31499" w14:textId="77777777" w:rsidR="007C5F48" w:rsidRPr="00AE2B4A" w:rsidRDefault="007C5F48" w:rsidP="00375894">
      <w:pPr>
        <w:pStyle w:val="Bullet"/>
        <w:tabs>
          <w:tab w:val="left" w:pos="2552"/>
        </w:tabs>
        <w:spacing w:before="60"/>
      </w:pPr>
      <w:r w:rsidRPr="00AE2B4A">
        <w:t>2,2-dimethylbutane</w:t>
      </w:r>
      <w:r w:rsidRPr="00AE2B4A">
        <w:tab/>
      </w:r>
      <w:smartTag w:uri="urn:schemas-microsoft-com:office:smarttags" w:element="stockticker">
        <w:r w:rsidRPr="00AE2B4A">
          <w:t>CAS</w:t>
        </w:r>
      </w:smartTag>
      <w:r w:rsidRPr="00AE2B4A">
        <w:t xml:space="preserve"> No. 75-83-2</w:t>
      </w:r>
    </w:p>
    <w:p w14:paraId="24E3149A" w14:textId="77777777" w:rsidR="007C5F48" w:rsidRPr="00AE2B4A" w:rsidRDefault="007C5F48" w:rsidP="00375894">
      <w:pPr>
        <w:pStyle w:val="Bullet"/>
        <w:tabs>
          <w:tab w:val="left" w:pos="2552"/>
        </w:tabs>
        <w:spacing w:before="60"/>
      </w:pPr>
      <w:r w:rsidRPr="00AE2B4A">
        <w:t>2,3-dimethylbutane</w:t>
      </w:r>
      <w:r w:rsidRPr="00AE2B4A">
        <w:tab/>
      </w:r>
      <w:smartTag w:uri="urn:schemas-microsoft-com:office:smarttags" w:element="stockticker">
        <w:r w:rsidRPr="00AE2B4A">
          <w:t>CAS</w:t>
        </w:r>
      </w:smartTag>
      <w:r w:rsidRPr="00AE2B4A">
        <w:t xml:space="preserve"> No. 79-29-8</w:t>
      </w:r>
    </w:p>
    <w:p w14:paraId="24E3149B" w14:textId="77777777" w:rsidR="007C5F48" w:rsidRPr="00AE2B4A" w:rsidRDefault="007C5F48" w:rsidP="00375894"/>
    <w:p w14:paraId="24E3149C" w14:textId="77777777" w:rsidR="007C5F48" w:rsidRPr="00AE2B4A" w:rsidRDefault="0099026D" w:rsidP="0099026D">
      <w:pPr>
        <w:pStyle w:val="Heading3"/>
      </w:pPr>
      <w:r w:rsidRPr="00AE2B4A">
        <w:t>Maximum Acceptable Value</w:t>
      </w:r>
    </w:p>
    <w:p w14:paraId="24E3149D" w14:textId="77777777" w:rsidR="007C5F48" w:rsidRPr="00AE2B4A" w:rsidRDefault="007C5F48" w:rsidP="00375894">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hexane</w:t>
      </w:r>
      <w:r w:rsidRPr="00AE2B4A">
        <w:t>.</w:t>
      </w:r>
      <w:r w:rsidR="00817BC2" w:rsidRPr="00AE2B4A">
        <w:t xml:space="preserve"> </w:t>
      </w:r>
      <w:r w:rsidRPr="00AE2B4A">
        <w:t xml:space="preserve">The WHO Guidelines do not have a guideline value for </w:t>
      </w:r>
      <w:r w:rsidRPr="00AE2B4A">
        <w:rPr>
          <w:bCs/>
        </w:rPr>
        <w:t>hexane</w:t>
      </w:r>
      <w:r w:rsidRPr="00AE2B4A">
        <w:t>.</w:t>
      </w:r>
    </w:p>
    <w:p w14:paraId="24E3149E" w14:textId="77777777" w:rsidR="007C5F48" w:rsidRPr="00AE2B4A" w:rsidRDefault="007C5F48" w:rsidP="00FC0EE1"/>
    <w:p w14:paraId="24E3149F" w14:textId="77777777" w:rsidR="00DB29E6" w:rsidRPr="00AE2B4A" w:rsidRDefault="007C5F48" w:rsidP="00FC0EE1">
      <w:r w:rsidRPr="00AE2B4A">
        <w:t>The USEPA concluded on 22</w:t>
      </w:r>
      <w:r w:rsidR="00DB29E6" w:rsidRPr="00AE2B4A">
        <w:t xml:space="preserve"> September </w:t>
      </w:r>
      <w:r w:rsidRPr="00AE2B4A">
        <w:t xml:space="preserve">2009 that </w:t>
      </w:r>
      <w:hyperlink r:id="rId1437" w:tooltip="1,1,1,2-Tetrachloroethane" w:history="1">
        <w:r w:rsidRPr="00AE2B4A">
          <w:t>n-hexane</w:t>
        </w:r>
      </w:hyperlink>
      <w:r w:rsidRPr="00AE2B4A">
        <w:t xml:space="preserve"> is known or anticipated to occur in PWSs and may require regulation.</w:t>
      </w:r>
      <w:r w:rsidR="00817BC2" w:rsidRPr="00AE2B4A">
        <w:t xml:space="preserve"> </w:t>
      </w:r>
      <w:r w:rsidRPr="00AE2B4A">
        <w:t xml:space="preserve">Therefore they have added </w:t>
      </w:r>
      <w:hyperlink r:id="rId1438" w:tooltip="1,1,1,2-Tetrachloroethane" w:history="1">
        <w:r w:rsidRPr="00AE2B4A">
          <w:t>it</w:t>
        </w:r>
      </w:hyperlink>
      <w:r w:rsidRPr="00AE2B4A">
        <w:t xml:space="preserve"> to their </w:t>
      </w:r>
      <w:r w:rsidR="002B6151" w:rsidRPr="00AE2B4A">
        <w:t>CCL 3</w:t>
      </w:r>
      <w:r w:rsidRPr="00AE2B4A">
        <w:t xml:space="preserve"> (Drinking Water Contaminant Candidate List 3, USEPA 2009).</w:t>
      </w:r>
    </w:p>
    <w:p w14:paraId="24E314A0" w14:textId="77777777" w:rsidR="00DB29E6" w:rsidRPr="00AE2B4A" w:rsidRDefault="00DB29E6" w:rsidP="00FC0EE1"/>
    <w:p w14:paraId="24E314A1" w14:textId="77777777" w:rsidR="007C5F48" w:rsidRPr="00AE2B4A" w:rsidRDefault="00F51851" w:rsidP="00F51851">
      <w:pPr>
        <w:pStyle w:val="Heading3"/>
      </w:pPr>
      <w:r w:rsidRPr="00AE2B4A">
        <w:t>Sources to drinking-water</w:t>
      </w:r>
    </w:p>
    <w:p w14:paraId="24E314A2" w14:textId="77777777" w:rsidR="007C5F48" w:rsidRPr="00AE2B4A" w:rsidRDefault="00F75272" w:rsidP="00F75272">
      <w:pPr>
        <w:pStyle w:val="Heading4"/>
      </w:pPr>
      <w:r w:rsidRPr="00AE2B4A">
        <w:t>1.</w:t>
      </w:r>
      <w:r w:rsidRPr="00AE2B4A">
        <w:tab/>
        <w:t>To source waters</w:t>
      </w:r>
    </w:p>
    <w:p w14:paraId="24E314A3" w14:textId="77777777" w:rsidR="007C5F48" w:rsidRPr="00AE2B4A" w:rsidRDefault="007C5F48" w:rsidP="00FC0EE1">
      <w:r w:rsidRPr="00AE2B4A">
        <w:t>n-Hexane is a very volatile aliphatic hydrocarbon.</w:t>
      </w:r>
      <w:r w:rsidR="00817BC2" w:rsidRPr="00AE2B4A">
        <w:t xml:space="preserve"> </w:t>
      </w:r>
      <w:r w:rsidRPr="00AE2B4A">
        <w:t>It is a constituent in the paraffin fraction of crude oil and natural gas and is also used as an industrial chemical and laboratory reagent.</w:t>
      </w:r>
      <w:r w:rsidR="00817BC2" w:rsidRPr="00AE2B4A">
        <w:t xml:space="preserve"> </w:t>
      </w:r>
      <w:r w:rsidRPr="00AE2B4A">
        <w:t>Laboratory grade n-hexane contains approximately 99</w:t>
      </w:r>
      <w:r w:rsidR="00E4453A" w:rsidRPr="00AE2B4A">
        <w:t> percent</w:t>
      </w:r>
      <w:r w:rsidRPr="00AE2B4A">
        <w:t xml:space="preserve"> n</w:t>
      </w:r>
      <w:r w:rsidR="00375894" w:rsidRPr="00AE2B4A">
        <w:noBreakHyphen/>
      </w:r>
      <w:r w:rsidRPr="00AE2B4A">
        <w:t>hexane.</w:t>
      </w:r>
      <w:r w:rsidR="00817BC2" w:rsidRPr="00AE2B4A">
        <w:t xml:space="preserve"> “</w:t>
      </w:r>
      <w:r w:rsidRPr="00AE2B4A">
        <w:t>Hexane</w:t>
      </w:r>
      <w:r w:rsidR="00817BC2" w:rsidRPr="00AE2B4A">
        <w:t>”</w:t>
      </w:r>
      <w:r w:rsidRPr="00AE2B4A">
        <w:t xml:space="preserve"> or </w:t>
      </w:r>
      <w:r w:rsidR="00817BC2" w:rsidRPr="00AE2B4A">
        <w:t>“</w:t>
      </w:r>
      <w:r w:rsidRPr="00AE2B4A">
        <w:t>hexanes</w:t>
      </w:r>
      <w:r w:rsidR="00817BC2" w:rsidRPr="00AE2B4A">
        <w:t>”</w:t>
      </w:r>
      <w:r w:rsidRPr="00AE2B4A">
        <w:t xml:space="preserve"> is a commercial and industrial product consisting of as little as 52</w:t>
      </w:r>
      <w:r w:rsidR="00E4453A" w:rsidRPr="00AE2B4A">
        <w:t> percent</w:t>
      </w:r>
      <w:r w:rsidRPr="00AE2B4A">
        <w:t xml:space="preserve"> n-hexane, plus a mixture of hydrocarbons with six carbon atoms, including n-hexane and its isomers 2-methylpentane and 3-methylpentane, as well as small amounts of other hydrocarbons such as toluene, 2,3-dimethyl butane, methylcyclopentane or such solvents as acetone or methyl ethyl ketone.</w:t>
      </w:r>
      <w:r w:rsidR="00817BC2" w:rsidRPr="00AE2B4A">
        <w:t xml:space="preserve"> </w:t>
      </w:r>
      <w:r w:rsidRPr="00AE2B4A">
        <w:t>Laboratory and industrial solvents such as petroleum ether contain n-hexane from &lt;0.1</w:t>
      </w:r>
      <w:r w:rsidR="00E4453A" w:rsidRPr="00AE2B4A">
        <w:t> percent</w:t>
      </w:r>
      <w:r w:rsidRPr="00AE2B4A">
        <w:t xml:space="preserve"> to as much as 33</w:t>
      </w:r>
      <w:r w:rsidR="00E4453A" w:rsidRPr="00AE2B4A">
        <w:t> percent</w:t>
      </w:r>
      <w:r w:rsidRPr="00AE2B4A">
        <w:t>.</w:t>
      </w:r>
      <w:r w:rsidR="00817BC2" w:rsidRPr="00AE2B4A">
        <w:t xml:space="preserve"> </w:t>
      </w:r>
      <w:r w:rsidRPr="00AE2B4A">
        <w:t xml:space="preserve">In commercial grades of n-hexane, some of the constituents are purposefully added as denaturants, often to discourage the abuse of the chemical to induce </w:t>
      </w:r>
      <w:r w:rsidR="00817BC2" w:rsidRPr="00AE2B4A">
        <w:t>“</w:t>
      </w:r>
      <w:r w:rsidRPr="00AE2B4A">
        <w:t>highs</w:t>
      </w:r>
      <w:r w:rsidR="00817BC2" w:rsidRPr="00AE2B4A">
        <w:t>”</w:t>
      </w:r>
      <w:r w:rsidRPr="00AE2B4A">
        <w:t xml:space="preserve"> through sniffing or inhalation.</w:t>
      </w:r>
    </w:p>
    <w:p w14:paraId="24E314A4" w14:textId="77777777" w:rsidR="007C5F48" w:rsidRPr="00AE2B4A" w:rsidRDefault="007C5F48" w:rsidP="00FC0EE1"/>
    <w:p w14:paraId="24E314A5" w14:textId="77777777" w:rsidR="007C5F48" w:rsidRPr="00AE2B4A" w:rsidRDefault="007C5F48" w:rsidP="00FC0EE1">
      <w:r w:rsidRPr="00AE2B4A">
        <w:t>The major use for solvents containing n-hexane is to extract vegetable oils from crops such as soybeans, flaxseed, peanuts, and safflower.</w:t>
      </w:r>
      <w:r w:rsidR="00817BC2" w:rsidRPr="00AE2B4A">
        <w:t xml:space="preserve"> </w:t>
      </w:r>
      <w:r w:rsidRPr="00AE2B4A">
        <w:t>They are also used as cleaning agents or solvents in the printing, textile, furniture, and shoemaking industries.</w:t>
      </w:r>
      <w:r w:rsidR="00817BC2" w:rsidRPr="00AE2B4A">
        <w:t xml:space="preserve"> </w:t>
      </w:r>
      <w:r w:rsidRPr="00AE2B4A">
        <w:t>Certain kinds of special glues used in the roofing and the shoe and leather industries also contain n-hexane.</w:t>
      </w:r>
      <w:r w:rsidR="00817BC2" w:rsidRPr="00AE2B4A">
        <w:t xml:space="preserve"> </w:t>
      </w:r>
      <w:r w:rsidRPr="00AE2B4A">
        <w:t>Several consumer products contain n-hexane.</w:t>
      </w:r>
      <w:r w:rsidR="00817BC2" w:rsidRPr="00AE2B4A">
        <w:t xml:space="preserve"> </w:t>
      </w:r>
      <w:r w:rsidRPr="00AE2B4A">
        <w:t>n-Hexane is also present in rubber cement and paint thinners.</w:t>
      </w:r>
    </w:p>
    <w:p w14:paraId="24E314A6" w14:textId="77777777" w:rsidR="007C5F48" w:rsidRPr="00AE2B4A" w:rsidRDefault="007C5F48" w:rsidP="00FC0EE1"/>
    <w:p w14:paraId="24E314A7" w14:textId="77777777" w:rsidR="007C5F48" w:rsidRPr="00AE2B4A" w:rsidRDefault="007C5F48" w:rsidP="00FC0EE1">
      <w:r w:rsidRPr="00AE2B4A">
        <w:t xml:space="preserve">n-Hexane </w:t>
      </w:r>
      <w:r w:rsidRPr="00AE2B4A">
        <w:rPr>
          <w:color w:val="000000"/>
        </w:rPr>
        <w:t>is a minor constituent of crude oil and natural gas and, therefore, represents a variable proportion of different petroleum distillates.</w:t>
      </w:r>
      <w:r w:rsidR="00817BC2" w:rsidRPr="00AE2B4A">
        <w:rPr>
          <w:color w:val="000000"/>
        </w:rPr>
        <w:t xml:space="preserve"> </w:t>
      </w:r>
      <w:r w:rsidRPr="00AE2B4A">
        <w:rPr>
          <w:color w:val="000000"/>
        </w:rPr>
        <w:t>For example, n-hexane comprises about 11.6</w:t>
      </w:r>
      <w:r w:rsidR="00E4453A" w:rsidRPr="00AE2B4A">
        <w:rPr>
          <w:color w:val="000000"/>
        </w:rPr>
        <w:t> percent</w:t>
      </w:r>
      <w:r w:rsidRPr="00AE2B4A">
        <w:rPr>
          <w:color w:val="000000"/>
        </w:rPr>
        <w:t xml:space="preserve"> of unleaded gasoline and about 2</w:t>
      </w:r>
      <w:r w:rsidR="00E4453A" w:rsidRPr="00AE2B4A">
        <w:rPr>
          <w:color w:val="000000"/>
        </w:rPr>
        <w:t> percent</w:t>
      </w:r>
      <w:r w:rsidRPr="00AE2B4A">
        <w:rPr>
          <w:color w:val="000000"/>
        </w:rPr>
        <w:t xml:space="preserve"> of JP-4 aviation fuel.</w:t>
      </w:r>
      <w:r w:rsidR="00817BC2" w:rsidRPr="00AE2B4A">
        <w:rPr>
          <w:color w:val="000000"/>
        </w:rPr>
        <w:t xml:space="preserve"> </w:t>
      </w:r>
      <w:r w:rsidRPr="00AE2B4A">
        <w:rPr>
          <w:color w:val="000000"/>
        </w:rPr>
        <w:t>n-Hexane and the 4 isomers are frequently found in motor vehicle fuel and exhaust.</w:t>
      </w:r>
    </w:p>
    <w:p w14:paraId="24E314A8" w14:textId="77777777" w:rsidR="007C5F48" w:rsidRPr="00AE2B4A" w:rsidRDefault="007C5F48" w:rsidP="00FC0EE1"/>
    <w:p w14:paraId="24E314A9" w14:textId="77777777" w:rsidR="007C5F48" w:rsidRPr="00AE2B4A" w:rsidRDefault="005B51CA" w:rsidP="005B51CA">
      <w:pPr>
        <w:pStyle w:val="Heading4"/>
      </w:pPr>
      <w:r w:rsidRPr="00AE2B4A">
        <w:t>2.</w:t>
      </w:r>
      <w:r w:rsidRPr="00AE2B4A">
        <w:tab/>
        <w:t>From treatment process</w:t>
      </w:r>
      <w:r w:rsidR="00F75272" w:rsidRPr="00AE2B4A">
        <w:t>es</w:t>
      </w:r>
    </w:p>
    <w:p w14:paraId="24E314AA" w14:textId="77777777" w:rsidR="007C5F48" w:rsidRPr="00AE2B4A" w:rsidRDefault="007C5F48" w:rsidP="00FC0EE1">
      <w:r w:rsidRPr="00AE2B4A">
        <w:t>No known sources.</w:t>
      </w:r>
    </w:p>
    <w:p w14:paraId="24E314AB" w14:textId="77777777" w:rsidR="007C5F48" w:rsidRPr="00AE2B4A" w:rsidRDefault="007C5F48" w:rsidP="00FC0EE1"/>
    <w:p w14:paraId="24E314AC" w14:textId="77777777" w:rsidR="007C5F48" w:rsidRPr="00AE2B4A" w:rsidRDefault="00F75272" w:rsidP="00F75272">
      <w:pPr>
        <w:pStyle w:val="Heading4"/>
      </w:pPr>
      <w:r w:rsidRPr="00AE2B4A">
        <w:t>3.</w:t>
      </w:r>
      <w:r w:rsidRPr="00AE2B4A">
        <w:tab/>
        <w:t>From the distribution system</w:t>
      </w:r>
    </w:p>
    <w:p w14:paraId="24E314AD" w14:textId="77777777" w:rsidR="007C5F48" w:rsidRPr="00AE2B4A" w:rsidRDefault="007C5F48" w:rsidP="00FC0EE1">
      <w:r w:rsidRPr="00AE2B4A">
        <w:t>No known sources.</w:t>
      </w:r>
    </w:p>
    <w:p w14:paraId="24E314AE" w14:textId="77777777" w:rsidR="007C5F48" w:rsidRPr="00AE2B4A" w:rsidRDefault="007C5F48" w:rsidP="00FC0EE1"/>
    <w:p w14:paraId="24E314AF" w14:textId="77777777" w:rsidR="007C5F48" w:rsidRPr="00AE2B4A" w:rsidRDefault="00F06FB3" w:rsidP="00F06FB3">
      <w:pPr>
        <w:pStyle w:val="Heading3"/>
      </w:pPr>
      <w:r w:rsidRPr="00AE2B4A">
        <w:t>Forms and fate in the environment</w:t>
      </w:r>
    </w:p>
    <w:p w14:paraId="24E314B0" w14:textId="77777777" w:rsidR="007C5F48" w:rsidRPr="00AE2B4A" w:rsidRDefault="007C5F48" w:rsidP="00FC0EE1">
      <w:r w:rsidRPr="00AE2B4A">
        <w:t>If n-hexane is spilled into a lake or river, some will dissolve in the water, but most will float on the surface and then evaporate into the air.</w:t>
      </w:r>
    </w:p>
    <w:p w14:paraId="24E314B1" w14:textId="77777777" w:rsidR="007C5F48" w:rsidRPr="00AE2B4A" w:rsidRDefault="007C5F48" w:rsidP="00FC0EE1"/>
    <w:p w14:paraId="24E314B2" w14:textId="77777777" w:rsidR="007C5F48" w:rsidRPr="00AE2B4A" w:rsidRDefault="007C5F48" w:rsidP="00FC0EE1">
      <w:r w:rsidRPr="00AE2B4A">
        <w:t>If n-hexane is spilled on the ground, much of it will evaporate into the air before it penetrates the soil.</w:t>
      </w:r>
      <w:r w:rsidR="00817BC2" w:rsidRPr="00AE2B4A">
        <w:t xml:space="preserve"> </w:t>
      </w:r>
      <w:r w:rsidRPr="00AE2B4A">
        <w:t>Any n-hexane that penetrated the soil would probably be broken down by bacteria.</w:t>
      </w:r>
      <w:r w:rsidR="00817BC2" w:rsidRPr="00AE2B4A">
        <w:t xml:space="preserve"> </w:t>
      </w:r>
      <w:r w:rsidRPr="00AE2B4A">
        <w:t>If n-hexane leaks from an underground storage tank, it will float on the groundwater, rather than mixing with it since n-hexane is lighter than water.</w:t>
      </w:r>
    </w:p>
    <w:p w14:paraId="24E314B3" w14:textId="77777777" w:rsidR="007C5F48" w:rsidRPr="00AE2B4A" w:rsidRDefault="007C5F48" w:rsidP="00FC0EE1"/>
    <w:p w14:paraId="24E314B4" w14:textId="77777777" w:rsidR="007C5F48" w:rsidRPr="00AE2B4A" w:rsidRDefault="007C5F48" w:rsidP="00FC0EE1">
      <w:r w:rsidRPr="00AE2B4A">
        <w:t>If released to soil, n-hexane is expected to have high mobility based upon an estimated Koc of 130.</w:t>
      </w:r>
      <w:r w:rsidR="00817BC2" w:rsidRPr="00AE2B4A">
        <w:t xml:space="preserve"> </w:t>
      </w:r>
      <w:r w:rsidRPr="00AE2B4A">
        <w:t>Volatilisation from moist soil surfaces is expected to be an important fate process based upon an estimated Henry</w:t>
      </w:r>
      <w:r w:rsidR="00817BC2" w:rsidRPr="00AE2B4A">
        <w:t>’</w:t>
      </w:r>
      <w:r w:rsidRPr="00AE2B4A">
        <w:t>s Law constant of 1.80</w:t>
      </w:r>
      <w:r w:rsidR="00DB29E6" w:rsidRPr="00AE2B4A">
        <w:t xml:space="preserve"> atm</w:t>
      </w:r>
      <w:r w:rsidR="00DB29E6" w:rsidRPr="00AE2B4A">
        <w:noBreakHyphen/>
        <w:t>cu m/mole</w:t>
      </w:r>
      <w:r w:rsidRPr="00AE2B4A">
        <w:t>.</w:t>
      </w:r>
      <w:r w:rsidR="00817BC2" w:rsidRPr="00AE2B4A">
        <w:t xml:space="preserve"> </w:t>
      </w:r>
      <w:r w:rsidRPr="00AE2B4A">
        <w:t>n</w:t>
      </w:r>
      <w:r w:rsidR="00CC3A87" w:rsidRPr="00AE2B4A">
        <w:noBreakHyphen/>
      </w:r>
      <w:r w:rsidRPr="00AE2B4A">
        <w:t>Hexane may volatilise from dry soil surfaces based upon its vapour pressure.</w:t>
      </w:r>
      <w:r w:rsidR="00817BC2" w:rsidRPr="00AE2B4A">
        <w:t xml:space="preserve"> </w:t>
      </w:r>
      <w:r w:rsidRPr="00AE2B4A">
        <w:t>Utili</w:t>
      </w:r>
      <w:r w:rsidR="00CC3A87" w:rsidRPr="00AE2B4A">
        <w:t>s</w:t>
      </w:r>
      <w:r w:rsidRPr="00AE2B4A">
        <w:t>ing the Japanese MITI test, 100</w:t>
      </w:r>
      <w:r w:rsidR="00E4453A" w:rsidRPr="00AE2B4A">
        <w:t> percent</w:t>
      </w:r>
      <w:r w:rsidRPr="00AE2B4A">
        <w:t xml:space="preserve"> of the Theoretical BOD was reached in </w:t>
      </w:r>
      <w:r w:rsidR="00CC3A87" w:rsidRPr="00AE2B4A">
        <w:t>four</w:t>
      </w:r>
      <w:r w:rsidRPr="00AE2B4A">
        <w:t xml:space="preserve"> weeks indicating that biodegradation is an important environmental fate process in soil and water.</w:t>
      </w:r>
      <w:r w:rsidR="00817BC2" w:rsidRPr="00AE2B4A">
        <w:t xml:space="preserve"> </w:t>
      </w:r>
      <w:r w:rsidRPr="00AE2B4A">
        <w:t>If released into water, n-hexane is not expected to adsorb to suspended solids and sediment based upon the estimated Koc.</w:t>
      </w:r>
      <w:r w:rsidR="00817BC2" w:rsidRPr="00AE2B4A">
        <w:t xml:space="preserve"> </w:t>
      </w:r>
      <w:r w:rsidRPr="00AE2B4A">
        <w:t>Volatilisation from water surfaces is expected to be an important fate process based on its estimated Henry</w:t>
      </w:r>
      <w:r w:rsidR="00817BC2" w:rsidRPr="00AE2B4A">
        <w:t>’</w:t>
      </w:r>
      <w:r w:rsidRPr="00AE2B4A">
        <w:t>s Law constant.</w:t>
      </w:r>
      <w:r w:rsidR="00817BC2" w:rsidRPr="00AE2B4A">
        <w:t xml:space="preserve"> </w:t>
      </w:r>
      <w:r w:rsidRPr="00AE2B4A">
        <w:t>An estimated BCF of 170 suggests the potential for bioconcentration in aquatic organisms is high, provided the compound is not metabolized by the organism.</w:t>
      </w:r>
      <w:r w:rsidR="00817BC2" w:rsidRPr="00AE2B4A">
        <w:t xml:space="preserve"> </w:t>
      </w:r>
      <w:r w:rsidRPr="00AE2B4A">
        <w:t>Hydrolysis is not expected to be an important environmental fate process since this compound lacks functional groups that hydrolyse under environmental conditions (pH</w:t>
      </w:r>
      <w:r w:rsidR="00CC3A87" w:rsidRPr="00AE2B4A">
        <w:t> </w:t>
      </w:r>
      <w:r w:rsidRPr="00AE2B4A">
        <w:t>5 to 9)</w:t>
      </w:r>
      <w:r w:rsidR="00E4453A" w:rsidRPr="00AE2B4A">
        <w:t xml:space="preserve"> (EAWAG accessed February 2015).</w:t>
      </w:r>
    </w:p>
    <w:p w14:paraId="24E314B5" w14:textId="77777777" w:rsidR="007C5F48" w:rsidRPr="00AE2B4A" w:rsidRDefault="007C5F48" w:rsidP="00FC0EE1"/>
    <w:p w14:paraId="24E314B6" w14:textId="77777777" w:rsidR="007C5F48" w:rsidRPr="00AE2B4A" w:rsidRDefault="007C5F48" w:rsidP="00FC0EE1">
      <w:r w:rsidRPr="00AE2B4A">
        <w:t>Water solubility of n-hexane is about 9</w:t>
      </w:r>
      <w:r w:rsidR="00817BC2" w:rsidRPr="00AE2B4A">
        <w:t>–</w:t>
      </w:r>
      <w:r w:rsidRPr="00AE2B4A">
        <w:t>10</w:t>
      </w:r>
      <w:r w:rsidR="00DB29E6" w:rsidRPr="00AE2B4A">
        <w:t> mg/L</w:t>
      </w:r>
      <w:r w:rsidRPr="00AE2B4A">
        <w:t>.</w:t>
      </w:r>
    </w:p>
    <w:p w14:paraId="24E314B7" w14:textId="77777777" w:rsidR="007C5F48" w:rsidRPr="00AE2B4A" w:rsidRDefault="007C5F48" w:rsidP="00FC0EE1"/>
    <w:p w14:paraId="24E314B8" w14:textId="77777777" w:rsidR="007C5F48" w:rsidRPr="00AE2B4A" w:rsidRDefault="00F51851" w:rsidP="00F51851">
      <w:pPr>
        <w:pStyle w:val="Heading3"/>
      </w:pPr>
      <w:r w:rsidRPr="00AE2B4A">
        <w:t>Typical concentrations in drinking-water</w:t>
      </w:r>
    </w:p>
    <w:p w14:paraId="24E314B9" w14:textId="77777777" w:rsidR="007C5F48" w:rsidRPr="00AE2B4A" w:rsidRDefault="007C5F48" w:rsidP="00CC3A87">
      <w:pPr>
        <w:keepNext/>
      </w:pPr>
      <w:r w:rsidRPr="00AE2B4A">
        <w:t>Three water utilities in the US reported detecting n-hexane in tap water since 2004, according to EWG</w:t>
      </w:r>
      <w:r w:rsidR="00817BC2" w:rsidRPr="00AE2B4A">
        <w:t>’</w:t>
      </w:r>
      <w:r w:rsidRPr="00AE2B4A">
        <w:t>s analysis of water quality data supplied by state water agencies, the highest concentration being 0.005</w:t>
      </w:r>
      <w:r w:rsidR="00DB29E6" w:rsidRPr="00AE2B4A">
        <w:t> mg/L</w:t>
      </w:r>
      <w:r w:rsidRPr="00AE2B4A">
        <w:t>.</w:t>
      </w:r>
    </w:p>
    <w:p w14:paraId="24E314BA" w14:textId="77777777" w:rsidR="007C5F48" w:rsidRPr="00AE2B4A" w:rsidRDefault="007C5F48" w:rsidP="00FC0EE1"/>
    <w:p w14:paraId="24E314BB" w14:textId="77777777" w:rsidR="007C5F48" w:rsidRPr="00AE2B4A" w:rsidRDefault="00A31C82" w:rsidP="00A31C82">
      <w:pPr>
        <w:pStyle w:val="Heading3"/>
      </w:pPr>
      <w:r w:rsidRPr="00AE2B4A">
        <w:t>Removal methods</w:t>
      </w:r>
    </w:p>
    <w:p w14:paraId="24E314BC" w14:textId="77777777" w:rsidR="007C5F48" w:rsidRPr="00AE2B4A" w:rsidRDefault="007C5F48" w:rsidP="00FC0EE1">
      <w:r w:rsidRPr="00AE2B4A">
        <w:t>Low concentrations of hexane will be removed by aeration.</w:t>
      </w:r>
    </w:p>
    <w:p w14:paraId="24E314BD" w14:textId="77777777" w:rsidR="007C5F48" w:rsidRPr="00AE2B4A" w:rsidRDefault="007C5F48" w:rsidP="00FC0EE1"/>
    <w:p w14:paraId="24E314BE" w14:textId="77777777" w:rsidR="007C5F48" w:rsidRPr="00AE2B4A" w:rsidRDefault="00A31C82" w:rsidP="00A31C82">
      <w:pPr>
        <w:pStyle w:val="Heading3"/>
      </w:pPr>
      <w:r w:rsidRPr="00AE2B4A">
        <w:t>Analytical methods</w:t>
      </w:r>
    </w:p>
    <w:p w14:paraId="24E314BF" w14:textId="77777777" w:rsidR="007C5F48" w:rsidRPr="00AE2B4A" w:rsidRDefault="00236B49" w:rsidP="00236B49">
      <w:pPr>
        <w:pStyle w:val="Heading4"/>
      </w:pPr>
      <w:r w:rsidRPr="00AE2B4A">
        <w:t>Referee method</w:t>
      </w:r>
    </w:p>
    <w:p w14:paraId="24E314C0"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C1" w14:textId="77777777" w:rsidR="007C5F48" w:rsidRPr="00AE2B4A" w:rsidRDefault="007C5F48" w:rsidP="00FC0EE1"/>
    <w:p w14:paraId="24E314C2" w14:textId="77777777" w:rsidR="007C5F48" w:rsidRPr="00AE2B4A" w:rsidRDefault="00A31C82" w:rsidP="00A31C82">
      <w:pPr>
        <w:pStyle w:val="Heading3"/>
      </w:pPr>
      <w:r w:rsidRPr="00AE2B4A">
        <w:t>Health considerations</w:t>
      </w:r>
    </w:p>
    <w:p w14:paraId="24E314C3" w14:textId="77777777" w:rsidR="007C5F48" w:rsidRPr="00AE2B4A" w:rsidRDefault="007C5F48" w:rsidP="00FC0EE1">
      <w:r w:rsidRPr="00AE2B4A">
        <w:t>The main route to the body is by inhalation, or absorption through the skin.</w:t>
      </w:r>
      <w:r w:rsidR="00817BC2" w:rsidRPr="00AE2B4A">
        <w:t xml:space="preserve"> </w:t>
      </w:r>
      <w:r w:rsidRPr="00AE2B4A">
        <w:t>n-Hexane is metabolised in the body to a number of metabolites.</w:t>
      </w:r>
      <w:r w:rsidR="00817BC2" w:rsidRPr="00AE2B4A">
        <w:t xml:space="preserve"> </w:t>
      </w:r>
      <w:r w:rsidRPr="00AE2B4A">
        <w:t>One of these metabolites, 2,5</w:t>
      </w:r>
      <w:r w:rsidR="00CC3A87" w:rsidRPr="00AE2B4A">
        <w:noBreakHyphen/>
      </w:r>
      <w:r w:rsidRPr="00AE2B4A">
        <w:t>hexanedione, is believed to be the ultimate toxic agent in n-hexane-induced neurotoxicity; this metabolite also produced testicular toxicity following oral exposure in rats (IPCS 1991).</w:t>
      </w:r>
      <w:r w:rsidR="00817BC2" w:rsidRPr="00AE2B4A">
        <w:t xml:space="preserve"> </w:t>
      </w:r>
      <w:r w:rsidRPr="00AE2B4A">
        <w:t>These metabolites are excreted from the body in the urine within a few</w:t>
      </w:r>
      <w:r w:rsidR="00DB29E6" w:rsidRPr="00AE2B4A">
        <w:t> days</w:t>
      </w:r>
      <w:r w:rsidRPr="00AE2B4A">
        <w:t xml:space="preserve"> of exposure.</w:t>
      </w:r>
    </w:p>
    <w:p w14:paraId="24E314C4" w14:textId="77777777" w:rsidR="007C5F48" w:rsidRPr="00AE2B4A" w:rsidRDefault="007C5F48" w:rsidP="00FC0EE1"/>
    <w:p w14:paraId="24E314C5" w14:textId="77777777" w:rsidR="007C5F48" w:rsidRPr="00AE2B4A" w:rsidRDefault="007C5F48" w:rsidP="00FC0EE1">
      <w:r w:rsidRPr="00AE2B4A">
        <w:t>Oral NOAELs for intermediate exposure (15 to 364</w:t>
      </w:r>
      <w:r w:rsidR="00DB29E6" w:rsidRPr="00AE2B4A">
        <w:t> days</w:t>
      </w:r>
      <w:r w:rsidRPr="00AE2B4A">
        <w:t>) n-hexane have been reported at about the 500</w:t>
      </w:r>
      <w:r w:rsidR="00DB29E6" w:rsidRPr="00AE2B4A">
        <w:t> mg/kg</w:t>
      </w:r>
      <w:r w:rsidRPr="00AE2B4A">
        <w:t>/d level.</w:t>
      </w:r>
    </w:p>
    <w:p w14:paraId="24E314C6" w14:textId="77777777" w:rsidR="007C5F48" w:rsidRPr="00AE2B4A" w:rsidRDefault="007C5F48" w:rsidP="00FC0EE1"/>
    <w:p w14:paraId="24E314C7" w14:textId="77777777" w:rsidR="007C5F48" w:rsidRPr="00AE2B4A" w:rsidRDefault="007C5F48" w:rsidP="00FC0EE1">
      <w:r w:rsidRPr="00AE2B4A">
        <w:t xml:space="preserve">The USEPA has established a </w:t>
      </w:r>
      <w:r w:rsidR="00CC3A87" w:rsidRPr="00AE2B4A">
        <w:t>one-</w:t>
      </w:r>
      <w:r w:rsidRPr="00AE2B4A">
        <w:t>day health advisory for water (child) of 10</w:t>
      </w:r>
      <w:r w:rsidR="00DB29E6" w:rsidRPr="00AE2B4A">
        <w:t> mg/L</w:t>
      </w:r>
      <w:r w:rsidRPr="00AE2B4A">
        <w:t>; a 1</w:t>
      </w:r>
      <w:r w:rsidR="00CC3A87" w:rsidRPr="00AE2B4A">
        <w:t>0</w:t>
      </w:r>
      <w:r w:rsidR="00CC3A87" w:rsidRPr="00AE2B4A">
        <w:noBreakHyphen/>
      </w:r>
      <w:r w:rsidRPr="00AE2B4A">
        <w:t>day health advisory for water (child) of 4</w:t>
      </w:r>
      <w:r w:rsidR="00DB29E6" w:rsidRPr="00AE2B4A">
        <w:t> mg/L</w:t>
      </w:r>
      <w:r w:rsidRPr="00AE2B4A">
        <w:t>; and a lifetime advisory (adult) of 0.75</w:t>
      </w:r>
      <w:r w:rsidR="00DB29E6" w:rsidRPr="00AE2B4A">
        <w:t> mg/L</w:t>
      </w:r>
      <w:r w:rsidRPr="00AE2B4A">
        <w:t>.</w:t>
      </w:r>
      <w:r w:rsidR="00817BC2" w:rsidRPr="00AE2B4A">
        <w:t xml:space="preserve"> </w:t>
      </w:r>
      <w:r w:rsidRPr="00AE2B4A">
        <w:t>These are well above the odour threshold in water which is about 0.006</w:t>
      </w:r>
      <w:r w:rsidR="00DB29E6" w:rsidRPr="00AE2B4A">
        <w:t> mg/L</w:t>
      </w:r>
      <w:r w:rsidRPr="00AE2B4A">
        <w:t>.</w:t>
      </w:r>
      <w:r w:rsidR="00817BC2" w:rsidRPr="00AE2B4A">
        <w:t xml:space="preserve"> </w:t>
      </w:r>
      <w:r w:rsidRPr="00AE2B4A">
        <w:t>USEPA (2011) dropped the adult lifetime advisory.</w:t>
      </w:r>
    </w:p>
    <w:p w14:paraId="24E314C8" w14:textId="77777777" w:rsidR="007C5F48" w:rsidRPr="00AE2B4A" w:rsidRDefault="007C5F48" w:rsidP="00FC0EE1"/>
    <w:p w14:paraId="24E314C9" w14:textId="77777777" w:rsidR="007C5F48" w:rsidRPr="00AE2B4A" w:rsidRDefault="007C5F48" w:rsidP="00FC0EE1">
      <w:pPr>
        <w:rPr>
          <w:color w:val="000000"/>
          <w:szCs w:val="24"/>
        </w:rPr>
      </w:pPr>
      <w:r w:rsidRPr="00AE2B4A">
        <w:rPr>
          <w:szCs w:val="24"/>
        </w:rPr>
        <w:t>n-Hexane has not been characterised for carcinogenicity by the Department of Health and Human Services (DHHS), the International Agency for Research on Cancer (</w:t>
      </w:r>
      <w:smartTag w:uri="urn:schemas-microsoft-com:office:smarttags" w:element="stockticker">
        <w:r w:rsidRPr="00AE2B4A">
          <w:rPr>
            <w:szCs w:val="24"/>
          </w:rPr>
          <w:t>IARC</w:t>
        </w:r>
      </w:smartTag>
      <w:r w:rsidRPr="00AE2B4A">
        <w:rPr>
          <w:szCs w:val="24"/>
        </w:rPr>
        <w:t>), or the Environmental Protection Agency (USEPA).</w:t>
      </w:r>
      <w:r w:rsidR="00817BC2" w:rsidRPr="00AE2B4A">
        <w:rPr>
          <w:szCs w:val="24"/>
        </w:rPr>
        <w:t xml:space="preserve"> </w:t>
      </w:r>
      <w:r w:rsidRPr="00AE2B4A">
        <w:rPr>
          <w:szCs w:val="24"/>
        </w:rPr>
        <w:t xml:space="preserve">USEPA (2005) states that </w:t>
      </w:r>
      <w:r w:rsidRPr="00AE2B4A">
        <w:rPr>
          <w:color w:val="000000"/>
          <w:szCs w:val="24"/>
        </w:rPr>
        <w:t xml:space="preserve">there is </w:t>
      </w:r>
      <w:r w:rsidRPr="00AE2B4A">
        <w:rPr>
          <w:i/>
          <w:iCs/>
          <w:color w:val="000000"/>
          <w:szCs w:val="24"/>
        </w:rPr>
        <w:t>inadequate information to assess the carcinogenic potential of n-hexane</w:t>
      </w:r>
      <w:r w:rsidRPr="00AE2B4A">
        <w:rPr>
          <w:color w:val="000000"/>
          <w:szCs w:val="24"/>
        </w:rPr>
        <w:t>.</w:t>
      </w:r>
      <w:r w:rsidR="00817BC2" w:rsidRPr="00AE2B4A">
        <w:rPr>
          <w:color w:val="000000"/>
          <w:szCs w:val="24"/>
        </w:rPr>
        <w:t xml:space="preserve"> </w:t>
      </w:r>
      <w:r w:rsidRPr="00AE2B4A">
        <w:rPr>
          <w:color w:val="000000"/>
          <w:szCs w:val="24"/>
        </w:rPr>
        <w:t>Specifically, there are no animal carcinogenicity studies available that examine exposure to n</w:t>
      </w:r>
      <w:r w:rsidR="00CC3A87" w:rsidRPr="00AE2B4A">
        <w:rPr>
          <w:color w:val="000000"/>
          <w:szCs w:val="24"/>
        </w:rPr>
        <w:noBreakHyphen/>
      </w:r>
      <w:r w:rsidRPr="00AE2B4A">
        <w:rPr>
          <w:color w:val="000000"/>
          <w:szCs w:val="24"/>
        </w:rPr>
        <w:t>hexane.</w:t>
      </w:r>
      <w:r w:rsidR="00817BC2" w:rsidRPr="00AE2B4A">
        <w:rPr>
          <w:color w:val="000000"/>
          <w:szCs w:val="24"/>
        </w:rPr>
        <w:t xml:space="preserve"> </w:t>
      </w:r>
      <w:r w:rsidRPr="00AE2B4A">
        <w:rPr>
          <w:color w:val="000000"/>
          <w:szCs w:val="24"/>
        </w:rPr>
        <w:t>Studies indicate that n-hexane is mostly non-genotoxic in short-term testing protocols.</w:t>
      </w:r>
    </w:p>
    <w:p w14:paraId="24E314CA" w14:textId="77777777" w:rsidR="007C5F48" w:rsidRPr="00AE2B4A" w:rsidRDefault="007C5F48" w:rsidP="00FC0EE1">
      <w:pPr>
        <w:rPr>
          <w:color w:val="000000"/>
          <w:szCs w:val="24"/>
        </w:rPr>
      </w:pPr>
    </w:p>
    <w:p w14:paraId="24E314CB" w14:textId="77777777" w:rsidR="007C5F48" w:rsidRPr="00AE2B4A" w:rsidRDefault="007C5F48" w:rsidP="00FC0EE1">
      <w:pPr>
        <w:rPr>
          <w:szCs w:val="24"/>
        </w:rPr>
      </w:pPr>
      <w:r w:rsidRPr="00AE2B4A">
        <w:rPr>
          <w:color w:val="000000"/>
          <w:szCs w:val="24"/>
        </w:rPr>
        <w:t>The database for oral exposure to n-hexane is limited to two subchronic gavage studies, both of which were unsuitable for the calculation of an RfD (USEPA 2005).</w:t>
      </w:r>
    </w:p>
    <w:p w14:paraId="24E314CC" w14:textId="77777777" w:rsidR="007C5F48" w:rsidRPr="00AE2B4A" w:rsidRDefault="007C5F48" w:rsidP="00FC0EE1"/>
    <w:p w14:paraId="24E314CD" w14:textId="77777777" w:rsidR="007C5F48" w:rsidRPr="00AE2B4A" w:rsidRDefault="007C5F48" w:rsidP="00FC0EE1">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hexane is 0.4</w:t>
      </w:r>
      <w:r w:rsidR="00DB29E6" w:rsidRPr="00AE2B4A">
        <w:t> mg/L</w:t>
      </w:r>
      <w:r w:rsidRPr="00AE2B4A">
        <w:t>.</w:t>
      </w:r>
    </w:p>
    <w:p w14:paraId="24E314CE" w14:textId="77777777" w:rsidR="007C5F48" w:rsidRPr="00AE2B4A" w:rsidRDefault="007C5F48" w:rsidP="00FC0EE1"/>
    <w:p w14:paraId="24E314CF" w14:textId="77777777" w:rsidR="007C5F48" w:rsidRPr="00AE2B4A" w:rsidRDefault="007C5F48" w:rsidP="00FC0EE1">
      <w:r w:rsidRPr="00AE2B4A">
        <w:t>A related chemical, 2-hexanone</w:t>
      </w:r>
      <w:r w:rsidRPr="00AE2B4A">
        <w:rPr>
          <w:szCs w:val="24"/>
        </w:rPr>
        <w:t xml:space="preserve"> (methyl </w:t>
      </w:r>
      <w:r w:rsidRPr="00AE2B4A">
        <w:rPr>
          <w:i/>
          <w:iCs/>
          <w:szCs w:val="24"/>
        </w:rPr>
        <w:t>n-</w:t>
      </w:r>
      <w:r w:rsidRPr="00AE2B4A">
        <w:rPr>
          <w:szCs w:val="24"/>
        </w:rPr>
        <w:t>butyl ketone)</w:t>
      </w:r>
      <w:r w:rsidRPr="00AE2B4A">
        <w:t>, which is an n-hexane metabolite, has also caused peripheral neuropathy in workers.</w:t>
      </w:r>
    </w:p>
    <w:p w14:paraId="24E314D0" w14:textId="77777777" w:rsidR="007C5F48" w:rsidRPr="00AE2B4A" w:rsidRDefault="007C5F48" w:rsidP="00FC0EE1"/>
    <w:p w14:paraId="24E314D1" w14:textId="77777777" w:rsidR="007C5F48" w:rsidRPr="00AE2B4A" w:rsidRDefault="00A31C82" w:rsidP="0099026D">
      <w:pPr>
        <w:pStyle w:val="Heading3"/>
      </w:pPr>
      <w:r w:rsidRPr="00AE2B4A">
        <w:t xml:space="preserve">Derivation of </w:t>
      </w:r>
      <w:r w:rsidR="0099026D" w:rsidRPr="00AE2B4A">
        <w:t>Maximum Acceptable Value</w:t>
      </w:r>
    </w:p>
    <w:p w14:paraId="24E314D2" w14:textId="77777777" w:rsidR="007C5F48" w:rsidRPr="00AE2B4A" w:rsidRDefault="007C5F48" w:rsidP="00FC0EE1">
      <w:r w:rsidRPr="00AE2B4A">
        <w:t>No MAV.</w:t>
      </w:r>
    </w:p>
    <w:p w14:paraId="24E314D3" w14:textId="77777777" w:rsidR="007C5F48" w:rsidRPr="00AE2B4A" w:rsidRDefault="007C5F48" w:rsidP="00FC0EE1"/>
    <w:p w14:paraId="24E314D4" w14:textId="77777777" w:rsidR="007C5F48" w:rsidRPr="00AE2B4A" w:rsidRDefault="00A31C82" w:rsidP="00A31C82">
      <w:pPr>
        <w:pStyle w:val="Heading3"/>
      </w:pPr>
      <w:r w:rsidRPr="00AE2B4A">
        <w:t>References</w:t>
      </w:r>
    </w:p>
    <w:p w14:paraId="24E314D5" w14:textId="77777777" w:rsidR="007C5F48" w:rsidRPr="00AE2B4A" w:rsidRDefault="003A7369" w:rsidP="00CC3A87">
      <w:pPr>
        <w:pStyle w:val="References"/>
      </w:pPr>
      <w:r w:rsidRPr="00AE2B4A">
        <w:t xml:space="preserve">ATSDR. 1999. </w:t>
      </w:r>
      <w:r w:rsidR="007C5F48" w:rsidRPr="00AE2B4A">
        <w:rPr>
          <w:i/>
        </w:rPr>
        <w:t>Toxicological Profile for n-Hexane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439" w:history="1">
        <w:r w:rsidR="00E52E9D" w:rsidRPr="00AE2B4A">
          <w:rPr>
            <w:rStyle w:val="Hyperlink"/>
          </w:rPr>
          <w:t>http://www.atsdr.cdc.gov/toxprofiles/index.asp</w:t>
        </w:r>
      </w:hyperlink>
      <w:r w:rsidR="00CC3A87" w:rsidRPr="00AE2B4A">
        <w:rPr>
          <w:rStyle w:val="Hyperlink"/>
        </w:rPr>
        <w:t>.</w:t>
      </w:r>
    </w:p>
    <w:p w14:paraId="24E314D6" w14:textId="77777777" w:rsidR="007C5F48" w:rsidRPr="00AE2B4A" w:rsidRDefault="00126CC3" w:rsidP="00CC3A87">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440" w:history="1">
        <w:r w:rsidRPr="00AE2B4A">
          <w:rPr>
            <w:rStyle w:val="Hyperlink"/>
          </w:rPr>
          <w:t>http://eawag-bbd.ethz.ch/index.html</w:t>
        </w:r>
      </w:hyperlink>
      <w:r w:rsidR="00CC3A87" w:rsidRPr="00AE2B4A">
        <w:rPr>
          <w:rStyle w:val="Hyperlink"/>
        </w:rPr>
        <w:t>.</w:t>
      </w:r>
    </w:p>
    <w:p w14:paraId="24E314D7" w14:textId="77777777" w:rsidR="007C5F48" w:rsidRPr="00AE2B4A" w:rsidRDefault="00126CC3" w:rsidP="00CC3A8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41" w:history="1">
        <w:r w:rsidR="00A26AC9" w:rsidRPr="00AE2B4A">
          <w:rPr>
            <w:rStyle w:val="Hyperlink"/>
          </w:rPr>
          <w:t>http://www.ewg.org/tap-water/chemical-contaminants</w:t>
        </w:r>
      </w:hyperlink>
      <w:r w:rsidR="00CC3A87" w:rsidRPr="00AE2B4A">
        <w:rPr>
          <w:rStyle w:val="Hyperlink"/>
        </w:rPr>
        <w:t>.</w:t>
      </w:r>
    </w:p>
    <w:p w14:paraId="24E314D8" w14:textId="77777777" w:rsidR="007C5F48" w:rsidRPr="00AE2B4A" w:rsidRDefault="00DB29E6" w:rsidP="00CC3A87">
      <w:pPr>
        <w:pStyle w:val="References"/>
      </w:pPr>
      <w:r w:rsidRPr="00AE2B4A">
        <w:t xml:space="preserve">IPCS. 1991. </w:t>
      </w:r>
      <w:r w:rsidR="007C5F48" w:rsidRPr="00AE2B4A">
        <w:t xml:space="preserve">Hexane,-n; </w:t>
      </w:r>
      <w:r w:rsidR="00732105" w:rsidRPr="00AE2B4A">
        <w:rPr>
          <w:i/>
        </w:rPr>
        <w:t>Environmental Health Criteria</w:t>
      </w:r>
      <w:r w:rsidR="007C5F48" w:rsidRPr="00AE2B4A">
        <w:t xml:space="preserve"> 122.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7C5F48" w:rsidRPr="00AE2B4A">
        <w:rPr>
          <w:rStyle w:val="Hyperlink"/>
        </w:rPr>
        <w:t>documents/ehc/ehc/ehc122.htm</w:t>
      </w:r>
      <w:r w:rsidR="00CC3A87" w:rsidRPr="00AE2B4A">
        <w:rPr>
          <w:rStyle w:val="Hyperlink"/>
        </w:rPr>
        <w:t>.</w:t>
      </w:r>
    </w:p>
    <w:p w14:paraId="24E314D9" w14:textId="77777777" w:rsidR="007C5F48" w:rsidRPr="00AE2B4A" w:rsidRDefault="00DB29E6" w:rsidP="00CC3A87">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Hexane,-n (HSG 59).</w:t>
      </w:r>
      <w:r w:rsidR="00817BC2" w:rsidRPr="00AE2B4A">
        <w:t xml:space="preserve"> </w:t>
      </w:r>
      <w:r w:rsidR="007C5F48" w:rsidRPr="00AE2B4A">
        <w:t>IPCS, INCHEM.</w:t>
      </w:r>
      <w:r w:rsidR="00817BC2" w:rsidRPr="00AE2B4A">
        <w:t xml:space="preserve"> </w:t>
      </w:r>
      <w:hyperlink r:id="rId1442" w:history="1">
        <w:r w:rsidR="003B06C9" w:rsidRPr="00AE2B4A">
          <w:rPr>
            <w:rStyle w:val="Hyperlink"/>
          </w:rPr>
          <w:t>http://www.inchem.org/</w:t>
        </w:r>
        <w:r w:rsidRPr="00AE2B4A">
          <w:rPr>
            <w:rStyle w:val="Hyperlink"/>
          </w:rPr>
          <w:t>pages/hsg.html</w:t>
        </w:r>
      </w:hyperlink>
      <w:r w:rsidR="00CC3A87" w:rsidRPr="00AE2B4A">
        <w:rPr>
          <w:rStyle w:val="Hyperlink"/>
        </w:rPr>
        <w:t>.</w:t>
      </w:r>
    </w:p>
    <w:p w14:paraId="24E314DA" w14:textId="77777777" w:rsidR="007C5F48" w:rsidRPr="00AE2B4A" w:rsidRDefault="00BC2D38" w:rsidP="00CC3A87">
      <w:pPr>
        <w:pStyle w:val="References"/>
      </w:pPr>
      <w:r w:rsidRPr="00AE2B4A">
        <w:t xml:space="preserve">IPCS. 1997. </w:t>
      </w:r>
      <w:r w:rsidR="007A19FD" w:rsidRPr="00AE2B4A">
        <w:rPr>
          <w:i/>
        </w:rPr>
        <w:t>Poisons Information Monographs</w:t>
      </w:r>
      <w:r w:rsidR="007C5F48" w:rsidRPr="00AE2B4A">
        <w:t>.</w:t>
      </w:r>
      <w:r w:rsidR="00817BC2" w:rsidRPr="00AE2B4A">
        <w:t xml:space="preserve"> </w:t>
      </w:r>
      <w:r w:rsidR="007C5F48" w:rsidRPr="00AE2B4A">
        <w:t>Hexane, n- (PIM 368).</w:t>
      </w:r>
      <w:r w:rsidR="00817BC2" w:rsidRPr="00AE2B4A">
        <w:t xml:space="preserve"> </w:t>
      </w:r>
      <w:r w:rsidR="007C5F48" w:rsidRPr="00AE2B4A">
        <w:t>IPCS, INCHEM.</w:t>
      </w:r>
      <w:r w:rsidR="00817BC2" w:rsidRPr="00AE2B4A">
        <w:t xml:space="preserve"> </w:t>
      </w:r>
      <w:hyperlink r:id="rId1443" w:history="1">
        <w:r w:rsidR="003B06C9" w:rsidRPr="00AE2B4A">
          <w:rPr>
            <w:rStyle w:val="Hyperlink"/>
          </w:rPr>
          <w:t>http://www.inchem.org/</w:t>
        </w:r>
        <w:r w:rsidR="00624BC9" w:rsidRPr="00AE2B4A">
          <w:rPr>
            <w:rStyle w:val="Hyperlink"/>
          </w:rPr>
          <w:t>pages/pims.html</w:t>
        </w:r>
      </w:hyperlink>
      <w:r w:rsidR="00CC3A87" w:rsidRPr="00AE2B4A">
        <w:rPr>
          <w:rStyle w:val="Hyperlink"/>
        </w:rPr>
        <w:t>.</w:t>
      </w:r>
    </w:p>
    <w:p w14:paraId="24E314DB" w14:textId="77777777" w:rsidR="007C5F48" w:rsidRPr="00AE2B4A" w:rsidRDefault="00126CC3" w:rsidP="00CC3A87">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444" w:history="1">
        <w:r w:rsidR="00A26AC9" w:rsidRPr="00AE2B4A">
          <w:rPr>
            <w:rStyle w:val="Hyperlink"/>
          </w:rPr>
          <w:t>http://www.health.state.mn.us/divs/eh/risk/guidance/gw/table.html</w:t>
        </w:r>
      </w:hyperlink>
      <w:r w:rsidR="00CC3A87" w:rsidRPr="00AE2B4A">
        <w:rPr>
          <w:rStyle w:val="Hyperlink"/>
        </w:rPr>
        <w:t>.</w:t>
      </w:r>
    </w:p>
    <w:p w14:paraId="24E314DC" w14:textId="77777777" w:rsidR="007C5F48" w:rsidRPr="00AE2B4A" w:rsidRDefault="007C5F48" w:rsidP="00CC3A87">
      <w:pPr>
        <w:pStyle w:val="References"/>
      </w:pPr>
      <w:r w:rsidRPr="00AE2B4A">
        <w:t>USEPA</w:t>
      </w:r>
      <w:r w:rsidR="00CC3A87" w:rsidRPr="00AE2B4A">
        <w:t>.</w:t>
      </w:r>
      <w:r w:rsidRPr="00AE2B4A">
        <w:t xml:space="preserve"> 2005.</w:t>
      </w:r>
      <w:r w:rsidR="00817BC2" w:rsidRPr="00AE2B4A">
        <w:t xml:space="preserve"> </w:t>
      </w:r>
      <w:r w:rsidRPr="00AE2B4A">
        <w:t xml:space="preserve">Toxicological </w:t>
      </w:r>
      <w:r w:rsidR="00CC3A87" w:rsidRPr="00AE2B4A">
        <w:t>r</w:t>
      </w:r>
      <w:r w:rsidRPr="00AE2B4A">
        <w:t>eview of n-</w:t>
      </w:r>
      <w:r w:rsidR="00CC3A87" w:rsidRPr="00AE2B4A">
        <w:t>h</w:t>
      </w:r>
      <w:r w:rsidRPr="00AE2B4A">
        <w:t>exane</w:t>
      </w:r>
      <w:r w:rsidR="00CC3A87" w:rsidRPr="00AE2B4A">
        <w:t>.</w:t>
      </w:r>
      <w:r w:rsidRPr="00AE2B4A">
        <w:t xml:space="preserve"> In </w:t>
      </w:r>
      <w:r w:rsidR="00181215" w:rsidRPr="00AE2B4A">
        <w:rPr>
          <w:i/>
        </w:rPr>
        <w:t xml:space="preserve">Support of Summary Information on the </w:t>
      </w:r>
      <w:r w:rsidR="00126CC3" w:rsidRPr="00AE2B4A">
        <w:rPr>
          <w:i/>
        </w:rPr>
        <w:t>Integrated Risk Information System (IRIS)</w:t>
      </w:r>
      <w:r w:rsidRPr="00AE2B4A">
        <w:t>.</w:t>
      </w:r>
      <w:r w:rsidR="00817BC2" w:rsidRPr="00AE2B4A">
        <w:t xml:space="preserve"> </w:t>
      </w:r>
      <w:r w:rsidRPr="00AE2B4A">
        <w:t>EPA/635/R-03/012.</w:t>
      </w:r>
      <w:r w:rsidR="00817BC2" w:rsidRPr="00AE2B4A">
        <w:t xml:space="preserve"> </w:t>
      </w:r>
      <w:r w:rsidRPr="00AE2B4A">
        <w:t>223 pp.</w:t>
      </w:r>
      <w:r w:rsidR="00817BC2" w:rsidRPr="00AE2B4A">
        <w:t xml:space="preserve"> </w:t>
      </w:r>
      <w:r w:rsidRPr="00AE2B4A">
        <w:t xml:space="preserve">See: </w:t>
      </w:r>
      <w:hyperlink r:id="rId1445" w:history="1">
        <w:r w:rsidR="00A26AC9" w:rsidRPr="00AE2B4A">
          <w:rPr>
            <w:rStyle w:val="Hyperlink"/>
          </w:rPr>
          <w:t>http://cfpub.epa.gov/ncea/iris/index.cfm?fuseaction=iris.showSubstanceList</w:t>
        </w:r>
      </w:hyperlink>
      <w:r w:rsidR="00817BC2" w:rsidRPr="00AE2B4A">
        <w:t xml:space="preserve"> </w:t>
      </w:r>
      <w:r w:rsidRPr="00AE2B4A">
        <w:t xml:space="preserve">see also </w:t>
      </w:r>
      <w:r w:rsidRPr="00AE2B4A">
        <w:rPr>
          <w:rStyle w:val="Hyperlink"/>
        </w:rPr>
        <w:t>http://www.epa.gov/iris/subst/0486.htm</w:t>
      </w:r>
      <w:r w:rsidR="00CC3A87" w:rsidRPr="00AE2B4A">
        <w:rPr>
          <w:rStyle w:val="Hyperlink"/>
        </w:rPr>
        <w:t>.</w:t>
      </w:r>
    </w:p>
    <w:p w14:paraId="24E314DD" w14:textId="77777777" w:rsidR="007C5F48" w:rsidRPr="00AE2B4A" w:rsidRDefault="00DB29E6" w:rsidP="00CC3A87">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446" w:history="1">
        <w:r w:rsidRPr="00AE2B4A">
          <w:rPr>
            <w:rStyle w:val="Hyperlink"/>
          </w:rPr>
          <w:t>http://water.epa.gov/scitech/drinkingwater/dws/ccl/upload/Final-CCL-3-Contaminant-Information-Sheets.pdf</w:t>
        </w:r>
      </w:hyperlink>
      <w:r w:rsidR="00CC3A87" w:rsidRPr="00AE2B4A">
        <w:rPr>
          <w:rStyle w:val="Hyperlink"/>
        </w:rPr>
        <w:t>.</w:t>
      </w:r>
    </w:p>
    <w:p w14:paraId="24E314DE" w14:textId="77777777" w:rsidR="007C5F48" w:rsidRPr="00AE2B4A" w:rsidRDefault="00126CC3" w:rsidP="00CC3A87">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447"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CC3A87" w:rsidRPr="00AE2B4A">
        <w:rPr>
          <w:rStyle w:val="Hyperlink"/>
        </w:rPr>
        <w:t>.</w:t>
      </w:r>
    </w:p>
    <w:p w14:paraId="24E314DF" w14:textId="77777777" w:rsidR="007C5F48" w:rsidRPr="00AE2B4A" w:rsidRDefault="00894077" w:rsidP="00153916">
      <w:pPr>
        <w:pStyle w:val="Heading1"/>
      </w:pPr>
      <w:bookmarkStart w:id="309" w:name="_Toc522627482"/>
      <w:bookmarkStart w:id="310" w:name="_Toc10884995"/>
      <w:r w:rsidRPr="00AE2B4A">
        <w:t>2-hexanone</w:t>
      </w:r>
      <w:bookmarkEnd w:id="309"/>
      <w:bookmarkEnd w:id="310"/>
    </w:p>
    <w:p w14:paraId="24E314E0" w14:textId="77777777" w:rsidR="007C5F48" w:rsidRPr="00AE2B4A" w:rsidRDefault="007C5F48" w:rsidP="00FC0EE1">
      <w:r w:rsidRPr="00AE2B4A">
        <w:t>CAS No. 591-78-6.</w:t>
      </w:r>
      <w:r w:rsidR="00817BC2" w:rsidRPr="00AE2B4A">
        <w:t xml:space="preserve"> </w:t>
      </w:r>
      <w:r w:rsidRPr="00AE2B4A">
        <w:t xml:space="preserve">Also called methyl n-butyl ketone, methyl butyl ketone </w:t>
      </w:r>
      <w:smartTag w:uri="urn:schemas-microsoft-com:office:smarttags" w:element="stockticker">
        <w:r w:rsidRPr="00AE2B4A">
          <w:t>MBK</w:t>
        </w:r>
      </w:smartTag>
      <w:r w:rsidRPr="00AE2B4A">
        <w:t>, MnBK, propylacetone, n-butyl methyl ketone, butyl methyl ketone and 2-oxohexane.</w:t>
      </w:r>
    </w:p>
    <w:p w14:paraId="24E314E1" w14:textId="77777777" w:rsidR="007C5F48" w:rsidRPr="00AE2B4A" w:rsidRDefault="007C5F48" w:rsidP="00FC0EE1"/>
    <w:p w14:paraId="24E314E2" w14:textId="77777777" w:rsidR="007C5F48" w:rsidRPr="00AE2B4A" w:rsidRDefault="0099026D" w:rsidP="0099026D">
      <w:pPr>
        <w:pStyle w:val="Heading3"/>
      </w:pPr>
      <w:r w:rsidRPr="00AE2B4A">
        <w:t>Maximum Acceptable Value</w:t>
      </w:r>
    </w:p>
    <w:p w14:paraId="24E314E3" w14:textId="77777777" w:rsidR="00DB29E6" w:rsidRPr="00AE2B4A" w:rsidRDefault="007C5F48" w:rsidP="004558FF">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2</w:t>
      </w:r>
      <w:r w:rsidRPr="00AE2B4A">
        <w:t>-</w:t>
      </w:r>
      <w:r w:rsidRPr="00AE2B4A">
        <w:rPr>
          <w:bCs/>
        </w:rPr>
        <w:t>hexanone</w:t>
      </w:r>
      <w:r w:rsidRPr="00AE2B4A">
        <w:t>.</w:t>
      </w:r>
      <w:r w:rsidR="00817BC2" w:rsidRPr="00AE2B4A">
        <w:t xml:space="preserve"> </w:t>
      </w:r>
      <w:r w:rsidRPr="00AE2B4A">
        <w:t xml:space="preserve">The WHO Guidelines do not have a guideline value for </w:t>
      </w:r>
      <w:r w:rsidRPr="00AE2B4A">
        <w:rPr>
          <w:bCs/>
        </w:rPr>
        <w:t>2</w:t>
      </w:r>
      <w:r w:rsidRPr="00AE2B4A">
        <w:t>-</w:t>
      </w:r>
      <w:r w:rsidRPr="00AE2B4A">
        <w:rPr>
          <w:bCs/>
        </w:rPr>
        <w:t>hexanone</w:t>
      </w:r>
      <w:r w:rsidRPr="00AE2B4A">
        <w:t>.</w:t>
      </w:r>
    </w:p>
    <w:p w14:paraId="24E314E4" w14:textId="77777777" w:rsidR="00DB29E6" w:rsidRPr="00AE2B4A" w:rsidRDefault="00DB29E6" w:rsidP="00FC0EE1"/>
    <w:p w14:paraId="24E314E5" w14:textId="77777777" w:rsidR="007C5F48" w:rsidRPr="00AE2B4A" w:rsidRDefault="00F51851" w:rsidP="00F51851">
      <w:pPr>
        <w:pStyle w:val="Heading3"/>
      </w:pPr>
      <w:r w:rsidRPr="00AE2B4A">
        <w:t>Sources to drinking-water</w:t>
      </w:r>
    </w:p>
    <w:p w14:paraId="24E314E6" w14:textId="77777777" w:rsidR="007C5F48" w:rsidRPr="00AE2B4A" w:rsidRDefault="00F75272" w:rsidP="00F75272">
      <w:pPr>
        <w:pStyle w:val="Heading4"/>
      </w:pPr>
      <w:r w:rsidRPr="00AE2B4A">
        <w:t>1.</w:t>
      </w:r>
      <w:r w:rsidRPr="00AE2B4A">
        <w:tab/>
        <w:t>To source waters</w:t>
      </w:r>
    </w:p>
    <w:p w14:paraId="24E314E7" w14:textId="77777777" w:rsidR="007C5F48" w:rsidRPr="00AE2B4A" w:rsidRDefault="007C5F48" w:rsidP="00FC0EE1">
      <w:r w:rsidRPr="00AE2B4A">
        <w:t>2-Hexanone is a waste product of wood pulping, coal gasification, and oil shale operations.</w:t>
      </w:r>
      <w:r w:rsidR="00817BC2" w:rsidRPr="00AE2B4A">
        <w:t xml:space="preserve"> </w:t>
      </w:r>
      <w:r w:rsidRPr="00AE2B4A">
        <w:t>2-Hexanone was formerly used in paint and paint thinner, as a solvent for lacquers, ink thinners, nitrocellulose, resins, oils, fats, and waxes, and in various chemical substances.</w:t>
      </w:r>
      <w:r w:rsidR="00817BC2" w:rsidRPr="00AE2B4A">
        <w:t xml:space="preserve"> </w:t>
      </w:r>
      <w:r w:rsidRPr="00AE2B4A">
        <w:t>Since it was found to have harmful health effects, it is no longer made in the US, and its uses have been restricted.</w:t>
      </w:r>
    </w:p>
    <w:p w14:paraId="24E314E8" w14:textId="77777777" w:rsidR="007C5F48" w:rsidRPr="00AE2B4A" w:rsidRDefault="007C5F48" w:rsidP="00FC0EE1"/>
    <w:p w14:paraId="24E314E9" w14:textId="77777777" w:rsidR="007C5F48" w:rsidRPr="00AE2B4A" w:rsidRDefault="007C5F48" w:rsidP="00FC0EE1">
      <w:r w:rsidRPr="00AE2B4A">
        <w:t>2-Hexanone has been found as a natural substance in foods such as cheese, nectarines, nuts, bread, and chicken muscle.</w:t>
      </w:r>
      <w:r w:rsidR="00817BC2" w:rsidRPr="00AE2B4A">
        <w:t xml:space="preserve"> </w:t>
      </w:r>
      <w:r w:rsidRPr="00AE2B4A">
        <w:t>2-Hexanone has been found in milk and cream at levels up to 0.018</w:t>
      </w:r>
      <w:r w:rsidR="00DB29E6" w:rsidRPr="00AE2B4A">
        <w:t> mg/L</w:t>
      </w:r>
      <w:r w:rsidRPr="00AE2B4A">
        <w:t>.</w:t>
      </w:r>
      <w:r w:rsidR="00817BC2" w:rsidRPr="00AE2B4A">
        <w:t xml:space="preserve"> </w:t>
      </w:r>
      <w:r w:rsidRPr="00AE2B4A">
        <w:t>These levels are far below the levels that have caused harmful effects in animals.</w:t>
      </w:r>
    </w:p>
    <w:p w14:paraId="24E314EA" w14:textId="77777777" w:rsidR="007C5F48" w:rsidRPr="00AE2B4A" w:rsidRDefault="007C5F48" w:rsidP="00FC0EE1"/>
    <w:p w14:paraId="24E314EB" w14:textId="77777777" w:rsidR="007C5F48" w:rsidRPr="00AE2B4A" w:rsidRDefault="007C5F48" w:rsidP="00FC0EE1">
      <w:r w:rsidRPr="00AE2B4A">
        <w:t>In technical grade 2-hexanone, methyl isobutyl ketone (MIBK, qv) may appear up to 30</w:t>
      </w:r>
      <w:r w:rsidR="00E4453A" w:rsidRPr="00AE2B4A">
        <w:t> percent</w:t>
      </w:r>
      <w:r w:rsidRPr="00AE2B4A">
        <w:t xml:space="preserve"> as an impurity.</w:t>
      </w:r>
    </w:p>
    <w:p w14:paraId="24E314EC" w14:textId="77777777" w:rsidR="007C5F48" w:rsidRPr="00AE2B4A" w:rsidRDefault="007C5F48" w:rsidP="00FC0EE1"/>
    <w:p w14:paraId="24E314ED" w14:textId="77777777" w:rsidR="007C5F48" w:rsidRPr="00AE2B4A" w:rsidRDefault="005B51CA" w:rsidP="005B51CA">
      <w:pPr>
        <w:pStyle w:val="Heading4"/>
      </w:pPr>
      <w:r w:rsidRPr="00AE2B4A">
        <w:t>2.</w:t>
      </w:r>
      <w:r w:rsidRPr="00AE2B4A">
        <w:tab/>
        <w:t>From treatment process</w:t>
      </w:r>
      <w:r w:rsidR="00F75272" w:rsidRPr="00AE2B4A">
        <w:t>es</w:t>
      </w:r>
    </w:p>
    <w:p w14:paraId="24E314EE" w14:textId="77777777" w:rsidR="007C5F48" w:rsidRPr="00AE2B4A" w:rsidRDefault="007C5F48" w:rsidP="00FC0EE1">
      <w:r w:rsidRPr="00AE2B4A">
        <w:t>No known sources.</w:t>
      </w:r>
    </w:p>
    <w:p w14:paraId="24E314EF" w14:textId="77777777" w:rsidR="007C5F48" w:rsidRPr="00AE2B4A" w:rsidRDefault="007C5F48" w:rsidP="00FC0EE1"/>
    <w:p w14:paraId="24E314F0" w14:textId="77777777" w:rsidR="007C5F48" w:rsidRPr="00AE2B4A" w:rsidRDefault="00F75272" w:rsidP="00F75272">
      <w:pPr>
        <w:pStyle w:val="Heading4"/>
      </w:pPr>
      <w:r w:rsidRPr="00AE2B4A">
        <w:t>3.</w:t>
      </w:r>
      <w:r w:rsidRPr="00AE2B4A">
        <w:tab/>
        <w:t>From the distribution system</w:t>
      </w:r>
    </w:p>
    <w:p w14:paraId="24E314F1" w14:textId="77777777" w:rsidR="007C5F48" w:rsidRPr="00AE2B4A" w:rsidRDefault="007C5F48" w:rsidP="00FC0EE1">
      <w:r w:rsidRPr="00AE2B4A">
        <w:t>No known sources.</w:t>
      </w:r>
    </w:p>
    <w:p w14:paraId="24E314F2" w14:textId="77777777" w:rsidR="007C5F48" w:rsidRPr="00AE2B4A" w:rsidRDefault="007C5F48" w:rsidP="00FC0EE1"/>
    <w:p w14:paraId="24E314F3" w14:textId="77777777" w:rsidR="007C5F48" w:rsidRPr="00AE2B4A" w:rsidRDefault="00F06FB3" w:rsidP="00F06FB3">
      <w:pPr>
        <w:pStyle w:val="Heading3"/>
      </w:pPr>
      <w:r w:rsidRPr="00AE2B4A">
        <w:t>Forms and fate in the environment</w:t>
      </w:r>
    </w:p>
    <w:p w14:paraId="24E314F4" w14:textId="77777777" w:rsidR="007C5F48" w:rsidRPr="00AE2B4A" w:rsidRDefault="007C5F48" w:rsidP="004558FF">
      <w:pPr>
        <w:keepLines/>
      </w:pPr>
      <w:r w:rsidRPr="00AE2B4A">
        <w:t>When 2-hexanone is released to rivers or lakes, it dissolves very easily (water solubility has been reported to be about 1.5 to 3.5</w:t>
      </w:r>
      <w:r w:rsidR="00E4453A" w:rsidRPr="00AE2B4A">
        <w:t> percent</w:t>
      </w:r>
      <w:r w:rsidRPr="00AE2B4A">
        <w:t>).</w:t>
      </w:r>
      <w:r w:rsidR="00817BC2" w:rsidRPr="00AE2B4A">
        <w:t xml:space="preserve"> </w:t>
      </w:r>
      <w:r w:rsidRPr="00AE2B4A">
        <w:t>It is expected to be quite mobile in water and soils.</w:t>
      </w:r>
      <w:r w:rsidR="00817BC2" w:rsidRPr="00AE2B4A">
        <w:t xml:space="preserve"> </w:t>
      </w:r>
      <w:r w:rsidRPr="00AE2B4A">
        <w:t>Biodegradation of 2-hexanone may occur slowly in water and soil, but bioconcentration is not expected.</w:t>
      </w:r>
      <w:r w:rsidR="00817BC2" w:rsidRPr="00AE2B4A">
        <w:t xml:space="preserve"> </w:t>
      </w:r>
      <w:r w:rsidRPr="00AE2B4A">
        <w:t>The magnitude of the estimated Henry</w:t>
      </w:r>
      <w:r w:rsidR="00817BC2" w:rsidRPr="00AE2B4A">
        <w:t>’</w:t>
      </w:r>
      <w:r w:rsidRPr="00AE2B4A">
        <w:t>s law constant (4.4 to 7.7 x 10</w:t>
      </w:r>
      <w:r w:rsidRPr="00AE2B4A">
        <w:rPr>
          <w:szCs w:val="24"/>
          <w:vertAlign w:val="superscript"/>
        </w:rPr>
        <w:t>-5</w:t>
      </w:r>
      <w:r w:rsidRPr="00AE2B4A">
        <w:t xml:space="preserve"> atm-m</w:t>
      </w:r>
      <w:r w:rsidRPr="00AE2B4A">
        <w:rPr>
          <w:szCs w:val="24"/>
          <w:vertAlign w:val="superscript"/>
        </w:rPr>
        <w:t>3</w:t>
      </w:r>
      <w:r w:rsidRPr="00AE2B4A">
        <w:t>/mole) indicates that 2-hexanone will volatilise from water, with a half-life in river water of about 10 to 15</w:t>
      </w:r>
      <w:r w:rsidR="00DB29E6" w:rsidRPr="00AE2B4A">
        <w:t> days</w:t>
      </w:r>
      <w:r w:rsidRPr="00AE2B4A">
        <w:t>.</w:t>
      </w:r>
      <w:r w:rsidR="00817BC2" w:rsidRPr="00AE2B4A">
        <w:t xml:space="preserve"> </w:t>
      </w:r>
      <w:r w:rsidRPr="00AE2B4A">
        <w:t>Volatilisation will be slower from lakes or ponds.</w:t>
      </w:r>
      <w:r w:rsidR="00817BC2" w:rsidRPr="00AE2B4A">
        <w:t xml:space="preserve"> </w:t>
      </w:r>
      <w:r w:rsidRPr="00AE2B4A">
        <w:t>2-Hexanone is a ketone, and ketones are generally not degraded by hydrolysis.</w:t>
      </w:r>
    </w:p>
    <w:p w14:paraId="24E314F5" w14:textId="77777777" w:rsidR="007C5F48" w:rsidRPr="00AE2B4A" w:rsidRDefault="007C5F48" w:rsidP="00FC0EE1"/>
    <w:p w14:paraId="24E314F6" w14:textId="77777777" w:rsidR="007C5F48" w:rsidRPr="00AE2B4A" w:rsidRDefault="00F51851" w:rsidP="00F51851">
      <w:pPr>
        <w:pStyle w:val="Heading3"/>
      </w:pPr>
      <w:r w:rsidRPr="00AE2B4A">
        <w:t>Typical concentrations in drinking-water</w:t>
      </w:r>
    </w:p>
    <w:p w14:paraId="24E314F7" w14:textId="77777777" w:rsidR="007C5F48" w:rsidRPr="00AE2B4A" w:rsidRDefault="004558FF" w:rsidP="00FC0EE1">
      <w:r w:rsidRPr="00AE2B4A">
        <w:t>Seventeen</w:t>
      </w:r>
      <w:r w:rsidR="007C5F48" w:rsidRPr="00AE2B4A">
        <w:t xml:space="preserve"> water utilities in the US reported detecting 2-hexanone in tap water since 2004, according to EWG</w:t>
      </w:r>
      <w:r w:rsidR="00817BC2" w:rsidRPr="00AE2B4A">
        <w:t>’</w:t>
      </w:r>
      <w:r w:rsidR="007C5F48" w:rsidRPr="00AE2B4A">
        <w:t>s analysis of water quality data supplied by state water agencies, the highest concentration being 0.0025</w:t>
      </w:r>
      <w:r w:rsidR="00DB29E6" w:rsidRPr="00AE2B4A">
        <w:t> mg/L</w:t>
      </w:r>
      <w:r w:rsidR="007C5F48" w:rsidRPr="00AE2B4A">
        <w:t>.</w:t>
      </w:r>
    </w:p>
    <w:p w14:paraId="24E314F8" w14:textId="77777777" w:rsidR="007C5F48" w:rsidRPr="00AE2B4A" w:rsidRDefault="007C5F48" w:rsidP="00FC0EE1"/>
    <w:p w14:paraId="24E314F9" w14:textId="77777777" w:rsidR="007C5F48" w:rsidRPr="00AE2B4A" w:rsidRDefault="00A31C82" w:rsidP="00A31C82">
      <w:pPr>
        <w:pStyle w:val="Heading3"/>
      </w:pPr>
      <w:r w:rsidRPr="00AE2B4A">
        <w:t>Analytical methods</w:t>
      </w:r>
    </w:p>
    <w:p w14:paraId="24E314FA" w14:textId="77777777" w:rsidR="007C5F48" w:rsidRPr="00AE2B4A" w:rsidRDefault="00236B49" w:rsidP="00236B49">
      <w:pPr>
        <w:pStyle w:val="Heading4"/>
      </w:pPr>
      <w:r w:rsidRPr="00AE2B4A">
        <w:t>Referee method</w:t>
      </w:r>
    </w:p>
    <w:p w14:paraId="24E314FB"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4FC" w14:textId="77777777" w:rsidR="007C5F48" w:rsidRPr="00AE2B4A" w:rsidRDefault="007C5F48" w:rsidP="00FC0EE1"/>
    <w:p w14:paraId="24E314FD" w14:textId="77777777" w:rsidR="007C5F48" w:rsidRPr="00AE2B4A" w:rsidRDefault="00A31C82" w:rsidP="00A31C82">
      <w:pPr>
        <w:pStyle w:val="Heading3"/>
      </w:pPr>
      <w:r w:rsidRPr="00AE2B4A">
        <w:t>Health considerations</w:t>
      </w:r>
    </w:p>
    <w:p w14:paraId="24E314FE" w14:textId="77777777" w:rsidR="007C5F48" w:rsidRPr="00AE2B4A" w:rsidRDefault="007C5F48" w:rsidP="00FC0EE1">
      <w:pPr>
        <w:rPr>
          <w:szCs w:val="24"/>
        </w:rPr>
      </w:pPr>
      <w:r w:rsidRPr="00AE2B4A">
        <w:t>If 2-hexanone enters the body by mouth, about 65</w:t>
      </w:r>
      <w:r w:rsidR="00E4453A" w:rsidRPr="00AE2B4A">
        <w:t> percent</w:t>
      </w:r>
      <w:r w:rsidRPr="00AE2B4A">
        <w:t xml:space="preserve"> of the chemical leaves the body slowly (in about a week), either unchanged or as breakdown products, in the breath and urine.</w:t>
      </w:r>
      <w:r w:rsidR="00817BC2" w:rsidRPr="00AE2B4A">
        <w:t xml:space="preserve"> </w:t>
      </w:r>
      <w:r w:rsidRPr="00AE2B4A">
        <w:t>The rest may either stay in the body or may leave the body slowly through the breath or urine.</w:t>
      </w:r>
      <w:r w:rsidR="00817BC2" w:rsidRPr="00AE2B4A">
        <w:t xml:space="preserve"> </w:t>
      </w:r>
      <w:r w:rsidRPr="00AE2B4A">
        <w:t xml:space="preserve">One of the breakdown products, 2,5-hexanedione, may be responsible for the harmful effects on the nervous </w:t>
      </w:r>
      <w:r w:rsidRPr="00AE2B4A">
        <w:rPr>
          <w:szCs w:val="24"/>
        </w:rPr>
        <w:t>system.</w:t>
      </w:r>
      <w:r w:rsidR="00817BC2" w:rsidRPr="00AE2B4A">
        <w:rPr>
          <w:szCs w:val="24"/>
        </w:rPr>
        <w:t xml:space="preserve"> </w:t>
      </w:r>
      <w:r w:rsidRPr="00AE2B4A">
        <w:rPr>
          <w:szCs w:val="24"/>
        </w:rPr>
        <w:t>Chronic and subchronic studies conducted with rats, hens, and guinea pigs provide evidence that the nervous system is the target of toxicity following oral exposure to 2-hexanone</w:t>
      </w:r>
      <w:r w:rsidR="004558FF" w:rsidRPr="00AE2B4A">
        <w:rPr>
          <w:szCs w:val="24"/>
        </w:rPr>
        <w:t xml:space="preserve"> (</w:t>
      </w:r>
      <w:r w:rsidRPr="00AE2B4A">
        <w:rPr>
          <w:szCs w:val="24"/>
        </w:rPr>
        <w:t>USEPA 2009).</w:t>
      </w:r>
    </w:p>
    <w:p w14:paraId="24E314FF" w14:textId="77777777" w:rsidR="007C5F48" w:rsidRPr="00AE2B4A" w:rsidRDefault="007C5F48" w:rsidP="00FC0EE1"/>
    <w:p w14:paraId="24E31500" w14:textId="77777777" w:rsidR="007C5F48" w:rsidRPr="00AE2B4A" w:rsidRDefault="007C5F48" w:rsidP="00FC0EE1">
      <w:r w:rsidRPr="00AE2B4A">
        <w:t xml:space="preserve">USEPA (2009) states that there is </w:t>
      </w:r>
      <w:r w:rsidR="00817BC2" w:rsidRPr="00AE2B4A">
        <w:t>“</w:t>
      </w:r>
      <w:r w:rsidRPr="00AE2B4A">
        <w:t>inadequate information to assess the carcinogenic potential</w:t>
      </w:r>
      <w:r w:rsidR="00817BC2" w:rsidRPr="00AE2B4A">
        <w:t>”</w:t>
      </w:r>
      <w:r w:rsidRPr="00AE2B4A">
        <w:t xml:space="preserve"> of 2-hexanone.</w:t>
      </w:r>
      <w:r w:rsidR="00817BC2" w:rsidRPr="00AE2B4A">
        <w:t xml:space="preserve"> </w:t>
      </w:r>
      <w:r w:rsidRPr="00AE2B4A">
        <w:t>Specifically, there are no animal carcinogenicity studies available that examine exposure to 2-hexanone, and there are no studies available that assert a mutagenic potential of 2-hexanone.</w:t>
      </w:r>
      <w:r w:rsidR="00817BC2" w:rsidRPr="00AE2B4A">
        <w:t xml:space="preserve"> </w:t>
      </w:r>
      <w:r w:rsidRPr="00AE2B4A">
        <w:t>The available occupational studies do not present evidence for carcinogenic action of 2-hexanone, although these are limited by frequent co-exposure to other chemicals (</w:t>
      </w:r>
      <w:r w:rsidR="00DB29E6" w:rsidRPr="00AE2B4A">
        <w:t xml:space="preserve">eg, </w:t>
      </w:r>
      <w:r w:rsidRPr="00AE2B4A">
        <w:t>MEK).</w:t>
      </w:r>
    </w:p>
    <w:p w14:paraId="24E31501" w14:textId="77777777" w:rsidR="007C5F48" w:rsidRPr="00AE2B4A" w:rsidRDefault="007C5F48" w:rsidP="00FC0EE1"/>
    <w:p w14:paraId="24E31502" w14:textId="77777777" w:rsidR="007C5F48" w:rsidRPr="00AE2B4A" w:rsidRDefault="007C5F48" w:rsidP="00FC0EE1">
      <w:r w:rsidRPr="00AE2B4A">
        <w:t>For an intermediate level (15 to 364</w:t>
      </w:r>
      <w:r w:rsidR="00DB29E6" w:rsidRPr="00AE2B4A">
        <w:t> days</w:t>
      </w:r>
      <w:r w:rsidRPr="00AE2B4A">
        <w:t>) of oral exposure, a NOAEL of around 400</w:t>
      </w:r>
      <w:r w:rsidR="00DB29E6" w:rsidRPr="00AE2B4A">
        <w:t> mg/kg</w:t>
      </w:r>
      <w:r w:rsidRPr="00AE2B4A">
        <w:t>/d seems likely (ATSDR).</w:t>
      </w:r>
      <w:r w:rsidR="00817BC2" w:rsidRPr="00AE2B4A">
        <w:t xml:space="preserve"> </w:t>
      </w:r>
      <w:r w:rsidRPr="00AE2B4A">
        <w:t>A chronic MRL of 0.05</w:t>
      </w:r>
      <w:r w:rsidR="00DB29E6" w:rsidRPr="00AE2B4A">
        <w:t> mg/kg</w:t>
      </w:r>
      <w:r w:rsidRPr="00AE2B4A">
        <w:t>/d was as at Aug</w:t>
      </w:r>
      <w:r w:rsidR="004558FF" w:rsidRPr="00AE2B4A">
        <w:t>ust</w:t>
      </w:r>
      <w:r w:rsidRPr="00AE2B4A">
        <w:t xml:space="preserve"> 2018.</w:t>
      </w:r>
    </w:p>
    <w:p w14:paraId="24E31503" w14:textId="77777777" w:rsidR="007C5F48" w:rsidRPr="00AE2B4A" w:rsidRDefault="007C5F48" w:rsidP="00FC0EE1"/>
    <w:p w14:paraId="24E31504" w14:textId="77777777" w:rsidR="007C5F48" w:rsidRPr="00AE2B4A" w:rsidRDefault="007C5F48" w:rsidP="00FC0EE1">
      <w:r w:rsidRPr="00AE2B4A">
        <w:t>USEPA (2009) derived a chronic RfD (for axonal swelling of the peripheral nerve as the critical effect) for 2-hexanone of 0.005</w:t>
      </w:r>
      <w:r w:rsidR="00DB29E6" w:rsidRPr="00AE2B4A">
        <w:t> mg/kg</w:t>
      </w:r>
      <w:r w:rsidRPr="00AE2B4A">
        <w:t>/d, based on a BMDL</w:t>
      </w:r>
      <w:r w:rsidRPr="00AE2B4A">
        <w:rPr>
          <w:vertAlign w:val="subscript"/>
        </w:rPr>
        <w:t>10 (ADJ)</w:t>
      </w:r>
      <w:r w:rsidRPr="00AE2B4A">
        <w:t xml:space="preserve"> of 5</w:t>
      </w:r>
      <w:r w:rsidR="00DB29E6" w:rsidRPr="00AE2B4A">
        <w:t> mg/kg</w:t>
      </w:r>
      <w:r w:rsidRPr="00AE2B4A">
        <w:t>/d and an uncertainty factor of 1000.</w:t>
      </w:r>
    </w:p>
    <w:p w14:paraId="24E31505" w14:textId="77777777" w:rsidR="007C5F48" w:rsidRPr="00AE2B4A" w:rsidRDefault="007C5F48" w:rsidP="00FC0EE1"/>
    <w:p w14:paraId="24E31506" w14:textId="77777777" w:rsidR="007C5F48" w:rsidRPr="00AE2B4A" w:rsidRDefault="007C5F48" w:rsidP="00FC0EE1">
      <w:r w:rsidRPr="00AE2B4A">
        <w:t>The odour threshold for 2-hexanone in water is about 0.25</w:t>
      </w:r>
      <w:r w:rsidR="00DB29E6" w:rsidRPr="00AE2B4A">
        <w:t> mg/L</w:t>
      </w:r>
      <w:r w:rsidRPr="00AE2B4A">
        <w:t>.</w:t>
      </w:r>
    </w:p>
    <w:p w14:paraId="24E31507" w14:textId="77777777" w:rsidR="007C5F48" w:rsidRPr="00AE2B4A" w:rsidRDefault="007C5F48" w:rsidP="00FC0EE1"/>
    <w:p w14:paraId="24E31508" w14:textId="77777777" w:rsidR="007C5F48" w:rsidRPr="00AE2B4A" w:rsidRDefault="00A31C82" w:rsidP="0099026D">
      <w:pPr>
        <w:pStyle w:val="Heading3"/>
      </w:pPr>
      <w:r w:rsidRPr="00AE2B4A">
        <w:t xml:space="preserve">Derivation of </w:t>
      </w:r>
      <w:r w:rsidR="0099026D" w:rsidRPr="00AE2B4A">
        <w:t>Maximum Acceptable Value</w:t>
      </w:r>
    </w:p>
    <w:p w14:paraId="24E31509"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50A" w14:textId="77777777" w:rsidR="007C5F48" w:rsidRPr="00AE2B4A" w:rsidRDefault="007C5F48" w:rsidP="00FC0EE1"/>
    <w:p w14:paraId="24E3150B" w14:textId="77777777" w:rsidR="007C5F48" w:rsidRPr="00AE2B4A" w:rsidRDefault="00A31C82" w:rsidP="00A31C82">
      <w:pPr>
        <w:pStyle w:val="Heading3"/>
      </w:pPr>
      <w:r w:rsidRPr="00AE2B4A">
        <w:t>References</w:t>
      </w:r>
    </w:p>
    <w:p w14:paraId="24E3150C" w14:textId="77777777" w:rsidR="007C5F48" w:rsidRPr="00AE2B4A" w:rsidRDefault="007C5F48" w:rsidP="004558FF">
      <w:pPr>
        <w:pStyle w:val="References"/>
      </w:pPr>
      <w:r w:rsidRPr="00AE2B4A">
        <w:t>ATSDR</w:t>
      </w:r>
      <w:r w:rsidR="004558FF" w:rsidRPr="00AE2B4A">
        <w:t>.</w:t>
      </w:r>
      <w:r w:rsidRPr="00AE2B4A">
        <w:t xml:space="preserve"> 1992 and 2009 addendum.</w:t>
      </w:r>
      <w:r w:rsidR="00817BC2" w:rsidRPr="00AE2B4A">
        <w:t xml:space="preserve"> </w:t>
      </w:r>
      <w:r w:rsidRPr="00AE2B4A">
        <w:rPr>
          <w:i/>
        </w:rPr>
        <w:t>Toxicological Profile for n-Hexanone</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1448" w:history="1">
        <w:r w:rsidR="00E52E9D" w:rsidRPr="00AE2B4A">
          <w:rPr>
            <w:rStyle w:val="Hyperlink"/>
          </w:rPr>
          <w:t>http://www.atsdr.cdc.gov/toxprofiles/index.asp</w:t>
        </w:r>
      </w:hyperlink>
      <w:r w:rsidR="004558FF" w:rsidRPr="00AE2B4A">
        <w:rPr>
          <w:rStyle w:val="Hyperlink"/>
        </w:rPr>
        <w:t>.</w:t>
      </w:r>
    </w:p>
    <w:p w14:paraId="24E3150D" w14:textId="77777777" w:rsidR="007C5F48" w:rsidRPr="00AE2B4A" w:rsidRDefault="00126CC3" w:rsidP="004558F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449" w:history="1">
        <w:r w:rsidR="00A26AC9" w:rsidRPr="00AE2B4A">
          <w:rPr>
            <w:rStyle w:val="Hyperlink"/>
          </w:rPr>
          <w:t>http://www.ewg.org/tap-water/chemical-contaminants</w:t>
        </w:r>
      </w:hyperlink>
      <w:r w:rsidR="004558FF" w:rsidRPr="00AE2B4A">
        <w:rPr>
          <w:rStyle w:val="Hyperlink"/>
        </w:rPr>
        <w:t>.</w:t>
      </w:r>
    </w:p>
    <w:p w14:paraId="24E3150E" w14:textId="77777777" w:rsidR="007C5F48" w:rsidRPr="00AE2B4A" w:rsidRDefault="00DB29E6" w:rsidP="004558FF">
      <w:pPr>
        <w:pStyle w:val="References"/>
      </w:pPr>
      <w:r w:rsidRPr="00AE2B4A">
        <w:t xml:space="preserve">USEPA. 2009. </w:t>
      </w:r>
      <w:r w:rsidR="007C5F48" w:rsidRPr="00AE2B4A">
        <w:t xml:space="preserve">Toxicological </w:t>
      </w:r>
      <w:r w:rsidR="004558FF" w:rsidRPr="00AE2B4A">
        <w:t>r</w:t>
      </w:r>
      <w:r w:rsidR="007C5F48" w:rsidRPr="00AE2B4A">
        <w:t>eview of 2-</w:t>
      </w:r>
      <w:r w:rsidR="004558FF" w:rsidRPr="00AE2B4A">
        <w:t>h</w:t>
      </w:r>
      <w:r w:rsidR="007C5F48" w:rsidRPr="00AE2B4A">
        <w:t>exanone</w:t>
      </w:r>
      <w:r w:rsidR="004558FF" w:rsidRPr="00AE2B4A">
        <w:t>.</w:t>
      </w:r>
      <w:r w:rsidR="007C5F48" w:rsidRPr="00AE2B4A">
        <w:t xml:space="preserve"> </w:t>
      </w:r>
      <w:r w:rsidR="007C5F48" w:rsidRPr="00AE2B4A">
        <w:rPr>
          <w:i/>
        </w:rPr>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EPA/635/R-09/008F.</w:t>
      </w:r>
      <w:r w:rsidR="00817BC2" w:rsidRPr="00AE2B4A">
        <w:t xml:space="preserve"> </w:t>
      </w:r>
      <w:r w:rsidR="007C5F48" w:rsidRPr="00AE2B4A">
        <w:t>136 pp.</w:t>
      </w:r>
      <w:r w:rsidR="00817BC2" w:rsidRPr="00AE2B4A">
        <w:t xml:space="preserve"> </w:t>
      </w:r>
      <w:r w:rsidR="007C5F48" w:rsidRPr="00AE2B4A">
        <w:t>See:</w:t>
      </w:r>
      <w:r w:rsidR="00817BC2" w:rsidRPr="00AE2B4A">
        <w:t xml:space="preserve"> </w:t>
      </w:r>
      <w:hyperlink r:id="rId145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7C5F48" w:rsidRPr="00AE2B4A">
        <w:rPr>
          <w:rStyle w:val="Hyperlink"/>
        </w:rPr>
        <w:t>http://www.epa.gov/iris/subst/1019.htm</w:t>
      </w:r>
      <w:r w:rsidR="004558FF" w:rsidRPr="00AE2B4A">
        <w:rPr>
          <w:rStyle w:val="Hyperlink"/>
        </w:rPr>
        <w:t>.</w:t>
      </w:r>
    </w:p>
    <w:p w14:paraId="24E3150F" w14:textId="77777777" w:rsidR="007C5F48" w:rsidRPr="00AE2B4A" w:rsidRDefault="00894077" w:rsidP="00153916">
      <w:pPr>
        <w:pStyle w:val="Heading1"/>
      </w:pPr>
      <w:bookmarkStart w:id="311" w:name="_Toc522627483"/>
      <w:bookmarkStart w:id="312" w:name="_Toc10884996"/>
      <w:r w:rsidRPr="00AE2B4A">
        <w:t>Cis-3-hexenol</w:t>
      </w:r>
      <w:bookmarkEnd w:id="311"/>
      <w:bookmarkEnd w:id="312"/>
    </w:p>
    <w:p w14:paraId="24E31510" w14:textId="77777777" w:rsidR="007C5F48" w:rsidRPr="00AE2B4A" w:rsidRDefault="007C5F48" w:rsidP="00FC0EE1">
      <w:r w:rsidRPr="00AE2B4A">
        <w:t>CAS No. 928-96-1.</w:t>
      </w:r>
      <w:r w:rsidR="00817BC2" w:rsidRPr="00AE2B4A">
        <w:t xml:space="preserve"> </w:t>
      </w:r>
      <w:r w:rsidRPr="00AE2B4A">
        <w:t xml:space="preserve">Also called cis-hex-3-en-1-ol, </w:t>
      </w:r>
      <w:r w:rsidRPr="00AE2B4A">
        <w:rPr>
          <w:iCs/>
        </w:rPr>
        <w:t>cis</w:t>
      </w:r>
      <w:r w:rsidRPr="00AE2B4A">
        <w:t>-3-hexen-1-ol, (Z)-3-hexen-1-ol and leaf alcohol.</w:t>
      </w:r>
      <w:r w:rsidR="00817BC2" w:rsidRPr="00AE2B4A">
        <w:t xml:space="preserve"> </w:t>
      </w:r>
      <w:r w:rsidRPr="00AE2B4A">
        <w:t xml:space="preserve">A mixture of </w:t>
      </w:r>
      <w:r w:rsidRPr="00AE2B4A">
        <w:rPr>
          <w:iCs/>
        </w:rPr>
        <w:t>cis</w:t>
      </w:r>
      <w:r w:rsidRPr="00AE2B4A">
        <w:t>-3-hexen-1-ol and trans-2-hexenal is called green odour.</w:t>
      </w:r>
    </w:p>
    <w:p w14:paraId="24E31511" w14:textId="77777777" w:rsidR="007C5F48" w:rsidRPr="00AE2B4A" w:rsidRDefault="007C5F48" w:rsidP="00FC0EE1"/>
    <w:p w14:paraId="24E31512" w14:textId="77777777" w:rsidR="007C5F48" w:rsidRPr="00AE2B4A" w:rsidRDefault="0099026D" w:rsidP="0099026D">
      <w:pPr>
        <w:pStyle w:val="Heading3"/>
      </w:pPr>
      <w:r w:rsidRPr="00AE2B4A">
        <w:t>Maximum Acceptable Value</w:t>
      </w:r>
    </w:p>
    <w:p w14:paraId="24E31513" w14:textId="77777777" w:rsidR="00DB29E6" w:rsidRPr="00AE2B4A" w:rsidRDefault="007C5F48" w:rsidP="00BF7254">
      <w:pPr>
        <w:pStyle w:val="Introductoryparagraph"/>
      </w:pPr>
      <w:r w:rsidRPr="00AE2B4A">
        <w:rPr>
          <w:szCs w:val="24"/>
        </w:rPr>
        <w:t>Cis-3-hexenol</w:t>
      </w:r>
      <w:r w:rsidRPr="00AE2B4A">
        <w:t xml:space="preserve"> is not mentioned in the WHO Guidelines, and does not have a </w:t>
      </w:r>
      <w:smartTag w:uri="urn:schemas-microsoft-com:office:smarttags" w:element="stockticker">
        <w:r w:rsidRPr="00AE2B4A">
          <w:t>MAV</w:t>
        </w:r>
      </w:smartTag>
      <w:r w:rsidRPr="00AE2B4A">
        <w:t xml:space="preserve"> in the DWSNZ.</w:t>
      </w:r>
    </w:p>
    <w:p w14:paraId="24E31514" w14:textId="77777777" w:rsidR="00DB29E6" w:rsidRPr="00AE2B4A" w:rsidRDefault="00DB29E6" w:rsidP="00BF7254"/>
    <w:p w14:paraId="24E31515" w14:textId="77777777" w:rsidR="007C5F48" w:rsidRPr="00AE2B4A" w:rsidRDefault="000730ED" w:rsidP="00BF7254">
      <w:pPr>
        <w:pStyle w:val="Heading3"/>
      </w:pPr>
      <w:r w:rsidRPr="00AE2B4A">
        <w:t>Sources to water</w:t>
      </w:r>
    </w:p>
    <w:p w14:paraId="24E31516" w14:textId="77777777" w:rsidR="007C5F48" w:rsidRPr="00AE2B4A" w:rsidRDefault="007C5F48" w:rsidP="00FC0EE1">
      <w:r w:rsidRPr="00AE2B4A">
        <w:t>cis-3-Hexenol is derived from leaching of chemicals from grass and vegetation, and from growth of green algae.</w:t>
      </w:r>
      <w:r w:rsidR="00817BC2" w:rsidRPr="00AE2B4A">
        <w:t xml:space="preserve"> </w:t>
      </w:r>
      <w:r w:rsidRPr="00AE2B4A">
        <w:t>The compound is produced in plants through the action of the enzyme lipoxygenase.</w:t>
      </w:r>
      <w:r w:rsidR="00817BC2" w:rsidRPr="00AE2B4A">
        <w:t xml:space="preserve"> </w:t>
      </w:r>
      <w:r w:rsidRPr="00AE2B4A">
        <w:t>cis-3-Hexenol imparts a pleasant, but nevertheless atypical, grassy flavour to water.</w:t>
      </w:r>
      <w:r w:rsidR="00817BC2" w:rsidRPr="00AE2B4A">
        <w:t xml:space="preserve"> </w:t>
      </w:r>
      <w:r w:rsidRPr="00AE2B4A">
        <w:t>The compound often occurs in association with cis</w:t>
      </w:r>
      <w:r w:rsidR="00BF7254" w:rsidRPr="00AE2B4A">
        <w:noBreakHyphen/>
      </w:r>
      <w:r w:rsidRPr="00AE2B4A">
        <w:t>3</w:t>
      </w:r>
      <w:r w:rsidR="00BF7254" w:rsidRPr="00AE2B4A">
        <w:noBreakHyphen/>
      </w:r>
      <w:r w:rsidRPr="00AE2B4A">
        <w:t>hexenyl acetate.</w:t>
      </w:r>
    </w:p>
    <w:p w14:paraId="24E31517" w14:textId="77777777" w:rsidR="007C5F48" w:rsidRPr="00AE2B4A" w:rsidRDefault="007C5F48" w:rsidP="00FC0EE1">
      <w:pPr>
        <w:rPr>
          <w:szCs w:val="24"/>
        </w:rPr>
      </w:pPr>
    </w:p>
    <w:p w14:paraId="24E31518" w14:textId="77777777" w:rsidR="007C5F48" w:rsidRPr="00AE2B4A" w:rsidRDefault="007C5F48" w:rsidP="00FC0EE1">
      <w:pPr>
        <w:rPr>
          <w:szCs w:val="24"/>
        </w:rPr>
      </w:pPr>
      <w:r w:rsidRPr="00AE2B4A">
        <w:rPr>
          <w:szCs w:val="24"/>
        </w:rPr>
        <w:t>cis-3-Hexen-1-ol has been identified as a natural emission from 29 agricultural and natural plant species found in the California</w:t>
      </w:r>
      <w:r w:rsidR="00817BC2" w:rsidRPr="00AE2B4A">
        <w:rPr>
          <w:szCs w:val="24"/>
        </w:rPr>
        <w:t>’</w:t>
      </w:r>
      <w:r w:rsidRPr="00AE2B4A">
        <w:rPr>
          <w:szCs w:val="24"/>
        </w:rPr>
        <w:t>s central valley.</w:t>
      </w:r>
    </w:p>
    <w:p w14:paraId="24E31519" w14:textId="77777777" w:rsidR="007C5F48" w:rsidRPr="00AE2B4A" w:rsidRDefault="007C5F48" w:rsidP="00FC0EE1">
      <w:pPr>
        <w:rPr>
          <w:szCs w:val="24"/>
        </w:rPr>
      </w:pPr>
    </w:p>
    <w:p w14:paraId="24E3151A" w14:textId="77777777" w:rsidR="007C5F48" w:rsidRPr="00AE2B4A" w:rsidRDefault="007C5F48" w:rsidP="00FC0EE1">
      <w:pPr>
        <w:rPr>
          <w:szCs w:val="24"/>
        </w:rPr>
      </w:pPr>
      <w:r w:rsidRPr="00AE2B4A">
        <w:rPr>
          <w:szCs w:val="24"/>
        </w:rPr>
        <w:t xml:space="preserve">cis-3-Hexen-1-ol is an </w:t>
      </w:r>
      <w:hyperlink r:id="rId1451" w:tooltip="Alcohol" w:history="1">
        <w:r w:rsidRPr="00AE2B4A">
          <w:rPr>
            <w:szCs w:val="24"/>
          </w:rPr>
          <w:t>alcohol</w:t>
        </w:r>
      </w:hyperlink>
      <w:r w:rsidRPr="00AE2B4A">
        <w:rPr>
          <w:szCs w:val="24"/>
        </w:rPr>
        <w:t xml:space="preserve"> and its </w:t>
      </w:r>
      <w:hyperlink r:id="rId1452" w:tooltip="Ester" w:history="1">
        <w:r w:rsidRPr="00AE2B4A">
          <w:rPr>
            <w:szCs w:val="24"/>
          </w:rPr>
          <w:t>esters</w:t>
        </w:r>
      </w:hyperlink>
      <w:r w:rsidRPr="00AE2B4A">
        <w:rPr>
          <w:szCs w:val="24"/>
        </w:rPr>
        <w:t xml:space="preserve"> are also important </w:t>
      </w:r>
      <w:r w:rsidR="0073297F" w:rsidRPr="00AE2B4A">
        <w:rPr>
          <w:szCs w:val="24"/>
        </w:rPr>
        <w:t>flavour</w:t>
      </w:r>
      <w:r w:rsidRPr="00AE2B4A">
        <w:rPr>
          <w:szCs w:val="24"/>
        </w:rPr>
        <w:t xml:space="preserve"> and fragrance raw materials.</w:t>
      </w:r>
      <w:r w:rsidR="00817BC2" w:rsidRPr="00AE2B4A">
        <w:rPr>
          <w:szCs w:val="24"/>
        </w:rPr>
        <w:t xml:space="preserve"> </w:t>
      </w:r>
      <w:r w:rsidRPr="00AE2B4A">
        <w:rPr>
          <w:szCs w:val="24"/>
        </w:rPr>
        <w:t xml:space="preserve">The related </w:t>
      </w:r>
      <w:hyperlink r:id="rId1453" w:tooltip="Aldehyde" w:history="1">
        <w:r w:rsidRPr="00AE2B4A">
          <w:rPr>
            <w:szCs w:val="24"/>
          </w:rPr>
          <w:t>aldehyde</w:t>
        </w:r>
      </w:hyperlink>
      <w:r w:rsidRPr="00AE2B4A">
        <w:rPr>
          <w:szCs w:val="24"/>
        </w:rPr>
        <w:t xml:space="preserve"> </w:t>
      </w:r>
      <w:hyperlink r:id="rId1454" w:tooltip="Cis-3-Hexenal" w:history="1">
        <w:r w:rsidRPr="00AE2B4A">
          <w:rPr>
            <w:szCs w:val="24"/>
          </w:rPr>
          <w:t>cis-3-hexenal</w:t>
        </w:r>
      </w:hyperlink>
      <w:r w:rsidRPr="00AE2B4A">
        <w:rPr>
          <w:szCs w:val="24"/>
        </w:rPr>
        <w:t xml:space="preserve"> (leaf aldehyde) has a similar and even stronger smell but is relatively unstable and </w:t>
      </w:r>
      <w:hyperlink r:id="rId1455" w:tooltip="Isomerization" w:history="1">
        <w:r w:rsidRPr="00AE2B4A">
          <w:rPr>
            <w:szCs w:val="24"/>
          </w:rPr>
          <w:t>isomerises</w:t>
        </w:r>
      </w:hyperlink>
      <w:r w:rsidRPr="00AE2B4A">
        <w:rPr>
          <w:szCs w:val="24"/>
        </w:rPr>
        <w:t xml:space="preserve"> into the </w:t>
      </w:r>
      <w:hyperlink r:id="rId1456" w:tooltip="Conjugated system" w:history="1">
        <w:r w:rsidRPr="00AE2B4A">
          <w:rPr>
            <w:szCs w:val="24"/>
          </w:rPr>
          <w:t>conjugated</w:t>
        </w:r>
      </w:hyperlink>
      <w:r w:rsidRPr="00AE2B4A">
        <w:rPr>
          <w:szCs w:val="24"/>
        </w:rPr>
        <w:t xml:space="preserve"> trans</w:t>
      </w:r>
      <w:r w:rsidR="00BF7254" w:rsidRPr="00AE2B4A">
        <w:rPr>
          <w:szCs w:val="24"/>
        </w:rPr>
        <w:noBreakHyphen/>
      </w:r>
      <w:r w:rsidRPr="00AE2B4A">
        <w:rPr>
          <w:szCs w:val="24"/>
        </w:rPr>
        <w:t>2</w:t>
      </w:r>
      <w:r w:rsidR="00BF7254" w:rsidRPr="00AE2B4A">
        <w:rPr>
          <w:szCs w:val="24"/>
        </w:rPr>
        <w:noBreakHyphen/>
      </w:r>
      <w:r w:rsidRPr="00AE2B4A">
        <w:rPr>
          <w:szCs w:val="24"/>
        </w:rPr>
        <w:t>hexenal.</w:t>
      </w:r>
    </w:p>
    <w:p w14:paraId="24E3151B" w14:textId="77777777" w:rsidR="007C5F48" w:rsidRPr="00AE2B4A" w:rsidRDefault="007C5F48" w:rsidP="00FC0EE1">
      <w:pPr>
        <w:rPr>
          <w:szCs w:val="24"/>
        </w:rPr>
      </w:pPr>
    </w:p>
    <w:p w14:paraId="24E3151C" w14:textId="77777777" w:rsidR="007C5F48" w:rsidRPr="00AE2B4A" w:rsidRDefault="007C5F48" w:rsidP="00FC0EE1">
      <w:pPr>
        <w:rPr>
          <w:szCs w:val="24"/>
        </w:rPr>
      </w:pPr>
      <w:r w:rsidRPr="00AE2B4A">
        <w:rPr>
          <w:szCs w:val="24"/>
        </w:rPr>
        <w:t xml:space="preserve">cis-3-Hexen-1-ol is a very important </w:t>
      </w:r>
      <w:hyperlink r:id="rId1457" w:tooltip="Aroma compound" w:history="1">
        <w:r w:rsidRPr="00AE2B4A">
          <w:rPr>
            <w:szCs w:val="24"/>
          </w:rPr>
          <w:t>aroma compound</w:t>
        </w:r>
      </w:hyperlink>
      <w:r w:rsidRPr="00AE2B4A">
        <w:rPr>
          <w:szCs w:val="24"/>
        </w:rPr>
        <w:t xml:space="preserve"> that is used in fruit and vegetable </w:t>
      </w:r>
      <w:hyperlink r:id="rId1458" w:tooltip="Flavor" w:history="1">
        <w:r w:rsidR="0073297F" w:rsidRPr="00AE2B4A">
          <w:rPr>
            <w:szCs w:val="24"/>
          </w:rPr>
          <w:t>flavours</w:t>
        </w:r>
      </w:hyperlink>
      <w:r w:rsidRPr="00AE2B4A">
        <w:rPr>
          <w:szCs w:val="24"/>
        </w:rPr>
        <w:t xml:space="preserve"> and in </w:t>
      </w:r>
      <w:hyperlink r:id="rId1459" w:tooltip="Perfume" w:history="1">
        <w:r w:rsidRPr="00AE2B4A">
          <w:rPr>
            <w:szCs w:val="24"/>
          </w:rPr>
          <w:t>perfumes</w:t>
        </w:r>
      </w:hyperlink>
      <w:r w:rsidRPr="00AE2B4A">
        <w:rPr>
          <w:szCs w:val="24"/>
        </w:rPr>
        <w:t>.</w:t>
      </w:r>
      <w:r w:rsidR="00817BC2" w:rsidRPr="00AE2B4A">
        <w:rPr>
          <w:szCs w:val="24"/>
        </w:rPr>
        <w:t xml:space="preserve"> </w:t>
      </w:r>
      <w:r w:rsidRPr="00AE2B4A">
        <w:rPr>
          <w:szCs w:val="24"/>
        </w:rPr>
        <w:t>It is also added to cigarettes.</w:t>
      </w:r>
      <w:r w:rsidR="00817BC2" w:rsidRPr="00AE2B4A">
        <w:rPr>
          <w:szCs w:val="24"/>
        </w:rPr>
        <w:t xml:space="preserve"> </w:t>
      </w:r>
      <w:r w:rsidRPr="00AE2B4A">
        <w:rPr>
          <w:szCs w:val="24"/>
        </w:rPr>
        <w:t xml:space="preserve">The yearly production is about 30 </w:t>
      </w:r>
      <w:hyperlink r:id="rId1460" w:tooltip="Tonne" w:history="1">
        <w:r w:rsidRPr="00AE2B4A">
          <w:rPr>
            <w:szCs w:val="24"/>
          </w:rPr>
          <w:t>tonnes</w:t>
        </w:r>
      </w:hyperlink>
      <w:r w:rsidRPr="00AE2B4A">
        <w:rPr>
          <w:szCs w:val="24"/>
        </w:rPr>
        <w:t>.</w:t>
      </w:r>
    </w:p>
    <w:p w14:paraId="24E3151D" w14:textId="77777777" w:rsidR="007C5F48" w:rsidRPr="00AE2B4A" w:rsidRDefault="007C5F48" w:rsidP="00FC0EE1">
      <w:pPr>
        <w:rPr>
          <w:szCs w:val="24"/>
        </w:rPr>
      </w:pPr>
    </w:p>
    <w:p w14:paraId="24E3151E" w14:textId="77777777" w:rsidR="007C5F48" w:rsidRPr="00AE2B4A" w:rsidRDefault="007C5F48" w:rsidP="00FC0EE1">
      <w:pPr>
        <w:rPr>
          <w:szCs w:val="24"/>
        </w:rPr>
      </w:pPr>
      <w:r w:rsidRPr="00AE2B4A">
        <w:rPr>
          <w:szCs w:val="24"/>
        </w:rPr>
        <w:t>Cis-3-Hexen-1-ol is reportedly used in baked goods at 14.5</w:t>
      </w:r>
      <w:r w:rsidR="00DB29E6" w:rsidRPr="00AE2B4A">
        <w:rPr>
          <w:szCs w:val="24"/>
        </w:rPr>
        <w:t> ppm</w:t>
      </w:r>
      <w:r w:rsidRPr="00AE2B4A">
        <w:rPr>
          <w:szCs w:val="24"/>
        </w:rPr>
        <w:t>, fats and oils at 5.80</w:t>
      </w:r>
      <w:r w:rsidR="00DB29E6" w:rsidRPr="00AE2B4A">
        <w:rPr>
          <w:szCs w:val="24"/>
        </w:rPr>
        <w:t> ppm</w:t>
      </w:r>
      <w:r w:rsidRPr="00AE2B4A">
        <w:rPr>
          <w:szCs w:val="24"/>
        </w:rPr>
        <w:t>, frozen dairy at 15.3</w:t>
      </w:r>
      <w:r w:rsidR="00DB29E6" w:rsidRPr="00AE2B4A">
        <w:rPr>
          <w:szCs w:val="24"/>
        </w:rPr>
        <w:t> ppm</w:t>
      </w:r>
      <w:r w:rsidRPr="00AE2B4A">
        <w:rPr>
          <w:szCs w:val="24"/>
        </w:rPr>
        <w:t>, meat products at 58.0</w:t>
      </w:r>
      <w:r w:rsidR="00DB29E6" w:rsidRPr="00AE2B4A">
        <w:rPr>
          <w:szCs w:val="24"/>
        </w:rPr>
        <w:t> ppm</w:t>
      </w:r>
      <w:r w:rsidRPr="00AE2B4A">
        <w:rPr>
          <w:szCs w:val="24"/>
        </w:rPr>
        <w:t>, gelatin pudding at 12.0</w:t>
      </w:r>
      <w:r w:rsidR="00DB29E6" w:rsidRPr="00AE2B4A">
        <w:rPr>
          <w:szCs w:val="24"/>
        </w:rPr>
        <w:t> ppm</w:t>
      </w:r>
      <w:r w:rsidRPr="00AE2B4A">
        <w:rPr>
          <w:szCs w:val="24"/>
        </w:rPr>
        <w:t>, non-alcoholic beverages at 9.10</w:t>
      </w:r>
      <w:r w:rsidR="00DB29E6" w:rsidRPr="00AE2B4A">
        <w:rPr>
          <w:szCs w:val="24"/>
        </w:rPr>
        <w:t> ppm</w:t>
      </w:r>
      <w:r w:rsidRPr="00AE2B4A">
        <w:rPr>
          <w:szCs w:val="24"/>
        </w:rPr>
        <w:t>, hard candy at 10.5</w:t>
      </w:r>
      <w:r w:rsidR="00DB29E6" w:rsidRPr="00AE2B4A">
        <w:rPr>
          <w:szCs w:val="24"/>
        </w:rPr>
        <w:t> ppm</w:t>
      </w:r>
      <w:r w:rsidRPr="00AE2B4A">
        <w:rPr>
          <w:szCs w:val="24"/>
        </w:rPr>
        <w:t>, and chewing gum at 98.5</w:t>
      </w:r>
      <w:r w:rsidR="00DB29E6" w:rsidRPr="00AE2B4A">
        <w:rPr>
          <w:szCs w:val="24"/>
        </w:rPr>
        <w:t> ppm</w:t>
      </w:r>
      <w:r w:rsidRPr="00AE2B4A">
        <w:rPr>
          <w:szCs w:val="24"/>
        </w:rPr>
        <w:t>.</w:t>
      </w:r>
    </w:p>
    <w:p w14:paraId="24E3151F" w14:textId="77777777" w:rsidR="007C5F48" w:rsidRPr="00AE2B4A" w:rsidRDefault="007C5F48" w:rsidP="00FC0EE1">
      <w:pPr>
        <w:rPr>
          <w:szCs w:val="24"/>
        </w:rPr>
      </w:pPr>
    </w:p>
    <w:p w14:paraId="24E31520" w14:textId="77777777" w:rsidR="007C5F48" w:rsidRPr="00AE2B4A" w:rsidRDefault="00F06FB3" w:rsidP="00F06FB3">
      <w:pPr>
        <w:pStyle w:val="Heading3"/>
      </w:pPr>
      <w:r w:rsidRPr="00AE2B4A">
        <w:t>Forms and fate in the environment</w:t>
      </w:r>
    </w:p>
    <w:p w14:paraId="24E31521" w14:textId="77777777" w:rsidR="007C5F48" w:rsidRPr="00AE2B4A" w:rsidRDefault="007C5F48" w:rsidP="00FC0EE1">
      <w:r w:rsidRPr="00AE2B4A">
        <w:t>cis-3-Hexenol is unstable at high pH values and does not survive well in alkaline waters.</w:t>
      </w:r>
    </w:p>
    <w:p w14:paraId="24E31522" w14:textId="77777777" w:rsidR="007C5F48" w:rsidRPr="00AE2B4A" w:rsidRDefault="007C5F48" w:rsidP="00FC0EE1"/>
    <w:p w14:paraId="24E31523" w14:textId="77777777" w:rsidR="007C5F48" w:rsidRPr="00AE2B4A" w:rsidRDefault="007C5F48" w:rsidP="00BF7254">
      <w:pPr>
        <w:keepLines/>
      </w:pPr>
      <w:r w:rsidRPr="00AE2B4A">
        <w:t xml:space="preserve">cis-3-Hexenol is said variously to be </w:t>
      </w:r>
      <w:r w:rsidR="00817BC2" w:rsidRPr="00AE2B4A">
        <w:t>“</w:t>
      </w:r>
      <w:r w:rsidRPr="00AE2B4A">
        <w:t>slightly soluble</w:t>
      </w:r>
      <w:r w:rsidR="00817BC2" w:rsidRPr="00AE2B4A">
        <w:t>”</w:t>
      </w:r>
      <w:r w:rsidRPr="00AE2B4A">
        <w:t xml:space="preserve">, </w:t>
      </w:r>
      <w:r w:rsidR="00817BC2" w:rsidRPr="00AE2B4A">
        <w:t>“</w:t>
      </w:r>
      <w:r w:rsidRPr="00AE2B4A">
        <w:t>very slightly soluble</w:t>
      </w:r>
      <w:r w:rsidR="00817BC2" w:rsidRPr="00AE2B4A">
        <w:t>”</w:t>
      </w:r>
      <w:r w:rsidRPr="00AE2B4A">
        <w:t xml:space="preserve"> or </w:t>
      </w:r>
      <w:r w:rsidR="00817BC2" w:rsidRPr="00AE2B4A">
        <w:t>“</w:t>
      </w:r>
      <w:r w:rsidRPr="00AE2B4A">
        <w:t>insoluble</w:t>
      </w:r>
      <w:r w:rsidR="00817BC2" w:rsidRPr="00AE2B4A">
        <w:t>”</w:t>
      </w:r>
      <w:r w:rsidRPr="00AE2B4A">
        <w:t xml:space="preserve"> and </w:t>
      </w:r>
      <w:r w:rsidR="00817BC2" w:rsidRPr="00AE2B4A">
        <w:t>“</w:t>
      </w:r>
      <w:r w:rsidRPr="00AE2B4A">
        <w:t>floats on water</w:t>
      </w:r>
      <w:r w:rsidR="00817BC2" w:rsidRPr="00AE2B4A">
        <w:t>”</w:t>
      </w:r>
      <w:r w:rsidRPr="00AE2B4A">
        <w:t>.</w:t>
      </w:r>
      <w:r w:rsidR="00817BC2" w:rsidRPr="00AE2B4A">
        <w:t xml:space="preserve"> </w:t>
      </w:r>
      <w:r w:rsidRPr="00AE2B4A">
        <w:t>One reference (</w:t>
      </w:r>
      <w:hyperlink r:id="rId1461" w:history="1">
        <w:r w:rsidRPr="00AE2B4A">
          <w:rPr>
            <w:rStyle w:val="Hyperlink"/>
          </w:rPr>
          <w:t>http://www.ymdb.ca/compounds/YMDB01420</w:t>
        </w:r>
      </w:hyperlink>
      <w:r w:rsidRPr="00AE2B4A">
        <w:t>) suggests 0.016</w:t>
      </w:r>
      <w:r w:rsidR="00DB29E6" w:rsidRPr="00AE2B4A">
        <w:t> mg/L</w:t>
      </w:r>
      <w:r w:rsidRPr="00AE2B4A">
        <w:t xml:space="preserve"> water solubility.</w:t>
      </w:r>
    </w:p>
    <w:p w14:paraId="24E31524" w14:textId="77777777" w:rsidR="007C5F48" w:rsidRPr="00AE2B4A" w:rsidRDefault="007C5F48" w:rsidP="00FC0EE1"/>
    <w:p w14:paraId="24E31525" w14:textId="77777777" w:rsidR="000D2EA2" w:rsidRPr="00AE2B4A" w:rsidRDefault="000D2EA2" w:rsidP="000D2EA2">
      <w:pPr>
        <w:pStyle w:val="Heading3"/>
      </w:pPr>
      <w:r w:rsidRPr="00AE2B4A">
        <w:t>Recommended analytical techniques</w:t>
      </w:r>
    </w:p>
    <w:p w14:paraId="24E31526" w14:textId="77777777" w:rsidR="007C5F48" w:rsidRPr="00AE2B4A" w:rsidRDefault="00236B49" w:rsidP="00236B49">
      <w:pPr>
        <w:pStyle w:val="Heading4"/>
      </w:pPr>
      <w:r w:rsidRPr="00AE2B4A">
        <w:t>Referee method</w:t>
      </w:r>
    </w:p>
    <w:p w14:paraId="24E31527"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528" w14:textId="77777777" w:rsidR="007C5F48" w:rsidRPr="00AE2B4A" w:rsidRDefault="007C5F48" w:rsidP="00FC0EE1"/>
    <w:p w14:paraId="24E31529" w14:textId="77777777" w:rsidR="007C5F48" w:rsidRPr="00AE2B4A" w:rsidRDefault="00A31C82" w:rsidP="00A31C82">
      <w:pPr>
        <w:pStyle w:val="Heading3"/>
      </w:pPr>
      <w:r w:rsidRPr="00AE2B4A">
        <w:t>Health considerations</w:t>
      </w:r>
    </w:p>
    <w:p w14:paraId="24E3152A" w14:textId="77777777" w:rsidR="007C5F48" w:rsidRPr="00AE2B4A" w:rsidRDefault="007C5F48" w:rsidP="00FC0EE1">
      <w:r w:rsidRPr="00AE2B4A">
        <w:t>The total estimated per capita intake in Europe is 4.3 mg/person of cis-3-hexen-1-ol</w:t>
      </w:r>
      <w:r w:rsidR="00DB29E6" w:rsidRPr="00AE2B4A">
        <w:t xml:space="preserve">, ie, </w:t>
      </w:r>
      <w:r w:rsidRPr="00AE2B4A">
        <w:t>0.071</w:t>
      </w:r>
      <w:r w:rsidR="00DB29E6" w:rsidRPr="00AE2B4A">
        <w:t> mg/kg</w:t>
      </w:r>
      <w:r w:rsidRPr="00AE2B4A">
        <w:t xml:space="preserve"> bw per day, (IPCS, 1999).</w:t>
      </w:r>
      <w:r w:rsidR="00817BC2" w:rsidRPr="00AE2B4A">
        <w:t xml:space="preserve"> </w:t>
      </w:r>
      <w:r w:rsidRPr="00AE2B4A">
        <w:t>A NOEL of 120</w:t>
      </w:r>
      <w:r w:rsidR="00817BC2" w:rsidRPr="00AE2B4A">
        <w:t>–</w:t>
      </w:r>
      <w:r w:rsidRPr="00AE2B4A">
        <w:t>150</w:t>
      </w:r>
      <w:r w:rsidR="00DB29E6" w:rsidRPr="00AE2B4A">
        <w:t> mg/kg</w:t>
      </w:r>
      <w:r w:rsidRPr="00AE2B4A">
        <w:t xml:space="preserve"> bw per day was reported for cis-3-hexen-1-ol in a 98-day study in rats.</w:t>
      </w:r>
      <w:r w:rsidR="00817BC2" w:rsidRPr="00AE2B4A">
        <w:t xml:space="preserve"> </w:t>
      </w:r>
      <w:r w:rsidRPr="00AE2B4A">
        <w:t>Therefore a safety margin of &gt;1</w:t>
      </w:r>
      <w:r w:rsidR="00BF7254" w:rsidRPr="00AE2B4A">
        <w:t>,</w:t>
      </w:r>
      <w:r w:rsidRPr="00AE2B4A">
        <w:t>000 exists between this NOEL and the daily per capita intake.</w:t>
      </w:r>
    </w:p>
    <w:p w14:paraId="24E3152B" w14:textId="77777777" w:rsidR="007C5F48" w:rsidRPr="00AE2B4A" w:rsidRDefault="007C5F48" w:rsidP="00FC0EE1"/>
    <w:p w14:paraId="24E3152C" w14:textId="77777777" w:rsidR="007C5F48" w:rsidRPr="00AE2B4A" w:rsidRDefault="00A31C82" w:rsidP="0099026D">
      <w:pPr>
        <w:pStyle w:val="Heading3"/>
      </w:pPr>
      <w:r w:rsidRPr="00AE2B4A">
        <w:t xml:space="preserve">Derivation of </w:t>
      </w:r>
      <w:r w:rsidR="0099026D" w:rsidRPr="00AE2B4A">
        <w:t>Maximum Acceptable Value</w:t>
      </w:r>
    </w:p>
    <w:p w14:paraId="24E3152D" w14:textId="77777777" w:rsidR="007C5F48" w:rsidRPr="00AE2B4A" w:rsidRDefault="007C5F48" w:rsidP="00FC0EE1">
      <w:r w:rsidRPr="00AE2B4A">
        <w:t xml:space="preserve">No </w:t>
      </w:r>
      <w:smartTag w:uri="urn:schemas-microsoft-com:office:smarttags" w:element="stockticker">
        <w:r w:rsidRPr="00AE2B4A">
          <w:t>MAV</w:t>
        </w:r>
      </w:smartTag>
      <w:r w:rsidRPr="00AE2B4A">
        <w:t>.</w:t>
      </w:r>
    </w:p>
    <w:p w14:paraId="24E3152E" w14:textId="77777777" w:rsidR="007C5F48" w:rsidRPr="00AE2B4A" w:rsidRDefault="007C5F48" w:rsidP="00FC0EE1"/>
    <w:p w14:paraId="24E3152F" w14:textId="77777777" w:rsidR="007C5F48" w:rsidRPr="00AE2B4A" w:rsidRDefault="007C5F48" w:rsidP="00FC0EE1">
      <w:r w:rsidRPr="00AE2B4A">
        <w:t>The flavour threshold of cis-3-hexenol in water is 0.95</w:t>
      </w:r>
      <w:r w:rsidR="00DB29E6" w:rsidRPr="00AE2B4A">
        <w:t> mg/L</w:t>
      </w:r>
      <w:r w:rsidRPr="00AE2B4A">
        <w:t xml:space="preserve"> (Aroxa); the odour threshold is 0.00025</w:t>
      </w:r>
      <w:r w:rsidR="00DB29E6" w:rsidRPr="00AE2B4A">
        <w:t> mg/L</w:t>
      </w:r>
      <w:r w:rsidRPr="00AE2B4A">
        <w:t xml:space="preserve"> (Leffingwell).</w:t>
      </w:r>
    </w:p>
    <w:p w14:paraId="24E31530" w14:textId="77777777" w:rsidR="007C5F48" w:rsidRPr="00AE2B4A" w:rsidRDefault="007C5F48" w:rsidP="00FC0EE1"/>
    <w:p w14:paraId="24E31531" w14:textId="77777777" w:rsidR="007C5F48" w:rsidRPr="00AE2B4A" w:rsidRDefault="00A31C82" w:rsidP="00A31C82">
      <w:pPr>
        <w:pStyle w:val="Heading3"/>
      </w:pPr>
      <w:r w:rsidRPr="00AE2B4A">
        <w:t>References</w:t>
      </w:r>
    </w:p>
    <w:p w14:paraId="24E31532" w14:textId="77777777" w:rsidR="007C5F48" w:rsidRPr="00AE2B4A" w:rsidRDefault="007C5F48" w:rsidP="00BF7254">
      <w:pPr>
        <w:pStyle w:val="References"/>
      </w:pPr>
      <w:r w:rsidRPr="00AE2B4A">
        <w:t>Aroxa Sales Sheet.</w:t>
      </w:r>
      <w:r w:rsidR="00817BC2" w:rsidRPr="00AE2B4A">
        <w:t xml:space="preserve"> </w:t>
      </w:r>
      <w:r w:rsidRPr="00AE2B4A">
        <w:rPr>
          <w:i/>
        </w:rPr>
        <w:t>Water Taints Kit</w:t>
      </w:r>
      <w:r w:rsidRPr="00AE2B4A">
        <w:t>.</w:t>
      </w:r>
      <w:r w:rsidR="00817BC2" w:rsidRPr="00AE2B4A">
        <w:t xml:space="preserve"> </w:t>
      </w:r>
      <w:hyperlink r:id="rId1462" w:history="1">
        <w:r w:rsidRPr="00AE2B4A">
          <w:rPr>
            <w:rStyle w:val="Hyperlink"/>
          </w:rPr>
          <w:t>http://www.aroxa.com/water/water-flavour-standard-kit/water-taints-kit</w:t>
        </w:r>
      </w:hyperlink>
      <w:r w:rsidR="00BF7254" w:rsidRPr="00AE2B4A">
        <w:rPr>
          <w:rStyle w:val="Hyperlink"/>
        </w:rPr>
        <w:t>.</w:t>
      </w:r>
    </w:p>
    <w:p w14:paraId="24E31533" w14:textId="77777777" w:rsidR="007C5F48" w:rsidRPr="00AE2B4A" w:rsidRDefault="003A346D" w:rsidP="00BF7254">
      <w:pPr>
        <w:pStyle w:val="References"/>
      </w:pPr>
      <w:r w:rsidRPr="00AE2B4A">
        <w:t xml:space="preserve">EA. 1998. </w:t>
      </w:r>
      <w:r w:rsidR="007C5F48" w:rsidRPr="00AE2B4A">
        <w:t>The assessment of taste, odour and related aesthetic problems in drinking waters 1998.</w:t>
      </w:r>
      <w:r w:rsidR="00817BC2" w:rsidRPr="00AE2B4A">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Environment Agency (UK).</w:t>
      </w:r>
      <w:r w:rsidR="00817BC2" w:rsidRPr="00AE2B4A">
        <w:t xml:space="preserve"> </w:t>
      </w:r>
      <w:hyperlink r:id="rId1463" w:history="1">
        <w:r w:rsidRPr="00AE2B4A">
          <w:rPr>
            <w:rStyle w:val="Hyperlink"/>
          </w:rPr>
          <w:t>www.netregs.eu/default.aspx</w:t>
        </w:r>
      </w:hyperlink>
      <w:r w:rsidR="007C5F48" w:rsidRPr="00AE2B4A">
        <w:t xml:space="preserve"> and enter title in search box</w:t>
      </w:r>
      <w:r w:rsidR="00BF7254" w:rsidRPr="00AE2B4A">
        <w:t>.</w:t>
      </w:r>
    </w:p>
    <w:p w14:paraId="24E31534" w14:textId="77777777" w:rsidR="007C5F48" w:rsidRPr="00AE2B4A" w:rsidRDefault="003A346D" w:rsidP="00BF7254">
      <w:pPr>
        <w:pStyle w:val="References"/>
      </w:pPr>
      <w:r w:rsidRPr="00AE2B4A">
        <w:t xml:space="preserve">EA. 2004. </w:t>
      </w:r>
      <w:r w:rsidR="007C5F48" w:rsidRPr="00AE2B4A">
        <w:t>The microbiology of drinking water (2004) – Part 11 – Taste, odour and related aesthetic problems.</w:t>
      </w:r>
      <w:r w:rsidR="00817BC2" w:rsidRPr="00AE2B4A">
        <w:rPr>
          <w:i/>
        </w:rPr>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Environment Agency.</w:t>
      </w:r>
      <w:r w:rsidR="00817BC2" w:rsidRPr="00AE2B4A">
        <w:t xml:space="preserve"> </w:t>
      </w:r>
      <w:hyperlink r:id="rId1464" w:history="1">
        <w:r w:rsidRPr="00AE2B4A">
          <w:rPr>
            <w:rStyle w:val="Hyperlink"/>
          </w:rPr>
          <w:t>www.netregs.eu/default.aspx</w:t>
        </w:r>
      </w:hyperlink>
      <w:r w:rsidR="007C5F48" w:rsidRPr="00AE2B4A">
        <w:t xml:space="preserve"> and enter title in search box</w:t>
      </w:r>
      <w:r w:rsidR="00BF7254" w:rsidRPr="00AE2B4A">
        <w:t>.</w:t>
      </w:r>
    </w:p>
    <w:p w14:paraId="24E31535" w14:textId="77777777" w:rsidR="007C5F48" w:rsidRPr="00AE2B4A" w:rsidRDefault="002B6151" w:rsidP="00BF7254">
      <w:pPr>
        <w:pStyle w:val="References"/>
        <w:rPr>
          <w:szCs w:val="24"/>
        </w:rPr>
      </w:pPr>
      <w:r w:rsidRPr="00AE2B4A">
        <w:rPr>
          <w:szCs w:val="24"/>
        </w:rPr>
        <w:t xml:space="preserve">IPCS. 1999. </w:t>
      </w:r>
      <w:r w:rsidR="007C5F48" w:rsidRPr="00AE2B4A">
        <w:rPr>
          <w:szCs w:val="24"/>
        </w:rPr>
        <w:t xml:space="preserve">Safety Evaluation of Certain Food Additives; </w:t>
      </w:r>
      <w:r w:rsidR="00543BF3" w:rsidRPr="00AE2B4A">
        <w:rPr>
          <w:i/>
          <w:szCs w:val="24"/>
        </w:rPr>
        <w:t>WHO Food Additives Series</w:t>
      </w:r>
      <w:r w:rsidR="007C5F48" w:rsidRPr="00AE2B4A">
        <w:rPr>
          <w:szCs w:val="24"/>
        </w:rPr>
        <w:t>: 42.</w:t>
      </w:r>
      <w:r w:rsidR="00817BC2" w:rsidRPr="00AE2B4A">
        <w:rPr>
          <w:szCs w:val="24"/>
        </w:rPr>
        <w:t xml:space="preserve"> </w:t>
      </w:r>
      <w:r w:rsidR="007C5F48" w:rsidRPr="00AE2B4A">
        <w:rPr>
          <w:szCs w:val="24"/>
        </w:rPr>
        <w:t>Linear and Branched-Chain Aliphatic, Unsaturated, Unconjugated Alcohols, Aldehydes, Acids, and Related Esters.</w:t>
      </w:r>
      <w:r w:rsidR="00817BC2" w:rsidRPr="00AE2B4A">
        <w:rPr>
          <w:szCs w:val="24"/>
        </w:rPr>
        <w:t xml:space="preserve"> </w:t>
      </w:r>
      <w:hyperlink r:id="rId1465" w:history="1">
        <w:r w:rsidR="003B06C9" w:rsidRPr="00AE2B4A">
          <w:rPr>
            <w:rStyle w:val="Hyperlink"/>
          </w:rPr>
          <w:t>http://www.inchem.org/</w:t>
        </w:r>
        <w:r w:rsidR="007C5F48" w:rsidRPr="00AE2B4A">
          <w:rPr>
            <w:rStyle w:val="Hyperlink"/>
          </w:rPr>
          <w:t>documents/jecfa/jecmono/v042je16.htm</w:t>
        </w:r>
      </w:hyperlink>
      <w:r w:rsidR="00BF7254" w:rsidRPr="00AE2B4A">
        <w:rPr>
          <w:rStyle w:val="Hyperlink"/>
        </w:rPr>
        <w:t>.</w:t>
      </w:r>
    </w:p>
    <w:p w14:paraId="24E31536" w14:textId="77777777" w:rsidR="007C5F48" w:rsidRPr="00AE2B4A" w:rsidRDefault="007C5F48" w:rsidP="00BF7254">
      <w:pPr>
        <w:pStyle w:val="References"/>
        <w:rPr>
          <w:szCs w:val="24"/>
        </w:rPr>
      </w:pPr>
      <w:r w:rsidRPr="00AE2B4A">
        <w:rPr>
          <w:szCs w:val="24"/>
        </w:rPr>
        <w:t>Leffingwell &amp; Associates.</w:t>
      </w:r>
      <w:r w:rsidR="00817BC2" w:rsidRPr="00AE2B4A">
        <w:rPr>
          <w:szCs w:val="24"/>
        </w:rPr>
        <w:t xml:space="preserve"> </w:t>
      </w:r>
      <w:r w:rsidRPr="00AE2B4A">
        <w:rPr>
          <w:i/>
          <w:szCs w:val="24"/>
        </w:rPr>
        <w:t>Odo</w:t>
      </w:r>
      <w:r w:rsidR="00BF7254" w:rsidRPr="00AE2B4A">
        <w:rPr>
          <w:i/>
          <w:szCs w:val="24"/>
        </w:rPr>
        <w:t>u</w:t>
      </w:r>
      <w:r w:rsidRPr="00AE2B4A">
        <w:rPr>
          <w:i/>
          <w:szCs w:val="24"/>
        </w:rPr>
        <w:t xml:space="preserve">r </w:t>
      </w:r>
      <w:r w:rsidR="00BF7254" w:rsidRPr="00AE2B4A">
        <w:rPr>
          <w:i/>
          <w:szCs w:val="24"/>
        </w:rPr>
        <w:t>and</w:t>
      </w:r>
      <w:r w:rsidRPr="00AE2B4A">
        <w:rPr>
          <w:i/>
          <w:szCs w:val="24"/>
        </w:rPr>
        <w:t xml:space="preserve"> Flavo</w:t>
      </w:r>
      <w:r w:rsidR="00BF7254" w:rsidRPr="00AE2B4A">
        <w:rPr>
          <w:i/>
          <w:szCs w:val="24"/>
        </w:rPr>
        <w:t>u</w:t>
      </w:r>
      <w:r w:rsidRPr="00AE2B4A">
        <w:rPr>
          <w:i/>
          <w:szCs w:val="24"/>
        </w:rPr>
        <w:t>r Detection Thresholds in Water (In Parts per Billion)</w:t>
      </w:r>
      <w:r w:rsidRPr="00AE2B4A">
        <w:rPr>
          <w:szCs w:val="24"/>
        </w:rPr>
        <w:t>.</w:t>
      </w:r>
      <w:r w:rsidR="00817BC2" w:rsidRPr="00AE2B4A">
        <w:rPr>
          <w:szCs w:val="24"/>
        </w:rPr>
        <w:t xml:space="preserve"> </w:t>
      </w:r>
      <w:r w:rsidRPr="00AE2B4A">
        <w:rPr>
          <w:rStyle w:val="Hyperlink"/>
        </w:rPr>
        <w:t>http://www.leffingwell.com/odorthre.htm</w:t>
      </w:r>
      <w:r w:rsidR="00BF7254" w:rsidRPr="00AE2B4A">
        <w:rPr>
          <w:rStyle w:val="Hyperlink"/>
        </w:rPr>
        <w:t>.</w:t>
      </w:r>
    </w:p>
    <w:p w14:paraId="24E31537" w14:textId="77777777" w:rsidR="007C5F48" w:rsidRPr="00AE2B4A" w:rsidRDefault="007C5F48" w:rsidP="00BF7254">
      <w:pPr>
        <w:pStyle w:val="References"/>
      </w:pPr>
      <w:r w:rsidRPr="00AE2B4A">
        <w:rPr>
          <w:szCs w:val="24"/>
        </w:rPr>
        <w:t>Tobacco Information</w:t>
      </w:r>
      <w:r w:rsidR="00BF7254" w:rsidRPr="00AE2B4A">
        <w:rPr>
          <w:szCs w:val="24"/>
        </w:rPr>
        <w:t>.</w:t>
      </w:r>
      <w:r w:rsidRPr="00AE2B4A">
        <w:rPr>
          <w:szCs w:val="24"/>
        </w:rPr>
        <w:t xml:space="preserve"> August 2011.</w:t>
      </w:r>
      <w:r w:rsidR="00817BC2" w:rsidRPr="00AE2B4A">
        <w:rPr>
          <w:szCs w:val="24"/>
        </w:rPr>
        <w:t xml:space="preserve"> </w:t>
      </w:r>
      <w:r w:rsidRPr="00AE2B4A">
        <w:rPr>
          <w:iCs/>
        </w:rPr>
        <w:t>Cis</w:t>
      </w:r>
      <w:r w:rsidRPr="00AE2B4A">
        <w:t>-3-Hexen-1-ol.</w:t>
      </w:r>
      <w:r w:rsidR="00817BC2" w:rsidRPr="00AE2B4A">
        <w:t xml:space="preserve"> </w:t>
      </w:r>
      <w:r w:rsidRPr="00AE2B4A">
        <w:rPr>
          <w:szCs w:val="24"/>
        </w:rPr>
        <w:t>10 pp.</w:t>
      </w:r>
      <w:r w:rsidR="00817BC2" w:rsidRPr="00AE2B4A">
        <w:rPr>
          <w:szCs w:val="24"/>
        </w:rPr>
        <w:t xml:space="preserve"> </w:t>
      </w:r>
      <w:hyperlink r:id="rId1466" w:history="1">
        <w:r w:rsidR="00BF7254" w:rsidRPr="00AE2B4A">
          <w:rPr>
            <w:rStyle w:val="Hyperlink"/>
          </w:rPr>
          <w:t>http://tobacco-information.bhp.doh.gov.tw/toxicfolder/011.%E5%B8%9D%E5%9C%8B%E8%8F%B8%E8%8D%89/131.pdf</w:t>
        </w:r>
      </w:hyperlink>
      <w:r w:rsidR="00BF7254" w:rsidRPr="00AE2B4A">
        <w:rPr>
          <w:rStyle w:val="Hyperlink"/>
        </w:rPr>
        <w:t>.</w:t>
      </w:r>
    </w:p>
    <w:p w14:paraId="24E31538" w14:textId="77777777" w:rsidR="007C5F48" w:rsidRPr="00AE2B4A" w:rsidRDefault="007C5F48" w:rsidP="00153916">
      <w:pPr>
        <w:pStyle w:val="Heading1"/>
      </w:pPr>
      <w:bookmarkStart w:id="313" w:name="_Toc522627484"/>
      <w:bookmarkStart w:id="314" w:name="_Toc10884997"/>
      <w:r w:rsidRPr="00AE2B4A">
        <w:t>HHCB</w:t>
      </w:r>
      <w:bookmarkEnd w:id="313"/>
      <w:bookmarkEnd w:id="314"/>
    </w:p>
    <w:p w14:paraId="24E31539" w14:textId="77777777" w:rsidR="007C5F48" w:rsidRPr="00AE2B4A" w:rsidRDefault="007C5F48" w:rsidP="00FC0EE1">
      <w:r w:rsidRPr="00AE2B4A">
        <w:t>CAS No. 1222-05-5.</w:t>
      </w:r>
      <w:r w:rsidR="00817BC2" w:rsidRPr="00AE2B4A">
        <w:t xml:space="preserve"> </w:t>
      </w:r>
      <w:r w:rsidRPr="00AE2B4A">
        <w:t>Also called 1,3,4,6,7,8-hexahydro-4,6,6,7,8,8-hexamethylcyclopenta-γ-2-benzopyran (IUPAC and CAS name), 1,3,4,6,7,8-hexahydro-4,6,6,7,8,8-hexamethylindeno(5,6-c)pyran, hexahydrohexamethyl cyclopentabenzopyran, 4,6,6,7,8,8-hexamethyl-1,3,4,6,7,8-hexahydrocyclopenta[g]isochromene, or galaxolide and other trade names.</w:t>
      </w:r>
      <w:r w:rsidR="00817BC2" w:rsidRPr="00AE2B4A">
        <w:t xml:space="preserve"> </w:t>
      </w:r>
      <w:r w:rsidRPr="00AE2B4A">
        <w:t>This is the main (74 to 76</w:t>
      </w:r>
      <w:r w:rsidR="00E4453A" w:rsidRPr="00AE2B4A">
        <w:t> percent</w:t>
      </w:r>
      <w:r w:rsidRPr="00AE2B4A">
        <w:t>) isomer.</w:t>
      </w:r>
      <w:r w:rsidR="00817BC2" w:rsidRPr="00AE2B4A">
        <w:t xml:space="preserve"> </w:t>
      </w:r>
      <w:r w:rsidRPr="00AE2B4A">
        <w:t>Three other isomers exist – see EU (2008).</w:t>
      </w:r>
    </w:p>
    <w:p w14:paraId="24E3153A" w14:textId="77777777" w:rsidR="007C5F48" w:rsidRPr="00AE2B4A" w:rsidRDefault="007C5F48" w:rsidP="00FC0EE1"/>
    <w:p w14:paraId="24E3153B" w14:textId="77777777" w:rsidR="007C5F48" w:rsidRPr="00AE2B4A" w:rsidRDefault="007C5F48" w:rsidP="00FC0EE1">
      <w:r w:rsidRPr="00AE2B4A">
        <w:t>Undiluted HHCB is a highly viscous liquid that is impractical to use and handle as a fragrance ingredient.</w:t>
      </w:r>
      <w:r w:rsidR="00817BC2" w:rsidRPr="00AE2B4A">
        <w:t xml:space="preserve"> </w:t>
      </w:r>
      <w:r w:rsidRPr="00AE2B4A">
        <w:t>In order to make it manageable for application, it is fluidised with an odour neutral diluent.</w:t>
      </w:r>
      <w:r w:rsidR="00817BC2" w:rsidRPr="00AE2B4A">
        <w:t xml:space="preserve"> </w:t>
      </w:r>
      <w:r w:rsidRPr="00AE2B4A">
        <w:t>These dilutions in various solvents are manufactured by blending approximately 65 weight parts of undiluted HHCB with 35 weight parts of diluent.</w:t>
      </w:r>
      <w:r w:rsidR="00817BC2" w:rsidRPr="00AE2B4A">
        <w:t xml:space="preserve"> </w:t>
      </w:r>
      <w:r w:rsidRPr="00AE2B4A">
        <w:t>The product name Galaxolide or Galaxolide 50 refers to HHCB diluted with diethyl phthalate (DEP), the most common form of commercial HHCB.</w:t>
      </w:r>
      <w:r w:rsidR="00817BC2" w:rsidRPr="00AE2B4A">
        <w:t xml:space="preserve"> </w:t>
      </w:r>
      <w:r w:rsidRPr="00AE2B4A">
        <w:t>This product is at times referred to as Galaxolide 50 DEP.</w:t>
      </w:r>
      <w:r w:rsidR="00817BC2" w:rsidRPr="00AE2B4A">
        <w:t xml:space="preserve"> </w:t>
      </w:r>
      <w:r w:rsidRPr="00AE2B4A">
        <w:t>In some cases, the HHCB is diluted with benzyl benzoate (BB) or isopropyl myristate (IPM).</w:t>
      </w:r>
      <w:r w:rsidR="00817BC2" w:rsidRPr="00AE2B4A">
        <w:t xml:space="preserve"> </w:t>
      </w:r>
      <w:r w:rsidRPr="00AE2B4A">
        <w:t>When so diluted, it is designated as Galaxolide 50 BB and Galaxolide 50 IPM.</w:t>
      </w:r>
      <w:r w:rsidR="00817BC2" w:rsidRPr="00AE2B4A">
        <w:t xml:space="preserve"> </w:t>
      </w:r>
      <w:r w:rsidRPr="00AE2B4A">
        <w:t xml:space="preserve">The </w:t>
      </w:r>
      <w:r w:rsidR="00817BC2" w:rsidRPr="00AE2B4A">
        <w:t>‘</w:t>
      </w:r>
      <w:r w:rsidRPr="00AE2B4A">
        <w:t>50</w:t>
      </w:r>
      <w:r w:rsidR="00817BC2" w:rsidRPr="00AE2B4A">
        <w:t>’</w:t>
      </w:r>
      <w:r w:rsidRPr="00AE2B4A">
        <w:t xml:space="preserve"> added to the name reflects the main isomer content of ca 50</w:t>
      </w:r>
      <w:r w:rsidR="00E4453A" w:rsidRPr="00AE2B4A">
        <w:t> percent</w:t>
      </w:r>
      <w:r w:rsidRPr="00AE2B4A">
        <w:t>.</w:t>
      </w:r>
      <w:r w:rsidR="00817BC2" w:rsidRPr="00AE2B4A">
        <w:t xml:space="preserve"> </w:t>
      </w:r>
      <w:r w:rsidRPr="00AE2B4A">
        <w:t>Taken from EU (2008).</w:t>
      </w:r>
    </w:p>
    <w:p w14:paraId="24E3153C" w14:textId="77777777" w:rsidR="007C5F48" w:rsidRPr="00AE2B4A" w:rsidRDefault="007C5F48" w:rsidP="00FC0EE1"/>
    <w:p w14:paraId="24E3153D" w14:textId="77777777" w:rsidR="007C5F48" w:rsidRPr="00AE2B4A" w:rsidRDefault="0099026D" w:rsidP="0099026D">
      <w:pPr>
        <w:pStyle w:val="Heading3"/>
      </w:pPr>
      <w:r w:rsidRPr="00AE2B4A">
        <w:t>Maximum Acceptable Value</w:t>
      </w:r>
    </w:p>
    <w:p w14:paraId="24E3153E" w14:textId="77777777" w:rsidR="007C5F48" w:rsidRPr="00AE2B4A" w:rsidRDefault="007C5F48" w:rsidP="007D4C11">
      <w:pPr>
        <w:pStyle w:val="Introductoryparagraph"/>
      </w:pPr>
      <w:r w:rsidRPr="00AE2B4A">
        <w:t xml:space="preserve">HHCB does not have a </w:t>
      </w:r>
      <w:smartTag w:uri="urn:schemas-microsoft-com:office:smarttags" w:element="stockticker">
        <w:r w:rsidRPr="00AE2B4A">
          <w:t>MAV</w:t>
        </w:r>
      </w:smartTag>
      <w:r w:rsidRPr="00AE2B4A">
        <w:t xml:space="preserve"> in the DWSNZ, and is not mentioned in the WHO Guidelines.</w:t>
      </w:r>
    </w:p>
    <w:p w14:paraId="24E3153F" w14:textId="77777777" w:rsidR="007C5F48" w:rsidRPr="00AE2B4A" w:rsidRDefault="007C5F48" w:rsidP="00FC0EE1"/>
    <w:p w14:paraId="24E31540" w14:textId="77777777" w:rsidR="00DB29E6" w:rsidRPr="00AE2B4A" w:rsidRDefault="007C5F48" w:rsidP="00FC0EE1">
      <w:r w:rsidRPr="00AE2B4A">
        <w:t>Galaxolide has a taste and odour threshold of 5</w:t>
      </w:r>
      <w:r w:rsidR="00373708" w:rsidRPr="00AE2B4A">
        <w:t> μg</w:t>
      </w:r>
      <w:r w:rsidR="00D70CA2" w:rsidRPr="00AE2B4A">
        <w:t>/L</w:t>
      </w:r>
      <w:r w:rsidRPr="00AE2B4A">
        <w:t xml:space="preserve"> (0.005</w:t>
      </w:r>
      <w:r w:rsidR="00DB29E6" w:rsidRPr="00AE2B4A">
        <w:t> mg/L</w:t>
      </w:r>
      <w:r w:rsidRPr="00AE2B4A">
        <w:t>).</w:t>
      </w:r>
    </w:p>
    <w:p w14:paraId="24E31541" w14:textId="77777777" w:rsidR="00DB29E6" w:rsidRPr="00AE2B4A" w:rsidRDefault="00DB29E6" w:rsidP="00FC0EE1"/>
    <w:p w14:paraId="24E31542" w14:textId="77777777" w:rsidR="007C5F48" w:rsidRPr="00AE2B4A" w:rsidRDefault="00F51851" w:rsidP="00F51851">
      <w:pPr>
        <w:pStyle w:val="Heading3"/>
      </w:pPr>
      <w:r w:rsidRPr="00AE2B4A">
        <w:t>Sources to drinking-water</w:t>
      </w:r>
    </w:p>
    <w:p w14:paraId="24E31543" w14:textId="77777777" w:rsidR="007C5F48" w:rsidRPr="00AE2B4A" w:rsidRDefault="00F75272" w:rsidP="00F75272">
      <w:pPr>
        <w:pStyle w:val="Heading4"/>
      </w:pPr>
      <w:r w:rsidRPr="00AE2B4A">
        <w:t>1.</w:t>
      </w:r>
      <w:r w:rsidRPr="00AE2B4A">
        <w:tab/>
        <w:t>To source waters</w:t>
      </w:r>
    </w:p>
    <w:p w14:paraId="24E31544" w14:textId="77777777" w:rsidR="007C5F48" w:rsidRPr="00AE2B4A" w:rsidRDefault="007C5F48" w:rsidP="00FC0EE1">
      <w:r w:rsidRPr="00AE2B4A">
        <w:t>IEH (2014) selected for consideration all those substances reported as being involved in taste and odour incidents in a developed country, excluding those for which there was no evidence of UK production or import, as well as those already regulated to a limit value either lower than or close to the reported taste and odour threshold.</w:t>
      </w:r>
      <w:r w:rsidR="00817BC2" w:rsidRPr="00AE2B4A">
        <w:t xml:space="preserve"> </w:t>
      </w:r>
      <w:r w:rsidRPr="00AE2B4A">
        <w:t>Other prioritised substances were then categorised according to amounts used and their reported taste and odour threshold.</w:t>
      </w:r>
      <w:r w:rsidR="00817BC2" w:rsidRPr="00AE2B4A">
        <w:t xml:space="preserve"> </w:t>
      </w:r>
      <w:r w:rsidRPr="00AE2B4A">
        <w:t>This process gave a list of compounds from which substances formed during water treatment were excluded leaving 18 priority compounds.</w:t>
      </w:r>
    </w:p>
    <w:p w14:paraId="24E31545" w14:textId="77777777" w:rsidR="007C5F48" w:rsidRPr="00AE2B4A" w:rsidRDefault="007C5F48" w:rsidP="00FC0EE1"/>
    <w:p w14:paraId="24E31546" w14:textId="77777777" w:rsidR="00F23FFC" w:rsidRPr="00AE2B4A" w:rsidRDefault="007C5F48" w:rsidP="007D4C11">
      <w:pPr>
        <w:keepLines/>
        <w:rPr>
          <w:szCs w:val="24"/>
        </w:rPr>
      </w:pPr>
      <w:r w:rsidRPr="00AE2B4A">
        <w:rPr>
          <w:szCs w:val="24"/>
        </w:rPr>
        <w:t>One, galaxolide (a registered trademark of International Flavo</w:t>
      </w:r>
      <w:r w:rsidR="007D4C11" w:rsidRPr="00AE2B4A">
        <w:rPr>
          <w:szCs w:val="24"/>
        </w:rPr>
        <w:t>u</w:t>
      </w:r>
      <w:r w:rsidRPr="00AE2B4A">
        <w:rPr>
          <w:szCs w:val="24"/>
        </w:rPr>
        <w:t xml:space="preserve">rs </w:t>
      </w:r>
      <w:r w:rsidR="007D4C11" w:rsidRPr="00AE2B4A">
        <w:rPr>
          <w:szCs w:val="24"/>
        </w:rPr>
        <w:t>and</w:t>
      </w:r>
      <w:r w:rsidRPr="00AE2B4A">
        <w:rPr>
          <w:szCs w:val="24"/>
        </w:rPr>
        <w:t xml:space="preserve"> Fragrances) is considered important to the fragrance industry because it imparts unique odour properties, has the ability to improve fragrance compound fixation and binds fragrances to fabrics.</w:t>
      </w:r>
      <w:r w:rsidR="00817BC2" w:rsidRPr="00AE2B4A">
        <w:rPr>
          <w:szCs w:val="24"/>
        </w:rPr>
        <w:t xml:space="preserve"> </w:t>
      </w:r>
      <w:r w:rsidRPr="00AE2B4A">
        <w:rPr>
          <w:szCs w:val="24"/>
        </w:rPr>
        <w:t>It is used in a very wide range of consumer products such as perfumes, soaps, cosmetics, fabric softener, cleaners and detergents.</w:t>
      </w:r>
      <w:r w:rsidR="00817BC2" w:rsidRPr="00AE2B4A">
        <w:rPr>
          <w:szCs w:val="24"/>
        </w:rPr>
        <w:t xml:space="preserve"> </w:t>
      </w:r>
      <w:r w:rsidRPr="00AE2B4A">
        <w:rPr>
          <w:szCs w:val="24"/>
        </w:rPr>
        <w:t xml:space="preserve">It is categorised within the group of fragrance materials referred to collectively as </w:t>
      </w:r>
      <w:r w:rsidR="00817BC2" w:rsidRPr="00AE2B4A">
        <w:rPr>
          <w:szCs w:val="24"/>
        </w:rPr>
        <w:t>‘</w:t>
      </w:r>
      <w:r w:rsidRPr="00AE2B4A">
        <w:rPr>
          <w:szCs w:val="24"/>
        </w:rPr>
        <w:t>polycyclic musks</w:t>
      </w:r>
      <w:r w:rsidR="00817BC2" w:rsidRPr="00AE2B4A">
        <w:rPr>
          <w:szCs w:val="24"/>
        </w:rPr>
        <w:t>’</w:t>
      </w:r>
      <w:r w:rsidRPr="00AE2B4A">
        <w:rPr>
          <w:szCs w:val="24"/>
        </w:rPr>
        <w:t xml:space="preserve"> and is the main component of this group</w:t>
      </w:r>
      <w:r w:rsidR="00F23FFC" w:rsidRPr="00AE2B4A">
        <w:rPr>
          <w:szCs w:val="24"/>
        </w:rPr>
        <w:t xml:space="preserve"> (IEH 2014).</w:t>
      </w:r>
    </w:p>
    <w:p w14:paraId="24E31547" w14:textId="77777777" w:rsidR="007C5F48" w:rsidRPr="00AE2B4A" w:rsidRDefault="007C5F48" w:rsidP="00FC0EE1">
      <w:pPr>
        <w:rPr>
          <w:szCs w:val="24"/>
        </w:rPr>
      </w:pPr>
    </w:p>
    <w:p w14:paraId="24E31548" w14:textId="77777777" w:rsidR="007C5F48" w:rsidRPr="00AE2B4A" w:rsidRDefault="007C5F48" w:rsidP="00FC0EE1">
      <w:r w:rsidRPr="00AE2B4A">
        <w:t>IEH (2014) reports that in Europe about 15</w:t>
      </w:r>
      <w:r w:rsidR="00DB29E6" w:rsidRPr="00AE2B4A">
        <w:t xml:space="preserve"> mg </w:t>
      </w:r>
      <w:r w:rsidRPr="00AE2B4A">
        <w:t>is used per head per day, most ending up in the household wastewater stream.</w:t>
      </w:r>
    </w:p>
    <w:p w14:paraId="24E31549" w14:textId="77777777" w:rsidR="007C5F48" w:rsidRPr="00AE2B4A" w:rsidRDefault="007C5F48" w:rsidP="00FC0EE1"/>
    <w:p w14:paraId="24E3154A" w14:textId="77777777" w:rsidR="007C5F48" w:rsidRPr="00AE2B4A" w:rsidRDefault="007C5F48" w:rsidP="00FC0EE1">
      <w:pPr>
        <w:rPr>
          <w:szCs w:val="24"/>
        </w:rPr>
      </w:pPr>
      <w:r w:rsidRPr="00AE2B4A">
        <w:t>EU (2008) reports HHCB at 0.01 to 0.03</w:t>
      </w:r>
      <w:r w:rsidR="00DB29E6" w:rsidRPr="00AE2B4A">
        <w:t> mg/L</w:t>
      </w:r>
      <w:r w:rsidRPr="00AE2B4A">
        <w:t xml:space="preserve"> in raw sewage in Germany and 0.0012</w:t>
      </w:r>
      <w:r w:rsidR="00DB29E6" w:rsidRPr="00AE2B4A">
        <w:t> mg/L</w:t>
      </w:r>
      <w:r w:rsidRPr="00AE2B4A">
        <w:t xml:space="preserve"> in effluent, and 0.0064</w:t>
      </w:r>
      <w:r w:rsidR="00DB29E6" w:rsidRPr="00AE2B4A">
        <w:t> mg/L</w:t>
      </w:r>
      <w:r w:rsidRPr="00AE2B4A">
        <w:t xml:space="preserve"> (raw), 0.00014</w:t>
      </w:r>
      <w:r w:rsidR="00DB29E6" w:rsidRPr="00AE2B4A">
        <w:t> mg/L</w:t>
      </w:r>
      <w:r w:rsidRPr="00AE2B4A">
        <w:t xml:space="preserve"> (effluent in Holland.</w:t>
      </w:r>
      <w:r w:rsidR="00817BC2" w:rsidRPr="00AE2B4A">
        <w:t xml:space="preserve"> </w:t>
      </w:r>
      <w:r w:rsidRPr="00AE2B4A">
        <w:t>The median concentration in several European freshwaters ranged from 0.00001 to 0.0003</w:t>
      </w:r>
      <w:r w:rsidR="00DB29E6" w:rsidRPr="00AE2B4A">
        <w:t> mg/L</w:t>
      </w:r>
      <w:r w:rsidRPr="00AE2B4A">
        <w:t>.</w:t>
      </w:r>
    </w:p>
    <w:p w14:paraId="24E3154B" w14:textId="77777777" w:rsidR="007C5F48" w:rsidRPr="00AE2B4A" w:rsidRDefault="007C5F48" w:rsidP="00FC0EE1">
      <w:pPr>
        <w:rPr>
          <w:szCs w:val="24"/>
        </w:rPr>
      </w:pPr>
    </w:p>
    <w:p w14:paraId="24E3154C" w14:textId="77777777" w:rsidR="007C5F48" w:rsidRPr="00AE2B4A" w:rsidRDefault="005B51CA" w:rsidP="005B51CA">
      <w:pPr>
        <w:pStyle w:val="Heading4"/>
      </w:pPr>
      <w:r w:rsidRPr="00AE2B4A">
        <w:t>2.</w:t>
      </w:r>
      <w:r w:rsidRPr="00AE2B4A">
        <w:tab/>
        <w:t>From treatment process</w:t>
      </w:r>
      <w:r w:rsidR="00F75272" w:rsidRPr="00AE2B4A">
        <w:t>es</w:t>
      </w:r>
    </w:p>
    <w:p w14:paraId="24E3154D" w14:textId="77777777" w:rsidR="007C5F48" w:rsidRPr="00AE2B4A" w:rsidRDefault="007C5F48" w:rsidP="00FC0EE1">
      <w:r w:rsidRPr="00AE2B4A">
        <w:t>No known sources.</w:t>
      </w:r>
    </w:p>
    <w:p w14:paraId="24E3154E" w14:textId="77777777" w:rsidR="007C5F48" w:rsidRPr="00AE2B4A" w:rsidRDefault="007C5F48" w:rsidP="00FC0EE1"/>
    <w:p w14:paraId="24E3154F" w14:textId="77777777" w:rsidR="007C5F48" w:rsidRPr="00AE2B4A" w:rsidRDefault="00F51851" w:rsidP="00F51851">
      <w:pPr>
        <w:pStyle w:val="Heading3"/>
      </w:pPr>
      <w:r w:rsidRPr="00AE2B4A">
        <w:t>Form and fate in the environment</w:t>
      </w:r>
    </w:p>
    <w:p w14:paraId="24E31550" w14:textId="77777777" w:rsidR="007C5F48" w:rsidRPr="00AE2B4A" w:rsidRDefault="007C5F48" w:rsidP="00FC0EE1">
      <w:r w:rsidRPr="00AE2B4A">
        <w:t>EU (2008) quotes: vapour pressure = 0.073 Pa at 25°C; Henry</w:t>
      </w:r>
      <w:r w:rsidR="00817BC2" w:rsidRPr="00AE2B4A">
        <w:t>’</w:t>
      </w:r>
      <w:r w:rsidRPr="00AE2B4A">
        <w:t>s law constant = 36.9</w:t>
      </w:r>
      <w:r w:rsidR="007D4C11" w:rsidRPr="00AE2B4A">
        <w:t> </w:t>
      </w:r>
      <w:r w:rsidRPr="00AE2B4A">
        <w:t>Pa.m</w:t>
      </w:r>
      <w:r w:rsidRPr="00AE2B4A">
        <w:rPr>
          <w:szCs w:val="24"/>
          <w:vertAlign w:val="superscript"/>
          <w:lang w:eastAsia="en-NZ"/>
        </w:rPr>
        <w:t>3</w:t>
      </w:r>
      <w:r w:rsidRPr="00AE2B4A">
        <w:t xml:space="preserve">/mol at 25°C; water </w:t>
      </w:r>
      <w:r w:rsidR="003D15E9" w:rsidRPr="00AE2B4A">
        <w:t>solubility</w:t>
      </w:r>
      <w:r w:rsidRPr="00AE2B4A">
        <w:t xml:space="preserve"> = 1.65</w:t>
      </w:r>
      <w:r w:rsidR="00DB29E6" w:rsidRPr="00AE2B4A">
        <w:t> mg/L</w:t>
      </w:r>
      <w:r w:rsidRPr="00AE2B4A">
        <w:t xml:space="preserve"> at pH 7; partition coefficient = log Kow = 6.2.</w:t>
      </w:r>
      <w:r w:rsidR="00817BC2" w:rsidRPr="00AE2B4A">
        <w:t xml:space="preserve"> </w:t>
      </w:r>
      <w:r w:rsidRPr="00AE2B4A">
        <w:t>The half-life for photodegradation was 109 and 135 h in lake water and distilled water, respectively.</w:t>
      </w:r>
      <w:r w:rsidR="00817BC2" w:rsidRPr="00AE2B4A">
        <w:t xml:space="preserve"> </w:t>
      </w:r>
      <w:r w:rsidRPr="00AE2B4A">
        <w:t>The overall biodegradation half-life of the parent in water is 100</w:t>
      </w:r>
      <w:r w:rsidR="002B6151" w:rsidRPr="00AE2B4A">
        <w:t> hours</w:t>
      </w:r>
      <w:r w:rsidR="00DB29E6" w:rsidRPr="00AE2B4A">
        <w:t>.</w:t>
      </w:r>
      <w:r w:rsidR="00817BC2" w:rsidRPr="00AE2B4A">
        <w:t xml:space="preserve"> </w:t>
      </w:r>
      <w:r w:rsidRPr="00AE2B4A">
        <w:t>In the river die-away test with 0.5</w:t>
      </w:r>
      <w:r w:rsidR="00373708" w:rsidRPr="00AE2B4A">
        <w:t> μg</w:t>
      </w:r>
      <w:r w:rsidR="00D70CA2" w:rsidRPr="00AE2B4A">
        <w:t>/L</w:t>
      </w:r>
      <w:r w:rsidRPr="00AE2B4A">
        <w:t xml:space="preserve"> the parent HHCB disappeared with a half-life of 43</w:t>
      </w:r>
      <w:r w:rsidR="002B6151" w:rsidRPr="00AE2B4A">
        <w:t> hours</w:t>
      </w:r>
      <w:r w:rsidR="00DB29E6" w:rsidRPr="00AE2B4A">
        <w:t xml:space="preserve"> </w:t>
      </w:r>
      <w:r w:rsidRPr="00AE2B4A">
        <w:t>to 100</w:t>
      </w:r>
      <w:r w:rsidR="002B6151" w:rsidRPr="00AE2B4A">
        <w:t> hours</w:t>
      </w:r>
      <w:r w:rsidR="00DB29E6" w:rsidRPr="00AE2B4A">
        <w:t xml:space="preserve"> </w:t>
      </w:r>
      <w:r w:rsidRPr="00AE2B4A">
        <w:t>(</w:t>
      </w:r>
      <w:r w:rsidR="007D4C11" w:rsidRPr="00AE2B4A">
        <w:t xml:space="preserve">four </w:t>
      </w:r>
      <w:r w:rsidR="00DB29E6" w:rsidRPr="00AE2B4A">
        <w:t>days</w:t>
      </w:r>
      <w:r w:rsidRPr="00AE2B4A">
        <w:t>) at 5</w:t>
      </w:r>
      <w:r w:rsidR="00373708" w:rsidRPr="00AE2B4A">
        <w:t> μg</w:t>
      </w:r>
      <w:r w:rsidR="00D70CA2" w:rsidRPr="00AE2B4A">
        <w:t>/L</w:t>
      </w:r>
      <w:r w:rsidRPr="00AE2B4A">
        <w:t>.</w:t>
      </w:r>
    </w:p>
    <w:p w14:paraId="24E31551" w14:textId="77777777" w:rsidR="007C5F48" w:rsidRPr="00AE2B4A" w:rsidRDefault="007C5F48" w:rsidP="00FC0EE1">
      <w:pPr>
        <w:rPr>
          <w:szCs w:val="24"/>
        </w:rPr>
      </w:pPr>
    </w:p>
    <w:p w14:paraId="24E31552" w14:textId="77777777" w:rsidR="00F23FFC" w:rsidRPr="00AE2B4A" w:rsidRDefault="007C5F48" w:rsidP="00FC0EE1">
      <w:pPr>
        <w:rPr>
          <w:szCs w:val="24"/>
        </w:rPr>
      </w:pPr>
      <w:r w:rsidRPr="00AE2B4A">
        <w:rPr>
          <w:szCs w:val="24"/>
        </w:rPr>
        <w:t>Galaxolide exhibits a low vapour pressure (5.45 x 10</w:t>
      </w:r>
      <w:r w:rsidRPr="00AE2B4A">
        <w:rPr>
          <w:szCs w:val="24"/>
          <w:vertAlign w:val="superscript"/>
        </w:rPr>
        <w:t>-4</w:t>
      </w:r>
      <w:r w:rsidR="003A1443" w:rsidRPr="00AE2B4A">
        <w:rPr>
          <w:szCs w:val="24"/>
        </w:rPr>
        <w:t> mm Hg</w:t>
      </w:r>
      <w:r w:rsidRPr="00AE2B4A">
        <w:rPr>
          <w:szCs w:val="24"/>
        </w:rPr>
        <w:t xml:space="preserve">) and water </w:t>
      </w:r>
      <w:r w:rsidR="003D15E9" w:rsidRPr="00AE2B4A">
        <w:rPr>
          <w:szCs w:val="24"/>
        </w:rPr>
        <w:t>solubility</w:t>
      </w:r>
      <w:r w:rsidRPr="00AE2B4A">
        <w:rPr>
          <w:szCs w:val="24"/>
        </w:rPr>
        <w:t xml:space="preserve"> is 1.75</w:t>
      </w:r>
      <w:r w:rsidR="00DB29E6" w:rsidRPr="00AE2B4A">
        <w:rPr>
          <w:szCs w:val="24"/>
        </w:rPr>
        <w:t> mg/L</w:t>
      </w:r>
      <w:r w:rsidRPr="00AE2B4A">
        <w:rPr>
          <w:szCs w:val="24"/>
        </w:rPr>
        <w:t>.</w:t>
      </w:r>
      <w:r w:rsidR="00817BC2" w:rsidRPr="00AE2B4A">
        <w:rPr>
          <w:szCs w:val="24"/>
        </w:rPr>
        <w:t xml:space="preserve"> </w:t>
      </w:r>
      <w:r w:rsidRPr="00AE2B4A">
        <w:rPr>
          <w:szCs w:val="24"/>
        </w:rPr>
        <w:t>As such, it is likely to volatilise easily from damp soil although sorption to soil particles may limit this process</w:t>
      </w:r>
      <w:r w:rsidR="00F23FFC" w:rsidRPr="00AE2B4A">
        <w:rPr>
          <w:szCs w:val="24"/>
        </w:rPr>
        <w:t xml:space="preserve"> (IEH 2014).</w:t>
      </w:r>
    </w:p>
    <w:p w14:paraId="24E31553" w14:textId="77777777" w:rsidR="007C5F48" w:rsidRPr="00AE2B4A" w:rsidRDefault="007C5F48" w:rsidP="00FC0EE1">
      <w:pPr>
        <w:rPr>
          <w:szCs w:val="24"/>
        </w:rPr>
      </w:pPr>
    </w:p>
    <w:p w14:paraId="24E31554" w14:textId="77777777" w:rsidR="00F23FFC" w:rsidRPr="00AE2B4A" w:rsidRDefault="007C5F48" w:rsidP="00FC0EE1">
      <w:pPr>
        <w:rPr>
          <w:szCs w:val="24"/>
        </w:rPr>
      </w:pPr>
      <w:r w:rsidRPr="00AE2B4A">
        <w:rPr>
          <w:szCs w:val="24"/>
        </w:rPr>
        <w:t>HHCB is expected to have low mobility in soil, bind strongly to benthic and suspended sediment, and be substantially removed by sorption to sludge in wastewater treatment plants.</w:t>
      </w:r>
      <w:r w:rsidR="00817BC2" w:rsidRPr="00AE2B4A">
        <w:rPr>
          <w:szCs w:val="24"/>
        </w:rPr>
        <w:t xml:space="preserve"> </w:t>
      </w:r>
      <w:r w:rsidRPr="00AE2B4A">
        <w:rPr>
          <w:szCs w:val="24"/>
        </w:rPr>
        <w:t>In river water, the degradation half-life of HHCB has been determined as 33 to 43</w:t>
      </w:r>
      <w:r w:rsidR="002B6151" w:rsidRPr="00AE2B4A">
        <w:rPr>
          <w:szCs w:val="24"/>
        </w:rPr>
        <w:t> hours</w:t>
      </w:r>
      <w:r w:rsidR="00DB29E6" w:rsidRPr="00AE2B4A">
        <w:rPr>
          <w:szCs w:val="24"/>
        </w:rPr>
        <w:t>.</w:t>
      </w:r>
      <w:r w:rsidR="00817BC2" w:rsidRPr="00AE2B4A">
        <w:rPr>
          <w:szCs w:val="24"/>
        </w:rPr>
        <w:t xml:space="preserve"> </w:t>
      </w:r>
      <w:r w:rsidRPr="00AE2B4A">
        <w:rPr>
          <w:szCs w:val="24"/>
        </w:rPr>
        <w:t>The overall half-life for HHCB was concluded to be 100</w:t>
      </w:r>
      <w:r w:rsidR="002B6151" w:rsidRPr="00AE2B4A">
        <w:rPr>
          <w:szCs w:val="24"/>
        </w:rPr>
        <w:t> hours</w:t>
      </w:r>
      <w:r w:rsidR="00DB29E6" w:rsidRPr="00AE2B4A">
        <w:rPr>
          <w:szCs w:val="24"/>
        </w:rPr>
        <w:t>.</w:t>
      </w:r>
      <w:r w:rsidR="00817BC2" w:rsidRPr="00AE2B4A">
        <w:rPr>
          <w:szCs w:val="24"/>
        </w:rPr>
        <w:t xml:space="preserve"> </w:t>
      </w:r>
      <w:r w:rsidRPr="00AE2B4A">
        <w:rPr>
          <w:szCs w:val="24"/>
        </w:rPr>
        <w:t xml:space="preserve">Volatilisation half-lifes were in the order </w:t>
      </w:r>
      <w:r w:rsidR="000608F8" w:rsidRPr="00AE2B4A">
        <w:rPr>
          <w:szCs w:val="24"/>
        </w:rPr>
        <w:t>of days</w:t>
      </w:r>
      <w:r w:rsidRPr="00AE2B4A">
        <w:rPr>
          <w:szCs w:val="24"/>
        </w:rPr>
        <w:t xml:space="preserve"> to weeks.</w:t>
      </w:r>
      <w:r w:rsidR="00817BC2" w:rsidRPr="00AE2B4A">
        <w:rPr>
          <w:szCs w:val="24"/>
        </w:rPr>
        <w:t xml:space="preserve"> </w:t>
      </w:r>
      <w:r w:rsidRPr="00AE2B4A">
        <w:rPr>
          <w:szCs w:val="24"/>
        </w:rPr>
        <w:t>It is unlikely to be rapidly removed from soil through biological degradation.</w:t>
      </w:r>
      <w:r w:rsidR="00817BC2" w:rsidRPr="00AE2B4A">
        <w:rPr>
          <w:szCs w:val="24"/>
        </w:rPr>
        <w:t xml:space="preserve"> </w:t>
      </w:r>
      <w:r w:rsidRPr="00AE2B4A">
        <w:rPr>
          <w:szCs w:val="24"/>
        </w:rPr>
        <w:t>Estimated volatilisation half-lifes from modelled stationary and flowing water sources were 10</w:t>
      </w:r>
      <w:r w:rsidR="00DB29E6" w:rsidRPr="00AE2B4A">
        <w:rPr>
          <w:szCs w:val="24"/>
        </w:rPr>
        <w:t> days</w:t>
      </w:r>
      <w:r w:rsidRPr="00AE2B4A">
        <w:rPr>
          <w:szCs w:val="24"/>
        </w:rPr>
        <w:t xml:space="preserve"> and 18</w:t>
      </w:r>
      <w:r w:rsidR="002B6151" w:rsidRPr="00AE2B4A">
        <w:rPr>
          <w:szCs w:val="24"/>
        </w:rPr>
        <w:t> hours</w:t>
      </w:r>
      <w:r w:rsidR="00DB29E6" w:rsidRPr="00AE2B4A">
        <w:rPr>
          <w:szCs w:val="24"/>
        </w:rPr>
        <w:t xml:space="preserve"> </w:t>
      </w:r>
      <w:r w:rsidRPr="00AE2B4A">
        <w:rPr>
          <w:szCs w:val="24"/>
        </w:rPr>
        <w:t>respectively.</w:t>
      </w:r>
      <w:r w:rsidR="00817BC2" w:rsidRPr="00AE2B4A">
        <w:rPr>
          <w:szCs w:val="24"/>
        </w:rPr>
        <w:t xml:space="preserve"> </w:t>
      </w:r>
      <w:r w:rsidRPr="00AE2B4A">
        <w:rPr>
          <w:szCs w:val="24"/>
        </w:rPr>
        <w:t>Galaxolide</w:t>
      </w:r>
      <w:r w:rsidR="00817BC2" w:rsidRPr="00AE2B4A">
        <w:rPr>
          <w:szCs w:val="24"/>
        </w:rPr>
        <w:t>’</w:t>
      </w:r>
      <w:r w:rsidRPr="00AE2B4A">
        <w:rPr>
          <w:szCs w:val="24"/>
        </w:rPr>
        <w:t>s propensity to sorb on to suspended particulate material may increase this period in static water sources by a factor of 90</w:t>
      </w:r>
      <w:r w:rsidR="00F23FFC" w:rsidRPr="00AE2B4A">
        <w:rPr>
          <w:szCs w:val="24"/>
        </w:rPr>
        <w:t xml:space="preserve"> (IEH 2014).</w:t>
      </w:r>
    </w:p>
    <w:p w14:paraId="24E31555" w14:textId="77777777" w:rsidR="007C5F48" w:rsidRPr="00AE2B4A" w:rsidRDefault="007C5F48" w:rsidP="00FC0EE1"/>
    <w:p w14:paraId="24E31556" w14:textId="77777777" w:rsidR="007C5F48" w:rsidRPr="00AE2B4A" w:rsidRDefault="00A31C82" w:rsidP="00A31C82">
      <w:pPr>
        <w:pStyle w:val="Heading3"/>
      </w:pPr>
      <w:r w:rsidRPr="00AE2B4A">
        <w:t>Removal methods</w:t>
      </w:r>
    </w:p>
    <w:p w14:paraId="24E31557" w14:textId="77777777" w:rsidR="00F23FFC" w:rsidRPr="00AE2B4A" w:rsidRDefault="007C5F48" w:rsidP="007D4C11">
      <w:pPr>
        <w:keepLines/>
      </w:pPr>
      <w:r w:rsidRPr="00AE2B4A">
        <w:t>Galoaxolide is not removed by the drinking water treatments of coagulation, flocculation or clarification.</w:t>
      </w:r>
      <w:r w:rsidR="00817BC2" w:rsidRPr="00AE2B4A">
        <w:t xml:space="preserve"> </w:t>
      </w:r>
      <w:r w:rsidRPr="00AE2B4A">
        <w:t>Chlorine may reduce the concentration by about 35</w:t>
      </w:r>
      <w:r w:rsidR="00E4453A" w:rsidRPr="00AE2B4A">
        <w:t> percent</w:t>
      </w:r>
      <w:r w:rsidRPr="00AE2B4A">
        <w:t>.</w:t>
      </w:r>
      <w:r w:rsidR="00817BC2" w:rsidRPr="00AE2B4A">
        <w:t xml:space="preserve"> </w:t>
      </w:r>
      <w:r w:rsidRPr="00AE2B4A">
        <w:t>Ozone may halve the concentration.</w:t>
      </w:r>
      <w:r w:rsidR="00817BC2" w:rsidRPr="00AE2B4A">
        <w:t xml:space="preserve"> </w:t>
      </w:r>
      <w:r w:rsidRPr="00AE2B4A">
        <w:t>The use of granular activated carbon (GAC) and powdered activated carbon (PAC) are, however, reasonably effective in reducing the concentration</w:t>
      </w:r>
      <w:r w:rsidR="00F23FFC" w:rsidRPr="00AE2B4A">
        <w:t xml:space="preserve"> (IEH 2014).</w:t>
      </w:r>
    </w:p>
    <w:p w14:paraId="24E31558" w14:textId="77777777" w:rsidR="007C5F48" w:rsidRPr="00AE2B4A" w:rsidRDefault="007C5F48" w:rsidP="00FC0EE1"/>
    <w:p w14:paraId="24E31559" w14:textId="77777777" w:rsidR="007C5F48" w:rsidRPr="00AE2B4A" w:rsidRDefault="00A31C82" w:rsidP="00A31C82">
      <w:pPr>
        <w:pStyle w:val="Heading3"/>
      </w:pPr>
      <w:r w:rsidRPr="00AE2B4A">
        <w:t>Health considerations</w:t>
      </w:r>
    </w:p>
    <w:p w14:paraId="24E3155A" w14:textId="77777777" w:rsidR="00F23FFC" w:rsidRPr="00AE2B4A" w:rsidRDefault="007C5F48" w:rsidP="00FC0EE1">
      <w:r w:rsidRPr="00AE2B4A">
        <w:t>Three studies on galaxolide</w:t>
      </w:r>
      <w:r w:rsidR="00817BC2" w:rsidRPr="00AE2B4A">
        <w:t>’</w:t>
      </w:r>
      <w:r w:rsidRPr="00AE2B4A">
        <w:t>s toxicity in humans were identified; all examined toxicity in response to dermal rather than oral or inhalation exposure.</w:t>
      </w:r>
      <w:r w:rsidR="00817BC2" w:rsidRPr="00AE2B4A">
        <w:t xml:space="preserve"> </w:t>
      </w:r>
      <w:r w:rsidRPr="00AE2B4A">
        <w:t>Volunteers were exposed to galaxolide though impregnated patches; galaxolide concentrations ranged between 1</w:t>
      </w:r>
      <w:r w:rsidR="00E4453A" w:rsidRPr="00AE2B4A">
        <w:t> percent</w:t>
      </w:r>
      <w:r w:rsidRPr="00AE2B4A">
        <w:t xml:space="preserve"> and 25</w:t>
      </w:r>
      <w:r w:rsidR="00E4453A" w:rsidRPr="00AE2B4A">
        <w:t> percent</w:t>
      </w:r>
      <w:r w:rsidRPr="00AE2B4A">
        <w:t xml:space="preserve">, the longest tested exposure period was </w:t>
      </w:r>
      <w:r w:rsidR="007D4C11" w:rsidRPr="00AE2B4A">
        <w:t xml:space="preserve">four </w:t>
      </w:r>
      <w:r w:rsidR="00DB29E6" w:rsidRPr="00AE2B4A">
        <w:t>days</w:t>
      </w:r>
      <w:r w:rsidRPr="00AE2B4A">
        <w:t>.</w:t>
      </w:r>
      <w:r w:rsidR="00817BC2" w:rsidRPr="00AE2B4A">
        <w:t xml:space="preserve"> </w:t>
      </w:r>
      <w:r w:rsidRPr="00AE2B4A">
        <w:t>All three studies reported no observable toxicity under any of the test conditions</w:t>
      </w:r>
      <w:r w:rsidR="00F23FFC" w:rsidRPr="00AE2B4A">
        <w:t xml:space="preserve"> (IEH 2014).</w:t>
      </w:r>
    </w:p>
    <w:p w14:paraId="24E3155B" w14:textId="77777777" w:rsidR="007C5F48" w:rsidRPr="00AE2B4A" w:rsidRDefault="007C5F48" w:rsidP="00FC0EE1"/>
    <w:p w14:paraId="24E3155C" w14:textId="77777777" w:rsidR="007C5F48" w:rsidRPr="00AE2B4A" w:rsidRDefault="007C5F48" w:rsidP="00FC0EE1">
      <w:r w:rsidRPr="00AE2B4A">
        <w:t>A European Union Summary Risk Assessment Report examining galaxolide toxicity reports the findings of a 13-week oral toxicity study in which rats were exposed to galaxolide (at 5.4, 15.7, 51.8 or 155.8</w:t>
      </w:r>
      <w:r w:rsidR="00DB29E6" w:rsidRPr="00AE2B4A">
        <w:t> mg/kg</w:t>
      </w:r>
      <w:r w:rsidRPr="00AE2B4A">
        <w:t>/day).</w:t>
      </w:r>
      <w:r w:rsidR="00817BC2" w:rsidRPr="00AE2B4A">
        <w:t xml:space="preserve"> </w:t>
      </w:r>
      <w:r w:rsidRPr="00AE2B4A">
        <w:t>Whilst minor alterations to haematological characteristics were observed between treatment groups, no clear dose-response relationship could be established, indicating that no significant toxicity was elicited.</w:t>
      </w:r>
      <w:r w:rsidR="00817BC2" w:rsidRPr="00AE2B4A">
        <w:t xml:space="preserve"> </w:t>
      </w:r>
      <w:r w:rsidRPr="00AE2B4A">
        <w:t xml:space="preserve">An </w:t>
      </w:r>
      <w:r w:rsidRPr="00AE2B4A">
        <w:rPr>
          <w:i/>
          <w:iCs/>
        </w:rPr>
        <w:t xml:space="preserve">in vivo </w:t>
      </w:r>
      <w:r w:rsidRPr="00AE2B4A">
        <w:t>assessment of reproductive and developmental toxicity in rats established a NOAEL of 50</w:t>
      </w:r>
      <w:r w:rsidR="00DB29E6" w:rsidRPr="00AE2B4A">
        <w:t> mg/kg</w:t>
      </w:r>
      <w:r w:rsidRPr="00AE2B4A">
        <w:t>/day.</w:t>
      </w:r>
      <w:r w:rsidR="00817BC2" w:rsidRPr="00AE2B4A">
        <w:t xml:space="preserve"> </w:t>
      </w:r>
      <w:r w:rsidRPr="00AE2B4A">
        <w:t>A recent examination of galaxolide toxicity in a peer reviewed journal has suggested a TDI (Tolerable Daily Intake) of 0.5</w:t>
      </w:r>
      <w:r w:rsidR="00DB29E6" w:rsidRPr="00AE2B4A">
        <w:t> mg/kg</w:t>
      </w:r>
      <w:r w:rsidRPr="00AE2B4A">
        <w:t>.</w:t>
      </w:r>
      <w:r w:rsidR="00817BC2" w:rsidRPr="00AE2B4A">
        <w:t xml:space="preserve"> </w:t>
      </w:r>
      <w:r w:rsidRPr="00AE2B4A">
        <w:t>From IEH (2014).</w:t>
      </w:r>
    </w:p>
    <w:p w14:paraId="24E3155D" w14:textId="77777777" w:rsidR="007C5F48" w:rsidRPr="00AE2B4A" w:rsidRDefault="007C5F48" w:rsidP="00FC0EE1"/>
    <w:p w14:paraId="24E3155E" w14:textId="77777777" w:rsidR="007C5F48" w:rsidRPr="00AE2B4A" w:rsidRDefault="00A31C82" w:rsidP="0099026D">
      <w:pPr>
        <w:pStyle w:val="Heading3"/>
      </w:pPr>
      <w:r w:rsidRPr="00AE2B4A">
        <w:t xml:space="preserve">Derivation of </w:t>
      </w:r>
      <w:r w:rsidR="0099026D" w:rsidRPr="00AE2B4A">
        <w:t>Maximum Acceptable Value</w:t>
      </w:r>
    </w:p>
    <w:p w14:paraId="24E3155F" w14:textId="77777777" w:rsidR="007C5F48" w:rsidRPr="00AE2B4A" w:rsidRDefault="007C5F48" w:rsidP="00FC0EE1">
      <w:r w:rsidRPr="00AE2B4A">
        <w:t>No MAV.</w:t>
      </w:r>
    </w:p>
    <w:p w14:paraId="24E31560" w14:textId="77777777" w:rsidR="007C5F48" w:rsidRPr="00AE2B4A" w:rsidRDefault="007C5F48" w:rsidP="00FC0EE1"/>
    <w:p w14:paraId="24E31561" w14:textId="77777777" w:rsidR="007C5F48" w:rsidRPr="00AE2B4A" w:rsidRDefault="00A31C82" w:rsidP="00A31C82">
      <w:pPr>
        <w:pStyle w:val="Heading3"/>
      </w:pPr>
      <w:r w:rsidRPr="00AE2B4A">
        <w:t>References</w:t>
      </w:r>
    </w:p>
    <w:p w14:paraId="24E31562" w14:textId="77777777" w:rsidR="007C5F48" w:rsidRPr="00AE2B4A" w:rsidRDefault="00D3591E" w:rsidP="007D4C11">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467" w:history="1">
        <w:r w:rsidR="00236B49" w:rsidRPr="00AE2B4A">
          <w:rPr>
            <w:rStyle w:val="Hyperlink"/>
          </w:rPr>
          <w:t>http://dwi.defra.gov.uk/research/completed-research/reports/DWI70-2-281.pdf</w:t>
        </w:r>
      </w:hyperlink>
      <w:r w:rsidR="007D4C11" w:rsidRPr="00AE2B4A">
        <w:rPr>
          <w:rStyle w:val="Hyperlink"/>
        </w:rPr>
        <w:t>.</w:t>
      </w:r>
    </w:p>
    <w:p w14:paraId="24E31563" w14:textId="77777777" w:rsidR="007C5F48" w:rsidRPr="00AE2B4A" w:rsidRDefault="00012F75" w:rsidP="007D4C11">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t>1,3,4,6,7,8-Hexahydro-4,6,6,7,8,8-hexamethylcyclopenta-γ-2-benzopyran.</w:t>
      </w:r>
      <w:r w:rsidR="00817BC2" w:rsidRPr="00AE2B4A">
        <w:t xml:space="preserve"> </w:t>
      </w:r>
      <w:r w:rsidR="007C5F48" w:rsidRPr="00AE2B4A">
        <w:t>(1,3,4,6,7,8-Hexahydro-4,6,6,7,8,8-hexamethylin-deno[5,6-c]pyran – HHCB.</w:t>
      </w:r>
      <w:r w:rsidR="00817BC2" w:rsidRPr="00AE2B4A">
        <w:t xml:space="preserve"> </w:t>
      </w:r>
      <w:r w:rsidR="007C5F48" w:rsidRPr="00AE2B4A">
        <w:t>251 pp.</w:t>
      </w:r>
      <w:r w:rsidR="00817BC2" w:rsidRPr="00AE2B4A">
        <w:t xml:space="preserve"> </w:t>
      </w:r>
      <w:hyperlink r:id="rId1468" w:history="1">
        <w:r w:rsidR="006F7DA9" w:rsidRPr="00AE2B4A">
          <w:rPr>
            <w:rStyle w:val="Hyperlink"/>
          </w:rPr>
          <w:t>http://echa.europa.eu/</w:t>
        </w:r>
        <w:r w:rsidR="007C5F48" w:rsidRPr="00AE2B4A">
          <w:rPr>
            <w:rStyle w:val="Hyperlink"/>
          </w:rPr>
          <w:t>documents/10162/947def3b-bbbf-473b-bc19-3bda7a8da910</w:t>
        </w:r>
      </w:hyperlink>
      <w:r w:rsidR="007C5F48" w:rsidRPr="00AE2B4A">
        <w:t xml:space="preserve"> or </w:t>
      </w:r>
      <w:hyperlink r:id="rId1469" w:history="1">
        <w:r w:rsidR="00D54A02" w:rsidRPr="00AE2B4A">
          <w:rPr>
            <w:rStyle w:val="Hyperlink"/>
          </w:rPr>
          <w:t>http://echa.europa.eu/information-on-chemicals/information-from-existing-substances-regulation</w:t>
        </w:r>
      </w:hyperlink>
      <w:r w:rsidR="007D4C11" w:rsidRPr="00AE2B4A">
        <w:rPr>
          <w:rStyle w:val="Hyperlink"/>
        </w:rPr>
        <w:t>.</w:t>
      </w:r>
    </w:p>
    <w:p w14:paraId="24E31564" w14:textId="77777777" w:rsidR="007C5F48" w:rsidRPr="00AE2B4A" w:rsidRDefault="00236B49" w:rsidP="007D4C11">
      <w:pPr>
        <w:pStyle w:val="References"/>
        <w:keepLin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470" w:history="1">
        <w:r w:rsidRPr="00AE2B4A">
          <w:rPr>
            <w:rStyle w:val="Hyperlink"/>
          </w:rPr>
          <w:t>http://dwi.defra.gov.uk/research/completed-research/reports/DWI70-2-281.pdf</w:t>
        </w:r>
      </w:hyperlink>
      <w:r w:rsidR="007D4C11" w:rsidRPr="00AE2B4A">
        <w:rPr>
          <w:rStyle w:val="Hyperlink"/>
        </w:rPr>
        <w:t>.</w:t>
      </w:r>
    </w:p>
    <w:p w14:paraId="24E31565" w14:textId="77777777" w:rsidR="007C5F48" w:rsidRPr="00AE2B4A" w:rsidRDefault="00894077" w:rsidP="00153916">
      <w:pPr>
        <w:pStyle w:val="Heading1"/>
      </w:pPr>
      <w:bookmarkStart w:id="315" w:name="_Toc522627485"/>
      <w:bookmarkStart w:id="316" w:name="_Toc10884998"/>
      <w:r w:rsidRPr="00AE2B4A">
        <w:t>Hydroxybenzoic acids</w:t>
      </w:r>
      <w:bookmarkEnd w:id="315"/>
      <w:bookmarkEnd w:id="316"/>
    </w:p>
    <w:p w14:paraId="24E31566" w14:textId="77777777" w:rsidR="007C5F48" w:rsidRPr="00AE2B4A" w:rsidRDefault="007C5F48" w:rsidP="003B77DE">
      <w:r w:rsidRPr="00AE2B4A">
        <w:t>There are three hydroxybenzoic acids (the IUPAC names):</w:t>
      </w:r>
    </w:p>
    <w:p w14:paraId="24E31567" w14:textId="77777777" w:rsidR="007C5F48" w:rsidRPr="00AE2B4A" w:rsidRDefault="007C5F48" w:rsidP="002477B4">
      <w:pPr>
        <w:pStyle w:val="Bullet"/>
      </w:pPr>
      <w:r w:rsidRPr="00AE2B4A">
        <w:t xml:space="preserve">2-hydroxybenzoic acid </w:t>
      </w:r>
      <w:r w:rsidR="002477B4" w:rsidRPr="00AE2B4A">
        <w:t xml:space="preserve">– </w:t>
      </w:r>
      <w:smartTag w:uri="urn:schemas-microsoft-com:office:smarttags" w:element="stockticker">
        <w:r w:rsidRPr="00AE2B4A">
          <w:t>CAS</w:t>
        </w:r>
      </w:smartTag>
      <w:r w:rsidRPr="00AE2B4A">
        <w:t xml:space="preserve"> </w:t>
      </w:r>
      <w:r w:rsidR="00DF7A3D" w:rsidRPr="00AE2B4A">
        <w:t xml:space="preserve">No. </w:t>
      </w:r>
      <w:r w:rsidRPr="00AE2B4A">
        <w:t>69-72-7.</w:t>
      </w:r>
      <w:r w:rsidR="00817BC2" w:rsidRPr="00AE2B4A">
        <w:t xml:space="preserve"> </w:t>
      </w:r>
      <w:r w:rsidRPr="00AE2B4A">
        <w:t>The common name is salicylic acid.</w:t>
      </w:r>
      <w:r w:rsidR="00817BC2" w:rsidRPr="00AE2B4A">
        <w:t xml:space="preserve"> </w:t>
      </w:r>
      <w:r w:rsidRPr="00AE2B4A">
        <w:t xml:space="preserve">Also called 2-hydroxybenzenecarboxylic acid, orthohydroxybenzoic acid, </w:t>
      </w:r>
      <w:r w:rsidRPr="00AE2B4A">
        <w:rPr>
          <w:color w:val="000000"/>
        </w:rPr>
        <w:t>2</w:t>
      </w:r>
      <w:r w:rsidR="002477B4" w:rsidRPr="00AE2B4A">
        <w:rPr>
          <w:color w:val="000000"/>
        </w:rPr>
        <w:noBreakHyphen/>
      </w:r>
      <w:r w:rsidRPr="00AE2B4A">
        <w:rPr>
          <w:color w:val="000000"/>
        </w:rPr>
        <w:t>carboxyphenol</w:t>
      </w:r>
      <w:r w:rsidRPr="00AE2B4A">
        <w:t xml:space="preserve"> or 2-HBA</w:t>
      </w:r>
    </w:p>
    <w:p w14:paraId="24E31568" w14:textId="77777777" w:rsidR="007C5F48" w:rsidRPr="00AE2B4A" w:rsidRDefault="007C5F48" w:rsidP="002477B4">
      <w:pPr>
        <w:pStyle w:val="Bullet"/>
      </w:pPr>
      <w:r w:rsidRPr="00AE2B4A">
        <w:t>3-hydroxybenzoic acid</w:t>
      </w:r>
      <w:r w:rsidR="002477B4" w:rsidRPr="00AE2B4A">
        <w:t xml:space="preserve"> – </w:t>
      </w:r>
      <w:smartTag w:uri="urn:schemas-microsoft-com:office:smarttags" w:element="stockticker">
        <w:r w:rsidRPr="00AE2B4A">
          <w:t>CAS</w:t>
        </w:r>
      </w:smartTag>
      <w:r w:rsidRPr="00AE2B4A">
        <w:t xml:space="preserve"> No. 99-06-9.</w:t>
      </w:r>
      <w:r w:rsidR="00817BC2" w:rsidRPr="00AE2B4A">
        <w:t xml:space="preserve"> </w:t>
      </w:r>
      <w:r w:rsidRPr="00AE2B4A">
        <w:t>Also called metahydroxybenzoic acid or 3-HBA</w:t>
      </w:r>
    </w:p>
    <w:p w14:paraId="24E31569" w14:textId="77777777" w:rsidR="007C5F48" w:rsidRPr="00AE2B4A" w:rsidRDefault="007C5F48" w:rsidP="002477B4">
      <w:pPr>
        <w:pStyle w:val="Bullet"/>
      </w:pPr>
      <w:r w:rsidRPr="00AE2B4A">
        <w:t>4-hydroxybenzoic acid</w:t>
      </w:r>
      <w:r w:rsidR="002477B4" w:rsidRPr="00AE2B4A">
        <w:t xml:space="preserve"> – </w:t>
      </w:r>
      <w:smartTag w:uri="urn:schemas-microsoft-com:office:smarttags" w:element="stockticker">
        <w:r w:rsidRPr="00AE2B4A">
          <w:t>CAS</w:t>
        </w:r>
      </w:smartTag>
      <w:r w:rsidRPr="00AE2B4A">
        <w:t xml:space="preserve"> No. 99-96-7.</w:t>
      </w:r>
      <w:r w:rsidR="00817BC2" w:rsidRPr="00AE2B4A">
        <w:t xml:space="preserve"> </w:t>
      </w:r>
      <w:r w:rsidRPr="00AE2B4A">
        <w:t>Also called parahydroxybenzoic acid, 4</w:t>
      </w:r>
      <w:r w:rsidR="00401C98" w:rsidRPr="00AE2B4A">
        <w:noBreakHyphen/>
      </w:r>
      <w:r w:rsidRPr="00AE2B4A">
        <w:t xml:space="preserve">HBA or </w:t>
      </w:r>
      <w:r w:rsidRPr="00AE2B4A">
        <w:rPr>
          <w:rFonts w:eastAsia="TimesNewRomanPSMT"/>
        </w:rPr>
        <w:t>4-hydroxybenzenecarboxylic acid</w:t>
      </w:r>
      <w:r w:rsidRPr="00AE2B4A">
        <w:t>.</w:t>
      </w:r>
    </w:p>
    <w:p w14:paraId="24E3156A" w14:textId="77777777" w:rsidR="007C5F48" w:rsidRPr="00AE2B4A" w:rsidRDefault="007C5F48" w:rsidP="003B77DE"/>
    <w:p w14:paraId="24E3156B" w14:textId="77777777" w:rsidR="007C5F48" w:rsidRPr="00AE2B4A" w:rsidRDefault="0099026D" w:rsidP="0099026D">
      <w:pPr>
        <w:pStyle w:val="Heading3"/>
      </w:pPr>
      <w:r w:rsidRPr="00AE2B4A">
        <w:t>Maximum Acceptable Value</w:t>
      </w:r>
    </w:p>
    <w:p w14:paraId="24E3156C" w14:textId="77777777" w:rsidR="00DB29E6" w:rsidRPr="00AE2B4A" w:rsidRDefault="007C5F48" w:rsidP="00401C98">
      <w:pPr>
        <w:pStyle w:val="Introductoryparagraph"/>
      </w:pPr>
      <w:r w:rsidRPr="00AE2B4A">
        <w:t>Hydroxybenzoic acids</w:t>
      </w:r>
      <w:r w:rsidRPr="00AE2B4A">
        <w:rPr>
          <w:szCs w:val="24"/>
        </w:rPr>
        <w:t xml:space="preserve"> are</w:t>
      </w:r>
      <w:r w:rsidRPr="00AE2B4A">
        <w:t xml:space="preserve"> not mentioned in the WHO Guidelines, and do not have a </w:t>
      </w:r>
      <w:smartTag w:uri="urn:schemas-microsoft-com:office:smarttags" w:element="stockticker">
        <w:r w:rsidRPr="00AE2B4A">
          <w:t>MAV</w:t>
        </w:r>
      </w:smartTag>
      <w:r w:rsidRPr="00AE2B4A">
        <w:t xml:space="preserve"> in the DWSNZ.</w:t>
      </w:r>
    </w:p>
    <w:p w14:paraId="24E3156D" w14:textId="77777777" w:rsidR="00DB29E6" w:rsidRPr="00AE2B4A" w:rsidRDefault="00DB29E6" w:rsidP="00401C98"/>
    <w:p w14:paraId="24E3156E" w14:textId="77777777" w:rsidR="007C5F48" w:rsidRPr="00AE2B4A" w:rsidRDefault="000730ED" w:rsidP="00401C98">
      <w:pPr>
        <w:pStyle w:val="Heading3"/>
      </w:pPr>
      <w:r w:rsidRPr="00AE2B4A">
        <w:t>Sources to water</w:t>
      </w:r>
    </w:p>
    <w:p w14:paraId="24E3156F" w14:textId="77777777" w:rsidR="007C5F48" w:rsidRPr="00AE2B4A" w:rsidRDefault="007C5F48" w:rsidP="003B77DE">
      <w:r w:rsidRPr="00AE2B4A">
        <w:t xml:space="preserve">2-Hydroxybenzoic acid (salicylic acid) is widely used in </w:t>
      </w:r>
      <w:hyperlink r:id="rId1471" w:tooltip="Organic synthesis" w:history="1">
        <w:r w:rsidRPr="00AE2B4A">
          <w:t>organic synthesis</w:t>
        </w:r>
      </w:hyperlink>
      <w:r w:rsidRPr="00AE2B4A">
        <w:t xml:space="preserve"> (including the production of aspirin) and functions as a </w:t>
      </w:r>
      <w:hyperlink r:id="rId1472" w:tooltip="Plant hormone" w:history="1">
        <w:r w:rsidRPr="00AE2B4A">
          <w:t>plant hormone</w:t>
        </w:r>
      </w:hyperlink>
      <w:r w:rsidRPr="00AE2B4A">
        <w:t>/growth regulator.</w:t>
      </w:r>
      <w:r w:rsidR="00817BC2" w:rsidRPr="00AE2B4A">
        <w:t xml:space="preserve"> </w:t>
      </w:r>
      <w:r w:rsidRPr="00AE2B4A">
        <w:t>It is used as a preservative in many products (</w:t>
      </w:r>
      <w:r w:rsidR="00DB29E6" w:rsidRPr="00AE2B4A">
        <w:t xml:space="preserve">eg, </w:t>
      </w:r>
      <w:r w:rsidRPr="00AE2B4A">
        <w:t>cosmetics), but is probably best known for its use in anti-acne treatments.</w:t>
      </w:r>
      <w:r w:rsidR="00817BC2" w:rsidRPr="00AE2B4A">
        <w:t xml:space="preserve"> </w:t>
      </w:r>
      <w:r w:rsidRPr="00AE2B4A">
        <w:t xml:space="preserve">2-Hydroxybenzoic acid is a </w:t>
      </w:r>
      <w:hyperlink r:id="rId1473" w:tooltip="Phenol" w:history="1">
        <w:r w:rsidRPr="00AE2B4A">
          <w:t>phenolic</w:t>
        </w:r>
      </w:hyperlink>
      <w:r w:rsidRPr="00AE2B4A">
        <w:t xml:space="preserve"> </w:t>
      </w:r>
      <w:hyperlink r:id="rId1474" w:tooltip="Phytohormone" w:history="1">
        <w:r w:rsidRPr="00AE2B4A">
          <w:t>phytohormone</w:t>
        </w:r>
      </w:hyperlink>
      <w:r w:rsidRPr="00AE2B4A">
        <w:t xml:space="preserve"> and is found in plants with roles in plant growth and development, </w:t>
      </w:r>
      <w:hyperlink r:id="rId1475" w:tooltip="Photosynthesis" w:history="1">
        <w:r w:rsidRPr="00AE2B4A">
          <w:t>photosynthesis</w:t>
        </w:r>
      </w:hyperlink>
      <w:r w:rsidRPr="00AE2B4A">
        <w:t xml:space="preserve">, </w:t>
      </w:r>
      <w:hyperlink r:id="rId1476" w:tooltip="Transpiration" w:history="1">
        <w:r w:rsidRPr="00AE2B4A">
          <w:t>transpiration</w:t>
        </w:r>
      </w:hyperlink>
      <w:r w:rsidRPr="00AE2B4A">
        <w:t xml:space="preserve">, </w:t>
      </w:r>
      <w:hyperlink r:id="rId1477" w:tooltip="Ion" w:history="1">
        <w:r w:rsidRPr="00AE2B4A">
          <w:t>ion</w:t>
        </w:r>
      </w:hyperlink>
      <w:r w:rsidRPr="00AE2B4A">
        <w:t xml:space="preserve"> uptake and transport.</w:t>
      </w:r>
      <w:r w:rsidR="00817BC2" w:rsidRPr="00AE2B4A">
        <w:t xml:space="preserve"> </w:t>
      </w:r>
      <w:r w:rsidRPr="00AE2B4A">
        <w:t xml:space="preserve">It also induces specific changes in leaf anatomy and </w:t>
      </w:r>
      <w:hyperlink r:id="rId1478" w:tooltip="Chloroplast" w:history="1">
        <w:r w:rsidRPr="00AE2B4A">
          <w:t>chloroplast</w:t>
        </w:r>
      </w:hyperlink>
      <w:r w:rsidRPr="00AE2B4A">
        <w:t xml:space="preserve"> structure.</w:t>
      </w:r>
      <w:r w:rsidR="00817BC2" w:rsidRPr="00AE2B4A">
        <w:t xml:space="preserve"> </w:t>
      </w:r>
      <w:r w:rsidRPr="00AE2B4A">
        <w:t xml:space="preserve">2-Hydroxybenzoic acid is involved in </w:t>
      </w:r>
      <w:hyperlink r:id="rId1479" w:tooltip="Endogenous" w:history="1">
        <w:r w:rsidRPr="00AE2B4A">
          <w:t>endogenous</w:t>
        </w:r>
      </w:hyperlink>
      <w:r w:rsidRPr="00AE2B4A">
        <w:t xml:space="preserve"> </w:t>
      </w:r>
      <w:r w:rsidR="003D15E9" w:rsidRPr="00AE2B4A">
        <w:t>signalling</w:t>
      </w:r>
      <w:r w:rsidRPr="00AE2B4A">
        <w:t xml:space="preserve">, mediating in plant defence against </w:t>
      </w:r>
      <w:hyperlink r:id="rId1480" w:tooltip="Pathogens" w:history="1">
        <w:r w:rsidRPr="00AE2B4A">
          <w:t>pathogens</w:t>
        </w:r>
      </w:hyperlink>
      <w:r w:rsidRPr="00AE2B4A">
        <w:t>.</w:t>
      </w:r>
    </w:p>
    <w:p w14:paraId="24E31570" w14:textId="77777777" w:rsidR="007C5F48" w:rsidRPr="00AE2B4A" w:rsidRDefault="007C5F48" w:rsidP="003B77DE"/>
    <w:p w14:paraId="24E31571" w14:textId="77777777" w:rsidR="007C5F48" w:rsidRPr="00AE2B4A" w:rsidRDefault="007C5F48" w:rsidP="003B77DE">
      <w:r w:rsidRPr="00AE2B4A">
        <w:t>3-Hydroxybenzoic acid</w:t>
      </w:r>
      <w:r w:rsidRPr="00AE2B4A">
        <w:rPr>
          <w:szCs w:val="24"/>
        </w:rPr>
        <w:t xml:space="preserve"> </w:t>
      </w:r>
      <w:r w:rsidRPr="00AE2B4A">
        <w:t>is used mainly in the production of pesticides, dyestuffs, cosmetics and medical products.</w:t>
      </w:r>
      <w:r w:rsidR="00817BC2" w:rsidRPr="00AE2B4A">
        <w:t xml:space="preserve"> </w:t>
      </w:r>
      <w:r w:rsidRPr="00AE2B4A">
        <w:t>3-Hydroxybenzoic acid and 4-hydroxybenzoic acid have been detected at the several</w:t>
      </w:r>
      <w:r w:rsidR="00DB29E6" w:rsidRPr="00AE2B4A">
        <w:t> ppm</w:t>
      </w:r>
      <w:r w:rsidRPr="00AE2B4A">
        <w:t xml:space="preserve"> level in some coffees, and some other foods.</w:t>
      </w:r>
    </w:p>
    <w:p w14:paraId="24E31572" w14:textId="77777777" w:rsidR="007C5F48" w:rsidRPr="00AE2B4A" w:rsidRDefault="007C5F48" w:rsidP="003B77DE"/>
    <w:p w14:paraId="24E31573" w14:textId="77777777" w:rsidR="007C5F48" w:rsidRPr="00AE2B4A" w:rsidRDefault="007C5F48" w:rsidP="003B77DE">
      <w:pPr>
        <w:rPr>
          <w:spacing w:val="-2"/>
        </w:rPr>
      </w:pPr>
      <w:r w:rsidRPr="00AE2B4A">
        <w:rPr>
          <w:spacing w:val="-2"/>
        </w:rPr>
        <w:t>4-Hydroxybenzoic acid is used as an antioxidant.</w:t>
      </w:r>
      <w:r w:rsidR="00817BC2" w:rsidRPr="00AE2B4A">
        <w:rPr>
          <w:spacing w:val="-2"/>
        </w:rPr>
        <w:t xml:space="preserve"> </w:t>
      </w:r>
      <w:r w:rsidRPr="00AE2B4A">
        <w:rPr>
          <w:spacing w:val="-2"/>
        </w:rPr>
        <w:t>4-Hydroxybenzoic acid (and its derivatives) has antimicrobial properties and has been used as preservatives since the 1920s; the concentration is usually between 0.1</w:t>
      </w:r>
      <w:r w:rsidR="00817BC2" w:rsidRPr="00AE2B4A">
        <w:rPr>
          <w:spacing w:val="-2"/>
        </w:rPr>
        <w:t>–</w:t>
      </w:r>
      <w:r w:rsidRPr="00AE2B4A">
        <w:rPr>
          <w:spacing w:val="-2"/>
        </w:rPr>
        <w:t>1</w:t>
      </w:r>
      <w:r w:rsidR="00E4453A" w:rsidRPr="00AE2B4A">
        <w:rPr>
          <w:spacing w:val="-2"/>
        </w:rPr>
        <w:t> percent</w:t>
      </w:r>
      <w:r w:rsidRPr="00AE2B4A">
        <w:rPr>
          <w:spacing w:val="-2"/>
        </w:rPr>
        <w:t>.</w:t>
      </w:r>
      <w:r w:rsidR="00817BC2" w:rsidRPr="00AE2B4A">
        <w:rPr>
          <w:spacing w:val="-2"/>
        </w:rPr>
        <w:t xml:space="preserve"> </w:t>
      </w:r>
      <w:r w:rsidRPr="00AE2B4A">
        <w:rPr>
          <w:spacing w:val="-2"/>
        </w:rPr>
        <w:t>It is active against bacteria, yeast and moulds and used to preserve a wide range of different foods.</w:t>
      </w:r>
      <w:r w:rsidR="00817BC2" w:rsidRPr="00AE2B4A">
        <w:rPr>
          <w:spacing w:val="-2"/>
        </w:rPr>
        <w:t xml:space="preserve"> </w:t>
      </w:r>
      <w:r w:rsidRPr="00AE2B4A">
        <w:rPr>
          <w:spacing w:val="-2"/>
        </w:rPr>
        <w:t>Esters between 4</w:t>
      </w:r>
      <w:r w:rsidR="00401C98" w:rsidRPr="00AE2B4A">
        <w:rPr>
          <w:spacing w:val="-2"/>
        </w:rPr>
        <w:noBreakHyphen/>
      </w:r>
      <w:r w:rsidRPr="00AE2B4A">
        <w:rPr>
          <w:spacing w:val="-2"/>
        </w:rPr>
        <w:t>hydroxybenzoic acid and methanol, ethanol, propanol, butanols and benzylalcohol are called parabens.</w:t>
      </w:r>
      <w:r w:rsidR="00817BC2" w:rsidRPr="00AE2B4A">
        <w:rPr>
          <w:spacing w:val="-2"/>
        </w:rPr>
        <w:t xml:space="preserve"> </w:t>
      </w:r>
      <w:r w:rsidRPr="00AE2B4A">
        <w:rPr>
          <w:spacing w:val="-2"/>
        </w:rPr>
        <w:t>p-Hydroxybenzoic acid alkyl esters (parabens) are antimicrobial preservatives allowed for use in foods, drugs, cosmetics and toiletries.</w:t>
      </w:r>
      <w:r w:rsidR="00817BC2" w:rsidRPr="00AE2B4A">
        <w:rPr>
          <w:spacing w:val="-2"/>
        </w:rPr>
        <w:t xml:space="preserve"> </w:t>
      </w:r>
      <w:r w:rsidRPr="00AE2B4A">
        <w:rPr>
          <w:spacing w:val="-2"/>
        </w:rPr>
        <w:t>They are normally used in combinations containing two or more parabens and/or other preservatives.</w:t>
      </w:r>
      <w:r w:rsidR="00817BC2" w:rsidRPr="00AE2B4A">
        <w:rPr>
          <w:spacing w:val="-2"/>
        </w:rPr>
        <w:t xml:space="preserve"> </w:t>
      </w:r>
      <w:r w:rsidRPr="00AE2B4A">
        <w:rPr>
          <w:spacing w:val="-2"/>
        </w:rPr>
        <w:t xml:space="preserve">Under EC Directive 95/2/EC, Annex </w:t>
      </w:r>
      <w:smartTag w:uri="urn:schemas-microsoft-com:office:smarttags" w:element="stockticker">
        <w:r w:rsidRPr="00AE2B4A">
          <w:rPr>
            <w:spacing w:val="-2"/>
          </w:rPr>
          <w:t>III</w:t>
        </w:r>
      </w:smartTag>
      <w:r w:rsidRPr="00AE2B4A">
        <w:rPr>
          <w:spacing w:val="-2"/>
        </w:rPr>
        <w:t>, methyl-, ethyl- and propyl parabens and their sodium salts (E214</w:t>
      </w:r>
      <w:r w:rsidR="00401C98" w:rsidRPr="00AE2B4A">
        <w:rPr>
          <w:spacing w:val="-2"/>
        </w:rPr>
        <w:t>–</w:t>
      </w:r>
      <w:r w:rsidRPr="00AE2B4A">
        <w:rPr>
          <w:spacing w:val="-2"/>
        </w:rPr>
        <w:t>219) are conditionally permitted for use in a limited number of foods in combination with either sorbates or sorbates and benzoates.</w:t>
      </w:r>
      <w:r w:rsidR="00817BC2" w:rsidRPr="00AE2B4A">
        <w:rPr>
          <w:spacing w:val="-2"/>
        </w:rPr>
        <w:t xml:space="preserve"> </w:t>
      </w:r>
      <w:r w:rsidRPr="00AE2B4A">
        <w:rPr>
          <w:rFonts w:eastAsia="TimesNewRomanPSMT"/>
          <w:spacing w:val="-2"/>
          <w:szCs w:val="24"/>
        </w:rPr>
        <w:t>This chemical is used as intermediate for pesticide, antiseptics and pharmaceuticals.</w:t>
      </w:r>
    </w:p>
    <w:p w14:paraId="24E31574" w14:textId="77777777" w:rsidR="007C5F48" w:rsidRPr="00AE2B4A" w:rsidRDefault="007C5F48" w:rsidP="003B77DE">
      <w:pPr>
        <w:rPr>
          <w:szCs w:val="24"/>
        </w:rPr>
      </w:pPr>
    </w:p>
    <w:p w14:paraId="24E31575" w14:textId="77777777" w:rsidR="007C5F48" w:rsidRPr="00AE2B4A" w:rsidRDefault="007C5F48" w:rsidP="003B77DE">
      <w:r w:rsidRPr="00AE2B4A">
        <w:t>No hydroxybenzoic acids</w:t>
      </w:r>
      <w:r w:rsidRPr="00AE2B4A">
        <w:rPr>
          <w:szCs w:val="24"/>
        </w:rPr>
        <w:t xml:space="preserve"> </w:t>
      </w:r>
      <w:r w:rsidRPr="00AE2B4A">
        <w:t>appear on the NZFSA</w:t>
      </w:r>
      <w:r w:rsidR="00817BC2" w:rsidRPr="00AE2B4A">
        <w:t>’</w:t>
      </w:r>
      <w:r w:rsidRPr="00AE2B4A">
        <w:t xml:space="preserve">s complete database of Agricultural Compounds and Veterinary Medicines (ACVM) as at 2009 (see </w:t>
      </w:r>
      <w:hyperlink r:id="rId1481" w:history="1">
        <w:r w:rsidR="00482D6C" w:rsidRPr="00AE2B4A">
          <w:rPr>
            <w:rStyle w:val="Hyperlink"/>
          </w:rPr>
          <w:t>https://eatsafe.nzfsa.govt.nz/web/public/acvm-register and select entire register</w:t>
        </w:r>
      </w:hyperlink>
      <w:r w:rsidRPr="00AE2B4A">
        <w:t>).</w:t>
      </w:r>
    </w:p>
    <w:p w14:paraId="24E31576" w14:textId="77777777" w:rsidR="007C5F48" w:rsidRPr="00AE2B4A" w:rsidRDefault="007C5F48" w:rsidP="003B77DE"/>
    <w:p w14:paraId="24E31577" w14:textId="77777777" w:rsidR="007C5F48" w:rsidRPr="00AE2B4A" w:rsidRDefault="007C5F48" w:rsidP="003B77DE">
      <w:r w:rsidRPr="00AE2B4A">
        <w:t>However, 2-hydroxybenzoic acid is listed in Table 1 of ERMA</w:t>
      </w:r>
      <w:r w:rsidR="00817BC2" w:rsidRPr="00AE2B4A">
        <w:t>’</w:t>
      </w:r>
      <w:r w:rsidRPr="00AE2B4A">
        <w:t xml:space="preserve">s Summary of Approvals of Substances Transferred under the Hazardous Substances (Pesticides) Transfer Notice 2004 (as amended), as at 22 May 2008 </w:t>
      </w:r>
      <w:r w:rsidRPr="00AE2B4A">
        <w:rPr>
          <w:rStyle w:val="Hyperlink"/>
          <w:rFonts w:ascii="Times New Roman" w:hAnsi="Times New Roman"/>
        </w:rPr>
        <w:t>(</w:t>
      </w:r>
      <w:hyperlink r:id="rId1482" w:history="1">
        <w:r w:rsidR="000D2EA2" w:rsidRPr="00AE2B4A">
          <w:rPr>
            <w:rStyle w:val="Hyperlink"/>
          </w:rPr>
          <w:t>http://www.ermanz.govt.nz/hs/transfer/summaryapprove.html</w:t>
        </w:r>
      </w:hyperlink>
      <w:r w:rsidRPr="00AE2B4A">
        <w:t>, then select pesticides ….</w:t>
      </w:r>
      <w:r w:rsidR="00817BC2" w:rsidRPr="00AE2B4A">
        <w:t xml:space="preserve"> </w:t>
      </w:r>
      <w:r w:rsidRPr="00AE2B4A">
        <w:t>It is listed as the potassium salt.</w:t>
      </w:r>
    </w:p>
    <w:p w14:paraId="24E31578" w14:textId="77777777" w:rsidR="007C5F48" w:rsidRPr="00AE2B4A" w:rsidRDefault="007C5F48" w:rsidP="003B77DE"/>
    <w:p w14:paraId="24E31579" w14:textId="77777777" w:rsidR="007C5F48" w:rsidRPr="00AE2B4A" w:rsidRDefault="007C5F48" w:rsidP="003B77DE">
      <w:r w:rsidRPr="00AE2B4A">
        <w:t>And 3-hydroxybenzoic acid and 4-hydroxybenzoic acid are listed in Table 1 of ERMA</w:t>
      </w:r>
      <w:r w:rsidR="00817BC2" w:rsidRPr="00AE2B4A">
        <w:t>’</w:t>
      </w:r>
      <w:r w:rsidRPr="00AE2B4A">
        <w:t>s Summary of Approvals of Substances Transferred under the Hazardous Substances (Chemicals) Transfer Notice 2006 (as amended), as at 24 June 2008 (</w:t>
      </w:r>
      <w:hyperlink r:id="rId1483" w:history="1">
        <w:r w:rsidR="000D2EA2" w:rsidRPr="00AE2B4A">
          <w:rPr>
            <w:rStyle w:val="Hyperlink"/>
          </w:rPr>
          <w:t>http://www.ermanz.govt.nz/hs/transfer/summaryapprove.html</w:t>
        </w:r>
      </w:hyperlink>
      <w:r w:rsidRPr="00AE2B4A">
        <w:t>, then select chemicals ….</w:t>
      </w:r>
      <w:r w:rsidR="00401C98" w:rsidRPr="00AE2B4A">
        <w:t>).</w:t>
      </w:r>
    </w:p>
    <w:p w14:paraId="24E3157A" w14:textId="77777777" w:rsidR="007C5F48" w:rsidRPr="00AE2B4A" w:rsidRDefault="007C5F48" w:rsidP="003B77DE"/>
    <w:p w14:paraId="24E3157B" w14:textId="77777777" w:rsidR="007C5F48" w:rsidRPr="00AE2B4A" w:rsidRDefault="00F06FB3" w:rsidP="00F06FB3">
      <w:pPr>
        <w:pStyle w:val="Heading3"/>
      </w:pPr>
      <w:r w:rsidRPr="00AE2B4A">
        <w:t>Forms and fate in the environment</w:t>
      </w:r>
    </w:p>
    <w:p w14:paraId="24E3157C" w14:textId="77777777" w:rsidR="007C5F48" w:rsidRPr="00AE2B4A" w:rsidRDefault="007C5F48" w:rsidP="003B77DE">
      <w:r w:rsidRPr="00AE2B4A">
        <w:t>If released to soil, salicylic acid is expected to have moderate mobility based upon an estimated Koc of 404.</w:t>
      </w:r>
      <w:r w:rsidR="00817BC2" w:rsidRPr="00AE2B4A">
        <w:t xml:space="preserve"> </w:t>
      </w:r>
      <w:r w:rsidRPr="00AE2B4A">
        <w:t>The pKa of salicylic acid is 2.98, indicating that it will exist primarily in the anion form in the environment and anions generally do not adsorb more strongly to soils containing organic carbon and clay than their neutral counterparts.</w:t>
      </w:r>
      <w:r w:rsidR="00817BC2" w:rsidRPr="00AE2B4A">
        <w:t xml:space="preserve"> </w:t>
      </w:r>
      <w:r w:rsidRPr="00AE2B4A">
        <w:t>Volatilisation from moist soil surfaces is not expected to be an important fate process because anions do not volatilise.</w:t>
      </w:r>
      <w:r w:rsidR="00817BC2" w:rsidRPr="00AE2B4A">
        <w:t xml:space="preserve"> </w:t>
      </w:r>
      <w:r w:rsidRPr="00AE2B4A">
        <w:t>Salicylic acid is unlikely to volatilise from dry soil surfaces based upon its vapour pressure.</w:t>
      </w:r>
      <w:r w:rsidR="00817BC2" w:rsidRPr="00AE2B4A">
        <w:t xml:space="preserve"> </w:t>
      </w:r>
      <w:r w:rsidRPr="00AE2B4A">
        <w:t>If released into water, salicylic acid is expected to adsorb to suspended solids and sediment based upon the estimated Koc; volatilisation from water surfaces is not expected to be an important fate process.</w:t>
      </w:r>
      <w:r w:rsidR="00817BC2" w:rsidRPr="00AE2B4A">
        <w:t xml:space="preserve"> </w:t>
      </w:r>
      <w:r w:rsidRPr="00AE2B4A">
        <w:t>Biodegradation in the environment is an important fate process.</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157D" w14:textId="77777777" w:rsidR="007C5F48" w:rsidRPr="00AE2B4A" w:rsidRDefault="007C5F48" w:rsidP="003B77DE"/>
    <w:p w14:paraId="24E3157E" w14:textId="77777777" w:rsidR="007C5F48" w:rsidRPr="00AE2B4A" w:rsidRDefault="007C5F48" w:rsidP="003B77DE">
      <w:r w:rsidRPr="00AE2B4A">
        <w:t>If released to soil, 4-hydroxybenzoic acid is expected to have high to very high mobility based upon Koc values ranging from 142 to 14.</w:t>
      </w:r>
      <w:r w:rsidR="00817BC2" w:rsidRPr="00AE2B4A">
        <w:t xml:space="preserve"> </w:t>
      </w:r>
      <w:r w:rsidRPr="00AE2B4A">
        <w:t>The pKa of 4-hydroxybenzoic acid is 4.54, indicating that this compound will primarily exist in anion form and anions generally do not adsorb more strongly to organic carbon and clay than their neutral counterparts.</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7.2 x 10</w:t>
      </w:r>
      <w:r w:rsidRPr="00AE2B4A">
        <w:rPr>
          <w:vertAlign w:val="superscript"/>
        </w:rPr>
        <w:t>-12</w:t>
      </w:r>
      <w:r w:rsidR="00DB29E6" w:rsidRPr="00AE2B4A">
        <w:t xml:space="preserve"> atm</w:t>
      </w:r>
      <w:r w:rsidR="00DB29E6" w:rsidRPr="00AE2B4A">
        <w:noBreakHyphen/>
        <w:t>cu m/mole</w:t>
      </w:r>
      <w:r w:rsidRPr="00AE2B4A">
        <w:t xml:space="preserve"> and because this compound will primarily exist as an anion in the environment.</w:t>
      </w:r>
      <w:r w:rsidR="00817BC2" w:rsidRPr="00AE2B4A">
        <w:t xml:space="preserve"> </w:t>
      </w:r>
      <w:r w:rsidRPr="00AE2B4A">
        <w:t>4-Hydroxybenzoic acid is not expected to volatilise from dry soil surfaces based upon its vapour pressure.</w:t>
      </w:r>
      <w:r w:rsidR="00817BC2" w:rsidRPr="00AE2B4A">
        <w:t xml:space="preserve"> </w:t>
      </w:r>
      <w:r w:rsidRPr="00AE2B4A">
        <w:t>4-Hydroxybenzoic acid is expected to be readily degraded in soil and water environments based on its rapid mineralisation in both aerobic and anaerobic screening studies; it is also fairly rapidly degraded in both aerobic and anaerobic microcosm studies using aquifer sediment or river sediment.</w:t>
      </w:r>
      <w:r w:rsidR="00817BC2" w:rsidRPr="00AE2B4A">
        <w:t xml:space="preserve"> </w:t>
      </w:r>
      <w:r w:rsidRPr="00AE2B4A">
        <w:t>If released into water, 4-hydroxybenzoic acid is not expected to adsorb to suspended solids and sediment based upon its measured Koc values.</w:t>
      </w:r>
      <w:r w:rsidR="00817BC2" w:rsidRPr="00AE2B4A">
        <w:t xml:space="preserve"> </w:t>
      </w:r>
      <w:r w:rsidRPr="00AE2B4A">
        <w:t>Volatilisation from water surfaces is not expected to be an important fate process based on its estimated Henry</w:t>
      </w:r>
      <w:r w:rsidR="00817BC2" w:rsidRPr="00AE2B4A">
        <w:t>’</w:t>
      </w:r>
      <w:r w:rsidRPr="00AE2B4A">
        <w:t>s Law constant.</w:t>
      </w:r>
      <w:r w:rsidR="00817BC2" w:rsidRPr="00AE2B4A">
        <w:t xml:space="preserve"> </w:t>
      </w:r>
      <w:r w:rsidRPr="00AE2B4A">
        <w:t>In addition, 4-hydroxybenzoic acid</w:t>
      </w:r>
      <w:r w:rsidR="00817BC2" w:rsidRPr="00AE2B4A">
        <w:t>’</w:t>
      </w:r>
      <w:r w:rsidRPr="00AE2B4A">
        <w:t>s pKa value indicates that it will exist almost entirely as an anion at pH values of 5 to 9 and therefore volatilisation from water surfaces is not expected to be an important fate process.</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157F" w14:textId="77777777" w:rsidR="007C5F48" w:rsidRPr="00AE2B4A" w:rsidRDefault="007C5F48" w:rsidP="00401C98">
      <w:pPr>
        <w:pStyle w:val="Bullet"/>
      </w:pPr>
      <w:r w:rsidRPr="00AE2B4A">
        <w:t>The water solubility of 2-hydroxybenzoic acid is about 2</w:t>
      </w:r>
      <w:r w:rsidR="00401C98" w:rsidRPr="00AE2B4A">
        <w:t>,</w:t>
      </w:r>
      <w:r w:rsidRPr="00AE2B4A">
        <w:t>200</w:t>
      </w:r>
      <w:r w:rsidR="00DB29E6" w:rsidRPr="00AE2B4A">
        <w:t> mg/L</w:t>
      </w:r>
      <w:r w:rsidRPr="00AE2B4A">
        <w:t>.</w:t>
      </w:r>
    </w:p>
    <w:p w14:paraId="24E31580" w14:textId="77777777" w:rsidR="007C5F48" w:rsidRPr="00AE2B4A" w:rsidRDefault="007C5F48" w:rsidP="00401C98">
      <w:pPr>
        <w:pStyle w:val="Bullet"/>
      </w:pPr>
      <w:r w:rsidRPr="00AE2B4A">
        <w:t>The water solubility of 3-hydroxybenzoic acid is about 7</w:t>
      </w:r>
      <w:r w:rsidR="00401C98" w:rsidRPr="00AE2B4A">
        <w:t>,</w:t>
      </w:r>
      <w:r w:rsidRPr="00AE2B4A">
        <w:t>250</w:t>
      </w:r>
      <w:r w:rsidR="00DB29E6" w:rsidRPr="00AE2B4A">
        <w:t> mg/L</w:t>
      </w:r>
      <w:r w:rsidRPr="00AE2B4A">
        <w:t>.</w:t>
      </w:r>
    </w:p>
    <w:p w14:paraId="24E31581" w14:textId="77777777" w:rsidR="007C5F48" w:rsidRPr="00AE2B4A" w:rsidRDefault="007C5F48" w:rsidP="00401C98">
      <w:pPr>
        <w:pStyle w:val="Bullet"/>
      </w:pPr>
      <w:r w:rsidRPr="00AE2B4A">
        <w:t>The water solubility of 4-hydroxybenzoic acid is about 5</w:t>
      </w:r>
      <w:r w:rsidR="00401C98" w:rsidRPr="00AE2B4A">
        <w:t>,</w:t>
      </w:r>
      <w:r w:rsidRPr="00AE2B4A">
        <w:t>000</w:t>
      </w:r>
      <w:r w:rsidR="00817BC2" w:rsidRPr="00AE2B4A">
        <w:t>–</w:t>
      </w:r>
      <w:r w:rsidRPr="00AE2B4A">
        <w:t>6</w:t>
      </w:r>
      <w:r w:rsidR="00401C98" w:rsidRPr="00AE2B4A">
        <w:t>,</w:t>
      </w:r>
      <w:r w:rsidRPr="00AE2B4A">
        <w:t>000</w:t>
      </w:r>
      <w:r w:rsidR="00DB29E6" w:rsidRPr="00AE2B4A">
        <w:t> mg/L</w:t>
      </w:r>
      <w:r w:rsidRPr="00AE2B4A">
        <w:t>.</w:t>
      </w:r>
    </w:p>
    <w:p w14:paraId="24E31582" w14:textId="77777777" w:rsidR="00817BC2" w:rsidRPr="00AE2B4A" w:rsidRDefault="00817BC2" w:rsidP="003B77DE"/>
    <w:p w14:paraId="24E31583" w14:textId="77777777" w:rsidR="000D2EA2" w:rsidRPr="00AE2B4A" w:rsidRDefault="000D2EA2" w:rsidP="000D2EA2">
      <w:pPr>
        <w:pStyle w:val="Heading3"/>
      </w:pPr>
      <w:r w:rsidRPr="00AE2B4A">
        <w:t>Recommended analytical techniques</w:t>
      </w:r>
    </w:p>
    <w:p w14:paraId="24E31584" w14:textId="77777777" w:rsidR="007C5F48" w:rsidRPr="00AE2B4A" w:rsidRDefault="00236B49" w:rsidP="00236B49">
      <w:pPr>
        <w:pStyle w:val="Heading4"/>
      </w:pPr>
      <w:r w:rsidRPr="00AE2B4A">
        <w:t>Referee method</w:t>
      </w:r>
    </w:p>
    <w:p w14:paraId="24E31585"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86" w14:textId="77777777" w:rsidR="007C5F48" w:rsidRPr="00AE2B4A" w:rsidRDefault="007C5F48" w:rsidP="003B77DE"/>
    <w:p w14:paraId="24E31587" w14:textId="77777777" w:rsidR="007C5F48" w:rsidRPr="00AE2B4A" w:rsidRDefault="00A31C82" w:rsidP="00A31C82">
      <w:pPr>
        <w:pStyle w:val="Heading3"/>
      </w:pPr>
      <w:r w:rsidRPr="00AE2B4A">
        <w:t>Health considerations</w:t>
      </w:r>
    </w:p>
    <w:p w14:paraId="24E31588" w14:textId="77777777" w:rsidR="007C5F48" w:rsidRPr="00AE2B4A" w:rsidRDefault="007C5F48" w:rsidP="003B77DE">
      <w:r w:rsidRPr="00AE2B4A">
        <w:t>The EC Scientific Committee for Food (SCF) evaluated the parabens in 1994 and established a temporary Acceptable Daily Intake (</w:t>
      </w:r>
      <w:smartTag w:uri="urn:schemas-microsoft-com:office:smarttags" w:element="stockticker">
        <w:r w:rsidRPr="00AE2B4A">
          <w:t>ADI</w:t>
        </w:r>
      </w:smartTag>
      <w:r w:rsidRPr="00AE2B4A">
        <w:t>) of 0</w:t>
      </w:r>
      <w:r w:rsidR="00817BC2" w:rsidRPr="00AE2B4A">
        <w:t>–</w:t>
      </w:r>
      <w:r w:rsidRPr="00AE2B4A">
        <w:t>10</w:t>
      </w:r>
      <w:r w:rsidR="00DB29E6" w:rsidRPr="00AE2B4A">
        <w:t> mg/kg</w:t>
      </w:r>
      <w:r w:rsidRPr="00AE2B4A">
        <w:t xml:space="preserve"> bw, as the sum of methyl, ethyl and propyl p-hydroxybenzoic acid esters and their sodium salts.</w:t>
      </w:r>
      <w:r w:rsidR="00817BC2" w:rsidRPr="00AE2B4A">
        <w:t xml:space="preserve"> </w:t>
      </w:r>
      <w:r w:rsidRPr="00AE2B4A">
        <w:t xml:space="preserve">The temporary </w:t>
      </w:r>
      <w:smartTag w:uri="urn:schemas-microsoft-com:office:smarttags" w:element="stockticker">
        <w:r w:rsidRPr="00AE2B4A">
          <w:t>ADI</w:t>
        </w:r>
      </w:smartTag>
      <w:r w:rsidRPr="00AE2B4A">
        <w:t xml:space="preserve"> was based on long-term studies in rats with methyl, ethyl and propyl paraben.</w:t>
      </w:r>
      <w:r w:rsidR="00817BC2" w:rsidRPr="00AE2B4A">
        <w:t xml:space="preserve"> </w:t>
      </w:r>
      <w:r w:rsidRPr="00AE2B4A">
        <w:t>The common metabolite of parabens, p-hydroxybenzoic acid, was considered to be non-oestrogenic.</w:t>
      </w:r>
    </w:p>
    <w:p w14:paraId="24E31589" w14:textId="77777777" w:rsidR="007C5F48" w:rsidRPr="00AE2B4A" w:rsidRDefault="007C5F48" w:rsidP="003B77DE"/>
    <w:p w14:paraId="24E3158A" w14:textId="77777777" w:rsidR="007C5F48" w:rsidRPr="00AE2B4A" w:rsidRDefault="007C5F48" w:rsidP="003B77DE">
      <w:r w:rsidRPr="00AE2B4A">
        <w:rPr>
          <w:szCs w:val="24"/>
        </w:rPr>
        <w:t>4-</w:t>
      </w:r>
      <w:r w:rsidRPr="00AE2B4A">
        <w:t>Hydroxybenzoic acid:</w:t>
      </w:r>
      <w:r w:rsidRPr="00AE2B4A">
        <w:rPr>
          <w:rFonts w:eastAsia="TimesNewRomanPSMT"/>
          <w:szCs w:val="24"/>
        </w:rPr>
        <w:t xml:space="preserve"> Reproductive toxicity was not observed up to the highest test dose of 1000</w:t>
      </w:r>
      <w:r w:rsidR="00DB29E6" w:rsidRPr="00AE2B4A">
        <w:rPr>
          <w:rFonts w:eastAsia="TimesNewRomanPSMT"/>
          <w:szCs w:val="24"/>
        </w:rPr>
        <w:t> mg/kg</w:t>
      </w:r>
      <w:r w:rsidRPr="00AE2B4A">
        <w:rPr>
          <w:rFonts w:eastAsia="TimesNewRomanPSMT"/>
          <w:szCs w:val="24"/>
        </w:rPr>
        <w:t>/day, suggesting no reason for concern.</w:t>
      </w:r>
      <w:r w:rsidR="00817BC2" w:rsidRPr="00AE2B4A">
        <w:rPr>
          <w:rFonts w:eastAsia="TimesNewRomanPSMT"/>
          <w:szCs w:val="24"/>
        </w:rPr>
        <w:t xml:space="preserve"> </w:t>
      </w:r>
      <w:r w:rsidRPr="00AE2B4A">
        <w:rPr>
          <w:rFonts w:eastAsia="TimesNewRomanPSMT"/>
          <w:szCs w:val="24"/>
        </w:rPr>
        <w:t xml:space="preserve">This chemical is not genotoxic, based on negative results of bacterial mutation test and chromosomal aberration test </w:t>
      </w:r>
      <w:r w:rsidRPr="00AE2B4A">
        <w:rPr>
          <w:rFonts w:eastAsia="TimesNewRomanPSMT"/>
          <w:i/>
          <w:iCs/>
          <w:szCs w:val="24"/>
        </w:rPr>
        <w:t>in vitro</w:t>
      </w:r>
      <w:r w:rsidRPr="00AE2B4A">
        <w:rPr>
          <w:rFonts w:eastAsia="TimesNewRomanPSMT"/>
          <w:szCs w:val="24"/>
        </w:rPr>
        <w:t>.</w:t>
      </w:r>
      <w:r w:rsidR="00817BC2" w:rsidRPr="00AE2B4A">
        <w:rPr>
          <w:rFonts w:eastAsia="TimesNewRomanPSMT"/>
          <w:szCs w:val="24"/>
        </w:rPr>
        <w:t xml:space="preserve"> </w:t>
      </w:r>
      <w:r w:rsidRPr="00AE2B4A">
        <w:rPr>
          <w:rFonts w:eastAsia="TimesNewRomanPSMT"/>
          <w:szCs w:val="24"/>
        </w:rPr>
        <w:t>In vaginal cornification and uterotrophic assay of mice, this chemical showed estrogenic response.</w:t>
      </w:r>
      <w:r w:rsidR="00817BC2" w:rsidRPr="00AE2B4A">
        <w:rPr>
          <w:rFonts w:eastAsia="TimesNewRomanPSMT"/>
          <w:szCs w:val="24"/>
        </w:rPr>
        <w:t xml:space="preserve"> </w:t>
      </w:r>
      <w:r w:rsidRPr="00AE2B4A">
        <w:rPr>
          <w:rFonts w:eastAsia="TimesNewRomanPSMT"/>
          <w:szCs w:val="24"/>
        </w:rPr>
        <w:t>The NOAEL for systemic toxicity was considered to be 1,000</w:t>
      </w:r>
      <w:r w:rsidR="00DB29E6" w:rsidRPr="00AE2B4A">
        <w:rPr>
          <w:rFonts w:eastAsia="TimesNewRomanPSMT"/>
          <w:szCs w:val="24"/>
        </w:rPr>
        <w:t> mg/kg</w:t>
      </w:r>
      <w:r w:rsidRPr="00AE2B4A">
        <w:rPr>
          <w:rFonts w:eastAsia="TimesNewRomanPSMT"/>
          <w:szCs w:val="24"/>
        </w:rPr>
        <w:t>/day (</w:t>
      </w:r>
      <w:r w:rsidRPr="00AE2B4A">
        <w:t>OECD 2000).</w:t>
      </w:r>
    </w:p>
    <w:p w14:paraId="24E3158B" w14:textId="77777777" w:rsidR="007C5F48" w:rsidRPr="00AE2B4A" w:rsidRDefault="007C5F48" w:rsidP="003B77DE"/>
    <w:p w14:paraId="24E3158C" w14:textId="77777777" w:rsidR="007C5F48" w:rsidRPr="00AE2B4A" w:rsidRDefault="00A31C82" w:rsidP="0099026D">
      <w:pPr>
        <w:pStyle w:val="Heading3"/>
      </w:pPr>
      <w:r w:rsidRPr="00AE2B4A">
        <w:t xml:space="preserve">Derivation of </w:t>
      </w:r>
      <w:r w:rsidR="0099026D" w:rsidRPr="00AE2B4A">
        <w:t>Maximum Acceptable Value</w:t>
      </w:r>
    </w:p>
    <w:p w14:paraId="24E3158D"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8E" w14:textId="77777777" w:rsidR="007C5F48" w:rsidRPr="00AE2B4A" w:rsidRDefault="007C5F48" w:rsidP="003B77DE"/>
    <w:p w14:paraId="24E3158F" w14:textId="77777777" w:rsidR="007C5F48" w:rsidRPr="00AE2B4A" w:rsidRDefault="00A31C82" w:rsidP="00A31C82">
      <w:pPr>
        <w:pStyle w:val="Heading3"/>
      </w:pPr>
      <w:r w:rsidRPr="00AE2B4A">
        <w:t>References</w:t>
      </w:r>
    </w:p>
    <w:p w14:paraId="24E31590" w14:textId="77777777" w:rsidR="007C5F48" w:rsidRPr="00AE2B4A" w:rsidRDefault="00126CC3" w:rsidP="00A011AE">
      <w:pPr>
        <w:pStyle w:val="References"/>
        <w:keepNext/>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484" w:history="1">
        <w:r w:rsidRPr="00AE2B4A">
          <w:rPr>
            <w:rStyle w:val="Hyperlink"/>
          </w:rPr>
          <w:t>http://eawag-bbd.ethz.ch/index.html</w:t>
        </w:r>
      </w:hyperlink>
      <w:r w:rsidR="00401C98" w:rsidRPr="00AE2B4A">
        <w:rPr>
          <w:rStyle w:val="Hyperlink"/>
        </w:rPr>
        <w:t>.</w:t>
      </w:r>
    </w:p>
    <w:p w14:paraId="24E31591" w14:textId="77777777" w:rsidR="007C5F48" w:rsidRPr="00AE2B4A" w:rsidRDefault="007C5F48" w:rsidP="00A011AE">
      <w:pPr>
        <w:pStyle w:val="References"/>
        <w:keepNext/>
      </w:pPr>
      <w:r w:rsidRPr="00AE2B4A">
        <w:rPr>
          <w:szCs w:val="24"/>
        </w:rPr>
        <w:t>EFSA</w:t>
      </w:r>
      <w:r w:rsidR="00401C98" w:rsidRPr="00AE2B4A">
        <w:rPr>
          <w:szCs w:val="24"/>
        </w:rPr>
        <w:t>.</w:t>
      </w:r>
      <w:r w:rsidRPr="00AE2B4A">
        <w:rPr>
          <w:szCs w:val="24"/>
        </w:rPr>
        <w:t xml:space="preserve"> 2004.</w:t>
      </w:r>
      <w:r w:rsidR="00817BC2" w:rsidRPr="00AE2B4A">
        <w:rPr>
          <w:szCs w:val="24"/>
        </w:rPr>
        <w:t xml:space="preserve"> </w:t>
      </w:r>
      <w:r w:rsidRPr="00AE2B4A">
        <w:t>Opinion of the Scientific Panel on food additives, flavourings, processing aids and materials in contact with food (</w:t>
      </w:r>
      <w:smartTag w:uri="urn:schemas-microsoft-com:office:smarttags" w:element="stockticker">
        <w:r w:rsidRPr="00AE2B4A">
          <w:t>AFC</w:t>
        </w:r>
      </w:smartTag>
      <w:r w:rsidRPr="00AE2B4A">
        <w:t>) related to para hydroxybenzoates</w:t>
      </w:r>
      <w:r w:rsidR="00401C98" w:rsidRPr="00AE2B4A">
        <w:br/>
      </w:r>
      <w:r w:rsidRPr="00AE2B4A">
        <w:t>(E214</w:t>
      </w:r>
      <w:r w:rsidR="00401C98" w:rsidRPr="00AE2B4A">
        <w:t>–</w:t>
      </w:r>
      <w:r w:rsidRPr="00AE2B4A">
        <w:t>219).</w:t>
      </w:r>
      <w:r w:rsidR="00817BC2" w:rsidRPr="00AE2B4A">
        <w:t xml:space="preserve"> </w:t>
      </w:r>
      <w:hyperlink r:id="rId1485" w:history="1">
        <w:r w:rsidRPr="00AE2B4A">
          <w:rPr>
            <w:rStyle w:val="Hyperlink"/>
          </w:rPr>
          <w:t>http://www.efsa.europa.eu/en/scdocs/scdoc/83.htm</w:t>
        </w:r>
      </w:hyperlink>
      <w:r w:rsidR="00401C98" w:rsidRPr="00AE2B4A">
        <w:rPr>
          <w:rStyle w:val="Hyperlink"/>
        </w:rPr>
        <w:t>.</w:t>
      </w:r>
    </w:p>
    <w:p w14:paraId="24E31592" w14:textId="77777777" w:rsidR="007C5F48" w:rsidRPr="00AE2B4A" w:rsidRDefault="007C5F48" w:rsidP="00401C98">
      <w:pPr>
        <w:pStyle w:val="References"/>
      </w:pPr>
      <w:r w:rsidRPr="00AE2B4A">
        <w:t>OECD</w:t>
      </w:r>
      <w:r w:rsidR="00401C98" w:rsidRPr="00AE2B4A">
        <w:t>.</w:t>
      </w:r>
      <w:r w:rsidRPr="00AE2B4A">
        <w:t xml:space="preserve"> 2000.</w:t>
      </w:r>
      <w:r w:rsidR="00817BC2" w:rsidRPr="00AE2B4A">
        <w:t xml:space="preserve"> </w:t>
      </w:r>
      <w:r w:rsidR="00543BF3" w:rsidRPr="00AE2B4A">
        <w:rPr>
          <w:i/>
        </w:rPr>
        <w:t>SIDS Initial Assessment Report</w:t>
      </w:r>
      <w:r w:rsidRPr="00AE2B4A">
        <w:t xml:space="preserve">: </w:t>
      </w:r>
      <w:r w:rsidRPr="00AE2B4A">
        <w:rPr>
          <w:szCs w:val="24"/>
        </w:rPr>
        <w:t>4-</w:t>
      </w:r>
      <w:r w:rsidRPr="00AE2B4A">
        <w:t>Hydroxybenzoic acid.</w:t>
      </w:r>
      <w:r w:rsidR="00817BC2" w:rsidRPr="00AE2B4A">
        <w:t xml:space="preserve"> </w:t>
      </w:r>
      <w:r w:rsidRPr="00AE2B4A">
        <w:t>44 pp.</w:t>
      </w:r>
      <w:r w:rsidR="00817BC2" w:rsidRPr="00AE2B4A">
        <w:t xml:space="preserve"> </w:t>
      </w:r>
      <w:r w:rsidRPr="00AE2B4A">
        <w:t xml:space="preserve">See: </w:t>
      </w:r>
      <w:r w:rsidR="003B06C9" w:rsidRPr="00AE2B4A">
        <w:rPr>
          <w:rStyle w:val="Hyperlink"/>
        </w:rPr>
        <w:t>http://www.inchem.org/</w:t>
      </w:r>
      <w:r w:rsidRPr="00AE2B4A">
        <w:rPr>
          <w:rStyle w:val="Hyperlink"/>
        </w:rPr>
        <w:t>documents/sids/sids/99967.pdf</w:t>
      </w:r>
      <w:r w:rsidRPr="00AE2B4A">
        <w:t xml:space="preserve"> or </w:t>
      </w:r>
      <w:hyperlink r:id="rId1486" w:history="1">
        <w:r w:rsidR="003B06C9" w:rsidRPr="00AE2B4A">
          <w:rPr>
            <w:rStyle w:val="Hyperlink"/>
          </w:rPr>
          <w:t>http://www.inchem.org/</w:t>
        </w:r>
        <w:r w:rsidR="00733F30" w:rsidRPr="00AE2B4A">
          <w:rPr>
            <w:rStyle w:val="Hyperlink"/>
          </w:rPr>
          <w:t>pages/sids.html</w:t>
        </w:r>
      </w:hyperlink>
      <w:r w:rsidR="00401C98" w:rsidRPr="00AE2B4A">
        <w:rPr>
          <w:rStyle w:val="Hyperlink"/>
        </w:rPr>
        <w:t>.</w:t>
      </w:r>
    </w:p>
    <w:p w14:paraId="24E31593" w14:textId="77777777" w:rsidR="007C5F48" w:rsidRPr="00AE2B4A" w:rsidRDefault="007C5F48" w:rsidP="00153916">
      <w:pPr>
        <w:pStyle w:val="Heading1"/>
      </w:pPr>
      <w:bookmarkStart w:id="317" w:name="_Toc522627486"/>
      <w:bookmarkStart w:id="318" w:name="_Toc10884999"/>
      <w:r w:rsidRPr="00AE2B4A">
        <w:t>2-</w:t>
      </w:r>
      <w:r w:rsidR="00894077" w:rsidRPr="00AE2B4A">
        <w:t>hydroxy-5-nitrobenzoic acid</w:t>
      </w:r>
      <w:bookmarkEnd w:id="317"/>
      <w:bookmarkEnd w:id="318"/>
    </w:p>
    <w:p w14:paraId="24E31594" w14:textId="77777777" w:rsidR="007C5F48" w:rsidRPr="00AE2B4A" w:rsidRDefault="007C5F48" w:rsidP="003B77DE">
      <w:r w:rsidRPr="00AE2B4A">
        <w:t xml:space="preserve">CAS No. </w:t>
      </w:r>
      <w:r w:rsidRPr="00AE2B4A">
        <w:rPr>
          <w:color w:val="545454"/>
        </w:rPr>
        <w:t>96-97-9</w:t>
      </w:r>
      <w:r w:rsidRPr="00AE2B4A">
        <w:t>.</w:t>
      </w:r>
      <w:r w:rsidR="00817BC2" w:rsidRPr="00AE2B4A">
        <w:t xml:space="preserve"> </w:t>
      </w:r>
      <w:r w:rsidRPr="00AE2B4A">
        <w:t>Also called 5-nitrosalicylic acid and 5-nitro-2-hydroxybenzoic acid.</w:t>
      </w:r>
    </w:p>
    <w:p w14:paraId="24E31595" w14:textId="77777777" w:rsidR="007C5F48" w:rsidRPr="00AE2B4A" w:rsidRDefault="007C5F48" w:rsidP="003B77DE"/>
    <w:p w14:paraId="24E31596" w14:textId="77777777" w:rsidR="007C5F48" w:rsidRPr="00AE2B4A" w:rsidRDefault="0099026D" w:rsidP="0099026D">
      <w:pPr>
        <w:pStyle w:val="Heading3"/>
      </w:pPr>
      <w:r w:rsidRPr="00AE2B4A">
        <w:t>Maximum Acceptable Value</w:t>
      </w:r>
    </w:p>
    <w:p w14:paraId="24E31597" w14:textId="77777777" w:rsidR="00DB29E6" w:rsidRPr="00AE2B4A" w:rsidRDefault="007C5F48" w:rsidP="0040685B">
      <w:pPr>
        <w:pStyle w:val="Introductoryparagraph"/>
      </w:pPr>
      <w:r w:rsidRPr="00AE2B4A">
        <w:t xml:space="preserve">2-Hydroxy-5-nitrobenzoic acid is not mentioned in the WHO Guidelines, and does not have a </w:t>
      </w:r>
      <w:smartTag w:uri="urn:schemas-microsoft-com:office:smarttags" w:element="stockticker">
        <w:r w:rsidRPr="00AE2B4A">
          <w:t>MAV</w:t>
        </w:r>
      </w:smartTag>
      <w:r w:rsidRPr="00AE2B4A">
        <w:t xml:space="preserve"> in the DWSNZ.</w:t>
      </w:r>
    </w:p>
    <w:p w14:paraId="24E31598" w14:textId="77777777" w:rsidR="00DB29E6" w:rsidRPr="00AE2B4A" w:rsidRDefault="00DB29E6" w:rsidP="003B77DE"/>
    <w:p w14:paraId="24E31599" w14:textId="77777777" w:rsidR="007C5F48" w:rsidRPr="00AE2B4A" w:rsidRDefault="000730ED" w:rsidP="0040685B">
      <w:pPr>
        <w:pStyle w:val="Heading3"/>
      </w:pPr>
      <w:r w:rsidRPr="00AE2B4A">
        <w:t>Sources to water</w:t>
      </w:r>
    </w:p>
    <w:p w14:paraId="24E3159A" w14:textId="77777777" w:rsidR="007C5F48" w:rsidRPr="00AE2B4A" w:rsidRDefault="00F75272" w:rsidP="00F75272">
      <w:pPr>
        <w:pStyle w:val="Heading4"/>
      </w:pPr>
      <w:r w:rsidRPr="00AE2B4A">
        <w:t>1.</w:t>
      </w:r>
      <w:r w:rsidRPr="00AE2B4A">
        <w:tab/>
        <w:t>To source waters</w:t>
      </w:r>
    </w:p>
    <w:p w14:paraId="24E3159B" w14:textId="77777777" w:rsidR="007C5F48" w:rsidRPr="00AE2B4A" w:rsidRDefault="007C5F48" w:rsidP="003B77DE">
      <w:r w:rsidRPr="00AE2B4A">
        <w:t>2-Hydroxy-5-nitrobenzoic acid is a raw material and intermediate used in organic synthesis of pharmaceuticals, agrochemicals and dyestuffs.</w:t>
      </w:r>
    </w:p>
    <w:p w14:paraId="24E3159C" w14:textId="77777777" w:rsidR="007C5F48" w:rsidRPr="00AE2B4A" w:rsidRDefault="007C5F48" w:rsidP="003B77DE"/>
    <w:p w14:paraId="24E3159D" w14:textId="77777777" w:rsidR="007C5F48" w:rsidRPr="00AE2B4A" w:rsidRDefault="005B51CA" w:rsidP="005B51CA">
      <w:pPr>
        <w:pStyle w:val="Heading4"/>
      </w:pPr>
      <w:r w:rsidRPr="00AE2B4A">
        <w:t>2.</w:t>
      </w:r>
      <w:r w:rsidRPr="00AE2B4A">
        <w:tab/>
        <w:t>From treatment process</w:t>
      </w:r>
      <w:r w:rsidR="00F75272" w:rsidRPr="00AE2B4A">
        <w:t>es</w:t>
      </w:r>
    </w:p>
    <w:p w14:paraId="24E3159E" w14:textId="77777777" w:rsidR="007C5F48" w:rsidRPr="00AE2B4A" w:rsidRDefault="007C5F48" w:rsidP="003B77DE">
      <w:r w:rsidRPr="00AE2B4A">
        <w:t>2-Hydroxy-5-nitrobenzoic acid is a potential disinfection by-product (DBP) in WTPs using an advanced oxidation process (AOP).</w:t>
      </w:r>
    </w:p>
    <w:p w14:paraId="24E3159F" w14:textId="77777777" w:rsidR="007C5F48" w:rsidRPr="00AE2B4A" w:rsidRDefault="007C5F48" w:rsidP="003B77DE"/>
    <w:p w14:paraId="24E315A0" w14:textId="77777777" w:rsidR="007C5F48" w:rsidRPr="00AE2B4A" w:rsidRDefault="00F06FB3" w:rsidP="00F06FB3">
      <w:pPr>
        <w:pStyle w:val="Heading3"/>
      </w:pPr>
      <w:r w:rsidRPr="00AE2B4A">
        <w:t>Forms and fate in the environment</w:t>
      </w:r>
    </w:p>
    <w:p w14:paraId="24E315A1" w14:textId="77777777" w:rsidR="007C5F48" w:rsidRPr="00AE2B4A" w:rsidRDefault="007C5F48" w:rsidP="003B77DE">
      <w:r w:rsidRPr="00AE2B4A">
        <w:t>Solubility in water, about 600</w:t>
      </w:r>
      <w:r w:rsidR="00DB29E6" w:rsidRPr="00AE2B4A">
        <w:t> mg/L</w:t>
      </w:r>
      <w:r w:rsidRPr="00AE2B4A">
        <w:t>.</w:t>
      </w:r>
    </w:p>
    <w:p w14:paraId="24E315A2" w14:textId="77777777" w:rsidR="007C5F48" w:rsidRPr="00AE2B4A" w:rsidRDefault="007C5F48" w:rsidP="003B77DE"/>
    <w:p w14:paraId="24E315A3" w14:textId="77777777" w:rsidR="007C5F48" w:rsidRPr="00AE2B4A" w:rsidRDefault="00F51851" w:rsidP="00F51851">
      <w:pPr>
        <w:pStyle w:val="Heading3"/>
      </w:pPr>
      <w:r w:rsidRPr="00AE2B4A">
        <w:t>Typical concentrations in drinking-water</w:t>
      </w:r>
    </w:p>
    <w:p w14:paraId="24E315A4" w14:textId="77777777" w:rsidR="007C5F48" w:rsidRPr="00AE2B4A" w:rsidRDefault="007C5F48" w:rsidP="003B77DE">
      <w:r w:rsidRPr="00AE2B4A">
        <w:rPr>
          <w:bCs/>
        </w:rPr>
        <w:t>The maximum concentration of 2-hydroxy-5-nitrobenzoic acid was 0.056</w:t>
      </w:r>
      <w:r w:rsidR="00D70CA2" w:rsidRPr="00AE2B4A">
        <w:rPr>
          <w:bCs/>
        </w:rPr>
        <w:t> µg/L</w:t>
      </w:r>
      <w:r w:rsidRPr="00AE2B4A">
        <w:t>.</w:t>
      </w:r>
      <w:r w:rsidR="00817BC2" w:rsidRPr="00AE2B4A">
        <w:t xml:space="preserve"> </w:t>
      </w:r>
      <w:r w:rsidRPr="00AE2B4A">
        <w:t>The daily intake was estimated at 0.0019</w:t>
      </w:r>
      <w:r w:rsidR="00901AE6" w:rsidRPr="00AE2B4A">
        <w:t> µg/kg</w:t>
      </w:r>
      <w:r w:rsidRPr="00AE2B4A">
        <w:t xml:space="preserve"> bw for an adult, 0.0056 for a child and 0.0084 for an infant.</w:t>
      </w:r>
    </w:p>
    <w:p w14:paraId="24E315A5" w14:textId="77777777" w:rsidR="007C5F48" w:rsidRPr="00AE2B4A" w:rsidRDefault="007C5F48" w:rsidP="003B77DE"/>
    <w:p w14:paraId="24E315A6" w14:textId="77777777" w:rsidR="000D2EA2" w:rsidRPr="00AE2B4A" w:rsidRDefault="000D2EA2" w:rsidP="000D2EA2">
      <w:pPr>
        <w:pStyle w:val="Heading3"/>
      </w:pPr>
      <w:r w:rsidRPr="00AE2B4A">
        <w:t>Recommended analytical techniques</w:t>
      </w:r>
    </w:p>
    <w:p w14:paraId="24E315A7" w14:textId="77777777" w:rsidR="007C5F48" w:rsidRPr="00AE2B4A" w:rsidRDefault="00236B49" w:rsidP="00236B49">
      <w:pPr>
        <w:pStyle w:val="Heading4"/>
      </w:pPr>
      <w:r w:rsidRPr="00AE2B4A">
        <w:t>Referee method</w:t>
      </w:r>
    </w:p>
    <w:p w14:paraId="24E315A8" w14:textId="77777777" w:rsidR="007C5F48" w:rsidRPr="00AE2B4A" w:rsidRDefault="007C5F48" w:rsidP="0040685B">
      <w:pPr>
        <w:keepNext/>
      </w:pPr>
      <w:r w:rsidRPr="00AE2B4A">
        <w:t xml:space="preserve">No </w:t>
      </w:r>
      <w:smartTag w:uri="urn:schemas-microsoft-com:office:smarttags" w:element="stockticker">
        <w:r w:rsidRPr="00AE2B4A">
          <w:t>MAV</w:t>
        </w:r>
      </w:smartTag>
      <w:r w:rsidRPr="00AE2B4A">
        <w:t>.</w:t>
      </w:r>
    </w:p>
    <w:p w14:paraId="24E315A9" w14:textId="77777777" w:rsidR="007C5F48" w:rsidRPr="00AE2B4A" w:rsidRDefault="007C5F48" w:rsidP="003B77DE"/>
    <w:p w14:paraId="24E315AA" w14:textId="77777777" w:rsidR="007C5F48" w:rsidRPr="00AE2B4A" w:rsidRDefault="00A31C82" w:rsidP="00A31C82">
      <w:pPr>
        <w:pStyle w:val="Heading3"/>
      </w:pPr>
      <w:r w:rsidRPr="00AE2B4A">
        <w:t>Health considerations</w:t>
      </w:r>
    </w:p>
    <w:p w14:paraId="24E315AB" w14:textId="77777777" w:rsidR="007C5F48" w:rsidRPr="00AE2B4A" w:rsidRDefault="007C5F48" w:rsidP="003B77DE">
      <w:r w:rsidRPr="00AE2B4A">
        <w:t>DWI (2018) estimates the Threshold of Toxicological Concern (TTC) to be 0.0025</w:t>
      </w:r>
      <w:r w:rsidR="00901AE6" w:rsidRPr="00AE2B4A">
        <w:t> µg/kg</w:t>
      </w:r>
      <w:r w:rsidRPr="00AE2B4A">
        <w:t xml:space="preserve"> bw/d.</w:t>
      </w:r>
      <w:r w:rsidR="00817BC2" w:rsidRPr="00AE2B4A">
        <w:t xml:space="preserve"> </w:t>
      </w:r>
      <w:r w:rsidRPr="00AE2B4A">
        <w:t>They did not find a TDI.</w:t>
      </w:r>
      <w:r w:rsidR="00817BC2" w:rsidRPr="00AE2B4A">
        <w:t xml:space="preserve"> </w:t>
      </w:r>
      <w:r w:rsidRPr="00AE2B4A">
        <w:t>2-Hydroxy-5-nitrobenzoic acid is a skin and eye irritant.</w:t>
      </w:r>
      <w:r w:rsidR="00817BC2" w:rsidRPr="00AE2B4A">
        <w:t xml:space="preserve"> </w:t>
      </w:r>
      <w:r w:rsidRPr="00AE2B4A">
        <w:t>2-Hydroxy-5-nitrobenzoic acid was negative in the Ames test and in vitro mammalian chromosome aberration test.</w:t>
      </w:r>
      <w:r w:rsidR="00817BC2" w:rsidRPr="00AE2B4A">
        <w:t xml:space="preserve"> </w:t>
      </w:r>
      <w:r w:rsidRPr="00AE2B4A">
        <w:t>It has a potential for DNA binding.</w:t>
      </w:r>
      <w:r w:rsidR="00817BC2" w:rsidRPr="00AE2B4A">
        <w:t xml:space="preserve"> </w:t>
      </w:r>
      <w:r w:rsidRPr="00AE2B4A">
        <w:t>It has genotoxic potential but is not mutagenic</w:t>
      </w:r>
      <w:r w:rsidR="0040685B" w:rsidRPr="00AE2B4A">
        <w:t xml:space="preserve"> (</w:t>
      </w:r>
      <w:r w:rsidRPr="00AE2B4A">
        <w:t>Vughs D</w:t>
      </w:r>
      <w:r w:rsidR="0040685B" w:rsidRPr="00AE2B4A">
        <w:t>,</w:t>
      </w:r>
      <w:r w:rsidRPr="00AE2B4A">
        <w:t xml:space="preserve"> </w:t>
      </w:r>
      <w:r w:rsidR="00000303" w:rsidRPr="00AE2B4A">
        <w:t>et al</w:t>
      </w:r>
      <w:r w:rsidRPr="00AE2B4A">
        <w:t xml:space="preserve"> 2016).</w:t>
      </w:r>
    </w:p>
    <w:p w14:paraId="24E315AC" w14:textId="77777777" w:rsidR="007C5F48" w:rsidRPr="00AE2B4A" w:rsidRDefault="007C5F48" w:rsidP="003B77DE"/>
    <w:p w14:paraId="24E315AD" w14:textId="77777777" w:rsidR="007C5F48" w:rsidRPr="00AE2B4A" w:rsidRDefault="007C5F48" w:rsidP="003B77DE">
      <w:r w:rsidRPr="00AE2B4A">
        <w:t>The maximum intake by drinking water for an adult (0.0019</w:t>
      </w:r>
      <w:r w:rsidR="00901AE6" w:rsidRPr="00AE2B4A">
        <w:t> µg/kg</w:t>
      </w:r>
      <w:r w:rsidRPr="00AE2B4A">
        <w:t xml:space="preserve"> bw) is less than the TTC value (0.0025</w:t>
      </w:r>
      <w:r w:rsidR="00901AE6" w:rsidRPr="00AE2B4A">
        <w:t> µg/kg</w:t>
      </w:r>
      <w:r w:rsidRPr="00AE2B4A">
        <w:t>) so adverse effects in adults are not anticipated.</w:t>
      </w:r>
    </w:p>
    <w:p w14:paraId="24E315AE" w14:textId="77777777" w:rsidR="007C5F48" w:rsidRPr="00AE2B4A" w:rsidRDefault="007C5F48" w:rsidP="003B77DE"/>
    <w:p w14:paraId="24E315AF" w14:textId="77777777" w:rsidR="007C5F48" w:rsidRPr="00AE2B4A" w:rsidRDefault="00A31C82" w:rsidP="0099026D">
      <w:pPr>
        <w:pStyle w:val="Heading3"/>
      </w:pPr>
      <w:r w:rsidRPr="00AE2B4A">
        <w:t xml:space="preserve">Derivation of </w:t>
      </w:r>
      <w:r w:rsidR="0099026D" w:rsidRPr="00AE2B4A">
        <w:t>Maximum Acceptable Value</w:t>
      </w:r>
    </w:p>
    <w:p w14:paraId="24E315B0"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B1" w14:textId="77777777" w:rsidR="007C5F48" w:rsidRPr="00AE2B4A" w:rsidRDefault="007C5F48" w:rsidP="003B77DE"/>
    <w:p w14:paraId="24E315B2" w14:textId="77777777" w:rsidR="007C5F48" w:rsidRPr="00AE2B4A" w:rsidRDefault="00A31C82" w:rsidP="00A31C82">
      <w:pPr>
        <w:pStyle w:val="Heading3"/>
      </w:pPr>
      <w:r w:rsidRPr="00AE2B4A">
        <w:t>References</w:t>
      </w:r>
    </w:p>
    <w:p w14:paraId="24E315B3" w14:textId="77777777" w:rsidR="007C5F48" w:rsidRPr="00AE2B4A" w:rsidRDefault="007C5F48" w:rsidP="0040685B">
      <w:pPr>
        <w:pStyle w:val="References"/>
      </w:pPr>
      <w:r w:rsidRPr="00AE2B4A">
        <w:t>DWI</w:t>
      </w:r>
      <w:r w:rsidR="0040685B" w:rsidRPr="00AE2B4A">
        <w:t>.</w:t>
      </w:r>
      <w:r w:rsidRPr="00AE2B4A">
        <w:t xml:space="preserve"> 2018.</w:t>
      </w:r>
      <w:r w:rsidR="00817BC2" w:rsidRPr="00AE2B4A">
        <w:t xml:space="preserve"> </w:t>
      </w:r>
      <w:r w:rsidRPr="00AE2B4A">
        <w:rPr>
          <w:i/>
        </w:rPr>
        <w:t>Potential for Formation of Disinfection By-products from Advanced Oxidation Processes</w:t>
      </w:r>
      <w:r w:rsidRPr="00AE2B4A">
        <w:t>.</w:t>
      </w:r>
      <w:r w:rsidR="00817BC2" w:rsidRPr="00AE2B4A">
        <w:t xml:space="preserve"> </w:t>
      </w:r>
      <w:r w:rsidRPr="00AE2B4A">
        <w:t>Report DWI 12852.02.</w:t>
      </w:r>
      <w:r w:rsidR="00817BC2" w:rsidRPr="00AE2B4A">
        <w:t xml:space="preserve"> </w:t>
      </w:r>
      <w:r w:rsidRPr="00AE2B4A">
        <w:t>260 pp.</w:t>
      </w:r>
      <w:r w:rsidR="00817BC2" w:rsidRPr="00AE2B4A">
        <w:t xml:space="preserve"> </w:t>
      </w:r>
      <w:hyperlink r:id="rId1487" w:history="1">
        <w:r w:rsidR="00E22CDD" w:rsidRPr="00AE2B4A">
          <w:rPr>
            <w:rStyle w:val="Hyperlink"/>
          </w:rPr>
          <w:t>http://dwi.defra.gov.uk/</w:t>
        </w:r>
        <w:r w:rsidRPr="00AE2B4A">
          <w:rPr>
            <w:rStyle w:val="Hyperlink"/>
          </w:rPr>
          <w:t>research/completed-research/reports/DWI70-2-317.pdf</w:t>
        </w:r>
      </w:hyperlink>
      <w:r w:rsidR="0040685B" w:rsidRPr="00AE2B4A">
        <w:rPr>
          <w:rStyle w:val="Hyperlink"/>
        </w:rPr>
        <w:t>.</w:t>
      </w:r>
    </w:p>
    <w:p w14:paraId="24E315B4" w14:textId="77777777" w:rsidR="007C5F48" w:rsidRPr="00AE2B4A" w:rsidRDefault="007C5F48" w:rsidP="0040685B">
      <w:pPr>
        <w:pStyle w:val="References"/>
      </w:pPr>
      <w:r w:rsidRPr="00AE2B4A">
        <w:t>Kolkman A</w:t>
      </w:r>
      <w:r w:rsidR="0040685B" w:rsidRPr="00AE2B4A">
        <w:t>,</w:t>
      </w:r>
      <w:r w:rsidRPr="00AE2B4A">
        <w:t xml:space="preserve"> </w:t>
      </w:r>
      <w:r w:rsidR="00000303" w:rsidRPr="00AE2B4A">
        <w:t>et al</w:t>
      </w:r>
      <w:r w:rsidR="0040685B" w:rsidRPr="00AE2B4A">
        <w:t>.</w:t>
      </w:r>
      <w:r w:rsidRPr="00AE2B4A">
        <w:t xml:space="preserve"> 2017.</w:t>
      </w:r>
      <w:r w:rsidR="00817BC2" w:rsidRPr="00AE2B4A">
        <w:t xml:space="preserve"> </w:t>
      </w:r>
      <w:r w:rsidRPr="00AE2B4A">
        <w:rPr>
          <w:i/>
        </w:rPr>
        <w:t xml:space="preserve">Application </w:t>
      </w:r>
      <w:r w:rsidR="0040685B" w:rsidRPr="00AE2B4A">
        <w:rPr>
          <w:i/>
        </w:rPr>
        <w:t>of Effect Directed Analysis to Identify Mutagenic Nitrogenous Disinfection By-products after Advanced Oxidation Drinking Water Treatment</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488" w:history="1">
        <w:r w:rsidRPr="00AE2B4A">
          <w:rPr>
            <w:rStyle w:val="Hyperlink"/>
          </w:rPr>
          <w:t>https://www.mn.uio.no/kjemi/english/research/projects/ICCE2017/wednesday-21.06/helga-eng-auditorium-2/hr.-10:30/1130-kolkman.pdf</w:t>
        </w:r>
      </w:hyperlink>
      <w:r w:rsidR="0040685B" w:rsidRPr="00AE2B4A">
        <w:rPr>
          <w:rStyle w:val="Hyperlink"/>
        </w:rPr>
        <w:t>.</w:t>
      </w:r>
    </w:p>
    <w:p w14:paraId="24E315B5" w14:textId="77777777" w:rsidR="007C5F48" w:rsidRPr="00AE2B4A" w:rsidRDefault="007C5F48" w:rsidP="0040685B">
      <w:pPr>
        <w:pStyle w:val="References"/>
      </w:pPr>
      <w:r w:rsidRPr="00AE2B4A">
        <w:t>Vughs D</w:t>
      </w:r>
      <w:r w:rsidR="0040685B" w:rsidRPr="00AE2B4A">
        <w:t>,</w:t>
      </w:r>
      <w:r w:rsidRPr="00AE2B4A">
        <w:t xml:space="preserve"> </w:t>
      </w:r>
      <w:r w:rsidR="00000303" w:rsidRPr="00AE2B4A">
        <w:t>et al</w:t>
      </w:r>
      <w:r w:rsidR="0040685B" w:rsidRPr="00AE2B4A">
        <w:t>.</w:t>
      </w:r>
      <w:r w:rsidRPr="00AE2B4A">
        <w:t xml:space="preserve"> 2016.</w:t>
      </w:r>
      <w:r w:rsidR="00817BC2" w:rsidRPr="00AE2B4A">
        <w:t xml:space="preserve"> </w:t>
      </w:r>
      <w:r w:rsidRPr="00AE2B4A">
        <w:rPr>
          <w:i/>
        </w:rPr>
        <w:t xml:space="preserve">Tracing </w:t>
      </w:r>
      <w:r w:rsidR="0040685B" w:rsidRPr="00AE2B4A">
        <w:rPr>
          <w:i/>
        </w:rPr>
        <w:t xml:space="preserve">Genotoxic Disinfection By-products after Medium Pressure </w:t>
      </w:r>
      <w:r w:rsidRPr="00AE2B4A">
        <w:rPr>
          <w:i/>
        </w:rPr>
        <w:t xml:space="preserve">UV </w:t>
      </w:r>
      <w:r w:rsidR="0040685B" w:rsidRPr="00AE2B4A">
        <w:rPr>
          <w:i/>
        </w:rPr>
        <w:t>Water Treatment using Nitrogen Labelling, Mass Spectrometry and Effect Directed Analysis</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489" w:history="1">
        <w:r w:rsidRPr="00AE2B4A">
          <w:rPr>
            <w:rStyle w:val="Hyperlink"/>
          </w:rPr>
          <w:t>https://www.eawag.ch/fileadmin/Domain1/Abteilungen/uchem/analytik/pdf/Vughs_Oral.pdf</w:t>
        </w:r>
      </w:hyperlink>
      <w:r w:rsidR="0040685B" w:rsidRPr="00AE2B4A">
        <w:rPr>
          <w:rStyle w:val="Hyperlink"/>
        </w:rPr>
        <w:t>.</w:t>
      </w:r>
    </w:p>
    <w:p w14:paraId="24E315B6" w14:textId="77777777" w:rsidR="007C5F48" w:rsidRPr="00AE2B4A" w:rsidRDefault="007C5F48" w:rsidP="00153916">
      <w:pPr>
        <w:pStyle w:val="Heading1"/>
      </w:pPr>
      <w:bookmarkStart w:id="319" w:name="_Toc522627487"/>
      <w:bookmarkStart w:id="320" w:name="_Toc10885000"/>
      <w:r w:rsidRPr="00AE2B4A">
        <w:t>4-</w:t>
      </w:r>
      <w:r w:rsidR="00894077" w:rsidRPr="00AE2B4A">
        <w:t>hydroxy-3-nitrobenzoic acid</w:t>
      </w:r>
      <w:bookmarkEnd w:id="319"/>
      <w:bookmarkEnd w:id="320"/>
    </w:p>
    <w:p w14:paraId="24E315B7" w14:textId="77777777" w:rsidR="007C5F48" w:rsidRPr="00AE2B4A" w:rsidRDefault="007C5F48" w:rsidP="003B77DE">
      <w:r w:rsidRPr="00AE2B4A">
        <w:t>CAS No. 616-82-0.</w:t>
      </w:r>
      <w:r w:rsidR="00817BC2" w:rsidRPr="00AE2B4A">
        <w:t xml:space="preserve"> </w:t>
      </w:r>
      <w:r w:rsidRPr="00AE2B4A">
        <w:t>Also called 3-nitro-4-hydroxybenzoic acid and 3,4</w:t>
      </w:r>
      <w:r w:rsidR="00002E9E" w:rsidRPr="00AE2B4A">
        <w:noBreakHyphen/>
      </w:r>
      <w:r w:rsidRPr="00AE2B4A">
        <w:t>nitrohydroxybenzoic acid.</w:t>
      </w:r>
    </w:p>
    <w:p w14:paraId="24E315B8" w14:textId="77777777" w:rsidR="007C5F48" w:rsidRPr="00AE2B4A" w:rsidRDefault="007C5F48" w:rsidP="003B77DE"/>
    <w:p w14:paraId="24E315B9" w14:textId="77777777" w:rsidR="007C5F48" w:rsidRPr="00AE2B4A" w:rsidRDefault="0099026D" w:rsidP="0099026D">
      <w:pPr>
        <w:pStyle w:val="Heading3"/>
      </w:pPr>
      <w:r w:rsidRPr="00AE2B4A">
        <w:t>Maximum Acceptable Value</w:t>
      </w:r>
    </w:p>
    <w:p w14:paraId="24E315BA" w14:textId="77777777" w:rsidR="00DB29E6" w:rsidRPr="00AE2B4A" w:rsidRDefault="007C5F48" w:rsidP="00002E9E">
      <w:pPr>
        <w:pStyle w:val="Introductoryparagraph"/>
      </w:pPr>
      <w:r w:rsidRPr="00AE2B4A">
        <w:t xml:space="preserve">4-Hydroxy-3-nitrobenzoic acid is not mentioned in the WHO Guidelines, and does not have a </w:t>
      </w:r>
      <w:smartTag w:uri="urn:schemas-microsoft-com:office:smarttags" w:element="stockticker">
        <w:r w:rsidRPr="00AE2B4A">
          <w:t>MAV</w:t>
        </w:r>
      </w:smartTag>
      <w:r w:rsidRPr="00AE2B4A">
        <w:t xml:space="preserve"> in the DWSNZ.</w:t>
      </w:r>
    </w:p>
    <w:p w14:paraId="24E315BB" w14:textId="77777777" w:rsidR="00DB29E6" w:rsidRPr="00AE2B4A" w:rsidRDefault="00DB29E6" w:rsidP="003B77DE"/>
    <w:p w14:paraId="24E315BC" w14:textId="77777777" w:rsidR="007C5F48" w:rsidRPr="00AE2B4A" w:rsidRDefault="000730ED" w:rsidP="00002E9E">
      <w:pPr>
        <w:pStyle w:val="Heading3"/>
      </w:pPr>
      <w:r w:rsidRPr="00AE2B4A">
        <w:t>Sources to water</w:t>
      </w:r>
    </w:p>
    <w:p w14:paraId="24E315BD"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5BE" w14:textId="77777777" w:rsidR="007C5F48" w:rsidRPr="00AE2B4A" w:rsidRDefault="007C5F48" w:rsidP="003B77DE">
      <w:r w:rsidRPr="00AE2B4A">
        <w:t>4-Hydroxy-3-nitrobenzoic acid is a potential disinfection by-product (DBP) in WTPs using an advanced oxidation process (AOP).</w:t>
      </w:r>
    </w:p>
    <w:p w14:paraId="24E315BF" w14:textId="77777777" w:rsidR="007C5F48" w:rsidRPr="00AE2B4A" w:rsidRDefault="007C5F48" w:rsidP="003B77DE"/>
    <w:p w14:paraId="24E315C0" w14:textId="77777777" w:rsidR="007C5F48" w:rsidRPr="00AE2B4A" w:rsidRDefault="00F51851" w:rsidP="00F51851">
      <w:pPr>
        <w:pStyle w:val="Heading3"/>
      </w:pPr>
      <w:r w:rsidRPr="00AE2B4A">
        <w:t>Typical concentrations in drinking-water</w:t>
      </w:r>
    </w:p>
    <w:p w14:paraId="24E315C1" w14:textId="77777777" w:rsidR="007C5F48" w:rsidRPr="00AE2B4A" w:rsidRDefault="007C5F48" w:rsidP="003B77DE">
      <w:r w:rsidRPr="00AE2B4A">
        <w:rPr>
          <w:bCs/>
        </w:rPr>
        <w:t>The maximum concentration of 4-hydroxy-3-nitrobenzoic acid in drinking water was 0.042</w:t>
      </w:r>
      <w:r w:rsidR="00D70CA2" w:rsidRPr="00AE2B4A">
        <w:rPr>
          <w:bCs/>
        </w:rPr>
        <w:t> µg/L</w:t>
      </w:r>
      <w:r w:rsidRPr="00AE2B4A">
        <w:t>.</w:t>
      </w:r>
      <w:r w:rsidR="00817BC2" w:rsidRPr="00AE2B4A">
        <w:t xml:space="preserve"> </w:t>
      </w:r>
      <w:r w:rsidRPr="00AE2B4A">
        <w:t>The daily intake was estimated at 0.0014</w:t>
      </w:r>
      <w:r w:rsidR="00901AE6" w:rsidRPr="00AE2B4A">
        <w:t> µg/kg</w:t>
      </w:r>
      <w:r w:rsidRPr="00AE2B4A">
        <w:t xml:space="preserve"> bw for an adult, 0.0042 for a child and 0.0063 for an infant.</w:t>
      </w:r>
    </w:p>
    <w:p w14:paraId="24E315C2" w14:textId="77777777" w:rsidR="007C5F48" w:rsidRPr="00AE2B4A" w:rsidRDefault="007C5F48" w:rsidP="003B77DE"/>
    <w:p w14:paraId="24E315C3" w14:textId="77777777" w:rsidR="000D2EA2" w:rsidRPr="00AE2B4A" w:rsidRDefault="000D2EA2" w:rsidP="000D2EA2">
      <w:pPr>
        <w:pStyle w:val="Heading3"/>
      </w:pPr>
      <w:r w:rsidRPr="00AE2B4A">
        <w:t>Recommended analytical techniques</w:t>
      </w:r>
    </w:p>
    <w:p w14:paraId="24E315C4" w14:textId="77777777" w:rsidR="007C5F48" w:rsidRPr="00AE2B4A" w:rsidRDefault="00236B49" w:rsidP="00236B49">
      <w:pPr>
        <w:pStyle w:val="Heading4"/>
      </w:pPr>
      <w:r w:rsidRPr="00AE2B4A">
        <w:t>Referee method</w:t>
      </w:r>
    </w:p>
    <w:p w14:paraId="24E315C5"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C6" w14:textId="77777777" w:rsidR="007C5F48" w:rsidRPr="00AE2B4A" w:rsidRDefault="007C5F48" w:rsidP="003B77DE"/>
    <w:p w14:paraId="24E315C7" w14:textId="77777777" w:rsidR="007C5F48" w:rsidRPr="00AE2B4A" w:rsidRDefault="00A31C82" w:rsidP="00A31C82">
      <w:pPr>
        <w:pStyle w:val="Heading3"/>
      </w:pPr>
      <w:r w:rsidRPr="00AE2B4A">
        <w:t>Health considerations</w:t>
      </w:r>
    </w:p>
    <w:p w14:paraId="24E315C8" w14:textId="77777777" w:rsidR="007C5F48" w:rsidRPr="00AE2B4A" w:rsidRDefault="007C5F48" w:rsidP="003B77DE">
      <w:pPr>
        <w:rPr>
          <w:bCs/>
        </w:rPr>
      </w:pPr>
      <w:r w:rsidRPr="00AE2B4A">
        <w:rPr>
          <w:szCs w:val="24"/>
        </w:rPr>
        <w:t xml:space="preserve">Due to structural alerts for genotoxicity </w:t>
      </w:r>
      <w:r w:rsidRPr="00AE2B4A">
        <w:t>DWI (2018) estimates the Threshold of Toxicological Concern (TTC) to be 0.0025</w:t>
      </w:r>
      <w:r w:rsidR="00901AE6" w:rsidRPr="00AE2B4A">
        <w:t> µg/kg</w:t>
      </w:r>
      <w:r w:rsidRPr="00AE2B4A">
        <w:t xml:space="preserve"> bw/d.</w:t>
      </w:r>
      <w:r w:rsidR="00817BC2" w:rsidRPr="00AE2B4A">
        <w:t xml:space="preserve"> </w:t>
      </w:r>
      <w:r w:rsidRPr="00AE2B4A">
        <w:t>They did not find a TDI.</w:t>
      </w:r>
      <w:r w:rsidR="00817BC2" w:rsidRPr="00AE2B4A">
        <w:t xml:space="preserve"> </w:t>
      </w:r>
      <w:r w:rsidRPr="00AE2B4A">
        <w:t>4</w:t>
      </w:r>
      <w:r w:rsidR="00002E9E" w:rsidRPr="00AE2B4A">
        <w:noBreakHyphen/>
      </w:r>
      <w:r w:rsidRPr="00AE2B4A">
        <w:t>Hydroxy-3-nitrobenzoic acid</w:t>
      </w:r>
      <w:r w:rsidRPr="00AE2B4A">
        <w:rPr>
          <w:bCs/>
        </w:rPr>
        <w:t xml:space="preserve"> has a potential for DNA binding</w:t>
      </w:r>
      <w:r w:rsidR="00002E9E" w:rsidRPr="00AE2B4A">
        <w:rPr>
          <w:bCs/>
        </w:rPr>
        <w:t xml:space="preserve"> (</w:t>
      </w:r>
      <w:r w:rsidRPr="00AE2B4A">
        <w:t xml:space="preserve">Vughs </w:t>
      </w:r>
      <w:r w:rsidR="00000303" w:rsidRPr="00AE2B4A">
        <w:t>et al</w:t>
      </w:r>
      <w:r w:rsidRPr="00AE2B4A">
        <w:t xml:space="preserve"> 2016, Kolkman </w:t>
      </w:r>
      <w:r w:rsidR="00000303" w:rsidRPr="00AE2B4A">
        <w:t>et al</w:t>
      </w:r>
      <w:r w:rsidRPr="00AE2B4A">
        <w:t xml:space="preserve"> 2017).</w:t>
      </w:r>
    </w:p>
    <w:p w14:paraId="24E315C9" w14:textId="77777777" w:rsidR="007C5F48" w:rsidRPr="00AE2B4A" w:rsidRDefault="007C5F48" w:rsidP="003B77DE">
      <w:pPr>
        <w:rPr>
          <w:bCs/>
        </w:rPr>
      </w:pPr>
    </w:p>
    <w:p w14:paraId="24E315CA" w14:textId="77777777" w:rsidR="007C5F48" w:rsidRPr="00AE2B4A" w:rsidRDefault="007C5F48" w:rsidP="003B77DE">
      <w:pPr>
        <w:rPr>
          <w:szCs w:val="24"/>
        </w:rPr>
      </w:pPr>
      <w:r w:rsidRPr="00AE2B4A">
        <w:rPr>
          <w:bCs/>
        </w:rPr>
        <w:t>The maximum intake by drinking water for an adult (</w:t>
      </w:r>
      <w:r w:rsidRPr="00AE2B4A">
        <w:t>0.0014</w:t>
      </w:r>
      <w:r w:rsidR="00901AE6" w:rsidRPr="00AE2B4A">
        <w:t> µg/kg</w:t>
      </w:r>
      <w:r w:rsidRPr="00AE2B4A">
        <w:t xml:space="preserve"> bw) is less than the TTC value (0.0025</w:t>
      </w:r>
      <w:r w:rsidR="00901AE6" w:rsidRPr="00AE2B4A">
        <w:t> µg/kg</w:t>
      </w:r>
      <w:r w:rsidRPr="00AE2B4A">
        <w:t>) so adverse effects in adults are not anticipated</w:t>
      </w:r>
      <w:r w:rsidRPr="00AE2B4A">
        <w:rPr>
          <w:szCs w:val="24"/>
        </w:rPr>
        <w:t>.</w:t>
      </w:r>
      <w:r w:rsidR="00817BC2" w:rsidRPr="00AE2B4A">
        <w:rPr>
          <w:szCs w:val="24"/>
        </w:rPr>
        <w:t xml:space="preserve"> </w:t>
      </w:r>
      <w:r w:rsidRPr="00AE2B4A">
        <w:rPr>
          <w:szCs w:val="24"/>
        </w:rPr>
        <w:t>The maximum intake in children and infants (0.00422 to 0.00633</w:t>
      </w:r>
      <w:r w:rsidR="00373708" w:rsidRPr="00AE2B4A">
        <w:rPr>
          <w:szCs w:val="24"/>
        </w:rPr>
        <w:t> μg</w:t>
      </w:r>
      <w:r w:rsidRPr="00AE2B4A">
        <w:rPr>
          <w:szCs w:val="24"/>
        </w:rPr>
        <w:t>/kg bw/day) is greater than the TTC value.</w:t>
      </w:r>
      <w:r w:rsidR="00817BC2" w:rsidRPr="00AE2B4A">
        <w:rPr>
          <w:szCs w:val="24"/>
        </w:rPr>
        <w:t xml:space="preserve"> </w:t>
      </w:r>
      <w:r w:rsidRPr="00AE2B4A">
        <w:rPr>
          <w:szCs w:val="24"/>
        </w:rPr>
        <w:t>Therefore, additional research into the occurrence in drinking water and toxicological properties of this DBP may be prudent.</w:t>
      </w:r>
    </w:p>
    <w:p w14:paraId="24E315CB" w14:textId="77777777" w:rsidR="007C5F48" w:rsidRPr="00AE2B4A" w:rsidRDefault="007C5F48" w:rsidP="003B77DE"/>
    <w:p w14:paraId="24E315CC" w14:textId="77777777" w:rsidR="007C5F48" w:rsidRPr="00AE2B4A" w:rsidRDefault="00A31C82" w:rsidP="0099026D">
      <w:pPr>
        <w:pStyle w:val="Heading3"/>
      </w:pPr>
      <w:r w:rsidRPr="00AE2B4A">
        <w:t xml:space="preserve">Derivation of </w:t>
      </w:r>
      <w:r w:rsidR="0099026D" w:rsidRPr="00AE2B4A">
        <w:t>Maximum Acceptable Value</w:t>
      </w:r>
    </w:p>
    <w:p w14:paraId="24E315CD"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CE" w14:textId="77777777" w:rsidR="007C5F48" w:rsidRPr="00AE2B4A" w:rsidRDefault="007C5F48" w:rsidP="003B77DE"/>
    <w:p w14:paraId="24E315CF" w14:textId="77777777" w:rsidR="007C5F48" w:rsidRPr="00AE2B4A" w:rsidRDefault="00A31C82" w:rsidP="00A31C82">
      <w:pPr>
        <w:pStyle w:val="Heading3"/>
      </w:pPr>
      <w:r w:rsidRPr="00AE2B4A">
        <w:t>References</w:t>
      </w:r>
    </w:p>
    <w:p w14:paraId="24E315D0" w14:textId="77777777" w:rsidR="007C5F48" w:rsidRPr="00AE2B4A" w:rsidRDefault="007C5F48" w:rsidP="00002E9E">
      <w:pPr>
        <w:pStyle w:val="References"/>
      </w:pPr>
      <w:r w:rsidRPr="00AE2B4A">
        <w:t>DWI</w:t>
      </w:r>
      <w:r w:rsidR="00002E9E" w:rsidRPr="00AE2B4A">
        <w:t>.</w:t>
      </w:r>
      <w:r w:rsidRPr="00AE2B4A">
        <w:t xml:space="preserve"> 2018.</w:t>
      </w:r>
      <w:r w:rsidR="00817BC2" w:rsidRPr="00AE2B4A">
        <w:t xml:space="preserve"> </w:t>
      </w:r>
      <w:r w:rsidRPr="00AE2B4A">
        <w:rPr>
          <w:i/>
        </w:rPr>
        <w:t>Potential for Formation of Disinfection By-products from Advanced Oxidation Processes</w:t>
      </w:r>
      <w:r w:rsidRPr="00AE2B4A">
        <w:t>.</w:t>
      </w:r>
      <w:r w:rsidR="00817BC2" w:rsidRPr="00AE2B4A">
        <w:t xml:space="preserve"> </w:t>
      </w:r>
      <w:r w:rsidRPr="00AE2B4A">
        <w:t>Report DWI 12852.02.</w:t>
      </w:r>
      <w:r w:rsidR="00817BC2" w:rsidRPr="00AE2B4A">
        <w:t xml:space="preserve"> </w:t>
      </w:r>
      <w:r w:rsidRPr="00AE2B4A">
        <w:t>260 pp.</w:t>
      </w:r>
      <w:r w:rsidR="00817BC2" w:rsidRPr="00AE2B4A">
        <w:t xml:space="preserve"> </w:t>
      </w:r>
      <w:hyperlink r:id="rId1490" w:history="1">
        <w:r w:rsidR="00E22CDD" w:rsidRPr="00AE2B4A">
          <w:rPr>
            <w:rStyle w:val="Hyperlink"/>
          </w:rPr>
          <w:t>http://dwi.defra.gov.uk/</w:t>
        </w:r>
        <w:r w:rsidRPr="00AE2B4A">
          <w:rPr>
            <w:rStyle w:val="Hyperlink"/>
          </w:rPr>
          <w:t>research/completed-research/reports/DWI70-2-317.pdf</w:t>
        </w:r>
      </w:hyperlink>
      <w:r w:rsidR="00002E9E" w:rsidRPr="00AE2B4A">
        <w:rPr>
          <w:rStyle w:val="Hyperlink"/>
        </w:rPr>
        <w:t>.</w:t>
      </w:r>
    </w:p>
    <w:p w14:paraId="24E315D1" w14:textId="77777777" w:rsidR="007C5F48" w:rsidRPr="00AE2B4A" w:rsidRDefault="007C5F48" w:rsidP="00002E9E">
      <w:pPr>
        <w:pStyle w:val="References"/>
      </w:pPr>
      <w:r w:rsidRPr="00AE2B4A">
        <w:t>Kolkman A</w:t>
      </w:r>
      <w:r w:rsidR="00002E9E" w:rsidRPr="00AE2B4A">
        <w:t>,</w:t>
      </w:r>
      <w:r w:rsidRPr="00AE2B4A">
        <w:t xml:space="preserve"> </w:t>
      </w:r>
      <w:r w:rsidR="00000303" w:rsidRPr="00AE2B4A">
        <w:t>et al</w:t>
      </w:r>
      <w:r w:rsidR="00002E9E" w:rsidRPr="00AE2B4A">
        <w:t>.</w:t>
      </w:r>
      <w:r w:rsidRPr="00AE2B4A">
        <w:t xml:space="preserve"> 2017.</w:t>
      </w:r>
      <w:r w:rsidR="00817BC2" w:rsidRPr="00AE2B4A">
        <w:t xml:space="preserve"> </w:t>
      </w:r>
      <w:r w:rsidRPr="00AE2B4A">
        <w:rPr>
          <w:i/>
        </w:rPr>
        <w:t xml:space="preserve">Application </w:t>
      </w:r>
      <w:r w:rsidR="00002E9E" w:rsidRPr="00AE2B4A">
        <w:rPr>
          <w:i/>
        </w:rPr>
        <w:t>of Effect Directed Analysis to Identify Mutagenic Nitrogenous Disinfection By-products after Advanced Oxidation Drinking Water Treatment</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491" w:history="1">
        <w:r w:rsidRPr="00AE2B4A">
          <w:rPr>
            <w:rStyle w:val="Hyperlink"/>
          </w:rPr>
          <w:t>https://www.mn.uio.no/kjemi/english/research/projects/ICCE2017/wednesday-21.06/helga-eng-auditorium-2/hr.-10:30/1130-kolkman.pdf</w:t>
        </w:r>
      </w:hyperlink>
      <w:r w:rsidR="00002E9E" w:rsidRPr="00AE2B4A">
        <w:rPr>
          <w:rStyle w:val="Hyperlink"/>
        </w:rPr>
        <w:t>.</w:t>
      </w:r>
    </w:p>
    <w:p w14:paraId="24E315D2" w14:textId="77777777" w:rsidR="007C5F48" w:rsidRPr="00AE2B4A" w:rsidRDefault="007C5F48" w:rsidP="00002E9E">
      <w:pPr>
        <w:pStyle w:val="References"/>
      </w:pPr>
      <w:r w:rsidRPr="00AE2B4A">
        <w:t>Vughs D</w:t>
      </w:r>
      <w:r w:rsidR="00002E9E" w:rsidRPr="00AE2B4A">
        <w:t>,</w:t>
      </w:r>
      <w:r w:rsidRPr="00AE2B4A">
        <w:t xml:space="preserve"> </w:t>
      </w:r>
      <w:r w:rsidR="00000303" w:rsidRPr="00AE2B4A">
        <w:t>et al</w:t>
      </w:r>
      <w:r w:rsidR="00002E9E" w:rsidRPr="00AE2B4A">
        <w:t>.</w:t>
      </w:r>
      <w:r w:rsidRPr="00AE2B4A">
        <w:t xml:space="preserve"> 2016.</w:t>
      </w:r>
      <w:r w:rsidR="00817BC2" w:rsidRPr="00AE2B4A">
        <w:t xml:space="preserve"> </w:t>
      </w:r>
      <w:r w:rsidRPr="00AE2B4A">
        <w:rPr>
          <w:i/>
        </w:rPr>
        <w:t xml:space="preserve">Tracing </w:t>
      </w:r>
      <w:r w:rsidR="00002E9E" w:rsidRPr="00AE2B4A">
        <w:rPr>
          <w:i/>
        </w:rPr>
        <w:t xml:space="preserve">Genotoxic Disinfection By-products after Medium Pressure </w:t>
      </w:r>
      <w:r w:rsidRPr="00AE2B4A">
        <w:rPr>
          <w:i/>
        </w:rPr>
        <w:t xml:space="preserve">UV </w:t>
      </w:r>
      <w:r w:rsidR="00002E9E" w:rsidRPr="00AE2B4A">
        <w:rPr>
          <w:i/>
        </w:rPr>
        <w:t>Water Treatment using Nitrogen Labelling, Mass Spectrometry and Effect Directed Analysis</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492" w:history="1">
        <w:r w:rsidRPr="00AE2B4A">
          <w:rPr>
            <w:rStyle w:val="Hyperlink"/>
          </w:rPr>
          <w:t>https://www.eawag.ch/fileadmin/Domain1/Abteilungen/uchem/analytik/pdf/Vughs_Oral.pdf</w:t>
        </w:r>
      </w:hyperlink>
      <w:r w:rsidR="00002E9E" w:rsidRPr="00AE2B4A">
        <w:rPr>
          <w:rStyle w:val="Hyperlink"/>
        </w:rPr>
        <w:t>.</w:t>
      </w:r>
    </w:p>
    <w:p w14:paraId="24E315D3" w14:textId="77777777" w:rsidR="007C5F48" w:rsidRPr="00AE2B4A" w:rsidRDefault="007C5F48" w:rsidP="00153916">
      <w:pPr>
        <w:pStyle w:val="Heading1"/>
        <w:ind w:right="-284"/>
      </w:pPr>
      <w:bookmarkStart w:id="321" w:name="_Toc522627488"/>
      <w:bookmarkStart w:id="322" w:name="_Toc10885001"/>
      <w:r w:rsidRPr="00AE2B4A">
        <w:t>3-</w:t>
      </w:r>
      <w:r w:rsidR="00894077" w:rsidRPr="00AE2B4A">
        <w:t>hydroxypropanenitrile</w:t>
      </w:r>
      <w:bookmarkEnd w:id="321"/>
      <w:bookmarkEnd w:id="322"/>
    </w:p>
    <w:p w14:paraId="24E315D4" w14:textId="77777777" w:rsidR="007C5F48" w:rsidRPr="00AE2B4A" w:rsidRDefault="007C5F48" w:rsidP="003B77DE">
      <w:r w:rsidRPr="00AE2B4A">
        <w:t>CAS No. 109-78-4.</w:t>
      </w:r>
      <w:r w:rsidR="00817BC2" w:rsidRPr="00AE2B4A">
        <w:t xml:space="preserve"> </w:t>
      </w:r>
      <w:r w:rsidRPr="00AE2B4A">
        <w:t>Also called 3-hydroxy propanenitrile, 3-hydroxypropionitrile, 3</w:t>
      </w:r>
      <w:r w:rsidR="00422EBF" w:rsidRPr="00AE2B4A">
        <w:noBreakHyphen/>
      </w:r>
      <w:r w:rsidRPr="00AE2B4A">
        <w:t xml:space="preserve">hydroxy-propionitrile, </w:t>
      </w:r>
      <w:r w:rsidRPr="00AE2B4A">
        <w:rPr>
          <w:color w:val="000000"/>
        </w:rPr>
        <w:t xml:space="preserve">hydracrylonitrile, </w:t>
      </w:r>
      <w:r w:rsidRPr="00AE2B4A">
        <w:t xml:space="preserve">2-cyanoethan-1-ol, </w:t>
      </w:r>
      <w:r w:rsidRPr="00AE2B4A">
        <w:rPr>
          <w:bCs/>
        </w:rPr>
        <w:t>β-cyanoethanol,</w:t>
      </w:r>
      <w:r w:rsidRPr="00AE2B4A">
        <w:rPr>
          <w:rFonts w:ascii="Arial" w:hAnsi="Arial" w:cs="Arial"/>
        </w:rPr>
        <w:t xml:space="preserve"> </w:t>
      </w:r>
      <w:r w:rsidRPr="00AE2B4A">
        <w:t>ethylene cyanohydrin and g</w:t>
      </w:r>
      <w:r w:rsidRPr="00AE2B4A">
        <w:rPr>
          <w:bCs/>
        </w:rPr>
        <w:t>lycol cyanohydrin</w:t>
      </w:r>
      <w:r w:rsidRPr="00AE2B4A">
        <w:t>.</w:t>
      </w:r>
    </w:p>
    <w:p w14:paraId="24E315D5" w14:textId="77777777" w:rsidR="007C5F48" w:rsidRPr="00AE2B4A" w:rsidRDefault="007C5F48" w:rsidP="003B77DE"/>
    <w:p w14:paraId="24E315D6" w14:textId="77777777" w:rsidR="007C5F48" w:rsidRPr="00AE2B4A" w:rsidRDefault="0099026D" w:rsidP="0099026D">
      <w:pPr>
        <w:pStyle w:val="Heading3"/>
      </w:pPr>
      <w:r w:rsidRPr="00AE2B4A">
        <w:t>Maximum Acceptable Value</w:t>
      </w:r>
    </w:p>
    <w:p w14:paraId="24E315D7" w14:textId="77777777" w:rsidR="007C5F48" w:rsidRPr="00AE2B4A" w:rsidRDefault="007C5F48" w:rsidP="00422EBF">
      <w:pPr>
        <w:pStyle w:val="Introductoryparagraph"/>
      </w:pPr>
      <w:r w:rsidRPr="00AE2B4A">
        <w:t xml:space="preserve">3-Hydroxypropanenitrile is not mentioned in the WHO Guidelines, and does not have a </w:t>
      </w:r>
      <w:smartTag w:uri="urn:schemas-microsoft-com:office:smarttags" w:element="stockticker">
        <w:r w:rsidRPr="00AE2B4A">
          <w:t>MAV</w:t>
        </w:r>
      </w:smartTag>
      <w:r w:rsidRPr="00AE2B4A">
        <w:t xml:space="preserve"> in the DWSNZ.</w:t>
      </w:r>
    </w:p>
    <w:p w14:paraId="24E315D8" w14:textId="77777777" w:rsidR="007C5F48" w:rsidRPr="00AE2B4A" w:rsidRDefault="007C5F48" w:rsidP="003B77DE"/>
    <w:p w14:paraId="24E315D9" w14:textId="77777777" w:rsidR="00DB29E6" w:rsidRPr="00AE2B4A" w:rsidRDefault="007C5F48" w:rsidP="003B77DE">
      <w:r w:rsidRPr="00AE2B4A">
        <w:t>NSF Standard 60 states that the allowable concentration of 3-hydroxypropanenitrile in drinking water is 0.01</w:t>
      </w:r>
      <w:r w:rsidR="00DB29E6" w:rsidRPr="00AE2B4A">
        <w:t> mg/L</w:t>
      </w:r>
      <w:r w:rsidRPr="00AE2B4A">
        <w:t>.</w:t>
      </w:r>
    </w:p>
    <w:p w14:paraId="24E315DA" w14:textId="77777777" w:rsidR="00DB29E6" w:rsidRPr="00AE2B4A" w:rsidRDefault="00DB29E6" w:rsidP="003B77DE"/>
    <w:p w14:paraId="24E315DB" w14:textId="77777777" w:rsidR="007C5F48" w:rsidRPr="00AE2B4A" w:rsidRDefault="000730ED" w:rsidP="00422EBF">
      <w:pPr>
        <w:pStyle w:val="Heading3"/>
      </w:pPr>
      <w:r w:rsidRPr="00AE2B4A">
        <w:t>Sources to water</w:t>
      </w:r>
    </w:p>
    <w:p w14:paraId="24E315DC" w14:textId="77777777" w:rsidR="007C5F48" w:rsidRPr="00AE2B4A" w:rsidRDefault="00F75272" w:rsidP="00F75272">
      <w:pPr>
        <w:pStyle w:val="Heading4"/>
      </w:pPr>
      <w:r w:rsidRPr="00AE2B4A">
        <w:t>1.</w:t>
      </w:r>
      <w:r w:rsidRPr="00AE2B4A">
        <w:tab/>
        <w:t>To source waters</w:t>
      </w:r>
    </w:p>
    <w:p w14:paraId="24E315DD" w14:textId="77777777" w:rsidR="007C5F48" w:rsidRPr="00AE2B4A" w:rsidRDefault="007C5F48" w:rsidP="003B77DE">
      <w:r w:rsidRPr="00AE2B4A">
        <w:t>3-Hydroxypropanenitrile is used in adhesives, as a chemical intermediate and an industrial solvent.</w:t>
      </w:r>
    </w:p>
    <w:p w14:paraId="24E315DE" w14:textId="77777777" w:rsidR="007C5F48" w:rsidRPr="00AE2B4A" w:rsidRDefault="007C5F48" w:rsidP="003B77DE"/>
    <w:p w14:paraId="24E315DF" w14:textId="77777777" w:rsidR="007C5F48" w:rsidRPr="00AE2B4A" w:rsidRDefault="005B51CA" w:rsidP="005B51CA">
      <w:pPr>
        <w:pStyle w:val="Heading4"/>
      </w:pPr>
      <w:r w:rsidRPr="00AE2B4A">
        <w:t>2.</w:t>
      </w:r>
      <w:r w:rsidRPr="00AE2B4A">
        <w:tab/>
        <w:t>From treatment process</w:t>
      </w:r>
      <w:r w:rsidR="00F75272" w:rsidRPr="00AE2B4A">
        <w:t>es</w:t>
      </w:r>
    </w:p>
    <w:p w14:paraId="24E315E0" w14:textId="77777777" w:rsidR="007C5F48" w:rsidRPr="00AE2B4A" w:rsidRDefault="007C5F48" w:rsidP="003B77DE">
      <w:r w:rsidRPr="00AE2B4A">
        <w:t>3-Hydroxypropanenitrile can be a contaminant in polyacrylamide polyelectrolytes and is regulated by NSF/ANSI Standard 60.</w:t>
      </w:r>
    </w:p>
    <w:p w14:paraId="24E315E1" w14:textId="77777777" w:rsidR="007C5F48" w:rsidRPr="00AE2B4A" w:rsidRDefault="007C5F48" w:rsidP="003B77DE"/>
    <w:p w14:paraId="24E315E2" w14:textId="77777777" w:rsidR="007C5F48" w:rsidRPr="00AE2B4A" w:rsidRDefault="00F06FB3" w:rsidP="00F06FB3">
      <w:pPr>
        <w:pStyle w:val="Heading3"/>
      </w:pPr>
      <w:r w:rsidRPr="00AE2B4A">
        <w:t>Forms and fate in the environment</w:t>
      </w:r>
    </w:p>
    <w:p w14:paraId="24E315E3" w14:textId="77777777" w:rsidR="007C5F48" w:rsidRPr="00AE2B4A" w:rsidRDefault="007C5F48" w:rsidP="003B77DE">
      <w:r w:rsidRPr="00AE2B4A">
        <w:t>If released to soil, ethylene cyanohydrin is expected to have very high mobility based upon an estimated Koc of 1.</w:t>
      </w:r>
      <w:r w:rsidR="00817BC2" w:rsidRPr="00AE2B4A">
        <w:t xml:space="preserve"> </w:t>
      </w:r>
      <w:r w:rsidRPr="00AE2B4A">
        <w:t>Volatilisation from moist soil surfaces is not expected to be an important fate process based on an estimated Henry</w:t>
      </w:r>
      <w:r w:rsidR="00817BC2" w:rsidRPr="00AE2B4A">
        <w:t>’</w:t>
      </w:r>
      <w:r w:rsidRPr="00AE2B4A">
        <w:t>s Law constant of 4.3 x 10</w:t>
      </w:r>
      <w:r w:rsidRPr="00AE2B4A">
        <w:rPr>
          <w:vertAlign w:val="superscript"/>
        </w:rPr>
        <w:t>-10</w:t>
      </w:r>
      <w:r w:rsidR="00DB29E6" w:rsidRPr="00AE2B4A">
        <w:t xml:space="preserve"> atm</w:t>
      </w:r>
      <w:r w:rsidR="00DB29E6" w:rsidRPr="00AE2B4A">
        <w:noBreakHyphen/>
        <w:t>cu m/mole</w:t>
      </w:r>
      <w:r w:rsidRPr="00AE2B4A">
        <w:t>.</w:t>
      </w:r>
      <w:r w:rsidR="00817BC2" w:rsidRPr="00AE2B4A">
        <w:t xml:space="preserve"> </w:t>
      </w:r>
      <w:r w:rsidRPr="00AE2B4A">
        <w:t>Biodegradation in soil may be an important environmental fate process as ethylene cyanohydrin is confirmed to be biodegradable according to the standard test of the Japanese Ministry of Industry and Trade (MITI).</w:t>
      </w:r>
      <w:r w:rsidR="00817BC2" w:rsidRPr="00AE2B4A">
        <w:t xml:space="preserve"> </w:t>
      </w:r>
      <w:r w:rsidRPr="00AE2B4A">
        <w:t xml:space="preserve">If released into </w:t>
      </w:r>
      <w:hyperlink r:id="rId1493" w:history="1">
        <w:r w:rsidRPr="00AE2B4A">
          <w:t>water</w:t>
        </w:r>
      </w:hyperlink>
      <w:r w:rsidRPr="00AE2B4A">
        <w:t xml:space="preserve">, ethylene cyanohydrin is not expected to adsorb to suspended solids and sediment in </w:t>
      </w:r>
      <w:hyperlink r:id="rId1494" w:history="1">
        <w:r w:rsidRPr="00AE2B4A">
          <w:t>water</w:t>
        </w:r>
      </w:hyperlink>
      <w:r w:rsidRPr="00AE2B4A">
        <w:t xml:space="preserve"> based upon the estimated Koc.</w:t>
      </w:r>
      <w:r w:rsidR="00817BC2" w:rsidRPr="00AE2B4A">
        <w:t xml:space="preserve"> </w:t>
      </w:r>
      <w:r w:rsidRPr="00AE2B4A">
        <w:t xml:space="preserve">Volatilisation from </w:t>
      </w:r>
      <w:hyperlink r:id="rId1495" w:history="1">
        <w:r w:rsidRPr="00AE2B4A">
          <w:t>water</w:t>
        </w:r>
      </w:hyperlink>
      <w:r w:rsidRPr="00AE2B4A">
        <w:t xml:space="preserve"> surfaces is not expected to be an important fate process based its estimated Henry</w:t>
      </w:r>
      <w:r w:rsidR="00817BC2" w:rsidRPr="00AE2B4A">
        <w:t>’</w:t>
      </w:r>
      <w:r w:rsidRPr="00AE2B4A">
        <w:t>s Law constant.</w:t>
      </w:r>
      <w:r w:rsidR="00817BC2" w:rsidRPr="00AE2B4A">
        <w:t xml:space="preserve"> </w:t>
      </w:r>
      <w:r w:rsidRPr="00AE2B4A">
        <w:t>An estimated BCF of 3.2 suggests the potential for bioconcentration in aquatic organisms is low.</w:t>
      </w:r>
      <w:r w:rsidR="00817BC2" w:rsidRPr="00AE2B4A">
        <w:t xml:space="preserve"> </w:t>
      </w:r>
      <w:r w:rsidRPr="00AE2B4A">
        <w:t>Hydrolysis is not expected to occur under typical environmental conditions due to the lack of readily hydrolysable functional groups.</w:t>
      </w:r>
      <w:r w:rsidR="00817BC2" w:rsidRPr="00AE2B4A">
        <w:t xml:space="preserve"> </w:t>
      </w:r>
      <w:r w:rsidRPr="00AE2B4A">
        <w:t xml:space="preserve">Biodegradation in </w:t>
      </w:r>
      <w:hyperlink r:id="rId1496" w:history="1">
        <w:r w:rsidRPr="00AE2B4A">
          <w:t>water</w:t>
        </w:r>
      </w:hyperlink>
      <w:r w:rsidRPr="00AE2B4A">
        <w:t xml:space="preserve"> may be an important environmental fate process as ethylene cyanohydrin is confirmed to be biodegradable.</w:t>
      </w:r>
      <w:r w:rsidR="00817BC2" w:rsidRPr="00AE2B4A">
        <w:t xml:space="preserve"> </w:t>
      </w:r>
      <w:r w:rsidRPr="00AE2B4A">
        <w:t>From NIH.</w:t>
      </w:r>
    </w:p>
    <w:p w14:paraId="24E315E4" w14:textId="77777777" w:rsidR="007C5F48" w:rsidRPr="00AE2B4A" w:rsidRDefault="007C5F48" w:rsidP="00422EBF">
      <w:pPr>
        <w:spacing w:before="240"/>
      </w:pPr>
      <w:r w:rsidRPr="00AE2B4A">
        <w:t>Miscible in water.</w:t>
      </w:r>
      <w:r w:rsidR="00817BC2" w:rsidRPr="00AE2B4A">
        <w:t xml:space="preserve"> </w:t>
      </w:r>
      <w:r w:rsidRPr="00AE2B4A">
        <w:t>LogP = log Kow= -0.94</w:t>
      </w:r>
      <w:r w:rsidR="00422EBF" w:rsidRPr="00AE2B4A">
        <w:t>.</w:t>
      </w:r>
    </w:p>
    <w:p w14:paraId="24E315E5" w14:textId="77777777" w:rsidR="007C5F48" w:rsidRPr="00AE2B4A" w:rsidRDefault="007C5F48" w:rsidP="003B77DE"/>
    <w:p w14:paraId="24E315E6" w14:textId="77777777" w:rsidR="007C5F48" w:rsidRPr="00AE2B4A" w:rsidRDefault="00F51851" w:rsidP="00F51851">
      <w:pPr>
        <w:pStyle w:val="Heading3"/>
      </w:pPr>
      <w:r w:rsidRPr="00AE2B4A">
        <w:t>Typical concentrations in drinking-water</w:t>
      </w:r>
    </w:p>
    <w:p w14:paraId="24E315E7" w14:textId="77777777" w:rsidR="007C5F48" w:rsidRPr="00AE2B4A" w:rsidRDefault="007C5F48" w:rsidP="003B77DE">
      <w:r w:rsidRPr="00AE2B4A">
        <w:t>NSF (2010) reports levels from &lt;0.00001 to 0.0007</w:t>
      </w:r>
      <w:r w:rsidR="00DB29E6" w:rsidRPr="00AE2B4A">
        <w:t> mg/L</w:t>
      </w:r>
      <w:r w:rsidRPr="00AE2B4A">
        <w:t xml:space="preserve"> of 3-hydroxypropanenitrile in 113</w:t>
      </w:r>
      <w:r w:rsidR="00E4453A" w:rsidRPr="00AE2B4A">
        <w:t> samples</w:t>
      </w:r>
      <w:r w:rsidRPr="00AE2B4A">
        <w:t xml:space="preserve"> of drinking water that had been treated with poly</w:t>
      </w:r>
      <w:r w:rsidRPr="00AE2B4A">
        <w:rPr>
          <w:szCs w:val="24"/>
        </w:rPr>
        <w:t>acrylamide</w:t>
      </w:r>
      <w:r w:rsidRPr="00AE2B4A">
        <w:t xml:space="preserve"> coagulant aids.</w:t>
      </w:r>
      <w:r w:rsidR="00817BC2" w:rsidRPr="00AE2B4A">
        <w:t xml:space="preserve"> </w:t>
      </w:r>
      <w:r w:rsidRPr="00AE2B4A">
        <w:t>The median concentration was 0.00003</w:t>
      </w:r>
      <w:r w:rsidR="00DB29E6" w:rsidRPr="00AE2B4A">
        <w:t> mg/L</w:t>
      </w:r>
      <w:r w:rsidRPr="00AE2B4A">
        <w:t>.</w:t>
      </w:r>
    </w:p>
    <w:p w14:paraId="24E315E8" w14:textId="77777777" w:rsidR="007C5F48" w:rsidRPr="00AE2B4A" w:rsidRDefault="007C5F48" w:rsidP="003B77DE"/>
    <w:p w14:paraId="24E315E9" w14:textId="77777777" w:rsidR="000D2EA2" w:rsidRPr="00AE2B4A" w:rsidRDefault="000D2EA2" w:rsidP="000D2EA2">
      <w:pPr>
        <w:pStyle w:val="Heading3"/>
      </w:pPr>
      <w:r w:rsidRPr="00AE2B4A">
        <w:t>Recommended analytical techniques</w:t>
      </w:r>
    </w:p>
    <w:p w14:paraId="24E315EA" w14:textId="77777777" w:rsidR="007C5F48" w:rsidRPr="00AE2B4A" w:rsidRDefault="00236B49" w:rsidP="00236B49">
      <w:pPr>
        <w:pStyle w:val="Heading4"/>
      </w:pPr>
      <w:r w:rsidRPr="00AE2B4A">
        <w:t>Referee method</w:t>
      </w:r>
    </w:p>
    <w:p w14:paraId="24E315EB"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EC" w14:textId="77777777" w:rsidR="007C5F48" w:rsidRPr="00AE2B4A" w:rsidRDefault="007C5F48" w:rsidP="003B77DE"/>
    <w:p w14:paraId="24E315ED" w14:textId="77777777" w:rsidR="007C5F48" w:rsidRPr="00AE2B4A" w:rsidRDefault="00A31C82" w:rsidP="0099026D">
      <w:pPr>
        <w:pStyle w:val="Heading3"/>
      </w:pPr>
      <w:r w:rsidRPr="00AE2B4A">
        <w:t xml:space="preserve">Derivation of </w:t>
      </w:r>
      <w:r w:rsidR="0099026D" w:rsidRPr="00AE2B4A">
        <w:t>Maximum Acceptable Value</w:t>
      </w:r>
    </w:p>
    <w:p w14:paraId="24E315EE" w14:textId="77777777" w:rsidR="007C5F48" w:rsidRPr="00AE2B4A" w:rsidRDefault="007C5F48" w:rsidP="003B77DE">
      <w:r w:rsidRPr="00AE2B4A">
        <w:t xml:space="preserve">No </w:t>
      </w:r>
      <w:smartTag w:uri="urn:schemas-microsoft-com:office:smarttags" w:element="stockticker">
        <w:r w:rsidRPr="00AE2B4A">
          <w:t>MAV</w:t>
        </w:r>
      </w:smartTag>
      <w:r w:rsidRPr="00AE2B4A">
        <w:t>.</w:t>
      </w:r>
    </w:p>
    <w:p w14:paraId="24E315EF" w14:textId="77777777" w:rsidR="007C5F48" w:rsidRPr="00AE2B4A" w:rsidRDefault="007C5F48" w:rsidP="003B77DE"/>
    <w:p w14:paraId="24E315F0" w14:textId="77777777" w:rsidR="007C5F48" w:rsidRPr="00AE2B4A" w:rsidRDefault="00A31C82" w:rsidP="00A31C82">
      <w:pPr>
        <w:pStyle w:val="Heading3"/>
      </w:pPr>
      <w:r w:rsidRPr="00AE2B4A">
        <w:t>References</w:t>
      </w:r>
    </w:p>
    <w:p w14:paraId="24E315F1" w14:textId="77777777" w:rsidR="007C5F48" w:rsidRPr="00AE2B4A" w:rsidRDefault="007C5F48" w:rsidP="00422EBF">
      <w:pPr>
        <w:pStyle w:val="References"/>
      </w:pPr>
      <w:r w:rsidRPr="00AE2B4A">
        <w:t>NIH</w:t>
      </w:r>
      <w:r w:rsidR="00422EBF" w:rsidRPr="00AE2B4A">
        <w:t>.</w:t>
      </w:r>
      <w:r w:rsidRPr="00AE2B4A">
        <w:t xml:space="preserve"> </w:t>
      </w:r>
      <w:r w:rsidR="00422EBF" w:rsidRPr="00AE2B4A">
        <w:t>A</w:t>
      </w:r>
      <w:r w:rsidRPr="00AE2B4A">
        <w:t>ccessed</w:t>
      </w:r>
      <w:r w:rsidR="00DB29E6" w:rsidRPr="00AE2B4A">
        <w:t xml:space="preserve"> September </w:t>
      </w:r>
      <w:r w:rsidRPr="00AE2B4A">
        <w:t>2015.</w:t>
      </w:r>
      <w:r w:rsidR="00817BC2" w:rsidRPr="00AE2B4A">
        <w:t xml:space="preserve"> </w:t>
      </w:r>
      <w:r w:rsidRPr="00AE2B4A">
        <w:t>3-Hydroxypropionitrile.</w:t>
      </w:r>
      <w:r w:rsidR="00817BC2" w:rsidRPr="00AE2B4A">
        <w:t xml:space="preserve"> </w:t>
      </w:r>
      <w:r w:rsidRPr="00AE2B4A">
        <w:rPr>
          <w:i/>
        </w:rPr>
        <w:t>PubChem Open Chemistry Database</w:t>
      </w:r>
      <w:r w:rsidRPr="00AE2B4A">
        <w:t>.</w:t>
      </w:r>
      <w:r w:rsidR="00817BC2" w:rsidRPr="00AE2B4A">
        <w:t xml:space="preserve"> </w:t>
      </w:r>
      <w:hyperlink r:id="rId1497" w:history="1">
        <w:r w:rsidRPr="00AE2B4A">
          <w:rPr>
            <w:rStyle w:val="Hyperlink"/>
          </w:rPr>
          <w:t>http://pubchem.ncbi.nlm.nih.gov/compound/3-Hydroxypropionitrile</w:t>
        </w:r>
      </w:hyperlink>
      <w:r w:rsidR="00422EBF" w:rsidRPr="00AE2B4A">
        <w:rPr>
          <w:rStyle w:val="Hyperlink"/>
        </w:rPr>
        <w:t>.</w:t>
      </w:r>
    </w:p>
    <w:p w14:paraId="24E315F2" w14:textId="77777777" w:rsidR="007C5F48" w:rsidRPr="00AE2B4A" w:rsidRDefault="00624BC9" w:rsidP="00422EBF">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498" w:history="1">
        <w:r w:rsidRPr="00AE2B4A">
          <w:rPr>
            <w:rStyle w:val="Hyperlink"/>
          </w:rPr>
          <w:t>http://www.nsf.org/newsroom_pdf/NSFFactSheetPolyelectrolytes.pdf</w:t>
        </w:r>
      </w:hyperlink>
      <w:r w:rsidR="00422EBF" w:rsidRPr="00AE2B4A">
        <w:rPr>
          <w:rStyle w:val="Hyperlink"/>
        </w:rPr>
        <w:t>.</w:t>
      </w:r>
    </w:p>
    <w:p w14:paraId="24E315F3" w14:textId="77777777" w:rsidR="007C5F48" w:rsidRPr="00AE2B4A" w:rsidRDefault="00894077" w:rsidP="00153916">
      <w:pPr>
        <w:pStyle w:val="Heading1"/>
      </w:pPr>
      <w:bookmarkStart w:id="323" w:name="_Toc522627489"/>
      <w:bookmarkStart w:id="324" w:name="_Toc10885002"/>
      <w:r w:rsidRPr="00AE2B4A">
        <w:t>Indeno[1,2,3-c,d]pyrene</w:t>
      </w:r>
      <w:bookmarkEnd w:id="323"/>
      <w:bookmarkEnd w:id="324"/>
    </w:p>
    <w:p w14:paraId="24E315F4" w14:textId="77777777" w:rsidR="007C5F48" w:rsidRPr="00AE2B4A" w:rsidRDefault="007C5F48" w:rsidP="00D52791">
      <w:r w:rsidRPr="00AE2B4A">
        <w:t xml:space="preserve">Indeno[1,2,3-c,d]pyrene, </w:t>
      </w:r>
      <w:smartTag w:uri="urn:schemas-microsoft-com:office:smarttags" w:element="stockticker">
        <w:r w:rsidRPr="00AE2B4A">
          <w:t>CAS</w:t>
        </w:r>
      </w:smartTag>
      <w:r w:rsidRPr="00AE2B4A">
        <w:t xml:space="preserve"> No. 193-39-5,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Refer to the polynuclear aromatic hydrocarbons datasheet.</w:t>
      </w:r>
      <w:r w:rsidR="00817BC2" w:rsidRPr="00AE2B4A">
        <w:t xml:space="preserve"> </w:t>
      </w:r>
      <w:r w:rsidRPr="00AE2B4A">
        <w:t xml:space="preserve">Also called </w:t>
      </w:r>
      <w:r w:rsidRPr="00AE2B4A">
        <w:rPr>
          <w:szCs w:val="24"/>
        </w:rPr>
        <w:t>1,10-(1,2-phenylene)pyrene.</w:t>
      </w:r>
    </w:p>
    <w:p w14:paraId="24E315F5" w14:textId="77777777" w:rsidR="007C5F48" w:rsidRPr="00AE2B4A" w:rsidRDefault="007C5F48" w:rsidP="00D52791"/>
    <w:p w14:paraId="24E315F6" w14:textId="77777777" w:rsidR="007C5F48" w:rsidRPr="00AE2B4A" w:rsidRDefault="0099026D" w:rsidP="0099026D">
      <w:pPr>
        <w:pStyle w:val="Heading3"/>
      </w:pPr>
      <w:r w:rsidRPr="00AE2B4A">
        <w:t>Maximum Acceptable Value</w:t>
      </w:r>
    </w:p>
    <w:p w14:paraId="24E315F7" w14:textId="77777777" w:rsidR="007C5F48" w:rsidRPr="00AE2B4A" w:rsidRDefault="007C5F48" w:rsidP="007C5F48">
      <w:r w:rsidRPr="00AE2B4A">
        <w:t>There are insufficient data to derive MAVs for any of the polynuclear aromatic hydrocarbons in drinking-water other than benzo[a]pyrene.</w:t>
      </w:r>
    </w:p>
    <w:p w14:paraId="24E315F8" w14:textId="77777777" w:rsidR="007C5F48" w:rsidRPr="00AE2B4A" w:rsidRDefault="007C5F48" w:rsidP="00D52791"/>
    <w:p w14:paraId="24E315F9" w14:textId="77777777" w:rsidR="00DB29E6" w:rsidRPr="00AE2B4A" w:rsidRDefault="007C5F48" w:rsidP="00D52791">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315FA" w14:textId="77777777" w:rsidR="00DB29E6" w:rsidRPr="00AE2B4A" w:rsidRDefault="00DB29E6" w:rsidP="00D52791">
      <w:pPr>
        <w:rPr>
          <w:szCs w:val="24"/>
        </w:rPr>
      </w:pPr>
    </w:p>
    <w:p w14:paraId="24E315FB" w14:textId="77777777" w:rsidR="007C5F48" w:rsidRPr="00AE2B4A" w:rsidRDefault="00F51851" w:rsidP="00F51851">
      <w:pPr>
        <w:pStyle w:val="Heading3"/>
      </w:pPr>
      <w:r w:rsidRPr="00AE2B4A">
        <w:t>Sources to drinking-water</w:t>
      </w:r>
    </w:p>
    <w:p w14:paraId="24E315FC" w14:textId="77777777" w:rsidR="007C5F48" w:rsidRPr="00AE2B4A" w:rsidRDefault="00F75272" w:rsidP="00F75272">
      <w:pPr>
        <w:pStyle w:val="Heading4"/>
      </w:pPr>
      <w:r w:rsidRPr="00AE2B4A">
        <w:t>1.</w:t>
      </w:r>
      <w:r w:rsidRPr="00AE2B4A">
        <w:tab/>
        <w:t>To source waters</w:t>
      </w:r>
    </w:p>
    <w:p w14:paraId="24E315FD" w14:textId="77777777" w:rsidR="007C5F48" w:rsidRPr="00AE2B4A" w:rsidRDefault="007C5F48" w:rsidP="00D52791">
      <w:r w:rsidRPr="00AE2B4A">
        <w:t>MfE (2012) developed a national set of soil contaminant standards for 12 priority contaminants and five common land uses; benzo[a]pyrene (BaP) levels range from 6 to 35</w:t>
      </w:r>
      <w:r w:rsidR="00DB29E6" w:rsidRPr="00AE2B4A">
        <w:t> mg/kg</w:t>
      </w:r>
      <w:r w:rsidRPr="00AE2B4A">
        <w:t xml:space="preserve"> TEQ depending on land use.</w:t>
      </w:r>
      <w:r w:rsidR="00817BC2" w:rsidRPr="00AE2B4A">
        <w:t xml:space="preserve"> </w:t>
      </w:r>
      <w:r w:rsidRPr="00AE2B4A">
        <w:t xml:space="preserve">The equivalent BaP concentration is calculated as the sum of each of the detected concentrations of nine carcinogenic PAHs which are benz(a)anthracene, benzo(b)fluoranthene, benzo(j)fluoranthene, benzo(k)fluoranthene, benzo(a)pyrene, chrysene, dibenz(a,h)anthracene, </w:t>
      </w:r>
      <w:r w:rsidRPr="00AE2B4A">
        <w:rPr>
          <w:lang w:eastAsia="en-NZ"/>
        </w:rPr>
        <w:t>fluoranthene and indeno(1,2,3-cd)pyrene, multiplied by their respective potency equivalency factors.</w:t>
      </w:r>
    </w:p>
    <w:p w14:paraId="24E315FE" w14:textId="77777777" w:rsidR="007C5F48" w:rsidRPr="00AE2B4A" w:rsidRDefault="007C5F48" w:rsidP="00D52791"/>
    <w:p w14:paraId="24E315FF" w14:textId="77777777" w:rsidR="007C5F48" w:rsidRPr="00AE2B4A" w:rsidRDefault="005B51CA" w:rsidP="005B51CA">
      <w:pPr>
        <w:pStyle w:val="Heading4"/>
      </w:pPr>
      <w:r w:rsidRPr="00AE2B4A">
        <w:t>2.</w:t>
      </w:r>
      <w:r w:rsidRPr="00AE2B4A">
        <w:tab/>
        <w:t>From treatment process</w:t>
      </w:r>
      <w:r w:rsidR="00F75272" w:rsidRPr="00AE2B4A">
        <w:t>es</w:t>
      </w:r>
    </w:p>
    <w:p w14:paraId="24E31600" w14:textId="77777777" w:rsidR="007C5F48" w:rsidRPr="00AE2B4A" w:rsidRDefault="007C5F48" w:rsidP="00D52791">
      <w:r w:rsidRPr="00AE2B4A">
        <w:t>No known sources.</w:t>
      </w:r>
    </w:p>
    <w:p w14:paraId="24E31601" w14:textId="77777777" w:rsidR="007C5F48" w:rsidRPr="00AE2B4A" w:rsidRDefault="007C5F48" w:rsidP="00D52791"/>
    <w:p w14:paraId="24E31602" w14:textId="77777777" w:rsidR="007C5F48" w:rsidRPr="00AE2B4A" w:rsidRDefault="00F75272" w:rsidP="00F75272">
      <w:pPr>
        <w:pStyle w:val="Heading4"/>
      </w:pPr>
      <w:r w:rsidRPr="00AE2B4A">
        <w:t>3.</w:t>
      </w:r>
      <w:r w:rsidRPr="00AE2B4A">
        <w:tab/>
        <w:t>From the distribution system</w:t>
      </w:r>
    </w:p>
    <w:p w14:paraId="24E31603" w14:textId="77777777" w:rsidR="007C5F48" w:rsidRPr="00AE2B4A" w:rsidRDefault="007C5F48" w:rsidP="00D52791">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1604" w14:textId="77777777" w:rsidR="007C5F48" w:rsidRPr="00AE2B4A" w:rsidRDefault="007C5F48" w:rsidP="00D52791"/>
    <w:p w14:paraId="24E31605" w14:textId="77777777" w:rsidR="007C5F48" w:rsidRPr="00AE2B4A" w:rsidRDefault="00F06FB3" w:rsidP="00F06FB3">
      <w:pPr>
        <w:pStyle w:val="Heading3"/>
      </w:pPr>
      <w:r w:rsidRPr="00AE2B4A">
        <w:t>Forms and fate in the environment</w:t>
      </w:r>
    </w:p>
    <w:p w14:paraId="24E31606" w14:textId="77777777" w:rsidR="007C5F48" w:rsidRPr="00AE2B4A" w:rsidRDefault="007C5F48" w:rsidP="00D52791">
      <w:r w:rsidRPr="00AE2B4A">
        <w:t>Indeno(1,2,3-c,d)pyrene concentration ranges in water have been found to be: 0.2</w:t>
      </w:r>
      <w:r w:rsidR="00817BC2" w:rsidRPr="00AE2B4A">
        <w:t>–</w:t>
      </w:r>
      <w:r w:rsidRPr="00AE2B4A">
        <w:t>0.5 ng/L in surface water, 0.3</w:t>
      </w:r>
      <w:r w:rsidR="00817BC2" w:rsidRPr="00AE2B4A">
        <w:t>–</w:t>
      </w:r>
      <w:r w:rsidRPr="00AE2B4A">
        <w:t>4.8 ng/L in tap water, 0.2</w:t>
      </w:r>
      <w:r w:rsidR="00817BC2" w:rsidRPr="00AE2B4A">
        <w:t>–</w:t>
      </w:r>
      <w:r w:rsidRPr="00AE2B4A">
        <w:t>8.7 ng/L in rainfall, 0.2</w:t>
      </w:r>
      <w:r w:rsidR="00817BC2" w:rsidRPr="00AE2B4A">
        <w:t>–</w:t>
      </w:r>
      <w:r w:rsidRPr="00AE2B4A">
        <w:t>5.0 ng/L in subterranean water</w:t>
      </w:r>
      <w:r w:rsidR="00CF16E6" w:rsidRPr="00AE2B4A">
        <w:t xml:space="preserve"> (</w:t>
      </w:r>
      <w:r w:rsidRPr="00AE2B4A">
        <w:t>Irwin 1997).</w:t>
      </w:r>
    </w:p>
    <w:p w14:paraId="24E31607" w14:textId="77777777" w:rsidR="007C5F48" w:rsidRPr="00AE2B4A" w:rsidRDefault="007C5F48" w:rsidP="00D52791"/>
    <w:p w14:paraId="24E31608" w14:textId="77777777" w:rsidR="007C5F48" w:rsidRPr="00AE2B4A" w:rsidRDefault="00F51851" w:rsidP="00F51851">
      <w:pPr>
        <w:pStyle w:val="Heading3"/>
      </w:pPr>
      <w:r w:rsidRPr="00AE2B4A">
        <w:t>Typical concentrations in drinking-water</w:t>
      </w:r>
    </w:p>
    <w:p w14:paraId="24E31609" w14:textId="77777777" w:rsidR="007C5F48" w:rsidRPr="00AE2B4A" w:rsidRDefault="007C5F48" w:rsidP="00D52791">
      <w:r w:rsidRPr="00AE2B4A">
        <w:t>No data are available on the concentration of indeno[1,2,3-c,d]pyrene in New Zealand drinking-water supplies.</w:t>
      </w:r>
      <w:r w:rsidR="00817BC2" w:rsidRPr="00AE2B4A">
        <w:t xml:space="preserve"> </w:t>
      </w:r>
      <w:r w:rsidRPr="00AE2B4A">
        <w:t>Indeno [1,2,3-c,d] pyrene has been detected in some Canadian water supplies (detection limits 0.000001</w:t>
      </w:r>
      <w:r w:rsidR="00817BC2" w:rsidRPr="00AE2B4A">
        <w:t>–</w:t>
      </w:r>
      <w:r w:rsidRPr="00AE2B4A">
        <w:t>0.000006</w:t>
      </w:r>
      <w:r w:rsidR="00DB29E6" w:rsidRPr="00AE2B4A">
        <w:t> mg/L</w:t>
      </w:r>
      <w:r w:rsidRPr="00AE2B4A">
        <w:t xml:space="preserve"> (1</w:t>
      </w:r>
      <w:r w:rsidR="00CF16E6" w:rsidRPr="00AE2B4A">
        <w:t>–</w:t>
      </w:r>
      <w:r w:rsidRPr="00AE2B4A">
        <w:t>6 ng/L)).</w:t>
      </w:r>
      <w:r w:rsidR="00817BC2" w:rsidRPr="00AE2B4A">
        <w:t xml:space="preserve"> </w:t>
      </w:r>
      <w:r w:rsidRPr="00AE2B4A">
        <w:t>Ten water utilities in the US reported detecting indeno[1,2,3-cd]pyrene in tap water since 2004, according to EWG</w:t>
      </w:r>
      <w:r w:rsidR="00817BC2" w:rsidRPr="00AE2B4A">
        <w:t>’</w:t>
      </w:r>
      <w:r w:rsidRPr="00AE2B4A">
        <w:t>s analysis of water quality data supplied by state water agencies, the highest concentration being 0.00033</w:t>
      </w:r>
      <w:r w:rsidR="00DB29E6" w:rsidRPr="00AE2B4A">
        <w:t> mg/L</w:t>
      </w:r>
      <w:r w:rsidRPr="00AE2B4A">
        <w:t>.</w:t>
      </w:r>
    </w:p>
    <w:p w14:paraId="24E3160A" w14:textId="77777777" w:rsidR="007C5F48" w:rsidRPr="00AE2B4A" w:rsidRDefault="007C5F48" w:rsidP="00D52791"/>
    <w:p w14:paraId="24E3160B" w14:textId="77777777" w:rsidR="007C5F48" w:rsidRPr="00AE2B4A" w:rsidRDefault="00A31C82" w:rsidP="00A31C82">
      <w:pPr>
        <w:pStyle w:val="Heading3"/>
      </w:pPr>
      <w:r w:rsidRPr="00AE2B4A">
        <w:t>Removal methods</w:t>
      </w:r>
    </w:p>
    <w:p w14:paraId="24E3160C" w14:textId="77777777" w:rsidR="007C5F48" w:rsidRPr="00AE2B4A" w:rsidRDefault="007C5F48" w:rsidP="00D52791">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160D" w14:textId="77777777" w:rsidR="007C5F48" w:rsidRPr="00AE2B4A" w:rsidRDefault="007C5F48" w:rsidP="00D52791"/>
    <w:p w14:paraId="24E3160E" w14:textId="77777777" w:rsidR="007C5F48" w:rsidRPr="00AE2B4A" w:rsidRDefault="007C5F48" w:rsidP="00D52791">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3160F" w14:textId="77777777" w:rsidR="007C5F48" w:rsidRPr="00AE2B4A" w:rsidRDefault="007C5F48" w:rsidP="00D52791"/>
    <w:p w14:paraId="24E31610" w14:textId="77777777" w:rsidR="007C5F48" w:rsidRPr="00AE2B4A" w:rsidRDefault="00A31C82" w:rsidP="00A31C82">
      <w:pPr>
        <w:pStyle w:val="Heading3"/>
      </w:pPr>
      <w:r w:rsidRPr="00AE2B4A">
        <w:t>Analytical methods</w:t>
      </w:r>
    </w:p>
    <w:p w14:paraId="24E31611" w14:textId="77777777" w:rsidR="007C5F48" w:rsidRPr="00AE2B4A" w:rsidRDefault="007C5F48" w:rsidP="00D52791">
      <w:r w:rsidRPr="00AE2B4A">
        <w:t>Refer to the polynuclear aromatic hydrocarbons datasheet.</w:t>
      </w:r>
    </w:p>
    <w:p w14:paraId="24E31612" w14:textId="77777777" w:rsidR="007C5F48" w:rsidRPr="00AE2B4A" w:rsidRDefault="007C5F48" w:rsidP="00D52791"/>
    <w:p w14:paraId="24E31613" w14:textId="77777777" w:rsidR="007C5F48" w:rsidRPr="00AE2B4A" w:rsidRDefault="00A31C82" w:rsidP="00A31C82">
      <w:pPr>
        <w:pStyle w:val="Heading3"/>
      </w:pPr>
      <w:r w:rsidRPr="00AE2B4A">
        <w:t>Health considerations</w:t>
      </w:r>
    </w:p>
    <w:p w14:paraId="24E31614" w14:textId="77777777" w:rsidR="007C5F48" w:rsidRPr="00AE2B4A" w:rsidRDefault="007C5F48" w:rsidP="00D52791">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1615" w14:textId="77777777" w:rsidR="007C5F48" w:rsidRPr="00AE2B4A" w:rsidRDefault="007C5F48" w:rsidP="00D52791"/>
    <w:p w14:paraId="24E31616" w14:textId="77777777" w:rsidR="007C5F48" w:rsidRPr="00AE2B4A" w:rsidRDefault="007C5F48" w:rsidP="00D52791">
      <w:r w:rsidRPr="00AE2B4A">
        <w:t>There have been few studies on the human health effects of polynuclear aromatic hydrocarbons.</w:t>
      </w:r>
    </w:p>
    <w:p w14:paraId="24E31617" w14:textId="77777777" w:rsidR="007C5F48" w:rsidRPr="00AE2B4A" w:rsidRDefault="007C5F48" w:rsidP="00D52791"/>
    <w:p w14:paraId="24E31618" w14:textId="77777777" w:rsidR="007C5F48" w:rsidRPr="00AE2B4A" w:rsidRDefault="007C5F48" w:rsidP="00D52791">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31619" w14:textId="77777777" w:rsidR="007C5F48" w:rsidRPr="00AE2B4A" w:rsidRDefault="007C5F48" w:rsidP="00D52791"/>
    <w:p w14:paraId="24E3161A" w14:textId="77777777" w:rsidR="007C5F48" w:rsidRPr="00AE2B4A" w:rsidRDefault="007C5F48" w:rsidP="00D52791">
      <w:r w:rsidRPr="00AE2B4A">
        <w:t xml:space="preserve">The </w:t>
      </w:r>
      <w:r w:rsidRPr="00AE2B4A">
        <w:rPr>
          <w:szCs w:val="24"/>
        </w:rPr>
        <w:t xml:space="preserve">USEPA (1990) classified </w:t>
      </w:r>
      <w:r w:rsidRPr="00AE2B4A">
        <w:rPr>
          <w:bCs/>
          <w:szCs w:val="24"/>
        </w:rPr>
        <w:t>indeno[1,2,3-</w:t>
      </w:r>
      <w:r w:rsidRPr="00AE2B4A">
        <w:rPr>
          <w:bCs/>
          <w:i/>
          <w:iCs/>
          <w:szCs w:val="24"/>
        </w:rPr>
        <w:t>cd</w:t>
      </w:r>
      <w:r w:rsidRPr="00AE2B4A">
        <w:rPr>
          <w:bCs/>
          <w:szCs w:val="24"/>
        </w:rPr>
        <w:t>]pyrene</w:t>
      </w:r>
      <w:r w:rsidRPr="00AE2B4A">
        <w:t xml:space="preserve"> as B2, a probable human carcinogen</w:t>
      </w:r>
      <w:r w:rsidRPr="00AE2B4A">
        <w:rPr>
          <w:szCs w:val="24"/>
        </w:rPr>
        <w:t>.</w:t>
      </w:r>
    </w:p>
    <w:p w14:paraId="24E3161B" w14:textId="77777777" w:rsidR="007C5F48" w:rsidRPr="00AE2B4A" w:rsidRDefault="007C5F48" w:rsidP="00D52791"/>
    <w:p w14:paraId="24E3161C" w14:textId="77777777" w:rsidR="007C5F48" w:rsidRPr="00AE2B4A" w:rsidRDefault="007C5F48" w:rsidP="00D52791">
      <w:smartTag w:uri="urn:schemas-microsoft-com:office:smarttags" w:element="stockticker">
        <w:r w:rsidRPr="00AE2B4A">
          <w:t>IARC</w:t>
        </w:r>
      </w:smartTag>
      <w:r w:rsidRPr="00AE2B4A">
        <w:t xml:space="preserve"> (2010) classified </w:t>
      </w:r>
      <w:r w:rsidRPr="00AE2B4A">
        <w:rPr>
          <w:bCs/>
          <w:szCs w:val="24"/>
        </w:rPr>
        <w:t>indeno[1,2,3-</w:t>
      </w:r>
      <w:r w:rsidRPr="00AE2B4A">
        <w:rPr>
          <w:bCs/>
          <w:i/>
          <w:iCs/>
          <w:szCs w:val="24"/>
        </w:rPr>
        <w:t>cd</w:t>
      </w:r>
      <w:r w:rsidRPr="00AE2B4A">
        <w:rPr>
          <w:bCs/>
          <w:szCs w:val="24"/>
        </w:rPr>
        <w:t>]pyrene</w:t>
      </w:r>
      <w:r w:rsidRPr="00AE2B4A">
        <w:rPr>
          <w:szCs w:val="24"/>
        </w:rPr>
        <w:t xml:space="preserve">in </w:t>
      </w:r>
      <w:r w:rsidR="002B6151" w:rsidRPr="00AE2B4A">
        <w:rPr>
          <w:szCs w:val="24"/>
        </w:rPr>
        <w:t>Group 2B</w:t>
      </w:r>
      <w:r w:rsidRPr="00AE2B4A">
        <w:rPr>
          <w:szCs w:val="24"/>
        </w:rPr>
        <w:t xml:space="preserve"> (possible human</w:t>
      </w:r>
      <w:r w:rsidRPr="00AE2B4A">
        <w:t xml:space="preserve"> carcinogen).</w:t>
      </w:r>
    </w:p>
    <w:p w14:paraId="24E3161D" w14:textId="77777777" w:rsidR="007C5F48" w:rsidRPr="00AE2B4A" w:rsidRDefault="007C5F48" w:rsidP="00D52791"/>
    <w:p w14:paraId="24E3161E" w14:textId="77777777" w:rsidR="007C5F48" w:rsidRPr="00AE2B4A" w:rsidRDefault="007C5F48" w:rsidP="00D52791">
      <w:r w:rsidRPr="00AE2B4A">
        <w:t>Indeno[1,2,3-c,d]pyrene appears on the State of California EPA list of chemicals known to cause cancer or reproductive toxicity as at December 2008.</w:t>
      </w:r>
    </w:p>
    <w:p w14:paraId="24E3161F" w14:textId="77777777" w:rsidR="007C5F48" w:rsidRPr="00AE2B4A" w:rsidRDefault="007C5F48" w:rsidP="00D52791"/>
    <w:p w14:paraId="24E31620" w14:textId="77777777" w:rsidR="007C5F48" w:rsidRPr="00AE2B4A" w:rsidRDefault="00A31C82" w:rsidP="0099026D">
      <w:pPr>
        <w:pStyle w:val="Heading3"/>
      </w:pPr>
      <w:r w:rsidRPr="00AE2B4A">
        <w:t xml:space="preserve">Derivation of </w:t>
      </w:r>
      <w:r w:rsidR="0099026D" w:rsidRPr="00AE2B4A">
        <w:t>Maximum Acceptable Value</w:t>
      </w:r>
    </w:p>
    <w:p w14:paraId="24E31621" w14:textId="77777777" w:rsidR="007C5F48" w:rsidRPr="00AE2B4A" w:rsidRDefault="007C5F48" w:rsidP="00D52791">
      <w:r w:rsidRPr="00AE2B4A">
        <w:t>No MAV.</w:t>
      </w:r>
    </w:p>
    <w:p w14:paraId="24E31622" w14:textId="77777777" w:rsidR="007C5F48" w:rsidRPr="00AE2B4A" w:rsidRDefault="007C5F48" w:rsidP="00D52791"/>
    <w:p w14:paraId="24E31623" w14:textId="77777777" w:rsidR="007C5F48" w:rsidRPr="00AE2B4A" w:rsidRDefault="007C5F48" w:rsidP="00D52791">
      <w:r w:rsidRPr="00AE2B4A">
        <w:t>The only time that WHO had a guideline value for other than benzo[a]pyrene was in their 1971 International Standards, which stated that some PAHs are known to be carcinogenic and that the concentrations of six representative PAH compounds (fluoranthene, 3,4-benzofluoranthene, 11,12-benzofluoranthene, 3,4-benzopyrene, 1,12-benzopyrene and indeno[1,2,3-cd]pyrene) should not in general exceed 0.0002</w:t>
      </w:r>
      <w:r w:rsidR="00DB29E6" w:rsidRPr="00AE2B4A">
        <w:t> mg/L</w:t>
      </w:r>
      <w:r w:rsidRPr="00AE2B4A">
        <w:t>.</w:t>
      </w:r>
    </w:p>
    <w:p w14:paraId="24E31624" w14:textId="77777777" w:rsidR="007C5F48" w:rsidRPr="00AE2B4A" w:rsidRDefault="007C5F48" w:rsidP="00D52791"/>
    <w:p w14:paraId="24E31625" w14:textId="77777777" w:rsidR="007C5F48" w:rsidRPr="00AE2B4A" w:rsidRDefault="00A31C82" w:rsidP="00A31C82">
      <w:pPr>
        <w:pStyle w:val="Heading3"/>
      </w:pPr>
      <w:r w:rsidRPr="00AE2B4A">
        <w:t>References</w:t>
      </w:r>
    </w:p>
    <w:p w14:paraId="24E31626" w14:textId="77777777" w:rsidR="007C5F48" w:rsidRPr="00AE2B4A" w:rsidRDefault="00126CC3" w:rsidP="00CF16E6">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499" w:history="1">
        <w:r w:rsidR="00E52E9D" w:rsidRPr="00AE2B4A">
          <w:rPr>
            <w:rStyle w:val="Hyperlink"/>
          </w:rPr>
          <w:t>http://www.atsdr.cdc.gov/toxprofiles/index.asp</w:t>
        </w:r>
      </w:hyperlink>
      <w:r w:rsidR="00CF16E6" w:rsidRPr="00AE2B4A">
        <w:rPr>
          <w:rStyle w:val="Hyperlink"/>
        </w:rPr>
        <w:t>.</w:t>
      </w:r>
    </w:p>
    <w:p w14:paraId="24E31627" w14:textId="77777777" w:rsidR="007C5F48" w:rsidRPr="00AE2B4A" w:rsidRDefault="00126CC3" w:rsidP="00CF16E6">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1628" w14:textId="77777777" w:rsidR="007C5F48" w:rsidRPr="00AE2B4A" w:rsidRDefault="00126CC3" w:rsidP="00CF16E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500" w:history="1">
        <w:r w:rsidR="00A26AC9" w:rsidRPr="00AE2B4A">
          <w:rPr>
            <w:rStyle w:val="Hyperlink"/>
          </w:rPr>
          <w:t>http://www.ewg.org/tap-water/chemical-contaminants</w:t>
        </w:r>
      </w:hyperlink>
      <w:r w:rsidR="00CF16E6" w:rsidRPr="00AE2B4A">
        <w:rPr>
          <w:rStyle w:val="Hyperlink"/>
        </w:rPr>
        <w:t>.</w:t>
      </w:r>
    </w:p>
    <w:p w14:paraId="24E31629" w14:textId="77777777" w:rsidR="007C5F48" w:rsidRPr="00AE2B4A" w:rsidRDefault="00126CC3" w:rsidP="00CF16E6">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1501" w:history="1">
        <w:r w:rsidR="00A26AC9" w:rsidRPr="00AE2B4A">
          <w:rPr>
            <w:rStyle w:val="Hyperlink"/>
          </w:rPr>
          <w:t>http://monographs.iarc</w:t>
        </w:r>
      </w:hyperlink>
      <w:r w:rsidR="00CF16E6" w:rsidRPr="00AE2B4A">
        <w:rPr>
          <w:rStyle w:val="Hyperlink"/>
        </w:rPr>
        <w:t>.</w:t>
      </w:r>
    </w:p>
    <w:p w14:paraId="24E3162A" w14:textId="77777777" w:rsidR="007C5F48" w:rsidRPr="00AE2B4A" w:rsidRDefault="007C5F48" w:rsidP="00CF16E6">
      <w:pPr>
        <w:pStyle w:val="References"/>
      </w:pPr>
      <w:r w:rsidRPr="00AE2B4A">
        <w:t>Irwin RJ</w:t>
      </w:r>
      <w:r w:rsidR="00CF16E6" w:rsidRPr="00AE2B4A">
        <w:t>.</w:t>
      </w:r>
      <w:r w:rsidRPr="00AE2B4A">
        <w:t xml:space="preserve"> 1997.</w:t>
      </w:r>
      <w:r w:rsidR="00817BC2" w:rsidRPr="00AE2B4A">
        <w:t xml:space="preserve"> </w:t>
      </w:r>
      <w:r w:rsidRPr="00AE2B4A">
        <w:rPr>
          <w:i/>
        </w:rPr>
        <w:t>Environmental Contaminants Encyclopedia; Indeno(1,2,3-c,d)pyrene entry</w:t>
      </w:r>
      <w:r w:rsidRPr="00AE2B4A">
        <w:t>.</w:t>
      </w:r>
      <w:r w:rsidR="00817BC2" w:rsidRPr="00AE2B4A">
        <w:t xml:space="preserve"> </w:t>
      </w:r>
      <w:r w:rsidR="00CF16E6" w:rsidRPr="00AE2B4A">
        <w:t xml:space="preserve">Fort Collins, Colorado: </w:t>
      </w:r>
      <w:r w:rsidRPr="00AE2B4A">
        <w:t>National Park Service, Water Resources Div</w:t>
      </w:r>
      <w:r w:rsidR="00CF16E6" w:rsidRPr="00AE2B4A">
        <w:t>ision</w:t>
      </w:r>
      <w:r w:rsidRPr="00AE2B4A">
        <w:t>.</w:t>
      </w:r>
      <w:r w:rsidR="00817BC2" w:rsidRPr="00AE2B4A">
        <w:t xml:space="preserve"> </w:t>
      </w:r>
      <w:r w:rsidRPr="00AE2B4A">
        <w:t>33 pp.</w:t>
      </w:r>
      <w:r w:rsidR="00817BC2" w:rsidRPr="00AE2B4A">
        <w:t xml:space="preserve"> </w:t>
      </w:r>
      <w:hyperlink r:id="rId1502" w:history="1">
        <w:r w:rsidRPr="00AE2B4A">
          <w:rPr>
            <w:rStyle w:val="Hyperlink"/>
          </w:rPr>
          <w:t>http://www.nature.nps.gov/hazardssafety/toxic/inden123.pdf</w:t>
        </w:r>
      </w:hyperlink>
      <w:r w:rsidR="00CF16E6" w:rsidRPr="00AE2B4A">
        <w:rPr>
          <w:rStyle w:val="Hyperlink"/>
        </w:rPr>
        <w:t>.</w:t>
      </w:r>
    </w:p>
    <w:p w14:paraId="24E3162B" w14:textId="77777777" w:rsidR="007C5F48" w:rsidRPr="00AE2B4A" w:rsidRDefault="0070287C" w:rsidP="00CF16E6">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1503"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CF16E6" w:rsidRPr="00AE2B4A">
        <w:rPr>
          <w:rStyle w:val="Hyperlink"/>
        </w:rPr>
        <w:t>.</w:t>
      </w:r>
    </w:p>
    <w:p w14:paraId="24E3162C" w14:textId="77777777" w:rsidR="007C5F48" w:rsidRPr="00AE2B4A" w:rsidRDefault="00126CC3" w:rsidP="00CF16E6">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504" w:history="1">
        <w:r w:rsidR="00A26AC9" w:rsidRPr="00AE2B4A">
          <w:rPr>
            <w:rStyle w:val="Hyperlink"/>
          </w:rPr>
          <w:t>http://www.nhmrc.gov.au/guidelines/publications/eh52</w:t>
        </w:r>
      </w:hyperlink>
      <w:r w:rsidR="00CF16E6" w:rsidRPr="00AE2B4A">
        <w:rPr>
          <w:rStyle w:val="Hyperlink"/>
        </w:rPr>
        <w:t>.</w:t>
      </w:r>
    </w:p>
    <w:p w14:paraId="24E3162D" w14:textId="77777777" w:rsidR="007C5F48" w:rsidRPr="00AE2B4A" w:rsidRDefault="00126CC3" w:rsidP="00CF16E6">
      <w:pPr>
        <w:pStyle w:val="References"/>
      </w:pPr>
      <w:r w:rsidRPr="00AE2B4A">
        <w:t xml:space="preserve">USEPA. 1994. </w:t>
      </w:r>
      <w:r w:rsidR="007C5F48" w:rsidRPr="00AE2B4A">
        <w:t>Indeno[1,2,3-c,d]pyrene.</w:t>
      </w:r>
      <w:r w:rsidR="00817BC2" w:rsidRPr="00AE2B4A">
        <w:t xml:space="preserve"> </w:t>
      </w:r>
      <w:r w:rsidRPr="00AE2B4A">
        <w:rPr>
          <w:i/>
        </w:rPr>
        <w:t>Integrated Risk Information System (IRIS)</w:t>
      </w:r>
      <w:r w:rsidR="007C5F48" w:rsidRPr="00AE2B4A">
        <w:t>.</w:t>
      </w:r>
      <w:r w:rsidR="00817BC2" w:rsidRPr="00AE2B4A">
        <w:t xml:space="preserve"> </w:t>
      </w:r>
      <w:hyperlink r:id="rId1505" w:history="1">
        <w:r w:rsidR="00A26AC9" w:rsidRPr="00AE2B4A">
          <w:rPr>
            <w:rStyle w:val="Hyperlink"/>
          </w:rPr>
          <w:t>http://cfpub.epa.gov/ncea/iris/index.cfm?fuseaction=iris.showSubstanceList</w:t>
        </w:r>
      </w:hyperlink>
      <w:r w:rsidR="007C5F48" w:rsidRPr="00AE2B4A">
        <w:t xml:space="preserve"> or </w:t>
      </w:r>
      <w:hyperlink r:id="rId1506" w:history="1">
        <w:r w:rsidR="007C5F48" w:rsidRPr="00AE2B4A">
          <w:rPr>
            <w:rStyle w:val="Hyperlink"/>
          </w:rPr>
          <w:t>http://www.epa.gov/iris/subst/0457.htm</w:t>
        </w:r>
      </w:hyperlink>
      <w:r w:rsidR="00CF16E6" w:rsidRPr="00AE2B4A">
        <w:rPr>
          <w:rStyle w:val="Hyperlink"/>
        </w:rPr>
        <w:t>.</w:t>
      </w:r>
    </w:p>
    <w:p w14:paraId="24E3162E" w14:textId="77777777" w:rsidR="007C5F48" w:rsidRPr="00AE2B4A" w:rsidRDefault="00126CC3" w:rsidP="00CF16E6">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507" w:history="1">
        <w:r w:rsidR="00A26AC9" w:rsidRPr="00AE2B4A">
          <w:rPr>
            <w:rStyle w:val="Hyperlink"/>
          </w:rPr>
          <w:t>http://water.epa.gov/action/advisories/health_index.cfm</w:t>
        </w:r>
      </w:hyperlink>
      <w:r w:rsidR="007C5F48" w:rsidRPr="00AE2B4A">
        <w:t xml:space="preserve"> or </w:t>
      </w:r>
      <w:hyperlink r:id="rId1508" w:history="1">
        <w:r w:rsidR="00A26AC9" w:rsidRPr="00AE2B4A">
          <w:rPr>
            <w:rStyle w:val="Hyperlink"/>
          </w:rPr>
          <w:t>www.epa.gov/waterscience/</w:t>
        </w:r>
      </w:hyperlink>
      <w:r w:rsidR="00CF16E6" w:rsidRPr="00AE2B4A">
        <w:rPr>
          <w:rStyle w:val="Hyperlink"/>
        </w:rPr>
        <w:t>.</w:t>
      </w:r>
    </w:p>
    <w:p w14:paraId="24E3162F" w14:textId="77777777" w:rsidR="007C5F48" w:rsidRPr="00AE2B4A" w:rsidRDefault="007C5F48" w:rsidP="00CF16E6">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31630" w14:textId="77777777" w:rsidR="007C5F48" w:rsidRPr="00AE2B4A" w:rsidRDefault="00624BC9" w:rsidP="00CF16E6">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1509" w:history="1">
        <w:r w:rsidR="0070287C" w:rsidRPr="00AE2B4A">
          <w:rPr>
            <w:rStyle w:val="Hyperlink"/>
          </w:rPr>
          <w:t>http://www.who.int/water_sanitation_health/dwq/chemicals/polyaromahydrocarbons/en/</w:t>
        </w:r>
      </w:hyperlink>
      <w:r w:rsidR="00CF16E6" w:rsidRPr="00AE2B4A">
        <w:rPr>
          <w:rStyle w:val="Hyperlink"/>
        </w:rPr>
        <w:t>.</w:t>
      </w:r>
    </w:p>
    <w:p w14:paraId="24E31631" w14:textId="77777777" w:rsidR="007C5F48" w:rsidRPr="00AE2B4A" w:rsidRDefault="00126CC3" w:rsidP="00CF16E6">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1510"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CF16E6" w:rsidRPr="00AE2B4A">
        <w:rPr>
          <w:rStyle w:val="Hyperlink"/>
        </w:rPr>
        <w:t>.</w:t>
      </w:r>
    </w:p>
    <w:p w14:paraId="24E31632" w14:textId="77777777" w:rsidR="007C5F48" w:rsidRPr="00AE2B4A" w:rsidRDefault="007C5F48" w:rsidP="00153916">
      <w:pPr>
        <w:pStyle w:val="Heading1"/>
      </w:pPr>
      <w:bookmarkStart w:id="325" w:name="_Toc522627490"/>
      <w:bookmarkStart w:id="326" w:name="_Toc10885003"/>
      <w:r w:rsidRPr="00AE2B4A">
        <w:t>I</w:t>
      </w:r>
      <w:r w:rsidR="00894077" w:rsidRPr="00AE2B4A">
        <w:t>odinated DBPs</w:t>
      </w:r>
      <w:bookmarkEnd w:id="325"/>
      <w:bookmarkEnd w:id="326"/>
    </w:p>
    <w:p w14:paraId="24E31633" w14:textId="77777777" w:rsidR="007C5F48" w:rsidRPr="00AE2B4A" w:rsidRDefault="007C5F48" w:rsidP="00D52791">
      <w:pPr>
        <w:rPr>
          <w:szCs w:val="24"/>
        </w:rPr>
      </w:pPr>
      <w:r w:rsidRPr="00AE2B4A">
        <w:t xml:space="preserve">Trihalomethanes (THMs) are traditionally halogen-substituted single-carbon compounds with the general formula </w:t>
      </w:r>
      <w:smartTag w:uri="urn:schemas-microsoft-com:office:smarttags" w:element="stockticker">
        <w:r w:rsidRPr="00AE2B4A">
          <w:t>CHX</w:t>
        </w:r>
      </w:smartTag>
      <w:r w:rsidRPr="00AE2B4A">
        <w:rPr>
          <w:vertAlign w:val="subscript"/>
        </w:rPr>
        <w:t>3</w:t>
      </w:r>
      <w:r w:rsidRPr="00AE2B4A">
        <w:t>, where X represents a halogen, which may be fluorine, chlorine, bromine, or iodine, or combinations thereof.</w:t>
      </w:r>
      <w:r w:rsidR="00817BC2" w:rsidRPr="00AE2B4A">
        <w:t xml:space="preserve"> </w:t>
      </w:r>
      <w:r w:rsidRPr="00AE2B4A">
        <w:t xml:space="preserve">The datasheet for trihalomethanes covers just chloroform, </w:t>
      </w:r>
      <w:r w:rsidRPr="00AE2B4A">
        <w:rPr>
          <w:szCs w:val="24"/>
        </w:rPr>
        <w:t>bromodichloromethane, dibromochloromethane and bromoform</w:t>
      </w:r>
      <w:r w:rsidR="00DB29E6" w:rsidRPr="00AE2B4A">
        <w:rPr>
          <w:szCs w:val="24"/>
        </w:rPr>
        <w:t xml:space="preserve">, ie, </w:t>
      </w:r>
      <w:r w:rsidRPr="00AE2B4A">
        <w:rPr>
          <w:szCs w:val="24"/>
        </w:rPr>
        <w:t>no iodo-THMs.</w:t>
      </w:r>
      <w:r w:rsidR="00817BC2" w:rsidRPr="00AE2B4A">
        <w:rPr>
          <w:szCs w:val="24"/>
        </w:rPr>
        <w:t xml:space="preserve"> </w:t>
      </w:r>
      <w:r w:rsidRPr="00AE2B4A">
        <w:rPr>
          <w:szCs w:val="24"/>
        </w:rPr>
        <w:t>Concern has arisen in more recent years due to there being evidence to suggest that iodinated-DBPs may be of greater toxicological concern than their brominated and chlorinated analogues, despite occurring at much lower concentrations.</w:t>
      </w:r>
    </w:p>
    <w:p w14:paraId="24E31634" w14:textId="77777777" w:rsidR="007C5F48" w:rsidRPr="00AE2B4A" w:rsidRDefault="007C5F48" w:rsidP="00D52791"/>
    <w:p w14:paraId="24E31635" w14:textId="77777777" w:rsidR="007C5F48" w:rsidRPr="00AE2B4A" w:rsidRDefault="007C5F48" w:rsidP="00D52791">
      <w:r w:rsidRPr="00AE2B4A">
        <w:t>There are individual datasheets for iodoacetic acid and iodoform.</w:t>
      </w:r>
    </w:p>
    <w:p w14:paraId="24E31636" w14:textId="77777777" w:rsidR="007C5F48" w:rsidRPr="00AE2B4A" w:rsidRDefault="007C5F48" w:rsidP="00D52791"/>
    <w:p w14:paraId="24E31637" w14:textId="77777777" w:rsidR="007C5F48" w:rsidRPr="00AE2B4A" w:rsidRDefault="0099026D" w:rsidP="0099026D">
      <w:pPr>
        <w:pStyle w:val="Heading3"/>
      </w:pPr>
      <w:r w:rsidRPr="00AE2B4A">
        <w:t>Maximum Acceptable Value</w:t>
      </w:r>
    </w:p>
    <w:p w14:paraId="24E31638" w14:textId="77777777" w:rsidR="00DB29E6" w:rsidRPr="00AE2B4A" w:rsidRDefault="007C5F48" w:rsidP="00C1009F">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iodinated disinfection by-products</w:t>
      </w:r>
      <w:r w:rsidRPr="00AE2B4A">
        <w:t>.</w:t>
      </w:r>
      <w:r w:rsidR="00817BC2" w:rsidRPr="00AE2B4A">
        <w:t xml:space="preserve"> </w:t>
      </w:r>
      <w:r w:rsidRPr="00AE2B4A">
        <w:t xml:space="preserve">The WHO Guidelines do not have a guideline value for </w:t>
      </w:r>
      <w:r w:rsidRPr="00AE2B4A">
        <w:rPr>
          <w:bCs/>
        </w:rPr>
        <w:t>iodinated disinfection by-products</w:t>
      </w:r>
      <w:r w:rsidRPr="00AE2B4A">
        <w:t>.</w:t>
      </w:r>
    </w:p>
    <w:p w14:paraId="24E31639" w14:textId="77777777" w:rsidR="00DB29E6" w:rsidRPr="00AE2B4A" w:rsidRDefault="00DB29E6" w:rsidP="00D52791"/>
    <w:p w14:paraId="24E3163A" w14:textId="77777777" w:rsidR="007C5F48" w:rsidRPr="00AE2B4A" w:rsidRDefault="00F51851" w:rsidP="00F51851">
      <w:pPr>
        <w:pStyle w:val="Heading3"/>
      </w:pPr>
      <w:r w:rsidRPr="00AE2B4A">
        <w:t>Sources to drinking-water</w:t>
      </w:r>
    </w:p>
    <w:p w14:paraId="24E3163B"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63C" w14:textId="77777777" w:rsidR="007C5F48" w:rsidRPr="00AE2B4A" w:rsidRDefault="007C5F48" w:rsidP="00D52791">
      <w:r w:rsidRPr="00AE2B4A">
        <w:t>The practice of adding iodine to water is not considered to be common place, however, it can be used in emergency situations, and the military are known to use it as a purification method whilst out in the field, and there has been reference to its use on space missions (</w:t>
      </w:r>
      <w:r w:rsidR="00DB29E6" w:rsidRPr="00AE2B4A">
        <w:t xml:space="preserve">eg, </w:t>
      </w:r>
      <w:r w:rsidRPr="00AE2B4A">
        <w:t>Dodd 1997).</w:t>
      </w:r>
    </w:p>
    <w:p w14:paraId="24E3163D" w14:textId="77777777" w:rsidR="007C5F48" w:rsidRPr="00AE2B4A" w:rsidRDefault="007C5F48" w:rsidP="00D52791"/>
    <w:p w14:paraId="24E3163E" w14:textId="77777777" w:rsidR="007C5F48" w:rsidRPr="00AE2B4A" w:rsidRDefault="007C5F48" w:rsidP="00D52791">
      <w:r w:rsidRPr="00AE2B4A">
        <w:t>Iodo-reactions occur when iodide present in the source water is oxidised, mainly to hypoiodous acid; note however, that ozone can oxidise iodide to iodate which reduces the potential for iodinated-THM formation.</w:t>
      </w:r>
      <w:r w:rsidR="00817BC2" w:rsidRPr="00AE2B4A">
        <w:t xml:space="preserve"> </w:t>
      </w:r>
      <w:r w:rsidRPr="00AE2B4A">
        <w:t>It is considered that in general increasing iodide concentrations in the source waters in turn increase the iodinated-DBPs formation.</w:t>
      </w:r>
      <w:r w:rsidR="00817BC2" w:rsidRPr="00AE2B4A">
        <w:t xml:space="preserve"> </w:t>
      </w:r>
      <w:r w:rsidRPr="00AE2B4A">
        <w:t>Generally source waters with the highest bromide levels contain the highest concentrations of iodide as well; however, this relationship is not consistent.</w:t>
      </w:r>
    </w:p>
    <w:p w14:paraId="24E3163F" w14:textId="77777777" w:rsidR="007C5F48" w:rsidRPr="00AE2B4A" w:rsidRDefault="007C5F48" w:rsidP="00D52791"/>
    <w:p w14:paraId="24E31640" w14:textId="77777777" w:rsidR="007C5F48" w:rsidRPr="00AE2B4A" w:rsidRDefault="007C5F48" w:rsidP="00D52791">
      <w:r w:rsidRPr="00AE2B4A">
        <w:t>The six iodo-THMs have been implicated as DBPs (unregulated) in chlorinated and chloraminated waters, and are:</w:t>
      </w:r>
    </w:p>
    <w:p w14:paraId="24E31641" w14:textId="77777777" w:rsidR="007C5F48" w:rsidRPr="00AE2B4A" w:rsidRDefault="007C5F48" w:rsidP="00C1009F">
      <w:pPr>
        <w:pStyle w:val="Bullet"/>
        <w:tabs>
          <w:tab w:val="left" w:pos="3119"/>
        </w:tabs>
        <w:spacing w:before="60"/>
      </w:pPr>
      <w:r w:rsidRPr="00AE2B4A">
        <w:t>bromochloroiodomethane</w:t>
      </w:r>
      <w:r w:rsidRPr="00AE2B4A">
        <w:tab/>
      </w:r>
      <w:smartTag w:uri="urn:schemas-microsoft-com:office:smarttags" w:element="stockticker">
        <w:r w:rsidRPr="00AE2B4A">
          <w:t>CAS</w:t>
        </w:r>
      </w:smartTag>
      <w:r w:rsidRPr="00AE2B4A">
        <w:t xml:space="preserve"> No. </w:t>
      </w:r>
      <w:r w:rsidRPr="00AE2B4A">
        <w:rPr>
          <w:color w:val="222222"/>
        </w:rPr>
        <w:t>34970-00-8</w:t>
      </w:r>
    </w:p>
    <w:p w14:paraId="24E31642" w14:textId="77777777" w:rsidR="007C5F48" w:rsidRPr="00AE2B4A" w:rsidRDefault="007C5F48" w:rsidP="00C1009F">
      <w:pPr>
        <w:pStyle w:val="Bullet"/>
        <w:tabs>
          <w:tab w:val="left" w:pos="3119"/>
        </w:tabs>
        <w:spacing w:before="60"/>
      </w:pPr>
      <w:r w:rsidRPr="00AE2B4A">
        <w:t>chlorodiiodomethane</w:t>
      </w:r>
      <w:r w:rsidRPr="00AE2B4A">
        <w:tab/>
      </w:r>
      <w:smartTag w:uri="urn:schemas-microsoft-com:office:smarttags" w:element="stockticker">
        <w:r w:rsidRPr="00AE2B4A">
          <w:t>CAS</w:t>
        </w:r>
      </w:smartTag>
      <w:r w:rsidRPr="00AE2B4A">
        <w:t xml:space="preserve"> No. </w:t>
      </w:r>
      <w:r w:rsidRPr="00AE2B4A">
        <w:rPr>
          <w:color w:val="222222"/>
        </w:rPr>
        <w:t>638-73-3</w:t>
      </w:r>
    </w:p>
    <w:p w14:paraId="24E31643" w14:textId="77777777" w:rsidR="007C5F48" w:rsidRPr="00AE2B4A" w:rsidRDefault="007C5F48" w:rsidP="00C1009F">
      <w:pPr>
        <w:pStyle w:val="Bullet"/>
        <w:tabs>
          <w:tab w:val="left" w:pos="3119"/>
        </w:tabs>
        <w:spacing w:before="60"/>
      </w:pPr>
      <w:r w:rsidRPr="00AE2B4A">
        <w:t>dichloroiodomethane</w:t>
      </w:r>
      <w:r w:rsidRPr="00AE2B4A">
        <w:tab/>
      </w:r>
      <w:smartTag w:uri="urn:schemas-microsoft-com:office:smarttags" w:element="stockticker">
        <w:r w:rsidRPr="00AE2B4A">
          <w:t>CAS</w:t>
        </w:r>
      </w:smartTag>
      <w:r w:rsidRPr="00AE2B4A">
        <w:t xml:space="preserve"> No. </w:t>
      </w:r>
      <w:r w:rsidRPr="00AE2B4A">
        <w:rPr>
          <w:color w:val="222222"/>
        </w:rPr>
        <w:t>594-04-7</w:t>
      </w:r>
    </w:p>
    <w:p w14:paraId="24E31644" w14:textId="77777777" w:rsidR="007C5F48" w:rsidRPr="00AE2B4A" w:rsidRDefault="007C5F48" w:rsidP="00C1009F">
      <w:pPr>
        <w:pStyle w:val="Bullet"/>
        <w:tabs>
          <w:tab w:val="left" w:pos="3119"/>
        </w:tabs>
        <w:spacing w:before="60"/>
      </w:pPr>
      <w:r w:rsidRPr="00AE2B4A">
        <w:t>bromodiiodomethane</w:t>
      </w:r>
      <w:r w:rsidRPr="00AE2B4A">
        <w:tab/>
      </w:r>
      <w:smartTag w:uri="urn:schemas-microsoft-com:office:smarttags" w:element="stockticker">
        <w:r w:rsidRPr="00AE2B4A">
          <w:t>CAS</w:t>
        </w:r>
      </w:smartTag>
      <w:r w:rsidRPr="00AE2B4A">
        <w:t xml:space="preserve"> No. </w:t>
      </w:r>
      <w:r w:rsidRPr="00AE2B4A">
        <w:rPr>
          <w:iCs/>
          <w:color w:val="222222"/>
        </w:rPr>
        <w:t>557-95-9</w:t>
      </w:r>
    </w:p>
    <w:p w14:paraId="24E31645" w14:textId="77777777" w:rsidR="007C5F48" w:rsidRPr="00AE2B4A" w:rsidRDefault="007C5F48" w:rsidP="00C1009F">
      <w:pPr>
        <w:pStyle w:val="Bullet"/>
        <w:tabs>
          <w:tab w:val="left" w:pos="3119"/>
        </w:tabs>
        <w:spacing w:before="60"/>
      </w:pPr>
      <w:r w:rsidRPr="00AE2B4A">
        <w:t>dibromoiodomethane</w:t>
      </w:r>
      <w:r w:rsidRPr="00AE2B4A">
        <w:tab/>
      </w:r>
      <w:smartTag w:uri="urn:schemas-microsoft-com:office:smarttags" w:element="stockticker">
        <w:r w:rsidRPr="00AE2B4A">
          <w:t>CAS</w:t>
        </w:r>
      </w:smartTag>
      <w:r w:rsidRPr="00AE2B4A">
        <w:t xml:space="preserve"> No. </w:t>
      </w:r>
      <w:r w:rsidRPr="00AE2B4A">
        <w:rPr>
          <w:color w:val="222222"/>
        </w:rPr>
        <w:t>593-94-2</w:t>
      </w:r>
    </w:p>
    <w:p w14:paraId="24E31646" w14:textId="77777777" w:rsidR="007C5F48" w:rsidRPr="00AE2B4A" w:rsidRDefault="007C5F48" w:rsidP="00C1009F">
      <w:pPr>
        <w:pStyle w:val="Bullet"/>
        <w:tabs>
          <w:tab w:val="left" w:pos="3119"/>
        </w:tabs>
        <w:spacing w:before="60"/>
      </w:pPr>
      <w:r w:rsidRPr="00AE2B4A">
        <w:t>iodoform</w:t>
      </w:r>
      <w:r w:rsidRPr="00AE2B4A">
        <w:tab/>
      </w:r>
      <w:smartTag w:uri="urn:schemas-microsoft-com:office:smarttags" w:element="stockticker">
        <w:r w:rsidRPr="00AE2B4A">
          <w:t>CAS</w:t>
        </w:r>
      </w:smartTag>
      <w:r w:rsidRPr="00AE2B4A">
        <w:t xml:space="preserve"> No. 75-47-8</w:t>
      </w:r>
    </w:p>
    <w:p w14:paraId="24E31647" w14:textId="77777777" w:rsidR="007C5F48" w:rsidRPr="00AE2B4A" w:rsidRDefault="007C5F48" w:rsidP="00D52791"/>
    <w:p w14:paraId="24E31648" w14:textId="77777777" w:rsidR="007C5F48" w:rsidRPr="00AE2B4A" w:rsidRDefault="007C5F48" w:rsidP="00D52791">
      <w:r w:rsidRPr="00AE2B4A">
        <w:t>It has been suggested that the concentration of iodo-THMs lessens as the chlorine dose increases, and that chloramination (with ammonia addition before chlorine addition) increases the formation of iodo-THMs (Richardson 2005).</w:t>
      </w:r>
    </w:p>
    <w:p w14:paraId="24E31649" w14:textId="77777777" w:rsidR="007C5F48" w:rsidRPr="00AE2B4A" w:rsidRDefault="007C5F48" w:rsidP="00D52791"/>
    <w:p w14:paraId="24E3164A" w14:textId="77777777" w:rsidR="007C5F48" w:rsidRPr="00AE2B4A" w:rsidRDefault="007C5F48" w:rsidP="00D52791">
      <w:r w:rsidRPr="00AE2B4A">
        <w:rPr>
          <w:color w:val="000000"/>
        </w:rPr>
        <w:t>There is evidence that the formation of iodinated DBPs is increased by chloramination and reduced by ozonation and that iodinated-THMs may be removed by GAC to some extent.</w:t>
      </w:r>
      <w:r w:rsidR="00817BC2" w:rsidRPr="00AE2B4A">
        <w:rPr>
          <w:color w:val="000000"/>
        </w:rPr>
        <w:t xml:space="preserve"> </w:t>
      </w:r>
      <w:r w:rsidRPr="00AE2B4A">
        <w:rPr>
          <w:color w:val="000000"/>
        </w:rPr>
        <w:t>Chloramination is not common in the UK, while ozonation and GAC are widely used.</w:t>
      </w:r>
      <w:r w:rsidR="00817BC2" w:rsidRPr="00AE2B4A">
        <w:rPr>
          <w:color w:val="000000"/>
        </w:rPr>
        <w:t xml:space="preserve"> </w:t>
      </w:r>
      <w:r w:rsidRPr="00AE2B4A">
        <w:rPr>
          <w:color w:val="000000"/>
        </w:rPr>
        <w:t>Taking all this information, together with modelling which estimates the formation of iodinated DBPs and limited monitoring data, it appears likely that the levels of iodinated DBPs in England and Wales will be no higher and will probably be lower than the low concentrations detected in the USA.</w:t>
      </w:r>
      <w:r w:rsidR="00817BC2" w:rsidRPr="00AE2B4A">
        <w:rPr>
          <w:color w:val="000000"/>
        </w:rPr>
        <w:t xml:space="preserve"> </w:t>
      </w:r>
      <w:r w:rsidRPr="00AE2B4A">
        <w:rPr>
          <w:color w:val="000000"/>
        </w:rPr>
        <w:t>It should be noted that the introduction of a standard for haloacetic acids in England and Wales may lead to an increased use of chloramination and if this occurred, further consideration of the concentration of iodinated DBPs in drinking water would be advisable</w:t>
      </w:r>
      <w:r w:rsidRPr="00AE2B4A">
        <w:t xml:space="preserve"> (DEFRA 2009)</w:t>
      </w:r>
      <w:r w:rsidRPr="00AE2B4A">
        <w:rPr>
          <w:color w:val="000000"/>
        </w:rPr>
        <w:t>.</w:t>
      </w:r>
    </w:p>
    <w:p w14:paraId="24E3164B" w14:textId="77777777" w:rsidR="007C5F48" w:rsidRPr="00AE2B4A" w:rsidRDefault="007C5F48" w:rsidP="00D52791"/>
    <w:p w14:paraId="24E3164C" w14:textId="77777777" w:rsidR="007C5F48" w:rsidRPr="00AE2B4A" w:rsidRDefault="007C5F48" w:rsidP="00D52791">
      <w:pPr>
        <w:rPr>
          <w:highlight w:val="cyan"/>
        </w:rPr>
      </w:pPr>
      <w:r w:rsidRPr="00AE2B4A">
        <w:t>Iodoacetic acid has been detected in chloraminated water in several US drinking waters (Richardson 2006).</w:t>
      </w:r>
      <w:r w:rsidR="00817BC2" w:rsidRPr="00AE2B4A">
        <w:t xml:space="preserve"> </w:t>
      </w:r>
      <w:r w:rsidRPr="00AE2B4A">
        <w:t>Richardson (2008) in a 23-city study found the iodo-acids and iodo-THMs were highest at plants with short free chlorine contact times (&lt;1 minute) and lowest at plants with long free chlorine contact times (&gt;45</w:t>
      </w:r>
      <w:r w:rsidR="00901AE6" w:rsidRPr="00AE2B4A">
        <w:t> minutes</w:t>
      </w:r>
      <w:r w:rsidRPr="00AE2B4A">
        <w:t>).</w:t>
      </w:r>
    </w:p>
    <w:p w14:paraId="24E3164D" w14:textId="77777777" w:rsidR="007C5F48" w:rsidRPr="00AE2B4A" w:rsidRDefault="007C5F48" w:rsidP="00D52791"/>
    <w:p w14:paraId="24E3164E" w14:textId="77777777" w:rsidR="007C5F48" w:rsidRPr="00AE2B4A" w:rsidRDefault="007C5F48" w:rsidP="00D52791">
      <w:r w:rsidRPr="00AE2B4A">
        <w:t>DEFRA (2009) quotes from a 2002 US study by Weinberg that the five iodo-acids that were identified in finished drinking water (treated with chloramine) were: iodoacetic acid; bromoiodacetic acid; (Z)-3-bromo-3-iodopropenoic acid; (E)-3-bromo-3-iodopropenoic acid; and (E)-2-iodo-3-methylbutenedioic acid.</w:t>
      </w:r>
    </w:p>
    <w:p w14:paraId="24E3164F" w14:textId="77777777" w:rsidR="007C5F48" w:rsidRPr="00AE2B4A" w:rsidRDefault="007C5F48" w:rsidP="00D52791"/>
    <w:p w14:paraId="24E31650" w14:textId="77777777" w:rsidR="007C5F48" w:rsidRPr="00AE2B4A" w:rsidRDefault="007C5F48" w:rsidP="00D52791">
      <w:r w:rsidRPr="00AE2B4A">
        <w:t>Some of the iodinated THAAs would be expected to rapidly degrade to iodoform, half-lifes (days) in water at 23°C are reported in WRF (2016) to be:</w:t>
      </w:r>
    </w:p>
    <w:p w14:paraId="24E31651" w14:textId="77777777" w:rsidR="007C5F48" w:rsidRPr="00AE2B4A" w:rsidRDefault="007C5F48" w:rsidP="00C1009F">
      <w:pPr>
        <w:pStyle w:val="Bullet"/>
        <w:tabs>
          <w:tab w:val="left" w:pos="3119"/>
          <w:tab w:val="left" w:pos="4253"/>
        </w:tabs>
        <w:spacing w:before="60"/>
        <w:rPr>
          <w:rFonts w:eastAsia="Calibri"/>
        </w:rPr>
      </w:pPr>
      <w:r w:rsidRPr="00AE2B4A">
        <w:rPr>
          <w:rFonts w:eastAsia="Calibri"/>
        </w:rPr>
        <w:t xml:space="preserve">dichloroiodoacetic acid </w:t>
      </w:r>
      <w:r w:rsidRPr="00AE2B4A">
        <w:rPr>
          <w:rFonts w:eastAsia="Calibri"/>
        </w:rPr>
        <w:tab/>
        <w:t>DCIAA</w:t>
      </w:r>
      <w:r w:rsidRPr="00AE2B4A">
        <w:rPr>
          <w:rFonts w:eastAsia="Calibri"/>
        </w:rPr>
        <w:tab/>
        <w:t>57</w:t>
      </w:r>
    </w:p>
    <w:p w14:paraId="24E31652" w14:textId="77777777" w:rsidR="007C5F48" w:rsidRPr="00AE2B4A" w:rsidRDefault="007C5F48" w:rsidP="00C1009F">
      <w:pPr>
        <w:pStyle w:val="Bullet"/>
        <w:tabs>
          <w:tab w:val="left" w:pos="3119"/>
          <w:tab w:val="left" w:pos="4253"/>
        </w:tabs>
        <w:spacing w:before="60"/>
        <w:rPr>
          <w:rFonts w:eastAsia="Calibri"/>
        </w:rPr>
      </w:pPr>
      <w:r w:rsidRPr="00AE2B4A">
        <w:rPr>
          <w:rFonts w:eastAsia="Calibri"/>
        </w:rPr>
        <w:t>bromochloroiodoacetic acid</w:t>
      </w:r>
      <w:r w:rsidRPr="00AE2B4A">
        <w:rPr>
          <w:rFonts w:eastAsia="Calibri"/>
        </w:rPr>
        <w:tab/>
        <w:t>BCIAA</w:t>
      </w:r>
      <w:r w:rsidRPr="00AE2B4A">
        <w:rPr>
          <w:rFonts w:eastAsia="Calibri"/>
        </w:rPr>
        <w:tab/>
        <w:t>9.1</w:t>
      </w:r>
    </w:p>
    <w:p w14:paraId="24E31653" w14:textId="77777777" w:rsidR="007C5F48" w:rsidRPr="00AE2B4A" w:rsidRDefault="007C5F48" w:rsidP="00C1009F">
      <w:pPr>
        <w:pStyle w:val="Bullet"/>
        <w:tabs>
          <w:tab w:val="left" w:pos="3119"/>
          <w:tab w:val="left" w:pos="4253"/>
        </w:tabs>
        <w:spacing w:before="60"/>
        <w:rPr>
          <w:rFonts w:eastAsia="Calibri"/>
        </w:rPr>
      </w:pPr>
      <w:r w:rsidRPr="00AE2B4A">
        <w:rPr>
          <w:rFonts w:eastAsia="Calibri"/>
        </w:rPr>
        <w:t xml:space="preserve">dibromoiodoacetic acid </w:t>
      </w:r>
      <w:r w:rsidRPr="00AE2B4A">
        <w:rPr>
          <w:rFonts w:eastAsia="Calibri"/>
        </w:rPr>
        <w:tab/>
        <w:t>DBIAA</w:t>
      </w:r>
      <w:r w:rsidRPr="00AE2B4A">
        <w:rPr>
          <w:rFonts w:eastAsia="Calibri"/>
        </w:rPr>
        <w:tab/>
        <w:t>1.4</w:t>
      </w:r>
    </w:p>
    <w:p w14:paraId="24E31654" w14:textId="77777777" w:rsidR="007C5F48" w:rsidRPr="00AE2B4A" w:rsidRDefault="007C5F48" w:rsidP="00C1009F">
      <w:pPr>
        <w:pStyle w:val="Bullet"/>
        <w:tabs>
          <w:tab w:val="left" w:pos="3119"/>
          <w:tab w:val="left" w:pos="4253"/>
        </w:tabs>
        <w:spacing w:before="60"/>
        <w:rPr>
          <w:rFonts w:eastAsia="Calibri"/>
        </w:rPr>
      </w:pPr>
      <w:r w:rsidRPr="00AE2B4A">
        <w:rPr>
          <w:rFonts w:eastAsia="Calibri"/>
        </w:rPr>
        <w:t xml:space="preserve">chlorodiiodoacetic acid </w:t>
      </w:r>
      <w:r w:rsidRPr="00AE2B4A">
        <w:rPr>
          <w:rFonts w:eastAsia="Calibri"/>
        </w:rPr>
        <w:tab/>
        <w:t>CDIAA</w:t>
      </w:r>
      <w:r w:rsidRPr="00AE2B4A">
        <w:rPr>
          <w:rFonts w:eastAsia="Calibri"/>
        </w:rPr>
        <w:tab/>
        <w:t>0.89</w:t>
      </w:r>
    </w:p>
    <w:p w14:paraId="24E31655" w14:textId="77777777" w:rsidR="007C5F48" w:rsidRPr="00AE2B4A" w:rsidRDefault="007C5F48" w:rsidP="00C1009F">
      <w:pPr>
        <w:pStyle w:val="Bullet"/>
        <w:tabs>
          <w:tab w:val="left" w:pos="3119"/>
          <w:tab w:val="left" w:pos="4253"/>
        </w:tabs>
        <w:spacing w:before="60"/>
        <w:rPr>
          <w:rFonts w:eastAsia="Calibri"/>
        </w:rPr>
      </w:pPr>
      <w:r w:rsidRPr="00AE2B4A">
        <w:rPr>
          <w:rFonts w:eastAsia="Calibri"/>
        </w:rPr>
        <w:t xml:space="preserve">bromodiiodoacetic acid </w:t>
      </w:r>
      <w:r w:rsidRPr="00AE2B4A">
        <w:rPr>
          <w:rFonts w:eastAsia="Calibri"/>
        </w:rPr>
        <w:tab/>
        <w:t>BDIAA</w:t>
      </w:r>
      <w:r w:rsidRPr="00AE2B4A">
        <w:rPr>
          <w:rFonts w:eastAsia="Calibri"/>
        </w:rPr>
        <w:tab/>
        <w:t>0.14</w:t>
      </w:r>
    </w:p>
    <w:p w14:paraId="24E31656" w14:textId="77777777" w:rsidR="007C5F48" w:rsidRPr="00AE2B4A" w:rsidRDefault="007C5F48" w:rsidP="00C1009F">
      <w:pPr>
        <w:pStyle w:val="Bullet"/>
        <w:tabs>
          <w:tab w:val="left" w:pos="3119"/>
          <w:tab w:val="left" w:pos="4253"/>
        </w:tabs>
        <w:spacing w:before="60"/>
      </w:pPr>
      <w:r w:rsidRPr="00AE2B4A">
        <w:rPr>
          <w:rFonts w:eastAsia="Calibri"/>
        </w:rPr>
        <w:t xml:space="preserve">triiodoacetic acid </w:t>
      </w:r>
      <w:r w:rsidRPr="00AE2B4A">
        <w:rPr>
          <w:rFonts w:eastAsia="Calibri"/>
        </w:rPr>
        <w:tab/>
        <w:t>TIAA</w:t>
      </w:r>
      <w:r w:rsidRPr="00AE2B4A">
        <w:rPr>
          <w:rFonts w:eastAsia="Calibri"/>
        </w:rPr>
        <w:tab/>
        <w:t>0.014</w:t>
      </w:r>
    </w:p>
    <w:p w14:paraId="24E31657" w14:textId="77777777" w:rsidR="007C5F48" w:rsidRPr="00AE2B4A" w:rsidRDefault="007C5F48" w:rsidP="00D52791"/>
    <w:p w14:paraId="24E31658" w14:textId="77777777" w:rsidR="007C5F48" w:rsidRPr="00AE2B4A" w:rsidRDefault="007C5F48" w:rsidP="00D52791">
      <w:r w:rsidRPr="00AE2B4A">
        <w:t>In the WRF (2016) study the highest dichloroiodomethane formation (1.75</w:t>
      </w:r>
      <w:r w:rsidR="00373708" w:rsidRPr="00AE2B4A">
        <w:t> μg</w:t>
      </w:r>
      <w:r w:rsidR="00D70CA2" w:rsidRPr="00AE2B4A">
        <w:t>/L</w:t>
      </w:r>
      <w:r w:rsidRPr="00AE2B4A">
        <w:t>) was in a water treated with chloramine.</w:t>
      </w:r>
      <w:r w:rsidR="00817BC2" w:rsidRPr="00AE2B4A">
        <w:t xml:space="preserve"> </w:t>
      </w:r>
      <w:r w:rsidRPr="00AE2B4A">
        <w:t>Iodide can be oxidised by a wide range of oxidants into hypoiodous acid (HIO) which can react quickly with NOM to produce I</w:t>
      </w:r>
      <w:r w:rsidR="00C1009F" w:rsidRPr="00AE2B4A">
        <w:noBreakHyphen/>
      </w:r>
      <w:r w:rsidRPr="00AE2B4A">
        <w:t>THMs.</w:t>
      </w:r>
      <w:r w:rsidR="00817BC2" w:rsidRPr="00AE2B4A">
        <w:t xml:space="preserve"> </w:t>
      </w:r>
      <w:r w:rsidRPr="00AE2B4A">
        <w:t>However, had free chlorine or ozone also been used, the HOI would have been oxidised to iodate, stopping the formation of iodinated organic matter.</w:t>
      </w:r>
    </w:p>
    <w:p w14:paraId="24E31659" w14:textId="77777777" w:rsidR="007C5F48" w:rsidRPr="00AE2B4A" w:rsidRDefault="007C5F48" w:rsidP="00D52791"/>
    <w:p w14:paraId="24E3165A" w14:textId="77777777" w:rsidR="007C5F48" w:rsidRPr="00AE2B4A" w:rsidRDefault="00C1009F" w:rsidP="00F75272">
      <w:pPr>
        <w:pStyle w:val="Heading4"/>
      </w:pPr>
      <w:r w:rsidRPr="00AE2B4A">
        <w:t>2</w:t>
      </w:r>
      <w:r w:rsidR="00F75272" w:rsidRPr="00AE2B4A">
        <w:t>.</w:t>
      </w:r>
      <w:r w:rsidR="00F75272" w:rsidRPr="00AE2B4A">
        <w:tab/>
        <w:t>From the distribution system</w:t>
      </w:r>
    </w:p>
    <w:p w14:paraId="24E3165B" w14:textId="77777777" w:rsidR="007C5F48" w:rsidRPr="00AE2B4A" w:rsidRDefault="007C5F48" w:rsidP="00D52791">
      <w:r w:rsidRPr="00AE2B4A">
        <w:t>No known sources.</w:t>
      </w:r>
    </w:p>
    <w:p w14:paraId="24E3165C" w14:textId="77777777" w:rsidR="007C5F48" w:rsidRPr="00AE2B4A" w:rsidRDefault="007C5F48" w:rsidP="00D52791"/>
    <w:p w14:paraId="24E3165D" w14:textId="77777777" w:rsidR="007C5F48" w:rsidRPr="00AE2B4A" w:rsidRDefault="00F06FB3" w:rsidP="00F06FB3">
      <w:pPr>
        <w:pStyle w:val="Heading3"/>
      </w:pPr>
      <w:r w:rsidRPr="00AE2B4A">
        <w:t>Forms and fate in the environment</w:t>
      </w:r>
    </w:p>
    <w:p w14:paraId="24E3165E" w14:textId="77777777" w:rsidR="007C5F48" w:rsidRPr="00AE2B4A" w:rsidRDefault="007C5F48" w:rsidP="00C1009F">
      <w:pPr>
        <w:keepNext/>
      </w:pPr>
      <w:r w:rsidRPr="00AE2B4A">
        <w:t>Environmental occurrence insignificant.</w:t>
      </w:r>
    </w:p>
    <w:p w14:paraId="24E3165F" w14:textId="77777777" w:rsidR="007C5F48" w:rsidRPr="00AE2B4A" w:rsidRDefault="007C5F48" w:rsidP="00D52791"/>
    <w:p w14:paraId="24E31660" w14:textId="77777777" w:rsidR="007C5F48" w:rsidRPr="00AE2B4A" w:rsidRDefault="00F51851" w:rsidP="00F51851">
      <w:pPr>
        <w:pStyle w:val="Heading3"/>
      </w:pPr>
      <w:r w:rsidRPr="00AE2B4A">
        <w:t>Typical concentrations in drinking-water</w:t>
      </w:r>
    </w:p>
    <w:p w14:paraId="24E31661" w14:textId="77777777" w:rsidR="007C5F48" w:rsidRPr="00AE2B4A" w:rsidRDefault="007C5F48" w:rsidP="00D52791">
      <w:r w:rsidRPr="00AE2B4A">
        <w:t>USEPA (2006) and DEFRA (2009) report that dichloroiodomethane and bromochloroiodomethane are the most commonly found iodo-THMs.</w:t>
      </w:r>
      <w:r w:rsidR="00817BC2" w:rsidRPr="00AE2B4A">
        <w:t xml:space="preserve"> </w:t>
      </w:r>
      <w:r w:rsidRPr="00AE2B4A">
        <w:t>For example, dichloroiodomethane has been reported to be detected in 85 out of 111 USA water supplies and is reportedly more commonly found than bromoform.</w:t>
      </w:r>
    </w:p>
    <w:p w14:paraId="24E31662" w14:textId="77777777" w:rsidR="007C5F48" w:rsidRPr="00AE2B4A" w:rsidRDefault="007C5F48" w:rsidP="00D52791"/>
    <w:p w14:paraId="24E31663" w14:textId="77777777" w:rsidR="007C5F48" w:rsidRPr="00AE2B4A" w:rsidRDefault="007C5F48" w:rsidP="00D52791">
      <w:pPr>
        <w:rPr>
          <w:bCs/>
        </w:rPr>
      </w:pPr>
      <w:r w:rsidRPr="00AE2B4A">
        <w:t>Dichloroiodomethane was detected at the highest concentration (total mean concentration from all 12 plants in the US study, 15.9</w:t>
      </w:r>
      <w:r w:rsidR="00373708" w:rsidRPr="00AE2B4A">
        <w:t> μg</w:t>
      </w:r>
      <w:r w:rsidR="00D70CA2" w:rsidRPr="00AE2B4A">
        <w:t>/L</w:t>
      </w:r>
      <w:r w:rsidRPr="00AE2B4A">
        <w:t>), followed by bromochloroidomethane (11.0</w:t>
      </w:r>
      <w:r w:rsidR="00373708" w:rsidRPr="00AE2B4A">
        <w:t> μg</w:t>
      </w:r>
      <w:r w:rsidR="00D70CA2" w:rsidRPr="00AE2B4A">
        <w:t>/L</w:t>
      </w:r>
      <w:r w:rsidRPr="00AE2B4A">
        <w:t>) and iodoform and dibromoiodomethane (8.85</w:t>
      </w:r>
      <w:r w:rsidR="00C1009F" w:rsidRPr="00AE2B4A">
        <w:t> </w:t>
      </w:r>
      <w:r w:rsidRPr="00AE2B4A">
        <w:t>and 8.29</w:t>
      </w:r>
      <w:r w:rsidR="00373708" w:rsidRPr="00AE2B4A">
        <w:t> μg</w:t>
      </w:r>
      <w:r w:rsidR="00D70CA2" w:rsidRPr="00AE2B4A">
        <w:t>/L</w:t>
      </w:r>
      <w:r w:rsidRPr="00AE2B4A">
        <w:t>, respectively).</w:t>
      </w:r>
      <w:r w:rsidR="00817BC2" w:rsidRPr="00AE2B4A">
        <w:t xml:space="preserve"> </w:t>
      </w:r>
      <w:r w:rsidRPr="00AE2B4A">
        <w:t>Plant 12 was observed to have the greatest total iodinated-DBPs concentration (13.23</w:t>
      </w:r>
      <w:r w:rsidR="00373708" w:rsidRPr="00AE2B4A">
        <w:t> μg</w:t>
      </w:r>
      <w:r w:rsidR="00D70CA2" w:rsidRPr="00AE2B4A">
        <w:t>/L</w:t>
      </w:r>
      <w:r w:rsidRPr="00AE2B4A">
        <w:t>), followed by plants 2 and 8 with 5.16 and 4.94</w:t>
      </w:r>
      <w:r w:rsidR="00373708" w:rsidRPr="00AE2B4A">
        <w:t> μg</w:t>
      </w:r>
      <w:r w:rsidR="00D70CA2" w:rsidRPr="00AE2B4A">
        <w:t>/L</w:t>
      </w:r>
      <w:r w:rsidRPr="00AE2B4A">
        <w:t xml:space="preserve">, respectively; </w:t>
      </w:r>
      <w:r w:rsidRPr="00AE2B4A">
        <w:rPr>
          <w:bCs/>
        </w:rPr>
        <w:t>mean raw water bromide concentrations ranged from 0.06 to 0.3</w:t>
      </w:r>
      <w:r w:rsidR="00DB29E6" w:rsidRPr="00AE2B4A">
        <w:rPr>
          <w:bCs/>
        </w:rPr>
        <w:t> mg/L</w:t>
      </w:r>
      <w:r w:rsidRPr="00AE2B4A">
        <w:rPr>
          <w:bCs/>
        </w:rPr>
        <w:t>.</w:t>
      </w:r>
    </w:p>
    <w:p w14:paraId="24E31664" w14:textId="77777777" w:rsidR="007C5F48" w:rsidRPr="00AE2B4A" w:rsidRDefault="007C5F48" w:rsidP="00D52791">
      <w:pPr>
        <w:rPr>
          <w:bCs/>
        </w:rPr>
      </w:pPr>
    </w:p>
    <w:p w14:paraId="24E31665" w14:textId="77777777" w:rsidR="007C5F48" w:rsidRPr="00AE2B4A" w:rsidRDefault="007C5F48" w:rsidP="00D52791">
      <w:r w:rsidRPr="00AE2B4A">
        <w:t>Seven water utilities in the US reported detecting dichloroiodomethane in tap water since 2004, according to EWG</w:t>
      </w:r>
      <w:r w:rsidR="00817BC2" w:rsidRPr="00AE2B4A">
        <w:t>’</w:t>
      </w:r>
      <w:r w:rsidRPr="00AE2B4A">
        <w:t>s analysis of water quality data supplied by state water agencies, the highest concentration being 0.002</w:t>
      </w:r>
      <w:r w:rsidR="00DB29E6" w:rsidRPr="00AE2B4A">
        <w:t> mg/L</w:t>
      </w:r>
      <w:r w:rsidRPr="00AE2B4A">
        <w:t>.</w:t>
      </w:r>
    </w:p>
    <w:p w14:paraId="24E31666" w14:textId="77777777" w:rsidR="007C5F48" w:rsidRPr="00AE2B4A" w:rsidRDefault="007C5F48" w:rsidP="00D52791"/>
    <w:p w14:paraId="24E31667" w14:textId="77777777" w:rsidR="007C5F48" w:rsidRPr="00AE2B4A" w:rsidRDefault="007C5F48" w:rsidP="00D52791">
      <w:r w:rsidRPr="00AE2B4A">
        <w:t>Iodoacetic acid concentrations reported by Richardson (2006 and 2008) ranged from 0.02 to 0.06 micrograms/L, and up to 1.7 micrograms/L.</w:t>
      </w:r>
      <w:r w:rsidR="00817BC2" w:rsidRPr="00AE2B4A">
        <w:t xml:space="preserve"> </w:t>
      </w:r>
      <w:r w:rsidRPr="00AE2B4A">
        <w:t>Bromoiodoacetic acid reached 1.4</w:t>
      </w:r>
      <w:r w:rsidR="00C1009F" w:rsidRPr="00AE2B4A">
        <w:t> </w:t>
      </w:r>
      <w:r w:rsidRPr="00AE2B4A">
        <w:t>micrograms/L.</w:t>
      </w:r>
    </w:p>
    <w:p w14:paraId="24E31668" w14:textId="77777777" w:rsidR="007C5F48" w:rsidRPr="00AE2B4A" w:rsidRDefault="007C5F48" w:rsidP="00D52791"/>
    <w:p w14:paraId="24E31669" w14:textId="77777777" w:rsidR="007C5F48" w:rsidRPr="00AE2B4A" w:rsidRDefault="00A31C82" w:rsidP="00A31C82">
      <w:pPr>
        <w:pStyle w:val="Heading3"/>
      </w:pPr>
      <w:r w:rsidRPr="00AE2B4A">
        <w:t>Analytical methods</w:t>
      </w:r>
    </w:p>
    <w:p w14:paraId="24E3166A" w14:textId="77777777" w:rsidR="007C5F48" w:rsidRPr="00AE2B4A" w:rsidRDefault="00236B49" w:rsidP="00236B49">
      <w:pPr>
        <w:pStyle w:val="Heading4"/>
      </w:pPr>
      <w:r w:rsidRPr="00AE2B4A">
        <w:t>Referee method</w:t>
      </w:r>
    </w:p>
    <w:p w14:paraId="24E3166B"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6C" w14:textId="77777777" w:rsidR="007C5F48" w:rsidRPr="00AE2B4A" w:rsidRDefault="007C5F48" w:rsidP="00D52791"/>
    <w:p w14:paraId="24E3166D" w14:textId="77777777" w:rsidR="007C5F48" w:rsidRPr="00AE2B4A" w:rsidRDefault="00236B49" w:rsidP="00236B49">
      <w:pPr>
        <w:pStyle w:val="Heading4"/>
      </w:pPr>
      <w:r w:rsidRPr="00AE2B4A">
        <w:t>Some alternative methods</w:t>
      </w:r>
    </w:p>
    <w:p w14:paraId="24E3166E" w14:textId="77777777" w:rsidR="007C5F48" w:rsidRPr="00AE2B4A" w:rsidRDefault="007C5F48" w:rsidP="00D52791">
      <w:r w:rsidRPr="00AE2B4A">
        <w:t xml:space="preserve">See </w:t>
      </w:r>
      <w:r w:rsidRPr="00AE2B4A">
        <w:rPr>
          <w:szCs w:val="24"/>
        </w:rPr>
        <w:t>DEFRA (2009).</w:t>
      </w:r>
    </w:p>
    <w:p w14:paraId="24E3166F" w14:textId="77777777" w:rsidR="007C5F48" w:rsidRPr="00AE2B4A" w:rsidRDefault="007C5F48" w:rsidP="00D52791"/>
    <w:p w14:paraId="24E31670" w14:textId="77777777" w:rsidR="007C5F48" w:rsidRPr="00AE2B4A" w:rsidRDefault="00A31C82" w:rsidP="00A31C82">
      <w:pPr>
        <w:pStyle w:val="Heading3"/>
      </w:pPr>
      <w:r w:rsidRPr="00AE2B4A">
        <w:t>Health considerations</w:t>
      </w:r>
    </w:p>
    <w:p w14:paraId="24E31671" w14:textId="77777777" w:rsidR="007C5F48" w:rsidRPr="00AE2B4A" w:rsidRDefault="007C5F48" w:rsidP="00D52791">
      <w:r w:rsidRPr="00AE2B4A">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t xml:space="preserve"> </w:t>
      </w:r>
      <w:r w:rsidRPr="00AE2B4A">
        <w:t>They noted that the majority of DBPs have yet to be chemically characterised, and only a small fraction of DBPs have been evaluated for their biological and toxicological effects.</w:t>
      </w:r>
      <w:r w:rsidR="00817BC2" w:rsidRPr="00AE2B4A">
        <w:t xml:space="preserve"> </w:t>
      </w:r>
      <w:r w:rsidRPr="00AE2B4A">
        <w:t>Some of their findings were:</w:t>
      </w:r>
    </w:p>
    <w:p w14:paraId="24E31672" w14:textId="77777777" w:rsidR="007C5F48" w:rsidRPr="00AE2B4A" w:rsidRDefault="007C5F48" w:rsidP="00C1009F">
      <w:pPr>
        <w:pStyle w:val="Bullet"/>
      </w:pPr>
      <w:r w:rsidRPr="00AE2B4A">
        <w:t>diiodoacetamide was the most cytotoxic agent</w:t>
      </w:r>
    </w:p>
    <w:p w14:paraId="24E31673" w14:textId="77777777" w:rsidR="007C5F48" w:rsidRPr="00AE2B4A" w:rsidRDefault="007C5F48" w:rsidP="00C1009F">
      <w:pPr>
        <w:pStyle w:val="Bullet"/>
      </w:pPr>
      <w:r w:rsidRPr="00AE2B4A">
        <w:t>a majority (75.8</w:t>
      </w:r>
      <w:r w:rsidR="00E4453A" w:rsidRPr="00AE2B4A">
        <w:t> percent</w:t>
      </w:r>
      <w:r w:rsidRPr="00AE2B4A">
        <w:t xml:space="preserve">) induced significant levels of genomic </w:t>
      </w:r>
      <w:smartTag w:uri="urn:schemas-microsoft-com:office:smarttags" w:element="stockticker">
        <w:r w:rsidRPr="00AE2B4A">
          <w:t>DNA</w:t>
        </w:r>
      </w:smartTag>
      <w:r w:rsidRPr="00AE2B4A">
        <w:t xml:space="preserve"> damage.</w:t>
      </w:r>
      <w:r w:rsidR="00817BC2" w:rsidRPr="00AE2B4A">
        <w:t xml:space="preserve"> </w:t>
      </w:r>
      <w:r w:rsidRPr="00AE2B4A">
        <w:t>In this group, iodoacetic acid was the most genotoxic.</w:t>
      </w:r>
    </w:p>
    <w:p w14:paraId="24E31674" w14:textId="77777777" w:rsidR="007C5F48" w:rsidRPr="00AE2B4A" w:rsidRDefault="007C5F48" w:rsidP="00D52791"/>
    <w:p w14:paraId="24E31675" w14:textId="77777777" w:rsidR="007C5F48" w:rsidRPr="00AE2B4A" w:rsidRDefault="007C5F48" w:rsidP="00D52791">
      <w:r w:rsidRPr="00AE2B4A">
        <w:t>Iodinated-THMs are associated with causing taste and odour problems at concentration ranges as low as 0.00002</w:t>
      </w:r>
      <w:r w:rsidR="00817BC2" w:rsidRPr="00AE2B4A">
        <w:t>–</w:t>
      </w:r>
      <w:r w:rsidRPr="00AE2B4A">
        <w:t>0.0005</w:t>
      </w:r>
      <w:r w:rsidR="00DB29E6" w:rsidRPr="00AE2B4A">
        <w:t> mg/L</w:t>
      </w:r>
      <w:r w:rsidRPr="00AE2B4A">
        <w:t xml:space="preserve"> (Richardson </w:t>
      </w:r>
      <w:r w:rsidR="00000303" w:rsidRPr="00AE2B4A">
        <w:rPr>
          <w:iCs/>
        </w:rPr>
        <w:t>et al</w:t>
      </w:r>
      <w:r w:rsidRPr="00AE2B4A">
        <w:t xml:space="preserve"> 2007 – quoted in DEFRA 2009).</w:t>
      </w:r>
      <w:r w:rsidR="00817BC2" w:rsidRPr="00AE2B4A">
        <w:t xml:space="preserve"> </w:t>
      </w:r>
      <w:r w:rsidRPr="00AE2B4A">
        <w:t>Therefore, it is considered that the presence or absence of unexplained taste and odour effects can be a good indication of the occurrence of iodinated DBPs, in particular iodinated-THMs at or about the threshold concentrations.</w:t>
      </w:r>
    </w:p>
    <w:p w14:paraId="24E31676" w14:textId="77777777" w:rsidR="007C5F48" w:rsidRPr="00AE2B4A" w:rsidRDefault="007C5F48" w:rsidP="00D52791"/>
    <w:p w14:paraId="24E31677" w14:textId="77777777" w:rsidR="007C5F48" w:rsidRPr="00AE2B4A" w:rsidRDefault="007C5F48" w:rsidP="00D52791">
      <w:r w:rsidRPr="00AE2B4A">
        <w:t xml:space="preserve">Richardson </w:t>
      </w:r>
      <w:r w:rsidR="00000303" w:rsidRPr="00AE2B4A">
        <w:t>et al</w:t>
      </w:r>
      <w:r w:rsidRPr="00AE2B4A">
        <w:t xml:space="preserve"> (2008) found the iodinated THMs to be much less cytotoxic than the iodinated acids, with the exception of iodoform.</w:t>
      </w:r>
      <w:r w:rsidR="00817BC2" w:rsidRPr="00AE2B4A">
        <w:t xml:space="preserve"> </w:t>
      </w:r>
      <w:r w:rsidRPr="00AE2B4A">
        <w:t xml:space="preserve">Iodoform was found to be mutagenic in bacteria but did not induce chromosome aberrations in Syrian hamster embryo cells </w:t>
      </w:r>
      <w:r w:rsidRPr="00AE2B4A">
        <w:rPr>
          <w:i/>
          <w:iCs/>
        </w:rPr>
        <w:t>in vitro</w:t>
      </w:r>
      <w:r w:rsidRPr="00AE2B4A">
        <w:t>.</w:t>
      </w:r>
      <w:r w:rsidR="00817BC2" w:rsidRPr="00AE2B4A">
        <w:t xml:space="preserve"> </w:t>
      </w:r>
      <w:r w:rsidRPr="00AE2B4A">
        <w:t xml:space="preserve">Of the iodinated THMs studied by Richardson </w:t>
      </w:r>
      <w:r w:rsidR="00000303" w:rsidRPr="00AE2B4A">
        <w:t>et al</w:t>
      </w:r>
      <w:r w:rsidRPr="00AE2B4A">
        <w:t xml:space="preserve"> (2008), only chlorodiiodomethane was found to be genotoxic.</w:t>
      </w:r>
      <w:r w:rsidR="00817BC2" w:rsidRPr="00AE2B4A">
        <w:t xml:space="preserve"> </w:t>
      </w:r>
      <w:r w:rsidRPr="00AE2B4A">
        <w:t xml:space="preserve">Richardson </w:t>
      </w:r>
      <w:r w:rsidR="00000303" w:rsidRPr="00AE2B4A">
        <w:t>et al</w:t>
      </w:r>
      <w:r w:rsidRPr="00AE2B4A">
        <w:t xml:space="preserve"> (2008) noted that BrTHMs require glutathione-S-transferase-theta1 (GSTT1) mediated metabolism to form mutagenic intermediates, and it is not known whether this is expressed in the CHO cells used in the Richardson </w:t>
      </w:r>
      <w:r w:rsidR="00000303" w:rsidRPr="00AE2B4A">
        <w:t>et al</w:t>
      </w:r>
      <w:r w:rsidRPr="00AE2B4A">
        <w:t xml:space="preserve"> (2008) experiment with the iodinated acetic acids.</w:t>
      </w:r>
      <w:r w:rsidR="00817BC2" w:rsidRPr="00AE2B4A">
        <w:t xml:space="preserve"> </w:t>
      </w:r>
      <w:r w:rsidRPr="00AE2B4A">
        <w:t>Stated in USEPA (2016).</w:t>
      </w:r>
    </w:p>
    <w:p w14:paraId="24E31678" w14:textId="77777777" w:rsidR="007C5F48" w:rsidRPr="00AE2B4A" w:rsidRDefault="007C5F48" w:rsidP="00D52791"/>
    <w:p w14:paraId="24E31679" w14:textId="77777777" w:rsidR="007C5F48" w:rsidRPr="00AE2B4A" w:rsidRDefault="00A31C82" w:rsidP="00C1009F">
      <w:pPr>
        <w:pStyle w:val="Heading3"/>
      </w:pPr>
      <w:r w:rsidRPr="00AE2B4A">
        <w:t xml:space="preserve">Derivation of </w:t>
      </w:r>
      <w:r w:rsidR="0099026D" w:rsidRPr="00AE2B4A">
        <w:t>Maximum Acceptable Value</w:t>
      </w:r>
    </w:p>
    <w:p w14:paraId="24E3167A"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7B" w14:textId="77777777" w:rsidR="007C5F48" w:rsidRPr="00AE2B4A" w:rsidRDefault="007C5F48" w:rsidP="00D52791"/>
    <w:p w14:paraId="24E3167C" w14:textId="77777777" w:rsidR="007C5F48" w:rsidRPr="00AE2B4A" w:rsidRDefault="00A31C82" w:rsidP="00A31C82">
      <w:pPr>
        <w:pStyle w:val="Heading3"/>
      </w:pPr>
      <w:r w:rsidRPr="00AE2B4A">
        <w:t>References</w:t>
      </w:r>
    </w:p>
    <w:p w14:paraId="24E3167D" w14:textId="77777777" w:rsidR="007C5F48" w:rsidRPr="00AE2B4A" w:rsidRDefault="00BE5075" w:rsidP="00C1009F">
      <w:pPr>
        <w:pStyle w:val="References"/>
      </w:pPr>
      <w:r w:rsidRPr="00AE2B4A">
        <w:t xml:space="preserve">DEFRA. 2009. </w:t>
      </w:r>
      <w:r w:rsidR="007C5F48" w:rsidRPr="00AE2B4A">
        <w:rPr>
          <w:i/>
        </w:rPr>
        <w:t>Review of the Current Toxicological and Occurrence Information Available on Iodinated Disinfection By-Products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w:t>
      </w:r>
      <w:r w:rsidR="00C1009F" w:rsidRPr="00AE2B4A">
        <w:t> </w:t>
      </w:r>
      <w:r w:rsidR="007C5F48" w:rsidRPr="00AE2B4A">
        <w:t>pp.</w:t>
      </w:r>
      <w:r w:rsidR="00817BC2" w:rsidRPr="00AE2B4A">
        <w:t xml:space="preserve"> </w:t>
      </w:r>
      <w:hyperlink r:id="rId1511" w:history="1">
        <w:r w:rsidRPr="00AE2B4A">
          <w:rPr>
            <w:rStyle w:val="Hyperlink"/>
          </w:rPr>
          <w:t>http://dwi.defra.gov.uk/research/completed-research/reports/DWI70_2_233.pdf</w:t>
        </w:r>
      </w:hyperlink>
      <w:r w:rsidR="00C1009F" w:rsidRPr="00AE2B4A">
        <w:rPr>
          <w:rStyle w:val="Hyperlink"/>
        </w:rPr>
        <w:t>.</w:t>
      </w:r>
    </w:p>
    <w:p w14:paraId="24E3167E" w14:textId="77777777" w:rsidR="007C5F48" w:rsidRPr="00AE2B4A" w:rsidRDefault="007C5F48" w:rsidP="00C1009F">
      <w:pPr>
        <w:pStyle w:val="References"/>
        <w:rPr>
          <w:rStyle w:val="Hyperlink"/>
        </w:rPr>
      </w:pPr>
      <w:r w:rsidRPr="00AE2B4A">
        <w:t>Dodd JP. 1997.</w:t>
      </w:r>
      <w:r w:rsidR="00817BC2" w:rsidRPr="00AE2B4A">
        <w:t xml:space="preserve"> </w:t>
      </w:r>
      <w:r w:rsidRPr="00AE2B4A">
        <w:rPr>
          <w:i/>
        </w:rPr>
        <w:t>Chemical Identification and Organoleptic Evaluation of Iodine and Iodinated Disinfection By-</w:t>
      </w:r>
      <w:r w:rsidR="00C1009F" w:rsidRPr="00AE2B4A">
        <w:rPr>
          <w:i/>
        </w:rPr>
        <w:t>p</w:t>
      </w:r>
      <w:r w:rsidRPr="00AE2B4A">
        <w:rPr>
          <w:i/>
        </w:rPr>
        <w:t>roducts Associated with Treated Spacecraft Drinking Water</w:t>
      </w:r>
      <w:r w:rsidRPr="00AE2B4A">
        <w:t>.</w:t>
      </w:r>
      <w:r w:rsidR="00817BC2" w:rsidRPr="00AE2B4A">
        <w:t xml:space="preserve"> </w:t>
      </w:r>
      <w:r w:rsidRPr="00AE2B4A">
        <w:t>Thesis submitted to the Faculty of the Virginia Polytechnic Institute and State University.</w:t>
      </w:r>
      <w:r w:rsidR="00817BC2" w:rsidRPr="00AE2B4A">
        <w:t xml:space="preserve"> </w:t>
      </w:r>
      <w:r w:rsidRPr="00AE2B4A">
        <w:t>84 pp.</w:t>
      </w:r>
      <w:r w:rsidR="00817BC2" w:rsidRPr="00AE2B4A">
        <w:t xml:space="preserve"> </w:t>
      </w:r>
      <w:hyperlink r:id="rId1512" w:history="1">
        <w:r w:rsidRPr="00AE2B4A">
          <w:rPr>
            <w:rStyle w:val="Hyperlink"/>
          </w:rPr>
          <w:t>http://scholar.lib.vt.edu/theses/public/etd-34521672975650/materials/jpd3.PDF</w:t>
        </w:r>
      </w:hyperlink>
      <w:r w:rsidR="00C1009F" w:rsidRPr="00AE2B4A">
        <w:rPr>
          <w:rStyle w:val="Hyperlink"/>
        </w:rPr>
        <w:t>.</w:t>
      </w:r>
    </w:p>
    <w:p w14:paraId="24E3167F" w14:textId="77777777" w:rsidR="007C5F48" w:rsidRPr="00AE2B4A" w:rsidRDefault="007C5F48" w:rsidP="00C1009F">
      <w:pPr>
        <w:pStyle w:val="References"/>
      </w:pPr>
      <w:r w:rsidRPr="00AE2B4A">
        <w:t>EWG</w:t>
      </w:r>
      <w:r w:rsidR="00C1009F" w:rsidRPr="00AE2B4A">
        <w:t>.</w:t>
      </w:r>
      <w:r w:rsidRPr="00AE2B4A">
        <w:t xml:space="preserve"> </w:t>
      </w:r>
      <w:r w:rsidR="00C1009F" w:rsidRPr="00AE2B4A">
        <w:t>A</w:t>
      </w:r>
      <w:r w:rsidRPr="00AE2B4A">
        <w:t>ccessed 2011.</w:t>
      </w:r>
      <w:r w:rsidR="00817BC2" w:rsidRPr="00AE2B4A">
        <w:t xml:space="preserve"> </w:t>
      </w:r>
      <w:r w:rsidRPr="00AE2B4A">
        <w:t>Environmental Working Group.</w:t>
      </w:r>
      <w:r w:rsidR="00817BC2" w:rsidRPr="00AE2B4A">
        <w:t xml:space="preserve"> </w:t>
      </w:r>
      <w:r w:rsidR="00732105" w:rsidRPr="00AE2B4A">
        <w:rPr>
          <w:i/>
        </w:rPr>
        <w:t>National Drinking Water Database – Chemical Contaminants</w:t>
      </w:r>
      <w:r w:rsidRPr="00AE2B4A">
        <w:t>.</w:t>
      </w:r>
      <w:r w:rsidR="00817BC2" w:rsidRPr="00AE2B4A">
        <w:t xml:space="preserve"> </w:t>
      </w:r>
      <w:hyperlink r:id="rId1513" w:history="1">
        <w:r w:rsidR="00A26AC9" w:rsidRPr="00AE2B4A">
          <w:rPr>
            <w:rStyle w:val="Hyperlink"/>
          </w:rPr>
          <w:t>http://www.ewg.org/tap-water/chemical-contaminants</w:t>
        </w:r>
      </w:hyperlink>
      <w:r w:rsidR="00C1009F" w:rsidRPr="00AE2B4A">
        <w:rPr>
          <w:rStyle w:val="Hyperlink"/>
        </w:rPr>
        <w:t>.</w:t>
      </w:r>
    </w:p>
    <w:p w14:paraId="24E31680" w14:textId="77777777" w:rsidR="007C5F48" w:rsidRPr="00AE2B4A" w:rsidRDefault="007C5F48" w:rsidP="00C1009F">
      <w:pPr>
        <w:pStyle w:val="References"/>
      </w:pPr>
      <w:r w:rsidRPr="00AE2B4A">
        <w:t>Richardson SD. 2005.</w:t>
      </w:r>
      <w:r w:rsidR="00817BC2" w:rsidRPr="00AE2B4A">
        <w:t xml:space="preserve"> </w:t>
      </w:r>
      <w:r w:rsidRPr="00AE2B4A">
        <w:t>New disinfection by-product issues: emerging DBPs and alternative routes of exposure.</w:t>
      </w:r>
      <w:r w:rsidR="00817BC2" w:rsidRPr="00AE2B4A">
        <w:t xml:space="preserve"> </w:t>
      </w:r>
      <w:r w:rsidRPr="00AE2B4A">
        <w:rPr>
          <w:i/>
        </w:rPr>
        <w:t>Global NEST Journal</w:t>
      </w:r>
      <w:r w:rsidRPr="00AE2B4A">
        <w:t xml:space="preserve"> 7</w:t>
      </w:r>
      <w:r w:rsidR="00C1009F" w:rsidRPr="00AE2B4A">
        <w:t>(</w:t>
      </w:r>
      <w:r w:rsidRPr="00AE2B4A">
        <w:t>1</w:t>
      </w:r>
      <w:r w:rsidR="00C1009F" w:rsidRPr="00AE2B4A">
        <w:t>):</w:t>
      </w:r>
      <w:r w:rsidRPr="00AE2B4A">
        <w:t xml:space="preserve"> 43</w:t>
      </w:r>
      <w:r w:rsidR="00C1009F" w:rsidRPr="00AE2B4A">
        <w:t>–</w:t>
      </w:r>
      <w:r w:rsidRPr="00AE2B4A">
        <w:t>60.</w:t>
      </w:r>
      <w:r w:rsidR="00817BC2" w:rsidRPr="00AE2B4A">
        <w:t xml:space="preserve"> </w:t>
      </w:r>
      <w:r w:rsidRPr="00AE2B4A">
        <w:rPr>
          <w:rStyle w:val="Hyperlink"/>
        </w:rPr>
        <w:t>www.gnest.org/journal/Vol7_No1.asp?url=Vol7_No1/7_1_Richardson-320_43-60.pdf</w:t>
      </w:r>
      <w:r w:rsidR="00C1009F" w:rsidRPr="00AE2B4A">
        <w:t>.</w:t>
      </w:r>
    </w:p>
    <w:p w14:paraId="24E31681" w14:textId="77777777" w:rsidR="007C5F48" w:rsidRPr="00AE2B4A" w:rsidRDefault="007C5F48" w:rsidP="00C1009F">
      <w:pPr>
        <w:pStyle w:val="References"/>
        <w:keepLines/>
      </w:pPr>
      <w:r w:rsidRPr="00AE2B4A">
        <w:t>Richardson S. 2006.</w:t>
      </w:r>
      <w:r w:rsidR="00817BC2" w:rsidRPr="00AE2B4A">
        <w:t xml:space="preserve"> </w:t>
      </w:r>
      <w:r w:rsidRPr="00AE2B4A">
        <w:rPr>
          <w:i/>
        </w:rPr>
        <w:t>Overview of Emerging Contaminants of Concern in Drinking Water</w:t>
      </w:r>
      <w:r w:rsidRPr="00AE2B4A">
        <w:t>.</w:t>
      </w:r>
      <w:r w:rsidR="00817BC2" w:rsidRPr="00AE2B4A">
        <w:t xml:space="preserve"> </w:t>
      </w:r>
      <w:r w:rsidR="00C1009F" w:rsidRPr="00AE2B4A">
        <w:t xml:space="preserve">Athens, GA: </w:t>
      </w:r>
      <w:r w:rsidR="00BE5075" w:rsidRPr="00AE2B4A">
        <w:t>US </w:t>
      </w:r>
      <w:r w:rsidRPr="00AE2B4A">
        <w:t>Environmental Protection Agency, National Exposure Research Laboratory.</w:t>
      </w:r>
      <w:r w:rsidR="00817BC2" w:rsidRPr="00AE2B4A">
        <w:t xml:space="preserve"> </w:t>
      </w:r>
      <w:hyperlink r:id="rId1514" w:history="1">
        <w:r w:rsidRPr="00AE2B4A">
          <w:rPr>
            <w:rStyle w:val="Hyperlink"/>
          </w:rPr>
          <w:t>www.usawaterquality.org/conferences/2006/presentations/Richardson.pdf</w:t>
        </w:r>
      </w:hyperlink>
      <w:r w:rsidR="00C1009F" w:rsidRPr="00AE2B4A">
        <w:rPr>
          <w:rStyle w:val="Hyperlink"/>
        </w:rPr>
        <w:t>.</w:t>
      </w:r>
    </w:p>
    <w:p w14:paraId="24E31682" w14:textId="77777777" w:rsidR="007C5F48" w:rsidRPr="00AE2B4A" w:rsidRDefault="007C5F48" w:rsidP="00C1009F">
      <w:pPr>
        <w:pStyle w:val="References"/>
      </w:pPr>
      <w:r w:rsidRPr="00AE2B4A">
        <w:t>Richardson S. 2008.</w:t>
      </w:r>
      <w:r w:rsidR="00817BC2" w:rsidRPr="00AE2B4A">
        <w:t xml:space="preserve"> </w:t>
      </w:r>
      <w:r w:rsidRPr="00AE2B4A">
        <w:t xml:space="preserve">Occurrence and mammalian cell toxicity of iodinated disinfection </w:t>
      </w:r>
      <w:r w:rsidR="00E4453A" w:rsidRPr="00AE2B4A">
        <w:t>by</w:t>
      </w:r>
      <w:r w:rsidR="00E4453A" w:rsidRPr="00AE2B4A">
        <w:noBreakHyphen/>
        <w:t>product</w:t>
      </w:r>
      <w:r w:rsidRPr="00AE2B4A">
        <w:t>s in drinking water.</w:t>
      </w:r>
      <w:r w:rsidR="00817BC2" w:rsidRPr="00AE2B4A">
        <w:t xml:space="preserve"> </w:t>
      </w:r>
      <w:r w:rsidRPr="00AE2B4A">
        <w:rPr>
          <w:i/>
        </w:rPr>
        <w:t>Environ Sci Technol</w:t>
      </w:r>
      <w:r w:rsidRPr="00AE2B4A">
        <w:t xml:space="preserve"> 42(22)</w:t>
      </w:r>
      <w:r w:rsidR="00C1009F" w:rsidRPr="00AE2B4A">
        <w:t>:</w:t>
      </w:r>
      <w:r w:rsidRPr="00AE2B4A">
        <w:t xml:space="preserve"> 8330</w:t>
      </w:r>
      <w:r w:rsidR="00C1009F" w:rsidRPr="00AE2B4A">
        <w:t>–</w:t>
      </w:r>
      <w:r w:rsidRPr="00AE2B4A">
        <w:t>38.</w:t>
      </w:r>
      <w:r w:rsidR="00817BC2" w:rsidRPr="00AE2B4A">
        <w:t xml:space="preserve"> </w:t>
      </w:r>
      <w:r w:rsidRPr="00AE2B4A">
        <w:t xml:space="preserve">Abstract: </w:t>
      </w:r>
      <w:hyperlink r:id="rId1515" w:history="1">
        <w:r w:rsidRPr="00AE2B4A">
          <w:rPr>
            <w:rStyle w:val="Hyperlink"/>
          </w:rPr>
          <w:t>http://www.novoseek.com/DocumentDetailAction.action?docId=19068814&amp;corpus=MEDLINE</w:t>
        </w:r>
      </w:hyperlink>
      <w:r w:rsidR="00C1009F" w:rsidRPr="00AE2B4A">
        <w:rPr>
          <w:rStyle w:val="Hyperlink"/>
        </w:rPr>
        <w:t>.</w:t>
      </w:r>
    </w:p>
    <w:p w14:paraId="24E31683" w14:textId="77777777" w:rsidR="007C5F48" w:rsidRPr="00AE2B4A" w:rsidRDefault="00624BC9" w:rsidP="00C1009F">
      <w:pPr>
        <w:pStyle w:val="References"/>
      </w:pPr>
      <w:r w:rsidRPr="00AE2B4A">
        <w:t xml:space="preserve">USEPA. 2006. </w:t>
      </w:r>
      <w:r w:rsidR="007C5F48" w:rsidRPr="00AE2B4A">
        <w:t>Occurrence of iodo-acid and iodo-</w:t>
      </w:r>
      <w:smartTag w:uri="urn:schemas-microsoft-com:office:smarttags" w:element="stockticker">
        <w:r w:rsidR="007C5F48" w:rsidRPr="00AE2B4A">
          <w:t>THM</w:t>
        </w:r>
      </w:smartTag>
      <w:r w:rsidR="007C5F48" w:rsidRPr="00AE2B4A">
        <w:t xml:space="preserve"> disinfection by-products in drinking water.</w:t>
      </w:r>
      <w:r w:rsidR="00817BC2" w:rsidRPr="00AE2B4A">
        <w:t xml:space="preserve"> </w:t>
      </w:r>
      <w:r w:rsidR="007C5F48" w:rsidRPr="00AE2B4A">
        <w:rPr>
          <w:i/>
        </w:rPr>
        <w:t>Science Inventory</w:t>
      </w:r>
      <w:r w:rsidR="007C5F48" w:rsidRPr="00AE2B4A">
        <w:t>.</w:t>
      </w:r>
      <w:r w:rsidR="00817BC2" w:rsidRPr="00AE2B4A">
        <w:t xml:space="preserve"> </w:t>
      </w:r>
      <w:r w:rsidR="007C5F48" w:rsidRPr="00AE2B4A">
        <w:t>Richardson</w:t>
      </w:r>
      <w:r w:rsidR="00C1009F" w:rsidRPr="00AE2B4A">
        <w:t>,</w:t>
      </w:r>
      <w:r w:rsidR="007C5F48" w:rsidRPr="00AE2B4A">
        <w:t xml:space="preserve"> </w:t>
      </w:r>
      <w:r w:rsidR="00000303" w:rsidRPr="00AE2B4A">
        <w:t>et al</w:t>
      </w:r>
      <w:r w:rsidR="00C1009F" w:rsidRPr="00AE2B4A">
        <w:t xml:space="preserve"> (authors)</w:t>
      </w:r>
      <w:r w:rsidR="007C5F48" w:rsidRPr="00AE2B4A">
        <w:t>.</w:t>
      </w:r>
      <w:r w:rsidR="00817BC2" w:rsidRPr="00AE2B4A">
        <w:t xml:space="preserve"> </w:t>
      </w:r>
      <w:hyperlink r:id="rId1516" w:history="1">
        <w:r w:rsidR="007C5F48" w:rsidRPr="00AE2B4A">
          <w:rPr>
            <w:rStyle w:val="Hyperlink"/>
          </w:rPr>
          <w:t>http://cfpub.epa.gov/si/si_public_record_report.cfm?dirEntryId=152943</w:t>
        </w:r>
      </w:hyperlink>
      <w:r w:rsidR="00C1009F" w:rsidRPr="00AE2B4A">
        <w:rPr>
          <w:rStyle w:val="Hyperlink"/>
        </w:rPr>
        <w:t>.</w:t>
      </w:r>
    </w:p>
    <w:p w14:paraId="24E31684" w14:textId="77777777" w:rsidR="007C5F48" w:rsidRPr="00AE2B4A" w:rsidRDefault="008E4C7A" w:rsidP="00C1009F">
      <w:pPr>
        <w:pStyle w:val="References"/>
      </w:pPr>
      <w:r w:rsidRPr="00AE2B4A">
        <w:t xml:space="preserve">USEPA. 2016. </w:t>
      </w:r>
      <w:r w:rsidR="001C1394" w:rsidRPr="00AE2B4A">
        <w:rPr>
          <w:i/>
        </w:rPr>
        <w:t>Six-Year Review 3 Technical Support Document for Disinfectants/</w:t>
      </w:r>
      <w:r w:rsidR="00C1009F" w:rsidRPr="00AE2B4A">
        <w:rPr>
          <w:i/>
        </w:rPr>
        <w:t xml:space="preserve"> </w:t>
      </w:r>
      <w:r w:rsidR="001C1394" w:rsidRPr="00AE2B4A">
        <w:rPr>
          <w:i/>
        </w:rPr>
        <w:t>Disinfection By</w:t>
      </w:r>
      <w:r w:rsidR="00C1009F"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517" w:history="1">
        <w:r w:rsidRPr="00AE2B4A">
          <w:rPr>
            <w:rStyle w:val="Hyperlink"/>
          </w:rPr>
          <w:t>https://www.epa.gov/sites/production/files/2016-12/documents/810r16012.pdf</w:t>
        </w:r>
      </w:hyperlink>
      <w:r w:rsidR="00C1009F" w:rsidRPr="00AE2B4A">
        <w:rPr>
          <w:rStyle w:val="Hyperlink"/>
        </w:rPr>
        <w:t>.</w:t>
      </w:r>
    </w:p>
    <w:p w14:paraId="24E31685" w14:textId="77777777" w:rsidR="007C5F48" w:rsidRPr="00AE2B4A" w:rsidRDefault="00D351A6" w:rsidP="00C1009F">
      <w:pPr>
        <w:pStyle w:val="References"/>
      </w:pPr>
      <w:r w:rsidRPr="00AE2B4A">
        <w:t xml:space="preserve">Water Research Foundation. 2009. </w:t>
      </w:r>
      <w:r w:rsidRPr="00AE2B4A">
        <w:rPr>
          <w:i/>
        </w:rPr>
        <w:t>Mammalian Cell Cytotoxicity and Genotoxicity of Disinfection By-</w:t>
      </w:r>
      <w:r w:rsidR="00C1009F" w:rsidRPr="00AE2B4A">
        <w:rPr>
          <w:i/>
        </w:rPr>
        <w:t>p</w:t>
      </w:r>
      <w:r w:rsidRPr="00AE2B4A">
        <w:rPr>
          <w:i/>
        </w:rPr>
        <w:t>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Summary in </w:t>
      </w:r>
      <w:r w:rsidR="008D49DE" w:rsidRPr="00AE2B4A">
        <w:rPr>
          <w:rStyle w:val="Hyperlink"/>
        </w:rPr>
        <w:t>http://www.waterresearchfoundation.org/research/TopicsAndProjects/projectProfile.aspx?pn=3089</w:t>
      </w:r>
      <w:r w:rsidR="00C1009F" w:rsidRPr="00AE2B4A">
        <w:rPr>
          <w:rStyle w:val="Hyperlink"/>
        </w:rPr>
        <w:t>.</w:t>
      </w:r>
    </w:p>
    <w:p w14:paraId="24E31686" w14:textId="77777777" w:rsidR="007C5F48" w:rsidRPr="00AE2B4A" w:rsidRDefault="00E22CDD" w:rsidP="00C1009F">
      <w:pPr>
        <w:pStyle w:val="References"/>
      </w:pPr>
      <w:r w:rsidRPr="00AE2B4A">
        <w:t xml:space="preserve">WRF. 2016. </w:t>
      </w:r>
      <w:r w:rsidRPr="00AE2B4A">
        <w:rPr>
          <w:i/>
        </w:rPr>
        <w:t>Fate of Non-Regulated Disinfection By-products in Distribution Systems</w:t>
      </w:r>
      <w:r w:rsidR="007C5F48" w:rsidRPr="00AE2B4A">
        <w:t>.</w:t>
      </w:r>
      <w:r w:rsidR="00817BC2" w:rsidRPr="00AE2B4A">
        <w:t xml:space="preserve"> </w:t>
      </w:r>
      <w:r w:rsidR="007C5F48" w:rsidRPr="00AE2B4A">
        <w:t>Web</w:t>
      </w:r>
      <w:r w:rsidR="00C1009F" w:rsidRPr="00AE2B4A">
        <w:t> </w:t>
      </w:r>
      <w:r w:rsidR="007C5F48" w:rsidRPr="00AE2B4A">
        <w:t>Report #4242.</w:t>
      </w:r>
      <w:r w:rsidR="00817BC2" w:rsidRPr="00AE2B4A">
        <w:t xml:space="preserve"> </w:t>
      </w:r>
      <w:r w:rsidR="007C5F48" w:rsidRPr="00AE2B4A">
        <w:t>240 pp.</w:t>
      </w:r>
      <w:r w:rsidR="00817BC2" w:rsidRPr="00AE2B4A">
        <w:t xml:space="preserve"> </w:t>
      </w:r>
      <w:r w:rsidR="007C5F48" w:rsidRPr="00AE2B4A">
        <w:t>Water Research Foundation (US) and Drinking Water Inspectorate (UK).</w:t>
      </w:r>
      <w:r w:rsidR="00817BC2" w:rsidRPr="00AE2B4A">
        <w:t xml:space="preserve"> </w:t>
      </w:r>
      <w:hyperlink r:id="rId1518" w:history="1">
        <w:r w:rsidRPr="00AE2B4A">
          <w:rPr>
            <w:rStyle w:val="Hyperlink"/>
          </w:rPr>
          <w:t>http://www.waterrf.org/PublicReportLibrary/4242.pdf</w:t>
        </w:r>
      </w:hyperlink>
      <w:r w:rsidR="00C1009F" w:rsidRPr="00AE2B4A">
        <w:rPr>
          <w:rStyle w:val="Hyperlink"/>
        </w:rPr>
        <w:t>.</w:t>
      </w:r>
    </w:p>
    <w:p w14:paraId="24E31687" w14:textId="77777777" w:rsidR="007C5F48" w:rsidRPr="00AE2B4A" w:rsidRDefault="00894077" w:rsidP="00153916">
      <w:pPr>
        <w:pStyle w:val="Heading1"/>
      </w:pPr>
      <w:bookmarkStart w:id="327" w:name="_Toc522627491"/>
      <w:bookmarkStart w:id="328" w:name="_Toc10885004"/>
      <w:r w:rsidRPr="00AE2B4A">
        <w:t>Iodoacetic acid</w:t>
      </w:r>
      <w:bookmarkEnd w:id="327"/>
      <w:bookmarkEnd w:id="328"/>
    </w:p>
    <w:p w14:paraId="24E31688" w14:textId="77777777" w:rsidR="007C5F48" w:rsidRPr="00AE2B4A" w:rsidRDefault="007C5F48" w:rsidP="00D52791">
      <w:r w:rsidRPr="00AE2B4A">
        <w:t>CAS No. 64-69-7.</w:t>
      </w:r>
      <w:r w:rsidR="00817BC2" w:rsidRPr="00AE2B4A">
        <w:t xml:space="preserve"> </w:t>
      </w:r>
      <w:r w:rsidRPr="00AE2B4A">
        <w:t>Also called monoiodoacetic acid (MIAA).</w:t>
      </w:r>
      <w:r w:rsidR="00817BC2" w:rsidRPr="00AE2B4A">
        <w:t xml:space="preserve"> </w:t>
      </w:r>
      <w:r w:rsidRPr="00AE2B4A">
        <w:t>Some other iodoacids (iodinated acids) are discussed briefly in this datasheet too.</w:t>
      </w:r>
      <w:r w:rsidR="00817BC2" w:rsidRPr="00AE2B4A">
        <w:t xml:space="preserve"> </w:t>
      </w:r>
      <w:r w:rsidRPr="00AE2B4A">
        <w:t>See also previous datasheet</w:t>
      </w:r>
      <w:r w:rsidRPr="00AE2B4A">
        <w:rPr>
          <w:szCs w:val="24"/>
        </w:rPr>
        <w:t>: Iodinated DBPs.</w:t>
      </w:r>
    </w:p>
    <w:p w14:paraId="24E31689" w14:textId="77777777" w:rsidR="007C5F48" w:rsidRPr="00AE2B4A" w:rsidRDefault="007C5F48" w:rsidP="00D52791"/>
    <w:p w14:paraId="24E3168A" w14:textId="77777777" w:rsidR="007C5F48" w:rsidRPr="00AE2B4A" w:rsidRDefault="0099026D" w:rsidP="0099026D">
      <w:pPr>
        <w:pStyle w:val="Heading3"/>
      </w:pPr>
      <w:r w:rsidRPr="00AE2B4A">
        <w:t>Maximum Acceptable Value</w:t>
      </w:r>
    </w:p>
    <w:p w14:paraId="24E3168B" w14:textId="77777777" w:rsidR="00DB29E6" w:rsidRPr="00AE2B4A" w:rsidRDefault="007C5F48" w:rsidP="002A6B18">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iodoacetic acid</w:t>
      </w:r>
      <w:r w:rsidRPr="00AE2B4A">
        <w:t>.</w:t>
      </w:r>
      <w:r w:rsidR="00817BC2" w:rsidRPr="00AE2B4A">
        <w:t xml:space="preserve"> </w:t>
      </w:r>
      <w:r w:rsidRPr="00AE2B4A">
        <w:t xml:space="preserve">The WHO Guidelines do not have a guideline value for </w:t>
      </w:r>
      <w:r w:rsidRPr="00AE2B4A">
        <w:rPr>
          <w:bCs/>
        </w:rPr>
        <w:t>iodoacetic acid</w:t>
      </w:r>
      <w:r w:rsidRPr="00AE2B4A">
        <w:t>.</w:t>
      </w:r>
    </w:p>
    <w:p w14:paraId="24E3168C" w14:textId="77777777" w:rsidR="00DB29E6" w:rsidRPr="00AE2B4A" w:rsidRDefault="00DB29E6" w:rsidP="00D52791"/>
    <w:p w14:paraId="24E3168D" w14:textId="77777777" w:rsidR="007C5F48" w:rsidRPr="00AE2B4A" w:rsidRDefault="00F51851" w:rsidP="00F51851">
      <w:pPr>
        <w:pStyle w:val="Heading3"/>
      </w:pPr>
      <w:r w:rsidRPr="00AE2B4A">
        <w:t>Sources to drinking-water</w:t>
      </w:r>
    </w:p>
    <w:p w14:paraId="24E3168E"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68F" w14:textId="77777777" w:rsidR="007C5F48" w:rsidRPr="00AE2B4A" w:rsidRDefault="007C5F48" w:rsidP="00D52791">
      <w:r w:rsidRPr="00AE2B4A">
        <w:t>Iodoacetic acid has been detected in chloraminated water in several US drinking waters (Richardson 2006).</w:t>
      </w:r>
      <w:r w:rsidR="00817BC2" w:rsidRPr="00AE2B4A">
        <w:t xml:space="preserve"> </w:t>
      </w:r>
      <w:r w:rsidRPr="00AE2B4A">
        <w:t>Richardson (2008) in a 23-city study found the iodo-acids and iodo-THMs were highest at plants with short free chlorine contact times (&lt;1 minute) and lowest at plants with long free chlorine contact times (&gt;45</w:t>
      </w:r>
      <w:r w:rsidR="00901AE6" w:rsidRPr="00AE2B4A">
        <w:t> minutes</w:t>
      </w:r>
      <w:r w:rsidRPr="00AE2B4A">
        <w:t>).</w:t>
      </w:r>
    </w:p>
    <w:p w14:paraId="24E31690" w14:textId="77777777" w:rsidR="007C5F48" w:rsidRPr="00AE2B4A" w:rsidRDefault="007C5F48" w:rsidP="00D52791"/>
    <w:p w14:paraId="24E31691" w14:textId="77777777" w:rsidR="007C5F48" w:rsidRPr="00AE2B4A" w:rsidRDefault="007C5F48" w:rsidP="00D52791">
      <w:r w:rsidRPr="00AE2B4A">
        <w:t>Other iodoacids (in water treated with chloramine) have been reported by Richardson (2006), including bromoiodoacetic acid (BIAA), (Z)-3-bromo-3-iodopropenoic acid, (E)</w:t>
      </w:r>
      <w:r w:rsidR="002A6B18" w:rsidRPr="00AE2B4A">
        <w:noBreakHyphen/>
      </w:r>
      <w:r w:rsidRPr="00AE2B4A">
        <w:t>3-bromo-3-iodopropenoic acid, and (E)-2-iodo-3-methylbutenedioic acid.</w:t>
      </w:r>
      <w:r w:rsidR="00817BC2" w:rsidRPr="00AE2B4A">
        <w:t xml:space="preserve"> </w:t>
      </w:r>
      <w:r w:rsidRPr="00AE2B4A">
        <w:t>See also the iodinated DBPs datasheet for some data on iodinated trihaloacids.</w:t>
      </w:r>
    </w:p>
    <w:p w14:paraId="24E31692" w14:textId="77777777" w:rsidR="007C5F48" w:rsidRPr="00AE2B4A" w:rsidRDefault="007C5F48" w:rsidP="00D52791">
      <w:pPr>
        <w:rPr>
          <w:szCs w:val="24"/>
        </w:rPr>
      </w:pPr>
    </w:p>
    <w:p w14:paraId="24E31693" w14:textId="77777777" w:rsidR="007C5F48" w:rsidRPr="00AE2B4A" w:rsidRDefault="007C5F48" w:rsidP="00D52791">
      <w:pPr>
        <w:rPr>
          <w:szCs w:val="24"/>
        </w:rPr>
      </w:pPr>
      <w:r w:rsidRPr="00AE2B4A">
        <w:rPr>
          <w:szCs w:val="24"/>
        </w:rPr>
        <w:t>Iodinated acids identified in drinking water in the United States include MIAA and BIAA.</w:t>
      </w:r>
      <w:r w:rsidR="00817BC2" w:rsidRPr="00AE2B4A">
        <w:rPr>
          <w:szCs w:val="24"/>
        </w:rPr>
        <w:t xml:space="preserve"> </w:t>
      </w:r>
      <w:r w:rsidRPr="00AE2B4A">
        <w:rPr>
          <w:szCs w:val="24"/>
        </w:rPr>
        <w:t>Several longer-chain iodinated acids were also identified as present in treated drinking water: (</w:t>
      </w:r>
      <w:r w:rsidRPr="00AE2B4A">
        <w:rPr>
          <w:i/>
          <w:iCs/>
          <w:szCs w:val="24"/>
        </w:rPr>
        <w:t>Z</w:t>
      </w:r>
      <w:r w:rsidRPr="00AE2B4A">
        <w:rPr>
          <w:szCs w:val="24"/>
        </w:rPr>
        <w:t>)- and (</w:t>
      </w:r>
      <w:r w:rsidRPr="00AE2B4A">
        <w:rPr>
          <w:i/>
          <w:iCs/>
          <w:szCs w:val="24"/>
        </w:rPr>
        <w:t>E</w:t>
      </w:r>
      <w:r w:rsidRPr="00AE2B4A">
        <w:rPr>
          <w:szCs w:val="24"/>
        </w:rPr>
        <w:t>)-3-bromo-3-iodopropenoic acid and (</w:t>
      </w:r>
      <w:r w:rsidRPr="00AE2B4A">
        <w:rPr>
          <w:i/>
          <w:iCs/>
          <w:szCs w:val="24"/>
        </w:rPr>
        <w:t>E</w:t>
      </w:r>
      <w:r w:rsidRPr="00AE2B4A">
        <w:rPr>
          <w:szCs w:val="24"/>
        </w:rPr>
        <w:t>)-2-iodo-3-methylbutenedioic acid.</w:t>
      </w:r>
      <w:r w:rsidR="00817BC2" w:rsidRPr="00AE2B4A">
        <w:rPr>
          <w:szCs w:val="24"/>
        </w:rPr>
        <w:t xml:space="preserve"> </w:t>
      </w:r>
      <w:r w:rsidRPr="00AE2B4A">
        <w:rPr>
          <w:szCs w:val="24"/>
        </w:rPr>
        <w:t>USEPA (2016).</w:t>
      </w:r>
    </w:p>
    <w:p w14:paraId="24E31694" w14:textId="77777777" w:rsidR="007C5F48" w:rsidRPr="00AE2B4A" w:rsidRDefault="007C5F48" w:rsidP="00D52791">
      <w:pPr>
        <w:rPr>
          <w:szCs w:val="24"/>
        </w:rPr>
      </w:pPr>
    </w:p>
    <w:p w14:paraId="24E31695" w14:textId="77777777" w:rsidR="007C5F48" w:rsidRPr="00AE2B4A" w:rsidRDefault="002A6B18" w:rsidP="00F75272">
      <w:pPr>
        <w:pStyle w:val="Heading4"/>
      </w:pPr>
      <w:r w:rsidRPr="00AE2B4A">
        <w:t>2</w:t>
      </w:r>
      <w:r w:rsidR="00F75272" w:rsidRPr="00AE2B4A">
        <w:t>.</w:t>
      </w:r>
      <w:r w:rsidR="00F75272" w:rsidRPr="00AE2B4A">
        <w:tab/>
        <w:t>From the distribution system</w:t>
      </w:r>
    </w:p>
    <w:p w14:paraId="24E31696" w14:textId="77777777" w:rsidR="007C5F48" w:rsidRPr="00AE2B4A" w:rsidRDefault="007C5F48" w:rsidP="00D52791">
      <w:r w:rsidRPr="00AE2B4A">
        <w:t>No known sources.</w:t>
      </w:r>
    </w:p>
    <w:p w14:paraId="24E31697" w14:textId="77777777" w:rsidR="007C5F48" w:rsidRPr="00AE2B4A" w:rsidRDefault="007C5F48" w:rsidP="00D52791"/>
    <w:p w14:paraId="24E31698" w14:textId="77777777" w:rsidR="007C5F48" w:rsidRPr="00AE2B4A" w:rsidRDefault="00F06FB3" w:rsidP="00F06FB3">
      <w:pPr>
        <w:pStyle w:val="Heading3"/>
      </w:pPr>
      <w:r w:rsidRPr="00AE2B4A">
        <w:t>Forms and fate in the environment</w:t>
      </w:r>
    </w:p>
    <w:p w14:paraId="24E31699" w14:textId="77777777" w:rsidR="007C5F48" w:rsidRPr="00AE2B4A" w:rsidRDefault="007C5F48" w:rsidP="00D52791">
      <w:r w:rsidRPr="00AE2B4A">
        <w:t>Iodoacetic acid is very soluble in water, about 10</w:t>
      </w:r>
      <w:r w:rsidR="00E4453A" w:rsidRPr="00AE2B4A">
        <w:t> percent</w:t>
      </w:r>
      <w:r w:rsidRPr="00AE2B4A">
        <w:t>.</w:t>
      </w:r>
    </w:p>
    <w:p w14:paraId="24E3169A" w14:textId="77777777" w:rsidR="007C5F48" w:rsidRPr="00AE2B4A" w:rsidRDefault="007C5F48" w:rsidP="00D52791"/>
    <w:p w14:paraId="24E3169B" w14:textId="77777777" w:rsidR="007C5F48" w:rsidRPr="00AE2B4A" w:rsidRDefault="00F51851" w:rsidP="00F51851">
      <w:pPr>
        <w:pStyle w:val="Heading3"/>
      </w:pPr>
      <w:r w:rsidRPr="00AE2B4A">
        <w:t>Typical concentrations in drinking-water</w:t>
      </w:r>
    </w:p>
    <w:p w14:paraId="24E3169C" w14:textId="77777777" w:rsidR="007C5F48" w:rsidRPr="00AE2B4A" w:rsidRDefault="007C5F48" w:rsidP="00D52791">
      <w:r w:rsidRPr="00AE2B4A">
        <w:t>Iodoacetic acid concentrations reported by Richardson (2006 and 2008) ranged from 0.02 to 0.06 micrograms/L, and up to 1.7 micrograms/L.</w:t>
      </w:r>
      <w:r w:rsidR="00817BC2" w:rsidRPr="00AE2B4A">
        <w:t xml:space="preserve"> </w:t>
      </w:r>
      <w:r w:rsidRPr="00AE2B4A">
        <w:t>Bromoiodoacetic acid reached 1.4</w:t>
      </w:r>
      <w:r w:rsidR="002A6B18" w:rsidRPr="00AE2B4A">
        <w:t> </w:t>
      </w:r>
      <w:r w:rsidRPr="00AE2B4A">
        <w:t>micrograms/L.</w:t>
      </w:r>
    </w:p>
    <w:p w14:paraId="24E3169D" w14:textId="77777777" w:rsidR="007C5F48" w:rsidRPr="00AE2B4A" w:rsidRDefault="007C5F48" w:rsidP="00D52791"/>
    <w:p w14:paraId="24E3169E" w14:textId="77777777" w:rsidR="007C5F48" w:rsidRPr="00AE2B4A" w:rsidRDefault="007C5F48" w:rsidP="00D52791">
      <w:r w:rsidRPr="00AE2B4A">
        <w:t>Iodoacetic and chloroiodoacetic acids were formed when municipal chlorinated tap water was allowed to react with iodised table salt; iodoacetic acid was reported at 1.5</w:t>
      </w:r>
      <w:r w:rsidR="002A6B18" w:rsidRPr="00AE2B4A">
        <w:t> </w:t>
      </w:r>
      <w:r w:rsidRPr="00AE2B4A">
        <w:t xml:space="preserve">micrograms/L (Becalski </w:t>
      </w:r>
      <w:r w:rsidR="00000303" w:rsidRPr="00AE2B4A">
        <w:t>et al</w:t>
      </w:r>
      <w:r w:rsidRPr="00AE2B4A">
        <w:t xml:space="preserve"> 2006).</w:t>
      </w:r>
    </w:p>
    <w:p w14:paraId="24E3169F" w14:textId="77777777" w:rsidR="007C5F48" w:rsidRPr="00AE2B4A" w:rsidRDefault="007C5F48" w:rsidP="00D52791"/>
    <w:p w14:paraId="24E316A0" w14:textId="77777777" w:rsidR="007C5F48" w:rsidRPr="00AE2B4A" w:rsidRDefault="00A31C82" w:rsidP="00A31C82">
      <w:pPr>
        <w:pStyle w:val="Heading3"/>
      </w:pPr>
      <w:r w:rsidRPr="00AE2B4A">
        <w:t>Analytical methods</w:t>
      </w:r>
    </w:p>
    <w:p w14:paraId="24E316A1" w14:textId="77777777" w:rsidR="007C5F48" w:rsidRPr="00AE2B4A" w:rsidRDefault="00236B49" w:rsidP="00236B49">
      <w:pPr>
        <w:pStyle w:val="Heading4"/>
      </w:pPr>
      <w:r w:rsidRPr="00AE2B4A">
        <w:t>Referee method</w:t>
      </w:r>
    </w:p>
    <w:p w14:paraId="24E316A2"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A3" w14:textId="77777777" w:rsidR="007C5F48" w:rsidRPr="00AE2B4A" w:rsidRDefault="007C5F48" w:rsidP="00D52791"/>
    <w:p w14:paraId="24E316A4" w14:textId="77777777" w:rsidR="007C5F48" w:rsidRPr="00AE2B4A" w:rsidRDefault="00236B49" w:rsidP="00236B49">
      <w:pPr>
        <w:pStyle w:val="Heading4"/>
      </w:pPr>
      <w:r w:rsidRPr="00AE2B4A">
        <w:t>Some alternative methods</w:t>
      </w:r>
    </w:p>
    <w:p w14:paraId="24E316A5" w14:textId="77777777" w:rsidR="007C5F48" w:rsidRPr="00AE2B4A" w:rsidRDefault="007C5F48" w:rsidP="00D52791">
      <w:r w:rsidRPr="00AE2B4A">
        <w:t>See Lau and Becalski (2008).</w:t>
      </w:r>
    </w:p>
    <w:p w14:paraId="24E316A6" w14:textId="77777777" w:rsidR="007C5F48" w:rsidRPr="00AE2B4A" w:rsidRDefault="007C5F48" w:rsidP="00D52791"/>
    <w:p w14:paraId="24E316A7" w14:textId="77777777" w:rsidR="007C5F48" w:rsidRPr="00AE2B4A" w:rsidRDefault="00A31C82" w:rsidP="00A31C82">
      <w:pPr>
        <w:pStyle w:val="Heading3"/>
      </w:pPr>
      <w:r w:rsidRPr="00AE2B4A">
        <w:t>Health considerations</w:t>
      </w:r>
    </w:p>
    <w:p w14:paraId="24E316A8" w14:textId="77777777" w:rsidR="007C5F48" w:rsidRPr="00AE2B4A" w:rsidRDefault="007C5F48" w:rsidP="00D52791">
      <w:r w:rsidRPr="00AE2B4A">
        <w:rPr>
          <w:bCs/>
        </w:rPr>
        <w:t xml:space="preserve">Iodoacetic acid </w:t>
      </w:r>
      <w:r w:rsidRPr="00AE2B4A">
        <w:t xml:space="preserve">is a toxic compound, because, like many alkyl halides, it is an </w:t>
      </w:r>
      <w:hyperlink r:id="rId1519" w:tooltip="Alkylating agent" w:history="1">
        <w:r w:rsidRPr="00AE2B4A">
          <w:t>alkylating agent</w:t>
        </w:r>
      </w:hyperlink>
      <w:r w:rsidRPr="00AE2B4A">
        <w:t xml:space="preserve"> which can react with </w:t>
      </w:r>
      <w:hyperlink r:id="rId1520" w:tooltip="Cysteine" w:history="1">
        <w:r w:rsidRPr="00AE2B4A">
          <w:t>cysteine</w:t>
        </w:r>
      </w:hyperlink>
      <w:r w:rsidRPr="00AE2B4A">
        <w:t xml:space="preserve"> residues in proteins.</w:t>
      </w:r>
      <w:r w:rsidR="00817BC2" w:rsidRPr="00AE2B4A">
        <w:t xml:space="preserve"> </w:t>
      </w:r>
      <w:r w:rsidRPr="00AE2B4A">
        <w:t>In a series of cell cytotoxicity genotoxicity tests conducted by Plewa (of Univ</w:t>
      </w:r>
      <w:r w:rsidR="002A6B18" w:rsidRPr="00AE2B4A">
        <w:t>ersity</w:t>
      </w:r>
      <w:r w:rsidRPr="00AE2B4A">
        <w:t xml:space="preserve"> of Illinois) and reported in Richardson (2006), i</w:t>
      </w:r>
      <w:r w:rsidRPr="00AE2B4A">
        <w:rPr>
          <w:bCs/>
        </w:rPr>
        <w:t>odoacetic acid and iodoacetamide were the most toxic DBPs.</w:t>
      </w:r>
    </w:p>
    <w:p w14:paraId="24E316A9" w14:textId="77777777" w:rsidR="007C5F48" w:rsidRPr="00AE2B4A" w:rsidRDefault="007C5F48" w:rsidP="00D52791"/>
    <w:p w14:paraId="24E316AA" w14:textId="77777777" w:rsidR="007C5F48" w:rsidRPr="00AE2B4A" w:rsidRDefault="007C5F48" w:rsidP="00D52791">
      <w:pPr>
        <w:rPr>
          <w:szCs w:val="23"/>
        </w:rPr>
      </w:pPr>
      <w:r w:rsidRPr="00AE2B4A">
        <w:t>Several studies have shown iodoacetate has anti-tumour effects.</w:t>
      </w:r>
    </w:p>
    <w:p w14:paraId="24E316AB" w14:textId="77777777" w:rsidR="007C5F48" w:rsidRPr="00AE2B4A" w:rsidRDefault="007C5F48" w:rsidP="00D52791"/>
    <w:p w14:paraId="24E316AC" w14:textId="77777777" w:rsidR="007C5F48" w:rsidRPr="00AE2B4A" w:rsidRDefault="007C5F48" w:rsidP="00D52791">
      <w:r w:rsidRPr="00AE2B4A">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t xml:space="preserve"> </w:t>
      </w:r>
      <w:r w:rsidRPr="00AE2B4A">
        <w:t>They noted that the majority of DBPs have yet to be chemically characterised, and only a small fraction of DBPs have been evaluated for their biological and toxicological effects.</w:t>
      </w:r>
      <w:r w:rsidR="00817BC2" w:rsidRPr="00AE2B4A">
        <w:t xml:space="preserve"> </w:t>
      </w:r>
      <w:r w:rsidRPr="00AE2B4A">
        <w:t>Some of their findings were:</w:t>
      </w:r>
    </w:p>
    <w:p w14:paraId="24E316AD" w14:textId="77777777" w:rsidR="007C5F48" w:rsidRPr="00AE2B4A" w:rsidRDefault="007C5F48" w:rsidP="002A6B18">
      <w:pPr>
        <w:pStyle w:val="Bullet"/>
      </w:pPr>
      <w:r w:rsidRPr="00AE2B4A">
        <w:t>diiodoacetamide was the most cytotoxic agent</w:t>
      </w:r>
    </w:p>
    <w:p w14:paraId="24E316AE" w14:textId="77777777" w:rsidR="007C5F48" w:rsidRPr="00AE2B4A" w:rsidRDefault="007C5F48" w:rsidP="002A6B18">
      <w:pPr>
        <w:pStyle w:val="Bullet"/>
      </w:pPr>
      <w:r w:rsidRPr="00AE2B4A">
        <w:t>a majority (75.8</w:t>
      </w:r>
      <w:r w:rsidR="00E4453A" w:rsidRPr="00AE2B4A">
        <w:t> percent</w:t>
      </w:r>
      <w:r w:rsidRPr="00AE2B4A">
        <w:t xml:space="preserve">) induced significant levels of genomic </w:t>
      </w:r>
      <w:smartTag w:uri="urn:schemas-microsoft-com:office:smarttags" w:element="stockticker">
        <w:r w:rsidRPr="00AE2B4A">
          <w:t>DNA</w:t>
        </w:r>
      </w:smartTag>
      <w:r w:rsidRPr="00AE2B4A">
        <w:t xml:space="preserve"> damage.</w:t>
      </w:r>
      <w:r w:rsidR="00817BC2" w:rsidRPr="00AE2B4A">
        <w:t xml:space="preserve"> </w:t>
      </w:r>
      <w:r w:rsidRPr="00AE2B4A">
        <w:t>In this group, iodoacetic acid was the most genotoxic.</w:t>
      </w:r>
    </w:p>
    <w:p w14:paraId="24E316AF" w14:textId="77777777" w:rsidR="007C5F48" w:rsidRPr="00AE2B4A" w:rsidRDefault="007C5F48" w:rsidP="00D52791">
      <w:pPr>
        <w:rPr>
          <w:szCs w:val="24"/>
        </w:rPr>
      </w:pPr>
    </w:p>
    <w:p w14:paraId="24E316B0" w14:textId="77777777" w:rsidR="007C5F48" w:rsidRPr="00AE2B4A" w:rsidRDefault="007C5F48" w:rsidP="00D52791">
      <w:r w:rsidRPr="00AE2B4A">
        <w:t xml:space="preserve">MIAA is the most cytotoxic and genotoxic haloactic acid (HAA) in mammalian cell assays that has been reported in the </w:t>
      </w:r>
      <w:r w:rsidR="003D15E9" w:rsidRPr="00AE2B4A">
        <w:t>literature</w:t>
      </w:r>
      <w:r w:rsidRPr="00AE2B4A">
        <w:t>.</w:t>
      </w:r>
      <w:r w:rsidR="00817BC2" w:rsidRPr="00AE2B4A">
        <w:t xml:space="preserve"> </w:t>
      </w:r>
      <w:r w:rsidRPr="00AE2B4A">
        <w:t xml:space="preserve">Similar results are seen when comparing MIAA mutagenicity in </w:t>
      </w:r>
      <w:r w:rsidRPr="00AE2B4A">
        <w:rPr>
          <w:i/>
          <w:iCs/>
        </w:rPr>
        <w:t xml:space="preserve">S. typhimurium </w:t>
      </w:r>
      <w:r w:rsidRPr="00AE2B4A">
        <w:t>and genotoxicity in CHO cells compared to MBAA and MCAA.</w:t>
      </w:r>
      <w:r w:rsidR="00817BC2" w:rsidRPr="00AE2B4A">
        <w:t xml:space="preserve"> </w:t>
      </w:r>
      <w:r w:rsidRPr="00AE2B4A">
        <w:t xml:space="preserve">Wei </w:t>
      </w:r>
      <w:r w:rsidR="00000303" w:rsidRPr="00AE2B4A">
        <w:t>et al</w:t>
      </w:r>
      <w:r w:rsidRPr="00AE2B4A">
        <w:t xml:space="preserve"> (2013) examined cytotoxicity, genotoxicity and ability to transform NIH3T3 cells to tumorigenic lines and found that prolonged exposure of NIH3T3 cells to MIAA increased the frequencies of transformed cells with anchorage-independent growth and agglutination with concanavalin A.</w:t>
      </w:r>
      <w:r w:rsidR="00817BC2" w:rsidRPr="00AE2B4A">
        <w:t xml:space="preserve"> </w:t>
      </w:r>
      <w:r w:rsidRPr="00AE2B4A">
        <w:t>They found that neither MIAA (nor iodoform) increased micronucleus frequency, but that MIAA-transformed cells formed aggressive fibrosarcomas after inoculation into Balb/c nude mice.</w:t>
      </w:r>
      <w:r w:rsidR="00817BC2" w:rsidRPr="00AE2B4A">
        <w:t xml:space="preserve"> </w:t>
      </w:r>
      <w:r w:rsidRPr="00AE2B4A">
        <w:t>They concluded that MIAA has a biological activity that is consistent with a carcinogen and that human exposure should be of concern.</w:t>
      </w:r>
      <w:r w:rsidR="00817BC2" w:rsidRPr="00AE2B4A">
        <w:t xml:space="preserve"> </w:t>
      </w:r>
      <w:r w:rsidRPr="00AE2B4A">
        <w:t>Taken from USEPA (2016).</w:t>
      </w:r>
    </w:p>
    <w:p w14:paraId="24E316B1" w14:textId="77777777" w:rsidR="007C5F48" w:rsidRPr="00AE2B4A" w:rsidRDefault="007C5F48" w:rsidP="00D52791">
      <w:pPr>
        <w:rPr>
          <w:szCs w:val="24"/>
        </w:rPr>
      </w:pPr>
    </w:p>
    <w:p w14:paraId="24E316B2" w14:textId="77777777" w:rsidR="007C5F48" w:rsidRPr="00AE2B4A" w:rsidRDefault="00A31C82" w:rsidP="0099026D">
      <w:pPr>
        <w:pStyle w:val="Heading3"/>
      </w:pPr>
      <w:r w:rsidRPr="00AE2B4A">
        <w:t xml:space="preserve">Derivation of </w:t>
      </w:r>
      <w:r w:rsidR="0099026D" w:rsidRPr="00AE2B4A">
        <w:t>Maximum Acceptable Value</w:t>
      </w:r>
    </w:p>
    <w:p w14:paraId="24E316B3"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B4" w14:textId="77777777" w:rsidR="007C5F48" w:rsidRPr="00AE2B4A" w:rsidRDefault="007C5F48" w:rsidP="00D52791"/>
    <w:p w14:paraId="24E316B5" w14:textId="77777777" w:rsidR="007C5F48" w:rsidRPr="00AE2B4A" w:rsidRDefault="00A31C82" w:rsidP="00A31C82">
      <w:pPr>
        <w:pStyle w:val="Heading3"/>
      </w:pPr>
      <w:r w:rsidRPr="00AE2B4A">
        <w:t>References</w:t>
      </w:r>
    </w:p>
    <w:p w14:paraId="24E316B6" w14:textId="77777777" w:rsidR="007C5F48" w:rsidRPr="00AE2B4A" w:rsidRDefault="007C5F48" w:rsidP="002A6B18">
      <w:pPr>
        <w:pStyle w:val="References"/>
      </w:pPr>
      <w:r w:rsidRPr="00AE2B4A">
        <w:t>Beacalski</w:t>
      </w:r>
      <w:r w:rsidR="002A6B18" w:rsidRPr="00AE2B4A">
        <w:t>,</w:t>
      </w:r>
      <w:r w:rsidRPr="00AE2B4A">
        <w:t xml:space="preserve"> </w:t>
      </w:r>
      <w:r w:rsidR="00000303" w:rsidRPr="00AE2B4A">
        <w:t>et al</w:t>
      </w:r>
      <w:r w:rsidR="002A6B18" w:rsidRPr="00AE2B4A">
        <w:t>.</w:t>
      </w:r>
      <w:r w:rsidRPr="00AE2B4A">
        <w:t xml:space="preserve"> 2006.</w:t>
      </w:r>
      <w:r w:rsidR="00817BC2" w:rsidRPr="00AE2B4A">
        <w:t xml:space="preserve"> </w:t>
      </w:r>
      <w:r w:rsidRPr="00AE2B4A">
        <w:t>Formation of iodoacetic acids during cooking: Interaction of iodized table salt with chlorinated drinking water.</w:t>
      </w:r>
      <w:r w:rsidR="00817BC2" w:rsidRPr="00AE2B4A">
        <w:t xml:space="preserve"> </w:t>
      </w:r>
      <w:hyperlink r:id="rId1521" w:tooltip="Food Additives and Contaminants" w:history="1">
        <w:r w:rsidRPr="00AE2B4A">
          <w:rPr>
            <w:i/>
          </w:rPr>
          <w:t>Food Additives and Contaminants</w:t>
        </w:r>
      </w:hyperlink>
      <w:r w:rsidRPr="00AE2B4A">
        <w:t xml:space="preserve"> 23(10)</w:t>
      </w:r>
      <w:r w:rsidR="002A6B18" w:rsidRPr="00AE2B4A">
        <w:t>:</w:t>
      </w:r>
      <w:r w:rsidRPr="00AE2B4A">
        <w:t xml:space="preserve"> 957</w:t>
      </w:r>
      <w:r w:rsidR="002A6B18" w:rsidRPr="00AE2B4A">
        <w:t>–</w:t>
      </w:r>
      <w:r w:rsidRPr="00AE2B4A">
        <w:t>62.</w:t>
      </w:r>
      <w:r w:rsidR="00817BC2" w:rsidRPr="00AE2B4A">
        <w:t xml:space="preserve"> </w:t>
      </w:r>
      <w:r w:rsidRPr="00AE2B4A">
        <w:t xml:space="preserve">Abstract </w:t>
      </w:r>
      <w:r w:rsidRPr="00AE2B4A">
        <w:rPr>
          <w:rStyle w:val="Hyperlink"/>
        </w:rPr>
        <w:t>http://www.ingentaconnect.com/content/tandf/tfac/2006/00000023/00000010/art00001</w:t>
      </w:r>
      <w:r w:rsidR="002A6B18" w:rsidRPr="00AE2B4A">
        <w:rPr>
          <w:rStyle w:val="Hyperlink"/>
        </w:rPr>
        <w:t>.</w:t>
      </w:r>
    </w:p>
    <w:p w14:paraId="24E316B7" w14:textId="77777777" w:rsidR="007C5F48" w:rsidRPr="00AE2B4A" w:rsidRDefault="00BE5075" w:rsidP="002A6B18">
      <w:pPr>
        <w:pStyle w:val="References"/>
      </w:pPr>
      <w:r w:rsidRPr="00AE2B4A">
        <w:t xml:space="preserve">DEFRA. 2009. </w:t>
      </w:r>
      <w:r w:rsidR="007C5F48" w:rsidRPr="00AE2B4A">
        <w:rPr>
          <w:i/>
        </w:rPr>
        <w:t>Review of the Current Toxicological and Occurrence Information Available on Iodinated Disinfection By-</w:t>
      </w:r>
      <w:r w:rsidR="002A6B18" w:rsidRPr="00AE2B4A">
        <w:rPr>
          <w:i/>
        </w:rPr>
        <w:t>p</w:t>
      </w:r>
      <w:r w:rsidR="007C5F48" w:rsidRPr="00AE2B4A">
        <w:rPr>
          <w:i/>
        </w:rPr>
        <w:t>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w:t>
      </w:r>
      <w:r w:rsidR="002A6B18" w:rsidRPr="00AE2B4A">
        <w:t> </w:t>
      </w:r>
      <w:r w:rsidR="007C5F48" w:rsidRPr="00AE2B4A">
        <w:t>pp.</w:t>
      </w:r>
      <w:r w:rsidR="00817BC2" w:rsidRPr="00AE2B4A">
        <w:t xml:space="preserve"> </w:t>
      </w:r>
      <w:hyperlink r:id="rId1522" w:history="1">
        <w:r w:rsidRPr="00AE2B4A">
          <w:rPr>
            <w:rStyle w:val="Hyperlink"/>
          </w:rPr>
          <w:t>http://dwi.defra.gov.uk/research/completed-research/reports/DWI70_2_233.pdf</w:t>
        </w:r>
      </w:hyperlink>
      <w:r w:rsidR="002A6B18" w:rsidRPr="00AE2B4A">
        <w:rPr>
          <w:rStyle w:val="Hyperlink"/>
        </w:rPr>
        <w:t>.</w:t>
      </w:r>
    </w:p>
    <w:p w14:paraId="24E316B8" w14:textId="77777777" w:rsidR="007C5F48" w:rsidRPr="00AE2B4A" w:rsidRDefault="007C5F48" w:rsidP="002A6B18">
      <w:pPr>
        <w:pStyle w:val="References"/>
      </w:pPr>
      <w:r w:rsidRPr="00AE2B4A">
        <w:t>Lau</w:t>
      </w:r>
      <w:r w:rsidR="002A6B18" w:rsidRPr="00AE2B4A">
        <w:t>,</w:t>
      </w:r>
      <w:r w:rsidRPr="00AE2B4A">
        <w:t xml:space="preserve"> Becalski</w:t>
      </w:r>
      <w:r w:rsidR="002A6B18" w:rsidRPr="00AE2B4A">
        <w:t>.</w:t>
      </w:r>
      <w:r w:rsidRPr="00AE2B4A">
        <w:t xml:space="preserve"> 2008.</w:t>
      </w:r>
      <w:r w:rsidR="00817BC2" w:rsidRPr="00AE2B4A">
        <w:t xml:space="preserve"> </w:t>
      </w:r>
      <w:r w:rsidRPr="00AE2B4A">
        <w:t>Determination of iodoacetic acid using liquid chromatography/</w:t>
      </w:r>
      <w:r w:rsidR="002A6B18" w:rsidRPr="00AE2B4A">
        <w:t xml:space="preserve"> </w:t>
      </w:r>
      <w:r w:rsidRPr="00AE2B4A">
        <w:t>electrospray tandem mass spectrometry.</w:t>
      </w:r>
      <w:r w:rsidR="00817BC2" w:rsidRPr="00AE2B4A">
        <w:t xml:space="preserve"> </w:t>
      </w:r>
      <w:hyperlink r:id="rId1523" w:history="1">
        <w:r w:rsidRPr="00AE2B4A">
          <w:rPr>
            <w:i/>
          </w:rPr>
          <w:t>Rapid Communications in Mass Spectrometry</w:t>
        </w:r>
      </w:hyperlink>
      <w:r w:rsidRPr="00AE2B4A">
        <w:t xml:space="preserve"> </w:t>
      </w:r>
      <w:hyperlink r:id="rId1524" w:history="1">
        <w:r w:rsidRPr="00AE2B4A">
          <w:t>22(12</w:t>
        </w:r>
      </w:hyperlink>
      <w:r w:rsidRPr="00AE2B4A">
        <w:t>)</w:t>
      </w:r>
      <w:r w:rsidR="002A6B18" w:rsidRPr="00AE2B4A">
        <w:t>:</w:t>
      </w:r>
      <w:r w:rsidRPr="00AE2B4A">
        <w:t xml:space="preserve"> 1787–91.</w:t>
      </w:r>
      <w:r w:rsidR="00817BC2" w:rsidRPr="00AE2B4A">
        <w:t xml:space="preserve"> </w:t>
      </w:r>
      <w:r w:rsidRPr="00AE2B4A">
        <w:t xml:space="preserve">See abstract: </w:t>
      </w:r>
      <w:r w:rsidRPr="00AE2B4A">
        <w:rPr>
          <w:rStyle w:val="Hyperlink"/>
        </w:rPr>
        <w:t>http://www.ncbi.nlm.nih.gov/pubmed/18470871</w:t>
      </w:r>
      <w:r w:rsidR="002A6B18" w:rsidRPr="00AE2B4A">
        <w:rPr>
          <w:rStyle w:val="Hyperlink"/>
        </w:rPr>
        <w:t>.</w:t>
      </w:r>
    </w:p>
    <w:p w14:paraId="24E316B9" w14:textId="77777777" w:rsidR="007C5F48" w:rsidRPr="00AE2B4A" w:rsidRDefault="007C5F48" w:rsidP="002A6B18">
      <w:pPr>
        <w:pStyle w:val="References"/>
      </w:pPr>
      <w:r w:rsidRPr="00AE2B4A">
        <w:t>Richardson S. 2006.</w:t>
      </w:r>
      <w:r w:rsidR="00817BC2" w:rsidRPr="00AE2B4A">
        <w:t xml:space="preserve"> </w:t>
      </w:r>
      <w:r w:rsidRPr="00AE2B4A">
        <w:rPr>
          <w:i/>
        </w:rPr>
        <w:t>Overview of Emerging Contaminants of Concern in Drinking Water</w:t>
      </w:r>
      <w:r w:rsidRPr="00AE2B4A">
        <w:t>.</w:t>
      </w:r>
      <w:r w:rsidR="00817BC2" w:rsidRPr="00AE2B4A">
        <w:t xml:space="preserve"> </w:t>
      </w:r>
      <w:r w:rsidR="002A6B18" w:rsidRPr="00AE2B4A">
        <w:t xml:space="preserve">Athens, GA: </w:t>
      </w:r>
      <w:r w:rsidR="00BE5075" w:rsidRPr="00AE2B4A">
        <w:t>US </w:t>
      </w:r>
      <w:r w:rsidRPr="00AE2B4A">
        <w:t>Environmental Protection Agency, National Exposure Research Laboratory.</w:t>
      </w:r>
      <w:r w:rsidR="00817BC2" w:rsidRPr="00AE2B4A">
        <w:t xml:space="preserve"> </w:t>
      </w:r>
      <w:hyperlink r:id="rId1525" w:history="1">
        <w:r w:rsidRPr="00AE2B4A">
          <w:rPr>
            <w:rStyle w:val="Hyperlink"/>
          </w:rPr>
          <w:t>www.usawaterquality.org/conferences/2006/presentations/Richardson.pdf</w:t>
        </w:r>
      </w:hyperlink>
      <w:r w:rsidR="002A6B18" w:rsidRPr="00AE2B4A">
        <w:rPr>
          <w:rStyle w:val="Hyperlink"/>
        </w:rPr>
        <w:t>.</w:t>
      </w:r>
    </w:p>
    <w:p w14:paraId="24E316BA" w14:textId="77777777" w:rsidR="007C5F48" w:rsidRPr="00AE2B4A" w:rsidRDefault="007C5F48" w:rsidP="002A6B18">
      <w:pPr>
        <w:pStyle w:val="References"/>
      </w:pPr>
      <w:r w:rsidRPr="00AE2B4A">
        <w:t>Richardson S. 2008.</w:t>
      </w:r>
      <w:r w:rsidR="00817BC2" w:rsidRPr="00AE2B4A">
        <w:t xml:space="preserve"> </w:t>
      </w:r>
      <w:r w:rsidRPr="00AE2B4A">
        <w:t xml:space="preserve">Occurrence and mammalian cell toxicity of iodinated disinfection </w:t>
      </w:r>
      <w:r w:rsidR="00E4453A" w:rsidRPr="00AE2B4A">
        <w:t>by</w:t>
      </w:r>
      <w:r w:rsidR="00E4453A" w:rsidRPr="00AE2B4A">
        <w:noBreakHyphen/>
        <w:t>product</w:t>
      </w:r>
      <w:r w:rsidRPr="00AE2B4A">
        <w:t>s in drinking water.</w:t>
      </w:r>
      <w:r w:rsidR="00817BC2" w:rsidRPr="00AE2B4A">
        <w:t xml:space="preserve"> </w:t>
      </w:r>
      <w:r w:rsidRPr="00AE2B4A">
        <w:rPr>
          <w:i/>
        </w:rPr>
        <w:t>Environ Sci Technol</w:t>
      </w:r>
      <w:r w:rsidRPr="00AE2B4A">
        <w:t xml:space="preserve"> 42(22)</w:t>
      </w:r>
      <w:r w:rsidR="002A6B18" w:rsidRPr="00AE2B4A">
        <w:t>:</w:t>
      </w:r>
      <w:r w:rsidRPr="00AE2B4A">
        <w:t xml:space="preserve"> 8330</w:t>
      </w:r>
      <w:r w:rsidR="002A6B18" w:rsidRPr="00AE2B4A">
        <w:t>–</w:t>
      </w:r>
      <w:r w:rsidRPr="00AE2B4A">
        <w:t>8.</w:t>
      </w:r>
      <w:r w:rsidR="00817BC2" w:rsidRPr="00AE2B4A">
        <w:t xml:space="preserve"> </w:t>
      </w:r>
      <w:r w:rsidRPr="00AE2B4A">
        <w:t xml:space="preserve">Abstract: </w:t>
      </w:r>
      <w:hyperlink r:id="rId1526" w:history="1">
        <w:r w:rsidRPr="00AE2B4A">
          <w:rPr>
            <w:rStyle w:val="Hyperlink"/>
          </w:rPr>
          <w:t>http://www.novoseek.com/DocumentDetailAction.action?docId=19068814&amp;corpus=MEDLINE</w:t>
        </w:r>
      </w:hyperlink>
      <w:r w:rsidR="002A6B18" w:rsidRPr="00AE2B4A">
        <w:rPr>
          <w:rStyle w:val="Hyperlink"/>
        </w:rPr>
        <w:t>.</w:t>
      </w:r>
    </w:p>
    <w:p w14:paraId="24E316BB" w14:textId="77777777" w:rsidR="007C5F48" w:rsidRPr="00AE2B4A" w:rsidRDefault="008E4C7A" w:rsidP="002A6B18">
      <w:pPr>
        <w:pStyle w:val="References"/>
      </w:pPr>
      <w:r w:rsidRPr="00AE2B4A">
        <w:t xml:space="preserve">USEPA. 2016. </w:t>
      </w:r>
      <w:r w:rsidR="001C1394" w:rsidRPr="00AE2B4A">
        <w:rPr>
          <w:i/>
        </w:rPr>
        <w:t>Six-Year Review 3 Technical Support Document for Disinfectants/</w:t>
      </w:r>
      <w:r w:rsidR="002A6B18" w:rsidRPr="00AE2B4A">
        <w:rPr>
          <w:i/>
        </w:rPr>
        <w:t xml:space="preserve"> </w:t>
      </w:r>
      <w:r w:rsidR="001C1394" w:rsidRPr="00AE2B4A">
        <w:rPr>
          <w:i/>
        </w:rPr>
        <w:t>Disinfection By</w:t>
      </w:r>
      <w:r w:rsidR="002A6B18"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527" w:history="1">
        <w:r w:rsidRPr="00AE2B4A">
          <w:rPr>
            <w:rStyle w:val="Hyperlink"/>
          </w:rPr>
          <w:t>https://www.epa.gov/sites/production/files/2016-12/documents/810r16012.pdf</w:t>
        </w:r>
      </w:hyperlink>
      <w:r w:rsidR="002A6B18" w:rsidRPr="00AE2B4A">
        <w:rPr>
          <w:rStyle w:val="Hyperlink"/>
        </w:rPr>
        <w:t>.</w:t>
      </w:r>
    </w:p>
    <w:p w14:paraId="24E316BC" w14:textId="77777777" w:rsidR="007C5F48" w:rsidRPr="00AE2B4A" w:rsidRDefault="00D351A6" w:rsidP="002A6B18">
      <w:pPr>
        <w:pStyle w:val="References"/>
      </w:pPr>
      <w:r w:rsidRPr="00AE2B4A">
        <w:t xml:space="preserve">Water Research Foundation. 2009. </w:t>
      </w:r>
      <w:r w:rsidRPr="00AE2B4A">
        <w:rPr>
          <w:i/>
        </w:rPr>
        <w:t>Mammalian Cell Cytotoxicity and Genotoxicity of Disinfection By-</w:t>
      </w:r>
      <w:r w:rsidR="002A6B18" w:rsidRPr="00AE2B4A">
        <w:rPr>
          <w:i/>
        </w:rPr>
        <w:t>p</w:t>
      </w:r>
      <w:r w:rsidRPr="00AE2B4A">
        <w:rPr>
          <w:i/>
        </w:rPr>
        <w:t>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Summary in </w:t>
      </w:r>
      <w:r w:rsidR="008D49DE" w:rsidRPr="00AE2B4A">
        <w:rPr>
          <w:rStyle w:val="Hyperlink"/>
        </w:rPr>
        <w:t>http://www.waterresearchfoundation.org/research/TopicsAndProjects/projectProfile.aspx?pn=3089</w:t>
      </w:r>
      <w:r w:rsidR="002A6B18" w:rsidRPr="00AE2B4A">
        <w:rPr>
          <w:rStyle w:val="Hyperlink"/>
        </w:rPr>
        <w:t>.</w:t>
      </w:r>
    </w:p>
    <w:p w14:paraId="24E316BD" w14:textId="77777777" w:rsidR="007C5F48" w:rsidRPr="00AE2B4A" w:rsidRDefault="00894077" w:rsidP="00153916">
      <w:pPr>
        <w:pStyle w:val="Heading1"/>
      </w:pPr>
      <w:bookmarkStart w:id="329" w:name="_Toc522627492"/>
      <w:bookmarkStart w:id="330" w:name="_Toc10885005"/>
      <w:r w:rsidRPr="00AE2B4A">
        <w:t>Iodoform</w:t>
      </w:r>
      <w:bookmarkEnd w:id="329"/>
      <w:bookmarkEnd w:id="330"/>
    </w:p>
    <w:p w14:paraId="24E316BE" w14:textId="77777777" w:rsidR="007C5F48" w:rsidRPr="00AE2B4A" w:rsidRDefault="007C5F48" w:rsidP="00D52791">
      <w:r w:rsidRPr="00AE2B4A">
        <w:t>CAS No. 75-47-8.</w:t>
      </w:r>
      <w:r w:rsidR="00817BC2" w:rsidRPr="00AE2B4A">
        <w:t xml:space="preserve"> </w:t>
      </w:r>
      <w:r w:rsidRPr="00AE2B4A">
        <w:t>IUPAC name is triiodomethane.</w:t>
      </w:r>
      <w:r w:rsidR="00817BC2" w:rsidRPr="00AE2B4A">
        <w:t xml:space="preserve"> </w:t>
      </w:r>
      <w:r w:rsidRPr="00AE2B4A">
        <w:t>Also called methyl tri-iodide, or methyl triiodide.</w:t>
      </w:r>
      <w:r w:rsidR="00817BC2" w:rsidRPr="00AE2B4A">
        <w:t xml:space="preserve"> </w:t>
      </w:r>
      <w:r w:rsidRPr="00AE2B4A">
        <w:t>See also datasheet for</w:t>
      </w:r>
      <w:r w:rsidRPr="00AE2B4A">
        <w:rPr>
          <w:szCs w:val="24"/>
        </w:rPr>
        <w:t xml:space="preserve"> Iodinated DBPs.</w:t>
      </w:r>
    </w:p>
    <w:p w14:paraId="24E316BF" w14:textId="77777777" w:rsidR="007C5F48" w:rsidRPr="00AE2B4A" w:rsidRDefault="007C5F48" w:rsidP="00D52791"/>
    <w:p w14:paraId="24E316C0" w14:textId="77777777" w:rsidR="007C5F48" w:rsidRPr="00AE2B4A" w:rsidRDefault="0099026D" w:rsidP="0099026D">
      <w:pPr>
        <w:pStyle w:val="Heading3"/>
      </w:pPr>
      <w:r w:rsidRPr="00AE2B4A">
        <w:t>Maximum Acceptable Value</w:t>
      </w:r>
    </w:p>
    <w:p w14:paraId="24E316C1" w14:textId="77777777" w:rsidR="00DB29E6" w:rsidRPr="00AE2B4A" w:rsidRDefault="007C5F48" w:rsidP="00A727D8">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bCs/>
        </w:rPr>
        <w:t>iodoform</w:t>
      </w:r>
      <w:r w:rsidRPr="00AE2B4A">
        <w:t>.</w:t>
      </w:r>
      <w:r w:rsidR="00817BC2" w:rsidRPr="00AE2B4A">
        <w:t xml:space="preserve"> </w:t>
      </w:r>
      <w:r w:rsidRPr="00AE2B4A">
        <w:t xml:space="preserve">The WHO Guidelines do not have a guideline value for </w:t>
      </w:r>
      <w:r w:rsidRPr="00AE2B4A">
        <w:rPr>
          <w:bCs/>
        </w:rPr>
        <w:t>iodoform</w:t>
      </w:r>
      <w:r w:rsidRPr="00AE2B4A">
        <w:t>.</w:t>
      </w:r>
    </w:p>
    <w:p w14:paraId="24E316C2" w14:textId="77777777" w:rsidR="00DB29E6" w:rsidRPr="00AE2B4A" w:rsidRDefault="00DB29E6" w:rsidP="00D52791"/>
    <w:p w14:paraId="24E316C3" w14:textId="77777777" w:rsidR="007C5F48" w:rsidRPr="00AE2B4A" w:rsidRDefault="00F51851" w:rsidP="00F51851">
      <w:pPr>
        <w:pStyle w:val="Heading3"/>
      </w:pPr>
      <w:r w:rsidRPr="00AE2B4A">
        <w:t>Sources to drinking-water</w:t>
      </w:r>
    </w:p>
    <w:p w14:paraId="24E316C4" w14:textId="77777777" w:rsidR="007C5F48" w:rsidRPr="00AE2B4A" w:rsidRDefault="00F75272" w:rsidP="00F75272">
      <w:pPr>
        <w:pStyle w:val="Heading4"/>
      </w:pPr>
      <w:r w:rsidRPr="00AE2B4A">
        <w:t>1.</w:t>
      </w:r>
      <w:r w:rsidRPr="00AE2B4A">
        <w:tab/>
        <w:t>To source waters</w:t>
      </w:r>
    </w:p>
    <w:p w14:paraId="24E316C5" w14:textId="77777777" w:rsidR="007C5F48" w:rsidRPr="00AE2B4A" w:rsidRDefault="007C5F48" w:rsidP="00D52791">
      <w:r w:rsidRPr="00AE2B4A">
        <w:t>Iodoform is still sometimes used as a disinfectant on wounds and sores, and in some specialist medical and dental procedures, sometimes mixed with bismuth sub-nitrate.</w:t>
      </w:r>
    </w:p>
    <w:p w14:paraId="24E316C6" w14:textId="77777777" w:rsidR="007C5F48" w:rsidRPr="00AE2B4A" w:rsidRDefault="007C5F48" w:rsidP="00D52791"/>
    <w:p w14:paraId="24E316C7" w14:textId="77777777" w:rsidR="007C5F48" w:rsidRPr="00AE2B4A" w:rsidRDefault="005B51CA" w:rsidP="005B51CA">
      <w:pPr>
        <w:pStyle w:val="Heading4"/>
      </w:pPr>
      <w:r w:rsidRPr="00AE2B4A">
        <w:t>2.</w:t>
      </w:r>
      <w:r w:rsidRPr="00AE2B4A">
        <w:tab/>
        <w:t>From treatment process</w:t>
      </w:r>
      <w:r w:rsidR="00F75272" w:rsidRPr="00AE2B4A">
        <w:t>es</w:t>
      </w:r>
    </w:p>
    <w:p w14:paraId="24E316C8" w14:textId="77777777" w:rsidR="007C5F48" w:rsidRPr="00AE2B4A" w:rsidRDefault="007C5F48" w:rsidP="00D52791">
      <w:r w:rsidRPr="00AE2B4A">
        <w:t>The six iodo-THMs have been implicated as DBPs (unregulated) in chlorinated and chloraminated waters, and are:</w:t>
      </w:r>
    </w:p>
    <w:p w14:paraId="24E316C9" w14:textId="77777777" w:rsidR="007C5F48" w:rsidRPr="00AE2B4A" w:rsidRDefault="007C5F48" w:rsidP="00A727D8">
      <w:pPr>
        <w:pStyle w:val="Bullet"/>
        <w:tabs>
          <w:tab w:val="left" w:pos="3119"/>
        </w:tabs>
        <w:spacing w:before="60"/>
      </w:pPr>
      <w:r w:rsidRPr="00AE2B4A">
        <w:t>bromochloroiodomethane</w:t>
      </w:r>
      <w:r w:rsidRPr="00AE2B4A">
        <w:tab/>
      </w:r>
      <w:smartTag w:uri="urn:schemas-microsoft-com:office:smarttags" w:element="stockticker">
        <w:r w:rsidRPr="00AE2B4A">
          <w:t>CAS</w:t>
        </w:r>
      </w:smartTag>
      <w:r w:rsidRPr="00AE2B4A">
        <w:t xml:space="preserve"> No. 34970-00-8</w:t>
      </w:r>
    </w:p>
    <w:p w14:paraId="24E316CA" w14:textId="77777777" w:rsidR="007C5F48" w:rsidRPr="00AE2B4A" w:rsidRDefault="007C5F48" w:rsidP="00A727D8">
      <w:pPr>
        <w:pStyle w:val="Bullet"/>
        <w:tabs>
          <w:tab w:val="left" w:pos="3119"/>
        </w:tabs>
        <w:spacing w:before="60"/>
      </w:pPr>
      <w:r w:rsidRPr="00AE2B4A">
        <w:t>chlorodiiodomethane</w:t>
      </w:r>
      <w:r w:rsidRPr="00AE2B4A">
        <w:tab/>
      </w:r>
      <w:smartTag w:uri="urn:schemas-microsoft-com:office:smarttags" w:element="stockticker">
        <w:r w:rsidRPr="00AE2B4A">
          <w:t>CAS</w:t>
        </w:r>
      </w:smartTag>
      <w:r w:rsidRPr="00AE2B4A">
        <w:t xml:space="preserve"> No. 638-73-3</w:t>
      </w:r>
    </w:p>
    <w:p w14:paraId="24E316CB" w14:textId="77777777" w:rsidR="007C5F48" w:rsidRPr="00AE2B4A" w:rsidRDefault="007C5F48" w:rsidP="00A727D8">
      <w:pPr>
        <w:pStyle w:val="Bullet"/>
        <w:tabs>
          <w:tab w:val="left" w:pos="3119"/>
        </w:tabs>
        <w:spacing w:before="60"/>
      </w:pPr>
      <w:r w:rsidRPr="00AE2B4A">
        <w:t>dichloroiodomethane</w:t>
      </w:r>
      <w:r w:rsidRPr="00AE2B4A">
        <w:tab/>
      </w:r>
      <w:smartTag w:uri="urn:schemas-microsoft-com:office:smarttags" w:element="stockticker">
        <w:r w:rsidRPr="00AE2B4A">
          <w:t>CAS</w:t>
        </w:r>
      </w:smartTag>
      <w:r w:rsidRPr="00AE2B4A">
        <w:t xml:space="preserve"> No. 594-04-7</w:t>
      </w:r>
    </w:p>
    <w:p w14:paraId="24E316CC" w14:textId="77777777" w:rsidR="007C5F48" w:rsidRPr="00AE2B4A" w:rsidRDefault="007C5F48" w:rsidP="00A727D8">
      <w:pPr>
        <w:pStyle w:val="Bullet"/>
        <w:tabs>
          <w:tab w:val="left" w:pos="3119"/>
        </w:tabs>
        <w:spacing w:before="60"/>
      </w:pPr>
      <w:r w:rsidRPr="00AE2B4A">
        <w:t>bromodiiodomethane</w:t>
      </w:r>
      <w:r w:rsidRPr="00AE2B4A">
        <w:tab/>
      </w:r>
      <w:smartTag w:uri="urn:schemas-microsoft-com:office:smarttags" w:element="stockticker">
        <w:r w:rsidRPr="00AE2B4A">
          <w:t>CAS</w:t>
        </w:r>
      </w:smartTag>
      <w:r w:rsidRPr="00AE2B4A">
        <w:t xml:space="preserve"> No. </w:t>
      </w:r>
      <w:r w:rsidRPr="00AE2B4A">
        <w:rPr>
          <w:iCs/>
        </w:rPr>
        <w:t>557-95-9</w:t>
      </w:r>
    </w:p>
    <w:p w14:paraId="24E316CD" w14:textId="77777777" w:rsidR="007C5F48" w:rsidRPr="00AE2B4A" w:rsidRDefault="007C5F48" w:rsidP="00A727D8">
      <w:pPr>
        <w:pStyle w:val="Bullet"/>
        <w:tabs>
          <w:tab w:val="left" w:pos="3119"/>
        </w:tabs>
        <w:spacing w:before="60"/>
      </w:pPr>
      <w:r w:rsidRPr="00AE2B4A">
        <w:t>dibromoiodomethane</w:t>
      </w:r>
      <w:r w:rsidRPr="00AE2B4A">
        <w:tab/>
      </w:r>
      <w:smartTag w:uri="urn:schemas-microsoft-com:office:smarttags" w:element="stockticker">
        <w:r w:rsidRPr="00AE2B4A">
          <w:t>CAS</w:t>
        </w:r>
      </w:smartTag>
      <w:r w:rsidRPr="00AE2B4A">
        <w:t xml:space="preserve"> No. 593-94-2</w:t>
      </w:r>
    </w:p>
    <w:p w14:paraId="24E316CE" w14:textId="77777777" w:rsidR="007C5F48" w:rsidRPr="00AE2B4A" w:rsidRDefault="007C5F48" w:rsidP="00A727D8">
      <w:pPr>
        <w:pStyle w:val="Bullet"/>
        <w:tabs>
          <w:tab w:val="left" w:pos="3119"/>
        </w:tabs>
        <w:spacing w:before="60"/>
      </w:pPr>
      <w:r w:rsidRPr="00AE2B4A">
        <w:t>iodoform</w:t>
      </w:r>
      <w:r w:rsidRPr="00AE2B4A">
        <w:tab/>
      </w:r>
      <w:smartTag w:uri="urn:schemas-microsoft-com:office:smarttags" w:element="stockticker">
        <w:r w:rsidRPr="00AE2B4A">
          <w:t>CAS</w:t>
        </w:r>
      </w:smartTag>
      <w:r w:rsidRPr="00AE2B4A">
        <w:t xml:space="preserve"> No. 75-47-8</w:t>
      </w:r>
    </w:p>
    <w:p w14:paraId="24E316CF" w14:textId="77777777" w:rsidR="007C5F48" w:rsidRPr="00AE2B4A" w:rsidRDefault="007C5F48" w:rsidP="00D52791"/>
    <w:p w14:paraId="24E316D0" w14:textId="77777777" w:rsidR="007C5F48" w:rsidRPr="00AE2B4A" w:rsidRDefault="007C5F48" w:rsidP="00D52791">
      <w:r w:rsidRPr="00AE2B4A">
        <w:t>USEPA (2006) report that dichloroiodomethane and bromochloroiodomethane are the most commonly found iodo-THMs.</w:t>
      </w:r>
      <w:r w:rsidR="00817BC2" w:rsidRPr="00AE2B4A">
        <w:t xml:space="preserve"> </w:t>
      </w:r>
      <w:r w:rsidRPr="00AE2B4A">
        <w:t>It has been suggested that the concentration of iodo-THMs lessens as the chlorine dose increases, and that chloramination (with ammonia addition before chlorine addition) increases the formation of iodo-THMs (Richardson 2005).</w:t>
      </w:r>
    </w:p>
    <w:p w14:paraId="24E316D1" w14:textId="77777777" w:rsidR="007C5F48" w:rsidRPr="00AE2B4A" w:rsidRDefault="007C5F48" w:rsidP="00D52791"/>
    <w:p w14:paraId="24E316D2" w14:textId="77777777" w:rsidR="007C5F48" w:rsidRPr="00AE2B4A" w:rsidRDefault="007C5F48" w:rsidP="00D52791">
      <w:pPr>
        <w:rPr>
          <w:szCs w:val="24"/>
        </w:rPr>
      </w:pPr>
      <w:r w:rsidRPr="00AE2B4A">
        <w:rPr>
          <w:szCs w:val="24"/>
        </w:rPr>
        <w:t xml:space="preserve">Hansen </w:t>
      </w:r>
      <w:r w:rsidR="00000303" w:rsidRPr="00AE2B4A">
        <w:rPr>
          <w:szCs w:val="24"/>
        </w:rPr>
        <w:t>et al</w:t>
      </w:r>
      <w:r w:rsidRPr="00AE2B4A">
        <w:rPr>
          <w:szCs w:val="24"/>
        </w:rPr>
        <w:t xml:space="preserve"> (1987) reported that the presence of iodoform in concentrations &gt;0.005</w:t>
      </w:r>
      <w:r w:rsidR="00DB29E6" w:rsidRPr="00AE2B4A">
        <w:rPr>
          <w:szCs w:val="24"/>
        </w:rPr>
        <w:t> mg/L</w:t>
      </w:r>
      <w:r w:rsidRPr="00AE2B4A">
        <w:rPr>
          <w:szCs w:val="24"/>
        </w:rPr>
        <w:t xml:space="preserve"> was associated with an objectionable medicinal taste in water being disinfected with chloramine.</w:t>
      </w:r>
      <w:r w:rsidR="00817BC2" w:rsidRPr="00AE2B4A">
        <w:rPr>
          <w:szCs w:val="24"/>
        </w:rPr>
        <w:t xml:space="preserve"> </w:t>
      </w:r>
      <w:r w:rsidRPr="00AE2B4A">
        <w:rPr>
          <w:szCs w:val="24"/>
        </w:rPr>
        <w:t>Production of iodoform was dependant on the order of addition of the chlorine and ammonia.</w:t>
      </w:r>
    </w:p>
    <w:p w14:paraId="24E316D3" w14:textId="77777777" w:rsidR="007C5F48" w:rsidRPr="00AE2B4A" w:rsidRDefault="007C5F48" w:rsidP="00D52791">
      <w:pPr>
        <w:rPr>
          <w:szCs w:val="24"/>
        </w:rPr>
      </w:pPr>
    </w:p>
    <w:p w14:paraId="24E316D4" w14:textId="77777777" w:rsidR="007C5F48" w:rsidRPr="00AE2B4A" w:rsidRDefault="007C5F48" w:rsidP="00D52791">
      <w:r w:rsidRPr="00AE2B4A">
        <w:t>When iodinated trihalomethanes occur, a medicinal taste or musty odour is imparted to the water.</w:t>
      </w:r>
      <w:r w:rsidR="00817BC2" w:rsidRPr="00AE2B4A">
        <w:t xml:space="preserve"> </w:t>
      </w:r>
      <w:r w:rsidRPr="00AE2B4A">
        <w:t xml:space="preserve">While there are only a few reports of iodoform in treated drinking water in the </w:t>
      </w:r>
      <w:r w:rsidR="003D15E9" w:rsidRPr="00AE2B4A">
        <w:t>literature</w:t>
      </w:r>
      <w:r w:rsidRPr="00AE2B4A">
        <w:t xml:space="preserve">, strong medicinal </w:t>
      </w:r>
      <w:r w:rsidR="003D15E9" w:rsidRPr="00AE2B4A">
        <w:t>odours</w:t>
      </w:r>
      <w:r w:rsidRPr="00AE2B4A">
        <w:t xml:space="preserve"> have long been known to occur in such water.</w:t>
      </w:r>
    </w:p>
    <w:p w14:paraId="24E316D5" w14:textId="77777777" w:rsidR="007C5F48" w:rsidRPr="00AE2B4A" w:rsidRDefault="007C5F48" w:rsidP="00D52791"/>
    <w:p w14:paraId="24E316D6" w14:textId="77777777" w:rsidR="007C5F48" w:rsidRPr="00AE2B4A" w:rsidRDefault="007C5F48" w:rsidP="00D52791">
      <w:pPr>
        <w:rPr>
          <w:szCs w:val="24"/>
        </w:rPr>
      </w:pPr>
      <w:r w:rsidRPr="00AE2B4A">
        <w:rPr>
          <w:szCs w:val="24"/>
        </w:rPr>
        <w:t>In research for her MS, Dodd (1997) found that under her test conditions, acetone was the only compound identified as an iodinated DBP precursor and it reacted to produce iodoacetone and iodoform (the other organic precursors studied were formaldehyde, 1-propanol, isopropanol, 1-methoxy-2-propanol, methanol, and ethanol).</w:t>
      </w:r>
      <w:r w:rsidR="00817BC2" w:rsidRPr="00AE2B4A">
        <w:rPr>
          <w:szCs w:val="24"/>
        </w:rPr>
        <w:t xml:space="preserve"> </w:t>
      </w:r>
      <w:r w:rsidRPr="00AE2B4A">
        <w:rPr>
          <w:szCs w:val="24"/>
        </w:rPr>
        <w:t>Concentrations of iodoform from 0.34</w:t>
      </w:r>
      <w:r w:rsidR="00DB29E6" w:rsidRPr="00AE2B4A">
        <w:rPr>
          <w:szCs w:val="24"/>
        </w:rPr>
        <w:t> mg/L</w:t>
      </w:r>
      <w:r w:rsidRPr="00AE2B4A">
        <w:rPr>
          <w:szCs w:val="24"/>
        </w:rPr>
        <w:t xml:space="preserve"> to 8.64</w:t>
      </w:r>
      <w:r w:rsidR="00DB29E6" w:rsidRPr="00AE2B4A">
        <w:rPr>
          <w:szCs w:val="24"/>
        </w:rPr>
        <w:t> mg/L</w:t>
      </w:r>
      <w:r w:rsidRPr="00AE2B4A">
        <w:rPr>
          <w:szCs w:val="24"/>
        </w:rPr>
        <w:t xml:space="preserve"> were produced at conditions that included each pH level, iodine concentration, and acetone concentration.</w:t>
      </w:r>
      <w:r w:rsidR="00817BC2" w:rsidRPr="00AE2B4A">
        <w:rPr>
          <w:szCs w:val="24"/>
        </w:rPr>
        <w:t xml:space="preserve"> </w:t>
      </w:r>
      <w:r w:rsidRPr="00AE2B4A">
        <w:rPr>
          <w:szCs w:val="24"/>
        </w:rPr>
        <w:t>The greatest iodoform concentration was produced at pH 8 from 50</w:t>
      </w:r>
      <w:r w:rsidR="00DB29E6" w:rsidRPr="00AE2B4A">
        <w:rPr>
          <w:szCs w:val="24"/>
        </w:rPr>
        <w:t> mg/L</w:t>
      </w:r>
      <w:r w:rsidRPr="00AE2B4A">
        <w:rPr>
          <w:szCs w:val="24"/>
        </w:rPr>
        <w:t xml:space="preserve"> of iodine and acetone.</w:t>
      </w:r>
      <w:r w:rsidR="00817BC2" w:rsidRPr="00AE2B4A">
        <w:rPr>
          <w:szCs w:val="24"/>
        </w:rPr>
        <w:t xml:space="preserve"> </w:t>
      </w:r>
      <w:r w:rsidRPr="00AE2B4A">
        <w:rPr>
          <w:szCs w:val="24"/>
        </w:rPr>
        <w:t>Flavour profile analysis indicated that the odour threshold concentration (OTC) of iodoform was 0.0015</w:t>
      </w:r>
      <w:r w:rsidR="00DB29E6" w:rsidRPr="00AE2B4A">
        <w:rPr>
          <w:szCs w:val="24"/>
        </w:rPr>
        <w:t> mg/L</w:t>
      </w:r>
      <w:r w:rsidRPr="00AE2B4A">
        <w:rPr>
          <w:szCs w:val="24"/>
        </w:rPr>
        <w:t xml:space="preserve"> and the OTC of iodine was 0.60</w:t>
      </w:r>
      <w:r w:rsidR="00DB29E6" w:rsidRPr="00AE2B4A">
        <w:rPr>
          <w:szCs w:val="24"/>
        </w:rPr>
        <w:t> mg/L</w:t>
      </w:r>
      <w:r w:rsidRPr="00AE2B4A">
        <w:rPr>
          <w:szCs w:val="24"/>
        </w:rPr>
        <w:t>.</w:t>
      </w:r>
      <w:r w:rsidR="00817BC2" w:rsidRPr="00AE2B4A">
        <w:rPr>
          <w:szCs w:val="24"/>
        </w:rPr>
        <w:t xml:space="preserve"> </w:t>
      </w:r>
      <w:r w:rsidRPr="00AE2B4A">
        <w:rPr>
          <w:szCs w:val="24"/>
        </w:rPr>
        <w:t>Both iodine and iodoform have medicinal odours, making it difficult to distinguish each compound when present in a mixture.</w:t>
      </w:r>
    </w:p>
    <w:p w14:paraId="24E316D7" w14:textId="77777777" w:rsidR="007C5F48" w:rsidRPr="00AE2B4A" w:rsidRDefault="007C5F48" w:rsidP="00D52791"/>
    <w:p w14:paraId="24E316D8" w14:textId="77777777" w:rsidR="007C5F48" w:rsidRPr="00AE2B4A" w:rsidRDefault="00F75272" w:rsidP="00F75272">
      <w:pPr>
        <w:pStyle w:val="Heading4"/>
      </w:pPr>
      <w:r w:rsidRPr="00AE2B4A">
        <w:t>3.</w:t>
      </w:r>
      <w:r w:rsidRPr="00AE2B4A">
        <w:tab/>
        <w:t>From the distribution system</w:t>
      </w:r>
    </w:p>
    <w:p w14:paraId="24E316D9" w14:textId="77777777" w:rsidR="007C5F48" w:rsidRPr="00AE2B4A" w:rsidRDefault="007C5F48" w:rsidP="00D52791">
      <w:r w:rsidRPr="00AE2B4A">
        <w:t>No known sources.</w:t>
      </w:r>
    </w:p>
    <w:p w14:paraId="24E316DA" w14:textId="77777777" w:rsidR="007C5F48" w:rsidRPr="00AE2B4A" w:rsidRDefault="007C5F48" w:rsidP="00D52791"/>
    <w:p w14:paraId="24E316DB" w14:textId="77777777" w:rsidR="007C5F48" w:rsidRPr="00AE2B4A" w:rsidRDefault="00F06FB3" w:rsidP="00F06FB3">
      <w:pPr>
        <w:pStyle w:val="Heading3"/>
      </w:pPr>
      <w:r w:rsidRPr="00AE2B4A">
        <w:t>Forms and fate in the environment</w:t>
      </w:r>
    </w:p>
    <w:p w14:paraId="24E316DC" w14:textId="77777777" w:rsidR="007C5F48" w:rsidRPr="00AE2B4A" w:rsidRDefault="007C5F48" w:rsidP="00D52791">
      <w:r w:rsidRPr="00AE2B4A">
        <w:t>If released to soil, iodoform is expected to have very high mobility based upon an estimated Koc of 35.</w:t>
      </w:r>
      <w:r w:rsidR="00817BC2" w:rsidRPr="00AE2B4A">
        <w:t xml:space="preserve"> </w:t>
      </w:r>
      <w:r w:rsidRPr="00AE2B4A">
        <w:t>Volatilisation from moist soil surfaces is expected to be an important fate process based upon an estimated Henry</w:t>
      </w:r>
      <w:r w:rsidR="00817BC2" w:rsidRPr="00AE2B4A">
        <w:t>’</w:t>
      </w:r>
      <w:r w:rsidRPr="00AE2B4A">
        <w:t xml:space="preserve">s Law constant of 3.1 </w:t>
      </w:r>
      <w:r w:rsidRPr="00AE2B4A">
        <w:rPr>
          <w:i/>
        </w:rPr>
        <w:t>x</w:t>
      </w:r>
      <w:r w:rsidRPr="00AE2B4A">
        <w:t xml:space="preserve">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Iodoform</w:t>
      </w:r>
      <w:r w:rsidR="00817BC2" w:rsidRPr="00AE2B4A">
        <w:t>’</w:t>
      </w:r>
      <w:r w:rsidRPr="00AE2B4A">
        <w:t>s biodegradation potential in soil or water is unknown.</w:t>
      </w:r>
      <w:r w:rsidR="00817BC2" w:rsidRPr="00AE2B4A">
        <w:t xml:space="preserve"> </w:t>
      </w:r>
      <w:r w:rsidRPr="00AE2B4A">
        <w:t>If released into water, iodoform is not expected to adsorb to suspended solids and sediment based upon the estimated Koc.</w:t>
      </w:r>
      <w:r w:rsidR="00817BC2" w:rsidRPr="00AE2B4A">
        <w:t xml:space="preserve"> </w:t>
      </w:r>
      <w:r w:rsidRPr="00AE2B4A">
        <w:t>Volatilisation from water surfaces is expected to be an important fate process based upon this compound</w:t>
      </w:r>
      <w:r w:rsidR="00817BC2" w:rsidRPr="00AE2B4A">
        <w:t>’</w:t>
      </w:r>
      <w:r w:rsidRPr="00AE2B4A">
        <w:t>s estimated Henry</w:t>
      </w:r>
      <w:r w:rsidR="00817BC2" w:rsidRPr="00AE2B4A">
        <w:t>’</w:t>
      </w:r>
      <w:r w:rsidRPr="00AE2B4A">
        <w:t>s Law constant.</w:t>
      </w:r>
      <w:r w:rsidR="00817BC2" w:rsidRPr="00AE2B4A">
        <w:t xml:space="preserve"> </w:t>
      </w:r>
      <w:r w:rsidRPr="00AE2B4A">
        <w:t>Estimated volatilisation half-lifes for a model river and model lake are 40</w:t>
      </w:r>
      <w:r w:rsidR="002B6151" w:rsidRPr="00AE2B4A">
        <w:t> hours</w:t>
      </w:r>
      <w:r w:rsidR="00DB29E6" w:rsidRPr="00AE2B4A">
        <w:t xml:space="preserve"> </w:t>
      </w:r>
      <w:r w:rsidRPr="00AE2B4A">
        <w:t>and 25</w:t>
      </w:r>
      <w:r w:rsidR="00DB29E6" w:rsidRPr="00AE2B4A">
        <w:t> days</w:t>
      </w:r>
      <w:r w:rsidRPr="00AE2B4A">
        <w:t>, respectively.</w:t>
      </w:r>
      <w:r w:rsidR="00817BC2" w:rsidRPr="00AE2B4A">
        <w:t xml:space="preserve"> </w:t>
      </w:r>
      <w:r w:rsidRPr="00AE2B4A">
        <w:t>An estimated BCF of 43 suggests the potential for bioconcentration in aquatic organisms is low.</w:t>
      </w:r>
      <w:r w:rsidR="00817BC2" w:rsidRPr="00AE2B4A">
        <w:t xml:space="preserve"> </w:t>
      </w:r>
      <w:r w:rsidRPr="00AE2B4A">
        <w:t>Hydrolysis is not expected to be an important fate process because the estimated hydrolysis rate is low.</w:t>
      </w:r>
    </w:p>
    <w:p w14:paraId="24E316DD" w14:textId="77777777" w:rsidR="007C5F48" w:rsidRPr="00AE2B4A" w:rsidRDefault="007C5F48" w:rsidP="00D52791"/>
    <w:p w14:paraId="24E316DE" w14:textId="77777777" w:rsidR="007C5F48" w:rsidRPr="00AE2B4A" w:rsidRDefault="007C5F48" w:rsidP="00D52791">
      <w:r w:rsidRPr="00AE2B4A">
        <w:t>Water solubility is about 100</w:t>
      </w:r>
      <w:r w:rsidR="00DB29E6" w:rsidRPr="00AE2B4A">
        <w:t> mg/L</w:t>
      </w:r>
      <w:r w:rsidRPr="00AE2B4A">
        <w:t>.</w:t>
      </w:r>
    </w:p>
    <w:p w14:paraId="24E316DF" w14:textId="77777777" w:rsidR="007C5F48" w:rsidRPr="00AE2B4A" w:rsidRDefault="007C5F48" w:rsidP="00D52791"/>
    <w:p w14:paraId="24E316E0" w14:textId="77777777" w:rsidR="007C5F48" w:rsidRPr="00AE2B4A" w:rsidRDefault="00F51851" w:rsidP="00F51851">
      <w:pPr>
        <w:pStyle w:val="Heading3"/>
      </w:pPr>
      <w:r w:rsidRPr="00AE2B4A">
        <w:t>Typical concentrations in drinking-water</w:t>
      </w:r>
    </w:p>
    <w:p w14:paraId="24E316E1" w14:textId="77777777" w:rsidR="007C5F48" w:rsidRPr="00AE2B4A" w:rsidRDefault="007C5F48" w:rsidP="00D52791">
      <w:r w:rsidRPr="00AE2B4A">
        <w:t>Iodoform was found in two French water treatment plants at 80 ng/l and 10</w:t>
      </w:r>
      <w:r w:rsidR="00817BC2" w:rsidRPr="00AE2B4A">
        <w:t>–</w:t>
      </w:r>
      <w:r w:rsidRPr="00AE2B4A">
        <w:t>20 ng/l, respectively.</w:t>
      </w:r>
      <w:r w:rsidR="00817BC2" w:rsidRPr="00AE2B4A">
        <w:t xml:space="preserve"> </w:t>
      </w:r>
      <w:r w:rsidRPr="00AE2B4A">
        <w:t>This was associated with the presence of chloramines in the water being treated.</w:t>
      </w:r>
      <w:r w:rsidR="00817BC2" w:rsidRPr="00AE2B4A">
        <w:t xml:space="preserve"> </w:t>
      </w:r>
      <w:r w:rsidRPr="00AE2B4A">
        <w:t>In the absence of chloramines, chlorine tends to quickly react with organic precursors to preferentially form chlorinated, brominated, and iodated trihalomethanes.</w:t>
      </w:r>
      <w:r w:rsidR="00817BC2" w:rsidRPr="00AE2B4A">
        <w:t xml:space="preserve"> </w:t>
      </w:r>
      <w:r w:rsidRPr="00AE2B4A">
        <w:t>One of the French treatment plants used ammonia-rich groundwater (from Toxnet).</w:t>
      </w:r>
    </w:p>
    <w:p w14:paraId="24E316E2" w14:textId="77777777" w:rsidR="007C5F48" w:rsidRPr="00AE2B4A" w:rsidRDefault="007C5F48" w:rsidP="00D52791"/>
    <w:p w14:paraId="24E316E3" w14:textId="77777777" w:rsidR="007C5F48" w:rsidRPr="00AE2B4A" w:rsidRDefault="00A31C82" w:rsidP="00A31C82">
      <w:pPr>
        <w:pStyle w:val="Heading3"/>
      </w:pPr>
      <w:r w:rsidRPr="00AE2B4A">
        <w:t>Analytical methods</w:t>
      </w:r>
    </w:p>
    <w:p w14:paraId="24E316E4" w14:textId="77777777" w:rsidR="007C5F48" w:rsidRPr="00AE2B4A" w:rsidRDefault="00236B49" w:rsidP="00236B49">
      <w:pPr>
        <w:pStyle w:val="Heading4"/>
      </w:pPr>
      <w:r w:rsidRPr="00AE2B4A">
        <w:t>Referee method</w:t>
      </w:r>
    </w:p>
    <w:p w14:paraId="24E316E5"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E6" w14:textId="77777777" w:rsidR="007C5F48" w:rsidRPr="00AE2B4A" w:rsidRDefault="007C5F48" w:rsidP="00D52791"/>
    <w:p w14:paraId="24E316E7" w14:textId="77777777" w:rsidR="007C5F48" w:rsidRPr="00AE2B4A" w:rsidRDefault="00A31C82" w:rsidP="00A31C82">
      <w:pPr>
        <w:pStyle w:val="Heading3"/>
      </w:pPr>
      <w:r w:rsidRPr="00AE2B4A">
        <w:t>Health considerations</w:t>
      </w:r>
    </w:p>
    <w:p w14:paraId="24E316E8" w14:textId="77777777" w:rsidR="007C5F48" w:rsidRPr="00AE2B4A" w:rsidRDefault="007C5F48" w:rsidP="00D52791">
      <w:r w:rsidRPr="00AE2B4A">
        <w:t>DEFRA (2009) reports: no data have been located on the toxicokinetics of iodoform.</w:t>
      </w:r>
    </w:p>
    <w:p w14:paraId="24E316E9" w14:textId="77777777" w:rsidR="007C5F48" w:rsidRPr="00AE2B4A" w:rsidRDefault="007C5F48" w:rsidP="00D52791"/>
    <w:p w14:paraId="24E316EA" w14:textId="77777777" w:rsidR="007C5F48" w:rsidRPr="00AE2B4A" w:rsidRDefault="007C5F48" w:rsidP="00D52791">
      <w:r w:rsidRPr="00AE2B4A">
        <w:t>A NOAEL of 178</w:t>
      </w:r>
      <w:r w:rsidR="00DB29E6" w:rsidRPr="00AE2B4A">
        <w:t> mg/kg</w:t>
      </w:r>
      <w:r w:rsidRPr="00AE2B4A">
        <w:t xml:space="preserve"> bw/day for male rats and an arbitrary LOAEL of 56</w:t>
      </w:r>
      <w:r w:rsidR="00DB29E6" w:rsidRPr="00AE2B4A">
        <w:t> mg/kg</w:t>
      </w:r>
      <w:r w:rsidRPr="00AE2B4A">
        <w:t xml:space="preserve"> bw/day for female rats can be identified from a short term study.</w:t>
      </w:r>
      <w:r w:rsidR="00817BC2" w:rsidRPr="00AE2B4A">
        <w:t xml:space="preserve"> </w:t>
      </w:r>
      <w:r w:rsidRPr="00AE2B4A">
        <w:t>NOAELs of 56 and 100</w:t>
      </w:r>
      <w:r w:rsidR="00DB29E6" w:rsidRPr="00AE2B4A">
        <w:t> mg/kg</w:t>
      </w:r>
      <w:r w:rsidRPr="00AE2B4A">
        <w:t xml:space="preserve"> bw/day can be identified for male and female mice, respectively, also from a short term study.</w:t>
      </w:r>
      <w:r w:rsidR="00817BC2" w:rsidRPr="00AE2B4A">
        <w:t xml:space="preserve"> </w:t>
      </w:r>
      <w:r w:rsidRPr="00AE2B4A">
        <w:t>In rats, an arbitrary LOAEL of 71</w:t>
      </w:r>
      <w:r w:rsidR="00DB29E6" w:rsidRPr="00AE2B4A">
        <w:t> mg/kg</w:t>
      </w:r>
      <w:r w:rsidRPr="00AE2B4A">
        <w:t xml:space="preserve"> bw/day for males and a NOAEL of 55</w:t>
      </w:r>
      <w:r w:rsidR="00DB29E6" w:rsidRPr="00AE2B4A">
        <w:t> mg/kg</w:t>
      </w:r>
      <w:r w:rsidRPr="00AE2B4A">
        <w:t xml:space="preserve"> bw/day for females have been identified from a long</w:t>
      </w:r>
      <w:r w:rsidR="00A727D8" w:rsidRPr="00AE2B4A">
        <w:t>-</w:t>
      </w:r>
      <w:r w:rsidRPr="00AE2B4A">
        <w:t>term study and a NOAEL of 93</w:t>
      </w:r>
      <w:r w:rsidR="00DB29E6" w:rsidRPr="00AE2B4A">
        <w:t> mg/kg</w:t>
      </w:r>
      <w:r w:rsidRPr="00AE2B4A">
        <w:t xml:space="preserve"> bw/day has been identified for male and female mice.</w:t>
      </w:r>
    </w:p>
    <w:p w14:paraId="24E316EB" w14:textId="77777777" w:rsidR="007C5F48" w:rsidRPr="00AE2B4A" w:rsidRDefault="007C5F48" w:rsidP="00D52791"/>
    <w:p w14:paraId="24E316EC" w14:textId="77777777" w:rsidR="007C5F48" w:rsidRPr="00AE2B4A" w:rsidRDefault="007C5F48" w:rsidP="00D52791">
      <w:r w:rsidRPr="00AE2B4A">
        <w:t xml:space="preserve">Results indicate that iodoform has some genotoxic potential </w:t>
      </w:r>
      <w:r w:rsidRPr="00AE2B4A">
        <w:rPr>
          <w:i/>
          <w:iCs/>
        </w:rPr>
        <w:t>in vitro</w:t>
      </w:r>
      <w:r w:rsidRPr="00AE2B4A">
        <w:t xml:space="preserve">, but the </w:t>
      </w:r>
      <w:r w:rsidRPr="00AE2B4A">
        <w:rPr>
          <w:i/>
          <w:iCs/>
        </w:rPr>
        <w:t xml:space="preserve">in vivo </w:t>
      </w:r>
      <w:r w:rsidRPr="00AE2B4A">
        <w:t>mutagenicity of iodoform cannot be assessed, owing to lack of data.</w:t>
      </w:r>
      <w:r w:rsidR="00817BC2" w:rsidRPr="00AE2B4A">
        <w:t xml:space="preserve"> </w:t>
      </w:r>
      <w:r w:rsidRPr="00AE2B4A">
        <w:t>No evidence of a statistically significant increase in tumours in rats and mice due to the administration of iodoform was found in well reported long-term studies.</w:t>
      </w:r>
    </w:p>
    <w:p w14:paraId="24E316ED" w14:textId="77777777" w:rsidR="007C5F48" w:rsidRPr="00AE2B4A" w:rsidRDefault="007C5F48" w:rsidP="00D52791"/>
    <w:p w14:paraId="24E316EE" w14:textId="77777777" w:rsidR="007C5F48" w:rsidRPr="00AE2B4A" w:rsidRDefault="007C5F48" w:rsidP="00D52791">
      <w:r w:rsidRPr="00AE2B4A">
        <w:t>For a chemical with a threshold level for toxicity, it would be possible to use the NOAELs from the above studies to derive a Tolerable Daily Intake (TDI) for humans using appropriate uncertainty factors.</w:t>
      </w:r>
      <w:r w:rsidR="00817BC2" w:rsidRPr="00AE2B4A">
        <w:t xml:space="preserve"> </w:t>
      </w:r>
      <w:r w:rsidRPr="00AE2B4A">
        <w:t xml:space="preserve">However, iodoform, although it is not carcinogenic in animal tests, is potentially mutagenic as it is positive in the Ames test and there are no data for </w:t>
      </w:r>
      <w:r w:rsidRPr="00AE2B4A">
        <w:rPr>
          <w:i/>
        </w:rPr>
        <w:t>in vivo</w:t>
      </w:r>
      <w:r w:rsidRPr="00AE2B4A">
        <w:t xml:space="preserve"> mutagenicity to confirm or deny this potential.</w:t>
      </w:r>
      <w:r w:rsidR="00817BC2" w:rsidRPr="00AE2B4A">
        <w:t xml:space="preserve"> </w:t>
      </w:r>
      <w:r w:rsidRPr="00AE2B4A">
        <w:t>Therefore, until further toxicity data are available, it must be assumed to have no threshold of effect and exposure should be as low as reasonably practicable.</w:t>
      </w:r>
      <w:r w:rsidR="00817BC2" w:rsidRPr="00AE2B4A">
        <w:t xml:space="preserve"> </w:t>
      </w:r>
      <w:r w:rsidRPr="00AE2B4A">
        <w:t>Therefore, in the absence of sufficient toxicological data, it is not possible to identify a concentration of iodoform (either as a TDI or a potential concentration in water) that is of no concern for human health.</w:t>
      </w:r>
    </w:p>
    <w:p w14:paraId="24E316EF" w14:textId="77777777" w:rsidR="007C5F48" w:rsidRPr="00AE2B4A" w:rsidRDefault="007C5F48" w:rsidP="00D52791"/>
    <w:p w14:paraId="24E316F0" w14:textId="77777777" w:rsidR="007C5F48" w:rsidRPr="00AE2B4A" w:rsidRDefault="00A31C82" w:rsidP="0099026D">
      <w:pPr>
        <w:pStyle w:val="Heading3"/>
      </w:pPr>
      <w:r w:rsidRPr="00AE2B4A">
        <w:t xml:space="preserve">Derivation of </w:t>
      </w:r>
      <w:r w:rsidR="0099026D" w:rsidRPr="00AE2B4A">
        <w:t>Maximum Acceptable Value</w:t>
      </w:r>
    </w:p>
    <w:p w14:paraId="24E316F1"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6F2" w14:textId="77777777" w:rsidR="007C5F48" w:rsidRPr="00AE2B4A" w:rsidRDefault="007C5F48" w:rsidP="00D52791"/>
    <w:p w14:paraId="24E316F3" w14:textId="77777777" w:rsidR="007C5F48" w:rsidRPr="00AE2B4A" w:rsidRDefault="00A31C82" w:rsidP="00A31C82">
      <w:pPr>
        <w:pStyle w:val="Heading3"/>
      </w:pPr>
      <w:r w:rsidRPr="00AE2B4A">
        <w:t>References</w:t>
      </w:r>
    </w:p>
    <w:p w14:paraId="24E316F4" w14:textId="77777777" w:rsidR="007C5F48" w:rsidRPr="00AE2B4A" w:rsidRDefault="00BE5075" w:rsidP="00A727D8">
      <w:pPr>
        <w:pStyle w:val="References"/>
      </w:pPr>
      <w:r w:rsidRPr="00AE2B4A">
        <w:t xml:space="preserve">DEFRA. 2009. </w:t>
      </w:r>
      <w:r w:rsidR="007C5F48" w:rsidRPr="00AE2B4A">
        <w:rPr>
          <w:i/>
        </w:rPr>
        <w:t>Review of the Current Toxicological and Occurrence Information Available on Iodinated Disinfection By-</w:t>
      </w:r>
      <w:r w:rsidR="00A727D8" w:rsidRPr="00AE2B4A">
        <w:rPr>
          <w:i/>
        </w:rPr>
        <w:t>p</w:t>
      </w:r>
      <w:r w:rsidR="007C5F48" w:rsidRPr="00AE2B4A">
        <w:rPr>
          <w:i/>
        </w:rPr>
        <w:t>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w:t>
      </w:r>
      <w:r w:rsidR="00A727D8" w:rsidRPr="00AE2B4A">
        <w:t> </w:t>
      </w:r>
      <w:r w:rsidR="007C5F48" w:rsidRPr="00AE2B4A">
        <w:t>pp.</w:t>
      </w:r>
      <w:r w:rsidR="00817BC2" w:rsidRPr="00AE2B4A">
        <w:t xml:space="preserve"> </w:t>
      </w:r>
      <w:hyperlink r:id="rId1528" w:history="1">
        <w:r w:rsidRPr="00AE2B4A">
          <w:rPr>
            <w:rStyle w:val="Hyperlink"/>
          </w:rPr>
          <w:t>http://dwi.defra.gov.uk/research/completed-research/reports/DWI70_2_233.pdf</w:t>
        </w:r>
      </w:hyperlink>
      <w:r w:rsidR="00A727D8" w:rsidRPr="00AE2B4A">
        <w:rPr>
          <w:rStyle w:val="Hyperlink"/>
        </w:rPr>
        <w:t>.</w:t>
      </w:r>
    </w:p>
    <w:p w14:paraId="24E316F5" w14:textId="77777777" w:rsidR="007C5F48" w:rsidRPr="00AE2B4A" w:rsidRDefault="007C5F48" w:rsidP="00A727D8">
      <w:pPr>
        <w:pStyle w:val="References"/>
        <w:keepLines/>
      </w:pPr>
      <w:r w:rsidRPr="00AE2B4A">
        <w:t>Dodd JP. 1997.</w:t>
      </w:r>
      <w:r w:rsidR="00817BC2" w:rsidRPr="00AE2B4A">
        <w:t xml:space="preserve"> </w:t>
      </w:r>
      <w:r w:rsidRPr="00AE2B4A">
        <w:rPr>
          <w:i/>
        </w:rPr>
        <w:t>Chemical Identification and Organoleptic Evaluation of Iodine and Iodinated Disinfection By-</w:t>
      </w:r>
      <w:r w:rsidR="00A727D8" w:rsidRPr="00AE2B4A">
        <w:rPr>
          <w:i/>
        </w:rPr>
        <w:t>p</w:t>
      </w:r>
      <w:r w:rsidRPr="00AE2B4A">
        <w:rPr>
          <w:i/>
        </w:rPr>
        <w:t>roducts Associated with Treated Spacecraft Drinking Water</w:t>
      </w:r>
      <w:r w:rsidRPr="00AE2B4A">
        <w:t>.</w:t>
      </w:r>
      <w:r w:rsidR="00817BC2" w:rsidRPr="00AE2B4A">
        <w:t xml:space="preserve"> </w:t>
      </w:r>
      <w:r w:rsidRPr="00AE2B4A">
        <w:t>Thesis submitted to the Faculty of the Virginia Polytechnic Institute and State University.</w:t>
      </w:r>
      <w:r w:rsidR="00817BC2" w:rsidRPr="00AE2B4A">
        <w:t xml:space="preserve"> </w:t>
      </w:r>
      <w:r w:rsidRPr="00AE2B4A">
        <w:t>84 pp.</w:t>
      </w:r>
      <w:r w:rsidR="00817BC2" w:rsidRPr="00AE2B4A">
        <w:t xml:space="preserve"> </w:t>
      </w:r>
      <w:hyperlink r:id="rId1529" w:history="1">
        <w:r w:rsidRPr="00AE2B4A">
          <w:rPr>
            <w:rStyle w:val="Hyperlink"/>
          </w:rPr>
          <w:t>http://scholar.lib.vt.edu/theses/public/etd-34521672975650/materials/jpd3.PDF</w:t>
        </w:r>
      </w:hyperlink>
      <w:r w:rsidR="00A727D8" w:rsidRPr="00AE2B4A">
        <w:rPr>
          <w:rStyle w:val="Hyperlink"/>
        </w:rPr>
        <w:t>.</w:t>
      </w:r>
    </w:p>
    <w:p w14:paraId="24E316F6" w14:textId="77777777" w:rsidR="007C5F48" w:rsidRPr="00AE2B4A" w:rsidRDefault="007C5F48" w:rsidP="00A727D8">
      <w:pPr>
        <w:pStyle w:val="References"/>
      </w:pPr>
      <w:r w:rsidRPr="00AE2B4A">
        <w:t>Hansson RC, Henderson MJ, Jack P</w:t>
      </w:r>
      <w:r w:rsidR="00A727D8" w:rsidRPr="00AE2B4A">
        <w:t>, et al</w:t>
      </w:r>
      <w:r w:rsidRPr="00AE2B4A">
        <w:t>. 1987.</w:t>
      </w:r>
      <w:r w:rsidR="00817BC2" w:rsidRPr="00AE2B4A">
        <w:t xml:space="preserve"> </w:t>
      </w:r>
      <w:r w:rsidRPr="00AE2B4A">
        <w:t>Iodoform taste complaints in chloramination.</w:t>
      </w:r>
      <w:r w:rsidR="00817BC2" w:rsidRPr="00AE2B4A">
        <w:t xml:space="preserve"> </w:t>
      </w:r>
      <w:r w:rsidRPr="00AE2B4A">
        <w:rPr>
          <w:i/>
        </w:rPr>
        <w:t>Water Res</w:t>
      </w:r>
      <w:r w:rsidRPr="00AE2B4A">
        <w:t xml:space="preserve"> 21(10)</w:t>
      </w:r>
      <w:r w:rsidR="00A727D8" w:rsidRPr="00AE2B4A">
        <w:t>:</w:t>
      </w:r>
      <w:r w:rsidRPr="00AE2B4A">
        <w:t xml:space="preserve"> 1265</w:t>
      </w:r>
      <w:r w:rsidR="00A727D8" w:rsidRPr="00AE2B4A">
        <w:t>–</w:t>
      </w:r>
      <w:r w:rsidRPr="00AE2B4A">
        <w:t>71.</w:t>
      </w:r>
    </w:p>
    <w:p w14:paraId="24E316F7" w14:textId="77777777" w:rsidR="007C5F48" w:rsidRPr="00AE2B4A" w:rsidRDefault="007C5F48" w:rsidP="00A727D8">
      <w:pPr>
        <w:pStyle w:val="References"/>
      </w:pPr>
      <w:r w:rsidRPr="00AE2B4A">
        <w:t>Richardson S. 2006.</w:t>
      </w:r>
      <w:r w:rsidR="00817BC2" w:rsidRPr="00AE2B4A">
        <w:t xml:space="preserve"> </w:t>
      </w:r>
      <w:r w:rsidRPr="00AE2B4A">
        <w:rPr>
          <w:i/>
        </w:rPr>
        <w:t>Overview of Emerging Contaminants of Concern in Drinking Water</w:t>
      </w:r>
      <w:r w:rsidRPr="00AE2B4A">
        <w:t>.</w:t>
      </w:r>
      <w:r w:rsidR="00817BC2" w:rsidRPr="00AE2B4A">
        <w:t xml:space="preserve"> </w:t>
      </w:r>
      <w:r w:rsidR="00A727D8" w:rsidRPr="00AE2B4A">
        <w:t xml:space="preserve">Athens, GA: </w:t>
      </w:r>
      <w:r w:rsidR="00BE5075" w:rsidRPr="00AE2B4A">
        <w:t>US </w:t>
      </w:r>
      <w:r w:rsidRPr="00AE2B4A">
        <w:t>Environmental Protection Agency, National Exposure Research Laboratory.</w:t>
      </w:r>
      <w:r w:rsidR="00817BC2" w:rsidRPr="00AE2B4A">
        <w:t xml:space="preserve"> </w:t>
      </w:r>
      <w:hyperlink r:id="rId1530" w:history="1">
        <w:r w:rsidRPr="00AE2B4A">
          <w:rPr>
            <w:rStyle w:val="Hyperlink"/>
          </w:rPr>
          <w:t>www.usawaterquality.org/conferences/2006/presentations/Richardson.pdf</w:t>
        </w:r>
      </w:hyperlink>
      <w:r w:rsidR="00A727D8" w:rsidRPr="00AE2B4A">
        <w:rPr>
          <w:rStyle w:val="Hyperlink"/>
        </w:rPr>
        <w:t>.</w:t>
      </w:r>
    </w:p>
    <w:p w14:paraId="24E316F8" w14:textId="77777777" w:rsidR="007C5F48" w:rsidRPr="00AE2B4A" w:rsidRDefault="007C5F48" w:rsidP="00A727D8">
      <w:pPr>
        <w:pStyle w:val="References"/>
      </w:pPr>
      <w:r w:rsidRPr="00AE2B4A">
        <w:t>Richardson S. 2008.</w:t>
      </w:r>
      <w:r w:rsidR="00817BC2" w:rsidRPr="00AE2B4A">
        <w:t xml:space="preserve"> </w:t>
      </w:r>
      <w:r w:rsidRPr="00AE2B4A">
        <w:t xml:space="preserve">Occurrence and mammalian cell toxicity of iodinated disinfection </w:t>
      </w:r>
      <w:r w:rsidR="00E4453A" w:rsidRPr="00AE2B4A">
        <w:t>by</w:t>
      </w:r>
      <w:r w:rsidR="00E4453A" w:rsidRPr="00AE2B4A">
        <w:noBreakHyphen/>
        <w:t>product</w:t>
      </w:r>
      <w:r w:rsidRPr="00AE2B4A">
        <w:t>s in drinking water.</w:t>
      </w:r>
      <w:r w:rsidR="00817BC2" w:rsidRPr="00AE2B4A">
        <w:t xml:space="preserve"> </w:t>
      </w:r>
      <w:r w:rsidRPr="00AE2B4A">
        <w:rPr>
          <w:i/>
        </w:rPr>
        <w:t>Environ Sci Technol</w:t>
      </w:r>
      <w:r w:rsidRPr="00AE2B4A">
        <w:t xml:space="preserve"> 42</w:t>
      </w:r>
      <w:r w:rsidR="00A727D8" w:rsidRPr="00AE2B4A">
        <w:t xml:space="preserve">(22): </w:t>
      </w:r>
      <w:r w:rsidRPr="00AE2B4A">
        <w:t>8330</w:t>
      </w:r>
      <w:r w:rsidR="00A727D8" w:rsidRPr="00AE2B4A">
        <w:t>–</w:t>
      </w:r>
      <w:r w:rsidRPr="00AE2B4A">
        <w:t>8.</w:t>
      </w:r>
      <w:r w:rsidR="00817BC2" w:rsidRPr="00AE2B4A">
        <w:t xml:space="preserve"> </w:t>
      </w:r>
      <w:r w:rsidRPr="00AE2B4A">
        <w:t xml:space="preserve">Abstract: </w:t>
      </w:r>
      <w:hyperlink r:id="rId1531" w:history="1">
        <w:r w:rsidRPr="00AE2B4A">
          <w:rPr>
            <w:rStyle w:val="Hyperlink"/>
          </w:rPr>
          <w:t>http://www.novoseek.com/DocumentDetailAction.action?docId=19068814&amp;corpus=MEDLINE</w:t>
        </w:r>
      </w:hyperlink>
      <w:r w:rsidR="00A727D8" w:rsidRPr="00AE2B4A">
        <w:rPr>
          <w:rStyle w:val="Hyperlink"/>
        </w:rPr>
        <w:t>.</w:t>
      </w:r>
    </w:p>
    <w:p w14:paraId="24E316F9" w14:textId="77777777" w:rsidR="007C5F48" w:rsidRPr="00AE2B4A" w:rsidRDefault="007C5F48" w:rsidP="00A727D8">
      <w:pPr>
        <w:pStyle w:val="References"/>
      </w:pPr>
      <w:r w:rsidRPr="00AE2B4A">
        <w:t>Toxnet</w:t>
      </w:r>
      <w:r w:rsidR="00A727D8" w:rsidRPr="00AE2B4A">
        <w:t>.</w:t>
      </w:r>
      <w:r w:rsidRPr="00AE2B4A">
        <w:t xml:space="preserve"> </w:t>
      </w:r>
      <w:r w:rsidR="00A727D8" w:rsidRPr="00AE2B4A">
        <w:t>A</w:t>
      </w:r>
      <w:r w:rsidRPr="00AE2B4A">
        <w:t>ccessed 2011.</w:t>
      </w:r>
      <w:r w:rsidR="00817BC2" w:rsidRPr="00AE2B4A">
        <w:t xml:space="preserve"> </w:t>
      </w:r>
      <w:r w:rsidRPr="00AE2B4A">
        <w:t>Iodoform.</w:t>
      </w:r>
      <w:r w:rsidR="00817BC2" w:rsidRPr="00AE2B4A">
        <w:t xml:space="preserve"> </w:t>
      </w:r>
      <w:r w:rsidRPr="00AE2B4A">
        <w:rPr>
          <w:i/>
        </w:rPr>
        <w:t>Toxicology Data Network</w:t>
      </w:r>
      <w:r w:rsidRPr="00AE2B4A">
        <w:t>.</w:t>
      </w:r>
      <w:r w:rsidR="00817BC2" w:rsidRPr="00AE2B4A">
        <w:t xml:space="preserve"> </w:t>
      </w:r>
      <w:r w:rsidRPr="00AE2B4A">
        <w:rPr>
          <w:rStyle w:val="Hyperlink"/>
        </w:rPr>
        <w:t>http://toxnet.nlm.nih.gov/cgi-bin/sis/search/a?dbs+hsdb:@term+@DOCNO+4099</w:t>
      </w:r>
      <w:r w:rsidR="00A727D8" w:rsidRPr="00AE2B4A">
        <w:rPr>
          <w:rStyle w:val="Hyperlink"/>
        </w:rPr>
        <w:t>.</w:t>
      </w:r>
    </w:p>
    <w:p w14:paraId="24E316FA" w14:textId="77777777" w:rsidR="007C5F48" w:rsidRPr="00AE2B4A" w:rsidRDefault="00624BC9" w:rsidP="00A727D8">
      <w:pPr>
        <w:pStyle w:val="References"/>
      </w:pPr>
      <w:r w:rsidRPr="00AE2B4A">
        <w:t xml:space="preserve">USEPA. 2006. </w:t>
      </w:r>
      <w:r w:rsidR="007C5F48" w:rsidRPr="00AE2B4A">
        <w:t>Occurrence of iodo-acid and iodo-</w:t>
      </w:r>
      <w:smartTag w:uri="urn:schemas-microsoft-com:office:smarttags" w:element="stockticker">
        <w:r w:rsidR="007C5F48" w:rsidRPr="00AE2B4A">
          <w:t>THM</w:t>
        </w:r>
      </w:smartTag>
      <w:r w:rsidR="007C5F48" w:rsidRPr="00AE2B4A">
        <w:t xml:space="preserve"> disinfection by-products in drinking water.</w:t>
      </w:r>
      <w:r w:rsidR="00817BC2" w:rsidRPr="00AE2B4A">
        <w:t xml:space="preserve"> </w:t>
      </w:r>
      <w:r w:rsidR="007C5F48" w:rsidRPr="00AE2B4A">
        <w:t>Science Inventory.</w:t>
      </w:r>
      <w:r w:rsidR="00817BC2" w:rsidRPr="00AE2B4A">
        <w:t xml:space="preserve"> </w:t>
      </w:r>
      <w:r w:rsidR="007C5F48" w:rsidRPr="00AE2B4A">
        <w:t>Richardson</w:t>
      </w:r>
      <w:r w:rsidR="00A727D8" w:rsidRPr="00AE2B4A">
        <w:t>,</w:t>
      </w:r>
      <w:r w:rsidR="007C5F48" w:rsidRPr="00AE2B4A">
        <w:t xml:space="preserve"> </w:t>
      </w:r>
      <w:r w:rsidR="00000303" w:rsidRPr="00AE2B4A">
        <w:t>et al</w:t>
      </w:r>
      <w:r w:rsidR="00A727D8" w:rsidRPr="00AE2B4A">
        <w:t xml:space="preserve"> (authors)</w:t>
      </w:r>
      <w:r w:rsidR="007C5F48" w:rsidRPr="00AE2B4A">
        <w:t>.</w:t>
      </w:r>
      <w:r w:rsidR="00817BC2" w:rsidRPr="00AE2B4A">
        <w:t xml:space="preserve"> </w:t>
      </w:r>
      <w:hyperlink r:id="rId1532" w:history="1">
        <w:r w:rsidR="007C5F48" w:rsidRPr="00AE2B4A">
          <w:rPr>
            <w:rStyle w:val="Hyperlink"/>
          </w:rPr>
          <w:t>http://cfpub.epa.gov/si/si_public_record_report.cfm?dirEntryId=152943</w:t>
        </w:r>
      </w:hyperlink>
      <w:r w:rsidR="00A727D8" w:rsidRPr="00AE2B4A">
        <w:rPr>
          <w:rStyle w:val="Hyperlink"/>
        </w:rPr>
        <w:t>.</w:t>
      </w:r>
    </w:p>
    <w:p w14:paraId="24E316FB" w14:textId="77777777" w:rsidR="007C5F48" w:rsidRPr="00AE2B4A" w:rsidRDefault="00894077" w:rsidP="00153916">
      <w:pPr>
        <w:pStyle w:val="Heading1"/>
      </w:pPr>
      <w:bookmarkStart w:id="331" w:name="_Toc522627493"/>
      <w:bookmarkStart w:id="332" w:name="_Toc10885006"/>
      <w:r w:rsidRPr="00AE2B4A">
        <w:t>Β-ionone</w:t>
      </w:r>
      <w:bookmarkEnd w:id="331"/>
      <w:bookmarkEnd w:id="332"/>
    </w:p>
    <w:p w14:paraId="24E316FC" w14:textId="77777777" w:rsidR="007C5F48" w:rsidRPr="00AE2B4A" w:rsidRDefault="007C5F48" w:rsidP="00D52791">
      <w:r w:rsidRPr="00AE2B4A">
        <w:t>CAS No. 79-77-6; some references quote 14901-07-6.</w:t>
      </w:r>
      <w:r w:rsidR="00817BC2" w:rsidRPr="00AE2B4A">
        <w:t xml:space="preserve"> </w:t>
      </w:r>
      <w:r w:rsidRPr="00AE2B4A">
        <w:t xml:space="preserve">The IUPAC name for β-ionone is </w:t>
      </w:r>
      <w:r w:rsidRPr="00AE2B4A">
        <w:rPr>
          <w:color w:val="000000"/>
        </w:rPr>
        <w:t>(3</w:t>
      </w:r>
      <w:r w:rsidRPr="00AE2B4A">
        <w:rPr>
          <w:i/>
          <w:iCs/>
          <w:color w:val="000000"/>
        </w:rPr>
        <w:t>E</w:t>
      </w:r>
      <w:r w:rsidRPr="00AE2B4A">
        <w:rPr>
          <w:color w:val="000000"/>
        </w:rPr>
        <w:t>)-4-(2,6,6-trimethylcyclohex-1-en-1-yl)but-3-en-2-one.</w:t>
      </w:r>
    </w:p>
    <w:p w14:paraId="24E316FD" w14:textId="77777777" w:rsidR="007C5F48" w:rsidRPr="00AE2B4A" w:rsidRDefault="007C5F48" w:rsidP="00D52791"/>
    <w:p w14:paraId="24E316FE" w14:textId="77777777" w:rsidR="007C5F48" w:rsidRPr="00AE2B4A" w:rsidRDefault="007C5F48" w:rsidP="00D52791">
      <w:r w:rsidRPr="00AE2B4A">
        <w:t>The ionones are also called the rose ketones, beta-ionone, c</w:t>
      </w:r>
      <w:r w:rsidRPr="00AE2B4A">
        <w:rPr>
          <w:color w:val="000000"/>
        </w:rPr>
        <w:t>yclocitrylideneacetone, irisone, and jonon.</w:t>
      </w:r>
      <w:r w:rsidR="00817BC2" w:rsidRPr="00AE2B4A">
        <w:rPr>
          <w:color w:val="000000"/>
        </w:rPr>
        <w:t xml:space="preserve"> </w:t>
      </w:r>
      <w:r w:rsidRPr="00AE2B4A">
        <w:rPr>
          <w:color w:val="000000"/>
        </w:rPr>
        <w:t xml:space="preserve">Various ionones are used for flavouring, including </w:t>
      </w:r>
      <w:r w:rsidRPr="00AE2B4A">
        <w:rPr>
          <w:rFonts w:eastAsia="MinionPro-Regular"/>
          <w:lang w:eastAsia="en-NZ"/>
        </w:rPr>
        <w:t>allyl-α-ionone, β</w:t>
      </w:r>
      <w:r w:rsidR="00D97824" w:rsidRPr="00AE2B4A">
        <w:rPr>
          <w:rFonts w:eastAsia="MinionPro-Regular"/>
          <w:lang w:eastAsia="en-NZ"/>
        </w:rPr>
        <w:noBreakHyphen/>
      </w:r>
      <w:r w:rsidRPr="00AE2B4A">
        <w:rPr>
          <w:rFonts w:eastAsia="MinionPro-Regular"/>
          <w:lang w:eastAsia="en-NZ"/>
        </w:rPr>
        <w:t xml:space="preserve">isomethylionone, pseudoionone, and </w:t>
      </w:r>
      <w:r w:rsidRPr="00AE2B4A">
        <w:rPr>
          <w:rFonts w:eastAsia="MinionPro-It"/>
          <w:i/>
          <w:iCs/>
          <w:lang w:eastAsia="en-NZ"/>
        </w:rPr>
        <w:t>trans</w:t>
      </w:r>
      <w:r w:rsidRPr="00AE2B4A">
        <w:rPr>
          <w:rFonts w:eastAsia="MinionPro-Regular"/>
          <w:lang w:eastAsia="en-NZ"/>
        </w:rPr>
        <w:t>-α-damascone.</w:t>
      </w:r>
    </w:p>
    <w:p w14:paraId="24E316FF" w14:textId="77777777" w:rsidR="007C5F48" w:rsidRPr="00AE2B4A" w:rsidRDefault="007C5F48" w:rsidP="00D52791"/>
    <w:p w14:paraId="24E31700" w14:textId="77777777" w:rsidR="007C5F48" w:rsidRPr="00AE2B4A" w:rsidRDefault="0099026D" w:rsidP="0099026D">
      <w:pPr>
        <w:pStyle w:val="Heading3"/>
      </w:pPr>
      <w:r w:rsidRPr="00AE2B4A">
        <w:t>Maximum Acceptable Value</w:t>
      </w:r>
    </w:p>
    <w:p w14:paraId="24E31701" w14:textId="77777777" w:rsidR="00DB29E6" w:rsidRPr="00AE2B4A" w:rsidRDefault="007C5F48" w:rsidP="00D97824">
      <w:pPr>
        <w:pStyle w:val="Introductoryparagraph"/>
      </w:pPr>
      <w:r w:rsidRPr="00AE2B4A">
        <w:t xml:space="preserve">The DWSNZ do not have a MAV for </w:t>
      </w:r>
      <w:r w:rsidRPr="00AE2B4A">
        <w:rPr>
          <w:bCs/>
        </w:rPr>
        <w:t>β-ionone</w:t>
      </w:r>
      <w:r w:rsidRPr="00AE2B4A">
        <w:t>.</w:t>
      </w:r>
      <w:r w:rsidR="00817BC2" w:rsidRPr="00AE2B4A">
        <w:t xml:space="preserve"> </w:t>
      </w:r>
      <w:r w:rsidRPr="00AE2B4A">
        <w:t xml:space="preserve">The WHO Guidelines do not have a guideline value for </w:t>
      </w:r>
      <w:r w:rsidRPr="00AE2B4A">
        <w:rPr>
          <w:bCs/>
        </w:rPr>
        <w:t>β-ionone</w:t>
      </w:r>
      <w:r w:rsidRPr="00AE2B4A">
        <w:t>.</w:t>
      </w:r>
    </w:p>
    <w:p w14:paraId="24E31702" w14:textId="77777777" w:rsidR="00DB29E6" w:rsidRPr="00AE2B4A" w:rsidRDefault="00DB29E6" w:rsidP="00D52791"/>
    <w:p w14:paraId="24E31703" w14:textId="77777777" w:rsidR="007C5F48" w:rsidRPr="00AE2B4A" w:rsidRDefault="00F51851" w:rsidP="00F51851">
      <w:pPr>
        <w:pStyle w:val="Heading3"/>
      </w:pPr>
      <w:r w:rsidRPr="00AE2B4A">
        <w:t>Sources to drinking-water</w:t>
      </w:r>
    </w:p>
    <w:p w14:paraId="24E31704" w14:textId="77777777" w:rsidR="007C5F48" w:rsidRPr="00AE2B4A" w:rsidRDefault="00F75272" w:rsidP="00F75272">
      <w:pPr>
        <w:pStyle w:val="Heading4"/>
      </w:pPr>
      <w:r w:rsidRPr="00AE2B4A">
        <w:t>1.</w:t>
      </w:r>
      <w:r w:rsidRPr="00AE2B4A">
        <w:tab/>
        <w:t>To source waters</w:t>
      </w:r>
    </w:p>
    <w:p w14:paraId="24E31705" w14:textId="77777777" w:rsidR="007C5F48" w:rsidRPr="00AE2B4A" w:rsidRDefault="007C5F48" w:rsidP="00D52791">
      <w:r w:rsidRPr="00AE2B4A">
        <w:t>β-Ionone is a significant contributor to the aroma of roses despite its relatively low concentration, and is an important fragrance chemical used in perfumes.</w:t>
      </w:r>
      <w:r w:rsidR="00817BC2" w:rsidRPr="00AE2B4A">
        <w:t xml:space="preserve"> </w:t>
      </w:r>
      <w:r w:rsidRPr="00AE2B4A">
        <w:t>It is also found in violets, freesias and boronia.</w:t>
      </w:r>
    </w:p>
    <w:p w14:paraId="24E31706" w14:textId="77777777" w:rsidR="007C5F48" w:rsidRPr="00AE2B4A" w:rsidRDefault="007C5F48" w:rsidP="00D52791"/>
    <w:p w14:paraId="24E31707" w14:textId="77777777" w:rsidR="007C5F48" w:rsidRPr="00AE2B4A" w:rsidRDefault="007C5F48" w:rsidP="00D52791">
      <w:r w:rsidRPr="00AE2B4A">
        <w:t>In the year 2003 the world production of industrial β-ionone was between 4</w:t>
      </w:r>
      <w:r w:rsidR="00D97824" w:rsidRPr="00AE2B4A">
        <w:t>,</w:t>
      </w:r>
      <w:r w:rsidRPr="00AE2B4A">
        <w:t>000 and 8</w:t>
      </w:r>
      <w:r w:rsidR="00D97824" w:rsidRPr="00AE2B4A">
        <w:t>,</w:t>
      </w:r>
      <w:r w:rsidRPr="00AE2B4A">
        <w:t>000 tonnes pa.</w:t>
      </w:r>
      <w:r w:rsidR="00817BC2" w:rsidRPr="00AE2B4A">
        <w:t xml:space="preserve"> </w:t>
      </w:r>
      <w:r w:rsidRPr="00AE2B4A">
        <w:t xml:space="preserve">β-Ionone occurs also naturally in food (some plants </w:t>
      </w:r>
      <w:r w:rsidR="00DB29E6" w:rsidRPr="00AE2B4A">
        <w:t xml:space="preserve">eg, </w:t>
      </w:r>
      <w:r w:rsidRPr="00AE2B4A">
        <w:t>corn, red wine and beef) and plant extracts used for example in perfumes.</w:t>
      </w:r>
      <w:r w:rsidR="00817BC2" w:rsidRPr="00AE2B4A">
        <w:t xml:space="preserve"> </w:t>
      </w:r>
      <w:r w:rsidRPr="00AE2B4A">
        <w:t>Typical use concentrations in final products are 0.03</w:t>
      </w:r>
      <w:r w:rsidR="00E4453A" w:rsidRPr="00AE2B4A">
        <w:t> percent</w:t>
      </w:r>
      <w:r w:rsidRPr="00AE2B4A">
        <w:t xml:space="preserve"> (soap), 0.003</w:t>
      </w:r>
      <w:r w:rsidR="00E4453A" w:rsidRPr="00AE2B4A">
        <w:t> percent</w:t>
      </w:r>
      <w:r w:rsidRPr="00AE2B4A">
        <w:t xml:space="preserve"> (detergent), 0.016</w:t>
      </w:r>
      <w:r w:rsidR="00E4453A" w:rsidRPr="00AE2B4A">
        <w:t> percent</w:t>
      </w:r>
      <w:r w:rsidRPr="00AE2B4A">
        <w:t xml:space="preserve"> (creams, lotions) and 0.3</w:t>
      </w:r>
      <w:r w:rsidR="00E4453A" w:rsidRPr="00AE2B4A">
        <w:t> percent</w:t>
      </w:r>
      <w:r w:rsidRPr="00AE2B4A">
        <w:t xml:space="preserve"> (perfume).</w:t>
      </w:r>
    </w:p>
    <w:p w14:paraId="24E31708" w14:textId="77777777" w:rsidR="007C5F48" w:rsidRPr="00AE2B4A" w:rsidRDefault="007C5F48" w:rsidP="00D52791"/>
    <w:p w14:paraId="24E31709" w14:textId="77777777" w:rsidR="007C5F48" w:rsidRPr="00AE2B4A" w:rsidRDefault="007C5F48" w:rsidP="00D52791">
      <w:r w:rsidRPr="00AE2B4A">
        <w:t xml:space="preserve">The ionones are derived from the degradation of plant </w:t>
      </w:r>
      <w:hyperlink r:id="rId1533" w:tooltip="Carotenoid" w:history="1">
        <w:r w:rsidRPr="00AE2B4A">
          <w:t>carotenoids</w:t>
        </w:r>
      </w:hyperlink>
      <w:r w:rsidRPr="00AE2B4A">
        <w:t>.</w:t>
      </w:r>
    </w:p>
    <w:p w14:paraId="24E3170A" w14:textId="77777777" w:rsidR="007C5F48" w:rsidRPr="00AE2B4A" w:rsidRDefault="007C5F48" w:rsidP="00D52791"/>
    <w:p w14:paraId="24E3170B" w14:textId="77777777" w:rsidR="007C5F48" w:rsidRPr="00AE2B4A" w:rsidRDefault="007C5F48" w:rsidP="00D52791">
      <w:r w:rsidRPr="00AE2B4A">
        <w:t>β-Ionone was found in concentrations ranging from 0.002</w:t>
      </w:r>
      <w:r w:rsidR="00373708" w:rsidRPr="00AE2B4A">
        <w:t> μg</w:t>
      </w:r>
      <w:r w:rsidR="00D70CA2" w:rsidRPr="00AE2B4A">
        <w:t>/L</w:t>
      </w:r>
      <w:r w:rsidRPr="00AE2B4A">
        <w:t xml:space="preserve"> up to 1.2</w:t>
      </w:r>
      <w:r w:rsidR="00373708" w:rsidRPr="00AE2B4A">
        <w:t> μg</w:t>
      </w:r>
      <w:r w:rsidR="00D70CA2" w:rsidRPr="00AE2B4A">
        <w:t>/L</w:t>
      </w:r>
      <w:r w:rsidRPr="00AE2B4A">
        <w:t xml:space="preserve"> (0.0012</w:t>
      </w:r>
      <w:r w:rsidR="00DB29E6" w:rsidRPr="00AE2B4A">
        <w:t> mg/L</w:t>
      </w:r>
      <w:r w:rsidRPr="00AE2B4A">
        <w:t>) in waters of lakes and rivers mainly due to biotransformation processes in phytoplankton.</w:t>
      </w:r>
      <w:r w:rsidR="00817BC2" w:rsidRPr="00AE2B4A">
        <w:t xml:space="preserve"> </w:t>
      </w:r>
      <w:r w:rsidRPr="00AE2B4A">
        <w:t>It is commonly found in taste and odour studies in waters containing cyanobacteria, usually along with geosmin, MIB and β-cyclocitral (qv).</w:t>
      </w:r>
    </w:p>
    <w:p w14:paraId="24E3170C" w14:textId="77777777" w:rsidR="007C5F48" w:rsidRPr="00AE2B4A" w:rsidRDefault="007C5F48" w:rsidP="00D52791"/>
    <w:p w14:paraId="24E3170D" w14:textId="77777777" w:rsidR="007C5F48" w:rsidRPr="00AE2B4A" w:rsidRDefault="007C5F48" w:rsidP="00D52791">
      <w:pPr>
        <w:rPr>
          <w:szCs w:val="24"/>
        </w:rPr>
      </w:pPr>
      <w:r w:rsidRPr="00AE2B4A">
        <w:rPr>
          <w:szCs w:val="24"/>
        </w:rPr>
        <w:t xml:space="preserve">β-Ionone is a </w:t>
      </w:r>
      <w:r w:rsidRPr="00AE2B4A">
        <w:t>certified water flavour standard used to train professional tasters to recognise and scale the intensity of the character of violets; it is marketed by Aroxa.</w:t>
      </w:r>
      <w:r w:rsidR="00817BC2" w:rsidRPr="00AE2B4A">
        <w:t xml:space="preserve"> </w:t>
      </w:r>
      <w:r w:rsidRPr="00AE2B4A">
        <w:t>Ionone imparts a pleasant</w:t>
      </w:r>
      <w:r w:rsidRPr="00AE2B4A">
        <w:rPr>
          <w:szCs w:val="24"/>
        </w:rPr>
        <w:t>, but nevertheless atypical, sweet, aromatic note to water.</w:t>
      </w:r>
      <w:r w:rsidR="00817BC2" w:rsidRPr="00AE2B4A">
        <w:rPr>
          <w:szCs w:val="24"/>
        </w:rPr>
        <w:t xml:space="preserve"> </w:t>
      </w:r>
      <w:r w:rsidRPr="00AE2B4A">
        <w:rPr>
          <w:szCs w:val="24"/>
        </w:rPr>
        <w:t>This compound is formed by algae or cyanobacteria in water and through the chemical decay of grass and vegetation in lakes and reservoirs.</w:t>
      </w:r>
    </w:p>
    <w:p w14:paraId="24E3170E" w14:textId="77777777" w:rsidR="007C5F48" w:rsidRPr="00AE2B4A" w:rsidRDefault="007C5F48" w:rsidP="00D52791"/>
    <w:p w14:paraId="24E3170F" w14:textId="77777777" w:rsidR="007C5F48" w:rsidRPr="00AE2B4A" w:rsidRDefault="005B51CA" w:rsidP="005B51CA">
      <w:pPr>
        <w:pStyle w:val="Heading4"/>
      </w:pPr>
      <w:r w:rsidRPr="00AE2B4A">
        <w:t>2.</w:t>
      </w:r>
      <w:r w:rsidRPr="00AE2B4A">
        <w:tab/>
        <w:t>From treatment process</w:t>
      </w:r>
      <w:r w:rsidR="00F75272" w:rsidRPr="00AE2B4A">
        <w:t>es</w:t>
      </w:r>
    </w:p>
    <w:p w14:paraId="24E31710" w14:textId="77777777" w:rsidR="007C5F48" w:rsidRPr="00AE2B4A" w:rsidRDefault="007C5F48" w:rsidP="00D97824">
      <w:pPr>
        <w:keepNext/>
      </w:pPr>
      <w:r w:rsidRPr="00AE2B4A">
        <w:t>No known sources.</w:t>
      </w:r>
    </w:p>
    <w:p w14:paraId="24E31711" w14:textId="77777777" w:rsidR="007C5F48" w:rsidRPr="00AE2B4A" w:rsidRDefault="007C5F48" w:rsidP="00D52791"/>
    <w:p w14:paraId="24E31712" w14:textId="77777777" w:rsidR="007C5F48" w:rsidRPr="00AE2B4A" w:rsidRDefault="00F75272" w:rsidP="00F75272">
      <w:pPr>
        <w:pStyle w:val="Heading4"/>
      </w:pPr>
      <w:r w:rsidRPr="00AE2B4A">
        <w:t>3.</w:t>
      </w:r>
      <w:r w:rsidRPr="00AE2B4A">
        <w:tab/>
        <w:t>From the distribution system</w:t>
      </w:r>
    </w:p>
    <w:p w14:paraId="24E31713" w14:textId="77777777" w:rsidR="007C5F48" w:rsidRPr="00AE2B4A" w:rsidRDefault="007C5F48" w:rsidP="00D52791">
      <w:r w:rsidRPr="00AE2B4A">
        <w:t>No known sources.</w:t>
      </w:r>
    </w:p>
    <w:p w14:paraId="24E31714" w14:textId="77777777" w:rsidR="007C5F48" w:rsidRPr="00AE2B4A" w:rsidRDefault="007C5F48" w:rsidP="00D52791"/>
    <w:p w14:paraId="24E31715" w14:textId="77777777" w:rsidR="007C5F48" w:rsidRPr="00AE2B4A" w:rsidRDefault="00F06FB3" w:rsidP="00F06FB3">
      <w:pPr>
        <w:pStyle w:val="Heading3"/>
      </w:pPr>
      <w:r w:rsidRPr="00AE2B4A">
        <w:t>Forms and fate in the environment</w:t>
      </w:r>
    </w:p>
    <w:p w14:paraId="24E31716" w14:textId="77777777" w:rsidR="007C5F48" w:rsidRPr="00AE2B4A" w:rsidRDefault="007C5F48" w:rsidP="00D52791">
      <w:r w:rsidRPr="00AE2B4A">
        <w:t xml:space="preserve">According to distribution </w:t>
      </w:r>
      <w:r w:rsidR="003D15E9" w:rsidRPr="00AE2B4A">
        <w:t>modelling</w:t>
      </w:r>
      <w:r w:rsidRPr="00AE2B4A">
        <w:t>, water (34</w:t>
      </w:r>
      <w:r w:rsidR="00E4453A" w:rsidRPr="00AE2B4A">
        <w:t> percent</w:t>
      </w:r>
      <w:r w:rsidRPr="00AE2B4A">
        <w:t>), soil (27</w:t>
      </w:r>
      <w:r w:rsidR="00E4453A" w:rsidRPr="00AE2B4A">
        <w:t> percent</w:t>
      </w:r>
      <w:r w:rsidRPr="00AE2B4A">
        <w:t>), sediment (27</w:t>
      </w:r>
      <w:r w:rsidR="00E4453A" w:rsidRPr="00AE2B4A">
        <w:t> percent</w:t>
      </w:r>
      <w:r w:rsidRPr="00AE2B4A">
        <w:t>) and air (12</w:t>
      </w:r>
      <w:r w:rsidR="00E4453A" w:rsidRPr="00AE2B4A">
        <w:t> percent</w:t>
      </w:r>
      <w:r w:rsidRPr="00AE2B4A">
        <w:t>) are the main targets, and β-ionone is readily biodegradable according to OECD criteria</w:t>
      </w:r>
      <w:r w:rsidR="00817BC2" w:rsidRPr="00AE2B4A">
        <w:t xml:space="preserve"> </w:t>
      </w:r>
      <w:r w:rsidR="00D97824" w:rsidRPr="00AE2B4A">
        <w:t>(</w:t>
      </w:r>
      <w:r w:rsidRPr="00AE2B4A">
        <w:t xml:space="preserve">INCHEM </w:t>
      </w:r>
      <w:r w:rsidR="00D97824" w:rsidRPr="00AE2B4A">
        <w:t>2</w:t>
      </w:r>
      <w:r w:rsidRPr="00AE2B4A">
        <w:t>004).</w:t>
      </w:r>
    </w:p>
    <w:p w14:paraId="24E31717" w14:textId="77777777" w:rsidR="007C5F48" w:rsidRPr="00AE2B4A" w:rsidRDefault="007C5F48" w:rsidP="00D52791"/>
    <w:p w14:paraId="24E31718" w14:textId="77777777" w:rsidR="007C5F48" w:rsidRPr="00AE2B4A" w:rsidRDefault="007C5F48" w:rsidP="00D52791">
      <w:r w:rsidRPr="00AE2B4A">
        <w:rPr>
          <w:lang w:eastAsia="en-NZ"/>
        </w:rPr>
        <w:t>No data on stability of β-ionone in water are available, but due to the chemical structure a hydrolysis reaction is not expected.</w:t>
      </w:r>
      <w:r w:rsidR="00817BC2" w:rsidRPr="00AE2B4A">
        <w:rPr>
          <w:lang w:eastAsia="en-NZ"/>
        </w:rPr>
        <w:t xml:space="preserve"> </w:t>
      </w:r>
      <w:r w:rsidRPr="00AE2B4A">
        <w:rPr>
          <w:lang w:eastAsia="en-NZ"/>
        </w:rPr>
        <w:t>The estimated log K</w:t>
      </w:r>
      <w:r w:rsidRPr="00AE2B4A">
        <w:rPr>
          <w:vertAlign w:val="subscript"/>
          <w:lang w:eastAsia="en-NZ"/>
        </w:rPr>
        <w:t>OC</w:t>
      </w:r>
      <w:r w:rsidRPr="00AE2B4A">
        <w:rPr>
          <w:lang w:eastAsia="en-NZ"/>
        </w:rPr>
        <w:t>-values of 2.80 to 3.34 indicate a potential for significant adsorption to soil, sediments and suspended solids.</w:t>
      </w:r>
      <w:r w:rsidR="00817BC2" w:rsidRPr="00AE2B4A">
        <w:rPr>
          <w:lang w:eastAsia="en-NZ"/>
        </w:rPr>
        <w:t xml:space="preserve"> </w:t>
      </w:r>
      <w:r w:rsidRPr="00AE2B4A">
        <w:rPr>
          <w:lang w:eastAsia="en-NZ"/>
        </w:rPr>
        <w:t>In a biodegradation test on stability in water using spiked river water, only 5</w:t>
      </w:r>
      <w:r w:rsidR="00E4453A" w:rsidRPr="00AE2B4A">
        <w:rPr>
          <w:lang w:eastAsia="en-NZ"/>
        </w:rPr>
        <w:t> percent</w:t>
      </w:r>
      <w:r w:rsidRPr="00AE2B4A">
        <w:rPr>
          <w:lang w:eastAsia="en-NZ"/>
        </w:rPr>
        <w:t xml:space="preserve"> of the β-ionone starting concentration (0.006</w:t>
      </w:r>
      <w:r w:rsidR="00DB29E6" w:rsidRPr="00AE2B4A">
        <w:rPr>
          <w:lang w:eastAsia="en-NZ"/>
        </w:rPr>
        <w:t> mg/L</w:t>
      </w:r>
      <w:r w:rsidRPr="00AE2B4A">
        <w:rPr>
          <w:lang w:eastAsia="en-NZ"/>
        </w:rPr>
        <w:t>) was detected after 20</w:t>
      </w:r>
      <w:r w:rsidR="002B6151" w:rsidRPr="00AE2B4A">
        <w:rPr>
          <w:lang w:eastAsia="en-NZ"/>
        </w:rPr>
        <w:t> hours</w:t>
      </w:r>
      <w:r w:rsidR="00DB29E6" w:rsidRPr="00AE2B4A">
        <w:rPr>
          <w:lang w:eastAsia="en-NZ"/>
        </w:rPr>
        <w:t xml:space="preserve"> </w:t>
      </w:r>
      <w:r w:rsidRPr="00AE2B4A">
        <w:rPr>
          <w:lang w:eastAsia="en-NZ"/>
        </w:rPr>
        <w:t>incubation at 22°C under normal light conditions.</w:t>
      </w:r>
    </w:p>
    <w:p w14:paraId="24E31719" w14:textId="77777777" w:rsidR="007C5F48" w:rsidRPr="00AE2B4A" w:rsidRDefault="007C5F48" w:rsidP="00D52791"/>
    <w:p w14:paraId="24E3171A" w14:textId="77777777" w:rsidR="007C5F48" w:rsidRPr="00AE2B4A" w:rsidRDefault="007C5F48" w:rsidP="00D52791">
      <w:r w:rsidRPr="00AE2B4A">
        <w:t>β-Ionone has a water solubility of about 170</w:t>
      </w:r>
      <w:r w:rsidR="00DB29E6" w:rsidRPr="00AE2B4A">
        <w:t> mg/L</w:t>
      </w:r>
      <w:r w:rsidRPr="00AE2B4A">
        <w:t>.</w:t>
      </w:r>
    </w:p>
    <w:p w14:paraId="24E3171B" w14:textId="77777777" w:rsidR="007C5F48" w:rsidRPr="00AE2B4A" w:rsidRDefault="007C5F48" w:rsidP="00D52791"/>
    <w:p w14:paraId="24E3171C" w14:textId="77777777" w:rsidR="007C5F48" w:rsidRPr="00AE2B4A" w:rsidRDefault="00A31C82" w:rsidP="00A31C82">
      <w:pPr>
        <w:pStyle w:val="Heading3"/>
      </w:pPr>
      <w:r w:rsidRPr="00AE2B4A">
        <w:t>Removal methods</w:t>
      </w:r>
    </w:p>
    <w:p w14:paraId="24E3171D" w14:textId="77777777" w:rsidR="007C5F48" w:rsidRPr="00AE2B4A" w:rsidRDefault="007C5F48" w:rsidP="00D52791">
      <w:r w:rsidRPr="00AE2B4A">
        <w:t xml:space="preserve">Its attraction to solids suggests that processes the remove particulate matter from water should </w:t>
      </w:r>
      <w:r w:rsidR="003D15E9" w:rsidRPr="00AE2B4A">
        <w:t>reduce</w:t>
      </w:r>
      <w:r w:rsidRPr="00AE2B4A">
        <w:t xml:space="preserve"> the concentration of β-ionone.</w:t>
      </w:r>
    </w:p>
    <w:p w14:paraId="24E3171E" w14:textId="77777777" w:rsidR="007C5F48" w:rsidRPr="00AE2B4A" w:rsidRDefault="007C5F48" w:rsidP="00D52791"/>
    <w:p w14:paraId="24E3171F" w14:textId="77777777" w:rsidR="007C5F48" w:rsidRPr="00AE2B4A" w:rsidRDefault="00A31C82" w:rsidP="00A31C82">
      <w:pPr>
        <w:pStyle w:val="Heading3"/>
      </w:pPr>
      <w:r w:rsidRPr="00AE2B4A">
        <w:t>Analytical methods</w:t>
      </w:r>
    </w:p>
    <w:p w14:paraId="24E31720" w14:textId="77777777" w:rsidR="007C5F48" w:rsidRPr="00AE2B4A" w:rsidRDefault="00236B49" w:rsidP="00236B49">
      <w:pPr>
        <w:pStyle w:val="Heading4"/>
      </w:pPr>
      <w:r w:rsidRPr="00AE2B4A">
        <w:t>Referee method</w:t>
      </w:r>
    </w:p>
    <w:p w14:paraId="24E31721" w14:textId="77777777" w:rsidR="007C5F48" w:rsidRPr="00AE2B4A" w:rsidRDefault="009D1B29" w:rsidP="00D52791">
      <w:r w:rsidRPr="00AE2B4A">
        <w:t>A referee method</w:t>
      </w:r>
      <w:r w:rsidR="007C5F48" w:rsidRPr="00AE2B4A">
        <w:t xml:space="preserve"> cannot be selected because a MAV has not been established and therefore the sensitivity required for the </w:t>
      </w:r>
      <w:r w:rsidR="00236B49" w:rsidRPr="00AE2B4A">
        <w:t>Referee method</w:t>
      </w:r>
      <w:r w:rsidR="007C5F48" w:rsidRPr="00AE2B4A">
        <w:t xml:space="preserve"> is not known.</w:t>
      </w:r>
    </w:p>
    <w:p w14:paraId="24E31722" w14:textId="77777777" w:rsidR="007C5F48" w:rsidRPr="00AE2B4A" w:rsidRDefault="007C5F48" w:rsidP="00D52791"/>
    <w:p w14:paraId="24E31723" w14:textId="77777777" w:rsidR="007C5F48" w:rsidRPr="00AE2B4A" w:rsidRDefault="00A31C82" w:rsidP="00A31C82">
      <w:pPr>
        <w:pStyle w:val="Heading3"/>
      </w:pPr>
      <w:r w:rsidRPr="00AE2B4A">
        <w:t>Health considerations</w:t>
      </w:r>
    </w:p>
    <w:p w14:paraId="24E31724" w14:textId="77777777" w:rsidR="007C5F48" w:rsidRPr="00AE2B4A" w:rsidRDefault="007C5F48" w:rsidP="00D52791">
      <w:r w:rsidRPr="00AE2B4A">
        <w:t>β-Ionone has only low acute toxicity after oral ingestion; clinical signs of toxicity were depression and tremors.</w:t>
      </w:r>
    </w:p>
    <w:p w14:paraId="24E31725" w14:textId="77777777" w:rsidR="007C5F48" w:rsidRPr="00AE2B4A" w:rsidRDefault="007C5F48" w:rsidP="00D52791"/>
    <w:p w14:paraId="24E31726" w14:textId="77777777" w:rsidR="007C5F48" w:rsidRPr="00AE2B4A" w:rsidRDefault="007C5F48" w:rsidP="00D97824">
      <w:pPr>
        <w:keepLines/>
      </w:pPr>
      <w:r w:rsidRPr="00AE2B4A">
        <w:rPr>
          <w:szCs w:val="24"/>
        </w:rPr>
        <w:t>The no-observed-effect-level (NOEL) was about 7 and 8</w:t>
      </w:r>
      <w:r w:rsidR="00DB29E6" w:rsidRPr="00AE2B4A">
        <w:rPr>
          <w:szCs w:val="24"/>
        </w:rPr>
        <w:t> mg/kg</w:t>
      </w:r>
      <w:r w:rsidRPr="00AE2B4A">
        <w:rPr>
          <w:szCs w:val="24"/>
        </w:rPr>
        <w:t xml:space="preserve"> bw/day for males and females based on adaptive liver effects in both sexes and minor urine findings in males at 1000</w:t>
      </w:r>
      <w:r w:rsidR="00DB29E6" w:rsidRPr="00AE2B4A">
        <w:rPr>
          <w:szCs w:val="24"/>
        </w:rPr>
        <w:t> ppm</w:t>
      </w:r>
      <w:r w:rsidRPr="00AE2B4A">
        <w:rPr>
          <w:szCs w:val="24"/>
        </w:rPr>
        <w:t xml:space="preserve"> which correspond to a dosage of 72 and 83</w:t>
      </w:r>
      <w:r w:rsidR="00DB29E6" w:rsidRPr="00AE2B4A">
        <w:rPr>
          <w:szCs w:val="24"/>
        </w:rPr>
        <w:t> mg/kg</w:t>
      </w:r>
      <w:r w:rsidRPr="00AE2B4A">
        <w:rPr>
          <w:szCs w:val="24"/>
        </w:rPr>
        <w:t xml:space="preserve"> bw/day for males and females (no-observed-adverse-effect-level, NOAEL).</w:t>
      </w:r>
      <w:r w:rsidR="00817BC2" w:rsidRPr="00AE2B4A">
        <w:rPr>
          <w:szCs w:val="24"/>
        </w:rPr>
        <w:t xml:space="preserve"> </w:t>
      </w:r>
      <w:r w:rsidRPr="00AE2B4A">
        <w:rPr>
          <w:szCs w:val="24"/>
        </w:rPr>
        <w:t>The lowest-observed-adverse-effect-level (LOAEL) was found at 10,000</w:t>
      </w:r>
      <w:r w:rsidR="00DB29E6" w:rsidRPr="00AE2B4A">
        <w:rPr>
          <w:szCs w:val="24"/>
        </w:rPr>
        <w:t> ppm</w:t>
      </w:r>
      <w:r w:rsidRPr="00AE2B4A">
        <w:rPr>
          <w:szCs w:val="24"/>
        </w:rPr>
        <w:t xml:space="preserve"> (720 and 801</w:t>
      </w:r>
      <w:r w:rsidR="00DB29E6" w:rsidRPr="00AE2B4A">
        <w:rPr>
          <w:szCs w:val="24"/>
        </w:rPr>
        <w:t> mg/kg</w:t>
      </w:r>
      <w:r w:rsidRPr="00AE2B4A">
        <w:rPr>
          <w:szCs w:val="24"/>
        </w:rPr>
        <w:t xml:space="preserve"> bw/day for males and females) due to liver, kidney and thyroid findings in both sexes.</w:t>
      </w:r>
      <w:r w:rsidR="00817BC2" w:rsidRPr="00AE2B4A">
        <w:rPr>
          <w:szCs w:val="24"/>
        </w:rPr>
        <w:t xml:space="preserve"> </w:t>
      </w:r>
      <w:r w:rsidRPr="00AE2B4A">
        <w:rPr>
          <w:szCs w:val="24"/>
          <w:lang w:eastAsia="en-NZ"/>
        </w:rPr>
        <w:t>Based on the results of a GLP and guideline conforming developmental toxicity study (OECD TG 414) with gavage application of β-ionone, the no observed adverse effect level (NOAEL) for maternal toxicity was 100</w:t>
      </w:r>
      <w:r w:rsidR="00DB29E6" w:rsidRPr="00AE2B4A">
        <w:rPr>
          <w:szCs w:val="24"/>
          <w:lang w:eastAsia="en-NZ"/>
        </w:rPr>
        <w:t> mg/kg</w:t>
      </w:r>
      <w:r w:rsidRPr="00AE2B4A">
        <w:rPr>
          <w:szCs w:val="24"/>
          <w:lang w:eastAsia="en-NZ"/>
        </w:rPr>
        <w:t xml:space="preserve"> bw/day.</w:t>
      </w:r>
      <w:r w:rsidR="00817BC2" w:rsidRPr="00AE2B4A">
        <w:rPr>
          <w:szCs w:val="24"/>
          <w:lang w:eastAsia="en-NZ"/>
        </w:rPr>
        <w:t xml:space="preserve"> </w:t>
      </w:r>
      <w:r w:rsidRPr="00AE2B4A">
        <w:rPr>
          <w:szCs w:val="24"/>
          <w:lang w:eastAsia="en-NZ"/>
        </w:rPr>
        <w:t>The NOAEL for prenatal developmental toxicity could be fixed at the highest tested dose (400</w:t>
      </w:r>
      <w:r w:rsidR="00DB29E6" w:rsidRPr="00AE2B4A">
        <w:rPr>
          <w:szCs w:val="24"/>
          <w:lang w:eastAsia="en-NZ"/>
        </w:rPr>
        <w:t> mg/kg</w:t>
      </w:r>
      <w:r w:rsidRPr="00AE2B4A">
        <w:rPr>
          <w:szCs w:val="24"/>
          <w:lang w:eastAsia="en-NZ"/>
        </w:rPr>
        <w:t xml:space="preserve"> bw/day)</w:t>
      </w:r>
      <w:r w:rsidR="00D97824" w:rsidRPr="00AE2B4A">
        <w:rPr>
          <w:szCs w:val="24"/>
          <w:lang w:eastAsia="en-NZ"/>
        </w:rPr>
        <w:t xml:space="preserve"> (</w:t>
      </w:r>
      <w:r w:rsidRPr="00AE2B4A">
        <w:t>INCHEM 2004).</w:t>
      </w:r>
    </w:p>
    <w:p w14:paraId="24E31727" w14:textId="77777777" w:rsidR="007C5F48" w:rsidRPr="00AE2B4A" w:rsidRDefault="007C5F48" w:rsidP="00D52791"/>
    <w:p w14:paraId="24E31728" w14:textId="77777777" w:rsidR="007C5F48" w:rsidRPr="00AE2B4A" w:rsidRDefault="007C5F48" w:rsidP="00D52791">
      <w:r w:rsidRPr="00AE2B4A">
        <w:t xml:space="preserve">WHO (2009) states </w:t>
      </w:r>
      <w:r w:rsidR="00817BC2" w:rsidRPr="00AE2B4A">
        <w:t>“</w:t>
      </w:r>
      <w:r w:rsidRPr="00AE2B4A">
        <w:t>No safety concern at current levels of intake when used as a flavouring agent.</w:t>
      </w:r>
      <w:r w:rsidR="00817BC2" w:rsidRPr="00AE2B4A">
        <w:t xml:space="preserve"> </w:t>
      </w:r>
      <w:r w:rsidRPr="00AE2B4A">
        <w:t>The 1984 group ADI of 0</w:t>
      </w:r>
      <w:r w:rsidR="00817BC2" w:rsidRPr="00AE2B4A">
        <w:t>–</w:t>
      </w:r>
      <w:r w:rsidRPr="00AE2B4A">
        <w:t>0.1</w:t>
      </w:r>
      <w:r w:rsidR="00DB29E6" w:rsidRPr="00AE2B4A">
        <w:t> mg/kg</w:t>
      </w:r>
      <w:r w:rsidRPr="00AE2B4A">
        <w:t xml:space="preserve"> bw for alpha-ionone and beta-ionone, singly or in combination, was maintained at the </w:t>
      </w:r>
      <w:r w:rsidR="00D97824" w:rsidRPr="00AE2B4A">
        <w:t xml:space="preserve">51st </w:t>
      </w:r>
      <w:r w:rsidRPr="00AE2B4A">
        <w:t>meeting (1998)</w:t>
      </w:r>
      <w:r w:rsidR="00D97824" w:rsidRPr="00AE2B4A">
        <w:t>”</w:t>
      </w:r>
      <w:r w:rsidRPr="00AE2B4A">
        <w:t>.</w:t>
      </w:r>
    </w:p>
    <w:p w14:paraId="24E31729" w14:textId="77777777" w:rsidR="007C5F48" w:rsidRPr="00AE2B4A" w:rsidRDefault="007C5F48" w:rsidP="00D52791"/>
    <w:p w14:paraId="24E3172A" w14:textId="77777777" w:rsidR="007C5F48" w:rsidRPr="00AE2B4A" w:rsidRDefault="007C5F48" w:rsidP="00D52791">
      <w:pPr>
        <w:rPr>
          <w:szCs w:val="24"/>
        </w:rPr>
      </w:pPr>
      <w:r w:rsidRPr="00AE2B4A">
        <w:rPr>
          <w:szCs w:val="24"/>
        </w:rPr>
        <w:t xml:space="preserve">WHO (2015) reported that </w:t>
      </w:r>
      <w:r w:rsidRPr="00AE2B4A">
        <w:rPr>
          <w:rFonts w:eastAsia="MinionPro-Regular"/>
          <w:szCs w:val="24"/>
          <w:lang w:eastAsia="en-NZ"/>
        </w:rPr>
        <w:t xml:space="preserve">the </w:t>
      </w:r>
      <w:r w:rsidR="00D97824" w:rsidRPr="00AE2B4A">
        <w:rPr>
          <w:rFonts w:eastAsia="MinionPro-Regular"/>
          <w:szCs w:val="24"/>
          <w:lang w:eastAsia="en-NZ"/>
        </w:rPr>
        <w:t xml:space="preserve">28th </w:t>
      </w:r>
      <w:r w:rsidRPr="00AE2B4A">
        <w:rPr>
          <w:rFonts w:eastAsia="MinionPro-Regular"/>
          <w:szCs w:val="24"/>
          <w:lang w:eastAsia="en-NZ"/>
        </w:rPr>
        <w:t>meeting established a group ADI of 0–0.1</w:t>
      </w:r>
      <w:r w:rsidR="00DB29E6" w:rsidRPr="00AE2B4A">
        <w:rPr>
          <w:rFonts w:eastAsia="MinionPro-Regular"/>
          <w:szCs w:val="24"/>
          <w:lang w:eastAsia="en-NZ"/>
        </w:rPr>
        <w:t> mg/kg</w:t>
      </w:r>
      <w:r w:rsidRPr="00AE2B4A">
        <w:rPr>
          <w:rFonts w:eastAsia="MinionPro-Regular"/>
          <w:szCs w:val="24"/>
          <w:lang w:eastAsia="en-NZ"/>
        </w:rPr>
        <w:t xml:space="preserve"> body weight.</w:t>
      </w:r>
      <w:r w:rsidR="00817BC2" w:rsidRPr="00AE2B4A">
        <w:rPr>
          <w:rFonts w:eastAsia="MinionPro-Regular"/>
          <w:szCs w:val="24"/>
          <w:lang w:eastAsia="en-NZ"/>
        </w:rPr>
        <w:t xml:space="preserve"> </w:t>
      </w:r>
      <w:r w:rsidRPr="00AE2B4A">
        <w:rPr>
          <w:rFonts w:eastAsia="MinionPro-Regular"/>
          <w:szCs w:val="24"/>
          <w:lang w:eastAsia="en-NZ"/>
        </w:rPr>
        <w:t>The weight of evidence supports the conclusion that this group of flavouring compounds lacks genotoxic potential.</w:t>
      </w:r>
    </w:p>
    <w:p w14:paraId="24E3172B" w14:textId="77777777" w:rsidR="007C5F48" w:rsidRPr="00AE2B4A" w:rsidRDefault="007C5F48" w:rsidP="00D52791"/>
    <w:p w14:paraId="24E3172C" w14:textId="77777777" w:rsidR="007C5F48" w:rsidRPr="00AE2B4A" w:rsidRDefault="00A31C82" w:rsidP="0099026D">
      <w:pPr>
        <w:pStyle w:val="Heading3"/>
      </w:pPr>
      <w:r w:rsidRPr="00AE2B4A">
        <w:t xml:space="preserve">Derivation of </w:t>
      </w:r>
      <w:r w:rsidR="0099026D" w:rsidRPr="00AE2B4A">
        <w:t>Maximum Acceptable Value</w:t>
      </w:r>
    </w:p>
    <w:p w14:paraId="24E3172D" w14:textId="77777777" w:rsidR="007C5F48" w:rsidRPr="00AE2B4A" w:rsidRDefault="007C5F48" w:rsidP="00D97824">
      <w:r w:rsidRPr="00AE2B4A">
        <w:t>No MAV.</w:t>
      </w:r>
    </w:p>
    <w:p w14:paraId="24E3172E" w14:textId="77777777" w:rsidR="007C5F48" w:rsidRPr="00AE2B4A" w:rsidRDefault="007C5F48" w:rsidP="00D52791"/>
    <w:p w14:paraId="24E3172F" w14:textId="77777777" w:rsidR="007C5F48" w:rsidRPr="00AE2B4A" w:rsidRDefault="007C5F48" w:rsidP="00D52791">
      <w:pPr>
        <w:rPr>
          <w:szCs w:val="24"/>
        </w:rPr>
      </w:pPr>
      <w:r w:rsidRPr="00AE2B4A">
        <w:rPr>
          <w:szCs w:val="24"/>
          <w:lang w:eastAsia="en-NZ"/>
        </w:rPr>
        <w:t xml:space="preserve">The odour threshold of </w:t>
      </w:r>
      <w:r w:rsidRPr="00AE2B4A">
        <w:rPr>
          <w:rFonts w:eastAsia="SymbolMT"/>
          <w:szCs w:val="24"/>
          <w:lang w:eastAsia="en-NZ"/>
        </w:rPr>
        <w:t>β</w:t>
      </w:r>
      <w:r w:rsidRPr="00AE2B4A">
        <w:rPr>
          <w:szCs w:val="24"/>
          <w:lang w:eastAsia="en-NZ"/>
        </w:rPr>
        <w:t>-ionone in water is recorded in INCHEM (2004) at a concentration of 1</w:t>
      </w:r>
      <w:r w:rsidR="00373708" w:rsidRPr="00AE2B4A">
        <w:rPr>
          <w:szCs w:val="24"/>
          <w:lang w:eastAsia="en-NZ"/>
        </w:rPr>
        <w:t> μg</w:t>
      </w:r>
      <w:r w:rsidR="00D70CA2" w:rsidRPr="00AE2B4A">
        <w:rPr>
          <w:szCs w:val="24"/>
          <w:lang w:eastAsia="en-NZ"/>
        </w:rPr>
        <w:t>/L</w:t>
      </w:r>
      <w:r w:rsidRPr="00AE2B4A">
        <w:rPr>
          <w:szCs w:val="24"/>
          <w:lang w:eastAsia="en-NZ"/>
        </w:rPr>
        <w:t xml:space="preserve"> (0.001</w:t>
      </w:r>
      <w:r w:rsidR="00DB29E6" w:rsidRPr="00AE2B4A">
        <w:rPr>
          <w:szCs w:val="24"/>
          <w:lang w:eastAsia="en-NZ"/>
        </w:rPr>
        <w:t> mg/L</w:t>
      </w:r>
      <w:r w:rsidRPr="00AE2B4A">
        <w:rPr>
          <w:szCs w:val="24"/>
          <w:lang w:eastAsia="en-NZ"/>
        </w:rPr>
        <w:t>).</w:t>
      </w:r>
      <w:r w:rsidR="00817BC2" w:rsidRPr="00AE2B4A">
        <w:rPr>
          <w:szCs w:val="24"/>
          <w:lang w:eastAsia="en-NZ"/>
        </w:rPr>
        <w:t xml:space="preserve"> </w:t>
      </w:r>
      <w:r w:rsidRPr="00AE2B4A">
        <w:rPr>
          <w:szCs w:val="24"/>
        </w:rPr>
        <w:t>The flavour threshold in water is reported by Aroxa as 13</w:t>
      </w:r>
      <w:r w:rsidR="00D70CA2" w:rsidRPr="00AE2B4A">
        <w:rPr>
          <w:szCs w:val="24"/>
        </w:rPr>
        <w:t> µg/L</w:t>
      </w:r>
      <w:r w:rsidRPr="00AE2B4A">
        <w:rPr>
          <w:szCs w:val="24"/>
        </w:rPr>
        <w:t xml:space="preserve"> or 0.013</w:t>
      </w:r>
      <w:r w:rsidR="00DB29E6" w:rsidRPr="00AE2B4A">
        <w:rPr>
          <w:szCs w:val="24"/>
        </w:rPr>
        <w:t> mg/L</w:t>
      </w:r>
      <w:r w:rsidRPr="00AE2B4A">
        <w:rPr>
          <w:szCs w:val="24"/>
        </w:rPr>
        <w:t>.</w:t>
      </w:r>
    </w:p>
    <w:p w14:paraId="24E31730" w14:textId="77777777" w:rsidR="007C5F48" w:rsidRPr="00AE2B4A" w:rsidRDefault="007C5F48" w:rsidP="00D52791"/>
    <w:p w14:paraId="24E31731" w14:textId="77777777" w:rsidR="007C5F48" w:rsidRPr="00AE2B4A" w:rsidRDefault="00A31C82" w:rsidP="00A31C82">
      <w:pPr>
        <w:pStyle w:val="Heading3"/>
      </w:pPr>
      <w:r w:rsidRPr="00AE2B4A">
        <w:t>References</w:t>
      </w:r>
    </w:p>
    <w:p w14:paraId="24E31732" w14:textId="77777777" w:rsidR="007C5F48" w:rsidRPr="00AE2B4A" w:rsidRDefault="007C5F48" w:rsidP="00D97824">
      <w:pPr>
        <w:pStyle w:val="References"/>
      </w:pPr>
      <w:r w:rsidRPr="00AE2B4A">
        <w:t>Aroxa Sales Sheet.</w:t>
      </w:r>
      <w:r w:rsidR="00817BC2" w:rsidRPr="00AE2B4A">
        <w:t xml:space="preserve"> </w:t>
      </w:r>
      <w:r w:rsidRPr="00AE2B4A">
        <w:t>β-Ionone.</w:t>
      </w:r>
      <w:r w:rsidR="00817BC2" w:rsidRPr="00AE2B4A">
        <w:t xml:space="preserve"> </w:t>
      </w:r>
      <w:hyperlink r:id="rId1534" w:history="1">
        <w:r w:rsidRPr="00AE2B4A">
          <w:rPr>
            <w:rStyle w:val="Hyperlink"/>
          </w:rPr>
          <w:t>http://www.aroxa.com/water/water-flavour-standard/ionone/</w:t>
        </w:r>
      </w:hyperlink>
      <w:r w:rsidR="00D97824" w:rsidRPr="00AE2B4A">
        <w:rPr>
          <w:rStyle w:val="Hyperlink"/>
        </w:rPr>
        <w:t>.</w:t>
      </w:r>
    </w:p>
    <w:p w14:paraId="24E31733" w14:textId="77777777" w:rsidR="007C5F48" w:rsidRPr="00AE2B4A" w:rsidRDefault="00543BF3" w:rsidP="00D97824">
      <w:pPr>
        <w:pStyle w:val="References"/>
      </w:pPr>
      <w:r w:rsidRPr="00AE2B4A">
        <w:t xml:space="preserve">INCHEM. 2004. </w:t>
      </w:r>
      <w:r w:rsidR="007C5F48" w:rsidRPr="00AE2B4A">
        <w:t>β-Ionone [(E)-4-(2,6,6-trimethyl-1-cyclohexen-1-yl)-3-buten-2-one].</w:t>
      </w:r>
      <w:r w:rsidR="00817BC2" w:rsidRPr="00AE2B4A">
        <w:t xml:space="preserve"> </w:t>
      </w:r>
      <w:r w:rsidRPr="00AE2B4A">
        <w:rPr>
          <w:i/>
        </w:rPr>
        <w:t>SIDS Initial Assessment Report</w:t>
      </w:r>
      <w:r w:rsidR="007C5F48" w:rsidRPr="00AE2B4A">
        <w:t>.</w:t>
      </w:r>
      <w:r w:rsidR="00817BC2" w:rsidRPr="00AE2B4A">
        <w:t xml:space="preserve"> </w:t>
      </w:r>
      <w:r w:rsidR="007C5F48" w:rsidRPr="00AE2B4A">
        <w:t>UNEP Publications.</w:t>
      </w:r>
      <w:r w:rsidR="00817BC2" w:rsidRPr="00AE2B4A">
        <w:t xml:space="preserve"> </w:t>
      </w:r>
      <w:r w:rsidR="007C5F48" w:rsidRPr="00AE2B4A">
        <w:t>171 pp.</w:t>
      </w:r>
      <w:r w:rsidR="00817BC2" w:rsidRPr="00AE2B4A">
        <w:t xml:space="preserve"> </w:t>
      </w:r>
      <w:hyperlink r:id="rId1535" w:history="1">
        <w:r w:rsidR="003B06C9" w:rsidRPr="00AE2B4A">
          <w:rPr>
            <w:rStyle w:val="Hyperlink"/>
          </w:rPr>
          <w:t>http://www.inchem.org/</w:t>
        </w:r>
        <w:r w:rsidR="007C5F48" w:rsidRPr="00AE2B4A">
          <w:rPr>
            <w:rStyle w:val="Hyperlink"/>
          </w:rPr>
          <w:t>documents/sids/sids/79776.pdf</w:t>
        </w:r>
      </w:hyperlink>
      <w:r w:rsidR="00D97824" w:rsidRPr="00AE2B4A">
        <w:rPr>
          <w:rStyle w:val="Hyperlink"/>
        </w:rPr>
        <w:t>.</w:t>
      </w:r>
    </w:p>
    <w:p w14:paraId="24E31734" w14:textId="77777777" w:rsidR="007C5F48" w:rsidRPr="00AE2B4A" w:rsidRDefault="007C5F48" w:rsidP="00D97824">
      <w:pPr>
        <w:pStyle w:val="References"/>
      </w:pPr>
      <w:r w:rsidRPr="00AE2B4A">
        <w:t>WHO</w:t>
      </w:r>
      <w:r w:rsidR="00D97824" w:rsidRPr="00AE2B4A">
        <w:t>.</w:t>
      </w:r>
      <w:r w:rsidRPr="00AE2B4A">
        <w:t xml:space="preserve"> 2009.</w:t>
      </w:r>
      <w:r w:rsidR="00817BC2" w:rsidRPr="00AE2B4A">
        <w:t xml:space="preserve"> </w:t>
      </w:r>
      <w:hyperlink r:id="rId1536" w:history="1">
        <w:r w:rsidRPr="00AE2B4A">
          <w:rPr>
            <w:i/>
          </w:rPr>
          <w:t>Evaluations of the Joint FAO/WHO Expert Committee on Food Additives (JECFA)</w:t>
        </w:r>
      </w:hyperlink>
      <w:r w:rsidR="00D97824" w:rsidRPr="00AE2B4A">
        <w:rPr>
          <w:i/>
        </w:rPr>
        <w:t>:</w:t>
      </w:r>
      <w:r w:rsidRPr="00AE2B4A">
        <w:rPr>
          <w:i/>
        </w:rPr>
        <w:t xml:space="preserve"> alpha-IONONE</w:t>
      </w:r>
      <w:r w:rsidRPr="00AE2B4A">
        <w:t>.</w:t>
      </w:r>
      <w:r w:rsidR="00817BC2" w:rsidRPr="00AE2B4A">
        <w:t xml:space="preserve"> </w:t>
      </w:r>
      <w:hyperlink r:id="rId1537" w:history="1">
        <w:r w:rsidRPr="00AE2B4A">
          <w:rPr>
            <w:rStyle w:val="Hyperlink"/>
          </w:rPr>
          <w:t>http://apps.who.int/ipsc/database/evaluations/chemical.aspx?chemID=901</w:t>
        </w:r>
      </w:hyperlink>
      <w:r w:rsidR="00D97824" w:rsidRPr="00AE2B4A">
        <w:rPr>
          <w:rStyle w:val="Hyperlink"/>
        </w:rPr>
        <w:t>.</w:t>
      </w:r>
    </w:p>
    <w:p w14:paraId="24E31735" w14:textId="77777777" w:rsidR="007C5F48" w:rsidRPr="00AE2B4A" w:rsidRDefault="008248D4" w:rsidP="00D97824">
      <w:pPr>
        <w:pStyle w:val="References"/>
      </w:pPr>
      <w:r w:rsidRPr="00AE2B4A">
        <w:t xml:space="preserve">WHO. 2015. </w:t>
      </w:r>
      <w:r w:rsidR="007C5F48" w:rsidRPr="00AE2B4A">
        <w:t>Safety evaluation of certain food additives.</w:t>
      </w:r>
      <w:r w:rsidR="00817BC2" w:rsidRPr="00AE2B4A">
        <w:t xml:space="preserve"> </w:t>
      </w:r>
      <w:r w:rsidR="00543BF3" w:rsidRPr="00AE2B4A">
        <w:rPr>
          <w:i/>
        </w:rPr>
        <w:t>WHO Food Additives Series</w:t>
      </w:r>
      <w:r w:rsidR="007C5F48" w:rsidRPr="00AE2B4A">
        <w:t xml:space="preserve"> 70.</w:t>
      </w:r>
      <w:r w:rsidR="00817BC2" w:rsidRPr="00AE2B4A">
        <w:t xml:space="preserve"> </w:t>
      </w:r>
      <w:r w:rsidR="007C5F48" w:rsidRPr="00AE2B4A">
        <w:t xml:space="preserve">Prepared by the </w:t>
      </w:r>
      <w:r w:rsidR="00D97824" w:rsidRPr="00AE2B4A">
        <w:t xml:space="preserve">79th </w:t>
      </w:r>
      <w:r w:rsidR="007C5F48" w:rsidRPr="00AE2B4A">
        <w:t>meeting of the Joint FAO/WHO Expert Committee on Food Additives (JECFA).</w:t>
      </w:r>
      <w:r w:rsidR="00817BC2" w:rsidRPr="00AE2B4A">
        <w:t xml:space="preserve"> </w:t>
      </w:r>
      <w:r w:rsidR="007C5F48" w:rsidRPr="00AE2B4A">
        <w:t>378 pp.</w:t>
      </w:r>
      <w:r w:rsidR="00817BC2" w:rsidRPr="00AE2B4A">
        <w:t xml:space="preserve"> </w:t>
      </w:r>
      <w:hyperlink r:id="rId1538" w:history="1">
        <w:r w:rsidR="00624BC9" w:rsidRPr="00AE2B4A">
          <w:rPr>
            <w:rStyle w:val="Hyperlink"/>
          </w:rPr>
          <w:t>http://www.who.int/foodsafety/publications/monographs/en/</w:t>
        </w:r>
      </w:hyperlink>
      <w:r w:rsidR="00D97824" w:rsidRPr="00AE2B4A">
        <w:rPr>
          <w:rStyle w:val="Hyperlink"/>
        </w:rPr>
        <w:t>.</w:t>
      </w:r>
    </w:p>
    <w:p w14:paraId="24E31736" w14:textId="77777777" w:rsidR="007C5F48" w:rsidRPr="00AE2B4A" w:rsidRDefault="00894077" w:rsidP="00153916">
      <w:pPr>
        <w:pStyle w:val="Heading1"/>
      </w:pPr>
      <w:bookmarkStart w:id="333" w:name="_Toc522627494"/>
      <w:bookmarkStart w:id="334" w:name="_Toc10885007"/>
      <w:r w:rsidRPr="00AE2B4A">
        <w:t>Isobutane nitrile</w:t>
      </w:r>
      <w:bookmarkEnd w:id="333"/>
      <w:bookmarkEnd w:id="334"/>
    </w:p>
    <w:p w14:paraId="24E31737" w14:textId="77777777" w:rsidR="007C5F48" w:rsidRPr="00AE2B4A" w:rsidRDefault="007C5F48" w:rsidP="00D52791">
      <w:r w:rsidRPr="00AE2B4A">
        <w:t>CAS No. 78-82-0.</w:t>
      </w:r>
      <w:r w:rsidR="00817BC2" w:rsidRPr="00AE2B4A">
        <w:t xml:space="preserve"> </w:t>
      </w:r>
      <w:r w:rsidRPr="00AE2B4A">
        <w:t xml:space="preserve">For synonyms, see </w:t>
      </w:r>
      <w:hyperlink r:id="rId1539" w:history="1">
        <w:r w:rsidRPr="00AE2B4A">
          <w:rPr>
            <w:rStyle w:val="Hyperlink"/>
          </w:rPr>
          <w:t>http://www.chemicalbook.com/CASEN_78-82-0.htm</w:t>
        </w:r>
      </w:hyperlink>
      <w:r w:rsidRPr="00AE2B4A">
        <w:t>, which includes 2-methylpropanenitrile, 2-methylpropionitrile, 2-methyl-propanenitrile, isobutyronitrile, isopropylcyanide, isopropyl cyanide, 1-cyano-1-methylethane, 2-cyanopropane, alpha-methylpropanenitrile, dimethylacetonitrile, isobutyricacidnitrile and iBN.</w:t>
      </w:r>
    </w:p>
    <w:p w14:paraId="24E31738" w14:textId="77777777" w:rsidR="007C5F48" w:rsidRPr="00AE2B4A" w:rsidRDefault="007C5F48" w:rsidP="00D52791"/>
    <w:p w14:paraId="24E31739" w14:textId="77777777" w:rsidR="007C5F48" w:rsidRPr="00AE2B4A" w:rsidRDefault="0099026D" w:rsidP="0099026D">
      <w:pPr>
        <w:pStyle w:val="Heading3"/>
      </w:pPr>
      <w:r w:rsidRPr="00AE2B4A">
        <w:t>Maximum Acceptable Value</w:t>
      </w:r>
    </w:p>
    <w:p w14:paraId="24E3173A" w14:textId="77777777" w:rsidR="007C5F48" w:rsidRPr="00AE2B4A" w:rsidRDefault="007C5F48" w:rsidP="006C3437">
      <w:pPr>
        <w:pStyle w:val="Introductoryparagraph"/>
      </w:pPr>
      <w:r w:rsidRPr="00AE2B4A">
        <w:t xml:space="preserve">The DWSNZ do not have a MAV for </w:t>
      </w:r>
      <w:r w:rsidRPr="00AE2B4A">
        <w:rPr>
          <w:bCs/>
        </w:rPr>
        <w:t>isobutane nitrile</w:t>
      </w:r>
      <w:r w:rsidRPr="00AE2B4A">
        <w:t>.</w:t>
      </w:r>
      <w:r w:rsidR="00817BC2" w:rsidRPr="00AE2B4A">
        <w:t xml:space="preserve"> </w:t>
      </w:r>
      <w:r w:rsidRPr="00AE2B4A">
        <w:t xml:space="preserve">The WHO Guidelines do not have a guideline value for </w:t>
      </w:r>
      <w:r w:rsidRPr="00AE2B4A">
        <w:rPr>
          <w:bCs/>
        </w:rPr>
        <w:t>isobutane nitrile</w:t>
      </w:r>
      <w:r w:rsidRPr="00AE2B4A">
        <w:t>.</w:t>
      </w:r>
    </w:p>
    <w:p w14:paraId="24E3173B" w14:textId="77777777" w:rsidR="007C5F48" w:rsidRPr="00AE2B4A" w:rsidRDefault="007C5F48" w:rsidP="00D52791"/>
    <w:p w14:paraId="24E3173C" w14:textId="77777777" w:rsidR="007C5F48" w:rsidRPr="00AE2B4A" w:rsidRDefault="007C5F48" w:rsidP="00D52791">
      <w:r w:rsidRPr="00AE2B4A">
        <w:t>NSF Standard 60 states that the allowable concentration of isobutane nitrile in drinking water is 0.0003</w:t>
      </w:r>
      <w:r w:rsidR="00DB29E6" w:rsidRPr="00AE2B4A">
        <w:t> mg/L</w:t>
      </w:r>
      <w:r w:rsidRPr="00AE2B4A">
        <w:t>.</w:t>
      </w:r>
    </w:p>
    <w:p w14:paraId="24E3173D" w14:textId="77777777" w:rsidR="007C5F48" w:rsidRPr="00AE2B4A" w:rsidRDefault="007C5F48" w:rsidP="00D52791"/>
    <w:p w14:paraId="24E3173E" w14:textId="77777777" w:rsidR="007C5F48" w:rsidRPr="00AE2B4A" w:rsidRDefault="00F51851" w:rsidP="00F51851">
      <w:pPr>
        <w:pStyle w:val="Heading3"/>
      </w:pPr>
      <w:r w:rsidRPr="00AE2B4A">
        <w:t>Sources to drinking-water</w:t>
      </w:r>
    </w:p>
    <w:p w14:paraId="24E3173F" w14:textId="77777777" w:rsidR="007C5F48" w:rsidRPr="00AE2B4A" w:rsidRDefault="00F75272" w:rsidP="00F75272">
      <w:pPr>
        <w:pStyle w:val="Heading4"/>
      </w:pPr>
      <w:r w:rsidRPr="00AE2B4A">
        <w:t>1.</w:t>
      </w:r>
      <w:r w:rsidRPr="00AE2B4A">
        <w:tab/>
        <w:t>To source waters</w:t>
      </w:r>
    </w:p>
    <w:p w14:paraId="24E31740" w14:textId="77777777" w:rsidR="007C5F48" w:rsidRPr="00AE2B4A" w:rsidRDefault="007C5F48" w:rsidP="00D52791">
      <w:r w:rsidRPr="00AE2B4A">
        <w:rPr>
          <w:bCs/>
        </w:rPr>
        <w:t>Isobutyronitrile</w:t>
      </w:r>
      <w:r w:rsidRPr="00AE2B4A">
        <w:t xml:space="preserve"> is used in the synthesis of insecticides and gasoline additives.</w:t>
      </w:r>
      <w:r w:rsidR="00817BC2" w:rsidRPr="00AE2B4A">
        <w:t xml:space="preserve"> </w:t>
      </w:r>
      <w:r w:rsidRPr="00AE2B4A">
        <w:t>Nitriles are mostly industrially produced, as intermediates and building blocks in organic synthesis and as organic solvents, but there are also a few examples of naturally occurring nitriles, formed by cyanogenic plants from cyanide.</w:t>
      </w:r>
      <w:r w:rsidR="00817BC2" w:rsidRPr="00AE2B4A">
        <w:t xml:space="preserve"> </w:t>
      </w:r>
      <w:r w:rsidRPr="00AE2B4A">
        <w:t>In addition, simple aliphatic nitriles, such as isobutyronitrile (iBN), can be produced during the anaerobic degradation of amino acids.</w:t>
      </w:r>
    </w:p>
    <w:p w14:paraId="24E31741" w14:textId="77777777" w:rsidR="007C5F48" w:rsidRPr="00AE2B4A" w:rsidRDefault="007C5F48" w:rsidP="00D52791"/>
    <w:p w14:paraId="24E31742" w14:textId="77777777" w:rsidR="007C5F48" w:rsidRPr="00AE2B4A" w:rsidRDefault="005B51CA" w:rsidP="005B51CA">
      <w:pPr>
        <w:pStyle w:val="Heading4"/>
      </w:pPr>
      <w:r w:rsidRPr="00AE2B4A">
        <w:t>2.</w:t>
      </w:r>
      <w:r w:rsidRPr="00AE2B4A">
        <w:tab/>
        <w:t>From treatment process</w:t>
      </w:r>
      <w:r w:rsidR="00F75272" w:rsidRPr="00AE2B4A">
        <w:t>es</w:t>
      </w:r>
    </w:p>
    <w:p w14:paraId="24E31743" w14:textId="77777777" w:rsidR="007C5F48" w:rsidRPr="00AE2B4A" w:rsidRDefault="007C5F48" w:rsidP="00D52791">
      <w:r w:rsidRPr="00AE2B4A">
        <w:t>AWWA (1999) lists isobutyronitrile as a potential contaminant of polyacrylamide polyelectrolytes.</w:t>
      </w:r>
    </w:p>
    <w:p w14:paraId="24E31744" w14:textId="77777777" w:rsidR="007C5F48" w:rsidRPr="00AE2B4A" w:rsidRDefault="007C5F48" w:rsidP="00D52791"/>
    <w:p w14:paraId="24E31745" w14:textId="77777777" w:rsidR="007C5F48" w:rsidRPr="00AE2B4A" w:rsidRDefault="00F75272" w:rsidP="00F75272">
      <w:pPr>
        <w:pStyle w:val="Heading4"/>
      </w:pPr>
      <w:r w:rsidRPr="00AE2B4A">
        <w:t>3.</w:t>
      </w:r>
      <w:r w:rsidRPr="00AE2B4A">
        <w:tab/>
        <w:t>From the distribution system</w:t>
      </w:r>
    </w:p>
    <w:p w14:paraId="24E31746" w14:textId="77777777" w:rsidR="007C5F48" w:rsidRPr="00AE2B4A" w:rsidRDefault="007C5F48" w:rsidP="00D52791">
      <w:r w:rsidRPr="00AE2B4A">
        <w:t>No known sources.</w:t>
      </w:r>
    </w:p>
    <w:p w14:paraId="24E31747" w14:textId="77777777" w:rsidR="007C5F48" w:rsidRPr="00AE2B4A" w:rsidRDefault="007C5F48" w:rsidP="00D52791"/>
    <w:p w14:paraId="24E31748" w14:textId="77777777" w:rsidR="007C5F48" w:rsidRPr="00AE2B4A" w:rsidRDefault="00F06FB3" w:rsidP="00F06FB3">
      <w:pPr>
        <w:pStyle w:val="Heading3"/>
      </w:pPr>
      <w:r w:rsidRPr="00AE2B4A">
        <w:t>Forms and fate in the environment</w:t>
      </w:r>
    </w:p>
    <w:p w14:paraId="24E31749" w14:textId="77777777" w:rsidR="007C5F48" w:rsidRPr="00AE2B4A" w:rsidRDefault="007C5F48" w:rsidP="006C3437">
      <w:pPr>
        <w:keepLines/>
      </w:pPr>
      <w:r w:rsidRPr="00AE2B4A">
        <w:t>If released to soil, 2-methylpropanenitrile is expected to have very high mobility based on an estimated Koc of 42.</w:t>
      </w:r>
      <w:r w:rsidR="00817BC2" w:rsidRPr="00AE2B4A">
        <w:t xml:space="preserve"> </w:t>
      </w:r>
      <w:r w:rsidRPr="00AE2B4A">
        <w:t>Volatilisation from moist soil surfaces is expected to be an important fate process based on an estimated Henry</w:t>
      </w:r>
      <w:r w:rsidR="00817BC2" w:rsidRPr="00AE2B4A">
        <w:t>’</w:t>
      </w:r>
      <w:r w:rsidRPr="00AE2B4A">
        <w:t>s Law constant of 5.39 x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2-Methylpropanenitrile may volatilise from dry soil surfaces based on its vapour pressure.</w:t>
      </w:r>
      <w:r w:rsidR="00817BC2" w:rsidRPr="00AE2B4A">
        <w:t xml:space="preserve"> </w:t>
      </w:r>
      <w:r w:rsidRPr="00AE2B4A">
        <w:t xml:space="preserve">If released into </w:t>
      </w:r>
      <w:hyperlink r:id="rId1540" w:history="1">
        <w:r w:rsidRPr="00AE2B4A">
          <w:t>water</w:t>
        </w:r>
      </w:hyperlink>
      <w:r w:rsidRPr="00AE2B4A">
        <w:t>, 2-methylpropanenitrile is not expected to adsorb to suspended solids and sediment based on the estimated Koc.</w:t>
      </w:r>
      <w:r w:rsidR="00817BC2" w:rsidRPr="00AE2B4A">
        <w:t xml:space="preserve"> </w:t>
      </w:r>
      <w:r w:rsidRPr="00AE2B4A">
        <w:t>2</w:t>
      </w:r>
      <w:r w:rsidR="006C3437" w:rsidRPr="00AE2B4A">
        <w:noBreakHyphen/>
      </w:r>
      <w:r w:rsidRPr="00AE2B4A">
        <w:t>Methylpropanenitrile has been shown to biodegrade readily using the Japanese MITI screening test with theoretical BOD values of 53.9</w:t>
      </w:r>
      <w:r w:rsidR="00817BC2" w:rsidRPr="00AE2B4A">
        <w:t>–</w:t>
      </w:r>
      <w:r w:rsidRPr="00AE2B4A">
        <w:t>66.3</w:t>
      </w:r>
      <w:r w:rsidR="00E4453A" w:rsidRPr="00AE2B4A">
        <w:t> percent</w:t>
      </w:r>
      <w:r w:rsidRPr="00AE2B4A">
        <w:t>; this compound has a high probability of fast biodegradation in the environment.</w:t>
      </w:r>
      <w:r w:rsidR="00817BC2" w:rsidRPr="00AE2B4A">
        <w:t xml:space="preserve"> </w:t>
      </w:r>
      <w:r w:rsidRPr="00AE2B4A">
        <w:t xml:space="preserve">Volatilisation from </w:t>
      </w:r>
      <w:hyperlink r:id="rId1541" w:history="1">
        <w:r w:rsidRPr="00AE2B4A">
          <w:t>water</w:t>
        </w:r>
      </w:hyperlink>
      <w:r w:rsidRPr="00AE2B4A">
        <w:t xml:space="preserve"> surfaces is expected to be an important fate process based on its estimated Henry</w:t>
      </w:r>
      <w:r w:rsidR="00817BC2" w:rsidRPr="00AE2B4A">
        <w:t>’</w:t>
      </w:r>
      <w:r w:rsidRPr="00AE2B4A">
        <w:t>s Law constant.</w:t>
      </w:r>
      <w:r w:rsidR="00817BC2" w:rsidRPr="00AE2B4A">
        <w:t xml:space="preserve"> </w:t>
      </w:r>
      <w:r w:rsidRPr="00AE2B4A">
        <w:t>Estimated volatilisation half-lives for a model river and model lake are 10</w:t>
      </w:r>
      <w:r w:rsidR="002B6151" w:rsidRPr="00AE2B4A">
        <w:t> hours</w:t>
      </w:r>
      <w:r w:rsidR="00DB29E6" w:rsidRPr="00AE2B4A">
        <w:t xml:space="preserve"> </w:t>
      </w:r>
      <w:r w:rsidRPr="00AE2B4A">
        <w:t xml:space="preserve">and </w:t>
      </w:r>
      <w:r w:rsidR="006C3437" w:rsidRPr="00AE2B4A">
        <w:t xml:space="preserve">seven </w:t>
      </w:r>
      <w:r w:rsidR="00DB29E6" w:rsidRPr="00AE2B4A">
        <w:t>days</w:t>
      </w:r>
      <w:r w:rsidRPr="00AE2B4A">
        <w:t>, respectively.</w:t>
      </w:r>
      <w:r w:rsidR="00817BC2" w:rsidRPr="00AE2B4A">
        <w:t xml:space="preserve"> </w:t>
      </w:r>
      <w:r w:rsidRPr="00AE2B4A">
        <w:t>An estimated BCF of 3 suggests the potential for bioconcentration in aquatic organisms is low</w:t>
      </w:r>
      <w:r w:rsidR="00817BC2" w:rsidRPr="00AE2B4A">
        <w:t xml:space="preserve"> </w:t>
      </w:r>
      <w:r w:rsidRPr="00AE2B4A">
        <w:t>(NIH).</w:t>
      </w:r>
    </w:p>
    <w:p w14:paraId="24E3174A" w14:textId="77777777" w:rsidR="007C5F48" w:rsidRPr="00AE2B4A" w:rsidRDefault="007C5F48" w:rsidP="00D52791"/>
    <w:p w14:paraId="24E3174B" w14:textId="77777777" w:rsidR="007C5F48" w:rsidRPr="00AE2B4A" w:rsidRDefault="00F51851" w:rsidP="00F51851">
      <w:pPr>
        <w:pStyle w:val="Heading3"/>
      </w:pPr>
      <w:r w:rsidRPr="00AE2B4A">
        <w:t>Typical concentrations in drinking-water</w:t>
      </w:r>
    </w:p>
    <w:p w14:paraId="24E3174C" w14:textId="77777777" w:rsidR="007C5F48" w:rsidRPr="00AE2B4A" w:rsidRDefault="007C5F48" w:rsidP="00D52791">
      <w:r w:rsidRPr="00AE2B4A">
        <w:t>NSF (2010) reports levels from &lt;0.00001 to 0.00003</w:t>
      </w:r>
      <w:r w:rsidR="00DB29E6" w:rsidRPr="00AE2B4A">
        <w:t> mg/L</w:t>
      </w:r>
      <w:r w:rsidRPr="00AE2B4A">
        <w:t xml:space="preserve"> isobutane nitrile in drinking water that has been treated with poly</w:t>
      </w:r>
      <w:r w:rsidRPr="00AE2B4A">
        <w:rPr>
          <w:szCs w:val="24"/>
        </w:rPr>
        <w:t>acrylamide</w:t>
      </w:r>
      <w:r w:rsidRPr="00AE2B4A">
        <w:t xml:space="preserve"> coagulant aids.</w:t>
      </w:r>
      <w:r w:rsidR="00817BC2" w:rsidRPr="00AE2B4A">
        <w:t xml:space="preserve"> </w:t>
      </w:r>
      <w:r w:rsidRPr="00AE2B4A">
        <w:t>The median concentration was 0.000005</w:t>
      </w:r>
      <w:r w:rsidR="00DB29E6" w:rsidRPr="00AE2B4A">
        <w:t> mg/L</w:t>
      </w:r>
      <w:r w:rsidRPr="00AE2B4A">
        <w:t>.</w:t>
      </w:r>
    </w:p>
    <w:p w14:paraId="24E3174D" w14:textId="77777777" w:rsidR="007C5F48" w:rsidRPr="00AE2B4A" w:rsidRDefault="007C5F48" w:rsidP="00D52791"/>
    <w:p w14:paraId="24E3174E" w14:textId="77777777" w:rsidR="007C5F48" w:rsidRPr="00AE2B4A" w:rsidRDefault="007C5F48" w:rsidP="00D52791">
      <w:r w:rsidRPr="00AE2B4A">
        <w:t>LogP = log Kow = 0.46.</w:t>
      </w:r>
    </w:p>
    <w:p w14:paraId="24E3174F" w14:textId="77777777" w:rsidR="007C5F48" w:rsidRPr="00AE2B4A" w:rsidRDefault="007C5F48" w:rsidP="00D52791"/>
    <w:p w14:paraId="24E31750" w14:textId="77777777" w:rsidR="007C5F48" w:rsidRPr="00AE2B4A" w:rsidRDefault="00A31C82" w:rsidP="00A31C82">
      <w:pPr>
        <w:pStyle w:val="Heading3"/>
      </w:pPr>
      <w:r w:rsidRPr="00AE2B4A">
        <w:t>Analytical methods</w:t>
      </w:r>
    </w:p>
    <w:p w14:paraId="24E31751" w14:textId="77777777" w:rsidR="007C5F48" w:rsidRPr="00AE2B4A" w:rsidRDefault="00236B49" w:rsidP="00236B49">
      <w:pPr>
        <w:pStyle w:val="Heading4"/>
      </w:pPr>
      <w:r w:rsidRPr="00AE2B4A">
        <w:t>Some alternative methods</w:t>
      </w:r>
    </w:p>
    <w:p w14:paraId="24E31752" w14:textId="77777777" w:rsidR="007C5F48" w:rsidRPr="00AE2B4A" w:rsidRDefault="007C5F48" w:rsidP="00D52791">
      <w:r w:rsidRPr="00AE2B4A">
        <w:t xml:space="preserve">By </w:t>
      </w:r>
      <w:r w:rsidRPr="00AE2B4A">
        <w:rPr>
          <w:lang w:eastAsia="en-NZ"/>
        </w:rPr>
        <w:t>gas chromatography-flame ionisation detector.</w:t>
      </w:r>
    </w:p>
    <w:p w14:paraId="24E31753" w14:textId="77777777" w:rsidR="007C5F48" w:rsidRPr="00AE2B4A" w:rsidRDefault="007C5F48" w:rsidP="00D52791"/>
    <w:p w14:paraId="24E31754" w14:textId="77777777" w:rsidR="007C5F48" w:rsidRPr="00AE2B4A" w:rsidRDefault="00A31C82" w:rsidP="00A31C82">
      <w:pPr>
        <w:pStyle w:val="Heading3"/>
      </w:pPr>
      <w:r w:rsidRPr="00AE2B4A">
        <w:t>Health considerations</w:t>
      </w:r>
    </w:p>
    <w:p w14:paraId="24E31755" w14:textId="77777777" w:rsidR="007C5F48" w:rsidRPr="00AE2B4A" w:rsidRDefault="007C5F48" w:rsidP="00D52791">
      <w:r w:rsidRPr="00AE2B4A">
        <w:t>Aliphatic nitriles have been postulated to manifest their toxicity through cyanide liberation.</w:t>
      </w:r>
    </w:p>
    <w:p w14:paraId="24E31756" w14:textId="77777777" w:rsidR="007C5F48" w:rsidRPr="00AE2B4A" w:rsidRDefault="007C5F48" w:rsidP="00D52791"/>
    <w:p w14:paraId="24E31757" w14:textId="77777777" w:rsidR="007C5F48" w:rsidRPr="00AE2B4A" w:rsidRDefault="007C5F48" w:rsidP="00D52791">
      <w:r w:rsidRPr="00AE2B4A">
        <w:t xml:space="preserve">Some other aliphatic nitriles are discussed in </w:t>
      </w:r>
      <w:r w:rsidRPr="00AE2B4A">
        <w:rPr>
          <w:i/>
        </w:rPr>
        <w:t>Acute Exposure Guideline Levels (AEGLS) for Selected Aliphatic Nitriles</w:t>
      </w:r>
      <w:r w:rsidRPr="00AE2B4A">
        <w:t>.</w:t>
      </w:r>
      <w:r w:rsidR="00817BC2" w:rsidRPr="00AE2B4A">
        <w:t xml:space="preserve"> </w:t>
      </w:r>
      <w:hyperlink r:id="rId1542" w:history="1">
        <w:r w:rsidRPr="00AE2B4A">
          <w:rPr>
            <w:rStyle w:val="Hyperlink"/>
          </w:rPr>
          <w:t>http://www.epa.gov/oppt/aegl/pubs/aliphaticnitriles_tsd_interimversion_1_07_2007.pdf</w:t>
        </w:r>
      </w:hyperlink>
      <w:r w:rsidR="006C3437" w:rsidRPr="00AE2B4A">
        <w:rPr>
          <w:rStyle w:val="Hyperlink"/>
        </w:rPr>
        <w:t>.</w:t>
      </w:r>
    </w:p>
    <w:p w14:paraId="24E31758" w14:textId="77777777" w:rsidR="007C5F48" w:rsidRPr="00AE2B4A" w:rsidRDefault="007C5F48" w:rsidP="00D52791"/>
    <w:p w14:paraId="24E31759" w14:textId="77777777" w:rsidR="007C5F48" w:rsidRPr="00AE2B4A" w:rsidRDefault="007C5F48" w:rsidP="00D52791">
      <w:r w:rsidRPr="00AE2B4A">
        <w:t>Rats exposed at 38.6</w:t>
      </w:r>
      <w:r w:rsidR="00DB29E6" w:rsidRPr="00AE2B4A">
        <w:t> mg/kg</w:t>
      </w:r>
      <w:r w:rsidRPr="00AE2B4A">
        <w:t xml:space="preserve"> orally showed definite parenchymatous degeneration of the liver, with male rats showing a greater degree of degeneration than females.</w:t>
      </w:r>
      <w:r w:rsidR="00817BC2" w:rsidRPr="00AE2B4A">
        <w:t xml:space="preserve"> </w:t>
      </w:r>
      <w:r w:rsidRPr="00AE2B4A">
        <w:t>Increased weight of stomach, liver, and adrenal glands were found at doses of 200</w:t>
      </w:r>
      <w:r w:rsidR="00DB29E6" w:rsidRPr="00AE2B4A">
        <w:t> mg/kg</w:t>
      </w:r>
      <w:r w:rsidRPr="00AE2B4A">
        <w:t xml:space="preserve"> orally.</w:t>
      </w:r>
      <w:r w:rsidR="00817BC2" w:rsidRPr="00AE2B4A">
        <w:t xml:space="preserve"> </w:t>
      </w:r>
      <w:r w:rsidRPr="00AE2B4A">
        <w:t>It was concluded that isobutyronitrile causes hepatic damage</w:t>
      </w:r>
      <w:r w:rsidR="00817BC2" w:rsidRPr="00AE2B4A">
        <w:t xml:space="preserve"> </w:t>
      </w:r>
      <w:r w:rsidRPr="00AE2B4A">
        <w:t>(NIH).</w:t>
      </w:r>
    </w:p>
    <w:p w14:paraId="24E3175A" w14:textId="77777777" w:rsidR="007C5F48" w:rsidRPr="00AE2B4A" w:rsidRDefault="007C5F48" w:rsidP="00D52791"/>
    <w:p w14:paraId="24E3175B" w14:textId="77777777" w:rsidR="007C5F48" w:rsidRPr="00AE2B4A" w:rsidRDefault="00A31C82" w:rsidP="0099026D">
      <w:pPr>
        <w:pStyle w:val="Heading3"/>
      </w:pPr>
      <w:r w:rsidRPr="00AE2B4A">
        <w:t xml:space="preserve">Derivation of </w:t>
      </w:r>
      <w:r w:rsidR="0099026D" w:rsidRPr="00AE2B4A">
        <w:t>Maximum Acceptable Value</w:t>
      </w:r>
    </w:p>
    <w:p w14:paraId="24E3175C" w14:textId="77777777" w:rsidR="007C5F48" w:rsidRPr="00AE2B4A" w:rsidRDefault="007C5F48" w:rsidP="00D52791">
      <w:r w:rsidRPr="00AE2B4A">
        <w:t>No MAV.</w:t>
      </w:r>
    </w:p>
    <w:p w14:paraId="24E3175D" w14:textId="77777777" w:rsidR="007C5F48" w:rsidRPr="00AE2B4A" w:rsidRDefault="007C5F48" w:rsidP="00D52791"/>
    <w:p w14:paraId="24E3175E" w14:textId="77777777" w:rsidR="007C5F48" w:rsidRPr="00AE2B4A" w:rsidRDefault="00A31C82" w:rsidP="00A31C82">
      <w:pPr>
        <w:pStyle w:val="Heading3"/>
      </w:pPr>
      <w:r w:rsidRPr="00AE2B4A">
        <w:t>References</w:t>
      </w:r>
    </w:p>
    <w:p w14:paraId="24E3175F" w14:textId="77777777" w:rsidR="007C5F48" w:rsidRPr="00AE2B4A" w:rsidRDefault="007C5F48" w:rsidP="006C3437">
      <w:pPr>
        <w:pStyle w:val="References"/>
      </w:pPr>
      <w:r w:rsidRPr="00AE2B4A">
        <w:t>AWWA</w:t>
      </w:r>
      <w:r w:rsidR="006C3437" w:rsidRPr="00AE2B4A">
        <w:t>.</w:t>
      </w:r>
      <w:r w:rsidRPr="00AE2B4A">
        <w:t xml:space="preserve"> 1999.</w:t>
      </w:r>
      <w:r w:rsidR="00817BC2" w:rsidRPr="00AE2B4A">
        <w:t xml:space="preserve"> </w:t>
      </w:r>
      <w:r w:rsidR="00A31C82" w:rsidRPr="00AE2B4A">
        <w:rPr>
          <w:i/>
        </w:rPr>
        <w:t xml:space="preserve">Analytical </w:t>
      </w:r>
      <w:r w:rsidR="006C3437" w:rsidRPr="00AE2B4A">
        <w:rPr>
          <w:i/>
        </w:rPr>
        <w:t>M</w:t>
      </w:r>
      <w:r w:rsidR="00A31C82" w:rsidRPr="00AE2B4A">
        <w:rPr>
          <w:i/>
        </w:rPr>
        <w:t>ethods</w:t>
      </w:r>
      <w:r w:rsidRPr="00AE2B4A">
        <w:rPr>
          <w:i/>
        </w:rPr>
        <w:t xml:space="preserve"> for </w:t>
      </w:r>
      <w:r w:rsidR="006C3437" w:rsidRPr="00AE2B4A">
        <w:rPr>
          <w:i/>
        </w:rPr>
        <w:t>P</w:t>
      </w:r>
      <w:r w:rsidRPr="00AE2B4A">
        <w:rPr>
          <w:i/>
        </w:rPr>
        <w:t xml:space="preserve">olymers and their </w:t>
      </w:r>
      <w:r w:rsidR="006C3437" w:rsidRPr="00AE2B4A">
        <w:rPr>
          <w:i/>
        </w:rPr>
        <w:t>O</w:t>
      </w:r>
      <w:r w:rsidRPr="00AE2B4A">
        <w:rPr>
          <w:i/>
        </w:rPr>
        <w:t xml:space="preserve">xidative </w:t>
      </w:r>
      <w:r w:rsidR="006C3437" w:rsidRPr="00AE2B4A">
        <w:rPr>
          <w:i/>
        </w:rPr>
        <w:t>B</w:t>
      </w:r>
      <w:r w:rsidRPr="00AE2B4A">
        <w:rPr>
          <w:i/>
        </w:rPr>
        <w:t>y-products</w:t>
      </w:r>
      <w:r w:rsidRPr="00AE2B4A">
        <w:t>.</w:t>
      </w:r>
      <w:r w:rsidR="00817BC2" w:rsidRPr="00AE2B4A">
        <w:t xml:space="preserve"> </w:t>
      </w:r>
      <w:r w:rsidRPr="00AE2B4A">
        <w:t>AWWA/AWWARF.</w:t>
      </w:r>
    </w:p>
    <w:p w14:paraId="24E31760" w14:textId="77777777" w:rsidR="007C5F48" w:rsidRPr="00AE2B4A" w:rsidRDefault="007C5F48" w:rsidP="006C3437">
      <w:pPr>
        <w:pStyle w:val="References"/>
      </w:pPr>
      <w:r w:rsidRPr="00AE2B4A">
        <w:t>NIH</w:t>
      </w:r>
      <w:r w:rsidR="006C3437" w:rsidRPr="00AE2B4A">
        <w:t>.</w:t>
      </w:r>
      <w:r w:rsidRPr="00AE2B4A">
        <w:t xml:space="preserve"> </w:t>
      </w:r>
      <w:r w:rsidR="006C3437" w:rsidRPr="00AE2B4A">
        <w:t>A</w:t>
      </w:r>
      <w:r w:rsidRPr="00AE2B4A">
        <w:t>ccessed</w:t>
      </w:r>
      <w:r w:rsidR="00DB29E6" w:rsidRPr="00AE2B4A">
        <w:t xml:space="preserve"> September </w:t>
      </w:r>
      <w:r w:rsidRPr="00AE2B4A">
        <w:t>2015.</w:t>
      </w:r>
      <w:r w:rsidR="00817BC2" w:rsidRPr="00AE2B4A">
        <w:t xml:space="preserve"> </w:t>
      </w:r>
      <w:r w:rsidRPr="00AE2B4A">
        <w:t>Isobutyronitrile.</w:t>
      </w:r>
      <w:r w:rsidR="00817BC2" w:rsidRPr="00AE2B4A">
        <w:t xml:space="preserve"> </w:t>
      </w:r>
      <w:r w:rsidRPr="00AE2B4A">
        <w:rPr>
          <w:i/>
        </w:rPr>
        <w:t>PubChem Open Chemistry Database</w:t>
      </w:r>
      <w:r w:rsidRPr="00AE2B4A">
        <w:t>.</w:t>
      </w:r>
      <w:r w:rsidR="00817BC2" w:rsidRPr="00AE2B4A">
        <w:t xml:space="preserve"> </w:t>
      </w:r>
      <w:hyperlink r:id="rId1543" w:history="1">
        <w:r w:rsidRPr="00AE2B4A">
          <w:rPr>
            <w:rStyle w:val="Hyperlink"/>
          </w:rPr>
          <w:t>http://pubchem.ncbi.nlm.nih.gov/compound/Isobutyronitrile#section=Top</w:t>
        </w:r>
      </w:hyperlink>
      <w:r w:rsidR="006C3437" w:rsidRPr="00AE2B4A">
        <w:rPr>
          <w:rStyle w:val="Hyperlink"/>
        </w:rPr>
        <w:t>.</w:t>
      </w:r>
    </w:p>
    <w:p w14:paraId="24E31761" w14:textId="77777777" w:rsidR="007C5F48" w:rsidRPr="00AE2B4A" w:rsidRDefault="00624BC9" w:rsidP="006C3437">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1544" w:history="1">
        <w:r w:rsidRPr="00AE2B4A">
          <w:rPr>
            <w:rStyle w:val="Hyperlink"/>
          </w:rPr>
          <w:t>http://www.nsf.org/newsroom_pdf/NSFFactSheetPolyelectrolytes.pdf</w:t>
        </w:r>
      </w:hyperlink>
      <w:r w:rsidR="006C3437" w:rsidRPr="00AE2B4A">
        <w:rPr>
          <w:rStyle w:val="Hyperlink"/>
        </w:rPr>
        <w:t>.</w:t>
      </w:r>
    </w:p>
    <w:p w14:paraId="24E31762" w14:textId="77777777" w:rsidR="007C5F48" w:rsidRPr="00AE2B4A" w:rsidRDefault="007C5F48" w:rsidP="006C3437">
      <w:pPr>
        <w:pStyle w:val="References"/>
      </w:pPr>
      <w:r w:rsidRPr="00AE2B4A">
        <w:t>WRc</w:t>
      </w:r>
      <w:r w:rsidR="006C3437" w:rsidRPr="00AE2B4A">
        <w:t>.</w:t>
      </w:r>
      <w:r w:rsidRPr="00AE2B4A">
        <w:t xml:space="preserve"> 2013.</w:t>
      </w:r>
      <w:r w:rsidR="00817BC2" w:rsidRPr="00AE2B4A">
        <w:t xml:space="preserve"> </w:t>
      </w:r>
      <w:r w:rsidR="00DB5A32" w:rsidRPr="00AE2B4A">
        <w:rPr>
          <w:i/>
        </w:rPr>
        <w:t>Potential Contaminants in Drinking Water Treatment Chemicals: Final Report</w:t>
      </w:r>
      <w:r w:rsidRPr="00AE2B4A">
        <w:t>.</w:t>
      </w:r>
      <w:r w:rsidR="00817BC2" w:rsidRPr="00AE2B4A">
        <w:t xml:space="preserve"> </w:t>
      </w:r>
      <w:r w:rsidRPr="00AE2B4A">
        <w:t xml:space="preserve">Report </w:t>
      </w:r>
      <w:r w:rsidR="00DF7A3D" w:rsidRPr="00AE2B4A">
        <w:t xml:space="preserve">No. </w:t>
      </w:r>
      <w:r w:rsidRPr="00AE2B4A">
        <w:t>Defra9033.03.</w:t>
      </w:r>
      <w:r w:rsidR="00817BC2" w:rsidRPr="00AE2B4A">
        <w:t xml:space="preserve"> </w:t>
      </w:r>
      <w:r w:rsidRPr="00AE2B4A">
        <w:t>129 pp.</w:t>
      </w:r>
      <w:r w:rsidR="00817BC2" w:rsidRPr="00AE2B4A">
        <w:t xml:space="preserve"> </w:t>
      </w:r>
      <w:hyperlink r:id="rId1545" w:history="1">
        <w:r w:rsidR="00DB5A32" w:rsidRPr="00AE2B4A">
          <w:rPr>
            <w:rStyle w:val="Hyperlink"/>
          </w:rPr>
          <w:t>http://dwi.defra.gov.uk/research/completed-research/reports/DWI70-2-272.pdf</w:t>
        </w:r>
      </w:hyperlink>
      <w:r w:rsidR="006C3437" w:rsidRPr="00AE2B4A">
        <w:rPr>
          <w:rStyle w:val="Hyperlink"/>
        </w:rPr>
        <w:t>.</w:t>
      </w:r>
    </w:p>
    <w:p w14:paraId="24E31763" w14:textId="77777777" w:rsidR="007C5F48" w:rsidRPr="00AE2B4A" w:rsidRDefault="00894077" w:rsidP="00153916">
      <w:pPr>
        <w:pStyle w:val="Heading1"/>
      </w:pPr>
      <w:bookmarkStart w:id="335" w:name="_Toc522627495"/>
      <w:bookmarkStart w:id="336" w:name="_Toc10885008"/>
      <w:r w:rsidRPr="00AE2B4A">
        <w:t>2-isobutyl-3-methoxypyrazine</w:t>
      </w:r>
      <w:bookmarkEnd w:id="335"/>
      <w:bookmarkEnd w:id="336"/>
    </w:p>
    <w:p w14:paraId="24E31764" w14:textId="77777777" w:rsidR="007C5F48" w:rsidRPr="00AE2B4A" w:rsidRDefault="007C5F48" w:rsidP="00D52791">
      <w:r w:rsidRPr="00AE2B4A">
        <w:t>CAS No. 24683-00-9.</w:t>
      </w:r>
    </w:p>
    <w:p w14:paraId="24E31765" w14:textId="77777777" w:rsidR="007C5F48" w:rsidRPr="00AE2B4A" w:rsidRDefault="007C5F48" w:rsidP="00D52791"/>
    <w:p w14:paraId="24E31766" w14:textId="77777777" w:rsidR="007C5F48" w:rsidRPr="00AE2B4A" w:rsidRDefault="0099026D" w:rsidP="0099026D">
      <w:pPr>
        <w:pStyle w:val="Heading3"/>
      </w:pPr>
      <w:r w:rsidRPr="00AE2B4A">
        <w:t>Maximum Acceptable Value</w:t>
      </w:r>
    </w:p>
    <w:p w14:paraId="24E31767" w14:textId="77777777" w:rsidR="00DB29E6" w:rsidRPr="00AE2B4A" w:rsidRDefault="007C5F48" w:rsidP="00DA24AA">
      <w:pPr>
        <w:pStyle w:val="Introductoryparagraph"/>
      </w:pPr>
      <w:r w:rsidRPr="00AE2B4A">
        <w:t xml:space="preserve">The DWSNZ do not have a MAV for </w:t>
      </w:r>
      <w:r w:rsidRPr="00AE2B4A">
        <w:rPr>
          <w:bCs/>
        </w:rPr>
        <w:t>2</w:t>
      </w:r>
      <w:r w:rsidRPr="00AE2B4A">
        <w:t>-</w:t>
      </w:r>
      <w:r w:rsidRPr="00AE2B4A">
        <w:rPr>
          <w:bCs/>
        </w:rPr>
        <w:t>isobutyl</w:t>
      </w:r>
      <w:r w:rsidRPr="00AE2B4A">
        <w:t>-</w:t>
      </w:r>
      <w:r w:rsidRPr="00AE2B4A">
        <w:rPr>
          <w:bCs/>
        </w:rPr>
        <w:t>3</w:t>
      </w:r>
      <w:r w:rsidRPr="00AE2B4A">
        <w:t>-</w:t>
      </w:r>
      <w:r w:rsidRPr="00AE2B4A">
        <w:rPr>
          <w:bCs/>
        </w:rPr>
        <w:t>methoxypyrazine</w:t>
      </w:r>
      <w:r w:rsidRPr="00AE2B4A">
        <w:t>.</w:t>
      </w:r>
      <w:r w:rsidR="00817BC2" w:rsidRPr="00AE2B4A">
        <w:t xml:space="preserve"> </w:t>
      </w:r>
      <w:r w:rsidRPr="00AE2B4A">
        <w:t xml:space="preserve">The WHO Guidelines do not have a guideline value for </w:t>
      </w:r>
      <w:r w:rsidRPr="00AE2B4A">
        <w:rPr>
          <w:bCs/>
        </w:rPr>
        <w:t>2</w:t>
      </w:r>
      <w:r w:rsidRPr="00AE2B4A">
        <w:t>-</w:t>
      </w:r>
      <w:r w:rsidRPr="00AE2B4A">
        <w:rPr>
          <w:bCs/>
        </w:rPr>
        <w:t>isobutyl</w:t>
      </w:r>
      <w:r w:rsidRPr="00AE2B4A">
        <w:t>-</w:t>
      </w:r>
      <w:r w:rsidRPr="00AE2B4A">
        <w:rPr>
          <w:bCs/>
        </w:rPr>
        <w:t>3</w:t>
      </w:r>
      <w:r w:rsidRPr="00AE2B4A">
        <w:t>-</w:t>
      </w:r>
      <w:r w:rsidRPr="00AE2B4A">
        <w:rPr>
          <w:bCs/>
        </w:rPr>
        <w:t>methoxypyrazine</w:t>
      </w:r>
      <w:r w:rsidRPr="00AE2B4A">
        <w:t>.</w:t>
      </w:r>
    </w:p>
    <w:p w14:paraId="24E31768" w14:textId="77777777" w:rsidR="00DB29E6" w:rsidRPr="00AE2B4A" w:rsidRDefault="00DB29E6" w:rsidP="00D52791"/>
    <w:p w14:paraId="24E31769" w14:textId="77777777" w:rsidR="007C5F48" w:rsidRPr="00AE2B4A" w:rsidRDefault="00F51851" w:rsidP="00F51851">
      <w:pPr>
        <w:pStyle w:val="Heading3"/>
      </w:pPr>
      <w:r w:rsidRPr="00AE2B4A">
        <w:t>Sources to drinking-water</w:t>
      </w:r>
    </w:p>
    <w:p w14:paraId="24E3176A" w14:textId="77777777" w:rsidR="007C5F48" w:rsidRPr="00AE2B4A" w:rsidRDefault="00F75272" w:rsidP="00F75272">
      <w:pPr>
        <w:pStyle w:val="Heading4"/>
      </w:pPr>
      <w:r w:rsidRPr="00AE2B4A">
        <w:t>1.</w:t>
      </w:r>
      <w:r w:rsidRPr="00AE2B4A">
        <w:tab/>
        <w:t>To source waters</w:t>
      </w:r>
    </w:p>
    <w:p w14:paraId="24E3176B" w14:textId="77777777" w:rsidR="007C5F48" w:rsidRPr="00AE2B4A" w:rsidRDefault="007C5F48" w:rsidP="00D52791">
      <w:r w:rsidRPr="00AE2B4A">
        <w:rPr>
          <w:bCs/>
        </w:rPr>
        <w:t>2</w:t>
      </w:r>
      <w:r w:rsidRPr="00AE2B4A">
        <w:t>-I</w:t>
      </w:r>
      <w:r w:rsidRPr="00AE2B4A">
        <w:rPr>
          <w:bCs/>
        </w:rPr>
        <w:t>sobutyl</w:t>
      </w:r>
      <w:r w:rsidRPr="00AE2B4A">
        <w:t>-</w:t>
      </w:r>
      <w:r w:rsidRPr="00AE2B4A">
        <w:rPr>
          <w:bCs/>
        </w:rPr>
        <w:t>3</w:t>
      </w:r>
      <w:r w:rsidRPr="00AE2B4A">
        <w:t>-</w:t>
      </w:r>
      <w:r w:rsidRPr="00AE2B4A">
        <w:rPr>
          <w:bCs/>
        </w:rPr>
        <w:t>methoxypyrazine</w:t>
      </w:r>
      <w:r w:rsidRPr="00AE2B4A">
        <w:t>, described variously as causing a musty, earthy, odour in water, is a metabolite from biological activity of many micro-organisms such as fungi, actinomycetes and streptomycetes.</w:t>
      </w:r>
      <w:r w:rsidR="00817BC2" w:rsidRPr="00AE2B4A">
        <w:t xml:space="preserve"> </w:t>
      </w:r>
      <w:r w:rsidRPr="00AE2B4A">
        <w:t>The threshold odour concentration has been reported to be as low as 0.01 ng/L (0.00000001</w:t>
      </w:r>
      <w:r w:rsidR="00DB29E6" w:rsidRPr="00AE2B4A">
        <w:t> mg/L</w:t>
      </w:r>
      <w:r w:rsidRPr="00AE2B4A">
        <w:t xml:space="preserve">) </w:t>
      </w:r>
      <w:r w:rsidR="00DA24AA" w:rsidRPr="00AE2B4A">
        <w:t>(</w:t>
      </w:r>
      <w:r w:rsidRPr="00AE2B4A">
        <w:t xml:space="preserve">Young </w:t>
      </w:r>
      <w:r w:rsidR="00000303" w:rsidRPr="00AE2B4A">
        <w:t>et al</w:t>
      </w:r>
      <w:r w:rsidRPr="00AE2B4A">
        <w:t xml:space="preserve"> 1996).</w:t>
      </w:r>
    </w:p>
    <w:p w14:paraId="24E3176C" w14:textId="77777777" w:rsidR="007C5F48" w:rsidRPr="00AE2B4A" w:rsidRDefault="007C5F48" w:rsidP="00D52791"/>
    <w:p w14:paraId="24E3176D" w14:textId="77777777" w:rsidR="007C5F48" w:rsidRPr="00AE2B4A" w:rsidRDefault="007C5F48" w:rsidP="00D52791">
      <w:r w:rsidRPr="00AE2B4A">
        <w:t>2-Isobutyl-3-methoxypyrazine has been described as one of the five most important water odorants (the others being 2-isopropyl-3-methoxypyrazine, 2-methylisoborneol, 2,4,6-trichloroanisole and geosmin, qv).</w:t>
      </w:r>
    </w:p>
    <w:p w14:paraId="24E3176E" w14:textId="77777777" w:rsidR="007C5F48" w:rsidRPr="00AE2B4A" w:rsidRDefault="007C5F48" w:rsidP="00D52791"/>
    <w:p w14:paraId="24E3176F" w14:textId="77777777" w:rsidR="007C5F48" w:rsidRPr="00AE2B4A" w:rsidRDefault="005B51CA" w:rsidP="005B51CA">
      <w:pPr>
        <w:pStyle w:val="Heading4"/>
      </w:pPr>
      <w:r w:rsidRPr="00AE2B4A">
        <w:t>2.</w:t>
      </w:r>
      <w:r w:rsidRPr="00AE2B4A">
        <w:tab/>
        <w:t>From treatment process</w:t>
      </w:r>
      <w:r w:rsidR="00F75272" w:rsidRPr="00AE2B4A">
        <w:t>es</w:t>
      </w:r>
    </w:p>
    <w:p w14:paraId="24E31770" w14:textId="77777777" w:rsidR="007C5F48" w:rsidRPr="00AE2B4A" w:rsidRDefault="007C5F48" w:rsidP="00D52791">
      <w:r w:rsidRPr="00AE2B4A">
        <w:t>No known sources.</w:t>
      </w:r>
    </w:p>
    <w:p w14:paraId="24E31771" w14:textId="77777777" w:rsidR="007C5F48" w:rsidRPr="00AE2B4A" w:rsidRDefault="007C5F48" w:rsidP="00D52791"/>
    <w:p w14:paraId="24E31772" w14:textId="77777777" w:rsidR="007C5F48" w:rsidRPr="00AE2B4A" w:rsidRDefault="00F75272" w:rsidP="00F75272">
      <w:pPr>
        <w:pStyle w:val="Heading4"/>
      </w:pPr>
      <w:r w:rsidRPr="00AE2B4A">
        <w:t>3.</w:t>
      </w:r>
      <w:r w:rsidRPr="00AE2B4A">
        <w:tab/>
        <w:t>From the distribution system</w:t>
      </w:r>
    </w:p>
    <w:p w14:paraId="24E31773" w14:textId="77777777" w:rsidR="007C5F48" w:rsidRPr="00AE2B4A" w:rsidRDefault="007C5F48" w:rsidP="00D52791">
      <w:r w:rsidRPr="00AE2B4A">
        <w:t>No known sources.</w:t>
      </w:r>
    </w:p>
    <w:p w14:paraId="24E31774" w14:textId="77777777" w:rsidR="007C5F48" w:rsidRPr="00AE2B4A" w:rsidRDefault="007C5F48" w:rsidP="00D52791"/>
    <w:p w14:paraId="24E31775" w14:textId="77777777" w:rsidR="007C5F48" w:rsidRPr="00AE2B4A" w:rsidRDefault="00A31C82" w:rsidP="00A31C82">
      <w:pPr>
        <w:pStyle w:val="Heading3"/>
      </w:pPr>
      <w:r w:rsidRPr="00AE2B4A">
        <w:t>Removal methods</w:t>
      </w:r>
    </w:p>
    <w:p w14:paraId="24E31776" w14:textId="77777777" w:rsidR="007C5F48" w:rsidRPr="00AE2B4A" w:rsidRDefault="007C5F48" w:rsidP="00D52791">
      <w:r w:rsidRPr="00AE2B4A">
        <w:rPr>
          <w:bCs/>
        </w:rPr>
        <w:t>2</w:t>
      </w:r>
      <w:r w:rsidRPr="00AE2B4A">
        <w:t>-I</w:t>
      </w:r>
      <w:r w:rsidRPr="00AE2B4A">
        <w:rPr>
          <w:bCs/>
        </w:rPr>
        <w:t>sobutyl</w:t>
      </w:r>
      <w:r w:rsidRPr="00AE2B4A">
        <w:t>-</w:t>
      </w:r>
      <w:r w:rsidRPr="00AE2B4A">
        <w:rPr>
          <w:bCs/>
        </w:rPr>
        <w:t>3</w:t>
      </w:r>
      <w:r w:rsidRPr="00AE2B4A">
        <w:t>-</w:t>
      </w:r>
      <w:r w:rsidRPr="00AE2B4A">
        <w:rPr>
          <w:bCs/>
        </w:rPr>
        <w:t>methoxypyrazine</w:t>
      </w:r>
      <w:r w:rsidRPr="00AE2B4A">
        <w:t xml:space="preserve"> can be removed through biologically active sand filters.</w:t>
      </w:r>
      <w:r w:rsidR="00817BC2" w:rsidRPr="00AE2B4A">
        <w:t xml:space="preserve"> </w:t>
      </w:r>
      <w:r w:rsidRPr="00AE2B4A">
        <w:t xml:space="preserve">Ozone can also be effective, moreso than with MIB (Atasi </w:t>
      </w:r>
      <w:r w:rsidR="00000303" w:rsidRPr="00AE2B4A">
        <w:t>et al</w:t>
      </w:r>
      <w:r w:rsidRPr="00AE2B4A">
        <w:t xml:space="preserve"> 1999).</w:t>
      </w:r>
    </w:p>
    <w:p w14:paraId="24E31777" w14:textId="77777777" w:rsidR="007C5F48" w:rsidRPr="00AE2B4A" w:rsidRDefault="007C5F48" w:rsidP="00D52791"/>
    <w:p w14:paraId="24E31778" w14:textId="77777777" w:rsidR="007C5F48" w:rsidRPr="00AE2B4A" w:rsidRDefault="007C5F48" w:rsidP="00D52791">
      <w:r w:rsidRPr="00AE2B4A">
        <w:t>Powdered activated carbon can be used but the various grades need to be trialled; a dose of up to 20</w:t>
      </w:r>
      <w:r w:rsidR="00DB29E6" w:rsidRPr="00AE2B4A">
        <w:t> mg/L</w:t>
      </w:r>
      <w:r w:rsidRPr="00AE2B4A">
        <w:t xml:space="preserve"> may be required.</w:t>
      </w:r>
    </w:p>
    <w:p w14:paraId="24E31779" w14:textId="77777777" w:rsidR="007C5F48" w:rsidRPr="00AE2B4A" w:rsidRDefault="007C5F48" w:rsidP="00D52791"/>
    <w:p w14:paraId="24E3177A" w14:textId="77777777" w:rsidR="007C5F48" w:rsidRPr="00AE2B4A" w:rsidRDefault="007C5F48" w:rsidP="00D52791">
      <w:r w:rsidRPr="00AE2B4A">
        <w:t xml:space="preserve">Chlorine and chlorine dioxide may be able to reduce the concentration of </w:t>
      </w:r>
      <w:r w:rsidRPr="00AE2B4A">
        <w:rPr>
          <w:bCs/>
        </w:rPr>
        <w:t>2</w:t>
      </w:r>
      <w:r w:rsidRPr="00AE2B4A">
        <w:t>-i</w:t>
      </w:r>
      <w:r w:rsidRPr="00AE2B4A">
        <w:rPr>
          <w:bCs/>
        </w:rPr>
        <w:t>sobutyl</w:t>
      </w:r>
      <w:r w:rsidRPr="00AE2B4A">
        <w:t>-</w:t>
      </w:r>
      <w:r w:rsidRPr="00AE2B4A">
        <w:rPr>
          <w:bCs/>
        </w:rPr>
        <w:t>3</w:t>
      </w:r>
      <w:r w:rsidRPr="00AE2B4A">
        <w:t>-</w:t>
      </w:r>
      <w:r w:rsidRPr="00AE2B4A">
        <w:rPr>
          <w:bCs/>
        </w:rPr>
        <w:t>methoxypyrazine</w:t>
      </w:r>
      <w:r w:rsidRPr="00AE2B4A">
        <w:t xml:space="preserve"> by at least 80</w:t>
      </w:r>
      <w:r w:rsidR="00E4453A" w:rsidRPr="00AE2B4A">
        <w:t> percent</w:t>
      </w:r>
      <w:r w:rsidRPr="00AE2B4A">
        <w:t xml:space="preserve"> using a dose of up to 10</w:t>
      </w:r>
      <w:r w:rsidR="00DB29E6" w:rsidRPr="00AE2B4A">
        <w:t> mg/L</w:t>
      </w:r>
      <w:r w:rsidRPr="00AE2B4A">
        <w:t>; ozone may need a dose greater than 15</w:t>
      </w:r>
      <w:r w:rsidR="00DB29E6" w:rsidRPr="00AE2B4A">
        <w:t> mg/L</w:t>
      </w:r>
      <w:r w:rsidRPr="00AE2B4A">
        <w:t>, and potassium permanganate was ineffective</w:t>
      </w:r>
      <w:r w:rsidR="00DA24AA" w:rsidRPr="00AE2B4A">
        <w:t xml:space="preserve"> (</w:t>
      </w:r>
      <w:r w:rsidRPr="00AE2B4A">
        <w:t xml:space="preserve">Faust </w:t>
      </w:r>
      <w:r w:rsidR="00DA24AA" w:rsidRPr="00AE2B4A">
        <w:t>and</w:t>
      </w:r>
      <w:r w:rsidRPr="00AE2B4A">
        <w:t xml:space="preserve"> Aly 1998).</w:t>
      </w:r>
    </w:p>
    <w:p w14:paraId="24E3177B" w14:textId="77777777" w:rsidR="007C5F48" w:rsidRPr="00AE2B4A" w:rsidRDefault="007C5F48" w:rsidP="00D52791"/>
    <w:p w14:paraId="24E3177C" w14:textId="77777777" w:rsidR="007C5F48" w:rsidRPr="00AE2B4A" w:rsidRDefault="00A31C82" w:rsidP="00A31C82">
      <w:pPr>
        <w:pStyle w:val="Heading3"/>
      </w:pPr>
      <w:r w:rsidRPr="00AE2B4A">
        <w:t>Analytical methods</w:t>
      </w:r>
    </w:p>
    <w:p w14:paraId="24E3177D" w14:textId="77777777" w:rsidR="007C5F48" w:rsidRPr="00AE2B4A" w:rsidRDefault="00236B49" w:rsidP="00236B49">
      <w:pPr>
        <w:pStyle w:val="Heading4"/>
      </w:pPr>
      <w:r w:rsidRPr="00AE2B4A">
        <w:t>Referee method</w:t>
      </w:r>
    </w:p>
    <w:p w14:paraId="24E3177E" w14:textId="77777777" w:rsidR="007C5F48" w:rsidRPr="00AE2B4A" w:rsidRDefault="009D1B29" w:rsidP="00D52791">
      <w:r w:rsidRPr="00AE2B4A">
        <w:t>A referee method</w:t>
      </w:r>
      <w:r w:rsidR="007C5F48" w:rsidRPr="00AE2B4A">
        <w:t xml:space="preserve"> cannot be selected because a MAV has not been established and therefore the sensitivity required for the </w:t>
      </w:r>
      <w:r w:rsidR="00236B49" w:rsidRPr="00AE2B4A">
        <w:t>Referee method</w:t>
      </w:r>
      <w:r w:rsidR="007C5F48" w:rsidRPr="00AE2B4A">
        <w:t xml:space="preserve"> is not known.</w:t>
      </w:r>
    </w:p>
    <w:p w14:paraId="24E3177F" w14:textId="77777777" w:rsidR="007C5F48" w:rsidRPr="00AE2B4A" w:rsidRDefault="007C5F48" w:rsidP="00D52791"/>
    <w:p w14:paraId="24E31780" w14:textId="77777777" w:rsidR="007C5F48" w:rsidRPr="00AE2B4A" w:rsidRDefault="00236B49" w:rsidP="00236B49">
      <w:pPr>
        <w:pStyle w:val="Heading4"/>
      </w:pPr>
      <w:r w:rsidRPr="00AE2B4A">
        <w:t>Some alternative methods</w:t>
      </w:r>
    </w:p>
    <w:p w14:paraId="24E31781" w14:textId="77777777" w:rsidR="007C5F48" w:rsidRPr="00AE2B4A" w:rsidRDefault="007C5F48" w:rsidP="00D52791">
      <w:r w:rsidRPr="00AE2B4A">
        <w:t xml:space="preserve">Various GC/MS methods can measure down to or less than 1 ng/L in water, </w:t>
      </w:r>
      <w:r w:rsidR="00DB29E6" w:rsidRPr="00AE2B4A">
        <w:t xml:space="preserve">eg, </w:t>
      </w:r>
      <w:r w:rsidRPr="00AE2B4A">
        <w:t>Palmentier and Taguchi (2001).</w:t>
      </w:r>
    </w:p>
    <w:p w14:paraId="24E31782" w14:textId="77777777" w:rsidR="007C5F48" w:rsidRPr="00AE2B4A" w:rsidRDefault="007C5F48" w:rsidP="00D52791"/>
    <w:p w14:paraId="24E31783" w14:textId="77777777" w:rsidR="007C5F48" w:rsidRPr="00AE2B4A" w:rsidRDefault="00A31C82" w:rsidP="00A31C82">
      <w:pPr>
        <w:pStyle w:val="Heading3"/>
      </w:pPr>
      <w:r w:rsidRPr="00AE2B4A">
        <w:t>Health considerations</w:t>
      </w:r>
    </w:p>
    <w:p w14:paraId="24E31784" w14:textId="77777777" w:rsidR="007C5F48" w:rsidRPr="00AE2B4A" w:rsidRDefault="007C5F48" w:rsidP="00D52791">
      <w:pPr>
        <w:rPr>
          <w:szCs w:val="23"/>
        </w:rPr>
      </w:pPr>
      <w:r w:rsidRPr="00AE2B4A">
        <w:rPr>
          <w:bCs/>
        </w:rPr>
        <w:t>2</w:t>
      </w:r>
      <w:r w:rsidRPr="00AE2B4A">
        <w:t>-I</w:t>
      </w:r>
      <w:r w:rsidRPr="00AE2B4A">
        <w:rPr>
          <w:bCs/>
        </w:rPr>
        <w:t>sobutyl</w:t>
      </w:r>
      <w:r w:rsidRPr="00AE2B4A">
        <w:t>-</w:t>
      </w:r>
      <w:r w:rsidRPr="00AE2B4A">
        <w:rPr>
          <w:bCs/>
        </w:rPr>
        <w:t>3</w:t>
      </w:r>
      <w:r w:rsidRPr="00AE2B4A">
        <w:t>-</w:t>
      </w:r>
      <w:r w:rsidRPr="00AE2B4A">
        <w:rPr>
          <w:bCs/>
        </w:rPr>
        <w:t>methoxypyrazine</w:t>
      </w:r>
      <w:r w:rsidRPr="00AE2B4A">
        <w:t xml:space="preserve"> does not present a health risk in drinking-water.</w:t>
      </w:r>
    </w:p>
    <w:p w14:paraId="24E31785" w14:textId="77777777" w:rsidR="007C5F48" w:rsidRPr="00AE2B4A" w:rsidRDefault="007C5F48" w:rsidP="00D52791"/>
    <w:p w14:paraId="24E31786" w14:textId="77777777" w:rsidR="007C5F48" w:rsidRPr="00AE2B4A" w:rsidRDefault="00A31C82" w:rsidP="0099026D">
      <w:pPr>
        <w:pStyle w:val="Heading3"/>
      </w:pPr>
      <w:r w:rsidRPr="00AE2B4A">
        <w:t xml:space="preserve">Derivation of </w:t>
      </w:r>
      <w:r w:rsidR="0099026D" w:rsidRPr="00AE2B4A">
        <w:t>Maximum Acceptable Value</w:t>
      </w:r>
    </w:p>
    <w:p w14:paraId="24E31787" w14:textId="77777777" w:rsidR="007C5F48" w:rsidRPr="00AE2B4A" w:rsidRDefault="007C5F48" w:rsidP="00D52791">
      <w:r w:rsidRPr="00AE2B4A">
        <w:t>No MAV.</w:t>
      </w:r>
    </w:p>
    <w:p w14:paraId="24E31788" w14:textId="77777777" w:rsidR="007C5F48" w:rsidRPr="00AE2B4A" w:rsidRDefault="007C5F48" w:rsidP="00D52791"/>
    <w:p w14:paraId="24E31789" w14:textId="77777777" w:rsidR="007C5F48" w:rsidRPr="00AE2B4A" w:rsidRDefault="00A31C82" w:rsidP="00A31C82">
      <w:pPr>
        <w:pStyle w:val="Heading3"/>
      </w:pPr>
      <w:r w:rsidRPr="00AE2B4A">
        <w:t>References</w:t>
      </w:r>
    </w:p>
    <w:p w14:paraId="24E3178A" w14:textId="77777777" w:rsidR="007C5F48" w:rsidRPr="00AE2B4A" w:rsidRDefault="007C5F48" w:rsidP="00DA24AA">
      <w:pPr>
        <w:pStyle w:val="References"/>
      </w:pPr>
      <w:r w:rsidRPr="00AE2B4A">
        <w:t xml:space="preserve">Atasi KZ, Chen T, Huddleston JI, </w:t>
      </w:r>
      <w:r w:rsidR="00DA24AA" w:rsidRPr="00AE2B4A">
        <w:t xml:space="preserve">et al. </w:t>
      </w:r>
      <w:r w:rsidRPr="00AE2B4A">
        <w:t>1999.</w:t>
      </w:r>
      <w:r w:rsidR="00817BC2" w:rsidRPr="00AE2B4A">
        <w:t xml:space="preserve"> </w:t>
      </w:r>
      <w:r w:rsidRPr="00AE2B4A">
        <w:t xml:space="preserve">Factor </w:t>
      </w:r>
      <w:r w:rsidR="00DA24AA" w:rsidRPr="00AE2B4A">
        <w:t>s</w:t>
      </w:r>
      <w:r w:rsidRPr="00AE2B4A">
        <w:t xml:space="preserve">creening for </w:t>
      </w:r>
      <w:r w:rsidR="00DA24AA" w:rsidRPr="00AE2B4A">
        <w:t>o</w:t>
      </w:r>
      <w:r w:rsidRPr="00AE2B4A">
        <w:t xml:space="preserve">zonating the </w:t>
      </w:r>
      <w:r w:rsidR="00DA24AA" w:rsidRPr="00AE2B4A">
        <w:t>t</w:t>
      </w:r>
      <w:r w:rsidRPr="00AE2B4A">
        <w:t xml:space="preserve">aste- and </w:t>
      </w:r>
      <w:r w:rsidR="00DA24AA" w:rsidRPr="00AE2B4A">
        <w:t>o</w:t>
      </w:r>
      <w:r w:rsidRPr="00AE2B4A">
        <w:t>do</w:t>
      </w:r>
      <w:r w:rsidR="00DA24AA" w:rsidRPr="00AE2B4A">
        <w:t>u</w:t>
      </w:r>
      <w:r w:rsidRPr="00AE2B4A">
        <w:t>r-</w:t>
      </w:r>
      <w:r w:rsidR="00DA24AA" w:rsidRPr="00AE2B4A">
        <w:t>c</w:t>
      </w:r>
      <w:r w:rsidRPr="00AE2B4A">
        <w:t xml:space="preserve">ausing </w:t>
      </w:r>
      <w:r w:rsidR="00DA24AA" w:rsidRPr="00AE2B4A">
        <w:t>c</w:t>
      </w:r>
      <w:r w:rsidRPr="00AE2B4A">
        <w:t xml:space="preserve">ompounds in </w:t>
      </w:r>
      <w:r w:rsidR="00DA24AA" w:rsidRPr="00AE2B4A">
        <w:t>s</w:t>
      </w:r>
      <w:r w:rsidRPr="00AE2B4A">
        <w:t xml:space="preserve">ource </w:t>
      </w:r>
      <w:r w:rsidR="00DA24AA" w:rsidRPr="00AE2B4A">
        <w:t>w</w:t>
      </w:r>
      <w:r w:rsidRPr="00AE2B4A">
        <w:t>ater at Detroit, USA.</w:t>
      </w:r>
      <w:r w:rsidR="00817BC2" w:rsidRPr="00AE2B4A">
        <w:t xml:space="preserve"> </w:t>
      </w:r>
      <w:r w:rsidRPr="00AE2B4A">
        <w:rPr>
          <w:i/>
        </w:rPr>
        <w:t>Water Science and Technology</w:t>
      </w:r>
      <w:r w:rsidRPr="00AE2B4A">
        <w:t xml:space="preserve"> 40(6)</w:t>
      </w:r>
      <w:r w:rsidR="00DA24AA" w:rsidRPr="00AE2B4A">
        <w:t>:</w:t>
      </w:r>
      <w:r w:rsidRPr="00AE2B4A">
        <w:t xml:space="preserve"> 115–22.</w:t>
      </w:r>
    </w:p>
    <w:p w14:paraId="24E3178B" w14:textId="77777777" w:rsidR="007C5F48" w:rsidRPr="00AE2B4A" w:rsidRDefault="00B054D2" w:rsidP="00DA24AA">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DA24AA" w:rsidRPr="00AE2B4A">
        <w:t xml:space="preserve">London: </w:t>
      </w:r>
      <w:r w:rsidR="007C5F48" w:rsidRPr="00AE2B4A">
        <w:t>EA Standing Committee of Analysts.</w:t>
      </w:r>
      <w:r w:rsidR="00817BC2" w:rsidRPr="00AE2B4A">
        <w:t xml:space="preserve"> </w:t>
      </w:r>
      <w:r w:rsidR="007C5F48" w:rsidRPr="00AE2B4A">
        <w:t xml:space="preserve">Available at: </w:t>
      </w:r>
      <w:hyperlink r:id="rId1546" w:history="1">
        <w:r w:rsidR="00A14883" w:rsidRPr="00AE2B4A">
          <w:rPr>
            <w:rStyle w:val="Hyperlink"/>
          </w:rPr>
          <w:t>www.environment-agency.gov.uk/static/documents/Research/171_taste__odour_in_water.pdf</w:t>
        </w:r>
      </w:hyperlink>
      <w:r w:rsidR="00DA24AA" w:rsidRPr="00AE2B4A">
        <w:rPr>
          <w:rStyle w:val="Hyperlink"/>
        </w:rPr>
        <w:t>.</w:t>
      </w:r>
    </w:p>
    <w:p w14:paraId="24E3178C" w14:textId="77777777" w:rsidR="007C5F48" w:rsidRPr="00AE2B4A" w:rsidRDefault="007C5F48" w:rsidP="00DA24AA">
      <w:pPr>
        <w:pStyle w:val="References"/>
      </w:pPr>
      <w:r w:rsidRPr="00AE2B4A">
        <w:t>Faust</w:t>
      </w:r>
      <w:r w:rsidR="00DA24AA" w:rsidRPr="00AE2B4A">
        <w:t xml:space="preserve"> SD,</w:t>
      </w:r>
      <w:r w:rsidRPr="00AE2B4A">
        <w:t xml:space="preserve"> </w:t>
      </w:r>
      <w:r w:rsidR="00DA24AA" w:rsidRPr="00AE2B4A">
        <w:t>A</w:t>
      </w:r>
      <w:r w:rsidRPr="00AE2B4A">
        <w:t xml:space="preserve">ly </w:t>
      </w:r>
      <w:r w:rsidR="00DA24AA" w:rsidRPr="00AE2B4A">
        <w:t xml:space="preserve">OM. </w:t>
      </w:r>
      <w:r w:rsidRPr="00AE2B4A">
        <w:t>1998.</w:t>
      </w:r>
      <w:r w:rsidR="00817BC2" w:rsidRPr="00AE2B4A">
        <w:t xml:space="preserve"> </w:t>
      </w:r>
      <w:r w:rsidRPr="00AE2B4A">
        <w:rPr>
          <w:i/>
        </w:rPr>
        <w:t>Chemistry of Water Treatment</w:t>
      </w:r>
      <w:r w:rsidR="00817BC2" w:rsidRPr="00AE2B4A">
        <w:t xml:space="preserve"> </w:t>
      </w:r>
      <w:r w:rsidR="00DA24AA" w:rsidRPr="00AE2B4A">
        <w:t>(2</w:t>
      </w:r>
      <w:r w:rsidRPr="00AE2B4A">
        <w:t>nd edition</w:t>
      </w:r>
      <w:r w:rsidR="00DA24AA" w:rsidRPr="00AE2B4A">
        <w:t>)</w:t>
      </w:r>
      <w:r w:rsidRPr="00AE2B4A">
        <w:t>.</w:t>
      </w:r>
      <w:r w:rsidR="00817BC2" w:rsidRPr="00AE2B4A">
        <w:t xml:space="preserve"> </w:t>
      </w:r>
      <w:smartTag w:uri="urn:schemas-microsoft-com:office:smarttags" w:element="stockticker">
        <w:r w:rsidRPr="00AE2B4A">
          <w:t>CRC</w:t>
        </w:r>
      </w:smartTag>
      <w:r w:rsidRPr="00AE2B4A">
        <w:t xml:space="preserve"> Press, ISBN 1575040115.</w:t>
      </w:r>
      <w:r w:rsidR="00817BC2" w:rsidRPr="00AE2B4A">
        <w:t xml:space="preserve"> </w:t>
      </w:r>
      <w:r w:rsidRPr="00AE2B4A">
        <w:t>581 pp.</w:t>
      </w:r>
    </w:p>
    <w:p w14:paraId="24E3178D" w14:textId="77777777" w:rsidR="007C5F48" w:rsidRPr="00AE2B4A" w:rsidRDefault="007C5F48" w:rsidP="00DA24AA">
      <w:pPr>
        <w:pStyle w:val="References"/>
      </w:pPr>
      <w:r w:rsidRPr="00AE2B4A">
        <w:t>Palmentier</w:t>
      </w:r>
      <w:r w:rsidR="00DA24AA" w:rsidRPr="00AE2B4A">
        <w:t>,</w:t>
      </w:r>
      <w:r w:rsidRPr="00AE2B4A">
        <w:t xml:space="preserve"> Taguchi</w:t>
      </w:r>
      <w:r w:rsidR="00DA24AA" w:rsidRPr="00AE2B4A">
        <w:t>.</w:t>
      </w:r>
      <w:r w:rsidRPr="00AE2B4A">
        <w:t xml:space="preserve"> 2001.</w:t>
      </w:r>
      <w:r w:rsidR="00817BC2" w:rsidRPr="00AE2B4A">
        <w:t xml:space="preserve"> </w:t>
      </w:r>
      <w:r w:rsidRPr="00AE2B4A">
        <w:t>The determination of six taste and odour compounds in water using Ambersorb 572 and high resolution mass spectrometry.</w:t>
      </w:r>
      <w:r w:rsidR="00817BC2" w:rsidRPr="00AE2B4A">
        <w:t xml:space="preserve"> </w:t>
      </w:r>
      <w:r w:rsidRPr="00AE2B4A">
        <w:rPr>
          <w:i/>
        </w:rPr>
        <w:t>The Analyst</w:t>
      </w:r>
      <w:r w:rsidRPr="00AE2B4A">
        <w:t xml:space="preserve"> 126</w:t>
      </w:r>
      <w:r w:rsidR="00DA24AA" w:rsidRPr="00AE2B4A">
        <w:t>:</w:t>
      </w:r>
      <w:r w:rsidRPr="00AE2B4A">
        <w:t xml:space="preserve"> 840</w:t>
      </w:r>
      <w:r w:rsidR="00DA24AA" w:rsidRPr="00AE2B4A">
        <w:t>–</w:t>
      </w:r>
      <w:r w:rsidRPr="00AE2B4A">
        <w:t>5.</w:t>
      </w:r>
      <w:r w:rsidR="00817BC2" w:rsidRPr="00AE2B4A">
        <w:t xml:space="preserve"> </w:t>
      </w:r>
      <w:r w:rsidRPr="00AE2B4A">
        <w:t xml:space="preserve">See </w:t>
      </w:r>
      <w:hyperlink r:id="rId1547" w:history="1">
        <w:r w:rsidR="00181215" w:rsidRPr="00AE2B4A">
          <w:rPr>
            <w:rStyle w:val="Hyperlink"/>
          </w:rPr>
          <w:t>www.rsc.org/ej/AN/2001/b008013f.pdf</w:t>
        </w:r>
      </w:hyperlink>
      <w:r w:rsidR="00DA24AA" w:rsidRPr="00AE2B4A">
        <w:rPr>
          <w:rStyle w:val="Hyperlink"/>
        </w:rPr>
        <w:t>.</w:t>
      </w:r>
    </w:p>
    <w:p w14:paraId="24E3178E" w14:textId="77777777" w:rsidR="007C5F48" w:rsidRPr="00AE2B4A" w:rsidRDefault="007C5F48" w:rsidP="00DA24AA">
      <w:pPr>
        <w:pStyle w:val="References"/>
      </w:pPr>
      <w:r w:rsidRPr="00AE2B4A">
        <w:t xml:space="preserve">Young WF, Horth H, Crane R, </w:t>
      </w:r>
      <w:r w:rsidR="004D0E7E"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4D0E7E" w:rsidRPr="00AE2B4A">
        <w:t>:</w:t>
      </w:r>
      <w:r w:rsidRPr="00AE2B4A">
        <w:t xml:space="preserve"> 331–40.</w:t>
      </w:r>
    </w:p>
    <w:p w14:paraId="24E3178F" w14:textId="77777777" w:rsidR="007C5F48" w:rsidRPr="00AE2B4A" w:rsidRDefault="00894077" w:rsidP="00153916">
      <w:pPr>
        <w:pStyle w:val="Heading1"/>
      </w:pPr>
      <w:bookmarkStart w:id="337" w:name="_Toc522627496"/>
      <w:bookmarkStart w:id="338" w:name="_Toc10885009"/>
      <w:r w:rsidRPr="00AE2B4A">
        <w:t>2-isopropyl-3-methoxypyrazine</w:t>
      </w:r>
      <w:bookmarkEnd w:id="337"/>
      <w:bookmarkEnd w:id="338"/>
    </w:p>
    <w:p w14:paraId="24E31790" w14:textId="77777777" w:rsidR="007C5F48" w:rsidRPr="00AE2B4A" w:rsidRDefault="007C5F48" w:rsidP="00D52791">
      <w:r w:rsidRPr="00AE2B4A">
        <w:t>CAS No. 25773-40-4.</w:t>
      </w:r>
    </w:p>
    <w:p w14:paraId="24E31791" w14:textId="77777777" w:rsidR="007C5F48" w:rsidRPr="00AE2B4A" w:rsidRDefault="007C5F48" w:rsidP="00D52791"/>
    <w:p w14:paraId="24E31792" w14:textId="77777777" w:rsidR="007C5F48" w:rsidRPr="00AE2B4A" w:rsidRDefault="0099026D" w:rsidP="0099026D">
      <w:pPr>
        <w:pStyle w:val="Heading3"/>
      </w:pPr>
      <w:r w:rsidRPr="00AE2B4A">
        <w:t>Maximum Acceptable Value</w:t>
      </w:r>
    </w:p>
    <w:p w14:paraId="24E31793" w14:textId="77777777" w:rsidR="00DB29E6" w:rsidRPr="00AE2B4A" w:rsidRDefault="007C5F48" w:rsidP="00E41F1C">
      <w:pPr>
        <w:pStyle w:val="Introductoryparagraph"/>
      </w:pPr>
      <w:r w:rsidRPr="00AE2B4A">
        <w:t xml:space="preserve">The DWSNZ do not have a MAV for </w:t>
      </w:r>
      <w:r w:rsidRPr="00AE2B4A">
        <w:rPr>
          <w:bCs/>
        </w:rPr>
        <w:t>2</w:t>
      </w:r>
      <w:r w:rsidRPr="00AE2B4A">
        <w:t>-</w:t>
      </w:r>
      <w:r w:rsidRPr="00AE2B4A">
        <w:rPr>
          <w:bCs/>
        </w:rPr>
        <w:t>isopropyl</w:t>
      </w:r>
      <w:r w:rsidRPr="00AE2B4A">
        <w:t>-</w:t>
      </w:r>
      <w:r w:rsidRPr="00AE2B4A">
        <w:rPr>
          <w:bCs/>
        </w:rPr>
        <w:t>3</w:t>
      </w:r>
      <w:r w:rsidRPr="00AE2B4A">
        <w:t>-</w:t>
      </w:r>
      <w:r w:rsidRPr="00AE2B4A">
        <w:rPr>
          <w:bCs/>
        </w:rPr>
        <w:t>methoxypyrazine</w:t>
      </w:r>
      <w:r w:rsidRPr="00AE2B4A">
        <w:t>.</w:t>
      </w:r>
      <w:r w:rsidR="00817BC2" w:rsidRPr="00AE2B4A">
        <w:t xml:space="preserve"> </w:t>
      </w:r>
      <w:r w:rsidRPr="00AE2B4A">
        <w:t xml:space="preserve">The WHO Guidelines do not have a guideline value for </w:t>
      </w:r>
      <w:r w:rsidRPr="00AE2B4A">
        <w:rPr>
          <w:bCs/>
        </w:rPr>
        <w:t>2</w:t>
      </w:r>
      <w:r w:rsidRPr="00AE2B4A">
        <w:t>-</w:t>
      </w:r>
      <w:r w:rsidRPr="00AE2B4A">
        <w:rPr>
          <w:bCs/>
        </w:rPr>
        <w:t>isopropyl</w:t>
      </w:r>
      <w:r w:rsidRPr="00AE2B4A">
        <w:t>-</w:t>
      </w:r>
      <w:r w:rsidRPr="00AE2B4A">
        <w:rPr>
          <w:bCs/>
        </w:rPr>
        <w:t>3</w:t>
      </w:r>
      <w:r w:rsidRPr="00AE2B4A">
        <w:t>-</w:t>
      </w:r>
      <w:r w:rsidRPr="00AE2B4A">
        <w:rPr>
          <w:bCs/>
        </w:rPr>
        <w:t>methoxypyrazine</w:t>
      </w:r>
      <w:r w:rsidRPr="00AE2B4A">
        <w:t>.</w:t>
      </w:r>
    </w:p>
    <w:p w14:paraId="24E31794" w14:textId="77777777" w:rsidR="00DB29E6" w:rsidRPr="00AE2B4A" w:rsidRDefault="00DB29E6" w:rsidP="00D52791"/>
    <w:p w14:paraId="24E31795" w14:textId="77777777" w:rsidR="007C5F48" w:rsidRPr="00AE2B4A" w:rsidRDefault="00F51851" w:rsidP="00F51851">
      <w:pPr>
        <w:pStyle w:val="Heading3"/>
      </w:pPr>
      <w:r w:rsidRPr="00AE2B4A">
        <w:t>Sources to drinking-water</w:t>
      </w:r>
    </w:p>
    <w:p w14:paraId="24E31796" w14:textId="77777777" w:rsidR="007C5F48" w:rsidRPr="00AE2B4A" w:rsidRDefault="00F75272" w:rsidP="00F75272">
      <w:pPr>
        <w:pStyle w:val="Heading4"/>
      </w:pPr>
      <w:r w:rsidRPr="00AE2B4A">
        <w:t>1.</w:t>
      </w:r>
      <w:r w:rsidRPr="00AE2B4A">
        <w:tab/>
        <w:t>To source waters</w:t>
      </w:r>
    </w:p>
    <w:p w14:paraId="24E31797" w14:textId="77777777" w:rsidR="007C5F48" w:rsidRPr="00AE2B4A" w:rsidRDefault="007C5F48" w:rsidP="00D52791">
      <w:r w:rsidRPr="00AE2B4A">
        <w:rPr>
          <w:bCs/>
        </w:rPr>
        <w:t>2</w:t>
      </w:r>
      <w:r w:rsidRPr="00AE2B4A">
        <w:t>-I</w:t>
      </w:r>
      <w:r w:rsidRPr="00AE2B4A">
        <w:rPr>
          <w:bCs/>
        </w:rPr>
        <w:t>sopropyl</w:t>
      </w:r>
      <w:r w:rsidRPr="00AE2B4A">
        <w:t>-</w:t>
      </w:r>
      <w:r w:rsidRPr="00AE2B4A">
        <w:rPr>
          <w:bCs/>
        </w:rPr>
        <w:t>3</w:t>
      </w:r>
      <w:r w:rsidRPr="00AE2B4A">
        <w:t>-</w:t>
      </w:r>
      <w:r w:rsidRPr="00AE2B4A">
        <w:rPr>
          <w:bCs/>
        </w:rPr>
        <w:t>methoxypyrazine</w:t>
      </w:r>
      <w:r w:rsidRPr="00AE2B4A">
        <w:t>, described variously as causing a musty, earthy, decaying vegetation, or potato odour in water, is a metabolite from biological activity of many micro-organisms such as fungi, actinomycetes and streptomycetes.</w:t>
      </w:r>
      <w:r w:rsidR="00817BC2" w:rsidRPr="00AE2B4A">
        <w:t xml:space="preserve"> </w:t>
      </w:r>
      <w:r w:rsidRPr="00AE2B4A">
        <w:t>The threshold odour concentration has been reported to be as low as 0.03 ng/L (0.00000003</w:t>
      </w:r>
      <w:r w:rsidR="00DB29E6" w:rsidRPr="00AE2B4A">
        <w:t> mg/L</w:t>
      </w:r>
      <w:r w:rsidRPr="00AE2B4A">
        <w:t>)</w:t>
      </w:r>
      <w:r w:rsidR="00E41F1C" w:rsidRPr="00AE2B4A">
        <w:t xml:space="preserve"> (</w:t>
      </w:r>
      <w:r w:rsidRPr="00AE2B4A">
        <w:t xml:space="preserve">Young </w:t>
      </w:r>
      <w:r w:rsidR="00000303" w:rsidRPr="00AE2B4A">
        <w:t>et al</w:t>
      </w:r>
      <w:r w:rsidRPr="00AE2B4A">
        <w:t xml:space="preserve"> 1996).</w:t>
      </w:r>
    </w:p>
    <w:p w14:paraId="24E31798" w14:textId="77777777" w:rsidR="007C5F48" w:rsidRPr="00AE2B4A" w:rsidRDefault="007C5F48" w:rsidP="00D52791"/>
    <w:p w14:paraId="24E31799" w14:textId="77777777" w:rsidR="007C5F48" w:rsidRPr="00AE2B4A" w:rsidRDefault="007C5F48" w:rsidP="00D52791">
      <w:r w:rsidRPr="00AE2B4A">
        <w:t>2-Isopropyl-3-methoxypyrazine has been described as one of the five most important water odorants (the others being 2-isobutyl-3-methoxypyrazine, 2-methylisoborneol, 2,4,6-trichloroanisole and geosmin).</w:t>
      </w:r>
    </w:p>
    <w:p w14:paraId="24E3179A" w14:textId="77777777" w:rsidR="007C5F48" w:rsidRPr="00AE2B4A" w:rsidRDefault="007C5F48" w:rsidP="00D52791"/>
    <w:p w14:paraId="24E3179B" w14:textId="77777777" w:rsidR="007C5F48" w:rsidRPr="00AE2B4A" w:rsidRDefault="007C5F48" w:rsidP="00D52791">
      <w:r w:rsidRPr="00AE2B4A">
        <w:t xml:space="preserve">Some insects use </w:t>
      </w:r>
      <w:r w:rsidRPr="00AE2B4A">
        <w:rPr>
          <w:bCs/>
        </w:rPr>
        <w:t>2</w:t>
      </w:r>
      <w:r w:rsidRPr="00AE2B4A">
        <w:t>-i</w:t>
      </w:r>
      <w:r w:rsidRPr="00AE2B4A">
        <w:rPr>
          <w:bCs/>
        </w:rPr>
        <w:t>sopropyl</w:t>
      </w:r>
      <w:r w:rsidRPr="00AE2B4A">
        <w:t>-</w:t>
      </w:r>
      <w:r w:rsidRPr="00AE2B4A">
        <w:rPr>
          <w:bCs/>
        </w:rPr>
        <w:t>3</w:t>
      </w:r>
      <w:r w:rsidRPr="00AE2B4A">
        <w:t>-</w:t>
      </w:r>
      <w:r w:rsidRPr="00AE2B4A">
        <w:rPr>
          <w:bCs/>
        </w:rPr>
        <w:t>methoxypyrazine as part of their communication system; in the wine industry is called the ladybird taint.</w:t>
      </w:r>
      <w:r w:rsidR="00817BC2" w:rsidRPr="00AE2B4A">
        <w:rPr>
          <w:bCs/>
        </w:rPr>
        <w:t xml:space="preserve"> </w:t>
      </w:r>
      <w:r w:rsidRPr="00AE2B4A">
        <w:rPr>
          <w:bCs/>
        </w:rPr>
        <w:t>It can be detected by the human nose at about 1 ng/L in fruit juice.</w:t>
      </w:r>
    </w:p>
    <w:p w14:paraId="24E3179C" w14:textId="77777777" w:rsidR="007C5F48" w:rsidRPr="00AE2B4A" w:rsidRDefault="007C5F48" w:rsidP="00D52791"/>
    <w:p w14:paraId="24E3179D" w14:textId="77777777" w:rsidR="007C5F48" w:rsidRPr="00AE2B4A" w:rsidRDefault="005B51CA" w:rsidP="005B51CA">
      <w:pPr>
        <w:pStyle w:val="Heading4"/>
      </w:pPr>
      <w:r w:rsidRPr="00AE2B4A">
        <w:t>2.</w:t>
      </w:r>
      <w:r w:rsidRPr="00AE2B4A">
        <w:tab/>
        <w:t>From treatment process</w:t>
      </w:r>
      <w:r w:rsidR="00F75272" w:rsidRPr="00AE2B4A">
        <w:t>es</w:t>
      </w:r>
    </w:p>
    <w:p w14:paraId="24E3179E" w14:textId="77777777" w:rsidR="007C5F48" w:rsidRPr="00AE2B4A" w:rsidRDefault="007C5F48" w:rsidP="00D52791">
      <w:r w:rsidRPr="00AE2B4A">
        <w:t>No known sources.</w:t>
      </w:r>
    </w:p>
    <w:p w14:paraId="24E3179F" w14:textId="77777777" w:rsidR="007C5F48" w:rsidRPr="00AE2B4A" w:rsidRDefault="007C5F48" w:rsidP="00D52791"/>
    <w:p w14:paraId="24E317A0" w14:textId="77777777" w:rsidR="007C5F48" w:rsidRPr="00AE2B4A" w:rsidRDefault="00F75272" w:rsidP="00F75272">
      <w:pPr>
        <w:pStyle w:val="Heading4"/>
      </w:pPr>
      <w:r w:rsidRPr="00AE2B4A">
        <w:t>3.</w:t>
      </w:r>
      <w:r w:rsidRPr="00AE2B4A">
        <w:tab/>
        <w:t>From the distribution system</w:t>
      </w:r>
    </w:p>
    <w:p w14:paraId="24E317A1" w14:textId="77777777" w:rsidR="007C5F48" w:rsidRPr="00AE2B4A" w:rsidRDefault="007C5F48" w:rsidP="00D52791">
      <w:r w:rsidRPr="00AE2B4A">
        <w:t>No known sources.</w:t>
      </w:r>
    </w:p>
    <w:p w14:paraId="24E317A2" w14:textId="77777777" w:rsidR="007C5F48" w:rsidRPr="00AE2B4A" w:rsidRDefault="007C5F48" w:rsidP="00D52791"/>
    <w:p w14:paraId="24E317A3" w14:textId="77777777" w:rsidR="007C5F48" w:rsidRPr="00AE2B4A" w:rsidRDefault="00A31C82" w:rsidP="00A31C82">
      <w:pPr>
        <w:pStyle w:val="Heading3"/>
      </w:pPr>
      <w:r w:rsidRPr="00AE2B4A">
        <w:t>Removal methods</w:t>
      </w:r>
    </w:p>
    <w:p w14:paraId="24E317A4" w14:textId="77777777" w:rsidR="007C5F48" w:rsidRPr="00AE2B4A" w:rsidRDefault="007C5F48" w:rsidP="00D52791">
      <w:r w:rsidRPr="00AE2B4A">
        <w:rPr>
          <w:bCs/>
        </w:rPr>
        <w:t>2</w:t>
      </w:r>
      <w:r w:rsidRPr="00AE2B4A">
        <w:t>-I</w:t>
      </w:r>
      <w:r w:rsidRPr="00AE2B4A">
        <w:rPr>
          <w:bCs/>
        </w:rPr>
        <w:t>sopropyl</w:t>
      </w:r>
      <w:r w:rsidRPr="00AE2B4A">
        <w:t>-</w:t>
      </w:r>
      <w:r w:rsidRPr="00AE2B4A">
        <w:rPr>
          <w:bCs/>
        </w:rPr>
        <w:t>3</w:t>
      </w:r>
      <w:r w:rsidRPr="00AE2B4A">
        <w:t>-</w:t>
      </w:r>
      <w:r w:rsidRPr="00AE2B4A">
        <w:rPr>
          <w:bCs/>
        </w:rPr>
        <w:t>methoxypyrazine</w:t>
      </w:r>
      <w:r w:rsidRPr="00AE2B4A">
        <w:t xml:space="preserve"> can be removed through biologically active sand filters.</w:t>
      </w:r>
      <w:r w:rsidR="00817BC2" w:rsidRPr="00AE2B4A">
        <w:t xml:space="preserve"> </w:t>
      </w:r>
      <w:r w:rsidRPr="00AE2B4A">
        <w:t xml:space="preserve">Ozone can also be effective, moreso than with MIB (Atasi </w:t>
      </w:r>
      <w:r w:rsidR="00000303" w:rsidRPr="00AE2B4A">
        <w:t>et al</w:t>
      </w:r>
      <w:r w:rsidRPr="00AE2B4A">
        <w:t xml:space="preserve"> 1999).</w:t>
      </w:r>
    </w:p>
    <w:p w14:paraId="24E317A5" w14:textId="77777777" w:rsidR="007C5F48" w:rsidRPr="00AE2B4A" w:rsidRDefault="007C5F48" w:rsidP="00D52791"/>
    <w:p w14:paraId="24E317A6" w14:textId="77777777" w:rsidR="007C5F48" w:rsidRPr="00AE2B4A" w:rsidRDefault="007C5F48" w:rsidP="00D52791">
      <w:r w:rsidRPr="00AE2B4A">
        <w:t>Powdered activated carbon can be used but the various grades need to be trialled; a dose of up to 20</w:t>
      </w:r>
      <w:r w:rsidR="00DB29E6" w:rsidRPr="00AE2B4A">
        <w:t> mg/L</w:t>
      </w:r>
      <w:r w:rsidRPr="00AE2B4A">
        <w:t xml:space="preserve"> may be required.</w:t>
      </w:r>
    </w:p>
    <w:p w14:paraId="24E317A7" w14:textId="77777777" w:rsidR="007C5F48" w:rsidRPr="00AE2B4A" w:rsidRDefault="007C5F48" w:rsidP="00D52791"/>
    <w:p w14:paraId="24E317A8" w14:textId="77777777" w:rsidR="007C5F48" w:rsidRPr="00AE2B4A" w:rsidRDefault="007C5F48" w:rsidP="00D52791">
      <w:r w:rsidRPr="00AE2B4A">
        <w:t xml:space="preserve">Chlorine and chlorine dioxide may be able to reduce the concentration of </w:t>
      </w:r>
      <w:r w:rsidRPr="00AE2B4A">
        <w:rPr>
          <w:bCs/>
        </w:rPr>
        <w:t>2</w:t>
      </w:r>
      <w:r w:rsidRPr="00AE2B4A">
        <w:t>-i</w:t>
      </w:r>
      <w:r w:rsidRPr="00AE2B4A">
        <w:rPr>
          <w:bCs/>
        </w:rPr>
        <w:t>sopropyl</w:t>
      </w:r>
      <w:r w:rsidRPr="00AE2B4A">
        <w:t>-</w:t>
      </w:r>
      <w:r w:rsidRPr="00AE2B4A">
        <w:rPr>
          <w:bCs/>
        </w:rPr>
        <w:t>3</w:t>
      </w:r>
      <w:r w:rsidRPr="00AE2B4A">
        <w:t>-</w:t>
      </w:r>
      <w:r w:rsidRPr="00AE2B4A">
        <w:rPr>
          <w:bCs/>
        </w:rPr>
        <w:t>methoxypyrazine</w:t>
      </w:r>
      <w:r w:rsidRPr="00AE2B4A">
        <w:t xml:space="preserve"> by at least 80</w:t>
      </w:r>
      <w:r w:rsidR="00E4453A" w:rsidRPr="00AE2B4A">
        <w:t> percent</w:t>
      </w:r>
      <w:r w:rsidRPr="00AE2B4A">
        <w:t xml:space="preserve"> using a dose of up to 10</w:t>
      </w:r>
      <w:r w:rsidR="00DB29E6" w:rsidRPr="00AE2B4A">
        <w:t> mg/L</w:t>
      </w:r>
      <w:r w:rsidRPr="00AE2B4A">
        <w:t>; ozone may need a dose greater than 15</w:t>
      </w:r>
      <w:r w:rsidR="00DB29E6" w:rsidRPr="00AE2B4A">
        <w:t> mg/L</w:t>
      </w:r>
      <w:r w:rsidRPr="00AE2B4A">
        <w:t>, and potassium permanganate was ineffective</w:t>
      </w:r>
      <w:r w:rsidR="00E41F1C" w:rsidRPr="00AE2B4A">
        <w:t xml:space="preserve"> (</w:t>
      </w:r>
      <w:r w:rsidRPr="00AE2B4A">
        <w:t xml:space="preserve">Faust </w:t>
      </w:r>
      <w:r w:rsidR="00E41F1C" w:rsidRPr="00AE2B4A">
        <w:t>and</w:t>
      </w:r>
      <w:r w:rsidRPr="00AE2B4A">
        <w:t xml:space="preserve"> Aly 1998).</w:t>
      </w:r>
    </w:p>
    <w:p w14:paraId="24E317A9" w14:textId="77777777" w:rsidR="007C5F48" w:rsidRPr="00AE2B4A" w:rsidRDefault="007C5F48" w:rsidP="00D52791"/>
    <w:p w14:paraId="24E317AA" w14:textId="77777777" w:rsidR="007C5F48" w:rsidRPr="00AE2B4A" w:rsidRDefault="00A31C82" w:rsidP="00A31C82">
      <w:pPr>
        <w:pStyle w:val="Heading3"/>
      </w:pPr>
      <w:r w:rsidRPr="00AE2B4A">
        <w:t>Analytical methods</w:t>
      </w:r>
    </w:p>
    <w:p w14:paraId="24E317AB" w14:textId="77777777" w:rsidR="007C5F48" w:rsidRPr="00AE2B4A" w:rsidRDefault="00236B49" w:rsidP="00236B49">
      <w:pPr>
        <w:pStyle w:val="Heading4"/>
      </w:pPr>
      <w:r w:rsidRPr="00AE2B4A">
        <w:t>Referee method</w:t>
      </w:r>
    </w:p>
    <w:p w14:paraId="24E317AC" w14:textId="77777777" w:rsidR="007C5F48" w:rsidRPr="00AE2B4A" w:rsidRDefault="009D1B29" w:rsidP="00D52791">
      <w:r w:rsidRPr="00AE2B4A">
        <w:t>A referee method</w:t>
      </w:r>
      <w:r w:rsidR="007C5F48" w:rsidRPr="00AE2B4A">
        <w:t xml:space="preserve"> cannot be selected because a MAV has not been established and therefore the sensitivity required for the </w:t>
      </w:r>
      <w:r w:rsidR="00236B49" w:rsidRPr="00AE2B4A">
        <w:t>Referee method</w:t>
      </w:r>
      <w:r w:rsidR="007C5F48" w:rsidRPr="00AE2B4A">
        <w:t xml:space="preserve"> is not known.</w:t>
      </w:r>
    </w:p>
    <w:p w14:paraId="24E317AD" w14:textId="77777777" w:rsidR="007C5F48" w:rsidRPr="00AE2B4A" w:rsidRDefault="007C5F48" w:rsidP="00D52791"/>
    <w:p w14:paraId="24E317AE" w14:textId="77777777" w:rsidR="007C5F48" w:rsidRPr="00AE2B4A" w:rsidRDefault="00236B49" w:rsidP="00236B49">
      <w:pPr>
        <w:pStyle w:val="Heading4"/>
      </w:pPr>
      <w:r w:rsidRPr="00AE2B4A">
        <w:t>Some alternative methods</w:t>
      </w:r>
    </w:p>
    <w:p w14:paraId="24E317AF" w14:textId="77777777" w:rsidR="007C5F48" w:rsidRPr="00AE2B4A" w:rsidRDefault="007C5F48" w:rsidP="00D52791">
      <w:r w:rsidRPr="00AE2B4A">
        <w:t>Various GC/MS methods can measure down to or less than 1 ng/L in water.</w:t>
      </w:r>
    </w:p>
    <w:p w14:paraId="24E317B0" w14:textId="77777777" w:rsidR="007C5F48" w:rsidRPr="00AE2B4A" w:rsidRDefault="007C5F48" w:rsidP="00D52791"/>
    <w:p w14:paraId="24E317B1" w14:textId="77777777" w:rsidR="007C5F48" w:rsidRPr="00AE2B4A" w:rsidRDefault="00A31C82" w:rsidP="00A31C82">
      <w:pPr>
        <w:pStyle w:val="Heading3"/>
      </w:pPr>
      <w:r w:rsidRPr="00AE2B4A">
        <w:t>Health considerations</w:t>
      </w:r>
    </w:p>
    <w:p w14:paraId="24E317B2" w14:textId="77777777" w:rsidR="007C5F48" w:rsidRPr="00AE2B4A" w:rsidRDefault="007C5F48" w:rsidP="00D52791">
      <w:pPr>
        <w:rPr>
          <w:szCs w:val="23"/>
        </w:rPr>
      </w:pPr>
      <w:r w:rsidRPr="00AE2B4A">
        <w:rPr>
          <w:bCs/>
        </w:rPr>
        <w:t>2</w:t>
      </w:r>
      <w:r w:rsidRPr="00AE2B4A">
        <w:t>-I</w:t>
      </w:r>
      <w:r w:rsidRPr="00AE2B4A">
        <w:rPr>
          <w:bCs/>
        </w:rPr>
        <w:t>sopropyl</w:t>
      </w:r>
      <w:r w:rsidRPr="00AE2B4A">
        <w:t>-</w:t>
      </w:r>
      <w:r w:rsidRPr="00AE2B4A">
        <w:rPr>
          <w:bCs/>
        </w:rPr>
        <w:t>3</w:t>
      </w:r>
      <w:r w:rsidRPr="00AE2B4A">
        <w:t>-</w:t>
      </w:r>
      <w:r w:rsidRPr="00AE2B4A">
        <w:rPr>
          <w:bCs/>
        </w:rPr>
        <w:t>methoxypyrazine</w:t>
      </w:r>
      <w:r w:rsidRPr="00AE2B4A">
        <w:t xml:space="preserve"> does not present a health risk in drinking-water, </w:t>
      </w:r>
      <w:r w:rsidR="00DB29E6" w:rsidRPr="00AE2B4A">
        <w:t xml:space="preserve">eg, </w:t>
      </w:r>
      <w:r w:rsidRPr="00AE2B4A">
        <w:t>Palmentier and Taguchi (2001).</w:t>
      </w:r>
    </w:p>
    <w:p w14:paraId="24E317B3" w14:textId="77777777" w:rsidR="007C5F48" w:rsidRPr="00AE2B4A" w:rsidRDefault="007C5F48" w:rsidP="00D52791"/>
    <w:p w14:paraId="24E317B4" w14:textId="77777777" w:rsidR="007C5F48" w:rsidRPr="00AE2B4A" w:rsidRDefault="00A31C82" w:rsidP="0099026D">
      <w:pPr>
        <w:pStyle w:val="Heading3"/>
      </w:pPr>
      <w:r w:rsidRPr="00AE2B4A">
        <w:t xml:space="preserve">Derivation of </w:t>
      </w:r>
      <w:r w:rsidR="0099026D" w:rsidRPr="00AE2B4A">
        <w:t>Maximum Acceptable Value</w:t>
      </w:r>
    </w:p>
    <w:p w14:paraId="24E317B5" w14:textId="77777777" w:rsidR="007C5F48" w:rsidRPr="00AE2B4A" w:rsidRDefault="007C5F48" w:rsidP="00D52791">
      <w:r w:rsidRPr="00AE2B4A">
        <w:t>No MAV.</w:t>
      </w:r>
    </w:p>
    <w:p w14:paraId="24E317B6" w14:textId="77777777" w:rsidR="007C5F48" w:rsidRPr="00AE2B4A" w:rsidRDefault="007C5F48" w:rsidP="00D52791"/>
    <w:p w14:paraId="24E317B7" w14:textId="77777777" w:rsidR="007C5F48" w:rsidRPr="00AE2B4A" w:rsidRDefault="00A31C82" w:rsidP="00A31C82">
      <w:pPr>
        <w:pStyle w:val="Heading3"/>
      </w:pPr>
      <w:r w:rsidRPr="00AE2B4A">
        <w:t>References</w:t>
      </w:r>
    </w:p>
    <w:p w14:paraId="24E317B8" w14:textId="77777777" w:rsidR="007C5F48" w:rsidRPr="00AE2B4A" w:rsidRDefault="007C5F48" w:rsidP="00E41F1C">
      <w:pPr>
        <w:pStyle w:val="References"/>
      </w:pPr>
      <w:r w:rsidRPr="00AE2B4A">
        <w:t xml:space="preserve">Atasi KZ, Chen T, Huddleston JI, </w:t>
      </w:r>
      <w:r w:rsidR="00E41F1C" w:rsidRPr="00AE2B4A">
        <w:t>et al.</w:t>
      </w:r>
      <w:r w:rsidRPr="00AE2B4A">
        <w:t xml:space="preserve"> 1999.</w:t>
      </w:r>
      <w:r w:rsidR="00817BC2" w:rsidRPr="00AE2B4A">
        <w:t xml:space="preserve"> </w:t>
      </w:r>
      <w:r w:rsidRPr="00AE2B4A">
        <w:t xml:space="preserve">Factor </w:t>
      </w:r>
      <w:r w:rsidR="00E41F1C" w:rsidRPr="00AE2B4A">
        <w:t>s</w:t>
      </w:r>
      <w:r w:rsidRPr="00AE2B4A">
        <w:t xml:space="preserve">creening for </w:t>
      </w:r>
      <w:r w:rsidR="00E41F1C" w:rsidRPr="00AE2B4A">
        <w:t>o</w:t>
      </w:r>
      <w:r w:rsidRPr="00AE2B4A">
        <w:t xml:space="preserve">zonating the </w:t>
      </w:r>
      <w:r w:rsidR="00E41F1C" w:rsidRPr="00AE2B4A">
        <w:t>t</w:t>
      </w:r>
      <w:r w:rsidRPr="00AE2B4A">
        <w:t xml:space="preserve">aste- and </w:t>
      </w:r>
      <w:r w:rsidR="00E41F1C" w:rsidRPr="00AE2B4A">
        <w:t>o</w:t>
      </w:r>
      <w:r w:rsidRPr="00AE2B4A">
        <w:t>do</w:t>
      </w:r>
      <w:r w:rsidR="00E41F1C" w:rsidRPr="00AE2B4A">
        <w:t>u</w:t>
      </w:r>
      <w:r w:rsidRPr="00AE2B4A">
        <w:t>r-</w:t>
      </w:r>
      <w:r w:rsidR="00E41F1C" w:rsidRPr="00AE2B4A">
        <w:t>c</w:t>
      </w:r>
      <w:r w:rsidRPr="00AE2B4A">
        <w:t xml:space="preserve">ausing </w:t>
      </w:r>
      <w:r w:rsidR="00E41F1C" w:rsidRPr="00AE2B4A">
        <w:t>c</w:t>
      </w:r>
      <w:r w:rsidRPr="00AE2B4A">
        <w:t xml:space="preserve">ompounds in </w:t>
      </w:r>
      <w:r w:rsidR="00E41F1C" w:rsidRPr="00AE2B4A">
        <w:t>s</w:t>
      </w:r>
      <w:r w:rsidRPr="00AE2B4A">
        <w:t xml:space="preserve">ource </w:t>
      </w:r>
      <w:r w:rsidR="00E41F1C" w:rsidRPr="00AE2B4A">
        <w:t>w</w:t>
      </w:r>
      <w:r w:rsidRPr="00AE2B4A">
        <w:t>ater at Detroit, USA.</w:t>
      </w:r>
      <w:r w:rsidR="00817BC2" w:rsidRPr="00AE2B4A">
        <w:t xml:space="preserve"> </w:t>
      </w:r>
      <w:r w:rsidRPr="00AE2B4A">
        <w:rPr>
          <w:i/>
        </w:rPr>
        <w:t>Water Science and Technology</w:t>
      </w:r>
      <w:r w:rsidRPr="00AE2B4A">
        <w:t xml:space="preserve"> </w:t>
      </w:r>
      <w:r w:rsidRPr="00AE2B4A">
        <w:rPr>
          <w:bCs/>
        </w:rPr>
        <w:t>40(6)</w:t>
      </w:r>
      <w:r w:rsidR="00E41F1C" w:rsidRPr="00AE2B4A">
        <w:rPr>
          <w:bCs/>
        </w:rPr>
        <w:t xml:space="preserve">: </w:t>
      </w:r>
      <w:r w:rsidRPr="00AE2B4A">
        <w:rPr>
          <w:bCs/>
        </w:rPr>
        <w:t>115–22.</w:t>
      </w:r>
    </w:p>
    <w:p w14:paraId="24E317B9" w14:textId="77777777" w:rsidR="007C5F48" w:rsidRPr="00AE2B4A" w:rsidRDefault="00B054D2" w:rsidP="00E41F1C">
      <w:pPr>
        <w:pStyle w:val="References"/>
        <w:keepLin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E41F1C" w:rsidRPr="00AE2B4A">
        <w:t xml:space="preserve">London: </w:t>
      </w:r>
      <w:r w:rsidR="007C5F48" w:rsidRPr="00AE2B4A">
        <w:t>EA Standing Committee of Analysts.</w:t>
      </w:r>
      <w:r w:rsidR="00817BC2" w:rsidRPr="00AE2B4A">
        <w:t xml:space="preserve"> </w:t>
      </w:r>
      <w:r w:rsidR="007C5F48" w:rsidRPr="00AE2B4A">
        <w:t xml:space="preserve">Available at: </w:t>
      </w:r>
      <w:hyperlink r:id="rId1548" w:history="1">
        <w:r w:rsidR="00A14883" w:rsidRPr="00AE2B4A">
          <w:rPr>
            <w:rStyle w:val="Hyperlink"/>
          </w:rPr>
          <w:t>www.environment-agency.gov.uk/static/documents/Research/171_taste__odour_in_water.pdf</w:t>
        </w:r>
      </w:hyperlink>
      <w:r w:rsidR="00E41F1C" w:rsidRPr="00AE2B4A">
        <w:rPr>
          <w:rStyle w:val="Hyperlink"/>
        </w:rPr>
        <w:t>.</w:t>
      </w:r>
    </w:p>
    <w:p w14:paraId="24E317BA" w14:textId="77777777" w:rsidR="007C5F48" w:rsidRPr="00AE2B4A" w:rsidRDefault="007C5F48" w:rsidP="00E41F1C">
      <w:pPr>
        <w:pStyle w:val="References"/>
      </w:pPr>
      <w:r w:rsidRPr="00AE2B4A">
        <w:t>Faust</w:t>
      </w:r>
      <w:r w:rsidR="00E41F1C" w:rsidRPr="00AE2B4A">
        <w:t xml:space="preserve"> SD,</w:t>
      </w:r>
      <w:r w:rsidRPr="00AE2B4A">
        <w:t xml:space="preserve"> Aly </w:t>
      </w:r>
      <w:r w:rsidR="00E41F1C" w:rsidRPr="00AE2B4A">
        <w:t xml:space="preserve">OM. </w:t>
      </w:r>
      <w:r w:rsidRPr="00AE2B4A">
        <w:t>1998.</w:t>
      </w:r>
      <w:r w:rsidR="00817BC2" w:rsidRPr="00AE2B4A">
        <w:t xml:space="preserve"> </w:t>
      </w:r>
      <w:r w:rsidRPr="00AE2B4A">
        <w:rPr>
          <w:i/>
        </w:rPr>
        <w:t>Chemistry of Water Treatment</w:t>
      </w:r>
      <w:r w:rsidR="00817BC2" w:rsidRPr="00AE2B4A">
        <w:t xml:space="preserve"> </w:t>
      </w:r>
      <w:r w:rsidR="00E41F1C" w:rsidRPr="00AE2B4A">
        <w:t>(2</w:t>
      </w:r>
      <w:r w:rsidRPr="00AE2B4A">
        <w:t>nd edition</w:t>
      </w:r>
      <w:r w:rsidR="00E41F1C" w:rsidRPr="00AE2B4A">
        <w:t>)</w:t>
      </w:r>
      <w:r w:rsidRPr="00AE2B4A">
        <w:t>.</w:t>
      </w:r>
      <w:r w:rsidR="00817BC2" w:rsidRPr="00AE2B4A">
        <w:t xml:space="preserve"> </w:t>
      </w:r>
      <w:smartTag w:uri="urn:schemas-microsoft-com:office:smarttags" w:element="stockticker">
        <w:r w:rsidRPr="00AE2B4A">
          <w:t>CRC</w:t>
        </w:r>
      </w:smartTag>
      <w:r w:rsidRPr="00AE2B4A">
        <w:t xml:space="preserve"> Press, ISBN 1575040115.</w:t>
      </w:r>
      <w:r w:rsidR="00817BC2" w:rsidRPr="00AE2B4A">
        <w:t xml:space="preserve"> </w:t>
      </w:r>
      <w:r w:rsidRPr="00AE2B4A">
        <w:t>581 pp.</w:t>
      </w:r>
    </w:p>
    <w:p w14:paraId="24E317BB" w14:textId="77777777" w:rsidR="007C5F48" w:rsidRPr="00AE2B4A" w:rsidRDefault="007C5F48" w:rsidP="00E41F1C">
      <w:pPr>
        <w:pStyle w:val="References"/>
      </w:pPr>
      <w:r w:rsidRPr="00AE2B4A">
        <w:t>Palmentier</w:t>
      </w:r>
      <w:r w:rsidR="00E41F1C" w:rsidRPr="00AE2B4A">
        <w:t>,</w:t>
      </w:r>
      <w:r w:rsidRPr="00AE2B4A">
        <w:t xml:space="preserve"> Taguchi</w:t>
      </w:r>
      <w:r w:rsidR="00E41F1C" w:rsidRPr="00AE2B4A">
        <w:t>.</w:t>
      </w:r>
      <w:r w:rsidRPr="00AE2B4A">
        <w:t xml:space="preserve"> 2001.</w:t>
      </w:r>
      <w:r w:rsidR="00817BC2" w:rsidRPr="00AE2B4A">
        <w:t xml:space="preserve"> </w:t>
      </w:r>
      <w:r w:rsidRPr="00AE2B4A">
        <w:t>The determination of six taste and odour compounds in water using Ambersorb 572 and high resolution mass spectrometry.</w:t>
      </w:r>
      <w:r w:rsidR="00817BC2" w:rsidRPr="00AE2B4A">
        <w:t xml:space="preserve"> </w:t>
      </w:r>
      <w:r w:rsidRPr="00AE2B4A">
        <w:rPr>
          <w:i/>
        </w:rPr>
        <w:t>The Analyst</w:t>
      </w:r>
      <w:r w:rsidRPr="00AE2B4A">
        <w:t xml:space="preserve"> 126</w:t>
      </w:r>
      <w:r w:rsidR="00E41F1C" w:rsidRPr="00AE2B4A">
        <w:t>:</w:t>
      </w:r>
      <w:r w:rsidRPr="00AE2B4A">
        <w:t xml:space="preserve"> 840</w:t>
      </w:r>
      <w:r w:rsidR="00E41F1C" w:rsidRPr="00AE2B4A">
        <w:t>–</w:t>
      </w:r>
      <w:r w:rsidRPr="00AE2B4A">
        <w:t>5.</w:t>
      </w:r>
      <w:r w:rsidR="00817BC2" w:rsidRPr="00AE2B4A">
        <w:t xml:space="preserve"> </w:t>
      </w:r>
      <w:r w:rsidRPr="00AE2B4A">
        <w:t xml:space="preserve">See </w:t>
      </w:r>
      <w:hyperlink r:id="rId1549" w:history="1">
        <w:r w:rsidR="00181215" w:rsidRPr="00AE2B4A">
          <w:rPr>
            <w:rStyle w:val="Hyperlink"/>
          </w:rPr>
          <w:t>www.rsc.org/ej/AN/2001/b008013f.pdf</w:t>
        </w:r>
      </w:hyperlink>
      <w:r w:rsidR="00E41F1C" w:rsidRPr="00AE2B4A">
        <w:rPr>
          <w:rStyle w:val="Hyperlink"/>
        </w:rPr>
        <w:t>.</w:t>
      </w:r>
    </w:p>
    <w:p w14:paraId="24E317BC" w14:textId="77777777" w:rsidR="007C5F48" w:rsidRPr="00AE2B4A" w:rsidRDefault="007C5F48" w:rsidP="00E41F1C">
      <w:pPr>
        <w:pStyle w:val="References"/>
      </w:pPr>
      <w:r w:rsidRPr="00AE2B4A">
        <w:t xml:space="preserve">Young WF, Horth H, Crane R, </w:t>
      </w:r>
      <w:r w:rsidR="00E41F1C"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E41F1C" w:rsidRPr="00AE2B4A">
        <w:t>:</w:t>
      </w:r>
      <w:r w:rsidRPr="00AE2B4A">
        <w:t xml:space="preserve"> 331–40.</w:t>
      </w:r>
    </w:p>
    <w:p w14:paraId="24E317BD" w14:textId="77777777" w:rsidR="007C5F48" w:rsidRPr="00AE2B4A" w:rsidRDefault="00894077" w:rsidP="00153916">
      <w:pPr>
        <w:pStyle w:val="Heading1"/>
      </w:pPr>
      <w:bookmarkStart w:id="339" w:name="_Toc522627497"/>
      <w:bookmarkStart w:id="340" w:name="_Toc10885010"/>
      <w:r w:rsidRPr="00AE2B4A">
        <w:t>Melamine</w:t>
      </w:r>
      <w:bookmarkEnd w:id="339"/>
      <w:bookmarkEnd w:id="340"/>
    </w:p>
    <w:p w14:paraId="24E317BE" w14:textId="77777777" w:rsidR="007C5F48" w:rsidRPr="00AE2B4A" w:rsidRDefault="007C5F48" w:rsidP="00D52791">
      <w:r w:rsidRPr="00AE2B4A">
        <w:t>CAS No. 108-78-1.</w:t>
      </w:r>
      <w:r w:rsidR="00817BC2" w:rsidRPr="00AE2B4A">
        <w:t xml:space="preserve"> </w:t>
      </w:r>
      <w:r w:rsidRPr="00AE2B4A">
        <w:t>The IUPAC name is melamine.</w:t>
      </w:r>
      <w:r w:rsidR="00817BC2" w:rsidRPr="00AE2B4A">
        <w:t xml:space="preserve"> </w:t>
      </w:r>
      <w:r w:rsidRPr="00AE2B4A">
        <w:t xml:space="preserve">The </w:t>
      </w:r>
      <w:smartTag w:uri="urn:schemas-microsoft-com:office:smarttags" w:element="stockticker">
        <w:r w:rsidRPr="00AE2B4A">
          <w:t>CAS</w:t>
        </w:r>
      </w:smartTag>
      <w:r w:rsidRPr="00AE2B4A">
        <w:t xml:space="preserve"> name is 1,3,5-triazine-2,4,6-triamine.</w:t>
      </w:r>
      <w:r w:rsidR="00817BC2" w:rsidRPr="00AE2B4A">
        <w:t xml:space="preserve"> </w:t>
      </w:r>
      <w:r w:rsidRPr="00AE2B4A">
        <w:t>Synonyms include cyanuramide, cyanurotriamide, cyanurotriamine, isomelamine, triaminotriazine, 2,4,6-triaminotriazine, triamino-s-triazine, 2,4,6</w:t>
      </w:r>
      <w:r w:rsidR="00E236AF" w:rsidRPr="00AE2B4A">
        <w:noBreakHyphen/>
      </w:r>
      <w:r w:rsidRPr="00AE2B4A">
        <w:t>triamino-1,3,5-triazine, 2,4,6-s-triazinetriamine, and 1,3,5-triazine-2,4,6(1H,3H,5H)-triimine.</w:t>
      </w:r>
    </w:p>
    <w:p w14:paraId="24E317BF" w14:textId="77777777" w:rsidR="007C5F48" w:rsidRPr="00AE2B4A" w:rsidRDefault="007C5F48" w:rsidP="00D52791"/>
    <w:p w14:paraId="24E317C0" w14:textId="77777777" w:rsidR="007C5F48" w:rsidRPr="00AE2B4A" w:rsidRDefault="007C5F48" w:rsidP="00D52791">
      <w:r w:rsidRPr="00AE2B4A">
        <w:t>Cyanuric acid (qv) is an analogue of melamine.</w:t>
      </w:r>
      <w:r w:rsidR="00817BC2" w:rsidRPr="00AE2B4A">
        <w:t xml:space="preserve"> </w:t>
      </w:r>
      <w:r w:rsidRPr="00AE2B4A">
        <w:t>Trichloromelamine is used as a sanitiser.</w:t>
      </w:r>
    </w:p>
    <w:p w14:paraId="24E317C1" w14:textId="77777777" w:rsidR="007C5F48" w:rsidRPr="00AE2B4A" w:rsidRDefault="007C5F48" w:rsidP="00D52791"/>
    <w:p w14:paraId="24E317C2" w14:textId="77777777" w:rsidR="007C5F48" w:rsidRPr="00AE2B4A" w:rsidRDefault="0099026D" w:rsidP="0099026D">
      <w:pPr>
        <w:pStyle w:val="Heading3"/>
      </w:pPr>
      <w:r w:rsidRPr="00AE2B4A">
        <w:t>Maximum Acceptable Value</w:t>
      </w:r>
    </w:p>
    <w:p w14:paraId="24E317C3" w14:textId="77777777" w:rsidR="00DB29E6" w:rsidRPr="00AE2B4A" w:rsidRDefault="007C5F48" w:rsidP="00E236AF">
      <w:pPr>
        <w:pStyle w:val="Introductoryparagraph"/>
      </w:pPr>
      <w:r w:rsidRPr="00AE2B4A">
        <w:t xml:space="preserve">The DWSNZ do not have a </w:t>
      </w:r>
      <w:smartTag w:uri="urn:schemas-microsoft-com:office:smarttags" w:element="stockticker">
        <w:r w:rsidRPr="00AE2B4A">
          <w:t>MAV</w:t>
        </w:r>
      </w:smartTag>
      <w:r w:rsidRPr="00AE2B4A">
        <w:t xml:space="preserve"> for melamine.</w:t>
      </w:r>
      <w:r w:rsidR="00817BC2" w:rsidRPr="00AE2B4A">
        <w:t xml:space="preserve"> </w:t>
      </w:r>
      <w:r w:rsidRPr="00AE2B4A">
        <w:t>The WHO Guidelines do not have a guideline value for melamine.</w:t>
      </w:r>
    </w:p>
    <w:p w14:paraId="24E317C4" w14:textId="77777777" w:rsidR="00DB29E6" w:rsidRPr="00AE2B4A" w:rsidRDefault="00DB29E6" w:rsidP="00D52791"/>
    <w:p w14:paraId="24E317C5" w14:textId="77777777" w:rsidR="007C5F48" w:rsidRPr="00AE2B4A" w:rsidRDefault="00F51851" w:rsidP="00F51851">
      <w:pPr>
        <w:pStyle w:val="Heading3"/>
      </w:pPr>
      <w:r w:rsidRPr="00AE2B4A">
        <w:t>Sources to drinking-water</w:t>
      </w:r>
    </w:p>
    <w:p w14:paraId="24E317C6" w14:textId="77777777" w:rsidR="007C5F48" w:rsidRPr="00AE2B4A" w:rsidRDefault="00F75272" w:rsidP="00F75272">
      <w:pPr>
        <w:pStyle w:val="Heading4"/>
      </w:pPr>
      <w:r w:rsidRPr="00AE2B4A">
        <w:t>1.</w:t>
      </w:r>
      <w:r w:rsidRPr="00AE2B4A">
        <w:tab/>
        <w:t>To source waters</w:t>
      </w:r>
    </w:p>
    <w:p w14:paraId="24E317C7" w14:textId="77777777" w:rsidR="007C5F48" w:rsidRPr="00AE2B4A" w:rsidRDefault="007C5F48" w:rsidP="00D52791">
      <w:r w:rsidRPr="00AE2B4A">
        <w:t>Melamine is used in the manufacture of melamine resins, laminates, surface coating resins, plastic moulding compounds, textile resins, bonding resins, gypsum–melamine resin mixtures, orthopaedic casts, rubber additives and paper products.</w:t>
      </w:r>
      <w:r w:rsidR="00817BC2" w:rsidRPr="00AE2B4A">
        <w:t xml:space="preserve"> </w:t>
      </w:r>
      <w:r w:rsidRPr="00AE2B4A">
        <w:t>Melamine is a significant degradate of the pesticide cyromazine (qv).</w:t>
      </w:r>
    </w:p>
    <w:p w14:paraId="24E317C8" w14:textId="77777777" w:rsidR="007C5F48" w:rsidRPr="00AE2B4A" w:rsidRDefault="007C5F48" w:rsidP="00D52791"/>
    <w:p w14:paraId="24E317C9" w14:textId="77777777" w:rsidR="007C5F48" w:rsidRPr="00AE2B4A" w:rsidRDefault="007C5F48" w:rsidP="00D52791">
      <w:r w:rsidRPr="00AE2B4A">
        <w:t>Melamine, melamine cyanurate, other melamine salts and guanidine compounds are currently the most used group of nitrogen-containing flame retardants.</w:t>
      </w:r>
      <w:r w:rsidR="00817BC2" w:rsidRPr="00AE2B4A">
        <w:t xml:space="preserve"> </w:t>
      </w:r>
      <w:r w:rsidRPr="00AE2B4A">
        <w:t>Melamine is used as a flame retardant additive for polypropylene and polyethylene.</w:t>
      </w:r>
      <w:r w:rsidR="00817BC2" w:rsidRPr="00AE2B4A">
        <w:t xml:space="preserve"> </w:t>
      </w:r>
      <w:r w:rsidRPr="00AE2B4A">
        <w:t>Melamine cyanurate is employed commercially as a flame retardant for polyamides and terephthalates (PET/</w:t>
      </w:r>
      <w:smartTag w:uri="urn:schemas-microsoft-com:office:smarttags" w:element="stockticker">
        <w:r w:rsidRPr="00AE2B4A">
          <w:t>PBT</w:t>
        </w:r>
      </w:smartTag>
      <w:r w:rsidRPr="00AE2B4A">
        <w:t>) and is being developed for use in epoxy and polyurethane resins.</w:t>
      </w:r>
      <w:r w:rsidR="00817BC2" w:rsidRPr="00AE2B4A">
        <w:t xml:space="preserve"> </w:t>
      </w:r>
      <w:r w:rsidRPr="00AE2B4A">
        <w:t>Melamine phosphate is also used as a flame retardant for terephthalates (PET/</w:t>
      </w:r>
      <w:smartTag w:uri="urn:schemas-microsoft-com:office:smarttags" w:element="stockticker">
        <w:r w:rsidRPr="00AE2B4A">
          <w:t>PBT</w:t>
        </w:r>
      </w:smartTag>
      <w:r w:rsidRPr="00AE2B4A">
        <w:t>) and is currently being developed for use in epoxy and polyurethane flame retardant formulations.</w:t>
      </w:r>
      <w:r w:rsidR="00817BC2" w:rsidRPr="00AE2B4A">
        <w:t xml:space="preserve"> </w:t>
      </w:r>
      <w:r w:rsidRPr="00AE2B4A">
        <w:t>Also in the development stages for use as flame-retardant additives are melamine salts and melamine formaldehyde for their application in thermoset resins (IPCS 1997).</w:t>
      </w:r>
    </w:p>
    <w:p w14:paraId="24E317CA" w14:textId="77777777" w:rsidR="007C5F48" w:rsidRPr="00AE2B4A" w:rsidRDefault="007C5F48" w:rsidP="00D52791"/>
    <w:p w14:paraId="24E317CB" w14:textId="77777777" w:rsidR="007C5F48" w:rsidRPr="00AE2B4A" w:rsidRDefault="005B51CA" w:rsidP="005B51CA">
      <w:pPr>
        <w:pStyle w:val="Heading4"/>
      </w:pPr>
      <w:r w:rsidRPr="00AE2B4A">
        <w:t>2.</w:t>
      </w:r>
      <w:r w:rsidRPr="00AE2B4A">
        <w:tab/>
        <w:t>From treatment process</w:t>
      </w:r>
      <w:r w:rsidR="00F75272" w:rsidRPr="00AE2B4A">
        <w:t>es</w:t>
      </w:r>
    </w:p>
    <w:p w14:paraId="24E317CC" w14:textId="77777777" w:rsidR="007C5F48" w:rsidRPr="00AE2B4A" w:rsidRDefault="007C5F48" w:rsidP="00D52791">
      <w:r w:rsidRPr="00AE2B4A">
        <w:t>No known sources.</w:t>
      </w:r>
    </w:p>
    <w:p w14:paraId="24E317CD" w14:textId="77777777" w:rsidR="007C5F48" w:rsidRPr="00AE2B4A" w:rsidRDefault="007C5F48" w:rsidP="00D52791"/>
    <w:p w14:paraId="24E317CE" w14:textId="77777777" w:rsidR="007C5F48" w:rsidRPr="00AE2B4A" w:rsidRDefault="00F75272" w:rsidP="00F75272">
      <w:pPr>
        <w:pStyle w:val="Heading4"/>
      </w:pPr>
      <w:r w:rsidRPr="00AE2B4A">
        <w:t>3.</w:t>
      </w:r>
      <w:r w:rsidRPr="00AE2B4A">
        <w:tab/>
        <w:t>From the distribution system</w:t>
      </w:r>
    </w:p>
    <w:p w14:paraId="24E317CF" w14:textId="77777777" w:rsidR="007C5F48" w:rsidRPr="00AE2B4A" w:rsidRDefault="007C5F48" w:rsidP="00D52791">
      <w:r w:rsidRPr="00AE2B4A">
        <w:t>No known sources.</w:t>
      </w:r>
    </w:p>
    <w:p w14:paraId="24E317D0" w14:textId="77777777" w:rsidR="007C5F48" w:rsidRPr="00AE2B4A" w:rsidRDefault="007C5F48" w:rsidP="00D52791"/>
    <w:p w14:paraId="24E317D1" w14:textId="77777777" w:rsidR="007C5F48" w:rsidRPr="00AE2B4A" w:rsidRDefault="00F06FB3" w:rsidP="00F06FB3">
      <w:pPr>
        <w:pStyle w:val="Heading3"/>
      </w:pPr>
      <w:r w:rsidRPr="00AE2B4A">
        <w:t>Forms and fate in the environment</w:t>
      </w:r>
    </w:p>
    <w:p w14:paraId="24E317D2" w14:textId="77777777" w:rsidR="007C5F48" w:rsidRPr="00AE2B4A" w:rsidRDefault="007C5F48" w:rsidP="00D52791">
      <w:r w:rsidRPr="00AE2B4A">
        <w:t>The outstanding physical-chemical property concerning the risk assessment is a low n</w:t>
      </w:r>
      <w:r w:rsidR="00E236AF" w:rsidRPr="00AE2B4A">
        <w:noBreakHyphen/>
      </w:r>
      <w:r w:rsidRPr="00AE2B4A">
        <w:t>octanol/water partition coefficient.</w:t>
      </w:r>
      <w:r w:rsidR="00817BC2" w:rsidRPr="00AE2B4A">
        <w:t xml:space="preserve"> </w:t>
      </w:r>
      <w:r w:rsidRPr="00AE2B4A">
        <w:t>Melamine is not readily biodegradable but adapted wastewater treatment plants can degrade it effectively.</w:t>
      </w:r>
      <w:r w:rsidR="00817BC2" w:rsidRPr="00AE2B4A">
        <w:t xml:space="preserve"> </w:t>
      </w:r>
      <w:r w:rsidRPr="00AE2B4A">
        <w:t>Water is the most relevant compartment in the environmental fate of the substance.</w:t>
      </w:r>
      <w:r w:rsidR="00817BC2" w:rsidRPr="00AE2B4A">
        <w:t xml:space="preserve"> </w:t>
      </w:r>
      <w:r w:rsidRPr="00AE2B4A">
        <w:t xml:space="preserve">The adsorption to soil is estimated to be low; melamine is slowly degraded in soil with a half life of </w:t>
      </w:r>
      <w:r w:rsidR="00E236AF" w:rsidRPr="00AE2B4A">
        <w:t>two</w:t>
      </w:r>
      <w:r w:rsidRPr="00AE2B4A">
        <w:t xml:space="preserve"> to </w:t>
      </w:r>
      <w:r w:rsidR="00E236AF" w:rsidRPr="00AE2B4A">
        <w:t>three</w:t>
      </w:r>
      <w:r w:rsidRPr="00AE2B4A">
        <w:t xml:space="preserve"> years, and its high water solubility (about 3</w:t>
      </w:r>
      <w:r w:rsidR="00E236AF" w:rsidRPr="00AE2B4A">
        <w:t>,</w:t>
      </w:r>
      <w:r w:rsidRPr="00AE2B4A">
        <w:t>000</w:t>
      </w:r>
      <w:r w:rsidR="00DB29E6" w:rsidRPr="00AE2B4A">
        <w:t> mg/L</w:t>
      </w:r>
      <w:r w:rsidRPr="00AE2B4A">
        <w:t>) suggests it is likely to migrate to groundwater (UNEP 1999; OECD 2002).</w:t>
      </w:r>
    </w:p>
    <w:p w14:paraId="24E317D3" w14:textId="77777777" w:rsidR="007C5F48" w:rsidRPr="00AE2B4A" w:rsidRDefault="007C5F48" w:rsidP="00D52791"/>
    <w:p w14:paraId="24E317D4" w14:textId="77777777" w:rsidR="007C5F48" w:rsidRPr="00AE2B4A" w:rsidRDefault="007C5F48" w:rsidP="00D52791">
      <w:pPr>
        <w:rPr>
          <w:szCs w:val="24"/>
        </w:rPr>
      </w:pPr>
      <w:r w:rsidRPr="00AE2B4A">
        <w:rPr>
          <w:szCs w:val="24"/>
        </w:rPr>
        <w:t>If released to soil, melamine is expected to have very high mobility based upon an estimated Koc of 5.</w:t>
      </w:r>
      <w:r w:rsidR="00817BC2" w:rsidRPr="00AE2B4A">
        <w:rPr>
          <w:szCs w:val="24"/>
        </w:rPr>
        <w:t xml:space="preserve"> </w:t>
      </w:r>
      <w:r w:rsidRPr="00AE2B4A">
        <w:rPr>
          <w:szCs w:val="24"/>
        </w:rPr>
        <w:t>Volatilisation from moist soil surfaces is not expected to be an important fate process based on an estimated Henry</w:t>
      </w:r>
      <w:r w:rsidR="00817BC2" w:rsidRPr="00AE2B4A">
        <w:rPr>
          <w:szCs w:val="24"/>
        </w:rPr>
        <w:t>’</w:t>
      </w:r>
      <w:r w:rsidRPr="00AE2B4A">
        <w:rPr>
          <w:szCs w:val="24"/>
        </w:rPr>
        <w:t>s Law constant of 1.8 x 10</w:t>
      </w:r>
      <w:r w:rsidRPr="00AE2B4A">
        <w:rPr>
          <w:szCs w:val="24"/>
          <w:vertAlign w:val="superscript"/>
        </w:rPr>
        <w:t>-14</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No biodegradation using a standard 5-day BOD test was observed, suggesting that biodegradation may not be an important environmental fate process.</w:t>
      </w:r>
      <w:r w:rsidR="00817BC2" w:rsidRPr="00AE2B4A">
        <w:rPr>
          <w:szCs w:val="24"/>
        </w:rPr>
        <w:t xml:space="preserve"> </w:t>
      </w:r>
      <w:r w:rsidRPr="00AE2B4A">
        <w:rPr>
          <w:szCs w:val="24"/>
        </w:rPr>
        <w:t>If released into water, melamine is not expected to adsorb to suspended solids and sediment based upon the estimated Koc.</w:t>
      </w:r>
      <w:r w:rsidR="00817BC2" w:rsidRPr="00AE2B4A">
        <w:rPr>
          <w:szCs w:val="24"/>
        </w:rPr>
        <w:t xml:space="preserve"> </w:t>
      </w:r>
      <w:r w:rsidRPr="00AE2B4A">
        <w:rPr>
          <w:szCs w:val="24"/>
        </w:rPr>
        <w:t>Volatilisation from water surfaces is not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An estimated BCF of 3 suggests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17D5" w14:textId="77777777" w:rsidR="007C5F48" w:rsidRPr="00AE2B4A" w:rsidRDefault="007C5F48" w:rsidP="00D52791"/>
    <w:p w14:paraId="24E317D6" w14:textId="77777777" w:rsidR="007C5F48" w:rsidRPr="00AE2B4A" w:rsidRDefault="00A31C82" w:rsidP="00A31C82">
      <w:pPr>
        <w:pStyle w:val="Heading3"/>
      </w:pPr>
      <w:r w:rsidRPr="00AE2B4A">
        <w:t>Health considerations</w:t>
      </w:r>
    </w:p>
    <w:p w14:paraId="24E317D7" w14:textId="77777777" w:rsidR="007C5F48" w:rsidRPr="00AE2B4A" w:rsidRDefault="007C5F48" w:rsidP="00D52791">
      <w:r w:rsidRPr="00AE2B4A">
        <w:t>Melamine has been studied for carcinogenicity in mice and rats of each sex by oral administration.</w:t>
      </w:r>
      <w:r w:rsidR="00817BC2" w:rsidRPr="00AE2B4A">
        <w:t xml:space="preserve"> </w:t>
      </w:r>
      <w:r w:rsidRPr="00AE2B4A">
        <w:t>It produced urinary bladder and ureteral carcinomas in male rats but only urinary bladder hyperplasia in male mice.</w:t>
      </w:r>
      <w:r w:rsidR="00817BC2" w:rsidRPr="00AE2B4A">
        <w:t xml:space="preserve"> </w:t>
      </w:r>
      <w:r w:rsidRPr="00AE2B4A">
        <w:t>The occurrence of urinary bladder tumours in male rats correlated strictly with calculus formation and exposure to high doses.</w:t>
      </w:r>
      <w:r w:rsidR="00817BC2" w:rsidRPr="00AE2B4A">
        <w:t xml:space="preserve"> </w:t>
      </w:r>
      <w:r w:rsidRPr="00AE2B4A">
        <w:t>The dose dependence was confirmed by subsequent studies in male rats in which concomitant administration of sodium chloride to increase urinary output resulted in a decreased tumour yield.</w:t>
      </w:r>
      <w:r w:rsidR="00817BC2" w:rsidRPr="00AE2B4A">
        <w:t xml:space="preserve"> </w:t>
      </w:r>
      <w:r w:rsidRPr="00AE2B4A">
        <w:t>No data were available on the reproductive or developmental toxicity of melamine.</w:t>
      </w:r>
      <w:r w:rsidR="00817BC2" w:rsidRPr="00AE2B4A">
        <w:t xml:space="preserve"> </w:t>
      </w:r>
      <w:r w:rsidRPr="00AE2B4A">
        <w:t>No data were available on the genetic and related effects of melamine in humans.</w:t>
      </w:r>
      <w:r w:rsidR="00817BC2" w:rsidRPr="00AE2B4A">
        <w:t xml:space="preserve"> </w:t>
      </w:r>
      <w:r w:rsidRPr="00AE2B4A">
        <w:t>It was not genotoxic in experimental systems.</w:t>
      </w:r>
      <w:r w:rsidR="00817BC2" w:rsidRPr="00AE2B4A">
        <w:t xml:space="preserve"> </w:t>
      </w:r>
      <w:r w:rsidRPr="00AE2B4A">
        <w:t>Melamine is not classifiable as to its carcinogenicity to humans (</w:t>
      </w:r>
      <w:r w:rsidR="00BA2D53" w:rsidRPr="00AE2B4A">
        <w:t>Group 3</w:t>
      </w:r>
      <w:r w:rsidRPr="00AE2B4A">
        <w:t>) (</w:t>
      </w:r>
      <w:smartTag w:uri="urn:schemas-microsoft-com:office:smarttags" w:element="stockticker">
        <w:r w:rsidRPr="00AE2B4A">
          <w:t>IARC</w:t>
        </w:r>
      </w:smartTag>
      <w:r w:rsidRPr="00AE2B4A">
        <w:t xml:space="preserve"> 1999).</w:t>
      </w:r>
    </w:p>
    <w:p w14:paraId="24E317D8" w14:textId="77777777" w:rsidR="007C5F48" w:rsidRPr="00AE2B4A" w:rsidRDefault="007C5F48" w:rsidP="00D52791"/>
    <w:p w14:paraId="24E317D9" w14:textId="77777777" w:rsidR="007C5F48" w:rsidRPr="00AE2B4A" w:rsidRDefault="007C5F48" w:rsidP="00D52791">
      <w:pPr>
        <w:rPr>
          <w:szCs w:val="24"/>
        </w:rPr>
      </w:pPr>
      <w:r w:rsidRPr="00AE2B4A">
        <w:rPr>
          <w:szCs w:val="24"/>
        </w:rPr>
        <w:t>Six studies with rats, oral administration of melamine with the feed and dosing periods of 14</w:t>
      </w:r>
      <w:r w:rsidR="00DB29E6" w:rsidRPr="00AE2B4A">
        <w:rPr>
          <w:szCs w:val="24"/>
        </w:rPr>
        <w:t> days</w:t>
      </w:r>
      <w:r w:rsidR="00E236AF" w:rsidRPr="00AE2B4A">
        <w:rPr>
          <w:szCs w:val="24"/>
        </w:rPr>
        <w:t xml:space="preserve"> to three</w:t>
      </w:r>
      <w:r w:rsidRPr="00AE2B4A">
        <w:rPr>
          <w:szCs w:val="24"/>
        </w:rPr>
        <w:t xml:space="preserve"> months are available.</w:t>
      </w:r>
      <w:r w:rsidR="00817BC2" w:rsidRPr="00AE2B4A">
        <w:rPr>
          <w:szCs w:val="24"/>
        </w:rPr>
        <w:t xml:space="preserve"> </w:t>
      </w:r>
      <w:r w:rsidRPr="00AE2B4A">
        <w:rPr>
          <w:szCs w:val="24"/>
        </w:rPr>
        <w:t>Depression of body weight gain and elevated water intake were observed at higher doses of about 500</w:t>
      </w:r>
      <w:r w:rsidR="00DB29E6" w:rsidRPr="00AE2B4A">
        <w:rPr>
          <w:szCs w:val="24"/>
        </w:rPr>
        <w:t> mg/kg</w:t>
      </w:r>
      <w:r w:rsidRPr="00AE2B4A">
        <w:rPr>
          <w:szCs w:val="24"/>
        </w:rPr>
        <w:t>/d.</w:t>
      </w:r>
      <w:r w:rsidR="00817BC2" w:rsidRPr="00AE2B4A">
        <w:rPr>
          <w:szCs w:val="24"/>
        </w:rPr>
        <w:t xml:space="preserve"> </w:t>
      </w:r>
      <w:r w:rsidRPr="00AE2B4A">
        <w:rPr>
          <w:szCs w:val="24"/>
        </w:rPr>
        <w:t>The target organ system is the urinary tract.</w:t>
      </w:r>
      <w:r w:rsidR="00817BC2" w:rsidRPr="00AE2B4A">
        <w:rPr>
          <w:szCs w:val="24"/>
        </w:rPr>
        <w:t xml:space="preserve"> </w:t>
      </w:r>
      <w:r w:rsidRPr="00AE2B4A">
        <w:rPr>
          <w:szCs w:val="24"/>
        </w:rPr>
        <w:t>Melamine has a diuretic effect, it produces urinary bladder stones (urolithiasis), hyperplastic epithelial changes of the urinary bladder and calcerous deposits in the proximal kidney tubules.</w:t>
      </w:r>
      <w:r w:rsidR="00817BC2" w:rsidRPr="00AE2B4A">
        <w:rPr>
          <w:szCs w:val="24"/>
        </w:rPr>
        <w:t xml:space="preserve"> </w:t>
      </w:r>
      <w:r w:rsidRPr="00AE2B4A">
        <w:rPr>
          <w:szCs w:val="24"/>
        </w:rPr>
        <w:t>In mice ulceration as well as hyperplasias of the bladder occurred.</w:t>
      </w:r>
      <w:r w:rsidR="00817BC2" w:rsidRPr="00AE2B4A">
        <w:rPr>
          <w:szCs w:val="24"/>
        </w:rPr>
        <w:t xml:space="preserve"> </w:t>
      </w:r>
      <w:r w:rsidRPr="00AE2B4A">
        <w:rPr>
          <w:szCs w:val="24"/>
        </w:rPr>
        <w:t>Changes in the urinary bladder were noted in the studies depending on the dose and the species used.</w:t>
      </w:r>
      <w:r w:rsidR="00817BC2" w:rsidRPr="00AE2B4A">
        <w:rPr>
          <w:szCs w:val="24"/>
        </w:rPr>
        <w:t xml:space="preserve"> </w:t>
      </w:r>
      <w:r w:rsidRPr="00AE2B4A">
        <w:rPr>
          <w:szCs w:val="24"/>
        </w:rPr>
        <w:t>A NOEL of 63</w:t>
      </w:r>
      <w:r w:rsidR="00DB29E6" w:rsidRPr="00AE2B4A">
        <w:rPr>
          <w:szCs w:val="24"/>
        </w:rPr>
        <w:t> mg/kg</w:t>
      </w:r>
      <w:r w:rsidRPr="00AE2B4A">
        <w:rPr>
          <w:szCs w:val="24"/>
        </w:rPr>
        <w:t>/d seems appropriate for long term exposure.</w:t>
      </w:r>
      <w:r w:rsidR="00817BC2" w:rsidRPr="00AE2B4A">
        <w:rPr>
          <w:szCs w:val="24"/>
        </w:rPr>
        <w:t xml:space="preserve"> </w:t>
      </w:r>
      <w:r w:rsidRPr="00AE2B4A">
        <w:rPr>
          <w:szCs w:val="24"/>
        </w:rPr>
        <w:t>Altogether melamine is considered to be not genotoxic and not mutagenic (OECD 2002).</w:t>
      </w:r>
    </w:p>
    <w:p w14:paraId="24E317DA" w14:textId="77777777" w:rsidR="007C5F48" w:rsidRPr="00AE2B4A" w:rsidRDefault="007C5F48" w:rsidP="00D52791">
      <w:pPr>
        <w:rPr>
          <w:szCs w:val="24"/>
        </w:rPr>
      </w:pPr>
    </w:p>
    <w:p w14:paraId="24E317DB" w14:textId="77777777" w:rsidR="007C5F48" w:rsidRPr="00AE2B4A" w:rsidRDefault="007C5F48" w:rsidP="0007144F">
      <w:pPr>
        <w:keepLines/>
      </w:pPr>
      <w:r w:rsidRPr="00AE2B4A">
        <w:t>Based on dose–response assessment of subchronic rat studies, modelling of the incidence of bladder stones and application of a safety factor of 200 to account for extrapolation from rats to humans, variation within humans and uncertainties associated with the data, a tolerable daily intake (TDI) of 0.2</w:t>
      </w:r>
      <w:r w:rsidR="00DB29E6" w:rsidRPr="00AE2B4A">
        <w:t> mg/kg</w:t>
      </w:r>
      <w:r w:rsidRPr="00AE2B4A">
        <w:t xml:space="preserve"> body weight for melamine was established.</w:t>
      </w:r>
      <w:r w:rsidR="00817BC2" w:rsidRPr="00AE2B4A">
        <w:t xml:space="preserve"> </w:t>
      </w:r>
      <w:r w:rsidRPr="00AE2B4A">
        <w:t>The TDI is applicable to the whole population, including infants</w:t>
      </w:r>
      <w:r w:rsidR="00B92C45" w:rsidRPr="00AE2B4A">
        <w:t xml:space="preserve"> (WHO 2009a).</w:t>
      </w:r>
    </w:p>
    <w:p w14:paraId="24E317DC" w14:textId="77777777" w:rsidR="007C5F48" w:rsidRPr="00AE2B4A" w:rsidRDefault="007C5F48" w:rsidP="00D52791"/>
    <w:p w14:paraId="24E317DD" w14:textId="77777777" w:rsidR="007C5F48" w:rsidRPr="00AE2B4A" w:rsidRDefault="007C5F48" w:rsidP="00D52791">
      <w:r w:rsidRPr="00AE2B4A">
        <w:t>The estimated tolerable daily intake (</w:t>
      </w:r>
      <w:smartTag w:uri="urn:schemas-microsoft-com:office:smarttags" w:element="stockticker">
        <w:r w:rsidRPr="00AE2B4A">
          <w:t>TDI</w:t>
        </w:r>
      </w:smartTag>
      <w:r w:rsidRPr="00AE2B4A">
        <w:t>) of melamine is 0.5</w:t>
      </w:r>
      <w:r w:rsidR="00DB29E6" w:rsidRPr="00AE2B4A">
        <w:t> mg/kg</w:t>
      </w:r>
      <w:r w:rsidRPr="00AE2B4A">
        <w:t xml:space="preserve"> bodyweight (EFSA</w:t>
      </w:r>
      <w:r w:rsidR="00E236AF" w:rsidRPr="00AE2B4A">
        <w:t> </w:t>
      </w:r>
      <w:r w:rsidRPr="00AE2B4A">
        <w:t>2007).</w:t>
      </w:r>
    </w:p>
    <w:p w14:paraId="24E317DE" w14:textId="77777777" w:rsidR="007C5F48" w:rsidRPr="00AE2B4A" w:rsidRDefault="007C5F48" w:rsidP="00D52791"/>
    <w:p w14:paraId="24E317DF" w14:textId="77777777" w:rsidR="007C5F48" w:rsidRPr="00AE2B4A" w:rsidRDefault="00A31C82" w:rsidP="0099026D">
      <w:pPr>
        <w:pStyle w:val="Heading3"/>
      </w:pPr>
      <w:r w:rsidRPr="00AE2B4A">
        <w:t xml:space="preserve">Derivation of </w:t>
      </w:r>
      <w:r w:rsidR="0099026D" w:rsidRPr="00AE2B4A">
        <w:t>Maximum Acceptable Value</w:t>
      </w:r>
    </w:p>
    <w:p w14:paraId="24E317E0"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7E1" w14:textId="77777777" w:rsidR="007C5F48" w:rsidRPr="00AE2B4A" w:rsidRDefault="007C5F48" w:rsidP="00D52791"/>
    <w:p w14:paraId="24E317E2" w14:textId="77777777" w:rsidR="007C5F48" w:rsidRPr="00AE2B4A" w:rsidRDefault="00A31C82" w:rsidP="00A31C82">
      <w:pPr>
        <w:pStyle w:val="Heading3"/>
      </w:pPr>
      <w:r w:rsidRPr="00AE2B4A">
        <w:t>References</w:t>
      </w:r>
    </w:p>
    <w:p w14:paraId="24E317E3" w14:textId="77777777" w:rsidR="007C5F48" w:rsidRPr="00AE2B4A" w:rsidRDefault="00126CC3" w:rsidP="00E236AF">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550" w:history="1">
        <w:r w:rsidRPr="00AE2B4A">
          <w:rPr>
            <w:rStyle w:val="Hyperlink"/>
          </w:rPr>
          <w:t>http://eawag-bbd.ethz.ch/index.html</w:t>
        </w:r>
      </w:hyperlink>
      <w:r w:rsidR="00E236AF" w:rsidRPr="00AE2B4A">
        <w:rPr>
          <w:rStyle w:val="Hyperlink"/>
        </w:rPr>
        <w:t>.</w:t>
      </w:r>
    </w:p>
    <w:p w14:paraId="24E317E4" w14:textId="77777777" w:rsidR="007C5F48" w:rsidRPr="00AE2B4A" w:rsidRDefault="007C5F48" w:rsidP="00E236AF">
      <w:pPr>
        <w:pStyle w:val="References"/>
        <w:rPr>
          <w:szCs w:val="24"/>
        </w:rPr>
      </w:pPr>
      <w:r w:rsidRPr="00AE2B4A">
        <w:rPr>
          <w:szCs w:val="24"/>
        </w:rPr>
        <w:t>EFSA</w:t>
      </w:r>
      <w:r w:rsidR="00E236AF" w:rsidRPr="00AE2B4A">
        <w:rPr>
          <w:szCs w:val="24"/>
        </w:rPr>
        <w:t>.</w:t>
      </w:r>
      <w:r w:rsidRPr="00AE2B4A">
        <w:rPr>
          <w:szCs w:val="24"/>
        </w:rPr>
        <w:t xml:space="preserve"> 2007.</w:t>
      </w:r>
      <w:r w:rsidR="00817BC2" w:rsidRPr="00AE2B4A">
        <w:rPr>
          <w:szCs w:val="24"/>
        </w:rPr>
        <w:t xml:space="preserve"> </w:t>
      </w:r>
      <w:r w:rsidRPr="00AE2B4A">
        <w:rPr>
          <w:i/>
          <w:szCs w:val="24"/>
        </w:rPr>
        <w:t>EFSA</w:t>
      </w:r>
      <w:r w:rsidR="00E236AF" w:rsidRPr="00AE2B4A">
        <w:rPr>
          <w:i/>
          <w:szCs w:val="24"/>
        </w:rPr>
        <w:t>’s</w:t>
      </w:r>
      <w:r w:rsidRPr="00AE2B4A">
        <w:rPr>
          <w:i/>
          <w:szCs w:val="24"/>
        </w:rPr>
        <w:t xml:space="preserve"> Provisional Statement on a Request from the European Commission Related to Melamine and Structurally Related Compounds such as Cyanuric Acid in Protein-Rich Ingredients Used for Feed and Food</w:t>
      </w:r>
      <w:r w:rsidRPr="00AE2B4A">
        <w:rPr>
          <w:szCs w:val="24"/>
        </w:rPr>
        <w:t>.</w:t>
      </w:r>
      <w:r w:rsidR="00817BC2" w:rsidRPr="00AE2B4A">
        <w:rPr>
          <w:szCs w:val="24"/>
        </w:rPr>
        <w:t xml:space="preserve"> </w:t>
      </w:r>
      <w:r w:rsidRPr="00AE2B4A">
        <w:rPr>
          <w:szCs w:val="24"/>
        </w:rPr>
        <w:t>Question N° EFSA-Q-2007-093.</w:t>
      </w:r>
      <w:r w:rsidR="00817BC2" w:rsidRPr="00AE2B4A">
        <w:rPr>
          <w:szCs w:val="24"/>
        </w:rPr>
        <w:t xml:space="preserve"> </w:t>
      </w:r>
      <w:r w:rsidRPr="00AE2B4A">
        <w:rPr>
          <w:szCs w:val="24"/>
        </w:rPr>
        <w:t>11 pp.</w:t>
      </w:r>
      <w:r w:rsidR="00817BC2" w:rsidRPr="00AE2B4A">
        <w:rPr>
          <w:szCs w:val="24"/>
        </w:rPr>
        <w:t xml:space="preserve"> </w:t>
      </w:r>
      <w:r w:rsidR="00E236AF" w:rsidRPr="00AE2B4A">
        <w:rPr>
          <w:rStyle w:val="Hyperlink"/>
        </w:rPr>
        <w:t>http://www.efsa.europa.eu/en/scdocs/scdoc/1047.htm</w:t>
      </w:r>
    </w:p>
    <w:p w14:paraId="24E317E5" w14:textId="77777777" w:rsidR="007C5F48" w:rsidRPr="00AE2B4A" w:rsidRDefault="00DB29E6" w:rsidP="0007144F">
      <w:pPr>
        <w:pStyle w:val="References"/>
        <w:ind w:right="-284"/>
        <w:rPr>
          <w:spacing w:val="-2"/>
        </w:rPr>
      </w:pPr>
      <w:r w:rsidRPr="00AE2B4A">
        <w:rPr>
          <w:spacing w:val="-2"/>
          <w:szCs w:val="24"/>
        </w:rPr>
        <w:t xml:space="preserve">IARC. 1999. </w:t>
      </w:r>
      <w:r w:rsidR="00732105" w:rsidRPr="00AE2B4A">
        <w:rPr>
          <w:i/>
          <w:spacing w:val="-2"/>
          <w:szCs w:val="24"/>
        </w:rPr>
        <w:t>IARC Monographs on the Evaluation of Carcinogenic Risks to Humans</w:t>
      </w:r>
      <w:r w:rsidR="00817BC2" w:rsidRPr="00AE2B4A">
        <w:rPr>
          <w:spacing w:val="-2"/>
          <w:szCs w:val="24"/>
        </w:rPr>
        <w:t xml:space="preserve"> </w:t>
      </w:r>
      <w:r w:rsidR="007C5F48" w:rsidRPr="00AE2B4A">
        <w:rPr>
          <w:spacing w:val="-2"/>
          <w:szCs w:val="24"/>
        </w:rPr>
        <w:t>73.</w:t>
      </w:r>
      <w:r w:rsidR="00817BC2" w:rsidRPr="00AE2B4A">
        <w:rPr>
          <w:spacing w:val="-2"/>
          <w:szCs w:val="24"/>
        </w:rPr>
        <w:t xml:space="preserve"> </w:t>
      </w:r>
      <w:r w:rsidR="007A19FD" w:rsidRPr="00AE2B4A">
        <w:rPr>
          <w:spacing w:val="-2"/>
          <w:szCs w:val="24"/>
        </w:rPr>
        <w:t>Some chemicals that cause tumours of the kidney or urinary bladder in rodents and some other substances</w:t>
      </w:r>
      <w:r w:rsidR="007C5F48" w:rsidRPr="00AE2B4A">
        <w:rPr>
          <w:spacing w:val="-2"/>
          <w:szCs w:val="24"/>
        </w:rPr>
        <w:t>.</w:t>
      </w:r>
      <w:r w:rsidR="00817BC2" w:rsidRPr="00AE2B4A">
        <w:rPr>
          <w:spacing w:val="-2"/>
          <w:szCs w:val="24"/>
        </w:rPr>
        <w:t xml:space="preserve"> </w:t>
      </w:r>
      <w:r w:rsidR="007A19FD" w:rsidRPr="00AE2B4A">
        <w:rPr>
          <w:rStyle w:val="Hyperlink"/>
          <w:spacing w:val="-2"/>
        </w:rPr>
        <w:t>http://monographs.iarc.fr/ENG/Monographs/vol73/index.php</w:t>
      </w:r>
      <w:r w:rsidR="00E236AF" w:rsidRPr="00AE2B4A">
        <w:rPr>
          <w:rStyle w:val="Hyperlink"/>
          <w:spacing w:val="-2"/>
        </w:rPr>
        <w:t>.</w:t>
      </w:r>
    </w:p>
    <w:p w14:paraId="24E317E6" w14:textId="77777777" w:rsidR="007C5F48" w:rsidRPr="00AE2B4A" w:rsidRDefault="00BC2D38" w:rsidP="00E236AF">
      <w:pPr>
        <w:pStyle w:val="References"/>
      </w:pPr>
      <w:r w:rsidRPr="00AE2B4A">
        <w:t xml:space="preserve">IPCS. 1997. </w:t>
      </w:r>
      <w:r w:rsidR="007C5F48" w:rsidRPr="00AE2B4A">
        <w:t xml:space="preserve">Flame </w:t>
      </w:r>
      <w:r w:rsidR="00E236AF" w:rsidRPr="00AE2B4A">
        <w:t>r</w:t>
      </w:r>
      <w:r w:rsidR="007C5F48" w:rsidRPr="00AE2B4A">
        <w:t>etardants</w:t>
      </w:r>
      <w:r w:rsidR="00E236AF" w:rsidRPr="00AE2B4A">
        <w:t>.</w:t>
      </w:r>
      <w:r w:rsidR="007C5F48" w:rsidRPr="00AE2B4A">
        <w:t xml:space="preserve"> </w:t>
      </w:r>
      <w:r w:rsidR="00732105" w:rsidRPr="00AE2B4A">
        <w:rPr>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documents/ehc/ehc/ehc192.htm</w:t>
      </w:r>
      <w:r w:rsidR="00E236AF" w:rsidRPr="00AE2B4A">
        <w:rPr>
          <w:rStyle w:val="Hyperlink"/>
        </w:rPr>
        <w:t>.</w:t>
      </w:r>
    </w:p>
    <w:p w14:paraId="24E317E7" w14:textId="77777777" w:rsidR="007C5F48" w:rsidRPr="00AE2B4A" w:rsidRDefault="00DB29E6" w:rsidP="00E236AF">
      <w:pPr>
        <w:pStyle w:val="References"/>
      </w:pPr>
      <w:r w:rsidRPr="00AE2B4A">
        <w:t xml:space="preserve">IPCS. 1998. </w:t>
      </w:r>
      <w:r w:rsidR="007C5F48" w:rsidRPr="00AE2B4A">
        <w:t xml:space="preserve">Flame </w:t>
      </w:r>
      <w:r w:rsidR="00E236AF" w:rsidRPr="00AE2B4A">
        <w:t>r</w:t>
      </w:r>
      <w:r w:rsidR="007C5F48" w:rsidRPr="00AE2B4A">
        <w:t>etardants</w:t>
      </w:r>
      <w:r w:rsidR="00E236AF" w:rsidRPr="00AE2B4A">
        <w:t>.</w:t>
      </w:r>
      <w:r w:rsidR="007C5F48" w:rsidRPr="00AE2B4A">
        <w:t xml:space="preserve"> </w:t>
      </w:r>
      <w:r w:rsidR="00732105" w:rsidRPr="00AE2B4A">
        <w:rPr>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00A80EEC" w:rsidRPr="00AE2B4A">
        <w:rPr>
          <w:rStyle w:val="Hyperlink"/>
        </w:rPr>
        <w:t>documents/ehc/ehc/ehc209.htm</w:t>
      </w:r>
      <w:r w:rsidR="00E236AF" w:rsidRPr="00AE2B4A">
        <w:rPr>
          <w:rStyle w:val="Hyperlink"/>
        </w:rPr>
        <w:t>.</w:t>
      </w:r>
    </w:p>
    <w:p w14:paraId="24E317E8" w14:textId="77777777" w:rsidR="007C5F48" w:rsidRPr="00AE2B4A" w:rsidRDefault="00A80EEC" w:rsidP="00E236AF">
      <w:pPr>
        <w:pStyle w:val="References"/>
      </w:pPr>
      <w:r w:rsidRPr="00AE2B4A">
        <w:t xml:space="preserve">IPCS. 2000. </w:t>
      </w:r>
      <w:r w:rsidR="007C5F48" w:rsidRPr="00AE2B4A">
        <w:t xml:space="preserve">Flame </w:t>
      </w:r>
      <w:r w:rsidR="00E236AF" w:rsidRPr="00AE2B4A">
        <w:t>r</w:t>
      </w:r>
      <w:r w:rsidR="007C5F48" w:rsidRPr="00AE2B4A">
        <w:t>etardants</w:t>
      </w:r>
      <w:r w:rsidR="00E236AF" w:rsidRPr="00AE2B4A">
        <w:t>.</w:t>
      </w:r>
      <w:r w:rsidR="007C5F48" w:rsidRPr="00AE2B4A">
        <w:t xml:space="preserve"> </w:t>
      </w:r>
      <w:r w:rsidR="00732105" w:rsidRPr="00AE2B4A">
        <w:rPr>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3B06C9" w:rsidRPr="00AE2B4A">
        <w:rPr>
          <w:rStyle w:val="Hyperlink"/>
        </w:rPr>
        <w:t>http://www.inchem.org/</w:t>
      </w:r>
      <w:r w:rsidRPr="00AE2B4A">
        <w:rPr>
          <w:rStyle w:val="Hyperlink"/>
        </w:rPr>
        <w:t>documents/ehc/ehc/ehc218.htm</w:t>
      </w:r>
      <w:r w:rsidR="00E236AF" w:rsidRPr="00AE2B4A">
        <w:rPr>
          <w:rStyle w:val="Hyperlink"/>
        </w:rPr>
        <w:t>.</w:t>
      </w:r>
    </w:p>
    <w:p w14:paraId="24E317E9" w14:textId="77777777" w:rsidR="007C5F48" w:rsidRPr="00AE2B4A" w:rsidRDefault="00F86AD2" w:rsidP="00E236AF">
      <w:pPr>
        <w:pStyle w:val="References"/>
      </w:pPr>
      <w:r w:rsidRPr="00AE2B4A">
        <w:t xml:space="preserve">OECD. 2002. </w:t>
      </w:r>
      <w:r w:rsidR="00543BF3" w:rsidRPr="00AE2B4A">
        <w:rPr>
          <w:i/>
        </w:rPr>
        <w:t>SIDS Initial Assessment Report</w:t>
      </w:r>
      <w:r w:rsidR="007C5F48" w:rsidRPr="00AE2B4A">
        <w:t>: Melamine.</w:t>
      </w:r>
      <w:r w:rsidR="00817BC2" w:rsidRPr="00AE2B4A">
        <w:t xml:space="preserve"> </w:t>
      </w:r>
      <w:r w:rsidR="007C5F48" w:rsidRPr="00AE2B4A">
        <w:t>89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documents/sids/sids/108781.pdf</w:t>
      </w:r>
      <w:r w:rsidR="007C5F48" w:rsidRPr="00AE2B4A">
        <w:t xml:space="preserve"> or </w:t>
      </w:r>
      <w:hyperlink r:id="rId1551" w:history="1">
        <w:r w:rsidR="003B06C9" w:rsidRPr="00AE2B4A">
          <w:rPr>
            <w:rStyle w:val="Hyperlink"/>
          </w:rPr>
          <w:t>http://www.inchem.org/</w:t>
        </w:r>
        <w:r w:rsidR="00733F30" w:rsidRPr="00AE2B4A">
          <w:rPr>
            <w:rStyle w:val="Hyperlink"/>
          </w:rPr>
          <w:t>pages/sids.html</w:t>
        </w:r>
      </w:hyperlink>
      <w:r w:rsidR="00E236AF" w:rsidRPr="00AE2B4A">
        <w:rPr>
          <w:rStyle w:val="Hyperlink"/>
        </w:rPr>
        <w:t>.</w:t>
      </w:r>
    </w:p>
    <w:p w14:paraId="24E317EA" w14:textId="77777777" w:rsidR="007C5F48" w:rsidRPr="00AE2B4A" w:rsidRDefault="007C5F48" w:rsidP="00E236AF">
      <w:pPr>
        <w:pStyle w:val="References"/>
      </w:pPr>
      <w:r w:rsidRPr="00AE2B4A">
        <w:rPr>
          <w:szCs w:val="24"/>
        </w:rPr>
        <w:t>UNEP Publications</w:t>
      </w:r>
      <w:r w:rsidR="00E236AF" w:rsidRPr="00AE2B4A">
        <w:rPr>
          <w:szCs w:val="24"/>
        </w:rPr>
        <w:t>.</w:t>
      </w:r>
      <w:r w:rsidRPr="00AE2B4A">
        <w:rPr>
          <w:szCs w:val="24"/>
        </w:rPr>
        <w:t xml:space="preserve"> 1999.</w:t>
      </w:r>
      <w:r w:rsidR="00817BC2" w:rsidRPr="00AE2B4A">
        <w:rPr>
          <w:szCs w:val="24"/>
        </w:rPr>
        <w:t xml:space="preserve"> </w:t>
      </w:r>
      <w:r w:rsidRPr="00AE2B4A">
        <w:rPr>
          <w:i/>
          <w:szCs w:val="24"/>
        </w:rPr>
        <w:t xml:space="preserve">Full SIDS </w:t>
      </w:r>
      <w:r w:rsidR="00E236AF" w:rsidRPr="00AE2B4A">
        <w:rPr>
          <w:i/>
          <w:szCs w:val="24"/>
        </w:rPr>
        <w:t>D</w:t>
      </w:r>
      <w:r w:rsidRPr="00AE2B4A">
        <w:rPr>
          <w:i/>
          <w:szCs w:val="24"/>
        </w:rPr>
        <w:t xml:space="preserve">ossier on the HPV </w:t>
      </w:r>
      <w:r w:rsidR="00E236AF" w:rsidRPr="00AE2B4A">
        <w:rPr>
          <w:i/>
          <w:szCs w:val="24"/>
        </w:rPr>
        <w:t>P</w:t>
      </w:r>
      <w:r w:rsidRPr="00AE2B4A">
        <w:rPr>
          <w:i/>
          <w:szCs w:val="24"/>
        </w:rPr>
        <w:t xml:space="preserve">hase 2 </w:t>
      </w:r>
      <w:r w:rsidR="00E236AF" w:rsidRPr="00AE2B4A">
        <w:rPr>
          <w:i/>
          <w:szCs w:val="24"/>
        </w:rPr>
        <w:t>C</w:t>
      </w:r>
      <w:r w:rsidRPr="00AE2B4A">
        <w:rPr>
          <w:i/>
          <w:szCs w:val="24"/>
        </w:rPr>
        <w:t xml:space="preserve">hemical </w:t>
      </w:r>
      <w:r w:rsidR="00E236AF" w:rsidRPr="00AE2B4A">
        <w:rPr>
          <w:i/>
          <w:szCs w:val="24"/>
        </w:rPr>
        <w:t>M</w:t>
      </w:r>
      <w:r w:rsidRPr="00AE2B4A">
        <w:rPr>
          <w:i/>
          <w:szCs w:val="24"/>
        </w:rPr>
        <w:t>elamine</w:t>
      </w:r>
      <w:r w:rsidRPr="00AE2B4A">
        <w:rPr>
          <w:szCs w:val="24"/>
        </w:rPr>
        <w:t>.</w:t>
      </w:r>
      <w:r w:rsidR="00817BC2" w:rsidRPr="00AE2B4A">
        <w:rPr>
          <w:szCs w:val="24"/>
        </w:rPr>
        <w:t xml:space="preserve"> </w:t>
      </w:r>
      <w:hyperlink r:id="rId1552" w:history="1">
        <w:r w:rsidRPr="00AE2B4A">
          <w:rPr>
            <w:rStyle w:val="Hyperlink"/>
          </w:rPr>
          <w:t>www.inchem.org/documents/sids/sids/108781.pdf</w:t>
        </w:r>
      </w:hyperlink>
      <w:r w:rsidR="00E236AF" w:rsidRPr="00AE2B4A">
        <w:rPr>
          <w:rStyle w:val="Hyperlink"/>
        </w:rPr>
        <w:t>.</w:t>
      </w:r>
    </w:p>
    <w:p w14:paraId="24E317EB" w14:textId="77777777" w:rsidR="007C5F48" w:rsidRPr="00AE2B4A" w:rsidRDefault="007C5F48" w:rsidP="00E236AF">
      <w:pPr>
        <w:pStyle w:val="References"/>
        <w:ind w:right="-284"/>
      </w:pPr>
      <w:r w:rsidRPr="00AE2B4A">
        <w:t>WHO</w:t>
      </w:r>
      <w:r w:rsidR="00E236AF" w:rsidRPr="00AE2B4A">
        <w:t>.</w:t>
      </w:r>
      <w:r w:rsidRPr="00AE2B4A">
        <w:t xml:space="preserve"> 2009a.</w:t>
      </w:r>
      <w:r w:rsidR="00817BC2" w:rsidRPr="00AE2B4A">
        <w:t xml:space="preserve"> </w:t>
      </w:r>
      <w:r w:rsidRPr="00AE2B4A">
        <w:rPr>
          <w:i/>
        </w:rPr>
        <w:t>Toxicological and Health Aspects of Melamine and Cyanuric Acid</w:t>
      </w:r>
      <w:r w:rsidRPr="00AE2B4A">
        <w:t>.</w:t>
      </w:r>
      <w:r w:rsidR="00817BC2" w:rsidRPr="00AE2B4A">
        <w:t xml:space="preserve"> </w:t>
      </w:r>
      <w:r w:rsidRPr="00AE2B4A">
        <w:t>Report of a WHO Expert Meeting in collaboration with FAO, supported by Health Canada.</w:t>
      </w:r>
      <w:r w:rsidR="00817BC2" w:rsidRPr="00AE2B4A">
        <w:t xml:space="preserve"> </w:t>
      </w:r>
      <w:r w:rsidRPr="00AE2B4A">
        <w:t>74</w:t>
      </w:r>
      <w:r w:rsidR="00E236AF" w:rsidRPr="00AE2B4A">
        <w:t> </w:t>
      </w:r>
      <w:r w:rsidRPr="00AE2B4A">
        <w:t>pp.</w:t>
      </w:r>
      <w:r w:rsidR="00817BC2" w:rsidRPr="00AE2B4A">
        <w:t xml:space="preserve"> </w:t>
      </w:r>
      <w:hyperlink r:id="rId1553" w:history="1">
        <w:r w:rsidRPr="00AE2B4A">
          <w:rPr>
            <w:rStyle w:val="Hyperlink"/>
            <w:spacing w:val="-2"/>
          </w:rPr>
          <w:t>http://apps.who.int/iris/bitstream/10665/44106/1/9789241597951_eng.pdf?ua=1</w:t>
        </w:r>
      </w:hyperlink>
      <w:r w:rsidR="00E236AF" w:rsidRPr="00AE2B4A">
        <w:rPr>
          <w:rStyle w:val="Hyperlink"/>
          <w:spacing w:val="-2"/>
        </w:rPr>
        <w:t>.</w:t>
      </w:r>
    </w:p>
    <w:p w14:paraId="24E317EC" w14:textId="77777777" w:rsidR="007C5F48" w:rsidRPr="00AE2B4A" w:rsidRDefault="00894077" w:rsidP="00153916">
      <w:pPr>
        <w:pStyle w:val="Heading1"/>
      </w:pPr>
      <w:bookmarkStart w:id="341" w:name="_Toc522627498"/>
      <w:bookmarkStart w:id="342" w:name="_Toc10885011"/>
      <w:r w:rsidRPr="00AE2B4A">
        <w:t>2-methoxyethanol</w:t>
      </w:r>
      <w:bookmarkEnd w:id="341"/>
      <w:bookmarkEnd w:id="342"/>
    </w:p>
    <w:p w14:paraId="24E317ED" w14:textId="77777777" w:rsidR="007C5F48" w:rsidRPr="00AE2B4A" w:rsidRDefault="007C5F48" w:rsidP="00D52791">
      <w:r w:rsidRPr="00AE2B4A">
        <w:t>CAS No. 109-86-4.</w:t>
      </w:r>
      <w:r w:rsidR="00817BC2" w:rsidRPr="00AE2B4A">
        <w:t xml:space="preserve"> </w:t>
      </w:r>
      <w:r w:rsidRPr="00AE2B4A">
        <w:t>Also called methyl cellosolve and ethylene glycol monomethyl ether.</w:t>
      </w:r>
    </w:p>
    <w:p w14:paraId="24E317EE" w14:textId="77777777" w:rsidR="007C5F48" w:rsidRPr="00AE2B4A" w:rsidRDefault="007C5F48" w:rsidP="00D52791"/>
    <w:p w14:paraId="24E317EF" w14:textId="77777777" w:rsidR="007C5F48" w:rsidRPr="00AE2B4A" w:rsidRDefault="0099026D" w:rsidP="0099026D">
      <w:pPr>
        <w:pStyle w:val="Heading3"/>
      </w:pPr>
      <w:r w:rsidRPr="00AE2B4A">
        <w:t>Maximum Acceptable Value</w:t>
      </w:r>
    </w:p>
    <w:p w14:paraId="24E317F0" w14:textId="77777777" w:rsidR="007C5F48" w:rsidRPr="00AE2B4A" w:rsidRDefault="007C5F48" w:rsidP="0007144F">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szCs w:val="24"/>
        </w:rPr>
        <w:t>2-methoxyethanol</w:t>
      </w:r>
      <w:r w:rsidRPr="00AE2B4A">
        <w:t>.</w:t>
      </w:r>
      <w:r w:rsidR="00817BC2" w:rsidRPr="00AE2B4A">
        <w:t xml:space="preserve"> </w:t>
      </w:r>
      <w:r w:rsidRPr="00AE2B4A">
        <w:t xml:space="preserve">The WHO Guidelines do not have a guideline value for </w:t>
      </w:r>
      <w:r w:rsidRPr="00AE2B4A">
        <w:rPr>
          <w:szCs w:val="24"/>
        </w:rPr>
        <w:t>2-methoxyethanol</w:t>
      </w:r>
      <w:r w:rsidRPr="00AE2B4A">
        <w:t>.</w:t>
      </w:r>
    </w:p>
    <w:p w14:paraId="24E317F1" w14:textId="77777777" w:rsidR="007C5F48" w:rsidRPr="00AE2B4A" w:rsidRDefault="007C5F48" w:rsidP="00D52791"/>
    <w:p w14:paraId="24E317F2" w14:textId="77777777" w:rsidR="00DB29E6" w:rsidRPr="00AE2B4A" w:rsidRDefault="007C5F48" w:rsidP="00D52791">
      <w:r w:rsidRPr="00AE2B4A">
        <w:t>This chemical is included in the USEPA (2009) third Contaminant Candidate List because its occurrence or anticipated occurrence is likely at levels of concern to human health.</w:t>
      </w:r>
    </w:p>
    <w:p w14:paraId="24E317F3" w14:textId="77777777" w:rsidR="00DB29E6" w:rsidRPr="00AE2B4A" w:rsidRDefault="00DB29E6" w:rsidP="00D52791"/>
    <w:p w14:paraId="24E317F4" w14:textId="77777777" w:rsidR="007C5F48" w:rsidRPr="00AE2B4A" w:rsidRDefault="00F51851" w:rsidP="00F51851">
      <w:pPr>
        <w:pStyle w:val="Heading3"/>
      </w:pPr>
      <w:r w:rsidRPr="00AE2B4A">
        <w:t>Sources to drinking-water</w:t>
      </w:r>
    </w:p>
    <w:p w14:paraId="24E317F5" w14:textId="77777777" w:rsidR="007C5F48" w:rsidRPr="00AE2B4A" w:rsidRDefault="00F75272" w:rsidP="00F75272">
      <w:pPr>
        <w:pStyle w:val="Heading4"/>
      </w:pPr>
      <w:r w:rsidRPr="00AE2B4A">
        <w:t>1.</w:t>
      </w:r>
      <w:r w:rsidRPr="00AE2B4A">
        <w:tab/>
        <w:t>To source waters</w:t>
      </w:r>
    </w:p>
    <w:p w14:paraId="24E317F6" w14:textId="77777777" w:rsidR="007C5F48" w:rsidRPr="00AE2B4A" w:rsidRDefault="007C5F48" w:rsidP="00D52791">
      <w:r w:rsidRPr="00AE2B4A">
        <w:t>2-Methoxyethanol has not been reported to occur as a natural product.</w:t>
      </w:r>
      <w:r w:rsidR="00817BC2" w:rsidRPr="00AE2B4A">
        <w:t xml:space="preserve"> </w:t>
      </w:r>
      <w:r w:rsidRPr="00AE2B4A">
        <w:t>2</w:t>
      </w:r>
      <w:r w:rsidR="0007144F" w:rsidRPr="00AE2B4A">
        <w:noBreakHyphen/>
      </w:r>
      <w:r w:rsidRPr="00AE2B4A">
        <w:t xml:space="preserve">Methoxyethanol is used mainly as a </w:t>
      </w:r>
      <w:hyperlink r:id="rId1554" w:tooltip="Solvent" w:history="1">
        <w:r w:rsidRPr="00AE2B4A">
          <w:t>solvent</w:t>
        </w:r>
      </w:hyperlink>
      <w:r w:rsidRPr="00AE2B4A">
        <w:t xml:space="preserve"> in products such as varnishes, dyes, and resins.</w:t>
      </w:r>
      <w:r w:rsidR="00817BC2" w:rsidRPr="00AE2B4A">
        <w:t xml:space="preserve"> </w:t>
      </w:r>
      <w:r w:rsidRPr="00AE2B4A">
        <w:t>It is also used in jet fuels and in the manufacture of printed circuit board laminates.</w:t>
      </w:r>
      <w:r w:rsidR="00817BC2" w:rsidRPr="00AE2B4A">
        <w:t xml:space="preserve"> </w:t>
      </w:r>
      <w:r w:rsidRPr="00AE2B4A">
        <w:t xml:space="preserve">It is a clear, colourless liquid with an </w:t>
      </w:r>
      <w:hyperlink r:id="rId1555" w:tooltip="Diethyl ether" w:history="1">
        <w:r w:rsidRPr="00AE2B4A">
          <w:t>ether</w:t>
        </w:r>
      </w:hyperlink>
      <w:r w:rsidRPr="00AE2B4A">
        <w:t>-like odour.</w:t>
      </w:r>
      <w:r w:rsidR="00817BC2" w:rsidRPr="00AE2B4A">
        <w:t xml:space="preserve"> </w:t>
      </w:r>
      <w:r w:rsidRPr="00AE2B4A">
        <w:t xml:space="preserve">It is in a class of solvents known as </w:t>
      </w:r>
      <w:hyperlink r:id="rId1556" w:tooltip="Glycol ethers" w:history="1">
        <w:r w:rsidRPr="00AE2B4A">
          <w:t>glycol ethers</w:t>
        </w:r>
      </w:hyperlink>
      <w:r w:rsidRPr="00AE2B4A">
        <w:t xml:space="preserve"> which are notable for their ability to dissolve a variety of different types of chemical compounds.</w:t>
      </w:r>
    </w:p>
    <w:p w14:paraId="24E317F7" w14:textId="77777777" w:rsidR="007C5F48" w:rsidRPr="00AE2B4A" w:rsidRDefault="007C5F48" w:rsidP="00D52791"/>
    <w:p w14:paraId="24E317F8" w14:textId="77777777" w:rsidR="007C5F48" w:rsidRPr="00AE2B4A" w:rsidRDefault="005B51CA" w:rsidP="005B51CA">
      <w:pPr>
        <w:pStyle w:val="Heading4"/>
      </w:pPr>
      <w:r w:rsidRPr="00AE2B4A">
        <w:t>2.</w:t>
      </w:r>
      <w:r w:rsidRPr="00AE2B4A">
        <w:tab/>
        <w:t>From treatment process</w:t>
      </w:r>
      <w:r w:rsidR="00F75272" w:rsidRPr="00AE2B4A">
        <w:t>es</w:t>
      </w:r>
    </w:p>
    <w:p w14:paraId="24E317F9" w14:textId="77777777" w:rsidR="007C5F48" w:rsidRPr="00AE2B4A" w:rsidRDefault="007C5F48" w:rsidP="00D52791">
      <w:r w:rsidRPr="00AE2B4A">
        <w:t>No known sources.</w:t>
      </w:r>
    </w:p>
    <w:p w14:paraId="24E317FA" w14:textId="77777777" w:rsidR="007C5F48" w:rsidRPr="00AE2B4A" w:rsidRDefault="007C5F48" w:rsidP="00D52791"/>
    <w:p w14:paraId="24E317FB" w14:textId="77777777" w:rsidR="007C5F48" w:rsidRPr="00AE2B4A" w:rsidRDefault="00F75272" w:rsidP="00F75272">
      <w:pPr>
        <w:pStyle w:val="Heading4"/>
      </w:pPr>
      <w:r w:rsidRPr="00AE2B4A">
        <w:t>3.</w:t>
      </w:r>
      <w:r w:rsidRPr="00AE2B4A">
        <w:tab/>
        <w:t>From the distribution system</w:t>
      </w:r>
    </w:p>
    <w:p w14:paraId="24E317FC" w14:textId="77777777" w:rsidR="007C5F48" w:rsidRPr="00AE2B4A" w:rsidRDefault="007C5F48" w:rsidP="00D52791">
      <w:r w:rsidRPr="00AE2B4A">
        <w:t>No known sources.</w:t>
      </w:r>
    </w:p>
    <w:p w14:paraId="24E317FD" w14:textId="77777777" w:rsidR="007C5F48" w:rsidRPr="00AE2B4A" w:rsidRDefault="007C5F48" w:rsidP="00D52791"/>
    <w:p w14:paraId="24E317FE" w14:textId="77777777" w:rsidR="007C5F48" w:rsidRPr="00AE2B4A" w:rsidRDefault="00F06FB3" w:rsidP="00F06FB3">
      <w:pPr>
        <w:pStyle w:val="Heading3"/>
      </w:pPr>
      <w:r w:rsidRPr="00AE2B4A">
        <w:t>Forms and fate in the environment</w:t>
      </w:r>
    </w:p>
    <w:p w14:paraId="24E317FF" w14:textId="77777777" w:rsidR="007C5F48" w:rsidRPr="00AE2B4A" w:rsidRDefault="007C5F48" w:rsidP="00D52791">
      <w:r w:rsidRPr="00AE2B4A">
        <w:t>WHO (2009) reports that owing to its high volatility (vapour pressure 1300 Pa at 25°C), 2-methoxyethanol is expected to be present principally in air.</w:t>
      </w:r>
      <w:r w:rsidR="00817BC2" w:rsidRPr="00AE2B4A">
        <w:t xml:space="preserve"> </w:t>
      </w:r>
      <w:r w:rsidRPr="00AE2B4A">
        <w:t>The half-life for 2</w:t>
      </w:r>
      <w:r w:rsidR="0007144F" w:rsidRPr="00AE2B4A">
        <w:noBreakHyphen/>
      </w:r>
      <w:r w:rsidRPr="00AE2B4A">
        <w:t>methoxyethanol in the atmosphere has been calculated to be in the range of</w:t>
      </w:r>
      <w:r w:rsidR="0007144F" w:rsidRPr="00AE2B4A">
        <w:br/>
      </w:r>
      <w:r w:rsidRPr="00AE2B4A">
        <w:t>5.7–57</w:t>
      </w:r>
      <w:r w:rsidR="0007144F" w:rsidRPr="00AE2B4A">
        <w:t> </w:t>
      </w:r>
      <w:r w:rsidRPr="00AE2B4A">
        <w:t>h</w:t>
      </w:r>
      <w:r w:rsidR="0007144F" w:rsidRPr="00AE2B4A">
        <w:t>ours</w:t>
      </w:r>
      <w:r w:rsidRPr="00AE2B4A">
        <w:t>, based on its reaction with hydroxyl radicals.</w:t>
      </w:r>
      <w:r w:rsidR="00817BC2" w:rsidRPr="00AE2B4A">
        <w:t xml:space="preserve"> </w:t>
      </w:r>
      <w:r w:rsidRPr="00AE2B4A">
        <w:t>2-Methoxyethanol volatilises rapidly from the water surface, with an estimated half-life of 2.8 h.</w:t>
      </w:r>
      <w:r w:rsidR="00817BC2" w:rsidRPr="00AE2B4A">
        <w:t xml:space="preserve"> </w:t>
      </w:r>
      <w:r w:rsidRPr="00AE2B4A">
        <w:t>Biodegradation would also be significant; estimated half-lifes in surface water and groundwater are 1–4 and 2–8 weeks, respectively, based on unacclimated aerobic biodegradation.</w:t>
      </w:r>
      <w:r w:rsidR="00817BC2" w:rsidRPr="00AE2B4A">
        <w:t xml:space="preserve"> </w:t>
      </w:r>
      <w:r w:rsidRPr="00AE2B4A">
        <w:t>Physical adsorption to suspended solids and sediments should not be significant.</w:t>
      </w:r>
      <w:r w:rsidR="00817BC2" w:rsidRPr="00AE2B4A">
        <w:t xml:space="preserve"> </w:t>
      </w:r>
      <w:r w:rsidRPr="00AE2B4A">
        <w:t xml:space="preserve">Its high water solubility and low </w:t>
      </w:r>
      <w:r w:rsidRPr="00AE2B4A">
        <w:rPr>
          <w:i/>
          <w:iCs/>
        </w:rPr>
        <w:t>Kow</w:t>
      </w:r>
      <w:r w:rsidRPr="00AE2B4A">
        <w:t xml:space="preserve"> would suggest that 2-methoxyethanol would be highly mobile in soil, although it would be expected that much of the substance would volatilise from the soil surface.</w:t>
      </w:r>
    </w:p>
    <w:p w14:paraId="24E31800" w14:textId="77777777" w:rsidR="007C5F48" w:rsidRPr="00AE2B4A" w:rsidRDefault="007C5F48" w:rsidP="00D52791"/>
    <w:p w14:paraId="24E31801" w14:textId="77777777" w:rsidR="007C5F48" w:rsidRPr="00AE2B4A" w:rsidRDefault="007C5F48" w:rsidP="00D52791">
      <w:r w:rsidRPr="00AE2B4A">
        <w:t>Partition coefficient n-octanol/water (log value) = Log Pow = 0.77.</w:t>
      </w:r>
      <w:r w:rsidR="00817BC2" w:rsidRPr="00AE2B4A">
        <w:t xml:space="preserve"> </w:t>
      </w:r>
      <w:r w:rsidRPr="00AE2B4A">
        <w:t>2-Methoxyethanol is miscible with water.</w:t>
      </w:r>
    </w:p>
    <w:p w14:paraId="24E31802" w14:textId="77777777" w:rsidR="007C5F48" w:rsidRPr="00AE2B4A" w:rsidRDefault="007C5F48" w:rsidP="00D52791"/>
    <w:p w14:paraId="24E31803" w14:textId="77777777" w:rsidR="007C5F48" w:rsidRPr="00AE2B4A" w:rsidRDefault="00F51851" w:rsidP="00F51851">
      <w:pPr>
        <w:pStyle w:val="Heading3"/>
      </w:pPr>
      <w:r w:rsidRPr="00AE2B4A">
        <w:t>Typical concentrations in drinking-water</w:t>
      </w:r>
    </w:p>
    <w:p w14:paraId="24E31804" w14:textId="77777777" w:rsidR="007C5F48" w:rsidRPr="00AE2B4A" w:rsidRDefault="007C5F48" w:rsidP="00D52791">
      <w:r w:rsidRPr="00AE2B4A">
        <w:t>2-Methoxyethanol was listed as a contaminant in drinking-</w:t>
      </w:r>
      <w:r w:rsidR="00AB30EC" w:rsidRPr="00AE2B4A">
        <w:t>water samples</w:t>
      </w:r>
      <w:r w:rsidRPr="00AE2B4A">
        <w:t xml:space="preserve"> analysed between June 1977 and November 1980 in a survey of 12 cities in the USA.</w:t>
      </w:r>
      <w:r w:rsidR="00817BC2" w:rsidRPr="00AE2B4A">
        <w:t xml:space="preserve"> </w:t>
      </w:r>
      <w:r w:rsidRPr="00AE2B4A">
        <w:t>Although no details on concentrations of the substance were provided, they were said to be less than 1</w:t>
      </w:r>
      <w:r w:rsidR="00373708" w:rsidRPr="00AE2B4A">
        <w:t> μg</w:t>
      </w:r>
      <w:r w:rsidR="00D70CA2" w:rsidRPr="00AE2B4A">
        <w:t>/L</w:t>
      </w:r>
      <w:r w:rsidRPr="00AE2B4A">
        <w:t>.</w:t>
      </w:r>
      <w:r w:rsidR="00817BC2" w:rsidRPr="00AE2B4A">
        <w:t xml:space="preserve"> </w:t>
      </w:r>
      <w:r w:rsidRPr="00AE2B4A">
        <w:t>Copied from WHO (2009).</w:t>
      </w:r>
    </w:p>
    <w:p w14:paraId="24E31805" w14:textId="77777777" w:rsidR="007C5F48" w:rsidRPr="00AE2B4A" w:rsidRDefault="007C5F48" w:rsidP="00D52791"/>
    <w:p w14:paraId="24E31806" w14:textId="77777777" w:rsidR="007C5F48" w:rsidRPr="00AE2B4A" w:rsidRDefault="00A31C82" w:rsidP="00A31C82">
      <w:pPr>
        <w:pStyle w:val="Heading3"/>
      </w:pPr>
      <w:r w:rsidRPr="00AE2B4A">
        <w:t>Removal methods</w:t>
      </w:r>
    </w:p>
    <w:p w14:paraId="24E31807" w14:textId="77777777" w:rsidR="007C5F48" w:rsidRPr="00AE2B4A" w:rsidRDefault="007C5F48" w:rsidP="00D52791">
      <w:r w:rsidRPr="00AE2B4A">
        <w:t>Treatment processes that remove particulate matter will be ineffective.</w:t>
      </w:r>
      <w:r w:rsidR="00817BC2" w:rsidRPr="00AE2B4A">
        <w:t xml:space="preserve"> </w:t>
      </w:r>
      <w:r w:rsidRPr="00AE2B4A">
        <w:t>Aeration techniques should remove 2-methoxyethanol from the water.</w:t>
      </w:r>
    </w:p>
    <w:p w14:paraId="24E31808" w14:textId="77777777" w:rsidR="007C5F48" w:rsidRPr="00AE2B4A" w:rsidRDefault="007C5F48" w:rsidP="00D52791"/>
    <w:p w14:paraId="24E31809" w14:textId="77777777" w:rsidR="007C5F48" w:rsidRPr="00AE2B4A" w:rsidRDefault="00A31C82" w:rsidP="00A31C82">
      <w:pPr>
        <w:pStyle w:val="Heading3"/>
      </w:pPr>
      <w:r w:rsidRPr="00AE2B4A">
        <w:t>Health considerations</w:t>
      </w:r>
    </w:p>
    <w:p w14:paraId="24E3180A" w14:textId="77777777" w:rsidR="007C5F48" w:rsidRPr="00AE2B4A" w:rsidRDefault="007C5F48" w:rsidP="00D52791">
      <w:pPr>
        <w:rPr>
          <w:lang w:eastAsia="en-NZ"/>
        </w:rPr>
      </w:pPr>
      <w:r w:rsidRPr="00AE2B4A">
        <w:t>2-Methoxyethanol is of low to moderate acute toxicity following oral, inhalation or dermal exposure.</w:t>
      </w:r>
      <w:r w:rsidR="00817BC2" w:rsidRPr="00AE2B4A">
        <w:t xml:space="preserve"> </w:t>
      </w:r>
      <w:r w:rsidRPr="00AE2B4A">
        <w:t>Although relevant data are limited, exposure of the general population through environmental media is expected to be low, as a result of reported declining use of the compound in recent years as it is replaced with less hazardous compounds.</w:t>
      </w:r>
      <w:r w:rsidR="00817BC2" w:rsidRPr="00AE2B4A">
        <w:t xml:space="preserve"> </w:t>
      </w:r>
      <w:r w:rsidRPr="00AE2B4A">
        <w:t>Testicular degeneration and decreased thymus weights, along with effects on the blood (including anaemia and reduced white blood cell and platelet counts), were also reported in F344/N rats exposed to 2-methoxyethanol in drinking-water for 13</w:t>
      </w:r>
      <w:r w:rsidR="0007144F" w:rsidRPr="00AE2B4A">
        <w:t> </w:t>
      </w:r>
      <w:r w:rsidRPr="00AE2B4A">
        <w:t>weeks at concentrations equivalent to doses of 71</w:t>
      </w:r>
      <w:r w:rsidR="00DB29E6" w:rsidRPr="00AE2B4A">
        <w:t> mg/kg</w:t>
      </w:r>
      <w:r w:rsidRPr="00AE2B4A">
        <w:t xml:space="preserve"> body weight per day or more, which therefore constitutes a lowest-observed-adverse-effect level (LOAEL) for the oral route.</w:t>
      </w:r>
      <w:r w:rsidR="00817BC2" w:rsidRPr="00AE2B4A">
        <w:t xml:space="preserve"> </w:t>
      </w:r>
      <w:r w:rsidRPr="00AE2B4A">
        <w:t>A no-observed-adverse-effect level (NOAEL) was not identified in these studies.</w:t>
      </w:r>
      <w:r w:rsidR="00817BC2" w:rsidRPr="00AE2B4A">
        <w:t xml:space="preserve"> </w:t>
      </w:r>
      <w:r w:rsidRPr="00AE2B4A">
        <w:t>From WHO (2009).</w:t>
      </w:r>
    </w:p>
    <w:p w14:paraId="24E3180B" w14:textId="77777777" w:rsidR="007C5F48" w:rsidRPr="00AE2B4A" w:rsidRDefault="007C5F48" w:rsidP="00D52791">
      <w:pPr>
        <w:rPr>
          <w:lang w:eastAsia="en-NZ"/>
        </w:rPr>
      </w:pPr>
    </w:p>
    <w:p w14:paraId="24E3180C" w14:textId="77777777" w:rsidR="007C5F48" w:rsidRPr="00AE2B4A" w:rsidRDefault="007C5F48" w:rsidP="00D52791">
      <w:r w:rsidRPr="00AE2B4A">
        <w:rPr>
          <w:lang w:eastAsia="en-NZ"/>
        </w:rPr>
        <w:t>2-Methoxyethanol is toxic to reproduction (</w:t>
      </w:r>
      <w:r w:rsidRPr="00AE2B4A">
        <w:t>ECHA 2010).</w:t>
      </w:r>
    </w:p>
    <w:p w14:paraId="24E3180D" w14:textId="77777777" w:rsidR="007C5F48" w:rsidRPr="00AE2B4A" w:rsidRDefault="007C5F48" w:rsidP="00D52791"/>
    <w:p w14:paraId="24E3180E" w14:textId="77777777" w:rsidR="007C5F48" w:rsidRPr="00AE2B4A" w:rsidRDefault="007C5F48" w:rsidP="00D52791">
      <w:r w:rsidRPr="00AE2B4A">
        <w:t>USEPA (IRIS 1991) had no data for oral exposure; ample data exist from inhalation studies.</w:t>
      </w:r>
    </w:p>
    <w:p w14:paraId="24E3180F" w14:textId="77777777" w:rsidR="007C5F48" w:rsidRPr="00AE2B4A" w:rsidRDefault="007C5F48" w:rsidP="00D52791"/>
    <w:p w14:paraId="24E31810" w14:textId="77777777" w:rsidR="007C5F48" w:rsidRPr="00AE2B4A" w:rsidRDefault="007C5F48" w:rsidP="00D52791">
      <w:r w:rsidRPr="00AE2B4A">
        <w:t>2-Methoxyethanol is toxic to the bone marrow and testicles.</w:t>
      </w:r>
      <w:r w:rsidR="00817BC2" w:rsidRPr="00AE2B4A">
        <w:t xml:space="preserve"> </w:t>
      </w:r>
      <w:r w:rsidRPr="00AE2B4A">
        <w:t xml:space="preserve">Workers exposed to high levels are at risk </w:t>
      </w:r>
      <w:r w:rsidRPr="00AE2B4A">
        <w:rPr>
          <w:lang w:eastAsia="en-NZ"/>
        </w:rPr>
        <w:t xml:space="preserve">for </w:t>
      </w:r>
      <w:hyperlink r:id="rId1557" w:tooltip="Granulocytopenia" w:history="1">
        <w:r w:rsidRPr="00AE2B4A">
          <w:rPr>
            <w:lang w:eastAsia="en-NZ"/>
          </w:rPr>
          <w:t>granulocytopenia</w:t>
        </w:r>
      </w:hyperlink>
      <w:r w:rsidRPr="00AE2B4A">
        <w:rPr>
          <w:lang w:eastAsia="en-NZ"/>
        </w:rPr>
        <w:t xml:space="preserve">, </w:t>
      </w:r>
      <w:hyperlink r:id="rId1558" w:tooltip="Macrocytic anemia" w:history="1">
        <w:r w:rsidRPr="00AE2B4A">
          <w:rPr>
            <w:lang w:eastAsia="en-NZ"/>
          </w:rPr>
          <w:t>macrocytic anemia</w:t>
        </w:r>
      </w:hyperlink>
      <w:r w:rsidRPr="00AE2B4A">
        <w:rPr>
          <w:lang w:eastAsia="en-NZ"/>
        </w:rPr>
        <w:t xml:space="preserve">, </w:t>
      </w:r>
      <w:hyperlink r:id="rId1559" w:tooltip="Oligospermia" w:history="1">
        <w:r w:rsidRPr="00AE2B4A">
          <w:rPr>
            <w:lang w:eastAsia="en-NZ"/>
          </w:rPr>
          <w:t>oligospermia</w:t>
        </w:r>
      </w:hyperlink>
      <w:r w:rsidRPr="00AE2B4A">
        <w:rPr>
          <w:lang w:eastAsia="en-NZ"/>
        </w:rPr>
        <w:t xml:space="preserve">, and </w:t>
      </w:r>
      <w:hyperlink r:id="rId1560" w:tooltip="Azoospermia" w:history="1">
        <w:r w:rsidRPr="00AE2B4A">
          <w:rPr>
            <w:lang w:eastAsia="en-NZ"/>
          </w:rPr>
          <w:t>azoospermia</w:t>
        </w:r>
      </w:hyperlink>
      <w:r w:rsidRPr="00AE2B4A">
        <w:rPr>
          <w:lang w:eastAsia="en-NZ"/>
        </w:rPr>
        <w:t>.</w:t>
      </w:r>
      <w:r w:rsidR="00817BC2" w:rsidRPr="00AE2B4A">
        <w:rPr>
          <w:lang w:eastAsia="en-NZ"/>
        </w:rPr>
        <w:t xml:space="preserve"> </w:t>
      </w:r>
      <w:r w:rsidRPr="00AE2B4A">
        <w:rPr>
          <w:lang w:eastAsia="en-NZ"/>
        </w:rPr>
        <w:t xml:space="preserve">The methoxyethanol is converted by </w:t>
      </w:r>
      <w:hyperlink r:id="rId1561" w:tooltip="Alcohol dehydrogenase" w:history="1">
        <w:r w:rsidRPr="00AE2B4A">
          <w:rPr>
            <w:lang w:eastAsia="en-NZ"/>
          </w:rPr>
          <w:t>alcohol dehydrogenase</w:t>
        </w:r>
      </w:hyperlink>
      <w:r w:rsidRPr="00AE2B4A">
        <w:rPr>
          <w:lang w:eastAsia="en-NZ"/>
        </w:rPr>
        <w:t xml:space="preserve"> into </w:t>
      </w:r>
      <w:hyperlink r:id="rId1562" w:tooltip="Methoxyacetic acid (page does not exist)" w:history="1">
        <w:r w:rsidRPr="00AE2B4A">
          <w:rPr>
            <w:lang w:eastAsia="en-NZ"/>
          </w:rPr>
          <w:t>methoxyacetic acid</w:t>
        </w:r>
      </w:hyperlink>
      <w:r w:rsidRPr="00AE2B4A">
        <w:rPr>
          <w:lang w:eastAsia="en-NZ"/>
        </w:rPr>
        <w:t xml:space="preserve"> which</w:t>
      </w:r>
      <w:r w:rsidRPr="00AE2B4A">
        <w:t xml:space="preserve"> is the substance which causes the harmful effects.</w:t>
      </w:r>
    </w:p>
    <w:p w14:paraId="24E31811" w14:textId="77777777" w:rsidR="007C5F48" w:rsidRPr="00AE2B4A" w:rsidRDefault="007C5F48" w:rsidP="00D52791"/>
    <w:p w14:paraId="24E31812" w14:textId="77777777" w:rsidR="007C5F48" w:rsidRPr="00AE2B4A" w:rsidRDefault="00A31C82" w:rsidP="0099026D">
      <w:pPr>
        <w:pStyle w:val="Heading3"/>
      </w:pPr>
      <w:r w:rsidRPr="00AE2B4A">
        <w:t xml:space="preserve">Derivation of </w:t>
      </w:r>
      <w:r w:rsidR="0099026D" w:rsidRPr="00AE2B4A">
        <w:t>Maximum Acceptable Value</w:t>
      </w:r>
    </w:p>
    <w:p w14:paraId="24E31813" w14:textId="77777777" w:rsidR="007C5F48" w:rsidRPr="00AE2B4A" w:rsidRDefault="007C5F48" w:rsidP="00D52791">
      <w:r w:rsidRPr="00AE2B4A">
        <w:t xml:space="preserve">No </w:t>
      </w:r>
      <w:smartTag w:uri="urn:schemas-microsoft-com:office:smarttags" w:element="stockticker">
        <w:r w:rsidRPr="00AE2B4A">
          <w:t>MAV</w:t>
        </w:r>
      </w:smartTag>
      <w:r w:rsidRPr="00AE2B4A">
        <w:t>.</w:t>
      </w:r>
    </w:p>
    <w:p w14:paraId="24E31814" w14:textId="77777777" w:rsidR="007C5F48" w:rsidRPr="00AE2B4A" w:rsidRDefault="007C5F48" w:rsidP="00D52791"/>
    <w:p w14:paraId="24E31815" w14:textId="77777777" w:rsidR="007C5F48" w:rsidRPr="00AE2B4A" w:rsidRDefault="00A31C82" w:rsidP="00A31C82">
      <w:pPr>
        <w:pStyle w:val="Heading3"/>
      </w:pPr>
      <w:r w:rsidRPr="00AE2B4A">
        <w:t>References</w:t>
      </w:r>
    </w:p>
    <w:p w14:paraId="24E31816" w14:textId="77777777" w:rsidR="007C5F48" w:rsidRPr="00AE2B4A" w:rsidRDefault="007C5F48" w:rsidP="0007144F">
      <w:pPr>
        <w:pStyle w:val="References"/>
      </w:pPr>
      <w:r w:rsidRPr="00AE2B4A">
        <w:t>ECHA</w:t>
      </w:r>
      <w:r w:rsidR="0007144F" w:rsidRPr="00AE2B4A">
        <w:t>.</w:t>
      </w:r>
      <w:r w:rsidRPr="00AE2B4A">
        <w:t xml:space="preserve"> 2010.</w:t>
      </w:r>
      <w:r w:rsidR="00817BC2" w:rsidRPr="00AE2B4A">
        <w:t xml:space="preserve"> </w:t>
      </w:r>
      <w:r w:rsidRPr="00AE2B4A">
        <w:rPr>
          <w:i/>
        </w:rPr>
        <w:t xml:space="preserve">2-Methoxyethanol, as a </w:t>
      </w:r>
      <w:r w:rsidR="0007144F" w:rsidRPr="00AE2B4A">
        <w:rPr>
          <w:i/>
        </w:rPr>
        <w:t>S</w:t>
      </w:r>
      <w:r w:rsidRPr="00AE2B4A">
        <w:rPr>
          <w:i/>
        </w:rPr>
        <w:t xml:space="preserve">ubstance of </w:t>
      </w:r>
      <w:r w:rsidR="0007144F" w:rsidRPr="00AE2B4A">
        <w:rPr>
          <w:i/>
        </w:rPr>
        <w:t>V</w:t>
      </w:r>
      <w:r w:rsidRPr="00AE2B4A">
        <w:rPr>
          <w:i/>
        </w:rPr>
        <w:t xml:space="preserve">ery </w:t>
      </w:r>
      <w:r w:rsidR="0007144F" w:rsidRPr="00AE2B4A">
        <w:rPr>
          <w:i/>
        </w:rPr>
        <w:t>H</w:t>
      </w:r>
      <w:r w:rsidRPr="00AE2B4A">
        <w:rPr>
          <w:i/>
        </w:rPr>
        <w:t xml:space="preserve">igh </w:t>
      </w:r>
      <w:r w:rsidR="0007144F" w:rsidRPr="00AE2B4A">
        <w:rPr>
          <w:i/>
        </w:rPr>
        <w:t>C</w:t>
      </w:r>
      <w:r w:rsidRPr="00AE2B4A">
        <w:rPr>
          <w:i/>
        </w:rPr>
        <w:t xml:space="preserve">oncern because of its CMR </w:t>
      </w:r>
      <w:r w:rsidR="0007144F" w:rsidRPr="00AE2B4A">
        <w:rPr>
          <w:i/>
        </w:rPr>
        <w:t>P</w:t>
      </w:r>
      <w:r w:rsidRPr="00AE2B4A">
        <w:rPr>
          <w:i/>
        </w:rPr>
        <w:t>roperties</w:t>
      </w:r>
      <w:r w:rsidRPr="00AE2B4A">
        <w:t>.</w:t>
      </w:r>
      <w:r w:rsidR="00817BC2" w:rsidRPr="00AE2B4A">
        <w:t xml:space="preserve"> </w:t>
      </w:r>
      <w:r w:rsidRPr="00AE2B4A">
        <w:t>Europe</w:t>
      </w:r>
      <w:r w:rsidR="0007144F" w:rsidRPr="00AE2B4A">
        <w:t>a</w:t>
      </w:r>
      <w:r w:rsidRPr="00AE2B4A">
        <w:t>n Chemicals Agency.</w:t>
      </w:r>
      <w:r w:rsidR="00817BC2" w:rsidRPr="00AE2B4A">
        <w:t xml:space="preserve"> </w:t>
      </w:r>
      <w:r w:rsidR="006F7DA9" w:rsidRPr="00AE2B4A">
        <w:rPr>
          <w:rStyle w:val="Hyperlink"/>
        </w:rPr>
        <w:t>http://echa.europa.eu/</w:t>
      </w:r>
      <w:r w:rsidRPr="00AE2B4A">
        <w:rPr>
          <w:rStyle w:val="Hyperlink"/>
        </w:rPr>
        <w:t>documents/10162/13638/supdoc_2-methoxyethanol_en.pdf</w:t>
      </w:r>
      <w:r w:rsidR="0007144F" w:rsidRPr="00AE2B4A">
        <w:rPr>
          <w:rStyle w:val="Hyperlink"/>
        </w:rPr>
        <w:t>.</w:t>
      </w:r>
    </w:p>
    <w:p w14:paraId="24E31817" w14:textId="77777777" w:rsidR="007C5F48" w:rsidRPr="00AE2B4A" w:rsidRDefault="007C5F48" w:rsidP="0007144F">
      <w:pPr>
        <w:pStyle w:val="References"/>
      </w:pPr>
      <w:r w:rsidRPr="00AE2B4A">
        <w:t>USEPA</w:t>
      </w:r>
      <w:r w:rsidR="0007144F" w:rsidRPr="00AE2B4A">
        <w:t>.</w:t>
      </w:r>
      <w:r w:rsidRPr="00AE2B4A">
        <w:t xml:space="preserve"> </w:t>
      </w:r>
      <w:r w:rsidR="0007144F" w:rsidRPr="00AE2B4A">
        <w:t>U</w:t>
      </w:r>
      <w:r w:rsidRPr="00AE2B4A">
        <w:t>pdated 1991.</w:t>
      </w:r>
      <w:r w:rsidR="00817BC2" w:rsidRPr="00AE2B4A">
        <w:t xml:space="preserve"> </w:t>
      </w:r>
      <w:r w:rsidRPr="00AE2B4A">
        <w:t>2-Methoxyethanol.</w:t>
      </w:r>
      <w:r w:rsidR="00817BC2" w:rsidRPr="00AE2B4A">
        <w:t xml:space="preserve"> </w:t>
      </w:r>
      <w:r w:rsidRPr="00AE2B4A">
        <w:rPr>
          <w:i/>
        </w:rPr>
        <w:t>Integrated Risk Information System</w:t>
      </w:r>
      <w:r w:rsidRPr="00AE2B4A">
        <w:t>.</w:t>
      </w:r>
      <w:r w:rsidR="00817BC2" w:rsidRPr="00AE2B4A">
        <w:t xml:space="preserve"> </w:t>
      </w:r>
      <w:hyperlink r:id="rId1563" w:history="1">
        <w:r w:rsidRPr="00AE2B4A">
          <w:rPr>
            <w:rStyle w:val="Hyperlink"/>
          </w:rPr>
          <w:t>http://www.epa.gov/iris/subst/0525.htm</w:t>
        </w:r>
      </w:hyperlink>
      <w:r w:rsidR="0007144F" w:rsidRPr="00AE2B4A">
        <w:rPr>
          <w:rStyle w:val="Hyperlink"/>
        </w:rPr>
        <w:t>.</w:t>
      </w:r>
    </w:p>
    <w:p w14:paraId="24E31818" w14:textId="77777777" w:rsidR="007C5F48" w:rsidRPr="00AE2B4A" w:rsidRDefault="00DB29E6" w:rsidP="0007144F">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564" w:history="1">
        <w:r w:rsidRPr="00AE2B4A">
          <w:rPr>
            <w:rStyle w:val="Hyperlink"/>
          </w:rPr>
          <w:t>http://water.epa.gov/scitech/drinkingwater/dws/ccl/upload/Final-CCL-3-Contaminant-Information-Sheets.pdf</w:t>
        </w:r>
      </w:hyperlink>
      <w:r w:rsidR="0007144F" w:rsidRPr="00AE2B4A">
        <w:rPr>
          <w:rStyle w:val="Hyperlink"/>
        </w:rPr>
        <w:t>.</w:t>
      </w:r>
    </w:p>
    <w:p w14:paraId="24E31819" w14:textId="77777777" w:rsidR="007C5F48" w:rsidRPr="00AE2B4A" w:rsidRDefault="007C5F48" w:rsidP="0007144F">
      <w:pPr>
        <w:pStyle w:val="References"/>
      </w:pPr>
      <w:r w:rsidRPr="00AE2B4A">
        <w:t>WHO</w:t>
      </w:r>
      <w:r w:rsidR="0007144F" w:rsidRPr="00AE2B4A">
        <w:t>.</w:t>
      </w:r>
      <w:r w:rsidRPr="00AE2B4A">
        <w:t xml:space="preserve"> 2009.</w:t>
      </w:r>
      <w:r w:rsidR="00817BC2" w:rsidRPr="00AE2B4A">
        <w:t xml:space="preserve"> </w:t>
      </w:r>
      <w:r w:rsidRPr="00AE2B4A">
        <w:t>Selected alkoxyethanols: 2-methoxyethanol.</w:t>
      </w:r>
      <w:r w:rsidR="00817BC2" w:rsidRPr="00AE2B4A">
        <w:t xml:space="preserve"> </w:t>
      </w:r>
      <w:r w:rsidR="00236B49" w:rsidRPr="00AE2B4A">
        <w:rPr>
          <w:i/>
        </w:rPr>
        <w:t>Concise International Chemical Assessment Document</w:t>
      </w:r>
      <w:r w:rsidRPr="00AE2B4A">
        <w:t xml:space="preserve"> CICAD 67.</w:t>
      </w:r>
      <w:r w:rsidR="00817BC2" w:rsidRPr="00AE2B4A">
        <w:t xml:space="preserve"> </w:t>
      </w:r>
      <w:r w:rsidRPr="00AE2B4A">
        <w:t>53 pp.</w:t>
      </w:r>
      <w:r w:rsidR="00817BC2" w:rsidRPr="00AE2B4A">
        <w:t xml:space="preserve"> </w:t>
      </w:r>
      <w:hyperlink r:id="rId1565" w:history="1">
        <w:r w:rsidRPr="00AE2B4A">
          <w:rPr>
            <w:rStyle w:val="Hyperlink"/>
          </w:rPr>
          <w:t>http://www.who.int/ipcs/publications/cicad/methoxyethanol.pdf</w:t>
        </w:r>
      </w:hyperlink>
      <w:r w:rsidR="0007144F" w:rsidRPr="00AE2B4A">
        <w:rPr>
          <w:rStyle w:val="Hyperlink"/>
        </w:rPr>
        <w:t>.</w:t>
      </w:r>
    </w:p>
    <w:p w14:paraId="24E3181A" w14:textId="77777777" w:rsidR="007C5F48" w:rsidRPr="00AE2B4A" w:rsidRDefault="00894077" w:rsidP="00153916">
      <w:pPr>
        <w:pStyle w:val="Heading1"/>
      </w:pPr>
      <w:bookmarkStart w:id="343" w:name="_Toc522627499"/>
      <w:bookmarkStart w:id="344" w:name="_Toc10885012"/>
      <w:r w:rsidRPr="00AE2B4A">
        <w:t>2-methoxy-4,6-dinitrophenol</w:t>
      </w:r>
      <w:bookmarkEnd w:id="343"/>
      <w:bookmarkEnd w:id="344"/>
    </w:p>
    <w:p w14:paraId="24E3181B" w14:textId="77777777" w:rsidR="007C5F48" w:rsidRPr="00AE2B4A" w:rsidRDefault="007C5F48" w:rsidP="00AC0FE8">
      <w:r w:rsidRPr="00AE2B4A">
        <w:t>CAS No. 4097-63-6.</w:t>
      </w:r>
      <w:r w:rsidR="00817BC2" w:rsidRPr="00AE2B4A">
        <w:t xml:space="preserve"> </w:t>
      </w:r>
      <w:r w:rsidRPr="00AE2B4A">
        <w:t xml:space="preserve">Also called 4,6-dinitrogaiacol, 2,4-dinitro-6-methoxyphenol, </w:t>
      </w:r>
      <w:hyperlink r:id="rId1566" w:history="1">
        <w:r w:rsidRPr="00AE2B4A">
          <w:t>2</w:t>
        </w:r>
        <w:r w:rsidR="00AC0FE8" w:rsidRPr="00AE2B4A">
          <w:noBreakHyphen/>
        </w:r>
        <w:r w:rsidRPr="00AE2B4A">
          <w:t>hydroxy-3,5-dinitroanisole</w:t>
        </w:r>
      </w:hyperlink>
      <w:r w:rsidRPr="00AE2B4A">
        <w:t>.</w:t>
      </w:r>
    </w:p>
    <w:p w14:paraId="24E3181C" w14:textId="77777777" w:rsidR="007C5F48" w:rsidRPr="00AE2B4A" w:rsidRDefault="007C5F48" w:rsidP="00AC0FE8"/>
    <w:p w14:paraId="24E3181D" w14:textId="77777777" w:rsidR="007C5F48" w:rsidRPr="00AE2B4A" w:rsidRDefault="0099026D" w:rsidP="0099026D">
      <w:pPr>
        <w:pStyle w:val="Heading3"/>
      </w:pPr>
      <w:r w:rsidRPr="00AE2B4A">
        <w:t>Maximum Acceptable Value</w:t>
      </w:r>
    </w:p>
    <w:p w14:paraId="24E3181E" w14:textId="77777777" w:rsidR="00DB29E6" w:rsidRPr="00AE2B4A" w:rsidRDefault="007C5F48" w:rsidP="00AC0FE8">
      <w:pPr>
        <w:pStyle w:val="Introductoryparagraph"/>
      </w:pPr>
      <w:r w:rsidRPr="00AE2B4A">
        <w:t xml:space="preserve">The DWSNZ do not have a </w:t>
      </w:r>
      <w:smartTag w:uri="urn:schemas-microsoft-com:office:smarttags" w:element="stockticker">
        <w:r w:rsidRPr="00AE2B4A">
          <w:t>MAV</w:t>
        </w:r>
      </w:smartTag>
      <w:r w:rsidRPr="00AE2B4A">
        <w:t xml:space="preserve"> for </w:t>
      </w:r>
      <w:r w:rsidRPr="00AE2B4A">
        <w:rPr>
          <w:szCs w:val="24"/>
        </w:rPr>
        <w:t>2-methoxy-4,6-dinitrophenol</w:t>
      </w:r>
      <w:r w:rsidRPr="00AE2B4A">
        <w:t>.</w:t>
      </w:r>
      <w:r w:rsidR="00817BC2" w:rsidRPr="00AE2B4A">
        <w:t xml:space="preserve"> </w:t>
      </w:r>
      <w:r w:rsidRPr="00AE2B4A">
        <w:t>The WHO Guidelines do not have a guideline value.</w:t>
      </w:r>
    </w:p>
    <w:p w14:paraId="24E3181F" w14:textId="77777777" w:rsidR="00DB29E6" w:rsidRPr="00AE2B4A" w:rsidRDefault="00DB29E6" w:rsidP="00D52791"/>
    <w:p w14:paraId="24E31820" w14:textId="77777777" w:rsidR="007C5F48" w:rsidRPr="00AE2B4A" w:rsidRDefault="00F51851" w:rsidP="00F51851">
      <w:pPr>
        <w:pStyle w:val="Heading3"/>
      </w:pPr>
      <w:r w:rsidRPr="00AE2B4A">
        <w:t>Sources to drinking-water</w:t>
      </w:r>
    </w:p>
    <w:p w14:paraId="24E31821" w14:textId="77777777" w:rsidR="007C5F48" w:rsidRPr="00AE2B4A" w:rsidRDefault="00F75272" w:rsidP="005B51CA">
      <w:pPr>
        <w:pStyle w:val="Heading4"/>
      </w:pPr>
      <w:r w:rsidRPr="00AE2B4A">
        <w:t>1.</w:t>
      </w:r>
      <w:r w:rsidRPr="00AE2B4A">
        <w:tab/>
      </w:r>
      <w:r w:rsidR="005B51CA" w:rsidRPr="00AE2B4A">
        <w:t>From treatment process</w:t>
      </w:r>
      <w:r w:rsidRPr="00AE2B4A">
        <w:t>es</w:t>
      </w:r>
    </w:p>
    <w:p w14:paraId="24E31822" w14:textId="77777777" w:rsidR="007C5F48" w:rsidRPr="00AE2B4A" w:rsidRDefault="007C5F48" w:rsidP="007C5F48">
      <w:pPr>
        <w:jc w:val="both"/>
        <w:rPr>
          <w:rFonts w:ascii="Times New Roman" w:hAnsi="Times New Roman"/>
        </w:rPr>
      </w:pPr>
      <w:r w:rsidRPr="00AE2B4A">
        <w:t>2-Methoxy-4,6-dinitrophenol is a potential disinfection by-product (DBP) in WTPs using an advanced oxidation process (AOP).</w:t>
      </w:r>
    </w:p>
    <w:p w14:paraId="24E31823" w14:textId="77777777" w:rsidR="007C5F48" w:rsidRPr="00AE2B4A" w:rsidRDefault="007C5F48" w:rsidP="00AC0FE8"/>
    <w:p w14:paraId="24E31824" w14:textId="77777777" w:rsidR="007C5F48" w:rsidRPr="00AE2B4A" w:rsidRDefault="00AC0FE8" w:rsidP="00F75272">
      <w:pPr>
        <w:pStyle w:val="Heading4"/>
      </w:pPr>
      <w:r w:rsidRPr="00AE2B4A">
        <w:t>2</w:t>
      </w:r>
      <w:r w:rsidR="00F75272" w:rsidRPr="00AE2B4A">
        <w:t>.</w:t>
      </w:r>
      <w:r w:rsidR="00F75272" w:rsidRPr="00AE2B4A">
        <w:tab/>
        <w:t>From the distribution system</w:t>
      </w:r>
    </w:p>
    <w:p w14:paraId="24E31825" w14:textId="77777777" w:rsidR="007C5F48" w:rsidRPr="00AE2B4A" w:rsidRDefault="007C5F48" w:rsidP="00AC0FE8">
      <w:r w:rsidRPr="00AE2B4A">
        <w:t>No known sources.</w:t>
      </w:r>
    </w:p>
    <w:p w14:paraId="24E31826" w14:textId="77777777" w:rsidR="007C5F48" w:rsidRPr="00AE2B4A" w:rsidRDefault="007C5F48" w:rsidP="00AC0FE8"/>
    <w:p w14:paraId="24E31827" w14:textId="77777777" w:rsidR="007C5F48" w:rsidRPr="00AE2B4A" w:rsidRDefault="00F51851" w:rsidP="00F51851">
      <w:pPr>
        <w:pStyle w:val="Heading3"/>
      </w:pPr>
      <w:r w:rsidRPr="00AE2B4A">
        <w:t>Typical concentrations in drinking-water</w:t>
      </w:r>
    </w:p>
    <w:p w14:paraId="24E31828" w14:textId="77777777" w:rsidR="007C5F48" w:rsidRPr="00AE2B4A" w:rsidRDefault="007C5F48" w:rsidP="00AC0FE8">
      <w:r w:rsidRPr="00AE2B4A">
        <w:t>The maximum concentration of 2-methoxy-4,6-dinitrophenol measured in drinking water was 0.0454</w:t>
      </w:r>
      <w:r w:rsidR="00373708" w:rsidRPr="00AE2B4A">
        <w:t> μg</w:t>
      </w:r>
      <w:r w:rsidR="00D70CA2" w:rsidRPr="00AE2B4A">
        <w:t>/L</w:t>
      </w:r>
      <w:r w:rsidRPr="00AE2B4A">
        <w:t xml:space="preserve"> ITSD eq (Vughs </w:t>
      </w:r>
      <w:r w:rsidR="00000303" w:rsidRPr="00AE2B4A">
        <w:rPr>
          <w:iCs/>
        </w:rPr>
        <w:t>et al</w:t>
      </w:r>
      <w:r w:rsidRPr="00AE2B4A">
        <w:t xml:space="preserve"> 2016).</w:t>
      </w:r>
    </w:p>
    <w:p w14:paraId="24E31829" w14:textId="77777777" w:rsidR="007C5F48" w:rsidRPr="00AE2B4A" w:rsidRDefault="007C5F48" w:rsidP="00AC0FE8"/>
    <w:p w14:paraId="24E3182A" w14:textId="77777777" w:rsidR="007C5F48" w:rsidRPr="00AE2B4A" w:rsidRDefault="00A31C82" w:rsidP="00A31C82">
      <w:pPr>
        <w:pStyle w:val="Heading3"/>
      </w:pPr>
      <w:r w:rsidRPr="00AE2B4A">
        <w:t>Health considerations</w:t>
      </w:r>
    </w:p>
    <w:p w14:paraId="24E3182B" w14:textId="77777777" w:rsidR="007C5F48" w:rsidRPr="00AE2B4A" w:rsidRDefault="007C5F48" w:rsidP="00AC0FE8">
      <w:pPr>
        <w:rPr>
          <w:bCs/>
        </w:rPr>
      </w:pPr>
      <w:r w:rsidRPr="00AE2B4A">
        <w:t>DWI (2018) estimates the Threshold of Toxicological Concern (TTC) to be 0.0025</w:t>
      </w:r>
      <w:r w:rsidR="00901AE6" w:rsidRPr="00AE2B4A">
        <w:t> µg/kg</w:t>
      </w:r>
      <w:r w:rsidRPr="00AE2B4A">
        <w:t xml:space="preserve"> bw/d.</w:t>
      </w:r>
      <w:r w:rsidR="00817BC2" w:rsidRPr="00AE2B4A">
        <w:t xml:space="preserve"> </w:t>
      </w:r>
      <w:r w:rsidRPr="00AE2B4A">
        <w:t>A NOEL of 97,700</w:t>
      </w:r>
      <w:r w:rsidR="00373708" w:rsidRPr="00AE2B4A">
        <w:t> μg</w:t>
      </w:r>
      <w:r w:rsidRPr="00AE2B4A">
        <w:t>/kg bw/day derived from the OECD toolbox.</w:t>
      </w:r>
      <w:r w:rsidR="00817BC2" w:rsidRPr="00AE2B4A">
        <w:t xml:space="preserve"> </w:t>
      </w:r>
      <w:r w:rsidRPr="00AE2B4A">
        <w:t>The proposed TDI is 90.6</w:t>
      </w:r>
      <w:r w:rsidR="00901AE6" w:rsidRPr="00AE2B4A">
        <w:t> µg/kg</w:t>
      </w:r>
      <w:r w:rsidRPr="00AE2B4A">
        <w:t xml:space="preserve"> bw/day.</w:t>
      </w:r>
      <w:r w:rsidR="00817BC2" w:rsidRPr="00AE2B4A">
        <w:t xml:space="preserve"> </w:t>
      </w:r>
      <w:r w:rsidRPr="00AE2B4A">
        <w:t>2-Methoxy-4,6-dinitrophenol</w:t>
      </w:r>
      <w:r w:rsidRPr="00AE2B4A">
        <w:rPr>
          <w:bCs/>
        </w:rPr>
        <w:t xml:space="preserve"> is a skin irritant.</w:t>
      </w:r>
    </w:p>
    <w:p w14:paraId="24E3182C" w14:textId="77777777" w:rsidR="007C5F48" w:rsidRPr="00AE2B4A" w:rsidRDefault="007C5F48" w:rsidP="00AC0FE8"/>
    <w:p w14:paraId="24E3182D" w14:textId="77777777" w:rsidR="007C5F48" w:rsidRPr="00AE2B4A" w:rsidRDefault="007C5F48" w:rsidP="00AC0FE8">
      <w:pPr>
        <w:rPr>
          <w:bCs/>
        </w:rPr>
      </w:pPr>
      <w:r w:rsidRPr="00AE2B4A">
        <w:rPr>
          <w:bCs/>
        </w:rPr>
        <w:t xml:space="preserve">For </w:t>
      </w:r>
      <w:r w:rsidRPr="00AE2B4A">
        <w:t>2-methoxy-4,6-dinitrophenol</w:t>
      </w:r>
      <w:r w:rsidRPr="00AE2B4A">
        <w:rPr>
          <w:bCs/>
        </w:rPr>
        <w:t xml:space="preserve"> </w:t>
      </w:r>
      <w:r w:rsidRPr="00AE2B4A">
        <w:t>a positive response in the Ames assay, with and without metabolic activation was predicted (no further data available).</w:t>
      </w:r>
      <w:r w:rsidR="00817BC2" w:rsidRPr="00AE2B4A">
        <w:t xml:space="preserve"> </w:t>
      </w:r>
      <w:r w:rsidRPr="00AE2B4A">
        <w:t xml:space="preserve">It was concluded that 2-methoxy-4,6-dinitrophenol is </w:t>
      </w:r>
      <w:r w:rsidR="00817BC2" w:rsidRPr="00AE2B4A">
        <w:t>‘</w:t>
      </w:r>
      <w:r w:rsidRPr="00AE2B4A">
        <w:t>potentially mutagenic</w:t>
      </w:r>
      <w:r w:rsidR="00817BC2" w:rsidRPr="00AE2B4A">
        <w:t>’</w:t>
      </w:r>
      <w:r w:rsidRPr="00AE2B4A">
        <w:t xml:space="preserve"> in the Ames test; however there were </w:t>
      </w:r>
      <w:r w:rsidR="00817BC2" w:rsidRPr="00AE2B4A">
        <w:t>‘</w:t>
      </w:r>
      <w:r w:rsidRPr="00AE2B4A">
        <w:t>insufficient data</w:t>
      </w:r>
      <w:r w:rsidR="00817BC2" w:rsidRPr="00AE2B4A">
        <w:t>’</w:t>
      </w:r>
      <w:r w:rsidRPr="00AE2B4A">
        <w:t xml:space="preserve"> available to further assess genotoxic or carcinogenic potential (Vughs </w:t>
      </w:r>
      <w:r w:rsidR="00000303" w:rsidRPr="00AE2B4A">
        <w:rPr>
          <w:iCs/>
        </w:rPr>
        <w:t>et al</w:t>
      </w:r>
      <w:r w:rsidRPr="00AE2B4A">
        <w:t xml:space="preserve"> 2016).</w:t>
      </w:r>
      <w:r w:rsidR="00817BC2" w:rsidRPr="00AE2B4A">
        <w:rPr>
          <w:bCs/>
        </w:rPr>
        <w:t xml:space="preserve"> </w:t>
      </w:r>
      <w:r w:rsidRPr="00AE2B4A">
        <w:rPr>
          <w:bCs/>
        </w:rPr>
        <w:t>It has a potential for DNA binding</w:t>
      </w:r>
      <w:r w:rsidR="00AC0FE8" w:rsidRPr="00AE2B4A">
        <w:rPr>
          <w:bCs/>
        </w:rPr>
        <w:t xml:space="preserve"> (</w:t>
      </w:r>
      <w:r w:rsidRPr="00AE2B4A">
        <w:rPr>
          <w:bCs/>
        </w:rPr>
        <w:t xml:space="preserve">DWI 2018, </w:t>
      </w:r>
      <w:r w:rsidRPr="00AE2B4A">
        <w:t xml:space="preserve">Kolkman </w:t>
      </w:r>
      <w:r w:rsidR="00000303" w:rsidRPr="00AE2B4A">
        <w:t>et al</w:t>
      </w:r>
      <w:r w:rsidRPr="00AE2B4A">
        <w:t xml:space="preserve"> 2017, Vughs </w:t>
      </w:r>
      <w:r w:rsidR="00000303" w:rsidRPr="00AE2B4A">
        <w:t>et al</w:t>
      </w:r>
      <w:r w:rsidRPr="00AE2B4A">
        <w:t xml:space="preserve"> 2016).</w:t>
      </w:r>
    </w:p>
    <w:p w14:paraId="24E3182E" w14:textId="77777777" w:rsidR="007C5F48" w:rsidRPr="00AE2B4A" w:rsidRDefault="007C5F48" w:rsidP="00AC0FE8"/>
    <w:p w14:paraId="24E3182F" w14:textId="77777777" w:rsidR="007C5F48" w:rsidRPr="00AE2B4A" w:rsidRDefault="007C5F48" w:rsidP="00AC0FE8">
      <w:pPr>
        <w:rPr>
          <w:bCs/>
        </w:rPr>
      </w:pPr>
      <w:r w:rsidRPr="00AE2B4A">
        <w:rPr>
          <w:lang w:eastAsia="en-NZ"/>
        </w:rPr>
        <w:t>The maximum intake of 2-methoxy-4,6-dinitrophenol via drinking water by adults (0.0015</w:t>
      </w:r>
      <w:r w:rsidR="00373708" w:rsidRPr="00AE2B4A">
        <w:rPr>
          <w:lang w:eastAsia="en-NZ"/>
        </w:rPr>
        <w:t> μg</w:t>
      </w:r>
      <w:r w:rsidRPr="00AE2B4A">
        <w:rPr>
          <w:lang w:eastAsia="en-NZ"/>
        </w:rPr>
        <w:t>/kg/day) is less than the TTC value (0.0025</w:t>
      </w:r>
      <w:r w:rsidR="00373708" w:rsidRPr="00AE2B4A">
        <w:rPr>
          <w:lang w:eastAsia="en-NZ"/>
        </w:rPr>
        <w:t> μg</w:t>
      </w:r>
      <w:r w:rsidRPr="00AE2B4A">
        <w:rPr>
          <w:lang w:eastAsia="en-NZ"/>
        </w:rPr>
        <w:t>/kg bw/day), and therefore, adverse health effects are not anticipated in adults.</w:t>
      </w:r>
      <w:r w:rsidR="00817BC2" w:rsidRPr="00AE2B4A">
        <w:rPr>
          <w:lang w:eastAsia="en-NZ"/>
        </w:rPr>
        <w:t xml:space="preserve"> </w:t>
      </w:r>
      <w:r w:rsidRPr="00AE2B4A">
        <w:rPr>
          <w:lang w:eastAsia="en-NZ"/>
        </w:rPr>
        <w:t>The maximum intake by children and infants (0.00454 to 0.00681</w:t>
      </w:r>
      <w:r w:rsidR="00373708" w:rsidRPr="00AE2B4A">
        <w:rPr>
          <w:lang w:eastAsia="en-NZ"/>
        </w:rPr>
        <w:t> μg</w:t>
      </w:r>
      <w:r w:rsidRPr="00AE2B4A">
        <w:rPr>
          <w:lang w:eastAsia="en-NZ"/>
        </w:rPr>
        <w:t>/kg bw/day) exceeds the TTC value.</w:t>
      </w:r>
      <w:r w:rsidR="00817BC2" w:rsidRPr="00AE2B4A">
        <w:rPr>
          <w:lang w:eastAsia="en-NZ"/>
        </w:rPr>
        <w:t xml:space="preserve"> </w:t>
      </w:r>
      <w:r w:rsidRPr="00AE2B4A">
        <w:rPr>
          <w:lang w:eastAsia="en-NZ"/>
        </w:rPr>
        <w:t>Therefore, additional research into the occurrence in drinking water and toxicological properties of this DBP may be prudent.</w:t>
      </w:r>
    </w:p>
    <w:p w14:paraId="24E31830" w14:textId="77777777" w:rsidR="007C5F48" w:rsidRPr="00AE2B4A" w:rsidRDefault="007C5F48" w:rsidP="00AC0FE8"/>
    <w:p w14:paraId="24E31831" w14:textId="77777777" w:rsidR="007C5F48" w:rsidRPr="00AE2B4A" w:rsidRDefault="007C5F48" w:rsidP="00AC0FE8">
      <w:r w:rsidRPr="00AE2B4A">
        <w:t>The maximum intake of 2-methoxy-4,6-dinitrophenol via drinking water by adults, children and infants (0.00151 to 0.00681</w:t>
      </w:r>
      <w:r w:rsidR="00373708" w:rsidRPr="00AE2B4A">
        <w:t> μg</w:t>
      </w:r>
      <w:r w:rsidRPr="00AE2B4A">
        <w:t>/kg bw/day) is less than the proposed TDI (90.6</w:t>
      </w:r>
      <w:r w:rsidR="00373708" w:rsidRPr="00AE2B4A">
        <w:t> μg</w:t>
      </w:r>
      <w:r w:rsidRPr="00AE2B4A">
        <w:t>/kg bw/day).</w:t>
      </w:r>
      <w:r w:rsidR="00817BC2" w:rsidRPr="00AE2B4A">
        <w:t xml:space="preserve"> </w:t>
      </w:r>
      <w:r w:rsidRPr="00AE2B4A">
        <w:t>Therefore it is not anticipated that any adverse public health effects will occur following exposure to 2-methoxy-4,6-dinitrophenol via drinking water.</w:t>
      </w:r>
      <w:r w:rsidR="00817BC2" w:rsidRPr="00AE2B4A">
        <w:t xml:space="preserve"> </w:t>
      </w:r>
      <w:r w:rsidRPr="00AE2B4A">
        <w:t>The TDI and hence the risk characterisation should be used with caution due to the limitations in the dataset used to derive the LOEL.</w:t>
      </w:r>
    </w:p>
    <w:p w14:paraId="24E31832" w14:textId="77777777" w:rsidR="007C5F48" w:rsidRPr="00AE2B4A" w:rsidRDefault="007C5F48" w:rsidP="00AC0FE8">
      <w:pPr>
        <w:rPr>
          <w:lang w:eastAsia="en-NZ"/>
        </w:rPr>
      </w:pPr>
    </w:p>
    <w:p w14:paraId="24E31833" w14:textId="77777777" w:rsidR="007C5F48" w:rsidRPr="00AE2B4A" w:rsidRDefault="00A31C82" w:rsidP="0099026D">
      <w:pPr>
        <w:pStyle w:val="Heading3"/>
      </w:pPr>
      <w:r w:rsidRPr="00AE2B4A">
        <w:t xml:space="preserve">Derivation of </w:t>
      </w:r>
      <w:r w:rsidR="0099026D" w:rsidRPr="00AE2B4A">
        <w:t>Maximum Acceptable Value</w:t>
      </w:r>
    </w:p>
    <w:p w14:paraId="24E31834" w14:textId="77777777" w:rsidR="007C5F48" w:rsidRPr="00AE2B4A" w:rsidRDefault="007C5F48" w:rsidP="00AC0FE8">
      <w:r w:rsidRPr="00AE2B4A">
        <w:t xml:space="preserve">No </w:t>
      </w:r>
      <w:smartTag w:uri="urn:schemas-microsoft-com:office:smarttags" w:element="stockticker">
        <w:r w:rsidRPr="00AE2B4A">
          <w:t>MAV</w:t>
        </w:r>
      </w:smartTag>
      <w:r w:rsidRPr="00AE2B4A">
        <w:t>.</w:t>
      </w:r>
    </w:p>
    <w:p w14:paraId="24E31835" w14:textId="77777777" w:rsidR="007C5F48" w:rsidRPr="00AE2B4A" w:rsidRDefault="007C5F48" w:rsidP="00AC0FE8"/>
    <w:p w14:paraId="24E31836" w14:textId="77777777" w:rsidR="007C5F48" w:rsidRPr="00AE2B4A" w:rsidRDefault="00A31C82" w:rsidP="00A31C82">
      <w:pPr>
        <w:pStyle w:val="Heading3"/>
      </w:pPr>
      <w:r w:rsidRPr="00AE2B4A">
        <w:t>References</w:t>
      </w:r>
    </w:p>
    <w:p w14:paraId="24E31837" w14:textId="77777777" w:rsidR="007C5F48" w:rsidRPr="00AE2B4A" w:rsidRDefault="007C5F48" w:rsidP="00AC0FE8">
      <w:pPr>
        <w:pStyle w:val="References"/>
      </w:pPr>
      <w:r w:rsidRPr="00AE2B4A">
        <w:t>DWI</w:t>
      </w:r>
      <w:r w:rsidR="00AC0FE8" w:rsidRPr="00AE2B4A">
        <w:t>.</w:t>
      </w:r>
      <w:r w:rsidRPr="00AE2B4A">
        <w:t xml:space="preserve"> 2018.</w:t>
      </w:r>
      <w:r w:rsidR="00817BC2" w:rsidRPr="00AE2B4A">
        <w:t xml:space="preserve"> </w:t>
      </w:r>
      <w:r w:rsidRPr="00AE2B4A">
        <w:rPr>
          <w:i/>
        </w:rPr>
        <w:t>Potential for Formation of Disinfection By-products from Advanced Oxidation Processes</w:t>
      </w:r>
      <w:r w:rsidRPr="00AE2B4A">
        <w:t>.</w:t>
      </w:r>
      <w:r w:rsidR="00817BC2" w:rsidRPr="00AE2B4A">
        <w:t xml:space="preserve"> </w:t>
      </w:r>
      <w:r w:rsidRPr="00AE2B4A">
        <w:t>Report DWI 12852.02.</w:t>
      </w:r>
      <w:r w:rsidR="00817BC2" w:rsidRPr="00AE2B4A">
        <w:t xml:space="preserve"> </w:t>
      </w:r>
      <w:r w:rsidRPr="00AE2B4A">
        <w:t>260 pp.</w:t>
      </w:r>
      <w:r w:rsidR="00817BC2" w:rsidRPr="00AE2B4A">
        <w:t xml:space="preserve"> </w:t>
      </w:r>
      <w:hyperlink r:id="rId1567" w:history="1">
        <w:r w:rsidR="00E22CDD" w:rsidRPr="00AE2B4A">
          <w:rPr>
            <w:rStyle w:val="Hyperlink"/>
          </w:rPr>
          <w:t>http://dwi.defra.gov.uk/</w:t>
        </w:r>
        <w:r w:rsidRPr="00AE2B4A">
          <w:rPr>
            <w:rStyle w:val="Hyperlink"/>
          </w:rPr>
          <w:t>research/completed-research/reports/DWI70-2-317.pdf</w:t>
        </w:r>
      </w:hyperlink>
      <w:r w:rsidR="00AC0FE8" w:rsidRPr="00AE2B4A">
        <w:rPr>
          <w:rStyle w:val="Hyperlink"/>
        </w:rPr>
        <w:t>.</w:t>
      </w:r>
    </w:p>
    <w:p w14:paraId="24E31838" w14:textId="77777777" w:rsidR="007C5F48" w:rsidRPr="00AE2B4A" w:rsidRDefault="007C5F48" w:rsidP="00AC0FE8">
      <w:pPr>
        <w:pStyle w:val="References"/>
      </w:pPr>
      <w:r w:rsidRPr="00AE2B4A">
        <w:t>Kolkman A</w:t>
      </w:r>
      <w:r w:rsidR="00AC0FE8" w:rsidRPr="00AE2B4A">
        <w:t>,</w:t>
      </w:r>
      <w:r w:rsidRPr="00AE2B4A">
        <w:t xml:space="preserve"> </w:t>
      </w:r>
      <w:r w:rsidR="00000303" w:rsidRPr="00AE2B4A">
        <w:t>et al</w:t>
      </w:r>
      <w:r w:rsidR="00AC0FE8" w:rsidRPr="00AE2B4A">
        <w:t>.</w:t>
      </w:r>
      <w:r w:rsidRPr="00AE2B4A">
        <w:t xml:space="preserve"> 2017.</w:t>
      </w:r>
      <w:r w:rsidR="00817BC2" w:rsidRPr="00AE2B4A">
        <w:t xml:space="preserve"> </w:t>
      </w:r>
      <w:r w:rsidRPr="00AE2B4A">
        <w:rPr>
          <w:i/>
        </w:rPr>
        <w:t xml:space="preserve">Application </w:t>
      </w:r>
      <w:r w:rsidR="00AC0FE8" w:rsidRPr="00AE2B4A">
        <w:rPr>
          <w:i/>
        </w:rPr>
        <w:t>of Effect Directed Analysis to Identify Mutagenic Nitrogenous Disinfection By-products after Advanced Oxidation Drinking Water Treatment</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568" w:history="1">
        <w:r w:rsidRPr="00AE2B4A">
          <w:rPr>
            <w:rStyle w:val="Hyperlink"/>
          </w:rPr>
          <w:t>https://www.mn.uio.no/kjemi/english/research/projects/ICCE2017/wednesday-21.06/helga-eng-auditorium-2/hr.-10:30/1130-kolkman.pdf</w:t>
        </w:r>
      </w:hyperlink>
      <w:r w:rsidR="00AC0FE8" w:rsidRPr="00AE2B4A">
        <w:rPr>
          <w:rStyle w:val="Hyperlink"/>
        </w:rPr>
        <w:t>.</w:t>
      </w:r>
    </w:p>
    <w:p w14:paraId="24E31839" w14:textId="77777777" w:rsidR="007C5F48" w:rsidRPr="00AE2B4A" w:rsidRDefault="007C5F48" w:rsidP="00AC0FE8">
      <w:pPr>
        <w:pStyle w:val="References"/>
      </w:pPr>
      <w:r w:rsidRPr="00AE2B4A">
        <w:t>Vughs D</w:t>
      </w:r>
      <w:r w:rsidR="00AC0FE8" w:rsidRPr="00AE2B4A">
        <w:t>,</w:t>
      </w:r>
      <w:r w:rsidRPr="00AE2B4A">
        <w:t xml:space="preserve"> </w:t>
      </w:r>
      <w:r w:rsidR="00000303" w:rsidRPr="00AE2B4A">
        <w:t>et al</w:t>
      </w:r>
      <w:r w:rsidR="00AC0FE8" w:rsidRPr="00AE2B4A">
        <w:t>.</w:t>
      </w:r>
      <w:r w:rsidRPr="00AE2B4A">
        <w:t xml:space="preserve"> 2016.</w:t>
      </w:r>
      <w:r w:rsidR="00817BC2" w:rsidRPr="00AE2B4A">
        <w:t xml:space="preserve"> </w:t>
      </w:r>
      <w:r w:rsidRPr="00AE2B4A">
        <w:rPr>
          <w:i/>
        </w:rPr>
        <w:t xml:space="preserve">Tracing </w:t>
      </w:r>
      <w:r w:rsidR="00AC0FE8" w:rsidRPr="00AE2B4A">
        <w:rPr>
          <w:i/>
        </w:rPr>
        <w:t xml:space="preserve">Genotoxic Disinfection By-products after Medium Pressure </w:t>
      </w:r>
      <w:r w:rsidRPr="00AE2B4A">
        <w:rPr>
          <w:i/>
        </w:rPr>
        <w:t xml:space="preserve">UV </w:t>
      </w:r>
      <w:r w:rsidR="00AC0FE8" w:rsidRPr="00AE2B4A">
        <w:rPr>
          <w:i/>
        </w:rPr>
        <w:t>Water Treatment using Nitrogen Labelling, Mass Spectrometry and Effect Directed Analysis</w:t>
      </w:r>
      <w:r w:rsidRPr="00AE2B4A">
        <w:t>.</w:t>
      </w:r>
      <w:r w:rsidR="00817BC2" w:rsidRPr="00AE2B4A">
        <w:t xml:space="preserve"> </w:t>
      </w:r>
      <w:r w:rsidRPr="00AE2B4A">
        <w:t>KWR.</w:t>
      </w:r>
      <w:r w:rsidR="00817BC2" w:rsidRPr="00AE2B4A">
        <w:t xml:space="preserve"> </w:t>
      </w:r>
      <w:r w:rsidRPr="00AE2B4A">
        <w:t>Watercycle Research Institute.</w:t>
      </w:r>
      <w:r w:rsidR="00817BC2" w:rsidRPr="00AE2B4A">
        <w:t xml:space="preserve"> </w:t>
      </w:r>
      <w:r w:rsidRPr="00AE2B4A">
        <w:t>Netherlands.</w:t>
      </w:r>
      <w:r w:rsidR="00817BC2" w:rsidRPr="00AE2B4A">
        <w:t xml:space="preserve"> </w:t>
      </w:r>
      <w:hyperlink r:id="rId1569" w:history="1">
        <w:r w:rsidRPr="00AE2B4A">
          <w:rPr>
            <w:rStyle w:val="Hyperlink"/>
          </w:rPr>
          <w:t>https://www.eawag.ch/fileadmin/Domain1/Abteilungen/uchem/analytik/pdf/Vughs_Oral.pdf</w:t>
        </w:r>
      </w:hyperlink>
      <w:r w:rsidR="00AC0FE8" w:rsidRPr="00AE2B4A">
        <w:rPr>
          <w:rStyle w:val="Hyperlink"/>
        </w:rPr>
        <w:t>.</w:t>
      </w:r>
    </w:p>
    <w:p w14:paraId="24E3183A" w14:textId="77777777" w:rsidR="007C5F48" w:rsidRPr="00AE2B4A" w:rsidRDefault="00894077" w:rsidP="00153916">
      <w:pPr>
        <w:pStyle w:val="Heading1"/>
      </w:pPr>
      <w:bookmarkStart w:id="345" w:name="_Toc522627500"/>
      <w:bookmarkStart w:id="346" w:name="_Toc10885013"/>
      <w:r w:rsidRPr="00AE2B4A">
        <w:t>Methylcyclopentadienyl manganese tricarbonyl</w:t>
      </w:r>
      <w:bookmarkEnd w:id="345"/>
      <w:bookmarkEnd w:id="346"/>
    </w:p>
    <w:p w14:paraId="24E3183B" w14:textId="77777777" w:rsidR="007C5F48" w:rsidRPr="00AE2B4A" w:rsidRDefault="007C5F48" w:rsidP="00934389">
      <w:r w:rsidRPr="00AE2B4A">
        <w:t>CAS No. 12108-13-3.</w:t>
      </w:r>
      <w:r w:rsidR="00817BC2" w:rsidRPr="00AE2B4A">
        <w:t xml:space="preserve"> </w:t>
      </w:r>
      <w:r w:rsidRPr="00AE2B4A">
        <w:t>Also called MMT, manganese tricarbonyl [(1,2,3,4,5-eta)-1-methyl-2,4-cyclopentadien-1-yl]-, methylcymantrene, and trade names such as Antiknock-33.</w:t>
      </w:r>
    </w:p>
    <w:p w14:paraId="24E3183C" w14:textId="77777777" w:rsidR="007C5F48" w:rsidRPr="00AE2B4A" w:rsidRDefault="007C5F48" w:rsidP="00934389"/>
    <w:p w14:paraId="24E3183D" w14:textId="77777777" w:rsidR="007C5F48" w:rsidRPr="00AE2B4A" w:rsidRDefault="0099026D" w:rsidP="0099026D">
      <w:pPr>
        <w:pStyle w:val="Heading3"/>
      </w:pPr>
      <w:r w:rsidRPr="00AE2B4A">
        <w:t>Maximum Acceptable Value</w:t>
      </w:r>
    </w:p>
    <w:p w14:paraId="24E3183E" w14:textId="77777777" w:rsidR="00DB29E6" w:rsidRPr="00AE2B4A" w:rsidRDefault="007C5F48" w:rsidP="00CD773E">
      <w:pPr>
        <w:pStyle w:val="Introductoryparagraph"/>
      </w:pPr>
      <w:r w:rsidRPr="00AE2B4A">
        <w:t xml:space="preserve">The DWSNZ do not have a MAV for </w:t>
      </w:r>
      <w:r w:rsidRPr="00AE2B4A">
        <w:rPr>
          <w:szCs w:val="24"/>
        </w:rPr>
        <w:t>methylcyclopentadienyl manganese tricarbonyl</w:t>
      </w:r>
      <w:r w:rsidRPr="00AE2B4A">
        <w:t>.</w:t>
      </w:r>
      <w:r w:rsidR="00817BC2" w:rsidRPr="00AE2B4A">
        <w:t xml:space="preserve"> </w:t>
      </w:r>
      <w:r w:rsidRPr="00AE2B4A">
        <w:t>The WHO Guidelines do not have a guideline value.</w:t>
      </w:r>
    </w:p>
    <w:p w14:paraId="24E3183F" w14:textId="77777777" w:rsidR="00DB29E6" w:rsidRPr="00AE2B4A" w:rsidRDefault="00DB29E6" w:rsidP="00CD773E"/>
    <w:p w14:paraId="24E31840" w14:textId="77777777" w:rsidR="007C5F48" w:rsidRPr="00AE2B4A" w:rsidRDefault="00F51851" w:rsidP="00F51851">
      <w:pPr>
        <w:pStyle w:val="Heading3"/>
      </w:pPr>
      <w:r w:rsidRPr="00AE2B4A">
        <w:t>Sources to drinking-water</w:t>
      </w:r>
    </w:p>
    <w:p w14:paraId="24E31841" w14:textId="77777777" w:rsidR="007C5F48" w:rsidRPr="00AE2B4A" w:rsidRDefault="00F75272" w:rsidP="00F75272">
      <w:pPr>
        <w:pStyle w:val="Heading4"/>
      </w:pPr>
      <w:r w:rsidRPr="00AE2B4A">
        <w:t>1.</w:t>
      </w:r>
      <w:r w:rsidRPr="00AE2B4A">
        <w:tab/>
        <w:t>To source waters</w:t>
      </w:r>
    </w:p>
    <w:p w14:paraId="24E31842" w14:textId="77777777" w:rsidR="007C5F48" w:rsidRPr="00AE2B4A" w:rsidRDefault="007C5F48" w:rsidP="00C749D5">
      <w:r w:rsidRPr="00AE2B4A">
        <w:t>MMT is an anti-valve seat recession (AVSR) fuel additive (about 72</w:t>
      </w:r>
      <w:r w:rsidR="00DB29E6" w:rsidRPr="00AE2B4A">
        <w:t> mg/L</w:t>
      </w:r>
      <w:r w:rsidRPr="00AE2B4A">
        <w:t xml:space="preserve"> in the fuel), increasingly used </w:t>
      </w:r>
      <w:r w:rsidR="003D15E9" w:rsidRPr="00AE2B4A">
        <w:t>internationally</w:t>
      </w:r>
      <w:r w:rsidRPr="00AE2B4A">
        <w:t xml:space="preserve"> as a lead replacement.</w:t>
      </w:r>
      <w:r w:rsidR="00817BC2" w:rsidRPr="00AE2B4A">
        <w:t xml:space="preserve"> </w:t>
      </w:r>
      <w:r w:rsidRPr="00AE2B4A">
        <w:t>It is believed that 99.5</w:t>
      </w:r>
      <w:r w:rsidR="00E4453A" w:rsidRPr="00AE2B4A">
        <w:t> percent</w:t>
      </w:r>
      <w:r w:rsidRPr="00AE2B4A">
        <w:t xml:space="preserve"> of the MMT present in the fuel is destroyed during combustion.</w:t>
      </w:r>
      <w:r w:rsidR="00817BC2" w:rsidRPr="00AE2B4A">
        <w:t xml:space="preserve"> </w:t>
      </w:r>
      <w:r w:rsidRPr="00AE2B4A">
        <w:t>Use is expected to fall as older cars are taken off the road.</w:t>
      </w:r>
      <w:r w:rsidR="00817BC2" w:rsidRPr="00AE2B4A">
        <w:t xml:space="preserve"> </w:t>
      </w:r>
      <w:r w:rsidRPr="00AE2B4A">
        <w:t>As well as the tricarbonyl based product, there are phosphorus, sodium and potassium based products.</w:t>
      </w:r>
    </w:p>
    <w:p w14:paraId="24E31843" w14:textId="77777777" w:rsidR="007C5F48" w:rsidRPr="00AE2B4A" w:rsidRDefault="007C5F48" w:rsidP="00C749D5"/>
    <w:p w14:paraId="24E31844" w14:textId="77777777" w:rsidR="007C5F48" w:rsidRPr="00AE2B4A" w:rsidRDefault="007C5F48" w:rsidP="00C749D5">
      <w:r w:rsidRPr="00AE2B4A">
        <w:t>In general, releases are of a very diffuse nature; however, spillages, and leakages from underground fuel storage tanks, may provide a potential process for point source releases of MMT into surface water, soils and groundwater.</w:t>
      </w:r>
    </w:p>
    <w:p w14:paraId="24E31845" w14:textId="77777777" w:rsidR="007C5F48" w:rsidRPr="00AE2B4A" w:rsidRDefault="007C5F48" w:rsidP="00C749D5"/>
    <w:p w14:paraId="24E31846" w14:textId="77777777" w:rsidR="007C5F48" w:rsidRPr="00AE2B4A" w:rsidRDefault="007C5F48" w:rsidP="00C749D5">
      <w:r w:rsidRPr="00AE2B4A">
        <w:t>In New Zealand, as a result of promulgation of the Petroleum Products Specifications Regulations 2002, effective from 1 September 2002, automotive fuel must contain no more than 2.0</w:t>
      </w:r>
      <w:r w:rsidR="00DB29E6" w:rsidRPr="00AE2B4A">
        <w:t> mg/L</w:t>
      </w:r>
      <w:r w:rsidRPr="00AE2B4A">
        <w:t xml:space="preserve"> Mn.</w:t>
      </w:r>
      <w:r w:rsidR="00817BC2" w:rsidRPr="00AE2B4A">
        <w:t xml:space="preserve"> </w:t>
      </w:r>
      <w:r w:rsidRPr="00AE2B4A">
        <w:t>The limitation on Mn content of fuels is to be reviewed by 2006.</w:t>
      </w:r>
      <w:r w:rsidR="00817BC2" w:rsidRPr="00AE2B4A">
        <w:t xml:space="preserve"> </w:t>
      </w:r>
      <w:r w:rsidRPr="00AE2B4A">
        <w:t>This law effectively severely restricts the use of MMT in automotive fuels in New Zealand.</w:t>
      </w:r>
    </w:p>
    <w:p w14:paraId="24E31847" w14:textId="77777777" w:rsidR="007C5F48" w:rsidRPr="00AE2B4A" w:rsidRDefault="007C5F48" w:rsidP="00C749D5"/>
    <w:p w14:paraId="24E31848" w14:textId="77777777" w:rsidR="007C5F48" w:rsidRPr="00AE2B4A" w:rsidRDefault="005B51CA" w:rsidP="005B51CA">
      <w:pPr>
        <w:pStyle w:val="Heading4"/>
      </w:pPr>
      <w:r w:rsidRPr="00AE2B4A">
        <w:t>2.</w:t>
      </w:r>
      <w:r w:rsidRPr="00AE2B4A">
        <w:tab/>
        <w:t>From treatment process</w:t>
      </w:r>
      <w:r w:rsidR="00F75272" w:rsidRPr="00AE2B4A">
        <w:t>es</w:t>
      </w:r>
    </w:p>
    <w:p w14:paraId="24E31849" w14:textId="77777777" w:rsidR="007C5F48" w:rsidRPr="00AE2B4A" w:rsidRDefault="007C5F48" w:rsidP="00C749D5">
      <w:r w:rsidRPr="00AE2B4A">
        <w:t>No known sources.</w:t>
      </w:r>
    </w:p>
    <w:p w14:paraId="24E3184A" w14:textId="77777777" w:rsidR="007C5F48" w:rsidRPr="00AE2B4A" w:rsidRDefault="007C5F48" w:rsidP="00C749D5"/>
    <w:p w14:paraId="24E3184B" w14:textId="77777777" w:rsidR="007C5F48" w:rsidRPr="00AE2B4A" w:rsidRDefault="00F75272" w:rsidP="00F75272">
      <w:pPr>
        <w:pStyle w:val="Heading4"/>
      </w:pPr>
      <w:r w:rsidRPr="00AE2B4A">
        <w:t>3.</w:t>
      </w:r>
      <w:r w:rsidRPr="00AE2B4A">
        <w:tab/>
        <w:t>From the distribution system</w:t>
      </w:r>
    </w:p>
    <w:p w14:paraId="24E3184C" w14:textId="77777777" w:rsidR="007C5F48" w:rsidRPr="00AE2B4A" w:rsidRDefault="007C5F48" w:rsidP="00C749D5">
      <w:r w:rsidRPr="00AE2B4A">
        <w:t>No known sources.</w:t>
      </w:r>
    </w:p>
    <w:p w14:paraId="24E3184D" w14:textId="77777777" w:rsidR="007C5F48" w:rsidRPr="00AE2B4A" w:rsidRDefault="007C5F48" w:rsidP="00C749D5"/>
    <w:p w14:paraId="24E3184E" w14:textId="77777777" w:rsidR="007C5F48" w:rsidRPr="00AE2B4A" w:rsidRDefault="00F06FB3" w:rsidP="00F06FB3">
      <w:pPr>
        <w:pStyle w:val="Heading3"/>
      </w:pPr>
      <w:r w:rsidRPr="00AE2B4A">
        <w:t>Forms and fate in the environment</w:t>
      </w:r>
    </w:p>
    <w:p w14:paraId="24E3184F" w14:textId="77777777" w:rsidR="007C5F48" w:rsidRPr="00AE2B4A" w:rsidRDefault="007C5F48" w:rsidP="00C749D5">
      <w:r w:rsidRPr="00AE2B4A">
        <w:t>MMT is highly toxic to aquatic organisms.</w:t>
      </w:r>
    </w:p>
    <w:p w14:paraId="24E31850" w14:textId="77777777" w:rsidR="007C5F48" w:rsidRPr="00AE2B4A" w:rsidRDefault="007C5F48" w:rsidP="00C749D5"/>
    <w:p w14:paraId="24E31851" w14:textId="77777777" w:rsidR="007C5F48" w:rsidRPr="00AE2B4A" w:rsidRDefault="007C5F48" w:rsidP="00C749D5">
      <w:r w:rsidRPr="00AE2B4A">
        <w:t>In a determination of the ready biodegradation of MMT in a closed bottle test, 46</w:t>
      </w:r>
      <w:r w:rsidR="00E4453A" w:rsidRPr="00AE2B4A">
        <w:t> percent</w:t>
      </w:r>
      <w:r w:rsidRPr="00AE2B4A">
        <w:t xml:space="preserve"> degradation was observed after 15</w:t>
      </w:r>
      <w:r w:rsidR="00DB29E6" w:rsidRPr="00AE2B4A">
        <w:t> days</w:t>
      </w:r>
      <w:r w:rsidRPr="00AE2B4A">
        <w:t>, and no further degradation was observed after this time.</w:t>
      </w:r>
      <w:r w:rsidR="00817BC2" w:rsidRPr="00AE2B4A">
        <w:t xml:space="preserve"> </w:t>
      </w:r>
      <w:r w:rsidRPr="00AE2B4A">
        <w:t xml:space="preserve">Photolysis is the main degradation route: a half-life of approximately </w:t>
      </w:r>
      <w:r w:rsidR="00C31B03" w:rsidRPr="00AE2B4A">
        <w:t>one</w:t>
      </w:r>
      <w:r w:rsidRPr="00AE2B4A">
        <w:t xml:space="preserve"> minute was recorded when a solution of the compound was exposed to midday sunlight.</w:t>
      </w:r>
      <w:r w:rsidR="00817BC2" w:rsidRPr="00AE2B4A">
        <w:t xml:space="preserve"> </w:t>
      </w:r>
      <w:r w:rsidRPr="00AE2B4A">
        <w:t>If open to the air, evaporation would occur.</w:t>
      </w:r>
      <w:r w:rsidR="00817BC2" w:rsidRPr="00AE2B4A">
        <w:t xml:space="preserve"> </w:t>
      </w:r>
      <w:r w:rsidRPr="00AE2B4A">
        <w:t>Degradation of MMT in the dark by direct hydrolysis was found to be very slow, if indeed it happens at all, with an estimated minimum half-life (at 25</w:t>
      </w:r>
      <w:r w:rsidRPr="00AE2B4A">
        <w:sym w:font="Symbol" w:char="F0B1"/>
      </w:r>
      <w:r w:rsidRPr="00AE2B4A">
        <w:t xml:space="preserve"> 2</w:t>
      </w:r>
      <w:r w:rsidRPr="00AE2B4A">
        <w:sym w:font="Symbol" w:char="F0B0"/>
      </w:r>
      <w:r w:rsidRPr="00AE2B4A">
        <w:t>C) of 500</w:t>
      </w:r>
      <w:r w:rsidR="00DB29E6" w:rsidRPr="00AE2B4A">
        <w:t> days</w:t>
      </w:r>
      <w:r w:rsidRPr="00AE2B4A">
        <w:t>.</w:t>
      </w:r>
    </w:p>
    <w:p w14:paraId="24E31852" w14:textId="77777777" w:rsidR="007C5F48" w:rsidRPr="00AE2B4A" w:rsidRDefault="007C5F48" w:rsidP="00C749D5"/>
    <w:p w14:paraId="24E31853" w14:textId="77777777" w:rsidR="007C5F48" w:rsidRPr="00AE2B4A" w:rsidRDefault="007C5F48" w:rsidP="00C749D5">
      <w:r w:rsidRPr="00AE2B4A">
        <w:t>Henry</w:t>
      </w:r>
      <w:r w:rsidR="00817BC2" w:rsidRPr="00AE2B4A">
        <w:t>’</w:t>
      </w:r>
      <w:r w:rsidRPr="00AE2B4A">
        <w:t>s law constant = &lt;10</w:t>
      </w:r>
      <w:r w:rsidRPr="00AE2B4A">
        <w:rPr>
          <w:vertAlign w:val="superscript"/>
        </w:rPr>
        <w:t>-9</w:t>
      </w:r>
      <w:r w:rsidR="003A1443" w:rsidRPr="00AE2B4A">
        <w:t> Pa m3/mol</w:t>
      </w:r>
      <w:r w:rsidRPr="00AE2B4A">
        <w:t xml:space="preserve"> or 82 Pa.m</w:t>
      </w:r>
      <w:r w:rsidRPr="00AE2B4A">
        <w:rPr>
          <w:vertAlign w:val="superscript"/>
        </w:rPr>
        <w:t>3</w:t>
      </w:r>
      <w:r w:rsidRPr="00AE2B4A">
        <w:t>.mol</w:t>
      </w:r>
      <w:r w:rsidRPr="00AE2B4A">
        <w:rPr>
          <w:vertAlign w:val="superscript"/>
        </w:rPr>
        <w:t>-1</w:t>
      </w:r>
      <w:r w:rsidRPr="00AE2B4A">
        <w:t>; partition coefficient (</w:t>
      </w:r>
      <w:r w:rsidRPr="00AE2B4A">
        <w:rPr>
          <w:iCs/>
        </w:rPr>
        <w:t>log P</w:t>
      </w:r>
      <w:r w:rsidRPr="00AE2B4A">
        <w:rPr>
          <w:iCs/>
          <w:vertAlign w:val="subscript"/>
        </w:rPr>
        <w:t>ow</w:t>
      </w:r>
      <w:r w:rsidRPr="00AE2B4A">
        <w:rPr>
          <w:iCs/>
        </w:rPr>
        <w:t>) = 3.5.</w:t>
      </w:r>
      <w:r w:rsidR="00817BC2" w:rsidRPr="00AE2B4A">
        <w:rPr>
          <w:iCs/>
        </w:rPr>
        <w:t xml:space="preserve"> </w:t>
      </w:r>
      <w:r w:rsidRPr="00AE2B4A">
        <w:t>Water solubility is 29</w:t>
      </w:r>
      <w:r w:rsidR="00DB29E6" w:rsidRPr="00AE2B4A">
        <w:t> mg/L</w:t>
      </w:r>
      <w:r w:rsidRPr="00AE2B4A">
        <w:t xml:space="preserve"> at 25°C.</w:t>
      </w:r>
      <w:r w:rsidR="00817BC2" w:rsidRPr="00AE2B4A">
        <w:t xml:space="preserve"> </w:t>
      </w:r>
      <w:r w:rsidRPr="00AE2B4A">
        <w:t>The relatively large value for Log K</w:t>
      </w:r>
      <w:r w:rsidRPr="00AE2B4A">
        <w:rPr>
          <w:vertAlign w:val="subscript"/>
        </w:rPr>
        <w:t>ow</w:t>
      </w:r>
      <w:r w:rsidRPr="00AE2B4A">
        <w:t xml:space="preserve"> indicates that MMT would have significant affinity for the organic component of soils and sediments, although the water solubility could bestow some mobility to any MMT that enters the soil/sediment compartment.</w:t>
      </w:r>
      <w:r w:rsidR="00817BC2" w:rsidRPr="00AE2B4A">
        <w:t xml:space="preserve"> </w:t>
      </w:r>
      <w:r w:rsidRPr="00AE2B4A">
        <w:t>However, in an investigation of the adsorption of MMT to a variety of soil types as well as to the important soil minerals alumina and silica, it was found that MMT binds to soils and clays.</w:t>
      </w:r>
      <w:r w:rsidR="00817BC2" w:rsidRPr="00AE2B4A">
        <w:t xml:space="preserve"> </w:t>
      </w:r>
      <w:r w:rsidRPr="00AE2B4A">
        <w:t>Degradation of MMT spiked into a natural anaerobic aqueous sediment was also studied, providing a degradation half-life of 0.5</w:t>
      </w:r>
      <w:r w:rsidR="00C31B03" w:rsidRPr="00AE2B4A">
        <w:t>–</w:t>
      </w:r>
      <w:r w:rsidRPr="00AE2B4A">
        <w:t>1.5 years.</w:t>
      </w:r>
    </w:p>
    <w:p w14:paraId="24E31854" w14:textId="77777777" w:rsidR="007C5F48" w:rsidRPr="00AE2B4A" w:rsidRDefault="007C5F48" w:rsidP="00C749D5"/>
    <w:p w14:paraId="24E31855" w14:textId="77777777" w:rsidR="007C5F48" w:rsidRPr="00AE2B4A" w:rsidRDefault="007C5F48" w:rsidP="00C749D5">
      <w:r w:rsidRPr="00AE2B4A">
        <w:t>In groundwater, MMT is likely to be relatively persistent and its water solubility indicates it may be mobile in groundwater.</w:t>
      </w:r>
    </w:p>
    <w:p w14:paraId="24E31856" w14:textId="77777777" w:rsidR="007C5F48" w:rsidRPr="00AE2B4A" w:rsidRDefault="007C5F48" w:rsidP="00C749D5"/>
    <w:p w14:paraId="24E31857" w14:textId="77777777" w:rsidR="007C5F48" w:rsidRPr="00AE2B4A" w:rsidRDefault="00A31C82" w:rsidP="00A31C82">
      <w:pPr>
        <w:pStyle w:val="Heading3"/>
      </w:pPr>
      <w:r w:rsidRPr="00AE2B4A">
        <w:t>Analytical methods</w:t>
      </w:r>
    </w:p>
    <w:p w14:paraId="24E31858" w14:textId="77777777" w:rsidR="007C5F48" w:rsidRPr="00AE2B4A" w:rsidRDefault="00236B49" w:rsidP="00236B49">
      <w:pPr>
        <w:pStyle w:val="Heading4"/>
      </w:pPr>
      <w:r w:rsidRPr="00AE2B4A">
        <w:t>Some alternative methods</w:t>
      </w:r>
    </w:p>
    <w:p w14:paraId="24E31859" w14:textId="77777777" w:rsidR="007C5F48" w:rsidRPr="00AE2B4A" w:rsidRDefault="007C5F48" w:rsidP="00C749D5">
      <w:r w:rsidRPr="00AE2B4A">
        <w:t>See NICNAS (2003).</w:t>
      </w:r>
    </w:p>
    <w:p w14:paraId="24E3185A" w14:textId="77777777" w:rsidR="007C5F48" w:rsidRPr="00AE2B4A" w:rsidRDefault="007C5F48" w:rsidP="00C749D5"/>
    <w:p w14:paraId="24E3185B" w14:textId="77777777" w:rsidR="007C5F48" w:rsidRPr="00AE2B4A" w:rsidRDefault="00A31C82" w:rsidP="00A31C82">
      <w:pPr>
        <w:pStyle w:val="Heading3"/>
      </w:pPr>
      <w:r w:rsidRPr="00AE2B4A">
        <w:t>Health considerations</w:t>
      </w:r>
    </w:p>
    <w:p w14:paraId="24E3185C" w14:textId="77777777" w:rsidR="007C5F48" w:rsidRPr="00AE2B4A" w:rsidRDefault="007C5F48" w:rsidP="00C749D5">
      <w:pPr>
        <w:rPr>
          <w:szCs w:val="23"/>
        </w:rPr>
      </w:pPr>
      <w:r w:rsidRPr="00AE2B4A">
        <w:t>MMT is highly toxic in animals and humans.</w:t>
      </w:r>
      <w:r w:rsidR="00817BC2" w:rsidRPr="00AE2B4A">
        <w:t xml:space="preserve"> </w:t>
      </w:r>
      <w:r w:rsidRPr="00AE2B4A">
        <w:t>It is absorbed by all routes of exposure and metabolised predominantly in the liver.</w:t>
      </w:r>
      <w:r w:rsidR="00817BC2" w:rsidRPr="00AE2B4A">
        <w:t xml:space="preserve"> </w:t>
      </w:r>
      <w:r w:rsidRPr="00AE2B4A">
        <w:t>Metabolites are excreted in urine and faeces.</w:t>
      </w:r>
      <w:r w:rsidR="00817BC2" w:rsidRPr="00AE2B4A">
        <w:t xml:space="preserve"> </w:t>
      </w:r>
      <w:r w:rsidRPr="00AE2B4A">
        <w:t>The critical effects from acute exposure to MMT are neurological and pulmonary dysfunction.</w:t>
      </w:r>
      <w:r w:rsidR="00817BC2" w:rsidRPr="00AE2B4A">
        <w:t xml:space="preserve"> </w:t>
      </w:r>
      <w:r w:rsidRPr="00AE2B4A">
        <w:t>Acute lethal exposure to MMT in animals is associated with damage to the lungs by all routes, kidney, liver and spleen effects, tremors, convulsions, dyspnea and weakness.</w:t>
      </w:r>
      <w:r w:rsidR="00817BC2" w:rsidRPr="00AE2B4A">
        <w:t xml:space="preserve"> </w:t>
      </w:r>
      <w:r w:rsidRPr="00AE2B4A">
        <w:t>In humans, giddiness, headache, nausea, chest tightness, dyspnea and paresthesia are reported in anecdotal cases of acute occupational exposure.</w:t>
      </w:r>
    </w:p>
    <w:p w14:paraId="24E3185D" w14:textId="77777777" w:rsidR="007C5F48" w:rsidRPr="00AE2B4A" w:rsidRDefault="007C5F48" w:rsidP="00C749D5"/>
    <w:p w14:paraId="24E3185E" w14:textId="77777777" w:rsidR="007C5F48" w:rsidRPr="00AE2B4A" w:rsidRDefault="00A31C82" w:rsidP="0099026D">
      <w:pPr>
        <w:pStyle w:val="Heading3"/>
      </w:pPr>
      <w:r w:rsidRPr="00AE2B4A">
        <w:t xml:space="preserve">Derivation of </w:t>
      </w:r>
      <w:r w:rsidR="0099026D" w:rsidRPr="00AE2B4A">
        <w:t>Maximum Acceptable Value</w:t>
      </w:r>
    </w:p>
    <w:p w14:paraId="24E3185F" w14:textId="77777777" w:rsidR="007C5F48" w:rsidRPr="00AE2B4A" w:rsidRDefault="007C5F48" w:rsidP="00C31B03">
      <w:pPr>
        <w:keepNext/>
      </w:pPr>
      <w:r w:rsidRPr="00AE2B4A">
        <w:t>No MAV.</w:t>
      </w:r>
    </w:p>
    <w:p w14:paraId="24E31860" w14:textId="77777777" w:rsidR="007C5F48" w:rsidRPr="00AE2B4A" w:rsidRDefault="007C5F48" w:rsidP="00C749D5"/>
    <w:p w14:paraId="24E31861" w14:textId="77777777" w:rsidR="007C5F48" w:rsidRPr="00AE2B4A" w:rsidRDefault="00A31C82" w:rsidP="00A31C82">
      <w:pPr>
        <w:pStyle w:val="Heading3"/>
      </w:pPr>
      <w:r w:rsidRPr="00AE2B4A">
        <w:t>References</w:t>
      </w:r>
    </w:p>
    <w:p w14:paraId="24E31862" w14:textId="77777777" w:rsidR="00817BC2" w:rsidRPr="00AE2B4A" w:rsidRDefault="007C5F48" w:rsidP="00C749D5">
      <w:pPr>
        <w:pStyle w:val="References"/>
      </w:pPr>
      <w:r w:rsidRPr="00AE2B4A">
        <w:t>NICNAS</w:t>
      </w:r>
      <w:r w:rsidR="00C749D5" w:rsidRPr="00AE2B4A">
        <w:t>.</w:t>
      </w:r>
      <w:r w:rsidRPr="00AE2B4A">
        <w:t xml:space="preserve"> 2003.</w:t>
      </w:r>
      <w:r w:rsidR="00817BC2" w:rsidRPr="00AE2B4A">
        <w:t xml:space="preserve"> </w:t>
      </w:r>
      <w:r w:rsidRPr="00AE2B4A">
        <w:t>Methylcyclopentadienyl manganese tricarbonyl (MMT).</w:t>
      </w:r>
      <w:r w:rsidR="00817BC2" w:rsidRPr="00AE2B4A">
        <w:t xml:space="preserve"> </w:t>
      </w:r>
      <w:r w:rsidR="003C055F" w:rsidRPr="00AE2B4A">
        <w:rPr>
          <w:i/>
        </w:rPr>
        <w:t xml:space="preserve">Priority Existing Chemical Assessment Report </w:t>
      </w:r>
      <w:r w:rsidRPr="00AE2B4A">
        <w:t>24.</w:t>
      </w:r>
      <w:r w:rsidR="00817BC2" w:rsidRPr="00AE2B4A">
        <w:t xml:space="preserve"> </w:t>
      </w:r>
      <w:r w:rsidRPr="00AE2B4A">
        <w:t>168 pp.</w:t>
      </w:r>
    </w:p>
    <w:p w14:paraId="24E31863" w14:textId="77777777" w:rsidR="007C5F48" w:rsidRPr="00AE2B4A" w:rsidRDefault="00894077" w:rsidP="00153916">
      <w:pPr>
        <w:pStyle w:val="Heading1"/>
      </w:pPr>
      <w:bookmarkStart w:id="347" w:name="_Toc522627501"/>
      <w:bookmarkStart w:id="348" w:name="_Toc10885014"/>
      <w:r w:rsidRPr="00AE2B4A">
        <w:t>2-methyl isoborneol (MIB)</w:t>
      </w:r>
      <w:bookmarkEnd w:id="347"/>
      <w:bookmarkEnd w:id="348"/>
    </w:p>
    <w:p w14:paraId="24E31864" w14:textId="77777777" w:rsidR="007C5F48" w:rsidRPr="00AE2B4A" w:rsidRDefault="007C5F48" w:rsidP="00C749D5">
      <w:r w:rsidRPr="00AE2B4A">
        <w:t>CAS No. 2371-42-8.</w:t>
      </w:r>
      <w:r w:rsidR="00817BC2" w:rsidRPr="00AE2B4A">
        <w:t xml:space="preserve"> </w:t>
      </w:r>
      <w:r w:rsidRPr="00AE2B4A">
        <w:t>MIB exists as (+) and (-) enantiomers called (R)</w:t>
      </w:r>
      <w:r w:rsidR="00C31B03" w:rsidRPr="00AE2B4A">
        <w:noBreakHyphen/>
      </w:r>
      <w:r w:rsidRPr="00AE2B4A">
        <w:t>(</w:t>
      </w:r>
      <w:r w:rsidR="00C31B03" w:rsidRPr="00AE2B4A">
        <w:noBreakHyphen/>
      </w:r>
      <w:r w:rsidRPr="00AE2B4A">
        <w:t>)</w:t>
      </w:r>
      <w:r w:rsidR="00C31B03" w:rsidRPr="00AE2B4A">
        <w:noBreakHyphen/>
      </w:r>
      <w:r w:rsidRPr="00AE2B4A">
        <w:t>2</w:t>
      </w:r>
      <w:r w:rsidR="00C31B03" w:rsidRPr="00AE2B4A">
        <w:noBreakHyphen/>
      </w:r>
      <w:r w:rsidRPr="00AE2B4A">
        <w:t>methylisoborneol and (S)-(+)-2-methylisoborneol.</w:t>
      </w:r>
    </w:p>
    <w:p w14:paraId="24E31865" w14:textId="77777777" w:rsidR="007C5F48" w:rsidRPr="00AE2B4A" w:rsidRDefault="007C5F48" w:rsidP="00C749D5"/>
    <w:p w14:paraId="24E31866" w14:textId="77777777" w:rsidR="007C5F48" w:rsidRPr="00AE2B4A" w:rsidRDefault="0099026D" w:rsidP="0099026D">
      <w:pPr>
        <w:pStyle w:val="Heading3"/>
      </w:pPr>
      <w:r w:rsidRPr="00AE2B4A">
        <w:t>Maximum Acceptable Value</w:t>
      </w:r>
    </w:p>
    <w:p w14:paraId="24E31867" w14:textId="77777777" w:rsidR="00DB29E6" w:rsidRPr="00AE2B4A" w:rsidRDefault="007C5F48" w:rsidP="00C31B03">
      <w:pPr>
        <w:pStyle w:val="Introductoryparagraph"/>
      </w:pPr>
      <w:r w:rsidRPr="00AE2B4A">
        <w:t>The DWSNZ do not have a MAV for 2-methyl isoborneol.</w:t>
      </w:r>
      <w:r w:rsidR="00817BC2" w:rsidRPr="00AE2B4A">
        <w:t xml:space="preserve"> </w:t>
      </w:r>
      <w:r w:rsidRPr="00AE2B4A">
        <w:t>The WHO Guidelines do not have a guideline value for 2-methyl isoborneol.</w:t>
      </w:r>
    </w:p>
    <w:p w14:paraId="24E31868" w14:textId="77777777" w:rsidR="00DB29E6" w:rsidRPr="00AE2B4A" w:rsidRDefault="00DB29E6" w:rsidP="00C31B03"/>
    <w:p w14:paraId="24E31869" w14:textId="77777777" w:rsidR="007C5F48" w:rsidRPr="00AE2B4A" w:rsidRDefault="00F51851" w:rsidP="00F51851">
      <w:pPr>
        <w:pStyle w:val="Heading3"/>
      </w:pPr>
      <w:r w:rsidRPr="00AE2B4A">
        <w:t>Sources to drinking-water</w:t>
      </w:r>
    </w:p>
    <w:p w14:paraId="24E3186A" w14:textId="77777777" w:rsidR="007C5F48" w:rsidRPr="00AE2B4A" w:rsidRDefault="00F75272" w:rsidP="00F75272">
      <w:pPr>
        <w:pStyle w:val="Heading4"/>
      </w:pPr>
      <w:r w:rsidRPr="00AE2B4A">
        <w:t>1.</w:t>
      </w:r>
      <w:r w:rsidRPr="00AE2B4A">
        <w:tab/>
        <w:t>To source waters</w:t>
      </w:r>
    </w:p>
    <w:p w14:paraId="24E3186B" w14:textId="77777777" w:rsidR="007C5F48" w:rsidRPr="00AE2B4A" w:rsidRDefault="007C5F48" w:rsidP="00C749D5">
      <w:r w:rsidRPr="00AE2B4A">
        <w:t>2-Methyl isoborneol, described variously as causing a musty, earthy, mouldy odour in water, is a metabolite from biological activity of many micro-organisms such as fungi, actinomycetes, streptomycetes, cyanophytes and phytoplankton.</w:t>
      </w:r>
    </w:p>
    <w:p w14:paraId="24E3186C" w14:textId="77777777" w:rsidR="007C5F48" w:rsidRPr="00AE2B4A" w:rsidRDefault="007C5F48" w:rsidP="00C749D5"/>
    <w:p w14:paraId="24E3186D" w14:textId="77777777" w:rsidR="007C5F48" w:rsidRPr="00AE2B4A" w:rsidRDefault="007C5F48" w:rsidP="00C749D5">
      <w:r w:rsidRPr="00AE2B4A">
        <w:t>2-Methyl isoborneol has been reported to have a threshold odour of around 5–30 ng/L (</w:t>
      </w:r>
      <w:r w:rsidR="00236B49" w:rsidRPr="00AE2B4A">
        <w:t xml:space="preserve">ie, </w:t>
      </w:r>
      <w:r w:rsidRPr="00AE2B4A">
        <w:t>0.00001–0.00003</w:t>
      </w:r>
      <w:r w:rsidR="00DB29E6" w:rsidRPr="00AE2B4A">
        <w:t> mg/L</w:t>
      </w:r>
      <w:r w:rsidRPr="00AE2B4A">
        <w:t>).</w:t>
      </w:r>
      <w:r w:rsidR="00817BC2" w:rsidRPr="00AE2B4A">
        <w:t xml:space="preserve"> </w:t>
      </w:r>
      <w:r w:rsidRPr="00AE2B4A">
        <w:t xml:space="preserve">Young </w:t>
      </w:r>
      <w:r w:rsidR="00000303" w:rsidRPr="00AE2B4A">
        <w:t>et al</w:t>
      </w:r>
      <w:r w:rsidRPr="00AE2B4A">
        <w:t xml:space="preserve"> (1996) reported taste and odour thresholds in drinking-water of about 0.0000025 and 0.0000063</w:t>
      </w:r>
      <w:r w:rsidR="00DB29E6" w:rsidRPr="00AE2B4A">
        <w:t> mg/L</w:t>
      </w:r>
      <w:r w:rsidRPr="00AE2B4A">
        <w:t xml:space="preserve"> respectively.</w:t>
      </w:r>
      <w:r w:rsidR="00817BC2" w:rsidRPr="00AE2B4A">
        <w:t xml:space="preserve"> </w:t>
      </w:r>
      <w:r w:rsidRPr="00AE2B4A">
        <w:t>Odour outbreaks are caused by biological production of the naturally occurring (−) enantiomers which are some 10 times more potent than the (+) molecules.</w:t>
      </w:r>
      <w:r w:rsidR="00817BC2" w:rsidRPr="00AE2B4A">
        <w:t xml:space="preserve"> </w:t>
      </w:r>
      <w:r w:rsidRPr="00AE2B4A">
        <w:t>Usually these tastes and odours are mildly unpleasant, but on occasion the water can become undrinkable by a segment of the population.</w:t>
      </w:r>
      <w:r w:rsidR="00817BC2" w:rsidRPr="00AE2B4A">
        <w:t xml:space="preserve"> </w:t>
      </w:r>
      <w:r w:rsidRPr="00AE2B4A">
        <w:t xml:space="preserve">During these </w:t>
      </w:r>
      <w:r w:rsidR="00817BC2" w:rsidRPr="00AE2B4A">
        <w:t>“</w:t>
      </w:r>
      <w:r w:rsidRPr="00AE2B4A">
        <w:t>T&amp;O episodes</w:t>
      </w:r>
      <w:r w:rsidR="003D15E9">
        <w:t>”</w:t>
      </w:r>
      <w:r w:rsidRPr="00AE2B4A">
        <w:t>, MIB levels can frequently exceed 50 ng/L (Westerhoff 2002).</w:t>
      </w:r>
      <w:r w:rsidR="00817BC2" w:rsidRPr="00AE2B4A">
        <w:t xml:space="preserve"> </w:t>
      </w:r>
      <w:r w:rsidRPr="00AE2B4A">
        <w:t>Westerhoff discusses source water monitoring and control measures.</w:t>
      </w:r>
    </w:p>
    <w:p w14:paraId="24E3186E" w14:textId="77777777" w:rsidR="007C5F48" w:rsidRPr="00AE2B4A" w:rsidRDefault="007C5F48" w:rsidP="00C749D5"/>
    <w:p w14:paraId="24E3186F" w14:textId="77777777" w:rsidR="007C5F48" w:rsidRPr="00AE2B4A" w:rsidRDefault="005B51CA" w:rsidP="005B51CA">
      <w:pPr>
        <w:pStyle w:val="Heading4"/>
      </w:pPr>
      <w:r w:rsidRPr="00AE2B4A">
        <w:t>2.</w:t>
      </w:r>
      <w:r w:rsidRPr="00AE2B4A">
        <w:tab/>
        <w:t>From treatment process</w:t>
      </w:r>
      <w:r w:rsidR="00F75272" w:rsidRPr="00AE2B4A">
        <w:t>es</w:t>
      </w:r>
    </w:p>
    <w:p w14:paraId="24E31870" w14:textId="77777777" w:rsidR="007C5F48" w:rsidRPr="00AE2B4A" w:rsidRDefault="007C5F48" w:rsidP="00C749D5">
      <w:r w:rsidRPr="00AE2B4A">
        <w:t>No known sources.</w:t>
      </w:r>
    </w:p>
    <w:p w14:paraId="24E31871" w14:textId="77777777" w:rsidR="007C5F48" w:rsidRPr="00AE2B4A" w:rsidRDefault="007C5F48" w:rsidP="00C749D5"/>
    <w:p w14:paraId="24E31872" w14:textId="77777777" w:rsidR="007C5F48" w:rsidRPr="00AE2B4A" w:rsidRDefault="00F75272" w:rsidP="00F75272">
      <w:pPr>
        <w:pStyle w:val="Heading4"/>
      </w:pPr>
      <w:r w:rsidRPr="00AE2B4A">
        <w:t>3.</w:t>
      </w:r>
      <w:r w:rsidRPr="00AE2B4A">
        <w:tab/>
        <w:t>From the distribution system</w:t>
      </w:r>
    </w:p>
    <w:p w14:paraId="24E31873" w14:textId="77777777" w:rsidR="007C5F48" w:rsidRPr="00AE2B4A" w:rsidRDefault="007C5F48" w:rsidP="00C749D5">
      <w:r w:rsidRPr="00AE2B4A">
        <w:t>No known sources.</w:t>
      </w:r>
    </w:p>
    <w:p w14:paraId="24E31874" w14:textId="77777777" w:rsidR="007C5F48" w:rsidRPr="00AE2B4A" w:rsidRDefault="007C5F48" w:rsidP="00C749D5"/>
    <w:p w14:paraId="24E31875" w14:textId="77777777" w:rsidR="007C5F48" w:rsidRPr="00AE2B4A" w:rsidRDefault="00F06FB3" w:rsidP="00F06FB3">
      <w:pPr>
        <w:pStyle w:val="Heading3"/>
      </w:pPr>
      <w:r w:rsidRPr="00AE2B4A">
        <w:t>Forms and fate in the environment</w:t>
      </w:r>
    </w:p>
    <w:p w14:paraId="24E31876" w14:textId="77777777" w:rsidR="007C5F48" w:rsidRPr="00AE2B4A" w:rsidRDefault="007C5F48" w:rsidP="00C749D5">
      <w:r w:rsidRPr="00AE2B4A">
        <w:t>Geosmin and 2-MIB are relatively stable to chemical and biological degradation and can persist in the open water in the dissolved form for some time.</w:t>
      </w:r>
    </w:p>
    <w:p w14:paraId="24E31877" w14:textId="77777777" w:rsidR="007C5F48" w:rsidRPr="00AE2B4A" w:rsidRDefault="007C5F48" w:rsidP="00C749D5"/>
    <w:p w14:paraId="24E31878" w14:textId="77777777" w:rsidR="007C5F48" w:rsidRPr="00AE2B4A" w:rsidRDefault="00A31C82" w:rsidP="00A31C82">
      <w:pPr>
        <w:pStyle w:val="Heading3"/>
      </w:pPr>
      <w:r w:rsidRPr="00AE2B4A">
        <w:t>Removal methods</w:t>
      </w:r>
    </w:p>
    <w:p w14:paraId="24E31879" w14:textId="77777777" w:rsidR="007C5F48" w:rsidRPr="00AE2B4A" w:rsidRDefault="007C5F48" w:rsidP="00C749D5">
      <w:r w:rsidRPr="00AE2B4A">
        <w:t>MIB and geosmin can be removed through biologically active sand filters.</w:t>
      </w:r>
      <w:r w:rsidR="00817BC2" w:rsidRPr="00AE2B4A">
        <w:t xml:space="preserve"> </w:t>
      </w:r>
      <w:r w:rsidRPr="00AE2B4A">
        <w:t>Experiments were conducted using laboratory sand filter columns using sand taken from South Australian water treatment plants.</w:t>
      </w:r>
      <w:r w:rsidR="00817BC2" w:rsidRPr="00AE2B4A">
        <w:t xml:space="preserve"> </w:t>
      </w:r>
      <w:r w:rsidRPr="00AE2B4A">
        <w:t>Sand with a well-established biofilm taken from a 26-year old filter was capable of removing MIB and geosmin to below detection limit after 11</w:t>
      </w:r>
      <w:r w:rsidR="00DB29E6" w:rsidRPr="00AE2B4A">
        <w:t> days</w:t>
      </w:r>
      <w:r w:rsidRPr="00AE2B4A">
        <w:t xml:space="preserve"> of operation at an Empty Bed Contact Time (EBCT) of 15 </w:t>
      </w:r>
      <w:r w:rsidR="003D15E9" w:rsidRPr="00AE2B4A">
        <w:t>minutes</w:t>
      </w:r>
      <w:r w:rsidRPr="00AE2B4A">
        <w:t>.</w:t>
      </w:r>
      <w:r w:rsidR="00817BC2" w:rsidRPr="00AE2B4A">
        <w:t xml:space="preserve"> </w:t>
      </w:r>
      <w:r w:rsidRPr="00AE2B4A">
        <w:t>Sand without an established biofilm removed 60</w:t>
      </w:r>
      <w:r w:rsidR="00E4453A" w:rsidRPr="00AE2B4A">
        <w:t> percent</w:t>
      </w:r>
      <w:r w:rsidRPr="00AE2B4A">
        <w:t xml:space="preserve"> geosmin and 40</w:t>
      </w:r>
      <w:r w:rsidR="00E4453A" w:rsidRPr="00AE2B4A">
        <w:t> percent</w:t>
      </w:r>
      <w:r w:rsidRPr="00AE2B4A">
        <w:t xml:space="preserve"> MIB after 154</w:t>
      </w:r>
      <w:r w:rsidR="00DB29E6" w:rsidRPr="00AE2B4A">
        <w:t> days</w:t>
      </w:r>
      <w:r w:rsidRPr="00AE2B4A">
        <w:t xml:space="preserve"> of operation at 15 min</w:t>
      </w:r>
      <w:r w:rsidR="00C31B03" w:rsidRPr="00AE2B4A">
        <w:t xml:space="preserve">ute </w:t>
      </w:r>
      <w:r w:rsidRPr="00AE2B4A">
        <w:t xml:space="preserve">EBCT (McDowell </w:t>
      </w:r>
      <w:r w:rsidR="00000303" w:rsidRPr="00AE2B4A">
        <w:t>et al</w:t>
      </w:r>
      <w:r w:rsidRPr="00AE2B4A">
        <w:t xml:space="preserve"> 2007).</w:t>
      </w:r>
    </w:p>
    <w:p w14:paraId="24E3187A" w14:textId="77777777" w:rsidR="007C5F48" w:rsidRPr="00AE2B4A" w:rsidRDefault="007C5F48" w:rsidP="00C749D5"/>
    <w:p w14:paraId="24E3187B" w14:textId="77777777" w:rsidR="007C5F48" w:rsidRPr="00AE2B4A" w:rsidRDefault="007C5F48" w:rsidP="00C749D5">
      <w:r w:rsidRPr="00AE2B4A">
        <w:t>Chlorine, chlorine dioxide and ozone may reduce the concentration of MIB but by less than 40</w:t>
      </w:r>
      <w:r w:rsidR="00E4453A" w:rsidRPr="00AE2B4A">
        <w:t> percent</w:t>
      </w:r>
      <w:r w:rsidRPr="00AE2B4A">
        <w:t>, even when dosed at more than 20</w:t>
      </w:r>
      <w:r w:rsidR="00DB29E6" w:rsidRPr="00AE2B4A">
        <w:t> mg/L</w:t>
      </w:r>
      <w:r w:rsidRPr="00AE2B4A">
        <w:t>, and potassium permanganate was ineffective</w:t>
      </w:r>
      <w:r w:rsidR="00C31B03" w:rsidRPr="00AE2B4A">
        <w:t xml:space="preserve"> (</w:t>
      </w:r>
      <w:r w:rsidRPr="00AE2B4A">
        <w:t xml:space="preserve">Faust </w:t>
      </w:r>
      <w:r w:rsidR="00C31B03" w:rsidRPr="00AE2B4A">
        <w:t>and</w:t>
      </w:r>
      <w:r w:rsidRPr="00AE2B4A">
        <w:t xml:space="preserve"> Aly 1998).</w:t>
      </w:r>
    </w:p>
    <w:p w14:paraId="24E3187C" w14:textId="77777777" w:rsidR="007C5F48" w:rsidRPr="00AE2B4A" w:rsidRDefault="007C5F48" w:rsidP="00C749D5"/>
    <w:p w14:paraId="24E3187D" w14:textId="77777777" w:rsidR="007C5F48" w:rsidRPr="00AE2B4A" w:rsidRDefault="007C5F48" w:rsidP="00C749D5">
      <w:r w:rsidRPr="00AE2B4A">
        <w:t>Powdered activated carbon can be used but the various grades need to be trialled; a dose of up to 20</w:t>
      </w:r>
      <w:r w:rsidR="00DB29E6" w:rsidRPr="00AE2B4A">
        <w:t> mg/L</w:t>
      </w:r>
      <w:r w:rsidRPr="00AE2B4A">
        <w:t xml:space="preserve"> may be required.</w:t>
      </w:r>
    </w:p>
    <w:p w14:paraId="24E3187E" w14:textId="77777777" w:rsidR="007C5F48" w:rsidRPr="00AE2B4A" w:rsidRDefault="007C5F48" w:rsidP="00C749D5"/>
    <w:p w14:paraId="24E3187F" w14:textId="77777777" w:rsidR="007C5F48" w:rsidRPr="00AE2B4A" w:rsidRDefault="007C5F48" w:rsidP="00C749D5">
      <w:r w:rsidRPr="00AE2B4A">
        <w:t>MIB tends to be more difficult to remove than geosmin.</w:t>
      </w:r>
    </w:p>
    <w:p w14:paraId="24E31880" w14:textId="77777777" w:rsidR="007C5F48" w:rsidRPr="00AE2B4A" w:rsidRDefault="007C5F48" w:rsidP="00C749D5"/>
    <w:p w14:paraId="24E31881" w14:textId="77777777" w:rsidR="007C5F48" w:rsidRPr="00AE2B4A" w:rsidRDefault="00A31C82" w:rsidP="00A31C82">
      <w:pPr>
        <w:pStyle w:val="Heading3"/>
      </w:pPr>
      <w:r w:rsidRPr="00AE2B4A">
        <w:t>Analytical methods</w:t>
      </w:r>
    </w:p>
    <w:p w14:paraId="24E31882" w14:textId="77777777" w:rsidR="007C5F48" w:rsidRPr="00AE2B4A" w:rsidRDefault="00236B49" w:rsidP="00236B49">
      <w:pPr>
        <w:pStyle w:val="Heading4"/>
      </w:pPr>
      <w:r w:rsidRPr="00AE2B4A">
        <w:t>Referee method</w:t>
      </w:r>
    </w:p>
    <w:p w14:paraId="24E31883" w14:textId="77777777" w:rsidR="007C5F48" w:rsidRPr="00AE2B4A" w:rsidRDefault="009D1B29" w:rsidP="00C749D5">
      <w:r w:rsidRPr="00AE2B4A">
        <w:t>A referee method</w:t>
      </w:r>
      <w:r w:rsidR="007C5F48" w:rsidRPr="00AE2B4A">
        <w:t xml:space="preserve"> cannot be selected because a MAV has not been established and therefore the sensitivity required for the </w:t>
      </w:r>
      <w:r w:rsidR="00236B49" w:rsidRPr="00AE2B4A">
        <w:t>Referee method</w:t>
      </w:r>
      <w:r w:rsidR="007C5F48" w:rsidRPr="00AE2B4A">
        <w:t xml:space="preserve"> is not known.</w:t>
      </w:r>
    </w:p>
    <w:p w14:paraId="24E31884" w14:textId="77777777" w:rsidR="007C5F48" w:rsidRPr="00AE2B4A" w:rsidRDefault="007C5F48" w:rsidP="00C749D5"/>
    <w:p w14:paraId="24E31885" w14:textId="77777777" w:rsidR="007C5F48" w:rsidRPr="00AE2B4A" w:rsidRDefault="00236B49" w:rsidP="00236B49">
      <w:pPr>
        <w:pStyle w:val="Heading4"/>
      </w:pPr>
      <w:r w:rsidRPr="00AE2B4A">
        <w:t>Some alternative methods</w:t>
      </w:r>
    </w:p>
    <w:p w14:paraId="24E31886" w14:textId="77777777" w:rsidR="007C5F48" w:rsidRPr="00AE2B4A" w:rsidRDefault="007C5F48" w:rsidP="007C5F48">
      <w:pPr>
        <w:autoSpaceDE w:val="0"/>
        <w:autoSpaceDN w:val="0"/>
        <w:adjustRightInd w:val="0"/>
        <w:jc w:val="both"/>
        <w:rPr>
          <w:rFonts w:ascii="Times New Roman" w:hAnsi="Times New Roman"/>
        </w:rPr>
      </w:pPr>
      <w:r w:rsidRPr="00AE2B4A">
        <w:t xml:space="preserve">Various GC/MS methods can measure down to about 1 ng/L in water, </w:t>
      </w:r>
      <w:r w:rsidR="00DB29E6" w:rsidRPr="00AE2B4A">
        <w:t xml:space="preserve">eg, </w:t>
      </w:r>
      <w:r w:rsidRPr="00AE2B4A">
        <w:t>Palmentier and Taguchi</w:t>
      </w:r>
      <w:r w:rsidRPr="00AE2B4A">
        <w:rPr>
          <w:rFonts w:ascii="Times New Roman" w:hAnsi="Times New Roman"/>
        </w:rPr>
        <w:t xml:space="preserve"> (2001).</w:t>
      </w:r>
    </w:p>
    <w:p w14:paraId="24E31887" w14:textId="77777777" w:rsidR="007C5F48" w:rsidRPr="00AE2B4A" w:rsidRDefault="007C5F48" w:rsidP="00C749D5"/>
    <w:p w14:paraId="24E31888" w14:textId="77777777" w:rsidR="007C5F48" w:rsidRPr="00AE2B4A" w:rsidRDefault="00A31C82" w:rsidP="00A31C82">
      <w:pPr>
        <w:pStyle w:val="Heading3"/>
      </w:pPr>
      <w:r w:rsidRPr="00AE2B4A">
        <w:t>Health considerations</w:t>
      </w:r>
    </w:p>
    <w:p w14:paraId="24E31889" w14:textId="77777777" w:rsidR="007C5F48" w:rsidRPr="00AE2B4A" w:rsidRDefault="007C5F48" w:rsidP="00C749D5">
      <w:pPr>
        <w:rPr>
          <w:szCs w:val="23"/>
        </w:rPr>
      </w:pPr>
      <w:r w:rsidRPr="00AE2B4A">
        <w:t>2-Methyl isoborneol does not present a health risk in drinking-water.</w:t>
      </w:r>
    </w:p>
    <w:p w14:paraId="24E3188A" w14:textId="77777777" w:rsidR="007C5F48" w:rsidRPr="00AE2B4A" w:rsidRDefault="007C5F48" w:rsidP="00C749D5"/>
    <w:p w14:paraId="24E3188B" w14:textId="77777777" w:rsidR="007C5F48" w:rsidRPr="00AE2B4A" w:rsidRDefault="00A31C82" w:rsidP="0099026D">
      <w:pPr>
        <w:pStyle w:val="Heading3"/>
      </w:pPr>
      <w:r w:rsidRPr="00AE2B4A">
        <w:t xml:space="preserve">Derivation of </w:t>
      </w:r>
      <w:r w:rsidR="0099026D" w:rsidRPr="00AE2B4A">
        <w:t>Maximum Acceptable Value</w:t>
      </w:r>
    </w:p>
    <w:p w14:paraId="24E3188C" w14:textId="77777777" w:rsidR="007C5F48" w:rsidRPr="00AE2B4A" w:rsidRDefault="007C5F48" w:rsidP="00C31B03">
      <w:pPr>
        <w:keepNext/>
      </w:pPr>
      <w:r w:rsidRPr="00AE2B4A">
        <w:t>No MAV.</w:t>
      </w:r>
    </w:p>
    <w:p w14:paraId="24E3188D" w14:textId="77777777" w:rsidR="007C5F48" w:rsidRPr="00AE2B4A" w:rsidRDefault="007C5F48" w:rsidP="00C749D5"/>
    <w:p w14:paraId="24E3188E" w14:textId="77777777" w:rsidR="007C5F48" w:rsidRPr="00AE2B4A" w:rsidRDefault="00A31C82" w:rsidP="00A31C82">
      <w:pPr>
        <w:pStyle w:val="Heading3"/>
      </w:pPr>
      <w:r w:rsidRPr="00AE2B4A">
        <w:t>References</w:t>
      </w:r>
    </w:p>
    <w:p w14:paraId="24E3188F" w14:textId="77777777" w:rsidR="007C5F48" w:rsidRPr="00AE2B4A" w:rsidRDefault="00B054D2" w:rsidP="00C31B03">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181215" w:rsidRPr="00AE2B4A">
        <w:t xml:space="preserve">London: </w:t>
      </w:r>
      <w:r w:rsidR="007C5F48" w:rsidRPr="00AE2B4A">
        <w:t>EA Standing Committee of Analysts.</w:t>
      </w:r>
      <w:r w:rsidR="00817BC2" w:rsidRPr="00AE2B4A">
        <w:t xml:space="preserve"> </w:t>
      </w:r>
      <w:r w:rsidR="007C5F48" w:rsidRPr="00AE2B4A">
        <w:t xml:space="preserve">Available at: </w:t>
      </w:r>
      <w:hyperlink r:id="rId1570" w:history="1">
        <w:r w:rsidR="00A14883" w:rsidRPr="00AE2B4A">
          <w:rPr>
            <w:rStyle w:val="Hyperlink"/>
          </w:rPr>
          <w:t>www.environment-agency.gov.uk/static/documents/Research/171_taste__odour_in_water.pdf</w:t>
        </w:r>
      </w:hyperlink>
      <w:r w:rsidR="00181215" w:rsidRPr="00AE2B4A">
        <w:rPr>
          <w:rStyle w:val="Hyperlink"/>
        </w:rPr>
        <w:t>.</w:t>
      </w:r>
    </w:p>
    <w:p w14:paraId="24E31890" w14:textId="77777777" w:rsidR="007C5F48" w:rsidRPr="00AE2B4A" w:rsidRDefault="00181215" w:rsidP="00C31B03">
      <w:pPr>
        <w:pStyle w:val="References"/>
      </w:pPr>
      <w:r w:rsidRPr="00AE2B4A">
        <w:t xml:space="preserve">Environment Agency. 2004. </w:t>
      </w:r>
      <w:r w:rsidR="007C5F48" w:rsidRPr="00AE2B4A">
        <w:t xml:space="preserve">The </w:t>
      </w:r>
      <w:r w:rsidRPr="00AE2B4A">
        <w:t>m</w:t>
      </w:r>
      <w:r w:rsidR="007C5F48" w:rsidRPr="00AE2B4A">
        <w:t xml:space="preserve">icrobiology of </w:t>
      </w:r>
      <w:r w:rsidRPr="00AE2B4A">
        <w:t>d</w:t>
      </w:r>
      <w:r w:rsidR="007C5F48" w:rsidRPr="00AE2B4A">
        <w:t xml:space="preserve">rinking </w:t>
      </w:r>
      <w:r w:rsidRPr="00AE2B4A">
        <w:t>w</w:t>
      </w:r>
      <w:r w:rsidR="007C5F48" w:rsidRPr="00AE2B4A">
        <w:t>ater (2004)</w:t>
      </w:r>
      <w:r w:rsidR="00817BC2" w:rsidRPr="00AE2B4A">
        <w:t xml:space="preserve"> – </w:t>
      </w:r>
      <w:r w:rsidR="007C5F48" w:rsidRPr="00AE2B4A">
        <w:t>Part 11</w:t>
      </w:r>
      <w:r w:rsidR="00817BC2" w:rsidRPr="00AE2B4A">
        <w:t xml:space="preserve"> – </w:t>
      </w:r>
      <w:r w:rsidR="007C5F48" w:rsidRPr="00AE2B4A">
        <w:t>Taste, odour and related aesthetic problems.</w:t>
      </w:r>
      <w:r w:rsidR="00817BC2" w:rsidRPr="00AE2B4A">
        <w:t xml:space="preserve"> </w:t>
      </w:r>
      <w:r w:rsidR="00B054D2" w:rsidRPr="00AE2B4A">
        <w:rPr>
          <w:i/>
        </w:rPr>
        <w:t>Methods for the Examination of Waters and Associated Materials</w:t>
      </w:r>
      <w:r w:rsidR="007C5F48" w:rsidRPr="00AE2B4A">
        <w:t>.</w:t>
      </w:r>
      <w:r w:rsidR="00817BC2" w:rsidRPr="00AE2B4A">
        <w:t xml:space="preserve"> </w:t>
      </w:r>
      <w:r w:rsidR="007C5F48" w:rsidRPr="00AE2B4A">
        <w:t>UK.</w:t>
      </w:r>
      <w:r w:rsidR="00817BC2" w:rsidRPr="00AE2B4A">
        <w:t xml:space="preserve"> </w:t>
      </w:r>
      <w:hyperlink r:id="rId1571" w:history="1">
        <w:r w:rsidRPr="00AE2B4A">
          <w:rPr>
            <w:rStyle w:val="Hyperlink"/>
          </w:rPr>
          <w:t>www.environment-agency.gov.uk/static/documents/Research/mdwpart112004_859972.pdf</w:t>
        </w:r>
      </w:hyperlink>
      <w:r w:rsidRPr="00AE2B4A">
        <w:rPr>
          <w:rStyle w:val="Hyperlink"/>
          <w:rFonts w:ascii="Times New Roman" w:hAnsi="Times New Roman"/>
        </w:rPr>
        <w:t>.</w:t>
      </w:r>
    </w:p>
    <w:p w14:paraId="24E31891" w14:textId="77777777" w:rsidR="007C5F48" w:rsidRPr="00AE2B4A" w:rsidRDefault="00181215" w:rsidP="00C31B03">
      <w:pPr>
        <w:pStyle w:val="References"/>
      </w:pPr>
      <w:r w:rsidRPr="00AE2B4A">
        <w:t xml:space="preserve">Faust SD, Aly OM. 1998. </w:t>
      </w:r>
      <w:r w:rsidR="007C5F48" w:rsidRPr="00AE2B4A">
        <w:rPr>
          <w:i/>
        </w:rPr>
        <w:t>Chemistry of Water Treatment</w:t>
      </w:r>
      <w:r w:rsidR="00817BC2" w:rsidRPr="00AE2B4A">
        <w:t xml:space="preserve"> </w:t>
      </w:r>
      <w:r w:rsidRPr="00AE2B4A">
        <w:t xml:space="preserve">(2nd edition). </w:t>
      </w:r>
      <w:r w:rsidR="007C5F48" w:rsidRPr="00AE2B4A">
        <w:t>CRC Press, ISBN 1575040115.</w:t>
      </w:r>
      <w:r w:rsidR="00817BC2" w:rsidRPr="00AE2B4A">
        <w:t xml:space="preserve"> </w:t>
      </w:r>
      <w:r w:rsidR="007C5F48" w:rsidRPr="00AE2B4A">
        <w:t>581 pp.</w:t>
      </w:r>
    </w:p>
    <w:p w14:paraId="24E31892" w14:textId="77777777" w:rsidR="007C5F48" w:rsidRPr="00AE2B4A" w:rsidRDefault="007C5F48" w:rsidP="00C31B03">
      <w:pPr>
        <w:pStyle w:val="References"/>
      </w:pPr>
      <w:r w:rsidRPr="00AE2B4A">
        <w:t>Jü</w:t>
      </w:r>
      <w:r w:rsidR="00181215" w:rsidRPr="00AE2B4A">
        <w:t xml:space="preserve">ttner F, Watson SB. 2007. </w:t>
      </w:r>
      <w:r w:rsidRPr="00AE2B4A">
        <w:t xml:space="preserve">Biochemical and </w:t>
      </w:r>
      <w:r w:rsidR="00181215" w:rsidRPr="00AE2B4A">
        <w:t>e</w:t>
      </w:r>
      <w:r w:rsidRPr="00AE2B4A">
        <w:t xml:space="preserve">cological </w:t>
      </w:r>
      <w:r w:rsidR="00181215" w:rsidRPr="00AE2B4A">
        <w:t>c</w:t>
      </w:r>
      <w:r w:rsidRPr="00AE2B4A">
        <w:t xml:space="preserve">ontrol of </w:t>
      </w:r>
      <w:r w:rsidR="00181215" w:rsidRPr="00AE2B4A">
        <w:t>g</w:t>
      </w:r>
      <w:r w:rsidRPr="00AE2B4A">
        <w:t>eosmin and 2</w:t>
      </w:r>
      <w:r w:rsidR="00181215" w:rsidRPr="00AE2B4A">
        <w:noBreakHyphen/>
        <w:t>m</w:t>
      </w:r>
      <w:r w:rsidRPr="00AE2B4A">
        <w:t xml:space="preserve">ethylisoborneol in </w:t>
      </w:r>
      <w:r w:rsidR="00181215" w:rsidRPr="00AE2B4A">
        <w:t>s</w:t>
      </w:r>
      <w:r w:rsidRPr="00AE2B4A">
        <w:t xml:space="preserve">ource </w:t>
      </w:r>
      <w:r w:rsidR="00181215" w:rsidRPr="00AE2B4A">
        <w:t>w</w:t>
      </w:r>
      <w:r w:rsidRPr="00AE2B4A">
        <w:t>aters.</w:t>
      </w:r>
      <w:r w:rsidR="00817BC2" w:rsidRPr="00AE2B4A">
        <w:t xml:space="preserve"> </w:t>
      </w:r>
      <w:r w:rsidRPr="00AE2B4A">
        <w:rPr>
          <w:i/>
        </w:rPr>
        <w:t>Appl Environ Microbiol</w:t>
      </w:r>
      <w:r w:rsidRPr="00AE2B4A">
        <w:t xml:space="preserve"> 73(14)</w:t>
      </w:r>
      <w:r w:rsidR="00181215" w:rsidRPr="00AE2B4A">
        <w:t>:</w:t>
      </w:r>
      <w:r w:rsidRPr="00AE2B4A">
        <w:t xml:space="preserve"> 4395–406.</w:t>
      </w:r>
      <w:r w:rsidR="00817BC2" w:rsidRPr="00AE2B4A">
        <w:t xml:space="preserve"> </w:t>
      </w:r>
      <w:r w:rsidRPr="00AE2B4A">
        <w:t xml:space="preserve">See </w:t>
      </w:r>
      <w:hyperlink r:id="rId1572" w:history="1">
        <w:r w:rsidR="00181215" w:rsidRPr="00AE2B4A">
          <w:rPr>
            <w:rStyle w:val="Hyperlink"/>
          </w:rPr>
          <w:t>http://ukpmc.ac.uk/articlerender.cgi?artid=1117132</w:t>
        </w:r>
      </w:hyperlink>
      <w:r w:rsidR="00181215" w:rsidRPr="00AE2B4A">
        <w:rPr>
          <w:rStyle w:val="Hyperlink"/>
          <w:rFonts w:ascii="Times New Roman" w:hAnsi="Times New Roman"/>
        </w:rPr>
        <w:t>.</w:t>
      </w:r>
    </w:p>
    <w:p w14:paraId="24E31893" w14:textId="77777777" w:rsidR="007C5F48" w:rsidRPr="00AE2B4A" w:rsidRDefault="00F04EC9" w:rsidP="00C31B03">
      <w:pPr>
        <w:pStyle w:val="References"/>
      </w:pPr>
      <w:hyperlink r:id="rId1573" w:history="1">
        <w:r w:rsidR="007C5F48" w:rsidRPr="00AE2B4A">
          <w:t>McDowall</w:t>
        </w:r>
      </w:hyperlink>
      <w:r w:rsidR="007C5F48" w:rsidRPr="00AE2B4A">
        <w:t xml:space="preserve"> B, </w:t>
      </w:r>
      <w:hyperlink r:id="rId1574" w:history="1">
        <w:r w:rsidR="007C5F48" w:rsidRPr="00AE2B4A">
          <w:t>Ho</w:t>
        </w:r>
      </w:hyperlink>
      <w:r w:rsidR="007C5F48" w:rsidRPr="00AE2B4A">
        <w:t xml:space="preserve"> L, </w:t>
      </w:r>
      <w:hyperlink r:id="rId1575" w:history="1">
        <w:r w:rsidR="007C5F48" w:rsidRPr="00AE2B4A">
          <w:t>Saint</w:t>
        </w:r>
      </w:hyperlink>
      <w:r w:rsidR="007C5F48" w:rsidRPr="00AE2B4A">
        <w:t xml:space="preserve"> C</w:t>
      </w:r>
      <w:r w:rsidR="00181215" w:rsidRPr="00AE2B4A">
        <w:t>,</w:t>
      </w:r>
      <w:r w:rsidR="007C5F48" w:rsidRPr="00AE2B4A">
        <w:t xml:space="preserve"> </w:t>
      </w:r>
      <w:r w:rsidR="00181215" w:rsidRPr="00AE2B4A">
        <w:t xml:space="preserve">et al. </w:t>
      </w:r>
      <w:r w:rsidR="007C5F48" w:rsidRPr="00AE2B4A">
        <w:t>2007.</w:t>
      </w:r>
      <w:r w:rsidR="00817BC2" w:rsidRPr="00AE2B4A">
        <w:t xml:space="preserve"> </w:t>
      </w:r>
      <w:r w:rsidR="007C5F48" w:rsidRPr="00AE2B4A">
        <w:t>Removal of geosmin and 2-methylisoborneol through biologically active sand filters.</w:t>
      </w:r>
      <w:r w:rsidR="00817BC2" w:rsidRPr="00AE2B4A">
        <w:t xml:space="preserve"> </w:t>
      </w:r>
      <w:r w:rsidR="007C5F48" w:rsidRPr="00AE2B4A">
        <w:rPr>
          <w:i/>
        </w:rPr>
        <w:t>International Journal of Environment and Waste Management (IJEWM)</w:t>
      </w:r>
      <w:r w:rsidR="007C5F48" w:rsidRPr="00AE2B4A">
        <w:t xml:space="preserve"> 1(4)</w:t>
      </w:r>
      <w:r w:rsidR="00181215" w:rsidRPr="00AE2B4A">
        <w:t>:</w:t>
      </w:r>
      <w:r w:rsidR="007C5F48" w:rsidRPr="00AE2B4A">
        <w:t xml:space="preserve"> 311</w:t>
      </w:r>
      <w:r w:rsidR="00181215" w:rsidRPr="00AE2B4A">
        <w:t>–</w:t>
      </w:r>
      <w:r w:rsidR="007C5F48" w:rsidRPr="00AE2B4A">
        <w:t>20.</w:t>
      </w:r>
    </w:p>
    <w:p w14:paraId="24E31894" w14:textId="77777777" w:rsidR="007C5F48" w:rsidRPr="00AE2B4A" w:rsidRDefault="007C5F48" w:rsidP="00C31B03">
      <w:pPr>
        <w:pStyle w:val="References"/>
      </w:pPr>
      <w:r w:rsidRPr="00AE2B4A">
        <w:t>Palmentier</w:t>
      </w:r>
      <w:r w:rsidR="00181215" w:rsidRPr="00AE2B4A">
        <w:t>,</w:t>
      </w:r>
      <w:r w:rsidRPr="00AE2B4A">
        <w:t xml:space="preserve"> Taguchi</w:t>
      </w:r>
      <w:r w:rsidR="00181215" w:rsidRPr="00AE2B4A">
        <w:t>.</w:t>
      </w:r>
      <w:r w:rsidRPr="00AE2B4A">
        <w:t xml:space="preserve"> 2001.</w:t>
      </w:r>
      <w:r w:rsidR="00817BC2" w:rsidRPr="00AE2B4A">
        <w:t xml:space="preserve"> </w:t>
      </w:r>
      <w:r w:rsidRPr="00AE2B4A">
        <w:t>The determination of six taste and odour compounds in water using Ambersorb 572 and high resolution mass spectrometry.</w:t>
      </w:r>
      <w:r w:rsidR="00817BC2" w:rsidRPr="00AE2B4A">
        <w:t xml:space="preserve"> </w:t>
      </w:r>
      <w:r w:rsidRPr="00AE2B4A">
        <w:rPr>
          <w:i/>
        </w:rPr>
        <w:t>The Analyst</w:t>
      </w:r>
      <w:r w:rsidRPr="00AE2B4A">
        <w:t xml:space="preserve"> 126</w:t>
      </w:r>
      <w:r w:rsidR="00181215" w:rsidRPr="00AE2B4A">
        <w:t>:</w:t>
      </w:r>
      <w:r w:rsidRPr="00AE2B4A">
        <w:t xml:space="preserve"> 840</w:t>
      </w:r>
      <w:r w:rsidR="00181215" w:rsidRPr="00AE2B4A">
        <w:t>–</w:t>
      </w:r>
      <w:r w:rsidRPr="00AE2B4A">
        <w:t>5.</w:t>
      </w:r>
      <w:r w:rsidR="00817BC2" w:rsidRPr="00AE2B4A">
        <w:t xml:space="preserve"> </w:t>
      </w:r>
      <w:r w:rsidRPr="00AE2B4A">
        <w:t xml:space="preserve">See </w:t>
      </w:r>
      <w:hyperlink r:id="rId1576" w:history="1">
        <w:r w:rsidR="00181215" w:rsidRPr="00AE2B4A">
          <w:rPr>
            <w:rStyle w:val="Hyperlink"/>
          </w:rPr>
          <w:t>www.rsc.org/ej/AN/2001/b008013f.pdf</w:t>
        </w:r>
      </w:hyperlink>
      <w:r w:rsidR="00181215" w:rsidRPr="00AE2B4A">
        <w:rPr>
          <w:rStyle w:val="Hyperlink"/>
          <w:rFonts w:ascii="Times New Roman" w:hAnsi="Times New Roman"/>
        </w:rPr>
        <w:t>.</w:t>
      </w:r>
    </w:p>
    <w:p w14:paraId="24E31895" w14:textId="77777777" w:rsidR="007C5F48" w:rsidRPr="00AE2B4A" w:rsidRDefault="007C5F48" w:rsidP="00C31B03">
      <w:pPr>
        <w:pStyle w:val="References"/>
      </w:pPr>
      <w:r w:rsidRPr="00AE2B4A">
        <w:t>Westerhoff</w:t>
      </w:r>
      <w:r w:rsidR="00181215" w:rsidRPr="00AE2B4A">
        <w:t>,</w:t>
      </w:r>
      <w:r w:rsidRPr="00AE2B4A">
        <w:t xml:space="preserve"> </w:t>
      </w:r>
      <w:r w:rsidR="00000303" w:rsidRPr="00AE2B4A">
        <w:t>et al</w:t>
      </w:r>
      <w:r w:rsidR="00181215" w:rsidRPr="00AE2B4A">
        <w:t>.</w:t>
      </w:r>
      <w:r w:rsidRPr="00AE2B4A">
        <w:t xml:space="preserve"> 2002.</w:t>
      </w:r>
      <w:r w:rsidR="00817BC2" w:rsidRPr="00AE2B4A">
        <w:t xml:space="preserve"> </w:t>
      </w:r>
      <w:r w:rsidRPr="00AE2B4A">
        <w:rPr>
          <w:i/>
        </w:rPr>
        <w:t>Guidance Manual for Reducing 2-Methylisoborneol (MIB) and Geosmin in the Metropolitan-Phoenix Area Water Supply</w:t>
      </w:r>
      <w:r w:rsidRPr="00AE2B4A">
        <w:t>.</w:t>
      </w:r>
      <w:r w:rsidR="00817BC2" w:rsidRPr="00AE2B4A">
        <w:t xml:space="preserve"> </w:t>
      </w:r>
      <w:r w:rsidR="00181215" w:rsidRPr="00AE2B4A">
        <w:t xml:space="preserve">City of Phoenix: </w:t>
      </w:r>
      <w:r w:rsidRPr="00AE2B4A">
        <w:t>Arizona State University.</w:t>
      </w:r>
      <w:r w:rsidR="00817BC2" w:rsidRPr="00AE2B4A">
        <w:t xml:space="preserve"> </w:t>
      </w:r>
      <w:r w:rsidR="00181215" w:rsidRPr="00AE2B4A">
        <w:rPr>
          <w:rStyle w:val="Hyperlink"/>
        </w:rPr>
        <w:t>www4.eas.asu.edu/pwest/myweb/Taste%20and%20Odor%20Stuff/Guidance%20document%20-%20August%202002.pdf.</w:t>
      </w:r>
    </w:p>
    <w:p w14:paraId="24E31896" w14:textId="77777777" w:rsidR="007C5F48" w:rsidRPr="00AE2B4A" w:rsidRDefault="007C5F48" w:rsidP="00C31B03">
      <w:pPr>
        <w:pStyle w:val="References"/>
      </w:pPr>
      <w:r w:rsidRPr="00AE2B4A">
        <w:t xml:space="preserve">Young WF, Horth H, Crane R, </w:t>
      </w:r>
      <w:r w:rsidR="00181215"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181215" w:rsidRPr="00AE2B4A">
        <w:t>:</w:t>
      </w:r>
      <w:r w:rsidRPr="00AE2B4A">
        <w:t xml:space="preserve"> 331–40.</w:t>
      </w:r>
    </w:p>
    <w:p w14:paraId="24E31897" w14:textId="77777777" w:rsidR="007C5F48" w:rsidRPr="00AE2B4A" w:rsidRDefault="00894077" w:rsidP="00153916">
      <w:pPr>
        <w:pStyle w:val="Heading1"/>
      </w:pPr>
      <w:bookmarkStart w:id="349" w:name="_Toc522627502"/>
      <w:bookmarkStart w:id="350" w:name="_Toc10885015"/>
      <w:r w:rsidRPr="00AE2B4A">
        <w:t>Methyl isobutyl ketone</w:t>
      </w:r>
      <w:bookmarkEnd w:id="349"/>
      <w:bookmarkEnd w:id="350"/>
    </w:p>
    <w:p w14:paraId="24E31898" w14:textId="77777777" w:rsidR="007C5F48" w:rsidRPr="00AE2B4A" w:rsidRDefault="007C5F48" w:rsidP="00C749D5">
      <w:r w:rsidRPr="00AE2B4A">
        <w:t>CAS No. 108-10-1.</w:t>
      </w:r>
      <w:r w:rsidR="00817BC2" w:rsidRPr="00AE2B4A">
        <w:t xml:space="preserve"> </w:t>
      </w:r>
      <w:r w:rsidRPr="00AE2B4A">
        <w:t>Also called MIBK or MIK, and 4-methyl-2-pentanone, isobutyl methyl ketone, 4-methylpentan-2-one, 2-methyl-4-pentanone, isopropyl acetone, 2</w:t>
      </w:r>
      <w:r w:rsidR="00181215" w:rsidRPr="00AE2B4A">
        <w:noBreakHyphen/>
      </w:r>
      <w:r w:rsidRPr="00AE2B4A">
        <w:t>methyl propyl methyl ketone, isopropyl acetone, 4-methyl-2-oxopentane, hexone and isohexanone.</w:t>
      </w:r>
    </w:p>
    <w:p w14:paraId="24E31899" w14:textId="77777777" w:rsidR="007C5F48" w:rsidRPr="00AE2B4A" w:rsidRDefault="007C5F48" w:rsidP="00C749D5"/>
    <w:p w14:paraId="24E3189A" w14:textId="77777777" w:rsidR="007C5F48" w:rsidRPr="00AE2B4A" w:rsidRDefault="0099026D" w:rsidP="0099026D">
      <w:pPr>
        <w:pStyle w:val="Heading3"/>
      </w:pPr>
      <w:r w:rsidRPr="00AE2B4A">
        <w:t>Maximum Acceptable Value</w:t>
      </w:r>
    </w:p>
    <w:p w14:paraId="24E3189B" w14:textId="77777777" w:rsidR="00DB29E6" w:rsidRPr="00AE2B4A" w:rsidRDefault="007C5F48" w:rsidP="00181215">
      <w:pPr>
        <w:pStyle w:val="Introductoryparagraph"/>
      </w:pPr>
      <w:r w:rsidRPr="00AE2B4A">
        <w:t xml:space="preserve">There is no </w:t>
      </w:r>
      <w:smartTag w:uri="urn:schemas-microsoft-com:office:smarttags" w:element="stockticker">
        <w:r w:rsidRPr="00AE2B4A">
          <w:t>MAV</w:t>
        </w:r>
      </w:smartTag>
      <w:r w:rsidRPr="00AE2B4A">
        <w:t xml:space="preserve"> for methyl isobutyl ketone in the DWSNZ, and it is not mentioned in the WHO Guidelines.</w:t>
      </w:r>
    </w:p>
    <w:p w14:paraId="24E3189C" w14:textId="77777777" w:rsidR="00DB29E6" w:rsidRPr="00AE2B4A" w:rsidRDefault="00DB29E6" w:rsidP="00C749D5"/>
    <w:p w14:paraId="24E3189D" w14:textId="77777777" w:rsidR="007C5F48" w:rsidRPr="00AE2B4A" w:rsidRDefault="00F51851" w:rsidP="00F51851">
      <w:pPr>
        <w:pStyle w:val="Heading3"/>
      </w:pPr>
      <w:r w:rsidRPr="00AE2B4A">
        <w:t>Sources to drinking-water</w:t>
      </w:r>
    </w:p>
    <w:p w14:paraId="24E3189E" w14:textId="77777777" w:rsidR="007C5F48" w:rsidRPr="00AE2B4A" w:rsidRDefault="00F75272" w:rsidP="00F75272">
      <w:pPr>
        <w:pStyle w:val="Heading4"/>
      </w:pPr>
      <w:r w:rsidRPr="00AE2B4A">
        <w:t>1.</w:t>
      </w:r>
      <w:r w:rsidRPr="00AE2B4A">
        <w:tab/>
        <w:t>To source waters</w:t>
      </w:r>
    </w:p>
    <w:p w14:paraId="24E3189F" w14:textId="77777777" w:rsidR="007C5F48" w:rsidRPr="00AE2B4A" w:rsidRDefault="007C5F48" w:rsidP="00C749D5">
      <w:r w:rsidRPr="00AE2B4A">
        <w:t>Methyl isobutyl ketone is used widely as a solvent, and in some manufacturing processes, mainly paints, rubbers, resins, pharmaceuticals, resin-based coating systems and other chemicals.</w:t>
      </w:r>
      <w:r w:rsidR="00817BC2" w:rsidRPr="00AE2B4A">
        <w:t xml:space="preserve"> </w:t>
      </w:r>
      <w:r w:rsidRPr="00AE2B4A">
        <w:t>It is used in the semiconductor industry and the fragrance and flavour industry.</w:t>
      </w:r>
      <w:r w:rsidR="00817BC2" w:rsidRPr="00AE2B4A">
        <w:t xml:space="preserve"> </w:t>
      </w:r>
      <w:r w:rsidRPr="00AE2B4A">
        <w:t>It has been used as a dry cleaning agent and a pesticide.</w:t>
      </w:r>
      <w:r w:rsidR="00817BC2" w:rsidRPr="00AE2B4A">
        <w:t xml:space="preserve"> </w:t>
      </w:r>
      <w:r w:rsidRPr="00AE2B4A">
        <w:t>Another increasingly important use of MIBK is in the production of rubber antioxidants.</w:t>
      </w:r>
    </w:p>
    <w:p w14:paraId="24E318A0" w14:textId="77777777" w:rsidR="007C5F48" w:rsidRPr="00AE2B4A" w:rsidRDefault="007C5F48" w:rsidP="00C749D5"/>
    <w:p w14:paraId="24E318A1" w14:textId="77777777" w:rsidR="007C5F48" w:rsidRPr="00AE2B4A" w:rsidRDefault="007C5F48" w:rsidP="00C749D5">
      <w:r w:rsidRPr="00AE2B4A">
        <w:t>Methyl isobutyl ketone is found in oranges, grapes, vinegar and in meats.</w:t>
      </w:r>
      <w:r w:rsidR="00817BC2" w:rsidRPr="00AE2B4A">
        <w:t xml:space="preserve"> </w:t>
      </w:r>
      <w:r w:rsidRPr="00AE2B4A">
        <w:t>It is also a permitted flavouring agent and is used in food-contact materials.</w:t>
      </w:r>
    </w:p>
    <w:p w14:paraId="24E318A2" w14:textId="77777777" w:rsidR="007C5F48" w:rsidRPr="00AE2B4A" w:rsidRDefault="007C5F48" w:rsidP="00C749D5"/>
    <w:p w14:paraId="24E318A3" w14:textId="77777777" w:rsidR="007C5F48" w:rsidRPr="00AE2B4A" w:rsidRDefault="005B51CA" w:rsidP="005B51CA">
      <w:pPr>
        <w:pStyle w:val="Heading4"/>
      </w:pPr>
      <w:r w:rsidRPr="00AE2B4A">
        <w:t>2.</w:t>
      </w:r>
      <w:r w:rsidRPr="00AE2B4A">
        <w:tab/>
        <w:t>From treatment process</w:t>
      </w:r>
      <w:r w:rsidR="00F75272" w:rsidRPr="00AE2B4A">
        <w:t>es</w:t>
      </w:r>
    </w:p>
    <w:p w14:paraId="24E318A4" w14:textId="77777777" w:rsidR="007C5F48" w:rsidRPr="00AE2B4A" w:rsidRDefault="007C5F48" w:rsidP="00C749D5">
      <w:r w:rsidRPr="00AE2B4A">
        <w:t>No known sources.</w:t>
      </w:r>
    </w:p>
    <w:p w14:paraId="24E318A5" w14:textId="77777777" w:rsidR="007C5F48" w:rsidRPr="00AE2B4A" w:rsidRDefault="007C5F48" w:rsidP="00C749D5"/>
    <w:p w14:paraId="24E318A6" w14:textId="77777777" w:rsidR="007C5F48" w:rsidRPr="00AE2B4A" w:rsidRDefault="00F06FB3" w:rsidP="00F06FB3">
      <w:pPr>
        <w:pStyle w:val="Heading3"/>
      </w:pPr>
      <w:r w:rsidRPr="00AE2B4A">
        <w:t>Forms and fate in the environment</w:t>
      </w:r>
    </w:p>
    <w:p w14:paraId="24E318A7" w14:textId="77777777" w:rsidR="007C5F48" w:rsidRPr="00AE2B4A" w:rsidRDefault="007C5F48" w:rsidP="00C749D5">
      <w:r w:rsidRPr="00AE2B4A">
        <w:t>Methyl isobutyl ketone quickly evaporates to a gas if released as a liquid.</w:t>
      </w:r>
      <w:r w:rsidR="00817BC2" w:rsidRPr="00AE2B4A">
        <w:t xml:space="preserve"> </w:t>
      </w:r>
      <w:r w:rsidRPr="00AE2B4A">
        <w:t>It dissolves when mixed with water – solubility nearly 2</w:t>
      </w:r>
      <w:r w:rsidR="00E4453A" w:rsidRPr="00AE2B4A">
        <w:t> percent</w:t>
      </w:r>
      <w:r w:rsidRPr="00AE2B4A">
        <w:t>.</w:t>
      </w:r>
      <w:r w:rsidR="00817BC2" w:rsidRPr="00AE2B4A">
        <w:t xml:space="preserve"> </w:t>
      </w:r>
      <w:r w:rsidRPr="00AE2B4A">
        <w:t>It evaporates from both water and soil when exposed to air.</w:t>
      </w:r>
      <w:r w:rsidR="00817BC2" w:rsidRPr="00AE2B4A">
        <w:t xml:space="preserve"> </w:t>
      </w:r>
      <w:r w:rsidRPr="00AE2B4A">
        <w:t>It will break down quickly in the air into acetone, formaldehyde, and 2-methylpropanal.</w:t>
      </w:r>
      <w:r w:rsidR="00817BC2" w:rsidRPr="00AE2B4A">
        <w:t xml:space="preserve"> </w:t>
      </w:r>
      <w:r w:rsidRPr="00AE2B4A">
        <w:t xml:space="preserve">Estimated volatilisation half-lifes for a model river and model lake are </w:t>
      </w:r>
      <w:r w:rsidR="00181215" w:rsidRPr="00AE2B4A">
        <w:t xml:space="preserve">nine </w:t>
      </w:r>
      <w:r w:rsidR="002B6151" w:rsidRPr="00AE2B4A">
        <w:t>hours</w:t>
      </w:r>
      <w:r w:rsidR="00DB29E6" w:rsidRPr="00AE2B4A">
        <w:t xml:space="preserve"> </w:t>
      </w:r>
      <w:r w:rsidRPr="00AE2B4A">
        <w:t xml:space="preserve">and </w:t>
      </w:r>
      <w:r w:rsidR="00181215" w:rsidRPr="00AE2B4A">
        <w:t xml:space="preserve">six </w:t>
      </w:r>
      <w:r w:rsidR="00DB29E6" w:rsidRPr="00AE2B4A">
        <w:t>days</w:t>
      </w:r>
      <w:r w:rsidRPr="00AE2B4A">
        <w:t>, respectively (USEPA 2003a).</w:t>
      </w:r>
    </w:p>
    <w:p w14:paraId="24E318A8" w14:textId="77777777" w:rsidR="007C5F48" w:rsidRPr="00AE2B4A" w:rsidRDefault="007C5F48" w:rsidP="00C749D5"/>
    <w:p w14:paraId="24E318A9" w14:textId="77777777" w:rsidR="007C5F48" w:rsidRPr="00AE2B4A" w:rsidRDefault="007C5F48" w:rsidP="00C749D5">
      <w:r w:rsidRPr="00AE2B4A">
        <w:t>MIBK is expected to have high mobility in soils based on an estimated Koc value of 11.</w:t>
      </w:r>
      <w:r w:rsidR="00817BC2" w:rsidRPr="00AE2B4A">
        <w:t xml:space="preserve"> </w:t>
      </w:r>
      <w:r w:rsidRPr="00AE2B4A">
        <w:t>Bacteria in soil and water will break it down.</w:t>
      </w:r>
      <w:r w:rsidR="00817BC2" w:rsidRPr="00AE2B4A">
        <w:t xml:space="preserve"> </w:t>
      </w:r>
      <w:r w:rsidRPr="00AE2B4A">
        <w:t>Since it does not bind to soil well, methyl isobutyl ketone that makes its way into the ground may enter groundwater.</w:t>
      </w:r>
    </w:p>
    <w:p w14:paraId="24E318AA" w14:textId="77777777" w:rsidR="007C5F48" w:rsidRPr="00AE2B4A" w:rsidRDefault="007C5F48" w:rsidP="00C749D5"/>
    <w:p w14:paraId="24E318AB" w14:textId="77777777" w:rsidR="007C5F48" w:rsidRPr="00AE2B4A" w:rsidRDefault="007C5F48" w:rsidP="00181215">
      <w:pPr>
        <w:keepNext/>
      </w:pPr>
      <w:r w:rsidRPr="00AE2B4A">
        <w:t>Water solubility about 20,000</w:t>
      </w:r>
      <w:r w:rsidR="00DB29E6" w:rsidRPr="00AE2B4A">
        <w:t> mg/L</w:t>
      </w:r>
      <w:r w:rsidRPr="00AE2B4A">
        <w:t xml:space="preserve"> (2</w:t>
      </w:r>
      <w:r w:rsidR="00E4453A" w:rsidRPr="00AE2B4A">
        <w:t> percent</w:t>
      </w:r>
      <w:r w:rsidRPr="00AE2B4A">
        <w:t>).</w:t>
      </w:r>
    </w:p>
    <w:p w14:paraId="24E318AC" w14:textId="77777777" w:rsidR="007C5F48" w:rsidRPr="00AE2B4A" w:rsidRDefault="007C5F48" w:rsidP="00C749D5"/>
    <w:p w14:paraId="24E318AD" w14:textId="77777777" w:rsidR="007C5F48" w:rsidRPr="00AE2B4A" w:rsidRDefault="00F51851" w:rsidP="00F51851">
      <w:pPr>
        <w:pStyle w:val="Heading3"/>
      </w:pPr>
      <w:r w:rsidRPr="00AE2B4A">
        <w:t>Typical concentrations in drinking-water</w:t>
      </w:r>
    </w:p>
    <w:p w14:paraId="24E318AE" w14:textId="77777777" w:rsidR="007C5F48" w:rsidRPr="00AE2B4A" w:rsidRDefault="007C5F48" w:rsidP="00C749D5">
      <w:r w:rsidRPr="00AE2B4A">
        <w:t>An Environmental Working Group analysis of methyl isobutyl ketone test results reported by 6,930 US public water suppliers in 12 states shows that between 1998 and 2003, 142 communities drank water containing methyl isobutyl ketone, with concentrations reaching 0.1</w:t>
      </w:r>
      <w:r w:rsidR="00DB29E6" w:rsidRPr="00AE2B4A">
        <w:t> mg/L</w:t>
      </w:r>
      <w:r w:rsidRPr="00AE2B4A">
        <w:t>.</w:t>
      </w:r>
    </w:p>
    <w:p w14:paraId="24E318AF" w14:textId="77777777" w:rsidR="007C5F48" w:rsidRPr="00AE2B4A" w:rsidRDefault="007C5F48" w:rsidP="00C749D5"/>
    <w:p w14:paraId="24E318B0" w14:textId="77777777" w:rsidR="007C5F48" w:rsidRPr="00AE2B4A" w:rsidRDefault="007C5F48" w:rsidP="00C749D5">
      <w:r w:rsidRPr="00AE2B4A">
        <w:t>Two water utilities in the US reported detecting 4-methyl-2-pentanone in tap water since 2004, according to EWG</w:t>
      </w:r>
      <w:r w:rsidR="00817BC2" w:rsidRPr="00AE2B4A">
        <w:t>’</w:t>
      </w:r>
      <w:r w:rsidRPr="00AE2B4A">
        <w:t>s analysis of water quality data supplied by state water agencies, the highest concentration being 0.0025</w:t>
      </w:r>
      <w:r w:rsidR="00DB29E6" w:rsidRPr="00AE2B4A">
        <w:t> mg/L</w:t>
      </w:r>
      <w:r w:rsidRPr="00AE2B4A">
        <w:t>.</w:t>
      </w:r>
      <w:r w:rsidR="00817BC2" w:rsidRPr="00AE2B4A">
        <w:t xml:space="preserve"> </w:t>
      </w:r>
      <w:r w:rsidRPr="00AE2B4A">
        <w:t xml:space="preserve">141 water utilities in the US reported detecting </w:t>
      </w:r>
      <w:r w:rsidRPr="00AE2B4A">
        <w:rPr>
          <w:color w:val="000000"/>
          <w:szCs w:val="24"/>
        </w:rPr>
        <w:t>methyl isobutyl ketone</w:t>
      </w:r>
      <w:r w:rsidRPr="00AE2B4A">
        <w:t xml:space="preserve"> in tap water since 2004, according to EWG</w:t>
      </w:r>
      <w:r w:rsidR="00817BC2" w:rsidRPr="00AE2B4A">
        <w:t>’</w:t>
      </w:r>
      <w:r w:rsidRPr="00AE2B4A">
        <w:t>s analysis of water quality data supplied by state water agencies, the highest concentration being 0.10</w:t>
      </w:r>
      <w:r w:rsidR="00DB29E6" w:rsidRPr="00AE2B4A">
        <w:t> mg/L</w:t>
      </w:r>
      <w:r w:rsidRPr="00AE2B4A">
        <w:t>.</w:t>
      </w:r>
      <w:r w:rsidR="00817BC2" w:rsidRPr="00AE2B4A">
        <w:t xml:space="preserve"> </w:t>
      </w:r>
      <w:r w:rsidRPr="00AE2B4A">
        <w:t>It is not known why EWG reported these two chemicals separately – they are synonyms.</w:t>
      </w:r>
    </w:p>
    <w:p w14:paraId="24E318B1" w14:textId="77777777" w:rsidR="007C5F48" w:rsidRPr="00AE2B4A" w:rsidRDefault="007C5F48" w:rsidP="00C749D5"/>
    <w:p w14:paraId="24E318B2" w14:textId="77777777" w:rsidR="007C5F48" w:rsidRPr="00AE2B4A" w:rsidRDefault="00A31C82" w:rsidP="00A31C82">
      <w:pPr>
        <w:pStyle w:val="Heading3"/>
      </w:pPr>
      <w:r w:rsidRPr="00AE2B4A">
        <w:t>Analytical methods</w:t>
      </w:r>
    </w:p>
    <w:p w14:paraId="24E318B3" w14:textId="77777777" w:rsidR="007C5F48" w:rsidRPr="00AE2B4A" w:rsidRDefault="00236B49" w:rsidP="00236B49">
      <w:pPr>
        <w:pStyle w:val="Heading4"/>
      </w:pPr>
      <w:r w:rsidRPr="00AE2B4A">
        <w:t>Referee method</w:t>
      </w:r>
    </w:p>
    <w:p w14:paraId="24E318B4" w14:textId="77777777" w:rsidR="007C5F48" w:rsidRPr="00AE2B4A" w:rsidRDefault="009D1B29" w:rsidP="00C749D5">
      <w:r w:rsidRPr="00AE2B4A">
        <w:t>A referee method</w:t>
      </w:r>
      <w:r w:rsidR="007C5F48" w:rsidRPr="00AE2B4A">
        <w:t xml:space="preserve"> cannot be selected for MIBK because a </w:t>
      </w:r>
      <w:smartTag w:uri="urn:schemas-microsoft-com:office:smarttags" w:element="stockticker">
        <w:r w:rsidR="007C5F48" w:rsidRPr="00AE2B4A">
          <w:t>MAV</w:t>
        </w:r>
      </w:smartTag>
      <w:r w:rsidR="007C5F48" w:rsidRPr="00AE2B4A">
        <w:t xml:space="preserve"> has not been established and therefore the sensitivity required for the </w:t>
      </w:r>
      <w:r w:rsidR="00236B49" w:rsidRPr="00AE2B4A">
        <w:t>Referee method</w:t>
      </w:r>
      <w:r w:rsidR="007C5F48" w:rsidRPr="00AE2B4A">
        <w:t xml:space="preserve"> is not known.</w:t>
      </w:r>
    </w:p>
    <w:p w14:paraId="24E318B5" w14:textId="77777777" w:rsidR="007C5F48" w:rsidRPr="00AE2B4A" w:rsidRDefault="007C5F48" w:rsidP="00C749D5"/>
    <w:p w14:paraId="24E318B6" w14:textId="77777777" w:rsidR="007C5F48" w:rsidRPr="00AE2B4A" w:rsidRDefault="00A31C82" w:rsidP="00A31C82">
      <w:pPr>
        <w:pStyle w:val="Heading3"/>
      </w:pPr>
      <w:r w:rsidRPr="00AE2B4A">
        <w:t>Health considerations</w:t>
      </w:r>
    </w:p>
    <w:p w14:paraId="24E318B7" w14:textId="77777777" w:rsidR="007C5F48" w:rsidRPr="00AE2B4A" w:rsidRDefault="007C5F48" w:rsidP="00C749D5">
      <w:r w:rsidRPr="00AE2B4A">
        <w:t xml:space="preserve">MIBK is currently approved for use as a component of synthetic flavouring substances and adjuvants (21 </w:t>
      </w:r>
      <w:smartTag w:uri="urn:schemas-microsoft-com:office:smarttags" w:element="stockticker">
        <w:r w:rsidRPr="00AE2B4A">
          <w:t>CFR</w:t>
        </w:r>
      </w:smartTag>
      <w:r w:rsidRPr="00AE2B4A">
        <w:t xml:space="preserve"> 171.515) and as a denaturant in alcohol and rum (27 </w:t>
      </w:r>
      <w:smartTag w:uri="urn:schemas-microsoft-com:office:smarttags" w:element="stockticker">
        <w:r w:rsidRPr="00AE2B4A">
          <w:t>CFR</w:t>
        </w:r>
      </w:smartTag>
      <w:r w:rsidRPr="00AE2B4A">
        <w:t xml:space="preserve"> 21.161) at a maximum concentration of 4</w:t>
      </w:r>
      <w:r w:rsidR="00E4453A" w:rsidRPr="00AE2B4A">
        <w:t> percent</w:t>
      </w:r>
      <w:r w:rsidRPr="00AE2B4A">
        <w:t xml:space="preserve"> (USEPA 2003a).</w:t>
      </w:r>
    </w:p>
    <w:p w14:paraId="24E318B8" w14:textId="77777777" w:rsidR="007C5F48" w:rsidRPr="00AE2B4A" w:rsidRDefault="007C5F48" w:rsidP="00C749D5"/>
    <w:p w14:paraId="24E318B9" w14:textId="77777777" w:rsidR="007C5F48" w:rsidRPr="00AE2B4A" w:rsidRDefault="007C5F48" w:rsidP="00C749D5">
      <w:r w:rsidRPr="00AE2B4A">
        <w:t>IPCS (1991) reports a no-observed-effect level (NOEL) of 50</w:t>
      </w:r>
      <w:r w:rsidR="00DB29E6" w:rsidRPr="00AE2B4A">
        <w:t> mg/kg</w:t>
      </w:r>
      <w:r w:rsidRPr="00AE2B4A">
        <w:t xml:space="preserve"> per day from a 90-day gavage study on rats.</w:t>
      </w:r>
    </w:p>
    <w:p w14:paraId="24E318BA" w14:textId="77777777" w:rsidR="007C5F48" w:rsidRPr="00AE2B4A" w:rsidRDefault="007C5F48" w:rsidP="00C749D5"/>
    <w:p w14:paraId="24E318BB" w14:textId="77777777" w:rsidR="007C5F48" w:rsidRPr="00AE2B4A" w:rsidRDefault="007C5F48" w:rsidP="00C749D5">
      <w:r w:rsidRPr="00AE2B4A">
        <w:t>No oral RfD was developed (USEPA 2003 and 2003a) for MIBK because no critical effect was identified after subchronic exposure.</w:t>
      </w:r>
      <w:r w:rsidR="00817BC2" w:rsidRPr="00AE2B4A">
        <w:t xml:space="preserve"> </w:t>
      </w:r>
      <w:r w:rsidRPr="00AE2B4A">
        <w:t>No quantitative estimate of carcinogenic risk from oral exposure was derived because no cancer epidemiology studies in humans and no carcinogenicity assays in animals were located.</w:t>
      </w:r>
    </w:p>
    <w:p w14:paraId="24E318BC" w14:textId="77777777" w:rsidR="007C5F48" w:rsidRPr="00AE2B4A" w:rsidRDefault="007C5F48" w:rsidP="00C749D5"/>
    <w:p w14:paraId="24E318BD" w14:textId="77777777" w:rsidR="007C5F48" w:rsidRPr="00AE2B4A" w:rsidRDefault="007C5F48" w:rsidP="00C749D5">
      <w:r w:rsidRPr="00AE2B4A">
        <w:t>USEPA (2003a) states that the data for MIBK are inadequate for an assessment of human carcinogenic potential.</w:t>
      </w:r>
      <w:r w:rsidR="00817BC2" w:rsidRPr="00AE2B4A">
        <w:t xml:space="preserve"> </w:t>
      </w:r>
      <w:r w:rsidRPr="00AE2B4A">
        <w:t>This characterisation is based on the absence of both cancer epidemiology studies in humans and carcinogenicity assays in animals.</w:t>
      </w:r>
      <w:r w:rsidR="00817BC2" w:rsidRPr="00AE2B4A">
        <w:t xml:space="preserve"> </w:t>
      </w:r>
      <w:r w:rsidRPr="00AE2B4A">
        <w:t>The results of genotoxicity tests in a range of assay systems yielded mostly negative responses.</w:t>
      </w:r>
    </w:p>
    <w:p w14:paraId="24E318BE" w14:textId="77777777" w:rsidR="007C5F48" w:rsidRPr="00AE2B4A" w:rsidRDefault="007C5F48" w:rsidP="00C749D5"/>
    <w:p w14:paraId="24E318BF" w14:textId="77777777" w:rsidR="007C5F48" w:rsidRPr="00AE2B4A" w:rsidRDefault="007C5F48" w:rsidP="00181215">
      <w:pPr>
        <w:keepLines/>
      </w:pPr>
      <w:r w:rsidRPr="00AE2B4A">
        <w:t>Massachusetts has a drinking water regulatory limit of 0.35</w:t>
      </w:r>
      <w:r w:rsidR="00DB29E6" w:rsidRPr="00AE2B4A">
        <w:t> mg/L</w:t>
      </w:r>
      <w:r w:rsidRPr="00AE2B4A">
        <w:t xml:space="preserve"> based on a RfD of 0.05</w:t>
      </w:r>
      <w:r w:rsidR="00DB29E6" w:rsidRPr="00AE2B4A">
        <w:t> mg/kg</w:t>
      </w:r>
      <w:r w:rsidRPr="00AE2B4A">
        <w:t>/d and an uncertainty factor of 1</w:t>
      </w:r>
      <w:r w:rsidR="00181215" w:rsidRPr="00AE2B4A">
        <w:t>,</w:t>
      </w:r>
      <w:r w:rsidRPr="00AE2B4A">
        <w:t>000, and a 20</w:t>
      </w:r>
      <w:r w:rsidR="00E4453A" w:rsidRPr="00AE2B4A">
        <w:t> percent</w:t>
      </w:r>
      <w:r w:rsidRPr="00AE2B4A">
        <w:t xml:space="preserve"> contribution from drinking water.</w:t>
      </w:r>
      <w:r w:rsidR="00817BC2" w:rsidRPr="00AE2B4A">
        <w:t xml:space="preserve"> </w:t>
      </w:r>
      <w:r w:rsidRPr="00AE2B4A">
        <w:t>(Note that the USEPA has withdrawn this RfD).</w:t>
      </w:r>
      <w:r w:rsidR="00817BC2" w:rsidRPr="00AE2B4A">
        <w:t xml:space="preserve"> </w:t>
      </w:r>
      <w:r w:rsidRPr="00AE2B4A">
        <w:t>A drinking water notification level of 0.12</w:t>
      </w:r>
      <w:r w:rsidR="00DB29E6" w:rsidRPr="00AE2B4A">
        <w:t> mg/L</w:t>
      </w:r>
      <w:r w:rsidRPr="00AE2B4A">
        <w:t xml:space="preserve"> was established by the State of California.</w:t>
      </w:r>
    </w:p>
    <w:p w14:paraId="24E318C0" w14:textId="77777777" w:rsidR="007C5F48" w:rsidRPr="00AE2B4A" w:rsidRDefault="007C5F48" w:rsidP="00C749D5"/>
    <w:p w14:paraId="24E318C1" w14:textId="77777777" w:rsidR="007C5F48" w:rsidRPr="00AE2B4A" w:rsidRDefault="007C5F48" w:rsidP="00C749D5">
      <w:r w:rsidRPr="00AE2B4A">
        <w:t xml:space="preserve">IARC (2012) concluded that MIBK </w:t>
      </w:r>
      <w:r w:rsidRPr="00AE2B4A">
        <w:rPr>
          <w:rFonts w:eastAsia="MinionPro-Regular"/>
          <w:lang w:eastAsia="en-NZ"/>
        </w:rPr>
        <w:t xml:space="preserve">is </w:t>
      </w:r>
      <w:r w:rsidRPr="00AE2B4A">
        <w:rPr>
          <w:rFonts w:eastAsia="MinionPro-It"/>
          <w:iCs/>
          <w:lang w:eastAsia="en-NZ"/>
        </w:rPr>
        <w:t>possibly carcinogenic to humans (</w:t>
      </w:r>
      <w:r w:rsidR="002B6151" w:rsidRPr="00AE2B4A">
        <w:rPr>
          <w:rFonts w:eastAsia="MinionPro-It"/>
          <w:iCs/>
          <w:lang w:eastAsia="en-NZ"/>
        </w:rPr>
        <w:t>Group 2B</w:t>
      </w:r>
      <w:r w:rsidRPr="00AE2B4A">
        <w:rPr>
          <w:rFonts w:eastAsia="MinionPro-It"/>
          <w:iCs/>
          <w:lang w:eastAsia="en-NZ"/>
        </w:rPr>
        <w:t>)</w:t>
      </w:r>
      <w:r w:rsidRPr="00AE2B4A">
        <w:rPr>
          <w:rFonts w:eastAsia="MinionPro-Regular"/>
          <w:lang w:eastAsia="en-NZ"/>
        </w:rPr>
        <w:t>.</w:t>
      </w:r>
    </w:p>
    <w:p w14:paraId="24E318C2" w14:textId="77777777" w:rsidR="007C5F48" w:rsidRPr="00AE2B4A" w:rsidRDefault="007C5F48" w:rsidP="00C749D5"/>
    <w:p w14:paraId="24E318C3" w14:textId="77777777" w:rsidR="007C5F48" w:rsidRPr="00AE2B4A" w:rsidRDefault="00A31C82" w:rsidP="0099026D">
      <w:pPr>
        <w:pStyle w:val="Heading3"/>
      </w:pPr>
      <w:r w:rsidRPr="00AE2B4A">
        <w:t xml:space="preserve">Derivation of </w:t>
      </w:r>
      <w:r w:rsidR="0099026D" w:rsidRPr="00AE2B4A">
        <w:t>Maximum Acceptable Value</w:t>
      </w:r>
    </w:p>
    <w:p w14:paraId="24E318C4" w14:textId="77777777" w:rsidR="007C5F48" w:rsidRPr="00AE2B4A" w:rsidRDefault="007C5F48" w:rsidP="00181215">
      <w:r w:rsidRPr="00AE2B4A">
        <w:t xml:space="preserve">No </w:t>
      </w:r>
      <w:smartTag w:uri="urn:schemas-microsoft-com:office:smarttags" w:element="stockticker">
        <w:r w:rsidRPr="00AE2B4A">
          <w:t>MAV</w:t>
        </w:r>
      </w:smartTag>
      <w:r w:rsidRPr="00AE2B4A">
        <w:t>.</w:t>
      </w:r>
    </w:p>
    <w:p w14:paraId="24E318C5" w14:textId="77777777" w:rsidR="007C5F48" w:rsidRPr="00AE2B4A" w:rsidRDefault="007C5F48" w:rsidP="00181215"/>
    <w:p w14:paraId="24E318C6" w14:textId="77777777" w:rsidR="007C5F48" w:rsidRPr="00AE2B4A" w:rsidRDefault="007C5F48" w:rsidP="00181215">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methyl isobutyl ketone is 0.3</w:t>
      </w:r>
      <w:r w:rsidR="00DB29E6" w:rsidRPr="00AE2B4A">
        <w:t> mg/L</w:t>
      </w:r>
      <w:r w:rsidRPr="00AE2B4A">
        <w:t>.</w:t>
      </w:r>
    </w:p>
    <w:p w14:paraId="24E318C7" w14:textId="77777777" w:rsidR="007C5F48" w:rsidRPr="00AE2B4A" w:rsidRDefault="007C5F48" w:rsidP="00C749D5"/>
    <w:p w14:paraId="24E318C8" w14:textId="77777777" w:rsidR="007C5F48" w:rsidRPr="00AE2B4A" w:rsidRDefault="00A31C82" w:rsidP="00A31C82">
      <w:pPr>
        <w:pStyle w:val="Heading3"/>
      </w:pPr>
      <w:r w:rsidRPr="00AE2B4A">
        <w:t>References</w:t>
      </w:r>
    </w:p>
    <w:p w14:paraId="24E318C9" w14:textId="77777777" w:rsidR="007C5F48" w:rsidRPr="00AE2B4A" w:rsidRDefault="00181215" w:rsidP="00181215">
      <w:pPr>
        <w:pStyle w:val="References"/>
        <w:ind w:right="-142"/>
        <w:rPr>
          <w:spacing w:val="-2"/>
        </w:rPr>
      </w:pPr>
      <w:r w:rsidRPr="00AE2B4A">
        <w:t>Environmental Working Group (</w:t>
      </w:r>
      <w:r w:rsidR="00AA43C5" w:rsidRPr="00AE2B4A">
        <w:t>EWG</w:t>
      </w:r>
      <w:r w:rsidRPr="00AE2B4A">
        <w:t>)</w:t>
      </w:r>
      <w:r w:rsidR="00AA43C5" w:rsidRPr="00AE2B4A">
        <w:t xml:space="preserve">. 2008. </w:t>
      </w:r>
      <w:r w:rsidR="007C5F48" w:rsidRPr="00AE2B4A">
        <w:t>Methyl isobutyl ketone.</w:t>
      </w:r>
      <w:r w:rsidR="00817BC2" w:rsidRPr="00AE2B4A">
        <w:t xml:space="preserve"> </w:t>
      </w:r>
      <w:r w:rsidR="007C5F48" w:rsidRPr="00AE2B4A">
        <w:rPr>
          <w:i/>
        </w:rPr>
        <w:t>National Tapwater Quality Database</w:t>
      </w:r>
      <w:r w:rsidR="007C5F48" w:rsidRPr="00AE2B4A">
        <w:t>.</w:t>
      </w:r>
      <w:r w:rsidR="00817BC2" w:rsidRPr="00AE2B4A">
        <w:t xml:space="preserve"> </w:t>
      </w:r>
      <w:hyperlink r:id="rId1577" w:history="1">
        <w:r w:rsidRPr="00AE2B4A">
          <w:rPr>
            <w:rStyle w:val="Hyperlink"/>
            <w:spacing w:val="-2"/>
          </w:rPr>
          <w:t>http://www.ewg.org/tapwater/contaminants/contaminant.php?contamcode=2249</w:t>
        </w:r>
      </w:hyperlink>
      <w:r w:rsidRPr="00AE2B4A">
        <w:rPr>
          <w:rStyle w:val="Hyperlink"/>
          <w:rFonts w:ascii="Times New Roman" w:hAnsi="Times New Roman"/>
          <w:spacing w:val="-2"/>
        </w:rPr>
        <w:t>.</w:t>
      </w:r>
    </w:p>
    <w:p w14:paraId="24E318CA" w14:textId="77777777" w:rsidR="007C5F48" w:rsidRPr="00AE2B4A" w:rsidRDefault="00126CC3" w:rsidP="0018121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578" w:history="1">
        <w:r w:rsidR="00A26AC9" w:rsidRPr="00AE2B4A">
          <w:rPr>
            <w:rStyle w:val="Hyperlink"/>
          </w:rPr>
          <w:t>http://www.ewg.org/tap-water/chemical-contaminants</w:t>
        </w:r>
      </w:hyperlink>
      <w:r w:rsidR="00181215" w:rsidRPr="00AE2B4A">
        <w:rPr>
          <w:rStyle w:val="Hyperlink"/>
        </w:rPr>
        <w:t>.</w:t>
      </w:r>
    </w:p>
    <w:p w14:paraId="24E318CB" w14:textId="77777777" w:rsidR="007C5F48" w:rsidRPr="00AE2B4A" w:rsidRDefault="00626F75" w:rsidP="00181215">
      <w:pPr>
        <w:pStyle w:val="References"/>
      </w:pPr>
      <w:r w:rsidRPr="00AE2B4A">
        <w:t xml:space="preserve">IARC. 2012. </w:t>
      </w:r>
      <w:r w:rsidR="00732105" w:rsidRPr="00AE2B4A">
        <w:rPr>
          <w:i/>
        </w:rPr>
        <w:t>IARC Monographs on the Evaluation of Carcinogenic Risks to Humans</w:t>
      </w:r>
      <w:r w:rsidR="00817BC2" w:rsidRPr="00AE2B4A">
        <w:t xml:space="preserve"> </w:t>
      </w:r>
      <w:r w:rsidR="00181215" w:rsidRPr="00AE2B4A">
        <w:t xml:space="preserve">101. </w:t>
      </w:r>
      <w:r w:rsidR="00B8426D" w:rsidRPr="00AE2B4A">
        <w:t>Some chemicals present in industrial and consumer products, food and drinking-water</w:t>
      </w:r>
      <w:r w:rsidR="007C5F48" w:rsidRPr="00AE2B4A">
        <w:t>.</w:t>
      </w:r>
      <w:r w:rsidR="00817BC2" w:rsidRPr="00AE2B4A">
        <w:t xml:space="preserve"> </w:t>
      </w:r>
      <w:hyperlink r:id="rId1579" w:history="1">
        <w:r w:rsidR="006D747A" w:rsidRPr="00AE2B4A">
          <w:rPr>
            <w:rStyle w:val="Hyperlink"/>
          </w:rPr>
          <w:t>http://monographs.iarc.fr/</w:t>
        </w:r>
      </w:hyperlink>
    </w:p>
    <w:p w14:paraId="24E318CC" w14:textId="77777777" w:rsidR="007C5F48" w:rsidRPr="00AE2B4A" w:rsidRDefault="007C5F48" w:rsidP="00181215">
      <w:pPr>
        <w:pStyle w:val="References"/>
      </w:pPr>
      <w:r w:rsidRPr="00AE2B4A">
        <w:t>IPCS</w:t>
      </w:r>
      <w:r w:rsidR="00181215" w:rsidRPr="00AE2B4A">
        <w:t>.</w:t>
      </w:r>
      <w:r w:rsidRPr="00AE2B4A">
        <w:t xml:space="preserve"> 1990.</w:t>
      </w:r>
      <w:r w:rsidR="00817BC2" w:rsidRPr="00AE2B4A">
        <w:t xml:space="preserve"> </w:t>
      </w:r>
      <w:r w:rsidRPr="00AE2B4A">
        <w:t xml:space="preserve">Methyl isobutyl ketone; </w:t>
      </w:r>
      <w:r w:rsidR="00732105" w:rsidRPr="00AE2B4A">
        <w:rPr>
          <w:i/>
        </w:rPr>
        <w:t>Environmental Health Criteria</w:t>
      </w:r>
      <w:r w:rsidRPr="00AE2B4A">
        <w:t xml:space="preserve"> 117.</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hyperlink r:id="rId1580" w:history="1">
        <w:r w:rsidR="00181215" w:rsidRPr="00AE2B4A">
          <w:rPr>
            <w:rStyle w:val="Hyperlink"/>
          </w:rPr>
          <w:t>http://www.inchem.org/documents/ehc/ehc/ehc117.htm</w:t>
        </w:r>
      </w:hyperlink>
      <w:r w:rsidR="00181215" w:rsidRPr="00AE2B4A">
        <w:rPr>
          <w:rStyle w:val="Hyperlink"/>
          <w:rFonts w:ascii="Times New Roman" w:hAnsi="Times New Roman"/>
        </w:rPr>
        <w:t>.</w:t>
      </w:r>
    </w:p>
    <w:p w14:paraId="24E318CD" w14:textId="77777777" w:rsidR="007C5F48" w:rsidRPr="00AE2B4A" w:rsidRDefault="00DB29E6" w:rsidP="00181215">
      <w:pPr>
        <w:pStyle w:val="References"/>
      </w:pPr>
      <w:r w:rsidRPr="00AE2B4A">
        <w:t xml:space="preserve">IPCS. 1991. </w:t>
      </w:r>
      <w:r w:rsidR="00295D42" w:rsidRPr="00AE2B4A">
        <w:rPr>
          <w:i/>
        </w:rPr>
        <w:t>Health and Safety Guides</w:t>
      </w:r>
      <w:r w:rsidR="007C5F48" w:rsidRPr="00AE2B4A">
        <w:t>.</w:t>
      </w:r>
      <w:r w:rsidR="00817BC2" w:rsidRPr="00AE2B4A">
        <w:t xml:space="preserve"> </w:t>
      </w:r>
      <w:r w:rsidR="007C5F48" w:rsidRPr="00AE2B4A">
        <w:t>Methyl isobutyl ketone (HSG 58).</w:t>
      </w:r>
      <w:r w:rsidR="00817BC2" w:rsidRPr="00AE2B4A">
        <w:t xml:space="preserve"> </w:t>
      </w:r>
      <w:r w:rsidR="007C5F48" w:rsidRPr="00AE2B4A">
        <w:t>IPCS, INCHEM.</w:t>
      </w:r>
      <w:r w:rsidR="00817BC2" w:rsidRPr="00AE2B4A">
        <w:t xml:space="preserve"> </w:t>
      </w:r>
      <w:hyperlink r:id="rId1581" w:history="1">
        <w:r w:rsidR="003B06C9" w:rsidRPr="00AE2B4A">
          <w:rPr>
            <w:rStyle w:val="Hyperlink"/>
          </w:rPr>
          <w:t>http://www.inchem.org/</w:t>
        </w:r>
        <w:r w:rsidRPr="00AE2B4A">
          <w:rPr>
            <w:rStyle w:val="Hyperlink"/>
          </w:rPr>
          <w:t>pages/hsg.html</w:t>
        </w:r>
      </w:hyperlink>
      <w:r w:rsidR="00181215" w:rsidRPr="00AE2B4A">
        <w:rPr>
          <w:rStyle w:val="Hyperlink"/>
        </w:rPr>
        <w:t>.</w:t>
      </w:r>
    </w:p>
    <w:p w14:paraId="24E318CE" w14:textId="77777777" w:rsidR="007C5F48" w:rsidRPr="00AE2B4A" w:rsidRDefault="007C5F48" w:rsidP="00181215">
      <w:pPr>
        <w:pStyle w:val="References"/>
      </w:pPr>
      <w:r w:rsidRPr="00AE2B4A">
        <w:t>Mass</w:t>
      </w:r>
      <w:r w:rsidR="00181215" w:rsidRPr="00AE2B4A">
        <w:t>.</w:t>
      </w:r>
      <w:r w:rsidRPr="00AE2B4A">
        <w:t xml:space="preserve"> 1996.</w:t>
      </w:r>
      <w:r w:rsidR="00817BC2" w:rsidRPr="00AE2B4A">
        <w:t xml:space="preserve"> </w:t>
      </w:r>
      <w:r w:rsidRPr="00AE2B4A">
        <w:rPr>
          <w:i/>
        </w:rPr>
        <w:t xml:space="preserve">Methyl </w:t>
      </w:r>
      <w:r w:rsidR="00181215" w:rsidRPr="00AE2B4A">
        <w:rPr>
          <w:i/>
        </w:rPr>
        <w:t>I</w:t>
      </w:r>
      <w:r w:rsidRPr="00AE2B4A">
        <w:rPr>
          <w:i/>
        </w:rPr>
        <w:t xml:space="preserve">sobutyl </w:t>
      </w:r>
      <w:r w:rsidR="00181215" w:rsidRPr="00AE2B4A">
        <w:rPr>
          <w:i/>
        </w:rPr>
        <w:t>K</w:t>
      </w:r>
      <w:r w:rsidRPr="00AE2B4A">
        <w:rPr>
          <w:i/>
        </w:rPr>
        <w:t>etone</w:t>
      </w:r>
      <w:r w:rsidRPr="00AE2B4A">
        <w:t>.</w:t>
      </w:r>
      <w:r w:rsidR="00817BC2" w:rsidRPr="00AE2B4A">
        <w:t xml:space="preserve"> </w:t>
      </w:r>
      <w:r w:rsidRPr="00AE2B4A">
        <w:t xml:space="preserve">Massachusetts </w:t>
      </w:r>
      <w:r w:rsidR="00733F30" w:rsidRPr="00AE2B4A">
        <w:t>Department of</w:t>
      </w:r>
      <w:r w:rsidRPr="00AE2B4A">
        <w:t xml:space="preserve"> Environmental Protection.</w:t>
      </w:r>
      <w:r w:rsidR="00817BC2" w:rsidRPr="00AE2B4A">
        <w:t xml:space="preserve"> </w:t>
      </w:r>
      <w:hyperlink r:id="rId1582" w:history="1">
        <w:r w:rsidR="00181215" w:rsidRPr="00AE2B4A">
          <w:rPr>
            <w:rStyle w:val="Hyperlink"/>
          </w:rPr>
          <w:t>http://www.mass.gov/dep/water/drinking/standards/mekitone.htm</w:t>
        </w:r>
      </w:hyperlink>
      <w:r w:rsidR="00181215" w:rsidRPr="00AE2B4A">
        <w:rPr>
          <w:rStyle w:val="Hyperlink"/>
          <w:rFonts w:ascii="Times New Roman" w:hAnsi="Times New Roman"/>
        </w:rPr>
        <w:t>.</w:t>
      </w:r>
    </w:p>
    <w:p w14:paraId="24E318CF" w14:textId="77777777" w:rsidR="007C5F48" w:rsidRPr="00AE2B4A" w:rsidRDefault="00126CC3" w:rsidP="00181215">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583" w:history="1">
        <w:r w:rsidR="00A26AC9" w:rsidRPr="00AE2B4A">
          <w:rPr>
            <w:rStyle w:val="Hyperlink"/>
          </w:rPr>
          <w:t>http://www.health.state.mn.us/divs/eh/risk/guidance/gw/table.html</w:t>
        </w:r>
      </w:hyperlink>
      <w:r w:rsidR="00181215" w:rsidRPr="00AE2B4A">
        <w:rPr>
          <w:rStyle w:val="Hyperlink"/>
        </w:rPr>
        <w:t>.</w:t>
      </w:r>
    </w:p>
    <w:p w14:paraId="24E318D0" w14:textId="77777777" w:rsidR="007C5F48" w:rsidRPr="00AE2B4A" w:rsidRDefault="007C5F48" w:rsidP="00181215">
      <w:pPr>
        <w:pStyle w:val="References"/>
      </w:pPr>
      <w:r w:rsidRPr="00AE2B4A">
        <w:t>State of California</w:t>
      </w:r>
      <w:r w:rsidR="00181215" w:rsidRPr="00AE2B4A">
        <w:t>.</w:t>
      </w:r>
      <w:r w:rsidRPr="00AE2B4A">
        <w:t xml:space="preserve"> 1999.</w:t>
      </w:r>
      <w:r w:rsidR="00817BC2" w:rsidRPr="00AE2B4A">
        <w:t xml:space="preserve"> </w:t>
      </w:r>
      <w:r w:rsidRPr="00AE2B4A">
        <w:rPr>
          <w:i/>
        </w:rPr>
        <w:t xml:space="preserve">Proposed </w:t>
      </w:r>
      <w:r w:rsidR="00181215" w:rsidRPr="00AE2B4A">
        <w:rPr>
          <w:i/>
        </w:rPr>
        <w:t>Notification Level for Methyl Isobutyl Ketone</w:t>
      </w:r>
      <w:r w:rsidRPr="00AE2B4A">
        <w:t>.</w:t>
      </w:r>
      <w:r w:rsidR="00817BC2" w:rsidRPr="00AE2B4A">
        <w:t xml:space="preserve"> </w:t>
      </w:r>
      <w:r w:rsidRPr="00AE2B4A">
        <w:t>Office of Environmental Health Hazard Assessment.</w:t>
      </w:r>
      <w:r w:rsidR="00817BC2" w:rsidRPr="00AE2B4A">
        <w:t xml:space="preserve"> </w:t>
      </w:r>
      <w:hyperlink r:id="rId1584" w:history="1">
        <w:r w:rsidR="00181215" w:rsidRPr="00AE2B4A">
          <w:rPr>
            <w:rStyle w:val="Hyperlink"/>
          </w:rPr>
          <w:t>http://oehha.ca.gov/water/pals/mibk/html</w:t>
        </w:r>
      </w:hyperlink>
      <w:r w:rsidR="00181215" w:rsidRPr="00AE2B4A">
        <w:rPr>
          <w:rStyle w:val="Hyperlink"/>
          <w:rFonts w:ascii="Times New Roman" w:hAnsi="Times New Roman"/>
        </w:rPr>
        <w:t>.</w:t>
      </w:r>
    </w:p>
    <w:p w14:paraId="24E318D1" w14:textId="77777777" w:rsidR="007C5F48" w:rsidRPr="00AE2B4A" w:rsidRDefault="00482D6C" w:rsidP="00181215">
      <w:pPr>
        <w:pStyle w:val="References"/>
      </w:pPr>
      <w:r w:rsidRPr="00AE2B4A">
        <w:t>USEPA. 2003.</w:t>
      </w:r>
      <w:r w:rsidR="00817BC2" w:rsidRPr="00AE2B4A">
        <w:t xml:space="preserve"> </w:t>
      </w:r>
      <w:r w:rsidR="007C5F48" w:rsidRPr="00AE2B4A">
        <w:t>Methyl isobutyl ketone.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1585" w:history="1">
        <w:r w:rsidR="00021DB7" w:rsidRPr="00AE2B4A">
          <w:rPr>
            <w:rStyle w:val="Hyperlink"/>
          </w:rPr>
          <w:t>http://www.epa.gov/iris/subst/0173.htm</w:t>
        </w:r>
      </w:hyperlink>
      <w:r w:rsidR="00181215" w:rsidRPr="00AE2B4A">
        <w:rPr>
          <w:rStyle w:val="Hyperlink"/>
        </w:rPr>
        <w:t>.</w:t>
      </w:r>
    </w:p>
    <w:p w14:paraId="24E318D2" w14:textId="77777777" w:rsidR="007C5F48" w:rsidRPr="00AE2B4A" w:rsidRDefault="007C5F48" w:rsidP="00181215">
      <w:pPr>
        <w:pStyle w:val="References"/>
      </w:pPr>
      <w:r w:rsidRPr="00AE2B4A">
        <w:t>USEPA</w:t>
      </w:r>
      <w:r w:rsidR="00181215" w:rsidRPr="00AE2B4A">
        <w:t>.</w:t>
      </w:r>
      <w:r w:rsidRPr="00AE2B4A">
        <w:t xml:space="preserve"> 2003a.</w:t>
      </w:r>
      <w:r w:rsidR="00817BC2" w:rsidRPr="00AE2B4A">
        <w:t xml:space="preserve"> </w:t>
      </w:r>
      <w:r w:rsidRPr="00AE2B4A">
        <w:t xml:space="preserve">Toxicological </w:t>
      </w:r>
      <w:r w:rsidR="00181215" w:rsidRPr="00AE2B4A">
        <w:t>r</w:t>
      </w:r>
      <w:r w:rsidRPr="00AE2B4A">
        <w:t xml:space="preserve">eview of </w:t>
      </w:r>
      <w:r w:rsidR="00181215" w:rsidRPr="00AE2B4A">
        <w:t>m</w:t>
      </w:r>
      <w:r w:rsidRPr="00AE2B4A">
        <w:t xml:space="preserve">ethyl </w:t>
      </w:r>
      <w:r w:rsidR="00181215" w:rsidRPr="00AE2B4A">
        <w:t>i</w:t>
      </w:r>
      <w:r w:rsidRPr="00AE2B4A">
        <w:t xml:space="preserve">sobutyl </w:t>
      </w:r>
      <w:r w:rsidR="00181215" w:rsidRPr="00AE2B4A">
        <w:t>k</w:t>
      </w:r>
      <w:r w:rsidRPr="00AE2B4A">
        <w:t>etone</w:t>
      </w:r>
      <w:r w:rsidR="00181215" w:rsidRPr="00AE2B4A">
        <w:t>.</w:t>
      </w:r>
      <w:r w:rsidRPr="00AE2B4A">
        <w:t xml:space="preserve"> In </w:t>
      </w:r>
      <w:r w:rsidR="00181215" w:rsidRPr="00AE2B4A">
        <w:rPr>
          <w:i/>
        </w:rPr>
        <w:t xml:space="preserve">Support of Summary Information on the </w:t>
      </w:r>
      <w:r w:rsidR="00126CC3" w:rsidRPr="00AE2B4A">
        <w:rPr>
          <w:i/>
        </w:rPr>
        <w:t>Integrated Risk Information System (IRIS)</w:t>
      </w:r>
      <w:r w:rsidRPr="00AE2B4A">
        <w:t>.</w:t>
      </w:r>
      <w:r w:rsidR="00817BC2" w:rsidRPr="00AE2B4A">
        <w:t xml:space="preserve"> </w:t>
      </w:r>
      <w:r w:rsidRPr="00AE2B4A">
        <w:t>EPA/635/R-03/002.</w:t>
      </w:r>
      <w:r w:rsidR="00817BC2" w:rsidRPr="00AE2B4A">
        <w:t xml:space="preserve"> </w:t>
      </w:r>
      <w:r w:rsidRPr="00AE2B4A">
        <w:t xml:space="preserve">68 pp. See: </w:t>
      </w:r>
      <w:hyperlink r:id="rId1586" w:history="1">
        <w:r w:rsidR="00A26AC9" w:rsidRPr="00AE2B4A">
          <w:rPr>
            <w:rStyle w:val="Hyperlink"/>
          </w:rPr>
          <w:t>http://cfpub.epa.gov/ncea/iris/index.cfm?fuseaction=iris.showSubstanceList</w:t>
        </w:r>
      </w:hyperlink>
    </w:p>
    <w:p w14:paraId="24E318D3" w14:textId="77777777" w:rsidR="007C5F48" w:rsidRPr="00AE2B4A" w:rsidRDefault="007C5F48" w:rsidP="00181215">
      <w:pPr>
        <w:pStyle w:val="References"/>
      </w:pPr>
      <w:r w:rsidRPr="00AE2B4A">
        <w:t>WHO</w:t>
      </w:r>
      <w:r w:rsidR="00181215" w:rsidRPr="00AE2B4A">
        <w:t>.</w:t>
      </w:r>
      <w:r w:rsidRPr="00AE2B4A">
        <w:t xml:space="preserve"> 1990.</w:t>
      </w:r>
      <w:r w:rsidR="00817BC2" w:rsidRPr="00AE2B4A">
        <w:t xml:space="preserve"> </w:t>
      </w:r>
      <w:r w:rsidRPr="00AE2B4A">
        <w:t>Methyl isobutyl ketone.</w:t>
      </w:r>
      <w:r w:rsidR="00817BC2" w:rsidRPr="00AE2B4A">
        <w:t xml:space="preserve"> </w:t>
      </w:r>
      <w:r w:rsidR="00732105" w:rsidRPr="00AE2B4A">
        <w:rPr>
          <w:i/>
        </w:rPr>
        <w:t>Environmental Health Criteria</w:t>
      </w:r>
      <w:r w:rsidRPr="00AE2B4A">
        <w:t xml:space="preserve"> 117.</w:t>
      </w:r>
      <w:r w:rsidR="00817BC2" w:rsidRPr="00AE2B4A">
        <w:t xml:space="preserve"> </w:t>
      </w:r>
      <w:r w:rsidRPr="00AE2B4A">
        <w:t>World Health Organization.</w:t>
      </w:r>
    </w:p>
    <w:p w14:paraId="24E318D4" w14:textId="77777777" w:rsidR="007C5F48" w:rsidRPr="00AE2B4A" w:rsidRDefault="00894077" w:rsidP="00153916">
      <w:pPr>
        <w:pStyle w:val="Heading1"/>
      </w:pPr>
      <w:bookmarkStart w:id="351" w:name="_Toc522627503"/>
      <w:bookmarkStart w:id="352" w:name="_Toc10885016"/>
      <w:r w:rsidRPr="00AE2B4A">
        <w:t>Methyl isocyanate</w:t>
      </w:r>
      <w:bookmarkEnd w:id="351"/>
      <w:bookmarkEnd w:id="352"/>
    </w:p>
    <w:p w14:paraId="24E318D5" w14:textId="77777777" w:rsidR="007C5F48" w:rsidRPr="00AE2B4A" w:rsidRDefault="007C5F48" w:rsidP="00143DDC">
      <w:r w:rsidRPr="00AE2B4A">
        <w:t>CAS No. 624-83-9.</w:t>
      </w:r>
      <w:r w:rsidR="00817BC2" w:rsidRPr="00AE2B4A">
        <w:t xml:space="preserve"> </w:t>
      </w:r>
      <w:r w:rsidRPr="00AE2B4A">
        <w:t>The IUPAC name is methyl isocyanate.</w:t>
      </w:r>
      <w:r w:rsidR="00817BC2" w:rsidRPr="00AE2B4A">
        <w:t xml:space="preserve"> </w:t>
      </w:r>
      <w:r w:rsidRPr="00AE2B4A">
        <w:t>Can also be called isocyanatomethane, methyl</w:t>
      </w:r>
      <w:r w:rsidRPr="00AE2B4A">
        <w:rPr>
          <w:rFonts w:ascii="Times New Roman" w:hAnsi="Times New Roman"/>
          <w:szCs w:val="24"/>
        </w:rPr>
        <w:t xml:space="preserve"> </w:t>
      </w:r>
      <w:r w:rsidRPr="00AE2B4A">
        <w:t>carbylamine, isocyanic acid methyl ester, and occasionally MIC.</w:t>
      </w:r>
    </w:p>
    <w:p w14:paraId="24E318D6" w14:textId="77777777" w:rsidR="007C5F48" w:rsidRPr="00AE2B4A" w:rsidRDefault="007C5F48" w:rsidP="00C749D5"/>
    <w:p w14:paraId="24E318D7" w14:textId="77777777" w:rsidR="007C5F48" w:rsidRPr="00AE2B4A" w:rsidRDefault="0099026D" w:rsidP="0099026D">
      <w:pPr>
        <w:pStyle w:val="Heading3"/>
      </w:pPr>
      <w:r w:rsidRPr="00AE2B4A">
        <w:t>Maximum Acceptable Value</w:t>
      </w:r>
    </w:p>
    <w:p w14:paraId="24E318D8" w14:textId="77777777" w:rsidR="00DB29E6" w:rsidRPr="00AE2B4A" w:rsidRDefault="007C5F48" w:rsidP="00143DDC">
      <w:pPr>
        <w:pStyle w:val="Introductoryparagraph"/>
      </w:pPr>
      <w:r w:rsidRPr="00AE2B4A">
        <w:t xml:space="preserve">There is no </w:t>
      </w:r>
      <w:smartTag w:uri="urn:schemas-microsoft-com:office:smarttags" w:element="stockticker">
        <w:r w:rsidRPr="00AE2B4A">
          <w:t>MAV</w:t>
        </w:r>
      </w:smartTag>
      <w:r w:rsidRPr="00AE2B4A">
        <w:t xml:space="preserve"> in the DWSNZ.</w:t>
      </w:r>
      <w:r w:rsidR="00817BC2" w:rsidRPr="00AE2B4A">
        <w:t xml:space="preserve"> </w:t>
      </w:r>
      <w:r w:rsidRPr="00AE2B4A">
        <w:t>WHO does not mention methyl isocyanate in their Guidelines.</w:t>
      </w:r>
    </w:p>
    <w:p w14:paraId="24E318D9" w14:textId="77777777" w:rsidR="00DB29E6" w:rsidRPr="00AE2B4A" w:rsidRDefault="00DB29E6" w:rsidP="00143DDC"/>
    <w:p w14:paraId="24E318DA" w14:textId="77777777" w:rsidR="007C5F48" w:rsidRPr="00AE2B4A" w:rsidRDefault="00F51851" w:rsidP="00F51851">
      <w:pPr>
        <w:pStyle w:val="Heading3"/>
      </w:pPr>
      <w:r w:rsidRPr="00AE2B4A">
        <w:t>Sources to drinking-water</w:t>
      </w:r>
    </w:p>
    <w:p w14:paraId="24E318DB" w14:textId="77777777" w:rsidR="007C5F48" w:rsidRPr="00AE2B4A" w:rsidRDefault="00F75272" w:rsidP="00F75272">
      <w:pPr>
        <w:pStyle w:val="Heading4"/>
      </w:pPr>
      <w:r w:rsidRPr="00AE2B4A">
        <w:t>1.</w:t>
      </w:r>
      <w:r w:rsidRPr="00AE2B4A">
        <w:tab/>
        <w:t>To source waters</w:t>
      </w:r>
    </w:p>
    <w:p w14:paraId="24E318DC" w14:textId="77777777" w:rsidR="007C5F48" w:rsidRPr="00AE2B4A" w:rsidRDefault="007C5F48" w:rsidP="00C749D5">
      <w:r w:rsidRPr="00AE2B4A">
        <w:t xml:space="preserve">Methyl isocyanate, a volatile organic chemical, is an intermediate in the production of </w:t>
      </w:r>
      <w:hyperlink r:id="rId1587" w:tooltip="Carbamate" w:history="1">
        <w:r w:rsidRPr="00AE2B4A">
          <w:t>carbamate</w:t>
        </w:r>
      </w:hyperlink>
      <w:r w:rsidRPr="00AE2B4A">
        <w:t xml:space="preserve"> </w:t>
      </w:r>
      <w:hyperlink r:id="rId1588" w:tooltip="Pesticide" w:history="1">
        <w:r w:rsidRPr="00AE2B4A">
          <w:t>pesticides</w:t>
        </w:r>
      </w:hyperlink>
      <w:r w:rsidRPr="00AE2B4A">
        <w:t xml:space="preserve"> (such as </w:t>
      </w:r>
      <w:hyperlink r:id="rId1589" w:tooltip="Carbaryl" w:history="1">
        <w:r w:rsidRPr="00AE2B4A">
          <w:t>carbaryl</w:t>
        </w:r>
      </w:hyperlink>
      <w:r w:rsidRPr="00AE2B4A">
        <w:t xml:space="preserve">, </w:t>
      </w:r>
      <w:hyperlink r:id="rId1590" w:tooltip="Carbofuran" w:history="1">
        <w:r w:rsidRPr="00AE2B4A">
          <w:t>carbofuran</w:t>
        </w:r>
      </w:hyperlink>
      <w:r w:rsidRPr="00AE2B4A">
        <w:t xml:space="preserve">, </w:t>
      </w:r>
      <w:hyperlink r:id="rId1591" w:tooltip="Methomyl" w:history="1">
        <w:r w:rsidRPr="00AE2B4A">
          <w:t>methomyl</w:t>
        </w:r>
      </w:hyperlink>
      <w:r w:rsidRPr="00AE2B4A">
        <w:t xml:space="preserve">, and </w:t>
      </w:r>
      <w:hyperlink r:id="rId1592" w:tooltip="Aldicarb" w:history="1">
        <w:r w:rsidRPr="00AE2B4A">
          <w:t>aldicarb</w:t>
        </w:r>
      </w:hyperlink>
      <w:r w:rsidRPr="00AE2B4A">
        <w:t>).</w:t>
      </w:r>
      <w:r w:rsidR="00817BC2" w:rsidRPr="00AE2B4A">
        <w:t xml:space="preserve"> </w:t>
      </w:r>
      <w:r w:rsidRPr="00AE2B4A">
        <w:t xml:space="preserve">It has also been used in the production of polyurethane foam, plastics, </w:t>
      </w:r>
      <w:hyperlink r:id="rId1593" w:tooltip="Rubber" w:history="1">
        <w:r w:rsidRPr="00AE2B4A">
          <w:t>rubbers</w:t>
        </w:r>
      </w:hyperlink>
      <w:r w:rsidRPr="00AE2B4A">
        <w:t xml:space="preserve"> and </w:t>
      </w:r>
      <w:hyperlink r:id="rId1594" w:tooltip="Adhesive" w:history="1">
        <w:r w:rsidRPr="00AE2B4A">
          <w:t>adhesives</w:t>
        </w:r>
      </w:hyperlink>
      <w:r w:rsidRPr="00AE2B4A">
        <w:t>.</w:t>
      </w:r>
      <w:r w:rsidR="00817BC2" w:rsidRPr="00AE2B4A">
        <w:t xml:space="preserve"> </w:t>
      </w:r>
      <w:r w:rsidRPr="00AE2B4A">
        <w:t>It can reappear in the environment as a breakdown product from some of these materials.</w:t>
      </w:r>
    </w:p>
    <w:p w14:paraId="24E318DD" w14:textId="77777777" w:rsidR="007C5F48" w:rsidRPr="00AE2B4A" w:rsidRDefault="007C5F48" w:rsidP="00C749D5"/>
    <w:p w14:paraId="24E318DE" w14:textId="77777777" w:rsidR="007C5F48" w:rsidRPr="00AE2B4A" w:rsidRDefault="007C5F48" w:rsidP="00C749D5">
      <w:r w:rsidRPr="00AE2B4A">
        <w:t xml:space="preserve">As a highly </w:t>
      </w:r>
      <w:hyperlink r:id="rId1595" w:tooltip="Toxic" w:history="1">
        <w:r w:rsidRPr="00AE2B4A">
          <w:t>toxic</w:t>
        </w:r>
      </w:hyperlink>
      <w:r w:rsidRPr="00AE2B4A">
        <w:t xml:space="preserve"> and irritating material, it is hazardous to human health, and was involved in the 1984 </w:t>
      </w:r>
      <w:hyperlink r:id="rId1596" w:tooltip="Bhopal disaster" w:history="1">
        <w:r w:rsidRPr="00AE2B4A">
          <w:t>Bhopal disaster</w:t>
        </w:r>
      </w:hyperlink>
      <w:r w:rsidRPr="00AE2B4A">
        <w:t xml:space="preserve"> in India which killed nearly 8,000 people initially and approximately 17,000 people in total (the number of deaths vary considerably in different reports); the methyl isocyanate was released as a gas to the atmosphere.</w:t>
      </w:r>
    </w:p>
    <w:p w14:paraId="24E318DF" w14:textId="77777777" w:rsidR="007C5F48" w:rsidRPr="00AE2B4A" w:rsidRDefault="007C5F48" w:rsidP="00C749D5"/>
    <w:p w14:paraId="24E318E0" w14:textId="77777777" w:rsidR="007C5F48" w:rsidRPr="00AE2B4A" w:rsidRDefault="007C5F48" w:rsidP="00C749D5">
      <w:r w:rsidRPr="00AE2B4A">
        <w:t>A related compound, allyl isothiocyanate (CAS No. 57-06-7), is a component of food grade oil of mustard being one of the more important substances responsible for its pungent taste; it has also been used as an insecticide and repellent overseas.</w:t>
      </w:r>
    </w:p>
    <w:p w14:paraId="24E318E1" w14:textId="77777777" w:rsidR="007C5F48" w:rsidRPr="00AE2B4A" w:rsidRDefault="007C5F48" w:rsidP="00C749D5"/>
    <w:p w14:paraId="24E318E2" w14:textId="77777777" w:rsidR="007C5F48" w:rsidRPr="00AE2B4A" w:rsidRDefault="005B51CA" w:rsidP="005B51CA">
      <w:pPr>
        <w:pStyle w:val="Heading4"/>
      </w:pPr>
      <w:r w:rsidRPr="00AE2B4A">
        <w:t>2.</w:t>
      </w:r>
      <w:r w:rsidRPr="00AE2B4A">
        <w:tab/>
        <w:t>From treatment process</w:t>
      </w:r>
      <w:r w:rsidR="00F75272" w:rsidRPr="00AE2B4A">
        <w:t>es</w:t>
      </w:r>
    </w:p>
    <w:p w14:paraId="24E318E3" w14:textId="77777777" w:rsidR="007C5F48" w:rsidRPr="00AE2B4A" w:rsidRDefault="007C5F48" w:rsidP="00C749D5">
      <w:r w:rsidRPr="00AE2B4A">
        <w:t>No known sources.</w:t>
      </w:r>
    </w:p>
    <w:p w14:paraId="24E318E4" w14:textId="77777777" w:rsidR="007C5F48" w:rsidRPr="00AE2B4A" w:rsidRDefault="007C5F48" w:rsidP="00C749D5"/>
    <w:p w14:paraId="24E318E5" w14:textId="77777777" w:rsidR="007C5F48" w:rsidRPr="00AE2B4A" w:rsidRDefault="00F06FB3" w:rsidP="00F06FB3">
      <w:pPr>
        <w:pStyle w:val="Heading3"/>
      </w:pPr>
      <w:r w:rsidRPr="00AE2B4A">
        <w:t>Forms and fate in the environment</w:t>
      </w:r>
    </w:p>
    <w:p w14:paraId="24E318E6" w14:textId="77777777" w:rsidR="007C5F48" w:rsidRPr="00AE2B4A" w:rsidRDefault="007C5F48" w:rsidP="00C749D5">
      <w:r w:rsidRPr="00AE2B4A">
        <w:t>Methyl isocyanate is very soluble in water (about 6 to 9</w:t>
      </w:r>
      <w:r w:rsidR="00E4453A" w:rsidRPr="00AE2B4A">
        <w:t> percent</w:t>
      </w:r>
      <w:r w:rsidRPr="00AE2B4A">
        <w:t>), but also reacts with water producing non-toxic ureas such as 1,3-dimethylurea, trimethylbiuret, and methylamine, carbon dioxide and much heat.</w:t>
      </w:r>
      <w:r w:rsidR="00817BC2" w:rsidRPr="00AE2B4A">
        <w:t xml:space="preserve"> </w:t>
      </w:r>
      <w:r w:rsidRPr="00AE2B4A">
        <w:t>It also reacts with the water in moist soil, and some will evaporate.</w:t>
      </w:r>
    </w:p>
    <w:p w14:paraId="24E318E7" w14:textId="77777777" w:rsidR="007C5F48" w:rsidRPr="00AE2B4A" w:rsidRDefault="007C5F48" w:rsidP="00C749D5"/>
    <w:p w14:paraId="24E318E8" w14:textId="77777777" w:rsidR="007C5F48" w:rsidRPr="00AE2B4A" w:rsidRDefault="007C5F48" w:rsidP="00143DDC">
      <w:pPr>
        <w:keepNext/>
      </w:pPr>
      <w:r w:rsidRPr="00AE2B4A">
        <w:t>Methyl isocyanate is a methyl isothiocyanate (MITC) generating compound.</w:t>
      </w:r>
    </w:p>
    <w:p w14:paraId="24E318E9" w14:textId="77777777" w:rsidR="007C5F48" w:rsidRPr="00AE2B4A" w:rsidRDefault="007C5F48" w:rsidP="00C749D5"/>
    <w:p w14:paraId="24E318EA" w14:textId="77777777" w:rsidR="007C5F48" w:rsidRPr="00AE2B4A" w:rsidRDefault="00A31C82" w:rsidP="00A31C82">
      <w:pPr>
        <w:pStyle w:val="Heading3"/>
      </w:pPr>
      <w:r w:rsidRPr="00AE2B4A">
        <w:t>Analytical methods</w:t>
      </w:r>
    </w:p>
    <w:p w14:paraId="24E318EB" w14:textId="77777777" w:rsidR="007C5F48" w:rsidRPr="00AE2B4A" w:rsidRDefault="00236B49" w:rsidP="00236B49">
      <w:pPr>
        <w:pStyle w:val="Heading4"/>
      </w:pPr>
      <w:r w:rsidRPr="00AE2B4A">
        <w:t>Referee method</w:t>
      </w:r>
    </w:p>
    <w:p w14:paraId="24E318EC" w14:textId="77777777" w:rsidR="007C5F48" w:rsidRPr="00AE2B4A" w:rsidRDefault="009D1B29" w:rsidP="00CC7D9D">
      <w:r w:rsidRPr="00AE2B4A">
        <w:t>A referee method</w:t>
      </w:r>
      <w:r w:rsidR="007C5F48" w:rsidRPr="00AE2B4A">
        <w:t xml:space="preserve"> cannot be selected for methyl isocyanate because a </w:t>
      </w:r>
      <w:smartTag w:uri="urn:schemas-microsoft-com:office:smarttags" w:element="stockticker">
        <w:r w:rsidR="007C5F48" w:rsidRPr="00AE2B4A">
          <w:t>MAV</w:t>
        </w:r>
      </w:smartTag>
      <w:r w:rsidR="007C5F48" w:rsidRPr="00AE2B4A">
        <w:t xml:space="preserve"> has not been established and therefore the sensitivity required for the </w:t>
      </w:r>
      <w:r w:rsidR="00236B49" w:rsidRPr="00AE2B4A">
        <w:t>Referee method</w:t>
      </w:r>
      <w:r w:rsidR="007C5F48" w:rsidRPr="00AE2B4A">
        <w:t xml:space="preserve"> is not known.</w:t>
      </w:r>
    </w:p>
    <w:p w14:paraId="24E318ED" w14:textId="77777777" w:rsidR="007C5F48" w:rsidRPr="00AE2B4A" w:rsidRDefault="007C5F48" w:rsidP="00CC7D9D"/>
    <w:p w14:paraId="24E318EE" w14:textId="77777777" w:rsidR="007C5F48" w:rsidRPr="00AE2B4A" w:rsidRDefault="00A31C82" w:rsidP="00A31C82">
      <w:pPr>
        <w:pStyle w:val="Heading3"/>
      </w:pPr>
      <w:r w:rsidRPr="00AE2B4A">
        <w:t>Health considerations</w:t>
      </w:r>
    </w:p>
    <w:p w14:paraId="24E318EF" w14:textId="77777777" w:rsidR="007C5F48" w:rsidRPr="00AE2B4A" w:rsidRDefault="007C5F48" w:rsidP="00CC7D9D">
      <w:r w:rsidRPr="00AE2B4A">
        <w:t>Due to its reactivity, methyl isocyanate should not be found in water being used as a source of drinking water.</w:t>
      </w:r>
      <w:r w:rsidR="00817BC2" w:rsidRPr="00AE2B4A">
        <w:t xml:space="preserve"> </w:t>
      </w:r>
      <w:r w:rsidRPr="00AE2B4A">
        <w:t>Methyl isocyanate has been detected in cigarette smoke (in some brands</w:t>
      </w:r>
      <w:r w:rsidR="00817BC2" w:rsidRPr="00AE2B4A">
        <w:t xml:space="preserve"> – </w:t>
      </w:r>
      <w:r w:rsidRPr="00AE2B4A">
        <w:t>about 4 micrograms per cigarette).</w:t>
      </w:r>
    </w:p>
    <w:p w14:paraId="24E318F0" w14:textId="77777777" w:rsidR="007C5F48" w:rsidRPr="00AE2B4A" w:rsidRDefault="007C5F48" w:rsidP="00CC7D9D"/>
    <w:p w14:paraId="24E318F1" w14:textId="77777777" w:rsidR="007C5F48" w:rsidRPr="00AE2B4A" w:rsidRDefault="007C5F48" w:rsidP="00CC7D9D">
      <w:r w:rsidRPr="00AE2B4A">
        <w:t>Exposure to methyl isocyanate may also occur following applications of the soil fumigant, metam sodium (qv) due to photolysis of the metam sodium breakdown product methyl isothiocyanate (MITC).</w:t>
      </w:r>
      <w:r w:rsidR="00817BC2" w:rsidRPr="00AE2B4A">
        <w:t xml:space="preserve"> </w:t>
      </w:r>
      <w:r w:rsidRPr="00AE2B4A">
        <w:t>The yield of methyl isocyanate from MITC has been reported to be about 7</w:t>
      </w:r>
      <w:r w:rsidR="00E4453A" w:rsidRPr="00AE2B4A">
        <w:t> percent</w:t>
      </w:r>
      <w:r w:rsidRPr="00AE2B4A">
        <w:t xml:space="preserve"> in laboratory experiments (in OEHHA 2010).</w:t>
      </w:r>
      <w:r w:rsidR="00817BC2" w:rsidRPr="00AE2B4A">
        <w:t xml:space="preserve"> </w:t>
      </w:r>
      <w:r w:rsidRPr="00AE2B4A">
        <w:t>Other fungicides used in New Zealand that release methyl isothiocyanate include mancozeb, metiram, propineb, zineb and ziram; see also IPCS (1988).</w:t>
      </w:r>
    </w:p>
    <w:p w14:paraId="24E318F2" w14:textId="77777777" w:rsidR="007C5F48" w:rsidRPr="00AE2B4A" w:rsidRDefault="007C5F48" w:rsidP="00CC7D9D"/>
    <w:p w14:paraId="24E318F3" w14:textId="77777777" w:rsidR="007C5F48" w:rsidRPr="00AE2B4A" w:rsidRDefault="007C5F48" w:rsidP="00CC7D9D">
      <w:r w:rsidRPr="00AE2B4A">
        <w:t>OEHHA (2010) discusses health effects, mainly reproductive, and almost entirely via inhalation.</w:t>
      </w:r>
    </w:p>
    <w:p w14:paraId="24E318F4" w14:textId="77777777" w:rsidR="007C5F48" w:rsidRPr="00AE2B4A" w:rsidRDefault="007C5F48" w:rsidP="00CC7D9D"/>
    <w:p w14:paraId="24E318F5" w14:textId="77777777" w:rsidR="007C5F48" w:rsidRPr="00AE2B4A" w:rsidRDefault="007C5F48" w:rsidP="00CC7D9D">
      <w:pPr>
        <w:rPr>
          <w:color w:val="000000"/>
        </w:rPr>
      </w:pPr>
      <w:r w:rsidRPr="00AE2B4A">
        <w:rPr>
          <w:color w:val="000000"/>
        </w:rPr>
        <w:t>EFSA (2010) derived an ADI of 0.018</w:t>
      </w:r>
      <w:r w:rsidR="00DB29E6" w:rsidRPr="00AE2B4A">
        <w:rPr>
          <w:color w:val="000000"/>
        </w:rPr>
        <w:t> mg/kg</w:t>
      </w:r>
      <w:r w:rsidRPr="00AE2B4A">
        <w:rPr>
          <w:color w:val="000000"/>
        </w:rPr>
        <w:t xml:space="preserve"> bw/day for allyl isothiocyanate which was rounded up to 0.02</w:t>
      </w:r>
      <w:r w:rsidR="00DB29E6" w:rsidRPr="00AE2B4A">
        <w:rPr>
          <w:color w:val="000000"/>
        </w:rPr>
        <w:t> mg/kg</w:t>
      </w:r>
      <w:r w:rsidRPr="00AE2B4A">
        <w:rPr>
          <w:color w:val="000000"/>
        </w:rPr>
        <w:t xml:space="preserve"> bw/day based on a LOAEL of 9</w:t>
      </w:r>
      <w:r w:rsidR="00DB29E6" w:rsidRPr="00AE2B4A">
        <w:rPr>
          <w:color w:val="000000"/>
        </w:rPr>
        <w:t> mg/kg</w:t>
      </w:r>
      <w:r w:rsidRPr="00AE2B4A">
        <w:rPr>
          <w:color w:val="000000"/>
        </w:rPr>
        <w:t xml:space="preserve"> bw/day and applying an uncertainty factor of 500 in order to cover uncertainties resulting from extrapolation from the LOAEL to the NOAEL and from the absence of reproductive toxicity studies.</w:t>
      </w:r>
    </w:p>
    <w:p w14:paraId="24E318F6" w14:textId="77777777" w:rsidR="007C5F48" w:rsidRPr="00AE2B4A" w:rsidRDefault="007C5F48" w:rsidP="00CC7D9D">
      <w:pPr>
        <w:rPr>
          <w:szCs w:val="23"/>
          <w:highlight w:val="cyan"/>
        </w:rPr>
      </w:pPr>
    </w:p>
    <w:p w14:paraId="24E318F7" w14:textId="77777777" w:rsidR="007C5F48" w:rsidRPr="00AE2B4A" w:rsidRDefault="007C5F48" w:rsidP="00CC7D9D">
      <w:pPr>
        <w:rPr>
          <w:szCs w:val="23"/>
          <w:highlight w:val="cyan"/>
        </w:rPr>
      </w:pPr>
      <w:r w:rsidRPr="00AE2B4A">
        <w:rPr>
          <w:color w:val="000000"/>
        </w:rPr>
        <w:t>The International Agency for Research on Cancer (</w:t>
      </w:r>
      <w:smartTag w:uri="urn:schemas-microsoft-com:office:smarttags" w:element="stockticker">
        <w:r w:rsidRPr="00AE2B4A">
          <w:rPr>
            <w:color w:val="000000"/>
          </w:rPr>
          <w:t>IARC</w:t>
        </w:r>
      </w:smartTag>
      <w:r w:rsidRPr="00AE2B4A">
        <w:rPr>
          <w:color w:val="000000"/>
        </w:rPr>
        <w:t>), and the USEPA have not classified methyl isocyanate as to its carcinogenicity.</w:t>
      </w:r>
    </w:p>
    <w:p w14:paraId="24E318F8" w14:textId="77777777" w:rsidR="007C5F48" w:rsidRPr="00AE2B4A" w:rsidRDefault="007C5F48" w:rsidP="00CC7D9D"/>
    <w:p w14:paraId="24E318F9" w14:textId="77777777" w:rsidR="007C5F48" w:rsidRPr="00AE2B4A" w:rsidRDefault="00A31C82" w:rsidP="0099026D">
      <w:pPr>
        <w:pStyle w:val="Heading3"/>
      </w:pPr>
      <w:r w:rsidRPr="00AE2B4A">
        <w:t xml:space="preserve">Derivation of </w:t>
      </w:r>
      <w:r w:rsidR="0099026D" w:rsidRPr="00AE2B4A">
        <w:t>Maximum Acceptable Value</w:t>
      </w:r>
    </w:p>
    <w:p w14:paraId="24E318FA"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8FB" w14:textId="77777777" w:rsidR="007C5F48" w:rsidRPr="00AE2B4A" w:rsidRDefault="007C5F48" w:rsidP="00CC7D9D"/>
    <w:p w14:paraId="24E318FC" w14:textId="77777777" w:rsidR="007C5F48" w:rsidRPr="00AE2B4A" w:rsidRDefault="00A31C82" w:rsidP="00A31C82">
      <w:pPr>
        <w:pStyle w:val="Heading3"/>
      </w:pPr>
      <w:r w:rsidRPr="00AE2B4A">
        <w:t>References</w:t>
      </w:r>
    </w:p>
    <w:p w14:paraId="24E318FD" w14:textId="77777777" w:rsidR="007C5F48" w:rsidRPr="00AE2B4A" w:rsidRDefault="00D3591E" w:rsidP="00143DDC">
      <w:pPr>
        <w:pStyle w:val="References"/>
      </w:pPr>
      <w:r w:rsidRPr="00AE2B4A">
        <w:t xml:space="preserve">ATSDR. 2002. </w:t>
      </w:r>
      <w:r w:rsidR="007C5F48" w:rsidRPr="00AE2B4A">
        <w:rPr>
          <w:i/>
        </w:rPr>
        <w:t>ToxFAQs for Methyl Isocyanate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597" w:history="1">
        <w:r w:rsidR="007C5F48" w:rsidRPr="00AE2B4A">
          <w:rPr>
            <w:rStyle w:val="Hyperlink"/>
          </w:rPr>
          <w:t>http://www.atsdr.cdc.gov/tfacts182.html</w:t>
        </w:r>
      </w:hyperlink>
      <w:r w:rsidR="00143DDC" w:rsidRPr="00AE2B4A">
        <w:rPr>
          <w:rStyle w:val="Hyperlink"/>
        </w:rPr>
        <w:t>.</w:t>
      </w:r>
    </w:p>
    <w:p w14:paraId="24E318FE" w14:textId="77777777" w:rsidR="007C5F48" w:rsidRPr="00AE2B4A" w:rsidRDefault="003A346D" w:rsidP="00143DDC">
      <w:pPr>
        <w:pStyle w:val="References"/>
      </w:pPr>
      <w:r w:rsidRPr="00AE2B4A">
        <w:t xml:space="preserve">EA. 2010. </w:t>
      </w:r>
      <w:r w:rsidR="007C5F48" w:rsidRPr="00AE2B4A">
        <w:rPr>
          <w:i/>
        </w:rPr>
        <w:t>Methyl Isocyanate</w:t>
      </w:r>
      <w:r w:rsidR="007C5F48" w:rsidRPr="00AE2B4A">
        <w:t>.</w:t>
      </w:r>
      <w:r w:rsidR="00817BC2" w:rsidRPr="00AE2B4A">
        <w:t xml:space="preserve"> </w:t>
      </w:r>
      <w:r w:rsidR="007C5F48" w:rsidRPr="00AE2B4A">
        <w:t>Environment Agency (UK).</w:t>
      </w:r>
      <w:r w:rsidR="00817BC2" w:rsidRPr="00AE2B4A">
        <w:t xml:space="preserve"> </w:t>
      </w:r>
      <w:r w:rsidR="007C5F48" w:rsidRPr="00AE2B4A">
        <w:t xml:space="preserve">See: </w:t>
      </w:r>
      <w:hyperlink r:id="rId1598" w:history="1">
        <w:r w:rsidR="007C5F48" w:rsidRPr="00AE2B4A">
          <w:rPr>
            <w:rStyle w:val="Hyperlink"/>
          </w:rPr>
          <w:t>http://www.environment-agency.gov.uk/business/topics/pollution/39191.aspx</w:t>
        </w:r>
      </w:hyperlink>
      <w:r w:rsidR="00143DDC" w:rsidRPr="00AE2B4A">
        <w:rPr>
          <w:rStyle w:val="Hyperlink"/>
        </w:rPr>
        <w:t>.</w:t>
      </w:r>
    </w:p>
    <w:p w14:paraId="24E318FF" w14:textId="77777777" w:rsidR="007C5F48" w:rsidRPr="00AE2B4A" w:rsidRDefault="007C5F48" w:rsidP="00143DDC">
      <w:pPr>
        <w:pStyle w:val="References"/>
      </w:pPr>
      <w:r w:rsidRPr="00AE2B4A">
        <w:t>EFSA</w:t>
      </w:r>
      <w:r w:rsidR="00143DDC" w:rsidRPr="00AE2B4A">
        <w:t>.</w:t>
      </w:r>
      <w:r w:rsidRPr="00AE2B4A">
        <w:t xml:space="preserve"> 2010.</w:t>
      </w:r>
      <w:r w:rsidR="00817BC2" w:rsidRPr="00AE2B4A">
        <w:t xml:space="preserve"> </w:t>
      </w:r>
      <w:r w:rsidR="00000303" w:rsidRPr="00AE2B4A">
        <w:rPr>
          <w:i/>
        </w:rPr>
        <w:t xml:space="preserve">Scientific </w:t>
      </w:r>
      <w:r w:rsidR="00143DDC" w:rsidRPr="00AE2B4A">
        <w:rPr>
          <w:i/>
        </w:rPr>
        <w:t>Opinion on the Safety of Allyl Isothiocyanate for the Proposed Uses as a Food Additive</w:t>
      </w:r>
      <w:r w:rsidRPr="00AE2B4A">
        <w:t>.</w:t>
      </w:r>
      <w:r w:rsidR="00817BC2" w:rsidRPr="00AE2B4A">
        <w:t xml:space="preserve"> </w:t>
      </w:r>
      <w:r w:rsidRPr="00AE2B4A">
        <w:t>European Food Safety Authority (EFSA).</w:t>
      </w:r>
      <w:r w:rsidR="00817BC2" w:rsidRPr="00AE2B4A">
        <w:t xml:space="preserve"> </w:t>
      </w:r>
      <w:hyperlink r:id="rId1599" w:history="1">
        <w:r w:rsidRPr="00AE2B4A">
          <w:rPr>
            <w:rStyle w:val="Hyperlink"/>
          </w:rPr>
          <w:t>http://www.efsa.europa.eu/en/efsajournal/doc/1943.pdf</w:t>
        </w:r>
      </w:hyperlink>
      <w:r w:rsidR="00143DDC" w:rsidRPr="00AE2B4A">
        <w:rPr>
          <w:rStyle w:val="Hyperlink"/>
        </w:rPr>
        <w:t>.</w:t>
      </w:r>
    </w:p>
    <w:p w14:paraId="24E31900" w14:textId="77777777" w:rsidR="007C5F48" w:rsidRPr="00AE2B4A" w:rsidRDefault="00482D6C" w:rsidP="00143DDC">
      <w:pPr>
        <w:pStyle w:val="References"/>
      </w:pPr>
      <w:r w:rsidRPr="00AE2B4A">
        <w:t>IARC. 1995.</w:t>
      </w:r>
      <w:r w:rsidR="00817BC2" w:rsidRPr="00AE2B4A">
        <w:t xml:space="preserve"> </w:t>
      </w:r>
      <w:r w:rsidR="007C5F48" w:rsidRPr="00AE2B4A">
        <w:t>Allyl isothiocyanate.</w:t>
      </w:r>
      <w:r w:rsidR="00817BC2" w:rsidRPr="00AE2B4A">
        <w:t xml:space="preserve"> </w:t>
      </w:r>
      <w:r w:rsidR="007C5F48" w:rsidRPr="00AE2B4A">
        <w:rPr>
          <w:i/>
        </w:rPr>
        <w:t>IARC Monographs</w:t>
      </w:r>
      <w:r w:rsidR="007C5F48" w:rsidRPr="00AE2B4A">
        <w:t>.</w:t>
      </w:r>
      <w:r w:rsidR="00817BC2" w:rsidRPr="00AE2B4A">
        <w:t xml:space="preserve"> </w:t>
      </w:r>
      <w:r w:rsidR="007C5F48" w:rsidRPr="00AE2B4A">
        <w:t>12 pp.</w:t>
      </w:r>
      <w:r w:rsidR="00817BC2" w:rsidRPr="00AE2B4A">
        <w:t xml:space="preserve"> </w:t>
      </w:r>
      <w:hyperlink r:id="rId1600" w:history="1">
        <w:r w:rsidR="006D747A" w:rsidRPr="00AE2B4A">
          <w:rPr>
            <w:rStyle w:val="Hyperlink"/>
          </w:rPr>
          <w:t>http://monographs.iarc.fr/</w:t>
        </w:r>
        <w:r w:rsidR="007C5F48" w:rsidRPr="00AE2B4A">
          <w:rPr>
            <w:rStyle w:val="Hyperlink"/>
          </w:rPr>
          <w:t>ENG/Monographs/vol73/mono73-6.pdf</w:t>
        </w:r>
      </w:hyperlink>
      <w:r w:rsidR="00143DDC" w:rsidRPr="00AE2B4A">
        <w:rPr>
          <w:rStyle w:val="Hyperlink"/>
        </w:rPr>
        <w:t>.</w:t>
      </w:r>
    </w:p>
    <w:p w14:paraId="24E31901" w14:textId="77777777" w:rsidR="007C5F48" w:rsidRPr="00AE2B4A" w:rsidRDefault="007C5F48" w:rsidP="00143DDC">
      <w:pPr>
        <w:pStyle w:val="References"/>
      </w:pPr>
      <w:r w:rsidRPr="00AE2B4A">
        <w:t>IPCS</w:t>
      </w:r>
      <w:r w:rsidR="00143DDC" w:rsidRPr="00AE2B4A">
        <w:t>.</w:t>
      </w:r>
      <w:r w:rsidRPr="00AE2B4A">
        <w:t xml:space="preserve"> 1988.</w:t>
      </w:r>
      <w:r w:rsidR="00817BC2" w:rsidRPr="00AE2B4A">
        <w:t xml:space="preserve"> </w:t>
      </w:r>
      <w:r w:rsidRPr="00AE2B4A">
        <w:t>Dithiocarbamate pesticides, ethylenethiourea and propylenethiourea: a general introduction.</w:t>
      </w:r>
      <w:r w:rsidR="00817BC2" w:rsidRPr="00AE2B4A">
        <w:t xml:space="preserve"> </w:t>
      </w:r>
      <w:r w:rsidR="00732105" w:rsidRPr="00AE2B4A">
        <w:rPr>
          <w:i/>
        </w:rPr>
        <w:t>Environmental Health Criteria</w:t>
      </w:r>
      <w:r w:rsidRPr="00AE2B4A">
        <w:t xml:space="preserve"> 78.</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hyperlink r:id="rId1601" w:history="1">
        <w:r w:rsidR="003B06C9" w:rsidRPr="00AE2B4A">
          <w:rPr>
            <w:rStyle w:val="Hyperlink"/>
          </w:rPr>
          <w:t>http://www.inchem.org/</w:t>
        </w:r>
        <w:r w:rsidRPr="00AE2B4A">
          <w:rPr>
            <w:rStyle w:val="Hyperlink"/>
          </w:rPr>
          <w:t>documents/ehc/ehc/ehc78.htm</w:t>
        </w:r>
      </w:hyperlink>
      <w:r w:rsidR="00143DDC" w:rsidRPr="00AE2B4A">
        <w:rPr>
          <w:rStyle w:val="Hyperlink"/>
        </w:rPr>
        <w:t>.</w:t>
      </w:r>
    </w:p>
    <w:p w14:paraId="24E31902" w14:textId="77777777" w:rsidR="007C5F48" w:rsidRPr="00AE2B4A" w:rsidRDefault="007C5F48" w:rsidP="00143DDC">
      <w:pPr>
        <w:pStyle w:val="References"/>
      </w:pPr>
      <w:r w:rsidRPr="00AE2B4A">
        <w:t>OEHHA</w:t>
      </w:r>
      <w:r w:rsidR="00143DDC" w:rsidRPr="00AE2B4A">
        <w:t>.</w:t>
      </w:r>
      <w:r w:rsidRPr="00AE2B4A">
        <w:t xml:space="preserve"> 2010.</w:t>
      </w:r>
      <w:r w:rsidR="00817BC2" w:rsidRPr="00AE2B4A">
        <w:t xml:space="preserve"> </w:t>
      </w:r>
      <w:r w:rsidRPr="00AE2B4A">
        <w:rPr>
          <w:i/>
        </w:rPr>
        <w:t>Evidence on the Developmental and Reproductive Toxicity of Methyl Isocyanate</w:t>
      </w:r>
      <w:r w:rsidRPr="00AE2B4A">
        <w:t>.</w:t>
      </w:r>
      <w:r w:rsidR="00817BC2" w:rsidRPr="00AE2B4A">
        <w:t xml:space="preserve"> </w:t>
      </w:r>
      <w:r w:rsidRPr="00AE2B4A">
        <w:t>Reproductive and Cancer Hazard Assessment Branch, Office of Environmental Health Hazard Assessment, California Environmental Protection Agency.</w:t>
      </w:r>
      <w:r w:rsidR="00817BC2" w:rsidRPr="00AE2B4A">
        <w:t xml:space="preserve"> </w:t>
      </w:r>
      <w:r w:rsidRPr="00AE2B4A">
        <w:t>64</w:t>
      </w:r>
      <w:r w:rsidR="00143DDC" w:rsidRPr="00AE2B4A">
        <w:t> </w:t>
      </w:r>
      <w:r w:rsidRPr="00AE2B4A">
        <w:t>pp.</w:t>
      </w:r>
      <w:r w:rsidR="00817BC2" w:rsidRPr="00AE2B4A">
        <w:t xml:space="preserve"> </w:t>
      </w:r>
      <w:r w:rsidRPr="00AE2B4A">
        <w:t xml:space="preserve">See: </w:t>
      </w:r>
      <w:hyperlink r:id="rId1602" w:history="1">
        <w:r w:rsidRPr="00AE2B4A">
          <w:rPr>
            <w:rStyle w:val="Hyperlink"/>
          </w:rPr>
          <w:t>http://www.oehha.org/prop65/hazard_ident/073010HID_MIC.html</w:t>
        </w:r>
      </w:hyperlink>
      <w:r w:rsidRPr="00AE2B4A">
        <w:t xml:space="preserve"> or </w:t>
      </w:r>
      <w:hyperlink r:id="rId1603" w:history="1">
        <w:r w:rsidRPr="00AE2B4A">
          <w:rPr>
            <w:rStyle w:val="Hyperlink"/>
          </w:rPr>
          <w:t>http://www.oehha.org/prop65/hazard_ident/073010MIC.pdf</w:t>
        </w:r>
      </w:hyperlink>
    </w:p>
    <w:p w14:paraId="24E31903" w14:textId="77777777" w:rsidR="007C5F48" w:rsidRPr="00AE2B4A" w:rsidRDefault="00E4453A" w:rsidP="00143DDC">
      <w:pPr>
        <w:pStyle w:val="References"/>
      </w:pPr>
      <w:r w:rsidRPr="00AE2B4A">
        <w:t xml:space="preserve">USEPA. 1991. </w:t>
      </w:r>
      <w:r w:rsidR="007C5F48" w:rsidRPr="00AE2B4A">
        <w:t>Methyl Isocyanate.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604" w:history="1">
        <w:r w:rsidR="007C5F48" w:rsidRPr="00AE2B4A">
          <w:rPr>
            <w:rStyle w:val="Hyperlink"/>
          </w:rPr>
          <w:t>http://www.epa.gov/iris/subst/0527.htm</w:t>
        </w:r>
      </w:hyperlink>
      <w:r w:rsidR="00143DDC" w:rsidRPr="00AE2B4A">
        <w:rPr>
          <w:rStyle w:val="Hyperlink"/>
        </w:rPr>
        <w:t>.</w:t>
      </w:r>
    </w:p>
    <w:p w14:paraId="24E31904" w14:textId="77777777" w:rsidR="007C5F48" w:rsidRPr="00AE2B4A" w:rsidRDefault="00894077" w:rsidP="00153916">
      <w:pPr>
        <w:pStyle w:val="Heading1"/>
      </w:pPr>
      <w:bookmarkStart w:id="353" w:name="_Toc522627504"/>
      <w:bookmarkStart w:id="354" w:name="_Toc10885017"/>
      <w:r w:rsidRPr="00AE2B4A">
        <w:t>Methylisothiazolinone</w:t>
      </w:r>
      <w:bookmarkEnd w:id="353"/>
      <w:bookmarkEnd w:id="354"/>
    </w:p>
    <w:p w14:paraId="24E31905" w14:textId="77777777" w:rsidR="007C5F48" w:rsidRPr="00AE2B4A" w:rsidRDefault="007C5F48" w:rsidP="00CC7D9D">
      <w:pPr>
        <w:rPr>
          <w:color w:val="222222"/>
        </w:rPr>
      </w:pPr>
      <w:r w:rsidRPr="00AE2B4A">
        <w:t>CAS No. 2682-20-4.</w:t>
      </w:r>
      <w:r w:rsidR="00817BC2" w:rsidRPr="00AE2B4A">
        <w:t xml:space="preserve"> </w:t>
      </w:r>
      <w:r w:rsidRPr="00AE2B4A">
        <w:t xml:space="preserve">The </w:t>
      </w:r>
      <w:r w:rsidRPr="00AE2B4A">
        <w:rPr>
          <w:color w:val="222222"/>
        </w:rPr>
        <w:t>IUPAC name is 2-methyl-2,3-dihydro-1,2-thiazol-3-one.</w:t>
      </w:r>
      <w:r w:rsidR="00817BC2" w:rsidRPr="00AE2B4A">
        <w:rPr>
          <w:color w:val="222222"/>
        </w:rPr>
        <w:t xml:space="preserve"> </w:t>
      </w:r>
      <w:r w:rsidRPr="00AE2B4A">
        <w:t>Methylisothiazolinone is also called 2-methyl-4-isothiazolin-3-one, 2-methyl-3(2H)-isothiazolin-3-one, 2-methyl-3-isothiazolin-3-one, 2-methyl-2,3-dihydroisothiazol-3-one, 2-methyl-3-isothiazolone, 2-methylisothiazol-3-one, methyl-3(2H)-isothiazolone, or even MIT or MI.</w:t>
      </w:r>
      <w:r w:rsidR="00817BC2" w:rsidRPr="00AE2B4A">
        <w:t xml:space="preserve"> </w:t>
      </w:r>
      <w:r w:rsidRPr="00AE2B4A">
        <w:t xml:space="preserve">This compound is also available as the hydrochloride, </w:t>
      </w:r>
      <w:smartTag w:uri="urn:schemas-microsoft-com:office:smarttags" w:element="stockticker">
        <w:r w:rsidRPr="00AE2B4A">
          <w:t>CAS</w:t>
        </w:r>
      </w:smartTag>
      <w:r w:rsidRPr="00AE2B4A">
        <w:t xml:space="preserve"> No. 26172-54-3.</w:t>
      </w:r>
      <w:r w:rsidR="00817BC2" w:rsidRPr="00AE2B4A">
        <w:t xml:space="preserve"> </w:t>
      </w:r>
      <w:r w:rsidRPr="00AE2B4A">
        <w:t xml:space="preserve">Sometimes mistakenly called </w:t>
      </w:r>
      <w:r w:rsidRPr="00AE2B4A">
        <w:rPr>
          <w:color w:val="222222"/>
        </w:rPr>
        <w:t>methylisothiazoline.</w:t>
      </w:r>
    </w:p>
    <w:p w14:paraId="24E31906" w14:textId="77777777" w:rsidR="007C5F48" w:rsidRPr="00AE2B4A" w:rsidRDefault="007C5F48" w:rsidP="00CC7D9D">
      <w:pPr>
        <w:rPr>
          <w:color w:val="222222"/>
        </w:rPr>
      </w:pPr>
    </w:p>
    <w:p w14:paraId="24E31907" w14:textId="77777777" w:rsidR="007C5F48" w:rsidRPr="00AE2B4A" w:rsidRDefault="007C5F48" w:rsidP="00CC7D9D">
      <w:r w:rsidRPr="00AE2B4A">
        <w:rPr>
          <w:color w:val="222222"/>
        </w:rPr>
        <w:t xml:space="preserve">The parent compound is </w:t>
      </w:r>
      <w:r w:rsidRPr="00AE2B4A">
        <w:t xml:space="preserve">isothiazolinone, </w:t>
      </w:r>
      <w:smartTag w:uri="urn:schemas-microsoft-com:office:smarttags" w:element="stockticker">
        <w:r w:rsidRPr="00AE2B4A">
          <w:t>CAS</w:t>
        </w:r>
      </w:smartTag>
      <w:r w:rsidRPr="00AE2B4A">
        <w:t xml:space="preserve"> No. 1003-07-2.</w:t>
      </w:r>
      <w:r w:rsidR="00817BC2" w:rsidRPr="00AE2B4A">
        <w:t xml:space="preserve"> </w:t>
      </w:r>
      <w:r w:rsidRPr="00AE2B4A">
        <w:t>Also called 1,2-thiazol-3-one (IUPAC name).</w:t>
      </w:r>
    </w:p>
    <w:p w14:paraId="24E31908" w14:textId="77777777" w:rsidR="007C5F48" w:rsidRPr="00AE2B4A" w:rsidRDefault="007C5F48" w:rsidP="00CC7D9D"/>
    <w:p w14:paraId="24E31909" w14:textId="77777777" w:rsidR="007C5F48" w:rsidRPr="00AE2B4A" w:rsidRDefault="007C5F48" w:rsidP="00CC7D9D">
      <w:r w:rsidRPr="00AE2B4A">
        <w:t xml:space="preserve">Because of the large number isothiazolinones that are available, and their wide range of uses which include use as pesticides or biocides, a datasheet has been included in the Pesticides section, under the name of </w:t>
      </w:r>
      <w:bookmarkStart w:id="355" w:name="_Toc374007371"/>
      <w:r w:rsidRPr="00AE2B4A">
        <w:t>4,5-dichloro-2-octyl-3(2H)-isothiazolone</w:t>
      </w:r>
      <w:bookmarkEnd w:id="355"/>
      <w:r w:rsidRPr="00AE2B4A">
        <w:t xml:space="preserve"> which can be marketed as Sea-nine 211, with the main application being in marine anti-fouling paints.</w:t>
      </w:r>
    </w:p>
    <w:p w14:paraId="24E3190A" w14:textId="77777777" w:rsidR="007C5F48" w:rsidRPr="00AE2B4A" w:rsidRDefault="007C5F48" w:rsidP="00CC7D9D"/>
    <w:p w14:paraId="24E3190B" w14:textId="77777777" w:rsidR="007C5F48" w:rsidRPr="00AE2B4A" w:rsidRDefault="0099026D" w:rsidP="0099026D">
      <w:pPr>
        <w:pStyle w:val="Heading3"/>
      </w:pPr>
      <w:r w:rsidRPr="00AE2B4A">
        <w:t>Maximum Acceptable Value</w:t>
      </w:r>
    </w:p>
    <w:p w14:paraId="24E3190C" w14:textId="77777777" w:rsidR="00DB29E6" w:rsidRPr="00AE2B4A" w:rsidRDefault="007C5F48" w:rsidP="00F2224B">
      <w:pPr>
        <w:pStyle w:val="Introductoryparagraph"/>
      </w:pPr>
      <w:r w:rsidRPr="00AE2B4A">
        <w:t>Isothiazolones do not have MAVs in the DWSNZ, and are not mentioned in the WHO Guidelines for Drinking-water Quality.</w:t>
      </w:r>
    </w:p>
    <w:p w14:paraId="24E3190D" w14:textId="77777777" w:rsidR="00DB29E6" w:rsidRPr="00AE2B4A" w:rsidRDefault="00DB29E6" w:rsidP="00CC7D9D"/>
    <w:p w14:paraId="24E3190E" w14:textId="77777777" w:rsidR="007C5F48" w:rsidRPr="00AE2B4A" w:rsidRDefault="00F51851" w:rsidP="00F51851">
      <w:pPr>
        <w:pStyle w:val="Heading3"/>
      </w:pPr>
      <w:r w:rsidRPr="00AE2B4A">
        <w:t>Sources to drinking-water</w:t>
      </w:r>
    </w:p>
    <w:p w14:paraId="24E3190F" w14:textId="77777777" w:rsidR="007C5F48" w:rsidRPr="00AE2B4A" w:rsidRDefault="00F75272" w:rsidP="00F75272">
      <w:pPr>
        <w:pStyle w:val="Heading4"/>
      </w:pPr>
      <w:r w:rsidRPr="00AE2B4A">
        <w:t>1.</w:t>
      </w:r>
      <w:r w:rsidRPr="00AE2B4A">
        <w:tab/>
        <w:t>To source waters</w:t>
      </w:r>
    </w:p>
    <w:p w14:paraId="24E31910" w14:textId="77777777" w:rsidR="007C5F48" w:rsidRPr="00AE2B4A" w:rsidRDefault="007C5F48" w:rsidP="00CC7D9D">
      <w:r w:rsidRPr="00AE2B4A">
        <w:t>Isothiazolinones containing sulfur atom, nitrogen, oxygen at 3 position and hydrogen can find application for making broad-spectrum biocides and preservatives such as antiseptic agents, bactericides, slimicides and fungicides.</w:t>
      </w:r>
      <w:r w:rsidR="00817BC2" w:rsidRPr="00AE2B4A">
        <w:t xml:space="preserve"> </w:t>
      </w:r>
      <w:r w:rsidRPr="00AE2B4A">
        <w:t>They are also used in adhesives, cutting oils, water systems (</w:t>
      </w:r>
      <w:r w:rsidR="00DB29E6" w:rsidRPr="00AE2B4A">
        <w:t xml:space="preserve">eg, </w:t>
      </w:r>
      <w:r w:rsidRPr="00AE2B4A">
        <w:t>cooling towers, pulp and paper), cosmetics (hand-creams, lotions, etc), household goods, liquid soaps and shampoos, wet-wipes and wound protectant for pruning cuts.</w:t>
      </w:r>
    </w:p>
    <w:p w14:paraId="24E31911" w14:textId="77777777" w:rsidR="007C5F48" w:rsidRPr="00AE2B4A" w:rsidRDefault="007C5F48" w:rsidP="00CC7D9D"/>
    <w:p w14:paraId="24E31912" w14:textId="77777777" w:rsidR="007C5F48" w:rsidRPr="00AE2B4A" w:rsidRDefault="007C5F48" w:rsidP="00CC7D9D">
      <w:r w:rsidRPr="00AE2B4A">
        <w:rPr>
          <w:color w:val="000000"/>
          <w:szCs w:val="24"/>
        </w:rPr>
        <w:t xml:space="preserve">Methylisothiazolinone is a component of Kathon 886 </w:t>
      </w:r>
      <w:r w:rsidRPr="00AE2B4A">
        <w:t>(</w:t>
      </w:r>
      <w:smartTag w:uri="urn:schemas-microsoft-com:office:smarttags" w:element="stockticker">
        <w:r w:rsidRPr="00AE2B4A">
          <w:t>CAS</w:t>
        </w:r>
      </w:smartTag>
      <w:r w:rsidRPr="00AE2B4A">
        <w:t xml:space="preserve"> No. 55965-84-9)</w:t>
      </w:r>
      <w:r w:rsidRPr="00AE2B4A">
        <w:rPr>
          <w:color w:val="000000"/>
          <w:szCs w:val="24"/>
        </w:rPr>
        <w:t xml:space="preserve">, which is </w:t>
      </w:r>
      <w:r w:rsidRPr="00AE2B4A">
        <w:t>a trade name for a commercial mixture (in the ratio 1:3) of 2-methyl-4-isothiazolin-3-one and 5-chloro-2-methyl-4-isothiazolin-3-one.</w:t>
      </w:r>
      <w:r w:rsidR="00817BC2" w:rsidRPr="00AE2B4A">
        <w:t xml:space="preserve"> </w:t>
      </w:r>
      <w:r w:rsidRPr="00AE2B4A">
        <w:t>Amongst its many uses, Kathon has been used to control slime in the manufacture of paper products that contact food.</w:t>
      </w:r>
    </w:p>
    <w:p w14:paraId="24E31913" w14:textId="77777777" w:rsidR="007C5F48" w:rsidRPr="00AE2B4A" w:rsidRDefault="007C5F48" w:rsidP="00CC7D9D"/>
    <w:p w14:paraId="24E31914" w14:textId="77777777" w:rsidR="007C5F48" w:rsidRPr="00AE2B4A" w:rsidRDefault="007C5F48" w:rsidP="00CC7D9D">
      <w:r w:rsidRPr="00AE2B4A">
        <w:t>1,2-Benzisothiazolin-3-one at 0.04</w:t>
      </w:r>
      <w:r w:rsidR="00E4453A" w:rsidRPr="00AE2B4A">
        <w:t> percent</w:t>
      </w:r>
      <w:r w:rsidRPr="00AE2B4A">
        <w:t xml:space="preserve"> is used as a preservative in tralkoxydim (qv).</w:t>
      </w:r>
    </w:p>
    <w:p w14:paraId="24E31915" w14:textId="77777777" w:rsidR="007C5F48" w:rsidRPr="00AE2B4A" w:rsidRDefault="007C5F48" w:rsidP="00CC7D9D"/>
    <w:p w14:paraId="24E31916" w14:textId="77777777" w:rsidR="007C5F48" w:rsidRPr="00AE2B4A" w:rsidRDefault="005B51CA" w:rsidP="005B51CA">
      <w:pPr>
        <w:pStyle w:val="Heading4"/>
      </w:pPr>
      <w:r w:rsidRPr="00AE2B4A">
        <w:t>2.</w:t>
      </w:r>
      <w:r w:rsidRPr="00AE2B4A">
        <w:tab/>
        <w:t>From treatment process</w:t>
      </w:r>
      <w:r w:rsidR="00F75272" w:rsidRPr="00AE2B4A">
        <w:t>es</w:t>
      </w:r>
    </w:p>
    <w:p w14:paraId="24E31917" w14:textId="77777777" w:rsidR="007C5F48" w:rsidRPr="00AE2B4A" w:rsidRDefault="007C5F48" w:rsidP="00F2224B">
      <w:pPr>
        <w:keepNext/>
      </w:pPr>
      <w:r w:rsidRPr="00AE2B4A">
        <w:t>No known sources.</w:t>
      </w:r>
    </w:p>
    <w:p w14:paraId="24E31918" w14:textId="77777777" w:rsidR="007C5F48" w:rsidRPr="00AE2B4A" w:rsidRDefault="007C5F48" w:rsidP="00CC7D9D"/>
    <w:p w14:paraId="24E31919" w14:textId="77777777" w:rsidR="007C5F48" w:rsidRPr="00AE2B4A" w:rsidRDefault="00F75272" w:rsidP="00F75272">
      <w:pPr>
        <w:pStyle w:val="Heading4"/>
      </w:pPr>
      <w:r w:rsidRPr="00AE2B4A">
        <w:t>3.</w:t>
      </w:r>
      <w:r w:rsidRPr="00AE2B4A">
        <w:tab/>
        <w:t>From the distribution system</w:t>
      </w:r>
    </w:p>
    <w:p w14:paraId="24E3191A" w14:textId="77777777" w:rsidR="007C5F48" w:rsidRPr="00AE2B4A" w:rsidRDefault="007C5F48" w:rsidP="00CC7D9D">
      <w:r w:rsidRPr="00AE2B4A">
        <w:t>No known sources.</w:t>
      </w:r>
    </w:p>
    <w:p w14:paraId="24E3191B" w14:textId="77777777" w:rsidR="007C5F48" w:rsidRPr="00AE2B4A" w:rsidRDefault="007C5F48" w:rsidP="00CC7D9D"/>
    <w:p w14:paraId="24E3191C" w14:textId="77777777" w:rsidR="007C5F48" w:rsidRPr="00AE2B4A" w:rsidRDefault="00F06FB3" w:rsidP="00F06FB3">
      <w:pPr>
        <w:pStyle w:val="Heading3"/>
      </w:pPr>
      <w:r w:rsidRPr="00AE2B4A">
        <w:t>Forms and fate in the environment</w:t>
      </w:r>
    </w:p>
    <w:p w14:paraId="24E3191D" w14:textId="77777777" w:rsidR="007C5F48" w:rsidRPr="00AE2B4A" w:rsidRDefault="007C5F48" w:rsidP="00CC7D9D">
      <w:r w:rsidRPr="00AE2B4A">
        <w:t>Degradation of the isothiazolonone biocides is an effective mechanism of detoxification since the metabolites are 4 to 5 orders of magnitude less toxic than the parent.</w:t>
      </w:r>
      <w:r w:rsidR="00817BC2" w:rsidRPr="00AE2B4A">
        <w:t xml:space="preserve"> </w:t>
      </w:r>
      <w:r w:rsidRPr="00AE2B4A">
        <w:t>Briefly, the isothiazolinone ring is cleaved between the labile N-S bond yielding N-methyl malonamic acid or N-(n-octyl) malonamic acid.</w:t>
      </w:r>
      <w:r w:rsidR="00817BC2" w:rsidRPr="00AE2B4A">
        <w:t xml:space="preserve"> </w:t>
      </w:r>
      <w:r w:rsidRPr="00AE2B4A">
        <w:t>Oxidation continues resulting in the formation of the respective amine and carbon dioxide; taken from ERMANZ HSNO Chemical Classification Information Database.</w:t>
      </w:r>
    </w:p>
    <w:p w14:paraId="24E3191E" w14:textId="77777777" w:rsidR="007C5F48" w:rsidRPr="00AE2B4A" w:rsidRDefault="007C5F48" w:rsidP="00CC7D9D">
      <w:pPr>
        <w:rPr>
          <w:szCs w:val="24"/>
        </w:rPr>
      </w:pPr>
    </w:p>
    <w:p w14:paraId="24E3191F" w14:textId="77777777" w:rsidR="007C5F48" w:rsidRPr="00AE2B4A" w:rsidRDefault="007C5F48" w:rsidP="00CC7D9D">
      <w:pPr>
        <w:rPr>
          <w:szCs w:val="24"/>
        </w:rPr>
      </w:pPr>
      <w:r w:rsidRPr="00AE2B4A">
        <w:rPr>
          <w:szCs w:val="24"/>
        </w:rPr>
        <w:t>Water solubility is about 100</w:t>
      </w:r>
      <w:r w:rsidR="00E4453A" w:rsidRPr="00AE2B4A">
        <w:rPr>
          <w:szCs w:val="24"/>
        </w:rPr>
        <w:t> percent</w:t>
      </w:r>
      <w:r w:rsidRPr="00AE2B4A">
        <w:rPr>
          <w:szCs w:val="24"/>
        </w:rPr>
        <w:t>.</w:t>
      </w:r>
      <w:r w:rsidR="00817BC2" w:rsidRPr="00AE2B4A">
        <w:rPr>
          <w:szCs w:val="24"/>
        </w:rPr>
        <w:t xml:space="preserve"> </w:t>
      </w:r>
      <w:r w:rsidRPr="00AE2B4A">
        <w:rPr>
          <w:szCs w:val="24"/>
          <w:lang w:eastAsia="en-NZ"/>
        </w:rPr>
        <w:t>Methylisothiazolinone is highly toxic to freshwater, estuarine and marine organisms.</w:t>
      </w:r>
      <w:r w:rsidR="00817BC2" w:rsidRPr="00AE2B4A">
        <w:rPr>
          <w:szCs w:val="24"/>
          <w:lang w:eastAsia="en-NZ"/>
        </w:rPr>
        <w:t xml:space="preserve"> </w:t>
      </w:r>
      <w:r w:rsidRPr="00AE2B4A">
        <w:rPr>
          <w:szCs w:val="24"/>
          <w:lang w:eastAsia="en-NZ"/>
        </w:rPr>
        <w:t>Methylisothiazolinone is very volatile: the vapour pressure being 6.2 x 10</w:t>
      </w:r>
      <w:r w:rsidRPr="00AE2B4A">
        <w:rPr>
          <w:szCs w:val="24"/>
          <w:vertAlign w:val="superscript"/>
          <w:lang w:eastAsia="en-NZ"/>
        </w:rPr>
        <w:t>-4</w:t>
      </w:r>
      <w:r w:rsidR="003D15E9">
        <w:rPr>
          <w:szCs w:val="24"/>
          <w:lang w:eastAsia="en-NZ"/>
        </w:rPr>
        <w:t> t</w:t>
      </w:r>
      <w:r w:rsidRPr="00AE2B4A">
        <w:rPr>
          <w:szCs w:val="24"/>
          <w:lang w:eastAsia="en-NZ"/>
        </w:rPr>
        <w:t>orr.</w:t>
      </w:r>
      <w:r w:rsidR="00817BC2" w:rsidRPr="00AE2B4A">
        <w:rPr>
          <w:szCs w:val="24"/>
          <w:lang w:eastAsia="en-NZ"/>
        </w:rPr>
        <w:t xml:space="preserve"> </w:t>
      </w:r>
      <w:r w:rsidRPr="00AE2B4A">
        <w:rPr>
          <w:szCs w:val="24"/>
          <w:lang w:eastAsia="en-NZ"/>
        </w:rPr>
        <w:t>The Octanol/Water Partition Coefficient, K</w:t>
      </w:r>
      <w:r w:rsidRPr="00AE2B4A">
        <w:rPr>
          <w:szCs w:val="24"/>
          <w:vertAlign w:val="subscript"/>
          <w:lang w:eastAsia="en-NZ"/>
        </w:rPr>
        <w:t>OW</w:t>
      </w:r>
      <w:r w:rsidRPr="00AE2B4A">
        <w:rPr>
          <w:szCs w:val="24"/>
          <w:lang w:eastAsia="en-NZ"/>
        </w:rPr>
        <w:t xml:space="preserve"> = 0.5 at 24°C which is low so methylisothiazolinone is unlikely to accumulate in fish at a significant level upon exposure</w:t>
      </w:r>
      <w:r w:rsidR="003D15E9">
        <w:rPr>
          <w:szCs w:val="24"/>
          <w:lang w:eastAsia="en-NZ"/>
        </w:rPr>
        <w:t xml:space="preserve"> (</w:t>
      </w:r>
      <w:r w:rsidRPr="00AE2B4A">
        <w:rPr>
          <w:szCs w:val="24"/>
        </w:rPr>
        <w:t>USEPA 1998)</w:t>
      </w:r>
      <w:r w:rsidRPr="00AE2B4A">
        <w:rPr>
          <w:szCs w:val="24"/>
          <w:lang w:eastAsia="en-NZ"/>
        </w:rPr>
        <w:t>.</w:t>
      </w:r>
    </w:p>
    <w:p w14:paraId="24E31920" w14:textId="77777777" w:rsidR="007C5F48" w:rsidRPr="00AE2B4A" w:rsidRDefault="007C5F48" w:rsidP="00CC7D9D">
      <w:pPr>
        <w:rPr>
          <w:szCs w:val="24"/>
        </w:rPr>
      </w:pPr>
    </w:p>
    <w:p w14:paraId="24E31921" w14:textId="77777777" w:rsidR="007C5F48" w:rsidRPr="00AE2B4A" w:rsidRDefault="00A31C82" w:rsidP="00A31C82">
      <w:pPr>
        <w:pStyle w:val="Heading3"/>
      </w:pPr>
      <w:r w:rsidRPr="00AE2B4A">
        <w:t>Health considerations</w:t>
      </w:r>
    </w:p>
    <w:p w14:paraId="24E31922" w14:textId="77777777" w:rsidR="007C5F48" w:rsidRPr="00AE2B4A" w:rsidRDefault="007C5F48" w:rsidP="00CC7D9D">
      <w:r w:rsidRPr="00AE2B4A">
        <w:t>DEFRA (2000) considered that the main toxicological concerns related to point of contact exposure.</w:t>
      </w:r>
      <w:r w:rsidR="00817BC2" w:rsidRPr="00AE2B4A">
        <w:t xml:space="preserve"> </w:t>
      </w:r>
      <w:r w:rsidRPr="00AE2B4A">
        <w:t>Isothiazolinones are moderately to highly toxic by oral administration.</w:t>
      </w:r>
    </w:p>
    <w:p w14:paraId="24E31923" w14:textId="77777777" w:rsidR="007C5F48" w:rsidRPr="00AE2B4A" w:rsidRDefault="007C5F48" w:rsidP="00CC7D9D"/>
    <w:p w14:paraId="24E31924" w14:textId="77777777" w:rsidR="007C5F48" w:rsidRPr="00AE2B4A" w:rsidRDefault="007C5F48" w:rsidP="00CC7D9D">
      <w:r w:rsidRPr="00AE2B4A">
        <w:t>Kathon 886 administrated in the drinking water to rats for three months produced slight gastric irritation at a dose of 20</w:t>
      </w:r>
      <w:r w:rsidR="00DB29E6" w:rsidRPr="00AE2B4A">
        <w:t> mg/kg</w:t>
      </w:r>
      <w:r w:rsidRPr="00AE2B4A">
        <w:t>/day; the no effects level (NOEL) was 8</w:t>
      </w:r>
      <w:r w:rsidR="00DB29E6" w:rsidRPr="00AE2B4A">
        <w:t> mg/kg</w:t>
      </w:r>
      <w:r w:rsidRPr="00AE2B4A">
        <w:t>/day.</w:t>
      </w:r>
      <w:r w:rsidR="00817BC2" w:rsidRPr="00AE2B4A">
        <w:t xml:space="preserve"> </w:t>
      </w:r>
      <w:r w:rsidRPr="00AE2B4A">
        <w:t>Dermal application of Kathon 886 at doses up to 0.4</w:t>
      </w:r>
      <w:r w:rsidR="00DB29E6" w:rsidRPr="00AE2B4A">
        <w:t> mg/kg</w:t>
      </w:r>
      <w:r w:rsidRPr="00AE2B4A">
        <w:t>/day for three months produced no systemic toxicity in rabbits.</w:t>
      </w:r>
      <w:r w:rsidR="00817BC2" w:rsidRPr="00AE2B4A">
        <w:t xml:space="preserve"> </w:t>
      </w:r>
      <w:r w:rsidRPr="00AE2B4A">
        <w:t>The highest allowed concentration of Kathon in cosmetics is 15</w:t>
      </w:r>
      <w:r w:rsidR="00DB29E6" w:rsidRPr="00AE2B4A">
        <w:t> ppm</w:t>
      </w:r>
      <w:r w:rsidRPr="00AE2B4A">
        <w:t xml:space="preserve"> according to the cosmetic directive (Danish EPA 2001).</w:t>
      </w:r>
    </w:p>
    <w:p w14:paraId="24E31925" w14:textId="77777777" w:rsidR="007C5F48" w:rsidRPr="00AE2B4A" w:rsidRDefault="007C5F48" w:rsidP="00CC7D9D"/>
    <w:p w14:paraId="24E31926" w14:textId="77777777" w:rsidR="007C5F48" w:rsidRPr="00AE2B4A" w:rsidRDefault="007C5F48" w:rsidP="00CC7D9D">
      <w:pPr>
        <w:rPr>
          <w:szCs w:val="24"/>
        </w:rPr>
      </w:pPr>
      <w:r w:rsidRPr="00AE2B4A">
        <w:rPr>
          <w:szCs w:val="24"/>
        </w:rPr>
        <w:t>Developmental and chronic feeding/carcinogenicity studies in rats resulted in no significant effects and the USEPA classified methylisothiazolinone as a Group D chemical, not classifiable as to human carcinogenicity.</w:t>
      </w:r>
      <w:r w:rsidR="00817BC2" w:rsidRPr="00AE2B4A">
        <w:rPr>
          <w:szCs w:val="24"/>
        </w:rPr>
        <w:t xml:space="preserve"> </w:t>
      </w:r>
      <w:r w:rsidRPr="00AE2B4A">
        <w:rPr>
          <w:szCs w:val="24"/>
        </w:rPr>
        <w:t>A RfD was not established for methylisothiazolinone because it is currently registered for non-food use applications only, outside the FDA regulated uses in paper and adhesives which may contact food.</w:t>
      </w:r>
      <w:r w:rsidR="00817BC2" w:rsidRPr="00AE2B4A">
        <w:rPr>
          <w:szCs w:val="24"/>
        </w:rPr>
        <w:t xml:space="preserve"> </w:t>
      </w:r>
      <w:r w:rsidRPr="00AE2B4A">
        <w:rPr>
          <w:szCs w:val="24"/>
        </w:rPr>
        <w:t>Also, chemicals such as methylisothiazolinone, used as disinfectants, microbiocides, microbiostats, and sanitisers have not been reviewed by the FAO/WHO Joint Meeting on Pesticide Residues (JMPR).</w:t>
      </w:r>
      <w:r w:rsidR="00817BC2" w:rsidRPr="00AE2B4A">
        <w:rPr>
          <w:szCs w:val="24"/>
        </w:rPr>
        <w:t xml:space="preserve"> </w:t>
      </w:r>
      <w:r w:rsidRPr="00AE2B4A">
        <w:rPr>
          <w:szCs w:val="24"/>
        </w:rPr>
        <w:t>Results from mutagenicity studies were equivocal (USEPA 1998).</w:t>
      </w:r>
    </w:p>
    <w:p w14:paraId="24E31927" w14:textId="77777777" w:rsidR="007C5F48" w:rsidRPr="00AE2B4A" w:rsidRDefault="007C5F48" w:rsidP="00CC7D9D">
      <w:pPr>
        <w:rPr>
          <w:szCs w:val="24"/>
        </w:rPr>
      </w:pPr>
    </w:p>
    <w:p w14:paraId="24E31928" w14:textId="77777777" w:rsidR="007C5F48" w:rsidRPr="00AE2B4A" w:rsidRDefault="007C5F48" w:rsidP="00F2224B">
      <w:pPr>
        <w:keepLines/>
      </w:pPr>
      <w:r w:rsidRPr="00AE2B4A">
        <w:rPr>
          <w:szCs w:val="24"/>
          <w:lang w:eastAsia="en-NZ"/>
        </w:rPr>
        <w:t>Based on effects on body weight and feed consumption at 1</w:t>
      </w:r>
      <w:r w:rsidR="00F2224B" w:rsidRPr="00AE2B4A">
        <w:rPr>
          <w:szCs w:val="24"/>
          <w:lang w:eastAsia="en-NZ"/>
        </w:rPr>
        <w:t>,</w:t>
      </w:r>
      <w:r w:rsidRPr="00AE2B4A">
        <w:rPr>
          <w:szCs w:val="24"/>
          <w:lang w:eastAsia="en-NZ"/>
        </w:rPr>
        <w:t>000</w:t>
      </w:r>
      <w:r w:rsidR="00DB29E6" w:rsidRPr="00AE2B4A">
        <w:rPr>
          <w:szCs w:val="24"/>
          <w:lang w:eastAsia="en-NZ"/>
        </w:rPr>
        <w:t> ppm</w:t>
      </w:r>
      <w:r w:rsidRPr="00AE2B4A">
        <w:rPr>
          <w:szCs w:val="24"/>
          <w:lang w:eastAsia="en-NZ"/>
        </w:rPr>
        <w:t xml:space="preserve"> (65.7 and 93.5</w:t>
      </w:r>
      <w:r w:rsidR="00DB29E6" w:rsidRPr="00AE2B4A">
        <w:rPr>
          <w:szCs w:val="24"/>
          <w:lang w:eastAsia="en-NZ"/>
        </w:rPr>
        <w:t xml:space="preserve"> mg </w:t>
      </w:r>
      <w:r w:rsidRPr="00AE2B4A">
        <w:rPr>
          <w:szCs w:val="24"/>
          <w:lang w:eastAsia="en-NZ"/>
        </w:rPr>
        <w:t>a.i./kg bw/day in male and female rats respectively) the NOAEL in this study was 250</w:t>
      </w:r>
      <w:r w:rsidR="00DB29E6" w:rsidRPr="00AE2B4A">
        <w:rPr>
          <w:szCs w:val="24"/>
          <w:lang w:eastAsia="en-NZ"/>
        </w:rPr>
        <w:t> ppm</w:t>
      </w:r>
      <w:r w:rsidRPr="00AE2B4A">
        <w:rPr>
          <w:szCs w:val="24"/>
          <w:lang w:eastAsia="en-NZ"/>
        </w:rPr>
        <w:t xml:space="preserve"> (equivalent to 19.0 and 24.6</w:t>
      </w:r>
      <w:r w:rsidR="00DB29E6" w:rsidRPr="00AE2B4A">
        <w:rPr>
          <w:szCs w:val="24"/>
          <w:lang w:eastAsia="en-NZ"/>
        </w:rPr>
        <w:t xml:space="preserve"> mg </w:t>
      </w:r>
      <w:r w:rsidRPr="00AE2B4A">
        <w:rPr>
          <w:szCs w:val="24"/>
          <w:lang w:eastAsia="en-NZ"/>
        </w:rPr>
        <w:t>a.i./kg bw/day in males and females, respectively)</w:t>
      </w:r>
      <w:r w:rsidR="00817BC2" w:rsidRPr="00AE2B4A">
        <w:rPr>
          <w:szCs w:val="24"/>
          <w:lang w:eastAsia="en-NZ"/>
        </w:rPr>
        <w:t xml:space="preserve"> </w:t>
      </w:r>
      <w:r w:rsidR="00F2224B" w:rsidRPr="00AE2B4A">
        <w:rPr>
          <w:szCs w:val="24"/>
          <w:lang w:eastAsia="en-NZ"/>
        </w:rPr>
        <w:t>(</w:t>
      </w:r>
      <w:r w:rsidRPr="00AE2B4A">
        <w:t>EU 2003).</w:t>
      </w:r>
    </w:p>
    <w:p w14:paraId="24E31929" w14:textId="77777777" w:rsidR="007C5F48" w:rsidRPr="00AE2B4A" w:rsidRDefault="007C5F48" w:rsidP="00CC7D9D">
      <w:pPr>
        <w:rPr>
          <w:szCs w:val="24"/>
        </w:rPr>
      </w:pPr>
    </w:p>
    <w:p w14:paraId="24E3192A" w14:textId="77777777" w:rsidR="007C5F48" w:rsidRPr="00AE2B4A" w:rsidRDefault="007C5F48" w:rsidP="00CC7D9D">
      <w:r w:rsidRPr="00AE2B4A">
        <w:t xml:space="preserve">A common indication of sensitivity to Kathon </w:t>
      </w:r>
      <w:r w:rsidRPr="00AE2B4A">
        <w:rPr>
          <w:szCs w:val="24"/>
          <w:lang w:eastAsia="en-NZ"/>
        </w:rPr>
        <w:t xml:space="preserve">CG is </w:t>
      </w:r>
      <w:hyperlink r:id="rId1605" w:tooltip="Allergic contact dermatitis" w:history="1">
        <w:r w:rsidRPr="00AE2B4A">
          <w:rPr>
            <w:szCs w:val="24"/>
            <w:lang w:eastAsia="en-NZ"/>
          </w:rPr>
          <w:t>allergic contact dermatitis</w:t>
        </w:r>
      </w:hyperlink>
      <w:r w:rsidRPr="00AE2B4A">
        <w:rPr>
          <w:szCs w:val="24"/>
          <w:lang w:eastAsia="en-NZ"/>
        </w:rPr>
        <w:t>.</w:t>
      </w:r>
      <w:r w:rsidR="00817BC2" w:rsidRPr="00AE2B4A">
        <w:rPr>
          <w:szCs w:val="24"/>
          <w:lang w:eastAsia="en-NZ"/>
        </w:rPr>
        <w:t xml:space="preserve"> </w:t>
      </w:r>
      <w:r w:rsidRPr="00AE2B4A">
        <w:rPr>
          <w:szCs w:val="24"/>
          <w:lang w:eastAsia="en-NZ"/>
        </w:rPr>
        <w:t>Sensitisation to this family of preservatives was observed as early as the late 1980s.</w:t>
      </w:r>
      <w:r w:rsidR="00817BC2" w:rsidRPr="00AE2B4A">
        <w:rPr>
          <w:szCs w:val="24"/>
          <w:lang w:eastAsia="en-NZ"/>
        </w:rPr>
        <w:t xml:space="preserve"> </w:t>
      </w:r>
      <w:r w:rsidRPr="00AE2B4A">
        <w:rPr>
          <w:szCs w:val="24"/>
          <w:lang w:eastAsia="en-NZ"/>
        </w:rPr>
        <w:t xml:space="preserve">Due to increased use of </w:t>
      </w:r>
      <w:hyperlink r:id="rId1606" w:tooltip="Isothiazolinone" w:history="1">
        <w:r w:rsidRPr="00AE2B4A">
          <w:rPr>
            <w:szCs w:val="24"/>
            <w:lang w:eastAsia="en-NZ"/>
          </w:rPr>
          <w:t>isothiazolinone</w:t>
        </w:r>
      </w:hyperlink>
      <w:r w:rsidRPr="00AE2B4A">
        <w:rPr>
          <w:szCs w:val="24"/>
          <w:lang w:eastAsia="en-NZ"/>
        </w:rPr>
        <w:t>-based preservatives in recent years</w:t>
      </w:r>
      <w:r w:rsidRPr="00AE2B4A">
        <w:t xml:space="preserve">, an increase in reported incidences of contact allergy to this product have been reported, and in 2013 it was dubbed </w:t>
      </w:r>
      <w:r w:rsidRPr="00AE2B4A">
        <w:rPr>
          <w:szCs w:val="24"/>
        </w:rPr>
        <w:t>the American Contact Dermatitis Society</w:t>
      </w:r>
      <w:r w:rsidR="00817BC2" w:rsidRPr="00AE2B4A">
        <w:rPr>
          <w:szCs w:val="24"/>
        </w:rPr>
        <w:t>’</w:t>
      </w:r>
      <w:r w:rsidRPr="00AE2B4A">
        <w:rPr>
          <w:szCs w:val="24"/>
        </w:rPr>
        <w:t xml:space="preserve">s 2013 </w:t>
      </w:r>
      <w:r w:rsidRPr="00AE2B4A">
        <w:t>Contact Allergen of the Year.</w:t>
      </w:r>
    </w:p>
    <w:p w14:paraId="24E3192B" w14:textId="77777777" w:rsidR="007C5F48" w:rsidRPr="00AE2B4A" w:rsidRDefault="007C5F48" w:rsidP="00CC7D9D"/>
    <w:p w14:paraId="24E3192C" w14:textId="77777777" w:rsidR="007C5F48" w:rsidRPr="00AE2B4A" w:rsidRDefault="00A31C82" w:rsidP="0099026D">
      <w:pPr>
        <w:pStyle w:val="Heading3"/>
      </w:pPr>
      <w:r w:rsidRPr="00AE2B4A">
        <w:t xml:space="preserve">Derivation of </w:t>
      </w:r>
      <w:r w:rsidR="0099026D" w:rsidRPr="00AE2B4A">
        <w:t>Maximum Acceptable Value</w:t>
      </w:r>
    </w:p>
    <w:p w14:paraId="24E3192D" w14:textId="77777777" w:rsidR="007C5F48" w:rsidRPr="00AE2B4A" w:rsidRDefault="007C5F48" w:rsidP="00CC7D9D">
      <w:r w:rsidRPr="00AE2B4A">
        <w:t>No MAVs.</w:t>
      </w:r>
    </w:p>
    <w:p w14:paraId="24E3192E" w14:textId="77777777" w:rsidR="007C5F48" w:rsidRPr="00AE2B4A" w:rsidRDefault="007C5F48" w:rsidP="00CC7D9D"/>
    <w:p w14:paraId="24E3192F" w14:textId="77777777" w:rsidR="007C5F48" w:rsidRPr="00AE2B4A" w:rsidRDefault="00A31C82" w:rsidP="00A31C82">
      <w:pPr>
        <w:pStyle w:val="Heading3"/>
      </w:pPr>
      <w:r w:rsidRPr="00AE2B4A">
        <w:t>References</w:t>
      </w:r>
    </w:p>
    <w:p w14:paraId="24E31930" w14:textId="77777777" w:rsidR="007C5F48" w:rsidRPr="00AE2B4A" w:rsidRDefault="00F86AD2" w:rsidP="00F2224B">
      <w:pPr>
        <w:pStyle w:val="References"/>
      </w:pPr>
      <w:r w:rsidRPr="00AE2B4A">
        <w:t xml:space="preserve">Danish EPA. 2001. </w:t>
      </w:r>
      <w:r w:rsidR="007C5F48" w:rsidRPr="00AE2B4A">
        <w:rPr>
          <w:i/>
        </w:rPr>
        <w:t>Environmental and Health Assessment of Substances in Household Detergents and Cosmetic Detergent Products</w:t>
      </w:r>
      <w:r w:rsidR="007C5F48" w:rsidRPr="00AE2B4A">
        <w:t>.</w:t>
      </w:r>
      <w:r w:rsidR="00817BC2" w:rsidRPr="00AE2B4A">
        <w:t xml:space="preserve"> </w:t>
      </w:r>
      <w:r w:rsidR="007C5F48" w:rsidRPr="00AE2B4A">
        <w:t>Environmental Project No. 615.</w:t>
      </w:r>
      <w:r w:rsidR="00817BC2" w:rsidRPr="00AE2B4A">
        <w:t xml:space="preserve"> </w:t>
      </w:r>
      <w:r w:rsidR="007C5F48" w:rsidRPr="00AE2B4A">
        <w:t>240 pp.</w:t>
      </w:r>
      <w:r w:rsidR="00817BC2" w:rsidRPr="00AE2B4A">
        <w:t xml:space="preserve"> </w:t>
      </w:r>
      <w:r w:rsidR="007C5F48" w:rsidRPr="00AE2B4A">
        <w:t xml:space="preserve">See: </w:t>
      </w:r>
      <w:hyperlink r:id="rId1607" w:history="1">
        <w:r w:rsidR="007C5F48" w:rsidRPr="00AE2B4A">
          <w:rPr>
            <w:rStyle w:val="Hyperlink"/>
          </w:rPr>
          <w:t>www.mst.dk/udgiv/Publications/2001/87-7944-596-9/pdf/87-7944-597-7.pdf</w:t>
        </w:r>
      </w:hyperlink>
      <w:r w:rsidR="00F2224B" w:rsidRPr="00AE2B4A">
        <w:rPr>
          <w:rStyle w:val="Hyperlink"/>
        </w:rPr>
        <w:t>.</w:t>
      </w:r>
    </w:p>
    <w:p w14:paraId="24E31931" w14:textId="77777777" w:rsidR="007C5F48" w:rsidRPr="00AE2B4A" w:rsidRDefault="007C5F48" w:rsidP="00F2224B">
      <w:pPr>
        <w:pStyle w:val="References"/>
      </w:pPr>
      <w:r w:rsidRPr="00AE2B4A">
        <w:t>DEFRA</w:t>
      </w:r>
      <w:r w:rsidR="00F2224B" w:rsidRPr="00AE2B4A">
        <w:t>.</w:t>
      </w:r>
      <w:r w:rsidRPr="00AE2B4A">
        <w:t xml:space="preserve"> 2000.</w:t>
      </w:r>
      <w:r w:rsidR="00817BC2" w:rsidRPr="00AE2B4A">
        <w:t xml:space="preserve"> </w:t>
      </w:r>
      <w:r w:rsidRPr="00AE2B4A">
        <w:rPr>
          <w:i/>
        </w:rPr>
        <w:t>Advisory Committee on Pesticides Annual Report 2000</w:t>
      </w:r>
      <w:r w:rsidRPr="00AE2B4A">
        <w:t>.</w:t>
      </w:r>
      <w:r w:rsidR="00817BC2" w:rsidRPr="00AE2B4A">
        <w:t xml:space="preserve"> </w:t>
      </w:r>
      <w:r w:rsidRPr="00AE2B4A">
        <w:t>Department for Environment, Food and Rural Affairs, Health and Safety Executive (UK).</w:t>
      </w:r>
      <w:r w:rsidR="00817BC2" w:rsidRPr="00AE2B4A">
        <w:t xml:space="preserve"> </w:t>
      </w:r>
      <w:hyperlink r:id="rId1608" w:history="1">
        <w:r w:rsidRPr="00AE2B4A">
          <w:rPr>
            <w:rStyle w:val="Hyperlink"/>
          </w:rPr>
          <w:t>www.pesticides.gov.uk/uploadedfiles/Web_Assets/ACP/ACP_annrep_2000.pdf</w:t>
        </w:r>
      </w:hyperlink>
      <w:r w:rsidR="00F2224B" w:rsidRPr="00AE2B4A">
        <w:rPr>
          <w:rStyle w:val="Hyperlink"/>
        </w:rPr>
        <w:t>.</w:t>
      </w:r>
    </w:p>
    <w:p w14:paraId="24E31932" w14:textId="77777777" w:rsidR="007C5F48" w:rsidRPr="00AE2B4A" w:rsidRDefault="007C5F48" w:rsidP="00F2224B">
      <w:pPr>
        <w:pStyle w:val="References"/>
      </w:pPr>
      <w:r w:rsidRPr="00AE2B4A">
        <w:t>ERMANZ</w:t>
      </w:r>
      <w:r w:rsidR="00F2224B" w:rsidRPr="00AE2B4A">
        <w:t>.</w:t>
      </w:r>
      <w:r w:rsidRPr="00AE2B4A">
        <w:t xml:space="preserve"> </w:t>
      </w:r>
      <w:r w:rsidRPr="00AE2B4A">
        <w:rPr>
          <w:i/>
        </w:rPr>
        <w:t>HSNO Chemical Classification Information Database</w:t>
      </w:r>
      <w:r w:rsidRPr="00AE2B4A">
        <w:t>.</w:t>
      </w:r>
      <w:r w:rsidR="00817BC2" w:rsidRPr="00AE2B4A">
        <w:t xml:space="preserve"> </w:t>
      </w:r>
      <w:r w:rsidRPr="00AE2B4A">
        <w:t xml:space="preserve">See: </w:t>
      </w:r>
      <w:hyperlink r:id="rId1609" w:history="1">
        <w:r w:rsidRPr="00AE2B4A">
          <w:rPr>
            <w:rStyle w:val="Hyperlink"/>
          </w:rPr>
          <w:t>http://www.ermanz.govt.nz/Chemicals/ChemicalDisplay.aspx?SubstanceID=1972</w:t>
        </w:r>
      </w:hyperlink>
      <w:r w:rsidR="00F2224B" w:rsidRPr="00AE2B4A">
        <w:rPr>
          <w:rStyle w:val="Hyperlink"/>
        </w:rPr>
        <w:t>.</w:t>
      </w:r>
    </w:p>
    <w:p w14:paraId="24E31933" w14:textId="77777777" w:rsidR="007C5F48" w:rsidRPr="00AE2B4A" w:rsidRDefault="007C5F48" w:rsidP="00F2224B">
      <w:pPr>
        <w:pStyle w:val="References"/>
      </w:pPr>
      <w:r w:rsidRPr="00AE2B4A">
        <w:t>EU</w:t>
      </w:r>
      <w:r w:rsidR="00F2224B" w:rsidRPr="00AE2B4A">
        <w:t>.</w:t>
      </w:r>
      <w:r w:rsidRPr="00AE2B4A">
        <w:t xml:space="preserve"> 2003.</w:t>
      </w:r>
      <w:r w:rsidR="00817BC2" w:rsidRPr="00AE2B4A">
        <w:t xml:space="preserve"> </w:t>
      </w:r>
      <w:r w:rsidRPr="00AE2B4A">
        <w:rPr>
          <w:i/>
        </w:rPr>
        <w:t>Opinion Concerning Methylisothiazolinone</w:t>
      </w:r>
      <w:r w:rsidRPr="00AE2B4A">
        <w:t>.</w:t>
      </w:r>
      <w:r w:rsidR="00817BC2" w:rsidRPr="00AE2B4A">
        <w:t xml:space="preserve"> </w:t>
      </w:r>
      <w:r w:rsidRPr="00AE2B4A">
        <w:t>The Scientific Committee on Cosmetic Products and Non-Food Products Intended for Consumers.</w:t>
      </w:r>
      <w:r w:rsidR="00817BC2" w:rsidRPr="00AE2B4A">
        <w:t xml:space="preserve"> </w:t>
      </w:r>
      <w:r w:rsidRPr="00AE2B4A">
        <w:t>24 pp.</w:t>
      </w:r>
      <w:r w:rsidR="00817BC2" w:rsidRPr="00AE2B4A">
        <w:t xml:space="preserve"> </w:t>
      </w:r>
      <w:r w:rsidRPr="00AE2B4A">
        <w:rPr>
          <w:rStyle w:val="Hyperlink"/>
        </w:rPr>
        <w:t>http://ec.europa.eu/food/fs/sc/sccp/out_201.pdf‎</w:t>
      </w:r>
      <w:r w:rsidR="00F2224B" w:rsidRPr="00AE2B4A">
        <w:rPr>
          <w:rStyle w:val="Hyperlink"/>
        </w:rPr>
        <w:t>.</w:t>
      </w:r>
    </w:p>
    <w:p w14:paraId="24E31934" w14:textId="77777777" w:rsidR="007C5F48" w:rsidRPr="00AE2B4A" w:rsidRDefault="007C5F48" w:rsidP="00F2224B">
      <w:pPr>
        <w:pStyle w:val="References"/>
      </w:pPr>
      <w:r w:rsidRPr="00AE2B4A">
        <w:t>USEPA</w:t>
      </w:r>
      <w:r w:rsidR="00F2224B" w:rsidRPr="00AE2B4A">
        <w:t>.</w:t>
      </w:r>
      <w:r w:rsidRPr="00AE2B4A">
        <w:t xml:space="preserve"> 1998.</w:t>
      </w:r>
      <w:r w:rsidR="00817BC2" w:rsidRPr="00AE2B4A">
        <w:t xml:space="preserve"> </w:t>
      </w:r>
      <w:r w:rsidRPr="00AE2B4A">
        <w:rPr>
          <w:i/>
        </w:rPr>
        <w:t>RED Facts: Methylisothiazolinone</w:t>
      </w:r>
      <w:r w:rsidRPr="00AE2B4A">
        <w:t>.</w:t>
      </w:r>
      <w:r w:rsidR="00817BC2" w:rsidRPr="00AE2B4A">
        <w:t xml:space="preserve"> </w:t>
      </w:r>
      <w:r w:rsidRPr="00AE2B4A">
        <w:t>EPA-738-R-98-012.</w:t>
      </w:r>
      <w:r w:rsidR="00817BC2" w:rsidRPr="00AE2B4A">
        <w:t xml:space="preserve"> </w:t>
      </w:r>
      <w:r w:rsidRPr="00AE2B4A">
        <w:t>160 pp.</w:t>
      </w:r>
      <w:r w:rsidR="00817BC2" w:rsidRPr="00AE2B4A">
        <w:t xml:space="preserve"> </w:t>
      </w:r>
      <w:hyperlink r:id="rId1610" w:history="1">
        <w:r w:rsidR="00F86AD2" w:rsidRPr="00AE2B4A">
          <w:rPr>
            <w:rStyle w:val="Hyperlink"/>
          </w:rPr>
          <w:t>http://www.epa.gov/oppad001/reds_list_ad.htm</w:t>
        </w:r>
      </w:hyperlink>
      <w:r w:rsidR="00F2224B" w:rsidRPr="00AE2B4A">
        <w:rPr>
          <w:rStyle w:val="Hyperlink"/>
        </w:rPr>
        <w:t>.</w:t>
      </w:r>
    </w:p>
    <w:p w14:paraId="24E31935" w14:textId="77777777" w:rsidR="007C5F48" w:rsidRPr="00AE2B4A" w:rsidRDefault="00894077" w:rsidP="00153916">
      <w:pPr>
        <w:pStyle w:val="Heading1"/>
      </w:pPr>
      <w:bookmarkStart w:id="356" w:name="_Toc522627505"/>
      <w:bookmarkStart w:id="357" w:name="_Toc10885018"/>
      <w:r w:rsidRPr="00AE2B4A">
        <w:t>Methylnaphthalenes</w:t>
      </w:r>
      <w:bookmarkEnd w:id="356"/>
      <w:bookmarkEnd w:id="357"/>
    </w:p>
    <w:p w14:paraId="24E31936" w14:textId="77777777" w:rsidR="007C5F48" w:rsidRPr="00AE2B4A" w:rsidRDefault="007C5F48" w:rsidP="00CC7D9D">
      <w:pPr>
        <w:rPr>
          <w:szCs w:val="24"/>
        </w:rPr>
      </w:pPr>
      <w:r w:rsidRPr="00AE2B4A">
        <w:t xml:space="preserve">Although not included amongst the 17 PAH </w:t>
      </w:r>
      <w:r w:rsidR="00817BC2" w:rsidRPr="00AE2B4A">
        <w:t>“</w:t>
      </w:r>
      <w:r w:rsidRPr="00AE2B4A">
        <w:t>priority pollutants</w:t>
      </w:r>
      <w:r w:rsidR="00817BC2" w:rsidRPr="00AE2B4A">
        <w:t>”</w:t>
      </w:r>
      <w:r w:rsidRPr="00AE2B4A">
        <w:t xml:space="preserve"> under the USEPA Clean Water Act, several methylnaphthalenes are found in the environment, </w:t>
      </w:r>
      <w:r w:rsidRPr="00AE2B4A">
        <w:rPr>
          <w:szCs w:val="24"/>
        </w:rPr>
        <w:t>three fairly common ones being:</w:t>
      </w:r>
    </w:p>
    <w:p w14:paraId="24E31937" w14:textId="77777777" w:rsidR="007C5F48" w:rsidRPr="00AE2B4A" w:rsidRDefault="007C5F48" w:rsidP="00C41F78">
      <w:pPr>
        <w:pStyle w:val="Bullet"/>
        <w:spacing w:before="60"/>
      </w:pPr>
      <w:r w:rsidRPr="00AE2B4A">
        <w:t>1-methylnaphthalene</w:t>
      </w:r>
      <w:r w:rsidR="00C41F78" w:rsidRPr="00AE2B4A">
        <w:t xml:space="preserve"> – </w:t>
      </w:r>
      <w:smartTag w:uri="urn:schemas-microsoft-com:office:smarttags" w:element="stockticker">
        <w:r w:rsidRPr="00AE2B4A">
          <w:t>CAS</w:t>
        </w:r>
      </w:smartTag>
      <w:r w:rsidRPr="00AE2B4A">
        <w:t xml:space="preserve"> No. 90-12-0</w:t>
      </w:r>
    </w:p>
    <w:p w14:paraId="24E31938" w14:textId="77777777" w:rsidR="007C5F48" w:rsidRPr="00AE2B4A" w:rsidRDefault="007C5F48" w:rsidP="00C41F78">
      <w:pPr>
        <w:pStyle w:val="Bullet"/>
        <w:spacing w:before="60"/>
      </w:pPr>
      <w:r w:rsidRPr="00AE2B4A">
        <w:t>2-methylnaphthalene</w:t>
      </w:r>
      <w:r w:rsidR="00C41F78" w:rsidRPr="00AE2B4A">
        <w:t xml:space="preserve"> – </w:t>
      </w:r>
      <w:smartTag w:uri="urn:schemas-microsoft-com:office:smarttags" w:element="stockticker">
        <w:r w:rsidRPr="00AE2B4A">
          <w:t>CAS</w:t>
        </w:r>
      </w:smartTag>
      <w:r w:rsidRPr="00AE2B4A">
        <w:t xml:space="preserve"> No. 91-57-6</w:t>
      </w:r>
    </w:p>
    <w:p w14:paraId="24E31939" w14:textId="77777777" w:rsidR="007C5F48" w:rsidRPr="00AE2B4A" w:rsidRDefault="007C5F48" w:rsidP="00C41F78">
      <w:pPr>
        <w:pStyle w:val="Bullet"/>
        <w:spacing w:before="60"/>
        <w:rPr>
          <w:szCs w:val="24"/>
        </w:rPr>
      </w:pPr>
      <w:r w:rsidRPr="00AE2B4A">
        <w:rPr>
          <w:szCs w:val="24"/>
        </w:rPr>
        <w:t>1,4-dimethyln</w:t>
      </w:r>
      <w:r w:rsidRPr="00AE2B4A">
        <w:t>aphthalene</w:t>
      </w:r>
      <w:r w:rsidR="00C41F78" w:rsidRPr="00AE2B4A">
        <w:t xml:space="preserve"> – </w:t>
      </w:r>
      <w:smartTag w:uri="urn:schemas-microsoft-com:office:smarttags" w:element="stockticker">
        <w:r w:rsidRPr="00AE2B4A">
          <w:t>CAS</w:t>
        </w:r>
      </w:smartTag>
      <w:r w:rsidRPr="00AE2B4A">
        <w:t xml:space="preserve"> No. 571-58-4</w:t>
      </w:r>
    </w:p>
    <w:p w14:paraId="24E3193A" w14:textId="77777777" w:rsidR="007C5F48" w:rsidRPr="00AE2B4A" w:rsidRDefault="007C5F48" w:rsidP="00CC7D9D"/>
    <w:p w14:paraId="24E3193B" w14:textId="77777777" w:rsidR="007C5F48" w:rsidRPr="00AE2B4A" w:rsidRDefault="007C5F48" w:rsidP="00CC7D9D">
      <w:r w:rsidRPr="00AE2B4A">
        <w:t>1-Methylnaphthalene is also called α-methylnaphthalene.</w:t>
      </w:r>
      <w:r w:rsidR="00817BC2" w:rsidRPr="00AE2B4A">
        <w:t xml:space="preserve"> </w:t>
      </w:r>
      <w:r w:rsidRPr="00AE2B4A">
        <w:t>2-Methylnaphthalene is also called β-methylnaphthalene.</w:t>
      </w:r>
    </w:p>
    <w:p w14:paraId="24E3193C" w14:textId="77777777" w:rsidR="007C5F48" w:rsidRPr="00AE2B4A" w:rsidRDefault="007C5F48" w:rsidP="00CC7D9D"/>
    <w:p w14:paraId="24E3193D" w14:textId="77777777" w:rsidR="007C5F48" w:rsidRPr="00AE2B4A" w:rsidRDefault="007C5F48" w:rsidP="00CC7D9D">
      <w:r w:rsidRPr="00AE2B4A">
        <w:t>Refer also to the polynuclear aromatic hydrocarbons datasheet.</w:t>
      </w:r>
    </w:p>
    <w:p w14:paraId="24E3193E" w14:textId="77777777" w:rsidR="007C5F48" w:rsidRPr="00AE2B4A" w:rsidRDefault="007C5F48" w:rsidP="00CC7D9D"/>
    <w:p w14:paraId="24E3193F" w14:textId="77777777" w:rsidR="007C5F48" w:rsidRPr="00AE2B4A" w:rsidRDefault="0099026D" w:rsidP="0099026D">
      <w:pPr>
        <w:pStyle w:val="Heading3"/>
      </w:pPr>
      <w:r w:rsidRPr="00AE2B4A">
        <w:t>Maximum Acceptable Value</w:t>
      </w:r>
    </w:p>
    <w:p w14:paraId="24E31940" w14:textId="77777777" w:rsidR="007C5F48" w:rsidRPr="00AE2B4A" w:rsidRDefault="007C5F48" w:rsidP="00C41F78">
      <w:pPr>
        <w:pStyle w:val="Introductoryparagraph"/>
      </w:pPr>
      <w:r w:rsidRPr="00AE2B4A">
        <w:t>There are insufficient data to derive MAVs for any of the polynuclear aromatic hydrocarbons in drinking-water other than benzo[a]pyrene.</w:t>
      </w:r>
    </w:p>
    <w:p w14:paraId="24E31941" w14:textId="77777777" w:rsidR="007C5F48" w:rsidRPr="00AE2B4A" w:rsidRDefault="007C5F48" w:rsidP="00CC7D9D"/>
    <w:p w14:paraId="24E31942" w14:textId="77777777" w:rsidR="00DB29E6" w:rsidRPr="00AE2B4A" w:rsidRDefault="007C5F48" w:rsidP="00CC7D9D">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31943" w14:textId="77777777" w:rsidR="00DB29E6" w:rsidRPr="00AE2B4A" w:rsidRDefault="00DB29E6" w:rsidP="00CC7D9D">
      <w:pPr>
        <w:rPr>
          <w:szCs w:val="24"/>
        </w:rPr>
      </w:pPr>
    </w:p>
    <w:p w14:paraId="24E31944" w14:textId="77777777" w:rsidR="007C5F48" w:rsidRPr="00AE2B4A" w:rsidRDefault="00F51851" w:rsidP="00F51851">
      <w:pPr>
        <w:pStyle w:val="Heading3"/>
      </w:pPr>
      <w:r w:rsidRPr="00AE2B4A">
        <w:t>Sources to drinking-water</w:t>
      </w:r>
    </w:p>
    <w:p w14:paraId="24E31945" w14:textId="77777777" w:rsidR="007C5F48" w:rsidRPr="00AE2B4A" w:rsidRDefault="00F75272" w:rsidP="00F75272">
      <w:pPr>
        <w:pStyle w:val="Heading4"/>
      </w:pPr>
      <w:r w:rsidRPr="00AE2B4A">
        <w:t>1.</w:t>
      </w:r>
      <w:r w:rsidRPr="00AE2B4A">
        <w:tab/>
        <w:t>To source waters</w:t>
      </w:r>
    </w:p>
    <w:p w14:paraId="24E31946" w14:textId="77777777" w:rsidR="007C5F48" w:rsidRPr="00AE2B4A" w:rsidRDefault="007C5F48" w:rsidP="00CC7D9D">
      <w:r w:rsidRPr="00AE2B4A">
        <w:t>The most abundant classes of PAH found in diesel-contaminated estuarine sediments were naphthalenes, phenanthrenes, and dibenzothiophenes (DBT).</w:t>
      </w:r>
      <w:r w:rsidR="00817BC2" w:rsidRPr="00AE2B4A">
        <w:t xml:space="preserve"> </w:t>
      </w:r>
      <w:r w:rsidRPr="00AE2B4A">
        <w:t>Alkylated PAH made up 93</w:t>
      </w:r>
      <w:r w:rsidR="00E4453A" w:rsidRPr="00AE2B4A">
        <w:t> percent</w:t>
      </w:r>
      <w:r w:rsidRPr="00AE2B4A">
        <w:t xml:space="preserve"> of the total PAH.</w:t>
      </w:r>
      <w:r w:rsidR="00817BC2" w:rsidRPr="00AE2B4A">
        <w:t xml:space="preserve"> </w:t>
      </w:r>
      <w:r w:rsidRPr="00AE2B4A">
        <w:t xml:space="preserve">The high proportions of naphthalenes, phenanthrenes, DBT and alkylated PAH are typical of refined petroleum hydrocarbons </w:t>
      </w:r>
      <w:r w:rsidR="00C41F78" w:rsidRPr="00AE2B4A">
        <w:t>(</w:t>
      </w:r>
      <w:r w:rsidRPr="00AE2B4A">
        <w:t>US</w:t>
      </w:r>
      <w:r w:rsidR="00C41F78" w:rsidRPr="00AE2B4A">
        <w:t> </w:t>
      </w:r>
      <w:r w:rsidR="00733F30" w:rsidRPr="00AE2B4A">
        <w:t>Department of</w:t>
      </w:r>
      <w:r w:rsidRPr="00AE2B4A">
        <w:t xml:space="preserve"> the Interior 1998).</w:t>
      </w:r>
    </w:p>
    <w:p w14:paraId="24E31947" w14:textId="77777777" w:rsidR="007C5F48" w:rsidRPr="00AE2B4A" w:rsidRDefault="007C5F48" w:rsidP="00CC7D9D"/>
    <w:p w14:paraId="24E31948" w14:textId="77777777" w:rsidR="007C5F48" w:rsidRPr="00AE2B4A" w:rsidRDefault="007C5F48" w:rsidP="00CC7D9D">
      <w:pPr>
        <w:rPr>
          <w:szCs w:val="24"/>
        </w:rPr>
      </w:pPr>
      <w:r w:rsidRPr="00AE2B4A">
        <w:rPr>
          <w:szCs w:val="24"/>
        </w:rPr>
        <w:t>Methylnaphthalene (CAS No. 1321-94-4) refers to a mixture of approximately two-thirds 2-methylnaphthalene and one-third 1-methylnaphthalene.</w:t>
      </w:r>
      <w:r w:rsidR="00817BC2" w:rsidRPr="00AE2B4A">
        <w:rPr>
          <w:szCs w:val="24"/>
        </w:rPr>
        <w:t xml:space="preserve"> </w:t>
      </w:r>
      <w:r w:rsidRPr="00AE2B4A">
        <w:rPr>
          <w:szCs w:val="24"/>
        </w:rPr>
        <w:t>2-Methylnaphthalene is a natural component of crude oil and coal, and is found in pyrolysis and combustion products such as cigarette and wood smoke, emissions from combustion engines, asphalt , coal tar residues, and used oils.</w:t>
      </w:r>
    </w:p>
    <w:p w14:paraId="24E31949" w14:textId="77777777" w:rsidR="007C5F48" w:rsidRPr="00AE2B4A" w:rsidRDefault="007C5F48" w:rsidP="00CC7D9D">
      <w:pPr>
        <w:rPr>
          <w:szCs w:val="24"/>
        </w:rPr>
      </w:pPr>
    </w:p>
    <w:p w14:paraId="24E3194A" w14:textId="77777777" w:rsidR="007C5F48" w:rsidRPr="00AE2B4A" w:rsidRDefault="007C5F48" w:rsidP="00C41F78">
      <w:pPr>
        <w:keepLines/>
      </w:pPr>
      <w:r w:rsidRPr="00AE2B4A">
        <w:rPr>
          <w:szCs w:val="24"/>
        </w:rPr>
        <w:t>Mixtures containing 2-methylnaphthalene are used in the formulation of alkyl-naphthalenesulfonates (used for detergents and textile wetting agents), chlorinated naphthalenes, and hydronaphthalenes (used as solvents).</w:t>
      </w:r>
      <w:r w:rsidR="00817BC2" w:rsidRPr="00AE2B4A">
        <w:rPr>
          <w:szCs w:val="24"/>
        </w:rPr>
        <w:t xml:space="preserve"> </w:t>
      </w:r>
      <w:r w:rsidRPr="00AE2B4A">
        <w:rPr>
          <w:szCs w:val="24"/>
        </w:rPr>
        <w:t>Pure 2-methylnaphthalene is a component used in the manufacture of vitamin K and the insecticide carbaryl (USEPA 2003).</w:t>
      </w:r>
    </w:p>
    <w:p w14:paraId="24E3194B" w14:textId="77777777" w:rsidR="007C5F48" w:rsidRPr="00AE2B4A" w:rsidRDefault="007C5F48" w:rsidP="00CC7D9D"/>
    <w:p w14:paraId="24E3194C" w14:textId="77777777" w:rsidR="007C5F48" w:rsidRPr="00AE2B4A" w:rsidRDefault="007C5F48" w:rsidP="00CC7D9D">
      <w:pPr>
        <w:rPr>
          <w:szCs w:val="24"/>
        </w:rPr>
      </w:pPr>
      <w:r w:rsidRPr="00AE2B4A">
        <w:rPr>
          <w:szCs w:val="24"/>
        </w:rPr>
        <w:t>There are 10 isomeric dimethylnaphthalenes, with many of them appearing in crude oil.</w:t>
      </w:r>
      <w:r w:rsidR="00817BC2" w:rsidRPr="00AE2B4A">
        <w:rPr>
          <w:szCs w:val="24"/>
        </w:rPr>
        <w:t xml:space="preserve"> </w:t>
      </w:r>
      <w:r w:rsidRPr="00AE2B4A">
        <w:rPr>
          <w:szCs w:val="24"/>
        </w:rPr>
        <w:t>1,4-Dimethylnaphthalene normally occurs in potatoes in high enough concentrations to prevent sprouting.</w:t>
      </w:r>
      <w:r w:rsidR="00817BC2" w:rsidRPr="00AE2B4A">
        <w:rPr>
          <w:szCs w:val="24"/>
        </w:rPr>
        <w:t xml:space="preserve"> </w:t>
      </w:r>
      <w:r w:rsidRPr="00AE2B4A">
        <w:rPr>
          <w:szCs w:val="24"/>
        </w:rPr>
        <w:t>Under suitable conditions, the concentration of this substance decreases in the potato, thus allowing buds to develop.</w:t>
      </w:r>
    </w:p>
    <w:p w14:paraId="24E3194D" w14:textId="77777777" w:rsidR="007C5F48" w:rsidRPr="00AE2B4A" w:rsidRDefault="007C5F48" w:rsidP="00CC7D9D">
      <w:pPr>
        <w:rPr>
          <w:szCs w:val="24"/>
        </w:rPr>
      </w:pPr>
    </w:p>
    <w:p w14:paraId="24E3194E" w14:textId="77777777" w:rsidR="007C5F48" w:rsidRPr="00AE2B4A" w:rsidRDefault="007C5F48" w:rsidP="00CC7D9D">
      <w:pPr>
        <w:rPr>
          <w:szCs w:val="24"/>
        </w:rPr>
      </w:pPr>
      <w:r w:rsidRPr="00AE2B4A">
        <w:rPr>
          <w:szCs w:val="24"/>
        </w:rPr>
        <w:t>1,4-Dimethyln</w:t>
      </w:r>
      <w:r w:rsidRPr="00AE2B4A">
        <w:t xml:space="preserve">aphthalene </w:t>
      </w:r>
      <w:r w:rsidRPr="00AE2B4A">
        <w:rPr>
          <w:szCs w:val="24"/>
        </w:rPr>
        <w:t xml:space="preserve">appears on </w:t>
      </w:r>
      <w:r w:rsidRPr="00AE2B4A">
        <w:t>the NZFSA</w:t>
      </w:r>
      <w:r w:rsidR="00817BC2" w:rsidRPr="00AE2B4A">
        <w:t>’</w:t>
      </w:r>
      <w:r w:rsidRPr="00AE2B4A">
        <w:t xml:space="preserve">s complete database of Agricultural Compounds and Veterinary Medicines (ACVM) as at 2009 (see </w:t>
      </w:r>
      <w:hyperlink r:id="rId1611" w:history="1">
        <w:r w:rsidR="00482D6C" w:rsidRPr="00AE2B4A">
          <w:rPr>
            <w:rStyle w:val="Hyperlink"/>
          </w:rPr>
          <w:t>https://eatsafe.nzfsa.govt.nz/web/public/acvm-register and select entire register</w:t>
        </w:r>
      </w:hyperlink>
      <w:r w:rsidRPr="00AE2B4A">
        <w:rPr>
          <w:szCs w:val="24"/>
        </w:rPr>
        <w:t>).</w:t>
      </w:r>
      <w:r w:rsidR="00817BC2" w:rsidRPr="00AE2B4A">
        <w:rPr>
          <w:szCs w:val="24"/>
        </w:rPr>
        <w:t xml:space="preserve"> </w:t>
      </w:r>
      <w:r w:rsidRPr="00AE2B4A">
        <w:rPr>
          <w:szCs w:val="24"/>
        </w:rPr>
        <w:t>It is a naturally occurring component, endogenous to many plants.</w:t>
      </w:r>
      <w:r w:rsidR="00817BC2" w:rsidRPr="00AE2B4A">
        <w:rPr>
          <w:szCs w:val="24"/>
        </w:rPr>
        <w:t xml:space="preserve"> </w:t>
      </w:r>
      <w:r w:rsidRPr="00AE2B4A">
        <w:rPr>
          <w:szCs w:val="24"/>
        </w:rPr>
        <w:t>As a pesticide active ingredient, it is used as a plant growth regulator to inhibit post-harvest sprouting of potatoes during storage and shipping.</w:t>
      </w:r>
      <w:r w:rsidR="00817BC2" w:rsidRPr="00AE2B4A">
        <w:rPr>
          <w:szCs w:val="24"/>
        </w:rPr>
        <w:t xml:space="preserve"> </w:t>
      </w:r>
      <w:r w:rsidRPr="00AE2B4A">
        <w:rPr>
          <w:szCs w:val="24"/>
        </w:rPr>
        <w:t>No harm is expected to the public, the environment, or applicators if label directions are followed.</w:t>
      </w:r>
    </w:p>
    <w:p w14:paraId="24E3194F" w14:textId="77777777" w:rsidR="007C5F48" w:rsidRPr="00AE2B4A" w:rsidRDefault="007C5F48" w:rsidP="00CC7D9D">
      <w:pPr>
        <w:rPr>
          <w:szCs w:val="24"/>
        </w:rPr>
      </w:pPr>
    </w:p>
    <w:p w14:paraId="24E31950" w14:textId="77777777" w:rsidR="007C5F48" w:rsidRPr="00AE2B4A" w:rsidRDefault="007C5F48" w:rsidP="00CC7D9D">
      <w:pPr>
        <w:rPr>
          <w:szCs w:val="24"/>
        </w:rPr>
      </w:pPr>
      <w:r w:rsidRPr="00AE2B4A">
        <w:rPr>
          <w:szCs w:val="24"/>
        </w:rPr>
        <w:t>2,6-Dimethylnaphthalene is a starting material for high performance engineering plastics and liquid crystallisation polymers.</w:t>
      </w:r>
    </w:p>
    <w:p w14:paraId="24E31951" w14:textId="77777777" w:rsidR="007C5F48" w:rsidRPr="00AE2B4A" w:rsidRDefault="007C5F48" w:rsidP="00CC7D9D"/>
    <w:p w14:paraId="24E31952" w14:textId="77777777" w:rsidR="007C5F48" w:rsidRPr="00AE2B4A" w:rsidRDefault="005B51CA" w:rsidP="005B51CA">
      <w:pPr>
        <w:pStyle w:val="Heading4"/>
      </w:pPr>
      <w:r w:rsidRPr="00AE2B4A">
        <w:t>2.</w:t>
      </w:r>
      <w:r w:rsidRPr="00AE2B4A">
        <w:tab/>
        <w:t>From treatment process</w:t>
      </w:r>
      <w:r w:rsidR="00F75272" w:rsidRPr="00AE2B4A">
        <w:t>es</w:t>
      </w:r>
    </w:p>
    <w:p w14:paraId="24E31953" w14:textId="77777777" w:rsidR="007C5F48" w:rsidRPr="00AE2B4A" w:rsidRDefault="007C5F48" w:rsidP="00CC7D9D">
      <w:r w:rsidRPr="00AE2B4A">
        <w:t>No known sources.</w:t>
      </w:r>
    </w:p>
    <w:p w14:paraId="24E31954" w14:textId="77777777" w:rsidR="007C5F48" w:rsidRPr="00AE2B4A" w:rsidRDefault="007C5F48" w:rsidP="00CC7D9D"/>
    <w:p w14:paraId="24E31955" w14:textId="77777777" w:rsidR="007C5F48" w:rsidRPr="00AE2B4A" w:rsidRDefault="00F75272" w:rsidP="00F75272">
      <w:pPr>
        <w:pStyle w:val="Heading4"/>
      </w:pPr>
      <w:r w:rsidRPr="00AE2B4A">
        <w:t>3.</w:t>
      </w:r>
      <w:r w:rsidRPr="00AE2B4A">
        <w:tab/>
        <w:t>From the distribution system</w:t>
      </w:r>
    </w:p>
    <w:p w14:paraId="24E31956" w14:textId="77777777" w:rsidR="007C5F48" w:rsidRPr="00AE2B4A" w:rsidRDefault="007C5F48" w:rsidP="00CC7D9D">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1957" w14:textId="77777777" w:rsidR="007C5F48" w:rsidRPr="00AE2B4A" w:rsidRDefault="007C5F48" w:rsidP="00CC7D9D"/>
    <w:p w14:paraId="24E31958" w14:textId="77777777" w:rsidR="007C5F48" w:rsidRPr="00AE2B4A" w:rsidRDefault="00F06FB3" w:rsidP="00F06FB3">
      <w:pPr>
        <w:pStyle w:val="Heading3"/>
      </w:pPr>
      <w:r w:rsidRPr="00AE2B4A">
        <w:t>Forms and fate in the environment</w:t>
      </w:r>
    </w:p>
    <w:p w14:paraId="24E31959" w14:textId="77777777" w:rsidR="007C5F48" w:rsidRPr="00AE2B4A" w:rsidRDefault="007C5F48" w:rsidP="00CC7D9D">
      <w:r w:rsidRPr="00AE2B4A">
        <w:t>Polynuclear aromatic hydrocarbons enter the environment through atmospheric deposition.</w:t>
      </w:r>
      <w:r w:rsidR="00817BC2" w:rsidRPr="00AE2B4A">
        <w:t xml:space="preserve"> </w:t>
      </w:r>
      <w:r w:rsidRPr="00AE2B4A">
        <w:t>Because of their low water solubility most polynuclear aromatic hydrocarbons are adsorbed to sediments and suspended solids in aquatic systems.</w:t>
      </w:r>
      <w:r w:rsidR="00817BC2" w:rsidRPr="00AE2B4A">
        <w:t xml:space="preserve"> </w:t>
      </w:r>
      <w:r w:rsidRPr="00AE2B4A">
        <w:t>Volatilisation may be important over periods exceeding one month.</w:t>
      </w:r>
      <w:r w:rsidR="00817BC2" w:rsidRPr="00AE2B4A">
        <w:t xml:space="preserve"> </w:t>
      </w:r>
      <w:r w:rsidRPr="00AE2B4A">
        <w:t>Most polynuclear aromatic hydrocarbons are susceptible to aqueous photolysis.</w:t>
      </w:r>
      <w:r w:rsidR="00817BC2" w:rsidRPr="00AE2B4A">
        <w:t xml:space="preserve"> </w:t>
      </w:r>
      <w:r w:rsidRPr="00AE2B4A">
        <w:t>Polynuclear aromatic hydrocarbons of 3 or fewer fused aromatic rings are biodegraded but for the larger polynuclear aromatic hydrocarbons this is minimal.</w:t>
      </w:r>
      <w:r w:rsidR="00817BC2" w:rsidRPr="00AE2B4A">
        <w:t xml:space="preserve"> </w:t>
      </w:r>
      <w:r w:rsidRPr="00AE2B4A">
        <w:t>Polynuclear aromatic hydrocarbons are adsorbed but not greatly accumulated by aquatic biota.</w:t>
      </w:r>
    </w:p>
    <w:p w14:paraId="24E3195A" w14:textId="77777777" w:rsidR="007C5F48" w:rsidRPr="00AE2B4A" w:rsidRDefault="007C5F48" w:rsidP="00CC7D9D"/>
    <w:p w14:paraId="24E3195B" w14:textId="77777777" w:rsidR="007C5F48" w:rsidRPr="00AE2B4A" w:rsidRDefault="007C5F48" w:rsidP="00C41F78">
      <w:pPr>
        <w:keepLines/>
        <w:rPr>
          <w:szCs w:val="24"/>
        </w:rPr>
      </w:pPr>
      <w:r w:rsidRPr="00AE2B4A">
        <w:rPr>
          <w:szCs w:val="24"/>
        </w:rPr>
        <w:t>If released to soil, 1-methylnaphthalene is expected to have slight mobility based upon a Koc of 2300.</w:t>
      </w:r>
      <w:r w:rsidR="00817BC2" w:rsidRPr="00AE2B4A">
        <w:rPr>
          <w:szCs w:val="24"/>
        </w:rPr>
        <w:t xml:space="preserve"> </w:t>
      </w:r>
      <w:r w:rsidRPr="00AE2B4A">
        <w:rPr>
          <w:szCs w:val="24"/>
        </w:rPr>
        <w:t>Volatilisation from moist soil surfaces is expected, based upon a Henry</w:t>
      </w:r>
      <w:r w:rsidR="00817BC2" w:rsidRPr="00AE2B4A">
        <w:rPr>
          <w:szCs w:val="24"/>
        </w:rPr>
        <w:t>’</w:t>
      </w:r>
      <w:r w:rsidRPr="00AE2B4A">
        <w:rPr>
          <w:szCs w:val="24"/>
        </w:rPr>
        <w:t>s Law constant of 0.000514</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However, volatilisation is expected to be attenuated by adsorption to soil.</w:t>
      </w:r>
      <w:r w:rsidR="00817BC2" w:rsidRPr="00AE2B4A">
        <w:rPr>
          <w:szCs w:val="24"/>
        </w:rPr>
        <w:t xml:space="preserve"> </w:t>
      </w:r>
      <w:r w:rsidRPr="00AE2B4A">
        <w:rPr>
          <w:szCs w:val="24"/>
        </w:rPr>
        <w:t>1-Methylnaphthalene is not expected to volatilise from dry soil based on its vapour pressure.</w:t>
      </w:r>
      <w:r w:rsidR="00817BC2" w:rsidRPr="00AE2B4A">
        <w:rPr>
          <w:szCs w:val="24"/>
        </w:rPr>
        <w:t xml:space="preserve"> </w:t>
      </w:r>
      <w:r w:rsidRPr="00AE2B4A">
        <w:rPr>
          <w:szCs w:val="24"/>
        </w:rPr>
        <w:t>1-Methylnaphthalene should biodegrade rapidly in the environment where microorganisms have acclimated to PAHs and at a moderate rate in unacclimated soils and aquatic systems.</w:t>
      </w:r>
      <w:r w:rsidR="00817BC2" w:rsidRPr="00AE2B4A">
        <w:rPr>
          <w:szCs w:val="24"/>
        </w:rPr>
        <w:t xml:space="preserve"> </w:t>
      </w:r>
      <w:r w:rsidRPr="00AE2B4A">
        <w:rPr>
          <w:szCs w:val="24"/>
        </w:rPr>
        <w:t>If released into water, 1</w:t>
      </w:r>
      <w:r w:rsidR="00C41F78" w:rsidRPr="00AE2B4A">
        <w:rPr>
          <w:szCs w:val="24"/>
        </w:rPr>
        <w:noBreakHyphen/>
      </w:r>
      <w:r w:rsidRPr="00AE2B4A">
        <w:rPr>
          <w:szCs w:val="24"/>
        </w:rPr>
        <w:t>methylnaphthalene is expected to adsorb to suspended solids and sediment based upon the Koc.</w:t>
      </w:r>
      <w:r w:rsidR="00817BC2" w:rsidRPr="00AE2B4A">
        <w:rPr>
          <w:szCs w:val="24"/>
        </w:rPr>
        <w:t xml:space="preserve"> </w:t>
      </w:r>
      <w:r w:rsidRPr="00AE2B4A">
        <w:rPr>
          <w:szCs w:val="24"/>
        </w:rPr>
        <w:t>Volatilisation from water surfaces is expected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5.5</w:t>
      </w:r>
      <w:r w:rsidR="002B6151" w:rsidRPr="00AE2B4A">
        <w:rPr>
          <w:szCs w:val="24"/>
        </w:rPr>
        <w:t> hours</w:t>
      </w:r>
      <w:r w:rsidR="00DB29E6" w:rsidRPr="00AE2B4A">
        <w:rPr>
          <w:szCs w:val="24"/>
        </w:rPr>
        <w:t xml:space="preserve"> </w:t>
      </w:r>
      <w:r w:rsidRPr="00AE2B4A">
        <w:rPr>
          <w:szCs w:val="24"/>
        </w:rPr>
        <w:t>and 5.3</w:t>
      </w:r>
      <w:r w:rsidR="00DB29E6" w:rsidRPr="00AE2B4A">
        <w:rPr>
          <w:szCs w:val="24"/>
        </w:rPr>
        <w:t> days</w:t>
      </w:r>
      <w:r w:rsidRPr="00AE2B4A">
        <w:rPr>
          <w:szCs w:val="24"/>
        </w:rPr>
        <w:t>, respectively.</w:t>
      </w:r>
      <w:r w:rsidR="00817BC2" w:rsidRPr="00AE2B4A">
        <w:rPr>
          <w:szCs w:val="24"/>
        </w:rPr>
        <w:t xml:space="preserve"> </w:t>
      </w:r>
      <w:r w:rsidRPr="00AE2B4A">
        <w:rPr>
          <w:szCs w:val="24"/>
        </w:rPr>
        <w:t>However, volatilisation from water surfaces is expected to be attenuated by adsorption to suspended solids and sediment in the water column.</w:t>
      </w:r>
      <w:r w:rsidR="00817BC2" w:rsidRPr="00AE2B4A">
        <w:rPr>
          <w:szCs w:val="24"/>
        </w:rPr>
        <w:t xml:space="preserve"> </w:t>
      </w:r>
      <w:r w:rsidRPr="00AE2B4A">
        <w:rPr>
          <w:szCs w:val="24"/>
        </w:rPr>
        <w:t>BCF have been reported in the range of 30-680.</w:t>
      </w:r>
      <w:r w:rsidR="00817BC2" w:rsidRPr="00AE2B4A">
        <w:rPr>
          <w:szCs w:val="24"/>
        </w:rPr>
        <w:t xml:space="preserve"> </w:t>
      </w:r>
      <w:r w:rsidRPr="00AE2B4A">
        <w:rPr>
          <w:szCs w:val="24"/>
        </w:rPr>
        <w:t>BCF &lt;30 suggest bioconcentration in aquatic organisms is low and BCF 100-1000 suggest bioconcentration in aquatic organisms is high.</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195C" w14:textId="77777777" w:rsidR="007C5F48" w:rsidRPr="00AE2B4A" w:rsidRDefault="007C5F48" w:rsidP="00CC7D9D">
      <w:pPr>
        <w:rPr>
          <w:szCs w:val="24"/>
        </w:rPr>
      </w:pPr>
    </w:p>
    <w:p w14:paraId="24E3195D" w14:textId="77777777" w:rsidR="007C5F48" w:rsidRPr="00AE2B4A" w:rsidRDefault="007C5F48" w:rsidP="00CC7D9D">
      <w:pPr>
        <w:rPr>
          <w:szCs w:val="24"/>
        </w:rPr>
      </w:pPr>
      <w:r w:rsidRPr="00AE2B4A">
        <w:rPr>
          <w:szCs w:val="24"/>
        </w:rPr>
        <w:t>If released to soil, 2-methylnaphthalene is expected to have slight to no mobility based upon Koc values ranging from 4</w:t>
      </w:r>
      <w:r w:rsidR="00C41F78" w:rsidRPr="00AE2B4A">
        <w:rPr>
          <w:szCs w:val="24"/>
        </w:rPr>
        <w:t>,</w:t>
      </w:r>
      <w:r w:rsidRPr="00AE2B4A">
        <w:rPr>
          <w:szCs w:val="24"/>
        </w:rPr>
        <w:t>400 to 8</w:t>
      </w:r>
      <w:r w:rsidR="00C41F78" w:rsidRPr="00AE2B4A">
        <w:rPr>
          <w:szCs w:val="24"/>
        </w:rPr>
        <w:t>,</w:t>
      </w:r>
      <w:r w:rsidRPr="00AE2B4A">
        <w:rPr>
          <w:szCs w:val="24"/>
        </w:rPr>
        <w:t>500.</w:t>
      </w:r>
      <w:r w:rsidR="00817BC2" w:rsidRPr="00AE2B4A">
        <w:rPr>
          <w:szCs w:val="24"/>
        </w:rPr>
        <w:t xml:space="preserve"> </w:t>
      </w:r>
      <w:r w:rsidRPr="00AE2B4A">
        <w:rPr>
          <w:szCs w:val="24"/>
        </w:rPr>
        <w:t>Volatilisation from moist soil surfaces is expected based upon a Henry</w:t>
      </w:r>
      <w:r w:rsidR="00817BC2" w:rsidRPr="00AE2B4A">
        <w:rPr>
          <w:szCs w:val="24"/>
        </w:rPr>
        <w:t>’</w:t>
      </w:r>
      <w:r w:rsidRPr="00AE2B4A">
        <w:rPr>
          <w:szCs w:val="24"/>
        </w:rPr>
        <w:t>s Law constant of 0.000518</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However, adsorption to soil is expected to attenuate volatilisation.</w:t>
      </w:r>
      <w:r w:rsidR="00817BC2" w:rsidRPr="00AE2B4A">
        <w:rPr>
          <w:szCs w:val="24"/>
        </w:rPr>
        <w:t xml:space="preserve"> </w:t>
      </w:r>
      <w:r w:rsidRPr="00AE2B4A">
        <w:rPr>
          <w:szCs w:val="24"/>
        </w:rPr>
        <w:t>Based upon aqueous screening test data and die-away tests for ground and marine water, 2</w:t>
      </w:r>
      <w:r w:rsidR="00C41F78" w:rsidRPr="00AE2B4A">
        <w:rPr>
          <w:szCs w:val="24"/>
        </w:rPr>
        <w:noBreakHyphen/>
      </w:r>
      <w:r w:rsidRPr="00AE2B4A">
        <w:rPr>
          <w:szCs w:val="24"/>
        </w:rPr>
        <w:t>methylnaphthalene should biodegrade rapidly in soils acclimated to polycyclic aromatic hydrocarbons and at a moderate rate in unacclimated soils.</w:t>
      </w:r>
      <w:r w:rsidR="00817BC2" w:rsidRPr="00AE2B4A">
        <w:rPr>
          <w:szCs w:val="24"/>
        </w:rPr>
        <w:t xml:space="preserve"> </w:t>
      </w:r>
      <w:r w:rsidRPr="00AE2B4A">
        <w:rPr>
          <w:szCs w:val="24"/>
        </w:rPr>
        <w:t>If released into water, 2-methylnaphthalene is expected to adsorb to suspended solids and sediment based upon the Koc values.</w:t>
      </w:r>
      <w:r w:rsidR="00817BC2" w:rsidRPr="00AE2B4A">
        <w:rPr>
          <w:szCs w:val="24"/>
        </w:rPr>
        <w:t xml:space="preserve"> </w:t>
      </w:r>
      <w:r w:rsidRPr="00AE2B4A">
        <w:rPr>
          <w:szCs w:val="24"/>
        </w:rPr>
        <w:t>2-Methylnaphthalene at a conc</w:t>
      </w:r>
      <w:r w:rsidR="003D15E9">
        <w:rPr>
          <w:szCs w:val="24"/>
        </w:rPr>
        <w:t>entratio</w:t>
      </w:r>
      <w:r w:rsidRPr="00AE2B4A">
        <w:rPr>
          <w:szCs w:val="24"/>
        </w:rPr>
        <w:t>n of 0.5</w:t>
      </w:r>
      <w:r w:rsidR="00DB29E6" w:rsidRPr="00AE2B4A">
        <w:rPr>
          <w:szCs w:val="24"/>
        </w:rPr>
        <w:t> ppm</w:t>
      </w:r>
      <w:r w:rsidRPr="00AE2B4A">
        <w:rPr>
          <w:szCs w:val="24"/>
        </w:rPr>
        <w:t xml:space="preserve"> was completely removed within 14</w:t>
      </w:r>
      <w:r w:rsidR="00DB29E6" w:rsidRPr="00AE2B4A">
        <w:rPr>
          <w:szCs w:val="24"/>
        </w:rPr>
        <w:t> days</w:t>
      </w:r>
      <w:r w:rsidRPr="00AE2B4A">
        <w:rPr>
          <w:szCs w:val="24"/>
        </w:rPr>
        <w:t xml:space="preserve"> from acclimated fresh-wellwater grab</w:t>
      </w:r>
      <w:r w:rsidR="00C41F78" w:rsidRPr="00AE2B4A">
        <w:rPr>
          <w:szCs w:val="24"/>
        </w:rPr>
        <w:t xml:space="preserve"> </w:t>
      </w:r>
      <w:r w:rsidR="00E4453A" w:rsidRPr="00AE2B4A">
        <w:rPr>
          <w:szCs w:val="24"/>
        </w:rPr>
        <w:t>samples</w:t>
      </w:r>
      <w:r w:rsidRPr="00AE2B4A">
        <w:rPr>
          <w:szCs w:val="24"/>
        </w:rPr>
        <w:t xml:space="preserve"> from Tuffenwies and Zurich, Switzerland, with a pH of 8.0, at 10 and 25°C and microbial populations of 300</w:t>
      </w:r>
      <w:r w:rsidR="00C41F78" w:rsidRPr="00AE2B4A">
        <w:rPr>
          <w:szCs w:val="24"/>
        </w:rPr>
        <w:t>–</w:t>
      </w:r>
      <w:r w:rsidRPr="00AE2B4A">
        <w:rPr>
          <w:szCs w:val="24"/>
        </w:rPr>
        <w:t>400 cells/mL. Volatilisation from water surfaces is expected based upon this compound</w:t>
      </w:r>
      <w:r w:rsidR="00817BC2" w:rsidRPr="00AE2B4A">
        <w:rPr>
          <w:szCs w:val="24"/>
        </w:rPr>
        <w:t>’</w:t>
      </w:r>
      <w:r w:rsidRPr="00AE2B4A">
        <w:rPr>
          <w:szCs w:val="24"/>
        </w:rPr>
        <w: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5.5</w:t>
      </w:r>
      <w:r w:rsidR="002B6151" w:rsidRPr="00AE2B4A">
        <w:rPr>
          <w:szCs w:val="24"/>
        </w:rPr>
        <w:t> hours</w:t>
      </w:r>
      <w:r w:rsidR="00DB29E6" w:rsidRPr="00AE2B4A">
        <w:rPr>
          <w:szCs w:val="24"/>
        </w:rPr>
        <w:t xml:space="preserve"> </w:t>
      </w:r>
      <w:r w:rsidRPr="00AE2B4A">
        <w:rPr>
          <w:szCs w:val="24"/>
        </w:rPr>
        <w:t>and 5.3</w:t>
      </w:r>
      <w:r w:rsidR="00DB29E6" w:rsidRPr="00AE2B4A">
        <w:rPr>
          <w:szCs w:val="24"/>
        </w:rPr>
        <w:t> days</w:t>
      </w:r>
      <w:r w:rsidRPr="00AE2B4A">
        <w:rPr>
          <w:szCs w:val="24"/>
        </w:rPr>
        <w:t>, respectively.</w:t>
      </w:r>
      <w:r w:rsidR="00817BC2" w:rsidRPr="00AE2B4A">
        <w:rPr>
          <w:szCs w:val="24"/>
        </w:rPr>
        <w:t xml:space="preserve"> </w:t>
      </w:r>
      <w:r w:rsidRPr="00AE2B4A">
        <w:rPr>
          <w:szCs w:val="24"/>
        </w:rPr>
        <w:t>However, volatilisation from water surfaces is expected to be attenuated by adsorption to suspended solids and sediment in the water column.</w:t>
      </w:r>
      <w:r w:rsidR="00817BC2" w:rsidRPr="00AE2B4A">
        <w:rPr>
          <w:szCs w:val="24"/>
        </w:rPr>
        <w:t xml:space="preserve"> </w:t>
      </w:r>
      <w:r w:rsidRPr="00AE2B4A">
        <w:rPr>
          <w:szCs w:val="24"/>
        </w:rPr>
        <w:t>Measured BCF values range from 30 to 895.</w:t>
      </w:r>
      <w:r w:rsidR="00817BC2" w:rsidRPr="00AE2B4A">
        <w:rPr>
          <w:szCs w:val="24"/>
        </w:rPr>
        <w:t xml:space="preserve"> </w:t>
      </w:r>
      <w:r w:rsidRPr="00AE2B4A">
        <w:rPr>
          <w:szCs w:val="24"/>
        </w:rPr>
        <w:t>BCF &lt;30 suggest bioconcentration in aquatic organisms is low and BCF 100</w:t>
      </w:r>
      <w:r w:rsidR="00C41F78" w:rsidRPr="00AE2B4A">
        <w:rPr>
          <w:szCs w:val="24"/>
        </w:rPr>
        <w:t>–</w:t>
      </w:r>
      <w:r w:rsidRPr="00AE2B4A">
        <w:rPr>
          <w:szCs w:val="24"/>
        </w:rPr>
        <w:t>1</w:t>
      </w:r>
      <w:r w:rsidR="00C41F78" w:rsidRPr="00AE2B4A">
        <w:rPr>
          <w:szCs w:val="24"/>
        </w:rPr>
        <w:t>,</w:t>
      </w:r>
      <w:r w:rsidRPr="00AE2B4A">
        <w:rPr>
          <w:szCs w:val="24"/>
        </w:rPr>
        <w:t>000 suggest bioconcentration in aquatic organisms is high.</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195E" w14:textId="77777777" w:rsidR="007C5F48" w:rsidRPr="00AE2B4A" w:rsidRDefault="007C5F48" w:rsidP="00CC7D9D"/>
    <w:p w14:paraId="24E3195F" w14:textId="77777777" w:rsidR="007C5F48" w:rsidRPr="00AE2B4A" w:rsidRDefault="007C5F48" w:rsidP="00CC7D9D">
      <w:pPr>
        <w:rPr>
          <w:szCs w:val="24"/>
        </w:rPr>
      </w:pPr>
      <w:r w:rsidRPr="00AE2B4A">
        <w:rPr>
          <w:szCs w:val="24"/>
          <w:lang w:eastAsia="en-NZ"/>
        </w:rPr>
        <w:t>Based on the soil sorption coefficient reported (4</w:t>
      </w:r>
      <w:r w:rsidR="00C41F78" w:rsidRPr="00AE2B4A">
        <w:rPr>
          <w:szCs w:val="24"/>
          <w:lang w:eastAsia="en-NZ"/>
        </w:rPr>
        <w:t>,</w:t>
      </w:r>
      <w:r w:rsidRPr="00AE2B4A">
        <w:rPr>
          <w:szCs w:val="24"/>
          <w:lang w:eastAsia="en-NZ"/>
        </w:rPr>
        <w:t>230 L/kg), 1,4-dimethylnaphthalene was considered to have slight mobility in soil</w:t>
      </w:r>
      <w:r w:rsidR="00817BC2" w:rsidRPr="00AE2B4A">
        <w:rPr>
          <w:szCs w:val="24"/>
          <w:lang w:eastAsia="en-NZ"/>
        </w:rPr>
        <w:t xml:space="preserve"> </w:t>
      </w:r>
      <w:r w:rsidR="00C41F78" w:rsidRPr="00AE2B4A">
        <w:rPr>
          <w:szCs w:val="24"/>
          <w:lang w:eastAsia="en-NZ"/>
        </w:rPr>
        <w:t>(</w:t>
      </w:r>
      <w:r w:rsidRPr="00AE2B4A">
        <w:rPr>
          <w:szCs w:val="24"/>
          <w:lang w:eastAsia="en-NZ"/>
        </w:rPr>
        <w:t>EFSA 2013).</w:t>
      </w:r>
    </w:p>
    <w:p w14:paraId="24E31960" w14:textId="77777777" w:rsidR="007C5F48" w:rsidRPr="00AE2B4A" w:rsidRDefault="007C5F48" w:rsidP="00CC7D9D"/>
    <w:p w14:paraId="24E31961" w14:textId="77777777" w:rsidR="007C5F48" w:rsidRPr="00AE2B4A" w:rsidRDefault="007C5F48" w:rsidP="00CC7D9D">
      <w:r w:rsidRPr="00AE2B4A">
        <w:t>The water solubility of 2-methylnaphthalene is 24.6</w:t>
      </w:r>
      <w:r w:rsidR="00DB29E6" w:rsidRPr="00AE2B4A">
        <w:t> mg/L</w:t>
      </w:r>
      <w:r w:rsidRPr="00AE2B4A">
        <w:t xml:space="preserve"> (USEPA 2003).</w:t>
      </w:r>
      <w:r w:rsidR="00817BC2" w:rsidRPr="00AE2B4A">
        <w:t xml:space="preserve"> </w:t>
      </w:r>
      <w:r w:rsidRPr="00AE2B4A">
        <w:t>The water solubility of 1-methylnaphthalene is 28.1</w:t>
      </w:r>
      <w:r w:rsidR="00DB29E6" w:rsidRPr="00AE2B4A">
        <w:t> mg/L</w:t>
      </w:r>
      <w:r w:rsidRPr="00AE2B4A">
        <w:t>.</w:t>
      </w:r>
    </w:p>
    <w:p w14:paraId="24E31962" w14:textId="77777777" w:rsidR="007C5F48" w:rsidRPr="00AE2B4A" w:rsidRDefault="007C5F48" w:rsidP="00CC7D9D"/>
    <w:p w14:paraId="24E31963" w14:textId="77777777" w:rsidR="007C5F48" w:rsidRPr="00AE2B4A" w:rsidRDefault="00F51851" w:rsidP="00F51851">
      <w:pPr>
        <w:pStyle w:val="Heading3"/>
      </w:pPr>
      <w:r w:rsidRPr="00AE2B4A">
        <w:t>Typical concentrations in drinking-water</w:t>
      </w:r>
    </w:p>
    <w:p w14:paraId="24E31964" w14:textId="77777777" w:rsidR="007C5F48" w:rsidRPr="00AE2B4A" w:rsidRDefault="007C5F48" w:rsidP="00CC7D9D">
      <w:r w:rsidRPr="00AE2B4A">
        <w:t>Two water utilities in the US reported detecting 2-methyl naphthalene in tap water since 2004, according to EWG</w:t>
      </w:r>
      <w:r w:rsidR="00817BC2" w:rsidRPr="00AE2B4A">
        <w:t>’</w:t>
      </w:r>
      <w:r w:rsidRPr="00AE2B4A">
        <w:t>s analysis of water quality data supplied by state water agencies, the highest concentration being 0.0002</w:t>
      </w:r>
      <w:r w:rsidR="00DB29E6" w:rsidRPr="00AE2B4A">
        <w:t> mg/L</w:t>
      </w:r>
      <w:r w:rsidRPr="00AE2B4A">
        <w:t>.</w:t>
      </w:r>
    </w:p>
    <w:p w14:paraId="24E31965" w14:textId="77777777" w:rsidR="007C5F48" w:rsidRPr="00AE2B4A" w:rsidRDefault="007C5F48" w:rsidP="00CC7D9D"/>
    <w:p w14:paraId="24E31966" w14:textId="77777777" w:rsidR="007C5F48" w:rsidRPr="00AE2B4A" w:rsidRDefault="00A31C82" w:rsidP="00A31C82">
      <w:pPr>
        <w:pStyle w:val="Heading3"/>
      </w:pPr>
      <w:r w:rsidRPr="00AE2B4A">
        <w:t>Removal methods</w:t>
      </w:r>
    </w:p>
    <w:p w14:paraId="24E31967" w14:textId="77777777" w:rsidR="007C5F48" w:rsidRPr="00AE2B4A" w:rsidRDefault="007C5F48" w:rsidP="00CC7D9D">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1968" w14:textId="77777777" w:rsidR="007C5F48" w:rsidRPr="00AE2B4A" w:rsidRDefault="007C5F48" w:rsidP="00CC7D9D"/>
    <w:p w14:paraId="24E31969" w14:textId="77777777" w:rsidR="007C5F48" w:rsidRPr="00AE2B4A" w:rsidRDefault="00A31C82" w:rsidP="00A31C82">
      <w:pPr>
        <w:pStyle w:val="Heading3"/>
      </w:pPr>
      <w:r w:rsidRPr="00AE2B4A">
        <w:t>Analytical methods</w:t>
      </w:r>
    </w:p>
    <w:p w14:paraId="24E3196A" w14:textId="77777777" w:rsidR="007C5F48" w:rsidRPr="00AE2B4A" w:rsidRDefault="007C5F48" w:rsidP="00CC7D9D">
      <w:r w:rsidRPr="00AE2B4A">
        <w:t>Refer to the polynuclear aromatic hydrocarbons datasheet.</w:t>
      </w:r>
    </w:p>
    <w:p w14:paraId="24E3196B" w14:textId="77777777" w:rsidR="007C5F48" w:rsidRPr="00AE2B4A" w:rsidRDefault="007C5F48" w:rsidP="00CC7D9D"/>
    <w:p w14:paraId="24E3196C" w14:textId="77777777" w:rsidR="007C5F48" w:rsidRPr="00AE2B4A" w:rsidRDefault="00A31C82" w:rsidP="00A31C82">
      <w:pPr>
        <w:pStyle w:val="Heading3"/>
      </w:pPr>
      <w:r w:rsidRPr="00AE2B4A">
        <w:t>Health considerations</w:t>
      </w:r>
    </w:p>
    <w:p w14:paraId="24E3196D" w14:textId="77777777" w:rsidR="007C5F48" w:rsidRPr="00AE2B4A" w:rsidRDefault="007C5F48" w:rsidP="00CC7D9D">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196E" w14:textId="77777777" w:rsidR="007C5F48" w:rsidRPr="00AE2B4A" w:rsidRDefault="007C5F48" w:rsidP="00CC7D9D"/>
    <w:p w14:paraId="24E3196F" w14:textId="77777777" w:rsidR="007C5F48" w:rsidRPr="00AE2B4A" w:rsidRDefault="007C5F48" w:rsidP="00CC7D9D">
      <w:r w:rsidRPr="00AE2B4A">
        <w:t xml:space="preserve">Using the 1996 </w:t>
      </w:r>
      <w:r w:rsidRPr="00AE2B4A">
        <w:rPr>
          <w:i/>
        </w:rPr>
        <w:t>Proposed Guidelines for Carcinogenic Risk Assessment</w:t>
      </w:r>
      <w:r w:rsidRPr="00AE2B4A">
        <w:t xml:space="preserve">, the human carcinogenic potential of naphthalene via the oral or inhalation routes </w:t>
      </w:r>
      <w:r w:rsidR="00817BC2" w:rsidRPr="00AE2B4A">
        <w:t>“</w:t>
      </w:r>
      <w:r w:rsidRPr="00AE2B4A">
        <w:t>cannot be determined</w:t>
      </w:r>
      <w:r w:rsidR="00817BC2" w:rsidRPr="00AE2B4A">
        <w:t>”</w:t>
      </w:r>
      <w:r w:rsidRPr="00AE2B4A">
        <w:t xml:space="preserve"> at this time based on human and animal data; however, there is suggestive evidence of potential human carcinogenicity based on increased lung tumours incidence in one species and one sex at the high dose only.</w:t>
      </w:r>
      <w:r w:rsidR="00817BC2" w:rsidRPr="00AE2B4A">
        <w:t xml:space="preserve"> </w:t>
      </w:r>
      <w:r w:rsidRPr="00AE2B4A">
        <w:t>Additional support includes increased respiratory tumours associated with 1-methylnaphthalene.</w:t>
      </w:r>
    </w:p>
    <w:p w14:paraId="24E31970" w14:textId="77777777" w:rsidR="007C5F48" w:rsidRPr="00AE2B4A" w:rsidRDefault="007C5F48" w:rsidP="00CC7D9D"/>
    <w:p w14:paraId="24E31971" w14:textId="77777777" w:rsidR="007C5F48" w:rsidRPr="00AE2B4A" w:rsidRDefault="007C5F48" w:rsidP="00C41F78">
      <w:pPr>
        <w:spacing w:after="120"/>
      </w:pPr>
      <w:r w:rsidRPr="00AE2B4A">
        <w:t>As at July 2013 ATSDR (</w:t>
      </w:r>
      <w:hyperlink r:id="rId1612" w:history="1">
        <w:r w:rsidR="00E52E9D" w:rsidRPr="00AE2B4A">
          <w:rPr>
            <w:rStyle w:val="Hyperlink"/>
          </w:rPr>
          <w:t>http://www.atsdr.cdc.gov/mrls/mrls_list.html</w:t>
        </w:r>
      </w:hyperlink>
      <w:r w:rsidRPr="00AE2B4A">
        <w:t>) has developed oral minimal risk levels (MRLs) for some PAHs:</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765"/>
        <w:gridCol w:w="1771"/>
        <w:gridCol w:w="2127"/>
      </w:tblGrid>
      <w:tr w:rsidR="00C41F78" w:rsidRPr="00AE2B4A" w14:paraId="24E31975" w14:textId="77777777" w:rsidTr="00C41F78">
        <w:trPr>
          <w:cantSplit/>
        </w:trPr>
        <w:tc>
          <w:tcPr>
            <w:tcW w:w="2765" w:type="dxa"/>
            <w:tcBorders>
              <w:top w:val="nil"/>
              <w:bottom w:val="nil"/>
            </w:tcBorders>
            <w:shd w:val="clear" w:color="auto" w:fill="D9D9D9" w:themeFill="background1" w:themeFillShade="D9"/>
          </w:tcPr>
          <w:p w14:paraId="24E31972" w14:textId="77777777" w:rsidR="00C41F78" w:rsidRPr="00AE2B4A" w:rsidRDefault="00C41F78" w:rsidP="00C41F78">
            <w:pPr>
              <w:pStyle w:val="TableText"/>
              <w:rPr>
                <w:b/>
              </w:rPr>
            </w:pPr>
            <w:r w:rsidRPr="00AE2B4A">
              <w:rPr>
                <w:b/>
              </w:rPr>
              <w:t>PAH</w:t>
            </w:r>
          </w:p>
        </w:tc>
        <w:tc>
          <w:tcPr>
            <w:tcW w:w="1771" w:type="dxa"/>
            <w:tcBorders>
              <w:top w:val="nil"/>
              <w:bottom w:val="nil"/>
            </w:tcBorders>
            <w:shd w:val="clear" w:color="auto" w:fill="D9D9D9" w:themeFill="background1" w:themeFillShade="D9"/>
          </w:tcPr>
          <w:p w14:paraId="24E31973" w14:textId="77777777" w:rsidR="00C41F78" w:rsidRPr="00AE2B4A" w:rsidRDefault="00C41F78" w:rsidP="00C41F78">
            <w:pPr>
              <w:pStyle w:val="TableText"/>
              <w:jc w:val="center"/>
              <w:rPr>
                <w:b/>
              </w:rPr>
            </w:pPr>
            <w:r w:rsidRPr="00AE2B4A">
              <w:rPr>
                <w:b/>
              </w:rPr>
              <w:t>mg/kg/day</w:t>
            </w:r>
          </w:p>
        </w:tc>
        <w:tc>
          <w:tcPr>
            <w:tcW w:w="2127" w:type="dxa"/>
            <w:tcBorders>
              <w:top w:val="nil"/>
              <w:bottom w:val="nil"/>
            </w:tcBorders>
            <w:shd w:val="clear" w:color="auto" w:fill="D9D9D9" w:themeFill="background1" w:themeFillShade="D9"/>
          </w:tcPr>
          <w:p w14:paraId="24E31974" w14:textId="77777777" w:rsidR="00C41F78" w:rsidRPr="00AE2B4A" w:rsidRDefault="00C41F78" w:rsidP="00C41F78">
            <w:pPr>
              <w:pStyle w:val="TableText"/>
              <w:jc w:val="center"/>
              <w:rPr>
                <w:b/>
              </w:rPr>
            </w:pPr>
            <w:r w:rsidRPr="00AE2B4A">
              <w:rPr>
                <w:b/>
              </w:rPr>
              <w:t>duration</w:t>
            </w:r>
          </w:p>
        </w:tc>
      </w:tr>
      <w:tr w:rsidR="00C41F78" w:rsidRPr="00AE2B4A" w14:paraId="24E31979" w14:textId="77777777" w:rsidTr="00C41F78">
        <w:trPr>
          <w:cantSplit/>
        </w:trPr>
        <w:tc>
          <w:tcPr>
            <w:tcW w:w="2765" w:type="dxa"/>
            <w:tcBorders>
              <w:top w:val="nil"/>
            </w:tcBorders>
          </w:tcPr>
          <w:p w14:paraId="24E31976" w14:textId="77777777" w:rsidR="00C41F78" w:rsidRPr="00AE2B4A" w:rsidRDefault="00C41F78" w:rsidP="00C41F78">
            <w:pPr>
              <w:pStyle w:val="TableText"/>
            </w:pPr>
            <w:r w:rsidRPr="00AE2B4A">
              <w:t>1-methylnaphthalene</w:t>
            </w:r>
          </w:p>
        </w:tc>
        <w:tc>
          <w:tcPr>
            <w:tcW w:w="1771" w:type="dxa"/>
            <w:tcBorders>
              <w:top w:val="nil"/>
            </w:tcBorders>
          </w:tcPr>
          <w:p w14:paraId="24E31977" w14:textId="77777777" w:rsidR="00C41F78" w:rsidRPr="00AE2B4A" w:rsidRDefault="00C41F78" w:rsidP="00C41F78">
            <w:pPr>
              <w:pStyle w:val="TableText"/>
              <w:jc w:val="center"/>
            </w:pPr>
            <w:r w:rsidRPr="00AE2B4A">
              <w:t>0.07</w:t>
            </w:r>
          </w:p>
        </w:tc>
        <w:tc>
          <w:tcPr>
            <w:tcW w:w="2127" w:type="dxa"/>
            <w:tcBorders>
              <w:top w:val="nil"/>
            </w:tcBorders>
          </w:tcPr>
          <w:p w14:paraId="24E31978" w14:textId="77777777" w:rsidR="00C41F78" w:rsidRPr="00AE2B4A" w:rsidRDefault="00C41F78" w:rsidP="00C41F78">
            <w:pPr>
              <w:pStyle w:val="TableText"/>
              <w:jc w:val="center"/>
            </w:pPr>
            <w:r w:rsidRPr="00AE2B4A">
              <w:t>chronic (&gt;364 days)</w:t>
            </w:r>
          </w:p>
        </w:tc>
      </w:tr>
      <w:tr w:rsidR="00C41F78" w:rsidRPr="00AE2B4A" w14:paraId="24E3197D" w14:textId="77777777" w:rsidTr="00C41F78">
        <w:trPr>
          <w:cantSplit/>
        </w:trPr>
        <w:tc>
          <w:tcPr>
            <w:tcW w:w="2765" w:type="dxa"/>
          </w:tcPr>
          <w:p w14:paraId="24E3197A" w14:textId="77777777" w:rsidR="00C41F78" w:rsidRPr="00AE2B4A" w:rsidRDefault="00C41F78" w:rsidP="00C41F78">
            <w:pPr>
              <w:pStyle w:val="TableText"/>
            </w:pPr>
            <w:r w:rsidRPr="00AE2B4A">
              <w:t>2-methylnaphthalene</w:t>
            </w:r>
          </w:p>
        </w:tc>
        <w:tc>
          <w:tcPr>
            <w:tcW w:w="1771" w:type="dxa"/>
          </w:tcPr>
          <w:p w14:paraId="24E3197B" w14:textId="77777777" w:rsidR="00C41F78" w:rsidRPr="00AE2B4A" w:rsidRDefault="00C41F78" w:rsidP="00C41F78">
            <w:pPr>
              <w:pStyle w:val="TableText"/>
              <w:jc w:val="center"/>
            </w:pPr>
            <w:r w:rsidRPr="00AE2B4A">
              <w:t>0.04</w:t>
            </w:r>
          </w:p>
        </w:tc>
        <w:tc>
          <w:tcPr>
            <w:tcW w:w="2127" w:type="dxa"/>
          </w:tcPr>
          <w:p w14:paraId="24E3197C" w14:textId="77777777" w:rsidR="00C41F78" w:rsidRPr="00AE2B4A" w:rsidRDefault="00C41F78" w:rsidP="00C41F78">
            <w:pPr>
              <w:pStyle w:val="TableText"/>
              <w:jc w:val="center"/>
            </w:pPr>
            <w:r w:rsidRPr="00AE2B4A">
              <w:t>chronic</w:t>
            </w:r>
          </w:p>
        </w:tc>
      </w:tr>
    </w:tbl>
    <w:p w14:paraId="24E3197E" w14:textId="77777777" w:rsidR="007C5F48" w:rsidRPr="00AE2B4A" w:rsidRDefault="007C5F48" w:rsidP="00CC7D9D"/>
    <w:p w14:paraId="24E3197F" w14:textId="77777777" w:rsidR="007C5F48" w:rsidRPr="00AE2B4A" w:rsidRDefault="007C5F48" w:rsidP="00CC7D9D">
      <w:pPr>
        <w:rPr>
          <w:szCs w:val="24"/>
        </w:rPr>
      </w:pPr>
      <w:r w:rsidRPr="00AE2B4A">
        <w:t xml:space="preserve">USEPA (2003) states that </w:t>
      </w:r>
      <w:r w:rsidRPr="00AE2B4A">
        <w:rPr>
          <w:szCs w:val="24"/>
        </w:rPr>
        <w:t xml:space="preserve">the data are </w:t>
      </w:r>
      <w:r w:rsidRPr="00AE2B4A">
        <w:rPr>
          <w:i/>
          <w:iCs/>
          <w:szCs w:val="24"/>
        </w:rPr>
        <w:t>inadequate for an assessment of human carcinogenic potential</w:t>
      </w:r>
      <w:r w:rsidRPr="00AE2B4A">
        <w:rPr>
          <w:szCs w:val="24"/>
        </w:rPr>
        <w:t>, based on the absence of data concerning the carcinogenic potential of 2-methylnaphthalene in humans and limited equivocal evidence in.</w:t>
      </w:r>
      <w:r w:rsidR="00817BC2" w:rsidRPr="00AE2B4A">
        <w:rPr>
          <w:szCs w:val="24"/>
        </w:rPr>
        <w:t xml:space="preserve"> </w:t>
      </w:r>
      <w:r w:rsidRPr="00AE2B4A">
        <w:rPr>
          <w:szCs w:val="24"/>
        </w:rPr>
        <w:t>The RfD for 2-methylnaphthalene was calculated to be 0.004</w:t>
      </w:r>
      <w:r w:rsidR="00DB29E6" w:rsidRPr="00AE2B4A">
        <w:rPr>
          <w:szCs w:val="24"/>
        </w:rPr>
        <w:t> mg/kg</w:t>
      </w:r>
      <w:r w:rsidRPr="00AE2B4A">
        <w:rPr>
          <w:szCs w:val="24"/>
        </w:rPr>
        <w:t>-day based on a BMDL</w:t>
      </w:r>
      <w:r w:rsidRPr="00AE2B4A">
        <w:rPr>
          <w:sz w:val="15"/>
          <w:szCs w:val="15"/>
        </w:rPr>
        <w:t>05</w:t>
      </w:r>
      <w:r w:rsidRPr="00AE2B4A">
        <w:rPr>
          <w:szCs w:val="24"/>
        </w:rPr>
        <w:t xml:space="preserve"> of 3.5</w:t>
      </w:r>
      <w:r w:rsidR="00DB29E6" w:rsidRPr="00AE2B4A">
        <w:rPr>
          <w:szCs w:val="24"/>
        </w:rPr>
        <w:t> mg/kg</w:t>
      </w:r>
      <w:r w:rsidRPr="00AE2B4A">
        <w:rPr>
          <w:szCs w:val="24"/>
        </w:rPr>
        <w:t>-day and an uncertainty factor of 1</w:t>
      </w:r>
      <w:r w:rsidR="00C41F78" w:rsidRPr="00AE2B4A">
        <w:rPr>
          <w:szCs w:val="24"/>
        </w:rPr>
        <w:t>,</w:t>
      </w:r>
      <w:r w:rsidRPr="00AE2B4A">
        <w:rPr>
          <w:szCs w:val="24"/>
        </w:rPr>
        <w:t>000.</w:t>
      </w:r>
    </w:p>
    <w:p w14:paraId="24E31980" w14:textId="77777777" w:rsidR="007C5F48" w:rsidRPr="00AE2B4A" w:rsidRDefault="007C5F48" w:rsidP="00CC7D9D">
      <w:pPr>
        <w:rPr>
          <w:szCs w:val="24"/>
        </w:rPr>
      </w:pPr>
    </w:p>
    <w:p w14:paraId="24E31981" w14:textId="77777777" w:rsidR="007C5F48" w:rsidRPr="00AE2B4A" w:rsidRDefault="007C5F48" w:rsidP="00CC7D9D">
      <w:r w:rsidRPr="00AE2B4A">
        <w:t>For 1,4 dimethylnaphthalene EFSA (2013 and 2014) and EC (2013) derived an Acceptable Daily Intake (ADI) of 0.1</w:t>
      </w:r>
      <w:r w:rsidR="00DB29E6" w:rsidRPr="00AE2B4A">
        <w:t> mg/kg</w:t>
      </w:r>
      <w:r w:rsidRPr="00AE2B4A">
        <w:t xml:space="preserve"> bw per day, based on the </w:t>
      </w:r>
      <w:r w:rsidR="00C41F78" w:rsidRPr="00AE2B4A">
        <w:t>two</w:t>
      </w:r>
      <w:r w:rsidRPr="00AE2B4A">
        <w:t>-year study in rats NOAEL with an Uncertainty Factor (UF) of 100; based on the toxicological profile the setting of an Acute Reference Dose (ARfD) was not deemed necessary.</w:t>
      </w:r>
    </w:p>
    <w:p w14:paraId="24E31982" w14:textId="77777777" w:rsidR="007C5F48" w:rsidRPr="00AE2B4A" w:rsidRDefault="007C5F48" w:rsidP="00CC7D9D"/>
    <w:p w14:paraId="24E31983" w14:textId="77777777" w:rsidR="007C5F48" w:rsidRPr="00AE2B4A" w:rsidRDefault="00A31C82" w:rsidP="0099026D">
      <w:pPr>
        <w:pStyle w:val="Heading3"/>
      </w:pPr>
      <w:r w:rsidRPr="00AE2B4A">
        <w:t xml:space="preserve">Derivation of </w:t>
      </w:r>
      <w:r w:rsidR="0099026D" w:rsidRPr="00AE2B4A">
        <w:t>Maximum Acceptable Value</w:t>
      </w:r>
    </w:p>
    <w:p w14:paraId="24E31984" w14:textId="77777777" w:rsidR="007C5F48" w:rsidRPr="00AE2B4A" w:rsidRDefault="007C5F48" w:rsidP="00CC7D9D">
      <w:r w:rsidRPr="00AE2B4A">
        <w:t>No MAVs.</w:t>
      </w:r>
    </w:p>
    <w:p w14:paraId="24E31985" w14:textId="77777777" w:rsidR="007C5F48" w:rsidRPr="00AE2B4A" w:rsidRDefault="007C5F48" w:rsidP="00CC7D9D"/>
    <w:p w14:paraId="24E31986" w14:textId="77777777" w:rsidR="007C5F48" w:rsidRPr="00AE2B4A" w:rsidRDefault="007C5F48" w:rsidP="00CC7D9D">
      <w:r w:rsidRPr="00AE2B4A">
        <w:t>The Minnesota Department of Health (MDH) has adopted permanent rules defining health risk limits for contaminants in drinking water.</w:t>
      </w:r>
      <w:r w:rsidR="00817BC2" w:rsidRPr="00AE2B4A">
        <w:t xml:space="preserve"> </w:t>
      </w:r>
      <w:r w:rsidRPr="00AE2B4A">
        <w:t>The chronic health risk limit for 2</w:t>
      </w:r>
      <w:r w:rsidR="00C41F78" w:rsidRPr="00AE2B4A">
        <w:noBreakHyphen/>
      </w:r>
      <w:r w:rsidRPr="00AE2B4A">
        <w:t>methylnaphthalene is 0.008</w:t>
      </w:r>
      <w:r w:rsidR="00DB29E6" w:rsidRPr="00AE2B4A">
        <w:t> mg/L</w:t>
      </w:r>
      <w:r w:rsidRPr="00AE2B4A">
        <w:t>.</w:t>
      </w:r>
    </w:p>
    <w:p w14:paraId="24E31987" w14:textId="77777777" w:rsidR="007C5F48" w:rsidRPr="00AE2B4A" w:rsidRDefault="007C5F48" w:rsidP="00CC7D9D"/>
    <w:p w14:paraId="24E31988" w14:textId="77777777" w:rsidR="007C5F48" w:rsidRPr="00AE2B4A" w:rsidRDefault="007C5F48" w:rsidP="00CC7D9D">
      <w:r w:rsidRPr="00AE2B4A">
        <w:t>The odour in water can be detected as follows:</w:t>
      </w:r>
    </w:p>
    <w:p w14:paraId="24E31989" w14:textId="77777777" w:rsidR="007C5F48" w:rsidRPr="00AE2B4A" w:rsidRDefault="007C5F48" w:rsidP="00C41F78">
      <w:pPr>
        <w:pStyle w:val="Bullet"/>
      </w:pPr>
      <w:r w:rsidRPr="00AE2B4A">
        <w:t>1-methylnaphthalene: 0.0075</w:t>
      </w:r>
      <w:r w:rsidR="00DB29E6" w:rsidRPr="00AE2B4A">
        <w:t> mg/L</w:t>
      </w:r>
    </w:p>
    <w:p w14:paraId="24E3198A" w14:textId="77777777" w:rsidR="007C5F48" w:rsidRPr="00AE2B4A" w:rsidRDefault="007C5F48" w:rsidP="00C41F78">
      <w:pPr>
        <w:pStyle w:val="Bullet"/>
      </w:pPr>
      <w:r w:rsidRPr="00AE2B4A">
        <w:t>2-methylnaphthalene: 0.01</w:t>
      </w:r>
      <w:r w:rsidR="00DB29E6" w:rsidRPr="00AE2B4A">
        <w:t> mg/L</w:t>
      </w:r>
      <w:r w:rsidRPr="00AE2B4A">
        <w:t>.</w:t>
      </w:r>
    </w:p>
    <w:p w14:paraId="24E3198B" w14:textId="77777777" w:rsidR="007C5F48" w:rsidRPr="00AE2B4A" w:rsidRDefault="007C5F48" w:rsidP="00C41F78"/>
    <w:p w14:paraId="24E3198C" w14:textId="77777777" w:rsidR="007C5F48" w:rsidRPr="00AE2B4A" w:rsidRDefault="00A31C82" w:rsidP="00A31C82">
      <w:pPr>
        <w:pStyle w:val="Heading3"/>
      </w:pPr>
      <w:r w:rsidRPr="00AE2B4A">
        <w:t>References</w:t>
      </w:r>
    </w:p>
    <w:p w14:paraId="24E3198D" w14:textId="77777777" w:rsidR="007C5F48" w:rsidRPr="00AE2B4A" w:rsidRDefault="00C41F78" w:rsidP="00C41F78">
      <w:pPr>
        <w:pStyle w:val="References"/>
      </w:pPr>
      <w:r w:rsidRPr="00AE2B4A">
        <w:t xml:space="preserve">ATSDR. 2005. </w:t>
      </w:r>
      <w:r w:rsidR="007C5F48" w:rsidRPr="00AE2B4A">
        <w:rPr>
          <w:i/>
        </w:rPr>
        <w:t>Toxicological Profile for Naphthalene, 1-Methylnaphthalene, and 2</w:t>
      </w:r>
      <w:r w:rsidRPr="00AE2B4A">
        <w:rPr>
          <w:i/>
        </w:rPr>
        <w:noBreakHyphen/>
      </w:r>
      <w:r w:rsidR="007C5F48" w:rsidRPr="00AE2B4A">
        <w:rPr>
          <w:i/>
        </w:rPr>
        <w:t>Methylnaphthalene</w:t>
      </w:r>
      <w:r w:rsidR="007C5F48" w:rsidRPr="00AE2B4A">
        <w:t>.</w:t>
      </w:r>
      <w:r w:rsidR="00817BC2" w:rsidRPr="00AE2B4A">
        <w:t xml:space="preserve"> </w:t>
      </w:r>
      <w:r w:rsidR="00126CC3" w:rsidRPr="00AE2B4A">
        <w:t xml:space="preserve">Atlanta, GA: Agency for Toxic Substances &amp; Disease Registry, Department of Health and Human Services. </w:t>
      </w:r>
      <w:hyperlink r:id="rId1613" w:history="1">
        <w:r w:rsidR="00E52E9D" w:rsidRPr="00AE2B4A">
          <w:rPr>
            <w:rStyle w:val="Hyperlink"/>
          </w:rPr>
          <w:t>http://www.atsdr.cdc.gov/toxprofiles/index.asp</w:t>
        </w:r>
      </w:hyperlink>
      <w:r w:rsidRPr="00AE2B4A">
        <w:rPr>
          <w:rStyle w:val="Hyperlink"/>
        </w:rPr>
        <w:t>.</w:t>
      </w:r>
    </w:p>
    <w:p w14:paraId="24E3198E" w14:textId="77777777" w:rsidR="007C5F48" w:rsidRPr="00AE2B4A" w:rsidRDefault="00126CC3" w:rsidP="00C41F78">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614" w:history="1">
        <w:r w:rsidRPr="00AE2B4A">
          <w:rPr>
            <w:rStyle w:val="Hyperlink"/>
          </w:rPr>
          <w:t>http://eawag-bbd.ethz.ch/index.html</w:t>
        </w:r>
      </w:hyperlink>
      <w:r w:rsidR="00C41F78" w:rsidRPr="00AE2B4A">
        <w:rPr>
          <w:rStyle w:val="Hyperlink"/>
        </w:rPr>
        <w:t>.</w:t>
      </w:r>
    </w:p>
    <w:p w14:paraId="24E3198F" w14:textId="77777777" w:rsidR="007C5F48" w:rsidRPr="00AE2B4A" w:rsidRDefault="008248D4" w:rsidP="00C41F78">
      <w:pPr>
        <w:pStyle w:val="References"/>
      </w:pPr>
      <w:r w:rsidRPr="00AE2B4A">
        <w:t xml:space="preserve">EC. 2013. </w:t>
      </w:r>
      <w:r w:rsidR="007C5F48" w:rsidRPr="00AE2B4A">
        <w:rPr>
          <w:i/>
        </w:rPr>
        <w:t xml:space="preserve">Review </w:t>
      </w:r>
      <w:r w:rsidR="00C41F78" w:rsidRPr="00AE2B4A">
        <w:rPr>
          <w:i/>
        </w:rPr>
        <w:t>R</w:t>
      </w:r>
      <w:r w:rsidR="007C5F48" w:rsidRPr="00AE2B4A">
        <w:rPr>
          <w:i/>
        </w:rPr>
        <w:t xml:space="preserve">eport for the </w:t>
      </w:r>
      <w:r w:rsidR="00C41F78" w:rsidRPr="00AE2B4A">
        <w:rPr>
          <w:i/>
        </w:rPr>
        <w:t>A</w:t>
      </w:r>
      <w:r w:rsidR="007C5F48" w:rsidRPr="00AE2B4A">
        <w:rPr>
          <w:i/>
        </w:rPr>
        <w:t xml:space="preserve">ctive </w:t>
      </w:r>
      <w:r w:rsidR="00C41F78" w:rsidRPr="00AE2B4A">
        <w:rPr>
          <w:i/>
        </w:rPr>
        <w:t>S</w:t>
      </w:r>
      <w:r w:rsidR="007C5F48" w:rsidRPr="00AE2B4A">
        <w:rPr>
          <w:i/>
        </w:rPr>
        <w:t>ubstance 1,4-dimethylnaphthalene</w:t>
      </w:r>
      <w:r w:rsidR="007C5F48" w:rsidRPr="00AE2B4A">
        <w:t>.</w:t>
      </w:r>
      <w:r w:rsidR="00817BC2" w:rsidRPr="00AE2B4A">
        <w:t xml:space="preserve"> </w:t>
      </w:r>
      <w:r w:rsidR="007C5F48" w:rsidRPr="00AE2B4A">
        <w:t>SANCO/12596/2013 rev 2.</w:t>
      </w:r>
      <w:r w:rsidR="00817BC2" w:rsidRPr="00AE2B4A">
        <w:t xml:space="preserve"> </w:t>
      </w:r>
      <w:r w:rsidR="007C5F48" w:rsidRPr="00AE2B4A">
        <w:t>8 pp.</w:t>
      </w:r>
      <w:r w:rsidR="00817BC2" w:rsidRPr="00AE2B4A">
        <w:t xml:space="preserve"> </w:t>
      </w:r>
      <w:hyperlink r:id="rId1615" w:history="1">
        <w:r w:rsidR="007C5F48" w:rsidRPr="00AE2B4A">
          <w:rPr>
            <w:rStyle w:val="Hyperlink"/>
          </w:rPr>
          <w:t>http://ec.europa.eu/sanco_pesticides/public/?event=activesubstance.detail</w:t>
        </w:r>
      </w:hyperlink>
      <w:r w:rsidR="00C41F78" w:rsidRPr="00AE2B4A">
        <w:rPr>
          <w:rStyle w:val="Hyperlink"/>
        </w:rPr>
        <w:t>.</w:t>
      </w:r>
    </w:p>
    <w:p w14:paraId="24E31990" w14:textId="77777777" w:rsidR="007C5F48" w:rsidRPr="00AE2B4A" w:rsidRDefault="00733F30" w:rsidP="00C41F78">
      <w:pPr>
        <w:pStyle w:val="References"/>
      </w:pPr>
      <w:r w:rsidRPr="00AE2B4A">
        <w:t xml:space="preserve">EFSA. 2013. </w:t>
      </w:r>
      <w:r w:rsidR="007C5F48" w:rsidRPr="00AE2B4A">
        <w:t>Conclusion on the peer review of the pesticide risk assessment of the active substance 1,4-dimethylnaphthalene.</w:t>
      </w:r>
      <w:r w:rsidR="00817BC2" w:rsidRPr="00AE2B4A">
        <w:t xml:space="preserve"> </w:t>
      </w:r>
      <w:r w:rsidR="00901AE6" w:rsidRPr="00AE2B4A">
        <w:rPr>
          <w:i/>
        </w:rPr>
        <w:t>EFSA Journal</w:t>
      </w:r>
      <w:r w:rsidR="007C5F48" w:rsidRPr="00AE2B4A">
        <w:t xml:space="preserve"> 11(10): 3229 [43 pp].</w:t>
      </w:r>
      <w:r w:rsidR="00817BC2" w:rsidRPr="00AE2B4A">
        <w:t xml:space="preserve"> </w:t>
      </w:r>
      <w:hyperlink r:id="rId1616" w:history="1">
        <w:r w:rsidRPr="00AE2B4A">
          <w:rPr>
            <w:rStyle w:val="Hyperlink"/>
          </w:rPr>
          <w:t>http://www.efsa.europa.eu/en/publications/efsajournal.htm</w:t>
        </w:r>
      </w:hyperlink>
      <w:r w:rsidR="00817BC2" w:rsidRPr="00AE2B4A">
        <w:t xml:space="preserve"> </w:t>
      </w:r>
      <w:r w:rsidR="007C5F48" w:rsidRPr="00AE2B4A">
        <w:t xml:space="preserve">and </w:t>
      </w:r>
      <w:hyperlink r:id="rId1617" w:history="1">
        <w:r w:rsidR="007C5F48" w:rsidRPr="00AE2B4A">
          <w:rPr>
            <w:rStyle w:val="Hyperlink"/>
          </w:rPr>
          <w:t>http://www.efsa.europa.eu/en/efsajournal/doc/3735.pdf</w:t>
        </w:r>
      </w:hyperlink>
      <w:r w:rsidR="00C41F78" w:rsidRPr="00AE2B4A">
        <w:rPr>
          <w:rStyle w:val="Hyperlink"/>
        </w:rPr>
        <w:t>.</w:t>
      </w:r>
    </w:p>
    <w:p w14:paraId="24E31991" w14:textId="77777777" w:rsidR="007C5F48" w:rsidRPr="00AE2B4A" w:rsidRDefault="00126CC3" w:rsidP="00C41F78">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618" w:history="1">
        <w:r w:rsidR="00A26AC9" w:rsidRPr="00AE2B4A">
          <w:rPr>
            <w:rStyle w:val="Hyperlink"/>
          </w:rPr>
          <w:t>http://www.ewg.org/tap-water/chemical-contaminants</w:t>
        </w:r>
      </w:hyperlink>
      <w:r w:rsidR="00C41F78" w:rsidRPr="00AE2B4A">
        <w:rPr>
          <w:rStyle w:val="Hyperlink"/>
        </w:rPr>
        <w:t>.</w:t>
      </w:r>
    </w:p>
    <w:p w14:paraId="24E31992" w14:textId="77777777" w:rsidR="007C5F48" w:rsidRPr="00AE2B4A" w:rsidRDefault="00126CC3" w:rsidP="00C41F78">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1619" w:history="1">
        <w:r w:rsidR="00A26AC9" w:rsidRPr="00AE2B4A">
          <w:rPr>
            <w:rStyle w:val="Hyperlink"/>
          </w:rPr>
          <w:t>http://monographs.iarc</w:t>
        </w:r>
      </w:hyperlink>
      <w:r w:rsidR="00C41F78" w:rsidRPr="00AE2B4A">
        <w:rPr>
          <w:rStyle w:val="Hyperlink"/>
        </w:rPr>
        <w:t>.</w:t>
      </w:r>
    </w:p>
    <w:p w14:paraId="24E31993" w14:textId="77777777" w:rsidR="007C5F48" w:rsidRPr="00AE2B4A" w:rsidRDefault="00624BC9" w:rsidP="00C41F78">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620" w:history="1">
        <w:r w:rsidR="00A26AC9" w:rsidRPr="00AE2B4A">
          <w:rPr>
            <w:rStyle w:val="Hyperlink"/>
          </w:rPr>
          <w:t>http://www.health.state.mn.us/divs/eh/risk/guidance/gw/table.html</w:t>
        </w:r>
      </w:hyperlink>
      <w:r w:rsidR="00C41F78" w:rsidRPr="00AE2B4A">
        <w:rPr>
          <w:rStyle w:val="Hyperlink"/>
        </w:rPr>
        <w:t>.</w:t>
      </w:r>
    </w:p>
    <w:p w14:paraId="24E31994" w14:textId="77777777" w:rsidR="007C5F48" w:rsidRPr="00AE2B4A" w:rsidRDefault="00126CC3" w:rsidP="00C41F78">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621" w:history="1">
        <w:r w:rsidR="00A26AC9" w:rsidRPr="00AE2B4A">
          <w:rPr>
            <w:rStyle w:val="Hyperlink"/>
          </w:rPr>
          <w:t>http://www.nhmrc.gov.au/guidelines/publications/eh52</w:t>
        </w:r>
      </w:hyperlink>
      <w:r w:rsidR="00C41F78" w:rsidRPr="00AE2B4A">
        <w:rPr>
          <w:rStyle w:val="Hyperlink"/>
        </w:rPr>
        <w:t>.</w:t>
      </w:r>
    </w:p>
    <w:p w14:paraId="24E31995" w14:textId="77777777" w:rsidR="007C5F48" w:rsidRPr="00AE2B4A" w:rsidRDefault="007C5F48" w:rsidP="00C41F78">
      <w:pPr>
        <w:pStyle w:val="References"/>
      </w:pPr>
      <w:r w:rsidRPr="00AE2B4A">
        <w:t xml:space="preserve">US </w:t>
      </w:r>
      <w:r w:rsidR="00733F30" w:rsidRPr="00AE2B4A">
        <w:t>Department of</w:t>
      </w:r>
      <w:r w:rsidRPr="00AE2B4A">
        <w:t xml:space="preserve"> the Interior</w:t>
      </w:r>
      <w:r w:rsidR="00C41F78" w:rsidRPr="00AE2B4A">
        <w:t>.</w:t>
      </w:r>
      <w:r w:rsidRPr="00AE2B4A">
        <w:t xml:space="preserve"> 1998.</w:t>
      </w:r>
      <w:r w:rsidR="00817BC2" w:rsidRPr="00AE2B4A">
        <w:t xml:space="preserve"> </w:t>
      </w:r>
      <w:r w:rsidRPr="00AE2B4A">
        <w:rPr>
          <w:i/>
        </w:rPr>
        <w:t>Assessment of PAH Composition of Diesel Fuel Sorbed to Marine Sediments and Their Toxicity to Aquatic Food Webs</w:t>
      </w:r>
      <w:r w:rsidRPr="00AE2B4A">
        <w:t>.</w:t>
      </w:r>
      <w:r w:rsidR="00817BC2" w:rsidRPr="00AE2B4A">
        <w:t xml:space="preserve"> </w:t>
      </w:r>
      <w:r w:rsidRPr="00AE2B4A">
        <w:t xml:space="preserve">Carman </w:t>
      </w:r>
      <w:r w:rsidR="00C41F78" w:rsidRPr="00AE2B4A">
        <w:t xml:space="preserve">KR, </w:t>
      </w:r>
      <w:r w:rsidRPr="00AE2B4A">
        <w:t>Means</w:t>
      </w:r>
      <w:r w:rsidR="00C41F78" w:rsidRPr="00AE2B4A">
        <w:t xml:space="preserve"> JC (authors)</w:t>
      </w:r>
      <w:r w:rsidRPr="00AE2B4A">
        <w:t xml:space="preserve"> Coastal Marine Institute.</w:t>
      </w:r>
      <w:r w:rsidR="00817BC2" w:rsidRPr="00AE2B4A">
        <w:t xml:space="preserve"> </w:t>
      </w:r>
      <w:hyperlink r:id="rId1622" w:history="1">
        <w:r w:rsidRPr="00AE2B4A">
          <w:rPr>
            <w:rStyle w:val="Hyperlink"/>
          </w:rPr>
          <w:t>www.gomr.mms.gov/PI/PDFImages/ESPIS/3/3251.pdf</w:t>
        </w:r>
      </w:hyperlink>
      <w:r w:rsidR="00C41F78" w:rsidRPr="00AE2B4A">
        <w:rPr>
          <w:rStyle w:val="Hyperlink"/>
        </w:rPr>
        <w:t>.</w:t>
      </w:r>
    </w:p>
    <w:p w14:paraId="24E31996" w14:textId="77777777" w:rsidR="007C5F48" w:rsidRPr="00AE2B4A" w:rsidRDefault="0088333C" w:rsidP="00C41F78">
      <w:pPr>
        <w:pStyle w:val="References"/>
      </w:pPr>
      <w:r w:rsidRPr="00AE2B4A">
        <w:t xml:space="preserve">USEPA. 2001. </w:t>
      </w:r>
      <w:r w:rsidR="007C5F48" w:rsidRPr="00AE2B4A">
        <w:rPr>
          <w:i/>
        </w:rPr>
        <w:t>1,4-Dimethylnaphthalene (055802) Fact Sheet</w:t>
      </w:r>
      <w:r w:rsidR="007C5F48" w:rsidRPr="00AE2B4A">
        <w:t>.</w:t>
      </w:r>
      <w:r w:rsidR="00817BC2" w:rsidRPr="00AE2B4A">
        <w:t xml:space="preserve"> </w:t>
      </w:r>
      <w:r w:rsidR="007C5F48" w:rsidRPr="00AE2B4A">
        <w:t xml:space="preserve">See: </w:t>
      </w:r>
      <w:hyperlink r:id="rId1623" w:history="1">
        <w:r w:rsidR="007C5F48" w:rsidRPr="00AE2B4A">
          <w:rPr>
            <w:rStyle w:val="Hyperlink"/>
          </w:rPr>
          <w:t>http://www.epa.gov/oppbppd1/biopesticides/ingredients/factsheets/factsheet_055802.htm</w:t>
        </w:r>
      </w:hyperlink>
      <w:r w:rsidR="00C41F78" w:rsidRPr="00AE2B4A">
        <w:rPr>
          <w:rStyle w:val="Hyperlink"/>
        </w:rPr>
        <w:t>.</w:t>
      </w:r>
    </w:p>
    <w:p w14:paraId="24E31997" w14:textId="77777777" w:rsidR="007C5F48" w:rsidRPr="00AE2B4A" w:rsidRDefault="00482D6C" w:rsidP="00C41F78">
      <w:pPr>
        <w:pStyle w:val="References"/>
      </w:pPr>
      <w:r w:rsidRPr="00AE2B4A">
        <w:t>USEPA. 2003.</w:t>
      </w:r>
      <w:r w:rsidR="00817BC2" w:rsidRPr="00AE2B4A">
        <w:t xml:space="preserve"> </w:t>
      </w:r>
      <w:r w:rsidR="007C5F48" w:rsidRPr="00AE2B4A">
        <w:t>Toxicological Review of 2-Methylnaphthalene</w:t>
      </w:r>
      <w:r w:rsidR="00C41F78"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 635/R-03/010.</w:t>
      </w:r>
      <w:r w:rsidR="00817BC2" w:rsidRPr="00AE2B4A">
        <w:t xml:space="preserve"> </w:t>
      </w:r>
      <w:r w:rsidR="007C5F48" w:rsidRPr="00AE2B4A">
        <w:t>97 pp.</w:t>
      </w:r>
      <w:r w:rsidR="00817BC2" w:rsidRPr="00AE2B4A">
        <w:t xml:space="preserve"> </w:t>
      </w:r>
      <w:r w:rsidR="007C5F48" w:rsidRPr="00AE2B4A">
        <w:t xml:space="preserve">See: </w:t>
      </w:r>
      <w:hyperlink r:id="rId1624"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1625" w:history="1">
        <w:r w:rsidR="007C5F48" w:rsidRPr="00AE2B4A">
          <w:rPr>
            <w:rStyle w:val="Hyperlink"/>
          </w:rPr>
          <w:t>http://www.epa.gov/iris/subst/1006.htm</w:t>
        </w:r>
      </w:hyperlink>
      <w:r w:rsidR="00C41F78" w:rsidRPr="00AE2B4A">
        <w:rPr>
          <w:rStyle w:val="Hyperlink"/>
        </w:rPr>
        <w:t>.</w:t>
      </w:r>
    </w:p>
    <w:p w14:paraId="24E31998" w14:textId="77777777" w:rsidR="007C5F48" w:rsidRPr="00AE2B4A" w:rsidRDefault="00126CC3" w:rsidP="00C41F78">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626" w:history="1">
        <w:r w:rsidR="00A26AC9" w:rsidRPr="00AE2B4A">
          <w:rPr>
            <w:rStyle w:val="Hyperlink"/>
          </w:rPr>
          <w:t>http://water.epa.gov/action/advisories/health_index.cfm</w:t>
        </w:r>
      </w:hyperlink>
      <w:r w:rsidR="007C5F48" w:rsidRPr="00AE2B4A">
        <w:t xml:space="preserve"> or </w:t>
      </w:r>
      <w:hyperlink r:id="rId1627" w:history="1">
        <w:r w:rsidR="00A26AC9" w:rsidRPr="00AE2B4A">
          <w:rPr>
            <w:rStyle w:val="Hyperlink"/>
          </w:rPr>
          <w:t>www.epa.gov/waterscience/</w:t>
        </w:r>
      </w:hyperlink>
      <w:r w:rsidR="00C41F78" w:rsidRPr="00AE2B4A">
        <w:rPr>
          <w:rStyle w:val="Hyperlink"/>
        </w:rPr>
        <w:t>.</w:t>
      </w:r>
    </w:p>
    <w:p w14:paraId="24E31999" w14:textId="77777777" w:rsidR="007C5F48" w:rsidRPr="00AE2B4A" w:rsidRDefault="00624BC9" w:rsidP="00C41F78">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1628" w:history="1">
        <w:r w:rsidR="0070287C" w:rsidRPr="00AE2B4A">
          <w:rPr>
            <w:rStyle w:val="Hyperlink"/>
          </w:rPr>
          <w:t>http://www.who.int/water_sanitation_health/dwq/chemicals/polyaromahydrocarbons/en/</w:t>
        </w:r>
      </w:hyperlink>
      <w:r w:rsidR="00C41F78" w:rsidRPr="00AE2B4A">
        <w:rPr>
          <w:rStyle w:val="Hyperlink"/>
        </w:rPr>
        <w:t>.</w:t>
      </w:r>
    </w:p>
    <w:p w14:paraId="24E3199A" w14:textId="77777777" w:rsidR="007C5F48" w:rsidRPr="00AE2B4A" w:rsidRDefault="007C5F48" w:rsidP="00C41F78">
      <w:pPr>
        <w:pStyle w:val="References"/>
      </w:pPr>
      <w:r w:rsidRPr="00AE2B4A">
        <w:t xml:space="preserve">Young WF, Horth H, Crane R, </w:t>
      </w:r>
      <w:r w:rsidR="00C41F78"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C41F78" w:rsidRPr="00AE2B4A">
        <w:t>:</w:t>
      </w:r>
      <w:r w:rsidRPr="00AE2B4A">
        <w:t xml:space="preserve"> 331–40.</w:t>
      </w:r>
    </w:p>
    <w:p w14:paraId="24E3199B" w14:textId="77777777" w:rsidR="007C5F48" w:rsidRPr="00AE2B4A" w:rsidRDefault="00894077" w:rsidP="00153916">
      <w:pPr>
        <w:pStyle w:val="Heading1"/>
      </w:pPr>
      <w:bookmarkStart w:id="358" w:name="_Toc522627506"/>
      <w:bookmarkStart w:id="359" w:name="_Toc10885019"/>
      <w:r w:rsidRPr="00AE2B4A">
        <w:t>Methyl tertiary-amyl ether</w:t>
      </w:r>
      <w:bookmarkEnd w:id="358"/>
      <w:bookmarkEnd w:id="359"/>
    </w:p>
    <w:p w14:paraId="24E3199C" w14:textId="77777777" w:rsidR="007C5F48" w:rsidRPr="00AE2B4A" w:rsidRDefault="007C5F48" w:rsidP="00CC7D9D">
      <w:r w:rsidRPr="00AE2B4A">
        <w:t>CAS No. 994-05-8.</w:t>
      </w:r>
      <w:r w:rsidR="00817BC2" w:rsidRPr="00AE2B4A">
        <w:t xml:space="preserve"> </w:t>
      </w:r>
      <w:r w:rsidRPr="00AE2B4A">
        <w:t xml:space="preserve">It is also called tert-amyl methyl ether, TAME, 1,1-dimethylpropyl methyl ether, </w:t>
      </w:r>
      <w:r w:rsidRPr="00AE2B4A">
        <w:rPr>
          <w:i/>
          <w:iCs/>
          <w:szCs w:val="24"/>
          <w:lang w:eastAsia="en-NZ"/>
        </w:rPr>
        <w:t>tert</w:t>
      </w:r>
      <w:r w:rsidRPr="00AE2B4A">
        <w:rPr>
          <w:szCs w:val="24"/>
          <w:lang w:eastAsia="en-NZ"/>
        </w:rPr>
        <w:t>-pentyl methyl ether,</w:t>
      </w:r>
      <w:r w:rsidRPr="00AE2B4A">
        <w:rPr>
          <w:rFonts w:ascii="TimesNewRoman" w:hAnsi="TimesNewRoman" w:cs="TimesNewRoman"/>
          <w:szCs w:val="24"/>
          <w:lang w:eastAsia="en-NZ"/>
        </w:rPr>
        <w:t xml:space="preserve"> </w:t>
      </w:r>
      <w:r w:rsidRPr="00AE2B4A">
        <w:t>methyl tert-amylether, or 2-methoxy-2-methylbutane.</w:t>
      </w:r>
    </w:p>
    <w:p w14:paraId="24E3199D" w14:textId="77777777" w:rsidR="007C5F48" w:rsidRPr="00AE2B4A" w:rsidRDefault="007C5F48" w:rsidP="00CC7D9D"/>
    <w:p w14:paraId="24E3199E" w14:textId="77777777" w:rsidR="007C5F48" w:rsidRPr="00AE2B4A" w:rsidRDefault="007C5F48" w:rsidP="00CC7D9D">
      <w:pPr>
        <w:rPr>
          <w:szCs w:val="24"/>
        </w:rPr>
      </w:pPr>
      <w:r w:rsidRPr="00AE2B4A">
        <w:rPr>
          <w:szCs w:val="24"/>
        </w:rPr>
        <w:t>TAME and MTBE (qv) are close structural analogs (one methyl group difference).</w:t>
      </w:r>
    </w:p>
    <w:p w14:paraId="24E3199F" w14:textId="77777777" w:rsidR="007C5F48" w:rsidRPr="00AE2B4A" w:rsidRDefault="007C5F48" w:rsidP="00CC7D9D"/>
    <w:p w14:paraId="24E319A0" w14:textId="77777777" w:rsidR="007C5F48" w:rsidRPr="00AE2B4A" w:rsidRDefault="0099026D" w:rsidP="0099026D">
      <w:pPr>
        <w:pStyle w:val="Heading3"/>
      </w:pPr>
      <w:r w:rsidRPr="00AE2B4A">
        <w:t>Maximum Acceptable Value</w:t>
      </w:r>
    </w:p>
    <w:p w14:paraId="24E319A1" w14:textId="77777777" w:rsidR="00DB29E6" w:rsidRPr="00AE2B4A" w:rsidRDefault="007C5F48" w:rsidP="009D7C93">
      <w:pPr>
        <w:pStyle w:val="Introductoryparagraph"/>
      </w:pPr>
      <w:r w:rsidRPr="00AE2B4A">
        <w:rPr>
          <w:szCs w:val="24"/>
        </w:rPr>
        <w:t>Methyl tertiary-amyl ether</w:t>
      </w:r>
      <w:r w:rsidRPr="00AE2B4A">
        <w:t xml:space="preserve"> does not have a MAV in the DWSNZ, and is not mentioned in the WHO Guidelines for Drinking-water Quality.</w:t>
      </w:r>
    </w:p>
    <w:p w14:paraId="24E319A2" w14:textId="77777777" w:rsidR="00DB29E6" w:rsidRPr="00AE2B4A" w:rsidRDefault="00DB29E6" w:rsidP="00CC7D9D"/>
    <w:p w14:paraId="24E319A3" w14:textId="77777777" w:rsidR="007C5F48" w:rsidRPr="00AE2B4A" w:rsidRDefault="00F51851" w:rsidP="00F51851">
      <w:pPr>
        <w:pStyle w:val="Heading3"/>
      </w:pPr>
      <w:r w:rsidRPr="00AE2B4A">
        <w:t>Sources to drinking-water</w:t>
      </w:r>
    </w:p>
    <w:p w14:paraId="24E319A4" w14:textId="77777777" w:rsidR="007C5F48" w:rsidRPr="00AE2B4A" w:rsidRDefault="00F75272" w:rsidP="00F75272">
      <w:pPr>
        <w:pStyle w:val="Heading4"/>
      </w:pPr>
      <w:r w:rsidRPr="00AE2B4A">
        <w:t>1.</w:t>
      </w:r>
      <w:r w:rsidRPr="00AE2B4A">
        <w:tab/>
        <w:t>To source waters</w:t>
      </w:r>
    </w:p>
    <w:p w14:paraId="24E319A5" w14:textId="77777777" w:rsidR="007C5F48" w:rsidRPr="00AE2B4A" w:rsidRDefault="007C5F48" w:rsidP="00CC7D9D">
      <w:r w:rsidRPr="00AE2B4A">
        <w:t>TAME is a gasoline ether oxygenate (GEO) additive produced at some fuel refineries and added to gasoline to improve combustion; this accounts for 97</w:t>
      </w:r>
      <w:r w:rsidR="00E4453A" w:rsidRPr="00AE2B4A">
        <w:t> percent</w:t>
      </w:r>
      <w:r w:rsidRPr="00AE2B4A">
        <w:t xml:space="preserve"> of its use.</w:t>
      </w:r>
      <w:r w:rsidR="00817BC2" w:rsidRPr="00AE2B4A">
        <w:t xml:space="preserve"> </w:t>
      </w:r>
      <w:r w:rsidRPr="00AE2B4A">
        <w:t>It has been used as a blend stock since 1992 and can be blended from about 0.9 to 4</w:t>
      </w:r>
      <w:r w:rsidR="00E4453A" w:rsidRPr="00AE2B4A">
        <w:t> percent</w:t>
      </w:r>
      <w:r w:rsidRPr="00AE2B4A">
        <w:t xml:space="preserve"> directly into the gasoline at the refinery; 176,000 tonnes of TAME was consumed within the EU in 2011.</w:t>
      </w:r>
      <w:r w:rsidR="00817BC2" w:rsidRPr="00AE2B4A">
        <w:t xml:space="preserve"> </w:t>
      </w:r>
      <w:r w:rsidRPr="00AE2B4A">
        <w:t>Other prominent GEOs are MTBE and ETBE (qv).</w:t>
      </w:r>
    </w:p>
    <w:p w14:paraId="24E319A6" w14:textId="77777777" w:rsidR="007C5F48" w:rsidRPr="00AE2B4A" w:rsidRDefault="007C5F48" w:rsidP="00CC7D9D"/>
    <w:p w14:paraId="24E319A7" w14:textId="77777777" w:rsidR="007C5F48" w:rsidRPr="00AE2B4A" w:rsidRDefault="007C5F48" w:rsidP="00CC7D9D">
      <w:r w:rsidRPr="00AE2B4A">
        <w:t>The impurity with the highest concentration is 2-methyl 2-butanol (1.23</w:t>
      </w:r>
      <w:r w:rsidR="00E4453A" w:rsidRPr="00AE2B4A">
        <w:t> percent</w:t>
      </w:r>
      <w:r w:rsidRPr="00AE2B4A">
        <w:t>).</w:t>
      </w:r>
      <w:r w:rsidR="00817BC2" w:rsidRPr="00AE2B4A">
        <w:t xml:space="preserve"> </w:t>
      </w:r>
      <w:r w:rsidRPr="00AE2B4A">
        <w:t>However TAME is not normally purified to high concentrations but produced and used further as 10</w:t>
      </w:r>
      <w:r w:rsidR="009D7C93" w:rsidRPr="00AE2B4A">
        <w:t>–</w:t>
      </w:r>
      <w:r w:rsidRPr="00AE2B4A">
        <w:t>30</w:t>
      </w:r>
      <w:r w:rsidR="00E4453A" w:rsidRPr="00AE2B4A">
        <w:t> percent</w:t>
      </w:r>
      <w:r w:rsidRPr="00AE2B4A">
        <w:t xml:space="preserve"> hydrocarbon mixture</w:t>
      </w:r>
      <w:r w:rsidR="009D7C93" w:rsidRPr="00AE2B4A">
        <w:t xml:space="preserve"> (</w:t>
      </w:r>
      <w:r w:rsidRPr="00AE2B4A">
        <w:t>EU 2006).</w:t>
      </w:r>
    </w:p>
    <w:p w14:paraId="24E319A8" w14:textId="77777777" w:rsidR="007C5F48" w:rsidRPr="00AE2B4A" w:rsidRDefault="007C5F48" w:rsidP="00CC7D9D"/>
    <w:p w14:paraId="24E319A9" w14:textId="77777777" w:rsidR="007C5F48" w:rsidRPr="00AE2B4A" w:rsidRDefault="007C5F48" w:rsidP="00CC7D9D">
      <w:r w:rsidRPr="00AE2B4A">
        <w:t>Concentrations of TAME reported in EU (2006):</w:t>
      </w:r>
    </w:p>
    <w:p w14:paraId="24E319AA" w14:textId="77777777" w:rsidR="007C5F48" w:rsidRPr="00AE2B4A" w:rsidRDefault="007C5F48" w:rsidP="009D7C93">
      <w:pPr>
        <w:pStyle w:val="Quote"/>
      </w:pPr>
      <w:r w:rsidRPr="00AE2B4A">
        <w:t>US Geological Survey detected volatile organic compounds in 42 surface-</w:t>
      </w:r>
      <w:r w:rsidR="00AB30EC" w:rsidRPr="00AE2B4A">
        <w:t>water samples</w:t>
      </w:r>
      <w:r w:rsidRPr="00AE2B4A">
        <w:t xml:space="preserve"> collected from streams on Long Island, New York, and in New Jersey, January 27-30, 1997.</w:t>
      </w:r>
      <w:r w:rsidR="00817BC2" w:rsidRPr="00AE2B4A">
        <w:t xml:space="preserve"> </w:t>
      </w:r>
      <w:r w:rsidRPr="00AE2B4A">
        <w:t>TAME was detected in 11</w:t>
      </w:r>
      <w:r w:rsidR="00E4453A" w:rsidRPr="00AE2B4A">
        <w:t> samples</w:t>
      </w:r>
      <w:r w:rsidRPr="00AE2B4A">
        <w:t xml:space="preserve"> (26</w:t>
      </w:r>
      <w:r w:rsidR="00E4453A" w:rsidRPr="00AE2B4A">
        <w:t> percent</w:t>
      </w:r>
      <w:r w:rsidRPr="00AE2B4A">
        <w:t>).</w:t>
      </w:r>
      <w:r w:rsidR="00817BC2" w:rsidRPr="00AE2B4A">
        <w:t xml:space="preserve"> </w:t>
      </w:r>
      <w:r w:rsidRPr="00AE2B4A">
        <w:t>The median concentration in all detections was 0.02</w:t>
      </w:r>
      <w:r w:rsidR="00373708" w:rsidRPr="00AE2B4A">
        <w:t> μg</w:t>
      </w:r>
      <w:r w:rsidR="00D70CA2" w:rsidRPr="00AE2B4A">
        <w:t>/L</w:t>
      </w:r>
      <w:r w:rsidRPr="00AE2B4A">
        <w:t xml:space="preserve"> and the maximum concentration in all detections was 0.08</w:t>
      </w:r>
      <w:r w:rsidR="00373708" w:rsidRPr="00AE2B4A">
        <w:t> μg</w:t>
      </w:r>
      <w:r w:rsidR="00D70CA2" w:rsidRPr="00AE2B4A">
        <w:t>/L</w:t>
      </w:r>
      <w:r w:rsidRPr="00AE2B4A">
        <w:t>.</w:t>
      </w:r>
    </w:p>
    <w:p w14:paraId="24E319AB" w14:textId="77777777" w:rsidR="007C5F48" w:rsidRPr="00AE2B4A" w:rsidRDefault="007C5F48" w:rsidP="009D7C93">
      <w:pPr>
        <w:pStyle w:val="Quote"/>
      </w:pPr>
      <w:r w:rsidRPr="00AE2B4A">
        <w:t xml:space="preserve">In four lakes in Byram Township, Sussex County, NJ, in the summer of 1998, concentrations of TAME in </w:t>
      </w:r>
      <w:r w:rsidR="00AB30EC" w:rsidRPr="00AE2B4A">
        <w:t>water samples</w:t>
      </w:r>
      <w:r w:rsidRPr="00AE2B4A">
        <w:t xml:space="preserve"> ranged from 0.07 to 0.43</w:t>
      </w:r>
      <w:r w:rsidR="00373708" w:rsidRPr="00AE2B4A">
        <w:t> μg</w:t>
      </w:r>
      <w:r w:rsidR="00D70CA2" w:rsidRPr="00AE2B4A">
        <w:t>/L</w:t>
      </w:r>
      <w:r w:rsidRPr="00AE2B4A">
        <w:t xml:space="preserve"> on June 24 and from 0.2 to 0.69</w:t>
      </w:r>
      <w:r w:rsidR="00373708" w:rsidRPr="00AE2B4A">
        <w:t> μg</w:t>
      </w:r>
      <w:r w:rsidR="00D70CA2" w:rsidRPr="00AE2B4A">
        <w:t>/L</w:t>
      </w:r>
      <w:r w:rsidRPr="00AE2B4A">
        <w:t xml:space="preserve"> on </w:t>
      </w:r>
      <w:r w:rsidR="009D7C93" w:rsidRPr="00AE2B4A">
        <w:t xml:space="preserve">8 </w:t>
      </w:r>
      <w:r w:rsidRPr="00AE2B4A">
        <w:t>September.</w:t>
      </w:r>
      <w:r w:rsidR="00817BC2" w:rsidRPr="00AE2B4A">
        <w:t xml:space="preserve"> </w:t>
      </w:r>
      <w:r w:rsidRPr="00AE2B4A">
        <w:t>Lakes are surrounded by densely populated communities where the use of gasoline-powered watercraft is prevalent.</w:t>
      </w:r>
    </w:p>
    <w:p w14:paraId="24E319AC" w14:textId="77777777" w:rsidR="007C5F48" w:rsidRPr="00AE2B4A" w:rsidRDefault="007C5F48" w:rsidP="009D7C93"/>
    <w:p w14:paraId="24E319AD" w14:textId="77777777" w:rsidR="007C5F48" w:rsidRPr="00AE2B4A" w:rsidRDefault="005B51CA" w:rsidP="005B51CA">
      <w:pPr>
        <w:pStyle w:val="Heading4"/>
      </w:pPr>
      <w:r w:rsidRPr="00AE2B4A">
        <w:t>2.</w:t>
      </w:r>
      <w:r w:rsidRPr="00AE2B4A">
        <w:tab/>
        <w:t>From treatment process</w:t>
      </w:r>
      <w:r w:rsidR="00F75272" w:rsidRPr="00AE2B4A">
        <w:t>es</w:t>
      </w:r>
    </w:p>
    <w:p w14:paraId="24E319AE" w14:textId="77777777" w:rsidR="007C5F48" w:rsidRPr="00AE2B4A" w:rsidRDefault="007C5F48" w:rsidP="00CC7D9D">
      <w:r w:rsidRPr="00AE2B4A">
        <w:t>No known sources.</w:t>
      </w:r>
    </w:p>
    <w:p w14:paraId="24E319AF" w14:textId="77777777" w:rsidR="007C5F48" w:rsidRPr="00AE2B4A" w:rsidRDefault="007C5F48" w:rsidP="00CC7D9D"/>
    <w:p w14:paraId="24E319B0" w14:textId="77777777" w:rsidR="007C5F48" w:rsidRPr="00AE2B4A" w:rsidRDefault="00F06FB3" w:rsidP="00F06FB3">
      <w:pPr>
        <w:pStyle w:val="Heading3"/>
      </w:pPr>
      <w:r w:rsidRPr="00AE2B4A">
        <w:t>Forms and fate in the environment</w:t>
      </w:r>
    </w:p>
    <w:p w14:paraId="24E319B1" w14:textId="77777777" w:rsidR="00F23FFC" w:rsidRPr="00AE2B4A" w:rsidRDefault="007C5F48" w:rsidP="00CC7D9D">
      <w:r w:rsidRPr="00AE2B4A">
        <w:t>Koc values for GEOs range from 9 (lowest recorded value for ETBE) to 160 (highest recorded value for TAME) indicating very high mobility in soil.</w:t>
      </w:r>
      <w:r w:rsidR="00817BC2" w:rsidRPr="00AE2B4A">
        <w:t xml:space="preserve"> </w:t>
      </w:r>
      <w:r w:rsidRPr="00AE2B4A">
        <w:t>In general GEOs exhibit low vapour pressures (&lt;250</w:t>
      </w:r>
      <w:r w:rsidR="003A1443" w:rsidRPr="00AE2B4A">
        <w:t> mm Hg</w:t>
      </w:r>
      <w:r w:rsidRPr="00AE2B4A">
        <w:t>) and thus may be readily volatilised from dry soils.</w:t>
      </w:r>
      <w:r w:rsidR="00817BC2" w:rsidRPr="00AE2B4A">
        <w:t xml:space="preserve"> </w:t>
      </w:r>
      <w:r w:rsidRPr="00AE2B4A">
        <w:t>Henry</w:t>
      </w:r>
      <w:r w:rsidR="00817BC2" w:rsidRPr="00AE2B4A">
        <w:t>’</w:t>
      </w:r>
      <w:r w:rsidRPr="00AE2B4A">
        <w:t>s law constants of less than 1 x 10</w:t>
      </w:r>
      <w:r w:rsidRPr="00AE2B4A">
        <w:rPr>
          <w:vertAlign w:val="superscript"/>
        </w:rPr>
        <w:t>-3</w:t>
      </w:r>
      <w:r w:rsidRPr="00AE2B4A">
        <w:t xml:space="preserve"> indicate that volatilisation from wet soil is likely to also be a major process in determining environmental fate.</w:t>
      </w:r>
      <w:r w:rsidR="00817BC2" w:rsidRPr="00AE2B4A">
        <w:t xml:space="preserve"> </w:t>
      </w:r>
      <w:r w:rsidRPr="00AE2B4A">
        <w:t>No evidence indicating rapid biodegradation of GEOs in soil was found, suggesting that this is not an important fate process</w:t>
      </w:r>
      <w:r w:rsidR="00F23FFC" w:rsidRPr="00AE2B4A">
        <w:t xml:space="preserve"> (IEH 2014).</w:t>
      </w:r>
    </w:p>
    <w:p w14:paraId="24E319B2" w14:textId="77777777" w:rsidR="007C5F48" w:rsidRPr="00AE2B4A" w:rsidRDefault="007C5F48" w:rsidP="00CC7D9D"/>
    <w:p w14:paraId="24E319B3" w14:textId="77777777" w:rsidR="00F23FFC" w:rsidRPr="00AE2B4A" w:rsidRDefault="007C5F48" w:rsidP="00CC7D9D">
      <w:r w:rsidRPr="00AE2B4A">
        <w:t xml:space="preserve">Volatilisation of GEOs from water sources is expected to take </w:t>
      </w:r>
      <w:r w:rsidR="009D7C93" w:rsidRPr="00AE2B4A">
        <w:t>three</w:t>
      </w:r>
      <w:r w:rsidRPr="00AE2B4A">
        <w:t xml:space="preserve"> to </w:t>
      </w:r>
      <w:r w:rsidR="009D7C93" w:rsidRPr="00AE2B4A">
        <w:t xml:space="preserve">four </w:t>
      </w:r>
      <w:r w:rsidR="00DB29E6" w:rsidRPr="00AE2B4A">
        <w:t>days</w:t>
      </w:r>
      <w:r w:rsidRPr="00AE2B4A">
        <w:t xml:space="preserve"> from a modelled lake and </w:t>
      </w:r>
      <w:r w:rsidR="009D7C93" w:rsidRPr="00AE2B4A">
        <w:t>three</w:t>
      </w:r>
      <w:r w:rsidRPr="00AE2B4A">
        <w:t xml:space="preserve"> to </w:t>
      </w:r>
      <w:r w:rsidR="009D7C93" w:rsidRPr="00AE2B4A">
        <w:t xml:space="preserve">four </w:t>
      </w:r>
      <w:r w:rsidR="002B6151" w:rsidRPr="00AE2B4A">
        <w:t>hours</w:t>
      </w:r>
      <w:r w:rsidR="00DB29E6" w:rsidRPr="00AE2B4A">
        <w:t xml:space="preserve"> </w:t>
      </w:r>
      <w:r w:rsidRPr="00AE2B4A">
        <w:t>from a modelled river.</w:t>
      </w:r>
      <w:r w:rsidR="00817BC2" w:rsidRPr="00AE2B4A">
        <w:t xml:space="preserve"> </w:t>
      </w:r>
      <w:r w:rsidRPr="00AE2B4A">
        <w:t>GEO Koc values suggest that sorption of GEOs to suspended solids in an aqueous environment is unlikely.</w:t>
      </w:r>
      <w:r w:rsidR="00817BC2" w:rsidRPr="00AE2B4A">
        <w:t xml:space="preserve"> </w:t>
      </w:r>
      <w:r w:rsidRPr="00AE2B4A">
        <w:t>Microorganism based degradation studies indicated little to no biotransformation of TAME or MTBE after 28 and 232</w:t>
      </w:r>
      <w:r w:rsidR="00DB29E6" w:rsidRPr="00AE2B4A">
        <w:t> days</w:t>
      </w:r>
      <w:r w:rsidRPr="00AE2B4A">
        <w:t xml:space="preserve"> incubation respectively, indicating that biodegradation is not an important removal process for GEOs in water sources</w:t>
      </w:r>
      <w:r w:rsidR="00F23FFC" w:rsidRPr="00AE2B4A">
        <w:t xml:space="preserve"> (IEH 2014).</w:t>
      </w:r>
    </w:p>
    <w:p w14:paraId="24E319B4" w14:textId="77777777" w:rsidR="007C5F48" w:rsidRPr="00AE2B4A" w:rsidRDefault="007C5F48" w:rsidP="00CC7D9D"/>
    <w:p w14:paraId="24E319B5" w14:textId="77777777" w:rsidR="007C5F48" w:rsidRPr="00AE2B4A" w:rsidRDefault="007C5F48" w:rsidP="00CC7D9D">
      <w:r w:rsidRPr="00AE2B4A">
        <w:t>EU (2006) quotes: vapour pressure = 90</w:t>
      </w:r>
      <w:r w:rsidR="00373708" w:rsidRPr="00AE2B4A">
        <w:t> hPa</w:t>
      </w:r>
      <w:r w:rsidRPr="00AE2B4A">
        <w:t xml:space="preserve"> at 20°C; water solubility = 11,000</w:t>
      </w:r>
      <w:r w:rsidR="00DB29E6" w:rsidRPr="00AE2B4A">
        <w:t> mg/L</w:t>
      </w:r>
      <w:r w:rsidRPr="00AE2B4A">
        <w:t xml:space="preserve"> at 20°C; partition coefficient n-octanol/water = log Pow = 1.55 at 20°C.</w:t>
      </w:r>
      <w:r w:rsidR="00817BC2" w:rsidRPr="00AE2B4A">
        <w:t xml:space="preserve"> </w:t>
      </w:r>
      <w:r w:rsidRPr="00AE2B4A">
        <w:t>Henry</w:t>
      </w:r>
      <w:r w:rsidR="00817BC2" w:rsidRPr="00AE2B4A">
        <w:t>’</w:t>
      </w:r>
      <w:r w:rsidRPr="00AE2B4A">
        <w:t>s law constant = 83 Pa.m</w:t>
      </w:r>
      <w:r w:rsidRPr="00AE2B4A">
        <w:rPr>
          <w:vertAlign w:val="superscript"/>
        </w:rPr>
        <w:t>3</w:t>
      </w:r>
      <w:r w:rsidRPr="00AE2B4A">
        <w:t>/mol at 20°C which indicates lowered (slower) volatility from water to air at environmentally relevant temperatures.</w:t>
      </w:r>
      <w:r w:rsidR="00817BC2" w:rsidRPr="00AE2B4A">
        <w:t xml:space="preserve"> </w:t>
      </w:r>
      <w:r w:rsidRPr="00AE2B4A">
        <w:t>Based on physical-chemical properties of TAME and the properties of other structurally related aliphatic ethers TAME is not expected to significantly hydrolyse in natural waters under environmentally relevant pH conditions.</w:t>
      </w:r>
      <w:r w:rsidR="00817BC2" w:rsidRPr="00AE2B4A">
        <w:t xml:space="preserve"> </w:t>
      </w:r>
      <w:r w:rsidRPr="00AE2B4A">
        <w:t>TAME is not expected to photolyse directly, or photooxidise significantly via reactions with photochemically produced hydroxyl radicals in water.</w:t>
      </w:r>
      <w:r w:rsidR="00817BC2" w:rsidRPr="00AE2B4A">
        <w:t xml:space="preserve"> </w:t>
      </w:r>
      <w:r w:rsidRPr="00AE2B4A">
        <w:t>TAME is not readily biodegradable in the aquatic environment.</w:t>
      </w:r>
      <w:r w:rsidR="00817BC2" w:rsidRPr="00AE2B4A">
        <w:t xml:space="preserve"> </w:t>
      </w:r>
      <w:r w:rsidRPr="00AE2B4A">
        <w:t>In an anaerobic, static sediment/water microcosm study TAME was not degraded in 180</w:t>
      </w:r>
      <w:r w:rsidR="00DB29E6" w:rsidRPr="00AE2B4A">
        <w:t> days</w:t>
      </w:r>
      <w:r w:rsidRPr="00AE2B4A">
        <w:t>.</w:t>
      </w:r>
      <w:r w:rsidR="00817BC2" w:rsidRPr="00AE2B4A">
        <w:t xml:space="preserve"> </w:t>
      </w:r>
      <w:r w:rsidRPr="00AE2B4A">
        <w:t>TAME (3</w:t>
      </w:r>
      <w:r w:rsidR="00DB29E6" w:rsidRPr="00AE2B4A">
        <w:t> mg/L</w:t>
      </w:r>
      <w:r w:rsidRPr="00AE2B4A">
        <w:t>) was not degraded in 60</w:t>
      </w:r>
      <w:r w:rsidR="00DB29E6" w:rsidRPr="00AE2B4A">
        <w:t> days</w:t>
      </w:r>
      <w:r w:rsidRPr="00AE2B4A">
        <w:t xml:space="preserve"> when incubated with aquifer material, soil, or activated sludge.</w:t>
      </w:r>
    </w:p>
    <w:p w14:paraId="24E319B6" w14:textId="77777777" w:rsidR="007C5F48" w:rsidRPr="00AE2B4A" w:rsidRDefault="007C5F48" w:rsidP="00CC7D9D"/>
    <w:p w14:paraId="24E319B7" w14:textId="77777777" w:rsidR="007C5F48" w:rsidRPr="00AE2B4A" w:rsidRDefault="00F51851" w:rsidP="00F51851">
      <w:pPr>
        <w:pStyle w:val="Heading3"/>
      </w:pPr>
      <w:r w:rsidRPr="00AE2B4A">
        <w:t>Typical concentrations in drinking-water</w:t>
      </w:r>
    </w:p>
    <w:p w14:paraId="24E319B8" w14:textId="77777777" w:rsidR="007C5F48" w:rsidRPr="00AE2B4A" w:rsidRDefault="007C5F48" w:rsidP="00CC7D9D">
      <w:r w:rsidRPr="00AE2B4A">
        <w:t>EU (2006) reports a Finnish study.</w:t>
      </w:r>
      <w:r w:rsidR="00817BC2" w:rsidRPr="00AE2B4A">
        <w:t xml:space="preserve"> </w:t>
      </w:r>
      <w:r w:rsidRPr="00AE2B4A">
        <w:t>Most</w:t>
      </w:r>
      <w:r w:rsidR="009D7C93" w:rsidRPr="00AE2B4A">
        <w:t xml:space="preserve"> </w:t>
      </w:r>
      <w:r w:rsidR="00E4453A" w:rsidRPr="00AE2B4A">
        <w:t>samples</w:t>
      </w:r>
      <w:r w:rsidRPr="00AE2B4A">
        <w:t xml:space="preserve"> were taken from public water supply groundwater wells/boreholes in service or in reserve.</w:t>
      </w:r>
      <w:r w:rsidR="00817BC2" w:rsidRPr="00AE2B4A">
        <w:t xml:space="preserve"> </w:t>
      </w:r>
      <w:r w:rsidRPr="00AE2B4A">
        <w:t>Determination limits were 0.08</w:t>
      </w:r>
      <w:r w:rsidR="00373708" w:rsidRPr="00AE2B4A">
        <w:t> μg</w:t>
      </w:r>
      <w:r w:rsidR="00D70CA2" w:rsidRPr="00AE2B4A">
        <w:t>/L</w:t>
      </w:r>
      <w:r w:rsidRPr="00AE2B4A">
        <w:t xml:space="preserve"> for TAME and 0.1</w:t>
      </w:r>
      <w:r w:rsidR="00373708" w:rsidRPr="00AE2B4A">
        <w:t> μg</w:t>
      </w:r>
      <w:r w:rsidR="00D70CA2" w:rsidRPr="00AE2B4A">
        <w:t>/L</w:t>
      </w:r>
      <w:r w:rsidRPr="00AE2B4A">
        <w:t xml:space="preserve"> for MTBE.</w:t>
      </w:r>
      <w:r w:rsidR="00817BC2" w:rsidRPr="00AE2B4A">
        <w:t xml:space="preserve"> </w:t>
      </w:r>
      <w:r w:rsidRPr="00AE2B4A">
        <w:t>Nine</w:t>
      </w:r>
      <w:r w:rsidR="00E4453A" w:rsidRPr="00AE2B4A">
        <w:t> samples</w:t>
      </w:r>
      <w:r w:rsidRPr="00AE2B4A">
        <w:t xml:space="preserve"> were taken on 25</w:t>
      </w:r>
      <w:r w:rsidR="009D7C93" w:rsidRPr="00AE2B4A">
        <w:t>–</w:t>
      </w:r>
      <w:r w:rsidRPr="00AE2B4A">
        <w:t>28</w:t>
      </w:r>
      <w:r w:rsidR="009D7C93" w:rsidRPr="00AE2B4A">
        <w:t xml:space="preserve"> </w:t>
      </w:r>
      <w:r w:rsidRPr="00AE2B4A">
        <w:t>Nov</w:t>
      </w:r>
      <w:r w:rsidR="009D7C93" w:rsidRPr="00AE2B4A">
        <w:t xml:space="preserve">ember </w:t>
      </w:r>
      <w:r w:rsidRPr="00AE2B4A">
        <w:t>2003.</w:t>
      </w:r>
      <w:r w:rsidR="00817BC2" w:rsidRPr="00AE2B4A">
        <w:t xml:space="preserve"> </w:t>
      </w:r>
      <w:r w:rsidRPr="00AE2B4A">
        <w:t>The concentration of TAME was below the determination limit in all of the</w:t>
      </w:r>
      <w:r w:rsidR="009D7C93" w:rsidRPr="00AE2B4A">
        <w:t xml:space="preserve"> </w:t>
      </w:r>
      <w:r w:rsidR="00E4453A" w:rsidRPr="00AE2B4A">
        <w:t>samples</w:t>
      </w:r>
      <w:r w:rsidRPr="00AE2B4A">
        <w:t>.</w:t>
      </w:r>
      <w:r w:rsidR="00817BC2" w:rsidRPr="00AE2B4A">
        <w:t xml:space="preserve"> </w:t>
      </w:r>
      <w:r w:rsidRPr="00AE2B4A">
        <w:t>In two</w:t>
      </w:r>
      <w:r w:rsidR="009D7C93" w:rsidRPr="00AE2B4A">
        <w:t xml:space="preserve"> </w:t>
      </w:r>
      <w:r w:rsidR="00E4453A" w:rsidRPr="00AE2B4A">
        <w:t>samples</w:t>
      </w:r>
      <w:r w:rsidRPr="00AE2B4A">
        <w:t>, MTBE was detected at 0.48</w:t>
      </w:r>
      <w:r w:rsidR="00373708" w:rsidRPr="00AE2B4A">
        <w:t> μg</w:t>
      </w:r>
      <w:r w:rsidR="00D70CA2" w:rsidRPr="00AE2B4A">
        <w:t>/L</w:t>
      </w:r>
      <w:r w:rsidRPr="00AE2B4A">
        <w:t xml:space="preserve"> and 0.20</w:t>
      </w:r>
      <w:r w:rsidR="00373708" w:rsidRPr="00AE2B4A">
        <w:t> μg</w:t>
      </w:r>
      <w:r w:rsidR="00D70CA2" w:rsidRPr="00AE2B4A">
        <w:t>/L</w:t>
      </w:r>
      <w:r w:rsidRPr="00AE2B4A">
        <w:t xml:space="preserve"> concentrations.</w:t>
      </w:r>
      <w:r w:rsidR="00817BC2" w:rsidRPr="00AE2B4A">
        <w:t xml:space="preserve"> </w:t>
      </w:r>
      <w:r w:rsidRPr="00AE2B4A">
        <w:t>These values are well below the odor and taste threshold).</w:t>
      </w:r>
      <w:r w:rsidR="00817BC2" w:rsidRPr="00AE2B4A">
        <w:t xml:space="preserve"> </w:t>
      </w:r>
      <w:r w:rsidRPr="00AE2B4A">
        <w:t>Groundwater near petrol stations has been found to contain &gt;10</w:t>
      </w:r>
      <w:r w:rsidR="00DB29E6" w:rsidRPr="00AE2B4A">
        <w:t> mg/L</w:t>
      </w:r>
      <w:r w:rsidRPr="00AE2B4A">
        <w:t>.</w:t>
      </w:r>
    </w:p>
    <w:p w14:paraId="24E319B9" w14:textId="77777777" w:rsidR="007C5F48" w:rsidRPr="00AE2B4A" w:rsidRDefault="007C5F48" w:rsidP="00CC7D9D">
      <w:pPr>
        <w:rPr>
          <w:szCs w:val="23"/>
        </w:rPr>
      </w:pPr>
    </w:p>
    <w:p w14:paraId="24E319BA" w14:textId="77777777" w:rsidR="007C5F48" w:rsidRPr="00AE2B4A" w:rsidRDefault="00A31C82" w:rsidP="00A31C82">
      <w:pPr>
        <w:pStyle w:val="Heading3"/>
      </w:pPr>
      <w:r w:rsidRPr="00AE2B4A">
        <w:t>Removal methods</w:t>
      </w:r>
    </w:p>
    <w:p w14:paraId="24E319BB" w14:textId="77777777" w:rsidR="007C5F48" w:rsidRPr="00AE2B4A" w:rsidRDefault="007C5F48" w:rsidP="00CC7D9D">
      <w:r w:rsidRPr="00AE2B4A">
        <w:t>IEH (2014) suggests that conventional treatment is not very effective in removing methyl tertiary-amyl ether; activated carbon and ozone should enhance removal.</w:t>
      </w:r>
      <w:r w:rsidR="00817BC2" w:rsidRPr="00AE2B4A">
        <w:t xml:space="preserve"> </w:t>
      </w:r>
      <w:r w:rsidRPr="00AE2B4A">
        <w:t>EU (2005) states that it is assumed that water treatment processes do not significantly decrease the concentration of TAME.</w:t>
      </w:r>
    </w:p>
    <w:p w14:paraId="24E319BC" w14:textId="77777777" w:rsidR="007C5F48" w:rsidRPr="00AE2B4A" w:rsidRDefault="007C5F48" w:rsidP="00CC7D9D"/>
    <w:p w14:paraId="24E319BD" w14:textId="77777777" w:rsidR="007C5F48" w:rsidRPr="00AE2B4A" w:rsidRDefault="00A31C82" w:rsidP="00A31C82">
      <w:pPr>
        <w:pStyle w:val="Heading3"/>
      </w:pPr>
      <w:r w:rsidRPr="00AE2B4A">
        <w:t>Health considerations</w:t>
      </w:r>
    </w:p>
    <w:p w14:paraId="24E319BE" w14:textId="77777777" w:rsidR="00F23FFC" w:rsidRPr="00AE2B4A" w:rsidRDefault="007C5F48" w:rsidP="00CC7D9D">
      <w:r w:rsidRPr="00AE2B4A">
        <w:rPr>
          <w:lang w:eastAsia="en-NZ"/>
        </w:rPr>
        <w:t>TAME is absorbed efficiently from the rat intestine.</w:t>
      </w:r>
      <w:r w:rsidR="00817BC2" w:rsidRPr="00AE2B4A">
        <w:rPr>
          <w:lang w:eastAsia="en-NZ"/>
        </w:rPr>
        <w:t xml:space="preserve"> </w:t>
      </w:r>
      <w:r w:rsidRPr="00AE2B4A">
        <w:t xml:space="preserve">A </w:t>
      </w:r>
      <w:r w:rsidR="003A1443" w:rsidRPr="00AE2B4A">
        <w:rPr>
          <w:i/>
        </w:rPr>
        <w:t>European Union Risk Assessment Report</w:t>
      </w:r>
      <w:r w:rsidRPr="00AE2B4A">
        <w:t xml:space="preserve"> on TAME predicted rat oral LD</w:t>
      </w:r>
      <w:r w:rsidRPr="00AE2B4A">
        <w:rPr>
          <w:vertAlign w:val="subscript"/>
        </w:rPr>
        <w:t>50</w:t>
      </w:r>
      <w:r w:rsidRPr="00AE2B4A">
        <w:t xml:space="preserve"> values of 2147 and 1602</w:t>
      </w:r>
      <w:r w:rsidR="00DB29E6" w:rsidRPr="00AE2B4A">
        <w:t> mg/kg</w:t>
      </w:r>
      <w:r w:rsidRPr="00AE2B4A">
        <w:t xml:space="preserve"> for males and females respectively (combined LD</w:t>
      </w:r>
      <w:r w:rsidRPr="00AE2B4A">
        <w:rPr>
          <w:vertAlign w:val="subscript"/>
        </w:rPr>
        <w:t>50</w:t>
      </w:r>
      <w:r w:rsidRPr="00AE2B4A">
        <w:t xml:space="preserve"> of 2152</w:t>
      </w:r>
      <w:r w:rsidR="00DB29E6" w:rsidRPr="00AE2B4A">
        <w:t> mg/kg</w:t>
      </w:r>
      <w:r w:rsidR="00F23FFC" w:rsidRPr="00AE2B4A">
        <w:t xml:space="preserve"> (IEH 2014).</w:t>
      </w:r>
    </w:p>
    <w:p w14:paraId="24E319BF" w14:textId="77777777" w:rsidR="007C5F48" w:rsidRPr="00AE2B4A" w:rsidRDefault="007C5F48" w:rsidP="00CC7D9D"/>
    <w:p w14:paraId="24E319C0" w14:textId="77777777" w:rsidR="00F23FFC" w:rsidRPr="00AE2B4A" w:rsidRDefault="007C5F48" w:rsidP="00CC7D9D">
      <w:r w:rsidRPr="00AE2B4A">
        <w:t>A review by the OECD reported the lowest observed adverse effects level LOAEL to be 125</w:t>
      </w:r>
      <w:r w:rsidR="00DB29E6" w:rsidRPr="00AE2B4A">
        <w:t> mg/kg</w:t>
      </w:r>
      <w:r w:rsidRPr="00AE2B4A">
        <w:t>/day based upon increased adrenal weights seen in male rats given TAME orally for 90</w:t>
      </w:r>
      <w:r w:rsidR="00DB29E6" w:rsidRPr="00AE2B4A">
        <w:t> days</w:t>
      </w:r>
      <w:r w:rsidR="00F23FFC" w:rsidRPr="00AE2B4A">
        <w:t xml:space="preserve"> (IEH 2014).</w:t>
      </w:r>
    </w:p>
    <w:p w14:paraId="24E319C1" w14:textId="77777777" w:rsidR="007C5F48" w:rsidRPr="00AE2B4A" w:rsidRDefault="007C5F48" w:rsidP="00CC7D9D"/>
    <w:p w14:paraId="24E319C2" w14:textId="77777777" w:rsidR="007C5F48" w:rsidRPr="00AE2B4A" w:rsidRDefault="007C5F48" w:rsidP="00CC7D9D">
      <w:r w:rsidRPr="00AE2B4A">
        <w:rPr>
          <w:lang w:eastAsia="en-NZ"/>
        </w:rPr>
        <w:t>An oral NOAEL of 125</w:t>
      </w:r>
      <w:r w:rsidR="00DB29E6" w:rsidRPr="00AE2B4A">
        <w:rPr>
          <w:lang w:eastAsia="en-NZ"/>
        </w:rPr>
        <w:t> mg/kg</w:t>
      </w:r>
      <w:r w:rsidRPr="00AE2B4A">
        <w:rPr>
          <w:lang w:eastAsia="en-NZ"/>
        </w:rPr>
        <w:t xml:space="preserve"> was derived.</w:t>
      </w:r>
      <w:r w:rsidR="00817BC2" w:rsidRPr="00AE2B4A">
        <w:rPr>
          <w:lang w:eastAsia="en-NZ"/>
        </w:rPr>
        <w:t xml:space="preserve"> </w:t>
      </w:r>
      <w:r w:rsidRPr="00AE2B4A">
        <w:rPr>
          <w:lang w:eastAsia="en-NZ"/>
        </w:rPr>
        <w:t>TAME is not considered mutagenic</w:t>
      </w:r>
      <w:r w:rsidR="009D7C93" w:rsidRPr="00AE2B4A">
        <w:rPr>
          <w:lang w:eastAsia="en-NZ"/>
        </w:rPr>
        <w:t xml:space="preserve"> (</w:t>
      </w:r>
      <w:r w:rsidRPr="00AE2B4A">
        <w:rPr>
          <w:lang w:eastAsia="en-NZ"/>
        </w:rPr>
        <w:t>EU</w:t>
      </w:r>
      <w:r w:rsidR="009D7C93" w:rsidRPr="00AE2B4A">
        <w:rPr>
          <w:lang w:eastAsia="en-NZ"/>
        </w:rPr>
        <w:t> </w:t>
      </w:r>
      <w:r w:rsidRPr="00AE2B4A">
        <w:rPr>
          <w:lang w:eastAsia="en-NZ"/>
        </w:rPr>
        <w:t>2006).</w:t>
      </w:r>
    </w:p>
    <w:p w14:paraId="24E319C3" w14:textId="77777777" w:rsidR="007C5F48" w:rsidRPr="00AE2B4A" w:rsidRDefault="007C5F48" w:rsidP="00CC7D9D"/>
    <w:p w14:paraId="24E319C4" w14:textId="77777777" w:rsidR="007C5F48" w:rsidRPr="00AE2B4A" w:rsidRDefault="00A31C82" w:rsidP="0099026D">
      <w:pPr>
        <w:pStyle w:val="Heading3"/>
      </w:pPr>
      <w:r w:rsidRPr="00AE2B4A">
        <w:t xml:space="preserve">Derivation of </w:t>
      </w:r>
      <w:r w:rsidR="0099026D" w:rsidRPr="00AE2B4A">
        <w:t>Maximum Acceptable Value</w:t>
      </w:r>
    </w:p>
    <w:p w14:paraId="24E319C5"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9C6" w14:textId="77777777" w:rsidR="007C5F48" w:rsidRPr="00AE2B4A" w:rsidRDefault="007C5F48" w:rsidP="00CC7D9D">
      <w:pPr>
        <w:rPr>
          <w:szCs w:val="24"/>
        </w:rPr>
      </w:pPr>
    </w:p>
    <w:p w14:paraId="24E319C7" w14:textId="77777777" w:rsidR="00F23FFC" w:rsidRPr="00AE2B4A" w:rsidRDefault="007C5F48" w:rsidP="00CC7D9D">
      <w:r w:rsidRPr="00AE2B4A">
        <w:t>TAME is reported to have a taste and odour threshold of 0.008 to 0.44</w:t>
      </w:r>
      <w:r w:rsidR="00DB29E6" w:rsidRPr="00AE2B4A">
        <w:t> mg/L</w:t>
      </w:r>
      <w:r w:rsidRPr="00AE2B4A">
        <w:t xml:space="preserve"> (DWI 2014).</w:t>
      </w:r>
      <w:r w:rsidR="00817BC2" w:rsidRPr="00AE2B4A">
        <w:t xml:space="preserve"> </w:t>
      </w:r>
      <w:r w:rsidRPr="00AE2B4A">
        <w:t>Modelling showed that very large amounts of fuel would need to be lost from each fuel station within a catchment in order for there to be a risk of exceeding the taste and odour concentration thresholds.</w:t>
      </w:r>
      <w:r w:rsidR="00817BC2" w:rsidRPr="00AE2B4A">
        <w:t xml:space="preserve"> </w:t>
      </w:r>
      <w:r w:rsidRPr="00AE2B4A">
        <w:t>TAME is unlikely to exert any toxic effects if consumed in water at its taste and odour threshold</w:t>
      </w:r>
      <w:r w:rsidR="00F23FFC" w:rsidRPr="00AE2B4A">
        <w:t xml:space="preserve"> (IEH 2014).</w:t>
      </w:r>
    </w:p>
    <w:p w14:paraId="24E319C8" w14:textId="77777777" w:rsidR="007C5F48" w:rsidRPr="00AE2B4A" w:rsidRDefault="007C5F48" w:rsidP="00CC7D9D"/>
    <w:p w14:paraId="24E319C9" w14:textId="77777777" w:rsidR="007C5F48" w:rsidRPr="00AE2B4A" w:rsidRDefault="007C5F48" w:rsidP="00CC7D9D">
      <w:r w:rsidRPr="00AE2B4A">
        <w:t>EU (2006) reports that the average odour detection in water = 0.19</w:t>
      </w:r>
      <w:r w:rsidR="00DB29E6" w:rsidRPr="00AE2B4A">
        <w:t> mg/L</w:t>
      </w:r>
      <w:r w:rsidRPr="00AE2B4A">
        <w:t xml:space="preserve"> and average taste detection threshold = 0.13</w:t>
      </w:r>
      <w:r w:rsidR="00DB29E6" w:rsidRPr="00AE2B4A">
        <w:t> mg/L</w:t>
      </w:r>
      <w:r w:rsidRPr="00AE2B4A">
        <w:t>, adding that the lowest odour and taste detection thresholds might be far below these values.</w:t>
      </w:r>
      <w:r w:rsidR="00817BC2" w:rsidRPr="00AE2B4A">
        <w:t xml:space="preserve"> </w:t>
      </w:r>
      <w:r w:rsidRPr="00AE2B4A">
        <w:t>However, in general, compounds with odour threshold below 1 mg/l are considered highly odorous.</w:t>
      </w:r>
      <w:r w:rsidR="00817BC2" w:rsidRPr="00AE2B4A">
        <w:t xml:space="preserve"> </w:t>
      </w:r>
      <w:r w:rsidRPr="00AE2B4A">
        <w:rPr>
          <w:lang w:eastAsia="en-NZ"/>
        </w:rPr>
        <w:t>The odour of TAME has been described sweet, rubbery, fruity, ether-like and paint-like, camphor like.</w:t>
      </w:r>
    </w:p>
    <w:p w14:paraId="24E319CA" w14:textId="77777777" w:rsidR="007C5F48" w:rsidRPr="00AE2B4A" w:rsidRDefault="007C5F48" w:rsidP="00CC7D9D"/>
    <w:p w14:paraId="24E319CB" w14:textId="77777777" w:rsidR="007C5F48" w:rsidRPr="00AE2B4A" w:rsidRDefault="00A31C82" w:rsidP="00A31C82">
      <w:pPr>
        <w:pStyle w:val="Heading3"/>
      </w:pPr>
      <w:r w:rsidRPr="00AE2B4A">
        <w:t>References</w:t>
      </w:r>
    </w:p>
    <w:p w14:paraId="24E319CC" w14:textId="77777777" w:rsidR="007C5F48" w:rsidRPr="00AE2B4A" w:rsidRDefault="00D3591E" w:rsidP="009D7C93">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629" w:history="1">
        <w:r w:rsidR="00236B49" w:rsidRPr="00AE2B4A">
          <w:rPr>
            <w:rStyle w:val="Hyperlink"/>
          </w:rPr>
          <w:t>http://dwi.defra.gov.uk/research/completed-research/reports/DWI70-2-281.pdf</w:t>
        </w:r>
      </w:hyperlink>
      <w:r w:rsidR="009D7C93" w:rsidRPr="00AE2B4A">
        <w:rPr>
          <w:rStyle w:val="Hyperlink"/>
        </w:rPr>
        <w:t>.</w:t>
      </w:r>
    </w:p>
    <w:p w14:paraId="24E319CD" w14:textId="77777777" w:rsidR="007C5F48" w:rsidRPr="00AE2B4A" w:rsidRDefault="00236B49" w:rsidP="009D7C93">
      <w:pPr>
        <w:pStyle w:val="References"/>
        <w:rPr>
          <w:szCs w:val="24"/>
        </w:rPr>
      </w:pPr>
      <w:r w:rsidRPr="00AE2B4A">
        <w:rPr>
          <w:szCs w:val="24"/>
        </w:rPr>
        <w:t xml:space="preserve">EU. 2006.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2-Methoxy-2-methylbutane (TAME)</w:t>
      </w:r>
      <w:r w:rsidR="007C5F48" w:rsidRPr="00AE2B4A">
        <w:rPr>
          <w:szCs w:val="24"/>
        </w:rPr>
        <w:t>.</w:t>
      </w:r>
      <w:r w:rsidR="00817BC2" w:rsidRPr="00AE2B4A">
        <w:rPr>
          <w:szCs w:val="24"/>
        </w:rPr>
        <w:t xml:space="preserve"> </w:t>
      </w:r>
      <w:r w:rsidR="007C5F48" w:rsidRPr="00AE2B4A">
        <w:rPr>
          <w:szCs w:val="24"/>
        </w:rPr>
        <w:t>182 pp.</w:t>
      </w:r>
      <w:r w:rsidR="00817BC2" w:rsidRPr="00AE2B4A">
        <w:rPr>
          <w:szCs w:val="24"/>
        </w:rPr>
        <w:t xml:space="preserve"> </w:t>
      </w:r>
      <w:hyperlink r:id="rId1630" w:history="1">
        <w:r w:rsidR="006F7DA9" w:rsidRPr="00AE2B4A">
          <w:rPr>
            <w:rStyle w:val="Hyperlink"/>
          </w:rPr>
          <w:t>http://echa.europa.eu/</w:t>
        </w:r>
        <w:r w:rsidR="007C5F48" w:rsidRPr="00AE2B4A">
          <w:rPr>
            <w:rStyle w:val="Hyperlink"/>
          </w:rPr>
          <w:t>documents/10162/e1370695-3126-4a2d-affd-e37b5d568c52</w:t>
        </w:r>
      </w:hyperlink>
      <w:r w:rsidR="007C5F48" w:rsidRPr="00AE2B4A">
        <w:rPr>
          <w:szCs w:val="24"/>
        </w:rPr>
        <w:t xml:space="preserve"> or </w:t>
      </w:r>
      <w:hyperlink r:id="rId1631" w:history="1">
        <w:r w:rsidR="00D54A02" w:rsidRPr="00AE2B4A">
          <w:rPr>
            <w:rStyle w:val="Hyperlink"/>
          </w:rPr>
          <w:t>http://echa.europa.eu/information-on-chemicals/information-from-existing-substances-regulation</w:t>
        </w:r>
      </w:hyperlink>
      <w:r w:rsidR="009D7C93" w:rsidRPr="00AE2B4A">
        <w:rPr>
          <w:rStyle w:val="Hyperlink"/>
        </w:rPr>
        <w:t>.</w:t>
      </w:r>
    </w:p>
    <w:p w14:paraId="24E319CE" w14:textId="77777777" w:rsidR="007C5F48" w:rsidRPr="00AE2B4A" w:rsidRDefault="00236B49" w:rsidP="009D7C93">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632" w:history="1">
        <w:r w:rsidRPr="00AE2B4A">
          <w:rPr>
            <w:rStyle w:val="Hyperlink"/>
          </w:rPr>
          <w:t>http://dwi.defra.gov.uk/research/completed-research/reports/DWI70-2-281.pdf</w:t>
        </w:r>
      </w:hyperlink>
      <w:r w:rsidR="009D7C93" w:rsidRPr="00AE2B4A">
        <w:rPr>
          <w:rStyle w:val="Hyperlink"/>
        </w:rPr>
        <w:t>.</w:t>
      </w:r>
    </w:p>
    <w:p w14:paraId="24E319CF" w14:textId="77777777" w:rsidR="007C5F48" w:rsidRPr="00AE2B4A" w:rsidRDefault="00894077" w:rsidP="00153916">
      <w:pPr>
        <w:pStyle w:val="Heading1"/>
      </w:pPr>
      <w:bookmarkStart w:id="360" w:name="_Toc522627507"/>
      <w:bookmarkStart w:id="361" w:name="_Toc10885020"/>
      <w:r w:rsidRPr="00AE2B4A">
        <w:t>Methyl tertiary-butyl ether</w:t>
      </w:r>
      <w:bookmarkEnd w:id="360"/>
      <w:bookmarkEnd w:id="361"/>
    </w:p>
    <w:p w14:paraId="24E319D0" w14:textId="77777777" w:rsidR="007C5F48" w:rsidRPr="00AE2B4A" w:rsidRDefault="007C5F48" w:rsidP="00CC7D9D">
      <w:r w:rsidRPr="00AE2B4A">
        <w:t>CAS No. 1634-04-4.</w:t>
      </w:r>
      <w:r w:rsidR="00817BC2" w:rsidRPr="00AE2B4A">
        <w:t xml:space="preserve"> </w:t>
      </w:r>
      <w:r w:rsidRPr="00AE2B4A">
        <w:t>The IUPAC name is 2-methoxy-2-methylpropane.</w:t>
      </w:r>
      <w:r w:rsidR="00817BC2" w:rsidRPr="00AE2B4A">
        <w:t xml:space="preserve"> </w:t>
      </w:r>
      <w:r w:rsidRPr="00AE2B4A">
        <w:t>It is also called MTBE, methyl-tert-butyl ether, methyl-t-butyl ether or tert-butyl methyl ether.</w:t>
      </w:r>
      <w:r w:rsidR="00817BC2" w:rsidRPr="00AE2B4A">
        <w:t xml:space="preserve"> </w:t>
      </w:r>
      <w:r w:rsidRPr="00AE2B4A">
        <w:t xml:space="preserve">Can also be called </w:t>
      </w:r>
      <w:r w:rsidRPr="00AE2B4A">
        <w:rPr>
          <w:i/>
          <w:iCs/>
        </w:rPr>
        <w:t>tert</w:t>
      </w:r>
      <w:r w:rsidRPr="00AE2B4A">
        <w:t>-butoxymethane, 1,1-dimethylethyl methyl ether, methyl 1,1</w:t>
      </w:r>
      <w:r w:rsidR="009D7C93" w:rsidRPr="00AE2B4A">
        <w:noBreakHyphen/>
      </w:r>
      <w:r w:rsidRPr="00AE2B4A">
        <w:t>dimethylethyl ether, or 2-methyl-2-methoxypropane.</w:t>
      </w:r>
    </w:p>
    <w:p w14:paraId="24E319D1" w14:textId="77777777" w:rsidR="007C5F48" w:rsidRPr="00AE2B4A" w:rsidRDefault="007C5F48" w:rsidP="00CC7D9D"/>
    <w:p w14:paraId="24E319D2" w14:textId="77777777" w:rsidR="007C5F48" w:rsidRPr="00AE2B4A" w:rsidRDefault="007C5F48" w:rsidP="00CC7D9D">
      <w:r w:rsidRPr="00AE2B4A">
        <w:t>The commercial product is usually 98 to 99</w:t>
      </w:r>
      <w:r w:rsidR="00E4453A" w:rsidRPr="00AE2B4A">
        <w:t> percent</w:t>
      </w:r>
      <w:r w:rsidRPr="00AE2B4A">
        <w:t xml:space="preserve"> pure.</w:t>
      </w:r>
    </w:p>
    <w:p w14:paraId="24E319D3" w14:textId="77777777" w:rsidR="007C5F48" w:rsidRPr="00AE2B4A" w:rsidRDefault="007C5F48" w:rsidP="00CC7D9D"/>
    <w:p w14:paraId="24E319D4" w14:textId="77777777" w:rsidR="007C5F48" w:rsidRPr="00AE2B4A" w:rsidRDefault="0099026D" w:rsidP="0099026D">
      <w:pPr>
        <w:pStyle w:val="Heading3"/>
      </w:pPr>
      <w:r w:rsidRPr="00AE2B4A">
        <w:t>Maximum Acceptable Value</w:t>
      </w:r>
    </w:p>
    <w:p w14:paraId="24E319D5" w14:textId="77777777" w:rsidR="007C5F48" w:rsidRPr="00AE2B4A" w:rsidRDefault="007C5F48" w:rsidP="009D7C93">
      <w:pPr>
        <w:pStyle w:val="Introductoryparagraph"/>
      </w:pPr>
      <w:r w:rsidRPr="00AE2B4A">
        <w:t>WHO (2005/2017) states that a health-based guideline value has not been derived for MTBE, due to the fact that any guideline value that would be derived would be significantly higher than the concentration at which it would be detected by odour (0.015</w:t>
      </w:r>
      <w:r w:rsidR="00DB29E6" w:rsidRPr="00AE2B4A">
        <w:t> mg/L</w:t>
      </w:r>
      <w:r w:rsidRPr="00AE2B4A">
        <w:t xml:space="preserve"> is the lowest level eliciting a response in a study using taste and odour sensitive participants).</w:t>
      </w:r>
    </w:p>
    <w:p w14:paraId="24E319D6" w14:textId="77777777" w:rsidR="007C5F48" w:rsidRPr="00AE2B4A" w:rsidRDefault="007C5F48" w:rsidP="00CC7D9D"/>
    <w:p w14:paraId="24E319D7" w14:textId="77777777" w:rsidR="00DB29E6" w:rsidRPr="00AE2B4A" w:rsidRDefault="007C5F48" w:rsidP="00CC7D9D">
      <w:r w:rsidRPr="00AE2B4A">
        <w:t>The USEPA concluded on 22</w:t>
      </w:r>
      <w:r w:rsidR="00DB29E6" w:rsidRPr="00AE2B4A">
        <w:t xml:space="preserve"> September </w:t>
      </w:r>
      <w:r w:rsidRPr="00AE2B4A">
        <w:t xml:space="preserve">2009 that </w:t>
      </w:r>
      <w:r w:rsidRPr="00AE2B4A">
        <w:rPr>
          <w:szCs w:val="23"/>
        </w:rPr>
        <w:t>MTBE</w:t>
      </w:r>
      <w:r w:rsidRPr="00AE2B4A">
        <w:t xml:space="preserve"> is known or anticipated to occur in PWSs and may require regulation.</w:t>
      </w:r>
      <w:r w:rsidR="00817BC2" w:rsidRPr="00AE2B4A">
        <w:t xml:space="preserve"> </w:t>
      </w:r>
      <w:r w:rsidRPr="00AE2B4A">
        <w:t xml:space="preserve">Therefore they added </w:t>
      </w:r>
      <w:r w:rsidRPr="00AE2B4A">
        <w:rPr>
          <w:szCs w:val="23"/>
        </w:rPr>
        <w:t>MTBE</w:t>
      </w:r>
      <w:r w:rsidRPr="00AE2B4A">
        <w:t xml:space="preserve"> to their </w:t>
      </w:r>
      <w:r w:rsidR="002B6151" w:rsidRPr="00AE2B4A">
        <w:t>CCL 3</w:t>
      </w:r>
      <w:r w:rsidRPr="00AE2B4A">
        <w:t xml:space="preserve"> (Drinking Water Contaminant Candidate List 3, USEPA 2009).</w:t>
      </w:r>
    </w:p>
    <w:p w14:paraId="24E319D8" w14:textId="77777777" w:rsidR="00DB29E6" w:rsidRPr="00AE2B4A" w:rsidRDefault="00DB29E6" w:rsidP="00CC7D9D"/>
    <w:p w14:paraId="24E319D9" w14:textId="77777777" w:rsidR="007C5F48" w:rsidRPr="00AE2B4A" w:rsidRDefault="00F51851" w:rsidP="00F51851">
      <w:pPr>
        <w:pStyle w:val="Heading3"/>
      </w:pPr>
      <w:r w:rsidRPr="00AE2B4A">
        <w:t>Sources to drinking-water</w:t>
      </w:r>
    </w:p>
    <w:p w14:paraId="24E319DA" w14:textId="77777777" w:rsidR="007C5F48" w:rsidRPr="00AE2B4A" w:rsidRDefault="00F75272" w:rsidP="00F75272">
      <w:pPr>
        <w:pStyle w:val="Heading4"/>
      </w:pPr>
      <w:r w:rsidRPr="00AE2B4A">
        <w:t>1.</w:t>
      </w:r>
      <w:r w:rsidRPr="00AE2B4A">
        <w:tab/>
        <w:t>To source waters</w:t>
      </w:r>
    </w:p>
    <w:p w14:paraId="24E319DB" w14:textId="77777777" w:rsidR="007C5F48" w:rsidRPr="00AE2B4A" w:rsidRDefault="007C5F48" w:rsidP="00CC7D9D">
      <w:r w:rsidRPr="00AE2B4A">
        <w:t>The major use of methyl tertiary-butyl ether (MTBE) is as a petrol additive with production and consumption for this purpose increasing markedly in the 1990s in most parts of the developed world.</w:t>
      </w:r>
      <w:r w:rsidR="00817BC2" w:rsidRPr="00AE2B4A">
        <w:t xml:space="preserve"> </w:t>
      </w:r>
      <w:r w:rsidRPr="00AE2B4A">
        <w:t>MTBE is added to petrol at levels of up to 15</w:t>
      </w:r>
      <w:r w:rsidR="00E4453A" w:rsidRPr="00AE2B4A">
        <w:t> percent</w:t>
      </w:r>
      <w:r w:rsidRPr="00AE2B4A">
        <w:t xml:space="preserve"> by volume as an oxygenate to improve combustion and to lower exhaust emissions, particularly carbon monoxide, and to increase the octane number.</w:t>
      </w:r>
      <w:r w:rsidR="00817BC2" w:rsidRPr="00AE2B4A">
        <w:t xml:space="preserve"> </w:t>
      </w:r>
      <w:r w:rsidRPr="00AE2B4A">
        <w:t>Because of the relative scarcity of future low priced, domestically produced methanol for MTBE production and the likely trend toward lower volatility gasoline, ethyl tertiary-butyl ether (ETBE, qv) has emerged as a probable fuel blending candidate for the future.</w:t>
      </w:r>
      <w:r w:rsidR="00817BC2" w:rsidRPr="00AE2B4A">
        <w:t xml:space="preserve"> </w:t>
      </w:r>
      <w:r w:rsidRPr="00AE2B4A">
        <w:t>Methyl tert-amylether (qv) has been used for some years.</w:t>
      </w:r>
    </w:p>
    <w:p w14:paraId="24E319DC" w14:textId="77777777" w:rsidR="007C5F48" w:rsidRPr="00AE2B4A" w:rsidRDefault="007C5F48" w:rsidP="00CC7D9D"/>
    <w:p w14:paraId="24E319DD" w14:textId="77777777" w:rsidR="007C5F48" w:rsidRPr="00AE2B4A" w:rsidRDefault="007C5F48" w:rsidP="00CC7D9D">
      <w:pPr>
        <w:rPr>
          <w:szCs w:val="24"/>
        </w:rPr>
      </w:pPr>
      <w:r w:rsidRPr="00AE2B4A">
        <w:rPr>
          <w:szCs w:val="24"/>
        </w:rPr>
        <w:t>Petrol sold in</w:t>
      </w:r>
      <w:r w:rsidR="00E4453A" w:rsidRPr="00AE2B4A">
        <w:rPr>
          <w:szCs w:val="24"/>
        </w:rPr>
        <w:t xml:space="preserve"> New Zealand </w:t>
      </w:r>
      <w:r w:rsidRPr="00AE2B4A">
        <w:rPr>
          <w:szCs w:val="24"/>
        </w:rPr>
        <w:t>does not generally contain MTBE although the regulations allow up to 11</w:t>
      </w:r>
      <w:r w:rsidR="00E4453A" w:rsidRPr="00AE2B4A">
        <w:rPr>
          <w:szCs w:val="24"/>
        </w:rPr>
        <w:t> percent</w:t>
      </w:r>
      <w:r w:rsidRPr="00AE2B4A">
        <w:rPr>
          <w:szCs w:val="24"/>
        </w:rPr>
        <w:t xml:space="preserve"> by volume.</w:t>
      </w:r>
      <w:r w:rsidR="00817BC2" w:rsidRPr="00AE2B4A">
        <w:rPr>
          <w:szCs w:val="24"/>
        </w:rPr>
        <w:t xml:space="preserve"> </w:t>
      </w:r>
      <w:r w:rsidRPr="00AE2B4A">
        <w:rPr>
          <w:szCs w:val="24"/>
        </w:rPr>
        <w:t>It is proposed in</w:t>
      </w:r>
      <w:r w:rsidR="00E4453A" w:rsidRPr="00AE2B4A">
        <w:rPr>
          <w:szCs w:val="24"/>
        </w:rPr>
        <w:t xml:space="preserve"> New Zealand </w:t>
      </w:r>
      <w:r w:rsidRPr="00AE2B4A">
        <w:rPr>
          <w:szCs w:val="24"/>
        </w:rPr>
        <w:t>to restrict the use of MTBE and other ethers.</w:t>
      </w:r>
      <w:r w:rsidR="00817BC2" w:rsidRPr="00AE2B4A">
        <w:rPr>
          <w:szCs w:val="24"/>
        </w:rPr>
        <w:t xml:space="preserve"> </w:t>
      </w:r>
      <w:r w:rsidRPr="00AE2B4A">
        <w:rPr>
          <w:szCs w:val="24"/>
        </w:rPr>
        <w:t>A limit of 1</w:t>
      </w:r>
      <w:r w:rsidR="00E4453A" w:rsidRPr="00AE2B4A">
        <w:rPr>
          <w:szCs w:val="24"/>
        </w:rPr>
        <w:t> percent</w:t>
      </w:r>
      <w:r w:rsidRPr="00AE2B4A">
        <w:rPr>
          <w:szCs w:val="24"/>
        </w:rPr>
        <w:t xml:space="preserve"> for MTBE will allow for contamination levels; the UK average is 3.4</w:t>
      </w:r>
      <w:r w:rsidR="00E4453A" w:rsidRPr="00AE2B4A">
        <w:rPr>
          <w:szCs w:val="24"/>
        </w:rPr>
        <w:t> percent</w:t>
      </w:r>
      <w:r w:rsidRPr="00AE2B4A">
        <w:rPr>
          <w:szCs w:val="24"/>
        </w:rPr>
        <w:t>.</w:t>
      </w:r>
      <w:r w:rsidR="00817BC2" w:rsidRPr="00AE2B4A">
        <w:rPr>
          <w:szCs w:val="24"/>
        </w:rPr>
        <w:t xml:space="preserve"> </w:t>
      </w:r>
      <w:r w:rsidRPr="00AE2B4A">
        <w:rPr>
          <w:szCs w:val="24"/>
          <w:lang w:eastAsia="en-NZ"/>
        </w:rPr>
        <w:t>Two ethers, MTBE and di-isopropyl ether (DIPE), are limited in the Australian petrol standard to a maximum of 1</w:t>
      </w:r>
      <w:r w:rsidR="00E4453A" w:rsidRPr="00AE2B4A">
        <w:rPr>
          <w:szCs w:val="24"/>
          <w:lang w:eastAsia="en-NZ"/>
        </w:rPr>
        <w:t> percent</w:t>
      </w:r>
      <w:r w:rsidRPr="00AE2B4A">
        <w:rPr>
          <w:szCs w:val="24"/>
          <w:lang w:eastAsia="en-NZ"/>
        </w:rPr>
        <w:t xml:space="preserve"> by volume based on concerns about their potential to contaminate surface water and groundwater supplies.</w:t>
      </w:r>
      <w:r w:rsidR="00817BC2" w:rsidRPr="00AE2B4A">
        <w:rPr>
          <w:szCs w:val="24"/>
          <w:lang w:eastAsia="en-NZ"/>
        </w:rPr>
        <w:t xml:space="preserve"> </w:t>
      </w:r>
      <w:r w:rsidRPr="00AE2B4A">
        <w:rPr>
          <w:szCs w:val="24"/>
          <w:lang w:eastAsia="en-NZ"/>
        </w:rPr>
        <w:t>Their chemical affinity for water allows these ethers to travel through the ground and pollute aquifers if fuel should leak from underground storage tanks or be lost during transport.</w:t>
      </w:r>
    </w:p>
    <w:p w14:paraId="24E319DE" w14:textId="77777777" w:rsidR="007C5F48" w:rsidRPr="00AE2B4A" w:rsidRDefault="007C5F48" w:rsidP="00CC7D9D"/>
    <w:p w14:paraId="24E319DF" w14:textId="77777777" w:rsidR="007C5F48" w:rsidRPr="00AE2B4A" w:rsidRDefault="007C5F48" w:rsidP="00CC7D9D">
      <w:r w:rsidRPr="00AE2B4A">
        <w:t>Fugitive emissions from petrol refineries and petrol filling stations are major environmental point sources of MTBE, whereas vehicles themselves emit sufficient MTBE to be a significant source in dense traffic areas.</w:t>
      </w:r>
      <w:r w:rsidR="00817BC2" w:rsidRPr="00AE2B4A">
        <w:t xml:space="preserve"> </w:t>
      </w:r>
      <w:r w:rsidRPr="00AE2B4A">
        <w:t>Surface water can be contaminated by petrol spills, and by the use of petrol-powered boats, particularly those using two-stroke engines.</w:t>
      </w:r>
      <w:r w:rsidR="00817BC2" w:rsidRPr="00AE2B4A">
        <w:t xml:space="preserve"> </w:t>
      </w:r>
      <w:r w:rsidRPr="00AE2B4A">
        <w:t>Average MTBE concentrations of 0.20–0.25</w:t>
      </w:r>
      <w:r w:rsidR="00DB29E6" w:rsidRPr="00AE2B4A">
        <w:t> mg/L</w:t>
      </w:r>
      <w:r w:rsidRPr="00AE2B4A">
        <w:t xml:space="preserve"> have been reported in the lower Rhine and lower Main rivers.</w:t>
      </w:r>
      <w:r w:rsidR="00817BC2" w:rsidRPr="00AE2B4A">
        <w:t xml:space="preserve"> </w:t>
      </w:r>
      <w:r w:rsidRPr="00AE2B4A">
        <w:t>Spills and leaking storage tanks can cause more serious problems for groundwater.</w:t>
      </w:r>
      <w:r w:rsidR="00817BC2" w:rsidRPr="00AE2B4A">
        <w:t xml:space="preserve"> </w:t>
      </w:r>
      <w:r w:rsidRPr="00AE2B4A">
        <w:t>MTBE is seen as a potentially serious long-term threat to drinking-water supplies if it comes to be widely used at high concentrations in petrol, particularly where there is inadequate control on leakage from underground storage tanks.</w:t>
      </w:r>
    </w:p>
    <w:p w14:paraId="24E319E0" w14:textId="77777777" w:rsidR="007C5F48" w:rsidRPr="00AE2B4A" w:rsidRDefault="007C5F48" w:rsidP="00CC7D9D">
      <w:pPr>
        <w:rPr>
          <w:szCs w:val="24"/>
        </w:rPr>
      </w:pPr>
    </w:p>
    <w:p w14:paraId="24E319E1" w14:textId="77777777" w:rsidR="00F23FFC" w:rsidRPr="00AE2B4A" w:rsidRDefault="007C5F48" w:rsidP="00CC7D9D">
      <w:pPr>
        <w:rPr>
          <w:szCs w:val="24"/>
        </w:rPr>
      </w:pPr>
      <w:r w:rsidRPr="00AE2B4A">
        <w:rPr>
          <w:szCs w:val="24"/>
        </w:rPr>
        <w:t>MTBE was linked to a number of taste and odour incidents in the Netherlands between 2000 and 2003 and again in 2006.</w:t>
      </w:r>
      <w:r w:rsidR="00817BC2" w:rsidRPr="00AE2B4A">
        <w:rPr>
          <w:szCs w:val="24"/>
        </w:rPr>
        <w:t xml:space="preserve"> </w:t>
      </w:r>
      <w:r w:rsidRPr="00AE2B4A">
        <w:rPr>
          <w:szCs w:val="24"/>
        </w:rPr>
        <w:t>The events are believed to relate to land contamination as a result of release from petrol stations or spillage during shipping.</w:t>
      </w:r>
      <w:r w:rsidR="00817BC2" w:rsidRPr="00AE2B4A">
        <w:rPr>
          <w:szCs w:val="24"/>
        </w:rPr>
        <w:t xml:space="preserve"> </w:t>
      </w:r>
      <w:r w:rsidRPr="00AE2B4A">
        <w:rPr>
          <w:szCs w:val="24"/>
        </w:rPr>
        <w:t>A report by Concawe (2012), notes that MTBE has been observed in ground and surface waters in the UK</w:t>
      </w:r>
      <w:r w:rsidR="00F23FFC" w:rsidRPr="00AE2B4A">
        <w:rPr>
          <w:szCs w:val="24"/>
        </w:rPr>
        <w:t xml:space="preserve"> (IEH 2014).</w:t>
      </w:r>
    </w:p>
    <w:p w14:paraId="24E319E2" w14:textId="77777777" w:rsidR="007C5F48" w:rsidRPr="00AE2B4A" w:rsidRDefault="007C5F48" w:rsidP="00CC7D9D">
      <w:pPr>
        <w:rPr>
          <w:szCs w:val="24"/>
        </w:rPr>
      </w:pPr>
    </w:p>
    <w:p w14:paraId="24E319E3" w14:textId="77777777" w:rsidR="007C5F48" w:rsidRPr="00AE2B4A" w:rsidRDefault="005B51CA" w:rsidP="005B51CA">
      <w:pPr>
        <w:pStyle w:val="Heading4"/>
      </w:pPr>
      <w:r w:rsidRPr="00AE2B4A">
        <w:t>2.</w:t>
      </w:r>
      <w:r w:rsidRPr="00AE2B4A">
        <w:tab/>
        <w:t>From treatment process</w:t>
      </w:r>
      <w:r w:rsidR="00F75272" w:rsidRPr="00AE2B4A">
        <w:t>es</w:t>
      </w:r>
    </w:p>
    <w:p w14:paraId="24E319E4" w14:textId="77777777" w:rsidR="007C5F48" w:rsidRPr="00AE2B4A" w:rsidRDefault="007C5F48" w:rsidP="00CC7D9D">
      <w:r w:rsidRPr="00AE2B4A">
        <w:t>No known sources.</w:t>
      </w:r>
    </w:p>
    <w:p w14:paraId="24E319E5" w14:textId="77777777" w:rsidR="007C5F48" w:rsidRPr="00AE2B4A" w:rsidRDefault="007C5F48" w:rsidP="00CC7D9D"/>
    <w:p w14:paraId="24E319E6" w14:textId="77777777" w:rsidR="007C5F48" w:rsidRPr="00AE2B4A" w:rsidRDefault="00F75272" w:rsidP="00F75272">
      <w:pPr>
        <w:pStyle w:val="Heading4"/>
      </w:pPr>
      <w:r w:rsidRPr="00AE2B4A">
        <w:t>3.</w:t>
      </w:r>
      <w:r w:rsidRPr="00AE2B4A">
        <w:tab/>
        <w:t>From the distribution system</w:t>
      </w:r>
    </w:p>
    <w:p w14:paraId="24E319E7" w14:textId="77777777" w:rsidR="007C5F48" w:rsidRPr="00AE2B4A" w:rsidRDefault="007C5F48" w:rsidP="00CC7D9D">
      <w:r w:rsidRPr="00AE2B4A">
        <w:t>MTBE and ETBE have been identified in drinking-water in cross-linked polyethylene (</w:t>
      </w:r>
      <w:smartTag w:uri="urn:schemas-microsoft-com:office:smarttags" w:element="stockticker">
        <w:r w:rsidRPr="00AE2B4A">
          <w:t>PEX</w:t>
        </w:r>
      </w:smartTag>
      <w:r w:rsidRPr="00AE2B4A">
        <w:t>) pipes as a major contributor to taste and odour values.</w:t>
      </w:r>
      <w:r w:rsidR="00817BC2" w:rsidRPr="00AE2B4A">
        <w:t xml:space="preserve"> </w:t>
      </w:r>
      <w:r w:rsidRPr="00AE2B4A">
        <w:t xml:space="preserve">Testing has shown that MTBE levels from new </w:t>
      </w:r>
      <w:smartTag w:uri="urn:schemas-microsoft-com:office:smarttags" w:element="stockticker">
        <w:r w:rsidRPr="00AE2B4A">
          <w:t>PEX</w:t>
        </w:r>
      </w:smartTag>
      <w:r w:rsidRPr="00AE2B4A">
        <w:t xml:space="preserve"> pipes may exceed the California primary maximum contamination level of 0.013</w:t>
      </w:r>
      <w:r w:rsidR="00DB29E6" w:rsidRPr="00AE2B4A">
        <w:t> mg/L</w:t>
      </w:r>
      <w:r w:rsidRPr="00AE2B4A">
        <w:t xml:space="preserve"> and the secondary level of 0.005</w:t>
      </w:r>
      <w:r w:rsidR="00DB29E6" w:rsidRPr="00AE2B4A">
        <w:t> mg/L</w:t>
      </w:r>
      <w:r w:rsidRPr="00AE2B4A">
        <w:t xml:space="preserve"> (for taste and odour) for at least the first 90</w:t>
      </w:r>
      <w:r w:rsidR="00DB29E6" w:rsidRPr="00AE2B4A">
        <w:t> days</w:t>
      </w:r>
      <w:r w:rsidRPr="00AE2B4A">
        <w:t>; however, there have been no reports of consumer complaints (EDAW 2009).</w:t>
      </w:r>
    </w:p>
    <w:p w14:paraId="24E319E8" w14:textId="77777777" w:rsidR="007C5F48" w:rsidRPr="00AE2B4A" w:rsidRDefault="007C5F48" w:rsidP="00CC7D9D"/>
    <w:p w14:paraId="24E319E9" w14:textId="77777777" w:rsidR="007C5F48" w:rsidRPr="00AE2B4A" w:rsidRDefault="00F06FB3" w:rsidP="00F06FB3">
      <w:pPr>
        <w:pStyle w:val="Heading3"/>
      </w:pPr>
      <w:r w:rsidRPr="00AE2B4A">
        <w:t>Forms and fate in the environment</w:t>
      </w:r>
    </w:p>
    <w:p w14:paraId="24E319EA" w14:textId="77777777" w:rsidR="007C5F48" w:rsidRPr="00AE2B4A" w:rsidRDefault="007C5F48" w:rsidP="00CC7D9D">
      <w:r w:rsidRPr="00AE2B4A">
        <w:t>MTBE is expected to volatilise rapidly from soil surfaces.</w:t>
      </w:r>
      <w:r w:rsidR="00817BC2" w:rsidRPr="00AE2B4A">
        <w:t xml:space="preserve"> </w:t>
      </w:r>
      <w:r w:rsidRPr="00AE2B4A">
        <w:t xml:space="preserve">MTBE released in subsoils as a result of leaks from underground storage tanks may be persistent (USEPA 1994) </w:t>
      </w:r>
      <w:r w:rsidR="009D7C93" w:rsidRPr="00AE2B4A">
        <w:t>where the half-life may exceed two</w:t>
      </w:r>
      <w:r w:rsidRPr="00AE2B4A">
        <w:t xml:space="preserve"> years (USEPA 2008).</w:t>
      </w:r>
      <w:r w:rsidR="00817BC2" w:rsidRPr="00AE2B4A">
        <w:t xml:space="preserve"> </w:t>
      </w:r>
      <w:r w:rsidRPr="00AE2B4A">
        <w:t>API (2007) discusses attenuation techniques.</w:t>
      </w:r>
    </w:p>
    <w:p w14:paraId="24E319EB" w14:textId="77777777" w:rsidR="007C5F48" w:rsidRPr="00AE2B4A" w:rsidRDefault="007C5F48" w:rsidP="00CC7D9D"/>
    <w:p w14:paraId="24E319EC" w14:textId="77777777" w:rsidR="007C5F48" w:rsidRPr="00AE2B4A" w:rsidRDefault="007C5F48" w:rsidP="00CC7D9D">
      <w:pPr>
        <w:rPr>
          <w:color w:val="000000"/>
          <w:szCs w:val="24"/>
        </w:rPr>
      </w:pPr>
      <w:r w:rsidRPr="00AE2B4A">
        <w:t>MTBE is resistant to chemical and microbial decomposition in water.</w:t>
      </w:r>
      <w:r w:rsidR="00817BC2" w:rsidRPr="00AE2B4A">
        <w:t xml:space="preserve"> </w:t>
      </w:r>
      <w:r w:rsidRPr="00AE2B4A">
        <w:t>In surface water, MTBE will usually be removed very rapidly due to its high volatility (half-life &lt;12</w:t>
      </w:r>
      <w:r w:rsidR="002B6151" w:rsidRPr="00AE2B4A">
        <w:t> hours</w:t>
      </w:r>
      <w:r w:rsidR="00DB29E6" w:rsidRPr="00AE2B4A">
        <w:t xml:space="preserve"> </w:t>
      </w:r>
      <w:r w:rsidRPr="00AE2B4A">
        <w:t>in running water, but many</w:t>
      </w:r>
      <w:r w:rsidR="00DB29E6" w:rsidRPr="00AE2B4A">
        <w:t> days</w:t>
      </w:r>
      <w:r w:rsidRPr="00AE2B4A">
        <w:t xml:space="preserve"> in lakes).</w:t>
      </w:r>
      <w:r w:rsidR="00817BC2" w:rsidRPr="00AE2B4A">
        <w:t xml:space="preserve"> </w:t>
      </w:r>
      <w:r w:rsidRPr="00AE2B4A">
        <w:t>In groundwater, it will be more persistent because its volatilisation to air will be reduced or eliminated.</w:t>
      </w:r>
      <w:r w:rsidR="00817BC2" w:rsidRPr="00AE2B4A">
        <w:t xml:space="preserve"> </w:t>
      </w:r>
      <w:r w:rsidRPr="00AE2B4A">
        <w:t>MTBE is very soluble in water (about 4</w:t>
      </w:r>
      <w:r w:rsidR="009D7C93" w:rsidRPr="00AE2B4A">
        <w:t>–</w:t>
      </w:r>
      <w:r w:rsidRPr="00AE2B4A">
        <w:t>5</w:t>
      </w:r>
      <w:r w:rsidR="00E4453A" w:rsidRPr="00AE2B4A">
        <w:t> percent</w:t>
      </w:r>
      <w:r w:rsidRPr="00AE2B4A">
        <w:t>), does not adsorb to soil particles to a great degree, and is considered mobile</w:t>
      </w:r>
      <w:r w:rsidRPr="00AE2B4A">
        <w:rPr>
          <w:szCs w:val="24"/>
        </w:rPr>
        <w:t>.</w:t>
      </w:r>
      <w:r w:rsidR="00817BC2" w:rsidRPr="00AE2B4A">
        <w:rPr>
          <w:szCs w:val="24"/>
        </w:rPr>
        <w:t xml:space="preserve"> </w:t>
      </w:r>
      <w:r w:rsidRPr="00AE2B4A">
        <w:rPr>
          <w:color w:val="000000"/>
          <w:szCs w:val="24"/>
        </w:rPr>
        <w:t>This volatile organic compound (VOC) has a relatively high vapour pressure (33.5 kPa at 25°C) and a low log octanol/water partition coefficient (1.3).</w:t>
      </w:r>
    </w:p>
    <w:p w14:paraId="24E319ED" w14:textId="77777777" w:rsidR="007C5F48" w:rsidRPr="00AE2B4A" w:rsidRDefault="007C5F48" w:rsidP="009D7C93">
      <w:pPr>
        <w:spacing w:before="240"/>
        <w:rPr>
          <w:szCs w:val="24"/>
        </w:rPr>
      </w:pPr>
      <w:r w:rsidRPr="00AE2B4A">
        <w:rPr>
          <w:szCs w:val="24"/>
        </w:rPr>
        <w:t>If released to soil, methyl t-butyl ether is expected to have very high mobility based upon a Koc range of 11-12.</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5.87 x 10</w:t>
      </w:r>
      <w:r w:rsidRPr="00AE2B4A">
        <w:rPr>
          <w:szCs w:val="24"/>
          <w:vertAlign w:val="superscript"/>
        </w:rPr>
        <w:t>-4</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No biodegradation occurred after 40</w:t>
      </w:r>
      <w:r w:rsidR="00DB29E6" w:rsidRPr="00AE2B4A">
        <w:rPr>
          <w:szCs w:val="24"/>
        </w:rPr>
        <w:t> days</w:t>
      </w:r>
      <w:r w:rsidRPr="00AE2B4A">
        <w:rPr>
          <w:szCs w:val="24"/>
        </w:rPr>
        <w:t xml:space="preserve"> using a top soil and activated sludge inoculum, suggesting that biodegradation is not an important environmental fate process in soil.</w:t>
      </w:r>
      <w:r w:rsidR="00817BC2" w:rsidRPr="00AE2B4A">
        <w:rPr>
          <w:szCs w:val="24"/>
        </w:rPr>
        <w:t xml:space="preserve"> </w:t>
      </w:r>
      <w:r w:rsidRPr="00AE2B4A">
        <w:rPr>
          <w:szCs w:val="24"/>
        </w:rPr>
        <w:t>If released into water, methyl t-butyl ether is not expected to adsorb to suspended solids and sediment based on Koc values.</w:t>
      </w:r>
      <w:r w:rsidR="00817BC2" w:rsidRPr="00AE2B4A">
        <w:rPr>
          <w:szCs w:val="24"/>
        </w:rPr>
        <w:t xml:space="preserve"> </w:t>
      </w:r>
      <w:r w:rsidRPr="00AE2B4A">
        <w:rPr>
          <w:szCs w:val="24"/>
        </w:rPr>
        <w:t>No degradation of methyl t-butyl ether occurred after 60</w:t>
      </w:r>
      <w:r w:rsidR="00DB29E6" w:rsidRPr="00AE2B4A">
        <w:rPr>
          <w:szCs w:val="24"/>
        </w:rPr>
        <w:t> days</w:t>
      </w:r>
      <w:r w:rsidRPr="00AE2B4A">
        <w:rPr>
          <w:szCs w:val="24"/>
        </w:rPr>
        <w:t xml:space="preserve"> using an inoculum of sandy aquifer material, suggesting that biodegradation is not an important environmental fate process in water.</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4</w:t>
      </w:r>
      <w:r w:rsidR="002B6151" w:rsidRPr="00AE2B4A">
        <w:rPr>
          <w:szCs w:val="24"/>
        </w:rPr>
        <w:t> hours</w:t>
      </w:r>
      <w:r w:rsidR="00DB29E6" w:rsidRPr="00AE2B4A">
        <w:rPr>
          <w:szCs w:val="24"/>
        </w:rPr>
        <w:t xml:space="preserve"> </w:t>
      </w:r>
      <w:r w:rsidRPr="00AE2B4A">
        <w:rPr>
          <w:szCs w:val="24"/>
        </w:rPr>
        <w:t>and 4</w:t>
      </w:r>
      <w:r w:rsidR="00DB29E6" w:rsidRPr="00AE2B4A">
        <w:rPr>
          <w:szCs w:val="24"/>
        </w:rPr>
        <w:t> days</w:t>
      </w:r>
      <w:r w:rsidRPr="00AE2B4A">
        <w:rPr>
          <w:szCs w:val="24"/>
        </w:rPr>
        <w:t>, respectively.</w:t>
      </w:r>
      <w:r w:rsidR="00817BC2" w:rsidRPr="00AE2B4A">
        <w:rPr>
          <w:szCs w:val="24"/>
        </w:rPr>
        <w:t xml:space="preserve"> </w:t>
      </w:r>
      <w:r w:rsidRPr="00AE2B4A">
        <w:rPr>
          <w:szCs w:val="24"/>
        </w:rPr>
        <w:t>A BCF of 1.5 suggests that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19EE" w14:textId="77777777" w:rsidR="007C5F48" w:rsidRPr="00AE2B4A" w:rsidRDefault="007C5F48" w:rsidP="00CC7D9D"/>
    <w:p w14:paraId="24E319EF" w14:textId="77777777" w:rsidR="007C5F48" w:rsidRPr="00AE2B4A" w:rsidRDefault="007C5F48" w:rsidP="00CC7D9D">
      <w:pPr>
        <w:rPr>
          <w:szCs w:val="24"/>
        </w:rPr>
      </w:pPr>
      <w:r w:rsidRPr="00AE2B4A">
        <w:rPr>
          <w:szCs w:val="24"/>
        </w:rPr>
        <w:t>MTBE metabolites include tert-butyl alcohol (t-butanol, 2-methyl-2-propanol, 1,1</w:t>
      </w:r>
      <w:r w:rsidR="009D7C93" w:rsidRPr="00AE2B4A">
        <w:rPr>
          <w:szCs w:val="24"/>
        </w:rPr>
        <w:noBreakHyphen/>
      </w:r>
      <w:r w:rsidRPr="00AE2B4A">
        <w:rPr>
          <w:szCs w:val="24"/>
        </w:rPr>
        <w:t xml:space="preserve">dimethylethanol, or TBA; </w:t>
      </w:r>
      <w:smartTag w:uri="urn:schemas-microsoft-com:office:smarttags" w:element="stockticker">
        <w:r w:rsidRPr="00AE2B4A">
          <w:rPr>
            <w:szCs w:val="24"/>
          </w:rPr>
          <w:t>CAS</w:t>
        </w:r>
      </w:smartTag>
      <w:r w:rsidRPr="00AE2B4A">
        <w:rPr>
          <w:szCs w:val="24"/>
        </w:rPr>
        <w:t xml:space="preserve"> 75-65-0) and formaldehyde.</w:t>
      </w:r>
      <w:r w:rsidR="00817BC2" w:rsidRPr="00AE2B4A">
        <w:rPr>
          <w:szCs w:val="24"/>
        </w:rPr>
        <w:t xml:space="preserve"> </w:t>
      </w:r>
      <w:r w:rsidRPr="00AE2B4A">
        <w:rPr>
          <w:szCs w:val="24"/>
        </w:rPr>
        <w:t>Formaldehyde may be reduced to methanol or oxidised to formic acid, which is further biotransformed to carbon dioxide.</w:t>
      </w:r>
    </w:p>
    <w:p w14:paraId="24E319F0" w14:textId="77777777" w:rsidR="007C5F48" w:rsidRPr="00AE2B4A" w:rsidRDefault="007C5F48" w:rsidP="00CC7D9D"/>
    <w:p w14:paraId="24E319F1" w14:textId="77777777" w:rsidR="007C5F48" w:rsidRPr="00AE2B4A" w:rsidRDefault="00F51851" w:rsidP="00F51851">
      <w:pPr>
        <w:pStyle w:val="Heading3"/>
      </w:pPr>
      <w:r w:rsidRPr="00AE2B4A">
        <w:t>Typical concentrations in drinking-water</w:t>
      </w:r>
    </w:p>
    <w:p w14:paraId="24E319F2" w14:textId="77777777" w:rsidR="007C5F48" w:rsidRPr="00AE2B4A" w:rsidRDefault="007C5F48" w:rsidP="00CC7D9D">
      <w:r w:rsidRPr="00AE2B4A">
        <w:t>In Canadian drinking-water supplies, MTBE was detected in groundwater at 250</w:t>
      </w:r>
      <w:r w:rsidR="009D7C93" w:rsidRPr="00AE2B4A">
        <w:t> </w:t>
      </w:r>
      <w:r w:rsidRPr="00AE2B4A">
        <w:t>locations and in every Canadian province.</w:t>
      </w:r>
      <w:r w:rsidR="00817BC2" w:rsidRPr="00AE2B4A">
        <w:t xml:space="preserve"> </w:t>
      </w:r>
      <w:r w:rsidRPr="00AE2B4A">
        <w:t>Levels ranged from &lt;0.005 to &gt;3.4</w:t>
      </w:r>
      <w:r w:rsidR="00DB29E6" w:rsidRPr="00AE2B4A">
        <w:t> mg/L</w:t>
      </w:r>
      <w:r w:rsidRPr="00AE2B4A">
        <w:t>, and 60</w:t>
      </w:r>
      <w:r w:rsidR="00E4453A" w:rsidRPr="00AE2B4A">
        <w:t> percent</w:t>
      </w:r>
      <w:r w:rsidRPr="00AE2B4A">
        <w:t xml:space="preserve"> </w:t>
      </w:r>
      <w:r w:rsidR="00373708" w:rsidRPr="00AE2B4A">
        <w:t>of samples</w:t>
      </w:r>
      <w:r w:rsidRPr="00AE2B4A">
        <w:t xml:space="preserve"> contained MTBE at concentrations above 0.02</w:t>
      </w:r>
      <w:r w:rsidR="00DB29E6" w:rsidRPr="00AE2B4A">
        <w:t> mg/L</w:t>
      </w:r>
      <w:r w:rsidRPr="00AE2B4A">
        <w:t>.</w:t>
      </w:r>
      <w:r w:rsidR="00817BC2" w:rsidRPr="00AE2B4A">
        <w:t xml:space="preserve"> </w:t>
      </w:r>
      <w:r w:rsidRPr="00AE2B4A">
        <w:t xml:space="preserve">Overseas methyl </w:t>
      </w:r>
      <w:r w:rsidRPr="00AE2B4A">
        <w:rPr>
          <w:i/>
          <w:iCs/>
        </w:rPr>
        <w:t>tert</w:t>
      </w:r>
      <w:r w:rsidRPr="00AE2B4A">
        <w:t>-butyl ether has been found in stormwater, groundwater, reservoir water and drinking-water, especially in areas where it is used extensively in gasoline; therefore it is not expected to be so common in N</w:t>
      </w:r>
      <w:r w:rsidR="009D7C93" w:rsidRPr="00AE2B4A">
        <w:t xml:space="preserve">ew </w:t>
      </w:r>
      <w:r w:rsidRPr="00AE2B4A">
        <w:t>Z</w:t>
      </w:r>
      <w:r w:rsidR="009D7C93" w:rsidRPr="00AE2B4A">
        <w:t>ealand</w:t>
      </w:r>
      <w:r w:rsidRPr="00AE2B4A">
        <w:t>.</w:t>
      </w:r>
    </w:p>
    <w:p w14:paraId="24E319F3" w14:textId="77777777" w:rsidR="007C5F48" w:rsidRPr="00AE2B4A" w:rsidRDefault="007C5F48" w:rsidP="00CC7D9D"/>
    <w:p w14:paraId="24E319F4" w14:textId="77777777" w:rsidR="007C5F48" w:rsidRPr="00AE2B4A" w:rsidRDefault="007C5F48" w:rsidP="00CC7D9D">
      <w:r w:rsidRPr="00AE2B4A">
        <w:t>936 water utilities in the US reported detecting methyl tertiary-butyl ether (MTBE) in tap water since 2004, according to EWG</w:t>
      </w:r>
      <w:r w:rsidR="00817BC2" w:rsidRPr="00AE2B4A">
        <w:t>’</w:t>
      </w:r>
      <w:r w:rsidRPr="00AE2B4A">
        <w:t>s analysis of water quality data supplied by state water agencies, the highest concentration being 0.054</w:t>
      </w:r>
      <w:r w:rsidR="00DB29E6" w:rsidRPr="00AE2B4A">
        <w:t> mg/L</w:t>
      </w:r>
      <w:r w:rsidRPr="00AE2B4A">
        <w:t>.</w:t>
      </w:r>
    </w:p>
    <w:p w14:paraId="24E319F5" w14:textId="77777777" w:rsidR="007C5F48" w:rsidRPr="00AE2B4A" w:rsidRDefault="007C5F48" w:rsidP="00CC7D9D"/>
    <w:p w14:paraId="24E319F6" w14:textId="77777777" w:rsidR="007C5F48" w:rsidRPr="00AE2B4A" w:rsidRDefault="007C5F48" w:rsidP="00CC7D9D">
      <w:r w:rsidRPr="00AE2B4A">
        <w:t>EU (2006) reports a Finnish study.</w:t>
      </w:r>
      <w:r w:rsidR="00817BC2" w:rsidRPr="00AE2B4A">
        <w:t xml:space="preserve"> </w:t>
      </w:r>
      <w:r w:rsidRPr="00AE2B4A">
        <w:t>Most</w:t>
      </w:r>
      <w:r w:rsidR="00E4453A" w:rsidRPr="00AE2B4A">
        <w:t> samples</w:t>
      </w:r>
      <w:r w:rsidRPr="00AE2B4A">
        <w:t xml:space="preserve"> were taken from public water supply groundwater wells/boreholes in service or in reserve.</w:t>
      </w:r>
      <w:r w:rsidR="00817BC2" w:rsidRPr="00AE2B4A">
        <w:t xml:space="preserve"> </w:t>
      </w:r>
      <w:r w:rsidRPr="00AE2B4A">
        <w:t>Determination limits were 0.08</w:t>
      </w:r>
      <w:r w:rsidR="00373708" w:rsidRPr="00AE2B4A">
        <w:t> μg</w:t>
      </w:r>
      <w:r w:rsidR="00D70CA2" w:rsidRPr="00AE2B4A">
        <w:t>/L</w:t>
      </w:r>
      <w:r w:rsidRPr="00AE2B4A">
        <w:t xml:space="preserve"> for TAME and 0.1</w:t>
      </w:r>
      <w:r w:rsidR="00373708" w:rsidRPr="00AE2B4A">
        <w:t> μg</w:t>
      </w:r>
      <w:r w:rsidR="00D70CA2" w:rsidRPr="00AE2B4A">
        <w:t>/L</w:t>
      </w:r>
      <w:r w:rsidRPr="00AE2B4A">
        <w:t xml:space="preserve"> for MTBE.</w:t>
      </w:r>
      <w:r w:rsidR="00817BC2" w:rsidRPr="00AE2B4A">
        <w:t xml:space="preserve"> </w:t>
      </w:r>
      <w:r w:rsidRPr="00AE2B4A">
        <w:t>Nine</w:t>
      </w:r>
      <w:r w:rsidR="00E4453A" w:rsidRPr="00AE2B4A">
        <w:t> samples</w:t>
      </w:r>
      <w:r w:rsidRPr="00AE2B4A">
        <w:t xml:space="preserve"> were taken on 25</w:t>
      </w:r>
      <w:r w:rsidR="009D7C93" w:rsidRPr="00AE2B4A">
        <w:t>–</w:t>
      </w:r>
      <w:r w:rsidRPr="00AE2B4A">
        <w:t>28</w:t>
      </w:r>
      <w:r w:rsidR="009D7C93" w:rsidRPr="00AE2B4A">
        <w:t xml:space="preserve"> </w:t>
      </w:r>
      <w:r w:rsidRPr="00AE2B4A">
        <w:t>Nov</w:t>
      </w:r>
      <w:r w:rsidR="009D7C93" w:rsidRPr="00AE2B4A">
        <w:t xml:space="preserve">ember </w:t>
      </w:r>
      <w:r w:rsidRPr="00AE2B4A">
        <w:t>2003.</w:t>
      </w:r>
      <w:r w:rsidR="00817BC2" w:rsidRPr="00AE2B4A">
        <w:t xml:space="preserve"> </w:t>
      </w:r>
      <w:r w:rsidRPr="00AE2B4A">
        <w:t>The concentration of TAME was below the determination limit in all of the</w:t>
      </w:r>
      <w:r w:rsidR="009D7C93" w:rsidRPr="00AE2B4A">
        <w:t xml:space="preserve"> </w:t>
      </w:r>
      <w:r w:rsidR="00E4453A" w:rsidRPr="00AE2B4A">
        <w:t>samples</w:t>
      </w:r>
      <w:r w:rsidRPr="00AE2B4A">
        <w:t>.</w:t>
      </w:r>
      <w:r w:rsidR="00817BC2" w:rsidRPr="00AE2B4A">
        <w:t xml:space="preserve"> </w:t>
      </w:r>
      <w:r w:rsidRPr="00AE2B4A">
        <w:t>In two</w:t>
      </w:r>
      <w:r w:rsidR="009D7C93" w:rsidRPr="00AE2B4A">
        <w:t xml:space="preserve"> </w:t>
      </w:r>
      <w:r w:rsidR="00E4453A" w:rsidRPr="00AE2B4A">
        <w:t>samples</w:t>
      </w:r>
      <w:r w:rsidRPr="00AE2B4A">
        <w:t>, MTBE was detected at 0.48</w:t>
      </w:r>
      <w:r w:rsidR="00373708" w:rsidRPr="00AE2B4A">
        <w:t> μg</w:t>
      </w:r>
      <w:r w:rsidR="00D70CA2" w:rsidRPr="00AE2B4A">
        <w:t>/L</w:t>
      </w:r>
      <w:r w:rsidRPr="00AE2B4A">
        <w:t xml:space="preserve"> and 0.20</w:t>
      </w:r>
      <w:r w:rsidR="00373708" w:rsidRPr="00AE2B4A">
        <w:t> μg</w:t>
      </w:r>
      <w:r w:rsidR="00D70CA2" w:rsidRPr="00AE2B4A">
        <w:t>/L</w:t>
      </w:r>
      <w:r w:rsidRPr="00AE2B4A">
        <w:t xml:space="preserve"> concentrations.</w:t>
      </w:r>
      <w:r w:rsidR="00817BC2" w:rsidRPr="00AE2B4A">
        <w:t xml:space="preserve"> </w:t>
      </w:r>
      <w:r w:rsidRPr="00AE2B4A">
        <w:t>These values are well below the odor and taste threshold).</w:t>
      </w:r>
    </w:p>
    <w:p w14:paraId="24E319F7" w14:textId="77777777" w:rsidR="007C5F48" w:rsidRPr="00AE2B4A" w:rsidRDefault="007C5F48" w:rsidP="00CC7D9D"/>
    <w:p w14:paraId="24E319F8" w14:textId="77777777" w:rsidR="007C5F48" w:rsidRPr="00AE2B4A" w:rsidRDefault="007C5F48" w:rsidP="00CC7D9D">
      <w:r w:rsidRPr="00AE2B4A">
        <w:t>The maximum concentration of MTBE found in 8</w:t>
      </w:r>
      <w:r w:rsidR="009D7C93" w:rsidRPr="00AE2B4A">
        <w:t>,</w:t>
      </w:r>
      <w:r w:rsidRPr="00AE2B4A">
        <w:t>434</w:t>
      </w:r>
      <w:r w:rsidR="00E4453A" w:rsidRPr="00AE2B4A">
        <w:t> samples</w:t>
      </w:r>
      <w:r w:rsidRPr="00AE2B4A">
        <w:t xml:space="preserve"> from 2</w:t>
      </w:r>
      <w:r w:rsidR="009D7C93" w:rsidRPr="00AE2B4A">
        <w:t>,</w:t>
      </w:r>
      <w:r w:rsidRPr="00AE2B4A">
        <w:t>616 groundwaters in the UK was 0.067</w:t>
      </w:r>
      <w:r w:rsidR="00DB29E6" w:rsidRPr="00AE2B4A">
        <w:t> mg/L</w:t>
      </w:r>
      <w:r w:rsidRPr="00AE2B4A">
        <w:t>, mean 0.0009</w:t>
      </w:r>
      <w:r w:rsidR="00DB29E6" w:rsidRPr="00AE2B4A">
        <w:t> mg/L</w:t>
      </w:r>
      <w:r w:rsidRPr="00AE2B4A">
        <w:t xml:space="preserve"> (DWI 2008).</w:t>
      </w:r>
    </w:p>
    <w:p w14:paraId="24E319F9" w14:textId="77777777" w:rsidR="007C5F48" w:rsidRPr="00AE2B4A" w:rsidRDefault="007C5F48" w:rsidP="00CC7D9D">
      <w:pPr>
        <w:rPr>
          <w:szCs w:val="23"/>
        </w:rPr>
      </w:pPr>
    </w:p>
    <w:p w14:paraId="24E319FA" w14:textId="77777777" w:rsidR="007C5F48" w:rsidRPr="00AE2B4A" w:rsidRDefault="00A31C82" w:rsidP="00A31C82">
      <w:pPr>
        <w:pStyle w:val="Heading3"/>
      </w:pPr>
      <w:r w:rsidRPr="00AE2B4A">
        <w:t>Removal methods</w:t>
      </w:r>
    </w:p>
    <w:p w14:paraId="24E319FB" w14:textId="77777777" w:rsidR="007C5F48" w:rsidRPr="00AE2B4A" w:rsidRDefault="007C5F48" w:rsidP="00CC7D9D">
      <w:r w:rsidRPr="00AE2B4A">
        <w:rPr>
          <w:color w:val="000000"/>
        </w:rPr>
        <w:t>Municipal water filtration plants that rely on conventional water treatment techniques (coagulation, sedimentation, precipi</w:t>
      </w:r>
      <w:r w:rsidRPr="00AE2B4A">
        <w:t>t</w:t>
      </w:r>
      <w:r w:rsidRPr="00AE2B4A">
        <w:rPr>
          <w:color w:val="000000"/>
        </w:rPr>
        <w:t>ative softening, filtration and chlorination) have been found to be ineffective in reducing concentrations of VOCs in drinking water.</w:t>
      </w:r>
      <w:r w:rsidR="00817BC2" w:rsidRPr="00AE2B4A">
        <w:rPr>
          <w:color w:val="000000"/>
        </w:rPr>
        <w:t xml:space="preserve"> </w:t>
      </w:r>
      <w:r w:rsidRPr="00AE2B4A">
        <w:t>MTBE concentrations in groundwater supplies may be reduced by air stripping, but high air to water flow rates (or long contact times) are needed.</w:t>
      </w:r>
      <w:r w:rsidR="00817BC2" w:rsidRPr="00AE2B4A">
        <w:t xml:space="preserve"> </w:t>
      </w:r>
      <w:r w:rsidRPr="00AE2B4A">
        <w:rPr>
          <w:color w:val="000000"/>
        </w:rPr>
        <w:t>Granular activated carbon alone has a limited ability to take up MTBE, but a combination of air stripping and activated carbon in series has been successful in reducing MTBE to levels of 0.015</w:t>
      </w:r>
      <w:r w:rsidR="00DB29E6" w:rsidRPr="00AE2B4A">
        <w:rPr>
          <w:color w:val="000000"/>
        </w:rPr>
        <w:t> mg/L</w:t>
      </w:r>
      <w:r w:rsidRPr="00AE2B4A">
        <w:rPr>
          <w:color w:val="000000"/>
        </w:rPr>
        <w:t xml:space="preserve"> or less.</w:t>
      </w:r>
      <w:r w:rsidR="00817BC2" w:rsidRPr="00AE2B4A">
        <w:rPr>
          <w:color w:val="000000"/>
        </w:rPr>
        <w:t xml:space="preserve"> </w:t>
      </w:r>
      <w:r w:rsidRPr="00AE2B4A">
        <w:t>Installation of an aeration system reduced by one-third to one-half the cost of operating a GAC adsorption system.</w:t>
      </w:r>
    </w:p>
    <w:p w14:paraId="24E319FC" w14:textId="77777777" w:rsidR="007C5F48" w:rsidRPr="00AE2B4A" w:rsidRDefault="007C5F48" w:rsidP="00CC7D9D"/>
    <w:p w14:paraId="24E319FD" w14:textId="77777777" w:rsidR="007C5F48" w:rsidRPr="00AE2B4A" w:rsidRDefault="007C5F48" w:rsidP="00CC7D9D">
      <w:r w:rsidRPr="00AE2B4A">
        <w:t xml:space="preserve">A combination of </w:t>
      </w:r>
      <w:r w:rsidRPr="00AE2B4A">
        <w:rPr>
          <w:color w:val="000000"/>
        </w:rPr>
        <w:t>advanced oxidation using UV and hydrogen peroxide and an activated carbon step can achieve relatively high removal rates, leaving very low residual levels of MTBE in the finished water.</w:t>
      </w:r>
    </w:p>
    <w:p w14:paraId="24E319FE" w14:textId="77777777" w:rsidR="007C5F48" w:rsidRPr="00AE2B4A" w:rsidRDefault="007C5F48" w:rsidP="00CC7D9D"/>
    <w:p w14:paraId="24E319FF" w14:textId="77777777" w:rsidR="007C5F48" w:rsidRPr="00AE2B4A" w:rsidRDefault="00A31C82" w:rsidP="00A31C82">
      <w:pPr>
        <w:pStyle w:val="Heading3"/>
      </w:pPr>
      <w:r w:rsidRPr="00AE2B4A">
        <w:t>Analytical methods</w:t>
      </w:r>
    </w:p>
    <w:p w14:paraId="24E31A00" w14:textId="77777777" w:rsidR="007C5F48" w:rsidRPr="00AE2B4A" w:rsidRDefault="00236B49" w:rsidP="00236B49">
      <w:pPr>
        <w:pStyle w:val="Heading4"/>
      </w:pPr>
      <w:r w:rsidRPr="00AE2B4A">
        <w:t>Referee method</w:t>
      </w:r>
    </w:p>
    <w:p w14:paraId="24E31A01" w14:textId="77777777" w:rsidR="007C5F48" w:rsidRPr="00AE2B4A" w:rsidRDefault="009D1B29" w:rsidP="00CC7D9D">
      <w:r w:rsidRPr="00AE2B4A">
        <w:t>A referee method</w:t>
      </w:r>
      <w:r w:rsidR="007C5F48" w:rsidRPr="00AE2B4A">
        <w:t xml:space="preserve"> cannot be selected for MBTE because a MAV has not been established and therefore the sensitivity required for the </w:t>
      </w:r>
      <w:r w:rsidR="00236B49" w:rsidRPr="00AE2B4A">
        <w:t>Referee method</w:t>
      </w:r>
      <w:r w:rsidR="007C5F48" w:rsidRPr="00AE2B4A">
        <w:t xml:space="preserve"> is not known.</w:t>
      </w:r>
    </w:p>
    <w:p w14:paraId="24E31A02" w14:textId="77777777" w:rsidR="007C5F48" w:rsidRPr="00AE2B4A" w:rsidRDefault="007C5F48" w:rsidP="00CC7D9D"/>
    <w:p w14:paraId="24E31A03" w14:textId="77777777" w:rsidR="007C5F48" w:rsidRPr="00AE2B4A" w:rsidRDefault="00236B49" w:rsidP="00236B49">
      <w:pPr>
        <w:pStyle w:val="Heading4"/>
      </w:pPr>
      <w:r w:rsidRPr="00AE2B4A">
        <w:t>Some alternative methods</w:t>
      </w:r>
    </w:p>
    <w:p w14:paraId="24E31A04" w14:textId="77777777" w:rsidR="007C5F48" w:rsidRPr="00AE2B4A" w:rsidRDefault="007C5F48" w:rsidP="00CC7D9D">
      <w:r w:rsidRPr="00AE2B4A">
        <w:t>Two USEPA methods (Methods 502.2 and 524.2) are approved for measuring MTBE in drinking-water.</w:t>
      </w:r>
      <w:r w:rsidR="00817BC2" w:rsidRPr="00AE2B4A">
        <w:t xml:space="preserve"> </w:t>
      </w:r>
      <w:r w:rsidRPr="00AE2B4A">
        <w:t>Method 502.2 employs purge and trap capillary GC with PIDs and electrolytic conductivity detectors in series.</w:t>
      </w:r>
      <w:r w:rsidR="00817BC2" w:rsidRPr="00AE2B4A">
        <w:t xml:space="preserve"> </w:t>
      </w:r>
      <w:r w:rsidRPr="00AE2B4A">
        <w:t>The second (EPA Method 524.2) uses purge and trap capillary GC with MS detectors in series.</w:t>
      </w:r>
      <w:r w:rsidR="00817BC2" w:rsidRPr="00AE2B4A">
        <w:t xml:space="preserve"> </w:t>
      </w:r>
      <w:r w:rsidRPr="00AE2B4A">
        <w:t>These methods have a lower detection limit of 0.0005</w:t>
      </w:r>
      <w:r w:rsidR="00DB29E6" w:rsidRPr="00AE2B4A">
        <w:t> mg/L</w:t>
      </w:r>
      <w:r w:rsidRPr="00AE2B4A">
        <w:t>, well below the odour threshold.</w:t>
      </w:r>
      <w:r w:rsidR="00817BC2" w:rsidRPr="00AE2B4A">
        <w:t xml:space="preserve"> </w:t>
      </w:r>
      <w:r w:rsidRPr="00AE2B4A">
        <w:t>USEPA recognises APHA methods 6210D and 6200B as being equivalent.</w:t>
      </w:r>
    </w:p>
    <w:p w14:paraId="24E31A05" w14:textId="77777777" w:rsidR="007C5F48" w:rsidRPr="00AE2B4A" w:rsidRDefault="007C5F48" w:rsidP="00CC7D9D"/>
    <w:p w14:paraId="24E31A06" w14:textId="77777777" w:rsidR="007C5F48" w:rsidRPr="00AE2B4A" w:rsidRDefault="00A31C82" w:rsidP="00A31C82">
      <w:pPr>
        <w:pStyle w:val="Heading3"/>
      </w:pPr>
      <w:r w:rsidRPr="00AE2B4A">
        <w:t>Health considerations</w:t>
      </w:r>
    </w:p>
    <w:p w14:paraId="24E31A07" w14:textId="77777777" w:rsidR="007C5F48" w:rsidRPr="00AE2B4A" w:rsidRDefault="007C5F48" w:rsidP="00CC7D9D">
      <w:r w:rsidRPr="00AE2B4A">
        <w:t>There have been no epidemiological or occupational studies of human health effects following oral ingestion of MTBE</w:t>
      </w:r>
      <w:r w:rsidR="009D7C93" w:rsidRPr="00AE2B4A">
        <w:t xml:space="preserve"> (</w:t>
      </w:r>
      <w:r w:rsidRPr="00AE2B4A">
        <w:t>Health Canada 2006).</w:t>
      </w:r>
    </w:p>
    <w:p w14:paraId="24E31A08" w14:textId="77777777" w:rsidR="007C5F48" w:rsidRPr="00AE2B4A" w:rsidRDefault="007C5F48" w:rsidP="00CC7D9D"/>
    <w:p w14:paraId="24E31A09" w14:textId="77777777" w:rsidR="007C5F48" w:rsidRPr="00AE2B4A" w:rsidRDefault="007C5F48" w:rsidP="00CC7D9D">
      <w:pPr>
        <w:rPr>
          <w:szCs w:val="23"/>
        </w:rPr>
      </w:pPr>
      <w:r w:rsidRPr="00AE2B4A">
        <w:rPr>
          <w:szCs w:val="23"/>
        </w:rPr>
        <w:t>A recent study specifically designed to set an odour threshold for MTBE in drinking-water was based on the American Society for Testing and Materials (ASTM) method E679-91.</w:t>
      </w:r>
      <w:r w:rsidR="00817BC2" w:rsidRPr="00AE2B4A">
        <w:rPr>
          <w:szCs w:val="23"/>
        </w:rPr>
        <w:t xml:space="preserve"> </w:t>
      </w:r>
      <w:r w:rsidRPr="00AE2B4A">
        <w:rPr>
          <w:szCs w:val="23"/>
        </w:rPr>
        <w:t>Eight concentrations of MTBE in water ranging between 0.002 and 0.100</w:t>
      </w:r>
      <w:r w:rsidR="00DB29E6" w:rsidRPr="00AE2B4A">
        <w:rPr>
          <w:szCs w:val="23"/>
        </w:rPr>
        <w:t> mg/L</w:t>
      </w:r>
      <w:r w:rsidRPr="00AE2B4A">
        <w:rPr>
          <w:szCs w:val="23"/>
        </w:rPr>
        <w:t xml:space="preserve"> were used with a 1.75 step factor.</w:t>
      </w:r>
      <w:r w:rsidR="00817BC2" w:rsidRPr="00AE2B4A">
        <w:rPr>
          <w:szCs w:val="23"/>
        </w:rPr>
        <w:t xml:space="preserve"> </w:t>
      </w:r>
      <w:r w:rsidRPr="00AE2B4A">
        <w:rPr>
          <w:szCs w:val="23"/>
        </w:rPr>
        <w:t>The geometric mean detection threshold for the 57</w:t>
      </w:r>
      <w:r w:rsidR="009D7C93" w:rsidRPr="00AE2B4A">
        <w:rPr>
          <w:szCs w:val="23"/>
        </w:rPr>
        <w:t> </w:t>
      </w:r>
      <w:r w:rsidRPr="00AE2B4A">
        <w:rPr>
          <w:szCs w:val="23"/>
        </w:rPr>
        <w:t>subjects and the recommended odour threshold was 0.015</w:t>
      </w:r>
      <w:r w:rsidR="00DB29E6" w:rsidRPr="00AE2B4A">
        <w:rPr>
          <w:szCs w:val="23"/>
        </w:rPr>
        <w:t> mg/L</w:t>
      </w:r>
      <w:r w:rsidRPr="00AE2B4A">
        <w:rPr>
          <w:szCs w:val="23"/>
        </w:rPr>
        <w:t>.</w:t>
      </w:r>
    </w:p>
    <w:p w14:paraId="24E31A0A" w14:textId="77777777" w:rsidR="007C5F48" w:rsidRPr="00AE2B4A" w:rsidRDefault="007C5F48" w:rsidP="00CC7D9D">
      <w:pPr>
        <w:rPr>
          <w:szCs w:val="23"/>
        </w:rPr>
      </w:pPr>
    </w:p>
    <w:p w14:paraId="24E31A0B" w14:textId="77777777" w:rsidR="007C5F48" w:rsidRPr="00AE2B4A" w:rsidRDefault="007C5F48" w:rsidP="009D7C93">
      <w:pPr>
        <w:keepLines/>
        <w:rPr>
          <w:szCs w:val="23"/>
        </w:rPr>
      </w:pPr>
      <w:r w:rsidRPr="00AE2B4A">
        <w:rPr>
          <w:szCs w:val="23"/>
        </w:rPr>
        <w:t>The main source of human exposure to MTBE is likely to be from inhalation of air, not oral ingestion.</w:t>
      </w:r>
      <w:r w:rsidR="00817BC2" w:rsidRPr="00AE2B4A">
        <w:rPr>
          <w:szCs w:val="23"/>
        </w:rPr>
        <w:t xml:space="preserve"> </w:t>
      </w:r>
      <w:r w:rsidRPr="00AE2B4A">
        <w:rPr>
          <w:szCs w:val="23"/>
        </w:rPr>
        <w:t>For the 0 to 0.5 year age group, drinking-water ingestion (for non-breast-fed infants) can contribute up to 10</w:t>
      </w:r>
      <w:r w:rsidR="00E4453A" w:rsidRPr="00AE2B4A">
        <w:rPr>
          <w:szCs w:val="23"/>
        </w:rPr>
        <w:t> percent</w:t>
      </w:r>
      <w:r w:rsidRPr="00AE2B4A">
        <w:rPr>
          <w:szCs w:val="23"/>
        </w:rPr>
        <w:t xml:space="preserve"> of total exposure (when considering water intake relative to body weight); in other age ranges, the contribution is only about 2</w:t>
      </w:r>
      <w:r w:rsidR="00E4453A" w:rsidRPr="00AE2B4A">
        <w:rPr>
          <w:szCs w:val="23"/>
        </w:rPr>
        <w:t> percent</w:t>
      </w:r>
      <w:r w:rsidRPr="00AE2B4A">
        <w:rPr>
          <w:szCs w:val="23"/>
        </w:rPr>
        <w:t>.</w:t>
      </w:r>
    </w:p>
    <w:p w14:paraId="24E31A0C" w14:textId="77777777" w:rsidR="007C5F48" w:rsidRPr="00AE2B4A" w:rsidRDefault="007C5F48" w:rsidP="00CC7D9D">
      <w:pPr>
        <w:rPr>
          <w:szCs w:val="24"/>
        </w:rPr>
      </w:pPr>
    </w:p>
    <w:p w14:paraId="24E31A0D" w14:textId="77777777" w:rsidR="00F23FFC" w:rsidRPr="00AE2B4A" w:rsidRDefault="007C5F48" w:rsidP="00CC7D9D">
      <w:pPr>
        <w:rPr>
          <w:szCs w:val="24"/>
        </w:rPr>
      </w:pPr>
      <w:r w:rsidRPr="00AE2B4A">
        <w:rPr>
          <w:szCs w:val="24"/>
        </w:rPr>
        <w:t>Rats orally exposed to TAME exhibited increased adrenal weights with a LOAEL of 125</w:t>
      </w:r>
      <w:r w:rsidR="00DB29E6" w:rsidRPr="00AE2B4A">
        <w:rPr>
          <w:szCs w:val="24"/>
        </w:rPr>
        <w:t> mg/kg</w:t>
      </w:r>
      <w:r w:rsidRPr="00AE2B4A">
        <w:rPr>
          <w:szCs w:val="24"/>
        </w:rPr>
        <w:t>/day.</w:t>
      </w:r>
      <w:r w:rsidR="00817BC2" w:rsidRPr="00AE2B4A">
        <w:rPr>
          <w:szCs w:val="24"/>
        </w:rPr>
        <w:t xml:space="preserve"> </w:t>
      </w:r>
      <w:r w:rsidRPr="00AE2B4A">
        <w:rPr>
          <w:szCs w:val="24"/>
        </w:rPr>
        <w:t>Due to the structural similarities between GEOs this LOAEL value has been assumed for ETBE and MTBE.</w:t>
      </w:r>
      <w:r w:rsidR="00817BC2" w:rsidRPr="00AE2B4A">
        <w:rPr>
          <w:szCs w:val="24"/>
        </w:rPr>
        <w:t xml:space="preserve"> </w:t>
      </w:r>
      <w:r w:rsidRPr="00AE2B4A">
        <w:rPr>
          <w:szCs w:val="24"/>
        </w:rPr>
        <w:t>A project specific TDI of 0.125</w:t>
      </w:r>
      <w:r w:rsidR="00DB29E6" w:rsidRPr="00AE2B4A">
        <w:rPr>
          <w:szCs w:val="24"/>
        </w:rPr>
        <w:t> mg/kg</w:t>
      </w:r>
      <w:r w:rsidRPr="00AE2B4A">
        <w:rPr>
          <w:szCs w:val="24"/>
        </w:rPr>
        <w:t>/day was calculated through the application of an uncertainty factor of 1000 to this LOAEL.</w:t>
      </w:r>
      <w:r w:rsidR="00817BC2" w:rsidRPr="00AE2B4A">
        <w:rPr>
          <w:szCs w:val="24"/>
        </w:rPr>
        <w:t xml:space="preserve"> </w:t>
      </w:r>
      <w:r w:rsidRPr="00AE2B4A">
        <w:rPr>
          <w:szCs w:val="24"/>
        </w:rPr>
        <w:t>Examination of maximum taste and odour thresholds and TDI values indicated that MTBE is unlikely to exert toxic effects at or below its taste and odour threshold</w:t>
      </w:r>
      <w:r w:rsidR="00F23FFC" w:rsidRPr="00AE2B4A">
        <w:rPr>
          <w:szCs w:val="24"/>
        </w:rPr>
        <w:t xml:space="preserve"> (IEH 2014).</w:t>
      </w:r>
    </w:p>
    <w:p w14:paraId="24E31A0E" w14:textId="77777777" w:rsidR="007C5F48" w:rsidRPr="00AE2B4A" w:rsidRDefault="007C5F48" w:rsidP="00CC7D9D">
      <w:pPr>
        <w:rPr>
          <w:szCs w:val="23"/>
        </w:rPr>
      </w:pPr>
    </w:p>
    <w:p w14:paraId="24E31A0F" w14:textId="77777777" w:rsidR="007C5F48" w:rsidRPr="00AE2B4A" w:rsidRDefault="007C5F48" w:rsidP="00CC7D9D">
      <w:pPr>
        <w:rPr>
          <w:szCs w:val="23"/>
        </w:rPr>
      </w:pPr>
      <w:r w:rsidRPr="00AE2B4A">
        <w:rPr>
          <w:szCs w:val="23"/>
        </w:rPr>
        <w:t>IPCS (1998) concluded that MTBE should be considered a rodent carcinogen but that it is not genotoxic and the carcinogenic response is evident only at high levels of exposure that also induce other adverse effects.</w:t>
      </w:r>
      <w:r w:rsidR="00817BC2" w:rsidRPr="00AE2B4A">
        <w:rPr>
          <w:szCs w:val="23"/>
        </w:rPr>
        <w:t xml:space="preserve"> </w:t>
      </w:r>
      <w:r w:rsidRPr="00AE2B4A">
        <w:rPr>
          <w:szCs w:val="23"/>
        </w:rPr>
        <w:t>The weight of evidence supports a conclusion that MTBE is a rodent carcinogen, but the data are insufficient to reach any conclusions about its potential to cause human cancer.</w:t>
      </w:r>
    </w:p>
    <w:p w14:paraId="24E31A10" w14:textId="77777777" w:rsidR="007C5F48" w:rsidRPr="00AE2B4A" w:rsidRDefault="007C5F48" w:rsidP="00CC7D9D">
      <w:pPr>
        <w:rPr>
          <w:szCs w:val="23"/>
        </w:rPr>
      </w:pPr>
    </w:p>
    <w:p w14:paraId="24E31A11" w14:textId="77777777" w:rsidR="007C5F48" w:rsidRPr="00AE2B4A" w:rsidRDefault="007C5F48" w:rsidP="00CC7D9D">
      <w:pPr>
        <w:rPr>
          <w:szCs w:val="23"/>
        </w:rPr>
      </w:pPr>
      <w:r w:rsidRPr="00AE2B4A">
        <w:rPr>
          <w:szCs w:val="23"/>
        </w:rPr>
        <w:t>The available data are therefore considered inconclusive and limited in their use for human carcinogenic risk assessment (IPCS 1998).</w:t>
      </w:r>
      <w:r w:rsidR="00817BC2" w:rsidRPr="00AE2B4A">
        <w:rPr>
          <w:szCs w:val="23"/>
        </w:rPr>
        <w:t xml:space="preserve"> </w:t>
      </w:r>
      <w:r w:rsidRPr="00AE2B4A">
        <w:rPr>
          <w:szCs w:val="23"/>
        </w:rPr>
        <w:t xml:space="preserve">In 1999 the International Agency for Research on Cancer considered that there is limited evidence in experimental animals for the carcinogenicity of methyl tert-butyl ether, and has classified MTBE in </w:t>
      </w:r>
      <w:r w:rsidR="00BA2D53" w:rsidRPr="00AE2B4A">
        <w:rPr>
          <w:szCs w:val="23"/>
        </w:rPr>
        <w:t>Group 3</w:t>
      </w:r>
      <w:r w:rsidRPr="00AE2B4A">
        <w:rPr>
          <w:szCs w:val="23"/>
        </w:rPr>
        <w:t>, not classifiable as to its carcinogenicity to humans, based on limited evidence in experimental animals and inadequate evidence in humans.</w:t>
      </w:r>
    </w:p>
    <w:p w14:paraId="24E31A12" w14:textId="77777777" w:rsidR="007C5F48" w:rsidRPr="00AE2B4A" w:rsidRDefault="007C5F48" w:rsidP="00CC7D9D">
      <w:pPr>
        <w:rPr>
          <w:szCs w:val="23"/>
        </w:rPr>
      </w:pPr>
    </w:p>
    <w:p w14:paraId="24E31A13" w14:textId="77777777" w:rsidR="007C5F48" w:rsidRPr="00AE2B4A" w:rsidRDefault="007C5F48" w:rsidP="00CC7D9D">
      <w:r w:rsidRPr="00AE2B4A">
        <w:t>As at July 2003 ATSDR (</w:t>
      </w:r>
      <w:hyperlink r:id="rId1633"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w:t>
      </w:r>
    </w:p>
    <w:p w14:paraId="24E31A14" w14:textId="77777777" w:rsidR="007C5F48" w:rsidRPr="00AE2B4A" w:rsidRDefault="007C5F48" w:rsidP="009D7C93">
      <w:pPr>
        <w:pStyle w:val="Bullet"/>
      </w:pPr>
      <w:r w:rsidRPr="00AE2B4A">
        <w:t>0.4</w:t>
      </w:r>
      <w:r w:rsidR="00DB29E6" w:rsidRPr="00AE2B4A">
        <w:t> mg/kg</w:t>
      </w:r>
      <w:r w:rsidRPr="00AE2B4A">
        <w:t xml:space="preserve">/day for acute-duration oral exposure </w:t>
      </w:r>
      <w:r w:rsidR="00F51851" w:rsidRPr="00AE2B4A">
        <w:t>(1–14 days)</w:t>
      </w:r>
    </w:p>
    <w:p w14:paraId="24E31A15" w14:textId="77777777" w:rsidR="007C5F48" w:rsidRPr="00AE2B4A" w:rsidRDefault="007C5F48" w:rsidP="009D7C93">
      <w:pPr>
        <w:pStyle w:val="Bullet"/>
      </w:pPr>
      <w:r w:rsidRPr="00AE2B4A">
        <w:t>0.3</w:t>
      </w:r>
      <w:r w:rsidR="00DB29E6" w:rsidRPr="00AE2B4A">
        <w:t> mg/kg</w:t>
      </w:r>
      <w:r w:rsidRPr="00AE2B4A">
        <w:t>/day for intermediate-duration oral exposure (</w:t>
      </w:r>
      <w:r w:rsidR="00482D6C" w:rsidRPr="00AE2B4A">
        <w:t>15–364 days</w:t>
      </w:r>
      <w:r w:rsidRPr="00AE2B4A">
        <w:t>).</w:t>
      </w:r>
    </w:p>
    <w:p w14:paraId="24E31A16" w14:textId="77777777" w:rsidR="007C5F48" w:rsidRPr="00AE2B4A" w:rsidRDefault="007C5F48" w:rsidP="00CC7D9D"/>
    <w:p w14:paraId="24E31A17" w14:textId="77777777" w:rsidR="007C5F48" w:rsidRPr="00AE2B4A" w:rsidRDefault="00A31C82" w:rsidP="0099026D">
      <w:pPr>
        <w:pStyle w:val="Heading3"/>
      </w:pPr>
      <w:r w:rsidRPr="00AE2B4A">
        <w:t xml:space="preserve">Derivation of </w:t>
      </w:r>
      <w:r w:rsidR="0099026D" w:rsidRPr="00AE2B4A">
        <w:t>Maximum Acceptable Value</w:t>
      </w:r>
    </w:p>
    <w:p w14:paraId="24E31A18"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A19" w14:textId="77777777" w:rsidR="007C5F48" w:rsidRPr="00AE2B4A" w:rsidRDefault="007C5F48" w:rsidP="00CC7D9D"/>
    <w:p w14:paraId="24E31A1A" w14:textId="77777777" w:rsidR="007C5F48" w:rsidRPr="00AE2B4A" w:rsidRDefault="007C5F48" w:rsidP="00CC7D9D">
      <w:r w:rsidRPr="00AE2B4A">
        <w:t xml:space="preserve">A health-based guideline value has not been derived for MTBE, due to the fact that any guideline value that would be derived would be significantly higher than the concentration at which it would be detected by odour </w:t>
      </w:r>
      <w:r w:rsidR="00E4453A" w:rsidRPr="00AE2B4A">
        <w:t>–</w:t>
      </w:r>
      <w:r w:rsidRPr="00AE2B4A">
        <w:t xml:space="preserve"> 0.015</w:t>
      </w:r>
      <w:r w:rsidR="00DB29E6" w:rsidRPr="00AE2B4A">
        <w:t> mg/L</w:t>
      </w:r>
      <w:r w:rsidRPr="00AE2B4A">
        <w:t xml:space="preserve"> is the lowest level eliciting a response in the study by Young </w:t>
      </w:r>
      <w:r w:rsidR="00000303" w:rsidRPr="00AE2B4A">
        <w:t>et al</w:t>
      </w:r>
      <w:r w:rsidRPr="00AE2B4A">
        <w:t xml:space="preserve"> (1996), which used taste- and odour-sensitive participants.</w:t>
      </w:r>
      <w:r w:rsidR="00817BC2" w:rsidRPr="00AE2B4A">
        <w:t xml:space="preserve"> </w:t>
      </w:r>
      <w:r w:rsidRPr="00AE2B4A">
        <w:t>This value is below the USEPA drinking-water consumer advisory concentrations of 0.02 to 0.04</w:t>
      </w:r>
      <w:r w:rsidR="00DB29E6" w:rsidRPr="00AE2B4A">
        <w:t> mg/L</w:t>
      </w:r>
      <w:r w:rsidRPr="00AE2B4A">
        <w:t>, which is based on taste and odour thresholds (0.04</w:t>
      </w:r>
      <w:r w:rsidR="00DB29E6" w:rsidRPr="00AE2B4A">
        <w:t> mg/L</w:t>
      </w:r>
      <w:r w:rsidRPr="00AE2B4A">
        <w:t xml:space="preserve"> for taste and 0.02</w:t>
      </w:r>
      <w:r w:rsidR="00DB29E6" w:rsidRPr="00AE2B4A">
        <w:t> mg/L</w:t>
      </w:r>
      <w:r w:rsidRPr="00AE2B4A">
        <w:t xml:space="preserve"> for odour – USEPA 2006/2011).</w:t>
      </w:r>
    </w:p>
    <w:p w14:paraId="24E31A1B" w14:textId="77777777" w:rsidR="007C5F48" w:rsidRPr="00AE2B4A" w:rsidRDefault="007C5F48" w:rsidP="00CC7D9D"/>
    <w:p w14:paraId="24E31A1C" w14:textId="77777777" w:rsidR="007C5F48" w:rsidRPr="00AE2B4A" w:rsidRDefault="007C5F48" w:rsidP="00CC7D9D">
      <w:pPr>
        <w:rPr>
          <w:szCs w:val="24"/>
        </w:rPr>
      </w:pPr>
      <w:r w:rsidRPr="00AE2B4A">
        <w:rPr>
          <w:szCs w:val="24"/>
        </w:rPr>
        <w:t xml:space="preserve">Health Canada (2006) quotes an </w:t>
      </w:r>
      <w:r w:rsidRPr="00AE2B4A">
        <w:rPr>
          <w:iCs/>
          <w:color w:val="000000"/>
          <w:szCs w:val="24"/>
        </w:rPr>
        <w:t>aesthetic objective (AO) for methyl tertiary-butyl ether (MTBE) in drinking water of 0.015</w:t>
      </w:r>
      <w:r w:rsidR="00DB29E6" w:rsidRPr="00AE2B4A">
        <w:rPr>
          <w:iCs/>
          <w:color w:val="000000"/>
          <w:szCs w:val="24"/>
        </w:rPr>
        <w:t> mg/L</w:t>
      </w:r>
      <w:r w:rsidRPr="00AE2B4A">
        <w:rPr>
          <w:iCs/>
          <w:color w:val="000000"/>
          <w:szCs w:val="24"/>
        </w:rPr>
        <w:t xml:space="preserve"> (15</w:t>
      </w:r>
      <w:r w:rsidR="00D70CA2" w:rsidRPr="00AE2B4A">
        <w:rPr>
          <w:iCs/>
          <w:color w:val="000000"/>
          <w:szCs w:val="24"/>
        </w:rPr>
        <w:t> µg/L</w:t>
      </w:r>
      <w:r w:rsidRPr="00AE2B4A">
        <w:rPr>
          <w:iCs/>
          <w:color w:val="000000"/>
          <w:szCs w:val="24"/>
        </w:rPr>
        <w:t>).</w:t>
      </w:r>
      <w:r w:rsidR="00817BC2" w:rsidRPr="00AE2B4A">
        <w:rPr>
          <w:iCs/>
          <w:color w:val="000000"/>
          <w:szCs w:val="24"/>
        </w:rPr>
        <w:t xml:space="preserve"> </w:t>
      </w:r>
      <w:r w:rsidRPr="00AE2B4A">
        <w:rPr>
          <w:iCs/>
          <w:color w:val="000000"/>
          <w:szCs w:val="24"/>
        </w:rPr>
        <w:t>This AO is the odour threshold of MTBE.</w:t>
      </w:r>
      <w:r w:rsidR="00817BC2" w:rsidRPr="00AE2B4A">
        <w:rPr>
          <w:iCs/>
          <w:color w:val="000000"/>
          <w:szCs w:val="24"/>
        </w:rPr>
        <w:t xml:space="preserve"> </w:t>
      </w:r>
      <w:r w:rsidRPr="00AE2B4A">
        <w:rPr>
          <w:iCs/>
          <w:color w:val="000000"/>
          <w:szCs w:val="24"/>
        </w:rPr>
        <w:t xml:space="preserve">IEH (2014) reports a </w:t>
      </w:r>
      <w:r w:rsidRPr="00AE2B4A">
        <w:rPr>
          <w:szCs w:val="24"/>
        </w:rPr>
        <w:t xml:space="preserve">taste and odour threshold of </w:t>
      </w:r>
      <w:r w:rsidRPr="00AE2B4A">
        <w:t>0.007</w:t>
      </w:r>
      <w:r w:rsidR="00817BC2" w:rsidRPr="00AE2B4A">
        <w:t>–</w:t>
      </w:r>
      <w:r w:rsidRPr="00AE2B4A">
        <w:t>0.21</w:t>
      </w:r>
      <w:r w:rsidR="00DB29E6" w:rsidRPr="00AE2B4A">
        <w:t> mg/L</w:t>
      </w:r>
      <w:r w:rsidRPr="00AE2B4A">
        <w:rPr>
          <w:szCs w:val="24"/>
        </w:rPr>
        <w:t>.</w:t>
      </w:r>
    </w:p>
    <w:p w14:paraId="24E31A1D" w14:textId="77777777" w:rsidR="007C5F48" w:rsidRPr="00AE2B4A" w:rsidRDefault="007C5F48" w:rsidP="00CC7D9D">
      <w:pPr>
        <w:rPr>
          <w:szCs w:val="24"/>
        </w:rPr>
      </w:pPr>
    </w:p>
    <w:p w14:paraId="24E31A1E" w14:textId="77777777" w:rsidR="007C5F48" w:rsidRPr="00AE2B4A" w:rsidRDefault="007C5F48" w:rsidP="00CC7D9D">
      <w:r w:rsidRPr="00AE2B4A">
        <w:t>Overall the odour detection thresholds reported for MTBE in water are</w:t>
      </w:r>
      <w:r w:rsidR="009D7C93" w:rsidRPr="00AE2B4A">
        <w:br/>
      </w:r>
      <w:r w:rsidRPr="00AE2B4A">
        <w:t>0.003–0.19</w:t>
      </w:r>
      <w:r w:rsidR="00DB29E6" w:rsidRPr="00AE2B4A">
        <w:t> mg/L</w:t>
      </w:r>
      <w:r w:rsidRPr="00AE2B4A">
        <w:t xml:space="preserve"> (variable sources) and taste detection thresholds in water are</w:t>
      </w:r>
      <w:r w:rsidR="009D7C93" w:rsidRPr="00AE2B4A">
        <w:br/>
      </w:r>
      <w:r w:rsidRPr="00AE2B4A">
        <w:t>0.003</w:t>
      </w:r>
      <w:r w:rsidR="00817BC2" w:rsidRPr="00AE2B4A">
        <w:t>–</w:t>
      </w:r>
      <w:r w:rsidRPr="00AE2B4A">
        <w:t>0.68</w:t>
      </w:r>
      <w:r w:rsidR="00DB29E6" w:rsidRPr="00AE2B4A">
        <w:t> mg/L</w:t>
      </w:r>
      <w:r w:rsidRPr="00AE2B4A">
        <w:t xml:space="preserve"> (variable sources); reported in EU (2006).</w:t>
      </w:r>
    </w:p>
    <w:p w14:paraId="24E31A1F" w14:textId="77777777" w:rsidR="007C5F48" w:rsidRPr="00AE2B4A" w:rsidRDefault="007C5F48" w:rsidP="00CC7D9D"/>
    <w:p w14:paraId="24E31A20" w14:textId="77777777" w:rsidR="007C5F48" w:rsidRPr="00AE2B4A" w:rsidRDefault="007C5F48" w:rsidP="00CC7D9D">
      <w:r w:rsidRPr="00AE2B4A">
        <w:t>The Minnesota Department of Health (MDH) has adopted permanent rules defining health risk limits for contaminants in drinking water.</w:t>
      </w:r>
      <w:r w:rsidR="00817BC2" w:rsidRPr="00AE2B4A">
        <w:t xml:space="preserve"> </w:t>
      </w:r>
      <w:r w:rsidRPr="00AE2B4A">
        <w:t xml:space="preserve">The short-term, chronic and </w:t>
      </w:r>
      <w:r w:rsidR="00AA349A" w:rsidRPr="00AE2B4A">
        <w:t>subchronic</w:t>
      </w:r>
      <w:r w:rsidRPr="00AE2B4A">
        <w:t xml:space="preserve"> health risk limits are 0.7</w:t>
      </w:r>
      <w:r w:rsidR="00DB29E6" w:rsidRPr="00AE2B4A">
        <w:t> mg/L</w:t>
      </w:r>
      <w:r w:rsidRPr="00AE2B4A">
        <w:t>, and a limit of 0.06</w:t>
      </w:r>
      <w:r w:rsidR="00DB29E6" w:rsidRPr="00AE2B4A">
        <w:t> mg/L</w:t>
      </w:r>
      <w:r w:rsidRPr="00AE2B4A">
        <w:t xml:space="preserve"> was set for cancer.</w:t>
      </w:r>
    </w:p>
    <w:p w14:paraId="24E31A21" w14:textId="77777777" w:rsidR="007C5F48" w:rsidRPr="00AE2B4A" w:rsidRDefault="007C5F48" w:rsidP="00CC7D9D"/>
    <w:p w14:paraId="24E31A22" w14:textId="77777777" w:rsidR="007C5F48" w:rsidRPr="00AE2B4A" w:rsidRDefault="00A31C82" w:rsidP="00A31C82">
      <w:pPr>
        <w:pStyle w:val="Heading3"/>
      </w:pPr>
      <w:r w:rsidRPr="00AE2B4A">
        <w:t>References</w:t>
      </w:r>
    </w:p>
    <w:p w14:paraId="24E31A23" w14:textId="77777777" w:rsidR="007C5F48" w:rsidRPr="00AE2B4A" w:rsidRDefault="00373708" w:rsidP="009D7C9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1A24" w14:textId="77777777" w:rsidR="007C5F48" w:rsidRPr="00AE2B4A" w:rsidRDefault="007C5F48" w:rsidP="009D7C93">
      <w:pPr>
        <w:pStyle w:val="References"/>
      </w:pPr>
      <w:r w:rsidRPr="00AE2B4A">
        <w:t>API</w:t>
      </w:r>
      <w:r w:rsidR="009D7C93" w:rsidRPr="00AE2B4A">
        <w:t>.</w:t>
      </w:r>
      <w:r w:rsidRPr="00AE2B4A">
        <w:t xml:space="preserve"> 2007.</w:t>
      </w:r>
      <w:r w:rsidR="00817BC2" w:rsidRPr="00AE2B4A">
        <w:t xml:space="preserve"> </w:t>
      </w:r>
      <w:r w:rsidRPr="00AE2B4A">
        <w:t xml:space="preserve">Technical </w:t>
      </w:r>
      <w:r w:rsidR="009D7C93" w:rsidRPr="00AE2B4A">
        <w:t>p</w:t>
      </w:r>
      <w:r w:rsidRPr="00AE2B4A">
        <w:t xml:space="preserve">rotocol for </w:t>
      </w:r>
      <w:r w:rsidR="009D7C93" w:rsidRPr="00AE2B4A">
        <w:t>e</w:t>
      </w:r>
      <w:r w:rsidRPr="00AE2B4A">
        <w:t xml:space="preserve">valuating the </w:t>
      </w:r>
      <w:r w:rsidR="009D7C93" w:rsidRPr="00AE2B4A">
        <w:t>n</w:t>
      </w:r>
      <w:r w:rsidRPr="00AE2B4A">
        <w:t xml:space="preserve">atural </w:t>
      </w:r>
      <w:r w:rsidR="009D7C93" w:rsidRPr="00AE2B4A">
        <w:t>a</w:t>
      </w:r>
      <w:r w:rsidRPr="00AE2B4A">
        <w:t>ttenuation of MtBE.</w:t>
      </w:r>
      <w:r w:rsidR="00817BC2" w:rsidRPr="00AE2B4A">
        <w:t xml:space="preserve"> </w:t>
      </w:r>
      <w:r w:rsidRPr="00AE2B4A">
        <w:rPr>
          <w:i/>
        </w:rPr>
        <w:t>API Publication</w:t>
      </w:r>
      <w:r w:rsidRPr="00AE2B4A">
        <w:t xml:space="preserve"> 4761.</w:t>
      </w:r>
      <w:r w:rsidR="00817BC2" w:rsidRPr="00AE2B4A">
        <w:t xml:space="preserve"> </w:t>
      </w:r>
      <w:r w:rsidRPr="00AE2B4A">
        <w:t>186 pp.</w:t>
      </w:r>
      <w:r w:rsidR="00817BC2" w:rsidRPr="00AE2B4A">
        <w:t xml:space="preserve"> </w:t>
      </w:r>
      <w:r w:rsidR="00B7543D" w:rsidRPr="00AE2B4A">
        <w:rPr>
          <w:rStyle w:val="Hyperlink"/>
        </w:rPr>
        <w:t>http://www.api.org/environment-health-and-safety/clean-water/ground-water/~/media/15A5D109BB1A44A9AD58EB186A805B3F.ashx</w:t>
      </w:r>
      <w:r w:rsidR="009D7C93" w:rsidRPr="00AE2B4A">
        <w:rPr>
          <w:rStyle w:val="Hyperlink"/>
        </w:rPr>
        <w:t>.</w:t>
      </w:r>
    </w:p>
    <w:p w14:paraId="24E31A25" w14:textId="77777777" w:rsidR="007C5F48" w:rsidRPr="00AE2B4A" w:rsidRDefault="007C5F48" w:rsidP="009D7C93">
      <w:pPr>
        <w:pStyle w:val="References"/>
      </w:pPr>
      <w:r w:rsidRPr="00AE2B4A">
        <w:t>ATSDR</w:t>
      </w:r>
      <w:r w:rsidR="009D7C93" w:rsidRPr="00AE2B4A">
        <w:t>.</w:t>
      </w:r>
      <w:r w:rsidRPr="00AE2B4A">
        <w:t xml:space="preserve"> 1996.</w:t>
      </w:r>
      <w:r w:rsidR="00817BC2" w:rsidRPr="00AE2B4A">
        <w:t xml:space="preserve"> </w:t>
      </w:r>
      <w:r w:rsidRPr="00AE2B4A">
        <w:rPr>
          <w:i/>
        </w:rPr>
        <w:t>Toxicological Profile for Methyl-tert-butyl Ether</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1634" w:history="1">
        <w:r w:rsidR="00E52E9D" w:rsidRPr="00AE2B4A">
          <w:rPr>
            <w:rStyle w:val="Hyperlink"/>
          </w:rPr>
          <w:t>http://www.atsdr.cdc.gov/toxprofiles/index.asp</w:t>
        </w:r>
      </w:hyperlink>
      <w:r w:rsidR="009D7C93" w:rsidRPr="00AE2B4A">
        <w:rPr>
          <w:rStyle w:val="Hyperlink"/>
        </w:rPr>
        <w:t>.</w:t>
      </w:r>
    </w:p>
    <w:p w14:paraId="24E31A26" w14:textId="77777777" w:rsidR="007C5F48" w:rsidRPr="00AE2B4A" w:rsidRDefault="00454ECC" w:rsidP="009D7C93">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1635" w:history="1">
        <w:r w:rsidRPr="00AE2B4A">
          <w:rPr>
            <w:rStyle w:val="Hyperlink"/>
          </w:rPr>
          <w:t>http://dwi.defra.gov.uk/research/completed-research/reports/DWI70_2_215_Monitoring_Data.pdf</w:t>
        </w:r>
      </w:hyperlink>
      <w:r w:rsidR="009D7C93" w:rsidRPr="00AE2B4A">
        <w:rPr>
          <w:rStyle w:val="Hyperlink"/>
        </w:rPr>
        <w:t>.</w:t>
      </w:r>
    </w:p>
    <w:p w14:paraId="24E31A27" w14:textId="77777777" w:rsidR="007C5F48" w:rsidRPr="00AE2B4A" w:rsidRDefault="00D3591E" w:rsidP="009D7C93">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1636" w:history="1">
        <w:r w:rsidR="00236B49" w:rsidRPr="00AE2B4A">
          <w:rPr>
            <w:rStyle w:val="Hyperlink"/>
          </w:rPr>
          <w:t>http://dwi.defra.gov.uk/research/completed-research/reports/DWI70-2-281.pdf</w:t>
        </w:r>
      </w:hyperlink>
      <w:r w:rsidR="009D7C93" w:rsidRPr="00AE2B4A">
        <w:rPr>
          <w:rStyle w:val="Hyperlink"/>
        </w:rPr>
        <w:t>.</w:t>
      </w:r>
    </w:p>
    <w:p w14:paraId="24E31A28" w14:textId="77777777" w:rsidR="007C5F48" w:rsidRPr="00AE2B4A" w:rsidRDefault="00126CC3" w:rsidP="009D7C9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637" w:history="1">
        <w:r w:rsidRPr="00AE2B4A">
          <w:rPr>
            <w:rStyle w:val="Hyperlink"/>
          </w:rPr>
          <w:t>http://eawag-bbd.ethz.ch/index.html</w:t>
        </w:r>
      </w:hyperlink>
      <w:r w:rsidR="009D7C93" w:rsidRPr="00AE2B4A">
        <w:rPr>
          <w:rStyle w:val="Hyperlink"/>
        </w:rPr>
        <w:t>.</w:t>
      </w:r>
    </w:p>
    <w:p w14:paraId="24E31A29" w14:textId="77777777" w:rsidR="007C5F48" w:rsidRPr="00AE2B4A" w:rsidRDefault="007C5F48" w:rsidP="009D7C93">
      <w:pPr>
        <w:pStyle w:val="References"/>
      </w:pPr>
      <w:r w:rsidRPr="00AE2B4A">
        <w:t>EDAW</w:t>
      </w:r>
      <w:r w:rsidR="009D7C93" w:rsidRPr="00AE2B4A">
        <w:t>.</w:t>
      </w:r>
      <w:r w:rsidRPr="00AE2B4A">
        <w:t xml:space="preserve"> 2009.</w:t>
      </w:r>
      <w:r w:rsidR="00817BC2" w:rsidRPr="00AE2B4A">
        <w:t xml:space="preserve"> </w:t>
      </w:r>
      <w:r w:rsidRPr="00AE2B4A">
        <w:t xml:space="preserve">Adoption of </w:t>
      </w:r>
      <w:r w:rsidR="009D7C93" w:rsidRPr="00AE2B4A">
        <w:t>s</w:t>
      </w:r>
      <w:r w:rsidRPr="00AE2B4A">
        <w:t xml:space="preserve">tatewide </w:t>
      </w:r>
      <w:r w:rsidR="009D7C93" w:rsidRPr="00AE2B4A">
        <w:t>r</w:t>
      </w:r>
      <w:r w:rsidRPr="00AE2B4A">
        <w:t xml:space="preserve">egulations </w:t>
      </w:r>
      <w:r w:rsidR="009D7C93" w:rsidRPr="00AE2B4A">
        <w:t>a</w:t>
      </w:r>
      <w:r w:rsidRPr="00AE2B4A">
        <w:t xml:space="preserve">llowing the </w:t>
      </w:r>
      <w:r w:rsidR="009D7C93" w:rsidRPr="00AE2B4A">
        <w:t>u</w:t>
      </w:r>
      <w:r w:rsidRPr="00AE2B4A">
        <w:t xml:space="preserve">se of </w:t>
      </w:r>
      <w:smartTag w:uri="urn:schemas-microsoft-com:office:smarttags" w:element="stockticker">
        <w:r w:rsidRPr="00AE2B4A">
          <w:t>PEX</w:t>
        </w:r>
      </w:smartTag>
      <w:r w:rsidRPr="00AE2B4A">
        <w:t xml:space="preserve"> </w:t>
      </w:r>
      <w:r w:rsidR="009D7C93" w:rsidRPr="00AE2B4A">
        <w:t>t</w:t>
      </w:r>
      <w:r w:rsidRPr="00AE2B4A">
        <w:t>ubing.</w:t>
      </w:r>
      <w:r w:rsidR="00817BC2" w:rsidRPr="00AE2B4A">
        <w:t xml:space="preserve"> </w:t>
      </w:r>
      <w:r w:rsidRPr="00AE2B4A">
        <w:rPr>
          <w:i/>
        </w:rPr>
        <w:t>Final Draft Environmental Impact Report</w:t>
      </w:r>
      <w:r w:rsidRPr="00AE2B4A">
        <w:t>.</w:t>
      </w:r>
      <w:r w:rsidR="00817BC2" w:rsidRPr="00AE2B4A">
        <w:t xml:space="preserve"> </w:t>
      </w:r>
      <w:r w:rsidRPr="00AE2B4A">
        <w:t>Prepared for California Building Standards Commission.</w:t>
      </w:r>
      <w:r w:rsidR="00817BC2" w:rsidRPr="00AE2B4A">
        <w:t xml:space="preserve"> </w:t>
      </w:r>
      <w:r w:rsidRPr="00AE2B4A">
        <w:t xml:space="preserve">See: </w:t>
      </w:r>
      <w:hyperlink r:id="rId1638" w:history="1">
        <w:r w:rsidR="00B7543D" w:rsidRPr="00AE2B4A">
          <w:rPr>
            <w:rStyle w:val="Hyperlink"/>
          </w:rPr>
          <w:t>http://www.documents.dgs.ca.gov/bsc/pex/2009/PEX percent20FEIR_01-08-09.pdf</w:t>
        </w:r>
      </w:hyperlink>
      <w:r w:rsidR="009D7C93" w:rsidRPr="00AE2B4A">
        <w:rPr>
          <w:rStyle w:val="Hyperlink"/>
        </w:rPr>
        <w:t>.</w:t>
      </w:r>
    </w:p>
    <w:p w14:paraId="24E31A2A" w14:textId="77777777" w:rsidR="007C5F48" w:rsidRPr="00AE2B4A" w:rsidRDefault="00236B49" w:rsidP="009D7C93">
      <w:pPr>
        <w:pStyle w:val="References"/>
        <w:rPr>
          <w:szCs w:val="24"/>
        </w:rPr>
      </w:pPr>
      <w:r w:rsidRPr="00AE2B4A">
        <w:rPr>
          <w:szCs w:val="24"/>
        </w:rPr>
        <w:t xml:space="preserve">EU. 2006.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2-Methoxy-2-methylbutane (TAME)</w:t>
      </w:r>
      <w:r w:rsidR="007C5F48" w:rsidRPr="00AE2B4A">
        <w:rPr>
          <w:szCs w:val="24"/>
        </w:rPr>
        <w:t>.</w:t>
      </w:r>
      <w:r w:rsidR="00817BC2" w:rsidRPr="00AE2B4A">
        <w:rPr>
          <w:szCs w:val="24"/>
        </w:rPr>
        <w:t xml:space="preserve"> </w:t>
      </w:r>
      <w:r w:rsidR="007C5F48" w:rsidRPr="00AE2B4A">
        <w:rPr>
          <w:szCs w:val="24"/>
        </w:rPr>
        <w:t>182</w:t>
      </w:r>
      <w:r w:rsidR="009D7C93" w:rsidRPr="00AE2B4A">
        <w:rPr>
          <w:szCs w:val="24"/>
        </w:rPr>
        <w:t> </w:t>
      </w:r>
      <w:r w:rsidR="007C5F48" w:rsidRPr="00AE2B4A">
        <w:rPr>
          <w:szCs w:val="24"/>
        </w:rPr>
        <w:t>pp.</w:t>
      </w:r>
      <w:r w:rsidR="00817BC2" w:rsidRPr="00AE2B4A">
        <w:rPr>
          <w:szCs w:val="24"/>
        </w:rPr>
        <w:t xml:space="preserve"> </w:t>
      </w:r>
      <w:hyperlink r:id="rId1639" w:history="1">
        <w:r w:rsidR="006F7DA9" w:rsidRPr="00AE2B4A">
          <w:rPr>
            <w:rStyle w:val="Hyperlink"/>
          </w:rPr>
          <w:t>http://echa.europa.eu/</w:t>
        </w:r>
        <w:r w:rsidR="007C5F48" w:rsidRPr="00AE2B4A">
          <w:rPr>
            <w:rStyle w:val="Hyperlink"/>
          </w:rPr>
          <w:t>documents/10162/e1370695-3126-4a2d-affd-e37b5d568c52</w:t>
        </w:r>
      </w:hyperlink>
      <w:r w:rsidR="007C5F48" w:rsidRPr="00AE2B4A">
        <w:rPr>
          <w:szCs w:val="24"/>
        </w:rPr>
        <w:t xml:space="preserve"> or </w:t>
      </w:r>
      <w:hyperlink r:id="rId1640" w:history="1">
        <w:r w:rsidR="00D54A02" w:rsidRPr="00AE2B4A">
          <w:rPr>
            <w:rStyle w:val="Hyperlink"/>
          </w:rPr>
          <w:t>http://echa.europa.eu/information-on-chemicals/information-from-existing-substances-regulation</w:t>
        </w:r>
      </w:hyperlink>
      <w:r w:rsidR="009D7C93" w:rsidRPr="00AE2B4A">
        <w:rPr>
          <w:rStyle w:val="Hyperlink"/>
        </w:rPr>
        <w:t>.</w:t>
      </w:r>
    </w:p>
    <w:p w14:paraId="24E31A2B" w14:textId="77777777" w:rsidR="007C5F48" w:rsidRPr="00AE2B4A" w:rsidRDefault="00126CC3" w:rsidP="009D7C9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641" w:history="1">
        <w:r w:rsidR="00A26AC9" w:rsidRPr="00AE2B4A">
          <w:rPr>
            <w:rStyle w:val="Hyperlink"/>
          </w:rPr>
          <w:t>http://www.ewg.org/tap-water/chemical-contaminants</w:t>
        </w:r>
      </w:hyperlink>
      <w:r w:rsidR="009D7C93" w:rsidRPr="00AE2B4A">
        <w:rPr>
          <w:rStyle w:val="Hyperlink"/>
        </w:rPr>
        <w:t>.</w:t>
      </w:r>
    </w:p>
    <w:p w14:paraId="24E31A2C" w14:textId="77777777" w:rsidR="007C5F48" w:rsidRPr="00AE2B4A" w:rsidRDefault="007C5F48" w:rsidP="009D7C93">
      <w:pPr>
        <w:pStyle w:val="References"/>
        <w:keepLines/>
      </w:pPr>
      <w:r w:rsidRPr="00AE2B4A">
        <w:t>Health Canada</w:t>
      </w:r>
      <w:r w:rsidR="009D7C93" w:rsidRPr="00AE2B4A">
        <w:t>.</w:t>
      </w:r>
      <w:r w:rsidRPr="00AE2B4A">
        <w:t xml:space="preserve"> 2006.</w:t>
      </w:r>
      <w:r w:rsidR="00817BC2" w:rsidRPr="00AE2B4A">
        <w:t xml:space="preserve"> </w:t>
      </w:r>
      <w:r w:rsidRPr="00AE2B4A">
        <w:rPr>
          <w:i/>
        </w:rPr>
        <w:t xml:space="preserve">Guidelines for Canadian Drinking Water Quality: Guideline Technical Document </w:t>
      </w:r>
      <w:r w:rsidR="00E4453A" w:rsidRPr="00AE2B4A">
        <w:rPr>
          <w:i/>
        </w:rPr>
        <w:t>–</w:t>
      </w:r>
      <w:r w:rsidRPr="00AE2B4A">
        <w:rPr>
          <w:i/>
        </w:rPr>
        <w:t xml:space="preserve"> Methyl Tertiary-Butyl Ether (MTBE)</w:t>
      </w:r>
      <w:r w:rsidRPr="00AE2B4A">
        <w:t>.</w:t>
      </w:r>
      <w:r w:rsidR="00817BC2" w:rsidRPr="00AE2B4A">
        <w:t xml:space="preserve"> </w:t>
      </w:r>
      <w:r w:rsidR="007A19FD" w:rsidRPr="00AE2B4A">
        <w:t>Ottawa, Ontario: Water Quality and Health Bureau, Healthy Environments and Consumer Safety Branch, Health Canada</w:t>
      </w:r>
      <w:r w:rsidRPr="00AE2B4A">
        <w:t>.</w:t>
      </w:r>
      <w:r w:rsidR="00817BC2" w:rsidRPr="00AE2B4A">
        <w:t xml:space="preserve"> </w:t>
      </w:r>
      <w:r w:rsidRPr="00AE2B4A">
        <w:t>26 pp.</w:t>
      </w:r>
      <w:r w:rsidR="00817BC2" w:rsidRPr="00AE2B4A">
        <w:t xml:space="preserve"> </w:t>
      </w:r>
      <w:hyperlink r:id="rId1642" w:history="1">
        <w:r w:rsidR="006D747A" w:rsidRPr="00AE2B4A">
          <w:rPr>
            <w:rStyle w:val="Hyperlink"/>
          </w:rPr>
          <w:t>http://www.hc-sc.gc.ca/ewh-semt/water-eau/index-eng.php</w:t>
        </w:r>
      </w:hyperlink>
      <w:r w:rsidR="009D7C93" w:rsidRPr="00AE2B4A">
        <w:rPr>
          <w:rStyle w:val="Hyperlink"/>
        </w:rPr>
        <w:t>.</w:t>
      </w:r>
    </w:p>
    <w:p w14:paraId="24E31A2D" w14:textId="77777777" w:rsidR="007C5F48" w:rsidRPr="00AE2B4A" w:rsidRDefault="00DB29E6" w:rsidP="009D7C93">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hyperlink r:id="rId1643" w:history="1">
        <w:r w:rsidR="007A19FD" w:rsidRPr="00AE2B4A">
          <w:rPr>
            <w:rStyle w:val="Hyperlink"/>
          </w:rPr>
          <w:t>http://monographs.iarc.fr/ENG/Monographs/vol73/index.php</w:t>
        </w:r>
      </w:hyperlink>
      <w:r w:rsidR="009D7C93" w:rsidRPr="00AE2B4A">
        <w:rPr>
          <w:rStyle w:val="Hyperlink"/>
        </w:rPr>
        <w:t>.</w:t>
      </w:r>
    </w:p>
    <w:p w14:paraId="24E31A2E" w14:textId="77777777" w:rsidR="007C5F48" w:rsidRPr="00AE2B4A" w:rsidRDefault="00236B49" w:rsidP="009D7C93">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1644" w:history="1">
        <w:r w:rsidRPr="00AE2B4A">
          <w:rPr>
            <w:rStyle w:val="Hyperlink"/>
          </w:rPr>
          <w:t>http://dwi.defra.gov.uk/research/completed-research/reports/DWI70-2-281.pdf</w:t>
        </w:r>
      </w:hyperlink>
      <w:r w:rsidR="009D7C93" w:rsidRPr="00AE2B4A">
        <w:rPr>
          <w:rStyle w:val="Hyperlink"/>
        </w:rPr>
        <w:t>.</w:t>
      </w:r>
    </w:p>
    <w:p w14:paraId="24E31A2F" w14:textId="77777777" w:rsidR="007C5F48" w:rsidRPr="00AE2B4A" w:rsidRDefault="00DB29E6" w:rsidP="009D7C93">
      <w:pPr>
        <w:pStyle w:val="References"/>
      </w:pPr>
      <w:r w:rsidRPr="00AE2B4A">
        <w:t xml:space="preserve">IPCS. 1998. </w:t>
      </w:r>
      <w:r w:rsidR="007C5F48" w:rsidRPr="00AE2B4A">
        <w:t>Methyl tertiary-butyl ether.</w:t>
      </w:r>
      <w:r w:rsidR="00817BC2" w:rsidRPr="00AE2B4A">
        <w:t xml:space="preserve"> </w:t>
      </w:r>
      <w:r w:rsidR="009D7C93" w:rsidRPr="00AE2B4A">
        <w:rPr>
          <w:i/>
        </w:rPr>
        <w:t>Environmental Health Criteria</w:t>
      </w:r>
      <w:r w:rsidR="009D7C93" w:rsidRPr="00AE2B4A">
        <w:t xml:space="preserve"> 206. </w:t>
      </w:r>
      <w:r w:rsidR="006D747A" w:rsidRPr="00AE2B4A">
        <w:t>Geneva: World</w:t>
      </w:r>
      <w:r w:rsidR="007C5F48" w:rsidRPr="00AE2B4A">
        <w:t xml:space="preserve"> Health Organization, International Programme on Chemical Safety.</w:t>
      </w:r>
      <w:r w:rsidR="00817BC2" w:rsidRPr="00AE2B4A">
        <w:t xml:space="preserve"> </w:t>
      </w:r>
      <w:r w:rsidR="007C5F48" w:rsidRPr="00AE2B4A">
        <w:t xml:space="preserve">Available at: </w:t>
      </w:r>
      <w:hyperlink r:id="rId1645" w:history="1">
        <w:r w:rsidR="003B06C9" w:rsidRPr="00AE2B4A">
          <w:rPr>
            <w:rStyle w:val="Hyperlink"/>
          </w:rPr>
          <w:t>http://www.inchem.org/</w:t>
        </w:r>
        <w:r w:rsidR="007C5F48" w:rsidRPr="00AE2B4A">
          <w:rPr>
            <w:rStyle w:val="Hyperlink"/>
          </w:rPr>
          <w:t>documents/ehc/ehc/ehc206.htm</w:t>
        </w:r>
      </w:hyperlink>
      <w:r w:rsidR="009D7C93" w:rsidRPr="00AE2B4A">
        <w:rPr>
          <w:rStyle w:val="Hyperlink"/>
        </w:rPr>
        <w:t>.</w:t>
      </w:r>
    </w:p>
    <w:p w14:paraId="24E31A30" w14:textId="77777777" w:rsidR="007C5F48" w:rsidRPr="00AE2B4A" w:rsidRDefault="00624BC9" w:rsidP="009D7C93">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646" w:history="1">
        <w:r w:rsidR="00A26AC9" w:rsidRPr="00AE2B4A">
          <w:rPr>
            <w:rStyle w:val="Hyperlink"/>
          </w:rPr>
          <w:t>http://www.health.state.mn.us/divs/eh/risk/guidance/gw/table.html</w:t>
        </w:r>
      </w:hyperlink>
      <w:r w:rsidR="009D7C93" w:rsidRPr="00AE2B4A">
        <w:rPr>
          <w:rStyle w:val="Hyperlink"/>
        </w:rPr>
        <w:t>.</w:t>
      </w:r>
    </w:p>
    <w:p w14:paraId="24E31A31" w14:textId="77777777" w:rsidR="007C5F48" w:rsidRPr="00AE2B4A" w:rsidRDefault="00012F75" w:rsidP="009D7C93">
      <w:pPr>
        <w:pStyle w:val="References"/>
        <w:rPr>
          <w:szCs w:val="24"/>
        </w:rPr>
      </w:pPr>
      <w:r w:rsidRPr="00AE2B4A">
        <w:rPr>
          <w:szCs w:val="24"/>
        </w:rPr>
        <w:t xml:space="preserve">USEPA. 1993. </w:t>
      </w:r>
      <w:r w:rsidR="007C5F48" w:rsidRPr="00AE2B4A">
        <w:rPr>
          <w:color w:val="000000"/>
          <w:szCs w:val="24"/>
        </w:rPr>
        <w:t>Methyl tert-butyl ether (MTBE)</w:t>
      </w:r>
      <w:r w:rsidR="007C5F48" w:rsidRPr="00AE2B4A">
        <w:rPr>
          <w:szCs w:val="24"/>
        </w:rPr>
        <w:t>.</w:t>
      </w:r>
      <w:r w:rsidR="00817BC2" w:rsidRPr="00AE2B4A">
        <w:rPr>
          <w:szCs w:val="24"/>
        </w:rPr>
        <w:t xml:space="preserve"> </w:t>
      </w:r>
      <w:r w:rsidR="00126CC3" w:rsidRPr="00AE2B4A">
        <w:rPr>
          <w:i/>
          <w:szCs w:val="24"/>
        </w:rPr>
        <w:t>Integrated Risk Information System (IRIS)</w:t>
      </w:r>
      <w:r w:rsidR="007C5F48" w:rsidRPr="00AE2B4A">
        <w:rPr>
          <w:szCs w:val="24"/>
        </w:rPr>
        <w:t>.</w:t>
      </w:r>
      <w:r w:rsidR="00817BC2" w:rsidRPr="00AE2B4A">
        <w:rPr>
          <w:szCs w:val="24"/>
        </w:rPr>
        <w:t xml:space="preserve"> </w:t>
      </w:r>
      <w:hyperlink r:id="rId1647" w:history="1">
        <w:r w:rsidR="007C5F48" w:rsidRPr="00AE2B4A">
          <w:rPr>
            <w:rStyle w:val="Hyperlink"/>
          </w:rPr>
          <w:t>http://www.epa.gov/iris/subst/0545.htm</w:t>
        </w:r>
      </w:hyperlink>
      <w:r w:rsidR="009D7C93" w:rsidRPr="00AE2B4A">
        <w:rPr>
          <w:rStyle w:val="Hyperlink"/>
        </w:rPr>
        <w:t>.</w:t>
      </w:r>
    </w:p>
    <w:p w14:paraId="24E31A32" w14:textId="77777777" w:rsidR="007C5F48" w:rsidRPr="00AE2B4A" w:rsidRDefault="00126CC3" w:rsidP="009D7C93">
      <w:pPr>
        <w:pStyle w:val="References"/>
      </w:pPr>
      <w:r w:rsidRPr="00AE2B4A">
        <w:t xml:space="preserve">USEPA. 1994. </w:t>
      </w:r>
      <w:r w:rsidR="007C5F48" w:rsidRPr="00AE2B4A">
        <w:rPr>
          <w:i/>
        </w:rPr>
        <w:t>Chemical Summary for Methyl-Tert-Butyl Ether</w:t>
      </w:r>
      <w:r w:rsidR="007C5F48" w:rsidRPr="00AE2B4A">
        <w:t>.</w:t>
      </w:r>
      <w:r w:rsidR="00817BC2" w:rsidRPr="00AE2B4A">
        <w:t xml:space="preserve"> </w:t>
      </w:r>
      <w:r w:rsidR="007C5F48" w:rsidRPr="00AE2B4A">
        <w:t>EPA 749-F-94-017a.</w:t>
      </w:r>
      <w:r w:rsidR="00817BC2" w:rsidRPr="00AE2B4A">
        <w:t xml:space="preserve"> </w:t>
      </w:r>
      <w:hyperlink r:id="rId1648" w:history="1">
        <w:r w:rsidR="003A1443" w:rsidRPr="00AE2B4A">
          <w:rPr>
            <w:rStyle w:val="Hyperlink"/>
          </w:rPr>
          <w:t>http://www.epa.gov/chemfact/</w:t>
        </w:r>
      </w:hyperlink>
      <w:r w:rsidR="009D7C93" w:rsidRPr="00AE2B4A">
        <w:rPr>
          <w:rStyle w:val="Hyperlink"/>
        </w:rPr>
        <w:t>.</w:t>
      </w:r>
    </w:p>
    <w:p w14:paraId="24E31A33" w14:textId="77777777" w:rsidR="007C5F48" w:rsidRPr="00AE2B4A" w:rsidRDefault="0053195A" w:rsidP="009D7C93">
      <w:pPr>
        <w:pStyle w:val="References"/>
      </w:pPr>
      <w:r w:rsidRPr="00AE2B4A">
        <w:t xml:space="preserve">USEPA. 1997. </w:t>
      </w:r>
      <w:r w:rsidR="007C5F48" w:rsidRPr="00AE2B4A">
        <w:rPr>
          <w:i/>
        </w:rPr>
        <w:t xml:space="preserve">Drinking </w:t>
      </w:r>
      <w:r w:rsidR="009D7C93" w:rsidRPr="00AE2B4A">
        <w:rPr>
          <w:i/>
        </w:rPr>
        <w:t>W</w:t>
      </w:r>
      <w:r w:rsidR="007C5F48" w:rsidRPr="00AE2B4A">
        <w:rPr>
          <w:i/>
        </w:rPr>
        <w:t xml:space="preserve">ater </w:t>
      </w:r>
      <w:r w:rsidR="009D7C93" w:rsidRPr="00AE2B4A">
        <w:rPr>
          <w:i/>
        </w:rPr>
        <w:t>A</w:t>
      </w:r>
      <w:r w:rsidR="007C5F48" w:rsidRPr="00AE2B4A">
        <w:rPr>
          <w:i/>
        </w:rPr>
        <w:t>dvisory: Consumer acceptability advice and health effects analysis on methyl tertiary-butyl ether (MtBE)</w:t>
      </w:r>
      <w:r w:rsidR="007C5F48" w:rsidRPr="00AE2B4A">
        <w:t>.</w:t>
      </w:r>
      <w:r w:rsidR="00817BC2" w:rsidRPr="00AE2B4A">
        <w:t xml:space="preserve"> </w:t>
      </w:r>
      <w:r w:rsidR="007C5F48" w:rsidRPr="00AE2B4A">
        <w:t>Washington, DC</w:t>
      </w:r>
      <w:r w:rsidR="009D7C93" w:rsidRPr="00AE2B4A">
        <w:t>:</w:t>
      </w:r>
      <w:r w:rsidR="007C5F48" w:rsidRPr="00AE2B4A">
        <w:t xml:space="preserve"> US Environmental Protection Agency, pp. 11–13.</w:t>
      </w:r>
      <w:r w:rsidR="00817BC2" w:rsidRPr="00AE2B4A">
        <w:t xml:space="preserve"> </w:t>
      </w:r>
      <w:r w:rsidR="007C5F48" w:rsidRPr="00AE2B4A">
        <w:t xml:space="preserve">EPA-822-F-97-009 </w:t>
      </w:r>
      <w:hyperlink r:id="rId1649" w:history="1">
        <w:r w:rsidR="00A26AC9" w:rsidRPr="00AE2B4A">
          <w:rPr>
            <w:rStyle w:val="Hyperlink"/>
          </w:rPr>
          <w:t>http://water.epa.gov/action/advisories/health_index.cfm</w:t>
        </w:r>
      </w:hyperlink>
      <w:r w:rsidR="009D7C93" w:rsidRPr="00AE2B4A">
        <w:rPr>
          <w:rStyle w:val="Hyperlink"/>
        </w:rPr>
        <w:t>.</w:t>
      </w:r>
    </w:p>
    <w:p w14:paraId="24E31A34" w14:textId="77777777" w:rsidR="007C5F48" w:rsidRPr="00AE2B4A" w:rsidRDefault="0088333C" w:rsidP="009D7C93">
      <w:pPr>
        <w:pStyle w:val="References"/>
      </w:pPr>
      <w:r w:rsidRPr="00AE2B4A">
        <w:t xml:space="preserve">USEPA. 2001. </w:t>
      </w:r>
      <w:r w:rsidR="007C5F48" w:rsidRPr="00AE2B4A">
        <w:rPr>
          <w:i/>
        </w:rPr>
        <w:t xml:space="preserve">UCMR (1999) List 1 and List 2 </w:t>
      </w:r>
      <w:r w:rsidR="009D7C93" w:rsidRPr="00AE2B4A">
        <w:rPr>
          <w:i/>
        </w:rPr>
        <w:t>C</w:t>
      </w:r>
      <w:r w:rsidR="007C5F48" w:rsidRPr="00AE2B4A">
        <w:rPr>
          <w:i/>
        </w:rPr>
        <w:t xml:space="preserve">hemical </w:t>
      </w:r>
      <w:r w:rsidR="009D7C93" w:rsidRPr="00AE2B4A">
        <w:rPr>
          <w:i/>
        </w:rPr>
        <w:t>A</w:t>
      </w:r>
      <w:r w:rsidR="007C5F48" w:rsidRPr="00AE2B4A">
        <w:rPr>
          <w:i/>
        </w:rPr>
        <w:t xml:space="preserve">nalytical </w:t>
      </w:r>
      <w:r w:rsidR="009D7C93" w:rsidRPr="00AE2B4A">
        <w:rPr>
          <w:i/>
        </w:rPr>
        <w:t>M</w:t>
      </w:r>
      <w:r w:rsidR="007C5F48" w:rsidRPr="00AE2B4A">
        <w:rPr>
          <w:i/>
        </w:rPr>
        <w:t xml:space="preserve">ethods and </w:t>
      </w:r>
      <w:r w:rsidR="009D7C93" w:rsidRPr="00AE2B4A">
        <w:rPr>
          <w:i/>
        </w:rPr>
        <w:t>Q</w:t>
      </w:r>
      <w:r w:rsidR="007C5F48" w:rsidRPr="00AE2B4A">
        <w:rPr>
          <w:i/>
        </w:rPr>
        <w:t xml:space="preserve">uality </w:t>
      </w:r>
      <w:r w:rsidR="009D7C93" w:rsidRPr="00AE2B4A">
        <w:rPr>
          <w:i/>
        </w:rPr>
        <w:t>C</w:t>
      </w:r>
      <w:r w:rsidR="007C5F48" w:rsidRPr="00AE2B4A">
        <w:rPr>
          <w:i/>
        </w:rPr>
        <w:t xml:space="preserve">ontrol </w:t>
      </w:r>
      <w:r w:rsidR="009D7C93" w:rsidRPr="00AE2B4A">
        <w:rPr>
          <w:i/>
        </w:rPr>
        <w:t>M</w:t>
      </w:r>
      <w:r w:rsidR="007C5F48" w:rsidRPr="00AE2B4A">
        <w:rPr>
          <w:i/>
        </w:rPr>
        <w:t>anual</w:t>
      </w:r>
      <w:r w:rsidR="007C5F48" w:rsidRPr="00AE2B4A">
        <w:t>.</w:t>
      </w:r>
      <w:r w:rsidR="00817BC2" w:rsidRPr="00AE2B4A">
        <w:t xml:space="preserve"> </w:t>
      </w:r>
      <w:r w:rsidR="007C5F48" w:rsidRPr="00AE2B4A">
        <w:t>Washington, DC, US Environmental Protection Agency, Office of Water, December (EPA-815-R-01-028).</w:t>
      </w:r>
      <w:r w:rsidR="00817BC2" w:rsidRPr="00AE2B4A">
        <w:t xml:space="preserve"> </w:t>
      </w:r>
      <w:r w:rsidR="007C5F48" w:rsidRPr="00AE2B4A">
        <w:t xml:space="preserve">USEPA Methods can be accessed at </w:t>
      </w:r>
      <w:hyperlink r:id="rId1650" w:history="1">
        <w:r w:rsidR="007513EA" w:rsidRPr="00AE2B4A">
          <w:rPr>
            <w:rStyle w:val="Hyperlink"/>
          </w:rPr>
          <w:t>http://water.epa.gov/scitech/drinkingwater/labcert/methods_index.cfm</w:t>
        </w:r>
      </w:hyperlink>
      <w:r w:rsidR="009D7C93" w:rsidRPr="00AE2B4A">
        <w:rPr>
          <w:rStyle w:val="Hyperlink"/>
        </w:rPr>
        <w:t>.</w:t>
      </w:r>
    </w:p>
    <w:p w14:paraId="24E31A35" w14:textId="77777777" w:rsidR="007C5F48" w:rsidRPr="00AE2B4A" w:rsidRDefault="00624BC9" w:rsidP="009D7C9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651" w:history="1">
        <w:r w:rsidR="00A26AC9" w:rsidRPr="00AE2B4A">
          <w:rPr>
            <w:rStyle w:val="Hyperlink"/>
          </w:rPr>
          <w:t>http://water.epa.gov/action/advisories/health_index.cfm</w:t>
        </w:r>
      </w:hyperlink>
      <w:r w:rsidR="009D7C93" w:rsidRPr="00AE2B4A">
        <w:rPr>
          <w:rStyle w:val="Hyperlink"/>
        </w:rPr>
        <w:t>.</w:t>
      </w:r>
    </w:p>
    <w:p w14:paraId="24E31A36" w14:textId="77777777" w:rsidR="007C5F48" w:rsidRPr="00AE2B4A" w:rsidRDefault="00733F30" w:rsidP="009D7C93">
      <w:pPr>
        <w:pStyle w:val="References"/>
      </w:pPr>
      <w:r w:rsidRPr="00AE2B4A">
        <w:t xml:space="preserve">USEPA. 2008. </w:t>
      </w:r>
      <w:r w:rsidR="007C5F48" w:rsidRPr="00AE2B4A">
        <w:rPr>
          <w:i/>
        </w:rPr>
        <w:t>MTBE</w:t>
      </w:r>
      <w:r w:rsidR="009D7C93" w:rsidRPr="00AE2B4A">
        <w:rPr>
          <w:i/>
        </w:rPr>
        <w:t>:</w:t>
      </w:r>
      <w:r w:rsidR="00817BC2" w:rsidRPr="00AE2B4A">
        <w:rPr>
          <w:i/>
        </w:rPr>
        <w:t xml:space="preserve"> </w:t>
      </w:r>
      <w:r w:rsidR="007C5F48" w:rsidRPr="00AE2B4A">
        <w:rPr>
          <w:i/>
        </w:rPr>
        <w:t xml:space="preserve">A chapter from </w:t>
      </w:r>
      <w:r w:rsidR="009D7C93" w:rsidRPr="00AE2B4A">
        <w:rPr>
          <w:i/>
        </w:rPr>
        <w:t>r</w:t>
      </w:r>
      <w:r w:rsidR="007C5F48" w:rsidRPr="00AE2B4A">
        <w:rPr>
          <w:i/>
        </w:rPr>
        <w:t xml:space="preserve">egulatory </w:t>
      </w:r>
      <w:r w:rsidR="009D7C93" w:rsidRPr="00AE2B4A">
        <w:rPr>
          <w:i/>
        </w:rPr>
        <w:t>d</w:t>
      </w:r>
      <w:r w:rsidR="007C5F48" w:rsidRPr="00AE2B4A">
        <w:rPr>
          <w:i/>
        </w:rPr>
        <w:t xml:space="preserve">eterminations </w:t>
      </w:r>
      <w:r w:rsidR="009D7C93" w:rsidRPr="00AE2B4A">
        <w:rPr>
          <w:i/>
        </w:rPr>
        <w:t>s</w:t>
      </w:r>
      <w:r w:rsidR="007C5F48" w:rsidRPr="00AE2B4A">
        <w:rPr>
          <w:i/>
        </w:rPr>
        <w:t xml:space="preserve">upport </w:t>
      </w:r>
      <w:r w:rsidR="009D7C93" w:rsidRPr="00AE2B4A">
        <w:rPr>
          <w:i/>
        </w:rPr>
        <w:t>d</w:t>
      </w:r>
      <w:r w:rsidR="007C5F48" w:rsidRPr="00AE2B4A">
        <w:rPr>
          <w:i/>
        </w:rPr>
        <w:t xml:space="preserve">ocument for </w:t>
      </w:r>
      <w:r w:rsidR="009D7C93" w:rsidRPr="00AE2B4A">
        <w:rPr>
          <w:i/>
        </w:rPr>
        <w:t>s</w:t>
      </w:r>
      <w:r w:rsidR="007C5F48" w:rsidRPr="00AE2B4A">
        <w:rPr>
          <w:i/>
        </w:rPr>
        <w:t xml:space="preserve">elected </w:t>
      </w:r>
      <w:r w:rsidR="009D7C93" w:rsidRPr="00AE2B4A">
        <w:rPr>
          <w:i/>
        </w:rPr>
        <w:t>c</w:t>
      </w:r>
      <w:r w:rsidR="007C5F48" w:rsidRPr="00AE2B4A">
        <w:rPr>
          <w:i/>
        </w:rPr>
        <w:t xml:space="preserve">ontaminants from the </w:t>
      </w:r>
      <w:r w:rsidR="009D7C93" w:rsidRPr="00AE2B4A">
        <w:rPr>
          <w:i/>
        </w:rPr>
        <w:t>s</w:t>
      </w:r>
      <w:r w:rsidR="007C5F48" w:rsidRPr="00AE2B4A">
        <w:rPr>
          <w:i/>
        </w:rPr>
        <w:t xml:space="preserve">econd drinking </w:t>
      </w:r>
      <w:r w:rsidR="009D7C93" w:rsidRPr="00AE2B4A">
        <w:rPr>
          <w:i/>
        </w:rPr>
        <w:t>w</w:t>
      </w:r>
      <w:r w:rsidR="007C5F48" w:rsidRPr="00AE2B4A">
        <w:rPr>
          <w:i/>
        </w:rPr>
        <w:t xml:space="preserve">ater </w:t>
      </w:r>
      <w:r w:rsidR="009D7C93" w:rsidRPr="00AE2B4A">
        <w:rPr>
          <w:i/>
        </w:rPr>
        <w:t>c</w:t>
      </w:r>
      <w:r w:rsidR="007C5F48" w:rsidRPr="00AE2B4A">
        <w:rPr>
          <w:i/>
        </w:rPr>
        <w:t xml:space="preserve">ontaminant </w:t>
      </w:r>
      <w:r w:rsidR="009D7C93" w:rsidRPr="00AE2B4A">
        <w:rPr>
          <w:i/>
        </w:rPr>
        <w:t>c</w:t>
      </w:r>
      <w:r w:rsidR="007C5F48" w:rsidRPr="00AE2B4A">
        <w:rPr>
          <w:i/>
        </w:rPr>
        <w:t xml:space="preserve">andidate </w:t>
      </w:r>
      <w:r w:rsidR="009D7C93" w:rsidRPr="00AE2B4A">
        <w:rPr>
          <w:i/>
        </w:rPr>
        <w:t>l</w:t>
      </w:r>
      <w:r w:rsidR="007C5F48" w:rsidRPr="00AE2B4A">
        <w:rPr>
          <w:i/>
        </w:rPr>
        <w:t>ist (CCL2)</w:t>
      </w:r>
      <w:r w:rsidR="007C5F48" w:rsidRPr="00AE2B4A">
        <w:t>.</w:t>
      </w:r>
      <w:r w:rsidR="00817BC2" w:rsidRPr="00AE2B4A">
        <w:t xml:space="preserve"> </w:t>
      </w:r>
      <w:r w:rsidR="007C5F48" w:rsidRPr="00AE2B4A">
        <w:t>EPA Report 815-R-08-012.</w:t>
      </w:r>
      <w:r w:rsidR="00817BC2" w:rsidRPr="00AE2B4A">
        <w:t xml:space="preserve"> </w:t>
      </w:r>
      <w:r w:rsidR="007C5F48" w:rsidRPr="00AE2B4A">
        <w:t>76 pp.</w:t>
      </w:r>
      <w:r w:rsidR="00817BC2" w:rsidRPr="00AE2B4A">
        <w:t xml:space="preserve"> </w:t>
      </w:r>
      <w:hyperlink r:id="rId1652" w:history="1">
        <w:r w:rsidR="007C5F48" w:rsidRPr="00AE2B4A">
          <w:rPr>
            <w:rStyle w:val="Hyperlink"/>
          </w:rPr>
          <w:t>http://www.epa.gov/ccl/regulatory-determination-2-support-document-mtbe</w:t>
        </w:r>
      </w:hyperlink>
      <w:r w:rsidR="009D7C93" w:rsidRPr="00AE2B4A">
        <w:rPr>
          <w:rStyle w:val="Hyperlink"/>
        </w:rPr>
        <w:t>.</w:t>
      </w:r>
    </w:p>
    <w:p w14:paraId="24E31A37" w14:textId="77777777" w:rsidR="007C5F48" w:rsidRPr="00AE2B4A" w:rsidRDefault="00DB29E6" w:rsidP="009D7C93">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653" w:history="1">
        <w:r w:rsidRPr="00AE2B4A">
          <w:rPr>
            <w:rStyle w:val="Hyperlink"/>
          </w:rPr>
          <w:t>http://water.epa.gov/scitech/drinkingwater/dws/ccl/upload/Final-CCL-3-Contaminant-Information-Sheets.pdf</w:t>
        </w:r>
      </w:hyperlink>
      <w:r w:rsidR="009D7C93" w:rsidRPr="00AE2B4A">
        <w:rPr>
          <w:rStyle w:val="Hyperlink"/>
        </w:rPr>
        <w:t>.</w:t>
      </w:r>
    </w:p>
    <w:p w14:paraId="24E31A38" w14:textId="77777777" w:rsidR="007C5F48" w:rsidRPr="00AE2B4A" w:rsidRDefault="00126CC3" w:rsidP="009D7C93">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654" w:history="1">
        <w:r w:rsidR="00A26AC9" w:rsidRPr="00AE2B4A">
          <w:rPr>
            <w:rStyle w:val="Hyperlink"/>
          </w:rPr>
          <w:t>http://water.epa.gov/action/advisories/health_index.cfm</w:t>
        </w:r>
      </w:hyperlink>
      <w:r w:rsidR="007C5F48" w:rsidRPr="00AE2B4A">
        <w:t xml:space="preserve"> or </w:t>
      </w:r>
      <w:hyperlink r:id="rId1655" w:history="1">
        <w:r w:rsidR="00A26AC9" w:rsidRPr="00AE2B4A">
          <w:rPr>
            <w:rStyle w:val="Hyperlink"/>
          </w:rPr>
          <w:t>www.epa.gov/waterscience/</w:t>
        </w:r>
      </w:hyperlink>
      <w:r w:rsidR="009D7C93" w:rsidRPr="00AE2B4A">
        <w:rPr>
          <w:rStyle w:val="Hyperlink"/>
        </w:rPr>
        <w:t>.</w:t>
      </w:r>
    </w:p>
    <w:p w14:paraId="24E31A39" w14:textId="77777777" w:rsidR="007C5F48" w:rsidRPr="00AE2B4A" w:rsidRDefault="007C5F48" w:rsidP="009D7C93">
      <w:pPr>
        <w:pStyle w:val="References"/>
      </w:pPr>
      <w:r w:rsidRPr="00AE2B4A">
        <w:t>WHO</w:t>
      </w:r>
      <w:r w:rsidR="009D7C93" w:rsidRPr="00AE2B4A">
        <w:t>.</w:t>
      </w:r>
      <w:r w:rsidRPr="00AE2B4A">
        <w:t xml:space="preserve"> 2007.</w:t>
      </w:r>
      <w:r w:rsidR="00817BC2" w:rsidRPr="00AE2B4A">
        <w:t xml:space="preserve"> </w:t>
      </w:r>
      <w:r w:rsidRPr="00AE2B4A">
        <w:t>Methyl tertiary-</w:t>
      </w:r>
      <w:r w:rsidR="009D7C93" w:rsidRPr="00AE2B4A">
        <w:t>b</w:t>
      </w:r>
      <w:r w:rsidRPr="00AE2B4A">
        <w:t xml:space="preserve">utyl </w:t>
      </w:r>
      <w:r w:rsidR="009D7C93" w:rsidRPr="00AE2B4A">
        <w:t>e</w:t>
      </w:r>
      <w:r w:rsidRPr="00AE2B4A">
        <w:t xml:space="preserve">ther (MBTE) in </w:t>
      </w:r>
      <w:r w:rsidR="009D7C93" w:rsidRPr="00AE2B4A">
        <w:t>d</w:t>
      </w:r>
      <w:r w:rsidRPr="00AE2B4A">
        <w:t>rinking-water.</w:t>
      </w:r>
      <w:r w:rsidR="00817BC2" w:rsidRPr="00AE2B4A">
        <w:t xml:space="preserve"> </w:t>
      </w:r>
      <w:r w:rsidRPr="00AE2B4A">
        <w:rPr>
          <w:i/>
        </w:rPr>
        <w:t xml:space="preserve">Guidelines for </w:t>
      </w:r>
      <w:r w:rsidR="009D7C93" w:rsidRPr="00AE2B4A">
        <w:rPr>
          <w:i/>
        </w:rPr>
        <w:t>D</w:t>
      </w:r>
      <w:r w:rsidRPr="00AE2B4A">
        <w:rPr>
          <w:i/>
        </w:rPr>
        <w:t xml:space="preserve">rinking-water </w:t>
      </w:r>
      <w:r w:rsidR="009D7C93" w:rsidRPr="00AE2B4A">
        <w:rPr>
          <w:i/>
        </w:rPr>
        <w:t>Q</w:t>
      </w:r>
      <w:r w:rsidRPr="00AE2B4A">
        <w:rPr>
          <w:i/>
        </w:rPr>
        <w:t>uality</w:t>
      </w:r>
      <w:r w:rsidRPr="00AE2B4A">
        <w:t>.</w:t>
      </w:r>
      <w:r w:rsidR="00817BC2" w:rsidRPr="00AE2B4A">
        <w:t xml:space="preserve"> </w:t>
      </w:r>
      <w:r w:rsidR="006D747A" w:rsidRPr="00AE2B4A">
        <w:t>Geneva: World</w:t>
      </w:r>
      <w:r w:rsidRPr="00AE2B4A">
        <w:t xml:space="preserve"> Health Organization, (WHO/SDE/WSH/05.08/122).</w:t>
      </w:r>
      <w:r w:rsidR="00817BC2" w:rsidRPr="00AE2B4A">
        <w:t xml:space="preserve"> </w:t>
      </w:r>
      <w:hyperlink r:id="rId1656" w:history="1">
        <w:r w:rsidRPr="00AE2B4A">
          <w:rPr>
            <w:rStyle w:val="Hyperlink"/>
          </w:rPr>
          <w:t>http://www.who.int/water_sanitation_health/dwq/chemicals/MTBE200605.pdf</w:t>
        </w:r>
      </w:hyperlink>
      <w:r w:rsidR="009D7C93" w:rsidRPr="00AE2B4A">
        <w:rPr>
          <w:rStyle w:val="Hyperlink"/>
        </w:rPr>
        <w:t>.</w:t>
      </w:r>
    </w:p>
    <w:p w14:paraId="24E31A3A" w14:textId="77777777" w:rsidR="007C5F48" w:rsidRPr="00AE2B4A" w:rsidRDefault="00624BC9" w:rsidP="009D7C9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657" w:history="1">
        <w:r w:rsidRPr="00AE2B4A">
          <w:rPr>
            <w:rStyle w:val="Hyperlink"/>
          </w:rPr>
          <w:t>http://www.who.int/water_sanitation_health/publications/drinking-water-quality-guidelines-4-including-1st-addendum/en/</w:t>
        </w:r>
      </w:hyperlink>
      <w:r w:rsidR="009D7C93" w:rsidRPr="00AE2B4A">
        <w:rPr>
          <w:rStyle w:val="Hyperlink"/>
        </w:rPr>
        <w:t>.</w:t>
      </w:r>
    </w:p>
    <w:p w14:paraId="24E31A3B" w14:textId="77777777" w:rsidR="007C5F48" w:rsidRPr="00AE2B4A" w:rsidRDefault="007C5F48" w:rsidP="009D7C93">
      <w:pPr>
        <w:pStyle w:val="References"/>
      </w:pPr>
      <w:r w:rsidRPr="00AE2B4A">
        <w:t xml:space="preserve">Young WF, Horth H, Crane R, </w:t>
      </w:r>
      <w:r w:rsidR="009D7C93" w:rsidRPr="00AE2B4A">
        <w:t xml:space="preserve">et al. </w:t>
      </w:r>
      <w:r w:rsidRPr="00AE2B4A">
        <w:t>1996.</w:t>
      </w:r>
      <w:r w:rsidR="00817BC2" w:rsidRPr="00AE2B4A">
        <w:t xml:space="preserve"> </w:t>
      </w:r>
      <w:r w:rsidRPr="00AE2B4A">
        <w:t>Taste and odor threshold concentrations of potable water contaminants.</w:t>
      </w:r>
      <w:r w:rsidR="00817BC2" w:rsidRPr="00AE2B4A">
        <w:t xml:space="preserve"> </w:t>
      </w:r>
      <w:r w:rsidR="00B054D2" w:rsidRPr="00AE2B4A">
        <w:rPr>
          <w:i/>
        </w:rPr>
        <w:t xml:space="preserve">Water Research </w:t>
      </w:r>
      <w:r w:rsidRPr="00AE2B4A">
        <w:rPr>
          <w:bCs/>
        </w:rPr>
        <w:t>30</w:t>
      </w:r>
      <w:r w:rsidR="009D7C93" w:rsidRPr="00AE2B4A">
        <w:t>:</w:t>
      </w:r>
      <w:r w:rsidRPr="00AE2B4A">
        <w:t xml:space="preserve"> 331–40.</w:t>
      </w:r>
    </w:p>
    <w:p w14:paraId="24E31A3C" w14:textId="77777777" w:rsidR="007C5F48" w:rsidRPr="00AE2B4A" w:rsidRDefault="00894077" w:rsidP="00153916">
      <w:pPr>
        <w:pStyle w:val="Heading1"/>
      </w:pPr>
      <w:bookmarkStart w:id="362" w:name="_Toc522627508"/>
      <w:bookmarkStart w:id="363" w:name="_Toc10885021"/>
      <w:r w:rsidRPr="00AE2B4A">
        <w:t>Monobromoacetic acid</w:t>
      </w:r>
      <w:bookmarkEnd w:id="362"/>
      <w:bookmarkEnd w:id="363"/>
    </w:p>
    <w:p w14:paraId="24E31A3D" w14:textId="77777777" w:rsidR="00DB29E6" w:rsidRPr="00AE2B4A" w:rsidRDefault="007C5F48" w:rsidP="00D273FC">
      <w:r w:rsidRPr="00AE2B4A">
        <w:t>CAS No. 79-08-3.</w:t>
      </w:r>
      <w:r w:rsidR="00817BC2" w:rsidRPr="00AE2B4A">
        <w:t xml:space="preserve"> </w:t>
      </w:r>
      <w:r w:rsidRPr="00AE2B4A">
        <w:t xml:space="preserve">Also called </w:t>
      </w:r>
      <w:hyperlink r:id="rId1658" w:history="1">
        <w:r w:rsidRPr="00AE2B4A">
          <w:t>bromoethanoic acid</w:t>
        </w:r>
      </w:hyperlink>
      <w:r w:rsidRPr="00AE2B4A">
        <w:t>.</w:t>
      </w:r>
      <w:r w:rsidR="00817BC2" w:rsidRPr="00AE2B4A">
        <w:t xml:space="preserve"> </w:t>
      </w:r>
      <w:r w:rsidRPr="00AE2B4A">
        <w:t xml:space="preserve">The IUPAC name is </w:t>
      </w:r>
      <w:hyperlink r:id="rId1659" w:history="1">
        <w:r w:rsidRPr="00AE2B4A">
          <w:t>2-bromoacetic acid</w:t>
        </w:r>
      </w:hyperlink>
      <w:r w:rsidRPr="00AE2B4A">
        <w:t>.</w:t>
      </w:r>
      <w:r w:rsidR="00817BC2" w:rsidRPr="00AE2B4A">
        <w:t xml:space="preserve"> </w:t>
      </w:r>
      <w:r w:rsidRPr="00AE2B4A">
        <w:t>Monobromoacetic acid is one of the USEPA</w:t>
      </w:r>
      <w:r w:rsidR="00817BC2" w:rsidRPr="00AE2B4A">
        <w:t>’</w:t>
      </w:r>
      <w:r w:rsidRPr="00AE2B4A">
        <w:t>s 5 haloacids (HAA5); the others are monochloroacetic acid, dichloroacetic acid, trichloroacetic acid and dibromoacetic acid, all of which have datasheets.</w:t>
      </w:r>
      <w:r w:rsidR="00817BC2" w:rsidRPr="00AE2B4A">
        <w:t xml:space="preserve"> </w:t>
      </w:r>
      <w:r w:rsidRPr="00AE2B4A">
        <w:t>Refer also to the general haloacetic acids datasheet.</w:t>
      </w:r>
    </w:p>
    <w:p w14:paraId="24E31A3E" w14:textId="77777777" w:rsidR="00DB29E6" w:rsidRPr="00AE2B4A" w:rsidRDefault="00DB29E6" w:rsidP="00D273FC"/>
    <w:p w14:paraId="24E31A3F" w14:textId="77777777" w:rsidR="007C5F48" w:rsidRPr="00AE2B4A" w:rsidRDefault="0099026D" w:rsidP="0099026D">
      <w:pPr>
        <w:pStyle w:val="Heading3"/>
      </w:pPr>
      <w:r w:rsidRPr="00AE2B4A">
        <w:t>Maximum Acceptable Value</w:t>
      </w:r>
    </w:p>
    <w:p w14:paraId="24E31A40" w14:textId="77777777" w:rsidR="007C5F48" w:rsidRPr="00AE2B4A" w:rsidRDefault="007C5F48" w:rsidP="00D273FC">
      <w:pPr>
        <w:pStyle w:val="Introductoryparagraph"/>
      </w:pPr>
      <w:r w:rsidRPr="00AE2B4A">
        <w:t>There are insufficient data to derive MAVs for individual mono</w:t>
      </w:r>
      <w:r w:rsidRPr="00AE2B4A">
        <w:rPr>
          <w:iCs/>
        </w:rPr>
        <w:t>bromoacetic acid</w:t>
      </w:r>
      <w:r w:rsidRPr="00AE2B4A">
        <w:t xml:space="preserve"> in drinking-water.</w:t>
      </w:r>
    </w:p>
    <w:p w14:paraId="24E31A41" w14:textId="77777777" w:rsidR="007C5F48" w:rsidRPr="00AE2B4A" w:rsidRDefault="007C5F48" w:rsidP="00D273FC">
      <w:pPr>
        <w:pStyle w:val="Introductoryparagraph"/>
      </w:pPr>
    </w:p>
    <w:p w14:paraId="24E31A42" w14:textId="77777777" w:rsidR="007C5F48" w:rsidRPr="00AE2B4A" w:rsidRDefault="007C5F48" w:rsidP="00D273FC">
      <w:pPr>
        <w:pStyle w:val="Introductoryparagraph"/>
      </w:pPr>
      <w:r w:rsidRPr="00AE2B4A">
        <w:t>WHO (2004 and 2011) states that the available data relating to monobromoacetate was considered inadequate to permit recommendation of a health-based guideline value.</w:t>
      </w:r>
    </w:p>
    <w:p w14:paraId="24E31A43" w14:textId="77777777" w:rsidR="007C5F48" w:rsidRPr="00AE2B4A" w:rsidRDefault="007C5F48" w:rsidP="00CC7D9D"/>
    <w:p w14:paraId="24E31A44" w14:textId="77777777" w:rsidR="00DB29E6" w:rsidRPr="00AE2B4A" w:rsidRDefault="007C5F48" w:rsidP="00CC7D9D">
      <w:r w:rsidRPr="00AE2B4A">
        <w:t>The total maximum contaminant level (</w:t>
      </w:r>
      <w:smartTag w:uri="urn:schemas-microsoft-com:office:smarttags" w:element="stockticker">
        <w:r w:rsidRPr="00AE2B4A">
          <w:t>MCL</w:t>
        </w:r>
      </w:smartTag>
      <w:r w:rsidRPr="00AE2B4A">
        <w:t xml:space="preserve">) for the </w:t>
      </w:r>
      <w:r w:rsidR="00D273FC" w:rsidRPr="00AE2B4A">
        <w:t>five</w:t>
      </w:r>
      <w:r w:rsidRPr="00AE2B4A">
        <w:t xml:space="preserve"> haloacetic acids (USEPA 2006) is 0.06</w:t>
      </w:r>
      <w:r w:rsidR="00DB29E6" w:rsidRPr="00AE2B4A">
        <w:t> mg/L</w:t>
      </w:r>
      <w:r w:rsidRPr="00AE2B4A">
        <w:t>.</w:t>
      </w:r>
    </w:p>
    <w:p w14:paraId="24E31A45" w14:textId="77777777" w:rsidR="00DB29E6" w:rsidRPr="00AE2B4A" w:rsidRDefault="00DB29E6" w:rsidP="00CC7D9D"/>
    <w:p w14:paraId="24E31A46" w14:textId="77777777" w:rsidR="007C5F48" w:rsidRPr="00AE2B4A" w:rsidRDefault="00F51851" w:rsidP="00F51851">
      <w:pPr>
        <w:pStyle w:val="Heading3"/>
      </w:pPr>
      <w:r w:rsidRPr="00AE2B4A">
        <w:t>Sources to drinking-water</w:t>
      </w:r>
    </w:p>
    <w:p w14:paraId="24E31A47" w14:textId="77777777" w:rsidR="007C5F48" w:rsidRPr="00AE2B4A" w:rsidRDefault="00F75272" w:rsidP="00F75272">
      <w:pPr>
        <w:pStyle w:val="Heading4"/>
      </w:pPr>
      <w:r w:rsidRPr="00AE2B4A">
        <w:t>1.</w:t>
      </w:r>
      <w:r w:rsidRPr="00AE2B4A">
        <w:tab/>
        <w:t>To source waters</w:t>
      </w:r>
    </w:p>
    <w:p w14:paraId="24E31A48" w14:textId="77777777" w:rsidR="007C5F48" w:rsidRPr="00AE2B4A" w:rsidRDefault="007C5F48" w:rsidP="00CC7D9D">
      <w:r w:rsidRPr="00AE2B4A">
        <w:t>Brominated acetic acids are formed during disinfection (with ozone) of water which contains bromide ions and organic matter.</w:t>
      </w:r>
      <w:r w:rsidR="00817BC2" w:rsidRPr="00AE2B4A">
        <w:t xml:space="preserve"> </w:t>
      </w:r>
      <w:r w:rsidRPr="00AE2B4A">
        <w:t>Bromide ions occur naturally in surface water and groundwater and exhibit seasonal fluctuations in concentrations.</w:t>
      </w:r>
      <w:r w:rsidR="00817BC2" w:rsidRPr="00AE2B4A">
        <w:t xml:space="preserve"> </w:t>
      </w:r>
      <w:r w:rsidRPr="00AE2B4A">
        <w:t>Bromide ion concentrations can increase due to saltwater intrusion resulting from drought conditions, or due to pollution.</w:t>
      </w:r>
      <w:r w:rsidR="00817BC2" w:rsidRPr="00AE2B4A">
        <w:t xml:space="preserve"> </w:t>
      </w:r>
      <w:r w:rsidRPr="00AE2B4A">
        <w:t>Bromide is introduced into New Zealand surface waters usually by wind blown seaspray.</w:t>
      </w:r>
    </w:p>
    <w:p w14:paraId="24E31A49" w14:textId="77777777" w:rsidR="007C5F48" w:rsidRPr="00AE2B4A" w:rsidRDefault="007C5F48" w:rsidP="00CC7D9D"/>
    <w:p w14:paraId="24E31A4A" w14:textId="77777777" w:rsidR="007C5F48" w:rsidRPr="00AE2B4A" w:rsidRDefault="005B51CA" w:rsidP="005B51CA">
      <w:pPr>
        <w:pStyle w:val="Heading4"/>
      </w:pPr>
      <w:r w:rsidRPr="00AE2B4A">
        <w:t>2.</w:t>
      </w:r>
      <w:r w:rsidRPr="00AE2B4A">
        <w:tab/>
        <w:t>From treatment process</w:t>
      </w:r>
      <w:r w:rsidR="00F75272" w:rsidRPr="00AE2B4A">
        <w:t>es</w:t>
      </w:r>
    </w:p>
    <w:p w14:paraId="24E31A4B" w14:textId="77777777" w:rsidR="007C5F48" w:rsidRPr="00AE2B4A" w:rsidRDefault="007C5F48" w:rsidP="00CC7D9D">
      <w:r w:rsidRPr="00AE2B4A">
        <w:t>No known sources.</w:t>
      </w:r>
    </w:p>
    <w:p w14:paraId="24E31A4C" w14:textId="77777777" w:rsidR="007C5F48" w:rsidRPr="00AE2B4A" w:rsidRDefault="007C5F48" w:rsidP="00CC7D9D"/>
    <w:p w14:paraId="24E31A4D" w14:textId="77777777" w:rsidR="007C5F48" w:rsidRPr="00AE2B4A" w:rsidRDefault="00F75272" w:rsidP="00F75272">
      <w:pPr>
        <w:pStyle w:val="Heading4"/>
      </w:pPr>
      <w:r w:rsidRPr="00AE2B4A">
        <w:t>3.</w:t>
      </w:r>
      <w:r w:rsidRPr="00AE2B4A">
        <w:tab/>
        <w:t>From the distribution system</w:t>
      </w:r>
    </w:p>
    <w:p w14:paraId="24E31A4E" w14:textId="77777777" w:rsidR="007C5F48" w:rsidRPr="00AE2B4A" w:rsidRDefault="007C5F48" w:rsidP="00CC7D9D">
      <w:r w:rsidRPr="00AE2B4A">
        <w:t>No known sources.</w:t>
      </w:r>
    </w:p>
    <w:p w14:paraId="24E31A4F" w14:textId="77777777" w:rsidR="007C5F48" w:rsidRPr="00AE2B4A" w:rsidRDefault="007C5F48" w:rsidP="00CC7D9D"/>
    <w:p w14:paraId="24E31A50" w14:textId="77777777" w:rsidR="007C5F48" w:rsidRPr="00AE2B4A" w:rsidRDefault="00F06FB3" w:rsidP="00F06FB3">
      <w:pPr>
        <w:pStyle w:val="Heading3"/>
      </w:pPr>
      <w:r w:rsidRPr="00AE2B4A">
        <w:t>Forms and fate in the environment</w:t>
      </w:r>
    </w:p>
    <w:p w14:paraId="24E31A51" w14:textId="77777777" w:rsidR="007C5F48" w:rsidRPr="00AE2B4A" w:rsidRDefault="007C5F48" w:rsidP="00D273FC">
      <w:pPr>
        <w:keepNext/>
        <w:rPr>
          <w:lang w:eastAsia="en-NZ"/>
        </w:rPr>
      </w:pPr>
      <w:r w:rsidRPr="00AE2B4A">
        <w:t>Water solubility &gt;100</w:t>
      </w:r>
      <w:r w:rsidR="00E4453A" w:rsidRPr="00AE2B4A">
        <w:t> percent</w:t>
      </w:r>
      <w:r w:rsidRPr="00AE2B4A">
        <w:t>.</w:t>
      </w:r>
      <w:r w:rsidR="00817BC2" w:rsidRPr="00AE2B4A">
        <w:t xml:space="preserve"> </w:t>
      </w:r>
      <w:r w:rsidRPr="00AE2B4A">
        <w:rPr>
          <w:lang w:eastAsia="en-NZ"/>
        </w:rPr>
        <w:t>Log octanol/water partition coefficient = 0.41.</w:t>
      </w:r>
      <w:r w:rsidR="00817BC2" w:rsidRPr="00AE2B4A">
        <w:rPr>
          <w:lang w:eastAsia="en-NZ"/>
        </w:rPr>
        <w:t xml:space="preserve"> </w:t>
      </w:r>
      <w:r w:rsidRPr="00AE2B4A">
        <w:t>Health Canada (2008).</w:t>
      </w:r>
    </w:p>
    <w:p w14:paraId="24E31A52" w14:textId="77777777" w:rsidR="007C5F48" w:rsidRPr="00AE2B4A" w:rsidRDefault="007C5F48" w:rsidP="00CC7D9D">
      <w:pPr>
        <w:rPr>
          <w:lang w:eastAsia="en-NZ"/>
        </w:rPr>
      </w:pPr>
    </w:p>
    <w:p w14:paraId="24E31A53" w14:textId="77777777" w:rsidR="007C5F48" w:rsidRPr="00AE2B4A" w:rsidRDefault="007C5F48" w:rsidP="00CC7D9D">
      <w:r w:rsidRPr="00AE2B4A">
        <w:t>No other information available.</w:t>
      </w:r>
    </w:p>
    <w:p w14:paraId="24E31A54" w14:textId="77777777" w:rsidR="007C5F48" w:rsidRPr="00AE2B4A" w:rsidRDefault="007C5F48" w:rsidP="00CC7D9D"/>
    <w:p w14:paraId="24E31A55" w14:textId="77777777" w:rsidR="007C5F48" w:rsidRPr="00AE2B4A" w:rsidRDefault="00F51851" w:rsidP="00F51851">
      <w:pPr>
        <w:pStyle w:val="Heading3"/>
      </w:pPr>
      <w:r w:rsidRPr="00AE2B4A">
        <w:t>Typical concentrations in drinking-water</w:t>
      </w:r>
    </w:p>
    <w:p w14:paraId="24E31A56" w14:textId="77777777" w:rsidR="007C5F48" w:rsidRPr="00AE2B4A" w:rsidRDefault="007C5F48" w:rsidP="00CC7D9D">
      <w:r w:rsidRPr="00AE2B4A">
        <w:t>Brominated acetates generally are present in surface water and groundwater distribution systems at mean concentrations below 0.005</w:t>
      </w:r>
      <w:r w:rsidR="00DB29E6" w:rsidRPr="00AE2B4A">
        <w:t> mg/L</w:t>
      </w:r>
      <w:r w:rsidRPr="00AE2B4A">
        <w:t>.</w:t>
      </w:r>
    </w:p>
    <w:p w14:paraId="24E31A57" w14:textId="77777777" w:rsidR="007C5F48" w:rsidRPr="00AE2B4A" w:rsidRDefault="007C5F48" w:rsidP="00CC7D9D"/>
    <w:p w14:paraId="24E31A58" w14:textId="77777777" w:rsidR="007C5F48" w:rsidRPr="00AE2B4A" w:rsidRDefault="007C5F48" w:rsidP="00CC7D9D">
      <w:r w:rsidRPr="00AE2B4A">
        <w:t xml:space="preserve">In the US, from 1998–2003, one water supply exceeded the </w:t>
      </w:r>
      <w:smartTag w:uri="urn:schemas-microsoft-com:office:smarttags" w:element="stockticker">
        <w:r w:rsidRPr="00AE2B4A">
          <w:t>MCL</w:t>
        </w:r>
      </w:smartTag>
      <w:r w:rsidRPr="00AE2B4A">
        <w:t>, reaching 0.10</w:t>
      </w:r>
      <w:r w:rsidR="00DB29E6" w:rsidRPr="00AE2B4A">
        <w:t> mg/L</w:t>
      </w:r>
      <w:r w:rsidRPr="00AE2B4A">
        <w:t xml:space="preserve"> (mean 0.02</w:t>
      </w:r>
      <w:r w:rsidR="00DB29E6" w:rsidRPr="00AE2B4A">
        <w:t> mg/L</w:t>
      </w:r>
      <w:r w:rsidRPr="00AE2B4A">
        <w:t>).</w:t>
      </w:r>
      <w:r w:rsidR="00817BC2" w:rsidRPr="00AE2B4A">
        <w:t xml:space="preserve"> </w:t>
      </w:r>
      <w:r w:rsidRPr="00AE2B4A">
        <w:t>3,510 water utilities in the US reported detecting monobromoacetic acid in tap water since 2004, according to EWG</w:t>
      </w:r>
      <w:r w:rsidR="00817BC2" w:rsidRPr="00AE2B4A">
        <w:t>’</w:t>
      </w:r>
      <w:r w:rsidRPr="00AE2B4A">
        <w:t>s analysis of water quality data supplied by state water agencies, the highest concentration being 0.072</w:t>
      </w:r>
      <w:r w:rsidR="00DB29E6" w:rsidRPr="00AE2B4A">
        <w:t> mg/L</w:t>
      </w:r>
      <w:r w:rsidRPr="00AE2B4A">
        <w:t>.</w:t>
      </w:r>
    </w:p>
    <w:p w14:paraId="24E31A59" w14:textId="77777777" w:rsidR="007C5F48" w:rsidRPr="00AE2B4A" w:rsidRDefault="007C5F48" w:rsidP="00CC7D9D"/>
    <w:p w14:paraId="24E31A5A" w14:textId="77777777" w:rsidR="007C5F48" w:rsidRPr="00AE2B4A" w:rsidRDefault="007C5F48" w:rsidP="00CC7D9D">
      <w:r w:rsidRPr="00AE2B4A">
        <w:t>In 2013/14 Hamilton</w:t>
      </w:r>
      <w:r w:rsidR="00817BC2" w:rsidRPr="00AE2B4A">
        <w:t>’</w:t>
      </w:r>
      <w:r w:rsidRPr="00AE2B4A">
        <w:t xml:space="preserve">s </w:t>
      </w:r>
      <w:r w:rsidR="00F51851" w:rsidRPr="00AE2B4A">
        <w:t>six-monthly</w:t>
      </w:r>
      <w:r w:rsidRPr="00AE2B4A">
        <w:t xml:space="preserve"> analyses have found &lt;0.0005</w:t>
      </w:r>
      <w:r w:rsidR="00DB29E6" w:rsidRPr="00AE2B4A">
        <w:t> mg/L</w:t>
      </w:r>
      <w:r w:rsidRPr="00AE2B4A">
        <w:t xml:space="preserve"> monobromoacetic acid in the raw water, and &lt;0.0005 to 0.0027</w:t>
      </w:r>
      <w:r w:rsidR="00DB29E6" w:rsidRPr="00AE2B4A">
        <w:t> mg/L</w:t>
      </w:r>
      <w:r w:rsidRPr="00AE2B4A">
        <w:t xml:space="preserve"> in the treated water.</w:t>
      </w:r>
    </w:p>
    <w:p w14:paraId="24E31A5B" w14:textId="77777777" w:rsidR="007C5F48" w:rsidRPr="00AE2B4A" w:rsidRDefault="007C5F48" w:rsidP="00CC7D9D"/>
    <w:p w14:paraId="24E31A5C" w14:textId="77777777" w:rsidR="007C5F48" w:rsidRPr="00AE2B4A" w:rsidRDefault="00A31C82" w:rsidP="00A31C82">
      <w:pPr>
        <w:pStyle w:val="Heading3"/>
      </w:pPr>
      <w:r w:rsidRPr="00AE2B4A">
        <w:t>Removal methods</w:t>
      </w:r>
    </w:p>
    <w:p w14:paraId="24E31A5D" w14:textId="77777777" w:rsidR="007C5F48" w:rsidRPr="00AE2B4A" w:rsidRDefault="007C5F48" w:rsidP="00CC7D9D">
      <w:r w:rsidRPr="00AE2B4A">
        <w:t>Brominated acetic acids arise in waters as a disinfection by-product, so the preferred method for minimising its formation is to reduce the concentration of natural organic matter (NOM) coming into contact with the ozone.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1A5E" w14:textId="77777777" w:rsidR="007C5F48" w:rsidRPr="00AE2B4A" w:rsidRDefault="007C5F48" w:rsidP="00CC7D9D"/>
    <w:p w14:paraId="24E31A5F" w14:textId="77777777" w:rsidR="007C5F48" w:rsidRPr="00AE2B4A" w:rsidRDefault="007C5F48" w:rsidP="00CC7D9D">
      <w:r w:rsidRPr="00AE2B4A">
        <w:t>Some reduction in disinfection by-product formation can be achieved by introducing the disinfectant into the water after the water has passed through all treatment steps.</w:t>
      </w:r>
    </w:p>
    <w:p w14:paraId="24E31A60" w14:textId="77777777" w:rsidR="007C5F48" w:rsidRPr="00AE2B4A" w:rsidRDefault="007C5F48" w:rsidP="00CC7D9D"/>
    <w:p w14:paraId="24E31A61" w14:textId="77777777" w:rsidR="007C5F48" w:rsidRPr="00AE2B4A" w:rsidRDefault="00A31C82" w:rsidP="00A31C82">
      <w:pPr>
        <w:pStyle w:val="Heading3"/>
      </w:pPr>
      <w:r w:rsidRPr="00AE2B4A">
        <w:t>Analytical methods</w:t>
      </w:r>
    </w:p>
    <w:p w14:paraId="24E31A62" w14:textId="77777777" w:rsidR="007C5F48" w:rsidRPr="00AE2B4A" w:rsidRDefault="00236B49" w:rsidP="00236B49">
      <w:pPr>
        <w:pStyle w:val="Heading4"/>
      </w:pPr>
      <w:r w:rsidRPr="00AE2B4A">
        <w:t>Referee method</w:t>
      </w:r>
    </w:p>
    <w:p w14:paraId="24E31A63" w14:textId="77777777" w:rsidR="007C5F48" w:rsidRPr="00AE2B4A" w:rsidRDefault="007C5F48" w:rsidP="00CC7D9D">
      <w:r w:rsidRPr="00AE2B4A">
        <w:t>Liquid/liquid extraction, gas chromatography-electron capture detection (APHA 6251B; EPA 552.3).</w:t>
      </w:r>
      <w:r w:rsidR="00817BC2" w:rsidRPr="00AE2B4A">
        <w:t xml:space="preserve"> </w:t>
      </w:r>
      <w:r w:rsidRPr="00AE2B4A">
        <w:t xml:space="preserve">DWI (2011) includes a thorough discussion on the analysis of the </w:t>
      </w:r>
      <w:r w:rsidR="00D273FC" w:rsidRPr="00AE2B4A">
        <w:t>nine</w:t>
      </w:r>
      <w:r w:rsidRPr="00AE2B4A">
        <w:t xml:space="preserve"> haloacetic acids.</w:t>
      </w:r>
    </w:p>
    <w:p w14:paraId="24E31A64" w14:textId="77777777" w:rsidR="007C5F48" w:rsidRPr="00AE2B4A" w:rsidRDefault="007C5F48" w:rsidP="00CC7D9D"/>
    <w:p w14:paraId="24E31A65" w14:textId="77777777" w:rsidR="007C5F48" w:rsidRPr="00AE2B4A" w:rsidRDefault="00236B49" w:rsidP="00236B49">
      <w:pPr>
        <w:pStyle w:val="Heading4"/>
      </w:pPr>
      <w:r w:rsidRPr="00AE2B4A">
        <w:t>Some alternative methods</w:t>
      </w:r>
    </w:p>
    <w:p w14:paraId="24E31A66" w14:textId="77777777" w:rsidR="007C5F48" w:rsidRPr="00AE2B4A" w:rsidRDefault="007C5F48" w:rsidP="00CC7D9D">
      <w:r w:rsidRPr="00AE2B4A">
        <w:t>See WHO (2004a).</w:t>
      </w:r>
    </w:p>
    <w:p w14:paraId="24E31A67" w14:textId="77777777" w:rsidR="007C5F48" w:rsidRPr="00AE2B4A" w:rsidRDefault="007C5F48" w:rsidP="00CC7D9D"/>
    <w:p w14:paraId="24E31A68" w14:textId="77777777" w:rsidR="007C5F48" w:rsidRPr="00AE2B4A" w:rsidRDefault="00A31C82" w:rsidP="00A31C82">
      <w:pPr>
        <w:pStyle w:val="Heading3"/>
      </w:pPr>
      <w:r w:rsidRPr="00AE2B4A">
        <w:t>Health considerations</w:t>
      </w:r>
    </w:p>
    <w:p w14:paraId="24E31A69" w14:textId="77777777" w:rsidR="007C5F48" w:rsidRPr="00AE2B4A" w:rsidRDefault="007C5F48" w:rsidP="00CC7D9D">
      <w:r w:rsidRPr="00AE2B4A">
        <w:rPr>
          <w:szCs w:val="24"/>
        </w:rPr>
        <w:t xml:space="preserve">No studies reporting human health effects from exposure to </w:t>
      </w:r>
      <w:r w:rsidRPr="00AE2B4A">
        <w:t>monobromoacetic acid</w:t>
      </w:r>
      <w:r w:rsidRPr="00AE2B4A">
        <w:rPr>
          <w:szCs w:val="24"/>
        </w:rPr>
        <w:t xml:space="preserve"> were reported.</w:t>
      </w:r>
      <w:r w:rsidR="00817BC2" w:rsidRPr="00AE2B4A">
        <w:rPr>
          <w:szCs w:val="24"/>
        </w:rPr>
        <w:t xml:space="preserve"> </w:t>
      </w:r>
      <w:r w:rsidRPr="00AE2B4A">
        <w:t>Data are limited on the oral toxicity of monobromoacetic acid.</w:t>
      </w:r>
      <w:r w:rsidR="00817BC2" w:rsidRPr="00AE2B4A">
        <w:t xml:space="preserve"> </w:t>
      </w:r>
      <w:r w:rsidRPr="00AE2B4A">
        <w:t>Limited mutagenicity and genotoxicity data give mixed results.</w:t>
      </w:r>
    </w:p>
    <w:p w14:paraId="24E31A6A" w14:textId="77777777" w:rsidR="007C5F48" w:rsidRPr="00AE2B4A" w:rsidRDefault="007C5F48" w:rsidP="00CC7D9D"/>
    <w:p w14:paraId="24E31A6B" w14:textId="77777777" w:rsidR="007C5F48" w:rsidRPr="00AE2B4A" w:rsidRDefault="007C5F48" w:rsidP="00CC7D9D">
      <w:r w:rsidRPr="00AE2B4A">
        <w:t>Data gaps include subchronic or chronic toxicity studies, multigeneration reproductive toxicity studies, standard developmental toxicity studies and carcinogenicity studies.</w:t>
      </w:r>
      <w:r w:rsidR="00817BC2" w:rsidRPr="00AE2B4A">
        <w:t xml:space="preserve"> </w:t>
      </w:r>
      <w:r w:rsidRPr="00AE2B4A">
        <w:t>The available data are considered inadequate to establish guideline values for these chemicals.</w:t>
      </w:r>
    </w:p>
    <w:p w14:paraId="24E31A6C" w14:textId="77777777" w:rsidR="007C5F48" w:rsidRPr="00AE2B4A" w:rsidRDefault="007C5F48" w:rsidP="00CC7D9D">
      <w:pPr>
        <w:rPr>
          <w:szCs w:val="24"/>
        </w:rPr>
      </w:pPr>
    </w:p>
    <w:p w14:paraId="24E31A6D" w14:textId="77777777" w:rsidR="007C5F48" w:rsidRPr="00AE2B4A" w:rsidRDefault="007C5F48" w:rsidP="00CC7D9D">
      <w:pPr>
        <w:rPr>
          <w:szCs w:val="24"/>
        </w:rPr>
      </w:pPr>
      <w:r w:rsidRPr="00AE2B4A">
        <w:rPr>
          <w:szCs w:val="24"/>
        </w:rPr>
        <w:t>In Stage 1 and 2 D/DBPRs, USEPA did not set an RfD or MCLG for MBAA due to lack of data on the dose-response for relevant health effects.</w:t>
      </w:r>
      <w:r w:rsidR="00817BC2" w:rsidRPr="00AE2B4A">
        <w:rPr>
          <w:szCs w:val="24"/>
        </w:rPr>
        <w:t xml:space="preserve"> </w:t>
      </w:r>
      <w:r w:rsidRPr="00AE2B4A">
        <w:rPr>
          <w:szCs w:val="24"/>
        </w:rPr>
        <w:t>Accordingly, there is no MCLG.</w:t>
      </w:r>
      <w:r w:rsidR="00817BC2" w:rsidRPr="00AE2B4A">
        <w:rPr>
          <w:szCs w:val="24"/>
        </w:rPr>
        <w:t xml:space="preserve"> </w:t>
      </w:r>
      <w:r w:rsidRPr="00AE2B4A">
        <w:rPr>
          <w:szCs w:val="24"/>
        </w:rPr>
        <w:t>Copied from USEPA (2016).</w:t>
      </w:r>
    </w:p>
    <w:p w14:paraId="24E31A6E" w14:textId="77777777" w:rsidR="007C5F48" w:rsidRPr="00AE2B4A" w:rsidRDefault="007C5F48" w:rsidP="00CC7D9D">
      <w:pPr>
        <w:rPr>
          <w:szCs w:val="24"/>
        </w:rPr>
      </w:pPr>
    </w:p>
    <w:p w14:paraId="24E31A6F" w14:textId="77777777" w:rsidR="007C5F48" w:rsidRPr="00AE2B4A" w:rsidRDefault="007C5F48" w:rsidP="00CC7D9D">
      <w:r w:rsidRPr="00AE2B4A">
        <w:rPr>
          <w:szCs w:val="24"/>
        </w:rPr>
        <w:t xml:space="preserve">Health Canada (2008) states there are insufficient data on the toxicity of </w:t>
      </w:r>
      <w:r w:rsidRPr="00AE2B4A">
        <w:t>monobromoacetic acid</w:t>
      </w:r>
      <w:r w:rsidRPr="00AE2B4A">
        <w:rPr>
          <w:szCs w:val="24"/>
        </w:rPr>
        <w:t xml:space="preserve"> identified to establish a health-based target.</w:t>
      </w:r>
      <w:r w:rsidR="00817BC2" w:rsidRPr="00AE2B4A">
        <w:rPr>
          <w:szCs w:val="24"/>
        </w:rPr>
        <w:t xml:space="preserve"> </w:t>
      </w:r>
      <w:r w:rsidRPr="00AE2B4A">
        <w:rPr>
          <w:szCs w:val="24"/>
        </w:rPr>
        <w:t xml:space="preserve">Acute oral studies have shown </w:t>
      </w:r>
      <w:r w:rsidRPr="00AE2B4A">
        <w:t>monobromoacetic acid</w:t>
      </w:r>
      <w:r w:rsidRPr="00AE2B4A">
        <w:rPr>
          <w:szCs w:val="24"/>
        </w:rPr>
        <w:t xml:space="preserve"> to be acutely toxic.</w:t>
      </w:r>
      <w:r w:rsidR="00817BC2" w:rsidRPr="00AE2B4A">
        <w:rPr>
          <w:szCs w:val="24"/>
        </w:rPr>
        <w:t xml:space="preserve"> </w:t>
      </w:r>
      <w:r w:rsidRPr="00AE2B4A">
        <w:rPr>
          <w:szCs w:val="24"/>
        </w:rPr>
        <w:t>However, no subchronic, chronic or carcinogenic studies were conducted or published, nor was a standard developmental or multigeneration study conducted.</w:t>
      </w:r>
      <w:r w:rsidR="00817BC2" w:rsidRPr="00AE2B4A">
        <w:rPr>
          <w:szCs w:val="24"/>
        </w:rPr>
        <w:t xml:space="preserve"> </w:t>
      </w:r>
      <w:r w:rsidRPr="00AE2B4A">
        <w:rPr>
          <w:szCs w:val="24"/>
        </w:rPr>
        <w:t>Mixed results were seen with regards to mutagenicity/genotoxicity studies.</w:t>
      </w:r>
    </w:p>
    <w:p w14:paraId="24E31A70" w14:textId="77777777" w:rsidR="007C5F48" w:rsidRPr="00AE2B4A" w:rsidRDefault="007C5F48" w:rsidP="00CC7D9D"/>
    <w:p w14:paraId="24E31A71" w14:textId="77777777" w:rsidR="007C5F48" w:rsidRPr="00AE2B4A" w:rsidRDefault="00A31C82" w:rsidP="0099026D">
      <w:pPr>
        <w:pStyle w:val="Heading3"/>
      </w:pPr>
      <w:r w:rsidRPr="00AE2B4A">
        <w:t xml:space="preserve">Derivation of </w:t>
      </w:r>
      <w:r w:rsidR="0099026D" w:rsidRPr="00AE2B4A">
        <w:t>Maximum Acceptable Value</w:t>
      </w:r>
    </w:p>
    <w:p w14:paraId="24E31A72"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A73" w14:textId="77777777" w:rsidR="007C5F48" w:rsidRPr="00AE2B4A" w:rsidRDefault="007C5F48" w:rsidP="00CC7D9D"/>
    <w:p w14:paraId="24E31A74" w14:textId="77777777" w:rsidR="007C5F48" w:rsidRPr="00AE2B4A" w:rsidRDefault="007C5F48" w:rsidP="00CC7D9D">
      <w:r w:rsidRPr="00AE2B4A">
        <w:t>WHO (2004a) states that because monobromoacetic acid has not been tested in subchronic or chronic toxicity studies, the available data are considered inadequate to establish a guideline value.</w:t>
      </w:r>
      <w:r w:rsidR="00817BC2" w:rsidRPr="00AE2B4A">
        <w:t xml:space="preserve"> </w:t>
      </w:r>
      <w:r w:rsidRPr="00AE2B4A">
        <w:t>Other data gaps include the absence of multigeneration reproductive toxicity studies, standard developmental toxicity studies and carcinogenicity studies.</w:t>
      </w:r>
    </w:p>
    <w:p w14:paraId="24E31A75" w14:textId="77777777" w:rsidR="007C5F48" w:rsidRPr="00AE2B4A" w:rsidRDefault="007C5F48" w:rsidP="00CC7D9D"/>
    <w:p w14:paraId="24E31A76" w14:textId="77777777" w:rsidR="007C5F48" w:rsidRPr="00AE2B4A" w:rsidRDefault="00A31C82" w:rsidP="00A31C82">
      <w:pPr>
        <w:pStyle w:val="Heading3"/>
      </w:pPr>
      <w:r w:rsidRPr="00AE2B4A">
        <w:t>References</w:t>
      </w:r>
    </w:p>
    <w:p w14:paraId="24E31A77" w14:textId="77777777" w:rsidR="007C5F48" w:rsidRPr="00AE2B4A" w:rsidRDefault="00373708" w:rsidP="00D273FC">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1A78" w14:textId="77777777" w:rsidR="007C5F48" w:rsidRPr="00AE2B4A" w:rsidRDefault="008E4C7A" w:rsidP="00D273FC">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hyperlink r:id="rId1660" w:history="1">
        <w:r w:rsidRPr="00AE2B4A">
          <w:rPr>
            <w:rStyle w:val="Hyperlink"/>
          </w:rPr>
          <w:t>http://dwi.defra.gov.uk/research/completed-research/reports/DWI70_2_242.pdf</w:t>
        </w:r>
      </w:hyperlink>
      <w:r w:rsidR="00D273FC" w:rsidRPr="00AE2B4A">
        <w:rPr>
          <w:rStyle w:val="Hyperlink"/>
        </w:rPr>
        <w:t>.</w:t>
      </w:r>
    </w:p>
    <w:p w14:paraId="24E31A79" w14:textId="77777777" w:rsidR="007C5F48" w:rsidRPr="00AE2B4A" w:rsidRDefault="008E4C7A" w:rsidP="00D273FC">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hyperlink r:id="rId1661" w:history="1">
        <w:r w:rsidRPr="00AE2B4A">
          <w:rPr>
            <w:rStyle w:val="Hyperlink"/>
          </w:rPr>
          <w:t>http://dwi.defra.gov.uk/research/completed-research/reports/DWI70_2_253.pdf</w:t>
        </w:r>
      </w:hyperlink>
      <w:r w:rsidR="00D273FC" w:rsidRPr="00AE2B4A">
        <w:rPr>
          <w:rStyle w:val="Hyperlink"/>
        </w:rPr>
        <w:t>.</w:t>
      </w:r>
    </w:p>
    <w:p w14:paraId="24E31A7A" w14:textId="77777777" w:rsidR="007C5F48" w:rsidRPr="00AE2B4A" w:rsidRDefault="00126CC3" w:rsidP="00D273F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662" w:history="1">
        <w:r w:rsidR="00A26AC9" w:rsidRPr="00AE2B4A">
          <w:rPr>
            <w:rStyle w:val="Hyperlink"/>
          </w:rPr>
          <w:t>http://www.ewg.org/tap-water/chemical-contaminants</w:t>
        </w:r>
      </w:hyperlink>
      <w:r w:rsidR="00D273FC" w:rsidRPr="00AE2B4A">
        <w:rPr>
          <w:rStyle w:val="Hyperlink"/>
        </w:rPr>
        <w:t>.</w:t>
      </w:r>
    </w:p>
    <w:p w14:paraId="24E31A7B" w14:textId="77777777" w:rsidR="007C5F48" w:rsidRPr="00AE2B4A" w:rsidRDefault="009D1B29" w:rsidP="00D273FC">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00060626" w:rsidRPr="00AE2B4A">
        <w:t>Ottawa, Ontario: Water, Air and Climate Change Bureau, Healthy Environments and Consumer Safety Branch, Health Canada.</w:t>
      </w:r>
      <w:r w:rsidR="00817BC2" w:rsidRPr="00AE2B4A">
        <w:t xml:space="preserve"> </w:t>
      </w:r>
      <w:r w:rsidR="007C5F48" w:rsidRPr="00AE2B4A">
        <w:t>89</w:t>
      </w:r>
      <w:r w:rsidR="00D273FC" w:rsidRPr="00AE2B4A">
        <w:t> </w:t>
      </w:r>
      <w:r w:rsidR="007C5F48" w:rsidRPr="00AE2B4A">
        <w:t>pp.</w:t>
      </w:r>
      <w:r w:rsidR="00817BC2" w:rsidRPr="00AE2B4A">
        <w:t xml:space="preserve"> </w:t>
      </w:r>
      <w:r w:rsidRPr="00AE2B4A">
        <w:rPr>
          <w:rStyle w:val="Hyperlink"/>
        </w:rPr>
        <w:t>dsp-psd.pwgsc.gc.ca/collection_2009/sc-hc/H128-1-08-548E.pdf</w:t>
      </w:r>
      <w:r w:rsidR="00817BC2" w:rsidRPr="00AE2B4A">
        <w:t xml:space="preserve"> </w:t>
      </w:r>
      <w:r w:rsidR="007C5F48" w:rsidRPr="00AE2B4A">
        <w:t>and</w:t>
      </w:r>
      <w:r w:rsidR="00817BC2" w:rsidRPr="00AE2B4A">
        <w:t xml:space="preserve"> </w:t>
      </w:r>
      <w:hyperlink r:id="rId1663" w:history="1">
        <w:r w:rsidR="006D747A" w:rsidRPr="00AE2B4A">
          <w:rPr>
            <w:rStyle w:val="Hyperlink"/>
          </w:rPr>
          <w:t>http://www.hc-sc.gc.ca/ewh-semt/water-eau/index-eng.php</w:t>
        </w:r>
      </w:hyperlink>
      <w:r w:rsidR="00D273FC" w:rsidRPr="00AE2B4A">
        <w:rPr>
          <w:rStyle w:val="Hyperlink"/>
        </w:rPr>
        <w:t>.</w:t>
      </w:r>
    </w:p>
    <w:p w14:paraId="24E31A7C" w14:textId="77777777" w:rsidR="007C5F48" w:rsidRPr="00AE2B4A" w:rsidRDefault="00901AE6" w:rsidP="00D273FC">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hyperlink r:id="rId1664" w:history="1">
        <w:r w:rsidR="006D747A" w:rsidRPr="00AE2B4A">
          <w:rPr>
            <w:rStyle w:val="Hyperlink"/>
          </w:rPr>
          <w:t>http://monographs.iarc.fr/</w:t>
        </w:r>
        <w:r w:rsidR="00624BC9" w:rsidRPr="00AE2B4A">
          <w:rPr>
            <w:rStyle w:val="Hyperlink"/>
          </w:rPr>
          <w:t>ENG/Monographs/allmonos60.php</w:t>
        </w:r>
      </w:hyperlink>
      <w:r w:rsidR="00D273FC" w:rsidRPr="00AE2B4A">
        <w:rPr>
          <w:rStyle w:val="Hyperlink"/>
        </w:rPr>
        <w:t>.</w:t>
      </w:r>
    </w:p>
    <w:p w14:paraId="24E31A7D" w14:textId="77777777" w:rsidR="007C5F48" w:rsidRPr="00AE2B4A" w:rsidRDefault="002B6151" w:rsidP="00D273FC">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665" w:history="1">
        <w:r w:rsidR="003B06C9" w:rsidRPr="00AE2B4A">
          <w:rPr>
            <w:rStyle w:val="Hyperlink"/>
          </w:rPr>
          <w:t>http://www.inchem.org/</w:t>
        </w:r>
        <w:r w:rsidRPr="00AE2B4A">
          <w:rPr>
            <w:rStyle w:val="Hyperlink"/>
          </w:rPr>
          <w:t>documents/ehc/ehc/ehc216.htm</w:t>
        </w:r>
      </w:hyperlink>
      <w:r w:rsidR="00D273FC" w:rsidRPr="00AE2B4A">
        <w:rPr>
          <w:rStyle w:val="Hyperlink"/>
        </w:rPr>
        <w:t>.</w:t>
      </w:r>
    </w:p>
    <w:p w14:paraId="24E31A7E" w14:textId="77777777" w:rsidR="007C5F48" w:rsidRPr="00AE2B4A" w:rsidRDefault="007C5F48" w:rsidP="00D273FC">
      <w:pPr>
        <w:pStyle w:val="References"/>
      </w:pPr>
      <w:r w:rsidRPr="00AE2B4A">
        <w:t xml:space="preserve">USEPA 552.3: </w:t>
      </w:r>
      <w:r w:rsidRPr="00AE2B4A">
        <w:rPr>
          <w:i/>
        </w:rPr>
        <w:t xml:space="preserve">Determination of Haloacetic Acids and Dalapon in Drinking Water by </w:t>
      </w:r>
      <w:r w:rsidR="00901AE6" w:rsidRPr="00AE2B4A">
        <w:rPr>
          <w:i/>
        </w:rPr>
        <w:t>Liquid–Liquid</w:t>
      </w:r>
      <w:r w:rsidRPr="00AE2B4A">
        <w:rPr>
          <w:i/>
        </w:rPr>
        <w:t xml:space="preserve"> Microextraction, Derivatization, and Gas Chromatography with Electron Capture Detection</w:t>
      </w:r>
      <w:r w:rsidR="00D273FC" w:rsidRPr="00AE2B4A">
        <w:t>.</w:t>
      </w:r>
      <w:r w:rsidRPr="00AE2B4A">
        <w:t xml:space="preserve"> Revision 1.0 (EPA 815-B-03-002).</w:t>
      </w:r>
      <w:r w:rsidR="00817BC2" w:rsidRPr="00AE2B4A">
        <w:t xml:space="preserve"> </w:t>
      </w:r>
      <w:r w:rsidRPr="00AE2B4A">
        <w:t xml:space="preserve">USEPA Methods can be accessed at </w:t>
      </w:r>
      <w:hyperlink r:id="rId1666" w:history="1">
        <w:r w:rsidR="007513EA" w:rsidRPr="00AE2B4A">
          <w:rPr>
            <w:rStyle w:val="Hyperlink"/>
          </w:rPr>
          <w:t>http://water.epa.gov/scitech/drinkingwater/labcert/methods_index.cfm</w:t>
        </w:r>
      </w:hyperlink>
      <w:r w:rsidR="00D273FC" w:rsidRPr="00AE2B4A">
        <w:rPr>
          <w:rStyle w:val="Hyperlink"/>
        </w:rPr>
        <w:t>.</w:t>
      </w:r>
    </w:p>
    <w:p w14:paraId="24E31A7F" w14:textId="77777777" w:rsidR="007C5F48" w:rsidRPr="00AE2B4A" w:rsidRDefault="00624BC9" w:rsidP="00D273FC">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667" w:history="1">
        <w:r w:rsidR="00A26AC9" w:rsidRPr="00AE2B4A">
          <w:rPr>
            <w:rStyle w:val="Hyperlink"/>
          </w:rPr>
          <w:t>http://water.epa.gov/action/advisories/health_index.cfm</w:t>
        </w:r>
      </w:hyperlink>
      <w:r w:rsidR="00D273FC" w:rsidRPr="00AE2B4A">
        <w:rPr>
          <w:rStyle w:val="Hyperlink"/>
        </w:rPr>
        <w:t>.</w:t>
      </w:r>
    </w:p>
    <w:p w14:paraId="24E31A80" w14:textId="77777777" w:rsidR="007C5F48" w:rsidRPr="00AE2B4A" w:rsidRDefault="008E4C7A" w:rsidP="00D273FC">
      <w:pPr>
        <w:pStyle w:val="References"/>
      </w:pPr>
      <w:r w:rsidRPr="00AE2B4A">
        <w:t xml:space="preserve">USEPA. 2016. </w:t>
      </w:r>
      <w:r w:rsidR="001C1394" w:rsidRPr="00AE2B4A">
        <w:rPr>
          <w:i/>
        </w:rPr>
        <w:t>Six-Year Review 3 Technical Support Document for Disinfectants/</w:t>
      </w:r>
      <w:r w:rsidR="00D273FC" w:rsidRPr="00AE2B4A">
        <w:rPr>
          <w:i/>
        </w:rPr>
        <w:t xml:space="preserve"> </w:t>
      </w:r>
      <w:r w:rsidR="001C1394" w:rsidRPr="00AE2B4A">
        <w:rPr>
          <w:i/>
        </w:rPr>
        <w:t>Disinfection By</w:t>
      </w:r>
      <w:r w:rsidR="00D273FC"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668" w:history="1">
        <w:r w:rsidRPr="00AE2B4A">
          <w:rPr>
            <w:rStyle w:val="Hyperlink"/>
          </w:rPr>
          <w:t>https://www.epa.gov/sites/production/files/2016-12/documents/810r16012.pdf</w:t>
        </w:r>
      </w:hyperlink>
      <w:r w:rsidR="00D273FC" w:rsidRPr="00AE2B4A">
        <w:rPr>
          <w:rStyle w:val="Hyperlink"/>
        </w:rPr>
        <w:t>.</w:t>
      </w:r>
    </w:p>
    <w:p w14:paraId="24E31A81" w14:textId="77777777" w:rsidR="007C5F48" w:rsidRPr="00AE2B4A" w:rsidRDefault="009D1B29" w:rsidP="00D273FC">
      <w:pPr>
        <w:pStyle w:val="References"/>
      </w:pPr>
      <w:r w:rsidRPr="00AE2B4A">
        <w:t xml:space="preserve">WHO. 2004a. </w:t>
      </w:r>
      <w:r w:rsidR="007C5F48" w:rsidRPr="00AE2B4A">
        <w:t>Brominated acetic acids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(WHO/SDE/WSH/03.04/79).</w:t>
      </w:r>
      <w:r w:rsidR="00817BC2" w:rsidRPr="00AE2B4A">
        <w:t xml:space="preserve"> </w:t>
      </w:r>
      <w:hyperlink r:id="rId1669" w:history="1">
        <w:r w:rsidR="008E4C7A" w:rsidRPr="00AE2B4A">
          <w:rPr>
            <w:rStyle w:val="Hyperlink"/>
          </w:rPr>
          <w:t>http://www.who.int/water_sanitation_health/dwq/chemicals/brominatedaceticacids/en/</w:t>
        </w:r>
      </w:hyperlink>
      <w:r w:rsidR="00D273FC" w:rsidRPr="00AE2B4A">
        <w:rPr>
          <w:rStyle w:val="Hyperlink"/>
        </w:rPr>
        <w:t>.</w:t>
      </w:r>
    </w:p>
    <w:p w14:paraId="24E31A82" w14:textId="77777777" w:rsidR="007C5F48" w:rsidRPr="00AE2B4A" w:rsidRDefault="00624BC9" w:rsidP="00D273FC">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670" w:history="1">
        <w:r w:rsidRPr="00AE2B4A">
          <w:rPr>
            <w:rStyle w:val="Hyperlink"/>
          </w:rPr>
          <w:t>http://www.who.int/water_sanitation_health/publications/drinking-water-quality-guidelines-4-including-1st-addendum/en/</w:t>
        </w:r>
      </w:hyperlink>
      <w:r w:rsidR="00D273FC" w:rsidRPr="00AE2B4A">
        <w:rPr>
          <w:rStyle w:val="Hyperlink"/>
        </w:rPr>
        <w:t>.</w:t>
      </w:r>
    </w:p>
    <w:p w14:paraId="24E31A83" w14:textId="77777777" w:rsidR="007C5F48" w:rsidRPr="00AE2B4A" w:rsidRDefault="00894077" w:rsidP="00153916">
      <w:pPr>
        <w:pStyle w:val="Heading1"/>
      </w:pPr>
      <w:bookmarkStart w:id="364" w:name="_Toc522627509"/>
      <w:bookmarkStart w:id="365" w:name="_Toc10885022"/>
      <w:r w:rsidRPr="00AE2B4A">
        <w:t>Monochloroacetic acid</w:t>
      </w:r>
      <w:bookmarkEnd w:id="364"/>
      <w:bookmarkEnd w:id="365"/>
    </w:p>
    <w:p w14:paraId="24E31A84" w14:textId="77777777" w:rsidR="007C5F48" w:rsidRPr="00AE2B4A" w:rsidRDefault="007C5F48" w:rsidP="00CC7D9D">
      <w:r w:rsidRPr="00AE2B4A">
        <w:t>CAS No. 79-11-8.</w:t>
      </w:r>
      <w:r w:rsidR="00817BC2" w:rsidRPr="00AE2B4A">
        <w:t xml:space="preserve"> </w:t>
      </w:r>
      <w:r w:rsidRPr="00AE2B4A">
        <w:t>The IUPAC name is chloroethanoic acid.</w:t>
      </w:r>
      <w:r w:rsidR="00817BC2" w:rsidRPr="00AE2B4A">
        <w:t xml:space="preserve"> </w:t>
      </w:r>
      <w:r w:rsidRPr="00AE2B4A">
        <w:t>Sometimes called chloroacetic acid, 2-chloroacetic acid, α-chloroacetic acid, monochloroethanoic acid, MCA or MCAA.</w:t>
      </w:r>
    </w:p>
    <w:p w14:paraId="24E31A85" w14:textId="77777777" w:rsidR="007C5F48" w:rsidRPr="00AE2B4A" w:rsidRDefault="007C5F48" w:rsidP="00CC7D9D"/>
    <w:p w14:paraId="24E31A86" w14:textId="77777777" w:rsidR="007C5F48" w:rsidRPr="00AE2B4A" w:rsidRDefault="007C5F48" w:rsidP="00CC7D9D">
      <w:r w:rsidRPr="00AE2B4A">
        <w:t>Monochloroacetic acid is one of the USEPA</w:t>
      </w:r>
      <w:r w:rsidR="00817BC2" w:rsidRPr="00AE2B4A">
        <w:t>’</w:t>
      </w:r>
      <w:r w:rsidRPr="00AE2B4A">
        <w:t xml:space="preserve">s </w:t>
      </w:r>
      <w:r w:rsidR="00A519E0" w:rsidRPr="00AE2B4A">
        <w:t>five</w:t>
      </w:r>
      <w:r w:rsidRPr="00AE2B4A">
        <w:t xml:space="preserve"> haloacids (HAA5); the others are </w:t>
      </w:r>
      <w:r w:rsidRPr="00AE2B4A">
        <w:rPr>
          <w:szCs w:val="24"/>
        </w:rPr>
        <w:t>dichloroacetic acid, trichloroacetic acid, monobromoacetic acid and dibromoacetic acid, all of which have datasheets.</w:t>
      </w:r>
      <w:r w:rsidR="00817BC2" w:rsidRPr="00AE2B4A">
        <w:rPr>
          <w:szCs w:val="24"/>
        </w:rPr>
        <w:t xml:space="preserve"> </w:t>
      </w:r>
      <w:r w:rsidRPr="00AE2B4A">
        <w:rPr>
          <w:szCs w:val="24"/>
        </w:rPr>
        <w:t>Refer also to the general haloacetic acids datasheet.</w:t>
      </w:r>
    </w:p>
    <w:p w14:paraId="24E31A87" w14:textId="77777777" w:rsidR="007C5F48" w:rsidRPr="00AE2B4A" w:rsidRDefault="007C5F48" w:rsidP="00CC7D9D"/>
    <w:p w14:paraId="24E31A88" w14:textId="77777777" w:rsidR="007C5F48" w:rsidRPr="00AE2B4A" w:rsidRDefault="0099026D" w:rsidP="0099026D">
      <w:pPr>
        <w:pStyle w:val="Heading3"/>
      </w:pPr>
      <w:r w:rsidRPr="00AE2B4A">
        <w:t>Maximum Acceptable Value</w:t>
      </w:r>
    </w:p>
    <w:p w14:paraId="24E31A89" w14:textId="77777777" w:rsidR="007C5F48" w:rsidRPr="00AE2B4A" w:rsidRDefault="007C5F48" w:rsidP="00A519E0">
      <w:pPr>
        <w:pStyle w:val="Introductoryparagraph"/>
      </w:pPr>
      <w:r w:rsidRPr="00AE2B4A">
        <w:t>Based on health considerations, the concentration of monochloroacetic acid in drinking-water should not exceed 0.02</w:t>
      </w:r>
      <w:r w:rsidR="00DB29E6" w:rsidRPr="00AE2B4A">
        <w:t> mg/L</w:t>
      </w:r>
      <w:r w:rsidRPr="00AE2B4A">
        <w:t>.</w:t>
      </w:r>
    </w:p>
    <w:p w14:paraId="24E31A8A" w14:textId="77777777" w:rsidR="007C5F48" w:rsidRPr="00AE2B4A" w:rsidRDefault="007C5F48" w:rsidP="00CC7D9D"/>
    <w:p w14:paraId="24E31A8B" w14:textId="77777777" w:rsidR="007C5F48" w:rsidRPr="00AE2B4A" w:rsidRDefault="007C5F48" w:rsidP="00CC7D9D">
      <w:r w:rsidRPr="00AE2B4A">
        <w:t>The sum of the ratio of the concentrations of dichloroacetic acid, monochloroacetic acid and trichloroacetic acid to each of their respective MAVs must not exceed one.</w:t>
      </w:r>
      <w:r w:rsidR="00817BC2" w:rsidRPr="00AE2B4A">
        <w:t xml:space="preserve"> </w:t>
      </w:r>
      <w:r w:rsidRPr="00AE2B4A">
        <w:t xml:space="preserve">When a determinand is reported to be less than its limit of detection (LoD), a value equal to half the LoD should be used in the calculation (see Guidelines, </w:t>
      </w:r>
      <w:r w:rsidR="00A519E0" w:rsidRPr="00AE2B4A">
        <w:t>s</w:t>
      </w:r>
      <w:r w:rsidRPr="00AE2B4A">
        <w:t>ection</w:t>
      </w:r>
      <w:r w:rsidR="00A519E0" w:rsidRPr="00AE2B4A">
        <w:t> </w:t>
      </w:r>
      <w:r w:rsidRPr="00AE2B4A">
        <w:t>10.2.5.3).</w:t>
      </w:r>
    </w:p>
    <w:p w14:paraId="24E31A8C" w14:textId="77777777" w:rsidR="007C5F48" w:rsidRPr="00AE2B4A" w:rsidRDefault="007C5F48" w:rsidP="00CC7D9D"/>
    <w:p w14:paraId="24E31A8D" w14:textId="77777777" w:rsidR="007C5F48" w:rsidRPr="00AE2B4A" w:rsidRDefault="007C5F48" w:rsidP="00CC7D9D">
      <w:r w:rsidRPr="00AE2B4A">
        <w:t>The total maximum contaminant level (</w:t>
      </w:r>
      <w:smartTag w:uri="urn:schemas-microsoft-com:office:smarttags" w:element="stockticker">
        <w:r w:rsidRPr="00AE2B4A">
          <w:t>MCL</w:t>
        </w:r>
      </w:smartTag>
      <w:r w:rsidRPr="00AE2B4A">
        <w:t xml:space="preserve">) for the </w:t>
      </w:r>
      <w:r w:rsidR="00A519E0" w:rsidRPr="00AE2B4A">
        <w:t>five</w:t>
      </w:r>
      <w:r w:rsidRPr="00AE2B4A">
        <w:t xml:space="preserve"> haloacetic acids (USEPA 2006/2011) is 0.06</w:t>
      </w:r>
      <w:r w:rsidR="00DB29E6" w:rsidRPr="00AE2B4A">
        <w:t> mg/L</w:t>
      </w:r>
      <w:r w:rsidRPr="00AE2B4A">
        <w:t>.</w:t>
      </w:r>
      <w:r w:rsidR="00817BC2" w:rsidRPr="00AE2B4A">
        <w:t xml:space="preserve"> </w:t>
      </w:r>
      <w:r w:rsidRPr="00AE2B4A">
        <w:t xml:space="preserve">The </w:t>
      </w:r>
      <w:r w:rsidRPr="00AE2B4A">
        <w:rPr>
          <w:bCs/>
        </w:rPr>
        <w:t>lifetime health advisory</w:t>
      </w:r>
      <w:r w:rsidRPr="00AE2B4A">
        <w:t xml:space="preserve"> for monochloroacetic acid is 0.07</w:t>
      </w:r>
      <w:r w:rsidR="00DB29E6" w:rsidRPr="00AE2B4A">
        <w:t> mg/L</w:t>
      </w:r>
      <w:r w:rsidRPr="00AE2B4A">
        <w:t xml:space="preserve"> (USEPA 2006/2009/2011), </w:t>
      </w:r>
      <w:r w:rsidRPr="00AE2B4A">
        <w:rPr>
          <w:bCs/>
        </w:rPr>
        <w:t>where the lifetime health advisory is</w:t>
      </w:r>
      <w:r w:rsidRPr="00AE2B4A">
        <w:rPr>
          <w:b/>
          <w:bCs/>
        </w:rPr>
        <w:t xml:space="preserve"> </w:t>
      </w:r>
      <w:r w:rsidRPr="00AE2B4A">
        <w:rPr>
          <w:bCs/>
        </w:rPr>
        <w:t>t</w:t>
      </w:r>
      <w:r w:rsidRPr="00AE2B4A">
        <w:t xml:space="preserve">he concentration of a chemical in drinking water that is not expected to cause any adverse </w:t>
      </w:r>
      <w:r w:rsidR="00D61E5A">
        <w:t>non-car</w:t>
      </w:r>
      <w:r w:rsidRPr="00AE2B4A">
        <w:t>cinogenic effects for a lifetime of exposure, and is based on exposure of a 70</w:t>
      </w:r>
      <w:r w:rsidR="007A40CF" w:rsidRPr="00AE2B4A">
        <w:noBreakHyphen/>
        <w:t>kg</w:t>
      </w:r>
      <w:r w:rsidRPr="00AE2B4A">
        <w:t xml:space="preserve"> adult consuming </w:t>
      </w:r>
      <w:r w:rsidR="00021DB7" w:rsidRPr="00AE2B4A">
        <w:t>two litres</w:t>
      </w:r>
      <w:r w:rsidRPr="00AE2B4A">
        <w:t xml:space="preserve"> of water per day.</w:t>
      </w:r>
      <w:r w:rsidR="00817BC2" w:rsidRPr="00AE2B4A">
        <w:t xml:space="preserve"> </w:t>
      </w:r>
      <w:r w:rsidRPr="00AE2B4A">
        <w:t>The Lifetime HA for Group C carcinogens includes an adjustment for possible carcinogenicity.</w:t>
      </w:r>
    </w:p>
    <w:p w14:paraId="24E31A8E" w14:textId="77777777" w:rsidR="007C5F48" w:rsidRPr="00AE2B4A" w:rsidRDefault="007C5F48" w:rsidP="00CC7D9D"/>
    <w:p w14:paraId="24E31A8F" w14:textId="77777777" w:rsidR="007C5F48" w:rsidRPr="00AE2B4A" w:rsidRDefault="007C5F48" w:rsidP="00CC7D9D">
      <w:r w:rsidRPr="00AE2B4A">
        <w:t xml:space="preserve">The </w:t>
      </w:r>
      <w:smartTag w:uri="urn:schemas-microsoft-com:office:smarttags" w:element="stockticker">
        <w:r w:rsidRPr="00AE2B4A">
          <w:t>MAC</w:t>
        </w:r>
      </w:smartTag>
      <w:r w:rsidRPr="00AE2B4A">
        <w:t xml:space="preserve"> in Canada is 0.1</w:t>
      </w:r>
      <w:r w:rsidR="00DB29E6" w:rsidRPr="00AE2B4A">
        <w:t> mg/L</w:t>
      </w:r>
      <w:r w:rsidRPr="00AE2B4A">
        <w:t>.</w:t>
      </w:r>
    </w:p>
    <w:p w14:paraId="24E31A90" w14:textId="77777777" w:rsidR="007C5F48" w:rsidRPr="00AE2B4A" w:rsidRDefault="007C5F48" w:rsidP="00CC7D9D"/>
    <w:p w14:paraId="24E31A91" w14:textId="77777777" w:rsidR="00DB29E6" w:rsidRPr="00AE2B4A" w:rsidRDefault="007C5F48" w:rsidP="00CC7D9D">
      <w:r w:rsidRPr="00AE2B4A">
        <w:t xml:space="preserve">The </w:t>
      </w:r>
      <w:r w:rsidR="00DF79EE" w:rsidRPr="00AE2B4A">
        <w:rPr>
          <w:i/>
        </w:rPr>
        <w:t>Australian Drinking Water Guidelines</w:t>
      </w:r>
      <w:r w:rsidRPr="00AE2B4A">
        <w:t xml:space="preserve"> (NHMRC, NRMMC 2011) state that based on health considerations, the concentration of chloroacetic acid in drinking water should not exceed 0.15</w:t>
      </w:r>
      <w:r w:rsidR="00DB29E6" w:rsidRPr="00AE2B4A">
        <w:t> mg/L</w:t>
      </w:r>
      <w:r w:rsidRPr="00AE2B4A">
        <w:t>.</w:t>
      </w:r>
    </w:p>
    <w:p w14:paraId="24E31A92" w14:textId="77777777" w:rsidR="00DB29E6" w:rsidRPr="00AE2B4A" w:rsidRDefault="00DB29E6" w:rsidP="00CC7D9D"/>
    <w:p w14:paraId="24E31A93" w14:textId="77777777" w:rsidR="007C5F48" w:rsidRPr="00AE2B4A" w:rsidRDefault="00F51851" w:rsidP="00F51851">
      <w:pPr>
        <w:pStyle w:val="Heading3"/>
      </w:pPr>
      <w:r w:rsidRPr="00AE2B4A">
        <w:t>Sources to drinking-water</w:t>
      </w:r>
    </w:p>
    <w:p w14:paraId="24E31A94" w14:textId="77777777" w:rsidR="007C5F48" w:rsidRPr="00AE2B4A" w:rsidRDefault="00F75272" w:rsidP="00F75272">
      <w:pPr>
        <w:pStyle w:val="Heading4"/>
      </w:pPr>
      <w:r w:rsidRPr="00AE2B4A">
        <w:t>1.</w:t>
      </w:r>
      <w:r w:rsidRPr="00AE2B4A">
        <w:tab/>
        <w:t>To source waters</w:t>
      </w:r>
    </w:p>
    <w:p w14:paraId="24E31A95" w14:textId="77777777" w:rsidR="007C5F48" w:rsidRPr="00AE2B4A" w:rsidRDefault="007C5F48" w:rsidP="00CC7D9D">
      <w:pPr>
        <w:rPr>
          <w:spacing w:val="-2"/>
        </w:rPr>
      </w:pPr>
      <w:r w:rsidRPr="00AE2B4A">
        <w:rPr>
          <w:spacing w:val="-2"/>
        </w:rPr>
        <w:t>Monochloroacetic acid may be used as an intermediate or reagent in the synthesis of a variety of chemicals, as a pre-emergence herbicide (although apparently not in N</w:t>
      </w:r>
      <w:r w:rsidR="00A519E0" w:rsidRPr="00AE2B4A">
        <w:rPr>
          <w:spacing w:val="-2"/>
        </w:rPr>
        <w:t xml:space="preserve">ew </w:t>
      </w:r>
      <w:r w:rsidRPr="00AE2B4A">
        <w:rPr>
          <w:spacing w:val="-2"/>
        </w:rPr>
        <w:t>Z</w:t>
      </w:r>
      <w:r w:rsidR="00A519E0" w:rsidRPr="00AE2B4A">
        <w:rPr>
          <w:spacing w:val="-2"/>
        </w:rPr>
        <w:t>ealand</w:t>
      </w:r>
      <w:r w:rsidRPr="00AE2B4A">
        <w:rPr>
          <w:spacing w:val="-2"/>
        </w:rPr>
        <w:t>) and in the production of 2,4-D and MCPA, and therefore may enter raw water as an industrial and agricultural contaminant.</w:t>
      </w:r>
      <w:r w:rsidR="00817BC2" w:rsidRPr="00AE2B4A">
        <w:rPr>
          <w:spacing w:val="-2"/>
        </w:rPr>
        <w:t xml:space="preserve"> </w:t>
      </w:r>
      <w:r w:rsidRPr="00AE2B4A">
        <w:rPr>
          <w:spacing w:val="-2"/>
        </w:rPr>
        <w:t>It may also be a major component in wart removing products.</w:t>
      </w:r>
      <w:r w:rsidR="00817BC2" w:rsidRPr="00AE2B4A">
        <w:rPr>
          <w:spacing w:val="-2"/>
        </w:rPr>
        <w:t xml:space="preserve"> </w:t>
      </w:r>
      <w:r w:rsidRPr="00AE2B4A">
        <w:rPr>
          <w:spacing w:val="-2"/>
        </w:rPr>
        <w:t>Over 10</w:t>
      </w:r>
      <w:r w:rsidR="00E4453A" w:rsidRPr="00AE2B4A">
        <w:rPr>
          <w:spacing w:val="-2"/>
        </w:rPr>
        <w:t> percent</w:t>
      </w:r>
      <w:r w:rsidRPr="00AE2B4A">
        <w:rPr>
          <w:spacing w:val="-2"/>
        </w:rPr>
        <w:t xml:space="preserve"> of the production is converted to the sodium salt.</w:t>
      </w:r>
    </w:p>
    <w:p w14:paraId="24E31A96" w14:textId="77777777" w:rsidR="007C5F48" w:rsidRPr="00AE2B4A" w:rsidRDefault="007C5F48" w:rsidP="00CC7D9D"/>
    <w:p w14:paraId="24E31A97" w14:textId="77777777" w:rsidR="007C5F48" w:rsidRPr="00AE2B4A" w:rsidRDefault="007C5F48" w:rsidP="00CC7D9D">
      <w:r w:rsidRPr="00AE2B4A">
        <w:t>Monochloroacetic acid has been measured in Antarctic ice at 0.1 to 1.0</w:t>
      </w:r>
      <w:r w:rsidR="00D70CA2" w:rsidRPr="00AE2B4A">
        <w:t> µg/L</w:t>
      </w:r>
      <w:r w:rsidRPr="00AE2B4A">
        <w:t>, and usually &lt;0.5</w:t>
      </w:r>
      <w:r w:rsidR="00D70CA2" w:rsidRPr="00AE2B4A">
        <w:t> µg/L</w:t>
      </w:r>
      <w:r w:rsidRPr="00AE2B4A">
        <w:t xml:space="preserve"> in European lakes (EU 2005).</w:t>
      </w:r>
    </w:p>
    <w:p w14:paraId="24E31A98" w14:textId="77777777" w:rsidR="007C5F48" w:rsidRPr="00AE2B4A" w:rsidRDefault="007C5F48" w:rsidP="00CC7D9D"/>
    <w:p w14:paraId="24E31A99" w14:textId="77777777" w:rsidR="007C5F48" w:rsidRPr="00AE2B4A" w:rsidRDefault="005B51CA" w:rsidP="005B51CA">
      <w:pPr>
        <w:pStyle w:val="Heading4"/>
      </w:pPr>
      <w:r w:rsidRPr="00AE2B4A">
        <w:t>2.</w:t>
      </w:r>
      <w:r w:rsidRPr="00AE2B4A">
        <w:tab/>
        <w:t>From treatment process</w:t>
      </w:r>
      <w:r w:rsidR="00F75272" w:rsidRPr="00AE2B4A">
        <w:t>es</w:t>
      </w:r>
    </w:p>
    <w:p w14:paraId="24E31A9A" w14:textId="77777777" w:rsidR="007C5F48" w:rsidRPr="00AE2B4A" w:rsidRDefault="007C5F48" w:rsidP="00CC7D9D">
      <w:r w:rsidRPr="00AE2B4A">
        <w:t>Chlorinated acetic acids are formed from natural organic material during water chlorination.</w:t>
      </w:r>
      <w:r w:rsidR="00817BC2" w:rsidRPr="00AE2B4A">
        <w:t xml:space="preserve"> </w:t>
      </w:r>
      <w:r w:rsidRPr="00AE2B4A">
        <w:t>Being a disinfection by-product, the USEPA (2007) regulates monochloroacetic acid.</w:t>
      </w:r>
    </w:p>
    <w:p w14:paraId="24E31A9B" w14:textId="77777777" w:rsidR="007C5F48" w:rsidRPr="00AE2B4A" w:rsidRDefault="007C5F48" w:rsidP="00CC7D9D"/>
    <w:p w14:paraId="24E31A9C" w14:textId="77777777" w:rsidR="007C5F48" w:rsidRPr="00AE2B4A" w:rsidRDefault="00F75272" w:rsidP="00F75272">
      <w:pPr>
        <w:pStyle w:val="Heading4"/>
      </w:pPr>
      <w:r w:rsidRPr="00AE2B4A">
        <w:t>3.</w:t>
      </w:r>
      <w:r w:rsidRPr="00AE2B4A">
        <w:tab/>
        <w:t>From the distribution system</w:t>
      </w:r>
    </w:p>
    <w:p w14:paraId="24E31A9D" w14:textId="77777777" w:rsidR="007C5F48" w:rsidRPr="00AE2B4A" w:rsidRDefault="007C5F48" w:rsidP="00CC7D9D">
      <w:r w:rsidRPr="00AE2B4A">
        <w:t>No known sources.</w:t>
      </w:r>
    </w:p>
    <w:p w14:paraId="24E31A9E" w14:textId="77777777" w:rsidR="007C5F48" w:rsidRPr="00AE2B4A" w:rsidRDefault="007C5F48" w:rsidP="00CC7D9D"/>
    <w:p w14:paraId="24E31A9F" w14:textId="77777777" w:rsidR="007C5F48" w:rsidRPr="00AE2B4A" w:rsidRDefault="00F51851" w:rsidP="00F51851">
      <w:pPr>
        <w:pStyle w:val="Heading3"/>
      </w:pPr>
      <w:r w:rsidRPr="00AE2B4A">
        <w:t>Form and fate in the environment</w:t>
      </w:r>
    </w:p>
    <w:p w14:paraId="24E31AA0" w14:textId="77777777" w:rsidR="007C5F48" w:rsidRPr="00AE2B4A" w:rsidRDefault="007C5F48" w:rsidP="00CC7D9D">
      <w:r w:rsidRPr="00AE2B4A">
        <w:t>If released to soil, chloroacetic acid is expected to have very high mobility based upon an estimated Koc of 31.</w:t>
      </w:r>
      <w:r w:rsidR="00817BC2" w:rsidRPr="00AE2B4A">
        <w:t xml:space="preserve"> </w:t>
      </w:r>
      <w:r w:rsidRPr="00AE2B4A">
        <w:t>The pKa of chloroacetic acid is 2.87, indicating that this compound will primarily exist in the anion form in the environment and anions generally do not adsorb more strongly to soils containing organic carbon and clay than their neutral counterparts.</w:t>
      </w:r>
      <w:r w:rsidR="00817BC2" w:rsidRPr="00AE2B4A">
        <w:t xml:space="preserve"> </w:t>
      </w:r>
      <w:r w:rsidRPr="00AE2B4A">
        <w:t>Volatilisation of chloroacetic acid from moist soil surfaces is not expected to be an important fate process based on its pKa.</w:t>
      </w:r>
      <w:r w:rsidR="00817BC2" w:rsidRPr="00AE2B4A">
        <w:t xml:space="preserve"> </w:t>
      </w:r>
      <w:r w:rsidRPr="00AE2B4A">
        <w:t>Chloroacetic acid is unlikely to volatilise from dry soil surfaces based upon its vapour pressure.</w:t>
      </w:r>
      <w:r w:rsidR="00817BC2" w:rsidRPr="00AE2B4A">
        <w:t xml:space="preserve"> </w:t>
      </w:r>
      <w:r w:rsidRPr="00AE2B4A">
        <w:t>Chloroacetic acid reached 65</w:t>
      </w:r>
      <w:r w:rsidR="00E4453A" w:rsidRPr="00AE2B4A">
        <w:t> percent</w:t>
      </w:r>
      <w:r w:rsidRPr="00AE2B4A">
        <w:t xml:space="preserve"> of its theoretical BOD in </w:t>
      </w:r>
      <w:r w:rsidR="00A519E0" w:rsidRPr="00AE2B4A">
        <w:t>three</w:t>
      </w:r>
      <w:r w:rsidRPr="00AE2B4A">
        <w:t xml:space="preserve"> weeks in the Japanese MITI test, suggesting that biodegradation may be an important environmental fate process in soil.</w:t>
      </w:r>
      <w:r w:rsidR="00817BC2" w:rsidRPr="00AE2B4A">
        <w:t xml:space="preserve"> </w:t>
      </w:r>
      <w:r w:rsidRPr="00AE2B4A">
        <w:t>However, it was also noted that acclimation would play an important role in biodegradation.</w:t>
      </w:r>
      <w:r w:rsidR="00817BC2" w:rsidRPr="00AE2B4A">
        <w:t xml:space="preserve"> </w:t>
      </w:r>
      <w:r w:rsidRPr="00AE2B4A">
        <w:t>If released into water, chloroacetic acid is not expected to adsorb to suspended solids and sediment based on the estimated Koc.</w:t>
      </w:r>
      <w:r w:rsidR="00817BC2" w:rsidRPr="00AE2B4A">
        <w:t xml:space="preserve"> </w:t>
      </w:r>
      <w:r w:rsidRPr="00AE2B4A">
        <w:t>Chloroacetic acid incubated in both river water and seawater using the cultivation method resulted in no biodegradation, suggesting that biodegradation is not an important environmental fate process in water.</w:t>
      </w:r>
      <w:r w:rsidR="00817BC2" w:rsidRPr="00AE2B4A">
        <w:t xml:space="preserve"> </w:t>
      </w:r>
      <w:r w:rsidRPr="00AE2B4A">
        <w:t>A pKa of 2.87 indicates chloroacetic acid will exist almost entirely in the anion form at pH values of 5 to 9 and therefore volatilisation from water surfaces is not expected to be an important fate process.</w:t>
      </w:r>
      <w:r w:rsidR="00817BC2" w:rsidRPr="00AE2B4A">
        <w:t xml:space="preserve"> </w:t>
      </w:r>
      <w:r w:rsidRPr="00AE2B4A">
        <w:t>An estimated BCF of 3.2 suggests the potential for bioconcentration in aquatic organisms is low.</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1AA1" w14:textId="77777777" w:rsidR="007C5F48" w:rsidRPr="00AE2B4A" w:rsidRDefault="007C5F48" w:rsidP="00CC7D9D"/>
    <w:p w14:paraId="24E31AA2" w14:textId="77777777" w:rsidR="007C5F48" w:rsidRPr="00AE2B4A" w:rsidRDefault="007C5F48" w:rsidP="00CC7D9D">
      <w:r w:rsidRPr="00AE2B4A">
        <w:t>Volatilisation from water/soil: chloroacetic acid has a pKa of 2.86 and will be completely ionised at environmental pHs.</w:t>
      </w:r>
      <w:r w:rsidR="00817BC2" w:rsidRPr="00AE2B4A">
        <w:t xml:space="preserve"> </w:t>
      </w:r>
      <w:r w:rsidRPr="00AE2B4A">
        <w:t>Evaporation from water will therefore not be a significant loss process.</w:t>
      </w:r>
      <w:r w:rsidR="00817BC2" w:rsidRPr="00AE2B4A">
        <w:t xml:space="preserve"> </w:t>
      </w:r>
      <w:r w:rsidRPr="00AE2B4A">
        <w:t>Chloroacetic acid does not appreciably absorb UV radiation above 290 nm and is therefore not expected to be directly photolysed.</w:t>
      </w:r>
      <w:r w:rsidR="00817BC2" w:rsidRPr="00AE2B4A">
        <w:t xml:space="preserve"> </w:t>
      </w:r>
      <w:r w:rsidRPr="00AE2B4A">
        <w:t>It photodechlorinates very slowly in air-saturated solutions with only &lt;0.4</w:t>
      </w:r>
      <w:r w:rsidR="00E4453A" w:rsidRPr="00AE2B4A">
        <w:t> percent</w:t>
      </w:r>
      <w:r w:rsidRPr="00AE2B4A">
        <w:t xml:space="preserve"> being converted to free chloride when irradiated for 11</w:t>
      </w:r>
      <w:r w:rsidR="002B6151" w:rsidRPr="00AE2B4A">
        <w:t> hours</w:t>
      </w:r>
      <w:r w:rsidR="00DB29E6" w:rsidRPr="00AE2B4A">
        <w:t xml:space="preserve"> </w:t>
      </w:r>
      <w:r w:rsidRPr="00AE2B4A">
        <w:t>in a laboratory photoreactor.</w:t>
      </w:r>
    </w:p>
    <w:p w14:paraId="24E31AA3" w14:textId="77777777" w:rsidR="007C5F48" w:rsidRPr="00AE2B4A" w:rsidRDefault="007C5F48" w:rsidP="00CC7D9D"/>
    <w:p w14:paraId="24E31AA4" w14:textId="77777777" w:rsidR="007C5F48" w:rsidRPr="00AE2B4A" w:rsidRDefault="007C5F48" w:rsidP="00A519E0">
      <w:pPr>
        <w:keepNext/>
      </w:pPr>
      <w:r w:rsidRPr="00AE2B4A">
        <w:t>Water solubility is &gt;100</w:t>
      </w:r>
      <w:r w:rsidR="00E4453A" w:rsidRPr="00AE2B4A">
        <w:t> percent</w:t>
      </w:r>
      <w:r w:rsidR="00DB29E6" w:rsidRPr="00AE2B4A">
        <w:t xml:space="preserve">, ie, </w:t>
      </w:r>
      <w:r w:rsidRPr="00AE2B4A">
        <w:t>miscible.</w:t>
      </w:r>
      <w:r w:rsidR="00817BC2" w:rsidRPr="00AE2B4A">
        <w:t xml:space="preserve"> </w:t>
      </w:r>
      <w:r w:rsidRPr="00AE2B4A">
        <w:rPr>
          <w:lang w:eastAsia="en-NZ"/>
        </w:rPr>
        <w:t>Log octanol/water partition coefficient = 0.22.</w:t>
      </w:r>
      <w:r w:rsidR="00817BC2" w:rsidRPr="00AE2B4A">
        <w:rPr>
          <w:lang w:eastAsia="en-NZ"/>
        </w:rPr>
        <w:t xml:space="preserve"> </w:t>
      </w:r>
      <w:r w:rsidR="009D1B29" w:rsidRPr="00AE2B4A">
        <w:t xml:space="preserve">Health Canada. 2008. </w:t>
      </w:r>
      <w:r w:rsidRPr="00AE2B4A">
        <w:t>EU (2005) states the vapour pressure = 8.7 Pa at 25°C; degradation by photolysis and hydrolysis are very slow; soil half-lifes range from 3 to 33</w:t>
      </w:r>
      <w:r w:rsidR="00DB29E6" w:rsidRPr="00AE2B4A">
        <w:t> days</w:t>
      </w:r>
      <w:r w:rsidRPr="00AE2B4A">
        <w:t xml:space="preserve"> (default value 30</w:t>
      </w:r>
      <w:r w:rsidR="00DB29E6" w:rsidRPr="00AE2B4A">
        <w:t> days</w:t>
      </w:r>
      <w:r w:rsidRPr="00AE2B4A">
        <w:t>) and 15</w:t>
      </w:r>
      <w:r w:rsidR="00DB29E6" w:rsidRPr="00AE2B4A">
        <w:t> days</w:t>
      </w:r>
      <w:r w:rsidRPr="00AE2B4A">
        <w:t xml:space="preserve"> for biodegradation in surface water.</w:t>
      </w:r>
    </w:p>
    <w:p w14:paraId="24E31AA5" w14:textId="77777777" w:rsidR="007C5F48" w:rsidRPr="00AE2B4A" w:rsidRDefault="007C5F48" w:rsidP="00CC7D9D"/>
    <w:p w14:paraId="24E31AA6" w14:textId="77777777" w:rsidR="007C5F48" w:rsidRPr="00AE2B4A" w:rsidRDefault="00F51851" w:rsidP="00F51851">
      <w:pPr>
        <w:pStyle w:val="Heading3"/>
      </w:pPr>
      <w:r w:rsidRPr="00AE2B4A">
        <w:t>Typical concentrations in drinking-water</w:t>
      </w:r>
    </w:p>
    <w:p w14:paraId="24E31AA7" w14:textId="77777777" w:rsidR="00AB30EC" w:rsidRPr="00AE2B4A" w:rsidRDefault="007C5F48" w:rsidP="00CC7D9D">
      <w:r w:rsidRPr="00AE2B4A">
        <w:t xml:space="preserve">The P2 Chemical Determinand Identification Programme, sampled from 488 zones, found monochloroacetic acid concentrations in </w:t>
      </w:r>
      <w:r w:rsidR="00A519E0" w:rsidRPr="00AE2B4A">
        <w:t>three</w:t>
      </w:r>
      <w:r w:rsidRPr="00AE2B4A">
        <w:t xml:space="preserve"> zones to range from </w:t>
      </w:r>
      <w:r w:rsidR="00817BC2" w:rsidRPr="00AE2B4A">
        <w:t>“</w:t>
      </w:r>
      <w:r w:rsidRPr="00AE2B4A">
        <w:t>not detectable</w:t>
      </w:r>
      <w:r w:rsidR="00817BC2" w:rsidRPr="00AE2B4A">
        <w:t>”</w:t>
      </w:r>
      <w:r w:rsidRPr="00AE2B4A">
        <w:t xml:space="preserve"> (nd) to 0.010</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0.005</w:t>
      </w:r>
      <w:r w:rsidR="00DB29E6" w:rsidRPr="00AE2B4A">
        <w:t> mg/L</w:t>
      </w:r>
      <w:r w:rsidRPr="00AE2B4A">
        <w:t>)</w:t>
      </w:r>
      <w:r w:rsidR="00AB30EC" w:rsidRPr="00AE2B4A">
        <w:t xml:space="preserve"> (ESR 2001).</w:t>
      </w:r>
    </w:p>
    <w:p w14:paraId="24E31AA8" w14:textId="77777777" w:rsidR="007C5F48" w:rsidRPr="00AE2B4A" w:rsidRDefault="007C5F48" w:rsidP="00CC7D9D"/>
    <w:p w14:paraId="24E31AA9" w14:textId="77777777" w:rsidR="007C5F48" w:rsidRPr="00AE2B4A" w:rsidRDefault="007C5F48" w:rsidP="00CC7D9D">
      <w:r w:rsidRPr="00AE2B4A">
        <w:t>In 2013/14 Hamilton</w:t>
      </w:r>
      <w:r w:rsidR="00817BC2" w:rsidRPr="00AE2B4A">
        <w:t>’</w:t>
      </w:r>
      <w:r w:rsidRPr="00AE2B4A">
        <w:t xml:space="preserve">s </w:t>
      </w:r>
      <w:r w:rsidR="00F51851" w:rsidRPr="00AE2B4A">
        <w:t>six-monthly</w:t>
      </w:r>
      <w:r w:rsidRPr="00AE2B4A">
        <w:t xml:space="preserve"> analyses have found &lt;0.005</w:t>
      </w:r>
      <w:r w:rsidR="00DB29E6" w:rsidRPr="00AE2B4A">
        <w:t> mg/L</w:t>
      </w:r>
      <w:r w:rsidRPr="00AE2B4A">
        <w:t xml:space="preserve"> monochloroacetic acid in the raw water, and &lt;0.005 to 0.023</w:t>
      </w:r>
      <w:r w:rsidR="00DB29E6" w:rsidRPr="00AE2B4A">
        <w:t> mg/L</w:t>
      </w:r>
      <w:r w:rsidRPr="00AE2B4A">
        <w:t xml:space="preserve"> in the treated water.</w:t>
      </w:r>
    </w:p>
    <w:p w14:paraId="24E31AAA" w14:textId="77777777" w:rsidR="007C5F48" w:rsidRPr="00AE2B4A" w:rsidRDefault="007C5F48" w:rsidP="00CC7D9D"/>
    <w:p w14:paraId="24E31AAB" w14:textId="77777777" w:rsidR="007C5F48" w:rsidRPr="00AE2B4A" w:rsidRDefault="007C5F48" w:rsidP="00CC7D9D">
      <w:r w:rsidRPr="00AE2B4A">
        <w:t>Based on preliminary data, concentrations of chloroacetic acids in Australian drinking waters range from 0.01</w:t>
      </w:r>
      <w:r w:rsidR="00DB29E6" w:rsidRPr="00AE2B4A">
        <w:t> mg/L</w:t>
      </w:r>
      <w:r w:rsidRPr="00AE2B4A">
        <w:t xml:space="preserve"> to 0.1</w:t>
      </w:r>
      <w:r w:rsidR="00DB29E6" w:rsidRPr="00AE2B4A">
        <w:t> mg/L</w:t>
      </w:r>
      <w:r w:rsidRPr="00AE2B4A">
        <w:t xml:space="preserve"> and concentrations reported overseas range up to 0.16</w:t>
      </w:r>
      <w:r w:rsidR="00DB29E6" w:rsidRPr="00AE2B4A">
        <w:t> mg/L</w:t>
      </w:r>
      <w:r w:rsidRPr="00AE2B4A">
        <w:t>, and are typically about half the chloroform concentration (Australian Drinking-water Guidelines).</w:t>
      </w:r>
      <w:r w:rsidR="00817BC2" w:rsidRPr="00AE2B4A">
        <w:t xml:space="preserve"> </w:t>
      </w:r>
      <w:r w:rsidRPr="00AE2B4A">
        <w:t>Present in surface water-derived drinking-water at</w:t>
      </w:r>
      <w:r w:rsidR="00A519E0" w:rsidRPr="00AE2B4A">
        <w:br/>
      </w:r>
      <w:r w:rsidRPr="00AE2B4A">
        <w:t>&lt;0.002–0.0082</w:t>
      </w:r>
      <w:r w:rsidR="00DB29E6" w:rsidRPr="00AE2B4A">
        <w:t> mg/L</w:t>
      </w:r>
      <w:r w:rsidRPr="00AE2B4A">
        <w:t>, mean 0.0021</w:t>
      </w:r>
      <w:r w:rsidR="00DB29E6" w:rsidRPr="00AE2B4A">
        <w:t> mg/L</w:t>
      </w:r>
      <w:r w:rsidRPr="00AE2B4A">
        <w:t xml:space="preserve"> (WHO 2004).</w:t>
      </w:r>
    </w:p>
    <w:p w14:paraId="24E31AAC" w14:textId="77777777" w:rsidR="007C5F48" w:rsidRPr="00AE2B4A" w:rsidRDefault="007C5F48" w:rsidP="00CC7D9D"/>
    <w:p w14:paraId="24E31AAD" w14:textId="77777777" w:rsidR="007C5F48" w:rsidRPr="00AE2B4A" w:rsidRDefault="007C5F48" w:rsidP="00CC7D9D">
      <w:r w:rsidRPr="00AE2B4A">
        <w:t>7,552 water utilities in the US reported detecting monochloroacetic acid in tap water since 2004, according to EWG</w:t>
      </w:r>
      <w:r w:rsidR="00817BC2" w:rsidRPr="00AE2B4A">
        <w:t>’</w:t>
      </w:r>
      <w:r w:rsidRPr="00AE2B4A">
        <w:t>s analysis of water quality data supplied by state water agencies, the highest concentration being 0.18</w:t>
      </w:r>
      <w:r w:rsidR="00DB29E6" w:rsidRPr="00AE2B4A">
        <w:t> mg/L</w:t>
      </w:r>
      <w:r w:rsidRPr="00AE2B4A">
        <w:t>.</w:t>
      </w:r>
    </w:p>
    <w:p w14:paraId="24E31AAE" w14:textId="77777777" w:rsidR="007C5F48" w:rsidRPr="00AE2B4A" w:rsidRDefault="007C5F48" w:rsidP="00CC7D9D"/>
    <w:p w14:paraId="24E31AAF" w14:textId="77777777" w:rsidR="007C5F48" w:rsidRPr="00AE2B4A" w:rsidRDefault="00A31C82" w:rsidP="00A31C82">
      <w:pPr>
        <w:pStyle w:val="Heading3"/>
      </w:pPr>
      <w:r w:rsidRPr="00AE2B4A">
        <w:t>Removal methods</w:t>
      </w:r>
    </w:p>
    <w:p w14:paraId="24E31AB0" w14:textId="77777777" w:rsidR="007C5F48" w:rsidRPr="00AE2B4A" w:rsidRDefault="007C5F48" w:rsidP="00CC7D9D">
      <w:r w:rsidRPr="00AE2B4A">
        <w:t>No information is available on methods of removing monochloroacetic acid from contaminated source waters.</w:t>
      </w:r>
    </w:p>
    <w:p w14:paraId="24E31AB1" w14:textId="77777777" w:rsidR="007C5F48" w:rsidRPr="00AE2B4A" w:rsidRDefault="007C5F48" w:rsidP="00CC7D9D"/>
    <w:p w14:paraId="24E31AB2" w14:textId="77777777" w:rsidR="007C5F48" w:rsidRPr="00AE2B4A" w:rsidRDefault="007C5F48" w:rsidP="00CC7D9D">
      <w:r w:rsidRPr="00AE2B4A">
        <w:t>As this compound arises predominantly in waters principally as a disinfection by</w:t>
      </w:r>
      <w:r w:rsidR="00A519E0" w:rsidRPr="00AE2B4A">
        <w:noBreakHyphen/>
      </w:r>
      <w:r w:rsidRPr="00AE2B4A">
        <w:t>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1AB3" w14:textId="77777777" w:rsidR="007C5F48" w:rsidRPr="00AE2B4A" w:rsidRDefault="007C5F48" w:rsidP="00CC7D9D"/>
    <w:p w14:paraId="24E31AB4" w14:textId="77777777" w:rsidR="007C5F48" w:rsidRPr="00AE2B4A" w:rsidRDefault="007C5F48" w:rsidP="00CC7D9D">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1AB5" w14:textId="77777777" w:rsidR="007C5F48" w:rsidRPr="00AE2B4A" w:rsidRDefault="007C5F48" w:rsidP="00CC7D9D"/>
    <w:p w14:paraId="24E31AB6" w14:textId="77777777" w:rsidR="007C5F48" w:rsidRPr="00AE2B4A" w:rsidRDefault="007C5F48" w:rsidP="00CC7D9D">
      <w:r w:rsidRPr="00AE2B4A">
        <w:t>Chlorinated disinfection by-product formation can be reduced by the use of an alternative disinfectant such as ozone or chlorine dioxide, although these too have their associated disinfection by-products.</w:t>
      </w:r>
    </w:p>
    <w:p w14:paraId="24E31AB7" w14:textId="77777777" w:rsidR="007C5F48" w:rsidRPr="00AE2B4A" w:rsidRDefault="007C5F48" w:rsidP="00CC7D9D"/>
    <w:p w14:paraId="24E31AB8" w14:textId="77777777" w:rsidR="007C5F48" w:rsidRPr="00AE2B4A" w:rsidRDefault="00A31C82" w:rsidP="00A31C82">
      <w:pPr>
        <w:pStyle w:val="Heading3"/>
      </w:pPr>
      <w:r w:rsidRPr="00AE2B4A">
        <w:t>Analytical methods</w:t>
      </w:r>
    </w:p>
    <w:p w14:paraId="24E31AB9" w14:textId="77777777" w:rsidR="007C5F48" w:rsidRPr="00AE2B4A" w:rsidRDefault="00236B49" w:rsidP="00236B49">
      <w:pPr>
        <w:pStyle w:val="Heading4"/>
      </w:pPr>
      <w:r w:rsidRPr="00AE2B4A">
        <w:t>Referee method</w:t>
      </w:r>
    </w:p>
    <w:p w14:paraId="24E31ABA" w14:textId="77777777" w:rsidR="007C5F48" w:rsidRPr="00AE2B4A" w:rsidRDefault="007C5F48" w:rsidP="00CC7D9D">
      <w:r w:rsidRPr="00AE2B4A">
        <w:t>Liquid/liquid extraction, gas chromatography with electron capture detection (APHA 6251B; EPA 552.3).</w:t>
      </w:r>
      <w:r w:rsidR="00817BC2" w:rsidRPr="00AE2B4A">
        <w:t xml:space="preserve"> </w:t>
      </w:r>
      <w:r w:rsidRPr="00AE2B4A">
        <w:rPr>
          <w:bCs/>
          <w:iCs/>
        </w:rPr>
        <w:t xml:space="preserve">DWI (2011) includes a thorough discussion on the analysis of the </w:t>
      </w:r>
      <w:r w:rsidR="00A519E0" w:rsidRPr="00AE2B4A">
        <w:rPr>
          <w:bCs/>
          <w:iCs/>
        </w:rPr>
        <w:t>nine</w:t>
      </w:r>
      <w:r w:rsidRPr="00AE2B4A">
        <w:rPr>
          <w:bCs/>
          <w:iCs/>
        </w:rPr>
        <w:t xml:space="preserve"> haloacetic acids.</w:t>
      </w:r>
    </w:p>
    <w:p w14:paraId="24E31ABB" w14:textId="77777777" w:rsidR="007C5F48" w:rsidRPr="00AE2B4A" w:rsidRDefault="007C5F48" w:rsidP="00CC7D9D"/>
    <w:p w14:paraId="24E31ABC" w14:textId="77777777" w:rsidR="007C5F48" w:rsidRPr="00AE2B4A" w:rsidRDefault="00236B49" w:rsidP="00236B49">
      <w:pPr>
        <w:pStyle w:val="Heading4"/>
      </w:pPr>
      <w:r w:rsidRPr="00AE2B4A">
        <w:t>Some alternative methods</w:t>
      </w:r>
    </w:p>
    <w:p w14:paraId="24E31ABD" w14:textId="77777777" w:rsidR="007C5F48" w:rsidRPr="00AE2B4A" w:rsidRDefault="007C5F48" w:rsidP="00CC7D9D">
      <w:r w:rsidRPr="00AE2B4A">
        <w:t>Chloroacetic acids in water may be determined by solvent extraction with methyl tert-butyl ether, methylation and analysis by gas chromatography with electron capture detection (Method EPA 552.1).</w:t>
      </w:r>
      <w:r w:rsidR="00817BC2" w:rsidRPr="00AE2B4A">
        <w:t xml:space="preserve"> </w:t>
      </w:r>
      <w:r w:rsidRPr="00AE2B4A">
        <w:t>Limits of quantification are lower than 0.001</w:t>
      </w:r>
      <w:r w:rsidR="00DB29E6" w:rsidRPr="00AE2B4A">
        <w:t> mg/L</w:t>
      </w:r>
      <w:r w:rsidR="00A519E0" w:rsidRPr="00AE2B4A">
        <w:br/>
      </w:r>
      <w:r w:rsidRPr="00AE2B4A">
        <w:t xml:space="preserve">(1 </w:t>
      </w:r>
      <w:r w:rsidRPr="00AE2B4A">
        <w:fldChar w:fldCharType="begin"/>
      </w:r>
      <w:r w:rsidRPr="00AE2B4A">
        <w:instrText>SYMBOL 109  \f "Symbol"</w:instrText>
      </w:r>
      <w:r w:rsidRPr="00AE2B4A">
        <w:fldChar w:fldCharType="end"/>
      </w:r>
      <w:r w:rsidRPr="00AE2B4A">
        <w:t>g/L).</w:t>
      </w:r>
    </w:p>
    <w:p w14:paraId="24E31ABE" w14:textId="77777777" w:rsidR="007C5F48" w:rsidRPr="00AE2B4A" w:rsidRDefault="007C5F48" w:rsidP="00CC7D9D"/>
    <w:p w14:paraId="24E31ABF" w14:textId="77777777" w:rsidR="007C5F48" w:rsidRPr="00AE2B4A" w:rsidRDefault="00A31C82" w:rsidP="00A31C82">
      <w:pPr>
        <w:pStyle w:val="Heading3"/>
      </w:pPr>
      <w:r w:rsidRPr="00AE2B4A">
        <w:t>Health considerations</w:t>
      </w:r>
    </w:p>
    <w:p w14:paraId="24E31AC0" w14:textId="77777777" w:rsidR="007C5F48" w:rsidRPr="00AE2B4A" w:rsidRDefault="007C5F48" w:rsidP="00CC7D9D">
      <w:r w:rsidRPr="00AE2B4A">
        <w:t>Chloroacetic acids are probably absorbed rapidly after ingestion, but there are no data to confirm this assumption.</w:t>
      </w:r>
    </w:p>
    <w:p w14:paraId="24E31AC1" w14:textId="77777777" w:rsidR="007C5F48" w:rsidRPr="00AE2B4A" w:rsidRDefault="007C5F48" w:rsidP="00CC7D9D"/>
    <w:p w14:paraId="24E31AC2" w14:textId="77777777" w:rsidR="007C5F48" w:rsidRPr="00AE2B4A" w:rsidRDefault="007C5F48" w:rsidP="00CC7D9D">
      <w:r w:rsidRPr="00AE2B4A">
        <w:t>Rats given monochloracetate subcutaneously had particularly high levels in liver and kidneys and approximately 50</w:t>
      </w:r>
      <w:r w:rsidR="00E4453A" w:rsidRPr="00AE2B4A">
        <w:t> percent</w:t>
      </w:r>
      <w:r w:rsidRPr="00AE2B4A">
        <w:t xml:space="preserve"> of the dose was excreted in urine within less than one day.</w:t>
      </w:r>
      <w:r w:rsidR="00817BC2" w:rsidRPr="00AE2B4A">
        <w:t xml:space="preserve"> </w:t>
      </w:r>
      <w:r w:rsidRPr="00AE2B4A">
        <w:t>Approximately 90</w:t>
      </w:r>
      <w:r w:rsidR="00E4453A" w:rsidRPr="00AE2B4A">
        <w:t> percent</w:t>
      </w:r>
      <w:r w:rsidRPr="00AE2B4A">
        <w:t xml:space="preserve"> of a single oral dose of monochloroacetic acid given to rats was excreted in the urine within 24</w:t>
      </w:r>
      <w:r w:rsidR="002B6151" w:rsidRPr="00AE2B4A">
        <w:t> hours</w:t>
      </w:r>
      <w:r w:rsidR="00DB29E6" w:rsidRPr="00AE2B4A">
        <w:t>.</w:t>
      </w:r>
    </w:p>
    <w:p w14:paraId="24E31AC3" w14:textId="77777777" w:rsidR="007C5F48" w:rsidRPr="00AE2B4A" w:rsidRDefault="007C5F48" w:rsidP="00CC7D9D"/>
    <w:p w14:paraId="24E31AC4" w14:textId="77777777" w:rsidR="007C5F48" w:rsidRPr="00AE2B4A" w:rsidRDefault="007C5F48" w:rsidP="00CC7D9D">
      <w:r w:rsidRPr="00AE2B4A">
        <w:t>A short-term study of mice exposed to varying concentrations of monochloroacetic acid by gavage report decreased weight gain and increased liver weights at the highest dose, amongst females.</w:t>
      </w:r>
    </w:p>
    <w:p w14:paraId="24E31AC5" w14:textId="77777777" w:rsidR="007C5F48" w:rsidRPr="00AE2B4A" w:rsidRDefault="007C5F48" w:rsidP="00CC7D9D"/>
    <w:p w14:paraId="24E31AC6" w14:textId="77777777" w:rsidR="007C5F48" w:rsidRPr="00AE2B4A" w:rsidRDefault="007C5F48" w:rsidP="00CC7D9D">
      <w:r w:rsidRPr="00AE2B4A">
        <w:t xml:space="preserve">No evidence of carcinogenicity of monochloroacetate was found in </w:t>
      </w:r>
      <w:r w:rsidR="00A519E0" w:rsidRPr="00AE2B4A">
        <w:t>two</w:t>
      </w:r>
      <w:r w:rsidRPr="00AE2B4A">
        <w:t>-year gavage bioassays with rats and mice.</w:t>
      </w:r>
      <w:r w:rsidR="00817BC2" w:rsidRPr="00AE2B4A">
        <w:t xml:space="preserve"> </w:t>
      </w:r>
      <w:r w:rsidRPr="00AE2B4A">
        <w:t>Monochloroacetate has given mixed results in a limited number of mutagenicity assays and has been negative for clastogenicity in genotoxicity studies.</w:t>
      </w:r>
      <w:r w:rsidR="00817BC2" w:rsidRPr="00AE2B4A">
        <w:t xml:space="preserve"> </w:t>
      </w:r>
      <w:r w:rsidRPr="00AE2B4A">
        <w:t>According to National Toxicology Program (USA) MCA is not genotoxic.</w:t>
      </w:r>
      <w:r w:rsidR="00817BC2" w:rsidRPr="00AE2B4A">
        <w:t xml:space="preserve"> </w:t>
      </w:r>
      <w:r w:rsidRPr="00AE2B4A">
        <w:t>IARC has not classified the carcinogenicity of monochloroacetic acid.</w:t>
      </w:r>
    </w:p>
    <w:p w14:paraId="24E31AC7" w14:textId="77777777" w:rsidR="007C5F48" w:rsidRPr="00AE2B4A" w:rsidRDefault="007C5F48" w:rsidP="00CC7D9D">
      <w:pPr>
        <w:rPr>
          <w:szCs w:val="24"/>
        </w:rPr>
      </w:pPr>
    </w:p>
    <w:p w14:paraId="24E31AC8" w14:textId="77777777" w:rsidR="007C5F48" w:rsidRPr="00AE2B4A" w:rsidRDefault="007C5F48" w:rsidP="00CC7D9D">
      <w:pPr>
        <w:rPr>
          <w:szCs w:val="24"/>
        </w:rPr>
      </w:pPr>
      <w:r w:rsidRPr="00AE2B4A">
        <w:rPr>
          <w:szCs w:val="24"/>
        </w:rPr>
        <w:t>In the Stage 1 D/DBPR, USEPA did not set an MCLG for MCAA due to the lack of available health data.</w:t>
      </w:r>
      <w:r w:rsidR="00817BC2" w:rsidRPr="00AE2B4A">
        <w:rPr>
          <w:szCs w:val="24"/>
        </w:rPr>
        <w:t xml:space="preserve"> </w:t>
      </w:r>
      <w:r w:rsidRPr="00AE2B4A">
        <w:rPr>
          <w:szCs w:val="24"/>
        </w:rPr>
        <w:t>In the Stage 2 D/DBPR, EPA proposed an MCLG of 0.03</w:t>
      </w:r>
      <w:r w:rsidR="00DB29E6" w:rsidRPr="00AE2B4A">
        <w:rPr>
          <w:szCs w:val="24"/>
        </w:rPr>
        <w:t> mg/L</w:t>
      </w:r>
      <w:r w:rsidRPr="00AE2B4A">
        <w:rPr>
          <w:szCs w:val="24"/>
        </w:rPr>
        <w:t xml:space="preserve"> and finalised an MCLG of 0.07</w:t>
      </w:r>
      <w:r w:rsidR="00DB29E6" w:rsidRPr="00AE2B4A">
        <w:rPr>
          <w:szCs w:val="24"/>
        </w:rPr>
        <w:t> mg/L</w:t>
      </w:r>
      <w:r w:rsidRPr="00AE2B4A">
        <w:rPr>
          <w:szCs w:val="24"/>
        </w:rPr>
        <w:t>.</w:t>
      </w:r>
      <w:r w:rsidR="00817BC2" w:rsidRPr="00AE2B4A">
        <w:rPr>
          <w:szCs w:val="24"/>
        </w:rPr>
        <w:t xml:space="preserve"> </w:t>
      </w:r>
      <w:r w:rsidRPr="00AE2B4A">
        <w:rPr>
          <w:szCs w:val="24"/>
        </w:rPr>
        <w:t>The final MCLG was based on an RfD of 0.01</w:t>
      </w:r>
      <w:r w:rsidR="00DB29E6" w:rsidRPr="00AE2B4A">
        <w:rPr>
          <w:szCs w:val="24"/>
        </w:rPr>
        <w:t> mg/kg</w:t>
      </w:r>
      <w:r w:rsidRPr="00AE2B4A">
        <w:rPr>
          <w:szCs w:val="24"/>
        </w:rPr>
        <w:t>/day, using a NOAEL of 3.5</w:t>
      </w:r>
      <w:r w:rsidR="00DB29E6" w:rsidRPr="00AE2B4A">
        <w:rPr>
          <w:szCs w:val="24"/>
        </w:rPr>
        <w:t> mg/kg</w:t>
      </w:r>
      <w:r w:rsidRPr="00AE2B4A">
        <w:rPr>
          <w:szCs w:val="24"/>
        </w:rPr>
        <w:t>/day for decreased body weight, kidney, liver and spleen weights in rats of 20 percent for drinking water exposure.</w:t>
      </w:r>
      <w:r w:rsidR="00817BC2" w:rsidRPr="00AE2B4A">
        <w:rPr>
          <w:szCs w:val="24"/>
        </w:rPr>
        <w:t xml:space="preserve"> </w:t>
      </w:r>
      <w:r w:rsidRPr="00AE2B4A">
        <w:rPr>
          <w:szCs w:val="24"/>
        </w:rPr>
        <w:t>The USEPA classified MCAA as having inadequate data to support a finding on its carcinogenicity.</w:t>
      </w:r>
      <w:r w:rsidR="00817BC2" w:rsidRPr="00AE2B4A">
        <w:rPr>
          <w:szCs w:val="24"/>
        </w:rPr>
        <w:t xml:space="preserve"> </w:t>
      </w:r>
      <w:r w:rsidRPr="00AE2B4A">
        <w:rPr>
          <w:szCs w:val="24"/>
        </w:rPr>
        <w:t>Copied from USEPA (2016).</w:t>
      </w:r>
    </w:p>
    <w:p w14:paraId="24E31AC9" w14:textId="77777777" w:rsidR="007C5F48" w:rsidRPr="00AE2B4A" w:rsidRDefault="007C5F48" w:rsidP="00CC7D9D">
      <w:pPr>
        <w:rPr>
          <w:szCs w:val="24"/>
        </w:rPr>
      </w:pPr>
    </w:p>
    <w:p w14:paraId="24E31ACA" w14:textId="77777777" w:rsidR="007C5F48" w:rsidRPr="00AE2B4A" w:rsidRDefault="007C5F48" w:rsidP="00CC7D9D">
      <w:r w:rsidRPr="00AE2B4A">
        <w:rPr>
          <w:szCs w:val="24"/>
        </w:rPr>
        <w:t>The reference dose or RfD (USEPA 2006/2009/2011) for monochloroacetic acid is 0.01</w:t>
      </w:r>
      <w:r w:rsidR="00DB29E6" w:rsidRPr="00AE2B4A">
        <w:rPr>
          <w:szCs w:val="24"/>
        </w:rPr>
        <w:t> mg/kg</w:t>
      </w:r>
      <w:r w:rsidRPr="00AE2B4A">
        <w:rPr>
          <w:szCs w:val="24"/>
        </w:rPr>
        <w:t>/d.</w:t>
      </w:r>
      <w:r w:rsidR="00817BC2" w:rsidRPr="00AE2B4A">
        <w:rPr>
          <w:szCs w:val="24"/>
        </w:rPr>
        <w:t xml:space="preserve"> </w:t>
      </w:r>
      <w:r w:rsidRPr="00AE2B4A">
        <w:rPr>
          <w:szCs w:val="24"/>
        </w:rPr>
        <w:t xml:space="preserve">The Drinking Water Equivalent </w:t>
      </w:r>
      <w:r w:rsidRPr="00AE2B4A">
        <w:t>Level or DWEL (USEPA 2006/2009/2011) is 0.35</w:t>
      </w:r>
      <w:r w:rsidR="00DB29E6" w:rsidRPr="00AE2B4A">
        <w:t> mg/L</w:t>
      </w:r>
      <w:r w:rsidRPr="00AE2B4A">
        <w:t>.</w:t>
      </w:r>
    </w:p>
    <w:p w14:paraId="24E31ACB" w14:textId="77777777" w:rsidR="007C5F48" w:rsidRPr="00AE2B4A" w:rsidRDefault="007C5F48" w:rsidP="00CC7D9D"/>
    <w:p w14:paraId="24E31ACC" w14:textId="77777777" w:rsidR="007C5F48" w:rsidRPr="00AE2B4A" w:rsidRDefault="007C5F48" w:rsidP="00CC7D9D">
      <w:r w:rsidRPr="00AE2B4A">
        <w:rPr>
          <w:szCs w:val="24"/>
        </w:rPr>
        <w:t>Health Canada (2008) has adopted a NOAEL of 3.5</w:t>
      </w:r>
      <w:r w:rsidR="00DB29E6" w:rsidRPr="00AE2B4A">
        <w:rPr>
          <w:szCs w:val="24"/>
        </w:rPr>
        <w:t> mg/kg</w:t>
      </w:r>
      <w:r w:rsidRPr="00AE2B4A">
        <w:rPr>
          <w:szCs w:val="24"/>
        </w:rPr>
        <w:t xml:space="preserve"> bw per day for treatment-related changes in body, liver, kidney and testes weights, and derived a </w:t>
      </w:r>
      <w:smartTag w:uri="urn:schemas-microsoft-com:office:smarttags" w:element="stockticker">
        <w:r w:rsidRPr="00AE2B4A">
          <w:rPr>
            <w:szCs w:val="24"/>
          </w:rPr>
          <w:t>TDI</w:t>
        </w:r>
      </w:smartTag>
      <w:r w:rsidRPr="00AE2B4A">
        <w:rPr>
          <w:szCs w:val="24"/>
        </w:rPr>
        <w:t xml:space="preserve"> of 0.0117</w:t>
      </w:r>
      <w:r w:rsidR="00DB29E6" w:rsidRPr="00AE2B4A">
        <w:rPr>
          <w:szCs w:val="24"/>
        </w:rPr>
        <w:t> mg/kg</w:t>
      </w:r>
      <w:r w:rsidRPr="00AE2B4A">
        <w:rPr>
          <w:szCs w:val="24"/>
        </w:rPr>
        <w:t>/d.</w:t>
      </w:r>
      <w:r w:rsidR="00817BC2" w:rsidRPr="00AE2B4A">
        <w:rPr>
          <w:szCs w:val="24"/>
        </w:rPr>
        <w:t xml:space="preserve"> </w:t>
      </w:r>
      <w:r w:rsidRPr="00AE2B4A">
        <w:rPr>
          <w:szCs w:val="24"/>
        </w:rPr>
        <w:t xml:space="preserve">Using the </w:t>
      </w:r>
      <w:smartTag w:uri="urn:schemas-microsoft-com:office:smarttags" w:element="stockticker">
        <w:r w:rsidRPr="00AE2B4A">
          <w:rPr>
            <w:szCs w:val="24"/>
          </w:rPr>
          <w:t>TDI</w:t>
        </w:r>
      </w:smartTag>
      <w:r w:rsidRPr="00AE2B4A">
        <w:rPr>
          <w:szCs w:val="24"/>
        </w:rPr>
        <w:t xml:space="preserve"> derived from the NOAEL, a health-based target of 0.1</w:t>
      </w:r>
      <w:r w:rsidR="00DB29E6" w:rsidRPr="00AE2B4A">
        <w:rPr>
          <w:szCs w:val="24"/>
        </w:rPr>
        <w:t> mg/L</w:t>
      </w:r>
      <w:r w:rsidRPr="00AE2B4A">
        <w:rPr>
          <w:szCs w:val="24"/>
        </w:rPr>
        <w:t>was calculated.</w:t>
      </w:r>
      <w:r w:rsidR="00817BC2" w:rsidRPr="00AE2B4A">
        <w:rPr>
          <w:szCs w:val="24"/>
        </w:rPr>
        <w:t xml:space="preserve"> </w:t>
      </w:r>
      <w:r w:rsidRPr="00AE2B4A">
        <w:rPr>
          <w:szCs w:val="24"/>
          <w:lang w:eastAsia="en-NZ"/>
        </w:rPr>
        <w:t>MCA is considered unlikely to be carcinogenic to humans.</w:t>
      </w:r>
    </w:p>
    <w:p w14:paraId="24E31ACD" w14:textId="77777777" w:rsidR="007C5F48" w:rsidRPr="00AE2B4A" w:rsidRDefault="007C5F48" w:rsidP="00CC7D9D"/>
    <w:p w14:paraId="24E31ACE" w14:textId="77777777" w:rsidR="007C5F48" w:rsidRPr="00AE2B4A" w:rsidRDefault="00A31C82" w:rsidP="0099026D">
      <w:pPr>
        <w:pStyle w:val="Heading3"/>
      </w:pPr>
      <w:r w:rsidRPr="00AE2B4A">
        <w:t xml:space="preserve">Derivation of </w:t>
      </w:r>
      <w:r w:rsidR="0099026D" w:rsidRPr="00AE2B4A">
        <w:t>Maximum Acceptable Value</w:t>
      </w:r>
    </w:p>
    <w:p w14:paraId="24E31ACF" w14:textId="77777777" w:rsidR="007C5F48" w:rsidRPr="00AE2B4A" w:rsidRDefault="007C5F48" w:rsidP="00CC7D9D">
      <w:r w:rsidRPr="00AE2B4A">
        <w:t>Based on the available metabolic and toxicological information available, a tolerable daily intake approach is considered most appropriate for the derivation of the MAV.</w:t>
      </w:r>
      <w:r w:rsidR="00817BC2" w:rsidRPr="00AE2B4A">
        <w:t xml:space="preserve"> </w:t>
      </w:r>
      <w:r w:rsidRPr="00AE2B4A">
        <w:t>A</w:t>
      </w:r>
      <w:r w:rsidR="00A519E0" w:rsidRPr="00AE2B4A">
        <w:t> </w:t>
      </w:r>
      <w:r w:rsidRPr="00AE2B4A">
        <w:t xml:space="preserve">lowest-observable-adverse-effect level found during a </w:t>
      </w:r>
      <w:r w:rsidR="00A519E0" w:rsidRPr="00AE2B4A">
        <w:t>two</w:t>
      </w:r>
      <w:r w:rsidRPr="00AE2B4A">
        <w:t>-year feeding study on rat spleens has been used for the basis of the derivation.</w:t>
      </w:r>
    </w:p>
    <w:p w14:paraId="24E31AD0" w14:textId="77777777" w:rsidR="007C5F48" w:rsidRPr="00AE2B4A" w:rsidRDefault="007C5F48" w:rsidP="00CC7D9D"/>
    <w:p w14:paraId="24E31AD1" w14:textId="77777777" w:rsidR="007C5F48" w:rsidRPr="00AE2B4A" w:rsidRDefault="007C5F48" w:rsidP="00CC7D9D">
      <w:r w:rsidRPr="00AE2B4A">
        <w:t>The MAV for monochloroacetic acid in drinking-water was derived as follows:</w:t>
      </w:r>
    </w:p>
    <w:p w14:paraId="24E31AD2" w14:textId="77777777" w:rsidR="007C5F48" w:rsidRPr="00AE2B4A" w:rsidRDefault="007C5F48" w:rsidP="00A519E0">
      <w:pPr>
        <w:spacing w:before="60"/>
        <w:ind w:left="284" w:right="-284"/>
      </w:pPr>
      <w:r w:rsidRPr="00AE2B4A">
        <w:rPr>
          <w:u w:val="single"/>
        </w:rPr>
        <w:t>3.5</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0.0245</w:t>
      </w:r>
      <w:r w:rsidR="00DB29E6" w:rsidRPr="00AE2B4A">
        <w:t> mg/L</w:t>
      </w:r>
      <w:r w:rsidR="00817BC2" w:rsidRPr="00AE2B4A">
        <w:t xml:space="preserve"> </w:t>
      </w:r>
      <w:r w:rsidRPr="00AE2B4A">
        <w:t>(rounded to 0.02</w:t>
      </w:r>
      <w:r w:rsidR="00DB29E6" w:rsidRPr="00AE2B4A">
        <w:t> mg/L</w:t>
      </w:r>
      <w:r w:rsidRPr="00AE2B4A">
        <w:t>)</w:t>
      </w:r>
    </w:p>
    <w:p w14:paraId="24E31AD3" w14:textId="77777777" w:rsidR="007C5F48" w:rsidRPr="00AE2B4A" w:rsidRDefault="007C5F48" w:rsidP="00A519E0">
      <w:pPr>
        <w:tabs>
          <w:tab w:val="center" w:pos="2410"/>
        </w:tabs>
      </w:pPr>
      <w:r w:rsidRPr="00AE2B4A">
        <w:tab/>
        <w:t>2 L x 1000</w:t>
      </w:r>
    </w:p>
    <w:p w14:paraId="24E31AD4" w14:textId="77777777" w:rsidR="007C5F48" w:rsidRPr="00AE2B4A" w:rsidRDefault="007C5F48" w:rsidP="00A519E0">
      <w:pPr>
        <w:spacing w:before="120"/>
      </w:pPr>
      <w:r w:rsidRPr="00AE2B4A">
        <w:t>where:</w:t>
      </w:r>
    </w:p>
    <w:p w14:paraId="24E31AD5" w14:textId="77777777" w:rsidR="007C5F48" w:rsidRPr="00AE2B4A" w:rsidRDefault="00A519E0" w:rsidP="00A519E0">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3.5</w:t>
      </w:r>
      <w:r w:rsidR="00DB29E6" w:rsidRPr="00AE2B4A">
        <w:t> mg/kg</w:t>
      </w:r>
      <w:r w:rsidR="007C5F48" w:rsidRPr="00AE2B4A">
        <w:t xml:space="preserve"> body weight per day from a study in which increased absolute and relative spleen weights were observed in male rats exposed to monochloroacetic acid in drinking-water for </w:t>
      </w:r>
      <w:r w:rsidRPr="00AE2B4A">
        <w:t>two</w:t>
      </w:r>
      <w:r w:rsidR="007C5F48" w:rsidRPr="00AE2B4A">
        <w:t xml:space="preserve"> years</w:t>
      </w:r>
    </w:p>
    <w:p w14:paraId="24E31AD6" w14:textId="77777777" w:rsidR="007C5F48" w:rsidRPr="00AE2B4A" w:rsidRDefault="00A519E0" w:rsidP="00A519E0">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1AD7" w14:textId="77777777" w:rsidR="007C5F48" w:rsidRPr="00AE2B4A" w:rsidRDefault="00A519E0" w:rsidP="00A519E0">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1AD8" w14:textId="77777777" w:rsidR="007C5F48" w:rsidRPr="00AE2B4A" w:rsidRDefault="00A519E0" w:rsidP="00A519E0">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1AD9" w14:textId="77777777" w:rsidR="007C5F48" w:rsidRPr="00AE2B4A" w:rsidRDefault="00A519E0" w:rsidP="00A519E0">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inter- and intraspecies variation and 10 for use of a minimal LOAEL instead of a NOAEL and database deficiencies, including the lack of a multigeneration reproductive toxicity study).</w:t>
      </w:r>
    </w:p>
    <w:p w14:paraId="24E31ADA" w14:textId="77777777" w:rsidR="007C5F48" w:rsidRPr="00AE2B4A" w:rsidRDefault="007C5F48" w:rsidP="00CC7D9D"/>
    <w:p w14:paraId="24E31ADB" w14:textId="77777777" w:rsidR="007C5F48" w:rsidRPr="00AE2B4A" w:rsidRDefault="007C5F48" w:rsidP="00CC7D9D">
      <w:r w:rsidRPr="00AE2B4A">
        <w:t xml:space="preserve">In the 1995 and 2000 DWSNZ, it had been considered that there was insufficient data to establish a </w:t>
      </w:r>
      <w:smartTag w:uri="urn:schemas-microsoft-com:office:smarttags" w:element="stockticker">
        <w:r w:rsidRPr="00AE2B4A">
          <w:t>MAV</w:t>
        </w:r>
      </w:smartTag>
      <w:r w:rsidRPr="00AE2B4A">
        <w:t>.</w:t>
      </w:r>
    </w:p>
    <w:p w14:paraId="24E31ADC" w14:textId="77777777" w:rsidR="007C5F48" w:rsidRPr="00AE2B4A" w:rsidRDefault="007C5F48" w:rsidP="00CC7D9D"/>
    <w:p w14:paraId="24E31ADD" w14:textId="77777777" w:rsidR="007C5F48" w:rsidRPr="00AE2B4A" w:rsidRDefault="00A31C82" w:rsidP="00A31C82">
      <w:pPr>
        <w:pStyle w:val="Heading3"/>
      </w:pPr>
      <w:r w:rsidRPr="00AE2B4A">
        <w:t>References</w:t>
      </w:r>
    </w:p>
    <w:p w14:paraId="24E31ADE" w14:textId="77777777" w:rsidR="007C5F48" w:rsidRPr="00AE2B4A" w:rsidRDefault="00373708" w:rsidP="00A519E0">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1ADF" w14:textId="77777777" w:rsidR="007C5F48" w:rsidRPr="00AE2B4A" w:rsidRDefault="008E4C7A" w:rsidP="00A519E0">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hyperlink r:id="rId1671" w:history="1">
        <w:r w:rsidRPr="00AE2B4A">
          <w:rPr>
            <w:rStyle w:val="Hyperlink"/>
          </w:rPr>
          <w:t>http://dwi.defra.gov.uk/research/completed-research/reports/DWI70_2_242.pdf</w:t>
        </w:r>
      </w:hyperlink>
      <w:r w:rsidR="00A519E0" w:rsidRPr="00AE2B4A">
        <w:rPr>
          <w:rStyle w:val="Hyperlink"/>
        </w:rPr>
        <w:t>.</w:t>
      </w:r>
    </w:p>
    <w:p w14:paraId="24E31AE0" w14:textId="77777777" w:rsidR="007C5F48" w:rsidRPr="00AE2B4A" w:rsidRDefault="008E4C7A" w:rsidP="00A519E0">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hyperlink r:id="rId1672" w:history="1">
        <w:r w:rsidRPr="00AE2B4A">
          <w:rPr>
            <w:rStyle w:val="Hyperlink"/>
          </w:rPr>
          <w:t>http://dwi.defra.gov.uk/research/completed-research/reports/DWI70_2_253.pdf</w:t>
        </w:r>
      </w:hyperlink>
      <w:r w:rsidR="00A519E0" w:rsidRPr="00AE2B4A">
        <w:rPr>
          <w:rStyle w:val="Hyperlink"/>
        </w:rPr>
        <w:t>.</w:t>
      </w:r>
    </w:p>
    <w:p w14:paraId="24E31AE1" w14:textId="77777777" w:rsidR="007C5F48" w:rsidRPr="00AE2B4A" w:rsidRDefault="00126CC3" w:rsidP="00A519E0">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673" w:history="1">
        <w:r w:rsidRPr="00AE2B4A">
          <w:rPr>
            <w:rStyle w:val="Hyperlink"/>
          </w:rPr>
          <w:t>http://eawag-bbd.ethz.ch/index.html</w:t>
        </w:r>
      </w:hyperlink>
      <w:r w:rsidR="00A519E0" w:rsidRPr="00AE2B4A">
        <w:rPr>
          <w:rStyle w:val="Hyperlink"/>
        </w:rPr>
        <w:t>.</w:t>
      </w:r>
    </w:p>
    <w:p w14:paraId="24E31AE2" w14:textId="77777777" w:rsidR="007C5F48" w:rsidRPr="00AE2B4A" w:rsidRDefault="00126CC3" w:rsidP="00A519E0">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1AE3" w14:textId="77777777" w:rsidR="007C5F48" w:rsidRPr="00AE2B4A" w:rsidRDefault="007C5F48" w:rsidP="00A519E0">
      <w:pPr>
        <w:pStyle w:val="References"/>
      </w:pPr>
      <w:r w:rsidRPr="00AE2B4A">
        <w:t>EU</w:t>
      </w:r>
      <w:r w:rsidR="00A519E0" w:rsidRPr="00AE2B4A">
        <w:t>.</w:t>
      </w:r>
      <w:r w:rsidRPr="00AE2B4A">
        <w:t xml:space="preserve"> 2005.</w:t>
      </w:r>
      <w:r w:rsidR="00817BC2" w:rsidRPr="00AE2B4A">
        <w:t xml:space="preserve"> </w:t>
      </w:r>
      <w:r w:rsidR="003A1443" w:rsidRPr="00AE2B4A">
        <w:rPr>
          <w:i/>
        </w:rPr>
        <w:t>European Union Risk Assessment Report</w:t>
      </w:r>
      <w:r w:rsidRPr="00AE2B4A">
        <w:t>.</w:t>
      </w:r>
      <w:r w:rsidR="00817BC2" w:rsidRPr="00AE2B4A">
        <w:t xml:space="preserve"> </w:t>
      </w:r>
      <w:r w:rsidRPr="00AE2B4A">
        <w:t>Monochloroacetic acid (MCAA).</w:t>
      </w:r>
      <w:r w:rsidR="00817BC2" w:rsidRPr="00AE2B4A">
        <w:t xml:space="preserve"> </w:t>
      </w:r>
      <w:r w:rsidRPr="00AE2B4A">
        <w:t>145</w:t>
      </w:r>
      <w:r w:rsidR="00A519E0" w:rsidRPr="00AE2B4A">
        <w:t> </w:t>
      </w:r>
      <w:r w:rsidRPr="00AE2B4A">
        <w:t>pp.</w:t>
      </w:r>
      <w:r w:rsidR="00817BC2" w:rsidRPr="00AE2B4A">
        <w:t xml:space="preserve"> </w:t>
      </w:r>
      <w:hyperlink r:id="rId1674" w:history="1">
        <w:r w:rsidR="006F7DA9" w:rsidRPr="00AE2B4A">
          <w:rPr>
            <w:rStyle w:val="Hyperlink"/>
          </w:rPr>
          <w:t>http://echa.europa.eu/</w:t>
        </w:r>
        <w:r w:rsidRPr="00AE2B4A">
          <w:rPr>
            <w:rStyle w:val="Hyperlink"/>
          </w:rPr>
          <w:t>documents/10162/fb9a3c57-d7c8-41cd-b2b7-91469d6029d8</w:t>
        </w:r>
      </w:hyperlink>
      <w:r w:rsidRPr="00AE2B4A">
        <w:t xml:space="preserve"> or </w:t>
      </w:r>
      <w:hyperlink r:id="rId1675" w:history="1">
        <w:r w:rsidR="00D54A02" w:rsidRPr="00AE2B4A">
          <w:rPr>
            <w:rStyle w:val="Hyperlink"/>
          </w:rPr>
          <w:t>http://echa.europa.eu/information-on-chemicals/information-from-existing-substances-regulation</w:t>
        </w:r>
      </w:hyperlink>
      <w:r w:rsidR="00A519E0" w:rsidRPr="00AE2B4A">
        <w:rPr>
          <w:rStyle w:val="Hyperlink"/>
        </w:rPr>
        <w:t>.</w:t>
      </w:r>
    </w:p>
    <w:p w14:paraId="24E31AE4" w14:textId="77777777" w:rsidR="007C5F48" w:rsidRPr="00AE2B4A" w:rsidRDefault="00126CC3" w:rsidP="00A519E0">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676" w:history="1">
        <w:r w:rsidR="00A26AC9" w:rsidRPr="00AE2B4A">
          <w:rPr>
            <w:rStyle w:val="Hyperlink"/>
          </w:rPr>
          <w:t>http://www.ewg.org/tap-water/chemical-contaminants</w:t>
        </w:r>
      </w:hyperlink>
      <w:r w:rsidR="00A519E0" w:rsidRPr="00AE2B4A">
        <w:rPr>
          <w:rStyle w:val="Hyperlink"/>
        </w:rPr>
        <w:t>.</w:t>
      </w:r>
    </w:p>
    <w:p w14:paraId="24E31AE5" w14:textId="77777777" w:rsidR="007C5F48" w:rsidRPr="00AE2B4A" w:rsidRDefault="009D1B29" w:rsidP="00A519E0">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00060626" w:rsidRPr="00AE2B4A">
        <w:t>Ottawa, Ontario: Water, Air and Climate Change Bureau, Healthy Environments and Consumer Safety Branch, Health Canada.</w:t>
      </w:r>
      <w:r w:rsidR="00817BC2" w:rsidRPr="00AE2B4A">
        <w:t xml:space="preserve"> </w:t>
      </w:r>
      <w:r w:rsidR="007C5F48" w:rsidRPr="00AE2B4A">
        <w:t>89</w:t>
      </w:r>
      <w:r w:rsidR="00A519E0" w:rsidRPr="00AE2B4A">
        <w:t> </w:t>
      </w:r>
      <w:r w:rsidR="007C5F48" w:rsidRPr="00AE2B4A">
        <w:t>pp.</w:t>
      </w:r>
      <w:r w:rsidR="00817BC2" w:rsidRPr="00AE2B4A">
        <w:t xml:space="preserve"> </w:t>
      </w:r>
      <w:r w:rsidRPr="00AE2B4A">
        <w:rPr>
          <w:rStyle w:val="Hyperlink"/>
        </w:rPr>
        <w:t>dsp-psd.pwgsc.gc.ca/collection_2009/sc-hc/H128-1-08-548E.pdf</w:t>
      </w:r>
      <w:r w:rsidR="00817BC2" w:rsidRPr="00AE2B4A">
        <w:rPr>
          <w:rStyle w:val="Hyperlink"/>
          <w:rFonts w:ascii="Times New Roman" w:hAnsi="Times New Roman"/>
        </w:rPr>
        <w:t xml:space="preserve"> </w:t>
      </w:r>
      <w:r w:rsidR="007C5F48" w:rsidRPr="00AE2B4A">
        <w:rPr>
          <w:rStyle w:val="Hyperlink"/>
          <w:rFonts w:ascii="Times New Roman" w:hAnsi="Times New Roman"/>
        </w:rPr>
        <w:t>and</w:t>
      </w:r>
      <w:r w:rsidR="00817BC2" w:rsidRPr="00AE2B4A">
        <w:rPr>
          <w:rStyle w:val="Hyperlink"/>
          <w:rFonts w:ascii="Times New Roman" w:hAnsi="Times New Roman"/>
        </w:rPr>
        <w:t xml:space="preserve"> </w:t>
      </w:r>
      <w:hyperlink r:id="rId1677" w:history="1">
        <w:r w:rsidR="006D747A" w:rsidRPr="00AE2B4A">
          <w:rPr>
            <w:rStyle w:val="Hyperlink"/>
          </w:rPr>
          <w:t>http://www.hc-sc.gc.ca/ewh-semt/water-eau/index-eng.php</w:t>
        </w:r>
      </w:hyperlink>
      <w:r w:rsidR="00A519E0" w:rsidRPr="00AE2B4A">
        <w:rPr>
          <w:rStyle w:val="Hyperlink"/>
        </w:rPr>
        <w:t>.</w:t>
      </w:r>
    </w:p>
    <w:p w14:paraId="24E31AE6" w14:textId="77777777" w:rsidR="007C5F48" w:rsidRPr="00AE2B4A" w:rsidRDefault="00901AE6" w:rsidP="00A519E0">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hyperlink r:id="rId1678" w:history="1">
        <w:r w:rsidR="006D747A" w:rsidRPr="00AE2B4A">
          <w:rPr>
            <w:rStyle w:val="Hyperlink"/>
          </w:rPr>
          <w:t>http://monographs.iarc.fr/</w:t>
        </w:r>
        <w:r w:rsidR="00624BC9" w:rsidRPr="00AE2B4A">
          <w:rPr>
            <w:rStyle w:val="Hyperlink"/>
          </w:rPr>
          <w:t>ENG/Monographs/allmonos60.php</w:t>
        </w:r>
      </w:hyperlink>
      <w:r w:rsidR="00A519E0" w:rsidRPr="00AE2B4A">
        <w:rPr>
          <w:rStyle w:val="Hyperlink"/>
        </w:rPr>
        <w:t>.</w:t>
      </w:r>
    </w:p>
    <w:p w14:paraId="24E31AE7" w14:textId="77777777" w:rsidR="007C5F48" w:rsidRPr="00AE2B4A" w:rsidRDefault="00DB29E6" w:rsidP="00A519E0">
      <w:pPr>
        <w:pStyle w:val="References"/>
      </w:pPr>
      <w:r w:rsidRPr="00AE2B4A">
        <w:t xml:space="preserve">IPCS. 1998. </w:t>
      </w:r>
      <w:r w:rsidR="007C5F48" w:rsidRPr="00AE2B4A">
        <w:rPr>
          <w:i/>
        </w:rPr>
        <w:t>Monochloroacetic acid</w:t>
      </w:r>
      <w:r w:rsidR="007C5F48" w:rsidRPr="00AE2B4A">
        <w:t>.</w:t>
      </w:r>
      <w:r w:rsidR="00817BC2" w:rsidRPr="00AE2B4A">
        <w:t xml:space="preserve"> </w:t>
      </w:r>
      <w:r w:rsidR="007C5F48" w:rsidRPr="00AE2B4A">
        <w:t>International Programme on Chemical Safety, Poisons Information Monograph 352.</w:t>
      </w:r>
      <w:r w:rsidR="00817BC2" w:rsidRPr="00AE2B4A">
        <w:t xml:space="preserve"> </w:t>
      </w:r>
      <w:r w:rsidR="007C5F48" w:rsidRPr="00AE2B4A">
        <w:t xml:space="preserve">This document can be downloaded from the Internet at: </w:t>
      </w:r>
      <w:hyperlink r:id="rId1679" w:history="1">
        <w:r w:rsidR="003B06C9" w:rsidRPr="00AE2B4A">
          <w:rPr>
            <w:rStyle w:val="Hyperlink"/>
          </w:rPr>
          <w:t>http://www.inchem.org/</w:t>
        </w:r>
        <w:r w:rsidR="007C5F48" w:rsidRPr="00AE2B4A">
          <w:rPr>
            <w:rStyle w:val="Hyperlink"/>
          </w:rPr>
          <w:t>documents/pims/chemical/pim352.htm</w:t>
        </w:r>
      </w:hyperlink>
      <w:r w:rsidR="00A519E0" w:rsidRPr="00AE2B4A">
        <w:rPr>
          <w:rStyle w:val="Hyperlink"/>
        </w:rPr>
        <w:t>.</w:t>
      </w:r>
    </w:p>
    <w:p w14:paraId="24E31AE8" w14:textId="77777777" w:rsidR="007C5F48" w:rsidRPr="00AE2B4A" w:rsidRDefault="002B6151" w:rsidP="00A519E0">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680" w:history="1">
        <w:r w:rsidR="003B06C9" w:rsidRPr="00AE2B4A">
          <w:rPr>
            <w:rStyle w:val="Hyperlink"/>
          </w:rPr>
          <w:t>http://www.inchem.org/</w:t>
        </w:r>
        <w:r w:rsidRPr="00AE2B4A">
          <w:rPr>
            <w:rStyle w:val="Hyperlink"/>
          </w:rPr>
          <w:t>documents/ehc/ehc/ehc216.htm</w:t>
        </w:r>
      </w:hyperlink>
      <w:r w:rsidR="00A519E0" w:rsidRPr="00AE2B4A">
        <w:rPr>
          <w:rStyle w:val="Hyperlink"/>
        </w:rPr>
        <w:t>.</w:t>
      </w:r>
    </w:p>
    <w:p w14:paraId="24E31AE9" w14:textId="77777777" w:rsidR="007C5F48" w:rsidRPr="00AE2B4A" w:rsidRDefault="00126CC3" w:rsidP="00A519E0">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681" w:history="1">
        <w:r w:rsidR="00A26AC9" w:rsidRPr="00AE2B4A">
          <w:rPr>
            <w:rStyle w:val="Hyperlink"/>
          </w:rPr>
          <w:t>http://www.nhmrc.gov.au/guidelines/publications/eh52</w:t>
        </w:r>
      </w:hyperlink>
      <w:r w:rsidR="00A519E0" w:rsidRPr="00AE2B4A">
        <w:rPr>
          <w:rStyle w:val="Hyperlink"/>
        </w:rPr>
        <w:t>.</w:t>
      </w:r>
    </w:p>
    <w:p w14:paraId="24E31AEA" w14:textId="77777777" w:rsidR="007C5F48" w:rsidRPr="00AE2B4A" w:rsidRDefault="007C5F48" w:rsidP="00A519E0">
      <w:pPr>
        <w:pStyle w:val="References"/>
      </w:pPr>
      <w:r w:rsidRPr="00AE2B4A">
        <w:t>NTP</w:t>
      </w:r>
      <w:r w:rsidR="00A519E0" w:rsidRPr="00AE2B4A">
        <w:t>.</w:t>
      </w:r>
      <w:r w:rsidRPr="00AE2B4A">
        <w:t xml:space="preserve"> 1992.</w:t>
      </w:r>
      <w:r w:rsidR="00817BC2" w:rsidRPr="00AE2B4A">
        <w:t xml:space="preserve"> </w:t>
      </w:r>
      <w:r w:rsidRPr="00AE2B4A">
        <w:rPr>
          <w:i/>
        </w:rPr>
        <w:t xml:space="preserve">Toxicology </w:t>
      </w:r>
      <w:r w:rsidR="00A519E0" w:rsidRPr="00AE2B4A">
        <w:rPr>
          <w:i/>
        </w:rPr>
        <w:t xml:space="preserve">and Carcinogenesis Studies of Monochloroacetic Acid in </w:t>
      </w:r>
      <w:r w:rsidRPr="00AE2B4A">
        <w:rPr>
          <w:i/>
        </w:rPr>
        <w:t>F344</w:t>
      </w:r>
      <w:r w:rsidR="00A519E0" w:rsidRPr="00AE2B4A">
        <w:rPr>
          <w:i/>
        </w:rPr>
        <w:t>/</w:t>
      </w:r>
      <w:r w:rsidRPr="00AE2B4A">
        <w:rPr>
          <w:i/>
        </w:rPr>
        <w:t xml:space="preserve">N </w:t>
      </w:r>
      <w:r w:rsidR="00A519E0" w:rsidRPr="00AE2B4A">
        <w:rPr>
          <w:i/>
        </w:rPr>
        <w:t xml:space="preserve">Rats and </w:t>
      </w:r>
      <w:r w:rsidRPr="00AE2B4A">
        <w:rPr>
          <w:i/>
        </w:rPr>
        <w:t xml:space="preserve">B6C3F1 </w:t>
      </w:r>
      <w:r w:rsidR="00A519E0" w:rsidRPr="00AE2B4A">
        <w:rPr>
          <w:i/>
        </w:rPr>
        <w:t>Mice (Gavage Studies)</w:t>
      </w:r>
      <w:r w:rsidRPr="00AE2B4A">
        <w:t>.</w:t>
      </w:r>
      <w:r w:rsidR="00817BC2" w:rsidRPr="00AE2B4A">
        <w:t xml:space="preserve"> </w:t>
      </w:r>
      <w:r w:rsidRPr="00AE2B4A">
        <w:t>National Toxicology Program, NTP TR 396, NIH</w:t>
      </w:r>
      <w:r w:rsidR="00A519E0" w:rsidRPr="00AE2B4A">
        <w:t> </w:t>
      </w:r>
      <w:r w:rsidRPr="00AE2B4A">
        <w:t>Publication No. 92-2851.</w:t>
      </w:r>
      <w:r w:rsidR="00817BC2" w:rsidRPr="00AE2B4A">
        <w:t xml:space="preserve"> </w:t>
      </w:r>
      <w:r w:rsidRPr="00AE2B4A">
        <w:t>United States Department of Health and Human Services, Public Health Service, National Institute of Health.</w:t>
      </w:r>
    </w:p>
    <w:p w14:paraId="24E31AEB" w14:textId="77777777" w:rsidR="007C5F48" w:rsidRPr="00AE2B4A" w:rsidRDefault="00F77A6F" w:rsidP="00A519E0">
      <w:pPr>
        <w:pStyle w:val="References"/>
      </w:pPr>
      <w:r w:rsidRPr="00AE2B4A">
        <w:t xml:space="preserve">OECD. 1996. </w:t>
      </w:r>
      <w:r w:rsidR="00543BF3" w:rsidRPr="00AE2B4A">
        <w:rPr>
          <w:i/>
        </w:rPr>
        <w:t>SIDS Initial Assessment Report</w:t>
      </w:r>
      <w:r w:rsidR="00A519E0" w:rsidRPr="00AE2B4A">
        <w:t>.</w:t>
      </w:r>
      <w:r w:rsidR="007C5F48" w:rsidRPr="00AE2B4A">
        <w:t xml:space="preserve"> Chloroacetic acid.</w:t>
      </w:r>
      <w:r w:rsidR="00817BC2" w:rsidRPr="00AE2B4A">
        <w:t xml:space="preserve"> </w:t>
      </w:r>
      <w:r w:rsidR="007C5F48" w:rsidRPr="00AE2B4A">
        <w:t>153 pp.</w:t>
      </w:r>
      <w:r w:rsidR="00817BC2" w:rsidRPr="00AE2B4A">
        <w:t xml:space="preserve"> </w:t>
      </w:r>
      <w:r w:rsidR="007C5F48" w:rsidRPr="00AE2B4A">
        <w:t xml:space="preserve">See: </w:t>
      </w:r>
      <w:hyperlink r:id="rId1682" w:history="1">
        <w:r w:rsidR="003B06C9" w:rsidRPr="00AE2B4A">
          <w:rPr>
            <w:rStyle w:val="Hyperlink"/>
          </w:rPr>
          <w:t>http://www.inchem.org/</w:t>
        </w:r>
        <w:r w:rsidR="007C5F48" w:rsidRPr="00AE2B4A">
          <w:rPr>
            <w:rStyle w:val="Hyperlink"/>
          </w:rPr>
          <w:t>documents/sids/sids/79118.pdf</w:t>
        </w:r>
      </w:hyperlink>
      <w:r w:rsidR="007C5F48" w:rsidRPr="00AE2B4A">
        <w:t xml:space="preserve"> or </w:t>
      </w:r>
      <w:hyperlink r:id="rId1683" w:history="1">
        <w:r w:rsidR="003B06C9" w:rsidRPr="00AE2B4A">
          <w:rPr>
            <w:rStyle w:val="Hyperlink"/>
          </w:rPr>
          <w:t>http://www.inchem.org/</w:t>
        </w:r>
        <w:r w:rsidR="00733F30" w:rsidRPr="00AE2B4A">
          <w:rPr>
            <w:rStyle w:val="Hyperlink"/>
          </w:rPr>
          <w:t>pages/sids.html</w:t>
        </w:r>
      </w:hyperlink>
      <w:r w:rsidR="00A519E0" w:rsidRPr="00AE2B4A">
        <w:rPr>
          <w:rStyle w:val="Hyperlink"/>
        </w:rPr>
        <w:t>.</w:t>
      </w:r>
    </w:p>
    <w:p w14:paraId="24E31AEC" w14:textId="77777777" w:rsidR="007C5F48" w:rsidRPr="00AE2B4A" w:rsidRDefault="002A708E" w:rsidP="00A519E0">
      <w:pPr>
        <w:pStyle w:val="References"/>
      </w:pPr>
      <w:r w:rsidRPr="00AE2B4A">
        <w:t xml:space="preserve">USEPA. 1990. </w:t>
      </w:r>
      <w:r w:rsidR="007C5F48" w:rsidRPr="00AE2B4A">
        <w:rPr>
          <w:i/>
        </w:rPr>
        <w:t>Methods for the Determination of Organic Compounds in Drinking-Water</w:t>
      </w:r>
      <w:r w:rsidR="007C5F48" w:rsidRPr="00AE2B4A">
        <w:t>, Supplement 1, Report No EPA/600/4-90-020.</w:t>
      </w:r>
      <w:r w:rsidR="00817BC2" w:rsidRPr="00AE2B4A">
        <w:t xml:space="preserve"> </w:t>
      </w:r>
      <w:r w:rsidR="007C5F48" w:rsidRPr="00AE2B4A">
        <w:t xml:space="preserve">USEPA Methods can be accessed at </w:t>
      </w:r>
      <w:hyperlink r:id="rId1684" w:history="1">
        <w:r w:rsidR="007513EA" w:rsidRPr="00AE2B4A">
          <w:rPr>
            <w:rStyle w:val="Hyperlink"/>
          </w:rPr>
          <w:t>http://water.epa.gov/scitech/drinkingwater/labcert/methods_index.cfm</w:t>
        </w:r>
      </w:hyperlink>
      <w:r w:rsidR="00A519E0" w:rsidRPr="00AE2B4A">
        <w:rPr>
          <w:rStyle w:val="Hyperlink"/>
        </w:rPr>
        <w:t>.</w:t>
      </w:r>
    </w:p>
    <w:p w14:paraId="24E31AED" w14:textId="77777777" w:rsidR="007C5F48" w:rsidRPr="00AE2B4A" w:rsidRDefault="007C5F48" w:rsidP="00A519E0">
      <w:pPr>
        <w:pStyle w:val="References"/>
      </w:pPr>
      <w:r w:rsidRPr="00AE2B4A">
        <w:t>USEPA 552.1: EPA/600/R-95/131.</w:t>
      </w:r>
      <w:r w:rsidR="00817BC2" w:rsidRPr="00AE2B4A">
        <w:t xml:space="preserve"> </w:t>
      </w:r>
      <w:r w:rsidRPr="00AE2B4A">
        <w:t>EPA/600/R-92/129.</w:t>
      </w:r>
      <w:r w:rsidR="00817BC2" w:rsidRPr="00AE2B4A">
        <w:t xml:space="preserve"> </w:t>
      </w:r>
      <w:r w:rsidR="007513EA" w:rsidRPr="00AE2B4A">
        <w:rPr>
          <w:i/>
        </w:rPr>
        <w:t>Methods for the Determination of Organic Compounds in Drinking Water</w:t>
      </w:r>
      <w:r w:rsidRPr="00AE2B4A">
        <w:t>: Supplement II.</w:t>
      </w:r>
    </w:p>
    <w:p w14:paraId="24E31AEE" w14:textId="77777777" w:rsidR="007C5F48" w:rsidRPr="00AE2B4A" w:rsidRDefault="007C5F48" w:rsidP="00A519E0">
      <w:pPr>
        <w:pStyle w:val="References"/>
        <w:keepLines/>
      </w:pPr>
      <w:r w:rsidRPr="00AE2B4A">
        <w:t>USEPA Method 552</w:t>
      </w:r>
      <w:r w:rsidR="00A519E0" w:rsidRPr="00AE2B4A">
        <w:t>.</w:t>
      </w:r>
      <w:r w:rsidRPr="00AE2B4A">
        <w:t xml:space="preserve"> 1990.</w:t>
      </w:r>
      <w:r w:rsidR="00817BC2" w:rsidRPr="00AE2B4A">
        <w:t xml:space="preserve"> </w:t>
      </w:r>
      <w:r w:rsidRPr="00AE2B4A">
        <w:rPr>
          <w:i/>
        </w:rPr>
        <w:t xml:space="preserve">Determination of </w:t>
      </w:r>
      <w:r w:rsidR="00A519E0" w:rsidRPr="00AE2B4A">
        <w:rPr>
          <w:i/>
        </w:rPr>
        <w:t>H</w:t>
      </w:r>
      <w:r w:rsidRPr="00AE2B4A">
        <w:rPr>
          <w:i/>
        </w:rPr>
        <w:t xml:space="preserve">aloacetic </w:t>
      </w:r>
      <w:r w:rsidR="00A519E0" w:rsidRPr="00AE2B4A">
        <w:rPr>
          <w:i/>
        </w:rPr>
        <w:t>A</w:t>
      </w:r>
      <w:r w:rsidRPr="00AE2B4A">
        <w:rPr>
          <w:i/>
        </w:rPr>
        <w:t xml:space="preserve">cids in </w:t>
      </w:r>
      <w:r w:rsidR="00A519E0" w:rsidRPr="00AE2B4A">
        <w:rPr>
          <w:i/>
        </w:rPr>
        <w:t>D</w:t>
      </w:r>
      <w:r w:rsidRPr="00AE2B4A">
        <w:rPr>
          <w:i/>
        </w:rPr>
        <w:t xml:space="preserve">rinking </w:t>
      </w:r>
      <w:r w:rsidR="00A519E0" w:rsidRPr="00AE2B4A">
        <w:rPr>
          <w:i/>
        </w:rPr>
        <w:t>W</w:t>
      </w:r>
      <w:r w:rsidRPr="00AE2B4A">
        <w:rPr>
          <w:i/>
        </w:rPr>
        <w:t xml:space="preserve">ater by </w:t>
      </w:r>
      <w:r w:rsidR="00A519E0" w:rsidRPr="00AE2B4A">
        <w:rPr>
          <w:i/>
        </w:rPr>
        <w:t>L</w:t>
      </w:r>
      <w:r w:rsidRPr="00AE2B4A">
        <w:rPr>
          <w:i/>
        </w:rPr>
        <w:t>iquid</w:t>
      </w:r>
      <w:r w:rsidR="00A519E0" w:rsidRPr="00AE2B4A">
        <w:rPr>
          <w:i/>
        </w:rPr>
        <w:t>–L</w:t>
      </w:r>
      <w:r w:rsidRPr="00AE2B4A">
        <w:rPr>
          <w:i/>
        </w:rPr>
        <w:t xml:space="preserve">iquid </w:t>
      </w:r>
      <w:r w:rsidR="00A519E0" w:rsidRPr="00AE2B4A">
        <w:rPr>
          <w:i/>
        </w:rPr>
        <w:t>E</w:t>
      </w:r>
      <w:r w:rsidRPr="00AE2B4A">
        <w:rPr>
          <w:i/>
        </w:rPr>
        <w:t xml:space="preserve">xtraction, </w:t>
      </w:r>
      <w:r w:rsidR="00A519E0" w:rsidRPr="00AE2B4A">
        <w:rPr>
          <w:i/>
        </w:rPr>
        <w:t>D</w:t>
      </w:r>
      <w:r w:rsidRPr="00AE2B4A">
        <w:rPr>
          <w:i/>
        </w:rPr>
        <w:t xml:space="preserve">erivatization, and </w:t>
      </w:r>
      <w:r w:rsidR="00A519E0" w:rsidRPr="00AE2B4A">
        <w:rPr>
          <w:i/>
        </w:rPr>
        <w:t>G</w:t>
      </w:r>
      <w:r w:rsidRPr="00AE2B4A">
        <w:rPr>
          <w:i/>
        </w:rPr>
        <w:t xml:space="preserve">as </w:t>
      </w:r>
      <w:r w:rsidR="00A519E0" w:rsidRPr="00AE2B4A">
        <w:rPr>
          <w:i/>
        </w:rPr>
        <w:t>C</w:t>
      </w:r>
      <w:r w:rsidRPr="00AE2B4A">
        <w:rPr>
          <w:i/>
        </w:rPr>
        <w:t xml:space="preserve">hromatography with </w:t>
      </w:r>
      <w:r w:rsidR="00A519E0" w:rsidRPr="00AE2B4A">
        <w:rPr>
          <w:i/>
        </w:rPr>
        <w:t>E</w:t>
      </w:r>
      <w:r w:rsidRPr="00AE2B4A">
        <w:rPr>
          <w:i/>
        </w:rPr>
        <w:t xml:space="preserve">lectron </w:t>
      </w:r>
      <w:r w:rsidR="00A519E0" w:rsidRPr="00AE2B4A">
        <w:rPr>
          <w:i/>
        </w:rPr>
        <w:t>C</w:t>
      </w:r>
      <w:r w:rsidRPr="00AE2B4A">
        <w:rPr>
          <w:i/>
        </w:rPr>
        <w:t xml:space="preserve">apture </w:t>
      </w:r>
      <w:r w:rsidR="00A519E0" w:rsidRPr="00AE2B4A">
        <w:rPr>
          <w:i/>
        </w:rPr>
        <w:t>D</w:t>
      </w:r>
      <w:r w:rsidRPr="00AE2B4A">
        <w:rPr>
          <w:i/>
        </w:rPr>
        <w:t>etection</w:t>
      </w:r>
      <w:r w:rsidRPr="00AE2B4A">
        <w:t>.</w:t>
      </w:r>
      <w:r w:rsidR="00817BC2" w:rsidRPr="00AE2B4A">
        <w:t xml:space="preserve"> </w:t>
      </w:r>
      <w:r w:rsidR="0088333C" w:rsidRPr="00AE2B4A">
        <w:t>Cincinnati, Ohio: United States Environmental Protection Agency, Environmental Monitoring and Support Laboratory (EMSL).</w:t>
      </w:r>
    </w:p>
    <w:p w14:paraId="24E31AEF" w14:textId="77777777" w:rsidR="007C5F48" w:rsidRPr="00AE2B4A" w:rsidRDefault="007C5F48" w:rsidP="00A519E0">
      <w:pPr>
        <w:pStyle w:val="References"/>
      </w:pPr>
      <w:r w:rsidRPr="00AE2B4A">
        <w:t>USEPA 552.3</w:t>
      </w:r>
      <w:r w:rsidR="00A519E0" w:rsidRPr="00AE2B4A">
        <w:t>.</w:t>
      </w:r>
      <w:r w:rsidRPr="00AE2B4A">
        <w:t xml:space="preserve"> </w:t>
      </w:r>
      <w:r w:rsidRPr="00AE2B4A">
        <w:rPr>
          <w:i/>
        </w:rPr>
        <w:t xml:space="preserve">Determination of Haloacetic Acids and Dalapon in Drinking Water by </w:t>
      </w:r>
      <w:r w:rsidR="00901AE6" w:rsidRPr="00AE2B4A">
        <w:rPr>
          <w:i/>
        </w:rPr>
        <w:t>Liquid–Liquid</w:t>
      </w:r>
      <w:r w:rsidRPr="00AE2B4A">
        <w:rPr>
          <w:i/>
        </w:rPr>
        <w:t xml:space="preserve"> Microextraction, Derivatization, and Gas Chromatography with Electron Capture Detection</w:t>
      </w:r>
      <w:r w:rsidR="00A519E0" w:rsidRPr="00AE2B4A">
        <w:t>.</w:t>
      </w:r>
      <w:r w:rsidRPr="00AE2B4A">
        <w:t xml:space="preserve"> Revision 1.0 (EPA 815-B-03-002), available from EPA</w:t>
      </w:r>
      <w:r w:rsidR="00817BC2" w:rsidRPr="00AE2B4A">
        <w:t>’</w:t>
      </w:r>
      <w:r w:rsidRPr="00AE2B4A">
        <w:t xml:space="preserve">s website at </w:t>
      </w:r>
      <w:hyperlink r:id="rId1685" w:history="1">
        <w:r w:rsidR="007513EA" w:rsidRPr="00AE2B4A">
          <w:rPr>
            <w:rStyle w:val="Hyperlink"/>
          </w:rPr>
          <w:t>http://water.epa.gov/scitech/drinkingwater/labcert/methods_index.cfm</w:t>
        </w:r>
      </w:hyperlink>
      <w:r w:rsidR="00A519E0" w:rsidRPr="00AE2B4A">
        <w:rPr>
          <w:rStyle w:val="Hyperlink"/>
        </w:rPr>
        <w:t>.</w:t>
      </w:r>
    </w:p>
    <w:p w14:paraId="24E31AF0" w14:textId="77777777" w:rsidR="007C5F48" w:rsidRPr="00AE2B4A" w:rsidRDefault="00624BC9" w:rsidP="00A519E0">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686" w:history="1">
        <w:r w:rsidR="00A26AC9" w:rsidRPr="00AE2B4A">
          <w:rPr>
            <w:rStyle w:val="Hyperlink"/>
          </w:rPr>
          <w:t>http://water.epa.gov/action/advisories/health_index.cfm</w:t>
        </w:r>
      </w:hyperlink>
      <w:r w:rsidR="00A519E0" w:rsidRPr="00AE2B4A">
        <w:rPr>
          <w:rStyle w:val="Hyperlink"/>
        </w:rPr>
        <w:t>.</w:t>
      </w:r>
    </w:p>
    <w:p w14:paraId="24E31AF1" w14:textId="77777777" w:rsidR="007C5F48" w:rsidRPr="00AE2B4A" w:rsidRDefault="008248D4" w:rsidP="00A519E0">
      <w:pPr>
        <w:pStyle w:val="References"/>
      </w:pPr>
      <w:r w:rsidRPr="00AE2B4A">
        <w:t xml:space="preserve">USEPA. 2007. </w:t>
      </w:r>
      <w:r w:rsidR="007C5F48" w:rsidRPr="00AE2B4A">
        <w:rPr>
          <w:i/>
        </w:rPr>
        <w:t xml:space="preserve">The Stage 2 Disinfectants and Disinfection </w:t>
      </w:r>
      <w:r w:rsidR="00D61E5A">
        <w:rPr>
          <w:i/>
        </w:rPr>
        <w:t>By-pro</w:t>
      </w:r>
      <w:r w:rsidR="007C5F48" w:rsidRPr="00AE2B4A">
        <w:rPr>
          <w:i/>
        </w:rPr>
        <w:t>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1687" w:history="1">
        <w:r w:rsidR="007C5F48" w:rsidRPr="00AE2B4A">
          <w:rPr>
            <w:rStyle w:val="Hyperlink"/>
          </w:rPr>
          <w:t>http://water.epa.gov/lawsregs/rulesregs/sdwa/stage2/compliance.cfm</w:t>
        </w:r>
      </w:hyperlink>
      <w:r w:rsidR="00A519E0" w:rsidRPr="00AE2B4A">
        <w:rPr>
          <w:rStyle w:val="Hyperlink"/>
        </w:rPr>
        <w:t>.</w:t>
      </w:r>
    </w:p>
    <w:p w14:paraId="24E31AF2" w14:textId="77777777" w:rsidR="007C5F48" w:rsidRPr="00AE2B4A" w:rsidRDefault="00DB29E6" w:rsidP="00A519E0">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688" w:history="1">
        <w:r w:rsidR="00A26AC9" w:rsidRPr="00AE2B4A">
          <w:rPr>
            <w:rStyle w:val="Hyperlink"/>
          </w:rPr>
          <w:t>http://water.epa.gov/action/advisories/health_index.cfm</w:t>
        </w:r>
      </w:hyperlink>
      <w:r w:rsidR="00A519E0" w:rsidRPr="00AE2B4A">
        <w:rPr>
          <w:rStyle w:val="Hyperlink"/>
        </w:rPr>
        <w:t>.</w:t>
      </w:r>
    </w:p>
    <w:p w14:paraId="24E31AF3" w14:textId="77777777" w:rsidR="007C5F48" w:rsidRPr="00AE2B4A" w:rsidRDefault="00126CC3" w:rsidP="00A519E0">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689" w:history="1">
        <w:r w:rsidR="00A26AC9" w:rsidRPr="00AE2B4A">
          <w:rPr>
            <w:rStyle w:val="Hyperlink"/>
          </w:rPr>
          <w:t>http://water.epa.gov/action/advisories/health_index.cfm</w:t>
        </w:r>
      </w:hyperlink>
      <w:r w:rsidR="007C5F48" w:rsidRPr="00AE2B4A">
        <w:t xml:space="preserve"> or </w:t>
      </w:r>
      <w:r w:rsidR="00A26AC9" w:rsidRPr="00AE2B4A">
        <w:rPr>
          <w:rStyle w:val="Hyperlink"/>
        </w:rPr>
        <w:t>www.epa.gov/waterscience/</w:t>
      </w:r>
      <w:r w:rsidR="00A519E0" w:rsidRPr="00AE2B4A">
        <w:rPr>
          <w:rStyle w:val="Hyperlink"/>
        </w:rPr>
        <w:t>.</w:t>
      </w:r>
    </w:p>
    <w:p w14:paraId="24E31AF4" w14:textId="77777777" w:rsidR="007C5F48" w:rsidRPr="00AE2B4A" w:rsidRDefault="008E4C7A" w:rsidP="00A519E0">
      <w:pPr>
        <w:pStyle w:val="References"/>
      </w:pPr>
      <w:r w:rsidRPr="00AE2B4A">
        <w:t xml:space="preserve">USEPA. 2016. </w:t>
      </w:r>
      <w:r w:rsidR="001C1394" w:rsidRPr="00AE2B4A">
        <w:rPr>
          <w:i/>
        </w:rPr>
        <w:t>Six-Year Review 3 Technical Support Document for Disinfectants/Disinfection By</w:t>
      </w:r>
      <w:r w:rsidR="00A519E0"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690" w:history="1">
        <w:r w:rsidRPr="00AE2B4A">
          <w:rPr>
            <w:rStyle w:val="Hyperlink"/>
          </w:rPr>
          <w:t>https://www.epa.gov/sites/production/files/2016-12/documents/810r16012.pdf</w:t>
        </w:r>
      </w:hyperlink>
      <w:r w:rsidR="00A519E0" w:rsidRPr="00AE2B4A">
        <w:rPr>
          <w:rStyle w:val="Hyperlink"/>
        </w:rPr>
        <w:t>.</w:t>
      </w:r>
    </w:p>
    <w:p w14:paraId="24E31AF5" w14:textId="77777777" w:rsidR="007C5F48" w:rsidRPr="00AE2B4A" w:rsidRDefault="000B1F6A" w:rsidP="00A519E0">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1691" w:history="1">
        <w:r w:rsidRPr="00AE2B4A">
          <w:rPr>
            <w:rStyle w:val="Hyperlink"/>
          </w:rPr>
          <w:t>www.who.int/water_sanitation_health/dwq/gdwq3/en/print.html</w:t>
        </w:r>
      </w:hyperlink>
      <w:r w:rsidR="007C5F48" w:rsidRPr="00AE2B4A">
        <w:t xml:space="preserve"> see also the addenda</w:t>
      </w:r>
      <w:r w:rsidR="00A519E0" w:rsidRPr="00AE2B4A">
        <w:t>.</w:t>
      </w:r>
    </w:p>
    <w:p w14:paraId="24E31AF6" w14:textId="77777777" w:rsidR="007C5F48" w:rsidRPr="00AE2B4A" w:rsidRDefault="009D1B29" w:rsidP="00A519E0">
      <w:pPr>
        <w:pStyle w:val="References"/>
      </w:pPr>
      <w:r w:rsidRPr="00AE2B4A">
        <w:t xml:space="preserve">WHO. 2004a. </w:t>
      </w:r>
      <w:r w:rsidR="007C5F48" w:rsidRPr="00AE2B4A">
        <w:t>Monochloroacetic acid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(WHO/SDE/WSH/03.04/85).</w:t>
      </w:r>
      <w:r w:rsidR="00817BC2" w:rsidRPr="00AE2B4A">
        <w:t xml:space="preserve"> </w:t>
      </w:r>
      <w:hyperlink r:id="rId1692" w:history="1">
        <w:r w:rsidR="007C5F48" w:rsidRPr="00AE2B4A">
          <w:rPr>
            <w:rStyle w:val="Hyperlink"/>
          </w:rPr>
          <w:t>http://www.who.int/water_sanitation_health/dwq/chemicals/monochloroaceticacid/en/</w:t>
        </w:r>
      </w:hyperlink>
      <w:r w:rsidR="00A519E0" w:rsidRPr="00AE2B4A">
        <w:rPr>
          <w:rStyle w:val="Hyperlink"/>
        </w:rPr>
        <w:t>.</w:t>
      </w:r>
    </w:p>
    <w:p w14:paraId="24E31AF7" w14:textId="77777777" w:rsidR="007C5F48" w:rsidRPr="00AE2B4A" w:rsidRDefault="00126CC3" w:rsidP="00A519E0">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1693"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A519E0" w:rsidRPr="00AE2B4A">
        <w:rPr>
          <w:rStyle w:val="Hyperlink"/>
        </w:rPr>
        <w:t>.</w:t>
      </w:r>
    </w:p>
    <w:p w14:paraId="24E31AF8" w14:textId="77777777" w:rsidR="007C5F48" w:rsidRPr="00AE2B4A" w:rsidRDefault="00894077" w:rsidP="00153916">
      <w:pPr>
        <w:pStyle w:val="Heading1"/>
      </w:pPr>
      <w:bookmarkStart w:id="366" w:name="_Toc522627510"/>
      <w:bookmarkStart w:id="367" w:name="_Toc10885023"/>
      <w:r w:rsidRPr="00AE2B4A">
        <w:t>3-monochloropropane 1,2-diol</w:t>
      </w:r>
      <w:bookmarkEnd w:id="366"/>
      <w:bookmarkEnd w:id="367"/>
    </w:p>
    <w:p w14:paraId="24E31AF9" w14:textId="77777777" w:rsidR="007C5F48" w:rsidRPr="00AE2B4A" w:rsidRDefault="007C5F48" w:rsidP="00CC7D9D">
      <w:r w:rsidRPr="00AE2B4A">
        <w:t>CAS No. 96-24-2.</w:t>
      </w:r>
      <w:r w:rsidR="00817BC2" w:rsidRPr="00AE2B4A">
        <w:t xml:space="preserve"> </w:t>
      </w:r>
      <w:r w:rsidRPr="00AE2B4A">
        <w:t xml:space="preserve">Also called 3-MCPD, </w:t>
      </w:r>
      <w:r w:rsidRPr="00AE2B4A">
        <w:rPr>
          <w:bCs/>
          <w:color w:val="000000"/>
        </w:rPr>
        <w:t>3-chloro-1,2-propanediol</w:t>
      </w:r>
      <w:r w:rsidRPr="00AE2B4A">
        <w:t xml:space="preserve"> or α-chlorohydrin, a member of the chloropropanols.</w:t>
      </w:r>
      <w:r w:rsidR="00817BC2" w:rsidRPr="00AE2B4A">
        <w:t xml:space="preserve"> </w:t>
      </w:r>
      <w:r w:rsidRPr="00AE2B4A">
        <w:t>The IUPAC name is 3-chloropropane-1,2-diol.</w:t>
      </w:r>
      <w:r w:rsidR="00817BC2" w:rsidRPr="00AE2B4A">
        <w:t xml:space="preserve"> </w:t>
      </w:r>
      <w:r w:rsidRPr="00AE2B4A">
        <w:t>Also called 1-chloro-2,3-dihydroxypropane, 2,3-dihydroxypropyl chloride, 3</w:t>
      </w:r>
      <w:r w:rsidR="00561263" w:rsidRPr="00AE2B4A">
        <w:noBreakHyphen/>
      </w:r>
      <w:r w:rsidRPr="00AE2B4A">
        <w:t>chloropropylene glycol and several others.</w:t>
      </w:r>
    </w:p>
    <w:p w14:paraId="24E31AFA" w14:textId="77777777" w:rsidR="007C5F48" w:rsidRPr="00AE2B4A" w:rsidRDefault="007C5F48" w:rsidP="00CC7D9D"/>
    <w:p w14:paraId="24E31AFB" w14:textId="77777777" w:rsidR="007C5F48" w:rsidRPr="00AE2B4A" w:rsidRDefault="007C5F48" w:rsidP="00CC7D9D">
      <w:r w:rsidRPr="00AE2B4A">
        <w:rPr>
          <w:bCs/>
          <w:color w:val="000000"/>
        </w:rPr>
        <w:t xml:space="preserve">(R)-(-)-3-chloro-1,2-propanediol, CAS No. 57090-45-6 and (S)-(+)-3-chloro-1,2-propanediol, CAS No. 60827-45-4 are the enantiomers of </w:t>
      </w:r>
      <w:r w:rsidRPr="00AE2B4A">
        <w:rPr>
          <w:iCs/>
        </w:rPr>
        <w:t>3-monochloropropane 1,2-diol.</w:t>
      </w:r>
    </w:p>
    <w:p w14:paraId="24E31AFC" w14:textId="77777777" w:rsidR="007C5F48" w:rsidRPr="00AE2B4A" w:rsidRDefault="007C5F48" w:rsidP="00CC7D9D"/>
    <w:p w14:paraId="24E31AFD" w14:textId="77777777" w:rsidR="007C5F48" w:rsidRPr="00AE2B4A" w:rsidRDefault="007C5F48" w:rsidP="00CC7D9D">
      <w:r w:rsidRPr="00AE2B4A">
        <w:t>3-Monochloropropane 1,2-diol is the most important chloropropanol.</w:t>
      </w:r>
      <w:r w:rsidR="00817BC2" w:rsidRPr="00AE2B4A">
        <w:t xml:space="preserve"> </w:t>
      </w:r>
      <w:r w:rsidRPr="00AE2B4A">
        <w:t>Others are (see separate datasheets):</w:t>
      </w:r>
    </w:p>
    <w:p w14:paraId="24E31AFE" w14:textId="77777777" w:rsidR="007C5F48" w:rsidRPr="00AE2B4A" w:rsidRDefault="007C5F48" w:rsidP="00561263">
      <w:pPr>
        <w:pStyle w:val="Bullet"/>
      </w:pPr>
      <w:r w:rsidRPr="00AE2B4A">
        <w:t>1,3 dichloro-2-propanol, CAS 96-23-1.</w:t>
      </w:r>
      <w:r w:rsidR="00817BC2" w:rsidRPr="00AE2B4A">
        <w:t xml:space="preserve"> </w:t>
      </w:r>
      <w:r w:rsidRPr="00AE2B4A">
        <w:t>Also called 1,3-DCP.</w:t>
      </w:r>
    </w:p>
    <w:p w14:paraId="24E31AFF" w14:textId="77777777" w:rsidR="007C5F48" w:rsidRPr="00AE2B4A" w:rsidRDefault="007C5F48" w:rsidP="00561263">
      <w:pPr>
        <w:pStyle w:val="Bullet"/>
      </w:pPr>
      <w:r w:rsidRPr="00AE2B4A">
        <w:t>2,3 dichloro-1-propanol CAS No. 616-23-9.</w:t>
      </w:r>
      <w:r w:rsidR="00817BC2" w:rsidRPr="00AE2B4A">
        <w:t xml:space="preserve"> </w:t>
      </w:r>
      <w:r w:rsidRPr="00AE2B4A">
        <w:t>Also called 2,3-DCP and</w:t>
      </w:r>
      <w:r w:rsidR="00561263" w:rsidRPr="00AE2B4A">
        <w:br/>
      </w:r>
      <w:r w:rsidRPr="00AE2B4A">
        <w:t>1,2 dichloro-3-propanol.</w:t>
      </w:r>
    </w:p>
    <w:p w14:paraId="24E31B00" w14:textId="77777777" w:rsidR="007C5F48" w:rsidRPr="00AE2B4A" w:rsidRDefault="007C5F48" w:rsidP="00CC7D9D">
      <w:pPr>
        <w:rPr>
          <w:bCs/>
        </w:rPr>
      </w:pPr>
    </w:p>
    <w:p w14:paraId="24E31B01" w14:textId="77777777" w:rsidR="007C5F48" w:rsidRPr="00AE2B4A" w:rsidRDefault="007C5F48" w:rsidP="00CC7D9D">
      <w:r w:rsidRPr="00AE2B4A">
        <w:t>These chemicals belong to the large, loosely defined group of chemicals called halohydrins.</w:t>
      </w:r>
      <w:r w:rsidR="00817BC2" w:rsidRPr="00AE2B4A">
        <w:t xml:space="preserve"> </w:t>
      </w:r>
      <w:r w:rsidRPr="00AE2B4A">
        <w:t>Other halohydrins are listed in the halohydrin datasheet.</w:t>
      </w:r>
    </w:p>
    <w:p w14:paraId="24E31B02" w14:textId="77777777" w:rsidR="007C5F48" w:rsidRPr="00AE2B4A" w:rsidRDefault="007C5F48" w:rsidP="00CC7D9D">
      <w:pPr>
        <w:rPr>
          <w:bCs/>
        </w:rPr>
      </w:pPr>
    </w:p>
    <w:p w14:paraId="24E31B03" w14:textId="77777777" w:rsidR="007C5F48" w:rsidRPr="00AE2B4A" w:rsidRDefault="0099026D" w:rsidP="0099026D">
      <w:pPr>
        <w:pStyle w:val="Heading3"/>
      </w:pPr>
      <w:r w:rsidRPr="00AE2B4A">
        <w:t>Maximum Acceptable Value</w:t>
      </w:r>
    </w:p>
    <w:p w14:paraId="24E31B04" w14:textId="77777777" w:rsidR="00DB29E6" w:rsidRPr="00AE2B4A" w:rsidRDefault="007C5F48" w:rsidP="00561263">
      <w:pPr>
        <w:pStyle w:val="Introductoryparagraph"/>
      </w:pPr>
      <w:r w:rsidRPr="00AE2B4A">
        <w:t>There is no MAV in the DWSNZ.</w:t>
      </w:r>
      <w:r w:rsidR="00817BC2" w:rsidRPr="00AE2B4A">
        <w:t xml:space="preserve"> </w:t>
      </w:r>
      <w:r w:rsidRPr="00AE2B4A">
        <w:t>WHO does not mention 3-monochloropropane 1,2-diol.</w:t>
      </w:r>
    </w:p>
    <w:p w14:paraId="24E31B05" w14:textId="77777777" w:rsidR="00DB29E6" w:rsidRPr="00AE2B4A" w:rsidRDefault="00DB29E6" w:rsidP="00CC7D9D"/>
    <w:p w14:paraId="24E31B06" w14:textId="77777777" w:rsidR="007C5F48" w:rsidRPr="00AE2B4A" w:rsidRDefault="00F51851" w:rsidP="00F51851">
      <w:pPr>
        <w:pStyle w:val="Heading3"/>
      </w:pPr>
      <w:r w:rsidRPr="00AE2B4A">
        <w:t>Sources to drinking-water</w:t>
      </w:r>
    </w:p>
    <w:p w14:paraId="24E31B07" w14:textId="77777777" w:rsidR="007C5F48" w:rsidRPr="00AE2B4A" w:rsidRDefault="00F75272" w:rsidP="00F75272">
      <w:pPr>
        <w:pStyle w:val="Heading4"/>
      </w:pPr>
      <w:r w:rsidRPr="00AE2B4A">
        <w:t>1.</w:t>
      </w:r>
      <w:r w:rsidRPr="00AE2B4A">
        <w:tab/>
        <w:t>To source waters</w:t>
      </w:r>
    </w:p>
    <w:p w14:paraId="24E31B08" w14:textId="77777777" w:rsidR="007C5F48" w:rsidRPr="00AE2B4A" w:rsidRDefault="007C5F48" w:rsidP="00CC7D9D">
      <w:r w:rsidRPr="00AE2B4A">
        <w:t>Chloropropanol isomers are by-products of the production of hydrolysed vegetable proteins.</w:t>
      </w:r>
    </w:p>
    <w:p w14:paraId="24E31B09" w14:textId="77777777" w:rsidR="007C5F48" w:rsidRPr="00AE2B4A" w:rsidRDefault="007C5F48" w:rsidP="00CC7D9D"/>
    <w:p w14:paraId="24E31B0A" w14:textId="77777777" w:rsidR="007C5F48" w:rsidRPr="00AE2B4A" w:rsidRDefault="007C5F48" w:rsidP="00CC7D9D">
      <w:pPr>
        <w:rPr>
          <w:szCs w:val="24"/>
        </w:rPr>
      </w:pPr>
      <w:r w:rsidRPr="00AE2B4A">
        <w:rPr>
          <w:szCs w:val="24"/>
          <w:lang w:eastAsia="en-NZ"/>
        </w:rPr>
        <w:t>3-Chloro-1,2-propanediol is formed when chloride ions react with lipid components in foods under a variety of conditions, including food processing, cooking, and storage.</w:t>
      </w:r>
      <w:r w:rsidR="00817BC2" w:rsidRPr="00AE2B4A">
        <w:rPr>
          <w:szCs w:val="24"/>
          <w:lang w:eastAsia="en-NZ"/>
        </w:rPr>
        <w:t xml:space="preserve"> </w:t>
      </w:r>
      <w:r w:rsidRPr="00AE2B4A">
        <w:rPr>
          <w:szCs w:val="24"/>
          <w:lang w:eastAsia="en-NZ"/>
        </w:rPr>
        <w:t>The compound has been found as a contaminant in various foods and food ingredients, most notably in acid-hydrolysed vegetable protein (acid-HVP) and soy sauces</w:t>
      </w:r>
      <w:r w:rsidR="00561263" w:rsidRPr="00AE2B4A">
        <w:rPr>
          <w:szCs w:val="24"/>
          <w:lang w:eastAsia="en-NZ"/>
        </w:rPr>
        <w:t xml:space="preserve"> (</w:t>
      </w:r>
      <w:r w:rsidRPr="00AE2B4A">
        <w:rPr>
          <w:szCs w:val="24"/>
          <w:lang w:eastAsia="en-NZ"/>
        </w:rPr>
        <w:t>WHO 2007).</w:t>
      </w:r>
    </w:p>
    <w:p w14:paraId="24E31B0B" w14:textId="77777777" w:rsidR="007C5F48" w:rsidRPr="00AE2B4A" w:rsidRDefault="007C5F48" w:rsidP="00CC7D9D"/>
    <w:p w14:paraId="24E31B0C" w14:textId="77777777" w:rsidR="007C5F48" w:rsidRPr="00AE2B4A" w:rsidRDefault="005B51CA" w:rsidP="005B51CA">
      <w:pPr>
        <w:pStyle w:val="Heading4"/>
      </w:pPr>
      <w:r w:rsidRPr="00AE2B4A">
        <w:t>2.</w:t>
      </w:r>
      <w:r w:rsidRPr="00AE2B4A">
        <w:tab/>
        <w:t>From treatment process</w:t>
      </w:r>
      <w:r w:rsidR="00F75272" w:rsidRPr="00AE2B4A">
        <w:t>es</w:t>
      </w:r>
    </w:p>
    <w:p w14:paraId="24E31B0D" w14:textId="77777777" w:rsidR="007C5F48" w:rsidRPr="00AE2B4A" w:rsidRDefault="007C5F48" w:rsidP="00CC7D9D">
      <w:r w:rsidRPr="00AE2B4A">
        <w:t>3-Monochloropropane 1,2-diol (3-MCPD) can be present as a contaminant in epichlorohydrin/amine copolymers used as flocculants or coagulant aids in water treatment.</w:t>
      </w:r>
      <w:r w:rsidR="00817BC2" w:rsidRPr="00AE2B4A">
        <w:t xml:space="preserve"> </w:t>
      </w:r>
      <w:r w:rsidRPr="00AE2B4A">
        <w:t>These polyamine flocculants have been available for many years as approved products for use in water treatment and thus 3-MCPD may be present in drinking water from their use.</w:t>
      </w:r>
      <w:r w:rsidR="00817BC2" w:rsidRPr="00AE2B4A">
        <w:t xml:space="preserve"> </w:t>
      </w:r>
      <w:r w:rsidRPr="00AE2B4A">
        <w:t>DWI, the Scottish Government and BS EN 1409:1998 state that:</w:t>
      </w:r>
    </w:p>
    <w:p w14:paraId="24E31B0E" w14:textId="77777777" w:rsidR="007C5F48" w:rsidRPr="00AE2B4A" w:rsidRDefault="007C5F48" w:rsidP="00561263">
      <w:pPr>
        <w:spacing w:before="90"/>
        <w:ind w:left="567" w:hanging="567"/>
        <w:rPr>
          <w:szCs w:val="24"/>
        </w:rPr>
      </w:pPr>
      <w:r w:rsidRPr="00AE2B4A">
        <w:rPr>
          <w:iCs/>
          <w:szCs w:val="24"/>
        </w:rPr>
        <w:t>i)</w:t>
      </w:r>
      <w:r w:rsidR="00561263" w:rsidRPr="00AE2B4A">
        <w:rPr>
          <w:iCs/>
          <w:szCs w:val="24"/>
        </w:rPr>
        <w:tab/>
      </w:r>
      <w:r w:rsidRPr="00AE2B4A">
        <w:rPr>
          <w:iCs/>
          <w:szCs w:val="24"/>
        </w:rPr>
        <w:t>the average polyamine dose should be 2.5</w:t>
      </w:r>
      <w:r w:rsidR="00DB29E6" w:rsidRPr="00AE2B4A">
        <w:rPr>
          <w:iCs/>
          <w:szCs w:val="24"/>
        </w:rPr>
        <w:t> mg/L</w:t>
      </w:r>
      <w:r w:rsidRPr="00AE2B4A">
        <w:rPr>
          <w:iCs/>
          <w:szCs w:val="24"/>
        </w:rPr>
        <w:t xml:space="preserve"> and never exceed 5</w:t>
      </w:r>
      <w:r w:rsidR="00DB29E6" w:rsidRPr="00AE2B4A">
        <w:rPr>
          <w:iCs/>
          <w:szCs w:val="24"/>
        </w:rPr>
        <w:t> mg/L</w:t>
      </w:r>
      <w:r w:rsidRPr="00AE2B4A">
        <w:rPr>
          <w:iCs/>
          <w:szCs w:val="24"/>
        </w:rPr>
        <w:t xml:space="preserve"> of active ingredient</w:t>
      </w:r>
    </w:p>
    <w:p w14:paraId="24E31B0F" w14:textId="77777777" w:rsidR="007C5F48" w:rsidRPr="00AE2B4A" w:rsidRDefault="007C5F48" w:rsidP="00561263">
      <w:pPr>
        <w:spacing w:before="90"/>
        <w:ind w:left="567" w:hanging="567"/>
        <w:rPr>
          <w:szCs w:val="24"/>
        </w:rPr>
      </w:pPr>
      <w:r w:rsidRPr="00AE2B4A">
        <w:rPr>
          <w:iCs/>
          <w:szCs w:val="24"/>
        </w:rPr>
        <w:t>(ii)</w:t>
      </w:r>
      <w:r w:rsidR="00561263" w:rsidRPr="00AE2B4A">
        <w:rPr>
          <w:iCs/>
          <w:szCs w:val="24"/>
        </w:rPr>
        <w:tab/>
      </w:r>
      <w:r w:rsidRPr="00AE2B4A">
        <w:rPr>
          <w:iCs/>
          <w:szCs w:val="24"/>
        </w:rPr>
        <w:t>no batch must contain more than 40</w:t>
      </w:r>
      <w:r w:rsidR="00DB29E6" w:rsidRPr="00AE2B4A">
        <w:rPr>
          <w:iCs/>
          <w:szCs w:val="24"/>
        </w:rPr>
        <w:t xml:space="preserve"> mg </w:t>
      </w:r>
      <w:r w:rsidRPr="00AE2B4A">
        <w:rPr>
          <w:iCs/>
          <w:szCs w:val="24"/>
        </w:rPr>
        <w:t>of 3-monochloropropane 1,2-diol per kg of active ingredient</w:t>
      </w:r>
    </w:p>
    <w:p w14:paraId="24E31B10" w14:textId="77777777" w:rsidR="007C5F48" w:rsidRPr="00AE2B4A" w:rsidRDefault="007C5F48" w:rsidP="00561263">
      <w:pPr>
        <w:spacing w:before="90"/>
        <w:ind w:left="567" w:hanging="567"/>
        <w:rPr>
          <w:szCs w:val="24"/>
        </w:rPr>
      </w:pPr>
      <w:r w:rsidRPr="00AE2B4A">
        <w:rPr>
          <w:iCs/>
          <w:szCs w:val="24"/>
        </w:rPr>
        <w:t>(iii)</w:t>
      </w:r>
      <w:r w:rsidR="00561263" w:rsidRPr="00AE2B4A">
        <w:rPr>
          <w:iCs/>
          <w:szCs w:val="24"/>
        </w:rPr>
        <w:tab/>
      </w:r>
      <w:r w:rsidRPr="00AE2B4A">
        <w:rPr>
          <w:iCs/>
          <w:szCs w:val="24"/>
        </w:rPr>
        <w:t>the analytical system used for determining the batch content must have a limit of detection no greater than 4</w:t>
      </w:r>
      <w:r w:rsidR="00DB29E6" w:rsidRPr="00AE2B4A">
        <w:rPr>
          <w:iCs/>
          <w:szCs w:val="24"/>
        </w:rPr>
        <w:t> mg/kg</w:t>
      </w:r>
      <w:r w:rsidRPr="00AE2B4A">
        <w:rPr>
          <w:iCs/>
          <w:szCs w:val="24"/>
        </w:rPr>
        <w:t xml:space="preserve"> and a maximum total standard deviation no greater than 4</w:t>
      </w:r>
      <w:r w:rsidR="00DB29E6" w:rsidRPr="00AE2B4A">
        <w:rPr>
          <w:iCs/>
          <w:szCs w:val="24"/>
        </w:rPr>
        <w:t> mg/kg</w:t>
      </w:r>
      <w:r w:rsidRPr="00AE2B4A">
        <w:rPr>
          <w:iCs/>
          <w:szCs w:val="24"/>
        </w:rPr>
        <w:t xml:space="preserve"> at 40</w:t>
      </w:r>
      <w:r w:rsidR="00DB29E6" w:rsidRPr="00AE2B4A">
        <w:rPr>
          <w:iCs/>
          <w:szCs w:val="24"/>
        </w:rPr>
        <w:t> mg/kg</w:t>
      </w:r>
      <w:r w:rsidRPr="00AE2B4A">
        <w:rPr>
          <w:iCs/>
          <w:szCs w:val="24"/>
        </w:rPr>
        <w:t>.</w:t>
      </w:r>
      <w:r w:rsidR="00817BC2" w:rsidRPr="00AE2B4A">
        <w:rPr>
          <w:iCs/>
          <w:szCs w:val="24"/>
        </w:rPr>
        <w:t xml:space="preserve"> </w:t>
      </w:r>
      <w:r w:rsidRPr="00AE2B4A">
        <w:rPr>
          <w:iCs/>
          <w:szCs w:val="24"/>
        </w:rPr>
        <w:t>Both estimates must have at least 10 degrees of freedom and have been determined from batches of analyses carried out on not less than five separate</w:t>
      </w:r>
      <w:r w:rsidR="008A3FFA" w:rsidRPr="00AE2B4A">
        <w:rPr>
          <w:iCs/>
          <w:szCs w:val="24"/>
        </w:rPr>
        <w:t xml:space="preserve"> </w:t>
      </w:r>
      <w:r w:rsidR="00DB29E6" w:rsidRPr="00AE2B4A">
        <w:rPr>
          <w:iCs/>
          <w:szCs w:val="24"/>
        </w:rPr>
        <w:t>days</w:t>
      </w:r>
    </w:p>
    <w:p w14:paraId="24E31B11" w14:textId="77777777" w:rsidR="007C5F48" w:rsidRPr="00AE2B4A" w:rsidRDefault="007C5F48" w:rsidP="00561263">
      <w:pPr>
        <w:spacing w:before="90"/>
        <w:ind w:left="567" w:hanging="567"/>
        <w:rPr>
          <w:szCs w:val="24"/>
        </w:rPr>
      </w:pPr>
      <w:r w:rsidRPr="00AE2B4A">
        <w:rPr>
          <w:iCs/>
          <w:szCs w:val="24"/>
        </w:rPr>
        <w:t>(iv)</w:t>
      </w:r>
      <w:r w:rsidR="008A3FFA" w:rsidRPr="00AE2B4A">
        <w:rPr>
          <w:iCs/>
          <w:szCs w:val="24"/>
        </w:rPr>
        <w:tab/>
      </w:r>
      <w:r w:rsidRPr="00AE2B4A">
        <w:rPr>
          <w:iCs/>
          <w:szCs w:val="24"/>
        </w:rPr>
        <w:t>the supplier must state for every batch an upper limit for the content of 3</w:t>
      </w:r>
      <w:r w:rsidR="008A3FFA" w:rsidRPr="00AE2B4A">
        <w:rPr>
          <w:iCs/>
          <w:szCs w:val="24"/>
        </w:rPr>
        <w:noBreakHyphen/>
      </w:r>
      <w:r w:rsidRPr="00AE2B4A">
        <w:rPr>
          <w:iCs/>
          <w:szCs w:val="24"/>
        </w:rPr>
        <w:t>monochloropropane 1,2-diol.</w:t>
      </w:r>
    </w:p>
    <w:p w14:paraId="24E31B12" w14:textId="77777777" w:rsidR="007C5F48" w:rsidRPr="00AE2B4A" w:rsidRDefault="007C5F48" w:rsidP="00CC7D9D"/>
    <w:p w14:paraId="24E31B13" w14:textId="77777777" w:rsidR="007C5F48" w:rsidRPr="00AE2B4A" w:rsidRDefault="007C5F48" w:rsidP="00CC7D9D">
      <w:r w:rsidRPr="00AE2B4A">
        <w:t>The UK Drinking Water Inspectorate has set controls on impurity levels of 3-MCPD and on maximum usage rates of flocculant addition to water to achieve a maximum theoretical level in drinking water of 0.000</w:t>
      </w:r>
      <w:r w:rsidRPr="00AE2B4A">
        <w:rPr>
          <w:bCs/>
        </w:rPr>
        <w:t>1</w:t>
      </w:r>
      <w:r w:rsidR="00DB29E6" w:rsidRPr="00AE2B4A">
        <w:t> mg/L</w:t>
      </w:r>
      <w:r w:rsidRPr="00AE2B4A">
        <w:t xml:space="preserve"> [note that this is identical to the level set in the EC Drinking Water Quality Directive (European Commission, </w:t>
      </w:r>
      <w:r w:rsidRPr="00AE2B4A">
        <w:rPr>
          <w:bCs/>
        </w:rPr>
        <w:t>1</w:t>
      </w:r>
      <w:r w:rsidRPr="00AE2B4A">
        <w:t xml:space="preserve">998) for potentially genotoxic polymer-derived contaminants of drinking water such as acrylamide </w:t>
      </w:r>
      <w:r w:rsidRPr="00AE2B4A">
        <w:rPr>
          <w:bCs/>
        </w:rPr>
        <w:t>and</w:t>
      </w:r>
      <w:r w:rsidRPr="00AE2B4A">
        <w:t xml:space="preserve"> epichlorohydrin], quoted in Robjohns </w:t>
      </w:r>
      <w:r w:rsidR="00000303" w:rsidRPr="00AE2B4A">
        <w:t>et al</w:t>
      </w:r>
      <w:r w:rsidRPr="00AE2B4A">
        <w:t xml:space="preserve"> (2003).</w:t>
      </w:r>
    </w:p>
    <w:p w14:paraId="24E31B14" w14:textId="77777777" w:rsidR="007C5F48" w:rsidRPr="00AE2B4A" w:rsidRDefault="007C5F48" w:rsidP="00CC7D9D"/>
    <w:p w14:paraId="24E31B15" w14:textId="77777777" w:rsidR="007C5F48" w:rsidRPr="00AE2B4A" w:rsidRDefault="007C5F48" w:rsidP="00CC7D9D">
      <w:r w:rsidRPr="00AE2B4A">
        <w:t>Several types of polyamine have been used as primary coagulants in water treatment.</w:t>
      </w:r>
      <w:r w:rsidR="00817BC2" w:rsidRPr="00AE2B4A">
        <w:t xml:space="preserve"> </w:t>
      </w:r>
      <w:r w:rsidRPr="00AE2B4A">
        <w:t>Each is branched, prepared by condensation polymerisation, and are either unquarternised or partially quarternised.</w:t>
      </w:r>
      <w:r w:rsidR="00817BC2" w:rsidRPr="00AE2B4A">
        <w:t xml:space="preserve"> </w:t>
      </w:r>
      <w:r w:rsidRPr="00AE2B4A">
        <w:t>Thus their cationic charge is pH dependent, and they are chlorine-sensitive.</w:t>
      </w:r>
      <w:r w:rsidR="00817BC2" w:rsidRPr="00AE2B4A">
        <w:t xml:space="preserve"> </w:t>
      </w:r>
      <w:r w:rsidRPr="00AE2B4A">
        <w:t>Because of this, they are used less frequently than polyDADMAC or epi/DMA polymers.</w:t>
      </w:r>
    </w:p>
    <w:p w14:paraId="24E31B16" w14:textId="77777777" w:rsidR="007C5F48" w:rsidRPr="00AE2B4A" w:rsidRDefault="007C5F48" w:rsidP="00CC7D9D"/>
    <w:p w14:paraId="24E31B17" w14:textId="77777777" w:rsidR="007C5F48" w:rsidRPr="00AE2B4A" w:rsidRDefault="007C5F48" w:rsidP="00CC7D9D">
      <w:r w:rsidRPr="00AE2B4A">
        <w:t>There have been reports of halohydrins being formed after disinfection with chlorine and with ozone.</w:t>
      </w:r>
    </w:p>
    <w:p w14:paraId="24E31B18" w14:textId="77777777" w:rsidR="007C5F48" w:rsidRPr="00AE2B4A" w:rsidRDefault="007C5F48" w:rsidP="00CC7D9D"/>
    <w:p w14:paraId="24E31B19" w14:textId="77777777" w:rsidR="007C5F48" w:rsidRPr="00AE2B4A" w:rsidRDefault="00F75272" w:rsidP="00F75272">
      <w:pPr>
        <w:pStyle w:val="Heading4"/>
      </w:pPr>
      <w:r w:rsidRPr="00AE2B4A">
        <w:t>3.</w:t>
      </w:r>
      <w:r w:rsidRPr="00AE2B4A">
        <w:tab/>
        <w:t>From the distribution system</w:t>
      </w:r>
    </w:p>
    <w:p w14:paraId="24E31B1A" w14:textId="77777777" w:rsidR="007C5F48" w:rsidRPr="00AE2B4A" w:rsidRDefault="007C5F48" w:rsidP="00CC7D9D">
      <w:r w:rsidRPr="00AE2B4A">
        <w:t>No known sources.</w:t>
      </w:r>
    </w:p>
    <w:p w14:paraId="24E31B1B" w14:textId="77777777" w:rsidR="007C5F48" w:rsidRPr="00AE2B4A" w:rsidRDefault="007C5F48" w:rsidP="00CC7D9D"/>
    <w:p w14:paraId="24E31B1C" w14:textId="77777777" w:rsidR="007C5F48" w:rsidRPr="00AE2B4A" w:rsidRDefault="00442A70" w:rsidP="00442A70">
      <w:pPr>
        <w:pStyle w:val="Heading3"/>
      </w:pPr>
      <w:r w:rsidRPr="00AE2B4A">
        <w:t>Fate and form in the environment</w:t>
      </w:r>
    </w:p>
    <w:p w14:paraId="24E31B1D" w14:textId="77777777" w:rsidR="007C5F48" w:rsidRPr="00AE2B4A" w:rsidRDefault="007C5F48" w:rsidP="00CC7D9D">
      <w:r w:rsidRPr="00AE2B4A">
        <w:t>An estimated Koc value of 1 suggests that 3-chloro-1,2-dihydroxypropane will have very high mobility in soil.</w:t>
      </w:r>
      <w:r w:rsidR="00817BC2" w:rsidRPr="00AE2B4A">
        <w:t xml:space="preserve"> </w:t>
      </w:r>
      <w:r w:rsidRPr="00AE2B4A">
        <w:t>Volatilisation from moist soil surfaces is not expected based on an estimated Henry</w:t>
      </w:r>
      <w:r w:rsidR="00817BC2" w:rsidRPr="00AE2B4A">
        <w:t>’</w:t>
      </w:r>
      <w:r w:rsidRPr="00AE2B4A">
        <w:t>s Law constant of 6.1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Data regarding the aerobic biodegradation of 3-chloro-1,2-dihydroxypropane in soil and water are variable; in screening tests, this compound reached 0 to 1</w:t>
      </w:r>
      <w:r w:rsidR="00E4453A" w:rsidRPr="00AE2B4A">
        <w:t> percent</w:t>
      </w:r>
      <w:r w:rsidRPr="00AE2B4A">
        <w:t xml:space="preserve"> of the theoretical BOD in </w:t>
      </w:r>
      <w:r w:rsidR="00442A70" w:rsidRPr="00AE2B4A">
        <w:t xml:space="preserve">five </w:t>
      </w:r>
      <w:r w:rsidR="00DB29E6" w:rsidRPr="00AE2B4A">
        <w:t>days</w:t>
      </w:r>
      <w:r w:rsidRPr="00AE2B4A">
        <w:t xml:space="preserve"> and 68</w:t>
      </w:r>
      <w:r w:rsidR="00E4453A" w:rsidRPr="00AE2B4A">
        <w:t> percent</w:t>
      </w:r>
      <w:r w:rsidRPr="00AE2B4A">
        <w:t xml:space="preserve"> of the theoretical BOD in 14</w:t>
      </w:r>
      <w:r w:rsidR="00DB29E6" w:rsidRPr="00AE2B4A">
        <w:t> days</w:t>
      </w:r>
      <w:r w:rsidRPr="00AE2B4A">
        <w:t>.</w:t>
      </w:r>
      <w:r w:rsidR="00817BC2" w:rsidRPr="00AE2B4A">
        <w:t xml:space="preserve"> </w:t>
      </w:r>
      <w:r w:rsidRPr="00AE2B4A">
        <w:t>Under anaerobic conditions, 3-chloro-1,2-dihydroxypropane may be resistant to biodegradation.</w:t>
      </w:r>
      <w:r w:rsidR="00817BC2" w:rsidRPr="00AE2B4A">
        <w:t xml:space="preserve"> </w:t>
      </w:r>
      <w:r w:rsidRPr="00AE2B4A">
        <w:t>In water, 3-chloro-1,2-dihydroxypropane is not expected to adsorb to sediment or particulate matter based on its Koc value.</w:t>
      </w:r>
      <w:r w:rsidR="00817BC2" w:rsidRPr="00AE2B4A">
        <w:t xml:space="preserve"> </w:t>
      </w:r>
      <w:r w:rsidRPr="00AE2B4A">
        <w:t>This compound is not expected to volatilise from water surfaces given its estimated Henry</w:t>
      </w:r>
      <w:r w:rsidR="00817BC2" w:rsidRPr="00AE2B4A">
        <w:t>’</w:t>
      </w:r>
      <w:r w:rsidRPr="00AE2B4A">
        <w:t>s Law constant.</w:t>
      </w:r>
      <w:r w:rsidR="00817BC2" w:rsidRPr="00AE2B4A">
        <w:t xml:space="preserve"> </w:t>
      </w:r>
      <w:r w:rsidRPr="00AE2B4A">
        <w:t>Bioconcentration in aquatic organisms may be low based on an estimated BCF value of 0.2</w:t>
      </w:r>
      <w:r w:rsidR="00E4453A" w:rsidRPr="00AE2B4A">
        <w:t xml:space="preserve"> (EAWAG accessed February 2015).</w:t>
      </w:r>
    </w:p>
    <w:p w14:paraId="24E31B1E" w14:textId="77777777" w:rsidR="007C5F48" w:rsidRPr="00AE2B4A" w:rsidRDefault="007C5F48" w:rsidP="00CC7D9D"/>
    <w:p w14:paraId="24E31B1F" w14:textId="77777777" w:rsidR="007C5F48" w:rsidRPr="00AE2B4A" w:rsidRDefault="007C5F48" w:rsidP="00CC7D9D">
      <w:r w:rsidRPr="00AE2B4A">
        <w:t>IARC (2012) states that α-chlorohydrin is soluble in water.</w:t>
      </w:r>
    </w:p>
    <w:p w14:paraId="24E31B20" w14:textId="77777777" w:rsidR="007C5F48" w:rsidRPr="00AE2B4A" w:rsidRDefault="007C5F48" w:rsidP="00CC7D9D"/>
    <w:p w14:paraId="24E31B21" w14:textId="77777777" w:rsidR="007C5F48" w:rsidRPr="00AE2B4A" w:rsidRDefault="00A31C82" w:rsidP="00A31C82">
      <w:pPr>
        <w:pStyle w:val="Heading3"/>
      </w:pPr>
      <w:r w:rsidRPr="00AE2B4A">
        <w:t>Analytical methods</w:t>
      </w:r>
    </w:p>
    <w:p w14:paraId="24E31B22" w14:textId="77777777" w:rsidR="007C5F48" w:rsidRPr="00AE2B4A" w:rsidRDefault="00236B49" w:rsidP="00236B49">
      <w:pPr>
        <w:pStyle w:val="Heading4"/>
      </w:pPr>
      <w:r w:rsidRPr="00AE2B4A">
        <w:t>Referee method</w:t>
      </w:r>
    </w:p>
    <w:p w14:paraId="24E31B23" w14:textId="77777777" w:rsidR="007C5F48" w:rsidRPr="00AE2B4A" w:rsidRDefault="007C5F48" w:rsidP="00CC7D9D">
      <w:r w:rsidRPr="00AE2B4A">
        <w:t>None needed.</w:t>
      </w:r>
    </w:p>
    <w:p w14:paraId="24E31B24" w14:textId="77777777" w:rsidR="007C5F48" w:rsidRPr="00AE2B4A" w:rsidRDefault="007C5F48" w:rsidP="00CC7D9D"/>
    <w:p w14:paraId="24E31B25" w14:textId="77777777" w:rsidR="007C5F48" w:rsidRPr="00AE2B4A" w:rsidRDefault="00236B49" w:rsidP="00236B49">
      <w:pPr>
        <w:pStyle w:val="Heading4"/>
      </w:pPr>
      <w:r w:rsidRPr="00AE2B4A">
        <w:t>Some alternative methods</w:t>
      </w:r>
    </w:p>
    <w:p w14:paraId="24E31B26" w14:textId="77777777" w:rsidR="007C5F48" w:rsidRPr="00AE2B4A" w:rsidRDefault="007C5F48" w:rsidP="00CC7D9D">
      <w:r w:rsidRPr="00AE2B4A">
        <w:t>See DWI (2003); Matthew and Anastasio (2000).</w:t>
      </w:r>
      <w:r w:rsidR="00817BC2" w:rsidRPr="00AE2B4A">
        <w:t xml:space="preserve"> </w:t>
      </w:r>
      <w:r w:rsidRPr="00AE2B4A">
        <w:t>See IARC (2012).</w:t>
      </w:r>
    </w:p>
    <w:p w14:paraId="24E31B27" w14:textId="77777777" w:rsidR="007C5F48" w:rsidRPr="00AE2B4A" w:rsidRDefault="007C5F48" w:rsidP="00CC7D9D"/>
    <w:p w14:paraId="24E31B28" w14:textId="77777777" w:rsidR="007C5F48" w:rsidRPr="00AE2B4A" w:rsidRDefault="00A31C82" w:rsidP="00A31C82">
      <w:pPr>
        <w:pStyle w:val="Heading3"/>
      </w:pPr>
      <w:r w:rsidRPr="00AE2B4A">
        <w:t>Health considerations</w:t>
      </w:r>
    </w:p>
    <w:p w14:paraId="24E31B29" w14:textId="77777777" w:rsidR="007C5F48" w:rsidRPr="00AE2B4A" w:rsidRDefault="007C5F48" w:rsidP="00CC7D9D">
      <w:r w:rsidRPr="00AE2B4A">
        <w:t>3-Monochloropropane 1,2-diol can arise in certain foodstuffs containing acid-hydrolysed vegetable protein, malts and soy sauces.</w:t>
      </w:r>
    </w:p>
    <w:p w14:paraId="24E31B2A" w14:textId="77777777" w:rsidR="007C5F48" w:rsidRPr="00AE2B4A" w:rsidRDefault="007C5F48" w:rsidP="00CC7D9D"/>
    <w:p w14:paraId="24E31B2B" w14:textId="77777777" w:rsidR="007C5F48" w:rsidRPr="00AE2B4A" w:rsidRDefault="007C5F48" w:rsidP="00CC7D9D">
      <w:r w:rsidRPr="00AE2B4A">
        <w:t>It is carcinogenic in the rat, producing tumours in males in the testes, mammary gland and the preputial gland and also kidney tumours in both sexes.</w:t>
      </w:r>
      <w:r w:rsidR="00817BC2" w:rsidRPr="00AE2B4A">
        <w:t xml:space="preserve"> </w:t>
      </w:r>
      <w:r w:rsidRPr="00AE2B4A">
        <w:t xml:space="preserve">It has given positive results in </w:t>
      </w:r>
      <w:r w:rsidRPr="00AE2B4A">
        <w:rPr>
          <w:i/>
        </w:rPr>
        <w:t>in vitro</w:t>
      </w:r>
      <w:r w:rsidRPr="00AE2B4A">
        <w:t xml:space="preserve"> mutagenicity studies, but there have been no satisfactorily conducted </w:t>
      </w:r>
      <w:r w:rsidRPr="00AE2B4A">
        <w:rPr>
          <w:i/>
        </w:rPr>
        <w:t>in vivo</w:t>
      </w:r>
      <w:r w:rsidRPr="00AE2B4A">
        <w:t xml:space="preserve"> studies in somatic cells published in the peer reviewed </w:t>
      </w:r>
      <w:r w:rsidR="003D15E9" w:rsidRPr="00AE2B4A">
        <w:t>literature</w:t>
      </w:r>
      <w:r w:rsidRPr="00AE2B4A">
        <w:t>.</w:t>
      </w:r>
      <w:r w:rsidR="00817BC2" w:rsidRPr="00AE2B4A">
        <w:t xml:space="preserve"> </w:t>
      </w:r>
      <w:r w:rsidRPr="00AE2B4A">
        <w:t xml:space="preserve">As a result, and because of the absence of appropriate </w:t>
      </w:r>
      <w:r w:rsidRPr="00AE2B4A">
        <w:rPr>
          <w:i/>
        </w:rPr>
        <w:t>in vivo</w:t>
      </w:r>
      <w:r w:rsidRPr="00AE2B4A">
        <w:t xml:space="preserve"> evidence, several international regulatory agencies had previously judged it prudent to assume that 3</w:t>
      </w:r>
      <w:r w:rsidR="00442A70" w:rsidRPr="00AE2B4A">
        <w:noBreakHyphen/>
      </w:r>
      <w:r w:rsidRPr="00AE2B4A">
        <w:t xml:space="preserve">monochloropropane 1,2-diol possessed mutagenic activity </w:t>
      </w:r>
      <w:r w:rsidRPr="00AE2B4A">
        <w:rPr>
          <w:i/>
        </w:rPr>
        <w:t>in vivo</w:t>
      </w:r>
      <w:r w:rsidRPr="00AE2B4A">
        <w:t xml:space="preserve"> </w:t>
      </w:r>
      <w:r w:rsidRPr="00AE2B4A">
        <w:rPr>
          <w:bCs/>
        </w:rPr>
        <w:t>and</w:t>
      </w:r>
      <w:r w:rsidRPr="00AE2B4A">
        <w:t xml:space="preserve"> considered it to be a genotoxic carcinogen.</w:t>
      </w:r>
    </w:p>
    <w:p w14:paraId="24E31B2C" w14:textId="77777777" w:rsidR="007C5F48" w:rsidRPr="00AE2B4A" w:rsidRDefault="007C5F48" w:rsidP="00CC7D9D"/>
    <w:p w14:paraId="24E31B2D" w14:textId="77777777" w:rsidR="007C5F48" w:rsidRPr="00AE2B4A" w:rsidRDefault="007C5F48" w:rsidP="00CC7D9D">
      <w:r w:rsidRPr="00AE2B4A">
        <w:t xml:space="preserve">In a study reported in COC (2000), 3-MCPD was administered via drinking water to groups of 50 male and 50 female F344 rats (aged </w:t>
      </w:r>
      <w:r w:rsidR="00442A70" w:rsidRPr="00AE2B4A">
        <w:t>six</w:t>
      </w:r>
      <w:r w:rsidRPr="00AE2B4A">
        <w:t xml:space="preserve"> weeks at study initiation) for a period of 104 weeks.</w:t>
      </w:r>
      <w:r w:rsidR="00817BC2" w:rsidRPr="00AE2B4A">
        <w:t xml:space="preserve"> </w:t>
      </w:r>
      <w:r w:rsidRPr="00AE2B4A">
        <w:t>Concentrations of 0, 20, 100, and 200</w:t>
      </w:r>
      <w:r w:rsidR="00DB29E6" w:rsidRPr="00AE2B4A">
        <w:t> mg/L</w:t>
      </w:r>
      <w:r w:rsidRPr="00AE2B4A">
        <w:t xml:space="preserve"> were used.</w:t>
      </w:r>
      <w:r w:rsidR="00817BC2" w:rsidRPr="00AE2B4A">
        <w:t xml:space="preserve"> </w:t>
      </w:r>
      <w:r w:rsidRPr="00AE2B4A">
        <w:t>These equated to dose levels of 0, 1.1, 5.2, or 28</w:t>
      </w:r>
      <w:r w:rsidR="00DB29E6" w:rsidRPr="00AE2B4A">
        <w:t> mg/kg</w:t>
      </w:r>
      <w:r w:rsidRPr="00AE2B4A">
        <w:t xml:space="preserve"> bw/day in males and 0, 1.4, 7.0, or 35</w:t>
      </w:r>
      <w:r w:rsidR="00DB29E6" w:rsidRPr="00AE2B4A">
        <w:t> mg/kg</w:t>
      </w:r>
      <w:r w:rsidRPr="00AE2B4A">
        <w:t xml:space="preserve"> bw/day in females.</w:t>
      </w:r>
      <w:r w:rsidR="00817BC2" w:rsidRPr="00AE2B4A">
        <w:t xml:space="preserve"> </w:t>
      </w:r>
      <w:r w:rsidRPr="00AE2B4A">
        <w:t>3-MCPD was also detected in the drinking water used in this study at 2.7</w:t>
      </w:r>
      <w:r w:rsidR="00DB29E6" w:rsidRPr="00AE2B4A">
        <w:t> mg/L</w:t>
      </w:r>
      <w:r w:rsidRPr="00AE2B4A">
        <w:t xml:space="preserve"> and thus control animals were given doses of approximately 0.1</w:t>
      </w:r>
      <w:r w:rsidR="00DB29E6" w:rsidRPr="00AE2B4A">
        <w:t> mg/kg</w:t>
      </w:r>
      <w:r w:rsidRPr="00AE2B4A">
        <w:t xml:space="preserve"> bw/day.</w:t>
      </w:r>
      <w:r w:rsidR="00817BC2" w:rsidRPr="00AE2B4A">
        <w:t xml:space="preserve"> </w:t>
      </w:r>
      <w:r w:rsidRPr="00AE2B4A">
        <w:t>The high dose group exceeded the Maximum Tolerated Dose as evidenced by a decrease in body weights relative to controls of 33</w:t>
      </w:r>
      <w:r w:rsidR="00E4453A" w:rsidRPr="00AE2B4A">
        <w:t> percent</w:t>
      </w:r>
      <w:r w:rsidRPr="00AE2B4A">
        <w:t xml:space="preserve"> and 35</w:t>
      </w:r>
      <w:r w:rsidR="00E4453A" w:rsidRPr="00AE2B4A">
        <w:t> percent</w:t>
      </w:r>
      <w:r w:rsidRPr="00AE2B4A">
        <w:t xml:space="preserve"> in males and females respectively.</w:t>
      </w:r>
      <w:r w:rsidR="00817BC2" w:rsidRPr="00AE2B4A">
        <w:t xml:space="preserve"> </w:t>
      </w:r>
      <w:r w:rsidRPr="00AE2B4A">
        <w:t>There was no evidence of any treatment-related increase in mortality in this study.</w:t>
      </w:r>
      <w:r w:rsidR="00817BC2" w:rsidRPr="00AE2B4A">
        <w:t xml:space="preserve"> </w:t>
      </w:r>
      <w:r w:rsidRPr="00AE2B4A">
        <w:t>Survival to termination was acceptable (ie</w:t>
      </w:r>
      <w:r w:rsidR="00442A70" w:rsidRPr="00AE2B4A">
        <w:t xml:space="preserve">, </w:t>
      </w:r>
      <w:r w:rsidRPr="00AE2B4A">
        <w:t>&gt;50</w:t>
      </w:r>
      <w:r w:rsidR="00E4453A" w:rsidRPr="00AE2B4A">
        <w:t> percent</w:t>
      </w:r>
      <w:r w:rsidRPr="00AE2B4A">
        <w:t>) in all dose groups with the exception of the male high dose group where 21/50 animals survived to termination.</w:t>
      </w:r>
    </w:p>
    <w:p w14:paraId="24E31B2E" w14:textId="77777777" w:rsidR="007C5F48" w:rsidRPr="00AE2B4A" w:rsidRDefault="007C5F48" w:rsidP="00CC7D9D"/>
    <w:p w14:paraId="24E31B2F" w14:textId="77777777" w:rsidR="007C5F48" w:rsidRPr="00AE2B4A" w:rsidRDefault="007C5F48" w:rsidP="00CC7D9D">
      <w:r w:rsidRPr="00AE2B4A">
        <w:t>The following has been copied from DWI (2007):</w:t>
      </w:r>
    </w:p>
    <w:p w14:paraId="24E31B30" w14:textId="77777777" w:rsidR="007C5F48" w:rsidRPr="00AE2B4A" w:rsidRDefault="00817BC2" w:rsidP="00442A70">
      <w:pPr>
        <w:pStyle w:val="Quote"/>
      </w:pPr>
      <w:r w:rsidRPr="00AE2B4A">
        <w:t>“</w:t>
      </w:r>
      <w:r w:rsidR="007C5F48" w:rsidRPr="00AE2B4A">
        <w:t>In the 1990s, 3-MCPD had been regarded as a genotoxic carcinogen.</w:t>
      </w:r>
      <w:r w:rsidRPr="00AE2B4A">
        <w:t xml:space="preserve"> </w:t>
      </w:r>
      <w:r w:rsidR="007C5F48" w:rsidRPr="00AE2B4A">
        <w:t>However, in 2000, the Committee on Mutagenicity of Chemicals in Food, Consumer Products and the Environment (COM), after reviewing new data, concluded that 3-MCPD could be regarded as having no significant genotoxic potential in vivo.</w:t>
      </w:r>
      <w:r w:rsidRPr="00AE2B4A">
        <w:t xml:space="preserve"> </w:t>
      </w:r>
      <w:r w:rsidR="007C5F48" w:rsidRPr="00AE2B4A">
        <w:t>After considering this advice and available carcinogenicity data, the sister Committee on Carcinogenicity (COC) concluded that 3-MCPD was unlikely to present a carcinogenic risk to humans provided exposure was 1000 fold lower than the NOEL of 1.1</w:t>
      </w:r>
      <w:r w:rsidR="00DB29E6" w:rsidRPr="00AE2B4A">
        <w:t> mg/kg</w:t>
      </w:r>
      <w:r w:rsidR="007C5F48" w:rsidRPr="00AE2B4A">
        <w:t xml:space="preserve"> bw/d for tumourigenicity in rats.</w:t>
      </w:r>
    </w:p>
    <w:p w14:paraId="24E31B31" w14:textId="77777777" w:rsidR="007C5F48" w:rsidRPr="00AE2B4A" w:rsidRDefault="007C5F48" w:rsidP="00442A70">
      <w:pPr>
        <w:pStyle w:val="Quote"/>
      </w:pPr>
      <w:r w:rsidRPr="00AE2B4A">
        <w:t xml:space="preserve">Also, in light of this new data, the EU Scientific Committee on Food (SCF), during 2001, set a </w:t>
      </w:r>
      <w:r w:rsidR="00817BC2" w:rsidRPr="00AE2B4A">
        <w:t>‘</w:t>
      </w:r>
      <w:r w:rsidRPr="00AE2B4A">
        <w:t>tolerable daily intake</w:t>
      </w:r>
      <w:r w:rsidR="00817BC2" w:rsidRPr="00AE2B4A">
        <w:t>’</w:t>
      </w:r>
      <w:r w:rsidRPr="00AE2B4A">
        <w:t xml:space="preserve"> (TDI) for 3-MCPD of 2 micrograms/kg bw/d.</w:t>
      </w:r>
      <w:r w:rsidR="00817BC2" w:rsidRPr="00AE2B4A">
        <w:t xml:space="preserve"> </w:t>
      </w:r>
      <w:r w:rsidRPr="00AE2B4A">
        <w:t>Similarly the Joint FAO/WHO Expert Group on Food Additives (JECFA) set a provisional maximum tolerable daily intake (PMTDI) of 2 micrograms/kg bw/d in 2001.</w:t>
      </w:r>
    </w:p>
    <w:p w14:paraId="24E31B32" w14:textId="77777777" w:rsidR="007C5F48" w:rsidRPr="00AE2B4A" w:rsidRDefault="007C5F48" w:rsidP="00442A70">
      <w:pPr>
        <w:pStyle w:val="Quote"/>
      </w:pPr>
      <w:r w:rsidRPr="00AE2B4A">
        <w:t>Present controls, are based on the previous precautionary approach of regarding 3-MCPD as a genotoxic carcinogen.</w:t>
      </w:r>
      <w:r w:rsidR="00817BC2" w:rsidRPr="00AE2B4A">
        <w:t xml:space="preserve"> </w:t>
      </w:r>
      <w:r w:rsidRPr="00AE2B4A">
        <w:t>Current controls allow no more than 40</w:t>
      </w:r>
      <w:r w:rsidR="00DB29E6" w:rsidRPr="00AE2B4A">
        <w:t> mg/L</w:t>
      </w:r>
      <w:r w:rsidRPr="00AE2B4A">
        <w:t xml:space="preserve"> of 3-MCPD in polyamine flocculants, coupled with a maximum dosing rate of 2.5</w:t>
      </w:r>
      <w:r w:rsidR="00DB29E6" w:rsidRPr="00AE2B4A">
        <w:t> mg/L</w:t>
      </w:r>
      <w:r w:rsidRPr="00AE2B4A">
        <w:t xml:space="preserve"> of flocculant.</w:t>
      </w:r>
      <w:r w:rsidR="00817BC2" w:rsidRPr="00AE2B4A">
        <w:t xml:space="preserve"> </w:t>
      </w:r>
      <w:r w:rsidRPr="00AE2B4A">
        <w:t>This ensures a theoretical maximum possible concentration of 3-MCPD in drinking water of 0.0001</w:t>
      </w:r>
      <w:r w:rsidR="00DB29E6" w:rsidRPr="00AE2B4A">
        <w:t> mg/L</w:t>
      </w:r>
      <w:r w:rsidRPr="00AE2B4A">
        <w:t>.</w:t>
      </w:r>
      <w:r w:rsidR="00817BC2" w:rsidRPr="00AE2B4A">
        <w:t xml:space="preserve"> </w:t>
      </w:r>
      <w:r w:rsidRPr="00AE2B4A">
        <w:t>This is the same as the current standard in the Water Supply (Water Quality) Regulations for the genotoxic carcinogen epichlorohydrin.</w:t>
      </w:r>
    </w:p>
    <w:p w14:paraId="24E31B33" w14:textId="77777777" w:rsidR="007C5F48" w:rsidRPr="00AE2B4A" w:rsidRDefault="007C5F48" w:rsidP="00442A70">
      <w:pPr>
        <w:pStyle w:val="Quote"/>
      </w:pPr>
      <w:r w:rsidRPr="00AE2B4A">
        <w:t>As 3-MCPD is not considered to be genotoxic and a TDI has been set, these controls could be reviewed.</w:t>
      </w:r>
      <w:r w:rsidR="00817BC2" w:rsidRPr="00AE2B4A">
        <w:t xml:space="preserve"> </w:t>
      </w:r>
      <w:r w:rsidRPr="00AE2B4A">
        <w:t>For the time being, however, the DWI has decided to maintain this usage restriction, whilst awaiting further research on other chloropropanols.</w:t>
      </w:r>
      <w:r w:rsidR="00817BC2" w:rsidRPr="00AE2B4A">
        <w:t>”</w:t>
      </w:r>
    </w:p>
    <w:p w14:paraId="24E31B34" w14:textId="77777777" w:rsidR="007C5F48" w:rsidRPr="00AE2B4A" w:rsidRDefault="007C5F48" w:rsidP="00CC7D9D"/>
    <w:p w14:paraId="24E31B35" w14:textId="77777777" w:rsidR="007C5F48" w:rsidRPr="00AE2B4A" w:rsidRDefault="007C5F48" w:rsidP="00CC7D9D">
      <w:pPr>
        <w:rPr>
          <w:szCs w:val="24"/>
        </w:rPr>
      </w:pPr>
      <w:r w:rsidRPr="00AE2B4A">
        <w:rPr>
          <w:szCs w:val="24"/>
        </w:rPr>
        <w:t xml:space="preserve">WHO (2007) reports that </w:t>
      </w:r>
      <w:r w:rsidRPr="00AE2B4A">
        <w:rPr>
          <w:szCs w:val="24"/>
          <w:lang w:eastAsia="en-NZ"/>
        </w:rPr>
        <w:t xml:space="preserve">3-chloro-1,2-propanediol was re-evaluated by the Committee at its </w:t>
      </w:r>
      <w:r w:rsidR="00442A70" w:rsidRPr="00AE2B4A">
        <w:rPr>
          <w:szCs w:val="24"/>
          <w:lang w:eastAsia="en-NZ"/>
        </w:rPr>
        <w:t>57</w:t>
      </w:r>
      <w:r w:rsidRPr="00AE2B4A">
        <w:rPr>
          <w:szCs w:val="24"/>
          <w:lang w:eastAsia="en-NZ"/>
        </w:rPr>
        <w:t>th meeting.</w:t>
      </w:r>
      <w:r w:rsidR="00817BC2" w:rsidRPr="00AE2B4A">
        <w:rPr>
          <w:szCs w:val="24"/>
          <w:lang w:eastAsia="en-NZ"/>
        </w:rPr>
        <w:t xml:space="preserve"> </w:t>
      </w:r>
      <w:r w:rsidRPr="00AE2B4A">
        <w:rPr>
          <w:szCs w:val="24"/>
          <w:lang w:eastAsia="en-NZ"/>
        </w:rPr>
        <w:t>Short- and long-term studies in rodents showed that 3</w:t>
      </w:r>
      <w:r w:rsidR="00442A70" w:rsidRPr="00AE2B4A">
        <w:rPr>
          <w:szCs w:val="24"/>
          <w:lang w:eastAsia="en-NZ"/>
        </w:rPr>
        <w:noBreakHyphen/>
      </w:r>
      <w:r w:rsidRPr="00AE2B4A">
        <w:rPr>
          <w:szCs w:val="24"/>
          <w:lang w:eastAsia="en-NZ"/>
        </w:rPr>
        <w:t>chloro-1,2-propanediol is nephrotoxic in both sexes and also affects the male reproductive tract and male fertility.</w:t>
      </w:r>
      <w:r w:rsidR="00817BC2" w:rsidRPr="00AE2B4A">
        <w:rPr>
          <w:szCs w:val="24"/>
          <w:lang w:eastAsia="en-NZ"/>
        </w:rPr>
        <w:t xml:space="preserve"> </w:t>
      </w:r>
      <w:r w:rsidRPr="00AE2B4A">
        <w:rPr>
          <w:szCs w:val="24"/>
          <w:lang w:eastAsia="en-NZ"/>
        </w:rPr>
        <w:t>At that meeting, the Committee considered that the kidney was the main target organ and tubule hyperplasia in the kidney the most sensitive end-point for deriving a tolerable intake.</w:t>
      </w:r>
      <w:r w:rsidR="00817BC2" w:rsidRPr="00AE2B4A">
        <w:rPr>
          <w:szCs w:val="24"/>
          <w:lang w:eastAsia="en-NZ"/>
        </w:rPr>
        <w:t xml:space="preserve"> </w:t>
      </w:r>
      <w:r w:rsidRPr="00AE2B4A">
        <w:rPr>
          <w:szCs w:val="24"/>
          <w:lang w:eastAsia="en-NZ"/>
        </w:rPr>
        <w:t>This effect was seen in a long-term study of toxicity and carcinogenicity in male and female Fischer 344 rats given drinking-water containing 3</w:t>
      </w:r>
      <w:r w:rsidR="00442A70" w:rsidRPr="00AE2B4A">
        <w:rPr>
          <w:szCs w:val="24"/>
          <w:lang w:eastAsia="en-NZ"/>
        </w:rPr>
        <w:noBreakHyphen/>
      </w:r>
      <w:r w:rsidRPr="00AE2B4A">
        <w:rPr>
          <w:szCs w:val="24"/>
          <w:lang w:eastAsia="en-NZ"/>
        </w:rPr>
        <w:t>chloro-1,2-propanediol.</w:t>
      </w:r>
      <w:r w:rsidR="00817BC2" w:rsidRPr="00AE2B4A">
        <w:rPr>
          <w:szCs w:val="24"/>
          <w:lang w:eastAsia="en-NZ"/>
        </w:rPr>
        <w:t xml:space="preserve"> </w:t>
      </w:r>
      <w:r w:rsidRPr="00AE2B4A">
        <w:rPr>
          <w:szCs w:val="24"/>
          <w:lang w:eastAsia="en-NZ"/>
        </w:rPr>
        <w:t>The Committee concluded that 1.1</w:t>
      </w:r>
      <w:r w:rsidR="00DB29E6" w:rsidRPr="00AE2B4A">
        <w:rPr>
          <w:szCs w:val="24"/>
          <w:lang w:eastAsia="en-NZ"/>
        </w:rPr>
        <w:t> mg/kg</w:t>
      </w:r>
      <w:r w:rsidRPr="00AE2B4A">
        <w:rPr>
          <w:szCs w:val="24"/>
          <w:lang w:eastAsia="en-NZ"/>
        </w:rPr>
        <w:t xml:space="preserve"> bw per day, the lowest dose, was a lowest-observed-effect level (LOEL) and that this was close to a no</w:t>
      </w:r>
      <w:r w:rsidR="00442A70" w:rsidRPr="00AE2B4A">
        <w:rPr>
          <w:szCs w:val="24"/>
          <w:lang w:eastAsia="en-NZ"/>
        </w:rPr>
        <w:noBreakHyphen/>
      </w:r>
      <w:r w:rsidRPr="00AE2B4A">
        <w:rPr>
          <w:szCs w:val="24"/>
          <w:lang w:eastAsia="en-NZ"/>
        </w:rPr>
        <w:t>observed-effect level (NOEL).</w:t>
      </w:r>
      <w:r w:rsidR="00817BC2" w:rsidRPr="00AE2B4A">
        <w:rPr>
          <w:szCs w:val="24"/>
          <w:lang w:eastAsia="en-NZ"/>
        </w:rPr>
        <w:t xml:space="preserve"> </w:t>
      </w:r>
      <w:r w:rsidRPr="00AE2B4A">
        <w:rPr>
          <w:szCs w:val="24"/>
          <w:lang w:eastAsia="en-NZ"/>
        </w:rPr>
        <w:t>The Committee established a provisional maximum tolerable daily intake (PMTDI) of 2</w:t>
      </w:r>
      <w:r w:rsidR="00373708" w:rsidRPr="00AE2B4A">
        <w:rPr>
          <w:szCs w:val="24"/>
          <w:lang w:eastAsia="en-NZ"/>
        </w:rPr>
        <w:t> μg</w:t>
      </w:r>
      <w:r w:rsidRPr="00AE2B4A">
        <w:rPr>
          <w:szCs w:val="24"/>
          <w:lang w:eastAsia="en-NZ"/>
        </w:rPr>
        <w:t>/kg bw for 3-chloro-1,2-propanediol on the basis of this LOEL, using a safety factor of 500.</w:t>
      </w:r>
      <w:r w:rsidR="00817BC2" w:rsidRPr="00AE2B4A">
        <w:rPr>
          <w:szCs w:val="24"/>
          <w:lang w:eastAsia="en-NZ"/>
        </w:rPr>
        <w:t xml:space="preserve"> </w:t>
      </w:r>
      <w:r w:rsidRPr="00AE2B4A">
        <w:rPr>
          <w:szCs w:val="24"/>
          <w:lang w:eastAsia="en-NZ"/>
        </w:rPr>
        <w:t>This factor was considered adequate to allow for the absence of a clear NOEL and to account for the effects on male fertility and for inadequacies in the studies of reproductive toxicity.</w:t>
      </w:r>
      <w:r w:rsidR="00817BC2" w:rsidRPr="00AE2B4A">
        <w:rPr>
          <w:szCs w:val="24"/>
          <w:lang w:eastAsia="en-NZ"/>
        </w:rPr>
        <w:t xml:space="preserve"> </w:t>
      </w:r>
      <w:r w:rsidRPr="00AE2B4A">
        <w:rPr>
          <w:szCs w:val="24"/>
          <w:lang w:eastAsia="en-NZ"/>
        </w:rPr>
        <w:t>Data available to the Committee at that time indicated that the estimated mean intake of 3-chloro-1,2-propanediol for consumers of soy sauce would be at or above this PMTDI.</w:t>
      </w:r>
      <w:r w:rsidR="00817BC2" w:rsidRPr="00AE2B4A">
        <w:rPr>
          <w:szCs w:val="24"/>
          <w:lang w:eastAsia="en-NZ"/>
        </w:rPr>
        <w:t xml:space="preserve"> </w:t>
      </w:r>
      <w:r w:rsidRPr="00AE2B4A">
        <w:rPr>
          <w:szCs w:val="24"/>
          <w:lang w:eastAsia="en-NZ"/>
        </w:rPr>
        <w:t>T</w:t>
      </w:r>
      <w:r w:rsidRPr="00AE2B4A">
        <w:rPr>
          <w:szCs w:val="24"/>
        </w:rPr>
        <w:t xml:space="preserve">he sixty-seventh meeting retained </w:t>
      </w:r>
      <w:r w:rsidRPr="00AE2B4A">
        <w:rPr>
          <w:szCs w:val="24"/>
          <w:lang w:eastAsia="en-NZ"/>
        </w:rPr>
        <w:t>the previously established PMTDI of 2</w:t>
      </w:r>
      <w:r w:rsidR="00373708" w:rsidRPr="00AE2B4A">
        <w:rPr>
          <w:szCs w:val="24"/>
          <w:lang w:eastAsia="en-NZ"/>
        </w:rPr>
        <w:t> μg</w:t>
      </w:r>
      <w:r w:rsidRPr="00AE2B4A">
        <w:rPr>
          <w:szCs w:val="24"/>
          <w:lang w:eastAsia="en-NZ"/>
        </w:rPr>
        <w:t>/kg bw for 3-chloro-1,2-propanediol.</w:t>
      </w:r>
    </w:p>
    <w:p w14:paraId="24E31B36" w14:textId="77777777" w:rsidR="007C5F48" w:rsidRPr="00AE2B4A" w:rsidRDefault="007C5F48" w:rsidP="00CC7D9D">
      <w:pPr>
        <w:rPr>
          <w:iCs/>
          <w:szCs w:val="24"/>
        </w:rPr>
      </w:pPr>
    </w:p>
    <w:p w14:paraId="24E31B37" w14:textId="77777777" w:rsidR="007C5F48" w:rsidRPr="00AE2B4A" w:rsidRDefault="007C5F48" w:rsidP="00CC7D9D">
      <w:r w:rsidRPr="00AE2B4A">
        <w:t>A provisional maximum tolerable daily intake (PMTDI) was established of 0.002</w:t>
      </w:r>
      <w:r w:rsidR="00DB29E6" w:rsidRPr="00AE2B4A">
        <w:t> mg/kg</w:t>
      </w:r>
      <w:r w:rsidRPr="00AE2B4A">
        <w:t xml:space="preserve"> bw for 3-chloro-1,2-propanediol on the basis of the LOEL of 1.1</w:t>
      </w:r>
      <w:r w:rsidR="00DB29E6" w:rsidRPr="00AE2B4A">
        <w:t> mg/kg</w:t>
      </w:r>
      <w:r w:rsidRPr="00AE2B4A">
        <w:t xml:space="preserve"> bw per day and a safety factor of 500, which included a factor of 5 for extrapolation from a LOEL to a NOEL.</w:t>
      </w:r>
      <w:r w:rsidR="00817BC2" w:rsidRPr="00AE2B4A">
        <w:t xml:space="preserve"> </w:t>
      </w:r>
      <w:r w:rsidRPr="00AE2B4A">
        <w:t>This factor was considered to be adequate to allow for the absence of a clear NOEL and to account for the effects on male fertility and for inadequacies in the studies of reproductive toxicity.</w:t>
      </w:r>
      <w:r w:rsidR="00817BC2" w:rsidRPr="00AE2B4A">
        <w:t xml:space="preserve"> </w:t>
      </w:r>
      <w:r w:rsidRPr="00AE2B4A">
        <w:t>Data available indicated that the estimated mean intake of 3-chloro-1,2-propanediol by consumers of soya sauce would be at or above this PMTDI; IPCS (b).</w:t>
      </w:r>
    </w:p>
    <w:p w14:paraId="24E31B38" w14:textId="77777777" w:rsidR="007C5F48" w:rsidRPr="00AE2B4A" w:rsidRDefault="007C5F48" w:rsidP="00CC7D9D"/>
    <w:p w14:paraId="24E31B39" w14:textId="77777777" w:rsidR="007C5F48" w:rsidRPr="00AE2B4A" w:rsidRDefault="007C5F48" w:rsidP="00CC7D9D">
      <w:r w:rsidRPr="00AE2B4A">
        <w:t>EFSA (2018) established a TDI of 2</w:t>
      </w:r>
      <w:r w:rsidR="00901AE6" w:rsidRPr="00AE2B4A">
        <w:t> µg/kg</w:t>
      </w:r>
      <w:r w:rsidRPr="00AE2B4A">
        <w:t xml:space="preserve"> per day for 3-MCPD and its fatty acid esters (expressed as MCPD equivalents).</w:t>
      </w:r>
      <w:r w:rsidR="00817BC2" w:rsidRPr="00AE2B4A">
        <w:t xml:space="preserve"> </w:t>
      </w:r>
      <w:r w:rsidRPr="00AE2B4A">
        <w:t>Renal tubular cell hyperplasia was reconfirmed as the critical effect in rats during chronic oral exposure to 3-MCPD with a BMDL</w:t>
      </w:r>
      <w:r w:rsidRPr="00AE2B4A">
        <w:rPr>
          <w:vertAlign w:val="subscript"/>
        </w:rPr>
        <w:t>10</w:t>
      </w:r>
      <w:r w:rsidRPr="00AE2B4A">
        <w:t>–BMDU</w:t>
      </w:r>
      <w:r w:rsidRPr="00AE2B4A">
        <w:rPr>
          <w:vertAlign w:val="subscript"/>
        </w:rPr>
        <w:t>10</w:t>
      </w:r>
      <w:r w:rsidRPr="00AE2B4A">
        <w:t xml:space="preserve"> interval of 0.20–1.95</w:t>
      </w:r>
      <w:r w:rsidR="00DB29E6" w:rsidRPr="00AE2B4A">
        <w:t> mg/kg</w:t>
      </w:r>
      <w:r w:rsidRPr="00AE2B4A">
        <w:t xml:space="preserve"> bw per day using model averaging.</w:t>
      </w:r>
      <w:r w:rsidR="00817BC2" w:rsidRPr="00AE2B4A">
        <w:t xml:space="preserve"> </w:t>
      </w:r>
      <w:r w:rsidRPr="00AE2B4A">
        <w:t>The BMDL</w:t>
      </w:r>
      <w:r w:rsidRPr="00AE2B4A">
        <w:rPr>
          <w:vertAlign w:val="subscript"/>
        </w:rPr>
        <w:t>10</w:t>
      </w:r>
      <w:r w:rsidRPr="00AE2B4A">
        <w:t xml:space="preserve"> derived using model averaging was about twofolds higher than the one derived in the previous EFSA opinion (0.08</w:t>
      </w:r>
      <w:r w:rsidR="00DB29E6" w:rsidRPr="00AE2B4A">
        <w:t> mg/kg</w:t>
      </w:r>
      <w:r w:rsidRPr="00AE2B4A">
        <w:t xml:space="preserve"> bw per day).</w:t>
      </w:r>
    </w:p>
    <w:p w14:paraId="24E31B3A" w14:textId="77777777" w:rsidR="007C5F48" w:rsidRPr="00AE2B4A" w:rsidRDefault="007C5F48" w:rsidP="00CC7D9D"/>
    <w:p w14:paraId="24E31B3B" w14:textId="77777777" w:rsidR="007C5F48" w:rsidRPr="00AE2B4A" w:rsidRDefault="007C5F48" w:rsidP="00CC7D9D">
      <w:pPr>
        <w:rPr>
          <w:i/>
          <w:iCs/>
          <w:szCs w:val="24"/>
        </w:rPr>
      </w:pPr>
      <w:r w:rsidRPr="00AE2B4A">
        <w:rPr>
          <w:szCs w:val="24"/>
        </w:rPr>
        <w:t xml:space="preserve">3-MCPD was considered by COM and </w:t>
      </w:r>
      <w:smartTag w:uri="urn:schemas-microsoft-com:office:smarttags" w:element="stockticker">
        <w:r w:rsidRPr="00AE2B4A">
          <w:rPr>
            <w:szCs w:val="24"/>
          </w:rPr>
          <w:t>COC</w:t>
        </w:r>
      </w:smartTag>
      <w:r w:rsidRPr="00AE2B4A">
        <w:rPr>
          <w:szCs w:val="24"/>
        </w:rPr>
        <w:t xml:space="preserve"> during 2000 and statements from both committees have been issued.</w:t>
      </w:r>
      <w:r w:rsidR="00817BC2" w:rsidRPr="00AE2B4A">
        <w:rPr>
          <w:szCs w:val="24"/>
        </w:rPr>
        <w:t xml:space="preserve"> </w:t>
      </w:r>
      <w:r w:rsidRPr="00AE2B4A">
        <w:rPr>
          <w:szCs w:val="24"/>
        </w:rPr>
        <w:t xml:space="preserve">3-MCPD was considered by </w:t>
      </w:r>
      <w:smartTag w:uri="urn:schemas-microsoft-com:office:smarttags" w:element="stockticker">
        <w:r w:rsidRPr="00AE2B4A">
          <w:rPr>
            <w:szCs w:val="24"/>
          </w:rPr>
          <w:t>COC</w:t>
        </w:r>
      </w:smartTag>
      <w:r w:rsidRPr="00AE2B4A">
        <w:rPr>
          <w:szCs w:val="24"/>
        </w:rPr>
        <w:t xml:space="preserve"> to be non</w:t>
      </w:r>
      <w:r w:rsidR="003D15E9">
        <w:rPr>
          <w:szCs w:val="24"/>
        </w:rPr>
        <w:t>-</w:t>
      </w:r>
      <w:r w:rsidRPr="00AE2B4A">
        <w:rPr>
          <w:szCs w:val="24"/>
        </w:rPr>
        <w:t xml:space="preserve">genotoxic </w:t>
      </w:r>
      <w:r w:rsidRPr="00AE2B4A">
        <w:rPr>
          <w:i/>
          <w:iCs/>
          <w:szCs w:val="24"/>
        </w:rPr>
        <w:t>in</w:t>
      </w:r>
      <w:r w:rsidR="00442A70" w:rsidRPr="00AE2B4A">
        <w:rPr>
          <w:i/>
          <w:iCs/>
          <w:szCs w:val="24"/>
        </w:rPr>
        <w:t> </w:t>
      </w:r>
      <w:r w:rsidRPr="00AE2B4A">
        <w:rPr>
          <w:i/>
          <w:iCs/>
          <w:szCs w:val="24"/>
        </w:rPr>
        <w:t>vivo.</w:t>
      </w:r>
    </w:p>
    <w:p w14:paraId="24E31B3C" w14:textId="77777777" w:rsidR="007C5F48" w:rsidRPr="00AE2B4A" w:rsidRDefault="007C5F48" w:rsidP="00CC7D9D"/>
    <w:p w14:paraId="24E31B3D" w14:textId="77777777" w:rsidR="007C5F48" w:rsidRPr="00AE2B4A" w:rsidRDefault="007C5F48" w:rsidP="00CC7D9D">
      <w:r w:rsidRPr="00AE2B4A">
        <w:t>The results of a recently-completed long-term toxicity/carcinogenicity study (IPCS a) in rats treated at dose levels of 1.1, 5.2 or 28</w:t>
      </w:r>
      <w:r w:rsidR="00DB29E6" w:rsidRPr="00AE2B4A">
        <w:t xml:space="preserve"> mg </w:t>
      </w:r>
      <w:r w:rsidRPr="00AE2B4A">
        <w:t>of 3-chloro-1,2-propanediol/kg bw/day in drinking-water for 104 weeks indicated a carcinogenic effect.</w:t>
      </w:r>
      <w:r w:rsidR="00817BC2" w:rsidRPr="00AE2B4A">
        <w:t xml:space="preserve"> </w:t>
      </w:r>
      <w:r w:rsidRPr="00AE2B4A">
        <w:t>Occurrence of treatment-related increased incidences of tumours in the kidneys of both sexes and testis, mammary and preputial gland of male rats were reported.</w:t>
      </w:r>
    </w:p>
    <w:p w14:paraId="24E31B3E" w14:textId="77777777" w:rsidR="007C5F48" w:rsidRPr="00AE2B4A" w:rsidRDefault="007C5F48" w:rsidP="00CC7D9D"/>
    <w:p w14:paraId="24E31B3F" w14:textId="77777777" w:rsidR="007C5F48" w:rsidRPr="00AE2B4A" w:rsidRDefault="007C5F48" w:rsidP="00CC7D9D">
      <w:r w:rsidRPr="00AE2B4A">
        <w:t xml:space="preserve">IARC (2012) considered that </w:t>
      </w:r>
      <w:r w:rsidRPr="00AE2B4A">
        <w:rPr>
          <w:rFonts w:eastAsia="MinionPro-Regular"/>
          <w:szCs w:val="24"/>
          <w:lang w:eastAsia="en-NZ"/>
        </w:rPr>
        <w:t xml:space="preserve">3-monochloro-1,2-propanediol is </w:t>
      </w:r>
      <w:r w:rsidRPr="00AE2B4A">
        <w:rPr>
          <w:rFonts w:eastAsia="MinionPro-It"/>
          <w:iCs/>
          <w:szCs w:val="24"/>
          <w:lang w:eastAsia="en-NZ"/>
        </w:rPr>
        <w:t>possibly carcinogenic to humans (</w:t>
      </w:r>
      <w:r w:rsidR="002B6151" w:rsidRPr="00AE2B4A">
        <w:rPr>
          <w:rFonts w:eastAsia="MinionPro-It"/>
          <w:iCs/>
          <w:szCs w:val="24"/>
          <w:lang w:eastAsia="en-NZ"/>
        </w:rPr>
        <w:t>Group 2B</w:t>
      </w:r>
      <w:r w:rsidRPr="00AE2B4A">
        <w:rPr>
          <w:rFonts w:eastAsia="MinionPro-It"/>
          <w:iCs/>
          <w:szCs w:val="24"/>
          <w:lang w:eastAsia="en-NZ"/>
        </w:rPr>
        <w:t>)</w:t>
      </w:r>
      <w:r w:rsidRPr="00AE2B4A">
        <w:rPr>
          <w:rFonts w:eastAsia="MinionPro-Regular"/>
          <w:szCs w:val="24"/>
          <w:lang w:eastAsia="en-NZ"/>
        </w:rPr>
        <w:t>.</w:t>
      </w:r>
    </w:p>
    <w:p w14:paraId="24E31B40" w14:textId="77777777" w:rsidR="007C5F48" w:rsidRPr="00AE2B4A" w:rsidRDefault="007C5F48" w:rsidP="00CC7D9D"/>
    <w:p w14:paraId="24E31B41" w14:textId="77777777" w:rsidR="007C5F48" w:rsidRPr="00AE2B4A" w:rsidRDefault="00A31C82" w:rsidP="0099026D">
      <w:pPr>
        <w:pStyle w:val="Heading3"/>
      </w:pPr>
      <w:r w:rsidRPr="00AE2B4A">
        <w:t xml:space="preserve">Derivation of </w:t>
      </w:r>
      <w:r w:rsidR="0099026D" w:rsidRPr="00AE2B4A">
        <w:t>Maximum Acceptable Value</w:t>
      </w:r>
    </w:p>
    <w:p w14:paraId="24E31B42" w14:textId="77777777" w:rsidR="007C5F48" w:rsidRPr="00AE2B4A" w:rsidRDefault="007C5F48" w:rsidP="00CC7D9D">
      <w:r w:rsidRPr="00AE2B4A">
        <w:t>No MAV.</w:t>
      </w:r>
    </w:p>
    <w:p w14:paraId="24E31B43" w14:textId="77777777" w:rsidR="007C5F48" w:rsidRPr="00AE2B4A" w:rsidRDefault="007C5F48" w:rsidP="00CC7D9D"/>
    <w:p w14:paraId="24E31B44" w14:textId="77777777" w:rsidR="007C5F48" w:rsidRPr="00AE2B4A" w:rsidRDefault="00A31C82" w:rsidP="00A31C82">
      <w:pPr>
        <w:pStyle w:val="Heading3"/>
      </w:pPr>
      <w:r w:rsidRPr="00AE2B4A">
        <w:t>References</w:t>
      </w:r>
    </w:p>
    <w:p w14:paraId="24E31B45" w14:textId="77777777" w:rsidR="007C5F48" w:rsidRPr="00AE2B4A" w:rsidRDefault="00442A70" w:rsidP="00442A70">
      <w:pPr>
        <w:pStyle w:val="References"/>
      </w:pPr>
      <w:r w:rsidRPr="00AE2B4A">
        <w:t xml:space="preserve">COC. 2000. </w:t>
      </w:r>
      <w:r w:rsidR="007C5F48" w:rsidRPr="00AE2B4A">
        <w:t>Carcinogenicity of 3-monochloro propane 1,2- diol (3-MCPD).</w:t>
      </w:r>
      <w:r w:rsidR="00817BC2" w:rsidRPr="00AE2B4A">
        <w:t xml:space="preserve"> </w:t>
      </w:r>
      <w:r w:rsidR="007C5F48" w:rsidRPr="00AE2B4A">
        <w:rPr>
          <w:i/>
        </w:rPr>
        <w:t xml:space="preserve">Committee on Carcinogenicity </w:t>
      </w:r>
      <w:r w:rsidRPr="00AE2B4A">
        <w:rPr>
          <w:i/>
        </w:rPr>
        <w:t>S</w:t>
      </w:r>
      <w:r w:rsidR="007C5F48" w:rsidRPr="00AE2B4A">
        <w:rPr>
          <w:i/>
        </w:rPr>
        <w:t>tatement</w:t>
      </w:r>
      <w:r w:rsidR="007C5F48" w:rsidRPr="00AE2B4A">
        <w:t xml:space="preserve"> </w:t>
      </w:r>
      <w:smartTag w:uri="urn:schemas-microsoft-com:office:smarttags" w:element="stockticker">
        <w:r w:rsidR="007C5F48" w:rsidRPr="00AE2B4A">
          <w:t>COC</w:t>
        </w:r>
      </w:smartTag>
      <w:r w:rsidR="007C5F48" w:rsidRPr="00AE2B4A">
        <w:t>/00/S5</w:t>
      </w:r>
      <w:r w:rsidR="00817BC2" w:rsidRPr="00AE2B4A">
        <w:t xml:space="preserve"> – </w:t>
      </w:r>
      <w:r w:rsidR="007C5F48" w:rsidRPr="00AE2B4A">
        <w:t xml:space="preserve">December (update of </w:t>
      </w:r>
      <w:smartTag w:uri="urn:schemas-microsoft-com:office:smarttags" w:element="stockticker">
        <w:r w:rsidR="007C5F48" w:rsidRPr="00AE2B4A">
          <w:t>COC</w:t>
        </w:r>
      </w:smartTag>
      <w:r w:rsidR="007C5F48" w:rsidRPr="00AE2B4A">
        <w:t>/99/S5).</w:t>
      </w:r>
      <w:r w:rsidR="00817BC2" w:rsidRPr="00AE2B4A">
        <w:t xml:space="preserve"> </w:t>
      </w:r>
      <w:r w:rsidR="007C5F48" w:rsidRPr="00AE2B4A">
        <w:t xml:space="preserve">See </w:t>
      </w:r>
      <w:hyperlink r:id="rId1694" w:history="1">
        <w:r w:rsidRPr="00AE2B4A">
          <w:rPr>
            <w:rStyle w:val="Hyperlink"/>
          </w:rPr>
          <w:t>www.advisorybodies.doh.gov.uk/coc/mcpd1.htm</w:t>
        </w:r>
      </w:hyperlink>
      <w:r w:rsidRPr="00AE2B4A">
        <w:rPr>
          <w:rStyle w:val="Hyperlink"/>
          <w:rFonts w:ascii="Times New Roman" w:hAnsi="Times New Roman"/>
        </w:rPr>
        <w:t>.</w:t>
      </w:r>
    </w:p>
    <w:p w14:paraId="24E31B46" w14:textId="77777777" w:rsidR="007C5F48" w:rsidRPr="00AE2B4A" w:rsidRDefault="00DB5A32" w:rsidP="00442A70">
      <w:pPr>
        <w:pStyle w:val="References"/>
      </w:pPr>
      <w:r w:rsidRPr="00AE2B4A">
        <w:t xml:space="preserve">DWI. 2003. </w:t>
      </w:r>
      <w:r w:rsidR="007C5F48" w:rsidRPr="00AE2B4A">
        <w:rPr>
          <w:i/>
        </w:rPr>
        <w:t>Exposure to Chloropropanols via Polyamines</w:t>
      </w:r>
      <w:r w:rsidR="00442A70" w:rsidRPr="00AE2B4A">
        <w:rPr>
          <w:i/>
        </w:rPr>
        <w:t>:</w:t>
      </w:r>
      <w:r w:rsidR="00817BC2" w:rsidRPr="00AE2B4A">
        <w:rPr>
          <w:i/>
        </w:rPr>
        <w:t xml:space="preserve"> </w:t>
      </w:r>
      <w:r w:rsidR="007C5F48" w:rsidRPr="00AE2B4A">
        <w:rPr>
          <w:i/>
        </w:rPr>
        <w:t>Development of methods of analysis for 3 chloropropanol isomers</w:t>
      </w:r>
      <w:r w:rsidR="007C5F48" w:rsidRPr="00AE2B4A">
        <w:t>.</w:t>
      </w:r>
      <w:r w:rsidR="00817BC2" w:rsidRPr="00AE2B4A">
        <w:t xml:space="preserve"> </w:t>
      </w:r>
      <w:r w:rsidR="007C5F48" w:rsidRPr="00AE2B4A">
        <w:t>DWI 70/2/148.</w:t>
      </w:r>
      <w:r w:rsidR="00817BC2" w:rsidRPr="00AE2B4A">
        <w:t xml:space="preserve"> </w:t>
      </w:r>
      <w:r w:rsidR="007C5F48" w:rsidRPr="00AE2B4A">
        <w:t>Drinking Water Inspectorate.</w:t>
      </w:r>
      <w:r w:rsidR="00817BC2" w:rsidRPr="00AE2B4A">
        <w:t xml:space="preserve"> </w:t>
      </w:r>
      <w:r w:rsidR="007C5F48" w:rsidRPr="00AE2B4A">
        <w:t xml:space="preserve">See </w:t>
      </w:r>
      <w:hyperlink r:id="rId1695" w:history="1">
        <w:r w:rsidRPr="00AE2B4A">
          <w:rPr>
            <w:rStyle w:val="Hyperlink"/>
          </w:rPr>
          <w:t>http://dwi.defra.gov.uk/research/completed-research/reports/DWI70-2-148 percent20chloropropanols.pdf</w:t>
        </w:r>
      </w:hyperlink>
      <w:r w:rsidR="007C5F48" w:rsidRPr="00AE2B4A">
        <w:t xml:space="preserve"> or </w:t>
      </w:r>
      <w:hyperlink r:id="rId1696" w:history="1">
        <w:r w:rsidRPr="00AE2B4A">
          <w:rPr>
            <w:rStyle w:val="Hyperlink"/>
          </w:rPr>
          <w:t>http://www.google.co.nz/search?hl=en&amp;q=%222%2C3+Dichloro-1-propanol%22+%22water+supply%22&amp;btnG=Google+Search&amp;meta=</w:t>
        </w:r>
      </w:hyperlink>
      <w:r w:rsidR="00442A70" w:rsidRPr="00AE2B4A">
        <w:rPr>
          <w:rStyle w:val="Hyperlink"/>
        </w:rPr>
        <w:t>.</w:t>
      </w:r>
    </w:p>
    <w:p w14:paraId="24E31B47" w14:textId="77777777" w:rsidR="007C5F48" w:rsidRPr="00AE2B4A" w:rsidRDefault="00DB5A32" w:rsidP="00442A70">
      <w:pPr>
        <w:pStyle w:val="References"/>
      </w:pPr>
      <w:r w:rsidRPr="00AE2B4A">
        <w:t xml:space="preserve">DWI. 2007. </w:t>
      </w:r>
      <w:r w:rsidR="007C5F48" w:rsidRPr="00AE2B4A">
        <w:t xml:space="preserve">Advice Sheet 3: Treatment chemicals, filter media </w:t>
      </w:r>
      <w:r w:rsidR="00442A70" w:rsidRPr="00AE2B4A">
        <w:t>and</w:t>
      </w:r>
      <w:r w:rsidR="007C5F48" w:rsidRPr="00AE2B4A">
        <w:t xml:space="preserve"> ion exchange resins.</w:t>
      </w:r>
      <w:r w:rsidR="00817BC2" w:rsidRPr="00AE2B4A">
        <w:t xml:space="preserve"> </w:t>
      </w:r>
      <w:r w:rsidR="007C5F48" w:rsidRPr="00AE2B4A">
        <w:t>Annex B.</w:t>
      </w:r>
      <w:r w:rsidR="00817BC2" w:rsidRPr="00AE2B4A">
        <w:t xml:space="preserve"> </w:t>
      </w:r>
      <w:r w:rsidR="007C5F48" w:rsidRPr="00AE2B4A">
        <w:t>Drinking Water Inspectorate</w:t>
      </w:r>
      <w:r w:rsidR="00442A70" w:rsidRPr="00AE2B4A">
        <w:t>.</w:t>
      </w:r>
      <w:r w:rsidR="007C5F48" w:rsidRPr="00AE2B4A">
        <w:t xml:space="preserve"> </w:t>
      </w:r>
      <w:r w:rsidR="007C5F48" w:rsidRPr="00AE2B4A">
        <w:rPr>
          <w:i/>
        </w:rPr>
        <w:t>Approval of Products for Use with Drinking Water</w:t>
      </w:r>
      <w:r w:rsidR="007C5F48" w:rsidRPr="00AE2B4A">
        <w:t>.</w:t>
      </w:r>
      <w:r w:rsidR="00817BC2" w:rsidRPr="00AE2B4A">
        <w:t xml:space="preserve"> </w:t>
      </w:r>
      <w:r w:rsidR="007C5F48" w:rsidRPr="00AE2B4A">
        <w:t xml:space="preserve">Available at: </w:t>
      </w:r>
      <w:hyperlink r:id="rId1697" w:history="1">
        <w:r w:rsidRPr="00AE2B4A">
          <w:rPr>
            <w:rStyle w:val="Hyperlink"/>
          </w:rPr>
          <w:t>www.dwi.gov.uk/31/pdf/Advicesheet3.pdf</w:t>
        </w:r>
      </w:hyperlink>
      <w:r w:rsidR="00442A70" w:rsidRPr="00AE2B4A">
        <w:rPr>
          <w:rStyle w:val="Hyperlink"/>
        </w:rPr>
        <w:t>.</w:t>
      </w:r>
    </w:p>
    <w:p w14:paraId="24E31B48" w14:textId="77777777" w:rsidR="007C5F48" w:rsidRPr="00AE2B4A" w:rsidRDefault="00442A70" w:rsidP="00442A70">
      <w:pPr>
        <w:pStyle w:val="References"/>
      </w:pPr>
      <w:r w:rsidRPr="00AE2B4A">
        <w:t xml:space="preserve">DWI. Regulated updated. </w:t>
      </w:r>
      <w:r w:rsidRPr="00AE2B4A">
        <w:rPr>
          <w:i/>
        </w:rPr>
        <w:t>List of Approved Products for use in Public Water Supply in the United Kingdom</w:t>
      </w:r>
      <w:r w:rsidR="007C5F48" w:rsidRPr="00AE2B4A">
        <w:t>.</w:t>
      </w:r>
      <w:r w:rsidR="00817BC2" w:rsidRPr="00AE2B4A">
        <w:t xml:space="preserve"> </w:t>
      </w:r>
      <w:hyperlink r:id="rId1698" w:history="1">
        <w:r w:rsidR="00E22CDD" w:rsidRPr="00AE2B4A">
          <w:rPr>
            <w:rStyle w:val="Hyperlink"/>
          </w:rPr>
          <w:t>http://dwi.defra.gov.uk/</w:t>
        </w:r>
      </w:hyperlink>
      <w:r w:rsidR="007C5F48" w:rsidRPr="00AE2B4A">
        <w:rPr>
          <w:color w:val="000000"/>
          <w:szCs w:val="24"/>
          <w:lang w:eastAsia="en-NZ"/>
        </w:rPr>
        <w:t xml:space="preserve"> and click List of Approved Products</w:t>
      </w:r>
      <w:r w:rsidRPr="00AE2B4A">
        <w:rPr>
          <w:color w:val="000000"/>
          <w:szCs w:val="24"/>
          <w:lang w:eastAsia="en-NZ"/>
        </w:rPr>
        <w:t>.</w:t>
      </w:r>
    </w:p>
    <w:p w14:paraId="24E31B49" w14:textId="77777777" w:rsidR="007C5F48" w:rsidRPr="00AE2B4A" w:rsidRDefault="00126CC3" w:rsidP="00442A70">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699" w:history="1">
        <w:r w:rsidRPr="00AE2B4A">
          <w:rPr>
            <w:rStyle w:val="Hyperlink"/>
          </w:rPr>
          <w:t>http://eawag-bbd.ethz.ch/index.html</w:t>
        </w:r>
      </w:hyperlink>
      <w:r w:rsidR="00442A70" w:rsidRPr="00AE2B4A">
        <w:rPr>
          <w:rStyle w:val="Hyperlink"/>
        </w:rPr>
        <w:t>.</w:t>
      </w:r>
    </w:p>
    <w:p w14:paraId="24E31B4A" w14:textId="77777777" w:rsidR="007C5F48" w:rsidRPr="00AE2B4A" w:rsidRDefault="00AA349A" w:rsidP="00442A70">
      <w:pPr>
        <w:pStyle w:val="References"/>
      </w:pPr>
      <w:r w:rsidRPr="00AE2B4A">
        <w:t xml:space="preserve">EFSA. 2018. </w:t>
      </w:r>
      <w:r w:rsidR="00442A70" w:rsidRPr="00AE2B4A">
        <w:rPr>
          <w:i/>
        </w:rPr>
        <w:t>Update of the Risk Assessment on 3-Monochloropropane Diol and its Fatty Acid Esters</w:t>
      </w:r>
      <w:r w:rsidR="00817BC2" w:rsidRPr="00AE2B4A">
        <w:t xml:space="preserve"> </w:t>
      </w:r>
      <w:r w:rsidR="007C5F48" w:rsidRPr="00AE2B4A">
        <w:t>16</w:t>
      </w:r>
      <w:r w:rsidR="00442A70" w:rsidRPr="00AE2B4A">
        <w:t>(</w:t>
      </w:r>
      <w:r w:rsidR="007C5F48" w:rsidRPr="00AE2B4A">
        <w:t>1</w:t>
      </w:r>
      <w:r w:rsidR="00442A70" w:rsidRPr="00AE2B4A">
        <w:t>):</w:t>
      </w:r>
      <w:r w:rsidR="007C5F48" w:rsidRPr="00AE2B4A">
        <w:t xml:space="preserve"> January.</w:t>
      </w:r>
      <w:r w:rsidR="00817BC2" w:rsidRPr="00AE2B4A">
        <w:t xml:space="preserve"> </w:t>
      </w:r>
      <w:hyperlink r:id="rId1700" w:history="1">
        <w:r w:rsidR="007C5F48" w:rsidRPr="00AE2B4A">
          <w:rPr>
            <w:rStyle w:val="Hyperlink"/>
          </w:rPr>
          <w:t>http://onlinelibrary.wiley.com/doi/10.2903/j.efsa.2018.5083/full</w:t>
        </w:r>
      </w:hyperlink>
      <w:r w:rsidR="00442A70" w:rsidRPr="00AE2B4A">
        <w:rPr>
          <w:rStyle w:val="Hyperlink"/>
        </w:rPr>
        <w:t>.</w:t>
      </w:r>
    </w:p>
    <w:p w14:paraId="24E31B4B" w14:textId="77777777" w:rsidR="007C5F48" w:rsidRPr="00AE2B4A" w:rsidRDefault="00626F75" w:rsidP="00442A70">
      <w:pPr>
        <w:pStyle w:val="References"/>
      </w:pPr>
      <w:r w:rsidRPr="00AE2B4A">
        <w:t xml:space="preserve">IARC. 2012. </w:t>
      </w:r>
      <w:r w:rsidR="00732105" w:rsidRPr="00AE2B4A">
        <w:rPr>
          <w:i/>
        </w:rPr>
        <w:t>IARC Monographs on the Evaluation of Carcinogenic Risks to Humans</w:t>
      </w:r>
      <w:r w:rsidR="00817BC2" w:rsidRPr="00AE2B4A">
        <w:t xml:space="preserve"> </w:t>
      </w:r>
      <w:r w:rsidR="00442A70" w:rsidRPr="00AE2B4A">
        <w:t xml:space="preserve">101. </w:t>
      </w:r>
      <w:r w:rsidR="00B8426D" w:rsidRPr="00AE2B4A">
        <w:t>Some chemicals present in industrial and consumer products, food and drinking-water</w:t>
      </w:r>
      <w:r w:rsidR="007C5F48" w:rsidRPr="00AE2B4A">
        <w:t>.</w:t>
      </w:r>
      <w:r w:rsidR="00817BC2" w:rsidRPr="00AE2B4A">
        <w:t xml:space="preserve"> </w:t>
      </w:r>
      <w:hyperlink r:id="rId1701" w:history="1">
        <w:r w:rsidR="006D747A" w:rsidRPr="00AE2B4A">
          <w:rPr>
            <w:rStyle w:val="Hyperlink"/>
          </w:rPr>
          <w:t>http://monographs.iarc.fr/</w:t>
        </w:r>
      </w:hyperlink>
    </w:p>
    <w:p w14:paraId="24E31B4C" w14:textId="77777777" w:rsidR="007C5F48" w:rsidRPr="00AE2B4A" w:rsidRDefault="00A80EEC" w:rsidP="00442A70">
      <w:pPr>
        <w:pStyle w:val="References"/>
      </w:pPr>
      <w:r w:rsidRPr="00AE2B4A">
        <w:t xml:space="preserve">IPCS. 2000. </w:t>
      </w:r>
      <w:r w:rsidR="00442A70" w:rsidRPr="00AE2B4A">
        <w:t>Disinfectants and disinfectant by-products</w:t>
      </w:r>
      <w:r w:rsidR="007C5F48" w:rsidRPr="00AE2B4A">
        <w:t>.</w:t>
      </w:r>
      <w:r w:rsidR="00817BC2" w:rsidRPr="00AE2B4A">
        <w:t xml:space="preserve"> </w:t>
      </w:r>
      <w:r w:rsidR="00732105" w:rsidRPr="00AE2B4A">
        <w:rPr>
          <w:i/>
        </w:rPr>
        <w:t>Environmental Health Criteria</w:t>
      </w:r>
      <w:r w:rsidR="007C5F48" w:rsidRPr="00AE2B4A">
        <w:t xml:space="preserve"> 216.</w:t>
      </w:r>
      <w:r w:rsidR="00817BC2" w:rsidRPr="00AE2B4A">
        <w:t xml:space="preserve"> </w:t>
      </w:r>
      <w:hyperlink r:id="rId1702" w:history="1">
        <w:r w:rsidR="003B06C9" w:rsidRPr="00AE2B4A">
          <w:rPr>
            <w:rStyle w:val="Hyperlink"/>
          </w:rPr>
          <w:t>http://www.inchem.org/</w:t>
        </w:r>
        <w:r w:rsidR="002B6151" w:rsidRPr="00AE2B4A">
          <w:rPr>
            <w:rStyle w:val="Hyperlink"/>
          </w:rPr>
          <w:t>documents/ehc/ehc/ehc216.htm</w:t>
        </w:r>
      </w:hyperlink>
      <w:r w:rsidR="00442A70" w:rsidRPr="00AE2B4A">
        <w:rPr>
          <w:rStyle w:val="Hyperlink"/>
        </w:rPr>
        <w:t>.</w:t>
      </w:r>
    </w:p>
    <w:p w14:paraId="24E31B4D" w14:textId="77777777" w:rsidR="007C5F48" w:rsidRPr="00AE2B4A" w:rsidRDefault="007C5F48" w:rsidP="00442A70">
      <w:pPr>
        <w:pStyle w:val="References"/>
      </w:pPr>
      <w:r w:rsidRPr="00AE2B4A">
        <w:t>IPCSa</w:t>
      </w:r>
      <w:r w:rsidR="00442A70" w:rsidRPr="00AE2B4A">
        <w:t>. A</w:t>
      </w:r>
      <w:r w:rsidRPr="00AE2B4A">
        <w:t>ccessed Aug</w:t>
      </w:r>
      <w:r w:rsidR="00442A70" w:rsidRPr="00AE2B4A">
        <w:t>ust</w:t>
      </w:r>
      <w:r w:rsidRPr="00AE2B4A">
        <w:t xml:space="preserve"> 2009.</w:t>
      </w:r>
      <w:r w:rsidR="00817BC2" w:rsidRPr="00AE2B4A">
        <w:t xml:space="preserve"> </w:t>
      </w:r>
      <w:r w:rsidRPr="00AE2B4A">
        <w:t>Chloropropanols.</w:t>
      </w:r>
      <w:r w:rsidR="00817BC2" w:rsidRPr="00AE2B4A">
        <w:t xml:space="preserve"> </w:t>
      </w:r>
      <w:r w:rsidRPr="00AE2B4A">
        <w:t>INCHEM</w:t>
      </w:r>
      <w:r w:rsidR="00442A70" w:rsidRPr="00AE2B4A">
        <w:t>.</w:t>
      </w:r>
      <w:r w:rsidRPr="00AE2B4A">
        <w:t xml:space="preserve"> </w:t>
      </w:r>
      <w:r w:rsidRPr="00AE2B4A">
        <w:rPr>
          <w:i/>
        </w:rPr>
        <w:t>WHO Food Additive Series</w:t>
      </w:r>
      <w:r w:rsidRPr="00AE2B4A">
        <w:t xml:space="preserve"> 32.</w:t>
      </w:r>
      <w:r w:rsidR="00817BC2" w:rsidRPr="00AE2B4A">
        <w:t xml:space="preserve"> </w:t>
      </w:r>
      <w:r w:rsidRPr="00AE2B4A">
        <w:t xml:space="preserve">See: </w:t>
      </w:r>
      <w:hyperlink r:id="rId1703" w:history="1">
        <w:r w:rsidR="00DB5A32" w:rsidRPr="00AE2B4A">
          <w:rPr>
            <w:rStyle w:val="Hyperlink"/>
          </w:rPr>
          <w:t>http://www.inchem.org/documents/jecfa/jecmono/v32je17.htm</w:t>
        </w:r>
      </w:hyperlink>
      <w:r w:rsidR="00442A70" w:rsidRPr="00AE2B4A">
        <w:rPr>
          <w:rStyle w:val="Hyperlink"/>
        </w:rPr>
        <w:t>.</w:t>
      </w:r>
    </w:p>
    <w:p w14:paraId="24E31B4E" w14:textId="77777777" w:rsidR="007C5F48" w:rsidRPr="00AE2B4A" w:rsidRDefault="007C5F48" w:rsidP="00442A70">
      <w:pPr>
        <w:pStyle w:val="References"/>
      </w:pPr>
      <w:r w:rsidRPr="00AE2B4A">
        <w:t>IPCSb</w:t>
      </w:r>
      <w:r w:rsidR="00442A70" w:rsidRPr="00AE2B4A">
        <w:t>.</w:t>
      </w:r>
      <w:r w:rsidRPr="00AE2B4A">
        <w:t xml:space="preserve"> </w:t>
      </w:r>
      <w:r w:rsidR="00442A70" w:rsidRPr="00AE2B4A">
        <w:t>A</w:t>
      </w:r>
      <w:r w:rsidRPr="00AE2B4A">
        <w:t>ccessed Aug</w:t>
      </w:r>
      <w:r w:rsidR="00442A70" w:rsidRPr="00AE2B4A">
        <w:t>ust</w:t>
      </w:r>
      <w:r w:rsidRPr="00AE2B4A">
        <w:t xml:space="preserve"> 2009.</w:t>
      </w:r>
      <w:r w:rsidR="00817BC2" w:rsidRPr="00AE2B4A">
        <w:t xml:space="preserve"> </w:t>
      </w:r>
      <w:r w:rsidR="00543BF3" w:rsidRPr="00AE2B4A">
        <w:t>Safety evaluation of certain food additives and contaminants</w:t>
      </w:r>
      <w:r w:rsidRPr="00AE2B4A">
        <w:t>: 3-chloro-1,2-propanediol.</w:t>
      </w:r>
      <w:r w:rsidR="00817BC2" w:rsidRPr="00AE2B4A">
        <w:t xml:space="preserve"> </w:t>
      </w:r>
      <w:r w:rsidR="00543BF3" w:rsidRPr="00AE2B4A">
        <w:rPr>
          <w:i/>
        </w:rPr>
        <w:t>WHO Food Additives Series</w:t>
      </w:r>
      <w:r w:rsidRPr="00AE2B4A">
        <w:t>: 48.</w:t>
      </w:r>
      <w:r w:rsidR="00817BC2" w:rsidRPr="00AE2B4A">
        <w:t xml:space="preserve"> </w:t>
      </w:r>
      <w:r w:rsidR="00442A70" w:rsidRPr="00AE2B4A">
        <w:t>A</w:t>
      </w:r>
      <w:r w:rsidRPr="00AE2B4A">
        <w:t xml:space="preserve">vailable at: </w:t>
      </w:r>
      <w:hyperlink r:id="rId1704" w:history="1">
        <w:r w:rsidR="00DB5A32" w:rsidRPr="00AE2B4A">
          <w:rPr>
            <w:rStyle w:val="Hyperlink"/>
          </w:rPr>
          <w:t>http://www.inchem.org/documents/jecfa/jecmono/v48je18.htm</w:t>
        </w:r>
      </w:hyperlink>
      <w:r w:rsidR="00442A70" w:rsidRPr="00AE2B4A">
        <w:rPr>
          <w:rStyle w:val="Hyperlink"/>
        </w:rPr>
        <w:t>.</w:t>
      </w:r>
    </w:p>
    <w:p w14:paraId="24E31B4F" w14:textId="77777777" w:rsidR="007C5F48" w:rsidRPr="00AE2B4A" w:rsidRDefault="007C5F48" w:rsidP="00442A70">
      <w:pPr>
        <w:pStyle w:val="References"/>
      </w:pPr>
      <w:r w:rsidRPr="00AE2B4A">
        <w:t xml:space="preserve">Robjohns S, </w:t>
      </w:r>
      <w:r w:rsidR="00442A70" w:rsidRPr="00AE2B4A">
        <w:t>M</w:t>
      </w:r>
      <w:r w:rsidRPr="00AE2B4A">
        <w:t>arshall</w:t>
      </w:r>
      <w:r w:rsidR="00442A70" w:rsidRPr="00AE2B4A">
        <w:t xml:space="preserve"> R</w:t>
      </w:r>
      <w:r w:rsidRPr="00AE2B4A">
        <w:t xml:space="preserve">, </w:t>
      </w:r>
      <w:r w:rsidR="00442A70" w:rsidRPr="00AE2B4A">
        <w:t>F</w:t>
      </w:r>
      <w:r w:rsidRPr="00AE2B4A">
        <w:t xml:space="preserve">ellows </w:t>
      </w:r>
      <w:r w:rsidR="00442A70" w:rsidRPr="00AE2B4A">
        <w:t xml:space="preserve">M, et al. </w:t>
      </w:r>
      <w:r w:rsidRPr="00AE2B4A">
        <w:t>2003.</w:t>
      </w:r>
      <w:r w:rsidR="00817BC2" w:rsidRPr="00AE2B4A">
        <w:t xml:space="preserve"> </w:t>
      </w:r>
      <w:r w:rsidRPr="00AE2B4A">
        <w:t>In vivo genotoxicity studies with 3</w:t>
      </w:r>
      <w:r w:rsidR="00442A70" w:rsidRPr="00AE2B4A">
        <w:noBreakHyphen/>
      </w:r>
      <w:r w:rsidRPr="00AE2B4A">
        <w:t>monochloropropan-1,2-diol.</w:t>
      </w:r>
      <w:r w:rsidR="00817BC2" w:rsidRPr="00AE2B4A">
        <w:t xml:space="preserve"> </w:t>
      </w:r>
      <w:r w:rsidRPr="00AE2B4A">
        <w:rPr>
          <w:i/>
        </w:rPr>
        <w:t>Mutagenesis</w:t>
      </w:r>
      <w:r w:rsidRPr="00AE2B4A">
        <w:t xml:space="preserve"> 18(5)</w:t>
      </w:r>
      <w:r w:rsidR="00442A70" w:rsidRPr="00AE2B4A">
        <w:t>:</w:t>
      </w:r>
      <w:r w:rsidRPr="00AE2B4A">
        <w:t xml:space="preserve"> 401</w:t>
      </w:r>
      <w:r w:rsidR="00442A70" w:rsidRPr="00AE2B4A">
        <w:t>–</w:t>
      </w:r>
      <w:r w:rsidRPr="00AE2B4A">
        <w:t>4.</w:t>
      </w:r>
      <w:r w:rsidR="00817BC2" w:rsidRPr="00AE2B4A">
        <w:t xml:space="preserve"> </w:t>
      </w:r>
      <w:hyperlink r:id="rId1705" w:history="1">
        <w:r w:rsidRPr="00AE2B4A">
          <w:t>UK Environmental Mutagen Society/Oxford University Press</w:t>
        </w:r>
      </w:hyperlink>
      <w:r w:rsidRPr="00AE2B4A">
        <w:t>.</w:t>
      </w:r>
      <w:r w:rsidR="00817BC2" w:rsidRPr="00AE2B4A">
        <w:t xml:space="preserve"> </w:t>
      </w:r>
      <w:r w:rsidRPr="00AE2B4A">
        <w:t xml:space="preserve">Available at: </w:t>
      </w:r>
      <w:hyperlink r:id="rId1706" w:history="1">
        <w:r w:rsidRPr="00AE2B4A">
          <w:rPr>
            <w:rStyle w:val="Hyperlink"/>
          </w:rPr>
          <w:t>http://mutage.oxfordjournals.org/cgi/content/full/18/5/401</w:t>
        </w:r>
      </w:hyperlink>
      <w:r w:rsidR="00442A70" w:rsidRPr="00AE2B4A">
        <w:rPr>
          <w:rStyle w:val="Hyperlink"/>
        </w:rPr>
        <w:t>.</w:t>
      </w:r>
    </w:p>
    <w:p w14:paraId="24E31B50" w14:textId="77777777" w:rsidR="007C5F48" w:rsidRPr="00AE2B4A" w:rsidRDefault="007C5F48" w:rsidP="00442A70">
      <w:pPr>
        <w:pStyle w:val="References"/>
      </w:pPr>
      <w:r w:rsidRPr="00AE2B4A">
        <w:t>The Scottish Government Publications</w:t>
      </w:r>
      <w:r w:rsidR="00442A70" w:rsidRPr="00AE2B4A">
        <w:t xml:space="preserve">. 2003. </w:t>
      </w:r>
      <w:r w:rsidRPr="00AE2B4A">
        <w:rPr>
          <w:i/>
        </w:rPr>
        <w:t>Drinking Water Quality Division List of Approved Products and Processes</w:t>
      </w:r>
      <w:r w:rsidRPr="00AE2B4A">
        <w:t>.</w:t>
      </w:r>
      <w:r w:rsidR="00817BC2" w:rsidRPr="00AE2B4A">
        <w:t xml:space="preserve"> </w:t>
      </w:r>
      <w:r w:rsidRPr="00AE2B4A">
        <w:t xml:space="preserve">Available at: </w:t>
      </w:r>
      <w:hyperlink r:id="rId1707" w:history="1">
        <w:r w:rsidR="00624BC9" w:rsidRPr="00AE2B4A">
          <w:rPr>
            <w:rStyle w:val="Hyperlink"/>
          </w:rPr>
          <w:t>http://www.scotland.gov.uk/Publications/2004/02/18931/33327</w:t>
        </w:r>
      </w:hyperlink>
      <w:r w:rsidR="00442A70" w:rsidRPr="00AE2B4A">
        <w:rPr>
          <w:rStyle w:val="Hyperlink"/>
        </w:rPr>
        <w:t>.</w:t>
      </w:r>
    </w:p>
    <w:p w14:paraId="24E31B51" w14:textId="77777777" w:rsidR="007C5F48" w:rsidRPr="00AE2B4A" w:rsidRDefault="00442A70" w:rsidP="00442A70">
      <w:pPr>
        <w:pStyle w:val="References"/>
      </w:pPr>
      <w:r w:rsidRPr="00AE2B4A">
        <w:t xml:space="preserve">WHO. 2007. </w:t>
      </w:r>
      <w:r w:rsidR="007C5F48" w:rsidRPr="00AE2B4A">
        <w:t>Safety evaluation of certain food additives.</w:t>
      </w:r>
      <w:r w:rsidR="00817BC2" w:rsidRPr="00AE2B4A">
        <w:t xml:space="preserve"> </w:t>
      </w:r>
      <w:r w:rsidR="007C5F48" w:rsidRPr="00AE2B4A">
        <w:t xml:space="preserve">Prepared by the </w:t>
      </w:r>
      <w:r w:rsidRPr="00AE2B4A">
        <w:t>67</w:t>
      </w:r>
      <w:r w:rsidR="007C5F48" w:rsidRPr="00AE2B4A">
        <w:t>th meeting of the Joint FAO/WHO Expert Committee on Food Additives (JEFCA).</w:t>
      </w:r>
      <w:r w:rsidR="00817BC2" w:rsidRPr="00AE2B4A">
        <w:t xml:space="preserve"> </w:t>
      </w:r>
      <w:r w:rsidR="00543BF3" w:rsidRPr="00AE2B4A">
        <w:rPr>
          <w:i/>
        </w:rPr>
        <w:t>WHO Food Additives Series</w:t>
      </w:r>
      <w:r w:rsidR="007C5F48" w:rsidRPr="00AE2B4A">
        <w:t xml:space="preserve"> 58.</w:t>
      </w:r>
      <w:r w:rsidR="00817BC2" w:rsidRPr="00AE2B4A">
        <w:t xml:space="preserve"> </w:t>
      </w:r>
      <w:r w:rsidR="007C5F48" w:rsidRPr="00AE2B4A">
        <w:t>350 pp.</w:t>
      </w:r>
      <w:r w:rsidR="00817BC2" w:rsidRPr="00AE2B4A">
        <w:t xml:space="preserve"> </w:t>
      </w:r>
      <w:hyperlink r:id="rId1708" w:history="1">
        <w:r w:rsidR="00624BC9" w:rsidRPr="00AE2B4A">
          <w:rPr>
            <w:rStyle w:val="Hyperlink"/>
          </w:rPr>
          <w:t>http://www.who.int/foodsafety/publications/monographs/en/</w:t>
        </w:r>
      </w:hyperlink>
      <w:r w:rsidRPr="00AE2B4A">
        <w:rPr>
          <w:rStyle w:val="Hyperlink"/>
        </w:rPr>
        <w:t>.</w:t>
      </w:r>
    </w:p>
    <w:p w14:paraId="24E31B52" w14:textId="77777777" w:rsidR="007C5F48" w:rsidRPr="00AE2B4A" w:rsidRDefault="007C5F48" w:rsidP="00153916">
      <w:pPr>
        <w:pStyle w:val="Heading1"/>
      </w:pPr>
      <w:bookmarkStart w:id="368" w:name="_Toc522627511"/>
      <w:bookmarkStart w:id="369" w:name="_Toc10885024"/>
      <w:r w:rsidRPr="00AE2B4A">
        <w:t>MX</w:t>
      </w:r>
      <w:bookmarkEnd w:id="368"/>
      <w:bookmarkEnd w:id="369"/>
    </w:p>
    <w:p w14:paraId="24E31B53" w14:textId="77777777" w:rsidR="007C5F48" w:rsidRPr="00AE2B4A" w:rsidRDefault="007C5F48" w:rsidP="00CC7D9D">
      <w:r w:rsidRPr="00AE2B4A">
        <w:t>CAS No. 77439-76-0.</w:t>
      </w:r>
      <w:r w:rsidR="00817BC2" w:rsidRPr="00AE2B4A">
        <w:t xml:space="preserve"> </w:t>
      </w:r>
      <w:r w:rsidRPr="00AE2B4A">
        <w:t>Also called 3-chloro-4-dichloromethyl-5-hydroxy-2(5H)-furanone.</w:t>
      </w:r>
      <w:r w:rsidR="00817BC2" w:rsidRPr="00AE2B4A">
        <w:t xml:space="preserve"> </w:t>
      </w:r>
      <w:r w:rsidRPr="00AE2B4A">
        <w:t>Sometimes called mutagen X.</w:t>
      </w:r>
      <w:r w:rsidR="00817BC2" w:rsidRPr="00AE2B4A">
        <w:t xml:space="preserve"> </w:t>
      </w:r>
      <w:r w:rsidRPr="00AE2B4A">
        <w:t>Sometimes called chloro(dichloromethyl)-5-hydroxy-2(5</w:t>
      </w:r>
      <w:r w:rsidRPr="00AE2B4A">
        <w:rPr>
          <w:i/>
          <w:iCs/>
        </w:rPr>
        <w:t>H</w:t>
      </w:r>
      <w:r w:rsidRPr="00AE2B4A">
        <w:t>)-furanone.</w:t>
      </w:r>
      <w:r w:rsidR="00817BC2" w:rsidRPr="00AE2B4A">
        <w:t xml:space="preserve"> </w:t>
      </w:r>
      <w:r w:rsidRPr="00AE2B4A">
        <w:t>Collectively considered one of the chlorinated furanones.</w:t>
      </w:r>
      <w:r w:rsidR="00817BC2" w:rsidRPr="00AE2B4A">
        <w:t xml:space="preserve"> </w:t>
      </w:r>
      <w:r w:rsidRPr="00AE2B4A">
        <w:t xml:space="preserve">Some other halogenated furanones are </w:t>
      </w:r>
      <w:r w:rsidR="003D15E9" w:rsidRPr="00AE2B4A">
        <w:t>discussed</w:t>
      </w:r>
      <w:r w:rsidRPr="00AE2B4A">
        <w:t xml:space="preserve"> briefly below.</w:t>
      </w:r>
    </w:p>
    <w:p w14:paraId="24E31B54" w14:textId="77777777" w:rsidR="007C5F48" w:rsidRPr="00AE2B4A" w:rsidRDefault="007C5F48" w:rsidP="00CC7D9D">
      <w:pPr>
        <w:rPr>
          <w:bCs/>
        </w:rPr>
      </w:pPr>
    </w:p>
    <w:p w14:paraId="24E31B55" w14:textId="77777777" w:rsidR="007C5F48" w:rsidRPr="00AE2B4A" w:rsidRDefault="0099026D" w:rsidP="0099026D">
      <w:pPr>
        <w:pStyle w:val="Heading3"/>
      </w:pPr>
      <w:r w:rsidRPr="00AE2B4A">
        <w:t>Maximum Acceptable Value</w:t>
      </w:r>
    </w:p>
    <w:p w14:paraId="24E31B56" w14:textId="77777777" w:rsidR="007C5F48" w:rsidRPr="00AE2B4A" w:rsidRDefault="007C5F48" w:rsidP="00A610B2">
      <w:pPr>
        <w:pStyle w:val="Introductoryparagraph"/>
      </w:pPr>
      <w:r w:rsidRPr="00AE2B4A">
        <w:t>MX occurs in drinking-water at concentrations well below those of health concern.</w:t>
      </w:r>
    </w:p>
    <w:p w14:paraId="24E31B57" w14:textId="77777777" w:rsidR="007C5F48" w:rsidRPr="00AE2B4A" w:rsidRDefault="007C5F48" w:rsidP="00CC7D9D"/>
    <w:p w14:paraId="24E31B58" w14:textId="77777777" w:rsidR="00DB29E6" w:rsidRPr="00AE2B4A" w:rsidRDefault="007C5F48" w:rsidP="00CC7D9D">
      <w:r w:rsidRPr="00AE2B4A">
        <w:t xml:space="preserve">The </w:t>
      </w:r>
      <w:r w:rsidR="00DF79EE" w:rsidRPr="00AE2B4A">
        <w:rPr>
          <w:i/>
        </w:rPr>
        <w:t>Australian Drinking Water Guidelines</w:t>
      </w:r>
      <w:r w:rsidRPr="00AE2B4A">
        <w:t xml:space="preserve"> (NHMRC, NRMMC 2011) state that data are inadequate to set a guideline value for MX in drinking water.</w:t>
      </w:r>
    </w:p>
    <w:p w14:paraId="24E31B59" w14:textId="77777777" w:rsidR="00DB29E6" w:rsidRPr="00AE2B4A" w:rsidRDefault="00DB29E6" w:rsidP="00CC7D9D"/>
    <w:p w14:paraId="24E31B5A" w14:textId="77777777" w:rsidR="007C5F48" w:rsidRPr="00AE2B4A" w:rsidRDefault="00F51851" w:rsidP="00F51851">
      <w:pPr>
        <w:pStyle w:val="Heading3"/>
      </w:pPr>
      <w:r w:rsidRPr="00AE2B4A">
        <w:t>Sources to drinking-water</w:t>
      </w:r>
    </w:p>
    <w:p w14:paraId="24E31B5B" w14:textId="77777777" w:rsidR="007C5F48" w:rsidRPr="00AE2B4A" w:rsidRDefault="00F75272" w:rsidP="00F75272">
      <w:pPr>
        <w:pStyle w:val="Heading4"/>
      </w:pPr>
      <w:r w:rsidRPr="00AE2B4A">
        <w:t>1.</w:t>
      </w:r>
      <w:r w:rsidRPr="00AE2B4A">
        <w:tab/>
        <w:t>To source waters</w:t>
      </w:r>
    </w:p>
    <w:p w14:paraId="24E31B5C" w14:textId="77777777" w:rsidR="007C5F48" w:rsidRPr="00AE2B4A" w:rsidRDefault="007C5F48" w:rsidP="00CC7D9D">
      <w:r w:rsidRPr="00AE2B4A">
        <w:t>MX, one of the chlorinated furanones, has no commercial use but may be present in the chlorinated effluents of pulp mills.</w:t>
      </w:r>
    </w:p>
    <w:p w14:paraId="24E31B5D" w14:textId="77777777" w:rsidR="007C5F48" w:rsidRPr="00AE2B4A" w:rsidRDefault="007C5F48" w:rsidP="00CC7D9D"/>
    <w:p w14:paraId="24E31B5E" w14:textId="77777777" w:rsidR="007C5F48" w:rsidRPr="00AE2B4A" w:rsidRDefault="005B51CA" w:rsidP="005B51CA">
      <w:pPr>
        <w:pStyle w:val="Heading4"/>
      </w:pPr>
      <w:r w:rsidRPr="00AE2B4A">
        <w:t>2.</w:t>
      </w:r>
      <w:r w:rsidRPr="00AE2B4A">
        <w:tab/>
        <w:t>From treatment process</w:t>
      </w:r>
      <w:r w:rsidR="00F75272" w:rsidRPr="00AE2B4A">
        <w:t>es</w:t>
      </w:r>
    </w:p>
    <w:p w14:paraId="24E31B5F" w14:textId="77777777" w:rsidR="007C5F48" w:rsidRPr="00AE2B4A" w:rsidRDefault="007C5F48" w:rsidP="00CC7D9D">
      <w:r w:rsidRPr="00AE2B4A">
        <w:t>MX is formed by the reaction of chlorine with complex organic matter and therefore may be found in treated water as a by-product of the treatment process.</w:t>
      </w:r>
      <w:r w:rsidR="00817BC2" w:rsidRPr="00AE2B4A">
        <w:t xml:space="preserve"> </w:t>
      </w:r>
      <w:r w:rsidRPr="00AE2B4A">
        <w:t>It has also been reported to form when using chlorine dioxide and chloramines.</w:t>
      </w:r>
      <w:r w:rsidR="00817BC2" w:rsidRPr="00AE2B4A">
        <w:t xml:space="preserve"> </w:t>
      </w:r>
      <w:r w:rsidRPr="00AE2B4A">
        <w:t>Recent studies (Suzuki and Nakanishi 1995) have found brominated analogues in chlorinated water:</w:t>
      </w:r>
    </w:p>
    <w:p w14:paraId="24E31B60" w14:textId="77777777" w:rsidR="007C5F48" w:rsidRPr="00AE2B4A" w:rsidRDefault="007C5F48" w:rsidP="00A610B2">
      <w:pPr>
        <w:pStyle w:val="Bullet"/>
      </w:pPr>
      <w:r w:rsidRPr="00AE2B4A">
        <w:t>3-chloro-4-(bromochloromethyl)-5-hydroxy-2(5H)-furanone (BMX-1)</w:t>
      </w:r>
    </w:p>
    <w:p w14:paraId="24E31B61" w14:textId="77777777" w:rsidR="007C5F48" w:rsidRPr="00AE2B4A" w:rsidRDefault="007C5F48" w:rsidP="00A610B2">
      <w:pPr>
        <w:pStyle w:val="Bullet"/>
      </w:pPr>
      <w:r w:rsidRPr="00AE2B4A">
        <w:t>3-chloro-4-(dibromomethyl)-5-hydroxy-2(5H)-furanone (BMX-2)</w:t>
      </w:r>
    </w:p>
    <w:p w14:paraId="24E31B62" w14:textId="77777777" w:rsidR="007C5F48" w:rsidRPr="00AE2B4A" w:rsidRDefault="007C5F48" w:rsidP="00A610B2">
      <w:pPr>
        <w:pStyle w:val="Bullet"/>
      </w:pPr>
      <w:r w:rsidRPr="00AE2B4A">
        <w:t>3-bromo-4-(dibromomethyl)-5-hydroxy-2(5H)-furanone (BMX-3).</w:t>
      </w:r>
    </w:p>
    <w:p w14:paraId="24E31B63" w14:textId="77777777" w:rsidR="007C5F48" w:rsidRPr="00AE2B4A" w:rsidRDefault="007C5F48" w:rsidP="00CC7D9D"/>
    <w:p w14:paraId="24E31B64" w14:textId="77777777" w:rsidR="007C5F48" w:rsidRPr="00AE2B4A" w:rsidRDefault="007C5F48" w:rsidP="00CC7D9D">
      <w:r w:rsidRPr="00AE2B4A">
        <w:t>A total of 13 halogenated furanones has been reported in chlorinated drinking-water (Onstad and Weinberg 2004).</w:t>
      </w:r>
    </w:p>
    <w:p w14:paraId="24E31B65" w14:textId="77777777" w:rsidR="007C5F48" w:rsidRPr="00AE2B4A" w:rsidRDefault="007C5F48" w:rsidP="00CC7D9D"/>
    <w:p w14:paraId="24E31B66" w14:textId="77777777" w:rsidR="007C5F48" w:rsidRPr="00AE2B4A" w:rsidRDefault="00F75272" w:rsidP="00F75272">
      <w:pPr>
        <w:pStyle w:val="Heading4"/>
      </w:pPr>
      <w:r w:rsidRPr="00AE2B4A">
        <w:t>3.</w:t>
      </w:r>
      <w:r w:rsidRPr="00AE2B4A">
        <w:tab/>
        <w:t>From the distribution system</w:t>
      </w:r>
    </w:p>
    <w:p w14:paraId="24E31B67" w14:textId="77777777" w:rsidR="007C5F48" w:rsidRPr="00AE2B4A" w:rsidRDefault="007C5F48" w:rsidP="00CC7D9D">
      <w:r w:rsidRPr="00AE2B4A">
        <w:t>No known sources.</w:t>
      </w:r>
    </w:p>
    <w:p w14:paraId="24E31B68" w14:textId="77777777" w:rsidR="007C5F48" w:rsidRPr="00AE2B4A" w:rsidRDefault="007C5F48" w:rsidP="00CC7D9D">
      <w:pPr>
        <w:rPr>
          <w:bCs/>
        </w:rPr>
      </w:pPr>
    </w:p>
    <w:p w14:paraId="24E31B69" w14:textId="77777777" w:rsidR="007C5F48" w:rsidRPr="00AE2B4A" w:rsidRDefault="00F51851" w:rsidP="00F51851">
      <w:pPr>
        <w:pStyle w:val="Heading3"/>
      </w:pPr>
      <w:r w:rsidRPr="00AE2B4A">
        <w:t>Form and fate in the environment</w:t>
      </w:r>
    </w:p>
    <w:p w14:paraId="24E31B6A" w14:textId="77777777" w:rsidR="007C5F48" w:rsidRPr="00AE2B4A" w:rsidRDefault="007C5F48" w:rsidP="00CC7D9D">
      <w:r w:rsidRPr="00AE2B4A">
        <w:t>MX in water gradually undergoes pH-dependent isomerisation (to EMX, 2-chloro-3-(dichloromethyl)-4-oxobutenoic acid) and hydrolytic degradation; at pH 8 and 23°C, the half-life of MX is 6</w:t>
      </w:r>
      <w:r w:rsidR="00DB29E6" w:rsidRPr="00AE2B4A">
        <w:t> days</w:t>
      </w:r>
      <w:r w:rsidRPr="00AE2B4A">
        <w:t>.</w:t>
      </w:r>
      <w:r w:rsidR="00817BC2" w:rsidRPr="00AE2B4A">
        <w:t xml:space="preserve"> </w:t>
      </w:r>
      <w:r w:rsidRPr="00AE2B4A">
        <w:t>Very soluble in water (50.8 mg/mL at pH 2; 43.7 mg/mL at pH 7)</w:t>
      </w:r>
      <w:r w:rsidR="00DB29E6" w:rsidRPr="00AE2B4A">
        <w:t xml:space="preserve">, ie, </w:t>
      </w:r>
      <w:r w:rsidRPr="00AE2B4A">
        <w:t>about 5</w:t>
      </w:r>
      <w:r w:rsidR="00E4453A" w:rsidRPr="00AE2B4A">
        <w:t> percent</w:t>
      </w:r>
      <w:r w:rsidRPr="00AE2B4A">
        <w:t>.</w:t>
      </w:r>
    </w:p>
    <w:p w14:paraId="24E31B6B" w14:textId="77777777" w:rsidR="007C5F48" w:rsidRPr="00AE2B4A" w:rsidRDefault="007C5F48" w:rsidP="00CC7D9D"/>
    <w:p w14:paraId="24E31B6C" w14:textId="77777777" w:rsidR="007C5F48" w:rsidRPr="00AE2B4A" w:rsidRDefault="00F51851" w:rsidP="00A610B2">
      <w:pPr>
        <w:pStyle w:val="Heading3"/>
      </w:pPr>
      <w:r w:rsidRPr="00AE2B4A">
        <w:t>Typical concentrations in drinking-water</w:t>
      </w:r>
    </w:p>
    <w:p w14:paraId="24E31B6D" w14:textId="77777777" w:rsidR="007C5F48" w:rsidRPr="00AE2B4A" w:rsidRDefault="007C5F48" w:rsidP="00CC7D9D">
      <w:r w:rsidRPr="00AE2B4A">
        <w:t>No data are available on the concentration of MX in New Zealand drinking-water supplies.</w:t>
      </w:r>
    </w:p>
    <w:p w14:paraId="24E31B6E" w14:textId="77777777" w:rsidR="007C5F48" w:rsidRPr="00AE2B4A" w:rsidRDefault="007C5F48" w:rsidP="00CC7D9D"/>
    <w:p w14:paraId="24E31B6F" w14:textId="77777777" w:rsidR="007C5F48" w:rsidRPr="00AE2B4A" w:rsidRDefault="007C5F48" w:rsidP="00CC7D9D">
      <w:r w:rsidRPr="00AE2B4A">
        <w:t>MX has been identified in chlorinated humic acid solutions and drinking-water in Finland, the United Kingdom and the USA, and was found to be present in 37 water sources at levels of 0.000002</w:t>
      </w:r>
      <w:r w:rsidR="00817BC2" w:rsidRPr="00AE2B4A">
        <w:t>–</w:t>
      </w:r>
      <w:r w:rsidRPr="00AE2B4A">
        <w:t>0.000067</w:t>
      </w:r>
      <w:r w:rsidR="00DB29E6" w:rsidRPr="00AE2B4A">
        <w:t> mg/L</w:t>
      </w:r>
      <w:r w:rsidRPr="00AE2B4A">
        <w:t xml:space="preserve"> (2 to 67 ng/L).</w:t>
      </w:r>
      <w:r w:rsidR="00817BC2" w:rsidRPr="00AE2B4A">
        <w:t xml:space="preserve"> </w:t>
      </w:r>
      <w:r w:rsidRPr="00AE2B4A">
        <w:t>The highest reported concentrations were from Finland: up to 500 ng/L (0.0005</w:t>
      </w:r>
      <w:r w:rsidR="00DB29E6" w:rsidRPr="00AE2B4A">
        <w:t> mg/L</w:t>
      </w:r>
      <w:r w:rsidRPr="00AE2B4A">
        <w:t>).</w:t>
      </w:r>
      <w:r w:rsidR="00817BC2" w:rsidRPr="00AE2B4A">
        <w:t xml:space="preserve"> </w:t>
      </w:r>
      <w:r w:rsidRPr="00AE2B4A">
        <w:t>Most other places report less than 100 ng/L.</w:t>
      </w:r>
      <w:r w:rsidR="00817BC2" w:rsidRPr="00AE2B4A">
        <w:t xml:space="preserve"> </w:t>
      </w:r>
      <w:r w:rsidRPr="00AE2B4A">
        <w:t>Five drinking-</w:t>
      </w:r>
      <w:r w:rsidR="00AB30EC" w:rsidRPr="00AE2B4A">
        <w:t>water samples</w:t>
      </w:r>
      <w:r w:rsidRPr="00AE2B4A">
        <w:t xml:space="preserve"> from different Japanese cities contained MX at concentrations ranging from &lt;3 to 9 ng/L.</w:t>
      </w:r>
      <w:r w:rsidR="00817BC2" w:rsidRPr="00AE2B4A">
        <w:t xml:space="preserve"> </w:t>
      </w:r>
      <w:r w:rsidRPr="00AE2B4A">
        <w:t>About a third of drinking-</w:t>
      </w:r>
      <w:r w:rsidR="00AB30EC" w:rsidRPr="00AE2B4A">
        <w:t>water samples</w:t>
      </w:r>
      <w:r w:rsidRPr="00AE2B4A">
        <w:t xml:space="preserve"> from Massachusetts contained &gt;30 ng/L (Wright </w:t>
      </w:r>
      <w:r w:rsidR="00000303" w:rsidRPr="00AE2B4A">
        <w:t>et al</w:t>
      </w:r>
      <w:r w:rsidRPr="00AE2B4A">
        <w:t xml:space="preserve"> 2002).</w:t>
      </w:r>
    </w:p>
    <w:p w14:paraId="24E31B70" w14:textId="77777777" w:rsidR="007C5F48" w:rsidRPr="00AE2B4A" w:rsidRDefault="007C5F48" w:rsidP="00CC7D9D"/>
    <w:p w14:paraId="24E31B71" w14:textId="77777777" w:rsidR="007C5F48" w:rsidRPr="00AE2B4A" w:rsidRDefault="00A31C82" w:rsidP="00A31C82">
      <w:pPr>
        <w:pStyle w:val="Heading3"/>
      </w:pPr>
      <w:r w:rsidRPr="00AE2B4A">
        <w:t>Removal methods</w:t>
      </w:r>
    </w:p>
    <w:p w14:paraId="24E31B72" w14:textId="77777777" w:rsidR="007C5F48" w:rsidRPr="00AE2B4A" w:rsidRDefault="007C5F48" w:rsidP="00CC7D9D">
      <w:r w:rsidRPr="00AE2B4A">
        <w:t>No information is available on methods for removing MX from contaminated source waters.</w:t>
      </w:r>
    </w:p>
    <w:p w14:paraId="24E31B73" w14:textId="77777777" w:rsidR="007C5F48" w:rsidRPr="00AE2B4A" w:rsidRDefault="007C5F48" w:rsidP="00CC7D9D"/>
    <w:p w14:paraId="24E31B74" w14:textId="77777777" w:rsidR="007C5F48" w:rsidRPr="00AE2B4A" w:rsidRDefault="007C5F48" w:rsidP="00CC7D9D">
      <w:r w:rsidRPr="00AE2B4A">
        <w:t>As this compound arises in waters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1B75" w14:textId="77777777" w:rsidR="007C5F48" w:rsidRPr="00AE2B4A" w:rsidRDefault="007C5F48" w:rsidP="00CC7D9D"/>
    <w:p w14:paraId="24E31B76" w14:textId="77777777" w:rsidR="007C5F48" w:rsidRPr="00AE2B4A" w:rsidRDefault="007C5F48" w:rsidP="00CC7D9D">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1B77" w14:textId="77777777" w:rsidR="007C5F48" w:rsidRPr="00AE2B4A" w:rsidRDefault="007C5F48" w:rsidP="00CC7D9D"/>
    <w:p w14:paraId="24E31B78" w14:textId="77777777" w:rsidR="007C5F48" w:rsidRPr="00AE2B4A" w:rsidRDefault="007C5F48" w:rsidP="00CC7D9D">
      <w:r w:rsidRPr="00AE2B4A">
        <w:t>Chlorinated disinfection by-product formation can be reduced by the use of an alternative disinfectant such as ozone or chlorine dioxide, although these too have their associated disinfection by-products.</w:t>
      </w:r>
    </w:p>
    <w:p w14:paraId="24E31B79" w14:textId="77777777" w:rsidR="007C5F48" w:rsidRPr="00AE2B4A" w:rsidRDefault="007C5F48" w:rsidP="00CC7D9D"/>
    <w:p w14:paraId="24E31B7A" w14:textId="77777777" w:rsidR="007C5F48" w:rsidRPr="00AE2B4A" w:rsidRDefault="007C5F48" w:rsidP="00CC7D9D">
      <w:r w:rsidRPr="00AE2B4A">
        <w:t>MX formation is minimised if the pH of the water is maintained above 7.</w:t>
      </w:r>
      <w:r w:rsidR="00817BC2" w:rsidRPr="00AE2B4A">
        <w:t xml:space="preserve"> </w:t>
      </w:r>
      <w:r w:rsidRPr="00AE2B4A">
        <w:t>The stability of MX is dependent on pH.</w:t>
      </w:r>
      <w:r w:rsidR="00817BC2" w:rsidRPr="00AE2B4A">
        <w:t xml:space="preserve"> </w:t>
      </w:r>
      <w:r w:rsidRPr="00AE2B4A">
        <w:t>Below pH 7 it is relatively stable but above pH 7 it rapidly breaks down.</w:t>
      </w:r>
    </w:p>
    <w:p w14:paraId="24E31B7B" w14:textId="77777777" w:rsidR="007C5F48" w:rsidRPr="00AE2B4A" w:rsidRDefault="007C5F48" w:rsidP="00CC7D9D"/>
    <w:p w14:paraId="24E31B7C" w14:textId="77777777" w:rsidR="007C5F48" w:rsidRPr="00AE2B4A" w:rsidRDefault="00A31C82" w:rsidP="00A31C82">
      <w:pPr>
        <w:pStyle w:val="Heading3"/>
      </w:pPr>
      <w:r w:rsidRPr="00AE2B4A">
        <w:t>Analytical methods</w:t>
      </w:r>
    </w:p>
    <w:p w14:paraId="24E31B7D" w14:textId="77777777" w:rsidR="007C5F48" w:rsidRPr="00AE2B4A" w:rsidRDefault="00236B49" w:rsidP="00236B49">
      <w:pPr>
        <w:pStyle w:val="Heading4"/>
      </w:pPr>
      <w:r w:rsidRPr="00AE2B4A">
        <w:t>Referee method</w:t>
      </w:r>
    </w:p>
    <w:p w14:paraId="24E31B7E" w14:textId="77777777" w:rsidR="007C5F48" w:rsidRPr="00AE2B4A" w:rsidRDefault="009D1B29" w:rsidP="00CC7D9D">
      <w:r w:rsidRPr="00AE2B4A">
        <w:t>A referee method</w:t>
      </w:r>
      <w:r w:rsidR="007C5F48" w:rsidRPr="00AE2B4A">
        <w:t xml:space="preserve"> cannot be selected for MX because a MAV has not been established and therefore the sensitivity required for the </w:t>
      </w:r>
      <w:r w:rsidR="00236B49" w:rsidRPr="00AE2B4A">
        <w:t>Referee method</w:t>
      </w:r>
      <w:r w:rsidR="007C5F48" w:rsidRPr="00AE2B4A">
        <w:t xml:space="preserve"> is not known.</w:t>
      </w:r>
    </w:p>
    <w:p w14:paraId="24E31B7F" w14:textId="77777777" w:rsidR="007C5F48" w:rsidRPr="00AE2B4A" w:rsidRDefault="007C5F48" w:rsidP="00CC7D9D"/>
    <w:p w14:paraId="24E31B80" w14:textId="77777777" w:rsidR="007C5F48" w:rsidRPr="00AE2B4A" w:rsidRDefault="00236B49" w:rsidP="00236B49">
      <w:pPr>
        <w:pStyle w:val="Heading4"/>
      </w:pPr>
      <w:r w:rsidRPr="00AE2B4A">
        <w:t>Some alternative methods</w:t>
      </w:r>
      <w:r w:rsidR="007C5F48" w:rsidRPr="00AE2B4A">
        <w:rPr>
          <w:rFonts w:ascii="Times New Roman" w:hAnsi="Times New Roman"/>
          <w:u w:val="single"/>
        </w:rPr>
        <w:t>:</w:t>
      </w:r>
    </w:p>
    <w:p w14:paraId="24E31B81" w14:textId="77777777" w:rsidR="007C5F48" w:rsidRPr="00AE2B4A" w:rsidRDefault="007C5F48" w:rsidP="00CC7D9D">
      <w:r w:rsidRPr="00AE2B4A">
        <w:t>No alternative methods can be recommended for MX because a MAV has not been established.</w:t>
      </w:r>
      <w:r w:rsidR="00817BC2" w:rsidRPr="00AE2B4A">
        <w:t xml:space="preserve"> </w:t>
      </w:r>
      <w:r w:rsidRPr="00AE2B4A">
        <w:t>However, the following information may be useful:</w:t>
      </w:r>
    </w:p>
    <w:p w14:paraId="24E31B82" w14:textId="77777777" w:rsidR="007C5F48" w:rsidRPr="00AE2B4A" w:rsidRDefault="007C5F48" w:rsidP="00CC7D9D"/>
    <w:p w14:paraId="24E31B83" w14:textId="77777777" w:rsidR="007C5F48" w:rsidRPr="00AE2B4A" w:rsidRDefault="007C5F48" w:rsidP="00CC7D9D">
      <w:r w:rsidRPr="00AE2B4A">
        <w:t>MX is difficult to detect because of low concentrations and the masking effects of other substances.</w:t>
      </w:r>
      <w:r w:rsidR="00817BC2" w:rsidRPr="00AE2B4A">
        <w:t xml:space="preserve"> </w:t>
      </w:r>
      <w:r w:rsidRPr="00AE2B4A">
        <w:t>MX can be analysed in drinking-water using XAD resins, high-pressure liquid chromatography, capillary column gas chromatography with mass spectrometry and selective ion monitoring.</w:t>
      </w:r>
      <w:r w:rsidR="00817BC2" w:rsidRPr="00AE2B4A">
        <w:t xml:space="preserve"> </w:t>
      </w:r>
      <w:r w:rsidRPr="00AE2B4A">
        <w:t xml:space="preserve">No detection limits are cited (Munch </w:t>
      </w:r>
      <w:r w:rsidR="00000303" w:rsidRPr="00AE2B4A">
        <w:t>et al</w:t>
      </w:r>
      <w:r w:rsidRPr="00AE2B4A">
        <w:t xml:space="preserve"> 1987 and Hemming </w:t>
      </w:r>
      <w:r w:rsidR="00000303" w:rsidRPr="00AE2B4A">
        <w:t>et al</w:t>
      </w:r>
      <w:r w:rsidRPr="00AE2B4A">
        <w:t xml:space="preserve"> 1986).</w:t>
      </w:r>
      <w:r w:rsidR="00817BC2" w:rsidRPr="00AE2B4A">
        <w:t xml:space="preserve"> </w:t>
      </w:r>
      <w:r w:rsidRPr="00AE2B4A">
        <w:t xml:space="preserve">See </w:t>
      </w:r>
      <w:smartTag w:uri="urn:schemas-microsoft-com:office:smarttags" w:element="stockticker">
        <w:r w:rsidRPr="00AE2B4A">
          <w:t>IARC</w:t>
        </w:r>
      </w:smartTag>
      <w:r w:rsidRPr="00AE2B4A">
        <w:t xml:space="preserve"> (2004) for a review.</w:t>
      </w:r>
    </w:p>
    <w:p w14:paraId="24E31B84" w14:textId="77777777" w:rsidR="007C5F48" w:rsidRPr="00AE2B4A" w:rsidRDefault="007C5F48" w:rsidP="00CC7D9D"/>
    <w:p w14:paraId="24E31B85" w14:textId="77777777" w:rsidR="007C5F48" w:rsidRPr="00AE2B4A" w:rsidRDefault="00A31C82" w:rsidP="00A31C82">
      <w:pPr>
        <w:pStyle w:val="Heading3"/>
      </w:pPr>
      <w:r w:rsidRPr="00AE2B4A">
        <w:t>Health considerations</w:t>
      </w:r>
    </w:p>
    <w:p w14:paraId="24E31B86" w14:textId="77777777" w:rsidR="007C5F48" w:rsidRPr="00AE2B4A" w:rsidRDefault="007C5F48" w:rsidP="00CC7D9D">
      <w:r w:rsidRPr="00AE2B4A">
        <w:t>At least 40</w:t>
      </w:r>
      <w:r w:rsidR="00E4453A" w:rsidRPr="00AE2B4A">
        <w:t> percent</w:t>
      </w:r>
      <w:r w:rsidRPr="00AE2B4A">
        <w:t xml:space="preserve"> of a dose of MX administered to rats was absorbed and about 5</w:t>
      </w:r>
      <w:r w:rsidR="00E4453A" w:rsidRPr="00AE2B4A">
        <w:t> percent</w:t>
      </w:r>
      <w:r w:rsidRPr="00AE2B4A">
        <w:t xml:space="preserve"> was recovered in the liver, muscle, skin, kidneys and blood.</w:t>
      </w:r>
    </w:p>
    <w:p w14:paraId="24E31B87" w14:textId="77777777" w:rsidR="007C5F48" w:rsidRPr="00AE2B4A" w:rsidRDefault="007C5F48" w:rsidP="00CC7D9D"/>
    <w:p w14:paraId="24E31B88" w14:textId="77777777" w:rsidR="007C5F48" w:rsidRPr="00AE2B4A" w:rsidRDefault="007C5F48" w:rsidP="00CC7D9D">
      <w:r w:rsidRPr="00AE2B4A">
        <w:t>MX is a potent mutagen in bacteria and in cells in vitro and has undergone a lifetime study in rats in which some tumorigenic responses were observed.</w:t>
      </w:r>
      <w:r w:rsidR="00817BC2" w:rsidRPr="00AE2B4A">
        <w:t xml:space="preserve"> </w:t>
      </w:r>
      <w:r w:rsidRPr="00AE2B4A">
        <w:t>These data indicate that MX induces thyroid and bile duct tumours.</w:t>
      </w:r>
      <w:r w:rsidR="00817BC2" w:rsidRPr="00AE2B4A">
        <w:t xml:space="preserve"> </w:t>
      </w:r>
      <w:r w:rsidRPr="00AE2B4A">
        <w:t xml:space="preserve">IARC has classified MX in </w:t>
      </w:r>
      <w:r w:rsidR="002B6151" w:rsidRPr="00AE2B4A">
        <w:t>Group 2B</w:t>
      </w:r>
      <w:r w:rsidRPr="00AE2B4A">
        <w:t xml:space="preserve"> (</w:t>
      </w:r>
      <w:r w:rsidRPr="00AE2B4A">
        <w:rPr>
          <w:iCs/>
          <w:szCs w:val="24"/>
        </w:rPr>
        <w:t>possibly carcinogenic to humans)</w:t>
      </w:r>
      <w:r w:rsidRPr="00AE2B4A">
        <w:rPr>
          <w:i/>
          <w:iCs/>
          <w:sz w:val="22"/>
          <w:szCs w:val="22"/>
        </w:rPr>
        <w:t xml:space="preserve"> </w:t>
      </w:r>
      <w:r w:rsidRPr="00AE2B4A">
        <w:t>on the basis of rat tumo</w:t>
      </w:r>
      <w:r w:rsidR="003D15E9">
        <w:t>u</w:t>
      </w:r>
      <w:r w:rsidRPr="00AE2B4A">
        <w:t>rigenicity and its strong mutagenicity.</w:t>
      </w:r>
      <w:r w:rsidR="00817BC2" w:rsidRPr="00AE2B4A">
        <w:t xml:space="preserve"> </w:t>
      </w:r>
      <w:r w:rsidRPr="00AE2B4A">
        <w:t>This chemical appears on the State of California EPA list of chemicals known to cause cancer or reproductive toxicity as at December 2008.</w:t>
      </w:r>
    </w:p>
    <w:p w14:paraId="24E31B89" w14:textId="77777777" w:rsidR="007C5F48" w:rsidRPr="00AE2B4A" w:rsidRDefault="007C5F48" w:rsidP="00CC7D9D"/>
    <w:p w14:paraId="24E31B8A" w14:textId="77777777" w:rsidR="007C5F48" w:rsidRPr="00AE2B4A" w:rsidRDefault="007C5F48" w:rsidP="00CC7D9D">
      <w:pPr>
        <w:rPr>
          <w:szCs w:val="24"/>
        </w:rPr>
      </w:pPr>
      <w:r w:rsidRPr="00AE2B4A">
        <w:rPr>
          <w:szCs w:val="24"/>
        </w:rPr>
        <w:t xml:space="preserve">MX has been reported to be an extremely strong mutagen in one strain of </w:t>
      </w:r>
      <w:r w:rsidRPr="00AE2B4A">
        <w:rPr>
          <w:i/>
          <w:szCs w:val="24"/>
        </w:rPr>
        <w:t>Salmonella typhimurium</w:t>
      </w:r>
      <w:r w:rsidRPr="00AE2B4A">
        <w:rPr>
          <w:szCs w:val="24"/>
        </w:rPr>
        <w:t>.</w:t>
      </w:r>
      <w:r w:rsidR="00817BC2" w:rsidRPr="00AE2B4A">
        <w:rPr>
          <w:szCs w:val="24"/>
        </w:rPr>
        <w:t xml:space="preserve"> </w:t>
      </w:r>
      <w:r w:rsidRPr="00AE2B4A">
        <w:rPr>
          <w:szCs w:val="24"/>
        </w:rPr>
        <w:t>Responses with other strains were generally positive, although not as strong.</w:t>
      </w:r>
      <w:r w:rsidR="00817BC2" w:rsidRPr="00AE2B4A">
        <w:rPr>
          <w:szCs w:val="24"/>
        </w:rPr>
        <w:t xml:space="preserve"> </w:t>
      </w:r>
      <w:r w:rsidRPr="00AE2B4A">
        <w:rPr>
          <w:szCs w:val="24"/>
        </w:rPr>
        <w:t>MX has been reported to account for between 15 and 60</w:t>
      </w:r>
      <w:r w:rsidR="00E4453A" w:rsidRPr="00AE2B4A">
        <w:rPr>
          <w:szCs w:val="24"/>
        </w:rPr>
        <w:t> percent</w:t>
      </w:r>
      <w:r w:rsidRPr="00AE2B4A">
        <w:rPr>
          <w:szCs w:val="24"/>
        </w:rPr>
        <w:t xml:space="preserve"> of the mutagenicity in water based on the results of the </w:t>
      </w:r>
      <w:r w:rsidRPr="00AE2B4A">
        <w:rPr>
          <w:i/>
          <w:iCs/>
          <w:szCs w:val="24"/>
        </w:rPr>
        <w:t xml:space="preserve">Salmonella </w:t>
      </w:r>
      <w:r w:rsidRPr="00AE2B4A">
        <w:rPr>
          <w:szCs w:val="24"/>
        </w:rPr>
        <w:t>mutagenicity assay.</w:t>
      </w:r>
    </w:p>
    <w:p w14:paraId="24E31B8B" w14:textId="77777777" w:rsidR="007C5F48" w:rsidRPr="00AE2B4A" w:rsidRDefault="007C5F48" w:rsidP="00CC7D9D">
      <w:pPr>
        <w:rPr>
          <w:szCs w:val="24"/>
        </w:rPr>
      </w:pPr>
    </w:p>
    <w:p w14:paraId="24E31B8C" w14:textId="77777777" w:rsidR="007C5F48" w:rsidRPr="00AE2B4A" w:rsidRDefault="007C5F48" w:rsidP="00CC7D9D">
      <w:pPr>
        <w:rPr>
          <w:szCs w:val="24"/>
        </w:rPr>
      </w:pPr>
      <w:r w:rsidRPr="00AE2B4A">
        <w:rPr>
          <w:szCs w:val="24"/>
        </w:rPr>
        <w:t>McDonald and Komulainen (2005) derived a combined cancer potency of MX for each gender based on the incidence of all tumors.</w:t>
      </w:r>
      <w:r w:rsidR="00817BC2" w:rsidRPr="00AE2B4A">
        <w:rPr>
          <w:szCs w:val="24"/>
        </w:rPr>
        <w:t xml:space="preserve"> </w:t>
      </w:r>
      <w:r w:rsidRPr="00AE2B4A">
        <w:rPr>
          <w:szCs w:val="24"/>
        </w:rPr>
        <w:t>The drinking water concentration associated with a 1 in 1,000,000 increased cancer risk was calculated to be 7.8 ng/L.</w:t>
      </w:r>
      <w:r w:rsidR="00817BC2" w:rsidRPr="00AE2B4A">
        <w:rPr>
          <w:szCs w:val="24"/>
        </w:rPr>
        <w:t xml:space="preserve"> </w:t>
      </w:r>
      <w:r w:rsidRPr="00AE2B4A">
        <w:rPr>
          <w:szCs w:val="24"/>
        </w:rPr>
        <w:t>From USEPA (2016).</w:t>
      </w:r>
    </w:p>
    <w:p w14:paraId="24E31B8D" w14:textId="77777777" w:rsidR="007C5F48" w:rsidRPr="00AE2B4A" w:rsidRDefault="007C5F48" w:rsidP="00CC7D9D">
      <w:pPr>
        <w:rPr>
          <w:szCs w:val="24"/>
        </w:rPr>
      </w:pPr>
    </w:p>
    <w:p w14:paraId="24E31B8E" w14:textId="77777777" w:rsidR="007C5F48" w:rsidRPr="00AE2B4A" w:rsidRDefault="007C5F48" w:rsidP="00CC7D9D">
      <w:r w:rsidRPr="00AE2B4A">
        <w:t>MX has induced significant increases in structural chromosomal aberrations in cultured mammalian cells.</w:t>
      </w:r>
    </w:p>
    <w:p w14:paraId="24E31B8F" w14:textId="77777777" w:rsidR="007C5F48" w:rsidRPr="00AE2B4A" w:rsidRDefault="007C5F48" w:rsidP="00CC7D9D"/>
    <w:p w14:paraId="24E31B90" w14:textId="77777777" w:rsidR="007C5F48" w:rsidRPr="00AE2B4A" w:rsidRDefault="007C5F48" w:rsidP="00A610B2">
      <w:pPr>
        <w:keepNext/>
      </w:pPr>
      <w:r w:rsidRPr="00AE2B4A">
        <w:t>The BMXs were present in chlorinated waters in concentrations comparable to that of MX.</w:t>
      </w:r>
      <w:r w:rsidR="00817BC2" w:rsidRPr="00AE2B4A">
        <w:t xml:space="preserve"> </w:t>
      </w:r>
      <w:r w:rsidRPr="00AE2B4A">
        <w:t>The total contribution of MX and the BMXs to total mutagenic activity was between 19.1 to 27.6</w:t>
      </w:r>
      <w:r w:rsidR="00E4453A" w:rsidRPr="00AE2B4A">
        <w:t> percent</w:t>
      </w:r>
      <w:r w:rsidRPr="00AE2B4A">
        <w:t xml:space="preserve"> (Suzuki and Nakanishi 1995).</w:t>
      </w:r>
      <w:r w:rsidR="00817BC2" w:rsidRPr="00AE2B4A">
        <w:t xml:space="preserve"> </w:t>
      </w:r>
      <w:r w:rsidRPr="00AE2B4A">
        <w:t xml:space="preserve">Of 209 DBPs tested, Woo </w:t>
      </w:r>
      <w:r w:rsidR="00000303" w:rsidRPr="00AE2B4A">
        <w:t>et al</w:t>
      </w:r>
      <w:r w:rsidRPr="00AE2B4A">
        <w:t xml:space="preserve"> (2002) found 20 were of priority concern, which included MX and the three brominated analogues listed above.</w:t>
      </w:r>
    </w:p>
    <w:p w14:paraId="24E31B91" w14:textId="77777777" w:rsidR="007C5F48" w:rsidRPr="00AE2B4A" w:rsidRDefault="007C5F48" w:rsidP="00CC7D9D"/>
    <w:p w14:paraId="24E31B92" w14:textId="77777777" w:rsidR="007C5F48" w:rsidRPr="00AE2B4A" w:rsidRDefault="007C5F48" w:rsidP="00A610B2">
      <w:pPr>
        <w:pStyle w:val="Heading4"/>
      </w:pPr>
      <w:r w:rsidRPr="00AE2B4A">
        <w:t>Some other halogenated furanones (from USEPA 2016)</w:t>
      </w:r>
    </w:p>
    <w:p w14:paraId="24E31B93" w14:textId="77777777" w:rsidR="007C5F48" w:rsidRPr="00AE2B4A" w:rsidRDefault="007C5F48" w:rsidP="00CC7D9D">
      <w:r w:rsidRPr="00AE2B4A">
        <w:t>The Office of Water (USEPA, 2000d) completed a health assessment of chlorohydroxyfuranones (CHFs) in 2000 that summarised the available data at that time.</w:t>
      </w:r>
      <w:r w:rsidR="00817BC2" w:rsidRPr="00AE2B4A">
        <w:t xml:space="preserve"> </w:t>
      </w:r>
      <w:r w:rsidRPr="00AE2B4A">
        <w:t>Many of the CHF compounds have data that identify these compounds as genotoxins with differing relative potencies, however studies of their carcinogenic potency were lacking at that time.</w:t>
      </w:r>
    </w:p>
    <w:p w14:paraId="24E31B94" w14:textId="77777777" w:rsidR="007C5F48" w:rsidRPr="00AE2B4A" w:rsidRDefault="007C5F48" w:rsidP="00CC7D9D"/>
    <w:p w14:paraId="24E31B95" w14:textId="77777777" w:rsidR="007C5F48" w:rsidRPr="00AE2B4A" w:rsidRDefault="007C5F48" w:rsidP="00CC7D9D">
      <w:r w:rsidRPr="00AE2B4A">
        <w:t>Mucochloric acid toxicity was evaluated by OECD SIDS (2003) and a NOAEL for developmental toxicity of 60</w:t>
      </w:r>
      <w:r w:rsidR="00DB29E6" w:rsidRPr="00AE2B4A">
        <w:t> mg/kg</w:t>
      </w:r>
      <w:r w:rsidRPr="00AE2B4A">
        <w:t>/day was observed with no LOAEL.</w:t>
      </w:r>
      <w:r w:rsidR="00817BC2" w:rsidRPr="00AE2B4A">
        <w:t xml:space="preserve"> </w:t>
      </w:r>
      <w:r w:rsidRPr="00AE2B4A">
        <w:t>Systemic toxicity was found at 30</w:t>
      </w:r>
      <w:r w:rsidR="00DB29E6" w:rsidRPr="00AE2B4A">
        <w:t> mg/kg</w:t>
      </w:r>
      <w:r w:rsidRPr="00AE2B4A">
        <w:t>/day shown as reduced food consumption and bodyweight gain.</w:t>
      </w:r>
      <w:r w:rsidR="00817BC2" w:rsidRPr="00AE2B4A">
        <w:t xml:space="preserve"> </w:t>
      </w:r>
      <w:r w:rsidRPr="00AE2B4A">
        <w:t xml:space="preserve">Mucochloric acid is mutagenic in </w:t>
      </w:r>
      <w:r w:rsidRPr="00AE2B4A">
        <w:rPr>
          <w:i/>
          <w:iCs/>
        </w:rPr>
        <w:t xml:space="preserve">S. typhimurium </w:t>
      </w:r>
      <w:r w:rsidRPr="00AE2B4A">
        <w:t xml:space="preserve">and CHO cells and has induced DNA damage in </w:t>
      </w:r>
      <w:r w:rsidRPr="00AE2B4A">
        <w:rPr>
          <w:i/>
          <w:iCs/>
        </w:rPr>
        <w:t xml:space="preserve">E. coli </w:t>
      </w:r>
      <w:r w:rsidRPr="00AE2B4A">
        <w:t>cells injected into mice.</w:t>
      </w:r>
    </w:p>
    <w:p w14:paraId="24E31B96" w14:textId="77777777" w:rsidR="007C5F48" w:rsidRPr="00AE2B4A" w:rsidRDefault="007C5F48" w:rsidP="00CC7D9D"/>
    <w:p w14:paraId="24E31B97" w14:textId="77777777" w:rsidR="007C5F48" w:rsidRPr="00AE2B4A" w:rsidRDefault="007C5F48" w:rsidP="00CC7D9D">
      <w:r w:rsidRPr="00AE2B4A">
        <w:t>The brominated halofuranones are generally less mutagenic than MX except for BMX</w:t>
      </w:r>
      <w:r w:rsidR="00A610B2" w:rsidRPr="00AE2B4A">
        <w:noBreakHyphen/>
      </w:r>
      <w:r w:rsidRPr="00AE2B4A">
        <w:t xml:space="preserve">2, which caused a 140 percent increase in mutagenicity in </w:t>
      </w:r>
      <w:r w:rsidRPr="00AE2B4A">
        <w:rPr>
          <w:i/>
          <w:iCs/>
        </w:rPr>
        <w:t xml:space="preserve">S. typhimurium </w:t>
      </w:r>
      <w:r w:rsidRPr="00AE2B4A">
        <w:t xml:space="preserve">compared with MX (Richardson </w:t>
      </w:r>
      <w:r w:rsidR="00000303" w:rsidRPr="00AE2B4A">
        <w:t>et al</w:t>
      </w:r>
      <w:r w:rsidRPr="00AE2B4A">
        <w:t xml:space="preserve"> 2007).</w:t>
      </w:r>
    </w:p>
    <w:p w14:paraId="24E31B98" w14:textId="77777777" w:rsidR="007C5F48" w:rsidRPr="00AE2B4A" w:rsidRDefault="007C5F48" w:rsidP="00CC7D9D"/>
    <w:p w14:paraId="24E31B99" w14:textId="77777777" w:rsidR="007C5F48" w:rsidRPr="00AE2B4A" w:rsidRDefault="00A31C82" w:rsidP="0099026D">
      <w:pPr>
        <w:pStyle w:val="Heading3"/>
      </w:pPr>
      <w:r w:rsidRPr="00AE2B4A">
        <w:t xml:space="preserve">Derivation of </w:t>
      </w:r>
      <w:r w:rsidR="0099026D" w:rsidRPr="00AE2B4A">
        <w:t>Maximum Acceptable Value</w:t>
      </w:r>
    </w:p>
    <w:p w14:paraId="24E31B9A"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B9B" w14:textId="77777777" w:rsidR="007C5F48" w:rsidRPr="00AE2B4A" w:rsidRDefault="007C5F48" w:rsidP="00CC7D9D"/>
    <w:p w14:paraId="24E31B9C" w14:textId="77777777" w:rsidR="007C5F48" w:rsidRPr="00AE2B4A" w:rsidRDefault="007C5F48" w:rsidP="00CC7D9D">
      <w:r w:rsidRPr="00AE2B4A">
        <w:t>A health-based value of 0.0018</w:t>
      </w:r>
      <w:r w:rsidR="00DB29E6" w:rsidRPr="00AE2B4A">
        <w:t> mg/L</w:t>
      </w:r>
      <w:r w:rsidRPr="00AE2B4A">
        <w:t xml:space="preserve"> (1800 ng/L) can be calculated for MX on the basis of the increase in cholangiomas and cholangiocarcinomas in female rats using the linearised multistage model (without a surface area to body weight correction).</w:t>
      </w:r>
      <w:r w:rsidR="00817BC2" w:rsidRPr="00AE2B4A">
        <w:t xml:space="preserve"> </w:t>
      </w:r>
      <w:r w:rsidRPr="00AE2B4A">
        <w:t xml:space="preserve">However, this is significantly above the concentrations that would be found in drinking-water, and there remains uncertainty over whether MX is genotoxic </w:t>
      </w:r>
      <w:r w:rsidRPr="00AE2B4A">
        <w:rPr>
          <w:i/>
        </w:rPr>
        <w:t>in vivo</w:t>
      </w:r>
      <w:r w:rsidRPr="00AE2B4A">
        <w:t>, particularly at the low doses encountered from drinking-water.</w:t>
      </w:r>
      <w:r w:rsidR="00817BC2" w:rsidRPr="00AE2B4A">
        <w:t xml:space="preserve"> </w:t>
      </w:r>
      <w:r w:rsidRPr="00AE2B4A">
        <w:t>In view of the above, and analytical difficulties in measuring this compound at such low concentrations, it is considered unnecessary to propose a formal guideline value for MX in drinking-water (WHO 2004a, 2017).</w:t>
      </w:r>
    </w:p>
    <w:p w14:paraId="24E31B9D" w14:textId="77777777" w:rsidR="007C5F48" w:rsidRPr="00AE2B4A" w:rsidRDefault="007C5F48" w:rsidP="00CC7D9D"/>
    <w:p w14:paraId="24E31B9E" w14:textId="77777777" w:rsidR="007C5F48" w:rsidRPr="00AE2B4A" w:rsidRDefault="00A31C82" w:rsidP="00A31C82">
      <w:pPr>
        <w:pStyle w:val="Heading3"/>
      </w:pPr>
      <w:r w:rsidRPr="00AE2B4A">
        <w:t>References</w:t>
      </w:r>
    </w:p>
    <w:p w14:paraId="24E31B9F" w14:textId="77777777" w:rsidR="007C5F48" w:rsidRPr="00AE2B4A" w:rsidRDefault="007C5F48" w:rsidP="00A610B2">
      <w:pPr>
        <w:pStyle w:val="References"/>
      </w:pPr>
      <w:r w:rsidRPr="00AE2B4A">
        <w:t xml:space="preserve">Hemming J, </w:t>
      </w:r>
      <w:r w:rsidR="00000303" w:rsidRPr="00AE2B4A">
        <w:rPr>
          <w:iCs/>
        </w:rPr>
        <w:t>et al</w:t>
      </w:r>
      <w:r w:rsidRPr="00AE2B4A">
        <w:t>. 1986.</w:t>
      </w:r>
      <w:r w:rsidR="00817BC2" w:rsidRPr="00AE2B4A">
        <w:t xml:space="preserve"> </w:t>
      </w:r>
      <w:r w:rsidRPr="00AE2B4A">
        <w:t>Determination of the strong mutagen 3-chloro-4-(dichloromethyl)-5-hydroxy-2(5H)-furanone in chlorinated drinking and humic waters.</w:t>
      </w:r>
      <w:r w:rsidR="00817BC2" w:rsidRPr="00AE2B4A">
        <w:t xml:space="preserve"> </w:t>
      </w:r>
      <w:r w:rsidR="00A610B2" w:rsidRPr="00AE2B4A">
        <w:rPr>
          <w:i/>
        </w:rPr>
        <w:t>Chemosphere</w:t>
      </w:r>
      <w:r w:rsidRPr="00AE2B4A">
        <w:t xml:space="preserve"> </w:t>
      </w:r>
      <w:r w:rsidRPr="00AE2B4A">
        <w:rPr>
          <w:bCs/>
        </w:rPr>
        <w:t>15</w:t>
      </w:r>
      <w:r w:rsidRPr="00AE2B4A">
        <w:t>: 549</w:t>
      </w:r>
      <w:r w:rsidR="00A610B2" w:rsidRPr="00AE2B4A">
        <w:t>–</w:t>
      </w:r>
      <w:r w:rsidRPr="00AE2B4A">
        <w:t>56.</w:t>
      </w:r>
    </w:p>
    <w:p w14:paraId="24E31BA0" w14:textId="77777777" w:rsidR="007C5F48" w:rsidRPr="00AE2B4A" w:rsidRDefault="00901AE6" w:rsidP="00A610B2">
      <w:pPr>
        <w:pStyle w:val="References"/>
        <w:keepLin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hyperlink r:id="rId1709" w:history="1">
        <w:r w:rsidR="006D747A" w:rsidRPr="00AE2B4A">
          <w:rPr>
            <w:rStyle w:val="Hyperlink"/>
          </w:rPr>
          <w:t>http://monographs.iarc.fr/</w:t>
        </w:r>
        <w:r w:rsidR="00624BC9" w:rsidRPr="00AE2B4A">
          <w:rPr>
            <w:rStyle w:val="Hyperlink"/>
          </w:rPr>
          <w:t>ENG/Monographs/allmonos60.php</w:t>
        </w:r>
      </w:hyperlink>
      <w:r w:rsidR="00A610B2" w:rsidRPr="00AE2B4A">
        <w:rPr>
          <w:rStyle w:val="Hyperlink"/>
        </w:rPr>
        <w:t>.</w:t>
      </w:r>
    </w:p>
    <w:p w14:paraId="24E31BA1" w14:textId="77777777" w:rsidR="007C5F48" w:rsidRPr="00AE2B4A" w:rsidRDefault="00A610B2" w:rsidP="00A610B2">
      <w:pPr>
        <w:pStyle w:val="References"/>
      </w:pPr>
      <w:r w:rsidRPr="00AE2B4A">
        <w:t xml:space="preserve">IARC. 2004. </w:t>
      </w:r>
      <w:r w:rsidR="00732105" w:rsidRPr="00AE2B4A">
        <w:rPr>
          <w:i/>
        </w:rPr>
        <w:t>IARC Monographs on the Evaluation of Carcinogenic Risks to Humans</w:t>
      </w:r>
      <w:r w:rsidR="007C5F48" w:rsidRPr="00AE2B4A">
        <w:t xml:space="preserve"> 84.</w:t>
      </w:r>
      <w:r w:rsidR="00817BC2" w:rsidRPr="00AE2B4A">
        <w:t xml:space="preserve"> </w:t>
      </w:r>
      <w:r w:rsidRPr="00AE2B4A">
        <w:t>Some drinking-water disinfectants and contaminants, including arsenic</w:t>
      </w:r>
      <w:r w:rsidR="007C5F48" w:rsidRPr="00AE2B4A">
        <w:t>.</w:t>
      </w:r>
      <w:r w:rsidR="00817BC2" w:rsidRPr="00AE2B4A">
        <w:t xml:space="preserve"> </w:t>
      </w:r>
      <w:r w:rsidR="007C5F48" w:rsidRPr="00AE2B4A">
        <w:t xml:space="preserve">Available at: </w:t>
      </w:r>
      <w:hyperlink r:id="rId1710" w:history="1">
        <w:r w:rsidRPr="00AE2B4A">
          <w:rPr>
            <w:rStyle w:val="Hyperlink"/>
          </w:rPr>
          <w:t>http://monographs.iarc.fr/ENG/Monographs/vol84/index.php</w:t>
        </w:r>
      </w:hyperlink>
      <w:r w:rsidRPr="00AE2B4A">
        <w:rPr>
          <w:rStyle w:val="Hyperlink"/>
          <w:rFonts w:ascii="Times New Roman" w:hAnsi="Times New Roman"/>
        </w:rPr>
        <w:t>.</w:t>
      </w:r>
    </w:p>
    <w:p w14:paraId="24E31BA2" w14:textId="77777777" w:rsidR="007C5F48" w:rsidRPr="00AE2B4A" w:rsidRDefault="00A80EEC" w:rsidP="00A610B2">
      <w:pPr>
        <w:pStyle w:val="References"/>
      </w:pPr>
      <w:r w:rsidRPr="00AE2B4A">
        <w:t xml:space="preserve">IPCS. 2000. </w:t>
      </w:r>
      <w:r w:rsidR="007C5F48" w:rsidRPr="00AE2B4A">
        <w:t>Disinfectants and disinfectant by-products.</w:t>
      </w:r>
      <w:r w:rsidR="00817BC2" w:rsidRPr="00AE2B4A">
        <w:t xml:space="preserve"> </w:t>
      </w:r>
      <w:r w:rsidR="00A610B2" w:rsidRPr="00AE2B4A">
        <w:rPr>
          <w:i/>
        </w:rPr>
        <w:t>Environmental Health Criteria</w:t>
      </w:r>
      <w:r w:rsidR="00A610B2" w:rsidRPr="00AE2B4A">
        <w:t xml:space="preserve"> 216. </w:t>
      </w:r>
      <w:r w:rsidR="006D747A" w:rsidRPr="00AE2B4A">
        <w:t>Geneva: World</w:t>
      </w:r>
      <w:r w:rsidR="007C5F48" w:rsidRPr="00AE2B4A">
        <w:t xml:space="preserve"> Health Organization, Internationa</w:t>
      </w:r>
      <w:r w:rsidR="00A610B2" w:rsidRPr="00AE2B4A">
        <w:t>l Programme on Chemical Safety</w:t>
      </w:r>
      <w:r w:rsidR="007C5F48" w:rsidRPr="00AE2B4A">
        <w:t>.</w:t>
      </w:r>
    </w:p>
    <w:p w14:paraId="24E31BA3" w14:textId="77777777" w:rsidR="007C5F48" w:rsidRPr="00AE2B4A" w:rsidRDefault="007C5F48" w:rsidP="00A610B2">
      <w:pPr>
        <w:pStyle w:val="References"/>
      </w:pPr>
      <w:r w:rsidRPr="00AE2B4A">
        <w:t>Munch JW</w:t>
      </w:r>
      <w:r w:rsidR="00A610B2" w:rsidRPr="00AE2B4A">
        <w:t>,</w:t>
      </w:r>
      <w:r w:rsidRPr="00AE2B4A">
        <w:t xml:space="preserve"> </w:t>
      </w:r>
      <w:r w:rsidR="00000303" w:rsidRPr="00AE2B4A">
        <w:rPr>
          <w:iCs/>
        </w:rPr>
        <w:t>et al</w:t>
      </w:r>
      <w:r w:rsidRPr="00AE2B4A">
        <w:t>. 1987.</w:t>
      </w:r>
      <w:r w:rsidR="00817BC2" w:rsidRPr="00AE2B4A">
        <w:t xml:space="preserve"> </w:t>
      </w:r>
      <w:r w:rsidRPr="00AE2B4A">
        <w:t>Determination of a chlorinated furanone (MX) in treated water.</w:t>
      </w:r>
      <w:r w:rsidR="00817BC2" w:rsidRPr="00AE2B4A">
        <w:t xml:space="preserve"> </w:t>
      </w:r>
      <w:r w:rsidRPr="00AE2B4A">
        <w:t xml:space="preserve">In: </w:t>
      </w:r>
      <w:r w:rsidRPr="00AE2B4A">
        <w:rPr>
          <w:i/>
        </w:rPr>
        <w:t>Proceedings of the American Water Works Quality Technology Conference</w:t>
      </w:r>
      <w:r w:rsidRPr="00AE2B4A">
        <w:t>, Baltimore, MD.</w:t>
      </w:r>
      <w:r w:rsidR="00817BC2" w:rsidRPr="00AE2B4A">
        <w:t xml:space="preserve"> </w:t>
      </w:r>
      <w:r w:rsidRPr="00AE2B4A">
        <w:t>November</w:t>
      </w:r>
      <w:r w:rsidR="00A610B2" w:rsidRPr="00AE2B4A">
        <w:t>:</w:t>
      </w:r>
      <w:r w:rsidRPr="00AE2B4A">
        <w:t xml:space="preserve"> 933</w:t>
      </w:r>
      <w:r w:rsidR="00A610B2" w:rsidRPr="00AE2B4A">
        <w:t>–</w:t>
      </w:r>
      <w:r w:rsidRPr="00AE2B4A">
        <w:t>42.</w:t>
      </w:r>
    </w:p>
    <w:p w14:paraId="24E31BA4" w14:textId="77777777" w:rsidR="007C5F48" w:rsidRPr="00AE2B4A" w:rsidRDefault="00126CC3" w:rsidP="00A610B2">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711" w:history="1">
        <w:r w:rsidR="00A26AC9" w:rsidRPr="00AE2B4A">
          <w:rPr>
            <w:rStyle w:val="Hyperlink"/>
          </w:rPr>
          <w:t>http://www.nhmrc.gov.au/guidelines/publications/eh52</w:t>
        </w:r>
      </w:hyperlink>
      <w:r w:rsidR="00A610B2" w:rsidRPr="00AE2B4A">
        <w:rPr>
          <w:rStyle w:val="Hyperlink"/>
        </w:rPr>
        <w:t>.</w:t>
      </w:r>
    </w:p>
    <w:p w14:paraId="24E31BA5" w14:textId="77777777" w:rsidR="007C5F48" w:rsidRPr="00AE2B4A" w:rsidRDefault="007C5F48" w:rsidP="00A610B2">
      <w:pPr>
        <w:pStyle w:val="References"/>
      </w:pPr>
      <w:r w:rsidRPr="00AE2B4A">
        <w:t xml:space="preserve">Onstad </w:t>
      </w:r>
      <w:r w:rsidR="00A610B2" w:rsidRPr="00AE2B4A">
        <w:t>G</w:t>
      </w:r>
      <w:r w:rsidRPr="00AE2B4A">
        <w:t>D</w:t>
      </w:r>
      <w:r w:rsidR="00A610B2" w:rsidRPr="00AE2B4A">
        <w:t>,</w:t>
      </w:r>
      <w:r w:rsidRPr="00AE2B4A">
        <w:t xml:space="preserve"> Weinberg </w:t>
      </w:r>
      <w:r w:rsidR="00A610B2" w:rsidRPr="00AE2B4A">
        <w:t xml:space="preserve">HS. </w:t>
      </w:r>
      <w:r w:rsidRPr="00AE2B4A">
        <w:t>2005.</w:t>
      </w:r>
      <w:r w:rsidR="00817BC2" w:rsidRPr="00AE2B4A">
        <w:t xml:space="preserve"> </w:t>
      </w:r>
      <w:r w:rsidRPr="00AE2B4A">
        <w:t>Evaluation of the stability and analysis of halogenated furanones in disinfected drinking waters.</w:t>
      </w:r>
      <w:r w:rsidR="00817BC2" w:rsidRPr="00AE2B4A">
        <w:t xml:space="preserve"> </w:t>
      </w:r>
      <w:hyperlink r:id="rId1712" w:history="1">
        <w:r w:rsidRPr="00AE2B4A">
          <w:rPr>
            <w:i/>
          </w:rPr>
          <w:t>Analytica Chimica Acta</w:t>
        </w:r>
      </w:hyperlink>
      <w:r w:rsidRPr="00AE2B4A">
        <w:t xml:space="preserve"> </w:t>
      </w:r>
      <w:hyperlink r:id="rId1713" w:history="1">
        <w:r w:rsidRPr="00AE2B4A">
          <w:t>534(2</w:t>
        </w:r>
      </w:hyperlink>
      <w:r w:rsidRPr="00AE2B4A">
        <w:t>)</w:t>
      </w:r>
      <w:r w:rsidR="00A610B2" w:rsidRPr="00AE2B4A">
        <w:t>:</w:t>
      </w:r>
      <w:r w:rsidRPr="00AE2B4A">
        <w:t xml:space="preserve"> 281</w:t>
      </w:r>
      <w:r w:rsidR="00A610B2" w:rsidRPr="00AE2B4A">
        <w:t>–</w:t>
      </w:r>
      <w:r w:rsidRPr="00AE2B4A">
        <w:t>92.</w:t>
      </w:r>
    </w:p>
    <w:p w14:paraId="24E31BA6" w14:textId="77777777" w:rsidR="007C5F48" w:rsidRPr="00AE2B4A" w:rsidRDefault="007C5F48" w:rsidP="00A610B2">
      <w:pPr>
        <w:pStyle w:val="References"/>
      </w:pPr>
      <w:r w:rsidRPr="00AE2B4A">
        <w:t>Simmons</w:t>
      </w:r>
      <w:r w:rsidR="00A610B2" w:rsidRPr="00AE2B4A">
        <w:t>,</w:t>
      </w:r>
      <w:r w:rsidRPr="00AE2B4A">
        <w:t xml:space="preserve"> </w:t>
      </w:r>
      <w:r w:rsidR="00000303" w:rsidRPr="00AE2B4A">
        <w:t>et al</w:t>
      </w:r>
      <w:r w:rsidR="00A610B2" w:rsidRPr="00AE2B4A">
        <w:t>.</w:t>
      </w:r>
      <w:r w:rsidRPr="00AE2B4A">
        <w:t xml:space="preserve"> 2002.</w:t>
      </w:r>
      <w:r w:rsidR="00817BC2" w:rsidRPr="00AE2B4A">
        <w:t xml:space="preserve"> </w:t>
      </w:r>
      <w:r w:rsidRPr="00AE2B4A">
        <w:t xml:space="preserve">Development of a research strategy for integrated technology-based toxicological and chemical evaluation of complex mixtures of drinking water disinfection </w:t>
      </w:r>
      <w:r w:rsidR="00E4453A" w:rsidRPr="00AE2B4A">
        <w:t>by</w:t>
      </w:r>
      <w:r w:rsidR="00E4453A" w:rsidRPr="00AE2B4A">
        <w:noBreakHyphen/>
        <w:t>product</w:t>
      </w:r>
      <w:r w:rsidRPr="00AE2B4A">
        <w:t>s.</w:t>
      </w:r>
      <w:r w:rsidR="00817BC2" w:rsidRPr="00AE2B4A">
        <w:t xml:space="preserve"> </w:t>
      </w:r>
      <w:r w:rsidR="00A610B2" w:rsidRPr="00AE2B4A">
        <w:rPr>
          <w:i/>
        </w:rPr>
        <w:t>Environmental Health Perspectives</w:t>
      </w:r>
      <w:r w:rsidRPr="00AE2B4A">
        <w:t xml:space="preserve"> 110</w:t>
      </w:r>
      <w:r w:rsidR="00A610B2" w:rsidRPr="00AE2B4A">
        <w:t>(</w:t>
      </w:r>
      <w:r w:rsidRPr="00AE2B4A">
        <w:t>suppl 6</w:t>
      </w:r>
      <w:r w:rsidR="00A610B2" w:rsidRPr="00AE2B4A">
        <w:t>):</w:t>
      </w:r>
      <w:r w:rsidRPr="00AE2B4A">
        <w:t xml:space="preserve"> 1013</w:t>
      </w:r>
      <w:r w:rsidR="00A610B2" w:rsidRPr="00AE2B4A">
        <w:t>–</w:t>
      </w:r>
      <w:r w:rsidRPr="00AE2B4A">
        <w:t>24.</w:t>
      </w:r>
      <w:r w:rsidR="00817BC2" w:rsidRPr="00AE2B4A">
        <w:t xml:space="preserve"> </w:t>
      </w:r>
      <w:r w:rsidRPr="00AE2B4A">
        <w:t xml:space="preserve">See </w:t>
      </w:r>
      <w:hyperlink r:id="rId1714" w:history="1">
        <w:r w:rsidR="00A610B2" w:rsidRPr="00AE2B4A">
          <w:rPr>
            <w:rStyle w:val="Hyperlink"/>
          </w:rPr>
          <w:t>www.ehponline.org/members/2002/suppl-6/1013-1024simmons/ehp110s6p1013.pdf</w:t>
        </w:r>
      </w:hyperlink>
      <w:r w:rsidR="00A610B2" w:rsidRPr="00AE2B4A">
        <w:rPr>
          <w:rStyle w:val="Hyperlink"/>
          <w:rFonts w:ascii="Times New Roman" w:hAnsi="Times New Roman"/>
        </w:rPr>
        <w:t>.</w:t>
      </w:r>
    </w:p>
    <w:p w14:paraId="24E31BA7" w14:textId="77777777" w:rsidR="007C5F48" w:rsidRPr="00AE2B4A" w:rsidRDefault="007C5F48" w:rsidP="00A610B2">
      <w:pPr>
        <w:pStyle w:val="References"/>
      </w:pPr>
      <w:r w:rsidRPr="00AE2B4A">
        <w:t>Suzuki N</w:t>
      </w:r>
      <w:r w:rsidR="00A610B2" w:rsidRPr="00AE2B4A">
        <w:t>,</w:t>
      </w:r>
      <w:r w:rsidRPr="00AE2B4A">
        <w:t xml:space="preserve"> Nakanishi </w:t>
      </w:r>
      <w:r w:rsidR="00A610B2" w:rsidRPr="00AE2B4A">
        <w:t xml:space="preserve">J. </w:t>
      </w:r>
      <w:r w:rsidRPr="00AE2B4A">
        <w:t>1995.</w:t>
      </w:r>
      <w:r w:rsidR="00817BC2" w:rsidRPr="00AE2B4A">
        <w:t xml:space="preserve"> </w:t>
      </w:r>
      <w:r w:rsidRPr="00AE2B4A">
        <w:t>Brominated analogues of MX (3-chloro-4-(dichloromethyl)-5-hydroxy-2(5H)-furanone) in chlorinated drinking water.</w:t>
      </w:r>
      <w:r w:rsidR="00817BC2" w:rsidRPr="00AE2B4A">
        <w:t xml:space="preserve"> </w:t>
      </w:r>
      <w:r w:rsidR="00A610B2" w:rsidRPr="00AE2B4A">
        <w:rPr>
          <w:i/>
        </w:rPr>
        <w:t>Chemosphere</w:t>
      </w:r>
      <w:r w:rsidRPr="00AE2B4A">
        <w:t xml:space="preserve"> </w:t>
      </w:r>
      <w:hyperlink r:id="rId1715" w:history="1">
        <w:r w:rsidRPr="00AE2B4A">
          <w:t>30(8</w:t>
        </w:r>
      </w:hyperlink>
      <w:r w:rsidRPr="00AE2B4A">
        <w:t>)</w:t>
      </w:r>
      <w:r w:rsidR="00A610B2" w:rsidRPr="00AE2B4A">
        <w:t>:</w:t>
      </w:r>
      <w:r w:rsidRPr="00AE2B4A">
        <w:t xml:space="preserve"> 1557</w:t>
      </w:r>
      <w:r w:rsidR="00A610B2" w:rsidRPr="00AE2B4A">
        <w:t>–</w:t>
      </w:r>
      <w:r w:rsidRPr="00AE2B4A">
        <w:t>64.</w:t>
      </w:r>
    </w:p>
    <w:p w14:paraId="24E31BA8" w14:textId="77777777" w:rsidR="007C5F48" w:rsidRPr="00AE2B4A" w:rsidRDefault="008E4C7A" w:rsidP="00A610B2">
      <w:pPr>
        <w:pStyle w:val="References"/>
      </w:pPr>
      <w:r w:rsidRPr="00AE2B4A">
        <w:t xml:space="preserve">USEPA. 2016. </w:t>
      </w:r>
      <w:r w:rsidR="001C1394" w:rsidRPr="00AE2B4A">
        <w:rPr>
          <w:i/>
        </w:rPr>
        <w:t xml:space="preserve">Six-Year Review 3 Technical Support Document for Disinfectants/Disinfection </w:t>
      </w:r>
      <w:r w:rsidR="00D61E5A">
        <w:rPr>
          <w:i/>
        </w:rPr>
        <w:t>By-pro</w:t>
      </w:r>
      <w:r w:rsidR="001C1394" w:rsidRPr="00AE2B4A">
        <w:rPr>
          <w:i/>
        </w:rPr>
        <w:t>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1716" w:history="1">
        <w:r w:rsidRPr="00AE2B4A">
          <w:rPr>
            <w:rStyle w:val="Hyperlink"/>
          </w:rPr>
          <w:t>https://www.epa.gov/sites/production/files/2016-12/documents/810r16012.pdf</w:t>
        </w:r>
      </w:hyperlink>
      <w:r w:rsidR="00A610B2" w:rsidRPr="00AE2B4A">
        <w:rPr>
          <w:rStyle w:val="Hyperlink"/>
        </w:rPr>
        <w:t>.</w:t>
      </w:r>
    </w:p>
    <w:p w14:paraId="24E31BA9" w14:textId="77777777" w:rsidR="007C5F48" w:rsidRPr="00AE2B4A" w:rsidRDefault="009D1B29" w:rsidP="00A610B2">
      <w:pPr>
        <w:pStyle w:val="References"/>
      </w:pPr>
      <w:r w:rsidRPr="00AE2B4A">
        <w:t xml:space="preserve">WHO. 2004a. </w:t>
      </w:r>
      <w:r w:rsidR="007C5F48" w:rsidRPr="00AE2B4A">
        <w:t>MX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(WHO/SDE/WSH/03.04/108).</w:t>
      </w:r>
      <w:r w:rsidR="00817BC2" w:rsidRPr="00AE2B4A">
        <w:t xml:space="preserve"> </w:t>
      </w:r>
      <w:r w:rsidR="00A610B2" w:rsidRPr="00AE2B4A">
        <w:t xml:space="preserve">Available </w:t>
      </w:r>
      <w:r w:rsidR="007C5F48" w:rsidRPr="00AE2B4A">
        <w:t xml:space="preserve">at: </w:t>
      </w:r>
      <w:hyperlink r:id="rId1717" w:history="1">
        <w:r w:rsidR="00A610B2" w:rsidRPr="00AE2B4A">
          <w:rPr>
            <w:rStyle w:val="Hyperlink"/>
          </w:rPr>
          <w:t>http://www.who.int/water_sanitation_health/dwq/chemicals/mx/en/</w:t>
        </w:r>
      </w:hyperlink>
      <w:r w:rsidR="00A610B2" w:rsidRPr="00AE2B4A">
        <w:rPr>
          <w:rStyle w:val="Hyperlink"/>
          <w:rFonts w:ascii="Times New Roman" w:hAnsi="Times New Roman"/>
        </w:rPr>
        <w:t>.</w:t>
      </w:r>
    </w:p>
    <w:p w14:paraId="24E31BAA" w14:textId="77777777" w:rsidR="007C5F48" w:rsidRPr="00AE2B4A" w:rsidRDefault="00624BC9" w:rsidP="00A610B2">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718" w:history="1">
        <w:r w:rsidRPr="00AE2B4A">
          <w:rPr>
            <w:rStyle w:val="Hyperlink"/>
          </w:rPr>
          <w:t>http://www.who.int/water_sanitation_health/publications/drinking-water-quality-guidelines-4-including-1st-addendum/en/</w:t>
        </w:r>
      </w:hyperlink>
      <w:r w:rsidR="00A610B2" w:rsidRPr="00AE2B4A">
        <w:rPr>
          <w:rStyle w:val="Hyperlink"/>
        </w:rPr>
        <w:t>.</w:t>
      </w:r>
    </w:p>
    <w:p w14:paraId="24E31BAB" w14:textId="77777777" w:rsidR="007C5F48" w:rsidRPr="00AE2B4A" w:rsidRDefault="007C5F48" w:rsidP="00A610B2">
      <w:pPr>
        <w:pStyle w:val="References"/>
      </w:pPr>
      <w:r w:rsidRPr="00AE2B4A">
        <w:t>Woo</w:t>
      </w:r>
      <w:r w:rsidR="00A610B2" w:rsidRPr="00AE2B4A">
        <w:t>,</w:t>
      </w:r>
      <w:r w:rsidRPr="00AE2B4A">
        <w:t xml:space="preserve"> </w:t>
      </w:r>
      <w:r w:rsidR="00000303" w:rsidRPr="00AE2B4A">
        <w:t>et al</w:t>
      </w:r>
      <w:r w:rsidR="00A610B2" w:rsidRPr="00AE2B4A">
        <w:t>.</w:t>
      </w:r>
      <w:r w:rsidRPr="00AE2B4A">
        <w:t xml:space="preserve"> 2002.</w:t>
      </w:r>
      <w:r w:rsidR="00817BC2" w:rsidRPr="00AE2B4A">
        <w:t xml:space="preserve"> </w:t>
      </w:r>
      <w:r w:rsidRPr="00AE2B4A">
        <w:t>Use of mechanism-based structure-activity relationships analysis in carcinogenic potential ranking for drinking water disinfection by-products.</w:t>
      </w:r>
      <w:r w:rsidR="00817BC2" w:rsidRPr="00AE2B4A">
        <w:t xml:space="preserve"> </w:t>
      </w:r>
      <w:r w:rsidRPr="00AE2B4A">
        <w:rPr>
          <w:i/>
        </w:rPr>
        <w:t>Env</w:t>
      </w:r>
      <w:r w:rsidR="00A610B2" w:rsidRPr="00AE2B4A">
        <w:rPr>
          <w:i/>
        </w:rPr>
        <w:t>ironmenta</w:t>
      </w:r>
      <w:r w:rsidRPr="00AE2B4A">
        <w:rPr>
          <w:i/>
        </w:rPr>
        <w:t>l Health Perspectives</w:t>
      </w:r>
      <w:r w:rsidRPr="00AE2B4A">
        <w:t xml:space="preserve"> 110</w:t>
      </w:r>
      <w:r w:rsidR="00A610B2" w:rsidRPr="00AE2B4A">
        <w:t>(S</w:t>
      </w:r>
      <w:r w:rsidRPr="00AE2B4A">
        <w:t>uppl 1</w:t>
      </w:r>
      <w:r w:rsidR="00A610B2" w:rsidRPr="00AE2B4A">
        <w:t>): 775-.</w:t>
      </w:r>
      <w:r w:rsidRPr="00AE2B4A">
        <w:t xml:space="preserve"> Feb</w:t>
      </w:r>
      <w:r w:rsidR="00A610B2" w:rsidRPr="00AE2B4A">
        <w:t>ruary</w:t>
      </w:r>
      <w:r w:rsidRPr="00AE2B4A">
        <w:t>.</w:t>
      </w:r>
    </w:p>
    <w:p w14:paraId="24E31BAC" w14:textId="77777777" w:rsidR="007C5F48" w:rsidRPr="00AE2B4A" w:rsidRDefault="007C5F48" w:rsidP="00A610B2">
      <w:pPr>
        <w:pStyle w:val="References"/>
        <w:keepLines/>
      </w:pPr>
      <w:r w:rsidRPr="00AE2B4A">
        <w:t>Wright</w:t>
      </w:r>
      <w:r w:rsidR="00A610B2" w:rsidRPr="00AE2B4A">
        <w:t>,</w:t>
      </w:r>
      <w:r w:rsidRPr="00AE2B4A">
        <w:t xml:space="preserve"> </w:t>
      </w:r>
      <w:r w:rsidR="00A610B2" w:rsidRPr="00AE2B4A">
        <w:t xml:space="preserve">J, Schwartz J, Vartiainen T, </w:t>
      </w:r>
      <w:r w:rsidR="00000303" w:rsidRPr="00AE2B4A">
        <w:t>et al</w:t>
      </w:r>
      <w:r w:rsidR="00A610B2" w:rsidRPr="00AE2B4A">
        <w:t>.</w:t>
      </w:r>
      <w:r w:rsidRPr="00AE2B4A">
        <w:t xml:space="preserve"> 2002.</w:t>
      </w:r>
      <w:r w:rsidR="00817BC2" w:rsidRPr="00AE2B4A">
        <w:t xml:space="preserve"> </w:t>
      </w:r>
      <w:r w:rsidRPr="00AE2B4A">
        <w:t>3-Chloro-4-(dichloromethyl)-5-hydroxy-2(5H)-furanone (MX) and mutagenic activity in Massachusetts drinking water.</w:t>
      </w:r>
      <w:r w:rsidR="00817BC2" w:rsidRPr="00AE2B4A">
        <w:t xml:space="preserve"> </w:t>
      </w:r>
      <w:r w:rsidRPr="00AE2B4A">
        <w:rPr>
          <w:i/>
        </w:rPr>
        <w:t>Environ Health Perspect</w:t>
      </w:r>
      <w:r w:rsidRPr="00AE2B4A">
        <w:t xml:space="preserve"> 110(2): 157–64.</w:t>
      </w:r>
      <w:r w:rsidR="00817BC2" w:rsidRPr="00AE2B4A">
        <w:t xml:space="preserve"> </w:t>
      </w:r>
      <w:r w:rsidRPr="00AE2B4A">
        <w:t xml:space="preserve">See </w:t>
      </w:r>
      <w:hyperlink r:id="rId1719" w:history="1">
        <w:r w:rsidR="00A610B2" w:rsidRPr="00AE2B4A">
          <w:rPr>
            <w:rStyle w:val="Hyperlink"/>
          </w:rPr>
          <w:t>http://www.pubmedcentral.nih.gov/articlerender.fcgi?artid=1240730</w:t>
        </w:r>
      </w:hyperlink>
      <w:r w:rsidR="00A610B2" w:rsidRPr="00AE2B4A">
        <w:rPr>
          <w:rStyle w:val="Hyperlink"/>
          <w:rFonts w:ascii="Times New Roman" w:hAnsi="Times New Roman"/>
        </w:rPr>
        <w:t>.</w:t>
      </w:r>
    </w:p>
    <w:p w14:paraId="24E31BAD" w14:textId="77777777" w:rsidR="007C5F48" w:rsidRPr="00AE2B4A" w:rsidRDefault="00894077" w:rsidP="00153916">
      <w:pPr>
        <w:pStyle w:val="Heading1"/>
      </w:pPr>
      <w:bookmarkStart w:id="370" w:name="_Toc522627512"/>
      <w:bookmarkStart w:id="371" w:name="_Toc10885025"/>
      <w:r w:rsidRPr="00AE2B4A">
        <w:t>Naphthalene</w:t>
      </w:r>
      <w:bookmarkEnd w:id="370"/>
      <w:bookmarkEnd w:id="371"/>
    </w:p>
    <w:p w14:paraId="24E31BAE" w14:textId="77777777" w:rsidR="007C5F48" w:rsidRPr="00AE2B4A" w:rsidRDefault="007C5F48" w:rsidP="00CC7D9D">
      <w:r w:rsidRPr="00AE2B4A">
        <w:t xml:space="preserve">Naphthalene, </w:t>
      </w:r>
      <w:smartTag w:uri="urn:schemas-microsoft-com:office:smarttags" w:element="stockticker">
        <w:r w:rsidRPr="00AE2B4A">
          <w:t>CAS</w:t>
        </w:r>
      </w:smartTag>
      <w:r w:rsidRPr="00AE2B4A">
        <w:t xml:space="preserve"> No. 91-20-3,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are more than 100 different PAHs.</w:t>
      </w:r>
      <w:r w:rsidR="00817BC2" w:rsidRPr="00AE2B4A">
        <w:t xml:space="preserve"> </w:t>
      </w:r>
      <w:r w:rsidRPr="00AE2B4A">
        <w:t>Naphthalene is also called naphthene or tar camphor, and even mothballs.</w:t>
      </w:r>
      <w:r w:rsidR="00817BC2" w:rsidRPr="00AE2B4A">
        <w:t xml:space="preserve"> </w:t>
      </w:r>
      <w:r w:rsidRPr="00AE2B4A">
        <w:t>Refer to the polynuclear aromatic hydrocarbons datasheet.</w:t>
      </w:r>
    </w:p>
    <w:p w14:paraId="24E31BAF" w14:textId="77777777" w:rsidR="007C5F48" w:rsidRPr="00AE2B4A" w:rsidRDefault="007C5F48" w:rsidP="00CC7D9D"/>
    <w:p w14:paraId="24E31BB0" w14:textId="77777777" w:rsidR="007C5F48" w:rsidRPr="00AE2B4A" w:rsidRDefault="0099026D" w:rsidP="0099026D">
      <w:pPr>
        <w:pStyle w:val="Heading3"/>
      </w:pPr>
      <w:r w:rsidRPr="00AE2B4A">
        <w:t>Maximum Acceptable Value</w:t>
      </w:r>
    </w:p>
    <w:p w14:paraId="24E31BB1" w14:textId="77777777" w:rsidR="007C5F48" w:rsidRPr="00AE2B4A" w:rsidRDefault="007C5F48" w:rsidP="007C5F48">
      <w:r w:rsidRPr="00AE2B4A">
        <w:t>There are insufficient data to derive MAVs for any of the polynuclear aromatic hydrocarbons in drinking-water other than benzo[a]pyrene.</w:t>
      </w:r>
    </w:p>
    <w:p w14:paraId="24E31BB2" w14:textId="77777777" w:rsidR="007C5F48" w:rsidRPr="00AE2B4A" w:rsidRDefault="007C5F48" w:rsidP="00CC7D9D"/>
    <w:p w14:paraId="24E31BB3" w14:textId="77777777" w:rsidR="007C5F48" w:rsidRPr="00AE2B4A" w:rsidRDefault="007C5F48" w:rsidP="00CC7D9D">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31BB4" w14:textId="77777777" w:rsidR="007C5F48" w:rsidRPr="00AE2B4A" w:rsidRDefault="007C5F48" w:rsidP="00CC7D9D"/>
    <w:p w14:paraId="24E31BB5" w14:textId="77777777" w:rsidR="00DB29E6" w:rsidRPr="00AE2B4A" w:rsidRDefault="007C5F48" w:rsidP="00CC7D9D">
      <w:pPr>
        <w:rPr>
          <w:szCs w:val="24"/>
        </w:rPr>
      </w:pPr>
      <w:r w:rsidRPr="00AE2B4A">
        <w:t xml:space="preserve">The USEPA (2006) established a </w:t>
      </w:r>
      <w:r w:rsidRPr="00AE2B4A">
        <w:rPr>
          <w:bCs/>
          <w:szCs w:val="24"/>
        </w:rPr>
        <w:t>lifetime health advisory of 0.1</w:t>
      </w:r>
      <w:r w:rsidR="00DB29E6" w:rsidRPr="00AE2B4A">
        <w:rPr>
          <w:bCs/>
          <w:szCs w:val="24"/>
        </w:rPr>
        <w:t> mg/L</w:t>
      </w:r>
      <w:r w:rsidRPr="00AE2B4A">
        <w:rPr>
          <w:bCs/>
          <w:szCs w:val="24"/>
        </w:rPr>
        <w:t xml:space="preserve"> for naphthalene, where the lifetime health advisory is</w:t>
      </w:r>
      <w:r w:rsidRPr="00AE2B4A">
        <w:rPr>
          <w:b/>
          <w:bCs/>
          <w:szCs w:val="24"/>
        </w:rPr>
        <w:t xml:space="preserve"> </w:t>
      </w:r>
      <w:r w:rsidRPr="00AE2B4A">
        <w:rPr>
          <w:bCs/>
          <w:szCs w:val="24"/>
        </w:rPr>
        <w:t>t</w:t>
      </w:r>
      <w:r w:rsidRPr="00AE2B4A">
        <w:rPr>
          <w:szCs w:val="24"/>
        </w:rPr>
        <w:t xml:space="preserve">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1BB6" w14:textId="77777777" w:rsidR="00DB29E6" w:rsidRPr="00AE2B4A" w:rsidRDefault="00DB29E6" w:rsidP="00CC7D9D">
      <w:pPr>
        <w:rPr>
          <w:szCs w:val="24"/>
        </w:rPr>
      </w:pPr>
    </w:p>
    <w:p w14:paraId="24E31BB7" w14:textId="77777777" w:rsidR="007C5F48" w:rsidRPr="00AE2B4A" w:rsidRDefault="00F51851" w:rsidP="00F51851">
      <w:pPr>
        <w:pStyle w:val="Heading3"/>
      </w:pPr>
      <w:r w:rsidRPr="00AE2B4A">
        <w:t>Sources to drinking-water</w:t>
      </w:r>
    </w:p>
    <w:p w14:paraId="24E31BB8" w14:textId="77777777" w:rsidR="007C5F48" w:rsidRPr="00AE2B4A" w:rsidRDefault="00F75272" w:rsidP="00F75272">
      <w:pPr>
        <w:pStyle w:val="Heading4"/>
      </w:pPr>
      <w:r w:rsidRPr="00AE2B4A">
        <w:t>1.</w:t>
      </w:r>
      <w:r w:rsidRPr="00AE2B4A">
        <w:tab/>
        <w:t>To source waters</w:t>
      </w:r>
    </w:p>
    <w:p w14:paraId="24E31BB9" w14:textId="77777777" w:rsidR="007C5F48" w:rsidRPr="00AE2B4A" w:rsidRDefault="007C5F48" w:rsidP="00CC7D9D">
      <w:r w:rsidRPr="00AE2B4A">
        <w:t>The most abundant classes of PAH found in diesel-contaminated estuarine sediments were naphthalenes, phenanthrenes, and dibenzothiophenes (DBT).</w:t>
      </w:r>
      <w:r w:rsidR="00817BC2" w:rsidRPr="00AE2B4A">
        <w:t xml:space="preserve"> </w:t>
      </w:r>
      <w:r w:rsidRPr="00AE2B4A">
        <w:t>Alkylated PAH made up 93</w:t>
      </w:r>
      <w:r w:rsidR="00E4453A" w:rsidRPr="00AE2B4A">
        <w:t> percent</w:t>
      </w:r>
      <w:r w:rsidRPr="00AE2B4A">
        <w:t xml:space="preserve"> of the total PAH.</w:t>
      </w:r>
      <w:r w:rsidR="00817BC2" w:rsidRPr="00AE2B4A">
        <w:t xml:space="preserve"> </w:t>
      </w:r>
      <w:r w:rsidRPr="00AE2B4A">
        <w:t xml:space="preserve">The high proportions of naphthalenes, phenanthrenes, DBT and alkylated PAH are typical of refined petroleum hydrocarbons, US </w:t>
      </w:r>
      <w:r w:rsidR="00733F30" w:rsidRPr="00AE2B4A">
        <w:t>Department of</w:t>
      </w:r>
      <w:r w:rsidRPr="00AE2B4A">
        <w:t xml:space="preserve"> the Interior (1998).</w:t>
      </w:r>
      <w:r w:rsidR="00817BC2" w:rsidRPr="00AE2B4A">
        <w:t xml:space="preserve"> </w:t>
      </w:r>
      <w:r w:rsidRPr="00AE2B4A">
        <w:t>Naphthalene is an important component of creosote (qv).</w:t>
      </w:r>
    </w:p>
    <w:p w14:paraId="24E31BBA" w14:textId="77777777" w:rsidR="007C5F48" w:rsidRPr="00AE2B4A" w:rsidRDefault="007C5F48" w:rsidP="00CC7D9D"/>
    <w:p w14:paraId="24E31BBB" w14:textId="77777777" w:rsidR="007C5F48" w:rsidRPr="00AE2B4A" w:rsidRDefault="007C5F48" w:rsidP="00CC7D9D">
      <w:pPr>
        <w:rPr>
          <w:szCs w:val="24"/>
          <w:lang w:eastAsia="en-NZ"/>
        </w:rPr>
      </w:pPr>
      <w:r w:rsidRPr="00AE2B4A">
        <w:t>Naphthalene has been used as a moth repellent, often in wardrobes; it has been used also as a greenhouse fumigant and against gladiolus thrips.</w:t>
      </w:r>
      <w:r w:rsidR="00817BC2" w:rsidRPr="00AE2B4A">
        <w:t xml:space="preserve"> </w:t>
      </w:r>
      <w:r w:rsidRPr="00AE2B4A">
        <w:t>In water, its odour threshold has been reported at about 0.003</w:t>
      </w:r>
      <w:r w:rsidR="00DB29E6" w:rsidRPr="00AE2B4A">
        <w:t> mg/L</w:t>
      </w:r>
      <w:r w:rsidR="00186C60" w:rsidRPr="00AE2B4A">
        <w:t xml:space="preserve"> (</w:t>
      </w:r>
      <w:r w:rsidRPr="00AE2B4A">
        <w:t xml:space="preserve">Young </w:t>
      </w:r>
      <w:r w:rsidR="00000303" w:rsidRPr="00AE2B4A">
        <w:t>et al</w:t>
      </w:r>
      <w:r w:rsidRPr="00AE2B4A">
        <w:t xml:space="preserve"> 1996).</w:t>
      </w:r>
      <w:r w:rsidR="00817BC2" w:rsidRPr="00AE2B4A">
        <w:t xml:space="preserve"> </w:t>
      </w:r>
      <w:r w:rsidRPr="00AE2B4A">
        <w:t>Its principal use is as an intermediate in the production of phthalic anhydride used for the manufacture of phthalate plasticisers, resins, dyes, and insect repellents.</w:t>
      </w:r>
      <w:r w:rsidR="00817BC2" w:rsidRPr="00AE2B4A">
        <w:t xml:space="preserve"> </w:t>
      </w:r>
      <w:r w:rsidRPr="00AE2B4A">
        <w:t>Naphthalene is also used in the manufacture of synthetic leather tanning agents and the insecticide carbaryl.</w:t>
      </w:r>
      <w:r w:rsidR="00817BC2" w:rsidRPr="00AE2B4A">
        <w:t xml:space="preserve"> </w:t>
      </w:r>
      <w:r w:rsidRPr="00AE2B4A">
        <w:t>Trucks burning diesel have been reported to produce PAHs, naphthalene being the main one, at 0.6 to 5</w:t>
      </w:r>
      <w:r w:rsidR="00DB29E6" w:rsidRPr="00AE2B4A">
        <w:t xml:space="preserve"> mg </w:t>
      </w:r>
      <w:r w:rsidRPr="00AE2B4A">
        <w:t>of per km (Environment Australia 2003).</w:t>
      </w:r>
      <w:r w:rsidR="00817BC2" w:rsidRPr="00AE2B4A">
        <w:t xml:space="preserve"> </w:t>
      </w:r>
      <w:r w:rsidRPr="00AE2B4A">
        <w:t xml:space="preserve">EU (2003) states that </w:t>
      </w:r>
      <w:r w:rsidRPr="00AE2B4A">
        <w:rPr>
          <w:szCs w:val="24"/>
          <w:lang w:eastAsia="en-NZ"/>
        </w:rPr>
        <w:t>about 15</w:t>
      </w:r>
      <w:r w:rsidR="00186C60" w:rsidRPr="00AE2B4A">
        <w:rPr>
          <w:szCs w:val="24"/>
          <w:lang w:eastAsia="en-NZ"/>
        </w:rPr>
        <w:t> </w:t>
      </w:r>
      <w:r w:rsidRPr="00AE2B4A">
        <w:rPr>
          <w:szCs w:val="24"/>
          <w:lang w:eastAsia="en-NZ"/>
        </w:rPr>
        <w:t>tonnes/annum of naphthalene is used for pyrotechnic manufacture in the EU.</w:t>
      </w:r>
    </w:p>
    <w:p w14:paraId="24E31BBC" w14:textId="77777777" w:rsidR="007C5F48" w:rsidRPr="00AE2B4A" w:rsidRDefault="007C5F48" w:rsidP="00186C60">
      <w:pPr>
        <w:spacing w:before="240"/>
        <w:rPr>
          <w:szCs w:val="24"/>
        </w:rPr>
      </w:pPr>
      <w:r w:rsidRPr="00AE2B4A">
        <w:rPr>
          <w:szCs w:val="24"/>
          <w:lang w:eastAsia="en-NZ"/>
        </w:rPr>
        <w:t>The highest concentration reported for surface water in the UK is 6.85</w:t>
      </w:r>
      <w:r w:rsidR="00373708" w:rsidRPr="00AE2B4A">
        <w:rPr>
          <w:szCs w:val="24"/>
          <w:lang w:eastAsia="en-NZ"/>
        </w:rPr>
        <w:t> μg</w:t>
      </w:r>
      <w:r w:rsidR="00D70CA2" w:rsidRPr="00AE2B4A">
        <w:rPr>
          <w:szCs w:val="24"/>
          <w:lang w:eastAsia="en-NZ"/>
        </w:rPr>
        <w:t>/L</w:t>
      </w:r>
      <w:r w:rsidRPr="00AE2B4A">
        <w:rPr>
          <w:szCs w:val="24"/>
          <w:lang w:eastAsia="en-NZ"/>
        </w:rPr>
        <w:t xml:space="preserve"> (the highest measured value for the Tees estuary in the vicinity of an effluent outfall from a steel works).</w:t>
      </w:r>
      <w:r w:rsidR="00817BC2" w:rsidRPr="00AE2B4A">
        <w:rPr>
          <w:szCs w:val="24"/>
          <w:lang w:eastAsia="en-NZ"/>
        </w:rPr>
        <w:t xml:space="preserve"> </w:t>
      </w:r>
      <w:r w:rsidRPr="00AE2B4A">
        <w:rPr>
          <w:szCs w:val="24"/>
          <w:lang w:eastAsia="en-NZ"/>
        </w:rPr>
        <w:t>Respective maximum concentrations of 1.3</w:t>
      </w:r>
      <w:r w:rsidR="00373708" w:rsidRPr="00AE2B4A">
        <w:rPr>
          <w:szCs w:val="24"/>
          <w:lang w:eastAsia="en-NZ"/>
        </w:rPr>
        <w:t> μg</w:t>
      </w:r>
      <w:r w:rsidR="00D70CA2" w:rsidRPr="00AE2B4A">
        <w:rPr>
          <w:szCs w:val="24"/>
          <w:lang w:eastAsia="en-NZ"/>
        </w:rPr>
        <w:t>/L</w:t>
      </w:r>
      <w:r w:rsidRPr="00AE2B4A">
        <w:rPr>
          <w:szCs w:val="24"/>
          <w:lang w:eastAsia="en-NZ"/>
        </w:rPr>
        <w:t xml:space="preserve"> and 2.24</w:t>
      </w:r>
      <w:r w:rsidR="00373708" w:rsidRPr="00AE2B4A">
        <w:rPr>
          <w:szCs w:val="24"/>
          <w:lang w:eastAsia="en-NZ"/>
        </w:rPr>
        <w:t> μg</w:t>
      </w:r>
      <w:r w:rsidR="00D70CA2" w:rsidRPr="00AE2B4A">
        <w:rPr>
          <w:szCs w:val="24"/>
          <w:lang w:eastAsia="en-NZ"/>
        </w:rPr>
        <w:t>/L</w:t>
      </w:r>
      <w:r w:rsidRPr="00AE2B4A">
        <w:rPr>
          <w:szCs w:val="24"/>
          <w:lang w:eastAsia="en-NZ"/>
        </w:rPr>
        <w:t xml:space="preserve"> have been reported in the Besós and Adige rivers in Spain and are associated with urban or industrial areas.</w:t>
      </w:r>
      <w:r w:rsidR="00817BC2" w:rsidRPr="00AE2B4A">
        <w:rPr>
          <w:szCs w:val="24"/>
          <w:lang w:eastAsia="en-NZ"/>
        </w:rPr>
        <w:t xml:space="preserve"> </w:t>
      </w:r>
      <w:r w:rsidRPr="00AE2B4A">
        <w:rPr>
          <w:szCs w:val="24"/>
          <w:lang w:eastAsia="en-NZ"/>
        </w:rPr>
        <w:t>Values of up to 2.3</w:t>
      </w:r>
      <w:r w:rsidR="00373708" w:rsidRPr="00AE2B4A">
        <w:rPr>
          <w:szCs w:val="24"/>
          <w:lang w:eastAsia="en-NZ"/>
        </w:rPr>
        <w:t> μg</w:t>
      </w:r>
      <w:r w:rsidR="00D70CA2" w:rsidRPr="00AE2B4A">
        <w:rPr>
          <w:szCs w:val="24"/>
          <w:lang w:eastAsia="en-NZ"/>
        </w:rPr>
        <w:t>/L</w:t>
      </w:r>
      <w:r w:rsidRPr="00AE2B4A">
        <w:rPr>
          <w:szCs w:val="24"/>
          <w:lang w:eastAsia="en-NZ"/>
        </w:rPr>
        <w:t xml:space="preserve"> have been measured in urban stormwater run-off.</w:t>
      </w:r>
      <w:r w:rsidR="00817BC2" w:rsidRPr="00AE2B4A">
        <w:rPr>
          <w:szCs w:val="24"/>
          <w:lang w:eastAsia="en-NZ"/>
        </w:rPr>
        <w:t xml:space="preserve"> </w:t>
      </w:r>
      <w:r w:rsidRPr="00AE2B4A">
        <w:rPr>
          <w:szCs w:val="24"/>
          <w:lang w:eastAsia="en-NZ"/>
        </w:rPr>
        <w:t>Concentrations of up to 14.1</w:t>
      </w:r>
      <w:r w:rsidR="00DB29E6" w:rsidRPr="00AE2B4A">
        <w:rPr>
          <w:szCs w:val="24"/>
          <w:lang w:eastAsia="en-NZ"/>
        </w:rPr>
        <w:t> mg/L</w:t>
      </w:r>
      <w:r w:rsidRPr="00AE2B4A">
        <w:rPr>
          <w:szCs w:val="24"/>
          <w:lang w:eastAsia="en-NZ"/>
        </w:rPr>
        <w:t xml:space="preserve"> have been recorded for heavily contaminated sites.</w:t>
      </w:r>
      <w:r w:rsidR="00817BC2" w:rsidRPr="00AE2B4A">
        <w:rPr>
          <w:szCs w:val="24"/>
          <w:lang w:eastAsia="en-NZ"/>
        </w:rPr>
        <w:t xml:space="preserve"> </w:t>
      </w:r>
      <w:r w:rsidRPr="00AE2B4A">
        <w:rPr>
          <w:szCs w:val="24"/>
          <w:lang w:eastAsia="en-NZ"/>
        </w:rPr>
        <w:t>Levels of naphthalene in unpolluted surface water range up to 5</w:t>
      </w:r>
      <w:r w:rsidR="00186C60" w:rsidRPr="00AE2B4A">
        <w:rPr>
          <w:szCs w:val="24"/>
          <w:lang w:eastAsia="en-NZ"/>
        </w:rPr>
        <w:t> </w:t>
      </w:r>
      <w:r w:rsidRPr="00AE2B4A">
        <w:rPr>
          <w:szCs w:val="24"/>
          <w:lang w:eastAsia="en-NZ"/>
        </w:rPr>
        <w:t>ng/L 0.005</w:t>
      </w:r>
      <w:r w:rsidR="00373708" w:rsidRPr="00AE2B4A">
        <w:rPr>
          <w:szCs w:val="24"/>
          <w:lang w:eastAsia="en-NZ"/>
        </w:rPr>
        <w:t> μg</w:t>
      </w:r>
      <w:r w:rsidR="00D70CA2" w:rsidRPr="00AE2B4A">
        <w:rPr>
          <w:szCs w:val="24"/>
          <w:lang w:eastAsia="en-NZ"/>
        </w:rPr>
        <w:t>/L</w:t>
      </w:r>
      <w:r w:rsidRPr="00AE2B4A">
        <w:rPr>
          <w:szCs w:val="24"/>
          <w:lang w:eastAsia="en-NZ"/>
        </w:rPr>
        <w:t>).</w:t>
      </w:r>
      <w:r w:rsidR="00817BC2" w:rsidRPr="00AE2B4A">
        <w:rPr>
          <w:szCs w:val="24"/>
          <w:lang w:eastAsia="en-NZ"/>
        </w:rPr>
        <w:t xml:space="preserve"> </w:t>
      </w:r>
      <w:r w:rsidRPr="00AE2B4A">
        <w:rPr>
          <w:szCs w:val="24"/>
          <w:lang w:eastAsia="en-NZ"/>
        </w:rPr>
        <w:t>Concentrations in groundwaters in the vicinity of contaminated sites range up to 15.3</w:t>
      </w:r>
      <w:r w:rsidR="00DB29E6" w:rsidRPr="00AE2B4A">
        <w:rPr>
          <w:szCs w:val="24"/>
          <w:lang w:eastAsia="en-NZ"/>
        </w:rPr>
        <w:t> mg/L</w:t>
      </w:r>
      <w:r w:rsidRPr="00AE2B4A">
        <w:rPr>
          <w:szCs w:val="24"/>
          <w:lang w:eastAsia="en-NZ"/>
        </w:rPr>
        <w:t>.</w:t>
      </w:r>
      <w:r w:rsidR="00817BC2" w:rsidRPr="00AE2B4A">
        <w:rPr>
          <w:szCs w:val="24"/>
          <w:lang w:eastAsia="en-NZ"/>
        </w:rPr>
        <w:t xml:space="preserve"> </w:t>
      </w:r>
      <w:r w:rsidRPr="00AE2B4A">
        <w:rPr>
          <w:szCs w:val="24"/>
          <w:lang w:eastAsia="en-NZ"/>
        </w:rPr>
        <w:t>The majority of these were not sites at which production or direct use of naphthalene took place.</w:t>
      </w:r>
      <w:r w:rsidR="00817BC2" w:rsidRPr="00AE2B4A">
        <w:rPr>
          <w:szCs w:val="24"/>
          <w:lang w:eastAsia="en-NZ"/>
        </w:rPr>
        <w:t xml:space="preserve"> </w:t>
      </w:r>
      <w:r w:rsidRPr="00AE2B4A">
        <w:rPr>
          <w:szCs w:val="24"/>
          <w:lang w:eastAsia="en-NZ"/>
        </w:rPr>
        <w:t>Levels in uncontaminated groundwater are less than 0.03</w:t>
      </w:r>
      <w:r w:rsidR="00373708" w:rsidRPr="00AE2B4A">
        <w:rPr>
          <w:szCs w:val="24"/>
          <w:lang w:eastAsia="en-NZ"/>
        </w:rPr>
        <w:t> μg</w:t>
      </w:r>
      <w:r w:rsidR="00D70CA2" w:rsidRPr="00AE2B4A">
        <w:rPr>
          <w:szCs w:val="24"/>
          <w:lang w:eastAsia="en-NZ"/>
        </w:rPr>
        <w:t>/L</w:t>
      </w:r>
      <w:r w:rsidRPr="00AE2B4A">
        <w:rPr>
          <w:szCs w:val="24"/>
          <w:lang w:eastAsia="en-NZ"/>
        </w:rPr>
        <w:t>.</w:t>
      </w:r>
      <w:r w:rsidR="00817BC2" w:rsidRPr="00AE2B4A">
        <w:rPr>
          <w:szCs w:val="24"/>
          <w:lang w:eastAsia="en-NZ"/>
        </w:rPr>
        <w:t xml:space="preserve"> </w:t>
      </w:r>
      <w:r w:rsidRPr="00AE2B4A">
        <w:rPr>
          <w:szCs w:val="24"/>
          <w:lang w:eastAsia="en-NZ"/>
        </w:rPr>
        <w:t xml:space="preserve">The mean dissolved rain concentration of naphthalene in Los Angeles and Portland was 100 </w:t>
      </w:r>
      <w:r w:rsidRPr="00AE2B4A">
        <w:rPr>
          <w:rFonts w:eastAsia="SymbolMT"/>
          <w:szCs w:val="24"/>
          <w:lang w:eastAsia="en-NZ"/>
        </w:rPr>
        <w:t>±</w:t>
      </w:r>
      <w:r w:rsidRPr="00AE2B4A">
        <w:rPr>
          <w:szCs w:val="24"/>
          <w:lang w:eastAsia="en-NZ"/>
        </w:rPr>
        <w:t>32 ng/L</w:t>
      </w:r>
      <w:r w:rsidR="00817BC2" w:rsidRPr="00AE2B4A">
        <w:rPr>
          <w:szCs w:val="24"/>
          <w:lang w:eastAsia="en-NZ"/>
        </w:rPr>
        <w:t xml:space="preserve"> </w:t>
      </w:r>
      <w:r w:rsidR="00186C60" w:rsidRPr="00AE2B4A">
        <w:rPr>
          <w:szCs w:val="24"/>
          <w:lang w:eastAsia="en-NZ"/>
        </w:rPr>
        <w:t>(</w:t>
      </w:r>
      <w:r w:rsidRPr="00AE2B4A">
        <w:rPr>
          <w:szCs w:val="24"/>
          <w:lang w:eastAsia="en-NZ"/>
        </w:rPr>
        <w:t>EU 2003).</w:t>
      </w:r>
    </w:p>
    <w:p w14:paraId="24E31BBD" w14:textId="77777777" w:rsidR="007C5F48" w:rsidRPr="00AE2B4A" w:rsidRDefault="007C5F48" w:rsidP="00CC7D9D"/>
    <w:p w14:paraId="24E31BBE" w14:textId="77777777" w:rsidR="007C5F48" w:rsidRPr="00AE2B4A" w:rsidRDefault="005B51CA" w:rsidP="005B51CA">
      <w:pPr>
        <w:pStyle w:val="Heading4"/>
      </w:pPr>
      <w:r w:rsidRPr="00AE2B4A">
        <w:t>2.</w:t>
      </w:r>
      <w:r w:rsidRPr="00AE2B4A">
        <w:tab/>
        <w:t>From treatment process</w:t>
      </w:r>
      <w:r w:rsidR="00F75272" w:rsidRPr="00AE2B4A">
        <w:t>es</w:t>
      </w:r>
    </w:p>
    <w:p w14:paraId="24E31BBF" w14:textId="77777777" w:rsidR="007C5F48" w:rsidRPr="00AE2B4A" w:rsidRDefault="007C5F48" w:rsidP="00CC7D9D">
      <w:r w:rsidRPr="00AE2B4A">
        <w:t>No known sources.</w:t>
      </w:r>
    </w:p>
    <w:p w14:paraId="24E31BC0" w14:textId="77777777" w:rsidR="007C5F48" w:rsidRPr="00AE2B4A" w:rsidRDefault="007C5F48" w:rsidP="00CC7D9D"/>
    <w:p w14:paraId="24E31BC1" w14:textId="77777777" w:rsidR="007C5F48" w:rsidRPr="00AE2B4A" w:rsidRDefault="00F75272" w:rsidP="00F75272">
      <w:pPr>
        <w:pStyle w:val="Heading4"/>
      </w:pPr>
      <w:r w:rsidRPr="00AE2B4A">
        <w:t>3.</w:t>
      </w:r>
      <w:r w:rsidRPr="00AE2B4A">
        <w:tab/>
        <w:t>From the distribution system</w:t>
      </w:r>
    </w:p>
    <w:p w14:paraId="24E31BC2" w14:textId="77777777" w:rsidR="007C5F48" w:rsidRPr="00AE2B4A" w:rsidRDefault="007C5F48" w:rsidP="00CC7D9D">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1BC3" w14:textId="77777777" w:rsidR="007C5F48" w:rsidRPr="00AE2B4A" w:rsidRDefault="007C5F48" w:rsidP="00CC7D9D"/>
    <w:p w14:paraId="24E31BC4" w14:textId="77777777" w:rsidR="007C5F48" w:rsidRPr="00AE2B4A" w:rsidRDefault="00F06FB3" w:rsidP="00F06FB3">
      <w:pPr>
        <w:pStyle w:val="Heading3"/>
      </w:pPr>
      <w:r w:rsidRPr="00AE2B4A">
        <w:t>Forms and fate in the environment</w:t>
      </w:r>
    </w:p>
    <w:p w14:paraId="24E31BC5" w14:textId="77777777" w:rsidR="007C5F48" w:rsidRPr="00AE2B4A" w:rsidRDefault="007C5F48" w:rsidP="00CC7D9D">
      <w:r w:rsidRPr="00AE2B4A">
        <w:t>The water solubility of naphthalene is 30</w:t>
      </w:r>
      <w:r w:rsidR="00DB29E6" w:rsidRPr="00AE2B4A">
        <w:t> mg/L</w:t>
      </w:r>
      <w:r w:rsidRPr="00AE2B4A">
        <w:t xml:space="preserve"> (USEPA 2003; ICPS 2000).</w:t>
      </w:r>
    </w:p>
    <w:p w14:paraId="24E31BC6" w14:textId="77777777" w:rsidR="007C5F48" w:rsidRPr="00AE2B4A" w:rsidRDefault="007C5F48" w:rsidP="00CC7D9D"/>
    <w:p w14:paraId="24E31BC7" w14:textId="77777777" w:rsidR="007C5F48" w:rsidRPr="00AE2B4A" w:rsidRDefault="007C5F48" w:rsidP="00CC7D9D">
      <w:pPr>
        <w:rPr>
          <w:szCs w:val="24"/>
        </w:rPr>
      </w:pPr>
      <w:r w:rsidRPr="00AE2B4A">
        <w:rPr>
          <w:szCs w:val="24"/>
        </w:rPr>
        <w:t>Naphthalene: Octanol-Water Partition Coefficient (log Kow): 3.3.</w:t>
      </w:r>
      <w:r w:rsidR="00817BC2" w:rsidRPr="00AE2B4A">
        <w:rPr>
          <w:szCs w:val="24"/>
        </w:rPr>
        <w:t xml:space="preserve"> </w:t>
      </w:r>
      <w:r w:rsidRPr="00AE2B4A">
        <w:rPr>
          <w:szCs w:val="24"/>
        </w:rPr>
        <w:t>Henry</w:t>
      </w:r>
      <w:r w:rsidR="00817BC2" w:rsidRPr="00AE2B4A">
        <w:rPr>
          <w:szCs w:val="24"/>
        </w:rPr>
        <w:t>’</w:t>
      </w:r>
      <w:r w:rsidRPr="00AE2B4A">
        <w:rPr>
          <w:szCs w:val="24"/>
        </w:rPr>
        <w:t>s constant: 4.6 x 10</w:t>
      </w:r>
      <w:r w:rsidRPr="00AE2B4A">
        <w:rPr>
          <w:szCs w:val="24"/>
          <w:vertAlign w:val="superscript"/>
        </w:rPr>
        <w:t>-4</w:t>
      </w:r>
      <w:r w:rsidRPr="00AE2B4A">
        <w:rPr>
          <w:szCs w:val="24"/>
        </w:rPr>
        <w:t xml:space="preserve"> atm·m</w:t>
      </w:r>
      <w:r w:rsidRPr="00AE2B4A">
        <w:rPr>
          <w:szCs w:val="24"/>
          <w:vertAlign w:val="superscript"/>
        </w:rPr>
        <w:t>3</w:t>
      </w:r>
      <w:r w:rsidRPr="00AE2B4A">
        <w:rPr>
          <w:szCs w:val="24"/>
        </w:rPr>
        <w:t>/mol; 5.1 x 10</w:t>
      </w:r>
      <w:r w:rsidRPr="00AE2B4A">
        <w:rPr>
          <w:szCs w:val="24"/>
          <w:vertAlign w:val="superscript"/>
        </w:rPr>
        <w:t>-13</w:t>
      </w:r>
      <w:r w:rsidRPr="00AE2B4A">
        <w:rPr>
          <w:szCs w:val="24"/>
        </w:rPr>
        <w:t xml:space="preserve"> atm mole/m</w:t>
      </w:r>
      <w:r w:rsidRPr="00AE2B4A">
        <w:rPr>
          <w:szCs w:val="24"/>
          <w:vertAlign w:val="superscript"/>
        </w:rPr>
        <w:t>3</w:t>
      </w:r>
      <w:r w:rsidRPr="00AE2B4A">
        <w:rPr>
          <w:szCs w:val="24"/>
        </w:rPr>
        <w:t>.</w:t>
      </w:r>
      <w:r w:rsidR="00817BC2" w:rsidRPr="00AE2B4A">
        <w:rPr>
          <w:szCs w:val="24"/>
        </w:rPr>
        <w:t xml:space="preserve"> </w:t>
      </w:r>
      <w:r w:rsidRPr="00AE2B4A">
        <w:rPr>
          <w:szCs w:val="24"/>
        </w:rPr>
        <w:t>Soil Sorption Coefficient (Koc): values from 200</w:t>
      </w:r>
      <w:r w:rsidR="00817BC2" w:rsidRPr="00AE2B4A">
        <w:rPr>
          <w:szCs w:val="24"/>
        </w:rPr>
        <w:t>–</w:t>
      </w:r>
      <w:r w:rsidRPr="00AE2B4A">
        <w:rPr>
          <w:szCs w:val="24"/>
        </w:rPr>
        <w:t>1</w:t>
      </w:r>
      <w:r w:rsidR="00186C60" w:rsidRPr="00AE2B4A">
        <w:rPr>
          <w:szCs w:val="24"/>
        </w:rPr>
        <w:t>,</w:t>
      </w:r>
      <w:r w:rsidRPr="00AE2B4A">
        <w:rPr>
          <w:szCs w:val="24"/>
        </w:rPr>
        <w:t>470 have been reported worldwide in a variety of soil types.</w:t>
      </w:r>
      <w:r w:rsidR="00817BC2" w:rsidRPr="00AE2B4A">
        <w:rPr>
          <w:szCs w:val="24"/>
        </w:rPr>
        <w:t xml:space="preserve"> </w:t>
      </w:r>
      <w:r w:rsidRPr="00AE2B4A">
        <w:t>Naphthalene may be lost from soil via evaporation, volatilisation, and biodegradation.</w:t>
      </w:r>
      <w:r w:rsidR="00817BC2" w:rsidRPr="00AE2B4A">
        <w:t xml:space="preserve"> </w:t>
      </w:r>
      <w:r w:rsidRPr="00AE2B4A">
        <w:t>The relative importance of each pathway will vary depending on soil depth and the presence and composition of soil biota, including bacteria, fungi, cyanobacteria, and algae.</w:t>
      </w:r>
      <w:r w:rsidR="00817BC2" w:rsidRPr="00AE2B4A">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4.4 x 10</w:t>
      </w:r>
      <w:r w:rsidRPr="00AE2B4A">
        <w:rPr>
          <w:szCs w:val="24"/>
          <w:vertAlign w:val="superscript"/>
        </w:rPr>
        <w:t>-4</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t>Soil and sediment bind naphthalene to a moderate extent depending on soil type.</w:t>
      </w:r>
      <w:r w:rsidR="00817BC2" w:rsidRPr="00AE2B4A">
        <w:t xml:space="preserve"> </w:t>
      </w:r>
      <w:r w:rsidRPr="00AE2B4A">
        <w:t>Naphthalene will move rapidly through sandy soil.</w:t>
      </w:r>
      <w:r w:rsidR="00817BC2" w:rsidRPr="00AE2B4A">
        <w:t xml:space="preserve"> </w:t>
      </w:r>
      <w:r w:rsidRPr="00AE2B4A">
        <w:t>However, increasing organic carbon content will increase naphthalene</w:t>
      </w:r>
      <w:r w:rsidR="00817BC2" w:rsidRPr="00AE2B4A">
        <w:t>’</w:t>
      </w:r>
      <w:r w:rsidRPr="00AE2B4A">
        <w:t>s sorption to soil.</w:t>
      </w:r>
      <w:hyperlink r:id="rId1720" w:anchor="references" w:history="1"/>
      <w:r w:rsidR="00817BC2" w:rsidRPr="00AE2B4A">
        <w:t xml:space="preserve"> </w:t>
      </w:r>
      <w:r w:rsidRPr="00AE2B4A">
        <w:t xml:space="preserve">Naphthalene will evaporate from the soil surface, but this process will decrease with increasing soil </w:t>
      </w:r>
      <w:r w:rsidRPr="00AE2B4A">
        <w:rPr>
          <w:szCs w:val="24"/>
        </w:rPr>
        <w:t>depth.</w:t>
      </w:r>
      <w:r w:rsidR="00817BC2" w:rsidRPr="00AE2B4A">
        <w:rPr>
          <w:szCs w:val="24"/>
        </w:rPr>
        <w:t xml:space="preserve"> </w:t>
      </w:r>
      <w:r w:rsidRPr="00AE2B4A">
        <w:rPr>
          <w:szCs w:val="24"/>
        </w:rPr>
        <w:t>Biodegradation will remove naphthalene from soil, with an estimated half-life of more than 80</w:t>
      </w:r>
      <w:r w:rsidR="00DB29E6" w:rsidRPr="00AE2B4A">
        <w:rPr>
          <w:szCs w:val="24"/>
        </w:rPr>
        <w:t> days</w:t>
      </w:r>
      <w:r w:rsidRPr="00AE2B4A">
        <w:rPr>
          <w:szCs w:val="24"/>
        </w:rPr>
        <w:t>.</w:t>
      </w:r>
      <w:r w:rsidR="00817BC2" w:rsidRPr="00AE2B4A">
        <w:rPr>
          <w:szCs w:val="24"/>
        </w:rPr>
        <w:t xml:space="preserve"> </w:t>
      </w:r>
      <w:r w:rsidRPr="00AE2B4A">
        <w:rPr>
          <w:szCs w:val="24"/>
        </w:rPr>
        <w:t>If the soil is contaminated with other polycyclic PAHs, biodegradation may be much more rapid, with a half-life of a few</w:t>
      </w:r>
      <w:r w:rsidR="00186C60" w:rsidRPr="00AE2B4A">
        <w:rPr>
          <w:szCs w:val="24"/>
        </w:rPr>
        <w:t xml:space="preserve"> </w:t>
      </w:r>
      <w:r w:rsidR="002B6151" w:rsidRPr="00AE2B4A">
        <w:rPr>
          <w:szCs w:val="24"/>
        </w:rPr>
        <w:t>hours</w:t>
      </w:r>
      <w:r w:rsidR="00DB29E6" w:rsidRPr="00AE2B4A">
        <w:rPr>
          <w:szCs w:val="24"/>
        </w:rPr>
        <w:t>.</w:t>
      </w:r>
      <w:r w:rsidR="00817BC2" w:rsidRPr="00AE2B4A">
        <w:rPr>
          <w:szCs w:val="24"/>
        </w:rPr>
        <w:t xml:space="preserve"> </w:t>
      </w:r>
      <w:r w:rsidRPr="00AE2B4A">
        <w:rPr>
          <w:szCs w:val="24"/>
        </w:rPr>
        <w:t>Naphthalene is broken down by soil bacteria to naphthalene diol, salicylic acid, and catechol.</w:t>
      </w:r>
    </w:p>
    <w:p w14:paraId="24E31BC8" w14:textId="77777777" w:rsidR="007C5F48" w:rsidRPr="00AE2B4A" w:rsidRDefault="007C5F48" w:rsidP="00CC7D9D">
      <w:pPr>
        <w:rPr>
          <w:szCs w:val="24"/>
        </w:rPr>
      </w:pPr>
    </w:p>
    <w:p w14:paraId="24E31BC9" w14:textId="77777777" w:rsidR="007C5F48" w:rsidRPr="00AE2B4A" w:rsidRDefault="007C5F48" w:rsidP="00186C60">
      <w:pPr>
        <w:keepNext/>
      </w:pPr>
      <w:r w:rsidRPr="00AE2B4A">
        <w:t>NPIC (1994) quotes for naphthalene a soil half-life of 30</w:t>
      </w:r>
      <w:r w:rsidR="00DB29E6" w:rsidRPr="00AE2B4A">
        <w:t> days</w:t>
      </w:r>
      <w:r w:rsidRPr="00AE2B4A">
        <w:t>, water solubility of 30</w:t>
      </w:r>
      <w:r w:rsidR="00DB29E6" w:rsidRPr="00AE2B4A">
        <w:t> mg/L</w:t>
      </w:r>
      <w:r w:rsidRPr="00AE2B4A">
        <w:t xml:space="preserve"> and a sorption coefficient (soil Koc) of 500.</w:t>
      </w:r>
      <w:r w:rsidR="00817BC2" w:rsidRPr="00AE2B4A">
        <w:t xml:space="preserve"> </w:t>
      </w:r>
      <w:r w:rsidRPr="00AE2B4A">
        <w:t>This resulted in a pesticide movement to groundwater rating of low.</w:t>
      </w:r>
    </w:p>
    <w:p w14:paraId="24E31BCA" w14:textId="77777777" w:rsidR="007C5F48" w:rsidRPr="00AE2B4A" w:rsidRDefault="007C5F48" w:rsidP="00CC7D9D"/>
    <w:p w14:paraId="24E31BCB" w14:textId="77777777" w:rsidR="007C5F48" w:rsidRPr="00AE2B4A" w:rsidRDefault="007C5F48" w:rsidP="00CC7D9D">
      <w:r w:rsidRPr="00AE2B4A">
        <w:t xml:space="preserve">EU (2003) reports </w:t>
      </w:r>
      <w:r w:rsidRPr="00AE2B4A">
        <w:rPr>
          <w:szCs w:val="24"/>
        </w:rPr>
        <w:t>octanol-water partition coefficient (log Kow) = 3.7; vapour pressure = 10.5 Pa at 25°C.</w:t>
      </w:r>
      <w:r w:rsidR="00817BC2" w:rsidRPr="00AE2B4A">
        <w:rPr>
          <w:szCs w:val="24"/>
        </w:rPr>
        <w:t xml:space="preserve"> </w:t>
      </w:r>
      <w:r w:rsidRPr="00AE2B4A">
        <w:rPr>
          <w:szCs w:val="24"/>
        </w:rPr>
        <w:t>Photolytic h</w:t>
      </w:r>
      <w:r w:rsidRPr="00AE2B4A">
        <w:rPr>
          <w:szCs w:val="24"/>
          <w:lang w:eastAsia="en-NZ"/>
        </w:rPr>
        <w:t>alf lifes for naphthalene in the three systems ranged from 48.1 to 335</w:t>
      </w:r>
      <w:r w:rsidR="002B6151" w:rsidRPr="00AE2B4A">
        <w:rPr>
          <w:szCs w:val="24"/>
          <w:lang w:eastAsia="en-NZ"/>
        </w:rPr>
        <w:t> hours</w:t>
      </w:r>
      <w:r w:rsidR="00DB29E6" w:rsidRPr="00AE2B4A">
        <w:rPr>
          <w:szCs w:val="24"/>
          <w:lang w:eastAsia="en-NZ"/>
        </w:rPr>
        <w:t>.</w:t>
      </w:r>
      <w:r w:rsidR="00817BC2" w:rsidRPr="00AE2B4A">
        <w:rPr>
          <w:szCs w:val="24"/>
          <w:lang w:eastAsia="en-NZ"/>
        </w:rPr>
        <w:t xml:space="preserve"> </w:t>
      </w:r>
      <w:r w:rsidRPr="00AE2B4A">
        <w:rPr>
          <w:szCs w:val="24"/>
          <w:lang w:eastAsia="en-NZ"/>
        </w:rPr>
        <w:t>Naphthalene does not contain groups amenable to hydrolysis.</w:t>
      </w:r>
      <w:r w:rsidR="00817BC2" w:rsidRPr="00AE2B4A">
        <w:rPr>
          <w:szCs w:val="24"/>
          <w:lang w:eastAsia="en-NZ"/>
        </w:rPr>
        <w:t xml:space="preserve"> </w:t>
      </w:r>
      <w:r w:rsidRPr="00AE2B4A">
        <w:rPr>
          <w:szCs w:val="24"/>
          <w:lang w:eastAsia="en-NZ"/>
        </w:rPr>
        <w:t>The half-life in aerobic water is about 1.5</w:t>
      </w:r>
      <w:r w:rsidR="00DB29E6" w:rsidRPr="00AE2B4A">
        <w:rPr>
          <w:szCs w:val="24"/>
          <w:lang w:eastAsia="en-NZ"/>
        </w:rPr>
        <w:t> days</w:t>
      </w:r>
      <w:r w:rsidRPr="00AE2B4A">
        <w:rPr>
          <w:szCs w:val="24"/>
          <w:lang w:eastAsia="en-NZ"/>
        </w:rPr>
        <w:t>, and in soils about 2</w:t>
      </w:r>
      <w:r w:rsidR="00DB29E6" w:rsidRPr="00AE2B4A">
        <w:rPr>
          <w:szCs w:val="24"/>
          <w:lang w:eastAsia="en-NZ"/>
        </w:rPr>
        <w:t> days</w:t>
      </w:r>
      <w:r w:rsidRPr="00AE2B4A">
        <w:rPr>
          <w:szCs w:val="24"/>
          <w:lang w:eastAsia="en-NZ"/>
        </w:rPr>
        <w:t>.</w:t>
      </w:r>
      <w:r w:rsidR="00817BC2" w:rsidRPr="00AE2B4A">
        <w:rPr>
          <w:szCs w:val="24"/>
          <w:lang w:eastAsia="en-NZ"/>
        </w:rPr>
        <w:t xml:space="preserve"> </w:t>
      </w:r>
      <w:r w:rsidRPr="00AE2B4A">
        <w:rPr>
          <w:szCs w:val="24"/>
          <w:lang w:eastAsia="en-NZ"/>
        </w:rPr>
        <w:t>Naphthalene added to groundwater drawn from a shallow well was found to degrade completely within eight</w:t>
      </w:r>
      <w:r w:rsidR="00186C60" w:rsidRPr="00AE2B4A">
        <w:rPr>
          <w:szCs w:val="24"/>
          <w:lang w:eastAsia="en-NZ"/>
        </w:rPr>
        <w:t xml:space="preserve"> </w:t>
      </w:r>
      <w:r w:rsidR="00DB29E6" w:rsidRPr="00AE2B4A">
        <w:rPr>
          <w:szCs w:val="24"/>
          <w:lang w:eastAsia="en-NZ"/>
        </w:rPr>
        <w:t>days</w:t>
      </w:r>
      <w:r w:rsidRPr="00AE2B4A">
        <w:rPr>
          <w:szCs w:val="24"/>
          <w:lang w:eastAsia="en-NZ"/>
        </w:rPr>
        <w:t>; there was a lag period of six</w:t>
      </w:r>
      <w:r w:rsidR="00186C60" w:rsidRPr="00AE2B4A">
        <w:rPr>
          <w:szCs w:val="24"/>
          <w:lang w:eastAsia="en-NZ"/>
        </w:rPr>
        <w:t xml:space="preserve"> </w:t>
      </w:r>
      <w:r w:rsidR="00DB29E6" w:rsidRPr="00AE2B4A">
        <w:rPr>
          <w:szCs w:val="24"/>
          <w:lang w:eastAsia="en-NZ"/>
        </w:rPr>
        <w:t>days</w:t>
      </w:r>
      <w:r w:rsidRPr="00AE2B4A">
        <w:rPr>
          <w:szCs w:val="24"/>
          <w:lang w:eastAsia="en-NZ"/>
        </w:rPr>
        <w:t xml:space="preserve"> followed by complete degradation within the next two</w:t>
      </w:r>
      <w:r w:rsidR="00186C60" w:rsidRPr="00AE2B4A">
        <w:rPr>
          <w:szCs w:val="24"/>
          <w:lang w:eastAsia="en-NZ"/>
        </w:rPr>
        <w:t xml:space="preserve"> </w:t>
      </w:r>
      <w:r w:rsidR="00DB29E6" w:rsidRPr="00AE2B4A">
        <w:rPr>
          <w:szCs w:val="24"/>
          <w:lang w:eastAsia="en-NZ"/>
        </w:rPr>
        <w:t>days</w:t>
      </w:r>
      <w:r w:rsidRPr="00AE2B4A">
        <w:rPr>
          <w:szCs w:val="24"/>
          <w:lang w:eastAsia="en-NZ"/>
        </w:rPr>
        <w:t>.</w:t>
      </w:r>
      <w:r w:rsidR="00817BC2" w:rsidRPr="00AE2B4A">
        <w:rPr>
          <w:szCs w:val="24"/>
          <w:lang w:eastAsia="en-NZ"/>
        </w:rPr>
        <w:t xml:space="preserve"> </w:t>
      </w:r>
      <w:r w:rsidRPr="00AE2B4A">
        <w:rPr>
          <w:szCs w:val="24"/>
          <w:lang w:eastAsia="en-NZ"/>
        </w:rPr>
        <w:t>There was no change in the naphthalene concentration of a sterile control during the experimental period.</w:t>
      </w:r>
    </w:p>
    <w:p w14:paraId="24E31BCC" w14:textId="77777777" w:rsidR="007C5F48" w:rsidRPr="00AE2B4A" w:rsidRDefault="007C5F48" w:rsidP="00CC7D9D">
      <w:pPr>
        <w:rPr>
          <w:szCs w:val="24"/>
        </w:rPr>
      </w:pPr>
    </w:p>
    <w:p w14:paraId="24E31BCD" w14:textId="77777777" w:rsidR="007C5F48" w:rsidRPr="00AE2B4A" w:rsidRDefault="007C5F48" w:rsidP="00CC7D9D">
      <w:pPr>
        <w:rPr>
          <w:szCs w:val="24"/>
        </w:rPr>
      </w:pPr>
      <w:r w:rsidRPr="00AE2B4A">
        <w:rPr>
          <w:szCs w:val="24"/>
        </w:rPr>
        <w:t>Naphthalene will be lost from water by volatilisation, sorption, photolysis, and biodegradation.</w:t>
      </w:r>
      <w:r w:rsidR="00817BC2" w:rsidRPr="00AE2B4A">
        <w:rPr>
          <w:szCs w:val="24"/>
        </w:rPr>
        <w:t xml:space="preserve"> </w:t>
      </w:r>
      <w:r w:rsidRPr="00AE2B4A">
        <w:rPr>
          <w:szCs w:val="24"/>
        </w:rPr>
        <w:t>The relative contributions of these processes will depend in part on the water</w:t>
      </w:r>
      <w:r w:rsidR="00817BC2" w:rsidRPr="00AE2B4A">
        <w:rPr>
          <w:szCs w:val="24"/>
        </w:rPr>
        <w:t>’</w:t>
      </w:r>
      <w:r w:rsidRPr="00AE2B4A">
        <w:rPr>
          <w:szCs w:val="24"/>
        </w:rPr>
        <w:t>s characteristics, including depth, flow rate, and contamination level.</w:t>
      </w:r>
      <w:r w:rsidR="00817BC2" w:rsidRPr="00AE2B4A">
        <w:rPr>
          <w:szCs w:val="24"/>
        </w:rPr>
        <w:t xml:space="preserve"> </w:t>
      </w:r>
      <w:r w:rsidRPr="00AE2B4A">
        <w:rPr>
          <w:szCs w:val="24"/>
        </w:rPr>
        <w:t>Cyanobacteria and microalgae metabolise naphthalene.</w:t>
      </w:r>
      <w:hyperlink r:id="rId1721" w:anchor="references" w:history="1"/>
      <w:r w:rsidR="00817BC2" w:rsidRPr="00AE2B4A">
        <w:rPr>
          <w:szCs w:val="24"/>
        </w:rPr>
        <w:t xml:space="preserve"> </w:t>
      </w:r>
      <w:r w:rsidRPr="00AE2B4A">
        <w:rPr>
          <w:szCs w:val="24"/>
        </w:rPr>
        <w:t xml:space="preserve">The primary metabolite was found to be 1-naphthol, with 4-hydroxy-1-tetralone and </w:t>
      </w:r>
      <w:r w:rsidRPr="00AE2B4A">
        <w:rPr>
          <w:i/>
          <w:iCs/>
          <w:szCs w:val="24"/>
        </w:rPr>
        <w:t>cis</w:t>
      </w:r>
      <w:r w:rsidRPr="00AE2B4A">
        <w:rPr>
          <w:szCs w:val="24"/>
        </w:rPr>
        <w:t>-naphthalene dihydrodiol as lesser metabolites.</w:t>
      </w:r>
      <w:r w:rsidR="00817BC2" w:rsidRPr="00AE2B4A">
        <w:rPr>
          <w:szCs w:val="24"/>
        </w:rPr>
        <w:t xml:space="preserve"> </w:t>
      </w:r>
      <w:r w:rsidRPr="00AE2B4A">
        <w:rPr>
          <w:szCs w:val="24"/>
        </w:rPr>
        <w:t>NPIC.</w:t>
      </w:r>
      <w:r w:rsidR="00817BC2" w:rsidRPr="00AE2B4A">
        <w:rPr>
          <w:szCs w:val="24"/>
        </w:rPr>
        <w:t xml:space="preserve"> </w:t>
      </w:r>
      <w:r w:rsidRPr="00AE2B4A">
        <w:rPr>
          <w:szCs w:val="24"/>
        </w:rPr>
        <w:t>If released into water, naphthalene is expected to adsorb to suspended solids and sediment based upon the Koc values.</w:t>
      </w:r>
      <w:r w:rsidR="00817BC2" w:rsidRPr="00AE2B4A">
        <w:rPr>
          <w:szCs w:val="24"/>
        </w:rPr>
        <w:t xml:space="preserve"> </w:t>
      </w:r>
      <w:r w:rsidRPr="00AE2B4A">
        <w:rPr>
          <w:szCs w:val="24"/>
        </w:rPr>
        <w:t>Naphthalene has been shown to biodegrade in water with half-lifes ranging from about 0.8 to 43</w:t>
      </w:r>
      <w:r w:rsidR="00DB29E6" w:rsidRPr="00AE2B4A">
        <w:rPr>
          <w:szCs w:val="24"/>
        </w:rPr>
        <w:t> days</w:t>
      </w:r>
      <w:r w:rsidRPr="00AE2B4A">
        <w:rPr>
          <w:szCs w:val="24"/>
        </w:rPr>
        <w:t>.</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186C60" w:rsidRPr="00AE2B4A">
        <w:rPr>
          <w:szCs w:val="24"/>
        </w:rPr>
        <w:t xml:space="preserve">six </w:t>
      </w:r>
      <w:r w:rsidR="002B6151" w:rsidRPr="00AE2B4A">
        <w:rPr>
          <w:szCs w:val="24"/>
        </w:rPr>
        <w:t>hours</w:t>
      </w:r>
      <w:r w:rsidR="00DB29E6" w:rsidRPr="00AE2B4A">
        <w:rPr>
          <w:szCs w:val="24"/>
        </w:rPr>
        <w:t xml:space="preserve"> </w:t>
      </w:r>
      <w:r w:rsidRPr="00AE2B4A">
        <w:rPr>
          <w:szCs w:val="24"/>
        </w:rPr>
        <w:t xml:space="preserve">and </w:t>
      </w:r>
      <w:r w:rsidR="00186C60" w:rsidRPr="00AE2B4A">
        <w:rPr>
          <w:szCs w:val="24"/>
        </w:rPr>
        <w:t xml:space="preserve">five </w:t>
      </w:r>
      <w:r w:rsidR="00DB29E6" w:rsidRPr="00AE2B4A">
        <w:rPr>
          <w:szCs w:val="24"/>
        </w:rPr>
        <w:t>days</w:t>
      </w:r>
      <w:r w:rsidRPr="00AE2B4A">
        <w:rPr>
          <w:szCs w:val="24"/>
        </w:rPr>
        <w:t>, respectively</w:t>
      </w:r>
      <w:r w:rsidR="00E4453A" w:rsidRPr="00AE2B4A">
        <w:rPr>
          <w:szCs w:val="24"/>
        </w:rPr>
        <w:t xml:space="preserve"> (EAWAG accessed February 2015).</w:t>
      </w:r>
    </w:p>
    <w:p w14:paraId="24E31BCE" w14:textId="77777777" w:rsidR="007C5F48" w:rsidRPr="00AE2B4A" w:rsidRDefault="007C5F48" w:rsidP="00CC7D9D">
      <w:pPr>
        <w:rPr>
          <w:szCs w:val="24"/>
        </w:rPr>
      </w:pPr>
    </w:p>
    <w:p w14:paraId="24E31BCF" w14:textId="77777777" w:rsidR="007C5F48" w:rsidRPr="00AE2B4A" w:rsidRDefault="00F51851" w:rsidP="00F51851">
      <w:pPr>
        <w:pStyle w:val="Heading3"/>
      </w:pPr>
      <w:r w:rsidRPr="00AE2B4A">
        <w:t>Typical concentrations in drinking-water</w:t>
      </w:r>
    </w:p>
    <w:p w14:paraId="24E31BD0" w14:textId="77777777" w:rsidR="007C5F48" w:rsidRPr="00AE2B4A" w:rsidRDefault="007C5F48" w:rsidP="00CC7D9D">
      <w:r w:rsidRPr="00AE2B4A">
        <w:t>103 water utilities in the US reported detecting naphthalene in tap water since 2004, according to EWG</w:t>
      </w:r>
      <w:r w:rsidR="00817BC2" w:rsidRPr="00AE2B4A">
        <w:t>’</w:t>
      </w:r>
      <w:r w:rsidRPr="00AE2B4A">
        <w:t>s analysis of water quality data supplied by state water agencies, the highest concentration being 0.0064</w:t>
      </w:r>
      <w:r w:rsidR="00DB29E6" w:rsidRPr="00AE2B4A">
        <w:t> mg/L</w:t>
      </w:r>
      <w:r w:rsidRPr="00AE2B4A">
        <w:t>.</w:t>
      </w:r>
    </w:p>
    <w:p w14:paraId="24E31BD1" w14:textId="77777777" w:rsidR="007C5F48" w:rsidRPr="00AE2B4A" w:rsidRDefault="007C5F48" w:rsidP="00CC7D9D"/>
    <w:p w14:paraId="24E31BD2" w14:textId="77777777" w:rsidR="007C5F48" w:rsidRPr="00AE2B4A" w:rsidRDefault="007C5F48" w:rsidP="00CC7D9D">
      <w:pPr>
        <w:rPr>
          <w:szCs w:val="24"/>
        </w:rPr>
      </w:pPr>
      <w:r w:rsidRPr="00AE2B4A">
        <w:rPr>
          <w:szCs w:val="24"/>
        </w:rPr>
        <w:t xml:space="preserve">EU (2003) reports that the </w:t>
      </w:r>
      <w:r w:rsidRPr="00AE2B4A">
        <w:rPr>
          <w:szCs w:val="24"/>
          <w:lang w:eastAsia="en-NZ"/>
        </w:rPr>
        <w:t>highest naphthalene level reported in drinking water is 6.7</w:t>
      </w:r>
      <w:r w:rsidR="00373708" w:rsidRPr="00AE2B4A">
        <w:rPr>
          <w:szCs w:val="24"/>
          <w:lang w:eastAsia="en-NZ"/>
        </w:rPr>
        <w:t> μg</w:t>
      </w:r>
      <w:r w:rsidR="00D70CA2" w:rsidRPr="00AE2B4A">
        <w:rPr>
          <w:szCs w:val="24"/>
          <w:lang w:eastAsia="en-NZ"/>
        </w:rPr>
        <w:t>/L</w:t>
      </w:r>
      <w:r w:rsidRPr="00AE2B4A">
        <w:rPr>
          <w:szCs w:val="24"/>
          <w:lang w:eastAsia="en-NZ"/>
        </w:rPr>
        <w:t xml:space="preserve"> from wells near a chemical waste dump in the US.</w:t>
      </w:r>
      <w:r w:rsidR="00817BC2" w:rsidRPr="00AE2B4A">
        <w:rPr>
          <w:szCs w:val="24"/>
          <w:lang w:eastAsia="en-NZ"/>
        </w:rPr>
        <w:t xml:space="preserve"> </w:t>
      </w:r>
      <w:r w:rsidRPr="00AE2B4A">
        <w:rPr>
          <w:szCs w:val="24"/>
          <w:lang w:eastAsia="en-NZ"/>
        </w:rPr>
        <w:t>Concentrations up to 1,271</w:t>
      </w:r>
      <w:r w:rsidR="00186C60" w:rsidRPr="00AE2B4A">
        <w:rPr>
          <w:szCs w:val="24"/>
          <w:lang w:eastAsia="en-NZ"/>
        </w:rPr>
        <w:t> </w:t>
      </w:r>
      <w:r w:rsidRPr="00AE2B4A">
        <w:rPr>
          <w:szCs w:val="24"/>
          <w:lang w:eastAsia="en-NZ"/>
        </w:rPr>
        <w:t>ng/L (1.27</w:t>
      </w:r>
      <w:r w:rsidR="00D70CA2" w:rsidRPr="00AE2B4A">
        <w:rPr>
          <w:szCs w:val="24"/>
          <w:lang w:eastAsia="en-NZ"/>
        </w:rPr>
        <w:t> µg/L</w:t>
      </w:r>
      <w:r w:rsidRPr="00AE2B4A">
        <w:rPr>
          <w:szCs w:val="24"/>
          <w:lang w:eastAsia="en-NZ"/>
        </w:rPr>
        <w:t>) have also been reported for supplies in 12 US Great Lakes municipalities.</w:t>
      </w:r>
      <w:r w:rsidR="00817BC2" w:rsidRPr="00AE2B4A">
        <w:rPr>
          <w:szCs w:val="24"/>
          <w:lang w:eastAsia="en-NZ"/>
        </w:rPr>
        <w:t xml:space="preserve"> </w:t>
      </w:r>
      <w:r w:rsidRPr="00AE2B4A">
        <w:rPr>
          <w:szCs w:val="24"/>
          <w:lang w:eastAsia="en-NZ"/>
        </w:rPr>
        <w:t>Concentrations measured at other locations range up to about 100</w:t>
      </w:r>
      <w:r w:rsidR="00186C60" w:rsidRPr="00AE2B4A">
        <w:rPr>
          <w:szCs w:val="24"/>
          <w:lang w:eastAsia="en-NZ"/>
        </w:rPr>
        <w:t> </w:t>
      </w:r>
      <w:r w:rsidRPr="00AE2B4A">
        <w:rPr>
          <w:szCs w:val="24"/>
          <w:lang w:eastAsia="en-NZ"/>
        </w:rPr>
        <w:t>ng/L.</w:t>
      </w:r>
    </w:p>
    <w:p w14:paraId="24E31BD3" w14:textId="77777777" w:rsidR="007C5F48" w:rsidRPr="00AE2B4A" w:rsidRDefault="007C5F48" w:rsidP="00CC7D9D"/>
    <w:p w14:paraId="24E31BD4" w14:textId="77777777" w:rsidR="007C5F48" w:rsidRPr="00AE2B4A" w:rsidRDefault="00A31C82" w:rsidP="00A31C82">
      <w:pPr>
        <w:pStyle w:val="Heading3"/>
      </w:pPr>
      <w:r w:rsidRPr="00AE2B4A">
        <w:t>Removal methods</w:t>
      </w:r>
    </w:p>
    <w:p w14:paraId="24E31BD5" w14:textId="77777777" w:rsidR="007C5F48" w:rsidRPr="00AE2B4A" w:rsidRDefault="007C5F48" w:rsidP="00CC7D9D">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1BD6" w14:textId="77777777" w:rsidR="007C5F48" w:rsidRPr="00AE2B4A" w:rsidRDefault="007C5F48" w:rsidP="00CC7D9D"/>
    <w:p w14:paraId="24E31BD7" w14:textId="77777777" w:rsidR="007C5F48" w:rsidRPr="00AE2B4A" w:rsidRDefault="00A31C82" w:rsidP="00A31C82">
      <w:pPr>
        <w:pStyle w:val="Heading3"/>
      </w:pPr>
      <w:r w:rsidRPr="00AE2B4A">
        <w:t>Analytical methods</w:t>
      </w:r>
    </w:p>
    <w:p w14:paraId="24E31BD8" w14:textId="77777777" w:rsidR="007C5F48" w:rsidRPr="00AE2B4A" w:rsidRDefault="007C5F48" w:rsidP="00CC7D9D">
      <w:r w:rsidRPr="00AE2B4A">
        <w:t>Refer to the polynuclear aromatic hydrocarbons datasheet.</w:t>
      </w:r>
    </w:p>
    <w:p w14:paraId="24E31BD9" w14:textId="77777777" w:rsidR="007C5F48" w:rsidRPr="00AE2B4A" w:rsidRDefault="007C5F48" w:rsidP="00CC7D9D"/>
    <w:p w14:paraId="24E31BDA" w14:textId="77777777" w:rsidR="007C5F48" w:rsidRPr="00AE2B4A" w:rsidRDefault="00A31C82" w:rsidP="00A31C82">
      <w:pPr>
        <w:pStyle w:val="Heading3"/>
      </w:pPr>
      <w:r w:rsidRPr="00AE2B4A">
        <w:t>Health considerations</w:t>
      </w:r>
    </w:p>
    <w:p w14:paraId="24E31BDB" w14:textId="77777777" w:rsidR="007C5F48" w:rsidRPr="00AE2B4A" w:rsidRDefault="007C5F48" w:rsidP="00CC7D9D">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1BDC" w14:textId="77777777" w:rsidR="007C5F48" w:rsidRPr="00AE2B4A" w:rsidRDefault="007C5F48" w:rsidP="00CC7D9D"/>
    <w:p w14:paraId="24E31BDD" w14:textId="77777777" w:rsidR="007C5F48" w:rsidRPr="00AE2B4A" w:rsidRDefault="007C5F48" w:rsidP="00CC7D9D">
      <w:r w:rsidRPr="00AE2B4A">
        <w:t>There have been few studies on the human health effects of polynuclear aromatic hydrocarbons.</w:t>
      </w:r>
      <w:r w:rsidR="00817BC2" w:rsidRPr="00AE2B4A">
        <w:t xml:space="preserve"> </w:t>
      </w:r>
      <w:r w:rsidRPr="00AE2B4A">
        <w:t>Cases of accidental poisoning with naphthalene, resulting in death by acute haemolytic anaemia, have been reported.</w:t>
      </w:r>
    </w:p>
    <w:p w14:paraId="24E31BDE" w14:textId="77777777" w:rsidR="007C5F48" w:rsidRPr="00AE2B4A" w:rsidRDefault="007C5F48" w:rsidP="00CC7D9D"/>
    <w:p w14:paraId="24E31BDF" w14:textId="77777777" w:rsidR="007C5F48" w:rsidRPr="00AE2B4A" w:rsidRDefault="007C5F48" w:rsidP="00CC7D9D">
      <w:r w:rsidRPr="00AE2B4A">
        <w:t>USEPA (1998) states that naphthalene is classified as a possible human carcinogen (inadequate human and limited animal data); specifically a classification of Group C using criteria of the 1986 Guidelines for Carcinogenic Risk Assessment.</w:t>
      </w:r>
      <w:r w:rsidR="00817BC2" w:rsidRPr="00AE2B4A">
        <w:t xml:space="preserve"> </w:t>
      </w:r>
      <w:r w:rsidRPr="00AE2B4A">
        <w:t xml:space="preserve">Using the 1996 </w:t>
      </w:r>
      <w:r w:rsidRPr="00AE2B4A">
        <w:rPr>
          <w:i/>
        </w:rPr>
        <w:t>Proposed Guidelines for Carcinogenic Risk Assessment</w:t>
      </w:r>
      <w:r w:rsidRPr="00AE2B4A">
        <w:t xml:space="preserve">, the human carcinogenic potential of naphthalene via the oral or inhalation routes </w:t>
      </w:r>
      <w:r w:rsidR="00817BC2" w:rsidRPr="00AE2B4A">
        <w:t>“</w:t>
      </w:r>
      <w:r w:rsidRPr="00AE2B4A">
        <w:t>cannot be determined</w:t>
      </w:r>
      <w:r w:rsidR="00817BC2" w:rsidRPr="00AE2B4A">
        <w:t>”</w:t>
      </w:r>
      <w:r w:rsidRPr="00AE2B4A">
        <w:t xml:space="preserve"> at this time based on human and animal data; however, there is suggestive evidence of potential human carcinogenicity based on increased lung tumours incidence in one species and one sex at the high dose only.</w:t>
      </w:r>
      <w:r w:rsidR="00817BC2" w:rsidRPr="00AE2B4A">
        <w:t xml:space="preserve"> </w:t>
      </w:r>
      <w:r w:rsidRPr="00AE2B4A">
        <w:t>Additional support includes increased respiratory tumours associated with 1-methylnaphthalene.</w:t>
      </w:r>
    </w:p>
    <w:p w14:paraId="24E31BE0" w14:textId="77777777" w:rsidR="007C5F48" w:rsidRPr="00AE2B4A" w:rsidRDefault="007C5F48" w:rsidP="00CC7D9D"/>
    <w:p w14:paraId="24E31BE1" w14:textId="77777777" w:rsidR="007C5F48" w:rsidRPr="00AE2B4A" w:rsidRDefault="007C5F48" w:rsidP="00CC7D9D">
      <w:r w:rsidRPr="00AE2B4A">
        <w:t>Naphthalene appears on the State of California EPA list of chemicals known to cause cancer or reproductive toxicity as at December 2008.</w:t>
      </w:r>
    </w:p>
    <w:p w14:paraId="24E31BE2" w14:textId="77777777" w:rsidR="007C5F48" w:rsidRPr="00AE2B4A" w:rsidRDefault="007C5F48" w:rsidP="00CC7D9D"/>
    <w:p w14:paraId="24E31BE3" w14:textId="77777777" w:rsidR="007C5F48" w:rsidRPr="00AE2B4A" w:rsidRDefault="007C5F48" w:rsidP="00186C60">
      <w:pPr>
        <w:spacing w:after="120"/>
      </w:pPr>
      <w:r w:rsidRPr="00AE2B4A">
        <w:t>As at July 2013 ATSDR (</w:t>
      </w:r>
      <w:hyperlink r:id="rId1722" w:history="1">
        <w:r w:rsidR="00E52E9D" w:rsidRPr="00AE2B4A">
          <w:rPr>
            <w:rStyle w:val="Hyperlink"/>
          </w:rPr>
          <w:t>http://www.atsdr.cdc.gov/mrls/mrls_list.html</w:t>
        </w:r>
      </w:hyperlink>
      <w:r w:rsidRPr="00AE2B4A">
        <w:t>) has developed oral minimal risk levels (MRLs) for some PAHs:</w:t>
      </w:r>
    </w:p>
    <w:tbl>
      <w:tblPr>
        <w:tblStyle w:val="TableGrid"/>
        <w:tblW w:w="0" w:type="auto"/>
        <w:tblInd w:w="57"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CellMar>
          <w:left w:w="57" w:type="dxa"/>
          <w:right w:w="57" w:type="dxa"/>
        </w:tblCellMar>
        <w:tblLook w:val="04A0" w:firstRow="1" w:lastRow="0" w:firstColumn="1" w:lastColumn="0" w:noHBand="0" w:noVBand="1"/>
      </w:tblPr>
      <w:tblGrid>
        <w:gridCol w:w="1418"/>
        <w:gridCol w:w="1984"/>
        <w:gridCol w:w="3261"/>
      </w:tblGrid>
      <w:tr w:rsidR="00186C60" w:rsidRPr="00AE2B4A" w14:paraId="24E31BE7" w14:textId="77777777" w:rsidTr="00186C60">
        <w:trPr>
          <w:cantSplit/>
        </w:trPr>
        <w:tc>
          <w:tcPr>
            <w:tcW w:w="1418" w:type="dxa"/>
            <w:tcBorders>
              <w:top w:val="nil"/>
              <w:bottom w:val="nil"/>
            </w:tcBorders>
            <w:shd w:val="clear" w:color="auto" w:fill="D9D9D9" w:themeFill="background1" w:themeFillShade="D9"/>
          </w:tcPr>
          <w:p w14:paraId="24E31BE4" w14:textId="77777777" w:rsidR="00186C60" w:rsidRPr="00AE2B4A" w:rsidRDefault="00186C60" w:rsidP="00186C60">
            <w:pPr>
              <w:pStyle w:val="TableText"/>
              <w:rPr>
                <w:b/>
              </w:rPr>
            </w:pPr>
            <w:r w:rsidRPr="00AE2B4A">
              <w:rPr>
                <w:b/>
              </w:rPr>
              <w:t>PAH</w:t>
            </w:r>
          </w:p>
        </w:tc>
        <w:tc>
          <w:tcPr>
            <w:tcW w:w="1984" w:type="dxa"/>
            <w:tcBorders>
              <w:top w:val="nil"/>
              <w:bottom w:val="nil"/>
            </w:tcBorders>
            <w:shd w:val="clear" w:color="auto" w:fill="D9D9D9" w:themeFill="background1" w:themeFillShade="D9"/>
          </w:tcPr>
          <w:p w14:paraId="24E31BE5" w14:textId="77777777" w:rsidR="00186C60" w:rsidRPr="00AE2B4A" w:rsidRDefault="00186C60" w:rsidP="00186C60">
            <w:pPr>
              <w:pStyle w:val="TableText"/>
              <w:jc w:val="center"/>
              <w:rPr>
                <w:b/>
              </w:rPr>
            </w:pPr>
            <w:r w:rsidRPr="00AE2B4A">
              <w:rPr>
                <w:b/>
              </w:rPr>
              <w:t>mg/kg/day</w:t>
            </w:r>
          </w:p>
        </w:tc>
        <w:tc>
          <w:tcPr>
            <w:tcW w:w="3261" w:type="dxa"/>
            <w:tcBorders>
              <w:top w:val="nil"/>
              <w:bottom w:val="nil"/>
            </w:tcBorders>
            <w:shd w:val="clear" w:color="auto" w:fill="D9D9D9" w:themeFill="background1" w:themeFillShade="D9"/>
          </w:tcPr>
          <w:p w14:paraId="24E31BE6" w14:textId="77777777" w:rsidR="00186C60" w:rsidRPr="00AE2B4A" w:rsidRDefault="00186C60" w:rsidP="00186C60">
            <w:pPr>
              <w:pStyle w:val="TableText"/>
              <w:rPr>
                <w:b/>
              </w:rPr>
            </w:pPr>
            <w:r w:rsidRPr="00AE2B4A">
              <w:rPr>
                <w:b/>
              </w:rPr>
              <w:t>duration</w:t>
            </w:r>
          </w:p>
        </w:tc>
      </w:tr>
      <w:tr w:rsidR="00186C60" w:rsidRPr="00AE2B4A" w14:paraId="24E31BEB" w14:textId="77777777" w:rsidTr="00186C60">
        <w:trPr>
          <w:cantSplit/>
        </w:trPr>
        <w:tc>
          <w:tcPr>
            <w:tcW w:w="1418" w:type="dxa"/>
            <w:tcBorders>
              <w:top w:val="nil"/>
              <w:bottom w:val="single" w:sz="4" w:space="0" w:color="A6A6A6" w:themeColor="background1" w:themeShade="A6"/>
            </w:tcBorders>
          </w:tcPr>
          <w:p w14:paraId="24E31BE8" w14:textId="77777777" w:rsidR="00186C60" w:rsidRPr="00AE2B4A" w:rsidRDefault="00186C60" w:rsidP="00186C60">
            <w:pPr>
              <w:pStyle w:val="TableText"/>
            </w:pPr>
            <w:r w:rsidRPr="00AE2B4A">
              <w:t>naphthalene</w:t>
            </w:r>
          </w:p>
        </w:tc>
        <w:tc>
          <w:tcPr>
            <w:tcW w:w="1984" w:type="dxa"/>
            <w:tcBorders>
              <w:top w:val="nil"/>
              <w:bottom w:val="single" w:sz="4" w:space="0" w:color="A6A6A6" w:themeColor="background1" w:themeShade="A6"/>
            </w:tcBorders>
          </w:tcPr>
          <w:p w14:paraId="24E31BE9" w14:textId="77777777" w:rsidR="00186C60" w:rsidRPr="00AE2B4A" w:rsidRDefault="00186C60" w:rsidP="00186C60">
            <w:pPr>
              <w:pStyle w:val="TableText"/>
              <w:jc w:val="center"/>
            </w:pPr>
            <w:r w:rsidRPr="00AE2B4A">
              <w:t>0.6</w:t>
            </w:r>
          </w:p>
        </w:tc>
        <w:tc>
          <w:tcPr>
            <w:tcW w:w="3261" w:type="dxa"/>
            <w:tcBorders>
              <w:top w:val="nil"/>
              <w:bottom w:val="single" w:sz="4" w:space="0" w:color="A6A6A6" w:themeColor="background1" w:themeShade="A6"/>
            </w:tcBorders>
          </w:tcPr>
          <w:p w14:paraId="24E31BEA" w14:textId="77777777" w:rsidR="00186C60" w:rsidRPr="00AE2B4A" w:rsidRDefault="00186C60" w:rsidP="00186C60">
            <w:pPr>
              <w:pStyle w:val="TableText"/>
            </w:pPr>
            <w:r w:rsidRPr="00AE2B4A">
              <w:t>acute (1–14 days) and intermediate</w:t>
            </w:r>
          </w:p>
        </w:tc>
      </w:tr>
      <w:tr w:rsidR="00186C60" w:rsidRPr="00AE2B4A" w14:paraId="24E31BEF" w14:textId="77777777" w:rsidTr="00186C60">
        <w:trPr>
          <w:cantSplit/>
        </w:trPr>
        <w:tc>
          <w:tcPr>
            <w:tcW w:w="1418" w:type="dxa"/>
            <w:tcBorders>
              <w:top w:val="single" w:sz="4" w:space="0" w:color="A6A6A6" w:themeColor="background1" w:themeShade="A6"/>
              <w:bottom w:val="single" w:sz="4" w:space="0" w:color="A6A6A6" w:themeColor="background1" w:themeShade="A6"/>
            </w:tcBorders>
          </w:tcPr>
          <w:p w14:paraId="24E31BEC" w14:textId="77777777" w:rsidR="00186C60" w:rsidRPr="00AE2B4A" w:rsidRDefault="00186C60" w:rsidP="00186C60">
            <w:pPr>
              <w:pStyle w:val="TableText"/>
            </w:pPr>
            <w:r w:rsidRPr="00AE2B4A">
              <w:t>naphthalene</w:t>
            </w:r>
          </w:p>
        </w:tc>
        <w:tc>
          <w:tcPr>
            <w:tcW w:w="1984" w:type="dxa"/>
            <w:tcBorders>
              <w:top w:val="single" w:sz="4" w:space="0" w:color="A6A6A6" w:themeColor="background1" w:themeShade="A6"/>
              <w:bottom w:val="single" w:sz="4" w:space="0" w:color="A6A6A6" w:themeColor="background1" w:themeShade="A6"/>
            </w:tcBorders>
          </w:tcPr>
          <w:p w14:paraId="24E31BED" w14:textId="77777777" w:rsidR="00186C60" w:rsidRPr="00AE2B4A" w:rsidRDefault="00186C60" w:rsidP="00186C60">
            <w:pPr>
              <w:pStyle w:val="TableText"/>
              <w:jc w:val="center"/>
            </w:pPr>
            <w:r w:rsidRPr="00AE2B4A">
              <w:t>0.6</w:t>
            </w:r>
          </w:p>
        </w:tc>
        <w:tc>
          <w:tcPr>
            <w:tcW w:w="3261" w:type="dxa"/>
            <w:tcBorders>
              <w:top w:val="single" w:sz="4" w:space="0" w:color="A6A6A6" w:themeColor="background1" w:themeShade="A6"/>
              <w:bottom w:val="single" w:sz="4" w:space="0" w:color="A6A6A6" w:themeColor="background1" w:themeShade="A6"/>
            </w:tcBorders>
          </w:tcPr>
          <w:p w14:paraId="24E31BEE" w14:textId="77777777" w:rsidR="00186C60" w:rsidRPr="00AE2B4A" w:rsidRDefault="00186C60" w:rsidP="00186C60">
            <w:pPr>
              <w:pStyle w:val="TableText"/>
            </w:pPr>
            <w:r w:rsidRPr="00AE2B4A">
              <w:t>intermediate (15–364 days)</w:t>
            </w:r>
          </w:p>
        </w:tc>
      </w:tr>
    </w:tbl>
    <w:p w14:paraId="24E31BF0" w14:textId="77777777" w:rsidR="007C5F48" w:rsidRPr="00AE2B4A" w:rsidRDefault="007C5F48" w:rsidP="00186C60"/>
    <w:p w14:paraId="24E31BF1" w14:textId="77777777" w:rsidR="007C5F48" w:rsidRPr="00AE2B4A" w:rsidRDefault="00A31C82" w:rsidP="0099026D">
      <w:pPr>
        <w:pStyle w:val="Heading3"/>
      </w:pPr>
      <w:r w:rsidRPr="00AE2B4A">
        <w:t xml:space="preserve">Derivation of </w:t>
      </w:r>
      <w:r w:rsidR="0099026D" w:rsidRPr="00AE2B4A">
        <w:t>Maximum Acceptable Value</w:t>
      </w:r>
    </w:p>
    <w:p w14:paraId="24E31BF2" w14:textId="77777777" w:rsidR="007C5F48" w:rsidRPr="00AE2B4A" w:rsidRDefault="007C5F48" w:rsidP="00CC7D9D">
      <w:r w:rsidRPr="00AE2B4A">
        <w:t>No MAV.</w:t>
      </w:r>
    </w:p>
    <w:p w14:paraId="24E31BF3" w14:textId="77777777" w:rsidR="007C5F48" w:rsidRPr="00AE2B4A" w:rsidRDefault="007C5F48" w:rsidP="00CC7D9D"/>
    <w:p w14:paraId="24E31BF4" w14:textId="77777777" w:rsidR="007C5F48" w:rsidRPr="00AE2B4A" w:rsidRDefault="007C5F48" w:rsidP="00CC7D9D">
      <w:r w:rsidRPr="00AE2B4A">
        <w:t>The USEPA has a reference dose or RfD of 0.02</w:t>
      </w:r>
      <w:r w:rsidR="00DB29E6" w:rsidRPr="00AE2B4A">
        <w:t> mg/L</w:t>
      </w:r>
      <w:r w:rsidRPr="00AE2B4A">
        <w:t xml:space="preserve"> for naphthalene and a Drinking Water Equivalent Level or DWEL of 0.7</w:t>
      </w:r>
      <w:r w:rsidR="00DB29E6" w:rsidRPr="00AE2B4A">
        <w:t> mg/L</w:t>
      </w:r>
      <w:r w:rsidRPr="00AE2B4A">
        <w:t>.</w:t>
      </w:r>
      <w:r w:rsidR="00817BC2" w:rsidRPr="00AE2B4A">
        <w:t xml:space="preserve"> </w:t>
      </w:r>
      <w:r w:rsidRPr="00AE2B4A">
        <w:t>The USEPA has established a lifetime drinking-water health advisory of 0.1</w:t>
      </w:r>
      <w:r w:rsidR="00DB29E6" w:rsidRPr="00AE2B4A">
        <w:t> mg/L</w:t>
      </w:r>
      <w:r w:rsidRPr="00AE2B4A">
        <w:t xml:space="preserve"> for naphthalene.</w:t>
      </w:r>
    </w:p>
    <w:p w14:paraId="24E31BF5" w14:textId="77777777" w:rsidR="007C5F48" w:rsidRPr="00AE2B4A" w:rsidRDefault="007C5F48" w:rsidP="00186C60">
      <w:pPr>
        <w:spacing w:before="240"/>
      </w:pPr>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short-term, </w:t>
      </w:r>
      <w:r w:rsidR="00AA349A" w:rsidRPr="00AE2B4A">
        <w:t>subchronic</w:t>
      </w:r>
      <w:r w:rsidRPr="00AE2B4A">
        <w:t xml:space="preserve"> and chronic health risk limits for naphthalene is 0.07</w:t>
      </w:r>
      <w:r w:rsidR="00DB29E6" w:rsidRPr="00AE2B4A">
        <w:t> mg/L</w:t>
      </w:r>
      <w:r w:rsidRPr="00AE2B4A">
        <w:t>.</w:t>
      </w:r>
    </w:p>
    <w:p w14:paraId="24E31BF6" w14:textId="77777777" w:rsidR="007C5F48" w:rsidRPr="00AE2B4A" w:rsidRDefault="007C5F48" w:rsidP="00CC7D9D"/>
    <w:p w14:paraId="24E31BF7" w14:textId="77777777" w:rsidR="007C5F48" w:rsidRPr="00AE2B4A" w:rsidRDefault="007C5F48" w:rsidP="00CC7D9D">
      <w:r w:rsidRPr="00AE2B4A">
        <w:t>The odour of naphthalene in water can be detected at 0.021</w:t>
      </w:r>
      <w:r w:rsidR="00DB29E6" w:rsidRPr="00AE2B4A">
        <w:t> mg/L</w:t>
      </w:r>
      <w:r w:rsidRPr="00AE2B4A">
        <w:t>.</w:t>
      </w:r>
    </w:p>
    <w:p w14:paraId="24E31BF8" w14:textId="77777777" w:rsidR="007C5F48" w:rsidRPr="00AE2B4A" w:rsidRDefault="007C5F48" w:rsidP="00CC7D9D"/>
    <w:p w14:paraId="24E31BF9" w14:textId="77777777" w:rsidR="007C5F48" w:rsidRPr="00AE2B4A" w:rsidRDefault="00A31C82" w:rsidP="00A31C82">
      <w:pPr>
        <w:pStyle w:val="Heading3"/>
      </w:pPr>
      <w:r w:rsidRPr="00AE2B4A">
        <w:t>References</w:t>
      </w:r>
    </w:p>
    <w:p w14:paraId="24E31BFA" w14:textId="77777777" w:rsidR="007C5F48" w:rsidRPr="00AE2B4A" w:rsidRDefault="00126CC3" w:rsidP="00186C60">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723" w:history="1">
        <w:r w:rsidR="00E52E9D" w:rsidRPr="00AE2B4A">
          <w:rPr>
            <w:rStyle w:val="Hyperlink"/>
          </w:rPr>
          <w:t>http://www.atsdr.cdc.gov/toxprofiles/index.asp</w:t>
        </w:r>
      </w:hyperlink>
      <w:r w:rsidR="00186C60" w:rsidRPr="00AE2B4A">
        <w:rPr>
          <w:rStyle w:val="Hyperlink"/>
        </w:rPr>
        <w:t>.</w:t>
      </w:r>
    </w:p>
    <w:p w14:paraId="24E31BFB" w14:textId="77777777" w:rsidR="007C5F48" w:rsidRPr="00AE2B4A" w:rsidRDefault="00C41F78" w:rsidP="00186C60">
      <w:pPr>
        <w:pStyle w:val="References"/>
      </w:pPr>
      <w:r w:rsidRPr="00AE2B4A">
        <w:t xml:space="preserve">ATSDR. 2005. </w:t>
      </w:r>
      <w:r w:rsidR="007C5F48" w:rsidRPr="00AE2B4A">
        <w:rPr>
          <w:i/>
        </w:rPr>
        <w:t>Toxicological Profile for Naphthalene, 1-Methylnaphthalene, and 2</w:t>
      </w:r>
      <w:r w:rsidR="00186C60" w:rsidRPr="00AE2B4A">
        <w:rPr>
          <w:i/>
        </w:rPr>
        <w:noBreakHyphen/>
      </w:r>
      <w:r w:rsidR="007C5F48" w:rsidRPr="00AE2B4A">
        <w:rPr>
          <w:i/>
        </w:rPr>
        <w:t>Methylnaphthalene</w:t>
      </w:r>
      <w:r w:rsidR="007C5F48" w:rsidRPr="00AE2B4A">
        <w:t>.</w:t>
      </w:r>
      <w:r w:rsidR="00817BC2" w:rsidRPr="00AE2B4A">
        <w:t xml:space="preserve"> </w:t>
      </w:r>
      <w:r w:rsidR="00126CC3" w:rsidRPr="00AE2B4A">
        <w:t xml:space="preserve">Atlanta, GA: Agency for Toxic Substances &amp; Disease Registry, Department of Health and Human Services. </w:t>
      </w:r>
      <w:hyperlink r:id="rId1724" w:history="1">
        <w:r w:rsidR="00E52E9D" w:rsidRPr="00AE2B4A">
          <w:rPr>
            <w:rStyle w:val="Hyperlink"/>
          </w:rPr>
          <w:t>http://www.atsdr.cdc.gov/toxprofiles/index.asp</w:t>
        </w:r>
      </w:hyperlink>
      <w:r w:rsidR="00186C60" w:rsidRPr="00AE2B4A">
        <w:rPr>
          <w:rStyle w:val="Hyperlink"/>
        </w:rPr>
        <w:t>.</w:t>
      </w:r>
    </w:p>
    <w:p w14:paraId="24E31BFC" w14:textId="77777777" w:rsidR="007C5F48" w:rsidRPr="00AE2B4A" w:rsidRDefault="00126CC3" w:rsidP="00186C60">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725" w:history="1">
        <w:r w:rsidRPr="00AE2B4A">
          <w:rPr>
            <w:rStyle w:val="Hyperlink"/>
          </w:rPr>
          <w:t>http://eawag-bbd.ethz.ch/index.html</w:t>
        </w:r>
      </w:hyperlink>
      <w:r w:rsidR="00186C60" w:rsidRPr="00AE2B4A">
        <w:rPr>
          <w:rStyle w:val="Hyperlink"/>
        </w:rPr>
        <w:t>.</w:t>
      </w:r>
    </w:p>
    <w:p w14:paraId="24E31BFD" w14:textId="77777777" w:rsidR="007C5F48" w:rsidRPr="00AE2B4A" w:rsidRDefault="00DB29E6" w:rsidP="00186C60">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1726" w:history="1">
        <w:r w:rsidRPr="00AE2B4A">
          <w:rPr>
            <w:rStyle w:val="Hyperlink"/>
          </w:rPr>
          <w:t>http://www.environment.gov.au/atmosphere/airquality/publications/report1/pubs/report1.pdf</w:t>
        </w:r>
      </w:hyperlink>
      <w:r w:rsidR="00186C60" w:rsidRPr="00AE2B4A">
        <w:rPr>
          <w:rStyle w:val="Hyperlink"/>
        </w:rPr>
        <w:t>.</w:t>
      </w:r>
    </w:p>
    <w:p w14:paraId="24E31BFE" w14:textId="77777777" w:rsidR="007C5F48" w:rsidRPr="00AE2B4A" w:rsidRDefault="00186C60" w:rsidP="00186C60">
      <w:pPr>
        <w:pStyle w:val="References"/>
      </w:pPr>
      <w:r w:rsidRPr="00AE2B4A">
        <w:t xml:space="preserve">EU. 2003. </w:t>
      </w:r>
      <w:r w:rsidR="003A1443" w:rsidRPr="00AE2B4A">
        <w:rPr>
          <w:i/>
        </w:rPr>
        <w:t>European Union Risk Assessment Report</w:t>
      </w:r>
      <w:r w:rsidR="007C5F48" w:rsidRPr="00AE2B4A">
        <w:t>.</w:t>
      </w:r>
      <w:r w:rsidR="00817BC2" w:rsidRPr="00AE2B4A">
        <w:t xml:space="preserve"> </w:t>
      </w:r>
      <w:r w:rsidR="007C5F48" w:rsidRPr="00AE2B4A">
        <w:t>Naphthalene.</w:t>
      </w:r>
      <w:r w:rsidR="00817BC2" w:rsidRPr="00AE2B4A">
        <w:t xml:space="preserve"> </w:t>
      </w:r>
      <w:r w:rsidR="007C5F48" w:rsidRPr="00AE2B4A">
        <w:t>230 pp.</w:t>
      </w:r>
      <w:r w:rsidR="00817BC2" w:rsidRPr="00AE2B4A">
        <w:t xml:space="preserve"> </w:t>
      </w:r>
      <w:hyperlink r:id="rId1727" w:history="1">
        <w:r w:rsidR="006F7DA9" w:rsidRPr="00AE2B4A">
          <w:rPr>
            <w:rStyle w:val="Hyperlink"/>
          </w:rPr>
          <w:t>http://echa.europa.eu/</w:t>
        </w:r>
        <w:r w:rsidR="007C5F48" w:rsidRPr="00AE2B4A">
          <w:rPr>
            <w:rStyle w:val="Hyperlink"/>
          </w:rPr>
          <w:t>documents/10162/4c955673-9744-4d1c-a812-2bf97863906a</w:t>
        </w:r>
      </w:hyperlink>
      <w:r w:rsidR="007C5F48" w:rsidRPr="00AE2B4A">
        <w:t xml:space="preserve"> or </w:t>
      </w:r>
      <w:hyperlink r:id="rId1728" w:history="1">
        <w:r w:rsidR="00D54A02" w:rsidRPr="00AE2B4A">
          <w:rPr>
            <w:rStyle w:val="Hyperlink"/>
          </w:rPr>
          <w:t>http://echa.europa.eu/information-on-chemicals/information-from-existing-substances-regulation</w:t>
        </w:r>
      </w:hyperlink>
      <w:r w:rsidRPr="00AE2B4A">
        <w:rPr>
          <w:rStyle w:val="Hyperlink"/>
        </w:rPr>
        <w:t>.</w:t>
      </w:r>
    </w:p>
    <w:p w14:paraId="24E31BFF" w14:textId="77777777" w:rsidR="007C5F48" w:rsidRPr="00AE2B4A" w:rsidRDefault="00126CC3" w:rsidP="00186C60">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729" w:history="1">
        <w:r w:rsidR="00A26AC9" w:rsidRPr="00AE2B4A">
          <w:rPr>
            <w:rStyle w:val="Hyperlink"/>
          </w:rPr>
          <w:t>http://www.ewg.org/tap-water/chemical-contaminants</w:t>
        </w:r>
      </w:hyperlink>
      <w:r w:rsidR="00186C60" w:rsidRPr="00AE2B4A">
        <w:rPr>
          <w:rStyle w:val="Hyperlink"/>
        </w:rPr>
        <w:t>.</w:t>
      </w:r>
    </w:p>
    <w:p w14:paraId="24E31C00" w14:textId="77777777" w:rsidR="007C5F48" w:rsidRPr="00AE2B4A" w:rsidRDefault="00186C60" w:rsidP="00186C60">
      <w:pPr>
        <w:pStyle w:val="References"/>
      </w:pPr>
      <w:r w:rsidRPr="00AE2B4A">
        <w:t xml:space="preserve">IARC. 2002. </w:t>
      </w:r>
      <w:r w:rsidR="00732105" w:rsidRPr="00AE2B4A">
        <w:rPr>
          <w:i/>
        </w:rPr>
        <w:t>IARC Monographs on the Evaluation of Carcinogenic Risks to Humans</w:t>
      </w:r>
      <w:r w:rsidR="00817BC2" w:rsidRPr="00AE2B4A">
        <w:t xml:space="preserve"> </w:t>
      </w:r>
      <w:r w:rsidR="007C5F48" w:rsidRPr="00AE2B4A">
        <w:t>82.</w:t>
      </w:r>
      <w:r w:rsidR="00817BC2" w:rsidRPr="00AE2B4A">
        <w:t xml:space="preserve"> </w:t>
      </w:r>
      <w:r w:rsidRPr="00AE2B4A">
        <w:t>Some traditional herbal medicines, some mycotoxins, naphthalene and styrene</w:t>
      </w:r>
      <w:r w:rsidR="007C5F48" w:rsidRPr="00AE2B4A">
        <w:t>.</w:t>
      </w:r>
      <w:r w:rsidR="00817BC2" w:rsidRPr="00AE2B4A">
        <w:t xml:space="preserve"> </w:t>
      </w:r>
      <w:hyperlink r:id="rId1730" w:history="1">
        <w:r w:rsidR="006D747A" w:rsidRPr="00AE2B4A">
          <w:rPr>
            <w:rStyle w:val="Hyperlink"/>
          </w:rPr>
          <w:t>http://monographs.iarc.fr/</w:t>
        </w:r>
        <w:r w:rsidR="007C5F48" w:rsidRPr="00AE2B4A">
          <w:rPr>
            <w:rStyle w:val="Hyperlink"/>
          </w:rPr>
          <w:t>ENG/Monographs/vol82/index.php</w:t>
        </w:r>
      </w:hyperlink>
      <w:r w:rsidRPr="00AE2B4A">
        <w:rPr>
          <w:rStyle w:val="Hyperlink"/>
        </w:rPr>
        <w:t>.</w:t>
      </w:r>
    </w:p>
    <w:p w14:paraId="24E31C01" w14:textId="77777777" w:rsidR="007C5F48" w:rsidRPr="00AE2B4A" w:rsidRDefault="00126CC3" w:rsidP="00186C60">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1731" w:history="1">
        <w:r w:rsidR="00A26AC9" w:rsidRPr="00AE2B4A">
          <w:rPr>
            <w:rStyle w:val="Hyperlink"/>
          </w:rPr>
          <w:t>http://monographs.iarc</w:t>
        </w:r>
      </w:hyperlink>
      <w:r w:rsidR="00186C60" w:rsidRPr="00AE2B4A">
        <w:rPr>
          <w:rStyle w:val="Hyperlink"/>
        </w:rPr>
        <w:t>.</w:t>
      </w:r>
    </w:p>
    <w:p w14:paraId="24E31C02" w14:textId="77777777" w:rsidR="007C5F48" w:rsidRPr="00AE2B4A" w:rsidRDefault="00A80EEC" w:rsidP="00186C60">
      <w:pPr>
        <w:pStyle w:val="References"/>
      </w:pPr>
      <w:r w:rsidRPr="00AE2B4A">
        <w:t xml:space="preserve">IPCS. 2000. </w:t>
      </w:r>
      <w:r w:rsidR="007A19FD" w:rsidRPr="00AE2B4A">
        <w:rPr>
          <w:i/>
        </w:rPr>
        <w:t>Poisons Information Monographs</w:t>
      </w:r>
      <w:r w:rsidR="007C5F48" w:rsidRPr="00AE2B4A">
        <w:t>.</w:t>
      </w:r>
      <w:r w:rsidR="00817BC2" w:rsidRPr="00AE2B4A">
        <w:t xml:space="preserve"> </w:t>
      </w:r>
      <w:r w:rsidR="007C5F48" w:rsidRPr="00AE2B4A">
        <w:t>Naphthalene (PIM 363).</w:t>
      </w:r>
      <w:r w:rsidR="00817BC2" w:rsidRPr="00AE2B4A">
        <w:t xml:space="preserve"> </w:t>
      </w:r>
      <w:r w:rsidR="007C5F48" w:rsidRPr="00AE2B4A">
        <w:t>IPCS, INCHEM.</w:t>
      </w:r>
      <w:r w:rsidR="00817BC2" w:rsidRPr="00AE2B4A">
        <w:t xml:space="preserve"> </w:t>
      </w:r>
      <w:hyperlink r:id="rId1732" w:history="1">
        <w:r w:rsidR="003B06C9" w:rsidRPr="00AE2B4A">
          <w:rPr>
            <w:rStyle w:val="Hyperlink"/>
          </w:rPr>
          <w:t>http://www.inchem.org/</w:t>
        </w:r>
        <w:r w:rsidR="00624BC9" w:rsidRPr="00AE2B4A">
          <w:rPr>
            <w:rStyle w:val="Hyperlink"/>
          </w:rPr>
          <w:t>pages/pims.html</w:t>
        </w:r>
      </w:hyperlink>
      <w:r w:rsidR="00186C60" w:rsidRPr="00AE2B4A">
        <w:rPr>
          <w:rStyle w:val="Hyperlink"/>
        </w:rPr>
        <w:t>.</w:t>
      </w:r>
    </w:p>
    <w:p w14:paraId="24E31C03" w14:textId="77777777" w:rsidR="007C5F48" w:rsidRPr="00AE2B4A" w:rsidRDefault="00126CC3" w:rsidP="00186C60">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733" w:history="1">
        <w:r w:rsidR="00A26AC9" w:rsidRPr="00AE2B4A">
          <w:rPr>
            <w:rStyle w:val="Hyperlink"/>
          </w:rPr>
          <w:t>http://www.health.state.mn.us/divs/eh/risk/guidance/gw/table.html</w:t>
        </w:r>
      </w:hyperlink>
      <w:r w:rsidR="00186C60" w:rsidRPr="00AE2B4A">
        <w:rPr>
          <w:rStyle w:val="Hyperlink"/>
        </w:rPr>
        <w:t>.</w:t>
      </w:r>
    </w:p>
    <w:p w14:paraId="24E31C04" w14:textId="77777777" w:rsidR="007C5F48" w:rsidRPr="00AE2B4A" w:rsidRDefault="00126CC3" w:rsidP="00186C60">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734" w:history="1">
        <w:r w:rsidR="00A26AC9" w:rsidRPr="00AE2B4A">
          <w:rPr>
            <w:rStyle w:val="Hyperlink"/>
          </w:rPr>
          <w:t>http://www.nhmrc.gov.au/guidelines/publications/eh52</w:t>
        </w:r>
      </w:hyperlink>
      <w:r w:rsidR="00186C60" w:rsidRPr="00AE2B4A">
        <w:rPr>
          <w:rStyle w:val="Hyperlink"/>
        </w:rPr>
        <w:t>.</w:t>
      </w:r>
    </w:p>
    <w:p w14:paraId="24E31C05" w14:textId="77777777" w:rsidR="007C5F48" w:rsidRPr="00AE2B4A" w:rsidRDefault="00482D6C" w:rsidP="00186C60">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1735" w:history="1">
        <w:r w:rsidR="00295D42" w:rsidRPr="00AE2B4A">
          <w:rPr>
            <w:rStyle w:val="Hyperlink"/>
          </w:rPr>
          <w:t>http://npic.orst.edu/ingred/ppdmove.htm</w:t>
        </w:r>
      </w:hyperlink>
      <w:r w:rsidR="00186C60" w:rsidRPr="00AE2B4A">
        <w:rPr>
          <w:rStyle w:val="Hyperlink"/>
        </w:rPr>
        <w:t>.</w:t>
      </w:r>
    </w:p>
    <w:p w14:paraId="24E31C06" w14:textId="77777777" w:rsidR="007C5F48" w:rsidRPr="00AE2B4A" w:rsidRDefault="00733F30" w:rsidP="00186C60">
      <w:pPr>
        <w:pStyle w:val="References"/>
      </w:pPr>
      <w:r w:rsidRPr="00AE2B4A">
        <w:t xml:space="preserve">NPIC. Accessed 2013. </w:t>
      </w:r>
      <w:r w:rsidR="007C5F48" w:rsidRPr="00AE2B4A">
        <w:rPr>
          <w:i/>
        </w:rPr>
        <w:t>Naphthalene Technical Fact Sheet</w:t>
      </w:r>
      <w:r w:rsidR="007C5F48" w:rsidRPr="00AE2B4A">
        <w:t>.</w:t>
      </w:r>
      <w:r w:rsidR="00817BC2" w:rsidRPr="00AE2B4A">
        <w:t xml:space="preserve"> </w:t>
      </w:r>
      <w:r w:rsidR="007C5F48" w:rsidRPr="00AE2B4A">
        <w:t>National Pesticide Information Center.</w:t>
      </w:r>
      <w:r w:rsidR="00817BC2" w:rsidRPr="00AE2B4A">
        <w:t xml:space="preserve"> </w:t>
      </w:r>
      <w:r w:rsidR="007C5F48" w:rsidRPr="00AE2B4A">
        <w:t xml:space="preserve">Oregon State University and the </w:t>
      </w:r>
      <w:r w:rsidR="00BE5075" w:rsidRPr="00AE2B4A">
        <w:t>US </w:t>
      </w:r>
      <w:r w:rsidR="007C5F48" w:rsidRPr="00AE2B4A">
        <w:t>Environmental Protection Agency.</w:t>
      </w:r>
      <w:r w:rsidR="00817BC2" w:rsidRPr="00AE2B4A">
        <w:t xml:space="preserve"> </w:t>
      </w:r>
      <w:r w:rsidR="007C5F48" w:rsidRPr="00AE2B4A">
        <w:t>15 pp.</w:t>
      </w:r>
      <w:r w:rsidR="00817BC2" w:rsidRPr="00AE2B4A">
        <w:t xml:space="preserve"> </w:t>
      </w:r>
      <w:r w:rsidR="007C5F48" w:rsidRPr="00AE2B4A">
        <w:t xml:space="preserve">See: </w:t>
      </w:r>
      <w:hyperlink r:id="rId1736" w:history="1">
        <w:r w:rsidRPr="00AE2B4A">
          <w:rPr>
            <w:rStyle w:val="Hyperlink"/>
          </w:rPr>
          <w:t>http://npic.orst.edu/npicfact.htm</w:t>
        </w:r>
      </w:hyperlink>
      <w:r w:rsidR="00186C60" w:rsidRPr="00AE2B4A">
        <w:rPr>
          <w:rStyle w:val="Hyperlink"/>
        </w:rPr>
        <w:t>.</w:t>
      </w:r>
    </w:p>
    <w:p w14:paraId="24E31C07" w14:textId="77777777" w:rsidR="007C5F48" w:rsidRPr="00AE2B4A" w:rsidRDefault="003C055F" w:rsidP="00186C60">
      <w:pPr>
        <w:pStyle w:val="References"/>
      </w:pPr>
      <w:r w:rsidRPr="00AE2B4A">
        <w:t xml:space="preserve">PMEP. 1985. </w:t>
      </w:r>
      <w:r w:rsidR="007C5F48" w:rsidRPr="00AE2B4A">
        <w:t>Naphthalene</w:t>
      </w:r>
      <w:r w:rsidR="00817BC2" w:rsidRPr="00AE2B4A">
        <w:t xml:space="preserve"> – </w:t>
      </w:r>
      <w:r w:rsidR="00186C60" w:rsidRPr="00AE2B4A">
        <w:t>c</w:t>
      </w:r>
      <w:r w:rsidR="007C5F48" w:rsidRPr="00AE2B4A">
        <w:t xml:space="preserve">hemical </w:t>
      </w:r>
      <w:r w:rsidR="00186C60" w:rsidRPr="00AE2B4A">
        <w:t>p</w:t>
      </w:r>
      <w:r w:rsidR="007C5F48" w:rsidRPr="00AE2B4A">
        <w:t>rofile 1/85.</w:t>
      </w:r>
      <w:r w:rsidR="00817BC2" w:rsidRPr="00AE2B4A">
        <w:t xml:space="preserve"> </w:t>
      </w:r>
      <w:r w:rsidR="007C5F48" w:rsidRPr="00AE2B4A">
        <w:t>Accessed 2011 via PMEP.</w:t>
      </w:r>
      <w:r w:rsidR="00817BC2" w:rsidRPr="00AE2B4A">
        <w:t xml:space="preserve"> </w:t>
      </w:r>
      <w:r w:rsidRPr="00AE2B4A">
        <w:rPr>
          <w:i/>
        </w:rPr>
        <w:t>Pesticide Active Ingredient Information: Insecticides</w:t>
      </w:r>
      <w:r w:rsidR="007C5F48" w:rsidRPr="00AE2B4A">
        <w:t>.</w:t>
      </w:r>
      <w:r w:rsidR="00817BC2" w:rsidRPr="00AE2B4A">
        <w:t xml:space="preserve"> </w:t>
      </w:r>
      <w:hyperlink r:id="rId1737" w:history="1">
        <w:r w:rsidR="00733F30" w:rsidRPr="00AE2B4A">
          <w:rPr>
            <w:rStyle w:val="Hyperlink"/>
          </w:rPr>
          <w:t>http://pmep.cce.cornell.edu/profiles/index.html</w:t>
        </w:r>
      </w:hyperlink>
      <w:r w:rsidR="00186C60" w:rsidRPr="00AE2B4A">
        <w:rPr>
          <w:rStyle w:val="Hyperlink"/>
        </w:rPr>
        <w:t>.</w:t>
      </w:r>
    </w:p>
    <w:p w14:paraId="24E31C08" w14:textId="77777777" w:rsidR="007C5F48" w:rsidRPr="00AE2B4A" w:rsidRDefault="007C5F48" w:rsidP="00186C60">
      <w:pPr>
        <w:pStyle w:val="References"/>
      </w:pPr>
      <w:r w:rsidRPr="00AE2B4A">
        <w:t xml:space="preserve">US </w:t>
      </w:r>
      <w:r w:rsidR="00733F30" w:rsidRPr="00AE2B4A">
        <w:t>Department of</w:t>
      </w:r>
      <w:r w:rsidRPr="00AE2B4A">
        <w:t xml:space="preserve"> the Interior</w:t>
      </w:r>
      <w:r w:rsidR="00186C60" w:rsidRPr="00AE2B4A">
        <w:t>.</w:t>
      </w:r>
      <w:r w:rsidRPr="00AE2B4A">
        <w:t xml:space="preserve"> 1998.</w:t>
      </w:r>
      <w:r w:rsidR="00817BC2" w:rsidRPr="00AE2B4A">
        <w:t xml:space="preserve"> </w:t>
      </w:r>
      <w:r w:rsidRPr="00AE2B4A">
        <w:rPr>
          <w:i/>
        </w:rPr>
        <w:t xml:space="preserve">Assessment of PAH Composition of Diesel Fuel Sorbed to Marine Sediments and </w:t>
      </w:r>
      <w:r w:rsidR="00186C60" w:rsidRPr="00AE2B4A">
        <w:rPr>
          <w:i/>
        </w:rPr>
        <w:t>t</w:t>
      </w:r>
      <w:r w:rsidRPr="00AE2B4A">
        <w:rPr>
          <w:i/>
        </w:rPr>
        <w:t>heir Toxicity to Aquatic Food Webs</w:t>
      </w:r>
      <w:r w:rsidRPr="00AE2B4A">
        <w:t>.</w:t>
      </w:r>
      <w:r w:rsidR="00817BC2" w:rsidRPr="00AE2B4A">
        <w:t xml:space="preserve"> </w:t>
      </w:r>
      <w:r w:rsidRPr="00AE2B4A">
        <w:t xml:space="preserve">Carman </w:t>
      </w:r>
      <w:r w:rsidR="00186C60" w:rsidRPr="00AE2B4A">
        <w:t xml:space="preserve">KR, </w:t>
      </w:r>
      <w:r w:rsidRPr="00AE2B4A">
        <w:t>Means</w:t>
      </w:r>
      <w:r w:rsidR="00186C60" w:rsidRPr="00AE2B4A">
        <w:t> JC</w:t>
      </w:r>
      <w:r w:rsidRPr="00AE2B4A">
        <w:t>, Coastal Marine Institute.</w:t>
      </w:r>
      <w:r w:rsidR="00817BC2" w:rsidRPr="00AE2B4A">
        <w:t xml:space="preserve"> </w:t>
      </w:r>
      <w:hyperlink r:id="rId1738" w:history="1">
        <w:r w:rsidRPr="00AE2B4A">
          <w:rPr>
            <w:rStyle w:val="Hyperlink"/>
          </w:rPr>
          <w:t>www.gomr.mms.gov/PI/PDFImages/ESPIS/3/3251.pdf</w:t>
        </w:r>
      </w:hyperlink>
      <w:r w:rsidR="00186C60" w:rsidRPr="00AE2B4A">
        <w:rPr>
          <w:rStyle w:val="Hyperlink"/>
        </w:rPr>
        <w:t>.</w:t>
      </w:r>
    </w:p>
    <w:p w14:paraId="24E31C09" w14:textId="77777777" w:rsidR="007C5F48" w:rsidRPr="00AE2B4A" w:rsidRDefault="00186C60" w:rsidP="00186C60">
      <w:pPr>
        <w:pStyle w:val="References"/>
      </w:pPr>
      <w:r w:rsidRPr="00AE2B4A">
        <w:t xml:space="preserve">USEPA. 1998. </w:t>
      </w:r>
      <w:r w:rsidR="007C5F48" w:rsidRPr="00AE2B4A">
        <w:t xml:space="preserve">Toxicological </w:t>
      </w:r>
      <w:r w:rsidRPr="00AE2B4A">
        <w:t>r</w:t>
      </w:r>
      <w:r w:rsidR="007C5F48" w:rsidRPr="00AE2B4A">
        <w:t xml:space="preserve">eview of </w:t>
      </w:r>
      <w:r w:rsidRPr="00AE2B4A">
        <w:t>n</w:t>
      </w:r>
      <w:r w:rsidR="007C5F48" w:rsidRPr="00AE2B4A">
        <w:t>aphthalene</w:t>
      </w:r>
      <w:r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124 pp.</w:t>
      </w:r>
      <w:r w:rsidR="00817BC2" w:rsidRPr="00AE2B4A">
        <w:t xml:space="preserve"> </w:t>
      </w:r>
      <w:r w:rsidR="007C5F48" w:rsidRPr="00AE2B4A">
        <w:t xml:space="preserve">See: </w:t>
      </w:r>
      <w:hyperlink r:id="rId1739"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1740" w:history="1">
        <w:r w:rsidR="007C5F48" w:rsidRPr="00AE2B4A">
          <w:rPr>
            <w:rStyle w:val="Hyperlink"/>
          </w:rPr>
          <w:t>http://www.epa.gov/iris/subst/0436.htm</w:t>
        </w:r>
      </w:hyperlink>
      <w:r w:rsidRPr="00AE2B4A">
        <w:rPr>
          <w:rStyle w:val="Hyperlink"/>
        </w:rPr>
        <w:t>.</w:t>
      </w:r>
    </w:p>
    <w:p w14:paraId="24E31C0A" w14:textId="77777777" w:rsidR="007C5F48" w:rsidRPr="00AE2B4A" w:rsidRDefault="00126CC3" w:rsidP="00186C60">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741" w:history="1">
        <w:r w:rsidR="00A26AC9" w:rsidRPr="00AE2B4A">
          <w:rPr>
            <w:rStyle w:val="Hyperlink"/>
          </w:rPr>
          <w:t>http://water.epa.gov/action/advisories/health_index.cfm</w:t>
        </w:r>
      </w:hyperlink>
      <w:r w:rsidR="007C5F48" w:rsidRPr="00AE2B4A">
        <w:t xml:space="preserve"> or </w:t>
      </w:r>
      <w:hyperlink r:id="rId1742" w:history="1">
        <w:r w:rsidR="00A26AC9" w:rsidRPr="00AE2B4A">
          <w:rPr>
            <w:rStyle w:val="Hyperlink"/>
          </w:rPr>
          <w:t>www.epa.gov/waterscience/</w:t>
        </w:r>
      </w:hyperlink>
      <w:r w:rsidR="00186C60" w:rsidRPr="00AE2B4A">
        <w:rPr>
          <w:rStyle w:val="Hyperlink"/>
        </w:rPr>
        <w:t>.</w:t>
      </w:r>
    </w:p>
    <w:p w14:paraId="24E31C0B" w14:textId="77777777" w:rsidR="007C5F48" w:rsidRPr="00AE2B4A" w:rsidRDefault="007C5F48" w:rsidP="00186C60">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31C0C" w14:textId="77777777" w:rsidR="007C5F48" w:rsidRPr="00AE2B4A" w:rsidRDefault="00624BC9" w:rsidP="00186C60">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1743" w:history="1">
        <w:r w:rsidR="0070287C" w:rsidRPr="00AE2B4A">
          <w:rPr>
            <w:rStyle w:val="Hyperlink"/>
          </w:rPr>
          <w:t>http://www.who.int/water_sanitation_health/dwq/chemicals/polyaromahydrocarbons/en/</w:t>
        </w:r>
      </w:hyperlink>
      <w:r w:rsidR="00186C60" w:rsidRPr="00AE2B4A">
        <w:rPr>
          <w:rStyle w:val="Hyperlink"/>
        </w:rPr>
        <w:t>.</w:t>
      </w:r>
    </w:p>
    <w:p w14:paraId="24E31C0D" w14:textId="77777777" w:rsidR="007C5F48" w:rsidRPr="00AE2B4A" w:rsidRDefault="00126CC3" w:rsidP="00186C60">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1744"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186C60" w:rsidRPr="00AE2B4A">
        <w:rPr>
          <w:rStyle w:val="Hyperlink"/>
        </w:rPr>
        <w:t>.</w:t>
      </w:r>
    </w:p>
    <w:p w14:paraId="24E31C0E" w14:textId="77777777" w:rsidR="007C5F48" w:rsidRPr="00AE2B4A" w:rsidRDefault="00186C60" w:rsidP="00186C60">
      <w:pPr>
        <w:pStyle w:val="References"/>
      </w:pPr>
      <w:r w:rsidRPr="00AE2B4A">
        <w:t xml:space="preserve">Young WF, Horth H, Crane R, et al. 1996. </w:t>
      </w:r>
      <w:r w:rsidR="007C5F48" w:rsidRPr="00AE2B4A">
        <w:t>Taste and odor threshold concentrations of potable water contaminants.</w:t>
      </w:r>
      <w:r w:rsidR="00817BC2" w:rsidRPr="00AE2B4A">
        <w:t xml:space="preserve"> </w:t>
      </w:r>
      <w:r w:rsidR="00B054D2" w:rsidRPr="00AE2B4A">
        <w:rPr>
          <w:i/>
        </w:rPr>
        <w:t xml:space="preserve">Water Research </w:t>
      </w:r>
      <w:r w:rsidR="007C5F48" w:rsidRPr="00AE2B4A">
        <w:rPr>
          <w:bCs/>
        </w:rPr>
        <w:t>30</w:t>
      </w:r>
      <w:r w:rsidRPr="00AE2B4A">
        <w:t>:</w:t>
      </w:r>
      <w:r w:rsidR="007C5F48" w:rsidRPr="00AE2B4A">
        <w:t xml:space="preserve"> 331–40.</w:t>
      </w:r>
    </w:p>
    <w:p w14:paraId="24E31C0F" w14:textId="77777777" w:rsidR="007C5F48" w:rsidRPr="00AE2B4A" w:rsidRDefault="00894077" w:rsidP="00153916">
      <w:pPr>
        <w:pStyle w:val="Heading1"/>
      </w:pPr>
      <w:bookmarkStart w:id="372" w:name="_Toc522627513"/>
      <w:bookmarkStart w:id="373" w:name="_Toc10885026"/>
      <w:r w:rsidRPr="00AE2B4A">
        <w:t>Nitrapyrin</w:t>
      </w:r>
      <w:bookmarkEnd w:id="372"/>
      <w:bookmarkEnd w:id="373"/>
    </w:p>
    <w:p w14:paraId="24E31C10" w14:textId="77777777" w:rsidR="007C5F48" w:rsidRPr="00AE2B4A" w:rsidRDefault="007C5F48" w:rsidP="00CC7D9D">
      <w:pPr>
        <w:rPr>
          <w:lang w:eastAsia="en-NZ"/>
        </w:rPr>
      </w:pPr>
      <w:smartTag w:uri="urn:schemas-microsoft-com:office:smarttags" w:element="stockticker">
        <w:r w:rsidRPr="00AE2B4A">
          <w:rPr>
            <w:lang w:eastAsia="en-NZ"/>
          </w:rPr>
          <w:t>CAS</w:t>
        </w:r>
      </w:smartTag>
      <w:r w:rsidRPr="00AE2B4A">
        <w:rPr>
          <w:lang w:eastAsia="en-NZ"/>
        </w:rPr>
        <w:t xml:space="preserve"> No. 1929-82-4.</w:t>
      </w:r>
      <w:r w:rsidR="00817BC2" w:rsidRPr="00AE2B4A">
        <w:rPr>
          <w:lang w:eastAsia="en-NZ"/>
        </w:rPr>
        <w:t xml:space="preserve"> </w:t>
      </w:r>
      <w:r w:rsidRPr="00AE2B4A">
        <w:rPr>
          <w:lang w:eastAsia="en-NZ"/>
        </w:rPr>
        <w:t>Nitrapyrin is the trade name for 2-chloro-6-trichloromethyl pyridine.</w:t>
      </w:r>
      <w:r w:rsidR="00817BC2" w:rsidRPr="00AE2B4A">
        <w:rPr>
          <w:lang w:eastAsia="en-NZ"/>
        </w:rPr>
        <w:t xml:space="preserve"> </w:t>
      </w:r>
      <w:r w:rsidRPr="00AE2B4A">
        <w:rPr>
          <w:lang w:eastAsia="en-NZ"/>
        </w:rPr>
        <w:t>Sometimes written 2-chloro-6-(trichloromethyl) pyridine.</w:t>
      </w:r>
      <w:r w:rsidR="00817BC2" w:rsidRPr="00AE2B4A">
        <w:rPr>
          <w:bCs/>
        </w:rPr>
        <w:t xml:space="preserve"> </w:t>
      </w:r>
      <w:r w:rsidRPr="00AE2B4A">
        <w:rPr>
          <w:bCs/>
        </w:rPr>
        <w:t>A trade name in</w:t>
      </w:r>
      <w:r w:rsidR="00E4453A" w:rsidRPr="00AE2B4A">
        <w:rPr>
          <w:bCs/>
        </w:rPr>
        <w:t xml:space="preserve"> New Zealand </w:t>
      </w:r>
      <w:r w:rsidRPr="00AE2B4A">
        <w:rPr>
          <w:bCs/>
        </w:rPr>
        <w:t>is N-Serve.</w:t>
      </w:r>
    </w:p>
    <w:p w14:paraId="24E31C11" w14:textId="77777777" w:rsidR="007C5F48" w:rsidRPr="00AE2B4A" w:rsidRDefault="007C5F48" w:rsidP="00CC7D9D"/>
    <w:p w14:paraId="24E31C12" w14:textId="77777777" w:rsidR="007C5F48" w:rsidRPr="00AE2B4A" w:rsidRDefault="0099026D" w:rsidP="0099026D">
      <w:pPr>
        <w:pStyle w:val="Heading3"/>
      </w:pPr>
      <w:r w:rsidRPr="00AE2B4A">
        <w:t>Maximum Acceptable Value</w:t>
      </w:r>
    </w:p>
    <w:p w14:paraId="24E31C13" w14:textId="77777777" w:rsidR="00DB29E6" w:rsidRPr="00AE2B4A" w:rsidRDefault="007C5F48" w:rsidP="004B4C2D">
      <w:pPr>
        <w:pStyle w:val="Introductoryparagraph"/>
      </w:pPr>
      <w:r w:rsidRPr="00AE2B4A">
        <w:t>The DWSNZ do not have a MAV for nitrapyrin.</w:t>
      </w:r>
      <w:r w:rsidR="00817BC2" w:rsidRPr="00AE2B4A">
        <w:t xml:space="preserve"> </w:t>
      </w:r>
      <w:r w:rsidRPr="00AE2B4A">
        <w:t>The WHO Guidelines do not mention nitrapyrin.</w:t>
      </w:r>
    </w:p>
    <w:p w14:paraId="24E31C14" w14:textId="77777777" w:rsidR="00DB29E6" w:rsidRPr="00AE2B4A" w:rsidRDefault="00DB29E6" w:rsidP="00CC7D9D"/>
    <w:p w14:paraId="24E31C15" w14:textId="77777777" w:rsidR="007C5F48" w:rsidRPr="00AE2B4A" w:rsidRDefault="00F51851" w:rsidP="00F51851">
      <w:pPr>
        <w:pStyle w:val="Heading3"/>
      </w:pPr>
      <w:r w:rsidRPr="00AE2B4A">
        <w:t>Sources to drinking-water</w:t>
      </w:r>
    </w:p>
    <w:p w14:paraId="24E31C16" w14:textId="77777777" w:rsidR="007C5F48" w:rsidRPr="00AE2B4A" w:rsidRDefault="00F75272" w:rsidP="00F75272">
      <w:pPr>
        <w:pStyle w:val="Heading4"/>
      </w:pPr>
      <w:r w:rsidRPr="00AE2B4A">
        <w:t>1.</w:t>
      </w:r>
      <w:r w:rsidRPr="00AE2B4A">
        <w:tab/>
        <w:t>To source waters</w:t>
      </w:r>
    </w:p>
    <w:p w14:paraId="24E31C17" w14:textId="77777777" w:rsidR="007C5F48" w:rsidRPr="00AE2B4A" w:rsidRDefault="007C5F48" w:rsidP="00CC7D9D">
      <w:pPr>
        <w:rPr>
          <w:bCs/>
        </w:rPr>
      </w:pPr>
      <w:r w:rsidRPr="00AE2B4A">
        <w:rPr>
          <w:lang w:eastAsia="en-NZ"/>
        </w:rPr>
        <w:t>Organic nitrogen is converted from urea to ammonium salts (NH</w:t>
      </w:r>
      <w:r w:rsidRPr="00AE2B4A">
        <w:rPr>
          <w:vertAlign w:val="subscript"/>
          <w:lang w:eastAsia="en-NZ"/>
        </w:rPr>
        <w:t>4</w:t>
      </w:r>
      <w:r w:rsidRPr="00AE2B4A">
        <w:rPr>
          <w:vertAlign w:val="superscript"/>
          <w:lang w:eastAsia="en-NZ"/>
        </w:rPr>
        <w:t>+</w:t>
      </w:r>
      <w:r w:rsidRPr="00AE2B4A">
        <w:rPr>
          <w:lang w:eastAsia="en-NZ"/>
        </w:rPr>
        <w:t>) by a variety of bacteria, actinomycetes and fungi in a process known as mineralisation.</w:t>
      </w:r>
      <w:r w:rsidR="00817BC2" w:rsidRPr="00AE2B4A">
        <w:rPr>
          <w:lang w:eastAsia="en-NZ"/>
        </w:rPr>
        <w:t xml:space="preserve"> </w:t>
      </w:r>
      <w:r w:rsidRPr="00AE2B4A">
        <w:rPr>
          <w:lang w:eastAsia="en-NZ"/>
        </w:rPr>
        <w:t>Autotrophic bacteria (</w:t>
      </w:r>
      <w:r w:rsidRPr="00AE2B4A">
        <w:rPr>
          <w:i/>
          <w:iCs/>
          <w:lang w:eastAsia="en-NZ"/>
        </w:rPr>
        <w:t>Nitrosomonas</w:t>
      </w:r>
      <w:r w:rsidRPr="00AE2B4A">
        <w:rPr>
          <w:lang w:eastAsia="en-NZ"/>
        </w:rPr>
        <w:t>) convert the ammonium to nitrite (NO</w:t>
      </w:r>
      <w:r w:rsidRPr="00AE2B4A">
        <w:rPr>
          <w:vertAlign w:val="subscript"/>
          <w:lang w:eastAsia="en-NZ"/>
        </w:rPr>
        <w:t>2</w:t>
      </w:r>
      <w:r w:rsidRPr="00AE2B4A">
        <w:rPr>
          <w:vertAlign w:val="superscript"/>
          <w:lang w:eastAsia="en-NZ"/>
        </w:rPr>
        <w:t>-</w:t>
      </w:r>
      <w:r w:rsidRPr="00AE2B4A">
        <w:rPr>
          <w:lang w:eastAsia="en-NZ"/>
        </w:rPr>
        <w:t>) and further modification by other bacteria (</w:t>
      </w:r>
      <w:r w:rsidRPr="00AE2B4A">
        <w:rPr>
          <w:i/>
          <w:iCs/>
          <w:lang w:eastAsia="en-NZ"/>
        </w:rPr>
        <w:t>Nitrobacter</w:t>
      </w:r>
      <w:r w:rsidRPr="00AE2B4A">
        <w:rPr>
          <w:lang w:eastAsia="en-NZ"/>
        </w:rPr>
        <w:t>) converts nitrite to nitrate (NO</w:t>
      </w:r>
      <w:r w:rsidRPr="00AE2B4A">
        <w:rPr>
          <w:vertAlign w:val="subscript"/>
          <w:lang w:eastAsia="en-NZ"/>
        </w:rPr>
        <w:t>3</w:t>
      </w:r>
      <w:r w:rsidRPr="00AE2B4A">
        <w:rPr>
          <w:vertAlign w:val="superscript"/>
          <w:lang w:eastAsia="en-NZ"/>
        </w:rPr>
        <w:t>-</w:t>
      </w:r>
      <w:r w:rsidRPr="00AE2B4A">
        <w:rPr>
          <w:lang w:eastAsia="en-NZ"/>
        </w:rPr>
        <w:t>).</w:t>
      </w:r>
      <w:r w:rsidR="00817BC2" w:rsidRPr="00AE2B4A">
        <w:rPr>
          <w:lang w:eastAsia="en-NZ"/>
        </w:rPr>
        <w:t xml:space="preserve"> </w:t>
      </w:r>
      <w:r w:rsidRPr="00AE2B4A">
        <w:rPr>
          <w:lang w:eastAsia="en-NZ"/>
        </w:rPr>
        <w:t>This process of chemical oxidation is known as nitrification.</w:t>
      </w:r>
      <w:r w:rsidR="00817BC2" w:rsidRPr="00AE2B4A">
        <w:rPr>
          <w:lang w:eastAsia="en-NZ"/>
        </w:rPr>
        <w:t xml:space="preserve"> </w:t>
      </w:r>
      <w:r w:rsidRPr="00AE2B4A">
        <w:rPr>
          <w:lang w:eastAsia="en-NZ"/>
        </w:rPr>
        <w:t>Nitrogen in these forms is very soluble and is easily removed from the soil by leaching.</w:t>
      </w:r>
    </w:p>
    <w:p w14:paraId="24E31C18" w14:textId="77777777" w:rsidR="007C5F48" w:rsidRPr="00AE2B4A" w:rsidRDefault="007C5F48" w:rsidP="00CC7D9D">
      <w:pPr>
        <w:rPr>
          <w:bCs/>
        </w:rPr>
      </w:pPr>
    </w:p>
    <w:p w14:paraId="24E31C19" w14:textId="77777777" w:rsidR="007C5F48" w:rsidRPr="00AE2B4A" w:rsidRDefault="007C5F48" w:rsidP="00CC7D9D">
      <w:pPr>
        <w:rPr>
          <w:bCs/>
        </w:rPr>
      </w:pPr>
      <w:r w:rsidRPr="00AE2B4A">
        <w:rPr>
          <w:bCs/>
        </w:rPr>
        <w:t xml:space="preserve">Nitrapyrin is a biodegradable nitrogen inhibitor </w:t>
      </w:r>
      <w:r w:rsidRPr="00AE2B4A">
        <w:t xml:space="preserve">and soil bactericide </w:t>
      </w:r>
      <w:r w:rsidRPr="00AE2B4A">
        <w:rPr>
          <w:bCs/>
        </w:rPr>
        <w:t xml:space="preserve">that slows the rate that soil bacteria, </w:t>
      </w:r>
      <w:r w:rsidR="00DB29E6" w:rsidRPr="00AE2B4A">
        <w:rPr>
          <w:bCs/>
        </w:rPr>
        <w:t xml:space="preserve">eg, </w:t>
      </w:r>
      <w:r w:rsidRPr="00AE2B4A">
        <w:rPr>
          <w:bCs/>
          <w:i/>
        </w:rPr>
        <w:t>Nitrosomas/Nitrobacter,</w:t>
      </w:r>
      <w:r w:rsidRPr="00AE2B4A">
        <w:rPr>
          <w:bCs/>
        </w:rPr>
        <w:t xml:space="preserve"> convert ammonia into nitrite/nitrate and nitrous oxide.</w:t>
      </w:r>
    </w:p>
    <w:p w14:paraId="24E31C1A" w14:textId="77777777" w:rsidR="007C5F48" w:rsidRPr="00AE2B4A" w:rsidRDefault="007C5F48" w:rsidP="00CC7D9D">
      <w:pPr>
        <w:rPr>
          <w:bCs/>
        </w:rPr>
      </w:pPr>
    </w:p>
    <w:p w14:paraId="24E31C1B" w14:textId="77777777" w:rsidR="007C5F48" w:rsidRPr="00AE2B4A" w:rsidRDefault="007C5F48" w:rsidP="00CC7D9D">
      <w:pPr>
        <w:rPr>
          <w:bCs/>
        </w:rPr>
      </w:pPr>
      <w:r w:rsidRPr="00AE2B4A">
        <w:rPr>
          <w:bCs/>
        </w:rPr>
        <w:t>Dicyandiamide (DCD) is a more commonly used nitrification inhibitor; dimethylpyrazole-phosphate (DMPP) is a much superior nitrification inhibitor to DCD and is effective at lower concentrations.</w:t>
      </w:r>
      <w:r w:rsidR="00817BC2" w:rsidRPr="00AE2B4A">
        <w:rPr>
          <w:bCs/>
        </w:rPr>
        <w:t xml:space="preserve"> </w:t>
      </w:r>
      <w:r w:rsidRPr="00AE2B4A">
        <w:rPr>
          <w:color w:val="000000"/>
          <w:szCs w:val="24"/>
        </w:rPr>
        <w:t xml:space="preserve">N-(n-butyl) </w:t>
      </w:r>
      <w:r w:rsidRPr="00AE2B4A">
        <w:rPr>
          <w:szCs w:val="24"/>
        </w:rPr>
        <w:t>thiophosphoric triamide is also used</w:t>
      </w:r>
      <w:r w:rsidR="00817BC2" w:rsidRPr="00AE2B4A">
        <w:rPr>
          <w:bCs/>
          <w:szCs w:val="24"/>
        </w:rPr>
        <w:t xml:space="preserve"> – </w:t>
      </w:r>
      <w:r w:rsidRPr="00AE2B4A">
        <w:rPr>
          <w:bCs/>
        </w:rPr>
        <w:t>see datasheets.</w:t>
      </w:r>
    </w:p>
    <w:p w14:paraId="24E31C1C" w14:textId="77777777" w:rsidR="007C5F48" w:rsidRPr="00AE2B4A" w:rsidRDefault="007C5F48" w:rsidP="00CC7D9D">
      <w:pPr>
        <w:rPr>
          <w:bCs/>
        </w:rPr>
      </w:pPr>
    </w:p>
    <w:p w14:paraId="24E31C1D" w14:textId="77777777" w:rsidR="007C5F48" w:rsidRPr="00AE2B4A" w:rsidRDefault="005B51CA" w:rsidP="005B51CA">
      <w:pPr>
        <w:pStyle w:val="Heading4"/>
      </w:pPr>
      <w:r w:rsidRPr="00AE2B4A">
        <w:t>2.</w:t>
      </w:r>
      <w:r w:rsidRPr="00AE2B4A">
        <w:tab/>
        <w:t>From treatment process</w:t>
      </w:r>
      <w:r w:rsidR="00F75272" w:rsidRPr="00AE2B4A">
        <w:t>es</w:t>
      </w:r>
    </w:p>
    <w:p w14:paraId="24E31C1E" w14:textId="77777777" w:rsidR="007C5F48" w:rsidRPr="00AE2B4A" w:rsidRDefault="007C5F48" w:rsidP="00CC7D9D">
      <w:r w:rsidRPr="00AE2B4A">
        <w:t>No known sources.</w:t>
      </w:r>
    </w:p>
    <w:p w14:paraId="24E31C1F" w14:textId="77777777" w:rsidR="007C5F48" w:rsidRPr="00AE2B4A" w:rsidRDefault="007C5F48" w:rsidP="00CC7D9D"/>
    <w:p w14:paraId="24E31C20" w14:textId="77777777" w:rsidR="007C5F48" w:rsidRPr="00AE2B4A" w:rsidRDefault="00F75272" w:rsidP="00F75272">
      <w:pPr>
        <w:pStyle w:val="Heading4"/>
      </w:pPr>
      <w:r w:rsidRPr="00AE2B4A">
        <w:t>3.</w:t>
      </w:r>
      <w:r w:rsidRPr="00AE2B4A">
        <w:tab/>
        <w:t>From the distribution system</w:t>
      </w:r>
    </w:p>
    <w:p w14:paraId="24E31C21" w14:textId="77777777" w:rsidR="007C5F48" w:rsidRPr="00AE2B4A" w:rsidRDefault="007C5F48" w:rsidP="00CC7D9D">
      <w:r w:rsidRPr="00AE2B4A">
        <w:t>No known sources.</w:t>
      </w:r>
    </w:p>
    <w:p w14:paraId="24E31C22" w14:textId="77777777" w:rsidR="007C5F48" w:rsidRPr="00AE2B4A" w:rsidRDefault="007C5F48" w:rsidP="00CC7D9D"/>
    <w:p w14:paraId="24E31C23" w14:textId="77777777" w:rsidR="007C5F48" w:rsidRPr="00AE2B4A" w:rsidRDefault="00F06FB3" w:rsidP="00F06FB3">
      <w:pPr>
        <w:pStyle w:val="Heading3"/>
      </w:pPr>
      <w:r w:rsidRPr="00AE2B4A">
        <w:t>Forms and fate in the environment</w:t>
      </w:r>
    </w:p>
    <w:p w14:paraId="24E31C24" w14:textId="77777777" w:rsidR="007C5F48" w:rsidRPr="00AE2B4A" w:rsidRDefault="007C5F48" w:rsidP="00CC7D9D">
      <w:r w:rsidRPr="00AE2B4A">
        <w:t>Available data indicate that nitrapyrin hydrolyses and photodegrades rapidly, hence should not persist in most environments.</w:t>
      </w:r>
      <w:r w:rsidR="00817BC2" w:rsidRPr="00AE2B4A">
        <w:t xml:space="preserve"> </w:t>
      </w:r>
      <w:r w:rsidRPr="00AE2B4A">
        <w:t>In soil, nitrapyrin has a half-life of &lt;3 to 35</w:t>
      </w:r>
      <w:r w:rsidR="00DB29E6" w:rsidRPr="00AE2B4A">
        <w:t> days</w:t>
      </w:r>
      <w:r w:rsidRPr="00AE2B4A">
        <w:t>, depending on soil type.</w:t>
      </w:r>
      <w:r w:rsidR="00817BC2" w:rsidRPr="00AE2B4A">
        <w:t xml:space="preserve"> </w:t>
      </w:r>
      <w:r w:rsidRPr="00AE2B4A">
        <w:t>It is shown to be mobile to moderately mobile in mineral soils, and also prone to volatilise from the application site, so it could leave those sites through leaching or volatilisation.</w:t>
      </w:r>
      <w:r w:rsidR="00817BC2" w:rsidRPr="00AE2B4A">
        <w:t xml:space="preserve"> </w:t>
      </w:r>
      <w:r w:rsidRPr="00AE2B4A">
        <w:t>6-Chlorpicolinic acid (also called chloropicolinic acid or 6-CPA), the primary degradate of nitrapyrin; it is mobile and degrades via hydroxylation (breaking the pyridine ring) and microbial mineralisation.</w:t>
      </w:r>
    </w:p>
    <w:p w14:paraId="24E31C25" w14:textId="77777777" w:rsidR="007C5F48" w:rsidRPr="00AE2B4A" w:rsidRDefault="007C5F48" w:rsidP="00CC7D9D"/>
    <w:p w14:paraId="24E31C26" w14:textId="77777777" w:rsidR="007C5F48" w:rsidRPr="00AE2B4A" w:rsidRDefault="007C5F48" w:rsidP="00CC7D9D">
      <w:r w:rsidRPr="00AE2B4A">
        <w:t>The drinking water assessment for nitrapyrin and 6-CPA showed that all model</w:t>
      </w:r>
      <w:r w:rsidR="004B4C2D" w:rsidRPr="00AE2B4A">
        <w:t>l</w:t>
      </w:r>
      <w:r w:rsidRPr="00AE2B4A">
        <w:t>ed surface water EECs (which are &lt; 1.71</w:t>
      </w:r>
      <w:r w:rsidR="00373708" w:rsidRPr="00AE2B4A">
        <w:t> ppb</w:t>
      </w:r>
      <w:r w:rsidRPr="00AE2B4A">
        <w:t>) and groundwater EECs (which are &lt;278.82</w:t>
      </w:r>
      <w:r w:rsidR="00373708" w:rsidRPr="00AE2B4A">
        <w:t> ppb</w:t>
      </w:r>
      <w:r w:rsidRPr="00AE2B4A">
        <w:t>) are less than the chronic DWLOCs (300 or greater) and therefore are not of concern.</w:t>
      </w:r>
      <w:r w:rsidR="00817BC2" w:rsidRPr="00AE2B4A">
        <w:t xml:space="preserve"> </w:t>
      </w:r>
      <w:r w:rsidRPr="00AE2B4A">
        <w:t>USEPA (2005).</w:t>
      </w:r>
    </w:p>
    <w:p w14:paraId="24E31C27" w14:textId="77777777" w:rsidR="007C5F48" w:rsidRPr="00AE2B4A" w:rsidRDefault="007C5F48" w:rsidP="00CC7D9D"/>
    <w:p w14:paraId="24E31C28" w14:textId="77777777" w:rsidR="007C5F48" w:rsidRPr="00AE2B4A" w:rsidRDefault="007C5F48" w:rsidP="00CC7D9D">
      <w:r w:rsidRPr="00AE2B4A">
        <w:t>Water solubility is about 40</w:t>
      </w:r>
      <w:r w:rsidR="00DB29E6" w:rsidRPr="00AE2B4A">
        <w:t> mg/L</w:t>
      </w:r>
      <w:r w:rsidRPr="00AE2B4A">
        <w:t>.</w:t>
      </w:r>
    </w:p>
    <w:p w14:paraId="24E31C29" w14:textId="77777777" w:rsidR="007C5F48" w:rsidRPr="00AE2B4A" w:rsidRDefault="007C5F48" w:rsidP="00CC7D9D"/>
    <w:p w14:paraId="24E31C2A" w14:textId="77777777" w:rsidR="007C5F48" w:rsidRPr="00AE2B4A" w:rsidRDefault="007C5F48" w:rsidP="00CC7D9D">
      <w:r w:rsidRPr="00AE2B4A">
        <w:t>NPIC (1994) quotes for nitrapyrin a soil half-life of 10</w:t>
      </w:r>
      <w:r w:rsidR="00DB29E6" w:rsidRPr="00AE2B4A">
        <w:t> days</w:t>
      </w:r>
      <w:r w:rsidRPr="00AE2B4A">
        <w:t>, water solubility of 40</w:t>
      </w:r>
      <w:r w:rsidR="00DB29E6" w:rsidRPr="00AE2B4A">
        <w:t> mg/L</w:t>
      </w:r>
      <w:r w:rsidRPr="00AE2B4A">
        <w:t xml:space="preserve"> and a sorption coefficient (soil Koc) of 570.</w:t>
      </w:r>
      <w:r w:rsidR="00817BC2" w:rsidRPr="00AE2B4A">
        <w:t xml:space="preserve"> </w:t>
      </w:r>
      <w:r w:rsidRPr="00AE2B4A">
        <w:t>This resulted in a pesticide movement to groundwater rating of low.</w:t>
      </w:r>
    </w:p>
    <w:p w14:paraId="24E31C2B" w14:textId="77777777" w:rsidR="007C5F48" w:rsidRPr="00AE2B4A" w:rsidRDefault="007C5F48" w:rsidP="00CC7D9D"/>
    <w:p w14:paraId="24E31C2C" w14:textId="77777777" w:rsidR="007C5F48" w:rsidRPr="00AE2B4A" w:rsidRDefault="00A31C82" w:rsidP="00A31C82">
      <w:pPr>
        <w:pStyle w:val="Heading3"/>
      </w:pPr>
      <w:r w:rsidRPr="00AE2B4A">
        <w:t>Health considerations</w:t>
      </w:r>
    </w:p>
    <w:p w14:paraId="24E31C2D" w14:textId="77777777" w:rsidR="007C5F48" w:rsidRPr="00AE2B4A" w:rsidRDefault="007C5F48" w:rsidP="00CC7D9D">
      <w:pPr>
        <w:rPr>
          <w:lang w:eastAsia="en-NZ"/>
        </w:rPr>
      </w:pPr>
      <w:r w:rsidRPr="00AE2B4A">
        <w:rPr>
          <w:lang w:eastAsia="en-NZ"/>
        </w:rPr>
        <w:t>Nitrapyrin is considered to have low acute toxicity.</w:t>
      </w:r>
      <w:r w:rsidR="00817BC2" w:rsidRPr="00AE2B4A">
        <w:rPr>
          <w:lang w:eastAsia="en-NZ"/>
        </w:rPr>
        <w:t xml:space="preserve"> </w:t>
      </w:r>
      <w:r w:rsidRPr="00AE2B4A">
        <w:rPr>
          <w:lang w:eastAsia="en-NZ"/>
        </w:rPr>
        <w:t>USEPA (2005) stated that there is reasonable certainty that no harm to any population subgroup will result from aggregate exposure to nitrapyrin when considering dietary (food and water) exposure.</w:t>
      </w:r>
    </w:p>
    <w:p w14:paraId="24E31C2E" w14:textId="77777777" w:rsidR="007C5F48" w:rsidRPr="00AE2B4A" w:rsidRDefault="007C5F48" w:rsidP="00CC7D9D">
      <w:pPr>
        <w:rPr>
          <w:lang w:eastAsia="en-NZ"/>
        </w:rPr>
      </w:pPr>
    </w:p>
    <w:p w14:paraId="24E31C2F" w14:textId="77777777" w:rsidR="007C5F48" w:rsidRPr="00AE2B4A" w:rsidRDefault="007C5F48" w:rsidP="00CC7D9D">
      <w:pPr>
        <w:rPr>
          <w:lang w:eastAsia="en-NZ"/>
        </w:rPr>
      </w:pPr>
      <w:r w:rsidRPr="00AE2B4A">
        <w:rPr>
          <w:lang w:eastAsia="en-NZ"/>
        </w:rPr>
        <w:t>A chronic dietary assessment was conducted only for the major metabolite, 6</w:t>
      </w:r>
      <w:r w:rsidR="004B4C2D" w:rsidRPr="00AE2B4A">
        <w:rPr>
          <w:lang w:eastAsia="en-NZ"/>
        </w:rPr>
        <w:noBreakHyphen/>
      </w:r>
      <w:r w:rsidRPr="00AE2B4A">
        <w:rPr>
          <w:lang w:eastAsia="en-NZ"/>
        </w:rPr>
        <w:t>chlorpicolinic acid, because only 6-CPA residues have been detected in crops, and not residues of nitrapyrin.</w:t>
      </w:r>
      <w:r w:rsidR="00817BC2" w:rsidRPr="00AE2B4A">
        <w:rPr>
          <w:lang w:eastAsia="en-NZ"/>
        </w:rPr>
        <w:t xml:space="preserve"> </w:t>
      </w:r>
      <w:r w:rsidRPr="00AE2B4A">
        <w:rPr>
          <w:lang w:eastAsia="en-NZ"/>
        </w:rPr>
        <w:t>Chronic dietary exposure is expected to be less than 1</w:t>
      </w:r>
      <w:r w:rsidR="00E4453A" w:rsidRPr="00AE2B4A">
        <w:rPr>
          <w:lang w:eastAsia="en-NZ"/>
        </w:rPr>
        <w:t> percent</w:t>
      </w:r>
      <w:r w:rsidRPr="00AE2B4A">
        <w:rPr>
          <w:lang w:eastAsia="en-NZ"/>
        </w:rPr>
        <w:t xml:space="preserve"> of the chronic Population Adjusted Dose (cPAD) for the general US population and all population subgroups, and is therefore below the Agency</w:t>
      </w:r>
      <w:r w:rsidR="00817BC2" w:rsidRPr="00AE2B4A">
        <w:rPr>
          <w:lang w:eastAsia="en-NZ"/>
        </w:rPr>
        <w:t>’</w:t>
      </w:r>
      <w:r w:rsidRPr="00AE2B4A">
        <w:rPr>
          <w:lang w:eastAsia="en-NZ"/>
        </w:rPr>
        <w:t>s level of concern.</w:t>
      </w:r>
    </w:p>
    <w:p w14:paraId="24E31C30" w14:textId="77777777" w:rsidR="007C5F48" w:rsidRPr="00AE2B4A" w:rsidRDefault="007C5F48" w:rsidP="00CC7D9D">
      <w:pPr>
        <w:rPr>
          <w:lang w:eastAsia="en-NZ"/>
        </w:rPr>
      </w:pPr>
    </w:p>
    <w:p w14:paraId="24E31C31" w14:textId="77777777" w:rsidR="007C5F48" w:rsidRPr="00AE2B4A" w:rsidRDefault="007C5F48" w:rsidP="00CC7D9D">
      <w:pPr>
        <w:rPr>
          <w:lang w:eastAsia="en-NZ"/>
        </w:rPr>
      </w:pPr>
      <w:r w:rsidRPr="00AE2B4A">
        <w:rPr>
          <w:lang w:eastAsia="en-NZ"/>
        </w:rPr>
        <w:t xml:space="preserve">Nitrapyrin is classified as </w:t>
      </w:r>
      <w:r w:rsidR="00817BC2" w:rsidRPr="00AE2B4A">
        <w:rPr>
          <w:lang w:eastAsia="en-NZ"/>
        </w:rPr>
        <w:t>“</w:t>
      </w:r>
      <w:r w:rsidRPr="00AE2B4A">
        <w:rPr>
          <w:lang w:eastAsia="en-NZ"/>
        </w:rPr>
        <w:t>likely to be human carcinogen</w:t>
      </w:r>
      <w:r w:rsidR="00817BC2" w:rsidRPr="00AE2B4A">
        <w:rPr>
          <w:lang w:eastAsia="en-NZ"/>
        </w:rPr>
        <w:t>”</w:t>
      </w:r>
      <w:r w:rsidRPr="00AE2B4A">
        <w:rPr>
          <w:lang w:eastAsia="en-NZ"/>
        </w:rPr>
        <w:t>.</w:t>
      </w:r>
      <w:r w:rsidR="00817BC2" w:rsidRPr="00AE2B4A">
        <w:rPr>
          <w:lang w:eastAsia="en-NZ"/>
        </w:rPr>
        <w:t xml:space="preserve"> </w:t>
      </w:r>
      <w:r w:rsidRPr="00AE2B4A">
        <w:rPr>
          <w:lang w:eastAsia="en-NZ"/>
        </w:rPr>
        <w:t>However, a cancer dietary risk assessment was not conducted for nitrapyrin because exposure to nitrapyrin, per se, in the diet is negligible (zero) and the cancer endpoint is relevant only to nitrapyrin, per se, and not to 6-CPA.</w:t>
      </w:r>
      <w:r w:rsidR="00817BC2" w:rsidRPr="00AE2B4A">
        <w:rPr>
          <w:lang w:eastAsia="en-NZ"/>
        </w:rPr>
        <w:t xml:space="preserve"> </w:t>
      </w:r>
      <w:r w:rsidRPr="00AE2B4A">
        <w:rPr>
          <w:lang w:eastAsia="en-NZ"/>
        </w:rPr>
        <w:t>Nitrapyrin did not demonstrate an increase in unscheduled rat hepatocyte DNA synthesis and was not genotoxic in mutagenicity tests.</w:t>
      </w:r>
    </w:p>
    <w:p w14:paraId="24E31C32" w14:textId="77777777" w:rsidR="007C5F48" w:rsidRPr="00AE2B4A" w:rsidRDefault="007C5F48" w:rsidP="00CC7D9D">
      <w:pPr>
        <w:rPr>
          <w:lang w:eastAsia="en-NZ"/>
        </w:rPr>
      </w:pPr>
    </w:p>
    <w:p w14:paraId="24E31C33" w14:textId="77777777" w:rsidR="007C5F48" w:rsidRPr="00AE2B4A" w:rsidRDefault="00A31C82" w:rsidP="0099026D">
      <w:pPr>
        <w:pStyle w:val="Heading3"/>
      </w:pPr>
      <w:r w:rsidRPr="00AE2B4A">
        <w:t xml:space="preserve">Derivation of </w:t>
      </w:r>
      <w:r w:rsidR="0099026D" w:rsidRPr="00AE2B4A">
        <w:t>Maximum Acceptable Value</w:t>
      </w:r>
    </w:p>
    <w:p w14:paraId="24E31C34"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C35" w14:textId="77777777" w:rsidR="007C5F48" w:rsidRPr="00AE2B4A" w:rsidRDefault="007C5F48" w:rsidP="00CC7D9D"/>
    <w:p w14:paraId="24E31C36" w14:textId="77777777" w:rsidR="007C5F48" w:rsidRPr="00AE2B4A" w:rsidRDefault="00A31C82" w:rsidP="00A31C82">
      <w:pPr>
        <w:pStyle w:val="Heading3"/>
      </w:pPr>
      <w:r w:rsidRPr="00AE2B4A">
        <w:t>References</w:t>
      </w:r>
    </w:p>
    <w:p w14:paraId="24E31C37" w14:textId="77777777" w:rsidR="007C5F48" w:rsidRPr="00AE2B4A" w:rsidRDefault="00482D6C" w:rsidP="004B4C2D">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1745" w:history="1">
        <w:r w:rsidR="00295D42" w:rsidRPr="00AE2B4A">
          <w:rPr>
            <w:rStyle w:val="Hyperlink"/>
          </w:rPr>
          <w:t>http://npic.orst.edu/ingred/ppdmove.htm</w:t>
        </w:r>
      </w:hyperlink>
      <w:r w:rsidR="004B4C2D" w:rsidRPr="00AE2B4A">
        <w:rPr>
          <w:rStyle w:val="Hyperlink"/>
        </w:rPr>
        <w:t>.</w:t>
      </w:r>
    </w:p>
    <w:p w14:paraId="24E31C38" w14:textId="77777777" w:rsidR="007C5F48" w:rsidRPr="00AE2B4A" w:rsidRDefault="003C055F" w:rsidP="004B4C2D">
      <w:pPr>
        <w:pStyle w:val="References"/>
      </w:pPr>
      <w:r w:rsidRPr="00AE2B4A">
        <w:t xml:space="preserve">PMEP. 1985. </w:t>
      </w:r>
      <w:r w:rsidR="007C5F48" w:rsidRPr="00AE2B4A">
        <w:rPr>
          <w:i/>
        </w:rPr>
        <w:t>Chemical Fact Sheet for Nitrapyrin</w:t>
      </w:r>
      <w:r w:rsidR="007C5F48" w:rsidRPr="00AE2B4A">
        <w:t>.</w:t>
      </w:r>
      <w:r w:rsidR="00817BC2" w:rsidRPr="00AE2B4A">
        <w:t xml:space="preserve"> </w:t>
      </w:r>
      <w:r w:rsidR="007C5F48" w:rsidRPr="00AE2B4A">
        <w:t>Fact Sheet 54.</w:t>
      </w:r>
      <w:r w:rsidR="00817BC2" w:rsidRPr="00AE2B4A">
        <w:t xml:space="preserve"> </w:t>
      </w:r>
      <w:r w:rsidR="007C5F48" w:rsidRPr="00AE2B4A">
        <w:rPr>
          <w:rStyle w:val="Hyperlink"/>
        </w:rPr>
        <w:t>http://pmep.cce.cornell.edu/profiles/miscpesticides/misc_E_N/nitrapyrin/nitrapyr_cfs_0685.html</w:t>
      </w:r>
      <w:r w:rsidR="004B4C2D" w:rsidRPr="00AE2B4A">
        <w:rPr>
          <w:rStyle w:val="Hyperlink"/>
        </w:rPr>
        <w:t>.</w:t>
      </w:r>
    </w:p>
    <w:p w14:paraId="24E31C39" w14:textId="77777777" w:rsidR="007C5F48" w:rsidRPr="00AE2B4A" w:rsidRDefault="007C5F48" w:rsidP="004B4C2D">
      <w:pPr>
        <w:pStyle w:val="References"/>
      </w:pPr>
      <w:r w:rsidRPr="00AE2B4A">
        <w:t>USEPA</w:t>
      </w:r>
      <w:r w:rsidR="004B4C2D" w:rsidRPr="00AE2B4A">
        <w:t>.</w:t>
      </w:r>
      <w:r w:rsidRPr="00AE2B4A">
        <w:t xml:space="preserve"> 2005.</w:t>
      </w:r>
      <w:r w:rsidR="00817BC2" w:rsidRPr="00AE2B4A">
        <w:t xml:space="preserve"> </w:t>
      </w:r>
      <w:r w:rsidRPr="00AE2B4A">
        <w:rPr>
          <w:i/>
        </w:rPr>
        <w:t>EPA RED Facts, Nitrapyrin</w:t>
      </w:r>
      <w:r w:rsidRPr="00AE2B4A">
        <w:t>.</w:t>
      </w:r>
      <w:r w:rsidR="00817BC2" w:rsidRPr="00AE2B4A">
        <w:t xml:space="preserve"> </w:t>
      </w:r>
      <w:r w:rsidRPr="00AE2B4A">
        <w:t>EPA-738-F-05-003.</w:t>
      </w:r>
      <w:r w:rsidR="00817BC2" w:rsidRPr="00AE2B4A">
        <w:t xml:space="preserve"> </w:t>
      </w:r>
      <w:r w:rsidRPr="00AE2B4A">
        <w:t>6 pp.</w:t>
      </w:r>
      <w:r w:rsidR="00817BC2" w:rsidRPr="00AE2B4A">
        <w:t xml:space="preserve"> </w:t>
      </w:r>
      <w:hyperlink r:id="rId1746" w:history="1">
        <w:r w:rsidRPr="00AE2B4A">
          <w:rPr>
            <w:rStyle w:val="Hyperlink"/>
          </w:rPr>
          <w:t>http://www.epa.gov/oppsrrd1/REDs/factsheets/nitrapyrin_factsheet.pdf</w:t>
        </w:r>
      </w:hyperlink>
      <w:r w:rsidR="004B4C2D" w:rsidRPr="00AE2B4A">
        <w:rPr>
          <w:rStyle w:val="Hyperlink"/>
        </w:rPr>
        <w:t>.</w:t>
      </w:r>
    </w:p>
    <w:p w14:paraId="24E31C3A" w14:textId="77777777" w:rsidR="007C5F48" w:rsidRPr="00AE2B4A" w:rsidRDefault="00894077" w:rsidP="00153916">
      <w:pPr>
        <w:pStyle w:val="Heading1"/>
      </w:pPr>
      <w:bookmarkStart w:id="374" w:name="_Toc522627514"/>
      <w:bookmarkStart w:id="375" w:name="_Toc10885027"/>
      <w:r w:rsidRPr="00AE2B4A">
        <w:t>Nitrilotriacetic acid</w:t>
      </w:r>
      <w:bookmarkEnd w:id="374"/>
      <w:bookmarkEnd w:id="375"/>
    </w:p>
    <w:p w14:paraId="24E31C3B" w14:textId="77777777" w:rsidR="007C5F48" w:rsidRPr="00AE2B4A" w:rsidRDefault="007C5F48" w:rsidP="00CC7D9D">
      <w:r w:rsidRPr="00AE2B4A">
        <w:t>CAS No. 139-13-9.</w:t>
      </w:r>
      <w:r w:rsidR="00817BC2" w:rsidRPr="00AE2B4A">
        <w:t xml:space="preserve"> </w:t>
      </w:r>
      <w:r w:rsidRPr="00AE2B4A">
        <w:t>The IUPAC name is 2-(bis(carboxymethyl)amino)acetic acid.</w:t>
      </w:r>
      <w:r w:rsidR="00817BC2" w:rsidRPr="00AE2B4A">
        <w:t xml:space="preserve"> </w:t>
      </w:r>
      <w:r w:rsidRPr="00AE2B4A">
        <w:t>Also called NTA, nitrilo-2,2`,2``-triacetic acid, N,N-bis(carboxymethyl)-glycine, nitrilotris(methylenecarboxylic acid), triglycine, triglycollamic acid, aminotriacetic acid and various trade names.</w:t>
      </w:r>
      <w:r w:rsidR="00817BC2" w:rsidRPr="00AE2B4A">
        <w:t xml:space="preserve"> </w:t>
      </w:r>
      <w:r w:rsidRPr="00AE2B4A">
        <w:t>It is also available as various salts, chiefly the mono-, di- and trisodium salts.</w:t>
      </w:r>
      <w:r w:rsidR="00817BC2" w:rsidRPr="00AE2B4A">
        <w:t xml:space="preserve"> </w:t>
      </w:r>
      <w:r w:rsidRPr="00AE2B4A">
        <w:rPr>
          <w:lang w:eastAsia="en-NZ"/>
        </w:rPr>
        <w:t>Trisodium nitrilotriacetate CAS No. is 5064-31-3; also called Na</w:t>
      </w:r>
      <w:r w:rsidRPr="00AE2B4A">
        <w:rPr>
          <w:vertAlign w:val="subscript"/>
          <w:lang w:eastAsia="en-NZ"/>
        </w:rPr>
        <w:t>3</w:t>
      </w:r>
      <w:r w:rsidRPr="00AE2B4A">
        <w:rPr>
          <w:lang w:eastAsia="en-NZ"/>
        </w:rPr>
        <w:t>NTA.</w:t>
      </w:r>
    </w:p>
    <w:p w14:paraId="24E31C3C" w14:textId="77777777" w:rsidR="007C5F48" w:rsidRPr="00AE2B4A" w:rsidRDefault="007C5F48" w:rsidP="00CC7D9D"/>
    <w:p w14:paraId="24E31C3D" w14:textId="77777777" w:rsidR="007C5F48" w:rsidRPr="00AE2B4A" w:rsidRDefault="0099026D" w:rsidP="0099026D">
      <w:pPr>
        <w:pStyle w:val="Heading3"/>
      </w:pPr>
      <w:r w:rsidRPr="00AE2B4A">
        <w:t>Maximum Acceptable Value</w:t>
      </w:r>
    </w:p>
    <w:p w14:paraId="24E31C3E" w14:textId="77777777" w:rsidR="007C5F48" w:rsidRPr="00AE2B4A" w:rsidRDefault="007C5F48" w:rsidP="00674FFE">
      <w:pPr>
        <w:pStyle w:val="Introductoryparagraph"/>
      </w:pPr>
      <w:r w:rsidRPr="00AE2B4A">
        <w:t>Based on health considerations, the concentration of nitrilotriacetic acid in drinking-water should not exceed 0.2</w:t>
      </w:r>
      <w:r w:rsidR="00DB29E6" w:rsidRPr="00AE2B4A">
        <w:t> mg/L</w:t>
      </w:r>
      <w:r w:rsidRPr="00AE2B4A">
        <w:t>.</w:t>
      </w:r>
    </w:p>
    <w:p w14:paraId="24E31C3F" w14:textId="77777777" w:rsidR="007C5F48" w:rsidRPr="00AE2B4A" w:rsidRDefault="007C5F48" w:rsidP="00CC7D9D"/>
    <w:p w14:paraId="24E31C40" w14:textId="77777777" w:rsidR="007C5F48" w:rsidRPr="00AE2B4A" w:rsidRDefault="007C5F48" w:rsidP="00CC7D9D">
      <w:r w:rsidRPr="00AE2B4A">
        <w:t>The maximum acceptable concentration for nitrilotriacetic acid in drinking water in Canada is 0.4</w:t>
      </w:r>
      <w:r w:rsidR="00DB29E6" w:rsidRPr="00AE2B4A">
        <w:t> mg/L</w:t>
      </w:r>
      <w:r w:rsidRPr="00AE2B4A">
        <w:t>.</w:t>
      </w:r>
    </w:p>
    <w:p w14:paraId="24E31C41" w14:textId="77777777" w:rsidR="007C5F48" w:rsidRPr="00AE2B4A" w:rsidRDefault="007C5F48" w:rsidP="00CC7D9D"/>
    <w:p w14:paraId="24E31C42" w14:textId="77777777" w:rsidR="00DB29E6" w:rsidRPr="00AE2B4A" w:rsidRDefault="007C5F48" w:rsidP="00CC7D9D">
      <w:r w:rsidRPr="00AE2B4A">
        <w:t xml:space="preserve">The </w:t>
      </w:r>
      <w:r w:rsidR="00DF79EE" w:rsidRPr="00AE2B4A">
        <w:rPr>
          <w:i/>
        </w:rPr>
        <w:t>Australian Drinking Water Guidelines</w:t>
      </w:r>
      <w:r w:rsidRPr="00AE2B4A">
        <w:t xml:space="preserve"> (NHMRC, NRMMC 2011) state that based on health considerations, the concentration of nitrilotriacetic acid in drinking water should not exceed 0.2</w:t>
      </w:r>
      <w:r w:rsidR="00DB29E6" w:rsidRPr="00AE2B4A">
        <w:t> mg/L</w:t>
      </w:r>
      <w:r w:rsidRPr="00AE2B4A">
        <w:t>.</w:t>
      </w:r>
    </w:p>
    <w:p w14:paraId="24E31C43" w14:textId="77777777" w:rsidR="00DB29E6" w:rsidRPr="00AE2B4A" w:rsidRDefault="00DB29E6" w:rsidP="00CC7D9D"/>
    <w:p w14:paraId="24E31C44" w14:textId="77777777" w:rsidR="007C5F48" w:rsidRPr="00AE2B4A" w:rsidRDefault="00F51851" w:rsidP="00F51851">
      <w:pPr>
        <w:pStyle w:val="Heading3"/>
      </w:pPr>
      <w:r w:rsidRPr="00AE2B4A">
        <w:t>Sources to drinking-water</w:t>
      </w:r>
    </w:p>
    <w:p w14:paraId="24E31C45" w14:textId="77777777" w:rsidR="007C5F48" w:rsidRPr="00AE2B4A" w:rsidRDefault="00F75272" w:rsidP="00F75272">
      <w:pPr>
        <w:pStyle w:val="Heading4"/>
      </w:pPr>
      <w:r w:rsidRPr="00AE2B4A">
        <w:t>1.</w:t>
      </w:r>
      <w:r w:rsidRPr="00AE2B4A">
        <w:tab/>
        <w:t>To source waters</w:t>
      </w:r>
    </w:p>
    <w:p w14:paraId="24E31C46" w14:textId="77777777" w:rsidR="007C5F48" w:rsidRPr="00AE2B4A" w:rsidRDefault="007C5F48" w:rsidP="00CC7D9D">
      <w:pPr>
        <w:rPr>
          <w:color w:val="000000"/>
          <w:szCs w:val="24"/>
        </w:rPr>
      </w:pPr>
      <w:r w:rsidRPr="00AE2B4A">
        <w:t>Nitrilotriacetic acid (NTA</w:t>
      </w:r>
      <w:r w:rsidRPr="00AE2B4A">
        <w:rPr>
          <w:szCs w:val="24"/>
        </w:rPr>
        <w:t xml:space="preserve">), </w:t>
      </w:r>
      <w:r w:rsidRPr="00AE2B4A">
        <w:rPr>
          <w:color w:val="000000"/>
          <w:szCs w:val="24"/>
        </w:rPr>
        <w:t>an aminotricarboxylic acid,</w:t>
      </w:r>
      <w:r w:rsidRPr="00AE2B4A">
        <w:rPr>
          <w:szCs w:val="24"/>
        </w:rPr>
        <w:t xml:space="preserve"> may</w:t>
      </w:r>
      <w:r w:rsidRPr="00AE2B4A">
        <w:t xml:space="preserve"> be present in raw water that has been contaminated with (mainly untreated) wastewater or industrial discharge.</w:t>
      </w:r>
      <w:r w:rsidR="00817BC2" w:rsidRPr="00AE2B4A">
        <w:t xml:space="preserve"> </w:t>
      </w:r>
      <w:r w:rsidRPr="00AE2B4A">
        <w:t>It is a chelating agent and builder used (mainly as the trisodium salt) in laundry detergents as a replacement for phosphate.</w:t>
      </w:r>
      <w:r w:rsidR="00817BC2" w:rsidRPr="00AE2B4A">
        <w:t xml:space="preserve"> </w:t>
      </w:r>
      <w:r w:rsidRPr="00AE2B4A">
        <w:t xml:space="preserve">It is also used in the treatment of boiler water to prevent scale formation, and in the photographic, metal plating, textile manufacturing, and paper and cellulose </w:t>
      </w:r>
      <w:r w:rsidRPr="00AE2B4A">
        <w:rPr>
          <w:szCs w:val="24"/>
        </w:rPr>
        <w:t>industries.</w:t>
      </w:r>
      <w:r w:rsidR="00817BC2" w:rsidRPr="00AE2B4A">
        <w:rPr>
          <w:szCs w:val="24"/>
        </w:rPr>
        <w:t xml:space="preserve"> </w:t>
      </w:r>
      <w:r w:rsidRPr="00AE2B4A">
        <w:rPr>
          <w:szCs w:val="24"/>
        </w:rPr>
        <w:t>I</w:t>
      </w:r>
      <w:r w:rsidRPr="00AE2B4A">
        <w:rPr>
          <w:color w:val="000000"/>
          <w:szCs w:val="24"/>
        </w:rPr>
        <w:t>ts solubility in water at 22.5°C is about 1200</w:t>
      </w:r>
      <w:r w:rsidR="00DB29E6" w:rsidRPr="00AE2B4A">
        <w:rPr>
          <w:color w:val="000000"/>
          <w:szCs w:val="24"/>
        </w:rPr>
        <w:t> mg/L</w:t>
      </w:r>
      <w:r w:rsidRPr="00AE2B4A">
        <w:rPr>
          <w:color w:val="000000"/>
          <w:szCs w:val="24"/>
        </w:rPr>
        <w:t>.</w:t>
      </w:r>
    </w:p>
    <w:p w14:paraId="24E31C47" w14:textId="77777777" w:rsidR="007C5F48" w:rsidRPr="00AE2B4A" w:rsidRDefault="007C5F48" w:rsidP="00CC7D9D">
      <w:pPr>
        <w:rPr>
          <w:color w:val="000000"/>
          <w:szCs w:val="24"/>
        </w:rPr>
      </w:pPr>
    </w:p>
    <w:p w14:paraId="24E31C48" w14:textId="77777777" w:rsidR="007C5F48" w:rsidRPr="00AE2B4A" w:rsidRDefault="007C5F48" w:rsidP="00CC7D9D">
      <w:pPr>
        <w:rPr>
          <w:color w:val="000000"/>
          <w:szCs w:val="24"/>
        </w:rPr>
      </w:pPr>
      <w:r w:rsidRPr="00AE2B4A">
        <w:t>In a Swiss sewage plant, influent concentrations of 0.30–1.5</w:t>
      </w:r>
      <w:r w:rsidR="00DB29E6" w:rsidRPr="00AE2B4A">
        <w:t> mg/L</w:t>
      </w:r>
      <w:r w:rsidRPr="00AE2B4A">
        <w:t xml:space="preserve"> (diurnal variation) were detected</w:t>
      </w:r>
      <w:r w:rsidR="00674FFE" w:rsidRPr="00AE2B4A">
        <w:t xml:space="preserve"> (</w:t>
      </w:r>
      <w:r w:rsidRPr="00AE2B4A">
        <w:rPr>
          <w:color w:val="000000"/>
          <w:szCs w:val="24"/>
        </w:rPr>
        <w:t>EU 2005).</w:t>
      </w:r>
    </w:p>
    <w:p w14:paraId="24E31C49" w14:textId="77777777" w:rsidR="007C5F48" w:rsidRPr="00AE2B4A" w:rsidRDefault="007C5F48" w:rsidP="00CC7D9D">
      <w:pPr>
        <w:rPr>
          <w:color w:val="000000"/>
          <w:szCs w:val="24"/>
        </w:rPr>
      </w:pPr>
    </w:p>
    <w:p w14:paraId="24E31C4A" w14:textId="77777777" w:rsidR="007C5F48" w:rsidRPr="00AE2B4A" w:rsidRDefault="007C5F48" w:rsidP="00CC7D9D">
      <w:r w:rsidRPr="00AE2B4A">
        <w:t>NTA is continuously monitored in German surface waters.</w:t>
      </w:r>
      <w:r w:rsidR="00817BC2" w:rsidRPr="00AE2B4A">
        <w:t xml:space="preserve"> </w:t>
      </w:r>
      <w:r w:rsidRPr="00AE2B4A">
        <w:t>In 1997/98, the substance was sampled at 84 locations at 51 rivers and creeks, mostly with 13</w:t>
      </w:r>
      <w:r w:rsidR="00E4453A" w:rsidRPr="00AE2B4A">
        <w:t> samples</w:t>
      </w:r>
      <w:r w:rsidRPr="00AE2B4A">
        <w:t xml:space="preserve"> per year at each location.</w:t>
      </w:r>
      <w:r w:rsidR="00817BC2" w:rsidRPr="00AE2B4A">
        <w:t xml:space="preserve"> </w:t>
      </w:r>
      <w:r w:rsidRPr="00AE2B4A">
        <w:t>From a total of 2,283 measurements, the highest detected concentration was 0.10</w:t>
      </w:r>
      <w:r w:rsidR="00DB29E6" w:rsidRPr="00AE2B4A">
        <w:t> mg/L</w:t>
      </w:r>
      <w:r w:rsidRPr="00AE2B4A">
        <w:t xml:space="preserve"> H</w:t>
      </w:r>
      <w:r w:rsidRPr="00AE2B4A">
        <w:rPr>
          <w:vertAlign w:val="subscript"/>
        </w:rPr>
        <w:t>3</w:t>
      </w:r>
      <w:r w:rsidRPr="00AE2B4A">
        <w:t>NTA (= 0.135</w:t>
      </w:r>
      <w:r w:rsidR="00DB29E6" w:rsidRPr="00AE2B4A">
        <w:t> mg/L</w:t>
      </w:r>
      <w:r w:rsidRPr="00AE2B4A">
        <w:t xml:space="preserve"> as Na</w:t>
      </w:r>
      <w:r w:rsidRPr="00AE2B4A">
        <w:rPr>
          <w:vertAlign w:val="subscript"/>
        </w:rPr>
        <w:t>3</w:t>
      </w:r>
      <w:r w:rsidRPr="00AE2B4A">
        <w:t>NTA)</w:t>
      </w:r>
      <w:r w:rsidR="00674FFE" w:rsidRPr="00AE2B4A">
        <w:t xml:space="preserve"> (</w:t>
      </w:r>
      <w:r w:rsidRPr="00AE2B4A">
        <w:rPr>
          <w:color w:val="000000"/>
          <w:szCs w:val="24"/>
        </w:rPr>
        <w:t>EU 2005).</w:t>
      </w:r>
    </w:p>
    <w:p w14:paraId="24E31C4B" w14:textId="77777777" w:rsidR="007C5F48" w:rsidRPr="00AE2B4A" w:rsidRDefault="007C5F48" w:rsidP="00CC7D9D"/>
    <w:p w14:paraId="24E31C4C" w14:textId="77777777" w:rsidR="007C5F48" w:rsidRPr="00AE2B4A" w:rsidRDefault="005B51CA" w:rsidP="005B51CA">
      <w:pPr>
        <w:pStyle w:val="Heading4"/>
      </w:pPr>
      <w:r w:rsidRPr="00AE2B4A">
        <w:t>2.</w:t>
      </w:r>
      <w:r w:rsidRPr="00AE2B4A">
        <w:tab/>
        <w:t>From treatment process</w:t>
      </w:r>
      <w:r w:rsidR="00F75272" w:rsidRPr="00AE2B4A">
        <w:t>es</w:t>
      </w:r>
    </w:p>
    <w:p w14:paraId="24E31C4D" w14:textId="77777777" w:rsidR="007C5F48" w:rsidRPr="00AE2B4A" w:rsidRDefault="007C5F48" w:rsidP="00CC7D9D">
      <w:r w:rsidRPr="00AE2B4A">
        <w:t>No known sources.</w:t>
      </w:r>
    </w:p>
    <w:p w14:paraId="24E31C4E" w14:textId="77777777" w:rsidR="007C5F48" w:rsidRPr="00AE2B4A" w:rsidRDefault="007C5F48" w:rsidP="00CC7D9D"/>
    <w:p w14:paraId="24E31C4F" w14:textId="77777777" w:rsidR="007C5F48" w:rsidRPr="00AE2B4A" w:rsidRDefault="00F75272" w:rsidP="00F75272">
      <w:pPr>
        <w:pStyle w:val="Heading4"/>
      </w:pPr>
      <w:r w:rsidRPr="00AE2B4A">
        <w:t>3.</w:t>
      </w:r>
      <w:r w:rsidRPr="00AE2B4A">
        <w:tab/>
        <w:t>From the distribution system</w:t>
      </w:r>
    </w:p>
    <w:p w14:paraId="24E31C50" w14:textId="77777777" w:rsidR="007C5F48" w:rsidRPr="00AE2B4A" w:rsidRDefault="007C5F48" w:rsidP="00CC7D9D">
      <w:r w:rsidRPr="00AE2B4A">
        <w:t>No known sources.</w:t>
      </w:r>
    </w:p>
    <w:p w14:paraId="24E31C51" w14:textId="77777777" w:rsidR="007C5F48" w:rsidRPr="00AE2B4A" w:rsidRDefault="007C5F48" w:rsidP="00CC7D9D"/>
    <w:p w14:paraId="24E31C52" w14:textId="77777777" w:rsidR="007C5F48" w:rsidRPr="00AE2B4A" w:rsidRDefault="00442A70" w:rsidP="00442A70">
      <w:pPr>
        <w:pStyle w:val="Heading3"/>
      </w:pPr>
      <w:r w:rsidRPr="00AE2B4A">
        <w:t>Fate and form in the environment</w:t>
      </w:r>
    </w:p>
    <w:p w14:paraId="24E31C53" w14:textId="77777777" w:rsidR="007C5F48" w:rsidRPr="00AE2B4A" w:rsidRDefault="007C5F48" w:rsidP="00CC7D9D">
      <w:r w:rsidRPr="00AE2B4A">
        <w:t>In a Modified OECD Screening Test conducted according to OECD guideline 301 E, NTA was found to be readily biodegradable.</w:t>
      </w:r>
      <w:r w:rsidR="00817BC2" w:rsidRPr="00AE2B4A">
        <w:t xml:space="preserve"> </w:t>
      </w:r>
      <w:r w:rsidRPr="00AE2B4A">
        <w:t>Meeting the 10</w:t>
      </w:r>
      <w:r w:rsidR="00DB29E6" w:rsidRPr="00AE2B4A">
        <w:t> days</w:t>
      </w:r>
      <w:r w:rsidRPr="00AE2B4A">
        <w:t xml:space="preserve"> time window criterion, the substance (initial concentration 50</w:t>
      </w:r>
      <w:r w:rsidR="00DB29E6" w:rsidRPr="00AE2B4A">
        <w:t> mg/L</w:t>
      </w:r>
      <w:r w:rsidRPr="00AE2B4A">
        <w:t>) was completely degraded within 14</w:t>
      </w:r>
      <w:r w:rsidR="00DB29E6" w:rsidRPr="00AE2B4A">
        <w:t> days</w:t>
      </w:r>
      <w:r w:rsidRPr="00AE2B4A">
        <w:t xml:space="preserve">; </w:t>
      </w:r>
      <w:r w:rsidR="00674FFE" w:rsidRPr="00AE2B4A">
        <w:t xml:space="preserve">EU. 2005. </w:t>
      </w:r>
      <w:r w:rsidRPr="00AE2B4A">
        <w:t xml:space="preserve">Biodegradation of NTA is influenced by any metal speciation – </w:t>
      </w:r>
      <w:r w:rsidR="00DB29E6" w:rsidRPr="00AE2B4A">
        <w:t xml:space="preserve">eg, </w:t>
      </w:r>
      <w:r w:rsidRPr="00AE2B4A">
        <w:t>mercury complexes are stable.</w:t>
      </w:r>
      <w:r w:rsidR="00817BC2" w:rsidRPr="00AE2B4A">
        <w:t xml:space="preserve"> </w:t>
      </w:r>
      <w:r w:rsidRPr="00AE2B4A">
        <w:t>For a Canadian municipal activated sludge plant, a removal of &gt;95</w:t>
      </w:r>
      <w:r w:rsidR="00E4453A" w:rsidRPr="00AE2B4A">
        <w:t> percent</w:t>
      </w:r>
      <w:r w:rsidRPr="00AE2B4A">
        <w:t xml:space="preserve"> in summer and less than 50</w:t>
      </w:r>
      <w:r w:rsidR="00E4453A" w:rsidRPr="00AE2B4A">
        <w:t> percent</w:t>
      </w:r>
      <w:r w:rsidRPr="00AE2B4A">
        <w:t xml:space="preserve"> in winter is reported.</w:t>
      </w:r>
      <w:r w:rsidR="00817BC2" w:rsidRPr="00AE2B4A">
        <w:t xml:space="preserve"> </w:t>
      </w:r>
      <w:r w:rsidRPr="00AE2B4A">
        <w:t>EU (2005) uses a biodegradation half-life of 5</w:t>
      </w:r>
      <w:r w:rsidR="00DB29E6" w:rsidRPr="00AE2B4A">
        <w:t> days</w:t>
      </w:r>
      <w:r w:rsidRPr="00AE2B4A">
        <w:t xml:space="preserve"> in freshwaters.</w:t>
      </w:r>
    </w:p>
    <w:p w14:paraId="24E31C54" w14:textId="77777777" w:rsidR="007C5F48" w:rsidRPr="00AE2B4A" w:rsidRDefault="007C5F48" w:rsidP="00CC7D9D"/>
    <w:p w14:paraId="24E31C55" w14:textId="77777777" w:rsidR="007C5F48" w:rsidRPr="00AE2B4A" w:rsidRDefault="007C5F48" w:rsidP="00CC7D9D">
      <w:r w:rsidRPr="00AE2B4A">
        <w:t>Nitrilotriacetic acid mobilises heavy metals from aquatic sediments and is present in water primarily in the form of metal complexes, most of which degrade rapidly.</w:t>
      </w:r>
      <w:r w:rsidR="00817BC2" w:rsidRPr="00AE2B4A">
        <w:t xml:space="preserve"> </w:t>
      </w:r>
      <w:r w:rsidRPr="00AE2B4A">
        <w:t>Under certain conditions, nitrilotriacetic acid is broken down by photochemical and chemical reactions.</w:t>
      </w:r>
      <w:r w:rsidR="00817BC2" w:rsidRPr="00AE2B4A">
        <w:t xml:space="preserve"> </w:t>
      </w:r>
      <w:r w:rsidRPr="00AE2B4A">
        <w:t>The half-life for biodegradation of 1 to 100</w:t>
      </w:r>
      <w:r w:rsidR="00D70CA2" w:rsidRPr="00AE2B4A">
        <w:t> µg/L</w:t>
      </w:r>
      <w:r w:rsidRPr="00AE2B4A">
        <w:t xml:space="preserve"> NTA in groundwater is approximately 31</w:t>
      </w:r>
      <w:r w:rsidR="002B6151" w:rsidRPr="00AE2B4A">
        <w:t> hours</w:t>
      </w:r>
      <w:r w:rsidR="00DB29E6" w:rsidRPr="00AE2B4A">
        <w:t>.</w:t>
      </w:r>
      <w:r w:rsidR="00817BC2" w:rsidRPr="00AE2B4A">
        <w:t xml:space="preserve"> </w:t>
      </w:r>
      <w:r w:rsidRPr="00AE2B4A">
        <w:t>Complete disappearance from acclimatised river water at concentrations of 5 to 50</w:t>
      </w:r>
      <w:r w:rsidR="00DB29E6" w:rsidRPr="00AE2B4A">
        <w:t> mg/L</w:t>
      </w:r>
      <w:r w:rsidRPr="00AE2B4A">
        <w:t xml:space="preserve"> was reported to occur in two to six</w:t>
      </w:r>
      <w:r w:rsidR="00674FFE" w:rsidRPr="00AE2B4A">
        <w:t xml:space="preserve"> </w:t>
      </w:r>
      <w:r w:rsidR="00DB29E6" w:rsidRPr="00AE2B4A">
        <w:t>days</w:t>
      </w:r>
      <w:r w:rsidRPr="00AE2B4A">
        <w:t>, whereas concentrations of NTA less than 5</w:t>
      </w:r>
      <w:r w:rsidR="00DB29E6" w:rsidRPr="00AE2B4A">
        <w:t> mg/L</w:t>
      </w:r>
      <w:r w:rsidRPr="00AE2B4A">
        <w:t xml:space="preserve"> are expected to degrade within one day.</w:t>
      </w:r>
    </w:p>
    <w:p w14:paraId="24E31C56" w14:textId="77777777" w:rsidR="007C5F48" w:rsidRPr="00AE2B4A" w:rsidRDefault="007C5F48" w:rsidP="00CC7D9D"/>
    <w:p w14:paraId="24E31C57" w14:textId="77777777" w:rsidR="007C5F48" w:rsidRPr="00AE2B4A" w:rsidRDefault="007C5F48" w:rsidP="00CC7D9D">
      <w:pPr>
        <w:rPr>
          <w:lang w:eastAsia="en-NZ"/>
        </w:rPr>
      </w:pPr>
      <w:r w:rsidRPr="00AE2B4A">
        <w:t>If released to soil, nitrilotriacetic acid is expected to have high to moderate mobility based upon an estimated Koc of &lt;286.</w:t>
      </w:r>
      <w:r w:rsidR="00817BC2" w:rsidRPr="00AE2B4A">
        <w:t xml:space="preserve"> </w:t>
      </w:r>
      <w:r w:rsidRPr="00AE2B4A">
        <w:t>The pKa1 of nitrilotriacetic acid is 3.03, indicating that this compound will exist almost entirely in anion form in the environment and anions generally do not adsorb more strongly to soils containing organic carbon and clay than their neutral counterparts.</w:t>
      </w:r>
      <w:r w:rsidR="00817BC2" w:rsidRPr="00AE2B4A">
        <w:t xml:space="preserve"> </w:t>
      </w:r>
      <w:r w:rsidRPr="00AE2B4A">
        <w:t>Volatilisation from moist soil is not expected because the acid exists as an anion and anions do not volatilise.</w:t>
      </w:r>
      <w:r w:rsidR="00817BC2" w:rsidRPr="00AE2B4A">
        <w:t xml:space="preserve"> </w:t>
      </w:r>
      <w:r w:rsidRPr="00AE2B4A">
        <w:t>Biodegradation is expected to be the dominant degradation process in soils.</w:t>
      </w:r>
      <w:r w:rsidR="00817BC2" w:rsidRPr="00AE2B4A">
        <w:t xml:space="preserve"> </w:t>
      </w:r>
      <w:r w:rsidRPr="00AE2B4A">
        <w:t xml:space="preserve">In soil degradation studies in five different soils, nitrilotriacetic acid biodegraded under both aerobic and water logged (presumably anaerobic) conditions; after </w:t>
      </w:r>
      <w:r w:rsidR="00674FFE" w:rsidRPr="00AE2B4A">
        <w:t xml:space="preserve">seven </w:t>
      </w:r>
      <w:r w:rsidRPr="00AE2B4A">
        <w:t>days of incubation, degradation was 6</w:t>
      </w:r>
      <w:r w:rsidR="00674FFE" w:rsidRPr="00AE2B4A">
        <w:t>–</w:t>
      </w:r>
      <w:r w:rsidRPr="00AE2B4A">
        <w:t>30</w:t>
      </w:r>
      <w:r w:rsidR="00E4453A" w:rsidRPr="00AE2B4A">
        <w:t> percent</w:t>
      </w:r>
      <w:r w:rsidRPr="00AE2B4A">
        <w:t xml:space="preserve"> (average 22.4</w:t>
      </w:r>
      <w:r w:rsidR="00E4453A" w:rsidRPr="00AE2B4A">
        <w:t> percent</w:t>
      </w:r>
      <w:r w:rsidRPr="00AE2B4A">
        <w:t>) in aerobic soil and</w:t>
      </w:r>
      <w:r w:rsidR="00674FFE" w:rsidRPr="00AE2B4A">
        <w:br/>
      </w:r>
      <w:r w:rsidRPr="00AE2B4A">
        <w:t>9</w:t>
      </w:r>
      <w:r w:rsidR="00674FFE" w:rsidRPr="00AE2B4A">
        <w:t>–</w:t>
      </w:r>
      <w:r w:rsidRPr="00AE2B4A">
        <w:t>34</w:t>
      </w:r>
      <w:r w:rsidR="00E4453A" w:rsidRPr="00AE2B4A">
        <w:t> percent</w:t>
      </w:r>
      <w:r w:rsidRPr="00AE2B4A">
        <w:t xml:space="preserve"> (average 25.4</w:t>
      </w:r>
      <w:r w:rsidR="00E4453A" w:rsidRPr="00AE2B4A">
        <w:t> percent</w:t>
      </w:r>
      <w:r w:rsidRPr="00AE2B4A">
        <w:t>) in water logged soil with no degradation in sterilised soil.</w:t>
      </w:r>
      <w:r w:rsidR="00817BC2" w:rsidRPr="00AE2B4A">
        <w:t xml:space="preserve"> </w:t>
      </w:r>
      <w:r w:rsidRPr="00AE2B4A">
        <w:t>If released into water, nitrilotriacetic acid is expected to adsorb to suspended solids and sediment based upon the estimated Koc.</w:t>
      </w:r>
      <w:r w:rsidR="00817BC2" w:rsidRPr="00AE2B4A">
        <w:t xml:space="preserve"> </w:t>
      </w:r>
      <w:r w:rsidRPr="00AE2B4A">
        <w:t>Biodegradation of nitrilotriacetic acid in water is expected based on several river die-away studies that measured half-lifes ranging from 0.34 to 15</w:t>
      </w:r>
      <w:r w:rsidR="00DB29E6" w:rsidRPr="00AE2B4A">
        <w:t> days</w:t>
      </w:r>
      <w:r w:rsidRPr="00AE2B4A">
        <w:t>.</w:t>
      </w:r>
      <w:r w:rsidR="00817BC2" w:rsidRPr="00AE2B4A">
        <w:t xml:space="preserve"> </w:t>
      </w:r>
      <w:r w:rsidRPr="00AE2B4A">
        <w:t>Nitrilotriacetic acid was rapidly biodegraded in stream water (100</w:t>
      </w:r>
      <w:r w:rsidR="00E4453A" w:rsidRPr="00AE2B4A">
        <w:t> percent</w:t>
      </w:r>
      <w:r w:rsidRPr="00AE2B4A">
        <w:t xml:space="preserve"> in 10</w:t>
      </w:r>
      <w:r w:rsidR="00DB29E6" w:rsidRPr="00AE2B4A">
        <w:t> days</w:t>
      </w:r>
      <w:r w:rsidRPr="00AE2B4A">
        <w:t>) but poorly degraded in an estuarine water; the degradation was inversely proportional to salinity.</w:t>
      </w:r>
      <w:r w:rsidR="00817BC2" w:rsidRPr="00AE2B4A">
        <w:t xml:space="preserve"> </w:t>
      </w:r>
      <w:r w:rsidRPr="00AE2B4A">
        <w:t>Volatilisation from water surfaces is not expected to be an important fate process based on its pKa1.</w:t>
      </w:r>
      <w:r w:rsidR="00817BC2" w:rsidRPr="00AE2B4A">
        <w:t xml:space="preserve"> </w:t>
      </w:r>
      <w:r w:rsidRPr="00AE2B4A">
        <w:t>BCFs of &lt;9 to 109 measured in carp (</w:t>
      </w:r>
      <w:r w:rsidRPr="00AE2B4A">
        <w:rPr>
          <w:i/>
        </w:rPr>
        <w:t>Cyprinus carpio</w:t>
      </w:r>
      <w:r w:rsidRPr="00AE2B4A">
        <w:t>) suggest bioconcentration in aquatic organisms is low to moderate.</w:t>
      </w:r>
      <w:r w:rsidR="00817BC2" w:rsidRPr="00AE2B4A">
        <w:t xml:space="preserve"> </w:t>
      </w:r>
      <w:r w:rsidRPr="00AE2B4A">
        <w:t>The photolytic half-life of the Fe(III) complex of nitrilotriacetic acid in the top layer of a water body was calculated to be 42.9 min</w:t>
      </w:r>
      <w:r w:rsidR="00674FFE" w:rsidRPr="00AE2B4A">
        <w:t>utes</w:t>
      </w:r>
      <w:r w:rsidRPr="00AE2B4A">
        <w:t xml:space="preserve"> at max</w:t>
      </w:r>
      <w:r w:rsidR="00674FFE" w:rsidRPr="00AE2B4A">
        <w:t>imum</w:t>
      </w:r>
      <w:r w:rsidRPr="00AE2B4A">
        <w:t xml:space="preserve"> sunlight intensity.</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1C58" w14:textId="77777777" w:rsidR="007C5F48" w:rsidRPr="00AE2B4A" w:rsidRDefault="007C5F48" w:rsidP="00CC7D9D">
      <w:pPr>
        <w:rPr>
          <w:lang w:eastAsia="en-NZ"/>
        </w:rPr>
      </w:pPr>
    </w:p>
    <w:p w14:paraId="24E31C59" w14:textId="77777777" w:rsidR="007C5F48" w:rsidRPr="00AE2B4A" w:rsidRDefault="007C5F48" w:rsidP="00CC7D9D">
      <w:r w:rsidRPr="00AE2B4A">
        <w:rPr>
          <w:lang w:eastAsia="en-NZ"/>
        </w:rPr>
        <w:t xml:space="preserve">For </w:t>
      </w:r>
      <w:r w:rsidRPr="00AE2B4A">
        <w:rPr>
          <w:bCs/>
          <w:lang w:eastAsia="en-NZ"/>
        </w:rPr>
        <w:t>Na</w:t>
      </w:r>
      <w:r w:rsidRPr="00AE2B4A">
        <w:rPr>
          <w:bCs/>
          <w:vertAlign w:val="subscript"/>
          <w:lang w:eastAsia="en-NZ"/>
        </w:rPr>
        <w:t>3</w:t>
      </w:r>
      <w:r w:rsidRPr="00AE2B4A">
        <w:rPr>
          <w:bCs/>
          <w:lang w:eastAsia="en-NZ"/>
        </w:rPr>
        <w:t xml:space="preserve">NTA EU (2005) </w:t>
      </w:r>
      <w:r w:rsidRPr="00AE2B4A">
        <w:t>quotes: water solubility about 64</w:t>
      </w:r>
      <w:r w:rsidR="00E4453A" w:rsidRPr="00AE2B4A">
        <w:t> percent</w:t>
      </w:r>
      <w:r w:rsidRPr="00AE2B4A">
        <w:t>; partition coefficient = logP</w:t>
      </w:r>
      <w:r w:rsidRPr="00AE2B4A">
        <w:rPr>
          <w:vertAlign w:val="subscript"/>
        </w:rPr>
        <w:t>ow</w:t>
      </w:r>
      <w:r w:rsidRPr="00AE2B4A">
        <w:t xml:space="preserve"> = -2.62.</w:t>
      </w:r>
    </w:p>
    <w:p w14:paraId="24E31C5A" w14:textId="77777777" w:rsidR="007C5F48" w:rsidRPr="00AE2B4A" w:rsidRDefault="00F51851" w:rsidP="00674FFE">
      <w:pPr>
        <w:pStyle w:val="Heading3"/>
        <w:spacing w:before="600"/>
      </w:pPr>
      <w:r w:rsidRPr="00AE2B4A">
        <w:t>Typical concentrations in drinking-water</w:t>
      </w:r>
    </w:p>
    <w:p w14:paraId="24E31C5B" w14:textId="77777777" w:rsidR="007C5F48" w:rsidRPr="00AE2B4A" w:rsidRDefault="007C5F48" w:rsidP="00CC7D9D">
      <w:r w:rsidRPr="00AE2B4A">
        <w:t>No data are available on the concentration of nitrilotriacetic acid in New Zealand drinking-water supplies.</w:t>
      </w:r>
    </w:p>
    <w:p w14:paraId="24E31C5C" w14:textId="77777777" w:rsidR="007C5F48" w:rsidRPr="00AE2B4A" w:rsidRDefault="007C5F48" w:rsidP="00CC7D9D"/>
    <w:p w14:paraId="24E31C5D" w14:textId="77777777" w:rsidR="007C5F48" w:rsidRPr="00AE2B4A" w:rsidRDefault="007C5F48" w:rsidP="00CC7D9D">
      <w:r w:rsidRPr="00AE2B4A">
        <w:t>The average concentration of nitrilotriacetic acid detectable in the drinking-water of eight cities in the USA was 0.0021</w:t>
      </w:r>
      <w:r w:rsidR="00DB29E6" w:rsidRPr="00AE2B4A">
        <w:t> mg/L</w:t>
      </w:r>
      <w:r w:rsidRPr="00AE2B4A">
        <w:t xml:space="preserve"> (2.1 </w:t>
      </w:r>
      <w:r w:rsidRPr="00AE2B4A">
        <w:fldChar w:fldCharType="begin"/>
      </w:r>
      <w:r w:rsidRPr="00AE2B4A">
        <w:instrText>SYMBOL 109  \f "Symbol"</w:instrText>
      </w:r>
      <w:r w:rsidRPr="00AE2B4A">
        <w:fldChar w:fldCharType="end"/>
      </w:r>
      <w:r w:rsidRPr="00AE2B4A">
        <w:t>g/L).</w:t>
      </w:r>
      <w:r w:rsidR="00817BC2" w:rsidRPr="00AE2B4A">
        <w:t xml:space="preserve"> </w:t>
      </w:r>
      <w:r w:rsidRPr="00AE2B4A">
        <w:t>Surface water concentrations in Europe have been found to be range up to 0.012</w:t>
      </w:r>
      <w:r w:rsidR="00DB29E6" w:rsidRPr="00AE2B4A">
        <w:t> mg/L</w:t>
      </w:r>
      <w:r w:rsidRPr="00AE2B4A">
        <w:t>.</w:t>
      </w:r>
    </w:p>
    <w:p w14:paraId="24E31C5E" w14:textId="77777777" w:rsidR="007C5F48" w:rsidRPr="00AE2B4A" w:rsidRDefault="007C5F48" w:rsidP="00CC7D9D"/>
    <w:p w14:paraId="24E31C5F" w14:textId="77777777" w:rsidR="007C5F48" w:rsidRPr="00AE2B4A" w:rsidRDefault="007C5F48" w:rsidP="00CC7D9D">
      <w:r w:rsidRPr="00AE2B4A">
        <w:t>In a national survey of 70 Canadian municipalities conducted from November 1976 to February 1977, the mean concentration of NTA in drinking water was 0.003</w:t>
      </w:r>
      <w:r w:rsidR="00DB29E6" w:rsidRPr="00AE2B4A">
        <w:t> mg/L</w:t>
      </w:r>
      <w:r w:rsidRPr="00AE2B4A">
        <w:t xml:space="preserve"> (range &lt;0.0002 to 0.030</w:t>
      </w:r>
      <w:r w:rsidR="00DB29E6" w:rsidRPr="00AE2B4A">
        <w:t> mg/L</w:t>
      </w:r>
      <w:r w:rsidRPr="00AE2B4A">
        <w:t>).</w:t>
      </w:r>
      <w:r w:rsidR="00817BC2" w:rsidRPr="00AE2B4A">
        <w:t xml:space="preserve"> </w:t>
      </w:r>
      <w:r w:rsidRPr="00AE2B4A">
        <w:t xml:space="preserve">The mean concentration in raw </w:t>
      </w:r>
      <w:r w:rsidR="00AB30EC" w:rsidRPr="00AE2B4A">
        <w:t>water samples</w:t>
      </w:r>
      <w:r w:rsidRPr="00AE2B4A">
        <w:t xml:space="preserve"> was 0.039</w:t>
      </w:r>
      <w:r w:rsidR="00DB29E6" w:rsidRPr="00AE2B4A">
        <w:t> mg/L</w:t>
      </w:r>
      <w:r w:rsidRPr="00AE2B4A">
        <w:t xml:space="preserve"> (range &lt;0.0002 to 0.034</w:t>
      </w:r>
      <w:r w:rsidR="00DB29E6" w:rsidRPr="00AE2B4A">
        <w:t> mg/L</w:t>
      </w:r>
      <w:r w:rsidRPr="00AE2B4A">
        <w:t>).</w:t>
      </w:r>
      <w:r w:rsidR="00817BC2" w:rsidRPr="00AE2B4A">
        <w:t xml:space="preserve"> </w:t>
      </w:r>
      <w:r w:rsidRPr="00AE2B4A">
        <w:t xml:space="preserve">Concentrations of NTA in raw and treated </w:t>
      </w:r>
      <w:r w:rsidR="00AB30EC" w:rsidRPr="00AE2B4A">
        <w:t>water samples</w:t>
      </w:r>
      <w:r w:rsidRPr="00AE2B4A">
        <w:t xml:space="preserve"> exceeded 0.010</w:t>
      </w:r>
      <w:r w:rsidR="00DB29E6" w:rsidRPr="00AE2B4A">
        <w:t> mg/L</w:t>
      </w:r>
      <w:r w:rsidRPr="00AE2B4A">
        <w:t xml:space="preserve"> in only 14</w:t>
      </w:r>
      <w:r w:rsidR="00E4453A" w:rsidRPr="00AE2B4A">
        <w:t> percent</w:t>
      </w:r>
      <w:r w:rsidRPr="00AE2B4A">
        <w:t xml:space="preserve"> of the locations.</w:t>
      </w:r>
      <w:r w:rsidR="00817BC2" w:rsidRPr="00AE2B4A">
        <w:t xml:space="preserve"> </w:t>
      </w:r>
      <w:r w:rsidRPr="00AE2B4A">
        <w:t>NTA was not detected in approximately 75</w:t>
      </w:r>
      <w:r w:rsidR="00E4453A" w:rsidRPr="00AE2B4A">
        <w:t> percent</w:t>
      </w:r>
      <w:r w:rsidRPr="00AE2B4A">
        <w:t xml:space="preserve"> of 102 wells in three communities in two Canadian provinces (detection limit 0.010</w:t>
      </w:r>
      <w:r w:rsidR="00DB29E6" w:rsidRPr="00AE2B4A">
        <w:t> mg/L</w:t>
      </w:r>
      <w:r w:rsidRPr="00AE2B4A">
        <w:t>); NTA concentrations in the remainder of wells for which there was other evidence of pollution by sewage were between 0.015 and 0.25</w:t>
      </w:r>
      <w:r w:rsidR="00DB29E6" w:rsidRPr="00AE2B4A">
        <w:t> mg/L</w:t>
      </w:r>
      <w:r w:rsidRPr="00AE2B4A">
        <w:t>.</w:t>
      </w:r>
    </w:p>
    <w:p w14:paraId="24E31C60" w14:textId="77777777" w:rsidR="007C5F48" w:rsidRPr="00AE2B4A" w:rsidRDefault="007C5F48" w:rsidP="00CC7D9D"/>
    <w:p w14:paraId="24E31C61" w14:textId="77777777" w:rsidR="007C5F48" w:rsidRPr="00AE2B4A" w:rsidRDefault="00A31C82" w:rsidP="00A31C82">
      <w:pPr>
        <w:pStyle w:val="Heading3"/>
      </w:pPr>
      <w:r w:rsidRPr="00AE2B4A">
        <w:t>Removal methods</w:t>
      </w:r>
    </w:p>
    <w:p w14:paraId="24E31C62" w14:textId="77777777" w:rsidR="007C5F48" w:rsidRPr="00AE2B4A" w:rsidRDefault="007C5F48" w:rsidP="00CC7D9D">
      <w:r w:rsidRPr="00AE2B4A">
        <w:t>Health Canada (1990): Chlorination with 10 to 15</w:t>
      </w:r>
      <w:r w:rsidR="00DB29E6" w:rsidRPr="00AE2B4A">
        <w:t> ppm</w:t>
      </w:r>
      <w:r w:rsidRPr="00AE2B4A">
        <w:t xml:space="preserve"> chlorine results in 10 to 90</w:t>
      </w:r>
      <w:r w:rsidR="00E4453A" w:rsidRPr="00AE2B4A">
        <w:t> percent</w:t>
      </w:r>
      <w:r w:rsidRPr="00AE2B4A">
        <w:t xml:space="preserve"> removal of NTA, depending upon pH, metal content, contact time, ammonia level and NTA concentration.</w:t>
      </w:r>
      <w:r w:rsidR="00817BC2" w:rsidRPr="00AE2B4A">
        <w:t xml:space="preserve"> </w:t>
      </w:r>
      <w:r w:rsidRPr="00AE2B4A">
        <w:t>Ozonation at ozone concentrations typically used in treatment plants can reduce concentrations of 35 to 350</w:t>
      </w:r>
      <w:r w:rsidR="00D70CA2" w:rsidRPr="00AE2B4A">
        <w:t> µg/L</w:t>
      </w:r>
      <w:r w:rsidRPr="00AE2B4A">
        <w:t xml:space="preserve"> NTA by more than 80</w:t>
      </w:r>
      <w:r w:rsidR="00E4453A" w:rsidRPr="00AE2B4A">
        <w:t> percent</w:t>
      </w:r>
      <w:r w:rsidRPr="00AE2B4A">
        <w:t xml:space="preserve"> in five</w:t>
      </w:r>
      <w:r w:rsidR="00901AE6" w:rsidRPr="00AE2B4A">
        <w:t> minutes</w:t>
      </w:r>
      <w:r w:rsidRPr="00AE2B4A">
        <w:t>.</w:t>
      </w:r>
      <w:r w:rsidR="00817BC2" w:rsidRPr="00AE2B4A">
        <w:t xml:space="preserve"> </w:t>
      </w:r>
      <w:r w:rsidRPr="00AE2B4A">
        <w:t>Activated carbon removes only a small percentage of NTA in water, because most is complexed with metals.</w:t>
      </w:r>
    </w:p>
    <w:p w14:paraId="24E31C63" w14:textId="77777777" w:rsidR="007C5F48" w:rsidRPr="00AE2B4A" w:rsidRDefault="007C5F48" w:rsidP="00CC7D9D"/>
    <w:p w14:paraId="24E31C64" w14:textId="77777777" w:rsidR="007C5F48" w:rsidRPr="00AE2B4A" w:rsidRDefault="00A31C82" w:rsidP="00A31C82">
      <w:pPr>
        <w:pStyle w:val="Heading3"/>
      </w:pPr>
      <w:r w:rsidRPr="00AE2B4A">
        <w:t>Analytical methods</w:t>
      </w:r>
    </w:p>
    <w:p w14:paraId="24E31C65" w14:textId="77777777" w:rsidR="007C5F48" w:rsidRPr="00AE2B4A" w:rsidRDefault="00236B49" w:rsidP="00236B49">
      <w:pPr>
        <w:pStyle w:val="Heading4"/>
      </w:pPr>
      <w:r w:rsidRPr="00AE2B4A">
        <w:t>Referee method</w:t>
      </w:r>
    </w:p>
    <w:p w14:paraId="24E31C66" w14:textId="77777777" w:rsidR="007C5F48" w:rsidRPr="00AE2B4A" w:rsidRDefault="007C5F48" w:rsidP="00CC7D9D">
      <w:r w:rsidRPr="00AE2B4A">
        <w:t xml:space="preserve">GC-NSD (Malaiyandi </w:t>
      </w:r>
      <w:r w:rsidR="00000303" w:rsidRPr="00AE2B4A">
        <w:rPr>
          <w:iCs/>
        </w:rPr>
        <w:t>et al</w:t>
      </w:r>
      <w:r w:rsidRPr="00AE2B4A">
        <w:t xml:space="preserve"> 1979, </w:t>
      </w:r>
      <w:r w:rsidRPr="00AE2B4A">
        <w:rPr>
          <w:i/>
        </w:rPr>
        <w:t>Env Sci &amp; Tech</w:t>
      </w:r>
      <w:r w:rsidRPr="00AE2B4A">
        <w:t xml:space="preserve"> </w:t>
      </w:r>
      <w:r w:rsidRPr="00AE2B4A">
        <w:rPr>
          <w:bCs/>
        </w:rPr>
        <w:t>13</w:t>
      </w:r>
      <w:r w:rsidR="00674FFE" w:rsidRPr="00AE2B4A">
        <w:t>:</w:t>
      </w:r>
      <w:r w:rsidRPr="00AE2B4A">
        <w:t xml:space="preserve"> 59</w:t>
      </w:r>
      <w:r w:rsidR="00674FFE" w:rsidRPr="00AE2B4A">
        <w:t>–</w:t>
      </w:r>
      <w:r w:rsidRPr="00AE2B4A">
        <w:t xml:space="preserve">61; Aue </w:t>
      </w:r>
      <w:r w:rsidR="00000303" w:rsidRPr="00AE2B4A">
        <w:rPr>
          <w:iCs/>
        </w:rPr>
        <w:t>et al</w:t>
      </w:r>
      <w:r w:rsidRPr="00AE2B4A">
        <w:t xml:space="preserve"> 1972 </w:t>
      </w:r>
      <w:r w:rsidRPr="00AE2B4A">
        <w:rPr>
          <w:i/>
        </w:rPr>
        <w:t>Jnl of Chromat</w:t>
      </w:r>
      <w:r w:rsidRPr="00AE2B4A">
        <w:t xml:space="preserve"> </w:t>
      </w:r>
      <w:r w:rsidRPr="00AE2B4A">
        <w:rPr>
          <w:bCs/>
        </w:rPr>
        <w:t>72</w:t>
      </w:r>
      <w:r w:rsidR="00674FFE" w:rsidRPr="00AE2B4A">
        <w:t>:</w:t>
      </w:r>
      <w:r w:rsidRPr="00AE2B4A">
        <w:t xml:space="preserve"> 259</w:t>
      </w:r>
      <w:r w:rsidR="00674FFE" w:rsidRPr="00AE2B4A">
        <w:t>–</w:t>
      </w:r>
      <w:r w:rsidRPr="00AE2B4A">
        <w:t>67)</w:t>
      </w:r>
      <w:r w:rsidR="00674FFE" w:rsidRPr="00AE2B4A">
        <w:t>.</w:t>
      </w:r>
    </w:p>
    <w:p w14:paraId="24E31C67" w14:textId="77777777" w:rsidR="007C5F48" w:rsidRPr="00AE2B4A" w:rsidRDefault="007C5F48" w:rsidP="00CC7D9D"/>
    <w:p w14:paraId="24E31C68" w14:textId="77777777" w:rsidR="007C5F48" w:rsidRPr="00AE2B4A" w:rsidRDefault="00236B49" w:rsidP="00236B49">
      <w:pPr>
        <w:pStyle w:val="Heading4"/>
      </w:pPr>
      <w:r w:rsidRPr="00AE2B4A">
        <w:t>Some alternative methods</w:t>
      </w:r>
    </w:p>
    <w:p w14:paraId="24E31C69" w14:textId="77777777" w:rsidR="007C5F48" w:rsidRPr="00AE2B4A" w:rsidRDefault="007C5F48" w:rsidP="00CC7D9D">
      <w:r w:rsidRPr="00AE2B4A">
        <w:t>No alternative methods have been recommended for nitrilotriacetic acid because no methods meet the required criteria.</w:t>
      </w:r>
    </w:p>
    <w:p w14:paraId="24E31C6A" w14:textId="77777777" w:rsidR="007C5F48" w:rsidRPr="00AE2B4A" w:rsidRDefault="007C5F48" w:rsidP="00CC7D9D"/>
    <w:p w14:paraId="24E31C6B" w14:textId="77777777" w:rsidR="007C5F48" w:rsidRPr="00AE2B4A" w:rsidRDefault="00A31C82" w:rsidP="00A31C82">
      <w:pPr>
        <w:pStyle w:val="Heading3"/>
      </w:pPr>
      <w:r w:rsidRPr="00AE2B4A">
        <w:t>Health considerations</w:t>
      </w:r>
    </w:p>
    <w:p w14:paraId="24E31C6C" w14:textId="77777777" w:rsidR="007C5F48" w:rsidRPr="00AE2B4A" w:rsidRDefault="007C5F48" w:rsidP="00674FFE">
      <w:pPr>
        <w:keepLines/>
      </w:pPr>
      <w:r w:rsidRPr="00AE2B4A">
        <w:t>Studies indicate that daily exposure of consumers to all possible sources of nitrilotriacetic acid is generally &lt;0.001</w:t>
      </w:r>
      <w:r w:rsidR="00DB29E6" w:rsidRPr="00AE2B4A">
        <w:t> mg/kg</w:t>
      </w:r>
      <w:r w:rsidRPr="00AE2B4A">
        <w:t xml:space="preserve"> bw.</w:t>
      </w:r>
      <w:r w:rsidR="00817BC2" w:rsidRPr="00AE2B4A">
        <w:t xml:space="preserve"> </w:t>
      </w:r>
      <w:r w:rsidRPr="00AE2B4A">
        <w:t>Among the sources specifically considered were drinking-water, showering and bathing, wearing clothes washed with NTA-containing detergents, inhalation of detergents, skin contact with washwater from laundry or dishes and ingestion of residues on hand-washed dishes.</w:t>
      </w:r>
    </w:p>
    <w:p w14:paraId="24E31C6D" w14:textId="77777777" w:rsidR="007C5F48" w:rsidRPr="00AE2B4A" w:rsidRDefault="007C5F48" w:rsidP="00CC7D9D"/>
    <w:p w14:paraId="24E31C6E" w14:textId="77777777" w:rsidR="007C5F48" w:rsidRPr="00AE2B4A" w:rsidRDefault="007C5F48" w:rsidP="00CC7D9D">
      <w:pPr>
        <w:rPr>
          <w:szCs w:val="24"/>
        </w:rPr>
      </w:pPr>
      <w:r w:rsidRPr="00AE2B4A">
        <w:t xml:space="preserve">Absorption of nitrilotriacetic acid from the </w:t>
      </w:r>
      <w:r w:rsidR="003C055F" w:rsidRPr="00AE2B4A">
        <w:t xml:space="preserve">gastrointestinal </w:t>
      </w:r>
      <w:r w:rsidRPr="00AE2B4A">
        <w:t>tract is rapid and it does not appear to be metabolised by mammals.</w:t>
      </w:r>
      <w:r w:rsidR="00817BC2" w:rsidRPr="00AE2B4A">
        <w:t xml:space="preserve"> </w:t>
      </w:r>
      <w:r w:rsidRPr="00AE2B4A">
        <w:t xml:space="preserve">It is excreted in urine and accumulates in bone and possibly the </w:t>
      </w:r>
      <w:r w:rsidRPr="00AE2B4A">
        <w:rPr>
          <w:szCs w:val="24"/>
        </w:rPr>
        <w:t>kidneys.</w:t>
      </w:r>
      <w:r w:rsidR="00817BC2" w:rsidRPr="00AE2B4A">
        <w:rPr>
          <w:szCs w:val="24"/>
        </w:rPr>
        <w:t xml:space="preserve"> </w:t>
      </w:r>
      <w:r w:rsidRPr="00AE2B4A">
        <w:rPr>
          <w:color w:val="000000"/>
          <w:szCs w:val="24"/>
        </w:rPr>
        <w:t>NTA accumulates in bone because it forms complexes with divalent cations such as calcium; its turnover time in bone is similar to that of calcium.</w:t>
      </w:r>
    </w:p>
    <w:p w14:paraId="24E31C6F" w14:textId="77777777" w:rsidR="007C5F48" w:rsidRPr="00AE2B4A" w:rsidRDefault="007C5F48" w:rsidP="00CC7D9D"/>
    <w:p w14:paraId="24E31C70" w14:textId="77777777" w:rsidR="007C5F48" w:rsidRPr="00AE2B4A" w:rsidRDefault="007C5F48" w:rsidP="00CC7D9D">
      <w:r w:rsidRPr="00AE2B4A">
        <w:t>Nitrilotriacetic acid does not appear to be have high acute toxicity to mammals.</w:t>
      </w:r>
      <w:r w:rsidR="00817BC2" w:rsidRPr="00AE2B4A">
        <w:t xml:space="preserve"> </w:t>
      </w:r>
      <w:r w:rsidRPr="00AE2B4A">
        <w:t>There is little evidence regarding the toxicity of nitrilotriacetic acid in humans.</w:t>
      </w:r>
      <w:r w:rsidR="00817BC2" w:rsidRPr="00AE2B4A">
        <w:t xml:space="preserve"> </w:t>
      </w:r>
      <w:r w:rsidRPr="00AE2B4A">
        <w:t>Based on physical examination, blood chemistry analysis, and urinalysis, no adverse health effects were reported in a metabolism study in which volunteers ingested a single dose of 10</w:t>
      </w:r>
      <w:r w:rsidR="00DB29E6" w:rsidRPr="00AE2B4A">
        <w:t xml:space="preserve"> mg </w:t>
      </w:r>
      <w:r w:rsidRPr="00AE2B4A">
        <w:t>nitrilotriacetic acid.</w:t>
      </w:r>
    </w:p>
    <w:p w14:paraId="24E31C71" w14:textId="77777777" w:rsidR="007C5F48" w:rsidRPr="00AE2B4A" w:rsidRDefault="007C5F48" w:rsidP="00CC7D9D"/>
    <w:p w14:paraId="24E31C72" w14:textId="77777777" w:rsidR="007C5F48" w:rsidRPr="00AE2B4A" w:rsidRDefault="007C5F48" w:rsidP="00CC7D9D">
      <w:r w:rsidRPr="00AE2B4A">
        <w:t>Nitrilotriacetic acid has not been shown to be teratogenic or genotoxic in studies conducted to date but has induced urinary tract tumours in rats and mice at high doses.</w:t>
      </w:r>
      <w:r w:rsidR="00817BC2" w:rsidRPr="00AE2B4A">
        <w:t xml:space="preserve"> </w:t>
      </w:r>
      <w:r w:rsidRPr="00AE2B4A">
        <w:t>The induction of tumours in rodents is considered to be due to cytotoxicity resulting from the chelation of divalent cations such as zinc and calcium in the urinary tract, leading to the development of hyperplasia and neoplasia.</w:t>
      </w:r>
    </w:p>
    <w:p w14:paraId="24E31C73" w14:textId="77777777" w:rsidR="007C5F48" w:rsidRPr="00AE2B4A" w:rsidRDefault="007C5F48" w:rsidP="00CC7D9D"/>
    <w:p w14:paraId="24E31C74" w14:textId="77777777" w:rsidR="007C5F48" w:rsidRPr="00AE2B4A" w:rsidRDefault="007C5F48" w:rsidP="00CC7D9D">
      <w:r w:rsidRPr="00AE2B4A">
        <w:t xml:space="preserve">There is sufficient evidence for the carcinogenicity of nitrilotriacetic acid and its sodium salts in experimental animals; the International Agency for Research on Cancer has placed nitrilotriacetic acid and its salts in </w:t>
      </w:r>
      <w:r w:rsidR="002B6151" w:rsidRPr="00AE2B4A">
        <w:t>Group 2B</w:t>
      </w:r>
      <w:r w:rsidRPr="00AE2B4A">
        <w:t xml:space="preserve"> (possibly carcinogenic to humans).</w:t>
      </w:r>
      <w:r w:rsidR="00817BC2" w:rsidRPr="00AE2B4A">
        <w:t xml:space="preserve"> </w:t>
      </w:r>
      <w:r w:rsidRPr="00AE2B4A">
        <w:t>This chemical appears on the State of California EPA list of chemicals known to cause cancer or reproductive toxicity as at December 2008.</w:t>
      </w:r>
    </w:p>
    <w:p w14:paraId="24E31C75" w14:textId="77777777" w:rsidR="007C5F48" w:rsidRPr="00AE2B4A" w:rsidRDefault="007C5F48" w:rsidP="00CC7D9D"/>
    <w:p w14:paraId="24E31C76" w14:textId="77777777" w:rsidR="007C5F48" w:rsidRPr="00AE2B4A" w:rsidRDefault="00A31C82" w:rsidP="0099026D">
      <w:pPr>
        <w:pStyle w:val="Heading3"/>
      </w:pPr>
      <w:r w:rsidRPr="00AE2B4A">
        <w:t xml:space="preserve">Derivation of </w:t>
      </w:r>
      <w:r w:rsidR="0099026D" w:rsidRPr="00AE2B4A">
        <w:t>Maximum Acceptable Value</w:t>
      </w:r>
    </w:p>
    <w:p w14:paraId="24E31C77" w14:textId="77777777" w:rsidR="007C5F48" w:rsidRPr="00AE2B4A" w:rsidRDefault="007C5F48" w:rsidP="00CC7D9D">
      <w:r w:rsidRPr="00AE2B4A">
        <w:t>Because nitrilotriacetic acid induces tumours only after prolonged exposure to doses higher than those that produce nephrotoxicity, the MAV for nitrilotriacetic acid in drinking-water was determined using a tolerable daily intake approach.</w:t>
      </w:r>
      <w:r w:rsidR="00817BC2" w:rsidRPr="00AE2B4A">
        <w:t xml:space="preserve"> </w:t>
      </w:r>
      <w:r w:rsidRPr="00AE2B4A">
        <w:t xml:space="preserve">The no-observable-adverse-effect level used in the derivation was determined for nephritis and nephrosis in a </w:t>
      </w:r>
      <w:r w:rsidR="00674FFE" w:rsidRPr="00AE2B4A">
        <w:t>two</w:t>
      </w:r>
      <w:r w:rsidRPr="00AE2B4A">
        <w:t>-year study in rats.</w:t>
      </w:r>
    </w:p>
    <w:p w14:paraId="24E31C78" w14:textId="77777777" w:rsidR="007C5F48" w:rsidRPr="00AE2B4A" w:rsidRDefault="007C5F48" w:rsidP="00CC7D9D"/>
    <w:p w14:paraId="24E31C79" w14:textId="77777777" w:rsidR="007C5F48" w:rsidRPr="00AE2B4A" w:rsidRDefault="007C5F48" w:rsidP="00CC7D9D">
      <w:r w:rsidRPr="00AE2B4A">
        <w:t>The MAV for nitrilotriacetic acid in drinking-water was derived as follows:</w:t>
      </w:r>
    </w:p>
    <w:p w14:paraId="24E31C7A" w14:textId="77777777" w:rsidR="007C5F48" w:rsidRPr="00AE2B4A" w:rsidRDefault="007C5F48" w:rsidP="00674FFE">
      <w:pPr>
        <w:spacing w:before="120"/>
        <w:ind w:left="567"/>
      </w:pPr>
      <w:r w:rsidRPr="00AE2B4A">
        <w:rPr>
          <w:u w:val="single"/>
        </w:rPr>
        <w:t>10</w:t>
      </w:r>
      <w:r w:rsidR="00DB29E6" w:rsidRPr="00AE2B4A">
        <w:rPr>
          <w:u w:val="single"/>
        </w:rPr>
        <w:t> mg/kg</w:t>
      </w:r>
      <w:r w:rsidRPr="00AE2B4A">
        <w:rPr>
          <w:u w:val="single"/>
        </w:rPr>
        <w:t xml:space="preserve"> body weight per day x 70 kg x 0.5</w:t>
      </w:r>
      <w:r w:rsidR="00817BC2" w:rsidRPr="00AE2B4A">
        <w:t xml:space="preserve"> </w:t>
      </w:r>
      <w:r w:rsidRPr="00AE2B4A">
        <w:t>=</w:t>
      </w:r>
      <w:r w:rsidR="00817BC2" w:rsidRPr="00AE2B4A">
        <w:t xml:space="preserve"> </w:t>
      </w:r>
      <w:r w:rsidRPr="00AE2B4A">
        <w:t>0.2</w:t>
      </w:r>
      <w:r w:rsidR="00DB29E6" w:rsidRPr="00AE2B4A">
        <w:t> mg/L</w:t>
      </w:r>
    </w:p>
    <w:p w14:paraId="24E31C7B" w14:textId="77777777" w:rsidR="007C5F48" w:rsidRPr="00AE2B4A" w:rsidRDefault="00674FFE" w:rsidP="00674FFE">
      <w:pPr>
        <w:tabs>
          <w:tab w:val="center" w:pos="2694"/>
        </w:tabs>
      </w:pPr>
      <w:r w:rsidRPr="00AE2B4A">
        <w:tab/>
      </w:r>
      <w:r w:rsidR="007C5F48" w:rsidRPr="00AE2B4A">
        <w:t>2 L x 1000</w:t>
      </w:r>
    </w:p>
    <w:p w14:paraId="24E31C7C" w14:textId="77777777" w:rsidR="007C5F48" w:rsidRPr="00AE2B4A" w:rsidRDefault="007C5F48" w:rsidP="00674FFE">
      <w:pPr>
        <w:spacing w:before="120"/>
      </w:pPr>
      <w:r w:rsidRPr="00AE2B4A">
        <w:t>where:</w:t>
      </w:r>
    </w:p>
    <w:p w14:paraId="24E31C7D" w14:textId="77777777" w:rsidR="007C5F48" w:rsidRPr="00AE2B4A" w:rsidRDefault="00674FFE" w:rsidP="00674FFE">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10</w:t>
      </w:r>
      <w:r w:rsidR="00DB29E6" w:rsidRPr="00AE2B4A">
        <w:t> mg/kg</w:t>
      </w:r>
      <w:r w:rsidR="007C5F48" w:rsidRPr="00AE2B4A">
        <w:t xml:space="preserve"> body weight per day for nephritis and nephrosis in a </w:t>
      </w:r>
      <w:r w:rsidRPr="00AE2B4A">
        <w:t>two</w:t>
      </w:r>
      <w:r w:rsidR="007C5F48" w:rsidRPr="00AE2B4A">
        <w:t>-year study in rats</w:t>
      </w:r>
    </w:p>
    <w:p w14:paraId="24E31C7E" w14:textId="77777777" w:rsidR="007C5F48" w:rsidRPr="00AE2B4A" w:rsidRDefault="00674FFE" w:rsidP="00674FFE">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1C7F" w14:textId="77777777" w:rsidR="007C5F48" w:rsidRPr="00AE2B4A" w:rsidRDefault="00674FFE" w:rsidP="00674FFE">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0.5</w:t>
      </w:r>
    </w:p>
    <w:p w14:paraId="24E31C80" w14:textId="77777777" w:rsidR="007C5F48" w:rsidRPr="00AE2B4A" w:rsidRDefault="00674FFE" w:rsidP="00674FFE">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1C81" w14:textId="77777777" w:rsidR="007C5F48" w:rsidRPr="00AE2B4A" w:rsidRDefault="00674FFE" w:rsidP="00674FFE">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carcinogenic potential at high doses).</w:t>
      </w:r>
    </w:p>
    <w:p w14:paraId="24E31C82" w14:textId="77777777" w:rsidR="007C5F48" w:rsidRPr="00AE2B4A" w:rsidRDefault="007C5F48" w:rsidP="00CC7D9D"/>
    <w:p w14:paraId="24E31C83" w14:textId="77777777" w:rsidR="007C5F48" w:rsidRPr="00AE2B4A" w:rsidRDefault="007C5F48" w:rsidP="00CC7D9D">
      <w:r w:rsidRPr="00AE2B4A">
        <w:t>The MAV was derived on the basis of a NOAEL for nephrotoxicity effects rather than induced tumours, because this occurred at higher doses.</w:t>
      </w:r>
      <w:r w:rsidR="00817BC2" w:rsidRPr="00AE2B4A">
        <w:t xml:space="preserve"> </w:t>
      </w:r>
      <w:r w:rsidRPr="00AE2B4A">
        <w:t>However, a larger uncertainty factor has been used to account for the evidence of urinary tumour induction at high doses.</w:t>
      </w:r>
    </w:p>
    <w:p w14:paraId="24E31C84" w14:textId="77777777" w:rsidR="007C5F48" w:rsidRPr="00AE2B4A" w:rsidRDefault="007C5F48" w:rsidP="00CC7D9D"/>
    <w:p w14:paraId="24E31C85" w14:textId="77777777" w:rsidR="007C5F48" w:rsidRPr="00AE2B4A" w:rsidRDefault="00A31C82" w:rsidP="00A31C82">
      <w:pPr>
        <w:pStyle w:val="Heading3"/>
      </w:pPr>
      <w:r w:rsidRPr="00AE2B4A">
        <w:t>References</w:t>
      </w:r>
    </w:p>
    <w:p w14:paraId="24E31C86" w14:textId="77777777" w:rsidR="007C5F48" w:rsidRPr="00AE2B4A" w:rsidRDefault="00674FFE" w:rsidP="00674FFE">
      <w:pPr>
        <w:pStyle w:val="References"/>
      </w:pPr>
      <w:r w:rsidRPr="00AE2B4A">
        <w:t xml:space="preserve">Aue W, Hastings CR, Gerhardt JO. 1972. </w:t>
      </w:r>
      <w:r w:rsidR="007C5F48" w:rsidRPr="00AE2B4A">
        <w:t>The determination of part-per-billion levels of citric and nitriloacetic acids in tap water and sewage effluents.</w:t>
      </w:r>
      <w:r w:rsidR="00817BC2" w:rsidRPr="00AE2B4A">
        <w:t xml:space="preserve"> </w:t>
      </w:r>
      <w:r w:rsidR="007C5F48" w:rsidRPr="00AE2B4A">
        <w:rPr>
          <w:i/>
        </w:rPr>
        <w:t>Journal of Chromatography</w:t>
      </w:r>
      <w:r w:rsidR="007C5F48" w:rsidRPr="00AE2B4A">
        <w:t xml:space="preserve"> 72</w:t>
      </w:r>
      <w:r w:rsidRPr="00AE2B4A">
        <w:t>:</w:t>
      </w:r>
      <w:r w:rsidR="007C5F48" w:rsidRPr="00AE2B4A">
        <w:t xml:space="preserve"> 259</w:t>
      </w:r>
      <w:r w:rsidRPr="00AE2B4A">
        <w:t>–</w:t>
      </w:r>
      <w:r w:rsidR="007C5F48" w:rsidRPr="00AE2B4A">
        <w:t>67.</w:t>
      </w:r>
    </w:p>
    <w:p w14:paraId="24E31C87" w14:textId="77777777" w:rsidR="007C5F48" w:rsidRPr="00AE2B4A" w:rsidRDefault="00126CC3" w:rsidP="00674FF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747" w:history="1">
        <w:r w:rsidRPr="00AE2B4A">
          <w:rPr>
            <w:rStyle w:val="Hyperlink"/>
          </w:rPr>
          <w:t>http://eawag-bbd.ethz.ch/index.html</w:t>
        </w:r>
      </w:hyperlink>
      <w:r w:rsidR="00674FFE" w:rsidRPr="00AE2B4A">
        <w:rPr>
          <w:rStyle w:val="Hyperlink"/>
        </w:rPr>
        <w:t>.</w:t>
      </w:r>
    </w:p>
    <w:p w14:paraId="24E31C88" w14:textId="77777777" w:rsidR="007C5F48" w:rsidRPr="00AE2B4A" w:rsidRDefault="00674FFE" w:rsidP="00674FFE">
      <w:pPr>
        <w:pStyle w:val="References"/>
      </w:pPr>
      <w:r w:rsidRPr="00AE2B4A">
        <w:t xml:space="preserve">EU. 2005. </w:t>
      </w:r>
      <w:r w:rsidR="007C5F48" w:rsidRPr="00AE2B4A">
        <w:rPr>
          <w:bCs/>
          <w:szCs w:val="24"/>
          <w:lang w:eastAsia="en-NZ"/>
        </w:rPr>
        <w:t>Trisodium nitrilotriacetate</w:t>
      </w:r>
      <w:r w:rsidR="007C5F48" w:rsidRPr="00AE2B4A">
        <w:t>.</w:t>
      </w:r>
      <w:r w:rsidR="00817BC2" w:rsidRPr="00AE2B4A">
        <w:t xml:space="preserve"> </w:t>
      </w:r>
      <w:r w:rsidRPr="00AE2B4A">
        <w:rPr>
          <w:i/>
        </w:rPr>
        <w:t>European Union Risk Assessment Report</w:t>
      </w:r>
      <w:r w:rsidRPr="00AE2B4A">
        <w:t xml:space="preserve">. </w:t>
      </w:r>
      <w:r w:rsidR="007C5F48" w:rsidRPr="00AE2B4A">
        <w:t>70 pp.</w:t>
      </w:r>
      <w:r w:rsidR="00817BC2" w:rsidRPr="00AE2B4A">
        <w:t xml:space="preserve"> </w:t>
      </w:r>
      <w:hyperlink r:id="rId1748" w:history="1">
        <w:r w:rsidR="006F7DA9" w:rsidRPr="00AE2B4A">
          <w:rPr>
            <w:rStyle w:val="Hyperlink"/>
          </w:rPr>
          <w:t>http://echa.europa.eu/</w:t>
        </w:r>
        <w:r w:rsidR="007C5F48" w:rsidRPr="00AE2B4A">
          <w:rPr>
            <w:rStyle w:val="Hyperlink"/>
          </w:rPr>
          <w:t>documents/10162/6ad1ac7b-7dfc-4070-b547-8f16f7005c5f</w:t>
        </w:r>
      </w:hyperlink>
      <w:r w:rsidR="007C5F48" w:rsidRPr="00AE2B4A">
        <w:t xml:space="preserve"> or </w:t>
      </w:r>
      <w:hyperlink r:id="rId1749" w:history="1">
        <w:r w:rsidR="00D54A02" w:rsidRPr="00AE2B4A">
          <w:rPr>
            <w:rStyle w:val="Hyperlink"/>
          </w:rPr>
          <w:t>http://echa.europa.eu/information-on-chemicals/information-from-existing-substances-regulation</w:t>
        </w:r>
      </w:hyperlink>
      <w:r w:rsidRPr="00AE2B4A">
        <w:rPr>
          <w:rStyle w:val="Hyperlink"/>
        </w:rPr>
        <w:t>.</w:t>
      </w:r>
    </w:p>
    <w:p w14:paraId="24E31C89" w14:textId="77777777" w:rsidR="007C5F48" w:rsidRPr="00AE2B4A" w:rsidRDefault="00674FFE" w:rsidP="00674FFE">
      <w:pPr>
        <w:pStyle w:val="References"/>
        <w:rPr>
          <w:bCs/>
        </w:rPr>
      </w:pPr>
      <w:r w:rsidRPr="00AE2B4A">
        <w:t xml:space="preserve">Health Canada. 1990. Nitrilotriacetic acid (NTA). </w:t>
      </w:r>
      <w:r w:rsidR="00F51851" w:rsidRPr="00AE2B4A">
        <w:rPr>
          <w:i/>
        </w:rPr>
        <w:t>Guidelines for Canadian Drinking Water Quality – Supporting Documents</w:t>
      </w:r>
      <w:r w:rsidR="007C5F48" w:rsidRPr="00AE2B4A">
        <w:t>.</w:t>
      </w:r>
      <w:r w:rsidR="00817BC2" w:rsidRPr="00AE2B4A">
        <w:t xml:space="preserve"> </w:t>
      </w:r>
      <w:r w:rsidR="007C5F48" w:rsidRPr="00AE2B4A">
        <w:t>8 pp.</w:t>
      </w:r>
      <w:r w:rsidR="00817BC2" w:rsidRPr="00AE2B4A">
        <w:t xml:space="preserve"> </w:t>
      </w:r>
      <w:r w:rsidR="007C5F48" w:rsidRPr="00AE2B4A">
        <w:t xml:space="preserve">See </w:t>
      </w:r>
      <w:hyperlink r:id="rId1750" w:history="1">
        <w:r w:rsidR="007C5F48" w:rsidRPr="00AE2B4A">
          <w:rPr>
            <w:rStyle w:val="Hyperlink"/>
            <w:rFonts w:ascii="Times New Roman" w:hAnsi="Times New Roman"/>
            <w:bCs/>
          </w:rPr>
          <w:t xml:space="preserve"> </w:t>
        </w:r>
        <w:r w:rsidR="006D747A" w:rsidRPr="00AE2B4A">
          <w:rPr>
            <w:rStyle w:val="Hyperlink"/>
          </w:rPr>
          <w:t>http://www.hc-sc.gc.ca/home-accueil/search-recherche/a-z-eng.php</w:t>
        </w:r>
      </w:hyperlink>
      <w:r w:rsidR="007C5F48" w:rsidRPr="00AE2B4A">
        <w:rPr>
          <w:bCs/>
        </w:rPr>
        <w:t xml:space="preserve"> and </w:t>
      </w:r>
      <w:r w:rsidR="006D747A" w:rsidRPr="00AE2B4A">
        <w:rPr>
          <w:rStyle w:val="Hyperlink"/>
        </w:rPr>
        <w:t>http://www.hc-sc.gc.ca/ewh-semt/water-eau/index-eng.php</w:t>
      </w:r>
      <w:r w:rsidRPr="00AE2B4A">
        <w:rPr>
          <w:rStyle w:val="Hyperlink"/>
        </w:rPr>
        <w:t>.</w:t>
      </w:r>
    </w:p>
    <w:p w14:paraId="24E31C8A" w14:textId="77777777" w:rsidR="007C5F48" w:rsidRPr="00AE2B4A" w:rsidRDefault="00DB29E6" w:rsidP="00674FFE">
      <w:pPr>
        <w:pStyle w:val="References"/>
      </w:pPr>
      <w:r w:rsidRPr="00AE2B4A">
        <w:t xml:space="preserve">IARC. 1999. </w:t>
      </w:r>
      <w:r w:rsidR="00732105" w:rsidRPr="00AE2B4A">
        <w:rPr>
          <w:i/>
        </w:rPr>
        <w:t>IARC Monographs on the Evaluation of Carcinogenic Risks to Humans</w:t>
      </w:r>
      <w:r w:rsidR="00817BC2" w:rsidRPr="00AE2B4A">
        <w:t xml:space="preserve"> </w:t>
      </w:r>
      <w:r w:rsidR="007C5F48" w:rsidRPr="00AE2B4A">
        <w:t>73.</w:t>
      </w:r>
      <w:r w:rsidR="00817BC2" w:rsidRPr="00AE2B4A">
        <w:t xml:space="preserve"> </w:t>
      </w:r>
      <w:r w:rsidR="007A19FD" w:rsidRPr="00AE2B4A">
        <w:t>Some chemicals that cause tumours of the kidney or urinary bladder in rodents and some other substances</w:t>
      </w:r>
      <w:r w:rsidR="007C5F48" w:rsidRPr="00AE2B4A">
        <w:t>.</w:t>
      </w:r>
      <w:r w:rsidR="00817BC2" w:rsidRPr="00AE2B4A">
        <w:t xml:space="preserve"> </w:t>
      </w:r>
      <w:hyperlink r:id="rId1751" w:history="1">
        <w:r w:rsidR="007A19FD" w:rsidRPr="00AE2B4A">
          <w:rPr>
            <w:rStyle w:val="Hyperlink"/>
          </w:rPr>
          <w:t>http://monographs.iarc.fr/ENG/Monographs/vol73/index.php</w:t>
        </w:r>
      </w:hyperlink>
      <w:r w:rsidR="00674FFE" w:rsidRPr="00AE2B4A">
        <w:rPr>
          <w:rStyle w:val="Hyperlink"/>
        </w:rPr>
        <w:t>.</w:t>
      </w:r>
    </w:p>
    <w:p w14:paraId="24E31C8B" w14:textId="77777777" w:rsidR="007C5F48" w:rsidRPr="00AE2B4A" w:rsidRDefault="007C5F48" w:rsidP="00674FFE">
      <w:pPr>
        <w:pStyle w:val="References"/>
      </w:pPr>
      <w:r w:rsidRPr="00AE2B4A">
        <w:t xml:space="preserve">Malaiyandi M, Williams </w:t>
      </w:r>
      <w:r w:rsidR="00674FFE" w:rsidRPr="00AE2B4A">
        <w:t xml:space="preserve">DT, </w:t>
      </w:r>
      <w:r w:rsidRPr="00AE2B4A">
        <w:t>O</w:t>
      </w:r>
      <w:r w:rsidR="00817BC2" w:rsidRPr="00AE2B4A">
        <w:t>’</w:t>
      </w:r>
      <w:r w:rsidRPr="00AE2B4A">
        <w:t xml:space="preserve">Grady </w:t>
      </w:r>
      <w:r w:rsidR="00674FFE" w:rsidRPr="00AE2B4A">
        <w:t xml:space="preserve">R. </w:t>
      </w:r>
      <w:r w:rsidRPr="00AE2B4A">
        <w:t>1979.</w:t>
      </w:r>
      <w:r w:rsidR="00817BC2" w:rsidRPr="00AE2B4A">
        <w:t xml:space="preserve"> </w:t>
      </w:r>
      <w:r w:rsidRPr="00AE2B4A">
        <w:t>A national survey of nitrilotriacetic acid in Canadian drinking-water.</w:t>
      </w:r>
      <w:r w:rsidR="00817BC2" w:rsidRPr="00AE2B4A">
        <w:t xml:space="preserve"> </w:t>
      </w:r>
      <w:r w:rsidR="000F5498" w:rsidRPr="00AE2B4A">
        <w:rPr>
          <w:i/>
        </w:rPr>
        <w:t>Environmental Science and Technology</w:t>
      </w:r>
      <w:r w:rsidRPr="00AE2B4A">
        <w:t xml:space="preserve"> </w:t>
      </w:r>
      <w:r w:rsidRPr="00AE2B4A">
        <w:rPr>
          <w:bCs/>
        </w:rPr>
        <w:t>13</w:t>
      </w:r>
      <w:r w:rsidR="00674FFE" w:rsidRPr="00AE2B4A">
        <w:t>:</w:t>
      </w:r>
      <w:r w:rsidRPr="00AE2B4A">
        <w:t xml:space="preserve"> 59</w:t>
      </w:r>
      <w:r w:rsidR="00674FFE" w:rsidRPr="00AE2B4A">
        <w:t>–</w:t>
      </w:r>
      <w:r w:rsidRPr="00AE2B4A">
        <w:t>62.</w:t>
      </w:r>
    </w:p>
    <w:p w14:paraId="24E31C8C" w14:textId="77777777" w:rsidR="007C5F48" w:rsidRPr="00AE2B4A" w:rsidRDefault="00126CC3" w:rsidP="00674FF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752" w:history="1">
        <w:r w:rsidR="00A26AC9" w:rsidRPr="00AE2B4A">
          <w:rPr>
            <w:rStyle w:val="Hyperlink"/>
          </w:rPr>
          <w:t>http://www.nhmrc.gov.au/guidelines/publications/eh52</w:t>
        </w:r>
      </w:hyperlink>
      <w:r w:rsidR="00674FFE" w:rsidRPr="00AE2B4A">
        <w:rPr>
          <w:rStyle w:val="Hyperlink"/>
        </w:rPr>
        <w:t>.</w:t>
      </w:r>
    </w:p>
    <w:p w14:paraId="24E31C8D" w14:textId="77777777" w:rsidR="007C5F48" w:rsidRPr="00AE2B4A" w:rsidRDefault="00624BC9" w:rsidP="00674FFE">
      <w:pPr>
        <w:pStyle w:val="References"/>
        <w:ind w:right="-142"/>
        <w:rPr>
          <w:spacing w:val="-2"/>
        </w:rPr>
      </w:pPr>
      <w:r w:rsidRPr="00AE2B4A">
        <w:t xml:space="preserve">WHO. 2003. </w:t>
      </w:r>
      <w:r w:rsidR="007C5F48" w:rsidRPr="00AE2B4A">
        <w:t>Nitrilotriacetic acid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(WHO/SDE/WSH/03.04/30).</w:t>
      </w:r>
      <w:r w:rsidR="00817BC2" w:rsidRPr="00AE2B4A">
        <w:t xml:space="preserve"> </w:t>
      </w:r>
      <w:hyperlink r:id="rId1753" w:history="1">
        <w:r w:rsidR="007C5F48" w:rsidRPr="00AE2B4A">
          <w:rPr>
            <w:rStyle w:val="Hyperlink"/>
            <w:spacing w:val="-2"/>
          </w:rPr>
          <w:t>http://www.who.int/water_sanitation_health/dwq/chemicals/nitrilotriaceticacid/en/</w:t>
        </w:r>
      </w:hyperlink>
      <w:r w:rsidR="00674FFE" w:rsidRPr="00AE2B4A">
        <w:rPr>
          <w:rStyle w:val="Hyperlink"/>
          <w:spacing w:val="-2"/>
        </w:rPr>
        <w:t>.</w:t>
      </w:r>
    </w:p>
    <w:p w14:paraId="24E31C8E" w14:textId="77777777" w:rsidR="007C5F48" w:rsidRPr="00AE2B4A" w:rsidRDefault="00624BC9" w:rsidP="00674FFE">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754" w:history="1">
        <w:r w:rsidRPr="00AE2B4A">
          <w:rPr>
            <w:rStyle w:val="Hyperlink"/>
          </w:rPr>
          <w:t>http://www.who.int/water_sanitation_health/publications/drinking-water-quality-guidelines-4-including-1st-addendum/en/</w:t>
        </w:r>
      </w:hyperlink>
      <w:r w:rsidR="00674FFE" w:rsidRPr="00AE2B4A">
        <w:rPr>
          <w:rStyle w:val="Hyperlink"/>
        </w:rPr>
        <w:t>.</w:t>
      </w:r>
    </w:p>
    <w:p w14:paraId="24E31C8F" w14:textId="77777777" w:rsidR="007C5F48" w:rsidRPr="00AE2B4A" w:rsidRDefault="00894077" w:rsidP="00153916">
      <w:pPr>
        <w:pStyle w:val="Heading1"/>
      </w:pPr>
      <w:bookmarkStart w:id="376" w:name="_Toc522627515"/>
      <w:bookmarkStart w:id="377" w:name="_Toc10885028"/>
      <w:r w:rsidRPr="00AE2B4A">
        <w:t>Nitrobenzene</w:t>
      </w:r>
      <w:bookmarkEnd w:id="376"/>
      <w:bookmarkEnd w:id="377"/>
    </w:p>
    <w:p w14:paraId="24E31C90" w14:textId="77777777" w:rsidR="007C5F48" w:rsidRPr="00AE2B4A" w:rsidRDefault="007C5F48" w:rsidP="00CC7D9D">
      <w:r w:rsidRPr="00AE2B4A">
        <w:t>CAS No. 98-95-3.</w:t>
      </w:r>
      <w:r w:rsidR="00817BC2" w:rsidRPr="00AE2B4A">
        <w:t xml:space="preserve"> </w:t>
      </w:r>
      <w:r w:rsidRPr="00AE2B4A">
        <w:t>Also called nitrobenzol, mononitrobenzene or essence (or oil) of mirbane.</w:t>
      </w:r>
    </w:p>
    <w:p w14:paraId="24E31C91" w14:textId="77777777" w:rsidR="007C5F48" w:rsidRPr="00AE2B4A" w:rsidRDefault="007C5F48" w:rsidP="00CC7D9D"/>
    <w:p w14:paraId="24E31C92" w14:textId="77777777" w:rsidR="007C5F48" w:rsidRPr="00AE2B4A" w:rsidRDefault="0099026D" w:rsidP="0099026D">
      <w:pPr>
        <w:pStyle w:val="Heading3"/>
      </w:pPr>
      <w:r w:rsidRPr="00AE2B4A">
        <w:t>Maximum Acceptable Value</w:t>
      </w:r>
    </w:p>
    <w:p w14:paraId="24E31C93" w14:textId="77777777" w:rsidR="007C5F48" w:rsidRPr="00AE2B4A" w:rsidRDefault="007C5F48" w:rsidP="00D73FF7">
      <w:pPr>
        <w:pStyle w:val="Introductoryparagraph"/>
      </w:pPr>
      <w:r w:rsidRPr="00AE2B4A">
        <w:t xml:space="preserve">The DWSNZ do not include a </w:t>
      </w:r>
      <w:smartTag w:uri="urn:schemas-microsoft-com:office:smarttags" w:element="stockticker">
        <w:r w:rsidRPr="00AE2B4A">
          <w:t>MAV</w:t>
        </w:r>
      </w:smartTag>
      <w:r w:rsidRPr="00AE2B4A">
        <w:t>.</w:t>
      </w:r>
      <w:r w:rsidR="00817BC2" w:rsidRPr="00AE2B4A">
        <w:t xml:space="preserve"> </w:t>
      </w:r>
      <w:r w:rsidRPr="00AE2B4A">
        <w:t xml:space="preserve">Nitrobenzene is included in the </w:t>
      </w:r>
      <w:hyperlink r:id="rId1755" w:history="1">
        <w:r w:rsidRPr="00AE2B4A">
          <w:t xml:space="preserve">plan of work of the rolling revision </w:t>
        </w:r>
      </w:hyperlink>
      <w:r w:rsidRPr="00AE2B4A">
        <w:t>of the WHO Guidelines for Drinking-water Quality.</w:t>
      </w:r>
      <w:r w:rsidR="00817BC2" w:rsidRPr="00AE2B4A">
        <w:t xml:space="preserve"> </w:t>
      </w:r>
      <w:r w:rsidRPr="00AE2B4A">
        <w:t>As at 2017, WHO considers nitrobenzene is rarely found in drinking-water at concentrations of health concern.</w:t>
      </w:r>
    </w:p>
    <w:p w14:paraId="24E31C94" w14:textId="77777777" w:rsidR="007C5F48" w:rsidRPr="00AE2B4A" w:rsidRDefault="007C5F48" w:rsidP="00CC7D9D"/>
    <w:p w14:paraId="24E31C95" w14:textId="77777777" w:rsidR="00DB29E6" w:rsidRPr="00AE2B4A" w:rsidRDefault="007C5F48" w:rsidP="00CC7D9D">
      <w:r w:rsidRPr="00AE2B4A">
        <w:t>The USEPA concluded on 22</w:t>
      </w:r>
      <w:r w:rsidR="00DB29E6" w:rsidRPr="00AE2B4A">
        <w:t xml:space="preserve"> September </w:t>
      </w:r>
      <w:r w:rsidRPr="00AE2B4A">
        <w:t>2009 that nitrobenzene is known or anticipated to occur in PWSs and may require regulation.</w:t>
      </w:r>
      <w:r w:rsidR="00817BC2" w:rsidRPr="00AE2B4A">
        <w:t xml:space="preserve"> </w:t>
      </w:r>
      <w:r w:rsidRPr="00AE2B4A">
        <w:t xml:space="preserve">Therefore they added nitrobenzene to their </w:t>
      </w:r>
      <w:r w:rsidR="002B6151" w:rsidRPr="00AE2B4A">
        <w:t>CCL 3</w:t>
      </w:r>
      <w:r w:rsidRPr="00AE2B4A">
        <w:t xml:space="preserve"> (Drinking Water Contaminant Candidate List 3, USEPA 2009a).</w:t>
      </w:r>
      <w:r w:rsidR="00817BC2" w:rsidRPr="00AE2B4A">
        <w:t xml:space="preserve"> </w:t>
      </w:r>
      <w:r w:rsidRPr="00AE2B4A">
        <w:t>Nitrobenzene is on the USEPA List of Priority Pollutants.</w:t>
      </w:r>
    </w:p>
    <w:p w14:paraId="24E31C96" w14:textId="77777777" w:rsidR="00DB29E6" w:rsidRPr="00AE2B4A" w:rsidRDefault="00DB29E6" w:rsidP="00CC7D9D"/>
    <w:p w14:paraId="24E31C97" w14:textId="77777777" w:rsidR="007C5F48" w:rsidRPr="00AE2B4A" w:rsidRDefault="00F51851" w:rsidP="00F51851">
      <w:pPr>
        <w:pStyle w:val="Heading3"/>
      </w:pPr>
      <w:r w:rsidRPr="00AE2B4A">
        <w:t>Sources to drinking-water</w:t>
      </w:r>
    </w:p>
    <w:p w14:paraId="24E31C98" w14:textId="77777777" w:rsidR="007C5F48" w:rsidRPr="00AE2B4A" w:rsidRDefault="00F75272" w:rsidP="00F75272">
      <w:pPr>
        <w:pStyle w:val="Heading4"/>
      </w:pPr>
      <w:r w:rsidRPr="00AE2B4A">
        <w:t>1.</w:t>
      </w:r>
      <w:r w:rsidRPr="00AE2B4A">
        <w:tab/>
        <w:t>To source waters</w:t>
      </w:r>
    </w:p>
    <w:p w14:paraId="24E31C99" w14:textId="77777777" w:rsidR="007C5F48" w:rsidRPr="00AE2B4A" w:rsidRDefault="007C5F48" w:rsidP="00CC7D9D">
      <w:r w:rsidRPr="00AE2B4A">
        <w:rPr>
          <w:lang w:eastAsia="en-NZ"/>
        </w:rPr>
        <w:t>There is no natural source of nitrobenzene known.</w:t>
      </w:r>
      <w:r w:rsidR="00817BC2" w:rsidRPr="00AE2B4A">
        <w:rPr>
          <w:lang w:eastAsia="en-NZ"/>
        </w:rPr>
        <w:t xml:space="preserve"> </w:t>
      </w:r>
      <w:r w:rsidRPr="00AE2B4A">
        <w:rPr>
          <w:lang w:eastAsia="en-NZ"/>
        </w:rPr>
        <w:t>However, nitrobenzene may be formed by OH-initiated photooxidation of benzene which could theoretically be of natural origin.</w:t>
      </w:r>
      <w:r w:rsidR="00817BC2" w:rsidRPr="00AE2B4A">
        <w:t xml:space="preserve"> </w:t>
      </w:r>
      <w:r w:rsidRPr="00AE2B4A">
        <w:t>Approximately 95</w:t>
      </w:r>
      <w:r w:rsidR="00E4453A" w:rsidRPr="00AE2B4A">
        <w:t> percent</w:t>
      </w:r>
      <w:r w:rsidRPr="00AE2B4A">
        <w:t xml:space="preserve"> of nitrobenzene is consumed in the production of </w:t>
      </w:r>
      <w:hyperlink r:id="rId1756" w:tooltip="Aniline" w:history="1">
        <w:r w:rsidRPr="00AE2B4A">
          <w:t>aniline</w:t>
        </w:r>
      </w:hyperlink>
      <w:r w:rsidRPr="00AE2B4A">
        <w:t xml:space="preserve"> (which is used to manufacture polyurethane).</w:t>
      </w:r>
      <w:r w:rsidR="00817BC2" w:rsidRPr="00AE2B4A">
        <w:t xml:space="preserve"> </w:t>
      </w:r>
      <w:r w:rsidRPr="00AE2B4A">
        <w:t xml:space="preserve">Minor uses include the use as a precursor to </w:t>
      </w:r>
      <w:hyperlink r:id="rId1757" w:tooltip="Rubber" w:history="1">
        <w:r w:rsidRPr="00AE2B4A">
          <w:t>rubber</w:t>
        </w:r>
      </w:hyperlink>
      <w:r w:rsidRPr="00AE2B4A">
        <w:t xml:space="preserve"> chemicals, </w:t>
      </w:r>
      <w:hyperlink r:id="rId1758" w:tooltip="Pesticide" w:history="1">
        <w:r w:rsidRPr="00AE2B4A">
          <w:t>pesticides</w:t>
        </w:r>
      </w:hyperlink>
      <w:r w:rsidRPr="00AE2B4A">
        <w:t xml:space="preserve">, </w:t>
      </w:r>
      <w:hyperlink r:id="rId1759" w:tooltip="Dye" w:history="1">
        <w:r w:rsidRPr="00AE2B4A">
          <w:t>dyes</w:t>
        </w:r>
      </w:hyperlink>
      <w:r w:rsidRPr="00AE2B4A">
        <w:t xml:space="preserve">, and </w:t>
      </w:r>
      <w:hyperlink r:id="rId1760" w:tooltip="Pharmaceutical" w:history="1">
        <w:r w:rsidRPr="00AE2B4A">
          <w:t>pharmaceuticals</w:t>
        </w:r>
      </w:hyperlink>
      <w:r w:rsidRPr="00AE2B4A">
        <w:t>.</w:t>
      </w:r>
      <w:r w:rsidR="00817BC2" w:rsidRPr="00AE2B4A">
        <w:t xml:space="preserve"> </w:t>
      </w:r>
      <w:r w:rsidRPr="00AE2B4A">
        <w:t xml:space="preserve">Nitrobenzene is also used in shoe and floor polishes, leather dressings, paint </w:t>
      </w:r>
      <w:hyperlink r:id="rId1761" w:tooltip="Solvent" w:history="1">
        <w:r w:rsidRPr="00AE2B4A">
          <w:t>solvents</w:t>
        </w:r>
      </w:hyperlink>
      <w:r w:rsidRPr="00AE2B4A">
        <w:t>, and other materials to mask unpleasant odours.</w:t>
      </w:r>
      <w:r w:rsidR="00817BC2" w:rsidRPr="00AE2B4A">
        <w:t xml:space="preserve"> </w:t>
      </w:r>
      <w:r w:rsidRPr="00AE2B4A">
        <w:t>The use of nitrobenzene in cosmetic products and soap has been banned since the 1980s.</w:t>
      </w:r>
    </w:p>
    <w:p w14:paraId="24E31C9A" w14:textId="77777777" w:rsidR="007C5F48" w:rsidRPr="00AE2B4A" w:rsidRDefault="007C5F48" w:rsidP="00CC7D9D"/>
    <w:p w14:paraId="24E31C9B" w14:textId="77777777" w:rsidR="007C5F48" w:rsidRPr="00AE2B4A" w:rsidRDefault="007C5F48" w:rsidP="00CC7D9D">
      <w:r w:rsidRPr="00AE2B4A">
        <w:t>In US surface waters, nitrobenzene was detected in only 0.4</w:t>
      </w:r>
      <w:r w:rsidR="00E4453A" w:rsidRPr="00AE2B4A">
        <w:t> percent</w:t>
      </w:r>
      <w:r w:rsidRPr="00AE2B4A">
        <w:t xml:space="preserve"> of 836 ambient surface water stations, and in 1.8</w:t>
      </w:r>
      <w:r w:rsidR="00E4453A" w:rsidRPr="00AE2B4A">
        <w:t> percent</w:t>
      </w:r>
      <w:r w:rsidRPr="00AE2B4A">
        <w:t xml:space="preserve"> of 1245 reporting stations on industrial waste waters (ATSDR 1990).</w:t>
      </w:r>
      <w:r w:rsidR="00817BC2" w:rsidRPr="00AE2B4A">
        <w:t xml:space="preserve"> </w:t>
      </w:r>
      <w:r w:rsidRPr="00AE2B4A">
        <w:t>Nitrobenzene concentrations in rivers in Europe and the US have rarely exceeded 0.01</w:t>
      </w:r>
      <w:r w:rsidR="00DB29E6" w:rsidRPr="00AE2B4A">
        <w:t> mg/L</w:t>
      </w:r>
      <w:r w:rsidRPr="00AE2B4A">
        <w:t>.</w:t>
      </w:r>
    </w:p>
    <w:p w14:paraId="24E31C9C" w14:textId="77777777" w:rsidR="007C5F48" w:rsidRPr="00AE2B4A" w:rsidRDefault="007C5F48" w:rsidP="00CC7D9D"/>
    <w:p w14:paraId="24E31C9D" w14:textId="77777777" w:rsidR="007C5F48" w:rsidRPr="00AE2B4A" w:rsidRDefault="007C5F48" w:rsidP="00CC7D9D">
      <w:r w:rsidRPr="00AE2B4A">
        <w:t>The USEPA recommends that levels in lakes and streams should be limited to 17 parts of nitrobenzene per million parts of water (17</w:t>
      </w:r>
      <w:r w:rsidR="00DB29E6" w:rsidRPr="00AE2B4A">
        <w:t> mg/L</w:t>
      </w:r>
      <w:r w:rsidRPr="00AE2B4A">
        <w:t>) to prevent possible health effects from drinking water or eating fish contaminated with nitrobenzene.</w:t>
      </w:r>
    </w:p>
    <w:p w14:paraId="24E31C9E" w14:textId="77777777" w:rsidR="007C5F48" w:rsidRPr="00AE2B4A" w:rsidRDefault="007C5F48" w:rsidP="00CC7D9D"/>
    <w:p w14:paraId="24E31C9F" w14:textId="77777777" w:rsidR="007A19FD" w:rsidRPr="00AE2B4A" w:rsidRDefault="007C5F48" w:rsidP="00CC7D9D">
      <w:pPr>
        <w:rPr>
          <w:lang w:eastAsia="en-NZ"/>
        </w:rPr>
      </w:pPr>
      <w:r w:rsidRPr="00AE2B4A">
        <w:rPr>
          <w:lang w:eastAsia="en-NZ"/>
        </w:rPr>
        <w:t>Most of the 90-percentile values in surface water are below 1</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There are a few measured maximum values that exceed 1</w:t>
      </w:r>
      <w:r w:rsidR="00373708" w:rsidRPr="00AE2B4A">
        <w:rPr>
          <w:lang w:eastAsia="en-NZ"/>
        </w:rPr>
        <w:t> μg</w:t>
      </w:r>
      <w:r w:rsidR="00D70CA2" w:rsidRPr="00AE2B4A">
        <w:rPr>
          <w:lang w:eastAsia="en-NZ"/>
        </w:rPr>
        <w:t>/L</w:t>
      </w:r>
      <w:r w:rsidRPr="00AE2B4A">
        <w:rPr>
          <w:lang w:eastAsia="en-NZ"/>
        </w:rPr>
        <w:t xml:space="preserve"> in the river Rhine which are in the range between 1.2</w:t>
      </w:r>
      <w:r w:rsidR="00373708" w:rsidRPr="00AE2B4A">
        <w:rPr>
          <w:lang w:eastAsia="en-NZ"/>
        </w:rPr>
        <w:t> μg</w:t>
      </w:r>
      <w:r w:rsidR="00D70CA2" w:rsidRPr="00AE2B4A">
        <w:rPr>
          <w:lang w:eastAsia="en-NZ"/>
        </w:rPr>
        <w:t>/L</w:t>
      </w:r>
      <w:r w:rsidRPr="00AE2B4A">
        <w:rPr>
          <w:lang w:eastAsia="en-NZ"/>
        </w:rPr>
        <w:t xml:space="preserve"> and 22.5</w:t>
      </w:r>
      <w:r w:rsidR="00373708" w:rsidRPr="00AE2B4A">
        <w:rPr>
          <w:lang w:eastAsia="en-NZ"/>
        </w:rPr>
        <w:t> μg</w:t>
      </w:r>
      <w:r w:rsidR="00D70CA2" w:rsidRPr="00AE2B4A">
        <w:rPr>
          <w:lang w:eastAsia="en-NZ"/>
        </w:rPr>
        <w:t>/L</w:t>
      </w:r>
      <w:r w:rsidRPr="00AE2B4A">
        <w:rPr>
          <w:lang w:eastAsia="en-NZ"/>
        </w:rPr>
        <w:t>.</w:t>
      </w:r>
      <w:r w:rsidR="00817BC2" w:rsidRPr="00AE2B4A">
        <w:rPr>
          <w:lang w:eastAsia="en-NZ"/>
        </w:rPr>
        <w:t xml:space="preserve"> </w:t>
      </w:r>
      <w:r w:rsidRPr="00AE2B4A">
        <w:rPr>
          <w:lang w:eastAsia="en-NZ"/>
        </w:rPr>
        <w:t>The monitoring data for the river Elbe show values of about 0.5</w:t>
      </w:r>
      <w:r w:rsidR="00373708" w:rsidRPr="00AE2B4A">
        <w:rPr>
          <w:lang w:eastAsia="en-NZ"/>
        </w:rPr>
        <w:t> μg</w:t>
      </w:r>
      <w:r w:rsidR="00D70CA2" w:rsidRPr="00AE2B4A">
        <w:rPr>
          <w:lang w:eastAsia="en-NZ"/>
        </w:rPr>
        <w:t>/L</w:t>
      </w:r>
      <w:r w:rsidRPr="00AE2B4A">
        <w:rPr>
          <w:lang w:eastAsia="en-NZ"/>
        </w:rPr>
        <w:t xml:space="preserve"> at Zollenspieker (the city Hamburg is situated there) and Semannshöft (also close to Hamburg), respectively.</w:t>
      </w:r>
      <w:r w:rsidR="00817BC2" w:rsidRPr="00AE2B4A">
        <w:rPr>
          <w:lang w:eastAsia="en-NZ"/>
        </w:rPr>
        <w:t xml:space="preserve"> </w:t>
      </w:r>
      <w:r w:rsidRPr="00AE2B4A">
        <w:rPr>
          <w:lang w:eastAsia="en-NZ"/>
        </w:rPr>
        <w:t>Only in the Czech Republic higher concentrations for the river Elbe of maximum 5.2</w:t>
      </w:r>
      <w:r w:rsidR="00373708" w:rsidRPr="00AE2B4A">
        <w:rPr>
          <w:lang w:eastAsia="en-NZ"/>
        </w:rPr>
        <w:t> μg</w:t>
      </w:r>
      <w:r w:rsidR="00D70CA2" w:rsidRPr="00AE2B4A">
        <w:rPr>
          <w:lang w:eastAsia="en-NZ"/>
        </w:rPr>
        <w:t>/L</w:t>
      </w:r>
      <w:r w:rsidRPr="00AE2B4A">
        <w:rPr>
          <w:lang w:eastAsia="en-NZ"/>
        </w:rPr>
        <w:t xml:space="preserve"> were measured</w:t>
      </w:r>
      <w:r w:rsidR="007A19FD" w:rsidRPr="00AE2B4A">
        <w:rPr>
          <w:lang w:eastAsia="en-NZ"/>
        </w:rPr>
        <w:t xml:space="preserve"> (EU 2007).</w:t>
      </w:r>
    </w:p>
    <w:p w14:paraId="24E31CA0" w14:textId="77777777" w:rsidR="007C5F48" w:rsidRPr="00AE2B4A" w:rsidRDefault="007C5F48" w:rsidP="00D73FF7">
      <w:pPr>
        <w:spacing w:before="240"/>
      </w:pPr>
      <w:r w:rsidRPr="00AE2B4A">
        <w:t>DWI (2014) reports that concentrations of nitrobenzene in drinking water are detected but not quantifiable, in groundwater range from 0 to 12</w:t>
      </w:r>
      <w:r w:rsidR="00373708" w:rsidRPr="00AE2B4A">
        <w:t> μg</w:t>
      </w:r>
      <w:r w:rsidR="00D70CA2" w:rsidRPr="00AE2B4A">
        <w:t>/L</w:t>
      </w:r>
      <w:r w:rsidRPr="00AE2B4A">
        <w:t>, in fresh surface water from 0.022 to &lt;100</w:t>
      </w:r>
      <w:r w:rsidR="00373708" w:rsidRPr="00AE2B4A">
        <w:t> μg</w:t>
      </w:r>
      <w:r w:rsidR="00D70CA2" w:rsidRPr="00AE2B4A">
        <w:t>/L</w:t>
      </w:r>
      <w:r w:rsidRPr="00AE2B4A">
        <w:t>, in marine surface water range from 0 to 14.8</w:t>
      </w:r>
      <w:r w:rsidR="00373708" w:rsidRPr="00AE2B4A">
        <w:t> μg</w:t>
      </w:r>
      <w:r w:rsidR="00D70CA2" w:rsidRPr="00AE2B4A">
        <w:t>/L</w:t>
      </w:r>
      <w:r w:rsidRPr="00AE2B4A">
        <w:t xml:space="preserve"> and in effluents from 0 to 91,000</w:t>
      </w:r>
      <w:r w:rsidR="00373708" w:rsidRPr="00AE2B4A">
        <w:t> μg</w:t>
      </w:r>
      <w:r w:rsidR="00D70CA2" w:rsidRPr="00AE2B4A">
        <w:t>/L</w:t>
      </w:r>
      <w:r w:rsidRPr="00AE2B4A">
        <w:t>.</w:t>
      </w:r>
    </w:p>
    <w:p w14:paraId="24E31CA1" w14:textId="77777777" w:rsidR="007C5F48" w:rsidRPr="00AE2B4A" w:rsidRDefault="007C5F48" w:rsidP="00CC7D9D"/>
    <w:p w14:paraId="24E31CA2" w14:textId="77777777" w:rsidR="007C5F48" w:rsidRPr="00AE2B4A" w:rsidRDefault="005B51CA" w:rsidP="005B51CA">
      <w:pPr>
        <w:pStyle w:val="Heading4"/>
      </w:pPr>
      <w:r w:rsidRPr="00AE2B4A">
        <w:t>2.</w:t>
      </w:r>
      <w:r w:rsidRPr="00AE2B4A">
        <w:tab/>
        <w:t>From treatment process</w:t>
      </w:r>
      <w:r w:rsidR="00F75272" w:rsidRPr="00AE2B4A">
        <w:t>es</w:t>
      </w:r>
    </w:p>
    <w:p w14:paraId="24E31CA3" w14:textId="77777777" w:rsidR="007C5F48" w:rsidRPr="00AE2B4A" w:rsidRDefault="007C5F48" w:rsidP="00CC7D9D">
      <w:r w:rsidRPr="00AE2B4A">
        <w:t>No known sources.</w:t>
      </w:r>
    </w:p>
    <w:p w14:paraId="24E31CA4" w14:textId="77777777" w:rsidR="007C5F48" w:rsidRPr="00AE2B4A" w:rsidRDefault="007C5F48" w:rsidP="00CC7D9D"/>
    <w:p w14:paraId="24E31CA5" w14:textId="77777777" w:rsidR="007C5F48" w:rsidRPr="00AE2B4A" w:rsidRDefault="00F75272" w:rsidP="00F75272">
      <w:pPr>
        <w:pStyle w:val="Heading4"/>
      </w:pPr>
      <w:r w:rsidRPr="00AE2B4A">
        <w:t>3.</w:t>
      </w:r>
      <w:r w:rsidRPr="00AE2B4A">
        <w:tab/>
        <w:t>From the distribution system</w:t>
      </w:r>
    </w:p>
    <w:p w14:paraId="24E31CA6" w14:textId="77777777" w:rsidR="007C5F48" w:rsidRPr="00AE2B4A" w:rsidRDefault="007C5F48" w:rsidP="00CC7D9D">
      <w:r w:rsidRPr="00AE2B4A">
        <w:t>No known sources.</w:t>
      </w:r>
    </w:p>
    <w:p w14:paraId="24E31CA7" w14:textId="77777777" w:rsidR="007C5F48" w:rsidRPr="00AE2B4A" w:rsidRDefault="007C5F48" w:rsidP="00CC7D9D">
      <w:pPr>
        <w:rPr>
          <w:bCs/>
        </w:rPr>
      </w:pPr>
    </w:p>
    <w:p w14:paraId="24E31CA8" w14:textId="77777777" w:rsidR="007C5F48" w:rsidRPr="00AE2B4A" w:rsidRDefault="00F51851" w:rsidP="00F51851">
      <w:pPr>
        <w:pStyle w:val="Heading3"/>
      </w:pPr>
      <w:r w:rsidRPr="00AE2B4A">
        <w:t>Form and fate in the environment</w:t>
      </w:r>
    </w:p>
    <w:p w14:paraId="24E31CA9" w14:textId="77777777" w:rsidR="007C5F48" w:rsidRPr="00AE2B4A" w:rsidRDefault="007C5F48" w:rsidP="00CC7D9D">
      <w:r w:rsidRPr="00AE2B4A">
        <w:t>Nitrobenzene will volatilise slowly from soil and surface water (vapour pressure, 0.27</w:t>
      </w:r>
      <w:r w:rsidR="003A1443" w:rsidRPr="00AE2B4A">
        <w:t> mm Hg</w:t>
      </w:r>
      <w:r w:rsidRPr="00AE2B4A">
        <w:t xml:space="preserve"> at 25°C; EU (2007) states 32.6 Pa) and is subject to slow biodegradation.</w:t>
      </w:r>
      <w:r w:rsidR="00817BC2" w:rsidRPr="00AE2B4A">
        <w:t xml:space="preserve"> </w:t>
      </w:r>
      <w:r w:rsidRPr="00AE2B4A">
        <w:t>Adsorption to sediment and bioconcentration are not thought to be significant fate processes in water.</w:t>
      </w:r>
      <w:r w:rsidR="00817BC2" w:rsidRPr="00AE2B4A">
        <w:t xml:space="preserve"> </w:t>
      </w:r>
      <w:r w:rsidRPr="00AE2B4A">
        <w:t>Nitrobenzene may leach through the soil and is considered to have intermediate mobility.</w:t>
      </w:r>
      <w:r w:rsidR="00817BC2" w:rsidRPr="00AE2B4A">
        <w:t xml:space="preserve"> </w:t>
      </w:r>
      <w:r w:rsidRPr="00AE2B4A">
        <w:t>The half-life of nitrobenzene in aquatic environments has been estimated at 0.3</w:t>
      </w:r>
      <w:r w:rsidR="00DB29E6" w:rsidRPr="00AE2B4A">
        <w:t> days</w:t>
      </w:r>
      <w:r w:rsidRPr="00AE2B4A">
        <w:t>.</w:t>
      </w:r>
      <w:r w:rsidR="00817BC2" w:rsidRPr="00AE2B4A">
        <w:t xml:space="preserve"> </w:t>
      </w:r>
      <w:r w:rsidRPr="00AE2B4A">
        <w:t>Solubility in water: about 2</w:t>
      </w:r>
      <w:r w:rsidR="00D73FF7" w:rsidRPr="00AE2B4A">
        <w:t>,</w:t>
      </w:r>
      <w:r w:rsidRPr="00AE2B4A">
        <w:t>000</w:t>
      </w:r>
      <w:r w:rsidR="00DB29E6" w:rsidRPr="00AE2B4A">
        <w:t> mg/L</w:t>
      </w:r>
      <w:r w:rsidRPr="00AE2B4A">
        <w:t>.</w:t>
      </w:r>
      <w:r w:rsidR="00817BC2" w:rsidRPr="00AE2B4A">
        <w:t xml:space="preserve"> </w:t>
      </w:r>
      <w:r w:rsidRPr="00AE2B4A">
        <w:t>A</w:t>
      </w:r>
      <w:r w:rsidRPr="00AE2B4A">
        <w:rPr>
          <w:szCs w:val="24"/>
          <w:lang w:eastAsia="en-NZ"/>
        </w:rPr>
        <w:t>romatic nitro compounds are generally resistant to hydrolysis.</w:t>
      </w:r>
    </w:p>
    <w:p w14:paraId="24E31CAA" w14:textId="77777777" w:rsidR="007C5F48" w:rsidRPr="00AE2B4A" w:rsidRDefault="007C5F48" w:rsidP="00CC7D9D"/>
    <w:p w14:paraId="24E31CAB" w14:textId="77777777" w:rsidR="007C5F48" w:rsidRPr="00AE2B4A" w:rsidRDefault="007C5F48" w:rsidP="00CC7D9D">
      <w:pPr>
        <w:rPr>
          <w:szCs w:val="24"/>
        </w:rPr>
      </w:pPr>
      <w:r w:rsidRPr="00AE2B4A">
        <w:rPr>
          <w:szCs w:val="24"/>
        </w:rPr>
        <w:t>If released to soil, nitrobenzene is expected to have very high to moderate mobility based upon Koc values of 30.6 to 370</w:t>
      </w:r>
      <w:r w:rsidRPr="00AE2B4A">
        <w:t>; EU (2007) states logK</w:t>
      </w:r>
      <w:r w:rsidRPr="00AE2B4A">
        <w:rPr>
          <w:vertAlign w:val="subscript"/>
        </w:rPr>
        <w:t>ow</w:t>
      </w:r>
      <w:r w:rsidRPr="00AE2B4A">
        <w:t xml:space="preserve"> = 1.86</w:t>
      </w:r>
      <w:r w:rsidRPr="00AE2B4A">
        <w:rPr>
          <w:szCs w:val="24"/>
        </w:rPr>
        <w:t>.</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2.4 x 10</w:t>
      </w:r>
      <w:r w:rsidRPr="00AE2B4A">
        <w:rPr>
          <w:szCs w:val="24"/>
          <w:vertAlign w:val="superscript"/>
        </w:rPr>
        <w:t>-5</w:t>
      </w:r>
      <w:r w:rsidR="00DB29E6" w:rsidRPr="00AE2B4A">
        <w:rPr>
          <w:szCs w:val="24"/>
        </w:rPr>
        <w:t xml:space="preserve"> atm</w:t>
      </w:r>
      <w:r w:rsidR="00DB29E6" w:rsidRPr="00AE2B4A">
        <w:rPr>
          <w:szCs w:val="24"/>
        </w:rPr>
        <w:noBreakHyphen/>
        <w:t>cu m/mole</w:t>
      </w:r>
      <w:r w:rsidRPr="00AE2B4A">
        <w:t>; EU (2007) states 1.3 Pa.m</w:t>
      </w:r>
      <w:r w:rsidRPr="00AE2B4A">
        <w:rPr>
          <w:vertAlign w:val="superscript"/>
        </w:rPr>
        <w:t>3</w:t>
      </w:r>
      <w:r w:rsidRPr="00AE2B4A">
        <w:t>/mol at 20°C</w:t>
      </w:r>
      <w:r w:rsidRPr="00AE2B4A">
        <w:rPr>
          <w:szCs w:val="24"/>
        </w:rPr>
        <w:t>.</w:t>
      </w:r>
      <w:r w:rsidR="00817BC2" w:rsidRPr="00AE2B4A">
        <w:rPr>
          <w:szCs w:val="24"/>
        </w:rPr>
        <w:t xml:space="preserve"> </w:t>
      </w:r>
      <w:r w:rsidRPr="00AE2B4A">
        <w:rPr>
          <w:szCs w:val="24"/>
        </w:rPr>
        <w:t>Nitrobenzene is expected to biodegrade under both aerobic and anaerobic conditions in both soil and water.</w:t>
      </w:r>
      <w:r w:rsidR="00817BC2" w:rsidRPr="00AE2B4A">
        <w:rPr>
          <w:szCs w:val="24"/>
        </w:rPr>
        <w:t xml:space="preserve"> </w:t>
      </w:r>
      <w:r w:rsidRPr="00AE2B4A">
        <w:rPr>
          <w:szCs w:val="24"/>
        </w:rPr>
        <w:t>Nitrobenzene had a half-life of 56</w:t>
      </w:r>
      <w:r w:rsidR="00DB29E6" w:rsidRPr="00AE2B4A">
        <w:rPr>
          <w:szCs w:val="24"/>
        </w:rPr>
        <w:t> days</w:t>
      </w:r>
      <w:r w:rsidRPr="00AE2B4A">
        <w:rPr>
          <w:szCs w:val="24"/>
        </w:rPr>
        <w:t xml:space="preserve"> in an aerobic soil column.</w:t>
      </w:r>
      <w:r w:rsidR="00817BC2" w:rsidRPr="00AE2B4A">
        <w:rPr>
          <w:szCs w:val="24"/>
        </w:rPr>
        <w:t xml:space="preserve"> </w:t>
      </w:r>
      <w:r w:rsidRPr="00AE2B4A">
        <w:rPr>
          <w:szCs w:val="24"/>
        </w:rPr>
        <w:t>Nitrobenzene was rapidly biodegraded after a lag phase of 70 to 85</w:t>
      </w:r>
      <w:r w:rsidR="00DB29E6" w:rsidRPr="00AE2B4A">
        <w:rPr>
          <w:szCs w:val="24"/>
        </w:rPr>
        <w:t> days</w:t>
      </w:r>
      <w:r w:rsidRPr="00AE2B4A">
        <w:rPr>
          <w:szCs w:val="24"/>
        </w:rPr>
        <w:t xml:space="preserve"> in an aerobic aquifer test done with groundwater and sediment from </w:t>
      </w:r>
      <w:r w:rsidR="00D73FF7" w:rsidRPr="00AE2B4A">
        <w:rPr>
          <w:szCs w:val="24"/>
        </w:rPr>
        <w:t>eight</w:t>
      </w:r>
      <w:r w:rsidRPr="00AE2B4A">
        <w:rPr>
          <w:szCs w:val="24"/>
        </w:rPr>
        <w:t xml:space="preserve"> locations over a 149</w:t>
      </w:r>
      <w:r w:rsidR="00D73FF7" w:rsidRPr="00AE2B4A">
        <w:rPr>
          <w:szCs w:val="24"/>
        </w:rPr>
        <w:t>-</w:t>
      </w:r>
      <w:r w:rsidRPr="00AE2B4A">
        <w:rPr>
          <w:szCs w:val="24"/>
        </w:rPr>
        <w:t>day incubation period.</w:t>
      </w:r>
      <w:r w:rsidR="00817BC2" w:rsidRPr="00AE2B4A">
        <w:rPr>
          <w:szCs w:val="24"/>
        </w:rPr>
        <w:t xml:space="preserve"> </w:t>
      </w:r>
      <w:r w:rsidRPr="00AE2B4A">
        <w:rPr>
          <w:szCs w:val="24"/>
        </w:rPr>
        <w:t>If released into water, nitrobenzene is not expected to adsorb to suspended solids, organic matter and sediment based upon a Koc of 89 measured in river sediment.</w:t>
      </w:r>
      <w:r w:rsidR="00817BC2" w:rsidRPr="00AE2B4A">
        <w:rPr>
          <w:szCs w:val="24"/>
        </w:rPr>
        <w:t xml:space="preserve"> </w:t>
      </w:r>
      <w:r w:rsidRPr="00AE2B4A">
        <w:rPr>
          <w:szCs w:val="24"/>
        </w:rPr>
        <w:t>Nitrobenzene may be degraded slowly in water by photolysis (a half-life of 133</w:t>
      </w:r>
      <w:r w:rsidR="00DB29E6" w:rsidRPr="00AE2B4A">
        <w:rPr>
          <w:szCs w:val="24"/>
        </w:rPr>
        <w:t> days</w:t>
      </w:r>
      <w:r w:rsidRPr="00AE2B4A">
        <w:rPr>
          <w:szCs w:val="24"/>
        </w:rPr>
        <w:t>), by reaction with hydrated electrons in eutrophic lakes (a half-life of 22</w:t>
      </w:r>
      <w:r w:rsidR="00DB29E6" w:rsidRPr="00AE2B4A">
        <w:rPr>
          <w:szCs w:val="24"/>
        </w:rPr>
        <w:t> days</w:t>
      </w:r>
      <w:r w:rsidRPr="00AE2B4A">
        <w:rPr>
          <w:szCs w:val="24"/>
        </w:rPr>
        <w:t>), or by reaction with sunlight and nitrate (a measured half-life of 11</w:t>
      </w:r>
      <w:r w:rsidR="002B6151" w:rsidRPr="00AE2B4A">
        <w:rPr>
          <w:szCs w:val="24"/>
        </w:rPr>
        <w:t> hours</w:t>
      </w:r>
      <w:r w:rsidR="00DB29E6" w:rsidRPr="00AE2B4A">
        <w:rPr>
          <w:szCs w:val="24"/>
        </w:rPr>
        <w:t>)</w:t>
      </w:r>
      <w:r w:rsidRPr="00AE2B4A">
        <w:rPr>
          <w:szCs w:val="24"/>
        </w:rPr>
        <w:t>.</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44</w:t>
      </w:r>
      <w:r w:rsidR="002B6151" w:rsidRPr="00AE2B4A">
        <w:rPr>
          <w:szCs w:val="24"/>
        </w:rPr>
        <w:t> hours</w:t>
      </w:r>
      <w:r w:rsidR="00DB29E6" w:rsidRPr="00AE2B4A">
        <w:rPr>
          <w:szCs w:val="24"/>
        </w:rPr>
        <w:t xml:space="preserve"> </w:t>
      </w:r>
      <w:r w:rsidRPr="00AE2B4A">
        <w:rPr>
          <w:szCs w:val="24"/>
        </w:rPr>
        <w:t>and 17</w:t>
      </w:r>
      <w:r w:rsidR="00DB29E6" w:rsidRPr="00AE2B4A">
        <w:rPr>
          <w:szCs w:val="24"/>
        </w:rPr>
        <w:t> days</w:t>
      </w:r>
      <w:r w:rsidRPr="00AE2B4A">
        <w:rPr>
          <w:szCs w:val="24"/>
        </w:rPr>
        <w:t>, respectively.</w:t>
      </w:r>
      <w:r w:rsidR="00817BC2" w:rsidRPr="00AE2B4A">
        <w:rPr>
          <w:szCs w:val="24"/>
        </w:rPr>
        <w:t xml:space="preserve"> </w:t>
      </w:r>
      <w:r w:rsidRPr="00AE2B4A">
        <w:rPr>
          <w:szCs w:val="24"/>
        </w:rPr>
        <w:t>BCF values of 1.47</w:t>
      </w:r>
      <w:r w:rsidR="00D73FF7" w:rsidRPr="00AE2B4A">
        <w:rPr>
          <w:szCs w:val="24"/>
        </w:rPr>
        <w:t> </w:t>
      </w:r>
      <w:r w:rsidRPr="00AE2B4A">
        <w:rPr>
          <w:szCs w:val="24"/>
        </w:rPr>
        <w:t>to 28.32 suggest bioconcentration in aquatic organisms is low</w:t>
      </w:r>
      <w:r w:rsidR="00817BC2" w:rsidRPr="00AE2B4A">
        <w:rPr>
          <w:szCs w:val="24"/>
        </w:rPr>
        <w:t xml:space="preserve"> </w:t>
      </w:r>
      <w:r w:rsidR="00D73FF7" w:rsidRPr="00AE2B4A">
        <w:rPr>
          <w:szCs w:val="24"/>
        </w:rPr>
        <w:t>(</w:t>
      </w:r>
      <w:r w:rsidR="00126CC3" w:rsidRPr="00AE2B4A">
        <w:rPr>
          <w:lang w:eastAsia="en-NZ"/>
        </w:rPr>
        <w:t xml:space="preserve">EAWAG </w:t>
      </w:r>
      <w:r w:rsidR="00D73FF7" w:rsidRPr="00AE2B4A">
        <w:rPr>
          <w:lang w:eastAsia="en-NZ"/>
        </w:rPr>
        <w:t>a</w:t>
      </w:r>
      <w:r w:rsidR="00126CC3" w:rsidRPr="00AE2B4A">
        <w:rPr>
          <w:lang w:eastAsia="en-NZ"/>
        </w:rPr>
        <w:t>ccessed February 2015</w:t>
      </w:r>
      <w:r w:rsidR="00D73FF7" w:rsidRPr="00AE2B4A">
        <w:rPr>
          <w:lang w:eastAsia="en-NZ"/>
        </w:rPr>
        <w:t>)</w:t>
      </w:r>
      <w:r w:rsidR="00126CC3" w:rsidRPr="00AE2B4A">
        <w:rPr>
          <w:lang w:eastAsia="en-NZ"/>
        </w:rPr>
        <w:t xml:space="preserve">. </w:t>
      </w:r>
      <w:r w:rsidRPr="00AE2B4A">
        <w:rPr>
          <w:lang w:eastAsia="en-NZ"/>
        </w:rPr>
        <w:t>DWI (2014) quotes a log Kow of 1.85 and a log Koc of 1.56.</w:t>
      </w:r>
    </w:p>
    <w:p w14:paraId="24E31CAC" w14:textId="77777777" w:rsidR="007C5F48" w:rsidRPr="00AE2B4A" w:rsidRDefault="007C5F48" w:rsidP="00CC7D9D"/>
    <w:p w14:paraId="24E31CAD" w14:textId="77777777" w:rsidR="007C5F48" w:rsidRPr="00AE2B4A" w:rsidRDefault="00F51851" w:rsidP="00F51851">
      <w:pPr>
        <w:pStyle w:val="Heading3"/>
      </w:pPr>
      <w:r w:rsidRPr="00AE2B4A">
        <w:t>Typical concentrations in drinking-water</w:t>
      </w:r>
    </w:p>
    <w:p w14:paraId="24E31CAE" w14:textId="77777777" w:rsidR="007C5F48" w:rsidRPr="00AE2B4A" w:rsidRDefault="007C5F48" w:rsidP="00D73FF7">
      <w:pPr>
        <w:keepLines/>
      </w:pPr>
      <w:r w:rsidRPr="00AE2B4A">
        <w:t>In a survey of 14 treated drinking-water supplies of varied sources in the United Kingdom, nitrobenzene was detected in one supply, which came from an upland reservoir.</w:t>
      </w:r>
      <w:r w:rsidR="00817BC2" w:rsidRPr="00AE2B4A">
        <w:t xml:space="preserve"> </w:t>
      </w:r>
      <w:r w:rsidRPr="00AE2B4A">
        <w:t>In ground</w:t>
      </w:r>
      <w:r w:rsidR="00AB30EC" w:rsidRPr="00AE2B4A">
        <w:t>water samples</w:t>
      </w:r>
      <w:r w:rsidRPr="00AE2B4A">
        <w:t xml:space="preserve"> collected from January to March 1987 in Degrémont, France, nitrobenzene was identified as a pollutant at concentrations ranging from 0.003 to 0.012</w:t>
      </w:r>
      <w:r w:rsidR="00DB29E6" w:rsidRPr="00AE2B4A">
        <w:t> mg/L</w:t>
      </w:r>
      <w:r w:rsidRPr="00AE2B4A">
        <w:t>.</w:t>
      </w:r>
    </w:p>
    <w:p w14:paraId="24E31CAF" w14:textId="77777777" w:rsidR="007C5F48" w:rsidRPr="00AE2B4A" w:rsidRDefault="007C5F48" w:rsidP="00CC7D9D"/>
    <w:p w14:paraId="24E31CB0" w14:textId="77777777" w:rsidR="007C5F48" w:rsidRPr="00AE2B4A" w:rsidRDefault="007C5F48" w:rsidP="00CC7D9D">
      <w:r w:rsidRPr="00AE2B4A">
        <w:t>Three water utilities in the US reported detecting nitrobenzene in tap water since 2004, according to EWG</w:t>
      </w:r>
      <w:r w:rsidR="00817BC2" w:rsidRPr="00AE2B4A">
        <w:t>’</w:t>
      </w:r>
      <w:r w:rsidRPr="00AE2B4A">
        <w:t>s analysis of water quality data supplied by state water agencies, the highest concentration being 0.002</w:t>
      </w:r>
      <w:r w:rsidR="00DB29E6" w:rsidRPr="00AE2B4A">
        <w:t> mg/L</w:t>
      </w:r>
      <w:r w:rsidRPr="00AE2B4A">
        <w:t>.</w:t>
      </w:r>
    </w:p>
    <w:p w14:paraId="24E31CB1" w14:textId="77777777" w:rsidR="007C5F48" w:rsidRPr="00AE2B4A" w:rsidRDefault="007C5F48" w:rsidP="00CC7D9D"/>
    <w:p w14:paraId="24E31CB2" w14:textId="77777777" w:rsidR="007C5F48" w:rsidRPr="00AE2B4A" w:rsidRDefault="00A31C82" w:rsidP="00A31C82">
      <w:pPr>
        <w:pStyle w:val="Heading3"/>
      </w:pPr>
      <w:r w:rsidRPr="00AE2B4A">
        <w:t>Removal methods</w:t>
      </w:r>
    </w:p>
    <w:p w14:paraId="24E31CB3" w14:textId="77777777" w:rsidR="007C5F48" w:rsidRPr="00AE2B4A" w:rsidRDefault="007C5F48" w:rsidP="00CC7D9D">
      <w:r w:rsidRPr="00AE2B4A">
        <w:t>Pilot plant studies using slow sand filtration (at 0.2 m/h) found the removal of 70 to 80</w:t>
      </w:r>
      <w:r w:rsidR="00E4453A" w:rsidRPr="00AE2B4A">
        <w:t> percent</w:t>
      </w:r>
      <w:r w:rsidRPr="00AE2B4A">
        <w:t xml:space="preserve"> of nitrobenzene from a raw water concentration of 85 ng/L.</w:t>
      </w:r>
      <w:r w:rsidR="00817BC2" w:rsidRPr="00AE2B4A">
        <w:t xml:space="preserve"> </w:t>
      </w:r>
      <w:r w:rsidRPr="00AE2B4A">
        <w:t>Nitrobenzene is not oxidised at a significant rate by ozone under water treatment conditions.</w:t>
      </w:r>
      <w:r w:rsidR="00817BC2" w:rsidRPr="00AE2B4A">
        <w:t xml:space="preserve"> </w:t>
      </w:r>
      <w:r w:rsidRPr="00AE2B4A">
        <w:t>UV light may be effective with oxidants at long exposures (taken from WHO 2009).</w:t>
      </w:r>
    </w:p>
    <w:p w14:paraId="24E31CB4" w14:textId="77777777" w:rsidR="007C5F48" w:rsidRPr="00AE2B4A" w:rsidRDefault="007C5F48" w:rsidP="00CC7D9D">
      <w:pPr>
        <w:rPr>
          <w:szCs w:val="24"/>
        </w:rPr>
      </w:pPr>
    </w:p>
    <w:p w14:paraId="24E31CB5" w14:textId="77777777" w:rsidR="007C5F48" w:rsidRPr="00AE2B4A" w:rsidRDefault="007C5F48" w:rsidP="00CC7D9D">
      <w:pPr>
        <w:rPr>
          <w:szCs w:val="24"/>
        </w:rPr>
      </w:pPr>
      <w:r w:rsidRPr="00AE2B4A">
        <w:rPr>
          <w:szCs w:val="24"/>
        </w:rPr>
        <w:t>At an equilibrium concentration of 5</w:t>
      </w:r>
      <w:r w:rsidR="00DB29E6" w:rsidRPr="00AE2B4A">
        <w:rPr>
          <w:szCs w:val="24"/>
        </w:rPr>
        <w:t> mg/L</w:t>
      </w:r>
      <w:r w:rsidRPr="00AE2B4A">
        <w:rPr>
          <w:szCs w:val="24"/>
        </w:rPr>
        <w:t>, the isotherm absorption capacity for nitrobenzene on F100 activated carbon is reported to be approximately 60 mg/g.</w:t>
      </w:r>
      <w:r w:rsidR="00817BC2" w:rsidRPr="00AE2B4A">
        <w:rPr>
          <w:szCs w:val="24"/>
        </w:rPr>
        <w:t xml:space="preserve"> </w:t>
      </w:r>
      <w:r w:rsidRPr="00AE2B4A">
        <w:rPr>
          <w:szCs w:val="24"/>
        </w:rPr>
        <w:t>A</w:t>
      </w:r>
      <w:r w:rsidR="00D73FF7" w:rsidRPr="00AE2B4A">
        <w:rPr>
          <w:szCs w:val="24"/>
        </w:rPr>
        <w:t> </w:t>
      </w:r>
      <w:r w:rsidRPr="00AE2B4A">
        <w:rPr>
          <w:szCs w:val="24"/>
        </w:rPr>
        <w:t>concentration of 100</w:t>
      </w:r>
      <w:r w:rsidR="00DB29E6" w:rsidRPr="00AE2B4A">
        <w:rPr>
          <w:szCs w:val="24"/>
        </w:rPr>
        <w:t> mg/L</w:t>
      </w:r>
      <w:r w:rsidRPr="00AE2B4A">
        <w:rPr>
          <w:szCs w:val="24"/>
        </w:rPr>
        <w:t xml:space="preserve"> was effectively completely removed by addition of 10</w:t>
      </w:r>
      <w:r w:rsidR="00D73FF7" w:rsidRPr="00AE2B4A">
        <w:rPr>
          <w:szCs w:val="24"/>
        </w:rPr>
        <w:t> </w:t>
      </w:r>
      <w:r w:rsidRPr="00AE2B4A">
        <w:rPr>
          <w:szCs w:val="24"/>
        </w:rPr>
        <w:t>g activated carbon/L.</w:t>
      </w:r>
      <w:r w:rsidR="00817BC2" w:rsidRPr="00AE2B4A">
        <w:rPr>
          <w:szCs w:val="24"/>
        </w:rPr>
        <w:t xml:space="preserve"> </w:t>
      </w:r>
      <w:r w:rsidRPr="00AE2B4A">
        <w:rPr>
          <w:szCs w:val="24"/>
        </w:rPr>
        <w:t>Removals were reported of 42 to 70</w:t>
      </w:r>
      <w:r w:rsidR="00E4453A" w:rsidRPr="00AE2B4A">
        <w:rPr>
          <w:szCs w:val="24"/>
        </w:rPr>
        <w:t> percent</w:t>
      </w:r>
      <w:r w:rsidRPr="00AE2B4A">
        <w:rPr>
          <w:szCs w:val="24"/>
        </w:rPr>
        <w:t xml:space="preserve"> using 10 to 50</w:t>
      </w:r>
      <w:r w:rsidR="00DB29E6" w:rsidRPr="00AE2B4A">
        <w:rPr>
          <w:szCs w:val="24"/>
        </w:rPr>
        <w:t> mg/L</w:t>
      </w:r>
      <w:r w:rsidRPr="00AE2B4A">
        <w:rPr>
          <w:szCs w:val="24"/>
        </w:rPr>
        <w:t xml:space="preserve"> nitrobenzene solutions with four different nanofiltration membranes.</w:t>
      </w:r>
      <w:r w:rsidR="00817BC2" w:rsidRPr="00AE2B4A">
        <w:rPr>
          <w:szCs w:val="24"/>
        </w:rPr>
        <w:t xml:space="preserve"> </w:t>
      </w:r>
      <w:r w:rsidRPr="00AE2B4A">
        <w:rPr>
          <w:szCs w:val="24"/>
        </w:rPr>
        <w:t>From DWI (2014).</w:t>
      </w:r>
    </w:p>
    <w:p w14:paraId="24E31CB6" w14:textId="77777777" w:rsidR="007C5F48" w:rsidRPr="00AE2B4A" w:rsidRDefault="007C5F48" w:rsidP="00CC7D9D">
      <w:pPr>
        <w:rPr>
          <w:szCs w:val="24"/>
        </w:rPr>
      </w:pPr>
    </w:p>
    <w:p w14:paraId="24E31CB7" w14:textId="77777777" w:rsidR="007C5F48" w:rsidRPr="00AE2B4A" w:rsidRDefault="00A31C82" w:rsidP="00A31C82">
      <w:pPr>
        <w:pStyle w:val="Heading3"/>
      </w:pPr>
      <w:r w:rsidRPr="00AE2B4A">
        <w:t>Analytical methods</w:t>
      </w:r>
    </w:p>
    <w:p w14:paraId="24E31CB8" w14:textId="77777777" w:rsidR="007C5F48" w:rsidRPr="00AE2B4A" w:rsidRDefault="00236B49" w:rsidP="00236B49">
      <w:pPr>
        <w:pStyle w:val="Heading4"/>
      </w:pPr>
      <w:r w:rsidRPr="00AE2B4A">
        <w:t>Referee method</w:t>
      </w:r>
    </w:p>
    <w:p w14:paraId="24E31CB9"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CBA" w14:textId="77777777" w:rsidR="007C5F48" w:rsidRPr="00AE2B4A" w:rsidRDefault="007C5F48" w:rsidP="00CC7D9D"/>
    <w:p w14:paraId="24E31CBB" w14:textId="77777777" w:rsidR="007C5F48" w:rsidRPr="00AE2B4A" w:rsidRDefault="00A31C82" w:rsidP="00A31C82">
      <w:pPr>
        <w:pStyle w:val="Heading3"/>
      </w:pPr>
      <w:r w:rsidRPr="00AE2B4A">
        <w:t>Health considerations</w:t>
      </w:r>
    </w:p>
    <w:p w14:paraId="24E31CBC" w14:textId="77777777" w:rsidR="007C5F48" w:rsidRPr="00AE2B4A" w:rsidRDefault="007C5F48" w:rsidP="00CC7D9D">
      <w:r w:rsidRPr="00AE2B4A">
        <w:t>For members of the general population, both inhalation (ambient air) and ingestion (drinking water) exposures are possible, and are likely to be highest for those individuals living near industrial/manufacturing sources or hazardous waste sites.</w:t>
      </w:r>
      <w:r w:rsidR="00817BC2" w:rsidRPr="00AE2B4A">
        <w:t xml:space="preserve"> </w:t>
      </w:r>
      <w:r w:rsidRPr="00AE2B4A">
        <w:t>Potential exposure through the use of consumer products is also possible, but data are lacking to quantify these exposures.</w:t>
      </w:r>
      <w:r w:rsidR="00817BC2" w:rsidRPr="00AE2B4A">
        <w:t xml:space="preserve"> </w:t>
      </w:r>
      <w:r w:rsidRPr="00AE2B4A">
        <w:t>Although no studies have been performed on the extent of uptake of nitrobenzene by humans after oral exposure, oral absorption would appear to be rapid and extensive, based on the very large number of clinical reports of poisonings.</w:t>
      </w:r>
    </w:p>
    <w:p w14:paraId="24E31CBD" w14:textId="77777777" w:rsidR="007C5F48" w:rsidRPr="00AE2B4A" w:rsidRDefault="007C5F48" w:rsidP="00CC7D9D"/>
    <w:p w14:paraId="24E31CBE" w14:textId="77777777" w:rsidR="007C5F48" w:rsidRPr="00AE2B4A" w:rsidRDefault="007C5F48" w:rsidP="00D73FF7">
      <w:pPr>
        <w:keepLines/>
      </w:pPr>
      <w:r w:rsidRPr="00AE2B4A">
        <w:t>In a recent British study, no nitrobenzene was detected (&lt;2</w:t>
      </w:r>
      <w:r w:rsidR="00373708" w:rsidRPr="00AE2B4A">
        <w:t> μg</w:t>
      </w:r>
      <w:r w:rsidRPr="00AE2B4A">
        <w:t>/kg) in 49 honey</w:t>
      </w:r>
      <w:r w:rsidR="00E4453A" w:rsidRPr="00AE2B4A">
        <w:t> samples</w:t>
      </w:r>
      <w:r w:rsidRPr="00AE2B4A">
        <w:t xml:space="preserve"> collected from hives fumigated with </w:t>
      </w:r>
      <w:r w:rsidR="00817BC2" w:rsidRPr="00AE2B4A">
        <w:t>“</w:t>
      </w:r>
      <w:r w:rsidRPr="00AE2B4A">
        <w:t>Frow mixture</w:t>
      </w:r>
      <w:r w:rsidR="00817BC2" w:rsidRPr="00AE2B4A">
        <w:t>”</w:t>
      </w:r>
      <w:r w:rsidRPr="00AE2B4A">
        <w:t xml:space="preserve"> containing petroleum-derived substances in addition to nitrobenzene to treat hives against parasitic mites (from USEPA 2009).</w:t>
      </w:r>
    </w:p>
    <w:p w14:paraId="24E31CBF" w14:textId="77777777" w:rsidR="007C5F48" w:rsidRPr="00AE2B4A" w:rsidRDefault="007C5F48" w:rsidP="00CC7D9D"/>
    <w:p w14:paraId="24E31CC0" w14:textId="77777777" w:rsidR="007C5F48" w:rsidRPr="00AE2B4A" w:rsidRDefault="007C5F48" w:rsidP="00CC7D9D">
      <w:r w:rsidRPr="00AE2B4A">
        <w:t>Methaemoglobinaemia, with cyanosis, headache, dyspnoea, weakness and ultimately coma and death, is the main characteristic of acute nitrobenzene poisoning.</w:t>
      </w:r>
      <w:r w:rsidR="00817BC2" w:rsidRPr="00AE2B4A">
        <w:t xml:space="preserve"> </w:t>
      </w:r>
      <w:r w:rsidRPr="00AE2B4A">
        <w:t>Nitrobenzene may also induce haemolysis, which is, however, usually mild.</w:t>
      </w:r>
      <w:r w:rsidR="00817BC2" w:rsidRPr="00AE2B4A">
        <w:t xml:space="preserve"> </w:t>
      </w:r>
      <w:r w:rsidRPr="00AE2B4A">
        <w:t>A major part of the absorbed dose is excreted into the urine: 10 to 20</w:t>
      </w:r>
      <w:r w:rsidR="00E4453A" w:rsidRPr="00AE2B4A">
        <w:t> percent</w:t>
      </w:r>
      <w:r w:rsidRPr="00AE2B4A">
        <w:t xml:space="preserve"> of the dose is excreted as 4-nitrophenol, the concentration of which may be used for biological monitoring.</w:t>
      </w:r>
      <w:r w:rsidR="00817BC2" w:rsidRPr="00AE2B4A">
        <w:t xml:space="preserve"> </w:t>
      </w:r>
      <w:r w:rsidRPr="00AE2B4A">
        <w:t>A smaller fraction is excreted as 4-aminophenol.</w:t>
      </w:r>
    </w:p>
    <w:p w14:paraId="24E31CC1" w14:textId="77777777" w:rsidR="007C5F48" w:rsidRPr="00AE2B4A" w:rsidRDefault="007C5F48" w:rsidP="00CC7D9D"/>
    <w:p w14:paraId="24E31CC2" w14:textId="77777777" w:rsidR="007C5F48" w:rsidRPr="00AE2B4A" w:rsidRDefault="007C5F48" w:rsidP="00CC7D9D">
      <w:r w:rsidRPr="00AE2B4A">
        <w:t xml:space="preserve">Nitrobenzene was non-genotoxic in bacteria and mammalian cells </w:t>
      </w:r>
      <w:r w:rsidRPr="00AE2B4A">
        <w:rPr>
          <w:i/>
        </w:rPr>
        <w:t>in vitro</w:t>
      </w:r>
      <w:r w:rsidRPr="00AE2B4A">
        <w:t>.</w:t>
      </w:r>
      <w:r w:rsidR="00817BC2" w:rsidRPr="00AE2B4A">
        <w:t xml:space="preserve"> </w:t>
      </w:r>
      <w:r w:rsidRPr="00AE2B4A">
        <w:t xml:space="preserve">In mammals </w:t>
      </w:r>
      <w:r w:rsidRPr="00AE2B4A">
        <w:rPr>
          <w:i/>
        </w:rPr>
        <w:t>in vivo</w:t>
      </w:r>
      <w:r w:rsidRPr="00AE2B4A">
        <w:t>, it was inactive.</w:t>
      </w:r>
    </w:p>
    <w:p w14:paraId="24E31CC3" w14:textId="77777777" w:rsidR="007C5F48" w:rsidRPr="00AE2B4A" w:rsidRDefault="007C5F48" w:rsidP="00CC7D9D"/>
    <w:p w14:paraId="24E31CC4" w14:textId="77777777" w:rsidR="007C5F48" w:rsidRPr="00AE2B4A" w:rsidRDefault="007C5F48" w:rsidP="00CC7D9D">
      <w:r w:rsidRPr="00AE2B4A">
        <w:t>USEPA (2009) derived an oral chronic RfD for nitrobenzene of 0.002</w:t>
      </w:r>
      <w:r w:rsidR="00DB29E6" w:rsidRPr="00AE2B4A">
        <w:t> mg/kg</w:t>
      </w:r>
      <w:r w:rsidRPr="00AE2B4A">
        <w:t>/d, based on a BMDL of 1.8</w:t>
      </w:r>
      <w:r w:rsidR="00DB29E6" w:rsidRPr="00AE2B4A">
        <w:t> mg/kg</w:t>
      </w:r>
      <w:r w:rsidRPr="00AE2B4A">
        <w:t>/d and an uncertainty factor of 1000 for increased methaemoglobin levels.</w:t>
      </w:r>
    </w:p>
    <w:p w14:paraId="24E31CC5" w14:textId="77777777" w:rsidR="007C5F48" w:rsidRPr="00AE2B4A" w:rsidRDefault="007C5F48" w:rsidP="00CC7D9D"/>
    <w:p w14:paraId="24E31CC6" w14:textId="77777777" w:rsidR="007C5F48" w:rsidRPr="00AE2B4A" w:rsidRDefault="007C5F48" w:rsidP="00CC7D9D">
      <w:r w:rsidRPr="00AE2B4A">
        <w:t>For Repeat Oral Dose Toxicity and Carcinogenicity a LOEL of 5</w:t>
      </w:r>
      <w:r w:rsidR="00DB29E6" w:rsidRPr="00AE2B4A">
        <w:t> mg/kg</w:t>
      </w:r>
      <w:r w:rsidRPr="00AE2B4A">
        <w:t xml:space="preserve"> bw/day can be identified based on organ weights changes.</w:t>
      </w:r>
      <w:r w:rsidR="00817BC2" w:rsidRPr="00AE2B4A">
        <w:t xml:space="preserve"> </w:t>
      </w:r>
      <w:r w:rsidRPr="00AE2B4A">
        <w:t>Based on this study, an oral Tolerable Daily Intake (TDI) of 0.005</w:t>
      </w:r>
      <w:r w:rsidR="00DB29E6" w:rsidRPr="00AE2B4A">
        <w:t> mg/kg</w:t>
      </w:r>
      <w:r w:rsidRPr="00AE2B4A">
        <w:t xml:space="preserve"> bw/day (5</w:t>
      </w:r>
      <w:r w:rsidR="00373708" w:rsidRPr="00AE2B4A">
        <w:t> μg</w:t>
      </w:r>
      <w:r w:rsidRPr="00AE2B4A">
        <w:t>/kg bw/day) can be derived</w:t>
      </w:r>
      <w:r w:rsidR="00D73FF7" w:rsidRPr="00AE2B4A">
        <w:t xml:space="preserve"> (</w:t>
      </w:r>
      <w:r w:rsidRPr="00AE2B4A">
        <w:t>DWI 2014).</w:t>
      </w:r>
    </w:p>
    <w:p w14:paraId="24E31CC7" w14:textId="77777777" w:rsidR="007C5F48" w:rsidRPr="00AE2B4A" w:rsidRDefault="007C5F48" w:rsidP="00CC7D9D"/>
    <w:p w14:paraId="24E31CC8" w14:textId="77777777" w:rsidR="007C5F48" w:rsidRPr="00AE2B4A" w:rsidRDefault="007C5F48" w:rsidP="00CC7D9D">
      <w:pPr>
        <w:rPr>
          <w:color w:val="000000"/>
          <w:szCs w:val="24"/>
        </w:rPr>
      </w:pPr>
      <w:r w:rsidRPr="00AE2B4A">
        <w:rPr>
          <w:szCs w:val="24"/>
        </w:rPr>
        <w:t>Based on inhalation studies, the International Agency for Research on Cancer (</w:t>
      </w:r>
      <w:smartTag w:uri="urn:schemas-microsoft-com:office:smarttags" w:element="stockticker">
        <w:r w:rsidRPr="00AE2B4A">
          <w:rPr>
            <w:szCs w:val="24"/>
          </w:rPr>
          <w:t>IARC</w:t>
        </w:r>
      </w:smartTag>
      <w:r w:rsidRPr="00AE2B4A">
        <w:rPr>
          <w:szCs w:val="24"/>
        </w:rPr>
        <w:t>) has determined that nitrobenzene is possibly carcinogenic to humans (</w:t>
      </w:r>
      <w:r w:rsidR="002B6151" w:rsidRPr="00AE2B4A">
        <w:rPr>
          <w:szCs w:val="24"/>
        </w:rPr>
        <w:t>Group 2B</w:t>
      </w:r>
      <w:r w:rsidRPr="00AE2B4A">
        <w:rPr>
          <w:szCs w:val="24"/>
        </w:rPr>
        <w:t>.</w:t>
      </w:r>
      <w:r w:rsidR="00817BC2" w:rsidRPr="00AE2B4A">
        <w:rPr>
          <w:szCs w:val="24"/>
        </w:rPr>
        <w:t xml:space="preserve"> </w:t>
      </w:r>
      <w:r w:rsidRPr="00AE2B4A">
        <w:rPr>
          <w:szCs w:val="24"/>
        </w:rPr>
        <w:t>NIEHS (2004) considers nitrobenzene is reasonably anticipated to be a human carcinogen based on sufficient evidence of carcinogenicity in experimental animals.</w:t>
      </w:r>
      <w:r w:rsidR="00817BC2" w:rsidRPr="00AE2B4A">
        <w:rPr>
          <w:szCs w:val="24"/>
        </w:rPr>
        <w:t xml:space="preserve"> </w:t>
      </w:r>
      <w:r w:rsidRPr="00AE2B4A">
        <w:rPr>
          <w:szCs w:val="24"/>
        </w:rPr>
        <w:t>Nitrobenzene appears on the State of California EPA list of chemicals known to cause cancer or reproductive toxicity as at December 2008.</w:t>
      </w:r>
      <w:r w:rsidR="00817BC2" w:rsidRPr="00AE2B4A">
        <w:rPr>
          <w:szCs w:val="24"/>
        </w:rPr>
        <w:t xml:space="preserve"> </w:t>
      </w:r>
      <w:r w:rsidRPr="00AE2B4A">
        <w:rPr>
          <w:szCs w:val="24"/>
        </w:rPr>
        <w:t>The EC (2008) concludes that the human relevance of the positive carcinogenicity studies in animals cannot be assessed due to insufficient data on mechanism of carcinogenicity; and that consumer exposures and indirect exposures are expected to be very low due to the almost exclusive use of nitrobenzene as a chemical intermediate in industry.</w:t>
      </w:r>
      <w:r w:rsidR="00817BC2" w:rsidRPr="00AE2B4A">
        <w:rPr>
          <w:szCs w:val="24"/>
        </w:rPr>
        <w:t xml:space="preserve"> </w:t>
      </w:r>
      <w:r w:rsidRPr="00AE2B4A">
        <w:rPr>
          <w:szCs w:val="24"/>
        </w:rPr>
        <w:t xml:space="preserve">USEPA (2009) states that </w:t>
      </w:r>
      <w:r w:rsidRPr="00AE2B4A">
        <w:rPr>
          <w:color w:val="000000"/>
          <w:szCs w:val="24"/>
        </w:rPr>
        <w:t xml:space="preserve">nitrobenzene is characterised as </w:t>
      </w:r>
      <w:r w:rsidR="00817BC2" w:rsidRPr="00AE2B4A">
        <w:rPr>
          <w:color w:val="000000"/>
          <w:szCs w:val="24"/>
        </w:rPr>
        <w:t>“</w:t>
      </w:r>
      <w:r w:rsidRPr="00AE2B4A">
        <w:rPr>
          <w:color w:val="000000"/>
          <w:szCs w:val="24"/>
        </w:rPr>
        <w:t>likely to be carcinogenic to humans</w:t>
      </w:r>
      <w:r w:rsidR="00817BC2" w:rsidRPr="00AE2B4A">
        <w:rPr>
          <w:color w:val="000000"/>
          <w:szCs w:val="24"/>
        </w:rPr>
        <w:t>”</w:t>
      </w:r>
      <w:r w:rsidRPr="00AE2B4A">
        <w:rPr>
          <w:color w:val="000000"/>
          <w:szCs w:val="24"/>
        </w:rPr>
        <w:t xml:space="preserve"> for any route of exposure.</w:t>
      </w:r>
      <w:r w:rsidR="00817BC2" w:rsidRPr="00AE2B4A">
        <w:rPr>
          <w:color w:val="000000"/>
          <w:szCs w:val="24"/>
        </w:rPr>
        <w:t xml:space="preserve"> </w:t>
      </w:r>
      <w:r w:rsidRPr="00AE2B4A">
        <w:rPr>
          <w:color w:val="000000"/>
          <w:szCs w:val="24"/>
        </w:rPr>
        <w:t>Nitrobenzene has been shown to be a carcinogen in rats and mice.</w:t>
      </w:r>
      <w:r w:rsidR="00817BC2" w:rsidRPr="00AE2B4A">
        <w:rPr>
          <w:color w:val="000000"/>
          <w:szCs w:val="24"/>
        </w:rPr>
        <w:t xml:space="preserve"> </w:t>
      </w:r>
      <w:r w:rsidRPr="00AE2B4A">
        <w:rPr>
          <w:color w:val="000000"/>
          <w:szCs w:val="24"/>
        </w:rPr>
        <w:t>Adenomas and/or carcinomas with a pronounced dose-response relationship were found in livers of male F344 and male CD rats and in thyroids of male F344 rats.</w:t>
      </w:r>
    </w:p>
    <w:p w14:paraId="24E31CC9" w14:textId="77777777" w:rsidR="007C5F48" w:rsidRPr="00AE2B4A" w:rsidRDefault="007C5F48" w:rsidP="00CC7D9D">
      <w:pPr>
        <w:rPr>
          <w:color w:val="000000"/>
          <w:szCs w:val="24"/>
        </w:rPr>
      </w:pPr>
    </w:p>
    <w:p w14:paraId="24E31CCA" w14:textId="77777777" w:rsidR="007C5F48" w:rsidRPr="00AE2B4A" w:rsidRDefault="007C5F48" w:rsidP="00CC7D9D">
      <w:pPr>
        <w:rPr>
          <w:lang w:eastAsia="en-NZ"/>
        </w:rPr>
      </w:pPr>
      <w:r w:rsidRPr="00AE2B4A">
        <w:t xml:space="preserve">DWI (2014) states: </w:t>
      </w:r>
      <w:r w:rsidRPr="00AE2B4A">
        <w:rPr>
          <w:lang w:eastAsia="en-NZ"/>
        </w:rPr>
        <w:t>The available data indicate that nitrobenzene is not genotoxic in bacteria.</w:t>
      </w:r>
      <w:r w:rsidR="00817BC2" w:rsidRPr="00AE2B4A">
        <w:rPr>
          <w:lang w:eastAsia="en-NZ"/>
        </w:rPr>
        <w:t xml:space="preserve"> </w:t>
      </w:r>
      <w:r w:rsidRPr="00AE2B4A">
        <w:rPr>
          <w:lang w:eastAsia="en-NZ"/>
        </w:rPr>
        <w:t xml:space="preserve">The results of genotoxicity studies in mammalian </w:t>
      </w:r>
      <w:r w:rsidRPr="00AE2B4A">
        <w:rPr>
          <w:i/>
          <w:iCs/>
          <w:lang w:eastAsia="en-NZ"/>
        </w:rPr>
        <w:t xml:space="preserve">in vitro </w:t>
      </w:r>
      <w:r w:rsidRPr="00AE2B4A">
        <w:rPr>
          <w:lang w:eastAsia="en-NZ"/>
        </w:rPr>
        <w:t>systems have been mixed.</w:t>
      </w:r>
      <w:r w:rsidR="00817BC2" w:rsidRPr="00AE2B4A">
        <w:rPr>
          <w:lang w:eastAsia="en-NZ"/>
        </w:rPr>
        <w:t xml:space="preserve"> </w:t>
      </w:r>
      <w:r w:rsidRPr="00AE2B4A">
        <w:rPr>
          <w:lang w:eastAsia="en-NZ"/>
        </w:rPr>
        <w:t xml:space="preserve">Overall, these data indicate that nitrobenzene may be very weakly genotoxic in mammalian </w:t>
      </w:r>
      <w:r w:rsidRPr="00AE2B4A">
        <w:rPr>
          <w:i/>
          <w:iCs/>
          <w:lang w:eastAsia="en-NZ"/>
        </w:rPr>
        <w:t xml:space="preserve">in vitro </w:t>
      </w:r>
      <w:r w:rsidRPr="00AE2B4A">
        <w:rPr>
          <w:lang w:eastAsia="en-NZ"/>
        </w:rPr>
        <w:t>systems.</w:t>
      </w:r>
      <w:r w:rsidR="00817BC2" w:rsidRPr="00AE2B4A">
        <w:rPr>
          <w:lang w:eastAsia="en-NZ"/>
        </w:rPr>
        <w:t xml:space="preserve"> </w:t>
      </w:r>
      <w:r w:rsidRPr="00AE2B4A">
        <w:rPr>
          <w:lang w:eastAsia="en-NZ"/>
        </w:rPr>
        <w:t xml:space="preserve">The results of </w:t>
      </w:r>
      <w:r w:rsidRPr="00AE2B4A">
        <w:rPr>
          <w:i/>
          <w:iCs/>
          <w:lang w:eastAsia="en-NZ"/>
        </w:rPr>
        <w:t xml:space="preserve">in vivo </w:t>
      </w:r>
      <w:r w:rsidRPr="00AE2B4A">
        <w:rPr>
          <w:lang w:eastAsia="en-NZ"/>
        </w:rPr>
        <w:t xml:space="preserve">genotoxicity studies of nitrobenzene are mixed and the data indicate that nitrobenzene may be weakly genotoxic </w:t>
      </w:r>
      <w:r w:rsidRPr="00AE2B4A">
        <w:rPr>
          <w:i/>
          <w:iCs/>
          <w:lang w:eastAsia="en-NZ"/>
        </w:rPr>
        <w:t>in vivo</w:t>
      </w:r>
      <w:r w:rsidRPr="00AE2B4A">
        <w:rPr>
          <w:lang w:eastAsia="en-NZ"/>
        </w:rPr>
        <w:t>.</w:t>
      </w:r>
    </w:p>
    <w:p w14:paraId="24E31CCB" w14:textId="77777777" w:rsidR="007C5F48" w:rsidRPr="00AE2B4A" w:rsidRDefault="007C5F48" w:rsidP="00CC7D9D">
      <w:pPr>
        <w:rPr>
          <w:lang w:eastAsia="en-NZ"/>
        </w:rPr>
      </w:pPr>
    </w:p>
    <w:p w14:paraId="24E31CCC" w14:textId="77777777" w:rsidR="007C5F48" w:rsidRPr="00AE2B4A" w:rsidRDefault="007C5F48" w:rsidP="00CC7D9D">
      <w:pPr>
        <w:rPr>
          <w:szCs w:val="24"/>
        </w:rPr>
      </w:pPr>
      <w:r w:rsidRPr="00AE2B4A">
        <w:rPr>
          <w:szCs w:val="24"/>
          <w:lang w:eastAsia="en-NZ"/>
        </w:rPr>
        <w:t>ECHA (2016) classifies nitrobenzene in hazard class reproductive toxicity category 1B, ie</w:t>
      </w:r>
      <w:r w:rsidR="00D73FF7" w:rsidRPr="00AE2B4A">
        <w:rPr>
          <w:szCs w:val="24"/>
          <w:lang w:eastAsia="en-NZ"/>
        </w:rPr>
        <w:t>,</w:t>
      </w:r>
      <w:r w:rsidRPr="00AE2B4A">
        <w:rPr>
          <w:szCs w:val="24"/>
          <w:lang w:eastAsia="en-NZ"/>
        </w:rPr>
        <w:t xml:space="preserve"> </w:t>
      </w:r>
      <w:r w:rsidR="00817BC2" w:rsidRPr="00AE2B4A">
        <w:rPr>
          <w:szCs w:val="24"/>
          <w:lang w:eastAsia="en-NZ"/>
        </w:rPr>
        <w:t>‘</w:t>
      </w:r>
      <w:r w:rsidRPr="00AE2B4A">
        <w:rPr>
          <w:szCs w:val="24"/>
          <w:lang w:eastAsia="en-NZ"/>
        </w:rPr>
        <w:t>May damage fertility</w:t>
      </w:r>
      <w:r w:rsidR="00817BC2" w:rsidRPr="00AE2B4A">
        <w:rPr>
          <w:szCs w:val="24"/>
          <w:lang w:eastAsia="en-NZ"/>
        </w:rPr>
        <w:t>’</w:t>
      </w:r>
      <w:r w:rsidRPr="00AE2B4A">
        <w:rPr>
          <w:szCs w:val="24"/>
          <w:lang w:eastAsia="en-NZ"/>
        </w:rPr>
        <w:t>).</w:t>
      </w:r>
    </w:p>
    <w:p w14:paraId="24E31CCD" w14:textId="77777777" w:rsidR="007C5F48" w:rsidRPr="00AE2B4A" w:rsidRDefault="007C5F48" w:rsidP="00CC7D9D">
      <w:pPr>
        <w:rPr>
          <w:szCs w:val="24"/>
        </w:rPr>
      </w:pPr>
    </w:p>
    <w:p w14:paraId="24E31CCE" w14:textId="77777777" w:rsidR="007C5F48" w:rsidRPr="00AE2B4A" w:rsidRDefault="00A31C82" w:rsidP="0099026D">
      <w:pPr>
        <w:pStyle w:val="Heading3"/>
      </w:pPr>
      <w:r w:rsidRPr="00AE2B4A">
        <w:t xml:space="preserve">Derivation of </w:t>
      </w:r>
      <w:r w:rsidR="0099026D" w:rsidRPr="00AE2B4A">
        <w:t>Maximum Acceptable Value</w:t>
      </w:r>
    </w:p>
    <w:p w14:paraId="24E31CCF"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CD0" w14:textId="77777777" w:rsidR="007C5F48" w:rsidRPr="00AE2B4A" w:rsidRDefault="007C5F48" w:rsidP="00CC7D9D"/>
    <w:p w14:paraId="24E31CD1" w14:textId="77777777" w:rsidR="007C5F48" w:rsidRPr="00AE2B4A" w:rsidRDefault="007C5F48" w:rsidP="00CC7D9D">
      <w:r w:rsidRPr="00AE2B4A">
        <w:t>Because nitrobenzene occurrence in drinking-water at concentrations above trace levels is infrequent, the WHO (2009/2011) considered it unnecessary to derive a formal guideline value.</w:t>
      </w:r>
      <w:r w:rsidR="00817BC2" w:rsidRPr="00AE2B4A">
        <w:t xml:space="preserve"> </w:t>
      </w:r>
      <w:r w:rsidRPr="00AE2B4A">
        <w:t>However, health-based values can be calculated to provide guidance in the event of spills and where there are higher concentrations in industrial areas.</w:t>
      </w:r>
      <w:r w:rsidR="00817BC2" w:rsidRPr="00AE2B4A">
        <w:t xml:space="preserve"> </w:t>
      </w:r>
      <w:r w:rsidRPr="00AE2B4A">
        <w:t>Two health-based values, one for short-term exposure and the other for long-term exposure, are derived based on the limited available information</w:t>
      </w:r>
      <w:r w:rsidR="00D73FF7" w:rsidRPr="00AE2B4A">
        <w:t>.</w:t>
      </w:r>
    </w:p>
    <w:p w14:paraId="24E31CD2" w14:textId="77777777" w:rsidR="007C5F48" w:rsidRPr="00AE2B4A" w:rsidRDefault="007C5F48" w:rsidP="00D73FF7">
      <w:pPr>
        <w:pStyle w:val="Quote"/>
      </w:pPr>
      <w:r w:rsidRPr="00AE2B4A">
        <w:rPr>
          <w:b/>
        </w:rPr>
        <w:t>Short-term exposure:</w:t>
      </w:r>
      <w:r w:rsidR="00D73FF7" w:rsidRPr="00AE2B4A">
        <w:t xml:space="preserve"> </w:t>
      </w:r>
      <w:r w:rsidRPr="00AE2B4A">
        <w:t>A short-term health-based value of 0.03</w:t>
      </w:r>
      <w:r w:rsidR="00DB29E6" w:rsidRPr="00AE2B4A">
        <w:t> mg/L</w:t>
      </w:r>
      <w:r w:rsidRPr="00AE2B4A">
        <w:t xml:space="preserve"> can be derived for a 60 kg adult drinking </w:t>
      </w:r>
      <w:r w:rsidR="00021DB7" w:rsidRPr="00AE2B4A">
        <w:t>two litres</w:t>
      </w:r>
      <w:r w:rsidRPr="00AE2B4A">
        <w:t xml:space="preserve"> of water per day, using an allocation factor of 20</w:t>
      </w:r>
      <w:r w:rsidR="00E4453A" w:rsidRPr="00AE2B4A">
        <w:t> percent</w:t>
      </w:r>
      <w:r w:rsidRPr="00AE2B4A">
        <w:t>.</w:t>
      </w:r>
      <w:r w:rsidR="00817BC2" w:rsidRPr="00AE2B4A">
        <w:t xml:space="preserve"> </w:t>
      </w:r>
      <w:r w:rsidRPr="00AE2B4A">
        <w:t>It should be noted that nitrobenzene is a potent methaemoglobinaemic agent in humans, and this is of particular concern for bottle-fed infants.</w:t>
      </w:r>
      <w:r w:rsidR="00817BC2" w:rsidRPr="00AE2B4A">
        <w:t xml:space="preserve"> </w:t>
      </w:r>
      <w:r w:rsidRPr="00AE2B4A">
        <w:t>Currently, data are not adequate to determine a separate value for this end-point.</w:t>
      </w:r>
    </w:p>
    <w:p w14:paraId="24E31CD3" w14:textId="77777777" w:rsidR="007C5F48" w:rsidRPr="00AE2B4A" w:rsidRDefault="007C5F48" w:rsidP="00D73FF7">
      <w:pPr>
        <w:pStyle w:val="Quote"/>
        <w:rPr>
          <w:szCs w:val="24"/>
        </w:rPr>
      </w:pPr>
      <w:r w:rsidRPr="00AE2B4A">
        <w:rPr>
          <w:b/>
        </w:rPr>
        <w:t>Long-term exposure:</w:t>
      </w:r>
      <w:r w:rsidR="00D73FF7" w:rsidRPr="00AE2B4A">
        <w:t xml:space="preserve"> </w:t>
      </w:r>
      <w:r w:rsidRPr="00AE2B4A">
        <w:rPr>
          <w:szCs w:val="24"/>
        </w:rPr>
        <w:t>A long-term health-based value of 0.008 to 0.063</w:t>
      </w:r>
      <w:r w:rsidR="00DB29E6" w:rsidRPr="00AE2B4A">
        <w:rPr>
          <w:szCs w:val="24"/>
        </w:rPr>
        <w:t> mg/L</w:t>
      </w:r>
      <w:r w:rsidRPr="00AE2B4A">
        <w:rPr>
          <w:szCs w:val="24"/>
        </w:rPr>
        <w:t xml:space="preserve"> can be derived depending on end-point and approach used.</w:t>
      </w:r>
      <w:r w:rsidR="00817BC2" w:rsidRPr="00AE2B4A">
        <w:rPr>
          <w:szCs w:val="24"/>
        </w:rPr>
        <w:t xml:space="preserve"> </w:t>
      </w:r>
      <w:r w:rsidRPr="00AE2B4A">
        <w:rPr>
          <w:szCs w:val="24"/>
        </w:rPr>
        <w:t>It should be emphasised that the derivation of the long-term health-based values includes large uncertainties because of the dose metric conversion from inhalation studies and the possibility of increased metabolism to aniline in the gastrointestinal tract.</w:t>
      </w:r>
    </w:p>
    <w:p w14:paraId="24E31CD4" w14:textId="77777777" w:rsidR="007C5F48" w:rsidRPr="00AE2B4A" w:rsidRDefault="007C5F48" w:rsidP="00CC7D9D"/>
    <w:p w14:paraId="24E31CD5" w14:textId="77777777" w:rsidR="007C5F48" w:rsidRPr="00AE2B4A" w:rsidRDefault="007C5F48" w:rsidP="00CC7D9D">
      <w:r w:rsidRPr="00AE2B4A">
        <w:t>The odour threshold of nitrobenzene in water has been reported as 0.03 to 0.11</w:t>
      </w:r>
      <w:r w:rsidR="00DB29E6" w:rsidRPr="00AE2B4A">
        <w:t> mg/L</w:t>
      </w:r>
      <w:r w:rsidRPr="00AE2B4A">
        <w:t xml:space="preserve"> (in WHO 2009/2011).</w:t>
      </w:r>
      <w:r w:rsidR="00817BC2" w:rsidRPr="00AE2B4A">
        <w:t xml:space="preserve"> </w:t>
      </w:r>
      <w:r w:rsidRPr="00AE2B4A">
        <w:t>The USEPA established an organoleptic effect criterion of 0.03</w:t>
      </w:r>
      <w:r w:rsidR="00DB29E6" w:rsidRPr="00AE2B4A">
        <w:t> mg/L</w:t>
      </w:r>
      <w:r w:rsidRPr="00AE2B4A">
        <w:t xml:space="preserve"> for nitrobenzene.</w:t>
      </w:r>
      <w:r w:rsidR="00817BC2" w:rsidRPr="00AE2B4A">
        <w:t xml:space="preserve"> </w:t>
      </w:r>
      <w:r w:rsidRPr="00AE2B4A">
        <w:t xml:space="preserve">Source: </w:t>
      </w:r>
      <w:hyperlink r:id="rId1762"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1763" w:history="1">
        <w:r w:rsidR="00087AF7" w:rsidRPr="00AE2B4A">
          <w:rPr>
            <w:rStyle w:val="Hyperlink"/>
          </w:rPr>
          <w:t>http://www.epa.gov/wqc/national-recommended-water-quality-criteria-organoleptic-effects</w:t>
        </w:r>
      </w:hyperlink>
      <w:r w:rsidR="00D73FF7" w:rsidRPr="00AE2B4A">
        <w:rPr>
          <w:rStyle w:val="Hyperlink"/>
        </w:rPr>
        <w:t>.</w:t>
      </w:r>
    </w:p>
    <w:p w14:paraId="24E31CD6" w14:textId="77777777" w:rsidR="007C5F48" w:rsidRPr="00AE2B4A" w:rsidRDefault="007C5F48" w:rsidP="00CC7D9D"/>
    <w:p w14:paraId="24E31CD7" w14:textId="77777777" w:rsidR="007C5F48" w:rsidRPr="00AE2B4A" w:rsidRDefault="007C5F48" w:rsidP="00CC7D9D">
      <w:r w:rsidRPr="00AE2B4A">
        <w:t>The State of Kansas has applied a drinking-water limit of 0.005</w:t>
      </w:r>
      <w:r w:rsidR="00DB29E6" w:rsidRPr="00AE2B4A">
        <w:t> mg/L</w:t>
      </w:r>
      <w:r w:rsidRPr="00AE2B4A">
        <w:t xml:space="preserve"> and Maine 0.0014</w:t>
      </w:r>
      <w:r w:rsidR="00DB29E6" w:rsidRPr="00AE2B4A">
        <w:t> mg/L</w:t>
      </w:r>
      <w:r w:rsidRPr="00AE2B4A">
        <w:t>.</w:t>
      </w:r>
    </w:p>
    <w:p w14:paraId="24E31CD8" w14:textId="77777777" w:rsidR="007C5F48" w:rsidRPr="00AE2B4A" w:rsidRDefault="007C5F48" w:rsidP="00CC7D9D"/>
    <w:p w14:paraId="24E31CD9" w14:textId="77777777" w:rsidR="007C5F48" w:rsidRPr="00AE2B4A" w:rsidRDefault="00A31C82" w:rsidP="00A31C82">
      <w:pPr>
        <w:pStyle w:val="Heading3"/>
      </w:pPr>
      <w:r w:rsidRPr="00AE2B4A">
        <w:t>References</w:t>
      </w:r>
    </w:p>
    <w:p w14:paraId="24E31CDA" w14:textId="77777777" w:rsidR="007C5F48" w:rsidRPr="00AE2B4A" w:rsidRDefault="003A7369" w:rsidP="00D73FF7">
      <w:pPr>
        <w:pStyle w:val="References"/>
      </w:pPr>
      <w:r w:rsidRPr="00AE2B4A">
        <w:t xml:space="preserve">ATSDR. 1999. </w:t>
      </w:r>
      <w:r w:rsidR="007C5F48" w:rsidRPr="00AE2B4A">
        <w:rPr>
          <w:i/>
        </w:rPr>
        <w:t>Toxicological Profile for Nitrobenzene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764" w:history="1">
        <w:r w:rsidR="00E52E9D" w:rsidRPr="00AE2B4A">
          <w:rPr>
            <w:rStyle w:val="Hyperlink"/>
          </w:rPr>
          <w:t>http://www.atsdr.cdc.gov/toxprofiles/index.asp</w:t>
        </w:r>
      </w:hyperlink>
      <w:r w:rsidR="00D73FF7" w:rsidRPr="00AE2B4A">
        <w:rPr>
          <w:rStyle w:val="Hyperlink"/>
        </w:rPr>
        <w:t>.</w:t>
      </w:r>
    </w:p>
    <w:p w14:paraId="24E31CDB" w14:textId="77777777" w:rsidR="007C5F48" w:rsidRPr="00AE2B4A" w:rsidRDefault="00D3591E" w:rsidP="00D73FF7">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765" w:history="1">
        <w:r w:rsidR="00543BF3" w:rsidRPr="00AE2B4A">
          <w:rPr>
            <w:rStyle w:val="Hyperlink"/>
          </w:rPr>
          <w:t>http://dwi.defra.gov.uk/research/completed-research/reports/DWI70-2-292.pdf</w:t>
        </w:r>
      </w:hyperlink>
      <w:r w:rsidR="00D73FF7" w:rsidRPr="00AE2B4A">
        <w:rPr>
          <w:rStyle w:val="Hyperlink"/>
        </w:rPr>
        <w:t>.</w:t>
      </w:r>
    </w:p>
    <w:p w14:paraId="24E31CDC" w14:textId="77777777" w:rsidR="007C5F48" w:rsidRPr="00AE2B4A" w:rsidRDefault="00126CC3" w:rsidP="00D73FF7">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766" w:history="1">
        <w:r w:rsidRPr="00AE2B4A">
          <w:rPr>
            <w:rStyle w:val="Hyperlink"/>
          </w:rPr>
          <w:t>http://eawag-bbd.ethz.ch/index.html</w:t>
        </w:r>
      </w:hyperlink>
      <w:r w:rsidR="00D73FF7" w:rsidRPr="00AE2B4A">
        <w:rPr>
          <w:rStyle w:val="Hyperlink"/>
        </w:rPr>
        <w:t>.</w:t>
      </w:r>
    </w:p>
    <w:p w14:paraId="24E31CDD" w14:textId="77777777" w:rsidR="007C5F48" w:rsidRPr="00AE2B4A" w:rsidRDefault="009B2DCF" w:rsidP="00D73FF7">
      <w:pPr>
        <w:pStyle w:val="References"/>
      </w:pPr>
      <w:r w:rsidRPr="00AE2B4A">
        <w:t xml:space="preserve">EC. 2008. </w:t>
      </w:r>
      <w:r w:rsidR="007C5F48" w:rsidRPr="00AE2B4A">
        <w:rPr>
          <w:i/>
        </w:rPr>
        <w:t>Opinion on Risk Assessment Report on Nitrobenzene Human Health Part</w:t>
      </w:r>
      <w:r w:rsidR="007C5F48" w:rsidRPr="00AE2B4A">
        <w:t>.</w:t>
      </w:r>
      <w:r w:rsidR="00817BC2" w:rsidRPr="00AE2B4A">
        <w:t xml:space="preserve"> </w:t>
      </w:r>
      <w:r w:rsidR="00D73FF7" w:rsidRPr="00AE2B4A">
        <w:t xml:space="preserve">Brussels: </w:t>
      </w:r>
      <w:r w:rsidR="007C5F48" w:rsidRPr="00AE2B4A">
        <w:t>European Commission.</w:t>
      </w:r>
      <w:r w:rsidR="00817BC2" w:rsidRPr="00AE2B4A">
        <w:t xml:space="preserve"> </w:t>
      </w:r>
      <w:r w:rsidR="007C5F48" w:rsidRPr="00AE2B4A">
        <w:t xml:space="preserve">See: </w:t>
      </w:r>
      <w:hyperlink r:id="rId1767" w:history="1">
        <w:r w:rsidR="007C5F48" w:rsidRPr="00AE2B4A">
          <w:rPr>
            <w:rStyle w:val="Hyperlink"/>
          </w:rPr>
          <w:t>www.ec.europa.eu/health/ph_risk/committees/04_scher/docs/scher_o_104.pdf</w:t>
        </w:r>
      </w:hyperlink>
      <w:r w:rsidR="00D73FF7" w:rsidRPr="00AE2B4A">
        <w:rPr>
          <w:rStyle w:val="Hyperlink"/>
        </w:rPr>
        <w:t>.</w:t>
      </w:r>
    </w:p>
    <w:p w14:paraId="24E31CDE" w14:textId="77777777" w:rsidR="007C5F48" w:rsidRPr="00AE2B4A" w:rsidRDefault="00901AE6" w:rsidP="00D73FF7">
      <w:pPr>
        <w:pStyle w:val="References"/>
      </w:pPr>
      <w:r w:rsidRPr="00AE2B4A">
        <w:t xml:space="preserve">ECHA. 2016. </w:t>
      </w:r>
      <w:r w:rsidR="007C5F48" w:rsidRPr="00AE2B4A">
        <w:rPr>
          <w:i/>
        </w:rPr>
        <w:t xml:space="preserve">Support </w:t>
      </w:r>
      <w:r w:rsidR="00D73FF7" w:rsidRPr="00AE2B4A">
        <w:rPr>
          <w:i/>
        </w:rPr>
        <w:t>Document for Identification of Nitrobenzene as a Substance of Very High Concern because of its Toxic for Reproduction (</w:t>
      </w:r>
      <w:r w:rsidR="007C5F48" w:rsidRPr="00AE2B4A">
        <w:rPr>
          <w:i/>
        </w:rPr>
        <w:t>Article 57C</w:t>
      </w:r>
      <w:r w:rsidR="00D73FF7" w:rsidRPr="00AE2B4A">
        <w:rPr>
          <w:i/>
        </w:rPr>
        <w:t>) Properties</w:t>
      </w:r>
      <w:r w:rsidR="007C5F48" w:rsidRPr="00AE2B4A">
        <w:t>.</w:t>
      </w:r>
      <w:r w:rsidR="00817BC2" w:rsidRPr="00AE2B4A">
        <w:t xml:space="preserve"> </w:t>
      </w:r>
      <w:r w:rsidR="007C5F48" w:rsidRPr="00AE2B4A">
        <w:t>8 pp.</w:t>
      </w:r>
      <w:r w:rsidR="00817BC2" w:rsidRPr="00AE2B4A">
        <w:t xml:space="preserve"> </w:t>
      </w:r>
      <w:hyperlink r:id="rId1768" w:history="1">
        <w:r w:rsidR="006F7DA9" w:rsidRPr="00AE2B4A">
          <w:rPr>
            <w:rStyle w:val="Hyperlink"/>
          </w:rPr>
          <w:t>http://echa.europa.eu/</w:t>
        </w:r>
        <w:r w:rsidR="007C5F48" w:rsidRPr="00AE2B4A">
          <w:rPr>
            <w:rStyle w:val="Hyperlink"/>
          </w:rPr>
          <w:t>documents/10162/d71ba080-df7e-42e6-a76f-4eec3880ebe5</w:t>
        </w:r>
      </w:hyperlink>
      <w:r w:rsidR="00D73FF7" w:rsidRPr="00AE2B4A">
        <w:rPr>
          <w:rStyle w:val="Hyperlink"/>
        </w:rPr>
        <w:t>.</w:t>
      </w:r>
    </w:p>
    <w:p w14:paraId="24E31CDF" w14:textId="77777777" w:rsidR="007C5F48" w:rsidRPr="00AE2B4A" w:rsidRDefault="007A19FD" w:rsidP="00D73FF7">
      <w:pPr>
        <w:pStyle w:val="References"/>
      </w:pPr>
      <w:r w:rsidRPr="00AE2B4A">
        <w:t xml:space="preserve">EU. 2007. </w:t>
      </w:r>
      <w:r w:rsidR="003A1443" w:rsidRPr="00AE2B4A">
        <w:rPr>
          <w:i/>
        </w:rPr>
        <w:t>European Union Risk Assessment Report</w:t>
      </w:r>
      <w:r w:rsidR="007C5F48" w:rsidRPr="00AE2B4A">
        <w:t>.</w:t>
      </w:r>
      <w:r w:rsidR="00817BC2" w:rsidRPr="00AE2B4A">
        <w:t xml:space="preserve"> </w:t>
      </w:r>
      <w:r w:rsidR="007C5F48" w:rsidRPr="00AE2B4A">
        <w:rPr>
          <w:szCs w:val="24"/>
          <w:lang w:eastAsia="en-NZ"/>
        </w:rPr>
        <w:t>Nitrobenzene</w:t>
      </w:r>
      <w:r w:rsidR="007C5F48" w:rsidRPr="00AE2B4A">
        <w:t>.</w:t>
      </w:r>
      <w:r w:rsidR="00817BC2" w:rsidRPr="00AE2B4A">
        <w:t xml:space="preserve"> </w:t>
      </w:r>
      <w:r w:rsidR="007C5F48" w:rsidRPr="00AE2B4A">
        <w:t>259 pp.</w:t>
      </w:r>
      <w:r w:rsidR="00817BC2" w:rsidRPr="00AE2B4A">
        <w:t xml:space="preserve"> </w:t>
      </w:r>
      <w:hyperlink r:id="rId1769" w:history="1">
        <w:r w:rsidR="006F7DA9" w:rsidRPr="00AE2B4A">
          <w:rPr>
            <w:rStyle w:val="Hyperlink"/>
          </w:rPr>
          <w:t>http://echa.europa.eu/</w:t>
        </w:r>
        <w:r w:rsidR="007C5F48" w:rsidRPr="00AE2B4A">
          <w:rPr>
            <w:rStyle w:val="Hyperlink"/>
          </w:rPr>
          <w:t>documents/10162/a4e6c593-b26c-4235-9549-3af825bdcab7</w:t>
        </w:r>
      </w:hyperlink>
      <w:r w:rsidR="007C5F48" w:rsidRPr="00AE2B4A">
        <w:t xml:space="preserve"> or </w:t>
      </w:r>
      <w:hyperlink r:id="rId1770" w:history="1">
        <w:r w:rsidR="00D54A02" w:rsidRPr="00AE2B4A">
          <w:rPr>
            <w:rStyle w:val="Hyperlink"/>
          </w:rPr>
          <w:t>http://echa.europa.eu/information-on-chemicals/information-from-existing-substances-regulation</w:t>
        </w:r>
      </w:hyperlink>
      <w:r w:rsidR="00D73FF7" w:rsidRPr="00AE2B4A">
        <w:rPr>
          <w:rStyle w:val="Hyperlink"/>
        </w:rPr>
        <w:t>.</w:t>
      </w:r>
    </w:p>
    <w:p w14:paraId="24E31CE0" w14:textId="77777777" w:rsidR="007C5F48" w:rsidRPr="00AE2B4A" w:rsidRDefault="00126CC3" w:rsidP="00D73FF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771" w:history="1">
        <w:r w:rsidR="00A26AC9" w:rsidRPr="00AE2B4A">
          <w:rPr>
            <w:rStyle w:val="Hyperlink"/>
          </w:rPr>
          <w:t>http://www.ewg.org/tap-water/chemical-contaminants</w:t>
        </w:r>
      </w:hyperlink>
      <w:r w:rsidR="00D73FF7" w:rsidRPr="00AE2B4A">
        <w:rPr>
          <w:rStyle w:val="Hyperlink"/>
        </w:rPr>
        <w:t>.</w:t>
      </w:r>
    </w:p>
    <w:p w14:paraId="24E31CE1" w14:textId="77777777" w:rsidR="007C5F48" w:rsidRPr="00AE2B4A" w:rsidRDefault="00D73FF7" w:rsidP="00D73FF7">
      <w:pPr>
        <w:pStyle w:val="References"/>
      </w:pPr>
      <w:r w:rsidRPr="00AE2B4A">
        <w:t xml:space="preserve">IARC. 1996. </w:t>
      </w:r>
      <w:r w:rsidR="007C5F48" w:rsidRPr="00AE2B4A">
        <w:t>Nitrobenzene.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65</w:t>
      </w:r>
      <w:r w:rsidRPr="00AE2B4A">
        <w:t>.</w:t>
      </w:r>
      <w:r w:rsidR="007C5F48" w:rsidRPr="00AE2B4A">
        <w:t xml:space="preserve"> Printing </w:t>
      </w:r>
      <w:r w:rsidRPr="00AE2B4A">
        <w:t>p</w:t>
      </w:r>
      <w:r w:rsidR="007C5F48" w:rsidRPr="00AE2B4A">
        <w:t xml:space="preserve">rocesses and </w:t>
      </w:r>
      <w:r w:rsidRPr="00AE2B4A">
        <w:t>p</w:t>
      </w:r>
      <w:r w:rsidR="007C5F48" w:rsidRPr="00AE2B4A">
        <w:t xml:space="preserve">rinting </w:t>
      </w:r>
      <w:r w:rsidRPr="00AE2B4A">
        <w:t>i</w:t>
      </w:r>
      <w:r w:rsidR="007C5F48" w:rsidRPr="00AE2B4A">
        <w:t xml:space="preserve">nks, </w:t>
      </w:r>
      <w:r w:rsidRPr="00AE2B4A">
        <w:t>c</w:t>
      </w:r>
      <w:r w:rsidR="007C5F48" w:rsidRPr="00AE2B4A">
        <w:t xml:space="preserve">arbon </w:t>
      </w:r>
      <w:r w:rsidRPr="00AE2B4A">
        <w:t>b</w:t>
      </w:r>
      <w:r w:rsidR="007C5F48" w:rsidRPr="00AE2B4A">
        <w:t xml:space="preserve">lack and </w:t>
      </w:r>
      <w:r w:rsidRPr="00AE2B4A">
        <w:t>s</w:t>
      </w:r>
      <w:r w:rsidR="007C5F48" w:rsidRPr="00AE2B4A">
        <w:t xml:space="preserve">ome </w:t>
      </w:r>
      <w:r w:rsidRPr="00AE2B4A">
        <w:t>n</w:t>
      </w:r>
      <w:r w:rsidR="007C5F48" w:rsidRPr="00AE2B4A">
        <w:t xml:space="preserve">itro </w:t>
      </w:r>
      <w:r w:rsidRPr="00AE2B4A">
        <w:t>c</w:t>
      </w:r>
      <w:r w:rsidR="007C5F48" w:rsidRPr="00AE2B4A">
        <w:t>ompounds.</w:t>
      </w:r>
      <w:r w:rsidR="00817BC2" w:rsidRPr="00AE2B4A">
        <w:t xml:space="preserve"> </w:t>
      </w:r>
      <w:hyperlink r:id="rId1772" w:history="1">
        <w:r w:rsidR="006D747A" w:rsidRPr="00AE2B4A">
          <w:rPr>
            <w:rStyle w:val="Hyperlink"/>
          </w:rPr>
          <w:t>http://monographs.iarc.fr/</w:t>
        </w:r>
        <w:r w:rsidR="007C5F48" w:rsidRPr="00AE2B4A">
          <w:rPr>
            <w:rStyle w:val="Hyperlink"/>
          </w:rPr>
          <w:t>ENG/Monographs/vol65/mono65-11.pdf</w:t>
        </w:r>
      </w:hyperlink>
      <w:r w:rsidRPr="00AE2B4A">
        <w:rPr>
          <w:rStyle w:val="Hyperlink"/>
        </w:rPr>
        <w:t>.</w:t>
      </w:r>
    </w:p>
    <w:p w14:paraId="24E31CE2" w14:textId="77777777" w:rsidR="007C5F48" w:rsidRPr="00AE2B4A" w:rsidRDefault="00DB29E6" w:rsidP="00D73FF7">
      <w:pPr>
        <w:pStyle w:val="References"/>
      </w:pPr>
      <w:r w:rsidRPr="00AE2B4A">
        <w:t xml:space="preserve">IPCS. 2003. </w:t>
      </w:r>
      <w:r w:rsidR="007C5F48" w:rsidRPr="00AE2B4A">
        <w:t>Nitrobenzene.</w:t>
      </w:r>
      <w:r w:rsidR="00817BC2" w:rsidRPr="00AE2B4A">
        <w:t xml:space="preserve"> </w:t>
      </w:r>
      <w:r w:rsidR="00D73FF7" w:rsidRPr="00AE2B4A">
        <w:rPr>
          <w:i/>
        </w:rPr>
        <w:t>Environmental Health Criteria</w:t>
      </w:r>
      <w:r w:rsidR="00D73FF7" w:rsidRPr="00AE2B4A">
        <w:t xml:space="preserve"> 230. </w:t>
      </w:r>
      <w:r w:rsidR="006D747A" w:rsidRPr="00AE2B4A">
        <w:t>Geneva: World</w:t>
      </w:r>
      <w:r w:rsidR="007C5F48" w:rsidRPr="00AE2B4A">
        <w:t xml:space="preserve"> Health Organization, International Programme on Chemical Safety.</w:t>
      </w:r>
      <w:r w:rsidR="00817BC2" w:rsidRPr="00AE2B4A">
        <w:t xml:space="preserve"> </w:t>
      </w:r>
      <w:hyperlink r:id="rId1773" w:history="1">
        <w:r w:rsidR="003B06C9" w:rsidRPr="00AE2B4A">
          <w:rPr>
            <w:rStyle w:val="Hyperlink"/>
          </w:rPr>
          <w:t>http://www.inchem.org/</w:t>
        </w:r>
        <w:r w:rsidR="007C5F48" w:rsidRPr="00AE2B4A">
          <w:rPr>
            <w:rStyle w:val="Hyperlink"/>
          </w:rPr>
          <w:t>documents/ehc/ehc/ehc230.htm</w:t>
        </w:r>
      </w:hyperlink>
      <w:r w:rsidR="00D73FF7" w:rsidRPr="00AE2B4A">
        <w:rPr>
          <w:rStyle w:val="Hyperlink"/>
        </w:rPr>
        <w:t>.</w:t>
      </w:r>
    </w:p>
    <w:p w14:paraId="24E31CE3" w14:textId="77777777" w:rsidR="007C5F48" w:rsidRPr="00AE2B4A" w:rsidRDefault="00D73FF7" w:rsidP="00D73FF7">
      <w:pPr>
        <w:pStyle w:val="References"/>
      </w:pPr>
      <w:r w:rsidRPr="00AE2B4A">
        <w:t xml:space="preserve">NIEHS. 2004. </w:t>
      </w:r>
      <w:r w:rsidR="007C5F48" w:rsidRPr="00AE2B4A">
        <w:t>Nitrobenzene</w:t>
      </w:r>
      <w:r w:rsidRPr="00AE2B4A">
        <w:t xml:space="preserve">: </w:t>
      </w:r>
      <w:r w:rsidR="007C5F48" w:rsidRPr="00AE2B4A">
        <w:t xml:space="preserve">Substance </w:t>
      </w:r>
      <w:r w:rsidRPr="00AE2B4A">
        <w:t>p</w:t>
      </w:r>
      <w:r w:rsidR="007C5F48" w:rsidRPr="00AE2B4A">
        <w:t>rofiles.</w:t>
      </w:r>
      <w:r w:rsidR="00817BC2" w:rsidRPr="00AE2B4A">
        <w:t xml:space="preserve"> </w:t>
      </w:r>
      <w:r w:rsidR="007C5F48" w:rsidRPr="00AE2B4A">
        <w:rPr>
          <w:i/>
        </w:rPr>
        <w:t>Report on Carcinogens</w:t>
      </w:r>
      <w:r w:rsidR="007C5F48" w:rsidRPr="00AE2B4A">
        <w:t xml:space="preserve"> </w:t>
      </w:r>
      <w:r w:rsidRPr="00AE2B4A">
        <w:t>(</w:t>
      </w:r>
      <w:r w:rsidR="007C5F48" w:rsidRPr="00AE2B4A">
        <w:t>11th ed</w:t>
      </w:r>
      <w:r w:rsidRPr="00AE2B4A">
        <w:t>ition)</w:t>
      </w:r>
      <w:r w:rsidR="007C5F48" w:rsidRPr="00AE2B4A">
        <w:t>.</w:t>
      </w:r>
      <w:r w:rsidR="00817BC2" w:rsidRPr="00AE2B4A">
        <w:t xml:space="preserve"> </w:t>
      </w:r>
      <w:hyperlink r:id="rId1774" w:history="1">
        <w:r w:rsidR="007C5F48" w:rsidRPr="00AE2B4A">
          <w:rPr>
            <w:rStyle w:val="Hyperlink"/>
          </w:rPr>
          <w:t>www.ntp.niehs.nih.gov/ntp/roc/eleventh/profiles/s121zntb.pdf</w:t>
        </w:r>
      </w:hyperlink>
      <w:r w:rsidRPr="00AE2B4A">
        <w:rPr>
          <w:rStyle w:val="Hyperlink"/>
        </w:rPr>
        <w:t>.</w:t>
      </w:r>
    </w:p>
    <w:p w14:paraId="24E31CE4" w14:textId="77777777" w:rsidR="007C5F48" w:rsidRPr="00AE2B4A" w:rsidRDefault="00BA2D53" w:rsidP="00D73FF7">
      <w:pPr>
        <w:pStyle w:val="References"/>
      </w:pPr>
      <w:r w:rsidRPr="00AE2B4A">
        <w:t xml:space="preserve">USEPA. 1995. </w:t>
      </w:r>
      <w:r w:rsidR="007C5F48" w:rsidRPr="00AE2B4A">
        <w:rPr>
          <w:i/>
        </w:rPr>
        <w:t xml:space="preserve">Nitrobenzene Fact Sheet: Support </w:t>
      </w:r>
      <w:r w:rsidR="00D73FF7" w:rsidRPr="00AE2B4A">
        <w:rPr>
          <w:i/>
        </w:rPr>
        <w:t>d</w:t>
      </w:r>
      <w:r w:rsidR="007C5F48" w:rsidRPr="00AE2B4A">
        <w:rPr>
          <w:i/>
        </w:rPr>
        <w:t>ocument</w:t>
      </w:r>
      <w:r w:rsidR="007C5F48" w:rsidRPr="00AE2B4A">
        <w:t>.</w:t>
      </w:r>
      <w:r w:rsidR="00817BC2" w:rsidRPr="00AE2B4A">
        <w:t xml:space="preserve"> </w:t>
      </w:r>
      <w:r w:rsidR="007C5F48" w:rsidRPr="00AE2B4A">
        <w:t>US Environmental Protection Agency, Pollution Prevention and Toxics.</w:t>
      </w:r>
      <w:r w:rsidR="00817BC2" w:rsidRPr="00AE2B4A">
        <w:t xml:space="preserve"> </w:t>
      </w:r>
      <w:r w:rsidR="007C5F48" w:rsidRPr="00AE2B4A">
        <w:t>EPA 749-F-95-015a.</w:t>
      </w:r>
      <w:r w:rsidR="00817BC2" w:rsidRPr="00AE2B4A">
        <w:t xml:space="preserve"> </w:t>
      </w:r>
      <w:hyperlink r:id="rId1775" w:history="1">
        <w:r w:rsidR="003A1443" w:rsidRPr="00AE2B4A">
          <w:rPr>
            <w:rStyle w:val="Hyperlink"/>
          </w:rPr>
          <w:t>http://www.epa.gov/chemfact/</w:t>
        </w:r>
      </w:hyperlink>
      <w:r w:rsidR="007C5F48" w:rsidRPr="00AE2B4A">
        <w:t xml:space="preserve"> or </w:t>
      </w:r>
      <w:hyperlink r:id="rId1776" w:history="1">
        <w:r w:rsidR="007C5F48" w:rsidRPr="00AE2B4A">
          <w:rPr>
            <w:rStyle w:val="Hyperlink"/>
          </w:rPr>
          <w:t>http://www.epa.gov/opptintr/pubs/genpub.htm</w:t>
        </w:r>
      </w:hyperlink>
      <w:r w:rsidR="00D73FF7" w:rsidRPr="00AE2B4A">
        <w:rPr>
          <w:rStyle w:val="Hyperlink"/>
        </w:rPr>
        <w:t>.</w:t>
      </w:r>
    </w:p>
    <w:p w14:paraId="24E31CE5" w14:textId="77777777" w:rsidR="007C5F48" w:rsidRPr="00AE2B4A" w:rsidRDefault="00DB29E6" w:rsidP="00D73FF7">
      <w:pPr>
        <w:pStyle w:val="References"/>
      </w:pPr>
      <w:r w:rsidRPr="00AE2B4A">
        <w:t xml:space="preserve">USEPA. 2009. </w:t>
      </w:r>
      <w:r w:rsidR="007C5F48" w:rsidRPr="00AE2B4A">
        <w:t xml:space="preserve">Toxicological </w:t>
      </w:r>
      <w:r w:rsidR="00D73FF7" w:rsidRPr="00AE2B4A">
        <w:t>r</w:t>
      </w:r>
      <w:r w:rsidR="007C5F48" w:rsidRPr="00AE2B4A">
        <w:t xml:space="preserve">eview of </w:t>
      </w:r>
      <w:r w:rsidR="00D73FF7" w:rsidRPr="00AE2B4A">
        <w:t>n</w:t>
      </w:r>
      <w:r w:rsidR="007C5F48" w:rsidRPr="00AE2B4A">
        <w:t>itrobenzene</w:t>
      </w:r>
      <w:r w:rsidR="00D73FF7"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EPA/635/R-08/004F.</w:t>
      </w:r>
      <w:r w:rsidR="00817BC2" w:rsidRPr="00AE2B4A">
        <w:t xml:space="preserve"> </w:t>
      </w:r>
      <w:r w:rsidR="007C5F48" w:rsidRPr="00AE2B4A">
        <w:t>250 pp.</w:t>
      </w:r>
      <w:r w:rsidR="00817BC2" w:rsidRPr="00AE2B4A">
        <w:t xml:space="preserve"> </w:t>
      </w:r>
      <w:r w:rsidR="007C5F48" w:rsidRPr="00AE2B4A">
        <w:t xml:space="preserve">See: </w:t>
      </w:r>
      <w:hyperlink r:id="rId1777"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1778" w:history="1">
        <w:r w:rsidR="007C5F48" w:rsidRPr="00AE2B4A">
          <w:rPr>
            <w:rStyle w:val="Hyperlink"/>
          </w:rPr>
          <w:t>http://www.epa.gov/iris/subst/0079.htm</w:t>
        </w:r>
      </w:hyperlink>
      <w:r w:rsidR="00D73FF7" w:rsidRPr="00AE2B4A">
        <w:rPr>
          <w:rStyle w:val="Hyperlink"/>
        </w:rPr>
        <w:t>.</w:t>
      </w:r>
    </w:p>
    <w:p w14:paraId="24E31CE6" w14:textId="77777777" w:rsidR="007C5F48" w:rsidRPr="00AE2B4A" w:rsidRDefault="00AA43C5" w:rsidP="00D73FF7">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779" w:history="1">
        <w:r w:rsidR="00DB29E6" w:rsidRPr="00AE2B4A">
          <w:rPr>
            <w:rStyle w:val="Hyperlink"/>
          </w:rPr>
          <w:t>http://water.epa.gov/scitech/drinkingwater/dws/ccl/upload/Final-CCL-3-Contaminant-Information-Sheets.pdf</w:t>
        </w:r>
      </w:hyperlink>
      <w:r w:rsidR="00D73FF7" w:rsidRPr="00AE2B4A">
        <w:rPr>
          <w:rStyle w:val="Hyperlink"/>
        </w:rPr>
        <w:t>.</w:t>
      </w:r>
    </w:p>
    <w:p w14:paraId="24E31CE7" w14:textId="77777777" w:rsidR="007C5F48" w:rsidRPr="00AE2B4A" w:rsidRDefault="00D73FF7" w:rsidP="00D73FF7">
      <w:pPr>
        <w:pStyle w:val="References"/>
      </w:pPr>
      <w:r w:rsidRPr="00AE2B4A">
        <w:t xml:space="preserve">WHO. 2009. </w:t>
      </w:r>
      <w:r w:rsidR="007C5F48" w:rsidRPr="00AE2B4A">
        <w:rPr>
          <w:i/>
        </w:rPr>
        <w:t>Nitrobenzene in Drinking-water</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WHO/</w:t>
      </w:r>
      <w:smartTag w:uri="urn:schemas-microsoft-com:office:smarttags" w:element="stockticker">
        <w:r w:rsidR="007C5F48" w:rsidRPr="00AE2B4A">
          <w:t>HSE</w:t>
        </w:r>
      </w:smartTag>
      <w:r w:rsidR="007C5F48" w:rsidRPr="00AE2B4A">
        <w:t>/WSH/09.01/4.</w:t>
      </w:r>
      <w:r w:rsidR="00817BC2" w:rsidRPr="00AE2B4A">
        <w:t xml:space="preserve"> </w:t>
      </w:r>
      <w:r w:rsidR="007C5F48" w:rsidRPr="00AE2B4A">
        <w:t>29 pp.</w:t>
      </w:r>
      <w:r w:rsidR="00817BC2" w:rsidRPr="00AE2B4A">
        <w:t xml:space="preserve"> </w:t>
      </w:r>
      <w:r w:rsidR="007C5F48" w:rsidRPr="00AE2B4A">
        <w:t xml:space="preserve">See: </w:t>
      </w:r>
      <w:hyperlink r:id="rId1780" w:history="1">
        <w:r w:rsidR="007C5F48" w:rsidRPr="00AE2B4A">
          <w:rPr>
            <w:rStyle w:val="Hyperlink"/>
          </w:rPr>
          <w:t>http://www.who.int/water_sanitation_health/dwq/chemicals/nitrobenzene/en/index.html</w:t>
        </w:r>
      </w:hyperlink>
      <w:r w:rsidRPr="00AE2B4A">
        <w:rPr>
          <w:rStyle w:val="Hyperlink"/>
        </w:rPr>
        <w:t>.</w:t>
      </w:r>
    </w:p>
    <w:p w14:paraId="24E31CE8" w14:textId="77777777" w:rsidR="007C5F48" w:rsidRPr="00AE2B4A" w:rsidRDefault="00624BC9" w:rsidP="00D73FF7">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781" w:history="1">
        <w:r w:rsidRPr="00AE2B4A">
          <w:rPr>
            <w:rStyle w:val="Hyperlink"/>
          </w:rPr>
          <w:t>http://www.who.int/water_sanitation_health/publications/drinking-water-quality-guidelines-4-including-1st-addendum/en/</w:t>
        </w:r>
      </w:hyperlink>
      <w:r w:rsidR="00D73FF7" w:rsidRPr="00AE2B4A">
        <w:rPr>
          <w:rStyle w:val="Hyperlink"/>
        </w:rPr>
        <w:t>.</w:t>
      </w:r>
    </w:p>
    <w:p w14:paraId="24E31CE9" w14:textId="77777777" w:rsidR="007C5F48" w:rsidRPr="00AE2B4A" w:rsidRDefault="007C5F48" w:rsidP="00153916">
      <w:pPr>
        <w:pStyle w:val="Heading1"/>
      </w:pPr>
      <w:bookmarkStart w:id="378" w:name="_Toc522627516"/>
      <w:bookmarkStart w:id="379" w:name="_Toc10885029"/>
      <w:r w:rsidRPr="00AE2B4A">
        <w:t>4-</w:t>
      </w:r>
      <w:r w:rsidR="00894077" w:rsidRPr="00AE2B4A">
        <w:t>nitrocatechol</w:t>
      </w:r>
      <w:bookmarkEnd w:id="378"/>
      <w:bookmarkEnd w:id="379"/>
    </w:p>
    <w:p w14:paraId="24E31CEA" w14:textId="77777777" w:rsidR="007C5F48" w:rsidRPr="00AE2B4A" w:rsidRDefault="007C5F48" w:rsidP="00CC7D9D">
      <w:pPr>
        <w:rPr>
          <w:bCs/>
        </w:rPr>
      </w:pPr>
      <w:r w:rsidRPr="00AE2B4A">
        <w:rPr>
          <w:bCs/>
        </w:rPr>
        <w:t>CAS No. 3316-09-4.</w:t>
      </w:r>
      <w:r w:rsidR="00817BC2" w:rsidRPr="00AE2B4A">
        <w:rPr>
          <w:bCs/>
        </w:rPr>
        <w:t xml:space="preserve"> </w:t>
      </w:r>
      <w:r w:rsidRPr="00AE2B4A">
        <w:rPr>
          <w:bCs/>
        </w:rPr>
        <w:t xml:space="preserve">Also called </w:t>
      </w:r>
      <w:r w:rsidRPr="00AE2B4A">
        <w:t>4-nitrobenzene-1,2-diol; 4-nitropyrocatechol; 1,2</w:t>
      </w:r>
      <w:r w:rsidR="0033158F" w:rsidRPr="00AE2B4A">
        <w:noBreakHyphen/>
      </w:r>
      <w:r w:rsidRPr="00AE2B4A">
        <w:t>dihydroxy-4-nitrobenzene; 4-nitro-1,2-benzenediol</w:t>
      </w:r>
      <w:r w:rsidRPr="00AE2B4A">
        <w:rPr>
          <w:bCs/>
        </w:rPr>
        <w:t>.</w:t>
      </w:r>
    </w:p>
    <w:p w14:paraId="24E31CEB" w14:textId="77777777" w:rsidR="007C5F48" w:rsidRPr="00AE2B4A" w:rsidRDefault="007C5F48" w:rsidP="00CC7D9D">
      <w:pPr>
        <w:rPr>
          <w:bCs/>
        </w:rPr>
      </w:pPr>
    </w:p>
    <w:p w14:paraId="24E31CEC" w14:textId="77777777" w:rsidR="007C5F48" w:rsidRPr="00AE2B4A" w:rsidRDefault="0099026D" w:rsidP="0099026D">
      <w:pPr>
        <w:pStyle w:val="Heading3"/>
      </w:pPr>
      <w:r w:rsidRPr="00AE2B4A">
        <w:t>Maximum Acceptable Value</w:t>
      </w:r>
    </w:p>
    <w:p w14:paraId="24E31CED" w14:textId="77777777" w:rsidR="00DB29E6" w:rsidRPr="00AE2B4A" w:rsidRDefault="007C5F48" w:rsidP="0033158F">
      <w:pPr>
        <w:pStyle w:val="Introductoryparagraph"/>
      </w:pPr>
      <w:r w:rsidRPr="00AE2B4A">
        <w:t>The DWSNZ do not include a MAV for 4-nitrocatechol.</w:t>
      </w:r>
      <w:r w:rsidR="00817BC2" w:rsidRPr="00AE2B4A">
        <w:t xml:space="preserve"> </w:t>
      </w:r>
      <w:r w:rsidRPr="00AE2B4A">
        <w:t>4-Nitrocatechol is not mentioned in the WHO Guidelines for Drinking-water Quality.</w:t>
      </w:r>
    </w:p>
    <w:p w14:paraId="24E31CEE" w14:textId="77777777" w:rsidR="00DB29E6" w:rsidRPr="00AE2B4A" w:rsidRDefault="00DB29E6" w:rsidP="00CC7D9D"/>
    <w:p w14:paraId="24E31CEF" w14:textId="77777777" w:rsidR="007C5F48" w:rsidRPr="00AE2B4A" w:rsidRDefault="00F51851" w:rsidP="00F51851">
      <w:pPr>
        <w:pStyle w:val="Heading3"/>
      </w:pPr>
      <w:r w:rsidRPr="00AE2B4A">
        <w:t>Sources to drinking-water</w:t>
      </w:r>
    </w:p>
    <w:p w14:paraId="24E31CF0" w14:textId="77777777" w:rsidR="007C5F48" w:rsidRPr="00AE2B4A" w:rsidRDefault="00F75272" w:rsidP="00F75272">
      <w:pPr>
        <w:pStyle w:val="Heading4"/>
      </w:pPr>
      <w:r w:rsidRPr="00AE2B4A">
        <w:t>1.</w:t>
      </w:r>
      <w:r w:rsidRPr="00AE2B4A">
        <w:tab/>
        <w:t>To source waters</w:t>
      </w:r>
    </w:p>
    <w:p w14:paraId="24E31CF1" w14:textId="77777777" w:rsidR="007C5F48" w:rsidRPr="00AE2B4A" w:rsidRDefault="007C5F48" w:rsidP="00CC7D9D">
      <w:r w:rsidRPr="00AE2B4A">
        <w:t>4-Nitrocatechol can form in the atmosphere when biomass burns.</w:t>
      </w:r>
    </w:p>
    <w:p w14:paraId="24E31CF2" w14:textId="77777777" w:rsidR="007C5F48" w:rsidRPr="00AE2B4A" w:rsidRDefault="007C5F48" w:rsidP="00CC7D9D"/>
    <w:p w14:paraId="24E31CF3" w14:textId="77777777" w:rsidR="007C5F48" w:rsidRPr="00AE2B4A" w:rsidRDefault="005B51CA" w:rsidP="005B51CA">
      <w:pPr>
        <w:pStyle w:val="Heading4"/>
      </w:pPr>
      <w:r w:rsidRPr="00AE2B4A">
        <w:t>2.</w:t>
      </w:r>
      <w:r w:rsidRPr="00AE2B4A">
        <w:tab/>
        <w:t>From treatment process</w:t>
      </w:r>
      <w:r w:rsidR="00F75272" w:rsidRPr="00AE2B4A">
        <w:t>es</w:t>
      </w:r>
    </w:p>
    <w:p w14:paraId="24E31CF4" w14:textId="77777777" w:rsidR="007C5F48" w:rsidRPr="00AE2B4A" w:rsidRDefault="007C5F48" w:rsidP="00CC7D9D">
      <w:r w:rsidRPr="00AE2B4A">
        <w:t>4-Nitrocatcechol is a potential disinfection by-product (DBP) in WTPs using an advanced oxidation process (AOP).</w:t>
      </w:r>
    </w:p>
    <w:p w14:paraId="24E31CF5" w14:textId="77777777" w:rsidR="007C5F48" w:rsidRPr="00AE2B4A" w:rsidRDefault="007C5F48" w:rsidP="00CC7D9D"/>
    <w:p w14:paraId="24E31CF6" w14:textId="77777777" w:rsidR="007C5F48" w:rsidRPr="00AE2B4A" w:rsidRDefault="00F75272" w:rsidP="00F75272">
      <w:pPr>
        <w:pStyle w:val="Heading4"/>
      </w:pPr>
      <w:r w:rsidRPr="00AE2B4A">
        <w:t>3.</w:t>
      </w:r>
      <w:r w:rsidRPr="00AE2B4A">
        <w:tab/>
        <w:t>From the distribution system</w:t>
      </w:r>
    </w:p>
    <w:p w14:paraId="24E31CF7" w14:textId="77777777" w:rsidR="007C5F48" w:rsidRPr="00AE2B4A" w:rsidRDefault="007C5F48" w:rsidP="00CC7D9D">
      <w:r w:rsidRPr="00AE2B4A">
        <w:t>No known sources.</w:t>
      </w:r>
    </w:p>
    <w:p w14:paraId="24E31CF8" w14:textId="77777777" w:rsidR="007C5F48" w:rsidRPr="00AE2B4A" w:rsidRDefault="007C5F48" w:rsidP="00CC7D9D"/>
    <w:p w14:paraId="24E31CF9" w14:textId="77777777" w:rsidR="007C5F48" w:rsidRPr="00AE2B4A" w:rsidRDefault="00F51851" w:rsidP="00F51851">
      <w:pPr>
        <w:pStyle w:val="Heading3"/>
      </w:pPr>
      <w:r w:rsidRPr="00AE2B4A">
        <w:t>Form and fate in the environment</w:t>
      </w:r>
    </w:p>
    <w:p w14:paraId="24E31CFA" w14:textId="77777777" w:rsidR="007C5F48" w:rsidRPr="00AE2B4A" w:rsidRDefault="007C5F48" w:rsidP="00CC7D9D">
      <w:r w:rsidRPr="00AE2B4A">
        <w:t>Water solubility about 8</w:t>
      </w:r>
      <w:r w:rsidR="00E4453A" w:rsidRPr="00AE2B4A">
        <w:t> percent</w:t>
      </w:r>
      <w:r w:rsidRPr="00AE2B4A">
        <w:t>.</w:t>
      </w:r>
    </w:p>
    <w:p w14:paraId="24E31CFB" w14:textId="77777777" w:rsidR="007C5F48" w:rsidRPr="00AE2B4A" w:rsidRDefault="007C5F48" w:rsidP="00CC7D9D"/>
    <w:p w14:paraId="24E31CFC" w14:textId="77777777" w:rsidR="007C5F48" w:rsidRPr="00AE2B4A" w:rsidRDefault="00F51851" w:rsidP="00F51851">
      <w:pPr>
        <w:pStyle w:val="Heading3"/>
      </w:pPr>
      <w:r w:rsidRPr="00AE2B4A">
        <w:t>Typical concentrations in drinking-water</w:t>
      </w:r>
    </w:p>
    <w:p w14:paraId="24E31CFD" w14:textId="77777777" w:rsidR="007C5F48" w:rsidRPr="00AE2B4A" w:rsidRDefault="007C5F48" w:rsidP="00CC7D9D">
      <w:r w:rsidRPr="00AE2B4A">
        <w:t>The maximum concentration of 4-nitrocatechol measured in drinking water was 0.027</w:t>
      </w:r>
      <w:r w:rsidR="00373708" w:rsidRPr="00AE2B4A">
        <w:t> μg</w:t>
      </w:r>
      <w:r w:rsidR="00D70CA2" w:rsidRPr="00AE2B4A">
        <w:t>/L</w:t>
      </w:r>
      <w:r w:rsidRPr="00AE2B4A">
        <w:t xml:space="preserve"> ITSD eq. (Vughs </w:t>
      </w:r>
      <w:r w:rsidR="00000303" w:rsidRPr="00AE2B4A">
        <w:rPr>
          <w:iCs/>
        </w:rPr>
        <w:t>et al</w:t>
      </w:r>
      <w:r w:rsidRPr="00AE2B4A">
        <w:rPr>
          <w:i/>
          <w:iCs/>
        </w:rPr>
        <w:t>.</w:t>
      </w:r>
      <w:r w:rsidRPr="00AE2B4A">
        <w:t>, 2016).</w:t>
      </w:r>
    </w:p>
    <w:p w14:paraId="24E31CFE" w14:textId="77777777" w:rsidR="007C5F48" w:rsidRPr="00AE2B4A" w:rsidRDefault="007C5F48" w:rsidP="00CC7D9D"/>
    <w:p w14:paraId="24E31CFF" w14:textId="77777777" w:rsidR="007C5F48" w:rsidRPr="00AE2B4A" w:rsidRDefault="00A31C82" w:rsidP="00A31C82">
      <w:pPr>
        <w:pStyle w:val="Heading3"/>
      </w:pPr>
      <w:r w:rsidRPr="00AE2B4A">
        <w:t>Analytical methods</w:t>
      </w:r>
    </w:p>
    <w:p w14:paraId="24E31D00" w14:textId="77777777" w:rsidR="007C5F48" w:rsidRPr="00AE2B4A" w:rsidRDefault="00236B49" w:rsidP="00236B49">
      <w:pPr>
        <w:pStyle w:val="Heading4"/>
      </w:pPr>
      <w:r w:rsidRPr="00AE2B4A">
        <w:t>Referee method</w:t>
      </w:r>
    </w:p>
    <w:p w14:paraId="24E31D01"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02" w14:textId="77777777" w:rsidR="007C5F48" w:rsidRPr="00AE2B4A" w:rsidRDefault="007C5F48" w:rsidP="00CC7D9D"/>
    <w:p w14:paraId="24E31D03" w14:textId="77777777" w:rsidR="007C5F48" w:rsidRPr="00AE2B4A" w:rsidRDefault="00A31C82" w:rsidP="00A31C82">
      <w:pPr>
        <w:pStyle w:val="Heading3"/>
      </w:pPr>
      <w:r w:rsidRPr="00AE2B4A">
        <w:t>Health considerations</w:t>
      </w:r>
    </w:p>
    <w:p w14:paraId="24E31D04" w14:textId="77777777" w:rsidR="007C5F48" w:rsidRPr="00AE2B4A" w:rsidRDefault="007C5F48" w:rsidP="00CC7D9D">
      <w:r w:rsidRPr="00AE2B4A">
        <w:t>A structural alert for genotoxic carcinogenicity (QSA27 nitro aromatic) has been identified, so a Threshold of Toxicological Concern (TTC) of 0.0025</w:t>
      </w:r>
      <w:r w:rsidR="00901AE6" w:rsidRPr="00AE2B4A">
        <w:t> µg/kg</w:t>
      </w:r>
      <w:r w:rsidRPr="00AE2B4A">
        <w:t xml:space="preserve"> bw/d is appropriate (DWI 2018).</w:t>
      </w:r>
      <w:r w:rsidR="00817BC2" w:rsidRPr="00AE2B4A">
        <w:t xml:space="preserve"> </w:t>
      </w:r>
      <w:r w:rsidRPr="00AE2B4A">
        <w:t>A NOEL of 736,000</w:t>
      </w:r>
      <w:r w:rsidR="00373708" w:rsidRPr="00AE2B4A">
        <w:t> μg</w:t>
      </w:r>
      <w:r w:rsidRPr="00AE2B4A">
        <w:t>/kg bw/day derived from the OECD toolbox, so a TDI of 1</w:t>
      </w:r>
      <w:r w:rsidR="0033158F" w:rsidRPr="00AE2B4A">
        <w:t>,</w:t>
      </w:r>
      <w:r w:rsidRPr="00AE2B4A">
        <w:t>472</w:t>
      </w:r>
      <w:r w:rsidR="00901AE6" w:rsidRPr="00AE2B4A">
        <w:t> µg/kg</w:t>
      </w:r>
      <w:r w:rsidRPr="00AE2B4A">
        <w:t xml:space="preserve"> bw/d was used.</w:t>
      </w:r>
      <w:r w:rsidR="00817BC2" w:rsidRPr="00AE2B4A">
        <w:t xml:space="preserve"> </w:t>
      </w:r>
      <w:r w:rsidRPr="00AE2B4A">
        <w:t>A potential for DNA binding was predicted, however details on the structural alerts for this chemical were not available.</w:t>
      </w:r>
      <w:r w:rsidR="00817BC2" w:rsidRPr="00AE2B4A">
        <w:t xml:space="preserve"> </w:t>
      </w:r>
      <w:r w:rsidRPr="00AE2B4A">
        <w:t xml:space="preserve">It was concluded that 4-nitrocatechol is </w:t>
      </w:r>
      <w:r w:rsidR="00817BC2" w:rsidRPr="00AE2B4A">
        <w:t>‘</w:t>
      </w:r>
      <w:r w:rsidRPr="00AE2B4A">
        <w:t>probably not</w:t>
      </w:r>
      <w:r w:rsidR="00817BC2" w:rsidRPr="00AE2B4A">
        <w:t>’</w:t>
      </w:r>
      <w:r w:rsidRPr="00AE2B4A">
        <w:t xml:space="preserve"> mutagenic in an Ames assay; however, there were insufficient data available to assess further genotoxic or carcinogenic potential (Vughs </w:t>
      </w:r>
      <w:r w:rsidR="00000303" w:rsidRPr="00AE2B4A">
        <w:rPr>
          <w:iCs/>
        </w:rPr>
        <w:t>et al</w:t>
      </w:r>
      <w:r w:rsidRPr="00AE2B4A">
        <w:t xml:space="preserve"> 2016).</w:t>
      </w:r>
      <w:r w:rsidR="00817BC2" w:rsidRPr="00AE2B4A">
        <w:t xml:space="preserve"> </w:t>
      </w:r>
      <w:r w:rsidRPr="00AE2B4A">
        <w:t>It is also predicted to be mutagenic and both a toxicant and non-toxicant in developmental and reproductive activity models although these predictions were unreliable</w:t>
      </w:r>
      <w:r w:rsidR="0033158F" w:rsidRPr="00AE2B4A">
        <w:t xml:space="preserve"> (</w:t>
      </w:r>
      <w:r w:rsidRPr="00AE2B4A">
        <w:t>DWI 2018).</w:t>
      </w:r>
    </w:p>
    <w:p w14:paraId="24E31D05" w14:textId="77777777" w:rsidR="007C5F48" w:rsidRPr="00AE2B4A" w:rsidRDefault="007C5F48" w:rsidP="00CC7D9D"/>
    <w:p w14:paraId="24E31D06" w14:textId="77777777" w:rsidR="007C5F48" w:rsidRPr="00AE2B4A" w:rsidRDefault="007C5F48" w:rsidP="00CC7D9D">
      <w:r w:rsidRPr="00AE2B4A">
        <w:rPr>
          <w:lang w:eastAsia="en-NZ"/>
        </w:rPr>
        <w:t>The maxim</w:t>
      </w:r>
      <w:r w:rsidRPr="00AE2B4A">
        <w:t>u</w:t>
      </w:r>
      <w:r w:rsidRPr="00AE2B4A">
        <w:rPr>
          <w:lang w:eastAsia="en-NZ"/>
        </w:rPr>
        <w:t>m intake of 4-nitrocatechol via drinking water by adults (0.00090</w:t>
      </w:r>
      <w:r w:rsidR="00373708" w:rsidRPr="00AE2B4A">
        <w:rPr>
          <w:lang w:eastAsia="en-NZ"/>
        </w:rPr>
        <w:t> μg</w:t>
      </w:r>
      <w:r w:rsidRPr="00AE2B4A">
        <w:rPr>
          <w:lang w:eastAsia="en-NZ"/>
        </w:rPr>
        <w:t>/kg bw/day) is less than the TTC value (0.0025</w:t>
      </w:r>
      <w:r w:rsidR="00373708" w:rsidRPr="00AE2B4A">
        <w:rPr>
          <w:lang w:eastAsia="en-NZ"/>
        </w:rPr>
        <w:t> μg</w:t>
      </w:r>
      <w:r w:rsidRPr="00AE2B4A">
        <w:rPr>
          <w:lang w:eastAsia="en-NZ"/>
        </w:rPr>
        <w:t>/kg bw/day) and therefore, adverse health effects following adult exposure to this level of 4-nitrocatechol via drinking water are not anticipated in adults.</w:t>
      </w:r>
      <w:r w:rsidR="00817BC2" w:rsidRPr="00AE2B4A">
        <w:rPr>
          <w:lang w:eastAsia="en-NZ"/>
        </w:rPr>
        <w:t xml:space="preserve"> </w:t>
      </w:r>
      <w:r w:rsidRPr="00AE2B4A">
        <w:rPr>
          <w:lang w:eastAsia="en-NZ"/>
        </w:rPr>
        <w:t>The maximum intake in children and infants (0.00270 to 0.00405</w:t>
      </w:r>
      <w:r w:rsidR="00373708" w:rsidRPr="00AE2B4A">
        <w:rPr>
          <w:lang w:eastAsia="en-NZ"/>
        </w:rPr>
        <w:t> μg</w:t>
      </w:r>
      <w:r w:rsidRPr="00AE2B4A">
        <w:rPr>
          <w:lang w:eastAsia="en-NZ"/>
        </w:rPr>
        <w:t>/kg bw/day) exceeds the TTC value.</w:t>
      </w:r>
      <w:r w:rsidR="00817BC2" w:rsidRPr="00AE2B4A">
        <w:rPr>
          <w:lang w:eastAsia="en-NZ"/>
        </w:rPr>
        <w:t xml:space="preserve"> </w:t>
      </w:r>
      <w:r w:rsidRPr="00AE2B4A">
        <w:rPr>
          <w:lang w:eastAsia="en-NZ"/>
        </w:rPr>
        <w:t>Therefore, additional research into the occurrence in drinking water and toxicological properties of this DBP may be prudent.</w:t>
      </w:r>
    </w:p>
    <w:p w14:paraId="24E31D07" w14:textId="77777777" w:rsidR="007C5F48" w:rsidRPr="00AE2B4A" w:rsidRDefault="007C5F48" w:rsidP="00CC7D9D"/>
    <w:p w14:paraId="24E31D08" w14:textId="77777777" w:rsidR="007C5F48" w:rsidRPr="00AE2B4A" w:rsidRDefault="007C5F48" w:rsidP="00CC7D9D">
      <w:pPr>
        <w:rPr>
          <w:bCs/>
        </w:rPr>
      </w:pPr>
      <w:r w:rsidRPr="00AE2B4A">
        <w:t>4-Nitrocatechol is classed as a skin and eye irritant.</w:t>
      </w:r>
    </w:p>
    <w:p w14:paraId="24E31D09" w14:textId="77777777" w:rsidR="007C5F48" w:rsidRPr="00AE2B4A" w:rsidRDefault="007C5F48" w:rsidP="00CC7D9D">
      <w:pPr>
        <w:rPr>
          <w:szCs w:val="24"/>
        </w:rPr>
      </w:pPr>
    </w:p>
    <w:p w14:paraId="24E31D0A" w14:textId="77777777" w:rsidR="007C5F48" w:rsidRPr="00AE2B4A" w:rsidRDefault="00A31C82" w:rsidP="0099026D">
      <w:pPr>
        <w:pStyle w:val="Heading3"/>
      </w:pPr>
      <w:r w:rsidRPr="00AE2B4A">
        <w:t xml:space="preserve">Derivation of </w:t>
      </w:r>
      <w:r w:rsidR="0099026D" w:rsidRPr="00AE2B4A">
        <w:t>Maximum Acceptable Value</w:t>
      </w:r>
    </w:p>
    <w:p w14:paraId="24E31D0B"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0C" w14:textId="77777777" w:rsidR="007C5F48" w:rsidRPr="00AE2B4A" w:rsidRDefault="007C5F48" w:rsidP="00CC7D9D"/>
    <w:p w14:paraId="24E31D0D" w14:textId="77777777" w:rsidR="007C5F48" w:rsidRPr="00AE2B4A" w:rsidRDefault="00A31C82" w:rsidP="00A31C82">
      <w:pPr>
        <w:pStyle w:val="Heading3"/>
      </w:pPr>
      <w:r w:rsidRPr="00AE2B4A">
        <w:t>References</w:t>
      </w:r>
    </w:p>
    <w:p w14:paraId="24E31D0E" w14:textId="77777777" w:rsidR="007C5F48" w:rsidRPr="00AE2B4A" w:rsidRDefault="0033158F" w:rsidP="0033158F">
      <w:pPr>
        <w:pStyle w:val="References"/>
      </w:pPr>
      <w:r w:rsidRPr="00AE2B4A">
        <w:t xml:space="preserve">DWI. 2018. </w:t>
      </w:r>
      <w:r w:rsidR="007C5F48" w:rsidRPr="00AE2B4A">
        <w:rPr>
          <w:i/>
        </w:rPr>
        <w:t>Potential for Formation of Disinfection By-products from Advanced Oxidation Processes</w:t>
      </w:r>
      <w:r w:rsidR="007C5F48" w:rsidRPr="00AE2B4A">
        <w:t>.</w:t>
      </w:r>
      <w:r w:rsidR="00817BC2" w:rsidRPr="00AE2B4A">
        <w:t xml:space="preserve"> </w:t>
      </w:r>
      <w:r w:rsidR="007C5F48" w:rsidRPr="00AE2B4A">
        <w:t>Report DWI 12852.02.</w:t>
      </w:r>
      <w:r w:rsidR="00817BC2" w:rsidRPr="00AE2B4A">
        <w:t xml:space="preserve"> </w:t>
      </w:r>
      <w:r w:rsidR="007C5F48" w:rsidRPr="00AE2B4A">
        <w:t>260 pp.</w:t>
      </w:r>
      <w:r w:rsidR="00817BC2" w:rsidRPr="00AE2B4A">
        <w:t xml:space="preserve"> </w:t>
      </w:r>
      <w:hyperlink r:id="rId1782" w:history="1">
        <w:r w:rsidR="00E22CDD" w:rsidRPr="00AE2B4A">
          <w:rPr>
            <w:rStyle w:val="Hyperlink"/>
          </w:rPr>
          <w:t>http://dwi.defra.gov.uk/</w:t>
        </w:r>
        <w:r w:rsidR="007C5F48" w:rsidRPr="00AE2B4A">
          <w:rPr>
            <w:rStyle w:val="Hyperlink"/>
          </w:rPr>
          <w:t>research/completed-research/reports/DWI70-2-317.pdf</w:t>
        </w:r>
      </w:hyperlink>
      <w:r w:rsidRPr="00AE2B4A">
        <w:rPr>
          <w:rStyle w:val="Hyperlink"/>
        </w:rPr>
        <w:t>.</w:t>
      </w:r>
    </w:p>
    <w:p w14:paraId="24E31D0F" w14:textId="77777777" w:rsidR="007C5F48" w:rsidRPr="00AE2B4A" w:rsidRDefault="0033158F" w:rsidP="0033158F">
      <w:pPr>
        <w:pStyle w:val="References"/>
      </w:pPr>
      <w:r w:rsidRPr="00AE2B4A">
        <w:t xml:space="preserve">Kolkman A, et al. 2017. </w:t>
      </w:r>
      <w:r w:rsidRPr="00AE2B4A">
        <w:rPr>
          <w:i/>
        </w:rPr>
        <w:t>Application of Effect-directed Analysis to Identify Mutagenic Nitrogenous Disinfection By-products after Advanced Oxidation Drinking Water Treatment</w:t>
      </w:r>
      <w:r w:rsidR="007C5F48" w:rsidRPr="00AE2B4A">
        <w:t>.</w:t>
      </w:r>
      <w:r w:rsidR="00817BC2" w:rsidRPr="00AE2B4A">
        <w:t xml:space="preserve"> </w:t>
      </w:r>
      <w:r w:rsidRPr="00AE2B4A">
        <w:t xml:space="preserve">Netherlands: </w:t>
      </w:r>
      <w:r w:rsidR="007C5F48" w:rsidRPr="00AE2B4A">
        <w:t>KWR.</w:t>
      </w:r>
      <w:r w:rsidR="00817BC2" w:rsidRPr="00AE2B4A">
        <w:t xml:space="preserve"> </w:t>
      </w:r>
      <w:r w:rsidR="007C5F48" w:rsidRPr="00AE2B4A">
        <w:t>Watercycle Research Institute.</w:t>
      </w:r>
      <w:r w:rsidR="00817BC2" w:rsidRPr="00AE2B4A">
        <w:t xml:space="preserve"> </w:t>
      </w:r>
      <w:hyperlink r:id="rId1783" w:history="1">
        <w:r w:rsidR="007C5F48" w:rsidRPr="00AE2B4A">
          <w:rPr>
            <w:rStyle w:val="Hyperlink"/>
          </w:rPr>
          <w:t>https://www.mn.uio.no/kjemi/english/research/projects/ICCE2017/wednesday-21.06/helga-eng-auditorium-2/hr.-10:30/1130-kolkman.pdf</w:t>
        </w:r>
      </w:hyperlink>
      <w:r w:rsidRPr="00AE2B4A">
        <w:rPr>
          <w:rStyle w:val="Hyperlink"/>
        </w:rPr>
        <w:t>.</w:t>
      </w:r>
    </w:p>
    <w:p w14:paraId="24E31D10" w14:textId="77777777" w:rsidR="007C5F48" w:rsidRPr="00AE2B4A" w:rsidRDefault="007C5F48" w:rsidP="0033158F">
      <w:pPr>
        <w:pStyle w:val="References"/>
        <w:keepLines/>
      </w:pPr>
      <w:r w:rsidRPr="00AE2B4A">
        <w:t>Vughs D</w:t>
      </w:r>
      <w:r w:rsidR="0033158F" w:rsidRPr="00AE2B4A">
        <w:t>,</w:t>
      </w:r>
      <w:r w:rsidRPr="00AE2B4A">
        <w:t xml:space="preserve"> </w:t>
      </w:r>
      <w:r w:rsidR="00000303" w:rsidRPr="00AE2B4A">
        <w:t>et al</w:t>
      </w:r>
      <w:r w:rsidR="0033158F" w:rsidRPr="00AE2B4A">
        <w:t>.</w:t>
      </w:r>
      <w:r w:rsidRPr="00AE2B4A">
        <w:t xml:space="preserve"> 2016</w:t>
      </w:r>
      <w:r w:rsidR="0033158F" w:rsidRPr="00AE2B4A">
        <w:t>.</w:t>
      </w:r>
      <w:r w:rsidR="00817BC2" w:rsidRPr="00AE2B4A">
        <w:t xml:space="preserve"> </w:t>
      </w:r>
      <w:r w:rsidRPr="00AE2B4A">
        <w:rPr>
          <w:i/>
        </w:rPr>
        <w:t xml:space="preserve">Tracing </w:t>
      </w:r>
      <w:r w:rsidR="0033158F" w:rsidRPr="00AE2B4A">
        <w:rPr>
          <w:i/>
        </w:rPr>
        <w:t xml:space="preserve">Genotoxic Disinfection By-products After Medium Pressure </w:t>
      </w:r>
      <w:r w:rsidRPr="00AE2B4A">
        <w:rPr>
          <w:i/>
        </w:rPr>
        <w:t xml:space="preserve">UV </w:t>
      </w:r>
      <w:r w:rsidR="0033158F" w:rsidRPr="00AE2B4A">
        <w:rPr>
          <w:i/>
        </w:rPr>
        <w:t>Water Treatment using Nitrogen Labelling, Mass Spectrometry and Effect-directed Analysis</w:t>
      </w:r>
      <w:r w:rsidRPr="00AE2B4A">
        <w:t>.</w:t>
      </w:r>
      <w:r w:rsidR="00817BC2" w:rsidRPr="00AE2B4A">
        <w:t xml:space="preserve"> </w:t>
      </w:r>
      <w:r w:rsidR="0033158F" w:rsidRPr="00AE2B4A">
        <w:t xml:space="preserve">Netherlands: </w:t>
      </w:r>
      <w:r w:rsidRPr="00AE2B4A">
        <w:t>KWR.</w:t>
      </w:r>
      <w:r w:rsidR="00817BC2" w:rsidRPr="00AE2B4A">
        <w:t xml:space="preserve"> </w:t>
      </w:r>
      <w:r w:rsidRPr="00AE2B4A">
        <w:t>Watercycle Research Institute.</w:t>
      </w:r>
      <w:r w:rsidR="00817BC2" w:rsidRPr="00AE2B4A">
        <w:t xml:space="preserve"> </w:t>
      </w:r>
      <w:hyperlink r:id="rId1784" w:history="1">
        <w:r w:rsidRPr="00AE2B4A">
          <w:rPr>
            <w:rStyle w:val="Hyperlink"/>
          </w:rPr>
          <w:t>https://www.eawag.ch/fileadmin/Domain1/Abteilungen/uchem/analytik/pdf/Vughs_Oral.pdf</w:t>
        </w:r>
      </w:hyperlink>
      <w:r w:rsidR="0033158F" w:rsidRPr="00AE2B4A">
        <w:rPr>
          <w:rStyle w:val="Hyperlink"/>
        </w:rPr>
        <w:t>.</w:t>
      </w:r>
    </w:p>
    <w:p w14:paraId="24E31D11" w14:textId="77777777" w:rsidR="007C5F48" w:rsidRPr="00AE2B4A" w:rsidRDefault="00894077" w:rsidP="00153916">
      <w:pPr>
        <w:pStyle w:val="Heading1"/>
      </w:pPr>
      <w:bookmarkStart w:id="380" w:name="_Toc522627517"/>
      <w:bookmarkStart w:id="381" w:name="_Toc10885030"/>
      <w:r w:rsidRPr="00AE2B4A">
        <w:t>Nitrophenols</w:t>
      </w:r>
      <w:bookmarkEnd w:id="380"/>
      <w:bookmarkEnd w:id="381"/>
    </w:p>
    <w:p w14:paraId="24E31D12" w14:textId="77777777" w:rsidR="007C5F48" w:rsidRPr="00AE2B4A" w:rsidRDefault="007C5F48" w:rsidP="00CC7D9D">
      <w:r w:rsidRPr="00AE2B4A">
        <w:t>CAS No. 88-75-5 for 2-nitrophenol.</w:t>
      </w:r>
      <w:r w:rsidR="00817BC2" w:rsidRPr="00AE2B4A">
        <w:t xml:space="preserve"> </w:t>
      </w:r>
      <w:r w:rsidRPr="00AE2B4A">
        <w:t>Also called o-nitrophenol or 2</w:t>
      </w:r>
      <w:r w:rsidR="005745B2" w:rsidRPr="00AE2B4A">
        <w:noBreakHyphen/>
      </w:r>
      <w:r w:rsidRPr="00AE2B4A">
        <w:t>hydroxynitrobenzene.</w:t>
      </w:r>
    </w:p>
    <w:p w14:paraId="24E31D13" w14:textId="77777777" w:rsidR="007C5F48" w:rsidRPr="00AE2B4A" w:rsidRDefault="007C5F48" w:rsidP="00CC7D9D"/>
    <w:p w14:paraId="24E31D14" w14:textId="77777777" w:rsidR="007C5F48" w:rsidRPr="00AE2B4A" w:rsidRDefault="007C5F48" w:rsidP="00CC7D9D">
      <w:smartTag w:uri="urn:schemas-microsoft-com:office:smarttags" w:element="stockticker">
        <w:r w:rsidRPr="00AE2B4A">
          <w:t>CAS</w:t>
        </w:r>
      </w:smartTag>
      <w:r w:rsidRPr="00AE2B4A">
        <w:t xml:space="preserve"> No. 100-02-7 for 4-nitrophenol.</w:t>
      </w:r>
      <w:r w:rsidR="00817BC2" w:rsidRPr="00AE2B4A">
        <w:t xml:space="preserve"> </w:t>
      </w:r>
      <w:r w:rsidRPr="00AE2B4A">
        <w:t>Also called p-nitrophenol or 4</w:t>
      </w:r>
      <w:r w:rsidR="005745B2" w:rsidRPr="00AE2B4A">
        <w:noBreakHyphen/>
      </w:r>
      <w:r w:rsidRPr="00AE2B4A">
        <w:t>hydroxynitrobenzene.</w:t>
      </w:r>
    </w:p>
    <w:p w14:paraId="24E31D15" w14:textId="77777777" w:rsidR="007C5F48" w:rsidRPr="00AE2B4A" w:rsidRDefault="007C5F48" w:rsidP="00CC7D9D"/>
    <w:p w14:paraId="24E31D16" w14:textId="77777777" w:rsidR="007C5F48" w:rsidRPr="00AE2B4A" w:rsidRDefault="007C5F48" w:rsidP="00CC7D9D">
      <w:r w:rsidRPr="00AE2B4A">
        <w:rPr>
          <w:bCs/>
        </w:rPr>
        <w:t>Note that 3-</w:t>
      </w:r>
      <w:r w:rsidRPr="00AE2B4A">
        <w:t>nitrophenol is not found often and is not discussed in this datasheet, apart from some environmental fate information.</w:t>
      </w:r>
    </w:p>
    <w:p w14:paraId="24E31D17" w14:textId="77777777" w:rsidR="007C5F48" w:rsidRPr="00AE2B4A" w:rsidRDefault="007C5F48" w:rsidP="00CC7D9D"/>
    <w:p w14:paraId="24E31D18" w14:textId="77777777" w:rsidR="007C5F48" w:rsidRPr="00AE2B4A" w:rsidRDefault="007C5F48" w:rsidP="00CC7D9D">
      <w:r w:rsidRPr="00AE2B4A">
        <w:t xml:space="preserve">Six dinitrophenols exist as well, the most important being 2,4-dinitrophenol, </w:t>
      </w:r>
      <w:smartTag w:uri="urn:schemas-microsoft-com:office:smarttags" w:element="stockticker">
        <w:r w:rsidRPr="00AE2B4A">
          <w:t>CAS</w:t>
        </w:r>
      </w:smartTag>
      <w:r w:rsidRPr="00AE2B4A">
        <w:t xml:space="preserve"> No. 51-28-5, a USEPA Priority Pollutant.</w:t>
      </w:r>
      <w:r w:rsidR="00817BC2" w:rsidRPr="00AE2B4A">
        <w:t xml:space="preserve"> </w:t>
      </w:r>
      <w:r w:rsidRPr="00AE2B4A">
        <w:t xml:space="preserve">Some information on </w:t>
      </w:r>
      <w:r w:rsidRPr="00AE2B4A">
        <w:rPr>
          <w:szCs w:val="24"/>
        </w:rPr>
        <w:t>2,4-dinitrophenol appears below.</w:t>
      </w:r>
      <w:r w:rsidR="00817BC2" w:rsidRPr="00AE2B4A">
        <w:rPr>
          <w:szCs w:val="24"/>
        </w:rPr>
        <w:t xml:space="preserve"> </w:t>
      </w:r>
      <w:r w:rsidRPr="00AE2B4A">
        <w:rPr>
          <w:szCs w:val="24"/>
        </w:rPr>
        <w:t xml:space="preserve">2,4-Dinitrophenol can also be called </w:t>
      </w:r>
      <w:r w:rsidRPr="00AE2B4A">
        <w:t>1-hydroxy-2,4-dinitrobenzene, α</w:t>
      </w:r>
      <w:r w:rsidR="005745B2" w:rsidRPr="00AE2B4A">
        <w:noBreakHyphen/>
      </w:r>
      <w:r w:rsidRPr="00AE2B4A">
        <w:rPr>
          <w:szCs w:val="24"/>
        </w:rPr>
        <w:t>dinitrophenol, DNP and various trade names.</w:t>
      </w:r>
    </w:p>
    <w:p w14:paraId="24E31D19" w14:textId="77777777" w:rsidR="007C5F48" w:rsidRPr="00AE2B4A" w:rsidRDefault="007C5F48" w:rsidP="00CC7D9D">
      <w:pPr>
        <w:rPr>
          <w:bCs/>
        </w:rPr>
      </w:pPr>
    </w:p>
    <w:p w14:paraId="24E31D1A" w14:textId="77777777" w:rsidR="007C5F48" w:rsidRPr="00AE2B4A" w:rsidRDefault="0099026D" w:rsidP="0099026D">
      <w:pPr>
        <w:pStyle w:val="Heading3"/>
      </w:pPr>
      <w:r w:rsidRPr="00AE2B4A">
        <w:t>Maximum Acceptable Value</w:t>
      </w:r>
    </w:p>
    <w:p w14:paraId="24E31D1B" w14:textId="77777777" w:rsidR="007C5F48" w:rsidRPr="00AE2B4A" w:rsidRDefault="007C5F48" w:rsidP="005745B2">
      <w:pPr>
        <w:pStyle w:val="Introductoryparagraph"/>
      </w:pPr>
      <w:r w:rsidRPr="00AE2B4A">
        <w:t xml:space="preserve">The DWSNZ do not include a </w:t>
      </w:r>
      <w:smartTag w:uri="urn:schemas-microsoft-com:office:smarttags" w:element="stockticker">
        <w:r w:rsidRPr="00AE2B4A">
          <w:t>MAV</w:t>
        </w:r>
      </w:smartTag>
      <w:r w:rsidRPr="00AE2B4A">
        <w:t>.</w:t>
      </w:r>
      <w:r w:rsidR="00817BC2" w:rsidRPr="00AE2B4A">
        <w:t xml:space="preserve"> </w:t>
      </w:r>
      <w:r w:rsidRPr="00AE2B4A">
        <w:t>Nitrophenols are not mentioned in the WHO Guidelines.</w:t>
      </w:r>
    </w:p>
    <w:p w14:paraId="24E31D1C" w14:textId="77777777" w:rsidR="007C5F48" w:rsidRPr="00AE2B4A" w:rsidRDefault="007C5F48" w:rsidP="00CC7D9D"/>
    <w:p w14:paraId="24E31D1D" w14:textId="77777777" w:rsidR="00DB29E6" w:rsidRPr="00AE2B4A" w:rsidRDefault="007C5F48" w:rsidP="00CC7D9D">
      <w:r w:rsidRPr="00AE2B4A">
        <w:t xml:space="preserve">The USEPA (2006/2011) established a </w:t>
      </w:r>
      <w:r w:rsidRPr="00AE2B4A">
        <w:rPr>
          <w:szCs w:val="24"/>
        </w:rPr>
        <w:t>lifetime health advisory of 0.06</w:t>
      </w:r>
      <w:r w:rsidR="00DB29E6" w:rsidRPr="00AE2B4A">
        <w:rPr>
          <w:szCs w:val="24"/>
        </w:rPr>
        <w:t> mg/L</w:t>
      </w:r>
      <w:r w:rsidRPr="00AE2B4A">
        <w:rPr>
          <w:szCs w:val="24"/>
        </w:rPr>
        <w:t xml:space="preserve"> for p</w:t>
      </w:r>
      <w:r w:rsidR="005745B2" w:rsidRPr="00AE2B4A">
        <w:rPr>
          <w:szCs w:val="24"/>
        </w:rPr>
        <w:noBreakHyphen/>
      </w:r>
      <w:r w:rsidRPr="00AE2B4A">
        <w:rPr>
          <w:szCs w:val="24"/>
        </w:rPr>
        <w:t>nitrophenol, where the lifetime health advisory is</w:t>
      </w:r>
      <w:r w:rsidRPr="00AE2B4A">
        <w:rPr>
          <w:b/>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1D1E" w14:textId="77777777" w:rsidR="00DB29E6" w:rsidRPr="00AE2B4A" w:rsidRDefault="00DB29E6" w:rsidP="00CC7D9D"/>
    <w:p w14:paraId="24E31D1F" w14:textId="77777777" w:rsidR="007C5F48" w:rsidRPr="00AE2B4A" w:rsidRDefault="00F51851" w:rsidP="00F51851">
      <w:pPr>
        <w:pStyle w:val="Heading3"/>
      </w:pPr>
      <w:r w:rsidRPr="00AE2B4A">
        <w:t>Sources to drinking-water</w:t>
      </w:r>
    </w:p>
    <w:p w14:paraId="24E31D20" w14:textId="77777777" w:rsidR="007C5F48" w:rsidRPr="00AE2B4A" w:rsidRDefault="00F75272" w:rsidP="00F75272">
      <w:pPr>
        <w:pStyle w:val="Heading4"/>
      </w:pPr>
      <w:r w:rsidRPr="00AE2B4A">
        <w:t>1.</w:t>
      </w:r>
      <w:r w:rsidRPr="00AE2B4A">
        <w:tab/>
        <w:t>To source waters</w:t>
      </w:r>
    </w:p>
    <w:p w14:paraId="24E31D21" w14:textId="77777777" w:rsidR="007C5F48" w:rsidRPr="00AE2B4A" w:rsidRDefault="007C5F48" w:rsidP="00CC7D9D">
      <w:pPr>
        <w:rPr>
          <w:szCs w:val="24"/>
        </w:rPr>
      </w:pPr>
      <w:r w:rsidRPr="00AE2B4A">
        <w:t>The two main nitrophenols are very similar in their chemical properties.</w:t>
      </w:r>
      <w:r w:rsidR="00817BC2" w:rsidRPr="00AE2B4A">
        <w:t xml:space="preserve"> </w:t>
      </w:r>
      <w:r w:rsidRPr="00AE2B4A">
        <w:t>The manufacture of one almost always produces at least a little of the other.</w:t>
      </w:r>
      <w:r w:rsidR="00817BC2" w:rsidRPr="00AE2B4A">
        <w:t xml:space="preserve"> </w:t>
      </w:r>
      <w:r w:rsidRPr="00AE2B4A">
        <w:t>The main sources of the two chemicals are industrial manufacturing and processing; 2</w:t>
      </w:r>
      <w:r w:rsidR="005745B2" w:rsidRPr="00AE2B4A">
        <w:noBreakHyphen/>
      </w:r>
      <w:r w:rsidRPr="00AE2B4A">
        <w:t>nitrophenol is used mainly to produce dyes, paint colouring, rubber chemicals, and fungicides, whereas 4-nitrophenol is used mainly to manufacture drugs, fungicides, and dyes, and to darken leather.</w:t>
      </w:r>
      <w:r w:rsidR="00817BC2" w:rsidRPr="00AE2B4A">
        <w:t xml:space="preserve"> </w:t>
      </w:r>
      <w:r w:rsidRPr="00AE2B4A">
        <w:t>Nitrophenols can also enter the environment due to</w:t>
      </w:r>
      <w:r w:rsidRPr="00AE2B4A">
        <w:rPr>
          <w:szCs w:val="24"/>
        </w:rPr>
        <w:t xml:space="preserve"> hydrolytic and photolytic degradation of some pesticides.</w:t>
      </w:r>
    </w:p>
    <w:p w14:paraId="24E31D22" w14:textId="77777777" w:rsidR="007C5F48" w:rsidRPr="00AE2B4A" w:rsidRDefault="007C5F48" w:rsidP="00CC7D9D"/>
    <w:p w14:paraId="24E31D23" w14:textId="77777777" w:rsidR="007C5F48" w:rsidRPr="00AE2B4A" w:rsidRDefault="007C5F48" w:rsidP="00CC7D9D">
      <w:pPr>
        <w:rPr>
          <w:spacing w:val="-2"/>
          <w:szCs w:val="24"/>
        </w:rPr>
      </w:pPr>
      <w:r w:rsidRPr="00AE2B4A">
        <w:rPr>
          <w:spacing w:val="-2"/>
          <w:szCs w:val="24"/>
        </w:rPr>
        <w:t>2,4-Dinitrophenol (DNP) is primarily used for making dyes, other organic chemicals, and wood preservatives.</w:t>
      </w:r>
      <w:r w:rsidR="00817BC2" w:rsidRPr="00AE2B4A">
        <w:rPr>
          <w:spacing w:val="-2"/>
          <w:szCs w:val="24"/>
        </w:rPr>
        <w:t xml:space="preserve"> </w:t>
      </w:r>
      <w:r w:rsidRPr="00AE2B4A">
        <w:rPr>
          <w:spacing w:val="-2"/>
          <w:szCs w:val="24"/>
        </w:rPr>
        <w:t>It is also used to make photographic developer (diaminophenol dihydrochloride), explosives, and insect control substances.</w:t>
      </w:r>
      <w:r w:rsidR="00817BC2" w:rsidRPr="00AE2B4A">
        <w:rPr>
          <w:spacing w:val="-2"/>
          <w:szCs w:val="24"/>
        </w:rPr>
        <w:t xml:space="preserve"> </w:t>
      </w:r>
      <w:r w:rsidRPr="00AE2B4A">
        <w:rPr>
          <w:spacing w:val="-2"/>
          <w:szCs w:val="24"/>
        </w:rPr>
        <w:t>Automobile exhaust releases DNP into the air.</w:t>
      </w:r>
      <w:r w:rsidR="00817BC2" w:rsidRPr="00AE2B4A">
        <w:rPr>
          <w:spacing w:val="-2"/>
          <w:szCs w:val="24"/>
        </w:rPr>
        <w:t xml:space="preserve"> </w:t>
      </w:r>
      <w:r w:rsidRPr="00AE2B4A">
        <w:rPr>
          <w:spacing w:val="-2"/>
          <w:szCs w:val="24"/>
        </w:rPr>
        <w:t>Dinitrophenols can be impurities in dinoseb (qv).</w:t>
      </w:r>
    </w:p>
    <w:p w14:paraId="24E31D24" w14:textId="77777777" w:rsidR="007C5F48" w:rsidRPr="00AE2B4A" w:rsidRDefault="007C5F48" w:rsidP="00CC7D9D">
      <w:pPr>
        <w:rPr>
          <w:szCs w:val="24"/>
        </w:rPr>
      </w:pPr>
    </w:p>
    <w:p w14:paraId="24E31D25" w14:textId="77777777" w:rsidR="007C5F48" w:rsidRPr="00AE2B4A" w:rsidRDefault="005B51CA" w:rsidP="005B51CA">
      <w:pPr>
        <w:pStyle w:val="Heading4"/>
      </w:pPr>
      <w:r w:rsidRPr="00AE2B4A">
        <w:t>2.</w:t>
      </w:r>
      <w:r w:rsidRPr="00AE2B4A">
        <w:tab/>
        <w:t>From treatment process</w:t>
      </w:r>
      <w:r w:rsidR="00F75272" w:rsidRPr="00AE2B4A">
        <w:t>es</w:t>
      </w:r>
    </w:p>
    <w:p w14:paraId="24E31D26" w14:textId="77777777" w:rsidR="007C5F48" w:rsidRPr="00AE2B4A" w:rsidRDefault="007C5F48" w:rsidP="00CC7D9D">
      <w:r w:rsidRPr="00AE2B4A">
        <w:t>No known sources.</w:t>
      </w:r>
    </w:p>
    <w:p w14:paraId="24E31D27" w14:textId="77777777" w:rsidR="007C5F48" w:rsidRPr="00AE2B4A" w:rsidRDefault="007C5F48" w:rsidP="00CC7D9D"/>
    <w:p w14:paraId="24E31D28" w14:textId="77777777" w:rsidR="007C5F48" w:rsidRPr="00AE2B4A" w:rsidRDefault="00F75272" w:rsidP="00F75272">
      <w:pPr>
        <w:pStyle w:val="Heading4"/>
      </w:pPr>
      <w:r w:rsidRPr="00AE2B4A">
        <w:t>3.</w:t>
      </w:r>
      <w:r w:rsidRPr="00AE2B4A">
        <w:tab/>
        <w:t>From the distribution system</w:t>
      </w:r>
    </w:p>
    <w:p w14:paraId="24E31D29" w14:textId="77777777" w:rsidR="007C5F48" w:rsidRPr="00AE2B4A" w:rsidRDefault="007C5F48" w:rsidP="00CC7D9D">
      <w:r w:rsidRPr="00AE2B4A">
        <w:t>No known sources.</w:t>
      </w:r>
    </w:p>
    <w:p w14:paraId="24E31D2A" w14:textId="77777777" w:rsidR="007C5F48" w:rsidRPr="00AE2B4A" w:rsidRDefault="007C5F48" w:rsidP="00CC7D9D">
      <w:pPr>
        <w:rPr>
          <w:bCs/>
        </w:rPr>
      </w:pPr>
    </w:p>
    <w:p w14:paraId="24E31D2B" w14:textId="77777777" w:rsidR="007C5F48" w:rsidRPr="00AE2B4A" w:rsidRDefault="00F51851" w:rsidP="00F51851">
      <w:pPr>
        <w:pStyle w:val="Heading3"/>
      </w:pPr>
      <w:r w:rsidRPr="00AE2B4A">
        <w:t>Form and fate in the environment</w:t>
      </w:r>
    </w:p>
    <w:p w14:paraId="24E31D2C" w14:textId="77777777" w:rsidR="007C5F48" w:rsidRPr="00AE2B4A" w:rsidRDefault="007C5F48" w:rsidP="00CC7D9D">
      <w:r w:rsidRPr="00AE2B4A">
        <w:t>Solubility in water: 2-nitrophenol about 1</w:t>
      </w:r>
      <w:r w:rsidR="005745B2" w:rsidRPr="00AE2B4A">
        <w:t>,</w:t>
      </w:r>
      <w:r w:rsidRPr="00AE2B4A">
        <w:t>500–2</w:t>
      </w:r>
      <w:r w:rsidR="005745B2" w:rsidRPr="00AE2B4A">
        <w:t>,</w:t>
      </w:r>
      <w:r w:rsidRPr="00AE2B4A">
        <w:t>000</w:t>
      </w:r>
      <w:r w:rsidR="00DB29E6" w:rsidRPr="00AE2B4A">
        <w:t> mg/L</w:t>
      </w:r>
      <w:r w:rsidRPr="00AE2B4A">
        <w:t>; 4-nitrophenol about 16,000</w:t>
      </w:r>
      <w:r w:rsidR="00DB29E6" w:rsidRPr="00AE2B4A">
        <w:t> mg/L</w:t>
      </w:r>
      <w:r w:rsidRPr="00AE2B4A">
        <w:t>.</w:t>
      </w:r>
      <w:r w:rsidR="00817BC2" w:rsidRPr="00AE2B4A">
        <w:t xml:space="preserve"> </w:t>
      </w:r>
      <w:r w:rsidRPr="00AE2B4A">
        <w:t>Neither is likely to be very volatile.</w:t>
      </w:r>
      <w:r w:rsidR="00817BC2" w:rsidRPr="00AE2B4A">
        <w:t xml:space="preserve"> </w:t>
      </w:r>
      <w:r w:rsidRPr="00AE2B4A">
        <w:t>Measured coefficients of soil sorption (</w:t>
      </w:r>
      <w:r w:rsidRPr="00AE2B4A">
        <w:rPr>
          <w:iCs/>
        </w:rPr>
        <w:t>K</w:t>
      </w:r>
      <w:r w:rsidRPr="00AE2B4A">
        <w:t>oc) in the range of 44 to 530 indicate a low to moderate potential for soil sorption.</w:t>
      </w:r>
      <w:r w:rsidR="00817BC2" w:rsidRPr="00AE2B4A">
        <w:t xml:space="preserve"> </w:t>
      </w:r>
      <w:r w:rsidRPr="00AE2B4A">
        <w:t>Nitrophenols released to soil should be biodecomposed under aerobic conditions.</w:t>
      </w:r>
      <w:r w:rsidR="00817BC2" w:rsidRPr="00AE2B4A">
        <w:t xml:space="preserve"> </w:t>
      </w:r>
      <w:r w:rsidRPr="00AE2B4A">
        <w:t>Infiltration into groundwater is expected only under conditions unfavourable to biodegradation.</w:t>
      </w:r>
      <w:r w:rsidR="00817BC2" w:rsidRPr="00AE2B4A">
        <w:t xml:space="preserve"> </w:t>
      </w:r>
      <w:r w:rsidRPr="00AE2B4A">
        <w:t>Measured half-lifes for the photochemical decomposition of 4</w:t>
      </w:r>
      <w:r w:rsidR="005745B2" w:rsidRPr="00AE2B4A">
        <w:noBreakHyphen/>
      </w:r>
      <w:r w:rsidRPr="00AE2B4A">
        <w:t>nitrophenol in water ranged from 2.8 to 13.7</w:t>
      </w:r>
      <w:r w:rsidR="00DB29E6" w:rsidRPr="00AE2B4A">
        <w:t> days</w:t>
      </w:r>
      <w:r w:rsidRPr="00AE2B4A">
        <w:t>.</w:t>
      </w:r>
      <w:r w:rsidR="00817BC2" w:rsidRPr="00AE2B4A">
        <w:t xml:space="preserve"> </w:t>
      </w:r>
      <w:r w:rsidRPr="00AE2B4A">
        <w:t>Numerous studies on the biodegradation of 2- and 4-nitrophenol indicate the isomers to be inherently biodegradable in water under aerobic conditions.</w:t>
      </w:r>
      <w:r w:rsidR="00817BC2" w:rsidRPr="00AE2B4A">
        <w:t xml:space="preserve"> </w:t>
      </w:r>
      <w:r w:rsidRPr="00AE2B4A">
        <w:t>Mineralisation of nitrophenols under anaerobic conditions requires extended adaptation of microbial communities.</w:t>
      </w:r>
    </w:p>
    <w:p w14:paraId="24E31D2D" w14:textId="77777777" w:rsidR="007C5F48" w:rsidRPr="00AE2B4A" w:rsidRDefault="007C5F48" w:rsidP="00CC7D9D"/>
    <w:p w14:paraId="24E31D2E" w14:textId="77777777" w:rsidR="007C5F48" w:rsidRPr="00AE2B4A" w:rsidRDefault="007C5F48" w:rsidP="00CC7D9D">
      <w:r w:rsidRPr="00AE2B4A">
        <w:t>If released to soil, 2-nitrophenol can have very high to moderate mobility based upon Koc values in the range of 13</w:t>
      </w:r>
      <w:r w:rsidR="005745B2" w:rsidRPr="00AE2B4A">
        <w:t>–</w:t>
      </w:r>
      <w:r w:rsidRPr="00AE2B4A">
        <w:t>265.</w:t>
      </w:r>
      <w:r w:rsidR="00817BC2" w:rsidRPr="00AE2B4A">
        <w:t xml:space="preserve"> </w:t>
      </w:r>
      <w:r w:rsidRPr="00AE2B4A">
        <w:t>The pKa of 2-nitrophenol is 7.23 indicating that this compound will exist partially in anion form in the environment and anions generally do not adsorb more strongly to soils containing organic carbon and clay than their neutral counterparts.</w:t>
      </w:r>
      <w:r w:rsidR="00817BC2" w:rsidRPr="00AE2B4A">
        <w:t xml:space="preserve"> </w:t>
      </w:r>
      <w:r w:rsidRPr="00AE2B4A">
        <w:t>Volatilisation of 2-nitrophenol from moist soil surfaces may be an important fate process given a Henry</w:t>
      </w:r>
      <w:r w:rsidR="00817BC2" w:rsidRPr="00AE2B4A">
        <w:t>’</w:t>
      </w:r>
      <w:r w:rsidRPr="00AE2B4A">
        <w:t>s Law constant of 1.63 x 10</w:t>
      </w:r>
      <w:r w:rsidRPr="00AE2B4A">
        <w:rPr>
          <w:vertAlign w:val="superscript"/>
        </w:rPr>
        <w:t>-5</w:t>
      </w:r>
      <w:r w:rsidR="00DB29E6" w:rsidRPr="00AE2B4A">
        <w:t xml:space="preserve"> atm</w:t>
      </w:r>
      <w:r w:rsidR="00DB29E6" w:rsidRPr="00AE2B4A">
        <w:noBreakHyphen/>
        <w:t>cu m/mole</w:t>
      </w:r>
      <w:r w:rsidRPr="00AE2B4A">
        <w:t xml:space="preserve"> at 25°C.</w:t>
      </w:r>
      <w:r w:rsidR="00817BC2" w:rsidRPr="00AE2B4A">
        <w:t xml:space="preserve"> </w:t>
      </w:r>
      <w:r w:rsidRPr="00AE2B4A">
        <w:t>2-Nitrophenol was completely biodegraded in an aqueous soil solution inoculum obtained from a waste facility within 7-14</w:t>
      </w:r>
      <w:r w:rsidR="00DB29E6" w:rsidRPr="00AE2B4A">
        <w:t> days</w:t>
      </w:r>
      <w:r w:rsidRPr="00AE2B4A">
        <w:t>, but it took more than 64</w:t>
      </w:r>
      <w:r w:rsidR="00DB29E6" w:rsidRPr="00AE2B4A">
        <w:t> days</w:t>
      </w:r>
      <w:r w:rsidRPr="00AE2B4A">
        <w:t xml:space="preserve"> to biodegrade in soil, suggesting acclimation may be an important factor in the biodegradability of this compound.</w:t>
      </w:r>
      <w:r w:rsidR="00817BC2" w:rsidRPr="00AE2B4A">
        <w:t xml:space="preserve"> </w:t>
      </w:r>
      <w:r w:rsidRPr="00AE2B4A">
        <w:t>If released into water, 2-nitrophenol may have little to moderate adsorption to suspended solids and sediment in the water column based upon the Koc values.</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2.8 and 24</w:t>
      </w:r>
      <w:r w:rsidR="00DB29E6" w:rsidRPr="00AE2B4A">
        <w:t> days</w:t>
      </w:r>
      <w:r w:rsidRPr="00AE2B4A">
        <w:t>, respectively.</w:t>
      </w:r>
      <w:r w:rsidR="00817BC2" w:rsidRPr="00AE2B4A">
        <w:t xml:space="preserve"> </w:t>
      </w:r>
      <w:r w:rsidRPr="00AE2B4A">
        <w:t>Photolysis in sunlit surface waters may occur.</w:t>
      </w:r>
      <w:r w:rsidR="00817BC2" w:rsidRPr="00AE2B4A">
        <w:t xml:space="preserve"> </w:t>
      </w:r>
      <w:r w:rsidRPr="00AE2B4A">
        <w:t>2-Nitrophenol is not expected to undergo hydrolysis in the environment due to the lack of hydrolysable functional groups.</w:t>
      </w:r>
      <w:r w:rsidR="00817BC2" w:rsidRPr="00AE2B4A">
        <w:t xml:space="preserve"> </w:t>
      </w:r>
      <w:r w:rsidRPr="00AE2B4A">
        <w:t>BCF values of &lt;22</w:t>
      </w:r>
      <w:r w:rsidR="005745B2" w:rsidRPr="00AE2B4A">
        <w:t> </w:t>
      </w:r>
      <w:r w:rsidRPr="00AE2B4A">
        <w:t>measured in carp suggest bioconcentration in aquatic organisms is low.</w:t>
      </w:r>
      <w:r w:rsidR="00817BC2" w:rsidRPr="00AE2B4A">
        <w:t xml:space="preserve"> </w:t>
      </w:r>
      <w:r w:rsidRPr="00AE2B4A">
        <w:t>A half-life of 37</w:t>
      </w:r>
      <w:r w:rsidR="00DB29E6" w:rsidRPr="00AE2B4A">
        <w:t> days</w:t>
      </w:r>
      <w:r w:rsidRPr="00AE2B4A">
        <w:t xml:space="preserve"> was observed for 2-nitrophenol in a laboratory batch microcosm incubated with groundwater and sediment</w:t>
      </w:r>
      <w:r w:rsidR="00E4453A" w:rsidRPr="00AE2B4A">
        <w:t xml:space="preserve"> (EAWAG accessed February 2015).</w:t>
      </w:r>
    </w:p>
    <w:p w14:paraId="24E31D2F" w14:textId="77777777" w:rsidR="007C5F48" w:rsidRPr="00AE2B4A" w:rsidRDefault="007C5F48" w:rsidP="00CC7D9D"/>
    <w:p w14:paraId="24E31D30" w14:textId="77777777" w:rsidR="007C5F48" w:rsidRPr="00AE2B4A" w:rsidRDefault="007C5F48" w:rsidP="00CC7D9D">
      <w:r w:rsidRPr="00AE2B4A">
        <w:t>If released to soil, 3-nitrophenol is expected to have high to moderate mobility based on one measured Koc value of 48 and an estimated Koc of 290.</w:t>
      </w:r>
      <w:r w:rsidR="00817BC2" w:rsidRPr="00AE2B4A">
        <w:t xml:space="preserve"> </w:t>
      </w:r>
      <w:r w:rsidRPr="00AE2B4A">
        <w:t>The pKa of 3</w:t>
      </w:r>
      <w:r w:rsidR="005745B2" w:rsidRPr="00AE2B4A">
        <w:noBreakHyphen/>
      </w:r>
      <w:r w:rsidRPr="00AE2B4A">
        <w:t>nitrophenol is 8.36, indicating that it will partially exist in anion form in the environment and anions generally do not adsorb more strongly to soils containing organic carbon and clay than their neutral counterparts.</w:t>
      </w:r>
      <w:r w:rsidR="00817BC2" w:rsidRPr="00AE2B4A">
        <w:t xml:space="preserve"> </w:t>
      </w:r>
      <w:r w:rsidRPr="00AE2B4A">
        <w:t>Experimental Koc data for other nitrophenol isomers indicates 3-nitrophenol may be more mobile in anionic form than neutral form.</w:t>
      </w:r>
      <w:r w:rsidR="00817BC2" w:rsidRPr="00AE2B4A">
        <w:t xml:space="preserve"> </w:t>
      </w:r>
      <w:r w:rsidRPr="00AE2B4A">
        <w:t>Volatilisation from moist soil surfaces is not expected to occur based on a Henry</w:t>
      </w:r>
      <w:r w:rsidR="00817BC2" w:rsidRPr="00AE2B4A">
        <w:t>’</w:t>
      </w:r>
      <w:r w:rsidRPr="00AE2B4A">
        <w:t>s Law constant of 2 x 10</w:t>
      </w:r>
      <w:r w:rsidRPr="00AE2B4A">
        <w:rPr>
          <w:vertAlign w:val="superscript"/>
        </w:rPr>
        <w:t>-9</w:t>
      </w:r>
      <w:r w:rsidR="00DB29E6" w:rsidRPr="00AE2B4A">
        <w:t xml:space="preserve"> atm</w:t>
      </w:r>
      <w:r w:rsidR="00DB29E6" w:rsidRPr="00AE2B4A">
        <w:noBreakHyphen/>
        <w:t>cu m/mole</w:t>
      </w:r>
      <w:r w:rsidRPr="00AE2B4A">
        <w:t xml:space="preserve"> at 25 deg C.</w:t>
      </w:r>
      <w:r w:rsidR="00817BC2" w:rsidRPr="00AE2B4A">
        <w:t xml:space="preserve"> </w:t>
      </w:r>
      <w:r w:rsidRPr="00AE2B4A">
        <w:t>3-Nitrophenol is not expected to volatilise from dry soil surfaces based upon its vapour pressure.</w:t>
      </w:r>
      <w:r w:rsidR="00817BC2" w:rsidRPr="00AE2B4A">
        <w:t xml:space="preserve"> </w:t>
      </w:r>
      <w:r w:rsidRPr="00AE2B4A">
        <w:t>3</w:t>
      </w:r>
      <w:r w:rsidR="005745B2" w:rsidRPr="00AE2B4A">
        <w:noBreakHyphen/>
      </w:r>
      <w:r w:rsidRPr="00AE2B4A">
        <w:t>Nitrophenol was completely biodegraded within 3 to 5</w:t>
      </w:r>
      <w:r w:rsidR="00DB29E6" w:rsidRPr="00AE2B4A">
        <w:t> days</w:t>
      </w:r>
      <w:r w:rsidRPr="00AE2B4A">
        <w:t xml:space="preserve"> in one soil inoculum study, but required more than 64</w:t>
      </w:r>
      <w:r w:rsidR="00DB29E6" w:rsidRPr="00AE2B4A">
        <w:t> days</w:t>
      </w:r>
      <w:r w:rsidRPr="00AE2B4A">
        <w:t xml:space="preserve"> to biodegrade in another soil study; acclimation may be an important consideration for biodegradation rates in soil and water.</w:t>
      </w:r>
      <w:r w:rsidR="00817BC2" w:rsidRPr="00AE2B4A">
        <w:t xml:space="preserve"> </w:t>
      </w:r>
      <w:r w:rsidRPr="00AE2B4A">
        <w:t>3</w:t>
      </w:r>
      <w:r w:rsidR="005745B2" w:rsidRPr="00AE2B4A">
        <w:noBreakHyphen/>
      </w:r>
      <w:r w:rsidRPr="00AE2B4A">
        <w:t>Nitrophenol was degraded 72</w:t>
      </w:r>
      <w:r w:rsidR="00E4453A" w:rsidRPr="00AE2B4A">
        <w:t> percent</w:t>
      </w:r>
      <w:r w:rsidRPr="00AE2B4A">
        <w:t xml:space="preserve"> and 67</w:t>
      </w:r>
      <w:r w:rsidR="00E4453A" w:rsidRPr="00AE2B4A">
        <w:t> percent</w:t>
      </w:r>
      <w:r w:rsidRPr="00AE2B4A">
        <w:t xml:space="preserve"> in 2 flooded soils over a 10</w:t>
      </w:r>
      <w:r w:rsidR="005745B2" w:rsidRPr="00AE2B4A">
        <w:noBreakHyphen/>
      </w:r>
      <w:r w:rsidRPr="00AE2B4A">
        <w:t>day incubation period and was readily biodegradable (theoretical BODs of</w:t>
      </w:r>
      <w:r w:rsidR="005745B2" w:rsidRPr="00AE2B4A">
        <w:br/>
      </w:r>
      <w:r w:rsidRPr="00AE2B4A">
        <w:t>48</w:t>
      </w:r>
      <w:r w:rsidR="005745B2" w:rsidRPr="00AE2B4A">
        <w:t>–</w:t>
      </w:r>
      <w:r w:rsidRPr="00AE2B4A">
        <w:t>64</w:t>
      </w:r>
      <w:r w:rsidR="00E4453A" w:rsidRPr="00AE2B4A">
        <w:t> percent</w:t>
      </w:r>
      <w:r w:rsidRPr="00AE2B4A">
        <w:t xml:space="preserve">) in </w:t>
      </w:r>
      <w:r w:rsidR="005745B2" w:rsidRPr="00AE2B4A">
        <w:t>two</w:t>
      </w:r>
      <w:r w:rsidRPr="00AE2B4A">
        <w:t>-week Japanese MITI tests.</w:t>
      </w:r>
      <w:r w:rsidR="00817BC2" w:rsidRPr="00AE2B4A">
        <w:t xml:space="preserve"> </w:t>
      </w:r>
      <w:r w:rsidRPr="00AE2B4A">
        <w:t>If released into water, 3-nitrophenol may have little to moderate adsorption to suspended solids and sediment in the water column based upon the Koc values.</w:t>
      </w:r>
      <w:r w:rsidR="00817BC2" w:rsidRPr="00AE2B4A">
        <w:t xml:space="preserve"> </w:t>
      </w:r>
      <w:r w:rsidRPr="00AE2B4A">
        <w:t>Volatilisation from water surfaces is not expected to be an important fate process based on its Henry</w:t>
      </w:r>
      <w:r w:rsidR="00817BC2" w:rsidRPr="00AE2B4A">
        <w:t>’</w:t>
      </w:r>
      <w:r w:rsidRPr="00AE2B4A">
        <w:t>s Law constant.</w:t>
      </w:r>
      <w:r w:rsidR="00817BC2" w:rsidRPr="00AE2B4A">
        <w:t xml:space="preserve"> </w:t>
      </w:r>
      <w:r w:rsidRPr="00AE2B4A">
        <w:t>3-Nitrophenol was degraded 90</w:t>
      </w:r>
      <w:r w:rsidR="00E4453A" w:rsidRPr="00AE2B4A">
        <w:t> percent</w:t>
      </w:r>
      <w:r w:rsidRPr="00AE2B4A">
        <w:t xml:space="preserve"> using an activated sludge in 16</w:t>
      </w:r>
      <w:r w:rsidR="00DB29E6" w:rsidRPr="00AE2B4A">
        <w:t> days</w:t>
      </w:r>
      <w:r w:rsidRPr="00AE2B4A">
        <w:t xml:space="preserve"> including a 10</w:t>
      </w:r>
      <w:r w:rsidR="005745B2" w:rsidRPr="00AE2B4A">
        <w:noBreakHyphen/>
      </w:r>
      <w:r w:rsidRPr="00AE2B4A">
        <w:t>day lag period.</w:t>
      </w:r>
      <w:r w:rsidR="00817BC2" w:rsidRPr="00AE2B4A">
        <w:t xml:space="preserve"> </w:t>
      </w:r>
      <w:r w:rsidRPr="00AE2B4A">
        <w:t>3-Nitrophenol was readily biodegradable in river water die-way tests, suggesting that biodegradation may be an important environmental fate process in water.</w:t>
      </w:r>
      <w:r w:rsidR="00817BC2" w:rsidRPr="00AE2B4A">
        <w:t xml:space="preserve"> </w:t>
      </w:r>
      <w:r w:rsidRPr="00AE2B4A">
        <w:t>An estimated BCF value of 10 and reported BCF of 25 in fish suggest the potential for bioconcentration in aquatic organisms is low</w:t>
      </w:r>
      <w:r w:rsidR="00E4453A" w:rsidRPr="00AE2B4A">
        <w:t xml:space="preserve"> (EAWAG accessed February 2015).</w:t>
      </w:r>
    </w:p>
    <w:p w14:paraId="24E31D31" w14:textId="77777777" w:rsidR="007C5F48" w:rsidRPr="00AE2B4A" w:rsidRDefault="007C5F48" w:rsidP="00CC7D9D"/>
    <w:p w14:paraId="24E31D32" w14:textId="77777777" w:rsidR="007C5F48" w:rsidRPr="00AE2B4A" w:rsidRDefault="007C5F48" w:rsidP="00CC7D9D">
      <w:r w:rsidRPr="00AE2B4A">
        <w:t>If released to soil, 4-nitrophenol can have very high to low mobility based upon an observed Koc range of 16 to over 500.</w:t>
      </w:r>
      <w:r w:rsidR="00817BC2" w:rsidRPr="00AE2B4A">
        <w:t xml:space="preserve"> </w:t>
      </w:r>
      <w:r w:rsidRPr="00AE2B4A">
        <w:t>A reported median Koc of 234 suggests moderate mobility in soil.</w:t>
      </w:r>
      <w:r w:rsidR="00817BC2" w:rsidRPr="00AE2B4A">
        <w:t xml:space="preserve"> </w:t>
      </w:r>
      <w:r w:rsidRPr="00AE2B4A">
        <w:t>The pKa of 4-nitropehnol is 7.15, indicating that it will exist partially in anion form in the environment and anions generally do not adsorb more strongly to soils containing organic carbon and clay than their neutral counterparts.</w:t>
      </w:r>
      <w:r w:rsidR="00817BC2" w:rsidRPr="00AE2B4A">
        <w:t xml:space="preserve"> </w:t>
      </w:r>
      <w:r w:rsidRPr="00AE2B4A">
        <w:t>The available experimental data suggests 4-nitrophenol may be more mobile in anionic form.</w:t>
      </w:r>
      <w:r w:rsidR="00817BC2" w:rsidRPr="00AE2B4A">
        <w:t xml:space="preserve"> </w:t>
      </w:r>
      <w:r w:rsidRPr="00AE2B4A">
        <w:t>Volatilisation from moist soil surfaces is not expected based upon a Henry</w:t>
      </w:r>
      <w:r w:rsidR="00817BC2" w:rsidRPr="00AE2B4A">
        <w:t>’</w:t>
      </w:r>
      <w:r w:rsidRPr="00AE2B4A">
        <w:t>s Law constant of 1.28 x 10</w:t>
      </w:r>
      <w:r w:rsidRPr="00AE2B4A">
        <w:rPr>
          <w:vertAlign w:val="superscript"/>
        </w:rPr>
        <w:t>-8</w:t>
      </w:r>
      <w:r w:rsidR="00DB29E6" w:rsidRPr="00AE2B4A">
        <w:t xml:space="preserve"> atm</w:t>
      </w:r>
      <w:r w:rsidR="00DB29E6" w:rsidRPr="00AE2B4A">
        <w:noBreakHyphen/>
        <w:t>cu m/mole</w:t>
      </w:r>
      <w:r w:rsidRPr="00AE2B4A">
        <w:t xml:space="preserve"> at 20 deg C.</w:t>
      </w:r>
      <w:r w:rsidR="00817BC2" w:rsidRPr="00AE2B4A">
        <w:t xml:space="preserve"> </w:t>
      </w:r>
      <w:r w:rsidRPr="00AE2B4A">
        <w:t>4-Nitrophenol is not expected to volatilise from dry soil surfaces based upon its vapour pressure.</w:t>
      </w:r>
      <w:r w:rsidR="00817BC2" w:rsidRPr="00AE2B4A">
        <w:t xml:space="preserve"> </w:t>
      </w:r>
      <w:r w:rsidRPr="00AE2B4A">
        <w:t>The biodegradation half-life of 4-nitrophenol in an acidic soil was reported as 2.5</w:t>
      </w:r>
      <w:r w:rsidR="00DB29E6" w:rsidRPr="00AE2B4A">
        <w:t> days</w:t>
      </w:r>
      <w:r w:rsidRPr="00AE2B4A">
        <w:t xml:space="preserve"> and the biodegradation half-life in a basic soil was reported as 10.2</w:t>
      </w:r>
      <w:r w:rsidR="00DB29E6" w:rsidRPr="00AE2B4A">
        <w:t> days</w:t>
      </w:r>
      <w:r w:rsidRPr="00AE2B4A">
        <w:t>.</w:t>
      </w:r>
      <w:r w:rsidR="00817BC2" w:rsidRPr="00AE2B4A">
        <w:t xml:space="preserve"> </w:t>
      </w:r>
      <w:r w:rsidRPr="00AE2B4A">
        <w:t>However, a large number of biodegradation studies have shown that 4-nitrophenol can degrade over a wide range from very slow to fast; in general, 4-nitrophenol degrades much faster in acclimated soil and water.</w:t>
      </w:r>
      <w:r w:rsidR="00817BC2" w:rsidRPr="00AE2B4A">
        <w:t xml:space="preserve"> </w:t>
      </w:r>
      <w:r w:rsidRPr="00AE2B4A">
        <w:t>If released into water, 4-nitrophenol may undergo some adsorption to suspended solids and sediment in water based upon the Koc value.</w:t>
      </w:r>
      <w:r w:rsidR="00817BC2" w:rsidRPr="00AE2B4A">
        <w:t xml:space="preserve"> </w:t>
      </w:r>
      <w:r w:rsidRPr="00AE2B4A">
        <w:t>The biodegradation half-life of 4-nitrophenol was reported as 18</w:t>
      </w:r>
      <w:r w:rsidR="002B6151" w:rsidRPr="00AE2B4A">
        <w:t> hours</w:t>
      </w:r>
      <w:r w:rsidR="00DB29E6" w:rsidRPr="00AE2B4A">
        <w:t xml:space="preserve"> </w:t>
      </w:r>
      <w:r w:rsidRPr="00AE2B4A">
        <w:t>and 6.8</w:t>
      </w:r>
      <w:r w:rsidR="00DB29E6" w:rsidRPr="00AE2B4A">
        <w:t> days</w:t>
      </w:r>
      <w:r w:rsidRPr="00AE2B4A">
        <w:t xml:space="preserve"> in aerobic and anaerobic waters, respectively.</w:t>
      </w:r>
      <w:r w:rsidR="00817BC2" w:rsidRPr="00AE2B4A">
        <w:t xml:space="preserve"> </w:t>
      </w:r>
      <w:r w:rsidRPr="00AE2B4A">
        <w:t>Volatilisation from water surfaces is not expected to be an important fate process based on its Henry</w:t>
      </w:r>
      <w:r w:rsidR="00817BC2" w:rsidRPr="00AE2B4A">
        <w:t>’</w:t>
      </w:r>
      <w:r w:rsidRPr="00AE2B4A">
        <w:t>s Law constant.</w:t>
      </w:r>
      <w:r w:rsidR="00817BC2" w:rsidRPr="00AE2B4A">
        <w:t xml:space="preserve"> </w:t>
      </w:r>
      <w:r w:rsidRPr="00AE2B4A">
        <w:t>Photolysis in surface waters is expected to occur based on photolysis half-lifes of 5.7, 6.7, and 13.7</w:t>
      </w:r>
      <w:r w:rsidR="00DB29E6" w:rsidRPr="00AE2B4A">
        <w:t> days</w:t>
      </w:r>
      <w:r w:rsidRPr="00AE2B4A">
        <w:t xml:space="preserve"> at pH 5, 7, and 9, respectively</w:t>
      </w:r>
      <w:r w:rsidR="00E4453A" w:rsidRPr="00AE2B4A">
        <w:t xml:space="preserve"> (EAWAG accessed February 2015).</w:t>
      </w:r>
    </w:p>
    <w:p w14:paraId="24E31D33" w14:textId="77777777" w:rsidR="007C5F48" w:rsidRPr="00AE2B4A" w:rsidRDefault="007C5F48" w:rsidP="00CC7D9D"/>
    <w:p w14:paraId="24E31D34" w14:textId="77777777" w:rsidR="007C5F48" w:rsidRPr="00AE2B4A" w:rsidRDefault="007C5F48" w:rsidP="00CC7D9D">
      <w:r w:rsidRPr="00AE2B4A">
        <w:t>Dinitrophenol (DNP) water solubility is about 5</w:t>
      </w:r>
      <w:r w:rsidR="005745B2" w:rsidRPr="00AE2B4A">
        <w:t>,</w:t>
      </w:r>
      <w:r w:rsidRPr="00AE2B4A">
        <w:t>500</w:t>
      </w:r>
      <w:r w:rsidR="00DB29E6" w:rsidRPr="00AE2B4A">
        <w:t> mg/L</w:t>
      </w:r>
      <w:r w:rsidRPr="00AE2B4A">
        <w:t>.</w:t>
      </w:r>
      <w:r w:rsidR="00817BC2" w:rsidRPr="00AE2B4A">
        <w:t xml:space="preserve"> </w:t>
      </w:r>
      <w:r w:rsidRPr="00AE2B4A">
        <w:t>Neither photochemical nor other chemical processes have been identified that are significant for the transformation/degradation of dinitrophenols in natural waters.</w:t>
      </w:r>
      <w:r w:rsidR="00817BC2" w:rsidRPr="00AE2B4A">
        <w:t xml:space="preserve"> </w:t>
      </w:r>
      <w:r w:rsidRPr="00AE2B4A">
        <w:t>The loss of dinitrophenols from water due to volatilisation is negligible.</w:t>
      </w:r>
      <w:r w:rsidR="00817BC2" w:rsidRPr="00AE2B4A">
        <w:t xml:space="preserve"> </w:t>
      </w:r>
      <w:r w:rsidRPr="00AE2B4A">
        <w:t>Moderate amounts of dinitrophenols are removed from water to sediment due to adsorption.</w:t>
      </w:r>
      <w:r w:rsidR="00817BC2" w:rsidRPr="00AE2B4A">
        <w:t xml:space="preserve"> </w:t>
      </w:r>
      <w:r w:rsidRPr="00AE2B4A">
        <w:t>Biodegradation may be the most important loss process for dinitrophenols in natural waters.</w:t>
      </w:r>
      <w:r w:rsidR="00817BC2" w:rsidRPr="00AE2B4A">
        <w:t xml:space="preserve"> </w:t>
      </w:r>
      <w:r w:rsidRPr="00AE2B4A">
        <w:t>It may take between 4 and 80</w:t>
      </w:r>
      <w:r w:rsidR="00DB29E6" w:rsidRPr="00AE2B4A">
        <w:t> days</w:t>
      </w:r>
      <w:r w:rsidRPr="00AE2B4A">
        <w:t xml:space="preserve"> for the level of DNP in soil to decrease by half.</w:t>
      </w:r>
    </w:p>
    <w:p w14:paraId="24E31D35" w14:textId="77777777" w:rsidR="007C5F48" w:rsidRPr="00AE2B4A" w:rsidRDefault="007C5F48" w:rsidP="00CC7D9D"/>
    <w:p w14:paraId="24E31D36" w14:textId="77777777" w:rsidR="007C5F48" w:rsidRPr="00AE2B4A" w:rsidRDefault="007C5F48" w:rsidP="005745B2">
      <w:pPr>
        <w:keepLines/>
      </w:pPr>
      <w:r w:rsidRPr="00AE2B4A">
        <w:t>If released to soil, 2,4-dinitrophenol is expected to have very high mobility based upon measured Koc values of 13.5 and 16.6.</w:t>
      </w:r>
      <w:r w:rsidR="00817BC2" w:rsidRPr="00AE2B4A">
        <w:t xml:space="preserve"> </w:t>
      </w:r>
      <w:r w:rsidRPr="00AE2B4A">
        <w:t>The pKa of 2,4-dinitrophenol is 4.09, indicating that this compound will exist almost entirely in anion form in the environment and anions generally do not adsorb more strongly to soils containing organic carbon and clay than their neutral counterparts, as is evident by the measured Koc values.</w:t>
      </w:r>
      <w:r w:rsidR="00817BC2" w:rsidRPr="00AE2B4A">
        <w:t xml:space="preserve"> </w:t>
      </w:r>
      <w:r w:rsidRPr="00AE2B4A">
        <w:t>Volatilisation from moist soil is not expected because the acid exists as an anion and anions do not volatilise.</w:t>
      </w:r>
      <w:r w:rsidR="00817BC2" w:rsidRPr="00AE2B4A">
        <w:t xml:space="preserve"> </w:t>
      </w:r>
      <w:r w:rsidRPr="00AE2B4A">
        <w:t>Utilising the Japanese MITI test, 0</w:t>
      </w:r>
      <w:r w:rsidR="00E4453A" w:rsidRPr="00AE2B4A">
        <w:t> percent</w:t>
      </w:r>
      <w:r w:rsidRPr="00AE2B4A">
        <w:t xml:space="preserve"> of the theoretical BOD was reached in </w:t>
      </w:r>
      <w:r w:rsidR="005745B2" w:rsidRPr="00AE2B4A">
        <w:t>four</w:t>
      </w:r>
      <w:r w:rsidRPr="00AE2B4A">
        <w:t xml:space="preserve"> weeks indicating that biodegradation is not an important environmental fate process.</w:t>
      </w:r>
      <w:r w:rsidR="00817BC2" w:rsidRPr="00AE2B4A">
        <w:t xml:space="preserve"> </w:t>
      </w:r>
      <w:r w:rsidRPr="00AE2B4A">
        <w:t>However, the biodegradation half-life of 2,4-dinitrophenol in an acidic soil was reported as 32.1</w:t>
      </w:r>
      <w:r w:rsidR="00DB29E6" w:rsidRPr="00AE2B4A">
        <w:t> days</w:t>
      </w:r>
      <w:r w:rsidRPr="00AE2B4A">
        <w:t xml:space="preserve"> and the biodegradation half-life in a basic soil was reported as 4.6</w:t>
      </w:r>
      <w:r w:rsidR="00DB29E6" w:rsidRPr="00AE2B4A">
        <w:t> days</w:t>
      </w:r>
      <w:r w:rsidRPr="00AE2B4A">
        <w:t>.</w:t>
      </w:r>
      <w:r w:rsidR="00817BC2" w:rsidRPr="00AE2B4A">
        <w:t xml:space="preserve"> </w:t>
      </w:r>
      <w:r w:rsidRPr="00AE2B4A">
        <w:t>If released into water, 2,4-dinitrophenol is not expected to adsorb to suspended solids and sediment based on the measured Koc values.</w:t>
      </w:r>
      <w:r w:rsidR="00817BC2" w:rsidRPr="00AE2B4A">
        <w:t xml:space="preserve"> </w:t>
      </w:r>
      <w:r w:rsidRPr="00AE2B4A">
        <w:t>The biodegradation half-life of 2,4-dinitrophenol was reported as 68</w:t>
      </w:r>
      <w:r w:rsidR="00DB29E6" w:rsidRPr="00AE2B4A">
        <w:t> days</w:t>
      </w:r>
      <w:r w:rsidRPr="00AE2B4A">
        <w:t xml:space="preserve"> and 2.8</w:t>
      </w:r>
      <w:r w:rsidR="00DB29E6" w:rsidRPr="00AE2B4A">
        <w:t> days</w:t>
      </w:r>
      <w:r w:rsidRPr="00AE2B4A">
        <w:t xml:space="preserve"> in aerobic and anaerobic waters, respectively.</w:t>
      </w:r>
      <w:r w:rsidR="00817BC2" w:rsidRPr="00AE2B4A">
        <w:t xml:space="preserve"> </w:t>
      </w:r>
      <w:r w:rsidRPr="00AE2B4A">
        <w:t>Volatilisation from water surfaces is not expected to be an important fate process based upon its anionic state.</w:t>
      </w:r>
      <w:r w:rsidR="00817BC2" w:rsidRPr="00AE2B4A">
        <w:t xml:space="preserve"> </w:t>
      </w:r>
      <w:r w:rsidRPr="00AE2B4A">
        <w:t>BCFs of</w:t>
      </w:r>
      <w:r w:rsidR="005745B2" w:rsidRPr="00AE2B4A">
        <w:br/>
      </w:r>
      <w:r w:rsidRPr="00AE2B4A">
        <w:t>&lt;0.4</w:t>
      </w:r>
      <w:r w:rsidR="005745B2" w:rsidRPr="00AE2B4A">
        <w:t>–</w:t>
      </w:r>
      <w:r w:rsidRPr="00AE2B4A">
        <w:t>0.7 and &lt;3.7 were measured in carp (</w:t>
      </w:r>
      <w:r w:rsidRPr="00AE2B4A">
        <w:rPr>
          <w:i/>
        </w:rPr>
        <w:t>Cyprinus carpio</w:t>
      </w:r>
      <w:r w:rsidRPr="00AE2B4A">
        <w:t>) suggesting bioconcentration in aquatic organisms is low.</w:t>
      </w:r>
      <w:r w:rsidR="00817BC2" w:rsidRPr="00AE2B4A">
        <w:t xml:space="preserve"> </w:t>
      </w:r>
      <w:r w:rsidRPr="00AE2B4A">
        <w:t>Hydrolysis is not expected to be an important environmental fate process since 2,4-dinitrophenol lacks functional groups that hydrolyse under environmental conditions</w:t>
      </w:r>
      <w:r w:rsidR="00E4453A" w:rsidRPr="00AE2B4A">
        <w:t xml:space="preserve"> (EAWAG accessed February 2015).</w:t>
      </w:r>
    </w:p>
    <w:p w14:paraId="24E31D37" w14:textId="77777777" w:rsidR="007C5F48" w:rsidRPr="00AE2B4A" w:rsidRDefault="007C5F48" w:rsidP="00CC7D9D"/>
    <w:p w14:paraId="24E31D38" w14:textId="77777777" w:rsidR="007C5F48" w:rsidRPr="00AE2B4A" w:rsidRDefault="00A31C82" w:rsidP="00A31C82">
      <w:pPr>
        <w:pStyle w:val="Heading3"/>
      </w:pPr>
      <w:r w:rsidRPr="00AE2B4A">
        <w:t>Analytical methods</w:t>
      </w:r>
    </w:p>
    <w:p w14:paraId="24E31D39" w14:textId="77777777" w:rsidR="007C5F48" w:rsidRPr="00AE2B4A" w:rsidRDefault="00236B49" w:rsidP="00236B49">
      <w:pPr>
        <w:pStyle w:val="Heading4"/>
      </w:pPr>
      <w:r w:rsidRPr="00AE2B4A">
        <w:t>Referee method</w:t>
      </w:r>
    </w:p>
    <w:p w14:paraId="24E31D3A"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3B" w14:textId="77777777" w:rsidR="007C5F48" w:rsidRPr="00AE2B4A" w:rsidRDefault="007C5F48" w:rsidP="00CC7D9D"/>
    <w:p w14:paraId="24E31D3C" w14:textId="77777777" w:rsidR="007C5F48" w:rsidRPr="00AE2B4A" w:rsidRDefault="00A31C82" w:rsidP="00A31C82">
      <w:pPr>
        <w:pStyle w:val="Heading3"/>
      </w:pPr>
      <w:r w:rsidRPr="00AE2B4A">
        <w:t>Health considerations</w:t>
      </w:r>
    </w:p>
    <w:p w14:paraId="24E31D3D" w14:textId="77777777" w:rsidR="007C5F48" w:rsidRPr="00AE2B4A" w:rsidRDefault="007C5F48" w:rsidP="00CC7D9D">
      <w:r w:rsidRPr="00AE2B4A">
        <w:t>No information was located regarding the effects of 2-nitrophenol or 4-nitrophenol in humans after inhalation, oral, or dermal exposure.</w:t>
      </w:r>
      <w:r w:rsidR="00817BC2" w:rsidRPr="00AE2B4A">
        <w:t xml:space="preserve"> </w:t>
      </w:r>
      <w:r w:rsidRPr="00AE2B4A">
        <w:t>The only toxicological signs of probable relevance are haematological effects observed in animals exposed to 2</w:t>
      </w:r>
      <w:r w:rsidR="005745B2" w:rsidRPr="00AE2B4A">
        <w:noBreakHyphen/>
      </w:r>
      <w:r w:rsidRPr="00AE2B4A">
        <w:t>nitrophenol or 4-nitrophenol.</w:t>
      </w:r>
      <w:r w:rsidR="00817BC2" w:rsidRPr="00AE2B4A">
        <w:t xml:space="preserve"> </w:t>
      </w:r>
      <w:r w:rsidRPr="00AE2B4A">
        <w:t>These effects were reported in an acute duration inhalation study.</w:t>
      </w:r>
      <w:r w:rsidR="00817BC2" w:rsidRPr="00AE2B4A">
        <w:t xml:space="preserve"> </w:t>
      </w:r>
      <w:r w:rsidRPr="00AE2B4A">
        <w:t>Oral lethal doses for the two isomers suggest that 2-nitrophenol is less toxic than 4-nitrophenol.</w:t>
      </w:r>
      <w:r w:rsidR="00817BC2" w:rsidRPr="00AE2B4A">
        <w:t xml:space="preserve"> </w:t>
      </w:r>
      <w:r w:rsidRPr="00AE2B4A">
        <w:t>The database for 2-nitrophenol is extremely limited, and the database for 4-nitrophenol is insufficient for deriving reliable NO(A)EL values.</w:t>
      </w:r>
      <w:r w:rsidR="00817BC2" w:rsidRPr="00AE2B4A">
        <w:t xml:space="preserve"> </w:t>
      </w:r>
      <w:r w:rsidRPr="00AE2B4A">
        <w:t>Therefore, at present, no tolerable daily intakes (TDIs) or tolerable concentrations (TCs) can be derived for either 2- or 4-nitrophenol (WHO 2000).</w:t>
      </w:r>
    </w:p>
    <w:p w14:paraId="24E31D3E" w14:textId="77777777" w:rsidR="007C5F48" w:rsidRPr="00AE2B4A" w:rsidRDefault="007C5F48" w:rsidP="00CC7D9D"/>
    <w:p w14:paraId="24E31D3F" w14:textId="77777777" w:rsidR="007C5F48" w:rsidRPr="00AE2B4A" w:rsidRDefault="007C5F48" w:rsidP="00CC7D9D">
      <w:pPr>
        <w:rPr>
          <w:spacing w:val="-2"/>
        </w:rPr>
      </w:pPr>
      <w:r w:rsidRPr="00AE2B4A">
        <w:rPr>
          <w:spacing w:val="-2"/>
        </w:rPr>
        <w:t>The reference dose or RfD for 4-nitrophenol (USEPA 2006/2009/2011) is 0.008</w:t>
      </w:r>
      <w:r w:rsidR="00DB29E6" w:rsidRPr="00AE2B4A">
        <w:rPr>
          <w:spacing w:val="-2"/>
        </w:rPr>
        <w:t> mg/kg</w:t>
      </w:r>
      <w:r w:rsidRPr="00AE2B4A">
        <w:rPr>
          <w:spacing w:val="-2"/>
        </w:rPr>
        <w:t>/d.</w:t>
      </w:r>
      <w:r w:rsidR="00817BC2" w:rsidRPr="00AE2B4A">
        <w:rPr>
          <w:spacing w:val="-2"/>
        </w:rPr>
        <w:t xml:space="preserve"> </w:t>
      </w:r>
      <w:r w:rsidRPr="00AE2B4A">
        <w:rPr>
          <w:spacing w:val="-2"/>
        </w:rPr>
        <w:t>The Drinking Water Equivalent Level or DWEL (USEPA 2006/2009/2011) is 0.3</w:t>
      </w:r>
      <w:r w:rsidR="00DB29E6" w:rsidRPr="00AE2B4A">
        <w:rPr>
          <w:spacing w:val="-2"/>
        </w:rPr>
        <w:t> mg/L</w:t>
      </w:r>
      <w:r w:rsidRPr="00AE2B4A">
        <w:rPr>
          <w:spacing w:val="-2"/>
        </w:rPr>
        <w:t>.</w:t>
      </w:r>
    </w:p>
    <w:p w14:paraId="24E31D40" w14:textId="77777777" w:rsidR="007C5F48" w:rsidRPr="00AE2B4A" w:rsidRDefault="007C5F48" w:rsidP="00CC7D9D"/>
    <w:p w14:paraId="24E31D41" w14:textId="77777777" w:rsidR="007C5F48" w:rsidRPr="00AE2B4A" w:rsidRDefault="007C5F48" w:rsidP="00CC7D9D">
      <w:r w:rsidRPr="00AE2B4A">
        <w:rPr>
          <w:color w:val="000000"/>
          <w:szCs w:val="24"/>
          <w:lang w:eastAsia="en-NZ"/>
        </w:rPr>
        <w:t>2,4-Dinitrophenol is sold over the Internet under a variety of names as a slimming aid for dieters (including those who are suffering from eating disorders or body dysmorphia) and body builders.</w:t>
      </w:r>
      <w:r w:rsidR="00817BC2" w:rsidRPr="00AE2B4A">
        <w:rPr>
          <w:color w:val="000000"/>
          <w:szCs w:val="24"/>
          <w:lang w:eastAsia="en-NZ"/>
        </w:rPr>
        <w:t xml:space="preserve"> </w:t>
      </w:r>
      <w:r w:rsidRPr="00AE2B4A">
        <w:rPr>
          <w:color w:val="000000"/>
          <w:szCs w:val="24"/>
          <w:lang w:eastAsia="en-NZ"/>
        </w:rPr>
        <w:t>This industrial chemical has caused cases of severe illness and deaths in multiple countries in the last 2</w:t>
      </w:r>
      <w:r w:rsidR="005745B2" w:rsidRPr="00AE2B4A">
        <w:rPr>
          <w:color w:val="000000"/>
          <w:szCs w:val="24"/>
          <w:lang w:eastAsia="en-NZ"/>
        </w:rPr>
        <w:t>–</w:t>
      </w:r>
      <w:r w:rsidRPr="00AE2B4A">
        <w:rPr>
          <w:color w:val="000000"/>
          <w:szCs w:val="24"/>
          <w:lang w:eastAsia="en-NZ"/>
        </w:rPr>
        <w:t>3 years.</w:t>
      </w:r>
      <w:r w:rsidR="00817BC2" w:rsidRPr="00AE2B4A">
        <w:rPr>
          <w:color w:val="000000"/>
          <w:szCs w:val="24"/>
          <w:lang w:eastAsia="en-NZ"/>
        </w:rPr>
        <w:t xml:space="preserve"> </w:t>
      </w:r>
      <w:r w:rsidRPr="00AE2B4A">
        <w:rPr>
          <w:color w:val="000000"/>
          <w:szCs w:val="24"/>
          <w:lang w:eastAsia="en-NZ"/>
        </w:rPr>
        <w:t xml:space="preserve">From </w:t>
      </w:r>
      <w:hyperlink r:id="rId1785" w:history="1">
        <w:r w:rsidRPr="00AE2B4A">
          <w:rPr>
            <w:rStyle w:val="Hyperlink"/>
          </w:rPr>
          <w:t>http://www.interpol.int/News-and-media/News/2015/N2015-050</w:t>
        </w:r>
      </w:hyperlink>
      <w:r w:rsidR="005745B2" w:rsidRPr="00AE2B4A">
        <w:t>.</w:t>
      </w:r>
    </w:p>
    <w:p w14:paraId="24E31D42" w14:textId="77777777" w:rsidR="007C5F48" w:rsidRPr="00AE2B4A" w:rsidRDefault="007C5F48" w:rsidP="00CC7D9D"/>
    <w:p w14:paraId="24E31D43" w14:textId="77777777" w:rsidR="007C5F48" w:rsidRPr="00AE2B4A" w:rsidRDefault="007C5F48" w:rsidP="00CC7D9D">
      <w:r w:rsidRPr="00AE2B4A">
        <w:t>The oral RfD for 2,4-dinitrophenol was calculated at 0.002</w:t>
      </w:r>
      <w:r w:rsidR="00DB29E6" w:rsidRPr="00AE2B4A">
        <w:t> mg/kg</w:t>
      </w:r>
      <w:r w:rsidRPr="00AE2B4A">
        <w:t>/d (USEPA 1991).</w:t>
      </w:r>
    </w:p>
    <w:p w14:paraId="24E31D44" w14:textId="77777777" w:rsidR="007C5F48" w:rsidRPr="00AE2B4A" w:rsidRDefault="007C5F48" w:rsidP="00CC7D9D"/>
    <w:p w14:paraId="24E31D45" w14:textId="77777777" w:rsidR="007C5F48" w:rsidRPr="00AE2B4A" w:rsidRDefault="007C5F48" w:rsidP="00CC7D9D">
      <w:pPr>
        <w:rPr>
          <w:szCs w:val="24"/>
        </w:rPr>
      </w:pPr>
      <w:r w:rsidRPr="00AE2B4A">
        <w:rPr>
          <w:szCs w:val="24"/>
        </w:rPr>
        <w:t>During the 1930s DNP was used extensively as a diet pill, so not surprisingly those most exposed were dieters who used these pills.</w:t>
      </w:r>
      <w:r w:rsidR="00817BC2" w:rsidRPr="00AE2B4A">
        <w:rPr>
          <w:szCs w:val="24"/>
        </w:rPr>
        <w:t xml:space="preserve"> </w:t>
      </w:r>
      <w:r w:rsidRPr="00AE2B4A">
        <w:rPr>
          <w:szCs w:val="24"/>
        </w:rPr>
        <w:t>Because of the harmful effects observed (cataracts in young people) the use of DNP was stopped by the United States government in 1938.</w:t>
      </w:r>
    </w:p>
    <w:p w14:paraId="24E31D46" w14:textId="77777777" w:rsidR="007C5F48" w:rsidRPr="00AE2B4A" w:rsidRDefault="007C5F48" w:rsidP="00CC7D9D">
      <w:pPr>
        <w:rPr>
          <w:szCs w:val="24"/>
        </w:rPr>
      </w:pPr>
    </w:p>
    <w:p w14:paraId="24E31D47" w14:textId="77777777" w:rsidR="007C5F48" w:rsidRPr="00AE2B4A" w:rsidRDefault="007C5F48" w:rsidP="00CC7D9D">
      <w:pPr>
        <w:rPr>
          <w:szCs w:val="24"/>
        </w:rPr>
      </w:pPr>
      <w:r w:rsidRPr="00AE2B4A">
        <w:rPr>
          <w:szCs w:val="24"/>
        </w:rPr>
        <w:t>The USEPA recommends that the amount of DNP present in bodies of water, such as lakes and rivers, should not be more than 0.07</w:t>
      </w:r>
      <w:r w:rsidR="00DB29E6" w:rsidRPr="00AE2B4A">
        <w:rPr>
          <w:szCs w:val="24"/>
        </w:rPr>
        <w:t> mg/L</w:t>
      </w:r>
      <w:r w:rsidRPr="00AE2B4A">
        <w:rPr>
          <w:szCs w:val="24"/>
        </w:rPr>
        <w:t xml:space="preserve"> in water used for swimming or where water might possibly be swallowed.</w:t>
      </w:r>
      <w:r w:rsidR="00817BC2" w:rsidRPr="00AE2B4A">
        <w:rPr>
          <w:szCs w:val="24"/>
        </w:rPr>
        <w:t xml:space="preserve"> </w:t>
      </w:r>
      <w:r w:rsidRPr="00AE2B4A">
        <w:rPr>
          <w:szCs w:val="24"/>
        </w:rPr>
        <w:t>No more than 0.765</w:t>
      </w:r>
      <w:r w:rsidR="00DB29E6" w:rsidRPr="00AE2B4A">
        <w:rPr>
          <w:szCs w:val="24"/>
        </w:rPr>
        <w:t> mg/L</w:t>
      </w:r>
      <w:r w:rsidRPr="00AE2B4A">
        <w:rPr>
          <w:szCs w:val="24"/>
        </w:rPr>
        <w:t xml:space="preserve"> should be present in water where people catch fish to eat, but there is no swimming.</w:t>
      </w:r>
      <w:r w:rsidR="00817BC2" w:rsidRPr="00AE2B4A">
        <w:rPr>
          <w:szCs w:val="24"/>
        </w:rPr>
        <w:t xml:space="preserve"> </w:t>
      </w:r>
      <w:r w:rsidRPr="00AE2B4A">
        <w:rPr>
          <w:szCs w:val="24"/>
        </w:rPr>
        <w:t>The USEPA has verified a chronic RfD of 0.002</w:t>
      </w:r>
      <w:r w:rsidR="00DB29E6" w:rsidRPr="00AE2B4A">
        <w:rPr>
          <w:szCs w:val="24"/>
        </w:rPr>
        <w:t> mg/kg</w:t>
      </w:r>
      <w:r w:rsidRPr="00AE2B4A">
        <w:rPr>
          <w:szCs w:val="24"/>
        </w:rPr>
        <w:t>/day for 2,4-DNP based on a LOAEL value for intermediate-duration exposure of 2</w:t>
      </w:r>
      <w:r w:rsidR="00DB29E6" w:rsidRPr="00AE2B4A">
        <w:rPr>
          <w:szCs w:val="24"/>
        </w:rPr>
        <w:t> mg/kg</w:t>
      </w:r>
      <w:r w:rsidRPr="00AE2B4A">
        <w:rPr>
          <w:szCs w:val="24"/>
        </w:rPr>
        <w:t>/day for cataracts (ATSDR 1995).</w:t>
      </w:r>
    </w:p>
    <w:p w14:paraId="24E31D48" w14:textId="77777777" w:rsidR="007C5F48" w:rsidRPr="00AE2B4A" w:rsidRDefault="007C5F48" w:rsidP="00CC7D9D"/>
    <w:p w14:paraId="24E31D49" w14:textId="77777777" w:rsidR="007C5F48" w:rsidRPr="00AE2B4A" w:rsidRDefault="007C5F48" w:rsidP="00CC7D9D">
      <w:r w:rsidRPr="00AE2B4A">
        <w:t xml:space="preserve">As at July 2013 ATSDR (see </w:t>
      </w:r>
      <w:hyperlink r:id="rId1786"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0.01</w:t>
      </w:r>
      <w:r w:rsidR="00DB29E6" w:rsidRPr="00AE2B4A">
        <w:t> mg/kg</w:t>
      </w:r>
      <w:r w:rsidRPr="00AE2B4A">
        <w:t>/day for acute-duration oral exposure</w:t>
      </w:r>
      <w:r w:rsidR="005745B2" w:rsidRPr="00AE2B4A">
        <w:br/>
      </w:r>
      <w:r w:rsidR="00F51851" w:rsidRPr="00AE2B4A">
        <w:t>(1–14 days)</w:t>
      </w:r>
      <w:r w:rsidRPr="00AE2B4A">
        <w:t xml:space="preserve"> to 2,4-dinitrophenol.</w:t>
      </w:r>
    </w:p>
    <w:p w14:paraId="24E31D4A" w14:textId="77777777" w:rsidR="007C5F48" w:rsidRPr="00AE2B4A" w:rsidRDefault="007C5F48" w:rsidP="00CC7D9D"/>
    <w:p w14:paraId="24E31D4B" w14:textId="77777777" w:rsidR="007C5F48" w:rsidRPr="00AE2B4A" w:rsidRDefault="00A31C82" w:rsidP="0099026D">
      <w:pPr>
        <w:pStyle w:val="Heading3"/>
      </w:pPr>
      <w:r w:rsidRPr="00AE2B4A">
        <w:t xml:space="preserve">Derivation of </w:t>
      </w:r>
      <w:r w:rsidR="0099026D" w:rsidRPr="00AE2B4A">
        <w:t>Maximum Acceptable Value</w:t>
      </w:r>
    </w:p>
    <w:p w14:paraId="24E31D4C"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4D" w14:textId="77777777" w:rsidR="007C5F48" w:rsidRPr="00AE2B4A" w:rsidRDefault="007C5F48" w:rsidP="00CC7D9D"/>
    <w:p w14:paraId="24E31D4E" w14:textId="77777777" w:rsidR="007C5F48" w:rsidRPr="00AE2B4A" w:rsidRDefault="007C5F48" w:rsidP="00CC7D9D">
      <w:r w:rsidRPr="00AE2B4A">
        <w:t>The USEPA (1990) has established a Lifetime Health Advisory (LHA) level of 0.06</w:t>
      </w:r>
      <w:r w:rsidR="00DB29E6" w:rsidRPr="00AE2B4A">
        <w:t> mg/L</w:t>
      </w:r>
      <w:r w:rsidRPr="00AE2B4A">
        <w:t xml:space="preserve"> for 4-nitrophenol, a breakdown product of methyl parathion, in drinking water.</w:t>
      </w:r>
      <w:r w:rsidR="00817BC2" w:rsidRPr="00AE2B4A">
        <w:t xml:space="preserve"> </w:t>
      </w:r>
      <w:r w:rsidRPr="00AE2B4A">
        <w:t>This means USEPA believes that water containing 4-nitrophenol at or below this level is acceptable for drinking every day over the course of one</w:t>
      </w:r>
      <w:r w:rsidR="00817BC2" w:rsidRPr="00AE2B4A">
        <w:t>’</w:t>
      </w:r>
      <w:r w:rsidRPr="00AE2B4A">
        <w:t>s lifetime, and does not pose any health concerns.</w:t>
      </w:r>
      <w:r w:rsidR="00817BC2" w:rsidRPr="00AE2B4A">
        <w:t xml:space="preserve"> </w:t>
      </w:r>
      <w:r w:rsidRPr="00AE2B4A">
        <w:t>However, consumption of 4-nitrophenol at high levels well above the LHA level over a long period of time has been shown to cause adverse health effects, including damage to the liver, respiratory stress, and inflammation of the stomach in animal studies.</w:t>
      </w:r>
    </w:p>
    <w:p w14:paraId="24E31D4F" w14:textId="77777777" w:rsidR="007C5F48" w:rsidRPr="00AE2B4A" w:rsidRDefault="007C5F48" w:rsidP="00CC7D9D"/>
    <w:p w14:paraId="24E31D50" w14:textId="77777777" w:rsidR="007C5F48" w:rsidRPr="00AE2B4A" w:rsidRDefault="007C5F48" w:rsidP="00CC7D9D">
      <w:r w:rsidRPr="00AE2B4A">
        <w:t>The Minnesota Department of Health (MDH) has adopted permanent rules defining health risk limits for contaminants in drinking water.</w:t>
      </w:r>
      <w:r w:rsidR="00817BC2" w:rsidRPr="00AE2B4A">
        <w:t xml:space="preserve"> </w:t>
      </w:r>
      <w:r w:rsidRPr="00AE2B4A">
        <w:t xml:space="preserve">The short-term, chronic and </w:t>
      </w:r>
      <w:r w:rsidR="00AA349A" w:rsidRPr="00AE2B4A">
        <w:t>subchronic</w:t>
      </w:r>
      <w:r w:rsidRPr="00AE2B4A">
        <w:t xml:space="preserve"> health risk limits are 0.007</w:t>
      </w:r>
      <w:r w:rsidR="00DB29E6" w:rsidRPr="00AE2B4A">
        <w:t> mg/L</w:t>
      </w:r>
      <w:r w:rsidRPr="00AE2B4A">
        <w:t>, and a limit of 0.01</w:t>
      </w:r>
      <w:r w:rsidR="00DB29E6" w:rsidRPr="00AE2B4A">
        <w:t> mg/L</w:t>
      </w:r>
      <w:r w:rsidRPr="00AE2B4A">
        <w:t xml:space="preserve"> was set for cancer.</w:t>
      </w:r>
    </w:p>
    <w:p w14:paraId="24E31D51" w14:textId="77777777" w:rsidR="007C5F48" w:rsidRPr="00AE2B4A" w:rsidRDefault="007C5F48" w:rsidP="00CC7D9D"/>
    <w:p w14:paraId="24E31D52" w14:textId="77777777" w:rsidR="007C5F48" w:rsidRPr="00AE2B4A" w:rsidRDefault="007C5F48" w:rsidP="00CC7D9D">
      <w:r w:rsidRPr="00AE2B4A">
        <w:t>4-Nitrophenol is also a degradation product of parathion.</w:t>
      </w:r>
    </w:p>
    <w:p w14:paraId="24E31D53" w14:textId="77777777" w:rsidR="007C5F48" w:rsidRPr="00AE2B4A" w:rsidRDefault="007C5F48" w:rsidP="00CC7D9D"/>
    <w:p w14:paraId="24E31D54" w14:textId="77777777" w:rsidR="007C5F48" w:rsidRPr="00AE2B4A" w:rsidRDefault="00A31C82" w:rsidP="00A31C82">
      <w:pPr>
        <w:pStyle w:val="Heading3"/>
      </w:pPr>
      <w:r w:rsidRPr="00AE2B4A">
        <w:t>References</w:t>
      </w:r>
    </w:p>
    <w:p w14:paraId="24E31D55" w14:textId="77777777" w:rsidR="007C5F48" w:rsidRPr="00AE2B4A" w:rsidRDefault="00126CC3" w:rsidP="005745B2">
      <w:pPr>
        <w:pStyle w:val="References"/>
      </w:pPr>
      <w:r w:rsidRPr="00AE2B4A">
        <w:t xml:space="preserve">ATSDR. 1995. </w:t>
      </w:r>
      <w:r w:rsidR="007C5F48" w:rsidRPr="00AE2B4A">
        <w:rPr>
          <w:i/>
        </w:rPr>
        <w:t>Toxicological Profile for Dinitrophenols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1787" w:history="1">
        <w:r w:rsidR="00E52E9D" w:rsidRPr="00AE2B4A">
          <w:rPr>
            <w:rStyle w:val="Hyperlink"/>
          </w:rPr>
          <w:t>http://www.atsdr.cdc.gov/toxprofiles/index.asp</w:t>
        </w:r>
      </w:hyperlink>
      <w:r w:rsidR="005745B2" w:rsidRPr="00AE2B4A">
        <w:rPr>
          <w:rStyle w:val="Hyperlink"/>
        </w:rPr>
        <w:t>.</w:t>
      </w:r>
    </w:p>
    <w:p w14:paraId="24E31D56" w14:textId="77777777" w:rsidR="005745B2" w:rsidRPr="00AE2B4A" w:rsidRDefault="005745B2" w:rsidP="005745B2">
      <w:pPr>
        <w:pStyle w:val="References"/>
      </w:pPr>
      <w:r w:rsidRPr="00AE2B4A">
        <w:t xml:space="preserve">ATSDR. 2010. </w:t>
      </w:r>
      <w:r w:rsidRPr="00AE2B4A">
        <w:rPr>
          <w:i/>
        </w:rPr>
        <w:t>Toxicological Profile for Nitrophenols</w:t>
      </w:r>
      <w:r w:rsidRPr="00AE2B4A">
        <w:t xml:space="preserve">. Atlanta, GA: Agency for Toxic Substances &amp; Disease Registry, Department of Health and Human Services. See: </w:t>
      </w:r>
      <w:hyperlink r:id="rId1788" w:history="1">
        <w:r w:rsidRPr="00AE2B4A">
          <w:rPr>
            <w:rStyle w:val="Hyperlink"/>
          </w:rPr>
          <w:t>http://www.atsdr.cdc.gov/toxprofiles/index.asp</w:t>
        </w:r>
      </w:hyperlink>
      <w:r w:rsidRPr="00AE2B4A">
        <w:rPr>
          <w:rStyle w:val="Hyperlink"/>
        </w:rPr>
        <w:t>.</w:t>
      </w:r>
    </w:p>
    <w:p w14:paraId="24E31D57" w14:textId="77777777" w:rsidR="007C5F48" w:rsidRPr="00AE2B4A" w:rsidRDefault="00126CC3" w:rsidP="005745B2">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789" w:history="1">
        <w:r w:rsidRPr="00AE2B4A">
          <w:rPr>
            <w:rStyle w:val="Hyperlink"/>
          </w:rPr>
          <w:t>http://eawag-bbd.ethz.ch/index.html</w:t>
        </w:r>
      </w:hyperlink>
      <w:r w:rsidR="005745B2" w:rsidRPr="00AE2B4A">
        <w:rPr>
          <w:rStyle w:val="Hyperlink"/>
        </w:rPr>
        <w:t>.</w:t>
      </w:r>
    </w:p>
    <w:p w14:paraId="24E31D58" w14:textId="77777777" w:rsidR="007C5F48" w:rsidRPr="00AE2B4A" w:rsidRDefault="00624BC9" w:rsidP="005745B2">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1790" w:history="1">
        <w:r w:rsidR="00A26AC9" w:rsidRPr="00AE2B4A">
          <w:rPr>
            <w:rStyle w:val="Hyperlink"/>
          </w:rPr>
          <w:t>http://www.health.state.mn.us/divs/eh/risk/guidance/gw/table.html</w:t>
        </w:r>
      </w:hyperlink>
      <w:r w:rsidR="005745B2" w:rsidRPr="00AE2B4A">
        <w:rPr>
          <w:rStyle w:val="Hyperlink"/>
        </w:rPr>
        <w:t>.</w:t>
      </w:r>
    </w:p>
    <w:p w14:paraId="24E31D59" w14:textId="77777777" w:rsidR="007C5F48" w:rsidRPr="00AE2B4A" w:rsidRDefault="00E4453A" w:rsidP="005745B2">
      <w:pPr>
        <w:pStyle w:val="References"/>
      </w:pPr>
      <w:r w:rsidRPr="00AE2B4A">
        <w:t xml:space="preserve">USEPA. 1991. </w:t>
      </w:r>
      <w:r w:rsidR="007C5F48" w:rsidRPr="00AE2B4A">
        <w:t>2,4-Dinitrophenol.</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791" w:history="1">
        <w:r w:rsidR="007C5F48" w:rsidRPr="00AE2B4A">
          <w:rPr>
            <w:rStyle w:val="Hyperlink"/>
          </w:rPr>
          <w:t>http://www.epa.gov/iris/subst/0152.htm</w:t>
        </w:r>
      </w:hyperlink>
      <w:r w:rsidR="005745B2" w:rsidRPr="00AE2B4A">
        <w:rPr>
          <w:rStyle w:val="Hyperlink"/>
        </w:rPr>
        <w:t>.</w:t>
      </w:r>
    </w:p>
    <w:p w14:paraId="24E31D5A" w14:textId="77777777" w:rsidR="007C5F48" w:rsidRPr="00AE2B4A" w:rsidRDefault="00E4453A" w:rsidP="005745B2">
      <w:pPr>
        <w:pStyle w:val="References"/>
      </w:pPr>
      <w:r w:rsidRPr="00AE2B4A">
        <w:t xml:space="preserve">USEPA. 1991. </w:t>
      </w:r>
      <w:r w:rsidR="007C5F48" w:rsidRPr="00AE2B4A">
        <w:t>p-Nitrophenol.</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792" w:history="1">
        <w:r w:rsidR="007C5F48" w:rsidRPr="00AE2B4A">
          <w:rPr>
            <w:rStyle w:val="Hyperlink"/>
          </w:rPr>
          <w:t>http://www.epa.gov/iris/subst/0484.htm</w:t>
        </w:r>
      </w:hyperlink>
      <w:r w:rsidR="005745B2" w:rsidRPr="00AE2B4A">
        <w:rPr>
          <w:rStyle w:val="Hyperlink"/>
        </w:rPr>
        <w:t>.</w:t>
      </w:r>
    </w:p>
    <w:p w14:paraId="24E31D5B" w14:textId="77777777" w:rsidR="007C5F48" w:rsidRPr="00AE2B4A" w:rsidRDefault="00624BC9" w:rsidP="005745B2">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793" w:history="1">
        <w:r w:rsidR="00A26AC9" w:rsidRPr="00AE2B4A">
          <w:rPr>
            <w:rStyle w:val="Hyperlink"/>
          </w:rPr>
          <w:t>http://water.epa.gov/action/advisories/health_index.cfm</w:t>
        </w:r>
      </w:hyperlink>
      <w:r w:rsidR="005745B2" w:rsidRPr="00AE2B4A">
        <w:rPr>
          <w:rStyle w:val="Hyperlink"/>
        </w:rPr>
        <w:t>.</w:t>
      </w:r>
    </w:p>
    <w:p w14:paraId="24E31D5C" w14:textId="77777777" w:rsidR="007C5F48" w:rsidRPr="00AE2B4A" w:rsidRDefault="00DB29E6" w:rsidP="005745B2">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794" w:history="1">
        <w:r w:rsidR="00A26AC9" w:rsidRPr="00AE2B4A">
          <w:rPr>
            <w:rStyle w:val="Hyperlink"/>
          </w:rPr>
          <w:t>http://water.epa.gov/action/advisories/health_index.cfm</w:t>
        </w:r>
      </w:hyperlink>
      <w:r w:rsidR="005745B2" w:rsidRPr="00AE2B4A">
        <w:rPr>
          <w:rStyle w:val="Hyperlink"/>
        </w:rPr>
        <w:t>.</w:t>
      </w:r>
    </w:p>
    <w:p w14:paraId="24E31D5D" w14:textId="77777777" w:rsidR="007C5F48" w:rsidRPr="00AE2B4A" w:rsidRDefault="00126CC3" w:rsidP="005745B2">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795" w:history="1">
        <w:r w:rsidR="00A26AC9" w:rsidRPr="00AE2B4A">
          <w:rPr>
            <w:rStyle w:val="Hyperlink"/>
          </w:rPr>
          <w:t>http://water.epa.gov/action/advisories/health_index.cfm</w:t>
        </w:r>
      </w:hyperlink>
      <w:r w:rsidR="007C5F48" w:rsidRPr="00AE2B4A">
        <w:t xml:space="preserve"> or </w:t>
      </w:r>
      <w:hyperlink r:id="rId1796" w:history="1">
        <w:r w:rsidR="00A26AC9" w:rsidRPr="00AE2B4A">
          <w:rPr>
            <w:rStyle w:val="Hyperlink"/>
          </w:rPr>
          <w:t>www.epa.gov/waterscience/</w:t>
        </w:r>
      </w:hyperlink>
      <w:r w:rsidR="005745B2" w:rsidRPr="00AE2B4A">
        <w:rPr>
          <w:rStyle w:val="Hyperlink"/>
        </w:rPr>
        <w:t>.</w:t>
      </w:r>
    </w:p>
    <w:p w14:paraId="24E31D5E" w14:textId="77777777" w:rsidR="007C5F48" w:rsidRPr="00AE2B4A" w:rsidRDefault="008248D4" w:rsidP="005745B2">
      <w:pPr>
        <w:pStyle w:val="References"/>
      </w:pPr>
      <w:r w:rsidRPr="00AE2B4A">
        <w:t xml:space="preserve">WHO. 2000. </w:t>
      </w:r>
      <w:r w:rsidR="007C5F48" w:rsidRPr="00AE2B4A">
        <w:t>Mononitrophenols.</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20.</w:t>
      </w:r>
      <w:r w:rsidR="00817BC2" w:rsidRPr="00AE2B4A">
        <w:t xml:space="preserve"> </w:t>
      </w:r>
      <w:r w:rsidR="007C5F48" w:rsidRPr="00AE2B4A">
        <w:t>International Programme on Chemical Safety (IPCS).</w:t>
      </w:r>
      <w:r w:rsidR="00817BC2" w:rsidRPr="00AE2B4A">
        <w:t xml:space="preserve"> </w:t>
      </w:r>
      <w:r w:rsidR="007C5F48" w:rsidRPr="00AE2B4A">
        <w:t>43 pp.</w:t>
      </w:r>
      <w:r w:rsidR="00817BC2" w:rsidRPr="00AE2B4A">
        <w:t xml:space="preserve"> </w:t>
      </w:r>
      <w:hyperlink r:id="rId1797" w:history="1">
        <w:r w:rsidR="007C5F48" w:rsidRPr="00AE2B4A">
          <w:rPr>
            <w:rStyle w:val="Hyperlink"/>
          </w:rPr>
          <w:t>http://www.who.int/entity/ipcs/publications/cicad/en/cicad20.pdf</w:t>
        </w:r>
      </w:hyperlink>
      <w:r w:rsidR="005745B2" w:rsidRPr="00AE2B4A">
        <w:rPr>
          <w:rStyle w:val="Hyperlink"/>
        </w:rPr>
        <w:t>.</w:t>
      </w:r>
    </w:p>
    <w:p w14:paraId="24E31D5F" w14:textId="77777777" w:rsidR="007C5F48" w:rsidRPr="00AE2B4A" w:rsidRDefault="000B1F6A" w:rsidP="005745B2">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1798" w:history="1">
        <w:r w:rsidRPr="00AE2B4A">
          <w:rPr>
            <w:rStyle w:val="Hyperlink"/>
          </w:rPr>
          <w:t>www.who.int/water_sanitation_health/dwq/gdwq3/en/print.html</w:t>
        </w:r>
      </w:hyperlink>
      <w:r w:rsidR="007C5F48" w:rsidRPr="00AE2B4A">
        <w:t xml:space="preserve"> see also the addenda</w:t>
      </w:r>
      <w:r w:rsidR="005745B2" w:rsidRPr="00AE2B4A">
        <w:t>.</w:t>
      </w:r>
    </w:p>
    <w:p w14:paraId="24E31D60" w14:textId="77777777" w:rsidR="007C5F48" w:rsidRPr="00AE2B4A" w:rsidRDefault="00894077" w:rsidP="00153916">
      <w:pPr>
        <w:pStyle w:val="Heading1"/>
        <w:ind w:right="-284"/>
        <w:rPr>
          <w:spacing w:val="-20"/>
        </w:rPr>
      </w:pPr>
      <w:bookmarkStart w:id="382" w:name="_Toc522627518"/>
      <w:bookmarkStart w:id="383" w:name="_Toc10885031"/>
      <w:r w:rsidRPr="00AE2B4A">
        <w:rPr>
          <w:spacing w:val="-20"/>
        </w:rPr>
        <w:t>N-nitrosodi-n-butylamine</w:t>
      </w:r>
      <w:bookmarkEnd w:id="382"/>
      <w:bookmarkEnd w:id="383"/>
    </w:p>
    <w:p w14:paraId="24E31D61" w14:textId="77777777" w:rsidR="007C5F48" w:rsidRPr="00AE2B4A" w:rsidRDefault="007C5F48" w:rsidP="00CC7D9D">
      <w:r w:rsidRPr="00AE2B4A">
        <w:t>CAS No. 924-16-3.</w:t>
      </w:r>
      <w:r w:rsidR="00817BC2" w:rsidRPr="00AE2B4A">
        <w:t xml:space="preserve"> </w:t>
      </w:r>
      <w:r w:rsidRPr="00AE2B4A">
        <w:t xml:space="preserve">Also called dibutylnitrosamine, </w:t>
      </w:r>
      <w:r w:rsidRPr="00AE2B4A">
        <w:rPr>
          <w:i/>
          <w:iCs/>
        </w:rPr>
        <w:t>N,N-</w:t>
      </w:r>
      <w:r w:rsidRPr="00AE2B4A">
        <w:rPr>
          <w:iCs/>
        </w:rPr>
        <w:t>d</w:t>
      </w:r>
      <w:r w:rsidRPr="00AE2B4A">
        <w:t>i</w:t>
      </w:r>
      <w:r w:rsidRPr="00AE2B4A">
        <w:rPr>
          <w:i/>
          <w:iCs/>
        </w:rPr>
        <w:t>-n-</w:t>
      </w:r>
      <w:r w:rsidRPr="00AE2B4A">
        <w:t>butylnitrosamine, N</w:t>
      </w:r>
      <w:r w:rsidR="005671C5" w:rsidRPr="00AE2B4A">
        <w:noBreakHyphen/>
      </w:r>
      <w:r w:rsidRPr="00AE2B4A">
        <w:t xml:space="preserve">nitroso-di-n-butylamine, </w:t>
      </w:r>
      <w:r w:rsidRPr="00AE2B4A">
        <w:rPr>
          <w:i/>
          <w:iCs/>
        </w:rPr>
        <w:t>N-b</w:t>
      </w:r>
      <w:r w:rsidRPr="00AE2B4A">
        <w:t>utyl</w:t>
      </w:r>
      <w:r w:rsidRPr="00AE2B4A">
        <w:rPr>
          <w:i/>
          <w:iCs/>
        </w:rPr>
        <w:t>-N-</w:t>
      </w:r>
      <w:r w:rsidRPr="00AE2B4A">
        <w:t>nitroso-l-butamine or NDBA.</w:t>
      </w:r>
    </w:p>
    <w:p w14:paraId="24E31D62" w14:textId="77777777" w:rsidR="007C5F48" w:rsidRPr="00AE2B4A" w:rsidRDefault="007C5F48" w:rsidP="00CC7D9D"/>
    <w:p w14:paraId="24E31D63" w14:textId="77777777" w:rsidR="007C5F48" w:rsidRPr="00AE2B4A" w:rsidRDefault="007C5F48" w:rsidP="00CC7D9D">
      <w:r w:rsidRPr="00AE2B4A">
        <w:t>Also, see the datasheet for N-nitrosodimethylamine (NDMA) which includes some information about the other N- nitrosamines.</w:t>
      </w:r>
    </w:p>
    <w:p w14:paraId="24E31D64" w14:textId="77777777" w:rsidR="007C5F48" w:rsidRPr="00AE2B4A" w:rsidRDefault="007C5F48" w:rsidP="00CC7D9D"/>
    <w:p w14:paraId="24E31D65" w14:textId="77777777" w:rsidR="007C5F48" w:rsidRPr="00AE2B4A" w:rsidRDefault="0099026D" w:rsidP="0099026D">
      <w:pPr>
        <w:pStyle w:val="Heading3"/>
      </w:pPr>
      <w:r w:rsidRPr="00AE2B4A">
        <w:t>Maximum Acceptable Value</w:t>
      </w:r>
    </w:p>
    <w:p w14:paraId="24E31D66" w14:textId="77777777" w:rsidR="007C5F48" w:rsidRPr="00AE2B4A" w:rsidRDefault="007C5F48" w:rsidP="00CC7D9D">
      <w:r w:rsidRPr="00AE2B4A">
        <w:t xml:space="preserve">The WHO Guidelines do not refer to N-nitrosodi-n-butylamine, and there is no </w:t>
      </w:r>
      <w:smartTag w:uri="urn:schemas-microsoft-com:office:smarttags" w:element="stockticker">
        <w:r w:rsidRPr="00AE2B4A">
          <w:t>MAV</w:t>
        </w:r>
      </w:smartTag>
      <w:r w:rsidRPr="00AE2B4A">
        <w:t xml:space="preserve"> in the DWSNZ.</w:t>
      </w:r>
    </w:p>
    <w:p w14:paraId="24E31D67" w14:textId="77777777" w:rsidR="007C5F48" w:rsidRPr="00AE2B4A" w:rsidRDefault="007C5F48" w:rsidP="00CC7D9D"/>
    <w:p w14:paraId="24E31D68" w14:textId="77777777" w:rsidR="007C5F48" w:rsidRPr="00AE2B4A" w:rsidRDefault="007C5F48" w:rsidP="00CC7D9D">
      <w:r w:rsidRPr="00AE2B4A">
        <w:t xml:space="preserve">The 1971 WHO International Standards first mentioned concern over the possibility of nitrosamine formation </w:t>
      </w:r>
      <w:r w:rsidRPr="00AE2B4A">
        <w:rPr>
          <w:i/>
          <w:iCs/>
        </w:rPr>
        <w:t>in vivo</w:t>
      </w:r>
      <w:r w:rsidRPr="00AE2B4A">
        <w:t>.</w:t>
      </w:r>
      <w:r w:rsidR="00817BC2" w:rsidRPr="00AE2B4A">
        <w:t xml:space="preserve"> </w:t>
      </w:r>
      <w:r w:rsidRPr="00AE2B4A">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D69" w14:textId="77777777" w:rsidR="007C5F48" w:rsidRPr="00AE2B4A" w:rsidRDefault="007C5F48" w:rsidP="00CC7D9D"/>
    <w:p w14:paraId="24E31D6A" w14:textId="77777777" w:rsidR="007C5F48" w:rsidRPr="00AE2B4A" w:rsidRDefault="007C5F48" w:rsidP="00CC7D9D">
      <w:r w:rsidRPr="00AE2B4A">
        <w:t xml:space="preserve">The most important nitrosamines (and their </w:t>
      </w:r>
      <w:smartTag w:uri="urn:schemas-microsoft-com:office:smarttags" w:element="stockticker">
        <w:r w:rsidRPr="00AE2B4A">
          <w:t>CAS</w:t>
        </w:r>
      </w:smartTag>
      <w:r w:rsidRPr="00AE2B4A">
        <w:t xml:space="preserve"> </w:t>
      </w:r>
      <w:r w:rsidR="005671C5" w:rsidRPr="00AE2B4A">
        <w:t>n</w:t>
      </w:r>
      <w:r w:rsidRPr="00AE2B4A">
        <w:t>umbers) include:</w:t>
      </w:r>
    </w:p>
    <w:p w14:paraId="24E31D6B" w14:textId="77777777" w:rsidR="007C5F48" w:rsidRPr="00AE2B4A" w:rsidRDefault="007C5F48" w:rsidP="005671C5">
      <w:pPr>
        <w:pStyle w:val="Bullet"/>
        <w:tabs>
          <w:tab w:val="left" w:pos="4253"/>
        </w:tabs>
        <w:spacing w:before="60"/>
      </w:pPr>
      <w:r w:rsidRPr="00AE2B4A">
        <w:t>N-nitrosodimethylamine (NDMA)</w:t>
      </w:r>
      <w:r w:rsidRPr="00AE2B4A">
        <w:tab/>
        <w:t>62-75-9 (a USEPA priority pollutant)</w:t>
      </w:r>
    </w:p>
    <w:p w14:paraId="24E31D6C" w14:textId="77777777" w:rsidR="007C5F48" w:rsidRPr="00AE2B4A" w:rsidRDefault="007C5F48" w:rsidP="005671C5">
      <w:pPr>
        <w:pStyle w:val="Bullet"/>
        <w:tabs>
          <w:tab w:val="left" w:pos="4253"/>
        </w:tabs>
        <w:spacing w:before="60"/>
      </w:pPr>
      <w:r w:rsidRPr="00AE2B4A">
        <w:t>N-nitrosomethylethylamine (NMEA)</w:t>
      </w:r>
      <w:r w:rsidRPr="00AE2B4A">
        <w:tab/>
        <w:t>10595-95-6</w:t>
      </w:r>
    </w:p>
    <w:p w14:paraId="24E31D6D" w14:textId="77777777" w:rsidR="007C5F48" w:rsidRPr="00AE2B4A" w:rsidRDefault="007C5F48" w:rsidP="005671C5">
      <w:pPr>
        <w:pStyle w:val="Bullet"/>
        <w:tabs>
          <w:tab w:val="left" w:pos="4253"/>
        </w:tabs>
        <w:spacing w:before="60"/>
      </w:pPr>
      <w:r w:rsidRPr="00AE2B4A">
        <w:t>N-nitrosodiethylamine (NDEA)</w:t>
      </w:r>
      <w:r w:rsidRPr="00AE2B4A">
        <w:tab/>
        <w:t>55-18-5</w:t>
      </w:r>
    </w:p>
    <w:p w14:paraId="24E31D6E" w14:textId="77777777" w:rsidR="007C5F48" w:rsidRPr="00AE2B4A" w:rsidRDefault="007C5F48" w:rsidP="005671C5">
      <w:pPr>
        <w:pStyle w:val="Bullet"/>
        <w:tabs>
          <w:tab w:val="left" w:pos="4253"/>
        </w:tabs>
        <w:spacing w:before="60"/>
      </w:pPr>
      <w:r w:rsidRPr="00AE2B4A">
        <w:t>N-nitrosodi-n-propylamine (NDPA)</w:t>
      </w:r>
      <w:r w:rsidRPr="00AE2B4A">
        <w:tab/>
        <w:t>621-64-7 (a USEPA priority pollutant)</w:t>
      </w:r>
    </w:p>
    <w:p w14:paraId="24E31D6F" w14:textId="77777777" w:rsidR="007C5F48" w:rsidRPr="00AE2B4A" w:rsidRDefault="007C5F48" w:rsidP="005671C5">
      <w:pPr>
        <w:pStyle w:val="Bullet"/>
        <w:tabs>
          <w:tab w:val="left" w:pos="4253"/>
        </w:tabs>
        <w:spacing w:before="60"/>
      </w:pPr>
      <w:r w:rsidRPr="00AE2B4A">
        <w:t>N-nitrosodi-n-butylamine (NDBA)</w:t>
      </w:r>
      <w:r w:rsidRPr="00AE2B4A">
        <w:tab/>
        <w:t>924-16-3</w:t>
      </w:r>
    </w:p>
    <w:p w14:paraId="24E31D70" w14:textId="77777777" w:rsidR="007C5F48" w:rsidRPr="00AE2B4A" w:rsidRDefault="007C5F48" w:rsidP="005671C5">
      <w:pPr>
        <w:pStyle w:val="Bullet"/>
        <w:tabs>
          <w:tab w:val="left" w:pos="4253"/>
        </w:tabs>
        <w:spacing w:before="60"/>
      </w:pPr>
      <w:r w:rsidRPr="00AE2B4A">
        <w:t>N-nitrosopyrollidine (NPYR)</w:t>
      </w:r>
      <w:r w:rsidRPr="00AE2B4A">
        <w:tab/>
        <w:t>930-55-2</w:t>
      </w:r>
    </w:p>
    <w:p w14:paraId="24E31D71" w14:textId="77777777" w:rsidR="00DB29E6" w:rsidRPr="00AE2B4A" w:rsidRDefault="007C5F48" w:rsidP="005671C5">
      <w:pPr>
        <w:pStyle w:val="Bullet"/>
        <w:tabs>
          <w:tab w:val="left" w:pos="4253"/>
        </w:tabs>
        <w:spacing w:before="60"/>
      </w:pPr>
      <w:r w:rsidRPr="00AE2B4A">
        <w:t>N-nitrosopiperidine (NPIP)</w:t>
      </w:r>
      <w:r w:rsidRPr="00AE2B4A">
        <w:tab/>
        <w:t>100-75-4</w:t>
      </w:r>
    </w:p>
    <w:p w14:paraId="24E31D72" w14:textId="77777777" w:rsidR="00DB29E6" w:rsidRPr="00AE2B4A" w:rsidRDefault="00DB29E6" w:rsidP="00CC7D9D"/>
    <w:p w14:paraId="24E31D73" w14:textId="77777777" w:rsidR="007C5F48" w:rsidRPr="00AE2B4A" w:rsidRDefault="00F51851" w:rsidP="00F51851">
      <w:pPr>
        <w:pStyle w:val="Heading3"/>
      </w:pPr>
      <w:r w:rsidRPr="00AE2B4A">
        <w:t>Sources to drinking-water</w:t>
      </w:r>
    </w:p>
    <w:p w14:paraId="24E31D74" w14:textId="77777777" w:rsidR="007C5F48" w:rsidRPr="00AE2B4A" w:rsidRDefault="00F75272" w:rsidP="00F75272">
      <w:pPr>
        <w:pStyle w:val="Heading4"/>
      </w:pPr>
      <w:r w:rsidRPr="00AE2B4A">
        <w:t>1.</w:t>
      </w:r>
      <w:r w:rsidRPr="00AE2B4A">
        <w:tab/>
        <w:t>To source waters</w:t>
      </w:r>
    </w:p>
    <w:p w14:paraId="24E31D75" w14:textId="77777777" w:rsidR="007C5F48" w:rsidRPr="00AE2B4A" w:rsidRDefault="007C5F48" w:rsidP="00CC7D9D">
      <w:r w:rsidRPr="00AE2B4A">
        <w:rPr>
          <w:i/>
          <w:iCs/>
        </w:rPr>
        <w:t>N</w:t>
      </w:r>
      <w:r w:rsidRPr="00AE2B4A">
        <w:t>-Nitrosodi-</w:t>
      </w:r>
      <w:r w:rsidRPr="00AE2B4A">
        <w:rPr>
          <w:i/>
          <w:iCs/>
        </w:rPr>
        <w:t>n</w:t>
      </w:r>
      <w:r w:rsidRPr="00AE2B4A">
        <w:t>-butylamine has been detected in a variety of products as a result of the nitrosation of amines present in these products.</w:t>
      </w:r>
      <w:r w:rsidR="00817BC2" w:rsidRPr="00AE2B4A">
        <w:t xml:space="preserve"> </w:t>
      </w:r>
      <w:r w:rsidRPr="00AE2B4A">
        <w:rPr>
          <w:i/>
          <w:iCs/>
        </w:rPr>
        <w:t>N</w:t>
      </w:r>
      <w:r w:rsidRPr="00AE2B4A">
        <w:rPr>
          <w:iCs/>
        </w:rPr>
        <w:t>-</w:t>
      </w:r>
      <w:r w:rsidRPr="00AE2B4A">
        <w:t>Nitrosodi-</w:t>
      </w:r>
      <w:r w:rsidRPr="00AE2B4A">
        <w:rPr>
          <w:i/>
          <w:iCs/>
        </w:rPr>
        <w:t>n</w:t>
      </w:r>
      <w:r w:rsidRPr="00AE2B4A">
        <w:t>-butylamine is present in soybean oil at a concentration of 0.29</w:t>
      </w:r>
      <w:r w:rsidR="00DB29E6" w:rsidRPr="00AE2B4A">
        <w:t> mg/kg</w:t>
      </w:r>
      <w:r w:rsidRPr="00AE2B4A">
        <w:t>, in cheese at 0.02 to 0.03</w:t>
      </w:r>
      <w:r w:rsidR="00DB29E6" w:rsidRPr="00AE2B4A">
        <w:t> mg/kg</w:t>
      </w:r>
      <w:r w:rsidRPr="00AE2B4A">
        <w:t>, and in smoked or cured meats at 0.0002 to 0.004</w:t>
      </w:r>
      <w:r w:rsidR="00DB29E6" w:rsidRPr="00AE2B4A">
        <w:t> mg/kg</w:t>
      </w:r>
      <w:r w:rsidRPr="00AE2B4A">
        <w:t xml:space="preserve"> (</w:t>
      </w:r>
      <w:smartTag w:uri="urn:schemas-microsoft-com:office:smarttags" w:element="stockticker">
        <w:r w:rsidRPr="00AE2B4A">
          <w:t>IARC</w:t>
        </w:r>
      </w:smartTag>
      <w:r w:rsidRPr="00AE2B4A">
        <w:t xml:space="preserve"> 1978).</w:t>
      </w:r>
      <w:r w:rsidR="00817BC2" w:rsidRPr="00AE2B4A">
        <w:t xml:space="preserve"> </w:t>
      </w:r>
      <w:r w:rsidRPr="00AE2B4A">
        <w:rPr>
          <w:i/>
          <w:iCs/>
        </w:rPr>
        <w:t>N</w:t>
      </w:r>
      <w:r w:rsidRPr="00AE2B4A">
        <w:t>-Nitrosodi-</w:t>
      </w:r>
      <w:r w:rsidRPr="00AE2B4A">
        <w:rPr>
          <w:i/>
          <w:iCs/>
        </w:rPr>
        <w:t>n</w:t>
      </w:r>
      <w:r w:rsidRPr="00AE2B4A">
        <w:t>-butylamine has also been detected in tobacco smoke at a concentration of 3</w:t>
      </w:r>
      <w:r w:rsidR="005671C5" w:rsidRPr="00AE2B4A">
        <w:t> </w:t>
      </w:r>
      <w:r w:rsidRPr="00AE2B4A">
        <w:t>ng/cigarette.</w:t>
      </w:r>
      <w:r w:rsidR="00817BC2" w:rsidRPr="00AE2B4A">
        <w:t xml:space="preserve"> </w:t>
      </w:r>
      <w:r w:rsidRPr="00AE2B4A">
        <w:t>It may be present in experimental animal feed at concentrations up to 0.004</w:t>
      </w:r>
      <w:r w:rsidR="00DB29E6" w:rsidRPr="00AE2B4A">
        <w:t> mg/kg</w:t>
      </w:r>
      <w:r w:rsidRPr="00AE2B4A">
        <w:t>.</w:t>
      </w:r>
      <w:r w:rsidR="00817BC2" w:rsidRPr="00AE2B4A">
        <w:t xml:space="preserve"> </w:t>
      </w:r>
      <w:r w:rsidRPr="00AE2B4A">
        <w:rPr>
          <w:i/>
          <w:iCs/>
        </w:rPr>
        <w:t>N</w:t>
      </w:r>
      <w:r w:rsidRPr="00AE2B4A">
        <w:t>-Nitrosodi-</w:t>
      </w:r>
      <w:r w:rsidRPr="00AE2B4A">
        <w:rPr>
          <w:i/>
          <w:iCs/>
        </w:rPr>
        <w:t>n</w:t>
      </w:r>
      <w:r w:rsidRPr="00AE2B4A">
        <w:t>-butylamine may be formed from secondary or tertiary n-butylamines and quaternary ammonium salts by reaction with nitrosating agents, such as nitrite, in the stomach or during cooking processes.</w:t>
      </w:r>
      <w:r w:rsidR="00817BC2" w:rsidRPr="00AE2B4A">
        <w:t xml:space="preserve"> </w:t>
      </w:r>
      <w:r w:rsidRPr="00AE2B4A">
        <w:rPr>
          <w:i/>
          <w:iCs/>
        </w:rPr>
        <w:t>N</w:t>
      </w:r>
      <w:r w:rsidRPr="00AE2B4A">
        <w:t xml:space="preserve">-Nitrosamines, such as </w:t>
      </w:r>
      <w:r w:rsidRPr="00AE2B4A">
        <w:rPr>
          <w:i/>
          <w:iCs/>
        </w:rPr>
        <w:t>N</w:t>
      </w:r>
      <w:r w:rsidR="005671C5" w:rsidRPr="00AE2B4A">
        <w:rPr>
          <w:i/>
          <w:iCs/>
        </w:rPr>
        <w:noBreakHyphen/>
      </w:r>
      <w:r w:rsidRPr="00AE2B4A">
        <w:t>nitrosodi-</w:t>
      </w:r>
      <w:r w:rsidRPr="00AE2B4A">
        <w:rPr>
          <w:i/>
          <w:iCs/>
        </w:rPr>
        <w:t>n</w:t>
      </w:r>
      <w:r w:rsidRPr="00AE2B4A">
        <w:t>-butylamine, are frequently produced during rubber processing and may be present as contaminants in the final rubber product.</w:t>
      </w:r>
    </w:p>
    <w:p w14:paraId="24E31D76" w14:textId="77777777" w:rsidR="007C5F48" w:rsidRPr="00AE2B4A" w:rsidRDefault="005B51CA" w:rsidP="005671C5">
      <w:pPr>
        <w:pStyle w:val="Heading4"/>
        <w:spacing w:before="480"/>
      </w:pPr>
      <w:r w:rsidRPr="00AE2B4A">
        <w:t>2.</w:t>
      </w:r>
      <w:r w:rsidRPr="00AE2B4A">
        <w:tab/>
        <w:t>From treatment process</w:t>
      </w:r>
      <w:r w:rsidR="00F75272" w:rsidRPr="00AE2B4A">
        <w:t>es</w:t>
      </w:r>
    </w:p>
    <w:p w14:paraId="24E31D77" w14:textId="77777777" w:rsidR="007C5F48" w:rsidRPr="00AE2B4A" w:rsidRDefault="007C5F48" w:rsidP="00CC7D9D">
      <w:r w:rsidRPr="00AE2B4A">
        <w:rPr>
          <w:iCs/>
        </w:rPr>
        <w:t>See N</w:t>
      </w:r>
      <w:r w:rsidRPr="00AE2B4A">
        <w:t>-nitrosodimethylamine.</w:t>
      </w:r>
    </w:p>
    <w:p w14:paraId="24E31D78" w14:textId="77777777" w:rsidR="007C5F48" w:rsidRPr="00AE2B4A" w:rsidRDefault="007C5F48" w:rsidP="00CC7D9D"/>
    <w:p w14:paraId="24E31D79" w14:textId="77777777" w:rsidR="007C5F48" w:rsidRPr="00AE2B4A" w:rsidRDefault="00F75272" w:rsidP="00F75272">
      <w:pPr>
        <w:pStyle w:val="Heading4"/>
      </w:pPr>
      <w:r w:rsidRPr="00AE2B4A">
        <w:t>3.</w:t>
      </w:r>
      <w:r w:rsidRPr="00AE2B4A">
        <w:tab/>
        <w:t>From the distribution system</w:t>
      </w:r>
    </w:p>
    <w:p w14:paraId="24E31D7A" w14:textId="77777777" w:rsidR="007C5F48" w:rsidRPr="00AE2B4A" w:rsidRDefault="007C5F48" w:rsidP="00CC7D9D">
      <w:r w:rsidRPr="00AE2B4A">
        <w:rPr>
          <w:iCs/>
        </w:rPr>
        <w:t>See N</w:t>
      </w:r>
      <w:r w:rsidRPr="00AE2B4A">
        <w:t>-nitrosodimethylamine.</w:t>
      </w:r>
    </w:p>
    <w:p w14:paraId="24E31D7B" w14:textId="77777777" w:rsidR="007C5F48" w:rsidRPr="00AE2B4A" w:rsidRDefault="007C5F48" w:rsidP="00CC7D9D"/>
    <w:p w14:paraId="24E31D7C" w14:textId="77777777" w:rsidR="007C5F48" w:rsidRPr="00AE2B4A" w:rsidRDefault="00F06FB3" w:rsidP="00F06FB3">
      <w:pPr>
        <w:pStyle w:val="Heading3"/>
      </w:pPr>
      <w:r w:rsidRPr="00AE2B4A">
        <w:t>Forms and fate in the environment</w:t>
      </w:r>
    </w:p>
    <w:p w14:paraId="24E31D7D" w14:textId="77777777" w:rsidR="007C5F48" w:rsidRPr="00AE2B4A" w:rsidRDefault="007C5F48" w:rsidP="00CC7D9D">
      <w:r w:rsidRPr="00AE2B4A">
        <w:rPr>
          <w:i/>
          <w:iCs/>
        </w:rPr>
        <w:t>N</w:t>
      </w:r>
      <w:r w:rsidRPr="00AE2B4A">
        <w:t>-Nitrosodi-</w:t>
      </w:r>
      <w:r w:rsidRPr="00AE2B4A">
        <w:rPr>
          <w:i/>
          <w:iCs/>
        </w:rPr>
        <w:t>n</w:t>
      </w:r>
      <w:r w:rsidRPr="00AE2B4A">
        <w:t>-butylamine is sensitive to light, especially ultraviolet light, and undergoes relatively rapid photolytic degradation.</w:t>
      </w:r>
      <w:r w:rsidR="00817BC2" w:rsidRPr="00AE2B4A">
        <w:t xml:space="preserve"> </w:t>
      </w:r>
      <w:r w:rsidRPr="00AE2B4A">
        <w:t>It is soluble in water.</w:t>
      </w:r>
    </w:p>
    <w:p w14:paraId="24E31D7E" w14:textId="77777777" w:rsidR="007C5F48" w:rsidRPr="00AE2B4A" w:rsidRDefault="007C5F48" w:rsidP="00CC7D9D"/>
    <w:p w14:paraId="24E31D7F" w14:textId="77777777" w:rsidR="007C5F48" w:rsidRPr="00AE2B4A" w:rsidRDefault="00F51851" w:rsidP="00F51851">
      <w:pPr>
        <w:pStyle w:val="Heading3"/>
      </w:pPr>
      <w:r w:rsidRPr="00AE2B4A">
        <w:t>Typical concentrations in drinking-water</w:t>
      </w:r>
    </w:p>
    <w:p w14:paraId="24E31D80" w14:textId="77777777" w:rsidR="007C5F48" w:rsidRPr="00AE2B4A" w:rsidRDefault="007C5F48" w:rsidP="00CC7D9D">
      <w:r w:rsidRPr="00AE2B4A">
        <w:t>Two water utilities in the US reported detecting N-nitrosodi-n-butylamine (NDBA) in tap water since 2004, according to EWG</w:t>
      </w:r>
      <w:r w:rsidR="00817BC2" w:rsidRPr="00AE2B4A">
        <w:t>’</w:t>
      </w:r>
      <w:r w:rsidRPr="00AE2B4A">
        <w:t>s analysis of water quality data supplied by state water agencies, the highest concentration being 0.0022</w:t>
      </w:r>
      <w:r w:rsidR="00DB29E6" w:rsidRPr="00AE2B4A">
        <w:t> mg/L</w:t>
      </w:r>
      <w:r w:rsidRPr="00AE2B4A">
        <w:t>.</w:t>
      </w:r>
    </w:p>
    <w:p w14:paraId="24E31D81" w14:textId="77777777" w:rsidR="007C5F48" w:rsidRPr="00AE2B4A" w:rsidRDefault="007C5F48" w:rsidP="00CC7D9D"/>
    <w:p w14:paraId="24E31D82" w14:textId="77777777" w:rsidR="007C5F48" w:rsidRPr="00AE2B4A" w:rsidRDefault="007C5F48" w:rsidP="00CC7D9D">
      <w:r w:rsidRPr="00AE2B4A">
        <w:t xml:space="preserve">A study in Western Australia (Liew </w:t>
      </w:r>
      <w:r w:rsidR="00000303" w:rsidRPr="00AE2B4A">
        <w:t>et al</w:t>
      </w:r>
      <w:r w:rsidRPr="00AE2B4A">
        <w:t xml:space="preserve"> 2016) found N-nitrosodi-n-butylamine (NDBA) was detected more frequently and at higher concentrations (up to 9.4 ng/L) than the more commonly studied N-nitrosodimethylamine (NDMA), in the chlorinated systems.</w:t>
      </w:r>
    </w:p>
    <w:p w14:paraId="24E31D83" w14:textId="77777777" w:rsidR="007C5F48" w:rsidRPr="00AE2B4A" w:rsidRDefault="007C5F48" w:rsidP="00CC7D9D"/>
    <w:p w14:paraId="24E31D84" w14:textId="77777777" w:rsidR="007C5F48" w:rsidRPr="00AE2B4A" w:rsidRDefault="00A31C82" w:rsidP="00A31C82">
      <w:pPr>
        <w:pStyle w:val="Heading3"/>
      </w:pPr>
      <w:r w:rsidRPr="00AE2B4A">
        <w:t>Removal methods</w:t>
      </w:r>
    </w:p>
    <w:p w14:paraId="24E31D85" w14:textId="77777777" w:rsidR="007C5F48" w:rsidRPr="00AE2B4A" w:rsidRDefault="007C5F48" w:rsidP="00CC7D9D">
      <w:r w:rsidRPr="00AE2B4A">
        <w:t>Probably similar to N-nitrosodimethylamine.</w:t>
      </w:r>
    </w:p>
    <w:p w14:paraId="24E31D86" w14:textId="77777777" w:rsidR="007C5F48" w:rsidRPr="00AE2B4A" w:rsidRDefault="007C5F48" w:rsidP="00CC7D9D"/>
    <w:p w14:paraId="24E31D87" w14:textId="77777777" w:rsidR="000D2EA2" w:rsidRPr="00AE2B4A" w:rsidRDefault="000D2EA2" w:rsidP="000D2EA2">
      <w:pPr>
        <w:pStyle w:val="Heading3"/>
      </w:pPr>
      <w:r w:rsidRPr="00AE2B4A">
        <w:t>Recommended analytical techniques</w:t>
      </w:r>
    </w:p>
    <w:p w14:paraId="24E31D88" w14:textId="77777777" w:rsidR="007C5F48" w:rsidRPr="00AE2B4A" w:rsidRDefault="00236B49" w:rsidP="00236B49">
      <w:pPr>
        <w:pStyle w:val="Heading4"/>
      </w:pPr>
      <w:r w:rsidRPr="00AE2B4A">
        <w:t>Referee method</w:t>
      </w:r>
    </w:p>
    <w:p w14:paraId="24E31D89"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D8A" w14:textId="77777777" w:rsidR="007C5F48" w:rsidRPr="00AE2B4A" w:rsidRDefault="007C5F48" w:rsidP="00CC7D9D"/>
    <w:p w14:paraId="24E31D8B" w14:textId="77777777" w:rsidR="007C5F48" w:rsidRPr="00AE2B4A" w:rsidRDefault="00236B49" w:rsidP="00236B49">
      <w:pPr>
        <w:pStyle w:val="Heading4"/>
      </w:pPr>
      <w:r w:rsidRPr="00AE2B4A">
        <w:t>Some alternative methods</w:t>
      </w:r>
    </w:p>
    <w:p w14:paraId="24E31D8C"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D8D" w14:textId="77777777" w:rsidR="007C5F48" w:rsidRPr="00AE2B4A" w:rsidRDefault="007C5F48" w:rsidP="00CC7D9D"/>
    <w:p w14:paraId="24E31D8E" w14:textId="77777777" w:rsidR="007C5F48" w:rsidRPr="00AE2B4A" w:rsidRDefault="007C5F48" w:rsidP="00CC7D9D">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D8F" w14:textId="77777777" w:rsidR="007C5F48" w:rsidRPr="00AE2B4A" w:rsidRDefault="00A31C82" w:rsidP="005671C5">
      <w:pPr>
        <w:pStyle w:val="Heading3"/>
        <w:spacing w:before="600"/>
      </w:pPr>
      <w:r w:rsidRPr="00AE2B4A">
        <w:t>Health considerations</w:t>
      </w:r>
    </w:p>
    <w:p w14:paraId="24E31D90" w14:textId="77777777" w:rsidR="007C5F48" w:rsidRPr="00AE2B4A" w:rsidRDefault="007C5F48" w:rsidP="00CC7D9D">
      <w:r w:rsidRPr="00AE2B4A">
        <w:t>Estimates indicate that air, diet, and smoking contribute to potential human exposure at levels of a few</w:t>
      </w:r>
      <w:r w:rsidR="005671C5" w:rsidRPr="00AE2B4A">
        <w:t xml:space="preserve"> </w:t>
      </w:r>
      <w:r w:rsidR="00373708" w:rsidRPr="00AE2B4A">
        <w:t>μg</w:t>
      </w:r>
      <w:r w:rsidRPr="00AE2B4A">
        <w:t xml:space="preserve"> per day.</w:t>
      </w:r>
      <w:r w:rsidR="00817BC2" w:rsidRPr="00AE2B4A">
        <w:t xml:space="preserve"> </w:t>
      </w:r>
      <w:r w:rsidRPr="00AE2B4A">
        <w:t>The degree of this potential exposure is unknown, but is assumed to be sporadic and at relatively low levels.</w:t>
      </w:r>
      <w:r w:rsidR="00817BC2" w:rsidRPr="00AE2B4A">
        <w:t xml:space="preserve"> </w:t>
      </w:r>
      <w:r w:rsidRPr="00AE2B4A">
        <w:t>Potential exposure depends on the ability of the nitrosamine to migrate from the product and enter the body.</w:t>
      </w:r>
      <w:r w:rsidR="00817BC2" w:rsidRPr="00AE2B4A">
        <w:t xml:space="preserve"> </w:t>
      </w:r>
      <w:r w:rsidRPr="00AE2B4A">
        <w:t>The US Consumer Product Safety Commission (CPSC) and FDA determined that the nitrosamines present in pacifiers and baby bottle nipples can migrate from the pacifier or nipple into saliva, which could result in ingestion of nitrosamines.</w:t>
      </w:r>
    </w:p>
    <w:p w14:paraId="24E31D91" w14:textId="77777777" w:rsidR="007C5F48" w:rsidRPr="00AE2B4A" w:rsidRDefault="007C5F48" w:rsidP="00CC7D9D">
      <w:pPr>
        <w:rPr>
          <w:highlight w:val="cyan"/>
        </w:rPr>
      </w:pPr>
    </w:p>
    <w:p w14:paraId="24E31D92" w14:textId="77777777" w:rsidR="007C5F48" w:rsidRPr="00AE2B4A" w:rsidRDefault="007C5F48" w:rsidP="00CC7D9D">
      <w:r w:rsidRPr="00AE2B4A">
        <w:rPr>
          <w:i/>
          <w:iCs/>
        </w:rPr>
        <w:t>N-</w:t>
      </w:r>
      <w:r w:rsidRPr="00AE2B4A">
        <w:t>Nitrosodi</w:t>
      </w:r>
      <w:r w:rsidRPr="00AE2B4A">
        <w:rPr>
          <w:i/>
          <w:iCs/>
        </w:rPr>
        <w:t>-n-</w:t>
      </w:r>
      <w:r w:rsidRPr="00AE2B4A">
        <w:t>butylamine is carcinogenic in all animal species tested: mice, rats, Syrian golden, Chinese and European hamsters, rabbits and guinea-pigs, after its oral, subcutaneous, intraperitoneal or intravenous administration.</w:t>
      </w:r>
      <w:r w:rsidR="00817BC2" w:rsidRPr="00AE2B4A">
        <w:t xml:space="preserve"> </w:t>
      </w:r>
      <w:r w:rsidRPr="00AE2B4A">
        <w:t>It produces benign and malignant tumours in the urinary bladder, oesophagus, liver, respiratory tract, stomach and intestine, and also leukaemia; it is particularly effective as a bladder carcinogen.</w:t>
      </w:r>
      <w:r w:rsidR="00817BC2" w:rsidRPr="00AE2B4A">
        <w:t xml:space="preserve"> </w:t>
      </w:r>
      <w:r w:rsidRPr="00AE2B4A">
        <w:t>It is carcinogenic following its administration prenatally and in single doses.</w:t>
      </w:r>
      <w:r w:rsidR="00817BC2" w:rsidRPr="00AE2B4A">
        <w:t xml:space="preserve"> </w:t>
      </w:r>
      <w:r w:rsidRPr="00AE2B4A">
        <w:t xml:space="preserve">The two metabolites, </w:t>
      </w:r>
      <w:r w:rsidRPr="00AE2B4A">
        <w:rPr>
          <w:i/>
          <w:iCs/>
        </w:rPr>
        <w:t>N-</w:t>
      </w:r>
      <w:r w:rsidRPr="00AE2B4A">
        <w:t>nitroso</w:t>
      </w:r>
      <w:r w:rsidRPr="00AE2B4A">
        <w:rPr>
          <w:i/>
          <w:iCs/>
        </w:rPr>
        <w:t>-n-</w:t>
      </w:r>
      <w:r w:rsidRPr="00AE2B4A">
        <w:t>butyl-</w:t>
      </w:r>
      <w:r w:rsidRPr="00AE2B4A">
        <w:rPr>
          <w:i/>
          <w:iCs/>
        </w:rPr>
        <w:t>N-</w:t>
      </w:r>
      <w:r w:rsidRPr="00AE2B4A">
        <w:t xml:space="preserve">(4-hydroxybutyl)amine and </w:t>
      </w:r>
      <w:r w:rsidRPr="00AE2B4A">
        <w:rPr>
          <w:i/>
          <w:iCs/>
        </w:rPr>
        <w:t>N-</w:t>
      </w:r>
      <w:r w:rsidRPr="00AE2B4A">
        <w:t>nitroso</w:t>
      </w:r>
      <w:r w:rsidRPr="00AE2B4A">
        <w:rPr>
          <w:i/>
          <w:iCs/>
        </w:rPr>
        <w:t>-n-</w:t>
      </w:r>
      <w:r w:rsidRPr="00AE2B4A">
        <w:t>butyl-</w:t>
      </w:r>
      <w:r w:rsidRPr="00AE2B4A">
        <w:rPr>
          <w:i/>
          <w:iCs/>
        </w:rPr>
        <w:t>N-</w:t>
      </w:r>
      <w:r w:rsidRPr="00AE2B4A">
        <w:t>(3-carboxypropyl)amine are also carcinogenic</w:t>
      </w:r>
      <w:r w:rsidR="005671C5" w:rsidRPr="00AE2B4A">
        <w:t xml:space="preserve"> (</w:t>
      </w:r>
      <w:smartTag w:uri="urn:schemas-microsoft-com:office:smarttags" w:element="stockticker">
        <w:r w:rsidRPr="00AE2B4A">
          <w:t>IARC</w:t>
        </w:r>
      </w:smartTag>
      <w:r w:rsidRPr="00AE2B4A">
        <w:t xml:space="preserve"> 1978, last updated 27 March 1998).</w:t>
      </w:r>
      <w:r w:rsidR="00817BC2" w:rsidRPr="00AE2B4A">
        <w:t xml:space="preserve"> </w:t>
      </w:r>
      <w:r w:rsidRPr="00AE2B4A">
        <w:t>IARC considers that N-nitrosodi-n-butylamine and N-nitrosomethylethylamine are possible human carcinogens (</w:t>
      </w:r>
      <w:r w:rsidR="002B6151" w:rsidRPr="00AE2B4A">
        <w:t>Group 2B</w:t>
      </w:r>
      <w:r w:rsidRPr="00AE2B4A">
        <w:t>), and USEPA classifies them as B2: a probable human carcinogen.</w:t>
      </w:r>
    </w:p>
    <w:p w14:paraId="24E31D93" w14:textId="77777777" w:rsidR="007C5F48" w:rsidRPr="00AE2B4A" w:rsidRDefault="007C5F48" w:rsidP="00CC7D9D"/>
    <w:p w14:paraId="24E31D94" w14:textId="77777777" w:rsidR="007C5F48" w:rsidRPr="00AE2B4A" w:rsidRDefault="007C5F48" w:rsidP="00CC7D9D">
      <w:r w:rsidRPr="00AE2B4A">
        <w:t>The USEPA quantitative estimate of carcinogenic risk from oral exposure from drinking-water is 0.06</w:t>
      </w:r>
      <w:r w:rsidR="00DB29E6" w:rsidRPr="00AE2B4A">
        <w:t> mg/L</w:t>
      </w:r>
      <w:r w:rsidRPr="00AE2B4A">
        <w:t xml:space="preserve"> at the 10</w:t>
      </w:r>
      <w:r w:rsidRPr="00AE2B4A">
        <w:rPr>
          <w:vertAlign w:val="superscript"/>
        </w:rPr>
        <w:t>-5</w:t>
      </w:r>
      <w:r w:rsidRPr="00AE2B4A">
        <w:t xml:space="preserve"> level (1 in 100,000).</w:t>
      </w:r>
    </w:p>
    <w:p w14:paraId="24E31D95" w14:textId="77777777" w:rsidR="007C5F48" w:rsidRPr="00AE2B4A" w:rsidRDefault="007C5F48" w:rsidP="00CC7D9D">
      <w:pPr>
        <w:rPr>
          <w:highlight w:val="cyan"/>
        </w:rPr>
      </w:pPr>
    </w:p>
    <w:p w14:paraId="24E31D96" w14:textId="77777777" w:rsidR="007C5F48" w:rsidRPr="00AE2B4A" w:rsidRDefault="007C5F48" w:rsidP="00CC7D9D">
      <w:r w:rsidRPr="00AE2B4A">
        <w:t>The seven chemicals above appear on the State of California EPA list of chemicals known to cause cancer or reproductive toxicity as at December 2008.</w:t>
      </w:r>
    </w:p>
    <w:p w14:paraId="24E31D97" w14:textId="77777777" w:rsidR="007C5F48" w:rsidRPr="00AE2B4A" w:rsidRDefault="007C5F48" w:rsidP="00CC7D9D"/>
    <w:p w14:paraId="24E31D98" w14:textId="77777777" w:rsidR="007C5F48" w:rsidRPr="00AE2B4A" w:rsidRDefault="007C5F48" w:rsidP="00CC7D9D">
      <w:r w:rsidRPr="00AE2B4A">
        <w:t>As at July 2013 ATSDR (</w:t>
      </w:r>
      <w:hyperlink r:id="rId179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0.095</w:t>
      </w:r>
      <w:r w:rsidR="00DB29E6" w:rsidRPr="00AE2B4A">
        <w:t> mg/kg</w:t>
      </w:r>
      <w:r w:rsidRPr="00AE2B4A">
        <w:t>/day for acute-duration oral exposure</w:t>
      </w:r>
      <w:r w:rsidR="005671C5" w:rsidRPr="00AE2B4A">
        <w:br/>
      </w:r>
      <w:r w:rsidR="00F51851" w:rsidRPr="00AE2B4A">
        <w:t>(1–14 days)</w:t>
      </w:r>
      <w:r w:rsidRPr="00AE2B4A">
        <w:t xml:space="preserve"> for N-nitrosodi-n-propylamine (NDPA).</w:t>
      </w:r>
    </w:p>
    <w:p w14:paraId="24E31D99" w14:textId="77777777" w:rsidR="007C5F48" w:rsidRPr="00AE2B4A" w:rsidRDefault="007C5F48" w:rsidP="00CC7D9D"/>
    <w:p w14:paraId="24E31D9A" w14:textId="77777777" w:rsidR="00901AE6" w:rsidRPr="00AE2B4A" w:rsidRDefault="007C5F48" w:rsidP="00CC7D9D">
      <w:pPr>
        <w:rPr>
          <w:lang w:eastAsia="en-NZ"/>
        </w:rPr>
      </w:pPr>
      <w:r w:rsidRPr="00AE2B4A">
        <w:t xml:space="preserve">Nitrosodibutylamine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1D9B" w14:textId="77777777" w:rsidR="007C5F48" w:rsidRPr="00AE2B4A" w:rsidRDefault="007C5F48" w:rsidP="00CC7D9D"/>
    <w:p w14:paraId="24E31D9C" w14:textId="77777777" w:rsidR="007C5F48" w:rsidRPr="00AE2B4A" w:rsidRDefault="00A31C82" w:rsidP="0099026D">
      <w:pPr>
        <w:pStyle w:val="Heading3"/>
      </w:pPr>
      <w:r w:rsidRPr="00AE2B4A">
        <w:t xml:space="preserve">Derivation of </w:t>
      </w:r>
      <w:r w:rsidR="0099026D" w:rsidRPr="00AE2B4A">
        <w:t>Maximum Acceptable Value</w:t>
      </w:r>
    </w:p>
    <w:p w14:paraId="24E31D9D"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9E" w14:textId="77777777" w:rsidR="007C5F48" w:rsidRPr="00AE2B4A" w:rsidRDefault="007C5F48" w:rsidP="00CC7D9D"/>
    <w:p w14:paraId="24E31D9F" w14:textId="77777777" w:rsidR="007C5F48" w:rsidRPr="00AE2B4A" w:rsidRDefault="00A31C82" w:rsidP="00A31C82">
      <w:pPr>
        <w:pStyle w:val="Heading3"/>
      </w:pPr>
      <w:r w:rsidRPr="00AE2B4A">
        <w:t>References</w:t>
      </w:r>
    </w:p>
    <w:p w14:paraId="24E31DA0" w14:textId="77777777" w:rsidR="007C5F48" w:rsidRPr="00AE2B4A" w:rsidRDefault="007C5F48" w:rsidP="00A011AE">
      <w:pPr>
        <w:pStyle w:val="References"/>
        <w:keepNext/>
      </w:pPr>
      <w:r w:rsidRPr="00AE2B4A">
        <w:t xml:space="preserve">California Environmental Protection Agency </w:t>
      </w:r>
      <w:r w:rsidR="00733F30" w:rsidRPr="00AE2B4A">
        <w:t>Department of</w:t>
      </w:r>
      <w:r w:rsidRPr="00AE2B4A">
        <w:t xml:space="preserve"> Health Services OEHHA</w:t>
      </w:r>
      <w:r w:rsidR="005671C5" w:rsidRPr="00AE2B4A">
        <w:t>.</w:t>
      </w:r>
      <w:r w:rsidRPr="00AE2B4A">
        <w:t xml:space="preserve"> 2006.</w:t>
      </w:r>
      <w:r w:rsidR="00817BC2" w:rsidRPr="00AE2B4A">
        <w:t xml:space="preserve"> </w:t>
      </w:r>
      <w:r w:rsidR="005671C5" w:rsidRPr="00AE2B4A">
        <w:t xml:space="preserve">N-Nitrosodimethylamine. </w:t>
      </w:r>
      <w:r w:rsidRPr="00AE2B4A">
        <w:rPr>
          <w:i/>
        </w:rPr>
        <w:t>Public Health Goals for Chemicals in Drinking Water</w:t>
      </w:r>
      <w:r w:rsidRPr="00AE2B4A">
        <w:t>.</w:t>
      </w:r>
      <w:r w:rsidR="00817BC2" w:rsidRPr="00AE2B4A">
        <w:t xml:space="preserve"> </w:t>
      </w:r>
      <w:r w:rsidRPr="00AE2B4A">
        <w:t>60</w:t>
      </w:r>
      <w:r w:rsidR="005671C5" w:rsidRPr="00AE2B4A">
        <w:t> </w:t>
      </w:r>
      <w:r w:rsidRPr="00AE2B4A">
        <w:t>pp.</w:t>
      </w:r>
      <w:r w:rsidR="00817BC2" w:rsidRPr="00AE2B4A">
        <w:t xml:space="preserve"> </w:t>
      </w:r>
      <w:r w:rsidRPr="00AE2B4A">
        <w:t xml:space="preserve">See: </w:t>
      </w:r>
      <w:hyperlink r:id="rId1800" w:history="1">
        <w:r w:rsidRPr="00AE2B4A">
          <w:rPr>
            <w:rStyle w:val="Hyperlink"/>
          </w:rPr>
          <w:t>http://ww2.cdph.ca.gov/certlic/drinkingwater/Pages/NDMAhistory.aspx</w:t>
        </w:r>
      </w:hyperlink>
      <w:r w:rsidRPr="00AE2B4A">
        <w:t xml:space="preserve"> and click </w:t>
      </w:r>
      <w:smartTag w:uri="urn:schemas-microsoft-com:office:smarttags" w:element="stockticker">
        <w:r w:rsidRPr="00AE2B4A">
          <w:t>PHG</w:t>
        </w:r>
      </w:smartTag>
      <w:r w:rsidRPr="00AE2B4A">
        <w:t xml:space="preserve"> for NDMA.</w:t>
      </w:r>
    </w:p>
    <w:p w14:paraId="24E31DA1" w14:textId="77777777" w:rsidR="007C5F48" w:rsidRPr="00AE2B4A" w:rsidRDefault="00901AE6" w:rsidP="005671C5">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5671C5" w:rsidRPr="00AE2B4A">
        <w:rPr>
          <w:rStyle w:val="Hyperlink"/>
        </w:rPr>
        <w:t>.</w:t>
      </w:r>
    </w:p>
    <w:p w14:paraId="24E31DA2" w14:textId="77777777" w:rsidR="007C5F48" w:rsidRPr="00AE2B4A" w:rsidRDefault="00126CC3" w:rsidP="005671C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801" w:history="1">
        <w:r w:rsidR="00A26AC9" w:rsidRPr="00AE2B4A">
          <w:rPr>
            <w:rStyle w:val="Hyperlink"/>
          </w:rPr>
          <w:t>http://www.ewg.org/tap-water/chemical-contaminants</w:t>
        </w:r>
      </w:hyperlink>
      <w:r w:rsidR="005671C5" w:rsidRPr="00AE2B4A">
        <w:rPr>
          <w:rStyle w:val="Hyperlink"/>
        </w:rPr>
        <w:t>.</w:t>
      </w:r>
    </w:p>
    <w:p w14:paraId="24E31DA3" w14:textId="77777777" w:rsidR="007C5F48" w:rsidRPr="00AE2B4A" w:rsidRDefault="007C5F48" w:rsidP="005671C5">
      <w:pPr>
        <w:pStyle w:val="References"/>
      </w:pPr>
      <w:smartTag w:uri="urn:schemas-microsoft-com:office:smarttags" w:element="stockticker">
        <w:r w:rsidRPr="00AE2B4A">
          <w:t>IARC</w:t>
        </w:r>
        <w:r w:rsidR="005671C5" w:rsidRPr="00AE2B4A">
          <w:t>.</w:t>
        </w:r>
      </w:smartTag>
      <w:r w:rsidRPr="00AE2B4A">
        <w:t xml:space="preserve"> 1978.</w:t>
      </w:r>
      <w:r w:rsidR="00817BC2" w:rsidRPr="00AE2B4A">
        <w:t xml:space="preserve"> </w:t>
      </w:r>
      <w:r w:rsidR="00732105" w:rsidRPr="00AE2B4A">
        <w:rPr>
          <w:i/>
        </w:rPr>
        <w:t>IARC Monographs on the Evaluation of Carcinogenic Risks to Humans</w:t>
      </w:r>
      <w:r w:rsidR="00817BC2" w:rsidRPr="00AE2B4A">
        <w:t xml:space="preserve"> </w:t>
      </w:r>
      <w:r w:rsidR="005671C5" w:rsidRPr="00AE2B4A">
        <w:t>1</w:t>
      </w:r>
      <w:r w:rsidRPr="00AE2B4A">
        <w:t>7</w:t>
      </w:r>
      <w:r w:rsidR="005671C5" w:rsidRPr="00AE2B4A">
        <w:t>.</w:t>
      </w:r>
      <w:r w:rsidRPr="00AE2B4A">
        <w:t xml:space="preserve"> Some </w:t>
      </w:r>
      <w:r w:rsidR="005671C5" w:rsidRPr="00AE2B4A">
        <w:t>n</w:t>
      </w:r>
      <w:r w:rsidRPr="00AE2B4A">
        <w:t>-</w:t>
      </w:r>
      <w:r w:rsidR="005671C5" w:rsidRPr="00AE2B4A">
        <w:t>n</w:t>
      </w:r>
      <w:r w:rsidRPr="00AE2B4A">
        <w:t xml:space="preserve">itroso </w:t>
      </w:r>
      <w:r w:rsidR="005671C5" w:rsidRPr="00AE2B4A">
        <w:t>c</w:t>
      </w:r>
      <w:r w:rsidRPr="00AE2B4A">
        <w:t>ompounds.</w:t>
      </w:r>
      <w:r w:rsidR="00817BC2" w:rsidRPr="00AE2B4A">
        <w:t xml:space="preserve"> </w:t>
      </w:r>
      <w:hyperlink r:id="rId1802" w:history="1">
        <w:r w:rsidR="007864C6" w:rsidRPr="00AE2B4A">
          <w:rPr>
            <w:rStyle w:val="Hyperlink"/>
          </w:rPr>
          <w:t>http://monographs.iarc.fr/ENG/Monographs/allmonos30.php</w:t>
        </w:r>
      </w:hyperlink>
      <w:r w:rsidR="005671C5" w:rsidRPr="00AE2B4A">
        <w:rPr>
          <w:rStyle w:val="Hyperlink"/>
        </w:rPr>
        <w:t>.</w:t>
      </w:r>
    </w:p>
    <w:p w14:paraId="24E31DA4" w14:textId="77777777" w:rsidR="007C5F48" w:rsidRPr="00AE2B4A" w:rsidRDefault="007C5F48" w:rsidP="005671C5">
      <w:pPr>
        <w:pStyle w:val="References"/>
      </w:pPr>
      <w:r w:rsidRPr="00AE2B4A">
        <w:t>Liew D</w:t>
      </w:r>
      <w:r w:rsidR="005671C5" w:rsidRPr="00AE2B4A">
        <w:t>,</w:t>
      </w:r>
      <w:r w:rsidRPr="00AE2B4A">
        <w:t xml:space="preserve"> </w:t>
      </w:r>
      <w:r w:rsidR="00000303" w:rsidRPr="00AE2B4A">
        <w:t>et al</w:t>
      </w:r>
      <w:r w:rsidR="005671C5" w:rsidRPr="00AE2B4A">
        <w:t>.</w:t>
      </w:r>
      <w:r w:rsidRPr="00AE2B4A">
        <w:t xml:space="preserve"> 2016.</w:t>
      </w:r>
      <w:r w:rsidR="00817BC2" w:rsidRPr="00AE2B4A">
        <w:t xml:space="preserve"> </w:t>
      </w:r>
      <w:r w:rsidRPr="00AE2B4A">
        <w:t>Formation of nitrogenous disinfection by-products in 10 chlorinated and chloraminated drinking water supply systems.</w:t>
      </w:r>
      <w:r w:rsidR="00817BC2" w:rsidRPr="00AE2B4A">
        <w:t xml:space="preserve"> </w:t>
      </w:r>
      <w:r w:rsidRPr="00AE2B4A">
        <w:rPr>
          <w:i/>
        </w:rPr>
        <w:t>Environmental Monitoring and Assessment</w:t>
      </w:r>
      <w:r w:rsidRPr="00AE2B4A">
        <w:t xml:space="preserve"> 188(9)</w:t>
      </w:r>
      <w:r w:rsidR="005671C5" w:rsidRPr="00AE2B4A">
        <w:t>:</w:t>
      </w:r>
      <w:r w:rsidRPr="00AE2B4A">
        <w:t xml:space="preserve"> 518.</w:t>
      </w:r>
    </w:p>
    <w:p w14:paraId="24E31DA5" w14:textId="77777777" w:rsidR="007C5F48" w:rsidRPr="00AE2B4A" w:rsidRDefault="00BE5075" w:rsidP="005671C5">
      <w:pPr>
        <w:pStyle w:val="References"/>
        <w:rPr>
          <w:color w:val="000000"/>
        </w:rPr>
      </w:pPr>
      <w:r w:rsidRPr="00AE2B4A">
        <w:t>US </w:t>
      </w:r>
      <w:r w:rsidR="007C5F48" w:rsidRPr="00AE2B4A">
        <w:t>Department of Health and Human Services Public Health Service National Toxicology Program.</w:t>
      </w:r>
      <w:r w:rsidR="00817BC2" w:rsidRPr="00AE2B4A">
        <w:t xml:space="preserve"> </w:t>
      </w:r>
      <w:r w:rsidR="007C5F48" w:rsidRPr="00AE2B4A">
        <w:rPr>
          <w:i/>
        </w:rPr>
        <w:t>Report on Carcinogens</w:t>
      </w:r>
      <w:r w:rsidR="005671C5" w:rsidRPr="00AE2B4A">
        <w:t xml:space="preserve"> (11</w:t>
      </w:r>
      <w:r w:rsidR="007C5F48" w:rsidRPr="00AE2B4A">
        <w:t xml:space="preserve">th </w:t>
      </w:r>
      <w:r w:rsidR="005671C5" w:rsidRPr="00AE2B4A">
        <w:t>e</w:t>
      </w:r>
      <w:r w:rsidR="007C5F48" w:rsidRPr="00AE2B4A">
        <w:t>dition</w:t>
      </w:r>
      <w:r w:rsidR="005671C5" w:rsidRPr="00AE2B4A">
        <w:t>)</w:t>
      </w:r>
      <w:r w:rsidR="007C5F48" w:rsidRPr="00AE2B4A">
        <w:t>.</w:t>
      </w:r>
      <w:r w:rsidR="00817BC2" w:rsidRPr="00AE2B4A">
        <w:t xml:space="preserve"> </w:t>
      </w:r>
      <w:r w:rsidR="007C5F48" w:rsidRPr="00AE2B4A">
        <w:t xml:space="preserve">Regularly updated on: </w:t>
      </w:r>
      <w:hyperlink r:id="rId1803" w:history="1">
        <w:r w:rsidR="007C5F48" w:rsidRPr="00AE2B4A">
          <w:rPr>
            <w:rStyle w:val="Hyperlink"/>
          </w:rPr>
          <w:t>http://ntp.niehs.nih.gov/ntp/roc/eleventh/profiles/s125nitr.pdf</w:t>
        </w:r>
      </w:hyperlink>
      <w:r w:rsidR="005671C5" w:rsidRPr="00AE2B4A">
        <w:rPr>
          <w:rStyle w:val="Hyperlink"/>
        </w:rPr>
        <w:t>.</w:t>
      </w:r>
    </w:p>
    <w:p w14:paraId="24E31DA6" w14:textId="77777777" w:rsidR="007C5F48" w:rsidRPr="00AE2B4A" w:rsidRDefault="007C5F48" w:rsidP="005671C5">
      <w:pPr>
        <w:pStyle w:val="References"/>
      </w:pPr>
      <w:r w:rsidRPr="00AE2B4A">
        <w:t>USEPA</w:t>
      </w:r>
      <w:r w:rsidR="005671C5" w:rsidRPr="00AE2B4A">
        <w:t>.</w:t>
      </w:r>
      <w:r w:rsidRPr="00AE2B4A">
        <w:t xml:space="preserve"> 1987, revised 1993.</w:t>
      </w:r>
      <w:r w:rsidR="00817BC2" w:rsidRPr="00AE2B4A">
        <w:t xml:space="preserve"> </w:t>
      </w:r>
      <w:r w:rsidRPr="00AE2B4A">
        <w:t>N-Nitroso-di-n-butylamine.</w:t>
      </w:r>
      <w:r w:rsidR="00817BC2" w:rsidRPr="00AE2B4A">
        <w:t xml:space="preserve"> </w:t>
      </w:r>
      <w:r w:rsidR="00126CC3" w:rsidRPr="00AE2B4A">
        <w:rPr>
          <w:i/>
        </w:rPr>
        <w:t>Integrated Risk Information System (IRIS)</w:t>
      </w:r>
      <w:r w:rsidRPr="00AE2B4A">
        <w:t>.</w:t>
      </w:r>
      <w:r w:rsidR="00817BC2" w:rsidRPr="00AE2B4A">
        <w:t xml:space="preserve"> </w:t>
      </w:r>
      <w:r w:rsidRPr="00AE2B4A">
        <w:t xml:space="preserve">See </w:t>
      </w:r>
      <w:hyperlink r:id="rId1804" w:history="1">
        <w:r w:rsidRPr="00AE2B4A">
          <w:rPr>
            <w:rStyle w:val="Hyperlink"/>
          </w:rPr>
          <w:t>http://www.epa.gov/iris/subst/0037.htm</w:t>
        </w:r>
      </w:hyperlink>
      <w:r w:rsidR="005671C5" w:rsidRPr="00AE2B4A">
        <w:rPr>
          <w:rStyle w:val="Hyperlink"/>
        </w:rPr>
        <w:t>.</w:t>
      </w:r>
    </w:p>
    <w:p w14:paraId="24E31DA7" w14:textId="77777777" w:rsidR="007C5F48" w:rsidRPr="00AE2B4A" w:rsidRDefault="00894077" w:rsidP="00153916">
      <w:pPr>
        <w:pStyle w:val="Heading1"/>
      </w:pPr>
      <w:bookmarkStart w:id="384" w:name="_Toc522627519"/>
      <w:bookmarkStart w:id="385" w:name="_Toc10885032"/>
      <w:r w:rsidRPr="00AE2B4A">
        <w:t>N-nitrosodiethyamine</w:t>
      </w:r>
      <w:bookmarkEnd w:id="384"/>
      <w:bookmarkEnd w:id="385"/>
    </w:p>
    <w:p w14:paraId="24E31DA8" w14:textId="77777777" w:rsidR="007C5F48" w:rsidRPr="00AE2B4A" w:rsidRDefault="007C5F48" w:rsidP="00CC7D9D">
      <w:r w:rsidRPr="00AE2B4A">
        <w:t>CAS No. 55-18-5.</w:t>
      </w:r>
      <w:r w:rsidR="00817BC2" w:rsidRPr="00AE2B4A">
        <w:t xml:space="preserve"> </w:t>
      </w:r>
      <w:r w:rsidRPr="00AE2B4A">
        <w:t>Also called diethylnitrosamine or N-nitroso-di-ethylamine.</w:t>
      </w:r>
    </w:p>
    <w:p w14:paraId="24E31DA9" w14:textId="77777777" w:rsidR="007C5F48" w:rsidRPr="00AE2B4A" w:rsidRDefault="007C5F48" w:rsidP="00CC7D9D">
      <w:pPr>
        <w:rPr>
          <w:szCs w:val="24"/>
        </w:rPr>
      </w:pPr>
    </w:p>
    <w:p w14:paraId="24E31DAA" w14:textId="77777777" w:rsidR="007C5F48" w:rsidRPr="00AE2B4A" w:rsidRDefault="007C5F48" w:rsidP="00CC7D9D">
      <w:pPr>
        <w:rPr>
          <w:szCs w:val="24"/>
        </w:rPr>
      </w:pPr>
      <w:r w:rsidRPr="00AE2B4A">
        <w:rPr>
          <w:szCs w:val="24"/>
        </w:rPr>
        <w:t xml:space="preserve">Also, see the datasheet for </w:t>
      </w:r>
      <w:r w:rsidRPr="00AE2B4A">
        <w:t>N-nitrosodimethylamine (NDMA) which includes some information about the other N-</w:t>
      </w:r>
      <w:r w:rsidRPr="00AE2B4A">
        <w:rPr>
          <w:szCs w:val="24"/>
        </w:rPr>
        <w:t xml:space="preserve"> nitrosamines.</w:t>
      </w:r>
    </w:p>
    <w:p w14:paraId="24E31DAB" w14:textId="77777777" w:rsidR="007C5F48" w:rsidRPr="00AE2B4A" w:rsidRDefault="007C5F48" w:rsidP="00CC7D9D"/>
    <w:p w14:paraId="24E31DAC" w14:textId="77777777" w:rsidR="007C5F48" w:rsidRPr="00AE2B4A" w:rsidRDefault="0099026D" w:rsidP="0099026D">
      <w:pPr>
        <w:pStyle w:val="Heading3"/>
      </w:pPr>
      <w:r w:rsidRPr="00AE2B4A">
        <w:t>Maximum Acceptable Value</w:t>
      </w:r>
    </w:p>
    <w:p w14:paraId="24E31DAD" w14:textId="77777777" w:rsidR="007C5F48" w:rsidRPr="00AE2B4A" w:rsidRDefault="007C5F48" w:rsidP="007C5F48">
      <w:r w:rsidRPr="00AE2B4A">
        <w:t xml:space="preserve">There is no </w:t>
      </w:r>
      <w:smartTag w:uri="urn:schemas-microsoft-com:office:smarttags" w:element="stockticker">
        <w:r w:rsidRPr="00AE2B4A">
          <w:t>MAV</w:t>
        </w:r>
      </w:smartTag>
      <w:r w:rsidRPr="00AE2B4A">
        <w:t xml:space="preserve"> in the DWSNZ, and the WHO Guidelines do not refer to N</w:t>
      </w:r>
      <w:r w:rsidR="000533E2" w:rsidRPr="00AE2B4A">
        <w:noBreakHyphen/>
      </w:r>
      <w:r w:rsidRPr="00AE2B4A">
        <w:t>nitrosodiethylamine.</w:t>
      </w:r>
    </w:p>
    <w:p w14:paraId="24E31DAE" w14:textId="77777777" w:rsidR="007C5F48" w:rsidRPr="00AE2B4A" w:rsidRDefault="007C5F48" w:rsidP="00CC7D9D"/>
    <w:p w14:paraId="24E31DAF" w14:textId="77777777" w:rsidR="007C5F48" w:rsidRPr="00AE2B4A" w:rsidRDefault="007C5F48" w:rsidP="00CC7D9D">
      <w:r w:rsidRPr="00AE2B4A">
        <w:t>The USEPA concluded on 22</w:t>
      </w:r>
      <w:r w:rsidR="00DB29E6" w:rsidRPr="00AE2B4A">
        <w:t xml:space="preserve"> September </w:t>
      </w:r>
      <w:r w:rsidRPr="00AE2B4A">
        <w:t>2009 that N-nitrosodiethylamine is known or anticipated to occur in PWSs and may require regulation.</w:t>
      </w:r>
      <w:r w:rsidR="00817BC2" w:rsidRPr="00AE2B4A">
        <w:t xml:space="preserve"> </w:t>
      </w:r>
      <w:r w:rsidRPr="00AE2B4A">
        <w:t>Therefore they added N</w:t>
      </w:r>
      <w:r w:rsidR="000533E2" w:rsidRPr="00AE2B4A">
        <w:noBreakHyphen/>
      </w:r>
      <w:r w:rsidRPr="00AE2B4A">
        <w:t xml:space="preserve">nitrosodiethylamine to their </w:t>
      </w:r>
      <w:r w:rsidR="002B6151" w:rsidRPr="00AE2B4A">
        <w:t>CCL 3</w:t>
      </w:r>
      <w:r w:rsidRPr="00AE2B4A">
        <w:t xml:space="preserve"> (Drinking Water Contaminant Candidate List 3, USEPA 2009).</w:t>
      </w:r>
    </w:p>
    <w:p w14:paraId="24E31DB0" w14:textId="77777777" w:rsidR="007C5F48" w:rsidRPr="00AE2B4A" w:rsidRDefault="007C5F48" w:rsidP="00CC7D9D"/>
    <w:p w14:paraId="24E31DB1"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DB2" w14:textId="77777777" w:rsidR="007C5F48" w:rsidRPr="00AE2B4A" w:rsidRDefault="007C5F48" w:rsidP="00CC7D9D"/>
    <w:p w14:paraId="24E31DB3" w14:textId="77777777" w:rsidR="007C5F48" w:rsidRPr="00AE2B4A" w:rsidRDefault="007C5F48" w:rsidP="00CC7D9D">
      <w:r w:rsidRPr="00AE2B4A">
        <w:t xml:space="preserve">The most important nitrosamines (and their CAS </w:t>
      </w:r>
      <w:r w:rsidR="000533E2" w:rsidRPr="00AE2B4A">
        <w:t>n</w:t>
      </w:r>
      <w:r w:rsidRPr="00AE2B4A">
        <w:t>umbers) include:</w:t>
      </w:r>
    </w:p>
    <w:p w14:paraId="24E31DB4" w14:textId="77777777" w:rsidR="007C5F48" w:rsidRPr="00AE2B4A" w:rsidRDefault="007C5F48" w:rsidP="000533E2">
      <w:pPr>
        <w:pStyle w:val="Bullet"/>
        <w:tabs>
          <w:tab w:val="left" w:pos="4253"/>
        </w:tabs>
        <w:spacing w:before="60"/>
      </w:pPr>
      <w:r w:rsidRPr="00AE2B4A">
        <w:t>N-nitrosodimethylamine (NDMA)</w:t>
      </w:r>
      <w:r w:rsidRPr="00AE2B4A">
        <w:tab/>
        <w:t>62-75-9 (a USEPA priority pollutant)</w:t>
      </w:r>
    </w:p>
    <w:p w14:paraId="24E31DB5" w14:textId="77777777" w:rsidR="007C5F48" w:rsidRPr="00AE2B4A" w:rsidRDefault="007C5F48" w:rsidP="000533E2">
      <w:pPr>
        <w:pStyle w:val="Bullet"/>
        <w:tabs>
          <w:tab w:val="left" w:pos="4253"/>
        </w:tabs>
        <w:spacing w:before="60"/>
      </w:pPr>
      <w:r w:rsidRPr="00AE2B4A">
        <w:t>N-nitrosomethylethylamine (NMEA)</w:t>
      </w:r>
      <w:r w:rsidRPr="00AE2B4A">
        <w:tab/>
        <w:t>10595-95-6</w:t>
      </w:r>
    </w:p>
    <w:p w14:paraId="24E31DB6" w14:textId="77777777" w:rsidR="007C5F48" w:rsidRPr="00AE2B4A" w:rsidRDefault="007C5F48" w:rsidP="000533E2">
      <w:pPr>
        <w:pStyle w:val="Bullet"/>
        <w:tabs>
          <w:tab w:val="left" w:pos="4253"/>
        </w:tabs>
        <w:spacing w:before="60"/>
      </w:pPr>
      <w:r w:rsidRPr="00AE2B4A">
        <w:t>N-nitrosodiethylamine (NDEA)</w:t>
      </w:r>
      <w:r w:rsidRPr="00AE2B4A">
        <w:tab/>
        <w:t>55-18-5</w:t>
      </w:r>
    </w:p>
    <w:p w14:paraId="24E31DB7" w14:textId="77777777" w:rsidR="007C5F48" w:rsidRPr="00AE2B4A" w:rsidRDefault="007C5F48" w:rsidP="000533E2">
      <w:pPr>
        <w:pStyle w:val="Bullet"/>
        <w:tabs>
          <w:tab w:val="left" w:pos="4253"/>
        </w:tabs>
        <w:spacing w:before="60"/>
      </w:pPr>
      <w:r w:rsidRPr="00AE2B4A">
        <w:t>N-nitrosodi-n-propylamine (NDPA)</w:t>
      </w:r>
      <w:r w:rsidRPr="00AE2B4A">
        <w:tab/>
        <w:t>621-64-7 (a USEPA priority pollutant)</w:t>
      </w:r>
    </w:p>
    <w:p w14:paraId="24E31DB8" w14:textId="77777777" w:rsidR="007C5F48" w:rsidRPr="00AE2B4A" w:rsidRDefault="007C5F48" w:rsidP="000533E2">
      <w:pPr>
        <w:pStyle w:val="Bullet"/>
        <w:tabs>
          <w:tab w:val="left" w:pos="4253"/>
        </w:tabs>
        <w:spacing w:before="60"/>
      </w:pPr>
      <w:r w:rsidRPr="00AE2B4A">
        <w:t>N-nitrosodi-n-butylamine (NDBA)</w:t>
      </w:r>
      <w:r w:rsidRPr="00AE2B4A">
        <w:tab/>
        <w:t>924-16-3</w:t>
      </w:r>
    </w:p>
    <w:p w14:paraId="24E31DB9" w14:textId="77777777" w:rsidR="007C5F48" w:rsidRPr="00AE2B4A" w:rsidRDefault="007C5F48" w:rsidP="000533E2">
      <w:pPr>
        <w:pStyle w:val="Bullet"/>
        <w:tabs>
          <w:tab w:val="left" w:pos="4253"/>
        </w:tabs>
        <w:spacing w:before="60"/>
      </w:pPr>
      <w:r w:rsidRPr="00AE2B4A">
        <w:t>N-nitrosopyrollidine (NPYR)</w:t>
      </w:r>
      <w:r w:rsidRPr="00AE2B4A">
        <w:tab/>
        <w:t>930-55-2</w:t>
      </w:r>
    </w:p>
    <w:p w14:paraId="24E31DBA" w14:textId="77777777" w:rsidR="00DB29E6" w:rsidRPr="00AE2B4A" w:rsidRDefault="007C5F48" w:rsidP="000533E2">
      <w:pPr>
        <w:pStyle w:val="Bullet"/>
        <w:tabs>
          <w:tab w:val="left" w:pos="4253"/>
        </w:tabs>
        <w:spacing w:before="60"/>
      </w:pPr>
      <w:r w:rsidRPr="00AE2B4A">
        <w:t>N-nitrosopiperidine (NPIP)</w:t>
      </w:r>
      <w:r w:rsidRPr="00AE2B4A">
        <w:tab/>
        <w:t>100-75-4</w:t>
      </w:r>
    </w:p>
    <w:p w14:paraId="24E31DBB" w14:textId="77777777" w:rsidR="00DB29E6" w:rsidRPr="00AE2B4A" w:rsidRDefault="00DB29E6" w:rsidP="00CC7D9D"/>
    <w:p w14:paraId="24E31DBC" w14:textId="77777777" w:rsidR="007C5F48" w:rsidRPr="00AE2B4A" w:rsidRDefault="00F51851" w:rsidP="00F51851">
      <w:pPr>
        <w:pStyle w:val="Heading3"/>
      </w:pPr>
      <w:r w:rsidRPr="00AE2B4A">
        <w:t>Sources to drinking-water</w:t>
      </w:r>
    </w:p>
    <w:p w14:paraId="24E31DBD" w14:textId="77777777" w:rsidR="007C5F48" w:rsidRPr="00AE2B4A" w:rsidRDefault="00F75272" w:rsidP="00F75272">
      <w:pPr>
        <w:pStyle w:val="Heading4"/>
      </w:pPr>
      <w:r w:rsidRPr="00AE2B4A">
        <w:t>1.</w:t>
      </w:r>
      <w:r w:rsidRPr="00AE2B4A">
        <w:tab/>
        <w:t>To source waters</w:t>
      </w:r>
    </w:p>
    <w:p w14:paraId="24E31DBE" w14:textId="77777777" w:rsidR="007C5F48" w:rsidRPr="00AE2B4A" w:rsidRDefault="007C5F48" w:rsidP="00CC7D9D">
      <w:r w:rsidRPr="00AE2B4A">
        <w:t>N-Nitrosodiethylamine is used primarily as a research chemical.</w:t>
      </w:r>
      <w:r w:rsidR="00817BC2" w:rsidRPr="00AE2B4A">
        <w:t xml:space="preserve"> </w:t>
      </w:r>
      <w:r w:rsidRPr="00AE2B4A">
        <w:t>It is used as a gasoline and lubricant additive, antioxidant, stabiliser in plastics, fibre industry solvent, copolymer softener, and starting material for synthesis of 1,1-diethylhydrazine.</w:t>
      </w:r>
      <w:r w:rsidR="00817BC2" w:rsidRPr="00AE2B4A">
        <w:t xml:space="preserve"> </w:t>
      </w:r>
      <w:r w:rsidRPr="00AE2B4A">
        <w:t>It is also used to increase dielectric constants in condensers.</w:t>
      </w:r>
      <w:r w:rsidR="00817BC2" w:rsidRPr="00AE2B4A">
        <w:t xml:space="preserve"> </w:t>
      </w:r>
      <w:r w:rsidRPr="00AE2B4A">
        <w:t>N-Nitrosamines such as N</w:t>
      </w:r>
      <w:r w:rsidR="000533E2" w:rsidRPr="00AE2B4A">
        <w:noBreakHyphen/>
      </w:r>
      <w:r w:rsidRPr="00AE2B4A">
        <w:t>nitrosodiethylamine are frequently produced during rubber processing and may be present as contaminants in the final rubber product.</w:t>
      </w:r>
    </w:p>
    <w:p w14:paraId="24E31DBF" w14:textId="77777777" w:rsidR="007C5F48" w:rsidRPr="00AE2B4A" w:rsidRDefault="007C5F48" w:rsidP="00CC7D9D"/>
    <w:p w14:paraId="24E31DC0" w14:textId="77777777" w:rsidR="007C5F48" w:rsidRPr="00AE2B4A" w:rsidRDefault="005B51CA" w:rsidP="005B51CA">
      <w:pPr>
        <w:pStyle w:val="Heading4"/>
      </w:pPr>
      <w:r w:rsidRPr="00AE2B4A">
        <w:t>2.</w:t>
      </w:r>
      <w:r w:rsidRPr="00AE2B4A">
        <w:tab/>
        <w:t>From treatment process</w:t>
      </w:r>
      <w:r w:rsidR="00F75272" w:rsidRPr="00AE2B4A">
        <w:t>es</w:t>
      </w:r>
    </w:p>
    <w:p w14:paraId="24E31DC1" w14:textId="77777777" w:rsidR="007C5F48" w:rsidRPr="00AE2B4A" w:rsidRDefault="007C5F48" w:rsidP="00CC7D9D">
      <w:r w:rsidRPr="00AE2B4A">
        <w:rPr>
          <w:iCs/>
        </w:rPr>
        <w:t>See N</w:t>
      </w:r>
      <w:r w:rsidRPr="00AE2B4A">
        <w:t>-nitrosodimethylamine.</w:t>
      </w:r>
    </w:p>
    <w:p w14:paraId="24E31DC2" w14:textId="77777777" w:rsidR="007C5F48" w:rsidRPr="00AE2B4A" w:rsidRDefault="007C5F48" w:rsidP="00CC7D9D"/>
    <w:p w14:paraId="24E31DC3" w14:textId="77777777" w:rsidR="007C5F48" w:rsidRPr="00AE2B4A" w:rsidRDefault="00F75272" w:rsidP="00F75272">
      <w:pPr>
        <w:pStyle w:val="Heading4"/>
      </w:pPr>
      <w:r w:rsidRPr="00AE2B4A">
        <w:t>3.</w:t>
      </w:r>
      <w:r w:rsidRPr="00AE2B4A">
        <w:tab/>
        <w:t>From the distribution system</w:t>
      </w:r>
    </w:p>
    <w:p w14:paraId="24E31DC4" w14:textId="77777777" w:rsidR="007C5F48" w:rsidRPr="00AE2B4A" w:rsidRDefault="007C5F48" w:rsidP="00CC7D9D">
      <w:r w:rsidRPr="00AE2B4A">
        <w:rPr>
          <w:iCs/>
        </w:rPr>
        <w:t>See N</w:t>
      </w:r>
      <w:r w:rsidRPr="00AE2B4A">
        <w:t>-nitrosodimethylamine.</w:t>
      </w:r>
    </w:p>
    <w:p w14:paraId="24E31DC5" w14:textId="77777777" w:rsidR="007C5F48" w:rsidRPr="00AE2B4A" w:rsidRDefault="007C5F48" w:rsidP="00CC7D9D"/>
    <w:p w14:paraId="24E31DC6" w14:textId="77777777" w:rsidR="007C5F48" w:rsidRPr="00AE2B4A" w:rsidRDefault="00F06FB3" w:rsidP="00F06FB3">
      <w:pPr>
        <w:pStyle w:val="Heading3"/>
      </w:pPr>
      <w:r w:rsidRPr="00AE2B4A">
        <w:t>Forms and fate in the environment</w:t>
      </w:r>
    </w:p>
    <w:p w14:paraId="24E31DC7" w14:textId="77777777" w:rsidR="007C5F48" w:rsidRPr="00AE2B4A" w:rsidRDefault="007C5F48" w:rsidP="00CC7D9D">
      <w:r w:rsidRPr="00AE2B4A">
        <w:t>N-Nitrosodiethylamine is widespread in the environment, but it is rapidly decomposed by sunlight, and thus does not usually persist in ambient air or water illuminated by sunlight.</w:t>
      </w:r>
    </w:p>
    <w:p w14:paraId="24E31DC8" w14:textId="77777777" w:rsidR="007C5F48" w:rsidRPr="00AE2B4A" w:rsidRDefault="007C5F48" w:rsidP="00CC7D9D"/>
    <w:p w14:paraId="24E31DC9" w14:textId="77777777" w:rsidR="007C5F48" w:rsidRPr="00AE2B4A" w:rsidRDefault="00F51851" w:rsidP="00F51851">
      <w:pPr>
        <w:pStyle w:val="Heading3"/>
      </w:pPr>
      <w:r w:rsidRPr="00AE2B4A">
        <w:t>Typical concentrations in drinking-water</w:t>
      </w:r>
    </w:p>
    <w:p w14:paraId="24E31DCA" w14:textId="77777777" w:rsidR="007C5F48" w:rsidRPr="00AE2B4A" w:rsidRDefault="007C5F48" w:rsidP="00CC7D9D">
      <w:r w:rsidRPr="00AE2B4A">
        <w:t>The compound has been found in high-nitrate well water for drinking at concentrations of 0.00001</w:t>
      </w:r>
      <w:r w:rsidR="00DB29E6" w:rsidRPr="00AE2B4A">
        <w:t> mg/L</w:t>
      </w:r>
      <w:r w:rsidRPr="00AE2B4A">
        <w:t xml:space="preserve"> and in deionised water at 0.00033 to 0.00083</w:t>
      </w:r>
      <w:r w:rsidR="00DB29E6" w:rsidRPr="00AE2B4A">
        <w:t> mg/L</w:t>
      </w:r>
      <w:r w:rsidRPr="00AE2B4A">
        <w:t>.</w:t>
      </w:r>
      <w:r w:rsidR="00817BC2" w:rsidRPr="00AE2B4A">
        <w:t xml:space="preserve"> </w:t>
      </w:r>
      <w:r w:rsidRPr="00AE2B4A">
        <w:t>Wastewater from two chemical plants contained 0.00007 and 0.00024</w:t>
      </w:r>
      <w:r w:rsidR="00DB29E6" w:rsidRPr="00AE2B4A">
        <w:t> mg/L</w:t>
      </w:r>
      <w:r w:rsidRPr="00AE2B4A">
        <w:t>.</w:t>
      </w:r>
    </w:p>
    <w:p w14:paraId="24E31DCB" w14:textId="77777777" w:rsidR="007C5F48" w:rsidRPr="00AE2B4A" w:rsidRDefault="007C5F48" w:rsidP="00CC7D9D"/>
    <w:p w14:paraId="24E31DCC" w14:textId="77777777" w:rsidR="007C5F48" w:rsidRPr="00AE2B4A" w:rsidRDefault="007C5F48" w:rsidP="00CC7D9D">
      <w:pPr>
        <w:rPr>
          <w:color w:val="000000"/>
        </w:rPr>
      </w:pPr>
      <w:r w:rsidRPr="00AE2B4A">
        <w:t>Nitrosamines originating from wastes have been found in groundwaters at between 0.00003–0.00015</w:t>
      </w:r>
      <w:r w:rsidR="00DB29E6" w:rsidRPr="00AE2B4A">
        <w:t> mg/L</w:t>
      </w:r>
      <w:r w:rsidRPr="00AE2B4A">
        <w:t xml:space="preserve">, </w:t>
      </w:r>
      <w:r w:rsidRPr="00AE2B4A">
        <w:rPr>
          <w:color w:val="000000"/>
        </w:rPr>
        <w:t xml:space="preserve">California </w:t>
      </w:r>
      <w:r w:rsidR="00733F30" w:rsidRPr="00AE2B4A">
        <w:rPr>
          <w:color w:val="000000"/>
        </w:rPr>
        <w:t>Department of</w:t>
      </w:r>
      <w:r w:rsidRPr="00AE2B4A">
        <w:rPr>
          <w:color w:val="000000"/>
        </w:rPr>
        <w:t xml:space="preserve"> Health Services (2006).</w:t>
      </w:r>
    </w:p>
    <w:p w14:paraId="24E31DCD" w14:textId="77777777" w:rsidR="007C5F48" w:rsidRPr="00AE2B4A" w:rsidRDefault="007C5F48" w:rsidP="00CC7D9D">
      <w:pPr>
        <w:rPr>
          <w:bCs/>
        </w:rPr>
      </w:pPr>
    </w:p>
    <w:p w14:paraId="24E31DCE" w14:textId="77777777" w:rsidR="007C5F48" w:rsidRPr="00AE2B4A" w:rsidRDefault="00A31C82" w:rsidP="00A31C82">
      <w:pPr>
        <w:pStyle w:val="Heading3"/>
      </w:pPr>
      <w:r w:rsidRPr="00AE2B4A">
        <w:t>Removal methods</w:t>
      </w:r>
    </w:p>
    <w:p w14:paraId="24E31DCF" w14:textId="77777777" w:rsidR="007C5F48" w:rsidRPr="00AE2B4A" w:rsidRDefault="007C5F48" w:rsidP="00CC7D9D">
      <w:r w:rsidRPr="00AE2B4A">
        <w:t>Probably similar to N-nitrosodimethylamine.</w:t>
      </w:r>
    </w:p>
    <w:p w14:paraId="24E31DD0" w14:textId="77777777" w:rsidR="007C5F48" w:rsidRPr="00AE2B4A" w:rsidRDefault="007C5F48" w:rsidP="00CC7D9D"/>
    <w:p w14:paraId="24E31DD1" w14:textId="77777777" w:rsidR="000D2EA2" w:rsidRPr="00AE2B4A" w:rsidRDefault="000D2EA2" w:rsidP="000D2EA2">
      <w:pPr>
        <w:pStyle w:val="Heading3"/>
      </w:pPr>
      <w:r w:rsidRPr="00AE2B4A">
        <w:t>Recommended analytical techniques</w:t>
      </w:r>
    </w:p>
    <w:p w14:paraId="24E31DD2" w14:textId="77777777" w:rsidR="007C5F48" w:rsidRPr="00AE2B4A" w:rsidRDefault="00236B49" w:rsidP="00236B49">
      <w:pPr>
        <w:pStyle w:val="Heading4"/>
      </w:pPr>
      <w:r w:rsidRPr="00AE2B4A">
        <w:t>Referee method</w:t>
      </w:r>
    </w:p>
    <w:p w14:paraId="24E31DD3"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DD4" w14:textId="77777777" w:rsidR="007C5F48" w:rsidRPr="00AE2B4A" w:rsidRDefault="007C5F48" w:rsidP="00CC7D9D"/>
    <w:p w14:paraId="24E31DD5" w14:textId="77777777" w:rsidR="007C5F48" w:rsidRPr="00AE2B4A" w:rsidRDefault="00236B49" w:rsidP="00236B49">
      <w:pPr>
        <w:pStyle w:val="Heading4"/>
      </w:pPr>
      <w:r w:rsidRPr="00AE2B4A">
        <w:t>Some alternative methods</w:t>
      </w:r>
    </w:p>
    <w:p w14:paraId="24E31DD6"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DD7" w14:textId="77777777" w:rsidR="007C5F48" w:rsidRPr="00AE2B4A" w:rsidRDefault="007C5F48" w:rsidP="00CC7D9D"/>
    <w:p w14:paraId="24E31DD8" w14:textId="77777777" w:rsidR="007C5F48" w:rsidRPr="00AE2B4A" w:rsidRDefault="007C5F48" w:rsidP="00CC7D9D">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DD9" w14:textId="77777777" w:rsidR="007C5F48" w:rsidRPr="00AE2B4A" w:rsidRDefault="00A31C82" w:rsidP="000533E2">
      <w:pPr>
        <w:pStyle w:val="Heading3"/>
        <w:spacing w:before="600"/>
      </w:pPr>
      <w:r w:rsidRPr="00AE2B4A">
        <w:t>Health considerations</w:t>
      </w:r>
    </w:p>
    <w:p w14:paraId="24E31DDA" w14:textId="77777777" w:rsidR="007C5F48" w:rsidRPr="00AE2B4A" w:rsidRDefault="007C5F48" w:rsidP="00CC7D9D">
      <w:r w:rsidRPr="00AE2B4A">
        <w:t>The general population may possibly be exposed to unknown quantities of N</w:t>
      </w:r>
      <w:r w:rsidR="000533E2" w:rsidRPr="00AE2B4A">
        <w:noBreakHyphen/>
      </w:r>
      <w:r w:rsidRPr="00AE2B4A">
        <w:t>nitrosodiethylamine present in foods, beverages, tobacco smoke, herbicides, pesticides, drinking-water, and industrial pollution.</w:t>
      </w:r>
    </w:p>
    <w:p w14:paraId="24E31DDB" w14:textId="77777777" w:rsidR="007C5F48" w:rsidRPr="00AE2B4A" w:rsidRDefault="007C5F48" w:rsidP="00CC7D9D"/>
    <w:p w14:paraId="24E31DDC" w14:textId="77777777" w:rsidR="007C5F48" w:rsidRPr="00AE2B4A" w:rsidRDefault="007C5F48" w:rsidP="00CC7D9D">
      <w:smartTag w:uri="urn:schemas-microsoft-com:office:smarttags" w:element="stockticker">
        <w:r w:rsidRPr="00AE2B4A">
          <w:t>IARC</w:t>
        </w:r>
      </w:smartTag>
      <w:r w:rsidRPr="00AE2B4A">
        <w:t xml:space="preserve"> considers that N-nitrosodiethylamine is reasonably anticipated to be a human carcinogen (</w:t>
      </w:r>
      <w:r w:rsidR="00AB30EC" w:rsidRPr="00AE2B4A">
        <w:t>Group 2A</w:t>
      </w:r>
      <w:r w:rsidRPr="00AE2B4A">
        <w:t>) based on induction of tumors at multiple sites in both rodent and non-rodent species exposed by various routes.</w:t>
      </w:r>
      <w:r w:rsidR="00817BC2" w:rsidRPr="00AE2B4A">
        <w:t xml:space="preserve"> </w:t>
      </w:r>
      <w:r w:rsidRPr="00AE2B4A">
        <w:t>The seven chemicals above appear on the State of California EPA list of chemicals known to cause cancer or reproductive toxicity as at December 2008, and USEPA classifies them as B2: probable human carcinogens.</w:t>
      </w:r>
    </w:p>
    <w:p w14:paraId="24E31DDD" w14:textId="77777777" w:rsidR="007C5F48" w:rsidRPr="00AE2B4A" w:rsidRDefault="007C5F48" w:rsidP="00CC7D9D"/>
    <w:p w14:paraId="24E31DDE" w14:textId="77777777" w:rsidR="007C5F48" w:rsidRPr="00AE2B4A" w:rsidRDefault="007C5F48" w:rsidP="00CC7D9D">
      <w:r w:rsidRPr="00AE2B4A">
        <w:t>When administered in the drinking-water, N-nitrosodiethylamine induced liver tumors in guinea pigs, rabbits, dogs, and rats, and nasal cavity tumours in rats.</w:t>
      </w:r>
    </w:p>
    <w:p w14:paraId="24E31DDF" w14:textId="77777777" w:rsidR="007C5F48" w:rsidRPr="00AE2B4A" w:rsidRDefault="007C5F48" w:rsidP="00CC7D9D"/>
    <w:p w14:paraId="24E31DE0" w14:textId="77777777" w:rsidR="007C5F48" w:rsidRPr="00AE2B4A" w:rsidRDefault="007C5F48" w:rsidP="00CC7D9D">
      <w:r w:rsidRPr="00AE2B4A">
        <w:t>ATSDR (</w:t>
      </w:r>
      <w:hyperlink r:id="rId1805"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0.095</w:t>
      </w:r>
      <w:r w:rsidR="00DB29E6" w:rsidRPr="00AE2B4A">
        <w:t> mg/kg</w:t>
      </w:r>
      <w:r w:rsidRPr="00AE2B4A">
        <w:t xml:space="preserve">/day for acute-duration oral exposure </w:t>
      </w:r>
      <w:r w:rsidR="00F51851" w:rsidRPr="00AE2B4A">
        <w:t>(1–14 days)</w:t>
      </w:r>
      <w:r w:rsidRPr="00AE2B4A">
        <w:t xml:space="preserve"> to N-nitrosodi-n-propylamine.</w:t>
      </w:r>
    </w:p>
    <w:p w14:paraId="24E31DE1" w14:textId="77777777" w:rsidR="007C5F48" w:rsidRPr="00AE2B4A" w:rsidRDefault="007C5F48" w:rsidP="00CC7D9D"/>
    <w:p w14:paraId="24E31DE2" w14:textId="77777777" w:rsidR="00901AE6" w:rsidRPr="00AE2B4A" w:rsidRDefault="007C5F48" w:rsidP="00CC7D9D">
      <w:pPr>
        <w:rPr>
          <w:lang w:eastAsia="en-NZ"/>
        </w:rPr>
      </w:pPr>
      <w:r w:rsidRPr="00AE2B4A">
        <w:t xml:space="preserve">N-Nitrosodiethylamine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1DE3" w14:textId="77777777" w:rsidR="007C5F48" w:rsidRPr="00AE2B4A" w:rsidRDefault="007C5F48" w:rsidP="00CC7D9D"/>
    <w:p w14:paraId="24E31DE4" w14:textId="77777777" w:rsidR="007C5F48" w:rsidRPr="00AE2B4A" w:rsidRDefault="00A31C82" w:rsidP="0099026D">
      <w:pPr>
        <w:pStyle w:val="Heading3"/>
      </w:pPr>
      <w:r w:rsidRPr="00AE2B4A">
        <w:t xml:space="preserve">Derivation of </w:t>
      </w:r>
      <w:r w:rsidR="0099026D" w:rsidRPr="00AE2B4A">
        <w:t>Maximum Acceptable Value</w:t>
      </w:r>
    </w:p>
    <w:p w14:paraId="24E31DE5"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DE6" w14:textId="77777777" w:rsidR="007C5F48" w:rsidRPr="00AE2B4A" w:rsidRDefault="007C5F48" w:rsidP="00CC7D9D"/>
    <w:p w14:paraId="24E31DE7" w14:textId="77777777" w:rsidR="007C5F48" w:rsidRPr="00AE2B4A" w:rsidRDefault="007C5F48" w:rsidP="00CC7D9D">
      <w:r w:rsidRPr="00AE2B4A">
        <w:t>The California Environment Protection Agency</w:t>
      </w:r>
      <w:r w:rsidR="00817BC2" w:rsidRPr="00AE2B4A">
        <w:t>’</w:t>
      </w:r>
      <w:r w:rsidRPr="00AE2B4A">
        <w:t>s Office of Environmental Health Hazard Assessment (OEHHA) has set a notification level of 10 ng/L for N</w:t>
      </w:r>
      <w:r w:rsidR="000533E2" w:rsidRPr="00AE2B4A">
        <w:noBreakHyphen/>
      </w:r>
      <w:r w:rsidRPr="00AE2B4A">
        <w:t>nitrosodimethylamine, N-nitrosodiethyamine and N-nitrosodi-N-propylamine.</w:t>
      </w:r>
      <w:r w:rsidR="00817BC2" w:rsidRPr="00AE2B4A">
        <w:t xml:space="preserve"> </w:t>
      </w:r>
      <w:r w:rsidRPr="00AE2B4A">
        <w:t>Notification levels are health-based advisory levels established for chemicals in drinking-water that lack maximum contaminant levels (</w:t>
      </w:r>
      <w:hyperlink r:id="rId1806" w:history="1">
        <w:r w:rsidRPr="00AE2B4A">
          <w:t>MCLs</w:t>
        </w:r>
      </w:hyperlink>
      <w:r w:rsidRPr="00AE2B4A">
        <w:t>).</w:t>
      </w:r>
      <w:r w:rsidR="00817BC2" w:rsidRPr="00AE2B4A">
        <w:t xml:space="preserve"> </w:t>
      </w:r>
      <w:r w:rsidRPr="00AE2B4A">
        <w:t xml:space="preserve">When chemicals are found at concentrations greater than their notification levels, certain </w:t>
      </w:r>
      <w:hyperlink r:id="rId1807" w:anchor="REQUIREMENTS AND RECOMMENDATIONS#REQUIREMENTS AND RECOMMENDATIONS" w:history="1">
        <w:r w:rsidRPr="00AE2B4A">
          <w:t>requirements and recommendations</w:t>
        </w:r>
      </w:hyperlink>
      <w:r w:rsidRPr="00AE2B4A">
        <w:t xml:space="preserve"> apply.</w:t>
      </w:r>
    </w:p>
    <w:p w14:paraId="24E31DE8" w14:textId="77777777" w:rsidR="007C5F48" w:rsidRPr="00AE2B4A" w:rsidRDefault="007C5F48" w:rsidP="00CC7D9D"/>
    <w:p w14:paraId="24E31DE9" w14:textId="77777777" w:rsidR="007C5F48" w:rsidRPr="00AE2B4A" w:rsidRDefault="007C5F48" w:rsidP="00CC7D9D">
      <w:r w:rsidRPr="00AE2B4A">
        <w:t>Drinking-water concentrations at specified risk levels (USEPA IRIS):</w:t>
      </w:r>
    </w:p>
    <w:p w14:paraId="24E31DEA" w14:textId="77777777" w:rsidR="007C5F48" w:rsidRPr="00AE2B4A" w:rsidRDefault="007C5F48" w:rsidP="000533E2">
      <w:pPr>
        <w:pStyle w:val="Bullet"/>
        <w:tabs>
          <w:tab w:val="left" w:pos="1985"/>
        </w:tabs>
        <w:spacing w:before="60"/>
      </w:pPr>
      <w:r w:rsidRPr="00AE2B4A">
        <w:t>1 in 10,000</w:t>
      </w:r>
      <w:r w:rsidRPr="00AE2B4A">
        <w:tab/>
        <w:t>0.02 micrograms/L (0.00002</w:t>
      </w:r>
      <w:r w:rsidR="00DB29E6" w:rsidRPr="00AE2B4A">
        <w:t> mg/L</w:t>
      </w:r>
      <w:r w:rsidRPr="00AE2B4A">
        <w:t>)</w:t>
      </w:r>
    </w:p>
    <w:p w14:paraId="24E31DEB" w14:textId="77777777" w:rsidR="007C5F48" w:rsidRPr="00AE2B4A" w:rsidRDefault="007C5F48" w:rsidP="000533E2">
      <w:pPr>
        <w:pStyle w:val="Bullet"/>
        <w:tabs>
          <w:tab w:val="left" w:pos="1985"/>
        </w:tabs>
        <w:spacing w:before="60"/>
      </w:pPr>
      <w:r w:rsidRPr="00AE2B4A">
        <w:t>1 in 100,000</w:t>
      </w:r>
      <w:r w:rsidRPr="00AE2B4A">
        <w:tab/>
        <w:t>0.002 micrograms/L (0.000002</w:t>
      </w:r>
      <w:r w:rsidR="00DB29E6" w:rsidRPr="00AE2B4A">
        <w:t> mg/L</w:t>
      </w:r>
      <w:r w:rsidRPr="00AE2B4A">
        <w:t>)</w:t>
      </w:r>
    </w:p>
    <w:p w14:paraId="24E31DEC" w14:textId="77777777" w:rsidR="007C5F48" w:rsidRPr="00AE2B4A" w:rsidRDefault="007C5F48" w:rsidP="000533E2">
      <w:pPr>
        <w:pStyle w:val="Bullet"/>
        <w:tabs>
          <w:tab w:val="left" w:pos="1985"/>
        </w:tabs>
        <w:spacing w:before="60"/>
      </w:pPr>
      <w:r w:rsidRPr="00AE2B4A">
        <w:t>1 in 1,000,000</w:t>
      </w:r>
      <w:r w:rsidRPr="00AE2B4A">
        <w:tab/>
        <w:t>0.0002 micrograms/L (0.0000002</w:t>
      </w:r>
      <w:r w:rsidR="00DB29E6" w:rsidRPr="00AE2B4A">
        <w:t> mg/L</w:t>
      </w:r>
      <w:r w:rsidRPr="00AE2B4A">
        <w:t>)</w:t>
      </w:r>
    </w:p>
    <w:p w14:paraId="24E31DED" w14:textId="77777777" w:rsidR="007C5F48" w:rsidRPr="00AE2B4A" w:rsidRDefault="007C5F48" w:rsidP="00CC7D9D"/>
    <w:p w14:paraId="24E31DEE" w14:textId="77777777" w:rsidR="007C5F48" w:rsidRPr="00AE2B4A" w:rsidRDefault="00A31C82" w:rsidP="00A31C82">
      <w:pPr>
        <w:pStyle w:val="Heading3"/>
      </w:pPr>
      <w:r w:rsidRPr="00AE2B4A">
        <w:t>References</w:t>
      </w:r>
    </w:p>
    <w:p w14:paraId="24E31DEF" w14:textId="77777777" w:rsidR="007C5F48" w:rsidRPr="00AE2B4A" w:rsidRDefault="007C5F48" w:rsidP="000533E2">
      <w:pPr>
        <w:pStyle w:val="References"/>
        <w:keepLines/>
      </w:pPr>
      <w:r w:rsidRPr="00AE2B4A">
        <w:t xml:space="preserve">California Environmental Protection Agency </w:t>
      </w:r>
      <w:r w:rsidR="00733F30" w:rsidRPr="00AE2B4A">
        <w:t>Department of</w:t>
      </w:r>
      <w:r w:rsidRPr="00AE2B4A">
        <w:t xml:space="preserve"> Health Services OEHHA</w:t>
      </w:r>
      <w:r w:rsidR="000533E2" w:rsidRPr="00AE2B4A">
        <w:t>.</w:t>
      </w:r>
      <w:r w:rsidRPr="00AE2B4A">
        <w:t xml:space="preserve"> 2006.</w:t>
      </w:r>
      <w:r w:rsidR="00817BC2" w:rsidRPr="00AE2B4A">
        <w:t xml:space="preserve"> </w:t>
      </w:r>
      <w:r w:rsidR="000533E2" w:rsidRPr="00AE2B4A">
        <w:t xml:space="preserve">N-Nitrosodimethylamine. </w:t>
      </w:r>
      <w:r w:rsidRPr="00AE2B4A">
        <w:rPr>
          <w:i/>
        </w:rPr>
        <w:t>Public Health Goals for Chemicals in Drinking Water</w:t>
      </w:r>
      <w:r w:rsidRPr="00AE2B4A">
        <w:t>.</w:t>
      </w:r>
      <w:r w:rsidR="00817BC2" w:rsidRPr="00AE2B4A">
        <w:t xml:space="preserve"> </w:t>
      </w:r>
      <w:r w:rsidRPr="00AE2B4A">
        <w:t>60</w:t>
      </w:r>
      <w:r w:rsidR="000533E2" w:rsidRPr="00AE2B4A">
        <w:t> </w:t>
      </w:r>
      <w:r w:rsidRPr="00AE2B4A">
        <w:t>pp.</w:t>
      </w:r>
      <w:r w:rsidR="00817BC2" w:rsidRPr="00AE2B4A">
        <w:t xml:space="preserve"> </w:t>
      </w:r>
      <w:r w:rsidRPr="00AE2B4A">
        <w:t xml:space="preserve">See: </w:t>
      </w:r>
      <w:hyperlink r:id="rId1808" w:history="1">
        <w:r w:rsidRPr="00AE2B4A">
          <w:rPr>
            <w:rStyle w:val="Hyperlink"/>
          </w:rPr>
          <w:t>http://ww2.cdph.ca.gov/certlic/drinkingwater/Pages/NDMAhistory.aspx</w:t>
        </w:r>
      </w:hyperlink>
      <w:r w:rsidRPr="00AE2B4A">
        <w:t xml:space="preserve"> and click </w:t>
      </w:r>
      <w:smartTag w:uri="urn:schemas-microsoft-com:office:smarttags" w:element="stockticker">
        <w:r w:rsidRPr="00AE2B4A">
          <w:t>PHG</w:t>
        </w:r>
      </w:smartTag>
      <w:r w:rsidRPr="00AE2B4A">
        <w:t xml:space="preserve"> for NDMA.</w:t>
      </w:r>
    </w:p>
    <w:p w14:paraId="24E31DF0" w14:textId="77777777" w:rsidR="007C5F48" w:rsidRPr="00AE2B4A" w:rsidRDefault="00901AE6" w:rsidP="000533E2">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0533E2" w:rsidRPr="00AE2B4A">
        <w:rPr>
          <w:rStyle w:val="Hyperlink"/>
        </w:rPr>
        <w:t>.</w:t>
      </w:r>
    </w:p>
    <w:p w14:paraId="24E31DF1" w14:textId="77777777" w:rsidR="007C5F48" w:rsidRPr="00AE2B4A" w:rsidRDefault="007C5F48" w:rsidP="000533E2">
      <w:pPr>
        <w:pStyle w:val="References"/>
      </w:pPr>
      <w:smartTag w:uri="urn:schemas-microsoft-com:office:smarttags" w:element="stockticker">
        <w:r w:rsidRPr="00AE2B4A">
          <w:t>IARC</w:t>
        </w:r>
        <w:r w:rsidR="000533E2" w:rsidRPr="00AE2B4A">
          <w:t>.</w:t>
        </w:r>
      </w:smartTag>
      <w:r w:rsidRPr="00AE2B4A">
        <w:t xml:space="preserve"> 1987.</w:t>
      </w:r>
      <w:r w:rsidR="00817BC2" w:rsidRPr="00AE2B4A">
        <w:t xml:space="preserve"> </w:t>
      </w:r>
      <w:r w:rsidR="00732105" w:rsidRPr="00AE2B4A">
        <w:rPr>
          <w:i/>
        </w:rPr>
        <w:t>IARC Monographs on the Evaluation of Carcinogenic Risks to Humans</w:t>
      </w:r>
      <w:r w:rsidR="00817BC2" w:rsidRPr="00AE2B4A">
        <w:t xml:space="preserve"> </w:t>
      </w:r>
      <w:r w:rsidRPr="00AE2B4A">
        <w:t>17</w:t>
      </w:r>
      <w:r w:rsidR="000533E2" w:rsidRPr="00AE2B4A">
        <w:t>.</w:t>
      </w:r>
      <w:r w:rsidRPr="00AE2B4A">
        <w:t xml:space="preserve"> Some </w:t>
      </w:r>
      <w:r w:rsidR="000533E2" w:rsidRPr="00AE2B4A">
        <w:t>n</w:t>
      </w:r>
      <w:r w:rsidRPr="00AE2B4A">
        <w:t>-</w:t>
      </w:r>
      <w:r w:rsidR="000533E2" w:rsidRPr="00AE2B4A">
        <w:t>n</w:t>
      </w:r>
      <w:r w:rsidRPr="00AE2B4A">
        <w:t xml:space="preserve">itroso </w:t>
      </w:r>
      <w:r w:rsidR="000533E2" w:rsidRPr="00AE2B4A">
        <w:t>c</w:t>
      </w:r>
      <w:r w:rsidRPr="00AE2B4A">
        <w:t>ompounds.</w:t>
      </w:r>
      <w:r w:rsidR="00817BC2" w:rsidRPr="00AE2B4A">
        <w:t xml:space="preserve"> </w:t>
      </w:r>
      <w:hyperlink r:id="rId1809" w:history="1">
        <w:r w:rsidR="007864C6" w:rsidRPr="00AE2B4A">
          <w:rPr>
            <w:rStyle w:val="Hyperlink"/>
          </w:rPr>
          <w:t>http://monographs.iarc.fr/ENG/Monographs/allmonos30.php</w:t>
        </w:r>
      </w:hyperlink>
      <w:r w:rsidR="000533E2" w:rsidRPr="00AE2B4A">
        <w:rPr>
          <w:rStyle w:val="Hyperlink"/>
        </w:rPr>
        <w:t>.</w:t>
      </w:r>
    </w:p>
    <w:p w14:paraId="24E31DF2" w14:textId="77777777" w:rsidR="007C5F48" w:rsidRPr="00AE2B4A" w:rsidRDefault="00BE5075" w:rsidP="000533E2">
      <w:pPr>
        <w:pStyle w:val="References"/>
        <w:rPr>
          <w:color w:val="000000"/>
        </w:rPr>
      </w:pPr>
      <w:r w:rsidRPr="00AE2B4A">
        <w:t>US </w:t>
      </w:r>
      <w:r w:rsidR="007C5F48" w:rsidRPr="00AE2B4A">
        <w:t>Department of Health and Human Services Public Health Service National Toxicology Program.</w:t>
      </w:r>
      <w:r w:rsidR="00817BC2" w:rsidRPr="00AE2B4A">
        <w:t xml:space="preserve"> </w:t>
      </w:r>
      <w:r w:rsidR="007C5F48" w:rsidRPr="00AE2B4A">
        <w:rPr>
          <w:i/>
        </w:rPr>
        <w:t>Report on Carcinogens</w:t>
      </w:r>
      <w:r w:rsidR="007C5F48" w:rsidRPr="00AE2B4A">
        <w:t xml:space="preserve"> </w:t>
      </w:r>
      <w:r w:rsidR="000533E2" w:rsidRPr="00AE2B4A">
        <w:t>(11</w:t>
      </w:r>
      <w:r w:rsidR="007C5F48" w:rsidRPr="00AE2B4A">
        <w:t xml:space="preserve">th </w:t>
      </w:r>
      <w:r w:rsidR="000533E2" w:rsidRPr="00AE2B4A">
        <w:t>e</w:t>
      </w:r>
      <w:r w:rsidR="007C5F48" w:rsidRPr="00AE2B4A">
        <w:t>dition</w:t>
      </w:r>
      <w:r w:rsidR="000533E2" w:rsidRPr="00AE2B4A">
        <w:t>)</w:t>
      </w:r>
      <w:r w:rsidR="007C5F48" w:rsidRPr="00AE2B4A">
        <w:t>.</w:t>
      </w:r>
      <w:r w:rsidR="00817BC2" w:rsidRPr="00AE2B4A">
        <w:t xml:space="preserve"> </w:t>
      </w:r>
      <w:r w:rsidR="007C5F48" w:rsidRPr="00AE2B4A">
        <w:t xml:space="preserve">Regularly updated on </w:t>
      </w:r>
      <w:hyperlink r:id="rId1810" w:history="1">
        <w:r w:rsidR="007C5F48" w:rsidRPr="00AE2B4A">
          <w:rPr>
            <w:rStyle w:val="Hyperlink"/>
          </w:rPr>
          <w:t>http://ntp.niehs.nih.gov/ntp/roc/eleventh/profiles/s128nitr.pdf</w:t>
        </w:r>
      </w:hyperlink>
      <w:r w:rsidR="000533E2" w:rsidRPr="00AE2B4A">
        <w:rPr>
          <w:rStyle w:val="Hyperlink"/>
        </w:rPr>
        <w:t>.</w:t>
      </w:r>
    </w:p>
    <w:p w14:paraId="24E31DF3" w14:textId="77777777" w:rsidR="007C5F48" w:rsidRPr="00AE2B4A" w:rsidRDefault="006D747A" w:rsidP="000533E2">
      <w:pPr>
        <w:pStyle w:val="References"/>
      </w:pPr>
      <w:r w:rsidRPr="00AE2B4A">
        <w:t xml:space="preserve">USEPA. 2004. </w:t>
      </w:r>
      <w:r w:rsidR="007C5F48" w:rsidRPr="00AE2B4A">
        <w:t>EPA Document #: EPA/600/R-05/054 Method 521.</w:t>
      </w:r>
      <w:r w:rsidR="00817BC2" w:rsidRPr="00AE2B4A">
        <w:t xml:space="preserve"> </w:t>
      </w:r>
      <w:r w:rsidR="007C5F48" w:rsidRPr="00AE2B4A">
        <w:rPr>
          <w:i/>
        </w:rPr>
        <w:t xml:space="preserve">Determination </w:t>
      </w:r>
      <w:r w:rsidR="000533E2" w:rsidRPr="00AE2B4A">
        <w:rPr>
          <w:i/>
        </w:rPr>
        <w:t>of Nitrosamines in Drinking Water by Solid Phase Extraction and Capillary Column Gas Chromatography with Large Volume Injection and Chemical Ionisation Tandem Mass Spectrometry (</w:t>
      </w:r>
      <w:r w:rsidR="007C5F48" w:rsidRPr="00AE2B4A">
        <w:rPr>
          <w:i/>
        </w:rPr>
        <w:t>MS</w:t>
      </w:r>
      <w:r w:rsidR="000533E2" w:rsidRPr="00AE2B4A">
        <w:rPr>
          <w:i/>
        </w:rPr>
        <w:t>/</w:t>
      </w:r>
      <w:r w:rsidR="007C5F48" w:rsidRPr="00AE2B4A">
        <w:rPr>
          <w:i/>
        </w:rPr>
        <w:t>MS</w:t>
      </w:r>
      <w:r w:rsidR="000533E2" w:rsidRPr="00AE2B4A">
        <w:rPr>
          <w:i/>
        </w:rPr>
        <w:t>)</w:t>
      </w:r>
      <w:r w:rsidR="007C5F48" w:rsidRPr="00AE2B4A">
        <w:t>.</w:t>
      </w:r>
      <w:r w:rsidR="00817BC2" w:rsidRPr="00AE2B4A">
        <w:t xml:space="preserve"> </w:t>
      </w:r>
      <w:r w:rsidR="000533E2" w:rsidRPr="00AE2B4A">
        <w:t xml:space="preserve">Cincinnati, Ohio 45268: </w:t>
      </w:r>
      <w:r w:rsidR="007C5F48" w:rsidRPr="00AE2B4A">
        <w:t xml:space="preserve">National Exposure Research Laboratory, Office of Research and Development, </w:t>
      </w:r>
      <w:r w:rsidR="00BE5075" w:rsidRPr="00AE2B4A">
        <w:t>US </w:t>
      </w:r>
      <w:r w:rsidR="007C5F48" w:rsidRPr="00AE2B4A">
        <w:t>Environmental Protection Agency.</w:t>
      </w:r>
      <w:r w:rsidR="00817BC2" w:rsidRPr="00AE2B4A">
        <w:t xml:space="preserve"> </w:t>
      </w:r>
      <w:r w:rsidR="007C5F48" w:rsidRPr="00AE2B4A">
        <w:t xml:space="preserve">See: </w:t>
      </w:r>
      <w:hyperlink r:id="rId1811" w:history="1">
        <w:r w:rsidR="007C5F48" w:rsidRPr="00AE2B4A">
          <w:rPr>
            <w:rStyle w:val="Hyperlink"/>
          </w:rPr>
          <w:t>http://www.epa.gov/nerlcwww/m_521.pdf</w:t>
        </w:r>
      </w:hyperlink>
      <w:r w:rsidR="000533E2" w:rsidRPr="00AE2B4A">
        <w:t xml:space="preserve">. </w:t>
      </w:r>
      <w:r w:rsidR="007C5F48" w:rsidRPr="00AE2B4A">
        <w:t xml:space="preserve">USEPA Methods can be accessed at </w:t>
      </w:r>
      <w:hyperlink r:id="rId1812" w:history="1">
        <w:r w:rsidR="007513EA" w:rsidRPr="00AE2B4A">
          <w:rPr>
            <w:rStyle w:val="Hyperlink"/>
          </w:rPr>
          <w:t>http://water.epa.gov/scitech/drinkingwater/labcert/methods_index.cfm</w:t>
        </w:r>
      </w:hyperlink>
      <w:r w:rsidR="000533E2" w:rsidRPr="00AE2B4A">
        <w:rPr>
          <w:rStyle w:val="Hyperlink"/>
        </w:rPr>
        <w:t>.</w:t>
      </w:r>
    </w:p>
    <w:p w14:paraId="24E31DF4" w14:textId="77777777" w:rsidR="007C5F48" w:rsidRPr="00AE2B4A" w:rsidRDefault="007C5F48" w:rsidP="000533E2">
      <w:pPr>
        <w:pStyle w:val="References"/>
      </w:pPr>
      <w:r w:rsidRPr="00AE2B4A">
        <w:t>USEPA IRIS</w:t>
      </w:r>
      <w:r w:rsidR="000533E2" w:rsidRPr="00AE2B4A">
        <w:t>.</w:t>
      </w:r>
      <w:r w:rsidRPr="00AE2B4A">
        <w:t xml:space="preserve"> 1993 update.</w:t>
      </w:r>
      <w:r w:rsidR="00817BC2" w:rsidRPr="00AE2B4A">
        <w:t xml:space="preserve"> </w:t>
      </w:r>
      <w:r w:rsidRPr="00AE2B4A">
        <w:t>N-Nitrosodiethylamine.</w:t>
      </w:r>
      <w:r w:rsidR="00817BC2" w:rsidRPr="00AE2B4A">
        <w:t xml:space="preserve"> </w:t>
      </w:r>
      <w:r w:rsidRPr="00AE2B4A">
        <w:rPr>
          <w:i/>
        </w:rPr>
        <w:t>Integrated Risk Information System</w:t>
      </w:r>
      <w:r w:rsidRPr="00AE2B4A">
        <w:t>.</w:t>
      </w:r>
      <w:r w:rsidR="00817BC2" w:rsidRPr="00AE2B4A">
        <w:t xml:space="preserve"> </w:t>
      </w:r>
      <w:r w:rsidRPr="00AE2B4A">
        <w:t xml:space="preserve">See </w:t>
      </w:r>
      <w:hyperlink r:id="rId1813" w:history="1">
        <w:r w:rsidRPr="00AE2B4A">
          <w:rPr>
            <w:rStyle w:val="Hyperlink"/>
          </w:rPr>
          <w:t>http://www.epa.gov/iris/subst/0042.htm</w:t>
        </w:r>
      </w:hyperlink>
      <w:r w:rsidR="000533E2" w:rsidRPr="00AE2B4A">
        <w:rPr>
          <w:rStyle w:val="Hyperlink"/>
        </w:rPr>
        <w:t>.</w:t>
      </w:r>
    </w:p>
    <w:p w14:paraId="24E31DF5" w14:textId="77777777" w:rsidR="007C5F48" w:rsidRPr="00AE2B4A" w:rsidRDefault="007C5F48" w:rsidP="000533E2">
      <w:pPr>
        <w:pStyle w:val="References"/>
      </w:pPr>
      <w:r w:rsidRPr="00AE2B4A">
        <w:t>USEPA</w:t>
      </w:r>
      <w:r w:rsidR="000533E2" w:rsidRPr="00AE2B4A">
        <w:t>.</w:t>
      </w:r>
      <w:r w:rsidRPr="00AE2B4A">
        <w:t xml:space="preserve"> 1980.</w:t>
      </w:r>
      <w:r w:rsidR="00817BC2" w:rsidRPr="00AE2B4A">
        <w:t xml:space="preserve"> </w:t>
      </w:r>
      <w:r w:rsidRPr="00AE2B4A">
        <w:rPr>
          <w:i/>
        </w:rPr>
        <w:t>Ambient Water Quality Criteria for Nitrosamines</w:t>
      </w:r>
      <w:r w:rsidRPr="00AE2B4A">
        <w:t>.</w:t>
      </w:r>
      <w:r w:rsidR="00817BC2" w:rsidRPr="00AE2B4A">
        <w:t xml:space="preserve"> </w:t>
      </w:r>
      <w:r w:rsidR="000533E2" w:rsidRPr="00AE2B4A">
        <w:t xml:space="preserve">Washington, DC: </w:t>
      </w:r>
      <w:r w:rsidRPr="00AE2B4A">
        <w:t>United States Environmental Protection Agency.</w:t>
      </w:r>
    </w:p>
    <w:p w14:paraId="24E31DF6" w14:textId="77777777" w:rsidR="007C5F48" w:rsidRPr="00AE2B4A" w:rsidRDefault="00DB29E6" w:rsidP="000533E2">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814" w:history="1">
        <w:r w:rsidRPr="00AE2B4A">
          <w:rPr>
            <w:rStyle w:val="Hyperlink"/>
          </w:rPr>
          <w:t>http://water.epa.gov/scitech/drinkingwater/dws/ccl/upload/Final-CCL-3-Contaminant-Information-Sheets.pdf</w:t>
        </w:r>
      </w:hyperlink>
      <w:r w:rsidR="000533E2" w:rsidRPr="00AE2B4A">
        <w:rPr>
          <w:rStyle w:val="Hyperlink"/>
        </w:rPr>
        <w:t>.</w:t>
      </w:r>
    </w:p>
    <w:p w14:paraId="24E31DF7" w14:textId="77777777" w:rsidR="007C5F48" w:rsidRPr="00AE2B4A" w:rsidRDefault="00894077" w:rsidP="00153916">
      <w:pPr>
        <w:pStyle w:val="Heading1"/>
        <w:ind w:right="-284"/>
      </w:pPr>
      <w:bookmarkStart w:id="386" w:name="_Toc522627520"/>
      <w:bookmarkStart w:id="387" w:name="_Toc10885033"/>
      <w:r w:rsidRPr="00AE2B4A">
        <w:t>N-nitrosodimethylamine</w:t>
      </w:r>
      <w:bookmarkEnd w:id="386"/>
      <w:bookmarkEnd w:id="387"/>
    </w:p>
    <w:p w14:paraId="24E31DF8" w14:textId="77777777" w:rsidR="007C5F48" w:rsidRPr="00AE2B4A" w:rsidRDefault="007C5F48" w:rsidP="00CC7D9D">
      <w:r w:rsidRPr="00AE2B4A">
        <w:t>CAS No. 62-75-9.</w:t>
      </w:r>
      <w:r w:rsidR="00817BC2" w:rsidRPr="00AE2B4A">
        <w:t xml:space="preserve"> </w:t>
      </w:r>
      <w:r w:rsidRPr="00AE2B4A">
        <w:t xml:space="preserve">Also called dimethylnitrosamine, N-nitroso-di-methylamine, </w:t>
      </w:r>
      <w:r w:rsidRPr="00AE2B4A">
        <w:rPr>
          <w:i/>
          <w:iCs/>
          <w:szCs w:val="24"/>
          <w:lang w:eastAsia="en-NZ"/>
        </w:rPr>
        <w:t>N</w:t>
      </w:r>
      <w:r w:rsidR="004910CE" w:rsidRPr="00AE2B4A">
        <w:rPr>
          <w:i/>
          <w:iCs/>
          <w:szCs w:val="24"/>
          <w:lang w:eastAsia="en-NZ"/>
        </w:rPr>
        <w:noBreakHyphen/>
      </w:r>
      <w:r w:rsidRPr="00AE2B4A">
        <w:rPr>
          <w:szCs w:val="24"/>
          <w:lang w:eastAsia="en-NZ"/>
        </w:rPr>
        <w:t>methyl-</w:t>
      </w:r>
      <w:r w:rsidRPr="00AE2B4A">
        <w:rPr>
          <w:i/>
          <w:iCs/>
          <w:szCs w:val="24"/>
          <w:lang w:eastAsia="en-NZ"/>
        </w:rPr>
        <w:t>N</w:t>
      </w:r>
      <w:r w:rsidRPr="00AE2B4A">
        <w:rPr>
          <w:szCs w:val="24"/>
          <w:lang w:eastAsia="en-NZ"/>
        </w:rPr>
        <w:t>-nitrosomethanamine,</w:t>
      </w:r>
      <w:r w:rsidRPr="00AE2B4A">
        <w:t xml:space="preserve"> or NDMA.</w:t>
      </w:r>
    </w:p>
    <w:p w14:paraId="24E31DF9" w14:textId="77777777" w:rsidR="007C5F48" w:rsidRPr="00AE2B4A" w:rsidRDefault="007C5F48" w:rsidP="00CC7D9D">
      <w:pPr>
        <w:rPr>
          <w:szCs w:val="24"/>
        </w:rPr>
      </w:pPr>
    </w:p>
    <w:p w14:paraId="24E31DFA" w14:textId="77777777" w:rsidR="007C5F48" w:rsidRPr="00AE2B4A" w:rsidRDefault="007C5F48" w:rsidP="00CC7D9D">
      <w:pPr>
        <w:rPr>
          <w:szCs w:val="24"/>
        </w:rPr>
      </w:pPr>
      <w:r w:rsidRPr="00AE2B4A">
        <w:rPr>
          <w:szCs w:val="24"/>
        </w:rPr>
        <w:t>This datashe</w:t>
      </w:r>
      <w:r w:rsidR="00000303" w:rsidRPr="00AE2B4A">
        <w:rPr>
          <w:szCs w:val="24"/>
        </w:rPr>
        <w:t>et al</w:t>
      </w:r>
      <w:r w:rsidRPr="00AE2B4A">
        <w:rPr>
          <w:szCs w:val="24"/>
        </w:rPr>
        <w:t xml:space="preserve">so </w:t>
      </w:r>
      <w:r w:rsidRPr="00AE2B4A">
        <w:t>includes some information about the other N-</w:t>
      </w:r>
      <w:r w:rsidRPr="00AE2B4A">
        <w:rPr>
          <w:szCs w:val="24"/>
        </w:rPr>
        <w:t xml:space="preserve"> nitrosamines.</w:t>
      </w:r>
    </w:p>
    <w:p w14:paraId="24E31DFB" w14:textId="77777777" w:rsidR="007C5F48" w:rsidRPr="00AE2B4A" w:rsidRDefault="007C5F48" w:rsidP="00CC7D9D"/>
    <w:p w14:paraId="24E31DFC" w14:textId="77777777" w:rsidR="007C5F48" w:rsidRPr="00AE2B4A" w:rsidRDefault="0099026D" w:rsidP="0099026D">
      <w:pPr>
        <w:pStyle w:val="Heading3"/>
      </w:pPr>
      <w:r w:rsidRPr="00AE2B4A">
        <w:t>Maximum Acceptable Value</w:t>
      </w:r>
    </w:p>
    <w:p w14:paraId="24E31DFD" w14:textId="77777777" w:rsidR="007C5F48" w:rsidRPr="00AE2B4A" w:rsidRDefault="007C5F48" w:rsidP="007C5F48">
      <w:r w:rsidRPr="00AE2B4A">
        <w:t xml:space="preserve">No </w:t>
      </w:r>
      <w:smartTag w:uri="urn:schemas-microsoft-com:office:smarttags" w:element="stockticker">
        <w:r w:rsidRPr="00AE2B4A">
          <w:t>MAV</w:t>
        </w:r>
      </w:smartTag>
      <w:r w:rsidRPr="00AE2B4A">
        <w:t xml:space="preserve"> as at DWSNZ 2008.</w:t>
      </w:r>
      <w:r w:rsidR="00817BC2" w:rsidRPr="00AE2B4A">
        <w:t xml:space="preserve"> </w:t>
      </w:r>
      <w:r w:rsidRPr="00AE2B4A">
        <w:t>WHO (2006) proposed a health-based value of 0.0001</w:t>
      </w:r>
      <w:r w:rsidR="00DB29E6" w:rsidRPr="00AE2B4A">
        <w:t> mg/L</w:t>
      </w:r>
      <w:r w:rsidRPr="00AE2B4A">
        <w:t>.</w:t>
      </w:r>
      <w:r w:rsidR="00817BC2" w:rsidRPr="00AE2B4A">
        <w:t xml:space="preserve"> </w:t>
      </w:r>
      <w:r w:rsidRPr="00AE2B4A">
        <w:t xml:space="preserve">NDMA is included in the </w:t>
      </w:r>
      <w:hyperlink r:id="rId1815" w:history="1">
        <w:r w:rsidRPr="00AE2B4A">
          <w:t xml:space="preserve">plan of work of the rolling revision </w:t>
        </w:r>
      </w:hyperlink>
      <w:r w:rsidRPr="00AE2B4A">
        <w:t>of the WHO Guidelines for Drinking-water Quality.</w:t>
      </w:r>
      <w:r w:rsidR="00817BC2" w:rsidRPr="00AE2B4A">
        <w:t xml:space="preserve"> </w:t>
      </w:r>
      <w:r w:rsidRPr="00AE2B4A">
        <w:t>Arising from that, WHO (2008) derived a GV of 0.0001</w:t>
      </w:r>
      <w:r w:rsidR="00DB29E6" w:rsidRPr="00AE2B4A">
        <w:t> mg/L</w:t>
      </w:r>
      <w:r w:rsidRPr="00AE2B4A">
        <w:t xml:space="preserve"> (0.1</w:t>
      </w:r>
      <w:r w:rsidR="00D70CA2" w:rsidRPr="00AE2B4A">
        <w:t> µg/L</w:t>
      </w:r>
      <w:r w:rsidRPr="00AE2B4A">
        <w:t>, 100 ng/L); this GV is included in WHO (2017).</w:t>
      </w:r>
    </w:p>
    <w:p w14:paraId="24E31DFE" w14:textId="77777777" w:rsidR="007C5F48" w:rsidRPr="00AE2B4A" w:rsidRDefault="007C5F48" w:rsidP="00CC7D9D"/>
    <w:p w14:paraId="24E31DFF" w14:textId="77777777" w:rsidR="007C5F48" w:rsidRPr="00AE2B4A" w:rsidRDefault="007C5F48" w:rsidP="00CC7D9D">
      <w:r w:rsidRPr="00AE2B4A">
        <w:t>The USEPA concluded on 22</w:t>
      </w:r>
      <w:r w:rsidR="00DB29E6" w:rsidRPr="00AE2B4A">
        <w:t xml:space="preserve"> September </w:t>
      </w:r>
      <w:r w:rsidRPr="00AE2B4A">
        <w:t>2009 that N-nitrosodimethylamine is known or anticipated to occur in PWSs and may require regulation.</w:t>
      </w:r>
      <w:r w:rsidR="00817BC2" w:rsidRPr="00AE2B4A">
        <w:t xml:space="preserve"> </w:t>
      </w:r>
      <w:r w:rsidRPr="00AE2B4A">
        <w:t>Therefore they added N</w:t>
      </w:r>
      <w:r w:rsidR="004910CE" w:rsidRPr="00AE2B4A">
        <w:noBreakHyphen/>
      </w:r>
      <w:r w:rsidRPr="00AE2B4A">
        <w:t xml:space="preserve">nitrosodimethylamine to their </w:t>
      </w:r>
      <w:r w:rsidR="002B6151" w:rsidRPr="00AE2B4A">
        <w:t>CCL 3</w:t>
      </w:r>
      <w:r w:rsidRPr="00AE2B4A">
        <w:t xml:space="preserve"> (Drinking Water Contaminant Candidate List 3, USEPA 2009a).</w:t>
      </w:r>
    </w:p>
    <w:p w14:paraId="24E31E00" w14:textId="77777777" w:rsidR="007C5F48" w:rsidRPr="00AE2B4A" w:rsidRDefault="007C5F48" w:rsidP="00CC7D9D"/>
    <w:p w14:paraId="24E31E01"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E02" w14:textId="77777777" w:rsidR="007C5F48" w:rsidRPr="00AE2B4A" w:rsidRDefault="007C5F48" w:rsidP="00CC7D9D"/>
    <w:p w14:paraId="24E31E03" w14:textId="77777777" w:rsidR="007C5F48" w:rsidRPr="00AE2B4A" w:rsidRDefault="007C5F48" w:rsidP="00CC7D9D">
      <w:r w:rsidRPr="00AE2B4A">
        <w:t xml:space="preserve">The most important nitrosamines (and their CAS </w:t>
      </w:r>
      <w:r w:rsidR="004910CE" w:rsidRPr="00AE2B4A">
        <w:t>n</w:t>
      </w:r>
      <w:r w:rsidRPr="00AE2B4A">
        <w:t>umbers) include:</w:t>
      </w:r>
    </w:p>
    <w:p w14:paraId="24E31E04" w14:textId="77777777" w:rsidR="007C5F48" w:rsidRPr="00AE2B4A" w:rsidRDefault="007C5F48" w:rsidP="004910CE">
      <w:pPr>
        <w:pStyle w:val="Bullet"/>
        <w:tabs>
          <w:tab w:val="left" w:pos="4253"/>
        </w:tabs>
        <w:spacing w:before="60"/>
      </w:pPr>
      <w:r w:rsidRPr="00AE2B4A">
        <w:t>N-nitrosodimethylamine (NDMA)</w:t>
      </w:r>
      <w:r w:rsidRPr="00AE2B4A">
        <w:tab/>
        <w:t>62-75-9</w:t>
      </w:r>
    </w:p>
    <w:p w14:paraId="24E31E05" w14:textId="77777777" w:rsidR="007C5F48" w:rsidRPr="00AE2B4A" w:rsidRDefault="007C5F48" w:rsidP="004910CE">
      <w:pPr>
        <w:pStyle w:val="Bullet"/>
        <w:tabs>
          <w:tab w:val="left" w:pos="4253"/>
        </w:tabs>
        <w:spacing w:before="60"/>
      </w:pPr>
      <w:r w:rsidRPr="00AE2B4A">
        <w:t>N-nitrosomethylethylamine (NMEA)</w:t>
      </w:r>
      <w:r w:rsidRPr="00AE2B4A">
        <w:tab/>
        <w:t>10595-95-6</w:t>
      </w:r>
    </w:p>
    <w:p w14:paraId="24E31E06" w14:textId="77777777" w:rsidR="007C5F48" w:rsidRPr="00AE2B4A" w:rsidRDefault="007C5F48" w:rsidP="004910CE">
      <w:pPr>
        <w:pStyle w:val="Bullet"/>
        <w:tabs>
          <w:tab w:val="left" w:pos="4253"/>
        </w:tabs>
        <w:spacing w:before="60"/>
      </w:pPr>
      <w:r w:rsidRPr="00AE2B4A">
        <w:t>N-nitrosodiethylamine (NDEA)</w:t>
      </w:r>
      <w:r w:rsidRPr="00AE2B4A">
        <w:tab/>
        <w:t>55-18-5</w:t>
      </w:r>
    </w:p>
    <w:p w14:paraId="24E31E07" w14:textId="77777777" w:rsidR="007C5F48" w:rsidRPr="00AE2B4A" w:rsidRDefault="007C5F48" w:rsidP="004910CE">
      <w:pPr>
        <w:pStyle w:val="Bullet"/>
        <w:tabs>
          <w:tab w:val="left" w:pos="4253"/>
        </w:tabs>
        <w:spacing w:before="60"/>
      </w:pPr>
      <w:r w:rsidRPr="00AE2B4A">
        <w:t>N-nitrosodi-n-propylamine (NDPA)</w:t>
      </w:r>
      <w:r w:rsidRPr="00AE2B4A">
        <w:tab/>
        <w:t>621-64-7</w:t>
      </w:r>
    </w:p>
    <w:p w14:paraId="24E31E08" w14:textId="77777777" w:rsidR="007C5F48" w:rsidRPr="00AE2B4A" w:rsidRDefault="007C5F48" w:rsidP="004910CE">
      <w:pPr>
        <w:pStyle w:val="Bullet"/>
        <w:tabs>
          <w:tab w:val="left" w:pos="4253"/>
        </w:tabs>
        <w:spacing w:before="60"/>
      </w:pPr>
      <w:r w:rsidRPr="00AE2B4A">
        <w:t>N-nitrosodi-n-butylamine (NDBA)</w:t>
      </w:r>
      <w:r w:rsidRPr="00AE2B4A">
        <w:tab/>
        <w:t>924-16-3</w:t>
      </w:r>
    </w:p>
    <w:p w14:paraId="24E31E09" w14:textId="77777777" w:rsidR="007C5F48" w:rsidRPr="00AE2B4A" w:rsidRDefault="007C5F48" w:rsidP="004910CE">
      <w:pPr>
        <w:pStyle w:val="Bullet"/>
        <w:tabs>
          <w:tab w:val="left" w:pos="4253"/>
        </w:tabs>
        <w:spacing w:before="60"/>
      </w:pPr>
      <w:r w:rsidRPr="00AE2B4A">
        <w:t>N-nitrosopyrollidine (NPYR)</w:t>
      </w:r>
      <w:r w:rsidRPr="00AE2B4A">
        <w:tab/>
        <w:t>930-55-2</w:t>
      </w:r>
    </w:p>
    <w:p w14:paraId="24E31E0A" w14:textId="77777777" w:rsidR="007C5F48" w:rsidRPr="00AE2B4A" w:rsidRDefault="007C5F48" w:rsidP="004910CE">
      <w:pPr>
        <w:pStyle w:val="Bullet"/>
        <w:tabs>
          <w:tab w:val="left" w:pos="4253"/>
        </w:tabs>
        <w:spacing w:before="60"/>
      </w:pPr>
      <w:r w:rsidRPr="00AE2B4A">
        <w:t>N-nitrosopiperidine (NPIP)</w:t>
      </w:r>
      <w:r w:rsidR="004910CE" w:rsidRPr="00AE2B4A">
        <w:t xml:space="preserve"> </w:t>
      </w:r>
      <w:r w:rsidRPr="00AE2B4A">
        <w:t>1</w:t>
      </w:r>
      <w:r w:rsidRPr="00AE2B4A">
        <w:tab/>
        <w:t>100-75-4</w:t>
      </w:r>
    </w:p>
    <w:p w14:paraId="24E31E0B" w14:textId="77777777" w:rsidR="007C5F48" w:rsidRPr="00AE2B4A" w:rsidRDefault="007C5F48" w:rsidP="00CC7D9D"/>
    <w:p w14:paraId="24E31E0C" w14:textId="77777777" w:rsidR="007C5F48" w:rsidRPr="00AE2B4A" w:rsidRDefault="007C5F48" w:rsidP="00CC7D9D">
      <w:r w:rsidRPr="00AE2B4A">
        <w:t>Most attention has been directed towards N-nitrosodimethylamine (NDMA).</w:t>
      </w:r>
      <w:r w:rsidR="00817BC2" w:rsidRPr="00AE2B4A">
        <w:t xml:space="preserve"> </w:t>
      </w:r>
      <w:r w:rsidRPr="00AE2B4A">
        <w:t>It has also been called:</w:t>
      </w:r>
    </w:p>
    <w:p w14:paraId="24E31E0D" w14:textId="77777777" w:rsidR="007C5F48" w:rsidRPr="00AE2B4A" w:rsidRDefault="007C5F48" w:rsidP="004910CE">
      <w:pPr>
        <w:pStyle w:val="Bullet"/>
        <w:spacing w:before="60"/>
      </w:pPr>
      <w:r w:rsidRPr="00AE2B4A">
        <w:t>dimethylnitrosamine (primary synonym), and</w:t>
      </w:r>
    </w:p>
    <w:p w14:paraId="24E31E0E" w14:textId="77777777" w:rsidR="007C5F48" w:rsidRPr="00AE2B4A" w:rsidRDefault="007C5F48" w:rsidP="004910CE">
      <w:pPr>
        <w:pStyle w:val="Bullet"/>
        <w:spacing w:before="60"/>
      </w:pPr>
      <w:r w:rsidRPr="00AE2B4A">
        <w:t>nitrosodimethylamine</w:t>
      </w:r>
    </w:p>
    <w:p w14:paraId="24E31E0F" w14:textId="77777777" w:rsidR="007C5F48" w:rsidRPr="00AE2B4A" w:rsidRDefault="007C5F48" w:rsidP="004910CE">
      <w:pPr>
        <w:pStyle w:val="Bullet"/>
        <w:spacing w:before="60"/>
      </w:pPr>
      <w:r w:rsidRPr="00AE2B4A">
        <w:t>N-methyl-N-nitrosomethanamine</w:t>
      </w:r>
    </w:p>
    <w:p w14:paraId="24E31E10" w14:textId="77777777" w:rsidR="007C5F48" w:rsidRPr="00AE2B4A" w:rsidRDefault="007C5F48" w:rsidP="004910CE">
      <w:pPr>
        <w:pStyle w:val="Bullet"/>
        <w:spacing w:before="60"/>
      </w:pPr>
      <w:r w:rsidRPr="00AE2B4A">
        <w:t>N,N-dimethylnitrosamine</w:t>
      </w:r>
    </w:p>
    <w:p w14:paraId="24E31E11" w14:textId="77777777" w:rsidR="007C5F48" w:rsidRPr="00AE2B4A" w:rsidRDefault="007C5F48" w:rsidP="004910CE">
      <w:pPr>
        <w:pStyle w:val="Bullet"/>
        <w:spacing w:before="60"/>
      </w:pPr>
      <w:r w:rsidRPr="00AE2B4A">
        <w:t>N-methyl N-nitrosomethanamine</w:t>
      </w:r>
    </w:p>
    <w:p w14:paraId="24E31E12" w14:textId="77777777" w:rsidR="007C5F48" w:rsidRPr="00AE2B4A" w:rsidRDefault="007C5F48" w:rsidP="00CC7D9D"/>
    <w:p w14:paraId="24E31E13" w14:textId="77777777" w:rsidR="007C5F48" w:rsidRPr="00AE2B4A" w:rsidRDefault="007C5F48" w:rsidP="004910CE">
      <w:pPr>
        <w:keepLines/>
      </w:pPr>
      <w:r w:rsidRPr="00AE2B4A">
        <w:t xml:space="preserve">The </w:t>
      </w:r>
      <w:r w:rsidR="00DF79EE" w:rsidRPr="00AE2B4A">
        <w:rPr>
          <w:i/>
        </w:rPr>
        <w:t>Australian Drinking Water Guidelines</w:t>
      </w:r>
      <w:r w:rsidRPr="00AE2B4A">
        <w:t xml:space="preserve"> (NHMRC, NRMMC 2011) state that based on health considerations, the concentration of N-nitrosodimethylamine (NDMA) in drinking water should not exceed 0.0001</w:t>
      </w:r>
      <w:r w:rsidR="00DB29E6" w:rsidRPr="00AE2B4A">
        <w:t> mg/L</w:t>
      </w:r>
      <w:r w:rsidRPr="00AE2B4A">
        <w:t>.</w:t>
      </w:r>
      <w:r w:rsidR="00817BC2" w:rsidRPr="00AE2B4A">
        <w:t xml:space="preserve"> </w:t>
      </w:r>
      <w:r w:rsidRPr="00AE2B4A">
        <w:t>Action to reduce NDMA is encouraged, but must not compromise disinfection, as non</w:t>
      </w:r>
      <w:r w:rsidR="003D15E9">
        <w:t>-</w:t>
      </w:r>
      <w:r w:rsidRPr="00AE2B4A">
        <w:t>disinfected water poses significantly greater risk than NDMA.</w:t>
      </w:r>
    </w:p>
    <w:p w14:paraId="24E31E14" w14:textId="77777777" w:rsidR="007C5F48" w:rsidRPr="00AE2B4A" w:rsidRDefault="007C5F48" w:rsidP="00CC7D9D">
      <w:pPr>
        <w:rPr>
          <w:szCs w:val="24"/>
        </w:rPr>
      </w:pPr>
    </w:p>
    <w:p w14:paraId="24E31E15" w14:textId="77777777" w:rsidR="007C5F48" w:rsidRPr="00AE2B4A" w:rsidRDefault="007C5F48" w:rsidP="00CC7D9D">
      <w:pPr>
        <w:rPr>
          <w:szCs w:val="24"/>
        </w:rPr>
      </w:pPr>
      <w:r w:rsidRPr="00AE2B4A">
        <w:rPr>
          <w:szCs w:val="24"/>
          <w:lang w:eastAsia="en-NZ"/>
        </w:rPr>
        <w:t>The California Department of Public Health (CDPH) has established a notification level for NDMA of 10 ng/L.</w:t>
      </w:r>
    </w:p>
    <w:p w14:paraId="24E31E16" w14:textId="77777777" w:rsidR="007C5F48" w:rsidRPr="00AE2B4A" w:rsidRDefault="007C5F48" w:rsidP="00CC7D9D">
      <w:pPr>
        <w:rPr>
          <w:szCs w:val="24"/>
        </w:rPr>
      </w:pPr>
    </w:p>
    <w:p w14:paraId="24E31E17" w14:textId="77777777" w:rsidR="007C5F48" w:rsidRPr="00AE2B4A" w:rsidRDefault="007C5F48" w:rsidP="00CC7D9D">
      <w:r w:rsidRPr="00AE2B4A">
        <w:t>Health Canada established a maximum acceptable concentration of 0.00004</w:t>
      </w:r>
      <w:r w:rsidR="00DB29E6" w:rsidRPr="00AE2B4A">
        <w:t> mg/L</w:t>
      </w:r>
      <w:r w:rsidRPr="00AE2B4A">
        <w:t>.</w:t>
      </w:r>
      <w:r w:rsidR="00817BC2" w:rsidRPr="00AE2B4A">
        <w:t xml:space="preserve"> </w:t>
      </w:r>
      <w:r w:rsidRPr="00AE2B4A">
        <w:t>The Ontario Ministry of the Environment (MOE), Ontario, Canada, has set a Maximum Acceptable Concentration (MAC) for NDMA at 9 ng/L (quoted in DWI 2008a).</w:t>
      </w:r>
    </w:p>
    <w:p w14:paraId="24E31E18" w14:textId="77777777" w:rsidR="007C5F48" w:rsidRPr="00AE2B4A" w:rsidRDefault="007C5F48" w:rsidP="00CC7D9D"/>
    <w:p w14:paraId="24E31E19" w14:textId="77777777" w:rsidR="00DB29E6" w:rsidRPr="00AE2B4A" w:rsidRDefault="007C5F48" w:rsidP="00CC7D9D">
      <w:r w:rsidRPr="00AE2B4A">
        <w:t xml:space="preserve">N-nitrosodimethylamine and N-nitrosodi-n-propylamine are </w:t>
      </w:r>
      <w:r w:rsidR="00817BC2" w:rsidRPr="00AE2B4A">
        <w:t>“</w:t>
      </w:r>
      <w:r w:rsidRPr="00AE2B4A">
        <w:t>priority pollutants</w:t>
      </w:r>
      <w:r w:rsidR="00817BC2" w:rsidRPr="00AE2B4A">
        <w:t>”</w:t>
      </w:r>
      <w:r w:rsidRPr="00AE2B4A">
        <w:t xml:space="preserve"> under the US Clean Water Act.</w:t>
      </w:r>
    </w:p>
    <w:p w14:paraId="24E31E1A" w14:textId="77777777" w:rsidR="00DB29E6" w:rsidRPr="00AE2B4A" w:rsidRDefault="00DB29E6" w:rsidP="00CC7D9D"/>
    <w:p w14:paraId="24E31E1B" w14:textId="77777777" w:rsidR="007C5F48" w:rsidRPr="00AE2B4A" w:rsidRDefault="00F51851" w:rsidP="00F51851">
      <w:pPr>
        <w:pStyle w:val="Heading3"/>
      </w:pPr>
      <w:r w:rsidRPr="00AE2B4A">
        <w:t>Sources to drinking-water</w:t>
      </w:r>
    </w:p>
    <w:p w14:paraId="24E31E1C" w14:textId="77777777" w:rsidR="007C5F48" w:rsidRPr="00AE2B4A" w:rsidRDefault="00F75272" w:rsidP="00F75272">
      <w:pPr>
        <w:pStyle w:val="Heading4"/>
      </w:pPr>
      <w:r w:rsidRPr="00AE2B4A">
        <w:t>1.</w:t>
      </w:r>
      <w:r w:rsidRPr="00AE2B4A">
        <w:tab/>
        <w:t>To source waters</w:t>
      </w:r>
    </w:p>
    <w:p w14:paraId="24E31E1D" w14:textId="77777777" w:rsidR="007C5F48" w:rsidRPr="00AE2B4A" w:rsidRDefault="007C5F48" w:rsidP="00CC7D9D">
      <w:r w:rsidRPr="00AE2B4A">
        <w:t>N-Nitrosodimethylamine is used primarily as a research chemical.</w:t>
      </w:r>
      <w:r w:rsidR="00817BC2" w:rsidRPr="00AE2B4A">
        <w:t xml:space="preserve"> </w:t>
      </w:r>
      <w:r w:rsidRPr="00AE2B4A">
        <w:t>Prior to April 1976, the compound was used as an intermediate in the electrolytic production of 1,1</w:t>
      </w:r>
      <w:r w:rsidR="004910CE" w:rsidRPr="00AE2B4A">
        <w:noBreakHyphen/>
      </w:r>
      <w:r w:rsidRPr="00AE2B4A">
        <w:t>dimethylhydrazine, a storable liquid rocket fuel containing approximately 0.1</w:t>
      </w:r>
      <w:r w:rsidR="00E4453A" w:rsidRPr="00AE2B4A">
        <w:t> percent</w:t>
      </w:r>
      <w:r w:rsidRPr="00AE2B4A">
        <w:t xml:space="preserve"> N-nitrosodimethylamine as an impurity.</w:t>
      </w:r>
      <w:r w:rsidR="00817BC2" w:rsidRPr="00AE2B4A">
        <w:t xml:space="preserve"> </w:t>
      </w:r>
      <w:r w:rsidRPr="00AE2B4A">
        <w:t>Other uses (mostly ceased now) of N-nitrosodimethylamine include the control of nematodes, inhibition of nitrification in soil, plasticiser for rubber and acrylonitrile polymers, in active metal anode-electrolyte systems (high-energy batteries), in the preparation of thiocarbonyl fluoride polymers, as a solvent in the fibre and plastics industry, an antioxidant, a softener of copolymers, and an additive to lubricants (Sittig 1985, Merck 1983).</w:t>
      </w:r>
      <w:r w:rsidR="00817BC2" w:rsidRPr="00AE2B4A">
        <w:t xml:space="preserve"> </w:t>
      </w:r>
      <w:r w:rsidRPr="00AE2B4A">
        <w:t>NDMA may be present in discharges from industries such as rubber manufacturing, leather tanning, pesticide manufacturing, food processing, foundries, and dye manufacturing and, in addition, sewage treatment plant effluent.</w:t>
      </w:r>
      <w:r w:rsidR="00817BC2" w:rsidRPr="00AE2B4A">
        <w:t xml:space="preserve"> </w:t>
      </w:r>
      <w:r w:rsidRPr="00AE2B4A">
        <w:t>Almost all of the releases are to water (WHO 2006).</w:t>
      </w:r>
    </w:p>
    <w:p w14:paraId="24E31E1E" w14:textId="77777777" w:rsidR="007C5F48" w:rsidRPr="00AE2B4A" w:rsidRDefault="007C5F48" w:rsidP="00CC7D9D"/>
    <w:p w14:paraId="24E31E1F" w14:textId="77777777" w:rsidR="007C5F48" w:rsidRPr="00AE2B4A" w:rsidRDefault="007C5F48" w:rsidP="00CC7D9D">
      <w:r w:rsidRPr="00AE2B4A">
        <w:rPr>
          <w:lang w:eastAsia="en-NZ"/>
        </w:rPr>
        <w:t>NDMA has been detected in a variety of personal care and cosmetic products (</w:t>
      </w:r>
      <w:r w:rsidR="00DB29E6" w:rsidRPr="00AE2B4A">
        <w:rPr>
          <w:lang w:eastAsia="en-NZ"/>
        </w:rPr>
        <w:t xml:space="preserve">eg, </w:t>
      </w:r>
      <w:r w:rsidRPr="00AE2B4A">
        <w:rPr>
          <w:lang w:eastAsia="en-NZ"/>
        </w:rPr>
        <w:t>shampoos, hair conditioners and toners, bath and shower gels, creams and oils, face tonics, cleansers).</w:t>
      </w:r>
      <w:r w:rsidR="00817BC2" w:rsidRPr="00AE2B4A">
        <w:rPr>
          <w:lang w:eastAsia="en-NZ"/>
        </w:rPr>
        <w:t xml:space="preserve"> </w:t>
      </w:r>
      <w:r w:rsidRPr="00AE2B4A">
        <w:rPr>
          <w:lang w:eastAsia="en-NZ"/>
        </w:rPr>
        <w:t>This is likely due to the reaction of nitrosating agents such as nitrite or nitrogen oxides, which occur frequently in these products with amine-containing compounds used extensively in ingredients of personal care products; copied from Health Canada (2011).</w:t>
      </w:r>
    </w:p>
    <w:p w14:paraId="24E31E20" w14:textId="77777777" w:rsidR="007C5F48" w:rsidRPr="00AE2B4A" w:rsidRDefault="007C5F48" w:rsidP="00CC7D9D">
      <w:pPr>
        <w:rPr>
          <w:color w:val="000000"/>
        </w:rPr>
      </w:pPr>
    </w:p>
    <w:p w14:paraId="24E31E21" w14:textId="77777777" w:rsidR="007C5F48" w:rsidRPr="00AE2B4A" w:rsidRDefault="007C5F48" w:rsidP="00CC7D9D">
      <w:pPr>
        <w:rPr>
          <w:lang w:eastAsia="en-NZ"/>
        </w:rPr>
      </w:pPr>
      <w:r w:rsidRPr="00AE2B4A">
        <w:t>The following dimethylamine (DMA) formulation pesticides act as a precursor or may contain NDMA as a microcontaminant: bromacil, benazolin, 2,4-D, dicamba, MCPA, and mecoprop (WHO 2002).</w:t>
      </w:r>
      <w:r w:rsidR="00817BC2" w:rsidRPr="00AE2B4A">
        <w:t xml:space="preserve"> </w:t>
      </w:r>
      <w:r w:rsidRPr="00AE2B4A">
        <w:t>DWI (2008a) added thiram, dichlofluanid and tolyfluanid to this list.</w:t>
      </w:r>
      <w:r w:rsidR="00817BC2" w:rsidRPr="00AE2B4A">
        <w:t xml:space="preserve"> </w:t>
      </w:r>
      <w:r w:rsidRPr="00AE2B4A">
        <w:rPr>
          <w:lang w:eastAsia="en-NZ"/>
        </w:rPr>
        <w:t>In the 1990s, in testing in Canada (Health Canada 2011) of over 100</w:t>
      </w:r>
      <w:r w:rsidR="00E4453A" w:rsidRPr="00AE2B4A">
        <w:rPr>
          <w:lang w:eastAsia="en-NZ"/>
        </w:rPr>
        <w:t> samples</w:t>
      </w:r>
      <w:r w:rsidRPr="00AE2B4A">
        <w:rPr>
          <w:lang w:eastAsia="en-NZ"/>
        </w:rPr>
        <w:t xml:space="preserve"> of formulated pesticidal products (DMA salt of phenoxy acid herbicides) potentially contaminated by NDMA, the compound was detected in 49</w:t>
      </w:r>
      <w:r w:rsidR="00E4453A" w:rsidRPr="00AE2B4A">
        <w:rPr>
          <w:lang w:eastAsia="en-NZ"/>
        </w:rPr>
        <w:t> percent</w:t>
      </w:r>
      <w:r w:rsidRPr="00AE2B4A">
        <w:rPr>
          <w:lang w:eastAsia="en-NZ"/>
        </w:rPr>
        <w:t xml:space="preserve"> of the</w:t>
      </w:r>
      <w:r w:rsidR="004910CE" w:rsidRPr="00AE2B4A">
        <w:rPr>
          <w:lang w:eastAsia="en-NZ"/>
        </w:rPr>
        <w:t xml:space="preserve"> </w:t>
      </w:r>
      <w:r w:rsidR="00E4453A" w:rsidRPr="00AE2B4A">
        <w:rPr>
          <w:lang w:eastAsia="en-NZ"/>
        </w:rPr>
        <w:t>samples</w:t>
      </w:r>
      <w:r w:rsidRPr="00AE2B4A">
        <w:rPr>
          <w:lang w:eastAsia="en-NZ"/>
        </w:rPr>
        <w:t xml:space="preserve"> with an average concentration of 0.44</w:t>
      </w:r>
      <w:r w:rsidR="00373708" w:rsidRPr="00AE2B4A">
        <w:rPr>
          <w:lang w:eastAsia="en-NZ"/>
        </w:rPr>
        <w:t> μg</w:t>
      </w:r>
      <w:r w:rsidRPr="00AE2B4A">
        <w:rPr>
          <w:lang w:eastAsia="en-NZ"/>
        </w:rPr>
        <w:t>/g; only six</w:t>
      </w:r>
      <w:r w:rsidR="00E4453A" w:rsidRPr="00AE2B4A">
        <w:rPr>
          <w:lang w:eastAsia="en-NZ"/>
        </w:rPr>
        <w:t> samples</w:t>
      </w:r>
      <w:r w:rsidRPr="00AE2B4A">
        <w:rPr>
          <w:lang w:eastAsia="en-NZ"/>
        </w:rPr>
        <w:t xml:space="preserve"> contained concentrations above 1.0</w:t>
      </w:r>
      <w:r w:rsidR="00373708" w:rsidRPr="00AE2B4A">
        <w:rPr>
          <w:lang w:eastAsia="en-NZ"/>
        </w:rPr>
        <w:t> μg</w:t>
      </w:r>
      <w:r w:rsidRPr="00AE2B4A">
        <w:rPr>
          <w:lang w:eastAsia="en-NZ"/>
        </w:rPr>
        <w:t>/g (1.02–2.32</w:t>
      </w:r>
      <w:r w:rsidR="00373708" w:rsidRPr="00AE2B4A">
        <w:rPr>
          <w:lang w:eastAsia="en-NZ"/>
        </w:rPr>
        <w:t> μg</w:t>
      </w:r>
      <w:r w:rsidRPr="00AE2B4A">
        <w:rPr>
          <w:lang w:eastAsia="en-NZ"/>
        </w:rPr>
        <w:t>/g).</w:t>
      </w:r>
      <w:r w:rsidR="00817BC2" w:rsidRPr="00AE2B4A">
        <w:rPr>
          <w:lang w:eastAsia="en-NZ"/>
        </w:rPr>
        <w:t xml:space="preserve"> </w:t>
      </w:r>
      <w:r w:rsidRPr="00AE2B4A">
        <w:rPr>
          <w:lang w:eastAsia="en-NZ"/>
        </w:rPr>
        <w:t>Concentrations of NDMA in pesticides have decreased over time.</w:t>
      </w:r>
      <w:r w:rsidR="00817BC2" w:rsidRPr="00AE2B4A">
        <w:rPr>
          <w:lang w:eastAsia="en-NZ"/>
        </w:rPr>
        <w:t xml:space="preserve"> </w:t>
      </w:r>
      <w:r w:rsidRPr="00AE2B4A">
        <w:rPr>
          <w:lang w:eastAsia="en-NZ"/>
        </w:rPr>
        <w:t>In 1994, approximately 1 million kilograms of DMA formulated phenoxy acid herbicides for commercial use were applied to the terrestrial environment in Canada.</w:t>
      </w:r>
      <w:r w:rsidR="00817BC2" w:rsidRPr="00AE2B4A">
        <w:rPr>
          <w:lang w:eastAsia="en-NZ"/>
        </w:rPr>
        <w:t xml:space="preserve"> </w:t>
      </w:r>
      <w:r w:rsidRPr="00AE2B4A">
        <w:rPr>
          <w:lang w:eastAsia="en-NZ"/>
        </w:rPr>
        <w:t>Based on the amount of DMA-formulated phenoxy acid herbicides applied in 1994, the average NDMA concentration of 0.44</w:t>
      </w:r>
      <w:r w:rsidR="00373708" w:rsidRPr="00AE2B4A">
        <w:rPr>
          <w:lang w:eastAsia="en-NZ"/>
        </w:rPr>
        <w:t> μg</w:t>
      </w:r>
      <w:r w:rsidRPr="00AE2B4A">
        <w:rPr>
          <w:lang w:eastAsia="en-NZ"/>
        </w:rPr>
        <w:t>/g and the 49</w:t>
      </w:r>
      <w:r w:rsidR="00E4453A" w:rsidRPr="00AE2B4A">
        <w:rPr>
          <w:lang w:eastAsia="en-NZ"/>
        </w:rPr>
        <w:t> percent</w:t>
      </w:r>
      <w:r w:rsidRPr="00AE2B4A">
        <w:rPr>
          <w:lang w:eastAsia="en-NZ"/>
        </w:rPr>
        <w:t xml:space="preserve"> detection rate, it has been estimated that approximately 200 g of NDMA may have been released into the environment through the use of these herbicides.</w:t>
      </w:r>
    </w:p>
    <w:p w14:paraId="24E31E22" w14:textId="77777777" w:rsidR="007C5F48" w:rsidRPr="00AE2B4A" w:rsidRDefault="007C5F48" w:rsidP="00CC7D9D">
      <w:pPr>
        <w:rPr>
          <w:lang w:eastAsia="en-NZ"/>
        </w:rPr>
      </w:pPr>
    </w:p>
    <w:p w14:paraId="24E31E23" w14:textId="77777777" w:rsidR="007C5F48" w:rsidRPr="00AE2B4A" w:rsidRDefault="007C5F48" w:rsidP="00CC7D9D">
      <w:r w:rsidRPr="00AE2B4A">
        <w:rPr>
          <w:lang w:eastAsia="en-NZ"/>
        </w:rPr>
        <w:t>Sources of some NDMA precursors occur in treated wastewater.</w:t>
      </w:r>
      <w:r w:rsidR="00817BC2" w:rsidRPr="00AE2B4A">
        <w:rPr>
          <w:lang w:eastAsia="en-NZ"/>
        </w:rPr>
        <w:t xml:space="preserve"> </w:t>
      </w:r>
      <w:r w:rsidRPr="00AE2B4A">
        <w:rPr>
          <w:lang w:eastAsia="en-NZ"/>
        </w:rPr>
        <w:t>WRF (2015) and WRF (2016b) show that the NDMA formation potential correlates with the concentration of sucralose and fluorescence in the raw water, where sucralose and fluorescence are used as surrogate indicators of sewage.</w:t>
      </w:r>
      <w:r w:rsidR="00817BC2" w:rsidRPr="00AE2B4A">
        <w:rPr>
          <w:lang w:eastAsia="en-NZ"/>
        </w:rPr>
        <w:t xml:space="preserve"> </w:t>
      </w:r>
      <w:r w:rsidRPr="00AE2B4A">
        <w:rPr>
          <w:lang w:eastAsia="en-NZ"/>
        </w:rPr>
        <w:t>The datasheet for artificial sweeteners discusses sucralose.</w:t>
      </w:r>
    </w:p>
    <w:p w14:paraId="24E31E24" w14:textId="77777777" w:rsidR="007C5F48" w:rsidRPr="00AE2B4A" w:rsidRDefault="007C5F48" w:rsidP="00CC7D9D"/>
    <w:p w14:paraId="24E31E25" w14:textId="77777777" w:rsidR="007C5F48" w:rsidRPr="00AE2B4A" w:rsidRDefault="005B51CA" w:rsidP="005B51CA">
      <w:pPr>
        <w:pStyle w:val="Heading4"/>
      </w:pPr>
      <w:r w:rsidRPr="00AE2B4A">
        <w:t>2.</w:t>
      </w:r>
      <w:r w:rsidRPr="00AE2B4A">
        <w:tab/>
        <w:t>From treatment process</w:t>
      </w:r>
      <w:r w:rsidR="00F75272" w:rsidRPr="00AE2B4A">
        <w:t>es</w:t>
      </w:r>
    </w:p>
    <w:p w14:paraId="24E31E26" w14:textId="77777777" w:rsidR="007C5F48" w:rsidRPr="00AE2B4A" w:rsidRDefault="007C5F48" w:rsidP="00CC7D9D">
      <w:r w:rsidRPr="00AE2B4A">
        <w:rPr>
          <w:iCs/>
        </w:rPr>
        <w:t>N</w:t>
      </w:r>
      <w:r w:rsidRPr="00AE2B4A">
        <w:t xml:space="preserve">-Nitrosodimethylamine (NDMA) was found to be present in the effluent at high levels from an ion exchange treatment facility being used for nitrate removal, California </w:t>
      </w:r>
      <w:r w:rsidR="00733F30" w:rsidRPr="00AE2B4A">
        <w:t>Department of</w:t>
      </w:r>
      <w:r w:rsidRPr="00AE2B4A">
        <w:t xml:space="preserve"> Health Services (2002).</w:t>
      </w:r>
      <w:r w:rsidR="00817BC2" w:rsidRPr="00AE2B4A">
        <w:t xml:space="preserve"> </w:t>
      </w:r>
      <w:r w:rsidRPr="00AE2B4A">
        <w:t>Only resins containing trimethyl or dimethyl-ethanol quaternary amine functional groups produced NDMA.</w:t>
      </w:r>
    </w:p>
    <w:p w14:paraId="24E31E27" w14:textId="77777777" w:rsidR="007C5F48" w:rsidRPr="00AE2B4A" w:rsidRDefault="007C5F48" w:rsidP="00CC7D9D"/>
    <w:p w14:paraId="24E31E28" w14:textId="77777777" w:rsidR="007C5F48" w:rsidRPr="00AE2B4A" w:rsidRDefault="007C5F48" w:rsidP="00CC7D9D">
      <w:r w:rsidRPr="00AE2B4A">
        <w:t>NDMA is formed by the reaction of monochloramine with dimethylamine (DMA, a ubiquitous component of surface waters).</w:t>
      </w:r>
      <w:r w:rsidR="00817BC2" w:rsidRPr="00AE2B4A">
        <w:t xml:space="preserve"> </w:t>
      </w:r>
      <w:r w:rsidRPr="00AE2B4A">
        <w:t>NDMA can also be formed by reaction of DMA with hypochlorous acid (HOCl) in the presence of nitrite.</w:t>
      </w:r>
      <w:r w:rsidR="00817BC2" w:rsidRPr="00AE2B4A">
        <w:t xml:space="preserve"> </w:t>
      </w:r>
      <w:r w:rsidRPr="00AE2B4A">
        <w:t>NDMA appears not to be formed during ozonation.</w:t>
      </w:r>
    </w:p>
    <w:p w14:paraId="24E31E29" w14:textId="77777777" w:rsidR="007C5F48" w:rsidRPr="00AE2B4A" w:rsidRDefault="007C5F48" w:rsidP="00CC7D9D"/>
    <w:p w14:paraId="24E31E2A" w14:textId="77777777" w:rsidR="007C5F48" w:rsidRPr="00AE2B4A" w:rsidRDefault="007C5F48" w:rsidP="00CC7D9D">
      <w:pPr>
        <w:rPr>
          <w:lang w:eastAsia="en-NZ"/>
        </w:rPr>
      </w:pPr>
      <w:r w:rsidRPr="00AE2B4A">
        <w:rPr>
          <w:lang w:eastAsia="en-NZ"/>
        </w:rPr>
        <w:t>Chloramine plants often produced NDMA, whereas chlorine plants typically did not.</w:t>
      </w:r>
      <w:r w:rsidR="00817BC2" w:rsidRPr="00AE2B4A">
        <w:rPr>
          <w:lang w:eastAsia="en-NZ"/>
        </w:rPr>
        <w:t xml:space="preserve"> </w:t>
      </w:r>
      <w:r w:rsidRPr="00AE2B4A">
        <w:rPr>
          <w:lang w:eastAsia="en-NZ"/>
        </w:rPr>
        <w:t>WRA (2013) states that:</w:t>
      </w:r>
    </w:p>
    <w:p w14:paraId="24E31E2B" w14:textId="77777777" w:rsidR="007C5F48" w:rsidRPr="00AE2B4A" w:rsidRDefault="007C5F48" w:rsidP="004910CE">
      <w:pPr>
        <w:pStyle w:val="Quote"/>
        <w:rPr>
          <w:lang w:eastAsia="en-NZ"/>
        </w:rPr>
      </w:pPr>
      <w:r w:rsidRPr="00AE2B4A">
        <w:rPr>
          <w:lang w:eastAsia="en-NZ"/>
        </w:rPr>
        <w:t>The most significant risk for the formation of NDMA in drinking water treatment is the presence of dichloramine.</w:t>
      </w:r>
      <w:r w:rsidR="00817BC2" w:rsidRPr="00AE2B4A">
        <w:rPr>
          <w:lang w:eastAsia="en-NZ"/>
        </w:rPr>
        <w:t xml:space="preserve"> </w:t>
      </w:r>
      <w:r w:rsidRPr="00AE2B4A">
        <w:rPr>
          <w:lang w:eastAsia="en-NZ"/>
        </w:rPr>
        <w:t>Therefore any measure that reduces the formation of this compound will aid in management of the disinfection by-product.</w:t>
      </w:r>
      <w:r w:rsidR="00817BC2" w:rsidRPr="00AE2B4A">
        <w:rPr>
          <w:lang w:eastAsia="en-NZ"/>
        </w:rPr>
        <w:t xml:space="preserve"> </w:t>
      </w:r>
      <w:r w:rsidRPr="00AE2B4A">
        <w:rPr>
          <w:lang w:eastAsia="en-NZ"/>
        </w:rPr>
        <w:t>Three operational measures which can be applied during chloramination to minimise the formation of dichloramine are:</w:t>
      </w:r>
    </w:p>
    <w:p w14:paraId="24E31E2C" w14:textId="77777777" w:rsidR="007C5F48" w:rsidRPr="00AE2B4A" w:rsidRDefault="007C5F48" w:rsidP="004910CE">
      <w:pPr>
        <w:pStyle w:val="Bullet"/>
        <w:spacing w:before="60"/>
        <w:ind w:left="568"/>
        <w:rPr>
          <w:lang w:eastAsia="en-NZ"/>
        </w:rPr>
      </w:pPr>
      <w:r w:rsidRPr="00AE2B4A">
        <w:rPr>
          <w:lang w:eastAsia="en-NZ"/>
        </w:rPr>
        <w:t>pH &gt;8.4</w:t>
      </w:r>
    </w:p>
    <w:p w14:paraId="24E31E2D" w14:textId="77777777" w:rsidR="007C5F48" w:rsidRPr="00AE2B4A" w:rsidRDefault="007C5F48" w:rsidP="004910CE">
      <w:pPr>
        <w:pStyle w:val="Bullet"/>
        <w:spacing w:before="60"/>
        <w:ind w:left="568"/>
        <w:rPr>
          <w:lang w:eastAsia="en-NZ"/>
        </w:rPr>
      </w:pPr>
      <w:r w:rsidRPr="00AE2B4A">
        <w:rPr>
          <w:lang w:eastAsia="en-NZ"/>
        </w:rPr>
        <w:t>Cl</w:t>
      </w:r>
      <w:r w:rsidRPr="00AE2B4A">
        <w:rPr>
          <w:vertAlign w:val="subscript"/>
          <w:lang w:eastAsia="en-NZ"/>
        </w:rPr>
        <w:t>2</w:t>
      </w:r>
      <w:r w:rsidRPr="00AE2B4A">
        <w:rPr>
          <w:lang w:eastAsia="en-NZ"/>
        </w:rPr>
        <w:t>:NH</w:t>
      </w:r>
      <w:r w:rsidRPr="00AE2B4A">
        <w:rPr>
          <w:vertAlign w:val="subscript"/>
          <w:lang w:eastAsia="en-NZ"/>
        </w:rPr>
        <w:t>3</w:t>
      </w:r>
      <w:r w:rsidRPr="00AE2B4A">
        <w:rPr>
          <w:lang w:eastAsia="en-NZ"/>
        </w:rPr>
        <w:t>–N &lt;5.1</w:t>
      </w:r>
    </w:p>
    <w:p w14:paraId="24E31E2E" w14:textId="77777777" w:rsidR="007C5F48" w:rsidRPr="00AE2B4A" w:rsidRDefault="007C5F48" w:rsidP="004910CE">
      <w:pPr>
        <w:pStyle w:val="Bullet"/>
        <w:spacing w:before="60"/>
        <w:ind w:left="568"/>
        <w:rPr>
          <w:lang w:eastAsia="en-NZ"/>
        </w:rPr>
      </w:pPr>
      <w:r w:rsidRPr="00AE2B4A">
        <w:rPr>
          <w:lang w:eastAsia="en-NZ"/>
        </w:rPr>
        <w:t>addition of chlorine prior to ammonia.</w:t>
      </w:r>
    </w:p>
    <w:p w14:paraId="24E31E2F" w14:textId="77777777" w:rsidR="007C5F48" w:rsidRPr="00AE2B4A" w:rsidRDefault="007C5F48" w:rsidP="004910CE">
      <w:pPr>
        <w:pStyle w:val="Quote"/>
        <w:rPr>
          <w:lang w:eastAsia="en-NZ"/>
        </w:rPr>
      </w:pPr>
      <w:r w:rsidRPr="00AE2B4A">
        <w:rPr>
          <w:lang w:eastAsia="en-NZ"/>
        </w:rPr>
        <w:t>Other strategies which can be applied to reduce the risk of NDMA formation in drinking water include:</w:t>
      </w:r>
    </w:p>
    <w:p w14:paraId="24E31E30" w14:textId="77777777" w:rsidR="007C5F48" w:rsidRPr="00AE2B4A" w:rsidRDefault="007C5F48" w:rsidP="004910CE">
      <w:pPr>
        <w:pStyle w:val="Bullet"/>
        <w:spacing w:before="60"/>
        <w:ind w:left="568"/>
        <w:rPr>
          <w:lang w:eastAsia="en-NZ"/>
        </w:rPr>
      </w:pPr>
      <w:r w:rsidRPr="00AE2B4A">
        <w:rPr>
          <w:lang w:eastAsia="en-NZ"/>
        </w:rPr>
        <w:t>optimised organic carbon removal</w:t>
      </w:r>
    </w:p>
    <w:p w14:paraId="24E31E31" w14:textId="77777777" w:rsidR="007C5F48" w:rsidRPr="00AE2B4A" w:rsidRDefault="007C5F48" w:rsidP="004910CE">
      <w:pPr>
        <w:pStyle w:val="Bullet"/>
        <w:spacing w:before="60"/>
        <w:ind w:left="568"/>
        <w:rPr>
          <w:lang w:eastAsia="en-NZ"/>
        </w:rPr>
      </w:pPr>
      <w:r w:rsidRPr="00AE2B4A">
        <w:rPr>
          <w:lang w:eastAsia="en-NZ"/>
        </w:rPr>
        <w:t>reduced use of cationic polymers</w:t>
      </w:r>
    </w:p>
    <w:p w14:paraId="24E31E32" w14:textId="77777777" w:rsidR="007C5F48" w:rsidRPr="00AE2B4A" w:rsidRDefault="007C5F48" w:rsidP="004910CE">
      <w:pPr>
        <w:pStyle w:val="Bullet"/>
        <w:spacing w:before="60"/>
        <w:ind w:left="568"/>
        <w:rPr>
          <w:lang w:eastAsia="en-NZ"/>
        </w:rPr>
      </w:pPr>
      <w:r w:rsidRPr="00AE2B4A">
        <w:rPr>
          <w:lang w:eastAsia="en-NZ"/>
        </w:rPr>
        <w:t>reduced return of waste streams to the head of the plant</w:t>
      </w:r>
    </w:p>
    <w:p w14:paraId="24E31E33" w14:textId="77777777" w:rsidR="007C5F48" w:rsidRPr="00AE2B4A" w:rsidRDefault="007C5F48" w:rsidP="004910CE">
      <w:pPr>
        <w:pStyle w:val="Bullet"/>
        <w:spacing w:before="60"/>
        <w:ind w:left="568"/>
        <w:rPr>
          <w:lang w:eastAsia="en-NZ"/>
        </w:rPr>
      </w:pPr>
      <w:r w:rsidRPr="00AE2B4A">
        <w:rPr>
          <w:lang w:eastAsia="en-NZ"/>
        </w:rPr>
        <w:t>pre-oxidation.</w:t>
      </w:r>
    </w:p>
    <w:p w14:paraId="24E31E34" w14:textId="77777777" w:rsidR="007C5F48" w:rsidRPr="00AE2B4A" w:rsidRDefault="007C5F48" w:rsidP="00CC7D9D"/>
    <w:p w14:paraId="24E31E35" w14:textId="77777777" w:rsidR="007C5F48" w:rsidRPr="00AE2B4A" w:rsidRDefault="007C5F48" w:rsidP="00CC7D9D">
      <w:r w:rsidRPr="00AE2B4A">
        <w:t>Cationic polyelectrolytes (epi-DMA and polyDADMAC products) also act as precursors for the formation of NDMA by reaction with chloramines or hypochlorite.</w:t>
      </w:r>
      <w:r w:rsidR="00817BC2" w:rsidRPr="00AE2B4A">
        <w:t xml:space="preserve"> </w:t>
      </w:r>
      <w:r w:rsidRPr="00AE2B4A">
        <w:t>It is not clear whether it is the polymer itself, impurities, and/or degradation components that are responsible for the NDMA formation potential.</w:t>
      </w:r>
      <w:r w:rsidR="00817BC2" w:rsidRPr="00AE2B4A">
        <w:t xml:space="preserve"> </w:t>
      </w:r>
      <w:r w:rsidRPr="00AE2B4A">
        <w:t>WRF (2015) reports the results of investigations, including that the use of polyDADMAC raised NDMA formation potential by 6 and 12 ng/L on a median and maximum basis, respectively.</w:t>
      </w:r>
    </w:p>
    <w:p w14:paraId="24E31E36" w14:textId="77777777" w:rsidR="007C5F48" w:rsidRPr="00AE2B4A" w:rsidRDefault="007C5F48" w:rsidP="00CC7D9D"/>
    <w:p w14:paraId="24E31E37" w14:textId="77777777" w:rsidR="007C5F48" w:rsidRPr="00AE2B4A" w:rsidRDefault="007C5F48" w:rsidP="00CC7D9D">
      <w:r w:rsidRPr="00AE2B4A">
        <w:t>Overseas, water suppliers have been converting from chlorine to chloramine disinfectant to reduce regulated disinfection by-products.</w:t>
      </w:r>
      <w:r w:rsidR="00817BC2" w:rsidRPr="00AE2B4A">
        <w:t xml:space="preserve"> </w:t>
      </w:r>
      <w:r w:rsidRPr="00AE2B4A">
        <w:t>Ironically, this may pose a greater health risk than the currently regulated DBPs; NDMA is found above the minimum reporting level in ~50</w:t>
      </w:r>
      <w:r w:rsidR="00E4453A" w:rsidRPr="00AE2B4A">
        <w:t> percent</w:t>
      </w:r>
      <w:r w:rsidRPr="00AE2B4A">
        <w:t xml:space="preserve"> </w:t>
      </w:r>
      <w:r w:rsidR="00373708" w:rsidRPr="00AE2B4A">
        <w:t>of samples</w:t>
      </w:r>
      <w:r w:rsidRPr="00AE2B4A">
        <w:t xml:space="preserve"> in treatment systems using chloramination as a primary disinfectant.</w:t>
      </w:r>
    </w:p>
    <w:p w14:paraId="24E31E38" w14:textId="77777777" w:rsidR="007C5F48" w:rsidRPr="00AE2B4A" w:rsidRDefault="007C5F48" w:rsidP="00CC7D9D"/>
    <w:p w14:paraId="24E31E39" w14:textId="77777777" w:rsidR="007C5F48" w:rsidRPr="00AE2B4A" w:rsidRDefault="007C5F48" w:rsidP="00CC7D9D">
      <w:r w:rsidRPr="00AE2B4A">
        <w:t>NDMA can also occur when the raw water ammonia concentration increases resulting in breakpoint chlorination not being achieved; WRF (2016a).</w:t>
      </w:r>
    </w:p>
    <w:p w14:paraId="24E31E3A" w14:textId="77777777" w:rsidR="007C5F48" w:rsidRPr="00AE2B4A" w:rsidRDefault="007C5F48" w:rsidP="00CC7D9D"/>
    <w:p w14:paraId="24E31E3B" w14:textId="77777777" w:rsidR="007C5F48" w:rsidRPr="00AE2B4A" w:rsidRDefault="007C5F48" w:rsidP="00CC7D9D">
      <w:r w:rsidRPr="00AE2B4A">
        <w:t xml:space="preserve">Zhao </w:t>
      </w:r>
      <w:r w:rsidR="00000303" w:rsidRPr="00AE2B4A">
        <w:t>et al</w:t>
      </w:r>
      <w:r w:rsidRPr="00AE2B4A">
        <w:t xml:space="preserve"> (2008) discuss the formation of </w:t>
      </w:r>
      <w:r w:rsidRPr="00AE2B4A">
        <w:rPr>
          <w:i/>
          <w:iCs/>
        </w:rPr>
        <w:t>n</w:t>
      </w:r>
      <w:r w:rsidRPr="00AE2B4A">
        <w:t>-nitrosamines from eleven disinfection treatments of seven different surface waters.</w:t>
      </w:r>
    </w:p>
    <w:p w14:paraId="24E31E3C" w14:textId="77777777" w:rsidR="007C5F48" w:rsidRPr="00AE2B4A" w:rsidRDefault="007C5F48" w:rsidP="00CC7D9D"/>
    <w:p w14:paraId="24E31E3D" w14:textId="77777777" w:rsidR="007C5F48" w:rsidRPr="00AE2B4A" w:rsidRDefault="007C5F48" w:rsidP="00CC7D9D">
      <w:pPr>
        <w:rPr>
          <w:lang w:eastAsia="en-NZ"/>
        </w:rPr>
      </w:pPr>
      <w:r w:rsidRPr="00AE2B4A">
        <w:t>DWI (2013) refers to NDMA being detected in ferric coagulants, and to a lesser extent, some alum products.</w:t>
      </w:r>
      <w:r w:rsidR="00817BC2" w:rsidRPr="00AE2B4A">
        <w:t xml:space="preserve"> </w:t>
      </w:r>
      <w:r w:rsidRPr="00AE2B4A">
        <w:rPr>
          <w:lang w:eastAsia="en-NZ"/>
        </w:rPr>
        <w:t>All coagulants used in drinking water treatment in England and Wales were analysed and the results showed that NDMA was a contaminant in many of the coagulants, notably in five ferric sulfates (at concentrations up to 19.0</w:t>
      </w:r>
      <w:r w:rsidR="00373708" w:rsidRPr="00AE2B4A">
        <w:rPr>
          <w:lang w:eastAsia="en-NZ"/>
        </w:rPr>
        <w:t> μg</w:t>
      </w:r>
      <w:r w:rsidR="00D70CA2" w:rsidRPr="00AE2B4A">
        <w:rPr>
          <w:lang w:eastAsia="en-NZ"/>
        </w:rPr>
        <w:t>/L</w:t>
      </w:r>
      <w:r w:rsidRPr="00AE2B4A">
        <w:rPr>
          <w:lang w:eastAsia="en-NZ"/>
        </w:rPr>
        <w:t>) produced by two manufacturers using a similar process.</w:t>
      </w:r>
      <w:r w:rsidR="00817BC2" w:rsidRPr="00AE2B4A">
        <w:rPr>
          <w:lang w:eastAsia="en-NZ"/>
        </w:rPr>
        <w:t xml:space="preserve"> </w:t>
      </w:r>
      <w:r w:rsidRPr="00AE2B4A">
        <w:rPr>
          <w:lang w:eastAsia="en-NZ"/>
        </w:rPr>
        <w:t>The NDMA concentration in one ferric sulfate increased considerably during the study, up to 380</w:t>
      </w:r>
      <w:r w:rsidR="00373708" w:rsidRPr="00AE2B4A">
        <w:rPr>
          <w:lang w:eastAsia="en-NZ"/>
        </w:rPr>
        <w:t> μg</w:t>
      </w:r>
      <w:r w:rsidR="00D70CA2" w:rsidRPr="00AE2B4A">
        <w:rPr>
          <w:lang w:eastAsia="en-NZ"/>
        </w:rPr>
        <w:t>/L</w:t>
      </w:r>
      <w:r w:rsidRPr="00AE2B4A">
        <w:rPr>
          <w:lang w:eastAsia="en-NZ"/>
        </w:rPr>
        <w:t>, increasing NDMA concentrations in treated waters and distribution significantly.</w:t>
      </w:r>
      <w:r w:rsidR="00817BC2" w:rsidRPr="00AE2B4A">
        <w:rPr>
          <w:lang w:eastAsia="en-NZ"/>
        </w:rPr>
        <w:t xml:space="preserve"> </w:t>
      </w:r>
      <w:r w:rsidRPr="00AE2B4A">
        <w:rPr>
          <w:lang w:eastAsia="en-NZ"/>
        </w:rPr>
        <w:t>The source of the contamination was believed to be a raw material used in the manufacturing process.</w:t>
      </w:r>
      <w:r w:rsidR="00817BC2" w:rsidRPr="00AE2B4A">
        <w:rPr>
          <w:lang w:eastAsia="en-NZ"/>
        </w:rPr>
        <w:t xml:space="preserve"> </w:t>
      </w:r>
      <w:r w:rsidRPr="00AE2B4A">
        <w:rPr>
          <w:lang w:eastAsia="en-NZ"/>
        </w:rPr>
        <w:t>NDMA concentrations in the coagulant were reduced following a change in the manufacturing process and source of the raw material.</w:t>
      </w:r>
      <w:r w:rsidR="00817BC2" w:rsidRPr="00AE2B4A">
        <w:rPr>
          <w:lang w:eastAsia="en-NZ"/>
        </w:rPr>
        <w:t xml:space="preserve"> </w:t>
      </w:r>
      <w:r w:rsidRPr="00AE2B4A">
        <w:rPr>
          <w:lang w:eastAsia="en-NZ"/>
        </w:rPr>
        <w:t>NDMA was detected in other ferric and aluminium coagulants at concentrations near the limit of detection of the analytical method indicating concentrations in the coagulants &lt;1.0</w:t>
      </w:r>
      <w:r w:rsidR="00373708" w:rsidRPr="00AE2B4A">
        <w:rPr>
          <w:lang w:eastAsia="en-NZ"/>
        </w:rPr>
        <w:t> μg</w:t>
      </w:r>
      <w:r w:rsidR="00D70CA2" w:rsidRPr="00AE2B4A">
        <w:rPr>
          <w:lang w:eastAsia="en-NZ"/>
        </w:rPr>
        <w:t>/L</w:t>
      </w:r>
      <w:r w:rsidRPr="00AE2B4A">
        <w:rPr>
          <w:lang w:eastAsia="en-NZ"/>
        </w:rPr>
        <w:t>.</w:t>
      </w:r>
    </w:p>
    <w:p w14:paraId="24E31E3E" w14:textId="77777777" w:rsidR="007C5F48" w:rsidRPr="00AE2B4A" w:rsidRDefault="007C5F48" w:rsidP="00CC7D9D">
      <w:pPr>
        <w:rPr>
          <w:lang w:eastAsia="en-NZ"/>
        </w:rPr>
      </w:pPr>
    </w:p>
    <w:p w14:paraId="24E31E3F" w14:textId="77777777" w:rsidR="007C5F48" w:rsidRPr="00AE2B4A" w:rsidRDefault="007C5F48" w:rsidP="00CC7D9D">
      <w:pPr>
        <w:rPr>
          <w:lang w:eastAsia="en-NZ"/>
        </w:rPr>
      </w:pPr>
      <w:r w:rsidRPr="00AE2B4A">
        <w:rPr>
          <w:lang w:eastAsia="en-NZ"/>
        </w:rPr>
        <w:t>Of the other nitrosamines, only N-nitrosomorpholine (no datasheet) was detected in the ferric sulfate analysed (it is often found in sewage too, WRF 2016a).</w:t>
      </w:r>
      <w:r w:rsidR="00817BC2" w:rsidRPr="00AE2B4A">
        <w:rPr>
          <w:lang w:eastAsia="en-NZ"/>
        </w:rPr>
        <w:t xml:space="preserve"> </w:t>
      </w:r>
      <w:r w:rsidRPr="00AE2B4A">
        <w:rPr>
          <w:lang w:eastAsia="en-NZ"/>
        </w:rPr>
        <w:t>NMOR was detected at concentrations up to 28</w:t>
      </w:r>
      <w:r w:rsidR="00373708" w:rsidRPr="00AE2B4A">
        <w:rPr>
          <w:lang w:eastAsia="en-NZ"/>
        </w:rPr>
        <w:t> μg</w:t>
      </w:r>
      <w:r w:rsidR="00D70CA2" w:rsidRPr="00AE2B4A">
        <w:rPr>
          <w:lang w:eastAsia="en-NZ"/>
        </w:rPr>
        <w:t>/L</w:t>
      </w:r>
      <w:r w:rsidRPr="00AE2B4A">
        <w:rPr>
          <w:lang w:eastAsia="en-NZ"/>
        </w:rPr>
        <w:t xml:space="preserve"> in</w:t>
      </w:r>
      <w:r w:rsidR="00E4453A" w:rsidRPr="00AE2B4A">
        <w:rPr>
          <w:lang w:eastAsia="en-NZ"/>
        </w:rPr>
        <w:t> samples</w:t>
      </w:r>
      <w:r w:rsidRPr="00AE2B4A">
        <w:rPr>
          <w:lang w:eastAsia="en-NZ"/>
        </w:rPr>
        <w:t xml:space="preserve"> of coagulant taken from a water treatment works but not in any</w:t>
      </w:r>
      <w:r w:rsidR="00E4453A" w:rsidRPr="00AE2B4A">
        <w:rPr>
          <w:lang w:eastAsia="en-NZ"/>
        </w:rPr>
        <w:t> samples</w:t>
      </w:r>
      <w:r w:rsidRPr="00AE2B4A">
        <w:rPr>
          <w:lang w:eastAsia="en-NZ"/>
        </w:rPr>
        <w:t xml:space="preserve"> of final water from the works.</w:t>
      </w:r>
    </w:p>
    <w:p w14:paraId="24E31E40" w14:textId="77777777" w:rsidR="007C5F48" w:rsidRPr="00AE2B4A" w:rsidRDefault="007C5F48" w:rsidP="00CC7D9D">
      <w:pPr>
        <w:rPr>
          <w:lang w:eastAsia="en-NZ"/>
        </w:rPr>
      </w:pPr>
    </w:p>
    <w:p w14:paraId="24E31E41" w14:textId="77777777" w:rsidR="007C5F48" w:rsidRPr="00AE2B4A" w:rsidRDefault="007C5F48" w:rsidP="00CC7D9D">
      <w:r w:rsidRPr="00AE2B4A">
        <w:rPr>
          <w:lang w:eastAsia="en-NZ"/>
        </w:rPr>
        <w:t xml:space="preserve">An investigation in Western Australian drinking water sources compared the production of various </w:t>
      </w:r>
      <w:r w:rsidRPr="00AE2B4A">
        <w:t>N-nitrosamines when chlorinated or chloraminated.</w:t>
      </w:r>
      <w:r w:rsidR="00817BC2" w:rsidRPr="00AE2B4A">
        <w:t xml:space="preserve"> </w:t>
      </w:r>
      <w:r w:rsidRPr="00AE2B4A">
        <w:t xml:space="preserve">Linge </w:t>
      </w:r>
      <w:r w:rsidR="00000303" w:rsidRPr="00AE2B4A">
        <w:t>et al</w:t>
      </w:r>
      <w:r w:rsidRPr="00AE2B4A">
        <w:t xml:space="preserve"> (2017).</w:t>
      </w:r>
      <w:r w:rsidR="00817BC2" w:rsidRPr="00AE2B4A">
        <w:t xml:space="preserve"> </w:t>
      </w:r>
      <w:r w:rsidRPr="00AE2B4A">
        <w:t xml:space="preserve">In the chloramination experiments, NDMA was the most frequently detected species and was always detected at the highest concentrations compared with the other </w:t>
      </w:r>
      <w:r w:rsidRPr="00AE2B4A">
        <w:rPr>
          <w:i/>
          <w:iCs/>
        </w:rPr>
        <w:t>N</w:t>
      </w:r>
      <w:r w:rsidRPr="00AE2B4A">
        <w:t xml:space="preserve">-nitrosamines: </w:t>
      </w:r>
      <w:r w:rsidRPr="00AE2B4A">
        <w:rPr>
          <w:i/>
          <w:iCs/>
        </w:rPr>
        <w:t>N</w:t>
      </w:r>
      <w:r w:rsidRPr="00AE2B4A">
        <w:t xml:space="preserve">-nitrosoethyl-methylamine (NEMA), </w:t>
      </w:r>
      <w:r w:rsidRPr="00AE2B4A">
        <w:rPr>
          <w:i/>
          <w:iCs/>
        </w:rPr>
        <w:t>N</w:t>
      </w:r>
      <w:r w:rsidRPr="00AE2B4A">
        <w:t xml:space="preserve">-nitrosodibutylamine (NDBA), </w:t>
      </w:r>
      <w:r w:rsidRPr="00AE2B4A">
        <w:rPr>
          <w:i/>
          <w:iCs/>
        </w:rPr>
        <w:t>N</w:t>
      </w:r>
      <w:r w:rsidRPr="00AE2B4A">
        <w:t xml:space="preserve">-nitrosodiethylamine (NDEA), and </w:t>
      </w:r>
      <w:r w:rsidRPr="00AE2B4A">
        <w:rPr>
          <w:i/>
          <w:iCs/>
        </w:rPr>
        <w:t>N</w:t>
      </w:r>
      <w:r w:rsidRPr="00AE2B4A">
        <w:t>-nitrosopyrrolidine (NPYR).</w:t>
      </w:r>
      <w:r w:rsidR="00817BC2" w:rsidRPr="00AE2B4A">
        <w:t xml:space="preserve"> </w:t>
      </w:r>
      <w:r w:rsidRPr="00AE2B4A">
        <w:rPr>
          <w:i/>
          <w:iCs/>
        </w:rPr>
        <w:t>N</w:t>
      </w:r>
      <w:r w:rsidR="004910CE" w:rsidRPr="00AE2B4A">
        <w:rPr>
          <w:i/>
          <w:iCs/>
        </w:rPr>
        <w:noBreakHyphen/>
      </w:r>
      <w:r w:rsidRPr="00AE2B4A">
        <w:t>nitrosopiperidine (NPIP) concentrations however, were consistently detected after formation in both chlorination and chloramination.</w:t>
      </w:r>
      <w:r w:rsidR="00817BC2" w:rsidRPr="00AE2B4A">
        <w:t xml:space="preserve"> </w:t>
      </w:r>
      <w:r w:rsidRPr="00AE2B4A">
        <w:t>In the chlorination experiments, the most frequently detected species was NEMA, which showed low variability between duplications and concentrations and were at least double the LOD.</w:t>
      </w:r>
      <w:r w:rsidR="00817BC2" w:rsidRPr="00AE2B4A">
        <w:t xml:space="preserve"> </w:t>
      </w:r>
      <w:r w:rsidRPr="00AE2B4A">
        <w:t>Waters with the highest concentrations were those with the highest UV</w:t>
      </w:r>
      <w:r w:rsidRPr="00AE2B4A">
        <w:rPr>
          <w:vertAlign w:val="subscript"/>
        </w:rPr>
        <w:t>254</w:t>
      </w:r>
      <w:r w:rsidRPr="00AE2B4A">
        <w:t xml:space="preserve"> absorbance.</w:t>
      </w:r>
      <w:r w:rsidR="00817BC2" w:rsidRPr="00AE2B4A">
        <w:t xml:space="preserve"> </w:t>
      </w:r>
      <w:r w:rsidRPr="00AE2B4A">
        <w:t xml:space="preserve">There was no correlation found between total cyanobacterial count and the formation of </w:t>
      </w:r>
      <w:r w:rsidRPr="00AE2B4A">
        <w:rPr>
          <w:i/>
          <w:iCs/>
        </w:rPr>
        <w:t>N</w:t>
      </w:r>
      <w:r w:rsidR="004910CE" w:rsidRPr="00AE2B4A">
        <w:rPr>
          <w:i/>
          <w:iCs/>
        </w:rPr>
        <w:noBreakHyphen/>
      </w:r>
      <w:r w:rsidRPr="00AE2B4A">
        <w:t xml:space="preserve">nitrosamines, suggesting that cyanobacteria do not necessarily add to </w:t>
      </w:r>
      <w:r w:rsidRPr="00AE2B4A">
        <w:rPr>
          <w:i/>
          <w:iCs/>
        </w:rPr>
        <w:t>N</w:t>
      </w:r>
      <w:r w:rsidR="004910CE" w:rsidRPr="00AE2B4A">
        <w:rPr>
          <w:i/>
          <w:iCs/>
        </w:rPr>
        <w:noBreakHyphen/>
      </w:r>
      <w:r w:rsidRPr="00AE2B4A">
        <w:t>nitrosamine precursors in the affected surface waters.</w:t>
      </w:r>
      <w:r w:rsidR="00817BC2" w:rsidRPr="00AE2B4A">
        <w:t xml:space="preserve"> </w:t>
      </w:r>
      <w:r w:rsidRPr="00AE2B4A">
        <w:t>Chloraminated waters were found to be between 1.4 and 3.1 times more toxic compared with corresponding chlorinated</w:t>
      </w:r>
      <w:r w:rsidR="00E4453A" w:rsidRPr="00AE2B4A">
        <w:t> samples</w:t>
      </w:r>
      <w:r w:rsidRPr="00AE2B4A">
        <w:t>.</w:t>
      </w:r>
      <w:r w:rsidR="00817BC2" w:rsidRPr="00AE2B4A">
        <w:t xml:space="preserve"> </w:t>
      </w:r>
      <w:r w:rsidRPr="00AE2B4A">
        <w:t>In all</w:t>
      </w:r>
      <w:r w:rsidR="00E4453A" w:rsidRPr="00AE2B4A">
        <w:t> samples</w:t>
      </w:r>
      <w:r w:rsidRPr="00AE2B4A">
        <w:t xml:space="preserve"> where NDMA was detected, NDMA contributed 75</w:t>
      </w:r>
      <w:r w:rsidR="00E4453A" w:rsidRPr="00AE2B4A">
        <w:t> percent</w:t>
      </w:r>
      <w:r w:rsidRPr="00AE2B4A">
        <w:t xml:space="preserve"> or more of the relative toxicity in comparison with the other </w:t>
      </w:r>
      <w:r w:rsidRPr="00AE2B4A">
        <w:rPr>
          <w:i/>
          <w:iCs/>
        </w:rPr>
        <w:t>N</w:t>
      </w:r>
      <w:r w:rsidRPr="00AE2B4A">
        <w:t>-nitrosamines species.</w:t>
      </w:r>
      <w:r w:rsidR="00817BC2" w:rsidRPr="00AE2B4A">
        <w:t xml:space="preserve"> </w:t>
      </w:r>
      <w:r w:rsidRPr="00AE2B4A">
        <w:t xml:space="preserve">NDMA was the highest contributor to overall </w:t>
      </w:r>
      <w:r w:rsidRPr="00AE2B4A">
        <w:rPr>
          <w:i/>
          <w:iCs/>
        </w:rPr>
        <w:t>N</w:t>
      </w:r>
      <w:r w:rsidRPr="00AE2B4A">
        <w:t xml:space="preserve">-nitrosamine toxicity, suggesting that other </w:t>
      </w:r>
      <w:r w:rsidRPr="00AE2B4A">
        <w:rPr>
          <w:i/>
          <w:iCs/>
        </w:rPr>
        <w:t>N</w:t>
      </w:r>
      <w:r w:rsidRPr="00AE2B4A">
        <w:t>-nitrosamines will possibly only influence toxicity in water sources when they are present at much higher concentrations than NDMA.</w:t>
      </w:r>
    </w:p>
    <w:p w14:paraId="24E31E42" w14:textId="77777777" w:rsidR="007C5F48" w:rsidRPr="00AE2B4A" w:rsidRDefault="007C5F48" w:rsidP="00CC7D9D"/>
    <w:p w14:paraId="24E31E43" w14:textId="77777777" w:rsidR="007C5F48" w:rsidRPr="00AE2B4A" w:rsidRDefault="00F75272" w:rsidP="00F75272">
      <w:pPr>
        <w:pStyle w:val="Heading4"/>
      </w:pPr>
      <w:r w:rsidRPr="00AE2B4A">
        <w:t>3.</w:t>
      </w:r>
      <w:r w:rsidRPr="00AE2B4A">
        <w:tab/>
        <w:t>From the distribution system</w:t>
      </w:r>
    </w:p>
    <w:p w14:paraId="24E31E44" w14:textId="77777777" w:rsidR="007C5F48" w:rsidRPr="00AE2B4A" w:rsidRDefault="007C5F48" w:rsidP="00CC7D9D">
      <w:r w:rsidRPr="00AE2B4A">
        <w:t xml:space="preserve">The California </w:t>
      </w:r>
      <w:r w:rsidR="00733F30" w:rsidRPr="00AE2B4A">
        <w:t>Department of</w:t>
      </w:r>
      <w:r w:rsidRPr="00AE2B4A">
        <w:t xml:space="preserve"> Health Services (2002) reported that in some instances NDMA is formed slowly, so long detention times in the distribution system may increase the levels of NDMA.</w:t>
      </w:r>
      <w:r w:rsidR="00817BC2" w:rsidRPr="00AE2B4A">
        <w:t xml:space="preserve"> </w:t>
      </w:r>
      <w:r w:rsidRPr="00AE2B4A">
        <w:t>Nitrification by nitrifying bacteria may occur in systems that practise chloramination.</w:t>
      </w:r>
      <w:r w:rsidR="00817BC2" w:rsidRPr="00AE2B4A">
        <w:t xml:space="preserve"> </w:t>
      </w:r>
      <w:r w:rsidRPr="00AE2B4A">
        <w:t>Similarly, other species of bacteria may cause the formation of NDMA.</w:t>
      </w:r>
    </w:p>
    <w:p w14:paraId="24E31E45" w14:textId="77777777" w:rsidR="007C5F48" w:rsidRPr="00AE2B4A" w:rsidRDefault="007C5F48" w:rsidP="00CC7D9D"/>
    <w:p w14:paraId="24E31E46" w14:textId="77777777" w:rsidR="007C5F48" w:rsidRPr="00AE2B4A" w:rsidRDefault="007C5F48" w:rsidP="00CC7D9D">
      <w:r w:rsidRPr="00AE2B4A">
        <w:t>NDMA has been found in drinking-water in South Australia, leaching from rubber rings and rubber inserts from gate valves.</w:t>
      </w:r>
      <w:r w:rsidR="00817BC2" w:rsidRPr="00AE2B4A">
        <w:t xml:space="preserve"> </w:t>
      </w:r>
      <w:r w:rsidRPr="00AE2B4A">
        <w:t xml:space="preserve">NDMA was also found to leach into deionised water, suggesting that it came directly from the rubber and not a DBP (Morran </w:t>
      </w:r>
      <w:r w:rsidR="00000303" w:rsidRPr="00AE2B4A">
        <w:t>et al</w:t>
      </w:r>
      <w:r w:rsidRPr="00AE2B4A">
        <w:t xml:space="preserve"> 2009).</w:t>
      </w:r>
      <w:r w:rsidR="00817BC2" w:rsidRPr="00AE2B4A">
        <w:t xml:space="preserve"> </w:t>
      </w:r>
      <w:r w:rsidRPr="00AE2B4A">
        <w:t>WRF (2015) reports results of trials of NDMA leaching and formation from rubber materials.</w:t>
      </w:r>
    </w:p>
    <w:p w14:paraId="24E31E47" w14:textId="77777777" w:rsidR="007C5F48" w:rsidRPr="00AE2B4A" w:rsidRDefault="007C5F48" w:rsidP="00CC7D9D"/>
    <w:p w14:paraId="24E31E48" w14:textId="77777777" w:rsidR="007C5F48" w:rsidRPr="00AE2B4A" w:rsidRDefault="007C5F48" w:rsidP="00CC7D9D">
      <w:r w:rsidRPr="00AE2B4A">
        <w:t>Where chloramination is used, distribution system</w:t>
      </w:r>
      <w:r w:rsidR="00E4453A" w:rsidRPr="00AE2B4A">
        <w:t> samples</w:t>
      </w:r>
      <w:r w:rsidRPr="00AE2B4A">
        <w:t xml:space="preserve"> can have much higher levels of NDMA than the finished water at the treatment plant; levels as high as 0.00016</w:t>
      </w:r>
      <w:r w:rsidR="00DB29E6" w:rsidRPr="00AE2B4A">
        <w:t> mg/L</w:t>
      </w:r>
      <w:r w:rsidRPr="00AE2B4A">
        <w:t xml:space="preserve"> have been measured in the distribution system, but concentrations in water at the treatment plant are generally less than 0.00001</w:t>
      </w:r>
      <w:r w:rsidR="00DB29E6" w:rsidRPr="00AE2B4A">
        <w:t> mg/L</w:t>
      </w:r>
      <w:r w:rsidRPr="00AE2B4A">
        <w:t xml:space="preserve"> (WHO 2011).</w:t>
      </w:r>
    </w:p>
    <w:p w14:paraId="24E31E49" w14:textId="77777777" w:rsidR="007C5F48" w:rsidRPr="00AE2B4A" w:rsidRDefault="007C5F48" w:rsidP="00CC7D9D"/>
    <w:p w14:paraId="24E31E4A" w14:textId="77777777" w:rsidR="007C5F48" w:rsidRPr="00AE2B4A" w:rsidRDefault="007C5F48" w:rsidP="00CC7D9D">
      <w:r w:rsidRPr="00AE2B4A">
        <w:t>NDMA formation tended to increase in chloraminated distribution systems (the median, 75th percentile, and 90th percentile increase between the plant effluent and distribution system/maximum detention time was 1.7, 6.3, and 18 ng/L, respectively)</w:t>
      </w:r>
      <w:r w:rsidR="004910CE" w:rsidRPr="00AE2B4A">
        <w:t xml:space="preserve"> (</w:t>
      </w:r>
      <w:r w:rsidRPr="00AE2B4A">
        <w:t>WRF 2016a).</w:t>
      </w:r>
    </w:p>
    <w:p w14:paraId="24E31E4B" w14:textId="77777777" w:rsidR="007C5F48" w:rsidRPr="00AE2B4A" w:rsidRDefault="007C5F48" w:rsidP="00CC7D9D"/>
    <w:p w14:paraId="24E31E4C" w14:textId="77777777" w:rsidR="007C5F48" w:rsidRPr="00AE2B4A" w:rsidRDefault="00F06FB3" w:rsidP="00F06FB3">
      <w:pPr>
        <w:pStyle w:val="Heading3"/>
      </w:pPr>
      <w:r w:rsidRPr="00AE2B4A">
        <w:t>Forms and fate in the environment</w:t>
      </w:r>
    </w:p>
    <w:p w14:paraId="24E31E4D" w14:textId="77777777" w:rsidR="007C5F48" w:rsidRPr="00AE2B4A" w:rsidRDefault="007C5F48" w:rsidP="00CC7D9D">
      <w:pPr>
        <w:rPr>
          <w:lang w:eastAsia="en-NZ"/>
        </w:rPr>
      </w:pPr>
      <w:r w:rsidRPr="00AE2B4A">
        <w:rPr>
          <w:iCs/>
        </w:rPr>
        <w:t>N</w:t>
      </w:r>
      <w:r w:rsidRPr="00AE2B4A">
        <w:t>-Nitrosodimethylamine is a yellow, oily liquid of low viscosity, highly soluble (miscible) in water.</w:t>
      </w:r>
      <w:r w:rsidR="00817BC2" w:rsidRPr="00AE2B4A">
        <w:t xml:space="preserve"> </w:t>
      </w:r>
      <w:r w:rsidRPr="00AE2B4A">
        <w:t>The compound is sensitive to light, especially ultraviolet light, and undergoes relatively rapid photolytic degradation.</w:t>
      </w:r>
      <w:r w:rsidR="00817BC2" w:rsidRPr="00AE2B4A">
        <w:t xml:space="preserve"> </w:t>
      </w:r>
      <w:r w:rsidRPr="00AE2B4A">
        <w:rPr>
          <w:iCs/>
        </w:rPr>
        <w:t>N</w:t>
      </w:r>
      <w:r w:rsidRPr="00AE2B4A">
        <w:t>-Nitrosodimethylamine is widespread in the environment, but it is decomposed rapidly by sunlight (</w:t>
      </w:r>
      <w:r w:rsidRPr="00AE2B4A">
        <w:rPr>
          <w:lang w:eastAsia="en-NZ"/>
        </w:rPr>
        <w:t>photolytic half-life of NDMA vapour exposed to sunlight ranges between 0.5 and 1.0 h)</w:t>
      </w:r>
      <w:r w:rsidRPr="00AE2B4A">
        <w:t>, and thus does not usually persist in ambient air or water illuminated by sunlight (HEEP 1980).</w:t>
      </w:r>
      <w:r w:rsidR="00817BC2" w:rsidRPr="00AE2B4A">
        <w:t xml:space="preserve"> </w:t>
      </w:r>
      <w:r w:rsidRPr="00AE2B4A">
        <w:t>The l</w:t>
      </w:r>
      <w:r w:rsidRPr="00AE2B4A">
        <w:rPr>
          <w:lang w:eastAsia="en-NZ"/>
        </w:rPr>
        <w:t xml:space="preserve">og </w:t>
      </w:r>
      <w:r w:rsidRPr="00AE2B4A">
        <w:rPr>
          <w:i/>
          <w:iCs/>
          <w:lang w:eastAsia="en-NZ"/>
        </w:rPr>
        <w:t>n</w:t>
      </w:r>
      <w:r w:rsidRPr="00AE2B4A">
        <w:rPr>
          <w:lang w:eastAsia="en-NZ"/>
        </w:rPr>
        <w:t>-octanol/water partition coefficient (K</w:t>
      </w:r>
      <w:r w:rsidRPr="00AE2B4A">
        <w:rPr>
          <w:vertAlign w:val="subscript"/>
          <w:lang w:eastAsia="en-NZ"/>
        </w:rPr>
        <w:t>ow</w:t>
      </w:r>
      <w:r w:rsidRPr="00AE2B4A">
        <w:rPr>
          <w:lang w:eastAsia="en-NZ"/>
        </w:rPr>
        <w:t>) is 0.57 and Henry</w:t>
      </w:r>
      <w:r w:rsidR="00817BC2" w:rsidRPr="00AE2B4A">
        <w:rPr>
          <w:lang w:eastAsia="en-NZ"/>
        </w:rPr>
        <w:t>’</w:t>
      </w:r>
      <w:r w:rsidRPr="00AE2B4A">
        <w:rPr>
          <w:lang w:eastAsia="en-NZ"/>
        </w:rPr>
        <w:t>s law constant (K</w:t>
      </w:r>
      <w:r w:rsidRPr="00AE2B4A">
        <w:rPr>
          <w:vertAlign w:val="subscript"/>
          <w:lang w:eastAsia="en-NZ"/>
        </w:rPr>
        <w:t>aw</w:t>
      </w:r>
      <w:r w:rsidRPr="00AE2B4A">
        <w:rPr>
          <w:lang w:eastAsia="en-NZ"/>
        </w:rPr>
        <w:t>) is 3.34 Pa·m</w:t>
      </w:r>
      <w:r w:rsidRPr="00AE2B4A">
        <w:rPr>
          <w:vertAlign w:val="superscript"/>
          <w:lang w:eastAsia="en-NZ"/>
        </w:rPr>
        <w:t>3</w:t>
      </w:r>
      <w:r w:rsidRPr="00AE2B4A">
        <w:rPr>
          <w:lang w:eastAsia="en-NZ"/>
        </w:rPr>
        <w:t xml:space="preserve">/mol at 25°C; </w:t>
      </w:r>
      <w:r w:rsidR="00060626" w:rsidRPr="00AE2B4A">
        <w:rPr>
          <w:lang w:eastAsia="en-NZ"/>
        </w:rPr>
        <w:t xml:space="preserve">Health Canada. 2011. </w:t>
      </w:r>
      <w:r w:rsidRPr="00AE2B4A">
        <w:rPr>
          <w:lang w:eastAsia="en-NZ"/>
        </w:rPr>
        <w:t xml:space="preserve">The low vapour pressure and low </w:t>
      </w:r>
      <w:r w:rsidRPr="00AE2B4A">
        <w:rPr>
          <w:i/>
          <w:iCs/>
          <w:lang w:eastAsia="en-NZ"/>
        </w:rPr>
        <w:t>n</w:t>
      </w:r>
      <w:r w:rsidRPr="00AE2B4A">
        <w:rPr>
          <w:lang w:eastAsia="en-NZ"/>
        </w:rPr>
        <w:t>-octanol/water partition coefficient mean it is not likely to bioaccumulate, adsorb to particulates or volatilise to any significant extent.</w:t>
      </w:r>
      <w:r w:rsidR="00817BC2" w:rsidRPr="00AE2B4A">
        <w:rPr>
          <w:lang w:eastAsia="en-NZ"/>
        </w:rPr>
        <w:t xml:space="preserve"> </w:t>
      </w:r>
      <w:r w:rsidRPr="00AE2B4A">
        <w:rPr>
          <w:lang w:eastAsia="en-NZ"/>
        </w:rPr>
        <w:t>It will volatilise rapidly from soil (half life a few</w:t>
      </w:r>
      <w:r w:rsidR="004910CE" w:rsidRPr="00AE2B4A">
        <w:rPr>
          <w:lang w:eastAsia="en-NZ"/>
        </w:rPr>
        <w:t xml:space="preserve"> </w:t>
      </w:r>
      <w:r w:rsidR="002B6151" w:rsidRPr="00AE2B4A">
        <w:rPr>
          <w:lang w:eastAsia="en-NZ"/>
        </w:rPr>
        <w:t>hours</w:t>
      </w:r>
      <w:r w:rsidR="00DB29E6" w:rsidRPr="00AE2B4A">
        <w:rPr>
          <w:lang w:eastAsia="en-NZ"/>
        </w:rPr>
        <w:t>)</w:t>
      </w:r>
      <w:r w:rsidRPr="00AE2B4A">
        <w:rPr>
          <w:lang w:eastAsia="en-NZ"/>
        </w:rPr>
        <w:t>.</w:t>
      </w:r>
    </w:p>
    <w:p w14:paraId="24E31E4E" w14:textId="77777777" w:rsidR="007C5F48" w:rsidRPr="00AE2B4A" w:rsidRDefault="007C5F48" w:rsidP="00CC7D9D"/>
    <w:p w14:paraId="24E31E4F" w14:textId="77777777" w:rsidR="007C5F48" w:rsidRPr="00AE2B4A" w:rsidRDefault="007C5F48" w:rsidP="00CC7D9D">
      <w:pPr>
        <w:rPr>
          <w:color w:val="000000"/>
        </w:rPr>
      </w:pPr>
      <w:r w:rsidRPr="00AE2B4A">
        <w:t>Because of its solubility and low partition coefficient, NDMA has the potential to leach into and persist in groundwater.</w:t>
      </w:r>
      <w:r w:rsidR="00817BC2" w:rsidRPr="00AE2B4A">
        <w:t xml:space="preserve"> </w:t>
      </w:r>
      <w:r w:rsidRPr="00AE2B4A">
        <w:t>Nitrosamines originating from wastes have been found in groundwaters at between 0.00003–0.00015</w:t>
      </w:r>
      <w:r w:rsidR="00DB29E6" w:rsidRPr="00AE2B4A">
        <w:t> mg/L</w:t>
      </w:r>
      <w:r w:rsidR="004910CE" w:rsidRPr="00AE2B4A">
        <w:t xml:space="preserve"> (</w:t>
      </w:r>
      <w:r w:rsidRPr="00AE2B4A">
        <w:rPr>
          <w:color w:val="000000"/>
        </w:rPr>
        <w:t xml:space="preserve">California </w:t>
      </w:r>
      <w:r w:rsidR="00733F30" w:rsidRPr="00AE2B4A">
        <w:rPr>
          <w:color w:val="000000"/>
        </w:rPr>
        <w:t>Department of</w:t>
      </w:r>
      <w:r w:rsidRPr="00AE2B4A">
        <w:rPr>
          <w:color w:val="000000"/>
        </w:rPr>
        <w:t xml:space="preserve"> Health Services 2006).</w:t>
      </w:r>
    </w:p>
    <w:p w14:paraId="24E31E50" w14:textId="77777777" w:rsidR="007C5F48" w:rsidRPr="00AE2B4A" w:rsidRDefault="007C5F48" w:rsidP="00CC7D9D">
      <w:pPr>
        <w:rPr>
          <w:lang w:eastAsia="en-NZ"/>
        </w:rPr>
      </w:pPr>
    </w:p>
    <w:p w14:paraId="24E31E51" w14:textId="77777777" w:rsidR="007C5F48" w:rsidRPr="00AE2B4A" w:rsidRDefault="007C5F48" w:rsidP="00CC7D9D">
      <w:r w:rsidRPr="00AE2B4A">
        <w:t>If released to soil, observed Koc values of 68</w:t>
      </w:r>
      <w:r w:rsidR="004910CE" w:rsidRPr="00AE2B4A">
        <w:t>–</w:t>
      </w:r>
      <w:r w:rsidRPr="00AE2B4A">
        <w:t>118 indicate N-nitrosodimethylamine is expected to have high mobility.</w:t>
      </w:r>
      <w:r w:rsidR="00817BC2" w:rsidRPr="00AE2B4A">
        <w:t xml:space="preserve"> </w:t>
      </w:r>
      <w:r w:rsidRPr="00AE2B4A">
        <w:t>Low adsorption to soils and ready leaching have been observed in several studies.</w:t>
      </w:r>
      <w:r w:rsidR="00817BC2" w:rsidRPr="00AE2B4A">
        <w:t xml:space="preserve"> </w:t>
      </w:r>
      <w:r w:rsidRPr="00AE2B4A">
        <w:t>Volatilisation from wet soil surfaces may be an important fate process based on a measured Henry</w:t>
      </w:r>
      <w:r w:rsidR="00817BC2" w:rsidRPr="00AE2B4A">
        <w:t>’</w:t>
      </w:r>
      <w:r w:rsidRPr="00AE2B4A">
        <w:t>s Law constant of 1.08 x 10</w:t>
      </w:r>
      <w:r w:rsidRPr="00AE2B4A">
        <w:rPr>
          <w:vertAlign w:val="superscript"/>
        </w:rPr>
        <w:t>-6</w:t>
      </w:r>
      <w:r w:rsidR="00DB29E6" w:rsidRPr="00AE2B4A">
        <w:t xml:space="preserve"> atm</w:t>
      </w:r>
      <w:r w:rsidR="00DB29E6" w:rsidRPr="00AE2B4A">
        <w:noBreakHyphen/>
        <w:t>cu m/mole</w:t>
      </w:r>
      <w:r w:rsidRPr="00AE2B4A">
        <w:t xml:space="preserve"> at 20°C.</w:t>
      </w:r>
      <w:r w:rsidR="00817BC2" w:rsidRPr="00AE2B4A">
        <w:t xml:space="preserve"> </w:t>
      </w:r>
      <w:r w:rsidRPr="00AE2B4A">
        <w:t>Under laboratory conditions, greater than 70</w:t>
      </w:r>
      <w:r w:rsidR="00E4453A" w:rsidRPr="00AE2B4A">
        <w:t> percent</w:t>
      </w:r>
      <w:r w:rsidRPr="00AE2B4A">
        <w:t xml:space="preserve"> of N</w:t>
      </w:r>
      <w:r w:rsidR="004910CE" w:rsidRPr="00AE2B4A">
        <w:noBreakHyphen/>
      </w:r>
      <w:r w:rsidRPr="00AE2B4A">
        <w:t>nitrosodimethylamine applied to the surface of a moist, warm soil (12</w:t>
      </w:r>
      <w:r w:rsidR="00E4453A" w:rsidRPr="00AE2B4A">
        <w:t> percent</w:t>
      </w:r>
      <w:r w:rsidRPr="00AE2B4A">
        <w:t xml:space="preserve"> moisture content, 22°C) volatilised in 10</w:t>
      </w:r>
      <w:r w:rsidR="002B6151" w:rsidRPr="00AE2B4A">
        <w:t> hours</w:t>
      </w:r>
      <w:r w:rsidR="00DB29E6" w:rsidRPr="00AE2B4A">
        <w:t>.</w:t>
      </w:r>
      <w:r w:rsidR="00817BC2" w:rsidRPr="00AE2B4A">
        <w:t xml:space="preserve"> </w:t>
      </w:r>
      <w:r w:rsidRPr="00AE2B4A">
        <w:t>N-Nitrosodimethylamine may potentially volatilise from dry soil surfaces based upon its measured vapour pressure.</w:t>
      </w:r>
      <w:r w:rsidR="00817BC2" w:rsidRPr="00AE2B4A">
        <w:t xml:space="preserve"> </w:t>
      </w:r>
      <w:r w:rsidRPr="00AE2B4A">
        <w:t>A</w:t>
      </w:r>
      <w:r w:rsidR="004910CE" w:rsidRPr="00AE2B4A">
        <w:t> </w:t>
      </w:r>
      <w:r w:rsidRPr="00AE2B4A">
        <w:t>half-life of about three weeks was reported for N-nitrosodimethylamine in aerobic soil under laboratory conditions; the primary removal processes were volatilisation and biodegradation.</w:t>
      </w:r>
      <w:r w:rsidR="00817BC2" w:rsidRPr="00AE2B4A">
        <w:t xml:space="preserve"> </w:t>
      </w:r>
      <w:r w:rsidRPr="00AE2B4A">
        <w:t>At 21°C, observed half-lives in ground cover soil, turfgrass soil and tree soil were 4.1, 5.6 and 22.5</w:t>
      </w:r>
      <w:r w:rsidR="00DB29E6" w:rsidRPr="00AE2B4A">
        <w:t> days</w:t>
      </w:r>
      <w:r w:rsidRPr="00AE2B4A">
        <w:t xml:space="preserve"> respectively.</w:t>
      </w:r>
      <w:r w:rsidR="00817BC2" w:rsidRPr="00AE2B4A">
        <w:t xml:space="preserve"> </w:t>
      </w:r>
      <w:r w:rsidRPr="00AE2B4A">
        <w:t>The rates and extent of N</w:t>
      </w:r>
      <w:r w:rsidR="004910CE" w:rsidRPr="00AE2B4A">
        <w:noBreakHyphen/>
      </w:r>
      <w:r w:rsidRPr="00AE2B4A">
        <w:t>nitrosodimethylamine biodegradation in natural environments, including surface waters, sludges and soils have been observed to be highly variable.</w:t>
      </w:r>
      <w:r w:rsidR="00817BC2" w:rsidRPr="00AE2B4A">
        <w:t xml:space="preserve"> </w:t>
      </w:r>
      <w:r w:rsidRPr="00AE2B4A">
        <w:t>If released into water, N-nitrosodimethylamine is not expected to adsorb to suspended solids and sediment in the water column based upon its Koc values.</w:t>
      </w:r>
      <w:r w:rsidR="00817BC2" w:rsidRPr="00AE2B4A">
        <w:t xml:space="preserve"> </w:t>
      </w:r>
      <w:r w:rsidRPr="00AE2B4A">
        <w:t>Volatilisation from water surfaces is expected to occur based on its Henry</w:t>
      </w:r>
      <w:r w:rsidR="00817BC2" w:rsidRPr="00AE2B4A">
        <w:t>’</w:t>
      </w:r>
      <w:r w:rsidRPr="00AE2B4A">
        <w:t>s Law constant.</w:t>
      </w:r>
      <w:r w:rsidR="00817BC2" w:rsidRPr="00AE2B4A">
        <w:t xml:space="preserve"> </w:t>
      </w:r>
      <w:r w:rsidRPr="00AE2B4A">
        <w:t>Estimated volatilisation half-lifes for a model river and model lake are 29 and 215</w:t>
      </w:r>
      <w:r w:rsidR="00DB29E6" w:rsidRPr="00AE2B4A">
        <w:t> days</w:t>
      </w:r>
      <w:r w:rsidRPr="00AE2B4A">
        <w:t>, respectively.</w:t>
      </w:r>
      <w:r w:rsidR="00817BC2" w:rsidRPr="00AE2B4A">
        <w:t xml:space="preserve"> </w:t>
      </w:r>
      <w:r w:rsidRPr="00AE2B4A">
        <w:t>The potential for bioconcentration in aquatic organisms is low based upon an estimated BCF of 3.</w:t>
      </w:r>
      <w:r w:rsidR="00817BC2" w:rsidRPr="00AE2B4A">
        <w:t xml:space="preserve"> </w:t>
      </w:r>
      <w:r w:rsidRPr="00AE2B4A">
        <w:t>Hydrolysis is not expected to be an important process.</w:t>
      </w:r>
      <w:r w:rsidR="00817BC2" w:rsidRPr="00AE2B4A">
        <w:t xml:space="preserve"> </w:t>
      </w:r>
      <w:r w:rsidRPr="00AE2B4A">
        <w:t>A</w:t>
      </w:r>
      <w:r w:rsidR="004910CE" w:rsidRPr="00AE2B4A">
        <w:t> </w:t>
      </w:r>
      <w:r w:rsidRPr="00AE2B4A">
        <w:t>photodegradation half-life of 79</w:t>
      </w:r>
      <w:r w:rsidR="002B6151" w:rsidRPr="00AE2B4A">
        <w:t> hours</w:t>
      </w:r>
      <w:r w:rsidR="00DB29E6" w:rsidRPr="00AE2B4A">
        <w:t xml:space="preserve"> </w:t>
      </w:r>
      <w:r w:rsidRPr="00AE2B4A">
        <w:t>was measured in distilled water exposed to fluorescent light through a pyrex filter (wavelength &gt;280 nm).</w:t>
      </w:r>
      <w:r w:rsidR="00817BC2" w:rsidRPr="00AE2B4A">
        <w:t xml:space="preserve"> </w:t>
      </w:r>
      <w:r w:rsidRPr="00AE2B4A">
        <w:t>The direct photolysis rate constant for N-nitrosodimethylamine in aqueous solution exposed to irradiation representing Southern California midsummer, midday sun was observed to be 0.040/min</w:t>
      </w:r>
      <w:r w:rsidR="004910CE" w:rsidRPr="00AE2B4A">
        <w:t>utes</w:t>
      </w:r>
      <w:r w:rsidRPr="00AE2B4A">
        <w:t xml:space="preserve"> with a half-life of 16</w:t>
      </w:r>
      <w:r w:rsidR="00901AE6" w:rsidRPr="00AE2B4A">
        <w:t> minutes</w:t>
      </w:r>
      <w:r w:rsidR="00E4453A" w:rsidRPr="00AE2B4A">
        <w:t xml:space="preserve"> (EAWAG accessed February 2015).</w:t>
      </w:r>
    </w:p>
    <w:p w14:paraId="24E31E52" w14:textId="77777777" w:rsidR="007C5F48" w:rsidRPr="00AE2B4A" w:rsidRDefault="007C5F48" w:rsidP="00CC7D9D"/>
    <w:p w14:paraId="24E31E53" w14:textId="77777777" w:rsidR="007C5F48" w:rsidRPr="00AE2B4A" w:rsidRDefault="00F51851" w:rsidP="00F51851">
      <w:pPr>
        <w:pStyle w:val="Heading3"/>
      </w:pPr>
      <w:r w:rsidRPr="00AE2B4A">
        <w:t>Typical concentrations in drinking-water</w:t>
      </w:r>
    </w:p>
    <w:p w14:paraId="24E31E54" w14:textId="77777777" w:rsidR="007C5F48" w:rsidRPr="00AE2B4A" w:rsidRDefault="007C5F48" w:rsidP="00CC7D9D">
      <w:r w:rsidRPr="00AE2B4A">
        <w:t xml:space="preserve">Concentrations referred to in California </w:t>
      </w:r>
      <w:r w:rsidR="00733F30" w:rsidRPr="00AE2B4A">
        <w:t>Department of</w:t>
      </w:r>
      <w:r w:rsidRPr="00AE2B4A">
        <w:t xml:space="preserve"> Health Services (2002) were generally &lt;0.000005</w:t>
      </w:r>
      <w:r w:rsidR="00DB29E6" w:rsidRPr="00AE2B4A">
        <w:t> mg/L</w:t>
      </w:r>
      <w:r w:rsidRPr="00AE2B4A">
        <w:t xml:space="preserve"> (5 ng/L), with high results around 0.00006</w:t>
      </w:r>
      <w:r w:rsidR="00DB29E6" w:rsidRPr="00AE2B4A">
        <w:t> mg/L</w:t>
      </w:r>
      <w:r w:rsidRPr="00AE2B4A">
        <w:t xml:space="preserve"> for disinfection </w:t>
      </w:r>
      <w:r w:rsidR="00E4453A" w:rsidRPr="00AE2B4A">
        <w:t>by</w:t>
      </w:r>
      <w:r w:rsidR="00E4453A" w:rsidRPr="00AE2B4A">
        <w:noBreakHyphen/>
        <w:t>product</w:t>
      </w:r>
      <w:r w:rsidRPr="00AE2B4A">
        <w:t>s, and around 0.00015</w:t>
      </w:r>
      <w:r w:rsidR="00DB29E6" w:rsidRPr="00AE2B4A">
        <w:t> mg/L</w:t>
      </w:r>
      <w:r w:rsidRPr="00AE2B4A">
        <w:t xml:space="preserve"> for a groundwater.</w:t>
      </w:r>
      <w:r w:rsidR="00817BC2" w:rsidRPr="00AE2B4A">
        <w:t xml:space="preserve"> </w:t>
      </w:r>
      <w:r w:rsidRPr="00AE2B4A">
        <w:t xml:space="preserve">The </w:t>
      </w:r>
      <w:r w:rsidR="00BE5075" w:rsidRPr="00AE2B4A">
        <w:t>US </w:t>
      </w:r>
      <w:r w:rsidRPr="00AE2B4A">
        <w:t>Department of Health and Human Services Public Health Service National Toxicology Program reported</w:t>
      </w:r>
      <w:hyperlink r:id="rId1816" w:history="1">
        <w:r w:rsidRPr="00AE2B4A">
          <w:t xml:space="preserve"> 0.0008</w:t>
        </w:r>
      </w:hyperlink>
      <w:r w:rsidR="00DB29E6" w:rsidRPr="00AE2B4A">
        <w:t> mg/L</w:t>
      </w:r>
      <w:r w:rsidRPr="00AE2B4A">
        <w:t xml:space="preserve"> in a drinking-water containing NDMA as a disinfection </w:t>
      </w:r>
      <w:r w:rsidR="00E4453A" w:rsidRPr="00AE2B4A">
        <w:t>by</w:t>
      </w:r>
      <w:r w:rsidR="00E4453A" w:rsidRPr="00AE2B4A">
        <w:noBreakHyphen/>
        <w:t>product</w:t>
      </w:r>
      <w:r w:rsidRPr="00AE2B4A">
        <w:t>.</w:t>
      </w:r>
    </w:p>
    <w:p w14:paraId="24E31E55" w14:textId="77777777" w:rsidR="007C5F48" w:rsidRPr="00AE2B4A" w:rsidRDefault="007C5F48" w:rsidP="00CC7D9D"/>
    <w:p w14:paraId="24E31E56" w14:textId="77777777" w:rsidR="007C5F48" w:rsidRPr="00AE2B4A" w:rsidRDefault="007C5F48" w:rsidP="00CC7D9D">
      <w:r w:rsidRPr="00AE2B4A">
        <w:t>In 390</w:t>
      </w:r>
      <w:r w:rsidR="00E4453A" w:rsidRPr="00AE2B4A">
        <w:t> samples</w:t>
      </w:r>
      <w:r w:rsidRPr="00AE2B4A">
        <w:t xml:space="preserve"> of raw surface water from 101 water treatment plants sampled for NDMA in Ontario from 1990 to July 1998, concentrations were detectable (&gt;0.000001</w:t>
      </w:r>
      <w:r w:rsidR="00DB29E6" w:rsidRPr="00AE2B4A">
        <w:t> mg/L</w:t>
      </w:r>
      <w:r w:rsidRPr="00AE2B4A">
        <w:t>) in the raw water at 37 plants.</w:t>
      </w:r>
      <w:r w:rsidR="00817BC2" w:rsidRPr="00AE2B4A">
        <w:t xml:space="preserve"> </w:t>
      </w:r>
      <w:r w:rsidRPr="00AE2B4A">
        <w:t>The average concentration in raw water was 1.27 × 10</w:t>
      </w:r>
      <w:r w:rsidRPr="00AE2B4A">
        <w:rPr>
          <w:szCs w:val="16"/>
          <w:vertAlign w:val="superscript"/>
        </w:rPr>
        <w:t>-6</w:t>
      </w:r>
      <w:r w:rsidR="00DB29E6" w:rsidRPr="00AE2B4A">
        <w:rPr>
          <w:szCs w:val="16"/>
        </w:rPr>
        <w:t> mg/L</w:t>
      </w:r>
      <w:r w:rsidRPr="00AE2B4A">
        <w:t>.</w:t>
      </w:r>
      <w:r w:rsidR="00817BC2" w:rsidRPr="00AE2B4A">
        <w:t xml:space="preserve"> </w:t>
      </w:r>
      <w:r w:rsidRPr="00AE2B4A">
        <w:t>The highest concentration of NDMA in raw water was 0.000008</w:t>
      </w:r>
      <w:r w:rsidR="00DB29E6" w:rsidRPr="00AE2B4A">
        <w:t> mg/L</w:t>
      </w:r>
      <w:r w:rsidRPr="00AE2B4A">
        <w:t xml:space="preserve"> (8 × 10</w:t>
      </w:r>
      <w:r w:rsidRPr="00AE2B4A">
        <w:rPr>
          <w:szCs w:val="16"/>
          <w:vertAlign w:val="superscript"/>
        </w:rPr>
        <w:t>-6</w:t>
      </w:r>
      <w:r w:rsidR="00DB29E6" w:rsidRPr="00AE2B4A">
        <w:rPr>
          <w:szCs w:val="16"/>
        </w:rPr>
        <w:t> mg/L</w:t>
      </w:r>
      <w:r w:rsidRPr="00AE2B4A">
        <w:t>) from two water treatment plants in 1996.</w:t>
      </w:r>
    </w:p>
    <w:p w14:paraId="24E31E57" w14:textId="77777777" w:rsidR="007C5F48" w:rsidRPr="00AE2B4A" w:rsidRDefault="007C5F48" w:rsidP="00CC7D9D"/>
    <w:p w14:paraId="24E31E58" w14:textId="77777777" w:rsidR="007C5F48" w:rsidRPr="00AE2B4A" w:rsidRDefault="004910CE" w:rsidP="00CC7D9D">
      <w:r w:rsidRPr="00AE2B4A">
        <w:t>Twenty-six</w:t>
      </w:r>
      <w:r w:rsidR="007C5F48" w:rsidRPr="00AE2B4A">
        <w:t xml:space="preserve"> water utilities in the US reported detecting n-nitrosodimethylamine in tap water since 2004, according to EWG</w:t>
      </w:r>
      <w:r w:rsidR="00817BC2" w:rsidRPr="00AE2B4A">
        <w:t>’</w:t>
      </w:r>
      <w:r w:rsidR="007C5F48" w:rsidRPr="00AE2B4A">
        <w:t>s analysis of water quality data supplied by state water agencies, the highest concentration being 0.00026</w:t>
      </w:r>
      <w:r w:rsidR="00DB29E6" w:rsidRPr="00AE2B4A">
        <w:t> mg/L</w:t>
      </w:r>
      <w:r w:rsidR="007C5F48" w:rsidRPr="00AE2B4A">
        <w:t>.</w:t>
      </w:r>
    </w:p>
    <w:p w14:paraId="24E31E59" w14:textId="77777777" w:rsidR="007C5F48" w:rsidRPr="00AE2B4A" w:rsidRDefault="007C5F48" w:rsidP="00CC7D9D"/>
    <w:p w14:paraId="24E31E5A" w14:textId="77777777" w:rsidR="007C5F48" w:rsidRPr="00AE2B4A" w:rsidRDefault="007C5F48" w:rsidP="00CC7D9D">
      <w:r w:rsidRPr="00AE2B4A">
        <w:t xml:space="preserve">Research commissioned by DWI on behalf of DEFRA assessed the occurrence of NDMA in drinking water in England and Wales (available at </w:t>
      </w:r>
      <w:hyperlink r:id="rId1817" w:history="1">
        <w:r w:rsidRPr="00AE2B4A">
          <w:rPr>
            <w:rStyle w:val="Hyperlink"/>
          </w:rPr>
          <w:t>www.dwi.gov.uk/research</w:t>
        </w:r>
      </w:hyperlink>
      <w:r w:rsidRPr="00AE2B4A">
        <w:t>).</w:t>
      </w:r>
      <w:r w:rsidR="00817BC2" w:rsidRPr="00AE2B4A">
        <w:t xml:space="preserve"> </w:t>
      </w:r>
      <w:r w:rsidRPr="00AE2B4A">
        <w:t>At over 90</w:t>
      </w:r>
      <w:r w:rsidR="00E4453A" w:rsidRPr="00AE2B4A">
        <w:t> percent</w:t>
      </w:r>
      <w:r w:rsidRPr="00AE2B4A">
        <w:t xml:space="preserve"> of the treatment works,</w:t>
      </w:r>
      <w:r w:rsidR="00E4453A" w:rsidRPr="00AE2B4A">
        <w:t> samples</w:t>
      </w:r>
      <w:r w:rsidRPr="00AE2B4A">
        <w:t xml:space="preserve"> of final water were free from detectable concentrations of NDMA (limit of detection 0.9 ng/L).</w:t>
      </w:r>
      <w:r w:rsidR="00817BC2" w:rsidRPr="00AE2B4A">
        <w:t xml:space="preserve"> </w:t>
      </w:r>
      <w:r w:rsidRPr="00AE2B4A">
        <w:t>At three treatment works, trace levels of NDMA were found in the final water, all final water concentrations were below 10 ng/L, compared with the proposed WHO guideline value of 100 ng/L (DWI 2008).</w:t>
      </w:r>
      <w:r w:rsidR="00817BC2" w:rsidRPr="00AE2B4A">
        <w:t xml:space="preserve"> </w:t>
      </w:r>
      <w:r w:rsidRPr="00AE2B4A">
        <w:rPr>
          <w:lang w:eastAsia="en-NZ"/>
        </w:rPr>
        <w:t>Concentrations up to 5.8 ng/L were found (DWI 2008a).</w:t>
      </w:r>
    </w:p>
    <w:p w14:paraId="24E31E5B" w14:textId="77777777" w:rsidR="007C5F48" w:rsidRPr="00AE2B4A" w:rsidRDefault="007C5F48" w:rsidP="00CC7D9D">
      <w:pPr>
        <w:rPr>
          <w:bCs/>
        </w:rPr>
      </w:pPr>
    </w:p>
    <w:p w14:paraId="24E31E5C" w14:textId="77777777" w:rsidR="007C5F48" w:rsidRPr="00AE2B4A" w:rsidRDefault="00A31C82" w:rsidP="00A31C82">
      <w:pPr>
        <w:pStyle w:val="Heading3"/>
      </w:pPr>
      <w:r w:rsidRPr="00AE2B4A">
        <w:t>Removal methods</w:t>
      </w:r>
    </w:p>
    <w:p w14:paraId="24E31E5D" w14:textId="77777777" w:rsidR="007C5F48" w:rsidRPr="00AE2B4A" w:rsidRDefault="007C5F48" w:rsidP="00CC7D9D">
      <w:pPr>
        <w:rPr>
          <w:szCs w:val="24"/>
        </w:rPr>
      </w:pPr>
      <w:r w:rsidRPr="00AE2B4A">
        <w:t>NDMA is not reliably removed by air stripping, activated carbon adsorption, reverse osmosis or biodegradation.</w:t>
      </w:r>
      <w:r w:rsidR="00817BC2" w:rsidRPr="00AE2B4A">
        <w:t xml:space="preserve"> </w:t>
      </w:r>
      <w:r w:rsidRPr="00AE2B4A">
        <w:t>It is degraded extremely slowly by ozone.</w:t>
      </w:r>
      <w:r w:rsidR="00817BC2" w:rsidRPr="00AE2B4A">
        <w:t xml:space="preserve"> </w:t>
      </w:r>
      <w:r w:rsidRPr="00AE2B4A">
        <w:t>Potential treatment technologies are UV irradiation, UV plus hydrogen peroxide and resin (</w:t>
      </w:r>
      <w:r w:rsidR="00DB29E6" w:rsidRPr="00AE2B4A">
        <w:t xml:space="preserve">eg, </w:t>
      </w:r>
      <w:r w:rsidRPr="00AE2B4A">
        <w:t>Ambersorb 572) adsorption.</w:t>
      </w:r>
      <w:r w:rsidR="00817BC2" w:rsidRPr="00AE2B4A">
        <w:t xml:space="preserve"> </w:t>
      </w:r>
      <w:r w:rsidRPr="00AE2B4A">
        <w:t>Currently the most common process for NDMA removal is UV irradiation.</w:t>
      </w:r>
      <w:r w:rsidR="00817BC2" w:rsidRPr="00AE2B4A">
        <w:t xml:space="preserve"> </w:t>
      </w:r>
      <w:r w:rsidRPr="00AE2B4A">
        <w:t xml:space="preserve">The principal </w:t>
      </w:r>
      <w:r w:rsidR="00E4453A" w:rsidRPr="00AE2B4A">
        <w:t>by</w:t>
      </w:r>
      <w:r w:rsidR="00E4453A" w:rsidRPr="00AE2B4A">
        <w:noBreakHyphen/>
        <w:t>product</w:t>
      </w:r>
      <w:r w:rsidRPr="00AE2B4A">
        <w:t>s of UV photolysis of NDMA are DMA and nitrite.</w:t>
      </w:r>
      <w:r w:rsidR="00817BC2" w:rsidRPr="00AE2B4A">
        <w:t xml:space="preserve"> </w:t>
      </w:r>
      <w:r w:rsidRPr="00AE2B4A">
        <w:rPr>
          <w:szCs w:val="24"/>
        </w:rPr>
        <w:t>Medium-pressure UV lamps are generally more economic for NDMA destruction than low-pressure lamps.</w:t>
      </w:r>
      <w:r w:rsidR="00817BC2" w:rsidRPr="00AE2B4A">
        <w:rPr>
          <w:szCs w:val="24"/>
        </w:rPr>
        <w:t xml:space="preserve"> </w:t>
      </w:r>
      <w:r w:rsidRPr="00AE2B4A">
        <w:rPr>
          <w:szCs w:val="24"/>
        </w:rPr>
        <w:t>The UV dose required for 90</w:t>
      </w:r>
      <w:r w:rsidR="00E4453A" w:rsidRPr="00AE2B4A">
        <w:rPr>
          <w:szCs w:val="24"/>
        </w:rPr>
        <w:t> percent</w:t>
      </w:r>
      <w:r w:rsidRPr="00AE2B4A">
        <w:rPr>
          <w:szCs w:val="24"/>
        </w:rPr>
        <w:t xml:space="preserve"> removal of NDMA is about 1000 mJ/cm</w:t>
      </w:r>
      <w:r w:rsidRPr="00AE2B4A">
        <w:rPr>
          <w:szCs w:val="16"/>
          <w:vertAlign w:val="superscript"/>
        </w:rPr>
        <w:t>2</w:t>
      </w:r>
      <w:r w:rsidRPr="00AE2B4A">
        <w:rPr>
          <w:szCs w:val="24"/>
        </w:rPr>
        <w:t>, approximately 10 times higher than that required for virus inactivation, or 25 times more than standard water treatment dose rates.</w:t>
      </w:r>
      <w:r w:rsidR="00817BC2" w:rsidRPr="00AE2B4A">
        <w:rPr>
          <w:szCs w:val="24"/>
        </w:rPr>
        <w:t xml:space="preserve"> </w:t>
      </w:r>
      <w:r w:rsidRPr="00AE2B4A">
        <w:rPr>
          <w:szCs w:val="24"/>
        </w:rPr>
        <w:t>NDMA is poorly removed by reverse osmosis.</w:t>
      </w:r>
      <w:r w:rsidR="00817BC2" w:rsidRPr="00AE2B4A">
        <w:rPr>
          <w:szCs w:val="24"/>
        </w:rPr>
        <w:t xml:space="preserve"> </w:t>
      </w:r>
      <w:r w:rsidRPr="00AE2B4A">
        <w:rPr>
          <w:szCs w:val="24"/>
        </w:rPr>
        <w:t xml:space="preserve">Some nitrosamines are partially removed by NF/RO (Miyashita </w:t>
      </w:r>
      <w:r w:rsidR="00000303" w:rsidRPr="00AE2B4A">
        <w:rPr>
          <w:szCs w:val="24"/>
        </w:rPr>
        <w:t>et al</w:t>
      </w:r>
      <w:r w:rsidRPr="00AE2B4A">
        <w:rPr>
          <w:szCs w:val="24"/>
        </w:rPr>
        <w:t xml:space="preserve"> 2009).</w:t>
      </w:r>
    </w:p>
    <w:p w14:paraId="24E31E5E" w14:textId="77777777" w:rsidR="007C5F48" w:rsidRPr="00AE2B4A" w:rsidRDefault="007C5F48" w:rsidP="00CC7D9D">
      <w:pPr>
        <w:rPr>
          <w:szCs w:val="24"/>
        </w:rPr>
      </w:pPr>
    </w:p>
    <w:p w14:paraId="24E31E5F" w14:textId="77777777" w:rsidR="007C5F48" w:rsidRPr="00AE2B4A" w:rsidRDefault="007C5F48" w:rsidP="00CC7D9D">
      <w:pPr>
        <w:rPr>
          <w:szCs w:val="24"/>
        </w:rPr>
      </w:pPr>
      <w:r w:rsidRPr="00AE2B4A">
        <w:rPr>
          <w:szCs w:val="24"/>
        </w:rPr>
        <w:t>Potential methods for reducing the formation of NDMA during disinfection include avoiding the use of chloramination, breakpoint chlorination, and removal of ammonia prior to chlorination (WHO 2011).</w:t>
      </w:r>
      <w:r w:rsidR="00817BC2" w:rsidRPr="00AE2B4A">
        <w:rPr>
          <w:szCs w:val="24"/>
        </w:rPr>
        <w:t xml:space="preserve"> </w:t>
      </w:r>
      <w:r w:rsidRPr="00AE2B4A">
        <w:rPr>
          <w:szCs w:val="24"/>
        </w:rPr>
        <w:t>Pre-oxidation with chlorine or ozone was typically effective at destroying NDMA precursors (WRF 2015, 2016a).</w:t>
      </w:r>
      <w:r w:rsidR="00817BC2" w:rsidRPr="00AE2B4A">
        <w:rPr>
          <w:szCs w:val="24"/>
        </w:rPr>
        <w:t xml:space="preserve"> </w:t>
      </w:r>
      <w:r w:rsidRPr="00AE2B4A">
        <w:rPr>
          <w:szCs w:val="24"/>
        </w:rPr>
        <w:t>Free chlorine (HOCl) applied at low and high exposures reduced subsequent NDMA formation by 53 and 80</w:t>
      </w:r>
      <w:r w:rsidR="004910CE" w:rsidRPr="00AE2B4A">
        <w:rPr>
          <w:szCs w:val="24"/>
        </w:rPr>
        <w:t> </w:t>
      </w:r>
      <w:r w:rsidRPr="00AE2B4A">
        <w:rPr>
          <w:szCs w:val="24"/>
        </w:rPr>
        <w:t>percent on a median basis, respectively.</w:t>
      </w:r>
      <w:r w:rsidR="00817BC2" w:rsidRPr="00AE2B4A">
        <w:rPr>
          <w:szCs w:val="24"/>
        </w:rPr>
        <w:t xml:space="preserve"> </w:t>
      </w:r>
      <w:r w:rsidRPr="00AE2B4A">
        <w:rPr>
          <w:szCs w:val="24"/>
        </w:rPr>
        <w:t>Ozone was generally very effective at precursor deactivation.</w:t>
      </w:r>
      <w:r w:rsidR="00817BC2" w:rsidRPr="00AE2B4A">
        <w:rPr>
          <w:szCs w:val="24"/>
        </w:rPr>
        <w:t xml:space="preserve"> </w:t>
      </w:r>
      <w:r w:rsidRPr="00AE2B4A">
        <w:rPr>
          <w:szCs w:val="24"/>
        </w:rPr>
        <w:t>UV irradiation was effective at around 186 mJ/cm</w:t>
      </w:r>
      <w:r w:rsidRPr="00AE2B4A">
        <w:rPr>
          <w:szCs w:val="24"/>
          <w:vertAlign w:val="superscript"/>
        </w:rPr>
        <w:t>2</w:t>
      </w:r>
      <w:r w:rsidRPr="00AE2B4A">
        <w:rPr>
          <w:szCs w:val="24"/>
        </w:rPr>
        <w:t>, a dose that is about 4 to 5 times that normally used for disinfection.</w:t>
      </w:r>
      <w:r w:rsidR="00817BC2" w:rsidRPr="00AE2B4A">
        <w:rPr>
          <w:szCs w:val="24"/>
        </w:rPr>
        <w:t xml:space="preserve"> </w:t>
      </w:r>
      <w:r w:rsidRPr="00AE2B4A">
        <w:rPr>
          <w:szCs w:val="24"/>
        </w:rPr>
        <w:t>Permanganate treatment did not significantly reduce NDMA formation.</w:t>
      </w:r>
    </w:p>
    <w:p w14:paraId="24E31E60" w14:textId="77777777" w:rsidR="007C5F48" w:rsidRPr="00AE2B4A" w:rsidRDefault="007C5F48" w:rsidP="00CC7D9D">
      <w:pPr>
        <w:rPr>
          <w:szCs w:val="24"/>
        </w:rPr>
      </w:pPr>
    </w:p>
    <w:p w14:paraId="24E31E61" w14:textId="77777777" w:rsidR="007C5F48" w:rsidRPr="00AE2B4A" w:rsidRDefault="007C5F48" w:rsidP="00CC7D9D">
      <w:pPr>
        <w:rPr>
          <w:szCs w:val="24"/>
        </w:rPr>
      </w:pPr>
      <w:r w:rsidRPr="00AE2B4A">
        <w:rPr>
          <w:szCs w:val="24"/>
        </w:rPr>
        <w:t>WRF (2015) is devoted entirely to developing improved strategies for minimising nitrosamine formation during drinking water treatment and provide treatment guidance for utilities.</w:t>
      </w:r>
      <w:r w:rsidR="00817BC2" w:rsidRPr="00AE2B4A">
        <w:rPr>
          <w:szCs w:val="24"/>
        </w:rPr>
        <w:t xml:space="preserve"> </w:t>
      </w:r>
      <w:r w:rsidRPr="00AE2B4A">
        <w:rPr>
          <w:szCs w:val="24"/>
        </w:rPr>
        <w:t>These objectives were achieved through the following research tasks:</w:t>
      </w:r>
    </w:p>
    <w:p w14:paraId="24E31E62" w14:textId="77777777" w:rsidR="007C5F48" w:rsidRPr="00AE2B4A" w:rsidRDefault="007C5F48" w:rsidP="004910CE">
      <w:pPr>
        <w:pStyle w:val="Bullet"/>
        <w:spacing w:before="60"/>
      </w:pPr>
      <w:r w:rsidRPr="00AE2B4A">
        <w:t>conduct preliminary case studies on nitrosamine formation and control at full-scale drinking water treatment plants</w:t>
      </w:r>
    </w:p>
    <w:p w14:paraId="24E31E63" w14:textId="77777777" w:rsidR="007C5F48" w:rsidRPr="00AE2B4A" w:rsidRDefault="007C5F48" w:rsidP="004910CE">
      <w:pPr>
        <w:pStyle w:val="Bullet"/>
        <w:spacing w:before="60"/>
      </w:pPr>
      <w:r w:rsidRPr="00AE2B4A">
        <w:t>optimise oxidation strategies for nitrosamine and regulated disinfection by-product control</w:t>
      </w:r>
    </w:p>
    <w:p w14:paraId="24E31E64" w14:textId="77777777" w:rsidR="007C5F48" w:rsidRPr="00AE2B4A" w:rsidRDefault="007C5F48" w:rsidP="004910CE">
      <w:pPr>
        <w:pStyle w:val="Bullet"/>
        <w:spacing w:before="60"/>
      </w:pPr>
      <w:r w:rsidRPr="00AE2B4A">
        <w:t>optimise polymer usage for nitrosamine and turbidity control</w:t>
      </w:r>
    </w:p>
    <w:p w14:paraId="24E31E65" w14:textId="77777777" w:rsidR="007C5F48" w:rsidRPr="00AE2B4A" w:rsidRDefault="007C5F48" w:rsidP="004910CE">
      <w:pPr>
        <w:pStyle w:val="Bullet"/>
        <w:spacing w:before="60"/>
      </w:pPr>
      <w:r w:rsidRPr="00AE2B4A">
        <w:t>remove nitrosamine precursors from water</w:t>
      </w:r>
    </w:p>
    <w:p w14:paraId="24E31E66" w14:textId="77777777" w:rsidR="007C5F48" w:rsidRPr="00AE2B4A" w:rsidRDefault="007C5F48" w:rsidP="004910CE">
      <w:pPr>
        <w:pStyle w:val="Bullet"/>
        <w:spacing w:before="60"/>
      </w:pPr>
      <w:r w:rsidRPr="00AE2B4A">
        <w:t>evaluate and control other sources of nitrosamines and their precursors</w:t>
      </w:r>
    </w:p>
    <w:p w14:paraId="24E31E67" w14:textId="77777777" w:rsidR="007C5F48" w:rsidRPr="00AE2B4A" w:rsidRDefault="007C5F48" w:rsidP="004910CE">
      <w:pPr>
        <w:pStyle w:val="Bullet"/>
        <w:spacing w:before="60"/>
      </w:pPr>
      <w:r w:rsidRPr="00AE2B4A">
        <w:t>develop a decision document and preliminary cost/benefit analysis of control alternatives.</w:t>
      </w:r>
    </w:p>
    <w:p w14:paraId="24E31E68" w14:textId="77777777" w:rsidR="007C5F48" w:rsidRPr="00AE2B4A" w:rsidRDefault="007C5F48" w:rsidP="00CC7D9D"/>
    <w:p w14:paraId="24E31E69" w14:textId="77777777" w:rsidR="007C5F48" w:rsidRPr="00AE2B4A" w:rsidRDefault="007C5F48" w:rsidP="00CC7D9D">
      <w:pPr>
        <w:rPr>
          <w:szCs w:val="24"/>
        </w:rPr>
      </w:pPr>
      <w:r w:rsidRPr="00AE2B4A">
        <w:rPr>
          <w:szCs w:val="24"/>
        </w:rPr>
        <w:t>WRF (2016) recommends:</w:t>
      </w:r>
    </w:p>
    <w:p w14:paraId="24E31E6A" w14:textId="77777777" w:rsidR="007C5F48" w:rsidRPr="00AE2B4A" w:rsidRDefault="007C5F48" w:rsidP="004910CE">
      <w:pPr>
        <w:spacing w:before="60"/>
        <w:ind w:left="284" w:hanging="284"/>
      </w:pPr>
      <w:r w:rsidRPr="00AE2B4A">
        <w:t>1</w:t>
      </w:r>
      <w:r w:rsidR="004910CE" w:rsidRPr="00AE2B4A">
        <w:tab/>
      </w:r>
      <w:r w:rsidRPr="00AE2B4A">
        <w:t>avoid the use of chloramines, or if not possible, minimise nitrification</w:t>
      </w:r>
    </w:p>
    <w:p w14:paraId="24E31E6B" w14:textId="77777777" w:rsidR="007C5F48" w:rsidRPr="00AE2B4A" w:rsidRDefault="007C5F48" w:rsidP="004910CE">
      <w:pPr>
        <w:spacing w:before="60"/>
        <w:ind w:left="284" w:hanging="284"/>
      </w:pPr>
      <w:r w:rsidRPr="00AE2B4A">
        <w:t>2</w:t>
      </w:r>
      <w:r w:rsidR="004910CE" w:rsidRPr="00AE2B4A">
        <w:tab/>
      </w:r>
      <w:r w:rsidRPr="00AE2B4A">
        <w:t>avoid the use of cationic polymers with quaternary amine groups</w:t>
      </w:r>
    </w:p>
    <w:p w14:paraId="24E31E6C" w14:textId="77777777" w:rsidR="007C5F48" w:rsidRPr="00AE2B4A" w:rsidRDefault="007C5F48" w:rsidP="004910CE">
      <w:pPr>
        <w:spacing w:before="60"/>
        <w:ind w:left="284" w:hanging="284"/>
      </w:pPr>
      <w:r w:rsidRPr="00AE2B4A">
        <w:t>3</w:t>
      </w:r>
      <w:r w:rsidR="004910CE" w:rsidRPr="00AE2B4A">
        <w:tab/>
      </w:r>
      <w:r w:rsidRPr="00AE2B4A">
        <w:t>increase contact time with free chlorine if possible</w:t>
      </w:r>
    </w:p>
    <w:p w14:paraId="24E31E6D" w14:textId="77777777" w:rsidR="007C5F48" w:rsidRPr="00AE2B4A" w:rsidRDefault="007C5F48" w:rsidP="004910CE">
      <w:pPr>
        <w:spacing w:before="60"/>
        <w:ind w:left="284" w:hanging="284"/>
      </w:pPr>
      <w:r w:rsidRPr="00AE2B4A">
        <w:t>4</w:t>
      </w:r>
      <w:r w:rsidR="004910CE" w:rsidRPr="00AE2B4A">
        <w:tab/>
      </w:r>
      <w:r w:rsidRPr="00AE2B4A">
        <w:t>avoid raw water sources impaired by wastewater discharges</w:t>
      </w:r>
    </w:p>
    <w:p w14:paraId="24E31E6E" w14:textId="77777777" w:rsidR="007C5F48" w:rsidRPr="00AE2B4A" w:rsidRDefault="007C5F48" w:rsidP="004910CE">
      <w:pPr>
        <w:spacing w:before="60"/>
        <w:ind w:left="284" w:hanging="284"/>
      </w:pPr>
      <w:r w:rsidRPr="00AE2B4A">
        <w:t>5</w:t>
      </w:r>
      <w:r w:rsidR="004910CE" w:rsidRPr="00AE2B4A">
        <w:tab/>
      </w:r>
      <w:r w:rsidRPr="00AE2B4A">
        <w:t>use of strong oxidants like ozone or chlorine dioxide is likely to help in controlling nitrosamine precursors.</w:t>
      </w:r>
    </w:p>
    <w:p w14:paraId="24E31E6F" w14:textId="77777777" w:rsidR="007C5F48" w:rsidRPr="00AE2B4A" w:rsidRDefault="007C5F48" w:rsidP="00CC7D9D"/>
    <w:p w14:paraId="24E31E70" w14:textId="77777777" w:rsidR="007C5F48" w:rsidRPr="00AE2B4A" w:rsidRDefault="007C5F48" w:rsidP="004910CE">
      <w:pPr>
        <w:keepLines/>
        <w:rPr>
          <w:szCs w:val="24"/>
          <w:lang w:eastAsia="en-NZ"/>
        </w:rPr>
      </w:pPr>
      <w:r w:rsidRPr="00AE2B4A">
        <w:rPr>
          <w:szCs w:val="24"/>
        </w:rPr>
        <w:t xml:space="preserve">WRF (2016b) reports that the </w:t>
      </w:r>
      <w:r w:rsidRPr="00AE2B4A">
        <w:rPr>
          <w:szCs w:val="24"/>
          <w:lang w:eastAsia="en-NZ"/>
        </w:rPr>
        <w:t>NDMA Formation Potential removal by alum clarification was 19</w:t>
      </w:r>
      <w:r w:rsidR="00E4453A" w:rsidRPr="00AE2B4A">
        <w:rPr>
          <w:szCs w:val="24"/>
          <w:lang w:eastAsia="en-NZ"/>
        </w:rPr>
        <w:t> percent</w:t>
      </w:r>
      <w:r w:rsidRPr="00AE2B4A">
        <w:rPr>
          <w:szCs w:val="24"/>
          <w:lang w:eastAsia="en-NZ"/>
        </w:rPr>
        <w:t>, independent of seasons and temporal climatic conditions.</w:t>
      </w:r>
      <w:r w:rsidR="00817BC2" w:rsidRPr="00AE2B4A">
        <w:rPr>
          <w:szCs w:val="24"/>
          <w:lang w:eastAsia="en-NZ"/>
        </w:rPr>
        <w:t xml:space="preserve"> </w:t>
      </w:r>
      <w:r w:rsidRPr="00AE2B4A">
        <w:rPr>
          <w:szCs w:val="24"/>
          <w:lang w:eastAsia="en-NZ"/>
        </w:rPr>
        <w:t>PAC addition above 4</w:t>
      </w:r>
      <w:r w:rsidR="00DB29E6" w:rsidRPr="00AE2B4A">
        <w:rPr>
          <w:szCs w:val="24"/>
          <w:lang w:eastAsia="en-NZ"/>
        </w:rPr>
        <w:t> mg/L</w:t>
      </w:r>
      <w:r w:rsidRPr="00AE2B4A">
        <w:rPr>
          <w:szCs w:val="24"/>
          <w:lang w:eastAsia="en-NZ"/>
        </w:rPr>
        <w:t xml:space="preserve"> increased the NDMA FP removal.</w:t>
      </w:r>
      <w:r w:rsidR="00817BC2" w:rsidRPr="00AE2B4A">
        <w:rPr>
          <w:szCs w:val="24"/>
          <w:lang w:eastAsia="en-NZ"/>
        </w:rPr>
        <w:t xml:space="preserve"> </w:t>
      </w:r>
      <w:r w:rsidRPr="00AE2B4A">
        <w:rPr>
          <w:szCs w:val="24"/>
          <w:lang w:eastAsia="en-NZ"/>
        </w:rPr>
        <w:t>The average removals for reverse osmosis and microfiltration were 81</w:t>
      </w:r>
      <w:r w:rsidR="00E4453A" w:rsidRPr="00AE2B4A">
        <w:rPr>
          <w:szCs w:val="24"/>
          <w:lang w:eastAsia="en-NZ"/>
        </w:rPr>
        <w:t> percent</w:t>
      </w:r>
      <w:r w:rsidRPr="00AE2B4A">
        <w:rPr>
          <w:szCs w:val="24"/>
          <w:lang w:eastAsia="en-NZ"/>
        </w:rPr>
        <w:t xml:space="preserve"> and 7</w:t>
      </w:r>
      <w:r w:rsidR="00E4453A" w:rsidRPr="00AE2B4A">
        <w:rPr>
          <w:szCs w:val="24"/>
          <w:lang w:eastAsia="en-NZ"/>
        </w:rPr>
        <w:t> percent</w:t>
      </w:r>
      <w:r w:rsidRPr="00AE2B4A">
        <w:rPr>
          <w:szCs w:val="24"/>
          <w:lang w:eastAsia="en-NZ"/>
        </w:rPr>
        <w:t>, respectively.</w:t>
      </w:r>
      <w:r w:rsidR="00817BC2" w:rsidRPr="00AE2B4A">
        <w:rPr>
          <w:szCs w:val="24"/>
          <w:lang w:eastAsia="en-NZ"/>
        </w:rPr>
        <w:t xml:space="preserve"> </w:t>
      </w:r>
      <w:r w:rsidRPr="00AE2B4A">
        <w:rPr>
          <w:szCs w:val="24"/>
          <w:lang w:eastAsia="en-NZ"/>
        </w:rPr>
        <w:t>Simultaneous application of Cl</w:t>
      </w:r>
      <w:r w:rsidRPr="00AE2B4A">
        <w:rPr>
          <w:szCs w:val="24"/>
          <w:vertAlign w:val="subscript"/>
          <w:lang w:eastAsia="en-NZ"/>
        </w:rPr>
        <w:t>2</w:t>
      </w:r>
      <w:r w:rsidRPr="00AE2B4A">
        <w:rPr>
          <w:szCs w:val="24"/>
          <w:lang w:eastAsia="en-NZ"/>
        </w:rPr>
        <w:t xml:space="preserve"> and ClO</w:t>
      </w:r>
      <w:r w:rsidRPr="00AE2B4A">
        <w:rPr>
          <w:szCs w:val="24"/>
          <w:vertAlign w:val="subscript"/>
          <w:lang w:eastAsia="en-NZ"/>
        </w:rPr>
        <w:t>2</w:t>
      </w:r>
      <w:r w:rsidRPr="00AE2B4A">
        <w:rPr>
          <w:szCs w:val="24"/>
          <w:lang w:eastAsia="en-NZ"/>
        </w:rPr>
        <w:t xml:space="preserve"> as preoxidants removed about 56</w:t>
      </w:r>
      <w:r w:rsidR="00E4453A" w:rsidRPr="00AE2B4A">
        <w:rPr>
          <w:szCs w:val="24"/>
          <w:lang w:eastAsia="en-NZ"/>
        </w:rPr>
        <w:t> percent</w:t>
      </w:r>
      <w:r w:rsidRPr="00AE2B4A">
        <w:rPr>
          <w:szCs w:val="24"/>
          <w:lang w:eastAsia="en-NZ"/>
        </w:rPr>
        <w:t xml:space="preserve"> of NDMA FPs, while the use of Cl</w:t>
      </w:r>
      <w:r w:rsidRPr="00AE2B4A">
        <w:rPr>
          <w:szCs w:val="24"/>
          <w:vertAlign w:val="subscript"/>
          <w:lang w:eastAsia="en-NZ"/>
        </w:rPr>
        <w:t>2</w:t>
      </w:r>
      <w:r w:rsidRPr="00AE2B4A">
        <w:rPr>
          <w:szCs w:val="24"/>
          <w:lang w:eastAsia="en-NZ"/>
        </w:rPr>
        <w:t xml:space="preserve"> or ClO</w:t>
      </w:r>
      <w:r w:rsidRPr="00AE2B4A">
        <w:rPr>
          <w:szCs w:val="24"/>
          <w:vertAlign w:val="subscript"/>
          <w:lang w:eastAsia="en-NZ"/>
        </w:rPr>
        <w:t>2</w:t>
      </w:r>
      <w:r w:rsidRPr="00AE2B4A">
        <w:rPr>
          <w:szCs w:val="24"/>
          <w:lang w:eastAsia="en-NZ"/>
        </w:rPr>
        <w:t xml:space="preserve"> as post-oxidants (without pre-oxidation) resulted in 35</w:t>
      </w:r>
      <w:r w:rsidR="00E4453A" w:rsidRPr="00AE2B4A">
        <w:rPr>
          <w:szCs w:val="24"/>
          <w:lang w:eastAsia="en-NZ"/>
        </w:rPr>
        <w:t> percent</w:t>
      </w:r>
      <w:r w:rsidRPr="00AE2B4A">
        <w:rPr>
          <w:szCs w:val="24"/>
          <w:lang w:eastAsia="en-NZ"/>
        </w:rPr>
        <w:t xml:space="preserve"> and 27</w:t>
      </w:r>
      <w:r w:rsidR="00E4453A" w:rsidRPr="00AE2B4A">
        <w:rPr>
          <w:szCs w:val="24"/>
          <w:lang w:eastAsia="en-NZ"/>
        </w:rPr>
        <w:t> percent</w:t>
      </w:r>
      <w:r w:rsidRPr="00AE2B4A">
        <w:rPr>
          <w:szCs w:val="24"/>
          <w:lang w:eastAsia="en-NZ"/>
        </w:rPr>
        <w:t xml:space="preserve"> removals, respectively.</w:t>
      </w:r>
      <w:r w:rsidR="00817BC2" w:rsidRPr="00AE2B4A">
        <w:rPr>
          <w:szCs w:val="24"/>
          <w:lang w:eastAsia="en-NZ"/>
        </w:rPr>
        <w:t xml:space="preserve"> </w:t>
      </w:r>
      <w:r w:rsidRPr="00AE2B4A">
        <w:rPr>
          <w:szCs w:val="24"/>
          <w:lang w:eastAsia="en-NZ"/>
        </w:rPr>
        <w:t>Supplemental addition of small dose of Cl</w:t>
      </w:r>
      <w:r w:rsidRPr="00AE2B4A">
        <w:rPr>
          <w:szCs w:val="24"/>
          <w:vertAlign w:val="subscript"/>
          <w:lang w:eastAsia="en-NZ"/>
        </w:rPr>
        <w:t>2</w:t>
      </w:r>
      <w:r w:rsidRPr="00AE2B4A">
        <w:rPr>
          <w:szCs w:val="24"/>
          <w:lang w:eastAsia="en-NZ"/>
        </w:rPr>
        <w:t xml:space="preserve"> (0.4</w:t>
      </w:r>
      <w:r w:rsidR="004910CE" w:rsidRPr="00AE2B4A">
        <w:rPr>
          <w:szCs w:val="24"/>
          <w:lang w:eastAsia="en-NZ"/>
        </w:rPr>
        <w:t>–</w:t>
      </w:r>
      <w:r w:rsidRPr="00AE2B4A">
        <w:rPr>
          <w:szCs w:val="24"/>
          <w:lang w:eastAsia="en-NZ"/>
        </w:rPr>
        <w:t>0.8</w:t>
      </w:r>
      <w:r w:rsidR="00DB29E6" w:rsidRPr="00AE2B4A">
        <w:rPr>
          <w:szCs w:val="24"/>
          <w:lang w:eastAsia="en-NZ"/>
        </w:rPr>
        <w:t> mg/L</w:t>
      </w:r>
      <w:r w:rsidRPr="00AE2B4A">
        <w:rPr>
          <w:szCs w:val="24"/>
          <w:lang w:eastAsia="en-NZ"/>
        </w:rPr>
        <w:t>) to ClO</w:t>
      </w:r>
      <w:r w:rsidRPr="00AE2B4A">
        <w:rPr>
          <w:szCs w:val="24"/>
          <w:vertAlign w:val="subscript"/>
          <w:lang w:eastAsia="en-NZ"/>
        </w:rPr>
        <w:t>2</w:t>
      </w:r>
      <w:r w:rsidRPr="00AE2B4A">
        <w:rPr>
          <w:szCs w:val="24"/>
          <w:lang w:eastAsia="en-NZ"/>
        </w:rPr>
        <w:t xml:space="preserve"> (0.5-1.0</w:t>
      </w:r>
      <w:r w:rsidR="00DB29E6" w:rsidRPr="00AE2B4A">
        <w:rPr>
          <w:szCs w:val="24"/>
          <w:lang w:eastAsia="en-NZ"/>
        </w:rPr>
        <w:t> mg/L</w:t>
      </w:r>
      <w:r w:rsidRPr="00AE2B4A">
        <w:rPr>
          <w:szCs w:val="24"/>
          <w:lang w:eastAsia="en-NZ"/>
        </w:rPr>
        <w:t>) during post-oxidation increased the NDMA FP removal to an average of 46</w:t>
      </w:r>
      <w:r w:rsidR="00E4453A" w:rsidRPr="00AE2B4A">
        <w:rPr>
          <w:szCs w:val="24"/>
          <w:lang w:eastAsia="en-NZ"/>
        </w:rPr>
        <w:t> percent</w:t>
      </w:r>
      <w:r w:rsidRPr="00AE2B4A">
        <w:rPr>
          <w:szCs w:val="24"/>
          <w:lang w:eastAsia="en-NZ"/>
        </w:rPr>
        <w:t xml:space="preserve"> at one WTP.</w:t>
      </w:r>
      <w:r w:rsidR="00817BC2" w:rsidRPr="00AE2B4A">
        <w:rPr>
          <w:szCs w:val="24"/>
          <w:lang w:eastAsia="en-NZ"/>
        </w:rPr>
        <w:t xml:space="preserve"> </w:t>
      </w:r>
      <w:r w:rsidRPr="00AE2B4A">
        <w:rPr>
          <w:szCs w:val="24"/>
          <w:lang w:eastAsia="en-NZ"/>
        </w:rPr>
        <w:t>The total average NDMA FP removal between raw water and the point of entry (POE) at the WTPs was about 49</w:t>
      </w:r>
      <w:r w:rsidR="00E4453A" w:rsidRPr="00AE2B4A">
        <w:rPr>
          <w:szCs w:val="24"/>
          <w:lang w:eastAsia="en-NZ"/>
        </w:rPr>
        <w:t> percent</w:t>
      </w:r>
      <w:r w:rsidRPr="00AE2B4A">
        <w:rPr>
          <w:szCs w:val="24"/>
          <w:lang w:eastAsia="en-NZ"/>
        </w:rPr>
        <w:t>.</w:t>
      </w:r>
      <w:r w:rsidR="00817BC2" w:rsidRPr="00AE2B4A">
        <w:rPr>
          <w:szCs w:val="24"/>
          <w:lang w:eastAsia="en-NZ"/>
        </w:rPr>
        <w:t xml:space="preserve"> </w:t>
      </w:r>
      <w:r w:rsidRPr="00AE2B4A">
        <w:rPr>
          <w:szCs w:val="24"/>
          <w:lang w:eastAsia="en-NZ"/>
        </w:rPr>
        <w:t>The average NDMA FP removals were, in general, independent of seasons and climatic events such as wet/dry periods and high/low river flow conditions.</w:t>
      </w:r>
    </w:p>
    <w:p w14:paraId="24E31E71" w14:textId="77777777" w:rsidR="007C5F48" w:rsidRPr="00AE2B4A" w:rsidRDefault="007C5F48" w:rsidP="00CC7D9D"/>
    <w:p w14:paraId="24E31E72" w14:textId="77777777" w:rsidR="007C5F48" w:rsidRPr="00AE2B4A" w:rsidRDefault="007C5F48" w:rsidP="00CC7D9D">
      <w:r w:rsidRPr="00AE2B4A">
        <w:t>WRF (2016c) reports results of an Australian study where advanced treatment that used ozone and BAC achieved greater removal of TON compared with conventional treatment (65</w:t>
      </w:r>
      <w:r w:rsidR="00E4453A" w:rsidRPr="00AE2B4A">
        <w:t> percent</w:t>
      </w:r>
      <w:r w:rsidRPr="00AE2B4A">
        <w:t xml:space="preserve"> vs 51</w:t>
      </w:r>
      <w:r w:rsidR="00E4453A" w:rsidRPr="00AE2B4A">
        <w:t> percent</w:t>
      </w:r>
      <w:r w:rsidRPr="00AE2B4A">
        <w:t>, respectively).</w:t>
      </w:r>
    </w:p>
    <w:p w14:paraId="24E31E73" w14:textId="77777777" w:rsidR="007C5F48" w:rsidRPr="00AE2B4A" w:rsidRDefault="007C5F48" w:rsidP="00CC7D9D"/>
    <w:p w14:paraId="24E31E74" w14:textId="77777777" w:rsidR="000D2EA2" w:rsidRPr="00AE2B4A" w:rsidRDefault="000D2EA2" w:rsidP="000D2EA2">
      <w:pPr>
        <w:pStyle w:val="Heading3"/>
      </w:pPr>
      <w:r w:rsidRPr="00AE2B4A">
        <w:t>Recommended analytical techniques</w:t>
      </w:r>
    </w:p>
    <w:p w14:paraId="24E31E75" w14:textId="77777777" w:rsidR="007C5F48" w:rsidRPr="00AE2B4A" w:rsidRDefault="00236B49" w:rsidP="00236B49">
      <w:pPr>
        <w:pStyle w:val="Heading4"/>
      </w:pPr>
      <w:r w:rsidRPr="00AE2B4A">
        <w:t>Referee method</w:t>
      </w:r>
    </w:p>
    <w:p w14:paraId="24E31E76"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E77" w14:textId="77777777" w:rsidR="007C5F48" w:rsidRPr="00AE2B4A" w:rsidRDefault="007C5F48" w:rsidP="00CC7D9D"/>
    <w:p w14:paraId="24E31E78" w14:textId="77777777" w:rsidR="007C5F48" w:rsidRPr="00AE2B4A" w:rsidRDefault="00236B49" w:rsidP="00236B49">
      <w:pPr>
        <w:pStyle w:val="Heading4"/>
      </w:pPr>
      <w:r w:rsidRPr="00AE2B4A">
        <w:t>Some alternative methods</w:t>
      </w:r>
    </w:p>
    <w:p w14:paraId="24E31E79"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E7A" w14:textId="77777777" w:rsidR="007C5F48" w:rsidRPr="00AE2B4A" w:rsidRDefault="007C5F48" w:rsidP="004910CE">
      <w:pPr>
        <w:pStyle w:val="Quote"/>
      </w:pPr>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E7B" w14:textId="77777777" w:rsidR="007C5F48" w:rsidRPr="00AE2B4A" w:rsidRDefault="007C5F48" w:rsidP="00CC7D9D"/>
    <w:p w14:paraId="24E31E7C" w14:textId="77777777" w:rsidR="007C5F48" w:rsidRPr="00AE2B4A" w:rsidRDefault="007C5F48" w:rsidP="00CC7D9D">
      <w:r w:rsidRPr="00AE2B4A">
        <w:t>See WHO (2008) for further discussion on analytical techniques.</w:t>
      </w:r>
      <w:r w:rsidR="00817BC2" w:rsidRPr="00AE2B4A">
        <w:t xml:space="preserve"> </w:t>
      </w:r>
      <w:r w:rsidRPr="00AE2B4A">
        <w:t>Also see DWI (2008a) and WRF (2015).</w:t>
      </w:r>
    </w:p>
    <w:p w14:paraId="24E31E7D" w14:textId="77777777" w:rsidR="007C5F48" w:rsidRPr="00AE2B4A" w:rsidRDefault="007C5F48" w:rsidP="00CC7D9D"/>
    <w:p w14:paraId="24E31E7E" w14:textId="77777777" w:rsidR="007C5F48" w:rsidRPr="00AE2B4A" w:rsidRDefault="00A31C82" w:rsidP="00A31C82">
      <w:pPr>
        <w:pStyle w:val="Heading3"/>
      </w:pPr>
      <w:r w:rsidRPr="00AE2B4A">
        <w:t>Health considerations</w:t>
      </w:r>
    </w:p>
    <w:p w14:paraId="24E31E7F" w14:textId="77777777" w:rsidR="007C5F48" w:rsidRPr="00AE2B4A" w:rsidRDefault="007C5F48" w:rsidP="00CC7D9D">
      <w:pPr>
        <w:rPr>
          <w:lang w:eastAsia="en-NZ"/>
        </w:rPr>
      </w:pPr>
      <w:r w:rsidRPr="00AE2B4A">
        <w:t xml:space="preserve">Health Canada (2011) considers that </w:t>
      </w:r>
      <w:r w:rsidRPr="00AE2B4A">
        <w:rPr>
          <w:lang w:eastAsia="en-NZ"/>
        </w:rPr>
        <w:t>Canadians can be exposed to NDMA through its presence in water, air and food.</w:t>
      </w:r>
      <w:r w:rsidR="00817BC2" w:rsidRPr="00AE2B4A">
        <w:rPr>
          <w:lang w:eastAsia="en-NZ"/>
        </w:rPr>
        <w:t xml:space="preserve"> </w:t>
      </w:r>
      <w:r w:rsidRPr="00AE2B4A">
        <w:rPr>
          <w:lang w:eastAsia="en-NZ"/>
        </w:rPr>
        <w:t>Drinking water is considered to be only a minor source of exposure to NDMA compared with other sources.</w:t>
      </w:r>
      <w:r w:rsidR="00817BC2" w:rsidRPr="00AE2B4A">
        <w:rPr>
          <w:lang w:eastAsia="en-NZ"/>
        </w:rPr>
        <w:t xml:space="preserve"> </w:t>
      </w:r>
      <w:r w:rsidRPr="00AE2B4A">
        <w:rPr>
          <w:lang w:eastAsia="en-NZ"/>
        </w:rPr>
        <w:t>Overall, the concentration of NDMA measured in Canadian water supplies is normally well below the MAC.</w:t>
      </w:r>
    </w:p>
    <w:p w14:paraId="24E31E80" w14:textId="77777777" w:rsidR="007C5F48" w:rsidRPr="00AE2B4A" w:rsidRDefault="007C5F48" w:rsidP="00CC7D9D"/>
    <w:p w14:paraId="24E31E81" w14:textId="77777777" w:rsidR="007C5F48" w:rsidRPr="00AE2B4A" w:rsidRDefault="007C5F48" w:rsidP="004910CE">
      <w:pPr>
        <w:keepLines/>
      </w:pPr>
      <w:r w:rsidRPr="00AE2B4A">
        <w:t>Individuals who smoke, consume a typical western diet and drink beer, were estimated to have an average daily N-nitrosamine exposure of 24,820 ng, with the majority of (88</w:t>
      </w:r>
      <w:r w:rsidR="00E4453A" w:rsidRPr="00AE2B4A">
        <w:t> percent</w:t>
      </w:r>
      <w:r w:rsidRPr="00AE2B4A">
        <w:t>) coming from tobacco, with food (8</w:t>
      </w:r>
      <w:r w:rsidR="00E4453A" w:rsidRPr="00AE2B4A">
        <w:t> percent</w:t>
      </w:r>
      <w:r w:rsidRPr="00AE2B4A">
        <w:t>), beer (4</w:t>
      </w:r>
      <w:r w:rsidR="00E4453A" w:rsidRPr="00AE2B4A">
        <w:t> percent</w:t>
      </w:r>
      <w:r w:rsidRPr="00AE2B4A">
        <w:t>), and potable water (&lt;1</w:t>
      </w:r>
      <w:r w:rsidR="00E4453A" w:rsidRPr="00AE2B4A">
        <w:t> percent</w:t>
      </w:r>
      <w:r w:rsidRPr="00AE2B4A">
        <w:t>) accounting for the rest.</w:t>
      </w:r>
      <w:r w:rsidR="00817BC2" w:rsidRPr="00AE2B4A">
        <w:t xml:space="preserve"> </w:t>
      </w:r>
      <w:r w:rsidRPr="00AE2B4A">
        <w:t>Average intake for non-drinking, non-smoking vegetarians was estimated at 1920 ng/day, with food comprising 94</w:t>
      </w:r>
      <w:r w:rsidR="00E4453A" w:rsidRPr="00AE2B4A">
        <w:t> percent</w:t>
      </w:r>
      <w:r w:rsidRPr="00AE2B4A">
        <w:t xml:space="preserve"> and potable water 6</w:t>
      </w:r>
      <w:r w:rsidR="00E4453A" w:rsidRPr="00AE2B4A">
        <w:t> percent</w:t>
      </w:r>
      <w:r w:rsidRPr="00AE2B4A">
        <w:t>.</w:t>
      </w:r>
      <w:r w:rsidR="00817BC2" w:rsidRPr="00AE2B4A">
        <w:t xml:space="preserve"> </w:t>
      </w:r>
      <w:r w:rsidRPr="00AE2B4A">
        <w:t>Personal care products were excluded from the estimates although some have been reported to contain high levels of N-nitrosamines.</w:t>
      </w:r>
      <w:r w:rsidR="00817BC2" w:rsidRPr="00AE2B4A">
        <w:t xml:space="preserve"> </w:t>
      </w:r>
      <w:r w:rsidRPr="00AE2B4A">
        <w:t>The authors note however, that endogenous formation of N-nitrosamines in the human body is believed to outweigh endogenous sources by a factor of more than 30 to 1.</w:t>
      </w:r>
      <w:r w:rsidR="00817BC2" w:rsidRPr="00AE2B4A">
        <w:t xml:space="preserve"> </w:t>
      </w:r>
      <w:r w:rsidRPr="00AE2B4A">
        <w:t>Therefore avoiding ingestion or inhalation of pre-formed N-nitrosamines is unlikely to have any impact on total exposure</w:t>
      </w:r>
      <w:r w:rsidR="00817BC2" w:rsidRPr="00AE2B4A">
        <w:t xml:space="preserve"> </w:t>
      </w:r>
      <w:r w:rsidR="004910CE" w:rsidRPr="00AE2B4A">
        <w:t>(</w:t>
      </w:r>
      <w:r w:rsidRPr="00AE2B4A">
        <w:t>Gushari and Halden 2018).</w:t>
      </w:r>
    </w:p>
    <w:p w14:paraId="24E31E82" w14:textId="77777777" w:rsidR="007C5F48" w:rsidRPr="00AE2B4A" w:rsidRDefault="007C5F48" w:rsidP="00CC7D9D"/>
    <w:p w14:paraId="24E31E83" w14:textId="77777777" w:rsidR="007C5F48" w:rsidRPr="00AE2B4A" w:rsidRDefault="007C5F48" w:rsidP="00CC7D9D">
      <w:r w:rsidRPr="00AE2B4A">
        <w:t>The National Toxicology Program</w:t>
      </w:r>
      <w:r w:rsidR="00817BC2" w:rsidRPr="00AE2B4A">
        <w:t>’</w:t>
      </w:r>
      <w:r w:rsidRPr="00AE2B4A">
        <w:t>s Report on Carcinogens (</w:t>
      </w:r>
      <w:r w:rsidR="00BE5075" w:rsidRPr="00AE2B4A">
        <w:t>US </w:t>
      </w:r>
      <w:r w:rsidRPr="00AE2B4A">
        <w:t>Department of Health and Human Services Public Health Service) gives links to profiles of the nitrosamines.</w:t>
      </w:r>
    </w:p>
    <w:p w14:paraId="24E31E84" w14:textId="77777777" w:rsidR="007C5F48" w:rsidRPr="00AE2B4A" w:rsidRDefault="007C5F48" w:rsidP="00CC7D9D"/>
    <w:p w14:paraId="24E31E85" w14:textId="77777777" w:rsidR="007C5F48" w:rsidRPr="00AE2B4A" w:rsidRDefault="007C5F48" w:rsidP="00CC7D9D">
      <w:r w:rsidRPr="00AE2B4A">
        <w:t>NDMA has consistently shown potent carcinogenicity in all laboratory animal studies.</w:t>
      </w:r>
      <w:r w:rsidR="00817BC2" w:rsidRPr="00AE2B4A">
        <w:t xml:space="preserve"> </w:t>
      </w:r>
      <w:r w:rsidRPr="00AE2B4A">
        <w:t>As a result, there has been little attempt to study other toxic end-points, and there are inadequate data available to make a meaningful assessment of end-points other than carcinogenicity.</w:t>
      </w:r>
    </w:p>
    <w:p w14:paraId="24E31E86" w14:textId="77777777" w:rsidR="007C5F48" w:rsidRPr="00AE2B4A" w:rsidRDefault="007C5F48" w:rsidP="00CC7D9D"/>
    <w:p w14:paraId="24E31E87" w14:textId="77777777" w:rsidR="007C5F48" w:rsidRPr="00AE2B4A" w:rsidRDefault="007C5F48" w:rsidP="00CC7D9D">
      <w:r w:rsidRPr="00AE2B4A">
        <w:t>N-Nitrosodimethylamine is reasonably anticipated to be a human carcinogen based on sufficient evidence of carcinogenicity in experimental animals</w:t>
      </w:r>
      <w:r w:rsidR="00DB29E6" w:rsidRPr="00AE2B4A">
        <w:t xml:space="preserve">, ie, </w:t>
      </w:r>
      <w:smartTag w:uri="urn:schemas-microsoft-com:office:smarttags" w:element="stockticker">
        <w:r w:rsidRPr="00AE2B4A">
          <w:t>IARC</w:t>
        </w:r>
      </w:smartTag>
      <w:r w:rsidRPr="00AE2B4A">
        <w:t xml:space="preserve"> </w:t>
      </w:r>
      <w:r w:rsidR="00AB30EC" w:rsidRPr="00AE2B4A">
        <w:t>Group 2A</w:t>
      </w:r>
      <w:r w:rsidRPr="00AE2B4A">
        <w:t xml:space="preserve"> and USEPA B2: probable human carcinogen.</w:t>
      </w:r>
      <w:r w:rsidR="00817BC2" w:rsidRPr="00AE2B4A">
        <w:t xml:space="preserve"> </w:t>
      </w:r>
      <w:r w:rsidRPr="00AE2B4A">
        <w:t>This chemical appears on the State of California EPA list of chemicals known to cause cancer or reproductive toxicity as at December 2008.</w:t>
      </w:r>
      <w:r w:rsidR="00817BC2" w:rsidRPr="00AE2B4A">
        <w:t xml:space="preserve"> </w:t>
      </w:r>
      <w:r w:rsidRPr="00AE2B4A">
        <w:t>When administered orally, N-nitrosodimethylamine induced liver hemangiosarcomas, hepatocellular carcinomas, and kidney and lung tumours in mice; kidney and bile duct tumors in rats; hepatocellular carcinomas and bile duct tumors in hamsters; hepatocellular carcinomas and bile duct tumors in rabbits and guinea pigs; liver hemangiosarcomas in ducks; and liver adenomas and adenocarcinomas in fish.</w:t>
      </w:r>
      <w:r w:rsidR="00817BC2" w:rsidRPr="00AE2B4A">
        <w:t xml:space="preserve"> </w:t>
      </w:r>
      <w:r w:rsidRPr="00AE2B4A">
        <w:t>No adequate human studies of the relationship between exposure to N</w:t>
      </w:r>
      <w:r w:rsidR="004910CE" w:rsidRPr="00AE2B4A">
        <w:noBreakHyphen/>
      </w:r>
      <w:r w:rsidRPr="00AE2B4A">
        <w:t>nitrosodimethylamine and human cancer have been reported.</w:t>
      </w:r>
    </w:p>
    <w:p w14:paraId="24E31E88" w14:textId="77777777" w:rsidR="007C5F48" w:rsidRPr="00AE2B4A" w:rsidRDefault="007C5F48" w:rsidP="00CC7D9D"/>
    <w:p w14:paraId="24E31E89" w14:textId="77777777" w:rsidR="007C5F48" w:rsidRPr="00AE2B4A" w:rsidRDefault="007C5F48" w:rsidP="00CC7D9D">
      <w:r w:rsidRPr="00AE2B4A">
        <w:t>Estimates indicate that air, diet, and smoking contribute to potential human exposure at levels of a few micrograms per day.</w:t>
      </w:r>
      <w:r w:rsidR="00817BC2" w:rsidRPr="00AE2B4A">
        <w:t xml:space="preserve"> </w:t>
      </w:r>
      <w:r w:rsidRPr="00AE2B4A">
        <w:t>N-Nitrosodimethylamine is present in a variety of foods including cheeses, soybean oil, canned fruit, various meat products, bacon, various cured meats, frankfurters, ham (cooked), fish and fish products, spices used for meat curing, apple brandy, other alcoholic beverages, and beer.</w:t>
      </w:r>
      <w:r w:rsidR="00817BC2" w:rsidRPr="00AE2B4A">
        <w:t xml:space="preserve"> </w:t>
      </w:r>
      <w:r w:rsidRPr="00AE2B4A">
        <w:t>Concentrations in these foodstuffs have been measured to be between 0 and 85</w:t>
      </w:r>
      <w:r w:rsidR="00373708" w:rsidRPr="00AE2B4A">
        <w:t> μg</w:t>
      </w:r>
      <w:r w:rsidRPr="00AE2B4A">
        <w:t>/kg.</w:t>
      </w:r>
    </w:p>
    <w:p w14:paraId="24E31E8A" w14:textId="77777777" w:rsidR="007C5F48" w:rsidRPr="00AE2B4A" w:rsidRDefault="007C5F48" w:rsidP="00CC7D9D"/>
    <w:p w14:paraId="24E31E8B" w14:textId="77777777" w:rsidR="007C5F48" w:rsidRPr="00AE2B4A" w:rsidRDefault="007C5F48" w:rsidP="00CC7D9D">
      <w:r w:rsidRPr="00AE2B4A">
        <w:t>The USEPA (2009/2011) quotes a health advisory of 0.00007</w:t>
      </w:r>
      <w:r w:rsidR="00DB29E6" w:rsidRPr="00AE2B4A">
        <w:t> mg/L</w:t>
      </w:r>
      <w:r w:rsidRPr="00AE2B4A">
        <w:t xml:space="preserve"> for N</w:t>
      </w:r>
      <w:r w:rsidR="004910CE" w:rsidRPr="00AE2B4A">
        <w:noBreakHyphen/>
      </w:r>
      <w:r w:rsidRPr="00AE2B4A">
        <w:t>nitrosodimethylamine, representing a 10</w:t>
      </w:r>
      <w:r w:rsidRPr="00AE2B4A">
        <w:rPr>
          <w:vertAlign w:val="superscript"/>
        </w:rPr>
        <w:t>-4</w:t>
      </w:r>
      <w:r w:rsidRPr="00AE2B4A">
        <w:t xml:space="preserve"> cancer risk.</w:t>
      </w:r>
    </w:p>
    <w:p w14:paraId="24E31E8C" w14:textId="77777777" w:rsidR="007C5F48" w:rsidRPr="00AE2B4A" w:rsidRDefault="007C5F48" w:rsidP="00CC7D9D"/>
    <w:p w14:paraId="24E31E8D" w14:textId="77777777" w:rsidR="007C5F48" w:rsidRPr="00AE2B4A" w:rsidRDefault="007C5F48" w:rsidP="00CC7D9D">
      <w:r w:rsidRPr="00AE2B4A">
        <w:t>The California Environment Protection Agency</w:t>
      </w:r>
      <w:r w:rsidR="00817BC2" w:rsidRPr="00AE2B4A">
        <w:t>’</w:t>
      </w:r>
      <w:r w:rsidRPr="00AE2B4A">
        <w:t>s Office of Environmental Health Hazard Assessment (OEHHA) has set a notification level of 10 ng/L for N</w:t>
      </w:r>
      <w:r w:rsidR="004910CE" w:rsidRPr="00AE2B4A">
        <w:noBreakHyphen/>
      </w:r>
      <w:r w:rsidRPr="00AE2B4A">
        <w:t>nitrosodimethylamine, N-nitrosodiethylamine and N-nitrosodi-N-propylamine.</w:t>
      </w:r>
      <w:r w:rsidR="00817BC2" w:rsidRPr="00AE2B4A">
        <w:t xml:space="preserve"> </w:t>
      </w:r>
      <w:r w:rsidRPr="00AE2B4A">
        <w:t>Notification levels are health-based advisory levels established for chemicals in drinking-water that lack maximum contaminant levels (</w:t>
      </w:r>
      <w:hyperlink r:id="rId1818" w:history="1">
        <w:r w:rsidRPr="00AE2B4A">
          <w:t>MCLs</w:t>
        </w:r>
      </w:hyperlink>
      <w:r w:rsidRPr="00AE2B4A">
        <w:t>).</w:t>
      </w:r>
      <w:r w:rsidR="00817BC2" w:rsidRPr="00AE2B4A">
        <w:t xml:space="preserve"> </w:t>
      </w:r>
      <w:r w:rsidRPr="00AE2B4A">
        <w:t xml:space="preserve">When chemicals are found at concentrations greater than their notification levels, certain </w:t>
      </w:r>
      <w:hyperlink r:id="rId1819" w:anchor="REQUIREMENTS AND RECOMMENDATIONS#REQUIREMENTS AND RECOMMENDATIONS" w:history="1">
        <w:r w:rsidRPr="00AE2B4A">
          <w:t>requirements and recommendations</w:t>
        </w:r>
      </w:hyperlink>
      <w:r w:rsidRPr="00AE2B4A">
        <w:t xml:space="preserve"> apply.</w:t>
      </w:r>
    </w:p>
    <w:p w14:paraId="24E31E8E" w14:textId="77777777" w:rsidR="007C5F48" w:rsidRPr="00AE2B4A" w:rsidRDefault="007C5F48" w:rsidP="00CC7D9D"/>
    <w:p w14:paraId="24E31E8F" w14:textId="77777777" w:rsidR="007C5F48" w:rsidRPr="00AE2B4A" w:rsidRDefault="007C5F48" w:rsidP="00CC7D9D">
      <w:r w:rsidRPr="00AE2B4A">
        <w:t>The OEHHA has developed a proposed Public Health Goal (PHG) of 3×10</w:t>
      </w:r>
      <w:r w:rsidRPr="00AE2B4A">
        <w:rPr>
          <w:vertAlign w:val="superscript"/>
        </w:rPr>
        <w:t>-6</w:t>
      </w:r>
      <w:r w:rsidR="00DB29E6" w:rsidRPr="00AE2B4A">
        <w:t> mg/L</w:t>
      </w:r>
      <w:r w:rsidRPr="00AE2B4A">
        <w:t xml:space="preserve"> (0.003</w:t>
      </w:r>
      <w:r w:rsidR="00373708" w:rsidRPr="00AE2B4A">
        <w:t> μg</w:t>
      </w:r>
      <w:r w:rsidR="00D70CA2" w:rsidRPr="00AE2B4A">
        <w:t>/L</w:t>
      </w:r>
      <w:r w:rsidRPr="00AE2B4A">
        <w:t>, or 3 ng/L) for N-nitrosodimethylamine (NDMA) in drinking water.</w:t>
      </w:r>
      <w:r w:rsidR="00817BC2" w:rsidRPr="00AE2B4A">
        <w:t xml:space="preserve"> </w:t>
      </w:r>
      <w:r w:rsidRPr="00AE2B4A">
        <w:t>Studies by the California Department of Health Services (DHS) have documented the formation of NDMA during the water disinfection treatment process.</w:t>
      </w:r>
      <w:r w:rsidR="00817BC2" w:rsidRPr="00AE2B4A">
        <w:t xml:space="preserve"> </w:t>
      </w:r>
      <w:r w:rsidRPr="00AE2B4A">
        <w:t>The proposed PHG is based on an extra cancer risk of 1 in 1 million for lifetime exposure to NDMA in drinking water.</w:t>
      </w:r>
      <w:r w:rsidR="00817BC2" w:rsidRPr="00AE2B4A">
        <w:t xml:space="preserve"> </w:t>
      </w:r>
      <w:r w:rsidRPr="00AE2B4A">
        <w:t xml:space="preserve">California </w:t>
      </w:r>
      <w:r w:rsidR="00733F30" w:rsidRPr="00AE2B4A">
        <w:t>Department of</w:t>
      </w:r>
      <w:r w:rsidRPr="00AE2B4A">
        <w:t xml:space="preserve"> Health Services OEHHA (2006).</w:t>
      </w:r>
    </w:p>
    <w:p w14:paraId="24E31E90" w14:textId="77777777" w:rsidR="007C5F48" w:rsidRPr="00AE2B4A" w:rsidRDefault="007C5F48" w:rsidP="00CC7D9D"/>
    <w:p w14:paraId="24E31E91" w14:textId="77777777" w:rsidR="007C5F48" w:rsidRPr="00AE2B4A" w:rsidRDefault="007C5F48" w:rsidP="00CC7D9D">
      <w:r w:rsidRPr="00AE2B4A">
        <w:t xml:space="preserve">There is also ample evidence that NDMA is genotoxic both </w:t>
      </w:r>
      <w:r w:rsidRPr="00AE2B4A">
        <w:rPr>
          <w:i/>
        </w:rPr>
        <w:t>in vivo</w:t>
      </w:r>
      <w:r w:rsidRPr="00AE2B4A">
        <w:t xml:space="preserve"> and </w:t>
      </w:r>
      <w:r w:rsidRPr="00AE2B4A">
        <w:rPr>
          <w:i/>
        </w:rPr>
        <w:t>in vitro</w:t>
      </w:r>
      <w:r w:rsidRPr="00AE2B4A">
        <w:t xml:space="preserve"> (WHO 2011).</w:t>
      </w:r>
    </w:p>
    <w:p w14:paraId="24E31E92" w14:textId="77777777" w:rsidR="007C5F48" w:rsidRPr="00AE2B4A" w:rsidRDefault="007C5F48" w:rsidP="00CC7D9D"/>
    <w:p w14:paraId="24E31E93" w14:textId="77777777" w:rsidR="007C5F48" w:rsidRPr="00AE2B4A" w:rsidRDefault="007C5F48" w:rsidP="00CC7D9D">
      <w:r w:rsidRPr="00AE2B4A">
        <w:t>The USEPA recommends that levels (Ambient Water Criterion for humans) in lakes and streams should be limited to 0.0014</w:t>
      </w:r>
      <w:r w:rsidR="00373708" w:rsidRPr="00AE2B4A">
        <w:t> ppb</w:t>
      </w:r>
      <w:r w:rsidRPr="00AE2B4A">
        <w:t xml:space="preserve"> (1.4 ng/L) of N-nitrosodimethylamine at a 10</w:t>
      </w:r>
      <w:r w:rsidRPr="00AE2B4A">
        <w:rPr>
          <w:vertAlign w:val="superscript"/>
        </w:rPr>
        <w:t>-6</w:t>
      </w:r>
      <w:r w:rsidRPr="00AE2B4A">
        <w:t xml:space="preserve"> risk level, to prevent possible health effects from drinking water or eating fish contaminated with N-nitrosodimethylamine (USEPA 1980).</w:t>
      </w:r>
    </w:p>
    <w:p w14:paraId="24E31E94" w14:textId="77777777" w:rsidR="007C5F48" w:rsidRPr="00AE2B4A" w:rsidRDefault="007C5F48" w:rsidP="00CC7D9D"/>
    <w:p w14:paraId="24E31E95" w14:textId="77777777" w:rsidR="007C5F48" w:rsidRPr="00AE2B4A" w:rsidRDefault="007C5F48" w:rsidP="00CC7D9D">
      <w:r w:rsidRPr="00AE2B4A">
        <w:t>Ironically, in an attempt to reduce regulated halogenated DBPs when disinfecting with chlorine, some drinking water utilities may be making process changes (such as changing to chloramine disinfection) that could preferentially be forming potentially more toxic unregulated DBPs, such as NDMA.</w:t>
      </w:r>
    </w:p>
    <w:p w14:paraId="24E31E96" w14:textId="77777777" w:rsidR="007C5F48" w:rsidRPr="00AE2B4A" w:rsidRDefault="007C5F48" w:rsidP="00CC7D9D"/>
    <w:p w14:paraId="24E31E97" w14:textId="77777777" w:rsidR="00901AE6" w:rsidRPr="00AE2B4A" w:rsidRDefault="007C5F48" w:rsidP="00CC7D9D">
      <w:pPr>
        <w:rPr>
          <w:lang w:eastAsia="en-NZ"/>
        </w:rPr>
      </w:pPr>
      <w:r w:rsidRPr="00AE2B4A">
        <w:t xml:space="preserve">N-nitrosodimethylamine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1E98" w14:textId="77777777" w:rsidR="007C5F48" w:rsidRPr="00AE2B4A" w:rsidRDefault="007C5F48" w:rsidP="00CC7D9D"/>
    <w:p w14:paraId="24E31E99" w14:textId="77777777" w:rsidR="007C5F48" w:rsidRPr="00AE2B4A" w:rsidRDefault="00A31C82" w:rsidP="0099026D">
      <w:pPr>
        <w:pStyle w:val="Heading3"/>
      </w:pPr>
      <w:r w:rsidRPr="00AE2B4A">
        <w:t xml:space="preserve">Derivation of </w:t>
      </w:r>
      <w:r w:rsidR="0099026D" w:rsidRPr="00AE2B4A">
        <w:t>Maximum Acceptable Value</w:t>
      </w:r>
    </w:p>
    <w:p w14:paraId="24E31E9A" w14:textId="77777777" w:rsidR="007C5F48" w:rsidRPr="00AE2B4A" w:rsidRDefault="007C5F48" w:rsidP="00CC7D9D">
      <w:r w:rsidRPr="00AE2B4A">
        <w:t xml:space="preserve">No </w:t>
      </w:r>
      <w:smartTag w:uri="urn:schemas-microsoft-com:office:smarttags" w:element="stockticker">
        <w:r w:rsidRPr="00AE2B4A">
          <w:t>MAV</w:t>
        </w:r>
      </w:smartTag>
      <w:r w:rsidRPr="00AE2B4A">
        <w:t xml:space="preserve"> as at DWSNZ 2008.</w:t>
      </w:r>
    </w:p>
    <w:p w14:paraId="24E31E9B" w14:textId="77777777" w:rsidR="007C5F48" w:rsidRPr="00AE2B4A" w:rsidRDefault="007C5F48" w:rsidP="00CC7D9D"/>
    <w:p w14:paraId="24E31E9C" w14:textId="77777777" w:rsidR="007C5F48" w:rsidRPr="00AE2B4A" w:rsidRDefault="007C5F48" w:rsidP="00CC7D9D">
      <w:r w:rsidRPr="00AE2B4A">
        <w:t>There is conclusive evidence that NDMA is a potent carcinogen in experimental animals by several routes of exposure, including through ingestion of drinking water.</w:t>
      </w:r>
      <w:r w:rsidR="00817BC2" w:rsidRPr="00AE2B4A">
        <w:t xml:space="preserve"> </w:t>
      </w:r>
      <w:r w:rsidRPr="00AE2B4A">
        <w:t xml:space="preserve">NDMA was classified in 1987 by </w:t>
      </w:r>
      <w:smartTag w:uri="urn:schemas-microsoft-com:office:smarttags" w:element="stockticker">
        <w:r w:rsidRPr="00AE2B4A">
          <w:t>IARC</w:t>
        </w:r>
      </w:smartTag>
      <w:r w:rsidRPr="00AE2B4A">
        <w:t xml:space="preserve"> in </w:t>
      </w:r>
      <w:r w:rsidR="00AB30EC" w:rsidRPr="00AE2B4A">
        <w:t>Group 2A</w:t>
      </w:r>
      <w:r w:rsidRPr="00AE2B4A">
        <w:t xml:space="preserve"> </w:t>
      </w:r>
      <w:r w:rsidR="00817BC2" w:rsidRPr="00AE2B4A">
        <w:t>“</w:t>
      </w:r>
      <w:r w:rsidRPr="00AE2B4A">
        <w:t>probably carcinogenic to humans</w:t>
      </w:r>
      <w:r w:rsidR="00817BC2" w:rsidRPr="00AE2B4A">
        <w:t>”</w:t>
      </w:r>
      <w:r w:rsidRPr="00AE2B4A">
        <w:t>.</w:t>
      </w:r>
      <w:r w:rsidR="00817BC2" w:rsidRPr="00AE2B4A">
        <w:t xml:space="preserve"> </w:t>
      </w:r>
      <w:r w:rsidRPr="00AE2B4A">
        <w:t>As a consequence of the clear evidence of carcinogenicity there have been few studies of other possible toxic endpoints.</w:t>
      </w:r>
      <w:r w:rsidR="00817BC2" w:rsidRPr="00AE2B4A">
        <w:t xml:space="preserve"> </w:t>
      </w:r>
      <w:r w:rsidRPr="00AE2B4A">
        <w:t>It has therefore been decided that the existing data is inadequate to quantify health risk for NDMA by any other endpoint than carcinogenicity.</w:t>
      </w:r>
    </w:p>
    <w:p w14:paraId="24E31E9D" w14:textId="77777777" w:rsidR="007C5F48" w:rsidRPr="00AE2B4A" w:rsidRDefault="007C5F48" w:rsidP="00CC7D9D"/>
    <w:p w14:paraId="24E31E9E" w14:textId="77777777" w:rsidR="007C5F48" w:rsidRPr="00AE2B4A" w:rsidRDefault="007C5F48" w:rsidP="00CC7D9D">
      <w:r w:rsidRPr="00AE2B4A">
        <w:t>WHO (2006) stated: a guideline value would be based on hepatic biliary cystadenomas in female rats, the most sensitive carcinogenic end-point, observed in a drinking-water study, using a multistage model.</w:t>
      </w:r>
      <w:r w:rsidR="00817BC2" w:rsidRPr="00AE2B4A">
        <w:t xml:space="preserve"> </w:t>
      </w:r>
      <w:r w:rsidRPr="00AE2B4A">
        <w:t>Taking a conservative approach to the cancer risk assessment in view of the evidence that humans may be particularly at risk from NDMA the guideline value for NDMA in drinking-water associated with an upper-bound excess lifetime cancer risk of 10</w:t>
      </w:r>
      <w:r w:rsidRPr="00AE2B4A">
        <w:rPr>
          <w:vertAlign w:val="superscript"/>
        </w:rPr>
        <w:t>-5</w:t>
      </w:r>
      <w:r w:rsidRPr="00AE2B4A">
        <w:t xml:space="preserve"> can be calculated as follows:</w:t>
      </w:r>
    </w:p>
    <w:p w14:paraId="24E31E9F" w14:textId="77777777" w:rsidR="007C5F48" w:rsidRPr="00AE2B4A" w:rsidRDefault="007C5F48" w:rsidP="004910CE">
      <w:pPr>
        <w:tabs>
          <w:tab w:val="left" w:pos="5670"/>
          <w:tab w:val="left" w:pos="5954"/>
        </w:tabs>
        <w:spacing w:before="120"/>
        <w:ind w:left="2268"/>
      </w:pPr>
      <w:r w:rsidRPr="00AE2B4A">
        <w:rPr>
          <w:u w:val="single"/>
        </w:rPr>
        <w:t>60 kg</w:t>
      </w:r>
      <w:r w:rsidR="00817BC2" w:rsidRPr="00AE2B4A">
        <w:rPr>
          <w:u w:val="single"/>
        </w:rPr>
        <w:t xml:space="preserve"> </w:t>
      </w:r>
      <w:r w:rsidRPr="00AE2B4A">
        <w:rPr>
          <w:u w:val="single"/>
        </w:rPr>
        <w:t>x</w:t>
      </w:r>
      <w:r w:rsidR="00817BC2" w:rsidRPr="00AE2B4A">
        <w:rPr>
          <w:u w:val="single"/>
        </w:rPr>
        <w:t xml:space="preserve"> </w:t>
      </w:r>
      <w:r w:rsidRPr="00AE2B4A">
        <w:rPr>
          <w:u w:val="single"/>
        </w:rPr>
        <w:t>10</w:t>
      </w:r>
      <w:r w:rsidRPr="00AE2B4A">
        <w:rPr>
          <w:u w:val="single"/>
          <w:vertAlign w:val="superscript"/>
        </w:rPr>
        <w:t>-5</w:t>
      </w:r>
      <w:r w:rsidRPr="00AE2B4A">
        <w:tab/>
        <w:t>=</w:t>
      </w:r>
      <w:r w:rsidR="004910CE" w:rsidRPr="00AE2B4A">
        <w:tab/>
      </w:r>
      <w:r w:rsidRPr="00AE2B4A">
        <w:t>0.1 micrograms/L</w:t>
      </w:r>
    </w:p>
    <w:p w14:paraId="24E31EA0" w14:textId="77777777" w:rsidR="007C5F48" w:rsidRPr="00AE2B4A" w:rsidRDefault="007C5F48" w:rsidP="004910CE">
      <w:pPr>
        <w:ind w:left="567"/>
      </w:pPr>
      <w:r w:rsidRPr="00AE2B4A">
        <w:t>2.77</w:t>
      </w:r>
      <w:r w:rsidR="00817BC2" w:rsidRPr="00AE2B4A">
        <w:t xml:space="preserve"> </w:t>
      </w:r>
      <w:r w:rsidRPr="00AE2B4A">
        <w:t>x</w:t>
      </w:r>
      <w:r w:rsidR="00817BC2" w:rsidRPr="00AE2B4A">
        <w:t xml:space="preserve"> </w:t>
      </w:r>
      <w:r w:rsidRPr="00AE2B4A">
        <w:t>10</w:t>
      </w:r>
      <w:r w:rsidRPr="00AE2B4A">
        <w:rPr>
          <w:vertAlign w:val="superscript"/>
        </w:rPr>
        <w:t>-3</w:t>
      </w:r>
      <w:r w:rsidRPr="00AE2B4A">
        <w:t xml:space="preserve"> micrograms/kg body weight per day</w:t>
      </w:r>
      <w:r w:rsidR="00817BC2" w:rsidRPr="00AE2B4A">
        <w:t xml:space="preserve"> </w:t>
      </w:r>
      <w:r w:rsidRPr="00AE2B4A">
        <w:t>x</w:t>
      </w:r>
      <w:r w:rsidR="00817BC2" w:rsidRPr="00AE2B4A">
        <w:t xml:space="preserve"> </w:t>
      </w:r>
      <w:r w:rsidRPr="00AE2B4A">
        <w:t>2 L</w:t>
      </w:r>
    </w:p>
    <w:p w14:paraId="24E31EA1" w14:textId="77777777" w:rsidR="007C5F48" w:rsidRPr="00AE2B4A" w:rsidRDefault="007C5F48" w:rsidP="004910CE">
      <w:pPr>
        <w:keepNext/>
        <w:spacing w:before="120"/>
      </w:pPr>
      <w:r w:rsidRPr="00AE2B4A">
        <w:t>where:</w:t>
      </w:r>
    </w:p>
    <w:p w14:paraId="24E31EA2" w14:textId="77777777" w:rsidR="007C5F48" w:rsidRPr="00AE2B4A" w:rsidRDefault="007C5F48" w:rsidP="004910CE">
      <w:pPr>
        <w:pStyle w:val="Bullet"/>
        <w:keepNext/>
      </w:pPr>
      <w:r w:rsidRPr="00AE2B4A">
        <w:t>60 kg is the average weight of an adult</w:t>
      </w:r>
    </w:p>
    <w:p w14:paraId="24E31EA3" w14:textId="77777777" w:rsidR="007C5F48" w:rsidRPr="00AE2B4A" w:rsidRDefault="007C5F48" w:rsidP="004910CE">
      <w:pPr>
        <w:pStyle w:val="Bullet"/>
      </w:pPr>
      <w:r w:rsidRPr="00AE2B4A">
        <w:t>10</w:t>
      </w:r>
      <w:r w:rsidRPr="00AE2B4A">
        <w:rPr>
          <w:vertAlign w:val="superscript"/>
        </w:rPr>
        <w:t>-5</w:t>
      </w:r>
      <w:r w:rsidRPr="00AE2B4A">
        <w:t xml:space="preserve"> is the upper-bound limit risk of one additional cancer per 100,000 of the population ingesting drinking water containing NDMA at the guideline value for 70</w:t>
      </w:r>
      <w:r w:rsidR="004910CE" w:rsidRPr="00AE2B4A">
        <w:t> </w:t>
      </w:r>
      <w:r w:rsidRPr="00AE2B4A">
        <w:t>years</w:t>
      </w:r>
    </w:p>
    <w:p w14:paraId="24E31EA4" w14:textId="77777777" w:rsidR="007C5F48" w:rsidRPr="00AE2B4A" w:rsidRDefault="007C5F48" w:rsidP="004910CE">
      <w:pPr>
        <w:pStyle w:val="Bullet"/>
      </w:pPr>
      <w:r w:rsidRPr="00AE2B4A">
        <w:t>2.77 x 10</w:t>
      </w:r>
      <w:r w:rsidRPr="00AE2B4A">
        <w:rPr>
          <w:vertAlign w:val="superscript"/>
        </w:rPr>
        <w:t>-3</w:t>
      </w:r>
      <w:r w:rsidR="00373708" w:rsidRPr="00AE2B4A">
        <w:t> μg</w:t>
      </w:r>
      <w:r w:rsidRPr="00AE2B4A">
        <w:t>/kg body weight per day is the unit risk calculated from the 95</w:t>
      </w:r>
      <w:r w:rsidR="00E4453A" w:rsidRPr="00AE2B4A">
        <w:t> percent</w:t>
      </w:r>
      <w:r w:rsidRPr="00AE2B4A">
        <w:t xml:space="preserve"> lower confidence limit of the TD</w:t>
      </w:r>
      <w:r w:rsidRPr="00AE2B4A">
        <w:rPr>
          <w:vertAlign w:val="subscript"/>
        </w:rPr>
        <w:t>05</w:t>
      </w:r>
      <w:r w:rsidRPr="00AE2B4A">
        <w:t xml:space="preserve"> for hepatic biliary cystadenoma in female rats (WHO 2002)</w:t>
      </w:r>
    </w:p>
    <w:p w14:paraId="24E31EA5" w14:textId="77777777" w:rsidR="007C5F48" w:rsidRPr="00AE2B4A" w:rsidRDefault="00021DB7" w:rsidP="004910CE">
      <w:pPr>
        <w:pStyle w:val="Bullet"/>
      </w:pPr>
      <w:r w:rsidRPr="00AE2B4A">
        <w:t>two litres</w:t>
      </w:r>
      <w:r w:rsidR="007C5F48" w:rsidRPr="00AE2B4A">
        <w:t>/day is the daily volume of water consumed by an adult.</w:t>
      </w:r>
    </w:p>
    <w:p w14:paraId="24E31EA6" w14:textId="77777777" w:rsidR="007C5F48" w:rsidRPr="00AE2B4A" w:rsidRDefault="007C5F48" w:rsidP="00CC7D9D"/>
    <w:p w14:paraId="24E31EA7" w14:textId="77777777" w:rsidR="007C5F48" w:rsidRPr="00AE2B4A" w:rsidRDefault="007C5F48" w:rsidP="00CC7D9D">
      <w:r w:rsidRPr="00AE2B4A">
        <w:t xml:space="preserve">A </w:t>
      </w:r>
      <w:smartTag w:uri="urn:schemas-microsoft-com:office:smarttags" w:element="stockticker">
        <w:r w:rsidRPr="00AE2B4A">
          <w:t>MAV</w:t>
        </w:r>
      </w:smartTag>
      <w:r w:rsidRPr="00AE2B4A">
        <w:t xml:space="preserve"> for a 70 kg person would also be 0.1</w:t>
      </w:r>
      <w:r w:rsidR="00D70CA2" w:rsidRPr="00AE2B4A">
        <w:t> µg/L</w:t>
      </w:r>
      <w:r w:rsidRPr="00AE2B4A">
        <w:t xml:space="preserve"> (0.0001</w:t>
      </w:r>
      <w:r w:rsidR="00DB29E6" w:rsidRPr="00AE2B4A">
        <w:t> mg/L</w:t>
      </w:r>
      <w:r w:rsidRPr="00AE2B4A">
        <w:t xml:space="preserve"> or 100 ng/L).</w:t>
      </w:r>
    </w:p>
    <w:p w14:paraId="24E31EA8" w14:textId="77777777" w:rsidR="007C5F48" w:rsidRPr="00AE2B4A" w:rsidRDefault="007C5F48" w:rsidP="00CC7D9D"/>
    <w:p w14:paraId="24E31EA9" w14:textId="77777777" w:rsidR="007C5F48" w:rsidRPr="00AE2B4A" w:rsidRDefault="00A31C82" w:rsidP="00A31C82">
      <w:pPr>
        <w:pStyle w:val="Heading3"/>
      </w:pPr>
      <w:r w:rsidRPr="00AE2B4A">
        <w:t>References</w:t>
      </w:r>
    </w:p>
    <w:p w14:paraId="24E31EAA" w14:textId="77777777" w:rsidR="007C5F48" w:rsidRPr="00AE2B4A" w:rsidRDefault="007864C6" w:rsidP="004910CE">
      <w:pPr>
        <w:pStyle w:val="References"/>
      </w:pPr>
      <w:r w:rsidRPr="00AE2B4A">
        <w:t xml:space="preserve">ATSDR. 1989. </w:t>
      </w:r>
      <w:r w:rsidR="007C5F48" w:rsidRPr="00AE2B4A">
        <w:rPr>
          <w:i/>
        </w:rPr>
        <w:t>Toxicological Profile for N-Nitrosodimethylamine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820" w:history="1">
        <w:r w:rsidR="00E52E9D" w:rsidRPr="00AE2B4A">
          <w:rPr>
            <w:rStyle w:val="Hyperlink"/>
          </w:rPr>
          <w:t>http://www.atsdr.cdc.gov/toxprofiles/index.asp</w:t>
        </w:r>
      </w:hyperlink>
      <w:r w:rsidR="004910CE" w:rsidRPr="00AE2B4A">
        <w:rPr>
          <w:rStyle w:val="Hyperlink"/>
        </w:rPr>
        <w:t>.</w:t>
      </w:r>
    </w:p>
    <w:p w14:paraId="24E31EAB" w14:textId="77777777" w:rsidR="007C5F48" w:rsidRPr="00AE2B4A" w:rsidRDefault="007C5F48" w:rsidP="004910CE">
      <w:pPr>
        <w:pStyle w:val="References"/>
      </w:pPr>
      <w:r w:rsidRPr="00AE2B4A">
        <w:rPr>
          <w:szCs w:val="24"/>
        </w:rPr>
        <w:t xml:space="preserve">California Environmental Protection Agency </w:t>
      </w:r>
      <w:r w:rsidR="00733F30" w:rsidRPr="00AE2B4A">
        <w:rPr>
          <w:szCs w:val="24"/>
        </w:rPr>
        <w:t>Department of</w:t>
      </w:r>
      <w:r w:rsidRPr="00AE2B4A">
        <w:rPr>
          <w:szCs w:val="24"/>
        </w:rPr>
        <w:t xml:space="preserve"> Health Services</w:t>
      </w:r>
      <w:r w:rsidR="004910CE" w:rsidRPr="00AE2B4A">
        <w:rPr>
          <w:szCs w:val="24"/>
        </w:rPr>
        <w:t>.</w:t>
      </w:r>
      <w:r w:rsidRPr="00AE2B4A">
        <w:rPr>
          <w:szCs w:val="24"/>
        </w:rPr>
        <w:t xml:space="preserve"> 2002.</w:t>
      </w:r>
      <w:r w:rsidR="00817BC2" w:rsidRPr="00AE2B4A">
        <w:rPr>
          <w:szCs w:val="24"/>
        </w:rPr>
        <w:t xml:space="preserve"> </w:t>
      </w:r>
      <w:r w:rsidRPr="00AE2B4A">
        <w:rPr>
          <w:i/>
          <w:szCs w:val="24"/>
        </w:rPr>
        <w:t>Studies on the Occurrence of NDMA in Drinking Water</w:t>
      </w:r>
      <w:r w:rsidRPr="00AE2B4A">
        <w:rPr>
          <w:szCs w:val="24"/>
        </w:rPr>
        <w:t>.</w:t>
      </w:r>
      <w:r w:rsidR="00817BC2" w:rsidRPr="00AE2B4A">
        <w:rPr>
          <w:szCs w:val="24"/>
        </w:rPr>
        <w:t xml:space="preserve"> </w:t>
      </w:r>
      <w:r w:rsidR="004910CE" w:rsidRPr="00AE2B4A">
        <w:rPr>
          <w:szCs w:val="24"/>
        </w:rPr>
        <w:t>A</w:t>
      </w:r>
      <w:r w:rsidRPr="00AE2B4A">
        <w:rPr>
          <w:szCs w:val="24"/>
        </w:rPr>
        <w:t xml:space="preserve">vailable at: </w:t>
      </w:r>
      <w:hyperlink r:id="rId1821" w:history="1">
        <w:r w:rsidRPr="00AE2B4A">
          <w:rPr>
            <w:rStyle w:val="Hyperlink"/>
          </w:rPr>
          <w:t>http://ww2.cdph.ca.gov/certlic/drinkingwater/Pages/NDMAhistory.aspx</w:t>
        </w:r>
      </w:hyperlink>
      <w:r w:rsidRPr="00AE2B4A">
        <w:rPr>
          <w:szCs w:val="24"/>
        </w:rPr>
        <w:t xml:space="preserve"> and then click </w:t>
      </w:r>
      <w:hyperlink r:id="rId1822" w:tgtFrame="_blank" w:history="1">
        <w:r w:rsidRPr="00AE2B4A">
          <w:t>production in drinking water treatment</w:t>
        </w:r>
      </w:hyperlink>
      <w:r w:rsidR="004910CE" w:rsidRPr="00AE2B4A">
        <w:t>.</w:t>
      </w:r>
    </w:p>
    <w:p w14:paraId="24E31EAC" w14:textId="77777777" w:rsidR="007C5F48" w:rsidRPr="00AE2B4A" w:rsidRDefault="007C5F48" w:rsidP="004910CE">
      <w:pPr>
        <w:pStyle w:val="References"/>
        <w:rPr>
          <w:szCs w:val="24"/>
        </w:rPr>
      </w:pPr>
      <w:r w:rsidRPr="00AE2B4A">
        <w:rPr>
          <w:szCs w:val="24"/>
        </w:rPr>
        <w:t xml:space="preserve">California Environmental Protection Agency </w:t>
      </w:r>
      <w:r w:rsidR="00733F30" w:rsidRPr="00AE2B4A">
        <w:rPr>
          <w:szCs w:val="24"/>
        </w:rPr>
        <w:t>Department of</w:t>
      </w:r>
      <w:r w:rsidRPr="00AE2B4A">
        <w:rPr>
          <w:szCs w:val="24"/>
        </w:rPr>
        <w:t xml:space="preserve"> Health Services</w:t>
      </w:r>
      <w:r w:rsidR="004910CE" w:rsidRPr="00AE2B4A">
        <w:rPr>
          <w:szCs w:val="24"/>
        </w:rPr>
        <w:t>.</w:t>
      </w:r>
      <w:r w:rsidRPr="00AE2B4A">
        <w:rPr>
          <w:szCs w:val="24"/>
        </w:rPr>
        <w:t xml:space="preserve"> 2006.</w:t>
      </w:r>
      <w:r w:rsidR="00817BC2" w:rsidRPr="00AE2B4A">
        <w:rPr>
          <w:szCs w:val="24"/>
        </w:rPr>
        <w:t xml:space="preserve"> </w:t>
      </w:r>
      <w:r w:rsidRPr="00AE2B4A">
        <w:rPr>
          <w:i/>
        </w:rPr>
        <w:t>A</w:t>
      </w:r>
      <w:r w:rsidR="004910CE" w:rsidRPr="00AE2B4A">
        <w:rPr>
          <w:i/>
        </w:rPr>
        <w:t> </w:t>
      </w:r>
      <w:r w:rsidRPr="00AE2B4A">
        <w:rPr>
          <w:i/>
        </w:rPr>
        <w:t>Brief History of NDMA Findings in Drinking Water Supplies and Related Activities</w:t>
      </w:r>
      <w:r w:rsidRPr="00AE2B4A">
        <w:rPr>
          <w:szCs w:val="24"/>
        </w:rPr>
        <w:t>.</w:t>
      </w:r>
      <w:r w:rsidR="00817BC2" w:rsidRPr="00AE2B4A">
        <w:rPr>
          <w:szCs w:val="24"/>
        </w:rPr>
        <w:t xml:space="preserve"> </w:t>
      </w:r>
      <w:r w:rsidRPr="00AE2B4A">
        <w:rPr>
          <w:szCs w:val="24"/>
        </w:rPr>
        <w:t xml:space="preserve">Available at </w:t>
      </w:r>
      <w:hyperlink r:id="rId1823" w:history="1">
        <w:r w:rsidRPr="00AE2B4A">
          <w:rPr>
            <w:rStyle w:val="Hyperlink"/>
          </w:rPr>
          <w:t>http://ww2.cdph.ca.gov/certlic/drinkingwater/Pages/NDMAhistory.aspx</w:t>
        </w:r>
      </w:hyperlink>
      <w:r w:rsidR="004910CE" w:rsidRPr="00AE2B4A">
        <w:rPr>
          <w:rStyle w:val="Hyperlink"/>
        </w:rPr>
        <w:t>.</w:t>
      </w:r>
    </w:p>
    <w:p w14:paraId="24E31EAD" w14:textId="77777777" w:rsidR="007C5F48" w:rsidRPr="00AE2B4A" w:rsidRDefault="007C5F48" w:rsidP="004910CE">
      <w:pPr>
        <w:pStyle w:val="References"/>
        <w:rPr>
          <w:szCs w:val="24"/>
        </w:rPr>
      </w:pPr>
      <w:r w:rsidRPr="00AE2B4A">
        <w:rPr>
          <w:szCs w:val="24"/>
        </w:rPr>
        <w:t xml:space="preserve">California Environmental Protection Agency </w:t>
      </w:r>
      <w:r w:rsidR="00733F30" w:rsidRPr="00AE2B4A">
        <w:rPr>
          <w:szCs w:val="24"/>
        </w:rPr>
        <w:t>Department of</w:t>
      </w:r>
      <w:r w:rsidRPr="00AE2B4A">
        <w:rPr>
          <w:szCs w:val="24"/>
        </w:rPr>
        <w:t xml:space="preserve"> Health Services OEHHA</w:t>
      </w:r>
      <w:r w:rsidR="004910CE" w:rsidRPr="00AE2B4A">
        <w:rPr>
          <w:szCs w:val="24"/>
        </w:rPr>
        <w:t>.</w:t>
      </w:r>
      <w:r w:rsidRPr="00AE2B4A">
        <w:rPr>
          <w:szCs w:val="24"/>
        </w:rPr>
        <w:t xml:space="preserve"> 2006.</w:t>
      </w:r>
      <w:r w:rsidR="00817BC2" w:rsidRPr="00AE2B4A">
        <w:rPr>
          <w:szCs w:val="24"/>
        </w:rPr>
        <w:t xml:space="preserve"> </w:t>
      </w:r>
      <w:r w:rsidR="004910CE" w:rsidRPr="00AE2B4A">
        <w:rPr>
          <w:szCs w:val="24"/>
        </w:rPr>
        <w:t xml:space="preserve">N-Nitrosodimethylamine. </w:t>
      </w:r>
      <w:r w:rsidRPr="00AE2B4A">
        <w:rPr>
          <w:i/>
          <w:szCs w:val="24"/>
        </w:rPr>
        <w:t>Public Health Goals for Chemicals in Drinking Water</w:t>
      </w:r>
      <w:r w:rsidRPr="00AE2B4A">
        <w:rPr>
          <w:szCs w:val="24"/>
        </w:rPr>
        <w:t>.</w:t>
      </w:r>
      <w:r w:rsidR="00817BC2" w:rsidRPr="00AE2B4A">
        <w:rPr>
          <w:szCs w:val="24"/>
        </w:rPr>
        <w:t xml:space="preserve"> </w:t>
      </w:r>
      <w:r w:rsidRPr="00AE2B4A">
        <w:rPr>
          <w:szCs w:val="24"/>
        </w:rPr>
        <w:t>60</w:t>
      </w:r>
      <w:r w:rsidR="004910CE" w:rsidRPr="00AE2B4A">
        <w:rPr>
          <w:szCs w:val="24"/>
        </w:rPr>
        <w:t> </w:t>
      </w:r>
      <w:r w:rsidRPr="00AE2B4A">
        <w:rPr>
          <w:szCs w:val="24"/>
        </w:rPr>
        <w:t>pp.</w:t>
      </w:r>
      <w:r w:rsidR="00817BC2" w:rsidRPr="00AE2B4A">
        <w:rPr>
          <w:szCs w:val="24"/>
        </w:rPr>
        <w:t xml:space="preserve"> </w:t>
      </w:r>
      <w:r w:rsidRPr="00AE2B4A">
        <w:rPr>
          <w:szCs w:val="24"/>
        </w:rPr>
        <w:t xml:space="preserve">See: </w:t>
      </w:r>
      <w:hyperlink r:id="rId1824" w:history="1">
        <w:r w:rsidRPr="00AE2B4A">
          <w:rPr>
            <w:rStyle w:val="Hyperlink"/>
          </w:rPr>
          <w:t>http://ww2.cdph.ca.gov/certlic/drinkingwater/Pages/NDMAhistory.aspx</w:t>
        </w:r>
      </w:hyperlink>
      <w:r w:rsidRPr="00AE2B4A">
        <w:rPr>
          <w:szCs w:val="24"/>
        </w:rPr>
        <w:t xml:space="preserve"> and click PHG for NDMA.</w:t>
      </w:r>
    </w:p>
    <w:p w14:paraId="24E31EAE" w14:textId="77777777" w:rsidR="007C5F48" w:rsidRPr="00AE2B4A" w:rsidRDefault="00454ECC" w:rsidP="004910CE">
      <w:pPr>
        <w:pStyle w:val="References"/>
        <w:rPr>
          <w:szCs w:val="24"/>
        </w:rPr>
      </w:pPr>
      <w:r w:rsidRPr="00AE2B4A">
        <w:rPr>
          <w:szCs w:val="24"/>
        </w:rPr>
        <w:t xml:space="preserve">DWI. 2008. </w:t>
      </w:r>
      <w:r w:rsidR="007C5F48" w:rsidRPr="00AE2B4A">
        <w:rPr>
          <w:szCs w:val="24"/>
        </w:rPr>
        <w:t>Guidance on the Water Supply (Water Quality) Regulations 2000 specific to N-nitrosodimethylamine (NDMA) concentrations in drinking water.</w:t>
      </w:r>
      <w:r w:rsidR="00817BC2" w:rsidRPr="00AE2B4A">
        <w:rPr>
          <w:szCs w:val="24"/>
        </w:rPr>
        <w:t xml:space="preserve"> </w:t>
      </w:r>
      <w:r w:rsidR="007C5F48" w:rsidRPr="00AE2B4A">
        <w:rPr>
          <w:szCs w:val="24"/>
        </w:rPr>
        <w:t>11 pp.</w:t>
      </w:r>
      <w:r w:rsidR="00817BC2" w:rsidRPr="00AE2B4A">
        <w:rPr>
          <w:szCs w:val="24"/>
        </w:rPr>
        <w:t xml:space="preserve"> </w:t>
      </w:r>
      <w:r w:rsidR="007C5F48" w:rsidRPr="00AE2B4A">
        <w:rPr>
          <w:szCs w:val="24"/>
        </w:rPr>
        <w:t xml:space="preserve">See: </w:t>
      </w:r>
      <w:hyperlink r:id="rId1825" w:history="1">
        <w:r w:rsidR="007C5F48" w:rsidRPr="00AE2B4A">
          <w:rPr>
            <w:rStyle w:val="Hyperlink"/>
          </w:rPr>
          <w:t>http://dwi.defra.gov.uk</w:t>
        </w:r>
      </w:hyperlink>
      <w:r w:rsidR="007C5F48" w:rsidRPr="00AE2B4A">
        <w:rPr>
          <w:rStyle w:val="Hyperlink"/>
        </w:rPr>
        <w:t xml:space="preserve"> or </w:t>
      </w:r>
      <w:hyperlink r:id="rId1826" w:history="1">
        <w:r w:rsidR="008172AE" w:rsidRPr="00AE2B4A">
          <w:rPr>
            <w:rStyle w:val="Hyperlink"/>
          </w:rPr>
          <w:t>http://dwi.defra.gov.uk/stakeholders/guidance-and-codes-of-practice/NDMA%20concentrations%20in%20drinking%20water.pdf</w:t>
        </w:r>
      </w:hyperlink>
    </w:p>
    <w:p w14:paraId="24E31EAF" w14:textId="77777777" w:rsidR="007C5F48" w:rsidRPr="00AE2B4A" w:rsidRDefault="007C5F48" w:rsidP="004910CE">
      <w:pPr>
        <w:pStyle w:val="References"/>
        <w:rPr>
          <w:szCs w:val="24"/>
        </w:rPr>
      </w:pPr>
      <w:r w:rsidRPr="00AE2B4A">
        <w:rPr>
          <w:szCs w:val="24"/>
        </w:rPr>
        <w:t>DWI</w:t>
      </w:r>
      <w:r w:rsidR="008172AE" w:rsidRPr="00AE2B4A">
        <w:rPr>
          <w:szCs w:val="24"/>
        </w:rPr>
        <w:t>.</w:t>
      </w:r>
      <w:r w:rsidRPr="00AE2B4A">
        <w:rPr>
          <w:szCs w:val="24"/>
        </w:rPr>
        <w:t xml:space="preserve"> 2008a.</w:t>
      </w:r>
      <w:r w:rsidR="00817BC2" w:rsidRPr="00AE2B4A">
        <w:rPr>
          <w:szCs w:val="24"/>
        </w:rPr>
        <w:t xml:space="preserve"> </w:t>
      </w:r>
      <w:r w:rsidRPr="00AE2B4A">
        <w:rPr>
          <w:i/>
          <w:szCs w:val="24"/>
        </w:rPr>
        <w:t>NDMA</w:t>
      </w:r>
      <w:r w:rsidR="008172AE" w:rsidRPr="00AE2B4A">
        <w:rPr>
          <w:i/>
          <w:szCs w:val="24"/>
        </w:rPr>
        <w:t>: C</w:t>
      </w:r>
      <w:r w:rsidRPr="00AE2B4A">
        <w:rPr>
          <w:i/>
          <w:szCs w:val="24"/>
        </w:rPr>
        <w:t>oncentrations in drinking water and factors affecting its formation</w:t>
      </w:r>
      <w:r w:rsidRPr="00AE2B4A">
        <w:rPr>
          <w:szCs w:val="24"/>
        </w:rPr>
        <w:t xml:space="preserve"> (CSA7240 / WT02049 / DWI 70/2/210).</w:t>
      </w:r>
      <w:r w:rsidR="00817BC2" w:rsidRPr="00AE2B4A">
        <w:rPr>
          <w:szCs w:val="24"/>
        </w:rPr>
        <w:t xml:space="preserve"> </w:t>
      </w:r>
      <w:r w:rsidRPr="00AE2B4A">
        <w:rPr>
          <w:szCs w:val="24"/>
        </w:rPr>
        <w:t>DEFRA 7348.</w:t>
      </w:r>
      <w:r w:rsidR="00817BC2" w:rsidRPr="00AE2B4A">
        <w:rPr>
          <w:szCs w:val="24"/>
        </w:rPr>
        <w:t xml:space="preserve"> </w:t>
      </w:r>
      <w:r w:rsidRPr="00AE2B4A">
        <w:rPr>
          <w:szCs w:val="24"/>
        </w:rPr>
        <w:t>123 pp.</w:t>
      </w:r>
      <w:r w:rsidR="00817BC2" w:rsidRPr="00AE2B4A">
        <w:rPr>
          <w:szCs w:val="24"/>
        </w:rPr>
        <w:t xml:space="preserve"> </w:t>
      </w:r>
      <w:hyperlink r:id="rId1827" w:history="1">
        <w:r w:rsidR="00E22CDD" w:rsidRPr="00AE2B4A">
          <w:rPr>
            <w:rStyle w:val="Hyperlink"/>
          </w:rPr>
          <w:t>http://dwi.defra.gov.uk/</w:t>
        </w:r>
        <w:r w:rsidRPr="00AE2B4A">
          <w:rPr>
            <w:rStyle w:val="Hyperlink"/>
          </w:rPr>
          <w:t>research/completed-research/reports/DWI70_2_210.pdf</w:t>
        </w:r>
      </w:hyperlink>
      <w:r w:rsidR="008172AE" w:rsidRPr="00AE2B4A">
        <w:rPr>
          <w:rStyle w:val="Hyperlink"/>
        </w:rPr>
        <w:t>.</w:t>
      </w:r>
    </w:p>
    <w:p w14:paraId="24E31EB0" w14:textId="77777777" w:rsidR="007C5F48" w:rsidRPr="00AE2B4A" w:rsidRDefault="00DB5A32" w:rsidP="004910CE">
      <w:pPr>
        <w:pStyle w:val="References"/>
        <w:rPr>
          <w:szCs w:val="24"/>
        </w:rPr>
      </w:pPr>
      <w:r w:rsidRPr="00AE2B4A">
        <w:rPr>
          <w:szCs w:val="24"/>
        </w:rPr>
        <w:t xml:space="preserve">DWI. 2013. </w:t>
      </w:r>
      <w:r w:rsidRPr="00AE2B4A">
        <w:rPr>
          <w:i/>
          <w:szCs w:val="24"/>
        </w:rPr>
        <w:t>Potential Contaminants in Drinking Water Treatment Chemicals: Final Report</w:t>
      </w:r>
      <w:r w:rsidR="007C5F48" w:rsidRPr="00AE2B4A">
        <w:rPr>
          <w:szCs w:val="24"/>
        </w:rPr>
        <w:t>.</w:t>
      </w:r>
      <w:r w:rsidR="00817BC2" w:rsidRPr="00AE2B4A">
        <w:rPr>
          <w:szCs w:val="24"/>
        </w:rPr>
        <w:t xml:space="preserve"> </w:t>
      </w:r>
      <w:r w:rsidR="007C5F48" w:rsidRPr="00AE2B4A">
        <w:rPr>
          <w:szCs w:val="24"/>
        </w:rPr>
        <w:t>WRc Ref: Defra</w:t>
      </w:r>
      <w:r w:rsidR="007C5F48" w:rsidRPr="00AE2B4A">
        <w:t xml:space="preserve"> </w:t>
      </w:r>
      <w:r w:rsidR="007C5F48" w:rsidRPr="00AE2B4A">
        <w:rPr>
          <w:szCs w:val="24"/>
        </w:rPr>
        <w:t>9033.03.</w:t>
      </w:r>
      <w:r w:rsidR="00817BC2" w:rsidRPr="00AE2B4A">
        <w:rPr>
          <w:szCs w:val="24"/>
        </w:rPr>
        <w:t xml:space="preserve"> </w:t>
      </w:r>
      <w:r w:rsidR="007C5F48" w:rsidRPr="00AE2B4A">
        <w:rPr>
          <w:szCs w:val="24"/>
        </w:rPr>
        <w:t>129 pp.</w:t>
      </w:r>
      <w:r w:rsidR="00817BC2" w:rsidRPr="00AE2B4A">
        <w:rPr>
          <w:szCs w:val="24"/>
        </w:rPr>
        <w:t xml:space="preserve"> </w:t>
      </w:r>
      <w:hyperlink r:id="rId1828" w:history="1">
        <w:r w:rsidRPr="00AE2B4A">
          <w:rPr>
            <w:rStyle w:val="Hyperlink"/>
          </w:rPr>
          <w:t>http://dwi.defra.gov.uk/research/completed-research/reports/DWI70-2-272.pdf</w:t>
        </w:r>
      </w:hyperlink>
      <w:r w:rsidR="007C5F48" w:rsidRPr="00AE2B4A">
        <w:rPr>
          <w:szCs w:val="24"/>
        </w:rPr>
        <w:t xml:space="preserve"> or </w:t>
      </w:r>
      <w:hyperlink r:id="rId1829" w:history="1">
        <w:r w:rsidR="00E22CDD" w:rsidRPr="00AE2B4A">
          <w:rPr>
            <w:rStyle w:val="Hyperlink"/>
          </w:rPr>
          <w:t>http://dwi.defra.gov.uk/</w:t>
        </w:r>
      </w:hyperlink>
      <w:r w:rsidR="008172AE" w:rsidRPr="00AE2B4A">
        <w:rPr>
          <w:rStyle w:val="Hyperlink"/>
        </w:rPr>
        <w:t>.</w:t>
      </w:r>
    </w:p>
    <w:p w14:paraId="24E31EB1" w14:textId="77777777" w:rsidR="007C5F48" w:rsidRPr="00AE2B4A" w:rsidRDefault="00126CC3" w:rsidP="004910C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1830" w:history="1">
        <w:r w:rsidRPr="00AE2B4A">
          <w:rPr>
            <w:rStyle w:val="Hyperlink"/>
          </w:rPr>
          <w:t>http://eawag-bbd.ethz.ch/index.html</w:t>
        </w:r>
      </w:hyperlink>
      <w:r w:rsidR="008172AE" w:rsidRPr="00AE2B4A">
        <w:rPr>
          <w:rStyle w:val="Hyperlink"/>
        </w:rPr>
        <w:t>.</w:t>
      </w:r>
    </w:p>
    <w:p w14:paraId="24E31EB2" w14:textId="77777777" w:rsidR="007C5F48" w:rsidRPr="00AE2B4A" w:rsidRDefault="00901AE6" w:rsidP="004910CE">
      <w:pPr>
        <w:pStyle w:val="References"/>
        <w:rPr>
          <w:szCs w:val="24"/>
        </w:rPr>
      </w:pPr>
      <w:r w:rsidRPr="00AE2B4A">
        <w:rPr>
          <w:szCs w:val="24"/>
        </w:rPr>
        <w:t xml:space="preserve">EFSA. 2016. </w:t>
      </w:r>
      <w:r w:rsidR="007C5F48" w:rsidRPr="00AE2B4A">
        <w:rPr>
          <w:szCs w:val="24"/>
        </w:rPr>
        <w:t>Identification of the substances from the Carcinogenic Potency Database (CPDB) which are of particular concern even if ingested at doses below 0.0025</w:t>
      </w:r>
      <w:r w:rsidR="00373708" w:rsidRPr="00AE2B4A">
        <w:rPr>
          <w:szCs w:val="24"/>
        </w:rPr>
        <w:t> μg</w:t>
      </w:r>
      <w:r w:rsidR="007C5F48" w:rsidRPr="00AE2B4A">
        <w:rPr>
          <w:szCs w:val="24"/>
        </w:rPr>
        <w:t>/kg body weight per day.</w:t>
      </w:r>
      <w:r w:rsidR="00817BC2" w:rsidRPr="00AE2B4A">
        <w:rPr>
          <w:szCs w:val="24"/>
        </w:rPr>
        <w:t xml:space="preserve"> </w:t>
      </w:r>
      <w:r w:rsidRPr="00AE2B4A">
        <w:rPr>
          <w:i/>
          <w:szCs w:val="24"/>
        </w:rPr>
        <w:t>EFSA Journal</w:t>
      </w:r>
      <w:r w:rsidR="007C5F48" w:rsidRPr="00AE2B4A">
        <w:rPr>
          <w:szCs w:val="24"/>
        </w:rPr>
        <w:t xml:space="preserve"> 14(3): 4407.</w:t>
      </w:r>
      <w:r w:rsidR="00817BC2" w:rsidRPr="00AE2B4A">
        <w:rPr>
          <w:szCs w:val="24"/>
        </w:rPr>
        <w:t xml:space="preserve"> </w:t>
      </w:r>
      <w:r w:rsidR="007C5F48" w:rsidRPr="00AE2B4A">
        <w:rPr>
          <w:szCs w:val="24"/>
        </w:rPr>
        <w:t>11 pp.</w:t>
      </w:r>
      <w:r w:rsidR="00817BC2" w:rsidRPr="00AE2B4A">
        <w:rPr>
          <w:szCs w:val="24"/>
        </w:rPr>
        <w:t xml:space="preserve"> </w:t>
      </w:r>
      <w:r w:rsidRPr="00AE2B4A">
        <w:rPr>
          <w:rStyle w:val="Hyperlink"/>
        </w:rPr>
        <w:t>http://www.efsa.europa.eu/sites/default/files/scientific_output/files/main_documents/4407.pdf</w:t>
      </w:r>
      <w:r w:rsidR="008172AE" w:rsidRPr="00AE2B4A">
        <w:rPr>
          <w:rStyle w:val="Hyperlink"/>
        </w:rPr>
        <w:t>.</w:t>
      </w:r>
    </w:p>
    <w:p w14:paraId="24E31EB3" w14:textId="77777777" w:rsidR="007C5F48" w:rsidRPr="00AE2B4A" w:rsidRDefault="00126CC3" w:rsidP="004910CE">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831" w:history="1">
        <w:r w:rsidR="00A26AC9" w:rsidRPr="00AE2B4A">
          <w:rPr>
            <w:rStyle w:val="Hyperlink"/>
          </w:rPr>
          <w:t>http://www.ewg.org/tap-water/chemical-contaminants</w:t>
        </w:r>
      </w:hyperlink>
      <w:r w:rsidR="008172AE" w:rsidRPr="00AE2B4A">
        <w:rPr>
          <w:rStyle w:val="Hyperlink"/>
        </w:rPr>
        <w:t>.</w:t>
      </w:r>
    </w:p>
    <w:p w14:paraId="24E31EB4" w14:textId="77777777" w:rsidR="007C5F48" w:rsidRPr="00AE2B4A" w:rsidRDefault="007C5F48" w:rsidP="004910CE">
      <w:pPr>
        <w:pStyle w:val="References"/>
        <w:rPr>
          <w:szCs w:val="24"/>
        </w:rPr>
      </w:pPr>
      <w:r w:rsidRPr="00AE2B4A">
        <w:rPr>
          <w:szCs w:val="24"/>
        </w:rPr>
        <w:t>Gushari AJ</w:t>
      </w:r>
      <w:r w:rsidR="008172AE" w:rsidRPr="00AE2B4A">
        <w:rPr>
          <w:szCs w:val="24"/>
        </w:rPr>
        <w:t>,</w:t>
      </w:r>
      <w:r w:rsidRPr="00AE2B4A">
        <w:rPr>
          <w:szCs w:val="24"/>
        </w:rPr>
        <w:t xml:space="preserve"> Halden RU</w:t>
      </w:r>
      <w:r w:rsidR="008172AE" w:rsidRPr="00AE2B4A">
        <w:rPr>
          <w:szCs w:val="24"/>
        </w:rPr>
        <w:t>.</w:t>
      </w:r>
      <w:r w:rsidRPr="00AE2B4A">
        <w:rPr>
          <w:szCs w:val="24"/>
        </w:rPr>
        <w:t xml:space="preserve"> 2018.</w:t>
      </w:r>
      <w:r w:rsidR="00817BC2" w:rsidRPr="00AE2B4A">
        <w:rPr>
          <w:szCs w:val="24"/>
        </w:rPr>
        <w:t xml:space="preserve"> </w:t>
      </w:r>
      <w:r w:rsidRPr="00AE2B4A">
        <w:rPr>
          <w:szCs w:val="24"/>
        </w:rPr>
        <w:t>Critical review of major sources of human exposure to N</w:t>
      </w:r>
      <w:r w:rsidR="008172AE" w:rsidRPr="00AE2B4A">
        <w:rPr>
          <w:szCs w:val="24"/>
        </w:rPr>
        <w:noBreakHyphen/>
      </w:r>
      <w:r w:rsidRPr="00AE2B4A">
        <w:rPr>
          <w:szCs w:val="24"/>
        </w:rPr>
        <w:t>nitrosamines.</w:t>
      </w:r>
      <w:r w:rsidR="00817BC2" w:rsidRPr="00AE2B4A">
        <w:rPr>
          <w:szCs w:val="24"/>
        </w:rPr>
        <w:t xml:space="preserve"> </w:t>
      </w:r>
      <w:r w:rsidR="00A610B2" w:rsidRPr="00AE2B4A">
        <w:rPr>
          <w:i/>
          <w:szCs w:val="24"/>
        </w:rPr>
        <w:t>Chemosphere</w:t>
      </w:r>
      <w:r w:rsidRPr="00AE2B4A">
        <w:rPr>
          <w:szCs w:val="24"/>
        </w:rPr>
        <w:t xml:space="preserve"> 210: 1124e1136.</w:t>
      </w:r>
    </w:p>
    <w:p w14:paraId="24E31EB5" w14:textId="77777777" w:rsidR="007C5F48" w:rsidRPr="00AE2B4A" w:rsidRDefault="00060626" w:rsidP="004910CE">
      <w:pPr>
        <w:pStyle w:val="References"/>
      </w:pPr>
      <w:r w:rsidRPr="00AE2B4A">
        <w:t xml:space="preserve">Health Canada. 2011.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N-Nitrosodimethylamine</w:t>
      </w:r>
      <w:r w:rsidR="007C5F48" w:rsidRPr="00AE2B4A">
        <w:t>.</w:t>
      </w:r>
      <w:r w:rsidR="00817BC2" w:rsidRPr="00AE2B4A">
        <w:t xml:space="preserve"> </w:t>
      </w:r>
      <w:r w:rsidRPr="00AE2B4A">
        <w:t>Ottawa, Ontario: Water, Air and Climate Change Bureau, Healthy Environments and Consumer Safety Branch, Health Canada.</w:t>
      </w:r>
      <w:r w:rsidR="00817BC2" w:rsidRPr="00AE2B4A">
        <w:t xml:space="preserve"> </w:t>
      </w:r>
      <w:r w:rsidR="007C5F48" w:rsidRPr="00AE2B4A">
        <w:t>Catalogue No H128-1/11-662E.</w:t>
      </w:r>
      <w:r w:rsidR="00817BC2" w:rsidRPr="00AE2B4A">
        <w:t xml:space="preserve"> </w:t>
      </w:r>
      <w:r w:rsidR="007C5F48" w:rsidRPr="00AE2B4A">
        <w:t>45 pp.</w:t>
      </w:r>
      <w:r w:rsidR="00817BC2" w:rsidRPr="00AE2B4A">
        <w:t xml:space="preserve"> </w:t>
      </w:r>
      <w:hyperlink r:id="rId1832" w:history="1">
        <w:r w:rsidR="006D747A" w:rsidRPr="00AE2B4A">
          <w:rPr>
            <w:rStyle w:val="Hyperlink"/>
          </w:rPr>
          <w:t>http://www.hc-sc.gc.ca/ewh-semt/water-eau/index-eng.php</w:t>
        </w:r>
      </w:hyperlink>
      <w:r w:rsidR="008172AE" w:rsidRPr="00AE2B4A">
        <w:rPr>
          <w:rStyle w:val="Hyperlink"/>
        </w:rPr>
        <w:t>.</w:t>
      </w:r>
    </w:p>
    <w:p w14:paraId="24E31EB6" w14:textId="77777777" w:rsidR="007C5F48" w:rsidRPr="00AE2B4A" w:rsidRDefault="007C5F48" w:rsidP="004910CE">
      <w:pPr>
        <w:pStyle w:val="References"/>
        <w:rPr>
          <w:szCs w:val="24"/>
        </w:rPr>
      </w:pPr>
      <w:r w:rsidRPr="00AE2B4A">
        <w:rPr>
          <w:szCs w:val="24"/>
        </w:rPr>
        <w:t>HEEP</w:t>
      </w:r>
      <w:r w:rsidR="008172AE" w:rsidRPr="00AE2B4A">
        <w:rPr>
          <w:szCs w:val="24"/>
        </w:rPr>
        <w:t>.</w:t>
      </w:r>
      <w:r w:rsidRPr="00AE2B4A">
        <w:rPr>
          <w:szCs w:val="24"/>
        </w:rPr>
        <w:t xml:space="preserve"> 1980.</w:t>
      </w:r>
      <w:r w:rsidR="00817BC2" w:rsidRPr="00AE2B4A">
        <w:rPr>
          <w:szCs w:val="24"/>
        </w:rPr>
        <w:t xml:space="preserve"> </w:t>
      </w:r>
      <w:r w:rsidR="008172AE" w:rsidRPr="00AE2B4A">
        <w:rPr>
          <w:szCs w:val="24"/>
        </w:rPr>
        <w:t xml:space="preserve">Nitrosamines. </w:t>
      </w:r>
      <w:r w:rsidRPr="00AE2B4A">
        <w:rPr>
          <w:i/>
          <w:szCs w:val="24"/>
        </w:rPr>
        <w:t>Health and Environmental Effects Profile</w:t>
      </w:r>
      <w:r w:rsidRPr="00AE2B4A">
        <w:rPr>
          <w:szCs w:val="24"/>
        </w:rPr>
        <w:t xml:space="preserve"> 137.</w:t>
      </w:r>
      <w:r w:rsidR="00817BC2" w:rsidRPr="00AE2B4A">
        <w:rPr>
          <w:szCs w:val="24"/>
        </w:rPr>
        <w:t xml:space="preserve"> </w:t>
      </w:r>
      <w:r w:rsidRPr="00AE2B4A">
        <w:rPr>
          <w:szCs w:val="24"/>
        </w:rPr>
        <w:t>Washington, DC</w:t>
      </w:r>
      <w:r w:rsidR="008172AE" w:rsidRPr="00AE2B4A">
        <w:rPr>
          <w:szCs w:val="24"/>
        </w:rPr>
        <w:t>:</w:t>
      </w:r>
      <w:r w:rsidR="00817BC2" w:rsidRPr="00AE2B4A">
        <w:rPr>
          <w:szCs w:val="24"/>
        </w:rPr>
        <w:t xml:space="preserve"> </w:t>
      </w:r>
      <w:r w:rsidR="00BE5075" w:rsidRPr="00AE2B4A">
        <w:rPr>
          <w:szCs w:val="24"/>
        </w:rPr>
        <w:t>US </w:t>
      </w:r>
      <w:r w:rsidRPr="00AE2B4A">
        <w:rPr>
          <w:szCs w:val="24"/>
        </w:rPr>
        <w:t>Environmental Protection Agency, Office of Solid Waste and Emergency Response.</w:t>
      </w:r>
    </w:p>
    <w:p w14:paraId="24E31EB7" w14:textId="77777777" w:rsidR="007C5F48" w:rsidRPr="00AE2B4A" w:rsidRDefault="007C5F48" w:rsidP="004910CE">
      <w:pPr>
        <w:pStyle w:val="References"/>
        <w:rPr>
          <w:szCs w:val="24"/>
        </w:rPr>
      </w:pPr>
      <w:smartTag w:uri="urn:schemas-microsoft-com:office:smarttags" w:element="stockticker">
        <w:r w:rsidRPr="00AE2B4A">
          <w:rPr>
            <w:szCs w:val="24"/>
          </w:rPr>
          <w:t>IARC</w:t>
        </w:r>
        <w:r w:rsidR="008172AE" w:rsidRPr="00AE2B4A">
          <w:rPr>
            <w:szCs w:val="24"/>
          </w:rPr>
          <w:t>.</w:t>
        </w:r>
      </w:smartTag>
      <w:r w:rsidRPr="00AE2B4A">
        <w:rPr>
          <w:szCs w:val="24"/>
        </w:rPr>
        <w:t xml:space="preserve"> 1987.</w:t>
      </w:r>
      <w:r w:rsidR="00817BC2" w:rsidRPr="00AE2B4A">
        <w:rPr>
          <w:szCs w:val="24"/>
        </w:rPr>
        <w:t xml:space="preserve"> </w:t>
      </w:r>
      <w:r w:rsidR="00732105" w:rsidRPr="00AE2B4A">
        <w:rPr>
          <w:i/>
          <w:szCs w:val="24"/>
        </w:rPr>
        <w:t>IARC Monographs on the Evaluation of Carcinogenic Risks to Humans</w:t>
      </w:r>
      <w:r w:rsidR="00817BC2" w:rsidRPr="00AE2B4A">
        <w:rPr>
          <w:szCs w:val="24"/>
        </w:rPr>
        <w:t xml:space="preserve"> </w:t>
      </w:r>
      <w:r w:rsidRPr="00AE2B4A">
        <w:rPr>
          <w:szCs w:val="24"/>
        </w:rPr>
        <w:t>17</w:t>
      </w:r>
      <w:r w:rsidR="008172AE" w:rsidRPr="00AE2B4A">
        <w:rPr>
          <w:szCs w:val="24"/>
        </w:rPr>
        <w:t>.</w:t>
      </w:r>
      <w:r w:rsidRPr="00AE2B4A">
        <w:rPr>
          <w:szCs w:val="24"/>
        </w:rPr>
        <w:t xml:space="preserve"> Some </w:t>
      </w:r>
      <w:r w:rsidR="008172AE" w:rsidRPr="00AE2B4A">
        <w:rPr>
          <w:szCs w:val="24"/>
        </w:rPr>
        <w:t>n</w:t>
      </w:r>
      <w:r w:rsidRPr="00AE2B4A">
        <w:rPr>
          <w:szCs w:val="24"/>
        </w:rPr>
        <w:t>-</w:t>
      </w:r>
      <w:r w:rsidR="008172AE" w:rsidRPr="00AE2B4A">
        <w:rPr>
          <w:szCs w:val="24"/>
        </w:rPr>
        <w:t>n</w:t>
      </w:r>
      <w:r w:rsidRPr="00AE2B4A">
        <w:rPr>
          <w:szCs w:val="24"/>
        </w:rPr>
        <w:t xml:space="preserve">itroso </w:t>
      </w:r>
      <w:r w:rsidR="008172AE" w:rsidRPr="00AE2B4A">
        <w:rPr>
          <w:szCs w:val="24"/>
        </w:rPr>
        <w:t>c</w:t>
      </w:r>
      <w:r w:rsidRPr="00AE2B4A">
        <w:rPr>
          <w:szCs w:val="24"/>
        </w:rPr>
        <w:t>ompounds.</w:t>
      </w:r>
      <w:r w:rsidR="00817BC2" w:rsidRPr="00AE2B4A">
        <w:rPr>
          <w:szCs w:val="24"/>
        </w:rPr>
        <w:t xml:space="preserve"> </w:t>
      </w:r>
      <w:hyperlink r:id="rId1833" w:history="1">
        <w:r w:rsidR="007864C6" w:rsidRPr="00AE2B4A">
          <w:rPr>
            <w:rStyle w:val="Hyperlink"/>
          </w:rPr>
          <w:t>http://monographs.iarc.fr/ENG/Monographs/allmonos30.php</w:t>
        </w:r>
      </w:hyperlink>
      <w:r w:rsidR="008172AE" w:rsidRPr="00AE2B4A">
        <w:rPr>
          <w:rStyle w:val="Hyperlink"/>
        </w:rPr>
        <w:t>.</w:t>
      </w:r>
    </w:p>
    <w:p w14:paraId="24E31EB8" w14:textId="77777777" w:rsidR="007C5F48" w:rsidRPr="00AE2B4A" w:rsidRDefault="007C5F48" w:rsidP="004910CE">
      <w:pPr>
        <w:pStyle w:val="References"/>
      </w:pPr>
      <w:r w:rsidRPr="00AE2B4A">
        <w:t xml:space="preserve">Linge KL, Kristiana I, Liew D, </w:t>
      </w:r>
      <w:r w:rsidR="008172AE" w:rsidRPr="00AE2B4A">
        <w:t xml:space="preserve">et al. </w:t>
      </w:r>
      <w:r w:rsidRPr="00AE2B4A">
        <w:t>2017.</w:t>
      </w:r>
      <w:r w:rsidR="00817BC2" w:rsidRPr="00AE2B4A">
        <w:t xml:space="preserve"> </w:t>
      </w:r>
      <w:r w:rsidRPr="00AE2B4A">
        <w:t>Formation of N-nitrosamines in drinking water sources: Case studies from Western Australia.</w:t>
      </w:r>
      <w:r w:rsidR="00817BC2" w:rsidRPr="00AE2B4A">
        <w:t xml:space="preserve"> </w:t>
      </w:r>
      <w:r w:rsidRPr="00AE2B4A">
        <w:rPr>
          <w:i/>
        </w:rPr>
        <w:t>Journal American Water Works Association</w:t>
      </w:r>
      <w:r w:rsidRPr="00AE2B4A">
        <w:t xml:space="preserve"> 109(6)</w:t>
      </w:r>
      <w:r w:rsidR="008172AE" w:rsidRPr="00AE2B4A">
        <w:t>:</w:t>
      </w:r>
      <w:r w:rsidRPr="00AE2B4A">
        <w:t xml:space="preserve"> E184</w:t>
      </w:r>
      <w:r w:rsidR="008172AE" w:rsidRPr="00AE2B4A">
        <w:t>–</w:t>
      </w:r>
      <w:r w:rsidRPr="00AE2B4A">
        <w:t>E196.</w:t>
      </w:r>
    </w:p>
    <w:p w14:paraId="24E31EB9" w14:textId="77777777" w:rsidR="007C5F48" w:rsidRPr="00AE2B4A" w:rsidRDefault="007C5F48" w:rsidP="004910CE">
      <w:pPr>
        <w:pStyle w:val="References"/>
        <w:rPr>
          <w:szCs w:val="24"/>
        </w:rPr>
      </w:pPr>
      <w:r w:rsidRPr="00AE2B4A">
        <w:rPr>
          <w:szCs w:val="24"/>
        </w:rPr>
        <w:t>Merck</w:t>
      </w:r>
      <w:r w:rsidR="008172AE" w:rsidRPr="00AE2B4A">
        <w:rPr>
          <w:szCs w:val="24"/>
        </w:rPr>
        <w:t>.</w:t>
      </w:r>
      <w:r w:rsidRPr="00AE2B4A">
        <w:rPr>
          <w:szCs w:val="24"/>
        </w:rPr>
        <w:t xml:space="preserve"> 1983.</w:t>
      </w:r>
      <w:r w:rsidR="00817BC2" w:rsidRPr="00AE2B4A">
        <w:rPr>
          <w:szCs w:val="24"/>
        </w:rPr>
        <w:t xml:space="preserve"> </w:t>
      </w:r>
      <w:r w:rsidRPr="00AE2B4A">
        <w:rPr>
          <w:i/>
          <w:szCs w:val="24"/>
        </w:rPr>
        <w:t>The Merck Index</w:t>
      </w:r>
      <w:r w:rsidRPr="00AE2B4A">
        <w:rPr>
          <w:szCs w:val="24"/>
        </w:rPr>
        <w:t xml:space="preserve"> </w:t>
      </w:r>
      <w:r w:rsidR="008172AE" w:rsidRPr="00AE2B4A">
        <w:rPr>
          <w:szCs w:val="24"/>
        </w:rPr>
        <w:t>(</w:t>
      </w:r>
      <w:r w:rsidRPr="00AE2B4A">
        <w:rPr>
          <w:szCs w:val="24"/>
        </w:rPr>
        <w:t>10th edition</w:t>
      </w:r>
      <w:r w:rsidR="008172AE" w:rsidRPr="00AE2B4A">
        <w:rPr>
          <w:szCs w:val="24"/>
        </w:rPr>
        <w:t>).</w:t>
      </w:r>
      <w:r w:rsidRPr="00AE2B4A">
        <w:rPr>
          <w:szCs w:val="24"/>
        </w:rPr>
        <w:t xml:space="preserve"> Rahway, NJ: Merck &amp; Company Inc.</w:t>
      </w:r>
    </w:p>
    <w:p w14:paraId="24E31EBA" w14:textId="77777777" w:rsidR="007C5F48" w:rsidRPr="00AE2B4A" w:rsidRDefault="007C5F48" w:rsidP="004910CE">
      <w:pPr>
        <w:pStyle w:val="References"/>
        <w:rPr>
          <w:szCs w:val="24"/>
        </w:rPr>
      </w:pPr>
      <w:r w:rsidRPr="00AE2B4A">
        <w:rPr>
          <w:szCs w:val="24"/>
        </w:rPr>
        <w:t>Miyashita Y</w:t>
      </w:r>
      <w:r w:rsidR="008172AE" w:rsidRPr="00AE2B4A">
        <w:rPr>
          <w:szCs w:val="24"/>
        </w:rPr>
        <w:t>,</w:t>
      </w:r>
      <w:r w:rsidRPr="00AE2B4A">
        <w:rPr>
          <w:szCs w:val="24"/>
        </w:rPr>
        <w:t xml:space="preserve"> </w:t>
      </w:r>
      <w:r w:rsidR="00000303" w:rsidRPr="00AE2B4A">
        <w:rPr>
          <w:szCs w:val="24"/>
        </w:rPr>
        <w:t>et al</w:t>
      </w:r>
      <w:r w:rsidR="008172AE" w:rsidRPr="00AE2B4A">
        <w:rPr>
          <w:szCs w:val="24"/>
        </w:rPr>
        <w:t>.</w:t>
      </w:r>
      <w:r w:rsidRPr="00AE2B4A">
        <w:rPr>
          <w:szCs w:val="24"/>
        </w:rPr>
        <w:t xml:space="preserve"> 2009.</w:t>
      </w:r>
      <w:r w:rsidR="00817BC2" w:rsidRPr="00AE2B4A">
        <w:rPr>
          <w:szCs w:val="24"/>
        </w:rPr>
        <w:t xml:space="preserve"> </w:t>
      </w:r>
      <w:r w:rsidRPr="00AE2B4A">
        <w:rPr>
          <w:szCs w:val="24"/>
        </w:rPr>
        <w:t xml:space="preserve">Removal of </w:t>
      </w:r>
      <w:r w:rsidR="008172AE" w:rsidRPr="00AE2B4A">
        <w:rPr>
          <w:szCs w:val="24"/>
        </w:rPr>
        <w:t>n</w:t>
      </w:r>
      <w:r w:rsidRPr="00AE2B4A">
        <w:rPr>
          <w:szCs w:val="24"/>
        </w:rPr>
        <w:t>-</w:t>
      </w:r>
      <w:r w:rsidR="008172AE" w:rsidRPr="00AE2B4A">
        <w:rPr>
          <w:szCs w:val="24"/>
        </w:rPr>
        <w:t>n</w:t>
      </w:r>
      <w:r w:rsidRPr="00AE2B4A">
        <w:rPr>
          <w:szCs w:val="24"/>
        </w:rPr>
        <w:t xml:space="preserve">itrosamines and </w:t>
      </w:r>
      <w:r w:rsidR="008172AE" w:rsidRPr="00AE2B4A">
        <w:rPr>
          <w:szCs w:val="24"/>
        </w:rPr>
        <w:t>t</w:t>
      </w:r>
      <w:r w:rsidRPr="00AE2B4A">
        <w:rPr>
          <w:szCs w:val="24"/>
        </w:rPr>
        <w:t xml:space="preserve">heir </w:t>
      </w:r>
      <w:r w:rsidR="008172AE" w:rsidRPr="00AE2B4A">
        <w:rPr>
          <w:szCs w:val="24"/>
        </w:rPr>
        <w:t>p</w:t>
      </w:r>
      <w:r w:rsidRPr="00AE2B4A">
        <w:rPr>
          <w:szCs w:val="24"/>
        </w:rPr>
        <w:t xml:space="preserve">recursors by </w:t>
      </w:r>
      <w:r w:rsidR="008172AE" w:rsidRPr="00AE2B4A">
        <w:rPr>
          <w:szCs w:val="24"/>
        </w:rPr>
        <w:t>n</w:t>
      </w:r>
      <w:r w:rsidRPr="00AE2B4A">
        <w:rPr>
          <w:szCs w:val="24"/>
        </w:rPr>
        <w:t xml:space="preserve">anofiltration and </w:t>
      </w:r>
      <w:r w:rsidR="008172AE" w:rsidRPr="00AE2B4A">
        <w:rPr>
          <w:szCs w:val="24"/>
        </w:rPr>
        <w:t>r</w:t>
      </w:r>
      <w:r w:rsidRPr="00AE2B4A">
        <w:rPr>
          <w:szCs w:val="24"/>
        </w:rPr>
        <w:t xml:space="preserve">everse </w:t>
      </w:r>
      <w:r w:rsidR="008172AE" w:rsidRPr="00AE2B4A">
        <w:rPr>
          <w:szCs w:val="24"/>
        </w:rPr>
        <w:t>o</w:t>
      </w:r>
      <w:r w:rsidRPr="00AE2B4A">
        <w:rPr>
          <w:szCs w:val="24"/>
        </w:rPr>
        <w:t xml:space="preserve">smosis </w:t>
      </w:r>
      <w:r w:rsidR="008172AE" w:rsidRPr="00AE2B4A">
        <w:rPr>
          <w:szCs w:val="24"/>
        </w:rPr>
        <w:t>m</w:t>
      </w:r>
      <w:r w:rsidRPr="00AE2B4A">
        <w:rPr>
          <w:szCs w:val="24"/>
        </w:rPr>
        <w:t>embranes.</w:t>
      </w:r>
      <w:r w:rsidR="00817BC2" w:rsidRPr="00AE2B4A">
        <w:rPr>
          <w:szCs w:val="24"/>
        </w:rPr>
        <w:t xml:space="preserve"> </w:t>
      </w:r>
      <w:hyperlink r:id="rId1834" w:history="1">
        <w:r w:rsidRPr="00AE2B4A">
          <w:rPr>
            <w:i/>
            <w:szCs w:val="24"/>
          </w:rPr>
          <w:t>Journal of Environmental Engineering</w:t>
        </w:r>
      </w:hyperlink>
      <w:r w:rsidRPr="00AE2B4A">
        <w:rPr>
          <w:szCs w:val="24"/>
        </w:rPr>
        <w:t xml:space="preserve"> 135(9)</w:t>
      </w:r>
      <w:r w:rsidR="008172AE" w:rsidRPr="00AE2B4A">
        <w:rPr>
          <w:szCs w:val="24"/>
        </w:rPr>
        <w:t>:</w:t>
      </w:r>
      <w:r w:rsidRPr="00AE2B4A">
        <w:rPr>
          <w:szCs w:val="24"/>
        </w:rPr>
        <w:t xml:space="preserve"> 788</w:t>
      </w:r>
      <w:r w:rsidR="008172AE" w:rsidRPr="00AE2B4A">
        <w:rPr>
          <w:szCs w:val="24"/>
        </w:rPr>
        <w:t>–</w:t>
      </w:r>
      <w:r w:rsidRPr="00AE2B4A">
        <w:rPr>
          <w:szCs w:val="24"/>
        </w:rPr>
        <w:t>95.</w:t>
      </w:r>
      <w:r w:rsidR="00817BC2" w:rsidRPr="00AE2B4A">
        <w:rPr>
          <w:szCs w:val="24"/>
        </w:rPr>
        <w:t xml:space="preserve"> </w:t>
      </w:r>
      <w:hyperlink r:id="rId1835" w:history="1">
        <w:r w:rsidRPr="00AE2B4A">
          <w:rPr>
            <w:rStyle w:val="Hyperlink"/>
          </w:rPr>
          <w:t>http://cedb.asce.org/cgi/WWWdisplay.cgi?0909347</w:t>
        </w:r>
      </w:hyperlink>
      <w:r w:rsidR="008172AE" w:rsidRPr="00AE2B4A">
        <w:rPr>
          <w:rStyle w:val="Hyperlink"/>
        </w:rPr>
        <w:t>.</w:t>
      </w:r>
    </w:p>
    <w:p w14:paraId="24E31EBB" w14:textId="77777777" w:rsidR="007C5F48" w:rsidRPr="00AE2B4A" w:rsidRDefault="007C5F48" w:rsidP="004910CE">
      <w:pPr>
        <w:pStyle w:val="References"/>
        <w:rPr>
          <w:szCs w:val="24"/>
        </w:rPr>
      </w:pPr>
      <w:r w:rsidRPr="00AE2B4A">
        <w:rPr>
          <w:szCs w:val="24"/>
        </w:rPr>
        <w:t>Morran J, Whittle</w:t>
      </w:r>
      <w:r w:rsidR="008172AE" w:rsidRPr="00AE2B4A">
        <w:rPr>
          <w:szCs w:val="24"/>
        </w:rPr>
        <w:t xml:space="preserve"> M</w:t>
      </w:r>
      <w:r w:rsidRPr="00AE2B4A">
        <w:rPr>
          <w:szCs w:val="24"/>
        </w:rPr>
        <w:t xml:space="preserve">, Leach </w:t>
      </w:r>
      <w:r w:rsidR="008172AE" w:rsidRPr="00AE2B4A">
        <w:rPr>
          <w:szCs w:val="24"/>
        </w:rPr>
        <w:t xml:space="preserve">J. </w:t>
      </w:r>
      <w:r w:rsidRPr="00AE2B4A">
        <w:rPr>
          <w:szCs w:val="24"/>
        </w:rPr>
        <w:t>2009.</w:t>
      </w:r>
      <w:r w:rsidR="00817BC2" w:rsidRPr="00AE2B4A">
        <w:rPr>
          <w:szCs w:val="24"/>
        </w:rPr>
        <w:t xml:space="preserve"> </w:t>
      </w:r>
      <w:r w:rsidRPr="00AE2B4A">
        <w:rPr>
          <w:szCs w:val="24"/>
        </w:rPr>
        <w:t>A new source of NDMA in potable water supplies.</w:t>
      </w:r>
      <w:r w:rsidR="00817BC2" w:rsidRPr="00AE2B4A">
        <w:rPr>
          <w:szCs w:val="24"/>
        </w:rPr>
        <w:t xml:space="preserve"> </w:t>
      </w:r>
      <w:r w:rsidRPr="00AE2B4A">
        <w:rPr>
          <w:i/>
          <w:szCs w:val="24"/>
        </w:rPr>
        <w:t>Water</w:t>
      </w:r>
      <w:r w:rsidRPr="00AE2B4A">
        <w:rPr>
          <w:szCs w:val="24"/>
        </w:rPr>
        <w:t xml:space="preserve"> 36(5)</w:t>
      </w:r>
      <w:r w:rsidR="008172AE" w:rsidRPr="00AE2B4A">
        <w:rPr>
          <w:szCs w:val="24"/>
        </w:rPr>
        <w:t>:</w:t>
      </w:r>
      <w:r w:rsidRPr="00AE2B4A">
        <w:rPr>
          <w:szCs w:val="24"/>
        </w:rPr>
        <w:t xml:space="preserve"> 99</w:t>
      </w:r>
      <w:r w:rsidR="008172AE" w:rsidRPr="00AE2B4A">
        <w:rPr>
          <w:szCs w:val="24"/>
        </w:rPr>
        <w:t>–</w:t>
      </w:r>
      <w:r w:rsidRPr="00AE2B4A">
        <w:rPr>
          <w:szCs w:val="24"/>
        </w:rPr>
        <w:t>101.</w:t>
      </w:r>
      <w:r w:rsidR="00817BC2" w:rsidRPr="00AE2B4A">
        <w:rPr>
          <w:szCs w:val="24"/>
        </w:rPr>
        <w:t xml:space="preserve"> </w:t>
      </w:r>
      <w:r w:rsidRPr="00AE2B4A">
        <w:rPr>
          <w:szCs w:val="24"/>
        </w:rPr>
        <w:t xml:space="preserve">Summarised in </w:t>
      </w:r>
      <w:r w:rsidRPr="00AE2B4A">
        <w:rPr>
          <w:i/>
          <w:szCs w:val="24"/>
        </w:rPr>
        <w:t>Health Stream</w:t>
      </w:r>
      <w:r w:rsidRPr="00AE2B4A">
        <w:rPr>
          <w:szCs w:val="24"/>
        </w:rPr>
        <w:t xml:space="preserve"> (WQRA) 55,</w:t>
      </w:r>
      <w:r w:rsidR="00DB29E6" w:rsidRPr="00AE2B4A">
        <w:rPr>
          <w:szCs w:val="24"/>
        </w:rPr>
        <w:t xml:space="preserve"> September </w:t>
      </w:r>
      <w:r w:rsidRPr="00AE2B4A">
        <w:rPr>
          <w:szCs w:val="24"/>
        </w:rPr>
        <w:t>2009.</w:t>
      </w:r>
    </w:p>
    <w:p w14:paraId="24E31EBC" w14:textId="77777777" w:rsidR="007C5F48" w:rsidRPr="00AE2B4A" w:rsidRDefault="00126CC3" w:rsidP="004910C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1836" w:history="1">
        <w:r w:rsidR="00A26AC9" w:rsidRPr="00AE2B4A">
          <w:rPr>
            <w:rStyle w:val="Hyperlink"/>
          </w:rPr>
          <w:t>http://www.nhmrc.gov.au/guidelines/publications/eh52</w:t>
        </w:r>
      </w:hyperlink>
      <w:r w:rsidR="008172AE" w:rsidRPr="00AE2B4A">
        <w:rPr>
          <w:rStyle w:val="Hyperlink"/>
        </w:rPr>
        <w:t>.</w:t>
      </w:r>
    </w:p>
    <w:p w14:paraId="24E31EBD" w14:textId="77777777" w:rsidR="007C5F48" w:rsidRPr="00AE2B4A" w:rsidRDefault="007C5F48" w:rsidP="004910CE">
      <w:pPr>
        <w:pStyle w:val="References"/>
        <w:rPr>
          <w:szCs w:val="24"/>
        </w:rPr>
      </w:pPr>
      <w:r w:rsidRPr="00AE2B4A">
        <w:rPr>
          <w:szCs w:val="24"/>
        </w:rPr>
        <w:t>Sittig M. 1985.</w:t>
      </w:r>
      <w:r w:rsidR="00817BC2" w:rsidRPr="00AE2B4A">
        <w:rPr>
          <w:szCs w:val="24"/>
        </w:rPr>
        <w:t xml:space="preserve"> </w:t>
      </w:r>
      <w:r w:rsidRPr="00AE2B4A">
        <w:rPr>
          <w:i/>
          <w:szCs w:val="24"/>
        </w:rPr>
        <w:t>Handbook of Toxic and Hazardous Chemicals and Carcinogens</w:t>
      </w:r>
      <w:r w:rsidRPr="00AE2B4A">
        <w:rPr>
          <w:szCs w:val="24"/>
        </w:rPr>
        <w:t xml:space="preserve"> </w:t>
      </w:r>
      <w:r w:rsidR="008172AE" w:rsidRPr="00AE2B4A">
        <w:rPr>
          <w:szCs w:val="24"/>
        </w:rPr>
        <w:t>(</w:t>
      </w:r>
      <w:r w:rsidRPr="00AE2B4A">
        <w:rPr>
          <w:szCs w:val="24"/>
        </w:rPr>
        <w:t>2nd edition</w:t>
      </w:r>
      <w:r w:rsidR="008172AE" w:rsidRPr="00AE2B4A">
        <w:rPr>
          <w:szCs w:val="24"/>
        </w:rPr>
        <w:t>)</w:t>
      </w:r>
      <w:r w:rsidRPr="00AE2B4A">
        <w:rPr>
          <w:szCs w:val="24"/>
        </w:rPr>
        <w:t>.</w:t>
      </w:r>
      <w:r w:rsidR="00817BC2" w:rsidRPr="00AE2B4A">
        <w:rPr>
          <w:szCs w:val="24"/>
        </w:rPr>
        <w:t xml:space="preserve"> </w:t>
      </w:r>
      <w:r w:rsidRPr="00AE2B4A">
        <w:rPr>
          <w:szCs w:val="24"/>
        </w:rPr>
        <w:t>Park Ridge, NJ: Noyes Publications.</w:t>
      </w:r>
      <w:r w:rsidR="00817BC2" w:rsidRPr="00AE2B4A">
        <w:rPr>
          <w:szCs w:val="24"/>
        </w:rPr>
        <w:t xml:space="preserve"> </w:t>
      </w:r>
      <w:r w:rsidRPr="00AE2B4A">
        <w:rPr>
          <w:szCs w:val="24"/>
        </w:rPr>
        <w:t>950 pp.</w:t>
      </w:r>
    </w:p>
    <w:p w14:paraId="24E31EBE" w14:textId="77777777" w:rsidR="007C5F48" w:rsidRPr="00AE2B4A" w:rsidRDefault="00BE5075" w:rsidP="004910CE">
      <w:pPr>
        <w:pStyle w:val="References"/>
        <w:rPr>
          <w:color w:val="000000"/>
          <w:szCs w:val="24"/>
        </w:rPr>
      </w:pPr>
      <w:r w:rsidRPr="00AE2B4A">
        <w:rPr>
          <w:szCs w:val="24"/>
        </w:rPr>
        <w:t>US </w:t>
      </w:r>
      <w:r w:rsidR="007C5F48" w:rsidRPr="00AE2B4A">
        <w:rPr>
          <w:szCs w:val="24"/>
        </w:rPr>
        <w:t>Department of Health and Human Services Public Health Service National Toxicology Program.</w:t>
      </w:r>
      <w:r w:rsidR="00817BC2" w:rsidRPr="00AE2B4A">
        <w:rPr>
          <w:szCs w:val="24"/>
        </w:rPr>
        <w:t xml:space="preserve"> </w:t>
      </w:r>
      <w:r w:rsidR="007C5F48" w:rsidRPr="00AE2B4A">
        <w:rPr>
          <w:i/>
          <w:szCs w:val="24"/>
        </w:rPr>
        <w:t>Report on Carcinogens</w:t>
      </w:r>
      <w:r w:rsidR="007C5F48" w:rsidRPr="00AE2B4A">
        <w:rPr>
          <w:szCs w:val="24"/>
        </w:rPr>
        <w:t xml:space="preserve"> </w:t>
      </w:r>
      <w:r w:rsidR="008172AE" w:rsidRPr="00AE2B4A">
        <w:rPr>
          <w:szCs w:val="24"/>
        </w:rPr>
        <w:t>(11</w:t>
      </w:r>
      <w:r w:rsidR="007C5F48" w:rsidRPr="00AE2B4A">
        <w:rPr>
          <w:szCs w:val="24"/>
        </w:rPr>
        <w:t xml:space="preserve">th </w:t>
      </w:r>
      <w:r w:rsidR="008172AE" w:rsidRPr="00AE2B4A">
        <w:rPr>
          <w:szCs w:val="24"/>
        </w:rPr>
        <w:t>e</w:t>
      </w:r>
      <w:r w:rsidR="007C5F48" w:rsidRPr="00AE2B4A">
        <w:rPr>
          <w:szCs w:val="24"/>
        </w:rPr>
        <w:t>dition</w:t>
      </w:r>
      <w:r w:rsidR="008172AE" w:rsidRPr="00AE2B4A">
        <w:rPr>
          <w:szCs w:val="24"/>
        </w:rPr>
        <w:t>)</w:t>
      </w:r>
      <w:r w:rsidR="007C5F48" w:rsidRPr="00AE2B4A">
        <w:rPr>
          <w:szCs w:val="24"/>
        </w:rPr>
        <w:t>.</w:t>
      </w:r>
      <w:r w:rsidR="00817BC2" w:rsidRPr="00AE2B4A">
        <w:rPr>
          <w:szCs w:val="24"/>
        </w:rPr>
        <w:t xml:space="preserve"> </w:t>
      </w:r>
      <w:r w:rsidR="007C5F48" w:rsidRPr="00AE2B4A">
        <w:rPr>
          <w:szCs w:val="24"/>
        </w:rPr>
        <w:t xml:space="preserve">Regularly updated on: </w:t>
      </w:r>
      <w:hyperlink r:id="rId1837" w:history="1">
        <w:r w:rsidR="007C5F48" w:rsidRPr="00AE2B4A">
          <w:rPr>
            <w:rStyle w:val="Hyperlink"/>
          </w:rPr>
          <w:t>http://ntp.niehs.nih.gov/ntp/roc/eleventh/profiles/s128nitr.pdf</w:t>
        </w:r>
      </w:hyperlink>
      <w:r w:rsidR="008172AE" w:rsidRPr="00AE2B4A">
        <w:rPr>
          <w:rStyle w:val="Hyperlink"/>
        </w:rPr>
        <w:t>.</w:t>
      </w:r>
    </w:p>
    <w:p w14:paraId="24E31EBF" w14:textId="77777777" w:rsidR="007C5F48" w:rsidRPr="00AE2B4A" w:rsidRDefault="007C5F48" w:rsidP="004910CE">
      <w:pPr>
        <w:pStyle w:val="References"/>
        <w:rPr>
          <w:szCs w:val="24"/>
        </w:rPr>
      </w:pPr>
      <w:r w:rsidRPr="00AE2B4A">
        <w:rPr>
          <w:szCs w:val="24"/>
        </w:rPr>
        <w:t>USEPA</w:t>
      </w:r>
      <w:r w:rsidR="008172AE" w:rsidRPr="00AE2B4A">
        <w:rPr>
          <w:szCs w:val="24"/>
        </w:rPr>
        <w:t>.</w:t>
      </w:r>
      <w:r w:rsidRPr="00AE2B4A">
        <w:rPr>
          <w:szCs w:val="24"/>
        </w:rPr>
        <w:t xml:space="preserve"> 1980.</w:t>
      </w:r>
      <w:r w:rsidR="00817BC2" w:rsidRPr="00AE2B4A">
        <w:rPr>
          <w:szCs w:val="24"/>
        </w:rPr>
        <w:t xml:space="preserve"> </w:t>
      </w:r>
      <w:r w:rsidRPr="00AE2B4A">
        <w:rPr>
          <w:i/>
          <w:szCs w:val="24"/>
        </w:rPr>
        <w:t>Ambient Water Quality Criteria for Nitrosamines</w:t>
      </w:r>
      <w:r w:rsidRPr="00AE2B4A">
        <w:rPr>
          <w:szCs w:val="24"/>
        </w:rPr>
        <w:t>.</w:t>
      </w:r>
      <w:r w:rsidR="00817BC2" w:rsidRPr="00AE2B4A">
        <w:rPr>
          <w:szCs w:val="24"/>
        </w:rPr>
        <w:t xml:space="preserve"> </w:t>
      </w:r>
      <w:r w:rsidR="008172AE" w:rsidRPr="00AE2B4A">
        <w:rPr>
          <w:szCs w:val="24"/>
        </w:rPr>
        <w:t xml:space="preserve">Washington, DC: </w:t>
      </w:r>
      <w:r w:rsidRPr="00AE2B4A">
        <w:rPr>
          <w:szCs w:val="24"/>
        </w:rPr>
        <w:t>United States Environmental Protection Agency.</w:t>
      </w:r>
    </w:p>
    <w:p w14:paraId="24E31EC0" w14:textId="77777777" w:rsidR="007C5F48" w:rsidRPr="00AE2B4A" w:rsidRDefault="007C5F48" w:rsidP="004910CE">
      <w:pPr>
        <w:pStyle w:val="References"/>
        <w:rPr>
          <w:szCs w:val="24"/>
        </w:rPr>
      </w:pPr>
      <w:r w:rsidRPr="00AE2B4A">
        <w:rPr>
          <w:szCs w:val="24"/>
        </w:rPr>
        <w:t>USEPA</w:t>
      </w:r>
      <w:r w:rsidR="008172AE" w:rsidRPr="00AE2B4A">
        <w:rPr>
          <w:szCs w:val="24"/>
        </w:rPr>
        <w:t>.</w:t>
      </w:r>
      <w:r w:rsidRPr="00AE2B4A">
        <w:rPr>
          <w:szCs w:val="24"/>
        </w:rPr>
        <w:t xml:space="preserve"> 1987, updated 1993.</w:t>
      </w:r>
      <w:r w:rsidR="00817BC2" w:rsidRPr="00AE2B4A">
        <w:rPr>
          <w:szCs w:val="24"/>
        </w:rPr>
        <w:t xml:space="preserve"> </w:t>
      </w:r>
      <w:r w:rsidRPr="00AE2B4A">
        <w:t>N-Nitrosodimethylamine.</w:t>
      </w:r>
      <w:r w:rsidR="00817BC2" w:rsidRPr="00AE2B4A">
        <w:t xml:space="preserve"> </w:t>
      </w:r>
      <w:r w:rsidR="00126CC3" w:rsidRPr="00AE2B4A">
        <w:rPr>
          <w:i/>
          <w:szCs w:val="24"/>
        </w:rPr>
        <w:t>Integrated Risk Information System (IRIS)</w:t>
      </w:r>
      <w:r w:rsidRPr="00AE2B4A">
        <w:rPr>
          <w:szCs w:val="24"/>
        </w:rPr>
        <w:t>.</w:t>
      </w:r>
      <w:r w:rsidR="00817BC2" w:rsidRPr="00AE2B4A">
        <w:rPr>
          <w:szCs w:val="24"/>
        </w:rPr>
        <w:t xml:space="preserve"> </w:t>
      </w:r>
      <w:hyperlink r:id="rId1838" w:history="1">
        <w:r w:rsidRPr="00AE2B4A">
          <w:rPr>
            <w:rStyle w:val="Hyperlink"/>
          </w:rPr>
          <w:t>http://www.epa.gov/ncea/iris/subst/0045.htm</w:t>
        </w:r>
      </w:hyperlink>
      <w:r w:rsidR="008172AE" w:rsidRPr="00AE2B4A">
        <w:rPr>
          <w:rStyle w:val="Hyperlink"/>
        </w:rPr>
        <w:t>.</w:t>
      </w:r>
    </w:p>
    <w:p w14:paraId="24E31EC1" w14:textId="77777777" w:rsidR="007C5F48" w:rsidRPr="00AE2B4A" w:rsidRDefault="006D747A" w:rsidP="004910CE">
      <w:pPr>
        <w:pStyle w:val="References"/>
      </w:pPr>
      <w:r w:rsidRPr="00AE2B4A">
        <w:t xml:space="preserve">USEPA. 2004. </w:t>
      </w:r>
      <w:r w:rsidR="007C5F48" w:rsidRPr="00AE2B4A">
        <w:t>EPA Document #: EPA/600/R-05/054 Method 521.</w:t>
      </w:r>
      <w:r w:rsidR="00817BC2" w:rsidRPr="00AE2B4A">
        <w:t xml:space="preserve"> </w:t>
      </w:r>
      <w:r w:rsidR="007C5F48" w:rsidRPr="00AE2B4A">
        <w:rPr>
          <w:i/>
        </w:rPr>
        <w:t xml:space="preserve">Determination of </w:t>
      </w:r>
      <w:r w:rsidR="008172AE" w:rsidRPr="00AE2B4A">
        <w:rPr>
          <w:i/>
        </w:rPr>
        <w:t xml:space="preserve">Nitrosamines in Drinking Water by Solid Phase Extraction and Capillary Column Gas Chromatography with Large Volume Injection and Chemical Ionisation Tandem Mass Spectrometry </w:t>
      </w:r>
      <w:r w:rsidR="007C5F48" w:rsidRPr="00AE2B4A">
        <w:rPr>
          <w:i/>
        </w:rPr>
        <w:t>(MS/MS)</w:t>
      </w:r>
      <w:r w:rsidR="007C5F48" w:rsidRPr="00AE2B4A">
        <w:t>.</w:t>
      </w:r>
      <w:r w:rsidR="00817BC2" w:rsidRPr="00AE2B4A">
        <w:t xml:space="preserve"> </w:t>
      </w:r>
      <w:r w:rsidR="008172AE" w:rsidRPr="00AE2B4A">
        <w:t xml:space="preserve">Cincinnati, Ohio 45268: </w:t>
      </w:r>
      <w:r w:rsidR="007C5F48" w:rsidRPr="00AE2B4A">
        <w:t xml:space="preserve">National Exposure Research Laboratory, Office of Research and Development, </w:t>
      </w:r>
      <w:r w:rsidR="00BE5075" w:rsidRPr="00AE2B4A">
        <w:t>US </w:t>
      </w:r>
      <w:r w:rsidR="007C5F48" w:rsidRPr="00AE2B4A">
        <w:t>Environmental Protection Agency.</w:t>
      </w:r>
      <w:r w:rsidR="00817BC2" w:rsidRPr="00AE2B4A">
        <w:t xml:space="preserve"> </w:t>
      </w:r>
      <w:r w:rsidR="007C5F48" w:rsidRPr="00AE2B4A">
        <w:t xml:space="preserve">See: </w:t>
      </w:r>
      <w:hyperlink r:id="rId1839" w:history="1">
        <w:r w:rsidR="007C5F48" w:rsidRPr="00AE2B4A">
          <w:rPr>
            <w:rStyle w:val="Hyperlink"/>
          </w:rPr>
          <w:t>http://www.epa.gov/nerlcwww/m_521.pdf</w:t>
        </w:r>
      </w:hyperlink>
      <w:r w:rsidR="008172AE" w:rsidRPr="00AE2B4A">
        <w:t xml:space="preserve">. </w:t>
      </w:r>
      <w:r w:rsidR="007C5F48" w:rsidRPr="00AE2B4A">
        <w:t xml:space="preserve">USEPA Methods can be accessed at </w:t>
      </w:r>
      <w:hyperlink r:id="rId1840" w:history="1">
        <w:r w:rsidR="007513EA" w:rsidRPr="00AE2B4A">
          <w:rPr>
            <w:rStyle w:val="Hyperlink"/>
          </w:rPr>
          <w:t>http://water.epa.gov/scitech/drinkingwater/labcert/methods_index.cfm</w:t>
        </w:r>
      </w:hyperlink>
      <w:r w:rsidR="008172AE" w:rsidRPr="00AE2B4A">
        <w:rPr>
          <w:rStyle w:val="Hyperlink"/>
        </w:rPr>
        <w:t>.</w:t>
      </w:r>
    </w:p>
    <w:p w14:paraId="24E31EC2" w14:textId="77777777" w:rsidR="007C5F48" w:rsidRPr="00AE2B4A" w:rsidRDefault="00DB29E6" w:rsidP="004910CE">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841" w:history="1">
        <w:r w:rsidR="00A26AC9" w:rsidRPr="00AE2B4A">
          <w:rPr>
            <w:rStyle w:val="Hyperlink"/>
          </w:rPr>
          <w:t>http://water.epa.gov/action/advisories/health_index.cfm</w:t>
        </w:r>
      </w:hyperlink>
      <w:r w:rsidR="008172AE" w:rsidRPr="00AE2B4A">
        <w:rPr>
          <w:rStyle w:val="Hyperlink"/>
        </w:rPr>
        <w:t>.</w:t>
      </w:r>
    </w:p>
    <w:p w14:paraId="24E31EC3" w14:textId="77777777" w:rsidR="007C5F48" w:rsidRPr="00AE2B4A" w:rsidRDefault="00AA43C5" w:rsidP="004910CE">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842" w:history="1">
        <w:r w:rsidR="00DB29E6" w:rsidRPr="00AE2B4A">
          <w:rPr>
            <w:rStyle w:val="Hyperlink"/>
          </w:rPr>
          <w:t>http://water.epa.gov/scitech/drinkingwater/dws/ccl/upload/Final-CCL-3-Contaminant-Information-Sheets.pdf</w:t>
        </w:r>
      </w:hyperlink>
      <w:r w:rsidR="008172AE" w:rsidRPr="00AE2B4A">
        <w:rPr>
          <w:rStyle w:val="Hyperlink"/>
        </w:rPr>
        <w:t>.</w:t>
      </w:r>
    </w:p>
    <w:p w14:paraId="24E31EC4" w14:textId="77777777" w:rsidR="007C5F48" w:rsidRPr="00AE2B4A" w:rsidRDefault="00126CC3" w:rsidP="004910CE">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843" w:history="1">
        <w:r w:rsidR="00A26AC9" w:rsidRPr="00AE2B4A">
          <w:rPr>
            <w:rStyle w:val="Hyperlink"/>
          </w:rPr>
          <w:t>http://water.epa.gov/action/advisories/health_index.cfm</w:t>
        </w:r>
      </w:hyperlink>
      <w:r w:rsidR="007C5F48" w:rsidRPr="00AE2B4A">
        <w:t xml:space="preserve"> or </w:t>
      </w:r>
      <w:hyperlink r:id="rId1844" w:history="1">
        <w:r w:rsidR="00A26AC9" w:rsidRPr="00AE2B4A">
          <w:rPr>
            <w:rStyle w:val="Hyperlink"/>
          </w:rPr>
          <w:t>www.epa.gov/waterscience/</w:t>
        </w:r>
      </w:hyperlink>
      <w:r w:rsidR="008172AE" w:rsidRPr="00AE2B4A">
        <w:rPr>
          <w:rStyle w:val="Hyperlink"/>
        </w:rPr>
        <w:t>.</w:t>
      </w:r>
    </w:p>
    <w:p w14:paraId="24E31EC5" w14:textId="77777777" w:rsidR="007C5F48" w:rsidRPr="00AE2B4A" w:rsidRDefault="00295D42" w:rsidP="004910CE">
      <w:pPr>
        <w:pStyle w:val="References"/>
      </w:pPr>
      <w:r w:rsidRPr="00AE2B4A">
        <w:t xml:space="preserve">WHO. 2002. </w:t>
      </w:r>
      <w:r w:rsidR="007C5F48" w:rsidRPr="00AE2B4A">
        <w:t>N-Nitrosodimethylamine.</w:t>
      </w:r>
      <w:r w:rsidR="00817BC2" w:rsidRPr="00AE2B4A">
        <w:t xml:space="preserve"> </w:t>
      </w:r>
      <w:r w:rsidR="00236B49" w:rsidRPr="00AE2B4A">
        <w:rPr>
          <w:i/>
        </w:rPr>
        <w:t>Concise International Chemical Assessment Document</w:t>
      </w:r>
      <w:r w:rsidRPr="00AE2B4A">
        <w:rPr>
          <w:i/>
        </w:rPr>
        <w:t xml:space="preserve"> (CICAD)</w:t>
      </w:r>
      <w:r w:rsidR="007C5F48" w:rsidRPr="00AE2B4A">
        <w:t xml:space="preserve"> 38.</w:t>
      </w:r>
      <w:r w:rsidR="00817BC2" w:rsidRPr="00AE2B4A">
        <w:t xml:space="preserve"> </w:t>
      </w:r>
      <w:r w:rsidR="007C5F48" w:rsidRPr="00AE2B4A">
        <w:t>International Programme on Chemical Safety (IPCS).</w:t>
      </w:r>
      <w:r w:rsidR="00817BC2" w:rsidRPr="00AE2B4A">
        <w:t xml:space="preserve"> </w:t>
      </w:r>
      <w:r w:rsidR="007C5F48" w:rsidRPr="00AE2B4A">
        <w:t>52 pp.</w:t>
      </w:r>
      <w:r w:rsidR="00817BC2" w:rsidRPr="00AE2B4A">
        <w:t xml:space="preserve"> </w:t>
      </w:r>
      <w:hyperlink r:id="rId1845" w:history="1">
        <w:r w:rsidR="007C5F48" w:rsidRPr="00AE2B4A">
          <w:rPr>
            <w:rStyle w:val="Hyperlink"/>
          </w:rPr>
          <w:t>http://www.who.int/entity/ipcs/publications/cicad/en/cicad38.pdf</w:t>
        </w:r>
      </w:hyperlink>
      <w:r w:rsidR="008172AE" w:rsidRPr="00AE2B4A">
        <w:rPr>
          <w:rStyle w:val="Hyperlink"/>
        </w:rPr>
        <w:t>.</w:t>
      </w:r>
    </w:p>
    <w:p w14:paraId="24E31EC6" w14:textId="77777777" w:rsidR="007C5F48" w:rsidRPr="00AE2B4A" w:rsidRDefault="007C5F48" w:rsidP="004910CE">
      <w:pPr>
        <w:pStyle w:val="References"/>
      </w:pPr>
      <w:r w:rsidRPr="00AE2B4A">
        <w:t>WHO</w:t>
      </w:r>
      <w:r w:rsidR="008172AE" w:rsidRPr="00AE2B4A">
        <w:t>.</w:t>
      </w:r>
      <w:r w:rsidRPr="00AE2B4A">
        <w:t xml:space="preserve"> 2008.</w:t>
      </w:r>
      <w:r w:rsidR="00817BC2" w:rsidRPr="00AE2B4A">
        <w:t xml:space="preserve"> </w:t>
      </w:r>
      <w:r w:rsidRPr="00AE2B4A">
        <w:t xml:space="preserve">N-Nitrosodimethylamine in </w:t>
      </w:r>
      <w:r w:rsidR="008172AE" w:rsidRPr="00AE2B4A">
        <w:t>d</w:t>
      </w:r>
      <w:r w:rsidRPr="00AE2B4A">
        <w:t>rinking-water.</w:t>
      </w:r>
      <w:r w:rsidR="00817BC2" w:rsidRPr="00AE2B4A">
        <w:t xml:space="preserve"> </w:t>
      </w:r>
      <w:r w:rsidR="00B22CD9" w:rsidRPr="00AE2B4A">
        <w:rPr>
          <w:i/>
        </w:rPr>
        <w:t xml:space="preserve">Background document for development of WHO </w:t>
      </w:r>
      <w:r w:rsidRPr="00AE2B4A">
        <w:rPr>
          <w:i/>
          <w:iCs/>
        </w:rPr>
        <w:t>Guidelines for drinking-water quality</w:t>
      </w:r>
      <w:r w:rsidRPr="00AE2B4A">
        <w:t>.</w:t>
      </w:r>
      <w:r w:rsidR="00817BC2" w:rsidRPr="00AE2B4A">
        <w:t xml:space="preserve"> </w:t>
      </w:r>
      <w:r w:rsidR="006D747A" w:rsidRPr="00AE2B4A">
        <w:t>Geneva: World</w:t>
      </w:r>
      <w:r w:rsidRPr="00AE2B4A">
        <w:t xml:space="preserve"> Health Organization (WHO/</w:t>
      </w:r>
      <w:smartTag w:uri="urn:schemas-microsoft-com:office:smarttags" w:element="stockticker">
        <w:r w:rsidRPr="00AE2B4A">
          <w:t>HSE</w:t>
        </w:r>
      </w:smartTag>
      <w:r w:rsidRPr="00AE2B4A">
        <w:t>/</w:t>
      </w:r>
      <w:smartTag w:uri="urn:schemas-microsoft-com:office:smarttags" w:element="stockticker">
        <w:r w:rsidRPr="00AE2B4A">
          <w:t>AMR</w:t>
        </w:r>
      </w:smartTag>
      <w:r w:rsidRPr="00AE2B4A">
        <w:t>/08.03/8).</w:t>
      </w:r>
      <w:r w:rsidR="00817BC2" w:rsidRPr="00AE2B4A">
        <w:t xml:space="preserve"> </w:t>
      </w:r>
      <w:r w:rsidR="008172AE" w:rsidRPr="00AE2B4A">
        <w:t>A</w:t>
      </w:r>
      <w:r w:rsidRPr="00AE2B4A">
        <w:t xml:space="preserve">vailable at: </w:t>
      </w:r>
      <w:hyperlink r:id="rId1846" w:history="1">
        <w:r w:rsidRPr="00AE2B4A">
          <w:rPr>
            <w:rStyle w:val="Hyperlink"/>
            <w:spacing w:val="-2"/>
          </w:rPr>
          <w:t>http://www.who.int/water_sanitation_health/dwq/chemicals/ndma/en/index.html</w:t>
        </w:r>
      </w:hyperlink>
      <w:r w:rsidRPr="00AE2B4A">
        <w:t xml:space="preserve"> and </w:t>
      </w:r>
      <w:hyperlink r:id="rId1847" w:history="1">
        <w:r w:rsidRPr="00AE2B4A">
          <w:rPr>
            <w:rStyle w:val="Hyperlink"/>
          </w:rPr>
          <w:t>http://www.who.int/water_sanitation_health/gdwqrevision/ndma/en/index.html</w:t>
        </w:r>
      </w:hyperlink>
      <w:r w:rsidR="008172AE" w:rsidRPr="00AE2B4A">
        <w:rPr>
          <w:rStyle w:val="Hyperlink"/>
        </w:rPr>
        <w:t>.</w:t>
      </w:r>
    </w:p>
    <w:p w14:paraId="24E31EC7" w14:textId="77777777" w:rsidR="007C5F48" w:rsidRPr="00AE2B4A" w:rsidRDefault="00624BC9" w:rsidP="004910CE">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1848" w:history="1">
        <w:r w:rsidRPr="00AE2B4A">
          <w:rPr>
            <w:rStyle w:val="Hyperlink"/>
          </w:rPr>
          <w:t>http://www.who.int/water_sanitation_health/publications/drinking-water-quality-guidelines-4-including-1st-addendum/en/</w:t>
        </w:r>
      </w:hyperlink>
      <w:r w:rsidR="008172AE" w:rsidRPr="00AE2B4A">
        <w:rPr>
          <w:rStyle w:val="Hyperlink"/>
        </w:rPr>
        <w:t>.</w:t>
      </w:r>
    </w:p>
    <w:p w14:paraId="24E31EC8" w14:textId="77777777" w:rsidR="007C5F48" w:rsidRPr="00AE2B4A" w:rsidRDefault="007C5F48" w:rsidP="004910CE">
      <w:pPr>
        <w:pStyle w:val="References"/>
        <w:rPr>
          <w:szCs w:val="24"/>
          <w:lang w:eastAsia="en-NZ"/>
        </w:rPr>
      </w:pPr>
      <w:r w:rsidRPr="00AE2B4A">
        <w:rPr>
          <w:szCs w:val="24"/>
          <w:lang w:eastAsia="en-NZ"/>
        </w:rPr>
        <w:t>WRA</w:t>
      </w:r>
      <w:r w:rsidR="008172AE" w:rsidRPr="00AE2B4A">
        <w:rPr>
          <w:szCs w:val="24"/>
          <w:lang w:eastAsia="en-NZ"/>
        </w:rPr>
        <w:t>.</w:t>
      </w:r>
      <w:r w:rsidRPr="00AE2B4A">
        <w:rPr>
          <w:szCs w:val="24"/>
          <w:lang w:eastAsia="en-NZ"/>
        </w:rPr>
        <w:t xml:space="preserve"> 2013.</w:t>
      </w:r>
      <w:r w:rsidR="00817BC2" w:rsidRPr="00AE2B4A">
        <w:rPr>
          <w:szCs w:val="24"/>
          <w:lang w:eastAsia="en-NZ"/>
        </w:rPr>
        <w:t xml:space="preserve"> </w:t>
      </w:r>
      <w:r w:rsidRPr="00AE2B4A">
        <w:t>N-Nitrosodimethylamine.</w:t>
      </w:r>
      <w:r w:rsidR="00817BC2" w:rsidRPr="00AE2B4A">
        <w:t xml:space="preserve"> </w:t>
      </w:r>
      <w:r w:rsidRPr="00AE2B4A">
        <w:rPr>
          <w:i/>
        </w:rPr>
        <w:t>Water Research Australia Fact Sheet</w:t>
      </w:r>
      <w:r w:rsidRPr="00AE2B4A">
        <w:t>.</w:t>
      </w:r>
      <w:r w:rsidR="00817BC2" w:rsidRPr="00AE2B4A">
        <w:t xml:space="preserve"> </w:t>
      </w:r>
      <w:r w:rsidRPr="00AE2B4A">
        <w:t>2 pp.</w:t>
      </w:r>
      <w:r w:rsidR="00817BC2" w:rsidRPr="00AE2B4A">
        <w:t xml:space="preserve"> </w:t>
      </w:r>
      <w:hyperlink r:id="rId1849" w:history="1">
        <w:r w:rsidRPr="00AE2B4A">
          <w:rPr>
            <w:rStyle w:val="Hyperlink"/>
            <w:lang w:eastAsia="en-NZ"/>
          </w:rPr>
          <w:t>http://www.waterra.com.au/publications/fact-sheets/</w:t>
        </w:r>
      </w:hyperlink>
      <w:r w:rsidR="008172AE" w:rsidRPr="00AE2B4A">
        <w:rPr>
          <w:rStyle w:val="Hyperlink"/>
          <w:lang w:eastAsia="en-NZ"/>
        </w:rPr>
        <w:t>.</w:t>
      </w:r>
    </w:p>
    <w:p w14:paraId="24E31EC9" w14:textId="77777777" w:rsidR="007C5F48" w:rsidRPr="00AE2B4A" w:rsidRDefault="007C5F48" w:rsidP="004910CE">
      <w:pPr>
        <w:pStyle w:val="References"/>
      </w:pPr>
      <w:r w:rsidRPr="00AE2B4A">
        <w:t>WRF</w:t>
      </w:r>
      <w:r w:rsidR="008172AE" w:rsidRPr="00AE2B4A">
        <w:t>.</w:t>
      </w:r>
      <w:r w:rsidRPr="00AE2B4A">
        <w:t xml:space="preserve"> 2015.</w:t>
      </w:r>
      <w:r w:rsidR="00817BC2" w:rsidRPr="00AE2B4A">
        <w:t xml:space="preserve"> </w:t>
      </w:r>
      <w:r w:rsidRPr="00AE2B4A">
        <w:rPr>
          <w:i/>
        </w:rPr>
        <w:t>Controlling the Formation of Nitrosamines During Water Treatment</w:t>
      </w:r>
      <w:r w:rsidRPr="00AE2B4A">
        <w:t>.</w:t>
      </w:r>
      <w:r w:rsidR="00817BC2" w:rsidRPr="00AE2B4A">
        <w:t xml:space="preserve"> </w:t>
      </w:r>
      <w:r w:rsidRPr="00AE2B4A">
        <w:t>Water Research Foundation in conjunction with USEPA.</w:t>
      </w:r>
      <w:r w:rsidR="00817BC2" w:rsidRPr="00AE2B4A">
        <w:t xml:space="preserve"> </w:t>
      </w:r>
      <w:r w:rsidRPr="00AE2B4A">
        <w:t>163 pp.</w:t>
      </w:r>
      <w:r w:rsidR="00817BC2" w:rsidRPr="00AE2B4A">
        <w:t xml:space="preserve"> </w:t>
      </w:r>
      <w:hyperlink r:id="rId1850" w:history="1">
        <w:r w:rsidRPr="00AE2B4A">
          <w:rPr>
            <w:rStyle w:val="Hyperlink"/>
          </w:rPr>
          <w:t>http://www.waterrf.org/PublicReportLibrary/4370.pdf</w:t>
        </w:r>
      </w:hyperlink>
      <w:r w:rsidR="008172AE" w:rsidRPr="00AE2B4A">
        <w:rPr>
          <w:rStyle w:val="Hyperlink"/>
        </w:rPr>
        <w:t>.</w:t>
      </w:r>
    </w:p>
    <w:p w14:paraId="24E31ECA" w14:textId="77777777" w:rsidR="007C5F48" w:rsidRPr="00AE2B4A" w:rsidRDefault="00E22CDD" w:rsidP="004910CE">
      <w:pPr>
        <w:pStyle w:val="References"/>
      </w:pPr>
      <w:r w:rsidRPr="00AE2B4A">
        <w:t xml:space="preserve">WRF. 2016. </w:t>
      </w:r>
      <w:r w:rsidR="007C5F48" w:rsidRPr="00AE2B4A">
        <w:rPr>
          <w:i/>
        </w:rPr>
        <w:t>Fate of Non-Regulated DBPs in Distribution Systems</w:t>
      </w:r>
      <w:r w:rsidR="007C5F48" w:rsidRPr="00AE2B4A">
        <w:t>.</w:t>
      </w:r>
      <w:r w:rsidR="00817BC2" w:rsidRPr="00AE2B4A">
        <w:t xml:space="preserve"> </w:t>
      </w:r>
      <w:r w:rsidR="007C5F48" w:rsidRPr="00AE2B4A">
        <w:t>Report 4242.</w:t>
      </w:r>
      <w:r w:rsidR="00817BC2" w:rsidRPr="00AE2B4A">
        <w:t xml:space="preserve"> </w:t>
      </w:r>
      <w:hyperlink r:id="rId1851" w:history="1">
        <w:r w:rsidR="007C5F48" w:rsidRPr="00AE2B4A">
          <w:rPr>
            <w:rStyle w:val="Hyperlink"/>
          </w:rPr>
          <w:t>http://www.waterrf.org/Pages/Projects.aspx?PID=4242</w:t>
        </w:r>
      </w:hyperlink>
      <w:r w:rsidR="008172AE" w:rsidRPr="00AE2B4A">
        <w:rPr>
          <w:rStyle w:val="Hyperlink"/>
        </w:rPr>
        <w:t>.</w:t>
      </w:r>
    </w:p>
    <w:p w14:paraId="24E31ECB" w14:textId="77777777" w:rsidR="007C5F48" w:rsidRPr="00AE2B4A" w:rsidRDefault="007C5F48" w:rsidP="004910CE">
      <w:pPr>
        <w:pStyle w:val="References"/>
      </w:pPr>
      <w:r w:rsidRPr="00AE2B4A">
        <w:t>WRF</w:t>
      </w:r>
      <w:r w:rsidR="008172AE" w:rsidRPr="00AE2B4A">
        <w:t>.</w:t>
      </w:r>
      <w:r w:rsidRPr="00AE2B4A">
        <w:t xml:space="preserve"> 2016a.</w:t>
      </w:r>
      <w:r w:rsidR="00817BC2" w:rsidRPr="00AE2B4A">
        <w:t xml:space="preserve"> </w:t>
      </w:r>
      <w:r w:rsidRPr="00AE2B4A">
        <w:t>Nitrosamine Occurrence Survey.</w:t>
      </w:r>
      <w:r w:rsidR="00817BC2" w:rsidRPr="00AE2B4A">
        <w:t xml:space="preserve"> </w:t>
      </w:r>
      <w:r w:rsidRPr="00AE2B4A">
        <w:t>Report 4461.</w:t>
      </w:r>
      <w:r w:rsidR="00817BC2" w:rsidRPr="00AE2B4A">
        <w:t xml:space="preserve"> </w:t>
      </w:r>
      <w:hyperlink r:id="rId1852" w:history="1">
        <w:r w:rsidRPr="00AE2B4A">
          <w:rPr>
            <w:rStyle w:val="Hyperlink"/>
          </w:rPr>
          <w:t>http://www.waterrf.org/Pages/Projects.aspx?PID=4461</w:t>
        </w:r>
      </w:hyperlink>
      <w:r w:rsidR="008172AE" w:rsidRPr="00AE2B4A">
        <w:rPr>
          <w:rStyle w:val="Hyperlink"/>
        </w:rPr>
        <w:t>.</w:t>
      </w:r>
    </w:p>
    <w:p w14:paraId="24E31ECC" w14:textId="77777777" w:rsidR="007C5F48" w:rsidRPr="00AE2B4A" w:rsidRDefault="007C5F48" w:rsidP="004910CE">
      <w:pPr>
        <w:pStyle w:val="References"/>
      </w:pPr>
      <w:r w:rsidRPr="00AE2B4A">
        <w:t>WRF</w:t>
      </w:r>
      <w:r w:rsidR="008172AE" w:rsidRPr="00AE2B4A">
        <w:t>.</w:t>
      </w:r>
      <w:r w:rsidRPr="00AE2B4A">
        <w:t xml:space="preserve"> 2016b.</w:t>
      </w:r>
      <w:r w:rsidR="00817BC2" w:rsidRPr="00AE2B4A">
        <w:t xml:space="preserve"> </w:t>
      </w:r>
      <w:r w:rsidRPr="00AE2B4A">
        <w:rPr>
          <w:i/>
        </w:rPr>
        <w:t>Seasonal Changes of NDMA Formation Potential and its Removal During Water Treatment</w:t>
      </w:r>
      <w:r w:rsidRPr="00AE2B4A">
        <w:t>.</w:t>
      </w:r>
      <w:r w:rsidR="00817BC2" w:rsidRPr="00AE2B4A">
        <w:t xml:space="preserve"> </w:t>
      </w:r>
      <w:r w:rsidRPr="00AE2B4A">
        <w:t>Project 4444 (</w:t>
      </w:r>
      <w:r w:rsidR="008172AE" w:rsidRPr="00AE2B4A">
        <w:t>s</w:t>
      </w:r>
      <w:r w:rsidRPr="00AE2B4A">
        <w:t>ummary).</w:t>
      </w:r>
      <w:r w:rsidR="00817BC2" w:rsidRPr="00AE2B4A">
        <w:t xml:space="preserve"> </w:t>
      </w:r>
      <w:r w:rsidRPr="00AE2B4A">
        <w:t>5 pp.</w:t>
      </w:r>
      <w:r w:rsidR="00817BC2" w:rsidRPr="00AE2B4A">
        <w:t xml:space="preserve"> </w:t>
      </w:r>
      <w:hyperlink r:id="rId1853" w:history="1">
        <w:r w:rsidRPr="00AE2B4A">
          <w:rPr>
            <w:rStyle w:val="Hyperlink"/>
          </w:rPr>
          <w:t>http://www.waterrf.org/ExecutiveSummaryLibrary/4444_Project</w:t>
        </w:r>
        <w:r w:rsidR="007769A9" w:rsidRPr="00AE2B4A">
          <w:rPr>
            <w:rStyle w:val="Hyperlink"/>
          </w:rPr>
          <w:t>%</w:t>
        </w:r>
        <w:r w:rsidRPr="00AE2B4A">
          <w:rPr>
            <w:rStyle w:val="Hyperlink"/>
          </w:rPr>
          <w:t>20Summary.pdf</w:t>
        </w:r>
      </w:hyperlink>
      <w:r w:rsidR="008172AE" w:rsidRPr="00AE2B4A">
        <w:rPr>
          <w:rStyle w:val="Hyperlink"/>
        </w:rPr>
        <w:t>.</w:t>
      </w:r>
    </w:p>
    <w:p w14:paraId="24E31ECD" w14:textId="77777777" w:rsidR="007C5F48" w:rsidRPr="00AE2B4A" w:rsidRDefault="007C5F48" w:rsidP="004910CE">
      <w:pPr>
        <w:pStyle w:val="References"/>
      </w:pPr>
      <w:r w:rsidRPr="00AE2B4A">
        <w:t>WRF</w:t>
      </w:r>
      <w:r w:rsidR="008172AE" w:rsidRPr="00AE2B4A">
        <w:t>.</w:t>
      </w:r>
      <w:r w:rsidRPr="00AE2B4A">
        <w:t xml:space="preserve"> 2016c.</w:t>
      </w:r>
      <w:r w:rsidR="00817BC2" w:rsidRPr="00AE2B4A">
        <w:t xml:space="preserve"> </w:t>
      </w:r>
      <w:r w:rsidRPr="00AE2B4A">
        <w:rPr>
          <w:i/>
        </w:rPr>
        <w:t>Engineering Solutions to Minimize Nitrogen-Containing DBPs</w:t>
      </w:r>
      <w:r w:rsidRPr="00AE2B4A">
        <w:t>.</w:t>
      </w:r>
      <w:r w:rsidR="00817BC2" w:rsidRPr="00AE2B4A">
        <w:t xml:space="preserve"> </w:t>
      </w:r>
      <w:r w:rsidRPr="00AE2B4A">
        <w:t>[Project #4484].</w:t>
      </w:r>
      <w:r w:rsidR="00817BC2" w:rsidRPr="00AE2B4A">
        <w:t xml:space="preserve"> </w:t>
      </w:r>
      <w:r w:rsidRPr="00AE2B4A">
        <w:t>Water Research Foundation.</w:t>
      </w:r>
      <w:r w:rsidR="00817BC2" w:rsidRPr="00AE2B4A">
        <w:t xml:space="preserve"> </w:t>
      </w:r>
      <w:hyperlink r:id="rId1854" w:history="1">
        <w:r w:rsidRPr="00AE2B4A">
          <w:rPr>
            <w:rStyle w:val="Hyperlink"/>
          </w:rPr>
          <w:t>http://www.waterrf.org/Pages/Projects.aspx?PID=4484</w:t>
        </w:r>
      </w:hyperlink>
      <w:r w:rsidR="008172AE" w:rsidRPr="00AE2B4A">
        <w:rPr>
          <w:rStyle w:val="Hyperlink"/>
        </w:rPr>
        <w:t>.</w:t>
      </w:r>
    </w:p>
    <w:p w14:paraId="24E31ECE" w14:textId="77777777" w:rsidR="007C5F48" w:rsidRPr="00AE2B4A" w:rsidRDefault="007C5F48" w:rsidP="004910CE">
      <w:pPr>
        <w:pStyle w:val="References"/>
      </w:pPr>
      <w:r w:rsidRPr="00AE2B4A">
        <w:t>Zhao Y-Y</w:t>
      </w:r>
      <w:r w:rsidR="008172AE" w:rsidRPr="00AE2B4A">
        <w:t>,</w:t>
      </w:r>
      <w:r w:rsidRPr="00AE2B4A">
        <w:t xml:space="preserve"> </w:t>
      </w:r>
      <w:r w:rsidR="00000303" w:rsidRPr="00AE2B4A">
        <w:t>et al</w:t>
      </w:r>
      <w:r w:rsidR="008172AE" w:rsidRPr="00AE2B4A">
        <w:t>.</w:t>
      </w:r>
      <w:r w:rsidRPr="00AE2B4A">
        <w:t xml:space="preserve"> 2008.</w:t>
      </w:r>
      <w:r w:rsidR="00817BC2" w:rsidRPr="00AE2B4A">
        <w:t xml:space="preserve"> </w:t>
      </w:r>
      <w:r w:rsidRPr="00AE2B4A">
        <w:t xml:space="preserve">Formation of </w:t>
      </w:r>
      <w:r w:rsidR="008172AE" w:rsidRPr="00AE2B4A">
        <w:t>n</w:t>
      </w:r>
      <w:r w:rsidRPr="00AE2B4A">
        <w:t>-</w:t>
      </w:r>
      <w:r w:rsidR="008172AE" w:rsidRPr="00AE2B4A">
        <w:t>n</w:t>
      </w:r>
      <w:r w:rsidRPr="00AE2B4A">
        <w:t xml:space="preserve">itrosamines from </w:t>
      </w:r>
      <w:r w:rsidR="008172AE" w:rsidRPr="00AE2B4A">
        <w:t>11</w:t>
      </w:r>
      <w:r w:rsidRPr="00AE2B4A">
        <w:t xml:space="preserve"> </w:t>
      </w:r>
      <w:r w:rsidR="008172AE" w:rsidRPr="00AE2B4A">
        <w:t>d</w:t>
      </w:r>
      <w:r w:rsidRPr="00AE2B4A">
        <w:t xml:space="preserve">isinfection </w:t>
      </w:r>
      <w:r w:rsidR="008172AE" w:rsidRPr="00AE2B4A">
        <w:t>t</w:t>
      </w:r>
      <w:r w:rsidRPr="00AE2B4A">
        <w:t xml:space="preserve">reatments of </w:t>
      </w:r>
      <w:r w:rsidR="008172AE" w:rsidRPr="00AE2B4A">
        <w:t>s</w:t>
      </w:r>
      <w:r w:rsidRPr="00AE2B4A">
        <w:t xml:space="preserve">even </w:t>
      </w:r>
      <w:r w:rsidR="008172AE" w:rsidRPr="00AE2B4A">
        <w:t>d</w:t>
      </w:r>
      <w:r w:rsidRPr="00AE2B4A">
        <w:t xml:space="preserve">ifferent </w:t>
      </w:r>
      <w:r w:rsidR="008172AE" w:rsidRPr="00AE2B4A">
        <w:t>s</w:t>
      </w:r>
      <w:r w:rsidRPr="00AE2B4A">
        <w:t xml:space="preserve">urface </w:t>
      </w:r>
      <w:r w:rsidR="008172AE" w:rsidRPr="00AE2B4A">
        <w:t>w</w:t>
      </w:r>
      <w:r w:rsidRPr="00AE2B4A">
        <w:t>aters.</w:t>
      </w:r>
      <w:r w:rsidR="00817BC2" w:rsidRPr="00AE2B4A">
        <w:t xml:space="preserve"> </w:t>
      </w:r>
      <w:r w:rsidRPr="00AE2B4A">
        <w:rPr>
          <w:i/>
        </w:rPr>
        <w:t>Environ Sci Technol</w:t>
      </w:r>
      <w:r w:rsidRPr="00AE2B4A">
        <w:t xml:space="preserve"> 42(13)</w:t>
      </w:r>
      <w:r w:rsidR="008172AE" w:rsidRPr="00AE2B4A">
        <w:t>:</w:t>
      </w:r>
      <w:r w:rsidRPr="00AE2B4A">
        <w:t xml:space="preserve"> 4857–62.</w:t>
      </w:r>
      <w:r w:rsidR="00817BC2" w:rsidRPr="00AE2B4A">
        <w:t xml:space="preserve"> </w:t>
      </w:r>
      <w:hyperlink r:id="rId1855" w:history="1">
        <w:r w:rsidRPr="00AE2B4A">
          <w:rPr>
            <w:rStyle w:val="Hyperlink"/>
          </w:rPr>
          <w:t>http://pubs.acs.org/doi/abs/10.1021/es7031423</w:t>
        </w:r>
      </w:hyperlink>
      <w:r w:rsidR="008172AE" w:rsidRPr="00AE2B4A">
        <w:rPr>
          <w:rStyle w:val="Hyperlink"/>
        </w:rPr>
        <w:t>.</w:t>
      </w:r>
    </w:p>
    <w:p w14:paraId="24E31ECF" w14:textId="77777777" w:rsidR="007C5F48" w:rsidRPr="00AE2B4A" w:rsidRDefault="00894077" w:rsidP="00153916">
      <w:pPr>
        <w:pStyle w:val="Heading1"/>
      </w:pPr>
      <w:bookmarkStart w:id="388" w:name="_Toc522627521"/>
      <w:bookmarkStart w:id="389" w:name="_Toc10885034"/>
      <w:r w:rsidRPr="00AE2B4A">
        <w:t>N-nitrosodi-n-propylamine</w:t>
      </w:r>
      <w:bookmarkEnd w:id="388"/>
      <w:bookmarkEnd w:id="389"/>
    </w:p>
    <w:p w14:paraId="24E31ED0" w14:textId="77777777" w:rsidR="007C5F48" w:rsidRPr="00AE2B4A" w:rsidRDefault="007C5F48" w:rsidP="00CC7D9D">
      <w:r w:rsidRPr="00AE2B4A">
        <w:t>CAS No. 621-64-7.</w:t>
      </w:r>
      <w:r w:rsidR="00817BC2" w:rsidRPr="00AE2B4A">
        <w:t xml:space="preserve"> </w:t>
      </w:r>
      <w:r w:rsidRPr="00AE2B4A">
        <w:t>Also called N,N-dipropylnitrosamine or N-nitroso-di-n-propylamine.</w:t>
      </w:r>
    </w:p>
    <w:p w14:paraId="24E31ED1" w14:textId="77777777" w:rsidR="007C5F48" w:rsidRPr="00AE2B4A" w:rsidRDefault="007C5F48" w:rsidP="00CC7D9D">
      <w:pPr>
        <w:rPr>
          <w:szCs w:val="24"/>
        </w:rPr>
      </w:pPr>
    </w:p>
    <w:p w14:paraId="24E31ED2" w14:textId="77777777" w:rsidR="007C5F48" w:rsidRPr="00AE2B4A" w:rsidRDefault="007C5F48" w:rsidP="00CC7D9D">
      <w:pPr>
        <w:rPr>
          <w:szCs w:val="24"/>
        </w:rPr>
      </w:pPr>
      <w:r w:rsidRPr="00AE2B4A">
        <w:rPr>
          <w:szCs w:val="24"/>
        </w:rPr>
        <w:t xml:space="preserve">Also, see the datasheet for </w:t>
      </w:r>
      <w:r w:rsidRPr="00AE2B4A">
        <w:t>N-nitrosodimethylamine (NDMA) which includes some information about the other N-</w:t>
      </w:r>
      <w:r w:rsidRPr="00AE2B4A">
        <w:rPr>
          <w:szCs w:val="24"/>
        </w:rPr>
        <w:t xml:space="preserve"> nitrosamines.</w:t>
      </w:r>
    </w:p>
    <w:p w14:paraId="24E31ED3" w14:textId="77777777" w:rsidR="007C5F48" w:rsidRPr="00AE2B4A" w:rsidRDefault="007C5F48" w:rsidP="00CC7D9D"/>
    <w:p w14:paraId="24E31ED4" w14:textId="77777777" w:rsidR="007C5F48" w:rsidRPr="00AE2B4A" w:rsidRDefault="0099026D" w:rsidP="0099026D">
      <w:pPr>
        <w:pStyle w:val="Heading3"/>
      </w:pPr>
      <w:r w:rsidRPr="00AE2B4A">
        <w:t>Maximum Acceptable Value</w:t>
      </w:r>
    </w:p>
    <w:p w14:paraId="24E31ED5" w14:textId="77777777" w:rsidR="007C5F48" w:rsidRPr="00AE2B4A" w:rsidRDefault="007C5F48" w:rsidP="007C5F48">
      <w:r w:rsidRPr="00AE2B4A">
        <w:rPr>
          <w:spacing w:val="-2"/>
        </w:rPr>
        <w:t xml:space="preserve">There is no </w:t>
      </w:r>
      <w:smartTag w:uri="urn:schemas-microsoft-com:office:smarttags" w:element="stockticker">
        <w:r w:rsidRPr="00AE2B4A">
          <w:rPr>
            <w:spacing w:val="-2"/>
          </w:rPr>
          <w:t>MAV</w:t>
        </w:r>
      </w:smartTag>
      <w:r w:rsidRPr="00AE2B4A">
        <w:rPr>
          <w:spacing w:val="-2"/>
        </w:rPr>
        <w:t xml:space="preserve"> in the DWSNZ, and the WHO Guidelines do not refer to </w:t>
      </w:r>
      <w:r w:rsidRPr="00AE2B4A">
        <w:rPr>
          <w:spacing w:val="-2"/>
          <w:szCs w:val="24"/>
        </w:rPr>
        <w:t>N-nitrosodi-n</w:t>
      </w:r>
      <w:r w:rsidRPr="00AE2B4A">
        <w:rPr>
          <w:szCs w:val="24"/>
        </w:rPr>
        <w:t>-propylamine</w:t>
      </w:r>
      <w:r w:rsidRPr="00AE2B4A">
        <w:t>.</w:t>
      </w:r>
    </w:p>
    <w:p w14:paraId="24E31ED6" w14:textId="77777777" w:rsidR="007C5F48" w:rsidRPr="00AE2B4A" w:rsidRDefault="007C5F48" w:rsidP="00CC7D9D"/>
    <w:p w14:paraId="24E31ED7" w14:textId="77777777" w:rsidR="007C5F48" w:rsidRPr="00AE2B4A" w:rsidRDefault="007C5F48" w:rsidP="00CC7D9D">
      <w:r w:rsidRPr="00AE2B4A">
        <w:t>The USEPA concluded on 22</w:t>
      </w:r>
      <w:r w:rsidR="00DB29E6" w:rsidRPr="00AE2B4A">
        <w:t xml:space="preserve"> September </w:t>
      </w:r>
      <w:r w:rsidRPr="00AE2B4A">
        <w:t>2009 that N-nitrosodi-n-propylamine is known or anticipated to occur in PWSs and may require regulation.</w:t>
      </w:r>
      <w:r w:rsidR="00817BC2" w:rsidRPr="00AE2B4A">
        <w:t xml:space="preserve"> </w:t>
      </w:r>
      <w:r w:rsidRPr="00AE2B4A">
        <w:t>Therefore they added N</w:t>
      </w:r>
      <w:r w:rsidR="0018500C" w:rsidRPr="00AE2B4A">
        <w:noBreakHyphen/>
      </w:r>
      <w:r w:rsidRPr="00AE2B4A">
        <w:t xml:space="preserve">nitrosodi-n-propylamine to their </w:t>
      </w:r>
      <w:r w:rsidR="002B6151" w:rsidRPr="00AE2B4A">
        <w:t>CCL 3</w:t>
      </w:r>
      <w:r w:rsidRPr="00AE2B4A">
        <w:t xml:space="preserve"> (Drinking Water Contaminant Candidate List</w:t>
      </w:r>
      <w:r w:rsidR="0018500C" w:rsidRPr="00AE2B4A">
        <w:t> </w:t>
      </w:r>
      <w:r w:rsidRPr="00AE2B4A">
        <w:t>3, USEPA 2009).</w:t>
      </w:r>
    </w:p>
    <w:p w14:paraId="24E31ED8" w14:textId="77777777" w:rsidR="007C5F48" w:rsidRPr="00AE2B4A" w:rsidRDefault="007C5F48" w:rsidP="00CC7D9D"/>
    <w:p w14:paraId="24E31ED9"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EDA" w14:textId="77777777" w:rsidR="007C5F48" w:rsidRPr="00AE2B4A" w:rsidRDefault="007C5F48" w:rsidP="00CC7D9D"/>
    <w:p w14:paraId="24E31EDB" w14:textId="77777777" w:rsidR="007C5F48" w:rsidRPr="00AE2B4A" w:rsidRDefault="007C5F48" w:rsidP="00CC7D9D">
      <w:r w:rsidRPr="00AE2B4A">
        <w:t xml:space="preserve">The most important nitrosamines (and their CAS </w:t>
      </w:r>
      <w:r w:rsidR="0018500C" w:rsidRPr="00AE2B4A">
        <w:t>n</w:t>
      </w:r>
      <w:r w:rsidRPr="00AE2B4A">
        <w:t>umbers) include:</w:t>
      </w:r>
    </w:p>
    <w:p w14:paraId="24E31EDC" w14:textId="77777777" w:rsidR="007C5F48" w:rsidRPr="00AE2B4A" w:rsidRDefault="007C5F48" w:rsidP="0018500C">
      <w:pPr>
        <w:pStyle w:val="Bullet"/>
        <w:tabs>
          <w:tab w:val="left" w:pos="4253"/>
        </w:tabs>
        <w:spacing w:before="60"/>
      </w:pPr>
      <w:r w:rsidRPr="00AE2B4A">
        <w:t>N-nitrosodimethylamine (NDMA)</w:t>
      </w:r>
      <w:r w:rsidRPr="00AE2B4A">
        <w:tab/>
        <w:t>62-75-9 (a USEPA priority pollutant)</w:t>
      </w:r>
    </w:p>
    <w:p w14:paraId="24E31EDD" w14:textId="77777777" w:rsidR="007C5F48" w:rsidRPr="00AE2B4A" w:rsidRDefault="007C5F48" w:rsidP="0018500C">
      <w:pPr>
        <w:pStyle w:val="Bullet"/>
        <w:tabs>
          <w:tab w:val="left" w:pos="4253"/>
        </w:tabs>
        <w:spacing w:before="60"/>
      </w:pPr>
      <w:r w:rsidRPr="00AE2B4A">
        <w:t>N-nitrosomethylethylamine (NMEA)</w:t>
      </w:r>
      <w:r w:rsidRPr="00AE2B4A">
        <w:tab/>
        <w:t>10595-95-6</w:t>
      </w:r>
    </w:p>
    <w:p w14:paraId="24E31EDE" w14:textId="77777777" w:rsidR="007C5F48" w:rsidRPr="00AE2B4A" w:rsidRDefault="007C5F48" w:rsidP="0018500C">
      <w:pPr>
        <w:pStyle w:val="Bullet"/>
        <w:tabs>
          <w:tab w:val="left" w:pos="4253"/>
        </w:tabs>
        <w:spacing w:before="60"/>
      </w:pPr>
      <w:r w:rsidRPr="00AE2B4A">
        <w:t>N-nitrosodiethylamine (NDEA)</w:t>
      </w:r>
      <w:r w:rsidRPr="00AE2B4A">
        <w:tab/>
        <w:t>55-18-5</w:t>
      </w:r>
    </w:p>
    <w:p w14:paraId="24E31EDF" w14:textId="77777777" w:rsidR="007C5F48" w:rsidRPr="00AE2B4A" w:rsidRDefault="007C5F48" w:rsidP="0018500C">
      <w:pPr>
        <w:pStyle w:val="Bullet"/>
        <w:tabs>
          <w:tab w:val="left" w:pos="4253"/>
        </w:tabs>
        <w:spacing w:before="60"/>
      </w:pPr>
      <w:r w:rsidRPr="00AE2B4A">
        <w:t>N-nitrosodi-n-propylamine (NDPA)</w:t>
      </w:r>
      <w:r w:rsidRPr="00AE2B4A">
        <w:tab/>
        <w:t>621-64-7 (a USEPA priority pollutant)</w:t>
      </w:r>
    </w:p>
    <w:p w14:paraId="24E31EE0" w14:textId="77777777" w:rsidR="007C5F48" w:rsidRPr="00AE2B4A" w:rsidRDefault="007C5F48" w:rsidP="0018500C">
      <w:pPr>
        <w:pStyle w:val="Bullet"/>
        <w:tabs>
          <w:tab w:val="left" w:pos="4253"/>
        </w:tabs>
        <w:spacing w:before="60"/>
      </w:pPr>
      <w:r w:rsidRPr="00AE2B4A">
        <w:t>N-nitrosodi-n-butylamine (NDBA)</w:t>
      </w:r>
      <w:r w:rsidRPr="00AE2B4A">
        <w:tab/>
        <w:t>924-16-3</w:t>
      </w:r>
    </w:p>
    <w:p w14:paraId="24E31EE1" w14:textId="77777777" w:rsidR="007C5F48" w:rsidRPr="00AE2B4A" w:rsidRDefault="007C5F48" w:rsidP="0018500C">
      <w:pPr>
        <w:pStyle w:val="Bullet"/>
        <w:tabs>
          <w:tab w:val="left" w:pos="4253"/>
        </w:tabs>
        <w:spacing w:before="60"/>
      </w:pPr>
      <w:r w:rsidRPr="00AE2B4A">
        <w:t>N-nitrosopyrollidine (NPYR)</w:t>
      </w:r>
      <w:r w:rsidRPr="00AE2B4A">
        <w:tab/>
        <w:t>930-55-2</w:t>
      </w:r>
    </w:p>
    <w:p w14:paraId="24E31EE2" w14:textId="77777777" w:rsidR="00DB29E6" w:rsidRPr="00AE2B4A" w:rsidRDefault="007C5F48" w:rsidP="0018500C">
      <w:pPr>
        <w:pStyle w:val="Bullet"/>
        <w:tabs>
          <w:tab w:val="left" w:pos="4253"/>
        </w:tabs>
        <w:spacing w:before="60"/>
      </w:pPr>
      <w:r w:rsidRPr="00AE2B4A">
        <w:t>N-nitrosopiperidine (NPIP)</w:t>
      </w:r>
      <w:r w:rsidRPr="00AE2B4A">
        <w:tab/>
        <w:t>100-75-4</w:t>
      </w:r>
    </w:p>
    <w:p w14:paraId="24E31EE3" w14:textId="77777777" w:rsidR="00DB29E6" w:rsidRPr="00AE2B4A" w:rsidRDefault="00DB29E6" w:rsidP="00CC7D9D"/>
    <w:p w14:paraId="24E31EE4" w14:textId="77777777" w:rsidR="007C5F48" w:rsidRPr="00AE2B4A" w:rsidRDefault="00F51851" w:rsidP="00F51851">
      <w:pPr>
        <w:pStyle w:val="Heading3"/>
      </w:pPr>
      <w:r w:rsidRPr="00AE2B4A">
        <w:t>Sources to drinking-water</w:t>
      </w:r>
    </w:p>
    <w:p w14:paraId="24E31EE5" w14:textId="77777777" w:rsidR="007C5F48" w:rsidRPr="00AE2B4A" w:rsidRDefault="00F75272" w:rsidP="00F75272">
      <w:pPr>
        <w:pStyle w:val="Heading4"/>
      </w:pPr>
      <w:r w:rsidRPr="00AE2B4A">
        <w:t>1.</w:t>
      </w:r>
      <w:r w:rsidRPr="00AE2B4A">
        <w:tab/>
        <w:t>To source waters</w:t>
      </w:r>
    </w:p>
    <w:p w14:paraId="24E31EE6" w14:textId="77777777" w:rsidR="007C5F48" w:rsidRPr="00AE2B4A" w:rsidRDefault="007C5F48" w:rsidP="0018500C">
      <w:pPr>
        <w:keepLines/>
      </w:pPr>
      <w:r w:rsidRPr="00AE2B4A">
        <w:t>N-nitrosodi-n-propylamine is a chemical produced by industry in small amounts for research.</w:t>
      </w:r>
      <w:r w:rsidR="00817BC2" w:rsidRPr="00AE2B4A">
        <w:t xml:space="preserve"> </w:t>
      </w:r>
      <w:r w:rsidRPr="00AE2B4A">
        <w:t xml:space="preserve">Small amounts of N-nitrosodi-n-propylamine are produced as a side reaction during some manufacturing processes, as a contaminant in some weedkillers (dinitroaniline-based, </w:t>
      </w:r>
      <w:r w:rsidR="00DB29E6" w:rsidRPr="00AE2B4A">
        <w:t xml:space="preserve">eg, </w:t>
      </w:r>
      <w:r w:rsidRPr="00AE2B4A">
        <w:t>trifluralin, isopropalin, and oryzalin), and during the manufacture of some rubber products.</w:t>
      </w:r>
    </w:p>
    <w:p w14:paraId="24E31EE7" w14:textId="77777777" w:rsidR="007C5F48" w:rsidRPr="00AE2B4A" w:rsidRDefault="007C5F48" w:rsidP="00CC7D9D"/>
    <w:p w14:paraId="24E31EE8" w14:textId="77777777" w:rsidR="007C5F48" w:rsidRPr="00AE2B4A" w:rsidRDefault="00F06FB3" w:rsidP="00F06FB3">
      <w:pPr>
        <w:pStyle w:val="Heading3"/>
      </w:pPr>
      <w:r w:rsidRPr="00AE2B4A">
        <w:t>Forms and fate in the environment</w:t>
      </w:r>
    </w:p>
    <w:p w14:paraId="24E31EE9" w14:textId="77777777" w:rsidR="007C5F48" w:rsidRPr="00AE2B4A" w:rsidRDefault="007C5F48" w:rsidP="0018500C">
      <w:r w:rsidRPr="00AE2B4A">
        <w:t>N-nitrosodi-n-propylamine is broken down in water within a few</w:t>
      </w:r>
      <w:r w:rsidR="0018500C" w:rsidRPr="00AE2B4A">
        <w:t xml:space="preserve"> </w:t>
      </w:r>
      <w:r w:rsidR="002B6151" w:rsidRPr="00AE2B4A">
        <w:t>hours</w:t>
      </w:r>
      <w:r w:rsidR="00DB29E6" w:rsidRPr="00AE2B4A">
        <w:t>.</w:t>
      </w:r>
    </w:p>
    <w:p w14:paraId="24E31EEA" w14:textId="77777777" w:rsidR="007C5F48" w:rsidRPr="00AE2B4A" w:rsidRDefault="007C5F48" w:rsidP="00CC7D9D"/>
    <w:p w14:paraId="24E31EEB" w14:textId="77777777" w:rsidR="007C5F48" w:rsidRPr="00AE2B4A" w:rsidRDefault="00F51851" w:rsidP="00F51851">
      <w:pPr>
        <w:pStyle w:val="Heading3"/>
      </w:pPr>
      <w:r w:rsidRPr="00AE2B4A">
        <w:t>Typical concentrations in drinking-water</w:t>
      </w:r>
    </w:p>
    <w:p w14:paraId="24E31EEC" w14:textId="77777777" w:rsidR="007C5F48" w:rsidRPr="00AE2B4A" w:rsidRDefault="007C5F48" w:rsidP="00CC7D9D">
      <w:pPr>
        <w:rPr>
          <w:color w:val="000000"/>
        </w:rPr>
      </w:pPr>
      <w:r w:rsidRPr="00AE2B4A">
        <w:t>Nitrosamines originating from wastes have been found in groundwaters at between 0.00003–0.00015</w:t>
      </w:r>
      <w:r w:rsidR="00DB29E6" w:rsidRPr="00AE2B4A">
        <w:t> mg/L</w:t>
      </w:r>
      <w:r w:rsidRPr="00AE2B4A">
        <w:t xml:space="preserve">, </w:t>
      </w:r>
      <w:r w:rsidRPr="00AE2B4A">
        <w:rPr>
          <w:color w:val="000000"/>
        </w:rPr>
        <w:t xml:space="preserve">California </w:t>
      </w:r>
      <w:r w:rsidR="00733F30" w:rsidRPr="00AE2B4A">
        <w:rPr>
          <w:color w:val="000000"/>
        </w:rPr>
        <w:t>Department of</w:t>
      </w:r>
      <w:r w:rsidRPr="00AE2B4A">
        <w:rPr>
          <w:color w:val="000000"/>
        </w:rPr>
        <w:t xml:space="preserve"> Health Services (2006).</w:t>
      </w:r>
    </w:p>
    <w:p w14:paraId="24E31EED" w14:textId="77777777" w:rsidR="007C5F48" w:rsidRPr="00AE2B4A" w:rsidRDefault="007C5F48" w:rsidP="00CC7D9D">
      <w:pPr>
        <w:rPr>
          <w:color w:val="000000"/>
        </w:rPr>
      </w:pPr>
    </w:p>
    <w:p w14:paraId="24E31EEE" w14:textId="77777777" w:rsidR="007C5F48" w:rsidRPr="00AE2B4A" w:rsidRDefault="007C5F48" w:rsidP="00CC7D9D">
      <w:r w:rsidRPr="00AE2B4A">
        <w:t>One water utility in the US reported detecting n-nitroso di-n-propylamine in tap water since 2004, according to EWG</w:t>
      </w:r>
      <w:r w:rsidR="00817BC2" w:rsidRPr="00AE2B4A">
        <w:t>’</w:t>
      </w:r>
      <w:r w:rsidRPr="00AE2B4A">
        <w:t>s analysis of water quality data supplied by state water agencies, the highest concentration being 0.00000067</w:t>
      </w:r>
      <w:r w:rsidR="00DB29E6" w:rsidRPr="00AE2B4A">
        <w:t> mg/L</w:t>
      </w:r>
      <w:r w:rsidRPr="00AE2B4A">
        <w:t>.</w:t>
      </w:r>
    </w:p>
    <w:p w14:paraId="24E31EEF" w14:textId="77777777" w:rsidR="007C5F48" w:rsidRPr="00AE2B4A" w:rsidRDefault="007C5F48" w:rsidP="00CC7D9D">
      <w:pPr>
        <w:rPr>
          <w:bCs/>
        </w:rPr>
      </w:pPr>
    </w:p>
    <w:p w14:paraId="24E31EF0" w14:textId="77777777" w:rsidR="000D2EA2" w:rsidRPr="00AE2B4A" w:rsidRDefault="000D2EA2" w:rsidP="000D2EA2">
      <w:pPr>
        <w:pStyle w:val="Heading3"/>
      </w:pPr>
      <w:r w:rsidRPr="00AE2B4A">
        <w:t>Recommended analytical techniques</w:t>
      </w:r>
    </w:p>
    <w:p w14:paraId="24E31EF1" w14:textId="77777777" w:rsidR="007C5F48" w:rsidRPr="00AE2B4A" w:rsidRDefault="00236B49" w:rsidP="00236B49">
      <w:pPr>
        <w:pStyle w:val="Heading4"/>
      </w:pPr>
      <w:r w:rsidRPr="00AE2B4A">
        <w:t>Referee method</w:t>
      </w:r>
    </w:p>
    <w:p w14:paraId="24E31EF2"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EF3" w14:textId="77777777" w:rsidR="007C5F48" w:rsidRPr="00AE2B4A" w:rsidRDefault="007C5F48" w:rsidP="00CC7D9D"/>
    <w:p w14:paraId="24E31EF4" w14:textId="77777777" w:rsidR="007C5F48" w:rsidRPr="00AE2B4A" w:rsidRDefault="00236B49" w:rsidP="00236B49">
      <w:pPr>
        <w:pStyle w:val="Heading4"/>
      </w:pPr>
      <w:r w:rsidRPr="00AE2B4A">
        <w:t>Some alternative methods</w:t>
      </w:r>
    </w:p>
    <w:p w14:paraId="24E31EF5"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EF6" w14:textId="77777777" w:rsidR="007C5F48" w:rsidRPr="00AE2B4A" w:rsidRDefault="007C5F48" w:rsidP="00CC7D9D"/>
    <w:p w14:paraId="24E31EF7" w14:textId="77777777" w:rsidR="007C5F48" w:rsidRPr="00AE2B4A" w:rsidRDefault="007C5F48" w:rsidP="00CC7D9D">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EF8" w14:textId="77777777" w:rsidR="007C5F48" w:rsidRPr="00AE2B4A" w:rsidRDefault="007C5F48" w:rsidP="00CC7D9D"/>
    <w:p w14:paraId="24E31EF9" w14:textId="77777777" w:rsidR="007C5F48" w:rsidRPr="00AE2B4A" w:rsidRDefault="00A31C82" w:rsidP="00A31C82">
      <w:pPr>
        <w:pStyle w:val="Heading3"/>
      </w:pPr>
      <w:r w:rsidRPr="00AE2B4A">
        <w:t>Health considerations</w:t>
      </w:r>
    </w:p>
    <w:p w14:paraId="24E31EFA" w14:textId="77777777" w:rsidR="007C5F48" w:rsidRPr="00AE2B4A" w:rsidRDefault="007C5F48" w:rsidP="00CC7D9D">
      <w:r w:rsidRPr="00AE2B4A">
        <w:t>People may be exposed to low levels of N-nitrosodi-n-propylamine by eating foods treated with sodium nitrite preservatives and by drinking certain alcoholic beverages.</w:t>
      </w:r>
      <w:r w:rsidR="00817BC2" w:rsidRPr="00AE2B4A">
        <w:t xml:space="preserve"> </w:t>
      </w:r>
      <w:r w:rsidRPr="00AE2B4A">
        <w:t>Low levels may occur in cigarette smoke.</w:t>
      </w:r>
    </w:p>
    <w:p w14:paraId="24E31EFB" w14:textId="77777777" w:rsidR="007C5F48" w:rsidRPr="00AE2B4A" w:rsidRDefault="007C5F48" w:rsidP="00CC7D9D"/>
    <w:p w14:paraId="24E31EFC" w14:textId="77777777" w:rsidR="007C5F48" w:rsidRPr="00AE2B4A" w:rsidRDefault="007C5F48" w:rsidP="00CC7D9D">
      <w:r w:rsidRPr="00AE2B4A">
        <w:t>No studies are available on whether or not N-nitrosodi-n-propylamine causes cancer in people.</w:t>
      </w:r>
      <w:r w:rsidR="00817BC2" w:rsidRPr="00AE2B4A">
        <w:t xml:space="preserve"> </w:t>
      </w:r>
      <w:r w:rsidRPr="00AE2B4A">
        <w:t>When administered to rats in the drinking-water, N-nitrosodi-n-propylamine induced carcinomas of the liver and the tongue and papillomas and carcinomas of the esophagus.</w:t>
      </w:r>
      <w:r w:rsidR="00817BC2" w:rsidRPr="00AE2B4A">
        <w:t xml:space="preserve"> </w:t>
      </w:r>
      <w:r w:rsidRPr="00AE2B4A">
        <w:t>The Department of Health and Human Services (DHHS) has determined that N-nitrosodi-n-propylamine may reasonably be anticipated to be a human carcinogen.</w:t>
      </w:r>
      <w:r w:rsidR="00817BC2" w:rsidRPr="00AE2B4A">
        <w:t xml:space="preserve"> </w:t>
      </w:r>
      <w:r w:rsidRPr="00AE2B4A">
        <w:t>This chemical appears on the State of California EPA list of chemicals known to cause cancer or reproductive toxicity as at December 2008, and the USEPA classified it as B2: a probable human carcinogen.</w:t>
      </w:r>
    </w:p>
    <w:p w14:paraId="24E31EFD" w14:textId="77777777" w:rsidR="007C5F48" w:rsidRPr="00AE2B4A" w:rsidRDefault="007C5F48" w:rsidP="00CC7D9D"/>
    <w:p w14:paraId="24E31EFE" w14:textId="77777777" w:rsidR="007C5F48" w:rsidRPr="00AE2B4A" w:rsidRDefault="007C5F48" w:rsidP="00CC7D9D">
      <w:r w:rsidRPr="00AE2B4A">
        <w:t>ATSDR (2010) quotes a minimal risk level (</w:t>
      </w:r>
      <w:smartTag w:uri="urn:schemas-microsoft-com:office:smarttags" w:element="stockticker">
        <w:r w:rsidRPr="00AE2B4A">
          <w:t>MRL</w:t>
        </w:r>
      </w:smartTag>
      <w:r w:rsidRPr="00AE2B4A">
        <w:t>) of 0.095</w:t>
      </w:r>
      <w:r w:rsidR="00DB29E6" w:rsidRPr="00AE2B4A">
        <w:t> mg/kg</w:t>
      </w:r>
      <w:r w:rsidRPr="00AE2B4A">
        <w:t xml:space="preserve">/day for acute-duration oral exposure </w:t>
      </w:r>
      <w:r w:rsidR="00F51851" w:rsidRPr="00AE2B4A">
        <w:t>(1–14 days)</w:t>
      </w:r>
      <w:r w:rsidRPr="00AE2B4A">
        <w:t>.</w:t>
      </w:r>
    </w:p>
    <w:p w14:paraId="24E31EFF" w14:textId="77777777" w:rsidR="007C5F48" w:rsidRPr="00AE2B4A" w:rsidRDefault="007C5F48" w:rsidP="00CC7D9D"/>
    <w:p w14:paraId="24E31F00" w14:textId="77777777" w:rsidR="00901AE6" w:rsidRPr="00AE2B4A" w:rsidRDefault="007C5F48" w:rsidP="00CC7D9D">
      <w:pPr>
        <w:rPr>
          <w:lang w:eastAsia="en-NZ"/>
        </w:rPr>
      </w:pPr>
      <w:r w:rsidRPr="00AE2B4A">
        <w:t xml:space="preserve">N-nitrosodipropylamine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1F01" w14:textId="77777777" w:rsidR="007C5F48" w:rsidRPr="00AE2B4A" w:rsidRDefault="007C5F48" w:rsidP="00CC7D9D"/>
    <w:p w14:paraId="24E31F02" w14:textId="77777777" w:rsidR="007C5F48" w:rsidRPr="00AE2B4A" w:rsidRDefault="00A31C82" w:rsidP="0099026D">
      <w:pPr>
        <w:pStyle w:val="Heading3"/>
      </w:pPr>
      <w:r w:rsidRPr="00AE2B4A">
        <w:t xml:space="preserve">Derivation of </w:t>
      </w:r>
      <w:r w:rsidR="0099026D" w:rsidRPr="00AE2B4A">
        <w:t>Maximum Acceptable Value</w:t>
      </w:r>
    </w:p>
    <w:p w14:paraId="24E31F03"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F04" w14:textId="77777777" w:rsidR="007C5F48" w:rsidRPr="00AE2B4A" w:rsidRDefault="007C5F48" w:rsidP="00CC7D9D"/>
    <w:p w14:paraId="24E31F05" w14:textId="77777777" w:rsidR="007C5F48" w:rsidRPr="00AE2B4A" w:rsidRDefault="007C5F48" w:rsidP="00CC7D9D">
      <w:r w:rsidRPr="00AE2B4A">
        <w:t>The USEPA recommends that levels of N-nitrosodi-n-propylamine in lakes and streams should be limited to 0.005 parts N-nitrosodi-n-propylamine per billion parts of water (0.005</w:t>
      </w:r>
      <w:r w:rsidR="00373708" w:rsidRPr="00AE2B4A">
        <w:t> ppb</w:t>
      </w:r>
      <w:r w:rsidRPr="00AE2B4A">
        <w:t xml:space="preserve"> or 0.000005</w:t>
      </w:r>
      <w:r w:rsidR="00DB29E6" w:rsidRPr="00AE2B4A">
        <w:t> mg/L</w:t>
      </w:r>
      <w:r w:rsidRPr="00AE2B4A">
        <w:t>) to prevent possible health effects from drinking-water or ingesting fish contaminated with N-nitrosodi-n-propylamine.</w:t>
      </w:r>
    </w:p>
    <w:p w14:paraId="24E31F06" w14:textId="77777777" w:rsidR="007C5F48" w:rsidRPr="00AE2B4A" w:rsidRDefault="007C5F48" w:rsidP="00CC7D9D">
      <w:pPr>
        <w:rPr>
          <w:rFonts w:ascii="Times New Roman" w:hAnsi="Times New Roman"/>
          <w:highlight w:val="cyan"/>
        </w:rPr>
      </w:pPr>
    </w:p>
    <w:p w14:paraId="24E31F07" w14:textId="77777777" w:rsidR="007C5F48" w:rsidRPr="00AE2B4A" w:rsidRDefault="007C5F48" w:rsidP="00CC7D9D">
      <w:r w:rsidRPr="00AE2B4A">
        <w:t>The California Environment Protection Agency</w:t>
      </w:r>
      <w:r w:rsidR="00817BC2" w:rsidRPr="00AE2B4A">
        <w:t>’</w:t>
      </w:r>
      <w:r w:rsidRPr="00AE2B4A">
        <w:t>s Office of Environmental Health Hazard Assessment (OEHHA) has set a notification level of 10 ng/L for N</w:t>
      </w:r>
      <w:r w:rsidR="0018500C" w:rsidRPr="00AE2B4A">
        <w:noBreakHyphen/>
      </w:r>
      <w:r w:rsidRPr="00AE2B4A">
        <w:t>nitrosodimethylamine, N-nitrosodiethyamine and N-nitrosodi-N-propylamine.</w:t>
      </w:r>
      <w:r w:rsidR="00817BC2" w:rsidRPr="00AE2B4A">
        <w:t xml:space="preserve"> </w:t>
      </w:r>
      <w:r w:rsidRPr="00AE2B4A">
        <w:t>Notification levels are health-based advisory levels established for chemicals in drinking-water that lack maximum contaminant levels (</w:t>
      </w:r>
      <w:hyperlink r:id="rId1856" w:history="1">
        <w:r w:rsidRPr="00AE2B4A">
          <w:t>MCLs</w:t>
        </w:r>
      </w:hyperlink>
      <w:r w:rsidRPr="00AE2B4A">
        <w:t>).</w:t>
      </w:r>
      <w:r w:rsidR="00817BC2" w:rsidRPr="00AE2B4A">
        <w:t xml:space="preserve"> </w:t>
      </w:r>
      <w:r w:rsidRPr="00AE2B4A">
        <w:t xml:space="preserve">When chemicals are found at concentrations greater than their notification levels, certain </w:t>
      </w:r>
      <w:hyperlink r:id="rId1857" w:anchor="REQUIREMENTS AND RECOMMENDATIONS#REQUIREMENTS AND RECOMMENDATIONS" w:history="1">
        <w:r w:rsidRPr="00AE2B4A">
          <w:t>requirements and recommendations</w:t>
        </w:r>
      </w:hyperlink>
      <w:r w:rsidRPr="00AE2B4A">
        <w:t xml:space="preserve"> apply.</w:t>
      </w:r>
    </w:p>
    <w:p w14:paraId="24E31F08" w14:textId="77777777" w:rsidR="007C5F48" w:rsidRPr="00AE2B4A" w:rsidRDefault="007C5F48" w:rsidP="00CC7D9D"/>
    <w:p w14:paraId="24E31F09" w14:textId="77777777" w:rsidR="007C5F48" w:rsidRPr="00AE2B4A" w:rsidRDefault="007C5F48" w:rsidP="00CC7D9D">
      <w:r w:rsidRPr="00AE2B4A">
        <w:t>Drinking-water concentrations at specified risk levels (USEPA IRIS):</w:t>
      </w:r>
    </w:p>
    <w:p w14:paraId="24E31F0A" w14:textId="77777777" w:rsidR="007C5F48" w:rsidRPr="00AE2B4A" w:rsidRDefault="007C5F48" w:rsidP="0018500C">
      <w:pPr>
        <w:pStyle w:val="Bullet"/>
        <w:tabs>
          <w:tab w:val="left" w:pos="1985"/>
        </w:tabs>
      </w:pPr>
      <w:r w:rsidRPr="00AE2B4A">
        <w:t>1 in 10,000</w:t>
      </w:r>
      <w:r w:rsidRPr="00AE2B4A">
        <w:tab/>
        <w:t>0.5 micrograms/L (0.0002</w:t>
      </w:r>
      <w:r w:rsidR="00DB29E6" w:rsidRPr="00AE2B4A">
        <w:t> mg/L</w:t>
      </w:r>
      <w:r w:rsidRPr="00AE2B4A">
        <w:t>)</w:t>
      </w:r>
    </w:p>
    <w:p w14:paraId="24E31F0B" w14:textId="77777777" w:rsidR="007C5F48" w:rsidRPr="00AE2B4A" w:rsidRDefault="007C5F48" w:rsidP="0018500C">
      <w:pPr>
        <w:pStyle w:val="Bullet"/>
        <w:tabs>
          <w:tab w:val="left" w:pos="1985"/>
        </w:tabs>
      </w:pPr>
      <w:r w:rsidRPr="00AE2B4A">
        <w:t>1 in 100,000</w:t>
      </w:r>
      <w:r w:rsidRPr="00AE2B4A">
        <w:tab/>
        <w:t>0.05 micrograms/L (0.00002</w:t>
      </w:r>
      <w:r w:rsidR="00DB29E6" w:rsidRPr="00AE2B4A">
        <w:t> mg/L</w:t>
      </w:r>
      <w:r w:rsidRPr="00AE2B4A">
        <w:t>)</w:t>
      </w:r>
    </w:p>
    <w:p w14:paraId="24E31F0C" w14:textId="77777777" w:rsidR="007C5F48" w:rsidRPr="00AE2B4A" w:rsidRDefault="007C5F48" w:rsidP="0018500C">
      <w:pPr>
        <w:pStyle w:val="Bullet"/>
        <w:tabs>
          <w:tab w:val="left" w:pos="1985"/>
        </w:tabs>
      </w:pPr>
      <w:r w:rsidRPr="00AE2B4A">
        <w:t>1 in 1,000,000</w:t>
      </w:r>
      <w:r w:rsidRPr="00AE2B4A">
        <w:tab/>
        <w:t>0.005 micrograms/L (0.000002</w:t>
      </w:r>
      <w:r w:rsidR="00DB29E6" w:rsidRPr="00AE2B4A">
        <w:t> mg/L</w:t>
      </w:r>
      <w:r w:rsidRPr="00AE2B4A">
        <w:t>)</w:t>
      </w:r>
    </w:p>
    <w:p w14:paraId="24E31F0D" w14:textId="77777777" w:rsidR="007C5F48" w:rsidRPr="00AE2B4A" w:rsidRDefault="007C5F48" w:rsidP="00CC7D9D"/>
    <w:p w14:paraId="24E31F0E" w14:textId="77777777" w:rsidR="007C5F48" w:rsidRPr="00AE2B4A" w:rsidRDefault="00A31C82" w:rsidP="00A31C82">
      <w:pPr>
        <w:pStyle w:val="Heading3"/>
      </w:pPr>
      <w:r w:rsidRPr="00AE2B4A">
        <w:t>References</w:t>
      </w:r>
    </w:p>
    <w:p w14:paraId="24E31F0F" w14:textId="77777777" w:rsidR="007C5F48" w:rsidRPr="00AE2B4A" w:rsidRDefault="007864C6" w:rsidP="0018500C">
      <w:pPr>
        <w:pStyle w:val="References"/>
      </w:pPr>
      <w:r w:rsidRPr="00AE2B4A">
        <w:t xml:space="preserve">ATSDR. 1989. </w:t>
      </w:r>
      <w:r w:rsidR="007C5F48" w:rsidRPr="00AE2B4A">
        <w:rPr>
          <w:i/>
        </w:rPr>
        <w:t>Toxicological Profile for N-Nitrosodi-N-propylamine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858" w:history="1">
        <w:r w:rsidR="00E52E9D" w:rsidRPr="00AE2B4A">
          <w:rPr>
            <w:rStyle w:val="Hyperlink"/>
          </w:rPr>
          <w:t>http://www.atsdr.cdc.gov/toxprofiles/index.asp</w:t>
        </w:r>
      </w:hyperlink>
      <w:r w:rsidR="0018500C" w:rsidRPr="00AE2B4A">
        <w:rPr>
          <w:rStyle w:val="Hyperlink"/>
        </w:rPr>
        <w:t>.</w:t>
      </w:r>
    </w:p>
    <w:p w14:paraId="24E31F10" w14:textId="77777777" w:rsidR="007C5F48" w:rsidRPr="00AE2B4A" w:rsidRDefault="007C5F48" w:rsidP="0018500C">
      <w:pPr>
        <w:pStyle w:val="References"/>
      </w:pPr>
      <w:r w:rsidRPr="00AE2B4A">
        <w:t xml:space="preserve">California Environmental Protection Agency </w:t>
      </w:r>
      <w:r w:rsidR="00733F30" w:rsidRPr="00AE2B4A">
        <w:t>Department of</w:t>
      </w:r>
      <w:r w:rsidRPr="00AE2B4A">
        <w:t xml:space="preserve"> Health Services OEHHA</w:t>
      </w:r>
      <w:r w:rsidR="0018500C" w:rsidRPr="00AE2B4A">
        <w:t>.</w:t>
      </w:r>
      <w:r w:rsidRPr="00AE2B4A">
        <w:t xml:space="preserve"> 2006.</w:t>
      </w:r>
      <w:r w:rsidR="00817BC2" w:rsidRPr="00AE2B4A">
        <w:t xml:space="preserve"> </w:t>
      </w:r>
      <w:r w:rsidR="0018500C" w:rsidRPr="00AE2B4A">
        <w:t xml:space="preserve">N-Nitrosodimethylamine. </w:t>
      </w:r>
      <w:r w:rsidRPr="00AE2B4A">
        <w:rPr>
          <w:i/>
        </w:rPr>
        <w:t>Public Health Goals for Chemicals in Drinking Water</w:t>
      </w:r>
      <w:r w:rsidRPr="00AE2B4A">
        <w:t>.</w:t>
      </w:r>
      <w:r w:rsidR="00817BC2" w:rsidRPr="00AE2B4A">
        <w:t xml:space="preserve"> </w:t>
      </w:r>
      <w:r w:rsidRPr="00AE2B4A">
        <w:t>60</w:t>
      </w:r>
      <w:r w:rsidR="0018500C" w:rsidRPr="00AE2B4A">
        <w:t> </w:t>
      </w:r>
      <w:r w:rsidRPr="00AE2B4A">
        <w:t>pp.</w:t>
      </w:r>
      <w:r w:rsidR="00817BC2" w:rsidRPr="00AE2B4A">
        <w:t xml:space="preserve"> </w:t>
      </w:r>
      <w:r w:rsidRPr="00AE2B4A">
        <w:t xml:space="preserve">See: </w:t>
      </w:r>
      <w:hyperlink r:id="rId1859" w:history="1">
        <w:r w:rsidRPr="00AE2B4A">
          <w:rPr>
            <w:rStyle w:val="Hyperlink"/>
          </w:rPr>
          <w:t>http://ww2.cdph.ca.gov/certlic/drinkingwater/Pages/NDMAhistory.aspx</w:t>
        </w:r>
      </w:hyperlink>
      <w:r w:rsidRPr="00AE2B4A">
        <w:t xml:space="preserve"> and click PHG for NDMA.</w:t>
      </w:r>
    </w:p>
    <w:p w14:paraId="24E31F11" w14:textId="77777777" w:rsidR="007C5F48" w:rsidRPr="00AE2B4A" w:rsidRDefault="00901AE6" w:rsidP="0018500C">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18500C" w:rsidRPr="00AE2B4A">
        <w:rPr>
          <w:rStyle w:val="Hyperlink"/>
        </w:rPr>
        <w:t>.</w:t>
      </w:r>
    </w:p>
    <w:p w14:paraId="24E31F12" w14:textId="77777777" w:rsidR="007C5F48" w:rsidRPr="00AE2B4A" w:rsidRDefault="00126CC3" w:rsidP="0018500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860" w:history="1">
        <w:r w:rsidR="00A26AC9" w:rsidRPr="00AE2B4A">
          <w:rPr>
            <w:rStyle w:val="Hyperlink"/>
          </w:rPr>
          <w:t>http://www.ewg.org/tap-water/chemical-contaminants</w:t>
        </w:r>
      </w:hyperlink>
      <w:r w:rsidR="0018500C" w:rsidRPr="00AE2B4A">
        <w:rPr>
          <w:rStyle w:val="Hyperlink"/>
        </w:rPr>
        <w:t>.</w:t>
      </w:r>
    </w:p>
    <w:p w14:paraId="24E31F13" w14:textId="77777777" w:rsidR="007C5F48" w:rsidRPr="00AE2B4A" w:rsidRDefault="007C5F48" w:rsidP="0018500C">
      <w:pPr>
        <w:pStyle w:val="References"/>
      </w:pPr>
      <w:smartTag w:uri="urn:schemas-microsoft-com:office:smarttags" w:element="stockticker">
        <w:r w:rsidRPr="00AE2B4A">
          <w:t>IARC</w:t>
        </w:r>
        <w:r w:rsidR="0018500C" w:rsidRPr="00AE2B4A">
          <w:t>.</w:t>
        </w:r>
      </w:smartTag>
      <w:r w:rsidRPr="00AE2B4A">
        <w:t xml:space="preserve"> 1987.</w:t>
      </w:r>
      <w:r w:rsidR="00817BC2" w:rsidRPr="00AE2B4A">
        <w:t xml:space="preserve"> </w:t>
      </w:r>
      <w:r w:rsidR="00732105" w:rsidRPr="00AE2B4A">
        <w:rPr>
          <w:i/>
        </w:rPr>
        <w:t>IARC Monographs on the Evaluation of Carcinogenic Risks to Humans</w:t>
      </w:r>
      <w:r w:rsidR="00817BC2" w:rsidRPr="00AE2B4A">
        <w:t xml:space="preserve"> </w:t>
      </w:r>
      <w:r w:rsidRPr="00AE2B4A">
        <w:t>17</w:t>
      </w:r>
      <w:r w:rsidR="0018500C" w:rsidRPr="00AE2B4A">
        <w:t>.</w:t>
      </w:r>
      <w:r w:rsidRPr="00AE2B4A">
        <w:t xml:space="preserve"> Some </w:t>
      </w:r>
      <w:r w:rsidR="0018500C" w:rsidRPr="00AE2B4A">
        <w:t>n</w:t>
      </w:r>
      <w:r w:rsidRPr="00AE2B4A">
        <w:t>-</w:t>
      </w:r>
      <w:r w:rsidR="0018500C" w:rsidRPr="00AE2B4A">
        <w:t>n</w:t>
      </w:r>
      <w:r w:rsidRPr="00AE2B4A">
        <w:t xml:space="preserve">itroso </w:t>
      </w:r>
      <w:r w:rsidR="0018500C" w:rsidRPr="00AE2B4A">
        <w:t>c</w:t>
      </w:r>
      <w:r w:rsidRPr="00AE2B4A">
        <w:t>ompounds.</w:t>
      </w:r>
      <w:r w:rsidR="00817BC2" w:rsidRPr="00AE2B4A">
        <w:t xml:space="preserve"> </w:t>
      </w:r>
      <w:hyperlink r:id="rId1861" w:history="1">
        <w:r w:rsidR="007864C6" w:rsidRPr="00AE2B4A">
          <w:rPr>
            <w:rStyle w:val="Hyperlink"/>
          </w:rPr>
          <w:t>http://monographs.iarc.fr/ENG/Monographs/allmonos30.php</w:t>
        </w:r>
      </w:hyperlink>
      <w:r w:rsidR="0018500C" w:rsidRPr="00AE2B4A">
        <w:rPr>
          <w:rStyle w:val="Hyperlink"/>
        </w:rPr>
        <w:t>.</w:t>
      </w:r>
    </w:p>
    <w:p w14:paraId="24E31F14" w14:textId="77777777" w:rsidR="007C5F48" w:rsidRPr="00AE2B4A" w:rsidRDefault="00BE5075" w:rsidP="0018500C">
      <w:pPr>
        <w:pStyle w:val="References"/>
        <w:rPr>
          <w:color w:val="000000"/>
        </w:rPr>
      </w:pPr>
      <w:r w:rsidRPr="00AE2B4A">
        <w:t>US </w:t>
      </w:r>
      <w:r w:rsidR="007C5F48" w:rsidRPr="00AE2B4A">
        <w:t>Department of Health and Human Services Public Health Service National Toxicology Program.</w:t>
      </w:r>
      <w:r w:rsidR="00817BC2" w:rsidRPr="00AE2B4A">
        <w:t xml:space="preserve"> </w:t>
      </w:r>
      <w:r w:rsidR="007C5F48" w:rsidRPr="00AE2B4A">
        <w:rPr>
          <w:i/>
        </w:rPr>
        <w:t>Report on Carcinogens</w:t>
      </w:r>
      <w:r w:rsidR="007C5F48" w:rsidRPr="00AE2B4A">
        <w:t xml:space="preserve"> </w:t>
      </w:r>
      <w:r w:rsidR="0018500C" w:rsidRPr="00AE2B4A">
        <w:t>(11</w:t>
      </w:r>
      <w:r w:rsidR="007C5F48" w:rsidRPr="00AE2B4A">
        <w:t xml:space="preserve">th </w:t>
      </w:r>
      <w:r w:rsidR="0018500C" w:rsidRPr="00AE2B4A">
        <w:t>e</w:t>
      </w:r>
      <w:r w:rsidR="007C5F48" w:rsidRPr="00AE2B4A">
        <w:t>dition</w:t>
      </w:r>
      <w:r w:rsidR="0018500C" w:rsidRPr="00AE2B4A">
        <w:t>)</w:t>
      </w:r>
      <w:r w:rsidR="007C5F48" w:rsidRPr="00AE2B4A">
        <w:t>.</w:t>
      </w:r>
      <w:r w:rsidR="00817BC2" w:rsidRPr="00AE2B4A">
        <w:t xml:space="preserve"> </w:t>
      </w:r>
      <w:r w:rsidR="007C5F48" w:rsidRPr="00AE2B4A">
        <w:t xml:space="preserve">Regularly updated on: </w:t>
      </w:r>
      <w:hyperlink r:id="rId1862" w:history="1">
        <w:r w:rsidR="007C5F48" w:rsidRPr="00AE2B4A">
          <w:rPr>
            <w:rStyle w:val="Hyperlink"/>
          </w:rPr>
          <w:t>http://ntp.niehs.nih.gov/ntp/roc/eleventh/profiles/s128nitr.pdf</w:t>
        </w:r>
      </w:hyperlink>
      <w:r w:rsidR="0018500C" w:rsidRPr="00AE2B4A">
        <w:rPr>
          <w:rStyle w:val="Hyperlink"/>
        </w:rPr>
        <w:t>.</w:t>
      </w:r>
    </w:p>
    <w:p w14:paraId="24E31F15" w14:textId="77777777" w:rsidR="007C5F48" w:rsidRPr="00AE2B4A" w:rsidRDefault="007C5F48" w:rsidP="0018500C">
      <w:pPr>
        <w:pStyle w:val="References"/>
      </w:pPr>
      <w:r w:rsidRPr="00AE2B4A">
        <w:t>USEPA</w:t>
      </w:r>
      <w:r w:rsidR="0018500C" w:rsidRPr="00AE2B4A">
        <w:t>.</w:t>
      </w:r>
      <w:r w:rsidRPr="00AE2B4A">
        <w:t xml:space="preserve"> 1980.</w:t>
      </w:r>
      <w:r w:rsidR="00817BC2" w:rsidRPr="00AE2B4A">
        <w:t xml:space="preserve"> </w:t>
      </w:r>
      <w:r w:rsidRPr="00AE2B4A">
        <w:rPr>
          <w:i/>
        </w:rPr>
        <w:t>Ambient Water Quality Criteria for Nitrosamines</w:t>
      </w:r>
      <w:r w:rsidRPr="00AE2B4A">
        <w:t>.</w:t>
      </w:r>
      <w:r w:rsidR="00817BC2" w:rsidRPr="00AE2B4A">
        <w:t xml:space="preserve"> </w:t>
      </w:r>
      <w:r w:rsidR="0018500C" w:rsidRPr="00AE2B4A">
        <w:t xml:space="preserve">Washington, DC: </w:t>
      </w:r>
      <w:r w:rsidRPr="00AE2B4A">
        <w:t>United States Environmental Protection Agency.</w:t>
      </w:r>
    </w:p>
    <w:p w14:paraId="24E31F16" w14:textId="77777777" w:rsidR="007C5F48" w:rsidRPr="00AE2B4A" w:rsidRDefault="006D747A" w:rsidP="0018500C">
      <w:pPr>
        <w:pStyle w:val="References"/>
      </w:pPr>
      <w:r w:rsidRPr="00AE2B4A">
        <w:t xml:space="preserve">USEPA. 2004. </w:t>
      </w:r>
      <w:r w:rsidR="007C5F48" w:rsidRPr="00AE2B4A">
        <w:t>EPA Document #: EPA/600/R-05/054 Method 521.</w:t>
      </w:r>
      <w:r w:rsidR="00817BC2" w:rsidRPr="00AE2B4A">
        <w:t xml:space="preserve"> </w:t>
      </w:r>
      <w:r w:rsidR="007C5F48" w:rsidRPr="00AE2B4A">
        <w:rPr>
          <w:i/>
        </w:rPr>
        <w:t xml:space="preserve">Determination of </w:t>
      </w:r>
      <w:r w:rsidR="0018500C" w:rsidRPr="00AE2B4A">
        <w:rPr>
          <w:i/>
        </w:rPr>
        <w:t>Nitrosamines in Drinking Water by Solid Phase Extraction and Capillary Column Gas Chromatography with Large Volume Injection and Chemical Ionisation Tandem Mass Spectrometry</w:t>
      </w:r>
      <w:r w:rsidR="007C5F48" w:rsidRPr="00AE2B4A">
        <w:rPr>
          <w:i/>
        </w:rPr>
        <w:t xml:space="preserve"> (MS/MS)</w:t>
      </w:r>
      <w:r w:rsidR="007C5F48" w:rsidRPr="00AE2B4A">
        <w:t>.</w:t>
      </w:r>
      <w:r w:rsidR="00817BC2" w:rsidRPr="00AE2B4A">
        <w:t xml:space="preserve"> </w:t>
      </w:r>
      <w:r w:rsidR="0018500C" w:rsidRPr="00AE2B4A">
        <w:t xml:space="preserve">Cincinnati, Ohio 45268: </w:t>
      </w:r>
      <w:r w:rsidR="007C5F48" w:rsidRPr="00AE2B4A">
        <w:t xml:space="preserve">National Exposure Research Laboratory, Office of Research and Development, </w:t>
      </w:r>
      <w:r w:rsidR="00BE5075" w:rsidRPr="00AE2B4A">
        <w:t>US </w:t>
      </w:r>
      <w:r w:rsidR="007C5F48" w:rsidRPr="00AE2B4A">
        <w:t>Environmental Protection Agency.</w:t>
      </w:r>
      <w:r w:rsidR="00817BC2" w:rsidRPr="00AE2B4A">
        <w:t xml:space="preserve"> </w:t>
      </w:r>
      <w:r w:rsidR="007C5F48" w:rsidRPr="00AE2B4A">
        <w:t xml:space="preserve">See: </w:t>
      </w:r>
      <w:hyperlink r:id="rId1863" w:history="1">
        <w:r w:rsidR="007C5F48" w:rsidRPr="00AE2B4A">
          <w:rPr>
            <w:rStyle w:val="Hyperlink"/>
          </w:rPr>
          <w:t>http://www.epa.gov/nerlcwww/m_521.pdf</w:t>
        </w:r>
      </w:hyperlink>
      <w:r w:rsidR="0018500C" w:rsidRPr="00AE2B4A">
        <w:rPr>
          <w:rStyle w:val="Hyperlink"/>
        </w:rPr>
        <w:t>.</w:t>
      </w:r>
      <w:r w:rsidR="00817BC2" w:rsidRPr="00AE2B4A">
        <w:t xml:space="preserve"> </w:t>
      </w:r>
      <w:r w:rsidR="007C5F48" w:rsidRPr="00AE2B4A">
        <w:t xml:space="preserve">USEPA Methods can be accessed at </w:t>
      </w:r>
      <w:hyperlink r:id="rId1864" w:history="1">
        <w:r w:rsidR="007513EA" w:rsidRPr="00AE2B4A">
          <w:rPr>
            <w:rStyle w:val="Hyperlink"/>
          </w:rPr>
          <w:t>http://water.epa.gov/scitech/drinkingwater/labcert/methods_index.cfm</w:t>
        </w:r>
      </w:hyperlink>
      <w:r w:rsidR="0018500C" w:rsidRPr="00AE2B4A">
        <w:rPr>
          <w:rStyle w:val="Hyperlink"/>
        </w:rPr>
        <w:t>.</w:t>
      </w:r>
    </w:p>
    <w:p w14:paraId="24E31F17" w14:textId="77777777" w:rsidR="007C5F48" w:rsidRPr="00AE2B4A" w:rsidRDefault="00DB29E6" w:rsidP="0018500C">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865" w:history="1">
        <w:r w:rsidRPr="00AE2B4A">
          <w:rPr>
            <w:rStyle w:val="Hyperlink"/>
          </w:rPr>
          <w:t>http://water.epa.gov/scitech/drinkingwater/dws/ccl/upload/Final-CCL-3-Contaminant-Information-Sheets.pdf</w:t>
        </w:r>
      </w:hyperlink>
      <w:r w:rsidR="0018500C" w:rsidRPr="00AE2B4A">
        <w:rPr>
          <w:rStyle w:val="Hyperlink"/>
        </w:rPr>
        <w:t>.</w:t>
      </w:r>
    </w:p>
    <w:p w14:paraId="24E31F18" w14:textId="77777777" w:rsidR="007C5F48" w:rsidRPr="00AE2B4A" w:rsidRDefault="007C5F48" w:rsidP="0018500C">
      <w:pPr>
        <w:pStyle w:val="References"/>
      </w:pPr>
      <w:r w:rsidRPr="00AE2B4A">
        <w:t>USEPA IRIS</w:t>
      </w:r>
      <w:r w:rsidR="0018500C" w:rsidRPr="00AE2B4A">
        <w:t>.</w:t>
      </w:r>
      <w:r w:rsidRPr="00AE2B4A">
        <w:t xml:space="preserve"> 1987, revised 1993.</w:t>
      </w:r>
      <w:r w:rsidR="00817BC2" w:rsidRPr="00AE2B4A">
        <w:t xml:space="preserve"> </w:t>
      </w:r>
      <w:r w:rsidRPr="00AE2B4A">
        <w:t>N-nitrosodi-n-propylamine.</w:t>
      </w:r>
      <w:r w:rsidR="00817BC2" w:rsidRPr="00AE2B4A">
        <w:t xml:space="preserve"> </w:t>
      </w:r>
      <w:r w:rsidRPr="00AE2B4A">
        <w:rPr>
          <w:i/>
        </w:rPr>
        <w:t>Integrated Risk Information System</w:t>
      </w:r>
      <w:r w:rsidRPr="00AE2B4A">
        <w:t>.</w:t>
      </w:r>
      <w:r w:rsidR="00817BC2" w:rsidRPr="00AE2B4A">
        <w:t xml:space="preserve"> </w:t>
      </w:r>
      <w:r w:rsidRPr="00AE2B4A">
        <w:t xml:space="preserve">See </w:t>
      </w:r>
      <w:hyperlink r:id="rId1866" w:history="1">
        <w:r w:rsidRPr="00AE2B4A">
          <w:rPr>
            <w:rStyle w:val="Hyperlink"/>
          </w:rPr>
          <w:t>http://www.epa.gov/IRIS/subst/0177.htm</w:t>
        </w:r>
      </w:hyperlink>
      <w:r w:rsidR="0018500C" w:rsidRPr="00AE2B4A">
        <w:rPr>
          <w:rStyle w:val="Hyperlink"/>
        </w:rPr>
        <w:t>.</w:t>
      </w:r>
    </w:p>
    <w:p w14:paraId="24E31F19" w14:textId="77777777" w:rsidR="007C5F48" w:rsidRPr="00AE2B4A" w:rsidRDefault="00894077" w:rsidP="00153916">
      <w:pPr>
        <w:pStyle w:val="Heading1"/>
      </w:pPr>
      <w:bookmarkStart w:id="390" w:name="_Toc522627522"/>
      <w:bookmarkStart w:id="391" w:name="_Toc10885035"/>
      <w:r w:rsidRPr="00AE2B4A">
        <w:t>N-nitrosodiphenylamine</w:t>
      </w:r>
      <w:bookmarkEnd w:id="390"/>
      <w:bookmarkEnd w:id="391"/>
    </w:p>
    <w:p w14:paraId="24E31F1A" w14:textId="77777777" w:rsidR="007C5F48" w:rsidRPr="00AE2B4A" w:rsidRDefault="007C5F48" w:rsidP="00CC7D9D">
      <w:r w:rsidRPr="00AE2B4A">
        <w:t>CAS No. 86-30-6.</w:t>
      </w:r>
      <w:r w:rsidR="00817BC2" w:rsidRPr="00AE2B4A">
        <w:t xml:space="preserve"> </w:t>
      </w:r>
      <w:r w:rsidRPr="00AE2B4A">
        <w:t xml:space="preserve">Also called N,N-diphenylnitrosamine, </w:t>
      </w:r>
      <w:r w:rsidRPr="00AE2B4A">
        <w:rPr>
          <w:i/>
          <w:iCs/>
        </w:rPr>
        <w:t>N-</w:t>
      </w:r>
      <w:r w:rsidRPr="00AE2B4A">
        <w:t>nitroso-</w:t>
      </w:r>
      <w:r w:rsidRPr="00AE2B4A">
        <w:rPr>
          <w:i/>
          <w:iCs/>
        </w:rPr>
        <w:t>N-</w:t>
      </w:r>
      <w:r w:rsidRPr="00AE2B4A">
        <w:t>phenyl-benzenamine, N-nitroso-di-phenylamine, and nitrous diphenylamide.</w:t>
      </w:r>
    </w:p>
    <w:p w14:paraId="24E31F1B" w14:textId="77777777" w:rsidR="007C5F48" w:rsidRPr="00AE2B4A" w:rsidRDefault="007C5F48" w:rsidP="00CC7D9D"/>
    <w:p w14:paraId="24E31F1C" w14:textId="77777777" w:rsidR="007C5F48" w:rsidRPr="00AE2B4A" w:rsidRDefault="007C5F48" w:rsidP="00CC7D9D">
      <w:r w:rsidRPr="00AE2B4A">
        <w:t>Also, see the datasheet for N-nitrosodimethylamine (NDMA) which includes some information about the other N- nitrosamines.</w:t>
      </w:r>
    </w:p>
    <w:p w14:paraId="24E31F1D" w14:textId="77777777" w:rsidR="007C5F48" w:rsidRPr="00AE2B4A" w:rsidRDefault="007C5F48" w:rsidP="00CC7D9D"/>
    <w:p w14:paraId="24E31F1E" w14:textId="77777777" w:rsidR="007C5F48" w:rsidRPr="00AE2B4A" w:rsidRDefault="0099026D" w:rsidP="0099026D">
      <w:pPr>
        <w:pStyle w:val="Heading3"/>
      </w:pPr>
      <w:r w:rsidRPr="00AE2B4A">
        <w:t>Maximum Acceptable Value</w:t>
      </w:r>
    </w:p>
    <w:p w14:paraId="24E31F1F" w14:textId="77777777" w:rsidR="007C5F48" w:rsidRPr="00AE2B4A" w:rsidRDefault="007C5F48" w:rsidP="007C5F48">
      <w:r w:rsidRPr="00AE2B4A">
        <w:t xml:space="preserve">There is no </w:t>
      </w:r>
      <w:smartTag w:uri="urn:schemas-microsoft-com:office:smarttags" w:element="stockticker">
        <w:r w:rsidRPr="00AE2B4A">
          <w:t>MAV</w:t>
        </w:r>
      </w:smartTag>
      <w:r w:rsidRPr="00AE2B4A">
        <w:t xml:space="preserve"> in the DWSNZ, and the WHO Guidelines do not refer to </w:t>
      </w:r>
      <w:r w:rsidRPr="00AE2B4A">
        <w:rPr>
          <w:szCs w:val="24"/>
        </w:rPr>
        <w:t>N</w:t>
      </w:r>
      <w:r w:rsidR="008D27F9" w:rsidRPr="00AE2B4A">
        <w:rPr>
          <w:szCs w:val="24"/>
        </w:rPr>
        <w:noBreakHyphen/>
      </w:r>
      <w:r w:rsidRPr="00AE2B4A">
        <w:rPr>
          <w:szCs w:val="24"/>
        </w:rPr>
        <w:t>nitrosodiphenylamine</w:t>
      </w:r>
      <w:r w:rsidRPr="00AE2B4A">
        <w:t>.</w:t>
      </w:r>
    </w:p>
    <w:p w14:paraId="24E31F20" w14:textId="77777777" w:rsidR="007C5F48" w:rsidRPr="00AE2B4A" w:rsidRDefault="007C5F48" w:rsidP="007C5F48">
      <w:pPr>
        <w:jc w:val="both"/>
        <w:rPr>
          <w:rFonts w:ascii="Times New Roman" w:hAnsi="Times New Roman"/>
          <w:bCs/>
          <w:iCs/>
        </w:rPr>
      </w:pPr>
    </w:p>
    <w:p w14:paraId="24E31F21" w14:textId="77777777" w:rsidR="007C5F48" w:rsidRPr="00AE2B4A" w:rsidRDefault="007C5F48" w:rsidP="00CC7D9D">
      <w:r w:rsidRPr="00AE2B4A">
        <w:t>The USEPA concluded on 22</w:t>
      </w:r>
      <w:r w:rsidR="00DB29E6" w:rsidRPr="00AE2B4A">
        <w:t xml:space="preserve"> September </w:t>
      </w:r>
      <w:r w:rsidRPr="00AE2B4A">
        <w:t xml:space="preserve">2009 that </w:t>
      </w:r>
      <w:r w:rsidRPr="00AE2B4A">
        <w:rPr>
          <w:szCs w:val="24"/>
        </w:rPr>
        <w:t xml:space="preserve">N-nitrosodiphenylamine </w:t>
      </w:r>
      <w:r w:rsidRPr="00AE2B4A">
        <w:t>is known or anticipated to occur in PWSs and may require regulation.</w:t>
      </w:r>
      <w:r w:rsidR="00817BC2" w:rsidRPr="00AE2B4A">
        <w:t xml:space="preserve"> </w:t>
      </w:r>
      <w:r w:rsidRPr="00AE2B4A">
        <w:t xml:space="preserve">Therefore they added </w:t>
      </w:r>
      <w:r w:rsidRPr="00AE2B4A">
        <w:rPr>
          <w:szCs w:val="24"/>
        </w:rPr>
        <w:t>N</w:t>
      </w:r>
      <w:r w:rsidR="008D27F9" w:rsidRPr="00AE2B4A">
        <w:rPr>
          <w:szCs w:val="24"/>
        </w:rPr>
        <w:noBreakHyphen/>
      </w:r>
      <w:r w:rsidRPr="00AE2B4A">
        <w:rPr>
          <w:szCs w:val="24"/>
        </w:rPr>
        <w:t xml:space="preserve">nitrosodiphenylamine </w:t>
      </w:r>
      <w:r w:rsidRPr="00AE2B4A">
        <w:t xml:space="preserve">to their </w:t>
      </w:r>
      <w:r w:rsidR="002B6151" w:rsidRPr="00AE2B4A">
        <w:t>CCL 3</w:t>
      </w:r>
      <w:r w:rsidRPr="00AE2B4A">
        <w:t xml:space="preserve"> (Drinking Water Contaminant Candidate List 3, USEPA 2009).</w:t>
      </w:r>
    </w:p>
    <w:p w14:paraId="24E31F22" w14:textId="77777777" w:rsidR="007C5F48" w:rsidRPr="00AE2B4A" w:rsidRDefault="007C5F48" w:rsidP="00CC7D9D"/>
    <w:p w14:paraId="24E31F23"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iCs/>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F24" w14:textId="77777777" w:rsidR="007C5F48" w:rsidRPr="00AE2B4A" w:rsidRDefault="007C5F48" w:rsidP="00CC7D9D"/>
    <w:p w14:paraId="24E31F25" w14:textId="77777777" w:rsidR="007C5F48" w:rsidRPr="00AE2B4A" w:rsidRDefault="007C5F48" w:rsidP="00CC7D9D">
      <w:r w:rsidRPr="00AE2B4A">
        <w:t>The most important nitrosamines (and their CAS Numbers) include:</w:t>
      </w:r>
    </w:p>
    <w:p w14:paraId="24E31F26" w14:textId="77777777" w:rsidR="007C5F48" w:rsidRPr="00AE2B4A" w:rsidRDefault="007C5F48" w:rsidP="008D27F9">
      <w:pPr>
        <w:pStyle w:val="Bullet"/>
        <w:tabs>
          <w:tab w:val="left" w:pos="4253"/>
        </w:tabs>
        <w:spacing w:before="60"/>
      </w:pPr>
      <w:r w:rsidRPr="00AE2B4A">
        <w:t>N-nitrosodimethylamine (NDMA)</w:t>
      </w:r>
      <w:r w:rsidRPr="00AE2B4A">
        <w:tab/>
        <w:t>62-75-9 (a USEPA priority pollutant)</w:t>
      </w:r>
    </w:p>
    <w:p w14:paraId="24E31F27" w14:textId="77777777" w:rsidR="007C5F48" w:rsidRPr="00AE2B4A" w:rsidRDefault="007C5F48" w:rsidP="008D27F9">
      <w:pPr>
        <w:pStyle w:val="Bullet"/>
        <w:tabs>
          <w:tab w:val="left" w:pos="4253"/>
        </w:tabs>
        <w:spacing w:before="60"/>
      </w:pPr>
      <w:r w:rsidRPr="00AE2B4A">
        <w:t>N-nitrosomethylethylamine (NMEA)</w:t>
      </w:r>
      <w:r w:rsidRPr="00AE2B4A">
        <w:tab/>
        <w:t>10595-95-6</w:t>
      </w:r>
    </w:p>
    <w:p w14:paraId="24E31F28" w14:textId="77777777" w:rsidR="007C5F48" w:rsidRPr="00AE2B4A" w:rsidRDefault="007C5F48" w:rsidP="008D27F9">
      <w:pPr>
        <w:pStyle w:val="Bullet"/>
        <w:tabs>
          <w:tab w:val="left" w:pos="4253"/>
        </w:tabs>
        <w:spacing w:before="60"/>
      </w:pPr>
      <w:r w:rsidRPr="00AE2B4A">
        <w:t>N-nitrosodiethylamine (NDEA)</w:t>
      </w:r>
      <w:r w:rsidRPr="00AE2B4A">
        <w:tab/>
        <w:t>55-18-5</w:t>
      </w:r>
    </w:p>
    <w:p w14:paraId="24E31F29" w14:textId="77777777" w:rsidR="007C5F48" w:rsidRPr="00AE2B4A" w:rsidRDefault="007C5F48" w:rsidP="008D27F9">
      <w:pPr>
        <w:pStyle w:val="Bullet"/>
        <w:tabs>
          <w:tab w:val="left" w:pos="4253"/>
        </w:tabs>
        <w:spacing w:before="60"/>
      </w:pPr>
      <w:r w:rsidRPr="00AE2B4A">
        <w:t>N-nitrosodi-n-propylamine (NDPA)</w:t>
      </w:r>
      <w:r w:rsidRPr="00AE2B4A">
        <w:tab/>
        <w:t>621-64-7 (a USEPA priority pollutant)</w:t>
      </w:r>
    </w:p>
    <w:p w14:paraId="24E31F2A" w14:textId="77777777" w:rsidR="007C5F48" w:rsidRPr="00AE2B4A" w:rsidRDefault="007C5F48" w:rsidP="008D27F9">
      <w:pPr>
        <w:pStyle w:val="Bullet"/>
        <w:tabs>
          <w:tab w:val="left" w:pos="4253"/>
        </w:tabs>
        <w:spacing w:before="60"/>
      </w:pPr>
      <w:r w:rsidRPr="00AE2B4A">
        <w:t>N-nitrosodi-n-butylamine (NDBA)</w:t>
      </w:r>
      <w:r w:rsidRPr="00AE2B4A">
        <w:tab/>
        <w:t>924-16-3</w:t>
      </w:r>
    </w:p>
    <w:p w14:paraId="24E31F2B" w14:textId="77777777" w:rsidR="007C5F48" w:rsidRPr="00AE2B4A" w:rsidRDefault="007C5F48" w:rsidP="008D27F9">
      <w:pPr>
        <w:pStyle w:val="Bullet"/>
        <w:tabs>
          <w:tab w:val="left" w:pos="4253"/>
        </w:tabs>
        <w:spacing w:before="60"/>
      </w:pPr>
      <w:r w:rsidRPr="00AE2B4A">
        <w:t>N-nitrosopyrollidine (NPYR)</w:t>
      </w:r>
      <w:r w:rsidRPr="00AE2B4A">
        <w:tab/>
        <w:t>930-55-2</w:t>
      </w:r>
    </w:p>
    <w:p w14:paraId="24E31F2C" w14:textId="77777777" w:rsidR="00DB29E6" w:rsidRPr="00AE2B4A" w:rsidRDefault="007C5F48" w:rsidP="008D27F9">
      <w:pPr>
        <w:pStyle w:val="Bullet"/>
        <w:tabs>
          <w:tab w:val="left" w:pos="4253"/>
        </w:tabs>
        <w:spacing w:before="60"/>
      </w:pPr>
      <w:r w:rsidRPr="00AE2B4A">
        <w:t>N-nitrosopiperidine (NPIP)</w:t>
      </w:r>
      <w:r w:rsidRPr="00AE2B4A">
        <w:tab/>
        <w:t>100-75-4</w:t>
      </w:r>
    </w:p>
    <w:p w14:paraId="24E31F2D" w14:textId="77777777" w:rsidR="00DB29E6" w:rsidRPr="00AE2B4A" w:rsidRDefault="00DB29E6" w:rsidP="00CC7D9D"/>
    <w:p w14:paraId="24E31F2E" w14:textId="77777777" w:rsidR="007C5F48" w:rsidRPr="00AE2B4A" w:rsidRDefault="00F51851" w:rsidP="00F51851">
      <w:pPr>
        <w:pStyle w:val="Heading3"/>
      </w:pPr>
      <w:r w:rsidRPr="00AE2B4A">
        <w:t>Sources to drinking-water</w:t>
      </w:r>
    </w:p>
    <w:p w14:paraId="24E31F2F" w14:textId="77777777" w:rsidR="007C5F48" w:rsidRPr="00AE2B4A" w:rsidRDefault="00F75272" w:rsidP="00F75272">
      <w:pPr>
        <w:pStyle w:val="Heading4"/>
      </w:pPr>
      <w:r w:rsidRPr="00AE2B4A">
        <w:t>1.</w:t>
      </w:r>
      <w:r w:rsidRPr="00AE2B4A">
        <w:tab/>
        <w:t>To source waters</w:t>
      </w:r>
    </w:p>
    <w:p w14:paraId="24E31F30" w14:textId="77777777" w:rsidR="007C5F48" w:rsidRPr="00AE2B4A" w:rsidRDefault="007C5F48" w:rsidP="00CC7D9D">
      <w:r w:rsidRPr="00AE2B4A">
        <w:t>N-nitrosodiphenylamine is a chemical produced by industry in small amounts for research.</w:t>
      </w:r>
      <w:r w:rsidR="00817BC2" w:rsidRPr="00AE2B4A">
        <w:t xml:space="preserve"> </w:t>
      </w:r>
      <w:r w:rsidRPr="00AE2B4A">
        <w:t>Small amounts of N-nitrosodiphenylamine are produced as a side reaction during some manufacturing processes, and was used as a retardant during the manufacture of some rubber products.</w:t>
      </w:r>
    </w:p>
    <w:p w14:paraId="24E31F31" w14:textId="77777777" w:rsidR="007C5F48" w:rsidRPr="00AE2B4A" w:rsidRDefault="007C5F48" w:rsidP="00CC7D9D"/>
    <w:p w14:paraId="24E31F32" w14:textId="77777777" w:rsidR="007C5F48" w:rsidRPr="00AE2B4A" w:rsidRDefault="00F06FB3" w:rsidP="00F06FB3">
      <w:pPr>
        <w:pStyle w:val="Heading3"/>
      </w:pPr>
      <w:r w:rsidRPr="00AE2B4A">
        <w:t>Forms and fate in the environment</w:t>
      </w:r>
    </w:p>
    <w:p w14:paraId="24E31F33" w14:textId="77777777" w:rsidR="007C5F48" w:rsidRPr="00AE2B4A" w:rsidRDefault="007C5F48" w:rsidP="00CC7D9D">
      <w:r w:rsidRPr="00AE2B4A">
        <w:t>With a solubility of about 40</w:t>
      </w:r>
      <w:r w:rsidR="00DB29E6" w:rsidRPr="00AE2B4A">
        <w:t> mg/L</w:t>
      </w:r>
      <w:r w:rsidRPr="00AE2B4A">
        <w:t>, N-nitrosodiphenylamine can theoretically enter groundwater; however, it tends to sorb to particulate matter.</w:t>
      </w:r>
      <w:r w:rsidR="00817BC2" w:rsidRPr="00AE2B4A">
        <w:t xml:space="preserve"> </w:t>
      </w:r>
      <w:r w:rsidRPr="00AE2B4A">
        <w:t>The major environmental fate process for N-nitrosodiphenylamine in water is biodegradation.</w:t>
      </w:r>
      <w:r w:rsidR="00817BC2" w:rsidRPr="00AE2B4A">
        <w:t xml:space="preserve"> </w:t>
      </w:r>
      <w:r w:rsidRPr="00AE2B4A">
        <w:t>It is broken down in water within a few weeks.</w:t>
      </w:r>
    </w:p>
    <w:p w14:paraId="24E31F34" w14:textId="77777777" w:rsidR="007C5F48" w:rsidRPr="00AE2B4A" w:rsidRDefault="007C5F48" w:rsidP="00CC7D9D"/>
    <w:p w14:paraId="24E31F35" w14:textId="77777777" w:rsidR="007C5F48" w:rsidRPr="00AE2B4A" w:rsidRDefault="00F51851" w:rsidP="00F51851">
      <w:pPr>
        <w:pStyle w:val="Heading3"/>
      </w:pPr>
      <w:r w:rsidRPr="00AE2B4A">
        <w:t>Typical concentrations in drinking-water</w:t>
      </w:r>
    </w:p>
    <w:p w14:paraId="24E31F36" w14:textId="77777777" w:rsidR="007C5F48" w:rsidRPr="00AE2B4A" w:rsidRDefault="007C5F48" w:rsidP="00CC7D9D">
      <w:pPr>
        <w:rPr>
          <w:color w:val="000000"/>
        </w:rPr>
      </w:pPr>
      <w:r w:rsidRPr="00AE2B4A">
        <w:t>Nitrosamines originating from wastes have been found in groundwaters at between 0.00003–0.00015</w:t>
      </w:r>
      <w:r w:rsidR="00DB29E6" w:rsidRPr="00AE2B4A">
        <w:t> mg/L</w:t>
      </w:r>
      <w:r w:rsidRPr="00AE2B4A">
        <w:t xml:space="preserve">, </w:t>
      </w:r>
      <w:r w:rsidRPr="00AE2B4A">
        <w:rPr>
          <w:color w:val="000000"/>
        </w:rPr>
        <w:t xml:space="preserve">California </w:t>
      </w:r>
      <w:r w:rsidR="00733F30" w:rsidRPr="00AE2B4A">
        <w:rPr>
          <w:color w:val="000000"/>
        </w:rPr>
        <w:t>Department of</w:t>
      </w:r>
      <w:r w:rsidRPr="00AE2B4A">
        <w:rPr>
          <w:color w:val="000000"/>
        </w:rPr>
        <w:t xml:space="preserve"> Health Services (2006).</w:t>
      </w:r>
    </w:p>
    <w:p w14:paraId="24E31F37" w14:textId="77777777" w:rsidR="007C5F48" w:rsidRPr="00AE2B4A" w:rsidRDefault="007C5F48" w:rsidP="00CC7D9D"/>
    <w:p w14:paraId="24E31F38" w14:textId="77777777" w:rsidR="000D2EA2" w:rsidRPr="00AE2B4A" w:rsidRDefault="000D2EA2" w:rsidP="000D2EA2">
      <w:pPr>
        <w:pStyle w:val="Heading3"/>
      </w:pPr>
      <w:r w:rsidRPr="00AE2B4A">
        <w:t>Recommended analytical techniques</w:t>
      </w:r>
    </w:p>
    <w:p w14:paraId="24E31F39" w14:textId="77777777" w:rsidR="007C5F48" w:rsidRPr="00AE2B4A" w:rsidRDefault="00236B49" w:rsidP="00236B49">
      <w:pPr>
        <w:pStyle w:val="Heading4"/>
      </w:pPr>
      <w:r w:rsidRPr="00AE2B4A">
        <w:t>Referee method</w:t>
      </w:r>
    </w:p>
    <w:p w14:paraId="24E31F3A"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F3B" w14:textId="77777777" w:rsidR="007C5F48" w:rsidRPr="00AE2B4A" w:rsidRDefault="007C5F48" w:rsidP="00CC7D9D"/>
    <w:p w14:paraId="24E31F3C" w14:textId="77777777" w:rsidR="007C5F48" w:rsidRPr="00AE2B4A" w:rsidRDefault="00236B49" w:rsidP="00236B49">
      <w:pPr>
        <w:pStyle w:val="Heading4"/>
      </w:pPr>
      <w:r w:rsidRPr="00AE2B4A">
        <w:t>Some alternative methods</w:t>
      </w:r>
    </w:p>
    <w:p w14:paraId="24E31F3D"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F3E" w14:textId="77777777" w:rsidR="007C5F48" w:rsidRPr="00AE2B4A" w:rsidRDefault="007C5F48" w:rsidP="008D27F9">
      <w:pPr>
        <w:pStyle w:val="Quote"/>
      </w:pPr>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F3F" w14:textId="77777777" w:rsidR="007C5F48" w:rsidRPr="00AE2B4A" w:rsidRDefault="007C5F48" w:rsidP="00CC7D9D"/>
    <w:p w14:paraId="24E31F40" w14:textId="77777777" w:rsidR="007C5F48" w:rsidRPr="00AE2B4A" w:rsidRDefault="00A31C82" w:rsidP="00A31C82">
      <w:pPr>
        <w:pStyle w:val="Heading3"/>
      </w:pPr>
      <w:r w:rsidRPr="00AE2B4A">
        <w:t>Health considerations</w:t>
      </w:r>
    </w:p>
    <w:p w14:paraId="24E31F41" w14:textId="77777777" w:rsidR="007C5F48" w:rsidRPr="00AE2B4A" w:rsidRDefault="007C5F48" w:rsidP="00CC7D9D">
      <w:smartTag w:uri="urn:schemas-microsoft-com:office:smarttags" w:element="stockticker">
        <w:r w:rsidRPr="00AE2B4A">
          <w:t>IARC</w:t>
        </w:r>
      </w:smartTag>
      <w:r w:rsidRPr="00AE2B4A">
        <w:t xml:space="preserve"> (1982) stated that there is </w:t>
      </w:r>
      <w:r w:rsidRPr="00AE2B4A">
        <w:rPr>
          <w:iCs/>
        </w:rPr>
        <w:t>limited evidence</w:t>
      </w:r>
      <w:r w:rsidRPr="00AE2B4A">
        <w:rPr>
          <w:i/>
          <w:iCs/>
        </w:rPr>
        <w:t xml:space="preserve"> </w:t>
      </w:r>
      <w:r w:rsidRPr="00AE2B4A">
        <w:t xml:space="preserve">for the carcinogenicity of </w:t>
      </w:r>
      <w:r w:rsidRPr="00AE2B4A">
        <w:rPr>
          <w:i/>
          <w:iCs/>
        </w:rPr>
        <w:t>N</w:t>
      </w:r>
      <w:r w:rsidR="008D27F9" w:rsidRPr="00AE2B4A">
        <w:rPr>
          <w:i/>
          <w:iCs/>
        </w:rPr>
        <w:noBreakHyphen/>
      </w:r>
      <w:r w:rsidRPr="00AE2B4A">
        <w:t xml:space="preserve">nitrosodiphenylamine in experimental animals, but no evaluation of the carcinogenicity of </w:t>
      </w:r>
      <w:r w:rsidRPr="00AE2B4A">
        <w:rPr>
          <w:i/>
          <w:iCs/>
        </w:rPr>
        <w:t>N-</w:t>
      </w:r>
      <w:r w:rsidRPr="00AE2B4A">
        <w:t>nitrosodiphenylamine to humans could be made (</w:t>
      </w:r>
      <w:r w:rsidR="00BA2D53" w:rsidRPr="00AE2B4A">
        <w:t>Group 3</w:t>
      </w:r>
      <w:r w:rsidRPr="00AE2B4A">
        <w:t>).</w:t>
      </w:r>
    </w:p>
    <w:p w14:paraId="24E31F42" w14:textId="77777777" w:rsidR="007C5F48" w:rsidRPr="00AE2B4A" w:rsidRDefault="007C5F48" w:rsidP="00CC7D9D"/>
    <w:p w14:paraId="24E31F43" w14:textId="77777777" w:rsidR="007C5F48" w:rsidRPr="00AE2B4A" w:rsidRDefault="007C5F48" w:rsidP="00CC7D9D">
      <w:r w:rsidRPr="00AE2B4A">
        <w:t>The USEPA has given N-nitrosodiphenylamine a B2 classification: probable human carcinogen, based on increased incidence of bladder tumours in male and female rats and reticulum cell sarcomas in mice, and structural relationship to carcinogenic nitrosamines.</w:t>
      </w:r>
      <w:r w:rsidR="00817BC2" w:rsidRPr="00AE2B4A">
        <w:t xml:space="preserve"> </w:t>
      </w:r>
      <w:r w:rsidRPr="00AE2B4A">
        <w:t>This chemical appears on the State of California EPA list of chemicals known to cause cancer or reproductive toxicity as at December 2008.</w:t>
      </w:r>
      <w:r w:rsidR="00817BC2" w:rsidRPr="00AE2B4A">
        <w:t xml:space="preserve"> </w:t>
      </w:r>
      <w:r w:rsidRPr="00AE2B4A">
        <w:t>N</w:t>
      </w:r>
      <w:r w:rsidR="008D27F9" w:rsidRPr="00AE2B4A">
        <w:noBreakHyphen/>
      </w:r>
      <w:r w:rsidRPr="00AE2B4A">
        <w:t>nitrosodiphenylamine is quite likely to be a component of tobacco smoke.</w:t>
      </w:r>
    </w:p>
    <w:p w14:paraId="24E31F44" w14:textId="77777777" w:rsidR="007C5F48" w:rsidRPr="00AE2B4A" w:rsidRDefault="007C5F48" w:rsidP="00CC7D9D"/>
    <w:p w14:paraId="24E31F45" w14:textId="77777777" w:rsidR="007C5F48" w:rsidRPr="00AE2B4A" w:rsidRDefault="00A31C82" w:rsidP="0099026D">
      <w:pPr>
        <w:pStyle w:val="Heading3"/>
      </w:pPr>
      <w:r w:rsidRPr="00AE2B4A">
        <w:t xml:space="preserve">Derivation of </w:t>
      </w:r>
      <w:r w:rsidR="0099026D" w:rsidRPr="00AE2B4A">
        <w:t>Maximum Acceptable Value</w:t>
      </w:r>
    </w:p>
    <w:p w14:paraId="24E31F46" w14:textId="77777777" w:rsidR="007C5F48" w:rsidRPr="00AE2B4A" w:rsidRDefault="007C5F48" w:rsidP="00CC7D9D">
      <w:r w:rsidRPr="00AE2B4A">
        <w:t>No MAV.</w:t>
      </w:r>
    </w:p>
    <w:p w14:paraId="24E31F47" w14:textId="77777777" w:rsidR="007C5F48" w:rsidRPr="00AE2B4A" w:rsidRDefault="007C5F48" w:rsidP="00CC7D9D"/>
    <w:p w14:paraId="24E31F48" w14:textId="77777777" w:rsidR="007C5F48" w:rsidRPr="00AE2B4A" w:rsidRDefault="007C5F48" w:rsidP="00CC7D9D">
      <w:r w:rsidRPr="00AE2B4A">
        <w:t>The USEPA recommends that the concentration in drinking-water should not exceed 0.7</w:t>
      </w:r>
      <w:r w:rsidR="00DB29E6" w:rsidRPr="00AE2B4A">
        <w:t> mg/L</w:t>
      </w:r>
      <w:r w:rsidRPr="00AE2B4A">
        <w:t>, for a 10</w:t>
      </w:r>
      <w:r w:rsidRPr="00AE2B4A">
        <w:rPr>
          <w:szCs w:val="24"/>
          <w:vertAlign w:val="superscript"/>
        </w:rPr>
        <w:t>-5</w:t>
      </w:r>
      <w:r w:rsidRPr="00AE2B4A">
        <w:t xml:space="preserve"> risk level.</w:t>
      </w:r>
    </w:p>
    <w:p w14:paraId="24E31F49" w14:textId="77777777" w:rsidR="007C5F48" w:rsidRPr="00AE2B4A" w:rsidRDefault="007C5F48" w:rsidP="00CC7D9D"/>
    <w:p w14:paraId="24E31F4A" w14:textId="77777777" w:rsidR="007C5F48" w:rsidRPr="00AE2B4A" w:rsidRDefault="007C5F48" w:rsidP="00CC7D9D">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N-nitrosodiphenylamine is 0.07</w:t>
      </w:r>
      <w:r w:rsidR="00DB29E6" w:rsidRPr="00AE2B4A">
        <w:t> mg/L</w:t>
      </w:r>
      <w:r w:rsidRPr="00AE2B4A">
        <w:t>.</w:t>
      </w:r>
    </w:p>
    <w:p w14:paraId="24E31F4B" w14:textId="77777777" w:rsidR="007C5F48" w:rsidRPr="00AE2B4A" w:rsidRDefault="007C5F48" w:rsidP="00CC7D9D"/>
    <w:p w14:paraId="24E31F4C" w14:textId="77777777" w:rsidR="007C5F48" w:rsidRPr="00AE2B4A" w:rsidRDefault="00A31C82" w:rsidP="00A31C82">
      <w:pPr>
        <w:pStyle w:val="Heading3"/>
      </w:pPr>
      <w:r w:rsidRPr="00AE2B4A">
        <w:t>References</w:t>
      </w:r>
    </w:p>
    <w:p w14:paraId="24E31F4D" w14:textId="77777777" w:rsidR="007C5F48" w:rsidRPr="00AE2B4A" w:rsidRDefault="007C5F48" w:rsidP="008D27F9">
      <w:pPr>
        <w:pStyle w:val="References"/>
      </w:pPr>
      <w:r w:rsidRPr="00AE2B4A">
        <w:t>ATSDR</w:t>
      </w:r>
      <w:r w:rsidR="008D27F9" w:rsidRPr="00AE2B4A">
        <w:t>.</w:t>
      </w:r>
      <w:r w:rsidRPr="00AE2B4A">
        <w:t xml:space="preserve"> 1993.</w:t>
      </w:r>
      <w:r w:rsidR="00817BC2" w:rsidRPr="00AE2B4A">
        <w:t xml:space="preserve"> </w:t>
      </w:r>
      <w:r w:rsidRPr="00AE2B4A">
        <w:rPr>
          <w:i/>
        </w:rPr>
        <w:t>Toxicological Profile for N-Nitrosodiphenylamine</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1867" w:history="1">
        <w:r w:rsidR="00E52E9D" w:rsidRPr="00AE2B4A">
          <w:rPr>
            <w:rStyle w:val="Hyperlink"/>
          </w:rPr>
          <w:t>http://www.atsdr.cdc.gov/toxprofiles/index.asp</w:t>
        </w:r>
      </w:hyperlink>
      <w:r w:rsidR="008D27F9" w:rsidRPr="00AE2B4A">
        <w:rPr>
          <w:rStyle w:val="Hyperlink"/>
        </w:rPr>
        <w:t>.</w:t>
      </w:r>
    </w:p>
    <w:p w14:paraId="24E31F4E" w14:textId="77777777" w:rsidR="007C5F48" w:rsidRPr="00AE2B4A" w:rsidRDefault="007C5F48" w:rsidP="008D27F9">
      <w:pPr>
        <w:pStyle w:val="References"/>
      </w:pPr>
      <w:r w:rsidRPr="00AE2B4A">
        <w:t xml:space="preserve">California Environmental Protection Agency </w:t>
      </w:r>
      <w:r w:rsidR="00733F30" w:rsidRPr="00AE2B4A">
        <w:t>Department of</w:t>
      </w:r>
      <w:r w:rsidRPr="00AE2B4A">
        <w:t xml:space="preserve"> Health Services OEHHA</w:t>
      </w:r>
      <w:r w:rsidR="008D27F9" w:rsidRPr="00AE2B4A">
        <w:t>.</w:t>
      </w:r>
      <w:r w:rsidRPr="00AE2B4A">
        <w:t xml:space="preserve"> 2006.</w:t>
      </w:r>
      <w:r w:rsidR="00817BC2" w:rsidRPr="00AE2B4A">
        <w:t xml:space="preserve"> </w:t>
      </w:r>
      <w:r w:rsidR="008D27F9" w:rsidRPr="00AE2B4A">
        <w:t xml:space="preserve">N-Nitrosodimethylamine. </w:t>
      </w:r>
      <w:r w:rsidRPr="00AE2B4A">
        <w:rPr>
          <w:i/>
        </w:rPr>
        <w:t>Public Health Goals for Chemicals in Drinking Water</w:t>
      </w:r>
      <w:r w:rsidRPr="00AE2B4A">
        <w:t>.</w:t>
      </w:r>
      <w:r w:rsidR="00817BC2" w:rsidRPr="00AE2B4A">
        <w:t xml:space="preserve"> </w:t>
      </w:r>
      <w:r w:rsidRPr="00AE2B4A">
        <w:t>60</w:t>
      </w:r>
      <w:r w:rsidR="008D27F9" w:rsidRPr="00AE2B4A">
        <w:t> </w:t>
      </w:r>
      <w:r w:rsidRPr="00AE2B4A">
        <w:t>pp.</w:t>
      </w:r>
      <w:r w:rsidR="00817BC2" w:rsidRPr="00AE2B4A">
        <w:t xml:space="preserve"> </w:t>
      </w:r>
      <w:r w:rsidRPr="00AE2B4A">
        <w:t xml:space="preserve">See: </w:t>
      </w:r>
      <w:hyperlink r:id="rId1868" w:history="1">
        <w:r w:rsidRPr="00AE2B4A">
          <w:rPr>
            <w:rStyle w:val="Hyperlink"/>
          </w:rPr>
          <w:t>http://ww2.cdph.ca.gov/certlic/drinkingwater/Pages/NDMAhistory.aspx</w:t>
        </w:r>
      </w:hyperlink>
      <w:r w:rsidRPr="00AE2B4A">
        <w:t xml:space="preserve"> and click </w:t>
      </w:r>
      <w:smartTag w:uri="urn:schemas-microsoft-com:office:smarttags" w:element="stockticker">
        <w:r w:rsidRPr="00AE2B4A">
          <w:t>PHG</w:t>
        </w:r>
      </w:smartTag>
      <w:r w:rsidRPr="00AE2B4A">
        <w:t xml:space="preserve"> for NDMA.</w:t>
      </w:r>
    </w:p>
    <w:p w14:paraId="24E31F4F" w14:textId="77777777" w:rsidR="007C5F48" w:rsidRPr="00AE2B4A" w:rsidRDefault="00D3591E" w:rsidP="008D27F9">
      <w:pPr>
        <w:pStyle w:val="References"/>
      </w:pPr>
      <w:r w:rsidRPr="00AE2B4A">
        <w:t xml:space="preserve">IARC. 1982. </w:t>
      </w:r>
      <w:r w:rsidR="00732105" w:rsidRPr="00AE2B4A">
        <w:rPr>
          <w:i/>
        </w:rPr>
        <w:t>IARC Monographs on the Evaluation of Carcinogenic Risks to Humans</w:t>
      </w:r>
      <w:r w:rsidR="00817BC2" w:rsidRPr="00AE2B4A">
        <w:t xml:space="preserve"> </w:t>
      </w:r>
      <w:r w:rsidR="007C5F48" w:rsidRPr="00AE2B4A">
        <w:t>27</w:t>
      </w:r>
      <w:r w:rsidR="008D27F9" w:rsidRPr="00AE2B4A">
        <w:t>.</w:t>
      </w:r>
      <w:r w:rsidR="007C5F48" w:rsidRPr="00AE2B4A">
        <w:t xml:space="preserve"> </w:t>
      </w:r>
      <w:r w:rsidR="008D27F9" w:rsidRPr="00AE2B4A">
        <w:t xml:space="preserve">Some aromatic amines, anthraquinones and nitroso compounds, and inorganic fluorides used in </w:t>
      </w:r>
      <w:r w:rsidR="003D15E9" w:rsidRPr="00AE2B4A">
        <w:t>drinking water</w:t>
      </w:r>
      <w:r w:rsidR="008D27F9" w:rsidRPr="00AE2B4A">
        <w:t xml:space="preserve"> and dental preparations</w:t>
      </w:r>
      <w:r w:rsidR="007C5F48" w:rsidRPr="00AE2B4A">
        <w:t>.</w:t>
      </w:r>
      <w:r w:rsidR="00817BC2" w:rsidRPr="00AE2B4A">
        <w:t xml:space="preserve"> </w:t>
      </w:r>
      <w:r w:rsidR="007C5F48" w:rsidRPr="00AE2B4A">
        <w:t xml:space="preserve">See: </w:t>
      </w:r>
      <w:hyperlink r:id="rId1869" w:history="1">
        <w:r w:rsidR="007864C6" w:rsidRPr="00AE2B4A">
          <w:rPr>
            <w:rStyle w:val="Hyperlink"/>
          </w:rPr>
          <w:t>http://monographs.iarc.fr/ENG/Monographs/allmonos30.php</w:t>
        </w:r>
      </w:hyperlink>
      <w:r w:rsidR="008D27F9" w:rsidRPr="00AE2B4A">
        <w:rPr>
          <w:rStyle w:val="Hyperlink"/>
        </w:rPr>
        <w:t>.</w:t>
      </w:r>
    </w:p>
    <w:p w14:paraId="24E31F50" w14:textId="77777777" w:rsidR="007C5F48" w:rsidRPr="00AE2B4A" w:rsidRDefault="00126CC3" w:rsidP="008D27F9">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870" w:history="1">
        <w:r w:rsidR="00A26AC9" w:rsidRPr="00AE2B4A">
          <w:rPr>
            <w:rStyle w:val="Hyperlink"/>
          </w:rPr>
          <w:t>http://www.health.state.mn.us/divs/eh/risk/guidance/gw/table.html</w:t>
        </w:r>
      </w:hyperlink>
      <w:r w:rsidR="008D27F9" w:rsidRPr="00AE2B4A">
        <w:rPr>
          <w:rStyle w:val="Hyperlink"/>
        </w:rPr>
        <w:t>.</w:t>
      </w:r>
    </w:p>
    <w:p w14:paraId="24E31F51" w14:textId="77777777" w:rsidR="007C5F48" w:rsidRPr="00AE2B4A" w:rsidRDefault="00BE5075" w:rsidP="008D27F9">
      <w:pPr>
        <w:pStyle w:val="References"/>
        <w:rPr>
          <w:color w:val="000000"/>
        </w:rPr>
      </w:pPr>
      <w:r w:rsidRPr="00AE2B4A">
        <w:t>US </w:t>
      </w:r>
      <w:r w:rsidR="007C5F48" w:rsidRPr="00AE2B4A">
        <w:t>Department of Health and Human Services Public Health Service National Toxicology Program.</w:t>
      </w:r>
      <w:r w:rsidR="00817BC2" w:rsidRPr="00AE2B4A">
        <w:t xml:space="preserve"> </w:t>
      </w:r>
      <w:r w:rsidR="007C5F48" w:rsidRPr="00AE2B4A">
        <w:rPr>
          <w:i/>
        </w:rPr>
        <w:t>Report on Carcinogens</w:t>
      </w:r>
      <w:r w:rsidR="007C5F48" w:rsidRPr="00AE2B4A">
        <w:t xml:space="preserve"> </w:t>
      </w:r>
      <w:r w:rsidR="008D27F9" w:rsidRPr="00AE2B4A">
        <w:t>(11</w:t>
      </w:r>
      <w:r w:rsidR="007C5F48" w:rsidRPr="00AE2B4A">
        <w:t xml:space="preserve">th </w:t>
      </w:r>
      <w:r w:rsidR="008D27F9" w:rsidRPr="00AE2B4A">
        <w:t>e</w:t>
      </w:r>
      <w:r w:rsidR="007C5F48" w:rsidRPr="00AE2B4A">
        <w:t>dition</w:t>
      </w:r>
      <w:r w:rsidR="008D27F9" w:rsidRPr="00AE2B4A">
        <w:t>)</w:t>
      </w:r>
      <w:r w:rsidR="007C5F48" w:rsidRPr="00AE2B4A">
        <w:t>.</w:t>
      </w:r>
      <w:r w:rsidR="00817BC2" w:rsidRPr="00AE2B4A">
        <w:t xml:space="preserve"> </w:t>
      </w:r>
      <w:r w:rsidR="007C5F48" w:rsidRPr="00AE2B4A">
        <w:t xml:space="preserve">Regularly updated on: </w:t>
      </w:r>
      <w:hyperlink r:id="rId1871" w:history="1">
        <w:r w:rsidR="007C5F48" w:rsidRPr="00AE2B4A">
          <w:rPr>
            <w:rStyle w:val="Hyperlink"/>
          </w:rPr>
          <w:t>http://ntp.niehs.nih.gov/ntp/roc/eleventh/profiles/s128nitr.pdf</w:t>
        </w:r>
      </w:hyperlink>
      <w:r w:rsidR="008D27F9" w:rsidRPr="00AE2B4A">
        <w:rPr>
          <w:rStyle w:val="Hyperlink"/>
        </w:rPr>
        <w:t>.</w:t>
      </w:r>
    </w:p>
    <w:p w14:paraId="24E31F52" w14:textId="77777777" w:rsidR="007C5F48" w:rsidRPr="00AE2B4A" w:rsidRDefault="007C5F48" w:rsidP="008D27F9">
      <w:pPr>
        <w:pStyle w:val="References"/>
      </w:pPr>
      <w:r w:rsidRPr="00AE2B4A">
        <w:t>USEPA</w:t>
      </w:r>
      <w:r w:rsidR="008D27F9" w:rsidRPr="00AE2B4A">
        <w:t>.</w:t>
      </w:r>
      <w:r w:rsidRPr="00AE2B4A">
        <w:t xml:space="preserve"> 1980.</w:t>
      </w:r>
      <w:r w:rsidR="00817BC2" w:rsidRPr="00AE2B4A">
        <w:t xml:space="preserve"> </w:t>
      </w:r>
      <w:r w:rsidRPr="00AE2B4A">
        <w:rPr>
          <w:i/>
        </w:rPr>
        <w:t>Ambient Water Quality Criteria for Nitrosamines</w:t>
      </w:r>
      <w:r w:rsidRPr="00AE2B4A">
        <w:t>.</w:t>
      </w:r>
      <w:r w:rsidR="00817BC2" w:rsidRPr="00AE2B4A">
        <w:t xml:space="preserve"> </w:t>
      </w:r>
      <w:r w:rsidR="008D27F9" w:rsidRPr="00AE2B4A">
        <w:t xml:space="preserve">Washington, DC: </w:t>
      </w:r>
      <w:r w:rsidRPr="00AE2B4A">
        <w:t>United States Environmental Protection Agency.</w:t>
      </w:r>
    </w:p>
    <w:p w14:paraId="24E31F53" w14:textId="77777777" w:rsidR="007C5F48" w:rsidRPr="00AE2B4A" w:rsidRDefault="007C5F48" w:rsidP="008D27F9">
      <w:pPr>
        <w:pStyle w:val="References"/>
      </w:pPr>
      <w:r w:rsidRPr="00AE2B4A">
        <w:t>USEPA IRIS</w:t>
      </w:r>
      <w:r w:rsidR="008D27F9" w:rsidRPr="00AE2B4A">
        <w:t>.</w:t>
      </w:r>
      <w:r w:rsidRPr="00AE2B4A">
        <w:t xml:space="preserve"> 1987, revised 1993.</w:t>
      </w:r>
      <w:r w:rsidR="00817BC2" w:rsidRPr="00AE2B4A">
        <w:t xml:space="preserve"> </w:t>
      </w:r>
      <w:r w:rsidRPr="00AE2B4A">
        <w:t>N-nitrosodiphenylamine.</w:t>
      </w:r>
      <w:r w:rsidR="00817BC2" w:rsidRPr="00AE2B4A">
        <w:t xml:space="preserve"> </w:t>
      </w:r>
      <w:r w:rsidRPr="00AE2B4A">
        <w:rPr>
          <w:i/>
        </w:rPr>
        <w:t>Integrated Risk Information System</w:t>
      </w:r>
      <w:r w:rsidRPr="00AE2B4A">
        <w:t>.</w:t>
      </w:r>
      <w:r w:rsidR="00817BC2" w:rsidRPr="00AE2B4A">
        <w:t xml:space="preserve"> </w:t>
      </w:r>
      <w:r w:rsidRPr="00AE2B4A">
        <w:t xml:space="preserve">See </w:t>
      </w:r>
      <w:hyperlink r:id="rId1872" w:history="1">
        <w:r w:rsidRPr="00AE2B4A">
          <w:rPr>
            <w:rStyle w:val="Hyperlink"/>
          </w:rPr>
          <w:t>http://www.epa.gov/IRIS/subst/0178.htm</w:t>
        </w:r>
      </w:hyperlink>
      <w:r w:rsidR="008D27F9" w:rsidRPr="00AE2B4A">
        <w:rPr>
          <w:rStyle w:val="Hyperlink"/>
        </w:rPr>
        <w:t>.</w:t>
      </w:r>
    </w:p>
    <w:p w14:paraId="24E31F54" w14:textId="77777777" w:rsidR="007C5F48" w:rsidRPr="00AE2B4A" w:rsidRDefault="006D747A" w:rsidP="008D27F9">
      <w:pPr>
        <w:pStyle w:val="References"/>
      </w:pPr>
      <w:r w:rsidRPr="00AE2B4A">
        <w:t xml:space="preserve">USEPA. 2004. </w:t>
      </w:r>
      <w:r w:rsidR="007C5F48" w:rsidRPr="00AE2B4A">
        <w:t>EPA Document #: EPA/600/R-05/054 Method 521.</w:t>
      </w:r>
      <w:r w:rsidR="00817BC2" w:rsidRPr="00AE2B4A">
        <w:t xml:space="preserve"> </w:t>
      </w:r>
      <w:r w:rsidR="007C5F48" w:rsidRPr="00AE2B4A">
        <w:rPr>
          <w:i/>
        </w:rPr>
        <w:t xml:space="preserve">Determination of </w:t>
      </w:r>
      <w:r w:rsidR="008D27F9" w:rsidRPr="00AE2B4A">
        <w:rPr>
          <w:i/>
        </w:rPr>
        <w:t xml:space="preserve">Nitrosamines in Drinking Water by Solid Phase Extraction and Capillary Column Gas Chromatography with Large Volume Injection and Chemical Ionisation Tandem Mass Spectrometry </w:t>
      </w:r>
      <w:r w:rsidR="007C5F48" w:rsidRPr="00AE2B4A">
        <w:rPr>
          <w:i/>
        </w:rPr>
        <w:t>(MS/MS)</w:t>
      </w:r>
      <w:r w:rsidR="007C5F48" w:rsidRPr="00AE2B4A">
        <w:t>.</w:t>
      </w:r>
      <w:r w:rsidR="00817BC2" w:rsidRPr="00AE2B4A">
        <w:t xml:space="preserve"> </w:t>
      </w:r>
      <w:r w:rsidR="008D27F9" w:rsidRPr="00AE2B4A">
        <w:t xml:space="preserve">Cincinnati, Ohio 45268: </w:t>
      </w:r>
      <w:r w:rsidR="007C5F48" w:rsidRPr="00AE2B4A">
        <w:t xml:space="preserve">National Exposure Research Laboratory, Office of Research and Development, </w:t>
      </w:r>
      <w:r w:rsidR="00BE5075" w:rsidRPr="00AE2B4A">
        <w:t>US </w:t>
      </w:r>
      <w:r w:rsidR="007C5F48" w:rsidRPr="00AE2B4A">
        <w:t>Environmental Protection Agency.</w:t>
      </w:r>
      <w:r w:rsidR="00817BC2" w:rsidRPr="00AE2B4A">
        <w:t xml:space="preserve"> </w:t>
      </w:r>
      <w:r w:rsidR="007C5F48" w:rsidRPr="00AE2B4A">
        <w:t xml:space="preserve">See: </w:t>
      </w:r>
      <w:hyperlink r:id="rId1873" w:history="1">
        <w:r w:rsidR="007C5F48" w:rsidRPr="00AE2B4A">
          <w:rPr>
            <w:rStyle w:val="Hyperlink"/>
          </w:rPr>
          <w:t>http://www.epa.gov/nerlcwww/m_521.pdf</w:t>
        </w:r>
      </w:hyperlink>
      <w:r w:rsidR="008D27F9" w:rsidRPr="00AE2B4A">
        <w:t xml:space="preserve">. </w:t>
      </w:r>
      <w:r w:rsidR="007C5F48" w:rsidRPr="00AE2B4A">
        <w:t xml:space="preserve">USEPA Methods can be accessed at </w:t>
      </w:r>
      <w:hyperlink r:id="rId1874" w:history="1">
        <w:r w:rsidR="007513EA" w:rsidRPr="00AE2B4A">
          <w:rPr>
            <w:rStyle w:val="Hyperlink"/>
          </w:rPr>
          <w:t>http://water.epa.gov/scitech/drinkingwater/labcert/methods_index.cfm</w:t>
        </w:r>
      </w:hyperlink>
      <w:r w:rsidR="008D27F9" w:rsidRPr="00AE2B4A">
        <w:rPr>
          <w:rStyle w:val="Hyperlink"/>
        </w:rPr>
        <w:t>.</w:t>
      </w:r>
    </w:p>
    <w:p w14:paraId="24E31F55" w14:textId="77777777" w:rsidR="007C5F48" w:rsidRPr="00AE2B4A" w:rsidRDefault="007C5F48" w:rsidP="008D27F9">
      <w:pPr>
        <w:pStyle w:val="References"/>
      </w:pPr>
      <w:r w:rsidRPr="00AE2B4A">
        <w:t>USEPA IRIS</w:t>
      </w:r>
      <w:r w:rsidR="008D27F9" w:rsidRPr="00AE2B4A">
        <w:t>.</w:t>
      </w:r>
      <w:r w:rsidRPr="00AE2B4A">
        <w:t xml:space="preserve"> </w:t>
      </w:r>
      <w:r w:rsidR="008D27F9" w:rsidRPr="00AE2B4A">
        <w:t>A</w:t>
      </w:r>
      <w:r w:rsidRPr="00AE2B4A">
        <w:t xml:space="preserve">ccessed </w:t>
      </w:r>
      <w:r w:rsidR="00AB30EC" w:rsidRPr="00AE2B4A">
        <w:t xml:space="preserve">November </w:t>
      </w:r>
      <w:r w:rsidRPr="00AE2B4A">
        <w:t>2008.</w:t>
      </w:r>
      <w:r w:rsidR="00817BC2" w:rsidRPr="00AE2B4A">
        <w:t xml:space="preserve"> </w:t>
      </w:r>
      <w:r w:rsidRPr="00AE2B4A">
        <w:t>N-nitrosodiphenylamine.</w:t>
      </w:r>
      <w:r w:rsidR="00817BC2" w:rsidRPr="00AE2B4A">
        <w:t xml:space="preserve"> </w:t>
      </w:r>
      <w:r w:rsidRPr="00AE2B4A">
        <w:rPr>
          <w:i/>
        </w:rPr>
        <w:t>Integrated Risk Information System</w:t>
      </w:r>
      <w:r w:rsidRPr="00AE2B4A">
        <w:t>.</w:t>
      </w:r>
      <w:r w:rsidR="00817BC2" w:rsidRPr="00AE2B4A">
        <w:t xml:space="preserve"> </w:t>
      </w:r>
      <w:r w:rsidRPr="00AE2B4A">
        <w:t xml:space="preserve">See </w:t>
      </w:r>
      <w:hyperlink r:id="rId1875" w:history="1">
        <w:r w:rsidRPr="00AE2B4A">
          <w:rPr>
            <w:rStyle w:val="Hyperlink"/>
          </w:rPr>
          <w:t>http://www.epa.gov/IRIS/subst/0178.htm</w:t>
        </w:r>
      </w:hyperlink>
      <w:r w:rsidR="008D27F9" w:rsidRPr="00AE2B4A">
        <w:rPr>
          <w:rStyle w:val="Hyperlink"/>
        </w:rPr>
        <w:t>.</w:t>
      </w:r>
    </w:p>
    <w:p w14:paraId="24E31F56" w14:textId="77777777" w:rsidR="007C5F48" w:rsidRPr="00AE2B4A" w:rsidRDefault="00DB29E6" w:rsidP="008D27F9">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876" w:history="1">
        <w:r w:rsidRPr="00AE2B4A">
          <w:rPr>
            <w:rStyle w:val="Hyperlink"/>
          </w:rPr>
          <w:t>http://water.epa.gov/scitech/drinkingwater/dws/ccl/upload/Final-CCL-3-Contaminant-Information-Sheets.pdf</w:t>
        </w:r>
      </w:hyperlink>
      <w:r w:rsidR="008D27F9" w:rsidRPr="00AE2B4A">
        <w:rPr>
          <w:rStyle w:val="Hyperlink"/>
        </w:rPr>
        <w:t>.</w:t>
      </w:r>
    </w:p>
    <w:p w14:paraId="24E31F57" w14:textId="77777777" w:rsidR="007C5F48" w:rsidRPr="00AE2B4A" w:rsidRDefault="00894077" w:rsidP="00153916">
      <w:pPr>
        <w:pStyle w:val="Heading1"/>
      </w:pPr>
      <w:bookmarkStart w:id="392" w:name="_Toc522627523"/>
      <w:bookmarkStart w:id="393" w:name="_Toc10885036"/>
      <w:r w:rsidRPr="00AE2B4A">
        <w:t>N-nitrosopiperidine</w:t>
      </w:r>
      <w:bookmarkEnd w:id="392"/>
      <w:bookmarkEnd w:id="393"/>
    </w:p>
    <w:p w14:paraId="24E31F58" w14:textId="77777777" w:rsidR="007C5F48" w:rsidRPr="00AE2B4A" w:rsidRDefault="007C5F48" w:rsidP="00CC7D9D">
      <w:r w:rsidRPr="00AE2B4A">
        <w:t>CAS No. 100-75-4.</w:t>
      </w:r>
      <w:r w:rsidR="00817BC2" w:rsidRPr="00AE2B4A">
        <w:t xml:space="preserve"> </w:t>
      </w:r>
      <w:r w:rsidRPr="00AE2B4A">
        <w:t>Also called tetrahydro-N-nitroso-pyrrole, 1-nitroso-piperidine, and NPIP</w:t>
      </w:r>
    </w:p>
    <w:p w14:paraId="24E31F59" w14:textId="77777777" w:rsidR="007C5F48" w:rsidRPr="00AE2B4A" w:rsidRDefault="007C5F48" w:rsidP="00CC7D9D">
      <w:pPr>
        <w:rPr>
          <w:szCs w:val="24"/>
        </w:rPr>
      </w:pPr>
    </w:p>
    <w:p w14:paraId="24E31F5A" w14:textId="77777777" w:rsidR="007C5F48" w:rsidRPr="00AE2B4A" w:rsidRDefault="007C5F48" w:rsidP="00CC7D9D">
      <w:pPr>
        <w:rPr>
          <w:szCs w:val="24"/>
        </w:rPr>
      </w:pPr>
      <w:r w:rsidRPr="00AE2B4A">
        <w:rPr>
          <w:szCs w:val="24"/>
        </w:rPr>
        <w:t xml:space="preserve">Also, see the datasheet for </w:t>
      </w:r>
      <w:r w:rsidRPr="00AE2B4A">
        <w:t>N-nitrosodimethylamine (NDMA) which includes some information about the other N-</w:t>
      </w:r>
      <w:r w:rsidRPr="00AE2B4A">
        <w:rPr>
          <w:szCs w:val="24"/>
        </w:rPr>
        <w:t xml:space="preserve"> nitrosamines.</w:t>
      </w:r>
    </w:p>
    <w:p w14:paraId="24E31F5B" w14:textId="77777777" w:rsidR="007C5F48" w:rsidRPr="00AE2B4A" w:rsidRDefault="007C5F48" w:rsidP="00CC7D9D"/>
    <w:p w14:paraId="24E31F5C" w14:textId="77777777" w:rsidR="007C5F48" w:rsidRPr="00AE2B4A" w:rsidRDefault="0099026D" w:rsidP="0099026D">
      <w:pPr>
        <w:pStyle w:val="Heading3"/>
      </w:pPr>
      <w:r w:rsidRPr="00AE2B4A">
        <w:t>Maximum Acceptable Value</w:t>
      </w:r>
    </w:p>
    <w:p w14:paraId="24E31F5D" w14:textId="77777777" w:rsidR="007C5F48" w:rsidRPr="00AE2B4A" w:rsidRDefault="007C5F48" w:rsidP="007C5F48">
      <w:r w:rsidRPr="00AE2B4A">
        <w:t xml:space="preserve">There is no </w:t>
      </w:r>
      <w:smartTag w:uri="urn:schemas-microsoft-com:office:smarttags" w:element="stockticker">
        <w:r w:rsidRPr="00AE2B4A">
          <w:t>MAV</w:t>
        </w:r>
      </w:smartTag>
      <w:r w:rsidRPr="00AE2B4A">
        <w:t xml:space="preserve"> in the DWSNZ, and the WHO Guidelines do not refer to </w:t>
      </w:r>
      <w:r w:rsidRPr="00AE2B4A">
        <w:rPr>
          <w:szCs w:val="24"/>
        </w:rPr>
        <w:t>N</w:t>
      </w:r>
      <w:r w:rsidR="009C46C8" w:rsidRPr="00AE2B4A">
        <w:rPr>
          <w:szCs w:val="24"/>
        </w:rPr>
        <w:noBreakHyphen/>
      </w:r>
      <w:r w:rsidRPr="00AE2B4A">
        <w:t>nitrosopiperidine.</w:t>
      </w:r>
    </w:p>
    <w:p w14:paraId="24E31F5E" w14:textId="77777777" w:rsidR="007C5F48" w:rsidRPr="00AE2B4A" w:rsidRDefault="007C5F48" w:rsidP="00CC7D9D"/>
    <w:p w14:paraId="24E31F5F"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iCs/>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F60" w14:textId="77777777" w:rsidR="007C5F48" w:rsidRPr="00AE2B4A" w:rsidRDefault="007C5F48" w:rsidP="00CC7D9D"/>
    <w:p w14:paraId="24E31F61" w14:textId="77777777" w:rsidR="007C5F48" w:rsidRPr="00AE2B4A" w:rsidRDefault="007C5F48" w:rsidP="00CC7D9D">
      <w:r w:rsidRPr="00AE2B4A">
        <w:t xml:space="preserve">The most important nitrosamines (and their </w:t>
      </w:r>
      <w:smartTag w:uri="urn:schemas-microsoft-com:office:smarttags" w:element="stockticker">
        <w:r w:rsidRPr="00AE2B4A">
          <w:t>CAS</w:t>
        </w:r>
      </w:smartTag>
      <w:r w:rsidRPr="00AE2B4A">
        <w:t xml:space="preserve"> Numbers) include:</w:t>
      </w:r>
    </w:p>
    <w:p w14:paraId="24E31F62" w14:textId="77777777" w:rsidR="007C5F48" w:rsidRPr="00AE2B4A" w:rsidRDefault="007C5F48" w:rsidP="009C46C8">
      <w:pPr>
        <w:pStyle w:val="Bullet"/>
        <w:tabs>
          <w:tab w:val="left" w:pos="4253"/>
        </w:tabs>
        <w:spacing w:before="60"/>
      </w:pPr>
      <w:r w:rsidRPr="00AE2B4A">
        <w:t>N-nitrosodimethylamine (NDMA)</w:t>
      </w:r>
      <w:r w:rsidRPr="00AE2B4A">
        <w:tab/>
        <w:t>62-75-9 (a USEPA priority pollutant)</w:t>
      </w:r>
    </w:p>
    <w:p w14:paraId="24E31F63" w14:textId="77777777" w:rsidR="007C5F48" w:rsidRPr="00AE2B4A" w:rsidRDefault="007C5F48" w:rsidP="009C46C8">
      <w:pPr>
        <w:pStyle w:val="Bullet"/>
        <w:tabs>
          <w:tab w:val="left" w:pos="4253"/>
        </w:tabs>
        <w:spacing w:before="60"/>
      </w:pPr>
      <w:r w:rsidRPr="00AE2B4A">
        <w:t>N-nitrosomethylethylamine (NMEA)</w:t>
      </w:r>
      <w:r w:rsidRPr="00AE2B4A">
        <w:tab/>
        <w:t>10595-95-6</w:t>
      </w:r>
    </w:p>
    <w:p w14:paraId="24E31F64" w14:textId="77777777" w:rsidR="007C5F48" w:rsidRPr="00AE2B4A" w:rsidRDefault="007C5F48" w:rsidP="009C46C8">
      <w:pPr>
        <w:pStyle w:val="Bullet"/>
        <w:tabs>
          <w:tab w:val="left" w:pos="4253"/>
        </w:tabs>
        <w:spacing w:before="60"/>
      </w:pPr>
      <w:r w:rsidRPr="00AE2B4A">
        <w:t>N-nitrosodiethylamine (NDEA)</w:t>
      </w:r>
      <w:r w:rsidRPr="00AE2B4A">
        <w:tab/>
        <w:t>55-18-5</w:t>
      </w:r>
    </w:p>
    <w:p w14:paraId="24E31F65" w14:textId="77777777" w:rsidR="007C5F48" w:rsidRPr="00AE2B4A" w:rsidRDefault="007C5F48" w:rsidP="009C46C8">
      <w:pPr>
        <w:pStyle w:val="Bullet"/>
        <w:tabs>
          <w:tab w:val="left" w:pos="4253"/>
        </w:tabs>
        <w:spacing w:before="60"/>
      </w:pPr>
      <w:r w:rsidRPr="00AE2B4A">
        <w:t>N-nitrosodi-n-propylamine (NDPA)</w:t>
      </w:r>
      <w:r w:rsidRPr="00AE2B4A">
        <w:tab/>
        <w:t>621-64-7 (a USEPA priority pollutant)</w:t>
      </w:r>
    </w:p>
    <w:p w14:paraId="24E31F66" w14:textId="77777777" w:rsidR="007C5F48" w:rsidRPr="00AE2B4A" w:rsidRDefault="007C5F48" w:rsidP="009C46C8">
      <w:pPr>
        <w:pStyle w:val="Bullet"/>
        <w:tabs>
          <w:tab w:val="left" w:pos="4253"/>
        </w:tabs>
        <w:spacing w:before="60"/>
      </w:pPr>
      <w:r w:rsidRPr="00AE2B4A">
        <w:t>N-nitrosodi-n-butylamine (NDBA)</w:t>
      </w:r>
      <w:r w:rsidRPr="00AE2B4A">
        <w:tab/>
        <w:t>924-16-3</w:t>
      </w:r>
    </w:p>
    <w:p w14:paraId="24E31F67" w14:textId="77777777" w:rsidR="007C5F48" w:rsidRPr="00AE2B4A" w:rsidRDefault="007C5F48" w:rsidP="009C46C8">
      <w:pPr>
        <w:pStyle w:val="Bullet"/>
        <w:tabs>
          <w:tab w:val="left" w:pos="4253"/>
        </w:tabs>
        <w:spacing w:before="60"/>
      </w:pPr>
      <w:r w:rsidRPr="00AE2B4A">
        <w:t>N-nitrosopyrollidine (NPYR)</w:t>
      </w:r>
      <w:r w:rsidRPr="00AE2B4A">
        <w:tab/>
        <w:t>930-55-2</w:t>
      </w:r>
    </w:p>
    <w:p w14:paraId="24E31F68" w14:textId="77777777" w:rsidR="00DB29E6" w:rsidRPr="00AE2B4A" w:rsidRDefault="007C5F48" w:rsidP="009C46C8">
      <w:pPr>
        <w:pStyle w:val="Bullet"/>
        <w:tabs>
          <w:tab w:val="left" w:pos="4253"/>
        </w:tabs>
        <w:spacing w:before="60"/>
      </w:pPr>
      <w:r w:rsidRPr="00AE2B4A">
        <w:t>N-nitrosopiperidine (NPIP)</w:t>
      </w:r>
      <w:r w:rsidRPr="00AE2B4A">
        <w:tab/>
        <w:t>100-75-4</w:t>
      </w:r>
    </w:p>
    <w:p w14:paraId="24E31F69" w14:textId="77777777" w:rsidR="00DB29E6" w:rsidRPr="00AE2B4A" w:rsidRDefault="00DB29E6" w:rsidP="00CC7D9D"/>
    <w:p w14:paraId="24E31F6A" w14:textId="77777777" w:rsidR="007C5F48" w:rsidRPr="00AE2B4A" w:rsidRDefault="00F51851" w:rsidP="00F51851">
      <w:pPr>
        <w:pStyle w:val="Heading3"/>
      </w:pPr>
      <w:r w:rsidRPr="00AE2B4A">
        <w:t>Sources to drinking-water</w:t>
      </w:r>
    </w:p>
    <w:p w14:paraId="24E31F6B" w14:textId="77777777" w:rsidR="007C5F48" w:rsidRPr="00AE2B4A" w:rsidRDefault="00F75272" w:rsidP="00F75272">
      <w:pPr>
        <w:pStyle w:val="Heading4"/>
      </w:pPr>
      <w:r w:rsidRPr="00AE2B4A">
        <w:t>1.</w:t>
      </w:r>
      <w:r w:rsidRPr="00AE2B4A">
        <w:tab/>
        <w:t>To source waters</w:t>
      </w:r>
    </w:p>
    <w:p w14:paraId="24E31F6C" w14:textId="77777777" w:rsidR="007C5F48" w:rsidRPr="00AE2B4A" w:rsidRDefault="007C5F48" w:rsidP="00CC7D9D">
      <w:r w:rsidRPr="00AE2B4A">
        <w:t>N-Nitrosopiperidine</w:t>
      </w:r>
      <w:r w:rsidRPr="00AE2B4A">
        <w:rPr>
          <w:bCs/>
        </w:rPr>
        <w:t xml:space="preserve"> </w:t>
      </w:r>
      <w:r w:rsidRPr="00AE2B4A">
        <w:t>is used primarily as a research chemical and is not produced commercially.</w:t>
      </w:r>
    </w:p>
    <w:p w14:paraId="24E31F6D" w14:textId="77777777" w:rsidR="007C5F48" w:rsidRPr="00AE2B4A" w:rsidRDefault="007C5F48" w:rsidP="00CC7D9D"/>
    <w:p w14:paraId="24E31F6E" w14:textId="77777777" w:rsidR="007C5F48" w:rsidRPr="00AE2B4A" w:rsidRDefault="005B51CA" w:rsidP="005B51CA">
      <w:pPr>
        <w:pStyle w:val="Heading4"/>
      </w:pPr>
      <w:r w:rsidRPr="00AE2B4A">
        <w:t>2.</w:t>
      </w:r>
      <w:r w:rsidRPr="00AE2B4A">
        <w:tab/>
        <w:t>From treatment process</w:t>
      </w:r>
      <w:r w:rsidR="00F75272" w:rsidRPr="00AE2B4A">
        <w:t>es</w:t>
      </w:r>
    </w:p>
    <w:p w14:paraId="24E31F6F" w14:textId="77777777" w:rsidR="007C5F48" w:rsidRPr="00AE2B4A" w:rsidRDefault="007C5F48" w:rsidP="00CC7D9D">
      <w:r w:rsidRPr="00AE2B4A">
        <w:rPr>
          <w:i/>
          <w:iCs/>
        </w:rPr>
        <w:t>N</w:t>
      </w:r>
      <w:r w:rsidRPr="00AE2B4A">
        <w:t>-Nitrosopiperidine has been detected in water disinfected with chlorine and chloramine.</w:t>
      </w:r>
    </w:p>
    <w:p w14:paraId="24E31F70" w14:textId="77777777" w:rsidR="007C5F48" w:rsidRPr="00AE2B4A" w:rsidRDefault="007C5F48" w:rsidP="00CC7D9D"/>
    <w:p w14:paraId="24E31F71" w14:textId="77777777" w:rsidR="007C5F48" w:rsidRPr="00AE2B4A" w:rsidRDefault="00F75272" w:rsidP="00F75272">
      <w:pPr>
        <w:pStyle w:val="Heading4"/>
      </w:pPr>
      <w:r w:rsidRPr="00AE2B4A">
        <w:t>3.</w:t>
      </w:r>
      <w:r w:rsidRPr="00AE2B4A">
        <w:tab/>
        <w:t>From the distribution system</w:t>
      </w:r>
    </w:p>
    <w:p w14:paraId="24E31F72" w14:textId="77777777" w:rsidR="007C5F48" w:rsidRPr="00AE2B4A" w:rsidRDefault="007C5F48" w:rsidP="00CC7D9D">
      <w:r w:rsidRPr="00AE2B4A">
        <w:t>The concentration increases as the water passes through the distribution system.</w:t>
      </w:r>
    </w:p>
    <w:p w14:paraId="24E31F73" w14:textId="77777777" w:rsidR="007C5F48" w:rsidRPr="00AE2B4A" w:rsidRDefault="007C5F48" w:rsidP="00CC7D9D"/>
    <w:p w14:paraId="24E31F74" w14:textId="77777777" w:rsidR="007C5F48" w:rsidRPr="00AE2B4A" w:rsidRDefault="00F06FB3" w:rsidP="00F06FB3">
      <w:pPr>
        <w:pStyle w:val="Heading3"/>
      </w:pPr>
      <w:r w:rsidRPr="00AE2B4A">
        <w:t>Forms and fate in the environment</w:t>
      </w:r>
    </w:p>
    <w:p w14:paraId="24E31F75" w14:textId="77777777" w:rsidR="007C5F48" w:rsidRPr="00AE2B4A" w:rsidRDefault="007C5F48" w:rsidP="00CC7D9D">
      <w:pPr>
        <w:rPr>
          <w:szCs w:val="24"/>
        </w:rPr>
      </w:pPr>
      <w:r w:rsidRPr="00AE2B4A">
        <w:rPr>
          <w:szCs w:val="24"/>
        </w:rPr>
        <w:t>N-</w:t>
      </w:r>
      <w:r w:rsidRPr="00AE2B4A">
        <w:t>nitrosopiperidine is miscible with water.</w:t>
      </w:r>
    </w:p>
    <w:p w14:paraId="24E31F76" w14:textId="77777777" w:rsidR="007C5F48" w:rsidRPr="00AE2B4A" w:rsidRDefault="007C5F48" w:rsidP="00CC7D9D"/>
    <w:p w14:paraId="24E31F77" w14:textId="77777777" w:rsidR="007C5F48" w:rsidRPr="00AE2B4A" w:rsidRDefault="00A31C82" w:rsidP="00A31C82">
      <w:pPr>
        <w:pStyle w:val="Heading3"/>
      </w:pPr>
      <w:r w:rsidRPr="00AE2B4A">
        <w:t>Removal methods</w:t>
      </w:r>
    </w:p>
    <w:p w14:paraId="24E31F78" w14:textId="77777777" w:rsidR="007C5F48" w:rsidRPr="00AE2B4A" w:rsidRDefault="007C5F48" w:rsidP="00CC7D9D">
      <w:r w:rsidRPr="00AE2B4A">
        <w:t xml:space="preserve">Many nitrosamines, and </w:t>
      </w:r>
      <w:r w:rsidRPr="00AE2B4A">
        <w:rPr>
          <w:szCs w:val="24"/>
        </w:rPr>
        <w:t>N-</w:t>
      </w:r>
      <w:r w:rsidRPr="00AE2B4A">
        <w:t>nitrosopiperidine in particular, are broken down by UV light.</w:t>
      </w:r>
    </w:p>
    <w:p w14:paraId="24E31F79" w14:textId="77777777" w:rsidR="007C5F48" w:rsidRPr="00AE2B4A" w:rsidRDefault="007C5F48" w:rsidP="00CC7D9D"/>
    <w:p w14:paraId="24E31F7A" w14:textId="77777777" w:rsidR="000D2EA2" w:rsidRPr="00AE2B4A" w:rsidRDefault="000D2EA2" w:rsidP="000D2EA2">
      <w:pPr>
        <w:pStyle w:val="Heading3"/>
      </w:pPr>
      <w:r w:rsidRPr="00AE2B4A">
        <w:t>Recommended analytical techniques</w:t>
      </w:r>
    </w:p>
    <w:p w14:paraId="24E31F7B" w14:textId="77777777" w:rsidR="007C5F48" w:rsidRPr="00AE2B4A" w:rsidRDefault="00236B49" w:rsidP="00236B49">
      <w:pPr>
        <w:pStyle w:val="Heading4"/>
      </w:pPr>
      <w:r w:rsidRPr="00AE2B4A">
        <w:t>Referee method</w:t>
      </w:r>
    </w:p>
    <w:p w14:paraId="24E31F7C"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F7D" w14:textId="77777777" w:rsidR="007C5F48" w:rsidRPr="00AE2B4A" w:rsidRDefault="007C5F48" w:rsidP="00CC7D9D"/>
    <w:p w14:paraId="24E31F7E" w14:textId="77777777" w:rsidR="007C5F48" w:rsidRPr="00AE2B4A" w:rsidRDefault="00236B49" w:rsidP="00236B49">
      <w:pPr>
        <w:pStyle w:val="Heading4"/>
      </w:pPr>
      <w:r w:rsidRPr="00AE2B4A">
        <w:t>Some alternative methods</w:t>
      </w:r>
    </w:p>
    <w:p w14:paraId="24E31F7F"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F80" w14:textId="77777777" w:rsidR="007C5F48" w:rsidRPr="00AE2B4A" w:rsidRDefault="007C5F48" w:rsidP="00CC7D9D"/>
    <w:p w14:paraId="24E31F81" w14:textId="77777777" w:rsidR="007C5F48" w:rsidRPr="00AE2B4A" w:rsidRDefault="007C5F48" w:rsidP="00CC7D9D">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F82" w14:textId="77777777" w:rsidR="007C5F48" w:rsidRPr="00AE2B4A" w:rsidRDefault="007C5F48" w:rsidP="00CC7D9D"/>
    <w:p w14:paraId="24E31F83" w14:textId="77777777" w:rsidR="007C5F48" w:rsidRPr="00AE2B4A" w:rsidRDefault="00A31C82" w:rsidP="00A31C82">
      <w:pPr>
        <w:pStyle w:val="Heading3"/>
      </w:pPr>
      <w:r w:rsidRPr="00AE2B4A">
        <w:t>Health considerations</w:t>
      </w:r>
    </w:p>
    <w:p w14:paraId="24E31F84" w14:textId="77777777" w:rsidR="007C5F48" w:rsidRPr="00AE2B4A" w:rsidRDefault="007C5F48" w:rsidP="00CC7D9D">
      <w:r w:rsidRPr="00AE2B4A">
        <w:t xml:space="preserve">The general population may possibly be exposed to low concentrations of </w:t>
      </w:r>
      <w:r w:rsidRPr="00AE2B4A">
        <w:rPr>
          <w:i/>
          <w:iCs/>
        </w:rPr>
        <w:t>N</w:t>
      </w:r>
      <w:r w:rsidR="009C46C8" w:rsidRPr="00AE2B4A">
        <w:rPr>
          <w:i/>
          <w:iCs/>
        </w:rPr>
        <w:noBreakHyphen/>
      </w:r>
      <w:r w:rsidRPr="00AE2B4A">
        <w:t>nitrosopiperidine from cigarette smoke and certain foods.</w:t>
      </w:r>
      <w:r w:rsidR="00817BC2" w:rsidRPr="00AE2B4A">
        <w:t xml:space="preserve"> </w:t>
      </w:r>
      <w:r w:rsidRPr="00AE2B4A">
        <w:t xml:space="preserve">Several researchers have reported trace amounts of </w:t>
      </w:r>
      <w:r w:rsidRPr="00AE2B4A">
        <w:rPr>
          <w:i/>
          <w:iCs/>
        </w:rPr>
        <w:t>N-</w:t>
      </w:r>
      <w:r w:rsidRPr="00AE2B4A">
        <w:t>nitrosopiperidine in cigarettes, but the chemical has not been found in all brands of cigarettes tested.</w:t>
      </w:r>
    </w:p>
    <w:p w14:paraId="24E31F85" w14:textId="77777777" w:rsidR="007C5F48" w:rsidRPr="00AE2B4A" w:rsidRDefault="007C5F48" w:rsidP="00CC7D9D"/>
    <w:p w14:paraId="24E31F86" w14:textId="77777777" w:rsidR="007C5F48" w:rsidRPr="00AE2B4A" w:rsidRDefault="007C5F48" w:rsidP="00CC7D9D">
      <w:pPr>
        <w:rPr>
          <w:i/>
          <w:iCs/>
        </w:rPr>
      </w:pPr>
      <w:r w:rsidRPr="00AE2B4A">
        <w:t xml:space="preserve">Investigators have detected </w:t>
      </w:r>
      <w:r w:rsidRPr="00AE2B4A">
        <w:rPr>
          <w:i/>
          <w:iCs/>
        </w:rPr>
        <w:t>N-</w:t>
      </w:r>
      <w:r w:rsidRPr="00AE2B4A">
        <w:t>nitrosopiperidine concentrations as high as 64</w:t>
      </w:r>
      <w:r w:rsidR="00373708" w:rsidRPr="00AE2B4A">
        <w:t> μg</w:t>
      </w:r>
      <w:r w:rsidRPr="00AE2B4A">
        <w:t xml:space="preserve">/kg in meat and fish products such as bacon, bologna, wieners, and smoked cod; the presence of </w:t>
      </w:r>
      <w:r w:rsidRPr="00AE2B4A">
        <w:rPr>
          <w:i/>
          <w:iCs/>
        </w:rPr>
        <w:t>N</w:t>
      </w:r>
      <w:r w:rsidRPr="00AE2B4A">
        <w:t>-nitrosopiperidine in meat, cheese, and spices results from the use of sodium nitrite as a preservative (</w:t>
      </w:r>
      <w:smartTag w:uri="urn:schemas-microsoft-com:office:smarttags" w:element="stockticker">
        <w:r w:rsidRPr="00AE2B4A">
          <w:t>IARC</w:t>
        </w:r>
      </w:smartTag>
      <w:r w:rsidRPr="00AE2B4A">
        <w:t xml:space="preserve"> 1978).</w:t>
      </w:r>
    </w:p>
    <w:p w14:paraId="24E31F87" w14:textId="77777777" w:rsidR="007C5F48" w:rsidRPr="00AE2B4A" w:rsidRDefault="007C5F48" w:rsidP="00CC7D9D">
      <w:pPr>
        <w:rPr>
          <w:i/>
          <w:iCs/>
        </w:rPr>
      </w:pPr>
    </w:p>
    <w:p w14:paraId="24E31F88" w14:textId="77777777" w:rsidR="007C5F48" w:rsidRPr="00AE2B4A" w:rsidRDefault="007C5F48" w:rsidP="00CC7D9D">
      <w:pPr>
        <w:rPr>
          <w:highlight w:val="cyan"/>
        </w:rPr>
      </w:pPr>
      <w:r w:rsidRPr="00AE2B4A">
        <w:rPr>
          <w:i/>
          <w:iCs/>
        </w:rPr>
        <w:t>N</w:t>
      </w:r>
      <w:r w:rsidRPr="00AE2B4A">
        <w:t xml:space="preserve">-Nitrosopiperidine is </w:t>
      </w:r>
      <w:r w:rsidRPr="00AE2B4A">
        <w:rPr>
          <w:iCs/>
        </w:rPr>
        <w:t>reasonably anticipated to be a human carcinogen</w:t>
      </w:r>
      <w:r w:rsidRPr="00AE2B4A">
        <w:rPr>
          <w:i/>
          <w:iCs/>
        </w:rPr>
        <w:t xml:space="preserve"> </w:t>
      </w:r>
      <w:r w:rsidRPr="00AE2B4A">
        <w:t xml:space="preserve">based on sufficient evidence of carcinogenicity in experimental animals – </w:t>
      </w:r>
      <w:r w:rsidR="002B6151" w:rsidRPr="00AE2B4A">
        <w:t>Group 2B</w:t>
      </w:r>
      <w:r w:rsidRPr="00AE2B4A">
        <w:t xml:space="preserve"> (</w:t>
      </w:r>
      <w:smartTag w:uri="urn:schemas-microsoft-com:office:smarttags" w:element="stockticker">
        <w:r w:rsidRPr="00AE2B4A">
          <w:t>IARC</w:t>
        </w:r>
      </w:smartTag>
      <w:r w:rsidRPr="00AE2B4A">
        <w:t xml:space="preserve"> 1978).</w:t>
      </w:r>
    </w:p>
    <w:p w14:paraId="24E31F89" w14:textId="77777777" w:rsidR="007C5F48" w:rsidRPr="00AE2B4A" w:rsidRDefault="007C5F48" w:rsidP="00CC7D9D"/>
    <w:p w14:paraId="24E31F8A" w14:textId="77777777" w:rsidR="007C5F48" w:rsidRPr="00AE2B4A" w:rsidRDefault="007C5F48" w:rsidP="00CC7D9D">
      <w:r w:rsidRPr="00AE2B4A">
        <w:t xml:space="preserve">No adequate human studies of the relationship between exposure to </w:t>
      </w:r>
      <w:r w:rsidRPr="00AE2B4A">
        <w:rPr>
          <w:i/>
          <w:iCs/>
        </w:rPr>
        <w:t>N</w:t>
      </w:r>
      <w:r w:rsidR="009C46C8" w:rsidRPr="00AE2B4A">
        <w:rPr>
          <w:i/>
          <w:iCs/>
        </w:rPr>
        <w:noBreakHyphen/>
      </w:r>
      <w:r w:rsidRPr="00AE2B4A">
        <w:t>nitrosopyrrolidine and human cancer have been reported (</w:t>
      </w:r>
      <w:smartTag w:uri="urn:schemas-microsoft-com:office:smarttags" w:element="stockticker">
        <w:r w:rsidRPr="00AE2B4A">
          <w:t>IARC</w:t>
        </w:r>
      </w:smartTag>
      <w:r w:rsidRPr="00AE2B4A">
        <w:t xml:space="preserve"> 1978, 1987).</w:t>
      </w:r>
    </w:p>
    <w:p w14:paraId="24E31F8B" w14:textId="77777777" w:rsidR="007C5F48" w:rsidRPr="00AE2B4A" w:rsidRDefault="007C5F48" w:rsidP="00CC7D9D"/>
    <w:p w14:paraId="24E31F8C" w14:textId="77777777" w:rsidR="007C5F48" w:rsidRPr="00AE2B4A" w:rsidRDefault="00A31C82" w:rsidP="0099026D">
      <w:pPr>
        <w:pStyle w:val="Heading3"/>
      </w:pPr>
      <w:r w:rsidRPr="00AE2B4A">
        <w:t xml:space="preserve">Derivation of </w:t>
      </w:r>
      <w:r w:rsidR="0099026D" w:rsidRPr="00AE2B4A">
        <w:t>Maximum Acceptable Value</w:t>
      </w:r>
    </w:p>
    <w:p w14:paraId="24E31F8D"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F8E" w14:textId="77777777" w:rsidR="007C5F48" w:rsidRPr="00AE2B4A" w:rsidRDefault="007C5F48" w:rsidP="00CC7D9D"/>
    <w:p w14:paraId="24E31F8F" w14:textId="77777777" w:rsidR="007C5F48" w:rsidRPr="00AE2B4A" w:rsidRDefault="00A31C82" w:rsidP="00A31C82">
      <w:pPr>
        <w:pStyle w:val="Heading3"/>
      </w:pPr>
      <w:r w:rsidRPr="00AE2B4A">
        <w:t>References</w:t>
      </w:r>
    </w:p>
    <w:p w14:paraId="24E31F90" w14:textId="77777777" w:rsidR="007C5F48" w:rsidRPr="00AE2B4A" w:rsidRDefault="007C5F48" w:rsidP="009C46C8">
      <w:pPr>
        <w:pStyle w:val="References"/>
      </w:pPr>
      <w:smartTag w:uri="urn:schemas-microsoft-com:office:smarttags" w:element="stockticker">
        <w:r w:rsidRPr="00AE2B4A">
          <w:t>IARC</w:t>
        </w:r>
        <w:r w:rsidR="009C46C8" w:rsidRPr="00AE2B4A">
          <w:t>.</w:t>
        </w:r>
      </w:smartTag>
      <w:r w:rsidRPr="00AE2B4A">
        <w:t xml:space="preserve"> 1978, reviewed 1987.</w:t>
      </w:r>
      <w:r w:rsidR="00817BC2" w:rsidRPr="00AE2B4A">
        <w:t xml:space="preserve"> </w:t>
      </w:r>
      <w:r w:rsidR="00732105" w:rsidRPr="00AE2B4A">
        <w:rPr>
          <w:i/>
        </w:rPr>
        <w:t>IARC Monographs on the Evaluation of Carcinogenic Risks to Humans</w:t>
      </w:r>
      <w:r w:rsidR="00817BC2" w:rsidRPr="00AE2B4A">
        <w:t xml:space="preserve"> </w:t>
      </w:r>
      <w:r w:rsidRPr="00AE2B4A">
        <w:t xml:space="preserve">17: See: </w:t>
      </w:r>
      <w:hyperlink r:id="rId1877" w:history="1">
        <w:r w:rsidR="003B06C9" w:rsidRPr="00AE2B4A">
          <w:rPr>
            <w:rStyle w:val="Hyperlink"/>
          </w:rPr>
          <w:t>http://www.inchem.org/</w:t>
        </w:r>
        <w:r w:rsidRPr="00AE2B4A">
          <w:rPr>
            <w:rStyle w:val="Hyperlink"/>
          </w:rPr>
          <w:t>documents/iarc/vol17/nitrosopiperidine.html</w:t>
        </w:r>
      </w:hyperlink>
      <w:r w:rsidR="009C46C8" w:rsidRPr="00AE2B4A">
        <w:rPr>
          <w:rStyle w:val="Hyperlink"/>
        </w:rPr>
        <w:t>.</w:t>
      </w:r>
    </w:p>
    <w:p w14:paraId="24E31F91" w14:textId="77777777" w:rsidR="007C5F48" w:rsidRPr="00AE2B4A" w:rsidRDefault="006D747A" w:rsidP="009C46C8">
      <w:pPr>
        <w:pStyle w:val="References"/>
        <w:rPr>
          <w:szCs w:val="24"/>
        </w:rPr>
      </w:pPr>
      <w:r w:rsidRPr="00AE2B4A">
        <w:rPr>
          <w:szCs w:val="24"/>
        </w:rPr>
        <w:t xml:space="preserve">USEPA. 2004. </w:t>
      </w:r>
      <w:r w:rsidR="007C5F48" w:rsidRPr="00AE2B4A">
        <w:rPr>
          <w:szCs w:val="24"/>
        </w:rPr>
        <w:t>EPA Document #: EPA/600/R-05/054 Method 521.</w:t>
      </w:r>
      <w:r w:rsidR="00817BC2" w:rsidRPr="00AE2B4A">
        <w:rPr>
          <w:szCs w:val="24"/>
        </w:rPr>
        <w:t xml:space="preserve"> </w:t>
      </w:r>
      <w:r w:rsidR="007C5F48" w:rsidRPr="00AE2B4A">
        <w:rPr>
          <w:i/>
          <w:szCs w:val="24"/>
        </w:rPr>
        <w:t xml:space="preserve">Determination of </w:t>
      </w:r>
      <w:r w:rsidR="009C46C8" w:rsidRPr="00AE2B4A">
        <w:rPr>
          <w:i/>
          <w:szCs w:val="24"/>
        </w:rPr>
        <w:t>Nitrosamines in Drinking Water by Solid Phase Extraction and Capillary Column Gas Chromatography with Large Volume Injection and Chemical Ionisation Tandem Mass Spectrometry</w:t>
      </w:r>
      <w:r w:rsidR="007C5F48" w:rsidRPr="00AE2B4A">
        <w:rPr>
          <w:i/>
          <w:szCs w:val="24"/>
        </w:rPr>
        <w:t xml:space="preserve"> (MS/MS)</w:t>
      </w:r>
      <w:r w:rsidR="007C5F48" w:rsidRPr="00AE2B4A">
        <w:rPr>
          <w:szCs w:val="24"/>
        </w:rPr>
        <w:t>.</w:t>
      </w:r>
      <w:r w:rsidR="00817BC2" w:rsidRPr="00AE2B4A">
        <w:rPr>
          <w:szCs w:val="24"/>
        </w:rPr>
        <w:t xml:space="preserve"> </w:t>
      </w:r>
      <w:r w:rsidR="009C46C8" w:rsidRPr="00AE2B4A">
        <w:rPr>
          <w:szCs w:val="24"/>
        </w:rPr>
        <w:t xml:space="preserve">Cincinnati, Ohio 45268: </w:t>
      </w:r>
      <w:r w:rsidR="007C5F48" w:rsidRPr="00AE2B4A">
        <w:rPr>
          <w:szCs w:val="24"/>
        </w:rPr>
        <w:t xml:space="preserve">National Exposure Research Laboratory, Office of Research and Development, </w:t>
      </w:r>
      <w:r w:rsidR="00BE5075" w:rsidRPr="00AE2B4A">
        <w:rPr>
          <w:szCs w:val="24"/>
        </w:rPr>
        <w:t>US </w:t>
      </w:r>
      <w:r w:rsidR="007C5F48" w:rsidRPr="00AE2B4A">
        <w:rPr>
          <w:szCs w:val="24"/>
        </w:rPr>
        <w:t>Environmental Protection Agency.</w:t>
      </w:r>
      <w:r w:rsidR="00817BC2" w:rsidRPr="00AE2B4A">
        <w:rPr>
          <w:szCs w:val="24"/>
        </w:rPr>
        <w:t xml:space="preserve"> </w:t>
      </w:r>
      <w:r w:rsidR="007C5F48" w:rsidRPr="00AE2B4A">
        <w:rPr>
          <w:szCs w:val="24"/>
        </w:rPr>
        <w:t xml:space="preserve">See: </w:t>
      </w:r>
      <w:hyperlink r:id="rId1878" w:history="1">
        <w:r w:rsidR="007C5F48" w:rsidRPr="00AE2B4A">
          <w:rPr>
            <w:rStyle w:val="Hyperlink"/>
          </w:rPr>
          <w:t>http://www.epa.gov/nerlcwww/m_521.pdf</w:t>
        </w:r>
      </w:hyperlink>
      <w:r w:rsidR="009C46C8" w:rsidRPr="00AE2B4A">
        <w:rPr>
          <w:szCs w:val="24"/>
        </w:rPr>
        <w:t xml:space="preserve">. </w:t>
      </w:r>
      <w:r w:rsidR="007C5F48" w:rsidRPr="00AE2B4A">
        <w:rPr>
          <w:szCs w:val="24"/>
        </w:rPr>
        <w:t xml:space="preserve">USEPA Methods can be accessed at </w:t>
      </w:r>
      <w:hyperlink r:id="rId1879" w:history="1">
        <w:r w:rsidR="007513EA" w:rsidRPr="00AE2B4A">
          <w:rPr>
            <w:rStyle w:val="Hyperlink"/>
          </w:rPr>
          <w:t>http://water.epa.gov/scitech/drinkingwater/labcert/methods_index.cfm</w:t>
        </w:r>
      </w:hyperlink>
      <w:r w:rsidR="009C46C8" w:rsidRPr="00AE2B4A">
        <w:rPr>
          <w:rStyle w:val="Hyperlink"/>
        </w:rPr>
        <w:t>.</w:t>
      </w:r>
    </w:p>
    <w:p w14:paraId="24E31F92" w14:textId="77777777" w:rsidR="007C5F48" w:rsidRPr="00AE2B4A" w:rsidRDefault="00894077" w:rsidP="00153916">
      <w:pPr>
        <w:pStyle w:val="Heading1"/>
      </w:pPr>
      <w:bookmarkStart w:id="394" w:name="_Toc522627524"/>
      <w:bookmarkStart w:id="395" w:name="_Toc10885037"/>
      <w:r w:rsidRPr="00AE2B4A">
        <w:t>N-nitrosopyrrolidine</w:t>
      </w:r>
      <w:bookmarkEnd w:id="394"/>
      <w:bookmarkEnd w:id="395"/>
    </w:p>
    <w:p w14:paraId="24E31F93" w14:textId="77777777" w:rsidR="007C5F48" w:rsidRPr="00AE2B4A" w:rsidRDefault="007C5F48" w:rsidP="00CC7D9D">
      <w:r w:rsidRPr="00AE2B4A">
        <w:t>CAS No. 930-55-2.</w:t>
      </w:r>
      <w:r w:rsidR="00817BC2" w:rsidRPr="00AE2B4A">
        <w:t xml:space="preserve"> </w:t>
      </w:r>
      <w:r w:rsidRPr="00AE2B4A">
        <w:t>Also called tetrahydro-N-nitroso-pyrrole, 1-nitroso-pyrrolidine, and NPYR.</w:t>
      </w:r>
    </w:p>
    <w:p w14:paraId="24E31F94" w14:textId="77777777" w:rsidR="007C5F48" w:rsidRPr="00AE2B4A" w:rsidRDefault="007C5F48" w:rsidP="00CC7D9D">
      <w:pPr>
        <w:rPr>
          <w:szCs w:val="24"/>
        </w:rPr>
      </w:pPr>
    </w:p>
    <w:p w14:paraId="24E31F95" w14:textId="77777777" w:rsidR="007C5F48" w:rsidRPr="00AE2B4A" w:rsidRDefault="007C5F48" w:rsidP="00CC7D9D">
      <w:pPr>
        <w:rPr>
          <w:szCs w:val="24"/>
        </w:rPr>
      </w:pPr>
      <w:r w:rsidRPr="00AE2B4A">
        <w:rPr>
          <w:szCs w:val="24"/>
        </w:rPr>
        <w:t xml:space="preserve">Also, see the datasheet for </w:t>
      </w:r>
      <w:r w:rsidRPr="00AE2B4A">
        <w:t>N-nitrosodimethylamine (NDMA) which includes some information about the other N-</w:t>
      </w:r>
      <w:r w:rsidRPr="00AE2B4A">
        <w:rPr>
          <w:szCs w:val="24"/>
        </w:rPr>
        <w:t xml:space="preserve"> nitrosamines.</w:t>
      </w:r>
    </w:p>
    <w:p w14:paraId="24E31F96" w14:textId="77777777" w:rsidR="007C5F48" w:rsidRPr="00AE2B4A" w:rsidRDefault="007C5F48" w:rsidP="00CC7D9D"/>
    <w:p w14:paraId="24E31F97" w14:textId="77777777" w:rsidR="007C5F48" w:rsidRPr="00AE2B4A" w:rsidRDefault="0099026D" w:rsidP="0099026D">
      <w:pPr>
        <w:pStyle w:val="Heading3"/>
      </w:pPr>
      <w:r w:rsidRPr="00AE2B4A">
        <w:t>Maximum Acceptable Value</w:t>
      </w:r>
    </w:p>
    <w:p w14:paraId="24E31F98" w14:textId="77777777" w:rsidR="007C5F48" w:rsidRPr="00AE2B4A" w:rsidRDefault="007C5F48" w:rsidP="007C5F48">
      <w:r w:rsidRPr="00AE2B4A">
        <w:t xml:space="preserve">There is no </w:t>
      </w:r>
      <w:smartTag w:uri="urn:schemas-microsoft-com:office:smarttags" w:element="stockticker">
        <w:r w:rsidRPr="00AE2B4A">
          <w:t>MAV</w:t>
        </w:r>
      </w:smartTag>
      <w:r w:rsidRPr="00AE2B4A">
        <w:t xml:space="preserve"> in the DWSNZ, and the WHO Guidelines do not refer to </w:t>
      </w:r>
      <w:r w:rsidRPr="00AE2B4A">
        <w:rPr>
          <w:szCs w:val="24"/>
        </w:rPr>
        <w:t>N</w:t>
      </w:r>
      <w:r w:rsidR="007E2389" w:rsidRPr="00AE2B4A">
        <w:rPr>
          <w:szCs w:val="24"/>
        </w:rPr>
        <w:noBreakHyphen/>
      </w:r>
      <w:r w:rsidRPr="00AE2B4A">
        <w:t>nitrosopyrrolidine.</w:t>
      </w:r>
    </w:p>
    <w:p w14:paraId="24E31F99" w14:textId="77777777" w:rsidR="007C5F48" w:rsidRPr="00AE2B4A" w:rsidRDefault="007C5F48" w:rsidP="007C5F48">
      <w:pPr>
        <w:jc w:val="both"/>
        <w:rPr>
          <w:rFonts w:ascii="Times New Roman" w:hAnsi="Times New Roman"/>
          <w:bCs/>
          <w:iCs/>
        </w:rPr>
      </w:pPr>
    </w:p>
    <w:p w14:paraId="24E31F9A" w14:textId="77777777" w:rsidR="007C5F48" w:rsidRPr="00AE2B4A" w:rsidRDefault="007C5F48" w:rsidP="00CC7D9D">
      <w:r w:rsidRPr="00AE2B4A">
        <w:t>The USEPA concluded on 22</w:t>
      </w:r>
      <w:r w:rsidR="00DB29E6" w:rsidRPr="00AE2B4A">
        <w:t xml:space="preserve"> September </w:t>
      </w:r>
      <w:r w:rsidRPr="00AE2B4A">
        <w:t xml:space="preserve">2009 that </w:t>
      </w:r>
      <w:r w:rsidRPr="00AE2B4A">
        <w:rPr>
          <w:szCs w:val="24"/>
        </w:rPr>
        <w:t>N-</w:t>
      </w:r>
      <w:r w:rsidRPr="00AE2B4A">
        <w:t>nitrosopyrrolidine is known or anticipated to occur in PWSs and may require regulation.</w:t>
      </w:r>
      <w:r w:rsidR="00817BC2" w:rsidRPr="00AE2B4A">
        <w:t xml:space="preserve"> </w:t>
      </w:r>
      <w:r w:rsidRPr="00AE2B4A">
        <w:t xml:space="preserve">Therefore they added </w:t>
      </w:r>
      <w:r w:rsidRPr="00AE2B4A">
        <w:rPr>
          <w:szCs w:val="24"/>
        </w:rPr>
        <w:t>N</w:t>
      </w:r>
      <w:r w:rsidR="007E2389" w:rsidRPr="00AE2B4A">
        <w:rPr>
          <w:szCs w:val="24"/>
        </w:rPr>
        <w:noBreakHyphen/>
      </w:r>
      <w:r w:rsidRPr="00AE2B4A">
        <w:t xml:space="preserve">nitrosopyrrolidine to their </w:t>
      </w:r>
      <w:r w:rsidR="002B6151" w:rsidRPr="00AE2B4A">
        <w:t>CCL 3</w:t>
      </w:r>
      <w:r w:rsidRPr="00AE2B4A">
        <w:t xml:space="preserve"> (Drinking Water Contaminant Candidate List 3, USEPA 2009).</w:t>
      </w:r>
    </w:p>
    <w:p w14:paraId="24E31F9B" w14:textId="77777777" w:rsidR="007C5F48" w:rsidRPr="00AE2B4A" w:rsidRDefault="007C5F48" w:rsidP="00CC7D9D"/>
    <w:p w14:paraId="24E31F9C" w14:textId="77777777" w:rsidR="007C5F48" w:rsidRPr="00AE2B4A" w:rsidRDefault="007C5F48" w:rsidP="00CC7D9D">
      <w:pPr>
        <w:rPr>
          <w:szCs w:val="24"/>
        </w:rPr>
      </w:pPr>
      <w:r w:rsidRPr="00AE2B4A">
        <w:rPr>
          <w:szCs w:val="24"/>
        </w:rPr>
        <w:t xml:space="preserve">The 1971 WHO International Standards first mentioned concern over the possibility of nitrosamine formation </w:t>
      </w:r>
      <w:r w:rsidRPr="00AE2B4A">
        <w:rPr>
          <w:i/>
          <w:iCs/>
          <w:szCs w:val="24"/>
        </w:rPr>
        <w:t>in vivo</w:t>
      </w:r>
      <w:r w:rsidRPr="00AE2B4A">
        <w:rPr>
          <w:szCs w:val="24"/>
        </w:rPr>
        <w:t>.</w:t>
      </w:r>
      <w:r w:rsidR="00817BC2" w:rsidRPr="00AE2B4A">
        <w:rPr>
          <w:szCs w:val="24"/>
        </w:rPr>
        <w:t xml:space="preserve"> </w:t>
      </w:r>
      <w:r w:rsidRPr="00AE2B4A">
        <w:rPr>
          <w:szCs w:val="24"/>
        </w:rPr>
        <w:t>As nitrosamines were then considered a possible hazard to human health, the 1971 Standards stated that it may eventually become necessary to reduce the level of nitrates in water if it is found that this source makes a significant contribution to the hazard to human health arising from nitrosamines.</w:t>
      </w:r>
    </w:p>
    <w:p w14:paraId="24E31F9D" w14:textId="77777777" w:rsidR="007C5F48" w:rsidRPr="00AE2B4A" w:rsidRDefault="007C5F48" w:rsidP="00CC7D9D"/>
    <w:p w14:paraId="24E31F9E" w14:textId="77777777" w:rsidR="007C5F48" w:rsidRPr="00AE2B4A" w:rsidRDefault="007C5F48" w:rsidP="00CC7D9D">
      <w:r w:rsidRPr="00AE2B4A">
        <w:t xml:space="preserve">The most important nitrosamines (and their </w:t>
      </w:r>
      <w:smartTag w:uri="urn:schemas-microsoft-com:office:smarttags" w:element="stockticker">
        <w:r w:rsidRPr="00AE2B4A">
          <w:t>CAS</w:t>
        </w:r>
      </w:smartTag>
      <w:r w:rsidRPr="00AE2B4A">
        <w:t xml:space="preserve"> Numbers) include:</w:t>
      </w:r>
    </w:p>
    <w:p w14:paraId="24E31F9F" w14:textId="77777777" w:rsidR="007C5F48" w:rsidRPr="00AE2B4A" w:rsidRDefault="007C5F48" w:rsidP="007E2389">
      <w:pPr>
        <w:pStyle w:val="Bullet"/>
        <w:tabs>
          <w:tab w:val="left" w:pos="4253"/>
        </w:tabs>
        <w:spacing w:before="60"/>
      </w:pPr>
      <w:r w:rsidRPr="00AE2B4A">
        <w:t>N-nitrosodimethylamine (NDMA)</w:t>
      </w:r>
      <w:r w:rsidRPr="00AE2B4A">
        <w:tab/>
        <w:t>62-75-9 (a USEPA priority pollutant)</w:t>
      </w:r>
    </w:p>
    <w:p w14:paraId="24E31FA0" w14:textId="77777777" w:rsidR="007C5F48" w:rsidRPr="00AE2B4A" w:rsidRDefault="007C5F48" w:rsidP="007E2389">
      <w:pPr>
        <w:pStyle w:val="Bullet"/>
        <w:tabs>
          <w:tab w:val="left" w:pos="4253"/>
        </w:tabs>
        <w:spacing w:before="60"/>
      </w:pPr>
      <w:r w:rsidRPr="00AE2B4A">
        <w:t>N-nitrosomethylethylamine (NMEA)</w:t>
      </w:r>
      <w:r w:rsidRPr="00AE2B4A">
        <w:tab/>
        <w:t>10595-95-6</w:t>
      </w:r>
    </w:p>
    <w:p w14:paraId="24E31FA1" w14:textId="77777777" w:rsidR="007C5F48" w:rsidRPr="00AE2B4A" w:rsidRDefault="007C5F48" w:rsidP="007E2389">
      <w:pPr>
        <w:pStyle w:val="Bullet"/>
        <w:tabs>
          <w:tab w:val="left" w:pos="4253"/>
        </w:tabs>
        <w:spacing w:before="60"/>
      </w:pPr>
      <w:r w:rsidRPr="00AE2B4A">
        <w:t>N-nitrosodiethylamine (NDEA)</w:t>
      </w:r>
      <w:r w:rsidRPr="00AE2B4A">
        <w:tab/>
        <w:t>55-18-5</w:t>
      </w:r>
    </w:p>
    <w:p w14:paraId="24E31FA2" w14:textId="77777777" w:rsidR="007C5F48" w:rsidRPr="00AE2B4A" w:rsidRDefault="007C5F48" w:rsidP="007E2389">
      <w:pPr>
        <w:pStyle w:val="Bullet"/>
        <w:tabs>
          <w:tab w:val="left" w:pos="4253"/>
        </w:tabs>
        <w:spacing w:before="60"/>
      </w:pPr>
      <w:r w:rsidRPr="00AE2B4A">
        <w:t>N-nitrosodi-n-propylamine (NDPA)</w:t>
      </w:r>
      <w:r w:rsidRPr="00AE2B4A">
        <w:tab/>
        <w:t>621-64-7 (a USEPA priority pollutant)</w:t>
      </w:r>
    </w:p>
    <w:p w14:paraId="24E31FA3" w14:textId="77777777" w:rsidR="007C5F48" w:rsidRPr="00AE2B4A" w:rsidRDefault="007C5F48" w:rsidP="007E2389">
      <w:pPr>
        <w:pStyle w:val="Bullet"/>
        <w:tabs>
          <w:tab w:val="left" w:pos="4253"/>
        </w:tabs>
        <w:spacing w:before="60"/>
      </w:pPr>
      <w:r w:rsidRPr="00AE2B4A">
        <w:t>N-nitrosodi-n-butylamine (NDBA)</w:t>
      </w:r>
      <w:r w:rsidRPr="00AE2B4A">
        <w:tab/>
        <w:t>924-16-3</w:t>
      </w:r>
    </w:p>
    <w:p w14:paraId="24E31FA4" w14:textId="77777777" w:rsidR="007C5F48" w:rsidRPr="00AE2B4A" w:rsidRDefault="007C5F48" w:rsidP="007E2389">
      <w:pPr>
        <w:pStyle w:val="Bullet"/>
        <w:tabs>
          <w:tab w:val="left" w:pos="4253"/>
        </w:tabs>
        <w:spacing w:before="60"/>
      </w:pPr>
      <w:r w:rsidRPr="00AE2B4A">
        <w:t>N-nitrosopyrollidine (NPYR)</w:t>
      </w:r>
      <w:r w:rsidRPr="00AE2B4A">
        <w:tab/>
        <w:t>930-55-2</w:t>
      </w:r>
    </w:p>
    <w:p w14:paraId="24E31FA5" w14:textId="77777777" w:rsidR="00DB29E6" w:rsidRPr="00AE2B4A" w:rsidRDefault="007C5F48" w:rsidP="007E2389">
      <w:pPr>
        <w:pStyle w:val="Bullet"/>
        <w:tabs>
          <w:tab w:val="left" w:pos="4253"/>
        </w:tabs>
        <w:spacing w:before="60"/>
      </w:pPr>
      <w:r w:rsidRPr="00AE2B4A">
        <w:t>N-nitrosopiperidine (NPIP)</w:t>
      </w:r>
      <w:r w:rsidRPr="00AE2B4A">
        <w:tab/>
        <w:t>100-75-4</w:t>
      </w:r>
    </w:p>
    <w:p w14:paraId="24E31FA6" w14:textId="77777777" w:rsidR="00DB29E6" w:rsidRPr="00AE2B4A" w:rsidRDefault="00DB29E6" w:rsidP="00CC7D9D"/>
    <w:p w14:paraId="24E31FA7" w14:textId="77777777" w:rsidR="007C5F48" w:rsidRPr="00AE2B4A" w:rsidRDefault="00F51851" w:rsidP="00F51851">
      <w:pPr>
        <w:pStyle w:val="Heading3"/>
      </w:pPr>
      <w:r w:rsidRPr="00AE2B4A">
        <w:t>Sources to drinking-water</w:t>
      </w:r>
    </w:p>
    <w:p w14:paraId="24E31FA8" w14:textId="77777777" w:rsidR="007C5F48" w:rsidRPr="00AE2B4A" w:rsidRDefault="00F75272" w:rsidP="00F75272">
      <w:pPr>
        <w:pStyle w:val="Heading4"/>
      </w:pPr>
      <w:r w:rsidRPr="00AE2B4A">
        <w:t>1.</w:t>
      </w:r>
      <w:r w:rsidRPr="00AE2B4A">
        <w:tab/>
        <w:t>To source waters</w:t>
      </w:r>
    </w:p>
    <w:p w14:paraId="24E31FA9" w14:textId="77777777" w:rsidR="007C5F48" w:rsidRPr="00AE2B4A" w:rsidRDefault="007C5F48" w:rsidP="00CC7D9D">
      <w:r w:rsidRPr="00AE2B4A">
        <w:rPr>
          <w:i/>
          <w:iCs/>
        </w:rPr>
        <w:t>N</w:t>
      </w:r>
      <w:r w:rsidRPr="00AE2B4A">
        <w:t>-Nitrosopyrrolidine is used primarily as a research chemical and is not produced commercially.</w:t>
      </w:r>
    </w:p>
    <w:p w14:paraId="24E31FAA" w14:textId="77777777" w:rsidR="007C5F48" w:rsidRPr="00AE2B4A" w:rsidRDefault="007C5F48" w:rsidP="00CC7D9D"/>
    <w:p w14:paraId="24E31FAB" w14:textId="77777777" w:rsidR="007C5F48" w:rsidRPr="00AE2B4A" w:rsidRDefault="007C5F48" w:rsidP="007E2389">
      <w:pPr>
        <w:keepLines/>
      </w:pPr>
      <w:r w:rsidRPr="00AE2B4A">
        <w:rPr>
          <w:i/>
          <w:iCs/>
        </w:rPr>
        <w:t>N</w:t>
      </w:r>
      <w:r w:rsidRPr="00AE2B4A">
        <w:t>-Nitrosopyrrolidine is produced when nitrite-preserved or -contaminated foods, especially fatty foods, are heat-prepared.</w:t>
      </w:r>
      <w:r w:rsidR="00817BC2" w:rsidRPr="00AE2B4A">
        <w:t xml:space="preserve"> </w:t>
      </w:r>
      <w:r w:rsidRPr="00AE2B4A">
        <w:t>Exposure occurs through inhalation of vapours released during cooking or ingestion of food.</w:t>
      </w:r>
      <w:r w:rsidR="00817BC2" w:rsidRPr="00AE2B4A">
        <w:t xml:space="preserve"> </w:t>
      </w:r>
      <w:r w:rsidRPr="00AE2B4A">
        <w:t xml:space="preserve">In recent years, lower concentrations of sodium nitrite in food have resulted in lower concentrations of </w:t>
      </w:r>
      <w:r w:rsidRPr="00AE2B4A">
        <w:rPr>
          <w:i/>
          <w:iCs/>
        </w:rPr>
        <w:t>N</w:t>
      </w:r>
      <w:r w:rsidR="007E2389" w:rsidRPr="00AE2B4A">
        <w:rPr>
          <w:i/>
          <w:iCs/>
        </w:rPr>
        <w:noBreakHyphen/>
      </w:r>
      <w:r w:rsidRPr="00AE2B4A">
        <w:t>nitrosopyrrolidine in food.</w:t>
      </w:r>
      <w:r w:rsidR="00817BC2" w:rsidRPr="00AE2B4A">
        <w:t xml:space="preserve"> </w:t>
      </w:r>
      <w:r w:rsidRPr="00AE2B4A">
        <w:t xml:space="preserve">For example, the </w:t>
      </w:r>
      <w:r w:rsidRPr="00AE2B4A">
        <w:rPr>
          <w:i/>
          <w:iCs/>
        </w:rPr>
        <w:t>N</w:t>
      </w:r>
      <w:r w:rsidRPr="00AE2B4A">
        <w:t>-nitrosopyrrolidine content of bacon decreased from approximately 67</w:t>
      </w:r>
      <w:r w:rsidR="00373708" w:rsidRPr="00AE2B4A">
        <w:t> μg</w:t>
      </w:r>
      <w:r w:rsidRPr="00AE2B4A">
        <w:t>/kg in 1971 through 1974 to only 17</w:t>
      </w:r>
      <w:r w:rsidR="00373708" w:rsidRPr="00AE2B4A">
        <w:t> μg</w:t>
      </w:r>
      <w:r w:rsidRPr="00AE2B4A">
        <w:t>/kg in 1975 and 1976; when bacon is fried, an average of 50</w:t>
      </w:r>
      <w:r w:rsidR="00E4453A" w:rsidRPr="00AE2B4A">
        <w:t> percent</w:t>
      </w:r>
      <w:r w:rsidRPr="00AE2B4A">
        <w:t xml:space="preserve"> of the </w:t>
      </w:r>
      <w:r w:rsidRPr="00AE2B4A">
        <w:rPr>
          <w:i/>
          <w:iCs/>
        </w:rPr>
        <w:t>N</w:t>
      </w:r>
      <w:r w:rsidR="007E2389" w:rsidRPr="00AE2B4A">
        <w:rPr>
          <w:i/>
          <w:iCs/>
        </w:rPr>
        <w:noBreakHyphen/>
      </w:r>
      <w:r w:rsidRPr="00AE2B4A">
        <w:t>nitrosopyrrolidine normally present in that meat is detected in the vapour.</w:t>
      </w:r>
    </w:p>
    <w:p w14:paraId="24E31FAC" w14:textId="77777777" w:rsidR="007C5F48" w:rsidRPr="00AE2B4A" w:rsidRDefault="007C5F48" w:rsidP="00CC7D9D"/>
    <w:p w14:paraId="24E31FAD" w14:textId="77777777" w:rsidR="007C5F48" w:rsidRPr="00AE2B4A" w:rsidRDefault="007C5F48" w:rsidP="00CC7D9D">
      <w:r w:rsidRPr="00AE2B4A">
        <w:t xml:space="preserve">Dry premixed cures containing spices and sodium nitrite originally contained </w:t>
      </w:r>
      <w:r w:rsidRPr="00AE2B4A">
        <w:rPr>
          <w:i/>
          <w:iCs/>
        </w:rPr>
        <w:t>N</w:t>
      </w:r>
      <w:r w:rsidR="007E2389" w:rsidRPr="00AE2B4A">
        <w:rPr>
          <w:i/>
          <w:iCs/>
        </w:rPr>
        <w:noBreakHyphen/>
      </w:r>
      <w:r w:rsidRPr="00AE2B4A">
        <w:t>nitrosopyrrolidine at concentrations of 40</w:t>
      </w:r>
      <w:r w:rsidR="00373708" w:rsidRPr="00AE2B4A">
        <w:t> μg</w:t>
      </w:r>
      <w:r w:rsidRPr="00AE2B4A">
        <w:t>/kg; these levels increased to 520</w:t>
      </w:r>
      <w:r w:rsidR="00373708" w:rsidRPr="00AE2B4A">
        <w:t> μg</w:t>
      </w:r>
      <w:r w:rsidRPr="00AE2B4A">
        <w:t>/kg after six months of storage.</w:t>
      </w:r>
      <w:r w:rsidR="00817BC2" w:rsidRPr="00AE2B4A">
        <w:t xml:space="preserve"> </w:t>
      </w:r>
      <w:r w:rsidRPr="00AE2B4A">
        <w:t xml:space="preserve">Investigators have also found </w:t>
      </w:r>
      <w:r w:rsidRPr="00AE2B4A">
        <w:rPr>
          <w:i/>
          <w:iCs/>
        </w:rPr>
        <w:t>N</w:t>
      </w:r>
      <w:r w:rsidRPr="00AE2B4A">
        <w:t>-nitrosopyrrolidine in tobacco smoke at concentrations up to 0.113</w:t>
      </w:r>
      <w:r w:rsidR="00373708" w:rsidRPr="00AE2B4A">
        <w:t> μg</w:t>
      </w:r>
      <w:r w:rsidRPr="00AE2B4A">
        <w:t>/cigarette, and in pipe bowl scrapings at concentrations up to 1.6</w:t>
      </w:r>
      <w:r w:rsidR="00DB29E6" w:rsidRPr="00AE2B4A">
        <w:t xml:space="preserve"> mg </w:t>
      </w:r>
      <w:r w:rsidRPr="00AE2B4A">
        <w:t xml:space="preserve">of </w:t>
      </w:r>
      <w:r w:rsidRPr="00AE2B4A">
        <w:rPr>
          <w:i/>
          <w:iCs/>
        </w:rPr>
        <w:t>N</w:t>
      </w:r>
      <w:r w:rsidRPr="00AE2B4A">
        <w:t>-nitrosopyrrolidine/kg of residue (</w:t>
      </w:r>
      <w:smartTag w:uri="urn:schemas-microsoft-com:office:smarttags" w:element="stockticker">
        <w:r w:rsidRPr="00AE2B4A">
          <w:t>IARC</w:t>
        </w:r>
      </w:smartTag>
      <w:r w:rsidRPr="00AE2B4A">
        <w:t xml:space="preserve"> 1978).</w:t>
      </w:r>
    </w:p>
    <w:p w14:paraId="24E31FAE" w14:textId="77777777" w:rsidR="007C5F48" w:rsidRPr="00AE2B4A" w:rsidRDefault="007C5F48" w:rsidP="00CC7D9D"/>
    <w:p w14:paraId="24E31FAF" w14:textId="77777777" w:rsidR="007C5F48" w:rsidRPr="00AE2B4A" w:rsidRDefault="005B51CA" w:rsidP="005B51CA">
      <w:pPr>
        <w:pStyle w:val="Heading4"/>
      </w:pPr>
      <w:r w:rsidRPr="00AE2B4A">
        <w:t>2.</w:t>
      </w:r>
      <w:r w:rsidRPr="00AE2B4A">
        <w:tab/>
        <w:t>From treatment process</w:t>
      </w:r>
      <w:r w:rsidR="00F75272" w:rsidRPr="00AE2B4A">
        <w:t>es</w:t>
      </w:r>
    </w:p>
    <w:p w14:paraId="24E31FB0" w14:textId="77777777" w:rsidR="007C5F48" w:rsidRPr="00AE2B4A" w:rsidRDefault="007C5F48" w:rsidP="00CC7D9D">
      <w:r w:rsidRPr="00AE2B4A">
        <w:rPr>
          <w:i/>
          <w:iCs/>
        </w:rPr>
        <w:t>N</w:t>
      </w:r>
      <w:r w:rsidRPr="00AE2B4A">
        <w:t>-Nitrosopyrrolidine has been detected in water disinfected with chloramine.</w:t>
      </w:r>
    </w:p>
    <w:p w14:paraId="24E31FB1" w14:textId="77777777" w:rsidR="007C5F48" w:rsidRPr="00AE2B4A" w:rsidRDefault="007C5F48" w:rsidP="00CC7D9D"/>
    <w:p w14:paraId="24E31FB2" w14:textId="77777777" w:rsidR="007C5F48" w:rsidRPr="00AE2B4A" w:rsidRDefault="00F06FB3" w:rsidP="00F06FB3">
      <w:pPr>
        <w:pStyle w:val="Heading3"/>
      </w:pPr>
      <w:r w:rsidRPr="00AE2B4A">
        <w:t>Forms and fate in the environment</w:t>
      </w:r>
    </w:p>
    <w:p w14:paraId="24E31FB3" w14:textId="77777777" w:rsidR="007C5F48" w:rsidRPr="00AE2B4A" w:rsidRDefault="007C5F48" w:rsidP="00CC7D9D">
      <w:pPr>
        <w:rPr>
          <w:szCs w:val="24"/>
        </w:rPr>
      </w:pPr>
      <w:r w:rsidRPr="00AE2B4A">
        <w:rPr>
          <w:szCs w:val="24"/>
        </w:rPr>
        <w:t>N-</w:t>
      </w:r>
      <w:r w:rsidRPr="00AE2B4A">
        <w:t>nitrosopyrrolidine is miscible with water.</w:t>
      </w:r>
    </w:p>
    <w:p w14:paraId="24E31FB4" w14:textId="77777777" w:rsidR="007C5F48" w:rsidRPr="00AE2B4A" w:rsidRDefault="007C5F48" w:rsidP="00CC7D9D"/>
    <w:p w14:paraId="24E31FB5" w14:textId="77777777" w:rsidR="007C5F48" w:rsidRPr="00AE2B4A" w:rsidRDefault="00F51851" w:rsidP="00F51851">
      <w:pPr>
        <w:pStyle w:val="Heading3"/>
      </w:pPr>
      <w:r w:rsidRPr="00AE2B4A">
        <w:t>Typical concentrations in drinking-water</w:t>
      </w:r>
    </w:p>
    <w:p w14:paraId="24E31FB6" w14:textId="77777777" w:rsidR="007C5F48" w:rsidRPr="00AE2B4A" w:rsidRDefault="007C5F48" w:rsidP="00CC7D9D">
      <w:r w:rsidRPr="00AE2B4A">
        <w:t>Four water utilities in the US reported detecting N-nitrosopyrrolidine (NPYR) in tap water since 2004, according to EWG</w:t>
      </w:r>
      <w:r w:rsidR="00817BC2" w:rsidRPr="00AE2B4A">
        <w:t>’</w:t>
      </w:r>
      <w:r w:rsidRPr="00AE2B4A">
        <w:t>s analysis of water quality data supplied by state water agencies, the highest concentration being 0.00001</w:t>
      </w:r>
      <w:r w:rsidR="00DB29E6" w:rsidRPr="00AE2B4A">
        <w:t> mg/L</w:t>
      </w:r>
      <w:r w:rsidRPr="00AE2B4A">
        <w:t>.</w:t>
      </w:r>
    </w:p>
    <w:p w14:paraId="24E31FB7" w14:textId="77777777" w:rsidR="007C5F48" w:rsidRPr="00AE2B4A" w:rsidRDefault="007C5F48" w:rsidP="00CC7D9D"/>
    <w:p w14:paraId="24E31FB8" w14:textId="77777777" w:rsidR="000D2EA2" w:rsidRPr="00AE2B4A" w:rsidRDefault="000D2EA2" w:rsidP="000D2EA2">
      <w:pPr>
        <w:pStyle w:val="Heading3"/>
      </w:pPr>
      <w:r w:rsidRPr="00AE2B4A">
        <w:t>Recommended analytical techniques</w:t>
      </w:r>
    </w:p>
    <w:p w14:paraId="24E31FB9" w14:textId="77777777" w:rsidR="007C5F48" w:rsidRPr="00AE2B4A" w:rsidRDefault="00236B49" w:rsidP="00236B49">
      <w:pPr>
        <w:pStyle w:val="Heading4"/>
      </w:pPr>
      <w:r w:rsidRPr="00AE2B4A">
        <w:t>Referee method</w:t>
      </w:r>
    </w:p>
    <w:p w14:paraId="24E31FBA" w14:textId="77777777" w:rsidR="007C5F48" w:rsidRPr="00AE2B4A" w:rsidRDefault="009D1B29" w:rsidP="00CC7D9D">
      <w:r w:rsidRPr="00AE2B4A">
        <w:t>A referee method</w:t>
      </w:r>
      <w:r w:rsidR="007C5F48" w:rsidRPr="00AE2B4A">
        <w:t xml:space="preserve"> cannot be selected for the nitrosamines because MAVs have not been established and therefore the sensitivity required for the </w:t>
      </w:r>
      <w:r w:rsidR="00236B49" w:rsidRPr="00AE2B4A">
        <w:t>Referee method</w:t>
      </w:r>
      <w:r w:rsidR="007C5F48" w:rsidRPr="00AE2B4A">
        <w:t xml:space="preserve"> is not known.</w:t>
      </w:r>
    </w:p>
    <w:p w14:paraId="24E31FBB" w14:textId="77777777" w:rsidR="007C5F48" w:rsidRPr="00AE2B4A" w:rsidRDefault="007C5F48" w:rsidP="00CC7D9D"/>
    <w:p w14:paraId="24E31FBC" w14:textId="77777777" w:rsidR="007C5F48" w:rsidRPr="00AE2B4A" w:rsidRDefault="00236B49" w:rsidP="007E2389">
      <w:pPr>
        <w:pStyle w:val="Heading3"/>
      </w:pPr>
      <w:r w:rsidRPr="00AE2B4A">
        <w:t>Some alternative methods</w:t>
      </w:r>
    </w:p>
    <w:p w14:paraId="24E31FBD" w14:textId="77777777" w:rsidR="007C5F48" w:rsidRPr="00AE2B4A" w:rsidRDefault="007C5F48" w:rsidP="00CC7D9D">
      <w:r w:rsidRPr="00AE2B4A">
        <w:t>No alternative methods can be recommended for nitrosamines because MAVs have not been established.</w:t>
      </w:r>
      <w:r w:rsidR="00817BC2" w:rsidRPr="00AE2B4A">
        <w:t xml:space="preserve"> </w:t>
      </w:r>
      <w:r w:rsidRPr="00AE2B4A">
        <w:t>However, the following may be useful:</w:t>
      </w:r>
    </w:p>
    <w:p w14:paraId="24E31FBE" w14:textId="77777777" w:rsidR="007C5F48" w:rsidRPr="00AE2B4A" w:rsidRDefault="007C5F48" w:rsidP="007E2389">
      <w:pPr>
        <w:pStyle w:val="Quote"/>
      </w:pPr>
      <w:r w:rsidRPr="00AE2B4A">
        <w:t>USEPA Method 521 (2004).</w:t>
      </w:r>
      <w:r w:rsidR="00817BC2" w:rsidRPr="00AE2B4A">
        <w:t xml:space="preserve"> </w:t>
      </w:r>
      <w:r w:rsidRPr="00AE2B4A">
        <w:t>Determination of nitrosamines in drinking water by solid phase extraction and capillary column gas chromatography with large volume injection and chemical ionisation tandem mass spectrometry (MS/MS).</w:t>
      </w:r>
    </w:p>
    <w:p w14:paraId="24E31FBF" w14:textId="77777777" w:rsidR="007C5F48" w:rsidRPr="00AE2B4A" w:rsidRDefault="007C5F48" w:rsidP="00CC7D9D"/>
    <w:p w14:paraId="24E31FC0" w14:textId="77777777" w:rsidR="007C5F48" w:rsidRPr="00AE2B4A" w:rsidRDefault="00A31C82" w:rsidP="00A31C82">
      <w:pPr>
        <w:pStyle w:val="Heading3"/>
      </w:pPr>
      <w:r w:rsidRPr="00AE2B4A">
        <w:t>Health considerations</w:t>
      </w:r>
    </w:p>
    <w:p w14:paraId="24E31FC1" w14:textId="77777777" w:rsidR="007C5F48" w:rsidRPr="00AE2B4A" w:rsidRDefault="007C5F48" w:rsidP="00CC7D9D">
      <w:r w:rsidRPr="00AE2B4A">
        <w:rPr>
          <w:i/>
          <w:iCs/>
        </w:rPr>
        <w:t>N</w:t>
      </w:r>
      <w:r w:rsidRPr="00AE2B4A">
        <w:t xml:space="preserve">-Nitrosopyrrolidine is </w:t>
      </w:r>
      <w:r w:rsidRPr="00AE2B4A">
        <w:rPr>
          <w:iCs/>
        </w:rPr>
        <w:t>reasonably anticipated to be a human carcinogen</w:t>
      </w:r>
      <w:r w:rsidRPr="00AE2B4A">
        <w:rPr>
          <w:i/>
          <w:iCs/>
        </w:rPr>
        <w:t xml:space="preserve"> </w:t>
      </w:r>
      <w:r w:rsidRPr="00AE2B4A">
        <w:t xml:space="preserve">based on sufficient evidence of carcinogenicity in experimental animals – </w:t>
      </w:r>
      <w:r w:rsidR="002B6151" w:rsidRPr="00AE2B4A">
        <w:t>Group 2B</w:t>
      </w:r>
      <w:r w:rsidRPr="00AE2B4A">
        <w:t xml:space="preserve"> (</w:t>
      </w:r>
      <w:smartTag w:uri="urn:schemas-microsoft-com:office:smarttags" w:element="stockticker">
        <w:r w:rsidRPr="00AE2B4A">
          <w:t>IARC</w:t>
        </w:r>
      </w:smartTag>
      <w:r w:rsidRPr="00AE2B4A">
        <w:t xml:space="preserve"> 1978).</w:t>
      </w:r>
      <w:r w:rsidR="00817BC2" w:rsidRPr="00AE2B4A">
        <w:t xml:space="preserve"> </w:t>
      </w:r>
      <w:r w:rsidRPr="00AE2B4A">
        <w:t xml:space="preserve">When administered in the drinking-water, </w:t>
      </w:r>
      <w:r w:rsidRPr="00AE2B4A">
        <w:rPr>
          <w:i/>
          <w:iCs/>
        </w:rPr>
        <w:t>N</w:t>
      </w:r>
      <w:r w:rsidRPr="00AE2B4A">
        <w:t>-nitrosopyrrolidine induced lung adenomas in mice of both sexes, hepatocellular carcinomas, leukemia, cholangiocarcinomas, and olfactory carcinomas in rats of both sexes, and papillary mesotheliomas of the tunica vaginalis, interstitial cell tumors, and a cavernous hemangioma of the testis in male rats (</w:t>
      </w:r>
      <w:smartTag w:uri="urn:schemas-microsoft-com:office:smarttags" w:element="stockticker">
        <w:r w:rsidRPr="00AE2B4A">
          <w:t>IARC</w:t>
        </w:r>
      </w:smartTag>
      <w:r w:rsidRPr="00AE2B4A">
        <w:t xml:space="preserve"> 1978).</w:t>
      </w:r>
    </w:p>
    <w:p w14:paraId="24E31FC2" w14:textId="77777777" w:rsidR="007C5F48" w:rsidRPr="00AE2B4A" w:rsidRDefault="007C5F48" w:rsidP="00CC7D9D"/>
    <w:p w14:paraId="24E31FC3" w14:textId="77777777" w:rsidR="007C5F48" w:rsidRPr="00AE2B4A" w:rsidRDefault="007C5F48" w:rsidP="00CC7D9D">
      <w:r w:rsidRPr="00AE2B4A">
        <w:t xml:space="preserve">No adequate human studies of the relationship between exposure to </w:t>
      </w:r>
      <w:r w:rsidRPr="00AE2B4A">
        <w:rPr>
          <w:i/>
          <w:iCs/>
        </w:rPr>
        <w:t>N</w:t>
      </w:r>
      <w:r w:rsidR="007E2389" w:rsidRPr="00AE2B4A">
        <w:rPr>
          <w:i/>
          <w:iCs/>
        </w:rPr>
        <w:noBreakHyphen/>
      </w:r>
      <w:r w:rsidRPr="00AE2B4A">
        <w:t>nitrosopyrrolidine and human cancer have been reported (</w:t>
      </w:r>
      <w:smartTag w:uri="urn:schemas-microsoft-com:office:smarttags" w:element="stockticker">
        <w:r w:rsidRPr="00AE2B4A">
          <w:t>IARC</w:t>
        </w:r>
      </w:smartTag>
      <w:r w:rsidRPr="00AE2B4A">
        <w:t xml:space="preserve"> 1978, 1987).</w:t>
      </w:r>
    </w:p>
    <w:p w14:paraId="24E31FC4" w14:textId="77777777" w:rsidR="007C5F48" w:rsidRPr="00AE2B4A" w:rsidRDefault="007C5F48" w:rsidP="00CC7D9D"/>
    <w:p w14:paraId="24E31FC5" w14:textId="77777777" w:rsidR="007C5F48" w:rsidRPr="00AE2B4A" w:rsidRDefault="007C5F48" w:rsidP="00CC7D9D">
      <w:r w:rsidRPr="00AE2B4A">
        <w:t xml:space="preserve">USEPA Classification </w:t>
      </w:r>
      <w:r w:rsidR="00E4453A" w:rsidRPr="00AE2B4A">
        <w:t>–</w:t>
      </w:r>
      <w:r w:rsidRPr="00AE2B4A">
        <w:t xml:space="preserve"> B2: probable human carcinogen, on the basis of tumours at more than one site being observed in two rodent species administered nitrosopyrrolidine orally.</w:t>
      </w:r>
      <w:r w:rsidR="00817BC2" w:rsidRPr="00AE2B4A">
        <w:t xml:space="preserve"> </w:t>
      </w:r>
      <w:r w:rsidRPr="00AE2B4A">
        <w:t>Equal numbers (12 to 31) of male and female Sprague-Dawley rats were maintained on water formulated to deliver 0, 0.3, 1, 3, or 10</w:t>
      </w:r>
      <w:r w:rsidR="00DB29E6" w:rsidRPr="00AE2B4A">
        <w:t> mg/kg</w:t>
      </w:r>
      <w:r w:rsidRPr="00AE2B4A">
        <w:t xml:space="preserve"> bw/day nitrosopyrrolidine.</w:t>
      </w:r>
      <w:r w:rsidR="00817BC2" w:rsidRPr="00AE2B4A">
        <w:t xml:space="preserve"> </w:t>
      </w:r>
      <w:r w:rsidRPr="00AE2B4A">
        <w:t>Animals remained on treatment until they died or became moribund.</w:t>
      </w:r>
      <w:r w:rsidR="00817BC2" w:rsidRPr="00AE2B4A">
        <w:t xml:space="preserve"> </w:t>
      </w:r>
      <w:r w:rsidRPr="00AE2B4A">
        <w:t>There was no statistically significant increase in numbers of tumours in the lowest dose group.</w:t>
      </w:r>
      <w:r w:rsidR="00817BC2" w:rsidRPr="00AE2B4A">
        <w:t xml:space="preserve"> </w:t>
      </w:r>
      <w:r w:rsidRPr="00AE2B4A">
        <w:t>Dose-related increases in hepatocellular carcinomas and adenomas were observed.</w:t>
      </w:r>
      <w:r w:rsidR="00817BC2" w:rsidRPr="00AE2B4A">
        <w:t xml:space="preserve"> </w:t>
      </w:r>
      <w:r w:rsidRPr="00AE2B4A">
        <w:t>Latency periods were also diminished with increasing dose.</w:t>
      </w:r>
    </w:p>
    <w:p w14:paraId="24E31FC6" w14:textId="77777777" w:rsidR="007C5F48" w:rsidRPr="00AE2B4A" w:rsidRDefault="007C5F48" w:rsidP="00CC7D9D">
      <w:pPr>
        <w:rPr>
          <w:highlight w:val="cyan"/>
        </w:rPr>
      </w:pPr>
    </w:p>
    <w:p w14:paraId="24E31FC7" w14:textId="77777777" w:rsidR="007C5F48" w:rsidRPr="00AE2B4A" w:rsidRDefault="007C5F48" w:rsidP="00CC7D9D">
      <w:r w:rsidRPr="00AE2B4A">
        <w:rPr>
          <w:color w:val="1B1B1B"/>
        </w:rPr>
        <w:t xml:space="preserve">The concentration of </w:t>
      </w:r>
      <w:r w:rsidRPr="00AE2B4A">
        <w:t xml:space="preserve">nitrosopyrrolidine in drinking-water that presents a </w:t>
      </w:r>
      <w:r w:rsidRPr="00AE2B4A">
        <w:rPr>
          <w:color w:val="1B1B1B"/>
        </w:rPr>
        <w:t>risk of developing cancer at the 1 in 100,000 (10</w:t>
      </w:r>
      <w:r w:rsidRPr="00AE2B4A">
        <w:rPr>
          <w:color w:val="1B1B1B"/>
          <w:vertAlign w:val="superscript"/>
        </w:rPr>
        <w:t>-5</w:t>
      </w:r>
      <w:r w:rsidRPr="00AE2B4A">
        <w:rPr>
          <w:color w:val="1B1B1B"/>
        </w:rPr>
        <w:t>) level is 0.0002</w:t>
      </w:r>
      <w:r w:rsidR="00DB29E6" w:rsidRPr="00AE2B4A">
        <w:rPr>
          <w:color w:val="1B1B1B"/>
        </w:rPr>
        <w:t> mg/L</w:t>
      </w:r>
      <w:r w:rsidRPr="00AE2B4A">
        <w:t>.</w:t>
      </w:r>
    </w:p>
    <w:p w14:paraId="24E31FC8" w14:textId="77777777" w:rsidR="007C5F48" w:rsidRPr="00AE2B4A" w:rsidRDefault="007C5F48" w:rsidP="00CC7D9D"/>
    <w:p w14:paraId="24E31FC9" w14:textId="77777777" w:rsidR="00901AE6" w:rsidRPr="00AE2B4A" w:rsidRDefault="007C5F48" w:rsidP="00CC7D9D">
      <w:pPr>
        <w:rPr>
          <w:lang w:eastAsia="en-NZ"/>
        </w:rPr>
      </w:pPr>
      <w:r w:rsidRPr="00AE2B4A">
        <w:rPr>
          <w:i/>
          <w:iCs/>
        </w:rPr>
        <w:t>N</w:t>
      </w:r>
      <w:r w:rsidRPr="00AE2B4A">
        <w:t xml:space="preserve">-Nitrosopyrrolidine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1FCA" w14:textId="77777777" w:rsidR="007C5F48" w:rsidRPr="00AE2B4A" w:rsidRDefault="007C5F48" w:rsidP="00CC7D9D"/>
    <w:p w14:paraId="24E31FCB" w14:textId="77777777" w:rsidR="007C5F48" w:rsidRPr="00AE2B4A" w:rsidRDefault="00A31C82" w:rsidP="0099026D">
      <w:pPr>
        <w:pStyle w:val="Heading3"/>
      </w:pPr>
      <w:r w:rsidRPr="00AE2B4A">
        <w:t xml:space="preserve">Derivation of </w:t>
      </w:r>
      <w:r w:rsidR="0099026D" w:rsidRPr="00AE2B4A">
        <w:t>Maximum Acceptable Value</w:t>
      </w:r>
    </w:p>
    <w:p w14:paraId="24E31FCC"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1FCD" w14:textId="77777777" w:rsidR="007C5F48" w:rsidRPr="00AE2B4A" w:rsidRDefault="007C5F48" w:rsidP="00CC7D9D"/>
    <w:p w14:paraId="24E31FCE" w14:textId="77777777" w:rsidR="007C5F48" w:rsidRPr="00AE2B4A" w:rsidRDefault="00A31C82" w:rsidP="00A31C82">
      <w:pPr>
        <w:pStyle w:val="Heading3"/>
      </w:pPr>
      <w:r w:rsidRPr="00AE2B4A">
        <w:t>References</w:t>
      </w:r>
    </w:p>
    <w:p w14:paraId="24E31FCF" w14:textId="77777777" w:rsidR="007C5F48" w:rsidRPr="00AE2B4A" w:rsidRDefault="00901AE6" w:rsidP="007E2389">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7E2389" w:rsidRPr="00AE2B4A">
        <w:rPr>
          <w:rStyle w:val="Hyperlink"/>
        </w:rPr>
        <w:t>.</w:t>
      </w:r>
    </w:p>
    <w:p w14:paraId="24E31FD0" w14:textId="77777777" w:rsidR="007C5F48" w:rsidRPr="00AE2B4A" w:rsidRDefault="00126CC3" w:rsidP="007E238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880" w:history="1">
        <w:r w:rsidR="00A26AC9" w:rsidRPr="00AE2B4A">
          <w:rPr>
            <w:rStyle w:val="Hyperlink"/>
          </w:rPr>
          <w:t>http://www.ewg.org/tap-water/chemical-contaminants</w:t>
        </w:r>
      </w:hyperlink>
      <w:r w:rsidR="007E2389" w:rsidRPr="00AE2B4A">
        <w:rPr>
          <w:rStyle w:val="Hyperlink"/>
        </w:rPr>
        <w:t>.</w:t>
      </w:r>
    </w:p>
    <w:p w14:paraId="24E31FD1" w14:textId="77777777" w:rsidR="007C5F48" w:rsidRPr="00AE2B4A" w:rsidRDefault="007C5F48" w:rsidP="007E2389">
      <w:pPr>
        <w:pStyle w:val="References"/>
      </w:pPr>
      <w:smartTag w:uri="urn:schemas-microsoft-com:office:smarttags" w:element="stockticker">
        <w:r w:rsidRPr="00AE2B4A">
          <w:t>IARC</w:t>
        </w:r>
        <w:r w:rsidR="007E2389" w:rsidRPr="00AE2B4A">
          <w:t>.</w:t>
        </w:r>
      </w:smartTag>
      <w:r w:rsidRPr="00AE2B4A">
        <w:t xml:space="preserve"> 1978.</w:t>
      </w:r>
      <w:r w:rsidR="00817BC2" w:rsidRPr="00AE2B4A">
        <w:t xml:space="preserve"> </w:t>
      </w:r>
      <w:r w:rsidR="00732105" w:rsidRPr="00AE2B4A">
        <w:rPr>
          <w:i/>
        </w:rPr>
        <w:t>IARC Monographs on the Evaluation of Carcinogenic Risks to Humans</w:t>
      </w:r>
      <w:r w:rsidR="00817BC2" w:rsidRPr="00AE2B4A">
        <w:t xml:space="preserve"> </w:t>
      </w:r>
      <w:r w:rsidRPr="00AE2B4A">
        <w:t>17</w:t>
      </w:r>
      <w:r w:rsidR="007E2389" w:rsidRPr="00AE2B4A">
        <w:t>.</w:t>
      </w:r>
      <w:r w:rsidRPr="00AE2B4A">
        <w:t xml:space="preserve"> See: </w:t>
      </w:r>
      <w:hyperlink r:id="rId1881" w:history="1">
        <w:r w:rsidR="003B06C9" w:rsidRPr="00AE2B4A">
          <w:rPr>
            <w:rStyle w:val="Hyperlink"/>
          </w:rPr>
          <w:t>http://www.inchem.org/</w:t>
        </w:r>
        <w:r w:rsidRPr="00AE2B4A">
          <w:rPr>
            <w:rStyle w:val="Hyperlink"/>
          </w:rPr>
          <w:t>documents/iarc/vol17/nitrosopyrrolidine.html</w:t>
        </w:r>
      </w:hyperlink>
      <w:r w:rsidR="007E2389" w:rsidRPr="00AE2B4A">
        <w:rPr>
          <w:rStyle w:val="Hyperlink"/>
        </w:rPr>
        <w:t>.</w:t>
      </w:r>
    </w:p>
    <w:p w14:paraId="24E31FD2" w14:textId="77777777" w:rsidR="007C5F48" w:rsidRPr="00AE2B4A" w:rsidRDefault="007C5F48" w:rsidP="007E2389">
      <w:pPr>
        <w:pStyle w:val="References"/>
        <w:rPr>
          <w:szCs w:val="24"/>
        </w:rPr>
      </w:pPr>
      <w:r w:rsidRPr="00AE2B4A">
        <w:rPr>
          <w:szCs w:val="24"/>
        </w:rPr>
        <w:t>USEPA IRIS</w:t>
      </w:r>
      <w:r w:rsidR="007E2389" w:rsidRPr="00AE2B4A">
        <w:rPr>
          <w:szCs w:val="24"/>
        </w:rPr>
        <w:t>.</w:t>
      </w:r>
      <w:r w:rsidRPr="00AE2B4A">
        <w:rPr>
          <w:szCs w:val="24"/>
        </w:rPr>
        <w:t xml:space="preserve"> 1987, revised 1994.</w:t>
      </w:r>
      <w:r w:rsidR="00817BC2" w:rsidRPr="00AE2B4A">
        <w:rPr>
          <w:szCs w:val="24"/>
        </w:rPr>
        <w:t xml:space="preserve"> </w:t>
      </w:r>
      <w:r w:rsidRPr="00AE2B4A">
        <w:rPr>
          <w:szCs w:val="24"/>
        </w:rPr>
        <w:t>N-</w:t>
      </w:r>
      <w:r w:rsidRPr="00AE2B4A">
        <w:t>nitrosopyrrolidine</w:t>
      </w:r>
      <w:r w:rsidRPr="00AE2B4A">
        <w:rPr>
          <w:szCs w:val="24"/>
        </w:rPr>
        <w:t>.</w:t>
      </w:r>
      <w:r w:rsidR="00817BC2" w:rsidRPr="00AE2B4A">
        <w:rPr>
          <w:szCs w:val="24"/>
        </w:rPr>
        <w:t xml:space="preserve"> </w:t>
      </w:r>
      <w:r w:rsidRPr="00AE2B4A">
        <w:rPr>
          <w:i/>
          <w:szCs w:val="24"/>
        </w:rPr>
        <w:t>Integrated Risk Information System</w:t>
      </w:r>
      <w:r w:rsidRPr="00AE2B4A">
        <w:rPr>
          <w:szCs w:val="24"/>
        </w:rPr>
        <w:t>.</w:t>
      </w:r>
      <w:r w:rsidR="00817BC2" w:rsidRPr="00AE2B4A">
        <w:rPr>
          <w:szCs w:val="24"/>
        </w:rPr>
        <w:t xml:space="preserve"> </w:t>
      </w:r>
      <w:r w:rsidRPr="00AE2B4A">
        <w:rPr>
          <w:szCs w:val="24"/>
        </w:rPr>
        <w:t xml:space="preserve">See: </w:t>
      </w:r>
      <w:hyperlink r:id="rId1882" w:history="1">
        <w:r w:rsidRPr="00AE2B4A">
          <w:rPr>
            <w:rStyle w:val="Hyperlink"/>
          </w:rPr>
          <w:t>http://www.epa.gov/IRIS/subst/0081.htm</w:t>
        </w:r>
      </w:hyperlink>
      <w:r w:rsidR="007E2389" w:rsidRPr="00AE2B4A">
        <w:rPr>
          <w:rStyle w:val="Hyperlink"/>
        </w:rPr>
        <w:t>.</w:t>
      </w:r>
    </w:p>
    <w:p w14:paraId="24E31FD3" w14:textId="77777777" w:rsidR="007C5F48" w:rsidRPr="00AE2B4A" w:rsidRDefault="006D747A" w:rsidP="007E2389">
      <w:pPr>
        <w:pStyle w:val="References"/>
        <w:rPr>
          <w:szCs w:val="24"/>
        </w:rPr>
      </w:pPr>
      <w:r w:rsidRPr="00AE2B4A">
        <w:rPr>
          <w:szCs w:val="24"/>
        </w:rPr>
        <w:t xml:space="preserve">USEPA. 2004. </w:t>
      </w:r>
      <w:r w:rsidR="007C5F48" w:rsidRPr="00AE2B4A">
        <w:rPr>
          <w:szCs w:val="24"/>
        </w:rPr>
        <w:t>EPA Document #: EPA/600/R-05/054 Method 521.</w:t>
      </w:r>
      <w:r w:rsidR="00817BC2" w:rsidRPr="00AE2B4A">
        <w:rPr>
          <w:szCs w:val="24"/>
        </w:rPr>
        <w:t xml:space="preserve"> </w:t>
      </w:r>
      <w:r w:rsidR="007C5F48" w:rsidRPr="00AE2B4A">
        <w:rPr>
          <w:i/>
          <w:szCs w:val="24"/>
        </w:rPr>
        <w:t xml:space="preserve">Determination of </w:t>
      </w:r>
      <w:r w:rsidR="007E2389" w:rsidRPr="00AE2B4A">
        <w:rPr>
          <w:i/>
          <w:szCs w:val="24"/>
        </w:rPr>
        <w:t xml:space="preserve">Nitrosamines in Drinking Water by Solid Phase Extraction and Capillary Column Gas Chromatography with Large Volume Injection and Chemical Ionisation Tandem Mass Spectrometry </w:t>
      </w:r>
      <w:r w:rsidR="007C5F48" w:rsidRPr="00AE2B4A">
        <w:rPr>
          <w:i/>
          <w:szCs w:val="24"/>
        </w:rPr>
        <w:t>(MS/MS)</w:t>
      </w:r>
      <w:r w:rsidR="007C5F48" w:rsidRPr="00AE2B4A">
        <w:rPr>
          <w:szCs w:val="24"/>
        </w:rPr>
        <w:t>.</w:t>
      </w:r>
      <w:r w:rsidR="00817BC2" w:rsidRPr="00AE2B4A">
        <w:rPr>
          <w:szCs w:val="24"/>
        </w:rPr>
        <w:t xml:space="preserve"> </w:t>
      </w:r>
      <w:r w:rsidR="007E2389" w:rsidRPr="00AE2B4A">
        <w:rPr>
          <w:szCs w:val="24"/>
        </w:rPr>
        <w:t xml:space="preserve">Cincinnati, Ohio 45268: </w:t>
      </w:r>
      <w:r w:rsidR="007C5F48" w:rsidRPr="00AE2B4A">
        <w:rPr>
          <w:szCs w:val="24"/>
        </w:rPr>
        <w:t xml:space="preserve">National Exposure Research Laboratory, Office of Research and Development, </w:t>
      </w:r>
      <w:r w:rsidR="00BE5075" w:rsidRPr="00AE2B4A">
        <w:rPr>
          <w:szCs w:val="24"/>
        </w:rPr>
        <w:t>US </w:t>
      </w:r>
      <w:r w:rsidR="007C5F48" w:rsidRPr="00AE2B4A">
        <w:rPr>
          <w:szCs w:val="24"/>
        </w:rPr>
        <w:t>Environmental Protection Agency.</w:t>
      </w:r>
      <w:r w:rsidR="00817BC2" w:rsidRPr="00AE2B4A">
        <w:rPr>
          <w:szCs w:val="24"/>
        </w:rPr>
        <w:t xml:space="preserve"> </w:t>
      </w:r>
      <w:r w:rsidR="007C5F48" w:rsidRPr="00AE2B4A">
        <w:rPr>
          <w:szCs w:val="24"/>
        </w:rPr>
        <w:t xml:space="preserve">See: </w:t>
      </w:r>
      <w:hyperlink r:id="rId1883" w:history="1">
        <w:r w:rsidR="007C5F48" w:rsidRPr="00AE2B4A">
          <w:rPr>
            <w:rStyle w:val="Hyperlink"/>
          </w:rPr>
          <w:t>http://www.epa.gov/nerlcwww/m_521.pdf</w:t>
        </w:r>
      </w:hyperlink>
      <w:r w:rsidR="007E2389" w:rsidRPr="00AE2B4A">
        <w:rPr>
          <w:rStyle w:val="Hyperlink"/>
        </w:rPr>
        <w:t>.</w:t>
      </w:r>
      <w:r w:rsidR="00817BC2" w:rsidRPr="00AE2B4A">
        <w:rPr>
          <w:szCs w:val="24"/>
        </w:rPr>
        <w:t xml:space="preserve"> </w:t>
      </w:r>
      <w:r w:rsidR="007C5F48" w:rsidRPr="00AE2B4A">
        <w:rPr>
          <w:szCs w:val="24"/>
        </w:rPr>
        <w:t xml:space="preserve">USEPA Methods can be accessed at </w:t>
      </w:r>
      <w:hyperlink r:id="rId1884" w:history="1">
        <w:r w:rsidR="007513EA" w:rsidRPr="00AE2B4A">
          <w:rPr>
            <w:rStyle w:val="Hyperlink"/>
          </w:rPr>
          <w:t>http://water.epa.gov/scitech/drinkingwater/labcert/methods_index.cfm</w:t>
        </w:r>
      </w:hyperlink>
      <w:r w:rsidR="007E2389" w:rsidRPr="00AE2B4A">
        <w:rPr>
          <w:rStyle w:val="Hyperlink"/>
        </w:rPr>
        <w:t>.</w:t>
      </w:r>
    </w:p>
    <w:p w14:paraId="24E31FD4" w14:textId="77777777" w:rsidR="007C5F48" w:rsidRPr="00AE2B4A" w:rsidRDefault="00DB29E6" w:rsidP="007E2389">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1885" w:history="1">
        <w:r w:rsidRPr="00AE2B4A">
          <w:rPr>
            <w:rStyle w:val="Hyperlink"/>
          </w:rPr>
          <w:t>http://water.epa.gov/scitech/drinkingwater/dws/ccl/upload/Final-CCL-3-Contaminant-Information-Sheets.pdf</w:t>
        </w:r>
      </w:hyperlink>
      <w:r w:rsidR="007E2389" w:rsidRPr="00AE2B4A">
        <w:rPr>
          <w:rStyle w:val="Hyperlink"/>
        </w:rPr>
        <w:t>.</w:t>
      </w:r>
    </w:p>
    <w:p w14:paraId="24E31FD5" w14:textId="77777777" w:rsidR="007C5F48" w:rsidRPr="00AE2B4A" w:rsidRDefault="00894077" w:rsidP="00894077">
      <w:pPr>
        <w:pStyle w:val="Heading1"/>
      </w:pPr>
      <w:bookmarkStart w:id="396" w:name="_Toc522627525"/>
      <w:bookmarkStart w:id="397" w:name="_Toc10885038"/>
      <w:r w:rsidRPr="00AE2B4A">
        <w:t>Oxirane methyl (p</w:t>
      </w:r>
      <w:r w:rsidR="007C5F48" w:rsidRPr="00AE2B4A">
        <w:t>ropylene oxide)</w:t>
      </w:r>
      <w:bookmarkEnd w:id="396"/>
      <w:r w:rsidRPr="00AE2B4A">
        <w:t xml:space="preserve"> </w:t>
      </w:r>
      <w:r w:rsidR="007C5F48" w:rsidRPr="00AE2B4A">
        <w:t xml:space="preserve">and </w:t>
      </w:r>
      <w:r w:rsidRPr="00AE2B4A">
        <w:t>ethylene oxide</w:t>
      </w:r>
      <w:bookmarkEnd w:id="397"/>
    </w:p>
    <w:p w14:paraId="24E31FD6" w14:textId="77777777" w:rsidR="007C5F48" w:rsidRPr="00AE2B4A" w:rsidRDefault="007C5F48" w:rsidP="00CC7D9D">
      <w:r w:rsidRPr="00AE2B4A">
        <w:t>Note: to avoid potential confusion this datashe</w:t>
      </w:r>
      <w:r w:rsidR="00000303" w:rsidRPr="00AE2B4A">
        <w:t>et</w:t>
      </w:r>
      <w:r w:rsidR="001069AE" w:rsidRPr="00AE2B4A">
        <w:t xml:space="preserve"> </w:t>
      </w:r>
      <w:r w:rsidR="00000303" w:rsidRPr="00AE2B4A">
        <w:t>al</w:t>
      </w:r>
      <w:r w:rsidRPr="00AE2B4A">
        <w:t>so covers ethylene oxide.</w:t>
      </w:r>
    </w:p>
    <w:p w14:paraId="24E31FD7" w14:textId="77777777" w:rsidR="007C5F48" w:rsidRPr="00AE2B4A" w:rsidRDefault="007C5F48" w:rsidP="00CC7D9D"/>
    <w:p w14:paraId="24E31FD8" w14:textId="77777777" w:rsidR="00DB29E6" w:rsidRPr="00AE2B4A" w:rsidRDefault="007C5F48" w:rsidP="00CC7D9D">
      <w:r w:rsidRPr="00AE2B4A">
        <w:rPr>
          <w:color w:val="000000"/>
        </w:rPr>
        <w:t xml:space="preserve">The term epoxides represents a subclass of epoxy compounds containing a saturated three-membered cyclic ether; thus oxirane derivatives, </w:t>
      </w:r>
      <w:r w:rsidR="00DB29E6" w:rsidRPr="00AE2B4A">
        <w:rPr>
          <w:color w:val="000000"/>
        </w:rPr>
        <w:t xml:space="preserve">eg, </w:t>
      </w:r>
      <w:r w:rsidRPr="00AE2B4A">
        <w:rPr>
          <w:color w:val="000000"/>
        </w:rPr>
        <w:t>1,2-epoxypropane or 2</w:t>
      </w:r>
      <w:r w:rsidR="001069AE" w:rsidRPr="00AE2B4A">
        <w:rPr>
          <w:color w:val="000000"/>
        </w:rPr>
        <w:noBreakHyphen/>
      </w:r>
      <w:r w:rsidRPr="00AE2B4A">
        <w:rPr>
          <w:color w:val="000000"/>
        </w:rPr>
        <w:t>methyloxirane (an epoxide)</w:t>
      </w:r>
      <w:r w:rsidR="00817BC2" w:rsidRPr="00AE2B4A">
        <w:rPr>
          <w:color w:val="000000"/>
        </w:rPr>
        <w:t xml:space="preserve"> </w:t>
      </w:r>
      <w:r w:rsidR="001069AE" w:rsidRPr="00AE2B4A">
        <w:rPr>
          <w:color w:val="000000"/>
        </w:rPr>
        <w:t>(</w:t>
      </w:r>
      <w:r w:rsidRPr="00AE2B4A">
        <w:rPr>
          <w:color w:val="000000"/>
        </w:rPr>
        <w:t xml:space="preserve">IUPAC </w:t>
      </w:r>
      <w:r w:rsidRPr="00AE2B4A">
        <w:rPr>
          <w:i/>
          <w:color w:val="000000"/>
        </w:rPr>
        <w:t>Gold Book</w:t>
      </w:r>
      <w:r w:rsidR="00817BC2" w:rsidRPr="00AE2B4A">
        <w:rPr>
          <w:color w:val="000000"/>
        </w:rPr>
        <w:t xml:space="preserve"> </w:t>
      </w:r>
      <w:hyperlink r:id="rId1886" w:history="1">
        <w:r w:rsidRPr="00AE2B4A">
          <w:rPr>
            <w:rStyle w:val="Hyperlink"/>
          </w:rPr>
          <w:t>http://goldbook.iupac.org/ET07030.html</w:t>
        </w:r>
      </w:hyperlink>
      <w:r w:rsidR="001069AE" w:rsidRPr="00AE2B4A">
        <w:t>).</w:t>
      </w:r>
    </w:p>
    <w:p w14:paraId="24E31FD9" w14:textId="77777777" w:rsidR="00DB29E6" w:rsidRPr="00AE2B4A" w:rsidRDefault="00DB29E6" w:rsidP="001069AE"/>
    <w:p w14:paraId="24E31FDA" w14:textId="77777777" w:rsidR="007C5F48" w:rsidRPr="00AE2B4A" w:rsidRDefault="007C5F48" w:rsidP="001069AE">
      <w:pPr>
        <w:pStyle w:val="Heading3"/>
      </w:pPr>
      <w:r w:rsidRPr="00AE2B4A">
        <w:t>P</w:t>
      </w:r>
      <w:r w:rsidR="001069AE" w:rsidRPr="00AE2B4A">
        <w:t xml:space="preserve">art </w:t>
      </w:r>
      <w:r w:rsidRPr="00AE2B4A">
        <w:t>A: Oxirane methyl</w:t>
      </w:r>
    </w:p>
    <w:p w14:paraId="24E31FDB" w14:textId="77777777" w:rsidR="007C5F48" w:rsidRPr="00AE2B4A" w:rsidRDefault="007C5F48" w:rsidP="00CC7D9D">
      <w:smartTag w:uri="urn:schemas-microsoft-com:office:smarttags" w:element="stockticker">
        <w:r w:rsidRPr="00AE2B4A">
          <w:rPr>
            <w:bCs/>
          </w:rPr>
          <w:t>CAS</w:t>
        </w:r>
      </w:smartTag>
      <w:r w:rsidRPr="00AE2B4A">
        <w:rPr>
          <w:bCs/>
        </w:rPr>
        <w:t xml:space="preserve"> No. 75-56-9.</w:t>
      </w:r>
      <w:r w:rsidR="00817BC2" w:rsidRPr="00AE2B4A">
        <w:rPr>
          <w:bCs/>
        </w:rPr>
        <w:t xml:space="preserve"> </w:t>
      </w:r>
      <w:r w:rsidRPr="00AE2B4A">
        <w:t xml:space="preserve">Oxirane methyl is also called methyl oxirane, 2-methyloxirane, propylene oxide, epoxypropane (the IUPAC name), propylene epoxide, 1,2-propylene oxide, 1,2-epoxypropane, propene oxide, propenoxide, methyl ethylene oxide, methylethylene oxide, </w:t>
      </w:r>
      <w:r w:rsidRPr="00AE2B4A">
        <w:rPr>
          <w:lang w:eastAsia="en-NZ"/>
        </w:rPr>
        <w:t>methyloxacyclopropane,</w:t>
      </w:r>
      <w:r w:rsidRPr="00AE2B4A">
        <w:rPr>
          <w:rFonts w:ascii="TimesNewRomanPSMT" w:hAnsi="TimesNewRomanPSMT" w:cs="TimesNewRomanPSMT"/>
          <w:sz w:val="22"/>
          <w:szCs w:val="22"/>
          <w:lang w:eastAsia="en-NZ"/>
        </w:rPr>
        <w:t xml:space="preserve"> </w:t>
      </w:r>
      <w:r w:rsidRPr="00AE2B4A">
        <w:t>PPO and PO.</w:t>
      </w:r>
      <w:r w:rsidR="00817BC2" w:rsidRPr="00AE2B4A">
        <w:t xml:space="preserve"> </w:t>
      </w:r>
      <w:r w:rsidRPr="00AE2B4A">
        <w:t>Note that the isomer 1,3</w:t>
      </w:r>
      <w:r w:rsidR="001069AE" w:rsidRPr="00AE2B4A">
        <w:noBreakHyphen/>
      </w:r>
      <w:r w:rsidRPr="00AE2B4A">
        <w:t>propylene oxide is also known as oxetane.</w:t>
      </w:r>
    </w:p>
    <w:p w14:paraId="24E31FDC" w14:textId="77777777" w:rsidR="007C5F48" w:rsidRPr="00AE2B4A" w:rsidRDefault="007C5F48" w:rsidP="00CC7D9D"/>
    <w:p w14:paraId="24E31FDD" w14:textId="77777777" w:rsidR="007C5F48" w:rsidRPr="00AE2B4A" w:rsidRDefault="007C5F48" w:rsidP="00CC7D9D">
      <w:pPr>
        <w:rPr>
          <w:bCs/>
        </w:rPr>
      </w:pPr>
      <w:r w:rsidRPr="00AE2B4A">
        <w:rPr>
          <w:lang w:eastAsia="en-NZ"/>
        </w:rPr>
        <w:t>Propylene oxide exists in two optical isomers, and commercial propylene oxide is a racemic mixture.</w:t>
      </w:r>
    </w:p>
    <w:p w14:paraId="24E31FDE" w14:textId="77777777" w:rsidR="007C5F48" w:rsidRPr="00AE2B4A" w:rsidRDefault="007C5F48" w:rsidP="00CC7D9D"/>
    <w:p w14:paraId="24E31FDF" w14:textId="77777777" w:rsidR="007C5F48" w:rsidRPr="00AE2B4A" w:rsidRDefault="0099026D" w:rsidP="001069AE">
      <w:pPr>
        <w:pStyle w:val="Heading4"/>
      </w:pPr>
      <w:r w:rsidRPr="00AE2B4A">
        <w:t>Maximum Acceptable Value</w:t>
      </w:r>
    </w:p>
    <w:p w14:paraId="24E31FE0" w14:textId="77777777" w:rsidR="007C5F48" w:rsidRPr="00AE2B4A" w:rsidRDefault="007C5F48" w:rsidP="007C5F48">
      <w:r w:rsidRPr="00AE2B4A">
        <w:t xml:space="preserve">There is no </w:t>
      </w:r>
      <w:smartTag w:uri="urn:schemas-microsoft-com:office:smarttags" w:element="stockticker">
        <w:r w:rsidRPr="00AE2B4A">
          <w:t>MAV</w:t>
        </w:r>
      </w:smartTag>
      <w:r w:rsidRPr="00AE2B4A">
        <w:t xml:space="preserve"> in the DWSNZ, and the WHO Guidelines do not refer to </w:t>
      </w:r>
      <w:r w:rsidRPr="00AE2B4A">
        <w:rPr>
          <w:szCs w:val="24"/>
        </w:rPr>
        <w:t>oxirane, oxirane methyl, or ethylene oxide</w:t>
      </w:r>
      <w:r w:rsidRPr="00AE2B4A">
        <w:t>.</w:t>
      </w:r>
    </w:p>
    <w:p w14:paraId="24E31FE1" w14:textId="77777777" w:rsidR="007C5F48" w:rsidRPr="00AE2B4A" w:rsidRDefault="007C5F48" w:rsidP="00CC7D9D"/>
    <w:p w14:paraId="24E31FE2" w14:textId="77777777" w:rsidR="007C5F48" w:rsidRPr="00AE2B4A" w:rsidRDefault="007C5F48" w:rsidP="00CC7D9D">
      <w:r w:rsidRPr="00AE2B4A">
        <w:rPr>
          <w:szCs w:val="24"/>
        </w:rPr>
        <w:t xml:space="preserve">Oxirane methyl is one of the </w:t>
      </w:r>
      <w:r w:rsidR="001069AE" w:rsidRPr="00AE2B4A">
        <w:rPr>
          <w:szCs w:val="24"/>
        </w:rPr>
        <w:t xml:space="preserve">14 </w:t>
      </w:r>
      <w:r w:rsidRPr="00AE2B4A">
        <w:rPr>
          <w:szCs w:val="24"/>
        </w:rPr>
        <w:t>VOCs on the USEPA</w:t>
      </w:r>
      <w:r w:rsidR="00817BC2" w:rsidRPr="00AE2B4A">
        <w:rPr>
          <w:szCs w:val="24"/>
        </w:rPr>
        <w:t>’</w:t>
      </w:r>
      <w:r w:rsidRPr="00AE2B4A">
        <w:rPr>
          <w:szCs w:val="24"/>
        </w:rPr>
        <w:t>s 3rd Chemical Contamination List (CCL3).</w:t>
      </w:r>
    </w:p>
    <w:p w14:paraId="24E31FE3" w14:textId="77777777" w:rsidR="007C5F48" w:rsidRPr="00AE2B4A" w:rsidRDefault="007C5F48" w:rsidP="00CC7D9D"/>
    <w:p w14:paraId="24E31FE4" w14:textId="77777777" w:rsidR="007C5F48" w:rsidRPr="00AE2B4A" w:rsidRDefault="00F51851" w:rsidP="001069AE">
      <w:pPr>
        <w:pStyle w:val="Heading4"/>
      </w:pPr>
      <w:r w:rsidRPr="00AE2B4A">
        <w:t>Sources to drinking-water</w:t>
      </w:r>
    </w:p>
    <w:p w14:paraId="24E31FE5" w14:textId="77777777" w:rsidR="007C5F48" w:rsidRPr="00AE2B4A" w:rsidRDefault="00F75272" w:rsidP="001069AE">
      <w:pPr>
        <w:pStyle w:val="Heading5"/>
      </w:pPr>
      <w:r w:rsidRPr="00AE2B4A">
        <w:t>1.</w:t>
      </w:r>
      <w:r w:rsidRPr="00AE2B4A">
        <w:tab/>
        <w:t>To source waters</w:t>
      </w:r>
    </w:p>
    <w:p w14:paraId="24E31FE6" w14:textId="77777777" w:rsidR="007C5F48" w:rsidRPr="00AE2B4A" w:rsidRDefault="007C5F48" w:rsidP="00CC7D9D">
      <w:r w:rsidRPr="00AE2B4A">
        <w:t>Oxirane methyl is used in three main areas: as a monomer in polymer production; as an intermediate in the synthesis of other chemicals; and in direct applications.</w:t>
      </w:r>
    </w:p>
    <w:p w14:paraId="24E31FE7" w14:textId="77777777" w:rsidR="007C5F48" w:rsidRPr="00AE2B4A" w:rsidRDefault="007C5F48" w:rsidP="00CC7D9D"/>
    <w:p w14:paraId="24E31FE8" w14:textId="77777777" w:rsidR="007C5F48" w:rsidRPr="00AE2B4A" w:rsidRDefault="007C5F48" w:rsidP="00CC7D9D">
      <w:pPr>
        <w:rPr>
          <w:szCs w:val="24"/>
        </w:rPr>
      </w:pPr>
      <w:r w:rsidRPr="00AE2B4A">
        <w:rPr>
          <w:szCs w:val="24"/>
        </w:rPr>
        <w:t>The main use of oxirane methyl in polymer production is to make polyether polyols which are mostly used in the manufacture of polyurethane foams.</w:t>
      </w:r>
      <w:r w:rsidR="00817BC2" w:rsidRPr="00AE2B4A">
        <w:rPr>
          <w:szCs w:val="24"/>
        </w:rPr>
        <w:t xml:space="preserve"> </w:t>
      </w:r>
      <w:r w:rsidRPr="00AE2B4A">
        <w:rPr>
          <w:szCs w:val="24"/>
        </w:rPr>
        <w:t>The main use of oxirane methyl as an intermediate is in the production of propylene glycol.</w:t>
      </w:r>
      <w:r w:rsidR="00817BC2" w:rsidRPr="00AE2B4A">
        <w:rPr>
          <w:szCs w:val="24"/>
        </w:rPr>
        <w:t xml:space="preserve"> </w:t>
      </w:r>
      <w:r w:rsidRPr="00AE2B4A">
        <w:rPr>
          <w:szCs w:val="24"/>
        </w:rPr>
        <w:t>Oxirane methyl can also be used in the production of other monomers that are then used in polymer production such as acrylic resins.</w:t>
      </w:r>
      <w:r w:rsidR="00817BC2" w:rsidRPr="00AE2B4A">
        <w:rPr>
          <w:szCs w:val="24"/>
        </w:rPr>
        <w:t xml:space="preserve"> </w:t>
      </w:r>
      <w:r w:rsidRPr="00AE2B4A">
        <w:rPr>
          <w:szCs w:val="24"/>
        </w:rPr>
        <w:t>Oxirane methyl is also used directly as a stabiliser for dichloromethane and other chlorinated hydrocarbons.</w:t>
      </w:r>
      <w:r w:rsidR="00817BC2" w:rsidRPr="00AE2B4A">
        <w:rPr>
          <w:szCs w:val="24"/>
        </w:rPr>
        <w:t xml:space="preserve"> </w:t>
      </w:r>
      <w:r w:rsidRPr="00AE2B4A">
        <w:rPr>
          <w:szCs w:val="24"/>
        </w:rPr>
        <w:t>Oxirane methyl is used in the post-harvest fumigation of dried fruit, cocoa, spices, processed nutmeats, starch and gums in the USA.</w:t>
      </w:r>
    </w:p>
    <w:p w14:paraId="24E31FE9" w14:textId="77777777" w:rsidR="007C5F48" w:rsidRPr="00AE2B4A" w:rsidRDefault="007C5F48" w:rsidP="00CC7D9D">
      <w:pPr>
        <w:rPr>
          <w:szCs w:val="24"/>
        </w:rPr>
      </w:pPr>
    </w:p>
    <w:p w14:paraId="24E31FEA" w14:textId="77777777" w:rsidR="007C5F48" w:rsidRPr="00AE2B4A" w:rsidRDefault="007C5F48" w:rsidP="00CC7D9D">
      <w:pPr>
        <w:rPr>
          <w:szCs w:val="24"/>
        </w:rPr>
      </w:pPr>
      <w:r w:rsidRPr="00AE2B4A">
        <w:rPr>
          <w:szCs w:val="24"/>
        </w:rPr>
        <w:t>Concentrations of oxirane methyl in drinking water are detected but not quantifiable, in fresh surface water not detected and in effluents have a maximum of 47</w:t>
      </w:r>
      <w:r w:rsidR="00373708" w:rsidRPr="00AE2B4A">
        <w:rPr>
          <w:szCs w:val="24"/>
        </w:rPr>
        <w:t> μg</w:t>
      </w:r>
      <w:r w:rsidR="00D70CA2" w:rsidRPr="00AE2B4A">
        <w:rPr>
          <w:szCs w:val="24"/>
        </w:rPr>
        <w:t>/L</w:t>
      </w:r>
      <w:r w:rsidRPr="00AE2B4A">
        <w:rPr>
          <w:szCs w:val="24"/>
        </w:rPr>
        <w:t>.</w:t>
      </w:r>
      <w:r w:rsidR="00817BC2" w:rsidRPr="00AE2B4A">
        <w:rPr>
          <w:szCs w:val="24"/>
        </w:rPr>
        <w:t xml:space="preserve"> </w:t>
      </w:r>
      <w:r w:rsidRPr="00AE2B4A">
        <w:rPr>
          <w:szCs w:val="24"/>
        </w:rPr>
        <w:t>No data are available for groundwater or marine surface water.</w:t>
      </w:r>
    </w:p>
    <w:p w14:paraId="24E31FEB" w14:textId="77777777" w:rsidR="007C5F48" w:rsidRPr="00AE2B4A" w:rsidRDefault="007C5F48" w:rsidP="00CC7D9D"/>
    <w:p w14:paraId="24E31FEC" w14:textId="77777777" w:rsidR="007C5F48" w:rsidRPr="00AE2B4A" w:rsidRDefault="00F06FB3" w:rsidP="001069AE">
      <w:pPr>
        <w:pStyle w:val="Heading4"/>
      </w:pPr>
      <w:r w:rsidRPr="00AE2B4A">
        <w:t>Forms and fate in the environment</w:t>
      </w:r>
    </w:p>
    <w:p w14:paraId="24E31FED" w14:textId="77777777" w:rsidR="007C5F48" w:rsidRPr="00AE2B4A" w:rsidRDefault="007C5F48" w:rsidP="00CC7D9D">
      <w:r w:rsidRPr="00AE2B4A">
        <w:t>JMPR (2011) reports:</w:t>
      </w:r>
    </w:p>
    <w:p w14:paraId="24E31FEE" w14:textId="77777777" w:rsidR="007C5F48" w:rsidRPr="00AE2B4A" w:rsidRDefault="001069AE" w:rsidP="001069AE">
      <w:pPr>
        <w:pStyle w:val="Bullet"/>
        <w:spacing w:before="60"/>
      </w:pPr>
      <w:r w:rsidRPr="00AE2B4A">
        <w:t>w</w:t>
      </w:r>
      <w:r w:rsidR="007C5F48" w:rsidRPr="00AE2B4A">
        <w:t>ater solubility is 400,000</w:t>
      </w:r>
      <w:r w:rsidR="00DB29E6" w:rsidRPr="00AE2B4A">
        <w:t> mg/L</w:t>
      </w:r>
      <w:r w:rsidRPr="00AE2B4A">
        <w:t xml:space="preserve"> at pH 7</w:t>
      </w:r>
    </w:p>
    <w:p w14:paraId="24E31FEF" w14:textId="77777777" w:rsidR="007C5F48" w:rsidRPr="00AE2B4A" w:rsidRDefault="001069AE" w:rsidP="001069AE">
      <w:pPr>
        <w:pStyle w:val="Bullet"/>
        <w:spacing w:before="60"/>
        <w:rPr>
          <w:lang w:eastAsia="en-NZ"/>
        </w:rPr>
      </w:pPr>
      <w:r w:rsidRPr="00AE2B4A">
        <w:rPr>
          <w:lang w:eastAsia="en-NZ"/>
        </w:rPr>
        <w:t>v</w:t>
      </w:r>
      <w:r w:rsidR="007C5F48" w:rsidRPr="00AE2B4A">
        <w:rPr>
          <w:lang w:eastAsia="en-NZ"/>
        </w:rPr>
        <w:t>apour pressure = 60 kPa</w:t>
      </w:r>
    </w:p>
    <w:p w14:paraId="24E31FF0" w14:textId="77777777" w:rsidR="007C5F48" w:rsidRPr="00AE2B4A" w:rsidRDefault="007C5F48" w:rsidP="001069AE">
      <w:pPr>
        <w:pStyle w:val="Bullet"/>
        <w:spacing w:before="60"/>
        <w:rPr>
          <w:lang w:eastAsia="en-NZ"/>
        </w:rPr>
      </w:pPr>
      <w:r w:rsidRPr="00AE2B4A">
        <w:rPr>
          <w:lang w:eastAsia="en-NZ"/>
        </w:rPr>
        <w:t>Henry</w:t>
      </w:r>
      <w:r w:rsidR="00817BC2" w:rsidRPr="00AE2B4A">
        <w:rPr>
          <w:lang w:eastAsia="en-NZ"/>
        </w:rPr>
        <w:t>’</w:t>
      </w:r>
      <w:r w:rsidRPr="00AE2B4A">
        <w:rPr>
          <w:lang w:eastAsia="en-NZ"/>
        </w:rPr>
        <w:t>s law constant = 12.4 Pa.m</w:t>
      </w:r>
      <w:r w:rsidRPr="00AE2B4A">
        <w:rPr>
          <w:vertAlign w:val="superscript"/>
          <w:lang w:eastAsia="en-NZ"/>
        </w:rPr>
        <w:t>3</w:t>
      </w:r>
      <w:r w:rsidRPr="00AE2B4A">
        <w:rPr>
          <w:lang w:eastAsia="en-NZ"/>
        </w:rPr>
        <w:t>/mole</w:t>
      </w:r>
    </w:p>
    <w:p w14:paraId="24E31FF1" w14:textId="77777777" w:rsidR="007C5F48" w:rsidRPr="00AE2B4A" w:rsidRDefault="001069AE" w:rsidP="001069AE">
      <w:pPr>
        <w:pStyle w:val="Bullet"/>
        <w:spacing w:before="60"/>
        <w:rPr>
          <w:lang w:eastAsia="en-NZ"/>
        </w:rPr>
      </w:pPr>
      <w:r w:rsidRPr="00AE2B4A">
        <w:rPr>
          <w:lang w:eastAsia="en-NZ"/>
        </w:rPr>
        <w:t>p</w:t>
      </w:r>
      <w:r w:rsidR="007C5F48" w:rsidRPr="00AE2B4A">
        <w:rPr>
          <w:lang w:eastAsia="en-NZ"/>
        </w:rPr>
        <w:t>artition coefficient n-octanol/water = Kow = 0.03–0.08</w:t>
      </w:r>
    </w:p>
    <w:p w14:paraId="24E31FF2" w14:textId="77777777" w:rsidR="007C5F48" w:rsidRPr="00AE2B4A" w:rsidRDefault="001069AE" w:rsidP="001069AE">
      <w:pPr>
        <w:pStyle w:val="Bullet"/>
        <w:spacing w:before="60"/>
        <w:rPr>
          <w:lang w:eastAsia="en-NZ"/>
        </w:rPr>
      </w:pPr>
      <w:r w:rsidRPr="00AE2B4A">
        <w:rPr>
          <w:lang w:eastAsia="en-NZ"/>
        </w:rPr>
        <w:t>h</w:t>
      </w:r>
      <w:r w:rsidR="007C5F48" w:rsidRPr="00AE2B4A">
        <w:rPr>
          <w:lang w:eastAsia="en-NZ"/>
        </w:rPr>
        <w:t>ydrolysis half-life = 11.6</w:t>
      </w:r>
      <w:r w:rsidR="00DB29E6" w:rsidRPr="00AE2B4A">
        <w:rPr>
          <w:lang w:eastAsia="en-NZ"/>
        </w:rPr>
        <w:t> days</w:t>
      </w:r>
    </w:p>
    <w:p w14:paraId="24E31FF3" w14:textId="77777777" w:rsidR="007C5F48" w:rsidRPr="00AE2B4A" w:rsidRDefault="001069AE" w:rsidP="001069AE">
      <w:pPr>
        <w:pStyle w:val="Bullet"/>
        <w:spacing w:before="60"/>
      </w:pPr>
      <w:r w:rsidRPr="00AE2B4A">
        <w:rPr>
          <w:lang w:eastAsia="en-NZ"/>
        </w:rPr>
        <w:t>p</w:t>
      </w:r>
      <w:r w:rsidR="007C5F48" w:rsidRPr="00AE2B4A">
        <w:rPr>
          <w:lang w:eastAsia="en-NZ"/>
        </w:rPr>
        <w:t>ropylene oxide does not absorb solar radiation appreciably at wavelengths greater than 300 nm (it has a maximum absorption at 199.5 nm).</w:t>
      </w:r>
      <w:r w:rsidR="00817BC2" w:rsidRPr="00AE2B4A">
        <w:rPr>
          <w:lang w:eastAsia="en-NZ"/>
        </w:rPr>
        <w:t xml:space="preserve"> </w:t>
      </w:r>
      <w:r w:rsidR="007C5F48" w:rsidRPr="00AE2B4A">
        <w:rPr>
          <w:lang w:eastAsia="en-NZ"/>
        </w:rPr>
        <w:t>Thus direct photolysis does not occur.</w:t>
      </w:r>
    </w:p>
    <w:p w14:paraId="24E31FF4" w14:textId="77777777" w:rsidR="007C5F48" w:rsidRPr="00AE2B4A" w:rsidRDefault="007C5F48" w:rsidP="00CC7D9D"/>
    <w:p w14:paraId="24E31FF5" w14:textId="77777777" w:rsidR="007C5F48" w:rsidRPr="00AE2B4A" w:rsidRDefault="007C5F48" w:rsidP="00CC7D9D">
      <w:r w:rsidRPr="00AE2B4A">
        <w:t>DWI (2014) reports:</w:t>
      </w:r>
    </w:p>
    <w:p w14:paraId="24E31FF6" w14:textId="77777777" w:rsidR="007C5F48" w:rsidRPr="00AE2B4A" w:rsidRDefault="001069AE" w:rsidP="001069AE">
      <w:pPr>
        <w:pStyle w:val="Bullet"/>
      </w:pPr>
      <w:r w:rsidRPr="00AE2B4A">
        <w:t>w</w:t>
      </w:r>
      <w:r w:rsidR="007C5F48" w:rsidRPr="00AE2B4A">
        <w:t>ater solubility is about 600,000</w:t>
      </w:r>
      <w:r w:rsidR="00DB29E6" w:rsidRPr="00AE2B4A">
        <w:t> mg/L</w:t>
      </w:r>
      <w:r w:rsidR="007C5F48" w:rsidRPr="00AE2B4A">
        <w:t xml:space="preserve"> (60</w:t>
      </w:r>
      <w:r w:rsidR="00E4453A" w:rsidRPr="00AE2B4A">
        <w:t> percent</w:t>
      </w:r>
      <w:r w:rsidR="007C5F48" w:rsidRPr="00AE2B4A">
        <w:t>)</w:t>
      </w:r>
    </w:p>
    <w:p w14:paraId="24E31FF7" w14:textId="77777777" w:rsidR="007C5F48" w:rsidRPr="00AE2B4A" w:rsidRDefault="001069AE" w:rsidP="001069AE">
      <w:pPr>
        <w:pStyle w:val="Bullet"/>
      </w:pPr>
      <w:r w:rsidRPr="00AE2B4A">
        <w:t>l</w:t>
      </w:r>
      <w:r w:rsidR="007C5F48" w:rsidRPr="00AE2B4A">
        <w:t>og Kow = 0.03</w:t>
      </w:r>
    </w:p>
    <w:p w14:paraId="24E31FF8" w14:textId="77777777" w:rsidR="007C5F48" w:rsidRPr="00AE2B4A" w:rsidRDefault="001069AE" w:rsidP="001069AE">
      <w:pPr>
        <w:pStyle w:val="Bullet"/>
      </w:pPr>
      <w:r w:rsidRPr="00AE2B4A">
        <w:t>l</w:t>
      </w:r>
      <w:r w:rsidR="007C5F48" w:rsidRPr="00AE2B4A">
        <w:t>og Koc = 0.37</w:t>
      </w:r>
    </w:p>
    <w:p w14:paraId="24E31FF9" w14:textId="77777777" w:rsidR="007C5F48" w:rsidRPr="00AE2B4A" w:rsidRDefault="007C5F48" w:rsidP="001069AE">
      <w:pPr>
        <w:pStyle w:val="Bullet"/>
        <w:rPr>
          <w:lang w:eastAsia="en-NZ"/>
        </w:rPr>
      </w:pPr>
      <w:r w:rsidRPr="00AE2B4A">
        <w:t>Henry</w:t>
      </w:r>
      <w:r w:rsidR="00817BC2" w:rsidRPr="00AE2B4A">
        <w:t>’</w:t>
      </w:r>
      <w:r w:rsidRPr="00AE2B4A">
        <w:t xml:space="preserve">s Law constant = </w:t>
      </w:r>
      <w:r w:rsidRPr="00AE2B4A">
        <w:rPr>
          <w:lang w:eastAsia="en-NZ"/>
        </w:rPr>
        <w:t>6.96 x 10</w:t>
      </w:r>
      <w:r w:rsidRPr="00AE2B4A">
        <w:rPr>
          <w:vertAlign w:val="superscript"/>
          <w:lang w:eastAsia="en-NZ"/>
        </w:rPr>
        <w:t>-5</w:t>
      </w:r>
      <w:r w:rsidRPr="00AE2B4A">
        <w:rPr>
          <w:lang w:eastAsia="en-NZ"/>
        </w:rPr>
        <w:t xml:space="preserve"> atm.m³/mole at 25°C.</w:t>
      </w:r>
    </w:p>
    <w:p w14:paraId="24E31FFA" w14:textId="77777777" w:rsidR="007C5F48" w:rsidRPr="00AE2B4A" w:rsidRDefault="007C5F48" w:rsidP="00CC7D9D">
      <w:pPr>
        <w:rPr>
          <w:lang w:eastAsia="en-NZ"/>
        </w:rPr>
      </w:pPr>
    </w:p>
    <w:p w14:paraId="24E31FFB" w14:textId="77777777" w:rsidR="007C5F48" w:rsidRPr="00AE2B4A" w:rsidRDefault="007C5F48" w:rsidP="00CC7D9D">
      <w:r w:rsidRPr="00AE2B4A">
        <w:rPr>
          <w:lang w:eastAsia="en-NZ"/>
        </w:rPr>
        <w:t>EU (2002) reports a half-life in water of 12 to 22</w:t>
      </w:r>
      <w:r w:rsidR="00DB29E6" w:rsidRPr="00AE2B4A">
        <w:rPr>
          <w:lang w:eastAsia="en-NZ"/>
        </w:rPr>
        <w:t> days</w:t>
      </w:r>
      <w:r w:rsidRPr="00AE2B4A">
        <w:rPr>
          <w:lang w:eastAsia="en-NZ"/>
        </w:rPr>
        <w:t>, at 20–25°C.</w:t>
      </w:r>
      <w:r w:rsidR="00817BC2" w:rsidRPr="00AE2B4A">
        <w:rPr>
          <w:lang w:eastAsia="en-NZ"/>
        </w:rPr>
        <w:t xml:space="preserve"> </w:t>
      </w:r>
      <w:r w:rsidRPr="00AE2B4A">
        <w:rPr>
          <w:szCs w:val="24"/>
          <w:lang w:eastAsia="en-NZ"/>
        </w:rPr>
        <w:t>The product of the hydrolysis reaction is propylene glycol (1,2-propanediol) which biodegrades rapidly in water.</w:t>
      </w:r>
      <w:r w:rsidR="00817BC2" w:rsidRPr="00AE2B4A">
        <w:rPr>
          <w:szCs w:val="24"/>
          <w:lang w:eastAsia="en-NZ"/>
        </w:rPr>
        <w:t xml:space="preserve"> </w:t>
      </w:r>
      <w:r w:rsidRPr="00AE2B4A">
        <w:rPr>
          <w:szCs w:val="24"/>
          <w:lang w:eastAsia="en-NZ"/>
        </w:rPr>
        <w:t>Results of biodegradability studies are variable.</w:t>
      </w:r>
    </w:p>
    <w:p w14:paraId="24E31FFC" w14:textId="77777777" w:rsidR="007C5F48" w:rsidRPr="00AE2B4A" w:rsidRDefault="007C5F48" w:rsidP="00CC7D9D"/>
    <w:p w14:paraId="24E31FFD" w14:textId="77777777" w:rsidR="007C5F48" w:rsidRPr="00AE2B4A" w:rsidRDefault="00A31C82" w:rsidP="001069AE">
      <w:pPr>
        <w:pStyle w:val="Heading4"/>
      </w:pPr>
      <w:r w:rsidRPr="00AE2B4A">
        <w:t>Removal methods</w:t>
      </w:r>
    </w:p>
    <w:p w14:paraId="24E31FFE" w14:textId="77777777" w:rsidR="007C5F48" w:rsidRPr="00AE2B4A" w:rsidRDefault="007C5F48" w:rsidP="00CC7D9D">
      <w:pPr>
        <w:rPr>
          <w:lang w:eastAsia="en-NZ"/>
        </w:rPr>
      </w:pPr>
      <w:r w:rsidRPr="00AE2B4A">
        <w:rPr>
          <w:lang w:eastAsia="en-NZ"/>
        </w:rPr>
        <w:t>No data were located on the removal of oxirane methyl during drinking water treatment, however, some predictions on the fate of this chemical in drinking water treatment can be made based on its physico-chemical properties.</w:t>
      </w:r>
    </w:p>
    <w:p w14:paraId="24E31FFF" w14:textId="77777777" w:rsidR="007C5F48" w:rsidRPr="00AE2B4A" w:rsidRDefault="007C5F48" w:rsidP="00CC7D9D">
      <w:pPr>
        <w:rPr>
          <w:lang w:eastAsia="en-NZ"/>
        </w:rPr>
      </w:pPr>
    </w:p>
    <w:p w14:paraId="24E32000" w14:textId="77777777" w:rsidR="007C5F48" w:rsidRPr="00AE2B4A" w:rsidRDefault="007C5F48" w:rsidP="00CC7D9D">
      <w:pPr>
        <w:rPr>
          <w:lang w:eastAsia="en-NZ"/>
        </w:rPr>
      </w:pPr>
      <w:r w:rsidRPr="00AE2B4A">
        <w:rPr>
          <w:lang w:eastAsia="en-NZ"/>
        </w:rPr>
        <w:t>A log Koc of 0.37 has been reported for oxirane methyl, which would suggest that it has high mobility in the water column and therefore is unlikely to be amenable to removal by GAC.</w:t>
      </w:r>
    </w:p>
    <w:p w14:paraId="24E32001" w14:textId="77777777" w:rsidR="007C5F48" w:rsidRPr="00AE2B4A" w:rsidRDefault="007C5F48" w:rsidP="00CC7D9D">
      <w:pPr>
        <w:rPr>
          <w:lang w:eastAsia="en-NZ"/>
        </w:rPr>
      </w:pPr>
    </w:p>
    <w:p w14:paraId="24E32002" w14:textId="77777777" w:rsidR="007C5F48" w:rsidRPr="00AE2B4A" w:rsidRDefault="007C5F48" w:rsidP="00CC7D9D">
      <w:pPr>
        <w:rPr>
          <w:lang w:eastAsia="en-NZ"/>
        </w:rPr>
      </w:pPr>
      <w:r w:rsidRPr="00AE2B4A">
        <w:rPr>
          <w:lang w:eastAsia="en-NZ"/>
        </w:rPr>
        <w:t>Oxirane methyl is volatile; a vapour pressure of 538</w:t>
      </w:r>
      <w:r w:rsidR="003A1443" w:rsidRPr="00AE2B4A">
        <w:rPr>
          <w:lang w:eastAsia="en-NZ"/>
        </w:rPr>
        <w:t> mm Hg</w:t>
      </w:r>
      <w:r w:rsidRPr="00AE2B4A">
        <w:rPr>
          <w:lang w:eastAsia="en-NZ"/>
        </w:rPr>
        <w:t xml:space="preserve"> and a Henry</w:t>
      </w:r>
      <w:r w:rsidR="00817BC2" w:rsidRPr="00AE2B4A">
        <w:rPr>
          <w:lang w:eastAsia="en-NZ"/>
        </w:rPr>
        <w:t>’</w:t>
      </w:r>
      <w:r w:rsidRPr="00AE2B4A">
        <w:rPr>
          <w:lang w:eastAsia="en-NZ"/>
        </w:rPr>
        <w:t>s Law constant of 6.96 x 10</w:t>
      </w:r>
      <w:r w:rsidRPr="00AE2B4A">
        <w:rPr>
          <w:vertAlign w:val="superscript"/>
          <w:lang w:eastAsia="en-NZ"/>
        </w:rPr>
        <w:t>-5</w:t>
      </w:r>
      <w:r w:rsidRPr="00AE2B4A">
        <w:rPr>
          <w:lang w:eastAsia="en-NZ"/>
        </w:rPr>
        <w:t xml:space="preserve"> atm.m³/mole have been reported at 25°C.</w:t>
      </w:r>
      <w:r w:rsidR="00817BC2" w:rsidRPr="00AE2B4A">
        <w:rPr>
          <w:lang w:eastAsia="en-NZ"/>
        </w:rPr>
        <w:t xml:space="preserve"> </w:t>
      </w:r>
      <w:r w:rsidRPr="00AE2B4A">
        <w:rPr>
          <w:lang w:eastAsia="en-NZ"/>
        </w:rPr>
        <w:t>This may indicate that oxirane methyl will be amenable to moderate removal from water by air stripping.</w:t>
      </w:r>
    </w:p>
    <w:p w14:paraId="24E32003" w14:textId="77777777" w:rsidR="007C5F48" w:rsidRPr="00AE2B4A" w:rsidRDefault="007C5F48" w:rsidP="00CC7D9D">
      <w:pPr>
        <w:rPr>
          <w:lang w:eastAsia="en-NZ"/>
        </w:rPr>
      </w:pPr>
    </w:p>
    <w:p w14:paraId="24E32004" w14:textId="77777777" w:rsidR="007C5F48" w:rsidRPr="00AE2B4A" w:rsidRDefault="007C5F48" w:rsidP="001069AE">
      <w:pPr>
        <w:keepLines/>
        <w:rPr>
          <w:lang w:eastAsia="en-NZ"/>
        </w:rPr>
      </w:pPr>
      <w:r w:rsidRPr="00AE2B4A">
        <w:rPr>
          <w:lang w:eastAsia="en-NZ"/>
        </w:rPr>
        <w:t>Oxirane methyl is reported to undergo hydrolysis to propylene glycol, with half-lifes of 10.7 to 21.7</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This process is reported to be accelerated in the presence of chloride ions, which may indicate that chlorination of drinking water may also accelerate the hydrolysis of oxirane methyl.</w:t>
      </w:r>
    </w:p>
    <w:p w14:paraId="24E32005" w14:textId="77777777" w:rsidR="007C5F48" w:rsidRPr="00AE2B4A" w:rsidRDefault="007C5F48" w:rsidP="00CC7D9D"/>
    <w:p w14:paraId="24E32006" w14:textId="77777777" w:rsidR="007C5F48" w:rsidRPr="00AE2B4A" w:rsidRDefault="00A31C82" w:rsidP="001069AE">
      <w:pPr>
        <w:pStyle w:val="Heading4"/>
      </w:pPr>
      <w:r w:rsidRPr="00AE2B4A">
        <w:t>Health considerations</w:t>
      </w:r>
    </w:p>
    <w:p w14:paraId="24E32007" w14:textId="77777777" w:rsidR="007C5F48" w:rsidRPr="00AE2B4A" w:rsidRDefault="007C5F48" w:rsidP="00CC7D9D">
      <w:r w:rsidRPr="00AE2B4A">
        <w:t>DWI (2014) states:</w:t>
      </w:r>
    </w:p>
    <w:p w14:paraId="24E32008" w14:textId="77777777" w:rsidR="007C5F48" w:rsidRPr="00AE2B4A" w:rsidRDefault="007C5F48" w:rsidP="001069AE">
      <w:pPr>
        <w:pStyle w:val="Quote"/>
      </w:pPr>
      <w:r w:rsidRPr="00AE2B4A">
        <w:rPr>
          <w:lang w:eastAsia="en-NZ"/>
        </w:rPr>
        <w:t xml:space="preserve">The weight of evidence indicates that oxirane methyl is genotoxic </w:t>
      </w:r>
      <w:r w:rsidRPr="00AE2B4A">
        <w:rPr>
          <w:i/>
          <w:lang w:eastAsia="en-NZ"/>
        </w:rPr>
        <w:t>in vitro</w:t>
      </w:r>
      <w:r w:rsidRPr="00AE2B4A">
        <w:rPr>
          <w:lang w:eastAsia="en-NZ"/>
        </w:rPr>
        <w:t>.</w:t>
      </w:r>
      <w:r w:rsidR="00817BC2" w:rsidRPr="00AE2B4A">
        <w:rPr>
          <w:lang w:eastAsia="en-NZ"/>
        </w:rPr>
        <w:t xml:space="preserve"> </w:t>
      </w:r>
      <w:r w:rsidRPr="00AE2B4A">
        <w:rPr>
          <w:lang w:eastAsia="en-NZ"/>
        </w:rPr>
        <w:t xml:space="preserve">When assessing the results of </w:t>
      </w:r>
      <w:r w:rsidRPr="00AE2B4A">
        <w:rPr>
          <w:i/>
          <w:lang w:eastAsia="en-NZ"/>
        </w:rPr>
        <w:t>in vivo</w:t>
      </w:r>
      <w:r w:rsidRPr="00AE2B4A">
        <w:rPr>
          <w:lang w:eastAsia="en-NZ"/>
        </w:rPr>
        <w:t xml:space="preserve"> genotoxicity testing, the EU risk assessment concludes that oxirane methyl is a somatic cell mutagen, and that the general toxicological profile for oxirane methyl suggests that perhaps it shows genotoxicity only at sites of initial contact.</w:t>
      </w:r>
      <w:r w:rsidR="00817BC2" w:rsidRPr="00AE2B4A">
        <w:rPr>
          <w:lang w:eastAsia="en-NZ"/>
        </w:rPr>
        <w:t xml:space="preserve"> </w:t>
      </w:r>
      <w:r w:rsidRPr="00AE2B4A">
        <w:rPr>
          <w:lang w:eastAsia="en-NZ"/>
        </w:rPr>
        <w:t>For Repeat Dose Oral Toxicity and Carcinogenicity no suitable oral toxicity studies were located upon which an oral Tolerable Daily Intake can be derived.</w:t>
      </w:r>
      <w:r w:rsidR="00817BC2" w:rsidRPr="00AE2B4A">
        <w:rPr>
          <w:lang w:eastAsia="en-NZ"/>
        </w:rPr>
        <w:t xml:space="preserve"> </w:t>
      </w:r>
      <w:r w:rsidRPr="00AE2B4A">
        <w:t>However, a number of inhalation studies are available and an oral TDI can be derived by extrapolation from these data.</w:t>
      </w:r>
      <w:r w:rsidR="00817BC2" w:rsidRPr="00AE2B4A">
        <w:t xml:space="preserve"> </w:t>
      </w:r>
      <w:r w:rsidRPr="00AE2B4A">
        <w:t xml:space="preserve">Accordingly an </w:t>
      </w:r>
      <w:r w:rsidRPr="00AE2B4A">
        <w:rPr>
          <w:bCs/>
        </w:rPr>
        <w:t>oral Tolerable Daily Intake (TDI) of 0.017</w:t>
      </w:r>
      <w:r w:rsidR="00DB29E6" w:rsidRPr="00AE2B4A">
        <w:rPr>
          <w:bCs/>
        </w:rPr>
        <w:t> mg/kg</w:t>
      </w:r>
      <w:r w:rsidRPr="00AE2B4A">
        <w:rPr>
          <w:bCs/>
        </w:rPr>
        <w:t xml:space="preserve"> bw/day (17</w:t>
      </w:r>
      <w:r w:rsidR="00373708" w:rsidRPr="00AE2B4A">
        <w:rPr>
          <w:bCs/>
        </w:rPr>
        <w:t> μg</w:t>
      </w:r>
      <w:r w:rsidRPr="00AE2B4A">
        <w:rPr>
          <w:bCs/>
        </w:rPr>
        <w:t xml:space="preserve">/kg bw/day; rounded) </w:t>
      </w:r>
      <w:r w:rsidRPr="00AE2B4A">
        <w:t>can be derived.</w:t>
      </w:r>
    </w:p>
    <w:p w14:paraId="24E32009" w14:textId="77777777" w:rsidR="007C5F48" w:rsidRPr="00AE2B4A" w:rsidRDefault="007C5F48" w:rsidP="00CC7D9D"/>
    <w:p w14:paraId="24E3200A" w14:textId="77777777" w:rsidR="007C5F48" w:rsidRPr="00AE2B4A" w:rsidRDefault="007C5F48" w:rsidP="00CC7D9D">
      <w:r w:rsidRPr="00AE2B4A">
        <w:t>The International Agency for Research on Cancer (IARC) has classified oxirane methyl as a group 2B carcinogen (possibly carcinogenic to humans), based on inadequate evidence in humans for the carcinogenicity of oxirane methyl and sufficient evidence in experimental animals for the carcinogenicity of oxirane methyl.</w:t>
      </w:r>
    </w:p>
    <w:p w14:paraId="24E3200B" w14:textId="77777777" w:rsidR="007C5F48" w:rsidRPr="00AE2B4A" w:rsidRDefault="007C5F48" w:rsidP="00CC7D9D"/>
    <w:p w14:paraId="24E3200C" w14:textId="77777777" w:rsidR="007C5F48" w:rsidRPr="00AE2B4A" w:rsidRDefault="007C5F48" w:rsidP="00CC7D9D">
      <w:r w:rsidRPr="00AE2B4A">
        <w:t>The USEPA maintains a table of Human Health Benchmarks for Pesticides that includes RfDs and ARfDs for (currently) 363 pesticides.</w:t>
      </w:r>
      <w:r w:rsidR="00817BC2" w:rsidRPr="00AE2B4A">
        <w:t xml:space="preserve"> </w:t>
      </w:r>
      <w:r w:rsidRPr="00AE2B4A">
        <w:t>These were originally developed in 2012.</w:t>
      </w:r>
      <w:r w:rsidR="00817BC2" w:rsidRPr="00AE2B4A">
        <w:t xml:space="preserve"> </w:t>
      </w:r>
      <w:r w:rsidRPr="00AE2B4A">
        <w:t xml:space="preserve">The table includes a column for </w:t>
      </w:r>
      <w:r w:rsidR="00817BC2" w:rsidRPr="00AE2B4A">
        <w:t>“</w:t>
      </w:r>
      <w:r w:rsidRPr="00AE2B4A">
        <w:t>acute or one-day HHBPs</w:t>
      </w:r>
      <w:r w:rsidR="00817BC2" w:rsidRPr="00AE2B4A">
        <w:t>”</w:t>
      </w:r>
      <w:r w:rsidRPr="00AE2B4A">
        <w:t xml:space="preserve">, another for </w:t>
      </w:r>
      <w:r w:rsidR="00817BC2" w:rsidRPr="00AE2B4A">
        <w:t>“</w:t>
      </w:r>
      <w:r w:rsidRPr="00AE2B4A">
        <w:t>chronic or lifetime (non-cancer) HHBPs</w:t>
      </w:r>
      <w:r w:rsidR="00817BC2" w:rsidRPr="00AE2B4A">
        <w:t>”</w:t>
      </w:r>
      <w:r w:rsidRPr="00AE2B4A">
        <w:t xml:space="preserve">, and one for </w:t>
      </w:r>
      <w:r w:rsidR="00817BC2" w:rsidRPr="00AE2B4A">
        <w:t>“</w:t>
      </w:r>
      <w:r w:rsidRPr="00AE2B4A">
        <w:t>carcinogenic HHBPs</w:t>
      </w:r>
      <w:r w:rsidR="00817BC2" w:rsidRPr="00AE2B4A">
        <w:t>”</w:t>
      </w:r>
      <w:r w:rsidRPr="00AE2B4A">
        <w:t>.</w:t>
      </w:r>
      <w:r w:rsidR="00817BC2" w:rsidRPr="00AE2B4A">
        <w:t xml:space="preserve"> </w:t>
      </w:r>
      <w:r w:rsidRPr="00AE2B4A">
        <w:t xml:space="preserve">Details can be accessed at </w:t>
      </w:r>
      <w:hyperlink r:id="rId1887" w:history="1">
        <w:r w:rsidR="00733F30" w:rsidRPr="00AE2B4A">
          <w:rPr>
            <w:rStyle w:val="Hyperlink"/>
          </w:rPr>
          <w:t>http://water.epa.gov/drink/standards/hascience.cfm</w:t>
        </w:r>
      </w:hyperlink>
      <w:r w:rsidRPr="00AE2B4A">
        <w:t xml:space="preserve"> or </w:t>
      </w:r>
      <w:hyperlink r:id="rId1888" w:history="1">
        <w:r w:rsidRPr="00AE2B4A">
          <w:rPr>
            <w:rStyle w:val="Hyperlink"/>
          </w:rPr>
          <w:t>http://iaspub.epa.gov/apex/pesticides/f?p=HHBP:home:10911636297819:::::</w:t>
        </w:r>
      </w:hyperlink>
      <w:r w:rsidR="001069AE" w:rsidRPr="00AE2B4A">
        <w:t xml:space="preserve">. </w:t>
      </w:r>
      <w:r w:rsidRPr="00AE2B4A">
        <w:t>The USEPA acute one day HHBP (Human Health Benchmark for Pesticides) in drinking water for propylene oxide is 6.93</w:t>
      </w:r>
      <w:r w:rsidR="00DB29E6" w:rsidRPr="00AE2B4A">
        <w:t> mg/L</w:t>
      </w:r>
      <w:r w:rsidRPr="00AE2B4A">
        <w:t>.</w:t>
      </w:r>
    </w:p>
    <w:p w14:paraId="24E3200D" w14:textId="77777777" w:rsidR="007C5F48" w:rsidRPr="00AE2B4A" w:rsidRDefault="007C5F48" w:rsidP="00CC7D9D"/>
    <w:p w14:paraId="24E3200E" w14:textId="77777777" w:rsidR="007C5F48" w:rsidRPr="00AE2B4A" w:rsidRDefault="007C5F48" w:rsidP="00CC7D9D">
      <w:r w:rsidRPr="00AE2B4A">
        <w:t>The Acceptable Daily Intake (</w:t>
      </w:r>
      <w:smartTag w:uri="urn:schemas-microsoft-com:office:smarttags" w:element="stockticker">
        <w:r w:rsidRPr="00AE2B4A">
          <w:t>ADI</w:t>
        </w:r>
      </w:smartTag>
      <w:r w:rsidRPr="00AE2B4A">
        <w:t>) adopted in Australia for propylene oxide is 0.006</w:t>
      </w:r>
      <w:r w:rsidR="00DB29E6" w:rsidRPr="00AE2B4A">
        <w:t> mg/kg</w:t>
      </w:r>
      <w:r w:rsidRPr="00AE2B4A">
        <w:t xml:space="preserve"> body weight, with a NOEL of 2.9</w:t>
      </w:r>
      <w:r w:rsidR="00DB29E6" w:rsidRPr="00AE2B4A">
        <w:t> mg/kg</w:t>
      </w:r>
      <w:r w:rsidRPr="00AE2B4A">
        <w:t xml:space="preserve"> bw.</w:t>
      </w:r>
      <w:r w:rsidR="00817BC2" w:rsidRPr="00AE2B4A">
        <w:t xml:space="preserve"> </w:t>
      </w:r>
      <w:r w:rsidRPr="00AE2B4A">
        <w:t>The ARfD is 0.4</w:t>
      </w:r>
      <w:r w:rsidR="00DB29E6" w:rsidRPr="00AE2B4A">
        <w:t> mg/kg</w:t>
      </w:r>
      <w:r w:rsidRPr="00AE2B4A">
        <w:t xml:space="preserve"> bw.</w:t>
      </w:r>
      <w:r w:rsidR="00817BC2" w:rsidRPr="00AE2B4A">
        <w:t xml:space="preserve"> </w:t>
      </w:r>
      <w:r w:rsidRPr="00AE2B4A">
        <w:t>These values were based on inhalation studies.</w:t>
      </w:r>
    </w:p>
    <w:p w14:paraId="24E3200F" w14:textId="77777777" w:rsidR="007C5F48" w:rsidRPr="00AE2B4A" w:rsidRDefault="007C5F48" w:rsidP="00CC7D9D"/>
    <w:p w14:paraId="24E32010" w14:textId="77777777" w:rsidR="007C5F48" w:rsidRPr="00AE2B4A" w:rsidRDefault="007C5F48" w:rsidP="00CC7D9D">
      <w:r w:rsidRPr="00AE2B4A">
        <w:t>The USEPA has classified propylene oxide as a Group B2, probable human carcinogen.</w:t>
      </w:r>
      <w:r w:rsidR="00817BC2" w:rsidRPr="00AE2B4A">
        <w:t xml:space="preserve"> </w:t>
      </w:r>
      <w:r w:rsidRPr="00AE2B4A">
        <w:t>They calculated an oral cancer slope factor of 0.24 (mg/kg/d)</w:t>
      </w:r>
      <w:r w:rsidRPr="00AE2B4A">
        <w:rPr>
          <w:vertAlign w:val="superscript"/>
        </w:rPr>
        <w:t>-1</w:t>
      </w:r>
      <w:r w:rsidRPr="00AE2B4A">
        <w:t>.</w:t>
      </w:r>
    </w:p>
    <w:p w14:paraId="24E32011" w14:textId="77777777" w:rsidR="007C5F48" w:rsidRPr="00AE2B4A" w:rsidRDefault="007C5F48" w:rsidP="00CC7D9D"/>
    <w:p w14:paraId="24E32012" w14:textId="77777777" w:rsidR="007C5F48" w:rsidRPr="00AE2B4A" w:rsidRDefault="007C5F48" w:rsidP="00CC7D9D">
      <w:r w:rsidRPr="00AE2B4A">
        <w:t>Methyloxirane is identified as substance meeting the criteria of Article 57(a) and 57(b) of Regulation (EC) 1907/2006 (REACH) owing to its classification as carcinogen 1B and mutagen category 1B2 which corresponds to classification as carcinogen category 2 and mutagen category 23.</w:t>
      </w:r>
      <w:r w:rsidR="00817BC2" w:rsidRPr="00AE2B4A">
        <w:t xml:space="preserve"> </w:t>
      </w:r>
      <w:r w:rsidRPr="00AE2B4A">
        <w:t>ECHA (2012).</w:t>
      </w:r>
    </w:p>
    <w:p w14:paraId="24E32013" w14:textId="77777777" w:rsidR="007C5F48" w:rsidRPr="00AE2B4A" w:rsidRDefault="007C5F48" w:rsidP="00CC7D9D"/>
    <w:p w14:paraId="24E32014" w14:textId="77777777" w:rsidR="007C5F48" w:rsidRPr="00AE2B4A" w:rsidRDefault="007C5F48" w:rsidP="00CC7D9D">
      <w:r w:rsidRPr="00AE2B4A">
        <w:t>The 2017 JMPR Meeting re-affirmed the ADI of 0–0.04</w:t>
      </w:r>
      <w:r w:rsidR="00DB29E6" w:rsidRPr="00AE2B4A">
        <w:t> mg/kg</w:t>
      </w:r>
      <w:r w:rsidRPr="00AE2B4A">
        <w:t xml:space="preserve"> bw derived from the NOAEC for systemic effects (reduced body weight gain) in the chronic inhalation studies in rats of 100</w:t>
      </w:r>
      <w:r w:rsidR="00DB29E6" w:rsidRPr="00AE2B4A">
        <w:t> ppm</w:t>
      </w:r>
      <w:r w:rsidRPr="00AE2B4A">
        <w:t xml:space="preserve"> (equivalent to approximately 40</w:t>
      </w:r>
      <w:r w:rsidR="00DB29E6" w:rsidRPr="00AE2B4A">
        <w:t> mg/kg</w:t>
      </w:r>
      <w:r w:rsidRPr="00AE2B4A">
        <w:t xml:space="preserve"> bw per day orally), supported by the NOAEC of 100</w:t>
      </w:r>
      <w:r w:rsidR="00DB29E6" w:rsidRPr="00AE2B4A">
        <w:t> ppm</w:t>
      </w:r>
      <w:r w:rsidRPr="00AE2B4A">
        <w:t xml:space="preserve"> (equivalent to approximately 40</w:t>
      </w:r>
      <w:r w:rsidR="00DB29E6" w:rsidRPr="00AE2B4A">
        <w:t> mg/kg</w:t>
      </w:r>
      <w:r w:rsidRPr="00AE2B4A">
        <w:t xml:space="preserve"> bw per day orally) for offspring and parental toxicity (reduced body weight gain) in the reproductive toxicity study in rats.</w:t>
      </w:r>
      <w:r w:rsidR="00817BC2" w:rsidRPr="00AE2B4A">
        <w:t xml:space="preserve"> </w:t>
      </w:r>
      <w:r w:rsidRPr="00AE2B4A">
        <w:t>The Meeting re-affirmed the ARfD of 0.04</w:t>
      </w:r>
      <w:r w:rsidR="00DB29E6" w:rsidRPr="00AE2B4A">
        <w:t> mg/kg</w:t>
      </w:r>
      <w:r w:rsidRPr="00AE2B4A">
        <w:t xml:space="preserve"> bw on the same basis as the ADI.</w:t>
      </w:r>
      <w:r w:rsidR="00817BC2" w:rsidRPr="00AE2B4A">
        <w:t xml:space="preserve"> </w:t>
      </w:r>
      <w:r w:rsidRPr="00AE2B4A">
        <w:t>The Meeting concluded that there was inadequate information to support the derivation of a value based on specific acute effects from dietary exposure.</w:t>
      </w:r>
    </w:p>
    <w:p w14:paraId="24E32015" w14:textId="77777777" w:rsidR="007C5F48" w:rsidRPr="00AE2B4A" w:rsidRDefault="007C5F48" w:rsidP="00CC7D9D"/>
    <w:p w14:paraId="24E32016" w14:textId="77777777" w:rsidR="007C5F48" w:rsidRPr="00AE2B4A" w:rsidRDefault="00A31C82" w:rsidP="001069AE">
      <w:pPr>
        <w:pStyle w:val="Heading4"/>
      </w:pPr>
      <w:r w:rsidRPr="00AE2B4A">
        <w:t xml:space="preserve">Derivation of </w:t>
      </w:r>
      <w:r w:rsidR="0099026D" w:rsidRPr="00AE2B4A">
        <w:t>Maximum Acceptable Value</w:t>
      </w:r>
    </w:p>
    <w:p w14:paraId="24E32017" w14:textId="77777777" w:rsidR="007C5F48" w:rsidRPr="00AE2B4A" w:rsidRDefault="007C5F48" w:rsidP="00CC7D9D">
      <w:r w:rsidRPr="00AE2B4A">
        <w:t xml:space="preserve">No </w:t>
      </w:r>
      <w:smartTag w:uri="urn:schemas-microsoft-com:office:smarttags" w:element="stockticker">
        <w:r w:rsidRPr="00AE2B4A">
          <w:t>MAV</w:t>
        </w:r>
      </w:smartTag>
      <w:r w:rsidRPr="00AE2B4A">
        <w:t>.</w:t>
      </w:r>
    </w:p>
    <w:p w14:paraId="24E32018" w14:textId="77777777" w:rsidR="007C5F48" w:rsidRPr="00AE2B4A" w:rsidRDefault="007C5F48" w:rsidP="00CC7D9D"/>
    <w:p w14:paraId="24E32019" w14:textId="77777777" w:rsidR="007C5F48" w:rsidRPr="00AE2B4A" w:rsidRDefault="00A31C82" w:rsidP="001069AE">
      <w:pPr>
        <w:pStyle w:val="Heading4"/>
      </w:pPr>
      <w:r w:rsidRPr="00AE2B4A">
        <w:t>References</w:t>
      </w:r>
    </w:p>
    <w:p w14:paraId="24E3201A" w14:textId="77777777" w:rsidR="007C5F48" w:rsidRPr="00AE2B4A" w:rsidRDefault="00D3591E" w:rsidP="001069AE">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889" w:history="1">
        <w:r w:rsidR="00543BF3" w:rsidRPr="00AE2B4A">
          <w:rPr>
            <w:rStyle w:val="Hyperlink"/>
          </w:rPr>
          <w:t>http://dwi.defra.gov.uk/research/completed-research/reports/DWI70-2-292.pdf</w:t>
        </w:r>
      </w:hyperlink>
      <w:r w:rsidR="001069AE" w:rsidRPr="00AE2B4A">
        <w:rPr>
          <w:rStyle w:val="Hyperlink"/>
        </w:rPr>
        <w:t>.</w:t>
      </w:r>
    </w:p>
    <w:p w14:paraId="24E3201B" w14:textId="77777777" w:rsidR="007C5F48" w:rsidRPr="00AE2B4A" w:rsidRDefault="007C5F48" w:rsidP="001069AE">
      <w:pPr>
        <w:pStyle w:val="References"/>
      </w:pPr>
      <w:r w:rsidRPr="00AE2B4A">
        <w:t>ECHA</w:t>
      </w:r>
      <w:r w:rsidR="001069AE" w:rsidRPr="00AE2B4A">
        <w:t>.</w:t>
      </w:r>
      <w:r w:rsidRPr="00AE2B4A">
        <w:t xml:space="preserve"> 2012.</w:t>
      </w:r>
      <w:r w:rsidR="00817BC2" w:rsidRPr="00AE2B4A">
        <w:t xml:space="preserve"> </w:t>
      </w:r>
      <w:r w:rsidRPr="00AE2B4A">
        <w:t>Methyloxirane [</w:t>
      </w:r>
      <w:r w:rsidR="001069AE" w:rsidRPr="00AE2B4A">
        <w:t>p</w:t>
      </w:r>
      <w:r w:rsidRPr="00AE2B4A">
        <w:t>ropylene oxide].</w:t>
      </w:r>
      <w:r w:rsidR="00817BC2" w:rsidRPr="00AE2B4A">
        <w:t xml:space="preserve"> </w:t>
      </w:r>
      <w:r w:rsidRPr="00AE2B4A">
        <w:rPr>
          <w:i/>
        </w:rPr>
        <w:t xml:space="preserve">Support Document for Identification of Methyloxirane [Propylene Oxide] as a Substance of Very High Concern </w:t>
      </w:r>
      <w:r w:rsidR="001069AE" w:rsidRPr="00AE2B4A">
        <w:rPr>
          <w:i/>
        </w:rPr>
        <w:t>b</w:t>
      </w:r>
      <w:r w:rsidRPr="00AE2B4A">
        <w:rPr>
          <w:i/>
        </w:rPr>
        <w:t>ecause of its CMR Properties</w:t>
      </w:r>
      <w:r w:rsidRPr="00AE2B4A">
        <w:t>.</w:t>
      </w:r>
      <w:r w:rsidR="00817BC2" w:rsidRPr="00AE2B4A">
        <w:t xml:space="preserve"> </w:t>
      </w:r>
      <w:r w:rsidRPr="00AE2B4A">
        <w:t>European Chemicals Agency. 7 pp.</w:t>
      </w:r>
      <w:r w:rsidR="00817BC2" w:rsidRPr="00AE2B4A">
        <w:t xml:space="preserve"> </w:t>
      </w:r>
      <w:hyperlink r:id="rId1890" w:history="1">
        <w:r w:rsidR="006F7DA9" w:rsidRPr="00AE2B4A">
          <w:rPr>
            <w:rStyle w:val="Hyperlink"/>
          </w:rPr>
          <w:t>http://echa.europa.eu/</w:t>
        </w:r>
        <w:r w:rsidRPr="00AE2B4A">
          <w:rPr>
            <w:rStyle w:val="Hyperlink"/>
          </w:rPr>
          <w:t>documents/10162/5b70a6ed-3e91-45f2-a161-cef5f86ba2a5</w:t>
        </w:r>
      </w:hyperlink>
      <w:r w:rsidR="001069AE" w:rsidRPr="00AE2B4A">
        <w:rPr>
          <w:rStyle w:val="Hyperlink"/>
        </w:rPr>
        <w:t>.</w:t>
      </w:r>
    </w:p>
    <w:p w14:paraId="24E3201C" w14:textId="77777777" w:rsidR="007C5F48" w:rsidRPr="00AE2B4A" w:rsidRDefault="003A1443" w:rsidP="001069AE">
      <w:pPr>
        <w:pStyle w:val="References"/>
      </w:pPr>
      <w:r w:rsidRPr="00AE2B4A">
        <w:t xml:space="preserve">EU. 2002. </w:t>
      </w:r>
      <w:r w:rsidR="001069AE" w:rsidRPr="00AE2B4A">
        <w:t xml:space="preserve">Methyloxirane (propylene oxide). </w:t>
      </w:r>
      <w:r w:rsidRPr="00AE2B4A">
        <w:rPr>
          <w:i/>
        </w:rPr>
        <w:t>European Union Risk Assessment Report</w:t>
      </w:r>
      <w:r w:rsidR="007C5F48" w:rsidRPr="00AE2B4A">
        <w:t>.</w:t>
      </w:r>
      <w:r w:rsidR="00817BC2" w:rsidRPr="00AE2B4A">
        <w:t xml:space="preserve"> </w:t>
      </w:r>
      <w:r w:rsidR="007C5F48" w:rsidRPr="00AE2B4A">
        <w:t>149</w:t>
      </w:r>
      <w:r w:rsidR="001069AE" w:rsidRPr="00AE2B4A">
        <w:t> </w:t>
      </w:r>
      <w:r w:rsidR="007C5F48" w:rsidRPr="00AE2B4A">
        <w:t>pp.</w:t>
      </w:r>
      <w:r w:rsidR="00817BC2" w:rsidRPr="00AE2B4A">
        <w:t xml:space="preserve"> </w:t>
      </w:r>
      <w:hyperlink r:id="rId1891" w:history="1">
        <w:r w:rsidR="006F7DA9" w:rsidRPr="00AE2B4A">
          <w:rPr>
            <w:rStyle w:val="Hyperlink"/>
          </w:rPr>
          <w:t>http://echa.europa.eu/</w:t>
        </w:r>
        <w:r w:rsidR="007C5F48" w:rsidRPr="00AE2B4A">
          <w:rPr>
            <w:rStyle w:val="Hyperlink"/>
          </w:rPr>
          <w:t>documents/10162/5d04d98a-620a-491d-aad1-e6345ef090fd</w:t>
        </w:r>
      </w:hyperlink>
      <w:r w:rsidR="00817BC2" w:rsidRPr="00AE2B4A">
        <w:t xml:space="preserve"> </w:t>
      </w:r>
      <w:r w:rsidR="007C5F48" w:rsidRPr="00AE2B4A">
        <w:t>or</w:t>
      </w:r>
      <w:r w:rsidR="00817BC2" w:rsidRPr="00AE2B4A">
        <w:t xml:space="preserve"> </w:t>
      </w:r>
      <w:hyperlink r:id="rId1892" w:history="1">
        <w:r w:rsidR="00D54A02" w:rsidRPr="00AE2B4A">
          <w:rPr>
            <w:rStyle w:val="Hyperlink"/>
          </w:rPr>
          <w:t>http://echa.europa.eu/information-on-chemicals/information-from-existing-substances-regulation</w:t>
        </w:r>
      </w:hyperlink>
      <w:r w:rsidR="001069AE" w:rsidRPr="00AE2B4A">
        <w:rPr>
          <w:rStyle w:val="Hyperlink"/>
        </w:rPr>
        <w:t>.</w:t>
      </w:r>
    </w:p>
    <w:p w14:paraId="24E3201D" w14:textId="77777777" w:rsidR="007C5F48" w:rsidRPr="00AE2B4A" w:rsidRDefault="007C5F48" w:rsidP="001069AE">
      <w:pPr>
        <w:pStyle w:val="References"/>
      </w:pPr>
      <w:r w:rsidRPr="00AE2B4A">
        <w:t>JMPR</w:t>
      </w:r>
      <w:r w:rsidR="001069AE" w:rsidRPr="00AE2B4A">
        <w:t>.</w:t>
      </w:r>
      <w:r w:rsidRPr="00AE2B4A">
        <w:t xml:space="preserve"> 2011.</w:t>
      </w:r>
      <w:r w:rsidR="00817BC2" w:rsidRPr="00AE2B4A">
        <w:t xml:space="preserve"> </w:t>
      </w:r>
      <w:r w:rsidRPr="00AE2B4A">
        <w:t xml:space="preserve">Pesticide </w:t>
      </w:r>
      <w:r w:rsidR="00B9097B" w:rsidRPr="00AE2B4A">
        <w:t>r</w:t>
      </w:r>
      <w:r w:rsidRPr="00AE2B4A">
        <w:t xml:space="preserve">esidues in </w:t>
      </w:r>
      <w:r w:rsidR="00B9097B" w:rsidRPr="00AE2B4A">
        <w:t>f</w:t>
      </w:r>
      <w:r w:rsidRPr="00AE2B4A">
        <w:t>ood.</w:t>
      </w:r>
      <w:r w:rsidR="00817BC2" w:rsidRPr="00AE2B4A">
        <w:t xml:space="preserve"> </w:t>
      </w:r>
      <w:r w:rsidRPr="00AE2B4A">
        <w:rPr>
          <w:i/>
        </w:rPr>
        <w:t>Joint FAO/WHO Meeting on Pesticide Residues.</w:t>
      </w:r>
      <w:r w:rsidR="00817BC2" w:rsidRPr="00AE2B4A">
        <w:rPr>
          <w:i/>
        </w:rPr>
        <w:t xml:space="preserve"> </w:t>
      </w:r>
      <w:r w:rsidRPr="00AE2B4A">
        <w:rPr>
          <w:i/>
        </w:rPr>
        <w:t>Evaluations</w:t>
      </w:r>
      <w:r w:rsidR="00817BC2" w:rsidRPr="00AE2B4A">
        <w:t xml:space="preserve"> </w:t>
      </w:r>
      <w:r w:rsidR="00B9097B" w:rsidRPr="00AE2B4A">
        <w:t xml:space="preserve">28 pp. </w:t>
      </w:r>
      <w:hyperlink r:id="rId1893" w:history="1">
        <w:r w:rsidRPr="00AE2B4A">
          <w:rPr>
            <w:rStyle w:val="Hyperlink"/>
          </w:rPr>
          <w:t>http://www.fao.org/agriculture/crops/thematic-sitemap/theme/pests/jmpr/en/</w:t>
        </w:r>
      </w:hyperlink>
      <w:r w:rsidR="00B9097B" w:rsidRPr="00AE2B4A">
        <w:rPr>
          <w:rStyle w:val="Hyperlink"/>
        </w:rPr>
        <w:t>.</w:t>
      </w:r>
    </w:p>
    <w:p w14:paraId="24E3201E" w14:textId="77777777" w:rsidR="007C5F48" w:rsidRPr="00AE2B4A" w:rsidRDefault="007C5F48" w:rsidP="001069AE">
      <w:pPr>
        <w:pStyle w:val="References"/>
      </w:pPr>
      <w:r w:rsidRPr="00AE2B4A">
        <w:t>JMPR</w:t>
      </w:r>
      <w:r w:rsidR="00B9097B" w:rsidRPr="00AE2B4A">
        <w:t>.</w:t>
      </w:r>
      <w:r w:rsidRPr="00AE2B4A">
        <w:t xml:space="preserve"> 2017.</w:t>
      </w:r>
      <w:r w:rsidR="00817BC2" w:rsidRPr="00AE2B4A">
        <w:t xml:space="preserve"> </w:t>
      </w:r>
      <w:r w:rsidRPr="00AE2B4A">
        <w:t xml:space="preserve">Pesticide </w:t>
      </w:r>
      <w:r w:rsidR="00B9097B" w:rsidRPr="00AE2B4A">
        <w:t>r</w:t>
      </w:r>
      <w:r w:rsidRPr="00AE2B4A">
        <w:t xml:space="preserve">esidues in </w:t>
      </w:r>
      <w:r w:rsidR="00B9097B" w:rsidRPr="00AE2B4A">
        <w:t>f</w:t>
      </w:r>
      <w:r w:rsidRPr="00AE2B4A">
        <w:t>ood.</w:t>
      </w:r>
      <w:r w:rsidR="00817BC2" w:rsidRPr="00AE2B4A">
        <w:t xml:space="preserve"> </w:t>
      </w:r>
      <w:r w:rsidRPr="00AE2B4A">
        <w:rPr>
          <w:i/>
        </w:rPr>
        <w:t>Report on Pesticide Residues</w:t>
      </w:r>
      <w:r w:rsidR="00B9097B" w:rsidRPr="00AE2B4A">
        <w:rPr>
          <w:i/>
        </w:rPr>
        <w:t>:</w:t>
      </w:r>
      <w:r w:rsidR="00817BC2" w:rsidRPr="00AE2B4A">
        <w:rPr>
          <w:i/>
        </w:rPr>
        <w:t xml:space="preserve"> </w:t>
      </w:r>
      <w:r w:rsidRPr="00AE2B4A">
        <w:rPr>
          <w:i/>
        </w:rPr>
        <w:t>FAO Plant Production and Protection Paper</w:t>
      </w:r>
      <w:r w:rsidRPr="00AE2B4A">
        <w:t xml:space="preserve"> 232.</w:t>
      </w:r>
      <w:r w:rsidR="00817BC2" w:rsidRPr="00AE2B4A">
        <w:t xml:space="preserve"> </w:t>
      </w:r>
      <w:r w:rsidR="00B9097B" w:rsidRPr="00AE2B4A">
        <w:t xml:space="preserve">Joint FAO/WHO Meeting. </w:t>
      </w:r>
      <w:hyperlink r:id="rId1894" w:history="1">
        <w:r w:rsidRPr="00AE2B4A">
          <w:rPr>
            <w:rStyle w:val="Hyperlink"/>
          </w:rPr>
          <w:t>http://www.fao.org/fileadmin/templates/agphome/documents/Pests_Pesticides/JMPR/Report2017/web_2017_JMPR_Report_Final.pdf</w:t>
        </w:r>
      </w:hyperlink>
      <w:r w:rsidR="00B9097B" w:rsidRPr="00AE2B4A">
        <w:rPr>
          <w:rStyle w:val="Hyperlink"/>
        </w:rPr>
        <w:t>.</w:t>
      </w:r>
    </w:p>
    <w:p w14:paraId="24E3201F" w14:textId="77777777" w:rsidR="007C5F48" w:rsidRPr="00AE2B4A" w:rsidRDefault="002A708E" w:rsidP="00B9097B">
      <w:pPr>
        <w:pStyle w:val="References"/>
        <w:spacing w:after="0"/>
        <w:rPr>
          <w:rStyle w:val="Hyperlink"/>
        </w:rPr>
      </w:pPr>
      <w:r w:rsidRPr="00AE2B4A">
        <w:t xml:space="preserve">USEPA. 1990. </w:t>
      </w:r>
      <w:r w:rsidR="007C5F48" w:rsidRPr="00AE2B4A">
        <w:t>Propylene oxide.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895" w:history="1">
        <w:r w:rsidR="007C5F48" w:rsidRPr="00AE2B4A">
          <w:rPr>
            <w:rStyle w:val="Hyperlink"/>
          </w:rPr>
          <w:t>http://www.epa.gov/iris/subst/0403.htm</w:t>
        </w:r>
      </w:hyperlink>
      <w:r w:rsidR="007C5F48" w:rsidRPr="00AE2B4A">
        <w:t xml:space="preserve"> and see </w:t>
      </w:r>
      <w:hyperlink r:id="rId1896" w:history="1">
        <w:r w:rsidR="007C5F48" w:rsidRPr="00AE2B4A">
          <w:rPr>
            <w:rStyle w:val="Hyperlink"/>
          </w:rPr>
          <w:t>http://www.epa.gov/ttn/atw/hlthef/prop-oxi.html</w:t>
        </w:r>
      </w:hyperlink>
      <w:r w:rsidR="00B9097B" w:rsidRPr="00AE2B4A">
        <w:rPr>
          <w:rStyle w:val="Hyperlink"/>
        </w:rPr>
        <w:t>.</w:t>
      </w:r>
    </w:p>
    <w:p w14:paraId="24E32020" w14:textId="77777777" w:rsidR="00B9097B" w:rsidRPr="00AE2B4A" w:rsidRDefault="00B9097B" w:rsidP="00B9097B"/>
    <w:p w14:paraId="24E32021" w14:textId="77777777" w:rsidR="007C5F48" w:rsidRPr="00AE2B4A" w:rsidRDefault="007C5F48" w:rsidP="00B9097B">
      <w:pPr>
        <w:pStyle w:val="Heading3"/>
      </w:pPr>
      <w:r w:rsidRPr="00AE2B4A">
        <w:t>P</w:t>
      </w:r>
      <w:r w:rsidR="00B9097B" w:rsidRPr="00AE2B4A">
        <w:t xml:space="preserve">art </w:t>
      </w:r>
      <w:r w:rsidRPr="00AE2B4A">
        <w:t>B: Ethylene oxide</w:t>
      </w:r>
    </w:p>
    <w:p w14:paraId="24E32022" w14:textId="77777777" w:rsidR="007C5F48" w:rsidRPr="00AE2B4A" w:rsidRDefault="007C5F48" w:rsidP="00B9097B">
      <w:pPr>
        <w:keepNext/>
        <w:rPr>
          <w:bCs/>
          <w:szCs w:val="24"/>
        </w:rPr>
      </w:pPr>
      <w:smartTag w:uri="urn:schemas-microsoft-com:office:smarttags" w:element="stockticker">
        <w:r w:rsidRPr="00AE2B4A">
          <w:rPr>
            <w:bCs/>
            <w:szCs w:val="24"/>
          </w:rPr>
          <w:t>CAS</w:t>
        </w:r>
      </w:smartTag>
      <w:r w:rsidRPr="00AE2B4A">
        <w:rPr>
          <w:bCs/>
          <w:szCs w:val="24"/>
        </w:rPr>
        <w:t xml:space="preserve"> No. 75-21-8.</w:t>
      </w:r>
      <w:r w:rsidR="00817BC2" w:rsidRPr="00AE2B4A">
        <w:rPr>
          <w:bCs/>
          <w:szCs w:val="24"/>
        </w:rPr>
        <w:t xml:space="preserve"> </w:t>
      </w:r>
      <w:r w:rsidRPr="00AE2B4A">
        <w:rPr>
          <w:szCs w:val="24"/>
        </w:rPr>
        <w:t xml:space="preserve">Ethylene oxide is also called oxirane (the IUPAC name), and </w:t>
      </w:r>
      <w:r w:rsidRPr="00AE2B4A">
        <w:rPr>
          <w:color w:val="000000"/>
          <w:szCs w:val="24"/>
        </w:rPr>
        <w:t>epoxyethane, 1,2-epoxyethane, diethylene oxide, ethene oxide, oxacyclopropane, oxane, oxidoethane, EtO and EO.</w:t>
      </w:r>
    </w:p>
    <w:p w14:paraId="24E32023" w14:textId="77777777" w:rsidR="007C5F48" w:rsidRPr="00AE2B4A" w:rsidRDefault="007C5F48" w:rsidP="00B9097B">
      <w:pPr>
        <w:keepNext/>
      </w:pPr>
    </w:p>
    <w:p w14:paraId="24E32024" w14:textId="77777777" w:rsidR="007C5F48" w:rsidRPr="00AE2B4A" w:rsidRDefault="0099026D" w:rsidP="00B9097B">
      <w:pPr>
        <w:pStyle w:val="Heading4"/>
      </w:pPr>
      <w:r w:rsidRPr="00AE2B4A">
        <w:t>Maximum Acceptable Value</w:t>
      </w:r>
    </w:p>
    <w:p w14:paraId="24E32025" w14:textId="77777777" w:rsidR="007C5F48" w:rsidRPr="00AE2B4A" w:rsidRDefault="007C5F48" w:rsidP="00B9097B">
      <w:pPr>
        <w:keepNext/>
      </w:pPr>
      <w:r w:rsidRPr="00AE2B4A">
        <w:t xml:space="preserve">There is no </w:t>
      </w:r>
      <w:smartTag w:uri="urn:schemas-microsoft-com:office:smarttags" w:element="stockticker">
        <w:r w:rsidRPr="00AE2B4A">
          <w:t>MAV</w:t>
        </w:r>
      </w:smartTag>
      <w:r w:rsidRPr="00AE2B4A">
        <w:t xml:space="preserve"> in the DWSNZ, and the WHO Guidelines do not refer to </w:t>
      </w:r>
      <w:r w:rsidRPr="00AE2B4A">
        <w:rPr>
          <w:szCs w:val="24"/>
        </w:rPr>
        <w:t>oxirane, oxirane methyl, or ethylene oxide</w:t>
      </w:r>
      <w:r w:rsidRPr="00AE2B4A">
        <w:t>.</w:t>
      </w:r>
    </w:p>
    <w:p w14:paraId="24E32026" w14:textId="77777777" w:rsidR="007C5F48" w:rsidRPr="00AE2B4A" w:rsidRDefault="007C5F48" w:rsidP="00CC7D9D"/>
    <w:p w14:paraId="24E32027" w14:textId="77777777" w:rsidR="007C5F48" w:rsidRPr="00AE2B4A" w:rsidRDefault="007C5F48" w:rsidP="00CC7D9D">
      <w:r w:rsidRPr="00AE2B4A">
        <w:t>Ethylene oxide is one of the fourteen VOCs on the USEPA</w:t>
      </w:r>
      <w:r w:rsidR="00817BC2" w:rsidRPr="00AE2B4A">
        <w:t>’</w:t>
      </w:r>
      <w:r w:rsidRPr="00AE2B4A">
        <w:t>s 3rd Chemical Contamination List (CCL3).</w:t>
      </w:r>
    </w:p>
    <w:p w14:paraId="24E32028" w14:textId="77777777" w:rsidR="007C5F48" w:rsidRPr="00AE2B4A" w:rsidRDefault="007C5F48" w:rsidP="00CC7D9D"/>
    <w:p w14:paraId="24E32029" w14:textId="77777777" w:rsidR="007C5F48" w:rsidRPr="00AE2B4A" w:rsidRDefault="00F51851" w:rsidP="00B9097B">
      <w:pPr>
        <w:pStyle w:val="Heading4"/>
      </w:pPr>
      <w:r w:rsidRPr="00AE2B4A">
        <w:t>Sources to drinking-water</w:t>
      </w:r>
    </w:p>
    <w:p w14:paraId="24E3202A" w14:textId="77777777" w:rsidR="007C5F48" w:rsidRPr="00AE2B4A" w:rsidRDefault="00F75272" w:rsidP="00B9097B">
      <w:pPr>
        <w:pStyle w:val="Heading5"/>
      </w:pPr>
      <w:r w:rsidRPr="00AE2B4A">
        <w:t>1.</w:t>
      </w:r>
      <w:r w:rsidRPr="00AE2B4A">
        <w:tab/>
        <w:t>To source waters</w:t>
      </w:r>
    </w:p>
    <w:p w14:paraId="24E3202B" w14:textId="77777777" w:rsidR="007C5F48" w:rsidRPr="00AE2B4A" w:rsidRDefault="007C5F48" w:rsidP="00CC7D9D">
      <w:r w:rsidRPr="00AE2B4A">
        <w:t>The main use of ethylene oxide is reported to be as an intermediate for other chemical products, especially ethylene glycol, polyethylene glycol and to a lesser extent, surfactants.</w:t>
      </w:r>
      <w:r w:rsidR="00817BC2" w:rsidRPr="00AE2B4A">
        <w:t xml:space="preserve"> </w:t>
      </w:r>
      <w:r w:rsidRPr="00AE2B4A">
        <w:t>It is used in the gaseous form as a sterilising agent, fumigant, or insecticide.</w:t>
      </w:r>
      <w:r w:rsidR="00817BC2" w:rsidRPr="00AE2B4A">
        <w:t xml:space="preserve"> </w:t>
      </w:r>
      <w:r w:rsidRPr="00AE2B4A">
        <w:t>Ethylene oxide is used in the manufacture of choline chloride, glycol ethers, polyglycols, rocket propellant, petroleum demulsifiers, acrylonitrile, and ethanolamines.</w:t>
      </w:r>
      <w:r w:rsidR="00817BC2" w:rsidRPr="00AE2B4A">
        <w:t xml:space="preserve"> </w:t>
      </w:r>
      <w:r w:rsidRPr="00AE2B4A">
        <w:t>Ethylene oxide is also used as a formulant or component in many pesticides.</w:t>
      </w:r>
    </w:p>
    <w:p w14:paraId="24E3202C" w14:textId="77777777" w:rsidR="007C5F48" w:rsidRPr="00AE2B4A" w:rsidRDefault="007C5F48" w:rsidP="00CC7D9D"/>
    <w:p w14:paraId="24E3202D" w14:textId="77777777" w:rsidR="007C5F48" w:rsidRPr="00AE2B4A" w:rsidRDefault="007C5F48" w:rsidP="00CC7D9D">
      <w:r w:rsidRPr="00AE2B4A">
        <w:t>Ethylene oxide has routinely been used as a gas in medical and health care related facilities for sterilising heat-sensitive instruments and equipment that come into contact with biological tissue.</w:t>
      </w:r>
      <w:r w:rsidR="00817BC2" w:rsidRPr="00AE2B4A">
        <w:t xml:space="preserve"> </w:t>
      </w:r>
      <w:r w:rsidRPr="00AE2B4A">
        <w:t>Ethylene oxide gas has been used historically to sterilise inexpensive single-use items such as syringes on an industrial scale.</w:t>
      </w:r>
      <w:r w:rsidR="00817BC2" w:rsidRPr="00AE2B4A">
        <w:t xml:space="preserve"> </w:t>
      </w:r>
      <w:r w:rsidRPr="00AE2B4A">
        <w:t>Ethylene oxide is also reported to be used to sterilise electronic cardiac pacemakers, blood oxygenators and dialysers in the USA.</w:t>
      </w:r>
    </w:p>
    <w:p w14:paraId="24E3202E" w14:textId="77777777" w:rsidR="007C5F48" w:rsidRPr="00AE2B4A" w:rsidRDefault="007C5F48" w:rsidP="00CC7D9D"/>
    <w:p w14:paraId="24E3202F" w14:textId="77777777" w:rsidR="007C5F48" w:rsidRPr="00AE2B4A" w:rsidRDefault="007C5F48" w:rsidP="00CC7D9D">
      <w:r w:rsidRPr="00AE2B4A">
        <w:t>Library and museum artefacts are treated with ethylene oxide to control fungi and insects that might cause damage.</w:t>
      </w:r>
      <w:r w:rsidR="00817BC2" w:rsidRPr="00AE2B4A">
        <w:t xml:space="preserve"> </w:t>
      </w:r>
      <w:r w:rsidRPr="00AE2B4A">
        <w:t>Ethylene oxide has also been used to sterilise food and food packaging however in 2006 its classification as a food additive was withdrawn by the Joint Food and Agriculture Organization/World Health Organization Expert Committee on Food Additives.</w:t>
      </w:r>
    </w:p>
    <w:p w14:paraId="24E32030" w14:textId="77777777" w:rsidR="007C5F48" w:rsidRPr="00AE2B4A" w:rsidRDefault="007C5F48" w:rsidP="00CC7D9D"/>
    <w:p w14:paraId="24E32031" w14:textId="77777777" w:rsidR="007C5F48" w:rsidRPr="00AE2B4A" w:rsidRDefault="007C5F48" w:rsidP="00CC7D9D">
      <w:r w:rsidRPr="00AE2B4A">
        <w:t>Ethylene oxide can be generated from waterlogged soil, manure, and sewage sludge.</w:t>
      </w:r>
      <w:r w:rsidR="00817BC2" w:rsidRPr="00AE2B4A">
        <w:t xml:space="preserve"> </w:t>
      </w:r>
      <w:r w:rsidRPr="00AE2B4A">
        <w:t>Ethylene oxide is also a by-product of fossil fuel combustion and tobacco smoke.</w:t>
      </w:r>
    </w:p>
    <w:p w14:paraId="24E32032" w14:textId="77777777" w:rsidR="007C5F48" w:rsidRPr="00AE2B4A" w:rsidRDefault="007C5F48" w:rsidP="00CC7D9D"/>
    <w:p w14:paraId="24E32033" w14:textId="77777777" w:rsidR="007C5F48" w:rsidRPr="00AE2B4A" w:rsidRDefault="007C5F48" w:rsidP="00CC7D9D">
      <w:r w:rsidRPr="00AE2B4A">
        <w:t>Concentrations of ethylene oxide in groundwater are reported as 28</w:t>
      </w:r>
      <w:r w:rsidR="00373708" w:rsidRPr="00AE2B4A">
        <w:t> μg</w:t>
      </w:r>
      <w:r w:rsidR="00D70CA2" w:rsidRPr="00AE2B4A">
        <w:t>/L</w:t>
      </w:r>
      <w:r w:rsidRPr="00AE2B4A">
        <w:t>, in fresh surface water as 21</w:t>
      </w:r>
      <w:r w:rsidR="00373708" w:rsidRPr="00AE2B4A">
        <w:t> μg</w:t>
      </w:r>
      <w:r w:rsidR="00D70CA2" w:rsidRPr="00AE2B4A">
        <w:t>/L</w:t>
      </w:r>
      <w:r w:rsidRPr="00AE2B4A">
        <w:t>, and in effluents as 2000</w:t>
      </w:r>
      <w:r w:rsidR="00373708" w:rsidRPr="00AE2B4A">
        <w:t> μg</w:t>
      </w:r>
      <w:r w:rsidR="00D70CA2" w:rsidRPr="00AE2B4A">
        <w:t>/L</w:t>
      </w:r>
      <w:r w:rsidRPr="00AE2B4A">
        <w:t>.</w:t>
      </w:r>
      <w:r w:rsidR="00817BC2" w:rsidRPr="00AE2B4A">
        <w:t xml:space="preserve"> </w:t>
      </w:r>
      <w:r w:rsidRPr="00AE2B4A">
        <w:t>No data were located for drinking water or marine water.</w:t>
      </w:r>
    </w:p>
    <w:p w14:paraId="24E32034" w14:textId="77777777" w:rsidR="007C5F48" w:rsidRPr="00AE2B4A" w:rsidRDefault="007C5F48" w:rsidP="00CC7D9D"/>
    <w:p w14:paraId="24E32035" w14:textId="77777777" w:rsidR="007C5F48" w:rsidRPr="00AE2B4A" w:rsidRDefault="00F06FB3" w:rsidP="00B9097B">
      <w:pPr>
        <w:pStyle w:val="Heading4"/>
      </w:pPr>
      <w:r w:rsidRPr="00AE2B4A">
        <w:t>Forms and fate in the environment</w:t>
      </w:r>
    </w:p>
    <w:p w14:paraId="24E32036" w14:textId="77777777" w:rsidR="007C5F48" w:rsidRPr="00AE2B4A" w:rsidRDefault="007C5F48" w:rsidP="00B9097B">
      <w:pPr>
        <w:keepNext/>
      </w:pPr>
      <w:r w:rsidRPr="00AE2B4A">
        <w:t>DWI (2014) reports:</w:t>
      </w:r>
    </w:p>
    <w:p w14:paraId="24E32037" w14:textId="77777777" w:rsidR="007C5F48" w:rsidRPr="00AE2B4A" w:rsidRDefault="00B9097B" w:rsidP="00B9097B">
      <w:pPr>
        <w:pStyle w:val="Bullet"/>
        <w:keepNext/>
      </w:pPr>
      <w:r w:rsidRPr="00AE2B4A">
        <w:t>e</w:t>
      </w:r>
      <w:r w:rsidR="007C5F48" w:rsidRPr="00AE2B4A">
        <w:t>thylene oxide is infinitely soluble</w:t>
      </w:r>
      <w:r w:rsidR="00DB29E6" w:rsidRPr="00AE2B4A">
        <w:t xml:space="preserve">, ie, </w:t>
      </w:r>
      <w:r w:rsidR="007C5F48" w:rsidRPr="00AE2B4A">
        <w:t>miscible</w:t>
      </w:r>
    </w:p>
    <w:p w14:paraId="24E32038" w14:textId="77777777" w:rsidR="007C5F48" w:rsidRPr="00AE2B4A" w:rsidRDefault="00B9097B" w:rsidP="00B9097B">
      <w:pPr>
        <w:pStyle w:val="Bullet"/>
      </w:pPr>
      <w:r w:rsidRPr="00AE2B4A">
        <w:t>l</w:t>
      </w:r>
      <w:r w:rsidR="007C5F48" w:rsidRPr="00AE2B4A">
        <w:t>og Kow = -0.22</w:t>
      </w:r>
    </w:p>
    <w:p w14:paraId="24E32039" w14:textId="77777777" w:rsidR="007C5F48" w:rsidRPr="00AE2B4A" w:rsidRDefault="00B9097B" w:rsidP="00B9097B">
      <w:pPr>
        <w:pStyle w:val="Bullet"/>
      </w:pPr>
      <w:r w:rsidRPr="00AE2B4A">
        <w:t>l</w:t>
      </w:r>
      <w:r w:rsidR="007C5F48" w:rsidRPr="00AE2B4A">
        <w:t>og Koc = 1.204</w:t>
      </w:r>
    </w:p>
    <w:p w14:paraId="24E3203A" w14:textId="77777777" w:rsidR="007C5F48" w:rsidRPr="00AE2B4A" w:rsidRDefault="007C5F48" w:rsidP="00B9097B">
      <w:pPr>
        <w:pStyle w:val="Bullet"/>
        <w:rPr>
          <w:lang w:eastAsia="en-NZ"/>
        </w:rPr>
      </w:pPr>
      <w:r w:rsidRPr="00AE2B4A">
        <w:t>Henry</w:t>
      </w:r>
      <w:r w:rsidR="00817BC2" w:rsidRPr="00AE2B4A">
        <w:t>’</w:t>
      </w:r>
      <w:r w:rsidRPr="00AE2B4A">
        <w:t>s Law constant is about 12–19 Pa.m</w:t>
      </w:r>
      <w:r w:rsidRPr="00AE2B4A">
        <w:rPr>
          <w:vertAlign w:val="superscript"/>
        </w:rPr>
        <w:t>3</w:t>
      </w:r>
      <w:r w:rsidRPr="00AE2B4A">
        <w:t>/mol</w:t>
      </w:r>
      <w:r w:rsidRPr="00AE2B4A">
        <w:rPr>
          <w:lang w:eastAsia="en-NZ"/>
        </w:rPr>
        <w:t>.</w:t>
      </w:r>
    </w:p>
    <w:p w14:paraId="24E3203B" w14:textId="77777777" w:rsidR="007C5F48" w:rsidRPr="00AE2B4A" w:rsidRDefault="007C5F48" w:rsidP="00CC7D9D">
      <w:pPr>
        <w:rPr>
          <w:lang w:eastAsia="en-NZ"/>
        </w:rPr>
      </w:pPr>
    </w:p>
    <w:p w14:paraId="24E3203C" w14:textId="77777777" w:rsidR="007C5F48" w:rsidRPr="00AE2B4A" w:rsidRDefault="007C5F48" w:rsidP="00CC7D9D">
      <w:pPr>
        <w:rPr>
          <w:szCs w:val="24"/>
        </w:rPr>
      </w:pPr>
      <w:r w:rsidRPr="00AE2B4A">
        <w:rPr>
          <w:szCs w:val="24"/>
          <w:lang w:eastAsia="en-NZ"/>
        </w:rPr>
        <w:t xml:space="preserve">WHO (2003) states that in water, the volatilisation half-life is about </w:t>
      </w:r>
      <w:r w:rsidR="00B9097B" w:rsidRPr="00AE2B4A">
        <w:rPr>
          <w:szCs w:val="24"/>
          <w:lang w:eastAsia="en-NZ"/>
        </w:rPr>
        <w:t>one</w:t>
      </w:r>
      <w:r w:rsidRPr="00AE2B4A">
        <w:rPr>
          <w:szCs w:val="24"/>
          <w:lang w:eastAsia="en-NZ"/>
        </w:rPr>
        <w:t xml:space="preserve"> h</w:t>
      </w:r>
      <w:r w:rsidR="00B9097B" w:rsidRPr="00AE2B4A">
        <w:rPr>
          <w:szCs w:val="24"/>
          <w:lang w:eastAsia="en-NZ"/>
        </w:rPr>
        <w:t>our</w:t>
      </w:r>
      <w:r w:rsidRPr="00AE2B4A">
        <w:rPr>
          <w:szCs w:val="24"/>
          <w:lang w:eastAsia="en-NZ"/>
        </w:rPr>
        <w:t>, the hydrolysis half-life about 12–4</w:t>
      </w:r>
      <w:r w:rsidR="00DB29E6" w:rsidRPr="00AE2B4A">
        <w:rPr>
          <w:szCs w:val="24"/>
          <w:lang w:eastAsia="en-NZ"/>
        </w:rPr>
        <w:t> days</w:t>
      </w:r>
      <w:r w:rsidRPr="00AE2B4A">
        <w:rPr>
          <w:szCs w:val="24"/>
          <w:lang w:eastAsia="en-NZ"/>
        </w:rPr>
        <w:t>, the aerobic biodegradation half-life 20</w:t>
      </w:r>
      <w:r w:rsidR="00DB29E6" w:rsidRPr="00AE2B4A">
        <w:rPr>
          <w:szCs w:val="24"/>
          <w:lang w:eastAsia="en-NZ"/>
        </w:rPr>
        <w:t> days</w:t>
      </w:r>
      <w:r w:rsidRPr="00AE2B4A">
        <w:rPr>
          <w:szCs w:val="24"/>
          <w:lang w:eastAsia="en-NZ"/>
        </w:rPr>
        <w:t xml:space="preserve"> to </w:t>
      </w:r>
      <w:r w:rsidR="00B9097B" w:rsidRPr="00AE2B4A">
        <w:rPr>
          <w:szCs w:val="24"/>
          <w:lang w:eastAsia="en-NZ"/>
        </w:rPr>
        <w:t>six</w:t>
      </w:r>
      <w:r w:rsidRPr="00AE2B4A">
        <w:rPr>
          <w:szCs w:val="24"/>
          <w:lang w:eastAsia="en-NZ"/>
        </w:rPr>
        <w:t xml:space="preserve"> months, and the anaerobic biodegradation half-life </w:t>
      </w:r>
      <w:r w:rsidR="00B9097B" w:rsidRPr="00AE2B4A">
        <w:rPr>
          <w:szCs w:val="24"/>
          <w:lang w:eastAsia="en-NZ"/>
        </w:rPr>
        <w:t>four</w:t>
      </w:r>
      <w:r w:rsidRPr="00AE2B4A">
        <w:rPr>
          <w:szCs w:val="24"/>
          <w:lang w:eastAsia="en-NZ"/>
        </w:rPr>
        <w:t xml:space="preserve"> months to </w:t>
      </w:r>
      <w:r w:rsidR="00B9097B" w:rsidRPr="00AE2B4A">
        <w:rPr>
          <w:szCs w:val="24"/>
          <w:lang w:eastAsia="en-NZ"/>
        </w:rPr>
        <w:t>two</w:t>
      </w:r>
      <w:r w:rsidRPr="00AE2B4A">
        <w:rPr>
          <w:szCs w:val="24"/>
          <w:lang w:eastAsia="en-NZ"/>
        </w:rPr>
        <w:t xml:space="preserve"> years.</w:t>
      </w:r>
      <w:r w:rsidR="00817BC2" w:rsidRPr="00AE2B4A">
        <w:rPr>
          <w:szCs w:val="24"/>
          <w:lang w:eastAsia="en-NZ"/>
        </w:rPr>
        <w:t xml:space="preserve"> </w:t>
      </w:r>
      <w:r w:rsidRPr="00AE2B4A">
        <w:rPr>
          <w:szCs w:val="24"/>
          <w:lang w:eastAsia="en-NZ"/>
        </w:rPr>
        <w:t>In soil, ethylene oxide is expected to volatilise rapidly.</w:t>
      </w:r>
      <w:r w:rsidR="00817BC2" w:rsidRPr="00AE2B4A">
        <w:rPr>
          <w:szCs w:val="24"/>
          <w:lang w:eastAsia="en-NZ"/>
        </w:rPr>
        <w:t xml:space="preserve"> </w:t>
      </w:r>
      <w:r w:rsidRPr="00AE2B4A">
        <w:rPr>
          <w:szCs w:val="24"/>
          <w:lang w:eastAsia="en-NZ"/>
        </w:rPr>
        <w:t>Hydrolysis half-lifes for soil and groundwater are estimated to be between 10.5 and 11.9</w:t>
      </w:r>
      <w:r w:rsidR="00DB29E6" w:rsidRPr="00AE2B4A">
        <w:rPr>
          <w:szCs w:val="24"/>
          <w:lang w:eastAsia="en-NZ"/>
        </w:rPr>
        <w:t> days</w:t>
      </w:r>
      <w:r w:rsidRPr="00AE2B4A">
        <w:rPr>
          <w:szCs w:val="24"/>
          <w:lang w:eastAsia="en-NZ"/>
        </w:rPr>
        <w:t>.</w:t>
      </w:r>
      <w:r w:rsidR="00817BC2" w:rsidRPr="00AE2B4A">
        <w:rPr>
          <w:szCs w:val="24"/>
          <w:lang w:eastAsia="en-NZ"/>
        </w:rPr>
        <w:t xml:space="preserve"> </w:t>
      </w:r>
      <w:r w:rsidRPr="00AE2B4A">
        <w:rPr>
          <w:szCs w:val="24"/>
          <w:lang w:eastAsia="en-NZ"/>
        </w:rPr>
        <w:t>Ethylene oxide is not expected to bioaccumulate on the basis of its very low log octanol/water partition coefficient (</w:t>
      </w:r>
      <w:r w:rsidRPr="00AE2B4A">
        <w:rPr>
          <w:i/>
          <w:iCs/>
          <w:szCs w:val="24"/>
          <w:lang w:eastAsia="en-NZ"/>
        </w:rPr>
        <w:t>K</w:t>
      </w:r>
      <w:r w:rsidRPr="00AE2B4A">
        <w:rPr>
          <w:szCs w:val="24"/>
          <w:lang w:eastAsia="en-NZ"/>
        </w:rPr>
        <w:t>ow).</w:t>
      </w:r>
    </w:p>
    <w:p w14:paraId="24E3203D" w14:textId="77777777" w:rsidR="007C5F48" w:rsidRPr="00AE2B4A" w:rsidRDefault="007C5F48" w:rsidP="00CC7D9D">
      <w:pPr>
        <w:rPr>
          <w:szCs w:val="24"/>
        </w:rPr>
      </w:pPr>
    </w:p>
    <w:p w14:paraId="24E3203E" w14:textId="77777777" w:rsidR="007C5F48" w:rsidRPr="00AE2B4A" w:rsidRDefault="00A31C82" w:rsidP="00B9097B">
      <w:pPr>
        <w:pStyle w:val="Heading4"/>
      </w:pPr>
      <w:r w:rsidRPr="00AE2B4A">
        <w:t>Removal methods</w:t>
      </w:r>
    </w:p>
    <w:p w14:paraId="24E3203F" w14:textId="77777777" w:rsidR="007C5F48" w:rsidRPr="00AE2B4A" w:rsidRDefault="007C5F48" w:rsidP="00CC7D9D">
      <w:pPr>
        <w:rPr>
          <w:lang w:eastAsia="en-NZ"/>
        </w:rPr>
      </w:pPr>
      <w:r w:rsidRPr="00AE2B4A">
        <w:rPr>
          <w:lang w:eastAsia="en-NZ"/>
        </w:rPr>
        <w:t>No data on the removal of ethylene oxide via drinking water treatment were located.</w:t>
      </w:r>
      <w:r w:rsidR="00817BC2" w:rsidRPr="00AE2B4A">
        <w:rPr>
          <w:lang w:eastAsia="en-NZ"/>
        </w:rPr>
        <w:t xml:space="preserve"> </w:t>
      </w:r>
      <w:r w:rsidRPr="00AE2B4A">
        <w:rPr>
          <w:lang w:eastAsia="en-NZ"/>
        </w:rPr>
        <w:t>However, some predictions on the fate of this chemical in drinking water treatment can be made based on its physico-chemical properties and its fate in the environment.</w:t>
      </w:r>
    </w:p>
    <w:p w14:paraId="24E32040" w14:textId="77777777" w:rsidR="007C5F48" w:rsidRPr="00AE2B4A" w:rsidRDefault="007C5F48" w:rsidP="00CC7D9D">
      <w:pPr>
        <w:rPr>
          <w:lang w:eastAsia="en-NZ"/>
        </w:rPr>
      </w:pPr>
    </w:p>
    <w:p w14:paraId="24E32041" w14:textId="77777777" w:rsidR="007C5F48" w:rsidRPr="00AE2B4A" w:rsidRDefault="007C5F48" w:rsidP="00CC7D9D">
      <w:r w:rsidRPr="00AE2B4A">
        <w:rPr>
          <w:lang w:eastAsia="en-NZ"/>
        </w:rPr>
        <w:t>Ethylene oxide is not expected to sorb to activated carbon, based on a log Koc of 1.204.</w:t>
      </w:r>
      <w:r w:rsidR="00817BC2" w:rsidRPr="00AE2B4A">
        <w:rPr>
          <w:lang w:eastAsia="en-NZ"/>
        </w:rPr>
        <w:t xml:space="preserve"> </w:t>
      </w:r>
      <w:r w:rsidRPr="00AE2B4A">
        <w:rPr>
          <w:lang w:eastAsia="en-NZ"/>
        </w:rPr>
        <w:t>However, volatilisation is expected to be an important fate process; half-lifes in the environment are reported to be 1 hour with no wind, and 0.5</w:t>
      </w:r>
      <w:r w:rsidR="002B6151" w:rsidRPr="00AE2B4A">
        <w:rPr>
          <w:lang w:eastAsia="en-NZ"/>
        </w:rPr>
        <w:t> hours</w:t>
      </w:r>
      <w:r w:rsidR="00DB29E6" w:rsidRPr="00AE2B4A">
        <w:rPr>
          <w:lang w:eastAsia="en-NZ"/>
        </w:rPr>
        <w:t xml:space="preserve"> </w:t>
      </w:r>
      <w:r w:rsidRPr="00AE2B4A">
        <w:rPr>
          <w:lang w:eastAsia="en-NZ"/>
        </w:rPr>
        <w:t xml:space="preserve">at a wind speed of </w:t>
      </w:r>
      <w:r w:rsidRPr="00AE2B4A">
        <w:t>5 m/s.</w:t>
      </w:r>
      <w:r w:rsidR="00817BC2" w:rsidRPr="00AE2B4A">
        <w:t xml:space="preserve"> </w:t>
      </w:r>
      <w:r w:rsidRPr="00AE2B4A">
        <w:t>Therefore, it is likely that significant removal of ethylene oxide will occur by air stripping.</w:t>
      </w:r>
    </w:p>
    <w:p w14:paraId="24E32042" w14:textId="77777777" w:rsidR="007C5F48" w:rsidRPr="00AE2B4A" w:rsidRDefault="007C5F48" w:rsidP="00CC7D9D"/>
    <w:p w14:paraId="24E32043" w14:textId="77777777" w:rsidR="007C5F48" w:rsidRPr="00AE2B4A" w:rsidRDefault="007C5F48" w:rsidP="00CC7D9D">
      <w:pPr>
        <w:rPr>
          <w:lang w:eastAsia="en-NZ"/>
        </w:rPr>
      </w:pPr>
      <w:r w:rsidRPr="00AE2B4A">
        <w:rPr>
          <w:lang w:eastAsia="en-NZ"/>
        </w:rPr>
        <w:t>Ethylene oxide will also undergo rapid hydrolysis, although this process is relatively slow compared to volatilisation.</w:t>
      </w:r>
      <w:r w:rsidR="00817BC2" w:rsidRPr="00AE2B4A">
        <w:rPr>
          <w:lang w:eastAsia="en-NZ"/>
        </w:rPr>
        <w:t xml:space="preserve"> </w:t>
      </w:r>
      <w:r w:rsidRPr="00AE2B4A">
        <w:rPr>
          <w:lang w:eastAsia="en-NZ"/>
        </w:rPr>
        <w:t>Half-lifes of 12 to 14</w:t>
      </w:r>
      <w:r w:rsidR="00DB29E6" w:rsidRPr="00AE2B4A">
        <w:rPr>
          <w:lang w:eastAsia="en-NZ"/>
        </w:rPr>
        <w:t> days</w:t>
      </w:r>
      <w:r w:rsidRPr="00AE2B4A">
        <w:rPr>
          <w:lang w:eastAsia="en-NZ"/>
        </w:rPr>
        <w:t xml:space="preserve"> have been reported in freshwater at pH 5 to 7.</w:t>
      </w:r>
      <w:r w:rsidR="00817BC2" w:rsidRPr="00AE2B4A">
        <w:rPr>
          <w:lang w:eastAsia="en-NZ"/>
        </w:rPr>
        <w:t xml:space="preserve"> </w:t>
      </w:r>
      <w:r w:rsidRPr="00AE2B4A">
        <w:rPr>
          <w:lang w:eastAsia="en-NZ"/>
        </w:rPr>
        <w:t>In freshwater, ethylene oxide is hydrolysed to ethylene glycol, while in saltwater, it is hydrolysed to ethylene glycol and ethylene chlorohydrin.</w:t>
      </w:r>
    </w:p>
    <w:p w14:paraId="24E32044" w14:textId="77777777" w:rsidR="007C5F48" w:rsidRPr="00AE2B4A" w:rsidRDefault="007C5F48" w:rsidP="00CC7D9D"/>
    <w:p w14:paraId="24E32045" w14:textId="77777777" w:rsidR="007C5F48" w:rsidRPr="00AE2B4A" w:rsidRDefault="00A31C82" w:rsidP="00B9097B">
      <w:pPr>
        <w:pStyle w:val="Heading4"/>
      </w:pPr>
      <w:r w:rsidRPr="00AE2B4A">
        <w:t>Health considerations</w:t>
      </w:r>
    </w:p>
    <w:p w14:paraId="24E32046" w14:textId="77777777" w:rsidR="007C5F48" w:rsidRPr="00AE2B4A" w:rsidRDefault="007C5F48" w:rsidP="00265065">
      <w:r w:rsidRPr="00AE2B4A">
        <w:t>DWI (2014) states:</w:t>
      </w:r>
    </w:p>
    <w:p w14:paraId="24E32047" w14:textId="77777777" w:rsidR="007C5F48" w:rsidRPr="00AE2B4A" w:rsidRDefault="007C5F48" w:rsidP="00B9097B">
      <w:pPr>
        <w:pStyle w:val="Quote"/>
      </w:pPr>
      <w:r w:rsidRPr="00AE2B4A">
        <w:t xml:space="preserve">Clear evidence of genotoxicity has been reported in both </w:t>
      </w:r>
      <w:r w:rsidRPr="00AE2B4A">
        <w:rPr>
          <w:i/>
        </w:rPr>
        <w:t>in vitro</w:t>
      </w:r>
      <w:r w:rsidRPr="00AE2B4A">
        <w:t xml:space="preserve"> and </w:t>
      </w:r>
      <w:r w:rsidRPr="00AE2B4A">
        <w:rPr>
          <w:i/>
        </w:rPr>
        <w:t>in vivo</w:t>
      </w:r>
      <w:r w:rsidRPr="00AE2B4A">
        <w:t xml:space="preserve"> tests, indicating that ethylene oxide is genotoxic.</w:t>
      </w:r>
      <w:r w:rsidR="00817BC2" w:rsidRPr="00AE2B4A">
        <w:t xml:space="preserve"> </w:t>
      </w:r>
      <w:r w:rsidRPr="00AE2B4A">
        <w:t>Evidence of genotoxicity has also been reported in a number of epidemiological studies in albeit limited numbers of workers exposed to ethylene oxide.</w:t>
      </w:r>
      <w:r w:rsidR="00817BC2" w:rsidRPr="00AE2B4A">
        <w:t xml:space="preserve"> </w:t>
      </w:r>
      <w:r w:rsidRPr="00AE2B4A">
        <w:t>For Repeat Oral Dose Toxicity and Carcinogenicity a LOAEL of 7.5</w:t>
      </w:r>
      <w:r w:rsidR="00DB29E6" w:rsidRPr="00AE2B4A">
        <w:t> mg/kg</w:t>
      </w:r>
      <w:r w:rsidRPr="00AE2B4A">
        <w:t xml:space="preserve"> bw can be identified based on dose-dependent increases in squamous cell carcinomas, hyperkeratosis and hyperplasia.</w:t>
      </w:r>
      <w:r w:rsidR="00817BC2" w:rsidRPr="00AE2B4A">
        <w:t xml:space="preserve"> </w:t>
      </w:r>
      <w:r w:rsidRPr="00AE2B4A">
        <w:t>Using this, an oral Tolerable Daily Intake (TDI) of 0.015</w:t>
      </w:r>
      <w:r w:rsidR="00DB29E6" w:rsidRPr="00AE2B4A">
        <w:t> mg/kg</w:t>
      </w:r>
      <w:r w:rsidRPr="00AE2B4A">
        <w:t xml:space="preserve"> bw/day (15</w:t>
      </w:r>
      <w:r w:rsidR="00373708" w:rsidRPr="00AE2B4A">
        <w:t> μg</w:t>
      </w:r>
      <w:r w:rsidRPr="00AE2B4A">
        <w:t>/kg bw/day; rounded) can be derived.</w:t>
      </w:r>
    </w:p>
    <w:p w14:paraId="24E32048" w14:textId="77777777" w:rsidR="007C5F48" w:rsidRPr="00AE2B4A" w:rsidRDefault="007C5F48" w:rsidP="00265065">
      <w:pPr>
        <w:rPr>
          <w:szCs w:val="24"/>
        </w:rPr>
      </w:pPr>
    </w:p>
    <w:p w14:paraId="24E32049" w14:textId="77777777" w:rsidR="007C5F48" w:rsidRPr="00AE2B4A" w:rsidRDefault="007C5F48" w:rsidP="00265065">
      <w:pPr>
        <w:rPr>
          <w:szCs w:val="24"/>
        </w:rPr>
      </w:pPr>
      <w:r w:rsidRPr="00AE2B4A">
        <w:rPr>
          <w:szCs w:val="24"/>
        </w:rPr>
        <w:t xml:space="preserve">The USEPA (2000) </w:t>
      </w:r>
      <w:r w:rsidRPr="00AE2B4A">
        <w:rPr>
          <w:color w:val="151515"/>
          <w:szCs w:val="24"/>
        </w:rPr>
        <w:t>considers ethylene oxide to be a probable human carcinogen and has ranked it in Group B1.</w:t>
      </w:r>
    </w:p>
    <w:p w14:paraId="24E3204A" w14:textId="77777777" w:rsidR="007C5F48" w:rsidRPr="00AE2B4A" w:rsidRDefault="007C5F48" w:rsidP="00265065">
      <w:pPr>
        <w:rPr>
          <w:szCs w:val="24"/>
        </w:rPr>
      </w:pPr>
    </w:p>
    <w:p w14:paraId="24E3204B" w14:textId="77777777" w:rsidR="007C5F48" w:rsidRPr="00AE2B4A" w:rsidRDefault="007C5F48" w:rsidP="00265065">
      <w:pPr>
        <w:rPr>
          <w:szCs w:val="24"/>
        </w:rPr>
      </w:pPr>
      <w:r w:rsidRPr="00AE2B4A">
        <w:rPr>
          <w:szCs w:val="24"/>
        </w:rPr>
        <w:t xml:space="preserve">In 2012, the International Agency for Research on Cancer (IARC) evaluated ethylene oxide and upgraded the overall classification based on mechanistic and other relevant data to </w:t>
      </w:r>
      <w:r w:rsidR="00373708" w:rsidRPr="00AE2B4A">
        <w:rPr>
          <w:szCs w:val="24"/>
        </w:rPr>
        <w:t>Group 1</w:t>
      </w:r>
      <w:r w:rsidRPr="00AE2B4A">
        <w:rPr>
          <w:szCs w:val="24"/>
        </w:rPr>
        <w:t xml:space="preserve"> (</w:t>
      </w:r>
      <w:r w:rsidR="00236B49" w:rsidRPr="00AE2B4A">
        <w:rPr>
          <w:szCs w:val="24"/>
        </w:rPr>
        <w:t xml:space="preserve">ie, </w:t>
      </w:r>
      <w:r w:rsidRPr="00AE2B4A">
        <w:rPr>
          <w:szCs w:val="24"/>
        </w:rPr>
        <w:t>carcinogenic to humans), on the basis that there is sufficient evidence for the carcinogenicity of ethylene oxide in experimental animals, relying heavily on the compelling data in support of the genotoxic mechanism.</w:t>
      </w:r>
    </w:p>
    <w:p w14:paraId="24E3204C" w14:textId="77777777" w:rsidR="007C5F48" w:rsidRPr="00AE2B4A" w:rsidRDefault="007C5F48" w:rsidP="00265065">
      <w:pPr>
        <w:rPr>
          <w:szCs w:val="24"/>
        </w:rPr>
      </w:pPr>
    </w:p>
    <w:p w14:paraId="24E3204D" w14:textId="77777777" w:rsidR="007C5F48" w:rsidRPr="00AE2B4A" w:rsidRDefault="00A31C82" w:rsidP="00B9097B">
      <w:pPr>
        <w:pStyle w:val="Heading4"/>
      </w:pPr>
      <w:r w:rsidRPr="00AE2B4A">
        <w:t xml:space="preserve">Derivation of </w:t>
      </w:r>
      <w:r w:rsidR="0099026D" w:rsidRPr="00AE2B4A">
        <w:t>Maximum Acceptable Value</w:t>
      </w:r>
    </w:p>
    <w:p w14:paraId="24E3204E" w14:textId="77777777" w:rsidR="007C5F48" w:rsidRPr="00AE2B4A" w:rsidRDefault="007C5F48" w:rsidP="00265065">
      <w:r w:rsidRPr="00AE2B4A">
        <w:t xml:space="preserve">No </w:t>
      </w:r>
      <w:smartTag w:uri="urn:schemas-microsoft-com:office:smarttags" w:element="stockticker">
        <w:r w:rsidRPr="00AE2B4A">
          <w:t>MAV</w:t>
        </w:r>
      </w:smartTag>
      <w:r w:rsidRPr="00AE2B4A">
        <w:t>.</w:t>
      </w:r>
    </w:p>
    <w:p w14:paraId="24E3204F" w14:textId="77777777" w:rsidR="007C5F48" w:rsidRPr="00AE2B4A" w:rsidRDefault="007C5F48" w:rsidP="00265065"/>
    <w:p w14:paraId="24E32050" w14:textId="77777777" w:rsidR="007C5F48" w:rsidRPr="00AE2B4A" w:rsidRDefault="00A31C82" w:rsidP="00B9097B">
      <w:pPr>
        <w:pStyle w:val="Heading4"/>
      </w:pPr>
      <w:r w:rsidRPr="00AE2B4A">
        <w:t>References</w:t>
      </w:r>
    </w:p>
    <w:p w14:paraId="24E32051" w14:textId="77777777" w:rsidR="007C5F48" w:rsidRPr="00AE2B4A" w:rsidRDefault="00D3591E" w:rsidP="00B9097B">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1897" w:history="1">
        <w:r w:rsidR="00543BF3" w:rsidRPr="00AE2B4A">
          <w:rPr>
            <w:rStyle w:val="Hyperlink"/>
          </w:rPr>
          <w:t>http://dwi.defra.gov.uk/research/completed-research/reports/DWI70-2-292.pdf</w:t>
        </w:r>
      </w:hyperlink>
      <w:r w:rsidR="00B9097B" w:rsidRPr="00AE2B4A">
        <w:rPr>
          <w:rStyle w:val="Hyperlink"/>
        </w:rPr>
        <w:t>.</w:t>
      </w:r>
    </w:p>
    <w:p w14:paraId="24E32052" w14:textId="77777777" w:rsidR="007C5F48" w:rsidRPr="00AE2B4A" w:rsidRDefault="00021DB7" w:rsidP="00B9097B">
      <w:pPr>
        <w:pStyle w:val="References"/>
        <w:rPr>
          <w:color w:val="151515"/>
          <w:szCs w:val="24"/>
        </w:rPr>
      </w:pPr>
      <w:r w:rsidRPr="00AE2B4A">
        <w:rPr>
          <w:szCs w:val="24"/>
        </w:rPr>
        <w:t xml:space="preserve">USEPA. 2000. </w:t>
      </w:r>
      <w:r w:rsidR="007C5F48" w:rsidRPr="00AE2B4A">
        <w:rPr>
          <w:szCs w:val="24"/>
          <w:lang w:eastAsia="en-NZ"/>
        </w:rPr>
        <w:t>Ethylene oxide.</w:t>
      </w:r>
      <w:r w:rsidR="00817BC2" w:rsidRPr="00AE2B4A">
        <w:rPr>
          <w:szCs w:val="24"/>
          <w:lang w:eastAsia="en-NZ"/>
        </w:rPr>
        <w:t xml:space="preserve"> </w:t>
      </w:r>
      <w:r w:rsidR="007C5F48" w:rsidRPr="00AE2B4A">
        <w:rPr>
          <w:i/>
          <w:color w:val="151515"/>
          <w:szCs w:val="24"/>
        </w:rPr>
        <w:t>Hazard Summary</w:t>
      </w:r>
      <w:r w:rsidR="00B9097B" w:rsidRPr="00AE2B4A">
        <w:rPr>
          <w:color w:val="151515"/>
          <w:szCs w:val="24"/>
        </w:rPr>
        <w:t>.</w:t>
      </w:r>
      <w:r w:rsidR="00817BC2" w:rsidRPr="00AE2B4A">
        <w:rPr>
          <w:color w:val="151515"/>
          <w:szCs w:val="24"/>
        </w:rPr>
        <w:t xml:space="preserve"> </w:t>
      </w:r>
      <w:r w:rsidR="00B9097B" w:rsidRPr="00AE2B4A">
        <w:rPr>
          <w:color w:val="151515"/>
          <w:szCs w:val="24"/>
        </w:rPr>
        <w:t>C</w:t>
      </w:r>
      <w:r w:rsidR="007C5F48" w:rsidRPr="00AE2B4A">
        <w:rPr>
          <w:color w:val="151515"/>
          <w:szCs w:val="24"/>
        </w:rPr>
        <w:t>reated in April 1992; revised in January 2000.</w:t>
      </w:r>
      <w:r w:rsidR="00817BC2" w:rsidRPr="00AE2B4A">
        <w:rPr>
          <w:color w:val="151515"/>
          <w:szCs w:val="24"/>
        </w:rPr>
        <w:t xml:space="preserve"> </w:t>
      </w:r>
      <w:hyperlink r:id="rId1898" w:history="1">
        <w:r w:rsidR="007C5F48" w:rsidRPr="00AE2B4A">
          <w:rPr>
            <w:rStyle w:val="Hyperlink"/>
          </w:rPr>
          <w:t>http://www.epa.gov/ttnatw01/hlthef/ethylene.html</w:t>
        </w:r>
      </w:hyperlink>
      <w:r w:rsidR="00B9097B" w:rsidRPr="00AE2B4A">
        <w:rPr>
          <w:rStyle w:val="Hyperlink"/>
        </w:rPr>
        <w:t>.</w:t>
      </w:r>
    </w:p>
    <w:p w14:paraId="24E32053" w14:textId="77777777" w:rsidR="007C5F48" w:rsidRPr="00AE2B4A" w:rsidRDefault="00624BC9" w:rsidP="00B9097B">
      <w:pPr>
        <w:pStyle w:val="References"/>
        <w:rPr>
          <w:szCs w:val="24"/>
        </w:rPr>
      </w:pPr>
      <w:r w:rsidRPr="00AE2B4A">
        <w:rPr>
          <w:szCs w:val="24"/>
        </w:rPr>
        <w:t xml:space="preserve">WHO. 2003. </w:t>
      </w:r>
      <w:r w:rsidR="007C5F48" w:rsidRPr="00AE2B4A">
        <w:rPr>
          <w:szCs w:val="24"/>
        </w:rPr>
        <w:t>Ethylene oxide.</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rPr>
          <w:szCs w:val="24"/>
        </w:rPr>
        <w:t xml:space="preserve"> 54</w:t>
      </w:r>
      <w:r w:rsidR="00B9097B" w:rsidRPr="00AE2B4A">
        <w:rPr>
          <w:szCs w:val="24"/>
        </w:rPr>
        <w:t>:</w:t>
      </w:r>
      <w:r w:rsidR="00817BC2" w:rsidRPr="00AE2B4A">
        <w:rPr>
          <w:szCs w:val="24"/>
        </w:rPr>
        <w:t xml:space="preserve"> </w:t>
      </w:r>
      <w:r w:rsidR="007C5F48" w:rsidRPr="00AE2B4A">
        <w:rPr>
          <w:szCs w:val="24"/>
        </w:rPr>
        <w:t>63 pp.</w:t>
      </w:r>
      <w:r w:rsidR="00817BC2" w:rsidRPr="00AE2B4A">
        <w:rPr>
          <w:szCs w:val="24"/>
        </w:rPr>
        <w:t xml:space="preserve"> </w:t>
      </w:r>
      <w:hyperlink r:id="rId1899" w:history="1">
        <w:r w:rsidR="007C5F48" w:rsidRPr="00AE2B4A">
          <w:rPr>
            <w:rStyle w:val="Hyperlink"/>
          </w:rPr>
          <w:t>http://www.who.int/ipcs/publications/cicad/en/cicad54.pdf</w:t>
        </w:r>
      </w:hyperlink>
      <w:r w:rsidR="00B9097B" w:rsidRPr="00AE2B4A">
        <w:rPr>
          <w:rStyle w:val="Hyperlink"/>
        </w:rPr>
        <w:t>.</w:t>
      </w:r>
    </w:p>
    <w:p w14:paraId="24E32054" w14:textId="77777777" w:rsidR="007C5F48" w:rsidRPr="00AE2B4A" w:rsidRDefault="007C5F48" w:rsidP="00153916">
      <w:pPr>
        <w:pStyle w:val="Heading1"/>
      </w:pPr>
      <w:bookmarkStart w:id="398" w:name="_Toc522627526"/>
      <w:bookmarkStart w:id="399" w:name="_Toc10885039"/>
      <w:r w:rsidRPr="00AE2B4A">
        <w:t>PCBs and PBBs</w:t>
      </w:r>
      <w:bookmarkEnd w:id="398"/>
      <w:bookmarkEnd w:id="399"/>
    </w:p>
    <w:p w14:paraId="24E32055" w14:textId="77777777" w:rsidR="007C5F48" w:rsidRPr="00AE2B4A" w:rsidRDefault="007C5F48" w:rsidP="00265065">
      <w:r w:rsidRPr="00AE2B4A">
        <w:t>CAS No. 1336-36-3 (for the PCB group).</w:t>
      </w:r>
      <w:r w:rsidR="00817BC2" w:rsidRPr="00AE2B4A">
        <w:t xml:space="preserve"> </w:t>
      </w:r>
      <w:r w:rsidRPr="00AE2B4A">
        <w:t xml:space="preserve">For a full list of the 209 possible polychlorinated biphenyls (PCBs) and their individual </w:t>
      </w:r>
      <w:smartTag w:uri="urn:schemas-microsoft-com:office:smarttags" w:element="stockticker">
        <w:r w:rsidRPr="00AE2B4A">
          <w:t>CAS</w:t>
        </w:r>
      </w:smartTag>
      <w:r w:rsidRPr="00AE2B4A">
        <w:t xml:space="preserve"> </w:t>
      </w:r>
      <w:r w:rsidR="00E2734C" w:rsidRPr="00AE2B4A">
        <w:t>n</w:t>
      </w:r>
      <w:r w:rsidRPr="00AE2B4A">
        <w:t xml:space="preserve">umbers, see </w:t>
      </w:r>
      <w:r w:rsidR="00060626" w:rsidRPr="00AE2B4A">
        <w:t xml:space="preserve">ATSDR. 2000. </w:t>
      </w:r>
      <w:r w:rsidRPr="00AE2B4A">
        <w:t>For PBBs, see IARC (2014).</w:t>
      </w:r>
    </w:p>
    <w:p w14:paraId="24E32056" w14:textId="77777777" w:rsidR="007C5F48" w:rsidRPr="00AE2B4A" w:rsidRDefault="007C5F48" w:rsidP="00265065"/>
    <w:p w14:paraId="24E32057" w14:textId="77777777" w:rsidR="007C5F48" w:rsidRPr="00AE2B4A" w:rsidRDefault="007C5F48" w:rsidP="00265065">
      <w:r w:rsidRPr="00AE2B4A">
        <w:t>There are theoretically 209 different polychlorinated biphenyl (or PCB) congeners, although only about 130 of these were found in commercial PCB mixtures.</w:t>
      </w:r>
      <w:r w:rsidR="00817BC2" w:rsidRPr="00AE2B4A">
        <w:t xml:space="preserve"> </w:t>
      </w:r>
      <w:r w:rsidRPr="00AE2B4A">
        <w:t>Commercial PCB preparations were usually mixtures of 50 or more PCB congeners.</w:t>
      </w:r>
      <w:r w:rsidR="00817BC2" w:rsidRPr="00AE2B4A">
        <w:t xml:space="preserve"> </w:t>
      </w:r>
      <w:r w:rsidRPr="00AE2B4A">
        <w:t>A common trade name was Aroclor.</w:t>
      </w:r>
      <w:r w:rsidR="00817BC2" w:rsidRPr="00AE2B4A">
        <w:t xml:space="preserve"> </w:t>
      </w:r>
      <w:r w:rsidRPr="00AE2B4A">
        <w:t xml:space="preserve">PCBs are a class of </w:t>
      </w:r>
      <w:hyperlink r:id="rId1900" w:tooltip="Organic compound" w:history="1">
        <w:r w:rsidRPr="00AE2B4A">
          <w:t>organic compounds</w:t>
        </w:r>
      </w:hyperlink>
      <w:r w:rsidRPr="00AE2B4A">
        <w:t xml:space="preserve"> with 1 to 10 </w:t>
      </w:r>
      <w:hyperlink r:id="rId1901" w:tooltip="Chlorine" w:history="1">
        <w:r w:rsidRPr="00AE2B4A">
          <w:t>chlorine</w:t>
        </w:r>
      </w:hyperlink>
      <w:r w:rsidRPr="00AE2B4A">
        <w:t xml:space="preserve"> atoms attached to </w:t>
      </w:r>
      <w:hyperlink r:id="rId1902" w:tooltip="Biphenyl" w:history="1">
        <w:r w:rsidRPr="00AE2B4A">
          <w:t>biphenyl</w:t>
        </w:r>
      </w:hyperlink>
      <w:r w:rsidRPr="00AE2B4A">
        <w:t xml:space="preserve"> which is a molecule composed of two </w:t>
      </w:r>
      <w:hyperlink r:id="rId1903" w:tooltip="Benzene ring" w:history="1">
        <w:r w:rsidRPr="00AE2B4A">
          <w:t>benzene rings</w:t>
        </w:r>
      </w:hyperlink>
      <w:r w:rsidRPr="00AE2B4A">
        <w:t xml:space="preserve"> each containing six carbon atoms.</w:t>
      </w:r>
      <w:r w:rsidR="00817BC2" w:rsidRPr="00AE2B4A">
        <w:t xml:space="preserve"> </w:t>
      </w:r>
      <w:r w:rsidRPr="00AE2B4A">
        <w:t xml:space="preserve">The </w:t>
      </w:r>
      <w:hyperlink r:id="rId1904" w:tooltip="Chemical formula" w:history="1">
        <w:r w:rsidRPr="00AE2B4A">
          <w:t>chemical formula</w:t>
        </w:r>
      </w:hyperlink>
      <w:r w:rsidRPr="00AE2B4A">
        <w:t xml:space="preserve"> for all PCBs is </w:t>
      </w:r>
      <w:hyperlink r:id="rId1905" w:tooltip="Carbon" w:history="1">
        <w:r w:rsidRPr="00AE2B4A">
          <w:t>C</w:t>
        </w:r>
      </w:hyperlink>
      <w:r w:rsidRPr="00AE2B4A">
        <w:rPr>
          <w:szCs w:val="24"/>
          <w:vertAlign w:val="subscript"/>
        </w:rPr>
        <w:t>12</w:t>
      </w:r>
      <w:hyperlink r:id="rId1906" w:tooltip="Hydrogen" w:history="1">
        <w:r w:rsidRPr="00AE2B4A">
          <w:t>H</w:t>
        </w:r>
      </w:hyperlink>
      <w:r w:rsidRPr="00AE2B4A">
        <w:rPr>
          <w:szCs w:val="24"/>
          <w:vertAlign w:val="subscript"/>
        </w:rPr>
        <w:t>10-x</w:t>
      </w:r>
      <w:hyperlink r:id="rId1907" w:tooltip="Chlorine" w:history="1">
        <w:r w:rsidRPr="00AE2B4A">
          <w:t>Cl</w:t>
        </w:r>
      </w:hyperlink>
      <w:r w:rsidRPr="00AE2B4A">
        <w:rPr>
          <w:szCs w:val="24"/>
          <w:vertAlign w:val="subscript"/>
        </w:rPr>
        <w:t>x</w:t>
      </w:r>
      <w:r w:rsidRPr="00AE2B4A">
        <w:t>.</w:t>
      </w:r>
    </w:p>
    <w:p w14:paraId="24E32058" w14:textId="77777777" w:rsidR="007C5F48" w:rsidRPr="00AE2B4A" w:rsidRDefault="007C5F48" w:rsidP="00265065"/>
    <w:p w14:paraId="24E32059" w14:textId="77777777" w:rsidR="007C5F48" w:rsidRPr="00AE2B4A" w:rsidRDefault="007C5F48" w:rsidP="00265065">
      <w:r w:rsidRPr="00AE2B4A">
        <w:t>The term polybrominated biphenyls or polybromobiphenyls (PBBs) refers to a group of halogenated hydrocarbons, formed by substituting hydrogen by bromine in biphenyl.</w:t>
      </w:r>
      <w:r w:rsidR="00817BC2" w:rsidRPr="00AE2B4A">
        <w:t xml:space="preserve"> </w:t>
      </w:r>
      <w:r w:rsidRPr="00AE2B4A">
        <w:t>PBBs are not known to occur as natural products.</w:t>
      </w:r>
      <w:r w:rsidR="00817BC2" w:rsidRPr="00AE2B4A">
        <w:t xml:space="preserve"> </w:t>
      </w:r>
      <w:r w:rsidRPr="00AE2B4A">
        <w:t>They have a molecular formula of C</w:t>
      </w:r>
      <w:r w:rsidRPr="00AE2B4A">
        <w:rPr>
          <w:vertAlign w:val="subscript"/>
        </w:rPr>
        <w:t>12</w:t>
      </w:r>
      <w:r w:rsidRPr="00AE2B4A">
        <w:t>H</w:t>
      </w:r>
      <w:r w:rsidRPr="00AE2B4A">
        <w:rPr>
          <w:vertAlign w:val="subscript"/>
        </w:rPr>
        <w:t>(10-x-y)</w:t>
      </w:r>
      <w:r w:rsidRPr="00AE2B4A">
        <w:t>Br</w:t>
      </w:r>
      <w:r w:rsidRPr="00AE2B4A">
        <w:rPr>
          <w:vertAlign w:val="subscript"/>
        </w:rPr>
        <w:t>(x+y)</w:t>
      </w:r>
      <w:r w:rsidRPr="00AE2B4A">
        <w:t xml:space="preserve"> where both x and y = 1 to 5.</w:t>
      </w:r>
      <w:r w:rsidR="00817BC2" w:rsidRPr="00AE2B4A">
        <w:t xml:space="preserve"> </w:t>
      </w:r>
      <w:r w:rsidRPr="00AE2B4A">
        <w:t>Theoretically 209 of these congeners are possible as well, however, only a few of these have been synthesised individually and characterised.</w:t>
      </w:r>
      <w:r w:rsidR="00817BC2" w:rsidRPr="00AE2B4A">
        <w:t xml:space="preserve"> </w:t>
      </w:r>
      <w:r w:rsidRPr="00AE2B4A">
        <w:t>PBBs share many similar properties with the PCBs.</w:t>
      </w:r>
      <w:r w:rsidR="00817BC2" w:rsidRPr="00AE2B4A">
        <w:t xml:space="preserve"> </w:t>
      </w:r>
      <w:r w:rsidRPr="00AE2B4A">
        <w:t xml:space="preserve">The PBB group has a </w:t>
      </w:r>
      <w:smartTag w:uri="urn:schemas-microsoft-com:office:smarttags" w:element="stockticker">
        <w:r w:rsidRPr="00AE2B4A">
          <w:t>CAS</w:t>
        </w:r>
      </w:smartTag>
      <w:r w:rsidRPr="00AE2B4A">
        <w:t xml:space="preserve"> No. 36355-01-8.</w:t>
      </w:r>
    </w:p>
    <w:p w14:paraId="24E3205A" w14:textId="77777777" w:rsidR="007C5F48" w:rsidRPr="00AE2B4A" w:rsidRDefault="007C5F48" w:rsidP="00265065"/>
    <w:p w14:paraId="24E3205B" w14:textId="77777777" w:rsidR="007C5F48" w:rsidRPr="00AE2B4A" w:rsidRDefault="007C5F48" w:rsidP="00265065">
      <w:r w:rsidRPr="00AE2B4A">
        <w:t xml:space="preserve">Polychlorinated terphenyls (PCTs): </w:t>
      </w:r>
      <w:smartTag w:uri="urn:schemas-microsoft-com:office:smarttags" w:element="stockticker">
        <w:r w:rsidRPr="00AE2B4A">
          <w:t>CAS</w:t>
        </w:r>
      </w:smartTag>
      <w:r w:rsidRPr="00AE2B4A">
        <w:t xml:space="preserve"> No. 61788-33-8.</w:t>
      </w:r>
    </w:p>
    <w:p w14:paraId="24E3205C" w14:textId="77777777" w:rsidR="007C5F48" w:rsidRPr="00AE2B4A" w:rsidRDefault="007C5F48" w:rsidP="00265065"/>
    <w:p w14:paraId="24E3205D" w14:textId="77777777" w:rsidR="007C5F48" w:rsidRPr="00AE2B4A" w:rsidRDefault="007C5F48" w:rsidP="00265065">
      <w:r w:rsidRPr="00AE2B4A">
        <w:rPr>
          <w:i/>
        </w:rPr>
        <w:t>IARC Monograph</w:t>
      </w:r>
      <w:r w:rsidRPr="00AE2B4A">
        <w:t xml:space="preserve"> 107 (2014) deals thoroughly with PCBs (nearly 400 pages</w:t>
      </w:r>
      <w:r w:rsidR="00E2734C" w:rsidRPr="00AE2B4A">
        <w:t>)</w:t>
      </w:r>
      <w:r w:rsidRPr="00AE2B4A">
        <w:t>, and PBBs (nearly 60 pages).</w:t>
      </w:r>
    </w:p>
    <w:p w14:paraId="24E3205E" w14:textId="77777777" w:rsidR="007C5F48" w:rsidRPr="00AE2B4A" w:rsidRDefault="007C5F48" w:rsidP="00265065"/>
    <w:p w14:paraId="24E3205F" w14:textId="77777777" w:rsidR="007C5F48" w:rsidRPr="00AE2B4A" w:rsidRDefault="0099026D" w:rsidP="0099026D">
      <w:pPr>
        <w:pStyle w:val="Heading3"/>
      </w:pPr>
      <w:r w:rsidRPr="00AE2B4A">
        <w:t>Maximum Acceptable Value</w:t>
      </w:r>
    </w:p>
    <w:p w14:paraId="24E32060" w14:textId="77777777" w:rsidR="007C5F48" w:rsidRPr="00AE2B4A" w:rsidRDefault="007C5F48" w:rsidP="007C5F48">
      <w:r w:rsidRPr="00AE2B4A">
        <w:t>There are insufficient data to derive MAVs for any of the polychlorinated biphenyls in drinking-water.</w:t>
      </w:r>
      <w:r w:rsidR="00817BC2" w:rsidRPr="00AE2B4A">
        <w:t xml:space="preserve"> </w:t>
      </w:r>
      <w:r w:rsidRPr="00AE2B4A">
        <w:t>The WHO Guidelines do not mention PCBs or PBBs.</w:t>
      </w:r>
    </w:p>
    <w:p w14:paraId="24E32061" w14:textId="77777777" w:rsidR="007C5F48" w:rsidRPr="00AE2B4A" w:rsidRDefault="007C5F48" w:rsidP="00265065"/>
    <w:p w14:paraId="24E32062" w14:textId="77777777" w:rsidR="007C5F48" w:rsidRPr="00AE2B4A" w:rsidRDefault="007C5F48" w:rsidP="00265065">
      <w:r w:rsidRPr="00AE2B4A">
        <w:t>The maximum contaminant level for PCBs (USEPA 2006/2009/2011) is 0.0005</w:t>
      </w:r>
      <w:r w:rsidR="00DB29E6" w:rsidRPr="00AE2B4A">
        <w:t> mg/L</w:t>
      </w:r>
      <w:r w:rsidRPr="00AE2B4A">
        <w:t>.</w:t>
      </w:r>
    </w:p>
    <w:p w14:paraId="24E32063" w14:textId="77777777" w:rsidR="007C5F48" w:rsidRPr="00AE2B4A" w:rsidRDefault="007C5F48" w:rsidP="00265065"/>
    <w:p w14:paraId="24E32064" w14:textId="77777777" w:rsidR="007C5F48" w:rsidRPr="00AE2B4A" w:rsidRDefault="007C5F48" w:rsidP="00265065">
      <w:r w:rsidRPr="00AE2B4A">
        <w:t xml:space="preserve">Seven PCBs, the Aroclor products 1016, 1221, 1232, 1242, 1248, 1254 and 1260, were </w:t>
      </w:r>
      <w:r w:rsidR="00817BC2" w:rsidRPr="00AE2B4A">
        <w:t>“</w:t>
      </w:r>
      <w:r w:rsidRPr="00AE2B4A">
        <w:t>priority pollutants</w:t>
      </w:r>
      <w:r w:rsidR="00817BC2" w:rsidRPr="00AE2B4A">
        <w:t>”</w:t>
      </w:r>
      <w:r w:rsidRPr="00AE2B4A">
        <w:t xml:space="preserve"> under the US Clean Water Act.</w:t>
      </w:r>
    </w:p>
    <w:p w14:paraId="24E32065" w14:textId="77777777" w:rsidR="007C5F48" w:rsidRPr="00AE2B4A" w:rsidRDefault="007C5F48" w:rsidP="00265065"/>
    <w:p w14:paraId="24E32066" w14:textId="77777777" w:rsidR="007C5F48" w:rsidRPr="00AE2B4A" w:rsidRDefault="007C5F48" w:rsidP="00265065">
      <w:r w:rsidRPr="00AE2B4A">
        <w:rPr>
          <w:szCs w:val="24"/>
        </w:rPr>
        <w:t xml:space="preserve">PCBs appeared in </w:t>
      </w:r>
      <w:r w:rsidRPr="00AE2B4A">
        <w:t>the original list of 12 Persistent Organic Pollutants (POPs) under the Stockholm Convention; see</w:t>
      </w:r>
      <w:r w:rsidRPr="00AE2B4A">
        <w:rPr>
          <w:color w:val="003399"/>
          <w:kern w:val="36"/>
          <w:szCs w:val="24"/>
          <w:lang w:eastAsia="en-NZ"/>
        </w:rPr>
        <w:t xml:space="preserve"> </w:t>
      </w:r>
      <w:hyperlink r:id="rId1908" w:history="1">
        <w:r w:rsidR="008D6349" w:rsidRPr="00AE2B4A">
          <w:rPr>
            <w:rStyle w:val="Hyperlink"/>
          </w:rPr>
          <w:t>http://chm.pops.int/</w:t>
        </w:r>
      </w:hyperlink>
      <w:r w:rsidRPr="00AE2B4A">
        <w:rPr>
          <w:color w:val="003399"/>
          <w:kern w:val="36"/>
          <w:szCs w:val="24"/>
          <w:lang w:eastAsia="en-NZ"/>
        </w:rPr>
        <w:t>.</w:t>
      </w:r>
      <w:r w:rsidR="00817BC2" w:rsidRPr="00AE2B4A">
        <w:t xml:space="preserve"> </w:t>
      </w:r>
      <w:r w:rsidRPr="00AE2B4A">
        <w:t xml:space="preserve">PCBs and polychlorinated terphenyls appear on the Rotterdam Convention (UNEP) list of chemicals in Appendix </w:t>
      </w:r>
      <w:smartTag w:uri="urn:schemas-microsoft-com:office:smarttags" w:element="stockticker">
        <w:r w:rsidRPr="00AE2B4A">
          <w:t>III</w:t>
        </w:r>
      </w:smartTag>
      <w:r w:rsidRPr="00AE2B4A">
        <w:t xml:space="preserve"> (which effectively bans or severely restricts use of a chemical), see </w:t>
      </w:r>
      <w:hyperlink r:id="rId1909" w:history="1">
        <w:r w:rsidR="00340727" w:rsidRPr="00AE2B4A">
          <w:rPr>
            <w:rStyle w:val="Hyperlink"/>
          </w:rPr>
          <w:t>http://www.pic.int/home.php?type=s&amp;id=77</w:t>
        </w:r>
      </w:hyperlink>
      <w:r w:rsidR="00E2734C" w:rsidRPr="00AE2B4A">
        <w:t>.</w:t>
      </w:r>
    </w:p>
    <w:p w14:paraId="24E32067" w14:textId="77777777" w:rsidR="007C5F48" w:rsidRPr="00AE2B4A" w:rsidRDefault="007C5F48" w:rsidP="00265065"/>
    <w:p w14:paraId="24E32068" w14:textId="77777777" w:rsidR="007C5F48" w:rsidRPr="00AE2B4A" w:rsidRDefault="007C5F48" w:rsidP="00265065">
      <w:r w:rsidRPr="00AE2B4A">
        <w:t xml:space="preserve">The PBB hexabromobiphenyl </w:t>
      </w:r>
      <w:r w:rsidRPr="00AE2B4A">
        <w:rPr>
          <w:szCs w:val="24"/>
        </w:rPr>
        <w:t>was added to the Persistent Organic Pollutants (</w:t>
      </w:r>
      <w:smartTag w:uri="urn:schemas-microsoft-com:office:smarttags" w:element="stockticker">
        <w:r w:rsidRPr="00AE2B4A">
          <w:rPr>
            <w:szCs w:val="24"/>
          </w:rPr>
          <w:t>POP</w:t>
        </w:r>
      </w:smartTag>
      <w:r w:rsidRPr="00AE2B4A">
        <w:rPr>
          <w:szCs w:val="24"/>
        </w:rPr>
        <w:t xml:space="preserve">) Stockholm Convention list in May 2009 (ICS 2009 and </w:t>
      </w:r>
      <w:hyperlink r:id="rId1910" w:history="1">
        <w:r w:rsidR="008D6349" w:rsidRPr="00AE2B4A">
          <w:rPr>
            <w:rStyle w:val="Hyperlink"/>
          </w:rPr>
          <w:t>http://chm.pops.int/</w:t>
        </w:r>
      </w:hyperlink>
      <w:r w:rsidRPr="00AE2B4A">
        <w:rPr>
          <w:szCs w:val="24"/>
        </w:rPr>
        <w:t>).</w:t>
      </w:r>
    </w:p>
    <w:p w14:paraId="24E32069" w14:textId="77777777" w:rsidR="007C5F48" w:rsidRPr="00AE2B4A" w:rsidRDefault="007C5F48" w:rsidP="00265065"/>
    <w:p w14:paraId="24E3206A" w14:textId="77777777" w:rsidR="00DB29E6" w:rsidRPr="00AE2B4A" w:rsidRDefault="007C5F48" w:rsidP="00265065">
      <w:r w:rsidRPr="00AE2B4A">
        <w:rPr>
          <w:noProof/>
        </w:rPr>
        <w:t>Dioxins and dioxin-like polychlorinated biphenyls (PCBs) are</w:t>
      </w:r>
      <w:r w:rsidRPr="00AE2B4A">
        <w:t xml:space="preserve"> listed as a </w:t>
      </w:r>
      <w:r w:rsidR="00817BC2" w:rsidRPr="00AE2B4A">
        <w:t>“</w:t>
      </w:r>
      <w:r w:rsidRPr="00AE2B4A">
        <w:t>priority contaminant</w:t>
      </w:r>
      <w:r w:rsidR="00817BC2" w:rsidRPr="00AE2B4A">
        <w:t>”</w:t>
      </w:r>
      <w:r w:rsidRPr="00AE2B4A">
        <w:t xml:space="preserve"> in the Ministry for the Environment</w:t>
      </w:r>
      <w:r w:rsidR="00817BC2" w:rsidRPr="00AE2B4A">
        <w:t>’</w:t>
      </w:r>
      <w:r w:rsidRPr="00AE2B4A">
        <w:t xml:space="preserve">s </w:t>
      </w:r>
      <w:r w:rsidRPr="00AE2B4A">
        <w:rPr>
          <w:i/>
        </w:rPr>
        <w:t>Toxicological Intake Values for Priority Contaminants in Soil</w:t>
      </w:r>
      <w:r w:rsidRPr="00AE2B4A">
        <w:t xml:space="preserve"> </w:t>
      </w:r>
      <w:r w:rsidR="00E2734C" w:rsidRPr="00AE2B4A">
        <w:t>(</w:t>
      </w:r>
      <w:r w:rsidRPr="00AE2B4A">
        <w:t>MfE 2011).</w:t>
      </w:r>
    </w:p>
    <w:p w14:paraId="24E3206B" w14:textId="77777777" w:rsidR="00DB29E6" w:rsidRPr="00AE2B4A" w:rsidRDefault="00DB29E6" w:rsidP="00265065"/>
    <w:p w14:paraId="24E3206C" w14:textId="77777777" w:rsidR="007C5F48" w:rsidRPr="00AE2B4A" w:rsidRDefault="00F51851" w:rsidP="00F51851">
      <w:pPr>
        <w:pStyle w:val="Heading3"/>
      </w:pPr>
      <w:r w:rsidRPr="00AE2B4A">
        <w:t>Sources to drinking-water</w:t>
      </w:r>
    </w:p>
    <w:p w14:paraId="24E3206D" w14:textId="77777777" w:rsidR="007C5F48" w:rsidRPr="00AE2B4A" w:rsidRDefault="00F75272" w:rsidP="00F75272">
      <w:pPr>
        <w:pStyle w:val="Heading4"/>
      </w:pPr>
      <w:r w:rsidRPr="00AE2B4A">
        <w:t>1.</w:t>
      </w:r>
      <w:r w:rsidRPr="00AE2B4A">
        <w:tab/>
        <w:t>To source waters</w:t>
      </w:r>
    </w:p>
    <w:p w14:paraId="24E3206E" w14:textId="77777777" w:rsidR="007C5F48" w:rsidRPr="00AE2B4A" w:rsidRDefault="007C5F48" w:rsidP="00265065">
      <w:r w:rsidRPr="00AE2B4A">
        <w:t xml:space="preserve">PCBs are a class of </w:t>
      </w:r>
      <w:hyperlink r:id="rId1911" w:tooltip="Organic compound" w:history="1">
        <w:r w:rsidRPr="00AE2B4A">
          <w:t>organic compounds</w:t>
        </w:r>
      </w:hyperlink>
      <w:r w:rsidRPr="00AE2B4A">
        <w:t xml:space="preserve"> with 1 to 10 </w:t>
      </w:r>
      <w:hyperlink r:id="rId1912" w:tooltip="Chlorine" w:history="1">
        <w:r w:rsidRPr="00AE2B4A">
          <w:t>chlorine</w:t>
        </w:r>
      </w:hyperlink>
      <w:r w:rsidRPr="00AE2B4A">
        <w:t xml:space="preserve"> atoms attached to </w:t>
      </w:r>
      <w:hyperlink r:id="rId1913" w:tooltip="Biphenyl" w:history="1">
        <w:r w:rsidRPr="00AE2B4A">
          <w:t>biphenyl</w:t>
        </w:r>
      </w:hyperlink>
      <w:r w:rsidRPr="00AE2B4A">
        <w:t xml:space="preserve"> which is a molecule composed of two </w:t>
      </w:r>
      <w:hyperlink r:id="rId1914" w:tooltip="Benzene ring" w:history="1">
        <w:r w:rsidRPr="00AE2B4A">
          <w:t>benzene rings</w:t>
        </w:r>
      </w:hyperlink>
      <w:r w:rsidRPr="00AE2B4A">
        <w:t xml:space="preserve"> each containing six carbon atoms.</w:t>
      </w:r>
      <w:r w:rsidR="00817BC2" w:rsidRPr="00AE2B4A">
        <w:t xml:space="preserve"> </w:t>
      </w:r>
      <w:r w:rsidRPr="00AE2B4A">
        <w:t>There are no known natural sources of PCBs.</w:t>
      </w:r>
    </w:p>
    <w:p w14:paraId="24E3206F" w14:textId="77777777" w:rsidR="007C5F48" w:rsidRPr="00AE2B4A" w:rsidRDefault="007C5F48" w:rsidP="00265065"/>
    <w:p w14:paraId="24E32070" w14:textId="77777777" w:rsidR="007C5F48" w:rsidRPr="00AE2B4A" w:rsidRDefault="007C5F48" w:rsidP="00265065">
      <w:r w:rsidRPr="00AE2B4A">
        <w:t>PCBs are (or were) used in hundreds of industrial and commercial applications including electrical, heat transfer, and hydraulic equipment; transformer oil, as plasticisers in paints, plastics and rubber products; in pigments, dyes and carbonless copy paper, and many other applications.</w:t>
      </w:r>
      <w:r w:rsidR="00817BC2" w:rsidRPr="00AE2B4A">
        <w:t xml:space="preserve"> </w:t>
      </w:r>
      <w:r w:rsidRPr="00AE2B4A">
        <w:t>They are not formed naturally.</w:t>
      </w:r>
      <w:r w:rsidR="00817BC2" w:rsidRPr="00AE2B4A">
        <w:t xml:space="preserve"> </w:t>
      </w:r>
      <w:r w:rsidRPr="00AE2B4A">
        <w:t>Their use is being restricted increasingly.</w:t>
      </w:r>
    </w:p>
    <w:p w14:paraId="24E32071" w14:textId="77777777" w:rsidR="007C5F48" w:rsidRPr="00AE2B4A" w:rsidRDefault="007C5F48" w:rsidP="00265065"/>
    <w:p w14:paraId="24E32072" w14:textId="77777777" w:rsidR="007C5F48" w:rsidRPr="00AE2B4A" w:rsidRDefault="007C5F48" w:rsidP="00265065">
      <w:r w:rsidRPr="00AE2B4A">
        <w:t xml:space="preserve">PCB production was banned in the 1970s due to the high </w:t>
      </w:r>
      <w:hyperlink r:id="rId1915" w:tooltip="Toxicity" w:history="1">
        <w:r w:rsidRPr="00AE2B4A">
          <w:t>toxicity</w:t>
        </w:r>
      </w:hyperlink>
      <w:r w:rsidRPr="00AE2B4A">
        <w:t xml:space="preserve"> of most PCB </w:t>
      </w:r>
      <w:hyperlink r:id="rId1916" w:tooltip="Congeners" w:history="1">
        <w:r w:rsidRPr="00AE2B4A">
          <w:t>congeners</w:t>
        </w:r>
      </w:hyperlink>
      <w:r w:rsidRPr="00AE2B4A">
        <w:t xml:space="preserve"> and mixtures.</w:t>
      </w:r>
      <w:r w:rsidR="00817BC2" w:rsidRPr="00AE2B4A">
        <w:t xml:space="preserve"> </w:t>
      </w:r>
      <w:r w:rsidRPr="00AE2B4A">
        <w:t>At present, the major source of PCB exposure in the general environment is redistribution of PCBs previously introduced into the environment.</w:t>
      </w:r>
    </w:p>
    <w:p w14:paraId="24E32073" w14:textId="77777777" w:rsidR="007C5F48" w:rsidRPr="00AE2B4A" w:rsidRDefault="007C5F48" w:rsidP="00265065"/>
    <w:p w14:paraId="24E32074" w14:textId="77777777" w:rsidR="007C5F48" w:rsidRPr="00AE2B4A" w:rsidRDefault="007C5F48" w:rsidP="00265065">
      <w:r w:rsidRPr="00AE2B4A">
        <w:t xml:space="preserve">Similar products, polybrominated biphenyls, were widely used commercially as a </w:t>
      </w:r>
      <w:hyperlink r:id="rId1917" w:tooltip="Flame retardant" w:history="1">
        <w:r w:rsidRPr="00AE2B4A">
          <w:t>flame retardant</w:t>
        </w:r>
      </w:hyperlink>
      <w:r w:rsidRPr="00AE2B4A">
        <w:t xml:space="preserve"> before the 1970s.</w:t>
      </w:r>
      <w:r w:rsidR="00817BC2" w:rsidRPr="00AE2B4A">
        <w:t xml:space="preserve"> </w:t>
      </w:r>
      <w:r w:rsidRPr="00AE2B4A">
        <w:t>Because human beings and the environment should not be exposed to PBBs due to their high persistence and bioaccumulation and potential adverse effects at very low levels after long-term exposure, PBBs should no longer be used commercially (IPCS 1994</w:t>
      </w:r>
      <w:r w:rsidRPr="00AE2B4A">
        <w:rPr>
          <w:szCs w:val="24"/>
        </w:rPr>
        <w:t>).</w:t>
      </w:r>
      <w:r w:rsidR="00817BC2" w:rsidRPr="00AE2B4A">
        <w:rPr>
          <w:szCs w:val="24"/>
        </w:rPr>
        <w:t xml:space="preserve"> </w:t>
      </w:r>
      <w:r w:rsidRPr="00AE2B4A">
        <w:rPr>
          <w:color w:val="000000"/>
          <w:szCs w:val="24"/>
        </w:rPr>
        <w:t>Several of the common isomers photodegrade with reductive debromination upon exposure to ultraviolet light electronic machines), in coatings and lacquers, and in polyurethane foam.</w:t>
      </w:r>
      <w:r w:rsidR="00817BC2" w:rsidRPr="00AE2B4A">
        <w:rPr>
          <w:color w:val="000000"/>
          <w:szCs w:val="24"/>
        </w:rPr>
        <w:t xml:space="preserve"> </w:t>
      </w:r>
      <w:r w:rsidRPr="00AE2B4A">
        <w:rPr>
          <w:szCs w:val="24"/>
        </w:rPr>
        <w:t>Noting the possible</w:t>
      </w:r>
      <w:r w:rsidRPr="00AE2B4A">
        <w:t xml:space="preserve"> hazards on the environment, PBBs were listed as one of six controlled substances under the </w:t>
      </w:r>
      <w:hyperlink r:id="rId1918" w:tooltip="Restriction of Hazardous Substances Directive" w:history="1">
        <w:r w:rsidRPr="00AE2B4A">
          <w:t>Restriction of Hazardous Substances Directive</w:t>
        </w:r>
      </w:hyperlink>
      <w:r w:rsidRPr="00AE2B4A">
        <w:t xml:space="preserve"> (RoHS), which was enacted into </w:t>
      </w:r>
      <w:hyperlink r:id="rId1919" w:tooltip="European Law" w:history="1">
        <w:r w:rsidRPr="00AE2B4A">
          <w:t>European Law</w:t>
        </w:r>
      </w:hyperlink>
      <w:r w:rsidRPr="00AE2B4A">
        <w:t xml:space="preserve"> in February 2003.</w:t>
      </w:r>
      <w:r w:rsidR="00817BC2" w:rsidRPr="00AE2B4A">
        <w:t xml:space="preserve"> </w:t>
      </w:r>
      <w:r w:rsidRPr="00AE2B4A">
        <w:t xml:space="preserve">RoHS legislation lists PBBs as a </w:t>
      </w:r>
      <w:r w:rsidR="00817BC2" w:rsidRPr="00AE2B4A">
        <w:t>“</w:t>
      </w:r>
      <w:r w:rsidRPr="00AE2B4A">
        <w:t>restricted substance</w:t>
      </w:r>
      <w:r w:rsidR="00817BC2" w:rsidRPr="00AE2B4A">
        <w:t>”</w:t>
      </w:r>
      <w:r w:rsidRPr="00AE2B4A">
        <w:t xml:space="preserve"> group.</w:t>
      </w:r>
      <w:r w:rsidR="00817BC2" w:rsidRPr="00AE2B4A">
        <w:t xml:space="preserve"> </w:t>
      </w:r>
      <w:r w:rsidRPr="00AE2B4A">
        <w:t xml:space="preserve">Other countries followed suit, resulting most recently in restriction dates instituted in China on </w:t>
      </w:r>
      <w:r w:rsidR="00E2734C" w:rsidRPr="00AE2B4A">
        <w:t xml:space="preserve">1 </w:t>
      </w:r>
      <w:r w:rsidRPr="00AE2B4A">
        <w:t xml:space="preserve">March 2007 and South Korea </w:t>
      </w:r>
      <w:r w:rsidR="00E2734C" w:rsidRPr="00AE2B4A">
        <w:t xml:space="preserve">on 1 </w:t>
      </w:r>
      <w:r w:rsidRPr="00AE2B4A">
        <w:t>July 2007.</w:t>
      </w:r>
      <w:r w:rsidR="00817BC2" w:rsidRPr="00AE2B4A">
        <w:t xml:space="preserve"> </w:t>
      </w:r>
      <w:r w:rsidRPr="00AE2B4A">
        <w:t>Therefore PBBs are not expected to be found in drinking-water.</w:t>
      </w:r>
    </w:p>
    <w:p w14:paraId="24E32075" w14:textId="77777777" w:rsidR="007C5F48" w:rsidRPr="00AE2B4A" w:rsidRDefault="007C5F48" w:rsidP="00265065"/>
    <w:p w14:paraId="24E32076" w14:textId="77777777" w:rsidR="007C5F48" w:rsidRPr="00AE2B4A" w:rsidRDefault="007C5F48" w:rsidP="00265065">
      <w:r w:rsidRPr="00AE2B4A">
        <w:t xml:space="preserve">The Stockholm Convention meeting stated that: </w:t>
      </w:r>
      <w:r w:rsidR="00817BC2" w:rsidRPr="00AE2B4A">
        <w:t>“</w:t>
      </w:r>
      <w:r w:rsidRPr="00AE2B4A">
        <w:t>hexabromobiphenyl (HBB) is an industrial chemical that was used as a flame retardant, mainly in the 1970s.</w:t>
      </w:r>
      <w:r w:rsidR="00817BC2" w:rsidRPr="00AE2B4A">
        <w:t xml:space="preserve"> </w:t>
      </w:r>
      <w:r w:rsidRPr="00AE2B4A">
        <w:t>Based on existing data, HBB is no longer produced and is not used in new or existing products</w:t>
      </w:r>
      <w:r w:rsidR="00E2734C" w:rsidRPr="00AE2B4A">
        <w:t>”</w:t>
      </w:r>
      <w:r w:rsidRPr="00AE2B4A">
        <w:t>.</w:t>
      </w:r>
    </w:p>
    <w:p w14:paraId="24E32077" w14:textId="77777777" w:rsidR="007C5F48" w:rsidRPr="00AE2B4A" w:rsidRDefault="007C5F48" w:rsidP="00265065"/>
    <w:p w14:paraId="24E32078" w14:textId="77777777" w:rsidR="007C5F48" w:rsidRPr="00AE2B4A" w:rsidRDefault="007C5F48" w:rsidP="00265065">
      <w:r w:rsidRPr="00AE2B4A">
        <w:t>The chemical formula for polychlorinated terphenyls can be written as C</w:t>
      </w:r>
      <w:r w:rsidRPr="00AE2B4A">
        <w:rPr>
          <w:szCs w:val="24"/>
          <w:vertAlign w:val="subscript"/>
        </w:rPr>
        <w:t>18</w:t>
      </w:r>
      <w:r w:rsidRPr="00AE2B4A">
        <w:t>H</w:t>
      </w:r>
      <w:r w:rsidRPr="00AE2B4A">
        <w:rPr>
          <w:vertAlign w:val="subscript"/>
        </w:rPr>
        <w:t>1</w:t>
      </w:r>
      <w:r w:rsidRPr="00AE2B4A">
        <w:rPr>
          <w:szCs w:val="24"/>
          <w:vertAlign w:val="subscript"/>
        </w:rPr>
        <w:t>4-n</w:t>
      </w:r>
      <w:r w:rsidRPr="00AE2B4A">
        <w:t>Cl</w:t>
      </w:r>
      <w:r w:rsidRPr="00AE2B4A">
        <w:rPr>
          <w:szCs w:val="24"/>
          <w:vertAlign w:val="subscript"/>
        </w:rPr>
        <w:t>n</w:t>
      </w:r>
      <w:r w:rsidRPr="00AE2B4A">
        <w:t>, in which n is the number of chlorine atoms, which can range from 1 to 14.</w:t>
      </w:r>
      <w:r w:rsidR="00817BC2" w:rsidRPr="00AE2B4A">
        <w:t xml:space="preserve"> </w:t>
      </w:r>
      <w:r w:rsidRPr="00AE2B4A">
        <w:t>The theoretically possible number of different PCTs is several orders of magnitude greater than the number of PCBs, but in practice, as with PCBs, PCTs are sold on the basis of their physical properties, which depend on the degree of chlorination, and not their chemical composition.</w:t>
      </w:r>
      <w:r w:rsidR="00817BC2" w:rsidRPr="00AE2B4A">
        <w:t xml:space="preserve"> </w:t>
      </w:r>
      <w:r w:rsidRPr="00AE2B4A">
        <w:t>In the Aroclor series, terphenyls are indicated by 54 in the first two places of the four digit code.</w:t>
      </w:r>
      <w:r w:rsidR="00817BC2" w:rsidRPr="00AE2B4A">
        <w:t xml:space="preserve"> </w:t>
      </w:r>
      <w:r w:rsidRPr="00AE2B4A">
        <w:t>PCTs and PCBs have many similar properties and hence had many similar uses.</w:t>
      </w:r>
    </w:p>
    <w:p w14:paraId="24E32079" w14:textId="77777777" w:rsidR="007C5F48" w:rsidRPr="00AE2B4A" w:rsidRDefault="007C5F48" w:rsidP="00265065"/>
    <w:p w14:paraId="24E3207A" w14:textId="77777777" w:rsidR="007C5F48" w:rsidRPr="00AE2B4A" w:rsidRDefault="007C5F48" w:rsidP="00265065">
      <w:pPr>
        <w:rPr>
          <w:szCs w:val="24"/>
          <w:lang w:eastAsia="en-NZ"/>
        </w:rPr>
      </w:pPr>
      <w:r w:rsidRPr="00AE2B4A">
        <w:rPr>
          <w:szCs w:val="24"/>
        </w:rPr>
        <w:t>MfE (2012) developed a national set of soil contaminant standards for 12 priority contaminants and five common land uses; levels range from 0.00009 to 0.0012</w:t>
      </w:r>
      <w:r w:rsidR="00DB29E6" w:rsidRPr="00AE2B4A">
        <w:rPr>
          <w:szCs w:val="24"/>
        </w:rPr>
        <w:t> mg/kg</w:t>
      </w:r>
      <w:r w:rsidRPr="00AE2B4A">
        <w:rPr>
          <w:szCs w:val="24"/>
        </w:rPr>
        <w:t xml:space="preserve"> TEQ for dioxin-like PCBs depending on land use.</w:t>
      </w:r>
      <w:r w:rsidR="00817BC2" w:rsidRPr="00AE2B4A">
        <w:rPr>
          <w:szCs w:val="24"/>
        </w:rPr>
        <w:t xml:space="preserve"> </w:t>
      </w:r>
      <w:r w:rsidRPr="00AE2B4A">
        <w:rPr>
          <w:szCs w:val="24"/>
          <w:lang w:eastAsia="en-NZ"/>
        </w:rPr>
        <w:t>For dioxin-like PCBs the total toxicity is assessed as a toxic equivalency (TEQ) to 2,3,7,8-TCDD using toxic equivalency factors (TEF).</w:t>
      </w:r>
      <w:r w:rsidR="00817BC2" w:rsidRPr="00AE2B4A">
        <w:rPr>
          <w:szCs w:val="24"/>
          <w:lang w:eastAsia="en-NZ"/>
        </w:rPr>
        <w:t xml:space="preserve"> </w:t>
      </w:r>
      <w:r w:rsidRPr="00AE2B4A">
        <w:rPr>
          <w:szCs w:val="24"/>
          <w:lang w:eastAsia="en-NZ"/>
        </w:rPr>
        <w:t>The TEQ is defined as the sum of the products of the concentration of each compound multiplied by the value of its TEF.</w:t>
      </w:r>
    </w:p>
    <w:p w14:paraId="24E3207B" w14:textId="77777777" w:rsidR="007C5F48" w:rsidRPr="00AE2B4A" w:rsidRDefault="007C5F48" w:rsidP="00265065">
      <w:pPr>
        <w:rPr>
          <w:szCs w:val="24"/>
          <w:lang w:eastAsia="en-NZ"/>
        </w:rPr>
      </w:pPr>
    </w:p>
    <w:p w14:paraId="24E3207C" w14:textId="77777777" w:rsidR="007C5F48" w:rsidRPr="00AE2B4A" w:rsidRDefault="007C5F48" w:rsidP="00265065">
      <w:pPr>
        <w:rPr>
          <w:szCs w:val="24"/>
          <w:lang w:eastAsia="en-NZ"/>
        </w:rPr>
      </w:pPr>
      <w:r w:rsidRPr="00AE2B4A">
        <w:rPr>
          <w:szCs w:val="24"/>
          <w:lang w:eastAsia="en-NZ"/>
        </w:rPr>
        <w:t>PCBs will be banned in New Zealand from the end of December 2016.</w:t>
      </w:r>
      <w:r w:rsidR="00817BC2" w:rsidRPr="00AE2B4A">
        <w:rPr>
          <w:szCs w:val="24"/>
          <w:lang w:eastAsia="en-NZ"/>
        </w:rPr>
        <w:t xml:space="preserve"> </w:t>
      </w:r>
      <w:r w:rsidRPr="00AE2B4A">
        <w:rPr>
          <w:szCs w:val="24"/>
          <w:lang w:eastAsia="en-NZ"/>
        </w:rPr>
        <w:t>The EPA is working on a plan to manage any PCBs still in New Zealand after the end of December.</w:t>
      </w:r>
    </w:p>
    <w:p w14:paraId="24E3207D" w14:textId="77777777" w:rsidR="007C5F48" w:rsidRPr="00AE2B4A" w:rsidRDefault="007C5F48" w:rsidP="00265065"/>
    <w:p w14:paraId="24E3207E" w14:textId="77777777" w:rsidR="007C5F48" w:rsidRPr="00AE2B4A" w:rsidRDefault="00F06FB3" w:rsidP="00F06FB3">
      <w:pPr>
        <w:pStyle w:val="Heading3"/>
      </w:pPr>
      <w:r w:rsidRPr="00AE2B4A">
        <w:t>Forms and fate in the environment</w:t>
      </w:r>
    </w:p>
    <w:p w14:paraId="24E3207F" w14:textId="77777777" w:rsidR="007C5F48" w:rsidRPr="00AE2B4A" w:rsidRDefault="007C5F48" w:rsidP="00265065">
      <w:r w:rsidRPr="00AE2B4A">
        <w:t>PCBs have low solubilities (generally &lt;0.2</w:t>
      </w:r>
      <w:r w:rsidR="00DB29E6" w:rsidRPr="00AE2B4A">
        <w:t> mg/L</w:t>
      </w:r>
      <w:r w:rsidRPr="00AE2B4A">
        <w:t>), and as a result adsorb readily to sediments and suspended matter in the water (IPCS 1992).</w:t>
      </w:r>
      <w:r w:rsidR="00817BC2" w:rsidRPr="00AE2B4A">
        <w:t xml:space="preserve"> </w:t>
      </w:r>
      <w:r w:rsidRPr="00AE2B4A">
        <w:t>The strength of adsorption is greater for the more highly chlorinated PCBs, with the volatility of the compounds also being decreased by adsorption.</w:t>
      </w:r>
      <w:r w:rsidR="00817BC2" w:rsidRPr="00AE2B4A">
        <w:t xml:space="preserve"> </w:t>
      </w:r>
      <w:r w:rsidRPr="00AE2B4A">
        <w:t>Adsorption can immobilise PCBs for relatively long periods, but desorption does release the compounds back into the bulk water.</w:t>
      </w:r>
      <w:r w:rsidR="00817BC2" w:rsidRPr="00AE2B4A">
        <w:t xml:space="preserve"> </w:t>
      </w:r>
      <w:r w:rsidRPr="00AE2B4A">
        <w:t>Sediment thereby acts as a sink for these compounds, and as a possible reservoir.</w:t>
      </w:r>
    </w:p>
    <w:p w14:paraId="24E32080" w14:textId="77777777" w:rsidR="007C5F48" w:rsidRPr="00AE2B4A" w:rsidRDefault="007C5F48" w:rsidP="00265065"/>
    <w:p w14:paraId="24E32081" w14:textId="77777777" w:rsidR="007C5F48" w:rsidRPr="00AE2B4A" w:rsidRDefault="007C5F48" w:rsidP="00265065">
      <w:r w:rsidRPr="00AE2B4A">
        <w:t>In water, hydrolysis and oxidation have little effect on PCBs; photolysis appears to be the only abiotic degradation process.</w:t>
      </w:r>
      <w:r w:rsidR="00817BC2" w:rsidRPr="00AE2B4A">
        <w:t xml:space="preserve"> </w:t>
      </w:r>
      <w:r w:rsidRPr="00AE2B4A">
        <w:t>The degradation of PCBs is dependent on their degree of chlorination: persistence increases with chlorine content (IPCS 1992).</w:t>
      </w:r>
    </w:p>
    <w:p w14:paraId="24E32082" w14:textId="77777777" w:rsidR="007C5F48" w:rsidRPr="00AE2B4A" w:rsidRDefault="007C5F48" w:rsidP="00265065"/>
    <w:p w14:paraId="24E32083" w14:textId="77777777" w:rsidR="007C5F48" w:rsidRPr="00AE2B4A" w:rsidRDefault="007C5F48" w:rsidP="00265065">
      <w:r w:rsidRPr="00AE2B4A">
        <w:t>The stability of PCBs has resulted in their wide dispersion throughout the environment globally.</w:t>
      </w:r>
      <w:r w:rsidR="00817BC2" w:rsidRPr="00AE2B4A">
        <w:t xml:space="preserve"> </w:t>
      </w:r>
      <w:r w:rsidRPr="00AE2B4A">
        <w:t>Differences in volatilisation and decomposition rates between different members of the PCB family lead to changes in the composition of PCB mixtures in the environment.</w:t>
      </w:r>
    </w:p>
    <w:p w14:paraId="24E32084" w14:textId="77777777" w:rsidR="007C5F48" w:rsidRPr="00AE2B4A" w:rsidRDefault="007C5F48" w:rsidP="00265065">
      <w:pPr>
        <w:rPr>
          <w:szCs w:val="24"/>
        </w:rPr>
      </w:pPr>
    </w:p>
    <w:p w14:paraId="24E32085" w14:textId="77777777" w:rsidR="007C5F48" w:rsidRPr="00AE2B4A" w:rsidRDefault="007C5F48" w:rsidP="00265065">
      <w:pPr>
        <w:rPr>
          <w:szCs w:val="24"/>
        </w:rPr>
      </w:pPr>
      <w:r w:rsidRPr="00AE2B4A">
        <w:rPr>
          <w:szCs w:val="24"/>
        </w:rPr>
        <w:t>PBBs are nearly insoluble in water; solubility decreases with increasing bromination.</w:t>
      </w:r>
      <w:r w:rsidR="00817BC2" w:rsidRPr="00AE2B4A">
        <w:rPr>
          <w:szCs w:val="24"/>
        </w:rPr>
        <w:t xml:space="preserve"> </w:t>
      </w:r>
      <w:r w:rsidRPr="00AE2B4A">
        <w:rPr>
          <w:szCs w:val="24"/>
        </w:rPr>
        <w:t>PBBs are soluble in fat.</w:t>
      </w:r>
      <w:r w:rsidR="00817BC2" w:rsidRPr="00AE2B4A">
        <w:rPr>
          <w:szCs w:val="24"/>
        </w:rPr>
        <w:t xml:space="preserve"> </w:t>
      </w:r>
      <w:r w:rsidRPr="00AE2B4A">
        <w:rPr>
          <w:color w:val="000000"/>
          <w:szCs w:val="24"/>
        </w:rPr>
        <w:t>Primarily hydrophobic, PBBs adsorb strongly to soils and sediments.</w:t>
      </w:r>
      <w:r w:rsidR="00817BC2" w:rsidRPr="00AE2B4A">
        <w:rPr>
          <w:color w:val="000000"/>
          <w:szCs w:val="24"/>
        </w:rPr>
        <w:t xml:space="preserve"> </w:t>
      </w:r>
      <w:r w:rsidRPr="00AE2B4A">
        <w:rPr>
          <w:color w:val="000000"/>
          <w:szCs w:val="24"/>
        </w:rPr>
        <w:t>Hydrophobic adsorption generally increases with the bromine content of the PBB congener and the organic content of the soil or sediment.</w:t>
      </w:r>
      <w:r w:rsidR="00817BC2" w:rsidRPr="00AE2B4A">
        <w:rPr>
          <w:color w:val="000000"/>
          <w:szCs w:val="24"/>
        </w:rPr>
        <w:t xml:space="preserve"> </w:t>
      </w:r>
      <w:r w:rsidRPr="00AE2B4A">
        <w:rPr>
          <w:color w:val="000000"/>
          <w:szCs w:val="24"/>
        </w:rPr>
        <w:t>In water, PBBs with high bromine content are less soluble and more likely to attach strongly to sediment.</w:t>
      </w:r>
      <w:r w:rsidR="00817BC2" w:rsidRPr="00AE2B4A">
        <w:rPr>
          <w:color w:val="000000"/>
          <w:szCs w:val="24"/>
        </w:rPr>
        <w:t xml:space="preserve"> </w:t>
      </w:r>
      <w:r w:rsidRPr="00AE2B4A">
        <w:rPr>
          <w:color w:val="000000"/>
          <w:szCs w:val="24"/>
        </w:rPr>
        <w:t>PBB congeners with low bromine content are more likely to be soluble in water.</w:t>
      </w:r>
      <w:r w:rsidR="00817BC2" w:rsidRPr="00AE2B4A">
        <w:rPr>
          <w:color w:val="000000"/>
          <w:szCs w:val="24"/>
        </w:rPr>
        <w:t xml:space="preserve"> </w:t>
      </w:r>
      <w:r w:rsidRPr="00AE2B4A">
        <w:rPr>
          <w:color w:val="000000"/>
          <w:szCs w:val="24"/>
        </w:rPr>
        <w:t>Partition ratios between 1-octanol and water (log K</w:t>
      </w:r>
      <w:r w:rsidRPr="00AE2B4A">
        <w:rPr>
          <w:sz w:val="24"/>
          <w:szCs w:val="24"/>
        </w:rPr>
        <w:t>ow</w:t>
      </w:r>
      <w:r w:rsidRPr="00AE2B4A">
        <w:rPr>
          <w:color w:val="000000"/>
          <w:szCs w:val="24"/>
        </w:rPr>
        <w:t>) increase with the number of bromines.</w:t>
      </w:r>
      <w:r w:rsidR="00817BC2" w:rsidRPr="00AE2B4A">
        <w:rPr>
          <w:color w:val="000000"/>
          <w:szCs w:val="24"/>
        </w:rPr>
        <w:t xml:space="preserve"> </w:t>
      </w:r>
      <w:r w:rsidRPr="00AE2B4A">
        <w:rPr>
          <w:color w:val="000000"/>
          <w:szCs w:val="24"/>
        </w:rPr>
        <w:t>Henry</w:t>
      </w:r>
      <w:r w:rsidR="00817BC2" w:rsidRPr="00AE2B4A">
        <w:rPr>
          <w:color w:val="000000"/>
          <w:szCs w:val="24"/>
        </w:rPr>
        <w:t>’</w:t>
      </w:r>
      <w:r w:rsidRPr="00AE2B4A">
        <w:rPr>
          <w:color w:val="000000"/>
          <w:szCs w:val="24"/>
        </w:rPr>
        <w:t>s law constant for the hexabromobiphenyls ranges from 1.4 x 1</w:t>
      </w:r>
      <w:r w:rsidR="00E2734C" w:rsidRPr="00AE2B4A">
        <w:rPr>
          <w:color w:val="000000"/>
          <w:szCs w:val="24"/>
        </w:rPr>
        <w:t>0</w:t>
      </w:r>
      <w:r w:rsidR="00E2734C" w:rsidRPr="00AE2B4A">
        <w:rPr>
          <w:color w:val="000000"/>
          <w:szCs w:val="24"/>
          <w:vertAlign w:val="superscript"/>
        </w:rPr>
        <w:t>-8</w:t>
      </w:r>
      <w:r w:rsidR="00E2734C" w:rsidRPr="00AE2B4A">
        <w:rPr>
          <w:color w:val="000000"/>
          <w:szCs w:val="24"/>
        </w:rPr>
        <w:t xml:space="preserve"> </w:t>
      </w:r>
      <w:r w:rsidRPr="00AE2B4A">
        <w:rPr>
          <w:color w:val="000000"/>
          <w:szCs w:val="24"/>
        </w:rPr>
        <w:t>to 3.9 x 1</w:t>
      </w:r>
      <w:r w:rsidR="00E2734C" w:rsidRPr="00AE2B4A">
        <w:rPr>
          <w:color w:val="000000"/>
          <w:szCs w:val="24"/>
        </w:rPr>
        <w:t>0</w:t>
      </w:r>
      <w:r w:rsidR="00E2734C" w:rsidRPr="00AE2B4A">
        <w:rPr>
          <w:color w:val="000000"/>
          <w:szCs w:val="24"/>
          <w:vertAlign w:val="superscript"/>
        </w:rPr>
        <w:t>-8</w:t>
      </w:r>
      <w:r w:rsidR="00E2734C" w:rsidRPr="00AE2B4A">
        <w:rPr>
          <w:color w:val="000000"/>
          <w:szCs w:val="24"/>
        </w:rPr>
        <w:t xml:space="preserve"> </w:t>
      </w:r>
      <w:r w:rsidRPr="00AE2B4A">
        <w:rPr>
          <w:color w:val="000000"/>
          <w:szCs w:val="24"/>
        </w:rPr>
        <w:t>atm-</w:t>
      </w:r>
      <w:r w:rsidR="00E2734C" w:rsidRPr="00AE2B4A">
        <w:rPr>
          <w:color w:val="000000"/>
          <w:szCs w:val="24"/>
        </w:rPr>
        <w:t>m</w:t>
      </w:r>
      <w:r w:rsidR="00E2734C" w:rsidRPr="00AE2B4A">
        <w:rPr>
          <w:color w:val="000000"/>
          <w:szCs w:val="24"/>
          <w:vertAlign w:val="superscript"/>
        </w:rPr>
        <w:t>3</w:t>
      </w:r>
      <w:r w:rsidRPr="00AE2B4A">
        <w:rPr>
          <w:color w:val="000000"/>
          <w:szCs w:val="24"/>
        </w:rPr>
        <w:t>/mol.</w:t>
      </w:r>
      <w:r w:rsidR="00817BC2" w:rsidRPr="00AE2B4A">
        <w:rPr>
          <w:color w:val="000000"/>
          <w:szCs w:val="24"/>
        </w:rPr>
        <w:t xml:space="preserve"> </w:t>
      </w:r>
      <w:r w:rsidRPr="00AE2B4A">
        <w:rPr>
          <w:color w:val="000000"/>
          <w:szCs w:val="24"/>
        </w:rPr>
        <w:t>PBBs show unusual chemical stability and resistance to breakdown by acids, bases, and reducing and oxidising agents.</w:t>
      </w:r>
      <w:r w:rsidR="00817BC2" w:rsidRPr="00AE2B4A">
        <w:rPr>
          <w:color w:val="000000"/>
          <w:szCs w:val="24"/>
        </w:rPr>
        <w:t xml:space="preserve"> </w:t>
      </w:r>
      <w:r w:rsidRPr="00AE2B4A">
        <w:rPr>
          <w:color w:val="000000"/>
          <w:szCs w:val="24"/>
        </w:rPr>
        <w:t>Several of the common isomers photodegrade with reductive debromination upon exposure to ultraviolet light</w:t>
      </w:r>
      <w:r w:rsidR="00E2734C" w:rsidRPr="00AE2B4A">
        <w:rPr>
          <w:color w:val="000000"/>
          <w:szCs w:val="24"/>
        </w:rPr>
        <w:t xml:space="preserve"> (</w:t>
      </w:r>
      <w:r w:rsidRPr="00AE2B4A">
        <w:rPr>
          <w:color w:val="000000"/>
          <w:szCs w:val="24"/>
        </w:rPr>
        <w:t>IARC 2014).</w:t>
      </w:r>
    </w:p>
    <w:p w14:paraId="24E32086" w14:textId="77777777" w:rsidR="007C5F48" w:rsidRPr="00AE2B4A" w:rsidRDefault="007C5F48" w:rsidP="00265065"/>
    <w:p w14:paraId="24E32087" w14:textId="77777777" w:rsidR="007C5F48" w:rsidRPr="00AE2B4A" w:rsidRDefault="00F51851" w:rsidP="00F51851">
      <w:pPr>
        <w:pStyle w:val="Heading3"/>
      </w:pPr>
      <w:r w:rsidRPr="00AE2B4A">
        <w:t>Typical concentrations in drinking-water</w:t>
      </w:r>
    </w:p>
    <w:p w14:paraId="24E32088" w14:textId="77777777" w:rsidR="007C5F48" w:rsidRPr="00AE2B4A" w:rsidRDefault="007C5F48" w:rsidP="00265065">
      <w:r w:rsidRPr="00AE2B4A">
        <w:t xml:space="preserve">Globally, PCBs are present in rain and snow in the range 0.001 to 0.25 </w:t>
      </w:r>
      <w:r w:rsidRPr="00AE2B4A">
        <w:sym w:font="Symbol" w:char="F06D"/>
      </w:r>
      <w:r w:rsidRPr="00AE2B4A">
        <w:t xml:space="preserve">g/L, and less than 0.001 </w:t>
      </w:r>
      <w:r w:rsidRPr="00AE2B4A">
        <w:sym w:font="Symbol" w:char="F06D"/>
      </w:r>
      <w:r w:rsidRPr="00AE2B4A">
        <w:t xml:space="preserve">g/L in non-contaminated areas drinking-waters, although levels up to 0.005 </w:t>
      </w:r>
      <w:r w:rsidRPr="00AE2B4A">
        <w:sym w:font="Symbol" w:char="F06D"/>
      </w:r>
      <w:r w:rsidRPr="00AE2B4A">
        <w:t>g/L have been reported (IPCS 1992).</w:t>
      </w:r>
    </w:p>
    <w:p w14:paraId="24E32089" w14:textId="77777777" w:rsidR="007C5F48" w:rsidRPr="00AE2B4A" w:rsidRDefault="007C5F48" w:rsidP="00265065"/>
    <w:p w14:paraId="24E3208A" w14:textId="77777777" w:rsidR="007C5F48" w:rsidRPr="00AE2B4A" w:rsidRDefault="007C5F48" w:rsidP="00265065">
      <w:r w:rsidRPr="00AE2B4A">
        <w:t>PCBs were included routinely on the Department of Health</w:t>
      </w:r>
      <w:r w:rsidR="00817BC2" w:rsidRPr="00AE2B4A">
        <w:t>’</w:t>
      </w:r>
      <w:r w:rsidRPr="00AE2B4A">
        <w:t>s surveillance programme during the late 1980s and early 1990s.</w:t>
      </w:r>
      <w:r w:rsidR="00817BC2" w:rsidRPr="00AE2B4A">
        <w:t xml:space="preserve"> </w:t>
      </w:r>
      <w:r w:rsidRPr="00AE2B4A">
        <w:t>None were detected (detection limits approximately 0.0005</w:t>
      </w:r>
      <w:r w:rsidR="00DB29E6" w:rsidRPr="00AE2B4A">
        <w:t> mg/L</w:t>
      </w:r>
      <w:r w:rsidRPr="00AE2B4A">
        <w:t>) (Nokes 1992).</w:t>
      </w:r>
    </w:p>
    <w:p w14:paraId="24E3208B" w14:textId="77777777" w:rsidR="007C5F48" w:rsidRPr="00AE2B4A" w:rsidRDefault="007C5F48" w:rsidP="00265065"/>
    <w:p w14:paraId="24E3208C" w14:textId="77777777" w:rsidR="007C5F48" w:rsidRPr="00AE2B4A" w:rsidRDefault="00E2734C" w:rsidP="00265065">
      <w:r w:rsidRPr="00AE2B4A">
        <w:t>Twelve</w:t>
      </w:r>
      <w:r w:rsidR="007C5F48" w:rsidRPr="00AE2B4A">
        <w:t xml:space="preserve"> water utilities in the US reported detecting total polychlorinated biphenyls (PCBs) in tap water since 2004, according to EWG</w:t>
      </w:r>
      <w:r w:rsidR="00817BC2" w:rsidRPr="00AE2B4A">
        <w:t>’</w:t>
      </w:r>
      <w:r w:rsidR="007C5F48" w:rsidRPr="00AE2B4A">
        <w:t>s analysis of water quality data supplied by state water agencies, with the highest concentration being 0.00056</w:t>
      </w:r>
      <w:r w:rsidR="00DB29E6" w:rsidRPr="00AE2B4A">
        <w:t> mg/L</w:t>
      </w:r>
      <w:r w:rsidR="007C5F48" w:rsidRPr="00AE2B4A">
        <w:t>.</w:t>
      </w:r>
    </w:p>
    <w:p w14:paraId="24E3208D" w14:textId="77777777" w:rsidR="007C5F48" w:rsidRPr="00AE2B4A" w:rsidRDefault="007C5F48" w:rsidP="00265065"/>
    <w:p w14:paraId="24E3208E" w14:textId="77777777" w:rsidR="007C5F48" w:rsidRPr="00AE2B4A" w:rsidRDefault="007C5F48" w:rsidP="00265065">
      <w:r w:rsidRPr="00AE2B4A">
        <w:t>Arochlors 1016, 1221, 1232, 1242, 1284, 1254, 1260 and 1262 have been have been reported in several US water supplies since 2004, the highest concentration being 0.0003</w:t>
      </w:r>
      <w:r w:rsidR="00DB29E6" w:rsidRPr="00AE2B4A">
        <w:t> mg/L</w:t>
      </w:r>
      <w:r w:rsidRPr="00AE2B4A">
        <w:t>.</w:t>
      </w:r>
    </w:p>
    <w:p w14:paraId="24E3208F" w14:textId="77777777" w:rsidR="007C5F48" w:rsidRPr="00AE2B4A" w:rsidRDefault="007C5F48" w:rsidP="00265065">
      <w:pPr>
        <w:rPr>
          <w:bCs/>
        </w:rPr>
      </w:pPr>
    </w:p>
    <w:p w14:paraId="24E32090" w14:textId="77777777" w:rsidR="007C5F48" w:rsidRPr="00AE2B4A" w:rsidRDefault="00A31C82" w:rsidP="00A31C82">
      <w:pPr>
        <w:pStyle w:val="Heading3"/>
      </w:pPr>
      <w:r w:rsidRPr="00AE2B4A">
        <w:t>Removal methods</w:t>
      </w:r>
    </w:p>
    <w:p w14:paraId="24E32091" w14:textId="77777777" w:rsidR="007C5F48" w:rsidRPr="00AE2B4A" w:rsidRDefault="007C5F48" w:rsidP="00265065">
      <w:r w:rsidRPr="00AE2B4A">
        <w:t>There is limited information available about the removal of PCBs from water.</w:t>
      </w:r>
      <w:r w:rsidR="00817BC2" w:rsidRPr="00AE2B4A">
        <w:t xml:space="preserve"> </w:t>
      </w:r>
      <w:r w:rsidRPr="00AE2B4A">
        <w:t>Physical data for adsorption to activated carbon show that this medium should be effective in removing PCBs (Faust and Aly 1983).</w:t>
      </w:r>
      <w:r w:rsidR="00817BC2" w:rsidRPr="00AE2B4A">
        <w:t xml:space="preserve"> </w:t>
      </w:r>
      <w:r w:rsidRPr="00AE2B4A">
        <w:t>The presence of humic acids in the water can reduce the adsorbance of PCBs by up to 71</w:t>
      </w:r>
      <w:r w:rsidR="00E4453A" w:rsidRPr="00AE2B4A">
        <w:t> percent</w:t>
      </w:r>
      <w:r w:rsidRPr="00AE2B4A">
        <w:t xml:space="preserve"> (Pirbazari </w:t>
      </w:r>
      <w:r w:rsidR="00000303" w:rsidRPr="00AE2B4A">
        <w:t>et al</w:t>
      </w:r>
      <w:r w:rsidRPr="00AE2B4A">
        <w:t xml:space="preserve"> 1992).</w:t>
      </w:r>
      <w:r w:rsidR="00817BC2" w:rsidRPr="00AE2B4A">
        <w:t xml:space="preserve"> </w:t>
      </w:r>
      <w:r w:rsidRPr="00AE2B4A">
        <w:t>The removal of PCBs by coagulation ranges from 10</w:t>
      </w:r>
      <w:r w:rsidR="00817BC2" w:rsidRPr="00AE2B4A">
        <w:t>–</w:t>
      </w:r>
      <w:r w:rsidRPr="00AE2B4A">
        <w:t>40</w:t>
      </w:r>
      <w:r w:rsidR="00E4453A" w:rsidRPr="00AE2B4A">
        <w:t> percent</w:t>
      </w:r>
      <w:r w:rsidRPr="00AE2B4A">
        <w:t xml:space="preserve"> depending on the dose and the coagulant; alum is more effective than ferric chloride (Aly and Badawy 1986).</w:t>
      </w:r>
    </w:p>
    <w:p w14:paraId="24E32092" w14:textId="77777777" w:rsidR="007C5F48" w:rsidRPr="00AE2B4A" w:rsidRDefault="007C5F48" w:rsidP="00265065"/>
    <w:p w14:paraId="24E32093" w14:textId="77777777" w:rsidR="007C5F48" w:rsidRPr="00AE2B4A" w:rsidRDefault="007C5F48" w:rsidP="00265065">
      <w:r w:rsidRPr="00AE2B4A">
        <w:t>No significant reduction in PCB levels is reported for experiments using ultraviolet light, ozone, and the combination of UV and ozone (Vollmuth and Niessner 1995).</w:t>
      </w:r>
    </w:p>
    <w:p w14:paraId="24E32094" w14:textId="77777777" w:rsidR="007C5F48" w:rsidRPr="00AE2B4A" w:rsidRDefault="007C5F48" w:rsidP="00265065"/>
    <w:p w14:paraId="24E32095" w14:textId="77777777" w:rsidR="007C5F48" w:rsidRPr="00AE2B4A" w:rsidRDefault="007C5F48" w:rsidP="00265065">
      <w:r w:rsidRPr="00AE2B4A">
        <w:t>Reverse osmosis has been used to concentrate PCBs (Faust and Aly 1983), so RO should remove them from water, although its efficacy of is unknown.</w:t>
      </w:r>
    </w:p>
    <w:p w14:paraId="24E32096" w14:textId="77777777" w:rsidR="007C5F48" w:rsidRPr="00AE2B4A" w:rsidRDefault="007C5F48" w:rsidP="00265065"/>
    <w:p w14:paraId="24E32097" w14:textId="77777777" w:rsidR="007C5F48" w:rsidRPr="00AE2B4A" w:rsidRDefault="007C5F48" w:rsidP="00265065">
      <w:r w:rsidRPr="00AE2B4A">
        <w:t>Chlorination, although capable of reducing the concentrations of some isomers, can react with isomers of lower chlorine content to produce PCBs of higher molecular weight (Aly and Badawy 1986).</w:t>
      </w:r>
    </w:p>
    <w:p w14:paraId="24E32098" w14:textId="77777777" w:rsidR="007C5F48" w:rsidRPr="00AE2B4A" w:rsidRDefault="007C5F48" w:rsidP="00265065"/>
    <w:p w14:paraId="24E32099" w14:textId="77777777" w:rsidR="000D2EA2" w:rsidRPr="00AE2B4A" w:rsidRDefault="000D2EA2" w:rsidP="000D2EA2">
      <w:pPr>
        <w:pStyle w:val="Heading3"/>
      </w:pPr>
      <w:r w:rsidRPr="00AE2B4A">
        <w:t>Recommended analytical techniques</w:t>
      </w:r>
    </w:p>
    <w:p w14:paraId="24E3209A" w14:textId="77777777" w:rsidR="007C5F48" w:rsidRPr="00AE2B4A" w:rsidRDefault="00236B49" w:rsidP="00236B49">
      <w:pPr>
        <w:pStyle w:val="Heading4"/>
      </w:pPr>
      <w:r w:rsidRPr="00AE2B4A">
        <w:t>Referee method</w:t>
      </w:r>
    </w:p>
    <w:p w14:paraId="24E3209B" w14:textId="77777777" w:rsidR="007C5F48" w:rsidRPr="00AE2B4A" w:rsidRDefault="009D1B29" w:rsidP="00265065">
      <w:r w:rsidRPr="00AE2B4A">
        <w:t>A referee method</w:t>
      </w:r>
      <w:r w:rsidR="007C5F48" w:rsidRPr="00AE2B4A">
        <w:t xml:space="preserve"> cannot be selected for the PCBs because MAVs have not been established and therefore the sensitivity required for the </w:t>
      </w:r>
      <w:r w:rsidR="00236B49" w:rsidRPr="00AE2B4A">
        <w:t>Referee method</w:t>
      </w:r>
      <w:r w:rsidR="007C5F48" w:rsidRPr="00AE2B4A">
        <w:t xml:space="preserve"> is not known.</w:t>
      </w:r>
    </w:p>
    <w:p w14:paraId="24E3209C" w14:textId="77777777" w:rsidR="007C5F48" w:rsidRPr="00AE2B4A" w:rsidRDefault="007C5F48" w:rsidP="00265065"/>
    <w:p w14:paraId="24E3209D" w14:textId="77777777" w:rsidR="007C5F48" w:rsidRPr="00AE2B4A" w:rsidRDefault="00236B49" w:rsidP="00236B49">
      <w:pPr>
        <w:pStyle w:val="Heading4"/>
      </w:pPr>
      <w:r w:rsidRPr="00AE2B4A">
        <w:t>Some alternative methods</w:t>
      </w:r>
    </w:p>
    <w:p w14:paraId="24E3209E" w14:textId="77777777" w:rsidR="007C5F48" w:rsidRPr="00AE2B4A" w:rsidRDefault="007C5F48" w:rsidP="00265065">
      <w:r w:rsidRPr="00AE2B4A">
        <w:t>No alternative methods can be recommended for these PCBs because MAVs have not been established.</w:t>
      </w:r>
    </w:p>
    <w:p w14:paraId="24E3209F" w14:textId="77777777" w:rsidR="007C5F48" w:rsidRPr="00AE2B4A" w:rsidRDefault="007C5F48" w:rsidP="00265065"/>
    <w:p w14:paraId="24E320A0" w14:textId="77777777" w:rsidR="007C5F48" w:rsidRPr="00AE2B4A" w:rsidRDefault="00A31C82" w:rsidP="00A31C82">
      <w:pPr>
        <w:pStyle w:val="Heading3"/>
      </w:pPr>
      <w:r w:rsidRPr="00AE2B4A">
        <w:t>Health considerations</w:t>
      </w:r>
    </w:p>
    <w:p w14:paraId="24E320A1" w14:textId="77777777" w:rsidR="007C5F48" w:rsidRPr="00AE2B4A" w:rsidRDefault="007C5F48" w:rsidP="00265065">
      <w:r w:rsidRPr="00AE2B4A">
        <w:t>Exposure to PCBs is principally through food, including mother</w:t>
      </w:r>
      <w:r w:rsidR="00817BC2" w:rsidRPr="00AE2B4A">
        <w:t>’</w:t>
      </w:r>
      <w:r w:rsidRPr="00AE2B4A">
        <w:t>s milk in the case of babies.</w:t>
      </w:r>
    </w:p>
    <w:p w14:paraId="24E320A2" w14:textId="77777777" w:rsidR="007C5F48" w:rsidRPr="00AE2B4A" w:rsidRDefault="007C5F48" w:rsidP="00265065"/>
    <w:p w14:paraId="24E320A3" w14:textId="77777777" w:rsidR="007C5F48" w:rsidRPr="00AE2B4A" w:rsidRDefault="007C5F48" w:rsidP="00E2734C">
      <w:pPr>
        <w:pStyle w:val="Heading4"/>
      </w:pPr>
      <w:r w:rsidRPr="00AE2B4A">
        <w:t>Acute poisoning</w:t>
      </w:r>
    </w:p>
    <w:p w14:paraId="24E320A4" w14:textId="77777777" w:rsidR="007C5F48" w:rsidRPr="00AE2B4A" w:rsidRDefault="007C5F48" w:rsidP="00265065">
      <w:r w:rsidRPr="00AE2B4A">
        <w:t xml:space="preserve">Occupational exposures have led to skin rashes, and after exposure to high concentrations of PCBs, </w:t>
      </w:r>
      <w:r w:rsidR="003D15E9" w:rsidRPr="00AE2B4A">
        <w:t>itching</w:t>
      </w:r>
      <w:r w:rsidRPr="00AE2B4A">
        <w:t>, burning sensations, irritation of the conjunctivae and chloracne have been found, the latter being the most prevalent (IPCS 1992).</w:t>
      </w:r>
      <w:r w:rsidR="00817BC2" w:rsidRPr="00AE2B4A">
        <w:t xml:space="preserve"> </w:t>
      </w:r>
      <w:r w:rsidRPr="00AE2B4A">
        <w:t>As PCBs contain contaminants it is difficult to determine the extent to which these signs and symptoms arise from PCBs themselves and those from polychlorinated dibenzofuran contaminants.</w:t>
      </w:r>
    </w:p>
    <w:p w14:paraId="24E320A5" w14:textId="77777777" w:rsidR="007C5F48" w:rsidRPr="00AE2B4A" w:rsidRDefault="007C5F48" w:rsidP="00265065"/>
    <w:p w14:paraId="24E320A6" w14:textId="77777777" w:rsidR="007C5F48" w:rsidRPr="00AE2B4A" w:rsidRDefault="007C5F48" w:rsidP="00E2734C">
      <w:pPr>
        <w:pStyle w:val="Heading4"/>
      </w:pPr>
      <w:r w:rsidRPr="00AE2B4A">
        <w:t>Chronic exposure</w:t>
      </w:r>
    </w:p>
    <w:p w14:paraId="24E320A7" w14:textId="77777777" w:rsidR="007C5F48" w:rsidRPr="00AE2B4A" w:rsidRDefault="007C5F48" w:rsidP="00265065">
      <w:r w:rsidRPr="00AE2B4A">
        <w:t xml:space="preserve">Both </w:t>
      </w:r>
      <w:smartTag w:uri="urn:schemas-microsoft-com:office:smarttags" w:element="stockticker">
        <w:r w:rsidRPr="00AE2B4A">
          <w:t>IARC</w:t>
        </w:r>
      </w:smartTag>
      <w:r w:rsidRPr="00AE2B4A">
        <w:t xml:space="preserve"> (</w:t>
      </w:r>
      <w:smartTag w:uri="urn:schemas-microsoft-com:office:smarttags" w:element="stockticker">
        <w:r w:rsidRPr="00AE2B4A">
          <w:t>IARC</w:t>
        </w:r>
      </w:smartTag>
      <w:r w:rsidRPr="00AE2B4A">
        <w:t xml:space="preserve"> 1987) and the USEPA have concluded that PCBs are probable human carcinogens (</w:t>
      </w:r>
      <w:r w:rsidR="00AB30EC" w:rsidRPr="00AE2B4A">
        <w:t>Group 2A</w:t>
      </w:r>
      <w:r w:rsidRPr="00AE2B4A">
        <w:t>).</w:t>
      </w:r>
      <w:r w:rsidR="00817BC2" w:rsidRPr="00AE2B4A">
        <w:t xml:space="preserve"> </w:t>
      </w:r>
      <w:r w:rsidRPr="00AE2B4A">
        <w:t>IARC (2012) evaluated 3,3′,4,4′,5-pentachlorobiphenyl (CAS No. 57465-28-8) as carcinogenic to humans (</w:t>
      </w:r>
      <w:r w:rsidR="00373708" w:rsidRPr="00AE2B4A">
        <w:t>Group 1</w:t>
      </w:r>
      <w:r w:rsidRPr="00AE2B4A">
        <w:t>).</w:t>
      </w:r>
    </w:p>
    <w:p w14:paraId="24E320A8" w14:textId="77777777" w:rsidR="007C5F48" w:rsidRPr="00AE2B4A" w:rsidRDefault="007C5F48" w:rsidP="00265065"/>
    <w:p w14:paraId="24E320A9" w14:textId="77777777" w:rsidR="007C5F48" w:rsidRPr="00AE2B4A" w:rsidRDefault="007C5F48" w:rsidP="00265065">
      <w:r w:rsidRPr="00AE2B4A">
        <w:t>The most carcinogenic PCB mixtures are believed to be those bound to sediments.</w:t>
      </w:r>
      <w:r w:rsidR="00817BC2" w:rsidRPr="00AE2B4A">
        <w:t xml:space="preserve"> </w:t>
      </w:r>
      <w:r w:rsidRPr="00AE2B4A">
        <w:t>There is evidence that PCBs are linked to cancer in the liver (USEPA), the gall bladder and the gastrointestinal tract (IPCS 1992), and to the production of malignant melanomas.</w:t>
      </w:r>
      <w:r w:rsidR="00817BC2" w:rsidRPr="00AE2B4A">
        <w:t xml:space="preserve"> </w:t>
      </w:r>
      <w:r w:rsidRPr="00AE2B4A">
        <w:t>The PCB in question influences which organ is the target.</w:t>
      </w:r>
      <w:r w:rsidR="00817BC2" w:rsidRPr="00AE2B4A">
        <w:t xml:space="preserve"> </w:t>
      </w:r>
      <w:r w:rsidRPr="00AE2B4A">
        <w:t>PCBs and PBBs appear on the State of California EPA list of chemicals known to cause cancer or reproductive toxicity as at December 2008.</w:t>
      </w:r>
    </w:p>
    <w:p w14:paraId="24E320AA" w14:textId="77777777" w:rsidR="007C5F48" w:rsidRPr="00AE2B4A" w:rsidRDefault="007C5F48" w:rsidP="00265065"/>
    <w:p w14:paraId="24E320AB" w14:textId="77777777" w:rsidR="007C5F48" w:rsidRPr="00AE2B4A" w:rsidRDefault="007C5F48" w:rsidP="00265065">
      <w:r w:rsidRPr="00AE2B4A">
        <w:t>PCBs also have effects on the immune, reproductive, nervous, and endocrine systems.</w:t>
      </w:r>
    </w:p>
    <w:p w14:paraId="24E320AC" w14:textId="77777777" w:rsidR="007C5F48" w:rsidRPr="00AE2B4A" w:rsidRDefault="007C5F48" w:rsidP="00265065"/>
    <w:p w14:paraId="24E320AD" w14:textId="77777777" w:rsidR="007C5F48" w:rsidRPr="00AE2B4A" w:rsidRDefault="007C5F48" w:rsidP="00265065">
      <w:r w:rsidRPr="00AE2B4A">
        <w:t>The RfD for arochlor 1016 was calculated at 0.00007</w:t>
      </w:r>
      <w:r w:rsidR="00DB29E6" w:rsidRPr="00AE2B4A">
        <w:t> mg/kg</w:t>
      </w:r>
      <w:r w:rsidRPr="00AE2B4A">
        <w:t>/d (</w:t>
      </w:r>
      <w:r w:rsidR="00012F75" w:rsidRPr="00AE2B4A">
        <w:t xml:space="preserve">USEPA. 1993. </w:t>
      </w:r>
      <w:r w:rsidRPr="00AE2B4A">
        <w:t>The RfD for arochlor 1254 was calculated at 0.00002</w:t>
      </w:r>
      <w:r w:rsidR="00DB29E6" w:rsidRPr="00AE2B4A">
        <w:t> mg/kg</w:t>
      </w:r>
      <w:r w:rsidRPr="00AE2B4A">
        <w:t>/d (USEPA (1996).</w:t>
      </w:r>
    </w:p>
    <w:p w14:paraId="24E320AE" w14:textId="77777777" w:rsidR="007C5F48" w:rsidRPr="00AE2B4A" w:rsidRDefault="007C5F48" w:rsidP="00265065"/>
    <w:p w14:paraId="24E320AF" w14:textId="77777777" w:rsidR="007C5F48" w:rsidRPr="00AE2B4A" w:rsidRDefault="007C5F48" w:rsidP="00265065">
      <w:r w:rsidRPr="00AE2B4A">
        <w:t>The USEPA (2009/2011) quotes a health advisory of 0.01</w:t>
      </w:r>
      <w:r w:rsidR="00DB29E6" w:rsidRPr="00AE2B4A">
        <w:t> mg/L</w:t>
      </w:r>
      <w:r w:rsidRPr="00AE2B4A">
        <w:t xml:space="preserve"> for PCBs, representing a 10</w:t>
      </w:r>
      <w:r w:rsidRPr="00AE2B4A">
        <w:rPr>
          <w:vertAlign w:val="superscript"/>
        </w:rPr>
        <w:t>-4</w:t>
      </w:r>
      <w:r w:rsidRPr="00AE2B4A">
        <w:t xml:space="preserve"> cancer risk.</w:t>
      </w:r>
    </w:p>
    <w:p w14:paraId="24E320B0" w14:textId="77777777" w:rsidR="007C5F48" w:rsidRPr="00AE2B4A" w:rsidRDefault="007C5F48" w:rsidP="00265065"/>
    <w:p w14:paraId="24E320B1" w14:textId="77777777" w:rsidR="007C5F48" w:rsidRPr="00AE2B4A" w:rsidRDefault="007C5F48" w:rsidP="00265065">
      <w:r w:rsidRPr="00AE2B4A">
        <w:t>As at July 2013 ATSDR (</w:t>
      </w:r>
      <w:hyperlink r:id="rId1920"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0.01</w:t>
      </w:r>
      <w:r w:rsidR="00DB29E6" w:rsidRPr="00AE2B4A">
        <w:t> mg/kg</w:t>
      </w:r>
      <w:r w:rsidRPr="00AE2B4A">
        <w:t>/day for acute-duration oral exposure</w:t>
      </w:r>
      <w:r w:rsidR="00E2734C" w:rsidRPr="00AE2B4A">
        <w:br/>
      </w:r>
      <w:r w:rsidR="00F51851" w:rsidRPr="00AE2B4A">
        <w:t>(1–14 days)</w:t>
      </w:r>
      <w:r w:rsidRPr="00AE2B4A">
        <w:t xml:space="preserve"> to polybrominated biphenyls.</w:t>
      </w:r>
    </w:p>
    <w:p w14:paraId="24E320B2" w14:textId="77777777" w:rsidR="007C5F48" w:rsidRPr="00AE2B4A" w:rsidRDefault="007C5F48" w:rsidP="00E2734C"/>
    <w:p w14:paraId="24E320B3" w14:textId="77777777" w:rsidR="007C5F48" w:rsidRPr="00AE2B4A" w:rsidRDefault="007C5F48" w:rsidP="00265065">
      <w:r w:rsidRPr="00AE2B4A">
        <w:t xml:space="preserve">As at July 2013 for </w:t>
      </w:r>
      <w:r w:rsidRPr="00AE2B4A">
        <w:rPr>
          <w:bCs/>
          <w:iCs/>
        </w:rPr>
        <w:t>polychlorinated biphenyls (Arochlor 1254)</w:t>
      </w:r>
      <w:r w:rsidRPr="00AE2B4A">
        <w:t>ATSDR quotes a minimal risk level (</w:t>
      </w:r>
      <w:smartTag w:uri="urn:schemas-microsoft-com:office:smarttags" w:element="stockticker">
        <w:r w:rsidRPr="00AE2B4A">
          <w:t>MRL</w:t>
        </w:r>
      </w:smartTag>
      <w:r w:rsidRPr="00AE2B4A">
        <w:t>) of:</w:t>
      </w:r>
    </w:p>
    <w:p w14:paraId="24E320B4" w14:textId="77777777" w:rsidR="007C5F48" w:rsidRPr="00AE2B4A" w:rsidRDefault="007C5F48" w:rsidP="00E2734C">
      <w:pPr>
        <w:pStyle w:val="Bullet"/>
        <w:spacing w:before="60"/>
      </w:pPr>
      <w:r w:rsidRPr="00AE2B4A">
        <w:t>0.03</w:t>
      </w:r>
      <w:r w:rsidR="00DB29E6" w:rsidRPr="00AE2B4A">
        <w:t> mg/kg</w:t>
      </w:r>
      <w:r w:rsidRPr="00AE2B4A">
        <w:t>/day for intermediate-duration oral exposure (</w:t>
      </w:r>
      <w:r w:rsidR="00482D6C" w:rsidRPr="00AE2B4A">
        <w:t>15–364 days</w:t>
      </w:r>
      <w:r w:rsidRPr="00AE2B4A">
        <w:t>)</w:t>
      </w:r>
    </w:p>
    <w:p w14:paraId="24E320B5" w14:textId="77777777" w:rsidR="007C5F48" w:rsidRPr="00AE2B4A" w:rsidRDefault="007C5F48" w:rsidP="00E2734C">
      <w:pPr>
        <w:pStyle w:val="Bullet"/>
        <w:spacing w:before="60"/>
      </w:pPr>
      <w:r w:rsidRPr="00AE2B4A">
        <w:t>0.02</w:t>
      </w:r>
      <w:r w:rsidR="00DB29E6" w:rsidRPr="00AE2B4A">
        <w:t> mg/kg</w:t>
      </w:r>
      <w:r w:rsidRPr="00AE2B4A">
        <w:t>/day for chronic-duration oral exposure (&gt;364</w:t>
      </w:r>
      <w:r w:rsidR="00DB29E6" w:rsidRPr="00AE2B4A">
        <w:t> days</w:t>
      </w:r>
      <w:r w:rsidRPr="00AE2B4A">
        <w:t>).</w:t>
      </w:r>
    </w:p>
    <w:p w14:paraId="24E320B6" w14:textId="77777777" w:rsidR="007C5F48" w:rsidRPr="00AE2B4A" w:rsidRDefault="007C5F48" w:rsidP="00265065"/>
    <w:p w14:paraId="24E320B7" w14:textId="77777777" w:rsidR="007C5F48" w:rsidRPr="00AE2B4A" w:rsidRDefault="007C5F48" w:rsidP="00265065">
      <w:r w:rsidRPr="00AE2B4A">
        <w:t>Dioxin-like PCBs have been measured 10-yearly in</w:t>
      </w:r>
      <w:r w:rsidR="00E4453A" w:rsidRPr="00AE2B4A">
        <w:t xml:space="preserve"> New Zealand </w:t>
      </w:r>
      <w:r w:rsidRPr="00AE2B4A">
        <w:t>breast milk.</w:t>
      </w:r>
      <w:r w:rsidR="00817BC2" w:rsidRPr="00AE2B4A">
        <w:t xml:space="preserve"> </w:t>
      </w:r>
      <w:r w:rsidRPr="00AE2B4A">
        <w:t>The 2008 survey found that over this period, the levels of dioxin-like PCBs have declined by 54</w:t>
      </w:r>
      <w:r w:rsidR="00E4453A" w:rsidRPr="00AE2B4A">
        <w:t> percent</w:t>
      </w:r>
      <w:r w:rsidRPr="00AE2B4A">
        <w:t xml:space="preserve"> to a mean PCB TEQ of 1.29 pg/g lipid (Massey Univ</w:t>
      </w:r>
      <w:r w:rsidR="00E2734C" w:rsidRPr="00AE2B4A">
        <w:t>ersity</w:t>
      </w:r>
      <w:r w:rsidRPr="00AE2B4A">
        <w:t xml:space="preserve"> 2010).</w:t>
      </w:r>
    </w:p>
    <w:p w14:paraId="24E320B8" w14:textId="77777777" w:rsidR="007C5F48" w:rsidRPr="00AE2B4A" w:rsidRDefault="007C5F48" w:rsidP="00265065"/>
    <w:p w14:paraId="24E320B9" w14:textId="77777777" w:rsidR="00E2734C" w:rsidRPr="00AE2B4A" w:rsidRDefault="007C5F48" w:rsidP="00E2734C">
      <w:pPr>
        <w:keepNext/>
      </w:pPr>
      <w:r w:rsidRPr="00AE2B4A">
        <w:t>MfE (2011) states:</w:t>
      </w:r>
    </w:p>
    <w:p w14:paraId="24E320BA" w14:textId="77777777" w:rsidR="007C5F48" w:rsidRPr="00AE2B4A" w:rsidRDefault="00817BC2" w:rsidP="00E2734C">
      <w:pPr>
        <w:pStyle w:val="Quote"/>
      </w:pPr>
      <w:r w:rsidRPr="00AE2B4A">
        <w:t>“</w:t>
      </w:r>
      <w:r w:rsidR="007C5F48" w:rsidRPr="00AE2B4A">
        <w:t>Dioxins and dioxin-like polychlorinated-biphenyls (PCBs) are considered to be threshold contaminants, with developmental effects on the reproductive system in male offspring of exposed pregnant females considered the most sensitive toxicity endpoint.</w:t>
      </w:r>
      <w:r w:rsidRPr="00AE2B4A">
        <w:t xml:space="preserve"> </w:t>
      </w:r>
      <w:r w:rsidR="007C5F48" w:rsidRPr="00AE2B4A">
        <w:t>These effects are also considered to be protective against carcinogenic effects of dioxins.</w:t>
      </w:r>
      <w:r w:rsidRPr="00AE2B4A">
        <w:t xml:space="preserve"> </w:t>
      </w:r>
      <w:r w:rsidR="007C5F48" w:rsidRPr="00AE2B4A">
        <w:t>The maximum monthly intake value of 30 pg TEQ/kg determined by the Ministry of Health is recommended, for consistency between New Zealand agencies.</w:t>
      </w:r>
      <w:r w:rsidRPr="00AE2B4A">
        <w:t xml:space="preserve"> </w:t>
      </w:r>
      <w:r w:rsidR="007C5F48" w:rsidRPr="00AE2B4A">
        <w:t>Further it is recommended that toxic equivalency factors (TEFs) developed by WHO</w:t>
      </w:r>
      <w:r w:rsidR="007C5F48" w:rsidRPr="00AE2B4A">
        <w:rPr>
          <w:rStyle w:val="FootnoteReference"/>
        </w:rPr>
        <w:footnoteReference w:id="2"/>
      </w:r>
      <w:r w:rsidR="007C5F48" w:rsidRPr="00AE2B4A">
        <w:t xml:space="preserve"> for individual dioxins and dioxin-like PCBs are used to calculate toxic equivalent doses (TEQs), as these are based on the latest re-evaluation by WHO, and thus are likely to become the international standard.</w:t>
      </w:r>
      <w:r w:rsidRPr="00AE2B4A">
        <w:t xml:space="preserve"> </w:t>
      </w:r>
      <w:r w:rsidR="007C5F48" w:rsidRPr="00AE2B4A">
        <w:t>Inhalation exposure to dioxins and dioxin-like PCBs is likely to be negligible on contaminated sites, due to their low volatility.</w:t>
      </w:r>
      <w:r w:rsidRPr="00AE2B4A">
        <w:t xml:space="preserve"> </w:t>
      </w:r>
      <w:r w:rsidR="007C5F48" w:rsidRPr="00AE2B4A">
        <w:t>Dermal absorption of these compounds is dependent on the physicochemical properties of the individual congeners.</w:t>
      </w:r>
      <w:r w:rsidRPr="00AE2B4A">
        <w:t xml:space="preserve"> </w:t>
      </w:r>
      <w:r w:rsidR="007C5F48" w:rsidRPr="00AE2B4A">
        <w:t>It is recommended that dermal factors of 0.02, 0.05 and 0.07 are used as conservative estimates of dermal absorption of PCDDs, PCDFs and dioxin-like PCBs, respectively.</w:t>
      </w:r>
      <w:r w:rsidRPr="00AE2B4A">
        <w:t xml:space="preserve"> </w:t>
      </w:r>
      <w:r w:rsidR="007C5F48" w:rsidRPr="00AE2B4A">
        <w:t>Dietary intake is the primary source of background exposure to dioxins and dioxin-like PCBs and was estimated to be 0.33 pg/kg bw/day or 10.0 pg I-TEQ/kg bw/month for an adult, and is extended to children.</w:t>
      </w:r>
      <w:r w:rsidRPr="00AE2B4A">
        <w:t>”</w:t>
      </w:r>
    </w:p>
    <w:p w14:paraId="24E320BB" w14:textId="77777777" w:rsidR="007C5F48" w:rsidRPr="00AE2B4A" w:rsidRDefault="007C5F48" w:rsidP="00265065"/>
    <w:p w14:paraId="24E320BC" w14:textId="77777777" w:rsidR="007C5F48" w:rsidRPr="00AE2B4A" w:rsidRDefault="007C5F48" w:rsidP="00265065">
      <w:r w:rsidRPr="00AE2B4A">
        <w:t>All the available data indicate that PBBs have a marked tendency to bioaccumulate and persist.</w:t>
      </w:r>
      <w:r w:rsidR="00817BC2" w:rsidRPr="00AE2B4A">
        <w:t xml:space="preserve"> </w:t>
      </w:r>
      <w:r w:rsidRPr="00AE2B4A">
        <w:t>Metabolism is poor and the half-life in man is in the order of 8</w:t>
      </w:r>
      <w:r w:rsidR="00817BC2" w:rsidRPr="00AE2B4A">
        <w:t>–</w:t>
      </w:r>
      <w:r w:rsidRPr="00AE2B4A">
        <w:t>12 years, or longer (IPCS 1993).</w:t>
      </w:r>
    </w:p>
    <w:p w14:paraId="24E320BD" w14:textId="77777777" w:rsidR="007C5F48" w:rsidRPr="00AE2B4A" w:rsidRDefault="007C5F48" w:rsidP="00265065"/>
    <w:p w14:paraId="24E320BE" w14:textId="77777777" w:rsidR="007C5F48" w:rsidRPr="00AE2B4A" w:rsidRDefault="007C5F48" w:rsidP="00265065">
      <w:r w:rsidRPr="00AE2B4A">
        <w:rPr>
          <w:color w:val="000000"/>
        </w:rPr>
        <w:t xml:space="preserve">Polybrominated biphenyls are </w:t>
      </w:r>
      <w:r w:rsidRPr="00AE2B4A">
        <w:rPr>
          <w:i/>
          <w:iCs/>
          <w:color w:val="000000"/>
        </w:rPr>
        <w:t>probably carcinogenic to humans (</w:t>
      </w:r>
      <w:r w:rsidR="00AB30EC" w:rsidRPr="00AE2B4A">
        <w:rPr>
          <w:i/>
          <w:iCs/>
          <w:color w:val="000000"/>
        </w:rPr>
        <w:t>Group 2A</w:t>
      </w:r>
      <w:r w:rsidRPr="00AE2B4A">
        <w:rPr>
          <w:i/>
          <w:iCs/>
          <w:color w:val="000000"/>
        </w:rPr>
        <w:t xml:space="preserve">) </w:t>
      </w:r>
      <w:r w:rsidRPr="00AE2B4A">
        <w:rPr>
          <w:color w:val="000000"/>
        </w:rPr>
        <w:t>on the basis of mechanistic similarities to polychlorinated biphenyls</w:t>
      </w:r>
      <w:r w:rsidR="00E2734C" w:rsidRPr="00AE2B4A">
        <w:rPr>
          <w:color w:val="000000"/>
        </w:rPr>
        <w:t xml:space="preserve"> (</w:t>
      </w:r>
      <w:r w:rsidRPr="00AE2B4A">
        <w:rPr>
          <w:color w:val="000000"/>
        </w:rPr>
        <w:t>IARC 2014).</w:t>
      </w:r>
    </w:p>
    <w:p w14:paraId="24E320BF" w14:textId="77777777" w:rsidR="007C5F48" w:rsidRPr="00AE2B4A" w:rsidRDefault="007C5F48" w:rsidP="00265065"/>
    <w:p w14:paraId="24E320C0" w14:textId="77777777" w:rsidR="007C5F48" w:rsidRPr="00AE2B4A" w:rsidRDefault="007C5F48" w:rsidP="00265065">
      <w:r w:rsidRPr="00AE2B4A">
        <w:t>Several of these substances are on the EC List of 66 Category 1 substances showing evidence of endocrine disrupting activity in at least one species using intact animals; see EC (2015).</w:t>
      </w:r>
    </w:p>
    <w:p w14:paraId="24E320C1" w14:textId="77777777" w:rsidR="007C5F48" w:rsidRPr="00AE2B4A" w:rsidRDefault="007C5F48" w:rsidP="00265065"/>
    <w:p w14:paraId="24E320C2" w14:textId="77777777" w:rsidR="007C5F48" w:rsidRPr="00AE2B4A" w:rsidRDefault="00A31C82" w:rsidP="0099026D">
      <w:pPr>
        <w:pStyle w:val="Heading3"/>
      </w:pPr>
      <w:r w:rsidRPr="00AE2B4A">
        <w:t xml:space="preserve">Derivation of </w:t>
      </w:r>
      <w:r w:rsidR="0099026D" w:rsidRPr="00AE2B4A">
        <w:t>Maximum Acceptable Value</w:t>
      </w:r>
    </w:p>
    <w:p w14:paraId="24E320C3" w14:textId="77777777" w:rsidR="007C5F48" w:rsidRPr="00AE2B4A" w:rsidRDefault="007C5F48" w:rsidP="00265065">
      <w:r w:rsidRPr="00AE2B4A">
        <w:t>No MAVs.</w:t>
      </w:r>
    </w:p>
    <w:p w14:paraId="24E320C4" w14:textId="77777777" w:rsidR="007C5F48" w:rsidRPr="00AE2B4A" w:rsidRDefault="007C5F48" w:rsidP="00265065"/>
    <w:p w14:paraId="24E320C5" w14:textId="77777777" w:rsidR="007C5F48" w:rsidRPr="00AE2B4A" w:rsidRDefault="007C5F48" w:rsidP="00265065">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the PCBs is 0.00004</w:t>
      </w:r>
      <w:r w:rsidR="00DB29E6" w:rsidRPr="00AE2B4A">
        <w:t> mg/L</w:t>
      </w:r>
      <w:r w:rsidRPr="00AE2B4A">
        <w:t>.</w:t>
      </w:r>
    </w:p>
    <w:p w14:paraId="24E320C6" w14:textId="77777777" w:rsidR="007C5F48" w:rsidRPr="00AE2B4A" w:rsidRDefault="007C5F48" w:rsidP="00265065"/>
    <w:p w14:paraId="24E320C7" w14:textId="77777777" w:rsidR="007C5F48" w:rsidRPr="00AE2B4A" w:rsidRDefault="00A31C82" w:rsidP="00A31C82">
      <w:pPr>
        <w:pStyle w:val="Heading3"/>
      </w:pPr>
      <w:r w:rsidRPr="00AE2B4A">
        <w:t>References</w:t>
      </w:r>
    </w:p>
    <w:p w14:paraId="24E320C8" w14:textId="77777777" w:rsidR="007C5F48" w:rsidRPr="00AE2B4A" w:rsidRDefault="007C5F48" w:rsidP="00E2734C">
      <w:pPr>
        <w:pStyle w:val="References"/>
      </w:pPr>
      <w:r w:rsidRPr="00AE2B4A">
        <w:t>Aly OA</w:t>
      </w:r>
      <w:r w:rsidR="00E2734C" w:rsidRPr="00AE2B4A">
        <w:t>,</w:t>
      </w:r>
      <w:r w:rsidRPr="00AE2B4A">
        <w:t xml:space="preserve"> Badawy </w:t>
      </w:r>
      <w:r w:rsidR="00E2734C" w:rsidRPr="00AE2B4A">
        <w:t xml:space="preserve">MI. </w:t>
      </w:r>
      <w:r w:rsidRPr="00AE2B4A">
        <w:t>1986.</w:t>
      </w:r>
      <w:r w:rsidR="00817BC2" w:rsidRPr="00AE2B4A">
        <w:t xml:space="preserve"> </w:t>
      </w:r>
      <w:r w:rsidRPr="00AE2B4A">
        <w:t>PCB removal by conventional water treatment: effect of chemical coagulation and chlorination.</w:t>
      </w:r>
      <w:r w:rsidR="00817BC2" w:rsidRPr="00AE2B4A">
        <w:t xml:space="preserve"> </w:t>
      </w:r>
      <w:r w:rsidRPr="00AE2B4A">
        <w:rPr>
          <w:i/>
        </w:rPr>
        <w:t xml:space="preserve">Bulletin for Environmental Contamination and Toxicology </w:t>
      </w:r>
      <w:r w:rsidR="00E2734C" w:rsidRPr="00AE2B4A">
        <w:rPr>
          <w:i/>
        </w:rPr>
        <w:t>(</w:t>
      </w:r>
      <w:r w:rsidRPr="00AE2B4A">
        <w:rPr>
          <w:i/>
        </w:rPr>
        <w:t>BECTA</w:t>
      </w:r>
      <w:r w:rsidR="00E2734C" w:rsidRPr="00AE2B4A">
        <w:rPr>
          <w:i/>
        </w:rPr>
        <w:t>)</w:t>
      </w:r>
      <w:r w:rsidRPr="00AE2B4A">
        <w:t xml:space="preserve"> </w:t>
      </w:r>
      <w:r w:rsidRPr="00AE2B4A">
        <w:rPr>
          <w:bCs/>
        </w:rPr>
        <w:t>36</w:t>
      </w:r>
      <w:r w:rsidRPr="00AE2B4A">
        <w:t>(6)</w:t>
      </w:r>
      <w:r w:rsidR="00E2734C" w:rsidRPr="00AE2B4A">
        <w:t>:</w:t>
      </w:r>
      <w:r w:rsidRPr="00AE2B4A">
        <w:t xml:space="preserve"> 929</w:t>
      </w:r>
      <w:r w:rsidR="00E2734C" w:rsidRPr="00AE2B4A">
        <w:t>–</w:t>
      </w:r>
      <w:r w:rsidRPr="00AE2B4A">
        <w:t>34.</w:t>
      </w:r>
    </w:p>
    <w:p w14:paraId="24E320C9" w14:textId="77777777" w:rsidR="007C5F48" w:rsidRPr="00AE2B4A" w:rsidRDefault="00060626" w:rsidP="00E2734C">
      <w:pPr>
        <w:pStyle w:val="References"/>
      </w:pPr>
      <w:r w:rsidRPr="00AE2B4A">
        <w:t xml:space="preserve">ATSDR. 2000. </w:t>
      </w:r>
      <w:r w:rsidR="007C5F48" w:rsidRPr="00AE2B4A">
        <w:rPr>
          <w:i/>
        </w:rPr>
        <w:t>Toxicological Profile for Polychlorinated Biphenyls (PCBs)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921" w:history="1">
        <w:r w:rsidR="00E52E9D" w:rsidRPr="00AE2B4A">
          <w:rPr>
            <w:rStyle w:val="Hyperlink"/>
          </w:rPr>
          <w:t>http://www.atsdr.cdc.gov/toxprofiles/index.asp</w:t>
        </w:r>
      </w:hyperlink>
      <w:r w:rsidR="00E2734C" w:rsidRPr="00AE2B4A">
        <w:rPr>
          <w:rStyle w:val="Hyperlink"/>
        </w:rPr>
        <w:t>.</w:t>
      </w:r>
    </w:p>
    <w:p w14:paraId="24E320CA" w14:textId="77777777" w:rsidR="007C5F48" w:rsidRPr="00AE2B4A" w:rsidRDefault="007C5F48" w:rsidP="00E2734C">
      <w:pPr>
        <w:pStyle w:val="References"/>
      </w:pPr>
      <w:r w:rsidRPr="00AE2B4A">
        <w:t>ATSDR</w:t>
      </w:r>
      <w:r w:rsidR="00E2734C" w:rsidRPr="00AE2B4A">
        <w:t>.</w:t>
      </w:r>
      <w:r w:rsidRPr="00AE2B4A">
        <w:t xml:space="preserve"> 2004.</w:t>
      </w:r>
      <w:r w:rsidR="00817BC2" w:rsidRPr="00AE2B4A">
        <w:t xml:space="preserve"> </w:t>
      </w:r>
      <w:r w:rsidRPr="00AE2B4A">
        <w:rPr>
          <w:i/>
        </w:rPr>
        <w:t>Toxicological Profile for Polybrominated Biphenyls and Polybrominated Diphenyl Ethers (PBBs and PBDEs)</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1922" w:history="1">
        <w:r w:rsidR="00E52E9D" w:rsidRPr="00AE2B4A">
          <w:rPr>
            <w:rStyle w:val="Hyperlink"/>
          </w:rPr>
          <w:t>http://www.atsdr.cdc.gov/toxprofiles/index.asp</w:t>
        </w:r>
      </w:hyperlink>
      <w:r w:rsidR="00E2734C" w:rsidRPr="00AE2B4A">
        <w:rPr>
          <w:rStyle w:val="Hyperlink"/>
        </w:rPr>
        <w:t>.</w:t>
      </w:r>
    </w:p>
    <w:p w14:paraId="24E320CB" w14:textId="77777777" w:rsidR="007C5F48" w:rsidRPr="00AE2B4A" w:rsidRDefault="00841ACE" w:rsidP="00E2734C">
      <w:pPr>
        <w:pStyle w:val="References"/>
        <w:ind w:right="-142"/>
        <w:rPr>
          <w:spacing w:val="-2"/>
        </w:rPr>
      </w:pPr>
      <w:r w:rsidRPr="00AE2B4A">
        <w:t xml:space="preserve">EC. 2015. </w:t>
      </w:r>
      <w:r w:rsidR="007C5F48" w:rsidRPr="00AE2B4A">
        <w:rPr>
          <w:i/>
        </w:rPr>
        <w:t xml:space="preserve">Endocrine </w:t>
      </w:r>
      <w:r w:rsidR="00E2734C" w:rsidRPr="00AE2B4A">
        <w:rPr>
          <w:i/>
        </w:rPr>
        <w:t>D</w:t>
      </w:r>
      <w:r w:rsidR="007C5F48" w:rsidRPr="00AE2B4A">
        <w:rPr>
          <w:i/>
        </w:rPr>
        <w:t xml:space="preserve">isruptors </w:t>
      </w:r>
      <w:r w:rsidR="00E2734C" w:rsidRPr="00AE2B4A">
        <w:rPr>
          <w:i/>
        </w:rPr>
        <w:t>P</w:t>
      </w:r>
      <w:r w:rsidR="007C5F48" w:rsidRPr="00AE2B4A">
        <w:rPr>
          <w:i/>
        </w:rPr>
        <w:t xml:space="preserve">riority </w:t>
      </w:r>
      <w:r w:rsidR="00E2734C" w:rsidRPr="00AE2B4A">
        <w:rPr>
          <w:i/>
        </w:rPr>
        <w:t>L</w:t>
      </w:r>
      <w:r w:rsidR="007C5F48" w:rsidRPr="00AE2B4A">
        <w:rPr>
          <w:i/>
        </w:rPr>
        <w:t>ist</w:t>
      </w:r>
      <w:r w:rsidR="007C5F48" w:rsidRPr="00AE2B4A">
        <w:t xml:space="preserve"> (last updated 25</w:t>
      </w:r>
      <w:r w:rsidR="00E2734C" w:rsidRPr="00AE2B4A">
        <w:t xml:space="preserve"> March </w:t>
      </w:r>
      <w:r w:rsidR="007C5F48" w:rsidRPr="00AE2B4A">
        <w:t>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1923" w:history="1">
        <w:r w:rsidRPr="00AE2B4A">
          <w:rPr>
            <w:rStyle w:val="Hyperlink"/>
            <w:spacing w:val="-2"/>
          </w:rPr>
          <w:t>http://ec.europa.eu/environment/chemicals/endocrine/strategy/substances_en.htm</w:t>
        </w:r>
      </w:hyperlink>
      <w:r w:rsidR="00E2734C" w:rsidRPr="00AE2B4A">
        <w:rPr>
          <w:rStyle w:val="Hyperlink"/>
          <w:spacing w:val="-2"/>
        </w:rPr>
        <w:t>.</w:t>
      </w:r>
    </w:p>
    <w:p w14:paraId="24E320CC" w14:textId="77777777" w:rsidR="007C5F48" w:rsidRPr="00AE2B4A" w:rsidRDefault="00126CC3" w:rsidP="00E2734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924" w:history="1">
        <w:r w:rsidR="00A26AC9" w:rsidRPr="00AE2B4A">
          <w:rPr>
            <w:rStyle w:val="Hyperlink"/>
          </w:rPr>
          <w:t>http://www.ewg.org/tap-water/chemical-contaminants</w:t>
        </w:r>
      </w:hyperlink>
      <w:r w:rsidR="00975578" w:rsidRPr="00AE2B4A">
        <w:rPr>
          <w:rStyle w:val="Hyperlink"/>
        </w:rPr>
        <w:t>.</w:t>
      </w:r>
    </w:p>
    <w:p w14:paraId="24E320CD" w14:textId="77777777" w:rsidR="007C5F48" w:rsidRPr="00AE2B4A" w:rsidRDefault="007C5F48" w:rsidP="00E2734C">
      <w:pPr>
        <w:pStyle w:val="References"/>
      </w:pPr>
      <w:r w:rsidRPr="00AE2B4A">
        <w:t>Faust SD</w:t>
      </w:r>
      <w:r w:rsidR="00975578" w:rsidRPr="00AE2B4A">
        <w:t>,</w:t>
      </w:r>
      <w:r w:rsidRPr="00AE2B4A">
        <w:t xml:space="preserve"> Aly </w:t>
      </w:r>
      <w:r w:rsidR="00975578" w:rsidRPr="00AE2B4A">
        <w:t xml:space="preserve">OM. </w:t>
      </w:r>
      <w:r w:rsidRPr="00AE2B4A">
        <w:t>1983.</w:t>
      </w:r>
      <w:r w:rsidR="00817BC2" w:rsidRPr="00AE2B4A">
        <w:t xml:space="preserve"> </w:t>
      </w:r>
      <w:r w:rsidRPr="00AE2B4A">
        <w:rPr>
          <w:i/>
        </w:rPr>
        <w:t>Chemistry of Water Treatment</w:t>
      </w:r>
      <w:r w:rsidRPr="00AE2B4A">
        <w:t>.</w:t>
      </w:r>
      <w:r w:rsidR="00817BC2" w:rsidRPr="00AE2B4A">
        <w:t xml:space="preserve"> </w:t>
      </w:r>
      <w:r w:rsidRPr="00AE2B4A">
        <w:t>Butterworths.</w:t>
      </w:r>
    </w:p>
    <w:p w14:paraId="24E320CE" w14:textId="77777777" w:rsidR="007C5F48" w:rsidRPr="00AE2B4A" w:rsidRDefault="007C5F48" w:rsidP="00E2734C">
      <w:pPr>
        <w:pStyle w:val="References"/>
      </w:pPr>
      <w:r w:rsidRPr="00AE2B4A">
        <w:t>IARC</w:t>
      </w:r>
      <w:r w:rsidR="00975578" w:rsidRPr="00AE2B4A">
        <w:t>.</w:t>
      </w:r>
      <w:r w:rsidRPr="00AE2B4A">
        <w:t xml:space="preserve"> 1987.</w:t>
      </w:r>
      <w:r w:rsidR="00817BC2" w:rsidRPr="00AE2B4A">
        <w:t xml:space="preserve"> </w:t>
      </w:r>
      <w:r w:rsidRPr="00AE2B4A">
        <w:t>Polychlorinated biphenyls.</w:t>
      </w:r>
      <w:r w:rsidR="00817BC2" w:rsidRPr="00AE2B4A">
        <w:t xml:space="preserve"> </w:t>
      </w:r>
      <w:r w:rsidRPr="00AE2B4A">
        <w:rPr>
          <w:i/>
        </w:rPr>
        <w:t>International Agency for Research into Cancer, Summary and Evaluation Supplement</w:t>
      </w:r>
      <w:r w:rsidRPr="00AE2B4A">
        <w:t xml:space="preserve"> 7.</w:t>
      </w:r>
      <w:r w:rsidR="00817BC2" w:rsidRPr="00AE2B4A">
        <w:t xml:space="preserve"> </w:t>
      </w:r>
      <w:r w:rsidRPr="00AE2B4A">
        <w:t>World Health Organi</w:t>
      </w:r>
      <w:r w:rsidR="00975578" w:rsidRPr="00AE2B4A">
        <w:t>z</w:t>
      </w:r>
      <w:r w:rsidRPr="00AE2B4A">
        <w:t>ation.</w:t>
      </w:r>
      <w:r w:rsidR="00817BC2" w:rsidRPr="00AE2B4A">
        <w:t xml:space="preserve"> </w:t>
      </w:r>
      <w:r w:rsidR="00975578" w:rsidRPr="00AE2B4A">
        <w:t>A</w:t>
      </w:r>
      <w:r w:rsidRPr="00AE2B4A">
        <w:t xml:space="preserve">vailable </w:t>
      </w:r>
      <w:r w:rsidR="00975578" w:rsidRPr="00AE2B4A">
        <w:t xml:space="preserve">at </w:t>
      </w:r>
      <w:hyperlink r:id="rId1925" w:history="1">
        <w:r w:rsidR="003B06C9" w:rsidRPr="00AE2B4A">
          <w:rPr>
            <w:rStyle w:val="Hyperlink"/>
          </w:rPr>
          <w:t>http://www.inchem.org/</w:t>
        </w:r>
        <w:r w:rsidRPr="00AE2B4A">
          <w:rPr>
            <w:rStyle w:val="Hyperlink"/>
          </w:rPr>
          <w:t>documents/iarc/iarc/iarc936.htm</w:t>
        </w:r>
      </w:hyperlink>
      <w:r w:rsidR="00975578" w:rsidRPr="00AE2B4A">
        <w:rPr>
          <w:rStyle w:val="Hyperlink"/>
        </w:rPr>
        <w:t>.</w:t>
      </w:r>
    </w:p>
    <w:p w14:paraId="24E320CF" w14:textId="77777777" w:rsidR="007C5F48" w:rsidRPr="00AE2B4A" w:rsidRDefault="00373708" w:rsidP="00E2734C">
      <w:pPr>
        <w:pStyle w:val="References"/>
      </w:pPr>
      <w:r w:rsidRPr="00AE2B4A">
        <w:t xml:space="preserve">IARC. 1992. </w:t>
      </w:r>
      <w:r w:rsidR="007C5F48" w:rsidRPr="00AE2B4A">
        <w:t>Polychlorinated biphenyls and polychlorinated terphenyls.</w:t>
      </w:r>
      <w:r w:rsidR="00817BC2" w:rsidRPr="00AE2B4A">
        <w:t xml:space="preserve"> </w:t>
      </w:r>
      <w:r w:rsidR="007C5F48" w:rsidRPr="00AE2B4A">
        <w:rPr>
          <w:i/>
        </w:rPr>
        <w:t>International Agency for Research into Cancer, Health and Safety Guide</w:t>
      </w:r>
      <w:r w:rsidR="007C5F48" w:rsidRPr="00AE2B4A">
        <w:t>.</w:t>
      </w:r>
      <w:r w:rsidR="00817BC2" w:rsidRPr="00AE2B4A">
        <w:t xml:space="preserve"> </w:t>
      </w:r>
      <w:r w:rsidR="007C5F48" w:rsidRPr="00AE2B4A">
        <w:t>World Health Organi</w:t>
      </w:r>
      <w:r w:rsidR="00975578" w:rsidRPr="00AE2B4A">
        <w:t>z</w:t>
      </w:r>
      <w:r w:rsidR="007C5F48" w:rsidRPr="00AE2B4A">
        <w:t>ation.</w:t>
      </w:r>
      <w:r w:rsidR="00817BC2" w:rsidRPr="00AE2B4A">
        <w:t xml:space="preserve"> </w:t>
      </w:r>
      <w:r w:rsidR="00975578" w:rsidRPr="00AE2B4A">
        <w:t>A</w:t>
      </w:r>
      <w:r w:rsidR="007C5F48" w:rsidRPr="00AE2B4A">
        <w:t xml:space="preserve">vailable </w:t>
      </w:r>
      <w:r w:rsidR="00975578" w:rsidRPr="00AE2B4A">
        <w:t xml:space="preserve">at </w:t>
      </w:r>
      <w:hyperlink r:id="rId1926" w:history="1">
        <w:r w:rsidR="003B06C9" w:rsidRPr="00AE2B4A">
          <w:rPr>
            <w:rStyle w:val="Hyperlink"/>
          </w:rPr>
          <w:t>http://www.inchem.org/</w:t>
        </w:r>
        <w:r w:rsidR="007C5F48" w:rsidRPr="00AE2B4A">
          <w:rPr>
            <w:rStyle w:val="Hyperlink"/>
          </w:rPr>
          <w:t>documents/hsg/hsg/hsg68.htm</w:t>
        </w:r>
      </w:hyperlink>
      <w:r w:rsidR="00975578" w:rsidRPr="00AE2B4A">
        <w:rPr>
          <w:rStyle w:val="Hyperlink"/>
        </w:rPr>
        <w:t>.</w:t>
      </w:r>
    </w:p>
    <w:p w14:paraId="24E320D0" w14:textId="77777777" w:rsidR="007C5F48" w:rsidRPr="00AE2B4A" w:rsidRDefault="00626F75" w:rsidP="00E2734C">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t>2,3,7,8-Tetrachlorodibenzo-para-dioxin, 2,3,4,7,8-pentachlorodibenzofuran, and 3,3′,4,4′,5-pentachlorobiphenyl.</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1927" w:history="1">
        <w:r w:rsidR="006D747A" w:rsidRPr="00AE2B4A">
          <w:rPr>
            <w:rStyle w:val="Hyperlink"/>
          </w:rPr>
          <w:t>http://monographs.iarc.fr/</w:t>
        </w:r>
      </w:hyperlink>
      <w:r w:rsidR="00975578" w:rsidRPr="00AE2B4A">
        <w:rPr>
          <w:rStyle w:val="Hyperlink"/>
        </w:rPr>
        <w:t>.</w:t>
      </w:r>
    </w:p>
    <w:p w14:paraId="24E320D1" w14:textId="77777777" w:rsidR="007C5F48" w:rsidRPr="00AE2B4A" w:rsidRDefault="007C5F48" w:rsidP="00E2734C">
      <w:pPr>
        <w:pStyle w:val="References"/>
      </w:pPr>
      <w:r w:rsidRPr="00AE2B4A">
        <w:t>IARC</w:t>
      </w:r>
      <w:r w:rsidR="00975578" w:rsidRPr="00AE2B4A">
        <w:t>.</w:t>
      </w:r>
      <w:r w:rsidRPr="00AE2B4A">
        <w:t xml:space="preserve"> 2014.</w:t>
      </w:r>
      <w:r w:rsidR="00817BC2" w:rsidRPr="00AE2B4A">
        <w:t xml:space="preserve"> </w:t>
      </w:r>
      <w:r w:rsidRPr="00AE2B4A">
        <w:rPr>
          <w:bCs/>
        </w:rPr>
        <w:t xml:space="preserve">Polychlorinated </w:t>
      </w:r>
      <w:r w:rsidR="00975578" w:rsidRPr="00AE2B4A">
        <w:rPr>
          <w:bCs/>
        </w:rPr>
        <w:t>b</w:t>
      </w:r>
      <w:r w:rsidRPr="00AE2B4A">
        <w:rPr>
          <w:bCs/>
        </w:rPr>
        <w:t xml:space="preserve">iphenyls and </w:t>
      </w:r>
      <w:r w:rsidR="00975578" w:rsidRPr="00AE2B4A">
        <w:rPr>
          <w:bCs/>
        </w:rPr>
        <w:t>p</w:t>
      </w:r>
      <w:r w:rsidRPr="00AE2B4A">
        <w:rPr>
          <w:bCs/>
        </w:rPr>
        <w:t xml:space="preserve">olybrominated </w:t>
      </w:r>
      <w:r w:rsidR="00975578" w:rsidRPr="00AE2B4A">
        <w:rPr>
          <w:bCs/>
        </w:rPr>
        <w:t>b</w:t>
      </w:r>
      <w:r w:rsidRPr="00AE2B4A">
        <w:rPr>
          <w:bCs/>
        </w:rPr>
        <w:t>iphenyls</w:t>
      </w:r>
      <w:r w:rsidR="00975578" w:rsidRPr="00AE2B4A">
        <w:rPr>
          <w:bCs/>
        </w:rPr>
        <w:t>.</w:t>
      </w:r>
      <w:r w:rsidR="00817BC2" w:rsidRPr="00AE2B4A">
        <w:rPr>
          <w:bCs/>
        </w:rPr>
        <w:t xml:space="preserve"> </w:t>
      </w:r>
      <w:r w:rsidR="00732105" w:rsidRPr="00AE2B4A">
        <w:rPr>
          <w:i/>
        </w:rPr>
        <w:t>IARC Monographs on the Evaluation of Carcinogenic Risks to Humans</w:t>
      </w:r>
      <w:r w:rsidR="00817BC2" w:rsidRPr="00AE2B4A">
        <w:t xml:space="preserve"> </w:t>
      </w:r>
      <w:r w:rsidRPr="00AE2B4A">
        <w:t>107</w:t>
      </w:r>
      <w:r w:rsidR="00975578" w:rsidRPr="00AE2B4A">
        <w:t>:</w:t>
      </w:r>
      <w:r w:rsidR="00817BC2" w:rsidRPr="00AE2B4A">
        <w:t xml:space="preserve"> </w:t>
      </w:r>
      <w:r w:rsidRPr="00AE2B4A">
        <w:t>513 pp</w:t>
      </w:r>
      <w:r w:rsidR="00975578" w:rsidRPr="00AE2B4A">
        <w:t xml:space="preserve"> (</w:t>
      </w:r>
      <w:r w:rsidRPr="00AE2B4A">
        <w:t>PCBs pp</w:t>
      </w:r>
      <w:r w:rsidR="00975578" w:rsidRPr="00AE2B4A">
        <w:t> </w:t>
      </w:r>
      <w:r w:rsidRPr="00AE2B4A">
        <w:t>41</w:t>
      </w:r>
      <w:r w:rsidR="00975578" w:rsidRPr="00AE2B4A">
        <w:t>–</w:t>
      </w:r>
      <w:r w:rsidRPr="00AE2B4A">
        <w:t>439</w:t>
      </w:r>
      <w:r w:rsidR="00975578" w:rsidRPr="00AE2B4A">
        <w:t>;</w:t>
      </w:r>
      <w:r w:rsidR="00817BC2" w:rsidRPr="00AE2B4A">
        <w:t xml:space="preserve"> </w:t>
      </w:r>
      <w:r w:rsidRPr="00AE2B4A">
        <w:t>PBBs pp</w:t>
      </w:r>
      <w:r w:rsidR="00975578" w:rsidRPr="00AE2B4A">
        <w:t> </w:t>
      </w:r>
      <w:r w:rsidRPr="00AE2B4A">
        <w:t>443</w:t>
      </w:r>
      <w:r w:rsidR="00975578" w:rsidRPr="00AE2B4A">
        <w:t>–</w:t>
      </w:r>
      <w:r w:rsidRPr="00AE2B4A">
        <w:t>500</w:t>
      </w:r>
      <w:r w:rsidR="00975578" w:rsidRPr="00AE2B4A">
        <w:t>)</w:t>
      </w:r>
      <w:r w:rsidRPr="00AE2B4A">
        <w:t>.</w:t>
      </w:r>
      <w:r w:rsidR="00817BC2" w:rsidRPr="00AE2B4A">
        <w:t xml:space="preserve"> </w:t>
      </w:r>
      <w:hyperlink r:id="rId1928" w:history="1">
        <w:r w:rsidR="006D747A" w:rsidRPr="00AE2B4A">
          <w:rPr>
            <w:rStyle w:val="Hyperlink"/>
          </w:rPr>
          <w:t>http://monographs.iarc.fr/</w:t>
        </w:r>
      </w:hyperlink>
      <w:r w:rsidRPr="00AE2B4A">
        <w:t xml:space="preserve"> or </w:t>
      </w:r>
      <w:hyperlink r:id="rId1929" w:history="1">
        <w:r w:rsidR="006D747A" w:rsidRPr="00AE2B4A">
          <w:rPr>
            <w:rStyle w:val="Hyperlink"/>
          </w:rPr>
          <w:t>http://monographs.iarc.fr/</w:t>
        </w:r>
        <w:r w:rsidRPr="00AE2B4A">
          <w:rPr>
            <w:rStyle w:val="Hyperlink"/>
          </w:rPr>
          <w:t>ENG/Monographs/vol107/mono107.pdf</w:t>
        </w:r>
      </w:hyperlink>
      <w:r w:rsidR="00975578" w:rsidRPr="00AE2B4A">
        <w:rPr>
          <w:rStyle w:val="Hyperlink"/>
        </w:rPr>
        <w:t>.</w:t>
      </w:r>
    </w:p>
    <w:p w14:paraId="24E320D2" w14:textId="77777777" w:rsidR="007C5F48" w:rsidRPr="00AE2B4A" w:rsidRDefault="007C5F48" w:rsidP="00E2734C">
      <w:pPr>
        <w:pStyle w:val="References"/>
      </w:pPr>
      <w:r w:rsidRPr="00AE2B4A">
        <w:t>ICS</w:t>
      </w:r>
      <w:r w:rsidR="00975578" w:rsidRPr="00AE2B4A">
        <w:t>.</w:t>
      </w:r>
      <w:r w:rsidRPr="00AE2B4A">
        <w:t xml:space="preserve"> 2009.</w:t>
      </w:r>
      <w:r w:rsidR="00817BC2" w:rsidRPr="00AE2B4A">
        <w:t xml:space="preserve"> </w:t>
      </w:r>
      <w:r w:rsidRPr="00AE2B4A">
        <w:rPr>
          <w:i/>
        </w:rPr>
        <w:t>Stockholm Convention on Persistent Organic Pollutants: Mixed result from Geneva Conference</w:t>
      </w:r>
      <w:r w:rsidRPr="00AE2B4A">
        <w:t>.</w:t>
      </w:r>
      <w:r w:rsidR="00817BC2" w:rsidRPr="00AE2B4A">
        <w:t xml:space="preserve"> </w:t>
      </w:r>
      <w:r w:rsidR="00975578" w:rsidRPr="00AE2B4A">
        <w:t xml:space="preserve">Göteborg, Sweden: </w:t>
      </w:r>
      <w:r w:rsidRPr="00AE2B4A">
        <w:t>The International Chemical Secretariat.</w:t>
      </w:r>
      <w:r w:rsidR="00817BC2" w:rsidRPr="00AE2B4A">
        <w:t xml:space="preserve"> </w:t>
      </w:r>
      <w:r w:rsidRPr="00AE2B4A">
        <w:t xml:space="preserve">See: </w:t>
      </w:r>
      <w:hyperlink r:id="rId1930" w:history="1">
        <w:r w:rsidRPr="00AE2B4A">
          <w:rPr>
            <w:rStyle w:val="Hyperlink"/>
          </w:rPr>
          <w:t>http://www.chemsec.org/news/222-stockholm-convention-on-persistent-organic-pollutants-mixed-result-from-geneva-conference</w:t>
        </w:r>
      </w:hyperlink>
      <w:r w:rsidRPr="00AE2B4A">
        <w:t>.</w:t>
      </w:r>
      <w:r w:rsidR="00817BC2" w:rsidRPr="00AE2B4A">
        <w:t xml:space="preserve"> </w:t>
      </w:r>
      <w:r w:rsidRPr="00AE2B4A">
        <w:t xml:space="preserve">Also see Stockholm Convention website: </w:t>
      </w:r>
      <w:hyperlink r:id="rId1931" w:history="1">
        <w:r w:rsidRPr="00AE2B4A">
          <w:rPr>
            <w:rStyle w:val="Hyperlink"/>
          </w:rPr>
          <w:t>http://chm.pops</w:t>
        </w:r>
      </w:hyperlink>
      <w:r w:rsidR="00975578" w:rsidRPr="00AE2B4A">
        <w:rPr>
          <w:rStyle w:val="Hyperlink"/>
        </w:rPr>
        <w:t>.</w:t>
      </w:r>
    </w:p>
    <w:p w14:paraId="24E320D3" w14:textId="77777777" w:rsidR="007C5F48" w:rsidRPr="00AE2B4A" w:rsidRDefault="007C5F48" w:rsidP="00E2734C">
      <w:pPr>
        <w:pStyle w:val="References"/>
      </w:pPr>
      <w:r w:rsidRPr="00AE2B4A">
        <w:t>IPCS</w:t>
      </w:r>
      <w:r w:rsidR="00975578" w:rsidRPr="00AE2B4A">
        <w:t>.</w:t>
      </w:r>
      <w:r w:rsidRPr="00AE2B4A">
        <w:t xml:space="preserve"> 1976.</w:t>
      </w:r>
      <w:r w:rsidR="00817BC2" w:rsidRPr="00AE2B4A">
        <w:t xml:space="preserve"> </w:t>
      </w:r>
      <w:r w:rsidRPr="00AE2B4A">
        <w:rPr>
          <w:iCs/>
        </w:rPr>
        <w:t xml:space="preserve">Polychlorinated </w:t>
      </w:r>
      <w:r w:rsidR="00975578" w:rsidRPr="00AE2B4A">
        <w:rPr>
          <w:iCs/>
        </w:rPr>
        <w:t>n</w:t>
      </w:r>
      <w:r w:rsidRPr="00AE2B4A">
        <w:rPr>
          <w:iCs/>
        </w:rPr>
        <w:t xml:space="preserve">iphenyls and </w:t>
      </w:r>
      <w:r w:rsidR="00975578" w:rsidRPr="00AE2B4A">
        <w:rPr>
          <w:iCs/>
        </w:rPr>
        <w:t>t</w:t>
      </w:r>
      <w:r w:rsidRPr="00AE2B4A">
        <w:rPr>
          <w:iCs/>
        </w:rPr>
        <w:t>erphenyls</w:t>
      </w:r>
      <w:r w:rsidRPr="00AE2B4A">
        <w:t>.</w:t>
      </w:r>
      <w:r w:rsidR="00817BC2" w:rsidRPr="00AE2B4A">
        <w:t xml:space="preserve"> </w:t>
      </w:r>
      <w:r w:rsidR="00732105" w:rsidRPr="00AE2B4A">
        <w:rPr>
          <w:i/>
        </w:rPr>
        <w:t>Environmental Health Criteria</w:t>
      </w:r>
      <w:r w:rsidRPr="00AE2B4A">
        <w:t xml:space="preserve"> </w:t>
      </w:r>
      <w:r w:rsidRPr="00AE2B4A">
        <w:rPr>
          <w:i/>
        </w:rPr>
        <w:t>Monograph</w:t>
      </w:r>
      <w:r w:rsidRPr="00AE2B4A">
        <w:t xml:space="preserve"> 2.</w:t>
      </w:r>
      <w:r w:rsidR="00817BC2" w:rsidRPr="00AE2B4A">
        <w:t xml:space="preserve"> </w:t>
      </w:r>
      <w:r w:rsidRPr="00AE2B4A">
        <w:t>International Programme on Chemical Safety.</w:t>
      </w:r>
      <w:r w:rsidR="00817BC2" w:rsidRPr="00AE2B4A">
        <w:t xml:space="preserve"> </w:t>
      </w:r>
      <w:r w:rsidR="00975578" w:rsidRPr="00AE2B4A">
        <w:t xml:space="preserve">Geneva: </w:t>
      </w:r>
      <w:r w:rsidRPr="00AE2B4A">
        <w:t>World Health Organization.</w:t>
      </w:r>
      <w:r w:rsidR="00817BC2" w:rsidRPr="00AE2B4A">
        <w:t xml:space="preserve"> </w:t>
      </w:r>
      <w:r w:rsidRPr="00AE2B4A">
        <w:t xml:space="preserve">See </w:t>
      </w:r>
      <w:hyperlink r:id="rId1932" w:history="1">
        <w:r w:rsidR="003B06C9" w:rsidRPr="00AE2B4A">
          <w:rPr>
            <w:rStyle w:val="Hyperlink"/>
          </w:rPr>
          <w:t>http://www.inchem.org/</w:t>
        </w:r>
        <w:r w:rsidRPr="00AE2B4A">
          <w:rPr>
            <w:rStyle w:val="Hyperlink"/>
          </w:rPr>
          <w:t>documents/ehc/ehc/ehc2.htm</w:t>
        </w:r>
      </w:hyperlink>
      <w:r w:rsidR="00975578" w:rsidRPr="00AE2B4A">
        <w:rPr>
          <w:rStyle w:val="Hyperlink"/>
        </w:rPr>
        <w:t>.</w:t>
      </w:r>
    </w:p>
    <w:p w14:paraId="24E320D4" w14:textId="77777777" w:rsidR="007C5F48" w:rsidRPr="00AE2B4A" w:rsidRDefault="00021DB7" w:rsidP="00E2734C">
      <w:pPr>
        <w:pStyle w:val="References"/>
      </w:pPr>
      <w:r w:rsidRPr="00AE2B4A">
        <w:t xml:space="preserve">IPCS. 1992. </w:t>
      </w:r>
      <w:r w:rsidR="007C5F48" w:rsidRPr="00AE2B4A">
        <w:rPr>
          <w:iCs/>
        </w:rPr>
        <w:t xml:space="preserve">Polychlorinated </w:t>
      </w:r>
      <w:r w:rsidR="00975578" w:rsidRPr="00AE2B4A">
        <w:rPr>
          <w:iCs/>
        </w:rPr>
        <w:t>b</w:t>
      </w:r>
      <w:r w:rsidR="007C5F48" w:rsidRPr="00AE2B4A">
        <w:rPr>
          <w:iCs/>
        </w:rPr>
        <w:t xml:space="preserve">iphenyls and </w:t>
      </w:r>
      <w:r w:rsidR="00975578" w:rsidRPr="00AE2B4A">
        <w:rPr>
          <w:iCs/>
        </w:rPr>
        <w:t>t</w:t>
      </w:r>
      <w:r w:rsidR="007C5F48" w:rsidRPr="00AE2B4A">
        <w:rPr>
          <w:iCs/>
        </w:rPr>
        <w:t>erphenyls</w:t>
      </w:r>
      <w:r w:rsidR="007C5F48" w:rsidRPr="00AE2B4A">
        <w:t>.</w:t>
      </w:r>
      <w:r w:rsidR="00817BC2" w:rsidRPr="00AE2B4A">
        <w:t xml:space="preserve"> </w:t>
      </w:r>
      <w:r w:rsidR="00732105" w:rsidRPr="00AE2B4A">
        <w:rPr>
          <w:i/>
        </w:rPr>
        <w:t>Environmental Health Criteria</w:t>
      </w:r>
      <w:r w:rsidR="007C5F48" w:rsidRPr="00AE2B4A">
        <w:t xml:space="preserve"> </w:t>
      </w:r>
      <w:r w:rsidR="007C5F48" w:rsidRPr="00AE2B4A">
        <w:rPr>
          <w:i/>
        </w:rPr>
        <w:t>Monograph</w:t>
      </w:r>
      <w:r w:rsidR="007C5F48" w:rsidRPr="00AE2B4A">
        <w:t xml:space="preserve"> 140.</w:t>
      </w:r>
      <w:r w:rsidR="00817BC2" w:rsidRPr="00AE2B4A">
        <w:t xml:space="preserve"> </w:t>
      </w:r>
      <w:r w:rsidR="007C5F48" w:rsidRPr="00AE2B4A">
        <w:t>International Programme on Chemical Safety.</w:t>
      </w:r>
      <w:r w:rsidR="00817BC2" w:rsidRPr="00AE2B4A">
        <w:t xml:space="preserve"> </w:t>
      </w:r>
      <w:r w:rsidR="00975578" w:rsidRPr="00AE2B4A">
        <w:t xml:space="preserve">Geneva: </w:t>
      </w:r>
      <w:r w:rsidR="007C5F48" w:rsidRPr="00AE2B4A">
        <w:t>World Health Organization.</w:t>
      </w:r>
      <w:r w:rsidR="00817BC2" w:rsidRPr="00AE2B4A">
        <w:t xml:space="preserve"> </w:t>
      </w:r>
      <w:r w:rsidR="007C5F48" w:rsidRPr="00AE2B4A">
        <w:t xml:space="preserve">See </w:t>
      </w:r>
      <w:hyperlink r:id="rId1933" w:history="1">
        <w:r w:rsidR="003B06C9" w:rsidRPr="00AE2B4A">
          <w:rPr>
            <w:rStyle w:val="Hyperlink"/>
          </w:rPr>
          <w:t>http://www.inchem.org/</w:t>
        </w:r>
        <w:r w:rsidR="007C5F48" w:rsidRPr="00AE2B4A">
          <w:rPr>
            <w:rStyle w:val="Hyperlink"/>
          </w:rPr>
          <w:t>documents/ehc/ehc/ehc140.htm</w:t>
        </w:r>
      </w:hyperlink>
      <w:r w:rsidR="00975578" w:rsidRPr="00AE2B4A">
        <w:rPr>
          <w:rStyle w:val="Hyperlink"/>
        </w:rPr>
        <w:t>.</w:t>
      </w:r>
    </w:p>
    <w:p w14:paraId="24E320D5" w14:textId="77777777" w:rsidR="007C5F48" w:rsidRPr="00AE2B4A" w:rsidRDefault="00021DB7" w:rsidP="00E2734C">
      <w:pPr>
        <w:pStyle w:val="References"/>
      </w:pPr>
      <w:r w:rsidRPr="00AE2B4A">
        <w:t xml:space="preserve">IPCS. 1992. </w:t>
      </w:r>
      <w:r w:rsidR="00975578" w:rsidRPr="00AE2B4A">
        <w:rPr>
          <w:iCs/>
        </w:rPr>
        <w:t xml:space="preserve">Polychlorinated biphenyls and terphenyls. </w:t>
      </w:r>
      <w:r w:rsidR="00295D42" w:rsidRPr="00AE2B4A">
        <w:rPr>
          <w:i/>
        </w:rPr>
        <w:t>Health and Safety Guides</w:t>
      </w:r>
      <w:r w:rsidR="007C5F48" w:rsidRPr="00AE2B4A">
        <w:t xml:space="preserve"> 68.</w:t>
      </w:r>
      <w:r w:rsidR="00817BC2" w:rsidRPr="00AE2B4A">
        <w:t xml:space="preserve"> </w:t>
      </w:r>
      <w:r w:rsidR="007C5F48" w:rsidRPr="00AE2B4A">
        <w:t>IPCS, INCHEM.</w:t>
      </w:r>
      <w:r w:rsidR="00817BC2" w:rsidRPr="00AE2B4A">
        <w:t xml:space="preserve"> </w:t>
      </w:r>
      <w:hyperlink r:id="rId1934" w:history="1">
        <w:r w:rsidR="003B06C9" w:rsidRPr="00AE2B4A">
          <w:rPr>
            <w:rStyle w:val="Hyperlink"/>
          </w:rPr>
          <w:t>http://www.inchem.org/</w:t>
        </w:r>
        <w:r w:rsidR="00DB29E6" w:rsidRPr="00AE2B4A">
          <w:rPr>
            <w:rStyle w:val="Hyperlink"/>
          </w:rPr>
          <w:t>pages/hsg.html</w:t>
        </w:r>
      </w:hyperlink>
      <w:r w:rsidR="00975578" w:rsidRPr="00AE2B4A">
        <w:rPr>
          <w:rStyle w:val="Hyperlink"/>
        </w:rPr>
        <w:t>.</w:t>
      </w:r>
    </w:p>
    <w:p w14:paraId="24E320D6" w14:textId="77777777" w:rsidR="007C5F48" w:rsidRPr="00AE2B4A" w:rsidRDefault="00373708" w:rsidP="00E2734C">
      <w:pPr>
        <w:pStyle w:val="References"/>
      </w:pPr>
      <w:r w:rsidRPr="00AE2B4A">
        <w:t xml:space="preserve">IPCS. 1993. </w:t>
      </w:r>
      <w:r w:rsidR="00975578" w:rsidRPr="00AE2B4A">
        <w:rPr>
          <w:iCs/>
        </w:rPr>
        <w:t>Polybrominated biphenyls.</w:t>
      </w:r>
      <w:r w:rsidR="00975578" w:rsidRPr="00AE2B4A">
        <w:t xml:space="preserve"> </w:t>
      </w:r>
      <w:r w:rsidR="00295D42" w:rsidRPr="00AE2B4A">
        <w:rPr>
          <w:i/>
        </w:rPr>
        <w:t>Health and Safety Guides</w:t>
      </w:r>
      <w:r w:rsidR="00817BC2" w:rsidRPr="00AE2B4A">
        <w:t xml:space="preserve"> </w:t>
      </w:r>
      <w:r w:rsidR="007C5F48" w:rsidRPr="00AE2B4A">
        <w:t>83).</w:t>
      </w:r>
      <w:r w:rsidR="00817BC2" w:rsidRPr="00AE2B4A">
        <w:t xml:space="preserve"> </w:t>
      </w:r>
      <w:r w:rsidR="007C5F48" w:rsidRPr="00AE2B4A">
        <w:t>IPCS, INCHEM.</w:t>
      </w:r>
      <w:r w:rsidR="00817BC2" w:rsidRPr="00AE2B4A">
        <w:t xml:space="preserve"> </w:t>
      </w:r>
      <w:hyperlink r:id="rId1935" w:history="1">
        <w:r w:rsidR="003B06C9" w:rsidRPr="00AE2B4A">
          <w:rPr>
            <w:rStyle w:val="Hyperlink"/>
          </w:rPr>
          <w:t>http://www.inchem.org/</w:t>
        </w:r>
        <w:r w:rsidR="00DB29E6" w:rsidRPr="00AE2B4A">
          <w:rPr>
            <w:rStyle w:val="Hyperlink"/>
          </w:rPr>
          <w:t>pages/hsg.html</w:t>
        </w:r>
      </w:hyperlink>
      <w:r w:rsidR="00975578" w:rsidRPr="00AE2B4A">
        <w:rPr>
          <w:rStyle w:val="Hyperlink"/>
        </w:rPr>
        <w:t>.</w:t>
      </w:r>
    </w:p>
    <w:p w14:paraId="24E320D7" w14:textId="77777777" w:rsidR="007C5F48" w:rsidRPr="00AE2B4A" w:rsidRDefault="00DB29E6" w:rsidP="00E2734C">
      <w:pPr>
        <w:pStyle w:val="References"/>
      </w:pPr>
      <w:r w:rsidRPr="00AE2B4A">
        <w:t xml:space="preserve">IPCS. 1994. </w:t>
      </w:r>
      <w:r w:rsidR="007C5F48" w:rsidRPr="00AE2B4A">
        <w:rPr>
          <w:iCs/>
        </w:rPr>
        <w:t>Brominated diphenylethers</w:t>
      </w:r>
      <w:r w:rsidR="007C5F48" w:rsidRPr="00AE2B4A">
        <w:t>.</w:t>
      </w:r>
      <w:r w:rsidR="00817BC2" w:rsidRPr="00AE2B4A">
        <w:t xml:space="preserve"> </w:t>
      </w:r>
      <w:r w:rsidR="00732105" w:rsidRPr="00AE2B4A">
        <w:rPr>
          <w:i/>
        </w:rPr>
        <w:t>Environmental Health Criteria</w:t>
      </w:r>
      <w:r w:rsidR="007C5F48" w:rsidRPr="00AE2B4A">
        <w:t xml:space="preserve"> </w:t>
      </w:r>
      <w:r w:rsidR="007C5F48" w:rsidRPr="00AE2B4A">
        <w:rPr>
          <w:i/>
        </w:rPr>
        <w:t>Monograph</w:t>
      </w:r>
      <w:r w:rsidR="007C5F48" w:rsidRPr="00AE2B4A">
        <w:t xml:space="preserve"> 162.</w:t>
      </w:r>
      <w:r w:rsidR="00817BC2" w:rsidRPr="00AE2B4A">
        <w:t xml:space="preserve"> </w:t>
      </w:r>
      <w:r w:rsidR="007C5F48" w:rsidRPr="00AE2B4A">
        <w:t>International Programme on Chemical Safety.</w:t>
      </w:r>
      <w:r w:rsidR="00817BC2" w:rsidRPr="00AE2B4A">
        <w:t xml:space="preserve"> </w:t>
      </w:r>
      <w:r w:rsidR="00975578" w:rsidRPr="00AE2B4A">
        <w:t xml:space="preserve">Geneva: </w:t>
      </w:r>
      <w:r w:rsidR="007C5F48" w:rsidRPr="00AE2B4A">
        <w:t>World Health Organization.</w:t>
      </w:r>
      <w:r w:rsidR="00817BC2" w:rsidRPr="00AE2B4A">
        <w:t xml:space="preserve"> </w:t>
      </w:r>
      <w:r w:rsidR="007C5F48" w:rsidRPr="00AE2B4A">
        <w:t xml:space="preserve">See: </w:t>
      </w:r>
      <w:hyperlink r:id="rId1936" w:history="1">
        <w:r w:rsidR="003B06C9" w:rsidRPr="00AE2B4A">
          <w:rPr>
            <w:rStyle w:val="Hyperlink"/>
          </w:rPr>
          <w:t>http://www.inchem.org/</w:t>
        </w:r>
        <w:r w:rsidR="007C5F48" w:rsidRPr="00AE2B4A">
          <w:rPr>
            <w:rStyle w:val="Hyperlink"/>
          </w:rPr>
          <w:t>documents/ehc/ehc/ehc162.htm</w:t>
        </w:r>
      </w:hyperlink>
      <w:r w:rsidR="00975578" w:rsidRPr="00AE2B4A">
        <w:rPr>
          <w:rStyle w:val="Hyperlink"/>
        </w:rPr>
        <w:t>.</w:t>
      </w:r>
    </w:p>
    <w:p w14:paraId="24E320D8" w14:textId="77777777" w:rsidR="007C5F48" w:rsidRPr="00AE2B4A" w:rsidRDefault="00DB29E6" w:rsidP="00E2734C">
      <w:pPr>
        <w:pStyle w:val="References"/>
      </w:pPr>
      <w:r w:rsidRPr="00AE2B4A">
        <w:t xml:space="preserve">IPCS. 1994. </w:t>
      </w:r>
      <w:r w:rsidR="007C5F48" w:rsidRPr="00AE2B4A">
        <w:rPr>
          <w:iCs/>
        </w:rPr>
        <w:t xml:space="preserve">Polybrominated </w:t>
      </w:r>
      <w:r w:rsidR="00975578" w:rsidRPr="00AE2B4A">
        <w:rPr>
          <w:iCs/>
        </w:rPr>
        <w:t>b</w:t>
      </w:r>
      <w:r w:rsidR="007C5F48" w:rsidRPr="00AE2B4A">
        <w:rPr>
          <w:iCs/>
        </w:rPr>
        <w:t>iphenyls</w:t>
      </w:r>
      <w:r w:rsidR="007C5F48" w:rsidRPr="00AE2B4A">
        <w:t>.</w:t>
      </w:r>
      <w:r w:rsidR="00817BC2" w:rsidRPr="00AE2B4A">
        <w:t xml:space="preserve"> </w:t>
      </w:r>
      <w:r w:rsidR="00732105" w:rsidRPr="00AE2B4A">
        <w:rPr>
          <w:i/>
        </w:rPr>
        <w:t>Environmental Health Criteria</w:t>
      </w:r>
      <w:r w:rsidR="007C5F48" w:rsidRPr="00AE2B4A">
        <w:t xml:space="preserve"> </w:t>
      </w:r>
      <w:r w:rsidR="007C5F48" w:rsidRPr="00AE2B4A">
        <w:rPr>
          <w:i/>
        </w:rPr>
        <w:t>Monograph</w:t>
      </w:r>
      <w:r w:rsidR="007C5F48" w:rsidRPr="00AE2B4A">
        <w:t xml:space="preserve"> 152.</w:t>
      </w:r>
      <w:r w:rsidR="00817BC2" w:rsidRPr="00AE2B4A">
        <w:t xml:space="preserve"> </w:t>
      </w:r>
      <w:r w:rsidR="007C5F48" w:rsidRPr="00AE2B4A">
        <w:t>International Programme on Chemical Safety.</w:t>
      </w:r>
      <w:r w:rsidR="00817BC2" w:rsidRPr="00AE2B4A">
        <w:t xml:space="preserve"> </w:t>
      </w:r>
      <w:r w:rsidR="00975578" w:rsidRPr="00AE2B4A">
        <w:t xml:space="preserve">Geneva: </w:t>
      </w:r>
      <w:r w:rsidR="007C5F48" w:rsidRPr="00AE2B4A">
        <w:t>World Health Organization.</w:t>
      </w:r>
      <w:r w:rsidR="00817BC2" w:rsidRPr="00AE2B4A">
        <w:t xml:space="preserve"> </w:t>
      </w:r>
      <w:r w:rsidR="007C5F48" w:rsidRPr="00AE2B4A">
        <w:t xml:space="preserve">See: </w:t>
      </w:r>
      <w:hyperlink r:id="rId1937" w:history="1">
        <w:r w:rsidR="003B06C9" w:rsidRPr="00AE2B4A">
          <w:rPr>
            <w:rStyle w:val="Hyperlink"/>
          </w:rPr>
          <w:t>http://www.inchem.org/</w:t>
        </w:r>
        <w:r w:rsidR="007C5F48" w:rsidRPr="00AE2B4A">
          <w:rPr>
            <w:rStyle w:val="Hyperlink"/>
          </w:rPr>
          <w:t>documents/ehc/ehc/ehc152.htm</w:t>
        </w:r>
      </w:hyperlink>
      <w:r w:rsidR="00975578" w:rsidRPr="00AE2B4A">
        <w:rPr>
          <w:rStyle w:val="Hyperlink"/>
        </w:rPr>
        <w:t>.</w:t>
      </w:r>
    </w:p>
    <w:p w14:paraId="24E320D9" w14:textId="77777777" w:rsidR="007C5F48" w:rsidRPr="00AE2B4A" w:rsidRDefault="00BC2D38" w:rsidP="00E2734C">
      <w:pPr>
        <w:pStyle w:val="References"/>
      </w:pPr>
      <w:r w:rsidRPr="00AE2B4A">
        <w:t xml:space="preserve">IPCS. 1997. </w:t>
      </w:r>
      <w:r w:rsidR="007C5F48" w:rsidRPr="00AE2B4A">
        <w:t xml:space="preserve">Flame </w:t>
      </w:r>
      <w:r w:rsidR="00975578" w:rsidRPr="00AE2B4A">
        <w:t>r</w:t>
      </w:r>
      <w:r w:rsidR="007C5F48" w:rsidRPr="00AE2B4A">
        <w:t>etardants</w:t>
      </w:r>
      <w:r w:rsidR="00975578" w:rsidRPr="00AE2B4A">
        <w:t>.</w:t>
      </w:r>
      <w:r w:rsidR="007C5F48" w:rsidRPr="00AE2B4A">
        <w:t xml:space="preserve"> </w:t>
      </w:r>
      <w:r w:rsidR="00732105" w:rsidRPr="00AE2B4A">
        <w:rPr>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938" w:history="1">
        <w:r w:rsidR="003B06C9" w:rsidRPr="00AE2B4A">
          <w:rPr>
            <w:rStyle w:val="Hyperlink"/>
          </w:rPr>
          <w:t>http://www.inchem.org/</w:t>
        </w:r>
        <w:r w:rsidR="00A80EEC" w:rsidRPr="00AE2B4A">
          <w:rPr>
            <w:rStyle w:val="Hyperlink"/>
          </w:rPr>
          <w:t>documents/ehc/ehc/ehc192.htm</w:t>
        </w:r>
      </w:hyperlink>
      <w:r w:rsidR="00975578" w:rsidRPr="00AE2B4A">
        <w:rPr>
          <w:rStyle w:val="Hyperlink"/>
        </w:rPr>
        <w:t>.</w:t>
      </w:r>
    </w:p>
    <w:p w14:paraId="24E320DA" w14:textId="77777777" w:rsidR="007C5F48" w:rsidRPr="00AE2B4A" w:rsidRDefault="00DB29E6" w:rsidP="00E2734C">
      <w:pPr>
        <w:pStyle w:val="References"/>
      </w:pPr>
      <w:r w:rsidRPr="00AE2B4A">
        <w:t xml:space="preserve">IPCS. 1998. </w:t>
      </w:r>
      <w:r w:rsidR="007C5F48" w:rsidRPr="00AE2B4A">
        <w:t xml:space="preserve">Flame </w:t>
      </w:r>
      <w:r w:rsidR="00975578" w:rsidRPr="00AE2B4A">
        <w:t>r</w:t>
      </w:r>
      <w:r w:rsidR="007C5F48" w:rsidRPr="00AE2B4A">
        <w:t>etardants</w:t>
      </w:r>
      <w:r w:rsidR="00975578" w:rsidRPr="00AE2B4A">
        <w:t>.</w:t>
      </w:r>
      <w:r w:rsidR="007C5F48" w:rsidRPr="00AE2B4A">
        <w:t xml:space="preserve"> </w:t>
      </w:r>
      <w:r w:rsidR="00732105" w:rsidRPr="00AE2B4A">
        <w:rPr>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939" w:history="1">
        <w:r w:rsidR="003B06C9" w:rsidRPr="00AE2B4A">
          <w:rPr>
            <w:rStyle w:val="Hyperlink"/>
          </w:rPr>
          <w:t>http://www.inchem.org/</w:t>
        </w:r>
        <w:r w:rsidR="00A80EEC" w:rsidRPr="00AE2B4A">
          <w:rPr>
            <w:rStyle w:val="Hyperlink"/>
          </w:rPr>
          <w:t>documents/ehc/ehc/ehc209.htm</w:t>
        </w:r>
      </w:hyperlink>
      <w:r w:rsidR="00975578" w:rsidRPr="00AE2B4A">
        <w:rPr>
          <w:rStyle w:val="Hyperlink"/>
        </w:rPr>
        <w:t>.</w:t>
      </w:r>
    </w:p>
    <w:p w14:paraId="24E320DB" w14:textId="77777777" w:rsidR="007C5F48" w:rsidRPr="00AE2B4A" w:rsidRDefault="00A80EEC" w:rsidP="00E2734C">
      <w:pPr>
        <w:pStyle w:val="References"/>
      </w:pPr>
      <w:r w:rsidRPr="00AE2B4A">
        <w:t xml:space="preserve">IPCS. 2000. </w:t>
      </w:r>
      <w:r w:rsidR="007C5F48" w:rsidRPr="00AE2B4A">
        <w:t xml:space="preserve">Flame </w:t>
      </w:r>
      <w:r w:rsidR="00975578" w:rsidRPr="00AE2B4A">
        <w:t>r</w:t>
      </w:r>
      <w:r w:rsidR="007C5F48" w:rsidRPr="00AE2B4A">
        <w:t>etardants</w:t>
      </w:r>
      <w:r w:rsidR="00975578" w:rsidRPr="00AE2B4A">
        <w:t>.</w:t>
      </w:r>
      <w:r w:rsidR="007C5F48" w:rsidRPr="00AE2B4A">
        <w:t xml:space="preserve"> </w:t>
      </w:r>
      <w:r w:rsidR="00732105" w:rsidRPr="00AE2B4A">
        <w:rPr>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940" w:history="1">
        <w:r w:rsidR="003B06C9" w:rsidRPr="00AE2B4A">
          <w:rPr>
            <w:rStyle w:val="Hyperlink"/>
          </w:rPr>
          <w:t>http://www.inchem.org/</w:t>
        </w:r>
        <w:r w:rsidRPr="00AE2B4A">
          <w:rPr>
            <w:rStyle w:val="Hyperlink"/>
          </w:rPr>
          <w:t>documents/ehc/ehc/ehc218.htm</w:t>
        </w:r>
      </w:hyperlink>
      <w:r w:rsidR="00975578" w:rsidRPr="00AE2B4A">
        <w:rPr>
          <w:rStyle w:val="Hyperlink"/>
        </w:rPr>
        <w:t>.</w:t>
      </w:r>
    </w:p>
    <w:p w14:paraId="24E320DC" w14:textId="77777777" w:rsidR="007C5F48" w:rsidRPr="00AE2B4A" w:rsidRDefault="002E5575" w:rsidP="00E2734C">
      <w:pPr>
        <w:pStyle w:val="References"/>
      </w:pPr>
      <w:r w:rsidRPr="00AE2B4A">
        <w:t>Massey University</w:t>
      </w:r>
      <w:r w:rsidR="00975578" w:rsidRPr="00AE2B4A">
        <w:t>.</w:t>
      </w:r>
      <w:r w:rsidRPr="00AE2B4A">
        <w:t xml:space="preserve"> 2010. </w:t>
      </w:r>
      <w:r w:rsidR="007C5F48" w:rsidRPr="00AE2B4A">
        <w:rPr>
          <w:i/>
        </w:rPr>
        <w:t xml:space="preserve">Concentrations of </w:t>
      </w:r>
      <w:r w:rsidR="00975578" w:rsidRPr="00AE2B4A">
        <w:rPr>
          <w:i/>
        </w:rPr>
        <w:t>P</w:t>
      </w:r>
      <w:r w:rsidR="007C5F48" w:rsidRPr="00AE2B4A">
        <w:rPr>
          <w:i/>
        </w:rPr>
        <w:t xml:space="preserve">ersistent </w:t>
      </w:r>
      <w:r w:rsidR="00975578" w:rsidRPr="00AE2B4A">
        <w:rPr>
          <w:i/>
        </w:rPr>
        <w:t>O</w:t>
      </w:r>
      <w:r w:rsidR="007C5F48" w:rsidRPr="00AE2B4A">
        <w:rPr>
          <w:i/>
        </w:rPr>
        <w:t xml:space="preserve">rganic </w:t>
      </w:r>
      <w:r w:rsidR="00975578" w:rsidRPr="00AE2B4A">
        <w:rPr>
          <w:i/>
        </w:rPr>
        <w:t>P</w:t>
      </w:r>
      <w:r w:rsidR="007C5F48" w:rsidRPr="00AE2B4A">
        <w:rPr>
          <w:i/>
        </w:rPr>
        <w:t xml:space="preserve">ollutants in the </w:t>
      </w:r>
      <w:r w:rsidR="00975578" w:rsidRPr="00AE2B4A">
        <w:rPr>
          <w:i/>
        </w:rPr>
        <w:t>M</w:t>
      </w:r>
      <w:r w:rsidR="007C5F48" w:rsidRPr="00AE2B4A">
        <w:rPr>
          <w:i/>
        </w:rPr>
        <w:t xml:space="preserve">ilk of New Zealand </w:t>
      </w:r>
      <w:r w:rsidR="00975578" w:rsidRPr="00AE2B4A">
        <w:rPr>
          <w:i/>
        </w:rPr>
        <w:t>W</w:t>
      </w:r>
      <w:r w:rsidR="007C5F48" w:rsidRPr="00AE2B4A">
        <w:rPr>
          <w:i/>
        </w:rPr>
        <w:t>omen</w:t>
      </w:r>
      <w:r w:rsidR="007C5F48" w:rsidRPr="00AE2B4A">
        <w:t>.</w:t>
      </w:r>
      <w:r w:rsidR="00817BC2" w:rsidRPr="00AE2B4A">
        <w:t xml:space="preserve"> </w:t>
      </w:r>
      <w:r w:rsidR="007C5F48" w:rsidRPr="00AE2B4A">
        <w:t>Centre for Public Health Research.</w:t>
      </w:r>
      <w:r w:rsidR="00817BC2" w:rsidRPr="00AE2B4A">
        <w:t xml:space="preserve"> </w:t>
      </w:r>
      <w:r w:rsidR="007C5F48" w:rsidRPr="00AE2B4A">
        <w:t>47 pp.</w:t>
      </w:r>
      <w:r w:rsidR="00817BC2" w:rsidRPr="00AE2B4A">
        <w:t xml:space="preserve"> </w:t>
      </w:r>
      <w:r w:rsidR="007C5F48" w:rsidRPr="00AE2B4A">
        <w:t xml:space="preserve">See: </w:t>
      </w:r>
      <w:hyperlink r:id="rId1941" w:history="1">
        <w:r w:rsidR="00911AC6" w:rsidRPr="00AE2B4A">
          <w:rPr>
            <w:rStyle w:val="Hyperlink"/>
          </w:rPr>
          <w:t>http://publichealth.massey.ac.nz/publications/BreastMilkReport/BreastMilkReport.htm</w:t>
        </w:r>
      </w:hyperlink>
      <w:r w:rsidR="00975578" w:rsidRPr="00AE2B4A">
        <w:rPr>
          <w:rStyle w:val="Hyperlink"/>
        </w:rPr>
        <w:t>.</w:t>
      </w:r>
    </w:p>
    <w:p w14:paraId="24E320DD" w14:textId="77777777" w:rsidR="007C5F48" w:rsidRPr="00AE2B4A" w:rsidRDefault="00126CC3" w:rsidP="00E2734C">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942" w:history="1">
        <w:r w:rsidR="00A26AC9" w:rsidRPr="00AE2B4A">
          <w:rPr>
            <w:rStyle w:val="Hyperlink"/>
          </w:rPr>
          <w:t>http://www.health.state.mn.us/divs/eh/risk/guidance/gw/table.html</w:t>
        </w:r>
      </w:hyperlink>
      <w:r w:rsidR="00975578" w:rsidRPr="00AE2B4A">
        <w:rPr>
          <w:rStyle w:val="Hyperlink"/>
        </w:rPr>
        <w:t>.</w:t>
      </w:r>
    </w:p>
    <w:p w14:paraId="24E320DE" w14:textId="77777777" w:rsidR="007C5F48" w:rsidRPr="00AE2B4A" w:rsidRDefault="006D747A" w:rsidP="00E2734C">
      <w:pPr>
        <w:pStyle w:val="References"/>
      </w:pPr>
      <w:r w:rsidRPr="00AE2B4A">
        <w:t xml:space="preserve">MfE. 2011. </w:t>
      </w:r>
      <w:r w:rsidR="007C5F48" w:rsidRPr="00AE2B4A">
        <w:rPr>
          <w:i/>
        </w:rPr>
        <w:t>Toxicological Intake Values for Priority Contaminants in Soil</w:t>
      </w:r>
      <w:r w:rsidR="007C5F48" w:rsidRPr="00AE2B4A">
        <w:t xml:space="preserve">: </w:t>
      </w:r>
      <w:r w:rsidRPr="00AE2B4A">
        <w:t>Wellington: Ministry for the Environment</w:t>
      </w:r>
      <w:r w:rsidR="007C5F48" w:rsidRPr="00AE2B4A">
        <w:t>.</w:t>
      </w:r>
      <w:r w:rsidR="00817BC2" w:rsidRPr="00AE2B4A">
        <w:t xml:space="preserve"> </w:t>
      </w:r>
      <w:r w:rsidR="007C5F48" w:rsidRPr="00AE2B4A">
        <w:t>Publication number: ME 1056, 155 pp.</w:t>
      </w:r>
      <w:r w:rsidR="00817BC2" w:rsidRPr="00AE2B4A">
        <w:t xml:space="preserve"> </w:t>
      </w:r>
      <w:hyperlink r:id="rId1943" w:history="1">
        <w:r w:rsidR="00911AC6" w:rsidRPr="00AE2B4A">
          <w:rPr>
            <w:rStyle w:val="Hyperlink"/>
          </w:rPr>
          <w:t>http://www.mfe.govt.nz</w:t>
        </w:r>
        <w:r w:rsidRPr="00AE2B4A">
          <w:rPr>
            <w:rStyle w:val="Hyperlink"/>
          </w:rPr>
          <w:t>/publications/hazardous/toxicological-intake-values-for-priority-contaminants-in-soil/index.html</w:t>
        </w:r>
      </w:hyperlink>
      <w:r w:rsidR="00975578" w:rsidRPr="00AE2B4A">
        <w:rPr>
          <w:rStyle w:val="Hyperlink"/>
        </w:rPr>
        <w:t>.</w:t>
      </w:r>
    </w:p>
    <w:p w14:paraId="24E320DF" w14:textId="77777777" w:rsidR="007C5F48" w:rsidRPr="00AE2B4A" w:rsidRDefault="0070287C" w:rsidP="00E2734C">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1944"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975578" w:rsidRPr="00AE2B4A">
        <w:rPr>
          <w:rStyle w:val="Hyperlink"/>
        </w:rPr>
        <w:t>.</w:t>
      </w:r>
    </w:p>
    <w:p w14:paraId="24E320E0" w14:textId="77777777" w:rsidR="007C5F48" w:rsidRPr="00AE2B4A" w:rsidRDefault="007C5F48" w:rsidP="00E2734C">
      <w:pPr>
        <w:pStyle w:val="References"/>
      </w:pPr>
      <w:r w:rsidRPr="00AE2B4A">
        <w:t>Nokes CJ. 1992.</w:t>
      </w:r>
      <w:r w:rsidR="00817BC2" w:rsidRPr="00AE2B4A">
        <w:t xml:space="preserve"> </w:t>
      </w:r>
      <w:r w:rsidRPr="00AE2B4A">
        <w:rPr>
          <w:i/>
        </w:rPr>
        <w:t xml:space="preserve">Organic </w:t>
      </w:r>
      <w:r w:rsidR="00975578" w:rsidRPr="00AE2B4A">
        <w:rPr>
          <w:i/>
        </w:rPr>
        <w:t>C</w:t>
      </w:r>
      <w:r w:rsidRPr="00AE2B4A">
        <w:rPr>
          <w:i/>
        </w:rPr>
        <w:t xml:space="preserve">ontaminants in New Zealand </w:t>
      </w:r>
      <w:r w:rsidR="00975578" w:rsidRPr="00AE2B4A">
        <w:rPr>
          <w:i/>
        </w:rPr>
        <w:t>P</w:t>
      </w:r>
      <w:r w:rsidRPr="00AE2B4A">
        <w:rPr>
          <w:i/>
        </w:rPr>
        <w:t xml:space="preserve">otable </w:t>
      </w:r>
      <w:r w:rsidR="00975578" w:rsidRPr="00AE2B4A">
        <w:rPr>
          <w:i/>
        </w:rPr>
        <w:t>W</w:t>
      </w:r>
      <w:r w:rsidRPr="00AE2B4A">
        <w:rPr>
          <w:i/>
        </w:rPr>
        <w:t xml:space="preserve">ater </w:t>
      </w:r>
      <w:r w:rsidR="00975578" w:rsidRPr="00AE2B4A">
        <w:rPr>
          <w:i/>
        </w:rPr>
        <w:t>S</w:t>
      </w:r>
      <w:r w:rsidRPr="00AE2B4A">
        <w:rPr>
          <w:i/>
        </w:rPr>
        <w:t xml:space="preserve">upplies: </w:t>
      </w:r>
      <w:r w:rsidR="00975578" w:rsidRPr="00AE2B4A">
        <w:rPr>
          <w:i/>
        </w:rPr>
        <w:t>A</w:t>
      </w:r>
      <w:r w:rsidRPr="00AE2B4A">
        <w:rPr>
          <w:i/>
        </w:rPr>
        <w:t xml:space="preserve"> review of data from</w:t>
      </w:r>
      <w:r w:rsidR="00975578" w:rsidRPr="00AE2B4A">
        <w:rPr>
          <w:i/>
        </w:rPr>
        <w:t xml:space="preserve"> </w:t>
      </w:r>
      <w:r w:rsidR="00E4453A" w:rsidRPr="00AE2B4A">
        <w:rPr>
          <w:i/>
        </w:rPr>
        <w:t>samples</w:t>
      </w:r>
      <w:r w:rsidRPr="00AE2B4A">
        <w:rPr>
          <w:i/>
        </w:rPr>
        <w:t xml:space="preserve"> taken between May 1987 and May 1991</w:t>
      </w:r>
      <w:r w:rsidRPr="00AE2B4A">
        <w:t>.</w:t>
      </w:r>
      <w:r w:rsidR="00817BC2" w:rsidRPr="00AE2B4A">
        <w:t xml:space="preserve"> </w:t>
      </w:r>
      <w:r w:rsidRPr="00AE2B4A">
        <w:t>Report to the Department of Health.</w:t>
      </w:r>
    </w:p>
    <w:p w14:paraId="24E320E1" w14:textId="77777777" w:rsidR="007C5F48" w:rsidRPr="00AE2B4A" w:rsidRDefault="007C5F48" w:rsidP="00E2734C">
      <w:pPr>
        <w:pStyle w:val="References"/>
      </w:pPr>
      <w:r w:rsidRPr="00AE2B4A">
        <w:t>Pirabazri M</w:t>
      </w:r>
      <w:r w:rsidR="00975578" w:rsidRPr="00AE2B4A">
        <w:t>,</w:t>
      </w:r>
      <w:r w:rsidRPr="00AE2B4A">
        <w:t xml:space="preserve"> </w:t>
      </w:r>
      <w:r w:rsidR="00000303" w:rsidRPr="00AE2B4A">
        <w:rPr>
          <w:iCs/>
        </w:rPr>
        <w:t>et al</w:t>
      </w:r>
      <w:r w:rsidR="00975578" w:rsidRPr="00AE2B4A">
        <w:rPr>
          <w:iCs/>
        </w:rPr>
        <w:t>.</w:t>
      </w:r>
      <w:r w:rsidRPr="00AE2B4A">
        <w:t xml:space="preserve"> 1992.</w:t>
      </w:r>
      <w:r w:rsidR="00817BC2" w:rsidRPr="00AE2B4A">
        <w:t xml:space="preserve"> </w:t>
      </w:r>
      <w:r w:rsidRPr="00AE2B4A">
        <w:t>Evaluating GAC adsorbers for the removal of PCBs and toxaphene.</w:t>
      </w:r>
      <w:r w:rsidR="00817BC2" w:rsidRPr="00AE2B4A">
        <w:t xml:space="preserve"> </w:t>
      </w:r>
      <w:r w:rsidRPr="00AE2B4A">
        <w:rPr>
          <w:i/>
        </w:rPr>
        <w:t>J Am Wat Wks Assn</w:t>
      </w:r>
      <w:r w:rsidRPr="00AE2B4A">
        <w:t xml:space="preserve"> </w:t>
      </w:r>
      <w:r w:rsidRPr="00AE2B4A">
        <w:rPr>
          <w:bCs/>
        </w:rPr>
        <w:t>84</w:t>
      </w:r>
      <w:r w:rsidRPr="00AE2B4A">
        <w:t>(2)</w:t>
      </w:r>
      <w:r w:rsidR="00975578" w:rsidRPr="00AE2B4A">
        <w:t>:</w:t>
      </w:r>
      <w:r w:rsidRPr="00AE2B4A">
        <w:t xml:space="preserve"> 83</w:t>
      </w:r>
      <w:r w:rsidR="00975578" w:rsidRPr="00AE2B4A">
        <w:t>–</w:t>
      </w:r>
      <w:r w:rsidRPr="00AE2B4A">
        <w:t>90.</w:t>
      </w:r>
    </w:p>
    <w:p w14:paraId="24E320E2" w14:textId="77777777" w:rsidR="007C5F48" w:rsidRPr="00AE2B4A" w:rsidRDefault="007C5F48" w:rsidP="00E2734C">
      <w:pPr>
        <w:pStyle w:val="References"/>
      </w:pPr>
      <w:r w:rsidRPr="00AE2B4A">
        <w:t>USEPA.</w:t>
      </w:r>
      <w:r w:rsidR="00817BC2" w:rsidRPr="00AE2B4A">
        <w:t xml:space="preserve"> </w:t>
      </w:r>
      <w:r w:rsidRPr="00AE2B4A">
        <w:rPr>
          <w:i/>
        </w:rPr>
        <w:t>Health Effects of PCBs</w:t>
      </w:r>
      <w:r w:rsidRPr="00AE2B4A">
        <w:t>.</w:t>
      </w:r>
      <w:r w:rsidR="00817BC2" w:rsidRPr="00AE2B4A">
        <w:t xml:space="preserve"> </w:t>
      </w:r>
      <w:r w:rsidRPr="00AE2B4A">
        <w:t>Office of Pollution Prevention and Toxics.</w:t>
      </w:r>
      <w:r w:rsidR="00817BC2" w:rsidRPr="00AE2B4A">
        <w:t xml:space="preserve"> </w:t>
      </w:r>
      <w:r w:rsidRPr="00AE2B4A">
        <w:t xml:space="preserve">Available on </w:t>
      </w:r>
      <w:hyperlink r:id="rId1945" w:history="1">
        <w:r w:rsidRPr="00AE2B4A">
          <w:rPr>
            <w:rStyle w:val="Hyperlink"/>
          </w:rPr>
          <w:t>http://www.epa.gov/opptintr/pubs/genpub.htm</w:t>
        </w:r>
      </w:hyperlink>
      <w:r w:rsidR="00975578" w:rsidRPr="00AE2B4A">
        <w:rPr>
          <w:rStyle w:val="Hyperlink"/>
        </w:rPr>
        <w:t>.</w:t>
      </w:r>
    </w:p>
    <w:p w14:paraId="24E320E3" w14:textId="77777777" w:rsidR="007C5F48" w:rsidRPr="00AE2B4A" w:rsidRDefault="00012F75" w:rsidP="00E2734C">
      <w:pPr>
        <w:pStyle w:val="References"/>
      </w:pPr>
      <w:r w:rsidRPr="00AE2B4A">
        <w:t xml:space="preserve">USEPA. 1993. </w:t>
      </w:r>
      <w:r w:rsidR="007C5F48" w:rsidRPr="00AE2B4A">
        <w:t>Arochlor 1016.</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946" w:history="1">
        <w:r w:rsidR="00A26AC9" w:rsidRPr="00AE2B4A">
          <w:rPr>
            <w:rStyle w:val="Hyperlink"/>
          </w:rPr>
          <w:t>http://cfpub.epa.gov/ncea/iris/index.cfm?fuseaction=iris.showSubstanceList</w:t>
        </w:r>
      </w:hyperlink>
      <w:r w:rsidR="007C5F48" w:rsidRPr="00AE2B4A">
        <w:t xml:space="preserve"> or </w:t>
      </w:r>
      <w:hyperlink r:id="rId1947" w:history="1">
        <w:r w:rsidR="007C5F48" w:rsidRPr="00AE2B4A">
          <w:rPr>
            <w:rStyle w:val="Hyperlink"/>
          </w:rPr>
          <w:t>http://www.epa.gov/iris/subst/0462.htm</w:t>
        </w:r>
      </w:hyperlink>
      <w:r w:rsidR="00975578" w:rsidRPr="00AE2B4A">
        <w:rPr>
          <w:rStyle w:val="Hyperlink"/>
        </w:rPr>
        <w:t>.</w:t>
      </w:r>
    </w:p>
    <w:p w14:paraId="24E320E4" w14:textId="77777777" w:rsidR="007C5F48" w:rsidRPr="00AE2B4A" w:rsidRDefault="003A7369" w:rsidP="00E2734C">
      <w:pPr>
        <w:pStyle w:val="References"/>
      </w:pPr>
      <w:r w:rsidRPr="00AE2B4A">
        <w:t xml:space="preserve">USEPA. 1996. </w:t>
      </w:r>
      <w:r w:rsidR="007C5F48" w:rsidRPr="00AE2B4A">
        <w:t>Arochlor 1254.</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948" w:history="1">
        <w:r w:rsidR="00A26AC9" w:rsidRPr="00AE2B4A">
          <w:rPr>
            <w:rStyle w:val="Hyperlink"/>
          </w:rPr>
          <w:t>http://cfpub.epa.gov/ncea/iris/index.cfm?fuseaction=iris.showSubstanceList</w:t>
        </w:r>
      </w:hyperlink>
      <w:r w:rsidR="007C5F48" w:rsidRPr="00AE2B4A">
        <w:t xml:space="preserve"> or </w:t>
      </w:r>
      <w:hyperlink r:id="rId1949" w:history="1">
        <w:r w:rsidR="007C5F48" w:rsidRPr="00AE2B4A">
          <w:rPr>
            <w:rStyle w:val="Hyperlink"/>
          </w:rPr>
          <w:t>http://www.epa.gov/iris/subst/0389.htm</w:t>
        </w:r>
      </w:hyperlink>
      <w:r w:rsidR="00975578" w:rsidRPr="00AE2B4A">
        <w:rPr>
          <w:rStyle w:val="Hyperlink"/>
        </w:rPr>
        <w:t>.</w:t>
      </w:r>
    </w:p>
    <w:p w14:paraId="24E320E5" w14:textId="77777777" w:rsidR="007C5F48" w:rsidRPr="00AE2B4A" w:rsidRDefault="0053195A" w:rsidP="00E2734C">
      <w:pPr>
        <w:pStyle w:val="References"/>
      </w:pPr>
      <w:r w:rsidRPr="00AE2B4A">
        <w:t xml:space="preserve">USEPA. 1997. </w:t>
      </w:r>
      <w:r w:rsidR="007C5F48" w:rsidRPr="00AE2B4A">
        <w:rPr>
          <w:szCs w:val="24"/>
        </w:rPr>
        <w:t>Polychlorinated biphenyls</w:t>
      </w:r>
      <w:r w:rsidR="007C5F48" w:rsidRPr="00AE2B4A">
        <w:t>.</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1950" w:history="1">
        <w:r w:rsidR="00A26AC9" w:rsidRPr="00AE2B4A">
          <w:rPr>
            <w:rStyle w:val="Hyperlink"/>
          </w:rPr>
          <w:t>http://cfpub.epa.gov/ncea/iris/index.cfm?fuseaction=iris.showSubstanceList</w:t>
        </w:r>
      </w:hyperlink>
      <w:r w:rsidR="007C5F48" w:rsidRPr="00AE2B4A">
        <w:t xml:space="preserve"> or </w:t>
      </w:r>
      <w:hyperlink r:id="rId1951" w:history="1">
        <w:r w:rsidR="007C5F48" w:rsidRPr="00AE2B4A">
          <w:rPr>
            <w:rStyle w:val="Hyperlink"/>
          </w:rPr>
          <w:t>http://www.epa.gov/iris/subst/0294.htm</w:t>
        </w:r>
      </w:hyperlink>
      <w:r w:rsidR="00975578" w:rsidRPr="00AE2B4A">
        <w:rPr>
          <w:rStyle w:val="Hyperlink"/>
        </w:rPr>
        <w:t>.</w:t>
      </w:r>
    </w:p>
    <w:p w14:paraId="24E320E6" w14:textId="77777777" w:rsidR="007C5F48" w:rsidRPr="00AE2B4A" w:rsidRDefault="00624BC9" w:rsidP="00E2734C">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1952" w:history="1">
        <w:r w:rsidR="00A26AC9" w:rsidRPr="00AE2B4A">
          <w:rPr>
            <w:rStyle w:val="Hyperlink"/>
          </w:rPr>
          <w:t>http://water.epa.gov/action/advisories/health_index.cfm</w:t>
        </w:r>
      </w:hyperlink>
      <w:r w:rsidR="00975578" w:rsidRPr="00AE2B4A">
        <w:rPr>
          <w:rStyle w:val="Hyperlink"/>
        </w:rPr>
        <w:t>.</w:t>
      </w:r>
    </w:p>
    <w:p w14:paraId="24E320E7" w14:textId="77777777" w:rsidR="007C5F48" w:rsidRPr="00AE2B4A" w:rsidRDefault="00DB29E6" w:rsidP="00E2734C">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1953" w:history="1">
        <w:r w:rsidR="00A26AC9" w:rsidRPr="00AE2B4A">
          <w:rPr>
            <w:rStyle w:val="Hyperlink"/>
          </w:rPr>
          <w:t>http://water.epa.gov/action/advisories/health_index.cfm</w:t>
        </w:r>
      </w:hyperlink>
      <w:r w:rsidR="00975578" w:rsidRPr="00AE2B4A">
        <w:rPr>
          <w:rStyle w:val="Hyperlink"/>
        </w:rPr>
        <w:t>.</w:t>
      </w:r>
    </w:p>
    <w:p w14:paraId="24E320E8" w14:textId="77777777" w:rsidR="007C5F48" w:rsidRPr="00AE2B4A" w:rsidRDefault="00126CC3" w:rsidP="00E2734C">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1954" w:history="1">
        <w:r w:rsidR="00A26AC9" w:rsidRPr="00AE2B4A">
          <w:rPr>
            <w:rStyle w:val="Hyperlink"/>
          </w:rPr>
          <w:t>http://water.epa.gov/action/advisories/health_index.cfm</w:t>
        </w:r>
      </w:hyperlink>
      <w:r w:rsidR="007C5F48" w:rsidRPr="00AE2B4A">
        <w:t xml:space="preserve"> or </w:t>
      </w:r>
      <w:hyperlink r:id="rId1955" w:history="1">
        <w:r w:rsidR="00A26AC9" w:rsidRPr="00AE2B4A">
          <w:rPr>
            <w:rStyle w:val="Hyperlink"/>
          </w:rPr>
          <w:t>www.epa.gov/waterscience/</w:t>
        </w:r>
      </w:hyperlink>
      <w:r w:rsidR="00975578" w:rsidRPr="00AE2B4A">
        <w:rPr>
          <w:rStyle w:val="Hyperlink"/>
        </w:rPr>
        <w:t>.</w:t>
      </w:r>
    </w:p>
    <w:p w14:paraId="24E320E9" w14:textId="77777777" w:rsidR="007C5F48" w:rsidRPr="00AE2B4A" w:rsidRDefault="007C5F48" w:rsidP="00E2734C">
      <w:pPr>
        <w:pStyle w:val="References"/>
      </w:pPr>
      <w:r w:rsidRPr="00AE2B4A">
        <w:t>Vollmuht S</w:t>
      </w:r>
      <w:r w:rsidR="00975578" w:rsidRPr="00AE2B4A">
        <w:t>,</w:t>
      </w:r>
      <w:r w:rsidRPr="00AE2B4A">
        <w:t xml:space="preserve"> Niessner </w:t>
      </w:r>
      <w:r w:rsidR="00975578" w:rsidRPr="00AE2B4A">
        <w:t xml:space="preserve">R. </w:t>
      </w:r>
      <w:r w:rsidRPr="00AE2B4A">
        <w:t>1995.</w:t>
      </w:r>
      <w:r w:rsidR="00817BC2" w:rsidRPr="00AE2B4A">
        <w:t xml:space="preserve"> </w:t>
      </w:r>
      <w:r w:rsidRPr="00AE2B4A">
        <w:t>Degradation of PCDD, PCDF, PAH, PCB and chlorinated phenols during the destruction-treatment of landfill seepage water in a laboratory model reactor (UV, ozone and UV/ozone).</w:t>
      </w:r>
      <w:r w:rsidR="00817BC2" w:rsidRPr="00AE2B4A">
        <w:t xml:space="preserve"> </w:t>
      </w:r>
      <w:r w:rsidR="00A610B2" w:rsidRPr="00AE2B4A">
        <w:rPr>
          <w:i/>
        </w:rPr>
        <w:t>Chemosphere</w:t>
      </w:r>
      <w:r w:rsidRPr="00AE2B4A">
        <w:t xml:space="preserve"> 30(12)</w:t>
      </w:r>
      <w:r w:rsidR="00975578" w:rsidRPr="00AE2B4A">
        <w:t>:</w:t>
      </w:r>
      <w:r w:rsidRPr="00AE2B4A">
        <w:t xml:space="preserve"> 2317</w:t>
      </w:r>
      <w:r w:rsidR="00975578" w:rsidRPr="00AE2B4A">
        <w:t>–</w:t>
      </w:r>
      <w:r w:rsidRPr="00AE2B4A">
        <w:t>31.</w:t>
      </w:r>
    </w:p>
    <w:p w14:paraId="24E320EA" w14:textId="77777777" w:rsidR="007C5F48" w:rsidRPr="00AE2B4A" w:rsidRDefault="00624BC9" w:rsidP="00E2734C">
      <w:pPr>
        <w:pStyle w:val="References"/>
      </w:pPr>
      <w:r w:rsidRPr="00AE2B4A">
        <w:t xml:space="preserve">WHO. 2003. </w:t>
      </w:r>
      <w:r w:rsidR="007C5F48" w:rsidRPr="00AE2B4A">
        <w:rPr>
          <w:szCs w:val="24"/>
        </w:rPr>
        <w:t>Polychlorinated biphenyls: Human health aspects.</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55.</w:t>
      </w:r>
      <w:r w:rsidR="00817BC2" w:rsidRPr="00AE2B4A">
        <w:t xml:space="preserve"> </w:t>
      </w:r>
      <w:r w:rsidR="007C5F48" w:rsidRPr="00AE2B4A">
        <w:t>International Programme on Chemical Safety (IPCS).</w:t>
      </w:r>
      <w:r w:rsidR="00817BC2" w:rsidRPr="00AE2B4A">
        <w:t xml:space="preserve"> </w:t>
      </w:r>
      <w:r w:rsidR="007C5F48" w:rsidRPr="00AE2B4A">
        <w:t>64 pp.</w:t>
      </w:r>
      <w:r w:rsidR="00817BC2" w:rsidRPr="00AE2B4A">
        <w:t xml:space="preserve"> </w:t>
      </w:r>
      <w:hyperlink r:id="rId1956" w:history="1">
        <w:r w:rsidR="007C5F48" w:rsidRPr="00AE2B4A">
          <w:rPr>
            <w:rStyle w:val="Hyperlink"/>
          </w:rPr>
          <w:t>http://www.who.int/entity/ipcs/publications/cicad/en/cicad55.pdf</w:t>
        </w:r>
      </w:hyperlink>
      <w:r w:rsidR="00975578" w:rsidRPr="00AE2B4A">
        <w:rPr>
          <w:rStyle w:val="Hyperlink"/>
        </w:rPr>
        <w:t>.</w:t>
      </w:r>
    </w:p>
    <w:p w14:paraId="24E320EB" w14:textId="77777777" w:rsidR="007C5F48" w:rsidRPr="00AE2B4A" w:rsidRDefault="00894077" w:rsidP="00153916">
      <w:pPr>
        <w:pStyle w:val="Heading1"/>
      </w:pPr>
      <w:bookmarkStart w:id="400" w:name="_Toc522627527"/>
      <w:bookmarkStart w:id="401" w:name="_Toc10885040"/>
      <w:r w:rsidRPr="00AE2B4A">
        <w:t>Pentachlorobenzene</w:t>
      </w:r>
      <w:bookmarkEnd w:id="400"/>
      <w:bookmarkEnd w:id="401"/>
    </w:p>
    <w:p w14:paraId="24E320EC" w14:textId="77777777" w:rsidR="007C5F48" w:rsidRPr="00AE2B4A" w:rsidRDefault="007C5F48" w:rsidP="00265065">
      <w:r w:rsidRPr="00AE2B4A">
        <w:t xml:space="preserve">CAS </w:t>
      </w:r>
      <w:r w:rsidR="00DF7A3D" w:rsidRPr="00AE2B4A">
        <w:t xml:space="preserve">No. </w:t>
      </w:r>
      <w:r w:rsidRPr="00AE2B4A">
        <w:t>608-93-5.</w:t>
      </w:r>
      <w:r w:rsidR="00817BC2" w:rsidRPr="00AE2B4A">
        <w:t xml:space="preserve"> </w:t>
      </w:r>
      <w:r w:rsidRPr="00AE2B4A">
        <w:t>Has also been called pentachlorbenzol.</w:t>
      </w:r>
    </w:p>
    <w:p w14:paraId="24E320ED" w14:textId="77777777" w:rsidR="007C5F48" w:rsidRPr="00AE2B4A" w:rsidRDefault="007C5F48" w:rsidP="00265065"/>
    <w:p w14:paraId="24E320EE" w14:textId="77777777" w:rsidR="007C5F48" w:rsidRPr="00AE2B4A" w:rsidRDefault="0099026D" w:rsidP="0099026D">
      <w:pPr>
        <w:pStyle w:val="Heading3"/>
      </w:pPr>
      <w:r w:rsidRPr="00AE2B4A">
        <w:t>Maximum Acceptable Value</w:t>
      </w:r>
    </w:p>
    <w:p w14:paraId="24E320EF" w14:textId="77777777" w:rsidR="007C5F48" w:rsidRPr="00AE2B4A" w:rsidRDefault="007C5F48" w:rsidP="00C73436">
      <w:pPr>
        <w:pStyle w:val="Introductoryparagraph"/>
      </w:pPr>
      <w:r w:rsidRPr="00AE2B4A">
        <w:t xml:space="preserve">Pentachlorobenzene is not mentioned in the WHO Guidelines, and does not have a </w:t>
      </w:r>
      <w:smartTag w:uri="urn:schemas-microsoft-com:office:smarttags" w:element="stockticker">
        <w:r w:rsidRPr="00AE2B4A">
          <w:t>MAV</w:t>
        </w:r>
      </w:smartTag>
      <w:r w:rsidRPr="00AE2B4A">
        <w:t xml:space="preserve"> in the DWSNZ.</w:t>
      </w:r>
    </w:p>
    <w:p w14:paraId="24E320F0" w14:textId="77777777" w:rsidR="007C5F48" w:rsidRPr="00AE2B4A" w:rsidRDefault="007C5F48" w:rsidP="00265065"/>
    <w:p w14:paraId="24E320F1" w14:textId="77777777" w:rsidR="00DB29E6" w:rsidRPr="00AE2B4A" w:rsidRDefault="007C5F48" w:rsidP="00265065">
      <w:r w:rsidRPr="00AE2B4A">
        <w:rPr>
          <w:bCs/>
          <w:szCs w:val="24"/>
        </w:rPr>
        <w:t xml:space="preserve">Pentachlorobenzene was added to the </w:t>
      </w:r>
      <w:r w:rsidRPr="00AE2B4A">
        <w:rPr>
          <w:szCs w:val="24"/>
        </w:rPr>
        <w:t xml:space="preserve">Persistent Organic Pollutants </w:t>
      </w:r>
      <w:r w:rsidRPr="00AE2B4A">
        <w:rPr>
          <w:bCs/>
          <w:szCs w:val="24"/>
        </w:rPr>
        <w:t>(</w:t>
      </w:r>
      <w:smartTag w:uri="urn:schemas-microsoft-com:office:smarttags" w:element="stockticker">
        <w:r w:rsidRPr="00AE2B4A">
          <w:rPr>
            <w:bCs/>
            <w:szCs w:val="24"/>
          </w:rPr>
          <w:t>POP</w:t>
        </w:r>
      </w:smartTag>
      <w:r w:rsidRPr="00AE2B4A">
        <w:rPr>
          <w:bCs/>
          <w:szCs w:val="24"/>
        </w:rPr>
        <w:t xml:space="preserve">) </w:t>
      </w:r>
      <w:r w:rsidRPr="00AE2B4A">
        <w:rPr>
          <w:szCs w:val="24"/>
        </w:rPr>
        <w:t xml:space="preserve">Stockholm Convention </w:t>
      </w:r>
      <w:r w:rsidRPr="00AE2B4A">
        <w:rPr>
          <w:bCs/>
          <w:szCs w:val="24"/>
        </w:rPr>
        <w:t xml:space="preserve">list in May 2009 (ICS 2009; and </w:t>
      </w:r>
      <w:hyperlink r:id="rId1957" w:history="1">
        <w:r w:rsidR="008D6349" w:rsidRPr="00AE2B4A">
          <w:rPr>
            <w:rStyle w:val="Hyperlink"/>
          </w:rPr>
          <w:t>http://chm.pops.int/</w:t>
        </w:r>
      </w:hyperlink>
      <w:r w:rsidRPr="00AE2B4A">
        <w:rPr>
          <w:bCs/>
          <w:szCs w:val="24"/>
        </w:rPr>
        <w:t>).</w:t>
      </w:r>
    </w:p>
    <w:p w14:paraId="24E320F2" w14:textId="77777777" w:rsidR="00DB29E6" w:rsidRPr="00AE2B4A" w:rsidRDefault="00DB29E6" w:rsidP="00265065"/>
    <w:p w14:paraId="24E320F3" w14:textId="77777777" w:rsidR="007C5F48" w:rsidRPr="00AE2B4A" w:rsidRDefault="00F51851" w:rsidP="00F51851">
      <w:pPr>
        <w:pStyle w:val="Heading3"/>
      </w:pPr>
      <w:r w:rsidRPr="00AE2B4A">
        <w:t>Sources to drinking-water</w:t>
      </w:r>
    </w:p>
    <w:p w14:paraId="24E320F4" w14:textId="77777777" w:rsidR="007C5F48" w:rsidRPr="00AE2B4A" w:rsidRDefault="00F75272" w:rsidP="00F75272">
      <w:pPr>
        <w:pStyle w:val="Heading4"/>
      </w:pPr>
      <w:r w:rsidRPr="00AE2B4A">
        <w:t>1.</w:t>
      </w:r>
      <w:r w:rsidRPr="00AE2B4A">
        <w:tab/>
        <w:t>To source waters</w:t>
      </w:r>
    </w:p>
    <w:p w14:paraId="24E320F5" w14:textId="77777777" w:rsidR="007C5F48" w:rsidRPr="00AE2B4A" w:rsidRDefault="007C5F48" w:rsidP="00265065">
      <w:r w:rsidRPr="00AE2B4A">
        <w:t xml:space="preserve">The Stockholm Convention meeting stated that: </w:t>
      </w:r>
      <w:r w:rsidR="00817BC2" w:rsidRPr="00AE2B4A">
        <w:t>“</w:t>
      </w:r>
      <w:r w:rsidRPr="00AE2B4A">
        <w:t>pentachlorobenzene (PeCB) was used in PCB products, dyestuff carriers, as a fungicide, a flame retardant and a chemical intermediate such as the production of quintozene and it may still be used for this purpose.</w:t>
      </w:r>
      <w:r w:rsidR="00817BC2" w:rsidRPr="00AE2B4A">
        <w:t xml:space="preserve"> </w:t>
      </w:r>
      <w:r w:rsidRPr="00AE2B4A">
        <w:t>PeCB is also produced unintentionally during combustion in thermal and industrial processes.</w:t>
      </w:r>
      <w:r w:rsidR="00817BC2" w:rsidRPr="00AE2B4A">
        <w:t xml:space="preserve"> </w:t>
      </w:r>
      <w:r w:rsidRPr="00AE2B4A">
        <w:t>It appears as an impurity in products such as solvents or pesticides</w:t>
      </w:r>
      <w:r w:rsidR="00817BC2" w:rsidRPr="00AE2B4A">
        <w:t>”</w:t>
      </w:r>
      <w:r w:rsidRPr="00AE2B4A">
        <w:t xml:space="preserve">, </w:t>
      </w:r>
      <w:r w:rsidR="00DB29E6" w:rsidRPr="00AE2B4A">
        <w:t xml:space="preserve">eg, </w:t>
      </w:r>
      <w:r w:rsidRPr="00AE2B4A">
        <w:rPr>
          <w:szCs w:val="24"/>
        </w:rPr>
        <w:t>quintozene (pentachloronitrobenzene) –</w:t>
      </w:r>
      <w:r w:rsidRPr="00AE2B4A">
        <w:t xml:space="preserve"> see datasheet.</w:t>
      </w:r>
    </w:p>
    <w:p w14:paraId="24E320F6" w14:textId="77777777" w:rsidR="007C5F48" w:rsidRPr="00AE2B4A" w:rsidRDefault="007C5F48" w:rsidP="00265065"/>
    <w:p w14:paraId="24E320F7" w14:textId="77777777" w:rsidR="007C5F48" w:rsidRPr="00AE2B4A" w:rsidRDefault="007C5F48" w:rsidP="00265065">
      <w:r w:rsidRPr="00AE2B4A">
        <w:t>Current emissions of pentachlorobenzene to the environment are estimated to be about 85,000 kg/year, based on published information.</w:t>
      </w:r>
      <w:r w:rsidR="00817BC2" w:rsidRPr="00AE2B4A">
        <w:t xml:space="preserve"> </w:t>
      </w:r>
      <w:r w:rsidRPr="00AE2B4A">
        <w:t>The largest sources appear to be combustion of solid wastes, 33,000 kg/y, and biomass burning, 44,000 kg/y, with industrial processes less important.</w:t>
      </w:r>
    </w:p>
    <w:p w14:paraId="24E320F8" w14:textId="77777777" w:rsidR="007C5F48" w:rsidRPr="00AE2B4A" w:rsidRDefault="007C5F48" w:rsidP="00265065"/>
    <w:p w14:paraId="24E320F9" w14:textId="77777777" w:rsidR="007C5F48" w:rsidRPr="00AE2B4A" w:rsidRDefault="00F06FB3" w:rsidP="00F06FB3">
      <w:pPr>
        <w:pStyle w:val="Heading3"/>
      </w:pPr>
      <w:r w:rsidRPr="00AE2B4A">
        <w:t>Forms and fate in the environment</w:t>
      </w:r>
    </w:p>
    <w:p w14:paraId="24E320FA" w14:textId="77777777" w:rsidR="007C5F48" w:rsidRPr="00AE2B4A" w:rsidRDefault="007C5F48" w:rsidP="00265065">
      <w:r w:rsidRPr="00AE2B4A">
        <w:t>The physical properties of pentachlorobenzene suggest that it will strongly sorb to sediments and soil.</w:t>
      </w:r>
      <w:r w:rsidR="00817BC2" w:rsidRPr="00AE2B4A">
        <w:t xml:space="preserve"> </w:t>
      </w:r>
      <w:r w:rsidRPr="00AE2B4A">
        <w:t>Concentrations nowadays in water are usually less than 10 ng/L (&lt;0.00001</w:t>
      </w:r>
      <w:r w:rsidR="00DB29E6" w:rsidRPr="00AE2B4A">
        <w:t> mg/L</w:t>
      </w:r>
      <w:r w:rsidRPr="00AE2B4A">
        <w:t>); they were ten times that in the 1970s.</w:t>
      </w:r>
      <w:r w:rsidR="00817BC2" w:rsidRPr="00AE2B4A">
        <w:t xml:space="preserve"> </w:t>
      </w:r>
      <w:r w:rsidRPr="00AE2B4A">
        <w:t>The estimated half-life in water of pentachlorobenzene ranges from 194 to 1,250</w:t>
      </w:r>
      <w:r w:rsidR="00DB29E6" w:rsidRPr="00AE2B4A">
        <w:t> days</w:t>
      </w:r>
      <w:r w:rsidRPr="00AE2B4A">
        <w:t xml:space="preserve"> and the estimated half-life for anaerobic biodegradation in deeper water ranges from 776 to 1,380</w:t>
      </w:r>
      <w:r w:rsidR="00DB29E6" w:rsidRPr="00AE2B4A">
        <w:t> days</w:t>
      </w:r>
      <w:r w:rsidRPr="00AE2B4A">
        <w:t>.</w:t>
      </w:r>
    </w:p>
    <w:p w14:paraId="24E320FB" w14:textId="77777777" w:rsidR="007C5F48" w:rsidRPr="00AE2B4A" w:rsidRDefault="007C5F48" w:rsidP="00265065"/>
    <w:p w14:paraId="24E320FC" w14:textId="77777777" w:rsidR="007C5F48" w:rsidRPr="00AE2B4A" w:rsidRDefault="007C5F48" w:rsidP="00265065">
      <w:r w:rsidRPr="00AE2B4A">
        <w:rPr>
          <w:szCs w:val="23"/>
        </w:rPr>
        <w:t>Water solubility about 0.7</w:t>
      </w:r>
      <w:r w:rsidR="00DB29E6" w:rsidRPr="00AE2B4A">
        <w:rPr>
          <w:szCs w:val="23"/>
        </w:rPr>
        <w:t> mg/L</w:t>
      </w:r>
      <w:r w:rsidRPr="00AE2B4A">
        <w:rPr>
          <w:szCs w:val="23"/>
        </w:rPr>
        <w:t>.</w:t>
      </w:r>
    </w:p>
    <w:p w14:paraId="24E320FD" w14:textId="77777777" w:rsidR="007C5F48" w:rsidRPr="00AE2B4A" w:rsidRDefault="007C5F48" w:rsidP="00265065"/>
    <w:p w14:paraId="24E320FE" w14:textId="77777777" w:rsidR="007C5F48" w:rsidRPr="00AE2B4A" w:rsidRDefault="00F51851" w:rsidP="00265065">
      <w:r w:rsidRPr="00AE2B4A">
        <w:t>Typical concentrations in drinking-water</w:t>
      </w:r>
    </w:p>
    <w:p w14:paraId="24E320FF" w14:textId="77777777" w:rsidR="007C5F48" w:rsidRPr="00AE2B4A" w:rsidRDefault="007C5F48" w:rsidP="00265065"/>
    <w:p w14:paraId="24E32100" w14:textId="77777777" w:rsidR="007C5F48" w:rsidRPr="00AE2B4A" w:rsidRDefault="00A31C82" w:rsidP="00A31C82">
      <w:pPr>
        <w:pStyle w:val="Heading3"/>
      </w:pPr>
      <w:r w:rsidRPr="00AE2B4A">
        <w:t>Removal methods</w:t>
      </w:r>
    </w:p>
    <w:p w14:paraId="24E32101" w14:textId="77777777" w:rsidR="007C5F48" w:rsidRPr="00AE2B4A" w:rsidRDefault="007C5F48" w:rsidP="00265065">
      <w:r w:rsidRPr="00AE2B4A">
        <w:t>Treatment processes that remove particulate matter from water should also remove pentachlorobenzene.</w:t>
      </w:r>
    </w:p>
    <w:p w14:paraId="24E32102" w14:textId="77777777" w:rsidR="007C5F48" w:rsidRPr="00AE2B4A" w:rsidRDefault="007C5F48" w:rsidP="00265065"/>
    <w:p w14:paraId="24E32103" w14:textId="77777777" w:rsidR="007C5F48" w:rsidRPr="00AE2B4A" w:rsidRDefault="00A31C82" w:rsidP="00A31C82">
      <w:pPr>
        <w:pStyle w:val="Heading3"/>
      </w:pPr>
      <w:r w:rsidRPr="00AE2B4A">
        <w:t>Analytical methods</w:t>
      </w:r>
    </w:p>
    <w:p w14:paraId="24E32104" w14:textId="77777777" w:rsidR="007C5F48" w:rsidRPr="00AE2B4A" w:rsidRDefault="00236B49" w:rsidP="00236B49">
      <w:pPr>
        <w:pStyle w:val="Heading4"/>
      </w:pPr>
      <w:r w:rsidRPr="00AE2B4A">
        <w:t>Referee method</w:t>
      </w:r>
    </w:p>
    <w:p w14:paraId="24E32105" w14:textId="77777777" w:rsidR="007C5F48" w:rsidRPr="00AE2B4A" w:rsidRDefault="007C5F48" w:rsidP="00265065">
      <w:r w:rsidRPr="00AE2B4A">
        <w:t xml:space="preserve">No </w:t>
      </w:r>
      <w:smartTag w:uri="urn:schemas-microsoft-com:office:smarttags" w:element="stockticker">
        <w:r w:rsidRPr="00AE2B4A">
          <w:t>MAV</w:t>
        </w:r>
      </w:smartTag>
      <w:r w:rsidRPr="00AE2B4A">
        <w:t xml:space="preserve"> so not needed.</w:t>
      </w:r>
    </w:p>
    <w:p w14:paraId="24E32106" w14:textId="77777777" w:rsidR="007C5F48" w:rsidRPr="00AE2B4A" w:rsidRDefault="007C5F48" w:rsidP="00265065"/>
    <w:p w14:paraId="24E32107" w14:textId="77777777" w:rsidR="007C5F48" w:rsidRPr="00AE2B4A" w:rsidRDefault="00A31C82" w:rsidP="00A31C82">
      <w:pPr>
        <w:pStyle w:val="Heading3"/>
      </w:pPr>
      <w:r w:rsidRPr="00AE2B4A">
        <w:t>Health considerations</w:t>
      </w:r>
    </w:p>
    <w:p w14:paraId="24E32108" w14:textId="77777777" w:rsidR="007C5F48" w:rsidRPr="00AE2B4A" w:rsidRDefault="007C5F48" w:rsidP="00265065">
      <w:r w:rsidRPr="00AE2B4A">
        <w:t>Long-term exposure can affect the liver and kidneys and can cause tissue lesions.</w:t>
      </w:r>
      <w:r w:rsidR="00817BC2" w:rsidRPr="00AE2B4A">
        <w:t xml:space="preserve"> </w:t>
      </w:r>
      <w:r w:rsidRPr="00AE2B4A">
        <w:t>Animal studies and tests show that pentachlorobenzene can possibly cause toxic effects on human reproduction.</w:t>
      </w:r>
    </w:p>
    <w:p w14:paraId="24E32109" w14:textId="77777777" w:rsidR="007C5F48" w:rsidRPr="00AE2B4A" w:rsidRDefault="007C5F48" w:rsidP="00265065"/>
    <w:p w14:paraId="24E3210A" w14:textId="77777777" w:rsidR="007C5F48" w:rsidRPr="00AE2B4A" w:rsidRDefault="007C5F48" w:rsidP="00265065">
      <w:r w:rsidRPr="00AE2B4A">
        <w:t>To protect the general public for lifetime exposure, (Reference Dose for Chronic Oral Exposure or RfD), the toxicity of pentachlorobenzene has been studied and an oral reference dose of 0.0008</w:t>
      </w:r>
      <w:r w:rsidR="00DB29E6" w:rsidRPr="00AE2B4A">
        <w:t> mg/kg</w:t>
      </w:r>
      <w:r w:rsidRPr="00AE2B4A">
        <w:t xml:space="preserve"> body weight per day has been established by the USEPA (1998), based on a LOAEL of 8.3</w:t>
      </w:r>
      <w:r w:rsidR="00DB29E6" w:rsidRPr="00AE2B4A">
        <w:t> mg/kg</w:t>
      </w:r>
      <w:r w:rsidRPr="00AE2B4A">
        <w:t>/day.</w:t>
      </w:r>
      <w:r w:rsidR="00817BC2" w:rsidRPr="00AE2B4A">
        <w:t xml:space="preserve"> </w:t>
      </w:r>
      <w:r w:rsidRPr="00AE2B4A">
        <w:t>The corresponding Canadian tolerable daily intake has been set at 0.0005</w:t>
      </w:r>
      <w:r w:rsidR="00DB29E6" w:rsidRPr="00AE2B4A">
        <w:t> mg/kg</w:t>
      </w:r>
      <w:r w:rsidRPr="00AE2B4A">
        <w:t xml:space="preserve"> bw/day.</w:t>
      </w:r>
    </w:p>
    <w:p w14:paraId="24E3210B" w14:textId="77777777" w:rsidR="007C5F48" w:rsidRPr="00AE2B4A" w:rsidRDefault="007C5F48" w:rsidP="00265065"/>
    <w:p w14:paraId="24E3210C" w14:textId="77777777" w:rsidR="007C5F48" w:rsidRPr="00AE2B4A" w:rsidRDefault="007C5F48" w:rsidP="00265065">
      <w:r w:rsidRPr="00AE2B4A">
        <w:t>The USEPA has not classified pentachlorobenzene as to human carcinogenicity.</w:t>
      </w:r>
    </w:p>
    <w:p w14:paraId="24E3210D" w14:textId="77777777" w:rsidR="007C5F48" w:rsidRPr="00AE2B4A" w:rsidRDefault="007C5F48" w:rsidP="00265065"/>
    <w:p w14:paraId="24E3210E" w14:textId="77777777" w:rsidR="007C5F48" w:rsidRPr="00AE2B4A" w:rsidRDefault="00A31C82" w:rsidP="0099026D">
      <w:pPr>
        <w:pStyle w:val="Heading3"/>
      </w:pPr>
      <w:r w:rsidRPr="00AE2B4A">
        <w:t xml:space="preserve">Derivation of </w:t>
      </w:r>
      <w:r w:rsidR="0099026D" w:rsidRPr="00AE2B4A">
        <w:t>Maximum Acceptable Value</w:t>
      </w:r>
    </w:p>
    <w:p w14:paraId="24E3210F" w14:textId="77777777" w:rsidR="007C5F48" w:rsidRPr="00AE2B4A" w:rsidRDefault="007C5F48" w:rsidP="00265065">
      <w:r w:rsidRPr="00AE2B4A">
        <w:t xml:space="preserve">No </w:t>
      </w:r>
      <w:smartTag w:uri="urn:schemas-microsoft-com:office:smarttags" w:element="stockticker">
        <w:r w:rsidRPr="00AE2B4A">
          <w:t>MAV</w:t>
        </w:r>
      </w:smartTag>
      <w:r w:rsidRPr="00AE2B4A">
        <w:t>.</w:t>
      </w:r>
    </w:p>
    <w:p w14:paraId="24E32110" w14:textId="77777777" w:rsidR="007C5F48" w:rsidRPr="00AE2B4A" w:rsidRDefault="007C5F48" w:rsidP="00265065"/>
    <w:p w14:paraId="24E32111" w14:textId="77777777" w:rsidR="007C5F48" w:rsidRPr="00AE2B4A" w:rsidRDefault="00A31C82" w:rsidP="00A31C82">
      <w:pPr>
        <w:pStyle w:val="Heading3"/>
      </w:pPr>
      <w:r w:rsidRPr="00AE2B4A">
        <w:t>References</w:t>
      </w:r>
    </w:p>
    <w:p w14:paraId="24E32112" w14:textId="77777777" w:rsidR="007C5F48" w:rsidRPr="00AE2B4A" w:rsidRDefault="007C5F48" w:rsidP="00C73436">
      <w:pPr>
        <w:pStyle w:val="References"/>
      </w:pPr>
      <w:r w:rsidRPr="00AE2B4A">
        <w:t>ICS</w:t>
      </w:r>
      <w:r w:rsidR="00C73436" w:rsidRPr="00AE2B4A">
        <w:t>.</w:t>
      </w:r>
      <w:r w:rsidRPr="00AE2B4A">
        <w:t xml:space="preserve"> 2009.</w:t>
      </w:r>
      <w:r w:rsidR="00817BC2" w:rsidRPr="00AE2B4A">
        <w:t xml:space="preserve"> </w:t>
      </w:r>
      <w:r w:rsidRPr="00AE2B4A">
        <w:rPr>
          <w:i/>
        </w:rPr>
        <w:t>Stockholm Convention on Persistent Organic Pollutants: Mixed result from Geneva Conference</w:t>
      </w:r>
      <w:r w:rsidRPr="00AE2B4A">
        <w:t>.</w:t>
      </w:r>
      <w:r w:rsidR="00817BC2" w:rsidRPr="00AE2B4A">
        <w:t xml:space="preserve"> </w:t>
      </w:r>
      <w:r w:rsidR="00C73436" w:rsidRPr="00AE2B4A">
        <w:t xml:space="preserve">Göteborg, Sweden: </w:t>
      </w:r>
      <w:r w:rsidRPr="00AE2B4A">
        <w:t>The International Chemical Secretariat</w:t>
      </w:r>
      <w:r w:rsidR="00C73436" w:rsidRPr="00AE2B4A">
        <w:t>.</w:t>
      </w:r>
      <w:r w:rsidRPr="00AE2B4A">
        <w:t xml:space="preserve"> See: </w:t>
      </w:r>
      <w:hyperlink r:id="rId1958" w:history="1">
        <w:r w:rsidRPr="00AE2B4A">
          <w:rPr>
            <w:rStyle w:val="Hyperlink"/>
          </w:rPr>
          <w:t>http://www.chemsec.org/news/222-stockholm-convention-on-persistent-organic-pollutants-mixed-result-from-geneva-conference</w:t>
        </w:r>
      </w:hyperlink>
      <w:r w:rsidRPr="00AE2B4A">
        <w:t>.</w:t>
      </w:r>
      <w:r w:rsidR="00817BC2" w:rsidRPr="00AE2B4A">
        <w:t xml:space="preserve"> </w:t>
      </w:r>
      <w:r w:rsidRPr="00AE2B4A">
        <w:t xml:space="preserve">Also see Stockholm Convention website: </w:t>
      </w:r>
      <w:hyperlink r:id="rId1959" w:history="1">
        <w:r w:rsidRPr="00AE2B4A">
          <w:rPr>
            <w:rStyle w:val="Hyperlink"/>
          </w:rPr>
          <w:t>http://chm.pops</w:t>
        </w:r>
      </w:hyperlink>
      <w:r w:rsidR="00C73436" w:rsidRPr="00AE2B4A">
        <w:rPr>
          <w:rStyle w:val="Hyperlink"/>
        </w:rPr>
        <w:t>.</w:t>
      </w:r>
    </w:p>
    <w:p w14:paraId="24E32113" w14:textId="77777777" w:rsidR="007C5F48" w:rsidRPr="00AE2B4A" w:rsidRDefault="00DB29E6" w:rsidP="00C73436">
      <w:pPr>
        <w:pStyle w:val="References"/>
      </w:pPr>
      <w:r w:rsidRPr="00AE2B4A">
        <w:t xml:space="preserve">IPCS. 1991. </w:t>
      </w:r>
      <w:r w:rsidR="007C5F48" w:rsidRPr="00AE2B4A">
        <w:t xml:space="preserve">Chlorobenzenes other than hexachlorobenzene, </w:t>
      </w:r>
      <w:r w:rsidR="00732105" w:rsidRPr="00AE2B4A">
        <w:rPr>
          <w:i/>
        </w:rPr>
        <w:t>Environmental Health Criteria</w:t>
      </w:r>
      <w:r w:rsidR="007C5F48" w:rsidRPr="00AE2B4A">
        <w:t xml:space="preserve"> 128.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1960" w:history="1">
        <w:r w:rsidR="00594EBC" w:rsidRPr="00AE2B4A">
          <w:rPr>
            <w:rStyle w:val="Hyperlink"/>
          </w:rPr>
          <w:t>http://www.inchem.org/documents/ehc/ehc/ehc128.htm</w:t>
        </w:r>
      </w:hyperlink>
      <w:r w:rsidR="00C73436" w:rsidRPr="00AE2B4A">
        <w:rPr>
          <w:rStyle w:val="Hyperlink"/>
        </w:rPr>
        <w:t>.</w:t>
      </w:r>
    </w:p>
    <w:p w14:paraId="24E32114" w14:textId="77777777" w:rsidR="007C5F48" w:rsidRPr="00AE2B4A" w:rsidRDefault="00DB29E6" w:rsidP="00C73436">
      <w:pPr>
        <w:pStyle w:val="References"/>
        <w:keepLines/>
      </w:pPr>
      <w:r w:rsidRPr="00AE2B4A">
        <w:t xml:space="preserve">USEPA. 1988. </w:t>
      </w:r>
      <w:r w:rsidR="007C5F48" w:rsidRPr="00AE2B4A">
        <w:t>Pentachlorobenzene.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United States Environmental Protection Agency.</w:t>
      </w:r>
      <w:r w:rsidR="00817BC2" w:rsidRPr="00AE2B4A">
        <w:t xml:space="preserve"> </w:t>
      </w:r>
      <w:r w:rsidR="007C5F48" w:rsidRPr="00AE2B4A">
        <w:t xml:space="preserve">Available on the </w:t>
      </w:r>
      <w:r w:rsidR="003D15E9" w:rsidRPr="00AE2B4A">
        <w:t>internet</w:t>
      </w:r>
      <w:r w:rsidR="007C5F48" w:rsidRPr="00AE2B4A">
        <w:t xml:space="preserve"> at: </w:t>
      </w:r>
      <w:hyperlink r:id="rId1961" w:history="1">
        <w:r w:rsidR="00A26AC9" w:rsidRPr="00AE2B4A">
          <w:rPr>
            <w:rStyle w:val="Hyperlink"/>
          </w:rPr>
          <w:t>http://cfpub.epa.gov/ncea/iris/index.cfm?fuseaction=iris.showSubstanceList</w:t>
        </w:r>
      </w:hyperlink>
      <w:r w:rsidR="007C5F48" w:rsidRPr="00AE2B4A">
        <w:t xml:space="preserve"> or </w:t>
      </w:r>
      <w:hyperlink r:id="rId1962" w:history="1">
        <w:r w:rsidR="007C5F48" w:rsidRPr="00AE2B4A">
          <w:rPr>
            <w:rStyle w:val="Hyperlink"/>
          </w:rPr>
          <w:t>http://www.epa.gov/iris/subst/0085.htm</w:t>
        </w:r>
      </w:hyperlink>
      <w:r w:rsidR="00C73436" w:rsidRPr="00AE2B4A">
        <w:rPr>
          <w:rStyle w:val="Hyperlink"/>
        </w:rPr>
        <w:t>.</w:t>
      </w:r>
    </w:p>
    <w:p w14:paraId="24E32115" w14:textId="77777777" w:rsidR="007C5F48" w:rsidRPr="00AE2B4A" w:rsidRDefault="000B1F6A" w:rsidP="00C73436">
      <w:pPr>
        <w:pStyle w:val="References"/>
      </w:pPr>
      <w:r w:rsidRPr="00AE2B4A">
        <w:rPr>
          <w:szCs w:val="24"/>
        </w:rPr>
        <w:t xml:space="preserve">WHO. 2004. </w:t>
      </w:r>
      <w:r w:rsidR="007C5F48" w:rsidRPr="00AE2B4A">
        <w:rPr>
          <w:szCs w:val="24"/>
        </w:rPr>
        <w:t>Chlorobenzenes other than hexachlorobenzene: environmental aspects.</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t xml:space="preserve"> 60.</w:t>
      </w:r>
      <w:r w:rsidR="00817BC2" w:rsidRPr="00AE2B4A">
        <w:t xml:space="preserve"> </w:t>
      </w:r>
      <w:r w:rsidR="007C5F48" w:rsidRPr="00AE2B4A">
        <w:t>International Programme on Chemical Safety (IPCS).</w:t>
      </w:r>
      <w:r w:rsidR="00817BC2" w:rsidRPr="00AE2B4A">
        <w:t xml:space="preserve"> </w:t>
      </w:r>
      <w:r w:rsidR="007C5F48" w:rsidRPr="00AE2B4A">
        <w:t>61 pp.</w:t>
      </w:r>
      <w:r w:rsidR="00817BC2" w:rsidRPr="00AE2B4A">
        <w:t xml:space="preserve"> </w:t>
      </w:r>
      <w:r w:rsidR="007C5F48" w:rsidRPr="00AE2B4A">
        <w:t xml:space="preserve">See: </w:t>
      </w:r>
      <w:hyperlink r:id="rId1963" w:history="1">
        <w:r w:rsidR="00594EBC" w:rsidRPr="00AE2B4A">
          <w:rPr>
            <w:rStyle w:val="Hyperlink"/>
          </w:rPr>
          <w:t>www.who.int/entity/ipcs/publications/cicad/en/CICAD60_Chlorobenzenes_2004_08_04.pdf</w:t>
        </w:r>
      </w:hyperlink>
      <w:r w:rsidR="00C73436" w:rsidRPr="00AE2B4A">
        <w:rPr>
          <w:rStyle w:val="Hyperlink"/>
        </w:rPr>
        <w:t>.</w:t>
      </w:r>
    </w:p>
    <w:p w14:paraId="24E32116" w14:textId="77777777" w:rsidR="007C5F48" w:rsidRPr="00AE2B4A" w:rsidRDefault="00894077" w:rsidP="00153916">
      <w:pPr>
        <w:pStyle w:val="Heading1"/>
      </w:pPr>
      <w:bookmarkStart w:id="402" w:name="_Toc522627528"/>
      <w:bookmarkStart w:id="403" w:name="_Toc10885041"/>
      <w:r w:rsidRPr="00AE2B4A">
        <w:t>Pentachloroethane</w:t>
      </w:r>
      <w:bookmarkEnd w:id="402"/>
      <w:bookmarkEnd w:id="403"/>
    </w:p>
    <w:p w14:paraId="24E32117" w14:textId="77777777" w:rsidR="00DB29E6" w:rsidRPr="00AE2B4A" w:rsidRDefault="007C5F48" w:rsidP="00265065">
      <w:r w:rsidRPr="00AE2B4A">
        <w:t xml:space="preserve">CAS </w:t>
      </w:r>
      <w:r w:rsidR="00DF7A3D" w:rsidRPr="00AE2B4A">
        <w:t xml:space="preserve">No. </w:t>
      </w:r>
      <w:r w:rsidRPr="00AE2B4A">
        <w:t>76-01-7 for pentachloroethane.</w:t>
      </w:r>
      <w:r w:rsidR="00817BC2" w:rsidRPr="00AE2B4A">
        <w:t xml:space="preserve"> </w:t>
      </w:r>
      <w:r w:rsidRPr="00AE2B4A">
        <w:t>It can also be called 1,1,1,2,2</w:t>
      </w:r>
      <w:r w:rsidR="001E5266" w:rsidRPr="00AE2B4A">
        <w:noBreakHyphen/>
      </w:r>
      <w:r w:rsidRPr="00AE2B4A">
        <w:t>pentachloroethane.</w:t>
      </w:r>
    </w:p>
    <w:p w14:paraId="24E32118" w14:textId="77777777" w:rsidR="00DB29E6" w:rsidRPr="00AE2B4A" w:rsidRDefault="00DB29E6" w:rsidP="00265065"/>
    <w:p w14:paraId="24E32119" w14:textId="77777777" w:rsidR="007C5F48" w:rsidRPr="00AE2B4A" w:rsidRDefault="0099026D" w:rsidP="0099026D">
      <w:pPr>
        <w:pStyle w:val="Heading3"/>
      </w:pPr>
      <w:r w:rsidRPr="00AE2B4A">
        <w:t>Maximum Acceptable Value</w:t>
      </w:r>
    </w:p>
    <w:p w14:paraId="24E3211A" w14:textId="77777777" w:rsidR="00DB29E6" w:rsidRPr="00AE2B4A" w:rsidRDefault="007C5F48" w:rsidP="001E5266">
      <w:pPr>
        <w:pStyle w:val="Introductoryparagraph"/>
      </w:pPr>
      <w:r w:rsidRPr="00AE2B4A">
        <w:t xml:space="preserve">Pentachloroethane is not mentioned in the WHO Guidelines, and does not have a </w:t>
      </w:r>
      <w:smartTag w:uri="urn:schemas-microsoft-com:office:smarttags" w:element="stockticker">
        <w:r w:rsidRPr="00AE2B4A">
          <w:t>MAV</w:t>
        </w:r>
      </w:smartTag>
      <w:r w:rsidRPr="00AE2B4A">
        <w:t xml:space="preserve"> in the DWSNZ.</w:t>
      </w:r>
    </w:p>
    <w:p w14:paraId="24E3211B" w14:textId="77777777" w:rsidR="00DB29E6" w:rsidRPr="00AE2B4A" w:rsidRDefault="00DB29E6" w:rsidP="00265065"/>
    <w:p w14:paraId="24E3211C" w14:textId="77777777" w:rsidR="007C5F48" w:rsidRPr="00AE2B4A" w:rsidRDefault="00F51851" w:rsidP="00F51851">
      <w:pPr>
        <w:pStyle w:val="Heading3"/>
      </w:pPr>
      <w:r w:rsidRPr="00AE2B4A">
        <w:t>Sources to drinking-water</w:t>
      </w:r>
    </w:p>
    <w:p w14:paraId="24E3211D" w14:textId="77777777" w:rsidR="007C5F48" w:rsidRPr="00AE2B4A" w:rsidRDefault="00F75272" w:rsidP="00F75272">
      <w:pPr>
        <w:pStyle w:val="Heading4"/>
      </w:pPr>
      <w:r w:rsidRPr="00AE2B4A">
        <w:t>1.</w:t>
      </w:r>
      <w:r w:rsidRPr="00AE2B4A">
        <w:tab/>
        <w:t>To source waters</w:t>
      </w:r>
    </w:p>
    <w:p w14:paraId="24E3211E" w14:textId="77777777" w:rsidR="007C5F48" w:rsidRPr="00AE2B4A" w:rsidRDefault="007C5F48" w:rsidP="00265065">
      <w:pPr>
        <w:rPr>
          <w:szCs w:val="24"/>
        </w:rPr>
      </w:pPr>
      <w:r w:rsidRPr="00AE2B4A">
        <w:t>Datasheets have been prepared for dichloroethane, trichloroethane, tetrachloroethane and hexachloroethane.</w:t>
      </w:r>
      <w:r w:rsidR="00817BC2" w:rsidRPr="00AE2B4A">
        <w:t xml:space="preserve"> </w:t>
      </w:r>
      <w:r w:rsidRPr="00AE2B4A">
        <w:t>Pentachloroethane is less common.</w:t>
      </w:r>
      <w:r w:rsidR="00817BC2" w:rsidRPr="00AE2B4A">
        <w:t xml:space="preserve"> </w:t>
      </w:r>
      <w:r w:rsidRPr="00AE2B4A">
        <w:t>It was manufactured for use as a solvent, is used as an intermediate in the production of other substances, and may be an impurity in other chlorinated hydrocarbons.</w:t>
      </w:r>
      <w:r w:rsidR="00817BC2" w:rsidRPr="00AE2B4A">
        <w:t xml:space="preserve"> </w:t>
      </w:r>
      <w:r w:rsidRPr="00AE2B4A">
        <w:t xml:space="preserve">It appears as a breakdown product in the reduction of hexachloroethane, </w:t>
      </w:r>
      <w:r w:rsidRPr="00AE2B4A">
        <w:rPr>
          <w:szCs w:val="24"/>
        </w:rPr>
        <w:t>particularly in anaerobic conditions; it then usually breaks down to tetrachloroethene.</w:t>
      </w:r>
      <w:r w:rsidR="00817BC2" w:rsidRPr="00AE2B4A">
        <w:rPr>
          <w:szCs w:val="24"/>
        </w:rPr>
        <w:t xml:space="preserve"> </w:t>
      </w:r>
      <w:r w:rsidRPr="00AE2B4A">
        <w:rPr>
          <w:szCs w:val="24"/>
        </w:rPr>
        <w:t>It may be released to the environment as a combustion product of polyvinyl chloride (PVC).</w:t>
      </w:r>
    </w:p>
    <w:p w14:paraId="24E3211F" w14:textId="77777777" w:rsidR="007C5F48" w:rsidRPr="00AE2B4A" w:rsidRDefault="007C5F48" w:rsidP="00265065"/>
    <w:p w14:paraId="24E32120" w14:textId="77777777" w:rsidR="007C5F48" w:rsidRPr="00AE2B4A" w:rsidRDefault="00F06FB3" w:rsidP="00F06FB3">
      <w:pPr>
        <w:pStyle w:val="Heading3"/>
      </w:pPr>
      <w:r w:rsidRPr="00AE2B4A">
        <w:t>Forms and fate in the environment</w:t>
      </w:r>
    </w:p>
    <w:p w14:paraId="24E32121" w14:textId="77777777" w:rsidR="007C5F48" w:rsidRPr="00AE2B4A" w:rsidRDefault="007C5F48" w:rsidP="00265065">
      <w:r w:rsidRPr="00AE2B4A">
        <w:t xml:space="preserve">If released to water, volatilisation appears to be an important, if not the dominant, removal mechanism (half-life </w:t>
      </w:r>
      <w:r w:rsidR="001E5266" w:rsidRPr="00AE2B4A">
        <w:t xml:space="preserve">five </w:t>
      </w:r>
      <w:r w:rsidR="002B6151" w:rsidRPr="00AE2B4A">
        <w:t>hours</w:t>
      </w:r>
      <w:r w:rsidR="00DB29E6" w:rsidRPr="00AE2B4A">
        <w:t xml:space="preserve"> </w:t>
      </w:r>
      <w:r w:rsidRPr="00AE2B4A">
        <w:t>from a model river).</w:t>
      </w:r>
      <w:r w:rsidR="00817BC2" w:rsidRPr="00AE2B4A">
        <w:t xml:space="preserve"> </w:t>
      </w:r>
      <w:r w:rsidRPr="00AE2B4A">
        <w:t>Moderate to slight adsorption of pentachloroethane to suspended solids and sediments may occur.</w:t>
      </w:r>
      <w:r w:rsidR="00817BC2" w:rsidRPr="00AE2B4A">
        <w:t xml:space="preserve"> </w:t>
      </w:r>
      <w:r w:rsidRPr="00AE2B4A">
        <w:t>Chemical hydrolysis is not expected to be important.</w:t>
      </w:r>
    </w:p>
    <w:p w14:paraId="24E32122" w14:textId="77777777" w:rsidR="007C5F48" w:rsidRPr="00AE2B4A" w:rsidRDefault="007C5F48" w:rsidP="00265065"/>
    <w:p w14:paraId="24E32123" w14:textId="77777777" w:rsidR="007C5F48" w:rsidRPr="00AE2B4A" w:rsidRDefault="007C5F48" w:rsidP="00265065">
      <w:r w:rsidRPr="00AE2B4A">
        <w:t>If released to moist soil, pentachloroethane is expected to have moderate to high mobility.</w:t>
      </w:r>
      <w:r w:rsidR="00817BC2" w:rsidRPr="00AE2B4A">
        <w:t xml:space="preserve"> </w:t>
      </w:r>
      <w:r w:rsidRPr="00AE2B4A">
        <w:t>This compound may undergo slow chemical hydrolysis.</w:t>
      </w:r>
    </w:p>
    <w:p w14:paraId="24E32124" w14:textId="77777777" w:rsidR="007C5F48" w:rsidRPr="00AE2B4A" w:rsidRDefault="007C5F48" w:rsidP="00265065"/>
    <w:p w14:paraId="24E32125" w14:textId="77777777" w:rsidR="007C5F48" w:rsidRPr="00AE2B4A" w:rsidRDefault="00A31C82" w:rsidP="00A31C82">
      <w:pPr>
        <w:pStyle w:val="Heading3"/>
      </w:pPr>
      <w:r w:rsidRPr="00AE2B4A">
        <w:t>Analytical methods</w:t>
      </w:r>
    </w:p>
    <w:p w14:paraId="24E32126" w14:textId="77777777" w:rsidR="007C5F48" w:rsidRPr="00AE2B4A" w:rsidRDefault="00236B49" w:rsidP="00236B49">
      <w:pPr>
        <w:pStyle w:val="Heading4"/>
      </w:pPr>
      <w:r w:rsidRPr="00AE2B4A">
        <w:t>Referee method</w:t>
      </w:r>
    </w:p>
    <w:p w14:paraId="24E32127" w14:textId="77777777" w:rsidR="007C5F48" w:rsidRPr="00AE2B4A" w:rsidRDefault="007C5F48" w:rsidP="00265065">
      <w:r w:rsidRPr="00AE2B4A">
        <w:t xml:space="preserve">No </w:t>
      </w:r>
      <w:smartTag w:uri="urn:schemas-microsoft-com:office:smarttags" w:element="stockticker">
        <w:r w:rsidRPr="00AE2B4A">
          <w:t>MAV</w:t>
        </w:r>
      </w:smartTag>
      <w:r w:rsidRPr="00AE2B4A">
        <w:t xml:space="preserve"> so not needed.</w:t>
      </w:r>
    </w:p>
    <w:p w14:paraId="24E32128" w14:textId="77777777" w:rsidR="007C5F48" w:rsidRPr="00AE2B4A" w:rsidRDefault="007C5F48" w:rsidP="00265065"/>
    <w:p w14:paraId="24E32129" w14:textId="77777777" w:rsidR="007C5F48" w:rsidRPr="00AE2B4A" w:rsidRDefault="00A31C82" w:rsidP="00A31C82">
      <w:pPr>
        <w:pStyle w:val="Heading3"/>
      </w:pPr>
      <w:r w:rsidRPr="00AE2B4A">
        <w:t>Health considerations</w:t>
      </w:r>
    </w:p>
    <w:p w14:paraId="24E3212A" w14:textId="77777777" w:rsidR="007C5F48" w:rsidRPr="00AE2B4A" w:rsidRDefault="007C5F48" w:rsidP="00265065">
      <w:r w:rsidRPr="00AE2B4A">
        <w:t>Technical-grade pentachloroethane (containing 4.2</w:t>
      </w:r>
      <w:r w:rsidR="00E4453A" w:rsidRPr="00AE2B4A">
        <w:t> percent</w:t>
      </w:r>
      <w:r w:rsidRPr="00AE2B4A">
        <w:t xml:space="preserve"> hexachloroethane) was tested for carcinogenicity by oral administration by gavage in one experiment in mice and one experiment in rats.</w:t>
      </w:r>
      <w:r w:rsidR="00817BC2" w:rsidRPr="00AE2B4A">
        <w:t xml:space="preserve"> </w:t>
      </w:r>
      <w:r w:rsidRPr="00AE2B4A">
        <w:t>Hepatocellular carcinomas were induced in mice of each sex and hepatocellular adenomas in female mice; a marginally increased incidence of kidney tubular-cell adenomas was observed in male rats but not in female rats.</w:t>
      </w:r>
    </w:p>
    <w:p w14:paraId="24E3212B" w14:textId="77777777" w:rsidR="007C5F48" w:rsidRPr="00AE2B4A" w:rsidRDefault="007C5F48" w:rsidP="00265065"/>
    <w:p w14:paraId="24E3212C" w14:textId="77777777" w:rsidR="007C5F48" w:rsidRPr="00AE2B4A" w:rsidRDefault="007C5F48" w:rsidP="00265065">
      <w:r w:rsidRPr="00AE2B4A">
        <w:t xml:space="preserve">Pentachloroethane is not mutagenic to </w:t>
      </w:r>
      <w:r w:rsidRPr="00AE2B4A">
        <w:rPr>
          <w:i/>
        </w:rPr>
        <w:t>Salmonella typhimurium</w:t>
      </w:r>
      <w:r w:rsidRPr="00AE2B4A">
        <w:t xml:space="preserve"> (</w:t>
      </w:r>
      <w:smartTag w:uri="urn:schemas-microsoft-com:office:smarttags" w:element="stockticker">
        <w:r w:rsidRPr="00AE2B4A">
          <w:t>IARC</w:t>
        </w:r>
      </w:smartTag>
      <w:r w:rsidRPr="00AE2B4A">
        <w:t xml:space="preserve"> 1999).</w:t>
      </w:r>
    </w:p>
    <w:p w14:paraId="24E3212D" w14:textId="77777777" w:rsidR="007C5F48" w:rsidRPr="00AE2B4A" w:rsidRDefault="007C5F48" w:rsidP="00265065"/>
    <w:p w14:paraId="24E3212E" w14:textId="77777777" w:rsidR="007C5F48" w:rsidRPr="00AE2B4A" w:rsidRDefault="007C5F48" w:rsidP="00265065">
      <w:r w:rsidRPr="00AE2B4A">
        <w:t xml:space="preserve">The </w:t>
      </w:r>
      <w:smartTag w:uri="urn:schemas-microsoft-com:office:smarttags" w:element="stockticker">
        <w:r w:rsidRPr="00AE2B4A">
          <w:t>IARC</w:t>
        </w:r>
      </w:smartTag>
      <w:r w:rsidRPr="00AE2B4A">
        <w:t xml:space="preserve"> states that pentachloroethane is not classifiable as to its carcinogenicity to humans (</w:t>
      </w:r>
      <w:r w:rsidR="00BA2D53" w:rsidRPr="00AE2B4A">
        <w:t>Group 3</w:t>
      </w:r>
      <w:r w:rsidRPr="00AE2B4A">
        <w:t>).</w:t>
      </w:r>
    </w:p>
    <w:p w14:paraId="24E3212F" w14:textId="77777777" w:rsidR="007C5F48" w:rsidRPr="00AE2B4A" w:rsidRDefault="007C5F48" w:rsidP="00265065"/>
    <w:p w14:paraId="24E32130" w14:textId="77777777" w:rsidR="007C5F48" w:rsidRPr="00AE2B4A" w:rsidRDefault="00A31C82" w:rsidP="0099026D">
      <w:pPr>
        <w:pStyle w:val="Heading3"/>
      </w:pPr>
      <w:r w:rsidRPr="00AE2B4A">
        <w:t xml:space="preserve">Derivation of </w:t>
      </w:r>
      <w:r w:rsidR="0099026D" w:rsidRPr="00AE2B4A">
        <w:t>Maximum Acceptable Value</w:t>
      </w:r>
    </w:p>
    <w:p w14:paraId="24E32131" w14:textId="77777777" w:rsidR="007C5F48" w:rsidRPr="00AE2B4A" w:rsidRDefault="007C5F48" w:rsidP="00265065">
      <w:r w:rsidRPr="00AE2B4A">
        <w:t xml:space="preserve">No </w:t>
      </w:r>
      <w:smartTag w:uri="urn:schemas-microsoft-com:office:smarttags" w:element="stockticker">
        <w:r w:rsidRPr="00AE2B4A">
          <w:t>MAV</w:t>
        </w:r>
      </w:smartTag>
      <w:r w:rsidRPr="00AE2B4A">
        <w:t>.</w:t>
      </w:r>
    </w:p>
    <w:p w14:paraId="24E32132" w14:textId="77777777" w:rsidR="007C5F48" w:rsidRPr="00AE2B4A" w:rsidRDefault="007C5F48" w:rsidP="00265065"/>
    <w:p w14:paraId="24E32133" w14:textId="77777777" w:rsidR="007C5F48" w:rsidRPr="00AE2B4A" w:rsidRDefault="00A31C82" w:rsidP="00A31C82">
      <w:pPr>
        <w:pStyle w:val="Heading3"/>
      </w:pPr>
      <w:r w:rsidRPr="00AE2B4A">
        <w:t>References</w:t>
      </w:r>
    </w:p>
    <w:p w14:paraId="24E32134" w14:textId="77777777" w:rsidR="007C5F48" w:rsidRPr="00AE2B4A" w:rsidRDefault="007C5F48" w:rsidP="001E5266">
      <w:pPr>
        <w:pStyle w:val="References"/>
      </w:pPr>
      <w:r w:rsidRPr="00AE2B4A">
        <w:t>IARC</w:t>
      </w:r>
      <w:r w:rsidR="001E5266" w:rsidRPr="00AE2B4A">
        <w:t>.</w:t>
      </w:r>
      <w:r w:rsidRPr="00AE2B4A">
        <w:t xml:space="preserve"> 1986.</w:t>
      </w:r>
      <w:r w:rsidR="00817BC2" w:rsidRPr="00AE2B4A">
        <w:t xml:space="preserve"> </w:t>
      </w:r>
      <w:r w:rsidR="00732105" w:rsidRPr="00AE2B4A">
        <w:rPr>
          <w:i/>
        </w:rPr>
        <w:t>IARC Monographs on the Evaluation of Carcinogenic Risks to Humans</w:t>
      </w:r>
      <w:r w:rsidR="00817BC2" w:rsidRPr="00AE2B4A">
        <w:t xml:space="preserve"> </w:t>
      </w:r>
      <w:r w:rsidRPr="00AE2B4A">
        <w:t>41.</w:t>
      </w:r>
      <w:r w:rsidR="00817BC2" w:rsidRPr="00AE2B4A">
        <w:t xml:space="preserve"> </w:t>
      </w:r>
      <w:r w:rsidRPr="00AE2B4A">
        <w:t xml:space="preserve">Some </w:t>
      </w:r>
      <w:r w:rsidR="001E5266" w:rsidRPr="00AE2B4A">
        <w:t>h</w:t>
      </w:r>
      <w:r w:rsidRPr="00AE2B4A">
        <w:t xml:space="preserve">alogenated </w:t>
      </w:r>
      <w:r w:rsidR="001E5266" w:rsidRPr="00AE2B4A">
        <w:t>h</w:t>
      </w:r>
      <w:r w:rsidRPr="00AE2B4A">
        <w:t xml:space="preserve">ydrocarbons and </w:t>
      </w:r>
      <w:r w:rsidR="001E5266" w:rsidRPr="00AE2B4A">
        <w:t>p</w:t>
      </w:r>
      <w:r w:rsidRPr="00AE2B4A">
        <w:t xml:space="preserve">esticide </w:t>
      </w:r>
      <w:r w:rsidR="001E5266" w:rsidRPr="00AE2B4A">
        <w:t>e</w:t>
      </w:r>
      <w:r w:rsidRPr="00AE2B4A">
        <w:t>xposures.</w:t>
      </w:r>
      <w:r w:rsidR="00817BC2" w:rsidRPr="00AE2B4A">
        <w:t xml:space="preserve"> </w:t>
      </w:r>
      <w:hyperlink r:id="rId1964" w:history="1">
        <w:r w:rsidR="006D747A" w:rsidRPr="00AE2B4A">
          <w:rPr>
            <w:rStyle w:val="Hyperlink"/>
          </w:rPr>
          <w:t>http://monographs.iarc.fr/</w:t>
        </w:r>
        <w:r w:rsidRPr="00AE2B4A">
          <w:rPr>
            <w:rStyle w:val="Hyperlink"/>
          </w:rPr>
          <w:t>ENG/Monographs/allmonos49.php</w:t>
        </w:r>
      </w:hyperlink>
      <w:r w:rsidR="001E5266" w:rsidRPr="00AE2B4A">
        <w:rPr>
          <w:rStyle w:val="Hyperlink"/>
        </w:rPr>
        <w:t>.</w:t>
      </w:r>
    </w:p>
    <w:p w14:paraId="24E32135" w14:textId="77777777" w:rsidR="007C5F48" w:rsidRPr="00AE2B4A" w:rsidRDefault="00DB29E6" w:rsidP="001E5266">
      <w:pPr>
        <w:pStyle w:val="References"/>
      </w:pPr>
      <w:r w:rsidRPr="00AE2B4A">
        <w:t xml:space="preserve">IARC. 1999. </w:t>
      </w:r>
      <w:r w:rsidR="00732105" w:rsidRPr="00AE2B4A">
        <w:rPr>
          <w:i/>
        </w:rPr>
        <w:t>IARC Monographs on the Evaluation of Carcinogenic Risks to Humans</w:t>
      </w:r>
      <w:r w:rsidR="007C5F48" w:rsidRPr="00AE2B4A">
        <w:t>.</w:t>
      </w:r>
      <w:r w:rsidR="00817BC2" w:rsidRPr="00AE2B4A">
        <w:t xml:space="preserve"> </w:t>
      </w:r>
      <w:r w:rsidR="000608F8" w:rsidRPr="00AE2B4A">
        <w:t>Re</w:t>
      </w:r>
      <w:r w:rsidR="001E5266" w:rsidRPr="00AE2B4A">
        <w:noBreakHyphen/>
      </w:r>
      <w:r w:rsidR="000608F8" w:rsidRPr="00AE2B4A">
        <w:t xml:space="preserve">evaluation of some organic chemicals, hydrazine and hydrogen peroxide. </w:t>
      </w:r>
      <w:hyperlink r:id="rId1965" w:history="1">
        <w:r w:rsidR="006D747A" w:rsidRPr="00AE2B4A">
          <w:rPr>
            <w:rStyle w:val="Hyperlink"/>
          </w:rPr>
          <w:t>http://monographs.iarc.fr/</w:t>
        </w:r>
        <w:r w:rsidRPr="00AE2B4A">
          <w:rPr>
            <w:rStyle w:val="Hyperlink"/>
          </w:rPr>
          <w:t>ENG/Monographs/vol71/index.php</w:t>
        </w:r>
      </w:hyperlink>
      <w:r w:rsidR="001E5266" w:rsidRPr="00AE2B4A">
        <w:rPr>
          <w:rStyle w:val="Hyperlink"/>
        </w:rPr>
        <w:t>.</w:t>
      </w:r>
    </w:p>
    <w:p w14:paraId="24E32136" w14:textId="77777777" w:rsidR="007C5F48" w:rsidRPr="00AE2B4A" w:rsidRDefault="00EF12DE" w:rsidP="00153916">
      <w:pPr>
        <w:pStyle w:val="Heading1"/>
      </w:pPr>
      <w:bookmarkStart w:id="404" w:name="_Toc522627529"/>
      <w:bookmarkStart w:id="405" w:name="_Toc10885042"/>
      <w:r w:rsidRPr="00AE2B4A">
        <w:t>Perfluoroalkyl</w:t>
      </w:r>
      <w:r w:rsidR="007C5F48" w:rsidRPr="00AE2B4A">
        <w:t xml:space="preserve"> </w:t>
      </w:r>
      <w:r w:rsidRPr="00AE2B4A">
        <w:t xml:space="preserve">substances </w:t>
      </w:r>
      <w:r w:rsidR="007C5F48" w:rsidRPr="00AE2B4A">
        <w:t>(</w:t>
      </w:r>
      <w:r w:rsidR="00894077" w:rsidRPr="00AE2B4A">
        <w:t>PFASs</w:t>
      </w:r>
      <w:r w:rsidR="007C5F48" w:rsidRPr="00AE2B4A">
        <w:t>)</w:t>
      </w:r>
      <w:bookmarkEnd w:id="404"/>
      <w:bookmarkEnd w:id="405"/>
    </w:p>
    <w:p w14:paraId="24E32137" w14:textId="77777777" w:rsidR="007C5F48" w:rsidRPr="00AE2B4A" w:rsidRDefault="007C5F48" w:rsidP="001435D5">
      <w:pPr>
        <w:pStyle w:val="Heading3"/>
      </w:pPr>
      <w:r w:rsidRPr="00AE2B4A">
        <w:t>Introduction</w:t>
      </w:r>
    </w:p>
    <w:p w14:paraId="24E32138" w14:textId="77777777" w:rsidR="007C5F48" w:rsidRPr="00AE2B4A" w:rsidRDefault="007C5F48" w:rsidP="00265065">
      <w:r w:rsidRPr="00AE2B4A">
        <w:t>Perfluoroalkyl substances (PFASs) comprise a group of fluorinated organic chemicals containing at least one fully fluorinated carbon atom.</w:t>
      </w:r>
      <w:r w:rsidR="00817BC2" w:rsidRPr="00AE2B4A">
        <w:t xml:space="preserve"> </w:t>
      </w:r>
      <w:r w:rsidRPr="00AE2B4A">
        <w:t>Concawe (2016) refers to 42</w:t>
      </w:r>
      <w:r w:rsidR="007859DE" w:rsidRPr="00AE2B4A">
        <w:t> </w:t>
      </w:r>
      <w:r w:rsidRPr="00AE2B4A">
        <w:t>families/sub-families in the group of PFASs.</w:t>
      </w:r>
      <w:r w:rsidR="00817BC2" w:rsidRPr="00AE2B4A">
        <w:t xml:space="preserve"> </w:t>
      </w:r>
      <w:r w:rsidRPr="00AE2B4A">
        <w:t>The main families of PFASs that were manufactured are the perfluoroalkyl acids (PFAAs) and the perfluoroalkyl sulfonates (PFAS).</w:t>
      </w:r>
      <w:r w:rsidR="00817BC2" w:rsidRPr="00AE2B4A">
        <w:t xml:space="preserve"> </w:t>
      </w:r>
      <w:r w:rsidRPr="00AE2B4A">
        <w:t>The commonest perfluoroalkyl acid was perfluorooctanoic acid (PFOA).</w:t>
      </w:r>
      <w:r w:rsidR="00817BC2" w:rsidRPr="00AE2B4A">
        <w:t xml:space="preserve"> </w:t>
      </w:r>
      <w:r w:rsidRPr="00AE2B4A">
        <w:t>The commonest perfluoroalkyl sulfonate was perfluorooctane sulfonate (PFOS) and its isomers.</w:t>
      </w:r>
    </w:p>
    <w:p w14:paraId="24E32139" w14:textId="77777777" w:rsidR="007C5F48" w:rsidRPr="00AE2B4A" w:rsidRDefault="007C5F48" w:rsidP="00265065"/>
    <w:p w14:paraId="24E3213A" w14:textId="77777777" w:rsidR="007C5F48" w:rsidRPr="00AE2B4A" w:rsidRDefault="007C5F48" w:rsidP="00265065">
      <w:r w:rsidRPr="00AE2B4A">
        <w:t xml:space="preserve">Perfluoroalkyl acid (PFAA) is a generic term for the various perfluorocarboxylic acids (sometimes referred to as PFCAs), usually from C4: </w:t>
      </w:r>
      <w:r w:rsidRPr="00AE2B4A">
        <w:rPr>
          <w:color w:val="000000"/>
        </w:rPr>
        <w:t xml:space="preserve">perfluorobutyric acid or perfluorobutanoic acid (PFBA), </w:t>
      </w:r>
      <w:r w:rsidRPr="00AE2B4A">
        <w:t xml:space="preserve">to C14: </w:t>
      </w:r>
      <w:r w:rsidRPr="00AE2B4A">
        <w:rPr>
          <w:color w:val="000000"/>
        </w:rPr>
        <w:t>perfluorotetradecanoic acid (PFTeDA).</w:t>
      </w:r>
      <w:r w:rsidR="00817BC2" w:rsidRPr="00AE2B4A">
        <w:rPr>
          <w:color w:val="000000"/>
        </w:rPr>
        <w:t xml:space="preserve"> </w:t>
      </w:r>
      <w:r w:rsidRPr="00AE2B4A">
        <w:rPr>
          <w:color w:val="000000"/>
        </w:rPr>
        <w:t>The carbon atoms are fully fluorinated</w:t>
      </w:r>
      <w:r w:rsidRPr="00AE2B4A">
        <w:t>.</w:t>
      </w:r>
    </w:p>
    <w:p w14:paraId="24E3213B" w14:textId="77777777" w:rsidR="007C5F48" w:rsidRPr="00AE2B4A" w:rsidRDefault="007C5F48" w:rsidP="00265065"/>
    <w:p w14:paraId="24E3213C" w14:textId="77777777" w:rsidR="007C5F48" w:rsidRPr="00AE2B4A" w:rsidRDefault="007C5F48" w:rsidP="00265065">
      <w:r w:rsidRPr="00AE2B4A">
        <w:t>Likewise, perfluoroalkyl sulfonate (PFAS) is a generic term used to describe any fully fluorinated carbon chain sulfonate, and includes higher and lower homologues.</w:t>
      </w:r>
      <w:r w:rsidR="00817BC2" w:rsidRPr="00AE2B4A">
        <w:t xml:space="preserve"> </w:t>
      </w:r>
      <w:r w:rsidRPr="00AE2B4A">
        <w:t xml:space="preserve">The acids may appear as esters, </w:t>
      </w:r>
      <w:r w:rsidR="00DB29E6" w:rsidRPr="00AE2B4A">
        <w:t xml:space="preserve">eg, </w:t>
      </w:r>
      <w:r w:rsidRPr="00AE2B4A">
        <w:rPr>
          <w:color w:val="000000"/>
        </w:rPr>
        <w:t>perfluorohexane sulfonic acid may appear as perfluorohexane sulfonate.</w:t>
      </w:r>
      <w:r w:rsidR="00817BC2" w:rsidRPr="00AE2B4A">
        <w:rPr>
          <w:color w:val="000000"/>
        </w:rPr>
        <w:t xml:space="preserve"> </w:t>
      </w:r>
      <w:r w:rsidRPr="00AE2B4A">
        <w:t>PFAS-related substances may be simple salts, or large polymers that contain the PFAS as only a portion of the entire polymer.</w:t>
      </w:r>
      <w:r w:rsidR="00817BC2" w:rsidRPr="00AE2B4A">
        <w:t xml:space="preserve"> </w:t>
      </w:r>
      <w:r w:rsidRPr="00AE2B4A">
        <w:t>Several hundred have been synthesised.</w:t>
      </w:r>
      <w:r w:rsidR="00817BC2" w:rsidRPr="00AE2B4A">
        <w:t xml:space="preserve"> </w:t>
      </w:r>
      <w:r w:rsidRPr="00AE2B4A">
        <w:t>The 3-carbon chain PFAS is perfluoropropanesulfonic acid (or sulfonate).</w:t>
      </w:r>
      <w:r w:rsidR="00817BC2" w:rsidRPr="00AE2B4A">
        <w:t xml:space="preserve"> </w:t>
      </w:r>
      <w:r w:rsidRPr="00AE2B4A">
        <w:t>The 10-carbon chain PFAS is perfluorodecanesulfonic acid (or sulfonate).</w:t>
      </w:r>
    </w:p>
    <w:p w14:paraId="24E3213D" w14:textId="77777777" w:rsidR="007C5F48" w:rsidRPr="00AE2B4A" w:rsidRDefault="007C5F48" w:rsidP="00265065"/>
    <w:p w14:paraId="24E3213E" w14:textId="77777777" w:rsidR="007C5F48" w:rsidRPr="00AE2B4A" w:rsidRDefault="007C5F48" w:rsidP="00265065">
      <w:r w:rsidRPr="00AE2B4A">
        <w:t>Perfluorooctane sulfonate (PFOS) is a fully fluorinated eight carbon length organic sulfonate and is the most prominent PFAS.</w:t>
      </w:r>
      <w:r w:rsidR="00817BC2" w:rsidRPr="00AE2B4A">
        <w:t xml:space="preserve"> </w:t>
      </w:r>
      <w:r w:rsidRPr="00AE2B4A">
        <w:t>There are three isomers: perfluorooctane sulfonate (PFOS), perfluorodimethylheptane sulfonate (di-PFOS), and perfluoromethylheptane sulfonate (mono-PFOS).</w:t>
      </w:r>
      <w:r w:rsidR="00817BC2" w:rsidRPr="00AE2B4A">
        <w:t xml:space="preserve"> </w:t>
      </w:r>
      <w:r w:rsidRPr="00AE2B4A">
        <w:t xml:space="preserve">PFOS based substances can be simple salts of PFOS, </w:t>
      </w:r>
      <w:r w:rsidR="00DB29E6" w:rsidRPr="00AE2B4A">
        <w:t xml:space="preserve">eg, </w:t>
      </w:r>
      <w:r w:rsidRPr="00AE2B4A">
        <w:t>potassium, lithium, ammonium, diethanolamine or more complex polymer compounds that contain PFOS as a portion of a polymer molecule.</w:t>
      </w:r>
      <w:r w:rsidR="00817BC2" w:rsidRPr="00AE2B4A">
        <w:t xml:space="preserve"> </w:t>
      </w:r>
      <w:r w:rsidRPr="00AE2B4A">
        <w:t>The majority of PFOS-related substances are high molecular weight polymers in which PFOS represents a fraction of the total polymer weight.</w:t>
      </w:r>
    </w:p>
    <w:p w14:paraId="24E3213F" w14:textId="77777777" w:rsidR="007C5F48" w:rsidRPr="00AE2B4A" w:rsidRDefault="007C5F48" w:rsidP="00265065"/>
    <w:p w14:paraId="24E32140" w14:textId="77777777" w:rsidR="007C5F48" w:rsidRPr="00AE2B4A" w:rsidRDefault="007C5F48" w:rsidP="00265065">
      <w:r w:rsidRPr="00AE2B4A">
        <w:t xml:space="preserve">Perfluorooctanoic acid (PFOA), </w:t>
      </w:r>
      <w:r w:rsidRPr="00AE2B4A">
        <w:rPr>
          <w:lang w:eastAsia="en-NZ"/>
        </w:rPr>
        <w:t>the most commonly encountered PFCA,</w:t>
      </w:r>
      <w:r w:rsidRPr="00AE2B4A">
        <w:t xml:space="preserve"> is a completely fluorinated organic synthetic acid used to produce fluoropolymers.</w:t>
      </w:r>
      <w:r w:rsidR="00817BC2" w:rsidRPr="00AE2B4A">
        <w:t xml:space="preserve"> </w:t>
      </w:r>
      <w:r w:rsidRPr="00AE2B4A">
        <w:t xml:space="preserve">The IUPAC name is </w:t>
      </w:r>
      <w:r w:rsidRPr="00AE2B4A">
        <w:rPr>
          <w:rFonts w:eastAsia="MinionPro-Regular"/>
          <w:lang w:eastAsia="en-NZ"/>
        </w:rPr>
        <w:t>2,2,3,3,4,4,5,5,6,6,7,7,8,8,8-pentadecafluorooctanoic acid.</w:t>
      </w:r>
      <w:r w:rsidR="00817BC2" w:rsidRPr="00AE2B4A">
        <w:rPr>
          <w:rFonts w:eastAsia="MinionPro-Regular"/>
          <w:lang w:eastAsia="en-NZ"/>
        </w:rPr>
        <w:t xml:space="preserve"> </w:t>
      </w:r>
      <w:r w:rsidRPr="00AE2B4A">
        <w:t>Some commercial PFOAs are a combination of linear and branched chain isomers.</w:t>
      </w:r>
      <w:r w:rsidR="00817BC2" w:rsidRPr="00AE2B4A">
        <w:t xml:space="preserve"> </w:t>
      </w:r>
      <w:r w:rsidRPr="00AE2B4A">
        <w:t>PFOA is also sold as the ammonium salt (</w:t>
      </w:r>
      <w:smartTag w:uri="urn:schemas-microsoft-com:office:smarttags" w:element="stockticker">
        <w:r w:rsidRPr="00AE2B4A">
          <w:t>CAS</w:t>
        </w:r>
      </w:smartTag>
      <w:r w:rsidRPr="00AE2B4A">
        <w:t xml:space="preserve"> </w:t>
      </w:r>
      <w:r w:rsidR="00DF7A3D" w:rsidRPr="00AE2B4A">
        <w:t xml:space="preserve">No. </w:t>
      </w:r>
      <w:r w:rsidRPr="00AE2B4A">
        <w:t>3825-26-1); USEPA (2014).</w:t>
      </w:r>
      <w:r w:rsidR="00817BC2" w:rsidRPr="00AE2B4A">
        <w:t xml:space="preserve"> </w:t>
      </w:r>
      <w:r w:rsidRPr="00AE2B4A">
        <w:t>See IARC (2016) for isomers of PFOA and its salts.</w:t>
      </w:r>
    </w:p>
    <w:p w14:paraId="24E32141" w14:textId="77777777" w:rsidR="007C5F48" w:rsidRPr="00AE2B4A" w:rsidRDefault="007C5F48" w:rsidP="00265065"/>
    <w:p w14:paraId="24E32142" w14:textId="77777777" w:rsidR="007C5F48" w:rsidRPr="00AE2B4A" w:rsidRDefault="007C5F48" w:rsidP="00265065">
      <w:r w:rsidRPr="00AE2B4A">
        <w:t xml:space="preserve">ATSDR (2009) discusses 13 perfluoroalkyls, being </w:t>
      </w:r>
      <w:r w:rsidRPr="00AE2B4A">
        <w:rPr>
          <w:color w:val="000000"/>
        </w:rPr>
        <w:t xml:space="preserve">compounds that have been measured in the serum collected from a representative US population 12 years of age and older </w:t>
      </w:r>
      <w:r w:rsidRPr="00AE2B4A">
        <w:t>as follows:</w:t>
      </w:r>
    </w:p>
    <w:p w14:paraId="24E32143"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1763-23-1</w:t>
      </w:r>
      <w:r w:rsidRPr="00AE2B4A">
        <w:tab/>
        <w:t>perfluorooctane sulfonic acid (PFOS)</w:t>
      </w:r>
    </w:p>
    <w:p w14:paraId="24E32144"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335-67-1</w:t>
      </w:r>
      <w:r w:rsidRPr="00AE2B4A">
        <w:tab/>
        <w:t>perfluorooctanoic acid (PFOA)</w:t>
      </w:r>
    </w:p>
    <w:p w14:paraId="24E32145"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307-55-1</w:t>
      </w:r>
      <w:r w:rsidRPr="00AE2B4A">
        <w:tab/>
        <w:t>perfluorododecanoic acid (PFDoA)</w:t>
      </w:r>
    </w:p>
    <w:p w14:paraId="24E32146"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335-76-2</w:t>
      </w:r>
      <w:r w:rsidRPr="00AE2B4A">
        <w:tab/>
        <w:t>perfluorodecanoic acid (PFDeA)</w:t>
      </w:r>
    </w:p>
    <w:p w14:paraId="24E32147"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357-22-4</w:t>
      </w:r>
      <w:r w:rsidRPr="00AE2B4A">
        <w:tab/>
        <w:t>perfluorobutyric acid (PFBA)</w:t>
      </w:r>
    </w:p>
    <w:p w14:paraId="24E32148"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375-85-9</w:t>
      </w:r>
      <w:r w:rsidRPr="00AE2B4A">
        <w:tab/>
        <w:t>perfluoroheptanoic acid (PFHpA)</w:t>
      </w:r>
    </w:p>
    <w:p w14:paraId="24E32149"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375-95-1</w:t>
      </w:r>
      <w:r w:rsidRPr="00AE2B4A">
        <w:tab/>
        <w:t>perfluorononanoic acid (PFNA)</w:t>
      </w:r>
    </w:p>
    <w:p w14:paraId="24E3214A"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2058-94-8</w:t>
      </w:r>
      <w:r w:rsidRPr="00AE2B4A">
        <w:tab/>
        <w:t>perfluoroundecanoic acid (PFUA)</w:t>
      </w:r>
    </w:p>
    <w:p w14:paraId="24E3214B"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355-46-4</w:t>
      </w:r>
      <w:r w:rsidRPr="00AE2B4A">
        <w:tab/>
        <w:t>perfluorohexane sulfonic acid (PFHxS)</w:t>
      </w:r>
    </w:p>
    <w:p w14:paraId="24E3214C"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375-73-5</w:t>
      </w:r>
      <w:r w:rsidRPr="00AE2B4A">
        <w:tab/>
        <w:t>perfluorobutane sulfonic acid (PFBuS)</w:t>
      </w:r>
    </w:p>
    <w:p w14:paraId="24E3214D" w14:textId="77777777" w:rsidR="007C5F48" w:rsidRPr="00AE2B4A" w:rsidRDefault="007C5F48" w:rsidP="007859DE">
      <w:pPr>
        <w:pStyle w:val="Bullet"/>
        <w:tabs>
          <w:tab w:val="left" w:pos="2552"/>
        </w:tabs>
        <w:spacing w:before="60"/>
      </w:pPr>
      <w:r w:rsidRPr="00AE2B4A">
        <w:t xml:space="preserve">CAS </w:t>
      </w:r>
      <w:r w:rsidR="00DF7A3D" w:rsidRPr="00AE2B4A">
        <w:t xml:space="preserve">No. </w:t>
      </w:r>
      <w:r w:rsidRPr="00AE2B4A">
        <w:t>754-91-6</w:t>
      </w:r>
      <w:r w:rsidRPr="00AE2B4A">
        <w:tab/>
        <w:t>perfluorooctanesulfonamide (PFOSA)</w:t>
      </w:r>
    </w:p>
    <w:p w14:paraId="24E3214E" w14:textId="77777777" w:rsidR="007C5F48" w:rsidRPr="00AE2B4A" w:rsidRDefault="007C5F48" w:rsidP="007859DE">
      <w:pPr>
        <w:pStyle w:val="Bullet"/>
        <w:tabs>
          <w:tab w:val="left" w:pos="284"/>
          <w:tab w:val="left" w:pos="2552"/>
        </w:tabs>
        <w:spacing w:before="60"/>
        <w:ind w:left="2552" w:hanging="2552"/>
        <w:rPr>
          <w:szCs w:val="21"/>
        </w:rPr>
      </w:pPr>
      <w:r w:rsidRPr="00AE2B4A">
        <w:rPr>
          <w:szCs w:val="21"/>
        </w:rPr>
        <w:t xml:space="preserve">CAS </w:t>
      </w:r>
      <w:r w:rsidR="00DF7A3D" w:rsidRPr="00AE2B4A">
        <w:rPr>
          <w:szCs w:val="21"/>
        </w:rPr>
        <w:t xml:space="preserve">No. </w:t>
      </w:r>
      <w:r w:rsidRPr="00AE2B4A">
        <w:rPr>
          <w:szCs w:val="21"/>
        </w:rPr>
        <w:t>2355-31-9</w:t>
      </w:r>
      <w:r w:rsidRPr="00AE2B4A">
        <w:rPr>
          <w:szCs w:val="21"/>
        </w:rPr>
        <w:tab/>
        <w:t>2-(N-methyl-perfluorooctane sulfonamide) acetic acid (Me</w:t>
      </w:r>
      <w:r w:rsidR="007859DE" w:rsidRPr="00AE2B4A">
        <w:rPr>
          <w:szCs w:val="21"/>
        </w:rPr>
        <w:noBreakHyphen/>
      </w:r>
      <w:r w:rsidRPr="00AE2B4A">
        <w:rPr>
          <w:szCs w:val="21"/>
        </w:rPr>
        <w:t>PFOSA-AcOH)</w:t>
      </w:r>
    </w:p>
    <w:p w14:paraId="24E3214F" w14:textId="77777777" w:rsidR="007C5F48" w:rsidRPr="00AE2B4A" w:rsidRDefault="007C5F48" w:rsidP="007859DE">
      <w:pPr>
        <w:pStyle w:val="Bullet"/>
        <w:tabs>
          <w:tab w:val="left" w:pos="284"/>
          <w:tab w:val="left" w:pos="2552"/>
        </w:tabs>
        <w:spacing w:before="60"/>
        <w:ind w:left="2552" w:hanging="2552"/>
        <w:rPr>
          <w:szCs w:val="21"/>
        </w:rPr>
      </w:pPr>
      <w:r w:rsidRPr="00AE2B4A">
        <w:rPr>
          <w:szCs w:val="21"/>
        </w:rPr>
        <w:t xml:space="preserve">CAS </w:t>
      </w:r>
      <w:r w:rsidR="00DF7A3D" w:rsidRPr="00AE2B4A">
        <w:rPr>
          <w:szCs w:val="21"/>
        </w:rPr>
        <w:t xml:space="preserve">No. </w:t>
      </w:r>
      <w:r w:rsidRPr="00AE2B4A">
        <w:rPr>
          <w:szCs w:val="21"/>
        </w:rPr>
        <w:t>2991-50-6</w:t>
      </w:r>
      <w:r w:rsidRPr="00AE2B4A">
        <w:rPr>
          <w:szCs w:val="21"/>
        </w:rPr>
        <w:tab/>
        <w:t>2-(N-ethylperfluorooctane sulfonamido) acetic acid (Et</w:t>
      </w:r>
      <w:r w:rsidR="007859DE" w:rsidRPr="00AE2B4A">
        <w:rPr>
          <w:szCs w:val="21"/>
        </w:rPr>
        <w:noBreakHyphen/>
      </w:r>
      <w:r w:rsidRPr="00AE2B4A">
        <w:rPr>
          <w:szCs w:val="21"/>
        </w:rPr>
        <w:t>PFOSA-AcOH).</w:t>
      </w:r>
    </w:p>
    <w:p w14:paraId="24E32150" w14:textId="77777777" w:rsidR="007C5F48" w:rsidRPr="00AE2B4A" w:rsidRDefault="007C5F48" w:rsidP="00265065"/>
    <w:p w14:paraId="24E32151" w14:textId="77777777" w:rsidR="007C5F48" w:rsidRPr="00AE2B4A" w:rsidRDefault="007C5F48" w:rsidP="00265065">
      <w:pPr>
        <w:rPr>
          <w:color w:val="000000"/>
        </w:rPr>
      </w:pPr>
      <w:r w:rsidRPr="00AE2B4A">
        <w:rPr>
          <w:color w:val="000000"/>
        </w:rPr>
        <w:t>Seven of these substances are perfluoroalkyl carboxylic acids (PFOA, PFDoA, PFDe</w:t>
      </w:r>
      <w:r w:rsidR="007859DE" w:rsidRPr="00AE2B4A">
        <w:rPr>
          <w:color w:val="000000"/>
        </w:rPr>
        <w:t>A, PFBA, PFHpA, PFNA, and PFUA):</w:t>
      </w:r>
    </w:p>
    <w:p w14:paraId="24E32152" w14:textId="77777777" w:rsidR="007C5F48" w:rsidRPr="00AE2B4A" w:rsidRDefault="007C5F48" w:rsidP="007859DE">
      <w:pPr>
        <w:pStyle w:val="Bullet"/>
        <w:spacing w:before="60"/>
      </w:pPr>
      <w:r w:rsidRPr="00AE2B4A">
        <w:t>three are perfluoroalkyl sulphonic acids (PFOS, PFHxS, and PFBuS</w:t>
      </w:r>
      <w:r w:rsidR="007859DE" w:rsidRPr="00AE2B4A">
        <w:t>), and</w:t>
      </w:r>
    </w:p>
    <w:p w14:paraId="24E32153" w14:textId="77777777" w:rsidR="007C5F48" w:rsidRPr="00AE2B4A" w:rsidRDefault="007C5F48" w:rsidP="007859DE">
      <w:pPr>
        <w:pStyle w:val="Bullet"/>
        <w:spacing w:before="60"/>
      </w:pPr>
      <w:r w:rsidRPr="00AE2B4A">
        <w:t>three are perfluoroalkyl sulfonamides (PFOSA, Me-PFOSA-AcOH, and Et</w:t>
      </w:r>
      <w:r w:rsidR="007859DE" w:rsidRPr="00AE2B4A">
        <w:noBreakHyphen/>
      </w:r>
      <w:r w:rsidRPr="00AE2B4A">
        <w:t>PFOSA</w:t>
      </w:r>
      <w:r w:rsidR="007859DE" w:rsidRPr="00AE2B4A">
        <w:noBreakHyphen/>
      </w:r>
      <w:r w:rsidRPr="00AE2B4A">
        <w:t>AcOH).</w:t>
      </w:r>
    </w:p>
    <w:p w14:paraId="24E32154" w14:textId="77777777" w:rsidR="007C5F48" w:rsidRPr="00AE2B4A" w:rsidRDefault="007C5F48" w:rsidP="00265065">
      <w:pPr>
        <w:rPr>
          <w:color w:val="000000"/>
        </w:rPr>
      </w:pPr>
    </w:p>
    <w:p w14:paraId="24E32155" w14:textId="77777777" w:rsidR="007C5F48" w:rsidRPr="00AE2B4A" w:rsidRDefault="007C5F48" w:rsidP="00265065">
      <w:r w:rsidRPr="00AE2B4A">
        <w:t>As well as the perfluorinated carboxylic acids (PFCAs) and perfluorinated sulfonic acids (PFSAs), Concawe (2016) discusses perfluorinated phosphonic acids (PFPAs), and other polyfluorinated compounds including fluorotelomer alcohols (FTOHs), fluorotelomer sulfonic acids (FTSs), polyfluorinated alkyl phosphates (PAPs), perfluorooctane sulfonamine (PFOSA), and their derivatives.</w:t>
      </w:r>
    </w:p>
    <w:p w14:paraId="24E32156" w14:textId="77777777" w:rsidR="007C5F48" w:rsidRPr="00AE2B4A" w:rsidRDefault="007C5F48" w:rsidP="00265065"/>
    <w:p w14:paraId="24E32157" w14:textId="77777777" w:rsidR="007C5F48" w:rsidRPr="00AE2B4A" w:rsidRDefault="007C5F48" w:rsidP="00265065">
      <w:smartTag w:uri="urn:schemas-microsoft-com:office:smarttags" w:element="stockticker">
        <w:r w:rsidRPr="00AE2B4A">
          <w:t>CAS</w:t>
        </w:r>
      </w:smartTag>
      <w:r w:rsidRPr="00AE2B4A">
        <w:t xml:space="preserve"> </w:t>
      </w:r>
      <w:r w:rsidR="00DF7A3D" w:rsidRPr="00AE2B4A">
        <w:t xml:space="preserve">No. </w:t>
      </w:r>
      <w:r w:rsidRPr="00AE2B4A">
        <w:t>307-35-7 represents perfluorooctane sulfonyl fluoride (PFOSF).</w:t>
      </w:r>
      <w:r w:rsidR="00817BC2" w:rsidRPr="00AE2B4A">
        <w:t xml:space="preserve"> </w:t>
      </w:r>
      <w:r w:rsidRPr="00AE2B4A">
        <w:t>The IUPAC name is 1,1,2,2,3,3,4,4,5,5,6,6,7,7,8,8,8-heptadecafluoro-1-octanesulphonyl fluoride.</w:t>
      </w:r>
      <w:r w:rsidR="00817BC2" w:rsidRPr="00AE2B4A">
        <w:t xml:space="preserve"> </w:t>
      </w:r>
      <w:r w:rsidRPr="00AE2B4A">
        <w:t>This compound is a common starting point for the production of perfluorooctane sulfonic acid.</w:t>
      </w:r>
    </w:p>
    <w:p w14:paraId="24E32158" w14:textId="77777777" w:rsidR="007C5F48" w:rsidRPr="00AE2B4A" w:rsidRDefault="007C5F48" w:rsidP="00265065">
      <w:pPr>
        <w:rPr>
          <w:color w:val="000000"/>
        </w:rPr>
      </w:pPr>
    </w:p>
    <w:p w14:paraId="24E32159" w14:textId="77777777" w:rsidR="007C5F48" w:rsidRPr="00AE2B4A" w:rsidRDefault="007C5F48" w:rsidP="00265065">
      <w:r w:rsidRPr="00AE2B4A">
        <w:t xml:space="preserve">Some other perfluoro-compounds that may be </w:t>
      </w:r>
      <w:r w:rsidR="003D15E9" w:rsidRPr="00AE2B4A">
        <w:t>encounte</w:t>
      </w:r>
      <w:r w:rsidR="003D15E9">
        <w:t>re</w:t>
      </w:r>
      <w:r w:rsidR="003D15E9" w:rsidRPr="00AE2B4A">
        <w:t>d</w:t>
      </w:r>
      <w:r w:rsidRPr="00AE2B4A">
        <w:t xml:space="preserve"> include:</w:t>
      </w:r>
    </w:p>
    <w:p w14:paraId="24E3215A" w14:textId="77777777" w:rsidR="007C5F48" w:rsidRPr="00AE2B4A" w:rsidRDefault="007C5F48" w:rsidP="007859DE">
      <w:pPr>
        <w:pStyle w:val="Bullet"/>
        <w:spacing w:before="60"/>
      </w:pPr>
      <w:r w:rsidRPr="00AE2B4A">
        <w:t xml:space="preserve">CAS </w:t>
      </w:r>
      <w:r w:rsidR="00DF7A3D" w:rsidRPr="00AE2B4A">
        <w:t xml:space="preserve">No. </w:t>
      </w:r>
      <w:r w:rsidRPr="00AE2B4A">
        <w:t>29457-72-5 for lithium perfluorooctane sulfonate (LPOS)</w:t>
      </w:r>
    </w:p>
    <w:p w14:paraId="24E3215B" w14:textId="77777777" w:rsidR="007C5F48" w:rsidRPr="00AE2B4A" w:rsidRDefault="007C5F48" w:rsidP="007859DE">
      <w:pPr>
        <w:pStyle w:val="Bullet"/>
        <w:spacing w:before="60"/>
      </w:pPr>
      <w:r w:rsidRPr="00AE2B4A">
        <w:t xml:space="preserve">CAS </w:t>
      </w:r>
      <w:r w:rsidR="00DF7A3D" w:rsidRPr="00AE2B4A">
        <w:t xml:space="preserve">No. </w:t>
      </w:r>
      <w:r w:rsidRPr="00AE2B4A">
        <w:t xml:space="preserve">4151-50-2 for </w:t>
      </w:r>
      <w:r w:rsidRPr="00AE2B4A">
        <w:rPr>
          <w:i/>
          <w:iCs/>
        </w:rPr>
        <w:t>N</w:t>
      </w:r>
      <w:r w:rsidRPr="00AE2B4A">
        <w:t>-ethylperfluorooctane-1-sulfonamide (sulfluramid).</w:t>
      </w:r>
    </w:p>
    <w:p w14:paraId="24E3215C" w14:textId="77777777" w:rsidR="007C5F48" w:rsidRPr="00AE2B4A" w:rsidRDefault="007C5F48" w:rsidP="00265065">
      <w:pPr>
        <w:rPr>
          <w:color w:val="000000"/>
        </w:rPr>
      </w:pPr>
    </w:p>
    <w:p w14:paraId="24E3215D" w14:textId="77777777" w:rsidR="007C5F48" w:rsidRPr="00AE2B4A" w:rsidRDefault="007C5F48" w:rsidP="00265065">
      <w:pPr>
        <w:rPr>
          <w:color w:val="000000"/>
        </w:rPr>
      </w:pPr>
      <w:r w:rsidRPr="00AE2B4A">
        <w:rPr>
          <w:color w:val="000000"/>
        </w:rPr>
        <w:t>Perfluorinated substances are characterised by a fully fluorinated carbon chain with all hydrogens in the chain being replaced by fluorine atoms.</w:t>
      </w:r>
      <w:r w:rsidR="00817BC2" w:rsidRPr="00AE2B4A">
        <w:rPr>
          <w:color w:val="000000"/>
        </w:rPr>
        <w:t xml:space="preserve"> </w:t>
      </w:r>
      <w:r w:rsidRPr="00AE2B4A">
        <w:rPr>
          <w:color w:val="000000"/>
        </w:rPr>
        <w:t>The bond between carbon and fluorine is very strong making these substances persistent in the environment.</w:t>
      </w:r>
      <w:r w:rsidR="00817BC2" w:rsidRPr="00AE2B4A">
        <w:rPr>
          <w:color w:val="000000"/>
        </w:rPr>
        <w:t xml:space="preserve"> </w:t>
      </w:r>
      <w:r w:rsidRPr="00AE2B4A">
        <w:rPr>
          <w:color w:val="000000"/>
        </w:rPr>
        <w:t>The OECD (2011) lists the perfluorinated chemicals manufactured in 2008 in Annex 3 along with CAS numbers; there are 42.</w:t>
      </w:r>
    </w:p>
    <w:p w14:paraId="24E3215E" w14:textId="77777777" w:rsidR="007C5F48" w:rsidRPr="00AE2B4A" w:rsidRDefault="007C5F48" w:rsidP="00265065">
      <w:pPr>
        <w:rPr>
          <w:color w:val="000000"/>
        </w:rPr>
      </w:pPr>
    </w:p>
    <w:p w14:paraId="24E3215F" w14:textId="77777777" w:rsidR="007C5F48" w:rsidRPr="00AE2B4A" w:rsidRDefault="007C5F48" w:rsidP="00265065">
      <w:pPr>
        <w:rPr>
          <w:color w:val="000000"/>
        </w:rPr>
      </w:pPr>
      <w:r w:rsidRPr="00AE2B4A">
        <w:rPr>
          <w:color w:val="000000"/>
        </w:rPr>
        <w:t>Concawe (2016) lists 13 PFAS and PFCA precursor compounds.</w:t>
      </w:r>
      <w:r w:rsidR="00817BC2" w:rsidRPr="00AE2B4A">
        <w:rPr>
          <w:color w:val="000000"/>
        </w:rPr>
        <w:t xml:space="preserve"> </w:t>
      </w:r>
      <w:r w:rsidRPr="00AE2B4A">
        <w:rPr>
          <w:color w:val="000000"/>
        </w:rPr>
        <w:t>These are generally less stable and may undergo abiotic or biotic transformation to PFAS and PFCA.</w:t>
      </w:r>
    </w:p>
    <w:p w14:paraId="24E32160" w14:textId="77777777" w:rsidR="007C5F48" w:rsidRPr="00AE2B4A" w:rsidRDefault="007C5F48" w:rsidP="00265065">
      <w:pPr>
        <w:rPr>
          <w:color w:val="000000"/>
        </w:rPr>
      </w:pPr>
    </w:p>
    <w:p w14:paraId="24E32161" w14:textId="77777777" w:rsidR="007C5F48" w:rsidRPr="00AE2B4A" w:rsidRDefault="007C5F48" w:rsidP="00265065">
      <w:r w:rsidRPr="00AE2B4A">
        <w:t>Fluorotelomers have an ethyl (CH</w:t>
      </w:r>
      <w:r w:rsidRPr="00AE2B4A">
        <w:rPr>
          <w:vertAlign w:val="subscript"/>
        </w:rPr>
        <w:t>2</w:t>
      </w:r>
      <w:r w:rsidRPr="00AE2B4A">
        <w:t>-CH</w:t>
      </w:r>
      <w:r w:rsidRPr="00AE2B4A">
        <w:rPr>
          <w:vertAlign w:val="subscript"/>
        </w:rPr>
        <w:t>2</w:t>
      </w:r>
      <w:r w:rsidRPr="00AE2B4A">
        <w:t>) group between the fully fluorinated carbon chain and the functional group, and are therefore polyfluorinated molecules.</w:t>
      </w:r>
      <w:r w:rsidR="00817BC2" w:rsidRPr="00AE2B4A">
        <w:t xml:space="preserve"> </w:t>
      </w:r>
      <w:r w:rsidRPr="00AE2B4A">
        <w:t>Fluorotelomer sulfonates are used in place of PFOS for various applications, including class B fire-fighting foams and industrial surfactants.</w:t>
      </w:r>
      <w:r w:rsidR="00817BC2" w:rsidRPr="00AE2B4A">
        <w:t xml:space="preserve"> </w:t>
      </w:r>
      <w:r w:rsidRPr="00AE2B4A">
        <w:t>Fluorotelomers are produced with a variety of different functional groups.</w:t>
      </w:r>
      <w:r w:rsidR="00817BC2" w:rsidRPr="00AE2B4A">
        <w:t xml:space="preserve"> </w:t>
      </w:r>
      <w:r w:rsidRPr="00AE2B4A">
        <w:t>The majority of the fluorotelomers are used for manufacturing various fluorotelomer-based products (</w:t>
      </w:r>
      <w:r w:rsidR="00DB29E6" w:rsidRPr="00AE2B4A">
        <w:t xml:space="preserve">eg, </w:t>
      </w:r>
      <w:r w:rsidRPr="00AE2B4A">
        <w:t>building blocks for polymers, surfactants and side-chain fluorinated polymers).</w:t>
      </w:r>
      <w:r w:rsidR="00817BC2" w:rsidRPr="00AE2B4A">
        <w:t xml:space="preserve"> </w:t>
      </w:r>
      <w:r w:rsidRPr="00AE2B4A">
        <w:t>There is concern that many of these could eventually transform to PFAS and PFCA compounds in the environment.</w:t>
      </w:r>
      <w:r w:rsidR="00817BC2" w:rsidRPr="00AE2B4A">
        <w:t xml:space="preserve"> </w:t>
      </w:r>
      <w:r w:rsidRPr="00AE2B4A">
        <w:rPr>
          <w:lang w:eastAsia="en-NZ"/>
        </w:rPr>
        <w:t>Fluorinated polymers may or may not be a PFAS depending on whether they contain perfluoroalkyl moieties.</w:t>
      </w:r>
      <w:r w:rsidR="00817BC2" w:rsidRPr="00AE2B4A">
        <w:rPr>
          <w:lang w:eastAsia="en-NZ"/>
        </w:rPr>
        <w:t xml:space="preserve"> </w:t>
      </w:r>
      <w:r w:rsidRPr="00AE2B4A">
        <w:rPr>
          <w:lang w:eastAsia="en-NZ"/>
        </w:rPr>
        <w:t>The fluoropolymer polytetrafluoroethylene (Teflon or PTFE), is a PFAS and is used as a non-stick coating for cookware.</w:t>
      </w:r>
      <w:r w:rsidR="00817BC2" w:rsidRPr="00AE2B4A">
        <w:rPr>
          <w:lang w:eastAsia="en-NZ"/>
        </w:rPr>
        <w:t xml:space="preserve"> </w:t>
      </w:r>
      <w:r w:rsidRPr="00AE2B4A">
        <w:t>Concawe (2016).</w:t>
      </w:r>
    </w:p>
    <w:p w14:paraId="24E32162" w14:textId="77777777" w:rsidR="007C5F48" w:rsidRPr="00AE2B4A" w:rsidRDefault="007C5F48" w:rsidP="00265065"/>
    <w:p w14:paraId="24E32163" w14:textId="77777777" w:rsidR="007C5F48" w:rsidRPr="00AE2B4A" w:rsidRDefault="0099026D" w:rsidP="0099026D">
      <w:pPr>
        <w:pStyle w:val="Heading3"/>
      </w:pPr>
      <w:r w:rsidRPr="00AE2B4A">
        <w:rPr>
          <w:szCs w:val="24"/>
        </w:rPr>
        <w:t>Maximum Acceptable Value</w:t>
      </w:r>
    </w:p>
    <w:p w14:paraId="24E32164" w14:textId="77777777" w:rsidR="007C5F48" w:rsidRPr="00AE2B4A" w:rsidRDefault="007C5F48" w:rsidP="007859DE">
      <w:pPr>
        <w:pStyle w:val="Introductoryparagraph"/>
      </w:pPr>
      <w:r w:rsidRPr="00AE2B4A">
        <w:t xml:space="preserve">Perfluorooctane compounds are not mentioned in the WHO Guidelines, and do not have a </w:t>
      </w:r>
      <w:smartTag w:uri="urn:schemas-microsoft-com:office:smarttags" w:element="stockticker">
        <w:r w:rsidRPr="00AE2B4A">
          <w:t>MAV</w:t>
        </w:r>
      </w:smartTag>
      <w:r w:rsidRPr="00AE2B4A">
        <w:t xml:space="preserve"> in the DWSNZ.</w:t>
      </w:r>
    </w:p>
    <w:p w14:paraId="24E32165" w14:textId="77777777" w:rsidR="007C5F48" w:rsidRPr="00AE2B4A" w:rsidRDefault="007C5F48" w:rsidP="00265065"/>
    <w:p w14:paraId="24E32166" w14:textId="77777777" w:rsidR="007C5F48" w:rsidRPr="00AE2B4A" w:rsidRDefault="007C5F48" w:rsidP="00265065">
      <w:r w:rsidRPr="00AE2B4A">
        <w:t xml:space="preserve">Until the future DWSNZ are adopted, an </w:t>
      </w:r>
      <w:r w:rsidR="00817BC2" w:rsidRPr="00AE2B4A">
        <w:t>“</w:t>
      </w:r>
      <w:r w:rsidRPr="00AE2B4A">
        <w:t>interim guidance levels</w:t>
      </w:r>
      <w:r w:rsidR="00817BC2" w:rsidRPr="00AE2B4A">
        <w:t>”</w:t>
      </w:r>
      <w:r w:rsidRPr="00AE2B4A">
        <w:t xml:space="preserve"> for drinking water will be used; these will be the same as the levels used in Australia, see below </w:t>
      </w:r>
      <w:r w:rsidR="007859DE" w:rsidRPr="00AE2B4A">
        <w:t>(</w:t>
      </w:r>
      <w:r w:rsidRPr="00AE2B4A">
        <w:t>Australian Gov</w:t>
      </w:r>
      <w:r w:rsidR="007859DE" w:rsidRPr="00AE2B4A">
        <w:t>ernment</w:t>
      </w:r>
      <w:r w:rsidRPr="00AE2B4A">
        <w:t xml:space="preserve"> 2017).</w:t>
      </w:r>
    </w:p>
    <w:p w14:paraId="24E32167" w14:textId="77777777" w:rsidR="007C5F48" w:rsidRPr="00AE2B4A" w:rsidRDefault="007C5F48" w:rsidP="00265065"/>
    <w:p w14:paraId="24E32168" w14:textId="77777777" w:rsidR="007C5F48" w:rsidRPr="00AE2B4A" w:rsidRDefault="007C5F48" w:rsidP="00265065">
      <w:r w:rsidRPr="00AE2B4A">
        <w:t>The USEPA concluded on 22</w:t>
      </w:r>
      <w:r w:rsidR="00DB29E6" w:rsidRPr="00AE2B4A">
        <w:t xml:space="preserve"> September </w:t>
      </w:r>
      <w:r w:rsidRPr="00AE2B4A">
        <w:t>2009 that perfluorooctane sulfonic acid and perfluorooctanoic acid are known to, or anticipated to, occur in public water supplies and may require regulation.</w:t>
      </w:r>
      <w:r w:rsidR="00817BC2" w:rsidRPr="00AE2B4A">
        <w:t xml:space="preserve"> </w:t>
      </w:r>
      <w:r w:rsidRPr="00AE2B4A">
        <w:t xml:space="preserve">Therefore they added them to their </w:t>
      </w:r>
      <w:r w:rsidR="002B6151" w:rsidRPr="00AE2B4A">
        <w:t>CCL 3</w:t>
      </w:r>
      <w:r w:rsidRPr="00AE2B4A">
        <w:t xml:space="preserve"> (Drinking Water Contaminant Candidate List 3, USEPA 2009a).</w:t>
      </w:r>
      <w:r w:rsidR="00817BC2" w:rsidRPr="00AE2B4A">
        <w:t xml:space="preserve"> </w:t>
      </w:r>
      <w:r w:rsidRPr="00AE2B4A">
        <w:t>Meanwhile they have a Provisional Health Advisory value of 0.4</w:t>
      </w:r>
      <w:r w:rsidR="00373708" w:rsidRPr="00AE2B4A">
        <w:t> μg</w:t>
      </w:r>
      <w:r w:rsidR="00D70CA2" w:rsidRPr="00AE2B4A">
        <w:t>/L</w:t>
      </w:r>
      <w:r w:rsidRPr="00AE2B4A">
        <w:t xml:space="preserve"> for PFOA in drinking-water and 0.2</w:t>
      </w:r>
      <w:r w:rsidR="00373708" w:rsidRPr="00AE2B4A">
        <w:t> μg</w:t>
      </w:r>
      <w:r w:rsidR="00D70CA2" w:rsidRPr="00AE2B4A">
        <w:t>/L</w:t>
      </w:r>
      <w:r w:rsidRPr="00AE2B4A">
        <w:t xml:space="preserve"> for PFOS – subsequently changed, see below</w:t>
      </w:r>
      <w:r w:rsidR="007859DE" w:rsidRPr="00AE2B4A">
        <w:t>.</w:t>
      </w:r>
    </w:p>
    <w:p w14:paraId="24E32169" w14:textId="77777777" w:rsidR="007C5F48" w:rsidRPr="00AE2B4A" w:rsidRDefault="007C5F48" w:rsidP="00265065"/>
    <w:p w14:paraId="24E3216A" w14:textId="77777777" w:rsidR="007C5F48" w:rsidRPr="00AE2B4A" w:rsidRDefault="007C5F48" w:rsidP="00265065">
      <w:r w:rsidRPr="00AE2B4A">
        <w:t>The DWI guidance adopts a multi-tiered approach to the protection of water safety; providing guidance on the levels of PFOS that water companies in England and Wales should act upon in order to fulfil their statutory obligations to ensure the safety of drinking water.</w:t>
      </w:r>
      <w:r w:rsidR="00817BC2" w:rsidRPr="00AE2B4A">
        <w:t xml:space="preserve"> </w:t>
      </w:r>
      <w:r w:rsidRPr="00AE2B4A">
        <w:t>Tier 1 has no guideline limit but requires water companies to ensure that PFOS is considered as part of their risk assessment.</w:t>
      </w:r>
      <w:r w:rsidR="00817BC2" w:rsidRPr="00AE2B4A">
        <w:t xml:space="preserve"> </w:t>
      </w:r>
      <w:r w:rsidRPr="00AE2B4A">
        <w:t>Tier 2 has a guideline limit of &gt;0.3</w:t>
      </w:r>
      <w:r w:rsidR="00373708" w:rsidRPr="00AE2B4A">
        <w:t> μg</w:t>
      </w:r>
      <w:r w:rsidR="00D70CA2" w:rsidRPr="00AE2B4A">
        <w:t>/L</w:t>
      </w:r>
      <w:r w:rsidRPr="00AE2B4A">
        <w:t xml:space="preserve"> where water companies are required to undertake water sampling and consult local health professionals, whilst the Tier 3 guideline limit is 1</w:t>
      </w:r>
      <w:r w:rsidR="00373708" w:rsidRPr="00AE2B4A">
        <w:t> μg</w:t>
      </w:r>
      <w:r w:rsidR="00D70CA2" w:rsidRPr="00AE2B4A">
        <w:t>/L</w:t>
      </w:r>
      <w:r w:rsidRPr="00AE2B4A">
        <w:t xml:space="preserve"> and requires water companies to put in place measures to reduce concentrations to below 1</w:t>
      </w:r>
      <w:r w:rsidR="00373708" w:rsidRPr="00AE2B4A">
        <w:t> μg</w:t>
      </w:r>
      <w:r w:rsidR="00D70CA2" w:rsidRPr="00AE2B4A">
        <w:t>/L</w:t>
      </w:r>
      <w:r w:rsidRPr="00AE2B4A">
        <w:t xml:space="preserve"> as soon as is practicable.</w:t>
      </w:r>
      <w:r w:rsidR="00817BC2" w:rsidRPr="00AE2B4A">
        <w:t xml:space="preserve"> </w:t>
      </w:r>
      <w:r w:rsidRPr="00AE2B4A">
        <w:t>Water is considered to be wholesome if the PFOS levels remain below Tier 3 or 1</w:t>
      </w:r>
      <w:r w:rsidR="00373708" w:rsidRPr="00AE2B4A">
        <w:t> μg</w:t>
      </w:r>
      <w:r w:rsidR="00D70CA2" w:rsidRPr="00AE2B4A">
        <w:t>/L</w:t>
      </w:r>
      <w:r w:rsidRPr="00AE2B4A">
        <w:t>.</w:t>
      </w:r>
      <w:r w:rsidR="00817BC2" w:rsidRPr="00AE2B4A">
        <w:t xml:space="preserve"> </w:t>
      </w:r>
      <w:r w:rsidRPr="00AE2B4A">
        <w:t>PFOA was not covered.</w:t>
      </w:r>
      <w:r w:rsidR="00817BC2" w:rsidRPr="00AE2B4A">
        <w:t xml:space="preserve"> </w:t>
      </w:r>
      <w:r w:rsidRPr="00AE2B4A">
        <w:t>Taken from HPA (2012).</w:t>
      </w:r>
    </w:p>
    <w:p w14:paraId="24E3216B" w14:textId="77777777" w:rsidR="007C5F48" w:rsidRPr="00AE2B4A" w:rsidRDefault="007C5F48" w:rsidP="00265065"/>
    <w:p w14:paraId="24E3216C" w14:textId="77777777" w:rsidR="007C5F48" w:rsidRPr="00AE2B4A" w:rsidRDefault="007C5F48" w:rsidP="00265065">
      <w:r w:rsidRPr="00AE2B4A">
        <w:t xml:space="preserve">Thompson </w:t>
      </w:r>
      <w:r w:rsidR="00000303" w:rsidRPr="00AE2B4A">
        <w:t>et al</w:t>
      </w:r>
      <w:r w:rsidRPr="00AE2B4A">
        <w:t xml:space="preserve"> (2011) state that the currently available provisional guidelines suggested by the USEPA are 500 ng/L and 200 ng/L for PFOA and PFOS respectively (Fulmer 2014 quotes 400 and 200 ng/L respectively); those set by the German Drinking Water Commission are 300 ng/L for combined concentrations of PFOS and PFOA.</w:t>
      </w:r>
      <w:r w:rsidR="00817BC2" w:rsidRPr="00AE2B4A">
        <w:t xml:space="preserve"> </w:t>
      </w:r>
      <w:r w:rsidRPr="00AE2B4A">
        <w:t>Note that 500 ng/L = 0.5</w:t>
      </w:r>
      <w:r w:rsidR="00D70CA2" w:rsidRPr="00AE2B4A">
        <w:t> µg/L</w:t>
      </w:r>
      <w:r w:rsidRPr="00AE2B4A">
        <w:t xml:space="preserve"> or 0.0005</w:t>
      </w:r>
      <w:r w:rsidR="00DB29E6" w:rsidRPr="00AE2B4A">
        <w:t> mg/L</w:t>
      </w:r>
      <w:r w:rsidRPr="00AE2B4A">
        <w:t>.</w:t>
      </w:r>
    </w:p>
    <w:p w14:paraId="24E3216D" w14:textId="77777777" w:rsidR="007C5F48" w:rsidRPr="00AE2B4A" w:rsidRDefault="007C5F48" w:rsidP="00265065"/>
    <w:p w14:paraId="24E3216E" w14:textId="77777777" w:rsidR="007C5F48" w:rsidRPr="00AE2B4A" w:rsidRDefault="007C5F48" w:rsidP="007859DE">
      <w:pPr>
        <w:spacing w:after="120"/>
      </w:pPr>
      <w:r w:rsidRPr="00AE2B4A">
        <w:t>In May 2016, the USEPA released new Drinking Water Health Advisories for perfluorooctane sulphonate (PFOS) and perfluorooctanoic acid (PFOA) following an assessment of the latest peer-reviewed scientific evidence on the health risks of these chemicals.</w:t>
      </w:r>
      <w:r w:rsidR="00817BC2" w:rsidRPr="00AE2B4A">
        <w:t xml:space="preserve"> </w:t>
      </w:r>
      <w:r w:rsidRPr="00AE2B4A">
        <w:t>The Health Advisory levels of 70 parts per trillion (70 ng/L or 0.070</w:t>
      </w:r>
      <w:r w:rsidR="00373708" w:rsidRPr="00AE2B4A">
        <w:t> μg</w:t>
      </w:r>
      <w:r w:rsidR="00D70CA2" w:rsidRPr="00AE2B4A">
        <w:t>/L</w:t>
      </w:r>
      <w:r w:rsidRPr="00AE2B4A">
        <w:t xml:space="preserve"> or 0.00007</w:t>
      </w:r>
      <w:r w:rsidR="00DB29E6" w:rsidRPr="00AE2B4A">
        <w:t> mg/L</w:t>
      </w:r>
      <w:r w:rsidRPr="00AE2B4A">
        <w:t>) for both chemicals (alone or combined) are not enforceable regulatory limits, but are expected to guide public water suppliers and state agencies responsible for drinking water safety in their efforts to assess and manage potential health risks.</w:t>
      </w:r>
      <w:r w:rsidR="00817BC2" w:rsidRPr="00AE2B4A">
        <w:t xml:space="preserve"> </w:t>
      </w:r>
      <w:r w:rsidRPr="00AE2B4A">
        <w:t>These levels in drinking water are considered to provide a margin of protection against adverse health effects over a lifetime, assuming that drinking water constitutes 20</w:t>
      </w:r>
      <w:r w:rsidR="00E4453A" w:rsidRPr="00AE2B4A">
        <w:t> percent</w:t>
      </w:r>
      <w:r w:rsidRPr="00AE2B4A">
        <w:t xml:space="preserve"> of total exposure.</w:t>
      </w:r>
      <w:r w:rsidR="00817BC2" w:rsidRPr="00AE2B4A">
        <w:t xml:space="preserve"> </w:t>
      </w:r>
      <w:r w:rsidRPr="00AE2B4A">
        <w:t>USEPA (2016, 2016a, 2016b).</w:t>
      </w:r>
      <w:r w:rsidR="00817BC2" w:rsidRPr="00AE2B4A">
        <w:t xml:space="preserve"> </w:t>
      </w:r>
      <w:r w:rsidRPr="00AE2B4A">
        <w:t xml:space="preserve">Various countries have been establishing </w:t>
      </w:r>
      <w:r w:rsidR="00817BC2" w:rsidRPr="00AE2B4A">
        <w:t>“</w:t>
      </w:r>
      <w:r w:rsidRPr="00AE2B4A">
        <w:t>guidance values</w:t>
      </w:r>
      <w:r w:rsidR="00817BC2" w:rsidRPr="00AE2B4A">
        <w:t>”</w:t>
      </w:r>
      <w:r w:rsidRPr="00AE2B4A">
        <w:t xml:space="preserve"> for drinking water:</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29"/>
        <w:gridCol w:w="1390"/>
        <w:gridCol w:w="1390"/>
        <w:gridCol w:w="1390"/>
        <w:gridCol w:w="1390"/>
        <w:gridCol w:w="1391"/>
      </w:tblGrid>
      <w:tr w:rsidR="007C5F48" w:rsidRPr="00AE2B4A" w14:paraId="24E32175" w14:textId="77777777" w:rsidTr="007859DE">
        <w:trPr>
          <w:cantSplit/>
        </w:trPr>
        <w:tc>
          <w:tcPr>
            <w:tcW w:w="1129" w:type="dxa"/>
            <w:tcBorders>
              <w:top w:val="nil"/>
              <w:bottom w:val="nil"/>
            </w:tcBorders>
            <w:shd w:val="clear" w:color="auto" w:fill="D9D9D9" w:themeFill="background1" w:themeFillShade="D9"/>
          </w:tcPr>
          <w:p w14:paraId="24E3216F" w14:textId="77777777" w:rsidR="007C5F48" w:rsidRPr="00AE2B4A" w:rsidRDefault="007C5F48" w:rsidP="007859DE">
            <w:pPr>
              <w:pStyle w:val="TableText"/>
              <w:rPr>
                <w:b/>
              </w:rPr>
            </w:pPr>
            <w:r w:rsidRPr="00AE2B4A">
              <w:rPr>
                <w:b/>
              </w:rPr>
              <w:t>Units</w:t>
            </w:r>
            <w:r w:rsidR="007859DE" w:rsidRPr="00AE2B4A">
              <w:rPr>
                <w:b/>
              </w:rPr>
              <w:br/>
            </w:r>
            <w:r w:rsidR="00373708" w:rsidRPr="00AE2B4A">
              <w:rPr>
                <w:b/>
              </w:rPr>
              <w:t>μg</w:t>
            </w:r>
            <w:r w:rsidR="00D70CA2" w:rsidRPr="00AE2B4A">
              <w:rPr>
                <w:b/>
              </w:rPr>
              <w:t>/L</w:t>
            </w:r>
          </w:p>
        </w:tc>
        <w:tc>
          <w:tcPr>
            <w:tcW w:w="1390" w:type="dxa"/>
            <w:tcBorders>
              <w:top w:val="nil"/>
              <w:bottom w:val="nil"/>
            </w:tcBorders>
            <w:shd w:val="clear" w:color="auto" w:fill="D9D9D9" w:themeFill="background1" w:themeFillShade="D9"/>
          </w:tcPr>
          <w:p w14:paraId="24E32170" w14:textId="77777777" w:rsidR="007C5F48" w:rsidRPr="00AE2B4A" w:rsidRDefault="007C5F48" w:rsidP="007859DE">
            <w:pPr>
              <w:pStyle w:val="TableText"/>
              <w:jc w:val="center"/>
              <w:rPr>
                <w:b/>
              </w:rPr>
            </w:pPr>
            <w:r w:rsidRPr="00AE2B4A">
              <w:rPr>
                <w:b/>
              </w:rPr>
              <w:t>Australia</w:t>
            </w:r>
            <w:r w:rsidR="007859DE" w:rsidRPr="00AE2B4A">
              <w:rPr>
                <w:b/>
              </w:rPr>
              <w:br/>
            </w:r>
            <w:r w:rsidRPr="00AE2B4A">
              <w:rPr>
                <w:b/>
              </w:rPr>
              <w:t>2017</w:t>
            </w:r>
          </w:p>
        </w:tc>
        <w:tc>
          <w:tcPr>
            <w:tcW w:w="1390" w:type="dxa"/>
            <w:tcBorders>
              <w:top w:val="nil"/>
              <w:bottom w:val="nil"/>
            </w:tcBorders>
            <w:shd w:val="clear" w:color="auto" w:fill="D9D9D9" w:themeFill="background1" w:themeFillShade="D9"/>
          </w:tcPr>
          <w:p w14:paraId="24E32171" w14:textId="77777777" w:rsidR="007C5F48" w:rsidRPr="00AE2B4A" w:rsidRDefault="007C5F48" w:rsidP="007859DE">
            <w:pPr>
              <w:pStyle w:val="TableText"/>
              <w:jc w:val="center"/>
              <w:rPr>
                <w:b/>
              </w:rPr>
            </w:pPr>
            <w:r w:rsidRPr="00AE2B4A">
              <w:rPr>
                <w:b/>
              </w:rPr>
              <w:t>USEPA</w:t>
            </w:r>
            <w:r w:rsidR="007859DE" w:rsidRPr="00AE2B4A">
              <w:rPr>
                <w:b/>
              </w:rPr>
              <w:br/>
            </w:r>
            <w:r w:rsidRPr="00AE2B4A">
              <w:rPr>
                <w:b/>
              </w:rPr>
              <w:t>2016c</w:t>
            </w:r>
          </w:p>
        </w:tc>
        <w:tc>
          <w:tcPr>
            <w:tcW w:w="1390" w:type="dxa"/>
            <w:tcBorders>
              <w:top w:val="nil"/>
              <w:bottom w:val="nil"/>
            </w:tcBorders>
            <w:shd w:val="clear" w:color="auto" w:fill="D9D9D9" w:themeFill="background1" w:themeFillShade="D9"/>
          </w:tcPr>
          <w:p w14:paraId="24E32172" w14:textId="77777777" w:rsidR="007C5F48" w:rsidRPr="00AE2B4A" w:rsidRDefault="007C5F48" w:rsidP="007859DE">
            <w:pPr>
              <w:pStyle w:val="TableText"/>
              <w:jc w:val="center"/>
              <w:rPr>
                <w:b/>
              </w:rPr>
            </w:pPr>
            <w:r w:rsidRPr="00AE2B4A">
              <w:rPr>
                <w:b/>
              </w:rPr>
              <w:t>Germany</w:t>
            </w:r>
            <w:r w:rsidR="007859DE" w:rsidRPr="00AE2B4A">
              <w:rPr>
                <w:b/>
              </w:rPr>
              <w:br/>
            </w:r>
            <w:r w:rsidRPr="00AE2B4A">
              <w:rPr>
                <w:b/>
              </w:rPr>
              <w:t>2015</w:t>
            </w:r>
          </w:p>
        </w:tc>
        <w:tc>
          <w:tcPr>
            <w:tcW w:w="1390" w:type="dxa"/>
            <w:tcBorders>
              <w:top w:val="nil"/>
              <w:bottom w:val="nil"/>
            </w:tcBorders>
            <w:shd w:val="clear" w:color="auto" w:fill="D9D9D9" w:themeFill="background1" w:themeFillShade="D9"/>
          </w:tcPr>
          <w:p w14:paraId="24E32173" w14:textId="77777777" w:rsidR="007C5F48" w:rsidRPr="00AE2B4A" w:rsidRDefault="007C5F48" w:rsidP="007859DE">
            <w:pPr>
              <w:pStyle w:val="TableText"/>
              <w:jc w:val="center"/>
              <w:rPr>
                <w:b/>
              </w:rPr>
            </w:pPr>
            <w:r w:rsidRPr="00AE2B4A">
              <w:rPr>
                <w:b/>
              </w:rPr>
              <w:t>Denmark</w:t>
            </w:r>
            <w:r w:rsidR="007859DE" w:rsidRPr="00AE2B4A">
              <w:rPr>
                <w:b/>
              </w:rPr>
              <w:br/>
            </w:r>
            <w:r w:rsidRPr="00AE2B4A">
              <w:rPr>
                <w:b/>
              </w:rPr>
              <w:t>2015</w:t>
            </w:r>
          </w:p>
        </w:tc>
        <w:tc>
          <w:tcPr>
            <w:tcW w:w="1391" w:type="dxa"/>
            <w:tcBorders>
              <w:top w:val="nil"/>
              <w:bottom w:val="nil"/>
            </w:tcBorders>
            <w:shd w:val="clear" w:color="auto" w:fill="D9D9D9" w:themeFill="background1" w:themeFillShade="D9"/>
          </w:tcPr>
          <w:p w14:paraId="24E32174" w14:textId="77777777" w:rsidR="007C5F48" w:rsidRPr="00AE2B4A" w:rsidRDefault="007C5F48" w:rsidP="007859DE">
            <w:pPr>
              <w:pStyle w:val="TableText"/>
              <w:jc w:val="center"/>
              <w:rPr>
                <w:b/>
              </w:rPr>
            </w:pPr>
            <w:r w:rsidRPr="00AE2B4A">
              <w:rPr>
                <w:b/>
              </w:rPr>
              <w:t>M</w:t>
            </w:r>
            <w:r w:rsidR="007859DE" w:rsidRPr="00AE2B4A">
              <w:rPr>
                <w:b/>
              </w:rPr>
              <w:t>ean</w:t>
            </w:r>
          </w:p>
        </w:tc>
      </w:tr>
      <w:tr w:rsidR="007C5F48" w:rsidRPr="00AE2B4A" w14:paraId="24E3217C" w14:textId="77777777" w:rsidTr="007859DE">
        <w:trPr>
          <w:cantSplit/>
        </w:trPr>
        <w:tc>
          <w:tcPr>
            <w:tcW w:w="1129" w:type="dxa"/>
            <w:tcBorders>
              <w:top w:val="nil"/>
            </w:tcBorders>
            <w:shd w:val="clear" w:color="auto" w:fill="auto"/>
          </w:tcPr>
          <w:p w14:paraId="24E32176" w14:textId="77777777" w:rsidR="007C5F48" w:rsidRPr="00AE2B4A" w:rsidRDefault="007C5F48" w:rsidP="007859DE">
            <w:pPr>
              <w:pStyle w:val="TableText"/>
            </w:pPr>
            <w:r w:rsidRPr="00AE2B4A">
              <w:t>PFOS</w:t>
            </w:r>
          </w:p>
        </w:tc>
        <w:tc>
          <w:tcPr>
            <w:tcW w:w="1390" w:type="dxa"/>
            <w:tcBorders>
              <w:top w:val="nil"/>
            </w:tcBorders>
            <w:shd w:val="clear" w:color="auto" w:fill="auto"/>
          </w:tcPr>
          <w:p w14:paraId="24E32177" w14:textId="77777777" w:rsidR="007C5F48" w:rsidRPr="00AE2B4A" w:rsidRDefault="007C5F48" w:rsidP="007859DE">
            <w:pPr>
              <w:pStyle w:val="TableText"/>
              <w:jc w:val="center"/>
            </w:pPr>
            <w:r w:rsidRPr="00AE2B4A">
              <w:t>0.07</w:t>
            </w:r>
          </w:p>
        </w:tc>
        <w:tc>
          <w:tcPr>
            <w:tcW w:w="1390" w:type="dxa"/>
            <w:tcBorders>
              <w:top w:val="nil"/>
            </w:tcBorders>
            <w:shd w:val="clear" w:color="auto" w:fill="auto"/>
          </w:tcPr>
          <w:p w14:paraId="24E32178" w14:textId="77777777" w:rsidR="007C5F48" w:rsidRPr="00AE2B4A" w:rsidRDefault="007C5F48" w:rsidP="007859DE">
            <w:pPr>
              <w:pStyle w:val="TableText"/>
              <w:jc w:val="center"/>
            </w:pPr>
            <w:r w:rsidRPr="00AE2B4A">
              <w:t>0.07</w:t>
            </w:r>
          </w:p>
        </w:tc>
        <w:tc>
          <w:tcPr>
            <w:tcW w:w="1390" w:type="dxa"/>
            <w:tcBorders>
              <w:top w:val="nil"/>
            </w:tcBorders>
            <w:shd w:val="clear" w:color="auto" w:fill="auto"/>
          </w:tcPr>
          <w:p w14:paraId="24E32179" w14:textId="77777777" w:rsidR="007C5F48" w:rsidRPr="00AE2B4A" w:rsidRDefault="007C5F48" w:rsidP="007859DE">
            <w:pPr>
              <w:pStyle w:val="TableText"/>
              <w:jc w:val="center"/>
            </w:pPr>
            <w:r w:rsidRPr="00AE2B4A">
              <w:t>0.23</w:t>
            </w:r>
          </w:p>
        </w:tc>
        <w:tc>
          <w:tcPr>
            <w:tcW w:w="1390" w:type="dxa"/>
            <w:tcBorders>
              <w:top w:val="nil"/>
            </w:tcBorders>
            <w:shd w:val="clear" w:color="auto" w:fill="auto"/>
          </w:tcPr>
          <w:p w14:paraId="24E3217A" w14:textId="77777777" w:rsidR="007C5F48" w:rsidRPr="00AE2B4A" w:rsidRDefault="007C5F48" w:rsidP="007859DE">
            <w:pPr>
              <w:pStyle w:val="TableText"/>
              <w:jc w:val="center"/>
            </w:pPr>
            <w:r w:rsidRPr="00AE2B4A">
              <w:t>0.1</w:t>
            </w:r>
          </w:p>
        </w:tc>
        <w:tc>
          <w:tcPr>
            <w:tcW w:w="1391" w:type="dxa"/>
            <w:tcBorders>
              <w:top w:val="nil"/>
            </w:tcBorders>
            <w:shd w:val="clear" w:color="auto" w:fill="auto"/>
          </w:tcPr>
          <w:p w14:paraId="24E3217B" w14:textId="77777777" w:rsidR="007C5F48" w:rsidRPr="00AE2B4A" w:rsidRDefault="007C5F48" w:rsidP="007859DE">
            <w:pPr>
              <w:pStyle w:val="TableText"/>
              <w:jc w:val="center"/>
            </w:pPr>
            <w:r w:rsidRPr="00AE2B4A">
              <w:t>0.12</w:t>
            </w:r>
          </w:p>
        </w:tc>
      </w:tr>
      <w:tr w:rsidR="007C5F48" w:rsidRPr="00AE2B4A" w14:paraId="24E32183" w14:textId="77777777" w:rsidTr="007859DE">
        <w:trPr>
          <w:cantSplit/>
        </w:trPr>
        <w:tc>
          <w:tcPr>
            <w:tcW w:w="1129" w:type="dxa"/>
            <w:shd w:val="clear" w:color="auto" w:fill="auto"/>
          </w:tcPr>
          <w:p w14:paraId="24E3217D" w14:textId="77777777" w:rsidR="007C5F48" w:rsidRPr="00AE2B4A" w:rsidRDefault="007C5F48" w:rsidP="007859DE">
            <w:pPr>
              <w:pStyle w:val="TableText"/>
            </w:pPr>
            <w:r w:rsidRPr="00AE2B4A">
              <w:t>PFOA</w:t>
            </w:r>
          </w:p>
        </w:tc>
        <w:tc>
          <w:tcPr>
            <w:tcW w:w="1390" w:type="dxa"/>
            <w:shd w:val="clear" w:color="auto" w:fill="auto"/>
          </w:tcPr>
          <w:p w14:paraId="24E3217E" w14:textId="77777777" w:rsidR="007C5F48" w:rsidRPr="00AE2B4A" w:rsidRDefault="007C5F48" w:rsidP="007859DE">
            <w:pPr>
              <w:pStyle w:val="TableText"/>
              <w:jc w:val="center"/>
            </w:pPr>
            <w:r w:rsidRPr="00AE2B4A">
              <w:t>0.56</w:t>
            </w:r>
          </w:p>
        </w:tc>
        <w:tc>
          <w:tcPr>
            <w:tcW w:w="1390" w:type="dxa"/>
            <w:shd w:val="clear" w:color="auto" w:fill="auto"/>
          </w:tcPr>
          <w:p w14:paraId="24E3217F" w14:textId="77777777" w:rsidR="007C5F48" w:rsidRPr="00AE2B4A" w:rsidRDefault="007C5F48" w:rsidP="007859DE">
            <w:pPr>
              <w:pStyle w:val="TableText"/>
              <w:jc w:val="center"/>
            </w:pPr>
            <w:r w:rsidRPr="00AE2B4A">
              <w:t>0.07</w:t>
            </w:r>
          </w:p>
        </w:tc>
        <w:tc>
          <w:tcPr>
            <w:tcW w:w="1390" w:type="dxa"/>
            <w:shd w:val="clear" w:color="auto" w:fill="auto"/>
          </w:tcPr>
          <w:p w14:paraId="24E32180" w14:textId="77777777" w:rsidR="007C5F48" w:rsidRPr="00AE2B4A" w:rsidRDefault="007C5F48" w:rsidP="007859DE">
            <w:pPr>
              <w:pStyle w:val="TableText"/>
              <w:jc w:val="center"/>
            </w:pPr>
            <w:r w:rsidRPr="00AE2B4A">
              <w:t>0.30</w:t>
            </w:r>
          </w:p>
        </w:tc>
        <w:tc>
          <w:tcPr>
            <w:tcW w:w="1390" w:type="dxa"/>
            <w:shd w:val="clear" w:color="auto" w:fill="auto"/>
          </w:tcPr>
          <w:p w14:paraId="24E32181" w14:textId="77777777" w:rsidR="007C5F48" w:rsidRPr="00AE2B4A" w:rsidRDefault="007C5F48" w:rsidP="007859DE">
            <w:pPr>
              <w:pStyle w:val="TableText"/>
              <w:jc w:val="center"/>
            </w:pPr>
            <w:r w:rsidRPr="00AE2B4A">
              <w:t>0.3</w:t>
            </w:r>
          </w:p>
        </w:tc>
        <w:tc>
          <w:tcPr>
            <w:tcW w:w="1391" w:type="dxa"/>
            <w:shd w:val="clear" w:color="auto" w:fill="auto"/>
          </w:tcPr>
          <w:p w14:paraId="24E32182" w14:textId="77777777" w:rsidR="007C5F48" w:rsidRPr="00AE2B4A" w:rsidRDefault="007C5F48" w:rsidP="007859DE">
            <w:pPr>
              <w:pStyle w:val="TableText"/>
              <w:jc w:val="center"/>
            </w:pPr>
            <w:r w:rsidRPr="00AE2B4A">
              <w:t>0.31</w:t>
            </w:r>
          </w:p>
        </w:tc>
      </w:tr>
    </w:tbl>
    <w:p w14:paraId="24E32184" w14:textId="77777777" w:rsidR="007C5F48" w:rsidRPr="00AE2B4A" w:rsidRDefault="007C5F48" w:rsidP="007859DE"/>
    <w:p w14:paraId="24E32185" w14:textId="77777777" w:rsidR="007C5F48" w:rsidRPr="00AE2B4A" w:rsidRDefault="007C5F48" w:rsidP="007859DE">
      <w:pPr>
        <w:spacing w:after="120"/>
      </w:pPr>
      <w:r w:rsidRPr="00AE2B4A">
        <w:t xml:space="preserve">The values in the column headed Germany are actually </w:t>
      </w:r>
      <w:r w:rsidR="00817BC2" w:rsidRPr="00AE2B4A">
        <w:t>“</w:t>
      </w:r>
      <w:r w:rsidRPr="00AE2B4A">
        <w:t>provisional threshold values for groundwater</w:t>
      </w:r>
      <w:r w:rsidR="00817BC2" w:rsidRPr="00AE2B4A">
        <w:t>”</w:t>
      </w:r>
      <w:r w:rsidRPr="00AE2B4A">
        <w:t xml:space="preserve"> established by the Bavarian State Office of Environment in 2015 (Concawe 2016).</w:t>
      </w:r>
      <w:r w:rsidR="00817BC2" w:rsidRPr="00AE2B4A">
        <w:t xml:space="preserve"> </w:t>
      </w:r>
      <w:r w:rsidRPr="00AE2B4A">
        <w:t>Some other PFASs have regulatory values for groundwater and/or drinking water in a few countries.</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934"/>
        <w:gridCol w:w="2727"/>
        <w:gridCol w:w="883"/>
        <w:gridCol w:w="884"/>
        <w:gridCol w:w="884"/>
        <w:gridCol w:w="884"/>
        <w:gridCol w:w="884"/>
      </w:tblGrid>
      <w:tr w:rsidR="007C5F48" w:rsidRPr="00AE2B4A" w14:paraId="24E3218D" w14:textId="77777777" w:rsidTr="007859DE">
        <w:trPr>
          <w:cantSplit/>
        </w:trPr>
        <w:tc>
          <w:tcPr>
            <w:tcW w:w="934" w:type="dxa"/>
            <w:tcBorders>
              <w:top w:val="nil"/>
              <w:bottom w:val="nil"/>
            </w:tcBorders>
            <w:shd w:val="clear" w:color="auto" w:fill="D9D9D9" w:themeFill="background1" w:themeFillShade="D9"/>
          </w:tcPr>
          <w:p w14:paraId="24E32186" w14:textId="77777777" w:rsidR="007C5F48" w:rsidRPr="00AE2B4A" w:rsidRDefault="007C5F48" w:rsidP="007859DE">
            <w:pPr>
              <w:pStyle w:val="TableText"/>
              <w:rPr>
                <w:b/>
              </w:rPr>
            </w:pPr>
            <w:r w:rsidRPr="00AE2B4A">
              <w:rPr>
                <w:b/>
              </w:rPr>
              <w:t>μg/L</w:t>
            </w:r>
          </w:p>
        </w:tc>
        <w:tc>
          <w:tcPr>
            <w:tcW w:w="2727" w:type="dxa"/>
            <w:tcBorders>
              <w:top w:val="nil"/>
              <w:bottom w:val="nil"/>
            </w:tcBorders>
            <w:shd w:val="clear" w:color="auto" w:fill="D9D9D9" w:themeFill="background1" w:themeFillShade="D9"/>
          </w:tcPr>
          <w:p w14:paraId="24E32187" w14:textId="77777777" w:rsidR="007C5F48" w:rsidRPr="00AE2B4A" w:rsidRDefault="007C5F48" w:rsidP="007859DE">
            <w:pPr>
              <w:pStyle w:val="TableText"/>
              <w:rPr>
                <w:b/>
              </w:rPr>
            </w:pPr>
          </w:p>
        </w:tc>
        <w:tc>
          <w:tcPr>
            <w:tcW w:w="883" w:type="dxa"/>
            <w:tcBorders>
              <w:top w:val="nil"/>
              <w:bottom w:val="nil"/>
            </w:tcBorders>
            <w:shd w:val="clear" w:color="auto" w:fill="D9D9D9" w:themeFill="background1" w:themeFillShade="D9"/>
          </w:tcPr>
          <w:p w14:paraId="24E32188" w14:textId="77777777" w:rsidR="007C5F48" w:rsidRPr="00AE2B4A" w:rsidRDefault="007C5F48" w:rsidP="007859DE">
            <w:pPr>
              <w:pStyle w:val="TableText"/>
              <w:jc w:val="center"/>
              <w:rPr>
                <w:b/>
              </w:rPr>
            </w:pPr>
            <w:r w:rsidRPr="00AE2B4A">
              <w:rPr>
                <w:b/>
              </w:rPr>
              <w:t>Sweden</w:t>
            </w:r>
          </w:p>
        </w:tc>
        <w:tc>
          <w:tcPr>
            <w:tcW w:w="884" w:type="dxa"/>
            <w:tcBorders>
              <w:top w:val="nil"/>
              <w:bottom w:val="nil"/>
            </w:tcBorders>
            <w:shd w:val="clear" w:color="auto" w:fill="D9D9D9" w:themeFill="background1" w:themeFillShade="D9"/>
          </w:tcPr>
          <w:p w14:paraId="24E32189" w14:textId="77777777" w:rsidR="007C5F48" w:rsidRPr="00AE2B4A" w:rsidRDefault="007C5F48" w:rsidP="007859DE">
            <w:pPr>
              <w:pStyle w:val="TableText"/>
              <w:jc w:val="center"/>
              <w:rPr>
                <w:b/>
              </w:rPr>
            </w:pPr>
            <w:r w:rsidRPr="00AE2B4A">
              <w:rPr>
                <w:b/>
              </w:rPr>
              <w:t>Minnes</w:t>
            </w:r>
          </w:p>
        </w:tc>
        <w:tc>
          <w:tcPr>
            <w:tcW w:w="884" w:type="dxa"/>
            <w:tcBorders>
              <w:top w:val="nil"/>
              <w:bottom w:val="nil"/>
            </w:tcBorders>
            <w:shd w:val="clear" w:color="auto" w:fill="D9D9D9" w:themeFill="background1" w:themeFillShade="D9"/>
          </w:tcPr>
          <w:p w14:paraId="24E3218A" w14:textId="77777777" w:rsidR="007C5F48" w:rsidRPr="00AE2B4A" w:rsidRDefault="007C5F48" w:rsidP="007859DE">
            <w:pPr>
              <w:pStyle w:val="TableText"/>
              <w:jc w:val="center"/>
              <w:rPr>
                <w:b/>
              </w:rPr>
            </w:pPr>
            <w:r w:rsidRPr="00AE2B4A">
              <w:rPr>
                <w:b/>
              </w:rPr>
              <w:t>NJ</w:t>
            </w:r>
          </w:p>
        </w:tc>
        <w:tc>
          <w:tcPr>
            <w:tcW w:w="884" w:type="dxa"/>
            <w:tcBorders>
              <w:top w:val="nil"/>
              <w:bottom w:val="nil"/>
            </w:tcBorders>
            <w:shd w:val="clear" w:color="auto" w:fill="D9D9D9" w:themeFill="background1" w:themeFillShade="D9"/>
          </w:tcPr>
          <w:p w14:paraId="24E3218B" w14:textId="77777777" w:rsidR="007C5F48" w:rsidRPr="00AE2B4A" w:rsidRDefault="007C5F48" w:rsidP="007859DE">
            <w:pPr>
              <w:pStyle w:val="TableText"/>
              <w:jc w:val="center"/>
              <w:rPr>
                <w:b/>
              </w:rPr>
            </w:pPr>
            <w:r w:rsidRPr="00AE2B4A">
              <w:rPr>
                <w:b/>
              </w:rPr>
              <w:t>Bavaria</w:t>
            </w:r>
          </w:p>
        </w:tc>
        <w:tc>
          <w:tcPr>
            <w:tcW w:w="884" w:type="dxa"/>
            <w:tcBorders>
              <w:top w:val="nil"/>
              <w:bottom w:val="nil"/>
            </w:tcBorders>
            <w:shd w:val="clear" w:color="auto" w:fill="D9D9D9" w:themeFill="background1" w:themeFillShade="D9"/>
          </w:tcPr>
          <w:p w14:paraId="24E3218C" w14:textId="77777777" w:rsidR="007C5F48" w:rsidRPr="00AE2B4A" w:rsidRDefault="007C5F48" w:rsidP="007859DE">
            <w:pPr>
              <w:pStyle w:val="TableText"/>
              <w:jc w:val="center"/>
              <w:rPr>
                <w:b/>
              </w:rPr>
            </w:pPr>
            <w:r w:rsidRPr="00AE2B4A">
              <w:rPr>
                <w:b/>
              </w:rPr>
              <w:t>Baden</w:t>
            </w:r>
          </w:p>
        </w:tc>
      </w:tr>
      <w:tr w:rsidR="007C5F48" w:rsidRPr="00AE2B4A" w14:paraId="24E32195" w14:textId="77777777" w:rsidTr="007859DE">
        <w:trPr>
          <w:cantSplit/>
        </w:trPr>
        <w:tc>
          <w:tcPr>
            <w:tcW w:w="934" w:type="dxa"/>
            <w:tcBorders>
              <w:top w:val="nil"/>
            </w:tcBorders>
            <w:shd w:val="clear" w:color="auto" w:fill="auto"/>
          </w:tcPr>
          <w:p w14:paraId="24E3218E" w14:textId="77777777" w:rsidR="007C5F48" w:rsidRPr="00AE2B4A" w:rsidRDefault="007C5F48" w:rsidP="007859DE">
            <w:pPr>
              <w:pStyle w:val="TableText"/>
            </w:pPr>
            <w:r w:rsidRPr="00AE2B4A">
              <w:t>PFBS</w:t>
            </w:r>
          </w:p>
        </w:tc>
        <w:tc>
          <w:tcPr>
            <w:tcW w:w="2727" w:type="dxa"/>
            <w:tcBorders>
              <w:top w:val="nil"/>
            </w:tcBorders>
            <w:shd w:val="clear" w:color="auto" w:fill="auto"/>
          </w:tcPr>
          <w:p w14:paraId="24E3218F" w14:textId="77777777" w:rsidR="007C5F48" w:rsidRPr="00AE2B4A" w:rsidRDefault="007C5F48" w:rsidP="007859DE">
            <w:pPr>
              <w:pStyle w:val="TableText"/>
            </w:pPr>
            <w:r w:rsidRPr="00AE2B4A">
              <w:t>perfluorobutanesulfonic acid</w:t>
            </w:r>
          </w:p>
        </w:tc>
        <w:tc>
          <w:tcPr>
            <w:tcW w:w="883" w:type="dxa"/>
            <w:tcBorders>
              <w:top w:val="nil"/>
            </w:tcBorders>
            <w:shd w:val="clear" w:color="auto" w:fill="auto"/>
          </w:tcPr>
          <w:p w14:paraId="24E32190" w14:textId="77777777" w:rsidR="007C5F48" w:rsidRPr="00AE2B4A" w:rsidRDefault="007C5F48" w:rsidP="007859DE">
            <w:pPr>
              <w:pStyle w:val="TableText"/>
              <w:jc w:val="center"/>
            </w:pPr>
            <w:r w:rsidRPr="00AE2B4A">
              <w:t>*</w:t>
            </w:r>
          </w:p>
        </w:tc>
        <w:tc>
          <w:tcPr>
            <w:tcW w:w="884" w:type="dxa"/>
            <w:tcBorders>
              <w:top w:val="nil"/>
            </w:tcBorders>
            <w:shd w:val="clear" w:color="auto" w:fill="auto"/>
          </w:tcPr>
          <w:p w14:paraId="24E32191" w14:textId="77777777" w:rsidR="007C5F48" w:rsidRPr="00AE2B4A" w:rsidRDefault="007C5F48" w:rsidP="007859DE">
            <w:pPr>
              <w:pStyle w:val="TableText"/>
              <w:jc w:val="center"/>
            </w:pPr>
            <w:r w:rsidRPr="00AE2B4A">
              <w:t>7</w:t>
            </w:r>
          </w:p>
        </w:tc>
        <w:tc>
          <w:tcPr>
            <w:tcW w:w="884" w:type="dxa"/>
            <w:tcBorders>
              <w:top w:val="nil"/>
            </w:tcBorders>
            <w:shd w:val="clear" w:color="auto" w:fill="auto"/>
          </w:tcPr>
          <w:p w14:paraId="24E32192" w14:textId="77777777" w:rsidR="007C5F48" w:rsidRPr="00AE2B4A" w:rsidRDefault="007C5F48" w:rsidP="007859DE">
            <w:pPr>
              <w:pStyle w:val="TableText"/>
              <w:jc w:val="center"/>
            </w:pPr>
          </w:p>
        </w:tc>
        <w:tc>
          <w:tcPr>
            <w:tcW w:w="884" w:type="dxa"/>
            <w:tcBorders>
              <w:top w:val="nil"/>
            </w:tcBorders>
            <w:shd w:val="clear" w:color="auto" w:fill="auto"/>
          </w:tcPr>
          <w:p w14:paraId="24E32193" w14:textId="77777777" w:rsidR="007C5F48" w:rsidRPr="00AE2B4A" w:rsidRDefault="007C5F48" w:rsidP="007859DE">
            <w:pPr>
              <w:pStyle w:val="TableText"/>
              <w:jc w:val="center"/>
            </w:pPr>
            <w:r w:rsidRPr="00AE2B4A">
              <w:t>3</w:t>
            </w:r>
          </w:p>
        </w:tc>
        <w:tc>
          <w:tcPr>
            <w:tcW w:w="884" w:type="dxa"/>
            <w:tcBorders>
              <w:top w:val="nil"/>
            </w:tcBorders>
            <w:shd w:val="clear" w:color="auto" w:fill="auto"/>
          </w:tcPr>
          <w:p w14:paraId="24E32194" w14:textId="77777777" w:rsidR="007C5F48" w:rsidRPr="00AE2B4A" w:rsidRDefault="007C5F48" w:rsidP="007859DE">
            <w:pPr>
              <w:pStyle w:val="TableText"/>
              <w:jc w:val="center"/>
            </w:pPr>
            <w:r w:rsidRPr="00AE2B4A">
              <w:t>3</w:t>
            </w:r>
          </w:p>
        </w:tc>
      </w:tr>
      <w:tr w:rsidR="007C5F48" w:rsidRPr="00AE2B4A" w14:paraId="24E3219D" w14:textId="77777777" w:rsidTr="007859DE">
        <w:trPr>
          <w:cantSplit/>
        </w:trPr>
        <w:tc>
          <w:tcPr>
            <w:tcW w:w="934" w:type="dxa"/>
            <w:shd w:val="clear" w:color="auto" w:fill="auto"/>
          </w:tcPr>
          <w:p w14:paraId="24E32196" w14:textId="77777777" w:rsidR="007C5F48" w:rsidRPr="00AE2B4A" w:rsidRDefault="007C5F48" w:rsidP="007859DE">
            <w:pPr>
              <w:pStyle w:val="TableText"/>
            </w:pPr>
            <w:r w:rsidRPr="00AE2B4A">
              <w:t>PFBA</w:t>
            </w:r>
          </w:p>
        </w:tc>
        <w:tc>
          <w:tcPr>
            <w:tcW w:w="2727" w:type="dxa"/>
            <w:shd w:val="clear" w:color="auto" w:fill="auto"/>
          </w:tcPr>
          <w:p w14:paraId="24E32197" w14:textId="77777777" w:rsidR="007C5F48" w:rsidRPr="00AE2B4A" w:rsidRDefault="007C5F48" w:rsidP="007859DE">
            <w:pPr>
              <w:pStyle w:val="TableText"/>
            </w:pPr>
            <w:r w:rsidRPr="00AE2B4A">
              <w:t>perfluorobutanoic acid</w:t>
            </w:r>
          </w:p>
        </w:tc>
        <w:tc>
          <w:tcPr>
            <w:tcW w:w="883" w:type="dxa"/>
            <w:shd w:val="clear" w:color="auto" w:fill="auto"/>
          </w:tcPr>
          <w:p w14:paraId="24E32198" w14:textId="77777777" w:rsidR="007C5F48" w:rsidRPr="00AE2B4A" w:rsidRDefault="007C5F48" w:rsidP="007859DE">
            <w:pPr>
              <w:pStyle w:val="TableText"/>
              <w:jc w:val="center"/>
            </w:pPr>
          </w:p>
        </w:tc>
        <w:tc>
          <w:tcPr>
            <w:tcW w:w="884" w:type="dxa"/>
            <w:shd w:val="clear" w:color="auto" w:fill="auto"/>
          </w:tcPr>
          <w:p w14:paraId="24E32199" w14:textId="77777777" w:rsidR="007C5F48" w:rsidRPr="00AE2B4A" w:rsidRDefault="007C5F48" w:rsidP="007859DE">
            <w:pPr>
              <w:pStyle w:val="TableText"/>
              <w:jc w:val="center"/>
            </w:pPr>
            <w:r w:rsidRPr="00AE2B4A">
              <w:t>7</w:t>
            </w:r>
          </w:p>
        </w:tc>
        <w:tc>
          <w:tcPr>
            <w:tcW w:w="884" w:type="dxa"/>
            <w:shd w:val="clear" w:color="auto" w:fill="auto"/>
          </w:tcPr>
          <w:p w14:paraId="24E3219A" w14:textId="77777777" w:rsidR="007C5F48" w:rsidRPr="00AE2B4A" w:rsidRDefault="007C5F48" w:rsidP="007859DE">
            <w:pPr>
              <w:pStyle w:val="TableText"/>
              <w:jc w:val="center"/>
            </w:pPr>
          </w:p>
        </w:tc>
        <w:tc>
          <w:tcPr>
            <w:tcW w:w="884" w:type="dxa"/>
            <w:shd w:val="clear" w:color="auto" w:fill="auto"/>
          </w:tcPr>
          <w:p w14:paraId="24E3219B" w14:textId="77777777" w:rsidR="007C5F48" w:rsidRPr="00AE2B4A" w:rsidRDefault="007C5F48" w:rsidP="007859DE">
            <w:pPr>
              <w:pStyle w:val="TableText"/>
              <w:jc w:val="center"/>
            </w:pPr>
            <w:r w:rsidRPr="00AE2B4A">
              <w:t>7</w:t>
            </w:r>
          </w:p>
        </w:tc>
        <w:tc>
          <w:tcPr>
            <w:tcW w:w="884" w:type="dxa"/>
            <w:shd w:val="clear" w:color="auto" w:fill="auto"/>
          </w:tcPr>
          <w:p w14:paraId="24E3219C" w14:textId="77777777" w:rsidR="007C5F48" w:rsidRPr="00AE2B4A" w:rsidRDefault="007C5F48" w:rsidP="007859DE">
            <w:pPr>
              <w:pStyle w:val="TableText"/>
              <w:jc w:val="center"/>
            </w:pPr>
            <w:r w:rsidRPr="00AE2B4A">
              <w:t>7</w:t>
            </w:r>
          </w:p>
        </w:tc>
      </w:tr>
      <w:tr w:rsidR="007C5F48" w:rsidRPr="00AE2B4A" w14:paraId="24E321A5" w14:textId="77777777" w:rsidTr="007859DE">
        <w:trPr>
          <w:cantSplit/>
        </w:trPr>
        <w:tc>
          <w:tcPr>
            <w:tcW w:w="934" w:type="dxa"/>
            <w:shd w:val="clear" w:color="auto" w:fill="auto"/>
          </w:tcPr>
          <w:p w14:paraId="24E3219E" w14:textId="77777777" w:rsidR="007C5F48" w:rsidRPr="00AE2B4A" w:rsidRDefault="007C5F48" w:rsidP="007859DE">
            <w:pPr>
              <w:pStyle w:val="TableText"/>
            </w:pPr>
            <w:r w:rsidRPr="00AE2B4A">
              <w:t>PFPeA</w:t>
            </w:r>
          </w:p>
        </w:tc>
        <w:tc>
          <w:tcPr>
            <w:tcW w:w="2727" w:type="dxa"/>
            <w:shd w:val="clear" w:color="auto" w:fill="auto"/>
          </w:tcPr>
          <w:p w14:paraId="24E3219F" w14:textId="77777777" w:rsidR="007C5F48" w:rsidRPr="00AE2B4A" w:rsidRDefault="007C5F48" w:rsidP="007859DE">
            <w:pPr>
              <w:pStyle w:val="TableText"/>
            </w:pPr>
            <w:r w:rsidRPr="00AE2B4A">
              <w:t>perfluoropentanoic acid</w:t>
            </w:r>
          </w:p>
        </w:tc>
        <w:tc>
          <w:tcPr>
            <w:tcW w:w="883" w:type="dxa"/>
            <w:shd w:val="clear" w:color="auto" w:fill="auto"/>
          </w:tcPr>
          <w:p w14:paraId="24E321A0" w14:textId="77777777" w:rsidR="007C5F48" w:rsidRPr="00AE2B4A" w:rsidRDefault="007C5F48" w:rsidP="007859DE">
            <w:pPr>
              <w:pStyle w:val="TableText"/>
              <w:jc w:val="center"/>
            </w:pPr>
            <w:r w:rsidRPr="00AE2B4A">
              <w:t>*</w:t>
            </w:r>
          </w:p>
        </w:tc>
        <w:tc>
          <w:tcPr>
            <w:tcW w:w="884" w:type="dxa"/>
            <w:shd w:val="clear" w:color="auto" w:fill="auto"/>
          </w:tcPr>
          <w:p w14:paraId="24E321A1" w14:textId="77777777" w:rsidR="007C5F48" w:rsidRPr="00AE2B4A" w:rsidRDefault="007C5F48" w:rsidP="007859DE">
            <w:pPr>
              <w:pStyle w:val="TableText"/>
              <w:jc w:val="center"/>
            </w:pPr>
          </w:p>
        </w:tc>
        <w:tc>
          <w:tcPr>
            <w:tcW w:w="884" w:type="dxa"/>
            <w:shd w:val="clear" w:color="auto" w:fill="auto"/>
          </w:tcPr>
          <w:p w14:paraId="24E321A2" w14:textId="77777777" w:rsidR="007C5F48" w:rsidRPr="00AE2B4A" w:rsidRDefault="007C5F48" w:rsidP="007859DE">
            <w:pPr>
              <w:pStyle w:val="TableText"/>
              <w:jc w:val="center"/>
            </w:pPr>
          </w:p>
        </w:tc>
        <w:tc>
          <w:tcPr>
            <w:tcW w:w="884" w:type="dxa"/>
            <w:shd w:val="clear" w:color="auto" w:fill="auto"/>
          </w:tcPr>
          <w:p w14:paraId="24E321A3" w14:textId="77777777" w:rsidR="007C5F48" w:rsidRPr="00AE2B4A" w:rsidRDefault="007C5F48" w:rsidP="007859DE">
            <w:pPr>
              <w:pStyle w:val="TableText"/>
              <w:jc w:val="center"/>
            </w:pPr>
            <w:r w:rsidRPr="00AE2B4A">
              <w:t>3</w:t>
            </w:r>
          </w:p>
        </w:tc>
        <w:tc>
          <w:tcPr>
            <w:tcW w:w="884" w:type="dxa"/>
            <w:shd w:val="clear" w:color="auto" w:fill="auto"/>
          </w:tcPr>
          <w:p w14:paraId="24E321A4" w14:textId="77777777" w:rsidR="007C5F48" w:rsidRPr="00AE2B4A" w:rsidRDefault="007C5F48" w:rsidP="007859DE">
            <w:pPr>
              <w:pStyle w:val="TableText"/>
              <w:jc w:val="center"/>
            </w:pPr>
            <w:r w:rsidRPr="00AE2B4A">
              <w:t>3</w:t>
            </w:r>
          </w:p>
        </w:tc>
      </w:tr>
      <w:tr w:rsidR="007C5F48" w:rsidRPr="00AE2B4A" w14:paraId="24E321AD" w14:textId="77777777" w:rsidTr="007859DE">
        <w:trPr>
          <w:cantSplit/>
        </w:trPr>
        <w:tc>
          <w:tcPr>
            <w:tcW w:w="934" w:type="dxa"/>
            <w:shd w:val="clear" w:color="auto" w:fill="auto"/>
          </w:tcPr>
          <w:p w14:paraId="24E321A6" w14:textId="77777777" w:rsidR="007C5F48" w:rsidRPr="00AE2B4A" w:rsidRDefault="007C5F48" w:rsidP="007859DE">
            <w:pPr>
              <w:pStyle w:val="TableText"/>
            </w:pPr>
            <w:r w:rsidRPr="00AE2B4A">
              <w:t>PFHxA</w:t>
            </w:r>
          </w:p>
        </w:tc>
        <w:tc>
          <w:tcPr>
            <w:tcW w:w="2727" w:type="dxa"/>
            <w:shd w:val="clear" w:color="auto" w:fill="auto"/>
          </w:tcPr>
          <w:p w14:paraId="24E321A7" w14:textId="77777777" w:rsidR="007C5F48" w:rsidRPr="00AE2B4A" w:rsidRDefault="007C5F48" w:rsidP="007859DE">
            <w:pPr>
              <w:pStyle w:val="TableText"/>
            </w:pPr>
            <w:r w:rsidRPr="00AE2B4A">
              <w:t>perfluorohexanoic acid</w:t>
            </w:r>
          </w:p>
        </w:tc>
        <w:tc>
          <w:tcPr>
            <w:tcW w:w="883" w:type="dxa"/>
            <w:shd w:val="clear" w:color="auto" w:fill="auto"/>
          </w:tcPr>
          <w:p w14:paraId="24E321A8" w14:textId="77777777" w:rsidR="007C5F48" w:rsidRPr="00AE2B4A" w:rsidRDefault="007C5F48" w:rsidP="007859DE">
            <w:pPr>
              <w:pStyle w:val="TableText"/>
              <w:jc w:val="center"/>
            </w:pPr>
            <w:r w:rsidRPr="00AE2B4A">
              <w:t>*</w:t>
            </w:r>
          </w:p>
        </w:tc>
        <w:tc>
          <w:tcPr>
            <w:tcW w:w="884" w:type="dxa"/>
            <w:shd w:val="clear" w:color="auto" w:fill="auto"/>
          </w:tcPr>
          <w:p w14:paraId="24E321A9" w14:textId="77777777" w:rsidR="007C5F48" w:rsidRPr="00AE2B4A" w:rsidRDefault="007C5F48" w:rsidP="007859DE">
            <w:pPr>
              <w:pStyle w:val="TableText"/>
              <w:jc w:val="center"/>
            </w:pPr>
          </w:p>
        </w:tc>
        <w:tc>
          <w:tcPr>
            <w:tcW w:w="884" w:type="dxa"/>
            <w:shd w:val="clear" w:color="auto" w:fill="auto"/>
          </w:tcPr>
          <w:p w14:paraId="24E321AA" w14:textId="77777777" w:rsidR="007C5F48" w:rsidRPr="00AE2B4A" w:rsidRDefault="007C5F48" w:rsidP="007859DE">
            <w:pPr>
              <w:pStyle w:val="TableText"/>
              <w:jc w:val="center"/>
            </w:pPr>
          </w:p>
        </w:tc>
        <w:tc>
          <w:tcPr>
            <w:tcW w:w="884" w:type="dxa"/>
            <w:shd w:val="clear" w:color="auto" w:fill="auto"/>
          </w:tcPr>
          <w:p w14:paraId="24E321AB" w14:textId="77777777" w:rsidR="007C5F48" w:rsidRPr="00AE2B4A" w:rsidRDefault="007C5F48" w:rsidP="007859DE">
            <w:pPr>
              <w:pStyle w:val="TableText"/>
              <w:jc w:val="center"/>
            </w:pPr>
            <w:r w:rsidRPr="00AE2B4A">
              <w:t>1</w:t>
            </w:r>
          </w:p>
        </w:tc>
        <w:tc>
          <w:tcPr>
            <w:tcW w:w="884" w:type="dxa"/>
            <w:shd w:val="clear" w:color="auto" w:fill="auto"/>
          </w:tcPr>
          <w:p w14:paraId="24E321AC" w14:textId="77777777" w:rsidR="007C5F48" w:rsidRPr="00AE2B4A" w:rsidRDefault="007C5F48" w:rsidP="007859DE">
            <w:pPr>
              <w:pStyle w:val="TableText"/>
              <w:jc w:val="center"/>
            </w:pPr>
            <w:r w:rsidRPr="00AE2B4A">
              <w:t>1</w:t>
            </w:r>
          </w:p>
        </w:tc>
      </w:tr>
      <w:tr w:rsidR="007C5F48" w:rsidRPr="00AE2B4A" w14:paraId="24E321B5" w14:textId="77777777" w:rsidTr="007859DE">
        <w:trPr>
          <w:cantSplit/>
        </w:trPr>
        <w:tc>
          <w:tcPr>
            <w:tcW w:w="934" w:type="dxa"/>
            <w:shd w:val="clear" w:color="auto" w:fill="auto"/>
          </w:tcPr>
          <w:p w14:paraId="24E321AE" w14:textId="77777777" w:rsidR="007C5F48" w:rsidRPr="00AE2B4A" w:rsidRDefault="007C5F48" w:rsidP="007859DE">
            <w:pPr>
              <w:pStyle w:val="TableText"/>
            </w:pPr>
            <w:r w:rsidRPr="00AE2B4A">
              <w:t>PFHpA</w:t>
            </w:r>
          </w:p>
        </w:tc>
        <w:tc>
          <w:tcPr>
            <w:tcW w:w="2727" w:type="dxa"/>
            <w:shd w:val="clear" w:color="auto" w:fill="auto"/>
          </w:tcPr>
          <w:p w14:paraId="24E321AF" w14:textId="77777777" w:rsidR="007C5F48" w:rsidRPr="00AE2B4A" w:rsidRDefault="007C5F48" w:rsidP="007859DE">
            <w:pPr>
              <w:pStyle w:val="TableText"/>
            </w:pPr>
            <w:r w:rsidRPr="00AE2B4A">
              <w:t>perfluoroheptanoic acid</w:t>
            </w:r>
          </w:p>
        </w:tc>
        <w:tc>
          <w:tcPr>
            <w:tcW w:w="883" w:type="dxa"/>
            <w:shd w:val="clear" w:color="auto" w:fill="auto"/>
          </w:tcPr>
          <w:p w14:paraId="24E321B0" w14:textId="77777777" w:rsidR="007C5F48" w:rsidRPr="00AE2B4A" w:rsidRDefault="007C5F48" w:rsidP="007859DE">
            <w:pPr>
              <w:pStyle w:val="TableText"/>
              <w:jc w:val="center"/>
            </w:pPr>
            <w:r w:rsidRPr="00AE2B4A">
              <w:t>*</w:t>
            </w:r>
          </w:p>
        </w:tc>
        <w:tc>
          <w:tcPr>
            <w:tcW w:w="884" w:type="dxa"/>
            <w:shd w:val="clear" w:color="auto" w:fill="auto"/>
          </w:tcPr>
          <w:p w14:paraId="24E321B1" w14:textId="77777777" w:rsidR="007C5F48" w:rsidRPr="00AE2B4A" w:rsidRDefault="007C5F48" w:rsidP="007859DE">
            <w:pPr>
              <w:pStyle w:val="TableText"/>
              <w:jc w:val="center"/>
            </w:pPr>
          </w:p>
        </w:tc>
        <w:tc>
          <w:tcPr>
            <w:tcW w:w="884" w:type="dxa"/>
            <w:shd w:val="clear" w:color="auto" w:fill="auto"/>
          </w:tcPr>
          <w:p w14:paraId="24E321B2" w14:textId="77777777" w:rsidR="007C5F48" w:rsidRPr="00AE2B4A" w:rsidRDefault="007C5F48" w:rsidP="007859DE">
            <w:pPr>
              <w:pStyle w:val="TableText"/>
              <w:jc w:val="center"/>
            </w:pPr>
          </w:p>
        </w:tc>
        <w:tc>
          <w:tcPr>
            <w:tcW w:w="884" w:type="dxa"/>
            <w:shd w:val="clear" w:color="auto" w:fill="auto"/>
          </w:tcPr>
          <w:p w14:paraId="24E321B3" w14:textId="77777777" w:rsidR="007C5F48" w:rsidRPr="00AE2B4A" w:rsidRDefault="007C5F48" w:rsidP="007859DE">
            <w:pPr>
              <w:pStyle w:val="TableText"/>
              <w:jc w:val="center"/>
            </w:pPr>
            <w:r w:rsidRPr="00AE2B4A">
              <w:t>0.3</w:t>
            </w:r>
          </w:p>
        </w:tc>
        <w:tc>
          <w:tcPr>
            <w:tcW w:w="884" w:type="dxa"/>
            <w:shd w:val="clear" w:color="auto" w:fill="auto"/>
          </w:tcPr>
          <w:p w14:paraId="24E321B4" w14:textId="77777777" w:rsidR="007C5F48" w:rsidRPr="00AE2B4A" w:rsidRDefault="007C5F48" w:rsidP="007859DE">
            <w:pPr>
              <w:pStyle w:val="TableText"/>
              <w:jc w:val="center"/>
            </w:pPr>
            <w:r w:rsidRPr="00AE2B4A">
              <w:t>0.3</w:t>
            </w:r>
          </w:p>
        </w:tc>
      </w:tr>
      <w:tr w:rsidR="007C5F48" w:rsidRPr="00AE2B4A" w14:paraId="24E321BD" w14:textId="77777777" w:rsidTr="007859DE">
        <w:trPr>
          <w:cantSplit/>
        </w:trPr>
        <w:tc>
          <w:tcPr>
            <w:tcW w:w="934" w:type="dxa"/>
            <w:shd w:val="clear" w:color="auto" w:fill="auto"/>
          </w:tcPr>
          <w:p w14:paraId="24E321B6" w14:textId="77777777" w:rsidR="007C5F48" w:rsidRPr="00AE2B4A" w:rsidRDefault="007C5F48" w:rsidP="007859DE">
            <w:pPr>
              <w:pStyle w:val="TableText"/>
            </w:pPr>
            <w:r w:rsidRPr="00AE2B4A">
              <w:t>PFNA</w:t>
            </w:r>
          </w:p>
        </w:tc>
        <w:tc>
          <w:tcPr>
            <w:tcW w:w="2727" w:type="dxa"/>
            <w:shd w:val="clear" w:color="auto" w:fill="auto"/>
          </w:tcPr>
          <w:p w14:paraId="24E321B7" w14:textId="77777777" w:rsidR="007C5F48" w:rsidRPr="00AE2B4A" w:rsidRDefault="007C5F48" w:rsidP="007859DE">
            <w:pPr>
              <w:pStyle w:val="TableText"/>
            </w:pPr>
            <w:r w:rsidRPr="00AE2B4A">
              <w:t>perfluorononanoic acid</w:t>
            </w:r>
          </w:p>
        </w:tc>
        <w:tc>
          <w:tcPr>
            <w:tcW w:w="883" w:type="dxa"/>
            <w:shd w:val="clear" w:color="auto" w:fill="auto"/>
          </w:tcPr>
          <w:p w14:paraId="24E321B8" w14:textId="77777777" w:rsidR="007C5F48" w:rsidRPr="00AE2B4A" w:rsidRDefault="007C5F48" w:rsidP="007859DE">
            <w:pPr>
              <w:pStyle w:val="TableText"/>
              <w:jc w:val="center"/>
            </w:pPr>
          </w:p>
        </w:tc>
        <w:tc>
          <w:tcPr>
            <w:tcW w:w="884" w:type="dxa"/>
            <w:shd w:val="clear" w:color="auto" w:fill="auto"/>
          </w:tcPr>
          <w:p w14:paraId="24E321B9" w14:textId="77777777" w:rsidR="007C5F48" w:rsidRPr="00AE2B4A" w:rsidRDefault="007C5F48" w:rsidP="007859DE">
            <w:pPr>
              <w:pStyle w:val="TableText"/>
              <w:jc w:val="center"/>
            </w:pPr>
          </w:p>
        </w:tc>
        <w:tc>
          <w:tcPr>
            <w:tcW w:w="884" w:type="dxa"/>
            <w:shd w:val="clear" w:color="auto" w:fill="auto"/>
          </w:tcPr>
          <w:p w14:paraId="24E321BA" w14:textId="77777777" w:rsidR="007C5F48" w:rsidRPr="00AE2B4A" w:rsidRDefault="007C5F48" w:rsidP="007859DE">
            <w:pPr>
              <w:pStyle w:val="TableText"/>
              <w:jc w:val="center"/>
            </w:pPr>
            <w:r w:rsidRPr="00AE2B4A">
              <w:t>0.02</w:t>
            </w:r>
          </w:p>
        </w:tc>
        <w:tc>
          <w:tcPr>
            <w:tcW w:w="884" w:type="dxa"/>
            <w:shd w:val="clear" w:color="auto" w:fill="auto"/>
          </w:tcPr>
          <w:p w14:paraId="24E321BB" w14:textId="77777777" w:rsidR="007C5F48" w:rsidRPr="00AE2B4A" w:rsidRDefault="007C5F48" w:rsidP="007859DE">
            <w:pPr>
              <w:pStyle w:val="TableText"/>
              <w:jc w:val="center"/>
            </w:pPr>
            <w:r w:rsidRPr="00AE2B4A">
              <w:t>0.3</w:t>
            </w:r>
          </w:p>
        </w:tc>
        <w:tc>
          <w:tcPr>
            <w:tcW w:w="884" w:type="dxa"/>
            <w:shd w:val="clear" w:color="auto" w:fill="auto"/>
          </w:tcPr>
          <w:p w14:paraId="24E321BC" w14:textId="77777777" w:rsidR="007C5F48" w:rsidRPr="00AE2B4A" w:rsidRDefault="007C5F48" w:rsidP="007859DE">
            <w:pPr>
              <w:pStyle w:val="TableText"/>
              <w:jc w:val="center"/>
            </w:pPr>
            <w:r w:rsidRPr="00AE2B4A">
              <w:t>0.3</w:t>
            </w:r>
          </w:p>
        </w:tc>
      </w:tr>
      <w:tr w:rsidR="007C5F48" w:rsidRPr="00AE2B4A" w14:paraId="24E321C5" w14:textId="77777777" w:rsidTr="007859DE">
        <w:trPr>
          <w:cantSplit/>
        </w:trPr>
        <w:tc>
          <w:tcPr>
            <w:tcW w:w="934" w:type="dxa"/>
            <w:shd w:val="clear" w:color="auto" w:fill="auto"/>
          </w:tcPr>
          <w:p w14:paraId="24E321BE" w14:textId="77777777" w:rsidR="007C5F48" w:rsidRPr="00AE2B4A" w:rsidRDefault="007C5F48" w:rsidP="007859DE">
            <w:pPr>
              <w:pStyle w:val="TableText"/>
            </w:pPr>
            <w:r w:rsidRPr="00AE2B4A">
              <w:t>PFDA</w:t>
            </w:r>
          </w:p>
        </w:tc>
        <w:tc>
          <w:tcPr>
            <w:tcW w:w="2727" w:type="dxa"/>
            <w:shd w:val="clear" w:color="auto" w:fill="auto"/>
          </w:tcPr>
          <w:p w14:paraId="24E321BF" w14:textId="77777777" w:rsidR="007C5F48" w:rsidRPr="00AE2B4A" w:rsidRDefault="007C5F48" w:rsidP="007859DE">
            <w:pPr>
              <w:pStyle w:val="TableText"/>
            </w:pPr>
            <w:r w:rsidRPr="00AE2B4A">
              <w:t>perfluorodecanoic acid</w:t>
            </w:r>
          </w:p>
        </w:tc>
        <w:tc>
          <w:tcPr>
            <w:tcW w:w="883" w:type="dxa"/>
            <w:shd w:val="clear" w:color="auto" w:fill="auto"/>
          </w:tcPr>
          <w:p w14:paraId="24E321C0" w14:textId="77777777" w:rsidR="007C5F48" w:rsidRPr="00AE2B4A" w:rsidRDefault="007C5F48" w:rsidP="007859DE">
            <w:pPr>
              <w:pStyle w:val="TableText"/>
              <w:jc w:val="center"/>
            </w:pPr>
          </w:p>
        </w:tc>
        <w:tc>
          <w:tcPr>
            <w:tcW w:w="884" w:type="dxa"/>
            <w:shd w:val="clear" w:color="auto" w:fill="auto"/>
          </w:tcPr>
          <w:p w14:paraId="24E321C1" w14:textId="77777777" w:rsidR="007C5F48" w:rsidRPr="00AE2B4A" w:rsidRDefault="007C5F48" w:rsidP="007859DE">
            <w:pPr>
              <w:pStyle w:val="TableText"/>
              <w:jc w:val="center"/>
            </w:pPr>
          </w:p>
        </w:tc>
        <w:tc>
          <w:tcPr>
            <w:tcW w:w="884" w:type="dxa"/>
            <w:shd w:val="clear" w:color="auto" w:fill="auto"/>
          </w:tcPr>
          <w:p w14:paraId="24E321C2" w14:textId="77777777" w:rsidR="007C5F48" w:rsidRPr="00AE2B4A" w:rsidRDefault="007C5F48" w:rsidP="007859DE">
            <w:pPr>
              <w:pStyle w:val="TableText"/>
              <w:jc w:val="center"/>
            </w:pPr>
          </w:p>
        </w:tc>
        <w:tc>
          <w:tcPr>
            <w:tcW w:w="884" w:type="dxa"/>
            <w:shd w:val="clear" w:color="auto" w:fill="auto"/>
          </w:tcPr>
          <w:p w14:paraId="24E321C3" w14:textId="77777777" w:rsidR="007C5F48" w:rsidRPr="00AE2B4A" w:rsidRDefault="007C5F48" w:rsidP="007859DE">
            <w:pPr>
              <w:pStyle w:val="TableText"/>
              <w:jc w:val="center"/>
            </w:pPr>
            <w:r w:rsidRPr="00AE2B4A">
              <w:t>0.3</w:t>
            </w:r>
          </w:p>
        </w:tc>
        <w:tc>
          <w:tcPr>
            <w:tcW w:w="884" w:type="dxa"/>
            <w:shd w:val="clear" w:color="auto" w:fill="auto"/>
          </w:tcPr>
          <w:p w14:paraId="24E321C4" w14:textId="77777777" w:rsidR="007C5F48" w:rsidRPr="00AE2B4A" w:rsidRDefault="007C5F48" w:rsidP="007859DE">
            <w:pPr>
              <w:pStyle w:val="TableText"/>
              <w:jc w:val="center"/>
            </w:pPr>
            <w:r w:rsidRPr="00AE2B4A">
              <w:t>0.3</w:t>
            </w:r>
          </w:p>
        </w:tc>
      </w:tr>
      <w:tr w:rsidR="007C5F48" w:rsidRPr="00AE2B4A" w14:paraId="24E321CD" w14:textId="77777777" w:rsidTr="007859DE">
        <w:trPr>
          <w:cantSplit/>
        </w:trPr>
        <w:tc>
          <w:tcPr>
            <w:tcW w:w="934" w:type="dxa"/>
            <w:shd w:val="clear" w:color="auto" w:fill="auto"/>
          </w:tcPr>
          <w:p w14:paraId="24E321C6" w14:textId="77777777" w:rsidR="007C5F48" w:rsidRPr="00AE2B4A" w:rsidRDefault="007C5F48" w:rsidP="007859DE">
            <w:pPr>
              <w:pStyle w:val="TableText"/>
            </w:pPr>
            <w:r w:rsidRPr="00AE2B4A">
              <w:t>6:2 FTS</w:t>
            </w:r>
          </w:p>
        </w:tc>
        <w:tc>
          <w:tcPr>
            <w:tcW w:w="2727" w:type="dxa"/>
            <w:shd w:val="clear" w:color="auto" w:fill="auto"/>
          </w:tcPr>
          <w:p w14:paraId="24E321C7" w14:textId="77777777" w:rsidR="007C5F48" w:rsidRPr="00AE2B4A" w:rsidRDefault="007C5F48" w:rsidP="007859DE">
            <w:pPr>
              <w:pStyle w:val="TableText"/>
            </w:pPr>
            <w:r w:rsidRPr="00AE2B4A">
              <w:t>6:2 fluorotelomer sulfonic acid</w:t>
            </w:r>
          </w:p>
        </w:tc>
        <w:tc>
          <w:tcPr>
            <w:tcW w:w="883" w:type="dxa"/>
            <w:shd w:val="clear" w:color="auto" w:fill="auto"/>
          </w:tcPr>
          <w:p w14:paraId="24E321C8" w14:textId="77777777" w:rsidR="007C5F48" w:rsidRPr="00AE2B4A" w:rsidRDefault="007C5F48" w:rsidP="007859DE">
            <w:pPr>
              <w:pStyle w:val="TableText"/>
              <w:jc w:val="center"/>
            </w:pPr>
          </w:p>
        </w:tc>
        <w:tc>
          <w:tcPr>
            <w:tcW w:w="884" w:type="dxa"/>
            <w:shd w:val="clear" w:color="auto" w:fill="auto"/>
          </w:tcPr>
          <w:p w14:paraId="24E321C9" w14:textId="77777777" w:rsidR="007C5F48" w:rsidRPr="00AE2B4A" w:rsidRDefault="007C5F48" w:rsidP="007859DE">
            <w:pPr>
              <w:pStyle w:val="TableText"/>
              <w:jc w:val="center"/>
            </w:pPr>
          </w:p>
        </w:tc>
        <w:tc>
          <w:tcPr>
            <w:tcW w:w="884" w:type="dxa"/>
            <w:shd w:val="clear" w:color="auto" w:fill="auto"/>
          </w:tcPr>
          <w:p w14:paraId="24E321CA" w14:textId="77777777" w:rsidR="007C5F48" w:rsidRPr="00AE2B4A" w:rsidRDefault="007C5F48" w:rsidP="007859DE">
            <w:pPr>
              <w:pStyle w:val="TableText"/>
              <w:jc w:val="center"/>
            </w:pPr>
          </w:p>
        </w:tc>
        <w:tc>
          <w:tcPr>
            <w:tcW w:w="884" w:type="dxa"/>
            <w:shd w:val="clear" w:color="auto" w:fill="auto"/>
          </w:tcPr>
          <w:p w14:paraId="24E321CB" w14:textId="77777777" w:rsidR="007C5F48" w:rsidRPr="00AE2B4A" w:rsidRDefault="007C5F48" w:rsidP="007859DE">
            <w:pPr>
              <w:pStyle w:val="TableText"/>
              <w:jc w:val="center"/>
            </w:pPr>
          </w:p>
        </w:tc>
        <w:tc>
          <w:tcPr>
            <w:tcW w:w="884" w:type="dxa"/>
            <w:shd w:val="clear" w:color="auto" w:fill="auto"/>
          </w:tcPr>
          <w:p w14:paraId="24E321CC" w14:textId="77777777" w:rsidR="007C5F48" w:rsidRPr="00AE2B4A" w:rsidRDefault="007C5F48" w:rsidP="007859DE">
            <w:pPr>
              <w:pStyle w:val="TableText"/>
              <w:jc w:val="center"/>
            </w:pPr>
            <w:r w:rsidRPr="00AE2B4A">
              <w:t>0.3</w:t>
            </w:r>
          </w:p>
        </w:tc>
      </w:tr>
      <w:tr w:rsidR="007C5F48" w:rsidRPr="00AE2B4A" w14:paraId="24E321D5" w14:textId="77777777" w:rsidTr="007859DE">
        <w:trPr>
          <w:cantSplit/>
        </w:trPr>
        <w:tc>
          <w:tcPr>
            <w:tcW w:w="934" w:type="dxa"/>
            <w:shd w:val="clear" w:color="auto" w:fill="auto"/>
          </w:tcPr>
          <w:p w14:paraId="24E321CE" w14:textId="77777777" w:rsidR="007C5F48" w:rsidRPr="00AE2B4A" w:rsidRDefault="007C5F48" w:rsidP="007859DE">
            <w:pPr>
              <w:pStyle w:val="TableText"/>
            </w:pPr>
            <w:r w:rsidRPr="00AE2B4A">
              <w:t>PFHpS</w:t>
            </w:r>
          </w:p>
        </w:tc>
        <w:tc>
          <w:tcPr>
            <w:tcW w:w="2727" w:type="dxa"/>
            <w:shd w:val="clear" w:color="auto" w:fill="auto"/>
          </w:tcPr>
          <w:p w14:paraId="24E321CF" w14:textId="77777777" w:rsidR="007C5F48" w:rsidRPr="00AE2B4A" w:rsidRDefault="007C5F48" w:rsidP="007859DE">
            <w:pPr>
              <w:pStyle w:val="TableText"/>
            </w:pPr>
            <w:r w:rsidRPr="00AE2B4A">
              <w:t>perfluoroheptane sulfonic acid</w:t>
            </w:r>
          </w:p>
        </w:tc>
        <w:tc>
          <w:tcPr>
            <w:tcW w:w="883" w:type="dxa"/>
            <w:shd w:val="clear" w:color="auto" w:fill="auto"/>
          </w:tcPr>
          <w:p w14:paraId="24E321D0" w14:textId="77777777" w:rsidR="007C5F48" w:rsidRPr="00AE2B4A" w:rsidRDefault="007C5F48" w:rsidP="007859DE">
            <w:pPr>
              <w:pStyle w:val="TableText"/>
              <w:jc w:val="center"/>
            </w:pPr>
          </w:p>
        </w:tc>
        <w:tc>
          <w:tcPr>
            <w:tcW w:w="884" w:type="dxa"/>
            <w:shd w:val="clear" w:color="auto" w:fill="auto"/>
          </w:tcPr>
          <w:p w14:paraId="24E321D1" w14:textId="77777777" w:rsidR="007C5F48" w:rsidRPr="00AE2B4A" w:rsidRDefault="007C5F48" w:rsidP="007859DE">
            <w:pPr>
              <w:pStyle w:val="TableText"/>
              <w:jc w:val="center"/>
            </w:pPr>
          </w:p>
        </w:tc>
        <w:tc>
          <w:tcPr>
            <w:tcW w:w="884" w:type="dxa"/>
            <w:shd w:val="clear" w:color="auto" w:fill="auto"/>
          </w:tcPr>
          <w:p w14:paraId="24E321D2" w14:textId="77777777" w:rsidR="007C5F48" w:rsidRPr="00AE2B4A" w:rsidRDefault="007C5F48" w:rsidP="007859DE">
            <w:pPr>
              <w:pStyle w:val="TableText"/>
              <w:jc w:val="center"/>
            </w:pPr>
          </w:p>
        </w:tc>
        <w:tc>
          <w:tcPr>
            <w:tcW w:w="884" w:type="dxa"/>
            <w:shd w:val="clear" w:color="auto" w:fill="auto"/>
          </w:tcPr>
          <w:p w14:paraId="24E321D3" w14:textId="77777777" w:rsidR="007C5F48" w:rsidRPr="00AE2B4A" w:rsidRDefault="007C5F48" w:rsidP="007859DE">
            <w:pPr>
              <w:pStyle w:val="TableText"/>
              <w:jc w:val="center"/>
            </w:pPr>
          </w:p>
        </w:tc>
        <w:tc>
          <w:tcPr>
            <w:tcW w:w="884" w:type="dxa"/>
            <w:shd w:val="clear" w:color="auto" w:fill="auto"/>
          </w:tcPr>
          <w:p w14:paraId="24E321D4" w14:textId="77777777" w:rsidR="007C5F48" w:rsidRPr="00AE2B4A" w:rsidRDefault="007C5F48" w:rsidP="007859DE">
            <w:pPr>
              <w:pStyle w:val="TableText"/>
              <w:jc w:val="center"/>
            </w:pPr>
            <w:r w:rsidRPr="00AE2B4A">
              <w:t>0.3</w:t>
            </w:r>
          </w:p>
        </w:tc>
      </w:tr>
      <w:tr w:rsidR="007C5F48" w:rsidRPr="00AE2B4A" w14:paraId="24E321DD" w14:textId="77777777" w:rsidTr="007859DE">
        <w:trPr>
          <w:cantSplit/>
        </w:trPr>
        <w:tc>
          <w:tcPr>
            <w:tcW w:w="934" w:type="dxa"/>
            <w:shd w:val="clear" w:color="auto" w:fill="auto"/>
          </w:tcPr>
          <w:p w14:paraId="24E321D6" w14:textId="77777777" w:rsidR="007C5F48" w:rsidRPr="00AE2B4A" w:rsidRDefault="007C5F48" w:rsidP="007859DE">
            <w:pPr>
              <w:pStyle w:val="TableText"/>
            </w:pPr>
            <w:r w:rsidRPr="00AE2B4A">
              <w:t>PFHxS</w:t>
            </w:r>
          </w:p>
        </w:tc>
        <w:tc>
          <w:tcPr>
            <w:tcW w:w="2727" w:type="dxa"/>
            <w:shd w:val="clear" w:color="auto" w:fill="auto"/>
          </w:tcPr>
          <w:p w14:paraId="24E321D7" w14:textId="77777777" w:rsidR="007C5F48" w:rsidRPr="00AE2B4A" w:rsidRDefault="007C5F48" w:rsidP="007859DE">
            <w:pPr>
              <w:pStyle w:val="TableText"/>
            </w:pPr>
            <w:r w:rsidRPr="00AE2B4A">
              <w:t>perfluorohexane sulfonic acid</w:t>
            </w:r>
          </w:p>
        </w:tc>
        <w:tc>
          <w:tcPr>
            <w:tcW w:w="883" w:type="dxa"/>
            <w:shd w:val="clear" w:color="auto" w:fill="auto"/>
          </w:tcPr>
          <w:p w14:paraId="24E321D8" w14:textId="77777777" w:rsidR="007C5F48" w:rsidRPr="00AE2B4A" w:rsidRDefault="007C5F48" w:rsidP="007859DE">
            <w:pPr>
              <w:pStyle w:val="TableText"/>
              <w:jc w:val="center"/>
            </w:pPr>
            <w:r w:rsidRPr="00AE2B4A">
              <w:t>*</w:t>
            </w:r>
          </w:p>
        </w:tc>
        <w:tc>
          <w:tcPr>
            <w:tcW w:w="884" w:type="dxa"/>
            <w:shd w:val="clear" w:color="auto" w:fill="auto"/>
          </w:tcPr>
          <w:p w14:paraId="24E321D9" w14:textId="77777777" w:rsidR="007C5F48" w:rsidRPr="00AE2B4A" w:rsidRDefault="007C5F48" w:rsidP="007859DE">
            <w:pPr>
              <w:pStyle w:val="TableText"/>
              <w:jc w:val="center"/>
            </w:pPr>
          </w:p>
        </w:tc>
        <w:tc>
          <w:tcPr>
            <w:tcW w:w="884" w:type="dxa"/>
            <w:shd w:val="clear" w:color="auto" w:fill="auto"/>
          </w:tcPr>
          <w:p w14:paraId="24E321DA" w14:textId="77777777" w:rsidR="007C5F48" w:rsidRPr="00AE2B4A" w:rsidRDefault="007C5F48" w:rsidP="007859DE">
            <w:pPr>
              <w:pStyle w:val="TableText"/>
              <w:jc w:val="center"/>
            </w:pPr>
          </w:p>
        </w:tc>
        <w:tc>
          <w:tcPr>
            <w:tcW w:w="884" w:type="dxa"/>
            <w:shd w:val="clear" w:color="auto" w:fill="auto"/>
          </w:tcPr>
          <w:p w14:paraId="24E321DB" w14:textId="77777777" w:rsidR="007C5F48" w:rsidRPr="00AE2B4A" w:rsidRDefault="007C5F48" w:rsidP="007859DE">
            <w:pPr>
              <w:pStyle w:val="TableText"/>
              <w:jc w:val="center"/>
            </w:pPr>
          </w:p>
        </w:tc>
        <w:tc>
          <w:tcPr>
            <w:tcW w:w="884" w:type="dxa"/>
            <w:shd w:val="clear" w:color="auto" w:fill="auto"/>
          </w:tcPr>
          <w:p w14:paraId="24E321DC" w14:textId="77777777" w:rsidR="007C5F48" w:rsidRPr="00AE2B4A" w:rsidRDefault="007C5F48" w:rsidP="007859DE">
            <w:pPr>
              <w:pStyle w:val="TableText"/>
              <w:jc w:val="center"/>
            </w:pPr>
            <w:r w:rsidRPr="00AE2B4A">
              <w:t>0.3</w:t>
            </w:r>
          </w:p>
        </w:tc>
      </w:tr>
      <w:tr w:rsidR="007C5F48" w:rsidRPr="00AE2B4A" w14:paraId="24E321E5" w14:textId="77777777" w:rsidTr="007859DE">
        <w:trPr>
          <w:cantSplit/>
        </w:trPr>
        <w:tc>
          <w:tcPr>
            <w:tcW w:w="934" w:type="dxa"/>
            <w:shd w:val="clear" w:color="auto" w:fill="auto"/>
          </w:tcPr>
          <w:p w14:paraId="24E321DE" w14:textId="77777777" w:rsidR="007C5F48" w:rsidRPr="00AE2B4A" w:rsidRDefault="007C5F48" w:rsidP="007859DE">
            <w:pPr>
              <w:pStyle w:val="TableText"/>
            </w:pPr>
            <w:r w:rsidRPr="00AE2B4A">
              <w:t>PFPeS</w:t>
            </w:r>
          </w:p>
        </w:tc>
        <w:tc>
          <w:tcPr>
            <w:tcW w:w="2727" w:type="dxa"/>
            <w:shd w:val="clear" w:color="auto" w:fill="auto"/>
          </w:tcPr>
          <w:p w14:paraId="24E321DF" w14:textId="77777777" w:rsidR="007C5F48" w:rsidRPr="00AE2B4A" w:rsidRDefault="007C5F48" w:rsidP="007859DE">
            <w:pPr>
              <w:pStyle w:val="TableText"/>
            </w:pPr>
            <w:r w:rsidRPr="00AE2B4A">
              <w:t>perfluoropentane sulfonic acid</w:t>
            </w:r>
          </w:p>
        </w:tc>
        <w:tc>
          <w:tcPr>
            <w:tcW w:w="883" w:type="dxa"/>
            <w:shd w:val="clear" w:color="auto" w:fill="auto"/>
          </w:tcPr>
          <w:p w14:paraId="24E321E0" w14:textId="77777777" w:rsidR="007C5F48" w:rsidRPr="00AE2B4A" w:rsidRDefault="007C5F48" w:rsidP="007859DE">
            <w:pPr>
              <w:pStyle w:val="TableText"/>
              <w:jc w:val="center"/>
            </w:pPr>
          </w:p>
        </w:tc>
        <w:tc>
          <w:tcPr>
            <w:tcW w:w="884" w:type="dxa"/>
            <w:shd w:val="clear" w:color="auto" w:fill="auto"/>
          </w:tcPr>
          <w:p w14:paraId="24E321E1" w14:textId="77777777" w:rsidR="007C5F48" w:rsidRPr="00AE2B4A" w:rsidRDefault="007C5F48" w:rsidP="007859DE">
            <w:pPr>
              <w:pStyle w:val="TableText"/>
              <w:jc w:val="center"/>
            </w:pPr>
          </w:p>
        </w:tc>
        <w:tc>
          <w:tcPr>
            <w:tcW w:w="884" w:type="dxa"/>
            <w:shd w:val="clear" w:color="auto" w:fill="auto"/>
          </w:tcPr>
          <w:p w14:paraId="24E321E2" w14:textId="77777777" w:rsidR="007C5F48" w:rsidRPr="00AE2B4A" w:rsidRDefault="007C5F48" w:rsidP="007859DE">
            <w:pPr>
              <w:pStyle w:val="TableText"/>
              <w:jc w:val="center"/>
            </w:pPr>
          </w:p>
        </w:tc>
        <w:tc>
          <w:tcPr>
            <w:tcW w:w="884" w:type="dxa"/>
            <w:shd w:val="clear" w:color="auto" w:fill="auto"/>
          </w:tcPr>
          <w:p w14:paraId="24E321E3" w14:textId="77777777" w:rsidR="007C5F48" w:rsidRPr="00AE2B4A" w:rsidRDefault="007C5F48" w:rsidP="007859DE">
            <w:pPr>
              <w:pStyle w:val="TableText"/>
              <w:jc w:val="center"/>
            </w:pPr>
          </w:p>
        </w:tc>
        <w:tc>
          <w:tcPr>
            <w:tcW w:w="884" w:type="dxa"/>
            <w:shd w:val="clear" w:color="auto" w:fill="auto"/>
          </w:tcPr>
          <w:p w14:paraId="24E321E4" w14:textId="77777777" w:rsidR="007C5F48" w:rsidRPr="00AE2B4A" w:rsidRDefault="007C5F48" w:rsidP="007859DE">
            <w:pPr>
              <w:pStyle w:val="TableText"/>
              <w:jc w:val="center"/>
            </w:pPr>
            <w:r w:rsidRPr="00AE2B4A">
              <w:t>1</w:t>
            </w:r>
          </w:p>
        </w:tc>
      </w:tr>
    </w:tbl>
    <w:p w14:paraId="24E321E6" w14:textId="77777777" w:rsidR="007C5F48" w:rsidRPr="00AE2B4A" w:rsidRDefault="007C5F48" w:rsidP="007859DE">
      <w:pPr>
        <w:pStyle w:val="Source"/>
        <w:rPr>
          <w:bCs/>
          <w:iCs/>
        </w:rPr>
      </w:pPr>
      <w:r w:rsidRPr="00AE2B4A">
        <w:t>See Concawe (2016) for details</w:t>
      </w:r>
      <w:r w:rsidR="007859DE" w:rsidRPr="00AE2B4A">
        <w:t>.</w:t>
      </w:r>
    </w:p>
    <w:p w14:paraId="24E321E7" w14:textId="77777777" w:rsidR="007C5F48" w:rsidRPr="00AE2B4A" w:rsidRDefault="007C5F48" w:rsidP="007859DE">
      <w:pPr>
        <w:pStyle w:val="Note"/>
        <w:ind w:left="284" w:hanging="284"/>
        <w:rPr>
          <w:bCs/>
          <w:iCs/>
        </w:rPr>
      </w:pPr>
      <w:r w:rsidRPr="00AE2B4A">
        <w:rPr>
          <w:bCs/>
          <w:iCs/>
        </w:rPr>
        <w:t>*</w:t>
      </w:r>
      <w:r w:rsidRPr="00AE2B4A">
        <w:rPr>
          <w:bCs/>
          <w:iCs/>
        </w:rPr>
        <w:tab/>
      </w:r>
      <w:r w:rsidR="007859DE" w:rsidRPr="00AE2B4A">
        <w:rPr>
          <w:bCs/>
          <w:iCs/>
        </w:rPr>
        <w:t>M</w:t>
      </w:r>
      <w:r w:rsidRPr="00AE2B4A">
        <w:rPr>
          <w:lang w:eastAsia="en-NZ"/>
        </w:rPr>
        <w:t>aximum tolerable drinking water level is 0.09</w:t>
      </w:r>
      <w:r w:rsidR="00373708" w:rsidRPr="00AE2B4A">
        <w:rPr>
          <w:lang w:eastAsia="en-NZ"/>
        </w:rPr>
        <w:t> μg</w:t>
      </w:r>
      <w:r w:rsidR="00D70CA2" w:rsidRPr="00AE2B4A">
        <w:rPr>
          <w:lang w:eastAsia="en-NZ"/>
        </w:rPr>
        <w:t>/L</w:t>
      </w:r>
      <w:r w:rsidRPr="00AE2B4A">
        <w:rPr>
          <w:lang w:eastAsia="en-NZ"/>
        </w:rPr>
        <w:t xml:space="preserve"> for the s</w:t>
      </w:r>
      <w:r w:rsidRPr="00AE2B4A">
        <w:rPr>
          <w:bCs/>
          <w:iCs/>
        </w:rPr>
        <w:t xml:space="preserve">um of </w:t>
      </w:r>
      <w:r w:rsidRPr="00AE2B4A">
        <w:rPr>
          <w:lang w:eastAsia="en-NZ"/>
        </w:rPr>
        <w:t>PFOS, PFHxS, PFBS, PFOA, PFHpA, PFHxA and PFPeA</w:t>
      </w:r>
      <w:r w:rsidR="007859DE" w:rsidRPr="00AE2B4A">
        <w:rPr>
          <w:lang w:eastAsia="en-NZ"/>
        </w:rPr>
        <w:t>.</w:t>
      </w:r>
    </w:p>
    <w:p w14:paraId="24E321E8" w14:textId="77777777" w:rsidR="007C5F48" w:rsidRPr="00AE2B4A" w:rsidRDefault="007C5F48" w:rsidP="007859DE"/>
    <w:p w14:paraId="24E321E9" w14:textId="77777777" w:rsidR="007C5F48" w:rsidRPr="00AE2B4A" w:rsidRDefault="007C5F48" w:rsidP="00265065">
      <w:r w:rsidRPr="00AE2B4A">
        <w:t>Perfluorooctane sulfonic acid (PFOS), its salts, and perfluorooctane sulfonyl fluoride (PFOSF) were added to the Persistent Organic Pollutants (</w:t>
      </w:r>
      <w:smartTag w:uri="urn:schemas-microsoft-com:office:smarttags" w:element="stockticker">
        <w:r w:rsidRPr="00AE2B4A">
          <w:t>POP</w:t>
        </w:r>
      </w:smartTag>
      <w:r w:rsidRPr="00AE2B4A">
        <w:t xml:space="preserve">) Stockholm Convention list in May 2009 (ICS 2009; and </w:t>
      </w:r>
      <w:hyperlink r:id="rId1966" w:history="1">
        <w:r w:rsidR="008D6349" w:rsidRPr="00AE2B4A">
          <w:rPr>
            <w:rStyle w:val="Hyperlink"/>
          </w:rPr>
          <w:t>http://chm.pops.int/</w:t>
        </w:r>
      </w:hyperlink>
      <w:r w:rsidRPr="00AE2B4A">
        <w:t>).</w:t>
      </w:r>
      <w:r w:rsidR="00817BC2" w:rsidRPr="00AE2B4A">
        <w:t xml:space="preserve"> </w:t>
      </w:r>
      <w:r w:rsidRPr="00AE2B4A">
        <w:t>P</w:t>
      </w:r>
      <w:r w:rsidRPr="00AE2B4A">
        <w:rPr>
          <w:color w:val="000000"/>
        </w:rPr>
        <w:t>erfluorooctanoic acid (PFOA) and its salts, and PFHxS are proposed to be added in 2017/18.</w:t>
      </w:r>
    </w:p>
    <w:p w14:paraId="24E321EA" w14:textId="77777777" w:rsidR="007C5F48" w:rsidRPr="00AE2B4A" w:rsidRDefault="007C5F48" w:rsidP="00265065"/>
    <w:p w14:paraId="24E321EB" w14:textId="77777777" w:rsidR="00DB29E6" w:rsidRPr="00AE2B4A" w:rsidRDefault="007C5F48" w:rsidP="00265065">
      <w:r w:rsidRPr="00AE2B4A">
        <w:t>The pesticides LPOS and sulfluramid will not be used in the US after 2016.</w:t>
      </w:r>
    </w:p>
    <w:p w14:paraId="24E321EC" w14:textId="77777777" w:rsidR="00DB29E6" w:rsidRPr="00AE2B4A" w:rsidRDefault="00DB29E6" w:rsidP="00265065"/>
    <w:p w14:paraId="24E321ED" w14:textId="77777777" w:rsidR="007C5F48" w:rsidRPr="00AE2B4A" w:rsidRDefault="00F51851" w:rsidP="00F51851">
      <w:pPr>
        <w:pStyle w:val="Heading3"/>
      </w:pPr>
      <w:r w:rsidRPr="00AE2B4A">
        <w:rPr>
          <w:szCs w:val="24"/>
        </w:rPr>
        <w:t>Sources to drinking-water</w:t>
      </w:r>
    </w:p>
    <w:p w14:paraId="24E321EE" w14:textId="77777777" w:rsidR="007C5F48" w:rsidRPr="00AE2B4A" w:rsidRDefault="00F75272" w:rsidP="00F75272">
      <w:pPr>
        <w:pStyle w:val="Heading4"/>
      </w:pPr>
      <w:r w:rsidRPr="00AE2B4A">
        <w:rPr>
          <w:szCs w:val="24"/>
        </w:rPr>
        <w:t>1.</w:t>
      </w:r>
      <w:r w:rsidRPr="00AE2B4A">
        <w:rPr>
          <w:szCs w:val="24"/>
        </w:rPr>
        <w:tab/>
        <w:t>To source waters</w:t>
      </w:r>
    </w:p>
    <w:p w14:paraId="24E321EF" w14:textId="77777777" w:rsidR="007C5F48" w:rsidRPr="00AE2B4A" w:rsidRDefault="007C5F48" w:rsidP="00265065">
      <w:r w:rsidRPr="00AE2B4A">
        <w:t xml:space="preserve">The Stockholm Convention meeting stated that: </w:t>
      </w:r>
      <w:r w:rsidR="00817BC2" w:rsidRPr="00AE2B4A">
        <w:t>“</w:t>
      </w:r>
      <w:r w:rsidRPr="00AE2B4A">
        <w:t>PFOS are both intentionally produced and an unintended degradation product of related anthropogenic chemicals.</w:t>
      </w:r>
      <w:r w:rsidR="00817BC2" w:rsidRPr="00AE2B4A">
        <w:t xml:space="preserve"> </w:t>
      </w:r>
      <w:r w:rsidRPr="00AE2B4A">
        <w:t>The current intentional use of PFOS is widespread and found in products such as in electric and electronic parts, fire fighting foam (in N</w:t>
      </w:r>
      <w:r w:rsidR="007859DE" w:rsidRPr="00AE2B4A">
        <w:t xml:space="preserve">ew </w:t>
      </w:r>
      <w:r w:rsidRPr="00AE2B4A">
        <w:t>Z</w:t>
      </w:r>
      <w:r w:rsidR="007859DE" w:rsidRPr="00AE2B4A">
        <w:t>ealand</w:t>
      </w:r>
      <w:r w:rsidRPr="00AE2B4A">
        <w:t>, used on Defence properties), photo-imaging, hydraulic fluids and textiles.</w:t>
      </w:r>
      <w:r w:rsidR="00817BC2" w:rsidRPr="00AE2B4A">
        <w:t xml:space="preserve"> </w:t>
      </w:r>
      <w:r w:rsidRPr="00AE2B4A">
        <w:t>PFOS are still produced in several countries today</w:t>
      </w:r>
      <w:r w:rsidR="007859DE" w:rsidRPr="00AE2B4A">
        <w:t>”</w:t>
      </w:r>
      <w:r w:rsidRPr="00AE2B4A">
        <w:t>.</w:t>
      </w:r>
      <w:r w:rsidR="00817BC2" w:rsidRPr="00AE2B4A">
        <w:t xml:space="preserve"> </w:t>
      </w:r>
      <w:r w:rsidRPr="00AE2B4A">
        <w:t>High concentrations have been found in groundwater where firefighting training has taken place.</w:t>
      </w:r>
      <w:r w:rsidR="00817BC2" w:rsidRPr="00AE2B4A">
        <w:t xml:space="preserve"> </w:t>
      </w:r>
      <w:r w:rsidRPr="00AE2B4A">
        <w:t>The import, manufacture or use in New Zealand of firefighting foams containing PFOS and PFOA were excluded from use as firefighting foams in New Zealand under the HSNO Fire Fighting Chemicals Group Standard in 2006.</w:t>
      </w:r>
    </w:p>
    <w:p w14:paraId="24E321F0" w14:textId="77777777" w:rsidR="007C5F48" w:rsidRPr="00AE2B4A" w:rsidRDefault="007C5F48" w:rsidP="00265065"/>
    <w:p w14:paraId="24E321F1" w14:textId="77777777" w:rsidR="007C5F48" w:rsidRPr="00AE2B4A" w:rsidRDefault="007C5F48" w:rsidP="00265065">
      <w:r w:rsidRPr="00AE2B4A">
        <w:t>Most countries have banned the use of these substances for fire fighting, although there are reports that some are replacing the 8-carbon chain PFASs with 6-carbon chain PFASs.</w:t>
      </w:r>
    </w:p>
    <w:p w14:paraId="24E321F2" w14:textId="77777777" w:rsidR="007C5F48" w:rsidRPr="00AE2B4A" w:rsidRDefault="007C5F48" w:rsidP="00265065"/>
    <w:p w14:paraId="24E321F3" w14:textId="77777777" w:rsidR="007C5F48" w:rsidRPr="00AE2B4A" w:rsidRDefault="007C5F48" w:rsidP="00265065">
      <w:r w:rsidRPr="00AE2B4A">
        <w:t>Perfluorooctane sulfonyl fluoride contains up to 5</w:t>
      </w:r>
      <w:r w:rsidR="00E4453A" w:rsidRPr="00AE2B4A">
        <w:t> percent</w:t>
      </w:r>
      <w:r w:rsidRPr="00AE2B4A">
        <w:t xml:space="preserve"> of perfluoroalkyl</w:t>
      </w:r>
      <w:r w:rsidR="007859DE" w:rsidRPr="00AE2B4A">
        <w:br/>
      </w:r>
      <w:r w:rsidRPr="00AE2B4A">
        <w:t>(C4</w:t>
      </w:r>
      <w:r w:rsidR="007859DE" w:rsidRPr="00AE2B4A">
        <w:t>–</w:t>
      </w:r>
      <w:r w:rsidRPr="00AE2B4A">
        <w:t>C7)</w:t>
      </w:r>
      <w:r w:rsidR="007859DE" w:rsidRPr="00AE2B4A">
        <w:t xml:space="preserve"> </w:t>
      </w:r>
      <w:r w:rsidRPr="00AE2B4A">
        <w:t>sulfonylfluorides as an impurity.</w:t>
      </w:r>
    </w:p>
    <w:p w14:paraId="24E321F4" w14:textId="77777777" w:rsidR="007C5F48" w:rsidRPr="00AE2B4A" w:rsidRDefault="007C5F48" w:rsidP="00265065"/>
    <w:p w14:paraId="24E321F5" w14:textId="77777777" w:rsidR="007C5F48" w:rsidRPr="00AE2B4A" w:rsidRDefault="007C5F48" w:rsidP="00265065">
      <w:r w:rsidRPr="00AE2B4A">
        <w:t>Lithium perfluoro octane sulfonate is listed in ERMA</w:t>
      </w:r>
      <w:r w:rsidR="00817BC2" w:rsidRPr="00AE2B4A">
        <w:t>’</w:t>
      </w:r>
      <w:r w:rsidRPr="00AE2B4A">
        <w:t>s Summary of Approvals of Substances Transferred under the Hazardous Substances (Chemicals, and also Pesticides where it said to be in a bait) Transfer Notice 2006 (with amendments), as at 24</w:t>
      </w:r>
      <w:r w:rsidR="007859DE" w:rsidRPr="00AE2B4A">
        <w:t> </w:t>
      </w:r>
      <w:r w:rsidRPr="00AE2B4A">
        <w:t>June 2008 (</w:t>
      </w:r>
      <w:hyperlink r:id="rId1967" w:history="1">
        <w:r w:rsidR="000D2EA2" w:rsidRPr="00AE2B4A">
          <w:rPr>
            <w:rStyle w:val="Hyperlink"/>
          </w:rPr>
          <w:t>http://www.ermanz.govt.nz/hs/transfer/summaryapprove.html</w:t>
        </w:r>
      </w:hyperlink>
      <w:r w:rsidRPr="00AE2B4A">
        <w:t>, then select Summary of Approvals: Chemicals or Pesticides.</w:t>
      </w:r>
      <w:r w:rsidR="00817BC2" w:rsidRPr="00AE2B4A">
        <w:t xml:space="preserve"> </w:t>
      </w:r>
      <w:r w:rsidRPr="00AE2B4A">
        <w:t xml:space="preserve">Perfluorobutyric acid appears in the </w:t>
      </w:r>
      <w:r w:rsidR="007859DE" w:rsidRPr="00AE2B4A">
        <w:t>c</w:t>
      </w:r>
      <w:r w:rsidRPr="00AE2B4A">
        <w:t xml:space="preserve">hemical list with the same </w:t>
      </w:r>
      <w:smartTag w:uri="urn:schemas-microsoft-com:office:smarttags" w:element="stockticker">
        <w:r w:rsidRPr="00AE2B4A">
          <w:t>CAS</w:t>
        </w:r>
      </w:smartTag>
      <w:r w:rsidRPr="00AE2B4A">
        <w:t xml:space="preserve"> </w:t>
      </w:r>
      <w:r w:rsidR="007859DE" w:rsidRPr="00AE2B4A">
        <w:t>number</w:t>
      </w:r>
      <w:r w:rsidRPr="00AE2B4A">
        <w:t xml:space="preserve"> as quoted above for perfluorobutyrate.</w:t>
      </w:r>
    </w:p>
    <w:p w14:paraId="24E321F6" w14:textId="77777777" w:rsidR="007C5F48" w:rsidRPr="00AE2B4A" w:rsidRDefault="007C5F48" w:rsidP="00265065"/>
    <w:p w14:paraId="24E321F7" w14:textId="77777777" w:rsidR="007C5F48" w:rsidRPr="00AE2B4A" w:rsidRDefault="007C5F48" w:rsidP="00265065">
      <w:r w:rsidRPr="00AE2B4A">
        <w:t>Sulfluramid, an acaricide and insecticide, is listed in ERMA</w:t>
      </w:r>
      <w:r w:rsidR="00817BC2" w:rsidRPr="00AE2B4A">
        <w:t>’</w:t>
      </w:r>
      <w:r w:rsidRPr="00AE2B4A">
        <w:t>s Summary of Approvals of Substances Transferred under the Hazardous Substances (Pesticides) Transfer Notice 2006 (with amendments), as at 24</w:t>
      </w:r>
      <w:r w:rsidR="007859DE" w:rsidRPr="00AE2B4A">
        <w:t> </w:t>
      </w:r>
      <w:r w:rsidRPr="00AE2B4A">
        <w:t>June 2008 (</w:t>
      </w:r>
      <w:hyperlink r:id="rId1968" w:history="1">
        <w:r w:rsidR="000D2EA2" w:rsidRPr="00AE2B4A">
          <w:rPr>
            <w:rStyle w:val="Hyperlink"/>
          </w:rPr>
          <w:t>http://www.ermanz.govt.nz/hs/transfer/summaryapprove.html</w:t>
        </w:r>
      </w:hyperlink>
      <w:r w:rsidRPr="00AE2B4A">
        <w:t>, then select Summary of Approvals: Pesticides.</w:t>
      </w:r>
      <w:r w:rsidR="00817BC2" w:rsidRPr="00AE2B4A">
        <w:t xml:space="preserve"> </w:t>
      </w:r>
      <w:r w:rsidRPr="00AE2B4A">
        <w:t xml:space="preserve">The </w:t>
      </w:r>
      <w:smartTag w:uri="urn:schemas-microsoft-com:office:smarttags" w:element="stockticker">
        <w:r w:rsidRPr="00AE2B4A">
          <w:t>CAS</w:t>
        </w:r>
      </w:smartTag>
      <w:r w:rsidRPr="00AE2B4A">
        <w:t xml:space="preserve"> name for sulfluramid is </w:t>
      </w:r>
      <w:r w:rsidRPr="00AE2B4A">
        <w:rPr>
          <w:i/>
          <w:iCs/>
        </w:rPr>
        <w:t>N</w:t>
      </w:r>
      <w:r w:rsidR="007859DE" w:rsidRPr="00AE2B4A">
        <w:rPr>
          <w:i/>
          <w:iCs/>
        </w:rPr>
        <w:noBreakHyphen/>
      </w:r>
      <w:r w:rsidRPr="00AE2B4A">
        <w:t>ethyl</w:t>
      </w:r>
      <w:r w:rsidR="007859DE" w:rsidRPr="00AE2B4A">
        <w:noBreakHyphen/>
      </w:r>
      <w:r w:rsidRPr="00AE2B4A">
        <w:t>1,1,2,2,3,3,4,4,5,5,6,6,7,7,8,8,8-heptadecafluoro-1-octanesulfonamide.</w:t>
      </w:r>
      <w:r w:rsidR="00817BC2" w:rsidRPr="00AE2B4A">
        <w:t xml:space="preserve"> </w:t>
      </w:r>
      <w:r w:rsidRPr="00AE2B4A">
        <w:t>Sulfluramid is not registered for food or crop use.</w:t>
      </w:r>
    </w:p>
    <w:p w14:paraId="24E321F8" w14:textId="77777777" w:rsidR="007C5F48" w:rsidRPr="00AE2B4A" w:rsidRDefault="007C5F48" w:rsidP="00265065"/>
    <w:p w14:paraId="24E321F9" w14:textId="77777777" w:rsidR="007C5F48" w:rsidRPr="00AE2B4A" w:rsidRDefault="007C5F48" w:rsidP="00265065">
      <w:r w:rsidRPr="00AE2B4A">
        <w:t>PFASs have been manufactured since the 1960s.</w:t>
      </w:r>
      <w:r w:rsidR="00817BC2" w:rsidRPr="00AE2B4A">
        <w:t xml:space="preserve"> </w:t>
      </w:r>
      <w:r w:rsidRPr="00AE2B4A">
        <w:t>Perfluorooctanoic acid (PFOA) is not only used to manufacture Teflon, but is also a breakdown product of chemicals used to coat food packaging, and stain-resistant coatings for couches, carpets, and clothing (</w:t>
      </w:r>
      <w:r w:rsidR="00DB29E6" w:rsidRPr="00AE2B4A">
        <w:t xml:space="preserve">eg, </w:t>
      </w:r>
      <w:r w:rsidRPr="00AE2B4A">
        <w:t>3M</w:t>
      </w:r>
      <w:r w:rsidR="00817BC2" w:rsidRPr="00AE2B4A">
        <w:t>’</w:t>
      </w:r>
      <w:r w:rsidRPr="00AE2B4A">
        <w:t xml:space="preserve">s </w:t>
      </w:r>
      <w:r w:rsidR="00817BC2" w:rsidRPr="00AE2B4A">
        <w:t>“</w:t>
      </w:r>
      <w:r w:rsidRPr="00AE2B4A">
        <w:t>Scotchgard</w:t>
      </w:r>
      <w:r w:rsidR="00817BC2" w:rsidRPr="00AE2B4A">
        <w:t>”</w:t>
      </w:r>
      <w:r w:rsidRPr="00AE2B4A">
        <w:t>).</w:t>
      </w:r>
      <w:r w:rsidR="00817BC2" w:rsidRPr="00AE2B4A">
        <w:t xml:space="preserve"> </w:t>
      </w:r>
      <w:r w:rsidRPr="00AE2B4A">
        <w:t xml:space="preserve">IARC (2016) states that PFOA </w:t>
      </w:r>
      <w:r w:rsidRPr="00AE2B4A">
        <w:rPr>
          <w:rFonts w:eastAsia="MinionPro-Regular"/>
          <w:lang w:eastAsia="en-NZ"/>
        </w:rPr>
        <w:t>has also been used in cosmetics, greases and lubricants, paints, polishes, adhesives, and fluorinated surfactants, and has found use as a grease and water-repellent coating in food packaging.</w:t>
      </w:r>
    </w:p>
    <w:p w14:paraId="24E321FA" w14:textId="77777777" w:rsidR="007C5F48" w:rsidRPr="00AE2B4A" w:rsidRDefault="007C5F48" w:rsidP="00265065"/>
    <w:p w14:paraId="24E321FB" w14:textId="77777777" w:rsidR="007C5F48" w:rsidRPr="00AE2B4A" w:rsidRDefault="007C5F48" w:rsidP="00265065">
      <w:pPr>
        <w:rPr>
          <w:color w:val="000000"/>
        </w:rPr>
      </w:pPr>
      <w:r w:rsidRPr="00AE2B4A">
        <w:rPr>
          <w:color w:val="000000"/>
        </w:rPr>
        <w:t>Perfluoroalkyls constitute a class of compounds that have been used extensively in surface coating and protectant formulations due to their unique surfactant properties.</w:t>
      </w:r>
      <w:r w:rsidR="00817BC2" w:rsidRPr="00AE2B4A">
        <w:rPr>
          <w:color w:val="000000"/>
        </w:rPr>
        <w:t xml:space="preserve"> </w:t>
      </w:r>
      <w:r w:rsidRPr="00AE2B4A">
        <w:rPr>
          <w:color w:val="000000"/>
        </w:rPr>
        <w:t>Major applications have included protectants for paper and cardboard packaging products, carpets, leather products, and textiles (</w:t>
      </w:r>
      <w:r w:rsidR="00DB29E6" w:rsidRPr="00AE2B4A">
        <w:rPr>
          <w:color w:val="000000"/>
        </w:rPr>
        <w:t xml:space="preserve">eg, </w:t>
      </w:r>
      <w:r w:rsidRPr="00AE2B4A">
        <w:rPr>
          <w:color w:val="000000"/>
        </w:rPr>
        <w:t>Goretex) that enhance water, grease, and soil repellency.</w:t>
      </w:r>
      <w:r w:rsidR="00817BC2" w:rsidRPr="00AE2B4A">
        <w:rPr>
          <w:color w:val="000000"/>
        </w:rPr>
        <w:t xml:space="preserve"> </w:t>
      </w:r>
      <w:r w:rsidRPr="00AE2B4A">
        <w:rPr>
          <w:color w:val="000000"/>
        </w:rPr>
        <w:t xml:space="preserve">Perfluoroalkyls have also been used as processing aids in the manufacture of fluoropolymers such as </w:t>
      </w:r>
      <w:r w:rsidR="003D15E9" w:rsidRPr="00AE2B4A">
        <w:rPr>
          <w:color w:val="000000"/>
        </w:rPr>
        <w:t>non-stick</w:t>
      </w:r>
      <w:r w:rsidRPr="00AE2B4A">
        <w:rPr>
          <w:color w:val="000000"/>
        </w:rPr>
        <w:t xml:space="preserve"> coatings on cookware.</w:t>
      </w:r>
    </w:p>
    <w:p w14:paraId="24E321FC" w14:textId="77777777" w:rsidR="007C5F48" w:rsidRPr="00AE2B4A" w:rsidRDefault="007C5F48" w:rsidP="00265065">
      <w:pPr>
        <w:rPr>
          <w:color w:val="000000"/>
        </w:rPr>
      </w:pPr>
    </w:p>
    <w:p w14:paraId="24E321FD" w14:textId="77777777" w:rsidR="007C5F48" w:rsidRPr="00AE2B4A" w:rsidRDefault="007C5F48" w:rsidP="00265065">
      <w:r w:rsidRPr="00AE2B4A">
        <w:rPr>
          <w:color w:val="000000"/>
        </w:rPr>
        <w:t>Many countries have restricted production of PFASs since the late 1990s, resulting in significant reductions of these products in human blood and the environment.</w:t>
      </w:r>
    </w:p>
    <w:p w14:paraId="24E321FE" w14:textId="77777777" w:rsidR="007C5F48" w:rsidRPr="00AE2B4A" w:rsidRDefault="007C5F48" w:rsidP="00265065"/>
    <w:p w14:paraId="24E321FF" w14:textId="77777777" w:rsidR="007C5F48" w:rsidRPr="00AE2B4A" w:rsidRDefault="00F06FB3" w:rsidP="00F06FB3">
      <w:pPr>
        <w:pStyle w:val="Heading3"/>
      </w:pPr>
      <w:r w:rsidRPr="00AE2B4A">
        <w:rPr>
          <w:szCs w:val="24"/>
        </w:rPr>
        <w:t>Forms and fate in the environment</w:t>
      </w:r>
    </w:p>
    <w:p w14:paraId="24E32200" w14:textId="77777777" w:rsidR="007C5F48" w:rsidRPr="00AE2B4A" w:rsidRDefault="007C5F48" w:rsidP="00265065">
      <w:r w:rsidRPr="00AE2B4A">
        <w:t>PFOSF is transformed to perfluorooctane sulfonate (PFOS) in water through hydrolysis at ambient temperatures.</w:t>
      </w:r>
      <w:r w:rsidR="00817BC2" w:rsidRPr="00AE2B4A">
        <w:t xml:space="preserve"> </w:t>
      </w:r>
      <w:r w:rsidRPr="00AE2B4A">
        <w:t>None of the tests for degradation (hydrolysis, photolysis, and biodegradation) showed any indication of degradation of PFOS in aquatic or soil systems, confirming the persistence of PFOS in environmental compartments.</w:t>
      </w:r>
      <w:r w:rsidR="00817BC2" w:rsidRPr="00AE2B4A">
        <w:t xml:space="preserve"> </w:t>
      </w:r>
      <w:r w:rsidRPr="00AE2B4A">
        <w:t>PFOS and PFOA are expected to be stable to hydrolysis in the environment based on half-lifes of 41 and 92 years, respectively, calculated from experimental hydrolysis data that were measured over pH 5, 7, and 9 (in ATSDR 2009).</w:t>
      </w:r>
      <w:r w:rsidR="00817BC2" w:rsidRPr="00AE2B4A">
        <w:t xml:space="preserve"> </w:t>
      </w:r>
      <w:r w:rsidRPr="00AE2B4A">
        <w:t>Because of their strong carbon-fluorine bonds, PFOA and PFOS are stable to metabolic and environmental degradation and are resistant to biotransformation</w:t>
      </w:r>
      <w:r w:rsidR="007859DE" w:rsidRPr="00AE2B4A">
        <w:t xml:space="preserve"> (</w:t>
      </w:r>
      <w:r w:rsidRPr="00AE2B4A">
        <w:t>USEPA 2014 and 2014a).</w:t>
      </w:r>
    </w:p>
    <w:p w14:paraId="24E32201" w14:textId="77777777" w:rsidR="007C5F48" w:rsidRPr="00AE2B4A" w:rsidRDefault="007C5F48" w:rsidP="00265065"/>
    <w:p w14:paraId="24E32202" w14:textId="77777777" w:rsidR="007C5F48" w:rsidRPr="00AE2B4A" w:rsidRDefault="007C5F48" w:rsidP="00265065">
      <w:r w:rsidRPr="00AE2B4A">
        <w:t>Due to their chemical structure, perfluoroalkyls are very stable in the environment and are resistant to biodegradation, photoxidation, direct photolysis, and hydrolysis.</w:t>
      </w:r>
      <w:r w:rsidR="00817BC2" w:rsidRPr="00AE2B4A">
        <w:t xml:space="preserve"> </w:t>
      </w:r>
      <w:r w:rsidRPr="00AE2B4A">
        <w:t>The perfluoroalkyl carboxylic acids and sulfonic acids have very low volatility due to their ionic nature.</w:t>
      </w:r>
      <w:r w:rsidR="00817BC2" w:rsidRPr="00AE2B4A">
        <w:t xml:space="preserve"> </w:t>
      </w:r>
      <w:r w:rsidRPr="00AE2B4A">
        <w:t>As a group, perfluoroalkyls are persistent in soil and water.</w:t>
      </w:r>
      <w:r w:rsidR="00817BC2" w:rsidRPr="00AE2B4A">
        <w:t xml:space="preserve"> </w:t>
      </w:r>
      <w:r w:rsidRPr="00AE2B4A">
        <w:t>Perfluoroalkyls are mobile in soil and leach into groundwater.</w:t>
      </w:r>
      <w:r w:rsidR="00817BC2" w:rsidRPr="00AE2B4A">
        <w:t xml:space="preserve"> </w:t>
      </w:r>
      <w:r w:rsidRPr="00AE2B4A">
        <w:t>Perfluoroalkyls have been detected in environmental media and biota in many parts of the world, including oceans and the Arctic, indicating that long-range transport of these substances is taking place; they bioaccumulate in animals and humans.</w:t>
      </w:r>
      <w:r w:rsidR="00817BC2" w:rsidRPr="00AE2B4A">
        <w:t xml:space="preserve"> </w:t>
      </w:r>
      <w:r w:rsidRPr="00AE2B4A">
        <w:t>Unlike most other environmentally persistent organic chemicals, PFOS and PFOA bind poorly to soil and organic material, and therefore exist mainly in the dissolved phase in surface waters.</w:t>
      </w:r>
      <w:r w:rsidR="00817BC2" w:rsidRPr="00AE2B4A">
        <w:t xml:space="preserve"> </w:t>
      </w:r>
      <w:r w:rsidRPr="00AE2B4A">
        <w:t>At pH values above pH</w:t>
      </w:r>
      <w:r w:rsidR="007859DE" w:rsidRPr="00AE2B4A">
        <w:t> </w:t>
      </w:r>
      <w:r w:rsidRPr="00AE2B4A">
        <w:t>4 they exist in dissociated anionic form and may bind electrostatically to positively charged particles.</w:t>
      </w:r>
    </w:p>
    <w:p w14:paraId="24E32203" w14:textId="77777777" w:rsidR="007C5F48" w:rsidRPr="00AE2B4A" w:rsidRDefault="007C5F48" w:rsidP="00265065"/>
    <w:p w14:paraId="24E32204" w14:textId="77777777" w:rsidR="007C5F48" w:rsidRPr="00AE2B4A" w:rsidRDefault="007C5F48" w:rsidP="00265065">
      <w:r w:rsidRPr="00AE2B4A">
        <w:t>Sulfluramid breaks down to perfluorooctane sulfonic acid (PFOS).</w:t>
      </w:r>
    </w:p>
    <w:p w14:paraId="24E32205" w14:textId="77777777" w:rsidR="007C5F48" w:rsidRPr="00AE2B4A" w:rsidRDefault="007C5F48" w:rsidP="00265065"/>
    <w:p w14:paraId="24E32206" w14:textId="77777777" w:rsidR="007C5F48" w:rsidRPr="00AE2B4A" w:rsidRDefault="007C5F48" w:rsidP="00265065">
      <w:r w:rsidRPr="00AE2B4A">
        <w:t>Solubility in water of the perfluorooctane sulfonate anion: 550</w:t>
      </w:r>
      <w:r w:rsidR="00DB29E6" w:rsidRPr="00AE2B4A">
        <w:t> mg/L</w:t>
      </w:r>
      <w:r w:rsidRPr="00AE2B4A">
        <w:t>.</w:t>
      </w:r>
      <w:r w:rsidR="00817BC2" w:rsidRPr="00AE2B4A">
        <w:t xml:space="preserve"> </w:t>
      </w:r>
      <w:r w:rsidRPr="00AE2B4A">
        <w:t>Solubility in water of lithium perfluorooctane sulfonate: 550</w:t>
      </w:r>
      <w:r w:rsidR="00DB29E6" w:rsidRPr="00AE2B4A">
        <w:t> mg/L</w:t>
      </w:r>
      <w:r w:rsidRPr="00AE2B4A">
        <w:t>.</w:t>
      </w:r>
      <w:r w:rsidR="00817BC2" w:rsidRPr="00AE2B4A">
        <w:t xml:space="preserve"> </w:t>
      </w:r>
      <w:r w:rsidRPr="00AE2B4A">
        <w:t>Solubility in water of perfluorooctanoic acid (PFOA): 9500</w:t>
      </w:r>
      <w:r w:rsidR="00DB29E6" w:rsidRPr="00AE2B4A">
        <w:t> mg/L</w:t>
      </w:r>
      <w:r w:rsidRPr="00AE2B4A">
        <w:t>, and perfluorooctane sulfonic acid (PFOS); 519</w:t>
      </w:r>
      <w:r w:rsidR="00DB29E6" w:rsidRPr="00AE2B4A">
        <w:t> mg/L</w:t>
      </w:r>
      <w:r w:rsidRPr="00AE2B4A">
        <w:t>.</w:t>
      </w:r>
      <w:r w:rsidR="00817BC2" w:rsidRPr="00AE2B4A">
        <w:t xml:space="preserve"> </w:t>
      </w:r>
      <w:r w:rsidRPr="00AE2B4A">
        <w:t>Solubility in water of sulfluramid: 0.0001</w:t>
      </w:r>
      <w:r w:rsidR="00DB29E6" w:rsidRPr="00AE2B4A">
        <w:t> mg/L</w:t>
      </w:r>
      <w:r w:rsidRPr="00AE2B4A">
        <w:t>.</w:t>
      </w:r>
    </w:p>
    <w:p w14:paraId="24E32207" w14:textId="77777777" w:rsidR="007C5F48" w:rsidRPr="00AE2B4A" w:rsidRDefault="007C5F48" w:rsidP="00265065"/>
    <w:p w14:paraId="24E32208" w14:textId="77777777" w:rsidR="007C5F48" w:rsidRPr="00AE2B4A" w:rsidRDefault="00F51851" w:rsidP="00F51851">
      <w:pPr>
        <w:pStyle w:val="Heading3"/>
      </w:pPr>
      <w:r w:rsidRPr="00AE2B4A">
        <w:rPr>
          <w:szCs w:val="24"/>
        </w:rPr>
        <w:t>Typical concentrations in drinking-water</w:t>
      </w:r>
    </w:p>
    <w:p w14:paraId="24E32209" w14:textId="77777777" w:rsidR="007C5F48" w:rsidRPr="00AE2B4A" w:rsidRDefault="007C5F48" w:rsidP="00265065">
      <w:r w:rsidRPr="00AE2B4A">
        <w:t>Two water utilities in the US reported detecting perfluorobutane sulfonate (PFBS) in tap water since 2004, according to EWG</w:t>
      </w:r>
      <w:r w:rsidR="00817BC2" w:rsidRPr="00AE2B4A">
        <w:t>’</w:t>
      </w:r>
      <w:r w:rsidRPr="00AE2B4A">
        <w:t>s analysis of water quality data supplied by state water agencies, the highest concentration being 0.00008</w:t>
      </w:r>
      <w:r w:rsidR="00DB29E6" w:rsidRPr="00AE2B4A">
        <w:t> mg/L</w:t>
      </w:r>
      <w:r w:rsidRPr="00AE2B4A">
        <w:t>.</w:t>
      </w:r>
    </w:p>
    <w:p w14:paraId="24E3220A" w14:textId="77777777" w:rsidR="007C5F48" w:rsidRPr="00AE2B4A" w:rsidRDefault="007C5F48" w:rsidP="00265065"/>
    <w:p w14:paraId="24E3220B" w14:textId="77777777" w:rsidR="007C5F48" w:rsidRPr="00AE2B4A" w:rsidRDefault="007859DE" w:rsidP="00265065">
      <w:r w:rsidRPr="00AE2B4A">
        <w:t>Twelve</w:t>
      </w:r>
      <w:r w:rsidR="007C5F48" w:rsidRPr="00AE2B4A">
        <w:t xml:space="preserve"> water utilities in the US reported detecting perfluorobutanoic acid (PFBA) in tap water since 2004, according to EWG</w:t>
      </w:r>
      <w:r w:rsidR="00817BC2" w:rsidRPr="00AE2B4A">
        <w:t>’</w:t>
      </w:r>
      <w:r w:rsidR="007C5F48" w:rsidRPr="00AE2B4A">
        <w:t>s analysis of water quality data supplied by state water agencies, the highest concentration being 0.0023</w:t>
      </w:r>
      <w:r w:rsidR="00DB29E6" w:rsidRPr="00AE2B4A">
        <w:t> mg/L</w:t>
      </w:r>
      <w:r w:rsidR="007C5F48" w:rsidRPr="00AE2B4A">
        <w:t>.</w:t>
      </w:r>
    </w:p>
    <w:p w14:paraId="24E3220C" w14:textId="77777777" w:rsidR="007C5F48" w:rsidRPr="00AE2B4A" w:rsidRDefault="007859DE" w:rsidP="007859DE">
      <w:pPr>
        <w:spacing w:before="240"/>
      </w:pPr>
      <w:r w:rsidRPr="00AE2B4A">
        <w:t>Three</w:t>
      </w:r>
      <w:r w:rsidR="007C5F48" w:rsidRPr="00AE2B4A">
        <w:t xml:space="preserve"> water utilities in the US reported detecting </w:t>
      </w:r>
      <w:r w:rsidR="007C5F48" w:rsidRPr="00AE2B4A">
        <w:rPr>
          <w:bCs/>
        </w:rPr>
        <w:t>perfluorohexane sulfonate (PFHXS)</w:t>
      </w:r>
      <w:r w:rsidR="007C5F48" w:rsidRPr="00AE2B4A">
        <w:t xml:space="preserve"> in tap water since 2004, according to EWG</w:t>
      </w:r>
      <w:r w:rsidR="00817BC2" w:rsidRPr="00AE2B4A">
        <w:t>’</w:t>
      </w:r>
      <w:r w:rsidR="007C5F48" w:rsidRPr="00AE2B4A">
        <w:t>s analysis of water quality data supplied by state water agencies, the highest concentration being 0.00004</w:t>
      </w:r>
      <w:r w:rsidR="00DB29E6" w:rsidRPr="00AE2B4A">
        <w:t> mg/L</w:t>
      </w:r>
      <w:r w:rsidR="007C5F48" w:rsidRPr="00AE2B4A">
        <w:t>.</w:t>
      </w:r>
    </w:p>
    <w:p w14:paraId="24E3220D" w14:textId="77777777" w:rsidR="007C5F48" w:rsidRPr="00AE2B4A" w:rsidRDefault="007C5F48" w:rsidP="00265065"/>
    <w:p w14:paraId="24E3220E" w14:textId="77777777" w:rsidR="007C5F48" w:rsidRPr="00AE2B4A" w:rsidRDefault="007859DE" w:rsidP="00265065">
      <w:r w:rsidRPr="00AE2B4A">
        <w:t>Two</w:t>
      </w:r>
      <w:r w:rsidR="007C5F48" w:rsidRPr="00AE2B4A">
        <w:t xml:space="preserve"> water utilities in the US reported detecting perfluorohexanoic acid (PFXHA) in tap water since 2004, according to EWG</w:t>
      </w:r>
      <w:r w:rsidR="00817BC2" w:rsidRPr="00AE2B4A">
        <w:t>’</w:t>
      </w:r>
      <w:r w:rsidR="007C5F48" w:rsidRPr="00AE2B4A">
        <w:t>s analysis of water quality data supplied by state water agencies, the highest concentration being 0.00013</w:t>
      </w:r>
      <w:r w:rsidR="00DB29E6" w:rsidRPr="00AE2B4A">
        <w:t> mg/L</w:t>
      </w:r>
      <w:r w:rsidR="007C5F48" w:rsidRPr="00AE2B4A">
        <w:t>.</w:t>
      </w:r>
    </w:p>
    <w:p w14:paraId="24E3220F" w14:textId="77777777" w:rsidR="007C5F48" w:rsidRPr="00AE2B4A" w:rsidRDefault="007C5F48" w:rsidP="00265065"/>
    <w:p w14:paraId="24E32210" w14:textId="77777777" w:rsidR="007C5F48" w:rsidRPr="00AE2B4A" w:rsidRDefault="007859DE" w:rsidP="00265065">
      <w:r w:rsidRPr="00AE2B4A">
        <w:t>One</w:t>
      </w:r>
      <w:r w:rsidR="007C5F48" w:rsidRPr="00AE2B4A">
        <w:t xml:space="preserve"> water utility in the US reported detecting perfluorooctane sulfonate (PFOS) in tap water since 2004, according to EWG</w:t>
      </w:r>
      <w:r w:rsidR="00817BC2" w:rsidRPr="00AE2B4A">
        <w:t>’</w:t>
      </w:r>
      <w:r w:rsidR="007C5F48" w:rsidRPr="00AE2B4A">
        <w:t>s analysis of water quality data supplied by state water agencies, the highest concentration being 0.00048</w:t>
      </w:r>
      <w:r w:rsidR="00DB29E6" w:rsidRPr="00AE2B4A">
        <w:t> mg/L</w:t>
      </w:r>
      <w:r w:rsidR="007C5F48" w:rsidRPr="00AE2B4A">
        <w:t>.</w:t>
      </w:r>
    </w:p>
    <w:p w14:paraId="24E32211" w14:textId="77777777" w:rsidR="007C5F48" w:rsidRPr="00AE2B4A" w:rsidRDefault="007C5F48" w:rsidP="00265065"/>
    <w:p w14:paraId="24E32212" w14:textId="77777777" w:rsidR="007C5F48" w:rsidRPr="00AE2B4A" w:rsidRDefault="007859DE" w:rsidP="00265065">
      <w:r w:rsidRPr="00AE2B4A">
        <w:t>Five</w:t>
      </w:r>
      <w:r w:rsidR="007C5F48" w:rsidRPr="00AE2B4A">
        <w:t xml:space="preserve"> water utilities in the US reported detecting perfluorooctanoic acid (PFOA) in tap water since 2004, according to EWG</w:t>
      </w:r>
      <w:r w:rsidR="00817BC2" w:rsidRPr="00AE2B4A">
        <w:t>’</w:t>
      </w:r>
      <w:r w:rsidR="007C5F48" w:rsidRPr="00AE2B4A">
        <w:t>s analysis of water quality data supplied by state water agencies, the highest concentration being 0.00025</w:t>
      </w:r>
      <w:r w:rsidR="00DB29E6" w:rsidRPr="00AE2B4A">
        <w:t> mg/L</w:t>
      </w:r>
      <w:r w:rsidR="007C5F48" w:rsidRPr="00AE2B4A">
        <w:t>.</w:t>
      </w:r>
    </w:p>
    <w:p w14:paraId="24E32213" w14:textId="77777777" w:rsidR="007C5F48" w:rsidRPr="00AE2B4A" w:rsidRDefault="007C5F48" w:rsidP="00265065"/>
    <w:p w14:paraId="24E32214" w14:textId="77777777" w:rsidR="007C5F48" w:rsidRPr="00AE2B4A" w:rsidRDefault="007859DE" w:rsidP="00265065">
      <w:r w:rsidRPr="00AE2B4A">
        <w:t>Three</w:t>
      </w:r>
      <w:r w:rsidR="007C5F48" w:rsidRPr="00AE2B4A">
        <w:t xml:space="preserve"> water utilities in the US reported detecting perfluoropentanoic acid (PFPEA) in tap water since 2004, according to EWG</w:t>
      </w:r>
      <w:r w:rsidR="00817BC2" w:rsidRPr="00AE2B4A">
        <w:t>’</w:t>
      </w:r>
      <w:r w:rsidR="007C5F48" w:rsidRPr="00AE2B4A">
        <w:t>s analysis of water quality data supplied by state water agencies, the highest concentration being 0.00007</w:t>
      </w:r>
      <w:r w:rsidR="00DB29E6" w:rsidRPr="00AE2B4A">
        <w:t> mg/L</w:t>
      </w:r>
      <w:r w:rsidR="007C5F48" w:rsidRPr="00AE2B4A">
        <w:t>.</w:t>
      </w:r>
    </w:p>
    <w:p w14:paraId="24E32215" w14:textId="77777777" w:rsidR="007C5F48" w:rsidRPr="00AE2B4A" w:rsidRDefault="007C5F48" w:rsidP="00265065"/>
    <w:p w14:paraId="24E32216" w14:textId="77777777" w:rsidR="007C5F48" w:rsidRPr="00AE2B4A" w:rsidRDefault="007C5F48" w:rsidP="00265065">
      <w:pPr>
        <w:rPr>
          <w:lang w:eastAsia="en-NZ"/>
        </w:rPr>
      </w:pPr>
      <w:r w:rsidRPr="00AE2B4A">
        <w:t>DWI (2008) found that w</w:t>
      </w:r>
      <w:r w:rsidRPr="00AE2B4A">
        <w:rPr>
          <w:lang w:eastAsia="en-NZ"/>
        </w:rPr>
        <w:t>here PFOS and PFOA were detected, source water originated primarily from unconfined aquifers as might be expected if resulting from point source contamination events.</w:t>
      </w:r>
    </w:p>
    <w:p w14:paraId="24E32217" w14:textId="77777777" w:rsidR="007C5F48" w:rsidRPr="00AE2B4A" w:rsidRDefault="007C5F48" w:rsidP="00265065">
      <w:pPr>
        <w:rPr>
          <w:lang w:eastAsia="en-NZ"/>
        </w:rPr>
      </w:pPr>
    </w:p>
    <w:p w14:paraId="24E32218" w14:textId="77777777" w:rsidR="007C5F48" w:rsidRPr="00AE2B4A" w:rsidRDefault="007C5F48" w:rsidP="00265065">
      <w:r w:rsidRPr="00AE2B4A">
        <w:t xml:space="preserve">PFOS has been monitored in the drinking water in Guernsey and Alderney over the last </w:t>
      </w:r>
      <w:r w:rsidR="007859DE" w:rsidRPr="00AE2B4A">
        <w:t>five</w:t>
      </w:r>
      <w:r w:rsidRPr="00AE2B4A">
        <w:t xml:space="preserve"> years due to its use in fire fighting foams.</w:t>
      </w:r>
      <w:r w:rsidR="00817BC2" w:rsidRPr="00AE2B4A">
        <w:t xml:space="preserve"> </w:t>
      </w:r>
      <w:r w:rsidRPr="00AE2B4A">
        <w:t xml:space="preserve">The levels of PFOS in drinking water in Guernsey have followed a slow downward trend over the last </w:t>
      </w:r>
      <w:r w:rsidR="007859DE" w:rsidRPr="00AE2B4A">
        <w:t>five</w:t>
      </w:r>
      <w:r w:rsidRPr="00AE2B4A">
        <w:t xml:space="preserve"> years from a mean of 0.72</w:t>
      </w:r>
      <w:r w:rsidR="00373708" w:rsidRPr="00AE2B4A">
        <w:t> μg</w:t>
      </w:r>
      <w:r w:rsidR="00D70CA2" w:rsidRPr="00AE2B4A">
        <w:t>/L</w:t>
      </w:r>
      <w:r w:rsidRPr="00AE2B4A">
        <w:t xml:space="preserve"> in 2007/8 to 0.5</w:t>
      </w:r>
      <w:r w:rsidR="00373708" w:rsidRPr="00AE2B4A">
        <w:t> μg</w:t>
      </w:r>
      <w:r w:rsidR="00D70CA2" w:rsidRPr="00AE2B4A">
        <w:t>/L</w:t>
      </w:r>
      <w:r w:rsidRPr="00AE2B4A">
        <w:t xml:space="preserve"> in 2011 whilst those in Alderney have remained relatively static over the last five years with a mean of around 0.45</w:t>
      </w:r>
      <w:r w:rsidR="00373708" w:rsidRPr="00AE2B4A">
        <w:t> μg</w:t>
      </w:r>
      <w:r w:rsidR="00D70CA2" w:rsidRPr="00AE2B4A">
        <w:t>/L</w:t>
      </w:r>
      <w:r w:rsidRPr="00AE2B4A">
        <w:t>.</w:t>
      </w:r>
      <w:r w:rsidR="00817BC2" w:rsidRPr="00AE2B4A">
        <w:t xml:space="preserve"> </w:t>
      </w:r>
      <w:r w:rsidR="007859DE" w:rsidRPr="00AE2B4A">
        <w:t>(</w:t>
      </w:r>
      <w:r w:rsidRPr="00AE2B4A">
        <w:t>HPA 2012).</w:t>
      </w:r>
    </w:p>
    <w:p w14:paraId="24E32219" w14:textId="77777777" w:rsidR="007C5F48" w:rsidRPr="00AE2B4A" w:rsidRDefault="007C5F48" w:rsidP="00265065"/>
    <w:p w14:paraId="24E3221A" w14:textId="77777777" w:rsidR="007C5F48" w:rsidRPr="00AE2B4A" w:rsidRDefault="007C5F48" w:rsidP="00265065">
      <w:r w:rsidRPr="00AE2B4A">
        <w:t xml:space="preserve">Thompson </w:t>
      </w:r>
      <w:r w:rsidR="00000303" w:rsidRPr="00AE2B4A">
        <w:t>et al</w:t>
      </w:r>
      <w:r w:rsidRPr="00AE2B4A">
        <w:t xml:space="preserve"> (2011) state that Australia does not have a record of local PFAA manufacturing and has a relatively small inventory of PFAAs.</w:t>
      </w:r>
      <w:r w:rsidR="00817BC2" w:rsidRPr="00AE2B4A">
        <w:t xml:space="preserve"> </w:t>
      </w:r>
      <w:r w:rsidRPr="00AE2B4A">
        <w:t>62</w:t>
      </w:r>
      <w:r w:rsidR="00E4453A" w:rsidRPr="00AE2B4A">
        <w:t> samples</w:t>
      </w:r>
      <w:r w:rsidRPr="00AE2B4A">
        <w:t xml:space="preserve"> were collected directly from drinking water taps in several batches between August and November 2010 at 34 locations including capital cities and regional centres around Australia.</w:t>
      </w:r>
      <w:r w:rsidR="00817BC2" w:rsidRPr="00AE2B4A">
        <w:t xml:space="preserve"> </w:t>
      </w:r>
      <w:r w:rsidRPr="00AE2B4A">
        <w:t>PFOS and PFOA were the most commonly detected PFAAs and were quantifiable in 49</w:t>
      </w:r>
      <w:r w:rsidR="00E4453A" w:rsidRPr="00AE2B4A">
        <w:t> percent</w:t>
      </w:r>
      <w:r w:rsidRPr="00AE2B4A">
        <w:t xml:space="preserve"> and 40</w:t>
      </w:r>
      <w:r w:rsidR="00E4453A" w:rsidRPr="00AE2B4A">
        <w:t> percent</w:t>
      </w:r>
      <w:r w:rsidRPr="00AE2B4A">
        <w:t xml:space="preserve"> </w:t>
      </w:r>
      <w:r w:rsidR="00373708" w:rsidRPr="00AE2B4A">
        <w:t>of samples</w:t>
      </w:r>
      <w:r w:rsidRPr="00AE2B4A">
        <w:t xml:space="preserve"> respectively, and were typically found at the highest concentrations of the PFAAs.</w:t>
      </w:r>
      <w:r w:rsidR="00817BC2" w:rsidRPr="00AE2B4A">
        <w:t xml:space="preserve"> </w:t>
      </w:r>
      <w:r w:rsidRPr="00AE2B4A">
        <w:t>PFHxS was also detected in 27</w:t>
      </w:r>
      <w:r w:rsidR="00E4453A" w:rsidRPr="00AE2B4A">
        <w:t> percent</w:t>
      </w:r>
      <w:r w:rsidRPr="00AE2B4A">
        <w:t xml:space="preserve"> </w:t>
      </w:r>
      <w:r w:rsidR="00373708" w:rsidRPr="00AE2B4A">
        <w:t>of samples</w:t>
      </w:r>
      <w:r w:rsidRPr="00AE2B4A">
        <w:t xml:space="preserve"> and at concentrations generally less than PFOS but higher than PFOA.</w:t>
      </w:r>
      <w:r w:rsidR="00817BC2" w:rsidRPr="00AE2B4A">
        <w:t xml:space="preserve"> </w:t>
      </w:r>
      <w:r w:rsidRPr="00AE2B4A">
        <w:t>All</w:t>
      </w:r>
      <w:r w:rsidR="00E4453A" w:rsidRPr="00AE2B4A">
        <w:t> samples</w:t>
      </w:r>
      <w:r w:rsidRPr="00AE2B4A">
        <w:t xml:space="preserve"> showed low concentrations of PFAAs, with a greater percentage of non-detects relative to detection.</w:t>
      </w:r>
      <w:r w:rsidR="00817BC2" w:rsidRPr="00AE2B4A">
        <w:t xml:space="preserve"> </w:t>
      </w:r>
      <w:r w:rsidRPr="00AE2B4A">
        <w:t>The highest concentration of combined PFAAs found was 36 ng/L.</w:t>
      </w:r>
      <w:r w:rsidR="00817BC2" w:rsidRPr="00AE2B4A">
        <w:t xml:space="preserve"> </w:t>
      </w:r>
      <w:r w:rsidRPr="00AE2B4A">
        <w:t>They concluded that drinking water is only a minor contributor to the daily intake of these chemicals in the Australian population, although in some locations it may contribute more.</w:t>
      </w:r>
    </w:p>
    <w:p w14:paraId="24E3221B" w14:textId="77777777" w:rsidR="007C5F48" w:rsidRPr="00AE2B4A" w:rsidRDefault="007C5F48" w:rsidP="00265065"/>
    <w:p w14:paraId="24E3221C" w14:textId="77777777" w:rsidR="007C5F48" w:rsidRPr="00AE2B4A" w:rsidRDefault="007C5F48" w:rsidP="00265065">
      <w:r w:rsidRPr="00AE2B4A">
        <w:t>In Australia, public concerns over PFASs have been heightened in recent years by the discovery of these chemicals in groundwater supplies adjacent to Airforce bases, civilian airports and firefighting training facilities where firefighting foams containing PFASs have been used.</w:t>
      </w:r>
      <w:r w:rsidR="00817BC2" w:rsidRPr="00AE2B4A">
        <w:t xml:space="preserve"> </w:t>
      </w:r>
      <w:r w:rsidRPr="00AE2B4A">
        <w:t>In some of these areas, public or private drinking water supplies have been drawn from contaminated groundwater, leading to concerns over possible health effects among consumers</w:t>
      </w:r>
      <w:r w:rsidR="00817BC2" w:rsidRPr="00AE2B4A">
        <w:t xml:space="preserve"> </w:t>
      </w:r>
      <w:r w:rsidR="007859DE" w:rsidRPr="00AE2B4A">
        <w:t>(</w:t>
      </w:r>
      <w:r w:rsidRPr="00AE2B4A">
        <w:rPr>
          <w:i/>
        </w:rPr>
        <w:t>Health Stream</w:t>
      </w:r>
      <w:r w:rsidRPr="00AE2B4A">
        <w:t xml:space="preserve"> April 2017</w:t>
      </w:r>
      <w:r w:rsidR="007859DE" w:rsidRPr="00AE2B4A">
        <w:t>)</w:t>
      </w:r>
      <w:r w:rsidRPr="00AE2B4A">
        <w:t>.</w:t>
      </w:r>
    </w:p>
    <w:p w14:paraId="24E3221D" w14:textId="77777777" w:rsidR="007C5F48" w:rsidRPr="00AE2B4A" w:rsidRDefault="007C5F48" w:rsidP="00265065"/>
    <w:p w14:paraId="24E3221E" w14:textId="77777777" w:rsidR="007C5F48" w:rsidRPr="00AE2B4A" w:rsidRDefault="007C5F48" w:rsidP="00265065">
      <w:r w:rsidRPr="00AE2B4A">
        <w:t>Fulmer (2014) stated that the USEPA is gathering data on US water supplies.</w:t>
      </w:r>
      <w:r w:rsidR="00817BC2" w:rsidRPr="00AE2B4A">
        <w:t xml:space="preserve"> </w:t>
      </w:r>
      <w:r w:rsidRPr="00AE2B4A">
        <w:t>Of 7</w:t>
      </w:r>
      <w:r w:rsidR="007859DE" w:rsidRPr="00AE2B4A">
        <w:t>,</w:t>
      </w:r>
      <w:r w:rsidRPr="00AE2B4A">
        <w:t>411</w:t>
      </w:r>
      <w:r w:rsidR="00E4453A" w:rsidRPr="00AE2B4A">
        <w:t> samples</w:t>
      </w:r>
      <w:r w:rsidRPr="00AE2B4A">
        <w:t>, there were only 44 detections of PFOS, 55 of PFOA and fewer of the other PFASs.</w:t>
      </w:r>
      <w:r w:rsidR="00817BC2" w:rsidRPr="00AE2B4A">
        <w:t xml:space="preserve"> </w:t>
      </w:r>
      <w:r w:rsidRPr="00AE2B4A">
        <w:t>Maximum levels to</w:t>
      </w:r>
      <w:r w:rsidR="007859DE" w:rsidRPr="00AE2B4A">
        <w:t xml:space="preserve"> </w:t>
      </w:r>
      <w:r w:rsidRPr="00AE2B4A">
        <w:t>date are 0.93</w:t>
      </w:r>
      <w:r w:rsidR="00D70CA2" w:rsidRPr="00AE2B4A">
        <w:t> µg/L</w:t>
      </w:r>
      <w:r w:rsidRPr="00AE2B4A">
        <w:t xml:space="preserve"> of PFOS, 0.14</w:t>
      </w:r>
      <w:r w:rsidR="00D70CA2" w:rsidRPr="00AE2B4A">
        <w:t> µg/L</w:t>
      </w:r>
      <w:r w:rsidRPr="00AE2B4A">
        <w:t xml:space="preserve"> of PFOA, 0.44</w:t>
      </w:r>
      <w:r w:rsidR="00D70CA2" w:rsidRPr="00AE2B4A">
        <w:t> µg/L</w:t>
      </w:r>
      <w:r w:rsidRPr="00AE2B4A">
        <w:t xml:space="preserve"> of PFHxS and 0.07</w:t>
      </w:r>
      <w:r w:rsidR="00D70CA2" w:rsidRPr="00AE2B4A">
        <w:t> µg/L</w:t>
      </w:r>
      <w:r w:rsidRPr="00AE2B4A">
        <w:t xml:space="preserve"> of PFHpA.</w:t>
      </w:r>
    </w:p>
    <w:p w14:paraId="24E3221F" w14:textId="77777777" w:rsidR="007C5F48" w:rsidRPr="00AE2B4A" w:rsidRDefault="007C5F48" w:rsidP="00265065"/>
    <w:p w14:paraId="24E32220" w14:textId="77777777" w:rsidR="007C5F48" w:rsidRPr="00AE2B4A" w:rsidRDefault="007C5F48" w:rsidP="00265065">
      <w:r w:rsidRPr="00AE2B4A">
        <w:t>Samples from potable water supplies without known point sources of perfluorooctanoate contamination typically contain perfluorooctanoate at &lt;1 ng/L.</w:t>
      </w:r>
      <w:r w:rsidR="00817BC2" w:rsidRPr="00AE2B4A">
        <w:t xml:space="preserve"> </w:t>
      </w:r>
      <w:r w:rsidRPr="00AE2B4A">
        <w:t xml:space="preserve">However, a reported average concentration of perfluorooctanoate of 5.4 ng/L, and a maximum concentration of 33 ng/L, for 15 tap </w:t>
      </w:r>
      <w:r w:rsidR="00AB30EC" w:rsidRPr="00AE2B4A">
        <w:t>water samples</w:t>
      </w:r>
      <w:r w:rsidRPr="00AE2B4A">
        <w:t xml:space="preserve"> were collected in </w:t>
      </w:r>
      <w:r w:rsidR="007859DE" w:rsidRPr="00AE2B4A">
        <w:t>eight</w:t>
      </w:r>
      <w:r w:rsidRPr="00AE2B4A">
        <w:t xml:space="preserve"> cities in the Republic of Korea</w:t>
      </w:r>
      <w:r w:rsidR="00817BC2" w:rsidRPr="00AE2B4A">
        <w:t xml:space="preserve"> </w:t>
      </w:r>
      <w:r w:rsidR="007859DE" w:rsidRPr="00AE2B4A">
        <w:t>(</w:t>
      </w:r>
      <w:r w:rsidRPr="00AE2B4A">
        <w:t>IARC 2016).</w:t>
      </w:r>
    </w:p>
    <w:p w14:paraId="24E32221" w14:textId="77777777" w:rsidR="007C5F48" w:rsidRPr="00AE2B4A" w:rsidRDefault="007C5F48" w:rsidP="00265065"/>
    <w:p w14:paraId="24E32222"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PFOS between 2013 and 2015, and found 292</w:t>
      </w:r>
      <w:r w:rsidR="00E4453A" w:rsidRPr="00AE2B4A">
        <w:t> samples</w:t>
      </w:r>
      <w:r w:rsidRPr="00AE2B4A">
        <w:t xml:space="preserve"> exceeded the minimum reporting level (MRL) of 0.04</w:t>
      </w:r>
      <w:r w:rsidR="00D70CA2" w:rsidRPr="00AE2B4A">
        <w:t> µg/L</w:t>
      </w:r>
      <w:r w:rsidRPr="00AE2B4A">
        <w:t>, and 46 water supplies contained &gt;0.07</w:t>
      </w:r>
      <w:r w:rsidR="00D70CA2" w:rsidRPr="00AE2B4A">
        <w:t> µg/L</w:t>
      </w:r>
      <w:r w:rsidRPr="00AE2B4A">
        <w:t>.</w:t>
      </w:r>
    </w:p>
    <w:p w14:paraId="24E32223" w14:textId="77777777" w:rsidR="007C5F48" w:rsidRPr="00AE2B4A" w:rsidRDefault="007C5F48" w:rsidP="00265065"/>
    <w:p w14:paraId="24E32224"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PFOA between 2013 and 2015, and found 379</w:t>
      </w:r>
      <w:r w:rsidR="00E4453A" w:rsidRPr="00AE2B4A">
        <w:t> samples</w:t>
      </w:r>
      <w:r w:rsidRPr="00AE2B4A">
        <w:t xml:space="preserve"> exceeded the minimum reporting level (MRL) of 0.02</w:t>
      </w:r>
      <w:r w:rsidR="00D70CA2" w:rsidRPr="00AE2B4A">
        <w:t> µg/L</w:t>
      </w:r>
      <w:r w:rsidRPr="00AE2B4A">
        <w:t>, and 13 water supplies contained &gt;0.07</w:t>
      </w:r>
      <w:r w:rsidR="00D70CA2" w:rsidRPr="00AE2B4A">
        <w:t> µg/L</w:t>
      </w:r>
      <w:r w:rsidRPr="00AE2B4A">
        <w:t>.</w:t>
      </w:r>
    </w:p>
    <w:p w14:paraId="24E32225" w14:textId="77777777" w:rsidR="007C5F48" w:rsidRPr="00AE2B4A" w:rsidRDefault="007C5F48" w:rsidP="00265065"/>
    <w:p w14:paraId="24E32226"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PFNA between 2013 and 2015, and found 19</w:t>
      </w:r>
      <w:r w:rsidR="00E4453A" w:rsidRPr="00AE2B4A">
        <w:t> samples</w:t>
      </w:r>
      <w:r w:rsidRPr="00AE2B4A">
        <w:t xml:space="preserve"> exceeded the minimum reporting level (MRL) of 0.02</w:t>
      </w:r>
      <w:r w:rsidR="00D70CA2" w:rsidRPr="00AE2B4A">
        <w:t> µg/L</w:t>
      </w:r>
      <w:r w:rsidRPr="00AE2B4A">
        <w:t>.</w:t>
      </w:r>
    </w:p>
    <w:p w14:paraId="24E32227" w14:textId="77777777" w:rsidR="007C5F48" w:rsidRPr="00AE2B4A" w:rsidRDefault="007C5F48" w:rsidP="00265065"/>
    <w:p w14:paraId="24E32228"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PFHxS between 2013 and 2015, and found 207</w:t>
      </w:r>
      <w:r w:rsidR="00E4453A" w:rsidRPr="00AE2B4A">
        <w:t> samples</w:t>
      </w:r>
      <w:r w:rsidRPr="00AE2B4A">
        <w:t xml:space="preserve"> exceeded the minimum reporting level (MRL) of 0.03</w:t>
      </w:r>
      <w:r w:rsidR="00D70CA2" w:rsidRPr="00AE2B4A">
        <w:t> µg/L</w:t>
      </w:r>
      <w:r w:rsidRPr="00AE2B4A">
        <w:t>.</w:t>
      </w:r>
    </w:p>
    <w:p w14:paraId="24E32229" w14:textId="77777777" w:rsidR="007C5F48" w:rsidRPr="00AE2B4A" w:rsidRDefault="007C5F48" w:rsidP="00265065"/>
    <w:p w14:paraId="24E3222A"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PFHpA between 2013 and 2015, and found 236</w:t>
      </w:r>
      <w:r w:rsidR="00E4453A" w:rsidRPr="00AE2B4A">
        <w:t> samples</w:t>
      </w:r>
      <w:r w:rsidRPr="00AE2B4A">
        <w:t xml:space="preserve"> exceeded the minimum reporting level (MRL) of 0.01</w:t>
      </w:r>
      <w:r w:rsidR="00D70CA2" w:rsidRPr="00AE2B4A">
        <w:t> µg/L</w:t>
      </w:r>
      <w:r w:rsidRPr="00AE2B4A">
        <w:t>.</w:t>
      </w:r>
    </w:p>
    <w:p w14:paraId="24E3222B" w14:textId="77777777" w:rsidR="007C5F48" w:rsidRPr="00AE2B4A" w:rsidRDefault="007C5F48" w:rsidP="00265065"/>
    <w:p w14:paraId="24E3222C" w14:textId="77777777" w:rsidR="007C5F48" w:rsidRPr="00AE2B4A" w:rsidRDefault="007C5F48" w:rsidP="00265065">
      <w:r w:rsidRPr="00AE2B4A">
        <w:rPr>
          <w:lang w:eastAsia="en-NZ"/>
        </w:rPr>
        <w:t>As part of t</w:t>
      </w:r>
      <w:r w:rsidRPr="00AE2B4A">
        <w:t xml:space="preserve">he Third Unregulated Contaminant Monitoring Rule (UCMR 3) USEPA tested 36,972 drinking </w:t>
      </w:r>
      <w:r w:rsidR="00AB30EC" w:rsidRPr="00AE2B4A">
        <w:t>water samples</w:t>
      </w:r>
      <w:r w:rsidRPr="00AE2B4A">
        <w:t xml:space="preserve"> for PFBS between 2013 and 2015, and found 19</w:t>
      </w:r>
      <w:r w:rsidR="00E4453A" w:rsidRPr="00AE2B4A">
        <w:t> samples</w:t>
      </w:r>
      <w:r w:rsidRPr="00AE2B4A">
        <w:t xml:space="preserve"> exceeded the minimum reporting level (MRL) of 0.09</w:t>
      </w:r>
      <w:r w:rsidR="00D70CA2" w:rsidRPr="00AE2B4A">
        <w:t> µg/L</w:t>
      </w:r>
      <w:r w:rsidRPr="00AE2B4A">
        <w:t>.</w:t>
      </w:r>
    </w:p>
    <w:p w14:paraId="24E3222D" w14:textId="77777777" w:rsidR="007C5F48" w:rsidRPr="00AE2B4A" w:rsidRDefault="007C5F48" w:rsidP="00265065"/>
    <w:p w14:paraId="24E3222E" w14:textId="77777777" w:rsidR="007C5F48" w:rsidRPr="00AE2B4A" w:rsidRDefault="007C5F48" w:rsidP="00265065">
      <w:r w:rsidRPr="00AE2B4A">
        <w:t>Some</w:t>
      </w:r>
      <w:r w:rsidR="00E4453A" w:rsidRPr="00AE2B4A">
        <w:t xml:space="preserve"> New Zealand </w:t>
      </w:r>
      <w:r w:rsidRPr="00AE2B4A">
        <w:t>groundwaters (usually shallow) sampled in areas where PFASs have been used have been found to contain a variety of PFASs.</w:t>
      </w:r>
      <w:r w:rsidR="00817BC2" w:rsidRPr="00AE2B4A">
        <w:t xml:space="preserve"> </w:t>
      </w:r>
      <w:r w:rsidRPr="00AE2B4A">
        <w:t>The concentration of PFOS plus PFHxS in 18 bores near Ohakea ranged from 0.002 to 18.9</w:t>
      </w:r>
      <w:r w:rsidR="00D70CA2" w:rsidRPr="00AE2B4A">
        <w:t> µg/L</w:t>
      </w:r>
      <w:r w:rsidRPr="00AE2B4A">
        <w:t>; Pattle Delamore report to Ministry of Defence (2017).</w:t>
      </w:r>
      <w:r w:rsidR="00817BC2" w:rsidRPr="00AE2B4A">
        <w:t xml:space="preserve"> </w:t>
      </w:r>
      <w:r w:rsidRPr="00AE2B4A">
        <w:t>The analytical technique used was able to measure the concentration of per- and polyfluoroalkyl substances based on chains of 3</w:t>
      </w:r>
      <w:r w:rsidR="007859DE" w:rsidRPr="00AE2B4A">
        <w:t> </w:t>
      </w:r>
      <w:r w:rsidRPr="00AE2B4A">
        <w:t xml:space="preserve"> to 14 carbon atoms, plus a range of perfluorooctanesulfonamides, perfluorooctanesulfonamidoacetates, perfluorooctanesulfonamidoethanols, and telomer sulfonic acids.</w:t>
      </w:r>
    </w:p>
    <w:p w14:paraId="24E3222F" w14:textId="77777777" w:rsidR="007C5F48" w:rsidRPr="00AE2B4A" w:rsidRDefault="007C5F48" w:rsidP="00265065"/>
    <w:p w14:paraId="24E32230" w14:textId="77777777" w:rsidR="007C5F48" w:rsidRPr="00AE2B4A" w:rsidRDefault="00A31C82" w:rsidP="00A31C82">
      <w:pPr>
        <w:pStyle w:val="Heading3"/>
      </w:pPr>
      <w:r w:rsidRPr="00AE2B4A">
        <w:rPr>
          <w:szCs w:val="24"/>
        </w:rPr>
        <w:t>Removal methods</w:t>
      </w:r>
    </w:p>
    <w:p w14:paraId="24E32231" w14:textId="77777777" w:rsidR="007C5F48" w:rsidRPr="00AE2B4A" w:rsidRDefault="007C5F48" w:rsidP="00265065">
      <w:r w:rsidRPr="00AE2B4A">
        <w:t>Fulmer (2014) reports that NF and RO were effective at removing PFCs.</w:t>
      </w:r>
      <w:r w:rsidR="00817BC2" w:rsidRPr="00AE2B4A">
        <w:t xml:space="preserve"> </w:t>
      </w:r>
      <w:r w:rsidRPr="00AE2B4A">
        <w:t>Anion exchange and GAC are capable of removing long chain compounds but less effective for shorter PFASs.</w:t>
      </w:r>
    </w:p>
    <w:p w14:paraId="24E32232" w14:textId="77777777" w:rsidR="007C5F48" w:rsidRPr="00AE2B4A" w:rsidRDefault="007C5F48" w:rsidP="00265065"/>
    <w:p w14:paraId="24E32233" w14:textId="77777777" w:rsidR="007C5F48" w:rsidRPr="00AE2B4A" w:rsidRDefault="007C5F48" w:rsidP="00265065">
      <w:pPr>
        <w:rPr>
          <w:lang w:eastAsia="en-NZ"/>
        </w:rPr>
      </w:pPr>
      <w:r w:rsidRPr="00AE2B4A">
        <w:t xml:space="preserve">Granular activated carbon </w:t>
      </w:r>
      <w:r w:rsidRPr="00AE2B4A">
        <w:rPr>
          <w:lang w:eastAsia="en-NZ"/>
        </w:rPr>
        <w:t>has been shown to be effective in removing PFOS and PFOA at parts per billion levels from relatively clean water.</w:t>
      </w:r>
      <w:r w:rsidR="00817BC2" w:rsidRPr="00AE2B4A">
        <w:rPr>
          <w:lang w:eastAsia="en-NZ"/>
        </w:rPr>
        <w:t xml:space="preserve"> </w:t>
      </w:r>
      <w:r w:rsidRPr="00AE2B4A">
        <w:rPr>
          <w:lang w:eastAsia="en-NZ"/>
        </w:rPr>
        <w:t>GAC consistently removes PFOS at</w:t>
      </w:r>
      <w:r w:rsidR="00373708" w:rsidRPr="00AE2B4A">
        <w:rPr>
          <w:lang w:eastAsia="en-NZ"/>
        </w:rPr>
        <w:t> μg</w:t>
      </w:r>
      <w:r w:rsidR="00D70CA2" w:rsidRPr="00AE2B4A">
        <w:rPr>
          <w:lang w:eastAsia="en-NZ"/>
        </w:rPr>
        <w:t>/L</w:t>
      </w:r>
      <w:r w:rsidRPr="00AE2B4A">
        <w:rPr>
          <w:lang w:eastAsia="en-NZ"/>
        </w:rPr>
        <w:t xml:space="preserve"> concentrations with an efficiency of more than 90</w:t>
      </w:r>
      <w:r w:rsidR="00E4453A" w:rsidRPr="00AE2B4A">
        <w:rPr>
          <w:lang w:eastAsia="en-NZ"/>
        </w:rPr>
        <w:t> percent</w:t>
      </w:r>
      <w:r w:rsidRPr="00AE2B4A">
        <w:rPr>
          <w:lang w:eastAsia="en-NZ"/>
        </w:rPr>
        <w:t>.</w:t>
      </w:r>
      <w:r w:rsidR="00817BC2" w:rsidRPr="00AE2B4A">
        <w:rPr>
          <w:lang w:eastAsia="en-NZ"/>
        </w:rPr>
        <w:t xml:space="preserve"> </w:t>
      </w:r>
      <w:r w:rsidRPr="00AE2B4A">
        <w:rPr>
          <w:lang w:eastAsia="en-NZ"/>
        </w:rPr>
        <w:t>However, GAC can be inefficient at removing PFOA and other PFASs.</w:t>
      </w:r>
      <w:r w:rsidR="00817BC2" w:rsidRPr="00AE2B4A">
        <w:rPr>
          <w:lang w:eastAsia="en-NZ"/>
        </w:rPr>
        <w:t xml:space="preserve"> </w:t>
      </w:r>
      <w:r w:rsidRPr="00AE2B4A">
        <w:rPr>
          <w:lang w:eastAsia="en-NZ"/>
        </w:rPr>
        <w:t>The sorption velocity is faster for longer-chained PFASs and smaller diameter GAC particles; therefore, GAC that is optimised for PFOS removal will not optimally remove other PFAS compounds.</w:t>
      </w:r>
      <w:r w:rsidR="00817BC2" w:rsidRPr="00AE2B4A">
        <w:rPr>
          <w:lang w:eastAsia="en-NZ"/>
        </w:rPr>
        <w:t xml:space="preserve"> </w:t>
      </w:r>
      <w:r w:rsidRPr="00AE2B4A">
        <w:rPr>
          <w:lang w:eastAsia="en-NZ"/>
        </w:rPr>
        <w:t>Adsorption loadings for GAC are relatively low compared with other contaminants, and competition occurs when other contaminants are present</w:t>
      </w:r>
      <w:r w:rsidR="00817BC2" w:rsidRPr="00AE2B4A">
        <w:rPr>
          <w:lang w:eastAsia="en-NZ"/>
        </w:rPr>
        <w:t xml:space="preserve"> </w:t>
      </w:r>
      <w:r w:rsidR="007859DE" w:rsidRPr="00AE2B4A">
        <w:rPr>
          <w:lang w:eastAsia="en-NZ"/>
        </w:rPr>
        <w:t>(</w:t>
      </w:r>
      <w:r w:rsidRPr="00AE2B4A">
        <w:rPr>
          <w:lang w:eastAsia="en-NZ"/>
        </w:rPr>
        <w:t>Concawe 2016).</w:t>
      </w:r>
    </w:p>
    <w:p w14:paraId="24E32234" w14:textId="77777777" w:rsidR="007C5F48" w:rsidRPr="00AE2B4A" w:rsidRDefault="007C5F48" w:rsidP="00265065">
      <w:pPr>
        <w:rPr>
          <w:lang w:eastAsia="en-NZ"/>
        </w:rPr>
      </w:pPr>
    </w:p>
    <w:p w14:paraId="24E32235" w14:textId="77777777" w:rsidR="007C5F48" w:rsidRPr="00AE2B4A" w:rsidRDefault="007C5F48" w:rsidP="00265065">
      <w:r w:rsidRPr="00AE2B4A">
        <w:t>Ion exchange resins or ion exchange polymers provide a large surface area on to which PFOS can attach.</w:t>
      </w:r>
      <w:r w:rsidR="00817BC2" w:rsidRPr="00AE2B4A">
        <w:t xml:space="preserve"> </w:t>
      </w:r>
      <w:r w:rsidRPr="00AE2B4A">
        <w:t>The contaminant removal from water is achieved by the attraction of the negatively charged functional to positively charged functional groups within the resin.</w:t>
      </w:r>
      <w:r w:rsidR="00817BC2" w:rsidRPr="00AE2B4A">
        <w:t xml:space="preserve"> </w:t>
      </w:r>
      <w:r w:rsidRPr="00AE2B4A">
        <w:t>The removal is stoichiometric, unlike sorption.</w:t>
      </w:r>
      <w:r w:rsidR="00817BC2" w:rsidRPr="00AE2B4A">
        <w:t xml:space="preserve"> </w:t>
      </w:r>
      <w:r w:rsidRPr="00AE2B4A">
        <w:t>A variety of resins containing different functional groups are available.</w:t>
      </w:r>
      <w:r w:rsidR="00817BC2" w:rsidRPr="00AE2B4A">
        <w:t xml:space="preserve"> </w:t>
      </w:r>
      <w:r w:rsidRPr="00AE2B4A">
        <w:t>Ion exchange resins are considered suitable for low concentration and high volume water treatment applications.</w:t>
      </w:r>
      <w:r w:rsidR="00817BC2" w:rsidRPr="00AE2B4A">
        <w:t xml:space="preserve"> </w:t>
      </w:r>
      <w:r w:rsidRPr="00AE2B4A">
        <w:t>Upon reaching maximum capacity of the resin, regeneration with NaCl solution, ethanol or hot water is possible and would produce a low volume concentrated PFOS waste stream ready for incineration</w:t>
      </w:r>
      <w:r w:rsidR="00817BC2" w:rsidRPr="00AE2B4A">
        <w:t xml:space="preserve"> </w:t>
      </w:r>
      <w:r w:rsidR="007859DE" w:rsidRPr="00AE2B4A">
        <w:t>(</w:t>
      </w:r>
      <w:r w:rsidRPr="00AE2B4A">
        <w:rPr>
          <w:lang w:eastAsia="en-NZ"/>
        </w:rPr>
        <w:t>Concawe 2016).</w:t>
      </w:r>
      <w:r w:rsidR="00817BC2" w:rsidRPr="00AE2B4A">
        <w:rPr>
          <w:lang w:eastAsia="en-NZ"/>
        </w:rPr>
        <w:t xml:space="preserve"> </w:t>
      </w:r>
      <w:r w:rsidRPr="00AE2B4A">
        <w:t>Spent GAC needs to be incinerated.</w:t>
      </w:r>
      <w:r w:rsidR="00817BC2" w:rsidRPr="00AE2B4A">
        <w:t xml:space="preserve"> </w:t>
      </w:r>
      <w:r w:rsidRPr="00AE2B4A">
        <w:t>A cost of the process is testing for perfluorooctane compounds to determine treatment rates, efficiency, and when the GAC is loaded.</w:t>
      </w:r>
    </w:p>
    <w:p w14:paraId="24E32236" w14:textId="77777777" w:rsidR="007C5F48" w:rsidRPr="00AE2B4A" w:rsidRDefault="007C5F48" w:rsidP="00265065"/>
    <w:p w14:paraId="24E32237" w14:textId="77777777" w:rsidR="007C5F48" w:rsidRPr="00AE2B4A" w:rsidRDefault="007C5F48" w:rsidP="00265065">
      <w:r w:rsidRPr="00AE2B4A">
        <w:t>Conventional methods of wastewater treatment are ineffective at removing PFASs.</w:t>
      </w:r>
      <w:r w:rsidR="00817BC2" w:rsidRPr="00AE2B4A">
        <w:t xml:space="preserve"> </w:t>
      </w:r>
      <w:r w:rsidRPr="00AE2B4A">
        <w:t xml:space="preserve">This means </w:t>
      </w:r>
      <w:r w:rsidRPr="00AE2B4A">
        <w:rPr>
          <w:lang w:eastAsia="en-NZ"/>
        </w:rPr>
        <w:t>that wastewater treatment plants</w:t>
      </w:r>
      <w:r w:rsidR="00817BC2" w:rsidRPr="00AE2B4A">
        <w:rPr>
          <w:lang w:eastAsia="en-NZ"/>
        </w:rPr>
        <w:t>’</w:t>
      </w:r>
      <w:r w:rsidRPr="00AE2B4A">
        <w:rPr>
          <w:lang w:eastAsia="en-NZ"/>
        </w:rPr>
        <w:t xml:space="preserve"> effluents can contain varying quantities of these chemicals and</w:t>
      </w:r>
      <w:r w:rsidRPr="00AE2B4A">
        <w:t xml:space="preserve"> their precursors when the effluents are released into the environment.</w:t>
      </w:r>
      <w:r w:rsidR="00817BC2" w:rsidRPr="00AE2B4A">
        <w:t xml:space="preserve"> </w:t>
      </w:r>
      <w:r w:rsidRPr="00AE2B4A">
        <w:t>Drinking water treatment plants downstream will then have contaminated influents.</w:t>
      </w:r>
      <w:r w:rsidR="00817BC2" w:rsidRPr="00AE2B4A">
        <w:t xml:space="preserve"> </w:t>
      </w:r>
      <w:r w:rsidRPr="00AE2B4A">
        <w:t>The concentrations of these compounds in the drinking water will vary depending on the source of contamination</w:t>
      </w:r>
      <w:r w:rsidR="00E4453A" w:rsidRPr="00AE2B4A">
        <w:t>–</w:t>
      </w:r>
      <w:r w:rsidRPr="00AE2B4A">
        <w:t>industrial or municipal wastewater effluents.</w:t>
      </w:r>
      <w:r w:rsidR="00817BC2" w:rsidRPr="00AE2B4A">
        <w:t xml:space="preserve"> </w:t>
      </w:r>
      <w:r w:rsidRPr="00AE2B4A">
        <w:t>The limited benchscale studies that have been done on advanced treatment methods have shown promising results for the removal of these chemicals, especially using GAC, anion exchange for the larger molecules; NF/RO membrane filtration are effective for the smaller molecules as well</w:t>
      </w:r>
      <w:r w:rsidR="00817BC2" w:rsidRPr="00AE2B4A">
        <w:t xml:space="preserve"> </w:t>
      </w:r>
      <w:r w:rsidR="007859DE" w:rsidRPr="00AE2B4A">
        <w:t>(</w:t>
      </w:r>
      <w:r w:rsidRPr="00AE2B4A">
        <w:t>WRF 2016).</w:t>
      </w:r>
    </w:p>
    <w:p w14:paraId="24E32238" w14:textId="77777777" w:rsidR="007C5F48" w:rsidRPr="00AE2B4A" w:rsidRDefault="007C5F48" w:rsidP="00265065"/>
    <w:p w14:paraId="24E32239" w14:textId="77777777" w:rsidR="007C5F48" w:rsidRPr="00AE2B4A" w:rsidRDefault="007C5F48" w:rsidP="00265065">
      <w:r w:rsidRPr="00AE2B4A">
        <w:t>In 2007, the Minnesota Department of Health arranged for tests to determine if water filtration systems could lower PFAS in water.</w:t>
      </w:r>
      <w:r w:rsidR="00817BC2" w:rsidRPr="00AE2B4A">
        <w:t xml:space="preserve"> </w:t>
      </w:r>
      <w:r w:rsidRPr="00AE2B4A">
        <w:t>At that time, there was no NSF standard for reducing PFAS.</w:t>
      </w:r>
      <w:r w:rsidR="00817BC2" w:rsidRPr="00AE2B4A">
        <w:t xml:space="preserve"> </w:t>
      </w:r>
      <w:r w:rsidRPr="00AE2B4A">
        <w:t>Fourteen filters were tested, and eleven of these were shown to sufficiently reduce the amount of PFAS in water.</w:t>
      </w:r>
      <w:r w:rsidR="00817BC2" w:rsidRPr="00AE2B4A">
        <w:t xml:space="preserve"> </w:t>
      </w:r>
      <w:r w:rsidRPr="00AE2B4A">
        <w:t>Four of these filters were activated carbon devices and seven were reverse osmosis devices.</w:t>
      </w:r>
      <w:r w:rsidR="00817BC2" w:rsidRPr="00AE2B4A">
        <w:t xml:space="preserve"> </w:t>
      </w:r>
      <w:r w:rsidRPr="00AE2B4A">
        <w:t>None of the devices were, or are currently, certified for PFAS removal.</w:t>
      </w:r>
      <w:r w:rsidR="00817BC2" w:rsidRPr="00AE2B4A">
        <w:t xml:space="preserve"> </w:t>
      </w:r>
      <w:r w:rsidRPr="00AE2B4A">
        <w:t xml:space="preserve">Since then, NSF developed NSF </w:t>
      </w:r>
      <w:r w:rsidRPr="00AE2B4A">
        <w:rPr>
          <w:bCs/>
        </w:rPr>
        <w:t xml:space="preserve">P473 </w:t>
      </w:r>
      <w:r w:rsidRPr="00AE2B4A">
        <w:t xml:space="preserve">PFOA/PFOS; water filters or systems are evaluated on their ability to reduce </w:t>
      </w:r>
      <w:hyperlink r:id="rId1969" w:history="1">
        <w:r w:rsidRPr="00AE2B4A">
          <w:t>PFOA and PFOS</w:t>
        </w:r>
      </w:hyperlink>
      <w:r w:rsidRPr="00AE2B4A">
        <w:t xml:space="preserve"> in drinking water and to meet strict material safety and structural requirements as defined in NSF/ANSI 53.</w:t>
      </w:r>
      <w:r w:rsidR="00817BC2" w:rsidRPr="00AE2B4A">
        <w:t xml:space="preserve"> </w:t>
      </w:r>
      <w:r w:rsidRPr="00AE2B4A">
        <w:t>The cartridges may be disposed of in household trash; they are not considered hazardous waste; (Michigan DEQ 2017).</w:t>
      </w:r>
      <w:r w:rsidR="00817BC2" w:rsidRPr="00AE2B4A">
        <w:t xml:space="preserve"> </w:t>
      </w:r>
      <w:r w:rsidRPr="00AE2B4A">
        <w:t>As at Dec</w:t>
      </w:r>
      <w:r w:rsidR="007859DE" w:rsidRPr="00AE2B4A">
        <w:t>ember</w:t>
      </w:r>
      <w:r w:rsidRPr="00AE2B4A">
        <w:t xml:space="preserve"> 2017, three manufacturers (using GAC and RO filters) have met the NSF </w:t>
      </w:r>
      <w:r w:rsidRPr="00AE2B4A">
        <w:rPr>
          <w:bCs/>
        </w:rPr>
        <w:t xml:space="preserve">P473 </w:t>
      </w:r>
      <w:r w:rsidRPr="00AE2B4A">
        <w:t xml:space="preserve">standard, see </w:t>
      </w:r>
      <w:hyperlink r:id="rId1970" w:history="1">
        <w:r w:rsidR="007859DE" w:rsidRPr="00AE2B4A">
          <w:rPr>
            <w:rStyle w:val="Hyperlink"/>
          </w:rPr>
          <w:t>http://info.nsf.org/Certified/DWTU/Listings.asp?ProductFunction=P473%7CPFOA+Reduction&amp;ProductFunction=P473%7CPFOS+Reduction&amp;ProductType=&amp;submit2=Search</w:t>
        </w:r>
      </w:hyperlink>
      <w:r w:rsidR="007859DE" w:rsidRPr="00AE2B4A">
        <w:t>.</w:t>
      </w:r>
    </w:p>
    <w:p w14:paraId="24E3223A" w14:textId="77777777" w:rsidR="007C5F48" w:rsidRPr="00AE2B4A" w:rsidRDefault="007C5F48" w:rsidP="00265065"/>
    <w:p w14:paraId="24E3223B" w14:textId="77777777" w:rsidR="007C5F48" w:rsidRPr="00AE2B4A" w:rsidRDefault="007C5F48" w:rsidP="00265065">
      <w:r w:rsidRPr="00AE2B4A">
        <w:t>Advanced oxidation processes probably destroy all PFASs.</w:t>
      </w:r>
    </w:p>
    <w:p w14:paraId="24E3223C" w14:textId="77777777" w:rsidR="007C5F48" w:rsidRPr="00AE2B4A" w:rsidRDefault="007C5F48" w:rsidP="00265065"/>
    <w:p w14:paraId="24E3223D" w14:textId="77777777" w:rsidR="007C5F48" w:rsidRPr="00AE2B4A" w:rsidRDefault="00A31C82" w:rsidP="00A31C82">
      <w:pPr>
        <w:pStyle w:val="Heading3"/>
      </w:pPr>
      <w:r w:rsidRPr="00AE2B4A">
        <w:rPr>
          <w:szCs w:val="24"/>
        </w:rPr>
        <w:t>Analytical methods</w:t>
      </w:r>
    </w:p>
    <w:p w14:paraId="24E3223E" w14:textId="77777777" w:rsidR="007C5F48" w:rsidRPr="00AE2B4A" w:rsidRDefault="00236B49" w:rsidP="00236B49">
      <w:pPr>
        <w:pStyle w:val="Heading4"/>
      </w:pPr>
      <w:r w:rsidRPr="00AE2B4A">
        <w:rPr>
          <w:szCs w:val="24"/>
        </w:rPr>
        <w:t>Referee method</w:t>
      </w:r>
    </w:p>
    <w:p w14:paraId="24E3223F" w14:textId="77777777" w:rsidR="007C5F48" w:rsidRPr="00AE2B4A" w:rsidRDefault="007C5F48" w:rsidP="00265065">
      <w:r w:rsidRPr="00AE2B4A">
        <w:t xml:space="preserve">No </w:t>
      </w:r>
      <w:smartTag w:uri="urn:schemas-microsoft-com:office:smarttags" w:element="stockticker">
        <w:r w:rsidRPr="00AE2B4A">
          <w:t>MAV</w:t>
        </w:r>
      </w:smartTag>
      <w:r w:rsidRPr="00AE2B4A">
        <w:t xml:space="preserve"> so not needed.</w:t>
      </w:r>
    </w:p>
    <w:p w14:paraId="24E32240" w14:textId="77777777" w:rsidR="007C5F48" w:rsidRPr="00AE2B4A" w:rsidRDefault="007C5F48" w:rsidP="00265065"/>
    <w:p w14:paraId="24E32241" w14:textId="77777777" w:rsidR="007C5F48" w:rsidRPr="00AE2B4A" w:rsidRDefault="00236B49" w:rsidP="00236B49">
      <w:pPr>
        <w:pStyle w:val="Heading4"/>
      </w:pPr>
      <w:r w:rsidRPr="00AE2B4A">
        <w:rPr>
          <w:szCs w:val="24"/>
        </w:rPr>
        <w:t>Some alternative methods</w:t>
      </w:r>
    </w:p>
    <w:p w14:paraId="24E32242" w14:textId="77777777" w:rsidR="007C5F48" w:rsidRPr="00AE2B4A" w:rsidRDefault="007C5F48" w:rsidP="00265065">
      <w:r w:rsidRPr="00AE2B4A">
        <w:t xml:space="preserve">See DWI (2008); Thompson </w:t>
      </w:r>
      <w:r w:rsidR="00000303" w:rsidRPr="00AE2B4A">
        <w:t>et al</w:t>
      </w:r>
      <w:r w:rsidRPr="00AE2B4A">
        <w:t xml:space="preserve"> (2011); IARC (2016).</w:t>
      </w:r>
      <w:r w:rsidR="00817BC2" w:rsidRPr="00AE2B4A">
        <w:t xml:space="preserve"> </w:t>
      </w:r>
      <w:r w:rsidRPr="00AE2B4A">
        <w:t>Also Concawe (2016) which also discusses sampling difficulties.</w:t>
      </w:r>
      <w:r w:rsidR="00817BC2" w:rsidRPr="00AE2B4A">
        <w:t xml:space="preserve"> </w:t>
      </w:r>
      <w:r w:rsidRPr="00AE2B4A">
        <w:t xml:space="preserve">Care needs to be taken to ensure that laboratory plasticware and components of instruments do not contain PFASs in order to avoid cross-contamination </w:t>
      </w:r>
      <w:r w:rsidR="00373708" w:rsidRPr="00AE2B4A">
        <w:t>of samples</w:t>
      </w:r>
      <w:r w:rsidRPr="00AE2B4A">
        <w:t>.</w:t>
      </w:r>
      <w:r w:rsidR="00817BC2" w:rsidRPr="00AE2B4A">
        <w:t xml:space="preserve"> </w:t>
      </w:r>
      <w:r w:rsidRPr="00AE2B4A">
        <w:t>In addition, there is uncertainty about the potential for contamination from everyday items such as clothing and other items that have been treated with waterproofing agents, clothing laundered with fabric softener, and even cosmetics and sunscreens worn by sampling or laboratory personnel.</w:t>
      </w:r>
    </w:p>
    <w:p w14:paraId="24E32243" w14:textId="77777777" w:rsidR="007C5F48" w:rsidRPr="00AE2B4A" w:rsidRDefault="007C5F48" w:rsidP="00265065"/>
    <w:p w14:paraId="24E32244" w14:textId="77777777" w:rsidR="007C5F48" w:rsidRPr="00AE2B4A" w:rsidRDefault="00A31C82" w:rsidP="00A31C82">
      <w:pPr>
        <w:pStyle w:val="Heading3"/>
      </w:pPr>
      <w:r w:rsidRPr="00AE2B4A">
        <w:rPr>
          <w:szCs w:val="24"/>
        </w:rPr>
        <w:t>Health considerations</w:t>
      </w:r>
    </w:p>
    <w:p w14:paraId="24E32245" w14:textId="77777777" w:rsidR="007C5F48" w:rsidRPr="00AE2B4A" w:rsidRDefault="007C5F48" w:rsidP="00265065">
      <w:r w:rsidRPr="00AE2B4A">
        <w:t>Perfluorooctane sulfonyl fluoride contains one or more organic fluorochemicals that have the potential to be absorbed and remain in the body for long periods of time, either as the parent molecule or as metabolites, and may accumulate with repeated exposures.</w:t>
      </w:r>
      <w:r w:rsidR="00817BC2" w:rsidRPr="00AE2B4A">
        <w:t xml:space="preserve"> </w:t>
      </w:r>
      <w:r w:rsidRPr="00AE2B4A">
        <w:t>There are no known human health effects from anticipated exposure to these organic fluorochemicals when used as intended and instructed.</w:t>
      </w:r>
      <w:r w:rsidR="00817BC2" w:rsidRPr="00AE2B4A">
        <w:t xml:space="preserve"> </w:t>
      </w:r>
      <w:r w:rsidRPr="00AE2B4A">
        <w:t>There are reports of perfluorooctane compounds having a half-life in the body of more than four years.</w:t>
      </w:r>
    </w:p>
    <w:p w14:paraId="24E32246" w14:textId="77777777" w:rsidR="007C5F48" w:rsidRPr="00AE2B4A" w:rsidRDefault="007C5F48" w:rsidP="00265065"/>
    <w:p w14:paraId="24E32247" w14:textId="77777777" w:rsidR="007C5F48" w:rsidRPr="00AE2B4A" w:rsidRDefault="007C5F48" w:rsidP="00265065">
      <w:r w:rsidRPr="00AE2B4A">
        <w:t>Nearly all Canadians carry low levels of perfluorinated chemicals, including PFOS, in their blood as a result of exposure.</w:t>
      </w:r>
      <w:r w:rsidR="00817BC2" w:rsidRPr="00AE2B4A">
        <w:t xml:space="preserve"> </w:t>
      </w:r>
      <w:r w:rsidRPr="00AE2B4A">
        <w:t>While exact exposure routes are not well understood, people can be potentially exposed to perfluorinated chemicals from contaminated air, surface and groundwater, contaminated foods, in certain occupational settings, and from the possible release of perfluorinated chemicals during the normal degradation or possible use of commercial products that contain them.</w:t>
      </w:r>
      <w:r w:rsidR="00817BC2" w:rsidRPr="00AE2B4A">
        <w:t xml:space="preserve"> </w:t>
      </w:r>
      <w:r w:rsidRPr="00AE2B4A">
        <w:t>Health Canada</w:t>
      </w:r>
      <w:r w:rsidR="00817BC2" w:rsidRPr="00AE2B4A">
        <w:t>’</w:t>
      </w:r>
      <w:r w:rsidRPr="00AE2B4A">
        <w:t>s assessment concluded that adequate margins of exposure existed between the amount of PFOS in human blood compared to levels at which effects occurred in animals, including consideration of age differences and differences within and between species.</w:t>
      </w:r>
      <w:r w:rsidR="00817BC2" w:rsidRPr="00AE2B4A">
        <w:t xml:space="preserve"> </w:t>
      </w:r>
      <w:r w:rsidRPr="00AE2B4A">
        <w:t>Specific consideration of the risk to children</w:t>
      </w:r>
      <w:r w:rsidR="00817BC2" w:rsidRPr="00AE2B4A">
        <w:t>’</w:t>
      </w:r>
      <w:r w:rsidRPr="00AE2B4A">
        <w:t>s health was an integral part of the assessment.</w:t>
      </w:r>
      <w:r w:rsidR="00817BC2" w:rsidRPr="00AE2B4A">
        <w:t xml:space="preserve"> </w:t>
      </w:r>
      <w:r w:rsidRPr="00AE2B4A">
        <w:t>Health Canada and Environment Canada have completed ecological and human health screening assessments for PFOS, its salts and precursors.</w:t>
      </w:r>
      <w:r w:rsidR="00817BC2" w:rsidRPr="00AE2B4A">
        <w:t xml:space="preserve"> </w:t>
      </w:r>
      <w:r w:rsidRPr="00AE2B4A">
        <w:t>The human health screening concluded that current levels would not have a harmful effect on human health.</w:t>
      </w:r>
    </w:p>
    <w:p w14:paraId="24E32248" w14:textId="77777777" w:rsidR="007C5F48" w:rsidRPr="00AE2B4A" w:rsidRDefault="007C5F48" w:rsidP="00265065"/>
    <w:p w14:paraId="24E32249" w14:textId="77777777" w:rsidR="007C5F48" w:rsidRPr="00AE2B4A" w:rsidRDefault="007C5F48" w:rsidP="007859DE">
      <w:pPr>
        <w:keepLines/>
      </w:pPr>
      <w:r w:rsidRPr="00AE2B4A">
        <w:t>The EFSA in 2008 derived an ADI (TDI) of 0.15</w:t>
      </w:r>
      <w:r w:rsidR="00373708" w:rsidRPr="00AE2B4A">
        <w:t> μg</w:t>
      </w:r>
      <w:r w:rsidRPr="00AE2B4A">
        <w:t>/kg/d for PFOS and 1.5 for PFOA.</w:t>
      </w:r>
      <w:r w:rsidR="00817BC2" w:rsidRPr="00AE2B4A">
        <w:t xml:space="preserve"> </w:t>
      </w:r>
      <w:r w:rsidRPr="00AE2B4A">
        <w:t>Interim guidance values for drinking water were also determined, based on the default assumption for industrial chemicals that drinking water is responsible for 10</w:t>
      </w:r>
      <w:r w:rsidR="00E4453A" w:rsidRPr="00AE2B4A">
        <w:t> percent</w:t>
      </w:r>
      <w:r w:rsidRPr="00AE2B4A">
        <w:t xml:space="preserve"> of human exposure to these chemicals.</w:t>
      </w:r>
      <w:r w:rsidR="00817BC2" w:rsidRPr="00AE2B4A">
        <w:t xml:space="preserve"> </w:t>
      </w:r>
      <w:r w:rsidRPr="00AE2B4A">
        <w:t>These guidance values were 0.5</w:t>
      </w:r>
      <w:r w:rsidR="00373708" w:rsidRPr="00AE2B4A">
        <w:t> μg</w:t>
      </w:r>
      <w:r w:rsidR="00D70CA2" w:rsidRPr="00AE2B4A">
        <w:t>/L</w:t>
      </w:r>
      <w:r w:rsidRPr="00AE2B4A">
        <w:t xml:space="preserve"> for PFOS and 5.0</w:t>
      </w:r>
      <w:r w:rsidR="00373708" w:rsidRPr="00AE2B4A">
        <w:t> μg</w:t>
      </w:r>
      <w:r w:rsidR="00D70CA2" w:rsidRPr="00AE2B4A">
        <w:t>/L</w:t>
      </w:r>
      <w:r w:rsidRPr="00AE2B4A">
        <w:t xml:space="preserve"> for PFOA</w:t>
      </w:r>
      <w:r w:rsidR="00817BC2" w:rsidRPr="00AE2B4A">
        <w:t xml:space="preserve"> </w:t>
      </w:r>
      <w:r w:rsidR="007859DE" w:rsidRPr="00AE2B4A">
        <w:t>(f</w:t>
      </w:r>
      <w:r w:rsidRPr="00AE2B4A">
        <w:t xml:space="preserve">rom </w:t>
      </w:r>
      <w:r w:rsidRPr="00AE2B4A">
        <w:rPr>
          <w:i/>
        </w:rPr>
        <w:t>Health Stream</w:t>
      </w:r>
      <w:r w:rsidRPr="00AE2B4A">
        <w:t xml:space="preserve"> April 2017</w:t>
      </w:r>
      <w:r w:rsidR="007859DE" w:rsidRPr="00AE2B4A">
        <w:t>)</w:t>
      </w:r>
      <w:r w:rsidRPr="00AE2B4A">
        <w:t>.</w:t>
      </w:r>
    </w:p>
    <w:p w14:paraId="24E3224A" w14:textId="77777777" w:rsidR="007C5F48" w:rsidRPr="00AE2B4A" w:rsidRDefault="007C5F48" w:rsidP="00265065">
      <w:pPr>
        <w:rPr>
          <w:highlight w:val="cyan"/>
        </w:rPr>
      </w:pPr>
    </w:p>
    <w:p w14:paraId="24E3224B" w14:textId="77777777" w:rsidR="007C5F48" w:rsidRPr="00AE2B4A" w:rsidRDefault="007C5F48" w:rsidP="00265065">
      <w:pPr>
        <w:rPr>
          <w:rFonts w:eastAsia="TimesNewRomanPSMT"/>
          <w:lang w:eastAsia="en-NZ"/>
        </w:rPr>
      </w:pPr>
      <w:r w:rsidRPr="00AE2B4A">
        <w:t>PFOS has shown developmental effects in mammals at low levels (no observed adverse effect level (NOAEL) value of 0.1</w:t>
      </w:r>
      <w:r w:rsidR="00DB29E6" w:rsidRPr="00AE2B4A">
        <w:t> mg/kg</w:t>
      </w:r>
      <w:r w:rsidRPr="00AE2B4A">
        <w:t xml:space="preserve"> body weight/day in rats in a two-generation study).</w:t>
      </w:r>
      <w:r w:rsidR="00817BC2" w:rsidRPr="00AE2B4A">
        <w:t xml:space="preserve"> </w:t>
      </w:r>
      <w:r w:rsidRPr="00AE2B4A">
        <w:rPr>
          <w:rFonts w:eastAsia="TimesNewRomanPSMT"/>
          <w:lang w:eastAsia="en-NZ"/>
        </w:rPr>
        <w:t>There is evidence that PFOS causes chronic and reproductive toxicity in humans and aquatic organisms, and structure activity relationship analysis indicate that these results are applicable to other PFASs as well (stated in NICNAS 2009).</w:t>
      </w:r>
    </w:p>
    <w:p w14:paraId="24E3224C" w14:textId="77777777" w:rsidR="007C5F48" w:rsidRPr="00AE2B4A" w:rsidRDefault="007C5F48" w:rsidP="00265065"/>
    <w:p w14:paraId="24E3224D" w14:textId="77777777" w:rsidR="007C5F48" w:rsidRPr="00AE2B4A" w:rsidRDefault="007C5F48" w:rsidP="00265065">
      <w:r w:rsidRPr="00AE2B4A">
        <w:t xml:space="preserve">The UK </w:t>
      </w:r>
      <w:r w:rsidR="007859DE" w:rsidRPr="00AE2B4A">
        <w:t>E</w:t>
      </w:r>
      <w:r w:rsidRPr="00AE2B4A">
        <w:t>xpert Committee on Toxicity of Chemicals in Food, Consumer Products and the Environment (COT) proposed a tolerable daily intake (TDI) for PFOS of 0.3</w:t>
      </w:r>
      <w:r w:rsidR="00373708" w:rsidRPr="00AE2B4A">
        <w:t> μg</w:t>
      </w:r>
      <w:r w:rsidRPr="00AE2B4A">
        <w:t>/kg bw/day in 2006.</w:t>
      </w:r>
      <w:r w:rsidR="00817BC2" w:rsidRPr="00AE2B4A">
        <w:t xml:space="preserve"> </w:t>
      </w:r>
      <w:r w:rsidRPr="00AE2B4A">
        <w:t>The derivation was based on a study of thyroid function in Cynomolgus monkeys, where a no observed adverse effect level (NOAEL) of 30</w:t>
      </w:r>
      <w:r w:rsidR="00373708" w:rsidRPr="00AE2B4A">
        <w:t> μg</w:t>
      </w:r>
      <w:r w:rsidRPr="00AE2B4A">
        <w:t>/kg bw/day was identified.</w:t>
      </w:r>
      <w:r w:rsidR="00817BC2" w:rsidRPr="00AE2B4A">
        <w:t xml:space="preserve"> </w:t>
      </w:r>
      <w:r w:rsidRPr="00AE2B4A">
        <w:t>An uncertainty factor of 100 to allow for inter- and intra-species variation to the NOAEL was applied to this figure to provide the TDI</w:t>
      </w:r>
      <w:r w:rsidR="006D747A" w:rsidRPr="00AE2B4A">
        <w:t>.</w:t>
      </w:r>
      <w:r w:rsidR="00817BC2" w:rsidRPr="00AE2B4A">
        <w:t xml:space="preserve"> </w:t>
      </w:r>
      <w:r w:rsidRPr="00AE2B4A">
        <w:t>In terms of water that is unfit for human consumption, the DWI recommends the following levels of PFOS in drinking water might lead to acute effects in an individual following consumption HPA (2012):</w:t>
      </w:r>
    </w:p>
    <w:p w14:paraId="24E3224E" w14:textId="77777777" w:rsidR="007C5F48" w:rsidRPr="00AE2B4A" w:rsidRDefault="007C5F48" w:rsidP="002E636C">
      <w:pPr>
        <w:pStyle w:val="Bullet"/>
        <w:spacing w:before="60"/>
      </w:pPr>
      <w:r w:rsidRPr="00AE2B4A">
        <w:t>67</w:t>
      </w:r>
      <w:r w:rsidR="00373708" w:rsidRPr="00AE2B4A">
        <w:t> μg</w:t>
      </w:r>
      <w:r w:rsidR="00D70CA2" w:rsidRPr="00AE2B4A">
        <w:t>/L</w:t>
      </w:r>
      <w:r w:rsidRPr="00AE2B4A">
        <w:t xml:space="preserve"> for bottle-fed babies</w:t>
      </w:r>
    </w:p>
    <w:p w14:paraId="24E3224F" w14:textId="77777777" w:rsidR="007C5F48" w:rsidRPr="00AE2B4A" w:rsidRDefault="007C5F48" w:rsidP="002E636C">
      <w:pPr>
        <w:pStyle w:val="Bullet"/>
        <w:spacing w:before="60"/>
      </w:pPr>
      <w:r w:rsidRPr="00AE2B4A">
        <w:t>100</w:t>
      </w:r>
      <w:r w:rsidR="00373708" w:rsidRPr="00AE2B4A">
        <w:t> μg</w:t>
      </w:r>
      <w:r w:rsidR="00D70CA2" w:rsidRPr="00AE2B4A">
        <w:t>/L</w:t>
      </w:r>
      <w:r w:rsidRPr="00AE2B4A">
        <w:t xml:space="preserve"> for 1 year old children</w:t>
      </w:r>
    </w:p>
    <w:p w14:paraId="24E32250" w14:textId="77777777" w:rsidR="007C5F48" w:rsidRPr="00AE2B4A" w:rsidRDefault="007C5F48" w:rsidP="002E636C">
      <w:pPr>
        <w:pStyle w:val="Bullet"/>
        <w:spacing w:before="60"/>
      </w:pPr>
      <w:r w:rsidRPr="00AE2B4A">
        <w:t>300</w:t>
      </w:r>
      <w:r w:rsidR="00373708" w:rsidRPr="00AE2B4A">
        <w:t> μg</w:t>
      </w:r>
      <w:r w:rsidR="00D70CA2" w:rsidRPr="00AE2B4A">
        <w:t>/L</w:t>
      </w:r>
      <w:r w:rsidRPr="00AE2B4A">
        <w:t xml:space="preserve"> for adults.</w:t>
      </w:r>
    </w:p>
    <w:p w14:paraId="24E32251" w14:textId="77777777" w:rsidR="007C5F48" w:rsidRPr="00AE2B4A" w:rsidRDefault="007C5F48" w:rsidP="00265065">
      <w:pPr>
        <w:rPr>
          <w:rFonts w:eastAsia="TimesNewRomanPSMT"/>
          <w:lang w:eastAsia="en-NZ"/>
        </w:rPr>
      </w:pPr>
    </w:p>
    <w:p w14:paraId="24E32252" w14:textId="77777777" w:rsidR="003C7976" w:rsidRPr="00AE2B4A" w:rsidRDefault="007C5F48" w:rsidP="00265065">
      <w:r w:rsidRPr="00AE2B4A">
        <w:t>Extensive data in humans and animals demonstrate ready absorption of PFOA and distribution of the chemical throughout the body by noncovalent binding to plasma proteins.</w:t>
      </w:r>
      <w:r w:rsidR="00817BC2" w:rsidRPr="00AE2B4A">
        <w:t xml:space="preserve"> </w:t>
      </w:r>
      <w:r w:rsidRPr="00AE2B4A">
        <w:t>The liver is an important binding site with increased liver weight in laboratory animals one of the early, low-dose manifestations of exposure.</w:t>
      </w:r>
      <w:r w:rsidR="00817BC2" w:rsidRPr="00AE2B4A">
        <w:t xml:space="preserve"> </w:t>
      </w:r>
      <w:r w:rsidRPr="00AE2B4A">
        <w:t>PFOA is not readily eliminated from humans as evidenced by the half-life of 2.3 years.</w:t>
      </w:r>
      <w:r w:rsidR="00817BC2" w:rsidRPr="00AE2B4A">
        <w:t xml:space="preserve"> </w:t>
      </w:r>
      <w:r w:rsidRPr="00AE2B4A">
        <w:t>In contrast, half-life values for the monkey, rat, and mouse are 20.8</w:t>
      </w:r>
      <w:r w:rsidR="00DB29E6" w:rsidRPr="00AE2B4A">
        <w:t> days</w:t>
      </w:r>
      <w:r w:rsidRPr="00AE2B4A">
        <w:t>, 11.5</w:t>
      </w:r>
      <w:r w:rsidR="00DB29E6" w:rsidRPr="00AE2B4A">
        <w:t> days</w:t>
      </w:r>
      <w:r w:rsidRPr="00AE2B4A">
        <w:t>, and 15.6</w:t>
      </w:r>
      <w:r w:rsidR="00DB29E6" w:rsidRPr="00AE2B4A">
        <w:t> days</w:t>
      </w:r>
      <w:r w:rsidRPr="00AE2B4A">
        <w:t>, respectively</w:t>
      </w:r>
      <w:r w:rsidR="003C7976" w:rsidRPr="00AE2B4A">
        <w:t xml:space="preserve"> (USEPA 2014).</w:t>
      </w:r>
    </w:p>
    <w:p w14:paraId="24E32253" w14:textId="77777777" w:rsidR="007C5F48" w:rsidRPr="00AE2B4A" w:rsidRDefault="007C5F48" w:rsidP="00265065"/>
    <w:p w14:paraId="24E32254" w14:textId="77777777" w:rsidR="007C5F48" w:rsidRPr="00AE2B4A" w:rsidRDefault="007C5F48" w:rsidP="00265065">
      <w:pPr>
        <w:rPr>
          <w:rFonts w:eastAsia="TimesNewRomanPSMT"/>
          <w:lang w:eastAsia="en-NZ"/>
        </w:rPr>
      </w:pPr>
      <w:r w:rsidRPr="00AE2B4A">
        <w:rPr>
          <w:rFonts w:eastAsia="TimesNewRomanPSMT"/>
          <w:lang w:eastAsia="en-NZ"/>
        </w:rPr>
        <w:t>Available data on PFAS toxicity is dominated by PFOS, PFOA and also perfluorohexane sulfonate (PFHxS) due to the widespread detection of these compounds in humans and the environment, and concern that these could biomagnify to a level whereby humans consuming fish may be adversely affected.</w:t>
      </w:r>
      <w:r w:rsidR="00817BC2" w:rsidRPr="00AE2B4A">
        <w:rPr>
          <w:rFonts w:eastAsia="TimesNewRomanPSMT"/>
          <w:lang w:eastAsia="en-NZ"/>
        </w:rPr>
        <w:t xml:space="preserve"> </w:t>
      </w:r>
      <w:r w:rsidRPr="00AE2B4A">
        <w:rPr>
          <w:rFonts w:eastAsia="TimesNewRomanPSMT"/>
          <w:lang w:eastAsia="en-NZ"/>
        </w:rPr>
        <w:t>Much less data is available on the toxicology of other PFAS, and this is often inconsistent and fragmentary. For the less investigated polyfluorinated chemicals, toxicology is often estimated based on structure-activity relationships, or structural homologues</w:t>
      </w:r>
      <w:r w:rsidR="00817BC2" w:rsidRPr="00AE2B4A">
        <w:rPr>
          <w:rFonts w:eastAsia="TimesNewRomanPSMT"/>
          <w:lang w:eastAsia="en-NZ"/>
        </w:rPr>
        <w:t xml:space="preserve"> </w:t>
      </w:r>
      <w:r w:rsidR="002E636C" w:rsidRPr="00AE2B4A">
        <w:rPr>
          <w:rFonts w:eastAsia="TimesNewRomanPSMT"/>
          <w:lang w:eastAsia="en-NZ"/>
        </w:rPr>
        <w:t>(</w:t>
      </w:r>
      <w:r w:rsidRPr="00AE2B4A">
        <w:rPr>
          <w:rFonts w:eastAsia="TimesNewRomanPSMT"/>
          <w:lang w:eastAsia="en-NZ"/>
        </w:rPr>
        <w:t>Concawe 2016).</w:t>
      </w:r>
    </w:p>
    <w:p w14:paraId="24E32255" w14:textId="77777777" w:rsidR="007C5F48" w:rsidRPr="00AE2B4A" w:rsidRDefault="007C5F48" w:rsidP="00265065"/>
    <w:p w14:paraId="24E32256" w14:textId="77777777" w:rsidR="007C5F48" w:rsidRPr="00AE2B4A" w:rsidRDefault="007C5F48" w:rsidP="00265065">
      <w:r w:rsidRPr="00AE2B4A">
        <w:t>The USEPA (2016a) selected 0.00002</w:t>
      </w:r>
      <w:r w:rsidR="00DB29E6" w:rsidRPr="00AE2B4A">
        <w:t> mg/kg</w:t>
      </w:r>
      <w:r w:rsidRPr="00AE2B4A">
        <w:t>/day as the RfD for PFOA based on reduced ossification of the proximal phalanges (forelimb and hindlimb) and accelerated puberty in male pups (4</w:t>
      </w:r>
      <w:r w:rsidR="00DB29E6" w:rsidRPr="00AE2B4A">
        <w:t> days</w:t>
      </w:r>
      <w:r w:rsidRPr="00AE2B4A">
        <w:t xml:space="preserve"> earlier than controls) as the critical effects.</w:t>
      </w:r>
      <w:r w:rsidR="00817BC2" w:rsidRPr="00AE2B4A">
        <w:t xml:space="preserve"> </w:t>
      </w:r>
      <w:r w:rsidRPr="00AE2B4A">
        <w:t xml:space="preserve">The evidence for the carcinogenicity of PFOA is considered </w:t>
      </w:r>
      <w:r w:rsidRPr="00AE2B4A">
        <w:rPr>
          <w:i/>
          <w:iCs/>
        </w:rPr>
        <w:t xml:space="preserve">suggestive </w:t>
      </w:r>
      <w:r w:rsidRPr="00AE2B4A">
        <w:t xml:space="preserve">because only one species has been evaluated and studies for gene mutations were negative </w:t>
      </w:r>
      <w:r w:rsidR="002E636C" w:rsidRPr="00AE2B4A">
        <w:t>(</w:t>
      </w:r>
      <w:r w:rsidRPr="00AE2B4A">
        <w:t>USEPA 2014/2016a).</w:t>
      </w:r>
      <w:r w:rsidR="00817BC2" w:rsidRPr="00AE2B4A">
        <w:t xml:space="preserve"> </w:t>
      </w:r>
      <w:r w:rsidRPr="00AE2B4A">
        <w:t>USEPA (2016a) estimated a cancer slope factor of 0.07 per milligram per kilogram-day (mg/kg-day)</w:t>
      </w:r>
      <w:r w:rsidRPr="00AE2B4A">
        <w:rPr>
          <w:vertAlign w:val="superscript"/>
        </w:rPr>
        <w:t>-1</w:t>
      </w:r>
      <w:r w:rsidRPr="00AE2B4A">
        <w:t xml:space="preserve"> based on testicular tumors, and confirmed that the lifetime HA based on non</w:t>
      </w:r>
      <w:r w:rsidR="002E636C" w:rsidRPr="00AE2B4A">
        <w:t>-</w:t>
      </w:r>
      <w:r w:rsidRPr="00AE2B4A">
        <w:t>cancer effects is protective of the cancer endpoint.</w:t>
      </w:r>
    </w:p>
    <w:p w14:paraId="24E32257" w14:textId="77777777" w:rsidR="007C5F48" w:rsidRPr="00AE2B4A" w:rsidRDefault="007C5F48" w:rsidP="00265065"/>
    <w:p w14:paraId="24E32258" w14:textId="77777777" w:rsidR="007C5F48" w:rsidRPr="00AE2B4A" w:rsidRDefault="007C5F48" w:rsidP="00265065">
      <w:r w:rsidRPr="00AE2B4A">
        <w:t>USEPA (2016b) derived a reference dose (RfD) for PFOS of 0.00002</w:t>
      </w:r>
      <w:r w:rsidR="00DB29E6" w:rsidRPr="00AE2B4A">
        <w:t> mg/kg</w:t>
      </w:r>
      <w:r w:rsidRPr="00AE2B4A">
        <w:t>/day based on decreased neonatal rat body weight from the two-generation study.</w:t>
      </w:r>
      <w:r w:rsidR="00817BC2" w:rsidRPr="00AE2B4A">
        <w:rPr>
          <w:sz w:val="23"/>
          <w:szCs w:val="23"/>
        </w:rPr>
        <w:t xml:space="preserve"> </w:t>
      </w:r>
      <w:r w:rsidRPr="00AE2B4A">
        <w:t>PFOS is not readily eliminated from humans as evidenced by the half-life of 5.4 years.</w:t>
      </w:r>
      <w:r w:rsidR="00817BC2" w:rsidRPr="00AE2B4A">
        <w:t xml:space="preserve"> </w:t>
      </w:r>
      <w:r w:rsidRPr="00AE2B4A">
        <w:t>The long half-life appears to be the result of resorption from the kidney.</w:t>
      </w:r>
      <w:r w:rsidR="00817BC2" w:rsidRPr="00AE2B4A">
        <w:t xml:space="preserve"> </w:t>
      </w:r>
      <w:r w:rsidRPr="00AE2B4A">
        <w:t>USEPA (2014a) has selected 0.00003</w:t>
      </w:r>
      <w:r w:rsidR="00DB29E6" w:rsidRPr="00AE2B4A">
        <w:t> mg/kg</w:t>
      </w:r>
      <w:r w:rsidRPr="00AE2B4A">
        <w:t>/day as the RfD for PFOS based on the consistency of the response and with recognition of the use of developmental toxicity and liver weight as the most sensitive endpoints for protection against co-occurring adverse effects.</w:t>
      </w:r>
      <w:r w:rsidR="00817BC2" w:rsidRPr="00AE2B4A">
        <w:t xml:space="preserve"> </w:t>
      </w:r>
      <w:r w:rsidRPr="00AE2B4A">
        <w:t xml:space="preserve">The evidence for the carcinogenicity of PFOS is considered </w:t>
      </w:r>
      <w:r w:rsidR="00817BC2" w:rsidRPr="00AE2B4A">
        <w:t>“</w:t>
      </w:r>
      <w:r w:rsidRPr="00AE2B4A">
        <w:rPr>
          <w:i/>
          <w:iCs/>
        </w:rPr>
        <w:t>suggestive of carcinogenicity</w:t>
      </w:r>
      <w:r w:rsidR="002E636C" w:rsidRPr="00AE2B4A">
        <w:rPr>
          <w:i/>
          <w:iCs/>
        </w:rPr>
        <w:t>”</w:t>
      </w:r>
      <w:r w:rsidRPr="00AE2B4A">
        <w:rPr>
          <w:i/>
          <w:iCs/>
        </w:rPr>
        <w:t xml:space="preserve">, </w:t>
      </w:r>
      <w:r w:rsidRPr="00AE2B4A">
        <w:t>but not sufficient to assess human carcinogenicity potential.</w:t>
      </w:r>
    </w:p>
    <w:p w14:paraId="24E32259" w14:textId="77777777" w:rsidR="007C5F48" w:rsidRPr="00AE2B4A" w:rsidRDefault="007C5F48" w:rsidP="00265065"/>
    <w:p w14:paraId="24E3225A" w14:textId="77777777" w:rsidR="007C5F48" w:rsidRPr="00AE2B4A" w:rsidRDefault="007C5F48" w:rsidP="00265065">
      <w:r w:rsidRPr="00AE2B4A">
        <w:t>New FSANZ TDI levels have been developed from animal study data because the data collected from human epidemiological studies were not considered suitable for derivation of regulatory values.</w:t>
      </w:r>
      <w:r w:rsidR="00817BC2" w:rsidRPr="00AE2B4A">
        <w:t xml:space="preserve"> </w:t>
      </w:r>
      <w:r w:rsidRPr="00AE2B4A">
        <w:t>The new TDI for PFOS is 20 ng/kg bw/day (in contrast to the interim level of 150 ng/kg bw/day) and the new TDI for PFOA is 160 ng/kg bw/day for PFOA (in contrast to the interim level of 1,500 ng/kg bw/day).</w:t>
      </w:r>
      <w:r w:rsidR="00817BC2" w:rsidRPr="00AE2B4A">
        <w:t xml:space="preserve"> </w:t>
      </w:r>
      <w:r w:rsidRPr="00AE2B4A">
        <w:t>The available data were insufficient to establish a TDI for PFHxS, but FSANZ recommended assumption of the same TDI as PFOS, with the concentrations of these two chemicals to be added together when assessing risks.</w:t>
      </w:r>
      <w:r w:rsidR="00817BC2" w:rsidRPr="00AE2B4A">
        <w:t xml:space="preserve"> </w:t>
      </w:r>
      <w:r w:rsidRPr="00AE2B4A">
        <w:t>The resultant guidance values for drinking water (assuming a 10</w:t>
      </w:r>
      <w:r w:rsidR="00E4453A" w:rsidRPr="00AE2B4A">
        <w:t> percent</w:t>
      </w:r>
      <w:r w:rsidRPr="00AE2B4A">
        <w:t xml:space="preserve"> contribution of drinking water to daily intake) are 70</w:t>
      </w:r>
      <w:r w:rsidR="002E636C" w:rsidRPr="00AE2B4A">
        <w:t> </w:t>
      </w:r>
      <w:r w:rsidRPr="00AE2B4A">
        <w:t>nanograms of PFOS/PFHxS per litre and 560 nanograms of PFOA per litre.</w:t>
      </w:r>
      <w:r w:rsidR="00817BC2" w:rsidRPr="00AE2B4A">
        <w:t xml:space="preserve"> </w:t>
      </w:r>
      <w:r w:rsidRPr="00AE2B4A">
        <w:t>Recreational water guidance values are 10-fold higher than drinking water guidance values.</w:t>
      </w:r>
      <w:r w:rsidR="00817BC2" w:rsidRPr="00AE2B4A">
        <w:t xml:space="preserve"> </w:t>
      </w:r>
      <w:r w:rsidRPr="00AE2B4A">
        <w:t>The available data indicate that current exposure levels to PFASs for the general population in Australia are very low, and that efforts to reduce exposure should continue to focus on populations at specific contaminated sites</w:t>
      </w:r>
      <w:r w:rsidR="00817BC2" w:rsidRPr="00AE2B4A">
        <w:t xml:space="preserve"> </w:t>
      </w:r>
      <w:r w:rsidR="002E636C" w:rsidRPr="00AE2B4A">
        <w:t>(e</w:t>
      </w:r>
      <w:r w:rsidRPr="00AE2B4A">
        <w:t xml:space="preserve">x </w:t>
      </w:r>
      <w:r w:rsidRPr="00AE2B4A">
        <w:rPr>
          <w:i/>
        </w:rPr>
        <w:t>Health Stream</w:t>
      </w:r>
      <w:r w:rsidRPr="00AE2B4A">
        <w:t xml:space="preserve"> April 2017</w:t>
      </w:r>
      <w:r w:rsidR="002E636C" w:rsidRPr="00AE2B4A">
        <w:t>)</w:t>
      </w:r>
      <w:r w:rsidRPr="00AE2B4A">
        <w:t>.</w:t>
      </w:r>
    </w:p>
    <w:p w14:paraId="24E3225B" w14:textId="77777777" w:rsidR="007C5F48" w:rsidRPr="00AE2B4A" w:rsidRDefault="007C5F48" w:rsidP="00265065"/>
    <w:p w14:paraId="24E3225C" w14:textId="77777777" w:rsidR="007C5F48" w:rsidRPr="00AE2B4A" w:rsidRDefault="007C5F48" w:rsidP="00265065">
      <w:r w:rsidRPr="00AE2B4A">
        <w:t>Since manufacturers phased out production of PFOA and PFOS serum levels have fallen in the general population.</w:t>
      </w:r>
      <w:r w:rsidR="00817BC2" w:rsidRPr="00AE2B4A">
        <w:t xml:space="preserve"> </w:t>
      </w:r>
      <w:r w:rsidRPr="00AE2B4A">
        <w:t>From 1999-2014, blood PFOA and PFOS levels declined by more than 60</w:t>
      </w:r>
      <w:r w:rsidR="00E4453A" w:rsidRPr="00AE2B4A">
        <w:t> percent</w:t>
      </w:r>
      <w:r w:rsidRPr="00AE2B4A">
        <w:t xml:space="preserve"> and 80</w:t>
      </w:r>
      <w:r w:rsidR="00E4453A" w:rsidRPr="00AE2B4A">
        <w:t> percent</w:t>
      </w:r>
      <w:r w:rsidRPr="00AE2B4A">
        <w:t xml:space="preserve"> respectively</w:t>
      </w:r>
      <w:r w:rsidR="00817BC2" w:rsidRPr="00AE2B4A">
        <w:t xml:space="preserve"> </w:t>
      </w:r>
      <w:r w:rsidR="002E636C" w:rsidRPr="00AE2B4A">
        <w:t>(</w:t>
      </w:r>
      <w:r w:rsidRPr="00AE2B4A">
        <w:t>CDC 2017).</w:t>
      </w:r>
    </w:p>
    <w:p w14:paraId="24E3225D" w14:textId="77777777" w:rsidR="007C5F48" w:rsidRPr="00AE2B4A" w:rsidRDefault="007C5F48" w:rsidP="00265065"/>
    <w:p w14:paraId="24E3225E" w14:textId="77777777" w:rsidR="007C5F48" w:rsidRPr="00AE2B4A" w:rsidRDefault="007C5F48" w:rsidP="00265065">
      <w:r w:rsidRPr="00AE2B4A">
        <w:t>Most detailed studies of toxic and adverse health effects have been carried out for PFOS and PFOA.</w:t>
      </w:r>
      <w:r w:rsidR="00817BC2" w:rsidRPr="00AE2B4A">
        <w:t xml:space="preserve"> </w:t>
      </w:r>
      <w:r w:rsidRPr="00AE2B4A">
        <w:t>These two compounds, alongside PFHxS, are the compounds which are usually detected at the highest concentrations in human matrices.</w:t>
      </w:r>
      <w:r w:rsidR="00817BC2" w:rsidRPr="00AE2B4A">
        <w:t xml:space="preserve"> </w:t>
      </w:r>
      <w:r w:rsidRPr="00AE2B4A">
        <w:t>However, their use is currently being phased out and shorter-chain compounds are increasingly being used as replacements.</w:t>
      </w:r>
      <w:r w:rsidR="00817BC2" w:rsidRPr="00AE2B4A">
        <w:t xml:space="preserve"> </w:t>
      </w:r>
      <w:r w:rsidRPr="00AE2B4A">
        <w:t>Concawe (2016) lists half-lifes for some PFASs in various animals.</w:t>
      </w:r>
    </w:p>
    <w:p w14:paraId="24E3225F" w14:textId="77777777" w:rsidR="007C5F48" w:rsidRPr="00AE2B4A" w:rsidRDefault="007C5F48" w:rsidP="00265065"/>
    <w:p w14:paraId="24E32260" w14:textId="77777777" w:rsidR="007C5F48" w:rsidRPr="00AE2B4A" w:rsidRDefault="007C5F48" w:rsidP="00265065">
      <w:r w:rsidRPr="00AE2B4A">
        <w:t>As at June 2018 ATSDR (</w:t>
      </w:r>
      <w:hyperlink r:id="rId1971"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perfluorooctanoic acid (PFOA) of:</w:t>
      </w:r>
    </w:p>
    <w:p w14:paraId="24E32261" w14:textId="77777777" w:rsidR="007C5F48" w:rsidRPr="00AE2B4A" w:rsidRDefault="007C5F48" w:rsidP="002E636C">
      <w:pPr>
        <w:pStyle w:val="Bullet"/>
        <w:spacing w:before="60"/>
      </w:pPr>
      <w:r w:rsidRPr="00AE2B4A">
        <w:t>0.000003</w:t>
      </w:r>
      <w:r w:rsidR="00DB29E6" w:rsidRPr="00AE2B4A">
        <w:t> mg/kg</w:t>
      </w:r>
      <w:r w:rsidRPr="00AE2B4A">
        <w:t>/day for intermediate-duration oral exposure (14–365</w:t>
      </w:r>
      <w:r w:rsidR="00DB29E6" w:rsidRPr="00AE2B4A">
        <w:t> days</w:t>
      </w:r>
      <w:r w:rsidRPr="00AE2B4A">
        <w:t>).</w:t>
      </w:r>
    </w:p>
    <w:p w14:paraId="24E32262" w14:textId="77777777" w:rsidR="007C5F48" w:rsidRPr="00AE2B4A" w:rsidRDefault="007C5F48" w:rsidP="00265065"/>
    <w:p w14:paraId="24E32263" w14:textId="77777777" w:rsidR="007C5F48" w:rsidRPr="00AE2B4A" w:rsidRDefault="007C5F48" w:rsidP="00265065">
      <w:r w:rsidRPr="00AE2B4A">
        <w:t>As at June 2018 ATSDR (</w:t>
      </w:r>
      <w:hyperlink r:id="rId1972"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xml:space="preserve">) for </w:t>
      </w:r>
      <w:r w:rsidRPr="00AE2B4A">
        <w:rPr>
          <w:color w:val="000000"/>
        </w:rPr>
        <w:t>perfluorooctane sulfonic acid (PFOS)</w:t>
      </w:r>
      <w:r w:rsidRPr="00AE2B4A">
        <w:t xml:space="preserve"> of:</w:t>
      </w:r>
    </w:p>
    <w:p w14:paraId="24E32264" w14:textId="77777777" w:rsidR="007C5F48" w:rsidRPr="00AE2B4A" w:rsidRDefault="007C5F48" w:rsidP="002E636C">
      <w:pPr>
        <w:pStyle w:val="Bullet"/>
        <w:spacing w:before="60"/>
      </w:pPr>
      <w:r w:rsidRPr="00AE2B4A">
        <w:t>0.000002</w:t>
      </w:r>
      <w:r w:rsidR="00DB29E6" w:rsidRPr="00AE2B4A">
        <w:t> mg/kg</w:t>
      </w:r>
      <w:r w:rsidRPr="00AE2B4A">
        <w:t>/day for intermediate-duration oral exposure (14 – 365</w:t>
      </w:r>
      <w:r w:rsidR="00DB29E6" w:rsidRPr="00AE2B4A">
        <w:t> days</w:t>
      </w:r>
      <w:r w:rsidRPr="00AE2B4A">
        <w:t>).</w:t>
      </w:r>
    </w:p>
    <w:p w14:paraId="24E32265" w14:textId="77777777" w:rsidR="007C5F48" w:rsidRPr="00AE2B4A" w:rsidRDefault="007C5F48" w:rsidP="00265065"/>
    <w:p w14:paraId="24E32266" w14:textId="77777777" w:rsidR="007C5F48" w:rsidRPr="00AE2B4A" w:rsidRDefault="007C5F48" w:rsidP="00265065">
      <w:r w:rsidRPr="00AE2B4A">
        <w:t>As at June 2018 ATSDR (</w:t>
      </w:r>
      <w:hyperlink r:id="rId1973"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xml:space="preserve">) for </w:t>
      </w:r>
      <w:r w:rsidRPr="00AE2B4A">
        <w:rPr>
          <w:color w:val="000000"/>
        </w:rPr>
        <w:t>perfluorohexane sulfonic acid (PFHxS)</w:t>
      </w:r>
      <w:r w:rsidRPr="00AE2B4A">
        <w:t xml:space="preserve"> of:</w:t>
      </w:r>
    </w:p>
    <w:p w14:paraId="24E32267" w14:textId="77777777" w:rsidR="007C5F48" w:rsidRPr="00AE2B4A" w:rsidRDefault="007C5F48" w:rsidP="002E636C">
      <w:pPr>
        <w:pStyle w:val="Bullet"/>
        <w:spacing w:before="60"/>
      </w:pPr>
      <w:r w:rsidRPr="00AE2B4A">
        <w:t>0.00004</w:t>
      </w:r>
      <w:r w:rsidR="00DB29E6" w:rsidRPr="00AE2B4A">
        <w:t> mg/kg</w:t>
      </w:r>
      <w:r w:rsidRPr="00AE2B4A">
        <w:t>/day for intermediate-duration oral exposure (14 – 365</w:t>
      </w:r>
      <w:r w:rsidR="00DB29E6" w:rsidRPr="00AE2B4A">
        <w:t> days</w:t>
      </w:r>
      <w:r w:rsidRPr="00AE2B4A">
        <w:t>).</w:t>
      </w:r>
    </w:p>
    <w:p w14:paraId="24E32268" w14:textId="77777777" w:rsidR="007C5F48" w:rsidRPr="00AE2B4A" w:rsidRDefault="007C5F48" w:rsidP="00265065"/>
    <w:p w14:paraId="24E32269" w14:textId="77777777" w:rsidR="007C5F48" w:rsidRPr="00AE2B4A" w:rsidRDefault="007C5F48" w:rsidP="002E636C">
      <w:pPr>
        <w:keepNext/>
      </w:pPr>
      <w:r w:rsidRPr="00AE2B4A">
        <w:t>As at June 2018 ATSDR (</w:t>
      </w:r>
      <w:hyperlink r:id="rId1974"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xml:space="preserve">) for </w:t>
      </w:r>
      <w:r w:rsidRPr="00AE2B4A">
        <w:rPr>
          <w:color w:val="000000"/>
        </w:rPr>
        <w:t>perfluorononanoic acid (PFNA)</w:t>
      </w:r>
      <w:r w:rsidRPr="00AE2B4A">
        <w:t xml:space="preserve"> of:</w:t>
      </w:r>
    </w:p>
    <w:p w14:paraId="24E3226A" w14:textId="77777777" w:rsidR="007C5F48" w:rsidRPr="00AE2B4A" w:rsidRDefault="007C5F48" w:rsidP="002E636C">
      <w:pPr>
        <w:pStyle w:val="Bullet"/>
        <w:spacing w:before="60"/>
      </w:pPr>
      <w:r w:rsidRPr="00AE2B4A">
        <w:t>0.000003</w:t>
      </w:r>
      <w:r w:rsidR="00DB29E6" w:rsidRPr="00AE2B4A">
        <w:t> mg/kg</w:t>
      </w:r>
      <w:r w:rsidRPr="00AE2B4A">
        <w:t>/day for intermediate-duration oral exposure (14 – 365</w:t>
      </w:r>
      <w:r w:rsidR="00DB29E6" w:rsidRPr="00AE2B4A">
        <w:t> days</w:t>
      </w:r>
      <w:r w:rsidRPr="00AE2B4A">
        <w:t>).</w:t>
      </w:r>
    </w:p>
    <w:p w14:paraId="24E3226B" w14:textId="77777777" w:rsidR="007C5F48" w:rsidRPr="00AE2B4A" w:rsidRDefault="007C5F48" w:rsidP="00265065"/>
    <w:p w14:paraId="24E3226C" w14:textId="77777777" w:rsidR="007C5F48" w:rsidRPr="00AE2B4A" w:rsidRDefault="007C5F48" w:rsidP="00265065">
      <w:r w:rsidRPr="00AE2B4A">
        <w:t xml:space="preserve">IARC (2016) concluded </w:t>
      </w:r>
      <w:r w:rsidRPr="00AE2B4A">
        <w:rPr>
          <w:rFonts w:eastAsia="MinionPro-Regular"/>
          <w:lang w:eastAsia="en-NZ"/>
        </w:rPr>
        <w:t xml:space="preserve">there is </w:t>
      </w:r>
      <w:r w:rsidRPr="00AE2B4A">
        <w:rPr>
          <w:rFonts w:eastAsia="MinionPro-It"/>
          <w:i/>
          <w:iCs/>
          <w:lang w:eastAsia="en-NZ"/>
        </w:rPr>
        <w:t xml:space="preserve">limited evidence </w:t>
      </w:r>
      <w:r w:rsidRPr="00AE2B4A">
        <w:rPr>
          <w:rFonts w:eastAsia="MinionPro-Regular"/>
          <w:lang w:eastAsia="en-NZ"/>
        </w:rPr>
        <w:t xml:space="preserve">in humans for the carcinogenicity of perfluorooctanoic acid (PFOA) hence it is </w:t>
      </w:r>
      <w:r w:rsidRPr="00AE2B4A">
        <w:rPr>
          <w:rFonts w:eastAsia="MinionPro-It"/>
          <w:i/>
          <w:iCs/>
          <w:lang w:eastAsia="en-NZ"/>
        </w:rPr>
        <w:t>possibly carcinogenic to humans (</w:t>
      </w:r>
      <w:r w:rsidR="002B6151" w:rsidRPr="00AE2B4A">
        <w:rPr>
          <w:rFonts w:eastAsia="MinionPro-It"/>
          <w:i/>
          <w:iCs/>
          <w:lang w:eastAsia="en-NZ"/>
        </w:rPr>
        <w:t>Group 2B</w:t>
      </w:r>
      <w:r w:rsidRPr="00AE2B4A">
        <w:rPr>
          <w:rFonts w:eastAsia="MinionPro-It"/>
          <w:i/>
          <w:iCs/>
          <w:lang w:eastAsia="en-NZ"/>
        </w:rPr>
        <w:t>)</w:t>
      </w:r>
      <w:r w:rsidRPr="00AE2B4A">
        <w:rPr>
          <w:rFonts w:eastAsia="MinionPro-Regular"/>
          <w:lang w:eastAsia="en-NZ"/>
        </w:rPr>
        <w:t>.</w:t>
      </w:r>
      <w:r w:rsidR="00817BC2" w:rsidRPr="00AE2B4A">
        <w:rPr>
          <w:rFonts w:eastAsia="MinionPro-Regular"/>
          <w:lang w:eastAsia="en-NZ"/>
        </w:rPr>
        <w:t xml:space="preserve"> </w:t>
      </w:r>
      <w:r w:rsidRPr="00AE2B4A">
        <w:rPr>
          <w:rFonts w:eastAsia="MinionPro-Regular"/>
          <w:lang w:eastAsia="en-NZ"/>
        </w:rPr>
        <w:t>A</w:t>
      </w:r>
      <w:r w:rsidR="002E636C" w:rsidRPr="00AE2B4A">
        <w:rPr>
          <w:rFonts w:eastAsia="MinionPro-Regular"/>
          <w:lang w:eastAsia="en-NZ"/>
        </w:rPr>
        <w:t> </w:t>
      </w:r>
      <w:r w:rsidRPr="00AE2B4A">
        <w:rPr>
          <w:rFonts w:eastAsia="MinionPro-Regular"/>
          <w:lang w:eastAsia="en-NZ"/>
        </w:rPr>
        <w:t>positive association was observed for cancers of the testis and kidney.</w:t>
      </w:r>
    </w:p>
    <w:p w14:paraId="24E3226D" w14:textId="77777777" w:rsidR="007C5F48" w:rsidRPr="00AE2B4A" w:rsidRDefault="007C5F48" w:rsidP="00265065"/>
    <w:p w14:paraId="24E3226E"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3226F" w14:textId="77777777" w:rsidR="007C5F48" w:rsidRPr="00AE2B4A" w:rsidRDefault="007C5F48" w:rsidP="00265065">
      <w:r w:rsidRPr="00AE2B4A">
        <w:t xml:space="preserve">No </w:t>
      </w:r>
      <w:smartTag w:uri="urn:schemas-microsoft-com:office:smarttags" w:element="stockticker">
        <w:r w:rsidRPr="00AE2B4A">
          <w:t>MAV</w:t>
        </w:r>
      </w:smartTag>
      <w:r w:rsidRPr="00AE2B4A">
        <w:t>.</w:t>
      </w:r>
    </w:p>
    <w:p w14:paraId="24E32270" w14:textId="77777777" w:rsidR="007C5F48" w:rsidRPr="00AE2B4A" w:rsidRDefault="007C5F48" w:rsidP="00265065"/>
    <w:p w14:paraId="24E32271" w14:textId="77777777" w:rsidR="007C5F48" w:rsidRPr="00AE2B4A" w:rsidRDefault="007C5F48" w:rsidP="00265065">
      <w:pPr>
        <w:rPr>
          <w:lang w:eastAsia="en-NZ"/>
        </w:rPr>
      </w:pPr>
      <w:r w:rsidRPr="00AE2B4A">
        <w:t xml:space="preserve">DWI (2008) set a </w:t>
      </w:r>
      <w:r w:rsidR="00817BC2" w:rsidRPr="00AE2B4A">
        <w:t>“</w:t>
      </w:r>
      <w:r w:rsidRPr="00AE2B4A">
        <w:t>wholesomeness</w:t>
      </w:r>
      <w:r w:rsidR="00817BC2" w:rsidRPr="00AE2B4A">
        <w:t>”</w:t>
      </w:r>
      <w:r w:rsidRPr="00AE2B4A">
        <w:t xml:space="preserve"> level (</w:t>
      </w:r>
      <w:r w:rsidR="00236B49" w:rsidRPr="00AE2B4A">
        <w:t xml:space="preserve">ie, </w:t>
      </w:r>
      <w:r w:rsidRPr="00AE2B4A">
        <w:rPr>
          <w:lang w:eastAsia="en-NZ"/>
        </w:rPr>
        <w:t>put in place measures to reduce concentrations to below x</w:t>
      </w:r>
      <w:r w:rsidR="00373708" w:rsidRPr="00AE2B4A">
        <w:rPr>
          <w:lang w:eastAsia="en-NZ"/>
        </w:rPr>
        <w:t> μg</w:t>
      </w:r>
      <w:r w:rsidR="00D70CA2" w:rsidRPr="00AE2B4A">
        <w:rPr>
          <w:lang w:eastAsia="en-NZ"/>
        </w:rPr>
        <w:t>/L</w:t>
      </w:r>
      <w:r w:rsidRPr="00AE2B4A">
        <w:rPr>
          <w:lang w:eastAsia="en-NZ"/>
        </w:rPr>
        <w:t xml:space="preserve"> as soon as is practicable) as follows:</w:t>
      </w:r>
    </w:p>
    <w:p w14:paraId="24E32272" w14:textId="77777777" w:rsidR="007C5F48" w:rsidRPr="00AE2B4A" w:rsidRDefault="007C5F48" w:rsidP="002E636C">
      <w:pPr>
        <w:pStyle w:val="Bullet"/>
        <w:tabs>
          <w:tab w:val="left" w:pos="4395"/>
        </w:tabs>
        <w:spacing w:before="60"/>
        <w:rPr>
          <w:lang w:eastAsia="en-NZ"/>
        </w:rPr>
      </w:pPr>
      <w:r w:rsidRPr="00AE2B4A">
        <w:rPr>
          <w:lang w:eastAsia="en-NZ"/>
        </w:rPr>
        <w:t>perfluorooctane sulphonate (PFOS)</w:t>
      </w:r>
      <w:r w:rsidRPr="00AE2B4A">
        <w:rPr>
          <w:lang w:eastAsia="en-NZ"/>
        </w:rPr>
        <w:tab/>
        <w:t>x = 0.001</w:t>
      </w:r>
      <w:r w:rsidR="00DB29E6" w:rsidRPr="00AE2B4A">
        <w:rPr>
          <w:lang w:eastAsia="en-NZ"/>
        </w:rPr>
        <w:t> mg/L</w:t>
      </w:r>
    </w:p>
    <w:p w14:paraId="24E32273" w14:textId="77777777" w:rsidR="007C5F48" w:rsidRPr="00AE2B4A" w:rsidRDefault="007C5F48" w:rsidP="002E636C">
      <w:pPr>
        <w:pStyle w:val="Bullet"/>
        <w:tabs>
          <w:tab w:val="left" w:pos="4395"/>
        </w:tabs>
        <w:spacing w:before="60"/>
      </w:pPr>
      <w:r w:rsidRPr="00AE2B4A">
        <w:rPr>
          <w:lang w:eastAsia="en-NZ"/>
        </w:rPr>
        <w:t>perfluorooctanoic acid (PFOA)</w:t>
      </w:r>
      <w:r w:rsidRPr="00AE2B4A">
        <w:rPr>
          <w:lang w:eastAsia="en-NZ"/>
        </w:rPr>
        <w:tab/>
        <w:t>x = 0.01</w:t>
      </w:r>
      <w:r w:rsidR="00DB29E6" w:rsidRPr="00AE2B4A">
        <w:rPr>
          <w:lang w:eastAsia="en-NZ"/>
        </w:rPr>
        <w:t> mg/L</w:t>
      </w:r>
      <w:r w:rsidRPr="00AE2B4A">
        <w:rPr>
          <w:lang w:eastAsia="en-NZ"/>
        </w:rPr>
        <w:t>.</w:t>
      </w:r>
    </w:p>
    <w:p w14:paraId="24E32274" w14:textId="77777777" w:rsidR="007C5F48" w:rsidRPr="00AE2B4A" w:rsidRDefault="007C5F48" w:rsidP="00265065"/>
    <w:p w14:paraId="24E32275" w14:textId="77777777" w:rsidR="007C5F48" w:rsidRPr="00AE2B4A" w:rsidRDefault="007C5F48" w:rsidP="00265065">
      <w:r w:rsidRPr="00AE2B4A">
        <w:t>The Minnesota Department of Health (MDH 2009/2016) has developed health-based rules and guidance to evaluate potential human health risks from exposures to chemicals in groundwater.</w:t>
      </w:r>
      <w:r w:rsidR="00817BC2" w:rsidRPr="00AE2B4A">
        <w:t xml:space="preserve"> </w:t>
      </w:r>
      <w:r w:rsidRPr="00AE2B4A">
        <w:t>The chronic health risk limits (HRL, for exposure greater than 10</w:t>
      </w:r>
      <w:r w:rsidR="00E4453A" w:rsidRPr="00AE2B4A">
        <w:t> percent</w:t>
      </w:r>
      <w:r w:rsidRPr="00AE2B4A">
        <w:t xml:space="preserve"> of a lifetime) for some of these compounds are:</w:t>
      </w:r>
    </w:p>
    <w:p w14:paraId="24E32276" w14:textId="77777777" w:rsidR="007C5F48" w:rsidRPr="00AE2B4A" w:rsidRDefault="007C5F48" w:rsidP="002E636C">
      <w:pPr>
        <w:pStyle w:val="Bullet"/>
        <w:tabs>
          <w:tab w:val="left" w:pos="284"/>
          <w:tab w:val="left" w:pos="4395"/>
        </w:tabs>
        <w:spacing w:before="60"/>
        <w:ind w:left="4395" w:right="-284" w:hanging="4395"/>
      </w:pPr>
      <w:r w:rsidRPr="00AE2B4A">
        <w:t>perfluorobutane sulfonate (PFBS)</w:t>
      </w:r>
      <w:r w:rsidRPr="00AE2B4A">
        <w:tab/>
        <w:t>0.007</w:t>
      </w:r>
      <w:r w:rsidR="00DB29E6" w:rsidRPr="00AE2B4A">
        <w:t> mg/L</w:t>
      </w:r>
      <w:r w:rsidRPr="00AE2B4A">
        <w:t>; 0.009</w:t>
      </w:r>
      <w:r w:rsidR="00DB29E6" w:rsidRPr="00AE2B4A">
        <w:t> mg/L</w:t>
      </w:r>
      <w:r w:rsidRPr="00AE2B4A">
        <w:t xml:space="preserve"> for </w:t>
      </w:r>
      <w:r w:rsidR="00AA349A" w:rsidRPr="00AE2B4A">
        <w:t>subchronic</w:t>
      </w:r>
    </w:p>
    <w:p w14:paraId="24E32277" w14:textId="77777777" w:rsidR="007C5F48" w:rsidRPr="00AE2B4A" w:rsidRDefault="007C5F48" w:rsidP="002E636C">
      <w:pPr>
        <w:pStyle w:val="Bullet"/>
        <w:tabs>
          <w:tab w:val="left" w:pos="284"/>
          <w:tab w:val="left" w:pos="4395"/>
        </w:tabs>
        <w:spacing w:before="60"/>
        <w:ind w:left="4395" w:right="-284" w:hanging="4395"/>
      </w:pPr>
      <w:r w:rsidRPr="00AE2B4A">
        <w:t>perfluorobutyrate (PFBA)</w:t>
      </w:r>
      <w:r w:rsidRPr="00AE2B4A">
        <w:tab/>
        <w:t>0.007</w:t>
      </w:r>
      <w:r w:rsidR="00DB29E6" w:rsidRPr="00AE2B4A">
        <w:t> mg/L</w:t>
      </w:r>
      <w:r w:rsidRPr="00AE2B4A">
        <w:t xml:space="preserve">; also short-term and </w:t>
      </w:r>
      <w:r w:rsidR="00AA349A" w:rsidRPr="00AE2B4A">
        <w:t>subchronic</w:t>
      </w:r>
    </w:p>
    <w:p w14:paraId="24E32278" w14:textId="77777777" w:rsidR="007C5F48" w:rsidRPr="00AE2B4A" w:rsidRDefault="007C5F48" w:rsidP="002E636C">
      <w:pPr>
        <w:pStyle w:val="Bullet"/>
        <w:tabs>
          <w:tab w:val="left" w:pos="284"/>
          <w:tab w:val="left" w:pos="4395"/>
        </w:tabs>
        <w:spacing w:before="60"/>
        <w:ind w:left="4395" w:right="-284" w:hanging="4395"/>
      </w:pPr>
      <w:r w:rsidRPr="00AE2B4A">
        <w:t>perfluorooctane sulfonate and salts (PFOS)</w:t>
      </w:r>
      <w:r w:rsidRPr="00AE2B4A">
        <w:tab/>
        <w:t>0.0003</w:t>
      </w:r>
      <w:r w:rsidR="00DB29E6" w:rsidRPr="00AE2B4A">
        <w:t> mg/L</w:t>
      </w:r>
    </w:p>
    <w:p w14:paraId="24E32279" w14:textId="77777777" w:rsidR="007C5F48" w:rsidRPr="00AE2B4A" w:rsidRDefault="007C5F48" w:rsidP="002E636C">
      <w:pPr>
        <w:pStyle w:val="Bullet"/>
        <w:tabs>
          <w:tab w:val="left" w:pos="284"/>
          <w:tab w:val="left" w:pos="4395"/>
        </w:tabs>
        <w:spacing w:before="60"/>
        <w:ind w:left="4395" w:right="-284" w:hanging="4395"/>
      </w:pPr>
      <w:r w:rsidRPr="00AE2B4A">
        <w:t>perfluorooctanoic acid and salts (PFOA)</w:t>
      </w:r>
      <w:r w:rsidRPr="00AE2B4A">
        <w:tab/>
        <w:t>0.0003</w:t>
      </w:r>
      <w:r w:rsidR="00DB29E6" w:rsidRPr="00AE2B4A">
        <w:t> mg/L</w:t>
      </w:r>
    </w:p>
    <w:p w14:paraId="24E3227A" w14:textId="77777777" w:rsidR="007C5F48" w:rsidRPr="00AE2B4A" w:rsidRDefault="007C5F48" w:rsidP="00265065"/>
    <w:p w14:paraId="24E3227B" w14:textId="77777777" w:rsidR="007C5F48" w:rsidRPr="00AE2B4A" w:rsidRDefault="00A31C82" w:rsidP="00A31C82">
      <w:pPr>
        <w:pStyle w:val="Heading3"/>
        <w:rPr>
          <w:szCs w:val="24"/>
        </w:rPr>
      </w:pPr>
      <w:r w:rsidRPr="00AE2B4A">
        <w:rPr>
          <w:szCs w:val="24"/>
        </w:rPr>
        <w:t>References</w:t>
      </w:r>
    </w:p>
    <w:p w14:paraId="24E3227C" w14:textId="77777777" w:rsidR="007C5F48" w:rsidRPr="00AE2B4A" w:rsidRDefault="00624BC9" w:rsidP="002E636C">
      <w:pPr>
        <w:pStyle w:val="References"/>
      </w:pPr>
      <w:r w:rsidRPr="00AE2B4A">
        <w:t xml:space="preserve">ATSDR. 2009. </w:t>
      </w:r>
      <w:r w:rsidR="007C5F48" w:rsidRPr="00AE2B4A">
        <w:rPr>
          <w:i/>
        </w:rPr>
        <w:t>Toxicological Profile for Perfluoroalkyls (draft)</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1975" w:history="1">
        <w:r w:rsidR="00E52E9D" w:rsidRPr="00AE2B4A">
          <w:rPr>
            <w:rStyle w:val="Hyperlink"/>
          </w:rPr>
          <w:t>http://www.atsdr.cdc.gov/toxprofiles/index.asp</w:t>
        </w:r>
      </w:hyperlink>
      <w:r w:rsidR="00845E35" w:rsidRPr="00AE2B4A">
        <w:rPr>
          <w:rStyle w:val="Hyperlink"/>
        </w:rPr>
        <w:t>.</w:t>
      </w:r>
    </w:p>
    <w:p w14:paraId="24E3227D" w14:textId="77777777" w:rsidR="007C5F48" w:rsidRPr="00AE2B4A" w:rsidRDefault="007C5F48" w:rsidP="002E636C">
      <w:pPr>
        <w:pStyle w:val="References"/>
      </w:pPr>
      <w:r w:rsidRPr="00AE2B4A">
        <w:t>Australian Gov</w:t>
      </w:r>
      <w:r w:rsidR="00845E35" w:rsidRPr="00AE2B4A">
        <w:t>ernmen</w:t>
      </w:r>
      <w:r w:rsidRPr="00AE2B4A">
        <w:t>t</w:t>
      </w:r>
      <w:r w:rsidR="00845E35" w:rsidRPr="00AE2B4A">
        <w:t>.</w:t>
      </w:r>
      <w:r w:rsidRPr="00AE2B4A">
        <w:t xml:space="preserve"> 2017.</w:t>
      </w:r>
      <w:r w:rsidR="00817BC2" w:rsidRPr="00AE2B4A">
        <w:t xml:space="preserve"> </w:t>
      </w:r>
      <w:r w:rsidRPr="00AE2B4A">
        <w:rPr>
          <w:i/>
        </w:rPr>
        <w:t>Health Based Guidance Values for Per- and Poly-Fluoroalkyl Substances (PFAS)</w:t>
      </w:r>
      <w:r w:rsidRPr="00AE2B4A">
        <w:t>.</w:t>
      </w:r>
      <w:r w:rsidR="00817BC2" w:rsidRPr="00AE2B4A">
        <w:t xml:space="preserve"> </w:t>
      </w:r>
      <w:r w:rsidRPr="00AE2B4A">
        <w:t>This link opens a series of reports.</w:t>
      </w:r>
      <w:r w:rsidR="00817BC2" w:rsidRPr="00AE2B4A">
        <w:t xml:space="preserve"> </w:t>
      </w:r>
      <w:hyperlink r:id="rId1976" w:history="1">
        <w:r w:rsidRPr="00AE2B4A">
          <w:rPr>
            <w:rStyle w:val="Hyperlink"/>
          </w:rPr>
          <w:t>http://www.health.gov.au/internet/main/publishing.nsf/Content/ohp-pfas-hbgv.htm</w:t>
        </w:r>
      </w:hyperlink>
      <w:r w:rsidR="00845E35" w:rsidRPr="00AE2B4A">
        <w:rPr>
          <w:rStyle w:val="Hyperlink"/>
        </w:rPr>
        <w:t>.</w:t>
      </w:r>
    </w:p>
    <w:p w14:paraId="24E3227E" w14:textId="77777777" w:rsidR="007C5F48" w:rsidRPr="00AE2B4A" w:rsidRDefault="007C5F48" w:rsidP="002E636C">
      <w:pPr>
        <w:pStyle w:val="References"/>
      </w:pPr>
      <w:r w:rsidRPr="00AE2B4A">
        <w:t>CDC</w:t>
      </w:r>
      <w:r w:rsidR="00845E35" w:rsidRPr="00AE2B4A">
        <w:t>.</w:t>
      </w:r>
      <w:r w:rsidRPr="00AE2B4A">
        <w:t xml:space="preserve"> 2017.</w:t>
      </w:r>
      <w:r w:rsidR="00817BC2" w:rsidRPr="00AE2B4A">
        <w:t xml:space="preserve"> </w:t>
      </w:r>
      <w:r w:rsidRPr="00AE2B4A">
        <w:rPr>
          <w:i/>
        </w:rPr>
        <w:t xml:space="preserve">National </w:t>
      </w:r>
      <w:r w:rsidR="00845E35" w:rsidRPr="00AE2B4A">
        <w:rPr>
          <w:i/>
        </w:rPr>
        <w:t>R</w:t>
      </w:r>
      <w:r w:rsidRPr="00AE2B4A">
        <w:rPr>
          <w:i/>
        </w:rPr>
        <w:t xml:space="preserve">eport on </w:t>
      </w:r>
      <w:r w:rsidR="00845E35" w:rsidRPr="00AE2B4A">
        <w:rPr>
          <w:i/>
        </w:rPr>
        <w:t>H</w:t>
      </w:r>
      <w:r w:rsidRPr="00AE2B4A">
        <w:rPr>
          <w:i/>
        </w:rPr>
        <w:t xml:space="preserve">uman </w:t>
      </w:r>
      <w:r w:rsidR="00845E35" w:rsidRPr="00AE2B4A">
        <w:rPr>
          <w:i/>
        </w:rPr>
        <w:t>E</w:t>
      </w:r>
      <w:r w:rsidRPr="00AE2B4A">
        <w:rPr>
          <w:i/>
        </w:rPr>
        <w:t xml:space="preserve">xposure to </w:t>
      </w:r>
      <w:r w:rsidR="00845E35" w:rsidRPr="00AE2B4A">
        <w:rPr>
          <w:i/>
        </w:rPr>
        <w:t>E</w:t>
      </w:r>
      <w:r w:rsidRPr="00AE2B4A">
        <w:rPr>
          <w:i/>
        </w:rPr>
        <w:t xml:space="preserve">nvironmental </w:t>
      </w:r>
      <w:r w:rsidR="00845E35" w:rsidRPr="00AE2B4A">
        <w:rPr>
          <w:i/>
        </w:rPr>
        <w:t>C</w:t>
      </w:r>
      <w:r w:rsidRPr="00AE2B4A">
        <w:rPr>
          <w:i/>
        </w:rPr>
        <w:t>hemicals: Updated tables</w:t>
      </w:r>
      <w:r w:rsidR="00845E35" w:rsidRPr="00AE2B4A">
        <w:t>.</w:t>
      </w:r>
      <w:r w:rsidRPr="00AE2B4A">
        <w:t xml:space="preserve"> January.</w:t>
      </w:r>
      <w:r w:rsidR="00817BC2" w:rsidRPr="00AE2B4A">
        <w:t xml:space="preserve"> </w:t>
      </w:r>
      <w:r w:rsidRPr="00AE2B4A">
        <w:t>Centers for Disease Control and Prevention.</w:t>
      </w:r>
      <w:r w:rsidR="00817BC2" w:rsidRPr="00AE2B4A">
        <w:t xml:space="preserve"> </w:t>
      </w:r>
      <w:r w:rsidRPr="00AE2B4A">
        <w:t xml:space="preserve">Retrieved from </w:t>
      </w:r>
      <w:hyperlink r:id="rId1977" w:history="1">
        <w:r w:rsidRPr="00AE2B4A">
          <w:rPr>
            <w:rStyle w:val="Hyperlink"/>
          </w:rPr>
          <w:t>https://www.cdc.gov/exposurereport</w:t>
        </w:r>
      </w:hyperlink>
      <w:r w:rsidR="00845E35" w:rsidRPr="00AE2B4A">
        <w:rPr>
          <w:rStyle w:val="Hyperlink"/>
        </w:rPr>
        <w:t>.</w:t>
      </w:r>
    </w:p>
    <w:p w14:paraId="24E3227F" w14:textId="77777777" w:rsidR="007C5F48" w:rsidRPr="00AE2B4A" w:rsidRDefault="00845E35" w:rsidP="002E636C">
      <w:pPr>
        <w:pStyle w:val="References"/>
      </w:pPr>
      <w:r w:rsidRPr="00AE2B4A">
        <w:t xml:space="preserve">Concawe. 2016. </w:t>
      </w:r>
      <w:r w:rsidR="007C5F48" w:rsidRPr="00AE2B4A">
        <w:rPr>
          <w:i/>
        </w:rPr>
        <w:t>Environmental fate and effects of poly and perfluoroalkyl substances (PFAS)</w:t>
      </w:r>
      <w:r w:rsidR="007C5F48" w:rsidRPr="00AE2B4A">
        <w:t>.</w:t>
      </w:r>
      <w:r w:rsidR="00817BC2" w:rsidRPr="00AE2B4A">
        <w:t xml:space="preserve"> </w:t>
      </w:r>
      <w:r w:rsidR="007C5F48" w:rsidRPr="00AE2B4A">
        <w:t>Prepared for the Concawe Soil and Groundwater Taskforce (STF/33).</w:t>
      </w:r>
      <w:r w:rsidR="00817BC2" w:rsidRPr="00AE2B4A">
        <w:t xml:space="preserve"> </w:t>
      </w:r>
      <w:r w:rsidRPr="00AE2B4A">
        <w:t xml:space="preserve">Brussels: </w:t>
      </w:r>
      <w:r w:rsidR="007C5F48" w:rsidRPr="00AE2B4A">
        <w:t>Concawe.</w:t>
      </w:r>
      <w:r w:rsidR="00817BC2" w:rsidRPr="00AE2B4A">
        <w:t xml:space="preserve"> </w:t>
      </w:r>
      <w:r w:rsidR="007C5F48" w:rsidRPr="00AE2B4A">
        <w:t>121 pp.</w:t>
      </w:r>
      <w:r w:rsidR="00817BC2" w:rsidRPr="00AE2B4A">
        <w:t xml:space="preserve"> </w:t>
      </w:r>
      <w:hyperlink r:id="rId1978" w:history="1">
        <w:r w:rsidR="007C5F48" w:rsidRPr="00AE2B4A">
          <w:rPr>
            <w:rStyle w:val="Hyperlink"/>
          </w:rPr>
          <w:t>https://www.concawe.eu/wp-content/uploads/2016/06/Rpt_16-8.pdf</w:t>
        </w:r>
      </w:hyperlink>
      <w:r w:rsidRPr="00AE2B4A">
        <w:rPr>
          <w:rStyle w:val="Hyperlink"/>
        </w:rPr>
        <w:t>.</w:t>
      </w:r>
    </w:p>
    <w:p w14:paraId="24E32280" w14:textId="77777777" w:rsidR="007C5F48" w:rsidRPr="00AE2B4A" w:rsidRDefault="00845E35" w:rsidP="002E636C">
      <w:pPr>
        <w:pStyle w:val="References"/>
      </w:pPr>
      <w:r w:rsidRPr="00AE2B4A">
        <w:t xml:space="preserve">Danish EPA. 2015. </w:t>
      </w:r>
      <w:r w:rsidR="007C5F48" w:rsidRPr="00AE2B4A">
        <w:rPr>
          <w:i/>
        </w:rPr>
        <w:t xml:space="preserve">Perfluoroalkylated </w:t>
      </w:r>
      <w:r w:rsidRPr="00AE2B4A">
        <w:rPr>
          <w:i/>
        </w:rPr>
        <w:t>S</w:t>
      </w:r>
      <w:r w:rsidR="007C5F48" w:rsidRPr="00AE2B4A">
        <w:rPr>
          <w:i/>
        </w:rPr>
        <w:t>ubstances: PFOA, PFOS and PFOSA evaluation of health hazards and proposal of a health based quality criterion for drinking water, soil and ground water</w:t>
      </w:r>
      <w:r w:rsidR="007C5F48" w:rsidRPr="00AE2B4A">
        <w:t>.</w:t>
      </w:r>
      <w:r w:rsidR="00817BC2" w:rsidRPr="00AE2B4A">
        <w:t xml:space="preserve"> </w:t>
      </w:r>
      <w:r w:rsidR="007C5F48" w:rsidRPr="00AE2B4A">
        <w:t xml:space="preserve">Environmental project </w:t>
      </w:r>
      <w:r w:rsidRPr="00AE2B4A">
        <w:t>n</w:t>
      </w:r>
      <w:r w:rsidR="007C5F48" w:rsidRPr="00AE2B4A">
        <w:t xml:space="preserve">o. 1665, 2015. </w:t>
      </w:r>
      <w:hyperlink r:id="rId1979" w:history="1">
        <w:r w:rsidR="007C5F48" w:rsidRPr="00AE2B4A">
          <w:rPr>
            <w:rStyle w:val="Hyperlink"/>
          </w:rPr>
          <w:t>https://www2.mst.dk/Udgiv/publications/2015/04/978-87-93283-01-5.pdf</w:t>
        </w:r>
      </w:hyperlink>
      <w:r w:rsidRPr="00AE2B4A">
        <w:rPr>
          <w:rStyle w:val="Hyperlink"/>
        </w:rPr>
        <w:t>.</w:t>
      </w:r>
    </w:p>
    <w:p w14:paraId="24E32281" w14:textId="77777777" w:rsidR="007C5F48" w:rsidRPr="00AE2B4A" w:rsidRDefault="00454ECC" w:rsidP="002E636C">
      <w:pPr>
        <w:pStyle w:val="References"/>
      </w:pPr>
      <w:r w:rsidRPr="00AE2B4A">
        <w:t xml:space="preserve">DWI. 2008. </w:t>
      </w:r>
      <w:r w:rsidR="007C5F48" w:rsidRPr="00AE2B4A">
        <w:t>S</w:t>
      </w:r>
      <w:r w:rsidR="007C5F48" w:rsidRPr="00AE2B4A">
        <w:rPr>
          <w:i/>
        </w:rPr>
        <w:t>urvey of the Prevalence of Perfluorooctane Sulphonate (PFOS), Perfluorooctanoic Acid (PFOA) and Related Compounds in Drinking Water and Their Sources</w:t>
      </w:r>
      <w:r w:rsidR="007C5F48" w:rsidRPr="00AE2B4A">
        <w:t>.</w:t>
      </w:r>
      <w:r w:rsidR="00817BC2" w:rsidRPr="00AE2B4A">
        <w:t xml:space="preserve"> </w:t>
      </w:r>
      <w:r w:rsidR="007C5F48" w:rsidRPr="00AE2B4A">
        <w:t>WRc Ref: DEFRA 7585.</w:t>
      </w:r>
      <w:r w:rsidR="00817BC2" w:rsidRPr="00AE2B4A">
        <w:t xml:space="preserve"> </w:t>
      </w:r>
      <w:r w:rsidR="007C5F48" w:rsidRPr="00AE2B4A">
        <w:t>89 pp.</w:t>
      </w:r>
      <w:r w:rsidR="00817BC2" w:rsidRPr="00AE2B4A">
        <w:t xml:space="preserve"> </w:t>
      </w:r>
      <w:hyperlink r:id="rId1980" w:history="1">
        <w:r w:rsidR="00E22CDD" w:rsidRPr="00AE2B4A">
          <w:rPr>
            <w:rStyle w:val="Hyperlink"/>
          </w:rPr>
          <w:t>http://dwi.defra.gov.uk/</w:t>
        </w:r>
        <w:r w:rsidR="007C5F48" w:rsidRPr="00AE2B4A">
          <w:rPr>
            <w:rStyle w:val="Hyperlink"/>
          </w:rPr>
          <w:t>research/completed-research/reports/DWI70_2_212PFOS.pdf</w:t>
        </w:r>
      </w:hyperlink>
      <w:r w:rsidR="00845E35" w:rsidRPr="00AE2B4A">
        <w:rPr>
          <w:rStyle w:val="Hyperlink"/>
        </w:rPr>
        <w:t>.</w:t>
      </w:r>
    </w:p>
    <w:p w14:paraId="24E32282" w14:textId="77777777" w:rsidR="007C5F48" w:rsidRPr="00AE2B4A" w:rsidRDefault="00126CC3" w:rsidP="002E636C">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1981" w:history="1">
        <w:r w:rsidR="00A26AC9" w:rsidRPr="00AE2B4A">
          <w:rPr>
            <w:rStyle w:val="Hyperlink"/>
          </w:rPr>
          <w:t>http://www.ewg.org/tap-water/chemical-contaminants</w:t>
        </w:r>
      </w:hyperlink>
      <w:r w:rsidR="00845E35" w:rsidRPr="00AE2B4A">
        <w:rPr>
          <w:rStyle w:val="Hyperlink"/>
        </w:rPr>
        <w:t>.</w:t>
      </w:r>
    </w:p>
    <w:p w14:paraId="24E32283" w14:textId="77777777" w:rsidR="007C5F48" w:rsidRPr="00AE2B4A" w:rsidRDefault="007C5F48" w:rsidP="002E636C">
      <w:pPr>
        <w:pStyle w:val="References"/>
      </w:pPr>
      <w:r w:rsidRPr="00AE2B4A">
        <w:t>Fluoride Action Network Pesticide Project.</w:t>
      </w:r>
      <w:r w:rsidR="00817BC2" w:rsidRPr="00AE2B4A">
        <w:t xml:space="preserve"> </w:t>
      </w:r>
      <w:r w:rsidRPr="00AE2B4A">
        <w:t xml:space="preserve">PFOS: </w:t>
      </w:r>
      <w:r w:rsidRPr="00AE2B4A">
        <w:rPr>
          <w:i/>
        </w:rPr>
        <w:t xml:space="preserve">Perfluorooctane </w:t>
      </w:r>
      <w:r w:rsidR="00845E35" w:rsidRPr="00AE2B4A">
        <w:rPr>
          <w:i/>
        </w:rPr>
        <w:t>S</w:t>
      </w:r>
      <w:r w:rsidRPr="00AE2B4A">
        <w:rPr>
          <w:i/>
        </w:rPr>
        <w:t xml:space="preserve">ulfonate and PFOA: Perfluorooctanoic </w:t>
      </w:r>
      <w:r w:rsidR="00845E35" w:rsidRPr="00AE2B4A">
        <w:rPr>
          <w:i/>
        </w:rPr>
        <w:t>a</w:t>
      </w:r>
      <w:r w:rsidRPr="00AE2B4A">
        <w:rPr>
          <w:i/>
        </w:rPr>
        <w:t>cid: Perfluorinated chemicals</w:t>
      </w:r>
      <w:r w:rsidRPr="00AE2B4A">
        <w:t>.</w:t>
      </w:r>
      <w:r w:rsidR="00817BC2" w:rsidRPr="00AE2B4A">
        <w:t xml:space="preserve"> </w:t>
      </w:r>
      <w:r w:rsidRPr="00AE2B4A">
        <w:t xml:space="preserve">See: </w:t>
      </w:r>
      <w:hyperlink r:id="rId1982" w:history="1">
        <w:r w:rsidRPr="00AE2B4A">
          <w:rPr>
            <w:rStyle w:val="Hyperlink"/>
          </w:rPr>
          <w:t>http://www.fluoridealert.org/pesticides/pfos.pfoas-page.htm</w:t>
        </w:r>
      </w:hyperlink>
      <w:r w:rsidR="00845E35" w:rsidRPr="00AE2B4A">
        <w:rPr>
          <w:rStyle w:val="Hyperlink"/>
        </w:rPr>
        <w:t>.</w:t>
      </w:r>
    </w:p>
    <w:p w14:paraId="24E32284" w14:textId="77777777" w:rsidR="007C5F48" w:rsidRPr="00AE2B4A" w:rsidRDefault="007C5F48" w:rsidP="002E636C">
      <w:pPr>
        <w:pStyle w:val="References"/>
      </w:pPr>
      <w:r w:rsidRPr="00AE2B4A">
        <w:t>Fluoride Action Network Pesticide Project.</w:t>
      </w:r>
      <w:r w:rsidR="00817BC2" w:rsidRPr="00AE2B4A">
        <w:t xml:space="preserve"> </w:t>
      </w:r>
      <w:r w:rsidRPr="00AE2B4A">
        <w:rPr>
          <w:i/>
        </w:rPr>
        <w:t>Sulfluramid</w:t>
      </w:r>
      <w:r w:rsidRPr="00AE2B4A">
        <w:t>.</w:t>
      </w:r>
      <w:r w:rsidR="00817BC2" w:rsidRPr="00AE2B4A">
        <w:t xml:space="preserve"> </w:t>
      </w:r>
      <w:r w:rsidRPr="00AE2B4A">
        <w:t xml:space="preserve">See: </w:t>
      </w:r>
      <w:hyperlink r:id="rId1983" w:history="1">
        <w:r w:rsidRPr="00AE2B4A">
          <w:rPr>
            <w:rStyle w:val="Hyperlink"/>
          </w:rPr>
          <w:t>http://www.fluoridealert.org/pesticides/sulfluramid-page.htm</w:t>
        </w:r>
      </w:hyperlink>
      <w:r w:rsidR="00845E35" w:rsidRPr="00AE2B4A">
        <w:rPr>
          <w:rStyle w:val="Hyperlink"/>
        </w:rPr>
        <w:t>.</w:t>
      </w:r>
    </w:p>
    <w:p w14:paraId="24E32285" w14:textId="77777777" w:rsidR="007C5F48" w:rsidRPr="00AE2B4A" w:rsidRDefault="00845E35" w:rsidP="002E636C">
      <w:pPr>
        <w:pStyle w:val="References"/>
      </w:pPr>
      <w:r w:rsidRPr="00AE2B4A">
        <w:t xml:space="preserve">Fulmer A. 2014. </w:t>
      </w:r>
      <w:r w:rsidR="007C5F48" w:rsidRPr="00AE2B4A">
        <w:t>Research update on perfluorinated chemicals.</w:t>
      </w:r>
      <w:r w:rsidR="00817BC2" w:rsidRPr="00AE2B4A">
        <w:t xml:space="preserve"> </w:t>
      </w:r>
      <w:r w:rsidR="007C5F48" w:rsidRPr="00AE2B4A">
        <w:t xml:space="preserve">Advances in </w:t>
      </w:r>
      <w:r w:rsidR="00B054D2" w:rsidRPr="00AE2B4A">
        <w:rPr>
          <w:i/>
        </w:rPr>
        <w:t xml:space="preserve">Water Research </w:t>
      </w:r>
      <w:r w:rsidR="007C5F48" w:rsidRPr="00AE2B4A">
        <w:t>25(2)</w:t>
      </w:r>
      <w:r w:rsidRPr="00AE2B4A">
        <w:t>:</w:t>
      </w:r>
      <w:r w:rsidR="007C5F48" w:rsidRPr="00AE2B4A">
        <w:t xml:space="preserve"> 19</w:t>
      </w:r>
      <w:r w:rsidRPr="00AE2B4A">
        <w:t>–</w:t>
      </w:r>
      <w:r w:rsidR="007C5F48" w:rsidRPr="00AE2B4A">
        <w:t>23.</w:t>
      </w:r>
      <w:r w:rsidR="00817BC2" w:rsidRPr="00AE2B4A">
        <w:t xml:space="preserve"> </w:t>
      </w:r>
      <w:r w:rsidR="007C5F48" w:rsidRPr="00AE2B4A">
        <w:t>Water Research Foundation.</w:t>
      </w:r>
      <w:r w:rsidR="00817BC2" w:rsidRPr="00AE2B4A">
        <w:t xml:space="preserve"> </w:t>
      </w:r>
      <w:hyperlink r:id="rId1984" w:history="1">
        <w:r w:rsidR="007C5F48" w:rsidRPr="00AE2B4A">
          <w:rPr>
            <w:rStyle w:val="Hyperlink"/>
          </w:rPr>
          <w:t>http://www.waterrf.org/Pages/Index.aspx</w:t>
        </w:r>
      </w:hyperlink>
      <w:r w:rsidRPr="00AE2B4A">
        <w:rPr>
          <w:rStyle w:val="Hyperlink"/>
        </w:rPr>
        <w:t>.</w:t>
      </w:r>
    </w:p>
    <w:p w14:paraId="24E32286" w14:textId="77777777" w:rsidR="007C5F48" w:rsidRPr="00AE2B4A" w:rsidRDefault="00845E35" w:rsidP="002E636C">
      <w:pPr>
        <w:pStyle w:val="References"/>
      </w:pPr>
      <w:r w:rsidRPr="00AE2B4A">
        <w:t xml:space="preserve">Health Canada. 2007. </w:t>
      </w:r>
      <w:r w:rsidR="007C5F48" w:rsidRPr="00AE2B4A">
        <w:rPr>
          <w:i/>
        </w:rPr>
        <w:t xml:space="preserve">Perfluorooctane </w:t>
      </w:r>
      <w:r w:rsidRPr="00AE2B4A">
        <w:rPr>
          <w:i/>
        </w:rPr>
        <w:t>S</w:t>
      </w:r>
      <w:r w:rsidR="007C5F48" w:rsidRPr="00AE2B4A">
        <w:rPr>
          <w:i/>
        </w:rPr>
        <w:t xml:space="preserve">ulfonate (PFOS) and </w:t>
      </w:r>
      <w:r w:rsidRPr="00AE2B4A">
        <w:rPr>
          <w:i/>
        </w:rPr>
        <w:t>H</w:t>
      </w:r>
      <w:r w:rsidR="007C5F48" w:rsidRPr="00AE2B4A">
        <w:rPr>
          <w:i/>
        </w:rPr>
        <w:t>ealth</w:t>
      </w:r>
      <w:r w:rsidR="007C5F48" w:rsidRPr="00AE2B4A">
        <w:t>.</w:t>
      </w:r>
      <w:r w:rsidR="00817BC2" w:rsidRPr="00AE2B4A">
        <w:t xml:space="preserve"> </w:t>
      </w:r>
      <w:hyperlink r:id="rId1985" w:history="1">
        <w:r w:rsidR="007C5F48" w:rsidRPr="00AE2B4A">
          <w:rPr>
            <w:rStyle w:val="Hyperlink"/>
          </w:rPr>
          <w:t>http://www.hc-sc.gc.ca/ewh-semt/pubs/contaminants/perflurooctane_sulfonate-eng.php</w:t>
        </w:r>
      </w:hyperlink>
      <w:r w:rsidRPr="00AE2B4A">
        <w:rPr>
          <w:rStyle w:val="Hyperlink"/>
        </w:rPr>
        <w:t>.</w:t>
      </w:r>
    </w:p>
    <w:p w14:paraId="24E32287" w14:textId="77777777" w:rsidR="007C5F48" w:rsidRPr="00AE2B4A" w:rsidRDefault="007C5F48" w:rsidP="002E636C">
      <w:pPr>
        <w:pStyle w:val="References"/>
      </w:pPr>
      <w:r w:rsidRPr="00AE2B4A">
        <w:t>HPA</w:t>
      </w:r>
      <w:r w:rsidR="00845E35" w:rsidRPr="00AE2B4A">
        <w:t>.</w:t>
      </w:r>
      <w:r w:rsidRPr="00AE2B4A">
        <w:t xml:space="preserve"> 2012.</w:t>
      </w:r>
      <w:r w:rsidR="00817BC2" w:rsidRPr="00AE2B4A">
        <w:t xml:space="preserve"> </w:t>
      </w:r>
      <w:r w:rsidRPr="00AE2B4A">
        <w:rPr>
          <w:i/>
        </w:rPr>
        <w:t xml:space="preserve">The </w:t>
      </w:r>
      <w:r w:rsidR="00845E35" w:rsidRPr="00AE2B4A">
        <w:rPr>
          <w:i/>
        </w:rPr>
        <w:t>P</w:t>
      </w:r>
      <w:r w:rsidRPr="00AE2B4A">
        <w:rPr>
          <w:i/>
        </w:rPr>
        <w:t xml:space="preserve">ublic </w:t>
      </w:r>
      <w:r w:rsidR="00845E35" w:rsidRPr="00AE2B4A">
        <w:rPr>
          <w:i/>
        </w:rPr>
        <w:t>H</w:t>
      </w:r>
      <w:r w:rsidRPr="00AE2B4A">
        <w:rPr>
          <w:i/>
        </w:rPr>
        <w:t xml:space="preserve">ealth </w:t>
      </w:r>
      <w:r w:rsidR="00845E35" w:rsidRPr="00AE2B4A">
        <w:rPr>
          <w:i/>
        </w:rPr>
        <w:t>S</w:t>
      </w:r>
      <w:r w:rsidRPr="00AE2B4A">
        <w:rPr>
          <w:i/>
        </w:rPr>
        <w:t xml:space="preserve">ignificance of </w:t>
      </w:r>
      <w:r w:rsidR="00845E35" w:rsidRPr="00AE2B4A">
        <w:rPr>
          <w:i/>
        </w:rPr>
        <w:t>P</w:t>
      </w:r>
      <w:r w:rsidRPr="00AE2B4A">
        <w:rPr>
          <w:i/>
        </w:rPr>
        <w:t xml:space="preserve">erfluorooctane </w:t>
      </w:r>
      <w:r w:rsidR="00845E35" w:rsidRPr="00AE2B4A">
        <w:rPr>
          <w:i/>
        </w:rPr>
        <w:t>S</w:t>
      </w:r>
      <w:r w:rsidRPr="00AE2B4A">
        <w:rPr>
          <w:i/>
        </w:rPr>
        <w:t>ulphonate (PFOS)</w:t>
      </w:r>
      <w:r w:rsidRPr="00AE2B4A">
        <w:t>.</w:t>
      </w:r>
      <w:r w:rsidR="00817BC2" w:rsidRPr="00AE2B4A">
        <w:t xml:space="preserve"> </w:t>
      </w:r>
      <w:r w:rsidRPr="00AE2B4A">
        <w:t>Health Protection Agency (UK).</w:t>
      </w:r>
      <w:r w:rsidR="00817BC2" w:rsidRPr="00AE2B4A">
        <w:t xml:space="preserve"> </w:t>
      </w:r>
      <w:r w:rsidRPr="00AE2B4A">
        <w:t>76 pp.</w:t>
      </w:r>
      <w:r w:rsidR="00817BC2" w:rsidRPr="00AE2B4A">
        <w:t xml:space="preserve"> </w:t>
      </w:r>
      <w:hyperlink r:id="rId1986" w:history="1">
        <w:r w:rsidRPr="00AE2B4A">
          <w:rPr>
            <w:rStyle w:val="Hyperlink"/>
          </w:rPr>
          <w:t>https://www.gov.gg/chttphandler.ashx?id=83403&amp;p=0</w:t>
        </w:r>
      </w:hyperlink>
      <w:r w:rsidR="00845E35" w:rsidRPr="00AE2B4A">
        <w:rPr>
          <w:rStyle w:val="Hyperlink"/>
        </w:rPr>
        <w:t>.</w:t>
      </w:r>
    </w:p>
    <w:p w14:paraId="24E32288" w14:textId="77777777" w:rsidR="007C5F48" w:rsidRPr="00AE2B4A" w:rsidRDefault="007C5F48" w:rsidP="002E636C">
      <w:pPr>
        <w:pStyle w:val="References"/>
      </w:pPr>
      <w:r w:rsidRPr="00AE2B4A">
        <w:rPr>
          <w:i/>
        </w:rPr>
        <w:t>Health Stream</w:t>
      </w:r>
      <w:r w:rsidR="00845E35" w:rsidRPr="00AE2B4A">
        <w:t>.</w:t>
      </w:r>
      <w:r w:rsidRPr="00AE2B4A">
        <w:t xml:space="preserve"> April 2017.</w:t>
      </w:r>
      <w:r w:rsidR="00817BC2" w:rsidRPr="00AE2B4A">
        <w:t xml:space="preserve"> </w:t>
      </w:r>
      <w:r w:rsidRPr="00AE2B4A">
        <w:t xml:space="preserve">New </w:t>
      </w:r>
      <w:r w:rsidR="00845E35" w:rsidRPr="00AE2B4A">
        <w:t>g</w:t>
      </w:r>
      <w:r w:rsidRPr="00AE2B4A">
        <w:t xml:space="preserve">uidance </w:t>
      </w:r>
      <w:r w:rsidR="00845E35" w:rsidRPr="00AE2B4A">
        <w:t>l</w:t>
      </w:r>
      <w:r w:rsidRPr="00AE2B4A">
        <w:t xml:space="preserve">evels </w:t>
      </w:r>
      <w:r w:rsidR="00845E35" w:rsidRPr="00AE2B4A">
        <w:t>f</w:t>
      </w:r>
      <w:r w:rsidRPr="00AE2B4A">
        <w:t>or PFAS 3</w:t>
      </w:r>
      <w:r w:rsidR="00845E35" w:rsidRPr="00AE2B4A">
        <w:t>–</w:t>
      </w:r>
      <w:r w:rsidRPr="00AE2B4A">
        <w:t>6.</w:t>
      </w:r>
      <w:r w:rsidR="00817BC2" w:rsidRPr="00AE2B4A">
        <w:t xml:space="preserve"> </w:t>
      </w:r>
      <w:r w:rsidRPr="00AE2B4A">
        <w:t>Water Research Australia.</w:t>
      </w:r>
      <w:r w:rsidR="00817BC2" w:rsidRPr="00AE2B4A">
        <w:t xml:space="preserve"> </w:t>
      </w:r>
      <w:hyperlink r:id="rId1987" w:history="1">
        <w:r w:rsidRPr="00AE2B4A">
          <w:rPr>
            <w:rStyle w:val="Hyperlink"/>
          </w:rPr>
          <w:t>http://www.waterra.com.au/publications/health-stream/</w:t>
        </w:r>
      </w:hyperlink>
      <w:r w:rsidR="00845E35" w:rsidRPr="00AE2B4A">
        <w:rPr>
          <w:rStyle w:val="Hyperlink"/>
        </w:rPr>
        <w:t>.</w:t>
      </w:r>
    </w:p>
    <w:p w14:paraId="24E32289" w14:textId="77777777" w:rsidR="007C5F48" w:rsidRPr="00AE2B4A" w:rsidRDefault="007C5F48" w:rsidP="002E636C">
      <w:pPr>
        <w:pStyle w:val="References"/>
      </w:pPr>
      <w:r w:rsidRPr="00AE2B4A">
        <w:t>IARC</w:t>
      </w:r>
      <w:r w:rsidR="00845E35" w:rsidRPr="00AE2B4A">
        <w:t>.</w:t>
      </w:r>
      <w:r w:rsidRPr="00AE2B4A">
        <w:t xml:space="preserve"> 2016.</w:t>
      </w:r>
      <w:r w:rsidR="00817BC2" w:rsidRPr="00AE2B4A">
        <w:t xml:space="preserve"> </w:t>
      </w:r>
      <w:r w:rsidRPr="00AE2B4A">
        <w:t>Perfluorooctanoic acid.</w:t>
      </w:r>
      <w:r w:rsidR="00817BC2" w:rsidRPr="00AE2B4A">
        <w:t xml:space="preserve"> </w:t>
      </w:r>
      <w:r w:rsidR="00732105" w:rsidRPr="00AE2B4A">
        <w:rPr>
          <w:i/>
        </w:rPr>
        <w:t>IARC Monographs on the Evaluation of Carcinogenic Risks to Humans</w:t>
      </w:r>
      <w:r w:rsidR="00817BC2" w:rsidRPr="00AE2B4A">
        <w:t xml:space="preserve"> </w:t>
      </w:r>
      <w:r w:rsidRPr="00AE2B4A">
        <w:t>110</w:t>
      </w:r>
      <w:r w:rsidR="00845E35" w:rsidRPr="00AE2B4A">
        <w:t>:</w:t>
      </w:r>
      <w:r w:rsidRPr="00AE2B4A">
        <w:t xml:space="preserve"> 74 pp.</w:t>
      </w:r>
      <w:r w:rsidR="00817BC2" w:rsidRPr="00AE2B4A">
        <w:t xml:space="preserve"> </w:t>
      </w:r>
      <w:r w:rsidR="00060626" w:rsidRPr="00AE2B4A">
        <w:rPr>
          <w:rStyle w:val="Hyperlink"/>
        </w:rPr>
        <w:t>http://monographs.iarc.fr/ENG/Monographs/vol110/index.php</w:t>
      </w:r>
      <w:r w:rsidR="00845E35" w:rsidRPr="00AE2B4A">
        <w:rPr>
          <w:rStyle w:val="Hyperlink"/>
        </w:rPr>
        <w:t>.</w:t>
      </w:r>
    </w:p>
    <w:p w14:paraId="24E3228A" w14:textId="77777777" w:rsidR="007C5F48" w:rsidRPr="00AE2B4A" w:rsidRDefault="007C5F48" w:rsidP="002E636C">
      <w:pPr>
        <w:pStyle w:val="References"/>
      </w:pPr>
      <w:r w:rsidRPr="00AE2B4A">
        <w:t>ICS</w:t>
      </w:r>
      <w:r w:rsidR="00845E35" w:rsidRPr="00AE2B4A">
        <w:t>.</w:t>
      </w:r>
      <w:r w:rsidRPr="00AE2B4A">
        <w:t xml:space="preserve"> 2009.</w:t>
      </w:r>
      <w:r w:rsidR="00817BC2" w:rsidRPr="00AE2B4A">
        <w:t xml:space="preserve"> </w:t>
      </w:r>
      <w:r w:rsidRPr="00AE2B4A">
        <w:rPr>
          <w:i/>
        </w:rPr>
        <w:t>Stockholm Convention on Persistent Organic Pollutants: Mixed result from Geneva Conference</w:t>
      </w:r>
      <w:r w:rsidRPr="00AE2B4A">
        <w:t>.</w:t>
      </w:r>
      <w:r w:rsidR="00817BC2" w:rsidRPr="00AE2B4A">
        <w:t xml:space="preserve"> </w:t>
      </w:r>
      <w:r w:rsidR="00845E35" w:rsidRPr="00AE2B4A">
        <w:t xml:space="preserve">Göteborg, Sweden: </w:t>
      </w:r>
      <w:r w:rsidRPr="00AE2B4A">
        <w:t>The International Chemical Secretariat.</w:t>
      </w:r>
      <w:r w:rsidR="00817BC2" w:rsidRPr="00AE2B4A">
        <w:t xml:space="preserve"> </w:t>
      </w:r>
      <w:r w:rsidRPr="00AE2B4A">
        <w:t xml:space="preserve">See: </w:t>
      </w:r>
      <w:hyperlink r:id="rId1988" w:history="1">
        <w:r w:rsidRPr="00AE2B4A">
          <w:rPr>
            <w:rStyle w:val="Hyperlink"/>
          </w:rPr>
          <w:t>http://www.chemsec.org/news/222-stockholm-convention-on-persistent-organic-pollutants-mixed-result-from-geneva-conference</w:t>
        </w:r>
      </w:hyperlink>
      <w:r w:rsidRPr="00AE2B4A">
        <w:t>.</w:t>
      </w:r>
      <w:r w:rsidR="00817BC2" w:rsidRPr="00AE2B4A">
        <w:t xml:space="preserve"> </w:t>
      </w:r>
      <w:r w:rsidRPr="00AE2B4A">
        <w:t xml:space="preserve">Also see Stockholm Convention website: </w:t>
      </w:r>
      <w:hyperlink r:id="rId1989" w:history="1">
        <w:r w:rsidRPr="00AE2B4A">
          <w:rPr>
            <w:rStyle w:val="Hyperlink"/>
          </w:rPr>
          <w:t>http://chm.pops</w:t>
        </w:r>
      </w:hyperlink>
      <w:r w:rsidR="00845E35" w:rsidRPr="00AE2B4A">
        <w:rPr>
          <w:rStyle w:val="Hyperlink"/>
          <w:rFonts w:ascii="Times New Roman" w:hAnsi="Times New Roman"/>
          <w:szCs w:val="24"/>
        </w:rPr>
        <w:t>.</w:t>
      </w:r>
    </w:p>
    <w:p w14:paraId="24E3228B" w14:textId="77777777" w:rsidR="007C5F48" w:rsidRPr="00AE2B4A" w:rsidRDefault="007C5F48" w:rsidP="002E636C">
      <w:pPr>
        <w:pStyle w:val="References"/>
      </w:pPr>
      <w:r w:rsidRPr="00AE2B4A">
        <w:rPr>
          <w:i/>
        </w:rPr>
        <w:t>IPEN Body Burden Community Monitoring Handbook</w:t>
      </w:r>
      <w:r w:rsidR="00845E35" w:rsidRPr="00AE2B4A">
        <w:t>.</w:t>
      </w:r>
      <w:r w:rsidRPr="00AE2B4A">
        <w:t xml:space="preserve"> 2003.</w:t>
      </w:r>
      <w:r w:rsidR="00817BC2" w:rsidRPr="00AE2B4A">
        <w:t xml:space="preserve"> </w:t>
      </w:r>
      <w:r w:rsidRPr="00AE2B4A">
        <w:t>Version Draft 2.</w:t>
      </w:r>
      <w:r w:rsidR="00817BC2" w:rsidRPr="00AE2B4A">
        <w:t xml:space="preserve"> </w:t>
      </w:r>
      <w:hyperlink r:id="rId1990" w:history="1">
        <w:r w:rsidRPr="00AE2B4A">
          <w:rPr>
            <w:rStyle w:val="Hyperlink"/>
          </w:rPr>
          <w:t>http://www.oztoxics.org/cmwg/chemicals/rbapts_chem/PFOS.html</w:t>
        </w:r>
      </w:hyperlink>
      <w:r w:rsidR="00845E35" w:rsidRPr="00AE2B4A">
        <w:rPr>
          <w:rStyle w:val="Hyperlink"/>
        </w:rPr>
        <w:t>.</w:t>
      </w:r>
    </w:p>
    <w:p w14:paraId="24E3228C" w14:textId="77777777" w:rsidR="007C5F48" w:rsidRPr="00AE2B4A" w:rsidRDefault="00126CC3" w:rsidP="002E636C">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1991" w:history="1">
        <w:r w:rsidR="00A26AC9" w:rsidRPr="00AE2B4A">
          <w:rPr>
            <w:rStyle w:val="Hyperlink"/>
          </w:rPr>
          <w:t>http://www.health.state.mn.us/divs/eh/risk/guidance/gw/table.html</w:t>
        </w:r>
      </w:hyperlink>
      <w:r w:rsidR="00845E35" w:rsidRPr="00AE2B4A">
        <w:rPr>
          <w:rStyle w:val="Hyperlink"/>
        </w:rPr>
        <w:t>.</w:t>
      </w:r>
    </w:p>
    <w:p w14:paraId="24E3228D" w14:textId="77777777" w:rsidR="007C5F48" w:rsidRPr="00AE2B4A" w:rsidRDefault="007C5F48" w:rsidP="002E636C">
      <w:pPr>
        <w:pStyle w:val="References"/>
      </w:pPr>
      <w:r w:rsidRPr="00AE2B4A">
        <w:t>Michigan DEQ</w:t>
      </w:r>
      <w:r w:rsidR="00845E35" w:rsidRPr="00AE2B4A">
        <w:t>.</w:t>
      </w:r>
      <w:r w:rsidRPr="00AE2B4A">
        <w:t xml:space="preserve"> 2017.</w:t>
      </w:r>
      <w:r w:rsidR="00817BC2" w:rsidRPr="00AE2B4A">
        <w:t xml:space="preserve"> </w:t>
      </w:r>
      <w:r w:rsidRPr="00AE2B4A">
        <w:rPr>
          <w:i/>
        </w:rPr>
        <w:t xml:space="preserve">PFAS </w:t>
      </w:r>
      <w:r w:rsidR="00845E35" w:rsidRPr="00AE2B4A">
        <w:rPr>
          <w:i/>
        </w:rPr>
        <w:t>I</w:t>
      </w:r>
      <w:r w:rsidRPr="00AE2B4A">
        <w:rPr>
          <w:i/>
        </w:rPr>
        <w:t xml:space="preserve">n-home </w:t>
      </w:r>
      <w:r w:rsidR="00845E35" w:rsidRPr="00AE2B4A">
        <w:rPr>
          <w:i/>
        </w:rPr>
        <w:t>F</w:t>
      </w:r>
      <w:r w:rsidRPr="00AE2B4A">
        <w:rPr>
          <w:i/>
        </w:rPr>
        <w:t xml:space="preserve">iltration </w:t>
      </w:r>
      <w:r w:rsidR="00845E35" w:rsidRPr="00AE2B4A">
        <w:rPr>
          <w:i/>
        </w:rPr>
        <w:t>S</w:t>
      </w:r>
      <w:r w:rsidRPr="00AE2B4A">
        <w:rPr>
          <w:i/>
        </w:rPr>
        <w:t>ystems</w:t>
      </w:r>
      <w:r w:rsidRPr="00AE2B4A">
        <w:t>.</w:t>
      </w:r>
      <w:r w:rsidR="00817BC2" w:rsidRPr="00AE2B4A">
        <w:t xml:space="preserve"> </w:t>
      </w:r>
      <w:r w:rsidRPr="00AE2B4A">
        <w:t>Michigan Department of Environmental Quality.</w:t>
      </w:r>
      <w:r w:rsidR="00817BC2" w:rsidRPr="00AE2B4A">
        <w:t xml:space="preserve"> </w:t>
      </w:r>
      <w:r w:rsidRPr="00AE2B4A">
        <w:t>Fact Sheet.</w:t>
      </w:r>
      <w:r w:rsidR="00817BC2" w:rsidRPr="00AE2B4A">
        <w:t xml:space="preserve"> </w:t>
      </w:r>
      <w:r w:rsidRPr="00AE2B4A">
        <w:t>2 pp.</w:t>
      </w:r>
      <w:r w:rsidR="00817BC2" w:rsidRPr="00AE2B4A">
        <w:t xml:space="preserve"> </w:t>
      </w:r>
      <w:hyperlink r:id="rId1992" w:history="1">
        <w:r w:rsidRPr="00AE2B4A">
          <w:rPr>
            <w:rStyle w:val="Hyperlink"/>
          </w:rPr>
          <w:t>http://www.michigan.gov/documents/deq/deq-dwmad-eh-swpu-FilterFactSheet_610096_7.pdf</w:t>
        </w:r>
      </w:hyperlink>
      <w:r w:rsidR="00845E35" w:rsidRPr="00AE2B4A">
        <w:rPr>
          <w:rStyle w:val="Hyperlink"/>
        </w:rPr>
        <w:t>.</w:t>
      </w:r>
    </w:p>
    <w:p w14:paraId="24E3228E" w14:textId="77777777" w:rsidR="007C5F48" w:rsidRPr="00AE2B4A" w:rsidRDefault="007C5F48" w:rsidP="002E636C">
      <w:pPr>
        <w:pStyle w:val="References"/>
      </w:pPr>
      <w:r w:rsidRPr="00AE2B4A">
        <w:t>NHMRC</w:t>
      </w:r>
      <w:r w:rsidR="00845E35" w:rsidRPr="00AE2B4A">
        <w:t>.</w:t>
      </w:r>
      <w:r w:rsidRPr="00AE2B4A">
        <w:t xml:space="preserve"> 2017.</w:t>
      </w:r>
      <w:r w:rsidR="00817BC2" w:rsidRPr="00AE2B4A">
        <w:t xml:space="preserve"> </w:t>
      </w:r>
      <w:r w:rsidRPr="00AE2B4A">
        <w:rPr>
          <w:i/>
        </w:rPr>
        <w:t>Per- And Poly-Fluoroalkylated Substances</w:t>
      </w:r>
      <w:r w:rsidRPr="00AE2B4A">
        <w:t>.</w:t>
      </w:r>
      <w:r w:rsidR="00817BC2" w:rsidRPr="00AE2B4A">
        <w:t xml:space="preserve"> </w:t>
      </w:r>
      <w:r w:rsidRPr="00AE2B4A">
        <w:t xml:space="preserve">4 pp. </w:t>
      </w:r>
      <w:hyperlink r:id="rId1993" w:history="1">
        <w:r w:rsidRPr="00AE2B4A">
          <w:rPr>
            <w:rStyle w:val="Hyperlink"/>
          </w:rPr>
          <w:t>https://consultations.nhmrc.gov.au/files/consultations/drafts/publicconsultationdocument-draftpfasfactsheet.pdf</w:t>
        </w:r>
      </w:hyperlink>
      <w:r w:rsidR="00845E35" w:rsidRPr="00AE2B4A">
        <w:rPr>
          <w:rStyle w:val="Hyperlink"/>
        </w:rPr>
        <w:t>.</w:t>
      </w:r>
    </w:p>
    <w:p w14:paraId="24E3228F" w14:textId="77777777" w:rsidR="007C5F48" w:rsidRPr="00AE2B4A" w:rsidRDefault="007C5F48" w:rsidP="002E636C">
      <w:pPr>
        <w:pStyle w:val="References"/>
      </w:pPr>
      <w:r w:rsidRPr="00AE2B4A">
        <w:t>NICNAS</w:t>
      </w:r>
      <w:r w:rsidR="00845E35" w:rsidRPr="00AE2B4A">
        <w:t>.</w:t>
      </w:r>
      <w:r w:rsidRPr="00AE2B4A">
        <w:t xml:space="preserve"> 2009.</w:t>
      </w:r>
      <w:r w:rsidR="00817BC2" w:rsidRPr="00AE2B4A">
        <w:t xml:space="preserve"> </w:t>
      </w:r>
      <w:r w:rsidRPr="00AE2B4A">
        <w:rPr>
          <w:i/>
        </w:rPr>
        <w:t xml:space="preserve">Current </w:t>
      </w:r>
      <w:r w:rsidR="00845E35" w:rsidRPr="00AE2B4A">
        <w:rPr>
          <w:i/>
        </w:rPr>
        <w:t>S</w:t>
      </w:r>
      <w:r w:rsidRPr="00AE2B4A">
        <w:rPr>
          <w:i/>
        </w:rPr>
        <w:t>tatus of Perfluorooctane Sulfonate (PFOS) and Perfluoroalkyl Sulfonate (PFAS) in Australia</w:t>
      </w:r>
      <w:r w:rsidRPr="00AE2B4A">
        <w:t>.</w:t>
      </w:r>
      <w:r w:rsidR="00817BC2" w:rsidRPr="00AE2B4A">
        <w:t xml:space="preserve"> </w:t>
      </w:r>
      <w:r w:rsidRPr="00AE2B4A">
        <w:t>17 pp.</w:t>
      </w:r>
      <w:r w:rsidR="00817BC2" w:rsidRPr="00AE2B4A">
        <w:t xml:space="preserve"> </w:t>
      </w:r>
      <w:hyperlink r:id="rId1994" w:history="1">
        <w:r w:rsidRPr="00AE2B4A">
          <w:rPr>
            <w:rStyle w:val="Hyperlink"/>
          </w:rPr>
          <w:t>http://nicnas.gov.au/Publications/NICNAS_Alerts/PFOS_Survey_Report_Final.pdf</w:t>
        </w:r>
      </w:hyperlink>
      <w:r w:rsidR="00845E35" w:rsidRPr="00AE2B4A">
        <w:rPr>
          <w:rStyle w:val="Hyperlink"/>
        </w:rPr>
        <w:t>.</w:t>
      </w:r>
    </w:p>
    <w:p w14:paraId="24E32290" w14:textId="77777777" w:rsidR="007C5F48" w:rsidRPr="00AE2B4A" w:rsidRDefault="007C5F48" w:rsidP="002E636C">
      <w:pPr>
        <w:pStyle w:val="References"/>
      </w:pPr>
      <w:r w:rsidRPr="00AE2B4A">
        <w:t>OECD</w:t>
      </w:r>
      <w:r w:rsidR="00845E35" w:rsidRPr="00AE2B4A">
        <w:t>.</w:t>
      </w:r>
      <w:r w:rsidRPr="00AE2B4A">
        <w:t xml:space="preserve"> </w:t>
      </w:r>
      <w:r w:rsidR="00845E35" w:rsidRPr="00AE2B4A">
        <w:t>A</w:t>
      </w:r>
      <w:r w:rsidRPr="00AE2B4A">
        <w:t>ccessed Jul</w:t>
      </w:r>
      <w:r w:rsidR="00845E35" w:rsidRPr="00AE2B4A">
        <w:t>y</w:t>
      </w:r>
      <w:r w:rsidRPr="00AE2B4A">
        <w:t xml:space="preserve"> 2009.</w:t>
      </w:r>
      <w:r w:rsidR="00817BC2" w:rsidRPr="00AE2B4A">
        <w:t xml:space="preserve"> </w:t>
      </w:r>
      <w:r w:rsidRPr="00AE2B4A">
        <w:rPr>
          <w:i/>
        </w:rPr>
        <w:t xml:space="preserve">Perfluorooctane Sulfonate (PFOS) and </w:t>
      </w:r>
      <w:r w:rsidR="00845E35" w:rsidRPr="00AE2B4A">
        <w:rPr>
          <w:i/>
        </w:rPr>
        <w:t>R</w:t>
      </w:r>
      <w:r w:rsidRPr="00AE2B4A">
        <w:rPr>
          <w:i/>
        </w:rPr>
        <w:t xml:space="preserve">elated </w:t>
      </w:r>
      <w:r w:rsidR="00845E35" w:rsidRPr="00AE2B4A">
        <w:rPr>
          <w:i/>
        </w:rPr>
        <w:t>C</w:t>
      </w:r>
      <w:r w:rsidRPr="00AE2B4A">
        <w:rPr>
          <w:i/>
        </w:rPr>
        <w:t xml:space="preserve">hemical </w:t>
      </w:r>
      <w:r w:rsidR="00845E35" w:rsidRPr="00AE2B4A">
        <w:rPr>
          <w:i/>
        </w:rPr>
        <w:t>P</w:t>
      </w:r>
      <w:r w:rsidRPr="00AE2B4A">
        <w:rPr>
          <w:i/>
        </w:rPr>
        <w:t>roducts</w:t>
      </w:r>
      <w:r w:rsidRPr="00AE2B4A">
        <w:t>.</w:t>
      </w:r>
      <w:r w:rsidR="00817BC2" w:rsidRPr="00AE2B4A">
        <w:t xml:space="preserve"> </w:t>
      </w:r>
      <w:hyperlink r:id="rId1995" w:history="1">
        <w:r w:rsidRPr="00AE2B4A">
          <w:rPr>
            <w:rStyle w:val="Hyperlink"/>
          </w:rPr>
          <w:t>http://www.oecd.org/document/58/0,3343,en_2649_34379_2384378_1_1_1_1,00.html</w:t>
        </w:r>
      </w:hyperlink>
      <w:r w:rsidR="00845E35" w:rsidRPr="00AE2B4A">
        <w:rPr>
          <w:rStyle w:val="Hyperlink"/>
        </w:rPr>
        <w:t>.</w:t>
      </w:r>
    </w:p>
    <w:p w14:paraId="24E32291" w14:textId="77777777" w:rsidR="007C5F48" w:rsidRPr="00AE2B4A" w:rsidRDefault="007C5F48" w:rsidP="002E636C">
      <w:pPr>
        <w:pStyle w:val="References"/>
      </w:pPr>
      <w:r w:rsidRPr="00AE2B4A">
        <w:t>OECD</w:t>
      </w:r>
      <w:r w:rsidR="00845E35" w:rsidRPr="00AE2B4A">
        <w:t>.</w:t>
      </w:r>
      <w:r w:rsidRPr="00AE2B4A">
        <w:t xml:space="preserve"> 2011.</w:t>
      </w:r>
      <w:r w:rsidR="00817BC2" w:rsidRPr="00AE2B4A">
        <w:t xml:space="preserve"> </w:t>
      </w:r>
      <w:r w:rsidRPr="00AE2B4A">
        <w:t>PFCs: Outcome of the 2009 Survey.</w:t>
      </w:r>
      <w:r w:rsidR="00817BC2" w:rsidRPr="00AE2B4A">
        <w:t xml:space="preserve"> </w:t>
      </w:r>
      <w:r w:rsidRPr="00AE2B4A">
        <w:t>Survey on the production, use and release of PFOS, PFAS, PFOA, PFCA, their related substances and products/mixtures containing these substances.</w:t>
      </w:r>
      <w:r w:rsidR="00817BC2" w:rsidRPr="00AE2B4A">
        <w:t xml:space="preserve"> </w:t>
      </w:r>
      <w:r w:rsidRPr="00AE2B4A">
        <w:rPr>
          <w:i/>
        </w:rPr>
        <w:t>OECD Environment, Health and Safety Publications, Series on Risk Management</w:t>
      </w:r>
      <w:r w:rsidRPr="00AE2B4A">
        <w:t xml:space="preserve"> 24.</w:t>
      </w:r>
      <w:r w:rsidR="00817BC2" w:rsidRPr="00AE2B4A">
        <w:t xml:space="preserve"> </w:t>
      </w:r>
      <w:r w:rsidRPr="00AE2B4A">
        <w:t>ENV/JM/MONO(2011)1.</w:t>
      </w:r>
      <w:r w:rsidR="00817BC2" w:rsidRPr="00AE2B4A">
        <w:t xml:space="preserve"> </w:t>
      </w:r>
      <w:r w:rsidRPr="00AE2B4A">
        <w:t>Environment Directorate, Organisation for Economic Co-operation and Development, Paris.</w:t>
      </w:r>
      <w:r w:rsidR="00817BC2" w:rsidRPr="00AE2B4A">
        <w:t xml:space="preserve"> </w:t>
      </w:r>
      <w:r w:rsidRPr="00AE2B4A">
        <w:t>61 pp.</w:t>
      </w:r>
      <w:r w:rsidR="00817BC2" w:rsidRPr="00AE2B4A">
        <w:t xml:space="preserve"> </w:t>
      </w:r>
      <w:hyperlink r:id="rId1996" w:history="1">
        <w:r w:rsidRPr="00AE2B4A">
          <w:rPr>
            <w:rStyle w:val="Hyperlink"/>
          </w:rPr>
          <w:t>http://www.oecd.org/officialdocuments/displaydocumentpdf?cote=env/jm/mono(2011)1&amp;doclanguage=en</w:t>
        </w:r>
      </w:hyperlink>
      <w:r w:rsidRPr="00AE2B4A">
        <w:t xml:space="preserve"> or find it at </w:t>
      </w:r>
      <w:hyperlink r:id="rId1997" w:history="1">
        <w:r w:rsidRPr="00AE2B4A">
          <w:rPr>
            <w:rStyle w:val="Hyperlink"/>
          </w:rPr>
          <w:t>www.oecd.org/ehs/</w:t>
        </w:r>
      </w:hyperlink>
      <w:r w:rsidR="00845E35" w:rsidRPr="00AE2B4A">
        <w:rPr>
          <w:rStyle w:val="Hyperlink"/>
        </w:rPr>
        <w:t>.</w:t>
      </w:r>
    </w:p>
    <w:p w14:paraId="24E32292" w14:textId="77777777" w:rsidR="007C5F48" w:rsidRPr="00AE2B4A" w:rsidRDefault="007C5F48" w:rsidP="002E636C">
      <w:pPr>
        <w:pStyle w:val="References"/>
      </w:pPr>
      <w:r w:rsidRPr="00AE2B4A">
        <w:t>Thompson J, Eaglesham G</w:t>
      </w:r>
      <w:r w:rsidR="00845E35" w:rsidRPr="00AE2B4A">
        <w:t>,</w:t>
      </w:r>
      <w:r w:rsidRPr="00AE2B4A">
        <w:t xml:space="preserve"> Mueller J. 2011.</w:t>
      </w:r>
      <w:r w:rsidR="00817BC2" w:rsidRPr="00AE2B4A">
        <w:t xml:space="preserve"> </w:t>
      </w:r>
      <w:r w:rsidRPr="00AE2B4A">
        <w:t>Concentrations of PFOS, PFOA and other perfluorinated alkyl acids in Australian drinking water.</w:t>
      </w:r>
      <w:r w:rsidR="00817BC2" w:rsidRPr="00AE2B4A">
        <w:t xml:space="preserve"> </w:t>
      </w:r>
      <w:r w:rsidR="00A610B2" w:rsidRPr="00AE2B4A">
        <w:rPr>
          <w:i/>
        </w:rPr>
        <w:t>Chemosphere</w:t>
      </w:r>
      <w:r w:rsidRPr="00AE2B4A">
        <w:t xml:space="preserve"> 83(10), pp 1320</w:t>
      </w:r>
      <w:r w:rsidR="00845E35" w:rsidRPr="00AE2B4A">
        <w:t>–</w:t>
      </w:r>
      <w:r w:rsidRPr="00AE2B4A">
        <w:t>5.</w:t>
      </w:r>
      <w:r w:rsidR="00817BC2" w:rsidRPr="00AE2B4A">
        <w:t xml:space="preserve"> </w:t>
      </w:r>
      <w:r w:rsidRPr="00AE2B4A">
        <w:t xml:space="preserve">See summary in </w:t>
      </w:r>
      <w:r w:rsidRPr="00AE2B4A">
        <w:rPr>
          <w:i/>
        </w:rPr>
        <w:t>Healthstream</w:t>
      </w:r>
      <w:r w:rsidRPr="00AE2B4A">
        <w:t xml:space="preserve"> </w:t>
      </w:r>
      <w:r w:rsidR="00BE5075" w:rsidRPr="00AE2B4A">
        <w:t>September</w:t>
      </w:r>
      <w:r w:rsidRPr="00AE2B4A">
        <w:t xml:space="preserve"> </w:t>
      </w:r>
      <w:hyperlink r:id="rId1998" w:history="1">
        <w:r w:rsidRPr="00AE2B4A">
          <w:rPr>
            <w:rStyle w:val="Hyperlink"/>
          </w:rPr>
          <w:t>www.wqra.com.au</w:t>
        </w:r>
      </w:hyperlink>
      <w:r w:rsidR="00845E35" w:rsidRPr="00AE2B4A">
        <w:rPr>
          <w:rStyle w:val="Hyperlink"/>
        </w:rPr>
        <w:t>.</w:t>
      </w:r>
    </w:p>
    <w:p w14:paraId="24E32293" w14:textId="77777777" w:rsidR="007C5F48" w:rsidRPr="00AE2B4A" w:rsidRDefault="007C5F48" w:rsidP="002E636C">
      <w:pPr>
        <w:pStyle w:val="References"/>
      </w:pPr>
      <w:r w:rsidRPr="00AE2B4A">
        <w:t>UNEP/POPS/POPRC.3/20.</w:t>
      </w:r>
      <w:r w:rsidR="00817BC2" w:rsidRPr="00AE2B4A">
        <w:t xml:space="preserve"> </w:t>
      </w:r>
      <w:r w:rsidRPr="00AE2B4A">
        <w:t xml:space="preserve">Decision POPRC-3/11: </w:t>
      </w:r>
      <w:r w:rsidRPr="00AE2B4A">
        <w:rPr>
          <w:i/>
        </w:rPr>
        <w:t xml:space="preserve">Perfluorooctane </w:t>
      </w:r>
      <w:r w:rsidR="00845E35" w:rsidRPr="00AE2B4A">
        <w:rPr>
          <w:i/>
        </w:rPr>
        <w:t>S</w:t>
      </w:r>
      <w:r w:rsidRPr="00AE2B4A">
        <w:rPr>
          <w:i/>
        </w:rPr>
        <w:t xml:space="preserve">ulfonyl </w:t>
      </w:r>
      <w:r w:rsidR="00845E35" w:rsidRPr="00AE2B4A">
        <w:rPr>
          <w:i/>
        </w:rPr>
        <w:t>F</w:t>
      </w:r>
      <w:r w:rsidRPr="00AE2B4A">
        <w:rPr>
          <w:i/>
        </w:rPr>
        <w:t>luoride</w:t>
      </w:r>
      <w:r w:rsidRPr="00AE2B4A">
        <w:t>.</w:t>
      </w:r>
      <w:r w:rsidR="00817BC2" w:rsidRPr="00AE2B4A">
        <w:t xml:space="preserve"> </w:t>
      </w:r>
      <w:r w:rsidRPr="00AE2B4A">
        <w:t xml:space="preserve">See: </w:t>
      </w:r>
      <w:hyperlink r:id="rId1999" w:history="1">
        <w:r w:rsidR="008D6349" w:rsidRPr="00AE2B4A">
          <w:rPr>
            <w:rStyle w:val="Hyperlink"/>
          </w:rPr>
          <w:t>http://chm.pops.int/</w:t>
        </w:r>
        <w:r w:rsidRPr="00AE2B4A">
          <w:rPr>
            <w:rStyle w:val="Hyperlink"/>
          </w:rPr>
          <w:t>Portals/0/Repository/poprc3/UNEP-POPS-POPRC.3-POPRC-3-11.English.PDF</w:t>
        </w:r>
      </w:hyperlink>
      <w:r w:rsidRPr="00AE2B4A">
        <w:rPr>
          <w:rStyle w:val="Hyperlink"/>
        </w:rPr>
        <w:t xml:space="preserve"> and </w:t>
      </w:r>
      <w:hyperlink r:id="rId2000" w:history="1">
        <w:r w:rsidR="008D6349" w:rsidRPr="00AE2B4A">
          <w:rPr>
            <w:rStyle w:val="Hyperlink"/>
          </w:rPr>
          <w:t>http://chm.pops.int/</w:t>
        </w:r>
        <w:r w:rsidRPr="00AE2B4A">
          <w:rPr>
            <w:rStyle w:val="Hyperlink"/>
          </w:rPr>
          <w:t>Portals/0/Repository/poprc3/UNEP-POPS-COP.4-18.English.PDF</w:t>
        </w:r>
      </w:hyperlink>
      <w:r w:rsidR="00845E35" w:rsidRPr="00AE2B4A">
        <w:rPr>
          <w:rStyle w:val="Hyperlink"/>
        </w:rPr>
        <w:t>.</w:t>
      </w:r>
    </w:p>
    <w:p w14:paraId="24E32294" w14:textId="77777777" w:rsidR="007C5F48" w:rsidRPr="00AE2B4A" w:rsidRDefault="003A1443" w:rsidP="002E636C">
      <w:pPr>
        <w:pStyle w:val="References"/>
      </w:pPr>
      <w:r w:rsidRPr="00AE2B4A">
        <w:t xml:space="preserve">USEPA. 1999. </w:t>
      </w:r>
      <w:r w:rsidR="007C5F48" w:rsidRPr="00AE2B4A">
        <w:rPr>
          <w:i/>
        </w:rPr>
        <w:t xml:space="preserve">Lithium </w:t>
      </w:r>
      <w:r w:rsidR="00845E35" w:rsidRPr="00AE2B4A">
        <w:rPr>
          <w:i/>
        </w:rPr>
        <w:t>P</w:t>
      </w:r>
      <w:r w:rsidR="007C5F48" w:rsidRPr="00AE2B4A">
        <w:rPr>
          <w:i/>
        </w:rPr>
        <w:t xml:space="preserve">erfluorooctane </w:t>
      </w:r>
      <w:r w:rsidR="00845E35" w:rsidRPr="00AE2B4A">
        <w:rPr>
          <w:i/>
        </w:rPr>
        <w:t>S</w:t>
      </w:r>
      <w:r w:rsidR="007C5F48" w:rsidRPr="00AE2B4A">
        <w:rPr>
          <w:i/>
        </w:rPr>
        <w:t>ulfonate (LPOS)</w:t>
      </w:r>
      <w:r w:rsidR="00845E35" w:rsidRPr="00AE2B4A">
        <w:rPr>
          <w:i/>
        </w:rPr>
        <w:t>:</w:t>
      </w:r>
      <w:r w:rsidR="007C5F48" w:rsidRPr="00AE2B4A">
        <w:rPr>
          <w:i/>
        </w:rPr>
        <w:t xml:space="preserve"> New pesticide fact sheet</w:t>
      </w:r>
      <w:r w:rsidR="007C5F48" w:rsidRPr="00AE2B4A">
        <w:t>.</w:t>
      </w:r>
      <w:r w:rsidR="00817BC2" w:rsidRPr="00AE2B4A">
        <w:t xml:space="preserve"> </w:t>
      </w:r>
      <w:r w:rsidR="007C5F48" w:rsidRPr="00AE2B4A">
        <w:t xml:space="preserve">Accessed from </w:t>
      </w:r>
      <w:hyperlink r:id="rId2001" w:history="1">
        <w:r w:rsidR="007C5F48" w:rsidRPr="00AE2B4A">
          <w:rPr>
            <w:rStyle w:val="Hyperlink"/>
          </w:rPr>
          <w:t>http://www.fluoridealert.org/pesticides/lithium.perfluoro.sulf.page.htm</w:t>
        </w:r>
      </w:hyperlink>
      <w:r w:rsidR="00845E35" w:rsidRPr="00AE2B4A">
        <w:rPr>
          <w:rStyle w:val="Hyperlink"/>
        </w:rPr>
        <w:t>.</w:t>
      </w:r>
    </w:p>
    <w:p w14:paraId="24E32295" w14:textId="77777777" w:rsidR="007C5F48" w:rsidRPr="00AE2B4A" w:rsidRDefault="00733F30" w:rsidP="002E636C">
      <w:pPr>
        <w:pStyle w:val="References"/>
      </w:pPr>
      <w:r w:rsidRPr="00AE2B4A">
        <w:t xml:space="preserve">USEPA. 2008. </w:t>
      </w:r>
      <w:r w:rsidR="007C5F48" w:rsidRPr="00AE2B4A">
        <w:rPr>
          <w:i/>
        </w:rPr>
        <w:t>Sulfluramid.</w:t>
      </w:r>
      <w:r w:rsidR="00817BC2" w:rsidRPr="00AE2B4A">
        <w:rPr>
          <w:i/>
        </w:rPr>
        <w:t xml:space="preserve"> </w:t>
      </w:r>
      <w:r w:rsidR="007C5F48" w:rsidRPr="00AE2B4A">
        <w:rPr>
          <w:i/>
        </w:rPr>
        <w:t xml:space="preserve">Proposed Registration </w:t>
      </w:r>
      <w:r w:rsidR="00845E35" w:rsidRPr="00AE2B4A">
        <w:rPr>
          <w:i/>
        </w:rPr>
        <w:t>R</w:t>
      </w:r>
      <w:r w:rsidR="007C5F48" w:rsidRPr="00AE2B4A">
        <w:rPr>
          <w:i/>
        </w:rPr>
        <w:t>eview Final Decision Case 7411</w:t>
      </w:r>
      <w:r w:rsidR="007C5F48" w:rsidRPr="00AE2B4A">
        <w:t>.</w:t>
      </w:r>
      <w:r w:rsidR="00817BC2" w:rsidRPr="00AE2B4A">
        <w:t xml:space="preserve"> </w:t>
      </w:r>
      <w:r w:rsidR="007C5F48" w:rsidRPr="00AE2B4A">
        <w:t xml:space="preserve">Accessed from </w:t>
      </w:r>
      <w:hyperlink r:id="rId2002" w:history="1">
        <w:r w:rsidR="007C5F48" w:rsidRPr="00AE2B4A">
          <w:rPr>
            <w:rStyle w:val="Hyperlink"/>
          </w:rPr>
          <w:t>http://www.fluoridealert.org/pesticides/sulfluramid-page.htm</w:t>
        </w:r>
      </w:hyperlink>
      <w:r w:rsidR="00847F97" w:rsidRPr="00AE2B4A">
        <w:rPr>
          <w:rStyle w:val="Hyperlink"/>
        </w:rPr>
        <w:t>.</w:t>
      </w:r>
    </w:p>
    <w:p w14:paraId="24E32296" w14:textId="77777777" w:rsidR="007C5F48" w:rsidRPr="00AE2B4A" w:rsidRDefault="00DB29E6" w:rsidP="002E636C">
      <w:pPr>
        <w:pStyle w:val="References"/>
      </w:pPr>
      <w:r w:rsidRPr="00AE2B4A">
        <w:t xml:space="preserve">USEPA. 2009. </w:t>
      </w:r>
      <w:r w:rsidR="007C5F48" w:rsidRPr="00AE2B4A">
        <w:rPr>
          <w:i/>
        </w:rPr>
        <w:t xml:space="preserve">Provisional </w:t>
      </w:r>
      <w:r w:rsidR="00847F97" w:rsidRPr="00AE2B4A">
        <w:rPr>
          <w:i/>
        </w:rPr>
        <w:t>H</w:t>
      </w:r>
      <w:r w:rsidR="007C5F48" w:rsidRPr="00AE2B4A">
        <w:rPr>
          <w:i/>
        </w:rPr>
        <w:t xml:space="preserve">ealth </w:t>
      </w:r>
      <w:r w:rsidR="00847F97" w:rsidRPr="00AE2B4A">
        <w:rPr>
          <w:i/>
        </w:rPr>
        <w:t>A</w:t>
      </w:r>
      <w:r w:rsidR="007C5F48" w:rsidRPr="00AE2B4A">
        <w:rPr>
          <w:i/>
        </w:rPr>
        <w:t xml:space="preserve">dvisories for </w:t>
      </w:r>
      <w:r w:rsidR="00847F97" w:rsidRPr="00AE2B4A">
        <w:rPr>
          <w:i/>
        </w:rPr>
        <w:t>P</w:t>
      </w:r>
      <w:r w:rsidR="007C5F48" w:rsidRPr="00AE2B4A">
        <w:rPr>
          <w:i/>
        </w:rPr>
        <w:t xml:space="preserve">erfluorooctanoic </w:t>
      </w:r>
      <w:r w:rsidR="00847F97" w:rsidRPr="00AE2B4A">
        <w:rPr>
          <w:i/>
        </w:rPr>
        <w:t>A</w:t>
      </w:r>
      <w:r w:rsidR="007C5F48" w:rsidRPr="00AE2B4A">
        <w:rPr>
          <w:i/>
        </w:rPr>
        <w:t xml:space="preserve">cid (PFOA) and </w:t>
      </w:r>
      <w:r w:rsidR="00847F97" w:rsidRPr="00AE2B4A">
        <w:rPr>
          <w:i/>
        </w:rPr>
        <w:t>P</w:t>
      </w:r>
      <w:r w:rsidR="007C5F48" w:rsidRPr="00AE2B4A">
        <w:rPr>
          <w:i/>
        </w:rPr>
        <w:t xml:space="preserve">erfluorooctane </w:t>
      </w:r>
      <w:r w:rsidR="00847F97" w:rsidRPr="00AE2B4A">
        <w:rPr>
          <w:i/>
        </w:rPr>
        <w:t>S</w:t>
      </w:r>
      <w:r w:rsidR="007C5F48" w:rsidRPr="00AE2B4A">
        <w:rPr>
          <w:i/>
        </w:rPr>
        <w:t>ulfonate (PFOS)</w:t>
      </w:r>
      <w:r w:rsidR="007C5F48" w:rsidRPr="00AE2B4A">
        <w:t xml:space="preserve">. </w:t>
      </w:r>
      <w:r w:rsidR="00BE5075" w:rsidRPr="00AE2B4A">
        <w:t>US </w:t>
      </w:r>
      <w:r w:rsidR="007C5F48" w:rsidRPr="00AE2B4A">
        <w:t>Environmental Protection Agency.</w:t>
      </w:r>
      <w:r w:rsidR="00817BC2" w:rsidRPr="00AE2B4A">
        <w:t xml:space="preserve"> </w:t>
      </w:r>
      <w:r w:rsidR="007C5F48" w:rsidRPr="00AE2B4A">
        <w:t xml:space="preserve">See: </w:t>
      </w:r>
      <w:hyperlink r:id="rId2003" w:history="1">
        <w:r w:rsidR="007C5F48" w:rsidRPr="00AE2B4A">
          <w:rPr>
            <w:rStyle w:val="Hyperlink"/>
          </w:rPr>
          <w:t>http://media.timesfreepress.com/docs/2009/01/EPA_provisional_health_advisory_PFOA.pdf</w:t>
        </w:r>
      </w:hyperlink>
      <w:r w:rsidR="007C5F48" w:rsidRPr="00AE2B4A">
        <w:t xml:space="preserve"> or </w:t>
      </w:r>
      <w:hyperlink r:id="rId2004" w:history="1">
        <w:r w:rsidR="007C5F48" w:rsidRPr="00AE2B4A">
          <w:rPr>
            <w:rStyle w:val="Hyperlink"/>
          </w:rPr>
          <w:t>http://www.epa.gov/dwstandardsregulations/health-advisories-perfluorooctanoic-acid-and-perfluorooctane-sulfonate</w:t>
        </w:r>
      </w:hyperlink>
      <w:r w:rsidR="00847F97" w:rsidRPr="00AE2B4A">
        <w:rPr>
          <w:rStyle w:val="Hyperlink"/>
        </w:rPr>
        <w:t>.</w:t>
      </w:r>
    </w:p>
    <w:p w14:paraId="24E32297" w14:textId="77777777" w:rsidR="007C5F48" w:rsidRPr="00AE2B4A" w:rsidRDefault="00AA43C5" w:rsidP="002E636C">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005" w:history="1">
        <w:r w:rsidR="00DB29E6" w:rsidRPr="00AE2B4A">
          <w:rPr>
            <w:rStyle w:val="Hyperlink"/>
          </w:rPr>
          <w:t>http://water.epa.gov/scitech/drinkingwater/dws/ccl/upload/Final-CCL-3-Contaminant-Information-Sheets.pdf</w:t>
        </w:r>
      </w:hyperlink>
      <w:r w:rsidR="00847F97" w:rsidRPr="00AE2B4A">
        <w:rPr>
          <w:rStyle w:val="Hyperlink"/>
        </w:rPr>
        <w:t>.</w:t>
      </w:r>
    </w:p>
    <w:p w14:paraId="24E32298" w14:textId="77777777" w:rsidR="007C5F48" w:rsidRPr="00AE2B4A" w:rsidRDefault="007C5F48" w:rsidP="002E636C">
      <w:pPr>
        <w:pStyle w:val="References"/>
      </w:pPr>
      <w:r w:rsidRPr="00AE2B4A">
        <w:t>USEPA</w:t>
      </w:r>
      <w:r w:rsidR="00847F97" w:rsidRPr="00AE2B4A">
        <w:t>.</w:t>
      </w:r>
      <w:r w:rsidRPr="00AE2B4A">
        <w:t xml:space="preserve"> 2014.</w:t>
      </w:r>
      <w:r w:rsidR="00817BC2" w:rsidRPr="00AE2B4A">
        <w:t xml:space="preserve"> </w:t>
      </w:r>
      <w:r w:rsidR="00847F97" w:rsidRPr="00AE2B4A">
        <w:t>Draft</w:t>
      </w:r>
      <w:r w:rsidRPr="00AE2B4A">
        <w:t>.</w:t>
      </w:r>
      <w:r w:rsidR="00817BC2" w:rsidRPr="00AE2B4A">
        <w:t xml:space="preserve"> </w:t>
      </w:r>
      <w:r w:rsidRPr="00AE2B4A">
        <w:rPr>
          <w:i/>
        </w:rPr>
        <w:t>Health Effects Document for Perfluorooctanoic Acid (PFOA)</w:t>
      </w:r>
      <w:r w:rsidRPr="00AE2B4A">
        <w:t>.</w:t>
      </w:r>
      <w:r w:rsidR="00817BC2" w:rsidRPr="00AE2B4A">
        <w:t xml:space="preserve"> </w:t>
      </w:r>
      <w:r w:rsidRPr="00AE2B4A">
        <w:t xml:space="preserve">EPA </w:t>
      </w:r>
      <w:r w:rsidR="00847F97" w:rsidRPr="00AE2B4A">
        <w:t>d</w:t>
      </w:r>
      <w:r w:rsidRPr="00AE2B4A">
        <w:t xml:space="preserve">ocument </w:t>
      </w:r>
      <w:r w:rsidR="00847F97" w:rsidRPr="00AE2B4A">
        <w:t>n</w:t>
      </w:r>
      <w:r w:rsidRPr="00AE2B4A">
        <w:t>umber: 822R14001.</w:t>
      </w:r>
      <w:r w:rsidR="00817BC2" w:rsidRPr="00AE2B4A">
        <w:t xml:space="preserve"> </w:t>
      </w:r>
      <w:r w:rsidRPr="00AE2B4A">
        <w:t>268 pp.</w:t>
      </w:r>
      <w:r w:rsidR="00817BC2" w:rsidRPr="00AE2B4A">
        <w:t xml:space="preserve"> </w:t>
      </w:r>
      <w:hyperlink r:id="rId2006" w:history="1">
        <w:r w:rsidRPr="00AE2B4A">
          <w:rPr>
            <w:rStyle w:val="Hyperlink"/>
          </w:rPr>
          <w:t>http://www.epa.gov/dwstandardsregulations/drinking-water-contaminant-human-health-effects-information</w:t>
        </w:r>
      </w:hyperlink>
      <w:r w:rsidR="00847F97" w:rsidRPr="00AE2B4A">
        <w:rPr>
          <w:rStyle w:val="Hyperlink"/>
        </w:rPr>
        <w:t>.</w:t>
      </w:r>
    </w:p>
    <w:p w14:paraId="24E32299" w14:textId="77777777" w:rsidR="007C5F48" w:rsidRPr="00AE2B4A" w:rsidRDefault="007C5F48" w:rsidP="00A70944">
      <w:pPr>
        <w:pStyle w:val="References"/>
        <w:keepLines/>
      </w:pPr>
      <w:r w:rsidRPr="00AE2B4A">
        <w:t>USEPA</w:t>
      </w:r>
      <w:r w:rsidR="00847F97" w:rsidRPr="00AE2B4A">
        <w:t>.</w:t>
      </w:r>
      <w:r w:rsidRPr="00AE2B4A">
        <w:t xml:space="preserve"> 2014a.</w:t>
      </w:r>
      <w:r w:rsidR="00817BC2" w:rsidRPr="00AE2B4A">
        <w:t xml:space="preserve"> </w:t>
      </w:r>
      <w:r w:rsidR="00847F97" w:rsidRPr="00AE2B4A">
        <w:t>Draft</w:t>
      </w:r>
      <w:r w:rsidRPr="00AE2B4A">
        <w:t>.</w:t>
      </w:r>
      <w:r w:rsidR="00817BC2" w:rsidRPr="00AE2B4A">
        <w:t xml:space="preserve"> </w:t>
      </w:r>
      <w:r w:rsidRPr="00AE2B4A">
        <w:rPr>
          <w:i/>
        </w:rPr>
        <w:t>Health Effects Document for Perfluorooctane Sulfonate (PFOS)</w:t>
      </w:r>
      <w:r w:rsidRPr="00AE2B4A">
        <w:t>.</w:t>
      </w:r>
      <w:r w:rsidR="00817BC2" w:rsidRPr="00AE2B4A">
        <w:t xml:space="preserve"> </w:t>
      </w:r>
      <w:r w:rsidRPr="00AE2B4A">
        <w:t xml:space="preserve">EPA </w:t>
      </w:r>
      <w:r w:rsidR="00847F97" w:rsidRPr="00AE2B4A">
        <w:t>d</w:t>
      </w:r>
      <w:r w:rsidRPr="00AE2B4A">
        <w:t xml:space="preserve">ocument </w:t>
      </w:r>
      <w:r w:rsidR="00847F97" w:rsidRPr="00AE2B4A">
        <w:t>n</w:t>
      </w:r>
      <w:r w:rsidRPr="00AE2B4A">
        <w:t>umber: 822R14002.</w:t>
      </w:r>
      <w:r w:rsidR="00817BC2" w:rsidRPr="00AE2B4A">
        <w:t xml:space="preserve"> </w:t>
      </w:r>
      <w:r w:rsidRPr="00AE2B4A">
        <w:t>288 pp.</w:t>
      </w:r>
      <w:r w:rsidR="00817BC2" w:rsidRPr="00AE2B4A">
        <w:t xml:space="preserve"> </w:t>
      </w:r>
      <w:hyperlink r:id="rId2007" w:history="1">
        <w:r w:rsidRPr="00AE2B4A">
          <w:rPr>
            <w:rStyle w:val="Hyperlink"/>
          </w:rPr>
          <w:t>http://www.epa.gov/dwstandardsregulations/drinking-water-contaminant-human-health-effects-information</w:t>
        </w:r>
      </w:hyperlink>
      <w:r w:rsidR="00A70944" w:rsidRPr="00AE2B4A">
        <w:rPr>
          <w:rStyle w:val="Hyperlink"/>
        </w:rPr>
        <w:t>.</w:t>
      </w:r>
    </w:p>
    <w:p w14:paraId="24E3229A" w14:textId="77777777" w:rsidR="007C5F48" w:rsidRPr="00AE2B4A" w:rsidRDefault="007C5F48" w:rsidP="002E636C">
      <w:pPr>
        <w:pStyle w:val="References"/>
      </w:pPr>
      <w:r w:rsidRPr="00AE2B4A">
        <w:t>USEPA</w:t>
      </w:r>
      <w:r w:rsidR="00A70944" w:rsidRPr="00AE2B4A">
        <w:t xml:space="preserve">. </w:t>
      </w:r>
      <w:r w:rsidRPr="00AE2B4A">
        <w:t>2014b.</w:t>
      </w:r>
      <w:r w:rsidR="00817BC2" w:rsidRPr="00AE2B4A">
        <w:t xml:space="preserve"> </w:t>
      </w:r>
      <w:r w:rsidRPr="00AE2B4A">
        <w:rPr>
          <w:i/>
        </w:rPr>
        <w:t>External Peer Review of EPA</w:t>
      </w:r>
      <w:r w:rsidR="00817BC2" w:rsidRPr="00AE2B4A">
        <w:rPr>
          <w:i/>
        </w:rPr>
        <w:t>’</w:t>
      </w:r>
      <w:r w:rsidRPr="00AE2B4A">
        <w:rPr>
          <w:i/>
        </w:rPr>
        <w:t>s Draft Health Effects Documents for Perfluorooctanoic Acid (PFOA) and Perfluorooctane Sulfonate (PFOS)</w:t>
      </w:r>
      <w:r w:rsidRPr="00AE2B4A">
        <w:t>.</w:t>
      </w:r>
      <w:r w:rsidR="00817BC2" w:rsidRPr="00AE2B4A">
        <w:t xml:space="preserve"> </w:t>
      </w:r>
      <w:r w:rsidRPr="00AE2B4A">
        <w:t>86 pp.</w:t>
      </w:r>
      <w:r w:rsidR="00817BC2" w:rsidRPr="00AE2B4A">
        <w:t xml:space="preserve"> </w:t>
      </w:r>
      <w:hyperlink r:id="rId2008" w:history="1">
        <w:r w:rsidRPr="00AE2B4A">
          <w:rPr>
            <w:rStyle w:val="Hyperlink"/>
          </w:rPr>
          <w:t>http://www.regulations.gov/#!documentDetail;D=EPA-HQ-OW-2014-0138-0027</w:t>
        </w:r>
      </w:hyperlink>
      <w:r w:rsidR="00A70944" w:rsidRPr="00AE2B4A">
        <w:rPr>
          <w:rStyle w:val="Hyperlink"/>
        </w:rPr>
        <w:t>.</w:t>
      </w:r>
    </w:p>
    <w:p w14:paraId="24E3229B" w14:textId="77777777" w:rsidR="007C5F48" w:rsidRPr="00AE2B4A" w:rsidRDefault="008E4C7A" w:rsidP="002E636C">
      <w:pPr>
        <w:pStyle w:val="References"/>
      </w:pPr>
      <w:r w:rsidRPr="00AE2B4A">
        <w:t xml:space="preserve">USEPA. 2016. </w:t>
      </w:r>
      <w:r w:rsidR="007C5F48" w:rsidRPr="00AE2B4A">
        <w:rPr>
          <w:i/>
        </w:rPr>
        <w:t xml:space="preserve">Fact Sheet: PFOA </w:t>
      </w:r>
      <w:r w:rsidR="00A70944" w:rsidRPr="00AE2B4A">
        <w:rPr>
          <w:i/>
        </w:rPr>
        <w:t>and</w:t>
      </w:r>
      <w:r w:rsidR="007C5F48" w:rsidRPr="00AE2B4A">
        <w:rPr>
          <w:i/>
        </w:rPr>
        <w:t xml:space="preserve"> PFOS Drinking Water Health Advisories</w:t>
      </w:r>
      <w:r w:rsidR="00A70944" w:rsidRPr="00AE2B4A">
        <w:rPr>
          <w:i/>
        </w:rPr>
        <w:t>.</w:t>
      </w:r>
      <w:r w:rsidR="007C5F48" w:rsidRPr="00AE2B4A">
        <w:t xml:space="preserve"> </w:t>
      </w:r>
      <w:hyperlink r:id="rId2009" w:history="1">
        <w:r w:rsidR="007C5F48" w:rsidRPr="00AE2B4A">
          <w:rPr>
            <w:rStyle w:val="Hyperlink"/>
          </w:rPr>
          <w:t>https://www.epa.gov/sites/production/files/2016-06/documents/drinkingwaterhealthadvisories_pfoa_pfos_updated_5.31.16.pdf</w:t>
        </w:r>
      </w:hyperlink>
      <w:r w:rsidR="00A70944" w:rsidRPr="00AE2B4A">
        <w:rPr>
          <w:rStyle w:val="Hyperlink"/>
        </w:rPr>
        <w:t>.</w:t>
      </w:r>
    </w:p>
    <w:p w14:paraId="24E3229C" w14:textId="77777777" w:rsidR="007C5F48" w:rsidRPr="00AE2B4A" w:rsidRDefault="007C5F48" w:rsidP="002E636C">
      <w:pPr>
        <w:pStyle w:val="References"/>
      </w:pPr>
      <w:r w:rsidRPr="00AE2B4A">
        <w:t>USEPA</w:t>
      </w:r>
      <w:r w:rsidR="00A70944" w:rsidRPr="00AE2B4A">
        <w:t>.</w:t>
      </w:r>
      <w:r w:rsidRPr="00AE2B4A">
        <w:t xml:space="preserve"> 2016a.</w:t>
      </w:r>
      <w:r w:rsidR="00817BC2" w:rsidRPr="00AE2B4A">
        <w:t xml:space="preserve"> </w:t>
      </w:r>
      <w:r w:rsidRPr="00AE2B4A">
        <w:rPr>
          <w:i/>
        </w:rPr>
        <w:t>Drinking Water Health Advisory for Perfluorooctanoic Acid (PFOA)</w:t>
      </w:r>
      <w:r w:rsidRPr="00AE2B4A">
        <w:t>.</w:t>
      </w:r>
      <w:r w:rsidR="00817BC2" w:rsidRPr="00AE2B4A">
        <w:t xml:space="preserve"> </w:t>
      </w:r>
      <w:r w:rsidRPr="00AE2B4A">
        <w:t>EPA</w:t>
      </w:r>
      <w:r w:rsidR="00A70944" w:rsidRPr="00AE2B4A">
        <w:t> </w:t>
      </w:r>
      <w:r w:rsidRPr="00AE2B4A">
        <w:t>822-R-16-005.</w:t>
      </w:r>
      <w:r w:rsidR="00817BC2" w:rsidRPr="00AE2B4A">
        <w:t xml:space="preserve"> </w:t>
      </w:r>
      <w:r w:rsidRPr="00AE2B4A">
        <w:t>103 pp.</w:t>
      </w:r>
      <w:r w:rsidR="00817BC2" w:rsidRPr="00AE2B4A">
        <w:t xml:space="preserve"> </w:t>
      </w:r>
      <w:hyperlink r:id="rId2010" w:history="1">
        <w:r w:rsidRPr="00AE2B4A">
          <w:rPr>
            <w:rStyle w:val="Hyperlink"/>
          </w:rPr>
          <w:t>https://www.epa.gov/sites/production/files/2016-05/documents/pfoa_health_advisory_final_508.pdf</w:t>
        </w:r>
      </w:hyperlink>
      <w:r w:rsidR="00A70944" w:rsidRPr="00AE2B4A">
        <w:rPr>
          <w:rStyle w:val="Hyperlink"/>
        </w:rPr>
        <w:t>.</w:t>
      </w:r>
    </w:p>
    <w:p w14:paraId="24E3229D" w14:textId="77777777" w:rsidR="00A70944" w:rsidRPr="00AE2B4A" w:rsidRDefault="007C5F48" w:rsidP="002E636C">
      <w:pPr>
        <w:pStyle w:val="References"/>
        <w:rPr>
          <w:rStyle w:val="Hyperlink"/>
        </w:rPr>
      </w:pPr>
      <w:r w:rsidRPr="00AE2B4A">
        <w:t>USEPA</w:t>
      </w:r>
      <w:r w:rsidR="00A70944" w:rsidRPr="00AE2B4A">
        <w:t>.</w:t>
      </w:r>
      <w:r w:rsidRPr="00AE2B4A">
        <w:t xml:space="preserve"> 2016b.</w:t>
      </w:r>
      <w:r w:rsidR="00817BC2" w:rsidRPr="00AE2B4A">
        <w:t xml:space="preserve"> </w:t>
      </w:r>
      <w:r w:rsidRPr="00AE2B4A">
        <w:rPr>
          <w:i/>
        </w:rPr>
        <w:t>Health Effects Support Document for Perfluorooctane Sulfonate (PFOS)</w:t>
      </w:r>
      <w:r w:rsidRPr="00AE2B4A">
        <w:t>.</w:t>
      </w:r>
      <w:r w:rsidR="00817BC2" w:rsidRPr="00AE2B4A">
        <w:t xml:space="preserve"> </w:t>
      </w:r>
      <w:r w:rsidRPr="00AE2B4A">
        <w:t>EPA 822-R-16-002.</w:t>
      </w:r>
      <w:r w:rsidR="00817BC2" w:rsidRPr="00AE2B4A">
        <w:t xml:space="preserve"> </w:t>
      </w:r>
      <w:r w:rsidRPr="00AE2B4A">
        <w:t>245 pp.</w:t>
      </w:r>
      <w:r w:rsidR="00817BC2" w:rsidRPr="00AE2B4A">
        <w:t xml:space="preserve"> </w:t>
      </w:r>
      <w:r w:rsidR="00BE5075" w:rsidRPr="00AE2B4A">
        <w:t>US </w:t>
      </w:r>
      <w:r w:rsidRPr="00AE2B4A">
        <w:t xml:space="preserve">Environmental Protection Agency, Washington, DC </w:t>
      </w:r>
      <w:hyperlink r:id="rId2011" w:history="1">
        <w:r w:rsidRPr="00AE2B4A">
          <w:rPr>
            <w:rStyle w:val="Hyperlink"/>
          </w:rPr>
          <w:t>https://www.epa.gov/sites/production/files/2016-05/documents/pfos_hesd_final_508.pdf</w:t>
        </w:r>
      </w:hyperlink>
      <w:r w:rsidR="00A70944" w:rsidRPr="00AE2B4A">
        <w:rPr>
          <w:rStyle w:val="Hyperlink"/>
        </w:rPr>
        <w:t>.</w:t>
      </w:r>
    </w:p>
    <w:p w14:paraId="24E3229E" w14:textId="77777777" w:rsidR="007C5F48" w:rsidRPr="00AE2B4A" w:rsidRDefault="007C5F48" w:rsidP="002E636C">
      <w:pPr>
        <w:pStyle w:val="References"/>
      </w:pPr>
      <w:r w:rsidRPr="00AE2B4A">
        <w:t>USEPA</w:t>
      </w:r>
      <w:r w:rsidR="00A70944" w:rsidRPr="00AE2B4A">
        <w:t>.</w:t>
      </w:r>
      <w:r w:rsidRPr="00AE2B4A">
        <w:t xml:space="preserve"> 2016c.</w:t>
      </w:r>
      <w:r w:rsidR="00817BC2" w:rsidRPr="00AE2B4A">
        <w:t xml:space="preserve"> </w:t>
      </w:r>
      <w:r w:rsidRPr="00AE2B4A">
        <w:rPr>
          <w:i/>
        </w:rPr>
        <w:t>Fact Sheet: PFOA and PFOS Drinking Water Health Advisories</w:t>
      </w:r>
      <w:r w:rsidRPr="00AE2B4A">
        <w:t>.</w:t>
      </w:r>
      <w:r w:rsidR="00817BC2" w:rsidRPr="00AE2B4A">
        <w:t xml:space="preserve"> </w:t>
      </w:r>
      <w:r w:rsidR="00BE5075" w:rsidRPr="00AE2B4A">
        <w:t>US </w:t>
      </w:r>
      <w:r w:rsidRPr="00AE2B4A">
        <w:t>Environmental Protection Agency (USEPA).</w:t>
      </w:r>
      <w:r w:rsidR="00817BC2" w:rsidRPr="00AE2B4A">
        <w:t xml:space="preserve"> </w:t>
      </w:r>
      <w:r w:rsidRPr="00AE2B4A">
        <w:t>5 pp.</w:t>
      </w:r>
      <w:r w:rsidR="00817BC2" w:rsidRPr="00AE2B4A">
        <w:t xml:space="preserve"> </w:t>
      </w:r>
      <w:r w:rsidRPr="00AE2B4A">
        <w:t xml:space="preserve">From </w:t>
      </w:r>
      <w:hyperlink r:id="rId2012" w:history="1">
        <w:r w:rsidRPr="00AE2B4A">
          <w:rPr>
            <w:rStyle w:val="Hyperlink"/>
          </w:rPr>
          <w:t>https://www.epa.gov/sites/production/files/2016-06/documents/drinkingwaterhealthadvisories_pfoa_pfos_updated_5.31.16.pdf</w:t>
        </w:r>
      </w:hyperlink>
      <w:r w:rsidR="00A70944" w:rsidRPr="00AE2B4A">
        <w:rPr>
          <w:rStyle w:val="Hyperlink"/>
        </w:rPr>
        <w:t>.</w:t>
      </w:r>
    </w:p>
    <w:p w14:paraId="24E3229F" w14:textId="77777777" w:rsidR="007C5F48" w:rsidRPr="00AE2B4A" w:rsidRDefault="006D747A" w:rsidP="002E636C">
      <w:pPr>
        <w:pStyle w:val="References"/>
      </w:pPr>
      <w:r w:rsidRPr="00AE2B4A">
        <w:t xml:space="preserve">USEPA. 2017. </w:t>
      </w:r>
      <w:r w:rsidR="007C5F48" w:rsidRPr="00AE2B4A">
        <w:rPr>
          <w:i/>
        </w:rPr>
        <w:t>The Third Unregulated Contaminant Monitoring Rule (UCMR 3): Data Summary</w:t>
      </w:r>
      <w:r w:rsidR="007C5F48" w:rsidRPr="00AE2B4A">
        <w:t>.</w:t>
      </w:r>
      <w:r w:rsidR="00817BC2" w:rsidRPr="00AE2B4A">
        <w:t xml:space="preserve"> </w:t>
      </w:r>
      <w:r w:rsidR="007C5F48" w:rsidRPr="00AE2B4A">
        <w:t>12 pp.</w:t>
      </w:r>
      <w:r w:rsidR="00817BC2" w:rsidRPr="00AE2B4A">
        <w:t xml:space="preserve"> </w:t>
      </w:r>
      <w:hyperlink r:id="rId2013" w:history="1">
        <w:r w:rsidR="00733F30" w:rsidRPr="00AE2B4A">
          <w:rPr>
            <w:rStyle w:val="Hyperlink"/>
          </w:rPr>
          <w:t>https://www.epa.gov/dwucmr/national-contaminant-occurrence-database-ncod</w:t>
        </w:r>
      </w:hyperlink>
      <w:r w:rsidR="00A70944" w:rsidRPr="00AE2B4A">
        <w:rPr>
          <w:rStyle w:val="Hyperlink"/>
        </w:rPr>
        <w:t>.</w:t>
      </w:r>
    </w:p>
    <w:p w14:paraId="24E322A0" w14:textId="77777777" w:rsidR="007C5F48" w:rsidRPr="00AE2B4A" w:rsidRDefault="00E22CDD" w:rsidP="002E636C">
      <w:pPr>
        <w:pStyle w:val="References"/>
      </w:pPr>
      <w:r w:rsidRPr="00AE2B4A">
        <w:t xml:space="preserve">WRF. 2016. </w:t>
      </w:r>
      <w:r w:rsidR="007C5F48" w:rsidRPr="00AE2B4A">
        <w:t>Treatment Mitigation Strategies for Poly- and Perfluoroalkyl Substances.</w:t>
      </w:r>
      <w:r w:rsidR="00817BC2" w:rsidRPr="00AE2B4A">
        <w:t xml:space="preserve"> </w:t>
      </w:r>
      <w:r w:rsidR="00A70944" w:rsidRPr="00AE2B4A">
        <w:t xml:space="preserve">Denver, CO 80235: </w:t>
      </w:r>
      <w:r w:rsidR="007C5F48" w:rsidRPr="00AE2B4A">
        <w:t>Water Research Foundation, 6666 West Quincy Avenue.</w:t>
      </w:r>
      <w:r w:rsidR="00817BC2" w:rsidRPr="00AE2B4A">
        <w:t xml:space="preserve"> </w:t>
      </w:r>
      <w:r w:rsidR="007C5F48" w:rsidRPr="00AE2B4A">
        <w:t>123 pp.</w:t>
      </w:r>
      <w:r w:rsidR="00817BC2" w:rsidRPr="00AE2B4A">
        <w:t xml:space="preserve"> </w:t>
      </w:r>
      <w:hyperlink r:id="rId2014" w:history="1">
        <w:r w:rsidR="007C5F48" w:rsidRPr="00AE2B4A">
          <w:rPr>
            <w:rStyle w:val="Hyperlink"/>
          </w:rPr>
          <w:t>http://www.waterrf.org/PublicReportLibrary/4322.pdf</w:t>
        </w:r>
      </w:hyperlink>
      <w:r w:rsidR="00A70944" w:rsidRPr="00AE2B4A">
        <w:rPr>
          <w:rStyle w:val="Hyperlink"/>
        </w:rPr>
        <w:t>.</w:t>
      </w:r>
    </w:p>
    <w:p w14:paraId="24E322A1" w14:textId="77777777" w:rsidR="007C5F48" w:rsidRPr="00AE2B4A" w:rsidRDefault="00EF12DE" w:rsidP="00153916">
      <w:pPr>
        <w:pStyle w:val="Heading1"/>
      </w:pPr>
      <w:bookmarkStart w:id="406" w:name="_Toc522627530"/>
      <w:bookmarkStart w:id="407" w:name="_Toc10885043"/>
      <w:r w:rsidRPr="00AE2B4A">
        <w:t>Petroleum products</w:t>
      </w:r>
      <w:bookmarkEnd w:id="406"/>
      <w:bookmarkEnd w:id="407"/>
    </w:p>
    <w:p w14:paraId="24E322A2" w14:textId="77777777" w:rsidR="007C5F48" w:rsidRPr="00AE2B4A" w:rsidRDefault="007C5F48" w:rsidP="00265065">
      <w:r w:rsidRPr="00AE2B4A">
        <w:t>Also called total petroleum hydrocarbons or TPH.</w:t>
      </w:r>
    </w:p>
    <w:p w14:paraId="24E322A3" w14:textId="77777777" w:rsidR="007C5F48" w:rsidRPr="00AE2B4A" w:rsidRDefault="007C5F48" w:rsidP="00265065"/>
    <w:p w14:paraId="24E322A4" w14:textId="77777777" w:rsidR="007C5F48" w:rsidRPr="00AE2B4A" w:rsidRDefault="0099026D" w:rsidP="0099026D">
      <w:pPr>
        <w:pStyle w:val="Heading3"/>
      </w:pPr>
      <w:r w:rsidRPr="00AE2B4A">
        <w:t>Maximum Acceptable Value</w:t>
      </w:r>
    </w:p>
    <w:p w14:paraId="24E322A5" w14:textId="77777777" w:rsidR="007C5F48" w:rsidRPr="00AE2B4A" w:rsidRDefault="007C5F48" w:rsidP="00DB44BC">
      <w:pPr>
        <w:pStyle w:val="Introductoryparagraph"/>
      </w:pPr>
      <w:r w:rsidRPr="00AE2B4A">
        <w:t>Other than those chemicals with separate listings, there are insufficient data to derive MAVs for any petroleum products.</w:t>
      </w:r>
      <w:r w:rsidR="00817BC2" w:rsidRPr="00AE2B4A">
        <w:t xml:space="preserve"> </w:t>
      </w:r>
      <w:r w:rsidRPr="00AE2B4A">
        <w:t>WHO (2017) adds that taste and odour will in most cases be detectable at concentrations below those of health concern, particularly with short-term exposure.</w:t>
      </w:r>
    </w:p>
    <w:p w14:paraId="24E322A6" w14:textId="77777777" w:rsidR="007C5F48" w:rsidRPr="00AE2B4A" w:rsidRDefault="007C5F48" w:rsidP="00265065"/>
    <w:p w14:paraId="24E322A7" w14:textId="77777777" w:rsidR="007C5F48" w:rsidRPr="00AE2B4A" w:rsidRDefault="007C5F48" w:rsidP="00265065">
      <w:r w:rsidRPr="00AE2B4A">
        <w:t xml:space="preserve">Note: the following determinands may appear in </w:t>
      </w:r>
      <w:r w:rsidRPr="00AE2B4A">
        <w:rPr>
          <w:szCs w:val="23"/>
        </w:rPr>
        <w:t>petroleum products,</w:t>
      </w:r>
      <w:r w:rsidRPr="00AE2B4A">
        <w:t xml:space="preserve"> have a </w:t>
      </w:r>
      <w:smartTag w:uri="urn:schemas-microsoft-com:office:smarttags" w:element="stockticker">
        <w:r w:rsidRPr="00AE2B4A">
          <w:t>MAV</w:t>
        </w:r>
      </w:smartTag>
      <w:r w:rsidRPr="00AE2B4A">
        <w:t>, or have a separate datasheet: benzene, benzo[a]pyrene, ethylbenzene, fluoranthene, methyl t-butyl ether, toluene, xylenes.</w:t>
      </w:r>
      <w:r w:rsidR="00817BC2" w:rsidRPr="00AE2B4A">
        <w:t xml:space="preserve"> </w:t>
      </w:r>
      <w:r w:rsidRPr="00AE2B4A">
        <w:t>There may be more!</w:t>
      </w:r>
    </w:p>
    <w:p w14:paraId="24E322A8" w14:textId="77777777" w:rsidR="007C5F48" w:rsidRPr="00AE2B4A" w:rsidRDefault="007C5F48" w:rsidP="00265065"/>
    <w:p w14:paraId="24E322A9" w14:textId="77777777" w:rsidR="007C5F48" w:rsidRPr="00AE2B4A" w:rsidRDefault="007C5F48" w:rsidP="00265065">
      <w:r w:rsidRPr="00AE2B4A">
        <w:t>Acceptable maximum concentrations for drinking water are 50</w:t>
      </w:r>
      <w:r w:rsidR="00D70CA2" w:rsidRPr="00AE2B4A">
        <w:t> µg/L</w:t>
      </w:r>
      <w:r w:rsidRPr="00AE2B4A">
        <w:t xml:space="preserve"> (0.05</w:t>
      </w:r>
      <w:r w:rsidR="00DB29E6" w:rsidRPr="00AE2B4A">
        <w:t> mg/L</w:t>
      </w:r>
      <w:r w:rsidRPr="00AE2B4A">
        <w:t>) for gasoline, diesel oil, and fuel oil; and 35</w:t>
      </w:r>
      <w:r w:rsidR="00D70CA2" w:rsidRPr="00AE2B4A">
        <w:t> µg/L</w:t>
      </w:r>
      <w:r w:rsidRPr="00AE2B4A">
        <w:t xml:space="preserve"> (0.035</w:t>
      </w:r>
      <w:r w:rsidR="00DB29E6" w:rsidRPr="00AE2B4A">
        <w:t> mg/L</w:t>
      </w:r>
      <w:r w:rsidRPr="00AE2B4A">
        <w:t xml:space="preserve">) for </w:t>
      </w:r>
      <w:r w:rsidRPr="00AE2B4A">
        <w:rPr>
          <w:szCs w:val="23"/>
        </w:rPr>
        <w:t>methyl tertiary-butyl ether</w:t>
      </w:r>
      <w:r w:rsidRPr="00AE2B4A">
        <w:t xml:space="preserve"> (MtBE – see datasheet).</w:t>
      </w:r>
      <w:r w:rsidR="00817BC2" w:rsidRPr="00AE2B4A">
        <w:t xml:space="preserve"> </w:t>
      </w:r>
      <w:r w:rsidRPr="00AE2B4A">
        <w:t xml:space="preserve">Accessed in October 2013 from University of Maine, </w:t>
      </w:r>
      <w:hyperlink r:id="rId2015" w:history="1">
        <w:r w:rsidRPr="00AE2B4A">
          <w:rPr>
            <w:rStyle w:val="Hyperlink"/>
          </w:rPr>
          <w:t>http://www.umaine.edu/WaterResearch/outreach/safe_drinking_water_digest.htm</w:t>
        </w:r>
      </w:hyperlink>
      <w:r w:rsidR="00DB44BC" w:rsidRPr="00AE2B4A">
        <w:rPr>
          <w:rStyle w:val="Hyperlink"/>
        </w:rPr>
        <w:t>.</w:t>
      </w:r>
    </w:p>
    <w:p w14:paraId="24E322AA" w14:textId="77777777" w:rsidR="007C5F48" w:rsidRPr="00AE2B4A" w:rsidRDefault="007C5F48" w:rsidP="00265065"/>
    <w:p w14:paraId="24E322AB" w14:textId="77777777" w:rsidR="007C5F48" w:rsidRPr="00AE2B4A" w:rsidRDefault="007C5F48" w:rsidP="00DB44BC">
      <w:pPr>
        <w:pStyle w:val="Heading3"/>
      </w:pPr>
      <w:r w:rsidRPr="00AE2B4A">
        <w:t>Introduction: what are petroleum products?</w:t>
      </w:r>
    </w:p>
    <w:p w14:paraId="24E322AC" w14:textId="77777777" w:rsidR="007C5F48" w:rsidRPr="00AE2B4A" w:rsidRDefault="007C5F48" w:rsidP="00265065">
      <w:pPr>
        <w:rPr>
          <w:szCs w:val="24"/>
        </w:rPr>
      </w:pPr>
      <w:r w:rsidRPr="00AE2B4A">
        <w:rPr>
          <w:szCs w:val="24"/>
        </w:rPr>
        <w:t>Petroleum products comprise a broad family of several hundred chemical compounds that originally come from crude oil, plus any additives found in commercial products.</w:t>
      </w:r>
      <w:r w:rsidR="00817BC2" w:rsidRPr="00AE2B4A">
        <w:rPr>
          <w:szCs w:val="24"/>
        </w:rPr>
        <w:t xml:space="preserve"> </w:t>
      </w:r>
      <w:r w:rsidRPr="00AE2B4A">
        <w:rPr>
          <w:szCs w:val="24"/>
        </w:rPr>
        <w:t>Common products include gasoline, kerosene, fuel oil, mineral oil, bitumen and asphalt.</w:t>
      </w:r>
      <w:r w:rsidR="00817BC2" w:rsidRPr="00AE2B4A">
        <w:rPr>
          <w:szCs w:val="24"/>
        </w:rPr>
        <w:t xml:space="preserve"> </w:t>
      </w:r>
      <w:r w:rsidRPr="00AE2B4A">
        <w:rPr>
          <w:szCs w:val="24"/>
        </w:rPr>
        <w:t>Approximately 3</w:t>
      </w:r>
      <w:r w:rsidR="00833AE1" w:rsidRPr="00AE2B4A">
        <w:rPr>
          <w:szCs w:val="24"/>
        </w:rPr>
        <w:t>,</w:t>
      </w:r>
      <w:r w:rsidRPr="00AE2B4A">
        <w:rPr>
          <w:szCs w:val="24"/>
        </w:rPr>
        <w:t>000 million tonnes of petroleum fuels, solvents, lubricants, bitumens and other products are produced annually from crude oil.</w:t>
      </w:r>
      <w:r w:rsidR="00817BC2" w:rsidRPr="00AE2B4A">
        <w:rPr>
          <w:szCs w:val="24"/>
        </w:rPr>
        <w:t xml:space="preserve"> </w:t>
      </w:r>
      <w:r w:rsidRPr="00AE2B4A">
        <w:rPr>
          <w:szCs w:val="24"/>
        </w:rPr>
        <w:t>Crude oil, which may be broadly characterised as paraffinic or naphthenic, is a complex mixture of alkanes, cycloalkanes and aromatic hydrocarbons containing low percentages of sulfur, nitrogen and oxygen compounds and trace quantities of many other elements.</w:t>
      </w:r>
    </w:p>
    <w:p w14:paraId="24E322AD" w14:textId="77777777" w:rsidR="007C5F48" w:rsidRPr="00AE2B4A" w:rsidRDefault="007C5F48" w:rsidP="00265065">
      <w:pPr>
        <w:rPr>
          <w:szCs w:val="23"/>
        </w:rPr>
      </w:pPr>
    </w:p>
    <w:p w14:paraId="24E322AE" w14:textId="77777777" w:rsidR="007C5F48" w:rsidRPr="00AE2B4A" w:rsidRDefault="007C5F48" w:rsidP="00265065">
      <w:pPr>
        <w:rPr>
          <w:szCs w:val="23"/>
        </w:rPr>
      </w:pPr>
      <w:r w:rsidRPr="00AE2B4A">
        <w:rPr>
          <w:b/>
          <w:szCs w:val="23"/>
        </w:rPr>
        <w:t>Hydrocarbons</w:t>
      </w:r>
      <w:r w:rsidRPr="00AE2B4A">
        <w:rPr>
          <w:szCs w:val="23"/>
        </w:rPr>
        <w:t xml:space="preserve"> are organic compounds composed of carbon and hydrogen atoms arranged in varying structural configurations.</w:t>
      </w:r>
      <w:r w:rsidR="00817BC2" w:rsidRPr="00AE2B4A">
        <w:rPr>
          <w:szCs w:val="23"/>
        </w:rPr>
        <w:t xml:space="preserve"> </w:t>
      </w:r>
      <w:r w:rsidRPr="00AE2B4A">
        <w:rPr>
          <w:szCs w:val="23"/>
        </w:rPr>
        <w:t>At a simple level, they may be divided into two families: aliphatics and aromatics.</w:t>
      </w:r>
      <w:r w:rsidR="00817BC2" w:rsidRPr="00AE2B4A">
        <w:rPr>
          <w:szCs w:val="23"/>
        </w:rPr>
        <w:t xml:space="preserve"> </w:t>
      </w:r>
      <w:r w:rsidRPr="00AE2B4A">
        <w:rPr>
          <w:szCs w:val="23"/>
        </w:rPr>
        <w:t>The aliphatics may be further subdivided into four groups: alkanes (straight and branched chain), alkenes, alkynes and cyclic alkanes.</w:t>
      </w:r>
      <w:r w:rsidR="00817BC2" w:rsidRPr="00AE2B4A">
        <w:rPr>
          <w:szCs w:val="23"/>
        </w:rPr>
        <w:t xml:space="preserve"> </w:t>
      </w:r>
      <w:r w:rsidRPr="00AE2B4A">
        <w:rPr>
          <w:szCs w:val="23"/>
        </w:rPr>
        <w:t>Alkynes are not generally found in petroleum products and are not considered further.</w:t>
      </w:r>
      <w:r w:rsidR="00817BC2" w:rsidRPr="00AE2B4A">
        <w:rPr>
          <w:szCs w:val="23"/>
        </w:rPr>
        <w:t xml:space="preserve"> </w:t>
      </w:r>
      <w:r w:rsidRPr="00AE2B4A">
        <w:rPr>
          <w:szCs w:val="23"/>
        </w:rPr>
        <w:t>Within each hydrocarbon structural family and subfamily, there are homologous series.</w:t>
      </w:r>
      <w:r w:rsidR="00817BC2" w:rsidRPr="00AE2B4A">
        <w:rPr>
          <w:szCs w:val="23"/>
        </w:rPr>
        <w:t xml:space="preserve"> </w:t>
      </w:r>
      <w:r w:rsidRPr="00AE2B4A">
        <w:rPr>
          <w:szCs w:val="23"/>
        </w:rPr>
        <w:t>Each member of the series differs from adjacent members of the series by a repeating unit, such as a CH</w:t>
      </w:r>
      <w:r w:rsidRPr="00AE2B4A">
        <w:rPr>
          <w:szCs w:val="24"/>
          <w:vertAlign w:val="subscript"/>
        </w:rPr>
        <w:t>2</w:t>
      </w:r>
      <w:r w:rsidRPr="00AE2B4A">
        <w:rPr>
          <w:szCs w:val="23"/>
        </w:rPr>
        <w:t xml:space="preserve"> group.</w:t>
      </w:r>
      <w:r w:rsidR="00817BC2" w:rsidRPr="00AE2B4A">
        <w:rPr>
          <w:szCs w:val="23"/>
        </w:rPr>
        <w:t xml:space="preserve"> </w:t>
      </w:r>
      <w:r w:rsidRPr="00AE2B4A">
        <w:rPr>
          <w:szCs w:val="23"/>
        </w:rPr>
        <w:t>Small amounts (mg/kg quantities) of constituents such as polycyclic aromatic hydrocarbons (PAHs) may also be found in some petroleum products.</w:t>
      </w:r>
    </w:p>
    <w:p w14:paraId="24E322AF" w14:textId="77777777" w:rsidR="007C5F48" w:rsidRPr="00AE2B4A" w:rsidRDefault="007C5F48" w:rsidP="00265065">
      <w:pPr>
        <w:rPr>
          <w:szCs w:val="23"/>
        </w:rPr>
      </w:pPr>
    </w:p>
    <w:p w14:paraId="24E322B0" w14:textId="77777777" w:rsidR="007C5F48" w:rsidRPr="00AE2B4A" w:rsidRDefault="007C5F48" w:rsidP="00833AE1">
      <w:pPr>
        <w:keepLines/>
        <w:rPr>
          <w:szCs w:val="23"/>
        </w:rPr>
      </w:pPr>
      <w:r w:rsidRPr="00AE2B4A">
        <w:rPr>
          <w:b/>
          <w:szCs w:val="23"/>
        </w:rPr>
        <w:t>Petroleum products</w:t>
      </w:r>
      <w:r w:rsidRPr="00AE2B4A">
        <w:rPr>
          <w:szCs w:val="23"/>
        </w:rPr>
        <w:t xml:space="preserve"> are derived from crude oil, which undergoes fractionation in order to produce petroleum products for particular uses.</w:t>
      </w:r>
      <w:r w:rsidR="00817BC2" w:rsidRPr="00AE2B4A">
        <w:rPr>
          <w:szCs w:val="23"/>
        </w:rPr>
        <w:t xml:space="preserve"> </w:t>
      </w:r>
      <w:r w:rsidRPr="00AE2B4A">
        <w:rPr>
          <w:szCs w:val="23"/>
        </w:rPr>
        <w:t>Their composition varies according to the type of use and depends on their source and fraction.</w:t>
      </w:r>
      <w:r w:rsidR="00817BC2" w:rsidRPr="00AE2B4A">
        <w:rPr>
          <w:szCs w:val="23"/>
        </w:rPr>
        <w:t xml:space="preserve"> </w:t>
      </w:r>
      <w:r w:rsidRPr="00AE2B4A">
        <w:rPr>
          <w:szCs w:val="23"/>
        </w:rPr>
        <w:t>There are significant compositional differences between petroleum products such as gasoline, diesel oil, aviation fuel and heating oil.</w:t>
      </w:r>
      <w:r w:rsidR="00817BC2" w:rsidRPr="00AE2B4A">
        <w:rPr>
          <w:szCs w:val="23"/>
        </w:rPr>
        <w:t xml:space="preserve"> </w:t>
      </w:r>
      <w:r w:rsidRPr="00AE2B4A">
        <w:rPr>
          <w:szCs w:val="23"/>
        </w:rPr>
        <w:t>Crude oil is distilled, and a variety of petroleum product fractions result, with distinct boiling point ranges.</w:t>
      </w:r>
      <w:r w:rsidR="00817BC2" w:rsidRPr="00AE2B4A">
        <w:rPr>
          <w:szCs w:val="23"/>
        </w:rPr>
        <w:t xml:space="preserve"> </w:t>
      </w:r>
      <w:r w:rsidRPr="00AE2B4A">
        <w:rPr>
          <w:szCs w:val="23"/>
        </w:rPr>
        <w:t>The chemical composition of all these products depends on the sources of crude oil, or on the refinery streams from which they are produced.</w:t>
      </w:r>
      <w:r w:rsidR="00817BC2" w:rsidRPr="00AE2B4A">
        <w:rPr>
          <w:szCs w:val="23"/>
        </w:rPr>
        <w:t xml:space="preserve"> </w:t>
      </w:r>
      <w:r w:rsidRPr="00AE2B4A">
        <w:rPr>
          <w:szCs w:val="23"/>
        </w:rPr>
        <w:t>Petroleum products are not the only source of potential contamination of drinking-water with hydrocarbons.</w:t>
      </w:r>
      <w:r w:rsidR="00817BC2" w:rsidRPr="00AE2B4A">
        <w:rPr>
          <w:szCs w:val="23"/>
        </w:rPr>
        <w:t xml:space="preserve"> </w:t>
      </w:r>
      <w:r w:rsidRPr="00AE2B4A">
        <w:rPr>
          <w:szCs w:val="23"/>
        </w:rPr>
        <w:t>Other sources include petrochemical products such as solvents and coal-derived products.</w:t>
      </w:r>
    </w:p>
    <w:p w14:paraId="24E322B1" w14:textId="77777777" w:rsidR="007C5F48" w:rsidRPr="00AE2B4A" w:rsidRDefault="007C5F48" w:rsidP="00265065">
      <w:pPr>
        <w:rPr>
          <w:szCs w:val="23"/>
        </w:rPr>
      </w:pPr>
    </w:p>
    <w:p w14:paraId="24E322B2" w14:textId="77777777" w:rsidR="007C5F48" w:rsidRPr="00AE2B4A" w:rsidRDefault="007C5F48" w:rsidP="00265065">
      <w:pPr>
        <w:rPr>
          <w:szCs w:val="23"/>
        </w:rPr>
      </w:pPr>
      <w:r w:rsidRPr="00AE2B4A">
        <w:rPr>
          <w:szCs w:val="23"/>
        </w:rPr>
        <w:t xml:space="preserve">The approach taken within the petroleum industry is to refer to aliphatic and aromatic fractions on the basis of their boiling point normalised to the boiling point of the </w:t>
      </w:r>
      <w:r w:rsidRPr="00AE2B4A">
        <w:rPr>
          <w:i/>
          <w:iCs/>
          <w:szCs w:val="23"/>
        </w:rPr>
        <w:t>n</w:t>
      </w:r>
      <w:r w:rsidR="00833AE1" w:rsidRPr="00AE2B4A">
        <w:rPr>
          <w:i/>
          <w:iCs/>
          <w:szCs w:val="23"/>
        </w:rPr>
        <w:noBreakHyphen/>
      </w:r>
      <w:r w:rsidRPr="00AE2B4A">
        <w:rPr>
          <w:szCs w:val="23"/>
        </w:rPr>
        <w:t>alkanes or retention time on a boiling point gas chromatographic column.</w:t>
      </w:r>
      <w:r w:rsidR="00817BC2" w:rsidRPr="00AE2B4A">
        <w:rPr>
          <w:szCs w:val="23"/>
        </w:rPr>
        <w:t xml:space="preserve"> </w:t>
      </w:r>
      <w:r w:rsidRPr="00AE2B4A">
        <w:rPr>
          <w:szCs w:val="23"/>
        </w:rPr>
        <w:t>This is characterised by the equivalent carbon (EC) number.</w:t>
      </w:r>
      <w:r w:rsidR="00817BC2" w:rsidRPr="00AE2B4A">
        <w:rPr>
          <w:szCs w:val="23"/>
        </w:rPr>
        <w:t xml:space="preserve"> </w:t>
      </w:r>
      <w:r w:rsidRPr="00AE2B4A">
        <w:rPr>
          <w:szCs w:val="23"/>
        </w:rPr>
        <w:t>For example, the boiling point of hexane, which consists of six carbon atoms, is 69°C, and its EC number is 6.</w:t>
      </w:r>
      <w:r w:rsidR="00817BC2" w:rsidRPr="00AE2B4A">
        <w:rPr>
          <w:szCs w:val="23"/>
        </w:rPr>
        <w:t xml:space="preserve"> </w:t>
      </w:r>
      <w:r w:rsidRPr="00AE2B4A">
        <w:rPr>
          <w:szCs w:val="23"/>
        </w:rPr>
        <w:t>Benzene also consists of six carbon atoms, but its boiling point is 80°C, and its EC number is 6.5.</w:t>
      </w:r>
      <w:r w:rsidR="00817BC2" w:rsidRPr="00AE2B4A">
        <w:rPr>
          <w:szCs w:val="23"/>
        </w:rPr>
        <w:t xml:space="preserve"> </w:t>
      </w:r>
      <w:r w:rsidRPr="00AE2B4A">
        <w:rPr>
          <w:szCs w:val="23"/>
        </w:rPr>
        <w:t>The fractions for the aromatic compounds are presented on the basis of their EC numbers; since many of these relate to fractions of whole values, similar to the situation with benzene, they are usually represented as greater than the lower value.</w:t>
      </w:r>
      <w:r w:rsidR="00817BC2" w:rsidRPr="00AE2B4A">
        <w:rPr>
          <w:szCs w:val="23"/>
        </w:rPr>
        <w:t xml:space="preserve"> </w:t>
      </w:r>
      <w:r w:rsidRPr="00AE2B4A">
        <w:rPr>
          <w:szCs w:val="23"/>
        </w:rPr>
        <w:t>Fractions for aliphatic compounds are also presented on the basis of EC numbers; the EC numbers for aliphatic compounds are the same as the carbon (C) numbers for straight-chain alkanes, but differ for</w:t>
      </w:r>
      <w:r w:rsidR="00817BC2" w:rsidRPr="00AE2B4A">
        <w:rPr>
          <w:szCs w:val="23"/>
        </w:rPr>
        <w:t xml:space="preserve"> </w:t>
      </w:r>
      <w:r w:rsidRPr="00AE2B4A">
        <w:rPr>
          <w:szCs w:val="23"/>
        </w:rPr>
        <w:t>branched and cyclic alkanes.</w:t>
      </w:r>
      <w:r w:rsidR="00817BC2" w:rsidRPr="00AE2B4A">
        <w:rPr>
          <w:szCs w:val="23"/>
        </w:rPr>
        <w:t xml:space="preserve"> </w:t>
      </w:r>
      <w:r w:rsidRPr="00AE2B4A">
        <w:rPr>
          <w:szCs w:val="23"/>
        </w:rPr>
        <w:t>The EC number is used throughout this datasheet.</w:t>
      </w:r>
    </w:p>
    <w:p w14:paraId="24E322B3" w14:textId="77777777" w:rsidR="007C5F48" w:rsidRPr="00AE2B4A" w:rsidRDefault="007C5F48" w:rsidP="00265065">
      <w:pPr>
        <w:rPr>
          <w:szCs w:val="23"/>
        </w:rPr>
      </w:pPr>
    </w:p>
    <w:p w14:paraId="24E322B4" w14:textId="77777777" w:rsidR="007C5F48" w:rsidRPr="00AE2B4A" w:rsidRDefault="007C5F48" w:rsidP="00265065">
      <w:pPr>
        <w:rPr>
          <w:szCs w:val="23"/>
        </w:rPr>
      </w:pPr>
      <w:r w:rsidRPr="00AE2B4A">
        <w:rPr>
          <w:szCs w:val="23"/>
        </w:rPr>
        <w:t>Petroleum-derived products will often also contain additives, but these are normally present in very low concentrations.</w:t>
      </w:r>
      <w:r w:rsidR="00817BC2" w:rsidRPr="00AE2B4A">
        <w:rPr>
          <w:szCs w:val="23"/>
        </w:rPr>
        <w:t xml:space="preserve"> </w:t>
      </w:r>
      <w:r w:rsidRPr="00AE2B4A">
        <w:rPr>
          <w:szCs w:val="23"/>
        </w:rPr>
        <w:t xml:space="preserve">The exception is fuel additives such as methyl </w:t>
      </w:r>
      <w:r w:rsidRPr="00AE2B4A">
        <w:rPr>
          <w:i/>
          <w:iCs/>
          <w:szCs w:val="23"/>
        </w:rPr>
        <w:t>tertiary</w:t>
      </w:r>
      <w:r w:rsidRPr="00AE2B4A">
        <w:rPr>
          <w:szCs w:val="23"/>
        </w:rPr>
        <w:t>-butyl ether (MTBE), which is considered separately.</w:t>
      </w:r>
    </w:p>
    <w:p w14:paraId="24E322B5" w14:textId="77777777" w:rsidR="007C5F48" w:rsidRPr="00AE2B4A" w:rsidRDefault="007C5F48" w:rsidP="00265065">
      <w:pPr>
        <w:rPr>
          <w:szCs w:val="23"/>
        </w:rPr>
      </w:pPr>
    </w:p>
    <w:p w14:paraId="24E322B6" w14:textId="77777777" w:rsidR="007C5F48" w:rsidRPr="00AE2B4A" w:rsidRDefault="007C5F48" w:rsidP="00265065">
      <w:r w:rsidRPr="00AE2B4A">
        <w:rPr>
          <w:szCs w:val="23"/>
        </w:rPr>
        <w:t>Detailed physical and chemical properties are available for only about 250 petroleum hydrocarbons</w:t>
      </w:r>
      <w:r w:rsidRPr="00AE2B4A">
        <w:t>.</w:t>
      </w:r>
    </w:p>
    <w:p w14:paraId="24E322B7" w14:textId="77777777" w:rsidR="007C5F48" w:rsidRPr="00AE2B4A" w:rsidRDefault="007C5F48" w:rsidP="00265065"/>
    <w:p w14:paraId="24E322B8" w14:textId="77777777" w:rsidR="007C5F48" w:rsidRPr="00AE2B4A" w:rsidRDefault="007C5F48" w:rsidP="00265065">
      <w:pPr>
        <w:rPr>
          <w:szCs w:val="23"/>
        </w:rPr>
      </w:pPr>
      <w:r w:rsidRPr="00AE2B4A">
        <w:rPr>
          <w:b/>
          <w:szCs w:val="23"/>
        </w:rPr>
        <w:t>Diesel fuel</w:t>
      </w:r>
      <w:r w:rsidRPr="00AE2B4A">
        <w:rPr>
          <w:szCs w:val="23"/>
        </w:rPr>
        <w:t xml:space="preserve"> is a complex mixture of normal, branched, and cyclic alkanes (60 to &gt;90</w:t>
      </w:r>
      <w:r w:rsidR="00E4453A" w:rsidRPr="00AE2B4A">
        <w:rPr>
          <w:szCs w:val="23"/>
        </w:rPr>
        <w:t> percent</w:t>
      </w:r>
      <w:r w:rsidRPr="00AE2B4A">
        <w:rPr>
          <w:szCs w:val="23"/>
        </w:rPr>
        <w:t xml:space="preserve"> by volume; hydrocarbon chain length, usually between C9 and C30); aromatic compounds, especially alkylbenzenes (5 to 40</w:t>
      </w:r>
      <w:r w:rsidR="00E4453A" w:rsidRPr="00AE2B4A">
        <w:rPr>
          <w:szCs w:val="23"/>
        </w:rPr>
        <w:t> percent</w:t>
      </w:r>
      <w:r w:rsidRPr="00AE2B4A">
        <w:rPr>
          <w:szCs w:val="23"/>
        </w:rPr>
        <w:t xml:space="preserve"> by volume); and small amounts of alkenes (0 to 10</w:t>
      </w:r>
      <w:r w:rsidR="00E4453A" w:rsidRPr="00AE2B4A">
        <w:rPr>
          <w:szCs w:val="23"/>
        </w:rPr>
        <w:t> percent</w:t>
      </w:r>
      <w:r w:rsidRPr="00AE2B4A">
        <w:rPr>
          <w:szCs w:val="23"/>
        </w:rPr>
        <w:t xml:space="preserve"> by volume) obtained from the middle-distillate, gas-oil fraction during petroleum separation.</w:t>
      </w:r>
      <w:r w:rsidR="00817BC2" w:rsidRPr="00AE2B4A">
        <w:rPr>
          <w:szCs w:val="23"/>
        </w:rPr>
        <w:t xml:space="preserve"> </w:t>
      </w:r>
      <w:r w:rsidRPr="00AE2B4A">
        <w:rPr>
          <w:szCs w:val="23"/>
        </w:rPr>
        <w:t>Benzene, toluene, ethylbenzene, and xylenes and polycyclic aromatic hydrocarbons (PAHs), especially naphthalene and its methyl-substituted derivatives, may be present at levels of parts per million in diesel fuel.</w:t>
      </w:r>
      <w:r w:rsidR="00817BC2" w:rsidRPr="00AE2B4A">
        <w:rPr>
          <w:szCs w:val="23"/>
        </w:rPr>
        <w:t xml:space="preserve"> </w:t>
      </w:r>
      <w:r w:rsidRPr="00AE2B4A">
        <w:rPr>
          <w:szCs w:val="23"/>
        </w:rPr>
        <w:t>Additives are used to influence the flow, storage, and combustion of diesel fuel, to differentiate products, and to meet trademark specifications.</w:t>
      </w:r>
      <w:r w:rsidR="00817BC2" w:rsidRPr="00AE2B4A">
        <w:rPr>
          <w:szCs w:val="23"/>
        </w:rPr>
        <w:t xml:space="preserve"> </w:t>
      </w:r>
      <w:r w:rsidRPr="00AE2B4A">
        <w:rPr>
          <w:szCs w:val="23"/>
        </w:rPr>
        <w:t>Heating fuels and some kerosene jet fuels produced during the refining process may have a composition similar to that of diesel fuel, although with different additives.</w:t>
      </w:r>
    </w:p>
    <w:p w14:paraId="24E322B9" w14:textId="77777777" w:rsidR="007C5F48" w:rsidRPr="00AE2B4A" w:rsidRDefault="007C5F48" w:rsidP="00265065">
      <w:pPr>
        <w:rPr>
          <w:szCs w:val="23"/>
        </w:rPr>
      </w:pPr>
    </w:p>
    <w:p w14:paraId="24E322BA" w14:textId="77777777" w:rsidR="00833AE1" w:rsidRPr="00AE2B4A" w:rsidRDefault="007C5F48" w:rsidP="00265065">
      <w:pPr>
        <w:rPr>
          <w:szCs w:val="23"/>
        </w:rPr>
      </w:pPr>
      <w:r w:rsidRPr="00AE2B4A">
        <w:rPr>
          <w:b/>
          <w:szCs w:val="23"/>
        </w:rPr>
        <w:t>Biodiesel</w:t>
      </w:r>
      <w:r w:rsidRPr="00AE2B4A">
        <w:rPr>
          <w:szCs w:val="23"/>
        </w:rPr>
        <w:t xml:space="preserve"> </w:t>
      </w:r>
      <w:r w:rsidR="00833AE1" w:rsidRPr="00AE2B4A">
        <w:rPr>
          <w:szCs w:val="23"/>
        </w:rPr>
        <w:t xml:space="preserve">is </w:t>
      </w:r>
      <w:r w:rsidRPr="00AE2B4A">
        <w:rPr>
          <w:szCs w:val="23"/>
        </w:rPr>
        <w:t>usually a fatty acid methyl ester made by reacting vegetable oils or animal fats with methanol.</w:t>
      </w:r>
      <w:r w:rsidR="00817BC2" w:rsidRPr="00AE2B4A">
        <w:rPr>
          <w:szCs w:val="23"/>
        </w:rPr>
        <w:t xml:space="preserve"> </w:t>
      </w:r>
      <w:r w:rsidRPr="00AE2B4A">
        <w:rPr>
          <w:szCs w:val="23"/>
        </w:rPr>
        <w:t>The most common feedstocks are soya bean, rapeseed and palm oils, and various waste animal fats.</w:t>
      </w:r>
      <w:r w:rsidR="00817BC2" w:rsidRPr="00AE2B4A">
        <w:rPr>
          <w:szCs w:val="23"/>
        </w:rPr>
        <w:t xml:space="preserve"> </w:t>
      </w:r>
      <w:r w:rsidRPr="00AE2B4A">
        <w:rPr>
          <w:szCs w:val="23"/>
        </w:rPr>
        <w:t>In general, biodiesel does not significantly change engine efficiency but leads to slightly higher fuel consumption because of its lower energy content.</w:t>
      </w:r>
      <w:r w:rsidR="00817BC2" w:rsidRPr="00AE2B4A">
        <w:rPr>
          <w:szCs w:val="23"/>
        </w:rPr>
        <w:t xml:space="preserve"> </w:t>
      </w:r>
      <w:r w:rsidRPr="00AE2B4A">
        <w:rPr>
          <w:szCs w:val="23"/>
        </w:rPr>
        <w:t>It is usually used in blends with petroleum diesel, where for example B20 refers to a 20</w:t>
      </w:r>
      <w:r w:rsidR="00E4453A" w:rsidRPr="00AE2B4A">
        <w:rPr>
          <w:szCs w:val="23"/>
        </w:rPr>
        <w:t> percent</w:t>
      </w:r>
      <w:r w:rsidRPr="00AE2B4A">
        <w:rPr>
          <w:szCs w:val="23"/>
        </w:rPr>
        <w:t xml:space="preserve"> biodiesel blend</w:t>
      </w:r>
      <w:r w:rsidR="00833AE1" w:rsidRPr="00AE2B4A">
        <w:rPr>
          <w:szCs w:val="23"/>
        </w:rPr>
        <w:t xml:space="preserve"> (IARC 2013).</w:t>
      </w:r>
    </w:p>
    <w:p w14:paraId="24E322BB" w14:textId="77777777" w:rsidR="007C5F48" w:rsidRPr="00AE2B4A" w:rsidRDefault="007C5F48" w:rsidP="00265065">
      <w:pPr>
        <w:rPr>
          <w:szCs w:val="23"/>
        </w:rPr>
      </w:pPr>
    </w:p>
    <w:p w14:paraId="24E322BC" w14:textId="77777777" w:rsidR="00833AE1" w:rsidRPr="00AE2B4A" w:rsidRDefault="007C5F48" w:rsidP="00265065">
      <w:pPr>
        <w:rPr>
          <w:rFonts w:eastAsia="MinionPro-Regular"/>
          <w:szCs w:val="24"/>
          <w:lang w:eastAsia="en-NZ"/>
        </w:rPr>
      </w:pPr>
      <w:r w:rsidRPr="00AE2B4A">
        <w:rPr>
          <w:b/>
          <w:szCs w:val="23"/>
        </w:rPr>
        <w:t>Bitumens</w:t>
      </w:r>
      <w:r w:rsidRPr="00AE2B4A">
        <w:rPr>
          <w:szCs w:val="23"/>
        </w:rPr>
        <w:t xml:space="preserve"> are engineering materials produced by the distillation of crude oil during petroleum refining and exist in numerous forms and types.</w:t>
      </w:r>
      <w:r w:rsidR="00817BC2" w:rsidRPr="00AE2B4A">
        <w:rPr>
          <w:szCs w:val="23"/>
        </w:rPr>
        <w:t xml:space="preserve"> </w:t>
      </w:r>
      <w:r w:rsidRPr="00AE2B4A">
        <w:rPr>
          <w:szCs w:val="23"/>
        </w:rPr>
        <w:t>Bitumens (sometimes called asphalt in the US) are dark viscous liquids or semi-solids that are non-volatile at ambient temperatures and soften gradually when heated.</w:t>
      </w:r>
      <w:r w:rsidR="00817BC2" w:rsidRPr="00AE2B4A">
        <w:rPr>
          <w:szCs w:val="23"/>
        </w:rPr>
        <w:t xml:space="preserve"> </w:t>
      </w:r>
      <w:r w:rsidRPr="00AE2B4A">
        <w:rPr>
          <w:szCs w:val="23"/>
        </w:rPr>
        <w:t>Asphalt is the term used for a mixture of small stones, sand, filler and bitumen (~5</w:t>
      </w:r>
      <w:r w:rsidR="00E4453A" w:rsidRPr="00AE2B4A">
        <w:rPr>
          <w:szCs w:val="23"/>
        </w:rPr>
        <w:t> percent</w:t>
      </w:r>
      <w:r w:rsidRPr="00AE2B4A">
        <w:rPr>
          <w:szCs w:val="23"/>
        </w:rPr>
        <w:t>), which is used as a road-paving material.</w:t>
      </w:r>
      <w:r w:rsidR="00817BC2" w:rsidRPr="00AE2B4A">
        <w:rPr>
          <w:szCs w:val="23"/>
        </w:rPr>
        <w:t xml:space="preserve"> </w:t>
      </w:r>
      <w:r w:rsidRPr="00AE2B4A">
        <w:rPr>
          <w:rFonts w:eastAsia="MinionPro-Regular"/>
          <w:szCs w:val="24"/>
          <w:lang w:eastAsia="en-NZ"/>
        </w:rPr>
        <w:t>Coal-tar products contain much higher concentrations of polycyclic aromatic hydrocarbons (PAHs) than bitumens, particularly in the three- to seven-ring size range.</w:t>
      </w:r>
      <w:r w:rsidR="00817BC2" w:rsidRPr="00AE2B4A">
        <w:rPr>
          <w:rFonts w:eastAsia="MinionPro-Regular"/>
          <w:szCs w:val="24"/>
          <w:lang w:eastAsia="en-NZ"/>
        </w:rPr>
        <w:t xml:space="preserve"> </w:t>
      </w:r>
      <w:r w:rsidRPr="00AE2B4A">
        <w:rPr>
          <w:rFonts w:eastAsia="MinionPro-Regular"/>
          <w:szCs w:val="24"/>
          <w:lang w:eastAsia="en-NZ"/>
        </w:rPr>
        <w:t>In contrast, bitumens contain higher concentrations of paraffinic and naphthenic hydrocarbons and their derivatives, whose large size and viscosity result in limited solubility.</w:t>
      </w:r>
      <w:r w:rsidR="00817BC2" w:rsidRPr="00AE2B4A">
        <w:rPr>
          <w:rFonts w:eastAsia="MinionPro-Regular"/>
          <w:szCs w:val="24"/>
          <w:lang w:eastAsia="en-NZ"/>
        </w:rPr>
        <w:t xml:space="preserve"> </w:t>
      </w:r>
      <w:r w:rsidRPr="00AE2B4A">
        <w:rPr>
          <w:rFonts w:eastAsia="MinionPro-Regular"/>
          <w:szCs w:val="24"/>
          <w:lang w:eastAsia="en-NZ"/>
        </w:rPr>
        <w:t>Similarly, bitumen should not be confused with petroleum pitch, which is the highly aromatic residue produced by thermal cracking (</w:t>
      </w:r>
      <w:r w:rsidR="00236B49" w:rsidRPr="00AE2B4A">
        <w:rPr>
          <w:rFonts w:eastAsia="MinionPro-Regular"/>
          <w:szCs w:val="24"/>
          <w:lang w:eastAsia="en-NZ"/>
        </w:rPr>
        <w:t xml:space="preserve">ie, </w:t>
      </w:r>
      <w:r w:rsidRPr="00AE2B4A">
        <w:rPr>
          <w:rFonts w:eastAsia="MinionPro-Regular"/>
          <w:szCs w:val="24"/>
          <w:lang w:eastAsia="en-NZ"/>
        </w:rPr>
        <w:t>extreme heat treatment) of selected petroleum fractions.</w:t>
      </w:r>
      <w:r w:rsidR="00817BC2" w:rsidRPr="00AE2B4A">
        <w:rPr>
          <w:rFonts w:eastAsia="MinionPro-Regular"/>
          <w:szCs w:val="24"/>
          <w:lang w:eastAsia="en-NZ"/>
        </w:rPr>
        <w:t xml:space="preserve"> </w:t>
      </w:r>
      <w:r w:rsidRPr="00AE2B4A">
        <w:rPr>
          <w:rFonts w:eastAsia="MinionPro-Regular"/>
          <w:szCs w:val="24"/>
          <w:lang w:eastAsia="en-NZ"/>
        </w:rPr>
        <w:t>The properties and chemical composition of petroleum pitch are therefore quite different from those of refined bitumen.</w:t>
      </w:r>
      <w:r w:rsidR="00817BC2" w:rsidRPr="00AE2B4A">
        <w:rPr>
          <w:rFonts w:eastAsia="MinionPro-Regular"/>
          <w:szCs w:val="24"/>
          <w:lang w:eastAsia="en-NZ"/>
        </w:rPr>
        <w:t xml:space="preserve"> </w:t>
      </w:r>
      <w:r w:rsidRPr="00AE2B4A">
        <w:rPr>
          <w:rFonts w:eastAsia="MinionPro-Regular"/>
          <w:szCs w:val="24"/>
          <w:lang w:eastAsia="en-NZ"/>
        </w:rPr>
        <w:t xml:space="preserve">While the term </w:t>
      </w:r>
      <w:r w:rsidR="00817BC2" w:rsidRPr="00AE2B4A">
        <w:rPr>
          <w:rFonts w:eastAsia="MinionPro-Regular"/>
          <w:szCs w:val="24"/>
          <w:lang w:eastAsia="en-NZ"/>
        </w:rPr>
        <w:t>“</w:t>
      </w:r>
      <w:r w:rsidRPr="00AE2B4A">
        <w:rPr>
          <w:rFonts w:eastAsia="MinionPro-Regular"/>
          <w:szCs w:val="24"/>
          <w:lang w:eastAsia="en-NZ"/>
        </w:rPr>
        <w:t>petroleum pitch</w:t>
      </w:r>
      <w:r w:rsidR="00817BC2" w:rsidRPr="00AE2B4A">
        <w:rPr>
          <w:rFonts w:eastAsia="MinionPro-Regular"/>
          <w:szCs w:val="24"/>
          <w:lang w:eastAsia="en-NZ"/>
        </w:rPr>
        <w:t>”</w:t>
      </w:r>
      <w:r w:rsidRPr="00AE2B4A">
        <w:rPr>
          <w:rFonts w:eastAsia="MinionPro-Regular"/>
          <w:szCs w:val="24"/>
          <w:lang w:eastAsia="en-NZ"/>
        </w:rPr>
        <w:t xml:space="preserve"> is not used consistently (this term is used to describe different materials in different areas), petroleum pitches are principally used as binders in the manufacture of metallurgical electrodes</w:t>
      </w:r>
      <w:r w:rsidR="00833AE1" w:rsidRPr="00AE2B4A">
        <w:rPr>
          <w:rFonts w:eastAsia="MinionPro-Regular"/>
          <w:szCs w:val="24"/>
          <w:lang w:eastAsia="en-NZ"/>
        </w:rPr>
        <w:t xml:space="preserve"> (IARC 2013).</w:t>
      </w:r>
    </w:p>
    <w:p w14:paraId="24E322BD" w14:textId="77777777" w:rsidR="007C5F48" w:rsidRPr="00AE2B4A" w:rsidRDefault="007C5F48" w:rsidP="00265065">
      <w:pPr>
        <w:rPr>
          <w:rFonts w:eastAsia="MinionPro-Regular"/>
          <w:szCs w:val="24"/>
          <w:lang w:eastAsia="en-NZ"/>
        </w:rPr>
      </w:pPr>
    </w:p>
    <w:p w14:paraId="24E322BE" w14:textId="77777777" w:rsidR="00DB29E6" w:rsidRPr="00AE2B4A" w:rsidRDefault="007C5F48" w:rsidP="00833AE1">
      <w:pPr>
        <w:spacing w:after="120"/>
        <w:rPr>
          <w:szCs w:val="24"/>
          <w:lang w:eastAsia="en-NZ"/>
        </w:rPr>
      </w:pPr>
      <w:r w:rsidRPr="00AE2B4A">
        <w:rPr>
          <w:rFonts w:eastAsia="MinionPro-Regular"/>
          <w:szCs w:val="24"/>
          <w:lang w:eastAsia="en-NZ"/>
        </w:rPr>
        <w:t xml:space="preserve">The following table has been copied from </w:t>
      </w:r>
      <w:r w:rsidR="00012F75" w:rsidRPr="00AE2B4A">
        <w:rPr>
          <w:rFonts w:eastAsia="MinionPro-Regular"/>
          <w:szCs w:val="24"/>
          <w:lang w:eastAsia="en-NZ"/>
        </w:rPr>
        <w:t>EU</w:t>
      </w:r>
      <w:r w:rsidR="00833AE1" w:rsidRPr="00AE2B4A">
        <w:rPr>
          <w:rFonts w:eastAsia="MinionPro-Regular"/>
          <w:szCs w:val="24"/>
          <w:lang w:eastAsia="en-NZ"/>
        </w:rPr>
        <w:t xml:space="preserve"> (</w:t>
      </w:r>
      <w:r w:rsidR="00012F75" w:rsidRPr="00AE2B4A">
        <w:rPr>
          <w:rFonts w:eastAsia="MinionPro-Regular"/>
          <w:szCs w:val="24"/>
          <w:lang w:eastAsia="en-NZ"/>
        </w:rPr>
        <w:t>2008</w:t>
      </w:r>
      <w:r w:rsidR="00833AE1" w:rsidRPr="00AE2B4A">
        <w:rPr>
          <w:rFonts w:eastAsia="MinionPro-Regular"/>
          <w:szCs w:val="24"/>
          <w:lang w:eastAsia="en-NZ"/>
        </w:rPr>
        <w:t>)</w:t>
      </w:r>
      <w:r w:rsidR="00012F75" w:rsidRPr="00AE2B4A">
        <w:rPr>
          <w:rFonts w:eastAsia="MinionPro-Regular"/>
          <w:szCs w:val="24"/>
          <w:lang w:eastAsia="en-NZ"/>
        </w:rPr>
        <w:t xml:space="preserve">. </w:t>
      </w:r>
      <w:r w:rsidRPr="00AE2B4A">
        <w:rPr>
          <w:rFonts w:eastAsia="MinionPro-Regular"/>
          <w:szCs w:val="24"/>
          <w:lang w:eastAsia="en-NZ"/>
        </w:rPr>
        <w:t xml:space="preserve">It </w:t>
      </w:r>
      <w:r w:rsidRPr="00AE2B4A">
        <w:rPr>
          <w:szCs w:val="24"/>
          <w:lang w:eastAsia="en-NZ"/>
        </w:rPr>
        <w:t>shows the mean road site concentrations of individual NMVOCs (non</w:t>
      </w:r>
      <w:r w:rsidR="003D15E9">
        <w:rPr>
          <w:szCs w:val="24"/>
          <w:lang w:eastAsia="en-NZ"/>
        </w:rPr>
        <w:t>-</w:t>
      </w:r>
      <w:r w:rsidRPr="00AE2B4A">
        <w:rPr>
          <w:szCs w:val="24"/>
          <w:lang w:eastAsia="en-NZ"/>
        </w:rPr>
        <w:t xml:space="preserve">methane volatile organic compounds) in air due to non-isolated benzene in car exhaust at a site in Copenhagen during </w:t>
      </w:r>
      <w:r w:rsidR="00833AE1" w:rsidRPr="00AE2B4A">
        <w:rPr>
          <w:szCs w:val="24"/>
          <w:lang w:eastAsia="en-NZ"/>
        </w:rPr>
        <w:t>five</w:t>
      </w:r>
      <w:r w:rsidRPr="00AE2B4A">
        <w:rPr>
          <w:szCs w:val="24"/>
          <w:lang w:eastAsia="en-NZ"/>
        </w:rPr>
        <w:t xml:space="preserve"> d</w:t>
      </w:r>
      <w:r w:rsidR="00833AE1" w:rsidRPr="00AE2B4A">
        <w:rPr>
          <w:szCs w:val="24"/>
          <w:lang w:eastAsia="en-NZ"/>
        </w:rPr>
        <w:t>ays</w:t>
      </w:r>
      <w:r w:rsidRPr="00AE2B4A">
        <w:rPr>
          <w:szCs w:val="24"/>
          <w:lang w:eastAsia="en-NZ"/>
        </w:rPr>
        <w:t xml:space="preserve"> in December 1997.</w:t>
      </w:r>
      <w:r w:rsidR="00817BC2" w:rsidRPr="00AE2B4A">
        <w:rPr>
          <w:szCs w:val="24"/>
          <w:lang w:eastAsia="en-NZ"/>
        </w:rPr>
        <w:t xml:space="preserve"> </w:t>
      </w:r>
      <w:r w:rsidRPr="00AE2B4A">
        <w:rPr>
          <w:szCs w:val="24"/>
          <w:lang w:eastAsia="en-NZ"/>
        </w:rPr>
        <w:t>The units are</w:t>
      </w:r>
      <w:r w:rsidR="00373708" w:rsidRPr="00AE2B4A">
        <w:rPr>
          <w:szCs w:val="24"/>
          <w:lang w:eastAsia="en-NZ"/>
        </w:rPr>
        <w:t> ppb</w:t>
      </w:r>
      <w:r w:rsidRPr="00AE2B4A">
        <w:rPr>
          <w:szCs w:val="24"/>
          <w:lang w:eastAsia="en-NZ"/>
        </w:rPr>
        <w:t>v, parts per billion by volume.</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410"/>
        <w:gridCol w:w="1417"/>
        <w:gridCol w:w="1418"/>
        <w:gridCol w:w="1417"/>
        <w:gridCol w:w="1418"/>
      </w:tblGrid>
      <w:tr w:rsidR="00833AE1" w:rsidRPr="00AE2B4A" w14:paraId="24E322C4" w14:textId="77777777" w:rsidTr="00833AE1">
        <w:trPr>
          <w:cantSplit/>
        </w:trPr>
        <w:tc>
          <w:tcPr>
            <w:tcW w:w="2410" w:type="dxa"/>
            <w:tcBorders>
              <w:top w:val="nil"/>
              <w:bottom w:val="nil"/>
            </w:tcBorders>
            <w:shd w:val="clear" w:color="auto" w:fill="D9D9D9" w:themeFill="background1" w:themeFillShade="D9"/>
          </w:tcPr>
          <w:p w14:paraId="24E322BF" w14:textId="77777777" w:rsidR="00833AE1" w:rsidRPr="00AE2B4A" w:rsidRDefault="00833AE1" w:rsidP="00833AE1">
            <w:pPr>
              <w:pStyle w:val="TableText"/>
              <w:spacing w:before="40" w:after="40" w:line="240" w:lineRule="auto"/>
              <w:rPr>
                <w:b/>
                <w:lang w:eastAsia="en-NZ"/>
              </w:rPr>
            </w:pPr>
            <w:r w:rsidRPr="00AE2B4A">
              <w:rPr>
                <w:b/>
                <w:lang w:eastAsia="en-NZ"/>
              </w:rPr>
              <w:t>Substance</w:t>
            </w:r>
          </w:p>
        </w:tc>
        <w:tc>
          <w:tcPr>
            <w:tcW w:w="1417" w:type="dxa"/>
            <w:tcBorders>
              <w:top w:val="nil"/>
              <w:bottom w:val="nil"/>
            </w:tcBorders>
            <w:shd w:val="clear" w:color="auto" w:fill="D9D9D9" w:themeFill="background1" w:themeFillShade="D9"/>
          </w:tcPr>
          <w:p w14:paraId="24E322C0" w14:textId="77777777" w:rsidR="00833AE1" w:rsidRPr="00AE2B4A" w:rsidRDefault="00833AE1" w:rsidP="00833AE1">
            <w:pPr>
              <w:pStyle w:val="TableText"/>
              <w:spacing w:before="40" w:after="40" w:line="240" w:lineRule="auto"/>
              <w:jc w:val="center"/>
              <w:rPr>
                <w:b/>
                <w:lang w:eastAsia="en-NZ"/>
              </w:rPr>
            </w:pPr>
            <w:r w:rsidRPr="00AE2B4A">
              <w:rPr>
                <w:b/>
                <w:lang w:eastAsia="en-NZ"/>
              </w:rPr>
              <w:t>Mean</w:t>
            </w:r>
          </w:p>
        </w:tc>
        <w:tc>
          <w:tcPr>
            <w:tcW w:w="1418" w:type="dxa"/>
            <w:tcBorders>
              <w:top w:val="nil"/>
              <w:bottom w:val="nil"/>
            </w:tcBorders>
            <w:shd w:val="clear" w:color="auto" w:fill="D9D9D9" w:themeFill="background1" w:themeFillShade="D9"/>
          </w:tcPr>
          <w:p w14:paraId="24E322C1" w14:textId="77777777" w:rsidR="00833AE1" w:rsidRPr="00AE2B4A" w:rsidRDefault="00833AE1" w:rsidP="00833AE1">
            <w:pPr>
              <w:pStyle w:val="TableText"/>
              <w:spacing w:before="40" w:after="40" w:line="240" w:lineRule="auto"/>
              <w:jc w:val="center"/>
              <w:rPr>
                <w:b/>
                <w:lang w:eastAsia="en-NZ"/>
              </w:rPr>
            </w:pPr>
            <w:r w:rsidRPr="00AE2B4A">
              <w:rPr>
                <w:b/>
                <w:lang w:eastAsia="en-NZ"/>
              </w:rPr>
              <w:t>Range</w:t>
            </w:r>
          </w:p>
        </w:tc>
        <w:tc>
          <w:tcPr>
            <w:tcW w:w="1417" w:type="dxa"/>
            <w:tcBorders>
              <w:top w:val="nil"/>
              <w:bottom w:val="nil"/>
            </w:tcBorders>
            <w:shd w:val="clear" w:color="auto" w:fill="D9D9D9" w:themeFill="background1" w:themeFillShade="D9"/>
          </w:tcPr>
          <w:p w14:paraId="24E322C2" w14:textId="77777777" w:rsidR="00833AE1" w:rsidRPr="00AE2B4A" w:rsidRDefault="00833AE1" w:rsidP="00833AE1">
            <w:pPr>
              <w:pStyle w:val="TableText"/>
              <w:spacing w:before="40" w:after="40" w:line="240" w:lineRule="auto"/>
              <w:jc w:val="center"/>
              <w:rPr>
                <w:b/>
                <w:lang w:eastAsia="en-NZ"/>
              </w:rPr>
            </w:pPr>
            <w:r w:rsidRPr="00AE2B4A">
              <w:rPr>
                <w:b/>
                <w:lang w:eastAsia="en-NZ"/>
              </w:rPr>
              <w:t>SD</w:t>
            </w:r>
          </w:p>
        </w:tc>
        <w:tc>
          <w:tcPr>
            <w:tcW w:w="1418" w:type="dxa"/>
            <w:tcBorders>
              <w:top w:val="nil"/>
              <w:bottom w:val="nil"/>
            </w:tcBorders>
            <w:shd w:val="clear" w:color="auto" w:fill="D9D9D9" w:themeFill="background1" w:themeFillShade="D9"/>
          </w:tcPr>
          <w:p w14:paraId="24E322C3" w14:textId="77777777" w:rsidR="00833AE1" w:rsidRPr="00AE2B4A" w:rsidRDefault="00833AE1" w:rsidP="00833AE1">
            <w:pPr>
              <w:pStyle w:val="TableText"/>
              <w:spacing w:before="40" w:after="40" w:line="240" w:lineRule="auto"/>
              <w:jc w:val="center"/>
              <w:rPr>
                <w:rFonts w:ascii="TimesNewRoman" w:hAnsi="TimesNewRoman" w:cs="TimesNewRoman"/>
                <w:b/>
                <w:lang w:eastAsia="en-NZ"/>
              </w:rPr>
            </w:pPr>
            <w:r w:rsidRPr="00AE2B4A">
              <w:rPr>
                <w:b/>
                <w:lang w:eastAsia="en-NZ"/>
              </w:rPr>
              <w:t>Median</w:t>
            </w:r>
          </w:p>
        </w:tc>
      </w:tr>
      <w:tr w:rsidR="00833AE1" w:rsidRPr="00AE2B4A" w14:paraId="24E322CA" w14:textId="77777777" w:rsidTr="00833AE1">
        <w:trPr>
          <w:cantSplit/>
        </w:trPr>
        <w:tc>
          <w:tcPr>
            <w:tcW w:w="2410" w:type="dxa"/>
            <w:tcBorders>
              <w:top w:val="nil"/>
            </w:tcBorders>
          </w:tcPr>
          <w:p w14:paraId="24E322C5" w14:textId="77777777" w:rsidR="00833AE1" w:rsidRPr="00AE2B4A" w:rsidRDefault="00833AE1" w:rsidP="00833AE1">
            <w:pPr>
              <w:pStyle w:val="TableText"/>
              <w:spacing w:before="40" w:after="40" w:line="240" w:lineRule="auto"/>
              <w:rPr>
                <w:lang w:eastAsia="en-NZ"/>
              </w:rPr>
            </w:pPr>
            <w:r w:rsidRPr="00AE2B4A">
              <w:rPr>
                <w:lang w:eastAsia="en-NZ"/>
              </w:rPr>
              <w:t>pentane</w:t>
            </w:r>
          </w:p>
        </w:tc>
        <w:tc>
          <w:tcPr>
            <w:tcW w:w="1417" w:type="dxa"/>
            <w:tcBorders>
              <w:top w:val="nil"/>
            </w:tcBorders>
          </w:tcPr>
          <w:p w14:paraId="24E322C6" w14:textId="77777777" w:rsidR="00833AE1" w:rsidRPr="00AE2B4A" w:rsidRDefault="00833AE1" w:rsidP="00833AE1">
            <w:pPr>
              <w:pStyle w:val="TableText"/>
              <w:spacing w:before="40" w:after="40" w:line="240" w:lineRule="auto"/>
              <w:jc w:val="center"/>
              <w:rPr>
                <w:lang w:eastAsia="en-NZ"/>
              </w:rPr>
            </w:pPr>
            <w:r w:rsidRPr="00AE2B4A">
              <w:rPr>
                <w:lang w:eastAsia="en-NZ"/>
              </w:rPr>
              <w:t>2.4</w:t>
            </w:r>
          </w:p>
        </w:tc>
        <w:tc>
          <w:tcPr>
            <w:tcW w:w="1418" w:type="dxa"/>
            <w:tcBorders>
              <w:top w:val="nil"/>
            </w:tcBorders>
          </w:tcPr>
          <w:p w14:paraId="24E322C7" w14:textId="77777777" w:rsidR="00833AE1" w:rsidRPr="00AE2B4A" w:rsidRDefault="00833AE1" w:rsidP="00833AE1">
            <w:pPr>
              <w:pStyle w:val="TableText"/>
              <w:spacing w:before="40" w:after="40" w:line="240" w:lineRule="auto"/>
              <w:jc w:val="center"/>
              <w:rPr>
                <w:lang w:eastAsia="en-NZ"/>
              </w:rPr>
            </w:pPr>
            <w:r w:rsidRPr="00AE2B4A">
              <w:rPr>
                <w:lang w:eastAsia="en-NZ"/>
              </w:rPr>
              <w:t>0.4–5.7</w:t>
            </w:r>
          </w:p>
        </w:tc>
        <w:tc>
          <w:tcPr>
            <w:tcW w:w="1417" w:type="dxa"/>
            <w:tcBorders>
              <w:top w:val="nil"/>
            </w:tcBorders>
          </w:tcPr>
          <w:p w14:paraId="24E322C8" w14:textId="77777777" w:rsidR="00833AE1" w:rsidRPr="00AE2B4A" w:rsidRDefault="00833AE1" w:rsidP="00833AE1">
            <w:pPr>
              <w:pStyle w:val="TableText"/>
              <w:spacing w:before="40" w:after="40" w:line="240" w:lineRule="auto"/>
              <w:jc w:val="center"/>
              <w:rPr>
                <w:lang w:eastAsia="en-NZ"/>
              </w:rPr>
            </w:pPr>
            <w:r w:rsidRPr="00AE2B4A">
              <w:rPr>
                <w:lang w:eastAsia="en-NZ"/>
              </w:rPr>
              <w:t>1.2</w:t>
            </w:r>
          </w:p>
        </w:tc>
        <w:tc>
          <w:tcPr>
            <w:tcW w:w="1418" w:type="dxa"/>
            <w:tcBorders>
              <w:top w:val="nil"/>
            </w:tcBorders>
          </w:tcPr>
          <w:p w14:paraId="24E322C9" w14:textId="77777777" w:rsidR="00833AE1" w:rsidRPr="00AE2B4A" w:rsidRDefault="00833AE1" w:rsidP="00833AE1">
            <w:pPr>
              <w:pStyle w:val="TableText"/>
              <w:spacing w:before="40" w:after="40" w:line="240" w:lineRule="auto"/>
              <w:jc w:val="center"/>
              <w:rPr>
                <w:lang w:eastAsia="en-NZ"/>
              </w:rPr>
            </w:pPr>
            <w:r w:rsidRPr="00AE2B4A">
              <w:rPr>
                <w:lang w:eastAsia="en-NZ"/>
              </w:rPr>
              <w:t>2.5</w:t>
            </w:r>
          </w:p>
        </w:tc>
      </w:tr>
      <w:tr w:rsidR="00833AE1" w:rsidRPr="00AE2B4A" w14:paraId="24E322D0" w14:textId="77777777" w:rsidTr="00833AE1">
        <w:trPr>
          <w:cantSplit/>
        </w:trPr>
        <w:tc>
          <w:tcPr>
            <w:tcW w:w="2410" w:type="dxa"/>
          </w:tcPr>
          <w:p w14:paraId="24E322CB" w14:textId="77777777" w:rsidR="00833AE1" w:rsidRPr="00AE2B4A" w:rsidRDefault="00833AE1" w:rsidP="00833AE1">
            <w:pPr>
              <w:pStyle w:val="TableText"/>
              <w:spacing w:before="40" w:after="40" w:line="240" w:lineRule="auto"/>
              <w:rPr>
                <w:lang w:eastAsia="en-NZ"/>
              </w:rPr>
            </w:pPr>
            <w:r w:rsidRPr="00AE2B4A">
              <w:rPr>
                <w:lang w:eastAsia="en-NZ"/>
              </w:rPr>
              <w:t>trans-2-pentene</w:t>
            </w:r>
          </w:p>
        </w:tc>
        <w:tc>
          <w:tcPr>
            <w:tcW w:w="1417" w:type="dxa"/>
          </w:tcPr>
          <w:p w14:paraId="24E322CC"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2CD" w14:textId="77777777" w:rsidR="00833AE1" w:rsidRPr="00AE2B4A" w:rsidRDefault="00833AE1" w:rsidP="00833AE1">
            <w:pPr>
              <w:pStyle w:val="TableText"/>
              <w:spacing w:before="40" w:after="40" w:line="240" w:lineRule="auto"/>
              <w:jc w:val="center"/>
              <w:rPr>
                <w:lang w:eastAsia="en-NZ"/>
              </w:rPr>
            </w:pPr>
            <w:r w:rsidRPr="00AE2B4A">
              <w:rPr>
                <w:lang w:eastAsia="en-NZ"/>
              </w:rPr>
              <w:t>0.01–0.5</w:t>
            </w:r>
          </w:p>
        </w:tc>
        <w:tc>
          <w:tcPr>
            <w:tcW w:w="1417" w:type="dxa"/>
          </w:tcPr>
          <w:p w14:paraId="24E322CE"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2CF"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r>
      <w:tr w:rsidR="00833AE1" w:rsidRPr="00AE2B4A" w14:paraId="24E322D6" w14:textId="77777777" w:rsidTr="00833AE1">
        <w:trPr>
          <w:cantSplit/>
        </w:trPr>
        <w:tc>
          <w:tcPr>
            <w:tcW w:w="2410" w:type="dxa"/>
          </w:tcPr>
          <w:p w14:paraId="24E322D1" w14:textId="77777777" w:rsidR="00833AE1" w:rsidRPr="00AE2B4A" w:rsidRDefault="00833AE1" w:rsidP="00833AE1">
            <w:pPr>
              <w:pStyle w:val="TableText"/>
              <w:spacing w:before="40" w:after="40" w:line="240" w:lineRule="auto"/>
              <w:rPr>
                <w:lang w:eastAsia="en-NZ"/>
              </w:rPr>
            </w:pPr>
            <w:r w:rsidRPr="00AE2B4A">
              <w:rPr>
                <w:lang w:eastAsia="en-NZ"/>
              </w:rPr>
              <w:t>2-methyl-2-butene</w:t>
            </w:r>
          </w:p>
        </w:tc>
        <w:tc>
          <w:tcPr>
            <w:tcW w:w="1417" w:type="dxa"/>
          </w:tcPr>
          <w:p w14:paraId="24E322D2" w14:textId="77777777" w:rsidR="00833AE1" w:rsidRPr="00AE2B4A" w:rsidRDefault="00833AE1" w:rsidP="00833AE1">
            <w:pPr>
              <w:pStyle w:val="TableText"/>
              <w:spacing w:before="40" w:after="40" w:line="240" w:lineRule="auto"/>
              <w:jc w:val="center"/>
              <w:rPr>
                <w:lang w:eastAsia="en-NZ"/>
              </w:rPr>
            </w:pPr>
            <w:r w:rsidRPr="00AE2B4A">
              <w:rPr>
                <w:lang w:eastAsia="en-NZ"/>
              </w:rPr>
              <w:t>0.4</w:t>
            </w:r>
          </w:p>
        </w:tc>
        <w:tc>
          <w:tcPr>
            <w:tcW w:w="1418" w:type="dxa"/>
          </w:tcPr>
          <w:p w14:paraId="24E322D3" w14:textId="77777777" w:rsidR="00833AE1" w:rsidRPr="00AE2B4A" w:rsidRDefault="00833AE1" w:rsidP="00833AE1">
            <w:pPr>
              <w:pStyle w:val="TableText"/>
              <w:spacing w:before="40" w:after="40" w:line="240" w:lineRule="auto"/>
              <w:jc w:val="center"/>
              <w:rPr>
                <w:lang w:eastAsia="en-NZ"/>
              </w:rPr>
            </w:pPr>
            <w:r w:rsidRPr="00AE2B4A">
              <w:rPr>
                <w:lang w:eastAsia="en-NZ"/>
              </w:rPr>
              <w:t>0.02–0.9</w:t>
            </w:r>
          </w:p>
        </w:tc>
        <w:tc>
          <w:tcPr>
            <w:tcW w:w="1417" w:type="dxa"/>
          </w:tcPr>
          <w:p w14:paraId="24E322D4"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2D5" w14:textId="77777777" w:rsidR="00833AE1" w:rsidRPr="00AE2B4A" w:rsidRDefault="00833AE1" w:rsidP="00833AE1">
            <w:pPr>
              <w:pStyle w:val="TableText"/>
              <w:spacing w:before="40" w:after="40" w:line="240" w:lineRule="auto"/>
              <w:jc w:val="center"/>
              <w:rPr>
                <w:lang w:eastAsia="en-NZ"/>
              </w:rPr>
            </w:pPr>
            <w:r w:rsidRPr="00AE2B4A">
              <w:rPr>
                <w:lang w:eastAsia="en-NZ"/>
              </w:rPr>
              <w:t>0.3</w:t>
            </w:r>
          </w:p>
        </w:tc>
      </w:tr>
      <w:tr w:rsidR="00833AE1" w:rsidRPr="00AE2B4A" w14:paraId="24E322DC" w14:textId="77777777" w:rsidTr="00833AE1">
        <w:trPr>
          <w:cantSplit/>
        </w:trPr>
        <w:tc>
          <w:tcPr>
            <w:tcW w:w="2410" w:type="dxa"/>
          </w:tcPr>
          <w:p w14:paraId="24E322D7" w14:textId="77777777" w:rsidR="00833AE1" w:rsidRPr="00AE2B4A" w:rsidRDefault="00833AE1" w:rsidP="00833AE1">
            <w:pPr>
              <w:pStyle w:val="TableText"/>
              <w:spacing w:before="40" w:after="40" w:line="240" w:lineRule="auto"/>
              <w:rPr>
                <w:lang w:eastAsia="en-NZ"/>
              </w:rPr>
            </w:pPr>
            <w:r w:rsidRPr="00AE2B4A">
              <w:rPr>
                <w:lang w:eastAsia="en-NZ"/>
              </w:rPr>
              <w:t>cis-2-pentene</w:t>
            </w:r>
          </w:p>
        </w:tc>
        <w:tc>
          <w:tcPr>
            <w:tcW w:w="1417" w:type="dxa"/>
          </w:tcPr>
          <w:p w14:paraId="24E322D8"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2D9" w14:textId="77777777" w:rsidR="00833AE1" w:rsidRPr="00AE2B4A" w:rsidRDefault="00833AE1" w:rsidP="00833AE1">
            <w:pPr>
              <w:pStyle w:val="TableText"/>
              <w:spacing w:before="40" w:after="40" w:line="240" w:lineRule="auto"/>
              <w:jc w:val="center"/>
              <w:rPr>
                <w:lang w:eastAsia="en-NZ"/>
              </w:rPr>
            </w:pPr>
            <w:r w:rsidRPr="00AE2B4A">
              <w:rPr>
                <w:lang w:eastAsia="en-NZ"/>
              </w:rPr>
              <w:t>0.01–0.3</w:t>
            </w:r>
          </w:p>
        </w:tc>
        <w:tc>
          <w:tcPr>
            <w:tcW w:w="1417" w:type="dxa"/>
          </w:tcPr>
          <w:p w14:paraId="24E322DA"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2DB"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r>
      <w:tr w:rsidR="00833AE1" w:rsidRPr="00AE2B4A" w14:paraId="24E322E2" w14:textId="77777777" w:rsidTr="00833AE1">
        <w:trPr>
          <w:cantSplit/>
        </w:trPr>
        <w:tc>
          <w:tcPr>
            <w:tcW w:w="2410" w:type="dxa"/>
          </w:tcPr>
          <w:p w14:paraId="24E322DD" w14:textId="77777777" w:rsidR="00833AE1" w:rsidRPr="00AE2B4A" w:rsidRDefault="00833AE1" w:rsidP="00833AE1">
            <w:pPr>
              <w:pStyle w:val="TableText"/>
              <w:spacing w:before="40" w:after="40" w:line="240" w:lineRule="auto"/>
              <w:rPr>
                <w:lang w:eastAsia="en-NZ"/>
              </w:rPr>
            </w:pPr>
            <w:r w:rsidRPr="00AE2B4A">
              <w:rPr>
                <w:lang w:eastAsia="en-NZ"/>
              </w:rPr>
              <w:t>2,2-dimethylbutane</w:t>
            </w:r>
          </w:p>
        </w:tc>
        <w:tc>
          <w:tcPr>
            <w:tcW w:w="1417" w:type="dxa"/>
          </w:tcPr>
          <w:p w14:paraId="24E322DE" w14:textId="77777777" w:rsidR="00833AE1" w:rsidRPr="00AE2B4A" w:rsidRDefault="00833AE1" w:rsidP="00833AE1">
            <w:pPr>
              <w:pStyle w:val="TableText"/>
              <w:spacing w:before="40" w:after="40" w:line="240" w:lineRule="auto"/>
              <w:jc w:val="center"/>
              <w:rPr>
                <w:lang w:eastAsia="en-NZ"/>
              </w:rPr>
            </w:pPr>
            <w:r w:rsidRPr="00AE2B4A">
              <w:rPr>
                <w:lang w:eastAsia="en-NZ"/>
              </w:rPr>
              <w:t>0.9</w:t>
            </w:r>
          </w:p>
        </w:tc>
        <w:tc>
          <w:tcPr>
            <w:tcW w:w="1418" w:type="dxa"/>
          </w:tcPr>
          <w:p w14:paraId="24E322DF" w14:textId="77777777" w:rsidR="00833AE1" w:rsidRPr="00AE2B4A" w:rsidRDefault="00833AE1" w:rsidP="00833AE1">
            <w:pPr>
              <w:pStyle w:val="TableText"/>
              <w:spacing w:before="40" w:after="40" w:line="240" w:lineRule="auto"/>
              <w:jc w:val="center"/>
              <w:rPr>
                <w:lang w:eastAsia="en-NZ"/>
              </w:rPr>
            </w:pPr>
            <w:r w:rsidRPr="00AE2B4A">
              <w:rPr>
                <w:lang w:eastAsia="en-NZ"/>
              </w:rPr>
              <w:t>0.04–2.3</w:t>
            </w:r>
          </w:p>
        </w:tc>
        <w:tc>
          <w:tcPr>
            <w:tcW w:w="1417" w:type="dxa"/>
          </w:tcPr>
          <w:p w14:paraId="24E322E0" w14:textId="77777777" w:rsidR="00833AE1" w:rsidRPr="00AE2B4A" w:rsidRDefault="00833AE1" w:rsidP="00833AE1">
            <w:pPr>
              <w:pStyle w:val="TableText"/>
              <w:spacing w:before="40" w:after="40" w:line="240" w:lineRule="auto"/>
              <w:jc w:val="center"/>
              <w:rPr>
                <w:lang w:eastAsia="en-NZ"/>
              </w:rPr>
            </w:pPr>
            <w:r w:rsidRPr="00AE2B4A">
              <w:rPr>
                <w:lang w:eastAsia="en-NZ"/>
              </w:rPr>
              <w:t>0.5</w:t>
            </w:r>
          </w:p>
        </w:tc>
        <w:tc>
          <w:tcPr>
            <w:tcW w:w="1418" w:type="dxa"/>
          </w:tcPr>
          <w:p w14:paraId="24E322E1" w14:textId="77777777" w:rsidR="00833AE1" w:rsidRPr="00AE2B4A" w:rsidRDefault="00833AE1" w:rsidP="00833AE1">
            <w:pPr>
              <w:pStyle w:val="TableText"/>
              <w:spacing w:before="40" w:after="40" w:line="240" w:lineRule="auto"/>
              <w:jc w:val="center"/>
              <w:rPr>
                <w:lang w:eastAsia="en-NZ"/>
              </w:rPr>
            </w:pPr>
            <w:r w:rsidRPr="00AE2B4A">
              <w:rPr>
                <w:lang w:eastAsia="en-NZ"/>
              </w:rPr>
              <w:t>0.9</w:t>
            </w:r>
          </w:p>
        </w:tc>
      </w:tr>
      <w:tr w:rsidR="00833AE1" w:rsidRPr="00AE2B4A" w14:paraId="24E322E8" w14:textId="77777777" w:rsidTr="00833AE1">
        <w:trPr>
          <w:cantSplit/>
        </w:trPr>
        <w:tc>
          <w:tcPr>
            <w:tcW w:w="2410" w:type="dxa"/>
          </w:tcPr>
          <w:p w14:paraId="24E322E3" w14:textId="77777777" w:rsidR="00833AE1" w:rsidRPr="00AE2B4A" w:rsidRDefault="00833AE1" w:rsidP="00833AE1">
            <w:pPr>
              <w:pStyle w:val="TableText"/>
              <w:spacing w:before="40" w:after="40" w:line="240" w:lineRule="auto"/>
              <w:rPr>
                <w:lang w:eastAsia="en-NZ"/>
              </w:rPr>
            </w:pPr>
            <w:r w:rsidRPr="00AE2B4A">
              <w:rPr>
                <w:lang w:eastAsia="en-NZ"/>
              </w:rPr>
              <w:t>cyclohexane</w:t>
            </w:r>
          </w:p>
        </w:tc>
        <w:tc>
          <w:tcPr>
            <w:tcW w:w="1417" w:type="dxa"/>
          </w:tcPr>
          <w:p w14:paraId="24E322E4" w14:textId="77777777" w:rsidR="00833AE1" w:rsidRPr="00AE2B4A" w:rsidRDefault="00833AE1" w:rsidP="00833AE1">
            <w:pPr>
              <w:pStyle w:val="TableText"/>
              <w:spacing w:before="40" w:after="40" w:line="240" w:lineRule="auto"/>
              <w:jc w:val="center"/>
              <w:rPr>
                <w:lang w:eastAsia="en-NZ"/>
              </w:rPr>
            </w:pPr>
            <w:r w:rsidRPr="00AE2B4A">
              <w:rPr>
                <w:lang w:eastAsia="en-NZ"/>
              </w:rPr>
              <w:t>0.5</w:t>
            </w:r>
          </w:p>
        </w:tc>
        <w:tc>
          <w:tcPr>
            <w:tcW w:w="1418" w:type="dxa"/>
          </w:tcPr>
          <w:p w14:paraId="24E322E5" w14:textId="77777777" w:rsidR="00833AE1" w:rsidRPr="00AE2B4A" w:rsidRDefault="00833AE1" w:rsidP="00833AE1">
            <w:pPr>
              <w:pStyle w:val="TableText"/>
              <w:spacing w:before="40" w:after="40" w:line="240" w:lineRule="auto"/>
              <w:jc w:val="center"/>
              <w:rPr>
                <w:lang w:eastAsia="en-NZ"/>
              </w:rPr>
            </w:pPr>
            <w:r w:rsidRPr="00AE2B4A">
              <w:rPr>
                <w:lang w:eastAsia="en-NZ"/>
              </w:rPr>
              <w:t>0.04–1.1</w:t>
            </w:r>
          </w:p>
        </w:tc>
        <w:tc>
          <w:tcPr>
            <w:tcW w:w="1417" w:type="dxa"/>
          </w:tcPr>
          <w:p w14:paraId="24E322E6" w14:textId="77777777" w:rsidR="00833AE1" w:rsidRPr="00AE2B4A" w:rsidRDefault="00833AE1" w:rsidP="00833AE1">
            <w:pPr>
              <w:pStyle w:val="TableText"/>
              <w:spacing w:before="40" w:after="40" w:line="240" w:lineRule="auto"/>
              <w:jc w:val="center"/>
              <w:rPr>
                <w:lang w:eastAsia="en-NZ"/>
              </w:rPr>
            </w:pPr>
            <w:r w:rsidRPr="00AE2B4A">
              <w:rPr>
                <w:lang w:eastAsia="en-NZ"/>
              </w:rPr>
              <w:t>0.3</w:t>
            </w:r>
          </w:p>
        </w:tc>
        <w:tc>
          <w:tcPr>
            <w:tcW w:w="1418" w:type="dxa"/>
          </w:tcPr>
          <w:p w14:paraId="24E322E7" w14:textId="77777777" w:rsidR="00833AE1" w:rsidRPr="00AE2B4A" w:rsidRDefault="00833AE1" w:rsidP="00833AE1">
            <w:pPr>
              <w:pStyle w:val="TableText"/>
              <w:spacing w:before="40" w:after="40" w:line="240" w:lineRule="auto"/>
              <w:jc w:val="center"/>
              <w:rPr>
                <w:lang w:eastAsia="en-NZ"/>
              </w:rPr>
            </w:pPr>
            <w:r w:rsidRPr="00AE2B4A">
              <w:rPr>
                <w:lang w:eastAsia="en-NZ"/>
              </w:rPr>
              <w:t>0.5</w:t>
            </w:r>
          </w:p>
        </w:tc>
      </w:tr>
      <w:tr w:rsidR="00833AE1" w:rsidRPr="00AE2B4A" w14:paraId="24E322EE" w14:textId="77777777" w:rsidTr="00833AE1">
        <w:trPr>
          <w:cantSplit/>
        </w:trPr>
        <w:tc>
          <w:tcPr>
            <w:tcW w:w="2410" w:type="dxa"/>
          </w:tcPr>
          <w:p w14:paraId="24E322E9" w14:textId="77777777" w:rsidR="00833AE1" w:rsidRPr="00AE2B4A" w:rsidRDefault="00833AE1" w:rsidP="00833AE1">
            <w:pPr>
              <w:pStyle w:val="TableText"/>
              <w:spacing w:before="40" w:after="40" w:line="240" w:lineRule="auto"/>
              <w:rPr>
                <w:lang w:eastAsia="en-NZ"/>
              </w:rPr>
            </w:pPr>
            <w:r w:rsidRPr="00AE2B4A">
              <w:rPr>
                <w:lang w:eastAsia="en-NZ"/>
              </w:rPr>
              <w:t>2,3-dimethylbutane</w:t>
            </w:r>
          </w:p>
        </w:tc>
        <w:tc>
          <w:tcPr>
            <w:tcW w:w="1417" w:type="dxa"/>
          </w:tcPr>
          <w:p w14:paraId="24E322EA" w14:textId="77777777" w:rsidR="00833AE1" w:rsidRPr="00AE2B4A" w:rsidRDefault="00833AE1" w:rsidP="00833AE1">
            <w:pPr>
              <w:pStyle w:val="TableText"/>
              <w:spacing w:before="40" w:after="40" w:line="240" w:lineRule="auto"/>
              <w:jc w:val="center"/>
              <w:rPr>
                <w:lang w:eastAsia="en-NZ"/>
              </w:rPr>
            </w:pPr>
            <w:r w:rsidRPr="00AE2B4A">
              <w:rPr>
                <w:lang w:eastAsia="en-NZ"/>
              </w:rPr>
              <w:t>0.4</w:t>
            </w:r>
          </w:p>
        </w:tc>
        <w:tc>
          <w:tcPr>
            <w:tcW w:w="1418" w:type="dxa"/>
          </w:tcPr>
          <w:p w14:paraId="24E322EB" w14:textId="77777777" w:rsidR="00833AE1" w:rsidRPr="00AE2B4A" w:rsidRDefault="00833AE1" w:rsidP="00833AE1">
            <w:pPr>
              <w:pStyle w:val="TableText"/>
              <w:spacing w:before="40" w:after="40" w:line="240" w:lineRule="auto"/>
              <w:jc w:val="center"/>
              <w:rPr>
                <w:lang w:eastAsia="en-NZ"/>
              </w:rPr>
            </w:pPr>
            <w:r w:rsidRPr="00AE2B4A">
              <w:rPr>
                <w:lang w:eastAsia="en-NZ"/>
              </w:rPr>
              <w:t>0.03–1.0</w:t>
            </w:r>
          </w:p>
        </w:tc>
        <w:tc>
          <w:tcPr>
            <w:tcW w:w="1417" w:type="dxa"/>
          </w:tcPr>
          <w:p w14:paraId="24E322EC"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2ED" w14:textId="77777777" w:rsidR="00833AE1" w:rsidRPr="00AE2B4A" w:rsidRDefault="00833AE1" w:rsidP="00833AE1">
            <w:pPr>
              <w:pStyle w:val="TableText"/>
              <w:spacing w:before="40" w:after="40" w:line="240" w:lineRule="auto"/>
              <w:jc w:val="center"/>
              <w:rPr>
                <w:lang w:eastAsia="en-NZ"/>
              </w:rPr>
            </w:pPr>
            <w:r w:rsidRPr="00AE2B4A">
              <w:rPr>
                <w:lang w:eastAsia="en-NZ"/>
              </w:rPr>
              <w:t>0.4</w:t>
            </w:r>
          </w:p>
        </w:tc>
      </w:tr>
      <w:tr w:rsidR="00833AE1" w:rsidRPr="00AE2B4A" w14:paraId="24E322F4" w14:textId="77777777" w:rsidTr="00833AE1">
        <w:trPr>
          <w:cantSplit/>
        </w:trPr>
        <w:tc>
          <w:tcPr>
            <w:tcW w:w="2410" w:type="dxa"/>
          </w:tcPr>
          <w:p w14:paraId="24E322EF" w14:textId="77777777" w:rsidR="00833AE1" w:rsidRPr="00AE2B4A" w:rsidRDefault="00833AE1" w:rsidP="00833AE1">
            <w:pPr>
              <w:pStyle w:val="TableText"/>
              <w:spacing w:before="40" w:after="40" w:line="240" w:lineRule="auto"/>
              <w:rPr>
                <w:lang w:eastAsia="en-NZ"/>
              </w:rPr>
            </w:pPr>
            <w:r w:rsidRPr="00AE2B4A">
              <w:rPr>
                <w:lang w:eastAsia="en-NZ"/>
              </w:rPr>
              <w:t>2-methylpentane</w:t>
            </w:r>
          </w:p>
        </w:tc>
        <w:tc>
          <w:tcPr>
            <w:tcW w:w="1417" w:type="dxa"/>
          </w:tcPr>
          <w:p w14:paraId="24E322F0" w14:textId="77777777" w:rsidR="00833AE1" w:rsidRPr="00AE2B4A" w:rsidRDefault="00833AE1" w:rsidP="00833AE1">
            <w:pPr>
              <w:pStyle w:val="TableText"/>
              <w:spacing w:before="40" w:after="40" w:line="240" w:lineRule="auto"/>
              <w:jc w:val="center"/>
              <w:rPr>
                <w:lang w:eastAsia="en-NZ"/>
              </w:rPr>
            </w:pPr>
            <w:r w:rsidRPr="00AE2B4A">
              <w:rPr>
                <w:lang w:eastAsia="en-NZ"/>
              </w:rPr>
              <w:t>2 0</w:t>
            </w:r>
          </w:p>
        </w:tc>
        <w:tc>
          <w:tcPr>
            <w:tcW w:w="1418" w:type="dxa"/>
          </w:tcPr>
          <w:p w14:paraId="24E322F1" w14:textId="77777777" w:rsidR="00833AE1" w:rsidRPr="00AE2B4A" w:rsidRDefault="00833AE1" w:rsidP="00833AE1">
            <w:pPr>
              <w:pStyle w:val="TableText"/>
              <w:spacing w:before="40" w:after="40" w:line="240" w:lineRule="auto"/>
              <w:jc w:val="center"/>
              <w:rPr>
                <w:lang w:eastAsia="en-NZ"/>
              </w:rPr>
            </w:pPr>
            <w:r w:rsidRPr="00AE2B4A">
              <w:rPr>
                <w:lang w:eastAsia="en-NZ"/>
              </w:rPr>
              <w:t>2–5.2.0</w:t>
            </w:r>
          </w:p>
        </w:tc>
        <w:tc>
          <w:tcPr>
            <w:tcW w:w="1417" w:type="dxa"/>
          </w:tcPr>
          <w:p w14:paraId="24E322F2" w14:textId="77777777" w:rsidR="00833AE1" w:rsidRPr="00AE2B4A" w:rsidRDefault="00833AE1" w:rsidP="00833AE1">
            <w:pPr>
              <w:pStyle w:val="TableText"/>
              <w:spacing w:before="40" w:after="40" w:line="240" w:lineRule="auto"/>
              <w:jc w:val="center"/>
              <w:rPr>
                <w:lang w:eastAsia="en-NZ"/>
              </w:rPr>
            </w:pPr>
            <w:r w:rsidRPr="00AE2B4A">
              <w:rPr>
                <w:lang w:eastAsia="en-NZ"/>
              </w:rPr>
              <w:t>1.1</w:t>
            </w:r>
          </w:p>
        </w:tc>
        <w:tc>
          <w:tcPr>
            <w:tcW w:w="1418" w:type="dxa"/>
          </w:tcPr>
          <w:p w14:paraId="24E322F3" w14:textId="77777777" w:rsidR="00833AE1" w:rsidRPr="00AE2B4A" w:rsidRDefault="00833AE1" w:rsidP="00833AE1">
            <w:pPr>
              <w:pStyle w:val="TableText"/>
              <w:spacing w:before="40" w:after="40" w:line="240" w:lineRule="auto"/>
              <w:jc w:val="center"/>
              <w:rPr>
                <w:lang w:eastAsia="en-NZ"/>
              </w:rPr>
            </w:pPr>
            <w:r w:rsidRPr="00AE2B4A">
              <w:rPr>
                <w:lang w:eastAsia="en-NZ"/>
              </w:rPr>
              <w:t>2.1</w:t>
            </w:r>
          </w:p>
        </w:tc>
      </w:tr>
      <w:tr w:rsidR="00833AE1" w:rsidRPr="00AE2B4A" w14:paraId="24E322FA" w14:textId="77777777" w:rsidTr="00833AE1">
        <w:trPr>
          <w:cantSplit/>
        </w:trPr>
        <w:tc>
          <w:tcPr>
            <w:tcW w:w="2410" w:type="dxa"/>
          </w:tcPr>
          <w:p w14:paraId="24E322F5" w14:textId="77777777" w:rsidR="00833AE1" w:rsidRPr="00AE2B4A" w:rsidRDefault="00833AE1" w:rsidP="00833AE1">
            <w:pPr>
              <w:pStyle w:val="TableText"/>
              <w:spacing w:before="40" w:after="40" w:line="240" w:lineRule="auto"/>
              <w:rPr>
                <w:lang w:eastAsia="en-NZ"/>
              </w:rPr>
            </w:pPr>
            <w:r w:rsidRPr="00AE2B4A">
              <w:rPr>
                <w:lang w:eastAsia="en-NZ"/>
              </w:rPr>
              <w:t>3-methylpentane</w:t>
            </w:r>
          </w:p>
        </w:tc>
        <w:tc>
          <w:tcPr>
            <w:tcW w:w="1417" w:type="dxa"/>
          </w:tcPr>
          <w:p w14:paraId="24E322F6" w14:textId="77777777" w:rsidR="00833AE1" w:rsidRPr="00AE2B4A" w:rsidRDefault="00833AE1" w:rsidP="00833AE1">
            <w:pPr>
              <w:pStyle w:val="TableText"/>
              <w:spacing w:before="40" w:after="40" w:line="240" w:lineRule="auto"/>
              <w:jc w:val="center"/>
              <w:rPr>
                <w:lang w:eastAsia="en-NZ"/>
              </w:rPr>
            </w:pPr>
            <w:r w:rsidRPr="00AE2B4A">
              <w:rPr>
                <w:lang w:eastAsia="en-NZ"/>
              </w:rPr>
              <w:t>1.1</w:t>
            </w:r>
          </w:p>
        </w:tc>
        <w:tc>
          <w:tcPr>
            <w:tcW w:w="1418" w:type="dxa"/>
          </w:tcPr>
          <w:p w14:paraId="24E322F7" w14:textId="77777777" w:rsidR="00833AE1" w:rsidRPr="00AE2B4A" w:rsidRDefault="00833AE1" w:rsidP="00833AE1">
            <w:pPr>
              <w:pStyle w:val="TableText"/>
              <w:spacing w:before="40" w:after="40" w:line="240" w:lineRule="auto"/>
              <w:jc w:val="center"/>
              <w:rPr>
                <w:lang w:eastAsia="en-NZ"/>
              </w:rPr>
            </w:pPr>
            <w:r w:rsidRPr="00AE2B4A">
              <w:rPr>
                <w:lang w:eastAsia="en-NZ"/>
              </w:rPr>
              <w:t>0.1–2.7</w:t>
            </w:r>
          </w:p>
        </w:tc>
        <w:tc>
          <w:tcPr>
            <w:tcW w:w="1417" w:type="dxa"/>
          </w:tcPr>
          <w:p w14:paraId="24E322F8" w14:textId="77777777" w:rsidR="00833AE1" w:rsidRPr="00AE2B4A" w:rsidRDefault="00833AE1" w:rsidP="00833AE1">
            <w:pPr>
              <w:pStyle w:val="TableText"/>
              <w:spacing w:before="40" w:after="40" w:line="240" w:lineRule="auto"/>
              <w:jc w:val="center"/>
              <w:rPr>
                <w:lang w:eastAsia="en-NZ"/>
              </w:rPr>
            </w:pPr>
            <w:r w:rsidRPr="00AE2B4A">
              <w:rPr>
                <w:lang w:eastAsia="en-NZ"/>
              </w:rPr>
              <w:t>0.6</w:t>
            </w:r>
          </w:p>
        </w:tc>
        <w:tc>
          <w:tcPr>
            <w:tcW w:w="1418" w:type="dxa"/>
          </w:tcPr>
          <w:p w14:paraId="24E322F9" w14:textId="77777777" w:rsidR="00833AE1" w:rsidRPr="00AE2B4A" w:rsidRDefault="00833AE1" w:rsidP="00833AE1">
            <w:pPr>
              <w:pStyle w:val="TableText"/>
              <w:spacing w:before="40" w:after="40" w:line="240" w:lineRule="auto"/>
              <w:jc w:val="center"/>
              <w:rPr>
                <w:lang w:eastAsia="en-NZ"/>
              </w:rPr>
            </w:pPr>
            <w:r w:rsidRPr="00AE2B4A">
              <w:rPr>
                <w:lang w:eastAsia="en-NZ"/>
              </w:rPr>
              <w:t>1.0</w:t>
            </w:r>
          </w:p>
        </w:tc>
      </w:tr>
      <w:tr w:rsidR="00833AE1" w:rsidRPr="00AE2B4A" w14:paraId="24E32300" w14:textId="77777777" w:rsidTr="00833AE1">
        <w:trPr>
          <w:cantSplit/>
        </w:trPr>
        <w:tc>
          <w:tcPr>
            <w:tcW w:w="2410" w:type="dxa"/>
          </w:tcPr>
          <w:p w14:paraId="24E322FB" w14:textId="77777777" w:rsidR="00833AE1" w:rsidRPr="00AE2B4A" w:rsidRDefault="00833AE1" w:rsidP="00833AE1">
            <w:pPr>
              <w:pStyle w:val="TableText"/>
              <w:spacing w:before="40" w:after="40" w:line="240" w:lineRule="auto"/>
              <w:rPr>
                <w:lang w:eastAsia="en-NZ"/>
              </w:rPr>
            </w:pPr>
            <w:r w:rsidRPr="00AE2B4A">
              <w:rPr>
                <w:lang w:eastAsia="en-NZ"/>
              </w:rPr>
              <w:t>n-hexane</w:t>
            </w:r>
          </w:p>
        </w:tc>
        <w:tc>
          <w:tcPr>
            <w:tcW w:w="1417" w:type="dxa"/>
          </w:tcPr>
          <w:p w14:paraId="24E322FC" w14:textId="77777777" w:rsidR="00833AE1" w:rsidRPr="00AE2B4A" w:rsidRDefault="00833AE1" w:rsidP="00833AE1">
            <w:pPr>
              <w:pStyle w:val="TableText"/>
              <w:spacing w:before="40" w:after="40" w:line="240" w:lineRule="auto"/>
              <w:jc w:val="center"/>
              <w:rPr>
                <w:lang w:eastAsia="en-NZ"/>
              </w:rPr>
            </w:pPr>
            <w:r w:rsidRPr="00AE2B4A">
              <w:rPr>
                <w:lang w:eastAsia="en-NZ"/>
              </w:rPr>
              <w:t>0.8</w:t>
            </w:r>
          </w:p>
        </w:tc>
        <w:tc>
          <w:tcPr>
            <w:tcW w:w="1418" w:type="dxa"/>
          </w:tcPr>
          <w:p w14:paraId="24E322FD" w14:textId="77777777" w:rsidR="00833AE1" w:rsidRPr="00AE2B4A" w:rsidRDefault="00833AE1" w:rsidP="00833AE1">
            <w:pPr>
              <w:pStyle w:val="TableText"/>
              <w:spacing w:before="40" w:after="40" w:line="240" w:lineRule="auto"/>
              <w:jc w:val="center"/>
              <w:rPr>
                <w:lang w:eastAsia="en-NZ"/>
              </w:rPr>
            </w:pPr>
            <w:r w:rsidRPr="00AE2B4A">
              <w:rPr>
                <w:lang w:eastAsia="en-NZ"/>
              </w:rPr>
              <w:t>0.1–2.3</w:t>
            </w:r>
          </w:p>
        </w:tc>
        <w:tc>
          <w:tcPr>
            <w:tcW w:w="1417" w:type="dxa"/>
          </w:tcPr>
          <w:p w14:paraId="24E322FE" w14:textId="77777777" w:rsidR="00833AE1" w:rsidRPr="00AE2B4A" w:rsidRDefault="00833AE1" w:rsidP="00833AE1">
            <w:pPr>
              <w:pStyle w:val="TableText"/>
              <w:spacing w:before="40" w:after="40" w:line="240" w:lineRule="auto"/>
              <w:jc w:val="center"/>
              <w:rPr>
                <w:lang w:eastAsia="en-NZ"/>
              </w:rPr>
            </w:pPr>
            <w:r w:rsidRPr="00AE2B4A">
              <w:rPr>
                <w:lang w:eastAsia="en-NZ"/>
              </w:rPr>
              <w:t>0.5</w:t>
            </w:r>
          </w:p>
        </w:tc>
        <w:tc>
          <w:tcPr>
            <w:tcW w:w="1418" w:type="dxa"/>
          </w:tcPr>
          <w:p w14:paraId="24E322FF" w14:textId="77777777" w:rsidR="00833AE1" w:rsidRPr="00AE2B4A" w:rsidRDefault="00833AE1" w:rsidP="00833AE1">
            <w:pPr>
              <w:pStyle w:val="TableText"/>
              <w:spacing w:before="40" w:after="40" w:line="240" w:lineRule="auto"/>
              <w:jc w:val="center"/>
              <w:rPr>
                <w:lang w:eastAsia="en-NZ"/>
              </w:rPr>
            </w:pPr>
            <w:r w:rsidRPr="00AE2B4A">
              <w:rPr>
                <w:lang w:eastAsia="en-NZ"/>
              </w:rPr>
              <w:t>0.8</w:t>
            </w:r>
          </w:p>
        </w:tc>
      </w:tr>
      <w:tr w:rsidR="00833AE1" w:rsidRPr="00AE2B4A" w14:paraId="24E32306" w14:textId="77777777" w:rsidTr="00833AE1">
        <w:trPr>
          <w:cantSplit/>
        </w:trPr>
        <w:tc>
          <w:tcPr>
            <w:tcW w:w="2410" w:type="dxa"/>
          </w:tcPr>
          <w:p w14:paraId="24E32301" w14:textId="77777777" w:rsidR="00833AE1" w:rsidRPr="00AE2B4A" w:rsidRDefault="00833AE1" w:rsidP="00833AE1">
            <w:pPr>
              <w:pStyle w:val="TableText"/>
              <w:spacing w:before="40" w:after="40" w:line="240" w:lineRule="auto"/>
              <w:rPr>
                <w:lang w:eastAsia="en-NZ"/>
              </w:rPr>
            </w:pPr>
            <w:r w:rsidRPr="00AE2B4A">
              <w:rPr>
                <w:lang w:eastAsia="en-NZ"/>
              </w:rPr>
              <w:t>isoprene</w:t>
            </w:r>
          </w:p>
        </w:tc>
        <w:tc>
          <w:tcPr>
            <w:tcW w:w="1417" w:type="dxa"/>
          </w:tcPr>
          <w:p w14:paraId="24E32302"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303" w14:textId="77777777" w:rsidR="00833AE1" w:rsidRPr="00AE2B4A" w:rsidRDefault="00833AE1" w:rsidP="00833AE1">
            <w:pPr>
              <w:pStyle w:val="TableText"/>
              <w:spacing w:before="40" w:after="40" w:line="240" w:lineRule="auto"/>
              <w:jc w:val="center"/>
              <w:rPr>
                <w:lang w:eastAsia="en-NZ"/>
              </w:rPr>
            </w:pPr>
            <w:r w:rsidRPr="00AE2B4A">
              <w:rPr>
                <w:lang w:eastAsia="en-NZ"/>
              </w:rPr>
              <w:t>0.01–0.6</w:t>
            </w:r>
          </w:p>
        </w:tc>
        <w:tc>
          <w:tcPr>
            <w:tcW w:w="1417" w:type="dxa"/>
          </w:tcPr>
          <w:p w14:paraId="24E32304"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305"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r>
      <w:tr w:rsidR="00833AE1" w:rsidRPr="00AE2B4A" w14:paraId="24E3230C" w14:textId="77777777" w:rsidTr="00833AE1">
        <w:trPr>
          <w:cantSplit/>
        </w:trPr>
        <w:tc>
          <w:tcPr>
            <w:tcW w:w="2410" w:type="dxa"/>
          </w:tcPr>
          <w:p w14:paraId="24E32307" w14:textId="77777777" w:rsidR="00833AE1" w:rsidRPr="00AE2B4A" w:rsidRDefault="00833AE1" w:rsidP="00833AE1">
            <w:pPr>
              <w:pStyle w:val="TableText"/>
              <w:spacing w:before="40" w:after="40" w:line="240" w:lineRule="auto"/>
              <w:rPr>
                <w:lang w:eastAsia="en-NZ"/>
              </w:rPr>
            </w:pPr>
            <w:r w:rsidRPr="00AE2B4A">
              <w:rPr>
                <w:lang w:eastAsia="en-NZ"/>
              </w:rPr>
              <w:t>2-methyl-1-pentene</w:t>
            </w:r>
          </w:p>
        </w:tc>
        <w:tc>
          <w:tcPr>
            <w:tcW w:w="1417" w:type="dxa"/>
          </w:tcPr>
          <w:p w14:paraId="24E32308" w14:textId="77777777" w:rsidR="00833AE1" w:rsidRPr="00AE2B4A" w:rsidRDefault="00833AE1" w:rsidP="00833AE1">
            <w:pPr>
              <w:pStyle w:val="TableText"/>
              <w:spacing w:before="40" w:after="40" w:line="240" w:lineRule="auto"/>
              <w:jc w:val="center"/>
              <w:rPr>
                <w:lang w:eastAsia="en-NZ"/>
              </w:rPr>
            </w:pPr>
            <w:r w:rsidRPr="00AE2B4A">
              <w:rPr>
                <w:lang w:eastAsia="en-NZ"/>
              </w:rPr>
              <w:t>0.04</w:t>
            </w:r>
          </w:p>
        </w:tc>
        <w:tc>
          <w:tcPr>
            <w:tcW w:w="1418" w:type="dxa"/>
          </w:tcPr>
          <w:p w14:paraId="24E32309" w14:textId="77777777" w:rsidR="00833AE1" w:rsidRPr="00AE2B4A" w:rsidRDefault="00833AE1" w:rsidP="00833AE1">
            <w:pPr>
              <w:pStyle w:val="TableText"/>
              <w:spacing w:before="40" w:after="40" w:line="240" w:lineRule="auto"/>
              <w:jc w:val="center"/>
              <w:rPr>
                <w:lang w:eastAsia="en-NZ"/>
              </w:rPr>
            </w:pPr>
            <w:r w:rsidRPr="00AE2B4A">
              <w:rPr>
                <w:lang w:eastAsia="en-NZ"/>
              </w:rPr>
              <w:t>0.01–0.1</w:t>
            </w:r>
          </w:p>
        </w:tc>
        <w:tc>
          <w:tcPr>
            <w:tcW w:w="1417" w:type="dxa"/>
          </w:tcPr>
          <w:p w14:paraId="24E3230A" w14:textId="77777777" w:rsidR="00833AE1" w:rsidRPr="00AE2B4A" w:rsidRDefault="00833AE1" w:rsidP="00833AE1">
            <w:pPr>
              <w:pStyle w:val="TableText"/>
              <w:spacing w:before="40" w:after="40" w:line="240" w:lineRule="auto"/>
              <w:jc w:val="center"/>
              <w:rPr>
                <w:lang w:eastAsia="en-NZ"/>
              </w:rPr>
            </w:pPr>
            <w:r w:rsidRPr="00AE2B4A">
              <w:rPr>
                <w:lang w:eastAsia="en-NZ"/>
              </w:rPr>
              <w:t>0.02</w:t>
            </w:r>
          </w:p>
        </w:tc>
        <w:tc>
          <w:tcPr>
            <w:tcW w:w="1418" w:type="dxa"/>
          </w:tcPr>
          <w:p w14:paraId="24E3230B" w14:textId="77777777" w:rsidR="00833AE1" w:rsidRPr="00AE2B4A" w:rsidRDefault="00833AE1" w:rsidP="00833AE1">
            <w:pPr>
              <w:pStyle w:val="TableText"/>
              <w:spacing w:before="40" w:after="40" w:line="240" w:lineRule="auto"/>
              <w:jc w:val="center"/>
              <w:rPr>
                <w:lang w:eastAsia="en-NZ"/>
              </w:rPr>
            </w:pPr>
            <w:r w:rsidRPr="00AE2B4A">
              <w:rPr>
                <w:lang w:eastAsia="en-NZ"/>
              </w:rPr>
              <w:t>0.02</w:t>
            </w:r>
          </w:p>
        </w:tc>
      </w:tr>
      <w:tr w:rsidR="00833AE1" w:rsidRPr="00AE2B4A" w14:paraId="24E32312" w14:textId="77777777" w:rsidTr="00833AE1">
        <w:trPr>
          <w:cantSplit/>
        </w:trPr>
        <w:tc>
          <w:tcPr>
            <w:tcW w:w="2410" w:type="dxa"/>
          </w:tcPr>
          <w:p w14:paraId="24E3230D" w14:textId="77777777" w:rsidR="00833AE1" w:rsidRPr="00AE2B4A" w:rsidRDefault="00833AE1" w:rsidP="00833AE1">
            <w:pPr>
              <w:pStyle w:val="TableText"/>
              <w:spacing w:before="40" w:after="40" w:line="240" w:lineRule="auto"/>
              <w:rPr>
                <w:lang w:eastAsia="en-NZ"/>
              </w:rPr>
            </w:pPr>
            <w:r w:rsidRPr="00AE2B4A">
              <w:rPr>
                <w:lang w:eastAsia="en-NZ"/>
              </w:rPr>
              <w:t>cis-2-hexene</w:t>
            </w:r>
          </w:p>
        </w:tc>
        <w:tc>
          <w:tcPr>
            <w:tcW w:w="1417" w:type="dxa"/>
          </w:tcPr>
          <w:p w14:paraId="24E3230E" w14:textId="77777777" w:rsidR="00833AE1" w:rsidRPr="00AE2B4A" w:rsidRDefault="00833AE1" w:rsidP="00833AE1">
            <w:pPr>
              <w:pStyle w:val="TableText"/>
              <w:spacing w:before="40" w:after="40" w:line="240" w:lineRule="auto"/>
              <w:jc w:val="center"/>
              <w:rPr>
                <w:lang w:eastAsia="en-NZ"/>
              </w:rPr>
            </w:pPr>
            <w:r w:rsidRPr="00AE2B4A">
              <w:rPr>
                <w:lang w:eastAsia="en-NZ"/>
              </w:rPr>
              <w:t>0.03</w:t>
            </w:r>
          </w:p>
        </w:tc>
        <w:tc>
          <w:tcPr>
            <w:tcW w:w="1418" w:type="dxa"/>
          </w:tcPr>
          <w:p w14:paraId="24E3230F" w14:textId="77777777" w:rsidR="00833AE1" w:rsidRPr="00AE2B4A" w:rsidRDefault="00833AE1" w:rsidP="00833AE1">
            <w:pPr>
              <w:pStyle w:val="TableText"/>
              <w:spacing w:before="40" w:after="40" w:line="240" w:lineRule="auto"/>
              <w:jc w:val="center"/>
              <w:rPr>
                <w:lang w:eastAsia="en-NZ"/>
              </w:rPr>
            </w:pPr>
            <w:r w:rsidRPr="00AE2B4A">
              <w:rPr>
                <w:lang w:eastAsia="en-NZ"/>
              </w:rPr>
              <w:t>0.01–0.1</w:t>
            </w:r>
          </w:p>
        </w:tc>
        <w:tc>
          <w:tcPr>
            <w:tcW w:w="1417" w:type="dxa"/>
          </w:tcPr>
          <w:p w14:paraId="24E32310" w14:textId="77777777" w:rsidR="00833AE1" w:rsidRPr="00AE2B4A" w:rsidRDefault="00833AE1" w:rsidP="00833AE1">
            <w:pPr>
              <w:pStyle w:val="TableText"/>
              <w:spacing w:before="40" w:after="40" w:line="240" w:lineRule="auto"/>
              <w:jc w:val="center"/>
              <w:rPr>
                <w:lang w:eastAsia="en-NZ"/>
              </w:rPr>
            </w:pPr>
            <w:r w:rsidRPr="00AE2B4A">
              <w:rPr>
                <w:lang w:eastAsia="en-NZ"/>
              </w:rPr>
              <w:t>0.01</w:t>
            </w:r>
          </w:p>
        </w:tc>
        <w:tc>
          <w:tcPr>
            <w:tcW w:w="1418" w:type="dxa"/>
          </w:tcPr>
          <w:p w14:paraId="24E32311" w14:textId="77777777" w:rsidR="00833AE1" w:rsidRPr="00AE2B4A" w:rsidRDefault="00833AE1" w:rsidP="00833AE1">
            <w:pPr>
              <w:pStyle w:val="TableText"/>
              <w:spacing w:before="40" w:after="40" w:line="240" w:lineRule="auto"/>
              <w:jc w:val="center"/>
              <w:rPr>
                <w:lang w:eastAsia="en-NZ"/>
              </w:rPr>
            </w:pPr>
            <w:r w:rsidRPr="00AE2B4A">
              <w:rPr>
                <w:lang w:eastAsia="en-NZ"/>
              </w:rPr>
              <w:t>0.02</w:t>
            </w:r>
          </w:p>
        </w:tc>
      </w:tr>
      <w:tr w:rsidR="00833AE1" w:rsidRPr="00AE2B4A" w14:paraId="24E32318" w14:textId="77777777" w:rsidTr="00833AE1">
        <w:trPr>
          <w:cantSplit/>
        </w:trPr>
        <w:tc>
          <w:tcPr>
            <w:tcW w:w="2410" w:type="dxa"/>
          </w:tcPr>
          <w:p w14:paraId="24E32313" w14:textId="77777777" w:rsidR="00833AE1" w:rsidRPr="00AE2B4A" w:rsidRDefault="00833AE1" w:rsidP="00833AE1">
            <w:pPr>
              <w:pStyle w:val="TableText"/>
              <w:spacing w:before="40" w:after="40" w:line="240" w:lineRule="auto"/>
              <w:rPr>
                <w:lang w:eastAsia="en-NZ"/>
              </w:rPr>
            </w:pPr>
            <w:r w:rsidRPr="00AE2B4A">
              <w:rPr>
                <w:lang w:eastAsia="en-NZ"/>
              </w:rPr>
              <w:t>2,4-dimethylpentane</w:t>
            </w:r>
          </w:p>
        </w:tc>
        <w:tc>
          <w:tcPr>
            <w:tcW w:w="1417" w:type="dxa"/>
          </w:tcPr>
          <w:p w14:paraId="24E32314"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315" w14:textId="77777777" w:rsidR="00833AE1" w:rsidRPr="00AE2B4A" w:rsidRDefault="00833AE1" w:rsidP="00833AE1">
            <w:pPr>
              <w:pStyle w:val="TableText"/>
              <w:spacing w:before="40" w:after="40" w:line="240" w:lineRule="auto"/>
              <w:jc w:val="center"/>
              <w:rPr>
                <w:lang w:eastAsia="en-NZ"/>
              </w:rPr>
            </w:pPr>
            <w:r w:rsidRPr="00AE2B4A">
              <w:rPr>
                <w:lang w:eastAsia="en-NZ"/>
              </w:rPr>
              <w:t>0.01–0.7</w:t>
            </w:r>
          </w:p>
        </w:tc>
        <w:tc>
          <w:tcPr>
            <w:tcW w:w="1417" w:type="dxa"/>
          </w:tcPr>
          <w:p w14:paraId="24E32316"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317" w14:textId="77777777" w:rsidR="00833AE1" w:rsidRPr="00AE2B4A" w:rsidRDefault="00833AE1" w:rsidP="00833AE1">
            <w:pPr>
              <w:pStyle w:val="TableText"/>
              <w:spacing w:before="40" w:after="40" w:line="240" w:lineRule="auto"/>
              <w:jc w:val="center"/>
              <w:rPr>
                <w:lang w:eastAsia="en-NZ"/>
              </w:rPr>
            </w:pPr>
            <w:r w:rsidRPr="00AE2B4A">
              <w:rPr>
                <w:lang w:eastAsia="en-NZ"/>
              </w:rPr>
              <w:t>0.20</w:t>
            </w:r>
          </w:p>
        </w:tc>
      </w:tr>
      <w:tr w:rsidR="00833AE1" w:rsidRPr="00AE2B4A" w14:paraId="24E3231E" w14:textId="77777777" w:rsidTr="00833AE1">
        <w:trPr>
          <w:cantSplit/>
        </w:trPr>
        <w:tc>
          <w:tcPr>
            <w:tcW w:w="2410" w:type="dxa"/>
          </w:tcPr>
          <w:p w14:paraId="24E32319" w14:textId="77777777" w:rsidR="00833AE1" w:rsidRPr="00AE2B4A" w:rsidRDefault="00833AE1" w:rsidP="00833AE1">
            <w:pPr>
              <w:pStyle w:val="TableText"/>
              <w:spacing w:before="40" w:after="40" w:line="240" w:lineRule="auto"/>
              <w:rPr>
                <w:lang w:eastAsia="en-NZ"/>
              </w:rPr>
            </w:pPr>
            <w:r w:rsidRPr="00AE2B4A">
              <w:rPr>
                <w:lang w:eastAsia="en-NZ"/>
              </w:rPr>
              <w:t>methyl-cyclohexane</w:t>
            </w:r>
          </w:p>
        </w:tc>
        <w:tc>
          <w:tcPr>
            <w:tcW w:w="1417" w:type="dxa"/>
          </w:tcPr>
          <w:p w14:paraId="24E3231A" w14:textId="77777777" w:rsidR="00833AE1" w:rsidRPr="00AE2B4A" w:rsidRDefault="00833AE1" w:rsidP="00833AE1">
            <w:pPr>
              <w:pStyle w:val="TableText"/>
              <w:spacing w:before="40" w:after="40" w:line="240" w:lineRule="auto"/>
              <w:jc w:val="center"/>
              <w:rPr>
                <w:lang w:eastAsia="en-NZ"/>
              </w:rPr>
            </w:pPr>
            <w:r w:rsidRPr="00AE2B4A">
              <w:rPr>
                <w:lang w:eastAsia="en-NZ"/>
              </w:rPr>
              <w:t>0.3</w:t>
            </w:r>
          </w:p>
        </w:tc>
        <w:tc>
          <w:tcPr>
            <w:tcW w:w="1418" w:type="dxa"/>
          </w:tcPr>
          <w:p w14:paraId="24E3231B" w14:textId="77777777" w:rsidR="00833AE1" w:rsidRPr="00AE2B4A" w:rsidRDefault="00833AE1" w:rsidP="00833AE1">
            <w:pPr>
              <w:pStyle w:val="TableText"/>
              <w:spacing w:before="40" w:after="40" w:line="240" w:lineRule="auto"/>
              <w:jc w:val="center"/>
              <w:rPr>
                <w:lang w:eastAsia="en-NZ"/>
              </w:rPr>
            </w:pPr>
            <w:r w:rsidRPr="00AE2B4A">
              <w:rPr>
                <w:lang w:eastAsia="en-NZ"/>
              </w:rPr>
              <w:t>0.02–0.6</w:t>
            </w:r>
          </w:p>
        </w:tc>
        <w:tc>
          <w:tcPr>
            <w:tcW w:w="1417" w:type="dxa"/>
          </w:tcPr>
          <w:p w14:paraId="24E3231C" w14:textId="77777777" w:rsidR="00833AE1" w:rsidRPr="00AE2B4A" w:rsidRDefault="00833AE1" w:rsidP="00833AE1">
            <w:pPr>
              <w:pStyle w:val="TableText"/>
              <w:spacing w:before="40" w:after="40" w:line="240" w:lineRule="auto"/>
              <w:jc w:val="center"/>
              <w:rPr>
                <w:lang w:eastAsia="en-NZ"/>
              </w:rPr>
            </w:pPr>
            <w:r w:rsidRPr="00AE2B4A">
              <w:rPr>
                <w:lang w:eastAsia="en-NZ"/>
              </w:rPr>
              <w:t>0.1</w:t>
            </w:r>
          </w:p>
        </w:tc>
        <w:tc>
          <w:tcPr>
            <w:tcW w:w="1418" w:type="dxa"/>
          </w:tcPr>
          <w:p w14:paraId="24E3231D" w14:textId="77777777" w:rsidR="00833AE1" w:rsidRPr="00AE2B4A" w:rsidRDefault="00833AE1" w:rsidP="00833AE1">
            <w:pPr>
              <w:pStyle w:val="TableText"/>
              <w:spacing w:before="40" w:after="40" w:line="240" w:lineRule="auto"/>
              <w:jc w:val="center"/>
              <w:rPr>
                <w:lang w:eastAsia="en-NZ"/>
              </w:rPr>
            </w:pPr>
            <w:r w:rsidRPr="00AE2B4A">
              <w:rPr>
                <w:lang w:eastAsia="en-NZ"/>
              </w:rPr>
              <w:t>0.3</w:t>
            </w:r>
          </w:p>
        </w:tc>
      </w:tr>
      <w:tr w:rsidR="00833AE1" w:rsidRPr="00AE2B4A" w14:paraId="24E32324" w14:textId="77777777" w:rsidTr="00833AE1">
        <w:trPr>
          <w:cantSplit/>
        </w:trPr>
        <w:tc>
          <w:tcPr>
            <w:tcW w:w="2410" w:type="dxa"/>
          </w:tcPr>
          <w:p w14:paraId="24E3231F" w14:textId="77777777" w:rsidR="00833AE1" w:rsidRPr="00AE2B4A" w:rsidRDefault="00833AE1" w:rsidP="00833AE1">
            <w:pPr>
              <w:pStyle w:val="TableText"/>
              <w:spacing w:before="40" w:after="40" w:line="240" w:lineRule="auto"/>
              <w:rPr>
                <w:lang w:eastAsia="en-NZ"/>
              </w:rPr>
            </w:pPr>
            <w:r w:rsidRPr="00AE2B4A">
              <w:rPr>
                <w:lang w:eastAsia="en-NZ"/>
              </w:rPr>
              <w:t>2- and 3-methylhexane</w:t>
            </w:r>
          </w:p>
        </w:tc>
        <w:tc>
          <w:tcPr>
            <w:tcW w:w="1417" w:type="dxa"/>
          </w:tcPr>
          <w:p w14:paraId="24E32320" w14:textId="77777777" w:rsidR="00833AE1" w:rsidRPr="00AE2B4A" w:rsidRDefault="00833AE1" w:rsidP="00833AE1">
            <w:pPr>
              <w:pStyle w:val="TableText"/>
              <w:spacing w:before="40" w:after="40" w:line="240" w:lineRule="auto"/>
              <w:jc w:val="center"/>
              <w:rPr>
                <w:lang w:eastAsia="en-NZ"/>
              </w:rPr>
            </w:pPr>
            <w:r w:rsidRPr="00AE2B4A">
              <w:rPr>
                <w:lang w:eastAsia="en-NZ"/>
              </w:rPr>
              <w:t>1.4</w:t>
            </w:r>
          </w:p>
        </w:tc>
        <w:tc>
          <w:tcPr>
            <w:tcW w:w="1418" w:type="dxa"/>
          </w:tcPr>
          <w:p w14:paraId="24E32321" w14:textId="77777777" w:rsidR="00833AE1" w:rsidRPr="00AE2B4A" w:rsidRDefault="00833AE1" w:rsidP="00833AE1">
            <w:pPr>
              <w:pStyle w:val="TableText"/>
              <w:spacing w:before="40" w:after="40" w:line="240" w:lineRule="auto"/>
              <w:jc w:val="center"/>
              <w:rPr>
                <w:lang w:eastAsia="en-NZ"/>
              </w:rPr>
            </w:pPr>
            <w:r w:rsidRPr="00AE2B4A">
              <w:rPr>
                <w:lang w:eastAsia="en-NZ"/>
              </w:rPr>
              <w:t>0.1–3.7</w:t>
            </w:r>
          </w:p>
        </w:tc>
        <w:tc>
          <w:tcPr>
            <w:tcW w:w="1417" w:type="dxa"/>
          </w:tcPr>
          <w:p w14:paraId="24E32322" w14:textId="77777777" w:rsidR="00833AE1" w:rsidRPr="00AE2B4A" w:rsidRDefault="00833AE1" w:rsidP="00833AE1">
            <w:pPr>
              <w:pStyle w:val="TableText"/>
              <w:spacing w:before="40" w:after="40" w:line="240" w:lineRule="auto"/>
              <w:jc w:val="center"/>
              <w:rPr>
                <w:lang w:eastAsia="en-NZ"/>
              </w:rPr>
            </w:pPr>
            <w:r w:rsidRPr="00AE2B4A">
              <w:rPr>
                <w:lang w:eastAsia="en-NZ"/>
              </w:rPr>
              <w:t>0.8</w:t>
            </w:r>
          </w:p>
        </w:tc>
        <w:tc>
          <w:tcPr>
            <w:tcW w:w="1418" w:type="dxa"/>
          </w:tcPr>
          <w:p w14:paraId="24E32323" w14:textId="77777777" w:rsidR="00833AE1" w:rsidRPr="00AE2B4A" w:rsidRDefault="00833AE1" w:rsidP="00833AE1">
            <w:pPr>
              <w:pStyle w:val="TableText"/>
              <w:spacing w:before="40" w:after="40" w:line="240" w:lineRule="auto"/>
              <w:jc w:val="center"/>
              <w:rPr>
                <w:lang w:eastAsia="en-NZ"/>
              </w:rPr>
            </w:pPr>
            <w:r w:rsidRPr="00AE2B4A">
              <w:rPr>
                <w:lang w:eastAsia="en-NZ"/>
              </w:rPr>
              <w:t>1.3</w:t>
            </w:r>
          </w:p>
        </w:tc>
      </w:tr>
      <w:tr w:rsidR="00833AE1" w:rsidRPr="00AE2B4A" w14:paraId="24E3232A" w14:textId="77777777" w:rsidTr="00833AE1">
        <w:trPr>
          <w:cantSplit/>
        </w:trPr>
        <w:tc>
          <w:tcPr>
            <w:tcW w:w="2410" w:type="dxa"/>
          </w:tcPr>
          <w:p w14:paraId="24E32325" w14:textId="77777777" w:rsidR="00833AE1" w:rsidRPr="00AE2B4A" w:rsidRDefault="00833AE1" w:rsidP="00833AE1">
            <w:pPr>
              <w:pStyle w:val="TableText"/>
              <w:spacing w:before="40" w:after="40" w:line="240" w:lineRule="auto"/>
              <w:rPr>
                <w:lang w:eastAsia="en-NZ"/>
              </w:rPr>
            </w:pPr>
            <w:r w:rsidRPr="00AE2B4A">
              <w:rPr>
                <w:lang w:eastAsia="en-NZ"/>
              </w:rPr>
              <w:t>n-heptane</w:t>
            </w:r>
          </w:p>
        </w:tc>
        <w:tc>
          <w:tcPr>
            <w:tcW w:w="1417" w:type="dxa"/>
          </w:tcPr>
          <w:p w14:paraId="24E32326" w14:textId="77777777" w:rsidR="00833AE1" w:rsidRPr="00AE2B4A" w:rsidRDefault="00833AE1" w:rsidP="00833AE1">
            <w:pPr>
              <w:pStyle w:val="TableText"/>
              <w:spacing w:before="40" w:after="40" w:line="240" w:lineRule="auto"/>
              <w:jc w:val="center"/>
              <w:rPr>
                <w:lang w:eastAsia="en-NZ"/>
              </w:rPr>
            </w:pPr>
            <w:r w:rsidRPr="00AE2B4A">
              <w:rPr>
                <w:lang w:eastAsia="en-NZ"/>
              </w:rPr>
              <w:t>0.7</w:t>
            </w:r>
          </w:p>
        </w:tc>
        <w:tc>
          <w:tcPr>
            <w:tcW w:w="1418" w:type="dxa"/>
          </w:tcPr>
          <w:p w14:paraId="24E32327" w14:textId="77777777" w:rsidR="00833AE1" w:rsidRPr="00AE2B4A" w:rsidRDefault="00833AE1" w:rsidP="00833AE1">
            <w:pPr>
              <w:pStyle w:val="TableText"/>
              <w:spacing w:before="40" w:after="40" w:line="240" w:lineRule="auto"/>
              <w:jc w:val="center"/>
              <w:rPr>
                <w:lang w:eastAsia="en-NZ"/>
              </w:rPr>
            </w:pPr>
            <w:r w:rsidRPr="00AE2B4A">
              <w:rPr>
                <w:lang w:eastAsia="en-NZ"/>
              </w:rPr>
              <w:t>0.1–1.9</w:t>
            </w:r>
          </w:p>
        </w:tc>
        <w:tc>
          <w:tcPr>
            <w:tcW w:w="1417" w:type="dxa"/>
          </w:tcPr>
          <w:p w14:paraId="24E32328" w14:textId="77777777" w:rsidR="00833AE1" w:rsidRPr="00AE2B4A" w:rsidRDefault="00833AE1" w:rsidP="00833AE1">
            <w:pPr>
              <w:pStyle w:val="TableText"/>
              <w:spacing w:before="40" w:after="40" w:line="240" w:lineRule="auto"/>
              <w:jc w:val="center"/>
              <w:rPr>
                <w:lang w:eastAsia="en-NZ"/>
              </w:rPr>
            </w:pPr>
            <w:r w:rsidRPr="00AE2B4A">
              <w:rPr>
                <w:lang w:eastAsia="en-NZ"/>
              </w:rPr>
              <w:t>0.4</w:t>
            </w:r>
          </w:p>
        </w:tc>
        <w:tc>
          <w:tcPr>
            <w:tcW w:w="1418" w:type="dxa"/>
          </w:tcPr>
          <w:p w14:paraId="24E32329" w14:textId="77777777" w:rsidR="00833AE1" w:rsidRPr="00AE2B4A" w:rsidRDefault="00833AE1" w:rsidP="00833AE1">
            <w:pPr>
              <w:pStyle w:val="TableText"/>
              <w:spacing w:before="40" w:after="40" w:line="240" w:lineRule="auto"/>
              <w:jc w:val="center"/>
              <w:rPr>
                <w:lang w:eastAsia="en-NZ"/>
              </w:rPr>
            </w:pPr>
            <w:r w:rsidRPr="00AE2B4A">
              <w:rPr>
                <w:lang w:eastAsia="en-NZ"/>
              </w:rPr>
              <w:t>0.6</w:t>
            </w:r>
          </w:p>
        </w:tc>
      </w:tr>
      <w:tr w:rsidR="00833AE1" w:rsidRPr="00AE2B4A" w14:paraId="24E32330" w14:textId="77777777" w:rsidTr="00833AE1">
        <w:trPr>
          <w:cantSplit/>
        </w:trPr>
        <w:tc>
          <w:tcPr>
            <w:tcW w:w="2410" w:type="dxa"/>
          </w:tcPr>
          <w:p w14:paraId="24E3232B" w14:textId="77777777" w:rsidR="00833AE1" w:rsidRPr="00AE2B4A" w:rsidRDefault="00833AE1" w:rsidP="00833AE1">
            <w:pPr>
              <w:pStyle w:val="TableText"/>
              <w:spacing w:before="40" w:after="40" w:line="240" w:lineRule="auto"/>
              <w:rPr>
                <w:lang w:eastAsia="en-NZ"/>
              </w:rPr>
            </w:pPr>
            <w:r w:rsidRPr="00AE2B4A">
              <w:rPr>
                <w:lang w:eastAsia="en-NZ"/>
              </w:rPr>
              <w:t>benzene</w:t>
            </w:r>
          </w:p>
        </w:tc>
        <w:tc>
          <w:tcPr>
            <w:tcW w:w="1417" w:type="dxa"/>
          </w:tcPr>
          <w:p w14:paraId="24E3232C" w14:textId="77777777" w:rsidR="00833AE1" w:rsidRPr="00AE2B4A" w:rsidRDefault="00833AE1" w:rsidP="00833AE1">
            <w:pPr>
              <w:pStyle w:val="TableText"/>
              <w:spacing w:before="40" w:after="40" w:line="240" w:lineRule="auto"/>
              <w:jc w:val="center"/>
              <w:rPr>
                <w:lang w:eastAsia="en-NZ"/>
              </w:rPr>
            </w:pPr>
            <w:r w:rsidRPr="00AE2B4A">
              <w:rPr>
                <w:lang w:eastAsia="en-NZ"/>
              </w:rPr>
              <w:t>3.4</w:t>
            </w:r>
          </w:p>
        </w:tc>
        <w:tc>
          <w:tcPr>
            <w:tcW w:w="1418" w:type="dxa"/>
          </w:tcPr>
          <w:p w14:paraId="24E3232D" w14:textId="77777777" w:rsidR="00833AE1" w:rsidRPr="00AE2B4A" w:rsidRDefault="00833AE1" w:rsidP="00833AE1">
            <w:pPr>
              <w:pStyle w:val="TableText"/>
              <w:spacing w:before="40" w:after="40" w:line="240" w:lineRule="auto"/>
              <w:jc w:val="center"/>
              <w:rPr>
                <w:lang w:eastAsia="en-NZ"/>
              </w:rPr>
            </w:pPr>
            <w:r w:rsidRPr="00AE2B4A">
              <w:rPr>
                <w:lang w:eastAsia="en-NZ"/>
              </w:rPr>
              <w:t>0.2–8.0</w:t>
            </w:r>
          </w:p>
        </w:tc>
        <w:tc>
          <w:tcPr>
            <w:tcW w:w="1417" w:type="dxa"/>
          </w:tcPr>
          <w:p w14:paraId="24E3232E" w14:textId="77777777" w:rsidR="00833AE1" w:rsidRPr="00AE2B4A" w:rsidRDefault="00833AE1" w:rsidP="00833AE1">
            <w:pPr>
              <w:pStyle w:val="TableText"/>
              <w:spacing w:before="40" w:after="40" w:line="240" w:lineRule="auto"/>
              <w:jc w:val="center"/>
              <w:rPr>
                <w:lang w:eastAsia="en-NZ"/>
              </w:rPr>
            </w:pPr>
            <w:r w:rsidRPr="00AE2B4A">
              <w:rPr>
                <w:lang w:eastAsia="en-NZ"/>
              </w:rPr>
              <w:t>1.7</w:t>
            </w:r>
          </w:p>
        </w:tc>
        <w:tc>
          <w:tcPr>
            <w:tcW w:w="1418" w:type="dxa"/>
          </w:tcPr>
          <w:p w14:paraId="24E3232F" w14:textId="77777777" w:rsidR="00833AE1" w:rsidRPr="00AE2B4A" w:rsidRDefault="00833AE1" w:rsidP="00833AE1">
            <w:pPr>
              <w:pStyle w:val="TableText"/>
              <w:spacing w:before="40" w:after="40" w:line="240" w:lineRule="auto"/>
              <w:jc w:val="center"/>
              <w:rPr>
                <w:lang w:eastAsia="en-NZ"/>
              </w:rPr>
            </w:pPr>
            <w:r w:rsidRPr="00AE2B4A">
              <w:rPr>
                <w:lang w:eastAsia="en-NZ"/>
              </w:rPr>
              <w:t>3.3</w:t>
            </w:r>
          </w:p>
        </w:tc>
      </w:tr>
      <w:tr w:rsidR="00833AE1" w:rsidRPr="00AE2B4A" w14:paraId="24E32336" w14:textId="77777777" w:rsidTr="00833AE1">
        <w:trPr>
          <w:cantSplit/>
        </w:trPr>
        <w:tc>
          <w:tcPr>
            <w:tcW w:w="2410" w:type="dxa"/>
          </w:tcPr>
          <w:p w14:paraId="24E32331" w14:textId="77777777" w:rsidR="00833AE1" w:rsidRPr="00AE2B4A" w:rsidRDefault="00833AE1" w:rsidP="00833AE1">
            <w:pPr>
              <w:pStyle w:val="TableText"/>
              <w:spacing w:before="40" w:after="40" w:line="240" w:lineRule="auto"/>
              <w:rPr>
                <w:lang w:eastAsia="en-NZ"/>
              </w:rPr>
            </w:pPr>
            <w:r w:rsidRPr="00AE2B4A">
              <w:rPr>
                <w:lang w:eastAsia="en-NZ"/>
              </w:rPr>
              <w:t>2- and 3-methylheptane</w:t>
            </w:r>
          </w:p>
        </w:tc>
        <w:tc>
          <w:tcPr>
            <w:tcW w:w="1417" w:type="dxa"/>
          </w:tcPr>
          <w:p w14:paraId="24E32332" w14:textId="77777777" w:rsidR="00833AE1" w:rsidRPr="00AE2B4A" w:rsidRDefault="00833AE1" w:rsidP="00833AE1">
            <w:pPr>
              <w:pStyle w:val="TableText"/>
              <w:spacing w:before="40" w:after="40" w:line="240" w:lineRule="auto"/>
              <w:jc w:val="center"/>
              <w:rPr>
                <w:lang w:eastAsia="en-NZ"/>
              </w:rPr>
            </w:pPr>
            <w:r w:rsidRPr="00AE2B4A">
              <w:rPr>
                <w:lang w:eastAsia="en-NZ"/>
              </w:rPr>
              <w:t>0.4</w:t>
            </w:r>
          </w:p>
        </w:tc>
        <w:tc>
          <w:tcPr>
            <w:tcW w:w="1418" w:type="dxa"/>
          </w:tcPr>
          <w:p w14:paraId="24E32333" w14:textId="77777777" w:rsidR="00833AE1" w:rsidRPr="00AE2B4A" w:rsidRDefault="00833AE1" w:rsidP="00833AE1">
            <w:pPr>
              <w:pStyle w:val="TableText"/>
              <w:spacing w:before="40" w:after="40" w:line="240" w:lineRule="auto"/>
              <w:jc w:val="center"/>
              <w:rPr>
                <w:lang w:eastAsia="en-NZ"/>
              </w:rPr>
            </w:pPr>
            <w:r w:rsidRPr="00AE2B4A">
              <w:rPr>
                <w:lang w:eastAsia="en-NZ"/>
              </w:rPr>
              <w:t>0.01–1.0</w:t>
            </w:r>
          </w:p>
        </w:tc>
        <w:tc>
          <w:tcPr>
            <w:tcW w:w="1417" w:type="dxa"/>
          </w:tcPr>
          <w:p w14:paraId="24E32334" w14:textId="77777777" w:rsidR="00833AE1" w:rsidRPr="00AE2B4A" w:rsidRDefault="00833AE1" w:rsidP="00833AE1">
            <w:pPr>
              <w:pStyle w:val="TableText"/>
              <w:spacing w:before="40" w:after="40" w:line="240" w:lineRule="auto"/>
              <w:jc w:val="center"/>
              <w:rPr>
                <w:lang w:eastAsia="en-NZ"/>
              </w:rPr>
            </w:pPr>
            <w:r w:rsidRPr="00AE2B4A">
              <w:rPr>
                <w:lang w:eastAsia="en-NZ"/>
              </w:rPr>
              <w:t>0.2</w:t>
            </w:r>
          </w:p>
        </w:tc>
        <w:tc>
          <w:tcPr>
            <w:tcW w:w="1418" w:type="dxa"/>
          </w:tcPr>
          <w:p w14:paraId="24E32335" w14:textId="77777777" w:rsidR="00833AE1" w:rsidRPr="00AE2B4A" w:rsidRDefault="00833AE1" w:rsidP="00833AE1">
            <w:pPr>
              <w:pStyle w:val="TableText"/>
              <w:spacing w:before="40" w:after="40" w:line="240" w:lineRule="auto"/>
              <w:jc w:val="center"/>
              <w:rPr>
                <w:lang w:eastAsia="en-NZ"/>
              </w:rPr>
            </w:pPr>
            <w:r w:rsidRPr="00AE2B4A">
              <w:rPr>
                <w:lang w:eastAsia="en-NZ"/>
              </w:rPr>
              <w:t>0.3</w:t>
            </w:r>
          </w:p>
        </w:tc>
      </w:tr>
      <w:tr w:rsidR="00833AE1" w:rsidRPr="00AE2B4A" w14:paraId="24E3233C" w14:textId="77777777" w:rsidTr="00833AE1">
        <w:trPr>
          <w:cantSplit/>
        </w:trPr>
        <w:tc>
          <w:tcPr>
            <w:tcW w:w="2410" w:type="dxa"/>
          </w:tcPr>
          <w:p w14:paraId="24E32337" w14:textId="77777777" w:rsidR="00833AE1" w:rsidRPr="00AE2B4A" w:rsidRDefault="00833AE1" w:rsidP="00833AE1">
            <w:pPr>
              <w:pStyle w:val="TableText"/>
              <w:spacing w:before="40" w:after="40" w:line="240" w:lineRule="auto"/>
              <w:rPr>
                <w:lang w:eastAsia="en-NZ"/>
              </w:rPr>
            </w:pPr>
            <w:r w:rsidRPr="00AE2B4A">
              <w:rPr>
                <w:lang w:eastAsia="en-NZ"/>
              </w:rPr>
              <w:t>toluene</w:t>
            </w:r>
          </w:p>
        </w:tc>
        <w:tc>
          <w:tcPr>
            <w:tcW w:w="1417" w:type="dxa"/>
          </w:tcPr>
          <w:p w14:paraId="24E32338" w14:textId="77777777" w:rsidR="00833AE1" w:rsidRPr="00AE2B4A" w:rsidRDefault="00833AE1" w:rsidP="00833AE1">
            <w:pPr>
              <w:pStyle w:val="TableText"/>
              <w:spacing w:before="40" w:after="40" w:line="240" w:lineRule="auto"/>
              <w:jc w:val="center"/>
              <w:rPr>
                <w:lang w:eastAsia="en-NZ"/>
              </w:rPr>
            </w:pPr>
            <w:r w:rsidRPr="00AE2B4A">
              <w:rPr>
                <w:lang w:eastAsia="en-NZ"/>
              </w:rPr>
              <w:t>10.2</w:t>
            </w:r>
          </w:p>
        </w:tc>
        <w:tc>
          <w:tcPr>
            <w:tcW w:w="1418" w:type="dxa"/>
          </w:tcPr>
          <w:p w14:paraId="24E32339" w14:textId="77777777" w:rsidR="00833AE1" w:rsidRPr="00AE2B4A" w:rsidRDefault="00833AE1" w:rsidP="00833AE1">
            <w:pPr>
              <w:pStyle w:val="TableText"/>
              <w:spacing w:before="40" w:after="40" w:line="240" w:lineRule="auto"/>
              <w:jc w:val="center"/>
              <w:rPr>
                <w:lang w:eastAsia="en-NZ"/>
              </w:rPr>
            </w:pPr>
            <w:r w:rsidRPr="00AE2B4A">
              <w:rPr>
                <w:lang w:eastAsia="en-NZ"/>
              </w:rPr>
              <w:t>0.8–21.5</w:t>
            </w:r>
          </w:p>
        </w:tc>
        <w:tc>
          <w:tcPr>
            <w:tcW w:w="1417" w:type="dxa"/>
          </w:tcPr>
          <w:p w14:paraId="24E3233A" w14:textId="77777777" w:rsidR="00833AE1" w:rsidRPr="00AE2B4A" w:rsidRDefault="00833AE1" w:rsidP="00833AE1">
            <w:pPr>
              <w:pStyle w:val="TableText"/>
              <w:spacing w:before="40" w:after="40" w:line="240" w:lineRule="auto"/>
              <w:jc w:val="center"/>
              <w:rPr>
                <w:lang w:eastAsia="en-NZ"/>
              </w:rPr>
            </w:pPr>
            <w:r w:rsidRPr="00AE2B4A">
              <w:rPr>
                <w:lang w:eastAsia="en-NZ"/>
              </w:rPr>
              <w:t>5.6</w:t>
            </w:r>
          </w:p>
        </w:tc>
        <w:tc>
          <w:tcPr>
            <w:tcW w:w="1418" w:type="dxa"/>
          </w:tcPr>
          <w:p w14:paraId="24E3233B" w14:textId="77777777" w:rsidR="00833AE1" w:rsidRPr="00AE2B4A" w:rsidRDefault="00833AE1" w:rsidP="00833AE1">
            <w:pPr>
              <w:pStyle w:val="TableText"/>
              <w:spacing w:before="40" w:after="40" w:line="240" w:lineRule="auto"/>
              <w:jc w:val="center"/>
              <w:rPr>
                <w:lang w:eastAsia="en-NZ"/>
              </w:rPr>
            </w:pPr>
            <w:r w:rsidRPr="00AE2B4A">
              <w:rPr>
                <w:lang w:eastAsia="en-NZ"/>
              </w:rPr>
              <w:t>8.9</w:t>
            </w:r>
          </w:p>
        </w:tc>
      </w:tr>
      <w:tr w:rsidR="00833AE1" w:rsidRPr="00AE2B4A" w14:paraId="24E32342" w14:textId="77777777" w:rsidTr="00833AE1">
        <w:trPr>
          <w:cantSplit/>
        </w:trPr>
        <w:tc>
          <w:tcPr>
            <w:tcW w:w="2410" w:type="dxa"/>
          </w:tcPr>
          <w:p w14:paraId="24E3233D" w14:textId="77777777" w:rsidR="00833AE1" w:rsidRPr="00AE2B4A" w:rsidRDefault="00833AE1" w:rsidP="00833AE1">
            <w:pPr>
              <w:pStyle w:val="TableText"/>
              <w:spacing w:before="40" w:after="40" w:line="240" w:lineRule="auto"/>
              <w:rPr>
                <w:lang w:eastAsia="en-NZ"/>
              </w:rPr>
            </w:pPr>
            <w:r w:rsidRPr="00AE2B4A">
              <w:rPr>
                <w:lang w:eastAsia="en-NZ"/>
              </w:rPr>
              <w:t>ethylbenzene</w:t>
            </w:r>
          </w:p>
        </w:tc>
        <w:tc>
          <w:tcPr>
            <w:tcW w:w="1417" w:type="dxa"/>
          </w:tcPr>
          <w:p w14:paraId="24E3233E" w14:textId="77777777" w:rsidR="00833AE1" w:rsidRPr="00AE2B4A" w:rsidRDefault="00833AE1" w:rsidP="00833AE1">
            <w:pPr>
              <w:pStyle w:val="TableText"/>
              <w:spacing w:before="40" w:after="40" w:line="240" w:lineRule="auto"/>
              <w:jc w:val="center"/>
              <w:rPr>
                <w:lang w:eastAsia="en-NZ"/>
              </w:rPr>
            </w:pPr>
            <w:r w:rsidRPr="00AE2B4A">
              <w:rPr>
                <w:lang w:eastAsia="en-NZ"/>
              </w:rPr>
              <w:t>2.0</w:t>
            </w:r>
          </w:p>
        </w:tc>
        <w:tc>
          <w:tcPr>
            <w:tcW w:w="1418" w:type="dxa"/>
          </w:tcPr>
          <w:p w14:paraId="24E3233F" w14:textId="77777777" w:rsidR="00833AE1" w:rsidRPr="00AE2B4A" w:rsidRDefault="00833AE1" w:rsidP="00833AE1">
            <w:pPr>
              <w:pStyle w:val="TableText"/>
              <w:spacing w:before="40" w:after="40" w:line="240" w:lineRule="auto"/>
              <w:jc w:val="center"/>
              <w:rPr>
                <w:lang w:eastAsia="en-NZ"/>
              </w:rPr>
            </w:pPr>
            <w:r w:rsidRPr="00AE2B4A">
              <w:rPr>
                <w:lang w:eastAsia="en-NZ"/>
              </w:rPr>
              <w:t>0.1–4.9</w:t>
            </w:r>
          </w:p>
        </w:tc>
        <w:tc>
          <w:tcPr>
            <w:tcW w:w="1417" w:type="dxa"/>
          </w:tcPr>
          <w:p w14:paraId="24E32340" w14:textId="77777777" w:rsidR="00833AE1" w:rsidRPr="00AE2B4A" w:rsidRDefault="00833AE1" w:rsidP="00833AE1">
            <w:pPr>
              <w:pStyle w:val="TableText"/>
              <w:spacing w:before="40" w:after="40" w:line="240" w:lineRule="auto"/>
              <w:jc w:val="center"/>
              <w:rPr>
                <w:lang w:eastAsia="en-NZ"/>
              </w:rPr>
            </w:pPr>
            <w:r w:rsidRPr="00AE2B4A">
              <w:rPr>
                <w:lang w:eastAsia="en-NZ"/>
              </w:rPr>
              <w:t>1.1</w:t>
            </w:r>
          </w:p>
        </w:tc>
        <w:tc>
          <w:tcPr>
            <w:tcW w:w="1418" w:type="dxa"/>
          </w:tcPr>
          <w:p w14:paraId="24E32341" w14:textId="77777777" w:rsidR="00833AE1" w:rsidRPr="00AE2B4A" w:rsidRDefault="00833AE1" w:rsidP="00833AE1">
            <w:pPr>
              <w:pStyle w:val="TableText"/>
              <w:spacing w:before="40" w:after="40" w:line="240" w:lineRule="auto"/>
              <w:jc w:val="center"/>
              <w:rPr>
                <w:lang w:eastAsia="en-NZ"/>
              </w:rPr>
            </w:pPr>
            <w:r w:rsidRPr="00AE2B4A">
              <w:rPr>
                <w:lang w:eastAsia="en-NZ"/>
              </w:rPr>
              <w:t>1.9</w:t>
            </w:r>
          </w:p>
        </w:tc>
      </w:tr>
      <w:tr w:rsidR="00833AE1" w:rsidRPr="00AE2B4A" w14:paraId="24E32348" w14:textId="77777777" w:rsidTr="00833AE1">
        <w:trPr>
          <w:cantSplit/>
        </w:trPr>
        <w:tc>
          <w:tcPr>
            <w:tcW w:w="2410" w:type="dxa"/>
          </w:tcPr>
          <w:p w14:paraId="24E32343" w14:textId="77777777" w:rsidR="00833AE1" w:rsidRPr="00AE2B4A" w:rsidRDefault="00833AE1" w:rsidP="00833AE1">
            <w:pPr>
              <w:pStyle w:val="TableText"/>
              <w:spacing w:before="40" w:after="40" w:line="240" w:lineRule="auto"/>
              <w:rPr>
                <w:lang w:eastAsia="en-NZ"/>
              </w:rPr>
            </w:pPr>
            <w:r w:rsidRPr="00AE2B4A">
              <w:rPr>
                <w:lang w:eastAsia="en-NZ"/>
              </w:rPr>
              <w:t>o-xylene</w:t>
            </w:r>
          </w:p>
        </w:tc>
        <w:tc>
          <w:tcPr>
            <w:tcW w:w="1417" w:type="dxa"/>
          </w:tcPr>
          <w:p w14:paraId="24E32344" w14:textId="77777777" w:rsidR="00833AE1" w:rsidRPr="00AE2B4A" w:rsidRDefault="00833AE1" w:rsidP="00833AE1">
            <w:pPr>
              <w:pStyle w:val="TableText"/>
              <w:spacing w:before="40" w:after="40" w:line="240" w:lineRule="auto"/>
              <w:jc w:val="center"/>
              <w:rPr>
                <w:lang w:eastAsia="en-NZ"/>
              </w:rPr>
            </w:pPr>
            <w:r w:rsidRPr="00AE2B4A">
              <w:rPr>
                <w:lang w:eastAsia="en-NZ"/>
              </w:rPr>
              <w:t>2.7</w:t>
            </w:r>
          </w:p>
        </w:tc>
        <w:tc>
          <w:tcPr>
            <w:tcW w:w="1418" w:type="dxa"/>
          </w:tcPr>
          <w:p w14:paraId="24E32345" w14:textId="77777777" w:rsidR="00833AE1" w:rsidRPr="00AE2B4A" w:rsidRDefault="00833AE1" w:rsidP="00833AE1">
            <w:pPr>
              <w:pStyle w:val="TableText"/>
              <w:spacing w:before="40" w:after="40" w:line="240" w:lineRule="auto"/>
              <w:jc w:val="center"/>
              <w:rPr>
                <w:lang w:eastAsia="en-NZ"/>
              </w:rPr>
            </w:pPr>
            <w:r w:rsidRPr="00AE2B4A">
              <w:rPr>
                <w:lang w:eastAsia="en-NZ"/>
              </w:rPr>
              <w:t>0.1–6.2</w:t>
            </w:r>
          </w:p>
        </w:tc>
        <w:tc>
          <w:tcPr>
            <w:tcW w:w="1417" w:type="dxa"/>
          </w:tcPr>
          <w:p w14:paraId="24E32346" w14:textId="77777777" w:rsidR="00833AE1" w:rsidRPr="00AE2B4A" w:rsidRDefault="00833AE1" w:rsidP="00833AE1">
            <w:pPr>
              <w:pStyle w:val="TableText"/>
              <w:spacing w:before="40" w:after="40" w:line="240" w:lineRule="auto"/>
              <w:jc w:val="center"/>
              <w:rPr>
                <w:lang w:eastAsia="en-NZ"/>
              </w:rPr>
            </w:pPr>
            <w:r w:rsidRPr="00AE2B4A">
              <w:rPr>
                <w:lang w:eastAsia="en-NZ"/>
              </w:rPr>
              <w:t>1.4</w:t>
            </w:r>
          </w:p>
        </w:tc>
        <w:tc>
          <w:tcPr>
            <w:tcW w:w="1418" w:type="dxa"/>
          </w:tcPr>
          <w:p w14:paraId="24E32347" w14:textId="77777777" w:rsidR="00833AE1" w:rsidRPr="00AE2B4A" w:rsidRDefault="00833AE1" w:rsidP="00833AE1">
            <w:pPr>
              <w:pStyle w:val="TableText"/>
              <w:spacing w:before="40" w:after="40" w:line="240" w:lineRule="auto"/>
              <w:jc w:val="center"/>
              <w:rPr>
                <w:lang w:eastAsia="en-NZ"/>
              </w:rPr>
            </w:pPr>
            <w:r w:rsidRPr="00AE2B4A">
              <w:rPr>
                <w:lang w:eastAsia="en-NZ"/>
              </w:rPr>
              <w:t>2.6</w:t>
            </w:r>
          </w:p>
        </w:tc>
      </w:tr>
      <w:tr w:rsidR="00833AE1" w:rsidRPr="00AE2B4A" w14:paraId="24E3234E" w14:textId="77777777" w:rsidTr="00833AE1">
        <w:trPr>
          <w:cantSplit/>
        </w:trPr>
        <w:tc>
          <w:tcPr>
            <w:tcW w:w="2410" w:type="dxa"/>
          </w:tcPr>
          <w:p w14:paraId="24E32349" w14:textId="77777777" w:rsidR="00833AE1" w:rsidRPr="00AE2B4A" w:rsidRDefault="00833AE1" w:rsidP="00833AE1">
            <w:pPr>
              <w:pStyle w:val="TableText"/>
              <w:spacing w:before="40" w:after="40" w:line="240" w:lineRule="auto"/>
              <w:rPr>
                <w:lang w:eastAsia="en-NZ"/>
              </w:rPr>
            </w:pPr>
            <w:r w:rsidRPr="00AE2B4A">
              <w:rPr>
                <w:lang w:eastAsia="en-NZ"/>
              </w:rPr>
              <w:t>m- and p-xylene</w:t>
            </w:r>
          </w:p>
        </w:tc>
        <w:tc>
          <w:tcPr>
            <w:tcW w:w="1417" w:type="dxa"/>
          </w:tcPr>
          <w:p w14:paraId="24E3234A" w14:textId="77777777" w:rsidR="00833AE1" w:rsidRPr="00AE2B4A" w:rsidRDefault="00833AE1" w:rsidP="00833AE1">
            <w:pPr>
              <w:pStyle w:val="TableText"/>
              <w:spacing w:before="40" w:after="40" w:line="240" w:lineRule="auto"/>
              <w:jc w:val="center"/>
              <w:rPr>
                <w:lang w:eastAsia="en-NZ"/>
              </w:rPr>
            </w:pPr>
            <w:r w:rsidRPr="00AE2B4A">
              <w:rPr>
                <w:lang w:eastAsia="en-NZ"/>
              </w:rPr>
              <w:t>5.5</w:t>
            </w:r>
          </w:p>
        </w:tc>
        <w:tc>
          <w:tcPr>
            <w:tcW w:w="1418" w:type="dxa"/>
          </w:tcPr>
          <w:p w14:paraId="24E3234B" w14:textId="77777777" w:rsidR="00833AE1" w:rsidRPr="00AE2B4A" w:rsidRDefault="00833AE1" w:rsidP="00833AE1">
            <w:pPr>
              <w:pStyle w:val="TableText"/>
              <w:spacing w:before="40" w:after="40" w:line="240" w:lineRule="auto"/>
              <w:jc w:val="center"/>
              <w:rPr>
                <w:lang w:eastAsia="en-NZ"/>
              </w:rPr>
            </w:pPr>
            <w:r w:rsidRPr="00AE2B4A">
              <w:rPr>
                <w:lang w:eastAsia="en-NZ"/>
              </w:rPr>
              <w:t>0.3–12.7</w:t>
            </w:r>
          </w:p>
        </w:tc>
        <w:tc>
          <w:tcPr>
            <w:tcW w:w="1417" w:type="dxa"/>
          </w:tcPr>
          <w:p w14:paraId="24E3234C" w14:textId="77777777" w:rsidR="00833AE1" w:rsidRPr="00AE2B4A" w:rsidRDefault="00833AE1" w:rsidP="00833AE1">
            <w:pPr>
              <w:pStyle w:val="TableText"/>
              <w:spacing w:before="40" w:after="40" w:line="240" w:lineRule="auto"/>
              <w:jc w:val="center"/>
              <w:rPr>
                <w:lang w:eastAsia="en-NZ"/>
              </w:rPr>
            </w:pPr>
            <w:r w:rsidRPr="00AE2B4A">
              <w:rPr>
                <w:lang w:eastAsia="en-NZ"/>
              </w:rPr>
              <w:t>2.9</w:t>
            </w:r>
          </w:p>
        </w:tc>
        <w:tc>
          <w:tcPr>
            <w:tcW w:w="1418" w:type="dxa"/>
          </w:tcPr>
          <w:p w14:paraId="24E3234D" w14:textId="77777777" w:rsidR="00833AE1" w:rsidRPr="00AE2B4A" w:rsidRDefault="00833AE1" w:rsidP="00833AE1">
            <w:pPr>
              <w:pStyle w:val="TableText"/>
              <w:spacing w:before="40" w:after="40" w:line="240" w:lineRule="auto"/>
              <w:jc w:val="center"/>
            </w:pPr>
            <w:r w:rsidRPr="00AE2B4A">
              <w:rPr>
                <w:lang w:eastAsia="en-NZ"/>
              </w:rPr>
              <w:t>5.5</w:t>
            </w:r>
          </w:p>
        </w:tc>
      </w:tr>
    </w:tbl>
    <w:p w14:paraId="24E3234F" w14:textId="77777777" w:rsidR="00DB29E6" w:rsidRPr="00AE2B4A" w:rsidRDefault="00DB29E6" w:rsidP="00265065">
      <w:pPr>
        <w:rPr>
          <w:sz w:val="22"/>
          <w:szCs w:val="22"/>
        </w:rPr>
      </w:pPr>
    </w:p>
    <w:p w14:paraId="24E32350" w14:textId="77777777" w:rsidR="007C5F48" w:rsidRPr="00AE2B4A" w:rsidRDefault="00F51851" w:rsidP="00F51851">
      <w:pPr>
        <w:pStyle w:val="Heading3"/>
      </w:pPr>
      <w:r w:rsidRPr="00AE2B4A">
        <w:t>Sources to drinking-water</w:t>
      </w:r>
    </w:p>
    <w:p w14:paraId="24E32351" w14:textId="77777777" w:rsidR="007C5F48" w:rsidRPr="00AE2B4A" w:rsidRDefault="00F75272" w:rsidP="00F75272">
      <w:pPr>
        <w:pStyle w:val="Heading4"/>
      </w:pPr>
      <w:r w:rsidRPr="00AE2B4A">
        <w:t>1.</w:t>
      </w:r>
      <w:r w:rsidRPr="00AE2B4A">
        <w:tab/>
        <w:t>To source waters</w:t>
      </w:r>
    </w:p>
    <w:p w14:paraId="24E32352" w14:textId="77777777" w:rsidR="007C5F48" w:rsidRPr="00AE2B4A" w:rsidRDefault="007C5F48" w:rsidP="00265065">
      <w:r w:rsidRPr="00AE2B4A">
        <w:t>Petroleum products are used widely in a range of industrial applications.</w:t>
      </w:r>
      <w:r w:rsidR="00817BC2" w:rsidRPr="00AE2B4A">
        <w:t xml:space="preserve"> </w:t>
      </w:r>
      <w:r w:rsidRPr="00AE2B4A">
        <w:t>The largest quantities find use as fuels for a range of purposes, including gasoline, diesel oil, aviation fuel and heating oil.</w:t>
      </w:r>
    </w:p>
    <w:p w14:paraId="24E32353" w14:textId="77777777" w:rsidR="007C5F48" w:rsidRPr="00AE2B4A" w:rsidRDefault="007C5F48" w:rsidP="00265065"/>
    <w:p w14:paraId="24E32354" w14:textId="77777777" w:rsidR="007C5F48" w:rsidRPr="00AE2B4A" w:rsidRDefault="007C5F48" w:rsidP="00265065">
      <w:r w:rsidRPr="00AE2B4A">
        <w:t>Petroleum products are stored and handled in a range of circumstances, and the primary concern for drinking-water is the potential for spills, particularly to groundwater from underground storage tanks.</w:t>
      </w:r>
      <w:r w:rsidR="00817BC2" w:rsidRPr="00AE2B4A">
        <w:t xml:space="preserve"> </w:t>
      </w:r>
      <w:r w:rsidRPr="00AE2B4A">
        <w:t>The actual nature of any contaminants present will largely be a function of their solubility in water, and whether they float, sink or emulsify.</w:t>
      </w:r>
    </w:p>
    <w:p w14:paraId="24E32355" w14:textId="77777777" w:rsidR="007C5F48" w:rsidRPr="00AE2B4A" w:rsidRDefault="007C5F48" w:rsidP="00265065"/>
    <w:p w14:paraId="24E32356" w14:textId="77777777" w:rsidR="007C5F48" w:rsidRPr="00AE2B4A" w:rsidRDefault="007C5F48" w:rsidP="00265065">
      <w:pPr>
        <w:rPr>
          <w:szCs w:val="24"/>
        </w:rPr>
      </w:pPr>
      <w:r w:rsidRPr="00AE2B4A">
        <w:rPr>
          <w:szCs w:val="24"/>
        </w:rPr>
        <w:t>Pleasure craft can also contaminate water.</w:t>
      </w:r>
      <w:r w:rsidR="00817BC2" w:rsidRPr="00AE2B4A">
        <w:rPr>
          <w:szCs w:val="24"/>
        </w:rPr>
        <w:t xml:space="preserve"> </w:t>
      </w:r>
      <w:r w:rsidRPr="00AE2B4A">
        <w:rPr>
          <w:szCs w:val="24"/>
        </w:rPr>
        <w:t>In the absence of</w:t>
      </w:r>
      <w:r w:rsidR="00E4453A" w:rsidRPr="00AE2B4A">
        <w:rPr>
          <w:szCs w:val="24"/>
        </w:rPr>
        <w:t xml:space="preserve"> New Zealand </w:t>
      </w:r>
      <w:r w:rsidRPr="00AE2B4A">
        <w:rPr>
          <w:szCs w:val="24"/>
        </w:rPr>
        <w:t xml:space="preserve">data, NIWA (2007) conducted a </w:t>
      </w:r>
      <w:r w:rsidR="003D15E9" w:rsidRPr="00AE2B4A">
        <w:rPr>
          <w:szCs w:val="24"/>
        </w:rPr>
        <w:t>literature</w:t>
      </w:r>
      <w:r w:rsidRPr="00AE2B4A">
        <w:rPr>
          <w:szCs w:val="24"/>
        </w:rPr>
        <w:t xml:space="preserve"> search of the effects.</w:t>
      </w:r>
      <w:r w:rsidR="00817BC2" w:rsidRPr="00AE2B4A">
        <w:rPr>
          <w:szCs w:val="24"/>
        </w:rPr>
        <w:t xml:space="preserve"> </w:t>
      </w:r>
      <w:r w:rsidRPr="00AE2B4A">
        <w:rPr>
          <w:szCs w:val="24"/>
        </w:rPr>
        <w:t xml:space="preserve">The report noted that </w:t>
      </w:r>
      <w:r w:rsidRPr="00AE2B4A">
        <w:rPr>
          <w:szCs w:val="24"/>
          <w:lang w:eastAsia="en-NZ"/>
        </w:rPr>
        <w:t>although outboard exhaust contaminants are not present in concentrations that exceed aquatic protection guidelines, there is a significant risk of boating activities tainting drinking water (odour/taste).</w:t>
      </w:r>
      <w:r w:rsidR="00817BC2" w:rsidRPr="00AE2B4A">
        <w:rPr>
          <w:szCs w:val="24"/>
          <w:lang w:eastAsia="en-NZ"/>
        </w:rPr>
        <w:t xml:space="preserve"> </w:t>
      </w:r>
      <w:r w:rsidRPr="00AE2B4A">
        <w:rPr>
          <w:szCs w:val="24"/>
          <w:lang w:eastAsia="en-NZ"/>
        </w:rPr>
        <w:t>BTEX chemicals, low molecular aromatics and MTBE are capable of tainting water at concentrations as low as ca. 20 ng/L (0.02</w:t>
      </w:r>
      <w:r w:rsidR="00D70CA2" w:rsidRPr="00AE2B4A">
        <w:rPr>
          <w:szCs w:val="24"/>
          <w:lang w:eastAsia="en-NZ"/>
        </w:rPr>
        <w:t> µg/L</w:t>
      </w:r>
      <w:r w:rsidRPr="00AE2B4A">
        <w:rPr>
          <w:szCs w:val="24"/>
          <w:lang w:eastAsia="en-NZ"/>
        </w:rPr>
        <w:t>).</w:t>
      </w:r>
      <w:r w:rsidR="00817BC2" w:rsidRPr="00AE2B4A">
        <w:rPr>
          <w:szCs w:val="24"/>
          <w:lang w:eastAsia="en-NZ"/>
        </w:rPr>
        <w:t xml:space="preserve"> </w:t>
      </w:r>
      <w:r w:rsidRPr="00AE2B4A">
        <w:rPr>
          <w:szCs w:val="24"/>
          <w:lang w:eastAsia="en-NZ"/>
        </w:rPr>
        <w:t>Accordingly, it has been recommended that boating activities not be permitted within 100 m of a water intake structures or on small lakes (with slow flushing times) used for domestic water supply.</w:t>
      </w:r>
      <w:r w:rsidR="00817BC2" w:rsidRPr="00AE2B4A">
        <w:rPr>
          <w:szCs w:val="24"/>
          <w:lang w:eastAsia="en-NZ"/>
        </w:rPr>
        <w:t xml:space="preserve"> </w:t>
      </w:r>
      <w:r w:rsidRPr="00AE2B4A">
        <w:rPr>
          <w:szCs w:val="24"/>
          <w:lang w:eastAsia="en-NZ"/>
        </w:rPr>
        <w:t xml:space="preserve">Despite the potential for negative impacts, it is important to emphasise that </w:t>
      </w:r>
      <w:r w:rsidR="00833AE1" w:rsidRPr="00AE2B4A">
        <w:rPr>
          <w:szCs w:val="24"/>
          <w:lang w:eastAsia="en-NZ"/>
        </w:rPr>
        <w:t>four</w:t>
      </w:r>
      <w:r w:rsidRPr="00AE2B4A">
        <w:rPr>
          <w:szCs w:val="24"/>
          <w:lang w:eastAsia="en-NZ"/>
        </w:rPr>
        <w:t xml:space="preserve">-stroke outboard emissions are at least 10-fold lower than those from the same powered </w:t>
      </w:r>
      <w:r w:rsidR="00833AE1" w:rsidRPr="00AE2B4A">
        <w:rPr>
          <w:szCs w:val="24"/>
          <w:lang w:eastAsia="en-NZ"/>
        </w:rPr>
        <w:t>two</w:t>
      </w:r>
      <w:r w:rsidRPr="00AE2B4A">
        <w:rPr>
          <w:szCs w:val="24"/>
          <w:lang w:eastAsia="en-NZ"/>
        </w:rPr>
        <w:t>-stroke engine.</w:t>
      </w:r>
    </w:p>
    <w:p w14:paraId="24E32357" w14:textId="77777777" w:rsidR="007C5F48" w:rsidRPr="00AE2B4A" w:rsidRDefault="007C5F48" w:rsidP="00265065"/>
    <w:p w14:paraId="24E32358" w14:textId="77777777" w:rsidR="00B22CD9" w:rsidRPr="00AE2B4A" w:rsidRDefault="007C5F48" w:rsidP="00265065">
      <w:pPr>
        <w:rPr>
          <w:szCs w:val="24"/>
          <w:lang w:eastAsia="en-NZ"/>
        </w:rPr>
      </w:pPr>
      <w:r w:rsidRPr="00AE2B4A">
        <w:rPr>
          <w:szCs w:val="24"/>
          <w:lang w:eastAsia="en-NZ"/>
        </w:rPr>
        <w:t>The practice of oiling roads with used oil to reduce dust volumes is expected to have an adverse effect on the quality of water in a stream lying between 5 m and 7 m from the road (5 m and 7 m are the length of the grass verge and the distance from the road with the highest deposition rate, respectively).</w:t>
      </w:r>
      <w:r w:rsidR="00817BC2" w:rsidRPr="00AE2B4A">
        <w:rPr>
          <w:szCs w:val="24"/>
          <w:lang w:eastAsia="en-NZ"/>
        </w:rPr>
        <w:t xml:space="preserve"> </w:t>
      </w:r>
      <w:r w:rsidRPr="00AE2B4A">
        <w:rPr>
          <w:szCs w:val="24"/>
          <w:lang w:eastAsia="en-NZ"/>
        </w:rPr>
        <w:t>The oil should not be applied within 10</w:t>
      </w:r>
      <w:r w:rsidR="00B22CD9" w:rsidRPr="00AE2B4A">
        <w:rPr>
          <w:szCs w:val="24"/>
          <w:lang w:eastAsia="en-NZ"/>
        </w:rPr>
        <w:t> </w:t>
      </w:r>
      <w:r w:rsidRPr="00AE2B4A">
        <w:rPr>
          <w:szCs w:val="24"/>
          <w:lang w:eastAsia="en-NZ"/>
        </w:rPr>
        <w:t>m of a watercourse to protect both the water and sediment quality.</w:t>
      </w:r>
      <w:r w:rsidR="00817BC2" w:rsidRPr="00AE2B4A">
        <w:rPr>
          <w:szCs w:val="24"/>
          <w:lang w:eastAsia="en-NZ"/>
        </w:rPr>
        <w:t xml:space="preserve"> </w:t>
      </w:r>
      <w:r w:rsidRPr="00AE2B4A">
        <w:rPr>
          <w:szCs w:val="24"/>
          <w:lang w:eastAsia="en-NZ"/>
        </w:rPr>
        <w:t>To minimise runoff of free oil product the used oil should only ever be applied to a dry road and when 2</w:t>
      </w:r>
      <w:r w:rsidR="00817BC2" w:rsidRPr="00AE2B4A">
        <w:rPr>
          <w:szCs w:val="24"/>
          <w:lang w:eastAsia="en-NZ"/>
        </w:rPr>
        <w:t>–</w:t>
      </w:r>
      <w:r w:rsidRPr="00AE2B4A">
        <w:rPr>
          <w:szCs w:val="24"/>
          <w:lang w:eastAsia="en-NZ"/>
        </w:rPr>
        <w:t>3</w:t>
      </w:r>
      <w:r w:rsidR="00DB29E6" w:rsidRPr="00AE2B4A">
        <w:rPr>
          <w:szCs w:val="24"/>
          <w:lang w:eastAsia="en-NZ"/>
        </w:rPr>
        <w:t> days</w:t>
      </w:r>
      <w:r w:rsidRPr="00AE2B4A">
        <w:rPr>
          <w:szCs w:val="24"/>
          <w:lang w:eastAsia="en-NZ"/>
        </w:rPr>
        <w:t xml:space="preserve"> of fine weather is forecasted.</w:t>
      </w:r>
      <w:r w:rsidR="00817BC2" w:rsidRPr="00AE2B4A">
        <w:rPr>
          <w:szCs w:val="24"/>
          <w:lang w:eastAsia="en-NZ"/>
        </w:rPr>
        <w:t xml:space="preserve"> </w:t>
      </w:r>
      <w:r w:rsidRPr="00AE2B4A">
        <w:rPr>
          <w:szCs w:val="24"/>
          <w:lang w:eastAsia="en-NZ"/>
        </w:rPr>
        <w:t>Benzo(a)pyrene is the main contributor to the unacceptable risk</w:t>
      </w:r>
      <w:r w:rsidR="00B22CD9" w:rsidRPr="00AE2B4A">
        <w:rPr>
          <w:szCs w:val="24"/>
          <w:lang w:eastAsia="en-NZ"/>
        </w:rPr>
        <w:t xml:space="preserve"> (MfE 2000).</w:t>
      </w:r>
    </w:p>
    <w:p w14:paraId="24E32359" w14:textId="77777777" w:rsidR="007C5F48" w:rsidRPr="00AE2B4A" w:rsidRDefault="007C5F48" w:rsidP="00265065">
      <w:pPr>
        <w:rPr>
          <w:szCs w:val="24"/>
          <w:lang w:eastAsia="en-NZ"/>
        </w:rPr>
      </w:pPr>
    </w:p>
    <w:p w14:paraId="24E3235A" w14:textId="77777777" w:rsidR="007C5F48" w:rsidRPr="00AE2B4A" w:rsidRDefault="007C5F48" w:rsidP="00265065">
      <w:pPr>
        <w:rPr>
          <w:szCs w:val="24"/>
          <w:lang w:eastAsia="en-NZ"/>
        </w:rPr>
      </w:pPr>
      <w:r w:rsidRPr="00AE2B4A">
        <w:rPr>
          <w:szCs w:val="24"/>
          <w:lang w:eastAsia="en-NZ"/>
        </w:rPr>
        <w:t>Bitumen emissions can end up in water through surface runoff from land, and fallout and rainout from the atmosphere.</w:t>
      </w:r>
      <w:r w:rsidR="00817BC2" w:rsidRPr="00AE2B4A">
        <w:rPr>
          <w:szCs w:val="24"/>
          <w:lang w:eastAsia="en-NZ"/>
        </w:rPr>
        <w:t xml:space="preserve"> </w:t>
      </w:r>
      <w:r w:rsidRPr="00AE2B4A">
        <w:rPr>
          <w:szCs w:val="24"/>
          <w:lang w:eastAsia="en-NZ"/>
        </w:rPr>
        <w:t xml:space="preserve">Concentrations of PAHs were determined in </w:t>
      </w:r>
      <w:r w:rsidR="00AB30EC" w:rsidRPr="00AE2B4A">
        <w:rPr>
          <w:szCs w:val="24"/>
          <w:lang w:eastAsia="en-NZ"/>
        </w:rPr>
        <w:t>water samples</w:t>
      </w:r>
      <w:r w:rsidRPr="00AE2B4A">
        <w:rPr>
          <w:szCs w:val="24"/>
          <w:lang w:eastAsia="en-NZ"/>
        </w:rPr>
        <w:t xml:space="preserve"> collected from water draining from road surfaces and from water upstream and downstream from the point of discharge from road surfaces into stream sites in California, USA.</w:t>
      </w:r>
      <w:r w:rsidR="00817BC2" w:rsidRPr="00AE2B4A">
        <w:rPr>
          <w:szCs w:val="24"/>
          <w:lang w:eastAsia="en-NZ"/>
        </w:rPr>
        <w:t xml:space="preserve"> </w:t>
      </w:r>
      <w:r w:rsidRPr="00AE2B4A">
        <w:rPr>
          <w:szCs w:val="24"/>
          <w:lang w:eastAsia="en-NZ"/>
        </w:rPr>
        <w:t>The concentrations of PAHs in all stream and road runoff</w:t>
      </w:r>
      <w:r w:rsidR="00E4453A" w:rsidRPr="00AE2B4A">
        <w:rPr>
          <w:szCs w:val="24"/>
          <w:lang w:eastAsia="en-NZ"/>
        </w:rPr>
        <w:t> samples</w:t>
      </w:r>
      <w:r w:rsidRPr="00AE2B4A">
        <w:rPr>
          <w:szCs w:val="24"/>
          <w:lang w:eastAsia="en-NZ"/>
        </w:rPr>
        <w:t xml:space="preserve"> were below the detection limit of 0.5</w:t>
      </w:r>
      <w:r w:rsidR="00373708" w:rsidRPr="00AE2B4A">
        <w:rPr>
          <w:szCs w:val="24"/>
          <w:lang w:eastAsia="en-NZ"/>
        </w:rPr>
        <w:t> μg</w:t>
      </w:r>
      <w:r w:rsidR="00D70CA2" w:rsidRPr="00AE2B4A">
        <w:rPr>
          <w:szCs w:val="24"/>
          <w:lang w:eastAsia="en-NZ"/>
        </w:rPr>
        <w:t>/L</w:t>
      </w:r>
      <w:r w:rsidRPr="00AE2B4A">
        <w:rPr>
          <w:szCs w:val="24"/>
          <w:lang w:eastAsia="en-NZ"/>
        </w:rPr>
        <w:t>.</w:t>
      </w:r>
      <w:r w:rsidR="00817BC2" w:rsidRPr="00AE2B4A">
        <w:rPr>
          <w:szCs w:val="24"/>
          <w:lang w:eastAsia="en-NZ"/>
        </w:rPr>
        <w:t xml:space="preserve"> </w:t>
      </w:r>
      <w:r w:rsidRPr="00AE2B4A">
        <w:rPr>
          <w:rFonts w:eastAsia="MinionPro-Regular"/>
          <w:color w:val="000000"/>
          <w:szCs w:val="24"/>
          <w:lang w:eastAsia="en-NZ"/>
        </w:rPr>
        <w:t>Leaching tests of bitumen-based materials have been conducted in laboratories.</w:t>
      </w:r>
      <w:r w:rsidR="00817BC2" w:rsidRPr="00AE2B4A">
        <w:rPr>
          <w:rFonts w:eastAsia="MinionPro-Regular"/>
          <w:color w:val="000000"/>
          <w:szCs w:val="24"/>
          <w:lang w:eastAsia="en-NZ"/>
        </w:rPr>
        <w:t xml:space="preserve"> </w:t>
      </w:r>
      <w:r w:rsidRPr="00AE2B4A">
        <w:rPr>
          <w:rFonts w:eastAsia="MinionPro-Regular"/>
          <w:color w:val="000000"/>
          <w:szCs w:val="24"/>
          <w:lang w:eastAsia="en-NZ"/>
        </w:rPr>
        <w:t>Six</w:t>
      </w:r>
      <w:r w:rsidR="00E4453A" w:rsidRPr="00AE2B4A">
        <w:rPr>
          <w:rFonts w:eastAsia="MinionPro-Regular"/>
          <w:color w:val="000000"/>
          <w:szCs w:val="24"/>
          <w:lang w:eastAsia="en-NZ"/>
        </w:rPr>
        <w:t> samples</w:t>
      </w:r>
      <w:r w:rsidRPr="00AE2B4A">
        <w:rPr>
          <w:rFonts w:eastAsia="MinionPro-Regular"/>
          <w:color w:val="000000"/>
          <w:szCs w:val="24"/>
          <w:lang w:eastAsia="en-NZ"/>
        </w:rPr>
        <w:t xml:space="preserve"> of paving bitumen and four</w:t>
      </w:r>
      <w:r w:rsidR="00E4453A" w:rsidRPr="00AE2B4A">
        <w:rPr>
          <w:rFonts w:eastAsia="MinionPro-Regular"/>
          <w:color w:val="000000"/>
          <w:szCs w:val="24"/>
          <w:lang w:eastAsia="en-NZ"/>
        </w:rPr>
        <w:t> samples</w:t>
      </w:r>
      <w:r w:rsidRPr="00AE2B4A">
        <w:rPr>
          <w:rFonts w:eastAsia="MinionPro-Regular"/>
          <w:color w:val="000000"/>
          <w:szCs w:val="24"/>
          <w:lang w:eastAsia="en-NZ"/>
        </w:rPr>
        <w:t xml:space="preserve"> of roofing bitumen were leached according to USEPA method SW846–1311.</w:t>
      </w:r>
      <w:r w:rsidR="00817BC2" w:rsidRPr="00AE2B4A">
        <w:rPr>
          <w:rFonts w:eastAsia="MinionPro-Regular"/>
          <w:color w:val="000000"/>
          <w:szCs w:val="24"/>
          <w:lang w:eastAsia="en-NZ"/>
        </w:rPr>
        <w:t xml:space="preserve"> </w:t>
      </w:r>
      <w:r w:rsidRPr="00AE2B4A">
        <w:rPr>
          <w:rFonts w:eastAsia="MinionPro-Regular"/>
          <w:color w:val="000000"/>
          <w:szCs w:val="24"/>
          <w:lang w:eastAsia="en-NZ"/>
        </w:rPr>
        <w:t>None of the roofing</w:t>
      </w:r>
      <w:r w:rsidR="00E4453A" w:rsidRPr="00AE2B4A">
        <w:rPr>
          <w:rFonts w:eastAsia="MinionPro-Regular"/>
          <w:color w:val="000000"/>
          <w:szCs w:val="24"/>
          <w:lang w:eastAsia="en-NZ"/>
        </w:rPr>
        <w:t> samples</w:t>
      </w:r>
      <w:r w:rsidRPr="00AE2B4A">
        <w:rPr>
          <w:rFonts w:eastAsia="MinionPro-Regular"/>
          <w:color w:val="000000"/>
          <w:szCs w:val="24"/>
          <w:lang w:eastAsia="en-NZ"/>
        </w:rPr>
        <w:t xml:space="preserve"> tested leached any of the 29 PAHs analysed.</w:t>
      </w:r>
      <w:r w:rsidR="00817BC2" w:rsidRPr="00AE2B4A">
        <w:rPr>
          <w:rFonts w:eastAsia="MinionPro-Regular"/>
          <w:color w:val="000000"/>
          <w:szCs w:val="24"/>
          <w:lang w:eastAsia="en-NZ"/>
        </w:rPr>
        <w:t xml:space="preserve"> </w:t>
      </w:r>
      <w:r w:rsidRPr="00AE2B4A">
        <w:rPr>
          <w:rFonts w:eastAsia="MinionPro-Regular"/>
          <w:color w:val="000000"/>
          <w:szCs w:val="24"/>
          <w:lang w:eastAsia="en-NZ"/>
        </w:rPr>
        <w:t>Four of the paving</w:t>
      </w:r>
      <w:r w:rsidR="00E4453A" w:rsidRPr="00AE2B4A">
        <w:rPr>
          <w:rFonts w:eastAsia="MinionPro-Regular"/>
          <w:color w:val="000000"/>
          <w:szCs w:val="24"/>
          <w:lang w:eastAsia="en-NZ"/>
        </w:rPr>
        <w:t> samples</w:t>
      </w:r>
      <w:r w:rsidRPr="00AE2B4A">
        <w:rPr>
          <w:rFonts w:eastAsia="MinionPro-Regular"/>
          <w:color w:val="000000"/>
          <w:szCs w:val="24"/>
          <w:lang w:eastAsia="en-NZ"/>
        </w:rPr>
        <w:t xml:space="preserve"> did not leach any of the 29 PAHs, and the leachates of two paving</w:t>
      </w:r>
      <w:r w:rsidR="00E4453A" w:rsidRPr="00AE2B4A">
        <w:rPr>
          <w:rFonts w:eastAsia="MinionPro-Regular"/>
          <w:color w:val="000000"/>
          <w:szCs w:val="24"/>
          <w:lang w:eastAsia="en-NZ"/>
        </w:rPr>
        <w:t> samples</w:t>
      </w:r>
      <w:r w:rsidRPr="00AE2B4A">
        <w:rPr>
          <w:rFonts w:eastAsia="MinionPro-Regular"/>
          <w:color w:val="000000"/>
          <w:szCs w:val="24"/>
          <w:lang w:eastAsia="en-NZ"/>
        </w:rPr>
        <w:t xml:space="preserve"> contained detectable amounts of naphthalene and phenanthrene.</w:t>
      </w:r>
      <w:r w:rsidR="00817BC2" w:rsidRPr="00AE2B4A">
        <w:rPr>
          <w:rFonts w:eastAsia="MinionPro-Regular"/>
          <w:color w:val="000000"/>
          <w:szCs w:val="24"/>
          <w:lang w:eastAsia="en-NZ"/>
        </w:rPr>
        <w:t xml:space="preserve"> </w:t>
      </w:r>
      <w:r w:rsidRPr="00AE2B4A">
        <w:rPr>
          <w:rFonts w:eastAsia="MinionPro-Regular"/>
          <w:color w:val="000000"/>
          <w:szCs w:val="24"/>
          <w:lang w:eastAsia="en-NZ"/>
        </w:rPr>
        <w:t>The levels were below the detection limit of 0.1</w:t>
      </w:r>
      <w:r w:rsidR="00373708" w:rsidRPr="00AE2B4A">
        <w:rPr>
          <w:rFonts w:eastAsia="MinionPro-Regular"/>
          <w:color w:val="000000"/>
          <w:szCs w:val="24"/>
          <w:lang w:eastAsia="en-NZ"/>
        </w:rPr>
        <w:t> μg</w:t>
      </w:r>
      <w:r w:rsidR="00D70CA2" w:rsidRPr="00AE2B4A">
        <w:rPr>
          <w:rFonts w:eastAsia="MinionPro-Regular"/>
          <w:color w:val="000000"/>
          <w:szCs w:val="24"/>
          <w:lang w:eastAsia="en-NZ"/>
        </w:rPr>
        <w:t>/L</w:t>
      </w:r>
      <w:r w:rsidRPr="00AE2B4A">
        <w:rPr>
          <w:rFonts w:eastAsia="MinionPro-Regular"/>
          <w:color w:val="000000"/>
          <w:szCs w:val="24"/>
          <w:lang w:eastAsia="en-NZ"/>
        </w:rPr>
        <w:t>, except for naphthalene with a value of 0.18</w:t>
      </w:r>
      <w:r w:rsidR="00373708" w:rsidRPr="00AE2B4A">
        <w:rPr>
          <w:rFonts w:eastAsia="MinionPro-Regular"/>
          <w:color w:val="000000"/>
          <w:szCs w:val="24"/>
          <w:lang w:eastAsia="en-NZ"/>
        </w:rPr>
        <w:t> μg</w:t>
      </w:r>
      <w:r w:rsidR="00D70CA2" w:rsidRPr="00AE2B4A">
        <w:rPr>
          <w:rFonts w:eastAsia="MinionPro-Regular"/>
          <w:color w:val="000000"/>
          <w:szCs w:val="24"/>
          <w:lang w:eastAsia="en-NZ"/>
        </w:rPr>
        <w:t>/L</w:t>
      </w:r>
      <w:r w:rsidRPr="00AE2B4A">
        <w:rPr>
          <w:rFonts w:eastAsia="MinionPro-Regular"/>
          <w:color w:val="000000"/>
          <w:szCs w:val="24"/>
          <w:lang w:eastAsia="en-NZ"/>
        </w:rPr>
        <w:t>.</w:t>
      </w:r>
      <w:r w:rsidR="00817BC2" w:rsidRPr="00AE2B4A">
        <w:rPr>
          <w:rFonts w:eastAsia="MinionPro-Regular"/>
          <w:color w:val="000000"/>
          <w:szCs w:val="24"/>
          <w:lang w:eastAsia="en-NZ"/>
        </w:rPr>
        <w:t xml:space="preserve"> </w:t>
      </w:r>
      <w:r w:rsidRPr="00AE2B4A">
        <w:rPr>
          <w:rFonts w:eastAsia="MinionPro-Regular"/>
          <w:color w:val="000000"/>
          <w:szCs w:val="24"/>
          <w:lang w:eastAsia="en-NZ"/>
        </w:rPr>
        <w:t xml:space="preserve">From </w:t>
      </w:r>
      <w:r w:rsidRPr="00AE2B4A">
        <w:rPr>
          <w:szCs w:val="24"/>
          <w:lang w:eastAsia="en-NZ"/>
        </w:rPr>
        <w:t>IARC (2013).</w:t>
      </w:r>
    </w:p>
    <w:p w14:paraId="24E3235B" w14:textId="77777777" w:rsidR="007C5F48" w:rsidRPr="00AE2B4A" w:rsidRDefault="007C5F48" w:rsidP="00265065"/>
    <w:p w14:paraId="24E3235C" w14:textId="77777777" w:rsidR="007C5F48" w:rsidRPr="00AE2B4A" w:rsidRDefault="007C5F48" w:rsidP="00265065">
      <w:r w:rsidRPr="00AE2B4A">
        <w:t>Sometime between Friday 27 September and Monday 30 September 2013 approximately 19,000 litres of diesel was lost from the storage system on Turoa ski field and flowed into the Makotuku Stream from which Raetihi (pop</w:t>
      </w:r>
      <w:r w:rsidR="00B22CD9" w:rsidRPr="00AE2B4A">
        <w:t>ulation</w:t>
      </w:r>
      <w:r w:rsidRPr="00AE2B4A">
        <w:t xml:space="preserve"> 1</w:t>
      </w:r>
      <w:r w:rsidR="003D15E9">
        <w:t>,</w:t>
      </w:r>
      <w:r w:rsidRPr="00AE2B4A">
        <w:t>000) draws its water supply.</w:t>
      </w:r>
      <w:r w:rsidR="00817BC2" w:rsidRPr="00AE2B4A">
        <w:t xml:space="preserve"> </w:t>
      </w:r>
      <w:r w:rsidRPr="00AE2B4A">
        <w:t>Alternative arrangements were required for about a month.</w:t>
      </w:r>
      <w:r w:rsidR="00817BC2" w:rsidRPr="00AE2B4A">
        <w:t xml:space="preserve"> </w:t>
      </w:r>
      <w:r w:rsidRPr="00AE2B4A">
        <w:t>The quantifiable impacts amounted to almost $2 million</w:t>
      </w:r>
      <w:r w:rsidR="00B22CD9" w:rsidRPr="00AE2B4A">
        <w:t xml:space="preserve"> (</w:t>
      </w:r>
      <w:r w:rsidRPr="00AE2B4A">
        <w:t>Sapere 2014).</w:t>
      </w:r>
      <w:r w:rsidR="00817BC2" w:rsidRPr="00AE2B4A">
        <w:t xml:space="preserve"> </w:t>
      </w:r>
      <w:r w:rsidRPr="00AE2B4A">
        <w:t>USEPA (2001) discusses managing storage tanks.</w:t>
      </w:r>
    </w:p>
    <w:p w14:paraId="24E3235D" w14:textId="77777777" w:rsidR="007C5F48" w:rsidRPr="00AE2B4A" w:rsidRDefault="007C5F48" w:rsidP="00265065"/>
    <w:p w14:paraId="24E3235E" w14:textId="77777777" w:rsidR="007C5F48" w:rsidRPr="00AE2B4A" w:rsidRDefault="005B51CA" w:rsidP="005B51CA">
      <w:pPr>
        <w:pStyle w:val="Heading4"/>
      </w:pPr>
      <w:r w:rsidRPr="00AE2B4A">
        <w:t>2.</w:t>
      </w:r>
      <w:r w:rsidRPr="00AE2B4A">
        <w:tab/>
        <w:t>From treatment process</w:t>
      </w:r>
      <w:r w:rsidR="00F75272" w:rsidRPr="00AE2B4A">
        <w:t>es</w:t>
      </w:r>
    </w:p>
    <w:p w14:paraId="24E3235F" w14:textId="77777777" w:rsidR="007C5F48" w:rsidRPr="00AE2B4A" w:rsidRDefault="007C5F48" w:rsidP="00265065">
      <w:r w:rsidRPr="00AE2B4A">
        <w:t>On-site spills.</w:t>
      </w:r>
    </w:p>
    <w:p w14:paraId="24E32360" w14:textId="77777777" w:rsidR="007C5F48" w:rsidRPr="00AE2B4A" w:rsidRDefault="007C5F48" w:rsidP="00265065"/>
    <w:p w14:paraId="24E32361" w14:textId="77777777" w:rsidR="007C5F48" w:rsidRPr="00AE2B4A" w:rsidRDefault="00F75272" w:rsidP="00F75272">
      <w:pPr>
        <w:pStyle w:val="Heading4"/>
      </w:pPr>
      <w:r w:rsidRPr="00AE2B4A">
        <w:t>3.</w:t>
      </w:r>
      <w:r w:rsidRPr="00AE2B4A">
        <w:tab/>
        <w:t>From the distribution system</w:t>
      </w:r>
    </w:p>
    <w:p w14:paraId="24E32362" w14:textId="77777777" w:rsidR="007C5F48" w:rsidRPr="00AE2B4A" w:rsidRDefault="007C5F48" w:rsidP="00265065">
      <w:r w:rsidRPr="00AE2B4A">
        <w:t xml:space="preserve">Petroleum products have been reported passing through plastic pipes, into the water, see Chapter 16, </w:t>
      </w:r>
      <w:r w:rsidR="00B22CD9" w:rsidRPr="00AE2B4A">
        <w:t>s</w:t>
      </w:r>
      <w:r w:rsidRPr="00AE2B4A">
        <w:t>ection 16.2.6: Leaching and permation.</w:t>
      </w:r>
    </w:p>
    <w:p w14:paraId="24E32363" w14:textId="77777777" w:rsidR="007C5F48" w:rsidRPr="00AE2B4A" w:rsidRDefault="007C5F48" w:rsidP="00265065"/>
    <w:p w14:paraId="24E32364" w14:textId="77777777" w:rsidR="007C5F48" w:rsidRPr="00AE2B4A" w:rsidRDefault="00F06FB3" w:rsidP="00F06FB3">
      <w:pPr>
        <w:pStyle w:val="Heading3"/>
      </w:pPr>
      <w:r w:rsidRPr="00AE2B4A">
        <w:t>Forms and fate in the environment</w:t>
      </w:r>
    </w:p>
    <w:p w14:paraId="24E32365" w14:textId="77777777" w:rsidR="007C5F48" w:rsidRPr="00AE2B4A" w:rsidRDefault="007C5F48" w:rsidP="00265065">
      <w:r w:rsidRPr="00AE2B4A">
        <w:t>The differing chemical and physical properties of petroleum hydrocarbons mean that they will behave differently in the environment.</w:t>
      </w:r>
      <w:r w:rsidR="00817BC2" w:rsidRPr="00AE2B4A">
        <w:t xml:space="preserve"> </w:t>
      </w:r>
      <w:r w:rsidRPr="00AE2B4A">
        <w:t>Persistence of petroleum hydrocarbon compounds in the environment is reflected by physical properties such as volatility, so that generally the persistence increases as the boiling point increases.</w:t>
      </w:r>
      <w:r w:rsidR="00817BC2" w:rsidRPr="00AE2B4A">
        <w:t xml:space="preserve"> </w:t>
      </w:r>
      <w:r w:rsidRPr="00AE2B4A">
        <w:t>The main processes affecting environmental concentrations are volatilisation, biodegradation and dissolution in water.</w:t>
      </w:r>
      <w:r w:rsidR="00817BC2" w:rsidRPr="00AE2B4A">
        <w:t xml:space="preserve"> </w:t>
      </w:r>
      <w:r w:rsidRPr="00AE2B4A">
        <w:t>Only a small proportion of the hydrocarbon constituents will be significantly soluble in water.</w:t>
      </w:r>
      <w:r w:rsidR="00817BC2" w:rsidRPr="00AE2B4A">
        <w:t xml:space="preserve"> </w:t>
      </w:r>
      <w:r w:rsidRPr="00AE2B4A">
        <w:t>The hydrocarbons present in contaminated drinking-water will not, therefore, reflect the hydrocarbon composition of the petroleum oil.</w:t>
      </w:r>
    </w:p>
    <w:p w14:paraId="24E32366" w14:textId="77777777" w:rsidR="007C5F48" w:rsidRPr="00AE2B4A" w:rsidRDefault="007C5F48" w:rsidP="00265065"/>
    <w:p w14:paraId="24E32367" w14:textId="77777777" w:rsidR="007C5F48" w:rsidRPr="00AE2B4A" w:rsidRDefault="00F51851" w:rsidP="00F51851">
      <w:pPr>
        <w:pStyle w:val="Heading3"/>
      </w:pPr>
      <w:r w:rsidRPr="00AE2B4A">
        <w:t>Typical concentrations in drinking-water</w:t>
      </w:r>
    </w:p>
    <w:p w14:paraId="24E32368" w14:textId="77777777" w:rsidR="007C5F48" w:rsidRPr="00AE2B4A" w:rsidRDefault="007C5F48" w:rsidP="00265065">
      <w:r w:rsidRPr="00AE2B4A">
        <w:t>Exposure is frequently the result of an accidental spill or short-term incident, in which the main issue for drinking-water is short-term exposure.</w:t>
      </w:r>
      <w:r w:rsidR="00817BC2" w:rsidRPr="00AE2B4A">
        <w:t xml:space="preserve"> </w:t>
      </w:r>
      <w:r w:rsidRPr="00AE2B4A">
        <w:t>Such incidents may lead to high concentrations of total petroleum hydrocarbons (TPH), in which case the probability of unacceptable taste and odour being detected by consumers will be significantly increased.</w:t>
      </w:r>
    </w:p>
    <w:p w14:paraId="24E32369" w14:textId="77777777" w:rsidR="007C5F48" w:rsidRPr="00AE2B4A" w:rsidRDefault="007C5F48" w:rsidP="00265065"/>
    <w:p w14:paraId="24E3236A" w14:textId="77777777" w:rsidR="007C5F48" w:rsidRPr="00AE2B4A" w:rsidRDefault="00A31C82" w:rsidP="00A31C82">
      <w:pPr>
        <w:pStyle w:val="Heading3"/>
      </w:pPr>
      <w:r w:rsidRPr="00AE2B4A">
        <w:t>Removal methods</w:t>
      </w:r>
    </w:p>
    <w:p w14:paraId="24E3236B" w14:textId="77777777" w:rsidR="007C5F48" w:rsidRPr="00AE2B4A" w:rsidRDefault="007C5F48" w:rsidP="00265065">
      <w:r w:rsidRPr="00AE2B4A">
        <w:t>The first action to be taken if water is contaminated by a spill of petroleum products is containment.</w:t>
      </w:r>
      <w:r w:rsidR="00817BC2" w:rsidRPr="00AE2B4A">
        <w:t xml:space="preserve"> </w:t>
      </w:r>
      <w:r w:rsidRPr="00AE2B4A">
        <w:t>In the case of surface waters, floating booms can be used to contain the spill in as small an area as possible, away from drinking-water abstraction points.</w:t>
      </w:r>
      <w:r w:rsidR="00817BC2" w:rsidRPr="00AE2B4A">
        <w:t xml:space="preserve"> </w:t>
      </w:r>
      <w:r w:rsidRPr="00AE2B4A">
        <w:t>If a spill occurs and no containment equipment is available, containment booms can be improvised from whatever materials are at hand, such as wood or plastic pipes.</w:t>
      </w:r>
      <w:r w:rsidR="00817BC2" w:rsidRPr="00AE2B4A">
        <w:t xml:space="preserve"> </w:t>
      </w:r>
      <w:r w:rsidRPr="00AE2B4A">
        <w:t>Skimming, absorbents, or other methods can be used to remove the petroleum products contained on the surface of the water behind the containment boom.</w:t>
      </w:r>
      <w:r w:rsidR="00817BC2" w:rsidRPr="00AE2B4A">
        <w:t xml:space="preserve"> </w:t>
      </w:r>
      <w:r w:rsidRPr="00AE2B4A">
        <w:t>Our regional councils should operate quick response teams.</w:t>
      </w:r>
    </w:p>
    <w:p w14:paraId="24E3236C" w14:textId="77777777" w:rsidR="007C5F48" w:rsidRPr="00AE2B4A" w:rsidRDefault="007C5F48" w:rsidP="00265065"/>
    <w:p w14:paraId="24E3236D" w14:textId="77777777" w:rsidR="007C5F48" w:rsidRPr="00AE2B4A" w:rsidRDefault="007C5F48" w:rsidP="00265065">
      <w:r w:rsidRPr="00AE2B4A">
        <w:rPr>
          <w:sz w:val="23"/>
          <w:lang w:eastAsia="en-NZ"/>
        </w:rPr>
        <w:t>There is relatively little information on the ability of treatment processes to remove petroleum products from water.</w:t>
      </w:r>
      <w:r w:rsidR="00817BC2" w:rsidRPr="00AE2B4A">
        <w:rPr>
          <w:sz w:val="23"/>
          <w:lang w:eastAsia="en-NZ"/>
        </w:rPr>
        <w:t xml:space="preserve"> </w:t>
      </w:r>
      <w:r w:rsidRPr="00AE2B4A">
        <w:t>Relatively high concentrations of petroleum products are amenable to treatment by coagulation; percentage removal increases as the carbon number increased; WHO (2005):</w:t>
      </w:r>
    </w:p>
    <w:p w14:paraId="24E3236E" w14:textId="77777777" w:rsidR="007C5F48" w:rsidRPr="00AE2B4A" w:rsidRDefault="007C5F48" w:rsidP="00265065">
      <w:pPr>
        <w:rPr>
          <w:szCs w:val="24"/>
        </w:rPr>
      </w:pP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26"/>
        <w:gridCol w:w="2127"/>
      </w:tblGrid>
      <w:tr w:rsidR="00B22CD9" w:rsidRPr="00AE2B4A" w14:paraId="24E32371" w14:textId="77777777" w:rsidTr="00B22CD9">
        <w:trPr>
          <w:cantSplit/>
        </w:trPr>
        <w:tc>
          <w:tcPr>
            <w:tcW w:w="2126" w:type="dxa"/>
            <w:tcBorders>
              <w:top w:val="nil"/>
              <w:bottom w:val="nil"/>
            </w:tcBorders>
            <w:shd w:val="clear" w:color="auto" w:fill="D9D9D9" w:themeFill="background1" w:themeFillShade="D9"/>
          </w:tcPr>
          <w:p w14:paraId="24E3236F" w14:textId="77777777" w:rsidR="00B22CD9" w:rsidRPr="00AE2B4A" w:rsidRDefault="00B22CD9" w:rsidP="00B22CD9">
            <w:pPr>
              <w:pStyle w:val="TableText"/>
              <w:jc w:val="center"/>
              <w:rPr>
                <w:b/>
                <w:lang w:eastAsia="en-NZ"/>
              </w:rPr>
            </w:pPr>
            <w:r w:rsidRPr="00AE2B4A">
              <w:rPr>
                <w:b/>
                <w:lang w:eastAsia="en-NZ"/>
              </w:rPr>
              <w:t>Carbon number</w:t>
            </w:r>
          </w:p>
        </w:tc>
        <w:tc>
          <w:tcPr>
            <w:tcW w:w="2127" w:type="dxa"/>
            <w:tcBorders>
              <w:top w:val="nil"/>
              <w:bottom w:val="nil"/>
            </w:tcBorders>
            <w:shd w:val="clear" w:color="auto" w:fill="D9D9D9" w:themeFill="background1" w:themeFillShade="D9"/>
          </w:tcPr>
          <w:p w14:paraId="24E32370" w14:textId="77777777" w:rsidR="00B22CD9" w:rsidRPr="00AE2B4A" w:rsidRDefault="00B22CD9" w:rsidP="00B22CD9">
            <w:pPr>
              <w:pStyle w:val="TableText"/>
              <w:jc w:val="center"/>
              <w:rPr>
                <w:b/>
                <w:lang w:eastAsia="en-NZ"/>
              </w:rPr>
            </w:pPr>
            <w:r w:rsidRPr="00AE2B4A">
              <w:rPr>
                <w:b/>
                <w:lang w:eastAsia="en-NZ"/>
              </w:rPr>
              <w:t>% removal</w:t>
            </w:r>
          </w:p>
        </w:tc>
      </w:tr>
      <w:tr w:rsidR="00B22CD9" w:rsidRPr="00AE2B4A" w14:paraId="24E32374" w14:textId="77777777" w:rsidTr="00B22CD9">
        <w:trPr>
          <w:cantSplit/>
        </w:trPr>
        <w:tc>
          <w:tcPr>
            <w:tcW w:w="2126" w:type="dxa"/>
            <w:tcBorders>
              <w:top w:val="nil"/>
            </w:tcBorders>
          </w:tcPr>
          <w:p w14:paraId="24E32372" w14:textId="77777777" w:rsidR="00B22CD9" w:rsidRPr="00AE2B4A" w:rsidRDefault="00B22CD9" w:rsidP="00B22CD9">
            <w:pPr>
              <w:pStyle w:val="TableText"/>
              <w:jc w:val="center"/>
              <w:rPr>
                <w:lang w:eastAsia="en-NZ"/>
              </w:rPr>
            </w:pPr>
            <w:r w:rsidRPr="00AE2B4A">
              <w:rPr>
                <w:lang w:eastAsia="en-NZ"/>
              </w:rPr>
              <w:t>7</w:t>
            </w:r>
          </w:p>
        </w:tc>
        <w:tc>
          <w:tcPr>
            <w:tcW w:w="2127" w:type="dxa"/>
            <w:tcBorders>
              <w:top w:val="nil"/>
            </w:tcBorders>
          </w:tcPr>
          <w:p w14:paraId="24E32373" w14:textId="77777777" w:rsidR="00B22CD9" w:rsidRPr="00AE2B4A" w:rsidRDefault="00B22CD9" w:rsidP="00B22CD9">
            <w:pPr>
              <w:pStyle w:val="TableText"/>
              <w:jc w:val="center"/>
              <w:rPr>
                <w:lang w:eastAsia="en-NZ"/>
              </w:rPr>
            </w:pPr>
            <w:r w:rsidRPr="00AE2B4A">
              <w:rPr>
                <w:lang w:eastAsia="en-NZ"/>
              </w:rPr>
              <w:t>10</w:t>
            </w:r>
          </w:p>
        </w:tc>
      </w:tr>
      <w:tr w:rsidR="00B22CD9" w:rsidRPr="00AE2B4A" w14:paraId="24E32377" w14:textId="77777777" w:rsidTr="00B22CD9">
        <w:trPr>
          <w:cantSplit/>
        </w:trPr>
        <w:tc>
          <w:tcPr>
            <w:tcW w:w="2126" w:type="dxa"/>
          </w:tcPr>
          <w:p w14:paraId="24E32375" w14:textId="77777777" w:rsidR="00B22CD9" w:rsidRPr="00AE2B4A" w:rsidRDefault="00B22CD9" w:rsidP="00B22CD9">
            <w:pPr>
              <w:pStyle w:val="TableText"/>
              <w:jc w:val="center"/>
              <w:rPr>
                <w:lang w:eastAsia="en-NZ"/>
              </w:rPr>
            </w:pPr>
            <w:r w:rsidRPr="00AE2B4A">
              <w:rPr>
                <w:lang w:eastAsia="en-NZ"/>
              </w:rPr>
              <w:t>8</w:t>
            </w:r>
          </w:p>
        </w:tc>
        <w:tc>
          <w:tcPr>
            <w:tcW w:w="2127" w:type="dxa"/>
          </w:tcPr>
          <w:p w14:paraId="24E32376" w14:textId="77777777" w:rsidR="00B22CD9" w:rsidRPr="00AE2B4A" w:rsidRDefault="00B22CD9" w:rsidP="00B22CD9">
            <w:pPr>
              <w:pStyle w:val="TableText"/>
              <w:jc w:val="center"/>
              <w:rPr>
                <w:lang w:eastAsia="en-NZ"/>
              </w:rPr>
            </w:pPr>
            <w:r w:rsidRPr="00AE2B4A">
              <w:rPr>
                <w:lang w:eastAsia="en-NZ"/>
              </w:rPr>
              <w:t>20–25</w:t>
            </w:r>
          </w:p>
        </w:tc>
      </w:tr>
      <w:tr w:rsidR="00B22CD9" w:rsidRPr="00AE2B4A" w14:paraId="24E3237A" w14:textId="77777777" w:rsidTr="00B22CD9">
        <w:trPr>
          <w:cantSplit/>
        </w:trPr>
        <w:tc>
          <w:tcPr>
            <w:tcW w:w="2126" w:type="dxa"/>
          </w:tcPr>
          <w:p w14:paraId="24E32378" w14:textId="77777777" w:rsidR="00B22CD9" w:rsidRPr="00AE2B4A" w:rsidRDefault="00B22CD9" w:rsidP="00B22CD9">
            <w:pPr>
              <w:pStyle w:val="TableText"/>
              <w:jc w:val="center"/>
              <w:rPr>
                <w:lang w:eastAsia="en-NZ"/>
              </w:rPr>
            </w:pPr>
            <w:r w:rsidRPr="00AE2B4A">
              <w:rPr>
                <w:lang w:eastAsia="en-NZ"/>
              </w:rPr>
              <w:t>9</w:t>
            </w:r>
          </w:p>
        </w:tc>
        <w:tc>
          <w:tcPr>
            <w:tcW w:w="2127" w:type="dxa"/>
          </w:tcPr>
          <w:p w14:paraId="24E32379" w14:textId="77777777" w:rsidR="00B22CD9" w:rsidRPr="00AE2B4A" w:rsidRDefault="00B22CD9" w:rsidP="00B22CD9">
            <w:pPr>
              <w:pStyle w:val="TableText"/>
              <w:jc w:val="center"/>
              <w:rPr>
                <w:lang w:eastAsia="en-NZ"/>
              </w:rPr>
            </w:pPr>
            <w:r w:rsidRPr="00AE2B4A">
              <w:rPr>
                <w:lang w:eastAsia="en-NZ"/>
              </w:rPr>
              <w:t>75</w:t>
            </w:r>
          </w:p>
        </w:tc>
      </w:tr>
      <w:tr w:rsidR="00B22CD9" w:rsidRPr="00AE2B4A" w14:paraId="24E3237D" w14:textId="77777777" w:rsidTr="00B22CD9">
        <w:trPr>
          <w:cantSplit/>
        </w:trPr>
        <w:tc>
          <w:tcPr>
            <w:tcW w:w="2126" w:type="dxa"/>
          </w:tcPr>
          <w:p w14:paraId="24E3237B" w14:textId="77777777" w:rsidR="00B22CD9" w:rsidRPr="00AE2B4A" w:rsidRDefault="00B22CD9" w:rsidP="00B22CD9">
            <w:pPr>
              <w:pStyle w:val="TableText"/>
              <w:jc w:val="center"/>
              <w:rPr>
                <w:lang w:eastAsia="en-NZ"/>
              </w:rPr>
            </w:pPr>
            <w:r w:rsidRPr="00AE2B4A">
              <w:rPr>
                <w:lang w:eastAsia="en-NZ"/>
              </w:rPr>
              <w:t>10</w:t>
            </w:r>
          </w:p>
        </w:tc>
        <w:tc>
          <w:tcPr>
            <w:tcW w:w="2127" w:type="dxa"/>
          </w:tcPr>
          <w:p w14:paraId="24E3237C" w14:textId="77777777" w:rsidR="00B22CD9" w:rsidRPr="00AE2B4A" w:rsidRDefault="00B22CD9" w:rsidP="00B22CD9">
            <w:pPr>
              <w:pStyle w:val="TableText"/>
              <w:jc w:val="center"/>
              <w:rPr>
                <w:lang w:eastAsia="en-NZ"/>
              </w:rPr>
            </w:pPr>
            <w:r w:rsidRPr="00AE2B4A">
              <w:rPr>
                <w:lang w:eastAsia="en-NZ"/>
              </w:rPr>
              <w:t>70</w:t>
            </w:r>
          </w:p>
        </w:tc>
      </w:tr>
      <w:tr w:rsidR="00B22CD9" w:rsidRPr="00AE2B4A" w14:paraId="24E32380" w14:textId="77777777" w:rsidTr="00B22CD9">
        <w:trPr>
          <w:cantSplit/>
        </w:trPr>
        <w:tc>
          <w:tcPr>
            <w:tcW w:w="2126" w:type="dxa"/>
          </w:tcPr>
          <w:p w14:paraId="24E3237E" w14:textId="77777777" w:rsidR="00B22CD9" w:rsidRPr="00AE2B4A" w:rsidRDefault="00B22CD9" w:rsidP="00B22CD9">
            <w:pPr>
              <w:pStyle w:val="TableText"/>
              <w:jc w:val="center"/>
              <w:rPr>
                <w:lang w:eastAsia="en-NZ"/>
              </w:rPr>
            </w:pPr>
            <w:r w:rsidRPr="00AE2B4A">
              <w:rPr>
                <w:lang w:eastAsia="en-NZ"/>
              </w:rPr>
              <w:t>&gt;10</w:t>
            </w:r>
          </w:p>
        </w:tc>
        <w:tc>
          <w:tcPr>
            <w:tcW w:w="2127" w:type="dxa"/>
          </w:tcPr>
          <w:p w14:paraId="24E3237F" w14:textId="77777777" w:rsidR="00B22CD9" w:rsidRPr="00AE2B4A" w:rsidRDefault="00B22CD9" w:rsidP="00B22CD9">
            <w:pPr>
              <w:pStyle w:val="TableText"/>
              <w:jc w:val="center"/>
            </w:pPr>
            <w:r w:rsidRPr="00AE2B4A">
              <w:rPr>
                <w:lang w:eastAsia="en-NZ"/>
              </w:rPr>
              <w:t>100</w:t>
            </w:r>
          </w:p>
        </w:tc>
      </w:tr>
    </w:tbl>
    <w:p w14:paraId="24E32381" w14:textId="77777777" w:rsidR="007C5F48" w:rsidRPr="00AE2B4A" w:rsidRDefault="007C5F48" w:rsidP="00265065"/>
    <w:p w14:paraId="24E32382" w14:textId="77777777" w:rsidR="007C5F48" w:rsidRPr="00AE2B4A" w:rsidRDefault="007C5F48" w:rsidP="00265065">
      <w:r w:rsidRPr="00AE2B4A">
        <w:t>Studies have shown that different types of membranes can be effective.</w:t>
      </w:r>
      <w:r w:rsidR="00817BC2" w:rsidRPr="00AE2B4A">
        <w:t xml:space="preserve"> </w:t>
      </w:r>
      <w:r w:rsidRPr="00AE2B4A">
        <w:t>Aeration will reduce the concentration of the more volatile components.</w:t>
      </w:r>
      <w:r w:rsidR="00817BC2" w:rsidRPr="00AE2B4A">
        <w:t xml:space="preserve"> </w:t>
      </w:r>
      <w:r w:rsidRPr="00AE2B4A">
        <w:t>Activated carbon and some other adsorbents are likely to be reasonably effective for removing low levels of contamination.</w:t>
      </w:r>
    </w:p>
    <w:p w14:paraId="24E32383" w14:textId="77777777" w:rsidR="007C5F48" w:rsidRPr="00AE2B4A" w:rsidRDefault="007C5F48" w:rsidP="00265065"/>
    <w:p w14:paraId="24E32384" w14:textId="77777777" w:rsidR="007C5F48" w:rsidRPr="00AE2B4A" w:rsidRDefault="00A31C82" w:rsidP="00A31C82">
      <w:pPr>
        <w:pStyle w:val="Heading3"/>
      </w:pPr>
      <w:r w:rsidRPr="00AE2B4A">
        <w:t>Analytical methods</w:t>
      </w:r>
    </w:p>
    <w:p w14:paraId="24E32385" w14:textId="77777777" w:rsidR="007C5F48" w:rsidRPr="00AE2B4A" w:rsidRDefault="00236B49" w:rsidP="00236B49">
      <w:pPr>
        <w:pStyle w:val="Heading4"/>
      </w:pPr>
      <w:r w:rsidRPr="00AE2B4A">
        <w:t>Referee method</w:t>
      </w:r>
    </w:p>
    <w:p w14:paraId="24E32386" w14:textId="77777777" w:rsidR="007C5F48" w:rsidRPr="00AE2B4A" w:rsidRDefault="009D1B29" w:rsidP="00265065">
      <w:r w:rsidRPr="00AE2B4A">
        <w:t>A referee method</w:t>
      </w:r>
      <w:r w:rsidR="007C5F48" w:rsidRPr="00AE2B4A">
        <w:t xml:space="preserve"> cannot be selected for general p</w:t>
      </w:r>
      <w:r w:rsidR="007C5F48" w:rsidRPr="00AE2B4A">
        <w:rPr>
          <w:szCs w:val="23"/>
        </w:rPr>
        <w:t xml:space="preserve">etroleum products </w:t>
      </w:r>
      <w:r w:rsidR="007C5F48" w:rsidRPr="00AE2B4A">
        <w:t xml:space="preserve">because MAVs have not been established and therefore the sensitivity required for the </w:t>
      </w:r>
      <w:r w:rsidR="00236B49" w:rsidRPr="00AE2B4A">
        <w:t>Referee method</w:t>
      </w:r>
      <w:r w:rsidR="007C5F48" w:rsidRPr="00AE2B4A">
        <w:t xml:space="preserve"> is not known.</w:t>
      </w:r>
    </w:p>
    <w:p w14:paraId="24E32387" w14:textId="77777777" w:rsidR="007C5F48" w:rsidRPr="00AE2B4A" w:rsidRDefault="007C5F48" w:rsidP="00265065"/>
    <w:p w14:paraId="24E32388" w14:textId="77777777" w:rsidR="007C5F48" w:rsidRPr="00AE2B4A" w:rsidRDefault="00236B49" w:rsidP="00236B49">
      <w:pPr>
        <w:pStyle w:val="Heading4"/>
      </w:pPr>
      <w:r w:rsidRPr="00AE2B4A">
        <w:t>Some alternative methods</w:t>
      </w:r>
    </w:p>
    <w:p w14:paraId="24E32389" w14:textId="77777777" w:rsidR="007C5F48" w:rsidRPr="00AE2B4A" w:rsidRDefault="007C5F48" w:rsidP="00265065">
      <w:r w:rsidRPr="00AE2B4A">
        <w:t>No alternative methods can be recommended for these products because MAVs have not been established.</w:t>
      </w:r>
      <w:r w:rsidR="00817BC2" w:rsidRPr="00AE2B4A">
        <w:t xml:space="preserve"> </w:t>
      </w:r>
      <w:r w:rsidRPr="00AE2B4A">
        <w:t>However, the following information may be useful:</w:t>
      </w:r>
    </w:p>
    <w:p w14:paraId="24E3238A" w14:textId="77777777" w:rsidR="007C5F48" w:rsidRPr="00AE2B4A" w:rsidRDefault="007C5F48" w:rsidP="00265065"/>
    <w:p w14:paraId="24E3238B" w14:textId="77777777" w:rsidR="007C5F48" w:rsidRPr="00AE2B4A" w:rsidRDefault="007C5F48" w:rsidP="00265065">
      <w:pPr>
        <w:rPr>
          <w:szCs w:val="23"/>
        </w:rPr>
      </w:pPr>
      <w:r w:rsidRPr="00AE2B4A">
        <w:rPr>
          <w:szCs w:val="23"/>
        </w:rPr>
        <w:t>The methods for petroleum hydrocarbons are based largely on gas chromatography and liquid chromatography (TPHCWG 1998a).</w:t>
      </w:r>
    </w:p>
    <w:p w14:paraId="24E3238C" w14:textId="77777777" w:rsidR="007C5F48" w:rsidRPr="00AE2B4A" w:rsidRDefault="007C5F48" w:rsidP="00265065"/>
    <w:p w14:paraId="24E3238D" w14:textId="77777777" w:rsidR="007C5F48" w:rsidRPr="00AE2B4A" w:rsidRDefault="007C5F48" w:rsidP="00265065">
      <w:pPr>
        <w:rPr>
          <w:szCs w:val="23"/>
        </w:rPr>
      </w:pPr>
      <w:r w:rsidRPr="00AE2B4A">
        <w:rPr>
          <w:szCs w:val="23"/>
        </w:rPr>
        <w:t>The USEPA has published methods for petroleum hydrocarbons in water.</w:t>
      </w:r>
      <w:r w:rsidR="00817BC2" w:rsidRPr="00AE2B4A">
        <w:rPr>
          <w:szCs w:val="23"/>
        </w:rPr>
        <w:t xml:space="preserve"> </w:t>
      </w:r>
      <w:r w:rsidRPr="00AE2B4A">
        <w:rPr>
          <w:szCs w:val="23"/>
        </w:rPr>
        <w:t>These include EPA 418.1, which uses infrared absorbance; however, the detection limit is quite high, at 0.5</w:t>
      </w:r>
      <w:r w:rsidR="00DB29E6" w:rsidRPr="00AE2B4A">
        <w:rPr>
          <w:szCs w:val="23"/>
        </w:rPr>
        <w:t> mg/L</w:t>
      </w:r>
      <w:r w:rsidRPr="00AE2B4A">
        <w:rPr>
          <w:szCs w:val="23"/>
        </w:rPr>
        <w:t>, and the method does not discriminate between different hydrocarbons.</w:t>
      </w:r>
      <w:r w:rsidR="00817BC2" w:rsidRPr="00AE2B4A">
        <w:rPr>
          <w:szCs w:val="23"/>
        </w:rPr>
        <w:t xml:space="preserve"> </w:t>
      </w:r>
      <w:r w:rsidRPr="00AE2B4A">
        <w:rPr>
          <w:szCs w:val="23"/>
        </w:rPr>
        <w:t>The USEPA has also published different methods for TPH in water.</w:t>
      </w:r>
      <w:r w:rsidR="00817BC2" w:rsidRPr="00AE2B4A">
        <w:rPr>
          <w:szCs w:val="23"/>
        </w:rPr>
        <w:t xml:space="preserve"> </w:t>
      </w:r>
      <w:r w:rsidRPr="00AE2B4A">
        <w:rPr>
          <w:szCs w:val="23"/>
        </w:rPr>
        <w:t>These include modified EPA 3510C/8015B, which is based on gas chromatography with flame ionisation detection.</w:t>
      </w:r>
      <w:r w:rsidR="00817BC2" w:rsidRPr="00AE2B4A">
        <w:rPr>
          <w:szCs w:val="23"/>
        </w:rPr>
        <w:t xml:space="preserve"> </w:t>
      </w:r>
      <w:r w:rsidRPr="00AE2B4A">
        <w:rPr>
          <w:szCs w:val="23"/>
        </w:rPr>
        <w:t>This method is for TPH as gasoline, jet fuel and diesel and allows the quantification of the hydrocarbons EC6 through EC20.</w:t>
      </w:r>
      <w:r w:rsidR="00817BC2" w:rsidRPr="00AE2B4A">
        <w:rPr>
          <w:szCs w:val="23"/>
        </w:rPr>
        <w:t xml:space="preserve"> </w:t>
      </w:r>
      <w:r w:rsidRPr="00AE2B4A">
        <w:rPr>
          <w:szCs w:val="23"/>
        </w:rPr>
        <w:t>Other methods, such as EPA</w:t>
      </w:r>
      <w:r w:rsidR="00B22CD9" w:rsidRPr="00AE2B4A">
        <w:rPr>
          <w:szCs w:val="23"/>
        </w:rPr>
        <w:t> </w:t>
      </w:r>
      <w:r w:rsidRPr="00AE2B4A">
        <w:rPr>
          <w:szCs w:val="23"/>
        </w:rPr>
        <w:t>5030B for aromatic volatile aromatics, using gas chromatography with a photoionisation detector, are more specific for the more volatile aromatic components that are most likely to reach drinking-water; the detection limit for EPA 5030B is 0.0005</w:t>
      </w:r>
      <w:r w:rsidR="00DB29E6" w:rsidRPr="00AE2B4A">
        <w:rPr>
          <w:szCs w:val="23"/>
        </w:rPr>
        <w:t> mg/L</w:t>
      </w:r>
      <w:r w:rsidRPr="00AE2B4A">
        <w:rPr>
          <w:szCs w:val="23"/>
        </w:rPr>
        <w:t xml:space="preserve"> in water (USEPA 1997a, 1997b).</w:t>
      </w:r>
    </w:p>
    <w:p w14:paraId="24E3238E" w14:textId="77777777" w:rsidR="007C5F48" w:rsidRPr="00AE2B4A" w:rsidRDefault="007C5F48" w:rsidP="00265065">
      <w:pPr>
        <w:rPr>
          <w:szCs w:val="23"/>
        </w:rPr>
      </w:pPr>
    </w:p>
    <w:p w14:paraId="24E3238F" w14:textId="77777777" w:rsidR="007C5F48" w:rsidRPr="00AE2B4A" w:rsidRDefault="007C5F48" w:rsidP="00265065">
      <w:pPr>
        <w:rPr>
          <w:szCs w:val="24"/>
        </w:rPr>
      </w:pPr>
      <w:r w:rsidRPr="00AE2B4A">
        <w:rPr>
          <w:szCs w:val="24"/>
        </w:rPr>
        <w:t xml:space="preserve">Note that following the diesel spill that affected the water supply in Raetihi in 2013 it was considered impractical to test for hydrocarbons because </w:t>
      </w:r>
      <w:r w:rsidRPr="00AE2B4A">
        <w:rPr>
          <w:color w:val="000000"/>
          <w:szCs w:val="24"/>
          <w:lang w:eastAsia="en-NZ"/>
        </w:rPr>
        <w:t>the level of detection for total petroleum hydrocarbons is 0.2</w:t>
      </w:r>
      <w:r w:rsidR="00DB29E6" w:rsidRPr="00AE2B4A">
        <w:rPr>
          <w:color w:val="000000"/>
          <w:szCs w:val="24"/>
          <w:lang w:eastAsia="en-NZ"/>
        </w:rPr>
        <w:t> mg/L</w:t>
      </w:r>
      <w:r w:rsidRPr="00AE2B4A">
        <w:rPr>
          <w:color w:val="000000"/>
          <w:szCs w:val="24"/>
          <w:lang w:eastAsia="en-NZ"/>
        </w:rPr>
        <w:t xml:space="preserve"> whereas the odour threshold for diesel in water is 0.0005</w:t>
      </w:r>
      <w:r w:rsidR="00DB29E6" w:rsidRPr="00AE2B4A">
        <w:rPr>
          <w:color w:val="000000"/>
          <w:szCs w:val="24"/>
          <w:lang w:eastAsia="en-NZ"/>
        </w:rPr>
        <w:t> mg/L</w:t>
      </w:r>
      <w:r w:rsidRPr="00AE2B4A">
        <w:rPr>
          <w:color w:val="000000"/>
          <w:szCs w:val="24"/>
          <w:lang w:eastAsia="en-NZ"/>
        </w:rPr>
        <w:t>.</w:t>
      </w:r>
    </w:p>
    <w:p w14:paraId="24E32390" w14:textId="77777777" w:rsidR="007C5F48" w:rsidRPr="00AE2B4A" w:rsidRDefault="007C5F48" w:rsidP="00265065"/>
    <w:p w14:paraId="24E32391" w14:textId="77777777" w:rsidR="007C5F48" w:rsidRPr="00AE2B4A" w:rsidRDefault="00A31C82" w:rsidP="00A31C82">
      <w:pPr>
        <w:pStyle w:val="Heading3"/>
      </w:pPr>
      <w:r w:rsidRPr="00AE2B4A">
        <w:t>Health considerations</w:t>
      </w:r>
    </w:p>
    <w:p w14:paraId="24E32392" w14:textId="77777777" w:rsidR="007C5F48" w:rsidRPr="00AE2B4A" w:rsidRDefault="007C5F48" w:rsidP="00265065">
      <w:r w:rsidRPr="00AE2B4A">
        <w:t>IARC (1989) classified:</w:t>
      </w:r>
    </w:p>
    <w:p w14:paraId="24E32393" w14:textId="77777777" w:rsidR="007C5F48" w:rsidRPr="00AE2B4A" w:rsidRDefault="007C5F48" w:rsidP="00B22CD9">
      <w:pPr>
        <w:pStyle w:val="Bullet"/>
      </w:pPr>
      <w:r w:rsidRPr="00AE2B4A">
        <w:t>crude oil (CAS No. 8002-05-9) as not classifiable as to its carcinogenicity to humans (</w:t>
      </w:r>
      <w:r w:rsidR="00BA2D53" w:rsidRPr="00AE2B4A">
        <w:t>Group 3</w:t>
      </w:r>
      <w:r w:rsidRPr="00AE2B4A">
        <w:t>)</w:t>
      </w:r>
    </w:p>
    <w:p w14:paraId="24E32394" w14:textId="77777777" w:rsidR="007C5F48" w:rsidRPr="00AE2B4A" w:rsidRDefault="007C5F48" w:rsidP="00B22CD9">
      <w:pPr>
        <w:pStyle w:val="Bullet"/>
      </w:pPr>
      <w:r w:rsidRPr="00AE2B4A">
        <w:t>gasoline (CAS No. 8006-61-9) as possibly carcinogenic to humans (</w:t>
      </w:r>
      <w:r w:rsidR="002B6151" w:rsidRPr="00AE2B4A">
        <w:t>Group 2B</w:t>
      </w:r>
      <w:r w:rsidRPr="00AE2B4A">
        <w:t>)</w:t>
      </w:r>
    </w:p>
    <w:p w14:paraId="24E32395" w14:textId="77777777" w:rsidR="007C5F48" w:rsidRPr="00AE2B4A" w:rsidRDefault="007C5F48" w:rsidP="00B22CD9">
      <w:pPr>
        <w:pStyle w:val="Bullet"/>
      </w:pPr>
      <w:r w:rsidRPr="00AE2B4A">
        <w:t>jet fuel (kerosene is CAS No. 8008-20-6) as not classifiable as to its carcinogenicity to humans (</w:t>
      </w:r>
      <w:r w:rsidR="00BA2D53" w:rsidRPr="00AE2B4A">
        <w:t>Group 3</w:t>
      </w:r>
      <w:r w:rsidRPr="00AE2B4A">
        <w:t>)</w:t>
      </w:r>
    </w:p>
    <w:p w14:paraId="24E32396" w14:textId="77777777" w:rsidR="007C5F48" w:rsidRPr="00AE2B4A" w:rsidRDefault="007C5F48" w:rsidP="00B22CD9">
      <w:pPr>
        <w:pStyle w:val="Bullet"/>
      </w:pPr>
      <w:r w:rsidRPr="00AE2B4A">
        <w:t>diesel oil (CAS No. 68334-30-5):</w:t>
      </w:r>
    </w:p>
    <w:p w14:paraId="24E32397" w14:textId="77777777" w:rsidR="007C5F48" w:rsidRPr="00AE2B4A" w:rsidRDefault="007C5F48" w:rsidP="00B22CD9">
      <w:pPr>
        <w:pStyle w:val="Dash"/>
        <w:rPr>
          <w:bCs/>
        </w:rPr>
      </w:pPr>
      <w:r w:rsidRPr="00AE2B4A">
        <w:rPr>
          <w:bCs/>
        </w:rPr>
        <w:t>marine diesel fuel</w:t>
      </w:r>
      <w:r w:rsidR="00817BC2" w:rsidRPr="00AE2B4A">
        <w:rPr>
          <w:bCs/>
        </w:rPr>
        <w:t xml:space="preserve"> – </w:t>
      </w:r>
      <w:r w:rsidRPr="00AE2B4A">
        <w:t>possibly carcinogenic to humans (</w:t>
      </w:r>
      <w:r w:rsidR="002B6151" w:rsidRPr="00AE2B4A">
        <w:t>Group 2B</w:t>
      </w:r>
      <w:r w:rsidR="00B22CD9" w:rsidRPr="00AE2B4A">
        <w:t>)</w:t>
      </w:r>
    </w:p>
    <w:p w14:paraId="24E32398" w14:textId="77777777" w:rsidR="007C5F48" w:rsidRPr="00AE2B4A" w:rsidRDefault="007C5F48" w:rsidP="00B22CD9">
      <w:pPr>
        <w:pStyle w:val="Dash"/>
      </w:pPr>
      <w:r w:rsidRPr="00AE2B4A">
        <w:rPr>
          <w:bCs/>
        </w:rPr>
        <w:t>distillate (light) diesel fuels</w:t>
      </w:r>
      <w:r w:rsidR="00817BC2" w:rsidRPr="00AE2B4A">
        <w:rPr>
          <w:bCs/>
        </w:rPr>
        <w:t xml:space="preserve"> – </w:t>
      </w:r>
      <w:r w:rsidRPr="00AE2B4A">
        <w:t>not classifiable as to carcinogenicity to humans (</w:t>
      </w:r>
      <w:r w:rsidR="00BA2D53" w:rsidRPr="00AE2B4A">
        <w:t>Group 3</w:t>
      </w:r>
      <w:r w:rsidRPr="00AE2B4A">
        <w:t>)</w:t>
      </w:r>
    </w:p>
    <w:p w14:paraId="24E32399" w14:textId="77777777" w:rsidR="007C5F48" w:rsidRPr="00AE2B4A" w:rsidRDefault="007C5F48" w:rsidP="00B22CD9">
      <w:pPr>
        <w:pStyle w:val="Bullet"/>
        <w:rPr>
          <w:bCs/>
        </w:rPr>
      </w:pPr>
      <w:r w:rsidRPr="00AE2B4A">
        <w:rPr>
          <w:bCs/>
        </w:rPr>
        <w:t>fuel oils (heating oils):</w:t>
      </w:r>
    </w:p>
    <w:p w14:paraId="24E3239A" w14:textId="77777777" w:rsidR="007C5F48" w:rsidRPr="00AE2B4A" w:rsidRDefault="007C5F48" w:rsidP="00B22CD9">
      <w:pPr>
        <w:pStyle w:val="Dash"/>
      </w:pPr>
      <w:r w:rsidRPr="00AE2B4A">
        <w:rPr>
          <w:bCs/>
        </w:rPr>
        <w:t>residual (heavy) fuel oils</w:t>
      </w:r>
      <w:r w:rsidR="00817BC2" w:rsidRPr="00AE2B4A">
        <w:rPr>
          <w:bCs/>
        </w:rPr>
        <w:t xml:space="preserve"> – </w:t>
      </w:r>
      <w:r w:rsidRPr="00AE2B4A">
        <w:t>possibly carcinogenic to humans (</w:t>
      </w:r>
      <w:r w:rsidR="002B6151" w:rsidRPr="00AE2B4A">
        <w:t>Group 2B</w:t>
      </w:r>
      <w:r w:rsidRPr="00AE2B4A">
        <w:t>),</w:t>
      </w:r>
    </w:p>
    <w:p w14:paraId="24E3239B" w14:textId="77777777" w:rsidR="007C5F48" w:rsidRPr="00AE2B4A" w:rsidRDefault="007C5F48" w:rsidP="00B22CD9">
      <w:pPr>
        <w:pStyle w:val="Dash"/>
      </w:pPr>
      <w:r w:rsidRPr="00AE2B4A">
        <w:rPr>
          <w:bCs/>
        </w:rPr>
        <w:t>distillate (light) fuel oils</w:t>
      </w:r>
      <w:r w:rsidR="00817BC2" w:rsidRPr="00AE2B4A">
        <w:rPr>
          <w:bCs/>
        </w:rPr>
        <w:t xml:space="preserve"> – </w:t>
      </w:r>
      <w:r w:rsidRPr="00AE2B4A">
        <w:t>not classifiable as to their carcinogenicity to humans (</w:t>
      </w:r>
      <w:r w:rsidR="00BA2D53" w:rsidRPr="00AE2B4A">
        <w:t>Group 3</w:t>
      </w:r>
      <w:r w:rsidRPr="00AE2B4A">
        <w:t>).</w:t>
      </w:r>
    </w:p>
    <w:p w14:paraId="24E3239C" w14:textId="77777777" w:rsidR="007C5F48" w:rsidRPr="00AE2B4A" w:rsidRDefault="007C5F48" w:rsidP="00B22CD9">
      <w:pPr>
        <w:spacing w:before="120"/>
        <w:rPr>
          <w:iCs/>
          <w:szCs w:val="24"/>
        </w:rPr>
      </w:pPr>
      <w:r w:rsidRPr="00AE2B4A">
        <w:rPr>
          <w:iCs/>
          <w:szCs w:val="24"/>
        </w:rPr>
        <w:t>and (IARC 2012):</w:t>
      </w:r>
    </w:p>
    <w:p w14:paraId="24E3239D" w14:textId="77777777" w:rsidR="007C5F48" w:rsidRPr="00AE2B4A" w:rsidRDefault="007C5F48" w:rsidP="00B22CD9">
      <w:pPr>
        <w:pStyle w:val="Bullet"/>
      </w:pPr>
      <w:r w:rsidRPr="00AE2B4A">
        <w:t>untreated and mildly treated mineral oils: carcinogenic to humans (</w:t>
      </w:r>
      <w:r w:rsidR="00373708" w:rsidRPr="00AE2B4A">
        <w:t>Group 1</w:t>
      </w:r>
      <w:r w:rsidR="00B22CD9" w:rsidRPr="00AE2B4A">
        <w:t>)</w:t>
      </w:r>
    </w:p>
    <w:p w14:paraId="24E3239E" w14:textId="77777777" w:rsidR="007C5F48" w:rsidRPr="00AE2B4A" w:rsidRDefault="007C5F48" w:rsidP="00B22CD9">
      <w:pPr>
        <w:pStyle w:val="Bullet"/>
      </w:pPr>
      <w:r w:rsidRPr="00AE2B4A">
        <w:t>shale oils (CAS No. 68308-34-9): carcinogenic to humans (</w:t>
      </w:r>
      <w:r w:rsidR="00373708" w:rsidRPr="00AE2B4A">
        <w:t>Group 1</w:t>
      </w:r>
      <w:r w:rsidRPr="00AE2B4A">
        <w:t>).</w:t>
      </w:r>
    </w:p>
    <w:p w14:paraId="24E3239F" w14:textId="77777777" w:rsidR="007C5F48" w:rsidRPr="00AE2B4A" w:rsidRDefault="007C5F48" w:rsidP="00265065"/>
    <w:p w14:paraId="24E323A0" w14:textId="77777777" w:rsidR="007C5F48" w:rsidRPr="00AE2B4A" w:rsidRDefault="007C5F48" w:rsidP="00265065">
      <w:pPr>
        <w:rPr>
          <w:spacing w:val="-2"/>
          <w:szCs w:val="23"/>
        </w:rPr>
      </w:pPr>
      <w:r w:rsidRPr="00AE2B4A">
        <w:rPr>
          <w:spacing w:val="-2"/>
          <w:szCs w:val="23"/>
        </w:rPr>
        <w:t>In general terms, alkanes have relatively low acute toxicity, but alkanes having carbon numbers in the range of EC5–EC12 have narcotic properties.</w:t>
      </w:r>
      <w:r w:rsidR="00817BC2" w:rsidRPr="00AE2B4A">
        <w:rPr>
          <w:spacing w:val="-2"/>
          <w:szCs w:val="23"/>
        </w:rPr>
        <w:t xml:space="preserve"> </w:t>
      </w:r>
      <w:r w:rsidRPr="00AE2B4A">
        <w:rPr>
          <w:spacing w:val="-2"/>
          <w:szCs w:val="23"/>
        </w:rPr>
        <w:t>Alkenes exhibit little toxicity other than weak anaesthetic properties.</w:t>
      </w:r>
      <w:r w:rsidR="00817BC2" w:rsidRPr="00AE2B4A">
        <w:rPr>
          <w:spacing w:val="-2"/>
          <w:szCs w:val="23"/>
        </w:rPr>
        <w:t xml:space="preserve"> </w:t>
      </w:r>
      <w:r w:rsidRPr="00AE2B4A">
        <w:rPr>
          <w:spacing w:val="-2"/>
          <w:szCs w:val="23"/>
        </w:rPr>
        <w:t>Most of the smaller aromatic compounds are of relatively low toxicity except for benzene, which is a known human carcinogen.</w:t>
      </w:r>
    </w:p>
    <w:p w14:paraId="24E323A1" w14:textId="77777777" w:rsidR="007C5F48" w:rsidRPr="00AE2B4A" w:rsidRDefault="007C5F48" w:rsidP="00265065">
      <w:pPr>
        <w:rPr>
          <w:szCs w:val="23"/>
        </w:rPr>
      </w:pPr>
    </w:p>
    <w:p w14:paraId="24E323A2" w14:textId="77777777" w:rsidR="007C5F48" w:rsidRPr="00AE2B4A" w:rsidRDefault="007C5F48" w:rsidP="00265065">
      <w:pPr>
        <w:rPr>
          <w:szCs w:val="23"/>
        </w:rPr>
      </w:pPr>
      <w:r w:rsidRPr="00AE2B4A">
        <w:rPr>
          <w:szCs w:val="23"/>
        </w:rPr>
        <w:t>The fact that petroleum products are complex mixtures of hundreds of individual hydrocarbons is a complicating factor in determining their toxicity in the event of contamination of water.</w:t>
      </w:r>
      <w:r w:rsidR="00817BC2" w:rsidRPr="00AE2B4A">
        <w:rPr>
          <w:szCs w:val="23"/>
        </w:rPr>
        <w:t xml:space="preserve"> </w:t>
      </w:r>
      <w:r w:rsidRPr="00AE2B4A">
        <w:rPr>
          <w:szCs w:val="23"/>
        </w:rPr>
        <w:t>This means that the traditional approach of evaluating individual components is largely inappropriate.</w:t>
      </w:r>
      <w:r w:rsidR="00817BC2" w:rsidRPr="00AE2B4A">
        <w:rPr>
          <w:szCs w:val="23"/>
        </w:rPr>
        <w:t xml:space="preserve"> </w:t>
      </w:r>
      <w:r w:rsidRPr="00AE2B4A">
        <w:rPr>
          <w:szCs w:val="23"/>
        </w:rPr>
        <w:t>In order to overcome this difficulty, it is more practical to consider a series of hydrocarbon fractions and to determine appropriate tolerable concentrations for those fractions.</w:t>
      </w:r>
      <w:r w:rsidR="00817BC2" w:rsidRPr="00AE2B4A">
        <w:rPr>
          <w:szCs w:val="23"/>
        </w:rPr>
        <w:t xml:space="preserve"> </w:t>
      </w:r>
      <w:r w:rsidRPr="00AE2B4A">
        <w:rPr>
          <w:szCs w:val="23"/>
        </w:rPr>
        <w:t>A number of groups have examined such an approach, but the most widely accepted is that developed by the TPHCWG in the USA.</w:t>
      </w:r>
      <w:r w:rsidR="00817BC2" w:rsidRPr="00AE2B4A">
        <w:rPr>
          <w:szCs w:val="23"/>
        </w:rPr>
        <w:t xml:space="preserve"> </w:t>
      </w:r>
      <w:r w:rsidRPr="00AE2B4A">
        <w:rPr>
          <w:szCs w:val="23"/>
        </w:rPr>
        <w:t>This is a multi-agency group, consisting of representatives from industry, government and academia, which has developed and published a series of five monographs detailing the data on petroleum hydrocarbons and, in addition, has developed tolerable intakes for a series of total hydrocarbon fractions.</w:t>
      </w:r>
    </w:p>
    <w:p w14:paraId="24E323A3" w14:textId="77777777" w:rsidR="007C5F48" w:rsidRPr="00AE2B4A" w:rsidRDefault="007C5F48" w:rsidP="00265065">
      <w:pPr>
        <w:rPr>
          <w:szCs w:val="23"/>
        </w:rPr>
      </w:pPr>
    </w:p>
    <w:p w14:paraId="24E323A4" w14:textId="77777777" w:rsidR="007C5F48" w:rsidRPr="00AE2B4A" w:rsidRDefault="007C5F48" w:rsidP="00265065">
      <w:pPr>
        <w:rPr>
          <w:szCs w:val="23"/>
        </w:rPr>
      </w:pPr>
      <w:r w:rsidRPr="00AE2B4A">
        <w:rPr>
          <w:szCs w:val="23"/>
        </w:rPr>
        <w:t>Of the 250 individual compounds identified in petroleum by the TPHCWG, toxicity data were available only for 95.</w:t>
      </w:r>
      <w:r w:rsidR="00817BC2" w:rsidRPr="00AE2B4A">
        <w:rPr>
          <w:szCs w:val="23"/>
        </w:rPr>
        <w:t xml:space="preserve"> </w:t>
      </w:r>
      <w:r w:rsidRPr="00AE2B4A">
        <w:rPr>
          <w:szCs w:val="23"/>
        </w:rPr>
        <w:t>Of these 95, the TPHCWG concluded that there were sufficient data to develop toxicity criteria for only 25.</w:t>
      </w:r>
    </w:p>
    <w:p w14:paraId="24E323A5" w14:textId="77777777" w:rsidR="007C5F48" w:rsidRPr="00AE2B4A" w:rsidRDefault="007C5F48" w:rsidP="00265065">
      <w:pPr>
        <w:rPr>
          <w:szCs w:val="23"/>
        </w:rPr>
      </w:pPr>
    </w:p>
    <w:p w14:paraId="24E323A6" w14:textId="77777777" w:rsidR="007C5F48" w:rsidRPr="00AE2B4A" w:rsidRDefault="007C5F48" w:rsidP="00265065">
      <w:pPr>
        <w:rPr>
          <w:szCs w:val="23"/>
        </w:rPr>
      </w:pPr>
      <w:r w:rsidRPr="00AE2B4A">
        <w:rPr>
          <w:szCs w:val="23"/>
        </w:rPr>
        <w:t>The approach used by the TPHCWG to make the problem more manageable was to divide TPH into a series of fractions based on the number of carbon atoms in conjunction with general structure.</w:t>
      </w:r>
      <w:r w:rsidR="00817BC2" w:rsidRPr="00AE2B4A">
        <w:rPr>
          <w:szCs w:val="23"/>
        </w:rPr>
        <w:t xml:space="preserve"> </w:t>
      </w:r>
      <w:r w:rsidRPr="00AE2B4A">
        <w:rPr>
          <w:szCs w:val="23"/>
        </w:rPr>
        <w:t>The toxicity data available on fraction-specific mixtures cover the aromatic fractions (&gt;EC6–EC8, as described above) and the aliphatic fractions of TPH.</w:t>
      </w:r>
      <w:r w:rsidR="00817BC2" w:rsidRPr="00AE2B4A">
        <w:rPr>
          <w:szCs w:val="23"/>
        </w:rPr>
        <w:t xml:space="preserve"> </w:t>
      </w:r>
      <w:r w:rsidRPr="00AE2B4A">
        <w:rPr>
          <w:szCs w:val="23"/>
        </w:rPr>
        <w:t>Data on mixtures containing the higher-molecular-weight substances, &gt;EC8–EC16 and &gt;EC16–EC35 aromatic fractions, refer only to the EC8–EC11 range.</w:t>
      </w:r>
      <w:r w:rsidR="00817BC2" w:rsidRPr="00AE2B4A">
        <w:rPr>
          <w:szCs w:val="23"/>
        </w:rPr>
        <w:t xml:space="preserve"> </w:t>
      </w:r>
      <w:r w:rsidRPr="00AE2B4A">
        <w:rPr>
          <w:szCs w:val="23"/>
        </w:rPr>
        <w:t>There are no toxicity data on the highest-molecular-weight compounds, &gt;EC35.</w:t>
      </w:r>
      <w:r w:rsidR="00817BC2" w:rsidRPr="00AE2B4A">
        <w:rPr>
          <w:szCs w:val="23"/>
        </w:rPr>
        <w:t xml:space="preserve"> </w:t>
      </w:r>
      <w:r w:rsidRPr="00AE2B4A">
        <w:rPr>
          <w:szCs w:val="23"/>
        </w:rPr>
        <w:t>However, compounds above EC20 are neither volatile nor soluble in water.</w:t>
      </w:r>
      <w:r w:rsidR="00817BC2" w:rsidRPr="00AE2B4A">
        <w:rPr>
          <w:szCs w:val="23"/>
        </w:rPr>
        <w:t xml:space="preserve"> </w:t>
      </w:r>
      <w:r w:rsidRPr="00AE2B4A">
        <w:rPr>
          <w:szCs w:val="23"/>
        </w:rPr>
        <w:t>In addition, compounds &gt;EC35 are not likely to be absorbed by the oral or dermal routes of exposure (TPHCWG, 1997a, 1997b, 1998a, 1998b, 1999).</w:t>
      </w:r>
    </w:p>
    <w:p w14:paraId="24E323A7" w14:textId="77777777" w:rsidR="007C5F48" w:rsidRPr="00AE2B4A" w:rsidRDefault="007C5F48" w:rsidP="00265065">
      <w:pPr>
        <w:rPr>
          <w:szCs w:val="23"/>
        </w:rPr>
      </w:pPr>
    </w:p>
    <w:p w14:paraId="24E323A8" w14:textId="77777777" w:rsidR="007C5F48" w:rsidRPr="00AE2B4A" w:rsidRDefault="007C5F48" w:rsidP="00265065">
      <w:pPr>
        <w:rPr>
          <w:szCs w:val="23"/>
        </w:rPr>
      </w:pPr>
      <w:r w:rsidRPr="00AE2B4A">
        <w:rPr>
          <w:szCs w:val="23"/>
        </w:rPr>
        <w:t>For more detailed discussion, refer to WHO (2005) and the above TPHCWG (excellent) references.</w:t>
      </w:r>
    </w:p>
    <w:p w14:paraId="24E323A9" w14:textId="77777777" w:rsidR="007C5F48" w:rsidRPr="00AE2B4A" w:rsidRDefault="007C5F48" w:rsidP="00265065">
      <w:pPr>
        <w:rPr>
          <w:szCs w:val="23"/>
        </w:rPr>
      </w:pPr>
    </w:p>
    <w:p w14:paraId="24E323AA" w14:textId="77777777" w:rsidR="007C5F48" w:rsidRPr="00AE2B4A" w:rsidRDefault="007C5F48" w:rsidP="00265065">
      <w:r w:rsidRPr="00AE2B4A">
        <w:rPr>
          <w:szCs w:val="23"/>
        </w:rPr>
        <w:t>One of the commoner components of petroleum products is n-hexane.</w:t>
      </w:r>
      <w:r w:rsidR="00817BC2" w:rsidRPr="00AE2B4A">
        <w:rPr>
          <w:szCs w:val="23"/>
        </w:rPr>
        <w:t xml:space="preserve"> </w:t>
      </w:r>
      <w:r w:rsidRPr="00AE2B4A">
        <w:rPr>
          <w:szCs w:val="23"/>
        </w:rPr>
        <w:t>This is discussed in ATSDR (1999).</w:t>
      </w:r>
    </w:p>
    <w:p w14:paraId="24E323AB" w14:textId="77777777" w:rsidR="007C5F48" w:rsidRPr="00AE2B4A" w:rsidRDefault="007C5F48" w:rsidP="00265065"/>
    <w:p w14:paraId="24E323AC" w14:textId="77777777" w:rsidR="007C5F48" w:rsidRPr="00AE2B4A" w:rsidRDefault="00A31C82" w:rsidP="0099026D">
      <w:pPr>
        <w:pStyle w:val="Heading3"/>
      </w:pPr>
      <w:r w:rsidRPr="00AE2B4A">
        <w:t xml:space="preserve">Derivation of </w:t>
      </w:r>
      <w:r w:rsidR="0099026D" w:rsidRPr="00AE2B4A">
        <w:t>Maximum Acceptable Value</w:t>
      </w:r>
    </w:p>
    <w:p w14:paraId="24E323AD" w14:textId="77777777" w:rsidR="007C5F48" w:rsidRPr="00AE2B4A" w:rsidRDefault="007C5F48" w:rsidP="00265065">
      <w:r w:rsidRPr="00AE2B4A">
        <w:t xml:space="preserve">No </w:t>
      </w:r>
      <w:smartTag w:uri="urn:schemas-microsoft-com:office:smarttags" w:element="stockticker">
        <w:r w:rsidRPr="00AE2B4A">
          <w:t>MAV</w:t>
        </w:r>
      </w:smartTag>
      <w:r w:rsidRPr="00AE2B4A">
        <w:t>.</w:t>
      </w:r>
    </w:p>
    <w:p w14:paraId="24E323AE" w14:textId="77777777" w:rsidR="007C5F48" w:rsidRPr="00AE2B4A" w:rsidRDefault="007C5F48" w:rsidP="00265065"/>
    <w:p w14:paraId="24E323AF" w14:textId="77777777" w:rsidR="007C5F48" w:rsidRPr="00AE2B4A" w:rsidRDefault="007C5F48" w:rsidP="00265065">
      <w:r w:rsidRPr="00AE2B4A">
        <w:t xml:space="preserve">WHO (2005) states that </w:t>
      </w:r>
      <w:r w:rsidRPr="00AE2B4A">
        <w:rPr>
          <w:szCs w:val="23"/>
        </w:rPr>
        <w:t>it is not considered appropriate to set formal health-based guideline values for petroleum products in drinking-water, other than those noted specifically at the beginning of this datasheet.</w:t>
      </w:r>
    </w:p>
    <w:p w14:paraId="24E323B0" w14:textId="77777777" w:rsidR="007C5F48" w:rsidRPr="00AE2B4A" w:rsidRDefault="007C5F48" w:rsidP="00265065"/>
    <w:p w14:paraId="24E323B1" w14:textId="77777777" w:rsidR="007C5F48" w:rsidRPr="00AE2B4A" w:rsidRDefault="00A31C82" w:rsidP="00A31C82">
      <w:pPr>
        <w:pStyle w:val="Heading3"/>
      </w:pPr>
      <w:r w:rsidRPr="00AE2B4A">
        <w:t>References</w:t>
      </w:r>
    </w:p>
    <w:p w14:paraId="24E323B2" w14:textId="77777777" w:rsidR="007C5F48" w:rsidRPr="00AE2B4A" w:rsidRDefault="003A7369" w:rsidP="00B22CD9">
      <w:pPr>
        <w:pStyle w:val="References"/>
      </w:pPr>
      <w:r w:rsidRPr="00AE2B4A">
        <w:t xml:space="preserve">ATSDR. 1999. </w:t>
      </w:r>
      <w:r w:rsidR="007C5F48" w:rsidRPr="00AE2B4A">
        <w:rPr>
          <w:i/>
        </w:rPr>
        <w:t>Toxicological Profile for Total Petroleum Hydrocarbons (TPH)</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016" w:history="1">
        <w:r w:rsidR="00E52E9D" w:rsidRPr="00AE2B4A">
          <w:rPr>
            <w:rStyle w:val="Hyperlink"/>
          </w:rPr>
          <w:t>http://www.atsdr.cdc.gov/toxprofiles/index.asp</w:t>
        </w:r>
      </w:hyperlink>
      <w:r w:rsidR="00B22CD9" w:rsidRPr="00AE2B4A">
        <w:rPr>
          <w:rStyle w:val="Hyperlink"/>
        </w:rPr>
        <w:t>.</w:t>
      </w:r>
    </w:p>
    <w:p w14:paraId="24E323B3" w14:textId="77777777" w:rsidR="007C5F48" w:rsidRPr="00AE2B4A" w:rsidRDefault="003A7369" w:rsidP="00B22CD9">
      <w:pPr>
        <w:pStyle w:val="References"/>
      </w:pPr>
      <w:r w:rsidRPr="00AE2B4A">
        <w:t xml:space="preserve">ATSDR. 1999. </w:t>
      </w:r>
      <w:r w:rsidR="007C5F48" w:rsidRPr="00AE2B4A">
        <w:rPr>
          <w:i/>
        </w:rPr>
        <w:t>Toxicological Profile for n-Hexane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017" w:history="1">
        <w:r w:rsidR="00E52E9D" w:rsidRPr="00AE2B4A">
          <w:rPr>
            <w:rStyle w:val="Hyperlink"/>
          </w:rPr>
          <w:t>http://www.atsdr.cdc.gov/toxprofiles/index.asp</w:t>
        </w:r>
      </w:hyperlink>
      <w:r w:rsidR="00B22CD9" w:rsidRPr="00AE2B4A">
        <w:rPr>
          <w:rStyle w:val="Hyperlink"/>
        </w:rPr>
        <w:t>.</w:t>
      </w:r>
    </w:p>
    <w:p w14:paraId="24E323B4" w14:textId="77777777" w:rsidR="007C5F48" w:rsidRPr="00AE2B4A" w:rsidRDefault="00012F75" w:rsidP="00B22CD9">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t>Benzene.</w:t>
      </w:r>
      <w:r w:rsidR="00817BC2" w:rsidRPr="00AE2B4A">
        <w:t xml:space="preserve"> </w:t>
      </w:r>
      <w:r w:rsidR="007C5F48" w:rsidRPr="00AE2B4A">
        <w:t>487 pp.</w:t>
      </w:r>
      <w:r w:rsidR="00817BC2" w:rsidRPr="00AE2B4A">
        <w:t xml:space="preserve"> </w:t>
      </w:r>
      <w:hyperlink r:id="rId2018" w:history="1">
        <w:r w:rsidR="006F7DA9" w:rsidRPr="00AE2B4A">
          <w:rPr>
            <w:rStyle w:val="Hyperlink"/>
          </w:rPr>
          <w:t>http://echa.europa.eu/</w:t>
        </w:r>
        <w:r w:rsidR="00373708" w:rsidRPr="00AE2B4A">
          <w:rPr>
            <w:rStyle w:val="Hyperlink"/>
          </w:rPr>
          <w:t>documents/10162/be2a96a7-40f6-40d7-81e5-b8c3f948efc2</w:t>
        </w:r>
      </w:hyperlink>
      <w:r w:rsidR="00817BC2" w:rsidRPr="00AE2B4A">
        <w:t xml:space="preserve"> </w:t>
      </w:r>
      <w:r w:rsidR="007C5F48" w:rsidRPr="00AE2B4A">
        <w:t>or</w:t>
      </w:r>
      <w:r w:rsidR="00817BC2" w:rsidRPr="00AE2B4A">
        <w:t xml:space="preserve"> </w:t>
      </w:r>
      <w:hyperlink r:id="rId2019" w:history="1">
        <w:r w:rsidR="00D54A02" w:rsidRPr="00AE2B4A">
          <w:rPr>
            <w:rStyle w:val="Hyperlink"/>
          </w:rPr>
          <w:t>http://echa.europa.eu/information-on-chemicals/information-from-existing-substances-regulation</w:t>
        </w:r>
      </w:hyperlink>
      <w:r w:rsidR="00B22CD9" w:rsidRPr="00AE2B4A">
        <w:rPr>
          <w:rStyle w:val="Hyperlink"/>
        </w:rPr>
        <w:t>.</w:t>
      </w:r>
    </w:p>
    <w:p w14:paraId="24E323B5" w14:textId="77777777" w:rsidR="007C5F48" w:rsidRPr="00AE2B4A" w:rsidRDefault="00B22CD9" w:rsidP="00B22CD9">
      <w:pPr>
        <w:pStyle w:val="References"/>
      </w:pPr>
      <w:r w:rsidRPr="00AE2B4A">
        <w:t xml:space="preserve">IARC. 1987. </w:t>
      </w:r>
      <w:r w:rsidR="00732105" w:rsidRPr="00AE2B4A">
        <w:rPr>
          <w:i/>
        </w:rPr>
        <w:t>IARC Monographs on the Evaluation of Carcinogenic Risks to Humans</w:t>
      </w:r>
      <w:r w:rsidR="00817BC2" w:rsidRPr="00AE2B4A">
        <w:t xml:space="preserve"> </w:t>
      </w:r>
      <w:r w:rsidR="007C5F48" w:rsidRPr="00AE2B4A">
        <w:t>35.</w:t>
      </w:r>
      <w:r w:rsidR="00817BC2" w:rsidRPr="00AE2B4A">
        <w:t xml:space="preserve"> </w:t>
      </w:r>
      <w:r w:rsidRPr="00AE2B4A">
        <w:t>Polynuclear aromatic compounds, Part 4, bitumens, coal-tars and derived products, shale-oils and soots</w:t>
      </w:r>
      <w:r w:rsidR="007C5F48" w:rsidRPr="00AE2B4A">
        <w:t>.</w:t>
      </w:r>
      <w:r w:rsidR="00817BC2" w:rsidRPr="00AE2B4A">
        <w:t xml:space="preserve"> </w:t>
      </w:r>
      <w:r w:rsidR="007C5F48" w:rsidRPr="00AE2B4A">
        <w:t>276 pp.</w:t>
      </w:r>
      <w:r w:rsidR="00817BC2" w:rsidRPr="00AE2B4A">
        <w:t xml:space="preserve"> </w:t>
      </w:r>
      <w:hyperlink r:id="rId2020" w:history="1">
        <w:r w:rsidRPr="00AE2B4A">
          <w:rPr>
            <w:rStyle w:val="Hyperlink"/>
          </w:rPr>
          <w:t>http://monographs.iarc.fr/ENG/Monographs/PDFs/index.php</w:t>
        </w:r>
      </w:hyperlink>
      <w:r w:rsidRPr="00AE2B4A">
        <w:rPr>
          <w:rStyle w:val="Hyperlink"/>
          <w:rFonts w:ascii="Times New Roman" w:hAnsi="Times New Roman"/>
        </w:rPr>
        <w:t>.</w:t>
      </w:r>
    </w:p>
    <w:p w14:paraId="24E323B6" w14:textId="77777777" w:rsidR="007C5F48" w:rsidRPr="00AE2B4A" w:rsidRDefault="00B22CD9" w:rsidP="00B22CD9">
      <w:pPr>
        <w:pStyle w:val="References"/>
      </w:pPr>
      <w:r w:rsidRPr="00AE2B4A">
        <w:t xml:space="preserve">IARC. 1989. </w:t>
      </w:r>
      <w:r w:rsidR="00732105" w:rsidRPr="00AE2B4A">
        <w:rPr>
          <w:i/>
        </w:rPr>
        <w:t>IARC Monographs on the Evaluation of Carcinogenic Risks to Humans</w:t>
      </w:r>
      <w:r w:rsidR="00817BC2" w:rsidRPr="00AE2B4A">
        <w:t xml:space="preserve"> </w:t>
      </w:r>
      <w:r w:rsidR="007C5F48" w:rsidRPr="00AE2B4A">
        <w:t>45.</w:t>
      </w:r>
      <w:r w:rsidR="00817BC2" w:rsidRPr="00AE2B4A">
        <w:t xml:space="preserve"> </w:t>
      </w:r>
      <w:r w:rsidR="007C5F48" w:rsidRPr="00AE2B4A">
        <w:t xml:space="preserve">Occupational </w:t>
      </w:r>
      <w:r w:rsidRPr="00AE2B4A">
        <w:t xml:space="preserve">exposures in petroleum refining; crude oil and major petroleum fuels. </w:t>
      </w:r>
      <w:r w:rsidR="007C5F48" w:rsidRPr="00AE2B4A">
        <w:t>20</w:t>
      </w:r>
      <w:r w:rsidRPr="00AE2B4A">
        <w:t> </w:t>
      </w:r>
      <w:r w:rsidR="007C5F48" w:rsidRPr="00AE2B4A">
        <w:t>pp.</w:t>
      </w:r>
      <w:r w:rsidR="00817BC2" w:rsidRPr="00AE2B4A">
        <w:t xml:space="preserve"> </w:t>
      </w:r>
      <w:hyperlink r:id="rId2021" w:history="1">
        <w:r w:rsidRPr="00AE2B4A">
          <w:rPr>
            <w:rStyle w:val="Hyperlink"/>
          </w:rPr>
          <w:t>http://monographs.iarc.fr/ENG/Monographs/vol45/volume45.pdf</w:t>
        </w:r>
      </w:hyperlink>
      <w:r w:rsidRPr="00AE2B4A">
        <w:rPr>
          <w:rStyle w:val="Hyperlink"/>
          <w:rFonts w:ascii="Times New Roman" w:hAnsi="Times New Roman"/>
        </w:rPr>
        <w:t>.</w:t>
      </w:r>
    </w:p>
    <w:p w14:paraId="24E323B7" w14:textId="77777777" w:rsidR="007C5F48" w:rsidRPr="00AE2B4A" w:rsidRDefault="00626F75" w:rsidP="00B22CD9">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hyperlink r:id="rId2022" w:tgtFrame="_blank" w:history="1">
        <w:r w:rsidR="007C5F48" w:rsidRPr="00AE2B4A">
          <w:t xml:space="preserve">Mineral </w:t>
        </w:r>
        <w:r w:rsidR="00B22CD9" w:rsidRPr="00AE2B4A">
          <w:t>o</w:t>
        </w:r>
        <w:r w:rsidR="007C5F48" w:rsidRPr="00AE2B4A">
          <w:t xml:space="preserve">ils, </w:t>
        </w:r>
        <w:r w:rsidR="00B22CD9" w:rsidRPr="00AE2B4A">
          <w:t>u</w:t>
        </w:r>
        <w:r w:rsidR="007C5F48" w:rsidRPr="00AE2B4A">
          <w:t xml:space="preserve">ntreated or </w:t>
        </w:r>
        <w:r w:rsidR="00B22CD9" w:rsidRPr="00AE2B4A">
          <w:t>m</w:t>
        </w:r>
        <w:r w:rsidR="007C5F48" w:rsidRPr="00AE2B4A">
          <w:t xml:space="preserve">ildly </w:t>
        </w:r>
        <w:r w:rsidR="00B22CD9" w:rsidRPr="00AE2B4A">
          <w:t>t</w:t>
        </w:r>
        <w:r w:rsidR="007C5F48" w:rsidRPr="00AE2B4A">
          <w:t xml:space="preserve">reated </w:t>
        </w:r>
      </w:hyperlink>
      <w:r w:rsidR="007C5F48"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2023" w:history="1">
        <w:r w:rsidR="006D747A" w:rsidRPr="00AE2B4A">
          <w:rPr>
            <w:rStyle w:val="Hyperlink"/>
          </w:rPr>
          <w:t>http://monographs.iarc.fr/</w:t>
        </w:r>
      </w:hyperlink>
      <w:r w:rsidR="00B22CD9" w:rsidRPr="00AE2B4A">
        <w:rPr>
          <w:rStyle w:val="Hyperlink"/>
        </w:rPr>
        <w:t>.</w:t>
      </w:r>
    </w:p>
    <w:p w14:paraId="24E323B8" w14:textId="77777777" w:rsidR="007C5F48" w:rsidRPr="00AE2B4A" w:rsidRDefault="00626F75" w:rsidP="00B22CD9">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hyperlink r:id="rId2024" w:tgtFrame="_blank" w:history="1">
        <w:r w:rsidR="007C5F48" w:rsidRPr="00AE2B4A">
          <w:t xml:space="preserve">Shale </w:t>
        </w:r>
        <w:r w:rsidR="00B22CD9" w:rsidRPr="00AE2B4A">
          <w:t>o</w:t>
        </w:r>
        <w:r w:rsidR="007C5F48" w:rsidRPr="00AE2B4A">
          <w:t>ils.</w:t>
        </w:r>
      </w:hyperlink>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2025" w:history="1">
        <w:r w:rsidR="006D747A" w:rsidRPr="00AE2B4A">
          <w:rPr>
            <w:rStyle w:val="Hyperlink"/>
          </w:rPr>
          <w:t>http://monographs.iarc.fr/</w:t>
        </w:r>
      </w:hyperlink>
      <w:r w:rsidR="00B22CD9" w:rsidRPr="00AE2B4A">
        <w:rPr>
          <w:rStyle w:val="Hyperlink"/>
        </w:rPr>
        <w:t>.</w:t>
      </w:r>
    </w:p>
    <w:p w14:paraId="24E323B9" w14:textId="77777777" w:rsidR="007C5F48" w:rsidRPr="00AE2B4A" w:rsidRDefault="00B22CD9" w:rsidP="00B22CD9">
      <w:pPr>
        <w:pStyle w:val="References"/>
      </w:pPr>
      <w:r w:rsidRPr="00AE2B4A">
        <w:t xml:space="preserve">IARC. 2013. </w:t>
      </w:r>
      <w:r w:rsidR="007C5F48" w:rsidRPr="00AE2B4A">
        <w:t xml:space="preserve">Diesel and </w:t>
      </w:r>
      <w:r w:rsidRPr="00AE2B4A">
        <w:t>g</w:t>
      </w:r>
      <w:r w:rsidR="007C5F48" w:rsidRPr="00AE2B4A">
        <w:t xml:space="preserve">asoline </w:t>
      </w:r>
      <w:r w:rsidRPr="00AE2B4A">
        <w:t>e</w:t>
      </w:r>
      <w:r w:rsidR="007C5F48" w:rsidRPr="00AE2B4A">
        <w:t xml:space="preserve">ngine </w:t>
      </w:r>
      <w:r w:rsidRPr="00AE2B4A">
        <w:t>e</w:t>
      </w:r>
      <w:r w:rsidR="007C5F48" w:rsidRPr="00AE2B4A">
        <w:t>xhausts.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105.</w:t>
      </w:r>
      <w:r w:rsidR="00817BC2" w:rsidRPr="00AE2B4A">
        <w:t xml:space="preserve"> </w:t>
      </w:r>
      <w:hyperlink r:id="rId2026" w:history="1">
        <w:r w:rsidR="006D747A" w:rsidRPr="00AE2B4A">
          <w:rPr>
            <w:rStyle w:val="Hyperlink"/>
          </w:rPr>
          <w:t>http://monographs.iarc.fr/</w:t>
        </w:r>
      </w:hyperlink>
      <w:r w:rsidRPr="00AE2B4A">
        <w:rPr>
          <w:rStyle w:val="Hyperlink"/>
        </w:rPr>
        <w:t>.</w:t>
      </w:r>
    </w:p>
    <w:p w14:paraId="24E323BA" w14:textId="77777777" w:rsidR="007C5F48" w:rsidRPr="00AE2B4A" w:rsidRDefault="00B22CD9" w:rsidP="00B22CD9">
      <w:pPr>
        <w:pStyle w:val="References"/>
      </w:pPr>
      <w:r w:rsidRPr="00AE2B4A">
        <w:t xml:space="preserve">IARC. 2013. </w:t>
      </w:r>
      <w:r w:rsidR="007C5F48" w:rsidRPr="00AE2B4A">
        <w:t xml:space="preserve">Bitumens and </w:t>
      </w:r>
      <w:r w:rsidRPr="00AE2B4A">
        <w:t>bitumen emissions, and some n- and s-heterocyclic polycyclic aromatic hydro</w:t>
      </w:r>
      <w:r w:rsidR="007C5F48" w:rsidRPr="00AE2B4A">
        <w:t>carbons.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103</w:t>
      </w:r>
      <w:r w:rsidRPr="00AE2B4A">
        <w:t>:</w:t>
      </w:r>
      <w:r w:rsidR="00817BC2" w:rsidRPr="00AE2B4A">
        <w:t xml:space="preserve"> </w:t>
      </w:r>
      <w:r w:rsidR="007C5F48" w:rsidRPr="00AE2B4A">
        <w:t>362 pp.</w:t>
      </w:r>
      <w:r w:rsidR="00817BC2" w:rsidRPr="00AE2B4A">
        <w:t xml:space="preserve"> </w:t>
      </w:r>
      <w:hyperlink r:id="rId2027" w:history="1">
        <w:r w:rsidR="006D747A" w:rsidRPr="00AE2B4A">
          <w:rPr>
            <w:rStyle w:val="Hyperlink"/>
          </w:rPr>
          <w:t>http://monographs.iarc.fr/</w:t>
        </w:r>
      </w:hyperlink>
      <w:r w:rsidRPr="00AE2B4A">
        <w:rPr>
          <w:rStyle w:val="Hyperlink"/>
        </w:rPr>
        <w:t>.</w:t>
      </w:r>
    </w:p>
    <w:p w14:paraId="24E323BB" w14:textId="77777777" w:rsidR="007C5F48" w:rsidRPr="00AE2B4A" w:rsidRDefault="00B22CD9" w:rsidP="00B22CD9">
      <w:pPr>
        <w:pStyle w:val="References"/>
      </w:pPr>
      <w:r w:rsidRPr="00AE2B4A">
        <w:t xml:space="preserve">IPCS. 1982. </w:t>
      </w:r>
      <w:r w:rsidR="007C5F48" w:rsidRPr="00AE2B4A">
        <w:t>Petroleum products, selected.</w:t>
      </w:r>
      <w:r w:rsidR="00817BC2" w:rsidRPr="00AE2B4A">
        <w:t xml:space="preserve"> </w:t>
      </w:r>
      <w:r w:rsidR="00732105" w:rsidRPr="00AE2B4A">
        <w:rPr>
          <w:i/>
        </w:rPr>
        <w:t>Environmental Health Criteria</w:t>
      </w:r>
      <w:r w:rsidR="007C5F48" w:rsidRPr="00AE2B4A">
        <w:t xml:space="preserve"> 20.</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028" w:history="1">
        <w:r w:rsidRPr="00AE2B4A">
          <w:rPr>
            <w:rStyle w:val="Hyperlink"/>
          </w:rPr>
          <w:t>http://www.inchem.org/documents/ehc/ehc/ehc020.htm</w:t>
        </w:r>
      </w:hyperlink>
      <w:r w:rsidRPr="00AE2B4A">
        <w:rPr>
          <w:rStyle w:val="Hyperlink"/>
          <w:rFonts w:ascii="Times New Roman" w:hAnsi="Times New Roman"/>
        </w:rPr>
        <w:t>.</w:t>
      </w:r>
    </w:p>
    <w:p w14:paraId="24E323BC" w14:textId="77777777" w:rsidR="007C5F48" w:rsidRPr="00AE2B4A" w:rsidRDefault="00733F30" w:rsidP="00B22CD9">
      <w:pPr>
        <w:pStyle w:val="References"/>
      </w:pPr>
      <w:r w:rsidRPr="00AE2B4A">
        <w:t xml:space="preserve">IPCS. 1996. </w:t>
      </w:r>
      <w:r w:rsidR="007C5F48" w:rsidRPr="00AE2B4A">
        <w:t xml:space="preserve">Diesel fuel and exhaust emissions; </w:t>
      </w:r>
      <w:r w:rsidR="00732105" w:rsidRPr="00AE2B4A">
        <w:rPr>
          <w:i/>
        </w:rPr>
        <w:t>Environmental Health Criteria</w:t>
      </w:r>
      <w:r w:rsidR="007C5F48" w:rsidRPr="00AE2B4A">
        <w:t xml:space="preserve"> 171.</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029" w:history="1">
        <w:r w:rsidR="00B22CD9" w:rsidRPr="00AE2B4A">
          <w:rPr>
            <w:rStyle w:val="Hyperlink"/>
          </w:rPr>
          <w:t>http://www.inchem.org/documents/ehc/ehc/ehc171.htm</w:t>
        </w:r>
      </w:hyperlink>
      <w:r w:rsidR="00B22CD9" w:rsidRPr="00AE2B4A">
        <w:rPr>
          <w:rStyle w:val="Hyperlink"/>
          <w:rFonts w:ascii="Times New Roman" w:hAnsi="Times New Roman"/>
        </w:rPr>
        <w:t>.</w:t>
      </w:r>
    </w:p>
    <w:p w14:paraId="24E323BD" w14:textId="77777777" w:rsidR="007C5F48" w:rsidRPr="00AE2B4A" w:rsidRDefault="002E5575" w:rsidP="00B22CD9">
      <w:pPr>
        <w:pStyle w:val="References"/>
      </w:pPr>
      <w:r w:rsidRPr="00AE2B4A">
        <w:t xml:space="preserve">MfE. 2000. </w:t>
      </w:r>
      <w:r w:rsidR="007C5F48" w:rsidRPr="00AE2B4A">
        <w:rPr>
          <w:i/>
        </w:rPr>
        <w:t xml:space="preserve">Assessment of the </w:t>
      </w:r>
      <w:r w:rsidR="00B22CD9" w:rsidRPr="00AE2B4A">
        <w:rPr>
          <w:i/>
        </w:rPr>
        <w:t>E</w:t>
      </w:r>
      <w:r w:rsidR="007C5F48" w:rsidRPr="00AE2B4A">
        <w:rPr>
          <w:i/>
        </w:rPr>
        <w:t xml:space="preserve">ffects of </w:t>
      </w:r>
      <w:r w:rsidR="00B22CD9" w:rsidRPr="00AE2B4A">
        <w:rPr>
          <w:i/>
        </w:rPr>
        <w:t>Combustion of W</w:t>
      </w:r>
      <w:r w:rsidR="007C5F48" w:rsidRPr="00AE2B4A">
        <w:rPr>
          <w:i/>
        </w:rPr>
        <w:t xml:space="preserve">aste </w:t>
      </w:r>
      <w:r w:rsidR="00B22CD9" w:rsidRPr="00AE2B4A">
        <w:rPr>
          <w:i/>
        </w:rPr>
        <w:t>O</w:t>
      </w:r>
      <w:r w:rsidR="007C5F48" w:rsidRPr="00AE2B4A">
        <w:rPr>
          <w:i/>
        </w:rPr>
        <w:t xml:space="preserve">il, and </w:t>
      </w:r>
      <w:r w:rsidR="00B22CD9" w:rsidRPr="00AE2B4A">
        <w:rPr>
          <w:i/>
        </w:rPr>
        <w:t>H</w:t>
      </w:r>
      <w:r w:rsidR="007C5F48" w:rsidRPr="00AE2B4A">
        <w:rPr>
          <w:i/>
        </w:rPr>
        <w:t xml:space="preserve">ealth </w:t>
      </w:r>
      <w:r w:rsidR="00B22CD9" w:rsidRPr="00AE2B4A">
        <w:rPr>
          <w:i/>
        </w:rPr>
        <w:t>E</w:t>
      </w:r>
      <w:r w:rsidR="007C5F48" w:rsidRPr="00AE2B4A">
        <w:rPr>
          <w:i/>
        </w:rPr>
        <w:t xml:space="preserve">ffects </w:t>
      </w:r>
      <w:r w:rsidR="00B22CD9" w:rsidRPr="00AE2B4A">
        <w:rPr>
          <w:i/>
        </w:rPr>
        <w:t>A</w:t>
      </w:r>
      <w:r w:rsidR="007C5F48" w:rsidRPr="00AE2B4A">
        <w:rPr>
          <w:i/>
        </w:rPr>
        <w:t xml:space="preserve">ssociated with the </w:t>
      </w:r>
      <w:r w:rsidR="00B22CD9" w:rsidRPr="00AE2B4A">
        <w:rPr>
          <w:i/>
        </w:rPr>
        <w:t>U</w:t>
      </w:r>
      <w:r w:rsidR="007C5F48" w:rsidRPr="00AE2B4A">
        <w:rPr>
          <w:i/>
        </w:rPr>
        <w:t xml:space="preserve">se of </w:t>
      </w:r>
      <w:r w:rsidR="00B22CD9" w:rsidRPr="00AE2B4A">
        <w:rPr>
          <w:i/>
        </w:rPr>
        <w:t>W</w:t>
      </w:r>
      <w:r w:rsidR="007C5F48" w:rsidRPr="00AE2B4A">
        <w:rPr>
          <w:i/>
        </w:rPr>
        <w:t xml:space="preserve">aste </w:t>
      </w:r>
      <w:r w:rsidR="00B22CD9" w:rsidRPr="00AE2B4A">
        <w:rPr>
          <w:i/>
        </w:rPr>
        <w:t>O</w:t>
      </w:r>
      <w:r w:rsidR="007C5F48" w:rsidRPr="00AE2B4A">
        <w:rPr>
          <w:i/>
        </w:rPr>
        <w:t xml:space="preserve">il as a </w:t>
      </w:r>
      <w:r w:rsidR="00B22CD9" w:rsidRPr="00AE2B4A">
        <w:rPr>
          <w:i/>
        </w:rPr>
        <w:t>D</w:t>
      </w:r>
      <w:r w:rsidR="007C5F48" w:rsidRPr="00AE2B4A">
        <w:rPr>
          <w:i/>
        </w:rPr>
        <w:t xml:space="preserve">ust </w:t>
      </w:r>
      <w:r w:rsidR="00B22CD9" w:rsidRPr="00AE2B4A">
        <w:rPr>
          <w:i/>
        </w:rPr>
        <w:t>S</w:t>
      </w:r>
      <w:r w:rsidR="007C5F48" w:rsidRPr="00AE2B4A">
        <w:rPr>
          <w:i/>
        </w:rPr>
        <w:t>uppressant</w:t>
      </w:r>
      <w:r w:rsidR="007C5F48" w:rsidRPr="00AE2B4A">
        <w:t>.</w:t>
      </w:r>
      <w:r w:rsidR="00817BC2" w:rsidRPr="00AE2B4A">
        <w:t xml:space="preserve"> </w:t>
      </w:r>
      <w:r w:rsidR="007C5F48" w:rsidRPr="00AE2B4A">
        <w:rPr>
          <w:szCs w:val="24"/>
        </w:rPr>
        <w:t xml:space="preserve">Prepared by </w:t>
      </w:r>
      <w:r w:rsidR="007C5F48" w:rsidRPr="00AE2B4A">
        <w:rPr>
          <w:bCs/>
          <w:szCs w:val="24"/>
          <w:lang w:eastAsia="en-NZ"/>
        </w:rPr>
        <w:t>Woodward-Clyde (NZ) Ltd.</w:t>
      </w:r>
      <w:r w:rsidR="00817BC2" w:rsidRPr="00AE2B4A">
        <w:rPr>
          <w:bCs/>
          <w:szCs w:val="24"/>
          <w:lang w:eastAsia="en-NZ"/>
        </w:rPr>
        <w:t xml:space="preserve"> </w:t>
      </w:r>
      <w:r w:rsidR="007C5F48" w:rsidRPr="00AE2B4A">
        <w:t>95 pp.</w:t>
      </w:r>
      <w:r w:rsidR="00817BC2" w:rsidRPr="00AE2B4A">
        <w:t xml:space="preserve"> </w:t>
      </w:r>
      <w:hyperlink r:id="rId2030" w:history="1">
        <w:r w:rsidR="00B22CD9" w:rsidRPr="00AE2B4A">
          <w:rPr>
            <w:rStyle w:val="Hyperlink"/>
          </w:rPr>
          <w:t>http://www.mfe.govt.nz/publications/waste/used-oil-dust-suppressant-aug00.pdf</w:t>
        </w:r>
      </w:hyperlink>
      <w:r w:rsidR="00B22CD9" w:rsidRPr="00AE2B4A">
        <w:rPr>
          <w:rStyle w:val="Hyperlink"/>
          <w:rFonts w:ascii="Times New Roman" w:hAnsi="Times New Roman"/>
        </w:rPr>
        <w:t>.</w:t>
      </w:r>
    </w:p>
    <w:p w14:paraId="24E323BE" w14:textId="77777777" w:rsidR="007C5F48" w:rsidRPr="00AE2B4A" w:rsidRDefault="00B22CD9" w:rsidP="00B22CD9">
      <w:pPr>
        <w:pStyle w:val="References"/>
      </w:pPr>
      <w:r w:rsidRPr="00AE2B4A">
        <w:t xml:space="preserve">Sapere. 2014. </w:t>
      </w:r>
      <w:r w:rsidR="007C5F48" w:rsidRPr="00AE2B4A">
        <w:rPr>
          <w:i/>
        </w:rPr>
        <w:fldChar w:fldCharType="begin"/>
      </w:r>
      <w:r w:rsidR="007C5F48" w:rsidRPr="00AE2B4A">
        <w:rPr>
          <w:i/>
        </w:rPr>
        <w:instrText xml:space="preserve"> DOCVARIABLE  rptTitle  \* MERGEFORMAT </w:instrText>
      </w:r>
      <w:r w:rsidR="007C5F48" w:rsidRPr="00AE2B4A">
        <w:rPr>
          <w:i/>
        </w:rPr>
        <w:fldChar w:fldCharType="separate"/>
      </w:r>
      <w:r w:rsidR="007C5F48" w:rsidRPr="00AE2B4A">
        <w:rPr>
          <w:i/>
        </w:rPr>
        <w:t xml:space="preserve">Estimating the </w:t>
      </w:r>
      <w:r w:rsidRPr="00AE2B4A">
        <w:rPr>
          <w:i/>
        </w:rPr>
        <w:t>C</w:t>
      </w:r>
      <w:r w:rsidR="007C5F48" w:rsidRPr="00AE2B4A">
        <w:rPr>
          <w:i/>
        </w:rPr>
        <w:t>osts of the 2013 Raetihi Diesel Spill</w:t>
      </w:r>
      <w:r w:rsidR="007C5F48" w:rsidRPr="00AE2B4A">
        <w:rPr>
          <w:i/>
        </w:rPr>
        <w:fldChar w:fldCharType="end"/>
      </w:r>
      <w:r w:rsidR="007C5F48" w:rsidRPr="00AE2B4A">
        <w:t>.</w:t>
      </w:r>
      <w:r w:rsidR="00817BC2" w:rsidRPr="00AE2B4A">
        <w:t xml:space="preserve"> </w:t>
      </w:r>
      <w:fldSimple w:instr=" DOCVARIABLE  rptPresentedTo  \* MERGEFORMAT ">
        <w:r w:rsidR="007C5F48" w:rsidRPr="00AE2B4A">
          <w:t>Report prepared for the Ministry of Health</w:t>
        </w:r>
      </w:fldSimple>
      <w:r w:rsidR="007C5F48" w:rsidRPr="00AE2B4A">
        <w:t xml:space="preserve"> by Sapere Research Group.</w:t>
      </w:r>
      <w:r w:rsidR="00817BC2" w:rsidRPr="00AE2B4A">
        <w:t xml:space="preserve"> </w:t>
      </w:r>
      <w:r w:rsidR="007C5F48" w:rsidRPr="00AE2B4A">
        <w:t>37 pp.</w:t>
      </w:r>
    </w:p>
    <w:p w14:paraId="24E323BF" w14:textId="77777777" w:rsidR="007C5F48" w:rsidRPr="00AE2B4A" w:rsidRDefault="00B22CD9" w:rsidP="00B22CD9">
      <w:pPr>
        <w:pStyle w:val="References"/>
      </w:pPr>
      <w:r w:rsidRPr="00AE2B4A">
        <w:t xml:space="preserve">TPHCWG. 1997a. </w:t>
      </w:r>
      <w:r w:rsidR="007C5F48" w:rsidRPr="00AE2B4A">
        <w:rPr>
          <w:iCs/>
        </w:rPr>
        <w:t>Selection of TPH representative fractions based on fate and transport considerations</w:t>
      </w:r>
      <w:r w:rsidR="007C5F48" w:rsidRPr="00AE2B4A">
        <w:t>.</w:t>
      </w:r>
      <w:r w:rsidR="00817BC2" w:rsidRPr="00AE2B4A">
        <w:t xml:space="preserve"> </w:t>
      </w:r>
      <w:r w:rsidRPr="00AE2B4A">
        <w:rPr>
          <w:i/>
        </w:rPr>
        <w:t>Total Petroleum Hydrocarbons Criteria Working Group Series</w:t>
      </w:r>
      <w:r w:rsidRPr="00AE2B4A">
        <w:t xml:space="preserve"> 3). </w:t>
      </w:r>
      <w:r w:rsidR="007C5F48" w:rsidRPr="00AE2B4A">
        <w:t>Amherst, MA</w:t>
      </w:r>
      <w:r w:rsidRPr="00AE2B4A">
        <w:t>:</w:t>
      </w:r>
      <w:r w:rsidR="007C5F48" w:rsidRPr="00AE2B4A">
        <w:t xml:space="preserve"> Amherst Scientific Publishers.</w:t>
      </w:r>
      <w:r w:rsidR="00817BC2" w:rsidRPr="00AE2B4A">
        <w:t xml:space="preserve"> </w:t>
      </w:r>
      <w:hyperlink r:id="rId2031" w:history="1">
        <w:r w:rsidRPr="00AE2B4A">
          <w:rPr>
            <w:rStyle w:val="Hyperlink"/>
          </w:rPr>
          <w:t>http://www.aehs.com/publications/catalog/contents/tph.htm</w:t>
        </w:r>
      </w:hyperlink>
      <w:r w:rsidRPr="00AE2B4A">
        <w:rPr>
          <w:rStyle w:val="Hyperlink"/>
          <w:rFonts w:ascii="Times New Roman" w:hAnsi="Times New Roman"/>
        </w:rPr>
        <w:t>.</w:t>
      </w:r>
    </w:p>
    <w:p w14:paraId="24E323C0" w14:textId="77777777" w:rsidR="007C5F48" w:rsidRPr="00AE2B4A" w:rsidRDefault="00B22CD9" w:rsidP="00B22CD9">
      <w:pPr>
        <w:pStyle w:val="References"/>
      </w:pPr>
      <w:r w:rsidRPr="00AE2B4A">
        <w:t xml:space="preserve">TPHCWG. 1997b. </w:t>
      </w:r>
      <w:r w:rsidR="007C5F48" w:rsidRPr="00AE2B4A">
        <w:rPr>
          <w:iCs/>
        </w:rPr>
        <w:t>Development of fraction specific reference doses (RfDs) and reference concentrations (RfCs) for total petroleum hydrocarbons</w:t>
      </w:r>
      <w:r w:rsidR="007C5F48" w:rsidRPr="00AE2B4A">
        <w:t>.</w:t>
      </w:r>
      <w:r w:rsidR="00817BC2" w:rsidRPr="00AE2B4A">
        <w:t xml:space="preserve"> </w:t>
      </w:r>
      <w:r w:rsidRPr="00AE2B4A">
        <w:rPr>
          <w:i/>
        </w:rPr>
        <w:t>Total Petroleum Hydrocarbon Criteria Working Group Series</w:t>
      </w:r>
      <w:r w:rsidRPr="00AE2B4A">
        <w:t xml:space="preserve"> 4. </w:t>
      </w:r>
      <w:r w:rsidR="007C5F48" w:rsidRPr="00AE2B4A">
        <w:t>Amherst, MA</w:t>
      </w:r>
      <w:r w:rsidRPr="00AE2B4A">
        <w:t>:</w:t>
      </w:r>
      <w:r w:rsidR="007C5F48" w:rsidRPr="00AE2B4A">
        <w:t xml:space="preserve"> Amherst Scientific Publishers.</w:t>
      </w:r>
      <w:r w:rsidR="00817BC2" w:rsidRPr="00AE2B4A">
        <w:t xml:space="preserve"> </w:t>
      </w:r>
      <w:hyperlink r:id="rId2032" w:history="1">
        <w:r w:rsidRPr="00AE2B4A">
          <w:rPr>
            <w:rStyle w:val="Hyperlink"/>
          </w:rPr>
          <w:t>http://www.aehs.com/publications/catalog/contents/tph.htm</w:t>
        </w:r>
      </w:hyperlink>
      <w:r w:rsidRPr="00AE2B4A">
        <w:rPr>
          <w:rStyle w:val="Hyperlink"/>
          <w:rFonts w:ascii="Times New Roman" w:hAnsi="Times New Roman"/>
        </w:rPr>
        <w:t>.</w:t>
      </w:r>
    </w:p>
    <w:p w14:paraId="24E323C1" w14:textId="77777777" w:rsidR="007C5F48" w:rsidRPr="00AE2B4A" w:rsidRDefault="00B22CD9" w:rsidP="00B22CD9">
      <w:pPr>
        <w:pStyle w:val="References"/>
      </w:pPr>
      <w:r w:rsidRPr="00AE2B4A">
        <w:t xml:space="preserve">TPHCWG. 1998a. </w:t>
      </w:r>
      <w:r w:rsidR="007C5F48" w:rsidRPr="00AE2B4A">
        <w:rPr>
          <w:iCs/>
        </w:rPr>
        <w:t>Analysis of petroleum hydrocarbons in environmental media</w:t>
      </w:r>
      <w:r w:rsidR="007C5F48" w:rsidRPr="00AE2B4A">
        <w:t>.</w:t>
      </w:r>
      <w:r w:rsidR="00817BC2" w:rsidRPr="00AE2B4A">
        <w:t xml:space="preserve"> </w:t>
      </w:r>
      <w:r w:rsidRPr="00AE2B4A">
        <w:rPr>
          <w:i/>
        </w:rPr>
        <w:t>Total Petroleum Hydrocarbon Criteria Working Group Series</w:t>
      </w:r>
      <w:r w:rsidRPr="00AE2B4A">
        <w:t xml:space="preserve"> 1. </w:t>
      </w:r>
      <w:r w:rsidR="007C5F48" w:rsidRPr="00AE2B4A">
        <w:t>Amherst, MA</w:t>
      </w:r>
      <w:r w:rsidRPr="00AE2B4A">
        <w:t>:</w:t>
      </w:r>
      <w:r w:rsidR="007C5F48" w:rsidRPr="00AE2B4A">
        <w:t xml:space="preserve"> Amherst Scientific Publishers.</w:t>
      </w:r>
      <w:r w:rsidR="00817BC2" w:rsidRPr="00AE2B4A">
        <w:t xml:space="preserve"> </w:t>
      </w:r>
      <w:hyperlink r:id="rId2033" w:history="1">
        <w:r w:rsidRPr="00AE2B4A">
          <w:rPr>
            <w:rStyle w:val="Hyperlink"/>
          </w:rPr>
          <w:t>http://www.aehs.com/publications/catalog/contents/tph.htm</w:t>
        </w:r>
      </w:hyperlink>
      <w:r w:rsidRPr="00AE2B4A">
        <w:rPr>
          <w:rStyle w:val="Hyperlink"/>
          <w:rFonts w:ascii="Times New Roman" w:hAnsi="Times New Roman"/>
        </w:rPr>
        <w:t>.</w:t>
      </w:r>
    </w:p>
    <w:p w14:paraId="24E323C2" w14:textId="77777777" w:rsidR="007C5F48" w:rsidRPr="00AE2B4A" w:rsidRDefault="00B22CD9" w:rsidP="00B22CD9">
      <w:pPr>
        <w:pStyle w:val="References"/>
      </w:pPr>
      <w:r w:rsidRPr="00AE2B4A">
        <w:t xml:space="preserve">TPHCWG. 1998b. </w:t>
      </w:r>
      <w:r w:rsidR="007C5F48" w:rsidRPr="00AE2B4A">
        <w:t>Composition of petroleum mixtures.</w:t>
      </w:r>
      <w:r w:rsidR="00817BC2" w:rsidRPr="00AE2B4A">
        <w:t xml:space="preserve"> </w:t>
      </w:r>
      <w:r w:rsidRPr="00AE2B4A">
        <w:rPr>
          <w:i/>
        </w:rPr>
        <w:t>Total Petroleum Hydrocarbon Criteria Working Group Series</w:t>
      </w:r>
      <w:r w:rsidRPr="00AE2B4A">
        <w:t xml:space="preserve"> 2. </w:t>
      </w:r>
      <w:r w:rsidR="007C5F48" w:rsidRPr="00AE2B4A">
        <w:t>Amherst, MA</w:t>
      </w:r>
      <w:r w:rsidRPr="00AE2B4A">
        <w:t>:</w:t>
      </w:r>
      <w:r w:rsidR="007C5F48" w:rsidRPr="00AE2B4A">
        <w:t xml:space="preserve"> Amherst Scientific Publishers</w:t>
      </w:r>
      <w:r w:rsidRPr="00AE2B4A">
        <w:t>.</w:t>
      </w:r>
      <w:r w:rsidR="007C5F48" w:rsidRPr="00AE2B4A">
        <w:t xml:space="preserve"> See: </w:t>
      </w:r>
      <w:hyperlink r:id="rId2034" w:history="1">
        <w:r w:rsidRPr="00AE2B4A">
          <w:rPr>
            <w:rStyle w:val="Hyperlink"/>
          </w:rPr>
          <w:t>www.aehs.com/publications/catalog/contents/Volume2.pdf</w:t>
        </w:r>
      </w:hyperlink>
      <w:r w:rsidRPr="00AE2B4A">
        <w:rPr>
          <w:rStyle w:val="Hyperlink"/>
          <w:rFonts w:ascii="Times New Roman" w:hAnsi="Times New Roman"/>
        </w:rPr>
        <w:t>.</w:t>
      </w:r>
    </w:p>
    <w:p w14:paraId="24E323C3" w14:textId="77777777" w:rsidR="007C5F48" w:rsidRPr="00AE2B4A" w:rsidRDefault="00B22CD9" w:rsidP="00B22CD9">
      <w:pPr>
        <w:pStyle w:val="References"/>
      </w:pPr>
      <w:r w:rsidRPr="00AE2B4A">
        <w:t xml:space="preserve">TPHCWG. 1999. </w:t>
      </w:r>
      <w:r w:rsidR="007C5F48" w:rsidRPr="00AE2B4A">
        <w:rPr>
          <w:iCs/>
        </w:rPr>
        <w:t>Human health risk-based evaluation of petroleum release sites: implementing the working group approach</w:t>
      </w:r>
      <w:r w:rsidR="007C5F48" w:rsidRPr="00AE2B4A">
        <w:t>.</w:t>
      </w:r>
      <w:r w:rsidR="00817BC2" w:rsidRPr="00AE2B4A">
        <w:t xml:space="preserve"> </w:t>
      </w:r>
      <w:r w:rsidRPr="00AE2B4A">
        <w:rPr>
          <w:i/>
        </w:rPr>
        <w:t>Total Petroleum Hydrocarbon Criteria Working Group Series</w:t>
      </w:r>
      <w:r w:rsidRPr="00AE2B4A">
        <w:t xml:space="preserve"> 5). </w:t>
      </w:r>
      <w:r w:rsidR="007C5F48" w:rsidRPr="00AE2B4A">
        <w:t>Amherst, MA</w:t>
      </w:r>
      <w:r w:rsidRPr="00AE2B4A">
        <w:t>:</w:t>
      </w:r>
      <w:r w:rsidR="007C5F48" w:rsidRPr="00AE2B4A">
        <w:t xml:space="preserve"> Amherst Scientific Publishers.</w:t>
      </w:r>
      <w:r w:rsidR="00817BC2" w:rsidRPr="00AE2B4A">
        <w:t xml:space="preserve"> </w:t>
      </w:r>
      <w:hyperlink r:id="rId2035" w:history="1">
        <w:r w:rsidRPr="00AE2B4A">
          <w:rPr>
            <w:rStyle w:val="Hyperlink"/>
          </w:rPr>
          <w:t>http://www.aehs.com/publications/catalog/contents/tph.htm</w:t>
        </w:r>
      </w:hyperlink>
      <w:r w:rsidRPr="00AE2B4A">
        <w:rPr>
          <w:rStyle w:val="Hyperlink"/>
          <w:rFonts w:ascii="Times New Roman" w:hAnsi="Times New Roman"/>
        </w:rPr>
        <w:t>.</w:t>
      </w:r>
    </w:p>
    <w:p w14:paraId="24E323C4" w14:textId="77777777" w:rsidR="007C5F48" w:rsidRPr="00AE2B4A" w:rsidRDefault="00B22CD9" w:rsidP="00B22CD9">
      <w:pPr>
        <w:pStyle w:val="References"/>
      </w:pPr>
      <w:r w:rsidRPr="00AE2B4A">
        <w:t xml:space="preserve">USEPA. 1997a. </w:t>
      </w:r>
      <w:r w:rsidR="007C5F48" w:rsidRPr="00AE2B4A">
        <w:rPr>
          <w:i/>
          <w:iCs/>
        </w:rPr>
        <w:t xml:space="preserve">Test </w:t>
      </w:r>
      <w:r w:rsidRPr="00AE2B4A">
        <w:rPr>
          <w:i/>
          <w:iCs/>
        </w:rPr>
        <w:t>M</w:t>
      </w:r>
      <w:r w:rsidR="007C5F48" w:rsidRPr="00AE2B4A">
        <w:rPr>
          <w:i/>
          <w:iCs/>
        </w:rPr>
        <w:t xml:space="preserve">ethods for </w:t>
      </w:r>
      <w:r w:rsidRPr="00AE2B4A">
        <w:rPr>
          <w:i/>
          <w:iCs/>
        </w:rPr>
        <w:t>P</w:t>
      </w:r>
      <w:r w:rsidR="007C5F48" w:rsidRPr="00AE2B4A">
        <w:rPr>
          <w:i/>
          <w:iCs/>
        </w:rPr>
        <w:t xml:space="preserve">etroleum </w:t>
      </w:r>
      <w:r w:rsidRPr="00AE2B4A">
        <w:rPr>
          <w:i/>
          <w:iCs/>
        </w:rPr>
        <w:t>H</w:t>
      </w:r>
      <w:r w:rsidR="007C5F48" w:rsidRPr="00AE2B4A">
        <w:rPr>
          <w:i/>
          <w:iCs/>
        </w:rPr>
        <w:t>ydrocarbons</w:t>
      </w:r>
      <w:r w:rsidR="007C5F48" w:rsidRPr="00AE2B4A">
        <w:t>.</w:t>
      </w:r>
      <w:r w:rsidR="00817BC2" w:rsidRPr="00AE2B4A">
        <w:t xml:space="preserve"> </w:t>
      </w:r>
      <w:r w:rsidR="007C5F48" w:rsidRPr="00AE2B4A">
        <w:t>Washington, DC</w:t>
      </w:r>
      <w:r w:rsidRPr="00AE2B4A">
        <w:t>:</w:t>
      </w:r>
      <w:r w:rsidR="00817BC2" w:rsidRPr="00AE2B4A">
        <w:t xml:space="preserve"> </w:t>
      </w:r>
      <w:r w:rsidR="007C5F48" w:rsidRPr="00AE2B4A">
        <w:t>United States Environmental Protection Agency.</w:t>
      </w:r>
      <w:r w:rsidR="00817BC2" w:rsidRPr="00AE2B4A">
        <w:t xml:space="preserve"> </w:t>
      </w:r>
      <w:r w:rsidR="007C5F48" w:rsidRPr="00AE2B4A">
        <w:t>SW-846.</w:t>
      </w:r>
      <w:r w:rsidR="00817BC2" w:rsidRPr="00AE2B4A">
        <w:t xml:space="preserve"> </w:t>
      </w:r>
      <w:r w:rsidR="007C5F48" w:rsidRPr="00AE2B4A">
        <w:t xml:space="preserve">Available on the internet at: </w:t>
      </w:r>
      <w:hyperlink r:id="rId2036" w:history="1">
        <w:r w:rsidRPr="00AE2B4A">
          <w:rPr>
            <w:rStyle w:val="Hyperlink"/>
          </w:rPr>
          <w:t>http://www.epa.gov/epaoswer/hazwaste/test/main.htm</w:t>
        </w:r>
      </w:hyperlink>
      <w:r w:rsidRPr="00AE2B4A">
        <w:rPr>
          <w:rStyle w:val="Hyperlink"/>
          <w:rFonts w:ascii="Times New Roman" w:hAnsi="Times New Roman"/>
        </w:rPr>
        <w:t>.</w:t>
      </w:r>
    </w:p>
    <w:p w14:paraId="24E323C5" w14:textId="77777777" w:rsidR="007C5F48" w:rsidRPr="00AE2B4A" w:rsidRDefault="00B22CD9" w:rsidP="00B22CD9">
      <w:pPr>
        <w:pStyle w:val="References"/>
      </w:pPr>
      <w:r w:rsidRPr="00AE2B4A">
        <w:t xml:space="preserve">USEPA. 1997b. </w:t>
      </w:r>
      <w:r w:rsidR="007C5F48" w:rsidRPr="00AE2B4A">
        <w:rPr>
          <w:i/>
          <w:iCs/>
        </w:rPr>
        <w:t xml:space="preserve">Expedited </w:t>
      </w:r>
      <w:r w:rsidRPr="00AE2B4A">
        <w:rPr>
          <w:i/>
          <w:iCs/>
        </w:rPr>
        <w:t>S</w:t>
      </w:r>
      <w:r w:rsidR="007C5F48" w:rsidRPr="00AE2B4A">
        <w:rPr>
          <w:i/>
          <w:iCs/>
        </w:rPr>
        <w:t xml:space="preserve">ite </w:t>
      </w:r>
      <w:r w:rsidRPr="00AE2B4A">
        <w:rPr>
          <w:i/>
          <w:iCs/>
        </w:rPr>
        <w:t>A</w:t>
      </w:r>
      <w:r w:rsidR="007C5F48" w:rsidRPr="00AE2B4A">
        <w:rPr>
          <w:i/>
          <w:iCs/>
        </w:rPr>
        <w:t xml:space="preserve">ssessment </w:t>
      </w:r>
      <w:r w:rsidRPr="00AE2B4A">
        <w:rPr>
          <w:i/>
          <w:iCs/>
        </w:rPr>
        <w:t>T</w:t>
      </w:r>
      <w:r w:rsidR="007C5F48" w:rsidRPr="00AE2B4A">
        <w:rPr>
          <w:i/>
          <w:iCs/>
        </w:rPr>
        <w:t xml:space="preserve">ools for </w:t>
      </w:r>
      <w:r w:rsidRPr="00AE2B4A">
        <w:rPr>
          <w:i/>
          <w:iCs/>
        </w:rPr>
        <w:t>U</w:t>
      </w:r>
      <w:r w:rsidR="007C5F48" w:rsidRPr="00AE2B4A">
        <w:rPr>
          <w:i/>
          <w:iCs/>
        </w:rPr>
        <w:t xml:space="preserve">nderground </w:t>
      </w:r>
      <w:r w:rsidRPr="00AE2B4A">
        <w:rPr>
          <w:i/>
          <w:iCs/>
        </w:rPr>
        <w:t>S</w:t>
      </w:r>
      <w:r w:rsidR="007C5F48" w:rsidRPr="00AE2B4A">
        <w:rPr>
          <w:i/>
          <w:iCs/>
        </w:rPr>
        <w:t xml:space="preserve">torage </w:t>
      </w:r>
      <w:r w:rsidRPr="00AE2B4A">
        <w:rPr>
          <w:i/>
          <w:iCs/>
        </w:rPr>
        <w:t>T</w:t>
      </w:r>
      <w:r w:rsidR="007C5F48" w:rsidRPr="00AE2B4A">
        <w:rPr>
          <w:i/>
          <w:iCs/>
        </w:rPr>
        <w:t xml:space="preserve">ank </w:t>
      </w:r>
      <w:r w:rsidRPr="00AE2B4A">
        <w:rPr>
          <w:i/>
          <w:iCs/>
        </w:rPr>
        <w:t>S</w:t>
      </w:r>
      <w:r w:rsidR="007C5F48" w:rsidRPr="00AE2B4A">
        <w:rPr>
          <w:i/>
          <w:iCs/>
        </w:rPr>
        <w:t>ites: A</w:t>
      </w:r>
      <w:r w:rsidRPr="00AE2B4A">
        <w:rPr>
          <w:i/>
          <w:iCs/>
        </w:rPr>
        <w:t> </w:t>
      </w:r>
      <w:r w:rsidR="007C5F48" w:rsidRPr="00AE2B4A">
        <w:rPr>
          <w:i/>
          <w:iCs/>
        </w:rPr>
        <w:t>guide for regulators</w:t>
      </w:r>
      <w:r w:rsidR="007C5F48" w:rsidRPr="00AE2B4A">
        <w:t>.</w:t>
      </w:r>
      <w:r w:rsidR="00817BC2" w:rsidRPr="00AE2B4A">
        <w:t xml:space="preserve"> </w:t>
      </w:r>
      <w:r w:rsidR="007C5F48" w:rsidRPr="00AE2B4A">
        <w:t>Washington, DC</w:t>
      </w:r>
      <w:r w:rsidRPr="00AE2B4A">
        <w:t>:</w:t>
      </w:r>
      <w:r w:rsidR="00817BC2" w:rsidRPr="00AE2B4A">
        <w:t xml:space="preserve"> </w:t>
      </w:r>
      <w:r w:rsidR="007C5F48" w:rsidRPr="00AE2B4A">
        <w:t>United States Environmental Protection Agency.</w:t>
      </w:r>
      <w:r w:rsidR="00817BC2" w:rsidRPr="00AE2B4A">
        <w:t xml:space="preserve"> </w:t>
      </w:r>
      <w:r w:rsidR="007C5F48" w:rsidRPr="00AE2B4A">
        <w:t>EPA 510-B-97-001</w:t>
      </w:r>
      <w:r w:rsidRPr="00AE2B4A">
        <w:t>.</w:t>
      </w:r>
      <w:r w:rsidR="007C5F48" w:rsidRPr="00AE2B4A">
        <w:t xml:space="preserve"> </w:t>
      </w:r>
      <w:hyperlink r:id="rId2037" w:history="1">
        <w:r w:rsidRPr="00AE2B4A">
          <w:rPr>
            <w:rStyle w:val="Hyperlink"/>
          </w:rPr>
          <w:t>http://www.epa.gov/oust/pubs/sam.htm</w:t>
        </w:r>
      </w:hyperlink>
      <w:r w:rsidRPr="00AE2B4A">
        <w:rPr>
          <w:rStyle w:val="Hyperlink"/>
          <w:rFonts w:ascii="Times New Roman" w:hAnsi="Times New Roman"/>
        </w:rPr>
        <w:t>.</w:t>
      </w:r>
    </w:p>
    <w:p w14:paraId="24E323C6" w14:textId="77777777" w:rsidR="007C5F48" w:rsidRPr="00AE2B4A" w:rsidRDefault="0088333C" w:rsidP="00B22CD9">
      <w:pPr>
        <w:pStyle w:val="References"/>
      </w:pPr>
      <w:r w:rsidRPr="00AE2B4A">
        <w:t xml:space="preserve">USEPA. 2001. </w:t>
      </w:r>
      <w:r w:rsidR="00B22CD9" w:rsidRPr="00AE2B4A">
        <w:t>Managing above ground storage tanks to prevent contamination of drinking water</w:t>
      </w:r>
      <w:r w:rsidR="007C5F48" w:rsidRPr="00AE2B4A">
        <w:t>.</w:t>
      </w:r>
      <w:r w:rsidR="00817BC2" w:rsidRPr="00AE2B4A">
        <w:t xml:space="preserve"> </w:t>
      </w:r>
      <w:r w:rsidR="007C5F48" w:rsidRPr="00AE2B4A">
        <w:rPr>
          <w:i/>
        </w:rPr>
        <w:t>Source Water Protection Practices Bulletin</w:t>
      </w:r>
      <w:r w:rsidR="007C5F48" w:rsidRPr="00AE2B4A">
        <w:t>.</w:t>
      </w:r>
      <w:r w:rsidR="00817BC2" w:rsidRPr="00AE2B4A">
        <w:t xml:space="preserve"> </w:t>
      </w:r>
      <w:r w:rsidR="007C5F48" w:rsidRPr="00AE2B4A">
        <w:t>EPA 916-F-01-022.</w:t>
      </w:r>
      <w:r w:rsidR="00817BC2" w:rsidRPr="00AE2B4A">
        <w:t xml:space="preserve"> </w:t>
      </w:r>
      <w:r w:rsidR="007C5F48" w:rsidRPr="00AE2B4A">
        <w:t>4 pp.</w:t>
      </w:r>
      <w:r w:rsidR="00817BC2" w:rsidRPr="00AE2B4A">
        <w:t xml:space="preserve"> </w:t>
      </w:r>
      <w:hyperlink r:id="rId2038" w:history="1">
        <w:r w:rsidR="00B22CD9" w:rsidRPr="00AE2B4A">
          <w:rPr>
            <w:rStyle w:val="Hyperlink"/>
          </w:rPr>
          <w:t>http://water.epa.gov/infrastructure/drinkingwater/sourcewater/upload/2006_08_28_sourcewater_fs_swpp_ast.pdf</w:t>
        </w:r>
      </w:hyperlink>
      <w:r w:rsidR="00B22CD9" w:rsidRPr="00AE2B4A">
        <w:t>.</w:t>
      </w:r>
    </w:p>
    <w:p w14:paraId="24E323C7" w14:textId="77777777" w:rsidR="007C5F48" w:rsidRPr="00AE2B4A" w:rsidRDefault="00236B49" w:rsidP="00B22CD9">
      <w:pPr>
        <w:pStyle w:val="References"/>
        <w:rPr>
          <w:sz w:val="20"/>
        </w:rPr>
      </w:pPr>
      <w:r w:rsidRPr="00AE2B4A">
        <w:t xml:space="preserve">WHO. 2005. </w:t>
      </w:r>
      <w:r w:rsidR="007C5F48" w:rsidRPr="00AE2B4A">
        <w:t>Pet</w:t>
      </w:r>
      <w:r w:rsidR="00B22CD9" w:rsidRPr="00AE2B4A">
        <w:t>roleum p</w:t>
      </w:r>
      <w:r w:rsidR="007C5F48" w:rsidRPr="00AE2B4A">
        <w:t xml:space="preserve">roducts in </w:t>
      </w:r>
      <w:r w:rsidR="00B22CD9" w:rsidRPr="00AE2B4A">
        <w:t>d</w:t>
      </w:r>
      <w:r w:rsidR="007C5F48" w:rsidRPr="00AE2B4A">
        <w:t>rinking-water.</w:t>
      </w:r>
      <w:r w:rsidR="00817BC2" w:rsidRPr="00AE2B4A">
        <w:t xml:space="preserve"> </w:t>
      </w:r>
      <w:r w:rsidR="00B22CD9" w:rsidRPr="00AE2B4A">
        <w:rPr>
          <w:i/>
        </w:rPr>
        <w:t xml:space="preserve">Background document for development of WHO </w:t>
      </w:r>
      <w:r w:rsidR="007C5F48" w:rsidRPr="00AE2B4A">
        <w:rPr>
          <w:i/>
          <w:iCs/>
        </w:rPr>
        <w:t>Guidelines for Drinking-water Quality</w:t>
      </w:r>
      <w:r w:rsidR="007C5F48" w:rsidRPr="00AE2B4A">
        <w:t>.</w:t>
      </w:r>
      <w:r w:rsidR="00817BC2" w:rsidRPr="00AE2B4A">
        <w:t xml:space="preserve"> </w:t>
      </w:r>
      <w:r w:rsidR="007C5F48" w:rsidRPr="00AE2B4A">
        <w:t>WHO/SDE/WSH/05.08/123.</w:t>
      </w:r>
      <w:r w:rsidR="00817BC2" w:rsidRPr="00AE2B4A">
        <w:t xml:space="preserve"> </w:t>
      </w:r>
      <w:r w:rsidR="007C5F48" w:rsidRPr="00AE2B4A">
        <w:t xml:space="preserve">Available at: </w:t>
      </w:r>
      <w:hyperlink r:id="rId2039" w:history="1">
        <w:r w:rsidR="00B22CD9" w:rsidRPr="00AE2B4A">
          <w:rPr>
            <w:rStyle w:val="Hyperlink"/>
          </w:rPr>
          <w:t>http://www.who.int/water_sanitation_health/dwq/chemicals/Petroleum percent20Productsrev071105.pdf</w:t>
        </w:r>
      </w:hyperlink>
      <w:r w:rsidR="00B22CD9" w:rsidRPr="00AE2B4A">
        <w:rPr>
          <w:rStyle w:val="Hyperlink"/>
          <w:rFonts w:ascii="Times New Roman" w:hAnsi="Times New Roman"/>
        </w:rPr>
        <w:t>.</w:t>
      </w:r>
    </w:p>
    <w:p w14:paraId="24E323C8" w14:textId="77777777" w:rsidR="007C5F48" w:rsidRPr="00AE2B4A" w:rsidRDefault="00624BC9" w:rsidP="00B22CD9">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040" w:history="1">
        <w:r w:rsidRPr="00AE2B4A">
          <w:rPr>
            <w:rStyle w:val="Hyperlink"/>
          </w:rPr>
          <w:t>http://www.who.int/water_sanitation_health/publications/drinking-water-quality-guidelines-4-including-1st-addendum/en/</w:t>
        </w:r>
      </w:hyperlink>
      <w:r w:rsidR="00B22CD9" w:rsidRPr="00AE2B4A">
        <w:rPr>
          <w:rStyle w:val="Hyperlink"/>
        </w:rPr>
        <w:t>.</w:t>
      </w:r>
    </w:p>
    <w:p w14:paraId="24E323C9" w14:textId="77777777" w:rsidR="007C5F48" w:rsidRPr="00AE2B4A" w:rsidRDefault="00EF12DE" w:rsidP="00153916">
      <w:pPr>
        <w:pStyle w:val="Heading1"/>
      </w:pPr>
      <w:bookmarkStart w:id="408" w:name="_Toc522627531"/>
      <w:bookmarkStart w:id="409" w:name="_Toc10885044"/>
      <w:r w:rsidRPr="00AE2B4A">
        <w:t>Pharmaceuticals</w:t>
      </w:r>
      <w:bookmarkEnd w:id="408"/>
      <w:bookmarkEnd w:id="409"/>
    </w:p>
    <w:p w14:paraId="24E323CA" w14:textId="77777777" w:rsidR="007C5F48" w:rsidRPr="00AE2B4A" w:rsidRDefault="0099026D" w:rsidP="0099026D">
      <w:pPr>
        <w:pStyle w:val="Heading3"/>
      </w:pPr>
      <w:r w:rsidRPr="00AE2B4A">
        <w:t>Maximum Acceptable Value</w:t>
      </w:r>
    </w:p>
    <w:p w14:paraId="24E323CB" w14:textId="77777777" w:rsidR="00DB29E6" w:rsidRPr="00AE2B4A" w:rsidRDefault="007C5F48" w:rsidP="00355C7F">
      <w:pPr>
        <w:pStyle w:val="Introductoryparagraph"/>
      </w:pPr>
      <w:r w:rsidRPr="00AE2B4A">
        <w:t>The concentrations of pharmaceuticals found in drinking-water are typically orders of magnitude less than the lowest therapeutic doses.</w:t>
      </w:r>
      <w:r w:rsidR="00817BC2" w:rsidRPr="00AE2B4A">
        <w:t xml:space="preserve"> </w:t>
      </w:r>
      <w:r w:rsidRPr="00AE2B4A">
        <w:t>Therefore, exposure to individual compounds in drinking-water is unlikely to have appreciable adverse impacts on human health.</w:t>
      </w:r>
      <w:r w:rsidR="00817BC2" w:rsidRPr="00AE2B4A">
        <w:t xml:space="preserve"> </w:t>
      </w:r>
      <w:r w:rsidRPr="00AE2B4A">
        <w:t>Formal guideline values are therefore not proposed in these Guidelines (WHO 2011).</w:t>
      </w:r>
    </w:p>
    <w:p w14:paraId="24E323CC" w14:textId="77777777" w:rsidR="00DB29E6" w:rsidRPr="00AE2B4A" w:rsidRDefault="00DB29E6" w:rsidP="00355C7F"/>
    <w:p w14:paraId="24E323CD" w14:textId="77777777" w:rsidR="007C5F48" w:rsidRPr="00AE2B4A" w:rsidRDefault="00F51851" w:rsidP="00F51851">
      <w:pPr>
        <w:pStyle w:val="Heading3"/>
      </w:pPr>
      <w:r w:rsidRPr="00AE2B4A">
        <w:t>Sources to drinking-water</w:t>
      </w:r>
    </w:p>
    <w:p w14:paraId="24E323CE" w14:textId="77777777" w:rsidR="007C5F48" w:rsidRPr="00AE2B4A" w:rsidRDefault="00F75272" w:rsidP="00F75272">
      <w:pPr>
        <w:pStyle w:val="Heading4"/>
      </w:pPr>
      <w:r w:rsidRPr="00AE2B4A">
        <w:t>1.</w:t>
      </w:r>
      <w:r w:rsidRPr="00AE2B4A">
        <w:tab/>
        <w:t>To source waters</w:t>
      </w:r>
    </w:p>
    <w:p w14:paraId="24E323CF" w14:textId="77777777" w:rsidR="00355C7F" w:rsidRPr="00AE2B4A" w:rsidRDefault="007C5F48" w:rsidP="00355C7F">
      <w:r w:rsidRPr="00AE2B4A">
        <w:t>There are about 3</w:t>
      </w:r>
      <w:r w:rsidR="00355C7F" w:rsidRPr="00AE2B4A">
        <w:t>,</w:t>
      </w:r>
      <w:r w:rsidRPr="00AE2B4A">
        <w:t>000 pharmaceuticals registered in the UK and approximately 5</w:t>
      </w:r>
      <w:r w:rsidR="00355C7F" w:rsidRPr="00AE2B4A">
        <w:t>,</w:t>
      </w:r>
      <w:r w:rsidRPr="00AE2B4A">
        <w:t>000 substances listed as human pharmaceuticals were sold over the counter in the UK in 2004.</w:t>
      </w:r>
      <w:r w:rsidR="00817BC2" w:rsidRPr="00AE2B4A">
        <w:t xml:space="preserve"> </w:t>
      </w:r>
      <w:r w:rsidRPr="00AE2B4A">
        <w:t>Consumption of active pharmaceutical ingredients in industrial countries is estimated to be between 50 and 150 g per person per year, with fewer than 50</w:t>
      </w:r>
      <w:r w:rsidR="00355C7F" w:rsidRPr="00AE2B4A">
        <w:t> </w:t>
      </w:r>
      <w:r w:rsidRPr="00AE2B4A">
        <w:t>compounds making up 95</w:t>
      </w:r>
      <w:r w:rsidR="00E4453A" w:rsidRPr="00AE2B4A">
        <w:t> percent</w:t>
      </w:r>
      <w:r w:rsidRPr="00AE2B4A">
        <w:t xml:space="preserve"> of the total amount of active pharmaceutical ingredient consumption</w:t>
      </w:r>
      <w:r w:rsidR="00355C7F" w:rsidRPr="00AE2B4A">
        <w:t xml:space="preserve"> (DWI 2007).</w:t>
      </w:r>
    </w:p>
    <w:p w14:paraId="24E323D0" w14:textId="77777777" w:rsidR="007C5F48" w:rsidRPr="00AE2B4A" w:rsidRDefault="007C5F48" w:rsidP="00355C7F"/>
    <w:p w14:paraId="24E323D1" w14:textId="77777777" w:rsidR="00355C7F" w:rsidRPr="00AE2B4A" w:rsidRDefault="007C5F48" w:rsidP="00355C7F">
      <w:pPr>
        <w:rPr>
          <w:szCs w:val="23"/>
        </w:rPr>
      </w:pPr>
      <w:r w:rsidRPr="00AE2B4A">
        <w:rPr>
          <w:szCs w:val="23"/>
        </w:rPr>
        <w:t>Pharmaceuticals can be introduced into water sources in sewage by excretion from individuals using these chemicals, from uncontrolled drug disposal (</w:t>
      </w:r>
      <w:r w:rsidR="00DB29E6" w:rsidRPr="00AE2B4A">
        <w:rPr>
          <w:szCs w:val="23"/>
        </w:rPr>
        <w:t xml:space="preserve">eg, </w:t>
      </w:r>
      <w:r w:rsidRPr="00AE2B4A">
        <w:rPr>
          <w:szCs w:val="23"/>
        </w:rPr>
        <w:t>discarding drugs into toilets) and from agricultural runoff from livestock manure.</w:t>
      </w:r>
      <w:r w:rsidR="00817BC2" w:rsidRPr="00AE2B4A">
        <w:rPr>
          <w:szCs w:val="23"/>
        </w:rPr>
        <w:t xml:space="preserve"> </w:t>
      </w:r>
      <w:r w:rsidRPr="00AE2B4A">
        <w:rPr>
          <w:szCs w:val="23"/>
        </w:rPr>
        <w:t>They have become chemicals of emerging concern to the public because of their potential to reach drinking-water</w:t>
      </w:r>
      <w:r w:rsidR="00355C7F" w:rsidRPr="00AE2B4A">
        <w:rPr>
          <w:szCs w:val="23"/>
        </w:rPr>
        <w:t xml:space="preserve"> (WHO 2011).</w:t>
      </w:r>
    </w:p>
    <w:p w14:paraId="24E323D2" w14:textId="77777777" w:rsidR="007C5F48" w:rsidRPr="00AE2B4A" w:rsidRDefault="007C5F48" w:rsidP="00355C7F">
      <w:pPr>
        <w:rPr>
          <w:szCs w:val="23"/>
        </w:rPr>
      </w:pPr>
    </w:p>
    <w:p w14:paraId="24E323D3" w14:textId="77777777" w:rsidR="007C5F48" w:rsidRPr="00AE2B4A" w:rsidRDefault="007C5F48" w:rsidP="00355C7F">
      <w:pPr>
        <w:rPr>
          <w:szCs w:val="23"/>
        </w:rPr>
      </w:pPr>
      <w:r w:rsidRPr="00AE2B4A">
        <w:rPr>
          <w:szCs w:val="23"/>
        </w:rPr>
        <w:t>A study conducted in the US found that less than 2</w:t>
      </w:r>
      <w:r w:rsidR="00E4453A" w:rsidRPr="00AE2B4A">
        <w:rPr>
          <w:szCs w:val="23"/>
        </w:rPr>
        <w:t> percent</w:t>
      </w:r>
      <w:r w:rsidRPr="00AE2B4A">
        <w:rPr>
          <w:szCs w:val="23"/>
        </w:rPr>
        <w:t xml:space="preserve"> of those surveyed returned unused medication to a pharmacy, 54</w:t>
      </w:r>
      <w:r w:rsidR="00E4453A" w:rsidRPr="00AE2B4A">
        <w:rPr>
          <w:szCs w:val="23"/>
        </w:rPr>
        <w:t> percent</w:t>
      </w:r>
      <w:r w:rsidRPr="00AE2B4A">
        <w:rPr>
          <w:szCs w:val="23"/>
        </w:rPr>
        <w:t xml:space="preserve"> added them to household solid waste, and 35</w:t>
      </w:r>
      <w:r w:rsidR="00E4453A" w:rsidRPr="00AE2B4A">
        <w:rPr>
          <w:szCs w:val="23"/>
        </w:rPr>
        <w:t> percent</w:t>
      </w:r>
      <w:r w:rsidRPr="00AE2B4A">
        <w:rPr>
          <w:szCs w:val="23"/>
        </w:rPr>
        <w:t xml:space="preserve"> disposed of them down the toilet or sink.</w:t>
      </w:r>
      <w:r w:rsidR="00817BC2" w:rsidRPr="00AE2B4A">
        <w:rPr>
          <w:szCs w:val="23"/>
        </w:rPr>
        <w:t xml:space="preserve"> </w:t>
      </w:r>
      <w:r w:rsidRPr="00AE2B4A">
        <w:rPr>
          <w:szCs w:val="23"/>
        </w:rPr>
        <w:t>In the UK, 63</w:t>
      </w:r>
      <w:r w:rsidR="00E4453A" w:rsidRPr="00AE2B4A">
        <w:rPr>
          <w:szCs w:val="23"/>
        </w:rPr>
        <w:t> percent</w:t>
      </w:r>
      <w:r w:rsidRPr="00AE2B4A">
        <w:rPr>
          <w:szCs w:val="23"/>
        </w:rPr>
        <w:t xml:space="preserve"> of those surveyed discarded unused medications in the household solid waste, 22</w:t>
      </w:r>
      <w:r w:rsidR="00E4453A" w:rsidRPr="00AE2B4A">
        <w:rPr>
          <w:szCs w:val="23"/>
        </w:rPr>
        <w:t> percent</w:t>
      </w:r>
      <w:r w:rsidRPr="00AE2B4A">
        <w:rPr>
          <w:szCs w:val="23"/>
        </w:rPr>
        <w:t xml:space="preserve"> returned them to a pharmacy and 11</w:t>
      </w:r>
      <w:r w:rsidR="00E4453A" w:rsidRPr="00AE2B4A">
        <w:rPr>
          <w:szCs w:val="23"/>
        </w:rPr>
        <w:t> percent</w:t>
      </w:r>
      <w:r w:rsidRPr="00AE2B4A">
        <w:rPr>
          <w:szCs w:val="23"/>
        </w:rPr>
        <w:t xml:space="preserve"> emptied them into the sink or toilet.</w:t>
      </w:r>
      <w:r w:rsidR="00817BC2" w:rsidRPr="00AE2B4A">
        <w:rPr>
          <w:szCs w:val="23"/>
        </w:rPr>
        <w:t xml:space="preserve"> </w:t>
      </w:r>
      <w:r w:rsidRPr="00AE2B4A">
        <w:rPr>
          <w:szCs w:val="23"/>
        </w:rPr>
        <w:t>Taken from Peake and Braund (2009).</w:t>
      </w:r>
    </w:p>
    <w:p w14:paraId="24E323D4" w14:textId="77777777" w:rsidR="007C5F48" w:rsidRPr="00AE2B4A" w:rsidRDefault="007C5F48" w:rsidP="00355C7F">
      <w:pPr>
        <w:rPr>
          <w:szCs w:val="23"/>
        </w:rPr>
      </w:pPr>
    </w:p>
    <w:p w14:paraId="24E323D5" w14:textId="77777777" w:rsidR="00355C7F" w:rsidRPr="00AE2B4A" w:rsidRDefault="007C5F48" w:rsidP="00355C7F">
      <w:r w:rsidRPr="00AE2B4A">
        <w:t>Humans may potentially be exposed to veterinary medicines in the environment by a number of routes including the consumption of: 1) crops that have accumulated substances from soils as a result of exposure to contaminated manure and slurry; 2)</w:t>
      </w:r>
      <w:r w:rsidR="00355C7F" w:rsidRPr="00AE2B4A">
        <w:t> </w:t>
      </w:r>
      <w:r w:rsidRPr="00AE2B4A">
        <w:t>livestock that have accumulated veterinary medicines from food material that has accumulated substances from contaminated soils or water; 3) fish exposed to treatments used in aquaculture; and 4) abstracted groundwater and surface waters containing veterinary medicines</w:t>
      </w:r>
      <w:r w:rsidR="00355C7F" w:rsidRPr="00AE2B4A">
        <w:t xml:space="preserve"> (DWI 2011).</w:t>
      </w:r>
    </w:p>
    <w:p w14:paraId="24E323D6" w14:textId="77777777" w:rsidR="007C5F48" w:rsidRPr="00AE2B4A" w:rsidRDefault="007C5F48" w:rsidP="00355C7F">
      <w:pPr>
        <w:rPr>
          <w:sz w:val="22"/>
          <w:szCs w:val="22"/>
        </w:rPr>
      </w:pPr>
    </w:p>
    <w:p w14:paraId="24E323D7" w14:textId="77777777" w:rsidR="00355C7F" w:rsidRPr="00AE2B4A" w:rsidRDefault="007C5F48" w:rsidP="00355C7F">
      <w:pPr>
        <w:keepLines/>
      </w:pPr>
      <w:r w:rsidRPr="00AE2B4A">
        <w:t xml:space="preserve">Over 29 million pounds of antimicrobials were sold for livestock use in 2010 in the US – an estimated </w:t>
      </w:r>
      <w:r w:rsidR="00355C7F" w:rsidRPr="00AE2B4A">
        <w:t>three</w:t>
      </w:r>
      <w:r w:rsidRPr="00AE2B4A">
        <w:t xml:space="preserve"> to </w:t>
      </w:r>
      <w:r w:rsidR="00355C7F" w:rsidRPr="00AE2B4A">
        <w:t>four</w:t>
      </w:r>
      <w:r w:rsidRPr="00AE2B4A">
        <w:t xml:space="preserve"> times more than the amount used by humans.</w:t>
      </w:r>
      <w:r w:rsidR="00817BC2" w:rsidRPr="00AE2B4A">
        <w:t xml:space="preserve"> </w:t>
      </w:r>
      <w:r w:rsidRPr="00AE2B4A">
        <w:t>60</w:t>
      </w:r>
      <w:r w:rsidR="00E4453A" w:rsidRPr="00AE2B4A">
        <w:t> percent</w:t>
      </w:r>
      <w:r w:rsidRPr="00AE2B4A">
        <w:t xml:space="preserve"> to 80</w:t>
      </w:r>
      <w:r w:rsidR="00E4453A" w:rsidRPr="00AE2B4A">
        <w:t> percent</w:t>
      </w:r>
      <w:r w:rsidRPr="00AE2B4A">
        <w:t xml:space="preserve"> of livestock routinely receive antimicrobials, the majority of which are estimated to be used for animal growth, rather than for medicinal purposes.</w:t>
      </w:r>
      <w:r w:rsidR="00817BC2" w:rsidRPr="00AE2B4A">
        <w:t xml:space="preserve"> </w:t>
      </w:r>
      <w:r w:rsidRPr="00AE2B4A">
        <w:t>The WHO has noted that sub-therapeutic antimicrobial use by livestock and poultry is an area of concern because of the selection for antimicrobial resistance.</w:t>
      </w:r>
      <w:r w:rsidR="00817BC2" w:rsidRPr="00AE2B4A">
        <w:t xml:space="preserve"> </w:t>
      </w:r>
      <w:r w:rsidRPr="00AE2B4A">
        <w:t>Antimicrobials generally do not biodegrade easily and may be more mobile in aquatic environments, particularly after spreading manures on pasture</w:t>
      </w:r>
      <w:r w:rsidR="00355C7F" w:rsidRPr="00AE2B4A">
        <w:t xml:space="preserve"> (USEPA 2013).</w:t>
      </w:r>
    </w:p>
    <w:p w14:paraId="24E323D8" w14:textId="77777777" w:rsidR="007C5F48" w:rsidRPr="00AE2B4A" w:rsidRDefault="007C5F48" w:rsidP="00355C7F">
      <w:pPr>
        <w:rPr>
          <w:szCs w:val="23"/>
        </w:rPr>
      </w:pPr>
    </w:p>
    <w:p w14:paraId="24E323D9" w14:textId="77777777" w:rsidR="007C5F48" w:rsidRPr="00AE2B4A" w:rsidRDefault="00F06FB3" w:rsidP="00F06FB3">
      <w:pPr>
        <w:pStyle w:val="Heading3"/>
      </w:pPr>
      <w:r w:rsidRPr="00AE2B4A">
        <w:t>Forms and fate in the environment</w:t>
      </w:r>
    </w:p>
    <w:p w14:paraId="24E323DA" w14:textId="77777777" w:rsidR="007C5F48" w:rsidRPr="00AE2B4A" w:rsidRDefault="007C5F48" w:rsidP="00355C7F">
      <w:r w:rsidRPr="00AE2B4A">
        <w:t>Conventional wastewater treatment facilities generally have activated sludge processes or other forms of biological treatment such as biofiltration.</w:t>
      </w:r>
      <w:r w:rsidR="00817BC2" w:rsidRPr="00AE2B4A">
        <w:t xml:space="preserve"> </w:t>
      </w:r>
      <w:r w:rsidRPr="00AE2B4A">
        <w:t>These processes have demonstrated varying removal rates for pharmaceuticals, ranging from less than 10</w:t>
      </w:r>
      <w:r w:rsidR="00E4453A" w:rsidRPr="00AE2B4A">
        <w:t> percent</w:t>
      </w:r>
      <w:r w:rsidRPr="00AE2B4A">
        <w:t xml:space="preserve"> to greater than 90</w:t>
      </w:r>
      <w:r w:rsidR="00E4453A" w:rsidRPr="00AE2B4A">
        <w:t> percent</w:t>
      </w:r>
      <w:r w:rsidR="00355C7F" w:rsidRPr="00AE2B4A">
        <w:t xml:space="preserve"> (</w:t>
      </w:r>
      <w:r w:rsidRPr="00AE2B4A">
        <w:t xml:space="preserve">WHO 2011a; </w:t>
      </w:r>
      <w:r w:rsidRPr="00AE2B4A">
        <w:rPr>
          <w:szCs w:val="23"/>
        </w:rPr>
        <w:t>Peake and Braund 2009)</w:t>
      </w:r>
      <w:r w:rsidRPr="00AE2B4A">
        <w:t>.</w:t>
      </w:r>
    </w:p>
    <w:p w14:paraId="24E323DB" w14:textId="77777777" w:rsidR="007C5F48" w:rsidRPr="00AE2B4A" w:rsidRDefault="007C5F48" w:rsidP="00355C7F"/>
    <w:p w14:paraId="24E323DC" w14:textId="77777777" w:rsidR="007C5F48" w:rsidRPr="00AE2B4A" w:rsidRDefault="00F51851" w:rsidP="00F51851">
      <w:pPr>
        <w:pStyle w:val="Heading3"/>
      </w:pPr>
      <w:r w:rsidRPr="00AE2B4A">
        <w:t>Typical concentrations in drinking-water</w:t>
      </w:r>
    </w:p>
    <w:p w14:paraId="24E323DD" w14:textId="77777777" w:rsidR="007C5F48" w:rsidRPr="00AE2B4A" w:rsidRDefault="007C5F48" w:rsidP="00355C7F">
      <w:r w:rsidRPr="00AE2B4A">
        <w:t>Finding pharmaceuticals in drinking-water is a clear indication of the presence of human wastes (USEPA 2006).</w:t>
      </w:r>
    </w:p>
    <w:p w14:paraId="24E323DE" w14:textId="77777777" w:rsidR="007C5F48" w:rsidRPr="00AE2B4A" w:rsidRDefault="007C5F48" w:rsidP="00355C7F"/>
    <w:p w14:paraId="24E323DF" w14:textId="77777777" w:rsidR="007C5F48" w:rsidRPr="00AE2B4A" w:rsidRDefault="007C5F48" w:rsidP="00355C7F">
      <w:r w:rsidRPr="00AE2B4A">
        <w:t>Concentrations of pharmaceuticals in treated drinking-water are usually well below 0.05</w:t>
      </w:r>
      <w:r w:rsidR="00373708" w:rsidRPr="00AE2B4A">
        <w:t> μg</w:t>
      </w:r>
      <w:r w:rsidR="00D70CA2" w:rsidRPr="00AE2B4A">
        <w:t>/L</w:t>
      </w:r>
      <w:r w:rsidRPr="00AE2B4A">
        <w:t xml:space="preserve"> (or 50 ng/L).</w:t>
      </w:r>
      <w:r w:rsidR="00817BC2" w:rsidRPr="00AE2B4A">
        <w:t xml:space="preserve"> </w:t>
      </w:r>
      <w:r w:rsidRPr="00AE2B4A">
        <w:t>Routine monitoring of pharmaceuticals in water sources and drinking-water at the national level and the installation of specialised drinking-water treatment infrastructure to reduce the very low concentrations of pharmaceuticals in drinking-water are not currently deemed necessary given the limited additional health benefits</w:t>
      </w:r>
      <w:r w:rsidR="00817BC2" w:rsidRPr="00AE2B4A">
        <w:t xml:space="preserve"> </w:t>
      </w:r>
      <w:r w:rsidR="00355C7F" w:rsidRPr="00AE2B4A">
        <w:t>(</w:t>
      </w:r>
      <w:r w:rsidRPr="00AE2B4A">
        <w:t>WHO 2011a).</w:t>
      </w:r>
    </w:p>
    <w:p w14:paraId="24E323E0" w14:textId="77777777" w:rsidR="007C5F48" w:rsidRPr="00AE2B4A" w:rsidRDefault="007C5F48" w:rsidP="00355C7F"/>
    <w:p w14:paraId="24E323E1" w14:textId="77777777" w:rsidR="007C5F48" w:rsidRPr="00AE2B4A" w:rsidRDefault="007C5F48" w:rsidP="00355C7F">
      <w:r w:rsidRPr="00AE2B4A">
        <w:t>A six</w:t>
      </w:r>
      <w:r w:rsidR="00355C7F" w:rsidRPr="00AE2B4A">
        <w:t>-</w:t>
      </w:r>
      <w:r w:rsidRPr="00AE2B4A">
        <w:t>year study in the German city of Rastatt examined the potential of a wide range of anthropogenic chemicals to trace and quantify sewer leakage to groundwater.</w:t>
      </w:r>
      <w:r w:rsidR="00817BC2" w:rsidRPr="00AE2B4A">
        <w:t xml:space="preserve"> </w:t>
      </w:r>
      <w:r w:rsidRPr="00AE2B4A">
        <w:t>Three compounds were the most widespread; amidotrizoic acid (iodinated x-ray contrast dye, found in 35</w:t>
      </w:r>
      <w:r w:rsidR="00E4453A" w:rsidRPr="00AE2B4A">
        <w:t> percent</w:t>
      </w:r>
      <w:r w:rsidRPr="00AE2B4A">
        <w:t xml:space="preserve"> of ground</w:t>
      </w:r>
      <w:r w:rsidR="00AB30EC" w:rsidRPr="00AE2B4A">
        <w:t>water samples</w:t>
      </w:r>
      <w:r w:rsidRPr="00AE2B4A">
        <w:t>), carbemazapine (anticonvulsant drug, in 33</w:t>
      </w:r>
      <w:r w:rsidR="00E4453A" w:rsidRPr="00AE2B4A">
        <w:t> percent</w:t>
      </w:r>
      <w:r w:rsidRPr="00AE2B4A">
        <w:t xml:space="preserve"> of ground</w:t>
      </w:r>
      <w:r w:rsidR="00AB30EC" w:rsidRPr="00AE2B4A">
        <w:t>water samples</w:t>
      </w:r>
      <w:r w:rsidRPr="00AE2B4A">
        <w:t>) and acesulfame (artificial sweetener, in 28</w:t>
      </w:r>
      <w:r w:rsidR="00E4453A" w:rsidRPr="00AE2B4A">
        <w:t> percent</w:t>
      </w:r>
      <w:r w:rsidRPr="00AE2B4A">
        <w:t xml:space="preserve"> of ground</w:t>
      </w:r>
      <w:r w:rsidR="00AB30EC" w:rsidRPr="00AE2B4A">
        <w:t>water samples</w:t>
      </w:r>
      <w:r w:rsidRPr="00AE2B4A">
        <w:t>).</w:t>
      </w:r>
    </w:p>
    <w:p w14:paraId="24E323E2" w14:textId="77777777" w:rsidR="007C5F48" w:rsidRPr="00AE2B4A" w:rsidRDefault="007C5F48" w:rsidP="00355C7F">
      <w:pPr>
        <w:rPr>
          <w:color w:val="000000"/>
        </w:rPr>
      </w:pPr>
    </w:p>
    <w:p w14:paraId="24E323E3" w14:textId="77777777" w:rsidR="007C5F48" w:rsidRPr="00AE2B4A" w:rsidRDefault="007C5F48" w:rsidP="00355C7F">
      <w:pPr>
        <w:rPr>
          <w:color w:val="000000"/>
        </w:rPr>
      </w:pPr>
      <w:r w:rsidRPr="00AE2B4A">
        <w:rPr>
          <w:color w:val="000000"/>
        </w:rPr>
        <w:t>Concentrations of NSAIDs and statins in drinking-water can be predicted using a modified model for Tier 0 risk assessment of pharmaceuticals in the environment</w:t>
      </w:r>
      <w:r w:rsidR="00355C7F" w:rsidRPr="00AE2B4A">
        <w:rPr>
          <w:color w:val="000000"/>
        </w:rPr>
        <w:t xml:space="preserve"> (</w:t>
      </w:r>
      <w:r w:rsidRPr="00AE2B4A">
        <w:rPr>
          <w:color w:val="000000"/>
        </w:rPr>
        <w:t>Box</w:t>
      </w:r>
      <w:r w:rsidR="00355C7F" w:rsidRPr="00AE2B4A">
        <w:rPr>
          <w:color w:val="000000"/>
        </w:rPr>
        <w:t> </w:t>
      </w:r>
      <w:r w:rsidRPr="00AE2B4A">
        <w:rPr>
          <w:color w:val="000000"/>
        </w:rPr>
        <w:t>A3.2 from WHO 2017a).</w:t>
      </w:r>
    </w:p>
    <w:p w14:paraId="24E323E4" w14:textId="77777777" w:rsidR="007C5F48" w:rsidRPr="00AE2B4A" w:rsidRDefault="007C5F48" w:rsidP="00355C7F">
      <w:pPr>
        <w:spacing w:before="120"/>
        <w:ind w:left="567"/>
      </w:pPr>
      <w:r w:rsidRPr="00AE2B4A">
        <w:t>PEC</w:t>
      </w:r>
      <w:r w:rsidRPr="00AE2B4A">
        <w:rPr>
          <w:vertAlign w:val="subscript"/>
        </w:rPr>
        <w:t>dw</w:t>
      </w:r>
      <w:r w:rsidRPr="00AE2B4A">
        <w:t xml:space="preserve"> = </w:t>
      </w:r>
      <w:r w:rsidRPr="00AE2B4A">
        <w:rPr>
          <w:u w:val="single"/>
        </w:rPr>
        <w:t>A x (100−R) x (100−M) x (100−W)</w:t>
      </w:r>
    </w:p>
    <w:p w14:paraId="24E323E5" w14:textId="77777777" w:rsidR="007C5F48" w:rsidRPr="00AE2B4A" w:rsidRDefault="00355C7F" w:rsidP="00355C7F">
      <w:pPr>
        <w:tabs>
          <w:tab w:val="center" w:pos="2835"/>
        </w:tabs>
      </w:pPr>
      <w:r w:rsidRPr="00AE2B4A">
        <w:tab/>
      </w:r>
      <w:r w:rsidR="007C5F48" w:rsidRPr="00AE2B4A">
        <w:t>365 x P x V x D x 100 x 100 x 100</w:t>
      </w:r>
    </w:p>
    <w:p w14:paraId="24E323E6" w14:textId="77777777" w:rsidR="007C5F48" w:rsidRPr="00AE2B4A" w:rsidRDefault="00355C7F" w:rsidP="00355C7F">
      <w:pPr>
        <w:spacing w:before="120"/>
      </w:pPr>
      <w:r w:rsidRPr="00AE2B4A">
        <w:t>w</w:t>
      </w:r>
      <w:r w:rsidR="007C5F48" w:rsidRPr="00AE2B4A">
        <w:t>here:</w:t>
      </w:r>
    </w:p>
    <w:p w14:paraId="24E323E7" w14:textId="77777777" w:rsidR="007C5F48" w:rsidRPr="00AE2B4A" w:rsidRDefault="007C5F48" w:rsidP="00355C7F">
      <w:pPr>
        <w:spacing w:before="60"/>
        <w:ind w:left="709" w:hanging="709"/>
      </w:pPr>
      <w:r w:rsidRPr="00AE2B4A">
        <w:t>PEC</w:t>
      </w:r>
      <w:r w:rsidRPr="00AE2B4A">
        <w:rPr>
          <w:vertAlign w:val="subscript"/>
        </w:rPr>
        <w:t>dw</w:t>
      </w:r>
      <w:r w:rsidRPr="00AE2B4A">
        <w:tab/>
        <w:t>is the predicted concentration in drinking-water (mg/L)</w:t>
      </w:r>
    </w:p>
    <w:p w14:paraId="24E323E8" w14:textId="77777777" w:rsidR="007C5F48" w:rsidRPr="00AE2B4A" w:rsidRDefault="007C5F48" w:rsidP="00355C7F">
      <w:pPr>
        <w:spacing w:before="60"/>
        <w:ind w:left="709" w:hanging="709"/>
      </w:pPr>
      <w:r w:rsidRPr="00AE2B4A">
        <w:t>M</w:t>
      </w:r>
      <w:r w:rsidRPr="00AE2B4A">
        <w:tab/>
        <w:t>is the percentage metabolised in humans</w:t>
      </w:r>
    </w:p>
    <w:p w14:paraId="24E323E9" w14:textId="77777777" w:rsidR="007C5F48" w:rsidRPr="00AE2B4A" w:rsidRDefault="007C5F48" w:rsidP="00355C7F">
      <w:pPr>
        <w:spacing w:before="60"/>
        <w:ind w:left="709" w:hanging="709"/>
      </w:pPr>
      <w:r w:rsidRPr="00AE2B4A">
        <w:t>A</w:t>
      </w:r>
      <w:r w:rsidRPr="00AE2B4A">
        <w:tab/>
        <w:t>is the amount of active ingredient used per year in the catchment (mg/y)</w:t>
      </w:r>
    </w:p>
    <w:p w14:paraId="24E323EA" w14:textId="77777777" w:rsidR="007C5F48" w:rsidRPr="00AE2B4A" w:rsidRDefault="007C5F48" w:rsidP="00355C7F">
      <w:pPr>
        <w:spacing w:before="60"/>
        <w:ind w:left="709" w:hanging="709"/>
      </w:pPr>
      <w:r w:rsidRPr="00AE2B4A">
        <w:t>R</w:t>
      </w:r>
      <w:r w:rsidRPr="00AE2B4A">
        <w:tab/>
        <w:t>is the removal rate in sewage treatment works – STW (set as a percentage, see below)</w:t>
      </w:r>
    </w:p>
    <w:p w14:paraId="24E323EB" w14:textId="77777777" w:rsidR="007C5F48" w:rsidRPr="00AE2B4A" w:rsidRDefault="007C5F48" w:rsidP="00355C7F">
      <w:pPr>
        <w:spacing w:before="60"/>
        <w:ind w:left="709" w:hanging="709"/>
      </w:pPr>
      <w:r w:rsidRPr="00AE2B4A">
        <w:t>P</w:t>
      </w:r>
      <w:r w:rsidRPr="00AE2B4A">
        <w:tab/>
        <w:t>is the population under consideration</w:t>
      </w:r>
    </w:p>
    <w:p w14:paraId="24E323EC" w14:textId="77777777" w:rsidR="007C5F48" w:rsidRPr="00AE2B4A" w:rsidRDefault="007C5F48" w:rsidP="00355C7F">
      <w:pPr>
        <w:spacing w:before="60"/>
        <w:ind w:left="709" w:hanging="709"/>
      </w:pPr>
      <w:r w:rsidRPr="00AE2B4A">
        <w:t>V</w:t>
      </w:r>
      <w:r w:rsidRPr="00AE2B4A">
        <w:tab/>
        <w:t>is the volume of wastewater produced per capita per day (assumed to be 200 L)</w:t>
      </w:r>
    </w:p>
    <w:p w14:paraId="24E323ED" w14:textId="77777777" w:rsidR="007C5F48" w:rsidRPr="00AE2B4A" w:rsidRDefault="007C5F48" w:rsidP="00355C7F">
      <w:pPr>
        <w:spacing w:before="60"/>
        <w:ind w:left="709" w:hanging="709"/>
      </w:pPr>
      <w:r w:rsidRPr="00AE2B4A">
        <w:t>W</w:t>
      </w:r>
      <w:r w:rsidRPr="00AE2B4A">
        <w:tab/>
        <w:t>is the removal rate in the appropriate WTP scenario</w:t>
      </w:r>
    </w:p>
    <w:p w14:paraId="24E323EE" w14:textId="77777777" w:rsidR="007C5F48" w:rsidRPr="00AE2B4A" w:rsidRDefault="007C5F48" w:rsidP="00355C7F">
      <w:pPr>
        <w:spacing w:before="60"/>
        <w:ind w:left="709" w:hanging="709"/>
      </w:pPr>
      <w:r w:rsidRPr="00AE2B4A">
        <w:t>D</w:t>
      </w:r>
      <w:r w:rsidRPr="00AE2B4A">
        <w:tab/>
        <w:t>is the dilution factor in the environment (derived from the 5</w:t>
      </w:r>
      <w:r w:rsidR="00355C7F" w:rsidRPr="00AE2B4A">
        <w:t>th</w:t>
      </w:r>
      <w:r w:rsidRPr="00AE2B4A">
        <w:t xml:space="preserve"> percentile flow rate).</w:t>
      </w:r>
    </w:p>
    <w:p w14:paraId="24E323EF" w14:textId="77777777" w:rsidR="007C5F48" w:rsidRPr="00AE2B4A" w:rsidRDefault="007C5F48" w:rsidP="00355C7F"/>
    <w:p w14:paraId="24E323F0" w14:textId="77777777" w:rsidR="007C5F48" w:rsidRPr="00AE2B4A" w:rsidRDefault="007C5F48" w:rsidP="00355C7F">
      <w:r w:rsidRPr="00AE2B4A">
        <w:t xml:space="preserve">To reflect a worst-case situation, conservative assumptions are made for each of the model inputs, as detailed by Watts </w:t>
      </w:r>
      <w:r w:rsidR="00000303" w:rsidRPr="00AE2B4A">
        <w:t>et al</w:t>
      </w:r>
      <w:r w:rsidRPr="00AE2B4A">
        <w:t xml:space="preserve"> (2007) and summarised below:</w:t>
      </w:r>
    </w:p>
    <w:p w14:paraId="24E323F1" w14:textId="77777777" w:rsidR="007C5F48" w:rsidRPr="00AE2B4A" w:rsidRDefault="007C5F48" w:rsidP="00355C7F">
      <w:pPr>
        <w:pStyle w:val="Bullet"/>
      </w:pPr>
      <w:r w:rsidRPr="00AE2B4A">
        <w:t>total usage per year [A] is twice that estimated from published statistics (</w:t>
      </w:r>
      <w:r w:rsidR="00236B49" w:rsidRPr="00AE2B4A">
        <w:t xml:space="preserve">ie, </w:t>
      </w:r>
      <w:r w:rsidRPr="00AE2B4A">
        <w:t>large overestimate)</w:t>
      </w:r>
    </w:p>
    <w:p w14:paraId="24E323F2" w14:textId="77777777" w:rsidR="007C5F48" w:rsidRPr="00AE2B4A" w:rsidRDefault="007C5F48" w:rsidP="00355C7F">
      <w:pPr>
        <w:pStyle w:val="Bullet"/>
      </w:pPr>
      <w:r w:rsidRPr="00AE2B4A">
        <w:t>there is no metabolism [M = 0</w:t>
      </w:r>
      <w:r w:rsidR="00E4453A" w:rsidRPr="00AE2B4A">
        <w:t> percent</w:t>
      </w:r>
      <w:r w:rsidRPr="00AE2B4A">
        <w:t>] after taking the drug</w:t>
      </w:r>
      <w:r w:rsidR="00DB29E6" w:rsidRPr="00AE2B4A">
        <w:t xml:space="preserve">, ie, </w:t>
      </w:r>
      <w:r w:rsidRPr="00AE2B4A">
        <w:t>all of the amount of NSAIDs and statins used are excreted unchanged (large over-estimate)</w:t>
      </w:r>
    </w:p>
    <w:p w14:paraId="24E323F3" w14:textId="77777777" w:rsidR="007C5F48" w:rsidRPr="00AE2B4A" w:rsidRDefault="007C5F48" w:rsidP="00355C7F">
      <w:pPr>
        <w:pStyle w:val="Bullet"/>
      </w:pPr>
      <w:r w:rsidRPr="00AE2B4A">
        <w:t>there is no loss of NSAIDs or statins in STWs [R = 0</w:t>
      </w:r>
      <w:r w:rsidR="00E4453A" w:rsidRPr="00AE2B4A">
        <w:t> percent</w:t>
      </w:r>
      <w:r w:rsidRPr="00AE2B4A">
        <w:t>] (</w:t>
      </w:r>
      <w:r w:rsidR="00236B49" w:rsidRPr="00AE2B4A">
        <w:t xml:space="preserve">ie, </w:t>
      </w:r>
      <w:r w:rsidRPr="00AE2B4A">
        <w:t>over-estimate)</w:t>
      </w:r>
    </w:p>
    <w:p w14:paraId="24E323F4" w14:textId="77777777" w:rsidR="007C5F48" w:rsidRPr="00AE2B4A" w:rsidRDefault="007C5F48" w:rsidP="00355C7F">
      <w:pPr>
        <w:pStyle w:val="Bullet"/>
      </w:pPr>
      <w:r w:rsidRPr="00AE2B4A">
        <w:t>very low river flow rate resulting in low dilution factor [D] (</w:t>
      </w:r>
      <w:r w:rsidR="00236B49" w:rsidRPr="00AE2B4A">
        <w:t xml:space="preserve">ie, </w:t>
      </w:r>
      <w:r w:rsidRPr="00AE2B4A">
        <w:t>under-estimate)</w:t>
      </w:r>
    </w:p>
    <w:p w14:paraId="24E323F5" w14:textId="77777777" w:rsidR="007C5F48" w:rsidRPr="00AE2B4A" w:rsidRDefault="007C5F48" w:rsidP="00355C7F">
      <w:pPr>
        <w:pStyle w:val="Bullet"/>
      </w:pPr>
      <w:r w:rsidRPr="00AE2B4A">
        <w:t>no further dilution or loss of NSAIDs or statins during transport between STW discharge point and the WTP intake point (</w:t>
      </w:r>
      <w:r w:rsidR="00236B49" w:rsidRPr="00AE2B4A">
        <w:t xml:space="preserve">ie, </w:t>
      </w:r>
      <w:r w:rsidRPr="00AE2B4A">
        <w:t>under-estimate)</w:t>
      </w:r>
    </w:p>
    <w:p w14:paraId="24E323F6" w14:textId="77777777" w:rsidR="007C5F48" w:rsidRPr="00AE2B4A" w:rsidRDefault="007C5F48" w:rsidP="00355C7F">
      <w:pPr>
        <w:pStyle w:val="Bullet"/>
      </w:pPr>
      <w:r w:rsidRPr="00AE2B4A">
        <w:t>removal rate in WTPs is zero [W =0</w:t>
      </w:r>
      <w:r w:rsidR="00E4453A" w:rsidRPr="00AE2B4A">
        <w:t> percent</w:t>
      </w:r>
      <w:r w:rsidRPr="00AE2B4A">
        <w:t>] (</w:t>
      </w:r>
      <w:r w:rsidR="00236B49" w:rsidRPr="00AE2B4A">
        <w:t xml:space="preserve">ie, </w:t>
      </w:r>
      <w:r w:rsidRPr="00AE2B4A">
        <w:t>over-estimate).</w:t>
      </w:r>
    </w:p>
    <w:p w14:paraId="24E323F7" w14:textId="77777777" w:rsidR="007C5F48" w:rsidRPr="00AE2B4A" w:rsidRDefault="007C5F48" w:rsidP="00355C7F"/>
    <w:p w14:paraId="24E323F8" w14:textId="77777777" w:rsidR="007C5F48" w:rsidRPr="00AE2B4A" w:rsidRDefault="007C5F48" w:rsidP="00355C7F">
      <w:r w:rsidRPr="00AE2B4A">
        <w:t>As a worst case, it is assumed that the population of greatest concern are infants &lt;1</w:t>
      </w:r>
      <w:r w:rsidR="00355C7F" w:rsidRPr="00AE2B4A">
        <w:t> </w:t>
      </w:r>
      <w:r w:rsidRPr="00AE2B4A">
        <w:t>year old.</w:t>
      </w:r>
      <w:r w:rsidR="00817BC2" w:rsidRPr="00AE2B4A">
        <w:t xml:space="preserve"> </w:t>
      </w:r>
      <w:r w:rsidRPr="00AE2B4A">
        <w:t>Using the predicted worst case assumptions, total predicted drinking-water concentration for NSAIDs is 0.0975</w:t>
      </w:r>
      <w:r w:rsidR="00DB29E6" w:rsidRPr="00AE2B4A">
        <w:t> mg/L</w:t>
      </w:r>
      <w:r w:rsidRPr="00AE2B4A">
        <w:t xml:space="preserve"> and 0.00447</w:t>
      </w:r>
      <w:r w:rsidR="00DB29E6" w:rsidRPr="00AE2B4A">
        <w:t> mg/L</w:t>
      </w:r>
      <w:r w:rsidRPr="00AE2B4A">
        <w:t xml:space="preserve"> for statins.</w:t>
      </w:r>
    </w:p>
    <w:p w14:paraId="24E323F9" w14:textId="77777777" w:rsidR="007C5F48" w:rsidRPr="00AE2B4A" w:rsidRDefault="007C5F48" w:rsidP="00355C7F"/>
    <w:p w14:paraId="24E323FA" w14:textId="77777777" w:rsidR="007C5F48" w:rsidRPr="00AE2B4A" w:rsidRDefault="007C5F48" w:rsidP="00355C7F">
      <w:r w:rsidRPr="00AE2B4A">
        <w:t>WHO (2017a) includes a similar case study for oestrogens.</w:t>
      </w:r>
    </w:p>
    <w:p w14:paraId="24E323FB" w14:textId="77777777" w:rsidR="007C5F48" w:rsidRPr="00AE2B4A" w:rsidRDefault="007C5F48" w:rsidP="00355C7F"/>
    <w:p w14:paraId="24E323FC" w14:textId="77777777" w:rsidR="007C5F48" w:rsidRPr="00AE2B4A" w:rsidRDefault="00A31C82" w:rsidP="00A31C82">
      <w:pPr>
        <w:pStyle w:val="Heading3"/>
      </w:pPr>
      <w:r w:rsidRPr="00AE2B4A">
        <w:t>Removal methods</w:t>
      </w:r>
    </w:p>
    <w:p w14:paraId="24E323FD" w14:textId="77777777" w:rsidR="007C5F48" w:rsidRPr="00AE2B4A" w:rsidRDefault="007C5F48" w:rsidP="00355C7F">
      <w:r w:rsidRPr="00AE2B4A">
        <w:t>Effective treatment of pharmaceuticals depends on the physicochemical properties of the specific compounds.</w:t>
      </w:r>
      <w:r w:rsidR="00817BC2" w:rsidRPr="00AE2B4A">
        <w:t xml:space="preserve"> </w:t>
      </w:r>
      <w:r w:rsidRPr="00AE2B4A">
        <w:t>Studies on conventional drinking-water treatment processes have shown that coagulation is largely ineffective in removing pharmaceuticals.</w:t>
      </w:r>
      <w:r w:rsidR="00817BC2" w:rsidRPr="00AE2B4A">
        <w:t xml:space="preserve"> </w:t>
      </w:r>
      <w:r w:rsidRPr="00AE2B4A">
        <w:t>Free chlorine is able to remove up to approximately 50</w:t>
      </w:r>
      <w:r w:rsidR="00E4453A" w:rsidRPr="00AE2B4A">
        <w:t> percent</w:t>
      </w:r>
      <w:r w:rsidRPr="00AE2B4A">
        <w:t xml:space="preserve"> of the pharmaceuticals investigated, whereas chloramines have lower removal efficiency.</w:t>
      </w:r>
      <w:r w:rsidR="00817BC2" w:rsidRPr="00AE2B4A">
        <w:t xml:space="preserve"> </w:t>
      </w:r>
      <w:r w:rsidRPr="00AE2B4A">
        <w:t>Advanced water treatment processes, such as ozonation, advanced oxidation, activated carbon and membranes (especially nanofiltration and reverse osmosis), are able to achieve higher removal rates (even above 99</w:t>
      </w:r>
      <w:r w:rsidR="00E4453A" w:rsidRPr="00AE2B4A">
        <w:t> percent</w:t>
      </w:r>
      <w:r w:rsidRPr="00AE2B4A">
        <w:t xml:space="preserve">) for targeted pharmaceutical compounds in various studies in the published </w:t>
      </w:r>
      <w:r w:rsidR="003D15E9" w:rsidRPr="00AE2B4A">
        <w:t>literature</w:t>
      </w:r>
      <w:r w:rsidR="00817BC2" w:rsidRPr="00AE2B4A">
        <w:t xml:space="preserve"> </w:t>
      </w:r>
      <w:r w:rsidR="00355C7F" w:rsidRPr="00AE2B4A">
        <w:t>(</w:t>
      </w:r>
      <w:r w:rsidR="00624BC9" w:rsidRPr="00AE2B4A">
        <w:t>WHO 2011a</w:t>
      </w:r>
      <w:r w:rsidR="00355C7F" w:rsidRPr="00AE2B4A">
        <w:t>)</w:t>
      </w:r>
      <w:r w:rsidR="00624BC9" w:rsidRPr="00AE2B4A">
        <w:t xml:space="preserve">. </w:t>
      </w:r>
      <w:r w:rsidRPr="00AE2B4A">
        <w:t>Dialysis equipment would be expected to reduce the impact of pharmaceutical residues for kidney patients.</w:t>
      </w:r>
    </w:p>
    <w:p w14:paraId="24E323FE" w14:textId="77777777" w:rsidR="007C5F48" w:rsidRPr="00AE2B4A" w:rsidRDefault="007C5F48" w:rsidP="00355C7F"/>
    <w:p w14:paraId="24E323FF" w14:textId="77777777" w:rsidR="007C5F48" w:rsidRPr="00AE2B4A" w:rsidRDefault="007C5F48" w:rsidP="00355C7F">
      <w:r w:rsidRPr="00AE2B4A">
        <w:t>WRF (2016) found ozone to be effective for reducing the concentration of four pharmacologically active compounds in the presence of various natural organic matter matrices; details are provided.</w:t>
      </w:r>
    </w:p>
    <w:p w14:paraId="24E32400" w14:textId="77777777" w:rsidR="007C5F48" w:rsidRPr="00AE2B4A" w:rsidRDefault="007C5F48" w:rsidP="00355C7F"/>
    <w:p w14:paraId="24E32401" w14:textId="77777777" w:rsidR="007C5F48" w:rsidRPr="00AE2B4A" w:rsidRDefault="00A31C82" w:rsidP="00A31C82">
      <w:pPr>
        <w:pStyle w:val="Heading3"/>
      </w:pPr>
      <w:r w:rsidRPr="00AE2B4A">
        <w:t>Analytical methods</w:t>
      </w:r>
    </w:p>
    <w:p w14:paraId="24E32402" w14:textId="77777777" w:rsidR="007C5F48" w:rsidRPr="00AE2B4A" w:rsidRDefault="00236B49" w:rsidP="00236B49">
      <w:pPr>
        <w:pStyle w:val="Heading4"/>
      </w:pPr>
      <w:r w:rsidRPr="00AE2B4A">
        <w:t>Referee method</w:t>
      </w:r>
    </w:p>
    <w:p w14:paraId="24E32403" w14:textId="77777777" w:rsidR="007C5F48" w:rsidRPr="00AE2B4A" w:rsidRDefault="009D1B29" w:rsidP="00355C7F">
      <w:r w:rsidRPr="00AE2B4A">
        <w:t>A referee method</w:t>
      </w:r>
      <w:r w:rsidR="007C5F48" w:rsidRPr="00AE2B4A">
        <w:t xml:space="preserve"> cannot be selected for general </w:t>
      </w:r>
      <w:r w:rsidR="007C5F48" w:rsidRPr="00AE2B4A">
        <w:rPr>
          <w:szCs w:val="24"/>
        </w:rPr>
        <w:t xml:space="preserve">pharmaceutical </w:t>
      </w:r>
      <w:r w:rsidR="007C5F48" w:rsidRPr="00AE2B4A">
        <w:rPr>
          <w:szCs w:val="23"/>
        </w:rPr>
        <w:t xml:space="preserve">products </w:t>
      </w:r>
      <w:r w:rsidR="007C5F48" w:rsidRPr="00AE2B4A">
        <w:t xml:space="preserve">because MAVs have not been established and therefore the sensitivity required for the </w:t>
      </w:r>
      <w:r w:rsidR="00355C7F" w:rsidRPr="00AE2B4A">
        <w:t>r</w:t>
      </w:r>
      <w:r w:rsidR="00236B49" w:rsidRPr="00AE2B4A">
        <w:t>eferee method</w:t>
      </w:r>
      <w:r w:rsidR="007C5F48" w:rsidRPr="00AE2B4A">
        <w:t xml:space="preserve"> is not known.</w:t>
      </w:r>
    </w:p>
    <w:p w14:paraId="24E32404" w14:textId="77777777" w:rsidR="007C5F48" w:rsidRPr="00AE2B4A" w:rsidRDefault="007C5F48" w:rsidP="00355C7F"/>
    <w:p w14:paraId="24E32405" w14:textId="77777777" w:rsidR="007C5F48" w:rsidRPr="00AE2B4A" w:rsidRDefault="00236B49" w:rsidP="00236B49">
      <w:pPr>
        <w:pStyle w:val="Heading4"/>
      </w:pPr>
      <w:r w:rsidRPr="00AE2B4A">
        <w:t>Some alternative methods</w:t>
      </w:r>
    </w:p>
    <w:p w14:paraId="24E32406" w14:textId="77777777" w:rsidR="007C5F48" w:rsidRPr="00AE2B4A" w:rsidRDefault="007C5F48" w:rsidP="00355C7F">
      <w:r w:rsidRPr="00AE2B4A">
        <w:t>See WHO (2011a), DWI (2012).</w:t>
      </w:r>
    </w:p>
    <w:p w14:paraId="24E32407" w14:textId="77777777" w:rsidR="007C5F48" w:rsidRPr="00AE2B4A" w:rsidRDefault="007C5F48" w:rsidP="00355C7F"/>
    <w:p w14:paraId="24E32408" w14:textId="77777777" w:rsidR="007C5F48" w:rsidRPr="00AE2B4A" w:rsidRDefault="00A31C82" w:rsidP="00A31C82">
      <w:pPr>
        <w:pStyle w:val="Heading3"/>
      </w:pPr>
      <w:r w:rsidRPr="00AE2B4A">
        <w:t>Health considerations</w:t>
      </w:r>
    </w:p>
    <w:p w14:paraId="24E32409" w14:textId="77777777" w:rsidR="007C5F48" w:rsidRPr="00AE2B4A" w:rsidRDefault="007C5F48" w:rsidP="00355C7F">
      <w:r w:rsidRPr="00AE2B4A">
        <w:t>Pharmaceuticals are normally governed by stringent regulatory processes and require rigorous preclinical and clinical studies to assess their efficacy and safety before commercialisation.</w:t>
      </w:r>
      <w:r w:rsidR="00817BC2" w:rsidRPr="00AE2B4A">
        <w:t xml:space="preserve"> </w:t>
      </w:r>
      <w:r w:rsidRPr="00AE2B4A">
        <w:t>Therefore, pharmaceuticals are generally better characterised than most other environmental contaminants.</w:t>
      </w:r>
    </w:p>
    <w:p w14:paraId="24E3240A" w14:textId="77777777" w:rsidR="007C5F48" w:rsidRPr="00AE2B4A" w:rsidRDefault="007C5F48" w:rsidP="00355C7F"/>
    <w:p w14:paraId="24E3240B" w14:textId="77777777" w:rsidR="007C5F48" w:rsidRPr="00AE2B4A" w:rsidRDefault="007C5F48" w:rsidP="00355C7F">
      <w:r w:rsidRPr="00AE2B4A">
        <w:t>Studies to date indicate that appreciable adverse health impacts to humans are very unlikely from exposure to the trace concentrations of pharmaceuticals that could potentially be found in drinking-water.</w:t>
      </w:r>
      <w:r w:rsidR="00817BC2" w:rsidRPr="00AE2B4A">
        <w:t xml:space="preserve"> </w:t>
      </w:r>
      <w:r w:rsidRPr="00AE2B4A">
        <w:t>Concentrations of pharmaceuticals in drinking-water are generally more than 1</w:t>
      </w:r>
      <w:r w:rsidR="00355C7F" w:rsidRPr="00AE2B4A">
        <w:t>,</w:t>
      </w:r>
      <w:r w:rsidRPr="00AE2B4A">
        <w:t>000-fold below the minimum therapeutic dose (MTD), which is the lowest clinically active dosage.</w:t>
      </w:r>
      <w:r w:rsidR="00817BC2" w:rsidRPr="00AE2B4A">
        <w:t xml:space="preserve"> </w:t>
      </w:r>
      <w:r w:rsidRPr="00AE2B4A">
        <w:t>The findings are in line with the evidence published over the past decade, which suggests that appreciable risks to health arising from exposure to trace levels of pharmaceuticals in drinking-water are extremely unlikely</w:t>
      </w:r>
      <w:r w:rsidR="00355C7F" w:rsidRPr="00AE2B4A">
        <w:t xml:space="preserve"> (</w:t>
      </w:r>
      <w:r w:rsidRPr="00AE2B4A">
        <w:t>WHO 2011a).</w:t>
      </w:r>
    </w:p>
    <w:p w14:paraId="24E3240C" w14:textId="77777777" w:rsidR="007C5F48" w:rsidRPr="00AE2B4A" w:rsidRDefault="007C5F48" w:rsidP="00355C7F"/>
    <w:p w14:paraId="24E3240D" w14:textId="77777777" w:rsidR="007C5F48" w:rsidRPr="00AE2B4A" w:rsidRDefault="007C5F48" w:rsidP="00355C7F">
      <w:pPr>
        <w:rPr>
          <w:szCs w:val="24"/>
        </w:rPr>
      </w:pPr>
      <w:r w:rsidRPr="00AE2B4A">
        <w:rPr>
          <w:szCs w:val="24"/>
        </w:rPr>
        <w:t>DWI (2011) identified 10 veterinary medicine compounds that might reach UK drinking waters and where intake may be close to or above the acceptable daily intake (ADI).</w:t>
      </w:r>
      <w:r w:rsidR="00817BC2" w:rsidRPr="00AE2B4A">
        <w:rPr>
          <w:szCs w:val="24"/>
        </w:rPr>
        <w:t xml:space="preserve"> </w:t>
      </w:r>
      <w:r w:rsidRPr="00AE2B4A">
        <w:rPr>
          <w:szCs w:val="24"/>
        </w:rPr>
        <w:t>The compounds were altrenogest, apramycin, cephapirin, dicyclanil, florfenicol, lincomycin, luprostiol*, sulfadiazine, acetylsalicylic acid (aspirin)* and monensin.</w:t>
      </w:r>
      <w:r w:rsidR="00817BC2" w:rsidRPr="00AE2B4A">
        <w:rPr>
          <w:szCs w:val="24"/>
        </w:rPr>
        <w:t xml:space="preserve"> </w:t>
      </w:r>
      <w:r w:rsidRPr="00AE2B4A">
        <w:rPr>
          <w:szCs w:val="24"/>
        </w:rPr>
        <w:t>There is a datasheet for dicyclanil.</w:t>
      </w:r>
      <w:r w:rsidR="00817BC2" w:rsidRPr="00AE2B4A">
        <w:rPr>
          <w:szCs w:val="24"/>
        </w:rPr>
        <w:t xml:space="preserve"> </w:t>
      </w:r>
      <w:r w:rsidRPr="00AE2B4A">
        <w:rPr>
          <w:szCs w:val="24"/>
        </w:rPr>
        <w:t>* not listed in NZFSA</w:t>
      </w:r>
      <w:r w:rsidR="00817BC2" w:rsidRPr="00AE2B4A">
        <w:rPr>
          <w:szCs w:val="24"/>
        </w:rPr>
        <w:t>’</w:t>
      </w:r>
      <w:r w:rsidRPr="00AE2B4A">
        <w:rPr>
          <w:szCs w:val="24"/>
        </w:rPr>
        <w:t xml:space="preserve">s complete database of Agricultural Compounds and Veterinary Medicines (ACVM) as at Dec 2013 (see </w:t>
      </w:r>
      <w:hyperlink r:id="rId2041" w:history="1">
        <w:r w:rsidR="00482D6C" w:rsidRPr="00AE2B4A">
          <w:rPr>
            <w:rStyle w:val="Hyperlink"/>
          </w:rPr>
          <w:t>https://eatsafe.nzfsa.govt.nz/web/public/acvm-register and select entire register</w:t>
        </w:r>
      </w:hyperlink>
      <w:r w:rsidRPr="00AE2B4A">
        <w:rPr>
          <w:szCs w:val="24"/>
        </w:rPr>
        <w:t>).</w:t>
      </w:r>
      <w:r w:rsidR="00817BC2" w:rsidRPr="00AE2B4A">
        <w:rPr>
          <w:szCs w:val="24"/>
        </w:rPr>
        <w:t xml:space="preserve"> </w:t>
      </w:r>
      <w:r w:rsidRPr="00AE2B4A">
        <w:rPr>
          <w:szCs w:val="24"/>
        </w:rPr>
        <w:t xml:space="preserve">Further studies (DWI 2014) </w:t>
      </w:r>
      <w:r w:rsidRPr="00AE2B4A">
        <w:rPr>
          <w:szCs w:val="24"/>
          <w:lang w:eastAsia="en-NZ"/>
        </w:rPr>
        <w:t>concluded that the 10 compounds investigated are not expected to impact on drinking water quality under realistic worst case conditions in real world catchments; however water companies should continue to review risks on a case by case basis to account for local circumstances and changes.</w:t>
      </w:r>
    </w:p>
    <w:p w14:paraId="24E3240E" w14:textId="77777777" w:rsidR="007C5F48" w:rsidRPr="00AE2B4A" w:rsidRDefault="007C5F48" w:rsidP="00355C7F">
      <w:pPr>
        <w:rPr>
          <w:szCs w:val="24"/>
        </w:rPr>
      </w:pPr>
    </w:p>
    <w:p w14:paraId="24E3240F" w14:textId="77777777" w:rsidR="007C5F48" w:rsidRPr="00AE2B4A" w:rsidRDefault="007C5F48" w:rsidP="00355C7F">
      <w:pPr>
        <w:rPr>
          <w:szCs w:val="24"/>
        </w:rPr>
      </w:pPr>
      <w:r w:rsidRPr="00AE2B4A">
        <w:rPr>
          <w:szCs w:val="24"/>
        </w:rPr>
        <w:t>From the DWI (2007) desk study, results from a simple exposure model were used alongside information on therapeutic doses of pharmaceuticals to identify pharmaceuticals that are likely to be of most concern in UK drinking water sources.</w:t>
      </w:r>
      <w:r w:rsidR="00817BC2" w:rsidRPr="00AE2B4A">
        <w:rPr>
          <w:szCs w:val="24"/>
        </w:rPr>
        <w:t xml:space="preserve"> </w:t>
      </w:r>
      <w:r w:rsidRPr="00AE2B4A">
        <w:rPr>
          <w:szCs w:val="24"/>
        </w:rPr>
        <w:t>The DWI (2012) study was performed to generate actual measurements on the occurrence of pharmaceuticals in source and treated waters in England.</w:t>
      </w:r>
      <w:r w:rsidR="00817BC2" w:rsidRPr="00AE2B4A">
        <w:rPr>
          <w:szCs w:val="24"/>
        </w:rPr>
        <w:t xml:space="preserve"> </w:t>
      </w:r>
      <w:r w:rsidRPr="00AE2B4A">
        <w:rPr>
          <w:szCs w:val="24"/>
        </w:rPr>
        <w:t>The study considered a range of pharmaceutical compounds and their metabolites that have either (a) high predicted exposure concentrations; (b) toxicological concerns; or (c) a low predicted exposure to therapeutic dose ratio.</w:t>
      </w:r>
      <w:r w:rsidR="00817BC2" w:rsidRPr="00AE2B4A">
        <w:rPr>
          <w:szCs w:val="24"/>
        </w:rPr>
        <w:t xml:space="preserve"> </w:t>
      </w:r>
      <w:r w:rsidRPr="00AE2B4A">
        <w:rPr>
          <w:szCs w:val="24"/>
        </w:rPr>
        <w:t>The 17 selected compounds covered a range of chemical classes and varied in terms of their physico-chemical properties.</w:t>
      </w:r>
      <w:r w:rsidR="00817BC2" w:rsidRPr="00AE2B4A">
        <w:rPr>
          <w:szCs w:val="24"/>
        </w:rPr>
        <w:t xml:space="preserve"> </w:t>
      </w:r>
      <w:r w:rsidRPr="00AE2B4A">
        <w:rPr>
          <w:szCs w:val="24"/>
        </w:rPr>
        <w:t>The study was done at four sites where concentrations in source water at the drinking water treatment abstraction point were predicted to be some of the greatest in England.</w:t>
      </w:r>
      <w:r w:rsidR="00817BC2" w:rsidRPr="00AE2B4A">
        <w:rPr>
          <w:szCs w:val="24"/>
        </w:rPr>
        <w:t xml:space="preserve"> </w:t>
      </w:r>
      <w:r w:rsidRPr="00AE2B4A">
        <w:rPr>
          <w:szCs w:val="24"/>
        </w:rPr>
        <w:t>Comparison of measured concentrations of the study compounds in drinking waters with information on therapeutic doses demonstrated that levels of these compounds in drinking water in England are many orders of magnitude lower than levels that are given to patients therapeutically.</w:t>
      </w:r>
      <w:r w:rsidR="00817BC2" w:rsidRPr="00AE2B4A">
        <w:rPr>
          <w:szCs w:val="24"/>
        </w:rPr>
        <w:t xml:space="preserve"> </w:t>
      </w:r>
      <w:r w:rsidRPr="00AE2B4A">
        <w:rPr>
          <w:szCs w:val="24"/>
        </w:rPr>
        <w:t>It would therefore appear that the low or non-detectable levels of pharmaceuticals and illicit drugs present in drinking waters in England and Wales do not pose an appreciable risk to human health.</w:t>
      </w:r>
      <w:r w:rsidR="00817BC2" w:rsidRPr="00AE2B4A">
        <w:rPr>
          <w:szCs w:val="24"/>
        </w:rPr>
        <w:t xml:space="preserve"> </w:t>
      </w:r>
      <w:r w:rsidRPr="00AE2B4A">
        <w:rPr>
          <w:szCs w:val="24"/>
        </w:rPr>
        <w:t>The 17</w:t>
      </w:r>
      <w:r w:rsidR="00355C7F" w:rsidRPr="00AE2B4A">
        <w:rPr>
          <w:szCs w:val="24"/>
        </w:rPr>
        <w:t> </w:t>
      </w:r>
      <w:r w:rsidRPr="00AE2B4A">
        <w:rPr>
          <w:szCs w:val="24"/>
        </w:rPr>
        <w:t>compounds were:</w:t>
      </w:r>
    </w:p>
    <w:p w14:paraId="24E32410" w14:textId="77777777" w:rsidR="007C5F48" w:rsidRPr="00AE2B4A" w:rsidRDefault="007C5F48" w:rsidP="00355C7F">
      <w:pPr>
        <w:tabs>
          <w:tab w:val="left" w:pos="3119"/>
        </w:tabs>
        <w:spacing w:before="120"/>
        <w:ind w:left="567"/>
      </w:pPr>
      <w:r w:rsidRPr="00AE2B4A">
        <w:t>atenolol</w:t>
      </w:r>
      <w:r w:rsidR="00355C7F" w:rsidRPr="00AE2B4A">
        <w:tab/>
      </w:r>
      <w:r w:rsidRPr="00AE2B4A">
        <w:t>β-blocker</w:t>
      </w:r>
    </w:p>
    <w:p w14:paraId="24E32411" w14:textId="77777777" w:rsidR="007C5F48" w:rsidRPr="00AE2B4A" w:rsidRDefault="007C5F48" w:rsidP="00355C7F">
      <w:pPr>
        <w:tabs>
          <w:tab w:val="left" w:pos="3119"/>
        </w:tabs>
        <w:ind w:left="567"/>
      </w:pPr>
      <w:r w:rsidRPr="00AE2B4A">
        <w:t>benzoylecgonine</w:t>
      </w:r>
      <w:r w:rsidR="00355C7F" w:rsidRPr="00AE2B4A">
        <w:tab/>
      </w:r>
      <w:r w:rsidRPr="00AE2B4A">
        <w:t>cocaine metabolite</w:t>
      </w:r>
    </w:p>
    <w:p w14:paraId="24E32412" w14:textId="77777777" w:rsidR="007C5F48" w:rsidRPr="00AE2B4A" w:rsidRDefault="007C5F48" w:rsidP="00355C7F">
      <w:pPr>
        <w:tabs>
          <w:tab w:val="left" w:pos="3119"/>
        </w:tabs>
        <w:ind w:left="567"/>
      </w:pPr>
      <w:r w:rsidRPr="00AE2B4A">
        <w:t>caffeine</w:t>
      </w:r>
      <w:r w:rsidR="00355C7F" w:rsidRPr="00AE2B4A">
        <w:tab/>
      </w:r>
      <w:r w:rsidRPr="00AE2B4A">
        <w:t>stimulant</w:t>
      </w:r>
    </w:p>
    <w:p w14:paraId="24E32413" w14:textId="77777777" w:rsidR="007C5F48" w:rsidRPr="00AE2B4A" w:rsidRDefault="007C5F48" w:rsidP="00355C7F">
      <w:pPr>
        <w:tabs>
          <w:tab w:val="left" w:pos="3119"/>
        </w:tabs>
        <w:ind w:left="567"/>
      </w:pPr>
      <w:r w:rsidRPr="00AE2B4A">
        <w:t xml:space="preserve">carbamazepine </w:t>
      </w:r>
      <w:r w:rsidR="00355C7F" w:rsidRPr="00AE2B4A">
        <w:tab/>
      </w:r>
      <w:r w:rsidRPr="00AE2B4A">
        <w:t>anti-epileptic</w:t>
      </w:r>
    </w:p>
    <w:p w14:paraId="24E32414" w14:textId="77777777" w:rsidR="007C5F48" w:rsidRPr="00AE2B4A" w:rsidRDefault="007C5F48" w:rsidP="00355C7F">
      <w:pPr>
        <w:tabs>
          <w:tab w:val="left" w:pos="3119"/>
        </w:tabs>
        <w:ind w:left="567"/>
      </w:pPr>
      <w:r w:rsidRPr="00AE2B4A">
        <w:t>carbamazepine epoxide</w:t>
      </w:r>
      <w:r w:rsidRPr="00AE2B4A">
        <w:tab/>
        <w:t>carbamazepine metabolite</w:t>
      </w:r>
    </w:p>
    <w:p w14:paraId="24E32415" w14:textId="77777777" w:rsidR="007C5F48" w:rsidRPr="00AE2B4A" w:rsidRDefault="007C5F48" w:rsidP="00355C7F">
      <w:pPr>
        <w:tabs>
          <w:tab w:val="left" w:pos="3119"/>
        </w:tabs>
        <w:ind w:left="567"/>
      </w:pPr>
      <w:r w:rsidRPr="00AE2B4A">
        <w:t>cocaine</w:t>
      </w:r>
      <w:r w:rsidR="00355C7F" w:rsidRPr="00AE2B4A">
        <w:tab/>
      </w:r>
      <w:r w:rsidRPr="00AE2B4A">
        <w:t>illicit drug</w:t>
      </w:r>
    </w:p>
    <w:p w14:paraId="24E32416" w14:textId="77777777" w:rsidR="007C5F48" w:rsidRPr="00AE2B4A" w:rsidRDefault="007C5F48" w:rsidP="00355C7F">
      <w:pPr>
        <w:tabs>
          <w:tab w:val="left" w:pos="3119"/>
        </w:tabs>
        <w:ind w:left="567"/>
      </w:pPr>
      <w:r w:rsidRPr="00AE2B4A">
        <w:t>cyclophosphamide</w:t>
      </w:r>
      <w:r w:rsidR="00355C7F" w:rsidRPr="00AE2B4A">
        <w:tab/>
      </w:r>
      <w:r w:rsidRPr="00AE2B4A">
        <w:t>chemotherapy agent</w:t>
      </w:r>
    </w:p>
    <w:p w14:paraId="24E32417" w14:textId="77777777" w:rsidR="007C5F48" w:rsidRPr="00AE2B4A" w:rsidRDefault="007C5F48" w:rsidP="00355C7F">
      <w:pPr>
        <w:tabs>
          <w:tab w:val="left" w:pos="3119"/>
        </w:tabs>
        <w:ind w:left="567"/>
      </w:pPr>
      <w:r w:rsidRPr="00AE2B4A">
        <w:t>diclofenac</w:t>
      </w:r>
      <w:r w:rsidR="00355C7F" w:rsidRPr="00AE2B4A">
        <w:tab/>
      </w:r>
      <w:r w:rsidRPr="00AE2B4A">
        <w:t>non steroidal anti-inflammatory</w:t>
      </w:r>
    </w:p>
    <w:p w14:paraId="24E32418" w14:textId="77777777" w:rsidR="007C5F48" w:rsidRPr="00AE2B4A" w:rsidRDefault="007C5F48" w:rsidP="00355C7F">
      <w:pPr>
        <w:tabs>
          <w:tab w:val="left" w:pos="3119"/>
        </w:tabs>
        <w:ind w:left="567"/>
      </w:pPr>
      <w:r w:rsidRPr="00AE2B4A">
        <w:t>fluoxetine</w:t>
      </w:r>
      <w:r w:rsidR="00355C7F" w:rsidRPr="00AE2B4A">
        <w:tab/>
      </w:r>
      <w:r w:rsidRPr="00AE2B4A">
        <w:t>antidepressant</w:t>
      </w:r>
    </w:p>
    <w:p w14:paraId="24E32419" w14:textId="77777777" w:rsidR="007C5F48" w:rsidRPr="00AE2B4A" w:rsidRDefault="007C5F48" w:rsidP="00355C7F">
      <w:pPr>
        <w:tabs>
          <w:tab w:val="left" w:pos="3119"/>
        </w:tabs>
        <w:ind w:left="567"/>
      </w:pPr>
      <w:r w:rsidRPr="00AE2B4A">
        <w:t>furosemide</w:t>
      </w:r>
      <w:r w:rsidR="00355C7F" w:rsidRPr="00AE2B4A">
        <w:tab/>
      </w:r>
      <w:r w:rsidRPr="00AE2B4A">
        <w:t>diuretic</w:t>
      </w:r>
    </w:p>
    <w:p w14:paraId="24E3241A" w14:textId="77777777" w:rsidR="007C5F48" w:rsidRPr="00AE2B4A" w:rsidRDefault="007C5F48" w:rsidP="00355C7F">
      <w:pPr>
        <w:tabs>
          <w:tab w:val="left" w:pos="3119"/>
        </w:tabs>
        <w:ind w:left="567"/>
      </w:pPr>
      <w:r w:rsidRPr="00AE2B4A">
        <w:t>ibuprofen</w:t>
      </w:r>
      <w:r w:rsidR="00355C7F" w:rsidRPr="00AE2B4A">
        <w:tab/>
      </w:r>
      <w:r w:rsidRPr="00AE2B4A">
        <w:t>non steroidal anti-inflammatory</w:t>
      </w:r>
    </w:p>
    <w:p w14:paraId="24E3241B" w14:textId="77777777" w:rsidR="007C5F48" w:rsidRPr="00AE2B4A" w:rsidRDefault="007C5F48" w:rsidP="00355C7F">
      <w:pPr>
        <w:tabs>
          <w:tab w:val="left" w:pos="3119"/>
        </w:tabs>
        <w:ind w:left="567"/>
      </w:pPr>
      <w:r w:rsidRPr="00AE2B4A">
        <w:t>ketoprofen</w:t>
      </w:r>
      <w:r w:rsidR="00355C7F" w:rsidRPr="00AE2B4A">
        <w:tab/>
      </w:r>
      <w:r w:rsidRPr="00AE2B4A">
        <w:t>non steroidal anti-inflammatory</w:t>
      </w:r>
    </w:p>
    <w:p w14:paraId="24E3241C" w14:textId="77777777" w:rsidR="007C5F48" w:rsidRPr="00AE2B4A" w:rsidRDefault="007C5F48" w:rsidP="00355C7F">
      <w:pPr>
        <w:tabs>
          <w:tab w:val="left" w:pos="3119"/>
        </w:tabs>
        <w:ind w:left="567"/>
      </w:pPr>
      <w:r w:rsidRPr="00AE2B4A">
        <w:t>naproxen</w:t>
      </w:r>
      <w:r w:rsidR="00355C7F" w:rsidRPr="00AE2B4A">
        <w:tab/>
      </w:r>
      <w:r w:rsidRPr="00AE2B4A">
        <w:t>non steroidal anti-inflammatory</w:t>
      </w:r>
    </w:p>
    <w:p w14:paraId="24E3241D" w14:textId="77777777" w:rsidR="007C5F48" w:rsidRPr="00AE2B4A" w:rsidRDefault="007C5F48" w:rsidP="00355C7F">
      <w:pPr>
        <w:tabs>
          <w:tab w:val="left" w:pos="3119"/>
        </w:tabs>
        <w:ind w:left="567"/>
      </w:pPr>
      <w:r w:rsidRPr="00AE2B4A">
        <w:t>norfluoxetine</w:t>
      </w:r>
      <w:r w:rsidR="00355C7F" w:rsidRPr="00AE2B4A">
        <w:tab/>
      </w:r>
      <w:r w:rsidRPr="00AE2B4A">
        <w:t>metabolite of fluoxetine</w:t>
      </w:r>
    </w:p>
    <w:p w14:paraId="24E3241E" w14:textId="77777777" w:rsidR="007C5F48" w:rsidRPr="00AE2B4A" w:rsidRDefault="007C5F48" w:rsidP="00355C7F">
      <w:pPr>
        <w:tabs>
          <w:tab w:val="left" w:pos="3119"/>
        </w:tabs>
        <w:ind w:left="567"/>
      </w:pPr>
      <w:r w:rsidRPr="00AE2B4A">
        <w:t>orlistat</w:t>
      </w:r>
      <w:r w:rsidR="00355C7F" w:rsidRPr="00AE2B4A">
        <w:tab/>
      </w:r>
      <w:r w:rsidRPr="00AE2B4A">
        <w:t>anti-obesity</w:t>
      </w:r>
    </w:p>
    <w:p w14:paraId="24E3241F" w14:textId="77777777" w:rsidR="007C5F48" w:rsidRPr="00AE2B4A" w:rsidRDefault="007C5F48" w:rsidP="00355C7F">
      <w:pPr>
        <w:tabs>
          <w:tab w:val="left" w:pos="3119"/>
        </w:tabs>
        <w:ind w:left="567"/>
      </w:pPr>
      <w:r w:rsidRPr="00AE2B4A">
        <w:t>simvastatin</w:t>
      </w:r>
      <w:r w:rsidR="00355C7F" w:rsidRPr="00AE2B4A">
        <w:tab/>
      </w:r>
      <w:r w:rsidRPr="00AE2B4A">
        <w:t>hypolipidemic</w:t>
      </w:r>
    </w:p>
    <w:p w14:paraId="24E32420" w14:textId="77777777" w:rsidR="007C5F48" w:rsidRPr="00AE2B4A" w:rsidRDefault="007C5F48" w:rsidP="00355C7F">
      <w:pPr>
        <w:tabs>
          <w:tab w:val="left" w:pos="3119"/>
        </w:tabs>
        <w:ind w:left="567"/>
      </w:pPr>
      <w:r w:rsidRPr="00AE2B4A">
        <w:t>trimethoprim</w:t>
      </w:r>
      <w:r w:rsidR="00355C7F" w:rsidRPr="00AE2B4A">
        <w:tab/>
      </w:r>
      <w:r w:rsidRPr="00AE2B4A">
        <w:t>antibiotic</w:t>
      </w:r>
    </w:p>
    <w:p w14:paraId="24E32421" w14:textId="77777777" w:rsidR="007C5F48" w:rsidRPr="00AE2B4A" w:rsidRDefault="007C5F48" w:rsidP="00355C7F"/>
    <w:p w14:paraId="24E32422" w14:textId="77777777" w:rsidR="007C5F48" w:rsidRPr="00AE2B4A" w:rsidRDefault="007C5F48" w:rsidP="00355C7F">
      <w:r w:rsidRPr="00AE2B4A">
        <w:t xml:space="preserve">Subsequently, </w:t>
      </w:r>
      <w:r w:rsidRPr="00AE2B4A">
        <w:rPr>
          <w:lang w:eastAsia="en-NZ"/>
        </w:rPr>
        <w:t>benzoylecogonine, carbamazepine, carbamazepine-10,11-epoxide, ibuprofen and naproxen were detected in UK treated water.</w:t>
      </w:r>
      <w:r w:rsidR="00817BC2" w:rsidRPr="00AE2B4A">
        <w:rPr>
          <w:lang w:eastAsia="en-NZ"/>
        </w:rPr>
        <w:t xml:space="preserve"> </w:t>
      </w:r>
      <w:r w:rsidRPr="00AE2B4A">
        <w:rPr>
          <w:lang w:eastAsia="en-NZ"/>
        </w:rPr>
        <w:t>Further studies (DWI 2014a) concluded when carrying out a human health risk assessment based on the reported levels of these pharmaceuticals in drinking water, using default exposure parameters for adults, children and infants, and when using toxicological endpoints as the PoD, then the levels of these pharmaceuticals measured in drinking water are not anticipated to pose an appreciable risk to public health.</w:t>
      </w:r>
    </w:p>
    <w:p w14:paraId="24E32423" w14:textId="77777777" w:rsidR="007C5F48" w:rsidRPr="00AE2B4A" w:rsidRDefault="007C5F48" w:rsidP="003D15E9"/>
    <w:p w14:paraId="24E32424" w14:textId="77777777" w:rsidR="007C5F48" w:rsidRPr="00AE2B4A" w:rsidRDefault="007C5F48" w:rsidP="00355C7F">
      <w:pPr>
        <w:spacing w:after="120"/>
        <w:rPr>
          <w:lang w:eastAsia="en-NZ"/>
        </w:rPr>
      </w:pPr>
      <w:r w:rsidRPr="00AE2B4A">
        <w:t xml:space="preserve">Tremblay </w:t>
      </w:r>
      <w:r w:rsidR="00000303" w:rsidRPr="00AE2B4A">
        <w:t>et al</w:t>
      </w:r>
      <w:r w:rsidRPr="00AE2B4A">
        <w:t xml:space="preserve"> (2011) presents in their Table 6 Pharmac</w:t>
      </w:r>
      <w:r w:rsidR="00817BC2" w:rsidRPr="00AE2B4A">
        <w:t>’</w:t>
      </w:r>
      <w:r w:rsidRPr="00AE2B4A">
        <w:t>s 2011 r</w:t>
      </w:r>
      <w:r w:rsidRPr="00AE2B4A">
        <w:rPr>
          <w:lang w:eastAsia="en-NZ"/>
        </w:rPr>
        <w:t>anking by number of prescriptions of the top 20 pharmaceuticals used in New Zealand in 2010.</w:t>
      </w:r>
      <w:r w:rsidR="00817BC2" w:rsidRPr="00AE2B4A">
        <w:rPr>
          <w:lang w:eastAsia="en-NZ"/>
        </w:rPr>
        <w:t xml:space="preserve"> </w:t>
      </w:r>
      <w:r w:rsidRPr="00AE2B4A">
        <w:rPr>
          <w:lang w:eastAsia="en-NZ"/>
        </w:rPr>
        <w:t>Table 7 presents total antibiotic sales in 2008</w:t>
      </w:r>
      <w:r w:rsidR="00355C7F" w:rsidRPr="00AE2B4A">
        <w:rPr>
          <w:lang w:eastAsia="en-NZ"/>
        </w:rPr>
        <w:t>–</w:t>
      </w:r>
      <w:r w:rsidRPr="00AE2B4A">
        <w:rPr>
          <w:lang w:eastAsia="en-NZ"/>
        </w:rPr>
        <w:t>09 by antibiotic family and animal group (kg/year) (supplied by Ministry of Agriculture and Forestry 2010).</w:t>
      </w:r>
      <w:r w:rsidR="00817BC2" w:rsidRPr="00AE2B4A">
        <w:rPr>
          <w:lang w:eastAsia="en-NZ"/>
        </w:rPr>
        <w:t xml:space="preserve"> </w:t>
      </w:r>
      <w:r w:rsidRPr="00AE2B4A">
        <w:rPr>
          <w:lang w:eastAsia="en-NZ"/>
        </w:rPr>
        <w:t>These follow:</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993"/>
        <w:gridCol w:w="3260"/>
        <w:gridCol w:w="3827"/>
      </w:tblGrid>
      <w:tr w:rsidR="00355C7F" w:rsidRPr="00AE2B4A" w14:paraId="24E32428" w14:textId="77777777" w:rsidTr="00355C7F">
        <w:trPr>
          <w:cantSplit/>
        </w:trPr>
        <w:tc>
          <w:tcPr>
            <w:tcW w:w="993" w:type="dxa"/>
            <w:tcBorders>
              <w:top w:val="nil"/>
              <w:bottom w:val="nil"/>
            </w:tcBorders>
            <w:shd w:val="clear" w:color="auto" w:fill="D9D9D9" w:themeFill="background1" w:themeFillShade="D9"/>
          </w:tcPr>
          <w:p w14:paraId="24E32425" w14:textId="77777777" w:rsidR="00355C7F" w:rsidRPr="00AE2B4A" w:rsidRDefault="00355C7F" w:rsidP="00355C7F">
            <w:pPr>
              <w:pStyle w:val="TableText"/>
              <w:keepNext/>
              <w:spacing w:before="40" w:after="40" w:line="240" w:lineRule="auto"/>
              <w:rPr>
                <w:b/>
                <w:lang w:eastAsia="en-NZ"/>
              </w:rPr>
            </w:pPr>
            <w:r w:rsidRPr="00AE2B4A">
              <w:rPr>
                <w:b/>
                <w:lang w:eastAsia="en-NZ"/>
              </w:rPr>
              <w:t>Rank</w:t>
            </w:r>
          </w:p>
        </w:tc>
        <w:tc>
          <w:tcPr>
            <w:tcW w:w="3260" w:type="dxa"/>
            <w:tcBorders>
              <w:top w:val="nil"/>
              <w:bottom w:val="nil"/>
            </w:tcBorders>
            <w:shd w:val="clear" w:color="auto" w:fill="D9D9D9" w:themeFill="background1" w:themeFillShade="D9"/>
          </w:tcPr>
          <w:p w14:paraId="24E32426" w14:textId="77777777" w:rsidR="00355C7F" w:rsidRPr="00AE2B4A" w:rsidRDefault="00355C7F" w:rsidP="00355C7F">
            <w:pPr>
              <w:pStyle w:val="TableText"/>
              <w:keepNext/>
              <w:spacing w:before="40" w:after="40" w:line="240" w:lineRule="auto"/>
              <w:rPr>
                <w:b/>
                <w:lang w:eastAsia="en-NZ"/>
              </w:rPr>
            </w:pPr>
            <w:r w:rsidRPr="00AE2B4A">
              <w:rPr>
                <w:b/>
                <w:lang w:eastAsia="en-NZ"/>
              </w:rPr>
              <w:t>Common chemical name</w:t>
            </w:r>
          </w:p>
        </w:tc>
        <w:tc>
          <w:tcPr>
            <w:tcW w:w="3827" w:type="dxa"/>
            <w:tcBorders>
              <w:top w:val="nil"/>
              <w:bottom w:val="nil"/>
            </w:tcBorders>
            <w:shd w:val="clear" w:color="auto" w:fill="D9D9D9" w:themeFill="background1" w:themeFillShade="D9"/>
          </w:tcPr>
          <w:p w14:paraId="24E32427" w14:textId="77777777" w:rsidR="00355C7F" w:rsidRPr="00AE2B4A" w:rsidRDefault="00355C7F" w:rsidP="00355C7F">
            <w:pPr>
              <w:pStyle w:val="TableText"/>
              <w:keepNext/>
              <w:spacing w:before="40" w:after="40" w:line="240" w:lineRule="auto"/>
              <w:rPr>
                <w:b/>
                <w:lang w:eastAsia="en-NZ"/>
              </w:rPr>
            </w:pPr>
            <w:r w:rsidRPr="00AE2B4A">
              <w:rPr>
                <w:b/>
                <w:lang w:eastAsia="en-NZ"/>
              </w:rPr>
              <w:t>Treatment condition</w:t>
            </w:r>
          </w:p>
        </w:tc>
      </w:tr>
      <w:tr w:rsidR="00355C7F" w:rsidRPr="00AE2B4A" w14:paraId="24E3242C" w14:textId="77777777" w:rsidTr="00355C7F">
        <w:trPr>
          <w:cantSplit/>
        </w:trPr>
        <w:tc>
          <w:tcPr>
            <w:tcW w:w="993" w:type="dxa"/>
            <w:tcBorders>
              <w:top w:val="nil"/>
            </w:tcBorders>
          </w:tcPr>
          <w:p w14:paraId="24E32429" w14:textId="77777777" w:rsidR="00355C7F" w:rsidRPr="00AE2B4A" w:rsidRDefault="00355C7F" w:rsidP="00355C7F">
            <w:pPr>
              <w:pStyle w:val="TableText"/>
              <w:keepNext/>
              <w:spacing w:before="40" w:after="40" w:line="240" w:lineRule="auto"/>
              <w:rPr>
                <w:lang w:eastAsia="en-NZ"/>
              </w:rPr>
            </w:pPr>
            <w:r w:rsidRPr="00AE2B4A">
              <w:rPr>
                <w:lang w:eastAsia="en-NZ"/>
              </w:rPr>
              <w:t>1</w:t>
            </w:r>
          </w:p>
        </w:tc>
        <w:tc>
          <w:tcPr>
            <w:tcW w:w="3260" w:type="dxa"/>
            <w:tcBorders>
              <w:top w:val="nil"/>
            </w:tcBorders>
          </w:tcPr>
          <w:p w14:paraId="24E3242A" w14:textId="77777777" w:rsidR="00355C7F" w:rsidRPr="00AE2B4A" w:rsidRDefault="00355C7F" w:rsidP="00355C7F">
            <w:pPr>
              <w:pStyle w:val="TableText"/>
              <w:keepNext/>
              <w:spacing w:before="40" w:after="40" w:line="240" w:lineRule="auto"/>
              <w:rPr>
                <w:lang w:eastAsia="en-NZ"/>
              </w:rPr>
            </w:pPr>
            <w:r w:rsidRPr="00AE2B4A">
              <w:rPr>
                <w:lang w:eastAsia="en-NZ"/>
              </w:rPr>
              <w:t>Paracetamol</w:t>
            </w:r>
          </w:p>
        </w:tc>
        <w:tc>
          <w:tcPr>
            <w:tcW w:w="3827" w:type="dxa"/>
            <w:tcBorders>
              <w:top w:val="nil"/>
            </w:tcBorders>
          </w:tcPr>
          <w:p w14:paraId="24E3242B" w14:textId="77777777" w:rsidR="00355C7F" w:rsidRPr="00AE2B4A" w:rsidRDefault="00355C7F" w:rsidP="00355C7F">
            <w:pPr>
              <w:pStyle w:val="TableText"/>
              <w:keepNext/>
              <w:spacing w:before="40" w:after="40" w:line="240" w:lineRule="auto"/>
              <w:rPr>
                <w:lang w:eastAsia="en-NZ"/>
              </w:rPr>
            </w:pPr>
            <w:r w:rsidRPr="00AE2B4A">
              <w:rPr>
                <w:lang w:eastAsia="en-NZ"/>
              </w:rPr>
              <w:t>Analgesic / Antipyretic</w:t>
            </w:r>
          </w:p>
        </w:tc>
      </w:tr>
      <w:tr w:rsidR="00355C7F" w:rsidRPr="00AE2B4A" w14:paraId="24E32430" w14:textId="77777777" w:rsidTr="00355C7F">
        <w:trPr>
          <w:cantSplit/>
        </w:trPr>
        <w:tc>
          <w:tcPr>
            <w:tcW w:w="993" w:type="dxa"/>
          </w:tcPr>
          <w:p w14:paraId="24E3242D" w14:textId="77777777" w:rsidR="00355C7F" w:rsidRPr="00AE2B4A" w:rsidRDefault="00355C7F" w:rsidP="00355C7F">
            <w:pPr>
              <w:pStyle w:val="TableText"/>
              <w:keepNext/>
              <w:spacing w:before="40" w:after="40" w:line="240" w:lineRule="auto"/>
              <w:rPr>
                <w:lang w:eastAsia="en-NZ"/>
              </w:rPr>
            </w:pPr>
            <w:r w:rsidRPr="00AE2B4A">
              <w:rPr>
                <w:lang w:eastAsia="en-NZ"/>
              </w:rPr>
              <w:t>2</w:t>
            </w:r>
          </w:p>
        </w:tc>
        <w:tc>
          <w:tcPr>
            <w:tcW w:w="3260" w:type="dxa"/>
          </w:tcPr>
          <w:p w14:paraId="24E3242E" w14:textId="77777777" w:rsidR="00355C7F" w:rsidRPr="00AE2B4A" w:rsidRDefault="00355C7F" w:rsidP="00355C7F">
            <w:pPr>
              <w:pStyle w:val="TableText"/>
              <w:keepNext/>
              <w:spacing w:before="40" w:after="40" w:line="240" w:lineRule="auto"/>
              <w:rPr>
                <w:lang w:eastAsia="en-NZ"/>
              </w:rPr>
            </w:pPr>
            <w:r w:rsidRPr="00AE2B4A">
              <w:rPr>
                <w:lang w:eastAsia="en-NZ"/>
              </w:rPr>
              <w:t>Aspirin</w:t>
            </w:r>
          </w:p>
        </w:tc>
        <w:tc>
          <w:tcPr>
            <w:tcW w:w="3827" w:type="dxa"/>
          </w:tcPr>
          <w:p w14:paraId="24E3242F" w14:textId="77777777" w:rsidR="00355C7F" w:rsidRPr="00AE2B4A" w:rsidRDefault="00355C7F" w:rsidP="00355C7F">
            <w:pPr>
              <w:pStyle w:val="TableText"/>
              <w:keepNext/>
              <w:spacing w:before="40" w:after="40" w:line="240" w:lineRule="auto"/>
              <w:rPr>
                <w:lang w:eastAsia="en-NZ"/>
              </w:rPr>
            </w:pPr>
            <w:r w:rsidRPr="00AE2B4A">
              <w:rPr>
                <w:lang w:eastAsia="en-NZ"/>
              </w:rPr>
              <w:t>Analgesic / Anti-platelet</w:t>
            </w:r>
          </w:p>
        </w:tc>
      </w:tr>
      <w:tr w:rsidR="00355C7F" w:rsidRPr="00AE2B4A" w14:paraId="24E32434" w14:textId="77777777" w:rsidTr="00355C7F">
        <w:trPr>
          <w:cantSplit/>
        </w:trPr>
        <w:tc>
          <w:tcPr>
            <w:tcW w:w="993" w:type="dxa"/>
          </w:tcPr>
          <w:p w14:paraId="24E32431" w14:textId="77777777" w:rsidR="00355C7F" w:rsidRPr="00AE2B4A" w:rsidRDefault="00355C7F" w:rsidP="00355C7F">
            <w:pPr>
              <w:pStyle w:val="TableText"/>
              <w:keepNext/>
              <w:spacing w:before="40" w:after="40" w:line="240" w:lineRule="auto"/>
              <w:rPr>
                <w:lang w:eastAsia="en-NZ"/>
              </w:rPr>
            </w:pPr>
            <w:r w:rsidRPr="00AE2B4A">
              <w:rPr>
                <w:lang w:eastAsia="en-NZ"/>
              </w:rPr>
              <w:t>3</w:t>
            </w:r>
          </w:p>
        </w:tc>
        <w:tc>
          <w:tcPr>
            <w:tcW w:w="3260" w:type="dxa"/>
          </w:tcPr>
          <w:p w14:paraId="24E32432" w14:textId="77777777" w:rsidR="00355C7F" w:rsidRPr="00AE2B4A" w:rsidRDefault="00355C7F" w:rsidP="00355C7F">
            <w:pPr>
              <w:pStyle w:val="TableText"/>
              <w:keepNext/>
              <w:spacing w:before="40" w:after="40" w:line="240" w:lineRule="auto"/>
              <w:rPr>
                <w:lang w:eastAsia="en-NZ"/>
              </w:rPr>
            </w:pPr>
            <w:r w:rsidRPr="00AE2B4A">
              <w:rPr>
                <w:lang w:eastAsia="en-NZ"/>
              </w:rPr>
              <w:t>Simvastatin</w:t>
            </w:r>
          </w:p>
        </w:tc>
        <w:tc>
          <w:tcPr>
            <w:tcW w:w="3827" w:type="dxa"/>
          </w:tcPr>
          <w:p w14:paraId="24E32433" w14:textId="77777777" w:rsidR="00355C7F" w:rsidRPr="00AE2B4A" w:rsidRDefault="00355C7F" w:rsidP="00355C7F">
            <w:pPr>
              <w:pStyle w:val="TableText"/>
              <w:keepNext/>
              <w:spacing w:before="40" w:after="40" w:line="240" w:lineRule="auto"/>
              <w:rPr>
                <w:lang w:eastAsia="en-NZ"/>
              </w:rPr>
            </w:pPr>
            <w:r w:rsidRPr="00AE2B4A">
              <w:rPr>
                <w:lang w:eastAsia="en-NZ"/>
              </w:rPr>
              <w:t>Cholesterol and cardiovascular control</w:t>
            </w:r>
          </w:p>
        </w:tc>
      </w:tr>
      <w:tr w:rsidR="00355C7F" w:rsidRPr="00AE2B4A" w14:paraId="24E32438" w14:textId="77777777" w:rsidTr="00355C7F">
        <w:trPr>
          <w:cantSplit/>
        </w:trPr>
        <w:tc>
          <w:tcPr>
            <w:tcW w:w="993" w:type="dxa"/>
          </w:tcPr>
          <w:p w14:paraId="24E32435" w14:textId="77777777" w:rsidR="00355C7F" w:rsidRPr="00AE2B4A" w:rsidRDefault="00355C7F" w:rsidP="00355C7F">
            <w:pPr>
              <w:pStyle w:val="TableText"/>
              <w:keepNext/>
              <w:spacing w:before="40" w:after="40" w:line="240" w:lineRule="auto"/>
              <w:rPr>
                <w:lang w:eastAsia="en-NZ"/>
              </w:rPr>
            </w:pPr>
            <w:r w:rsidRPr="00AE2B4A">
              <w:rPr>
                <w:lang w:eastAsia="en-NZ"/>
              </w:rPr>
              <w:t>4</w:t>
            </w:r>
          </w:p>
        </w:tc>
        <w:tc>
          <w:tcPr>
            <w:tcW w:w="3260" w:type="dxa"/>
          </w:tcPr>
          <w:p w14:paraId="24E32436" w14:textId="77777777" w:rsidR="00355C7F" w:rsidRPr="00AE2B4A" w:rsidRDefault="00355C7F" w:rsidP="00355C7F">
            <w:pPr>
              <w:pStyle w:val="TableText"/>
              <w:keepNext/>
              <w:spacing w:before="40" w:after="40" w:line="240" w:lineRule="auto"/>
              <w:rPr>
                <w:lang w:eastAsia="en-NZ"/>
              </w:rPr>
            </w:pPr>
            <w:r w:rsidRPr="00AE2B4A">
              <w:rPr>
                <w:lang w:eastAsia="en-NZ"/>
              </w:rPr>
              <w:t>Omeprazole</w:t>
            </w:r>
          </w:p>
        </w:tc>
        <w:tc>
          <w:tcPr>
            <w:tcW w:w="3827" w:type="dxa"/>
          </w:tcPr>
          <w:p w14:paraId="24E32437" w14:textId="77777777" w:rsidR="00355C7F" w:rsidRPr="00AE2B4A" w:rsidRDefault="00355C7F" w:rsidP="00355C7F">
            <w:pPr>
              <w:pStyle w:val="TableText"/>
              <w:keepNext/>
              <w:spacing w:before="40" w:after="40" w:line="240" w:lineRule="auto"/>
              <w:rPr>
                <w:lang w:eastAsia="en-NZ"/>
              </w:rPr>
            </w:pPr>
            <w:r w:rsidRPr="00AE2B4A">
              <w:rPr>
                <w:lang w:eastAsia="en-NZ"/>
              </w:rPr>
              <w:t>Dyspepsia, peptic ulcer disease</w:t>
            </w:r>
          </w:p>
        </w:tc>
      </w:tr>
      <w:tr w:rsidR="00355C7F" w:rsidRPr="00AE2B4A" w14:paraId="24E3243C" w14:textId="77777777" w:rsidTr="00355C7F">
        <w:trPr>
          <w:cantSplit/>
        </w:trPr>
        <w:tc>
          <w:tcPr>
            <w:tcW w:w="993" w:type="dxa"/>
          </w:tcPr>
          <w:p w14:paraId="24E32439" w14:textId="77777777" w:rsidR="00355C7F" w:rsidRPr="00AE2B4A" w:rsidRDefault="00355C7F" w:rsidP="00355C7F">
            <w:pPr>
              <w:pStyle w:val="TableText"/>
              <w:keepNext/>
              <w:spacing w:before="40" w:after="40" w:line="240" w:lineRule="auto"/>
              <w:rPr>
                <w:lang w:eastAsia="en-NZ"/>
              </w:rPr>
            </w:pPr>
            <w:r w:rsidRPr="00AE2B4A">
              <w:rPr>
                <w:lang w:eastAsia="en-NZ"/>
              </w:rPr>
              <w:t>5</w:t>
            </w:r>
          </w:p>
        </w:tc>
        <w:tc>
          <w:tcPr>
            <w:tcW w:w="3260" w:type="dxa"/>
          </w:tcPr>
          <w:p w14:paraId="24E3243A" w14:textId="77777777" w:rsidR="00355C7F" w:rsidRPr="00AE2B4A" w:rsidRDefault="00355C7F" w:rsidP="00355C7F">
            <w:pPr>
              <w:pStyle w:val="TableText"/>
              <w:keepNext/>
              <w:spacing w:before="40" w:after="40" w:line="240" w:lineRule="auto"/>
              <w:rPr>
                <w:lang w:eastAsia="en-NZ"/>
              </w:rPr>
            </w:pPr>
            <w:r w:rsidRPr="00AE2B4A">
              <w:rPr>
                <w:lang w:eastAsia="en-NZ"/>
              </w:rPr>
              <w:t>Amoxycillin</w:t>
            </w:r>
          </w:p>
        </w:tc>
        <w:tc>
          <w:tcPr>
            <w:tcW w:w="3827" w:type="dxa"/>
          </w:tcPr>
          <w:p w14:paraId="24E3243B" w14:textId="77777777" w:rsidR="00355C7F" w:rsidRPr="00AE2B4A" w:rsidRDefault="00355C7F" w:rsidP="00355C7F">
            <w:pPr>
              <w:pStyle w:val="TableText"/>
              <w:keepNext/>
              <w:spacing w:before="40" w:after="40" w:line="240" w:lineRule="auto"/>
              <w:rPr>
                <w:lang w:eastAsia="en-NZ"/>
              </w:rPr>
            </w:pPr>
            <w:r w:rsidRPr="00AE2B4A">
              <w:rPr>
                <w:lang w:eastAsia="en-NZ"/>
              </w:rPr>
              <w:t>Broad spectrum antibiotic</w:t>
            </w:r>
          </w:p>
        </w:tc>
      </w:tr>
      <w:tr w:rsidR="00355C7F" w:rsidRPr="00AE2B4A" w14:paraId="24E32440" w14:textId="77777777" w:rsidTr="00355C7F">
        <w:trPr>
          <w:cantSplit/>
        </w:trPr>
        <w:tc>
          <w:tcPr>
            <w:tcW w:w="993" w:type="dxa"/>
          </w:tcPr>
          <w:p w14:paraId="24E3243D" w14:textId="77777777" w:rsidR="00355C7F" w:rsidRPr="00AE2B4A" w:rsidRDefault="00355C7F" w:rsidP="00355C7F">
            <w:pPr>
              <w:pStyle w:val="TableText"/>
              <w:keepNext/>
              <w:spacing w:before="40" w:after="40" w:line="240" w:lineRule="auto"/>
              <w:rPr>
                <w:lang w:eastAsia="en-NZ"/>
              </w:rPr>
            </w:pPr>
            <w:r w:rsidRPr="00AE2B4A">
              <w:rPr>
                <w:lang w:eastAsia="en-NZ"/>
              </w:rPr>
              <w:t>6</w:t>
            </w:r>
          </w:p>
        </w:tc>
        <w:tc>
          <w:tcPr>
            <w:tcW w:w="3260" w:type="dxa"/>
          </w:tcPr>
          <w:p w14:paraId="24E3243E" w14:textId="77777777" w:rsidR="00355C7F" w:rsidRPr="00AE2B4A" w:rsidRDefault="00355C7F" w:rsidP="00355C7F">
            <w:pPr>
              <w:pStyle w:val="TableText"/>
              <w:keepNext/>
              <w:spacing w:before="40" w:after="40" w:line="240" w:lineRule="auto"/>
              <w:rPr>
                <w:lang w:eastAsia="en-NZ"/>
              </w:rPr>
            </w:pPr>
            <w:r w:rsidRPr="00AE2B4A">
              <w:rPr>
                <w:lang w:eastAsia="en-NZ"/>
              </w:rPr>
              <w:t>Metoprolol succinate</w:t>
            </w:r>
          </w:p>
        </w:tc>
        <w:tc>
          <w:tcPr>
            <w:tcW w:w="3827" w:type="dxa"/>
          </w:tcPr>
          <w:p w14:paraId="24E3243F" w14:textId="77777777" w:rsidR="00355C7F" w:rsidRPr="00AE2B4A" w:rsidRDefault="00355C7F" w:rsidP="00355C7F">
            <w:pPr>
              <w:pStyle w:val="TableText"/>
              <w:keepNext/>
              <w:spacing w:before="40" w:after="40" w:line="240" w:lineRule="auto"/>
              <w:rPr>
                <w:lang w:eastAsia="en-NZ"/>
              </w:rPr>
            </w:pPr>
            <w:r w:rsidRPr="00AE2B4A">
              <w:rPr>
                <w:lang w:eastAsia="en-NZ"/>
              </w:rPr>
              <w:t>β- blocker for blood pressure control</w:t>
            </w:r>
          </w:p>
        </w:tc>
      </w:tr>
      <w:tr w:rsidR="00355C7F" w:rsidRPr="00AE2B4A" w14:paraId="24E32444" w14:textId="77777777" w:rsidTr="00355C7F">
        <w:trPr>
          <w:cantSplit/>
        </w:trPr>
        <w:tc>
          <w:tcPr>
            <w:tcW w:w="993" w:type="dxa"/>
          </w:tcPr>
          <w:p w14:paraId="24E32441" w14:textId="77777777" w:rsidR="00355C7F" w:rsidRPr="00AE2B4A" w:rsidRDefault="00355C7F" w:rsidP="00355C7F">
            <w:pPr>
              <w:pStyle w:val="TableText"/>
              <w:keepNext/>
              <w:spacing w:before="40" w:after="40" w:line="240" w:lineRule="auto"/>
              <w:rPr>
                <w:lang w:eastAsia="en-NZ"/>
              </w:rPr>
            </w:pPr>
            <w:r w:rsidRPr="00AE2B4A">
              <w:rPr>
                <w:lang w:eastAsia="en-NZ"/>
              </w:rPr>
              <w:t>7</w:t>
            </w:r>
          </w:p>
        </w:tc>
        <w:tc>
          <w:tcPr>
            <w:tcW w:w="3260" w:type="dxa"/>
          </w:tcPr>
          <w:p w14:paraId="24E32442" w14:textId="77777777" w:rsidR="00355C7F" w:rsidRPr="00AE2B4A" w:rsidRDefault="00355C7F" w:rsidP="00355C7F">
            <w:pPr>
              <w:pStyle w:val="TableText"/>
              <w:keepNext/>
              <w:spacing w:before="40" w:after="40" w:line="240" w:lineRule="auto"/>
              <w:rPr>
                <w:lang w:eastAsia="en-NZ"/>
              </w:rPr>
            </w:pPr>
            <w:r w:rsidRPr="00AE2B4A">
              <w:rPr>
                <w:lang w:eastAsia="en-NZ"/>
              </w:rPr>
              <w:t>Amoxycillin clauvulanate</w:t>
            </w:r>
          </w:p>
        </w:tc>
        <w:tc>
          <w:tcPr>
            <w:tcW w:w="3827" w:type="dxa"/>
          </w:tcPr>
          <w:p w14:paraId="24E32443" w14:textId="77777777" w:rsidR="00355C7F" w:rsidRPr="00AE2B4A" w:rsidRDefault="00355C7F" w:rsidP="00355C7F">
            <w:pPr>
              <w:pStyle w:val="TableText"/>
              <w:keepNext/>
              <w:spacing w:before="40" w:after="40" w:line="240" w:lineRule="auto"/>
              <w:rPr>
                <w:lang w:eastAsia="en-NZ"/>
              </w:rPr>
            </w:pPr>
            <w:r w:rsidRPr="00AE2B4A">
              <w:rPr>
                <w:lang w:eastAsia="en-NZ"/>
              </w:rPr>
              <w:t>Broad spectrum antibiotic</w:t>
            </w:r>
          </w:p>
        </w:tc>
      </w:tr>
      <w:tr w:rsidR="00355C7F" w:rsidRPr="00AE2B4A" w14:paraId="24E32448" w14:textId="77777777" w:rsidTr="00355C7F">
        <w:trPr>
          <w:cantSplit/>
        </w:trPr>
        <w:tc>
          <w:tcPr>
            <w:tcW w:w="993" w:type="dxa"/>
          </w:tcPr>
          <w:p w14:paraId="24E32445" w14:textId="77777777" w:rsidR="00355C7F" w:rsidRPr="00AE2B4A" w:rsidRDefault="00355C7F" w:rsidP="00355C7F">
            <w:pPr>
              <w:pStyle w:val="TableText"/>
              <w:spacing w:before="40" w:after="40" w:line="240" w:lineRule="auto"/>
              <w:rPr>
                <w:lang w:eastAsia="en-NZ"/>
              </w:rPr>
            </w:pPr>
            <w:r w:rsidRPr="00AE2B4A">
              <w:rPr>
                <w:lang w:eastAsia="en-NZ"/>
              </w:rPr>
              <w:t>8</w:t>
            </w:r>
          </w:p>
        </w:tc>
        <w:tc>
          <w:tcPr>
            <w:tcW w:w="3260" w:type="dxa"/>
          </w:tcPr>
          <w:p w14:paraId="24E32446" w14:textId="77777777" w:rsidR="00355C7F" w:rsidRPr="00AE2B4A" w:rsidRDefault="00355C7F" w:rsidP="00355C7F">
            <w:pPr>
              <w:pStyle w:val="TableText"/>
              <w:spacing w:before="40" w:after="40" w:line="240" w:lineRule="auto"/>
              <w:rPr>
                <w:lang w:eastAsia="en-NZ"/>
              </w:rPr>
            </w:pPr>
            <w:r w:rsidRPr="00AE2B4A">
              <w:rPr>
                <w:lang w:eastAsia="en-NZ"/>
              </w:rPr>
              <w:t>Salbutamol</w:t>
            </w:r>
          </w:p>
        </w:tc>
        <w:tc>
          <w:tcPr>
            <w:tcW w:w="3827" w:type="dxa"/>
          </w:tcPr>
          <w:p w14:paraId="24E32447" w14:textId="77777777" w:rsidR="00355C7F" w:rsidRPr="00AE2B4A" w:rsidRDefault="00355C7F" w:rsidP="00355C7F">
            <w:pPr>
              <w:pStyle w:val="TableText"/>
              <w:spacing w:before="40" w:after="40" w:line="240" w:lineRule="auto"/>
              <w:rPr>
                <w:lang w:eastAsia="en-NZ"/>
              </w:rPr>
            </w:pPr>
            <w:r w:rsidRPr="00AE2B4A">
              <w:rPr>
                <w:lang w:eastAsia="en-NZ"/>
              </w:rPr>
              <w:t>Asthma (inhaled)</w:t>
            </w:r>
          </w:p>
        </w:tc>
      </w:tr>
      <w:tr w:rsidR="00355C7F" w:rsidRPr="00AE2B4A" w14:paraId="24E3244C" w14:textId="77777777" w:rsidTr="00355C7F">
        <w:trPr>
          <w:cantSplit/>
        </w:trPr>
        <w:tc>
          <w:tcPr>
            <w:tcW w:w="993" w:type="dxa"/>
          </w:tcPr>
          <w:p w14:paraId="24E32449" w14:textId="77777777" w:rsidR="00355C7F" w:rsidRPr="00AE2B4A" w:rsidRDefault="00355C7F" w:rsidP="00355C7F">
            <w:pPr>
              <w:pStyle w:val="TableText"/>
              <w:spacing w:before="40" w:after="40" w:line="240" w:lineRule="auto"/>
              <w:rPr>
                <w:lang w:eastAsia="en-NZ"/>
              </w:rPr>
            </w:pPr>
            <w:r w:rsidRPr="00AE2B4A">
              <w:rPr>
                <w:lang w:eastAsia="en-NZ"/>
              </w:rPr>
              <w:t>9</w:t>
            </w:r>
          </w:p>
        </w:tc>
        <w:tc>
          <w:tcPr>
            <w:tcW w:w="3260" w:type="dxa"/>
          </w:tcPr>
          <w:p w14:paraId="24E3244A" w14:textId="77777777" w:rsidR="00355C7F" w:rsidRPr="00AE2B4A" w:rsidRDefault="00355C7F" w:rsidP="00355C7F">
            <w:pPr>
              <w:pStyle w:val="TableText"/>
              <w:spacing w:before="40" w:after="40" w:line="240" w:lineRule="auto"/>
              <w:rPr>
                <w:lang w:eastAsia="en-NZ"/>
              </w:rPr>
            </w:pPr>
            <w:r w:rsidRPr="00AE2B4A">
              <w:rPr>
                <w:lang w:eastAsia="en-NZ"/>
              </w:rPr>
              <w:t>Diclofenac sodium</w:t>
            </w:r>
          </w:p>
        </w:tc>
        <w:tc>
          <w:tcPr>
            <w:tcW w:w="3827" w:type="dxa"/>
          </w:tcPr>
          <w:p w14:paraId="24E3244B" w14:textId="77777777" w:rsidR="00355C7F" w:rsidRPr="00AE2B4A" w:rsidRDefault="00355C7F" w:rsidP="00355C7F">
            <w:pPr>
              <w:pStyle w:val="TableText"/>
              <w:spacing w:before="40" w:after="40" w:line="240" w:lineRule="auto"/>
              <w:rPr>
                <w:lang w:eastAsia="en-NZ"/>
              </w:rPr>
            </w:pPr>
            <w:r w:rsidRPr="00AE2B4A">
              <w:rPr>
                <w:lang w:eastAsia="en-NZ"/>
              </w:rPr>
              <w:t>Analgesic/ Anti-inflammatory</w:t>
            </w:r>
          </w:p>
        </w:tc>
      </w:tr>
      <w:tr w:rsidR="00355C7F" w:rsidRPr="00AE2B4A" w14:paraId="24E32450" w14:textId="77777777" w:rsidTr="00355C7F">
        <w:trPr>
          <w:cantSplit/>
        </w:trPr>
        <w:tc>
          <w:tcPr>
            <w:tcW w:w="993" w:type="dxa"/>
          </w:tcPr>
          <w:p w14:paraId="24E3244D" w14:textId="77777777" w:rsidR="00355C7F" w:rsidRPr="00AE2B4A" w:rsidRDefault="00355C7F" w:rsidP="00355C7F">
            <w:pPr>
              <w:pStyle w:val="TableText"/>
              <w:spacing w:before="40" w:after="40" w:line="240" w:lineRule="auto"/>
              <w:rPr>
                <w:lang w:eastAsia="en-NZ"/>
              </w:rPr>
            </w:pPr>
            <w:r w:rsidRPr="00AE2B4A">
              <w:rPr>
                <w:lang w:eastAsia="en-NZ"/>
              </w:rPr>
              <w:t>10</w:t>
            </w:r>
          </w:p>
        </w:tc>
        <w:tc>
          <w:tcPr>
            <w:tcW w:w="3260" w:type="dxa"/>
          </w:tcPr>
          <w:p w14:paraId="24E3244E" w14:textId="77777777" w:rsidR="00355C7F" w:rsidRPr="00AE2B4A" w:rsidRDefault="00355C7F" w:rsidP="00355C7F">
            <w:pPr>
              <w:pStyle w:val="TableText"/>
              <w:spacing w:before="40" w:after="40" w:line="240" w:lineRule="auto"/>
              <w:rPr>
                <w:lang w:eastAsia="en-NZ"/>
              </w:rPr>
            </w:pPr>
            <w:r w:rsidRPr="00AE2B4A">
              <w:rPr>
                <w:lang w:eastAsia="en-NZ"/>
              </w:rPr>
              <w:t>Cilazapril</w:t>
            </w:r>
          </w:p>
        </w:tc>
        <w:tc>
          <w:tcPr>
            <w:tcW w:w="3827" w:type="dxa"/>
          </w:tcPr>
          <w:p w14:paraId="24E3244F" w14:textId="77777777" w:rsidR="00355C7F" w:rsidRPr="00AE2B4A" w:rsidRDefault="00355C7F" w:rsidP="00355C7F">
            <w:pPr>
              <w:pStyle w:val="TableText"/>
              <w:spacing w:before="40" w:after="40" w:line="240" w:lineRule="auto"/>
              <w:rPr>
                <w:lang w:eastAsia="en-NZ"/>
              </w:rPr>
            </w:pPr>
            <w:r w:rsidRPr="00AE2B4A">
              <w:rPr>
                <w:lang w:eastAsia="en-NZ"/>
              </w:rPr>
              <w:t>ACE inhibitor</w:t>
            </w:r>
          </w:p>
        </w:tc>
      </w:tr>
      <w:tr w:rsidR="00355C7F" w:rsidRPr="00AE2B4A" w14:paraId="24E32454" w14:textId="77777777" w:rsidTr="00355C7F">
        <w:trPr>
          <w:cantSplit/>
        </w:trPr>
        <w:tc>
          <w:tcPr>
            <w:tcW w:w="993" w:type="dxa"/>
          </w:tcPr>
          <w:p w14:paraId="24E32451" w14:textId="77777777" w:rsidR="00355C7F" w:rsidRPr="00AE2B4A" w:rsidRDefault="00355C7F" w:rsidP="00355C7F">
            <w:pPr>
              <w:pStyle w:val="TableText"/>
              <w:spacing w:before="40" w:after="40" w:line="240" w:lineRule="auto"/>
              <w:rPr>
                <w:lang w:eastAsia="en-NZ"/>
              </w:rPr>
            </w:pPr>
            <w:r w:rsidRPr="00AE2B4A">
              <w:rPr>
                <w:lang w:eastAsia="en-NZ"/>
              </w:rPr>
              <w:t>11</w:t>
            </w:r>
          </w:p>
        </w:tc>
        <w:tc>
          <w:tcPr>
            <w:tcW w:w="3260" w:type="dxa"/>
          </w:tcPr>
          <w:p w14:paraId="24E32452" w14:textId="77777777" w:rsidR="00355C7F" w:rsidRPr="00AE2B4A" w:rsidRDefault="00355C7F" w:rsidP="00355C7F">
            <w:pPr>
              <w:pStyle w:val="TableText"/>
              <w:spacing w:before="40" w:after="40" w:line="240" w:lineRule="auto"/>
              <w:rPr>
                <w:lang w:eastAsia="en-NZ"/>
              </w:rPr>
            </w:pPr>
            <w:r w:rsidRPr="00AE2B4A">
              <w:rPr>
                <w:lang w:eastAsia="en-NZ"/>
              </w:rPr>
              <w:t>Zopiclone</w:t>
            </w:r>
          </w:p>
        </w:tc>
        <w:tc>
          <w:tcPr>
            <w:tcW w:w="3827" w:type="dxa"/>
          </w:tcPr>
          <w:p w14:paraId="24E32453" w14:textId="77777777" w:rsidR="00355C7F" w:rsidRPr="00AE2B4A" w:rsidRDefault="00355C7F" w:rsidP="00355C7F">
            <w:pPr>
              <w:pStyle w:val="TableText"/>
              <w:spacing w:before="40" w:after="40" w:line="240" w:lineRule="auto"/>
              <w:rPr>
                <w:lang w:eastAsia="en-NZ"/>
              </w:rPr>
            </w:pPr>
            <w:r w:rsidRPr="00AE2B4A">
              <w:rPr>
                <w:lang w:eastAsia="en-NZ"/>
              </w:rPr>
              <w:t>Hypnotic</w:t>
            </w:r>
          </w:p>
        </w:tc>
      </w:tr>
      <w:tr w:rsidR="00355C7F" w:rsidRPr="00AE2B4A" w14:paraId="24E32458" w14:textId="77777777" w:rsidTr="00355C7F">
        <w:trPr>
          <w:cantSplit/>
        </w:trPr>
        <w:tc>
          <w:tcPr>
            <w:tcW w:w="993" w:type="dxa"/>
          </w:tcPr>
          <w:p w14:paraId="24E32455" w14:textId="77777777" w:rsidR="00355C7F" w:rsidRPr="00AE2B4A" w:rsidRDefault="00355C7F" w:rsidP="00355C7F">
            <w:pPr>
              <w:pStyle w:val="TableText"/>
              <w:spacing w:before="40" w:after="40" w:line="240" w:lineRule="auto"/>
              <w:rPr>
                <w:lang w:eastAsia="en-NZ"/>
              </w:rPr>
            </w:pPr>
            <w:r w:rsidRPr="00AE2B4A">
              <w:rPr>
                <w:lang w:eastAsia="en-NZ"/>
              </w:rPr>
              <w:t>12</w:t>
            </w:r>
          </w:p>
        </w:tc>
        <w:tc>
          <w:tcPr>
            <w:tcW w:w="3260" w:type="dxa"/>
          </w:tcPr>
          <w:p w14:paraId="24E32456" w14:textId="77777777" w:rsidR="00355C7F" w:rsidRPr="00AE2B4A" w:rsidRDefault="00355C7F" w:rsidP="00355C7F">
            <w:pPr>
              <w:pStyle w:val="TableText"/>
              <w:spacing w:before="40" w:after="40" w:line="240" w:lineRule="auto"/>
              <w:rPr>
                <w:lang w:eastAsia="en-NZ"/>
              </w:rPr>
            </w:pPr>
            <w:r w:rsidRPr="00AE2B4A">
              <w:rPr>
                <w:lang w:eastAsia="en-NZ"/>
              </w:rPr>
              <w:t>Ibuprofen</w:t>
            </w:r>
          </w:p>
        </w:tc>
        <w:tc>
          <w:tcPr>
            <w:tcW w:w="3827" w:type="dxa"/>
          </w:tcPr>
          <w:p w14:paraId="24E32457" w14:textId="77777777" w:rsidR="00355C7F" w:rsidRPr="00AE2B4A" w:rsidRDefault="00355C7F" w:rsidP="00355C7F">
            <w:pPr>
              <w:pStyle w:val="TableText"/>
              <w:spacing w:before="40" w:after="40" w:line="240" w:lineRule="auto"/>
              <w:rPr>
                <w:lang w:eastAsia="en-NZ"/>
              </w:rPr>
            </w:pPr>
            <w:r w:rsidRPr="00AE2B4A">
              <w:rPr>
                <w:lang w:eastAsia="en-NZ"/>
              </w:rPr>
              <w:t>Analgesic</w:t>
            </w:r>
          </w:p>
        </w:tc>
      </w:tr>
      <w:tr w:rsidR="00355C7F" w:rsidRPr="00AE2B4A" w14:paraId="24E3245C" w14:textId="77777777" w:rsidTr="00355C7F">
        <w:trPr>
          <w:cantSplit/>
        </w:trPr>
        <w:tc>
          <w:tcPr>
            <w:tcW w:w="993" w:type="dxa"/>
          </w:tcPr>
          <w:p w14:paraId="24E32459" w14:textId="77777777" w:rsidR="00355C7F" w:rsidRPr="00AE2B4A" w:rsidRDefault="00355C7F" w:rsidP="00355C7F">
            <w:pPr>
              <w:pStyle w:val="TableText"/>
              <w:spacing w:before="40" w:after="40" w:line="240" w:lineRule="auto"/>
              <w:rPr>
                <w:lang w:eastAsia="en-NZ"/>
              </w:rPr>
            </w:pPr>
            <w:r w:rsidRPr="00AE2B4A">
              <w:rPr>
                <w:lang w:eastAsia="en-NZ"/>
              </w:rPr>
              <w:t>13</w:t>
            </w:r>
          </w:p>
        </w:tc>
        <w:tc>
          <w:tcPr>
            <w:tcW w:w="3260" w:type="dxa"/>
          </w:tcPr>
          <w:p w14:paraId="24E3245A" w14:textId="77777777" w:rsidR="00355C7F" w:rsidRPr="00AE2B4A" w:rsidRDefault="00355C7F" w:rsidP="00355C7F">
            <w:pPr>
              <w:pStyle w:val="TableText"/>
              <w:spacing w:before="40" w:after="40" w:line="240" w:lineRule="auto"/>
              <w:rPr>
                <w:lang w:eastAsia="en-NZ"/>
              </w:rPr>
            </w:pPr>
            <w:r w:rsidRPr="00AE2B4A">
              <w:rPr>
                <w:lang w:eastAsia="en-NZ"/>
              </w:rPr>
              <w:t>Prednisone</w:t>
            </w:r>
          </w:p>
        </w:tc>
        <w:tc>
          <w:tcPr>
            <w:tcW w:w="3827" w:type="dxa"/>
          </w:tcPr>
          <w:p w14:paraId="24E3245B" w14:textId="77777777" w:rsidR="00355C7F" w:rsidRPr="00AE2B4A" w:rsidRDefault="00355C7F" w:rsidP="00355C7F">
            <w:pPr>
              <w:pStyle w:val="TableText"/>
              <w:spacing w:before="40" w:after="40" w:line="240" w:lineRule="auto"/>
              <w:rPr>
                <w:lang w:eastAsia="en-NZ"/>
              </w:rPr>
            </w:pPr>
            <w:r w:rsidRPr="00AE2B4A">
              <w:rPr>
                <w:lang w:eastAsia="en-NZ"/>
              </w:rPr>
              <w:t>Steroid</w:t>
            </w:r>
          </w:p>
        </w:tc>
      </w:tr>
      <w:tr w:rsidR="00355C7F" w:rsidRPr="00AE2B4A" w14:paraId="24E32460" w14:textId="77777777" w:rsidTr="00355C7F">
        <w:trPr>
          <w:cantSplit/>
        </w:trPr>
        <w:tc>
          <w:tcPr>
            <w:tcW w:w="993" w:type="dxa"/>
          </w:tcPr>
          <w:p w14:paraId="24E3245D" w14:textId="77777777" w:rsidR="00355C7F" w:rsidRPr="00AE2B4A" w:rsidRDefault="00355C7F" w:rsidP="00355C7F">
            <w:pPr>
              <w:pStyle w:val="TableText"/>
              <w:spacing w:before="40" w:after="40" w:line="240" w:lineRule="auto"/>
              <w:rPr>
                <w:lang w:eastAsia="en-NZ"/>
              </w:rPr>
            </w:pPr>
            <w:r w:rsidRPr="00AE2B4A">
              <w:rPr>
                <w:lang w:eastAsia="en-NZ"/>
              </w:rPr>
              <w:t>14</w:t>
            </w:r>
          </w:p>
        </w:tc>
        <w:tc>
          <w:tcPr>
            <w:tcW w:w="3260" w:type="dxa"/>
          </w:tcPr>
          <w:p w14:paraId="24E3245E" w14:textId="77777777" w:rsidR="00355C7F" w:rsidRPr="00AE2B4A" w:rsidRDefault="00355C7F" w:rsidP="00355C7F">
            <w:pPr>
              <w:pStyle w:val="TableText"/>
              <w:spacing w:before="40" w:after="40" w:line="240" w:lineRule="auto"/>
              <w:rPr>
                <w:lang w:eastAsia="en-NZ"/>
              </w:rPr>
            </w:pPr>
            <w:r w:rsidRPr="00AE2B4A">
              <w:rPr>
                <w:lang w:eastAsia="en-NZ"/>
              </w:rPr>
              <w:t>Flucloxacillin</w:t>
            </w:r>
          </w:p>
        </w:tc>
        <w:tc>
          <w:tcPr>
            <w:tcW w:w="3827" w:type="dxa"/>
          </w:tcPr>
          <w:p w14:paraId="24E3245F" w14:textId="77777777" w:rsidR="00355C7F" w:rsidRPr="00AE2B4A" w:rsidRDefault="00355C7F" w:rsidP="00355C7F">
            <w:pPr>
              <w:pStyle w:val="TableText"/>
              <w:spacing w:before="40" w:after="40" w:line="240" w:lineRule="auto"/>
              <w:rPr>
                <w:lang w:eastAsia="en-NZ"/>
              </w:rPr>
            </w:pPr>
            <w:r w:rsidRPr="00AE2B4A">
              <w:rPr>
                <w:lang w:eastAsia="en-NZ"/>
              </w:rPr>
              <w:t>Antibiotic</w:t>
            </w:r>
          </w:p>
        </w:tc>
      </w:tr>
      <w:tr w:rsidR="00355C7F" w:rsidRPr="00AE2B4A" w14:paraId="24E32464" w14:textId="77777777" w:rsidTr="00355C7F">
        <w:trPr>
          <w:cantSplit/>
        </w:trPr>
        <w:tc>
          <w:tcPr>
            <w:tcW w:w="993" w:type="dxa"/>
          </w:tcPr>
          <w:p w14:paraId="24E32461" w14:textId="77777777" w:rsidR="00355C7F" w:rsidRPr="00AE2B4A" w:rsidRDefault="00355C7F" w:rsidP="00355C7F">
            <w:pPr>
              <w:pStyle w:val="TableText"/>
              <w:spacing w:before="40" w:after="40" w:line="240" w:lineRule="auto"/>
              <w:rPr>
                <w:lang w:eastAsia="en-NZ"/>
              </w:rPr>
            </w:pPr>
            <w:r w:rsidRPr="00AE2B4A">
              <w:rPr>
                <w:lang w:eastAsia="en-NZ"/>
              </w:rPr>
              <w:t>15</w:t>
            </w:r>
          </w:p>
        </w:tc>
        <w:tc>
          <w:tcPr>
            <w:tcW w:w="3260" w:type="dxa"/>
          </w:tcPr>
          <w:p w14:paraId="24E32462" w14:textId="77777777" w:rsidR="00355C7F" w:rsidRPr="00AE2B4A" w:rsidRDefault="00355C7F" w:rsidP="00355C7F">
            <w:pPr>
              <w:pStyle w:val="TableText"/>
              <w:spacing w:before="40" w:after="40" w:line="240" w:lineRule="auto"/>
              <w:rPr>
                <w:lang w:eastAsia="en-NZ"/>
              </w:rPr>
            </w:pPr>
            <w:r w:rsidRPr="00AE2B4A">
              <w:rPr>
                <w:lang w:eastAsia="en-NZ"/>
              </w:rPr>
              <w:t>Quinapril</w:t>
            </w:r>
          </w:p>
        </w:tc>
        <w:tc>
          <w:tcPr>
            <w:tcW w:w="3827" w:type="dxa"/>
          </w:tcPr>
          <w:p w14:paraId="24E32463" w14:textId="77777777" w:rsidR="00355C7F" w:rsidRPr="00AE2B4A" w:rsidRDefault="00355C7F" w:rsidP="00355C7F">
            <w:pPr>
              <w:pStyle w:val="TableText"/>
              <w:spacing w:before="40" w:after="40" w:line="240" w:lineRule="auto"/>
              <w:rPr>
                <w:lang w:eastAsia="en-NZ"/>
              </w:rPr>
            </w:pPr>
            <w:r w:rsidRPr="00AE2B4A">
              <w:rPr>
                <w:lang w:eastAsia="en-NZ"/>
              </w:rPr>
              <w:t>ACE inhibitor</w:t>
            </w:r>
          </w:p>
        </w:tc>
      </w:tr>
      <w:tr w:rsidR="00355C7F" w:rsidRPr="00AE2B4A" w14:paraId="24E32468" w14:textId="77777777" w:rsidTr="00355C7F">
        <w:trPr>
          <w:cantSplit/>
        </w:trPr>
        <w:tc>
          <w:tcPr>
            <w:tcW w:w="993" w:type="dxa"/>
          </w:tcPr>
          <w:p w14:paraId="24E32465" w14:textId="77777777" w:rsidR="00355C7F" w:rsidRPr="00AE2B4A" w:rsidRDefault="00355C7F" w:rsidP="00355C7F">
            <w:pPr>
              <w:pStyle w:val="TableText"/>
              <w:spacing w:before="40" w:after="40" w:line="240" w:lineRule="auto"/>
              <w:rPr>
                <w:lang w:eastAsia="en-NZ"/>
              </w:rPr>
            </w:pPr>
            <w:r w:rsidRPr="00AE2B4A">
              <w:rPr>
                <w:lang w:eastAsia="en-NZ"/>
              </w:rPr>
              <w:t>16</w:t>
            </w:r>
          </w:p>
        </w:tc>
        <w:tc>
          <w:tcPr>
            <w:tcW w:w="3260" w:type="dxa"/>
          </w:tcPr>
          <w:p w14:paraId="24E32466" w14:textId="77777777" w:rsidR="00355C7F" w:rsidRPr="00AE2B4A" w:rsidRDefault="00355C7F" w:rsidP="00355C7F">
            <w:pPr>
              <w:pStyle w:val="TableText"/>
              <w:spacing w:before="40" w:after="40" w:line="240" w:lineRule="auto"/>
              <w:rPr>
                <w:lang w:eastAsia="en-NZ"/>
              </w:rPr>
            </w:pPr>
            <w:r w:rsidRPr="00AE2B4A">
              <w:rPr>
                <w:lang w:eastAsia="en-NZ"/>
              </w:rPr>
              <w:t>Bendrofluazide</w:t>
            </w:r>
          </w:p>
        </w:tc>
        <w:tc>
          <w:tcPr>
            <w:tcW w:w="3827" w:type="dxa"/>
          </w:tcPr>
          <w:p w14:paraId="24E32467" w14:textId="77777777" w:rsidR="00355C7F" w:rsidRPr="00AE2B4A" w:rsidRDefault="00355C7F" w:rsidP="00355C7F">
            <w:pPr>
              <w:pStyle w:val="TableText"/>
              <w:spacing w:before="40" w:after="40" w:line="240" w:lineRule="auto"/>
              <w:rPr>
                <w:lang w:eastAsia="en-NZ"/>
              </w:rPr>
            </w:pPr>
            <w:r w:rsidRPr="00AE2B4A">
              <w:rPr>
                <w:lang w:eastAsia="en-NZ"/>
              </w:rPr>
              <w:t>Diuretic</w:t>
            </w:r>
          </w:p>
        </w:tc>
      </w:tr>
      <w:tr w:rsidR="00355C7F" w:rsidRPr="00AE2B4A" w14:paraId="24E3246C" w14:textId="77777777" w:rsidTr="00355C7F">
        <w:trPr>
          <w:cantSplit/>
        </w:trPr>
        <w:tc>
          <w:tcPr>
            <w:tcW w:w="993" w:type="dxa"/>
          </w:tcPr>
          <w:p w14:paraId="24E32469" w14:textId="77777777" w:rsidR="00355C7F" w:rsidRPr="00AE2B4A" w:rsidRDefault="00355C7F" w:rsidP="00355C7F">
            <w:pPr>
              <w:pStyle w:val="TableText"/>
              <w:spacing w:before="40" w:after="40" w:line="240" w:lineRule="auto"/>
              <w:rPr>
                <w:lang w:eastAsia="en-NZ"/>
              </w:rPr>
            </w:pPr>
            <w:r w:rsidRPr="00AE2B4A">
              <w:rPr>
                <w:lang w:eastAsia="en-NZ"/>
              </w:rPr>
              <w:t>17</w:t>
            </w:r>
          </w:p>
        </w:tc>
        <w:tc>
          <w:tcPr>
            <w:tcW w:w="3260" w:type="dxa"/>
          </w:tcPr>
          <w:p w14:paraId="24E3246A" w14:textId="77777777" w:rsidR="00355C7F" w:rsidRPr="00AE2B4A" w:rsidRDefault="00355C7F" w:rsidP="00355C7F">
            <w:pPr>
              <w:pStyle w:val="TableText"/>
              <w:spacing w:before="40" w:after="40" w:line="240" w:lineRule="auto"/>
              <w:rPr>
                <w:lang w:eastAsia="en-NZ"/>
              </w:rPr>
            </w:pPr>
            <w:r w:rsidRPr="00AE2B4A">
              <w:rPr>
                <w:lang w:eastAsia="en-NZ"/>
              </w:rPr>
              <w:t>Feldopine</w:t>
            </w:r>
          </w:p>
        </w:tc>
        <w:tc>
          <w:tcPr>
            <w:tcW w:w="3827" w:type="dxa"/>
          </w:tcPr>
          <w:p w14:paraId="24E3246B" w14:textId="77777777" w:rsidR="00355C7F" w:rsidRPr="00AE2B4A" w:rsidRDefault="00355C7F" w:rsidP="00355C7F">
            <w:pPr>
              <w:pStyle w:val="TableText"/>
              <w:spacing w:before="40" w:after="40" w:line="240" w:lineRule="auto"/>
              <w:rPr>
                <w:lang w:eastAsia="en-NZ"/>
              </w:rPr>
            </w:pPr>
            <w:r w:rsidRPr="00AE2B4A">
              <w:rPr>
                <w:lang w:eastAsia="en-NZ"/>
              </w:rPr>
              <w:t>Calcium channel blocker</w:t>
            </w:r>
          </w:p>
        </w:tc>
      </w:tr>
      <w:tr w:rsidR="00355C7F" w:rsidRPr="00AE2B4A" w14:paraId="24E32470" w14:textId="77777777" w:rsidTr="00355C7F">
        <w:trPr>
          <w:cantSplit/>
        </w:trPr>
        <w:tc>
          <w:tcPr>
            <w:tcW w:w="993" w:type="dxa"/>
          </w:tcPr>
          <w:p w14:paraId="24E3246D" w14:textId="77777777" w:rsidR="00355C7F" w:rsidRPr="00AE2B4A" w:rsidRDefault="00355C7F" w:rsidP="00355C7F">
            <w:pPr>
              <w:pStyle w:val="TableText"/>
              <w:spacing w:before="40" w:after="40" w:line="240" w:lineRule="auto"/>
              <w:rPr>
                <w:lang w:eastAsia="en-NZ"/>
              </w:rPr>
            </w:pPr>
            <w:r w:rsidRPr="00AE2B4A">
              <w:rPr>
                <w:lang w:eastAsia="en-NZ"/>
              </w:rPr>
              <w:t>18</w:t>
            </w:r>
          </w:p>
        </w:tc>
        <w:tc>
          <w:tcPr>
            <w:tcW w:w="3260" w:type="dxa"/>
          </w:tcPr>
          <w:p w14:paraId="24E3246E" w14:textId="77777777" w:rsidR="00355C7F" w:rsidRPr="00AE2B4A" w:rsidRDefault="00355C7F" w:rsidP="00355C7F">
            <w:pPr>
              <w:pStyle w:val="TableText"/>
              <w:spacing w:before="40" w:after="40" w:line="240" w:lineRule="auto"/>
              <w:rPr>
                <w:lang w:eastAsia="en-NZ"/>
              </w:rPr>
            </w:pPr>
            <w:r w:rsidRPr="00AE2B4A">
              <w:rPr>
                <w:lang w:eastAsia="en-NZ"/>
              </w:rPr>
              <w:t>Alendronate sodium</w:t>
            </w:r>
          </w:p>
        </w:tc>
        <w:tc>
          <w:tcPr>
            <w:tcW w:w="3827" w:type="dxa"/>
          </w:tcPr>
          <w:p w14:paraId="24E3246F" w14:textId="77777777" w:rsidR="00355C7F" w:rsidRPr="00AE2B4A" w:rsidRDefault="00355C7F" w:rsidP="00355C7F">
            <w:pPr>
              <w:pStyle w:val="TableText"/>
              <w:spacing w:before="40" w:after="40" w:line="240" w:lineRule="auto"/>
              <w:rPr>
                <w:lang w:eastAsia="en-NZ"/>
              </w:rPr>
            </w:pPr>
            <w:r w:rsidRPr="00AE2B4A">
              <w:rPr>
                <w:lang w:eastAsia="en-NZ"/>
              </w:rPr>
              <w:t>Osteoporosis</w:t>
            </w:r>
          </w:p>
        </w:tc>
      </w:tr>
      <w:tr w:rsidR="00355C7F" w:rsidRPr="00AE2B4A" w14:paraId="24E32474" w14:textId="77777777" w:rsidTr="00355C7F">
        <w:trPr>
          <w:cantSplit/>
        </w:trPr>
        <w:tc>
          <w:tcPr>
            <w:tcW w:w="993" w:type="dxa"/>
          </w:tcPr>
          <w:p w14:paraId="24E32471" w14:textId="77777777" w:rsidR="00355C7F" w:rsidRPr="00AE2B4A" w:rsidRDefault="00355C7F" w:rsidP="00355C7F">
            <w:pPr>
              <w:pStyle w:val="TableText"/>
              <w:spacing w:before="40" w:after="40" w:line="240" w:lineRule="auto"/>
              <w:rPr>
                <w:lang w:eastAsia="en-NZ"/>
              </w:rPr>
            </w:pPr>
            <w:r w:rsidRPr="00AE2B4A">
              <w:rPr>
                <w:lang w:eastAsia="en-NZ"/>
              </w:rPr>
              <w:t>19</w:t>
            </w:r>
          </w:p>
        </w:tc>
        <w:tc>
          <w:tcPr>
            <w:tcW w:w="3260" w:type="dxa"/>
          </w:tcPr>
          <w:p w14:paraId="24E32472" w14:textId="77777777" w:rsidR="00355C7F" w:rsidRPr="00AE2B4A" w:rsidRDefault="00355C7F" w:rsidP="00355C7F">
            <w:pPr>
              <w:pStyle w:val="TableText"/>
              <w:spacing w:before="40" w:after="40" w:line="240" w:lineRule="auto"/>
              <w:rPr>
                <w:lang w:eastAsia="en-NZ"/>
              </w:rPr>
            </w:pPr>
            <w:r w:rsidRPr="00AE2B4A">
              <w:rPr>
                <w:lang w:eastAsia="en-NZ"/>
              </w:rPr>
              <w:t>Metformin</w:t>
            </w:r>
          </w:p>
        </w:tc>
        <w:tc>
          <w:tcPr>
            <w:tcW w:w="3827" w:type="dxa"/>
          </w:tcPr>
          <w:p w14:paraId="24E32473" w14:textId="77777777" w:rsidR="00355C7F" w:rsidRPr="00AE2B4A" w:rsidRDefault="00355C7F" w:rsidP="00355C7F">
            <w:pPr>
              <w:pStyle w:val="TableText"/>
              <w:spacing w:before="40" w:after="40" w:line="240" w:lineRule="auto"/>
              <w:rPr>
                <w:lang w:eastAsia="en-NZ"/>
              </w:rPr>
            </w:pPr>
            <w:r w:rsidRPr="00AE2B4A">
              <w:rPr>
                <w:lang w:eastAsia="en-NZ"/>
              </w:rPr>
              <w:t>Type II diabetes</w:t>
            </w:r>
          </w:p>
        </w:tc>
      </w:tr>
      <w:tr w:rsidR="00355C7F" w:rsidRPr="00AE2B4A" w14:paraId="24E32478" w14:textId="77777777" w:rsidTr="00355C7F">
        <w:trPr>
          <w:cantSplit/>
        </w:trPr>
        <w:tc>
          <w:tcPr>
            <w:tcW w:w="993" w:type="dxa"/>
          </w:tcPr>
          <w:p w14:paraId="24E32475" w14:textId="77777777" w:rsidR="00355C7F" w:rsidRPr="00AE2B4A" w:rsidRDefault="00355C7F" w:rsidP="00355C7F">
            <w:pPr>
              <w:pStyle w:val="TableText"/>
              <w:spacing w:before="40" w:after="40" w:line="240" w:lineRule="auto"/>
              <w:rPr>
                <w:lang w:eastAsia="en-NZ"/>
              </w:rPr>
            </w:pPr>
            <w:r w:rsidRPr="00AE2B4A">
              <w:rPr>
                <w:lang w:eastAsia="en-NZ"/>
              </w:rPr>
              <w:t>20</w:t>
            </w:r>
          </w:p>
        </w:tc>
        <w:tc>
          <w:tcPr>
            <w:tcW w:w="3260" w:type="dxa"/>
          </w:tcPr>
          <w:p w14:paraId="24E32476" w14:textId="77777777" w:rsidR="00355C7F" w:rsidRPr="00AE2B4A" w:rsidRDefault="00355C7F" w:rsidP="00355C7F">
            <w:pPr>
              <w:pStyle w:val="TableText"/>
              <w:spacing w:before="40" w:after="40" w:line="240" w:lineRule="auto"/>
              <w:rPr>
                <w:lang w:eastAsia="en-NZ"/>
              </w:rPr>
            </w:pPr>
            <w:r w:rsidRPr="00AE2B4A">
              <w:rPr>
                <w:lang w:eastAsia="en-NZ"/>
              </w:rPr>
              <w:t>Fluticasone</w:t>
            </w:r>
          </w:p>
        </w:tc>
        <w:tc>
          <w:tcPr>
            <w:tcW w:w="3827" w:type="dxa"/>
          </w:tcPr>
          <w:p w14:paraId="24E32477" w14:textId="77777777" w:rsidR="00355C7F" w:rsidRPr="00AE2B4A" w:rsidRDefault="00355C7F" w:rsidP="00355C7F">
            <w:pPr>
              <w:pStyle w:val="TableText"/>
              <w:spacing w:before="40" w:after="40" w:line="240" w:lineRule="auto"/>
            </w:pPr>
            <w:r w:rsidRPr="00AE2B4A">
              <w:rPr>
                <w:lang w:eastAsia="en-NZ"/>
              </w:rPr>
              <w:t>Asthma (inhaled)</w:t>
            </w:r>
          </w:p>
        </w:tc>
      </w:tr>
    </w:tbl>
    <w:p w14:paraId="24E32479" w14:textId="77777777" w:rsidR="007C5F48" w:rsidRPr="00AE2B4A" w:rsidRDefault="007C5F48" w:rsidP="00355C7F"/>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701"/>
        <w:gridCol w:w="851"/>
        <w:gridCol w:w="1275"/>
        <w:gridCol w:w="1276"/>
        <w:gridCol w:w="992"/>
        <w:gridCol w:w="992"/>
        <w:gridCol w:w="993"/>
      </w:tblGrid>
      <w:tr w:rsidR="00E13CE0" w:rsidRPr="00AE2B4A" w14:paraId="24E32481" w14:textId="77777777" w:rsidTr="00E13CE0">
        <w:trPr>
          <w:cantSplit/>
        </w:trPr>
        <w:tc>
          <w:tcPr>
            <w:tcW w:w="1701" w:type="dxa"/>
            <w:tcBorders>
              <w:top w:val="nil"/>
              <w:bottom w:val="nil"/>
            </w:tcBorders>
            <w:shd w:val="clear" w:color="auto" w:fill="D9D9D9" w:themeFill="background1" w:themeFillShade="D9"/>
          </w:tcPr>
          <w:p w14:paraId="24E3247A" w14:textId="77777777" w:rsidR="00E13CE0" w:rsidRPr="00AE2B4A" w:rsidRDefault="00E13CE0" w:rsidP="00E13CE0">
            <w:pPr>
              <w:pStyle w:val="TableText"/>
              <w:spacing w:before="40" w:after="40" w:line="240" w:lineRule="auto"/>
              <w:rPr>
                <w:b/>
              </w:rPr>
            </w:pPr>
            <w:r w:rsidRPr="00AE2B4A">
              <w:rPr>
                <w:b/>
              </w:rPr>
              <w:t>Antibiotic family</w:t>
            </w:r>
          </w:p>
        </w:tc>
        <w:tc>
          <w:tcPr>
            <w:tcW w:w="851" w:type="dxa"/>
            <w:tcBorders>
              <w:top w:val="nil"/>
              <w:bottom w:val="nil"/>
            </w:tcBorders>
            <w:shd w:val="clear" w:color="auto" w:fill="D9D9D9" w:themeFill="background1" w:themeFillShade="D9"/>
          </w:tcPr>
          <w:p w14:paraId="24E3247B" w14:textId="77777777" w:rsidR="00E13CE0" w:rsidRPr="00AE2B4A" w:rsidRDefault="00E13CE0" w:rsidP="00E13CE0">
            <w:pPr>
              <w:pStyle w:val="TableText"/>
              <w:spacing w:before="40" w:after="40" w:line="240" w:lineRule="auto"/>
              <w:jc w:val="center"/>
              <w:rPr>
                <w:b/>
              </w:rPr>
            </w:pPr>
            <w:r w:rsidRPr="00AE2B4A">
              <w:rPr>
                <w:b/>
              </w:rPr>
              <w:t>Cattle</w:t>
            </w:r>
          </w:p>
        </w:tc>
        <w:tc>
          <w:tcPr>
            <w:tcW w:w="1275" w:type="dxa"/>
            <w:tcBorders>
              <w:top w:val="nil"/>
              <w:bottom w:val="nil"/>
            </w:tcBorders>
            <w:shd w:val="clear" w:color="auto" w:fill="D9D9D9" w:themeFill="background1" w:themeFillShade="D9"/>
          </w:tcPr>
          <w:p w14:paraId="24E3247C" w14:textId="77777777" w:rsidR="00E13CE0" w:rsidRPr="00AE2B4A" w:rsidRDefault="00E13CE0" w:rsidP="00E13CE0">
            <w:pPr>
              <w:pStyle w:val="TableText"/>
              <w:spacing w:before="40" w:after="40" w:line="240" w:lineRule="auto"/>
              <w:jc w:val="center"/>
              <w:rPr>
                <w:b/>
              </w:rPr>
            </w:pPr>
            <w:r w:rsidRPr="00AE2B4A">
              <w:rPr>
                <w:b/>
              </w:rPr>
              <w:t>Pigs/Poultry</w:t>
            </w:r>
          </w:p>
        </w:tc>
        <w:tc>
          <w:tcPr>
            <w:tcW w:w="1276" w:type="dxa"/>
            <w:tcBorders>
              <w:top w:val="nil"/>
              <w:bottom w:val="nil"/>
            </w:tcBorders>
            <w:shd w:val="clear" w:color="auto" w:fill="D9D9D9" w:themeFill="background1" w:themeFillShade="D9"/>
          </w:tcPr>
          <w:p w14:paraId="24E3247D" w14:textId="77777777" w:rsidR="00E13CE0" w:rsidRPr="00AE2B4A" w:rsidRDefault="00E13CE0" w:rsidP="00E13CE0">
            <w:pPr>
              <w:pStyle w:val="TableText"/>
              <w:spacing w:before="40" w:after="40" w:line="240" w:lineRule="auto"/>
              <w:jc w:val="center"/>
              <w:rPr>
                <w:b/>
              </w:rPr>
            </w:pPr>
            <w:r w:rsidRPr="00AE2B4A">
              <w:rPr>
                <w:b/>
              </w:rPr>
              <w:t>Companion</w:t>
            </w:r>
          </w:p>
        </w:tc>
        <w:tc>
          <w:tcPr>
            <w:tcW w:w="992" w:type="dxa"/>
            <w:tcBorders>
              <w:top w:val="nil"/>
              <w:bottom w:val="nil"/>
            </w:tcBorders>
            <w:shd w:val="clear" w:color="auto" w:fill="D9D9D9" w:themeFill="background1" w:themeFillShade="D9"/>
          </w:tcPr>
          <w:p w14:paraId="24E3247E" w14:textId="77777777" w:rsidR="00E13CE0" w:rsidRPr="00AE2B4A" w:rsidRDefault="00E13CE0" w:rsidP="00E13CE0">
            <w:pPr>
              <w:pStyle w:val="TableText"/>
              <w:spacing w:before="40" w:after="40" w:line="240" w:lineRule="auto"/>
              <w:jc w:val="center"/>
              <w:rPr>
                <w:b/>
              </w:rPr>
            </w:pPr>
            <w:r w:rsidRPr="00AE2B4A">
              <w:rPr>
                <w:b/>
              </w:rPr>
              <w:t>Multiple</w:t>
            </w:r>
          </w:p>
        </w:tc>
        <w:tc>
          <w:tcPr>
            <w:tcW w:w="992" w:type="dxa"/>
            <w:tcBorders>
              <w:top w:val="nil"/>
              <w:bottom w:val="nil"/>
            </w:tcBorders>
            <w:shd w:val="clear" w:color="auto" w:fill="D9D9D9" w:themeFill="background1" w:themeFillShade="D9"/>
          </w:tcPr>
          <w:p w14:paraId="24E3247F" w14:textId="77777777" w:rsidR="00E13CE0" w:rsidRPr="00AE2B4A" w:rsidRDefault="00E13CE0" w:rsidP="00E13CE0">
            <w:pPr>
              <w:pStyle w:val="TableText"/>
              <w:spacing w:before="40" w:after="40" w:line="240" w:lineRule="auto"/>
              <w:jc w:val="center"/>
              <w:rPr>
                <w:b/>
              </w:rPr>
            </w:pPr>
            <w:r w:rsidRPr="00AE2B4A">
              <w:rPr>
                <w:b/>
              </w:rPr>
              <w:t>Other</w:t>
            </w:r>
          </w:p>
        </w:tc>
        <w:tc>
          <w:tcPr>
            <w:tcW w:w="993" w:type="dxa"/>
            <w:tcBorders>
              <w:top w:val="nil"/>
              <w:bottom w:val="nil"/>
            </w:tcBorders>
            <w:shd w:val="clear" w:color="auto" w:fill="D9D9D9" w:themeFill="background1" w:themeFillShade="D9"/>
          </w:tcPr>
          <w:p w14:paraId="24E32480" w14:textId="77777777" w:rsidR="00E13CE0" w:rsidRPr="00AE2B4A" w:rsidRDefault="00E13CE0" w:rsidP="00E13CE0">
            <w:pPr>
              <w:pStyle w:val="TableText"/>
              <w:spacing w:before="40" w:after="40" w:line="240" w:lineRule="auto"/>
              <w:jc w:val="center"/>
              <w:rPr>
                <w:b/>
              </w:rPr>
            </w:pPr>
            <w:r w:rsidRPr="00AE2B4A">
              <w:rPr>
                <w:b/>
              </w:rPr>
              <w:t>Total</w:t>
            </w:r>
          </w:p>
        </w:tc>
      </w:tr>
      <w:tr w:rsidR="00E13CE0" w:rsidRPr="00AE2B4A" w14:paraId="24E32489" w14:textId="77777777" w:rsidTr="00E13CE0">
        <w:trPr>
          <w:cantSplit/>
        </w:trPr>
        <w:tc>
          <w:tcPr>
            <w:tcW w:w="1701" w:type="dxa"/>
            <w:tcBorders>
              <w:top w:val="nil"/>
            </w:tcBorders>
          </w:tcPr>
          <w:p w14:paraId="24E32482" w14:textId="77777777" w:rsidR="00E13CE0" w:rsidRPr="00AE2B4A" w:rsidRDefault="00E13CE0" w:rsidP="00E13CE0">
            <w:pPr>
              <w:pStyle w:val="TableText"/>
              <w:spacing w:before="40" w:after="40" w:line="240" w:lineRule="auto"/>
            </w:pPr>
            <w:r w:rsidRPr="00AE2B4A">
              <w:t>Aminoglycosides</w:t>
            </w:r>
          </w:p>
        </w:tc>
        <w:tc>
          <w:tcPr>
            <w:tcW w:w="851" w:type="dxa"/>
            <w:tcBorders>
              <w:top w:val="nil"/>
            </w:tcBorders>
          </w:tcPr>
          <w:p w14:paraId="24E32483" w14:textId="77777777" w:rsidR="00E13CE0" w:rsidRPr="00AE2B4A" w:rsidRDefault="00E13CE0" w:rsidP="00E13CE0">
            <w:pPr>
              <w:pStyle w:val="TableText"/>
              <w:tabs>
                <w:tab w:val="decimal" w:pos="652"/>
              </w:tabs>
              <w:spacing w:before="40" w:after="40" w:line="240" w:lineRule="auto"/>
            </w:pPr>
            <w:r w:rsidRPr="00AE2B4A">
              <w:t>172</w:t>
            </w:r>
          </w:p>
        </w:tc>
        <w:tc>
          <w:tcPr>
            <w:tcW w:w="1275" w:type="dxa"/>
            <w:tcBorders>
              <w:top w:val="nil"/>
            </w:tcBorders>
          </w:tcPr>
          <w:p w14:paraId="24E32484" w14:textId="77777777" w:rsidR="00E13CE0" w:rsidRPr="00AE2B4A" w:rsidRDefault="00E13CE0" w:rsidP="00E13CE0">
            <w:pPr>
              <w:pStyle w:val="TableText"/>
              <w:tabs>
                <w:tab w:val="decimal" w:pos="742"/>
              </w:tabs>
              <w:spacing w:before="40" w:after="40" w:line="240" w:lineRule="auto"/>
            </w:pPr>
            <w:r w:rsidRPr="00AE2B4A">
              <w:t>63</w:t>
            </w:r>
          </w:p>
        </w:tc>
        <w:tc>
          <w:tcPr>
            <w:tcW w:w="1276" w:type="dxa"/>
            <w:tcBorders>
              <w:top w:val="nil"/>
            </w:tcBorders>
          </w:tcPr>
          <w:p w14:paraId="24E32485" w14:textId="77777777" w:rsidR="00E13CE0" w:rsidRPr="00AE2B4A" w:rsidRDefault="00E13CE0" w:rsidP="00E13CE0">
            <w:pPr>
              <w:pStyle w:val="TableText"/>
              <w:tabs>
                <w:tab w:val="decimal" w:pos="658"/>
              </w:tabs>
              <w:spacing w:before="40" w:after="40" w:line="240" w:lineRule="auto"/>
            </w:pPr>
            <w:r w:rsidRPr="00AE2B4A">
              <w:t>6.8</w:t>
            </w:r>
          </w:p>
        </w:tc>
        <w:tc>
          <w:tcPr>
            <w:tcW w:w="992" w:type="dxa"/>
            <w:tcBorders>
              <w:top w:val="nil"/>
            </w:tcBorders>
          </w:tcPr>
          <w:p w14:paraId="24E32486" w14:textId="77777777" w:rsidR="00E13CE0" w:rsidRPr="00AE2B4A" w:rsidRDefault="00E13CE0" w:rsidP="00E13CE0">
            <w:pPr>
              <w:pStyle w:val="TableText"/>
              <w:tabs>
                <w:tab w:val="decimal" w:pos="704"/>
              </w:tabs>
              <w:spacing w:before="40" w:after="40" w:line="240" w:lineRule="auto"/>
            </w:pPr>
            <w:r w:rsidRPr="00AE2B4A">
              <w:t>996</w:t>
            </w:r>
          </w:p>
        </w:tc>
        <w:tc>
          <w:tcPr>
            <w:tcW w:w="992" w:type="dxa"/>
            <w:tcBorders>
              <w:top w:val="nil"/>
            </w:tcBorders>
          </w:tcPr>
          <w:p w14:paraId="24E32487" w14:textId="77777777" w:rsidR="00E13CE0" w:rsidRPr="00AE2B4A" w:rsidRDefault="00E13CE0" w:rsidP="00E13CE0">
            <w:pPr>
              <w:pStyle w:val="TableText"/>
              <w:tabs>
                <w:tab w:val="decimal" w:pos="704"/>
              </w:tabs>
              <w:spacing w:before="40" w:after="40" w:line="240" w:lineRule="auto"/>
            </w:pPr>
            <w:r w:rsidRPr="00AE2B4A">
              <w:t>0.0</w:t>
            </w:r>
          </w:p>
        </w:tc>
        <w:tc>
          <w:tcPr>
            <w:tcW w:w="993" w:type="dxa"/>
            <w:tcBorders>
              <w:top w:val="nil"/>
            </w:tcBorders>
          </w:tcPr>
          <w:p w14:paraId="24E32488" w14:textId="77777777" w:rsidR="00E13CE0" w:rsidRPr="00AE2B4A" w:rsidRDefault="00E13CE0" w:rsidP="00E13CE0">
            <w:pPr>
              <w:pStyle w:val="TableText"/>
              <w:tabs>
                <w:tab w:val="decimal" w:pos="704"/>
              </w:tabs>
              <w:spacing w:before="40" w:after="40" w:line="240" w:lineRule="auto"/>
            </w:pPr>
            <w:r w:rsidRPr="00AE2B4A">
              <w:t>1,217</w:t>
            </w:r>
          </w:p>
        </w:tc>
      </w:tr>
      <w:tr w:rsidR="00E13CE0" w:rsidRPr="00AE2B4A" w14:paraId="24E32491" w14:textId="77777777" w:rsidTr="00E13CE0">
        <w:trPr>
          <w:cantSplit/>
        </w:trPr>
        <w:tc>
          <w:tcPr>
            <w:tcW w:w="1701" w:type="dxa"/>
          </w:tcPr>
          <w:p w14:paraId="24E3248A" w14:textId="77777777" w:rsidR="00E13CE0" w:rsidRPr="00AE2B4A" w:rsidRDefault="00E13CE0" w:rsidP="00E13CE0">
            <w:pPr>
              <w:pStyle w:val="TableText"/>
              <w:spacing w:before="40" w:after="40" w:line="240" w:lineRule="auto"/>
            </w:pPr>
            <w:r w:rsidRPr="00AE2B4A">
              <w:t>Bacitran</w:t>
            </w:r>
          </w:p>
        </w:tc>
        <w:tc>
          <w:tcPr>
            <w:tcW w:w="851" w:type="dxa"/>
          </w:tcPr>
          <w:p w14:paraId="24E3248B" w14:textId="77777777" w:rsidR="00E13CE0" w:rsidRPr="00AE2B4A" w:rsidRDefault="00E13CE0" w:rsidP="00E13CE0">
            <w:pPr>
              <w:pStyle w:val="TableText"/>
              <w:tabs>
                <w:tab w:val="decimal" w:pos="652"/>
              </w:tabs>
              <w:spacing w:before="40" w:after="40" w:line="240" w:lineRule="auto"/>
            </w:pPr>
            <w:r w:rsidRPr="00AE2B4A">
              <w:t>18,818</w:t>
            </w:r>
          </w:p>
        </w:tc>
        <w:tc>
          <w:tcPr>
            <w:tcW w:w="1275" w:type="dxa"/>
          </w:tcPr>
          <w:p w14:paraId="24E3248C" w14:textId="77777777" w:rsidR="00E13CE0" w:rsidRPr="00AE2B4A" w:rsidRDefault="00E13CE0" w:rsidP="00E13CE0">
            <w:pPr>
              <w:pStyle w:val="TableText"/>
              <w:tabs>
                <w:tab w:val="decimal" w:pos="742"/>
              </w:tabs>
              <w:spacing w:before="40" w:after="40" w:line="240" w:lineRule="auto"/>
            </w:pPr>
            <w:r w:rsidRPr="00AE2B4A">
              <w:t>0.7</w:t>
            </w:r>
          </w:p>
        </w:tc>
        <w:tc>
          <w:tcPr>
            <w:tcW w:w="1276" w:type="dxa"/>
          </w:tcPr>
          <w:p w14:paraId="24E3248D" w14:textId="77777777" w:rsidR="00E13CE0" w:rsidRPr="00AE2B4A" w:rsidRDefault="00E13CE0" w:rsidP="00E13CE0">
            <w:pPr>
              <w:pStyle w:val="TableText"/>
              <w:tabs>
                <w:tab w:val="decimal" w:pos="658"/>
              </w:tabs>
              <w:spacing w:before="40" w:after="40" w:line="240" w:lineRule="auto"/>
            </w:pPr>
            <w:r w:rsidRPr="00AE2B4A">
              <w:t>0.4</w:t>
            </w:r>
          </w:p>
        </w:tc>
        <w:tc>
          <w:tcPr>
            <w:tcW w:w="992" w:type="dxa"/>
          </w:tcPr>
          <w:p w14:paraId="24E3248E" w14:textId="77777777" w:rsidR="00E13CE0" w:rsidRPr="00AE2B4A" w:rsidRDefault="00E13CE0" w:rsidP="00E13CE0">
            <w:pPr>
              <w:pStyle w:val="TableText"/>
              <w:tabs>
                <w:tab w:val="decimal" w:pos="704"/>
              </w:tabs>
              <w:spacing w:before="40" w:after="40" w:line="240" w:lineRule="auto"/>
            </w:pPr>
            <w:r w:rsidRPr="00AE2B4A">
              <w:t>21,733</w:t>
            </w:r>
          </w:p>
        </w:tc>
        <w:tc>
          <w:tcPr>
            <w:tcW w:w="992" w:type="dxa"/>
          </w:tcPr>
          <w:p w14:paraId="24E3248F" w14:textId="77777777" w:rsidR="00E13CE0" w:rsidRPr="00AE2B4A" w:rsidRDefault="00E13CE0" w:rsidP="00E13CE0">
            <w:pPr>
              <w:pStyle w:val="TableText"/>
              <w:tabs>
                <w:tab w:val="decimal" w:pos="704"/>
              </w:tabs>
              <w:spacing w:before="40" w:after="40" w:line="240" w:lineRule="auto"/>
            </w:pPr>
          </w:p>
        </w:tc>
        <w:tc>
          <w:tcPr>
            <w:tcW w:w="993" w:type="dxa"/>
          </w:tcPr>
          <w:p w14:paraId="24E32490" w14:textId="77777777" w:rsidR="00E13CE0" w:rsidRPr="00AE2B4A" w:rsidRDefault="00E13CE0" w:rsidP="00E13CE0">
            <w:pPr>
              <w:pStyle w:val="TableText"/>
              <w:tabs>
                <w:tab w:val="decimal" w:pos="704"/>
              </w:tabs>
              <w:spacing w:before="40" w:after="40" w:line="240" w:lineRule="auto"/>
            </w:pPr>
          </w:p>
        </w:tc>
      </w:tr>
      <w:tr w:rsidR="00E13CE0" w:rsidRPr="00AE2B4A" w14:paraId="24E32499" w14:textId="77777777" w:rsidTr="00E13CE0">
        <w:trPr>
          <w:cantSplit/>
        </w:trPr>
        <w:tc>
          <w:tcPr>
            <w:tcW w:w="1701" w:type="dxa"/>
          </w:tcPr>
          <w:p w14:paraId="24E32492" w14:textId="77777777" w:rsidR="00E13CE0" w:rsidRPr="00AE2B4A" w:rsidRDefault="00E13CE0" w:rsidP="00E13CE0">
            <w:pPr>
              <w:pStyle w:val="TableText"/>
              <w:spacing w:before="40" w:after="40" w:line="240" w:lineRule="auto"/>
            </w:pPr>
            <w:r w:rsidRPr="00AE2B4A">
              <w:t>Cephalosporins</w:t>
            </w:r>
          </w:p>
        </w:tc>
        <w:tc>
          <w:tcPr>
            <w:tcW w:w="851" w:type="dxa"/>
          </w:tcPr>
          <w:p w14:paraId="24E32493" w14:textId="77777777" w:rsidR="00E13CE0" w:rsidRPr="00AE2B4A" w:rsidRDefault="00E13CE0" w:rsidP="00E13CE0">
            <w:pPr>
              <w:pStyle w:val="TableText"/>
              <w:tabs>
                <w:tab w:val="decimal" w:pos="652"/>
              </w:tabs>
              <w:spacing w:before="40" w:after="40" w:line="240" w:lineRule="auto"/>
            </w:pPr>
            <w:r w:rsidRPr="00AE2B4A">
              <w:t>1,019</w:t>
            </w:r>
          </w:p>
        </w:tc>
        <w:tc>
          <w:tcPr>
            <w:tcW w:w="1275" w:type="dxa"/>
          </w:tcPr>
          <w:p w14:paraId="24E32494" w14:textId="77777777" w:rsidR="00E13CE0" w:rsidRPr="00AE2B4A" w:rsidRDefault="00E13CE0" w:rsidP="00E13CE0">
            <w:pPr>
              <w:pStyle w:val="TableText"/>
              <w:tabs>
                <w:tab w:val="decimal" w:pos="742"/>
              </w:tabs>
              <w:spacing w:before="40" w:after="40" w:line="240" w:lineRule="auto"/>
            </w:pPr>
            <w:r w:rsidRPr="00AE2B4A">
              <w:t>354</w:t>
            </w:r>
          </w:p>
        </w:tc>
        <w:tc>
          <w:tcPr>
            <w:tcW w:w="1276" w:type="dxa"/>
          </w:tcPr>
          <w:p w14:paraId="24E32495" w14:textId="77777777" w:rsidR="00E13CE0" w:rsidRPr="00AE2B4A" w:rsidRDefault="00E13CE0" w:rsidP="00E13CE0">
            <w:pPr>
              <w:pStyle w:val="TableText"/>
              <w:tabs>
                <w:tab w:val="decimal" w:pos="658"/>
              </w:tabs>
              <w:spacing w:before="40" w:after="40" w:line="240" w:lineRule="auto"/>
            </w:pPr>
            <w:r w:rsidRPr="00AE2B4A">
              <w:t>155</w:t>
            </w:r>
          </w:p>
        </w:tc>
        <w:tc>
          <w:tcPr>
            <w:tcW w:w="992" w:type="dxa"/>
          </w:tcPr>
          <w:p w14:paraId="24E32496" w14:textId="77777777" w:rsidR="00E13CE0" w:rsidRPr="00AE2B4A" w:rsidRDefault="00E13CE0" w:rsidP="00E13CE0">
            <w:pPr>
              <w:pStyle w:val="TableText"/>
              <w:tabs>
                <w:tab w:val="decimal" w:pos="704"/>
              </w:tabs>
              <w:spacing w:before="40" w:after="40" w:line="240" w:lineRule="auto"/>
            </w:pPr>
            <w:r w:rsidRPr="00AE2B4A">
              <w:t>1,528</w:t>
            </w:r>
          </w:p>
        </w:tc>
        <w:tc>
          <w:tcPr>
            <w:tcW w:w="992" w:type="dxa"/>
          </w:tcPr>
          <w:p w14:paraId="24E32497" w14:textId="77777777" w:rsidR="00E13CE0" w:rsidRPr="00AE2B4A" w:rsidRDefault="00E13CE0" w:rsidP="00E13CE0">
            <w:pPr>
              <w:pStyle w:val="TableText"/>
              <w:tabs>
                <w:tab w:val="decimal" w:pos="704"/>
              </w:tabs>
              <w:spacing w:before="40" w:after="40" w:line="240" w:lineRule="auto"/>
            </w:pPr>
          </w:p>
        </w:tc>
        <w:tc>
          <w:tcPr>
            <w:tcW w:w="993" w:type="dxa"/>
          </w:tcPr>
          <w:p w14:paraId="24E32498" w14:textId="77777777" w:rsidR="00E13CE0" w:rsidRPr="00AE2B4A" w:rsidRDefault="00E13CE0" w:rsidP="00E13CE0">
            <w:pPr>
              <w:pStyle w:val="TableText"/>
              <w:tabs>
                <w:tab w:val="decimal" w:pos="704"/>
              </w:tabs>
              <w:spacing w:before="40" w:after="40" w:line="240" w:lineRule="auto"/>
            </w:pPr>
          </w:p>
        </w:tc>
      </w:tr>
      <w:tr w:rsidR="00E13CE0" w:rsidRPr="00AE2B4A" w14:paraId="24E324A1" w14:textId="77777777" w:rsidTr="00E13CE0">
        <w:trPr>
          <w:cantSplit/>
        </w:trPr>
        <w:tc>
          <w:tcPr>
            <w:tcW w:w="1701" w:type="dxa"/>
          </w:tcPr>
          <w:p w14:paraId="24E3249A" w14:textId="77777777" w:rsidR="00E13CE0" w:rsidRPr="00AE2B4A" w:rsidRDefault="00E13CE0" w:rsidP="00E13CE0">
            <w:pPr>
              <w:pStyle w:val="TableText"/>
              <w:spacing w:before="40" w:after="40" w:line="240" w:lineRule="auto"/>
            </w:pPr>
            <w:r w:rsidRPr="00AE2B4A">
              <w:t>Clavulanic acid</w:t>
            </w:r>
          </w:p>
        </w:tc>
        <w:tc>
          <w:tcPr>
            <w:tcW w:w="851" w:type="dxa"/>
          </w:tcPr>
          <w:p w14:paraId="24E3249B" w14:textId="77777777" w:rsidR="00E13CE0" w:rsidRPr="00AE2B4A" w:rsidRDefault="00E13CE0" w:rsidP="00E13CE0">
            <w:pPr>
              <w:pStyle w:val="TableText"/>
              <w:tabs>
                <w:tab w:val="decimal" w:pos="652"/>
              </w:tabs>
              <w:spacing w:before="40" w:after="40" w:line="240" w:lineRule="auto"/>
            </w:pPr>
            <w:r w:rsidRPr="00AE2B4A">
              <w:t>20.8</w:t>
            </w:r>
          </w:p>
        </w:tc>
        <w:tc>
          <w:tcPr>
            <w:tcW w:w="1275" w:type="dxa"/>
          </w:tcPr>
          <w:p w14:paraId="24E3249C" w14:textId="77777777" w:rsidR="00E13CE0" w:rsidRPr="00AE2B4A" w:rsidRDefault="00E13CE0" w:rsidP="00E13CE0">
            <w:pPr>
              <w:pStyle w:val="TableText"/>
              <w:tabs>
                <w:tab w:val="decimal" w:pos="742"/>
              </w:tabs>
              <w:spacing w:before="40" w:after="40" w:line="240" w:lineRule="auto"/>
            </w:pPr>
            <w:r w:rsidRPr="00AE2B4A">
              <w:t>164</w:t>
            </w:r>
          </w:p>
        </w:tc>
        <w:tc>
          <w:tcPr>
            <w:tcW w:w="1276" w:type="dxa"/>
          </w:tcPr>
          <w:p w14:paraId="24E3249D" w14:textId="77777777" w:rsidR="00E13CE0" w:rsidRPr="00AE2B4A" w:rsidRDefault="00E13CE0" w:rsidP="00E13CE0">
            <w:pPr>
              <w:pStyle w:val="TableText"/>
              <w:tabs>
                <w:tab w:val="decimal" w:pos="658"/>
              </w:tabs>
              <w:spacing w:before="40" w:after="40" w:line="240" w:lineRule="auto"/>
            </w:pPr>
            <w:r w:rsidRPr="00AE2B4A">
              <w:t>28</w:t>
            </w:r>
          </w:p>
        </w:tc>
        <w:tc>
          <w:tcPr>
            <w:tcW w:w="992" w:type="dxa"/>
          </w:tcPr>
          <w:p w14:paraId="24E3249E" w14:textId="77777777" w:rsidR="00E13CE0" w:rsidRPr="00AE2B4A" w:rsidRDefault="00E13CE0" w:rsidP="00E13CE0">
            <w:pPr>
              <w:pStyle w:val="TableText"/>
              <w:tabs>
                <w:tab w:val="decimal" w:pos="704"/>
              </w:tabs>
              <w:spacing w:before="40" w:after="40" w:line="240" w:lineRule="auto"/>
            </w:pPr>
            <w:r w:rsidRPr="00AE2B4A">
              <w:t>213</w:t>
            </w:r>
          </w:p>
        </w:tc>
        <w:tc>
          <w:tcPr>
            <w:tcW w:w="992" w:type="dxa"/>
          </w:tcPr>
          <w:p w14:paraId="24E3249F" w14:textId="77777777" w:rsidR="00E13CE0" w:rsidRPr="00AE2B4A" w:rsidRDefault="00E13CE0" w:rsidP="00E13CE0">
            <w:pPr>
              <w:pStyle w:val="TableText"/>
              <w:tabs>
                <w:tab w:val="decimal" w:pos="704"/>
              </w:tabs>
              <w:spacing w:before="40" w:after="40" w:line="240" w:lineRule="auto"/>
            </w:pPr>
          </w:p>
        </w:tc>
        <w:tc>
          <w:tcPr>
            <w:tcW w:w="993" w:type="dxa"/>
          </w:tcPr>
          <w:p w14:paraId="24E324A0" w14:textId="77777777" w:rsidR="00E13CE0" w:rsidRPr="00AE2B4A" w:rsidRDefault="00E13CE0" w:rsidP="00E13CE0">
            <w:pPr>
              <w:pStyle w:val="TableText"/>
              <w:tabs>
                <w:tab w:val="decimal" w:pos="704"/>
              </w:tabs>
              <w:spacing w:before="40" w:after="40" w:line="240" w:lineRule="auto"/>
            </w:pPr>
          </w:p>
        </w:tc>
      </w:tr>
      <w:tr w:rsidR="00E13CE0" w:rsidRPr="00AE2B4A" w14:paraId="24E324A9" w14:textId="77777777" w:rsidTr="00E13CE0">
        <w:trPr>
          <w:cantSplit/>
        </w:trPr>
        <w:tc>
          <w:tcPr>
            <w:tcW w:w="1701" w:type="dxa"/>
          </w:tcPr>
          <w:p w14:paraId="24E324A2" w14:textId="77777777" w:rsidR="00E13CE0" w:rsidRPr="00AE2B4A" w:rsidRDefault="00E13CE0" w:rsidP="00E13CE0">
            <w:pPr>
              <w:pStyle w:val="TableText"/>
              <w:spacing w:before="40" w:after="40" w:line="240" w:lineRule="auto"/>
            </w:pPr>
            <w:r w:rsidRPr="00AE2B4A">
              <w:t>Fluoroquinolones</w:t>
            </w:r>
          </w:p>
        </w:tc>
        <w:tc>
          <w:tcPr>
            <w:tcW w:w="851" w:type="dxa"/>
          </w:tcPr>
          <w:p w14:paraId="24E324A3" w14:textId="77777777" w:rsidR="00E13CE0" w:rsidRPr="00AE2B4A" w:rsidRDefault="00E13CE0" w:rsidP="00E13CE0">
            <w:pPr>
              <w:pStyle w:val="TableText"/>
              <w:tabs>
                <w:tab w:val="decimal" w:pos="652"/>
              </w:tabs>
              <w:spacing w:before="40" w:after="40" w:line="240" w:lineRule="auto"/>
            </w:pPr>
            <w:r w:rsidRPr="00AE2B4A">
              <w:t>0.1</w:t>
            </w:r>
          </w:p>
        </w:tc>
        <w:tc>
          <w:tcPr>
            <w:tcW w:w="1275" w:type="dxa"/>
          </w:tcPr>
          <w:p w14:paraId="24E324A4" w14:textId="77777777" w:rsidR="00E13CE0" w:rsidRPr="00AE2B4A" w:rsidRDefault="00E13CE0" w:rsidP="00E13CE0">
            <w:pPr>
              <w:pStyle w:val="TableText"/>
              <w:tabs>
                <w:tab w:val="decimal" w:pos="742"/>
              </w:tabs>
              <w:spacing w:before="40" w:after="40" w:line="240" w:lineRule="auto"/>
            </w:pPr>
            <w:r w:rsidRPr="00AE2B4A">
              <w:t>19</w:t>
            </w:r>
          </w:p>
        </w:tc>
        <w:tc>
          <w:tcPr>
            <w:tcW w:w="1276" w:type="dxa"/>
          </w:tcPr>
          <w:p w14:paraId="24E324A5" w14:textId="77777777" w:rsidR="00E13CE0" w:rsidRPr="00AE2B4A" w:rsidRDefault="00E13CE0" w:rsidP="00E13CE0">
            <w:pPr>
              <w:pStyle w:val="TableText"/>
              <w:tabs>
                <w:tab w:val="decimal" w:pos="658"/>
              </w:tabs>
              <w:spacing w:before="40" w:after="40" w:line="240" w:lineRule="auto"/>
            </w:pPr>
            <w:r w:rsidRPr="00AE2B4A">
              <w:t>22</w:t>
            </w:r>
          </w:p>
        </w:tc>
        <w:tc>
          <w:tcPr>
            <w:tcW w:w="992" w:type="dxa"/>
          </w:tcPr>
          <w:p w14:paraId="24E324A6" w14:textId="77777777" w:rsidR="00E13CE0" w:rsidRPr="00AE2B4A" w:rsidRDefault="00E13CE0" w:rsidP="00E13CE0">
            <w:pPr>
              <w:pStyle w:val="TableText"/>
              <w:tabs>
                <w:tab w:val="decimal" w:pos="704"/>
              </w:tabs>
              <w:spacing w:before="40" w:after="40" w:line="240" w:lineRule="auto"/>
            </w:pPr>
            <w:r w:rsidRPr="00AE2B4A">
              <w:t>41</w:t>
            </w:r>
          </w:p>
        </w:tc>
        <w:tc>
          <w:tcPr>
            <w:tcW w:w="992" w:type="dxa"/>
          </w:tcPr>
          <w:p w14:paraId="24E324A7" w14:textId="77777777" w:rsidR="00E13CE0" w:rsidRPr="00AE2B4A" w:rsidRDefault="00E13CE0" w:rsidP="00E13CE0">
            <w:pPr>
              <w:pStyle w:val="TableText"/>
              <w:tabs>
                <w:tab w:val="decimal" w:pos="704"/>
              </w:tabs>
              <w:spacing w:before="40" w:after="40" w:line="240" w:lineRule="auto"/>
            </w:pPr>
          </w:p>
        </w:tc>
        <w:tc>
          <w:tcPr>
            <w:tcW w:w="993" w:type="dxa"/>
          </w:tcPr>
          <w:p w14:paraId="24E324A8" w14:textId="77777777" w:rsidR="00E13CE0" w:rsidRPr="00AE2B4A" w:rsidRDefault="00E13CE0" w:rsidP="00E13CE0">
            <w:pPr>
              <w:pStyle w:val="TableText"/>
              <w:tabs>
                <w:tab w:val="decimal" w:pos="704"/>
              </w:tabs>
              <w:spacing w:before="40" w:after="40" w:line="240" w:lineRule="auto"/>
            </w:pPr>
          </w:p>
        </w:tc>
      </w:tr>
      <w:tr w:rsidR="00E13CE0" w:rsidRPr="00AE2B4A" w14:paraId="24E324B1" w14:textId="77777777" w:rsidTr="00E13CE0">
        <w:trPr>
          <w:cantSplit/>
        </w:trPr>
        <w:tc>
          <w:tcPr>
            <w:tcW w:w="1701" w:type="dxa"/>
          </w:tcPr>
          <w:p w14:paraId="24E324AA" w14:textId="77777777" w:rsidR="00E13CE0" w:rsidRPr="00AE2B4A" w:rsidRDefault="00E13CE0" w:rsidP="00E13CE0">
            <w:pPr>
              <w:pStyle w:val="TableText"/>
              <w:spacing w:before="40" w:after="40" w:line="240" w:lineRule="auto"/>
            </w:pPr>
            <w:r w:rsidRPr="00AE2B4A">
              <w:t>Fusidic acid</w:t>
            </w:r>
          </w:p>
        </w:tc>
        <w:tc>
          <w:tcPr>
            <w:tcW w:w="851" w:type="dxa"/>
          </w:tcPr>
          <w:p w14:paraId="24E324AB" w14:textId="77777777" w:rsidR="00E13CE0" w:rsidRPr="00AE2B4A" w:rsidRDefault="00E13CE0" w:rsidP="00E13CE0">
            <w:pPr>
              <w:pStyle w:val="TableText"/>
              <w:tabs>
                <w:tab w:val="decimal" w:pos="652"/>
              </w:tabs>
              <w:spacing w:before="40" w:after="40" w:line="240" w:lineRule="auto"/>
            </w:pPr>
            <w:r w:rsidRPr="00AE2B4A">
              <w:t>1.7</w:t>
            </w:r>
          </w:p>
        </w:tc>
        <w:tc>
          <w:tcPr>
            <w:tcW w:w="1275" w:type="dxa"/>
          </w:tcPr>
          <w:p w14:paraId="24E324AC" w14:textId="77777777" w:rsidR="00E13CE0" w:rsidRPr="00AE2B4A" w:rsidRDefault="00E13CE0" w:rsidP="00E13CE0">
            <w:pPr>
              <w:pStyle w:val="TableText"/>
              <w:tabs>
                <w:tab w:val="decimal" w:pos="742"/>
              </w:tabs>
              <w:spacing w:before="40" w:after="40" w:line="240" w:lineRule="auto"/>
            </w:pPr>
            <w:r w:rsidRPr="00AE2B4A">
              <w:t>2</w:t>
            </w:r>
          </w:p>
        </w:tc>
        <w:tc>
          <w:tcPr>
            <w:tcW w:w="1276" w:type="dxa"/>
          </w:tcPr>
          <w:p w14:paraId="24E324AD" w14:textId="77777777" w:rsidR="00E13CE0" w:rsidRPr="00AE2B4A" w:rsidRDefault="00E13CE0" w:rsidP="00E13CE0">
            <w:pPr>
              <w:pStyle w:val="TableText"/>
              <w:tabs>
                <w:tab w:val="decimal" w:pos="658"/>
              </w:tabs>
              <w:spacing w:before="40" w:after="40" w:line="240" w:lineRule="auto"/>
            </w:pPr>
          </w:p>
        </w:tc>
        <w:tc>
          <w:tcPr>
            <w:tcW w:w="992" w:type="dxa"/>
          </w:tcPr>
          <w:p w14:paraId="24E324AE" w14:textId="77777777" w:rsidR="00E13CE0" w:rsidRPr="00AE2B4A" w:rsidRDefault="00E13CE0" w:rsidP="00E13CE0">
            <w:pPr>
              <w:pStyle w:val="TableText"/>
              <w:tabs>
                <w:tab w:val="decimal" w:pos="704"/>
              </w:tabs>
              <w:spacing w:before="40" w:after="40" w:line="240" w:lineRule="auto"/>
            </w:pPr>
          </w:p>
        </w:tc>
        <w:tc>
          <w:tcPr>
            <w:tcW w:w="992" w:type="dxa"/>
          </w:tcPr>
          <w:p w14:paraId="24E324AF" w14:textId="77777777" w:rsidR="00E13CE0" w:rsidRPr="00AE2B4A" w:rsidRDefault="00E13CE0" w:rsidP="00E13CE0">
            <w:pPr>
              <w:pStyle w:val="TableText"/>
              <w:tabs>
                <w:tab w:val="decimal" w:pos="704"/>
              </w:tabs>
              <w:spacing w:before="40" w:after="40" w:line="240" w:lineRule="auto"/>
            </w:pPr>
          </w:p>
        </w:tc>
        <w:tc>
          <w:tcPr>
            <w:tcW w:w="993" w:type="dxa"/>
          </w:tcPr>
          <w:p w14:paraId="24E324B0" w14:textId="77777777" w:rsidR="00E13CE0" w:rsidRPr="00AE2B4A" w:rsidRDefault="00E13CE0" w:rsidP="00E13CE0">
            <w:pPr>
              <w:pStyle w:val="TableText"/>
              <w:tabs>
                <w:tab w:val="decimal" w:pos="704"/>
              </w:tabs>
              <w:spacing w:before="40" w:after="40" w:line="240" w:lineRule="auto"/>
            </w:pPr>
          </w:p>
        </w:tc>
      </w:tr>
      <w:tr w:rsidR="00E13CE0" w:rsidRPr="00AE2B4A" w14:paraId="24E324B9" w14:textId="77777777" w:rsidTr="00E13CE0">
        <w:trPr>
          <w:cantSplit/>
        </w:trPr>
        <w:tc>
          <w:tcPr>
            <w:tcW w:w="1701" w:type="dxa"/>
          </w:tcPr>
          <w:p w14:paraId="24E324B2" w14:textId="77777777" w:rsidR="00E13CE0" w:rsidRPr="00AE2B4A" w:rsidRDefault="00E13CE0" w:rsidP="00E13CE0">
            <w:pPr>
              <w:pStyle w:val="TableText"/>
              <w:spacing w:before="40" w:after="40" w:line="240" w:lineRule="auto"/>
            </w:pPr>
            <w:r w:rsidRPr="00AE2B4A">
              <w:t>Macrolides/</w:t>
            </w:r>
          </w:p>
        </w:tc>
        <w:tc>
          <w:tcPr>
            <w:tcW w:w="851" w:type="dxa"/>
          </w:tcPr>
          <w:p w14:paraId="24E324B3" w14:textId="77777777" w:rsidR="00E13CE0" w:rsidRPr="00AE2B4A" w:rsidRDefault="00E13CE0" w:rsidP="00E13CE0">
            <w:pPr>
              <w:pStyle w:val="TableText"/>
              <w:tabs>
                <w:tab w:val="decimal" w:pos="652"/>
              </w:tabs>
              <w:spacing w:before="40" w:after="40" w:line="240" w:lineRule="auto"/>
            </w:pPr>
          </w:p>
        </w:tc>
        <w:tc>
          <w:tcPr>
            <w:tcW w:w="1275" w:type="dxa"/>
          </w:tcPr>
          <w:p w14:paraId="24E324B4" w14:textId="77777777" w:rsidR="00E13CE0" w:rsidRPr="00AE2B4A" w:rsidRDefault="00E13CE0" w:rsidP="00E13CE0">
            <w:pPr>
              <w:pStyle w:val="TableText"/>
              <w:tabs>
                <w:tab w:val="decimal" w:pos="742"/>
              </w:tabs>
              <w:spacing w:before="40" w:after="40" w:line="240" w:lineRule="auto"/>
            </w:pPr>
          </w:p>
        </w:tc>
        <w:tc>
          <w:tcPr>
            <w:tcW w:w="1276" w:type="dxa"/>
          </w:tcPr>
          <w:p w14:paraId="24E324B5" w14:textId="77777777" w:rsidR="00E13CE0" w:rsidRPr="00AE2B4A" w:rsidRDefault="00E13CE0" w:rsidP="00E13CE0">
            <w:pPr>
              <w:pStyle w:val="TableText"/>
              <w:tabs>
                <w:tab w:val="decimal" w:pos="658"/>
              </w:tabs>
              <w:spacing w:before="40" w:after="40" w:line="240" w:lineRule="auto"/>
            </w:pPr>
          </w:p>
        </w:tc>
        <w:tc>
          <w:tcPr>
            <w:tcW w:w="992" w:type="dxa"/>
          </w:tcPr>
          <w:p w14:paraId="24E324B6" w14:textId="77777777" w:rsidR="00E13CE0" w:rsidRPr="00AE2B4A" w:rsidRDefault="00E13CE0" w:rsidP="00E13CE0">
            <w:pPr>
              <w:pStyle w:val="TableText"/>
              <w:tabs>
                <w:tab w:val="decimal" w:pos="704"/>
              </w:tabs>
              <w:spacing w:before="40" w:after="40" w:line="240" w:lineRule="auto"/>
            </w:pPr>
          </w:p>
        </w:tc>
        <w:tc>
          <w:tcPr>
            <w:tcW w:w="992" w:type="dxa"/>
          </w:tcPr>
          <w:p w14:paraId="24E324B7" w14:textId="77777777" w:rsidR="00E13CE0" w:rsidRPr="00AE2B4A" w:rsidRDefault="00E13CE0" w:rsidP="00E13CE0">
            <w:pPr>
              <w:pStyle w:val="TableText"/>
              <w:tabs>
                <w:tab w:val="decimal" w:pos="704"/>
              </w:tabs>
              <w:spacing w:before="40" w:after="40" w:line="240" w:lineRule="auto"/>
            </w:pPr>
          </w:p>
        </w:tc>
        <w:tc>
          <w:tcPr>
            <w:tcW w:w="993" w:type="dxa"/>
          </w:tcPr>
          <w:p w14:paraId="24E324B8" w14:textId="77777777" w:rsidR="00E13CE0" w:rsidRPr="00AE2B4A" w:rsidRDefault="00E13CE0" w:rsidP="00E13CE0">
            <w:pPr>
              <w:pStyle w:val="TableText"/>
              <w:tabs>
                <w:tab w:val="decimal" w:pos="704"/>
              </w:tabs>
              <w:spacing w:before="40" w:after="40" w:line="240" w:lineRule="auto"/>
            </w:pPr>
          </w:p>
        </w:tc>
      </w:tr>
      <w:tr w:rsidR="00E13CE0" w:rsidRPr="00AE2B4A" w14:paraId="24E324C1" w14:textId="77777777" w:rsidTr="00E13CE0">
        <w:trPr>
          <w:cantSplit/>
        </w:trPr>
        <w:tc>
          <w:tcPr>
            <w:tcW w:w="1701" w:type="dxa"/>
          </w:tcPr>
          <w:p w14:paraId="24E324BA" w14:textId="77777777" w:rsidR="00E13CE0" w:rsidRPr="00AE2B4A" w:rsidRDefault="00E13CE0" w:rsidP="00E13CE0">
            <w:pPr>
              <w:pStyle w:val="TableText"/>
              <w:spacing w:before="40" w:after="40" w:line="240" w:lineRule="auto"/>
            </w:pPr>
            <w:r w:rsidRPr="00AE2B4A">
              <w:t>Lincosamides</w:t>
            </w:r>
          </w:p>
        </w:tc>
        <w:tc>
          <w:tcPr>
            <w:tcW w:w="851" w:type="dxa"/>
          </w:tcPr>
          <w:p w14:paraId="24E324BB" w14:textId="77777777" w:rsidR="00E13CE0" w:rsidRPr="00AE2B4A" w:rsidRDefault="00E13CE0" w:rsidP="00E13CE0">
            <w:pPr>
              <w:pStyle w:val="TableText"/>
              <w:tabs>
                <w:tab w:val="decimal" w:pos="652"/>
              </w:tabs>
              <w:spacing w:before="40" w:after="40" w:line="240" w:lineRule="auto"/>
            </w:pPr>
            <w:r w:rsidRPr="00AE2B4A">
              <w:t>53</w:t>
            </w:r>
          </w:p>
        </w:tc>
        <w:tc>
          <w:tcPr>
            <w:tcW w:w="1275" w:type="dxa"/>
          </w:tcPr>
          <w:p w14:paraId="24E324BC" w14:textId="77777777" w:rsidR="00E13CE0" w:rsidRPr="00AE2B4A" w:rsidRDefault="00E13CE0" w:rsidP="00E13CE0">
            <w:pPr>
              <w:pStyle w:val="TableText"/>
              <w:tabs>
                <w:tab w:val="decimal" w:pos="742"/>
              </w:tabs>
              <w:spacing w:before="40" w:after="40" w:line="240" w:lineRule="auto"/>
            </w:pPr>
            <w:r w:rsidRPr="00AE2B4A">
              <w:t>1,093</w:t>
            </w:r>
          </w:p>
        </w:tc>
        <w:tc>
          <w:tcPr>
            <w:tcW w:w="1276" w:type="dxa"/>
          </w:tcPr>
          <w:p w14:paraId="24E324BD" w14:textId="77777777" w:rsidR="00E13CE0" w:rsidRPr="00AE2B4A" w:rsidRDefault="00E13CE0" w:rsidP="00E13CE0">
            <w:pPr>
              <w:pStyle w:val="TableText"/>
              <w:tabs>
                <w:tab w:val="decimal" w:pos="658"/>
              </w:tabs>
              <w:spacing w:before="40" w:after="40" w:line="240" w:lineRule="auto"/>
            </w:pPr>
            <w:r w:rsidRPr="00AE2B4A">
              <w:t>29</w:t>
            </w:r>
          </w:p>
        </w:tc>
        <w:tc>
          <w:tcPr>
            <w:tcW w:w="992" w:type="dxa"/>
          </w:tcPr>
          <w:p w14:paraId="24E324BE" w14:textId="77777777" w:rsidR="00E13CE0" w:rsidRPr="00AE2B4A" w:rsidRDefault="00E13CE0" w:rsidP="00E13CE0">
            <w:pPr>
              <w:pStyle w:val="TableText"/>
              <w:tabs>
                <w:tab w:val="decimal" w:pos="704"/>
              </w:tabs>
              <w:spacing w:before="40" w:after="40" w:line="240" w:lineRule="auto"/>
            </w:pPr>
            <w:r w:rsidRPr="00AE2B4A">
              <w:t>4,157</w:t>
            </w:r>
          </w:p>
        </w:tc>
        <w:tc>
          <w:tcPr>
            <w:tcW w:w="992" w:type="dxa"/>
          </w:tcPr>
          <w:p w14:paraId="24E324BF" w14:textId="77777777" w:rsidR="00E13CE0" w:rsidRPr="00AE2B4A" w:rsidRDefault="00E13CE0" w:rsidP="00E13CE0">
            <w:pPr>
              <w:pStyle w:val="TableText"/>
              <w:tabs>
                <w:tab w:val="decimal" w:pos="704"/>
              </w:tabs>
              <w:spacing w:before="40" w:after="40" w:line="240" w:lineRule="auto"/>
            </w:pPr>
            <w:r w:rsidRPr="00AE2B4A">
              <w:t>5,439</w:t>
            </w:r>
          </w:p>
        </w:tc>
        <w:tc>
          <w:tcPr>
            <w:tcW w:w="993" w:type="dxa"/>
          </w:tcPr>
          <w:p w14:paraId="24E324C0" w14:textId="77777777" w:rsidR="00E13CE0" w:rsidRPr="00AE2B4A" w:rsidRDefault="00E13CE0" w:rsidP="00E13CE0">
            <w:pPr>
              <w:pStyle w:val="TableText"/>
              <w:tabs>
                <w:tab w:val="decimal" w:pos="704"/>
              </w:tabs>
              <w:spacing w:before="40" w:after="40" w:line="240" w:lineRule="auto"/>
            </w:pPr>
          </w:p>
        </w:tc>
      </w:tr>
      <w:tr w:rsidR="00E13CE0" w:rsidRPr="00AE2B4A" w14:paraId="24E324C9" w14:textId="77777777" w:rsidTr="00E13CE0">
        <w:trPr>
          <w:cantSplit/>
        </w:trPr>
        <w:tc>
          <w:tcPr>
            <w:tcW w:w="1701" w:type="dxa"/>
          </w:tcPr>
          <w:p w14:paraId="24E324C2" w14:textId="77777777" w:rsidR="00E13CE0" w:rsidRPr="00AE2B4A" w:rsidRDefault="00E13CE0" w:rsidP="00E13CE0">
            <w:pPr>
              <w:pStyle w:val="TableText"/>
              <w:spacing w:before="40" w:after="40" w:line="240" w:lineRule="auto"/>
            </w:pPr>
            <w:r w:rsidRPr="00AE2B4A">
              <w:t>Nitrofurans</w:t>
            </w:r>
          </w:p>
        </w:tc>
        <w:tc>
          <w:tcPr>
            <w:tcW w:w="851" w:type="dxa"/>
          </w:tcPr>
          <w:p w14:paraId="24E324C3" w14:textId="77777777" w:rsidR="00E13CE0" w:rsidRPr="00AE2B4A" w:rsidRDefault="00E13CE0" w:rsidP="00E13CE0">
            <w:pPr>
              <w:pStyle w:val="TableText"/>
              <w:tabs>
                <w:tab w:val="decimal" w:pos="652"/>
              </w:tabs>
              <w:spacing w:before="40" w:after="40" w:line="240" w:lineRule="auto"/>
            </w:pPr>
            <w:r w:rsidRPr="00AE2B4A">
              <w:t>17</w:t>
            </w:r>
          </w:p>
        </w:tc>
        <w:tc>
          <w:tcPr>
            <w:tcW w:w="1275" w:type="dxa"/>
          </w:tcPr>
          <w:p w14:paraId="24E324C4" w14:textId="77777777" w:rsidR="00E13CE0" w:rsidRPr="00AE2B4A" w:rsidRDefault="00E13CE0" w:rsidP="00E13CE0">
            <w:pPr>
              <w:pStyle w:val="TableText"/>
              <w:tabs>
                <w:tab w:val="decimal" w:pos="742"/>
              </w:tabs>
              <w:spacing w:before="40" w:after="40" w:line="240" w:lineRule="auto"/>
            </w:pPr>
            <w:r w:rsidRPr="00AE2B4A">
              <w:t>0.5</w:t>
            </w:r>
          </w:p>
        </w:tc>
        <w:tc>
          <w:tcPr>
            <w:tcW w:w="1276" w:type="dxa"/>
          </w:tcPr>
          <w:p w14:paraId="24E324C5" w14:textId="77777777" w:rsidR="00E13CE0" w:rsidRPr="00AE2B4A" w:rsidRDefault="00E13CE0" w:rsidP="00E13CE0">
            <w:pPr>
              <w:pStyle w:val="TableText"/>
              <w:tabs>
                <w:tab w:val="decimal" w:pos="658"/>
              </w:tabs>
              <w:spacing w:before="40" w:after="40" w:line="240" w:lineRule="auto"/>
            </w:pPr>
            <w:r w:rsidRPr="00AE2B4A">
              <w:t>1.5</w:t>
            </w:r>
          </w:p>
        </w:tc>
        <w:tc>
          <w:tcPr>
            <w:tcW w:w="992" w:type="dxa"/>
          </w:tcPr>
          <w:p w14:paraId="24E324C6" w14:textId="77777777" w:rsidR="00E13CE0" w:rsidRPr="00AE2B4A" w:rsidRDefault="00E13CE0" w:rsidP="00E13CE0">
            <w:pPr>
              <w:pStyle w:val="TableText"/>
              <w:tabs>
                <w:tab w:val="decimal" w:pos="704"/>
              </w:tabs>
              <w:spacing w:before="40" w:after="40" w:line="240" w:lineRule="auto"/>
            </w:pPr>
            <w:r w:rsidRPr="00AE2B4A">
              <w:t>6</w:t>
            </w:r>
          </w:p>
        </w:tc>
        <w:tc>
          <w:tcPr>
            <w:tcW w:w="992" w:type="dxa"/>
          </w:tcPr>
          <w:p w14:paraId="24E324C7" w14:textId="77777777" w:rsidR="00E13CE0" w:rsidRPr="00AE2B4A" w:rsidRDefault="00E13CE0" w:rsidP="00E13CE0">
            <w:pPr>
              <w:pStyle w:val="TableText"/>
              <w:tabs>
                <w:tab w:val="decimal" w:pos="704"/>
              </w:tabs>
              <w:spacing w:before="40" w:after="40" w:line="240" w:lineRule="auto"/>
            </w:pPr>
          </w:p>
        </w:tc>
        <w:tc>
          <w:tcPr>
            <w:tcW w:w="993" w:type="dxa"/>
          </w:tcPr>
          <w:p w14:paraId="24E324C8" w14:textId="77777777" w:rsidR="00E13CE0" w:rsidRPr="00AE2B4A" w:rsidRDefault="00E13CE0" w:rsidP="00E13CE0">
            <w:pPr>
              <w:pStyle w:val="TableText"/>
              <w:tabs>
                <w:tab w:val="decimal" w:pos="704"/>
              </w:tabs>
              <w:spacing w:before="40" w:after="40" w:line="240" w:lineRule="auto"/>
            </w:pPr>
          </w:p>
        </w:tc>
      </w:tr>
      <w:tr w:rsidR="00E13CE0" w:rsidRPr="00AE2B4A" w14:paraId="24E324D1" w14:textId="77777777" w:rsidTr="00E13CE0">
        <w:trPr>
          <w:cantSplit/>
        </w:trPr>
        <w:tc>
          <w:tcPr>
            <w:tcW w:w="1701" w:type="dxa"/>
          </w:tcPr>
          <w:p w14:paraId="24E324CA" w14:textId="77777777" w:rsidR="00E13CE0" w:rsidRPr="00AE2B4A" w:rsidRDefault="00E13CE0" w:rsidP="00E13CE0">
            <w:pPr>
              <w:pStyle w:val="TableText"/>
              <w:spacing w:before="40" w:after="40" w:line="240" w:lineRule="auto"/>
            </w:pPr>
            <w:r w:rsidRPr="00AE2B4A">
              <w:t>Nitro-imidazoles</w:t>
            </w:r>
          </w:p>
        </w:tc>
        <w:tc>
          <w:tcPr>
            <w:tcW w:w="851" w:type="dxa"/>
          </w:tcPr>
          <w:p w14:paraId="24E324CB" w14:textId="77777777" w:rsidR="00E13CE0" w:rsidRPr="00AE2B4A" w:rsidRDefault="00E13CE0" w:rsidP="00E13CE0">
            <w:pPr>
              <w:pStyle w:val="TableText"/>
              <w:tabs>
                <w:tab w:val="decimal" w:pos="652"/>
              </w:tabs>
              <w:spacing w:before="40" w:after="40" w:line="240" w:lineRule="auto"/>
            </w:pPr>
            <w:r w:rsidRPr="00AE2B4A">
              <w:t>95</w:t>
            </w:r>
          </w:p>
        </w:tc>
        <w:tc>
          <w:tcPr>
            <w:tcW w:w="1275" w:type="dxa"/>
          </w:tcPr>
          <w:p w14:paraId="24E324CC" w14:textId="77777777" w:rsidR="00E13CE0" w:rsidRPr="00AE2B4A" w:rsidRDefault="00E13CE0" w:rsidP="00E13CE0">
            <w:pPr>
              <w:pStyle w:val="TableText"/>
              <w:tabs>
                <w:tab w:val="decimal" w:pos="742"/>
              </w:tabs>
              <w:spacing w:before="40" w:after="40" w:line="240" w:lineRule="auto"/>
            </w:pPr>
            <w:r w:rsidRPr="00AE2B4A">
              <w:t>11</w:t>
            </w:r>
          </w:p>
        </w:tc>
        <w:tc>
          <w:tcPr>
            <w:tcW w:w="1276" w:type="dxa"/>
          </w:tcPr>
          <w:p w14:paraId="24E324CD" w14:textId="77777777" w:rsidR="00E13CE0" w:rsidRPr="00AE2B4A" w:rsidRDefault="00E13CE0" w:rsidP="00E13CE0">
            <w:pPr>
              <w:pStyle w:val="TableText"/>
              <w:tabs>
                <w:tab w:val="decimal" w:pos="658"/>
              </w:tabs>
              <w:spacing w:before="40" w:after="40" w:line="240" w:lineRule="auto"/>
            </w:pPr>
            <w:r w:rsidRPr="00AE2B4A">
              <w:t>1.0</w:t>
            </w:r>
          </w:p>
        </w:tc>
        <w:tc>
          <w:tcPr>
            <w:tcW w:w="992" w:type="dxa"/>
          </w:tcPr>
          <w:p w14:paraId="24E324CE" w14:textId="77777777" w:rsidR="00E13CE0" w:rsidRPr="00AE2B4A" w:rsidRDefault="00E13CE0" w:rsidP="00E13CE0">
            <w:pPr>
              <w:pStyle w:val="TableText"/>
              <w:tabs>
                <w:tab w:val="decimal" w:pos="704"/>
              </w:tabs>
              <w:spacing w:before="40" w:after="40" w:line="240" w:lineRule="auto"/>
            </w:pPr>
            <w:r w:rsidRPr="00AE2B4A">
              <w:t>49</w:t>
            </w:r>
          </w:p>
        </w:tc>
        <w:tc>
          <w:tcPr>
            <w:tcW w:w="992" w:type="dxa"/>
          </w:tcPr>
          <w:p w14:paraId="24E324CF" w14:textId="77777777" w:rsidR="00E13CE0" w:rsidRPr="00AE2B4A" w:rsidRDefault="00E13CE0" w:rsidP="00E13CE0">
            <w:pPr>
              <w:pStyle w:val="TableText"/>
              <w:tabs>
                <w:tab w:val="decimal" w:pos="704"/>
              </w:tabs>
              <w:spacing w:before="40" w:after="40" w:line="240" w:lineRule="auto"/>
            </w:pPr>
          </w:p>
        </w:tc>
        <w:tc>
          <w:tcPr>
            <w:tcW w:w="993" w:type="dxa"/>
          </w:tcPr>
          <w:p w14:paraId="24E324D0" w14:textId="77777777" w:rsidR="00E13CE0" w:rsidRPr="00AE2B4A" w:rsidRDefault="00E13CE0" w:rsidP="00E13CE0">
            <w:pPr>
              <w:pStyle w:val="TableText"/>
              <w:tabs>
                <w:tab w:val="decimal" w:pos="704"/>
              </w:tabs>
              <w:spacing w:before="40" w:after="40" w:line="240" w:lineRule="auto"/>
            </w:pPr>
          </w:p>
        </w:tc>
      </w:tr>
      <w:tr w:rsidR="00E13CE0" w:rsidRPr="00AE2B4A" w14:paraId="24E324D9" w14:textId="77777777" w:rsidTr="00E13CE0">
        <w:trPr>
          <w:cantSplit/>
        </w:trPr>
        <w:tc>
          <w:tcPr>
            <w:tcW w:w="1701" w:type="dxa"/>
          </w:tcPr>
          <w:p w14:paraId="24E324D2" w14:textId="77777777" w:rsidR="00E13CE0" w:rsidRPr="00AE2B4A" w:rsidRDefault="00E13CE0" w:rsidP="00E13CE0">
            <w:pPr>
              <w:pStyle w:val="TableText"/>
              <w:spacing w:before="40" w:after="40" w:line="240" w:lineRule="auto"/>
            </w:pPr>
            <w:r w:rsidRPr="00AE2B4A">
              <w:t>Novobiocin</w:t>
            </w:r>
          </w:p>
        </w:tc>
        <w:tc>
          <w:tcPr>
            <w:tcW w:w="851" w:type="dxa"/>
          </w:tcPr>
          <w:p w14:paraId="24E324D3" w14:textId="77777777" w:rsidR="00E13CE0" w:rsidRPr="00AE2B4A" w:rsidRDefault="00E13CE0" w:rsidP="00E13CE0">
            <w:pPr>
              <w:pStyle w:val="TableText"/>
              <w:tabs>
                <w:tab w:val="decimal" w:pos="652"/>
              </w:tabs>
              <w:spacing w:before="40" w:after="40" w:line="240" w:lineRule="auto"/>
            </w:pPr>
            <w:r w:rsidRPr="00AE2B4A">
              <w:t>0.6</w:t>
            </w:r>
          </w:p>
        </w:tc>
        <w:tc>
          <w:tcPr>
            <w:tcW w:w="1275" w:type="dxa"/>
          </w:tcPr>
          <w:p w14:paraId="24E324D4" w14:textId="77777777" w:rsidR="00E13CE0" w:rsidRPr="00AE2B4A" w:rsidRDefault="00E13CE0" w:rsidP="00E13CE0">
            <w:pPr>
              <w:pStyle w:val="TableText"/>
              <w:tabs>
                <w:tab w:val="decimal" w:pos="742"/>
              </w:tabs>
              <w:spacing w:before="40" w:after="40" w:line="240" w:lineRule="auto"/>
            </w:pPr>
            <w:r w:rsidRPr="00AE2B4A">
              <w:t>1</w:t>
            </w:r>
          </w:p>
        </w:tc>
        <w:tc>
          <w:tcPr>
            <w:tcW w:w="1276" w:type="dxa"/>
          </w:tcPr>
          <w:p w14:paraId="24E324D5" w14:textId="77777777" w:rsidR="00E13CE0" w:rsidRPr="00AE2B4A" w:rsidRDefault="00E13CE0" w:rsidP="00E13CE0">
            <w:pPr>
              <w:pStyle w:val="TableText"/>
              <w:tabs>
                <w:tab w:val="decimal" w:pos="658"/>
              </w:tabs>
              <w:spacing w:before="40" w:after="40" w:line="240" w:lineRule="auto"/>
            </w:pPr>
          </w:p>
        </w:tc>
        <w:tc>
          <w:tcPr>
            <w:tcW w:w="992" w:type="dxa"/>
          </w:tcPr>
          <w:p w14:paraId="24E324D6" w14:textId="77777777" w:rsidR="00E13CE0" w:rsidRPr="00AE2B4A" w:rsidRDefault="00E13CE0" w:rsidP="00E13CE0">
            <w:pPr>
              <w:pStyle w:val="TableText"/>
              <w:tabs>
                <w:tab w:val="decimal" w:pos="704"/>
              </w:tabs>
              <w:spacing w:before="40" w:after="40" w:line="240" w:lineRule="auto"/>
            </w:pPr>
          </w:p>
        </w:tc>
        <w:tc>
          <w:tcPr>
            <w:tcW w:w="992" w:type="dxa"/>
          </w:tcPr>
          <w:p w14:paraId="24E324D7" w14:textId="77777777" w:rsidR="00E13CE0" w:rsidRPr="00AE2B4A" w:rsidRDefault="00E13CE0" w:rsidP="00E13CE0">
            <w:pPr>
              <w:pStyle w:val="TableText"/>
              <w:tabs>
                <w:tab w:val="decimal" w:pos="704"/>
              </w:tabs>
              <w:spacing w:before="40" w:after="40" w:line="240" w:lineRule="auto"/>
            </w:pPr>
          </w:p>
        </w:tc>
        <w:tc>
          <w:tcPr>
            <w:tcW w:w="993" w:type="dxa"/>
          </w:tcPr>
          <w:p w14:paraId="24E324D8" w14:textId="77777777" w:rsidR="00E13CE0" w:rsidRPr="00AE2B4A" w:rsidRDefault="00E13CE0" w:rsidP="00E13CE0">
            <w:pPr>
              <w:pStyle w:val="TableText"/>
              <w:tabs>
                <w:tab w:val="decimal" w:pos="704"/>
              </w:tabs>
              <w:spacing w:before="40" w:after="40" w:line="240" w:lineRule="auto"/>
            </w:pPr>
          </w:p>
        </w:tc>
      </w:tr>
      <w:tr w:rsidR="00E13CE0" w:rsidRPr="00AE2B4A" w14:paraId="24E324E1" w14:textId="77777777" w:rsidTr="00E13CE0">
        <w:trPr>
          <w:cantSplit/>
        </w:trPr>
        <w:tc>
          <w:tcPr>
            <w:tcW w:w="1701" w:type="dxa"/>
          </w:tcPr>
          <w:p w14:paraId="24E324DA" w14:textId="77777777" w:rsidR="00E13CE0" w:rsidRPr="00AE2B4A" w:rsidRDefault="00E13CE0" w:rsidP="00E13CE0">
            <w:pPr>
              <w:pStyle w:val="TableText"/>
              <w:spacing w:before="40" w:after="40" w:line="240" w:lineRule="auto"/>
            </w:pPr>
            <w:r w:rsidRPr="00AE2B4A">
              <w:t>Other</w:t>
            </w:r>
          </w:p>
        </w:tc>
        <w:tc>
          <w:tcPr>
            <w:tcW w:w="851" w:type="dxa"/>
          </w:tcPr>
          <w:p w14:paraId="24E324DB" w14:textId="77777777" w:rsidR="00E13CE0" w:rsidRPr="00AE2B4A" w:rsidRDefault="00E13CE0" w:rsidP="00E13CE0">
            <w:pPr>
              <w:pStyle w:val="TableText"/>
              <w:tabs>
                <w:tab w:val="decimal" w:pos="652"/>
              </w:tabs>
              <w:spacing w:before="40" w:after="40" w:line="240" w:lineRule="auto"/>
            </w:pPr>
            <w:r w:rsidRPr="00AE2B4A">
              <w:t>326</w:t>
            </w:r>
          </w:p>
        </w:tc>
        <w:tc>
          <w:tcPr>
            <w:tcW w:w="1275" w:type="dxa"/>
          </w:tcPr>
          <w:p w14:paraId="24E324DC" w14:textId="77777777" w:rsidR="00E13CE0" w:rsidRPr="00AE2B4A" w:rsidRDefault="00E13CE0" w:rsidP="00E13CE0">
            <w:pPr>
              <w:pStyle w:val="TableText"/>
              <w:tabs>
                <w:tab w:val="decimal" w:pos="742"/>
              </w:tabs>
              <w:spacing w:before="40" w:after="40" w:line="240" w:lineRule="auto"/>
            </w:pPr>
            <w:r w:rsidRPr="00AE2B4A">
              <w:t>0.2</w:t>
            </w:r>
          </w:p>
        </w:tc>
        <w:tc>
          <w:tcPr>
            <w:tcW w:w="1276" w:type="dxa"/>
          </w:tcPr>
          <w:p w14:paraId="24E324DD" w14:textId="77777777" w:rsidR="00E13CE0" w:rsidRPr="00AE2B4A" w:rsidRDefault="00E13CE0" w:rsidP="00E13CE0">
            <w:pPr>
              <w:pStyle w:val="TableText"/>
              <w:tabs>
                <w:tab w:val="decimal" w:pos="658"/>
              </w:tabs>
              <w:spacing w:before="40" w:after="40" w:line="240" w:lineRule="auto"/>
            </w:pPr>
            <w:r w:rsidRPr="00AE2B4A">
              <w:t>9.7</w:t>
            </w:r>
          </w:p>
        </w:tc>
        <w:tc>
          <w:tcPr>
            <w:tcW w:w="992" w:type="dxa"/>
          </w:tcPr>
          <w:p w14:paraId="24E324DE" w14:textId="77777777" w:rsidR="00E13CE0" w:rsidRPr="00AE2B4A" w:rsidRDefault="00E13CE0" w:rsidP="00E13CE0">
            <w:pPr>
              <w:pStyle w:val="TableText"/>
              <w:tabs>
                <w:tab w:val="decimal" w:pos="704"/>
              </w:tabs>
              <w:spacing w:before="40" w:after="40" w:line="240" w:lineRule="auto"/>
            </w:pPr>
            <w:r w:rsidRPr="00AE2B4A">
              <w:t>336</w:t>
            </w:r>
          </w:p>
        </w:tc>
        <w:tc>
          <w:tcPr>
            <w:tcW w:w="992" w:type="dxa"/>
          </w:tcPr>
          <w:p w14:paraId="24E324DF" w14:textId="77777777" w:rsidR="00E13CE0" w:rsidRPr="00AE2B4A" w:rsidRDefault="00E13CE0" w:rsidP="00E13CE0">
            <w:pPr>
              <w:pStyle w:val="TableText"/>
              <w:tabs>
                <w:tab w:val="decimal" w:pos="704"/>
              </w:tabs>
              <w:spacing w:before="40" w:after="40" w:line="240" w:lineRule="auto"/>
            </w:pPr>
          </w:p>
        </w:tc>
        <w:tc>
          <w:tcPr>
            <w:tcW w:w="993" w:type="dxa"/>
          </w:tcPr>
          <w:p w14:paraId="24E324E0" w14:textId="77777777" w:rsidR="00E13CE0" w:rsidRPr="00AE2B4A" w:rsidRDefault="00E13CE0" w:rsidP="00E13CE0">
            <w:pPr>
              <w:pStyle w:val="TableText"/>
              <w:tabs>
                <w:tab w:val="decimal" w:pos="704"/>
              </w:tabs>
              <w:spacing w:before="40" w:after="40" w:line="240" w:lineRule="auto"/>
            </w:pPr>
          </w:p>
        </w:tc>
      </w:tr>
      <w:tr w:rsidR="00E13CE0" w:rsidRPr="00AE2B4A" w14:paraId="24E324E9" w14:textId="77777777" w:rsidTr="00E13CE0">
        <w:trPr>
          <w:cantSplit/>
        </w:trPr>
        <w:tc>
          <w:tcPr>
            <w:tcW w:w="1701" w:type="dxa"/>
          </w:tcPr>
          <w:p w14:paraId="24E324E2" w14:textId="77777777" w:rsidR="00E13CE0" w:rsidRPr="00AE2B4A" w:rsidRDefault="00E13CE0" w:rsidP="00E13CE0">
            <w:pPr>
              <w:pStyle w:val="TableText"/>
              <w:spacing w:before="40" w:after="40" w:line="240" w:lineRule="auto"/>
            </w:pPr>
            <w:r w:rsidRPr="00AE2B4A">
              <w:t>Penicillins</w:t>
            </w:r>
          </w:p>
        </w:tc>
        <w:tc>
          <w:tcPr>
            <w:tcW w:w="851" w:type="dxa"/>
          </w:tcPr>
          <w:p w14:paraId="24E324E3" w14:textId="77777777" w:rsidR="00E13CE0" w:rsidRPr="00AE2B4A" w:rsidRDefault="00E13CE0" w:rsidP="00E13CE0">
            <w:pPr>
              <w:pStyle w:val="TableText"/>
              <w:tabs>
                <w:tab w:val="decimal" w:pos="652"/>
              </w:tabs>
              <w:spacing w:before="40" w:after="40" w:line="240" w:lineRule="auto"/>
            </w:pPr>
            <w:r w:rsidRPr="00AE2B4A">
              <w:t>7,116</w:t>
            </w:r>
          </w:p>
        </w:tc>
        <w:tc>
          <w:tcPr>
            <w:tcW w:w="1275" w:type="dxa"/>
          </w:tcPr>
          <w:p w14:paraId="24E324E4" w14:textId="77777777" w:rsidR="00E13CE0" w:rsidRPr="00AE2B4A" w:rsidRDefault="00E13CE0" w:rsidP="00E13CE0">
            <w:pPr>
              <w:pStyle w:val="TableText"/>
              <w:tabs>
                <w:tab w:val="decimal" w:pos="742"/>
              </w:tabs>
              <w:spacing w:before="40" w:after="40" w:line="240" w:lineRule="auto"/>
            </w:pPr>
            <w:r w:rsidRPr="00AE2B4A">
              <w:t>66</w:t>
            </w:r>
          </w:p>
        </w:tc>
        <w:tc>
          <w:tcPr>
            <w:tcW w:w="1276" w:type="dxa"/>
          </w:tcPr>
          <w:p w14:paraId="24E324E5" w14:textId="77777777" w:rsidR="00E13CE0" w:rsidRPr="00AE2B4A" w:rsidRDefault="00E13CE0" w:rsidP="00E13CE0">
            <w:pPr>
              <w:pStyle w:val="TableText"/>
              <w:tabs>
                <w:tab w:val="decimal" w:pos="658"/>
              </w:tabs>
              <w:spacing w:before="40" w:after="40" w:line="240" w:lineRule="auto"/>
            </w:pPr>
            <w:r w:rsidRPr="00AE2B4A">
              <w:t>471</w:t>
            </w:r>
          </w:p>
        </w:tc>
        <w:tc>
          <w:tcPr>
            <w:tcW w:w="992" w:type="dxa"/>
          </w:tcPr>
          <w:p w14:paraId="24E324E6" w14:textId="77777777" w:rsidR="00E13CE0" w:rsidRPr="00AE2B4A" w:rsidRDefault="00E13CE0" w:rsidP="00E13CE0">
            <w:pPr>
              <w:pStyle w:val="TableText"/>
              <w:tabs>
                <w:tab w:val="decimal" w:pos="704"/>
              </w:tabs>
              <w:spacing w:before="40" w:after="40" w:line="240" w:lineRule="auto"/>
            </w:pPr>
            <w:r w:rsidRPr="00AE2B4A">
              <w:t>7,863</w:t>
            </w:r>
          </w:p>
        </w:tc>
        <w:tc>
          <w:tcPr>
            <w:tcW w:w="992" w:type="dxa"/>
          </w:tcPr>
          <w:p w14:paraId="24E324E7" w14:textId="77777777" w:rsidR="00E13CE0" w:rsidRPr="00AE2B4A" w:rsidRDefault="00E13CE0" w:rsidP="00E13CE0">
            <w:pPr>
              <w:pStyle w:val="TableText"/>
              <w:tabs>
                <w:tab w:val="decimal" w:pos="704"/>
              </w:tabs>
              <w:spacing w:before="40" w:after="40" w:line="240" w:lineRule="auto"/>
            </w:pPr>
            <w:r w:rsidRPr="00AE2B4A">
              <w:t>111</w:t>
            </w:r>
          </w:p>
        </w:tc>
        <w:tc>
          <w:tcPr>
            <w:tcW w:w="993" w:type="dxa"/>
          </w:tcPr>
          <w:p w14:paraId="24E324E8" w14:textId="77777777" w:rsidR="00E13CE0" w:rsidRPr="00AE2B4A" w:rsidRDefault="00E13CE0" w:rsidP="00E13CE0">
            <w:pPr>
              <w:pStyle w:val="TableText"/>
              <w:tabs>
                <w:tab w:val="decimal" w:pos="704"/>
              </w:tabs>
              <w:spacing w:before="40" w:after="40" w:line="240" w:lineRule="auto"/>
            </w:pPr>
            <w:r w:rsidRPr="00AE2B4A">
              <w:t>15,552</w:t>
            </w:r>
          </w:p>
        </w:tc>
      </w:tr>
      <w:tr w:rsidR="00E13CE0" w:rsidRPr="00AE2B4A" w14:paraId="24E324F1" w14:textId="77777777" w:rsidTr="00E13CE0">
        <w:trPr>
          <w:cantSplit/>
        </w:trPr>
        <w:tc>
          <w:tcPr>
            <w:tcW w:w="1701" w:type="dxa"/>
          </w:tcPr>
          <w:p w14:paraId="24E324EA" w14:textId="77777777" w:rsidR="00E13CE0" w:rsidRPr="00AE2B4A" w:rsidRDefault="00E13CE0" w:rsidP="00E13CE0">
            <w:pPr>
              <w:pStyle w:val="TableText"/>
              <w:spacing w:before="40" w:after="40" w:line="240" w:lineRule="auto"/>
            </w:pPr>
            <w:r w:rsidRPr="00AE2B4A">
              <w:t>Sulphonamides/</w:t>
            </w:r>
          </w:p>
        </w:tc>
        <w:tc>
          <w:tcPr>
            <w:tcW w:w="851" w:type="dxa"/>
          </w:tcPr>
          <w:p w14:paraId="24E324EB" w14:textId="77777777" w:rsidR="00E13CE0" w:rsidRPr="00AE2B4A" w:rsidRDefault="00E13CE0" w:rsidP="00E13CE0">
            <w:pPr>
              <w:pStyle w:val="TableText"/>
              <w:tabs>
                <w:tab w:val="decimal" w:pos="652"/>
              </w:tabs>
              <w:spacing w:before="40" w:after="40" w:line="240" w:lineRule="auto"/>
            </w:pPr>
          </w:p>
        </w:tc>
        <w:tc>
          <w:tcPr>
            <w:tcW w:w="1275" w:type="dxa"/>
          </w:tcPr>
          <w:p w14:paraId="24E324EC" w14:textId="77777777" w:rsidR="00E13CE0" w:rsidRPr="00AE2B4A" w:rsidRDefault="00E13CE0" w:rsidP="00E13CE0">
            <w:pPr>
              <w:pStyle w:val="TableText"/>
              <w:tabs>
                <w:tab w:val="decimal" w:pos="742"/>
              </w:tabs>
              <w:spacing w:before="40" w:after="40" w:line="240" w:lineRule="auto"/>
            </w:pPr>
          </w:p>
        </w:tc>
        <w:tc>
          <w:tcPr>
            <w:tcW w:w="1276" w:type="dxa"/>
          </w:tcPr>
          <w:p w14:paraId="24E324ED" w14:textId="77777777" w:rsidR="00E13CE0" w:rsidRPr="00AE2B4A" w:rsidRDefault="00E13CE0" w:rsidP="00E13CE0">
            <w:pPr>
              <w:pStyle w:val="TableText"/>
              <w:tabs>
                <w:tab w:val="decimal" w:pos="658"/>
              </w:tabs>
              <w:spacing w:before="40" w:after="40" w:line="240" w:lineRule="auto"/>
            </w:pPr>
          </w:p>
        </w:tc>
        <w:tc>
          <w:tcPr>
            <w:tcW w:w="992" w:type="dxa"/>
          </w:tcPr>
          <w:p w14:paraId="24E324EE" w14:textId="77777777" w:rsidR="00E13CE0" w:rsidRPr="00AE2B4A" w:rsidRDefault="00E13CE0" w:rsidP="00E13CE0">
            <w:pPr>
              <w:pStyle w:val="TableText"/>
              <w:tabs>
                <w:tab w:val="decimal" w:pos="704"/>
              </w:tabs>
              <w:spacing w:before="40" w:after="40" w:line="240" w:lineRule="auto"/>
            </w:pPr>
          </w:p>
        </w:tc>
        <w:tc>
          <w:tcPr>
            <w:tcW w:w="992" w:type="dxa"/>
          </w:tcPr>
          <w:p w14:paraId="24E324EF" w14:textId="77777777" w:rsidR="00E13CE0" w:rsidRPr="00AE2B4A" w:rsidRDefault="00E13CE0" w:rsidP="00E13CE0">
            <w:pPr>
              <w:pStyle w:val="TableText"/>
              <w:tabs>
                <w:tab w:val="decimal" w:pos="704"/>
              </w:tabs>
              <w:spacing w:before="40" w:after="40" w:line="240" w:lineRule="auto"/>
            </w:pPr>
          </w:p>
        </w:tc>
        <w:tc>
          <w:tcPr>
            <w:tcW w:w="993" w:type="dxa"/>
          </w:tcPr>
          <w:p w14:paraId="24E324F0" w14:textId="77777777" w:rsidR="00E13CE0" w:rsidRPr="00AE2B4A" w:rsidRDefault="00E13CE0" w:rsidP="00E13CE0">
            <w:pPr>
              <w:pStyle w:val="TableText"/>
              <w:tabs>
                <w:tab w:val="decimal" w:pos="704"/>
              </w:tabs>
              <w:spacing w:before="40" w:after="40" w:line="240" w:lineRule="auto"/>
            </w:pPr>
          </w:p>
        </w:tc>
      </w:tr>
      <w:tr w:rsidR="00E13CE0" w:rsidRPr="00AE2B4A" w14:paraId="24E324F9" w14:textId="77777777" w:rsidTr="00E13CE0">
        <w:trPr>
          <w:cantSplit/>
        </w:trPr>
        <w:tc>
          <w:tcPr>
            <w:tcW w:w="1701" w:type="dxa"/>
          </w:tcPr>
          <w:p w14:paraId="24E324F2" w14:textId="77777777" w:rsidR="00E13CE0" w:rsidRPr="00AE2B4A" w:rsidRDefault="00E13CE0" w:rsidP="00E13CE0">
            <w:pPr>
              <w:pStyle w:val="TableText"/>
              <w:spacing w:before="40" w:after="40" w:line="240" w:lineRule="auto"/>
            </w:pPr>
            <w:r w:rsidRPr="00AE2B4A">
              <w:t>Trimethoprim</w:t>
            </w:r>
          </w:p>
        </w:tc>
        <w:tc>
          <w:tcPr>
            <w:tcW w:w="851" w:type="dxa"/>
          </w:tcPr>
          <w:p w14:paraId="24E324F3" w14:textId="77777777" w:rsidR="00E13CE0" w:rsidRPr="00AE2B4A" w:rsidRDefault="00E13CE0" w:rsidP="00E13CE0">
            <w:pPr>
              <w:pStyle w:val="TableText"/>
              <w:tabs>
                <w:tab w:val="decimal" w:pos="652"/>
              </w:tabs>
              <w:spacing w:before="40" w:after="40" w:line="240" w:lineRule="auto"/>
            </w:pPr>
            <w:r w:rsidRPr="00AE2B4A">
              <w:t>151</w:t>
            </w:r>
          </w:p>
        </w:tc>
        <w:tc>
          <w:tcPr>
            <w:tcW w:w="1275" w:type="dxa"/>
          </w:tcPr>
          <w:p w14:paraId="24E324F4" w14:textId="77777777" w:rsidR="00E13CE0" w:rsidRPr="00AE2B4A" w:rsidRDefault="00E13CE0" w:rsidP="00E13CE0">
            <w:pPr>
              <w:pStyle w:val="TableText"/>
              <w:tabs>
                <w:tab w:val="decimal" w:pos="742"/>
              </w:tabs>
              <w:spacing w:before="40" w:after="40" w:line="240" w:lineRule="auto"/>
            </w:pPr>
            <w:r w:rsidRPr="00AE2B4A">
              <w:t>7</w:t>
            </w:r>
          </w:p>
        </w:tc>
        <w:tc>
          <w:tcPr>
            <w:tcW w:w="1276" w:type="dxa"/>
          </w:tcPr>
          <w:p w14:paraId="24E324F5" w14:textId="77777777" w:rsidR="00E13CE0" w:rsidRPr="00AE2B4A" w:rsidRDefault="00E13CE0" w:rsidP="00E13CE0">
            <w:pPr>
              <w:pStyle w:val="TableText"/>
              <w:tabs>
                <w:tab w:val="decimal" w:pos="658"/>
              </w:tabs>
              <w:spacing w:before="40" w:after="40" w:line="240" w:lineRule="auto"/>
            </w:pPr>
            <w:r w:rsidRPr="00AE2B4A">
              <w:t>0</w:t>
            </w:r>
          </w:p>
        </w:tc>
        <w:tc>
          <w:tcPr>
            <w:tcW w:w="992" w:type="dxa"/>
          </w:tcPr>
          <w:p w14:paraId="24E324F6" w14:textId="77777777" w:rsidR="00E13CE0" w:rsidRPr="00AE2B4A" w:rsidRDefault="00E13CE0" w:rsidP="00E13CE0">
            <w:pPr>
              <w:pStyle w:val="TableText"/>
              <w:tabs>
                <w:tab w:val="decimal" w:pos="704"/>
              </w:tabs>
              <w:spacing w:before="40" w:after="40" w:line="240" w:lineRule="auto"/>
            </w:pPr>
            <w:r w:rsidRPr="00AE2B4A">
              <w:t>2,680</w:t>
            </w:r>
          </w:p>
        </w:tc>
        <w:tc>
          <w:tcPr>
            <w:tcW w:w="992" w:type="dxa"/>
          </w:tcPr>
          <w:p w14:paraId="24E324F7" w14:textId="77777777" w:rsidR="00E13CE0" w:rsidRPr="00AE2B4A" w:rsidRDefault="00E13CE0" w:rsidP="00E13CE0">
            <w:pPr>
              <w:pStyle w:val="TableText"/>
              <w:tabs>
                <w:tab w:val="decimal" w:pos="704"/>
              </w:tabs>
              <w:spacing w:before="40" w:after="40" w:line="240" w:lineRule="auto"/>
            </w:pPr>
            <w:r w:rsidRPr="00AE2B4A">
              <w:t>2,059</w:t>
            </w:r>
          </w:p>
        </w:tc>
        <w:tc>
          <w:tcPr>
            <w:tcW w:w="993" w:type="dxa"/>
          </w:tcPr>
          <w:p w14:paraId="24E324F8" w14:textId="77777777" w:rsidR="00E13CE0" w:rsidRPr="00AE2B4A" w:rsidRDefault="00E13CE0" w:rsidP="00E13CE0">
            <w:pPr>
              <w:pStyle w:val="TableText"/>
              <w:tabs>
                <w:tab w:val="decimal" w:pos="704"/>
              </w:tabs>
              <w:spacing w:before="40" w:after="40" w:line="240" w:lineRule="auto"/>
            </w:pPr>
            <w:r w:rsidRPr="00AE2B4A">
              <w:t>5,187</w:t>
            </w:r>
          </w:p>
        </w:tc>
      </w:tr>
      <w:tr w:rsidR="00E13CE0" w:rsidRPr="00AE2B4A" w14:paraId="24E32501" w14:textId="77777777" w:rsidTr="00E13CE0">
        <w:trPr>
          <w:cantSplit/>
        </w:trPr>
        <w:tc>
          <w:tcPr>
            <w:tcW w:w="1701" w:type="dxa"/>
          </w:tcPr>
          <w:p w14:paraId="24E324FA" w14:textId="77777777" w:rsidR="00E13CE0" w:rsidRPr="00AE2B4A" w:rsidRDefault="00E13CE0" w:rsidP="00E13CE0">
            <w:pPr>
              <w:pStyle w:val="TableText"/>
              <w:spacing w:before="40" w:after="40" w:line="240" w:lineRule="auto"/>
            </w:pPr>
            <w:r w:rsidRPr="00AE2B4A">
              <w:t>Tetracyclines</w:t>
            </w:r>
          </w:p>
        </w:tc>
        <w:tc>
          <w:tcPr>
            <w:tcW w:w="851" w:type="dxa"/>
          </w:tcPr>
          <w:p w14:paraId="24E324FB" w14:textId="77777777" w:rsidR="00E13CE0" w:rsidRPr="00AE2B4A" w:rsidRDefault="00E13CE0" w:rsidP="00E13CE0">
            <w:pPr>
              <w:pStyle w:val="TableText"/>
              <w:tabs>
                <w:tab w:val="decimal" w:pos="652"/>
              </w:tabs>
              <w:spacing w:before="40" w:after="40" w:line="240" w:lineRule="auto"/>
            </w:pPr>
            <w:r w:rsidRPr="00AE2B4A">
              <w:t>29</w:t>
            </w:r>
          </w:p>
        </w:tc>
        <w:tc>
          <w:tcPr>
            <w:tcW w:w="1275" w:type="dxa"/>
          </w:tcPr>
          <w:p w14:paraId="24E324FC" w14:textId="77777777" w:rsidR="00E13CE0" w:rsidRPr="00AE2B4A" w:rsidRDefault="00E13CE0" w:rsidP="00E13CE0">
            <w:pPr>
              <w:pStyle w:val="TableText"/>
              <w:tabs>
                <w:tab w:val="decimal" w:pos="742"/>
              </w:tabs>
              <w:spacing w:before="40" w:after="40" w:line="240" w:lineRule="auto"/>
            </w:pPr>
            <w:r w:rsidRPr="00AE2B4A">
              <w:t>440</w:t>
            </w:r>
          </w:p>
        </w:tc>
        <w:tc>
          <w:tcPr>
            <w:tcW w:w="1276" w:type="dxa"/>
          </w:tcPr>
          <w:p w14:paraId="24E324FD" w14:textId="77777777" w:rsidR="00E13CE0" w:rsidRPr="00AE2B4A" w:rsidRDefault="00E13CE0" w:rsidP="00E13CE0">
            <w:pPr>
              <w:pStyle w:val="TableText"/>
              <w:tabs>
                <w:tab w:val="decimal" w:pos="658"/>
              </w:tabs>
              <w:spacing w:before="40" w:after="40" w:line="240" w:lineRule="auto"/>
            </w:pPr>
            <w:r w:rsidRPr="00AE2B4A">
              <w:t>25</w:t>
            </w:r>
          </w:p>
        </w:tc>
        <w:tc>
          <w:tcPr>
            <w:tcW w:w="992" w:type="dxa"/>
          </w:tcPr>
          <w:p w14:paraId="24E324FE" w14:textId="77777777" w:rsidR="00E13CE0" w:rsidRPr="00AE2B4A" w:rsidRDefault="00E13CE0" w:rsidP="00E13CE0">
            <w:pPr>
              <w:pStyle w:val="TableText"/>
              <w:tabs>
                <w:tab w:val="decimal" w:pos="704"/>
              </w:tabs>
              <w:spacing w:before="40" w:after="40" w:line="240" w:lineRule="auto"/>
            </w:pPr>
            <w:r w:rsidRPr="00AE2B4A">
              <w:t>3,622</w:t>
            </w:r>
          </w:p>
        </w:tc>
        <w:tc>
          <w:tcPr>
            <w:tcW w:w="992" w:type="dxa"/>
          </w:tcPr>
          <w:p w14:paraId="24E324FF" w14:textId="77777777" w:rsidR="00E13CE0" w:rsidRPr="00AE2B4A" w:rsidRDefault="00E13CE0" w:rsidP="00E13CE0">
            <w:pPr>
              <w:pStyle w:val="TableText"/>
              <w:tabs>
                <w:tab w:val="decimal" w:pos="704"/>
              </w:tabs>
              <w:spacing w:before="40" w:after="40" w:line="240" w:lineRule="auto"/>
            </w:pPr>
            <w:r w:rsidRPr="00AE2B4A">
              <w:t>2.2</w:t>
            </w:r>
          </w:p>
        </w:tc>
        <w:tc>
          <w:tcPr>
            <w:tcW w:w="993" w:type="dxa"/>
          </w:tcPr>
          <w:p w14:paraId="24E32500" w14:textId="77777777" w:rsidR="00E13CE0" w:rsidRPr="00AE2B4A" w:rsidRDefault="00E13CE0" w:rsidP="00E13CE0">
            <w:pPr>
              <w:pStyle w:val="TableText"/>
              <w:tabs>
                <w:tab w:val="decimal" w:pos="704"/>
              </w:tabs>
              <w:spacing w:before="40" w:after="40" w:line="240" w:lineRule="auto"/>
            </w:pPr>
            <w:r w:rsidRPr="00AE2B4A">
              <w:t>4,492</w:t>
            </w:r>
          </w:p>
        </w:tc>
      </w:tr>
      <w:tr w:rsidR="00E13CE0" w:rsidRPr="00AE2B4A" w14:paraId="24E32509" w14:textId="77777777" w:rsidTr="00E13CE0">
        <w:trPr>
          <w:cantSplit/>
        </w:trPr>
        <w:tc>
          <w:tcPr>
            <w:tcW w:w="1701" w:type="dxa"/>
          </w:tcPr>
          <w:p w14:paraId="24E32502" w14:textId="77777777" w:rsidR="00E13CE0" w:rsidRPr="00AE2B4A" w:rsidRDefault="00E13CE0" w:rsidP="00E13CE0">
            <w:pPr>
              <w:pStyle w:val="TableText"/>
              <w:spacing w:before="40" w:after="40" w:line="240" w:lineRule="auto"/>
            </w:pPr>
            <w:r w:rsidRPr="00AE2B4A">
              <w:t>Virginiamycin</w:t>
            </w:r>
          </w:p>
        </w:tc>
        <w:tc>
          <w:tcPr>
            <w:tcW w:w="851" w:type="dxa"/>
          </w:tcPr>
          <w:p w14:paraId="24E32503" w14:textId="77777777" w:rsidR="00E13CE0" w:rsidRPr="00AE2B4A" w:rsidRDefault="00E13CE0" w:rsidP="00E13CE0">
            <w:pPr>
              <w:pStyle w:val="TableText"/>
              <w:tabs>
                <w:tab w:val="decimal" w:pos="652"/>
              </w:tabs>
              <w:spacing w:before="40" w:after="40" w:line="240" w:lineRule="auto"/>
            </w:pPr>
            <w:r w:rsidRPr="00AE2B4A">
              <w:t>0</w:t>
            </w:r>
          </w:p>
        </w:tc>
        <w:tc>
          <w:tcPr>
            <w:tcW w:w="1275" w:type="dxa"/>
          </w:tcPr>
          <w:p w14:paraId="24E32504" w14:textId="77777777" w:rsidR="00E13CE0" w:rsidRPr="00AE2B4A" w:rsidRDefault="00E13CE0" w:rsidP="00E13CE0">
            <w:pPr>
              <w:pStyle w:val="TableText"/>
              <w:tabs>
                <w:tab w:val="decimal" w:pos="742"/>
              </w:tabs>
              <w:spacing w:before="40" w:after="40" w:line="240" w:lineRule="auto"/>
            </w:pPr>
            <w:r w:rsidRPr="00AE2B4A">
              <w:t>12</w:t>
            </w:r>
          </w:p>
        </w:tc>
        <w:tc>
          <w:tcPr>
            <w:tcW w:w="1276" w:type="dxa"/>
          </w:tcPr>
          <w:p w14:paraId="24E32505" w14:textId="77777777" w:rsidR="00E13CE0" w:rsidRPr="00AE2B4A" w:rsidRDefault="00E13CE0" w:rsidP="00E13CE0">
            <w:pPr>
              <w:pStyle w:val="TableText"/>
              <w:tabs>
                <w:tab w:val="decimal" w:pos="658"/>
              </w:tabs>
              <w:spacing w:before="40" w:after="40" w:line="240" w:lineRule="auto"/>
            </w:pPr>
            <w:r w:rsidRPr="00AE2B4A">
              <w:t>14</w:t>
            </w:r>
          </w:p>
        </w:tc>
        <w:tc>
          <w:tcPr>
            <w:tcW w:w="992" w:type="dxa"/>
          </w:tcPr>
          <w:p w14:paraId="24E32506" w14:textId="77777777" w:rsidR="00E13CE0" w:rsidRPr="00AE2B4A" w:rsidRDefault="00E13CE0" w:rsidP="00E13CE0">
            <w:pPr>
              <w:pStyle w:val="TableText"/>
              <w:tabs>
                <w:tab w:val="decimal" w:pos="704"/>
              </w:tabs>
              <w:spacing w:before="40" w:after="40" w:line="240" w:lineRule="auto"/>
            </w:pPr>
          </w:p>
        </w:tc>
        <w:tc>
          <w:tcPr>
            <w:tcW w:w="992" w:type="dxa"/>
          </w:tcPr>
          <w:p w14:paraId="24E32507" w14:textId="77777777" w:rsidR="00E13CE0" w:rsidRPr="00AE2B4A" w:rsidRDefault="00E13CE0" w:rsidP="00E13CE0">
            <w:pPr>
              <w:pStyle w:val="TableText"/>
              <w:tabs>
                <w:tab w:val="decimal" w:pos="704"/>
              </w:tabs>
              <w:spacing w:before="40" w:after="40" w:line="240" w:lineRule="auto"/>
            </w:pPr>
          </w:p>
        </w:tc>
        <w:tc>
          <w:tcPr>
            <w:tcW w:w="993" w:type="dxa"/>
          </w:tcPr>
          <w:p w14:paraId="24E32508" w14:textId="77777777" w:rsidR="00E13CE0" w:rsidRPr="00AE2B4A" w:rsidRDefault="00E13CE0" w:rsidP="00E13CE0">
            <w:pPr>
              <w:pStyle w:val="TableText"/>
              <w:tabs>
                <w:tab w:val="decimal" w:pos="704"/>
              </w:tabs>
              <w:spacing w:before="40" w:after="40" w:line="240" w:lineRule="auto"/>
            </w:pPr>
          </w:p>
        </w:tc>
      </w:tr>
      <w:tr w:rsidR="00E13CE0" w:rsidRPr="00AE2B4A" w14:paraId="24E32511" w14:textId="77777777" w:rsidTr="00E13CE0">
        <w:trPr>
          <w:cantSplit/>
        </w:trPr>
        <w:tc>
          <w:tcPr>
            <w:tcW w:w="1701" w:type="dxa"/>
          </w:tcPr>
          <w:p w14:paraId="24E3250A" w14:textId="77777777" w:rsidR="00E13CE0" w:rsidRPr="00AE2B4A" w:rsidRDefault="00E13CE0" w:rsidP="00E13CE0">
            <w:pPr>
              <w:pStyle w:val="TableText"/>
              <w:spacing w:before="40" w:after="40" w:line="240" w:lineRule="auto"/>
              <w:rPr>
                <w:b/>
              </w:rPr>
            </w:pPr>
            <w:r w:rsidRPr="00AE2B4A">
              <w:rPr>
                <w:b/>
              </w:rPr>
              <w:t>Total</w:t>
            </w:r>
          </w:p>
        </w:tc>
        <w:tc>
          <w:tcPr>
            <w:tcW w:w="851" w:type="dxa"/>
          </w:tcPr>
          <w:p w14:paraId="24E3250B" w14:textId="77777777" w:rsidR="00E13CE0" w:rsidRPr="00AE2B4A" w:rsidRDefault="00E13CE0" w:rsidP="00E13CE0">
            <w:pPr>
              <w:pStyle w:val="TableText"/>
              <w:tabs>
                <w:tab w:val="decimal" w:pos="652"/>
              </w:tabs>
              <w:spacing w:before="40" w:after="40" w:line="240" w:lineRule="auto"/>
              <w:rPr>
                <w:b/>
              </w:rPr>
            </w:pPr>
            <w:r w:rsidRPr="00AE2B4A">
              <w:rPr>
                <w:b/>
              </w:rPr>
              <w:t>8,561</w:t>
            </w:r>
          </w:p>
        </w:tc>
        <w:tc>
          <w:tcPr>
            <w:tcW w:w="1275" w:type="dxa"/>
          </w:tcPr>
          <w:p w14:paraId="24E3250C" w14:textId="77777777" w:rsidR="00E13CE0" w:rsidRPr="00AE2B4A" w:rsidRDefault="00E13CE0" w:rsidP="00E13CE0">
            <w:pPr>
              <w:pStyle w:val="TableText"/>
              <w:tabs>
                <w:tab w:val="decimal" w:pos="742"/>
              </w:tabs>
              <w:spacing w:before="40" w:after="40" w:line="240" w:lineRule="auto"/>
              <w:rPr>
                <w:b/>
              </w:rPr>
            </w:pPr>
            <w:r w:rsidRPr="00AE2B4A">
              <w:rPr>
                <w:b/>
              </w:rPr>
              <w:t>21,070</w:t>
            </w:r>
          </w:p>
        </w:tc>
        <w:tc>
          <w:tcPr>
            <w:tcW w:w="1276" w:type="dxa"/>
          </w:tcPr>
          <w:p w14:paraId="24E3250D" w14:textId="77777777" w:rsidR="00E13CE0" w:rsidRPr="00AE2B4A" w:rsidRDefault="00E13CE0" w:rsidP="00E13CE0">
            <w:pPr>
              <w:pStyle w:val="TableText"/>
              <w:tabs>
                <w:tab w:val="decimal" w:pos="658"/>
              </w:tabs>
              <w:spacing w:before="40" w:after="40" w:line="240" w:lineRule="auto"/>
              <w:rPr>
                <w:b/>
              </w:rPr>
            </w:pPr>
            <w:r w:rsidRPr="00AE2B4A">
              <w:rPr>
                <w:b/>
              </w:rPr>
              <w:t>1,082</w:t>
            </w:r>
          </w:p>
        </w:tc>
        <w:tc>
          <w:tcPr>
            <w:tcW w:w="992" w:type="dxa"/>
          </w:tcPr>
          <w:p w14:paraId="24E3250E" w14:textId="77777777" w:rsidR="00E13CE0" w:rsidRPr="00AE2B4A" w:rsidRDefault="00E13CE0" w:rsidP="00E13CE0">
            <w:pPr>
              <w:pStyle w:val="TableText"/>
              <w:tabs>
                <w:tab w:val="decimal" w:pos="704"/>
              </w:tabs>
              <w:spacing w:before="40" w:after="40" w:line="240" w:lineRule="auto"/>
              <w:rPr>
                <w:b/>
              </w:rPr>
            </w:pPr>
            <w:r w:rsidRPr="00AE2B4A">
              <w:rPr>
                <w:b/>
              </w:rPr>
              <w:t>19,533</w:t>
            </w:r>
          </w:p>
        </w:tc>
        <w:tc>
          <w:tcPr>
            <w:tcW w:w="992" w:type="dxa"/>
          </w:tcPr>
          <w:p w14:paraId="24E3250F" w14:textId="77777777" w:rsidR="00E13CE0" w:rsidRPr="00AE2B4A" w:rsidRDefault="00E13CE0" w:rsidP="00E13CE0">
            <w:pPr>
              <w:pStyle w:val="TableText"/>
              <w:tabs>
                <w:tab w:val="decimal" w:pos="704"/>
              </w:tabs>
              <w:spacing w:before="40" w:after="40" w:line="240" w:lineRule="auto"/>
              <w:rPr>
                <w:b/>
              </w:rPr>
            </w:pPr>
            <w:r w:rsidRPr="00AE2B4A">
              <w:rPr>
                <w:b/>
              </w:rPr>
              <w:t>2,189</w:t>
            </w:r>
          </w:p>
        </w:tc>
        <w:tc>
          <w:tcPr>
            <w:tcW w:w="993" w:type="dxa"/>
          </w:tcPr>
          <w:p w14:paraId="24E32510" w14:textId="77777777" w:rsidR="00E13CE0" w:rsidRPr="00AE2B4A" w:rsidRDefault="00E13CE0" w:rsidP="00E13CE0">
            <w:pPr>
              <w:pStyle w:val="TableText"/>
              <w:tabs>
                <w:tab w:val="decimal" w:pos="704"/>
              </w:tabs>
              <w:spacing w:before="40" w:after="40" w:line="240" w:lineRule="auto"/>
              <w:rPr>
                <w:b/>
              </w:rPr>
            </w:pPr>
            <w:r w:rsidRPr="00AE2B4A">
              <w:rPr>
                <w:b/>
              </w:rPr>
              <w:t>55,809</w:t>
            </w:r>
          </w:p>
        </w:tc>
      </w:tr>
    </w:tbl>
    <w:p w14:paraId="24E32512" w14:textId="77777777" w:rsidR="00DB29E6" w:rsidRPr="00AE2B4A" w:rsidRDefault="00DB29E6" w:rsidP="00E13CE0"/>
    <w:p w14:paraId="24E32513" w14:textId="77777777" w:rsidR="007C5F48" w:rsidRPr="00AE2B4A" w:rsidRDefault="007C5F48" w:rsidP="00E13CE0">
      <w:pPr>
        <w:keepLines/>
      </w:pPr>
      <w:r w:rsidRPr="00AE2B4A">
        <w:t>The general population is exposed to a wide range and number of chemicals in all media and there is growing concern around recognition of the potential for a combined adverse effect when chemicals occur together.</w:t>
      </w:r>
      <w:r w:rsidR="00817BC2" w:rsidRPr="00AE2B4A">
        <w:t xml:space="preserve"> </w:t>
      </w:r>
      <w:r w:rsidRPr="00AE2B4A">
        <w:t>Assessing the combined risks to human health from exposure to chemical mixtures is much more complex than for single entities.</w:t>
      </w:r>
      <w:r w:rsidR="00817BC2" w:rsidRPr="00AE2B4A">
        <w:t xml:space="preserve"> </w:t>
      </w:r>
      <w:r w:rsidRPr="00AE2B4A">
        <w:t>The main challenges faced by regulators are how to determine the degree to which humans are co-exposed to chemicals, what interactions may occur among these, and what specific human health impacts are associated with the chemical mixtures.</w:t>
      </w:r>
      <w:r w:rsidR="00817BC2" w:rsidRPr="00AE2B4A">
        <w:t xml:space="preserve"> </w:t>
      </w:r>
      <w:r w:rsidRPr="00AE2B4A">
        <w:t>WHO (2017a) discusses these issues and includes case studies for pharmaceuticals, and oestrogens.</w:t>
      </w:r>
    </w:p>
    <w:p w14:paraId="24E32514" w14:textId="77777777" w:rsidR="007C5F48" w:rsidRPr="00AE2B4A" w:rsidRDefault="007C5F48" w:rsidP="00E13CE0"/>
    <w:p w14:paraId="24E32515" w14:textId="77777777" w:rsidR="007C5F48" w:rsidRPr="00AE2B4A" w:rsidRDefault="007C5F48" w:rsidP="00E13CE0">
      <w:r w:rsidRPr="00AE2B4A">
        <w:t>There are no generally accepted procedures for estimating the risk arising for simultaneous exposure to more than one chemical.</w:t>
      </w:r>
    </w:p>
    <w:p w14:paraId="24E32516" w14:textId="77777777" w:rsidR="007C5F48" w:rsidRPr="00AE2B4A" w:rsidRDefault="007C5F48" w:rsidP="00E13CE0"/>
    <w:p w14:paraId="24E32517" w14:textId="77777777" w:rsidR="007C5F48" w:rsidRPr="00AE2B4A" w:rsidRDefault="007C5F48" w:rsidP="00E13CE0">
      <w:r w:rsidRPr="00AE2B4A">
        <w:t>IARC (2012) evaluated the carcinogenic risks of several pharmaceuticals.</w:t>
      </w:r>
    </w:p>
    <w:p w14:paraId="24E32518" w14:textId="77777777" w:rsidR="007C5F48" w:rsidRPr="00AE2B4A" w:rsidRDefault="007C5F48" w:rsidP="00E13CE0"/>
    <w:p w14:paraId="24E32519" w14:textId="77777777" w:rsidR="007C5F48" w:rsidRPr="00AE2B4A" w:rsidRDefault="00A31C82" w:rsidP="0099026D">
      <w:pPr>
        <w:pStyle w:val="Heading3"/>
      </w:pPr>
      <w:r w:rsidRPr="00AE2B4A">
        <w:t xml:space="preserve">Derivation of </w:t>
      </w:r>
      <w:r w:rsidR="0099026D" w:rsidRPr="00AE2B4A">
        <w:t>Maximum Acceptable Value</w:t>
      </w:r>
    </w:p>
    <w:p w14:paraId="24E3251A" w14:textId="77777777" w:rsidR="007C5F48" w:rsidRPr="00AE2B4A" w:rsidRDefault="007C5F48" w:rsidP="00E13CE0">
      <w:r w:rsidRPr="00AE2B4A">
        <w:t xml:space="preserve">No </w:t>
      </w:r>
      <w:smartTag w:uri="urn:schemas-microsoft-com:office:smarttags" w:element="stockticker">
        <w:r w:rsidRPr="00AE2B4A">
          <w:t>MAV</w:t>
        </w:r>
      </w:smartTag>
      <w:r w:rsidRPr="00AE2B4A">
        <w:t>.</w:t>
      </w:r>
    </w:p>
    <w:p w14:paraId="24E3251B" w14:textId="77777777" w:rsidR="007C5F48" w:rsidRPr="00AE2B4A" w:rsidRDefault="007C5F48" w:rsidP="00E13CE0"/>
    <w:p w14:paraId="24E3251C" w14:textId="77777777" w:rsidR="007C5F48" w:rsidRPr="00AE2B4A" w:rsidRDefault="00A31C82" w:rsidP="00A31C82">
      <w:pPr>
        <w:pStyle w:val="Heading3"/>
      </w:pPr>
      <w:r w:rsidRPr="00AE2B4A">
        <w:t>References</w:t>
      </w:r>
    </w:p>
    <w:p w14:paraId="24E3251D" w14:textId="77777777" w:rsidR="007C5F48" w:rsidRPr="00AE2B4A" w:rsidRDefault="00DB5A32" w:rsidP="00E13CE0">
      <w:pPr>
        <w:pStyle w:val="References"/>
      </w:pPr>
      <w:r w:rsidRPr="00AE2B4A">
        <w:t xml:space="preserve">DWI. 2007. </w:t>
      </w:r>
      <w:r w:rsidR="007C5F48" w:rsidRPr="00AE2B4A">
        <w:rPr>
          <w:i/>
        </w:rPr>
        <w:t>Desk</w:t>
      </w:r>
      <w:r w:rsidR="00E13CE0" w:rsidRPr="00AE2B4A">
        <w:rPr>
          <w:i/>
        </w:rPr>
        <w:t>-based Review of Current Knowledge on Pharmaceuticals in Drinking Water and Estimation of Potential Levels</w:t>
      </w:r>
      <w:r w:rsidR="007C5F48" w:rsidRPr="00AE2B4A">
        <w:t>.</w:t>
      </w:r>
      <w:r w:rsidR="00817BC2" w:rsidRPr="00AE2B4A">
        <w:t xml:space="preserve"> </w:t>
      </w:r>
      <w:r w:rsidR="007C5F48" w:rsidRPr="00AE2B4A">
        <w:t>Final report prepared by Watts and Crane Associates for Drinking Water Inspectorate, Department for Environment, Food and Rural Affairs (Defra Project Code: CSA 7184/WT02046/DWI70/2/213</w:t>
      </w:r>
      <w:r w:rsidR="00E13CE0" w:rsidRPr="00AE2B4A">
        <w:t>)</w:t>
      </w:r>
      <w:r w:rsidR="007C5F48" w:rsidRPr="00AE2B4A">
        <w:t>.</w:t>
      </w:r>
      <w:r w:rsidR="00817BC2" w:rsidRPr="00AE2B4A">
        <w:t xml:space="preserve"> </w:t>
      </w:r>
      <w:r w:rsidR="007C5F48" w:rsidRPr="00AE2B4A">
        <w:t>107 pp.</w:t>
      </w:r>
      <w:r w:rsidR="00817BC2" w:rsidRPr="00AE2B4A">
        <w:t xml:space="preserve"> </w:t>
      </w:r>
      <w:r w:rsidR="007C5F48" w:rsidRPr="00AE2B4A">
        <w:t xml:space="preserve">See: </w:t>
      </w:r>
      <w:hyperlink r:id="rId2042" w:history="1">
        <w:r w:rsidR="00E22CDD" w:rsidRPr="00AE2B4A">
          <w:rPr>
            <w:rStyle w:val="Hyperlink"/>
          </w:rPr>
          <w:t>http://dwi.defra.gov.uk/</w:t>
        </w:r>
        <w:r w:rsidR="007C5F48" w:rsidRPr="00AE2B4A">
          <w:rPr>
            <w:rStyle w:val="Hyperlink"/>
          </w:rPr>
          <w:t>research/completed-research/reports/dwi70-2-213.pdf</w:t>
        </w:r>
      </w:hyperlink>
      <w:r w:rsidR="007C5F48" w:rsidRPr="00AE2B4A">
        <w:t>.</w:t>
      </w:r>
    </w:p>
    <w:p w14:paraId="24E3251E" w14:textId="77777777" w:rsidR="007C5F48" w:rsidRPr="00AE2B4A" w:rsidRDefault="000730ED" w:rsidP="00E13CE0">
      <w:pPr>
        <w:pStyle w:val="References"/>
      </w:pPr>
      <w:r w:rsidRPr="00AE2B4A">
        <w:t xml:space="preserve">DWI. 2011. </w:t>
      </w:r>
      <w:r w:rsidR="007C5F48" w:rsidRPr="00AE2B4A">
        <w:rPr>
          <w:i/>
        </w:rPr>
        <w:t>Desk</w:t>
      </w:r>
      <w:r w:rsidR="00E13CE0" w:rsidRPr="00AE2B4A">
        <w:rPr>
          <w:i/>
        </w:rPr>
        <w:t>-based Study of Current Knowledge on Veterinary Medicines in Drinking Water and Estimation of Potential Levels</w:t>
      </w:r>
      <w:r w:rsidR="007C5F48" w:rsidRPr="00AE2B4A">
        <w:t>.</w:t>
      </w:r>
      <w:r w:rsidR="00817BC2" w:rsidRPr="00AE2B4A">
        <w:t xml:space="preserve"> </w:t>
      </w:r>
      <w:r w:rsidR="007C5F48" w:rsidRPr="00AE2B4A">
        <w:t>258 pp.</w:t>
      </w:r>
      <w:r w:rsidR="00817BC2" w:rsidRPr="00AE2B4A">
        <w:t xml:space="preserve"> </w:t>
      </w:r>
      <w:hyperlink r:id="rId2043" w:history="1">
        <w:r w:rsidR="00E22CDD" w:rsidRPr="00AE2B4A">
          <w:rPr>
            <w:rStyle w:val="Hyperlink"/>
          </w:rPr>
          <w:t>http://dwi.defra.gov.uk/research/completed-research/2000todate.htm</w:t>
        </w:r>
      </w:hyperlink>
      <w:r w:rsidR="00E13CE0" w:rsidRPr="00AE2B4A">
        <w:rPr>
          <w:rStyle w:val="Hyperlink"/>
        </w:rPr>
        <w:t>.</w:t>
      </w:r>
    </w:p>
    <w:p w14:paraId="24E3251F" w14:textId="77777777" w:rsidR="007C5F48" w:rsidRPr="00AE2B4A" w:rsidRDefault="00E22CDD" w:rsidP="00E13CE0">
      <w:pPr>
        <w:pStyle w:val="References"/>
      </w:pPr>
      <w:r w:rsidRPr="00AE2B4A">
        <w:t xml:space="preserve">DWI. 2012. </w:t>
      </w:r>
      <w:r w:rsidR="007C5F48" w:rsidRPr="00AE2B4A">
        <w:rPr>
          <w:i/>
        </w:rPr>
        <w:t xml:space="preserve">Targeted </w:t>
      </w:r>
      <w:r w:rsidR="00E13CE0" w:rsidRPr="00AE2B4A">
        <w:rPr>
          <w:i/>
        </w:rPr>
        <w:t>Monitoring for Human Pharmaceuticals in Vulnerable Source and Final Waters</w:t>
      </w:r>
      <w:r w:rsidR="007C5F48" w:rsidRPr="00AE2B4A">
        <w:t>.</w:t>
      </w:r>
      <w:r w:rsidR="00817BC2" w:rsidRPr="00AE2B4A">
        <w:t xml:space="preserve"> </w:t>
      </w:r>
      <w:r w:rsidR="007C5F48" w:rsidRPr="00AE2B4A">
        <w:t>Drinking Water Inspectorate Project No. WD0805 (Ref DWI 70/2/231).</w:t>
      </w:r>
      <w:r w:rsidR="00817BC2" w:rsidRPr="00AE2B4A">
        <w:t xml:space="preserve"> </w:t>
      </w:r>
      <w:r w:rsidR="007C5F48" w:rsidRPr="00AE2B4A">
        <w:t>70</w:t>
      </w:r>
      <w:r w:rsidR="00E13CE0" w:rsidRPr="00AE2B4A">
        <w:t> </w:t>
      </w:r>
      <w:r w:rsidR="007C5F48" w:rsidRPr="00AE2B4A">
        <w:t>pp.</w:t>
      </w:r>
      <w:r w:rsidR="00817BC2" w:rsidRPr="00AE2B4A">
        <w:t xml:space="preserve"> </w:t>
      </w:r>
      <w:hyperlink r:id="rId2044" w:history="1">
        <w:r w:rsidRPr="00AE2B4A">
          <w:rPr>
            <w:rStyle w:val="Hyperlink"/>
          </w:rPr>
          <w:t>http://dwi.defra.gov.uk/</w:t>
        </w:r>
        <w:r w:rsidR="007C5F48" w:rsidRPr="00AE2B4A">
          <w:rPr>
            <w:rStyle w:val="Hyperlink"/>
          </w:rPr>
          <w:t>research/completed-research/reports/DWI70_2_231.pdf</w:t>
        </w:r>
      </w:hyperlink>
      <w:r w:rsidR="00E13CE0" w:rsidRPr="00AE2B4A">
        <w:rPr>
          <w:rStyle w:val="Hyperlink"/>
        </w:rPr>
        <w:t>.</w:t>
      </w:r>
    </w:p>
    <w:p w14:paraId="24E32520" w14:textId="77777777" w:rsidR="007C5F48" w:rsidRPr="00AE2B4A" w:rsidRDefault="00D3591E" w:rsidP="00E13CE0">
      <w:pPr>
        <w:pStyle w:val="References"/>
      </w:pPr>
      <w:r w:rsidRPr="00AE2B4A">
        <w:t xml:space="preserve">DWI. 2014. </w:t>
      </w:r>
      <w:r w:rsidR="007C5F48" w:rsidRPr="00AE2B4A">
        <w:rPr>
          <w:i/>
        </w:rPr>
        <w:t xml:space="preserve">Assessing the </w:t>
      </w:r>
      <w:r w:rsidR="00E13CE0" w:rsidRPr="00AE2B4A">
        <w:rPr>
          <w:i/>
        </w:rPr>
        <w:t>L</w:t>
      </w:r>
      <w:r w:rsidR="007C5F48" w:rsidRPr="00AE2B4A">
        <w:rPr>
          <w:i/>
        </w:rPr>
        <w:t xml:space="preserve">ikelihood of </w:t>
      </w:r>
      <w:r w:rsidR="00E13CE0" w:rsidRPr="00AE2B4A">
        <w:rPr>
          <w:i/>
        </w:rPr>
        <w:t>S</w:t>
      </w:r>
      <w:r w:rsidR="007C5F48" w:rsidRPr="00AE2B4A">
        <w:rPr>
          <w:i/>
        </w:rPr>
        <w:t xml:space="preserve">elected </w:t>
      </w:r>
      <w:r w:rsidR="00E13CE0" w:rsidRPr="00AE2B4A">
        <w:rPr>
          <w:i/>
        </w:rPr>
        <w:t>V</w:t>
      </w:r>
      <w:r w:rsidR="007C5F48" w:rsidRPr="00AE2B4A">
        <w:rPr>
          <w:i/>
        </w:rPr>
        <w:t xml:space="preserve">eterinary </w:t>
      </w:r>
      <w:r w:rsidR="00E13CE0" w:rsidRPr="00AE2B4A">
        <w:rPr>
          <w:i/>
        </w:rPr>
        <w:t>M</w:t>
      </w:r>
      <w:r w:rsidR="007C5F48" w:rsidRPr="00AE2B4A">
        <w:rPr>
          <w:i/>
        </w:rPr>
        <w:t xml:space="preserve">edicines </w:t>
      </w:r>
      <w:r w:rsidR="00E13CE0" w:rsidRPr="00AE2B4A">
        <w:rPr>
          <w:i/>
        </w:rPr>
        <w:t>R</w:t>
      </w:r>
      <w:r w:rsidR="007C5F48" w:rsidRPr="00AE2B4A">
        <w:rPr>
          <w:i/>
        </w:rPr>
        <w:t xml:space="preserve">eaching </w:t>
      </w:r>
      <w:r w:rsidR="00E13CE0" w:rsidRPr="00AE2B4A">
        <w:rPr>
          <w:i/>
        </w:rPr>
        <w:t>D</w:t>
      </w:r>
      <w:r w:rsidR="007C5F48" w:rsidRPr="00AE2B4A">
        <w:rPr>
          <w:i/>
        </w:rPr>
        <w:t xml:space="preserve">rinking </w:t>
      </w:r>
      <w:r w:rsidR="00E13CE0" w:rsidRPr="00AE2B4A">
        <w:rPr>
          <w:i/>
        </w:rPr>
        <w:t>W</w:t>
      </w:r>
      <w:r w:rsidR="007C5F48" w:rsidRPr="00AE2B4A">
        <w:rPr>
          <w:i/>
        </w:rPr>
        <w:t>ater</w:t>
      </w:r>
      <w:r w:rsidR="007C5F48" w:rsidRPr="00AE2B4A">
        <w:t>.</w:t>
      </w:r>
      <w:r w:rsidR="00817BC2" w:rsidRPr="00AE2B4A">
        <w:t xml:space="preserve"> </w:t>
      </w:r>
      <w:r w:rsidR="007C5F48" w:rsidRPr="00AE2B4A">
        <w:t>Final Report.</w:t>
      </w:r>
      <w:r w:rsidR="00817BC2" w:rsidRPr="00AE2B4A">
        <w:t xml:space="preserve"> </w:t>
      </w:r>
      <w:r w:rsidR="007C5F48" w:rsidRPr="00AE2B4A">
        <w:t>DWI70/2/286.</w:t>
      </w:r>
      <w:r w:rsidR="00817BC2" w:rsidRPr="00AE2B4A">
        <w:t xml:space="preserve"> </w:t>
      </w:r>
      <w:r w:rsidR="007C5F48" w:rsidRPr="00AE2B4A">
        <w:t>78 pp.</w:t>
      </w:r>
      <w:r w:rsidR="00817BC2" w:rsidRPr="00AE2B4A">
        <w:t xml:space="preserve"> </w:t>
      </w:r>
      <w:hyperlink r:id="rId2045" w:history="1">
        <w:r w:rsidR="00E22CDD" w:rsidRPr="00AE2B4A">
          <w:rPr>
            <w:rStyle w:val="Hyperlink"/>
          </w:rPr>
          <w:t>http://dwi.defra.gov.uk/</w:t>
        </w:r>
        <w:r w:rsidR="007C5F48" w:rsidRPr="00AE2B4A">
          <w:rPr>
            <w:rStyle w:val="Hyperlink"/>
          </w:rPr>
          <w:t>research/completed-research/reports/DWI70-2-286EVID4.pdf</w:t>
        </w:r>
      </w:hyperlink>
      <w:r w:rsidR="00817BC2" w:rsidRPr="00AE2B4A">
        <w:t xml:space="preserve"> </w:t>
      </w:r>
      <w:r w:rsidR="007C5F48" w:rsidRPr="00AE2B4A">
        <w:t>or</w:t>
      </w:r>
      <w:r w:rsidR="00817BC2" w:rsidRPr="00AE2B4A">
        <w:t xml:space="preserve"> </w:t>
      </w:r>
      <w:hyperlink r:id="rId2046" w:history="1">
        <w:r w:rsidR="00E22CDD" w:rsidRPr="00AE2B4A">
          <w:rPr>
            <w:rStyle w:val="Hyperlink"/>
          </w:rPr>
          <w:t>http://dwi.defra.gov.uk/</w:t>
        </w:r>
      </w:hyperlink>
      <w:r w:rsidR="00E13CE0" w:rsidRPr="00AE2B4A">
        <w:rPr>
          <w:rStyle w:val="Hyperlink"/>
        </w:rPr>
        <w:t>.</w:t>
      </w:r>
    </w:p>
    <w:p w14:paraId="24E32521" w14:textId="77777777" w:rsidR="007C5F48" w:rsidRPr="00AE2B4A" w:rsidRDefault="007C5F48" w:rsidP="00E13CE0">
      <w:pPr>
        <w:pStyle w:val="References"/>
      </w:pPr>
      <w:r w:rsidRPr="00AE2B4A">
        <w:t>DWI</w:t>
      </w:r>
      <w:r w:rsidR="00E13CE0" w:rsidRPr="00AE2B4A">
        <w:t>.</w:t>
      </w:r>
      <w:r w:rsidRPr="00AE2B4A">
        <w:t xml:space="preserve"> 2014a.</w:t>
      </w:r>
      <w:r w:rsidR="00817BC2" w:rsidRPr="00AE2B4A">
        <w:t xml:space="preserve"> </w:t>
      </w:r>
      <w:r w:rsidRPr="00AE2B4A">
        <w:rPr>
          <w:i/>
        </w:rPr>
        <w:t xml:space="preserve">Toxicological </w:t>
      </w:r>
      <w:r w:rsidR="00E13CE0" w:rsidRPr="00AE2B4A">
        <w:rPr>
          <w:i/>
        </w:rPr>
        <w:t>E</w:t>
      </w:r>
      <w:r w:rsidRPr="00AE2B4A">
        <w:rPr>
          <w:i/>
        </w:rPr>
        <w:t xml:space="preserve">valuation for </w:t>
      </w:r>
      <w:r w:rsidR="00E13CE0" w:rsidRPr="00AE2B4A">
        <w:rPr>
          <w:i/>
        </w:rPr>
        <w:t>P</w:t>
      </w:r>
      <w:r w:rsidRPr="00AE2B4A">
        <w:rPr>
          <w:i/>
        </w:rPr>
        <w:t xml:space="preserve">harmaceuticals in </w:t>
      </w:r>
      <w:r w:rsidR="00E13CE0" w:rsidRPr="00AE2B4A">
        <w:rPr>
          <w:i/>
        </w:rPr>
        <w:t>D</w:t>
      </w:r>
      <w:r w:rsidRPr="00AE2B4A">
        <w:rPr>
          <w:i/>
        </w:rPr>
        <w:t xml:space="preserve">rinking </w:t>
      </w:r>
      <w:r w:rsidR="00E13CE0" w:rsidRPr="00AE2B4A">
        <w:rPr>
          <w:i/>
        </w:rPr>
        <w:t>W</w:t>
      </w:r>
      <w:r w:rsidRPr="00AE2B4A">
        <w:rPr>
          <w:i/>
        </w:rPr>
        <w:t>ater</w:t>
      </w:r>
      <w:r w:rsidRPr="00AE2B4A">
        <w:t>.</w:t>
      </w:r>
      <w:r w:rsidR="00817BC2" w:rsidRPr="00AE2B4A">
        <w:t xml:space="preserve"> </w:t>
      </w:r>
      <w:r w:rsidRPr="00AE2B4A">
        <w:t>Final Report.</w:t>
      </w:r>
      <w:r w:rsidR="00817BC2" w:rsidRPr="00AE2B4A">
        <w:t xml:space="preserve"> </w:t>
      </w:r>
      <w:r w:rsidRPr="00AE2B4A">
        <w:t>70 pp.</w:t>
      </w:r>
      <w:r w:rsidR="00817BC2" w:rsidRPr="00AE2B4A">
        <w:t xml:space="preserve"> </w:t>
      </w:r>
      <w:hyperlink r:id="rId2047" w:history="1">
        <w:r w:rsidR="00E22CDD" w:rsidRPr="00AE2B4A">
          <w:rPr>
            <w:rStyle w:val="Hyperlink"/>
          </w:rPr>
          <w:t>http://dwi.defra.gov.uk/</w:t>
        </w:r>
        <w:r w:rsidRPr="00AE2B4A">
          <w:rPr>
            <w:rStyle w:val="Hyperlink"/>
          </w:rPr>
          <w:t>research/completed-research/reports/DWI70-2-295.pdf</w:t>
        </w:r>
      </w:hyperlink>
      <w:r w:rsidR="00817BC2" w:rsidRPr="00AE2B4A">
        <w:t xml:space="preserve"> </w:t>
      </w:r>
      <w:r w:rsidRPr="00AE2B4A">
        <w:t>or</w:t>
      </w:r>
      <w:r w:rsidR="00817BC2" w:rsidRPr="00AE2B4A">
        <w:t xml:space="preserve"> </w:t>
      </w:r>
      <w:hyperlink r:id="rId2048" w:history="1">
        <w:r w:rsidR="00E22CDD" w:rsidRPr="00AE2B4A">
          <w:rPr>
            <w:rStyle w:val="Hyperlink"/>
          </w:rPr>
          <w:t>http://dwi.defra.gov.uk/</w:t>
        </w:r>
      </w:hyperlink>
      <w:r w:rsidR="00E13CE0" w:rsidRPr="00AE2B4A">
        <w:rPr>
          <w:rStyle w:val="Hyperlink"/>
        </w:rPr>
        <w:t>.</w:t>
      </w:r>
    </w:p>
    <w:p w14:paraId="24E32522" w14:textId="77777777" w:rsidR="007C5F48" w:rsidRPr="00AE2B4A" w:rsidRDefault="007C5F48" w:rsidP="00E13CE0">
      <w:pPr>
        <w:pStyle w:val="References"/>
      </w:pPr>
      <w:r w:rsidRPr="00AE2B4A">
        <w:t>E</w:t>
      </w:r>
      <w:r w:rsidR="003A346D" w:rsidRPr="00AE2B4A">
        <w:t xml:space="preserve">EA. 2010. </w:t>
      </w:r>
      <w:r w:rsidRPr="00AE2B4A">
        <w:rPr>
          <w:i/>
        </w:rPr>
        <w:t xml:space="preserve">Pharmaceuticals in the </w:t>
      </w:r>
      <w:r w:rsidR="00E13CE0" w:rsidRPr="00AE2B4A">
        <w:rPr>
          <w:i/>
        </w:rPr>
        <w:t>E</w:t>
      </w:r>
      <w:r w:rsidRPr="00AE2B4A">
        <w:rPr>
          <w:i/>
        </w:rPr>
        <w:t xml:space="preserve">nvironment: </w:t>
      </w:r>
      <w:r w:rsidR="00E13CE0" w:rsidRPr="00AE2B4A">
        <w:rPr>
          <w:i/>
        </w:rPr>
        <w:t>R</w:t>
      </w:r>
      <w:r w:rsidRPr="00AE2B4A">
        <w:rPr>
          <w:i/>
        </w:rPr>
        <w:t>esults of an EEA workshop</w:t>
      </w:r>
      <w:r w:rsidRPr="00AE2B4A">
        <w:t>.</w:t>
      </w:r>
      <w:r w:rsidR="00817BC2" w:rsidRPr="00AE2B4A">
        <w:t xml:space="preserve"> </w:t>
      </w:r>
      <w:r w:rsidRPr="00AE2B4A">
        <w:t>Copenhagen</w:t>
      </w:r>
      <w:r w:rsidR="00E13CE0" w:rsidRPr="00AE2B4A">
        <w:t>:</w:t>
      </w:r>
      <w:r w:rsidRPr="00AE2B4A">
        <w:t xml:space="preserve"> European Environment Agency</w:t>
      </w:r>
      <w:r w:rsidR="00E13CE0" w:rsidRPr="00AE2B4A">
        <w:t>.</w:t>
      </w:r>
      <w:r w:rsidRPr="00AE2B4A">
        <w:t xml:space="preserve"> EEA Technical Report No. 1</w:t>
      </w:r>
      <w:r w:rsidR="00E13CE0" w:rsidRPr="00AE2B4A">
        <w:t>:</w:t>
      </w:r>
      <w:r w:rsidR="00817BC2" w:rsidRPr="00AE2B4A">
        <w:t xml:space="preserve"> </w:t>
      </w:r>
      <w:r w:rsidRPr="00AE2B4A">
        <w:t>33 pp.</w:t>
      </w:r>
      <w:r w:rsidR="00817BC2" w:rsidRPr="00AE2B4A">
        <w:t xml:space="preserve"> </w:t>
      </w:r>
      <w:hyperlink r:id="rId2049" w:history="1">
        <w:r w:rsidRPr="00AE2B4A">
          <w:rPr>
            <w:rStyle w:val="Hyperlink"/>
          </w:rPr>
          <w:t>http://www.eea.europa.eu/publications/pharmaceuticals-in-the-environment-result-of-an-eea-workshop</w:t>
        </w:r>
      </w:hyperlink>
      <w:r w:rsidRPr="00AE2B4A">
        <w:t>.</w:t>
      </w:r>
    </w:p>
    <w:p w14:paraId="24E32523" w14:textId="77777777" w:rsidR="007C5F48" w:rsidRPr="00AE2B4A" w:rsidRDefault="00626F75" w:rsidP="00E13CE0">
      <w:pPr>
        <w:pStyle w:val="References"/>
      </w:pPr>
      <w:r w:rsidRPr="00AE2B4A">
        <w:t xml:space="preserve">IARC. 2012. </w:t>
      </w:r>
      <w:r w:rsidR="007C5F48" w:rsidRPr="00AE2B4A">
        <w:t xml:space="preserve">A </w:t>
      </w:r>
      <w:r w:rsidR="00E13CE0" w:rsidRPr="00AE2B4A">
        <w:t>r</w:t>
      </w:r>
      <w:r w:rsidR="007C5F48" w:rsidRPr="00AE2B4A">
        <w:t xml:space="preserve">eview of </w:t>
      </w:r>
      <w:r w:rsidR="00E13CE0" w:rsidRPr="00AE2B4A">
        <w:t>h</w:t>
      </w:r>
      <w:r w:rsidR="007C5F48" w:rsidRPr="00AE2B4A">
        <w:t xml:space="preserve">uman </w:t>
      </w:r>
      <w:r w:rsidR="00E13CE0" w:rsidRPr="00AE2B4A">
        <w:t>c</w:t>
      </w:r>
      <w:r w:rsidR="007C5F48" w:rsidRPr="00AE2B4A">
        <w:t xml:space="preserve">arcinogens: </w:t>
      </w:r>
      <w:r w:rsidR="00E13CE0" w:rsidRPr="00AE2B4A">
        <w:t>p</w:t>
      </w:r>
      <w:r w:rsidR="007C5F48" w:rsidRPr="00AE2B4A">
        <w:t>harmaceuticals.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100A.</w:t>
      </w:r>
      <w:r w:rsidR="00817BC2" w:rsidRPr="00AE2B4A">
        <w:t xml:space="preserve"> </w:t>
      </w:r>
      <w:hyperlink r:id="rId2050" w:history="1">
        <w:r w:rsidR="006D747A" w:rsidRPr="00AE2B4A">
          <w:rPr>
            <w:rStyle w:val="Hyperlink"/>
          </w:rPr>
          <w:t>http://monographs.iarc.fr/</w:t>
        </w:r>
      </w:hyperlink>
      <w:r w:rsidR="00E13CE0" w:rsidRPr="00AE2B4A">
        <w:rPr>
          <w:rStyle w:val="Hyperlink"/>
        </w:rPr>
        <w:t>.</w:t>
      </w:r>
    </w:p>
    <w:p w14:paraId="24E32524" w14:textId="77777777" w:rsidR="007C5F48" w:rsidRPr="00AE2B4A" w:rsidRDefault="007C5F48" w:rsidP="00E13CE0">
      <w:pPr>
        <w:pStyle w:val="References"/>
      </w:pPr>
      <w:r w:rsidRPr="00AE2B4A">
        <w:t>NIWA</w:t>
      </w:r>
      <w:r w:rsidR="00E13CE0" w:rsidRPr="00AE2B4A">
        <w:t>.</w:t>
      </w:r>
      <w:r w:rsidRPr="00AE2B4A">
        <w:t xml:space="preserve"> 2007.</w:t>
      </w:r>
      <w:r w:rsidR="00817BC2" w:rsidRPr="00AE2B4A">
        <w:t xml:space="preserve"> </w:t>
      </w:r>
      <w:r w:rsidRPr="00AE2B4A">
        <w:rPr>
          <w:i/>
        </w:rPr>
        <w:t xml:space="preserve">Potential </w:t>
      </w:r>
      <w:r w:rsidR="00E13CE0" w:rsidRPr="00AE2B4A">
        <w:rPr>
          <w:i/>
        </w:rPr>
        <w:t>I</w:t>
      </w:r>
      <w:r w:rsidRPr="00AE2B4A">
        <w:rPr>
          <w:i/>
        </w:rPr>
        <w:t xml:space="preserve">mpacts of </w:t>
      </w:r>
      <w:r w:rsidR="00E13CE0" w:rsidRPr="00AE2B4A">
        <w:rPr>
          <w:i/>
        </w:rPr>
        <w:t>E</w:t>
      </w:r>
      <w:r w:rsidRPr="00AE2B4A">
        <w:rPr>
          <w:i/>
        </w:rPr>
        <w:t xml:space="preserve">missions from </w:t>
      </w:r>
      <w:r w:rsidR="00E13CE0" w:rsidRPr="00AE2B4A">
        <w:rPr>
          <w:i/>
        </w:rPr>
        <w:t>O</w:t>
      </w:r>
      <w:r w:rsidRPr="00AE2B4A">
        <w:rPr>
          <w:i/>
        </w:rPr>
        <w:t xml:space="preserve">utboard </w:t>
      </w:r>
      <w:r w:rsidR="00E13CE0" w:rsidRPr="00AE2B4A">
        <w:rPr>
          <w:i/>
        </w:rPr>
        <w:t>M</w:t>
      </w:r>
      <w:r w:rsidRPr="00AE2B4A">
        <w:rPr>
          <w:i/>
        </w:rPr>
        <w:t xml:space="preserve">otors on the </w:t>
      </w:r>
      <w:r w:rsidR="00E13CE0" w:rsidRPr="00AE2B4A">
        <w:rPr>
          <w:i/>
        </w:rPr>
        <w:t>A</w:t>
      </w:r>
      <w:r w:rsidRPr="00AE2B4A">
        <w:rPr>
          <w:i/>
        </w:rPr>
        <w:t xml:space="preserve">quatic </w:t>
      </w:r>
      <w:r w:rsidR="00E13CE0" w:rsidRPr="00AE2B4A">
        <w:rPr>
          <w:i/>
        </w:rPr>
        <w:t>E</w:t>
      </w:r>
      <w:r w:rsidRPr="00AE2B4A">
        <w:rPr>
          <w:i/>
        </w:rPr>
        <w:t xml:space="preserve">nvironment: </w:t>
      </w:r>
      <w:r w:rsidR="00E13CE0" w:rsidRPr="00AE2B4A">
        <w:rPr>
          <w:i/>
        </w:rPr>
        <w:t>A</w:t>
      </w:r>
      <w:r w:rsidRPr="00AE2B4A">
        <w:rPr>
          <w:i/>
        </w:rPr>
        <w:t xml:space="preserve"> </w:t>
      </w:r>
      <w:r w:rsidR="00E4453A" w:rsidRPr="00AE2B4A">
        <w:rPr>
          <w:i/>
        </w:rPr>
        <w:t>lit</w:t>
      </w:r>
      <w:r w:rsidR="00E13CE0" w:rsidRPr="00AE2B4A">
        <w:rPr>
          <w:i/>
        </w:rPr>
        <w:t>e</w:t>
      </w:r>
      <w:r w:rsidR="00E4453A" w:rsidRPr="00AE2B4A">
        <w:rPr>
          <w:i/>
        </w:rPr>
        <w:t>r</w:t>
      </w:r>
      <w:r w:rsidRPr="00AE2B4A">
        <w:rPr>
          <w:i/>
        </w:rPr>
        <w:t>ature review</w:t>
      </w:r>
      <w:r w:rsidRPr="00AE2B4A">
        <w:t>.</w:t>
      </w:r>
      <w:r w:rsidR="00817BC2" w:rsidRPr="00AE2B4A">
        <w:t xml:space="preserve"> </w:t>
      </w:r>
      <w:r w:rsidRPr="00AE2B4A">
        <w:t>NIWA Client Report: HAM2007-026.</w:t>
      </w:r>
      <w:r w:rsidR="00817BC2" w:rsidRPr="00AE2B4A">
        <w:t xml:space="preserve"> </w:t>
      </w:r>
      <w:r w:rsidRPr="00AE2B4A">
        <w:t>Depree</w:t>
      </w:r>
      <w:r w:rsidR="00E13CE0" w:rsidRPr="00AE2B4A">
        <w:t xml:space="preserve"> C (author)</w:t>
      </w:r>
      <w:r w:rsidRPr="00AE2B4A">
        <w:t>.</w:t>
      </w:r>
      <w:r w:rsidR="00817BC2" w:rsidRPr="00AE2B4A">
        <w:t xml:space="preserve"> </w:t>
      </w:r>
      <w:r w:rsidRPr="00AE2B4A">
        <w:t>33 pp.</w:t>
      </w:r>
      <w:r w:rsidR="00817BC2" w:rsidRPr="00AE2B4A">
        <w:t xml:space="preserve"> </w:t>
      </w:r>
      <w:hyperlink r:id="rId2051" w:history="1">
        <w:r w:rsidRPr="00AE2B4A">
          <w:rPr>
            <w:rStyle w:val="Hyperlink"/>
          </w:rPr>
          <w:t>http://www.envirolink.govt.nz/PageFiles/268/232-WCRC26.pdf</w:t>
        </w:r>
      </w:hyperlink>
      <w:r w:rsidR="00E13CE0" w:rsidRPr="00AE2B4A">
        <w:rPr>
          <w:rStyle w:val="Hyperlink"/>
        </w:rPr>
        <w:t>.</w:t>
      </w:r>
    </w:p>
    <w:p w14:paraId="24E32525" w14:textId="77777777" w:rsidR="007C5F48" w:rsidRPr="00AE2B4A" w:rsidRDefault="007C5F48" w:rsidP="00E13CE0">
      <w:pPr>
        <w:pStyle w:val="References"/>
      </w:pPr>
      <w:r w:rsidRPr="00AE2B4A">
        <w:t>Peake BM</w:t>
      </w:r>
      <w:r w:rsidR="00E13CE0" w:rsidRPr="00AE2B4A">
        <w:t>,</w:t>
      </w:r>
      <w:r w:rsidRPr="00AE2B4A">
        <w:t xml:space="preserve"> Braund </w:t>
      </w:r>
      <w:r w:rsidR="00E13CE0" w:rsidRPr="00AE2B4A">
        <w:t xml:space="preserve">R. </w:t>
      </w:r>
      <w:r w:rsidRPr="00AE2B4A">
        <w:t>2009.</w:t>
      </w:r>
      <w:r w:rsidR="00817BC2" w:rsidRPr="00AE2B4A">
        <w:t xml:space="preserve"> </w:t>
      </w:r>
      <w:r w:rsidRPr="00AE2B4A">
        <w:t xml:space="preserve">Environmental </w:t>
      </w:r>
      <w:r w:rsidR="00E13CE0" w:rsidRPr="00AE2B4A">
        <w:t>a</w:t>
      </w:r>
      <w:r w:rsidRPr="00AE2B4A">
        <w:t xml:space="preserve">spects of the </w:t>
      </w:r>
      <w:r w:rsidR="00E13CE0" w:rsidRPr="00AE2B4A">
        <w:t>d</w:t>
      </w:r>
      <w:r w:rsidRPr="00AE2B4A">
        <w:t xml:space="preserve">isposal of </w:t>
      </w:r>
      <w:r w:rsidR="00E13CE0" w:rsidRPr="00AE2B4A">
        <w:t>p</w:t>
      </w:r>
      <w:r w:rsidRPr="00AE2B4A">
        <w:t>harmaceuticals in New Zealand.</w:t>
      </w:r>
      <w:r w:rsidR="00817BC2" w:rsidRPr="00AE2B4A">
        <w:t xml:space="preserve"> </w:t>
      </w:r>
      <w:r w:rsidRPr="00AE2B4A">
        <w:rPr>
          <w:i/>
        </w:rPr>
        <w:t>Chemistry in New Zealand</w:t>
      </w:r>
      <w:r w:rsidRPr="00AE2B4A">
        <w:t xml:space="preserve"> April</w:t>
      </w:r>
      <w:r w:rsidR="00E13CE0" w:rsidRPr="00AE2B4A">
        <w:t>:</w:t>
      </w:r>
      <w:r w:rsidR="00817BC2" w:rsidRPr="00AE2B4A">
        <w:t xml:space="preserve"> </w:t>
      </w:r>
      <w:r w:rsidRPr="00AE2B4A">
        <w:t>58</w:t>
      </w:r>
      <w:r w:rsidR="00E13CE0" w:rsidRPr="00AE2B4A">
        <w:t>–</w:t>
      </w:r>
      <w:r w:rsidRPr="00AE2B4A">
        <w:t>63.</w:t>
      </w:r>
      <w:r w:rsidR="00817BC2" w:rsidRPr="00AE2B4A">
        <w:t xml:space="preserve"> </w:t>
      </w:r>
      <w:hyperlink r:id="rId2052" w:history="1">
        <w:r w:rsidRPr="00AE2B4A">
          <w:rPr>
            <w:rStyle w:val="Hyperlink"/>
          </w:rPr>
          <w:t>http://nzic.org.nz/CiNZ/articles/CiNZ_peake.pdf</w:t>
        </w:r>
      </w:hyperlink>
      <w:r w:rsidR="00E13CE0" w:rsidRPr="00AE2B4A">
        <w:rPr>
          <w:rStyle w:val="Hyperlink"/>
        </w:rPr>
        <w:t>.</w:t>
      </w:r>
    </w:p>
    <w:p w14:paraId="24E32526" w14:textId="77777777" w:rsidR="007C5F48" w:rsidRPr="00AE2B4A" w:rsidRDefault="007C5F48" w:rsidP="00E13CE0">
      <w:pPr>
        <w:pStyle w:val="References"/>
      </w:pPr>
      <w:r w:rsidRPr="00AE2B4A">
        <w:t>Stewart M</w:t>
      </w:r>
      <w:r w:rsidR="00E13CE0" w:rsidRPr="00AE2B4A">
        <w:t>.</w:t>
      </w:r>
      <w:r w:rsidRPr="00AE2B4A">
        <w:t xml:space="preserve"> 2013.</w:t>
      </w:r>
      <w:r w:rsidR="00817BC2" w:rsidRPr="00AE2B4A">
        <w:t xml:space="preserve"> </w:t>
      </w:r>
      <w:r w:rsidRPr="00AE2B4A">
        <w:rPr>
          <w:i/>
        </w:rPr>
        <w:t xml:space="preserve">Pharmaceutical </w:t>
      </w:r>
      <w:r w:rsidR="00E13CE0" w:rsidRPr="00AE2B4A">
        <w:rPr>
          <w:i/>
        </w:rPr>
        <w:t xml:space="preserve">Residues in the </w:t>
      </w:r>
      <w:r w:rsidRPr="00AE2B4A">
        <w:rPr>
          <w:i/>
        </w:rPr>
        <w:t xml:space="preserve">Auckland </w:t>
      </w:r>
      <w:r w:rsidR="00E13CE0" w:rsidRPr="00AE2B4A">
        <w:rPr>
          <w:i/>
        </w:rPr>
        <w:t>Estuarine Environment</w:t>
      </w:r>
      <w:r w:rsidRPr="00AE2B4A">
        <w:t>. Prepared by NIWA for Auckland Council.</w:t>
      </w:r>
      <w:r w:rsidR="00817BC2" w:rsidRPr="00AE2B4A">
        <w:t xml:space="preserve"> </w:t>
      </w:r>
      <w:r w:rsidRPr="00AE2B4A">
        <w:t>Auckland Council technical report, TR2013/002.</w:t>
      </w:r>
      <w:r w:rsidR="00817BC2" w:rsidRPr="00AE2B4A">
        <w:t xml:space="preserve"> </w:t>
      </w:r>
      <w:r w:rsidRPr="00AE2B4A">
        <w:t>51 pp.</w:t>
      </w:r>
      <w:r w:rsidR="00817BC2" w:rsidRPr="00AE2B4A">
        <w:t xml:space="preserve"> </w:t>
      </w:r>
      <w:r w:rsidRPr="00AE2B4A">
        <w:t xml:space="preserve">See: </w:t>
      </w:r>
      <w:hyperlink r:id="rId2053" w:history="1">
        <w:r w:rsidR="00AA349A" w:rsidRPr="00AE2B4A">
          <w:rPr>
            <w:rStyle w:val="Hyperlink"/>
          </w:rPr>
          <w:t>http://www.aucklandcouncil.govt.nz</w:t>
        </w:r>
        <w:r w:rsidRPr="00AE2B4A">
          <w:rPr>
            <w:rStyle w:val="Hyperlink"/>
          </w:rPr>
          <w:t>/EN/planspoliciesprojects/reports/technicalpublications/Documents/TR2013002pharmaceuticalresiduesintheaucklandestuarineenvironment.pdf</w:t>
        </w:r>
      </w:hyperlink>
      <w:r w:rsidR="00E13CE0" w:rsidRPr="00AE2B4A">
        <w:rPr>
          <w:rStyle w:val="Hyperlink"/>
        </w:rPr>
        <w:t>.</w:t>
      </w:r>
    </w:p>
    <w:p w14:paraId="24E32527" w14:textId="77777777" w:rsidR="007C5F48" w:rsidRPr="00AE2B4A" w:rsidRDefault="007C5F48" w:rsidP="00E13CE0">
      <w:pPr>
        <w:pStyle w:val="References"/>
      </w:pPr>
      <w:r w:rsidRPr="00AE2B4A">
        <w:t xml:space="preserve">Tremblay LA, Stewart M, Peake BM, </w:t>
      </w:r>
      <w:r w:rsidR="00E13CE0" w:rsidRPr="00AE2B4A">
        <w:t xml:space="preserve">et al. </w:t>
      </w:r>
      <w:r w:rsidRPr="00AE2B4A">
        <w:t>2011.</w:t>
      </w:r>
      <w:r w:rsidR="00817BC2" w:rsidRPr="00AE2B4A">
        <w:t xml:space="preserve"> </w:t>
      </w:r>
      <w:r w:rsidRPr="00AE2B4A">
        <w:rPr>
          <w:i/>
        </w:rPr>
        <w:t>Review of the Risks of Emerging Organic Contaminants and Potential Impacts to Hawke</w:t>
      </w:r>
      <w:r w:rsidR="00817BC2" w:rsidRPr="00AE2B4A">
        <w:rPr>
          <w:i/>
        </w:rPr>
        <w:t>’</w:t>
      </w:r>
      <w:r w:rsidRPr="00AE2B4A">
        <w:rPr>
          <w:i/>
        </w:rPr>
        <w:t>s Bay</w:t>
      </w:r>
      <w:r w:rsidRPr="00AE2B4A">
        <w:t>.</w:t>
      </w:r>
      <w:r w:rsidR="00817BC2" w:rsidRPr="00AE2B4A">
        <w:t xml:space="preserve"> </w:t>
      </w:r>
      <w:r w:rsidRPr="00AE2B4A">
        <w:t>Prepared for Hawke</w:t>
      </w:r>
      <w:r w:rsidR="00817BC2" w:rsidRPr="00AE2B4A">
        <w:t>’</w:t>
      </w:r>
      <w:r w:rsidRPr="00AE2B4A">
        <w:t>s Bay Regional Council.</w:t>
      </w:r>
      <w:r w:rsidR="00817BC2" w:rsidRPr="00AE2B4A">
        <w:t xml:space="preserve"> </w:t>
      </w:r>
      <w:r w:rsidRPr="00AE2B4A">
        <w:t>Cawthron Report No. 1973.</w:t>
      </w:r>
      <w:r w:rsidR="00817BC2" w:rsidRPr="00AE2B4A">
        <w:t xml:space="preserve"> </w:t>
      </w:r>
      <w:r w:rsidRPr="00AE2B4A">
        <w:t>39 pp.</w:t>
      </w:r>
      <w:r w:rsidR="00817BC2" w:rsidRPr="00AE2B4A">
        <w:t xml:space="preserve"> </w:t>
      </w:r>
      <w:hyperlink r:id="rId2054" w:history="1">
        <w:r w:rsidRPr="00AE2B4A">
          <w:rPr>
            <w:rStyle w:val="Hyperlink"/>
          </w:rPr>
          <w:t>www.envirolink.govt.nz</w:t>
        </w:r>
      </w:hyperlink>
      <w:r w:rsidR="00E13CE0" w:rsidRPr="00AE2B4A">
        <w:rPr>
          <w:rStyle w:val="Hyperlink"/>
        </w:rPr>
        <w:t>.</w:t>
      </w:r>
    </w:p>
    <w:p w14:paraId="24E32528" w14:textId="77777777" w:rsidR="007C5F48" w:rsidRPr="00AE2B4A" w:rsidRDefault="00624BC9" w:rsidP="00E13CE0">
      <w:pPr>
        <w:pStyle w:val="References"/>
      </w:pPr>
      <w:r w:rsidRPr="00AE2B4A">
        <w:t xml:space="preserve">USEPA. 2006. </w:t>
      </w:r>
      <w:r w:rsidR="007C5F48" w:rsidRPr="00AE2B4A">
        <w:rPr>
          <w:i/>
        </w:rPr>
        <w:t>Distribution System Indicators of Drinking Water Quality</w:t>
      </w:r>
      <w:r w:rsidR="007C5F48" w:rsidRPr="00AE2B4A">
        <w:t>.</w:t>
      </w:r>
      <w:r w:rsidR="00817BC2" w:rsidRPr="00AE2B4A">
        <w:t xml:space="preserve"> </w:t>
      </w:r>
      <w:r w:rsidR="007C5F48" w:rsidRPr="00AE2B4A">
        <w:t>100 pp.</w:t>
      </w:r>
      <w:r w:rsidR="00817BC2" w:rsidRPr="00AE2B4A">
        <w:t xml:space="preserve"> </w:t>
      </w:r>
      <w:hyperlink r:id="rId2055" w:history="1">
        <w:r w:rsidR="000F5498" w:rsidRPr="00AE2B4A">
          <w:rPr>
            <w:rStyle w:val="Hyperlink"/>
          </w:rPr>
          <w:t>http://www.epa.gov/ogwdw/disinfection/tcr/pdfs/issuepaper_tcr_indicators.pdf</w:t>
        </w:r>
      </w:hyperlink>
      <w:r w:rsidR="00E13CE0" w:rsidRPr="00AE2B4A">
        <w:rPr>
          <w:rStyle w:val="Hyperlink"/>
        </w:rPr>
        <w:t>.</w:t>
      </w:r>
    </w:p>
    <w:p w14:paraId="24E32529" w14:textId="77777777" w:rsidR="007C5F48" w:rsidRPr="00AE2B4A" w:rsidRDefault="007C5F48" w:rsidP="00E13CE0">
      <w:pPr>
        <w:pStyle w:val="References"/>
      </w:pPr>
      <w:r w:rsidRPr="00AE2B4A">
        <w:t>USEPA</w:t>
      </w:r>
      <w:r w:rsidR="00E13CE0" w:rsidRPr="00AE2B4A">
        <w:t>.</w:t>
      </w:r>
      <w:r w:rsidRPr="00AE2B4A">
        <w:t xml:space="preserve"> 2013.</w:t>
      </w:r>
      <w:r w:rsidR="00817BC2" w:rsidRPr="00AE2B4A">
        <w:t xml:space="preserve"> </w:t>
      </w:r>
      <w:r w:rsidRPr="00AE2B4A">
        <w:rPr>
          <w:i/>
        </w:rPr>
        <w:t>Literature Review of Contaminants in Livestock and Poultry Manure and Implications for Water Quality</w:t>
      </w:r>
      <w:r w:rsidRPr="00AE2B4A">
        <w:t>.</w:t>
      </w:r>
      <w:r w:rsidR="00817BC2" w:rsidRPr="00AE2B4A">
        <w:t xml:space="preserve"> </w:t>
      </w:r>
      <w:r w:rsidRPr="00AE2B4A">
        <w:t>EPA 820-R-13-002.</w:t>
      </w:r>
      <w:r w:rsidR="00817BC2" w:rsidRPr="00AE2B4A">
        <w:t xml:space="preserve"> </w:t>
      </w:r>
      <w:r w:rsidRPr="00AE2B4A">
        <w:t>137 pp.</w:t>
      </w:r>
      <w:r w:rsidR="00817BC2" w:rsidRPr="00AE2B4A">
        <w:t xml:space="preserve"> </w:t>
      </w:r>
      <w:r w:rsidRPr="00AE2B4A">
        <w:rPr>
          <w:rStyle w:val="Hyperlink"/>
        </w:rPr>
        <w:t>http://water.epa.gov/scitech/cec/index.cfm</w:t>
      </w:r>
      <w:r w:rsidR="00E13CE0" w:rsidRPr="00AE2B4A">
        <w:rPr>
          <w:rStyle w:val="Hyperlink"/>
        </w:rPr>
        <w:t>.</w:t>
      </w:r>
    </w:p>
    <w:p w14:paraId="24E3252A" w14:textId="77777777" w:rsidR="007C5F48" w:rsidRPr="00AE2B4A" w:rsidRDefault="007C5F48" w:rsidP="00E13CE0">
      <w:pPr>
        <w:pStyle w:val="References"/>
      </w:pPr>
      <w:r w:rsidRPr="00AE2B4A">
        <w:t>WQRA</w:t>
      </w:r>
      <w:r w:rsidR="00E13CE0" w:rsidRPr="00AE2B4A">
        <w:t>.</w:t>
      </w:r>
      <w:r w:rsidRPr="00AE2B4A">
        <w:t xml:space="preserve"> 2012.</w:t>
      </w:r>
      <w:r w:rsidR="00817BC2" w:rsidRPr="00AE2B4A">
        <w:t xml:space="preserve"> </w:t>
      </w:r>
      <w:r w:rsidRPr="00AE2B4A">
        <w:t xml:space="preserve">Summary of paper in </w:t>
      </w:r>
      <w:r w:rsidRPr="00AE2B4A">
        <w:rPr>
          <w:i/>
        </w:rPr>
        <w:t>Science of the Total Environment</w:t>
      </w:r>
      <w:r w:rsidR="00E13CE0" w:rsidRPr="00AE2B4A">
        <w:t>.</w:t>
      </w:r>
      <w:r w:rsidRPr="00AE2B4A">
        <w:t xml:space="preserve"> </w:t>
      </w:r>
      <w:r w:rsidR="00E13CE0" w:rsidRPr="00AE2B4A">
        <w:rPr>
          <w:i/>
        </w:rPr>
        <w:t>Healthstream</w:t>
      </w:r>
      <w:r w:rsidR="00E13CE0" w:rsidRPr="00AE2B4A">
        <w:t xml:space="preserve"> </w:t>
      </w:r>
      <w:r w:rsidRPr="00AE2B4A">
        <w:t>430(</w:t>
      </w:r>
      <w:r w:rsidR="00E13CE0" w:rsidRPr="00AE2B4A">
        <w:t>October</w:t>
      </w:r>
      <w:r w:rsidRPr="00AE2B4A">
        <w:t>)</w:t>
      </w:r>
      <w:r w:rsidR="00E13CE0" w:rsidRPr="00AE2B4A">
        <w:t>:</w:t>
      </w:r>
      <w:r w:rsidRPr="00AE2B4A">
        <w:t xml:space="preserve"> 8–19.</w:t>
      </w:r>
      <w:r w:rsidR="00817BC2" w:rsidRPr="00AE2B4A">
        <w:t xml:space="preserve"> </w:t>
      </w:r>
      <w:hyperlink r:id="rId2056" w:history="1">
        <w:r w:rsidRPr="00AE2B4A">
          <w:rPr>
            <w:rStyle w:val="Hyperlink"/>
          </w:rPr>
          <w:t>http://www.wqra.com.au/</w:t>
        </w:r>
      </w:hyperlink>
      <w:r w:rsidR="00E13CE0" w:rsidRPr="00AE2B4A">
        <w:rPr>
          <w:rStyle w:val="Hyperlink"/>
        </w:rPr>
        <w:t>.</w:t>
      </w:r>
    </w:p>
    <w:p w14:paraId="24E3252B" w14:textId="77777777" w:rsidR="007C5F48" w:rsidRPr="00AE2B4A" w:rsidRDefault="00126CC3" w:rsidP="00E13CE0">
      <w:pPr>
        <w:pStyle w:val="References"/>
      </w:pPr>
      <w:r w:rsidRPr="00AE2B4A">
        <w:t xml:space="preserve">WHO. 2011. </w:t>
      </w:r>
      <w:r w:rsidR="007C5F48" w:rsidRPr="00AE2B4A">
        <w:rPr>
          <w:i/>
        </w:rPr>
        <w:t>Guidelines for Drinking-water Quality</w:t>
      </w:r>
      <w:r w:rsidR="007C5F48" w:rsidRPr="00AE2B4A">
        <w:t xml:space="preserve">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057"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E13CE0" w:rsidRPr="00AE2B4A">
        <w:rPr>
          <w:rStyle w:val="Hyperlink"/>
        </w:rPr>
        <w:t>.</w:t>
      </w:r>
    </w:p>
    <w:p w14:paraId="24E3252C" w14:textId="77777777" w:rsidR="007C5F48" w:rsidRPr="00AE2B4A" w:rsidRDefault="00624BC9" w:rsidP="00E13CE0">
      <w:pPr>
        <w:pStyle w:val="References"/>
        <w:rPr>
          <w:sz w:val="22"/>
          <w:szCs w:val="22"/>
        </w:rPr>
      </w:pPr>
      <w:r w:rsidRPr="00AE2B4A">
        <w:t xml:space="preserve">WHO. 2011a. </w:t>
      </w:r>
      <w:r w:rsidR="007C5F48" w:rsidRPr="00AE2B4A">
        <w:rPr>
          <w:i/>
        </w:rPr>
        <w:t>Pharmaceuticals in Drinking-water</w:t>
      </w:r>
      <w:r w:rsidR="007C5F48" w:rsidRPr="00AE2B4A">
        <w:t>.</w:t>
      </w:r>
      <w:r w:rsidR="00817BC2" w:rsidRPr="00AE2B4A">
        <w:t xml:space="preserve"> </w:t>
      </w:r>
      <w:r w:rsidR="007C5F48" w:rsidRPr="00AE2B4A">
        <w:t>WHO/HSE/WSH/11.05.</w:t>
      </w:r>
      <w:r w:rsidR="00817BC2" w:rsidRPr="00AE2B4A">
        <w:t xml:space="preserve"> </w:t>
      </w:r>
      <w:r w:rsidR="007C5F48" w:rsidRPr="00AE2B4A">
        <w:t>52 pp.</w:t>
      </w:r>
      <w:r w:rsidR="00817BC2" w:rsidRPr="00AE2B4A">
        <w:t xml:space="preserve"> </w:t>
      </w:r>
      <w:hyperlink r:id="rId2058" w:history="1">
        <w:r w:rsidR="007C5F48" w:rsidRPr="00AE2B4A">
          <w:rPr>
            <w:rStyle w:val="Hyperlink"/>
          </w:rPr>
          <w:t>http://www.who.int/water_sanitation_health/publications/2011/pharmaceuticals_20110601.pdf</w:t>
        </w:r>
      </w:hyperlink>
      <w:r w:rsidR="007C5F48" w:rsidRPr="00AE2B4A">
        <w:rPr>
          <w:sz w:val="22"/>
          <w:szCs w:val="22"/>
        </w:rPr>
        <w:t xml:space="preserve"> and </w:t>
      </w:r>
      <w:hyperlink r:id="rId2059" w:history="1">
        <w:r w:rsidR="007C5F48" w:rsidRPr="00AE2B4A">
          <w:rPr>
            <w:rStyle w:val="Hyperlink"/>
          </w:rPr>
          <w:t>http://www.who.int/water_sanitation_health/publications/2012/pharmaceuticals/en/index.html</w:t>
        </w:r>
      </w:hyperlink>
      <w:r w:rsidR="00E13CE0" w:rsidRPr="00AE2B4A">
        <w:rPr>
          <w:rStyle w:val="Hyperlink"/>
        </w:rPr>
        <w:t>.</w:t>
      </w:r>
    </w:p>
    <w:p w14:paraId="24E3252D" w14:textId="77777777" w:rsidR="007C5F48" w:rsidRPr="00AE2B4A" w:rsidRDefault="007C5F48" w:rsidP="00E13CE0">
      <w:pPr>
        <w:pStyle w:val="References"/>
      </w:pPr>
      <w:r w:rsidRPr="00AE2B4A">
        <w:t>WHO</w:t>
      </w:r>
      <w:r w:rsidR="00E13CE0" w:rsidRPr="00AE2B4A">
        <w:t>.</w:t>
      </w:r>
      <w:r w:rsidRPr="00AE2B4A">
        <w:t xml:space="preserve"> 2017a.</w:t>
      </w:r>
      <w:r w:rsidR="00817BC2" w:rsidRPr="00AE2B4A">
        <w:t xml:space="preserve"> </w:t>
      </w:r>
      <w:r w:rsidRPr="00AE2B4A">
        <w:rPr>
          <w:i/>
        </w:rPr>
        <w:t xml:space="preserve">Chemical </w:t>
      </w:r>
      <w:r w:rsidR="00E13CE0" w:rsidRPr="00AE2B4A">
        <w:rPr>
          <w:i/>
        </w:rPr>
        <w:t>Mixtures in Source Water and Drinking-Water</w:t>
      </w:r>
      <w:r w:rsidRPr="00AE2B4A">
        <w:t>.</w:t>
      </w:r>
      <w:r w:rsidR="00817BC2" w:rsidRPr="00AE2B4A">
        <w:t xml:space="preserve"> </w:t>
      </w:r>
      <w:r w:rsidRPr="00AE2B4A">
        <w:t>Geneva: World Health Organization.</w:t>
      </w:r>
      <w:r w:rsidR="00817BC2" w:rsidRPr="00AE2B4A">
        <w:t xml:space="preserve"> </w:t>
      </w:r>
      <w:r w:rsidRPr="00AE2B4A">
        <w:t>Licence: CC BY-NC-SA 3.0 IGO.</w:t>
      </w:r>
      <w:r w:rsidR="00817BC2" w:rsidRPr="00AE2B4A">
        <w:t xml:space="preserve"> </w:t>
      </w:r>
      <w:r w:rsidRPr="00AE2B4A">
        <w:t>104 pp.</w:t>
      </w:r>
      <w:r w:rsidR="00817BC2" w:rsidRPr="00AE2B4A">
        <w:t xml:space="preserve"> </w:t>
      </w:r>
      <w:hyperlink r:id="rId2060" w:history="1">
        <w:r w:rsidRPr="00AE2B4A">
          <w:rPr>
            <w:rStyle w:val="Hyperlink"/>
          </w:rPr>
          <w:t>http://www.who.int/water_sanitation_health/publications/chemical-mixtures-in-water/en/</w:t>
        </w:r>
      </w:hyperlink>
      <w:r w:rsidR="00E13CE0" w:rsidRPr="00AE2B4A">
        <w:rPr>
          <w:rStyle w:val="Hyperlink"/>
        </w:rPr>
        <w:t>.</w:t>
      </w:r>
    </w:p>
    <w:p w14:paraId="24E3252E" w14:textId="77777777" w:rsidR="007C5F48" w:rsidRPr="00AE2B4A" w:rsidRDefault="00E22CDD" w:rsidP="00E13CE0">
      <w:pPr>
        <w:pStyle w:val="References"/>
      </w:pPr>
      <w:r w:rsidRPr="00AE2B4A">
        <w:t xml:space="preserve">WRF. 2016. </w:t>
      </w:r>
      <w:r w:rsidR="007C5F48" w:rsidRPr="00AE2B4A">
        <w:rPr>
          <w:i/>
        </w:rPr>
        <w:t>Advanced Oxidation of Pharmaceuticals and Personal Care Products</w:t>
      </w:r>
      <w:r w:rsidR="007C5F48" w:rsidRPr="00AE2B4A">
        <w:t>.</w:t>
      </w:r>
      <w:r w:rsidR="00817BC2" w:rsidRPr="00AE2B4A">
        <w:t xml:space="preserve"> </w:t>
      </w:r>
      <w:r w:rsidR="007C5F48" w:rsidRPr="00AE2B4A">
        <w:t>[Project</w:t>
      </w:r>
      <w:r w:rsidR="00E13CE0" w:rsidRPr="00AE2B4A">
        <w:t> </w:t>
      </w:r>
      <w:r w:rsidR="007C5F48" w:rsidRPr="00AE2B4A">
        <w:t>#4213].</w:t>
      </w:r>
      <w:r w:rsidR="00817BC2" w:rsidRPr="00AE2B4A">
        <w:t xml:space="preserve"> </w:t>
      </w:r>
      <w:r w:rsidR="007C5F48" w:rsidRPr="00AE2B4A">
        <w:t>Water Research Foundation.</w:t>
      </w:r>
      <w:r w:rsidR="00817BC2" w:rsidRPr="00AE2B4A">
        <w:t xml:space="preserve"> </w:t>
      </w:r>
      <w:r w:rsidR="007C5F48" w:rsidRPr="00AE2B4A">
        <w:rPr>
          <w:rStyle w:val="Hyperlink"/>
        </w:rPr>
        <w:t>http://www.waterrf.org/Pages/Projects.aspx?PID=4213</w:t>
      </w:r>
      <w:r w:rsidR="00E13CE0" w:rsidRPr="00AE2B4A">
        <w:rPr>
          <w:rStyle w:val="Hyperlink"/>
        </w:rPr>
        <w:t>.</w:t>
      </w:r>
    </w:p>
    <w:p w14:paraId="24E3252F" w14:textId="77777777" w:rsidR="007C5F48" w:rsidRPr="00AE2B4A" w:rsidRDefault="00EF12DE" w:rsidP="00153916">
      <w:pPr>
        <w:pStyle w:val="Heading1"/>
      </w:pPr>
      <w:bookmarkStart w:id="410" w:name="_Toc522627532"/>
      <w:bookmarkStart w:id="411" w:name="_Toc10885045"/>
      <w:r w:rsidRPr="00AE2B4A">
        <w:t>Phenanthrene</w:t>
      </w:r>
      <w:bookmarkEnd w:id="410"/>
      <w:bookmarkEnd w:id="411"/>
    </w:p>
    <w:p w14:paraId="24E32530" w14:textId="77777777" w:rsidR="007C5F48" w:rsidRPr="00AE2B4A" w:rsidRDefault="007C5F48" w:rsidP="006E184B">
      <w:r w:rsidRPr="00AE2B4A">
        <w:t xml:space="preserve">Phenanthrene, CAS No. 85-01-8,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Also called phenanthracene.</w:t>
      </w:r>
      <w:r w:rsidR="00817BC2" w:rsidRPr="00AE2B4A">
        <w:t xml:space="preserve"> </w:t>
      </w:r>
      <w:r w:rsidRPr="00AE2B4A">
        <w:t>There are more than 100 different PAHs.</w:t>
      </w:r>
      <w:r w:rsidR="00817BC2" w:rsidRPr="00AE2B4A">
        <w:t xml:space="preserve"> </w:t>
      </w:r>
      <w:r w:rsidRPr="00AE2B4A">
        <w:t>Refer to the polynuclear aromatic hydrocarbons datasheet.</w:t>
      </w:r>
    </w:p>
    <w:p w14:paraId="24E32531" w14:textId="77777777" w:rsidR="007C5F48" w:rsidRPr="00AE2B4A" w:rsidRDefault="007C5F48" w:rsidP="006E184B"/>
    <w:p w14:paraId="24E32532" w14:textId="77777777" w:rsidR="007C5F48" w:rsidRPr="00AE2B4A" w:rsidRDefault="0099026D" w:rsidP="0099026D">
      <w:pPr>
        <w:pStyle w:val="Heading3"/>
      </w:pPr>
      <w:r w:rsidRPr="00AE2B4A">
        <w:t>Maximum Acceptable Value</w:t>
      </w:r>
    </w:p>
    <w:p w14:paraId="24E32533" w14:textId="77777777" w:rsidR="007C5F48" w:rsidRPr="00AE2B4A" w:rsidRDefault="007C5F48" w:rsidP="00887696">
      <w:pPr>
        <w:pStyle w:val="Introductoryparagraph"/>
      </w:pPr>
      <w:r w:rsidRPr="00AE2B4A">
        <w:t>There are insufficient data to derive MAVs for any of the polynuclear aromatic hydrocarbons in drinking-water other than benzo[a]pyrene.</w:t>
      </w:r>
    </w:p>
    <w:p w14:paraId="24E32534" w14:textId="77777777" w:rsidR="007C5F48" w:rsidRPr="00AE2B4A" w:rsidRDefault="007C5F48" w:rsidP="006E184B"/>
    <w:p w14:paraId="24E32535" w14:textId="77777777" w:rsidR="00DB29E6" w:rsidRPr="00AE2B4A" w:rsidRDefault="007C5F48" w:rsidP="006E184B">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32536" w14:textId="77777777" w:rsidR="00DB29E6" w:rsidRPr="00AE2B4A" w:rsidRDefault="00DB29E6" w:rsidP="006E184B"/>
    <w:p w14:paraId="24E32537" w14:textId="77777777" w:rsidR="007C5F48" w:rsidRPr="00AE2B4A" w:rsidRDefault="00F51851" w:rsidP="00F51851">
      <w:pPr>
        <w:pStyle w:val="Heading3"/>
      </w:pPr>
      <w:r w:rsidRPr="00AE2B4A">
        <w:t>Sources to drinking-water</w:t>
      </w:r>
    </w:p>
    <w:p w14:paraId="24E32538" w14:textId="77777777" w:rsidR="007C5F48" w:rsidRPr="00AE2B4A" w:rsidRDefault="00F75272" w:rsidP="00F75272">
      <w:pPr>
        <w:pStyle w:val="Heading4"/>
      </w:pPr>
      <w:r w:rsidRPr="00AE2B4A">
        <w:t>1.</w:t>
      </w:r>
      <w:r w:rsidRPr="00AE2B4A">
        <w:tab/>
        <w:t>To source waters</w:t>
      </w:r>
    </w:p>
    <w:p w14:paraId="24E32539" w14:textId="77777777" w:rsidR="007C5F48" w:rsidRPr="00AE2B4A" w:rsidRDefault="007C5F48" w:rsidP="006E184B">
      <w:r w:rsidRPr="00AE2B4A">
        <w:t>The princip</w:t>
      </w:r>
      <w:r w:rsidR="00887696" w:rsidRPr="00AE2B4A">
        <w:t>a</w:t>
      </w:r>
      <w:r w:rsidRPr="00AE2B4A">
        <w:t>l route of entry to source water is via atmospheric deposition.</w:t>
      </w:r>
      <w:r w:rsidR="00817BC2" w:rsidRPr="00AE2B4A">
        <w:t xml:space="preserve"> </w:t>
      </w:r>
      <w:r w:rsidRPr="00AE2B4A">
        <w:rPr>
          <w:szCs w:val="24"/>
          <w:lang w:eastAsia="en-NZ"/>
        </w:rPr>
        <w:t xml:space="preserve">Based on the </w:t>
      </w:r>
      <w:r w:rsidR="003D15E9" w:rsidRPr="00AE2B4A">
        <w:rPr>
          <w:szCs w:val="24"/>
          <w:lang w:eastAsia="en-NZ"/>
        </w:rPr>
        <w:t>literature</w:t>
      </w:r>
      <w:r w:rsidRPr="00AE2B4A">
        <w:rPr>
          <w:szCs w:val="24"/>
          <w:lang w:eastAsia="en-NZ"/>
        </w:rPr>
        <w:t xml:space="preserve"> reviewed, the presence of </w:t>
      </w:r>
      <w:r w:rsidRPr="00AE2B4A">
        <w:t>chrysene and benzo(k)fluoranthene may be indicators for coal combustion emissions.</w:t>
      </w:r>
      <w:r w:rsidR="00817BC2" w:rsidRPr="00AE2B4A">
        <w:t xml:space="preserve"> </w:t>
      </w:r>
      <w:r w:rsidRPr="00AE2B4A">
        <w:t>Whereas other PAHs are indicators of other combustion process: benzo(g,h,i)perylene, coronene and phenanthrene are indicators for motor vehicle emissions, pyrene and fluoranthene are associated with incineration and fluorene,</w:t>
      </w:r>
      <w:r w:rsidRPr="00AE2B4A">
        <w:rPr>
          <w:szCs w:val="24"/>
          <w:lang w:eastAsia="en-NZ"/>
        </w:rPr>
        <w:t xml:space="preserve"> fluoranthene and pyrene are associated with oil combustion</w:t>
      </w:r>
      <w:r w:rsidR="00887696" w:rsidRPr="00AE2B4A">
        <w:rPr>
          <w:szCs w:val="24"/>
          <w:lang w:eastAsia="en-NZ"/>
        </w:rPr>
        <w:t xml:space="preserve"> (</w:t>
      </w:r>
      <w:r w:rsidRPr="00AE2B4A">
        <w:t>Environment Australia 2003)</w:t>
      </w:r>
      <w:r w:rsidRPr="00AE2B4A">
        <w:rPr>
          <w:szCs w:val="24"/>
          <w:lang w:eastAsia="en-NZ"/>
        </w:rPr>
        <w:t>.</w:t>
      </w:r>
    </w:p>
    <w:p w14:paraId="24E3253A" w14:textId="77777777" w:rsidR="007C5F48" w:rsidRPr="00AE2B4A" w:rsidRDefault="007C5F48" w:rsidP="006E184B"/>
    <w:p w14:paraId="24E3253B" w14:textId="77777777" w:rsidR="007C5F48" w:rsidRPr="00AE2B4A" w:rsidRDefault="007C5F48" w:rsidP="006E184B">
      <w:r w:rsidRPr="00AE2B4A">
        <w:t>The most abundant classes of PAH found in diesel-contaminated estuarine sediments were naphthalenes, phenanthrenes, and dibenzothiophenes (DBT).</w:t>
      </w:r>
      <w:r w:rsidR="00817BC2" w:rsidRPr="00AE2B4A">
        <w:t xml:space="preserve"> </w:t>
      </w:r>
      <w:r w:rsidRPr="00AE2B4A">
        <w:t>Alkylated PAH made up 93</w:t>
      </w:r>
      <w:r w:rsidR="00E4453A" w:rsidRPr="00AE2B4A">
        <w:t> percent</w:t>
      </w:r>
      <w:r w:rsidRPr="00AE2B4A">
        <w:t xml:space="preserve"> of the total PAH.</w:t>
      </w:r>
      <w:r w:rsidR="00817BC2" w:rsidRPr="00AE2B4A">
        <w:t xml:space="preserve"> </w:t>
      </w:r>
      <w:r w:rsidRPr="00AE2B4A">
        <w:t>The high proportions of naphthalenes, phenanthrenes, DBT and alkylated PAH are typical of refined petroleum hydrocarbons</w:t>
      </w:r>
      <w:r w:rsidR="00887696" w:rsidRPr="00AE2B4A">
        <w:t xml:space="preserve"> (</w:t>
      </w:r>
      <w:r w:rsidRPr="00AE2B4A">
        <w:t xml:space="preserve">US </w:t>
      </w:r>
      <w:r w:rsidR="00733F30" w:rsidRPr="00AE2B4A">
        <w:t>Department of</w:t>
      </w:r>
      <w:r w:rsidRPr="00AE2B4A">
        <w:t xml:space="preserve"> the Interior 1998).</w:t>
      </w:r>
    </w:p>
    <w:p w14:paraId="24E3253C" w14:textId="77777777" w:rsidR="007C5F48" w:rsidRPr="00AE2B4A" w:rsidRDefault="007C5F48" w:rsidP="006E184B"/>
    <w:p w14:paraId="24E3253D" w14:textId="77777777" w:rsidR="007C5F48" w:rsidRPr="00AE2B4A" w:rsidRDefault="007C5F48" w:rsidP="006E184B">
      <w:r w:rsidRPr="00AE2B4A">
        <w:t>Phenanthrene is used in the manufacture of dyestuffs and explosives and in biological research.</w:t>
      </w:r>
    </w:p>
    <w:p w14:paraId="24E3253E" w14:textId="77777777" w:rsidR="007C5F48" w:rsidRPr="00AE2B4A" w:rsidRDefault="007C5F48" w:rsidP="006E184B"/>
    <w:p w14:paraId="24E3253F" w14:textId="77777777" w:rsidR="007C5F48" w:rsidRPr="00AE2B4A" w:rsidRDefault="005B51CA" w:rsidP="005B51CA">
      <w:pPr>
        <w:pStyle w:val="Heading4"/>
      </w:pPr>
      <w:r w:rsidRPr="00AE2B4A">
        <w:t>2.</w:t>
      </w:r>
      <w:r w:rsidRPr="00AE2B4A">
        <w:tab/>
        <w:t>From treatment process</w:t>
      </w:r>
      <w:r w:rsidR="00F75272" w:rsidRPr="00AE2B4A">
        <w:t>es</w:t>
      </w:r>
    </w:p>
    <w:p w14:paraId="24E32540" w14:textId="77777777" w:rsidR="007C5F48" w:rsidRPr="00AE2B4A" w:rsidRDefault="007C5F48" w:rsidP="006E184B">
      <w:r w:rsidRPr="00AE2B4A">
        <w:t>No known sources.</w:t>
      </w:r>
    </w:p>
    <w:p w14:paraId="24E32541" w14:textId="77777777" w:rsidR="007C5F48" w:rsidRPr="00AE2B4A" w:rsidRDefault="007C5F48" w:rsidP="006E184B"/>
    <w:p w14:paraId="24E32542" w14:textId="77777777" w:rsidR="007C5F48" w:rsidRPr="00AE2B4A" w:rsidRDefault="00F75272" w:rsidP="00F75272">
      <w:pPr>
        <w:pStyle w:val="Heading4"/>
      </w:pPr>
      <w:r w:rsidRPr="00AE2B4A">
        <w:t>3.</w:t>
      </w:r>
      <w:r w:rsidRPr="00AE2B4A">
        <w:tab/>
        <w:t>From the distribution system</w:t>
      </w:r>
    </w:p>
    <w:p w14:paraId="24E32543" w14:textId="77777777" w:rsidR="007C5F48" w:rsidRPr="00AE2B4A" w:rsidRDefault="007C5F48" w:rsidP="006E184B">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2544" w14:textId="77777777" w:rsidR="007C5F48" w:rsidRPr="00AE2B4A" w:rsidRDefault="007C5F48" w:rsidP="006E184B"/>
    <w:p w14:paraId="24E32545" w14:textId="77777777" w:rsidR="007C5F48" w:rsidRPr="00AE2B4A" w:rsidRDefault="00F06FB3" w:rsidP="00F06FB3">
      <w:pPr>
        <w:pStyle w:val="Heading3"/>
      </w:pPr>
      <w:r w:rsidRPr="00AE2B4A">
        <w:t>Forms and fate in the environment</w:t>
      </w:r>
    </w:p>
    <w:p w14:paraId="24E32546" w14:textId="77777777" w:rsidR="007C5F48" w:rsidRPr="00AE2B4A" w:rsidRDefault="007C5F48" w:rsidP="006E184B">
      <w:r w:rsidRPr="00AE2B4A">
        <w:t xml:space="preserve">Phenanthrene is more stable than its linear isomer </w:t>
      </w:r>
      <w:hyperlink r:id="rId2061" w:tooltip="Anthracene" w:history="1">
        <w:r w:rsidRPr="00AE2B4A">
          <w:t>anthracene</w:t>
        </w:r>
      </w:hyperlink>
      <w:r w:rsidRPr="00AE2B4A">
        <w:t>.</w:t>
      </w:r>
      <w:r w:rsidR="00817BC2" w:rsidRPr="00AE2B4A">
        <w:t xml:space="preserve"> </w:t>
      </w:r>
      <w:r w:rsidRPr="00AE2B4A">
        <w:t>Water solubility is about 1.6</w:t>
      </w:r>
      <w:r w:rsidR="00DB29E6" w:rsidRPr="00AE2B4A">
        <w:t> mg/L</w:t>
      </w:r>
      <w:r w:rsidRPr="00AE2B4A">
        <w:t>.</w:t>
      </w:r>
    </w:p>
    <w:p w14:paraId="24E32547" w14:textId="77777777" w:rsidR="007C5F48" w:rsidRPr="00AE2B4A" w:rsidRDefault="007C5F48" w:rsidP="006E184B"/>
    <w:p w14:paraId="24E32548" w14:textId="77777777" w:rsidR="007C5F48" w:rsidRPr="00AE2B4A" w:rsidRDefault="007C5F48" w:rsidP="006E184B">
      <w:pPr>
        <w:rPr>
          <w:szCs w:val="24"/>
        </w:rPr>
      </w:pPr>
      <w:r w:rsidRPr="00AE2B4A">
        <w:rPr>
          <w:szCs w:val="24"/>
        </w:rPr>
        <w:t>If released to soil, phenanthrene is expected to be immobile based upon Koc values of 9,180</w:t>
      </w:r>
      <w:r w:rsidR="00887696" w:rsidRPr="00AE2B4A">
        <w:rPr>
          <w:szCs w:val="24"/>
        </w:rPr>
        <w:t>–</w:t>
      </w:r>
      <w:r w:rsidRPr="00AE2B4A">
        <w:rPr>
          <w:szCs w:val="24"/>
        </w:rPr>
        <w:t>25,300.</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4.23 x 10</w:t>
      </w:r>
      <w:r w:rsidRPr="00AE2B4A">
        <w:rPr>
          <w:szCs w:val="24"/>
          <w:vertAlign w:val="superscript"/>
        </w:rPr>
        <w:t>-5</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However, adsorption to soil is expected to attenuate volatilisation.</w:t>
      </w:r>
      <w:r w:rsidR="00817BC2" w:rsidRPr="00AE2B4A">
        <w:rPr>
          <w:szCs w:val="24"/>
        </w:rPr>
        <w:t xml:space="preserve"> </w:t>
      </w:r>
      <w:r w:rsidRPr="00AE2B4A">
        <w:rPr>
          <w:szCs w:val="24"/>
        </w:rPr>
        <w:t>Biodegradation of phenanthrene in soil is expected; the half-life of phenanthrene applied to soil at 2.1</w:t>
      </w:r>
      <w:r w:rsidR="00887696" w:rsidRPr="00AE2B4A">
        <w:rPr>
          <w:szCs w:val="24"/>
        </w:rPr>
        <w:t> </w:t>
      </w:r>
      <w:r w:rsidRPr="00AE2B4A">
        <w:rPr>
          <w:szCs w:val="24"/>
        </w:rPr>
        <w:t>ug/g soil and incubated at 15</w:t>
      </w:r>
      <w:r w:rsidR="00887696" w:rsidRPr="00AE2B4A">
        <w:rPr>
          <w:szCs w:val="24"/>
        </w:rPr>
        <w:t>–</w:t>
      </w:r>
      <w:r w:rsidRPr="00AE2B4A">
        <w:rPr>
          <w:szCs w:val="24"/>
        </w:rPr>
        <w:t>25°C was 26</w:t>
      </w:r>
      <w:r w:rsidR="00DB29E6" w:rsidRPr="00AE2B4A">
        <w:rPr>
          <w:szCs w:val="24"/>
        </w:rPr>
        <w:t> days</w:t>
      </w:r>
      <w:r w:rsidRPr="00AE2B4A">
        <w:rPr>
          <w:szCs w:val="24"/>
        </w:rPr>
        <w:t>.</w:t>
      </w:r>
      <w:r w:rsidR="00817BC2" w:rsidRPr="00AE2B4A">
        <w:rPr>
          <w:szCs w:val="24"/>
        </w:rPr>
        <w:t xml:space="preserve"> </w:t>
      </w:r>
      <w:r w:rsidRPr="00AE2B4A">
        <w:rPr>
          <w:szCs w:val="24"/>
        </w:rPr>
        <w:t>The half-life when applied at 25,000 ug/g soil and incubated at &gt;25°C was 2.5</w:t>
      </w:r>
      <w:r w:rsidR="00DB29E6" w:rsidRPr="00AE2B4A">
        <w:rPr>
          <w:szCs w:val="24"/>
        </w:rPr>
        <w:t> days</w:t>
      </w:r>
      <w:r w:rsidRPr="00AE2B4A">
        <w:rPr>
          <w:szCs w:val="24"/>
        </w:rPr>
        <w:t>.</w:t>
      </w:r>
      <w:r w:rsidR="00817BC2" w:rsidRPr="00AE2B4A">
        <w:rPr>
          <w:szCs w:val="24"/>
        </w:rPr>
        <w:t xml:space="preserve"> </w:t>
      </w:r>
      <w:r w:rsidRPr="00AE2B4A">
        <w:rPr>
          <w:szCs w:val="24"/>
        </w:rPr>
        <w:t>If released into water, phenanthrene is expected to adsorb to suspended solids and sediment based upon the Koc values.</w:t>
      </w:r>
      <w:r w:rsidR="00817BC2" w:rsidRPr="00AE2B4A">
        <w:rPr>
          <w:szCs w:val="24"/>
        </w:rPr>
        <w:t xml:space="preserve"> </w:t>
      </w:r>
      <w:r w:rsidRPr="00AE2B4A">
        <w:rPr>
          <w:szCs w:val="24"/>
        </w:rPr>
        <w:t>Phenanthrene has biodegradation half-lifes ranging from 19</w:t>
      </w:r>
      <w:r w:rsidR="00DB29E6" w:rsidRPr="00AE2B4A">
        <w:rPr>
          <w:szCs w:val="24"/>
        </w:rPr>
        <w:t> days</w:t>
      </w:r>
      <w:r w:rsidRPr="00AE2B4A">
        <w:rPr>
          <w:szCs w:val="24"/>
        </w:rPr>
        <w:t xml:space="preserve"> (SC water incubated at 27°C) to 11,000</w:t>
      </w:r>
      <w:r w:rsidR="00DB29E6" w:rsidRPr="00AE2B4A">
        <w:rPr>
          <w:szCs w:val="24"/>
        </w:rPr>
        <w:t> days</w:t>
      </w:r>
      <w:r w:rsidRPr="00AE2B4A">
        <w:rPr>
          <w:szCs w:val="24"/>
        </w:rPr>
        <w:t xml:space="preserve"> (RI water incubated at 2°C).</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1.3 and 13</w:t>
      </w:r>
      <w:r w:rsidR="00DB29E6" w:rsidRPr="00AE2B4A">
        <w:rPr>
          <w:szCs w:val="24"/>
        </w:rPr>
        <w:t> days</w:t>
      </w:r>
      <w:r w:rsidRPr="00AE2B4A">
        <w:rPr>
          <w:szCs w:val="24"/>
        </w:rPr>
        <w:t>, respectively.</w:t>
      </w:r>
      <w:r w:rsidR="00817BC2" w:rsidRPr="00AE2B4A">
        <w:rPr>
          <w:szCs w:val="24"/>
        </w:rPr>
        <w:t xml:space="preserve"> </w:t>
      </w:r>
      <w:r w:rsidRPr="00AE2B4A">
        <w:rPr>
          <w:szCs w:val="24"/>
        </w:rPr>
        <w:t>However, volatilisation from water surfaces is expected to be attenuated by adsorption to suspended solids and sediment in the water column.</w:t>
      </w:r>
      <w:r w:rsidR="00817BC2" w:rsidRPr="00AE2B4A">
        <w:rPr>
          <w:szCs w:val="24"/>
        </w:rPr>
        <w:t xml:space="preserve"> </w:t>
      </w:r>
      <w:r w:rsidRPr="00AE2B4A">
        <w:rPr>
          <w:szCs w:val="24"/>
        </w:rPr>
        <w:t>The estimated volatilisation half-life from a model pond is 26</w:t>
      </w:r>
      <w:r w:rsidR="00887696" w:rsidRPr="00AE2B4A">
        <w:rPr>
          <w:szCs w:val="24"/>
        </w:rPr>
        <w:t>–</w:t>
      </w:r>
      <w:r w:rsidRPr="00AE2B4A">
        <w:rPr>
          <w:szCs w:val="24"/>
        </w:rPr>
        <w:t>70 months if adsorption is considered.</w:t>
      </w:r>
      <w:r w:rsidR="00817BC2" w:rsidRPr="00AE2B4A">
        <w:rPr>
          <w:szCs w:val="24"/>
        </w:rPr>
        <w:t xml:space="preserve"> </w:t>
      </w:r>
      <w:r w:rsidRPr="00AE2B4A">
        <w:rPr>
          <w:szCs w:val="24"/>
        </w:rPr>
        <w:t>BCF values of 700 to 1,623 suggest bioconcentration in aquatic organisms is high to very high.</w:t>
      </w:r>
      <w:r w:rsidR="00817BC2" w:rsidRPr="00AE2B4A">
        <w:rPr>
          <w:szCs w:val="24"/>
        </w:rPr>
        <w:t xml:space="preserve"> </w:t>
      </w:r>
      <w:r w:rsidRPr="00AE2B4A">
        <w:rPr>
          <w:szCs w:val="24"/>
        </w:rPr>
        <w:t>Phenanthrene had direct aquatic photolysis half-lifes of 6.3</w:t>
      </w:r>
      <w:r w:rsidR="002B6151" w:rsidRPr="00AE2B4A">
        <w:rPr>
          <w:szCs w:val="24"/>
        </w:rPr>
        <w:t> hours</w:t>
      </w:r>
      <w:r w:rsidRPr="00AE2B4A">
        <w:rPr>
          <w:szCs w:val="24"/>
        </w:rPr>
        <w:t xml:space="preserve"> and 100</w:t>
      </w:r>
      <w:r w:rsidR="00887696" w:rsidRPr="00AE2B4A">
        <w:rPr>
          <w:szCs w:val="24"/>
        </w:rPr>
        <w:t> </w:t>
      </w:r>
      <w:r w:rsidRPr="00AE2B4A">
        <w:rPr>
          <w:szCs w:val="24"/>
        </w:rPr>
        <w:t>midday</w:t>
      </w:r>
      <w:r w:rsidR="002B6151" w:rsidRPr="00AE2B4A">
        <w:rPr>
          <w:szCs w:val="24"/>
        </w:rPr>
        <w:t> hours</w:t>
      </w:r>
      <w:r w:rsidR="00E4453A" w:rsidRPr="00AE2B4A">
        <w:rPr>
          <w:szCs w:val="24"/>
        </w:rPr>
        <w:t xml:space="preserve"> (EAWAG accessed February 2015).</w:t>
      </w:r>
    </w:p>
    <w:p w14:paraId="24E32549" w14:textId="77777777" w:rsidR="007C5F48" w:rsidRPr="00AE2B4A" w:rsidRDefault="007C5F48" w:rsidP="006E184B"/>
    <w:p w14:paraId="24E3254A" w14:textId="77777777" w:rsidR="007C5F48" w:rsidRPr="00AE2B4A" w:rsidRDefault="00F51851" w:rsidP="00F51851">
      <w:pPr>
        <w:pStyle w:val="Heading3"/>
      </w:pPr>
      <w:r w:rsidRPr="00AE2B4A">
        <w:t>Typical concentrations in drinking-water</w:t>
      </w:r>
    </w:p>
    <w:p w14:paraId="24E3254B" w14:textId="77777777" w:rsidR="007C5F48" w:rsidRPr="00AE2B4A" w:rsidRDefault="00887696" w:rsidP="006E184B">
      <w:r w:rsidRPr="00AE2B4A">
        <w:t>Thirty-two</w:t>
      </w:r>
      <w:r w:rsidR="007C5F48" w:rsidRPr="00AE2B4A">
        <w:t xml:space="preserve"> water utilities in the US reported detecting phenanthrene in tap water since 2004, according to EWG</w:t>
      </w:r>
      <w:r w:rsidR="00817BC2" w:rsidRPr="00AE2B4A">
        <w:t>’</w:t>
      </w:r>
      <w:r w:rsidR="007C5F48" w:rsidRPr="00AE2B4A">
        <w:t>s analysis of water quality data supplied by state water agencies, the highest concentration being 0.00048</w:t>
      </w:r>
      <w:r w:rsidR="00DB29E6" w:rsidRPr="00AE2B4A">
        <w:t> mg/L</w:t>
      </w:r>
      <w:r w:rsidR="007C5F48" w:rsidRPr="00AE2B4A">
        <w:t>.</w:t>
      </w:r>
    </w:p>
    <w:p w14:paraId="24E3254C" w14:textId="77777777" w:rsidR="007C5F48" w:rsidRPr="00AE2B4A" w:rsidRDefault="007C5F48" w:rsidP="006E184B"/>
    <w:p w14:paraId="24E3254D" w14:textId="77777777" w:rsidR="007C5F48" w:rsidRPr="00AE2B4A" w:rsidRDefault="00A31C82" w:rsidP="00A31C82">
      <w:pPr>
        <w:pStyle w:val="Heading3"/>
      </w:pPr>
      <w:r w:rsidRPr="00AE2B4A">
        <w:t>Removal methods</w:t>
      </w:r>
    </w:p>
    <w:p w14:paraId="24E3254E" w14:textId="77777777" w:rsidR="007C5F48" w:rsidRPr="00AE2B4A" w:rsidRDefault="007C5F48" w:rsidP="006E184B">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254F" w14:textId="77777777" w:rsidR="007C5F48" w:rsidRPr="00AE2B4A" w:rsidRDefault="007C5F48" w:rsidP="006E184B"/>
    <w:p w14:paraId="24E32550" w14:textId="77777777" w:rsidR="007C5F48" w:rsidRPr="00AE2B4A" w:rsidRDefault="00A31C82" w:rsidP="00A31C82">
      <w:pPr>
        <w:pStyle w:val="Heading3"/>
      </w:pPr>
      <w:r w:rsidRPr="00AE2B4A">
        <w:t>Analytical methods</w:t>
      </w:r>
    </w:p>
    <w:p w14:paraId="24E32551" w14:textId="77777777" w:rsidR="007C5F48" w:rsidRPr="00AE2B4A" w:rsidRDefault="007C5F48" w:rsidP="006E184B">
      <w:r w:rsidRPr="00AE2B4A">
        <w:t>Refer to the polynuclear aromatic hydrocarbons datasheet.</w:t>
      </w:r>
    </w:p>
    <w:p w14:paraId="24E32552" w14:textId="77777777" w:rsidR="007C5F48" w:rsidRPr="00AE2B4A" w:rsidRDefault="007C5F48" w:rsidP="006E184B"/>
    <w:p w14:paraId="24E32553" w14:textId="77777777" w:rsidR="007C5F48" w:rsidRPr="00AE2B4A" w:rsidRDefault="00A31C82" w:rsidP="00A31C82">
      <w:pPr>
        <w:pStyle w:val="Heading3"/>
      </w:pPr>
      <w:r w:rsidRPr="00AE2B4A">
        <w:t>Health considerations</w:t>
      </w:r>
    </w:p>
    <w:p w14:paraId="24E32554" w14:textId="77777777" w:rsidR="007C5F48" w:rsidRPr="00AE2B4A" w:rsidRDefault="007C5F48" w:rsidP="006E184B">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2555" w14:textId="77777777" w:rsidR="007C5F48" w:rsidRPr="00AE2B4A" w:rsidRDefault="007C5F48" w:rsidP="006E184B"/>
    <w:p w14:paraId="24E32556" w14:textId="77777777" w:rsidR="007C5F48" w:rsidRPr="00AE2B4A" w:rsidRDefault="007C5F48" w:rsidP="006E184B">
      <w:smartTag w:uri="urn:schemas-microsoft-com:office:smarttags" w:element="stockticker">
        <w:r w:rsidRPr="00AE2B4A">
          <w:t>IARC</w:t>
        </w:r>
      </w:smartTag>
      <w:r w:rsidRPr="00AE2B4A">
        <w:t xml:space="preserve"> (2010) classified </w:t>
      </w:r>
      <w:r w:rsidRPr="00AE2B4A">
        <w:rPr>
          <w:bCs/>
        </w:rPr>
        <w:t xml:space="preserve">phenanthrene </w:t>
      </w:r>
      <w:r w:rsidRPr="00AE2B4A">
        <w:t xml:space="preserve">in </w:t>
      </w:r>
      <w:r w:rsidR="00BA2D53" w:rsidRPr="00AE2B4A">
        <w:t>Group 3</w:t>
      </w:r>
      <w:r w:rsidRPr="00AE2B4A">
        <w:t xml:space="preserve"> (not classifiable as to carcinogenicity).</w:t>
      </w:r>
    </w:p>
    <w:p w14:paraId="24E32557" w14:textId="77777777" w:rsidR="007C5F48" w:rsidRPr="00AE2B4A" w:rsidRDefault="007C5F48" w:rsidP="006E184B"/>
    <w:p w14:paraId="24E32558" w14:textId="77777777" w:rsidR="007C5F48" w:rsidRPr="00AE2B4A" w:rsidRDefault="00A31C82" w:rsidP="0099026D">
      <w:pPr>
        <w:pStyle w:val="Heading3"/>
      </w:pPr>
      <w:r w:rsidRPr="00AE2B4A">
        <w:t xml:space="preserve">Derivation of </w:t>
      </w:r>
      <w:r w:rsidR="0099026D" w:rsidRPr="00AE2B4A">
        <w:t>Maximum Acceptable Value</w:t>
      </w:r>
    </w:p>
    <w:p w14:paraId="24E32559" w14:textId="77777777" w:rsidR="007C5F48" w:rsidRPr="00AE2B4A" w:rsidRDefault="007C5F48" w:rsidP="006E184B">
      <w:r w:rsidRPr="00AE2B4A">
        <w:t>No MAV.</w:t>
      </w:r>
    </w:p>
    <w:p w14:paraId="24E3255A" w14:textId="77777777" w:rsidR="007C5F48" w:rsidRPr="00AE2B4A" w:rsidRDefault="007C5F48" w:rsidP="006E184B"/>
    <w:p w14:paraId="24E3255B" w14:textId="77777777" w:rsidR="007C5F48" w:rsidRPr="00AE2B4A" w:rsidRDefault="00A31C82" w:rsidP="00A31C82">
      <w:pPr>
        <w:pStyle w:val="Heading3"/>
      </w:pPr>
      <w:r w:rsidRPr="00AE2B4A">
        <w:t>References</w:t>
      </w:r>
    </w:p>
    <w:p w14:paraId="24E3255C" w14:textId="77777777" w:rsidR="007C5F48" w:rsidRPr="00AE2B4A" w:rsidRDefault="00126CC3" w:rsidP="00887696">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062" w:history="1">
        <w:r w:rsidR="00E52E9D" w:rsidRPr="00AE2B4A">
          <w:rPr>
            <w:rStyle w:val="Hyperlink"/>
          </w:rPr>
          <w:t>http://www.atsdr.cdc.gov/toxprofiles/index.asp</w:t>
        </w:r>
      </w:hyperlink>
      <w:r w:rsidR="00887696" w:rsidRPr="00AE2B4A">
        <w:rPr>
          <w:rStyle w:val="Hyperlink"/>
        </w:rPr>
        <w:t>.</w:t>
      </w:r>
    </w:p>
    <w:p w14:paraId="24E3255D" w14:textId="77777777" w:rsidR="007C5F48" w:rsidRPr="00AE2B4A" w:rsidRDefault="00126CC3" w:rsidP="0088769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063" w:history="1">
        <w:r w:rsidRPr="00AE2B4A">
          <w:rPr>
            <w:rStyle w:val="Hyperlink"/>
          </w:rPr>
          <w:t>http://eawag-bbd.ethz.ch/index.html</w:t>
        </w:r>
      </w:hyperlink>
      <w:r w:rsidR="00887696" w:rsidRPr="00AE2B4A">
        <w:rPr>
          <w:rStyle w:val="Hyperlink"/>
        </w:rPr>
        <w:t>.</w:t>
      </w:r>
    </w:p>
    <w:p w14:paraId="24E3255E" w14:textId="77777777" w:rsidR="007C5F48" w:rsidRPr="00AE2B4A" w:rsidRDefault="002A708E" w:rsidP="00887696">
      <w:pPr>
        <w:pStyle w:val="References"/>
      </w:pPr>
      <w:r w:rsidRPr="00AE2B4A">
        <w:t xml:space="preserve">Environment Australia. 2002. </w:t>
      </w:r>
      <w:r w:rsidRPr="00AE2B4A">
        <w:rPr>
          <w:i/>
        </w:rPr>
        <w:t>Polycyclic Aromatic Hydrocarbons (PAHs) in Australia</w:t>
      </w:r>
      <w:r w:rsidR="007C5F48" w:rsidRPr="00AE2B4A">
        <w:t>.</w:t>
      </w:r>
      <w:r w:rsidR="00817BC2" w:rsidRPr="00AE2B4A">
        <w:t xml:space="preserve"> </w:t>
      </w:r>
      <w:r w:rsidR="007C5F48" w:rsidRPr="00AE2B4A">
        <w:t>Technical Report No 2.</w:t>
      </w:r>
      <w:r w:rsidR="00817BC2" w:rsidRPr="00AE2B4A">
        <w:t xml:space="preserve"> </w:t>
      </w:r>
      <w:r w:rsidR="007C5F48" w:rsidRPr="00AE2B4A">
        <w:t>123 pp.</w:t>
      </w:r>
      <w:r w:rsidR="00817BC2" w:rsidRPr="00AE2B4A">
        <w:t xml:space="preserve"> </w:t>
      </w:r>
      <w:hyperlink r:id="rId2064" w:history="1">
        <w:r w:rsidRPr="00AE2B4A">
          <w:rPr>
            <w:rStyle w:val="Hyperlink"/>
          </w:rPr>
          <w:t>http://www.environment.gov.au/atmosphere/airquality/publications/report2/pubs/report2.pdf</w:t>
        </w:r>
      </w:hyperlink>
      <w:r w:rsidR="00887696" w:rsidRPr="00AE2B4A">
        <w:rPr>
          <w:rStyle w:val="Hyperlink"/>
        </w:rPr>
        <w:t>.</w:t>
      </w:r>
    </w:p>
    <w:p w14:paraId="24E3255F" w14:textId="77777777" w:rsidR="007C5F48" w:rsidRPr="00AE2B4A" w:rsidRDefault="00DB29E6" w:rsidP="00887696">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2065" w:history="1">
        <w:r w:rsidRPr="00AE2B4A">
          <w:rPr>
            <w:rStyle w:val="Hyperlink"/>
          </w:rPr>
          <w:t>http://www.environment.gov.au/atmosphere/airquality/publications/report1/pubs/report1.pdf</w:t>
        </w:r>
      </w:hyperlink>
      <w:r w:rsidR="00887696" w:rsidRPr="00AE2B4A">
        <w:rPr>
          <w:rStyle w:val="Hyperlink"/>
        </w:rPr>
        <w:t>.</w:t>
      </w:r>
    </w:p>
    <w:p w14:paraId="24E32560" w14:textId="77777777" w:rsidR="007C5F48" w:rsidRPr="00AE2B4A" w:rsidRDefault="00126CC3" w:rsidP="00887696">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066" w:history="1">
        <w:r w:rsidR="00A26AC9" w:rsidRPr="00AE2B4A">
          <w:rPr>
            <w:rStyle w:val="Hyperlink"/>
          </w:rPr>
          <w:t>http://www.ewg.org/tap-water/chemical-contaminants</w:t>
        </w:r>
      </w:hyperlink>
      <w:r w:rsidR="00887696" w:rsidRPr="00AE2B4A">
        <w:rPr>
          <w:rStyle w:val="Hyperlink"/>
        </w:rPr>
        <w:t>.</w:t>
      </w:r>
    </w:p>
    <w:p w14:paraId="24E32561" w14:textId="77777777" w:rsidR="007C5F48" w:rsidRPr="00AE2B4A" w:rsidRDefault="00126CC3" w:rsidP="00887696">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2067" w:history="1">
        <w:r w:rsidR="00A26AC9" w:rsidRPr="00AE2B4A">
          <w:rPr>
            <w:rStyle w:val="Hyperlink"/>
          </w:rPr>
          <w:t>http://monographs.iarc</w:t>
        </w:r>
      </w:hyperlink>
      <w:r w:rsidR="00887696" w:rsidRPr="00AE2B4A">
        <w:rPr>
          <w:rStyle w:val="Hyperlink"/>
        </w:rPr>
        <w:t>.</w:t>
      </w:r>
    </w:p>
    <w:p w14:paraId="24E32562" w14:textId="77777777" w:rsidR="007C5F48" w:rsidRPr="00AE2B4A" w:rsidRDefault="00126CC3" w:rsidP="00887696">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068" w:history="1">
        <w:r w:rsidR="00A26AC9" w:rsidRPr="00AE2B4A">
          <w:rPr>
            <w:rStyle w:val="Hyperlink"/>
          </w:rPr>
          <w:t>http://www.nhmrc.gov.au/guidelines/publications/eh52</w:t>
        </w:r>
      </w:hyperlink>
      <w:r w:rsidR="00887696" w:rsidRPr="00AE2B4A">
        <w:rPr>
          <w:rStyle w:val="Hyperlink"/>
        </w:rPr>
        <w:t>.</w:t>
      </w:r>
    </w:p>
    <w:p w14:paraId="24E32563" w14:textId="77777777" w:rsidR="007C5F48" w:rsidRPr="00AE2B4A" w:rsidRDefault="007C5F48" w:rsidP="00887696">
      <w:pPr>
        <w:pStyle w:val="References"/>
      </w:pPr>
      <w:r w:rsidRPr="00AE2B4A">
        <w:t xml:space="preserve">US </w:t>
      </w:r>
      <w:r w:rsidR="00733F30" w:rsidRPr="00AE2B4A">
        <w:t>Department of</w:t>
      </w:r>
      <w:r w:rsidRPr="00AE2B4A">
        <w:t xml:space="preserve"> the Interior</w:t>
      </w:r>
      <w:r w:rsidR="00887696" w:rsidRPr="00AE2B4A">
        <w:t>.</w:t>
      </w:r>
      <w:r w:rsidRPr="00AE2B4A">
        <w:t xml:space="preserve"> 1998.</w:t>
      </w:r>
      <w:r w:rsidR="00817BC2" w:rsidRPr="00AE2B4A">
        <w:t xml:space="preserve"> </w:t>
      </w:r>
      <w:r w:rsidRPr="00AE2B4A">
        <w:rPr>
          <w:i/>
        </w:rPr>
        <w:t>Assessment of PAH Composition of Diesel Fuel Sorbed to Marine Sediments and Their Toxicity to Aquatic Food Webs</w:t>
      </w:r>
      <w:r w:rsidRPr="00AE2B4A">
        <w:t>.</w:t>
      </w:r>
      <w:r w:rsidR="00817BC2" w:rsidRPr="00AE2B4A">
        <w:t xml:space="preserve"> </w:t>
      </w:r>
      <w:r w:rsidRPr="00AE2B4A">
        <w:t xml:space="preserve">Carman </w:t>
      </w:r>
      <w:r w:rsidR="00887696" w:rsidRPr="00AE2B4A">
        <w:t xml:space="preserve">KR, </w:t>
      </w:r>
      <w:r w:rsidRPr="00AE2B4A">
        <w:t>Means</w:t>
      </w:r>
      <w:r w:rsidR="00887696" w:rsidRPr="00AE2B4A">
        <w:t xml:space="preserve"> JC (authors)</w:t>
      </w:r>
      <w:r w:rsidRPr="00AE2B4A">
        <w:t>, Coastal Marine Institute.</w:t>
      </w:r>
      <w:r w:rsidR="00817BC2" w:rsidRPr="00AE2B4A">
        <w:t xml:space="preserve"> </w:t>
      </w:r>
      <w:hyperlink r:id="rId2069" w:history="1">
        <w:r w:rsidRPr="00AE2B4A">
          <w:rPr>
            <w:rStyle w:val="Hyperlink"/>
          </w:rPr>
          <w:t>www.gomr.mms.gov/PI/PDFImages/ESPIS/3/3251.pdf</w:t>
        </w:r>
      </w:hyperlink>
      <w:r w:rsidR="00887696" w:rsidRPr="00AE2B4A">
        <w:rPr>
          <w:rStyle w:val="Hyperlink"/>
        </w:rPr>
        <w:t>.</w:t>
      </w:r>
    </w:p>
    <w:p w14:paraId="24E32564" w14:textId="77777777" w:rsidR="007C5F48" w:rsidRPr="00AE2B4A" w:rsidRDefault="002A708E" w:rsidP="00887696">
      <w:pPr>
        <w:pStyle w:val="References"/>
      </w:pPr>
      <w:r w:rsidRPr="00AE2B4A">
        <w:t xml:space="preserve">USEPA. 1990. </w:t>
      </w:r>
      <w:r w:rsidR="007C5F48" w:rsidRPr="00AE2B4A">
        <w:t>Phenanthrene.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070" w:history="1">
        <w:r w:rsidR="00A26AC9" w:rsidRPr="00AE2B4A">
          <w:rPr>
            <w:rStyle w:val="Hyperlink"/>
          </w:rPr>
          <w:t>http://cfpub.epa.gov/ncea/iris/index.cfm?fuseaction=iris.showSubstanceList</w:t>
        </w:r>
      </w:hyperlink>
      <w:r w:rsidR="007C5F48" w:rsidRPr="00AE2B4A">
        <w:t xml:space="preserve"> or </w:t>
      </w:r>
      <w:hyperlink r:id="rId2071" w:history="1">
        <w:r w:rsidR="007C5F48" w:rsidRPr="00AE2B4A">
          <w:rPr>
            <w:rStyle w:val="Hyperlink"/>
          </w:rPr>
          <w:t>http://www.epa.gov/iris/subst/0459.htm</w:t>
        </w:r>
      </w:hyperlink>
      <w:r w:rsidR="00887696" w:rsidRPr="00AE2B4A">
        <w:rPr>
          <w:rStyle w:val="Hyperlink"/>
        </w:rPr>
        <w:t>.</w:t>
      </w:r>
    </w:p>
    <w:p w14:paraId="24E32565" w14:textId="77777777" w:rsidR="007C5F48" w:rsidRPr="00AE2B4A" w:rsidRDefault="00126CC3" w:rsidP="00887696">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072" w:history="1">
        <w:r w:rsidR="00A26AC9" w:rsidRPr="00AE2B4A">
          <w:rPr>
            <w:rStyle w:val="Hyperlink"/>
          </w:rPr>
          <w:t>http://water.epa.gov/action/advisories/health_index.cfm</w:t>
        </w:r>
      </w:hyperlink>
      <w:r w:rsidR="007C5F48" w:rsidRPr="00AE2B4A">
        <w:t xml:space="preserve"> or </w:t>
      </w:r>
      <w:hyperlink r:id="rId2073" w:history="1">
        <w:r w:rsidR="00A26AC9" w:rsidRPr="00AE2B4A">
          <w:rPr>
            <w:rStyle w:val="Hyperlink"/>
          </w:rPr>
          <w:t>www.epa.gov/waterscience/</w:t>
        </w:r>
      </w:hyperlink>
      <w:r w:rsidR="00887696" w:rsidRPr="00AE2B4A">
        <w:rPr>
          <w:rStyle w:val="Hyperlink"/>
        </w:rPr>
        <w:t>.</w:t>
      </w:r>
    </w:p>
    <w:p w14:paraId="24E32566" w14:textId="77777777" w:rsidR="007C5F48" w:rsidRPr="00AE2B4A" w:rsidRDefault="007C5F48" w:rsidP="00887696">
      <w:pPr>
        <w:pStyle w:val="References"/>
        <w:rPr>
          <w:rStyle w:val="Hyperlink"/>
        </w:rPr>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hyperlink r:id="rId2074" w:history="1">
        <w:r w:rsidRPr="00AE2B4A">
          <w:rPr>
            <w:rStyle w:val="Hyperlink"/>
          </w:rPr>
          <w:t>http://www.epa.gov/osw/hazard/wastemin/minimize/factshts/phenanth.pdf</w:t>
        </w:r>
      </w:hyperlink>
      <w:r w:rsidR="00887696" w:rsidRPr="00AE2B4A">
        <w:rPr>
          <w:rStyle w:val="Hyperlink"/>
        </w:rPr>
        <w:t>.</w:t>
      </w:r>
    </w:p>
    <w:p w14:paraId="24E32567" w14:textId="77777777" w:rsidR="007C5F48" w:rsidRPr="00AE2B4A" w:rsidRDefault="00624BC9" w:rsidP="00887696">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075" w:history="1">
        <w:r w:rsidR="0070287C" w:rsidRPr="00AE2B4A">
          <w:rPr>
            <w:rStyle w:val="Hyperlink"/>
          </w:rPr>
          <w:t>http://www.who.int/water_sanitation_health/dwq/chemicals/polyaromahydrocarbons/en/</w:t>
        </w:r>
      </w:hyperlink>
      <w:r w:rsidR="00887696" w:rsidRPr="00AE2B4A">
        <w:rPr>
          <w:rStyle w:val="Hyperlink"/>
        </w:rPr>
        <w:t>.</w:t>
      </w:r>
    </w:p>
    <w:p w14:paraId="24E32568" w14:textId="77777777" w:rsidR="007C5F48" w:rsidRPr="00AE2B4A" w:rsidRDefault="00126CC3" w:rsidP="00887696">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076"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887696" w:rsidRPr="00AE2B4A">
        <w:rPr>
          <w:rStyle w:val="Hyperlink"/>
        </w:rPr>
        <w:t>.</w:t>
      </w:r>
    </w:p>
    <w:p w14:paraId="24E32569" w14:textId="77777777" w:rsidR="007C5F48" w:rsidRPr="00AE2B4A" w:rsidRDefault="00EF12DE" w:rsidP="00153916">
      <w:pPr>
        <w:pStyle w:val="Heading1"/>
      </w:pPr>
      <w:bookmarkStart w:id="412" w:name="_Toc522627533"/>
      <w:bookmarkStart w:id="413" w:name="_Toc10885046"/>
      <w:r w:rsidRPr="00AE2B4A">
        <w:t>Phenol</w:t>
      </w:r>
      <w:bookmarkEnd w:id="412"/>
      <w:bookmarkEnd w:id="413"/>
    </w:p>
    <w:p w14:paraId="24E3256A" w14:textId="77777777" w:rsidR="007C5F48" w:rsidRPr="003D15E9" w:rsidRDefault="007C5F48" w:rsidP="007C5F48">
      <w:pPr>
        <w:autoSpaceDE w:val="0"/>
        <w:autoSpaceDN w:val="0"/>
        <w:adjustRightInd w:val="0"/>
        <w:jc w:val="both"/>
      </w:pPr>
      <w:r w:rsidRPr="00AE2B4A">
        <w:t>CAS No. 108-95-2.</w:t>
      </w:r>
      <w:r w:rsidR="00817BC2" w:rsidRPr="00AE2B4A">
        <w:t xml:space="preserve"> </w:t>
      </w:r>
      <w:r w:rsidRPr="00AE2B4A">
        <w:t xml:space="preserve">Also called carbolic acid, phenylic acid, phenic acid, phenyl alcohol, </w:t>
      </w:r>
      <w:r w:rsidRPr="003D15E9">
        <w:t>hydroxybenzene, and benzenol.</w:t>
      </w:r>
    </w:p>
    <w:p w14:paraId="24E3256B" w14:textId="77777777" w:rsidR="007C5F48" w:rsidRPr="00AE2B4A" w:rsidRDefault="007C5F48" w:rsidP="006E184B"/>
    <w:p w14:paraId="24E3256C" w14:textId="77777777" w:rsidR="007C5F48" w:rsidRPr="00AE2B4A" w:rsidRDefault="0099026D" w:rsidP="0050745A">
      <w:pPr>
        <w:pStyle w:val="Heading3"/>
      </w:pPr>
      <w:r w:rsidRPr="00AE2B4A">
        <w:t>Maximum Acceptable Value</w:t>
      </w:r>
    </w:p>
    <w:p w14:paraId="24E3256D" w14:textId="77777777" w:rsidR="00DB29E6" w:rsidRPr="00AE2B4A" w:rsidRDefault="007C5F48" w:rsidP="0050745A">
      <w:pPr>
        <w:pStyle w:val="Introductoryparagraph"/>
      </w:pPr>
      <w:r w:rsidRPr="00AE2B4A">
        <w:rPr>
          <w:szCs w:val="24"/>
        </w:rPr>
        <w:t>Phenol</w:t>
      </w:r>
      <w:r w:rsidRPr="00AE2B4A">
        <w:t xml:space="preserve"> does not have a </w:t>
      </w:r>
      <w:smartTag w:uri="urn:schemas-microsoft-com:office:smarttags" w:element="stockticker">
        <w:r w:rsidRPr="00AE2B4A">
          <w:t>MAV</w:t>
        </w:r>
      </w:smartTag>
      <w:r w:rsidRPr="00AE2B4A">
        <w:t xml:space="preserve"> in the DWSNZ, and is not mentioned in the WHO Guidelines.</w:t>
      </w:r>
    </w:p>
    <w:p w14:paraId="24E3256E" w14:textId="77777777" w:rsidR="00DB29E6" w:rsidRPr="00AE2B4A" w:rsidRDefault="00DB29E6" w:rsidP="006E184B"/>
    <w:p w14:paraId="24E3256F" w14:textId="77777777" w:rsidR="007C5F48" w:rsidRPr="00AE2B4A" w:rsidRDefault="00F51851" w:rsidP="00F51851">
      <w:pPr>
        <w:pStyle w:val="Heading3"/>
      </w:pPr>
      <w:r w:rsidRPr="00AE2B4A">
        <w:t>Sources to drinking-water</w:t>
      </w:r>
    </w:p>
    <w:p w14:paraId="24E32570" w14:textId="77777777" w:rsidR="007C5F48" w:rsidRPr="00AE2B4A" w:rsidRDefault="00F75272" w:rsidP="00F75272">
      <w:pPr>
        <w:pStyle w:val="Heading4"/>
      </w:pPr>
      <w:r w:rsidRPr="00AE2B4A">
        <w:t>1.</w:t>
      </w:r>
      <w:r w:rsidRPr="00AE2B4A">
        <w:tab/>
        <w:t>To source waters</w:t>
      </w:r>
    </w:p>
    <w:p w14:paraId="24E32571" w14:textId="77777777" w:rsidR="007C5F48" w:rsidRPr="00AE2B4A" w:rsidRDefault="007C5F48" w:rsidP="006E184B">
      <w:r w:rsidRPr="00AE2B4A">
        <w:t xml:space="preserve">Almost all phenol is used as an intermediate in the chemical industry, </w:t>
      </w:r>
      <w:r w:rsidR="00DB29E6" w:rsidRPr="00AE2B4A">
        <w:t xml:space="preserve">eg, </w:t>
      </w:r>
      <w:r w:rsidRPr="00AE2B4A">
        <w:t>manufacturing phenolic resins.</w:t>
      </w:r>
      <w:r w:rsidR="00817BC2" w:rsidRPr="00AE2B4A">
        <w:t xml:space="preserve"> </w:t>
      </w:r>
      <w:r w:rsidRPr="00AE2B4A">
        <w:t>Other major uses are in the production of bisphenol-A and caprolactum.</w:t>
      </w:r>
      <w:r w:rsidR="00817BC2" w:rsidRPr="00AE2B4A">
        <w:t xml:space="preserve"> </w:t>
      </w:r>
      <w:r w:rsidRPr="00AE2B4A">
        <w:t>Phenol is present in a number of household products.</w:t>
      </w:r>
    </w:p>
    <w:p w14:paraId="24E32572" w14:textId="77777777" w:rsidR="007C5F48" w:rsidRPr="00AE2B4A" w:rsidRDefault="007C5F48" w:rsidP="006E184B"/>
    <w:p w14:paraId="24E32573" w14:textId="77777777" w:rsidR="007C5F48" w:rsidRPr="00AE2B4A" w:rsidRDefault="007C5F48" w:rsidP="006E184B">
      <w:r w:rsidRPr="00AE2B4A">
        <w:t>Phenol can be present in the source water through natural breakdown of organic matter, but possibly also through anthropogenic discharges to catchments.</w:t>
      </w:r>
      <w:r w:rsidR="00817BC2" w:rsidRPr="00AE2B4A">
        <w:t xml:space="preserve"> </w:t>
      </w:r>
      <w:r w:rsidRPr="00AE2B4A">
        <w:t>The main environmental source is automobile exhaust (</w:t>
      </w:r>
      <w:r w:rsidR="00236B49" w:rsidRPr="00AE2B4A">
        <w:t xml:space="preserve">ie, </w:t>
      </w:r>
      <w:r w:rsidRPr="00AE2B4A">
        <w:t>direct emissions as well as photochemical degradation of benzene), from human and animal metabolism and from various other combustion processes.</w:t>
      </w:r>
      <w:r w:rsidR="00817BC2" w:rsidRPr="00AE2B4A">
        <w:t xml:space="preserve"> </w:t>
      </w:r>
      <w:r w:rsidRPr="00AE2B4A">
        <w:t>It has also been found from low-temperature carbonisation plants that use hard coal and brown coal, as well as from refineries, pulp manufacture and landfill leachate.</w:t>
      </w:r>
      <w:r w:rsidR="00817BC2" w:rsidRPr="00AE2B4A">
        <w:t xml:space="preserve"> </w:t>
      </w:r>
      <w:r w:rsidRPr="00AE2B4A">
        <w:t>Its diffuse nature means that it is extremely unlikely to result in environmental levels sufficient to trigger a specific taste and odour incident.</w:t>
      </w:r>
      <w:r w:rsidR="00817BC2" w:rsidRPr="00AE2B4A">
        <w:t xml:space="preserve"> </w:t>
      </w:r>
      <w:r w:rsidRPr="00AE2B4A">
        <w:t>It has been detected in rainwater.</w:t>
      </w:r>
    </w:p>
    <w:p w14:paraId="24E32574" w14:textId="77777777" w:rsidR="007C5F48" w:rsidRPr="00AE2B4A" w:rsidRDefault="007C5F48" w:rsidP="006E184B"/>
    <w:p w14:paraId="24E32575" w14:textId="77777777" w:rsidR="007C5F48" w:rsidRPr="00AE2B4A" w:rsidRDefault="007C5F48" w:rsidP="006E184B">
      <w:r w:rsidRPr="00AE2B4A">
        <w:rPr>
          <w:lang w:eastAsia="en-NZ"/>
        </w:rPr>
        <w:t>Raw sewage concentrations of phenol in 28 municipal wastewater treatment plants in Ontario (Canada) ranged from 0.016 to 0.276</w:t>
      </w:r>
      <w:r w:rsidR="00DB29E6" w:rsidRPr="00AE2B4A">
        <w:rPr>
          <w:lang w:eastAsia="en-NZ"/>
        </w:rPr>
        <w:t> mg/L</w:t>
      </w:r>
      <w:r w:rsidRPr="00AE2B4A">
        <w:rPr>
          <w:lang w:eastAsia="en-NZ"/>
        </w:rPr>
        <w:t xml:space="preserve"> (24</w:t>
      </w:r>
      <w:r w:rsidR="002B6151" w:rsidRPr="00AE2B4A">
        <w:rPr>
          <w:lang w:eastAsia="en-NZ"/>
        </w:rPr>
        <w:t> hours</w:t>
      </w:r>
      <w:r w:rsidR="00DB29E6" w:rsidRPr="00AE2B4A">
        <w:rPr>
          <w:lang w:eastAsia="en-NZ"/>
        </w:rPr>
        <w:t xml:space="preserve"> </w:t>
      </w:r>
      <w:r w:rsidRPr="00AE2B4A">
        <w:rPr>
          <w:lang w:eastAsia="en-NZ"/>
        </w:rPr>
        <w:t>composites; detected in 55</w:t>
      </w:r>
      <w:r w:rsidR="00E4453A" w:rsidRPr="00AE2B4A">
        <w:rPr>
          <w:lang w:eastAsia="en-NZ"/>
        </w:rPr>
        <w:t> percent</w:t>
      </w:r>
      <w:r w:rsidRPr="00AE2B4A">
        <w:rPr>
          <w:lang w:eastAsia="en-NZ"/>
        </w:rPr>
        <w:t xml:space="preserve"> of 221</w:t>
      </w:r>
      <w:r w:rsidR="00E4453A" w:rsidRPr="00AE2B4A">
        <w:rPr>
          <w:lang w:eastAsia="en-NZ"/>
        </w:rPr>
        <w:t> samples</w:t>
      </w:r>
      <w:r w:rsidRPr="00AE2B4A">
        <w:rPr>
          <w:lang w:eastAsia="en-NZ"/>
        </w:rPr>
        <w:t>).</w:t>
      </w:r>
      <w:r w:rsidR="00817BC2" w:rsidRPr="00AE2B4A">
        <w:rPr>
          <w:lang w:eastAsia="en-NZ"/>
        </w:rPr>
        <w:t xml:space="preserve"> </w:t>
      </w:r>
      <w:r w:rsidRPr="00AE2B4A">
        <w:rPr>
          <w:lang w:eastAsia="en-NZ"/>
        </w:rPr>
        <w:t>The highest measured final effluent concentrations of phenol for 7 of those 28 plants ranged from 0.004 to 0.017</w:t>
      </w:r>
      <w:r w:rsidR="00DB29E6" w:rsidRPr="00AE2B4A">
        <w:rPr>
          <w:lang w:eastAsia="en-NZ"/>
        </w:rPr>
        <w:t> mg/L</w:t>
      </w:r>
      <w:r w:rsidRPr="00AE2B4A">
        <w:rPr>
          <w:lang w:eastAsia="en-NZ"/>
        </w:rPr>
        <w:t xml:space="preserve"> (detected in 22</w:t>
      </w:r>
      <w:r w:rsidR="00E4453A" w:rsidRPr="00AE2B4A">
        <w:rPr>
          <w:lang w:eastAsia="en-NZ"/>
        </w:rPr>
        <w:t> percent</w:t>
      </w:r>
      <w:r w:rsidRPr="00AE2B4A">
        <w:rPr>
          <w:lang w:eastAsia="en-NZ"/>
        </w:rPr>
        <w:t xml:space="preserve"> of 55</w:t>
      </w:r>
      <w:r w:rsidR="00E4453A" w:rsidRPr="00AE2B4A">
        <w:rPr>
          <w:lang w:eastAsia="en-NZ"/>
        </w:rPr>
        <w:t> samples</w:t>
      </w:r>
      <w:r w:rsidRPr="00AE2B4A">
        <w:rPr>
          <w:lang w:eastAsia="en-NZ"/>
        </w:rPr>
        <w:t>).</w:t>
      </w:r>
      <w:r w:rsidR="00817BC2" w:rsidRPr="00AE2B4A">
        <w:rPr>
          <w:lang w:eastAsia="en-NZ"/>
        </w:rPr>
        <w:t xml:space="preserve"> </w:t>
      </w:r>
      <w:r w:rsidRPr="00AE2B4A">
        <w:rPr>
          <w:lang w:eastAsia="en-NZ"/>
        </w:rPr>
        <w:t>Animals eliminate phenol as a product of metabolism together with the urine and the faeces.</w:t>
      </w:r>
      <w:r w:rsidR="00817BC2" w:rsidRPr="00AE2B4A">
        <w:rPr>
          <w:lang w:eastAsia="en-NZ"/>
        </w:rPr>
        <w:t xml:space="preserve"> </w:t>
      </w:r>
      <w:r w:rsidRPr="00AE2B4A">
        <w:rPr>
          <w:lang w:eastAsia="en-NZ"/>
        </w:rPr>
        <w:t>Between 0.5 and 45</w:t>
      </w:r>
      <w:r w:rsidR="00DB29E6" w:rsidRPr="00AE2B4A">
        <w:rPr>
          <w:lang w:eastAsia="en-NZ"/>
        </w:rPr>
        <w:t> mg/L</w:t>
      </w:r>
      <w:r w:rsidRPr="00AE2B4A">
        <w:rPr>
          <w:lang w:eastAsia="en-NZ"/>
        </w:rPr>
        <w:t xml:space="preserve"> phenol were detected in the liquid manure (12</w:t>
      </w:r>
      <w:r w:rsidR="002B6151" w:rsidRPr="00AE2B4A">
        <w:rPr>
          <w:lang w:eastAsia="en-NZ"/>
        </w:rPr>
        <w:t> hours</w:t>
      </w:r>
      <w:r w:rsidR="00DB29E6" w:rsidRPr="00AE2B4A">
        <w:rPr>
          <w:lang w:eastAsia="en-NZ"/>
        </w:rPr>
        <w:t xml:space="preserve"> </w:t>
      </w:r>
      <w:r w:rsidRPr="00AE2B4A">
        <w:rPr>
          <w:lang w:eastAsia="en-NZ"/>
        </w:rPr>
        <w:t>after excretion) produced by pigs.</w:t>
      </w:r>
      <w:r w:rsidR="00817BC2" w:rsidRPr="00AE2B4A">
        <w:rPr>
          <w:lang w:eastAsia="en-NZ"/>
        </w:rPr>
        <w:t xml:space="preserve"> </w:t>
      </w:r>
      <w:r w:rsidRPr="00AE2B4A">
        <w:rPr>
          <w:lang w:eastAsia="en-NZ"/>
        </w:rPr>
        <w:t>From EU (2006).</w:t>
      </w:r>
    </w:p>
    <w:p w14:paraId="24E32576" w14:textId="77777777" w:rsidR="007C5F48" w:rsidRPr="00AE2B4A" w:rsidRDefault="007C5F48" w:rsidP="006E184B"/>
    <w:p w14:paraId="24E32577" w14:textId="77777777" w:rsidR="007C5F48" w:rsidRPr="00AE2B4A" w:rsidRDefault="007C5F48" w:rsidP="006E184B">
      <w:r w:rsidRPr="00AE2B4A">
        <w:rPr>
          <w:lang w:eastAsia="en-NZ"/>
        </w:rPr>
        <w:t>The data on the phenol content of the urine varies within the range of 4 to 55</w:t>
      </w:r>
      <w:r w:rsidR="00DB29E6" w:rsidRPr="00AE2B4A">
        <w:rPr>
          <w:lang w:eastAsia="en-NZ"/>
        </w:rPr>
        <w:t> mg/L</w:t>
      </w:r>
      <w:r w:rsidRPr="00AE2B4A">
        <w:rPr>
          <w:lang w:eastAsia="en-NZ"/>
        </w:rPr>
        <w:t>.</w:t>
      </w:r>
      <w:r w:rsidR="00817BC2" w:rsidRPr="00AE2B4A">
        <w:rPr>
          <w:lang w:eastAsia="en-NZ"/>
        </w:rPr>
        <w:t xml:space="preserve"> </w:t>
      </w:r>
      <w:r w:rsidRPr="00AE2B4A">
        <w:rPr>
          <w:lang w:eastAsia="en-NZ"/>
        </w:rPr>
        <w:t>With the assumption that humans excrete about 1 to 1.5 litres of urine per day, phenol release rates into the municipal wastewater of 4 to 80</w:t>
      </w:r>
      <w:r w:rsidR="00DB29E6" w:rsidRPr="00AE2B4A">
        <w:rPr>
          <w:lang w:eastAsia="en-NZ"/>
        </w:rPr>
        <w:t xml:space="preserve"> mg </w:t>
      </w:r>
      <w:r w:rsidRPr="00AE2B4A">
        <w:rPr>
          <w:lang w:eastAsia="en-NZ"/>
        </w:rPr>
        <w:t>per day per person result.</w:t>
      </w:r>
      <w:r w:rsidR="00817BC2" w:rsidRPr="00AE2B4A">
        <w:rPr>
          <w:lang w:eastAsia="en-NZ"/>
        </w:rPr>
        <w:t xml:space="preserve"> </w:t>
      </w:r>
      <w:r w:rsidRPr="00AE2B4A">
        <w:rPr>
          <w:lang w:eastAsia="en-NZ"/>
        </w:rPr>
        <w:t>Phenol occurs in human sweat between 20 and 80</w:t>
      </w:r>
      <w:r w:rsidR="00DB29E6" w:rsidRPr="00AE2B4A">
        <w:rPr>
          <w:lang w:eastAsia="en-NZ"/>
        </w:rPr>
        <w:t> mg/L</w:t>
      </w:r>
      <w:r w:rsidRPr="00AE2B4A">
        <w:rPr>
          <w:lang w:eastAsia="en-NZ"/>
        </w:rPr>
        <w:t>.</w:t>
      </w:r>
      <w:r w:rsidR="00817BC2" w:rsidRPr="00AE2B4A">
        <w:rPr>
          <w:lang w:eastAsia="en-NZ"/>
        </w:rPr>
        <w:t xml:space="preserve"> </w:t>
      </w:r>
      <w:r w:rsidRPr="00AE2B4A">
        <w:rPr>
          <w:lang w:eastAsia="en-NZ"/>
        </w:rPr>
        <w:t>Taken from EU (2006).</w:t>
      </w:r>
    </w:p>
    <w:p w14:paraId="24E32578" w14:textId="77777777" w:rsidR="007C5F48" w:rsidRPr="00AE2B4A" w:rsidRDefault="007C5F48" w:rsidP="006E184B">
      <w:pPr>
        <w:rPr>
          <w:u w:val="single"/>
        </w:rPr>
      </w:pPr>
    </w:p>
    <w:p w14:paraId="24E32579" w14:textId="77777777" w:rsidR="007C5F48" w:rsidRPr="00AE2B4A" w:rsidRDefault="005B51CA" w:rsidP="005B51CA">
      <w:pPr>
        <w:pStyle w:val="Heading4"/>
      </w:pPr>
      <w:r w:rsidRPr="00AE2B4A">
        <w:t>2.</w:t>
      </w:r>
      <w:r w:rsidRPr="00AE2B4A">
        <w:tab/>
        <w:t>From treatment process</w:t>
      </w:r>
      <w:r w:rsidR="00F75272" w:rsidRPr="00AE2B4A">
        <w:t>es</w:t>
      </w:r>
    </w:p>
    <w:p w14:paraId="24E3257A" w14:textId="77777777" w:rsidR="007C5F48" w:rsidRPr="00AE2B4A" w:rsidRDefault="007C5F48" w:rsidP="0050745A">
      <w:pPr>
        <w:keepNext/>
      </w:pPr>
      <w:r w:rsidRPr="00AE2B4A">
        <w:t>No known sources.</w:t>
      </w:r>
    </w:p>
    <w:p w14:paraId="24E3257B" w14:textId="77777777" w:rsidR="007C5F48" w:rsidRPr="00AE2B4A" w:rsidRDefault="007C5F48" w:rsidP="006E184B"/>
    <w:p w14:paraId="24E3257C" w14:textId="77777777" w:rsidR="007C5F48" w:rsidRPr="00AE2B4A" w:rsidRDefault="00F75272" w:rsidP="00F75272">
      <w:pPr>
        <w:pStyle w:val="Heading4"/>
      </w:pPr>
      <w:r w:rsidRPr="00AE2B4A">
        <w:t>3.</w:t>
      </w:r>
      <w:r w:rsidRPr="00AE2B4A">
        <w:tab/>
        <w:t>From the distribution system</w:t>
      </w:r>
    </w:p>
    <w:p w14:paraId="24E3257D" w14:textId="77777777" w:rsidR="007C5F48" w:rsidRPr="00AE2B4A" w:rsidRDefault="007C5F48" w:rsidP="006E184B">
      <w:r w:rsidRPr="00AE2B4A">
        <w:t xml:space="preserve">IEH (2014) reports that phenolic taste and odour problems have been traced back to </w:t>
      </w:r>
      <w:r w:rsidRPr="00AE2B4A">
        <w:rPr>
          <w:lang w:eastAsia="en-NZ"/>
        </w:rPr>
        <w:t>phenol leachates from gaskets and washers.</w:t>
      </w:r>
      <w:r w:rsidR="00817BC2" w:rsidRPr="00AE2B4A">
        <w:rPr>
          <w:lang w:eastAsia="en-NZ"/>
        </w:rPr>
        <w:t xml:space="preserve"> </w:t>
      </w:r>
      <w:r w:rsidRPr="00AE2B4A">
        <w:t>Phenol is able to permeate polyethylene pipes.</w:t>
      </w:r>
    </w:p>
    <w:p w14:paraId="24E3257E" w14:textId="77777777" w:rsidR="007C5F48" w:rsidRPr="00AE2B4A" w:rsidRDefault="007C5F48" w:rsidP="0050745A"/>
    <w:p w14:paraId="24E3257F" w14:textId="77777777" w:rsidR="007C5F48" w:rsidRPr="00AE2B4A" w:rsidRDefault="00F06FB3" w:rsidP="00F06FB3">
      <w:pPr>
        <w:pStyle w:val="Heading3"/>
      </w:pPr>
      <w:r w:rsidRPr="00AE2B4A">
        <w:t>Forms and fate in the environment</w:t>
      </w:r>
    </w:p>
    <w:p w14:paraId="24E32580" w14:textId="77777777" w:rsidR="007C5F48" w:rsidRPr="00AE2B4A" w:rsidRDefault="007C5F48" w:rsidP="006E184B">
      <w:r w:rsidRPr="00AE2B4A">
        <w:t>In water, neither volatilisation nor sorption to sediments and suspended particulates are expected to be important transport mechanisms.</w:t>
      </w:r>
      <w:r w:rsidR="00817BC2" w:rsidRPr="00AE2B4A">
        <w:t xml:space="preserve"> </w:t>
      </w:r>
      <w:r w:rsidRPr="00AE2B4A">
        <w:t>The pKa of phenol is 10, indicating that phenol will exist primarily as the protonated acid at environmental pH values.</w:t>
      </w:r>
      <w:r w:rsidR="00817BC2" w:rsidRPr="00AE2B4A">
        <w:t xml:space="preserve"> </w:t>
      </w:r>
      <w:r w:rsidRPr="00AE2B4A">
        <w:t>In alkaline soils and water, phenol will partially exist as an anion, potentially affecting its fate and transport processes.</w:t>
      </w:r>
      <w:r w:rsidR="00817BC2" w:rsidRPr="00AE2B4A">
        <w:t xml:space="preserve"> </w:t>
      </w:r>
      <w:r w:rsidRPr="00AE2B4A">
        <w:t>Although it has been shown that plants readily uptake phenol, bioaccumulation does not take place due to a high rate of respiratory decomposition of phenol to CO</w:t>
      </w:r>
      <w:r w:rsidRPr="00AE2B4A">
        <w:rPr>
          <w:vertAlign w:val="subscript"/>
        </w:rPr>
        <w:t>2</w:t>
      </w:r>
      <w:r w:rsidRPr="00AE2B4A">
        <w:t>.</w:t>
      </w:r>
      <w:r w:rsidR="00817BC2" w:rsidRPr="00AE2B4A">
        <w:t xml:space="preserve"> </w:t>
      </w:r>
      <w:r w:rsidRPr="00AE2B4A">
        <w:t>A low Henry</w:t>
      </w:r>
      <w:r w:rsidR="00817BC2" w:rsidRPr="00AE2B4A">
        <w:t>’</w:t>
      </w:r>
      <w:r w:rsidRPr="00AE2B4A">
        <w:t>s law constant (3.33 x 10</w:t>
      </w:r>
      <w:r w:rsidRPr="00AE2B4A">
        <w:rPr>
          <w:vertAlign w:val="superscript"/>
        </w:rPr>
        <w:t>-7</w:t>
      </w:r>
      <w:r w:rsidRPr="00AE2B4A">
        <w:t xml:space="preserve"> atm cu m/mol) and a vapour pressure of 0.35</w:t>
      </w:r>
      <w:r w:rsidR="003A1443" w:rsidRPr="00AE2B4A">
        <w:t> mm Hg</w:t>
      </w:r>
      <w:r w:rsidRPr="00AE2B4A">
        <w:t xml:space="preserve"> indicate that phenol is unlikely to be volatilised from wet or dry soil.</w:t>
      </w:r>
    </w:p>
    <w:p w14:paraId="24E32581" w14:textId="77777777" w:rsidR="007C5F48" w:rsidRPr="00AE2B4A" w:rsidRDefault="007C5F48" w:rsidP="006E184B"/>
    <w:p w14:paraId="24E32582" w14:textId="77777777" w:rsidR="007C5F48" w:rsidRPr="00AE2B4A" w:rsidRDefault="007C5F48" w:rsidP="006E184B">
      <w:r w:rsidRPr="00AE2B4A">
        <w:t>Phenol is readily biodegradable in natural water as long as the concentration is not high enough to cause significant inhibition through microbial toxicity.</w:t>
      </w:r>
    </w:p>
    <w:p w14:paraId="24E32583" w14:textId="77777777" w:rsidR="007C5F48" w:rsidRPr="00AE2B4A" w:rsidRDefault="007C5F48" w:rsidP="006E184B"/>
    <w:p w14:paraId="24E32584" w14:textId="77777777" w:rsidR="007C5F48" w:rsidRPr="00AE2B4A" w:rsidRDefault="007C5F48" w:rsidP="006E184B">
      <w:r w:rsidRPr="00AE2B4A">
        <w:t>In soil, phenol biodegrades under both aerobic and anaerobic conditions.</w:t>
      </w:r>
      <w:r w:rsidR="00817BC2" w:rsidRPr="00AE2B4A">
        <w:t xml:space="preserve"> </w:t>
      </w:r>
      <w:r w:rsidRPr="00AE2B4A">
        <w:t>The half-life of phenol in soil is generally &lt;5</w:t>
      </w:r>
      <w:r w:rsidR="00DB29E6" w:rsidRPr="00AE2B4A">
        <w:t> days</w:t>
      </w:r>
      <w:r w:rsidRPr="00AE2B4A">
        <w:t xml:space="preserve"> (acidic soils and some surface soils may have half-lifes of up to 23</w:t>
      </w:r>
      <w:r w:rsidR="00DB29E6" w:rsidRPr="00AE2B4A">
        <w:t> days</w:t>
      </w:r>
      <w:r w:rsidRPr="00AE2B4A">
        <w:t>).</w:t>
      </w:r>
      <w:r w:rsidR="00817BC2" w:rsidRPr="00AE2B4A">
        <w:t xml:space="preserve"> </w:t>
      </w:r>
      <w:r w:rsidRPr="00AE2B4A">
        <w:t>Mineralisation in an alkaline, para-brown soil under aerobic conditions was 45.5</w:t>
      </w:r>
      <w:r w:rsidR="00E4453A" w:rsidRPr="00AE2B4A">
        <w:t> percent</w:t>
      </w:r>
      <w:r w:rsidRPr="00AE2B4A">
        <w:t>, 48</w:t>
      </w:r>
      <w:r w:rsidR="00E4453A" w:rsidRPr="00AE2B4A">
        <w:t> percent</w:t>
      </w:r>
      <w:r w:rsidRPr="00AE2B4A">
        <w:t>, and 65</w:t>
      </w:r>
      <w:r w:rsidR="00E4453A" w:rsidRPr="00AE2B4A">
        <w:t> percent</w:t>
      </w:r>
      <w:r w:rsidRPr="00AE2B4A">
        <w:t xml:space="preserve"> after 3, 7 and 70</w:t>
      </w:r>
      <w:r w:rsidR="00DB29E6" w:rsidRPr="00AE2B4A">
        <w:t> days</w:t>
      </w:r>
      <w:r w:rsidRPr="00AE2B4A">
        <w:t>, respectively.</w:t>
      </w:r>
      <w:r w:rsidR="00817BC2" w:rsidRPr="00AE2B4A">
        <w:t xml:space="preserve"> </w:t>
      </w:r>
      <w:r w:rsidRPr="00AE2B4A">
        <w:t>Half-lifes for degradation of low concentrations of phenol in two silt loam soils were 2.70 and 3.51</w:t>
      </w:r>
      <w:r w:rsidR="002B6151" w:rsidRPr="00AE2B4A">
        <w:t> hours</w:t>
      </w:r>
      <w:r w:rsidR="00DB29E6" w:rsidRPr="00AE2B4A">
        <w:t>.</w:t>
      </w:r>
      <w:r w:rsidR="00817BC2" w:rsidRPr="00AE2B4A">
        <w:t xml:space="preserve"> </w:t>
      </w:r>
      <w:r w:rsidRPr="00AE2B4A">
        <w:t xml:space="preserve">EU (2006) reports </w:t>
      </w:r>
      <w:r w:rsidRPr="00AE2B4A">
        <w:rPr>
          <w:lang w:eastAsia="en-NZ"/>
        </w:rPr>
        <w:t xml:space="preserve">microbial degradation of phenol in estuarine </w:t>
      </w:r>
      <w:r w:rsidR="00AB30EC" w:rsidRPr="00AE2B4A">
        <w:rPr>
          <w:lang w:eastAsia="en-NZ"/>
        </w:rPr>
        <w:t>water samples</w:t>
      </w:r>
      <w:r w:rsidRPr="00AE2B4A">
        <w:rPr>
          <w:lang w:eastAsia="en-NZ"/>
        </w:rPr>
        <w:t xml:space="preserve"> using phenol concentrations of 0.025</w:t>
      </w:r>
      <w:r w:rsidR="00DB29E6" w:rsidRPr="00AE2B4A">
        <w:rPr>
          <w:lang w:eastAsia="en-NZ"/>
        </w:rPr>
        <w:t> mg/L</w:t>
      </w:r>
      <w:r w:rsidRPr="00AE2B4A">
        <w:rPr>
          <w:lang w:eastAsia="en-NZ"/>
        </w:rPr>
        <w:t>. Investigations were conducted in summer (24°C) and in winter (10°C).</w:t>
      </w:r>
      <w:r w:rsidR="00817BC2" w:rsidRPr="00AE2B4A">
        <w:rPr>
          <w:lang w:eastAsia="en-NZ"/>
        </w:rPr>
        <w:t xml:space="preserve"> </w:t>
      </w:r>
      <w:r w:rsidRPr="00AE2B4A">
        <w:rPr>
          <w:lang w:eastAsia="en-NZ"/>
        </w:rPr>
        <w:t>Half-lifes for the mineralisation of phenol were 7</w:t>
      </w:r>
      <w:r w:rsidR="00DB29E6" w:rsidRPr="00AE2B4A">
        <w:rPr>
          <w:lang w:eastAsia="en-NZ"/>
        </w:rPr>
        <w:t> days</w:t>
      </w:r>
      <w:r w:rsidRPr="00AE2B4A">
        <w:rPr>
          <w:lang w:eastAsia="en-NZ"/>
        </w:rPr>
        <w:t xml:space="preserve"> in summer and 73</w:t>
      </w:r>
      <w:r w:rsidR="00DB29E6" w:rsidRPr="00AE2B4A">
        <w:rPr>
          <w:lang w:eastAsia="en-NZ"/>
        </w:rPr>
        <w:t> days</w:t>
      </w:r>
      <w:r w:rsidRPr="00AE2B4A">
        <w:rPr>
          <w:lang w:eastAsia="en-NZ"/>
        </w:rPr>
        <w:t xml:space="preserve"> in winter.</w:t>
      </w:r>
      <w:r w:rsidR="00817BC2" w:rsidRPr="00AE2B4A">
        <w:rPr>
          <w:lang w:eastAsia="en-NZ"/>
        </w:rPr>
        <w:t xml:space="preserve"> </w:t>
      </w:r>
      <w:r w:rsidRPr="00AE2B4A">
        <w:rPr>
          <w:lang w:eastAsia="en-NZ"/>
        </w:rPr>
        <w:t>As the experiments were conducted in sunlight the rate constants are due to both biodegradation and photolysis.</w:t>
      </w:r>
      <w:r w:rsidR="00817BC2" w:rsidRPr="00AE2B4A">
        <w:rPr>
          <w:lang w:eastAsia="en-NZ"/>
        </w:rPr>
        <w:t xml:space="preserve"> </w:t>
      </w:r>
      <w:r w:rsidRPr="00AE2B4A">
        <w:rPr>
          <w:lang w:eastAsia="en-NZ"/>
        </w:rPr>
        <w:t>The authors showed that biodegradation was the primary removal process for phenol in both winter and summer.</w:t>
      </w:r>
    </w:p>
    <w:p w14:paraId="24E32585" w14:textId="77777777" w:rsidR="007C5F48" w:rsidRPr="00AE2B4A" w:rsidRDefault="007C5F48" w:rsidP="006E184B"/>
    <w:p w14:paraId="24E32586" w14:textId="77777777" w:rsidR="007C5F48" w:rsidRPr="00AE2B4A" w:rsidRDefault="007C5F48" w:rsidP="006E184B">
      <w:r w:rsidRPr="00AE2B4A">
        <w:t>Water solubility of phenol is about 83 g/L (8.3</w:t>
      </w:r>
      <w:r w:rsidR="00E4453A" w:rsidRPr="00AE2B4A">
        <w:t> percent</w:t>
      </w:r>
      <w:r w:rsidRPr="00AE2B4A">
        <w:t>).</w:t>
      </w:r>
      <w:r w:rsidR="00817BC2" w:rsidRPr="00AE2B4A">
        <w:t xml:space="preserve"> </w:t>
      </w:r>
      <w:r w:rsidRPr="00AE2B4A">
        <w:t>The partition coefficient = logP</w:t>
      </w:r>
      <w:r w:rsidRPr="00AE2B4A">
        <w:rPr>
          <w:vertAlign w:val="subscript"/>
        </w:rPr>
        <w:t>ow</w:t>
      </w:r>
      <w:r w:rsidRPr="00AE2B4A">
        <w:t xml:space="preserve"> = 1.47.</w:t>
      </w:r>
      <w:r w:rsidR="00817BC2" w:rsidRPr="00AE2B4A">
        <w:t xml:space="preserve"> </w:t>
      </w:r>
      <w:r w:rsidRPr="00AE2B4A">
        <w:t>Henry</w:t>
      </w:r>
      <w:r w:rsidR="00817BC2" w:rsidRPr="00AE2B4A">
        <w:t>’</w:t>
      </w:r>
      <w:r w:rsidRPr="00AE2B4A">
        <w:t xml:space="preserve">s law constant = </w:t>
      </w:r>
      <w:r w:rsidRPr="00AE2B4A">
        <w:rPr>
          <w:lang w:eastAsia="en-NZ"/>
        </w:rPr>
        <w:t>0.022</w:t>
      </w:r>
      <w:r w:rsidR="003A1443" w:rsidRPr="00AE2B4A">
        <w:rPr>
          <w:lang w:eastAsia="en-NZ"/>
        </w:rPr>
        <w:t> Pa m3/mol</w:t>
      </w:r>
      <w:r w:rsidRPr="00AE2B4A">
        <w:rPr>
          <w:lang w:eastAsia="en-NZ"/>
        </w:rPr>
        <w:t xml:space="preserve"> at 20°C, so it is only slightly volatile from an aqueous solution.</w:t>
      </w:r>
    </w:p>
    <w:p w14:paraId="24E32587" w14:textId="77777777" w:rsidR="00817BC2" w:rsidRPr="00AE2B4A" w:rsidRDefault="00817BC2" w:rsidP="006E184B"/>
    <w:p w14:paraId="24E32588" w14:textId="77777777" w:rsidR="007C5F48" w:rsidRPr="00AE2B4A" w:rsidRDefault="007C5F48" w:rsidP="006E184B">
      <w:r w:rsidRPr="00AE2B4A">
        <w:rPr>
          <w:lang w:eastAsia="en-NZ"/>
        </w:rPr>
        <w:t>In the UK there is a non-statutory environmental quality standard for surface water of 0.03</w:t>
      </w:r>
      <w:r w:rsidR="00DB29E6" w:rsidRPr="00AE2B4A">
        <w:rPr>
          <w:lang w:eastAsia="en-NZ"/>
        </w:rPr>
        <w:t> mg/L</w:t>
      </w:r>
      <w:r w:rsidRPr="00AE2B4A">
        <w:rPr>
          <w:lang w:eastAsia="en-NZ"/>
        </w:rPr>
        <w:t xml:space="preserve"> annual average concentrations and 0.30</w:t>
      </w:r>
      <w:r w:rsidR="00DB29E6" w:rsidRPr="00AE2B4A">
        <w:rPr>
          <w:lang w:eastAsia="en-NZ"/>
        </w:rPr>
        <w:t> mg/L</w:t>
      </w:r>
      <w:r w:rsidRPr="00AE2B4A">
        <w:rPr>
          <w:lang w:eastAsia="en-NZ"/>
        </w:rPr>
        <w:t xml:space="preserve"> maximum allowable concentrations</w:t>
      </w:r>
      <w:r w:rsidR="0050745A" w:rsidRPr="00AE2B4A">
        <w:rPr>
          <w:lang w:eastAsia="en-NZ"/>
        </w:rPr>
        <w:t xml:space="preserve"> (</w:t>
      </w:r>
      <w:r w:rsidRPr="00AE2B4A">
        <w:rPr>
          <w:lang w:eastAsia="en-NZ"/>
        </w:rPr>
        <w:t>EU 2006).</w:t>
      </w:r>
    </w:p>
    <w:p w14:paraId="24E32589" w14:textId="77777777" w:rsidR="007C5F48" w:rsidRPr="00AE2B4A" w:rsidRDefault="007C5F48" w:rsidP="006E184B"/>
    <w:p w14:paraId="24E3258A" w14:textId="77777777" w:rsidR="007C5F48" w:rsidRPr="00AE2B4A" w:rsidRDefault="00F51851" w:rsidP="00F51851">
      <w:pPr>
        <w:pStyle w:val="Heading3"/>
      </w:pPr>
      <w:r w:rsidRPr="00AE2B4A">
        <w:t>Typical concentrations in drinking-water</w:t>
      </w:r>
    </w:p>
    <w:p w14:paraId="24E3258B" w14:textId="77777777" w:rsidR="007C5F48" w:rsidRPr="00AE2B4A" w:rsidRDefault="007C5F48" w:rsidP="006E184B">
      <w:r w:rsidRPr="00AE2B4A">
        <w:t xml:space="preserve">IEH (2014) reports that five of the 17 responding UK </w:t>
      </w:r>
      <w:r w:rsidR="0050745A" w:rsidRPr="00AE2B4A">
        <w:t>w</w:t>
      </w:r>
      <w:r w:rsidRPr="00AE2B4A">
        <w:t xml:space="preserve">ater </w:t>
      </w:r>
      <w:r w:rsidR="0050745A" w:rsidRPr="00AE2B4A">
        <w:t>c</w:t>
      </w:r>
      <w:r w:rsidRPr="00AE2B4A">
        <w:t>ompanies reported no issues associated with taste and odour.</w:t>
      </w:r>
      <w:r w:rsidR="00817BC2" w:rsidRPr="00AE2B4A">
        <w:t xml:space="preserve"> </w:t>
      </w:r>
      <w:r w:rsidRPr="00AE2B4A">
        <w:t>For those companies reporting taste and odour problems (12/17), the majority were associated with biologically (algal) derived compounds (specifically gesomin and/or methylisoborneol, 7/12), or phenols (6/12) and chlorine (4/12).</w:t>
      </w:r>
    </w:p>
    <w:p w14:paraId="24E3258C" w14:textId="77777777" w:rsidR="007C5F48" w:rsidRPr="00AE2B4A" w:rsidRDefault="007C5F48" w:rsidP="006E184B"/>
    <w:p w14:paraId="24E3258D" w14:textId="77777777" w:rsidR="007C5F48" w:rsidRPr="00AE2B4A" w:rsidRDefault="00A31C82" w:rsidP="00A31C82">
      <w:pPr>
        <w:pStyle w:val="Heading3"/>
      </w:pPr>
      <w:r w:rsidRPr="00AE2B4A">
        <w:t>Removal methods</w:t>
      </w:r>
    </w:p>
    <w:p w14:paraId="24E3258E" w14:textId="77777777" w:rsidR="007C5F48" w:rsidRPr="00AE2B4A" w:rsidRDefault="007C5F48" w:rsidP="006E184B">
      <w:r w:rsidRPr="00AE2B4A">
        <w:t>Phenol is not removed by conventional treatment.</w:t>
      </w:r>
      <w:r w:rsidR="00817BC2" w:rsidRPr="00AE2B4A">
        <w:t xml:space="preserve"> </w:t>
      </w:r>
      <w:r w:rsidRPr="00AE2B4A">
        <w:t>Chlorination produces chlorophenols.</w:t>
      </w:r>
      <w:r w:rsidR="00817BC2" w:rsidRPr="00AE2B4A">
        <w:t xml:space="preserve"> </w:t>
      </w:r>
      <w:r w:rsidRPr="00AE2B4A">
        <w:t>Ozone destroys phenol.</w:t>
      </w:r>
      <w:r w:rsidR="00817BC2" w:rsidRPr="00AE2B4A">
        <w:t xml:space="preserve"> </w:t>
      </w:r>
      <w:r w:rsidRPr="00AE2B4A">
        <w:t>Activated carbon reduces its concentration.</w:t>
      </w:r>
    </w:p>
    <w:p w14:paraId="24E3258F" w14:textId="77777777" w:rsidR="007C5F48" w:rsidRPr="00AE2B4A" w:rsidRDefault="007C5F48" w:rsidP="006E184B"/>
    <w:p w14:paraId="24E32590" w14:textId="77777777" w:rsidR="007C5F48" w:rsidRPr="00AE2B4A" w:rsidRDefault="00A31C82" w:rsidP="00A31C82">
      <w:pPr>
        <w:pStyle w:val="Heading3"/>
      </w:pPr>
      <w:r w:rsidRPr="00AE2B4A">
        <w:t>Analytical methods</w:t>
      </w:r>
    </w:p>
    <w:p w14:paraId="24E32591" w14:textId="77777777" w:rsidR="007C5F48" w:rsidRPr="00AE2B4A" w:rsidRDefault="007C5F48" w:rsidP="006E184B"/>
    <w:p w14:paraId="24E32592" w14:textId="77777777" w:rsidR="007C5F48" w:rsidRPr="00AE2B4A" w:rsidRDefault="00A31C82" w:rsidP="00A31C82">
      <w:pPr>
        <w:pStyle w:val="Heading3"/>
      </w:pPr>
      <w:r w:rsidRPr="00AE2B4A">
        <w:t>Health considerations</w:t>
      </w:r>
    </w:p>
    <w:p w14:paraId="24E32593" w14:textId="77777777" w:rsidR="007C5F48" w:rsidRPr="00AE2B4A" w:rsidRDefault="007C5F48" w:rsidP="006E184B">
      <w:r w:rsidRPr="00AE2B4A">
        <w:t>Oral exposure to phenol at a dose of 14</w:t>
      </w:r>
      <w:r w:rsidR="00DB29E6" w:rsidRPr="00AE2B4A">
        <w:t> mg/kg</w:t>
      </w:r>
      <w:r w:rsidRPr="00AE2B4A">
        <w:t xml:space="preserve"> bw has been observed to induce GI (gastrointestinal) effects in humans</w:t>
      </w:r>
      <w:r w:rsidRPr="00AE2B4A">
        <w:rPr>
          <w:lang w:eastAsia="en-NZ"/>
        </w:rPr>
        <w:t>.</w:t>
      </w:r>
      <w:r w:rsidR="00817BC2" w:rsidRPr="00AE2B4A">
        <w:rPr>
          <w:lang w:eastAsia="en-NZ"/>
        </w:rPr>
        <w:t xml:space="preserve"> </w:t>
      </w:r>
      <w:r w:rsidRPr="00AE2B4A">
        <w:t>Studies of incidents suggest that concentrations of phenol in source water below taste and odour thresholds may not be free from symptoms of gastrointestinal disturbance although the relative importance of phenol and disinfection by-products formed by chlorination during water treatment are uncertain.</w:t>
      </w:r>
    </w:p>
    <w:p w14:paraId="24E32594" w14:textId="77777777" w:rsidR="007C5F48" w:rsidRPr="00AE2B4A" w:rsidRDefault="007C5F48" w:rsidP="006E184B"/>
    <w:p w14:paraId="24E32595" w14:textId="77777777" w:rsidR="007C5F48" w:rsidRPr="00AE2B4A" w:rsidRDefault="007C5F48" w:rsidP="006E184B">
      <w:r w:rsidRPr="00AE2B4A">
        <w:t>Rats given phenol by oral gavage at 4, 12, 40, and 120</w:t>
      </w:r>
      <w:r w:rsidR="00DB29E6" w:rsidRPr="00AE2B4A">
        <w:t> mg/kg</w:t>
      </w:r>
      <w:r w:rsidRPr="00AE2B4A">
        <w:t>/day for 14</w:t>
      </w:r>
      <w:r w:rsidR="00DB29E6" w:rsidRPr="00AE2B4A">
        <w:t> days</w:t>
      </w:r>
      <w:r w:rsidRPr="00AE2B4A">
        <w:t xml:space="preserve"> showed degeneration of the kidneys, liver or spleen at 12</w:t>
      </w:r>
      <w:r w:rsidR="00DB29E6" w:rsidRPr="00AE2B4A">
        <w:t> mg/kg</w:t>
      </w:r>
      <w:r w:rsidRPr="00AE2B4A">
        <w:t>/day and above; a NOAEL of 4</w:t>
      </w:r>
      <w:r w:rsidR="00DB29E6" w:rsidRPr="00AE2B4A">
        <w:t> mg/kg</w:t>
      </w:r>
      <w:r w:rsidRPr="00AE2B4A">
        <w:t>/day was established.</w:t>
      </w:r>
    </w:p>
    <w:p w14:paraId="24E32596" w14:textId="77777777" w:rsidR="007C5F48" w:rsidRPr="00AE2B4A" w:rsidRDefault="007C5F48" w:rsidP="006E184B"/>
    <w:p w14:paraId="24E32597" w14:textId="77777777" w:rsidR="007C5F48" w:rsidRPr="00AE2B4A" w:rsidRDefault="007C5F48" w:rsidP="006E184B">
      <w:r w:rsidRPr="00AE2B4A">
        <w:t>The European Food Standards Agency (EFSA) established in 2013 an oral TDI of 0.5</w:t>
      </w:r>
      <w:r w:rsidR="00DB29E6" w:rsidRPr="00AE2B4A">
        <w:t> mg/kg</w:t>
      </w:r>
      <w:r w:rsidRPr="00AE2B4A">
        <w:t>/day for phenol.</w:t>
      </w:r>
    </w:p>
    <w:p w14:paraId="24E32598" w14:textId="77777777" w:rsidR="007C5F48" w:rsidRPr="00AE2B4A" w:rsidRDefault="007C5F48" w:rsidP="006E184B"/>
    <w:p w14:paraId="24E32599" w14:textId="77777777" w:rsidR="007C5F48" w:rsidRPr="00AE2B4A" w:rsidRDefault="007C5F48" w:rsidP="006E184B">
      <w:r w:rsidRPr="00AE2B4A">
        <w:t>The International Agency for Research on Cancer (IARC), the USEPA and the US National Toxicology Program (NTP) have determined that phenol is not classifiable as a human carcinogen.</w:t>
      </w:r>
    </w:p>
    <w:p w14:paraId="24E3259A" w14:textId="77777777" w:rsidR="007C5F48" w:rsidRPr="00AE2B4A" w:rsidRDefault="007C5F48" w:rsidP="006E184B"/>
    <w:p w14:paraId="24E3259B" w14:textId="77777777" w:rsidR="007C5F48" w:rsidRPr="00AE2B4A" w:rsidRDefault="00A31C82" w:rsidP="0099026D">
      <w:pPr>
        <w:pStyle w:val="Heading3"/>
      </w:pPr>
      <w:r w:rsidRPr="00AE2B4A">
        <w:t xml:space="preserve">Derivation of </w:t>
      </w:r>
      <w:r w:rsidR="0099026D" w:rsidRPr="00AE2B4A">
        <w:t>Maximum Acceptable Value</w:t>
      </w:r>
    </w:p>
    <w:p w14:paraId="24E3259C" w14:textId="77777777" w:rsidR="007C5F48" w:rsidRPr="00AE2B4A" w:rsidRDefault="007C5F48" w:rsidP="006E184B">
      <w:r w:rsidRPr="00AE2B4A">
        <w:t>No MAV.</w:t>
      </w:r>
    </w:p>
    <w:p w14:paraId="24E3259D" w14:textId="77777777" w:rsidR="007C5F48" w:rsidRPr="00AE2B4A" w:rsidRDefault="007C5F48" w:rsidP="006E184B"/>
    <w:p w14:paraId="24E3259E" w14:textId="77777777" w:rsidR="007C5F48" w:rsidRPr="00AE2B4A" w:rsidRDefault="007C5F48" w:rsidP="0050745A">
      <w:pPr>
        <w:keepNext/>
      </w:pPr>
      <w:r w:rsidRPr="00AE2B4A">
        <w:rPr>
          <w:szCs w:val="24"/>
        </w:rPr>
        <w:t>Phenol has a disagreeable sweet and tarry odour.</w:t>
      </w:r>
      <w:r w:rsidR="00817BC2" w:rsidRPr="00AE2B4A">
        <w:rPr>
          <w:szCs w:val="24"/>
        </w:rPr>
        <w:t xml:space="preserve"> </w:t>
      </w:r>
      <w:r w:rsidRPr="00AE2B4A">
        <w:t>The USEPA established an organoleptic effect criterion of 0.3</w:t>
      </w:r>
      <w:r w:rsidR="00DB29E6" w:rsidRPr="00AE2B4A">
        <w:t> mg/L</w:t>
      </w:r>
      <w:r w:rsidRPr="00AE2B4A">
        <w:t xml:space="preserve"> for phenol.</w:t>
      </w:r>
      <w:r w:rsidR="00817BC2" w:rsidRPr="00AE2B4A">
        <w:t xml:space="preserve"> </w:t>
      </w:r>
      <w:r w:rsidRPr="00AE2B4A">
        <w:t xml:space="preserve">Source: </w:t>
      </w:r>
      <w:hyperlink r:id="rId2077" w:history="1">
        <w:r w:rsidR="0050745A" w:rsidRPr="00AE2B4A">
          <w:rPr>
            <w:rStyle w:val="Hyperlink"/>
            <w:i/>
          </w:rPr>
          <w:t>Quality Criteria for Water</w:t>
        </w:r>
        <w:r w:rsidR="0050745A" w:rsidRPr="00AE2B4A">
          <w:rPr>
            <w:rStyle w:val="Hyperlink"/>
          </w:rPr>
          <w:t xml:space="preserve"> 1986 (“Gold Book”)</w:t>
        </w:r>
      </w:hyperlink>
      <w:r w:rsidRPr="00AE2B4A">
        <w:t xml:space="preserve">, </w:t>
      </w:r>
      <w:hyperlink r:id="rId2078" w:history="1">
        <w:r w:rsidR="00087AF7" w:rsidRPr="00AE2B4A">
          <w:rPr>
            <w:rStyle w:val="Hyperlink"/>
          </w:rPr>
          <w:t>http://www.epa.gov/wqc/national-recommended-water-quality-criteria-organoleptic-effects</w:t>
        </w:r>
      </w:hyperlink>
      <w:r w:rsidR="0050745A" w:rsidRPr="00AE2B4A">
        <w:t>.</w:t>
      </w:r>
    </w:p>
    <w:p w14:paraId="24E3259F" w14:textId="77777777" w:rsidR="007C5F48" w:rsidRPr="00AE2B4A" w:rsidRDefault="007C5F48" w:rsidP="006E184B"/>
    <w:p w14:paraId="24E325A0" w14:textId="77777777" w:rsidR="007C5F48" w:rsidRPr="00AE2B4A" w:rsidRDefault="007C5F48" w:rsidP="006E184B">
      <w:pPr>
        <w:rPr>
          <w:szCs w:val="24"/>
        </w:rPr>
      </w:pPr>
      <w:r w:rsidRPr="00AE2B4A">
        <w:rPr>
          <w:szCs w:val="24"/>
        </w:rPr>
        <w:t xml:space="preserve">EU (2006) quotes </w:t>
      </w:r>
      <w:r w:rsidRPr="00AE2B4A">
        <w:rPr>
          <w:szCs w:val="24"/>
          <w:lang w:eastAsia="en-NZ"/>
        </w:rPr>
        <w:t>a threshold for taste and odour in water of</w:t>
      </w:r>
      <w:r w:rsidRPr="00AE2B4A">
        <w:rPr>
          <w:szCs w:val="24"/>
        </w:rPr>
        <w:t xml:space="preserve"> 0.15</w:t>
      </w:r>
      <w:r w:rsidR="00DB29E6" w:rsidRPr="00AE2B4A">
        <w:rPr>
          <w:szCs w:val="24"/>
        </w:rPr>
        <w:t> mg/L</w:t>
      </w:r>
      <w:r w:rsidRPr="00AE2B4A">
        <w:rPr>
          <w:szCs w:val="24"/>
        </w:rPr>
        <w:t xml:space="preserve">; as a result </w:t>
      </w:r>
      <w:r w:rsidRPr="00AE2B4A">
        <w:rPr>
          <w:szCs w:val="24"/>
          <w:lang w:eastAsia="en-NZ"/>
        </w:rPr>
        <w:t>Federal Environmental Agency of Germany recommends an aesthetic guide value (</w:t>
      </w:r>
      <w:r w:rsidRPr="00AE2B4A">
        <w:rPr>
          <w:i/>
          <w:iCs/>
          <w:szCs w:val="24"/>
          <w:lang w:eastAsia="en-NZ"/>
        </w:rPr>
        <w:t>ästhetischer Leitwert</w:t>
      </w:r>
      <w:r w:rsidRPr="00AE2B4A">
        <w:rPr>
          <w:szCs w:val="24"/>
          <w:lang w:eastAsia="en-NZ"/>
        </w:rPr>
        <w:t>) of 0.001</w:t>
      </w:r>
      <w:r w:rsidR="00DB29E6" w:rsidRPr="00AE2B4A">
        <w:rPr>
          <w:szCs w:val="24"/>
          <w:lang w:eastAsia="en-NZ"/>
        </w:rPr>
        <w:t xml:space="preserve"> mg </w:t>
      </w:r>
      <w:r w:rsidRPr="00AE2B4A">
        <w:rPr>
          <w:szCs w:val="24"/>
          <w:lang w:eastAsia="en-NZ"/>
        </w:rPr>
        <w:t>phenol per litre of drinking water in order to guarantee the option to chlorinate water if necessary without deteriorating its aesthetic quality with respect to taste and odour.</w:t>
      </w:r>
      <w:r w:rsidR="00817BC2" w:rsidRPr="00AE2B4A">
        <w:rPr>
          <w:szCs w:val="24"/>
          <w:lang w:eastAsia="en-NZ"/>
        </w:rPr>
        <w:t xml:space="preserve"> </w:t>
      </w:r>
      <w:r w:rsidRPr="00AE2B4A">
        <w:rPr>
          <w:szCs w:val="24"/>
          <w:lang w:eastAsia="en-NZ"/>
        </w:rPr>
        <w:t>In Denmark a limit value for drinking water of 0.0005</w:t>
      </w:r>
      <w:r w:rsidR="00DB29E6" w:rsidRPr="00AE2B4A">
        <w:rPr>
          <w:szCs w:val="24"/>
          <w:lang w:eastAsia="en-NZ"/>
        </w:rPr>
        <w:t> mg/L</w:t>
      </w:r>
      <w:r w:rsidRPr="00AE2B4A">
        <w:rPr>
          <w:szCs w:val="24"/>
          <w:lang w:eastAsia="en-NZ"/>
        </w:rPr>
        <w:t xml:space="preserve"> of phenol and other phenols has been set to protect against taste from chlorinated phenols generated by chlorination of the water.</w:t>
      </w:r>
    </w:p>
    <w:p w14:paraId="24E325A1" w14:textId="77777777" w:rsidR="007C5F48" w:rsidRPr="00AE2B4A" w:rsidRDefault="007C5F48" w:rsidP="006E184B">
      <w:pPr>
        <w:rPr>
          <w:szCs w:val="24"/>
        </w:rPr>
      </w:pPr>
    </w:p>
    <w:p w14:paraId="24E325A2" w14:textId="77777777" w:rsidR="007C5F48" w:rsidRPr="00AE2B4A" w:rsidRDefault="007C5F48" w:rsidP="006E184B">
      <w:r w:rsidRPr="00AE2B4A">
        <w:t>The Minnesota Department of Health (MDH) has adopted permanent rules defining health risk limits for contaminants in drinking water.</w:t>
      </w:r>
      <w:r w:rsidR="00817BC2" w:rsidRPr="00AE2B4A">
        <w:t xml:space="preserve"> </w:t>
      </w:r>
      <w:r w:rsidRPr="00AE2B4A">
        <w:t>The chronic health risk limit is 4</w:t>
      </w:r>
      <w:r w:rsidR="00DB29E6" w:rsidRPr="00AE2B4A">
        <w:t> mg/L</w:t>
      </w:r>
      <w:r w:rsidRPr="00AE2B4A">
        <w:t>.</w:t>
      </w:r>
    </w:p>
    <w:p w14:paraId="24E325A3" w14:textId="77777777" w:rsidR="007C5F48" w:rsidRPr="00AE2B4A" w:rsidRDefault="007C5F48" w:rsidP="006E184B"/>
    <w:p w14:paraId="24E325A4" w14:textId="77777777" w:rsidR="007C5F48" w:rsidRPr="00AE2B4A" w:rsidRDefault="00A31C82" w:rsidP="00A31C82">
      <w:pPr>
        <w:pStyle w:val="Heading3"/>
      </w:pPr>
      <w:r w:rsidRPr="00AE2B4A">
        <w:t>References</w:t>
      </w:r>
    </w:p>
    <w:p w14:paraId="24E325A5" w14:textId="77777777" w:rsidR="007C5F48" w:rsidRPr="00AE2B4A" w:rsidRDefault="00D3591E" w:rsidP="0050745A">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2079" w:history="1">
        <w:r w:rsidR="00236B49" w:rsidRPr="00AE2B4A">
          <w:rPr>
            <w:rStyle w:val="Hyperlink"/>
          </w:rPr>
          <w:t>http://dwi.defra.gov.uk/research/completed-research/reports/DWI70-2-281.pdf</w:t>
        </w:r>
      </w:hyperlink>
      <w:r w:rsidR="0050745A" w:rsidRPr="00AE2B4A">
        <w:rPr>
          <w:rStyle w:val="Hyperlink"/>
        </w:rPr>
        <w:t>.</w:t>
      </w:r>
    </w:p>
    <w:p w14:paraId="24E325A6" w14:textId="77777777" w:rsidR="007C5F48" w:rsidRPr="00AE2B4A" w:rsidRDefault="00733F30" w:rsidP="0050745A">
      <w:pPr>
        <w:pStyle w:val="References"/>
      </w:pPr>
      <w:r w:rsidRPr="00AE2B4A">
        <w:t xml:space="preserve">EFSA. 2013. </w:t>
      </w:r>
      <w:r w:rsidR="00000303" w:rsidRPr="00AE2B4A">
        <w:t>Scientific opinion</w:t>
      </w:r>
      <w:r w:rsidR="007C5F48" w:rsidRPr="00AE2B4A">
        <w:t xml:space="preserve"> on the toxicological evaluation of phenol.</w:t>
      </w:r>
      <w:r w:rsidR="00817BC2" w:rsidRPr="00AE2B4A">
        <w:t xml:space="preserve"> </w:t>
      </w:r>
      <w:r w:rsidR="00901AE6" w:rsidRPr="00AE2B4A">
        <w:rPr>
          <w:i/>
        </w:rPr>
        <w:t>EFSA Journal</w:t>
      </w:r>
      <w:r w:rsidR="007C5F48" w:rsidRPr="00AE2B4A">
        <w:t xml:space="preserve"> 11(4)</w:t>
      </w:r>
      <w:r w:rsidR="0050745A" w:rsidRPr="00AE2B4A">
        <w:t>:</w:t>
      </w:r>
      <w:r w:rsidR="007C5F48" w:rsidRPr="00AE2B4A">
        <w:t xml:space="preserve"> 3189.</w:t>
      </w:r>
      <w:r w:rsidR="00817BC2" w:rsidRPr="00AE2B4A">
        <w:t xml:space="preserve"> </w:t>
      </w:r>
      <w:r w:rsidR="007C5F48" w:rsidRPr="00AE2B4A">
        <w:t>44 pp.</w:t>
      </w:r>
      <w:r w:rsidR="00817BC2" w:rsidRPr="00AE2B4A">
        <w:t xml:space="preserve"> </w:t>
      </w:r>
      <w:r w:rsidR="007C5F48" w:rsidRPr="00AE2B4A">
        <w:t xml:space="preserve">Available at: </w:t>
      </w:r>
      <w:hyperlink r:id="rId2080" w:history="1">
        <w:r w:rsidR="007C5F48" w:rsidRPr="00AE2B4A">
          <w:rPr>
            <w:rStyle w:val="Hyperlink"/>
          </w:rPr>
          <w:t>http://www.efsa.europa.eu/en/efsajournal/doc/3189.pdf</w:t>
        </w:r>
      </w:hyperlink>
      <w:r w:rsidR="0050745A" w:rsidRPr="00AE2B4A">
        <w:rPr>
          <w:rStyle w:val="Hyperlink"/>
        </w:rPr>
        <w:t>.</w:t>
      </w:r>
    </w:p>
    <w:p w14:paraId="24E325A7" w14:textId="77777777" w:rsidR="007C5F48" w:rsidRPr="00AE2B4A" w:rsidRDefault="00236B49" w:rsidP="0050745A">
      <w:pPr>
        <w:pStyle w:val="References"/>
      </w:pPr>
      <w:r w:rsidRPr="00AE2B4A">
        <w:t xml:space="preserve">EU. 2006. </w:t>
      </w:r>
      <w:r w:rsidR="003A1443" w:rsidRPr="00AE2B4A">
        <w:rPr>
          <w:i/>
        </w:rPr>
        <w:t>European Union Risk Assessment Report</w:t>
      </w:r>
      <w:r w:rsidR="007C5F48" w:rsidRPr="00AE2B4A">
        <w:t>.</w:t>
      </w:r>
      <w:r w:rsidR="00817BC2" w:rsidRPr="00AE2B4A">
        <w:t xml:space="preserve"> </w:t>
      </w:r>
      <w:r w:rsidR="007C5F48" w:rsidRPr="00AE2B4A">
        <w:t>Phenol.</w:t>
      </w:r>
      <w:r w:rsidR="00817BC2" w:rsidRPr="00AE2B4A">
        <w:t xml:space="preserve"> </w:t>
      </w:r>
      <w:r w:rsidR="007C5F48" w:rsidRPr="00AE2B4A">
        <w:t>Revised Edition.</w:t>
      </w:r>
      <w:r w:rsidR="00817BC2" w:rsidRPr="00AE2B4A">
        <w:t xml:space="preserve"> </w:t>
      </w:r>
      <w:r w:rsidR="007C5F48" w:rsidRPr="00AE2B4A">
        <w:t>240 pp.</w:t>
      </w:r>
      <w:r w:rsidR="00817BC2" w:rsidRPr="00AE2B4A">
        <w:t xml:space="preserve"> </w:t>
      </w:r>
      <w:hyperlink r:id="rId2081" w:history="1">
        <w:r w:rsidR="006F7DA9" w:rsidRPr="00AE2B4A">
          <w:rPr>
            <w:rStyle w:val="Hyperlink"/>
          </w:rPr>
          <w:t>http://echa.europa.eu/</w:t>
        </w:r>
        <w:r w:rsidR="007C5F48" w:rsidRPr="00AE2B4A">
          <w:rPr>
            <w:rStyle w:val="Hyperlink"/>
            <w:rFonts w:ascii="Times New Roman" w:hAnsi="Times New Roman"/>
          </w:rPr>
          <w:t>documents/10162/1ca68f98-878f-4ef6-914a-9f21e9ad2234</w:t>
        </w:r>
      </w:hyperlink>
      <w:r w:rsidR="007C5F48" w:rsidRPr="00AE2B4A">
        <w:t xml:space="preserve"> or </w:t>
      </w:r>
      <w:hyperlink r:id="rId2082" w:history="1">
        <w:r w:rsidR="007C5F48" w:rsidRPr="00AE2B4A">
          <w:rPr>
            <w:rStyle w:val="Hyperlink"/>
          </w:rPr>
          <w:t>http://www.baua.de/de/Chemikaliengesetz-Biozidverfahren/Dokumente/RAR_060.pdf?__blob=publicationFile&amp;v=2</w:t>
        </w:r>
      </w:hyperlink>
      <w:r w:rsidR="007C5F48" w:rsidRPr="00AE2B4A">
        <w:t xml:space="preserve"> or </w:t>
      </w:r>
      <w:hyperlink r:id="rId2083" w:history="1">
        <w:r w:rsidR="00D54A02" w:rsidRPr="00AE2B4A">
          <w:rPr>
            <w:rStyle w:val="Hyperlink"/>
          </w:rPr>
          <w:t>http://echa.europa.eu/information-on-chemicals/information-from-existing-substances-regulation</w:t>
        </w:r>
      </w:hyperlink>
      <w:r w:rsidR="0050745A" w:rsidRPr="00AE2B4A">
        <w:rPr>
          <w:rStyle w:val="Hyperlink"/>
        </w:rPr>
        <w:t>.</w:t>
      </w:r>
    </w:p>
    <w:p w14:paraId="24E325A8" w14:textId="77777777" w:rsidR="007C5F48" w:rsidRPr="00AE2B4A" w:rsidRDefault="00236B49" w:rsidP="0050745A">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2084" w:history="1">
        <w:r w:rsidRPr="00AE2B4A">
          <w:rPr>
            <w:rStyle w:val="Hyperlink"/>
          </w:rPr>
          <w:t>http://dwi.defra.gov.uk/research/completed-research/reports/DWI70-2-281.pdf</w:t>
        </w:r>
      </w:hyperlink>
      <w:r w:rsidR="0050745A" w:rsidRPr="00AE2B4A">
        <w:rPr>
          <w:rStyle w:val="Hyperlink"/>
        </w:rPr>
        <w:t>.</w:t>
      </w:r>
    </w:p>
    <w:p w14:paraId="24E325A9" w14:textId="77777777" w:rsidR="007C5F48" w:rsidRPr="00AE2B4A" w:rsidRDefault="00624BC9" w:rsidP="0050745A">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2085" w:history="1">
        <w:r w:rsidR="00A26AC9" w:rsidRPr="00AE2B4A">
          <w:rPr>
            <w:rStyle w:val="Hyperlink"/>
          </w:rPr>
          <w:t>http://www.health.state.mn.us/divs/eh/risk/guidance/gw/table.html</w:t>
        </w:r>
      </w:hyperlink>
      <w:r w:rsidR="0050745A" w:rsidRPr="00AE2B4A">
        <w:rPr>
          <w:rStyle w:val="Hyperlink"/>
        </w:rPr>
        <w:t>.</w:t>
      </w:r>
    </w:p>
    <w:p w14:paraId="24E325AA" w14:textId="77777777" w:rsidR="007C5F48" w:rsidRPr="00AE2B4A" w:rsidRDefault="00EF12DE" w:rsidP="00153916">
      <w:pPr>
        <w:pStyle w:val="Heading1"/>
      </w:pPr>
      <w:bookmarkStart w:id="414" w:name="_Toc522627534"/>
      <w:bookmarkStart w:id="415" w:name="_Toc10885047"/>
      <w:r w:rsidRPr="00AE2B4A">
        <w:t>2-phenoxyethanol</w:t>
      </w:r>
      <w:bookmarkEnd w:id="414"/>
      <w:bookmarkEnd w:id="415"/>
    </w:p>
    <w:p w14:paraId="24E325AB" w14:textId="77777777" w:rsidR="007C5F48" w:rsidRPr="00AE2B4A" w:rsidRDefault="007C5F48" w:rsidP="006E184B">
      <w:r w:rsidRPr="00AE2B4A">
        <w:t>CAS No. 122-99-6.</w:t>
      </w:r>
      <w:r w:rsidR="00817BC2" w:rsidRPr="00AE2B4A">
        <w:t xml:space="preserve"> </w:t>
      </w:r>
      <w:r w:rsidRPr="00AE2B4A">
        <w:t>Also called phenoxyethanol, ethylene glycol monophenyl ether, 1</w:t>
      </w:r>
      <w:r w:rsidR="00C47E65" w:rsidRPr="00AE2B4A">
        <w:noBreakHyphen/>
      </w:r>
      <w:r w:rsidRPr="00AE2B4A">
        <w:t xml:space="preserve">hydroxy-2-phenoxyethane, </w:t>
      </w:r>
      <w:r w:rsidRPr="00AE2B4A">
        <w:rPr>
          <w:lang w:eastAsia="en-NZ"/>
        </w:rPr>
        <w:t>(2-hydroxyethoxy)benzene, EGPhE</w:t>
      </w:r>
      <w:r w:rsidRPr="00AE2B4A">
        <w:t xml:space="preserve"> and phenyl cellosolve.</w:t>
      </w:r>
    </w:p>
    <w:p w14:paraId="24E325AC" w14:textId="77777777" w:rsidR="007C5F48" w:rsidRPr="00AE2B4A" w:rsidRDefault="007C5F48" w:rsidP="006E184B"/>
    <w:p w14:paraId="24E325AD" w14:textId="77777777" w:rsidR="007C5F48" w:rsidRPr="00AE2B4A" w:rsidRDefault="0099026D" w:rsidP="0099026D">
      <w:pPr>
        <w:pStyle w:val="Heading3"/>
      </w:pPr>
      <w:r w:rsidRPr="00AE2B4A">
        <w:t>Maximum Acceptable Value</w:t>
      </w:r>
    </w:p>
    <w:p w14:paraId="24E325AE" w14:textId="77777777" w:rsidR="00DB29E6" w:rsidRPr="00AE2B4A" w:rsidRDefault="007C5F48" w:rsidP="00C47E65">
      <w:pPr>
        <w:pStyle w:val="Introductoryparagraph"/>
      </w:pPr>
      <w:r w:rsidRPr="00AE2B4A">
        <w:t>2-</w:t>
      </w:r>
      <w:r w:rsidRPr="00AE2B4A">
        <w:rPr>
          <w:szCs w:val="24"/>
        </w:rPr>
        <w:t>Phenoxyethanol</w:t>
      </w:r>
      <w:r w:rsidRPr="00AE2B4A">
        <w:t xml:space="preserve"> does not have a </w:t>
      </w:r>
      <w:smartTag w:uri="urn:schemas-microsoft-com:office:smarttags" w:element="stockticker">
        <w:r w:rsidRPr="00AE2B4A">
          <w:t>MAV</w:t>
        </w:r>
      </w:smartTag>
      <w:r w:rsidRPr="00AE2B4A">
        <w:t xml:space="preserve"> in the DWSNZ, and is not mentioned in the WHO Guidelines.</w:t>
      </w:r>
    </w:p>
    <w:p w14:paraId="24E325AF" w14:textId="77777777" w:rsidR="00DB29E6" w:rsidRPr="00AE2B4A" w:rsidRDefault="00DB29E6" w:rsidP="006E184B"/>
    <w:p w14:paraId="24E325B0" w14:textId="77777777" w:rsidR="007C5F48" w:rsidRPr="00AE2B4A" w:rsidRDefault="00F51851" w:rsidP="00F51851">
      <w:pPr>
        <w:pStyle w:val="Heading3"/>
      </w:pPr>
      <w:r w:rsidRPr="00AE2B4A">
        <w:t>Sources to drinking-water</w:t>
      </w:r>
    </w:p>
    <w:p w14:paraId="24E325B1" w14:textId="77777777" w:rsidR="007C5F48" w:rsidRPr="00AE2B4A" w:rsidRDefault="00F75272" w:rsidP="00F75272">
      <w:pPr>
        <w:pStyle w:val="Heading4"/>
      </w:pPr>
      <w:r w:rsidRPr="00AE2B4A">
        <w:t>1.</w:t>
      </w:r>
      <w:r w:rsidRPr="00AE2B4A">
        <w:tab/>
        <w:t>To source waters</w:t>
      </w:r>
    </w:p>
    <w:p w14:paraId="24E325B2" w14:textId="77777777" w:rsidR="007C5F48" w:rsidRPr="00AE2B4A" w:rsidRDefault="007C5F48" w:rsidP="00292621">
      <w:r w:rsidRPr="00AE2B4A">
        <w:t xml:space="preserve">2-Phenoxyethanol is a chemical preservative, a </w:t>
      </w:r>
      <w:hyperlink r:id="rId2086" w:tooltip="Glycol ether" w:history="1">
        <w:r w:rsidRPr="00AE2B4A">
          <w:t>glycol ether</w:t>
        </w:r>
      </w:hyperlink>
      <w:r w:rsidRPr="00AE2B4A">
        <w:t xml:space="preserve"> often used in </w:t>
      </w:r>
      <w:hyperlink r:id="rId2087" w:tooltip="Dermatological" w:history="1">
        <w:r w:rsidRPr="00AE2B4A">
          <w:t>dermatological</w:t>
        </w:r>
      </w:hyperlink>
      <w:r w:rsidRPr="00AE2B4A">
        <w:t xml:space="preserve"> </w:t>
      </w:r>
      <w:hyperlink r:id="rId2088" w:tooltip="Product (business)" w:history="1">
        <w:r w:rsidRPr="00AE2B4A">
          <w:t>products</w:t>
        </w:r>
      </w:hyperlink>
      <w:r w:rsidRPr="00AE2B4A">
        <w:t xml:space="preserve"> such as skin creams and sunscreen.</w:t>
      </w:r>
      <w:r w:rsidR="00817BC2" w:rsidRPr="00AE2B4A">
        <w:t xml:space="preserve"> </w:t>
      </w:r>
      <w:r w:rsidRPr="00AE2B4A">
        <w:t xml:space="preserve">It is a </w:t>
      </w:r>
      <w:hyperlink r:id="rId2089" w:tooltip="Bactericide" w:history="1">
        <w:r w:rsidRPr="00AE2B4A">
          <w:t>bactericide</w:t>
        </w:r>
      </w:hyperlink>
      <w:r w:rsidRPr="00AE2B4A">
        <w:t xml:space="preserve"> (usually used in conjunction with </w:t>
      </w:r>
      <w:hyperlink r:id="rId2090" w:tooltip="Quaternary ammonium" w:history="1">
        <w:r w:rsidRPr="00AE2B4A">
          <w:t>quaternary ammonium</w:t>
        </w:r>
      </w:hyperlink>
      <w:r w:rsidRPr="00AE2B4A">
        <w:t xml:space="preserve"> compounds), often used in place of </w:t>
      </w:r>
      <w:hyperlink r:id="rId2091" w:tooltip="Sodium azide" w:history="1">
        <w:r w:rsidRPr="00AE2B4A">
          <w:t>sodium azide</w:t>
        </w:r>
      </w:hyperlink>
      <w:r w:rsidRPr="00AE2B4A">
        <w:t xml:space="preserve"> in biological </w:t>
      </w:r>
      <w:hyperlink r:id="rId2092" w:tooltip="Buffer solution" w:history="1">
        <w:r w:rsidRPr="00AE2B4A">
          <w:t>buffers</w:t>
        </w:r>
      </w:hyperlink>
      <w:r w:rsidRPr="00AE2B4A">
        <w:t xml:space="preserve"> because phenoxyethanol is less </w:t>
      </w:r>
      <w:hyperlink r:id="rId2093" w:tooltip="Toxic" w:history="1">
        <w:r w:rsidRPr="00AE2B4A">
          <w:t>toxic</w:t>
        </w:r>
      </w:hyperlink>
      <w:r w:rsidRPr="00AE2B4A">
        <w:t xml:space="preserve"> and non-reactive with </w:t>
      </w:r>
      <w:hyperlink r:id="rId2094" w:tooltip="Copper" w:history="1">
        <w:r w:rsidRPr="00AE2B4A">
          <w:t>copper</w:t>
        </w:r>
      </w:hyperlink>
      <w:r w:rsidRPr="00AE2B4A">
        <w:t xml:space="preserve"> and </w:t>
      </w:r>
      <w:hyperlink r:id="rId2095" w:tooltip="Lead" w:history="1">
        <w:r w:rsidRPr="00AE2B4A">
          <w:t>lead</w:t>
        </w:r>
      </w:hyperlink>
      <w:r w:rsidRPr="00AE2B4A">
        <w:t>.</w:t>
      </w:r>
      <w:r w:rsidR="00817BC2" w:rsidRPr="00AE2B4A">
        <w:t xml:space="preserve"> </w:t>
      </w:r>
      <w:r w:rsidRPr="00AE2B4A">
        <w:t>It is used in many applications such as cleaning products, cosmetics (up to 1</w:t>
      </w:r>
      <w:r w:rsidR="00E4453A" w:rsidRPr="00AE2B4A">
        <w:t> percent</w:t>
      </w:r>
      <w:r w:rsidRPr="00AE2B4A">
        <w:t xml:space="preserve">), vaccines and pharmaceuticals as a </w:t>
      </w:r>
      <w:hyperlink r:id="rId2096" w:tooltip="Preservative" w:history="1">
        <w:r w:rsidRPr="00AE2B4A">
          <w:t>preservative</w:t>
        </w:r>
      </w:hyperlink>
      <w:r w:rsidRPr="00AE2B4A">
        <w:t>.</w:t>
      </w:r>
      <w:r w:rsidR="00817BC2" w:rsidRPr="00AE2B4A">
        <w:t xml:space="preserve"> </w:t>
      </w:r>
      <w:r w:rsidRPr="00AE2B4A">
        <w:t xml:space="preserve">It is also used as a </w:t>
      </w:r>
      <w:hyperlink r:id="rId2097" w:tooltip="Fixative (perfumery)" w:history="1">
        <w:r w:rsidRPr="00AE2B4A">
          <w:t>fixative</w:t>
        </w:r>
      </w:hyperlink>
      <w:r w:rsidRPr="00AE2B4A">
        <w:t xml:space="preserve"> for </w:t>
      </w:r>
      <w:hyperlink r:id="rId2098" w:tooltip="Perfume" w:history="1">
        <w:r w:rsidRPr="00AE2B4A">
          <w:t>perfumes</w:t>
        </w:r>
      </w:hyperlink>
      <w:r w:rsidRPr="00AE2B4A">
        <w:t xml:space="preserve">, an </w:t>
      </w:r>
      <w:hyperlink r:id="rId2099" w:tooltip="Insect repellent" w:history="1">
        <w:r w:rsidRPr="00AE2B4A">
          <w:t>insect repellent</w:t>
        </w:r>
      </w:hyperlink>
      <w:r w:rsidRPr="00AE2B4A">
        <w:t xml:space="preserve">, a topical </w:t>
      </w:r>
      <w:hyperlink r:id="rId2100" w:tooltip="Antiseptic" w:history="1">
        <w:r w:rsidRPr="00AE2B4A">
          <w:t>antiseptic</w:t>
        </w:r>
      </w:hyperlink>
      <w:r w:rsidRPr="00AE2B4A">
        <w:t xml:space="preserve">, a </w:t>
      </w:r>
      <w:hyperlink r:id="rId2101" w:tooltip="Solvent" w:history="1">
        <w:r w:rsidRPr="00AE2B4A">
          <w:t>solvent</w:t>
        </w:r>
      </w:hyperlink>
      <w:r w:rsidRPr="00AE2B4A">
        <w:t xml:space="preserve"> for </w:t>
      </w:r>
      <w:hyperlink r:id="rId2102" w:tooltip="Cellulose acetate" w:history="1">
        <w:r w:rsidRPr="00AE2B4A">
          <w:t>cellulose acetate</w:t>
        </w:r>
      </w:hyperlink>
      <w:r w:rsidRPr="00AE2B4A">
        <w:t xml:space="preserve">, some </w:t>
      </w:r>
      <w:hyperlink r:id="rId2103" w:tooltip="Dye" w:history="1">
        <w:r w:rsidRPr="00AE2B4A">
          <w:t>dyes</w:t>
        </w:r>
      </w:hyperlink>
      <w:r w:rsidRPr="00AE2B4A">
        <w:t xml:space="preserve">, </w:t>
      </w:r>
      <w:hyperlink r:id="rId2104" w:tooltip="Ink" w:history="1">
        <w:r w:rsidRPr="00AE2B4A">
          <w:t>inks</w:t>
        </w:r>
      </w:hyperlink>
      <w:r w:rsidRPr="00AE2B4A">
        <w:t xml:space="preserve">, and </w:t>
      </w:r>
      <w:hyperlink r:id="rId2105" w:tooltip="Resins" w:history="1">
        <w:r w:rsidRPr="00AE2B4A">
          <w:t>resins</w:t>
        </w:r>
      </w:hyperlink>
      <w:r w:rsidRPr="00AE2B4A">
        <w:t xml:space="preserve">, in </w:t>
      </w:r>
      <w:hyperlink r:id="rId2106" w:tooltip="Preservative" w:history="1">
        <w:r w:rsidRPr="00AE2B4A">
          <w:t>preservatives</w:t>
        </w:r>
      </w:hyperlink>
      <w:r w:rsidRPr="00AE2B4A">
        <w:t xml:space="preserve">, </w:t>
      </w:r>
      <w:hyperlink r:id="rId2107" w:tooltip="Pharmaceutical" w:history="1">
        <w:r w:rsidRPr="00AE2B4A">
          <w:t>pharmaceuticals</w:t>
        </w:r>
      </w:hyperlink>
      <w:r w:rsidRPr="00AE2B4A">
        <w:t>, and in organic synthesis.</w:t>
      </w:r>
      <w:r w:rsidR="00817BC2" w:rsidRPr="00AE2B4A">
        <w:t xml:space="preserve"> </w:t>
      </w:r>
      <w:r w:rsidRPr="00AE2B4A">
        <w:t xml:space="preserve">Phenoxyethanol is an alternative to potentially harmful </w:t>
      </w:r>
      <w:hyperlink r:id="rId2108" w:tooltip="Formaldehyde releaser" w:history="1">
        <w:r w:rsidRPr="00AE2B4A">
          <w:t>formaldehyde-releasing preservatives</w:t>
        </w:r>
      </w:hyperlink>
      <w:r w:rsidRPr="00AE2B4A">
        <w:t>.</w:t>
      </w:r>
      <w:r w:rsidR="00817BC2" w:rsidRPr="00AE2B4A">
        <w:t xml:space="preserve"> </w:t>
      </w:r>
      <w:r w:rsidRPr="00AE2B4A">
        <w:t>It is used in the synthesis of many plasticisers, germicides and pharmaceuticals.</w:t>
      </w:r>
    </w:p>
    <w:p w14:paraId="24E325B3" w14:textId="77777777" w:rsidR="007C5F48" w:rsidRPr="00AE2B4A" w:rsidRDefault="007C5F48" w:rsidP="00292621"/>
    <w:p w14:paraId="24E325B4" w14:textId="77777777" w:rsidR="007C5F48" w:rsidRPr="00AE2B4A" w:rsidRDefault="007C5F48" w:rsidP="00292621">
      <w:r w:rsidRPr="00AE2B4A">
        <w:t>As at Dec 2013 2-phenoxyethanol is registered as an antifungal in N</w:t>
      </w:r>
      <w:r w:rsidR="00C47E65" w:rsidRPr="00AE2B4A">
        <w:t xml:space="preserve">ew </w:t>
      </w:r>
      <w:r w:rsidRPr="00AE2B4A">
        <w:t>Z</w:t>
      </w:r>
      <w:r w:rsidR="00C47E65" w:rsidRPr="00AE2B4A">
        <w:t>ealand</w:t>
      </w:r>
      <w:r w:rsidRPr="00AE2B4A">
        <w:t>; see</w:t>
      </w:r>
      <w:r w:rsidRPr="00AE2B4A">
        <w:rPr>
          <w:rFonts w:ascii="Times New Roman" w:hAnsi="Times New Roman"/>
        </w:rPr>
        <w:t xml:space="preserve"> </w:t>
      </w:r>
      <w:hyperlink r:id="rId2109" w:history="1">
        <w:r w:rsidR="00482D6C" w:rsidRPr="00AE2B4A">
          <w:rPr>
            <w:rStyle w:val="Hyperlink"/>
          </w:rPr>
          <w:t>https://eatsafe.nzfsa.govt.nz/web/public/acvm-register and select entire register</w:t>
        </w:r>
      </w:hyperlink>
      <w:r w:rsidRPr="00AE2B4A">
        <w:rPr>
          <w:rFonts w:ascii="Times New Roman" w:hAnsi="Times New Roman"/>
          <w:szCs w:val="24"/>
        </w:rPr>
        <w:t>.</w:t>
      </w:r>
    </w:p>
    <w:p w14:paraId="24E325B5" w14:textId="77777777" w:rsidR="007C5F48" w:rsidRPr="00AE2B4A" w:rsidRDefault="007C5F48" w:rsidP="00292621"/>
    <w:p w14:paraId="24E325B6" w14:textId="77777777" w:rsidR="007C5F48" w:rsidRPr="00AE2B4A" w:rsidRDefault="005B51CA" w:rsidP="005B51CA">
      <w:pPr>
        <w:pStyle w:val="Heading4"/>
      </w:pPr>
      <w:r w:rsidRPr="00AE2B4A">
        <w:t>2.</w:t>
      </w:r>
      <w:r w:rsidRPr="00AE2B4A">
        <w:tab/>
        <w:t>From treatment process</w:t>
      </w:r>
      <w:r w:rsidR="00F75272" w:rsidRPr="00AE2B4A">
        <w:t>es</w:t>
      </w:r>
    </w:p>
    <w:p w14:paraId="24E325B7" w14:textId="77777777" w:rsidR="007C5F48" w:rsidRPr="00AE2B4A" w:rsidRDefault="007C5F48" w:rsidP="00292621">
      <w:r w:rsidRPr="00AE2B4A">
        <w:t>No known sources.</w:t>
      </w:r>
    </w:p>
    <w:p w14:paraId="24E325B8" w14:textId="77777777" w:rsidR="007C5F48" w:rsidRPr="00AE2B4A" w:rsidRDefault="007C5F48" w:rsidP="00292621"/>
    <w:p w14:paraId="24E325B9" w14:textId="77777777" w:rsidR="007C5F48" w:rsidRPr="00AE2B4A" w:rsidRDefault="00F06FB3" w:rsidP="00F06FB3">
      <w:pPr>
        <w:pStyle w:val="Heading3"/>
      </w:pPr>
      <w:r w:rsidRPr="00AE2B4A">
        <w:t>Forms and fate in the environment</w:t>
      </w:r>
    </w:p>
    <w:p w14:paraId="24E325BA" w14:textId="77777777" w:rsidR="007C5F48" w:rsidRPr="00AE2B4A" w:rsidRDefault="007C5F48" w:rsidP="00292621">
      <w:r w:rsidRPr="00AE2B4A">
        <w:t>If released to soil, 2-phenoxyethanol is expected to have very high mobility based upon an estimated K</w:t>
      </w:r>
      <w:r w:rsidRPr="00AE2B4A">
        <w:rPr>
          <w:vertAlign w:val="subscript"/>
        </w:rPr>
        <w:t>oc</w:t>
      </w:r>
      <w:r w:rsidRPr="00AE2B4A">
        <w:t xml:space="preserve"> of 15.</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4.9 x 10</w:t>
      </w:r>
      <w:r w:rsidRPr="00AE2B4A">
        <w:rPr>
          <w:vertAlign w:val="superscript"/>
        </w:rPr>
        <w:t>-8</w:t>
      </w:r>
      <w:r w:rsidR="00DB29E6" w:rsidRPr="00AE2B4A">
        <w:t xml:space="preserve"> atm</w:t>
      </w:r>
      <w:r w:rsidR="00DB29E6" w:rsidRPr="00AE2B4A">
        <w:noBreakHyphen/>
        <w:t>cu m/mole</w:t>
      </w:r>
      <w:r w:rsidRPr="00AE2B4A">
        <w:t>.</w:t>
      </w:r>
      <w:r w:rsidR="00817BC2" w:rsidRPr="00AE2B4A">
        <w:t xml:space="preserve"> </w:t>
      </w:r>
      <w:r w:rsidRPr="00AE2B4A">
        <w:t>The predicted half-life in water and soil is about 360</w:t>
      </w:r>
      <w:r w:rsidR="002B6151" w:rsidRPr="00AE2B4A">
        <w:t> hours</w:t>
      </w:r>
      <w:r w:rsidR="00DB29E6" w:rsidRPr="00AE2B4A">
        <w:t xml:space="preserve"> </w:t>
      </w:r>
      <w:r w:rsidRPr="00AE2B4A">
        <w:t>, and 60</w:t>
      </w:r>
      <w:r w:rsidR="00DB29E6" w:rsidRPr="00AE2B4A">
        <w:t> days</w:t>
      </w:r>
      <w:r w:rsidRPr="00AE2B4A">
        <w:t xml:space="preserve"> in sediment.</w:t>
      </w:r>
      <w:r w:rsidR="00817BC2" w:rsidRPr="00AE2B4A">
        <w:t xml:space="preserve"> </w:t>
      </w:r>
      <w:r w:rsidRPr="00AE2B4A">
        <w:t>If released into water, 2-phenoxyethanol is not expected to adsorb to suspended solids and sediment based upon the estimated K</w:t>
      </w:r>
      <w:r w:rsidRPr="00AE2B4A">
        <w:rPr>
          <w:vertAlign w:val="subscript"/>
        </w:rPr>
        <w:t>oc</w:t>
      </w:r>
      <w:r w:rsidRPr="00AE2B4A">
        <w:t>.</w:t>
      </w:r>
      <w:r w:rsidR="00817BC2" w:rsidRPr="00AE2B4A">
        <w:t xml:space="preserve"> </w:t>
      </w:r>
      <w:r w:rsidRPr="00AE2B4A">
        <w:t>Volatilisation from water surfaces is not expected to be an important fate process based upon this compound</w:t>
      </w:r>
      <w:r w:rsidR="00817BC2" w:rsidRPr="00AE2B4A">
        <w:t>’</w:t>
      </w:r>
      <w:r w:rsidRPr="00AE2B4A">
        <w:t>s estimated Henry</w:t>
      </w:r>
      <w:r w:rsidR="00817BC2" w:rsidRPr="00AE2B4A">
        <w:t>’</w:t>
      </w:r>
      <w:r w:rsidRPr="00AE2B4A">
        <w:t>s Law constant.</w:t>
      </w:r>
      <w:r w:rsidR="00817BC2" w:rsidRPr="00AE2B4A">
        <w:t xml:space="preserve"> </w:t>
      </w:r>
      <w:r w:rsidRPr="00AE2B4A">
        <w:t>Phenoxyethanol is not expected to undergo hydrolysis in the environment due to the lack of functional groups that hydrolyse under environmental conditions</w:t>
      </w:r>
      <w:r w:rsidR="00E4453A" w:rsidRPr="00AE2B4A">
        <w:t xml:space="preserve"> (EAWAG accessed February 2015).</w:t>
      </w:r>
    </w:p>
    <w:p w14:paraId="24E325BB" w14:textId="77777777" w:rsidR="007C5F48" w:rsidRPr="00AE2B4A" w:rsidRDefault="007C5F48" w:rsidP="00292621"/>
    <w:p w14:paraId="24E325BC" w14:textId="77777777" w:rsidR="007C5F48" w:rsidRPr="00AE2B4A" w:rsidRDefault="007C5F48" w:rsidP="00292621">
      <w:r w:rsidRPr="00AE2B4A">
        <w:t>UNEP (2004) stated that this chemical is currently of low priority for further work because of its low hazard profile.</w:t>
      </w:r>
    </w:p>
    <w:p w14:paraId="24E325BD" w14:textId="77777777" w:rsidR="007C5F48" w:rsidRPr="00AE2B4A" w:rsidRDefault="007C5F48" w:rsidP="00292621"/>
    <w:p w14:paraId="24E325BE" w14:textId="77777777" w:rsidR="007C5F48" w:rsidRPr="00AE2B4A" w:rsidRDefault="007C5F48" w:rsidP="00292621">
      <w:r w:rsidRPr="00AE2B4A">
        <w:t>Water solubility is about 2.8</w:t>
      </w:r>
      <w:r w:rsidR="00E4453A" w:rsidRPr="00AE2B4A">
        <w:t> percent</w:t>
      </w:r>
      <w:r w:rsidRPr="00AE2B4A">
        <w:t>.</w:t>
      </w:r>
    </w:p>
    <w:p w14:paraId="24E325BF" w14:textId="77777777" w:rsidR="007C5F48" w:rsidRPr="00AE2B4A" w:rsidRDefault="007C5F48" w:rsidP="00292621"/>
    <w:p w14:paraId="24E325C0" w14:textId="77777777" w:rsidR="007C5F48" w:rsidRPr="00AE2B4A" w:rsidRDefault="00A31C82" w:rsidP="00A31C82">
      <w:pPr>
        <w:pStyle w:val="Heading3"/>
      </w:pPr>
      <w:r w:rsidRPr="00AE2B4A">
        <w:t>Health considerations</w:t>
      </w:r>
    </w:p>
    <w:p w14:paraId="24E325C1" w14:textId="77777777" w:rsidR="007C5F48" w:rsidRPr="00AE2B4A" w:rsidRDefault="007C5F48" w:rsidP="00292621">
      <w:r w:rsidRPr="00AE2B4A">
        <w:t>UNEP (2004) reported that EGPhE tested negative for mutagenicity.</w:t>
      </w:r>
      <w:r w:rsidR="00817BC2" w:rsidRPr="00AE2B4A">
        <w:t xml:space="preserve"> </w:t>
      </w:r>
      <w:r w:rsidRPr="00AE2B4A">
        <w:t xml:space="preserve">EGPhE also tested negative in an </w:t>
      </w:r>
      <w:r w:rsidRPr="00AE2B4A">
        <w:rPr>
          <w:i/>
        </w:rPr>
        <w:t>in vivo</w:t>
      </w:r>
      <w:r w:rsidRPr="00AE2B4A">
        <w:t xml:space="preserve"> cytogenicity study in the rat and a mouse micronucleus test.</w:t>
      </w:r>
      <w:r w:rsidR="00817BC2" w:rsidRPr="00AE2B4A">
        <w:t xml:space="preserve"> </w:t>
      </w:r>
      <w:r w:rsidRPr="00AE2B4A">
        <w:t xml:space="preserve">Other </w:t>
      </w:r>
      <w:r w:rsidRPr="00AE2B4A">
        <w:rPr>
          <w:i/>
        </w:rPr>
        <w:t>in vitro</w:t>
      </w:r>
      <w:r w:rsidRPr="00AE2B4A">
        <w:t xml:space="preserve"> chromosomal aberrations and gene mutation assays were also negative.</w:t>
      </w:r>
      <w:r w:rsidR="00817BC2" w:rsidRPr="00AE2B4A">
        <w:t xml:space="preserve"> </w:t>
      </w:r>
      <w:r w:rsidRPr="00AE2B4A">
        <w:rPr>
          <w:lang w:eastAsia="en-NZ"/>
        </w:rPr>
        <w:t xml:space="preserve">A </w:t>
      </w:r>
      <w:r w:rsidR="00C47E65" w:rsidRPr="00AE2B4A">
        <w:rPr>
          <w:lang w:eastAsia="en-NZ"/>
        </w:rPr>
        <w:t>two</w:t>
      </w:r>
      <w:r w:rsidRPr="00AE2B4A">
        <w:rPr>
          <w:lang w:eastAsia="en-NZ"/>
        </w:rPr>
        <w:t>-generation continuous breeding, oral feeding study in CD-1 mice with EGPhE resulted in NOAELs of 400</w:t>
      </w:r>
      <w:r w:rsidR="00DB29E6" w:rsidRPr="00AE2B4A">
        <w:rPr>
          <w:lang w:eastAsia="en-NZ"/>
        </w:rPr>
        <w:t> mg/kg</w:t>
      </w:r>
      <w:r w:rsidRPr="00AE2B4A">
        <w:rPr>
          <w:lang w:eastAsia="en-NZ"/>
        </w:rPr>
        <w:t xml:space="preserve"> bw/day for both parental animals and offspring.</w:t>
      </w:r>
      <w:r w:rsidR="00817BC2" w:rsidRPr="00AE2B4A">
        <w:rPr>
          <w:lang w:eastAsia="en-NZ"/>
        </w:rPr>
        <w:t xml:space="preserve"> </w:t>
      </w:r>
      <w:r w:rsidRPr="00AE2B4A">
        <w:rPr>
          <w:lang w:eastAsia="en-NZ"/>
        </w:rPr>
        <w:t>NICNAS (2013) reports a later study giving a NOAEL of 400</w:t>
      </w:r>
      <w:r w:rsidR="00DB29E6" w:rsidRPr="00AE2B4A">
        <w:rPr>
          <w:lang w:eastAsia="en-NZ"/>
        </w:rPr>
        <w:t> mg/kg</w:t>
      </w:r>
      <w:r w:rsidRPr="00AE2B4A">
        <w:rPr>
          <w:lang w:eastAsia="en-NZ"/>
        </w:rPr>
        <w:t>/d.</w:t>
      </w:r>
    </w:p>
    <w:p w14:paraId="24E325C2" w14:textId="77777777" w:rsidR="007C5F48" w:rsidRPr="00AE2B4A" w:rsidRDefault="007C5F48" w:rsidP="00292621"/>
    <w:p w14:paraId="24E325C3" w14:textId="77777777" w:rsidR="007C5F48" w:rsidRPr="00AE2B4A" w:rsidRDefault="00A31C82" w:rsidP="0099026D">
      <w:pPr>
        <w:pStyle w:val="Heading3"/>
      </w:pPr>
      <w:r w:rsidRPr="00AE2B4A">
        <w:t xml:space="preserve">Derivation of </w:t>
      </w:r>
      <w:r w:rsidR="0099026D" w:rsidRPr="00AE2B4A">
        <w:t>Maximum Acceptable Value</w:t>
      </w:r>
    </w:p>
    <w:p w14:paraId="24E325C4" w14:textId="77777777" w:rsidR="007C5F48" w:rsidRPr="00AE2B4A" w:rsidRDefault="007C5F48" w:rsidP="00292621">
      <w:r w:rsidRPr="00AE2B4A">
        <w:t>No MAV.</w:t>
      </w:r>
    </w:p>
    <w:p w14:paraId="24E325C5" w14:textId="77777777" w:rsidR="007C5F48" w:rsidRPr="00AE2B4A" w:rsidRDefault="007C5F48" w:rsidP="00292621"/>
    <w:p w14:paraId="24E325C6" w14:textId="77777777" w:rsidR="007C5F48" w:rsidRPr="00AE2B4A" w:rsidRDefault="00A31C82" w:rsidP="00A31C82">
      <w:pPr>
        <w:pStyle w:val="Heading3"/>
      </w:pPr>
      <w:r w:rsidRPr="00AE2B4A">
        <w:t>References</w:t>
      </w:r>
    </w:p>
    <w:p w14:paraId="24E325C7" w14:textId="77777777" w:rsidR="007C5F48" w:rsidRPr="00AE2B4A" w:rsidRDefault="007C5F48" w:rsidP="00C47E65">
      <w:pPr>
        <w:pStyle w:val="References"/>
        <w:rPr>
          <w:szCs w:val="24"/>
          <w:lang w:eastAsia="en-NZ"/>
        </w:rPr>
      </w:pPr>
      <w:r w:rsidRPr="00AE2B4A">
        <w:t>Dow Chemical Co</w:t>
      </w:r>
      <w:r w:rsidR="00C47E65" w:rsidRPr="00AE2B4A">
        <w:t>.</w:t>
      </w:r>
      <w:r w:rsidRPr="00AE2B4A">
        <w:t xml:space="preserve"> 2007.</w:t>
      </w:r>
      <w:r w:rsidR="00817BC2" w:rsidRPr="00AE2B4A">
        <w:t xml:space="preserve"> </w:t>
      </w:r>
      <w:r w:rsidRPr="00AE2B4A">
        <w:rPr>
          <w:i/>
        </w:rPr>
        <w:t>Product Safety Assessment</w:t>
      </w:r>
      <w:r w:rsidR="00C47E65" w:rsidRPr="00AE2B4A">
        <w:rPr>
          <w:i/>
        </w:rPr>
        <w:t>:</w:t>
      </w:r>
      <w:r w:rsidRPr="00AE2B4A">
        <w:rPr>
          <w:i/>
        </w:rPr>
        <w:t xml:space="preserve"> Ethylene </w:t>
      </w:r>
      <w:r w:rsidR="00C47E65" w:rsidRPr="00AE2B4A">
        <w:rPr>
          <w:i/>
        </w:rPr>
        <w:t>g</w:t>
      </w:r>
      <w:r w:rsidRPr="00AE2B4A">
        <w:rPr>
          <w:i/>
        </w:rPr>
        <w:t xml:space="preserve">lycol </w:t>
      </w:r>
      <w:r w:rsidR="00C47E65" w:rsidRPr="00AE2B4A">
        <w:rPr>
          <w:i/>
        </w:rPr>
        <w:t>p</w:t>
      </w:r>
      <w:r w:rsidRPr="00AE2B4A">
        <w:rPr>
          <w:i/>
        </w:rPr>
        <w:t xml:space="preserve">henyl </w:t>
      </w:r>
      <w:r w:rsidR="00C47E65" w:rsidRPr="00AE2B4A">
        <w:rPr>
          <w:i/>
        </w:rPr>
        <w:t>e</w:t>
      </w:r>
      <w:r w:rsidRPr="00AE2B4A">
        <w:rPr>
          <w:i/>
        </w:rPr>
        <w:t>ther</w:t>
      </w:r>
      <w:r w:rsidRPr="00AE2B4A">
        <w:t>. 6 pp.</w:t>
      </w:r>
      <w:r w:rsidR="00817BC2" w:rsidRPr="00AE2B4A">
        <w:t xml:space="preserve"> </w:t>
      </w:r>
      <w:hyperlink r:id="rId2110" w:history="1">
        <w:r w:rsidRPr="00AE2B4A">
          <w:rPr>
            <w:rStyle w:val="Hyperlink"/>
          </w:rPr>
          <w:t>http://www.dow.com/productsafety/assess/finder.htm</w:t>
        </w:r>
      </w:hyperlink>
      <w:r w:rsidR="00C47E65" w:rsidRPr="00AE2B4A">
        <w:rPr>
          <w:rStyle w:val="Hyperlink"/>
        </w:rPr>
        <w:t>.</w:t>
      </w:r>
    </w:p>
    <w:p w14:paraId="24E325C8" w14:textId="77777777" w:rsidR="007C5F48" w:rsidRPr="00AE2B4A" w:rsidRDefault="00126CC3" w:rsidP="00C47E65">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111" w:history="1">
        <w:r w:rsidRPr="00AE2B4A">
          <w:rPr>
            <w:rStyle w:val="Hyperlink"/>
          </w:rPr>
          <w:t>http://eawag-bbd.ethz.ch/index.html</w:t>
        </w:r>
      </w:hyperlink>
      <w:r w:rsidR="00C47E65" w:rsidRPr="00AE2B4A">
        <w:rPr>
          <w:rStyle w:val="Hyperlink"/>
        </w:rPr>
        <w:t>.</w:t>
      </w:r>
    </w:p>
    <w:p w14:paraId="24E325C9" w14:textId="77777777" w:rsidR="007C5F48" w:rsidRPr="00AE2B4A" w:rsidRDefault="007C5F48" w:rsidP="00C47E65">
      <w:pPr>
        <w:pStyle w:val="References"/>
        <w:rPr>
          <w:szCs w:val="24"/>
        </w:rPr>
      </w:pPr>
      <w:r w:rsidRPr="00AE2B4A">
        <w:rPr>
          <w:szCs w:val="24"/>
          <w:lang w:eastAsia="en-NZ"/>
        </w:rPr>
        <w:t>NICNAS</w:t>
      </w:r>
      <w:r w:rsidR="00C47E65" w:rsidRPr="00AE2B4A">
        <w:rPr>
          <w:szCs w:val="24"/>
          <w:lang w:eastAsia="en-NZ"/>
        </w:rPr>
        <w:t>.</w:t>
      </w:r>
      <w:r w:rsidRPr="00AE2B4A">
        <w:rPr>
          <w:szCs w:val="24"/>
          <w:lang w:eastAsia="en-NZ"/>
        </w:rPr>
        <w:t xml:space="preserve"> 2013.</w:t>
      </w:r>
      <w:r w:rsidR="00817BC2" w:rsidRPr="00AE2B4A">
        <w:rPr>
          <w:szCs w:val="24"/>
          <w:lang w:eastAsia="en-NZ"/>
        </w:rPr>
        <w:t xml:space="preserve"> </w:t>
      </w:r>
      <w:r w:rsidRPr="00AE2B4A">
        <w:rPr>
          <w:i/>
          <w:szCs w:val="24"/>
        </w:rPr>
        <w:t>Human Health Tier II Assessment for Ethanol, 2-Phenoxy-</w:t>
      </w:r>
      <w:r w:rsidRPr="00AE2B4A">
        <w:rPr>
          <w:szCs w:val="24"/>
        </w:rPr>
        <w:t>.</w:t>
      </w:r>
      <w:r w:rsidR="00817BC2" w:rsidRPr="00AE2B4A">
        <w:rPr>
          <w:szCs w:val="24"/>
        </w:rPr>
        <w:t xml:space="preserve"> </w:t>
      </w:r>
      <w:r w:rsidRPr="00AE2B4A">
        <w:rPr>
          <w:szCs w:val="24"/>
        </w:rPr>
        <w:t>Inventory Multi-tiered Assessment and Prioritisation (IMAP).</w:t>
      </w:r>
      <w:r w:rsidR="00817BC2" w:rsidRPr="00AE2B4A">
        <w:rPr>
          <w:szCs w:val="24"/>
        </w:rPr>
        <w:t xml:space="preserve"> </w:t>
      </w:r>
      <w:hyperlink r:id="rId2112" w:history="1">
        <w:r w:rsidR="00F75272" w:rsidRPr="00AE2B4A">
          <w:rPr>
            <w:rStyle w:val="Hyperlink"/>
          </w:rPr>
          <w:t>http://www.nicnas.gov.au</w:t>
        </w:r>
        <w:r w:rsidRPr="00AE2B4A">
          <w:rPr>
            <w:rStyle w:val="Hyperlink"/>
            <w:rFonts w:ascii="Times New Roman" w:hAnsi="Times New Roman"/>
            <w:szCs w:val="24"/>
            <w:lang w:eastAsia="en-NZ"/>
          </w:rPr>
          <w:t>/</w:t>
        </w:r>
      </w:hyperlink>
      <w:r w:rsidR="00C47E65" w:rsidRPr="00AE2B4A">
        <w:rPr>
          <w:rStyle w:val="Hyperlink"/>
          <w:rFonts w:ascii="Times New Roman" w:hAnsi="Times New Roman"/>
          <w:szCs w:val="24"/>
          <w:lang w:eastAsia="en-NZ"/>
        </w:rPr>
        <w:t>.</w:t>
      </w:r>
    </w:p>
    <w:p w14:paraId="24E325CA" w14:textId="77777777" w:rsidR="007C5F48" w:rsidRPr="00AE2B4A" w:rsidRDefault="007C5F48" w:rsidP="00C47E65">
      <w:pPr>
        <w:pStyle w:val="References"/>
      </w:pPr>
      <w:r w:rsidRPr="00AE2B4A">
        <w:t>UNEP</w:t>
      </w:r>
      <w:r w:rsidR="00C47E65" w:rsidRPr="00AE2B4A">
        <w:t>.</w:t>
      </w:r>
      <w:r w:rsidRPr="00AE2B4A">
        <w:t xml:space="preserve"> 2004.</w:t>
      </w:r>
      <w:r w:rsidR="00817BC2" w:rsidRPr="00AE2B4A">
        <w:t xml:space="preserve"> </w:t>
      </w:r>
      <w:r w:rsidRPr="00AE2B4A">
        <w:t>Ethylene Glycol Phenyl Ether.</w:t>
      </w:r>
      <w:r w:rsidR="00817BC2" w:rsidRPr="00AE2B4A">
        <w:t xml:space="preserve"> </w:t>
      </w:r>
      <w:r w:rsidR="00543BF3" w:rsidRPr="00AE2B4A">
        <w:rPr>
          <w:i/>
        </w:rPr>
        <w:t>SIDS Initial Assessment Report</w:t>
      </w:r>
      <w:r w:rsidRPr="00AE2B4A">
        <w:t>.</w:t>
      </w:r>
      <w:r w:rsidR="00817BC2" w:rsidRPr="00AE2B4A">
        <w:t xml:space="preserve"> </w:t>
      </w:r>
      <w:r w:rsidRPr="00AE2B4A">
        <w:t>OECD SIDS.</w:t>
      </w:r>
      <w:r w:rsidR="00817BC2" w:rsidRPr="00AE2B4A">
        <w:t xml:space="preserve"> </w:t>
      </w:r>
      <w:r w:rsidRPr="00AE2B4A">
        <w:t>151 pp.</w:t>
      </w:r>
      <w:r w:rsidR="00817BC2" w:rsidRPr="00AE2B4A">
        <w:t xml:space="preserve"> </w:t>
      </w:r>
      <w:hyperlink r:id="rId2113" w:history="1">
        <w:r w:rsidRPr="00AE2B4A">
          <w:rPr>
            <w:rStyle w:val="Hyperlink"/>
          </w:rPr>
          <w:t>http://www.chem.unep.ch/irptc/sids/oecdsids/122996.pdf</w:t>
        </w:r>
      </w:hyperlink>
      <w:r w:rsidR="00C47E65" w:rsidRPr="00AE2B4A">
        <w:rPr>
          <w:rStyle w:val="Hyperlink"/>
        </w:rPr>
        <w:t>.</w:t>
      </w:r>
    </w:p>
    <w:p w14:paraId="24E325CB" w14:textId="77777777" w:rsidR="007C5F48" w:rsidRPr="00AE2B4A" w:rsidRDefault="00EF12DE" w:rsidP="00153916">
      <w:pPr>
        <w:pStyle w:val="Heading1"/>
      </w:pPr>
      <w:bookmarkStart w:id="416" w:name="_Toc522627535"/>
      <w:bookmarkStart w:id="417" w:name="_Toc10885048"/>
      <w:r w:rsidRPr="00AE2B4A">
        <w:t>Phosphonates</w:t>
      </w:r>
      <w:bookmarkEnd w:id="416"/>
      <w:bookmarkEnd w:id="417"/>
    </w:p>
    <w:p w14:paraId="24E325CC" w14:textId="77777777" w:rsidR="007C5F48" w:rsidRPr="00AE2B4A" w:rsidRDefault="007C5F48" w:rsidP="00292621">
      <w:r w:rsidRPr="00AE2B4A">
        <w:rPr>
          <w:lang w:eastAsia="en-NZ"/>
        </w:rPr>
        <w:t>Phosphonic acids are organic compounds of the form R-PO</w:t>
      </w:r>
      <w:r w:rsidRPr="00AE2B4A">
        <w:rPr>
          <w:vertAlign w:val="subscript"/>
          <w:lang w:eastAsia="en-NZ"/>
        </w:rPr>
        <w:t>3</w:t>
      </w:r>
      <w:r w:rsidRPr="00AE2B4A">
        <w:rPr>
          <w:lang w:eastAsia="en-NZ"/>
        </w:rPr>
        <w:t>H</w:t>
      </w:r>
      <w:r w:rsidRPr="00AE2B4A">
        <w:rPr>
          <w:vertAlign w:val="subscript"/>
          <w:lang w:eastAsia="en-NZ"/>
        </w:rPr>
        <w:t>2</w:t>
      </w:r>
      <w:r w:rsidRPr="00AE2B4A">
        <w:rPr>
          <w:lang w:eastAsia="en-NZ"/>
        </w:rPr>
        <w:t>.</w:t>
      </w:r>
      <w:r w:rsidR="00817BC2" w:rsidRPr="00AE2B4A">
        <w:rPr>
          <w:sz w:val="20"/>
          <w:lang w:eastAsia="en-NZ"/>
        </w:rPr>
        <w:t xml:space="preserve"> </w:t>
      </w:r>
      <w:r w:rsidRPr="00AE2B4A">
        <w:t>Phosphonates comprise a very large group of chemicals incorporating a wide range of uses, as the acid or sodium or other salt.</w:t>
      </w:r>
      <w:r w:rsidR="00817BC2" w:rsidRPr="00AE2B4A">
        <w:t xml:space="preserve"> </w:t>
      </w:r>
      <w:r w:rsidRPr="00AE2B4A">
        <w:t>Some commoner or more important members are:</w:t>
      </w:r>
    </w:p>
    <w:p w14:paraId="24E325CD" w14:textId="77777777" w:rsidR="007C5F48" w:rsidRPr="00AE2B4A" w:rsidRDefault="007C5F48" w:rsidP="00ED4C5D">
      <w:pPr>
        <w:pStyle w:val="Bullet"/>
        <w:spacing w:before="60"/>
      </w:pPr>
      <w:r w:rsidRPr="00AE2B4A">
        <w:t xml:space="preserve">CAS No. 6419-19-8: amino tris(methylenephosphonic acid) or </w:t>
      </w:r>
      <w:hyperlink r:id="rId2114" w:tooltip="ATMP" w:history="1">
        <w:r w:rsidRPr="00AE2B4A">
          <w:t>ATMP</w:t>
        </w:r>
      </w:hyperlink>
    </w:p>
    <w:p w14:paraId="24E325CE" w14:textId="77777777" w:rsidR="007C5F48" w:rsidRPr="00AE2B4A" w:rsidRDefault="007C5F48" w:rsidP="00ED4C5D">
      <w:pPr>
        <w:pStyle w:val="Bullet"/>
        <w:spacing w:before="60"/>
      </w:pPr>
      <w:r w:rsidRPr="00AE2B4A">
        <w:t xml:space="preserve">CAS No. 15827-60-8: diethylenetriamine penta(methylene phosphonic acid) or </w:t>
      </w:r>
      <w:hyperlink r:id="rId2115" w:tooltip="DTPMP" w:history="1">
        <w:r w:rsidRPr="00AE2B4A">
          <w:t>DTPMP</w:t>
        </w:r>
      </w:hyperlink>
    </w:p>
    <w:p w14:paraId="24E325CF" w14:textId="77777777" w:rsidR="007C5F48" w:rsidRPr="00AE2B4A" w:rsidRDefault="007C5F48" w:rsidP="00ED4C5D">
      <w:pPr>
        <w:pStyle w:val="Bullet"/>
        <w:spacing w:before="60"/>
      </w:pPr>
      <w:r w:rsidRPr="00AE2B4A">
        <w:t>CAS No.1429-50-1: ethylenediamine tetra(methylene phosphonic acid) or EDTMP</w:t>
      </w:r>
    </w:p>
    <w:p w14:paraId="24E325D0" w14:textId="77777777" w:rsidR="007C5F48" w:rsidRPr="00AE2B4A" w:rsidRDefault="007C5F48" w:rsidP="00ED4C5D">
      <w:pPr>
        <w:pStyle w:val="Bullet"/>
        <w:spacing w:before="60"/>
      </w:pPr>
      <w:r w:rsidRPr="00AE2B4A">
        <w:t>CAS No. 56744-47-9: hexamethylenediamine tetra(methylene phosphonic acid) or HDTMP</w:t>
      </w:r>
    </w:p>
    <w:p w14:paraId="24E325D1" w14:textId="77777777" w:rsidR="007C5F48" w:rsidRPr="00AE2B4A" w:rsidRDefault="007C5F48" w:rsidP="00ED4C5D">
      <w:pPr>
        <w:pStyle w:val="Bullet"/>
        <w:spacing w:before="60"/>
      </w:pPr>
      <w:r w:rsidRPr="00AE2B4A">
        <w:t xml:space="preserve">CAS No. 2809-21-4: 1-hydroxyethylidene-1,1-diphosphonic acid or </w:t>
      </w:r>
      <w:hyperlink r:id="rId2116" w:tooltip="Etidronic acid" w:history="1">
        <w:r w:rsidRPr="00AE2B4A">
          <w:t>HEDP</w:t>
        </w:r>
      </w:hyperlink>
    </w:p>
    <w:p w14:paraId="24E325D2" w14:textId="77777777" w:rsidR="007C5F48" w:rsidRPr="00AE2B4A" w:rsidRDefault="007C5F48" w:rsidP="00292621"/>
    <w:p w14:paraId="24E325D3" w14:textId="77777777" w:rsidR="007C5F48" w:rsidRPr="00AE2B4A" w:rsidRDefault="007C5F48" w:rsidP="00292621">
      <w:r w:rsidRPr="00AE2B4A">
        <w:t xml:space="preserve">The pesticide glyphosate and its degradation product </w:t>
      </w:r>
      <w:hyperlink r:id="rId2117" w:tooltip="Aminomethylphosphonic acid" w:history="1">
        <w:r w:rsidRPr="00AE2B4A">
          <w:t>aminomethylphosphonic acid</w:t>
        </w:r>
      </w:hyperlink>
      <w:r w:rsidRPr="00AE2B4A">
        <w:t xml:space="preserve"> (AMPA) are also phosphonates, as is ethephon – see pesticide datasheets.</w:t>
      </w:r>
    </w:p>
    <w:p w14:paraId="24E325D4" w14:textId="77777777" w:rsidR="007C5F48" w:rsidRPr="00AE2B4A" w:rsidRDefault="007C5F48" w:rsidP="00292621"/>
    <w:p w14:paraId="24E325D5" w14:textId="77777777" w:rsidR="007C5F48" w:rsidRPr="00AE2B4A" w:rsidRDefault="0099026D" w:rsidP="0099026D">
      <w:pPr>
        <w:pStyle w:val="Heading3"/>
      </w:pPr>
      <w:r w:rsidRPr="00AE2B4A">
        <w:t>Maximum Acceptable Value</w:t>
      </w:r>
    </w:p>
    <w:p w14:paraId="24E325D6" w14:textId="77777777" w:rsidR="00DB29E6" w:rsidRPr="00AE2B4A" w:rsidRDefault="007C5F48" w:rsidP="00ED4C5D">
      <w:pPr>
        <w:pStyle w:val="Introductoryparagraph"/>
      </w:pPr>
      <w:r w:rsidRPr="00AE2B4A">
        <w:rPr>
          <w:szCs w:val="24"/>
        </w:rPr>
        <w:t>Phosphonates</w:t>
      </w:r>
      <w:r w:rsidRPr="00AE2B4A">
        <w:t xml:space="preserve"> do not have a </w:t>
      </w:r>
      <w:smartTag w:uri="urn:schemas-microsoft-com:office:smarttags" w:element="stockticker">
        <w:r w:rsidRPr="00AE2B4A">
          <w:t>MAV</w:t>
        </w:r>
      </w:smartTag>
      <w:r w:rsidRPr="00AE2B4A">
        <w:t xml:space="preserve"> in the DWSNZ, and are not mentioned in the WHO Guidelines.</w:t>
      </w:r>
    </w:p>
    <w:p w14:paraId="24E325D7" w14:textId="77777777" w:rsidR="00DB29E6" w:rsidRPr="00AE2B4A" w:rsidRDefault="00DB29E6" w:rsidP="00292621"/>
    <w:p w14:paraId="24E325D8" w14:textId="77777777" w:rsidR="007C5F48" w:rsidRPr="00AE2B4A" w:rsidRDefault="00F51851" w:rsidP="00F51851">
      <w:pPr>
        <w:pStyle w:val="Heading3"/>
      </w:pPr>
      <w:r w:rsidRPr="00AE2B4A">
        <w:t>Sources to drinking-water</w:t>
      </w:r>
    </w:p>
    <w:p w14:paraId="24E325D9" w14:textId="77777777" w:rsidR="007C5F48" w:rsidRPr="00AE2B4A" w:rsidRDefault="00F75272" w:rsidP="00F75272">
      <w:pPr>
        <w:pStyle w:val="Heading4"/>
      </w:pPr>
      <w:r w:rsidRPr="00AE2B4A">
        <w:t>1.</w:t>
      </w:r>
      <w:r w:rsidRPr="00AE2B4A">
        <w:tab/>
        <w:t>To source waters</w:t>
      </w:r>
    </w:p>
    <w:p w14:paraId="24E325DA" w14:textId="77777777" w:rsidR="007C5F48" w:rsidRPr="00AE2B4A" w:rsidRDefault="007C5F48" w:rsidP="00292621">
      <w:pPr>
        <w:rPr>
          <w:u w:val="single"/>
        </w:rPr>
      </w:pPr>
      <w:r w:rsidRPr="00AE2B4A">
        <w:t xml:space="preserve">Some of the simpler phosphonates occur naturally in some plants and animals, </w:t>
      </w:r>
      <w:r w:rsidR="00DB29E6" w:rsidRPr="00AE2B4A">
        <w:t xml:space="preserve">eg, </w:t>
      </w:r>
      <w:r w:rsidRPr="00AE2B4A">
        <w:t>2</w:t>
      </w:r>
      <w:r w:rsidR="00ED4C5D" w:rsidRPr="00AE2B4A">
        <w:noBreakHyphen/>
      </w:r>
      <w:r w:rsidRPr="00AE2B4A">
        <w:t>aminoethylphosphonic acid.</w:t>
      </w:r>
    </w:p>
    <w:p w14:paraId="24E325DB" w14:textId="77777777" w:rsidR="007C5F48" w:rsidRPr="00AE2B4A" w:rsidRDefault="007C5F48" w:rsidP="00292621">
      <w:pPr>
        <w:rPr>
          <w:u w:val="single"/>
        </w:rPr>
      </w:pPr>
    </w:p>
    <w:p w14:paraId="24E325DC" w14:textId="77777777" w:rsidR="007C5F48" w:rsidRPr="00AE2B4A" w:rsidRDefault="007C5F48" w:rsidP="00292621">
      <w:pPr>
        <w:rPr>
          <w:u w:val="single"/>
        </w:rPr>
      </w:pPr>
      <w:r w:rsidRPr="00AE2B4A">
        <w:t>DWI (2014) identified phosphonates as chemicals likely to be a risk to drinking water from personal care products and domestic cleaning products.</w:t>
      </w:r>
    </w:p>
    <w:p w14:paraId="24E325DD" w14:textId="77777777" w:rsidR="007C5F48" w:rsidRPr="00AE2B4A" w:rsidRDefault="007C5F48" w:rsidP="00292621">
      <w:pPr>
        <w:rPr>
          <w:u w:val="single"/>
        </w:rPr>
      </w:pPr>
    </w:p>
    <w:p w14:paraId="24E325DE" w14:textId="77777777" w:rsidR="007C5F48" w:rsidRPr="00AE2B4A" w:rsidRDefault="007C5F48" w:rsidP="00292621">
      <w:r w:rsidRPr="00AE2B4A">
        <w:t>Phosphonates are employed as chemical additives to function as threshold antiscalants, corrosion inhibitors, chelants, sludge conditioners, deflocculants, dispersants and crystal growth modifiers in various industrial water treatment processes.</w:t>
      </w:r>
      <w:r w:rsidR="00817BC2" w:rsidRPr="00AE2B4A">
        <w:t xml:space="preserve"> </w:t>
      </w:r>
      <w:r w:rsidRPr="00AE2B4A">
        <w:t>They are used predominantly as scale and corrosion preventatives for boiler and cooling tower waters.</w:t>
      </w:r>
      <w:r w:rsidR="00817BC2" w:rsidRPr="00AE2B4A">
        <w:t xml:space="preserve"> </w:t>
      </w:r>
      <w:r w:rsidRPr="00AE2B4A">
        <w:t>Phosphonates exist in various formulations as acids or salts and are marketed in the form of concentrated solutions.</w:t>
      </w:r>
    </w:p>
    <w:p w14:paraId="24E325DF" w14:textId="77777777" w:rsidR="007C5F48" w:rsidRPr="00AE2B4A" w:rsidRDefault="007C5F48" w:rsidP="00292621">
      <w:pPr>
        <w:rPr>
          <w:u w:val="single"/>
        </w:rPr>
      </w:pPr>
    </w:p>
    <w:p w14:paraId="24E325E0" w14:textId="77777777" w:rsidR="007C5F48" w:rsidRPr="00AE2B4A" w:rsidRDefault="007C5F48" w:rsidP="00292621">
      <w:pPr>
        <w:rPr>
          <w:szCs w:val="24"/>
          <w:u w:val="single"/>
        </w:rPr>
      </w:pPr>
      <w:r w:rsidRPr="00AE2B4A">
        <w:t>In 1998 the consumption of phosphonates was 56,000 tons worldwide.</w:t>
      </w:r>
      <w:r w:rsidR="00817BC2" w:rsidRPr="00AE2B4A">
        <w:t xml:space="preserve"> </w:t>
      </w:r>
      <w:r w:rsidRPr="00AE2B4A">
        <w:t>The commonest phosphonates are used a chelating agents in laundry and dishwashing detergents, cleaning agents, cosmetics and pharmaceuticals (up to 2</w:t>
      </w:r>
      <w:r w:rsidR="00E4453A" w:rsidRPr="00AE2B4A">
        <w:t> percent</w:t>
      </w:r>
      <w:r w:rsidRPr="00AE2B4A">
        <w:t xml:space="preserve"> in detergents and cleaning agents)</w:t>
      </w:r>
      <w:r w:rsidRPr="00AE2B4A">
        <w:rPr>
          <w:szCs w:val="24"/>
        </w:rPr>
        <w:t>.</w:t>
      </w:r>
      <w:r w:rsidR="00817BC2" w:rsidRPr="00AE2B4A">
        <w:rPr>
          <w:szCs w:val="24"/>
        </w:rPr>
        <w:t xml:space="preserve"> </w:t>
      </w:r>
      <w:r w:rsidRPr="00AE2B4A">
        <w:rPr>
          <w:color w:val="000000"/>
          <w:szCs w:val="24"/>
        </w:rPr>
        <w:t>Phosphonates are also used as stabilisers for hydrogen peroxide solutions and formulations.</w:t>
      </w:r>
    </w:p>
    <w:p w14:paraId="24E325E1" w14:textId="77777777" w:rsidR="007C5F48" w:rsidRPr="00AE2B4A" w:rsidRDefault="007C5F48" w:rsidP="00292621">
      <w:pPr>
        <w:rPr>
          <w:u w:val="single"/>
        </w:rPr>
      </w:pPr>
    </w:p>
    <w:p w14:paraId="24E325E2" w14:textId="77777777" w:rsidR="007C5F48" w:rsidRPr="00AE2B4A" w:rsidRDefault="005B51CA" w:rsidP="005B51CA">
      <w:pPr>
        <w:pStyle w:val="Heading4"/>
      </w:pPr>
      <w:r w:rsidRPr="00AE2B4A">
        <w:t>2.</w:t>
      </w:r>
      <w:r w:rsidRPr="00AE2B4A">
        <w:tab/>
        <w:t>From treatment process</w:t>
      </w:r>
      <w:r w:rsidR="00F75272" w:rsidRPr="00AE2B4A">
        <w:t>es</w:t>
      </w:r>
    </w:p>
    <w:p w14:paraId="24E325E3" w14:textId="77777777" w:rsidR="007C5F48" w:rsidRPr="00AE2B4A" w:rsidRDefault="007C5F48" w:rsidP="00292621">
      <w:r w:rsidRPr="00AE2B4A">
        <w:t>No known sources.</w:t>
      </w:r>
    </w:p>
    <w:p w14:paraId="24E325E4" w14:textId="77777777" w:rsidR="007C5F48" w:rsidRPr="00AE2B4A" w:rsidRDefault="007C5F48" w:rsidP="00292621"/>
    <w:p w14:paraId="24E325E5" w14:textId="77777777" w:rsidR="007C5F48" w:rsidRPr="00AE2B4A" w:rsidRDefault="00F06FB3" w:rsidP="00F06FB3">
      <w:pPr>
        <w:pStyle w:val="Heading3"/>
      </w:pPr>
      <w:r w:rsidRPr="00AE2B4A">
        <w:t>Forms and fate in the environment</w:t>
      </w:r>
    </w:p>
    <w:p w14:paraId="24E325E6" w14:textId="77777777" w:rsidR="007C5F48" w:rsidRPr="00AE2B4A" w:rsidRDefault="007C5F48" w:rsidP="00292621">
      <w:r w:rsidRPr="00AE2B4A">
        <w:t>Phosphonates do not significantly degrade in wastewater treatment plants, but are removed from the sewage by adsorption to sludge.</w:t>
      </w:r>
    </w:p>
    <w:p w14:paraId="24E325E7" w14:textId="77777777" w:rsidR="007C5F48" w:rsidRPr="00AE2B4A" w:rsidRDefault="007C5F48" w:rsidP="00292621"/>
    <w:p w14:paraId="24E325E8" w14:textId="77777777" w:rsidR="003C7976" w:rsidRPr="00AE2B4A" w:rsidRDefault="007C5F48" w:rsidP="00292621">
      <w:r w:rsidRPr="00AE2B4A">
        <w:t>Phosphonates are present mainly as Ca and Mg-complexes in natural waters and therefore do not affect metal speciation or transport.</w:t>
      </w:r>
      <w:r w:rsidR="00817BC2" w:rsidRPr="00AE2B4A">
        <w:t xml:space="preserve"> </w:t>
      </w:r>
      <w:r w:rsidRPr="00AE2B4A">
        <w:t>Some phosphonates are adsorbed to particulate matter.</w:t>
      </w:r>
      <w:r w:rsidR="00817BC2" w:rsidRPr="00AE2B4A">
        <w:t xml:space="preserve"> </w:t>
      </w:r>
      <w:r w:rsidRPr="00AE2B4A">
        <w:t>Sediment/water adsorption coefficients in the range 250–3</w:t>
      </w:r>
      <w:r w:rsidR="00ED4C5D" w:rsidRPr="00AE2B4A">
        <w:t>,</w:t>
      </w:r>
      <w:r w:rsidRPr="00AE2B4A">
        <w:t>900 were observed at concentration of 0.05 and 0.1</w:t>
      </w:r>
      <w:r w:rsidR="00DB29E6" w:rsidRPr="00AE2B4A">
        <w:t> mg/L</w:t>
      </w:r>
      <w:r w:rsidRPr="00AE2B4A">
        <w:t>.</w:t>
      </w:r>
      <w:r w:rsidR="00817BC2" w:rsidRPr="00AE2B4A">
        <w:t xml:space="preserve"> </w:t>
      </w:r>
      <w:r w:rsidRPr="00AE2B4A">
        <w:t>At these levels, the concentration of the phosphonates in the water was reduced by two to three orders of magnitude.</w:t>
      </w:r>
      <w:r w:rsidR="00817BC2" w:rsidRPr="00AE2B4A">
        <w:t xml:space="preserve"> </w:t>
      </w:r>
      <w:r w:rsidRPr="00AE2B4A">
        <w:t xml:space="preserve">Although varying somewhat by the </w:t>
      </w:r>
      <w:r w:rsidR="003D15E9" w:rsidRPr="00AE2B4A">
        <w:t>structure</w:t>
      </w:r>
      <w:r w:rsidRPr="00AE2B4A">
        <w:t xml:space="preserve"> of the molecules, adsorption is consistently much higher than what can be expected for highly water soluble, low Log Kow chemicals.</w:t>
      </w:r>
      <w:r w:rsidR="00817BC2" w:rsidRPr="00AE2B4A">
        <w:t xml:space="preserve"> </w:t>
      </w:r>
      <w:r w:rsidRPr="00AE2B4A">
        <w:t>In addition, adsorption is more pronounced at lower concentrations</w:t>
      </w:r>
      <w:r w:rsidR="003C7976" w:rsidRPr="00AE2B4A">
        <w:t xml:space="preserve"> (HERA 2004).</w:t>
      </w:r>
    </w:p>
    <w:p w14:paraId="24E325E9" w14:textId="77777777" w:rsidR="007C5F48" w:rsidRPr="00AE2B4A" w:rsidRDefault="007C5F48" w:rsidP="00292621"/>
    <w:p w14:paraId="24E325EA" w14:textId="77777777" w:rsidR="007C5F48" w:rsidRPr="00AE2B4A" w:rsidRDefault="007C5F48" w:rsidP="00292621">
      <w:r w:rsidRPr="00AE2B4A">
        <w:t>Research showed that in non-sterile natural water, the ultimate biodegradation of phosphonates ranged from 2.0 to 12.3</w:t>
      </w:r>
      <w:r w:rsidR="00E4453A" w:rsidRPr="00AE2B4A">
        <w:t> percent</w:t>
      </w:r>
      <w:r w:rsidRPr="00AE2B4A">
        <w:t xml:space="preserve"> in the dark, and 13.6 to 17.2</w:t>
      </w:r>
      <w:r w:rsidR="00E4453A" w:rsidRPr="00AE2B4A">
        <w:t> percent</w:t>
      </w:r>
      <w:r w:rsidRPr="00AE2B4A">
        <w:t xml:space="preserve"> in sunlight after 60</w:t>
      </w:r>
      <w:r w:rsidR="00DB29E6" w:rsidRPr="00AE2B4A">
        <w:t> days</w:t>
      </w:r>
      <w:r w:rsidRPr="00AE2B4A">
        <w:t xml:space="preserve"> indicating some degradation enhancement by sunlight, at a concentration of 2</w:t>
      </w:r>
      <w:r w:rsidR="00DB29E6" w:rsidRPr="00AE2B4A">
        <w:t> mg/L</w:t>
      </w:r>
      <w:r w:rsidRPr="00AE2B4A">
        <w:t>.</w:t>
      </w:r>
      <w:r w:rsidR="00817BC2" w:rsidRPr="00AE2B4A">
        <w:t xml:space="preserve"> </w:t>
      </w:r>
      <w:r w:rsidRPr="00AE2B4A">
        <w:t>The corresponding half-life is 395</w:t>
      </w:r>
      <w:r w:rsidR="00DB29E6" w:rsidRPr="00AE2B4A">
        <w:t> days</w:t>
      </w:r>
      <w:r w:rsidRPr="00AE2B4A">
        <w:t>.</w:t>
      </w:r>
      <w:r w:rsidR="00817BC2" w:rsidRPr="00AE2B4A">
        <w:t xml:space="preserve"> </w:t>
      </w:r>
      <w:r w:rsidRPr="00AE2B4A">
        <w:t>These data show that the phosphonates are slowly degrading under simulated environmental conditions, and that there are several degradation mechanisms, including biodegradation and photodegradation.</w:t>
      </w:r>
      <w:r w:rsidR="00817BC2" w:rsidRPr="00AE2B4A">
        <w:t xml:space="preserve"> </w:t>
      </w:r>
      <w:r w:rsidRPr="00AE2B4A">
        <w:t>From HERA (2004).</w:t>
      </w:r>
    </w:p>
    <w:p w14:paraId="24E325EB" w14:textId="77777777" w:rsidR="007C5F48" w:rsidRPr="00AE2B4A" w:rsidRDefault="007C5F48" w:rsidP="00292621"/>
    <w:p w14:paraId="24E325EC" w14:textId="77777777" w:rsidR="007C5F48" w:rsidRPr="00AE2B4A" w:rsidRDefault="007C5F48" w:rsidP="00292621">
      <w:r w:rsidRPr="00AE2B4A">
        <w:t>The phosphonates discussed in this datasheet are highly soluble in water, generally &gt;60</w:t>
      </w:r>
      <w:r w:rsidR="00E4453A" w:rsidRPr="00AE2B4A">
        <w:t> percent</w:t>
      </w:r>
      <w:r w:rsidRPr="00AE2B4A">
        <w:t>.</w:t>
      </w:r>
    </w:p>
    <w:p w14:paraId="24E325ED" w14:textId="77777777" w:rsidR="007C5F48" w:rsidRPr="00AE2B4A" w:rsidRDefault="007C5F48" w:rsidP="00292621"/>
    <w:p w14:paraId="24E325EE" w14:textId="77777777" w:rsidR="007C5F48" w:rsidRPr="00AE2B4A" w:rsidRDefault="00A31C82" w:rsidP="00A31C82">
      <w:pPr>
        <w:pStyle w:val="Heading3"/>
      </w:pPr>
      <w:r w:rsidRPr="00AE2B4A">
        <w:t>Health considerations</w:t>
      </w:r>
    </w:p>
    <w:p w14:paraId="24E325EF" w14:textId="77777777" w:rsidR="007C5F48" w:rsidRPr="00AE2B4A" w:rsidRDefault="007C5F48" w:rsidP="00292621">
      <w:r w:rsidRPr="00AE2B4A">
        <w:t>The phosphonic acid compounds ATMP, HEDP, DTPMP and their salts can be considered to be of low to moderate acute oral toxicity.</w:t>
      </w:r>
      <w:r w:rsidR="00817BC2" w:rsidRPr="00AE2B4A">
        <w:t xml:space="preserve"> </w:t>
      </w:r>
      <w:r w:rsidRPr="00AE2B4A">
        <w:t>ATMP acid was of moderate acute toxicity to mammals.</w:t>
      </w:r>
      <w:r w:rsidR="00817BC2" w:rsidRPr="00AE2B4A">
        <w:t xml:space="preserve"> </w:t>
      </w:r>
      <w:r w:rsidRPr="00AE2B4A">
        <w:t>The acute oral LD</w:t>
      </w:r>
      <w:r w:rsidRPr="00AE2B4A">
        <w:rPr>
          <w:vertAlign w:val="subscript"/>
        </w:rPr>
        <w:t>50</w:t>
      </w:r>
      <w:r w:rsidRPr="00AE2B4A">
        <w:t xml:space="preserve"> in the rat was determined to be 2</w:t>
      </w:r>
      <w:r w:rsidR="00ED4C5D" w:rsidRPr="00AE2B4A">
        <w:t>,</w:t>
      </w:r>
      <w:r w:rsidRPr="00AE2B4A">
        <w:t>910</w:t>
      </w:r>
      <w:r w:rsidR="00DB29E6" w:rsidRPr="00AE2B4A">
        <w:t xml:space="preserve"> mg </w:t>
      </w:r>
      <w:r w:rsidRPr="00AE2B4A">
        <w:t>active acid/kg bw.</w:t>
      </w:r>
      <w:r w:rsidR="00817BC2" w:rsidRPr="00AE2B4A">
        <w:t xml:space="preserve"> </w:t>
      </w:r>
      <w:r w:rsidRPr="00AE2B4A">
        <w:t>In comparison, the tetrasodium and pentasodium salt of ATMP were less acutely toxic with LD</w:t>
      </w:r>
      <w:r w:rsidRPr="00AE2B4A">
        <w:rPr>
          <w:vertAlign w:val="subscript"/>
        </w:rPr>
        <w:t>50</w:t>
      </w:r>
      <w:r w:rsidRPr="00AE2B4A">
        <w:t xml:space="preserve"> values of 8</w:t>
      </w:r>
      <w:r w:rsidR="00ED4C5D" w:rsidRPr="00AE2B4A">
        <w:t>,</w:t>
      </w:r>
      <w:r w:rsidRPr="00AE2B4A">
        <w:t>610 and 7</w:t>
      </w:r>
      <w:r w:rsidR="00ED4C5D" w:rsidRPr="00AE2B4A">
        <w:t>,</w:t>
      </w:r>
      <w:r w:rsidRPr="00AE2B4A">
        <w:t>120</w:t>
      </w:r>
      <w:r w:rsidR="00DB29E6" w:rsidRPr="00AE2B4A">
        <w:t xml:space="preserve"> mg </w:t>
      </w:r>
      <w:r w:rsidRPr="00AE2B4A">
        <w:t>active salt/kg bw, respectively.</w:t>
      </w:r>
      <w:r w:rsidR="00817BC2" w:rsidRPr="00AE2B4A">
        <w:t xml:space="preserve"> </w:t>
      </w:r>
      <w:r w:rsidRPr="00AE2B4A">
        <w:t>HEDP acid and its salts are of moderate acute oral toxicity LD</w:t>
      </w:r>
      <w:r w:rsidRPr="00AE2B4A">
        <w:rPr>
          <w:vertAlign w:val="subscript"/>
        </w:rPr>
        <w:t>50</w:t>
      </w:r>
      <w:r w:rsidR="00817BC2" w:rsidRPr="00AE2B4A">
        <w:t>’</w:t>
      </w:r>
      <w:r w:rsidRPr="00AE2B4A">
        <w:t>s in rats and mice ranging from 1</w:t>
      </w:r>
      <w:r w:rsidR="00ED4C5D" w:rsidRPr="00AE2B4A">
        <w:t>,</w:t>
      </w:r>
      <w:r w:rsidRPr="00AE2B4A">
        <w:t>100 to 1878</w:t>
      </w:r>
      <w:r w:rsidR="00DB29E6" w:rsidRPr="00AE2B4A">
        <w:t xml:space="preserve"> mg </w:t>
      </w:r>
      <w:r w:rsidRPr="00AE2B4A">
        <w:t>active acid/kg bw.</w:t>
      </w:r>
      <w:r w:rsidR="00817BC2" w:rsidRPr="00AE2B4A">
        <w:t xml:space="preserve"> </w:t>
      </w:r>
      <w:r w:rsidRPr="00AE2B4A">
        <w:t>The oral LD</w:t>
      </w:r>
      <w:r w:rsidRPr="00AE2B4A">
        <w:rPr>
          <w:vertAlign w:val="subscript"/>
        </w:rPr>
        <w:t>50</w:t>
      </w:r>
      <w:r w:rsidRPr="00AE2B4A">
        <w:t xml:space="preserve"> values of HEDP salts were in a slightly wider range from 581</w:t>
      </w:r>
      <w:r w:rsidR="00DB29E6" w:rsidRPr="00AE2B4A">
        <w:t xml:space="preserve"> mg </w:t>
      </w:r>
      <w:r w:rsidRPr="00AE2B4A">
        <w:t>active salt/kg bw to greater than 5</w:t>
      </w:r>
      <w:r w:rsidR="00ED4C5D" w:rsidRPr="00AE2B4A">
        <w:t>,</w:t>
      </w:r>
      <w:r w:rsidRPr="00AE2B4A">
        <w:t>000</w:t>
      </w:r>
      <w:r w:rsidR="00DB29E6" w:rsidRPr="00AE2B4A">
        <w:t xml:space="preserve"> mg </w:t>
      </w:r>
      <w:r w:rsidRPr="00AE2B4A">
        <w:t>active salt/kg.</w:t>
      </w:r>
      <w:r w:rsidR="00817BC2" w:rsidRPr="00AE2B4A">
        <w:t xml:space="preserve"> </w:t>
      </w:r>
      <w:r w:rsidRPr="00AE2B4A">
        <w:t>DTPMP acid and salts are of low toxicity with oral LD</w:t>
      </w:r>
      <w:r w:rsidRPr="00AE2B4A">
        <w:rPr>
          <w:vertAlign w:val="subscript"/>
        </w:rPr>
        <w:t>50</w:t>
      </w:r>
      <w:r w:rsidRPr="00AE2B4A">
        <w:t xml:space="preserve"> values from 3</w:t>
      </w:r>
      <w:r w:rsidR="00ED4C5D" w:rsidRPr="00AE2B4A">
        <w:t>,</w:t>
      </w:r>
      <w:r w:rsidRPr="00AE2B4A">
        <w:t>870</w:t>
      </w:r>
      <w:r w:rsidR="00DB29E6" w:rsidRPr="00AE2B4A">
        <w:t xml:space="preserve"> mg </w:t>
      </w:r>
      <w:r w:rsidRPr="00AE2B4A">
        <w:t>active salt/kg bw to less than 8</w:t>
      </w:r>
      <w:r w:rsidR="00ED4C5D" w:rsidRPr="00AE2B4A">
        <w:t>,</w:t>
      </w:r>
      <w:r w:rsidRPr="00AE2B4A">
        <w:t>757</w:t>
      </w:r>
      <w:r w:rsidR="00DB29E6" w:rsidRPr="00AE2B4A">
        <w:t xml:space="preserve"> mg </w:t>
      </w:r>
      <w:r w:rsidRPr="00AE2B4A">
        <w:t>active salt/kg bw.</w:t>
      </w:r>
    </w:p>
    <w:p w14:paraId="24E325F0" w14:textId="77777777" w:rsidR="007C5F48" w:rsidRPr="00AE2B4A" w:rsidRDefault="007C5F48" w:rsidP="00292621"/>
    <w:p w14:paraId="24E325F1" w14:textId="77777777" w:rsidR="003C7976" w:rsidRPr="00AE2B4A" w:rsidRDefault="007C5F48" w:rsidP="00F3168D">
      <w:pPr>
        <w:keepNext/>
      </w:pPr>
      <w:r w:rsidRPr="00AE2B4A">
        <w:t>The NOAEL of ATMP acid was established to be 500</w:t>
      </w:r>
      <w:r w:rsidR="00DB29E6" w:rsidRPr="00AE2B4A">
        <w:t> mg/kg</w:t>
      </w:r>
      <w:r w:rsidRPr="00AE2B4A">
        <w:t xml:space="preserve"> bw/d on the basis of a </w:t>
      </w:r>
      <w:r w:rsidR="00ED4C5D" w:rsidRPr="00AE2B4A">
        <w:t>two-</w:t>
      </w:r>
      <w:r w:rsidRPr="00AE2B4A">
        <w:t>year rat feeding study.</w:t>
      </w:r>
      <w:r w:rsidR="00817BC2" w:rsidRPr="00AE2B4A">
        <w:t xml:space="preserve"> </w:t>
      </w:r>
      <w:r w:rsidRPr="00AE2B4A">
        <w:t xml:space="preserve">HEDP was investigated in a good quality </w:t>
      </w:r>
      <w:r w:rsidR="00ED4C5D" w:rsidRPr="00AE2B4A">
        <w:t>two</w:t>
      </w:r>
      <w:r w:rsidRPr="00AE2B4A">
        <w:t>-year feeding study.</w:t>
      </w:r>
      <w:r w:rsidR="00817BC2" w:rsidRPr="00AE2B4A">
        <w:t xml:space="preserve"> </w:t>
      </w:r>
      <w:r w:rsidRPr="00AE2B4A">
        <w:t>On the basis of this study the NOAEL for HEDP was established to be 19</w:t>
      </w:r>
      <w:r w:rsidR="00DB29E6" w:rsidRPr="00AE2B4A">
        <w:t> mg/kg</w:t>
      </w:r>
      <w:r w:rsidRPr="00AE2B4A">
        <w:t xml:space="preserve"> bw/d.</w:t>
      </w:r>
      <w:r w:rsidR="00817BC2" w:rsidRPr="00AE2B4A">
        <w:t xml:space="preserve"> </w:t>
      </w:r>
      <w:r w:rsidRPr="00AE2B4A">
        <w:t>In a reliable high quality 90-day oral feeding study the NOAEL for DTPMP was established to be 83–92.3</w:t>
      </w:r>
      <w:r w:rsidR="00DB29E6" w:rsidRPr="00AE2B4A">
        <w:t> mg/kg</w:t>
      </w:r>
      <w:r w:rsidRPr="00AE2B4A">
        <w:t xml:space="preserve"> bw/d</w:t>
      </w:r>
      <w:r w:rsidR="003C7976" w:rsidRPr="00AE2B4A">
        <w:t xml:space="preserve"> (HERA 2004).</w:t>
      </w:r>
    </w:p>
    <w:p w14:paraId="24E325F2" w14:textId="77777777" w:rsidR="007C5F48" w:rsidRPr="00AE2B4A" w:rsidRDefault="007C5F48" w:rsidP="00292621"/>
    <w:p w14:paraId="24E325F3" w14:textId="77777777" w:rsidR="003C7976" w:rsidRPr="00AE2B4A" w:rsidRDefault="007C5F48" w:rsidP="00292621">
      <w:r w:rsidRPr="00AE2B4A">
        <w:t xml:space="preserve">A substantial amount of toxicological data and information </w:t>
      </w:r>
      <w:r w:rsidRPr="00AE2B4A">
        <w:rPr>
          <w:i/>
          <w:iCs/>
        </w:rPr>
        <w:t xml:space="preserve">in vivo </w:t>
      </w:r>
      <w:r w:rsidRPr="00AE2B4A">
        <w:t xml:space="preserve">and </w:t>
      </w:r>
      <w:r w:rsidRPr="00AE2B4A">
        <w:rPr>
          <w:i/>
          <w:iCs/>
        </w:rPr>
        <w:t xml:space="preserve">in vitro </w:t>
      </w:r>
      <w:r w:rsidRPr="00AE2B4A">
        <w:t>demonstrates that there is no evidence for ATMP, HEDP and DTPMP being genotoxic, mutagenic or carcinogenic.</w:t>
      </w:r>
      <w:r w:rsidR="00817BC2" w:rsidRPr="00AE2B4A">
        <w:t xml:space="preserve"> </w:t>
      </w:r>
      <w:r w:rsidRPr="00AE2B4A">
        <w:t>There is some conflicting data with regard to the mutagenicity of DTPMP, but the overall weight of the evidence suggests it is not mutagenic.</w:t>
      </w:r>
      <w:r w:rsidR="00817BC2" w:rsidRPr="00AE2B4A">
        <w:t xml:space="preserve"> </w:t>
      </w:r>
      <w:r w:rsidRPr="00AE2B4A">
        <w:t>There is also no evidence of reproductive toxicity or developmental effects in animals.</w:t>
      </w:r>
      <w:r w:rsidR="00817BC2" w:rsidRPr="00AE2B4A">
        <w:t xml:space="preserve"> </w:t>
      </w:r>
      <w:r w:rsidRPr="00AE2B4A">
        <w:t>The long-term toxicity of the acid or salt forms of the phosphonates under review was evaluated in several subacute, subchronic and chronic toxicity studies.</w:t>
      </w:r>
      <w:r w:rsidR="00817BC2" w:rsidRPr="00AE2B4A">
        <w:t xml:space="preserve"> </w:t>
      </w:r>
      <w:r w:rsidRPr="00AE2B4A">
        <w:t>In the available chronic and subchronic oral toxicity studies, no adverse effects for ATMP, HEDP and DTPMP were observed at dose level of 500, 24 and 20</w:t>
      </w:r>
      <w:r w:rsidR="00DB29E6" w:rsidRPr="00AE2B4A">
        <w:t> mg/kg</w:t>
      </w:r>
      <w:r w:rsidRPr="00AE2B4A">
        <w:t>/day respectively</w:t>
      </w:r>
      <w:r w:rsidR="003C7976" w:rsidRPr="00AE2B4A">
        <w:t xml:space="preserve"> (HERA 2004).</w:t>
      </w:r>
    </w:p>
    <w:p w14:paraId="24E325F4" w14:textId="77777777" w:rsidR="007C5F48" w:rsidRPr="00AE2B4A" w:rsidRDefault="007C5F48" w:rsidP="00292621"/>
    <w:p w14:paraId="24E325F5" w14:textId="77777777" w:rsidR="007C5F48" w:rsidRPr="00AE2B4A" w:rsidRDefault="00A31C82" w:rsidP="0099026D">
      <w:pPr>
        <w:pStyle w:val="Heading3"/>
      </w:pPr>
      <w:r w:rsidRPr="00AE2B4A">
        <w:t xml:space="preserve">Derivation of </w:t>
      </w:r>
      <w:r w:rsidR="0099026D" w:rsidRPr="00AE2B4A">
        <w:t>Maximum Acceptable Value</w:t>
      </w:r>
    </w:p>
    <w:p w14:paraId="24E325F6" w14:textId="77777777" w:rsidR="007C5F48" w:rsidRPr="00AE2B4A" w:rsidRDefault="007C5F48" w:rsidP="00292621">
      <w:r w:rsidRPr="00AE2B4A">
        <w:t>No MAV.</w:t>
      </w:r>
    </w:p>
    <w:p w14:paraId="24E325F7" w14:textId="77777777" w:rsidR="007C5F48" w:rsidRPr="00AE2B4A" w:rsidRDefault="007C5F48" w:rsidP="00292621"/>
    <w:p w14:paraId="24E325F8" w14:textId="77777777" w:rsidR="007C5F48" w:rsidRPr="00AE2B4A" w:rsidRDefault="00A31C82" w:rsidP="00A31C82">
      <w:pPr>
        <w:pStyle w:val="Heading3"/>
      </w:pPr>
      <w:r w:rsidRPr="00AE2B4A">
        <w:t>References</w:t>
      </w:r>
    </w:p>
    <w:p w14:paraId="24E325F9" w14:textId="77777777" w:rsidR="007C5F48" w:rsidRPr="00AE2B4A" w:rsidRDefault="00D3591E" w:rsidP="00F3168D">
      <w:pPr>
        <w:pStyle w:val="References"/>
      </w:pPr>
      <w:r w:rsidRPr="00AE2B4A">
        <w:t xml:space="preserve">DWI. 2014. </w:t>
      </w:r>
      <w:r w:rsidR="001D4777" w:rsidRPr="00AE2B4A">
        <w:rPr>
          <w:i/>
        </w:rPr>
        <w:t>Risks to Drinking Water from Personal Care Products and Domestic Cleaning Products</w:t>
      </w:r>
      <w:r w:rsidR="007C5F48" w:rsidRPr="00AE2B4A">
        <w:t>.</w:t>
      </w:r>
      <w:r w:rsidR="00817BC2" w:rsidRPr="00AE2B4A">
        <w:t xml:space="preserve"> </w:t>
      </w:r>
      <w:r w:rsidR="007C5F48" w:rsidRPr="00AE2B4A">
        <w:t>WRc Ref: DWI9879.03.</w:t>
      </w:r>
      <w:r w:rsidR="00817BC2" w:rsidRPr="00AE2B4A">
        <w:t xml:space="preserve"> </w:t>
      </w:r>
      <w:r w:rsidR="007C5F48" w:rsidRPr="00AE2B4A">
        <w:t xml:space="preserve">Report </w:t>
      </w:r>
      <w:r w:rsidR="00DF7A3D" w:rsidRPr="00AE2B4A">
        <w:t xml:space="preserve">No. </w:t>
      </w:r>
      <w:r w:rsidR="007C5F48" w:rsidRPr="00AE2B4A">
        <w:t>DWI9879.03.</w:t>
      </w:r>
      <w:r w:rsidR="00817BC2" w:rsidRPr="00AE2B4A">
        <w:t xml:space="preserve"> </w:t>
      </w:r>
      <w:r w:rsidR="007C5F48" w:rsidRPr="00AE2B4A">
        <w:t>121 pp.</w:t>
      </w:r>
      <w:r w:rsidR="00817BC2" w:rsidRPr="00AE2B4A">
        <w:t xml:space="preserve"> </w:t>
      </w:r>
      <w:hyperlink r:id="rId2118" w:history="1">
        <w:r w:rsidR="00E22CDD" w:rsidRPr="00AE2B4A">
          <w:rPr>
            <w:rStyle w:val="Hyperlink"/>
          </w:rPr>
          <w:t>http://dwi.defra.gov.uk/</w:t>
        </w:r>
        <w:r w:rsidR="001D4777" w:rsidRPr="00AE2B4A">
          <w:rPr>
            <w:rStyle w:val="Hyperlink"/>
          </w:rPr>
          <w:t>research/completed-research/reports/DWI70-2-283.pdf</w:t>
        </w:r>
      </w:hyperlink>
      <w:r w:rsidR="00F3168D" w:rsidRPr="00AE2B4A">
        <w:rPr>
          <w:rStyle w:val="Hyperlink"/>
        </w:rPr>
        <w:t>.</w:t>
      </w:r>
    </w:p>
    <w:p w14:paraId="24E325FA" w14:textId="77777777" w:rsidR="007C5F48" w:rsidRPr="00AE2B4A" w:rsidRDefault="007C5F48" w:rsidP="00F3168D">
      <w:pPr>
        <w:pStyle w:val="References"/>
        <w:rPr>
          <w:rStyle w:val="Hyperlink"/>
        </w:rPr>
      </w:pPr>
      <w:r w:rsidRPr="00AE2B4A">
        <w:t>HERA</w:t>
      </w:r>
      <w:r w:rsidR="00F3168D" w:rsidRPr="00AE2B4A">
        <w:t>.</w:t>
      </w:r>
      <w:r w:rsidRPr="00AE2B4A">
        <w:t xml:space="preserve"> 2004.</w:t>
      </w:r>
      <w:r w:rsidR="00817BC2" w:rsidRPr="00AE2B4A">
        <w:t xml:space="preserve"> </w:t>
      </w:r>
      <w:r w:rsidRPr="00AE2B4A">
        <w:rPr>
          <w:i/>
        </w:rPr>
        <w:t xml:space="preserve">Human </w:t>
      </w:r>
      <w:r w:rsidR="00F3168D" w:rsidRPr="00AE2B4A">
        <w:rPr>
          <w:i/>
        </w:rPr>
        <w:t>and</w:t>
      </w:r>
      <w:r w:rsidRPr="00AE2B4A">
        <w:rPr>
          <w:i/>
        </w:rPr>
        <w:t xml:space="preserve"> </w:t>
      </w:r>
      <w:r w:rsidR="00F3168D" w:rsidRPr="00AE2B4A">
        <w:rPr>
          <w:i/>
        </w:rPr>
        <w:t>E</w:t>
      </w:r>
      <w:r w:rsidRPr="00AE2B4A">
        <w:rPr>
          <w:i/>
        </w:rPr>
        <w:t xml:space="preserve">nvironmental Risk Assessment on </w:t>
      </w:r>
      <w:r w:rsidR="00F3168D" w:rsidRPr="00AE2B4A">
        <w:rPr>
          <w:i/>
        </w:rPr>
        <w:t>I</w:t>
      </w:r>
      <w:r w:rsidRPr="00AE2B4A">
        <w:rPr>
          <w:i/>
        </w:rPr>
        <w:t xml:space="preserve">ngredients of European </w:t>
      </w:r>
      <w:r w:rsidR="00F3168D" w:rsidRPr="00AE2B4A">
        <w:rPr>
          <w:i/>
        </w:rPr>
        <w:t>H</w:t>
      </w:r>
      <w:r w:rsidRPr="00AE2B4A">
        <w:rPr>
          <w:i/>
        </w:rPr>
        <w:t xml:space="preserve">ousehold </w:t>
      </w:r>
      <w:r w:rsidR="00F3168D" w:rsidRPr="00AE2B4A">
        <w:rPr>
          <w:i/>
        </w:rPr>
        <w:t>C</w:t>
      </w:r>
      <w:r w:rsidRPr="00AE2B4A">
        <w:rPr>
          <w:i/>
        </w:rPr>
        <w:t xml:space="preserve">leaning </w:t>
      </w:r>
      <w:r w:rsidR="00F3168D" w:rsidRPr="00AE2B4A">
        <w:rPr>
          <w:i/>
        </w:rPr>
        <w:t>P</w:t>
      </w:r>
      <w:r w:rsidRPr="00AE2B4A">
        <w:rPr>
          <w:i/>
        </w:rPr>
        <w:t>roducts</w:t>
      </w:r>
      <w:r w:rsidR="00F3168D" w:rsidRPr="00AE2B4A">
        <w:rPr>
          <w:i/>
        </w:rPr>
        <w:t>:</w:t>
      </w:r>
      <w:r w:rsidR="00817BC2" w:rsidRPr="00AE2B4A">
        <w:rPr>
          <w:i/>
        </w:rPr>
        <w:t xml:space="preserve"> </w:t>
      </w:r>
      <w:r w:rsidRPr="00AE2B4A">
        <w:rPr>
          <w:i/>
        </w:rPr>
        <w:t>Phosphonates</w:t>
      </w:r>
      <w:r w:rsidRPr="00AE2B4A">
        <w:t>.</w:t>
      </w:r>
      <w:r w:rsidR="00817BC2" w:rsidRPr="00AE2B4A">
        <w:t xml:space="preserve"> </w:t>
      </w:r>
      <w:r w:rsidRPr="00AE2B4A">
        <w:t>114 pp.</w:t>
      </w:r>
      <w:r w:rsidR="00817BC2" w:rsidRPr="00AE2B4A">
        <w:t xml:space="preserve"> </w:t>
      </w:r>
      <w:hyperlink r:id="rId2119" w:history="1">
        <w:r w:rsidR="00F3168D" w:rsidRPr="00AE2B4A">
          <w:rPr>
            <w:rStyle w:val="Hyperlink"/>
          </w:rPr>
          <w:t>http://www.heraproject.com/files/30-F-04-%20HERA%20Phosphonates%20Full%20web%20wd.pdf</w:t>
        </w:r>
      </w:hyperlink>
      <w:r w:rsidR="00F3168D" w:rsidRPr="00AE2B4A">
        <w:rPr>
          <w:rStyle w:val="Hyperlink"/>
        </w:rPr>
        <w:t>.</w:t>
      </w:r>
    </w:p>
    <w:p w14:paraId="24E325FB" w14:textId="77777777" w:rsidR="007C5F48" w:rsidRPr="00AE2B4A" w:rsidRDefault="00EF12DE" w:rsidP="00153916">
      <w:pPr>
        <w:pStyle w:val="Heading1"/>
      </w:pPr>
      <w:bookmarkStart w:id="418" w:name="_Toc522627536"/>
      <w:bookmarkStart w:id="419" w:name="_Toc10885049"/>
      <w:r w:rsidRPr="00AE2B4A">
        <w:t>Phthalates</w:t>
      </w:r>
      <w:bookmarkEnd w:id="418"/>
      <w:bookmarkEnd w:id="419"/>
    </w:p>
    <w:p w14:paraId="24E325FC" w14:textId="77777777" w:rsidR="007C5F48" w:rsidRPr="00AE2B4A" w:rsidRDefault="007C5F48" w:rsidP="008D4907">
      <w:r w:rsidRPr="00AE2B4A">
        <w:t>Phthalates (</w:t>
      </w:r>
      <w:r w:rsidR="00236B49" w:rsidRPr="00AE2B4A">
        <w:t xml:space="preserve">ie, </w:t>
      </w:r>
      <w:hyperlink r:id="rId2120" w:tooltip="Ester" w:history="1">
        <w:r w:rsidRPr="00AE2B4A">
          <w:t>esters</w:t>
        </w:r>
      </w:hyperlink>
      <w:r w:rsidRPr="00AE2B4A">
        <w:t xml:space="preserve"> of phthalic acid) are the di</w:t>
      </w:r>
      <w:hyperlink r:id="rId2121" w:tooltip="Alkyl" w:history="1">
        <w:r w:rsidRPr="00AE2B4A">
          <w:t>alkyl</w:t>
        </w:r>
      </w:hyperlink>
      <w:r w:rsidRPr="00AE2B4A">
        <w:t xml:space="preserve"> or alkyl </w:t>
      </w:r>
      <w:hyperlink r:id="rId2122" w:tooltip="Aryl" w:history="1">
        <w:r w:rsidRPr="00AE2B4A">
          <w:t>aryl</w:t>
        </w:r>
      </w:hyperlink>
      <w:r w:rsidRPr="00AE2B4A">
        <w:t xml:space="preserve"> esters of </w:t>
      </w:r>
      <w:hyperlink r:id="rId2123" w:tooltip="Phthalic acid" w:history="1">
        <w:r w:rsidRPr="00AE2B4A">
          <w:t>phthalic acid</w:t>
        </w:r>
      </w:hyperlink>
      <w:r w:rsidRPr="00AE2B4A">
        <w:t xml:space="preserve"> (which is also called 1,2-benzenedicarboxylic acid).</w:t>
      </w:r>
      <w:r w:rsidR="00817BC2" w:rsidRPr="00AE2B4A">
        <w:t xml:space="preserve"> </w:t>
      </w:r>
      <w:r w:rsidRPr="00AE2B4A">
        <w:t>This datasheet covers some of the commoner phthalates.</w:t>
      </w:r>
      <w:r w:rsidR="00817BC2" w:rsidRPr="00AE2B4A">
        <w:t xml:space="preserve"> </w:t>
      </w:r>
      <w:r w:rsidRPr="00AE2B4A">
        <w:rPr>
          <w:b/>
        </w:rPr>
        <w:t>Note:</w:t>
      </w:r>
      <w:r w:rsidRPr="00AE2B4A">
        <w:t xml:space="preserve"> di(2-ethylhexyl)phthalate (CAS No. 117-81-7) has a separate datasheet because it is the only phthalate with a MAV.</w:t>
      </w:r>
    </w:p>
    <w:p w14:paraId="24E325FD" w14:textId="77777777" w:rsidR="007C5F48" w:rsidRPr="00AE2B4A" w:rsidRDefault="007C5F48" w:rsidP="008D4907">
      <w:pPr>
        <w:pStyle w:val="Bullet"/>
        <w:tabs>
          <w:tab w:val="left" w:pos="284"/>
          <w:tab w:val="left" w:pos="3686"/>
        </w:tabs>
        <w:spacing w:before="60"/>
      </w:pPr>
      <w:r w:rsidRPr="00AE2B4A">
        <w:t>butyl benzyl phthalate (BBP)</w:t>
      </w:r>
      <w:r w:rsidRPr="00AE2B4A">
        <w:tab/>
        <w:t xml:space="preserve">CAS </w:t>
      </w:r>
      <w:r w:rsidR="00DF7A3D" w:rsidRPr="00AE2B4A">
        <w:t xml:space="preserve">No. </w:t>
      </w:r>
      <w:r w:rsidRPr="00AE2B4A">
        <w:t>85-68-7 (previously 58128-78-2)</w:t>
      </w:r>
    </w:p>
    <w:p w14:paraId="24E325FE" w14:textId="77777777" w:rsidR="007C5F48" w:rsidRPr="00AE2B4A" w:rsidRDefault="007C5F48" w:rsidP="008D4907">
      <w:pPr>
        <w:pStyle w:val="Bullet"/>
        <w:tabs>
          <w:tab w:val="left" w:pos="284"/>
          <w:tab w:val="left" w:pos="3686"/>
        </w:tabs>
        <w:spacing w:before="60"/>
      </w:pPr>
      <w:r w:rsidRPr="00AE2B4A">
        <w:t>dibutyl phthalate (DBP)</w:t>
      </w:r>
      <w:r w:rsidRPr="00AE2B4A">
        <w:tab/>
        <w:t xml:space="preserve">CAS </w:t>
      </w:r>
      <w:r w:rsidR="00DF7A3D" w:rsidRPr="00AE2B4A">
        <w:t xml:space="preserve">No. </w:t>
      </w:r>
      <w:r w:rsidRPr="00AE2B4A">
        <w:t>84-74-2</w:t>
      </w:r>
    </w:p>
    <w:p w14:paraId="24E325FF" w14:textId="77777777" w:rsidR="007C5F48" w:rsidRPr="00AE2B4A" w:rsidRDefault="007C5F48" w:rsidP="008D4907">
      <w:pPr>
        <w:pStyle w:val="Bullet"/>
        <w:tabs>
          <w:tab w:val="left" w:pos="284"/>
          <w:tab w:val="left" w:pos="3686"/>
        </w:tabs>
        <w:spacing w:before="60"/>
      </w:pPr>
      <w:r w:rsidRPr="00AE2B4A">
        <w:t>diethyl phthalate (DEP)</w:t>
      </w:r>
      <w:r w:rsidRPr="00AE2B4A">
        <w:tab/>
        <w:t xml:space="preserve">CAS </w:t>
      </w:r>
      <w:r w:rsidR="00DF7A3D" w:rsidRPr="00AE2B4A">
        <w:t xml:space="preserve">No. </w:t>
      </w:r>
      <w:r w:rsidRPr="00AE2B4A">
        <w:t>84-66-2</w:t>
      </w:r>
    </w:p>
    <w:p w14:paraId="24E32600" w14:textId="77777777" w:rsidR="007C5F48" w:rsidRPr="00AE2B4A" w:rsidRDefault="007C5F48" w:rsidP="008D4907">
      <w:pPr>
        <w:pStyle w:val="Bullet"/>
        <w:tabs>
          <w:tab w:val="left" w:pos="284"/>
          <w:tab w:val="left" w:pos="3686"/>
        </w:tabs>
        <w:spacing w:before="60"/>
      </w:pPr>
      <w:r w:rsidRPr="00AE2B4A">
        <w:t>dimethyl phthalate (DMP)</w:t>
      </w:r>
      <w:r w:rsidRPr="00AE2B4A">
        <w:tab/>
        <w:t xml:space="preserve">CAS </w:t>
      </w:r>
      <w:r w:rsidR="00DF7A3D" w:rsidRPr="00AE2B4A">
        <w:t xml:space="preserve">No. </w:t>
      </w:r>
      <w:r w:rsidRPr="00AE2B4A">
        <w:t>131-11-3</w:t>
      </w:r>
    </w:p>
    <w:p w14:paraId="24E32601" w14:textId="77777777" w:rsidR="007C5F48" w:rsidRPr="00AE2B4A" w:rsidRDefault="007C5F48" w:rsidP="008D4907">
      <w:pPr>
        <w:pStyle w:val="Bullet"/>
        <w:tabs>
          <w:tab w:val="left" w:pos="284"/>
          <w:tab w:val="left" w:pos="3686"/>
        </w:tabs>
        <w:spacing w:before="60"/>
      </w:pPr>
      <w:r w:rsidRPr="00AE2B4A">
        <w:t>di-n-octyl phthalate (DnOP)</w:t>
      </w:r>
      <w:r w:rsidRPr="00AE2B4A">
        <w:tab/>
        <w:t xml:space="preserve">CAS </w:t>
      </w:r>
      <w:r w:rsidR="00DF7A3D" w:rsidRPr="00AE2B4A">
        <w:t xml:space="preserve">No. </w:t>
      </w:r>
      <w:r w:rsidRPr="00AE2B4A">
        <w:rPr>
          <w:color w:val="222222"/>
        </w:rPr>
        <w:t>117-84-0</w:t>
      </w:r>
      <w:r w:rsidR="008D4907" w:rsidRPr="00AE2B4A">
        <w:rPr>
          <w:color w:val="222222"/>
        </w:rPr>
        <w:t>.</w:t>
      </w:r>
    </w:p>
    <w:p w14:paraId="24E32602" w14:textId="77777777" w:rsidR="007C5F48" w:rsidRPr="00AE2B4A" w:rsidRDefault="007C5F48" w:rsidP="008D4907"/>
    <w:p w14:paraId="24E32603" w14:textId="77777777" w:rsidR="007C5F48" w:rsidRPr="00AE2B4A" w:rsidRDefault="007C5F48" w:rsidP="008D4907">
      <w:r w:rsidRPr="00AE2B4A">
        <w:t>Some minor phthalates include:</w:t>
      </w:r>
    </w:p>
    <w:p w14:paraId="24E32604" w14:textId="77777777" w:rsidR="007C5F48" w:rsidRPr="00AE2B4A" w:rsidRDefault="007C5F48" w:rsidP="008D4907">
      <w:pPr>
        <w:pStyle w:val="Bullet"/>
        <w:tabs>
          <w:tab w:val="left" w:pos="284"/>
          <w:tab w:val="left" w:pos="3686"/>
        </w:tabs>
      </w:pPr>
      <w:r w:rsidRPr="00AE2B4A">
        <w:t>di-isobutyl phthalate (DIBP)</w:t>
      </w:r>
      <w:r w:rsidRPr="00AE2B4A">
        <w:tab/>
        <w:t>CAS No. 84-69-5</w:t>
      </w:r>
    </w:p>
    <w:p w14:paraId="24E32605" w14:textId="77777777" w:rsidR="007C5F48" w:rsidRPr="00AE2B4A" w:rsidRDefault="007C5F48" w:rsidP="008D4907">
      <w:pPr>
        <w:pStyle w:val="Bullet"/>
        <w:tabs>
          <w:tab w:val="left" w:pos="284"/>
          <w:tab w:val="left" w:pos="3686"/>
        </w:tabs>
      </w:pPr>
      <w:r w:rsidRPr="00AE2B4A">
        <w:t>di-isodecyl phthalate (DIDP)</w:t>
      </w:r>
      <w:r w:rsidRPr="00AE2B4A">
        <w:tab/>
        <w:t>CAS No. 26761-40-0 and 68515-49-1</w:t>
      </w:r>
    </w:p>
    <w:p w14:paraId="24E32606" w14:textId="77777777" w:rsidR="007C5F48" w:rsidRPr="00AE2B4A" w:rsidRDefault="007C5F48" w:rsidP="008D4907">
      <w:pPr>
        <w:pStyle w:val="Bullet"/>
        <w:tabs>
          <w:tab w:val="left" w:pos="284"/>
          <w:tab w:val="left" w:pos="3686"/>
        </w:tabs>
      </w:pPr>
      <w:r w:rsidRPr="00AE2B4A">
        <w:t>di-isononyl phthalate (DINP)</w:t>
      </w:r>
      <w:r w:rsidRPr="00AE2B4A">
        <w:tab/>
        <w:t>CAS No. 28553-12-0 and 68515-48-0</w:t>
      </w:r>
    </w:p>
    <w:p w14:paraId="24E32607" w14:textId="77777777" w:rsidR="007C5F48" w:rsidRPr="00AE2B4A" w:rsidRDefault="007C5F48" w:rsidP="008D4907">
      <w:pPr>
        <w:pStyle w:val="Bullet"/>
        <w:tabs>
          <w:tab w:val="left" w:pos="284"/>
          <w:tab w:val="left" w:pos="3686"/>
        </w:tabs>
      </w:pPr>
      <w:r w:rsidRPr="00AE2B4A">
        <w:t>di-n-hexyl phthalate (DnHP)</w:t>
      </w:r>
      <w:r w:rsidRPr="00AE2B4A">
        <w:tab/>
        <w:t>CAS No. 84-75-3</w:t>
      </w:r>
    </w:p>
    <w:p w14:paraId="24E32608" w14:textId="77777777" w:rsidR="007C5F48" w:rsidRPr="00AE2B4A" w:rsidRDefault="007C5F48" w:rsidP="008D4907">
      <w:pPr>
        <w:pStyle w:val="Bullet"/>
        <w:tabs>
          <w:tab w:val="left" w:pos="284"/>
          <w:tab w:val="left" w:pos="3686"/>
        </w:tabs>
      </w:pPr>
      <w:r w:rsidRPr="00AE2B4A">
        <w:t>di(methoxyethyl) phthalate (DMEP)</w:t>
      </w:r>
      <w:r w:rsidRPr="00AE2B4A">
        <w:tab/>
        <w:t>CAS No. 117-82-8.</w:t>
      </w:r>
    </w:p>
    <w:p w14:paraId="24E32609" w14:textId="77777777" w:rsidR="007C5F48" w:rsidRPr="00AE2B4A" w:rsidRDefault="007C5F48" w:rsidP="008D4907"/>
    <w:p w14:paraId="24E3260A" w14:textId="77777777" w:rsidR="007C5F48" w:rsidRPr="00AE2B4A" w:rsidRDefault="007C5F48" w:rsidP="00292621">
      <w:r w:rsidRPr="00AE2B4A">
        <w:t>OECD (2018) includes a larger list in their Annex 1, where some newer products have a molecular weight above 500.</w:t>
      </w:r>
    </w:p>
    <w:p w14:paraId="24E3260B" w14:textId="77777777" w:rsidR="007C5F48" w:rsidRPr="00AE2B4A" w:rsidRDefault="007C5F48" w:rsidP="00292621"/>
    <w:p w14:paraId="24E3260C" w14:textId="77777777" w:rsidR="007C5F48" w:rsidRPr="00AE2B4A" w:rsidRDefault="007C5F48" w:rsidP="008D4907">
      <w:pPr>
        <w:pStyle w:val="Heading3"/>
      </w:pPr>
      <w:r w:rsidRPr="00AE2B4A">
        <w:t>Some synonyms</w:t>
      </w:r>
    </w:p>
    <w:p w14:paraId="24E3260D" w14:textId="77777777" w:rsidR="007C5F48" w:rsidRPr="00AE2B4A" w:rsidRDefault="008D4907" w:rsidP="008D4907">
      <w:pPr>
        <w:pStyle w:val="Bullet"/>
      </w:pPr>
      <w:r w:rsidRPr="00AE2B4A">
        <w:rPr>
          <w:b/>
        </w:rPr>
        <w:t xml:space="preserve">Butyl </w:t>
      </w:r>
      <w:r w:rsidR="007C5F48" w:rsidRPr="00AE2B4A">
        <w:rPr>
          <w:b/>
        </w:rPr>
        <w:t>benzyl phthalate:</w:t>
      </w:r>
      <w:r w:rsidR="007C5F48" w:rsidRPr="00AE2B4A">
        <w:t xml:space="preserve"> benzyl n-butyl phthalate; 1,2-benzenedicarboxylic acid; BBP</w:t>
      </w:r>
    </w:p>
    <w:p w14:paraId="24E3260E" w14:textId="77777777" w:rsidR="007C5F48" w:rsidRPr="00AE2B4A" w:rsidRDefault="008D4907" w:rsidP="008D4907">
      <w:pPr>
        <w:pStyle w:val="Bullet"/>
      </w:pPr>
      <w:r w:rsidRPr="00AE2B4A">
        <w:rPr>
          <w:b/>
        </w:rPr>
        <w:t xml:space="preserve">Dibutyl </w:t>
      </w:r>
      <w:r w:rsidR="007C5F48" w:rsidRPr="00AE2B4A">
        <w:rPr>
          <w:b/>
        </w:rPr>
        <w:t>phthalate:</w:t>
      </w:r>
      <w:r w:rsidR="007C5F48" w:rsidRPr="00AE2B4A">
        <w:t xml:space="preserve"> di-n-butyl phthalate; butyl phthalate; 1,2-dibutyl 1,2</w:t>
      </w:r>
      <w:r w:rsidRPr="00AE2B4A">
        <w:noBreakHyphen/>
      </w:r>
      <w:r w:rsidR="007C5F48" w:rsidRPr="00AE2B4A">
        <w:t>benzenedicarboxylate; DBP</w:t>
      </w:r>
    </w:p>
    <w:p w14:paraId="24E3260F" w14:textId="77777777" w:rsidR="007C5F48" w:rsidRPr="00AE2B4A" w:rsidRDefault="008D4907" w:rsidP="008D4907">
      <w:pPr>
        <w:pStyle w:val="Bullet"/>
      </w:pPr>
      <w:r w:rsidRPr="00AE2B4A">
        <w:rPr>
          <w:b/>
        </w:rPr>
        <w:t xml:space="preserve">Diethyl </w:t>
      </w:r>
      <w:r w:rsidR="007C5F48" w:rsidRPr="00AE2B4A">
        <w:rPr>
          <w:b/>
        </w:rPr>
        <w:t>phthalate:</w:t>
      </w:r>
      <w:r w:rsidR="007C5F48" w:rsidRPr="00AE2B4A">
        <w:t xml:space="preserve"> diethyl o-phthalate; DEP</w:t>
      </w:r>
    </w:p>
    <w:p w14:paraId="24E32610" w14:textId="77777777" w:rsidR="007C5F48" w:rsidRPr="00AE2B4A" w:rsidRDefault="008D4907" w:rsidP="008D4907">
      <w:pPr>
        <w:pStyle w:val="Bullet"/>
      </w:pPr>
      <w:r w:rsidRPr="00AE2B4A">
        <w:rPr>
          <w:b/>
        </w:rPr>
        <w:t xml:space="preserve">Dimethyl </w:t>
      </w:r>
      <w:r w:rsidR="007C5F48" w:rsidRPr="00AE2B4A">
        <w:rPr>
          <w:b/>
        </w:rPr>
        <w:t>phthalate:</w:t>
      </w:r>
      <w:r w:rsidR="007C5F48" w:rsidRPr="00AE2B4A">
        <w:t xml:space="preserve"> dimethyl 1,2-benzenedicarboxylate; dimethylbenzene-1,2</w:t>
      </w:r>
      <w:r w:rsidRPr="00AE2B4A">
        <w:noBreakHyphen/>
      </w:r>
      <w:r w:rsidR="007C5F48" w:rsidRPr="00AE2B4A">
        <w:t>dicarboxylate; DMP</w:t>
      </w:r>
    </w:p>
    <w:p w14:paraId="24E32611" w14:textId="77777777" w:rsidR="007C5F48" w:rsidRPr="00AE2B4A" w:rsidRDefault="008D4907" w:rsidP="008D4907">
      <w:pPr>
        <w:pStyle w:val="Bullet"/>
      </w:pPr>
      <w:r w:rsidRPr="00AE2B4A">
        <w:rPr>
          <w:b/>
        </w:rPr>
        <w:t>Di</w:t>
      </w:r>
      <w:r w:rsidR="007C5F48" w:rsidRPr="00AE2B4A">
        <w:rPr>
          <w:b/>
        </w:rPr>
        <w:t>-n-octyl phthalate:</w:t>
      </w:r>
      <w:r w:rsidR="007C5F48" w:rsidRPr="00AE2B4A">
        <w:t xml:space="preserve"> dioctyl phthalate [this is also a synonym for </w:t>
      </w:r>
      <w:r w:rsidR="007C5F48" w:rsidRPr="00AE2B4A">
        <w:rPr>
          <w:lang w:eastAsia="en-NZ"/>
        </w:rPr>
        <w:t>di(2</w:t>
      </w:r>
      <w:r w:rsidRPr="00AE2B4A">
        <w:rPr>
          <w:lang w:eastAsia="en-NZ"/>
        </w:rPr>
        <w:noBreakHyphen/>
      </w:r>
      <w:r w:rsidR="007C5F48" w:rsidRPr="00AE2B4A">
        <w:rPr>
          <w:lang w:eastAsia="en-NZ"/>
        </w:rPr>
        <w:t>ethylhexyl)phthalate]</w:t>
      </w:r>
      <w:r w:rsidR="007C5F48" w:rsidRPr="00AE2B4A">
        <w:t>; DNOP</w:t>
      </w:r>
    </w:p>
    <w:p w14:paraId="24E32612" w14:textId="77777777" w:rsidR="007C5F48" w:rsidRPr="00AE2B4A" w:rsidRDefault="008D4907" w:rsidP="008D4907">
      <w:pPr>
        <w:pStyle w:val="Bullet"/>
      </w:pPr>
      <w:r w:rsidRPr="00AE2B4A">
        <w:rPr>
          <w:b/>
        </w:rPr>
        <w:t>Di</w:t>
      </w:r>
      <w:r w:rsidR="007C5F48" w:rsidRPr="00AE2B4A">
        <w:rPr>
          <w:b/>
        </w:rPr>
        <w:t>(methoxyethyl) phthalate:</w:t>
      </w:r>
      <w:r w:rsidR="007C5F48" w:rsidRPr="00AE2B4A">
        <w:t xml:space="preserve"> 1,2-benzenedicarboxylic acid, bis(2-methoxyethyl) ester; DMEP</w:t>
      </w:r>
    </w:p>
    <w:p w14:paraId="24E32613" w14:textId="77777777" w:rsidR="007C5F48" w:rsidRPr="00AE2B4A" w:rsidRDefault="008D4907" w:rsidP="008D4907">
      <w:pPr>
        <w:pStyle w:val="Bullet"/>
      </w:pPr>
      <w:r w:rsidRPr="00AE2B4A">
        <w:rPr>
          <w:b/>
        </w:rPr>
        <w:t>Di</w:t>
      </w:r>
      <w:r w:rsidR="007C5F48" w:rsidRPr="00AE2B4A">
        <w:rPr>
          <w:b/>
        </w:rPr>
        <w:t>-isodecyl phthalate:</w:t>
      </w:r>
      <w:r w:rsidR="007C5F48" w:rsidRPr="00AE2B4A">
        <w:t xml:space="preserve"> 1,2-benzenedicarboxylic acid, diisodecyl ester; DIDP</w:t>
      </w:r>
    </w:p>
    <w:p w14:paraId="24E32614" w14:textId="77777777" w:rsidR="007C5F48" w:rsidRPr="00AE2B4A" w:rsidRDefault="008D4907" w:rsidP="008D4907">
      <w:pPr>
        <w:pStyle w:val="Bullet"/>
      </w:pPr>
      <w:r w:rsidRPr="00AE2B4A">
        <w:rPr>
          <w:b/>
        </w:rPr>
        <w:t>Di</w:t>
      </w:r>
      <w:r w:rsidR="007C5F48" w:rsidRPr="00AE2B4A">
        <w:rPr>
          <w:b/>
        </w:rPr>
        <w:t>-n-octyl phthalate:</w:t>
      </w:r>
      <w:r w:rsidR="007C5F48" w:rsidRPr="00AE2B4A">
        <w:t xml:space="preserve"> 1,2-benzenedicarboxylic acid, dioctyl ester; </w:t>
      </w:r>
      <w:r w:rsidRPr="00AE2B4A">
        <w:t>dnop</w:t>
      </w:r>
    </w:p>
    <w:p w14:paraId="24E32615" w14:textId="77777777" w:rsidR="007C5F48" w:rsidRPr="00AE2B4A" w:rsidRDefault="008D4907" w:rsidP="008D4907">
      <w:pPr>
        <w:pStyle w:val="Bullet"/>
      </w:pPr>
      <w:r w:rsidRPr="00AE2B4A">
        <w:rPr>
          <w:b/>
        </w:rPr>
        <w:t>Di</w:t>
      </w:r>
      <w:r w:rsidR="007C5F48" w:rsidRPr="00AE2B4A">
        <w:rPr>
          <w:b/>
        </w:rPr>
        <w:t>-n-hexyl phthalate:</w:t>
      </w:r>
      <w:r w:rsidR="007C5F48" w:rsidRPr="00AE2B4A">
        <w:t xml:space="preserve"> dihexyl phthalate; </w:t>
      </w:r>
      <w:r w:rsidR="007C5F48" w:rsidRPr="00AE2B4A">
        <w:rPr>
          <w:lang w:eastAsia="en-NZ"/>
        </w:rPr>
        <w:t xml:space="preserve">1,2-benzenedicarboxylic acid, dihexyl ester; </w:t>
      </w:r>
      <w:r w:rsidR="007C5F48" w:rsidRPr="00AE2B4A">
        <w:t xml:space="preserve">DHP; </w:t>
      </w:r>
      <w:r w:rsidRPr="00AE2B4A">
        <w:t>dnhp</w:t>
      </w:r>
    </w:p>
    <w:p w14:paraId="24E32616" w14:textId="77777777" w:rsidR="007C5F48" w:rsidRPr="00AE2B4A" w:rsidRDefault="007C5F48" w:rsidP="008D4907"/>
    <w:p w14:paraId="24E32617" w14:textId="77777777" w:rsidR="007C5F48" w:rsidRPr="00AE2B4A" w:rsidRDefault="0099026D" w:rsidP="0099026D">
      <w:pPr>
        <w:pStyle w:val="Heading3"/>
      </w:pPr>
      <w:r w:rsidRPr="00AE2B4A">
        <w:t>Maximum Acceptable Value</w:t>
      </w:r>
    </w:p>
    <w:p w14:paraId="24E32618" w14:textId="77777777" w:rsidR="007C5F48" w:rsidRPr="00AE2B4A" w:rsidRDefault="007C5F48" w:rsidP="008D4907">
      <w:pPr>
        <w:pStyle w:val="Introductoryparagraph"/>
      </w:pPr>
      <w:r w:rsidRPr="00AE2B4A">
        <w:t>Other than di(2-ethylhexyl)phthalate, no other phthalate has a MAV in the DWSNZ, or a Guideline Value in the WHO Guidelines (2011).</w:t>
      </w:r>
    </w:p>
    <w:p w14:paraId="24E32619" w14:textId="77777777" w:rsidR="007C5F48" w:rsidRPr="00AE2B4A" w:rsidRDefault="007C5F48" w:rsidP="00292621"/>
    <w:p w14:paraId="24E3261A" w14:textId="77777777" w:rsidR="00DB29E6" w:rsidRPr="00AE2B4A" w:rsidRDefault="007C5F48" w:rsidP="00292621">
      <w:r w:rsidRPr="00AE2B4A">
        <w:t xml:space="preserve">As well as bis(2-ethylhexyl) phthalate, butyl benzyl phthalate, di-n-butyl phthalate, diethyl phthalate, dimethyl phthalate, and di-n-octyl phthalate are USEPA Priority Pollutants (see </w:t>
      </w:r>
      <w:hyperlink r:id="rId2124" w:history="1">
        <w:r w:rsidRPr="00AE2B4A">
          <w:rPr>
            <w:rStyle w:val="Hyperlink"/>
          </w:rPr>
          <w:t>http://water.epa.gov/scitech/methods/cwa/pollutants.cfm</w:t>
        </w:r>
      </w:hyperlink>
      <w:r w:rsidRPr="00AE2B4A">
        <w:t>).</w:t>
      </w:r>
    </w:p>
    <w:p w14:paraId="24E3261B" w14:textId="77777777" w:rsidR="00DB29E6" w:rsidRPr="00AE2B4A" w:rsidRDefault="00DB29E6" w:rsidP="00292621"/>
    <w:p w14:paraId="24E3261C" w14:textId="77777777" w:rsidR="007C5F48" w:rsidRPr="00AE2B4A" w:rsidRDefault="00F51851" w:rsidP="00F51851">
      <w:pPr>
        <w:pStyle w:val="Heading3"/>
      </w:pPr>
      <w:r w:rsidRPr="00AE2B4A">
        <w:t>Sources to drinking-water</w:t>
      </w:r>
    </w:p>
    <w:p w14:paraId="24E3261D" w14:textId="77777777" w:rsidR="007C5F48" w:rsidRPr="00AE2B4A" w:rsidRDefault="00F75272" w:rsidP="00F75272">
      <w:pPr>
        <w:pStyle w:val="Heading4"/>
      </w:pPr>
      <w:r w:rsidRPr="00AE2B4A">
        <w:t>1.</w:t>
      </w:r>
      <w:r w:rsidRPr="00AE2B4A">
        <w:tab/>
        <w:t>To source waters</w:t>
      </w:r>
    </w:p>
    <w:p w14:paraId="24E3261E" w14:textId="77777777" w:rsidR="007C5F48" w:rsidRPr="00AE2B4A" w:rsidRDefault="007C5F48" w:rsidP="00292621">
      <w:r w:rsidRPr="00AE2B4A">
        <w:t>World consumption of phthalates in the early 1990s was estimated to be 3.25 million tonnes, of which di(2-ethylhexyl)phthalate (the dominant PVC plasticiser due to cost) accounted for approximately 2.1 million tonnes.</w:t>
      </w:r>
      <w:r w:rsidR="00817BC2" w:rsidRPr="00AE2B4A">
        <w:t xml:space="preserve"> </w:t>
      </w:r>
      <w:r w:rsidRPr="00AE2B4A">
        <w:t>They have a very wide range of uses (see phthalate in Wikipedia; see also NICNAS (2008 and others) and OECD (2018).</w:t>
      </w:r>
      <w:r w:rsidR="00817BC2" w:rsidRPr="00AE2B4A">
        <w:t xml:space="preserve"> </w:t>
      </w:r>
      <w:r w:rsidRPr="00AE2B4A">
        <w:t>They are all synthetic</w:t>
      </w:r>
      <w:r w:rsidR="00DB29E6" w:rsidRPr="00AE2B4A">
        <w:t xml:space="preserve">, ie, </w:t>
      </w:r>
      <w:r w:rsidRPr="00AE2B4A">
        <w:t>do not occur naturally.</w:t>
      </w:r>
    </w:p>
    <w:p w14:paraId="24E3261F" w14:textId="77777777" w:rsidR="008D4907" w:rsidRPr="00AE2B4A" w:rsidRDefault="008D4907" w:rsidP="00292621"/>
    <w:p w14:paraId="24E32620" w14:textId="77777777" w:rsidR="007C5F48" w:rsidRPr="00AE2B4A" w:rsidRDefault="007C5F48" w:rsidP="00292621">
      <w:r w:rsidRPr="00AE2B4A">
        <w:rPr>
          <w:lang w:eastAsia="en-NZ"/>
        </w:rPr>
        <w:t>The main use of phthalates is as a plasticiser, with flexible PVC accounting for over 80</w:t>
      </w:r>
      <w:r w:rsidR="00E4453A" w:rsidRPr="00AE2B4A">
        <w:rPr>
          <w:lang w:eastAsia="en-NZ"/>
        </w:rPr>
        <w:t> percent</w:t>
      </w:r>
      <w:r w:rsidRPr="00AE2B4A">
        <w:rPr>
          <w:lang w:eastAsia="en-NZ"/>
        </w:rPr>
        <w:t xml:space="preserve"> of world plasticiser consumption.</w:t>
      </w:r>
      <w:r w:rsidR="00817BC2" w:rsidRPr="00AE2B4A">
        <w:rPr>
          <w:lang w:eastAsia="en-NZ"/>
        </w:rPr>
        <w:t xml:space="preserve"> </w:t>
      </w:r>
      <w:r w:rsidRPr="00AE2B4A">
        <w:rPr>
          <w:lang w:eastAsia="en-NZ"/>
        </w:rPr>
        <w:t>Phthalates were first introduced in the 1920s.</w:t>
      </w:r>
      <w:r w:rsidR="00817BC2" w:rsidRPr="00AE2B4A">
        <w:rPr>
          <w:lang w:eastAsia="en-NZ"/>
        </w:rPr>
        <w:t xml:space="preserve"> </w:t>
      </w:r>
      <w:r w:rsidRPr="00AE2B4A">
        <w:rPr>
          <w:lang w:eastAsia="en-NZ"/>
        </w:rPr>
        <w:t>Production increased significantly with the introduction of PVC in the 1930s.</w:t>
      </w:r>
      <w:r w:rsidR="00817BC2" w:rsidRPr="00AE2B4A">
        <w:rPr>
          <w:lang w:eastAsia="en-NZ"/>
        </w:rPr>
        <w:t xml:space="preserve"> </w:t>
      </w:r>
      <w:r w:rsidRPr="00AE2B4A">
        <w:rPr>
          <w:lang w:eastAsia="en-NZ"/>
        </w:rPr>
        <w:t>Unplasticised PVC (uPVC, commonly used in buildings for windows and doors) is a rigid material: the addition of the plasticiser makes the PVC flexible and usable in many other applications including medical equipment.</w:t>
      </w:r>
      <w:r w:rsidR="00817BC2" w:rsidRPr="00AE2B4A">
        <w:rPr>
          <w:lang w:eastAsia="en-NZ"/>
        </w:rPr>
        <w:t xml:space="preserve"> </w:t>
      </w:r>
      <w:r w:rsidRPr="00AE2B4A">
        <w:rPr>
          <w:lang w:eastAsia="en-NZ"/>
        </w:rPr>
        <w:t>Phthalates can contribute as much as 50</w:t>
      </w:r>
      <w:r w:rsidR="00E4453A" w:rsidRPr="00AE2B4A">
        <w:rPr>
          <w:lang w:eastAsia="en-NZ"/>
        </w:rPr>
        <w:t> percent</w:t>
      </w:r>
      <w:r w:rsidRPr="00AE2B4A">
        <w:rPr>
          <w:lang w:eastAsia="en-NZ"/>
        </w:rPr>
        <w:t xml:space="preserve"> of the weight of PVC materials.</w:t>
      </w:r>
      <w:r w:rsidR="00817BC2" w:rsidRPr="00AE2B4A">
        <w:rPr>
          <w:lang w:eastAsia="en-NZ"/>
        </w:rPr>
        <w:t xml:space="preserve"> </w:t>
      </w:r>
      <w:r w:rsidRPr="00AE2B4A">
        <w:rPr>
          <w:lang w:eastAsia="en-NZ"/>
        </w:rPr>
        <w:t>Other uses include applications as diverse as viscosity control agents, solvents, glues and personal care products.</w:t>
      </w:r>
      <w:r w:rsidR="00817BC2" w:rsidRPr="00AE2B4A">
        <w:rPr>
          <w:lang w:eastAsia="en-NZ"/>
        </w:rPr>
        <w:t xml:space="preserve"> </w:t>
      </w:r>
      <w:r w:rsidRPr="00AE2B4A">
        <w:rPr>
          <w:lang w:eastAsia="en-NZ"/>
        </w:rPr>
        <w:t>In 2005 phthalates accounted for 88</w:t>
      </w:r>
      <w:r w:rsidR="00E4453A" w:rsidRPr="00AE2B4A">
        <w:rPr>
          <w:lang w:eastAsia="en-NZ"/>
        </w:rPr>
        <w:t> percent</w:t>
      </w:r>
      <w:r w:rsidRPr="00AE2B4A">
        <w:rPr>
          <w:lang w:eastAsia="en-NZ"/>
        </w:rPr>
        <w:t xml:space="preserve"> of the plasticiser market, a figure that had fallen to 70</w:t>
      </w:r>
      <w:r w:rsidR="00E4453A" w:rsidRPr="00AE2B4A">
        <w:rPr>
          <w:lang w:eastAsia="en-NZ"/>
        </w:rPr>
        <w:t> percent</w:t>
      </w:r>
      <w:r w:rsidRPr="00AE2B4A">
        <w:rPr>
          <w:lang w:eastAsia="en-NZ"/>
        </w:rPr>
        <w:t xml:space="preserve"> by 2014 and is forecast to fall further.</w:t>
      </w:r>
      <w:r w:rsidR="00817BC2" w:rsidRPr="00AE2B4A">
        <w:rPr>
          <w:lang w:eastAsia="en-NZ"/>
        </w:rPr>
        <w:t xml:space="preserve"> </w:t>
      </w:r>
      <w:r w:rsidRPr="00AE2B4A">
        <w:rPr>
          <w:lang w:eastAsia="en-NZ"/>
        </w:rPr>
        <w:t>There is a trend in the market towards the higher molecular weight phthalates shown in Annex 1, as these are less mobile and hence less likely to disperse out of products and into the environment.</w:t>
      </w:r>
      <w:r w:rsidR="00817BC2" w:rsidRPr="00AE2B4A">
        <w:rPr>
          <w:lang w:eastAsia="en-NZ"/>
        </w:rPr>
        <w:t xml:space="preserve"> </w:t>
      </w:r>
      <w:r w:rsidRPr="00AE2B4A">
        <w:rPr>
          <w:lang w:eastAsia="en-NZ"/>
        </w:rPr>
        <w:t>In addition, they have a reduced hazard profile in comparison to medium-chain phthalates (carbon backbone length 3 to 7) which have been the focus of regulatory activities</w:t>
      </w:r>
      <w:r w:rsidR="008D4907" w:rsidRPr="00AE2B4A">
        <w:rPr>
          <w:lang w:eastAsia="en-NZ"/>
        </w:rPr>
        <w:t xml:space="preserve"> (</w:t>
      </w:r>
      <w:r w:rsidRPr="00AE2B4A">
        <w:rPr>
          <w:lang w:eastAsia="en-NZ"/>
        </w:rPr>
        <w:t>OECD 2018).</w:t>
      </w:r>
    </w:p>
    <w:p w14:paraId="24E32621" w14:textId="77777777" w:rsidR="007C5F48" w:rsidRPr="00AE2B4A" w:rsidRDefault="007C5F48" w:rsidP="00292621"/>
    <w:p w14:paraId="24E32622" w14:textId="77777777" w:rsidR="007C5F48" w:rsidRPr="00AE2B4A" w:rsidRDefault="007C5F48" w:rsidP="00292621">
      <w:r w:rsidRPr="00AE2B4A">
        <w:t>The principal phthalates used in cosmetic products are dibutyl phthalate, dimethyl phthalate, and diethyl phthalate.</w:t>
      </w:r>
      <w:r w:rsidR="00817BC2" w:rsidRPr="00AE2B4A">
        <w:t xml:space="preserve"> </w:t>
      </w:r>
      <w:r w:rsidRPr="00AE2B4A">
        <w:t>They are used primarily at concentrations of less than 10</w:t>
      </w:r>
      <w:r w:rsidR="00E4453A" w:rsidRPr="00AE2B4A">
        <w:t> percent</w:t>
      </w:r>
      <w:r w:rsidRPr="00AE2B4A">
        <w:t xml:space="preserve"> (although NICAS 2011 states that diethyl phthalate may comprise 10 to 25</w:t>
      </w:r>
      <w:r w:rsidR="00E4453A" w:rsidRPr="00AE2B4A">
        <w:t> percent</w:t>
      </w:r>
      <w:r w:rsidRPr="00AE2B4A">
        <w:t>) as plasticisers in products such as nail polishes (to reduce cracking by making them less brittle), and hair sprays (to help avoid stiffness by allowing them to form a flexible film on the hair), and as solvents and perfume fixatives in various other products.</w:t>
      </w:r>
    </w:p>
    <w:p w14:paraId="24E32623" w14:textId="77777777" w:rsidR="007C5F48" w:rsidRPr="00AE2B4A" w:rsidRDefault="007C5F48" w:rsidP="00292621"/>
    <w:p w14:paraId="24E32624" w14:textId="77777777" w:rsidR="007C5F48" w:rsidRPr="00AE2B4A" w:rsidRDefault="007C5F48" w:rsidP="008D4907">
      <w:pPr>
        <w:keepLines/>
      </w:pPr>
      <w:r w:rsidRPr="00AE2B4A">
        <w:rPr>
          <w:b/>
        </w:rPr>
        <w:t>Butyl benzyl phthalate</w:t>
      </w:r>
      <w:r w:rsidRPr="00AE2B4A">
        <w:t xml:space="preserve"> (BBP) is a plasticiser used extensively in vinyl flooring and other flexible polyvinyl chloride (PVC) uses such as food packaging.</w:t>
      </w:r>
      <w:r w:rsidR="00817BC2" w:rsidRPr="00AE2B4A">
        <w:t xml:space="preserve"> </w:t>
      </w:r>
      <w:r w:rsidRPr="00AE2B4A">
        <w:t>In children</w:t>
      </w:r>
      <w:r w:rsidR="00817BC2" w:rsidRPr="00AE2B4A">
        <w:t>’</w:t>
      </w:r>
      <w:r w:rsidRPr="00AE2B4A">
        <w:t>s toys and childcare articles made from polyvinyl chloride (PVC), BBP is unlikely to be found as the dominant (primary) phthalate plasticiser, as its molecular weight is similar to that of dibutyl phthalate (DBP), a commonly used secondary plasticiser.</w:t>
      </w:r>
      <w:r w:rsidR="00817BC2" w:rsidRPr="00AE2B4A">
        <w:t xml:space="preserve"> </w:t>
      </w:r>
      <w:r w:rsidRPr="00AE2B4A">
        <w:t>Therefore, the chemical might be used as a secondary plasticiser (in conjunction with another plasticiser) or occur as a minor contaminant of other phthalates, including diethylhexyl phthalate (DEHP) or diisononyl phthalate (DINP).</w:t>
      </w:r>
      <w:r w:rsidR="00817BC2" w:rsidRPr="00AE2B4A">
        <w:t xml:space="preserve"> </w:t>
      </w:r>
      <w:r w:rsidRPr="00AE2B4A">
        <w:t>In the absence of data on the use of BBP in children</w:t>
      </w:r>
      <w:r w:rsidR="00817BC2" w:rsidRPr="00AE2B4A">
        <w:t>’</w:t>
      </w:r>
      <w:r w:rsidRPr="00AE2B4A">
        <w:t>s toys, assumptions need to be made in modelling exposures that BBP completely substitutes for DBP in a mixed phthalate plasticiser, at a maximum concentration of 0.5</w:t>
      </w:r>
      <w:r w:rsidR="007864C6" w:rsidRPr="00AE2B4A">
        <w:t xml:space="preserve"> </w:t>
      </w:r>
      <w:r w:rsidR="00E4453A" w:rsidRPr="00AE2B4A">
        <w:t>percent</w:t>
      </w:r>
      <w:r w:rsidRPr="00AE2B4A">
        <w:t xml:space="preserve"> w/w, with a total plasticiser concentration (DINP+BBP) in the PVC of 43</w:t>
      </w:r>
      <w:r w:rsidR="00E4453A" w:rsidRPr="00AE2B4A">
        <w:t> percent</w:t>
      </w:r>
      <w:r w:rsidRPr="00AE2B4A">
        <w:t>.</w:t>
      </w:r>
      <w:r w:rsidR="00817BC2" w:rsidRPr="00AE2B4A">
        <w:t xml:space="preserve"> </w:t>
      </w:r>
      <w:r w:rsidRPr="00AE2B4A">
        <w:t>Cosmetic uses of BBP were not reported in Australia.</w:t>
      </w:r>
      <w:r w:rsidR="00817BC2" w:rsidRPr="00AE2B4A">
        <w:t xml:space="preserve"> </w:t>
      </w:r>
      <w:r w:rsidRPr="00AE2B4A">
        <w:t>BBP has been reported to have a number of industrial uses, including in the manufacture of adhesives, sealants, coatings, paints and inks.</w:t>
      </w:r>
      <w:r w:rsidR="00817BC2" w:rsidRPr="00AE2B4A">
        <w:t xml:space="preserve"> </w:t>
      </w:r>
      <w:r w:rsidRPr="00AE2B4A">
        <w:t>It also serves as a specialty plasticiser in vinyl and acrylic lacquers, nitrocellulose lacquers and polyurethane wheels for forklifts</w:t>
      </w:r>
      <w:r w:rsidR="00817BC2" w:rsidRPr="00AE2B4A">
        <w:t xml:space="preserve"> </w:t>
      </w:r>
      <w:r w:rsidR="008D4907" w:rsidRPr="00AE2B4A">
        <w:t>(</w:t>
      </w:r>
      <w:r w:rsidRPr="00AE2B4A">
        <w:t>NICNAS 2015a).</w:t>
      </w:r>
      <w:r w:rsidR="00817BC2" w:rsidRPr="00AE2B4A">
        <w:t xml:space="preserve"> </w:t>
      </w:r>
      <w:r w:rsidRPr="00AE2B4A">
        <w:t>EU (2007a) reports that the concentration of BBP in European raw sewage is generally &lt;0.005</w:t>
      </w:r>
      <w:r w:rsidR="00DB29E6" w:rsidRPr="00AE2B4A">
        <w:t> mg/L</w:t>
      </w:r>
      <w:r w:rsidRPr="00AE2B4A">
        <w:t>, and generally &lt; 0.002</w:t>
      </w:r>
      <w:r w:rsidR="00DB29E6" w:rsidRPr="00AE2B4A">
        <w:t> mg/L</w:t>
      </w:r>
      <w:r w:rsidRPr="00AE2B4A">
        <w:t xml:space="preserve"> in freshwaters.</w:t>
      </w:r>
    </w:p>
    <w:p w14:paraId="24E32625" w14:textId="77777777" w:rsidR="007C5F48" w:rsidRPr="00AE2B4A" w:rsidRDefault="007C5F48" w:rsidP="00292621"/>
    <w:p w14:paraId="24E32626" w14:textId="77777777" w:rsidR="007C5F48" w:rsidRPr="00AE2B4A" w:rsidRDefault="007C5F48" w:rsidP="00292621">
      <w:r w:rsidRPr="00AE2B4A">
        <w:rPr>
          <w:b/>
        </w:rPr>
        <w:t>Dibutyl phthalate (DBP)</w:t>
      </w:r>
      <w:r w:rsidRPr="00AE2B4A">
        <w:t xml:space="preserve"> is a commonly used </w:t>
      </w:r>
      <w:hyperlink r:id="rId2125" w:tooltip="Plasticizer" w:history="1">
        <w:r w:rsidRPr="00AE2B4A">
          <w:t>plasticiser</w:t>
        </w:r>
      </w:hyperlink>
      <w:r w:rsidRPr="00AE2B4A">
        <w:t xml:space="preserve"> such as resins and PVC.</w:t>
      </w:r>
      <w:r w:rsidR="00817BC2" w:rsidRPr="00AE2B4A">
        <w:t xml:space="preserve"> </w:t>
      </w:r>
      <w:r w:rsidRPr="00AE2B4A">
        <w:t xml:space="preserve">It is used as a softener in paper, an additive to </w:t>
      </w:r>
      <w:hyperlink r:id="rId2126" w:tooltip="Adhesive" w:history="1">
        <w:r w:rsidRPr="00AE2B4A">
          <w:t>adhesives</w:t>
        </w:r>
      </w:hyperlink>
      <w:r w:rsidRPr="00AE2B4A">
        <w:t xml:space="preserve"> and printing inks.</w:t>
      </w:r>
      <w:r w:rsidR="00817BC2" w:rsidRPr="00AE2B4A">
        <w:t xml:space="preserve"> </w:t>
      </w:r>
      <w:r w:rsidRPr="00AE2B4A">
        <w:t xml:space="preserve">It is also used as an </w:t>
      </w:r>
      <w:hyperlink r:id="rId2127" w:tooltip="Ectoparasiticide" w:history="1">
        <w:r w:rsidRPr="00AE2B4A">
          <w:t>ectoparasiticide</w:t>
        </w:r>
      </w:hyperlink>
      <w:r w:rsidRPr="00AE2B4A">
        <w:t xml:space="preserve"> and insect repellent, but not registered as such in N</w:t>
      </w:r>
      <w:r w:rsidR="008D4907" w:rsidRPr="00AE2B4A">
        <w:t xml:space="preserve">ew </w:t>
      </w:r>
      <w:r w:rsidRPr="00AE2B4A">
        <w:t>Z</w:t>
      </w:r>
      <w:r w:rsidR="008D4907" w:rsidRPr="00AE2B4A">
        <w:t>ealand</w:t>
      </w:r>
      <w:r w:rsidRPr="00AE2B4A">
        <w:t>.</w:t>
      </w:r>
      <w:r w:rsidR="00817BC2" w:rsidRPr="00AE2B4A">
        <w:t xml:space="preserve"> </w:t>
      </w:r>
      <w:r w:rsidRPr="00AE2B4A">
        <w:t>NICNAS (2013) states that DBP is used as a plasticiser in resins and polymers.</w:t>
      </w:r>
      <w:r w:rsidR="00817BC2" w:rsidRPr="00AE2B4A">
        <w:t xml:space="preserve"> </w:t>
      </w:r>
      <w:r w:rsidRPr="00AE2B4A">
        <w:t>It is also used as a softener in adhesives, lacquers, varnishes and printing inks.</w:t>
      </w:r>
      <w:r w:rsidR="00817BC2" w:rsidRPr="00AE2B4A">
        <w:t xml:space="preserve"> </w:t>
      </w:r>
      <w:r w:rsidRPr="00AE2B4A">
        <w:t>DBP is used in cosmetics as a perfume solvent and fixative; a suspension agent for solids in aerosols; a lubricant for aerosol valves; an anti-foamer; a skin emollient and plasticiser in nail polish (up to 7</w:t>
      </w:r>
      <w:r w:rsidR="00E4453A" w:rsidRPr="00AE2B4A">
        <w:t> percent</w:t>
      </w:r>
      <w:r w:rsidRPr="00AE2B4A">
        <w:t>), and fingernail elongators (extensions).</w:t>
      </w:r>
      <w:r w:rsidR="00817BC2" w:rsidRPr="00AE2B4A">
        <w:t xml:space="preserve"> </w:t>
      </w:r>
      <w:r w:rsidRPr="00AE2B4A">
        <w:t>EU (2003) reports concentrations found in European freshwaters, the highest concentration being 0.034</w:t>
      </w:r>
      <w:r w:rsidR="00DB29E6" w:rsidRPr="00AE2B4A">
        <w:t> mg/L</w:t>
      </w:r>
      <w:r w:rsidRPr="00AE2B4A">
        <w:t xml:space="preserve"> and most &lt;0.005</w:t>
      </w:r>
      <w:r w:rsidR="00DB29E6" w:rsidRPr="00AE2B4A">
        <w:t> mg/L</w:t>
      </w:r>
      <w:r w:rsidRPr="00AE2B4A">
        <w:t>, with a mean of about 0.001</w:t>
      </w:r>
      <w:r w:rsidR="00DB29E6" w:rsidRPr="00AE2B4A">
        <w:t> mg/L</w:t>
      </w:r>
      <w:r w:rsidRPr="00AE2B4A">
        <w:t>.</w:t>
      </w:r>
    </w:p>
    <w:p w14:paraId="24E32627" w14:textId="77777777" w:rsidR="007C5F48" w:rsidRPr="00AE2B4A" w:rsidRDefault="007C5F48" w:rsidP="00292621"/>
    <w:p w14:paraId="24E32628" w14:textId="77777777" w:rsidR="007C5F48" w:rsidRPr="00AE2B4A" w:rsidRDefault="007C5F48" w:rsidP="00292621">
      <w:r w:rsidRPr="00AE2B4A">
        <w:rPr>
          <w:b/>
        </w:rPr>
        <w:t>Diethyl phthalate (DEP)</w:t>
      </w:r>
      <w:r w:rsidRPr="00AE2B4A">
        <w:t xml:space="preserve"> is used primarily as a solvent and/or vehicle for fragrance in perfumes, cosmetics, personal care products, and nail polishes; an alcohol denaturant in toiletries, detergents and insecticides; and a plasticiser in plastic tools, automotive parts, toothbrushes, food packaging, medical tubing, soft plastic toys and child care articles</w:t>
      </w:r>
      <w:r w:rsidR="008D4907" w:rsidRPr="00AE2B4A">
        <w:t xml:space="preserve"> (</w:t>
      </w:r>
      <w:r w:rsidRPr="00AE2B4A">
        <w:t>NICNAS 2011).</w:t>
      </w:r>
    </w:p>
    <w:p w14:paraId="24E32629" w14:textId="77777777" w:rsidR="007C5F48" w:rsidRPr="00AE2B4A" w:rsidRDefault="007C5F48" w:rsidP="00292621"/>
    <w:p w14:paraId="24E3262A" w14:textId="77777777" w:rsidR="007C5F48" w:rsidRPr="00AE2B4A" w:rsidRDefault="007C5F48" w:rsidP="00292621">
      <w:r w:rsidRPr="00AE2B4A">
        <w:rPr>
          <w:b/>
        </w:rPr>
        <w:t>Di-isodecyl phthalate (DIDP)</w:t>
      </w:r>
      <w:r w:rsidRPr="00AE2B4A">
        <w:t xml:space="preserve"> </w:t>
      </w:r>
      <w:r w:rsidRPr="00AE2B4A">
        <w:rPr>
          <w:lang w:eastAsia="en-NZ"/>
        </w:rPr>
        <w:t xml:space="preserve">is a complex mixture containing mainly C10-branched isomers; </w:t>
      </w:r>
      <w:r w:rsidR="00DB29E6" w:rsidRPr="00AE2B4A">
        <w:rPr>
          <w:lang w:eastAsia="en-NZ"/>
        </w:rPr>
        <w:t xml:space="preserve">eg, </w:t>
      </w:r>
      <w:r w:rsidRPr="00AE2B4A">
        <w:rPr>
          <w:lang w:eastAsia="en-NZ"/>
        </w:rPr>
        <w:t>the reconstituted chromatogram for a DIDP sample extracted from water shows about 29 different peaks.</w:t>
      </w:r>
      <w:r w:rsidR="00817BC2" w:rsidRPr="00AE2B4A">
        <w:rPr>
          <w:lang w:eastAsia="en-NZ"/>
        </w:rPr>
        <w:t xml:space="preserve"> </w:t>
      </w:r>
      <w:r w:rsidRPr="00AE2B4A">
        <w:rPr>
          <w:lang w:eastAsia="en-NZ"/>
        </w:rPr>
        <w:t>The main constituents at 70</w:t>
      </w:r>
      <w:r w:rsidR="008D4907" w:rsidRPr="00AE2B4A">
        <w:rPr>
          <w:lang w:eastAsia="en-NZ"/>
        </w:rPr>
        <w:t>–</w:t>
      </w:r>
      <w:r w:rsidRPr="00AE2B4A">
        <w:rPr>
          <w:lang w:eastAsia="en-NZ"/>
        </w:rPr>
        <w:t>80</w:t>
      </w:r>
      <w:r w:rsidR="00E4453A" w:rsidRPr="00AE2B4A">
        <w:rPr>
          <w:lang w:eastAsia="en-NZ"/>
        </w:rPr>
        <w:t> percent</w:t>
      </w:r>
      <w:r w:rsidRPr="00AE2B4A">
        <w:rPr>
          <w:lang w:eastAsia="en-NZ"/>
        </w:rPr>
        <w:t xml:space="preserve"> content are dimethyl octanols (EU 2003a).</w:t>
      </w:r>
      <w:r w:rsidR="00817BC2" w:rsidRPr="00AE2B4A">
        <w:rPr>
          <w:lang w:eastAsia="en-NZ"/>
        </w:rPr>
        <w:t xml:space="preserve"> </w:t>
      </w:r>
      <w:r w:rsidRPr="00AE2B4A">
        <w:t>DIDP is used industrially as a plasticiser for PVC products such as automotive parts, hoses, gaskets, cable and wire coatings with a maximum concentration of 40</w:t>
      </w:r>
      <w:r w:rsidR="00E4453A" w:rsidRPr="00AE2B4A">
        <w:t> percent</w:t>
      </w:r>
      <w:r w:rsidRPr="00AE2B4A">
        <w:t xml:space="preserve"> (possibly in combination with other phthalates).</w:t>
      </w:r>
      <w:r w:rsidR="00817BC2" w:rsidRPr="00AE2B4A">
        <w:t xml:space="preserve"> </w:t>
      </w:r>
      <w:r w:rsidRPr="00AE2B4A">
        <w:t>Internationally, DIDP-plasticised PVC is used in film, sheet and coated products, flooring, roofing and wall coverings, and car undercoating and sealants.</w:t>
      </w:r>
      <w:r w:rsidR="00817BC2" w:rsidRPr="00AE2B4A">
        <w:t xml:space="preserve"> </w:t>
      </w:r>
      <w:r w:rsidRPr="00AE2B4A">
        <w:t>Extrusion and injection moulding processes are used to incorporate it in PVC for hoses, wires and cables, footwear and miscellaneous articles.</w:t>
      </w:r>
      <w:r w:rsidR="00817BC2" w:rsidRPr="00AE2B4A">
        <w:t xml:space="preserve"> </w:t>
      </w:r>
      <w:r w:rsidRPr="00AE2B4A">
        <w:t>Non-PVC uses include in polymers such as pressure-sensitive adhesives, printing inks, surfactants, anti-corrosion and anti-fouling paints</w:t>
      </w:r>
      <w:r w:rsidR="00817BC2" w:rsidRPr="00AE2B4A">
        <w:t xml:space="preserve"> </w:t>
      </w:r>
      <w:r w:rsidR="008D4907" w:rsidRPr="00AE2B4A">
        <w:t>(</w:t>
      </w:r>
      <w:r w:rsidRPr="00AE2B4A">
        <w:t>NICNAS 2015).</w:t>
      </w:r>
    </w:p>
    <w:p w14:paraId="24E3262B" w14:textId="77777777" w:rsidR="007C5F48" w:rsidRPr="00AE2B4A" w:rsidRDefault="007C5F48" w:rsidP="00292621"/>
    <w:p w14:paraId="24E3262C" w14:textId="77777777" w:rsidR="007C5F48" w:rsidRPr="00AE2B4A" w:rsidRDefault="007C5F48" w:rsidP="008D4907">
      <w:pPr>
        <w:keepLines/>
      </w:pPr>
      <w:r w:rsidRPr="00AE2B4A">
        <w:rPr>
          <w:b/>
        </w:rPr>
        <w:t>Di-isononyl phthalate (DINP)</w:t>
      </w:r>
      <w:r w:rsidRPr="00AE2B4A">
        <w:t xml:space="preserve"> </w:t>
      </w:r>
      <w:r w:rsidRPr="00AE2B4A">
        <w:rPr>
          <w:lang w:eastAsia="en-NZ"/>
        </w:rPr>
        <w:t>is not a pure substance, but a complex mixture containing mainly C9-branched isomers</w:t>
      </w:r>
      <w:r w:rsidRPr="00AE2B4A">
        <w:t xml:space="preserve">; </w:t>
      </w:r>
      <w:r w:rsidR="00DB29E6" w:rsidRPr="00AE2B4A">
        <w:rPr>
          <w:lang w:eastAsia="en-NZ"/>
        </w:rPr>
        <w:t xml:space="preserve">eg, </w:t>
      </w:r>
      <w:r w:rsidRPr="00AE2B4A">
        <w:rPr>
          <w:lang w:eastAsia="en-NZ"/>
        </w:rPr>
        <w:t>the reconstituted chromatogram for a DIDP sample extracted from water shows about 29 different peaks.</w:t>
      </w:r>
      <w:r w:rsidR="00817BC2" w:rsidRPr="00AE2B4A">
        <w:rPr>
          <w:lang w:eastAsia="en-NZ"/>
        </w:rPr>
        <w:t xml:space="preserve"> </w:t>
      </w:r>
      <w:r w:rsidRPr="00AE2B4A">
        <w:rPr>
          <w:lang w:eastAsia="en-NZ"/>
        </w:rPr>
        <w:t>The main constituents are dimethyl heptanols (40</w:t>
      </w:r>
      <w:r w:rsidR="008D4907" w:rsidRPr="00AE2B4A">
        <w:rPr>
          <w:lang w:eastAsia="en-NZ"/>
        </w:rPr>
        <w:t>–</w:t>
      </w:r>
      <w:r w:rsidRPr="00AE2B4A">
        <w:rPr>
          <w:lang w:eastAsia="en-NZ"/>
        </w:rPr>
        <w:t>55</w:t>
      </w:r>
      <w:r w:rsidR="00E4453A" w:rsidRPr="00AE2B4A">
        <w:rPr>
          <w:lang w:eastAsia="en-NZ"/>
        </w:rPr>
        <w:t> percent</w:t>
      </w:r>
      <w:r w:rsidRPr="00AE2B4A">
        <w:rPr>
          <w:lang w:eastAsia="en-NZ"/>
        </w:rPr>
        <w:t>) and methyl octanols</w:t>
      </w:r>
      <w:r w:rsidR="008D4907" w:rsidRPr="00AE2B4A">
        <w:rPr>
          <w:lang w:eastAsia="en-NZ"/>
        </w:rPr>
        <w:br/>
      </w:r>
      <w:r w:rsidRPr="00AE2B4A">
        <w:rPr>
          <w:lang w:eastAsia="en-NZ"/>
        </w:rPr>
        <w:t>(5</w:t>
      </w:r>
      <w:r w:rsidR="008D4907" w:rsidRPr="00AE2B4A">
        <w:rPr>
          <w:lang w:eastAsia="en-NZ"/>
        </w:rPr>
        <w:t>–</w:t>
      </w:r>
      <w:r w:rsidRPr="00AE2B4A">
        <w:rPr>
          <w:lang w:eastAsia="en-NZ"/>
        </w:rPr>
        <w:t>40</w:t>
      </w:r>
      <w:r w:rsidR="00E4453A" w:rsidRPr="00AE2B4A">
        <w:rPr>
          <w:lang w:eastAsia="en-NZ"/>
        </w:rPr>
        <w:t> percent</w:t>
      </w:r>
      <w:r w:rsidRPr="00AE2B4A">
        <w:rPr>
          <w:lang w:eastAsia="en-NZ"/>
        </w:rPr>
        <w:t>).</w:t>
      </w:r>
      <w:r w:rsidR="00817BC2" w:rsidRPr="00AE2B4A">
        <w:rPr>
          <w:lang w:eastAsia="en-NZ"/>
        </w:rPr>
        <w:t xml:space="preserve"> </w:t>
      </w:r>
      <w:r w:rsidRPr="00AE2B4A">
        <w:rPr>
          <w:lang w:eastAsia="en-NZ"/>
        </w:rPr>
        <w:t>Up to 95</w:t>
      </w:r>
      <w:r w:rsidR="00E4453A" w:rsidRPr="00AE2B4A">
        <w:rPr>
          <w:lang w:eastAsia="en-NZ"/>
        </w:rPr>
        <w:t> percent</w:t>
      </w:r>
      <w:r w:rsidRPr="00AE2B4A">
        <w:rPr>
          <w:lang w:eastAsia="en-NZ"/>
        </w:rPr>
        <w:t xml:space="preserve"> of its use is in PVC applications.</w:t>
      </w:r>
      <w:r w:rsidR="00817BC2" w:rsidRPr="00AE2B4A">
        <w:rPr>
          <w:lang w:eastAsia="en-NZ"/>
        </w:rPr>
        <w:t xml:space="preserve"> </w:t>
      </w:r>
      <w:r w:rsidRPr="00AE2B4A">
        <w:rPr>
          <w:lang w:eastAsia="en-NZ"/>
        </w:rPr>
        <w:t>EU (2003b).</w:t>
      </w:r>
      <w:r w:rsidR="00817BC2" w:rsidRPr="00AE2B4A">
        <w:rPr>
          <w:lang w:eastAsia="en-NZ"/>
        </w:rPr>
        <w:t xml:space="preserve"> </w:t>
      </w:r>
      <w:r w:rsidRPr="00AE2B4A">
        <w:t>DINP is used in a diverse range of industrial products such as electrical wire and cables, flexible PVC sheeting, coated fabrics, automotive parts, building and construction (waterproofing), vinyl flooring, footwear, sealings, lamination film and in PVC</w:t>
      </w:r>
      <w:r w:rsidR="008D4907" w:rsidRPr="00AE2B4A">
        <w:noBreakHyphen/>
      </w:r>
      <w:r w:rsidRPr="00AE2B4A">
        <w:t>containing school supplies (such as scented erasers and pencil case).</w:t>
      </w:r>
      <w:r w:rsidR="00817BC2" w:rsidRPr="00AE2B4A">
        <w:t xml:space="preserve"> </w:t>
      </w:r>
      <w:r w:rsidRPr="00AE2B4A">
        <w:t>In imported PVC toys, DINP may be present at a concentration range estimated to be between 0.005</w:t>
      </w:r>
      <w:r w:rsidR="00E4453A" w:rsidRPr="00AE2B4A">
        <w:t> percent</w:t>
      </w:r>
      <w:r w:rsidRPr="00AE2B4A">
        <w:t xml:space="preserve"> and 35</w:t>
      </w:r>
      <w:r w:rsidR="00E4453A" w:rsidRPr="00AE2B4A">
        <w:t> percent</w:t>
      </w:r>
      <w:r w:rsidRPr="00AE2B4A">
        <w:t>, and 40 to 50</w:t>
      </w:r>
      <w:r w:rsidR="00E4453A" w:rsidRPr="00AE2B4A">
        <w:t> percent</w:t>
      </w:r>
      <w:r w:rsidRPr="00AE2B4A">
        <w:t xml:space="preserve"> in some polymers</w:t>
      </w:r>
      <w:r w:rsidR="008D4907" w:rsidRPr="00AE2B4A">
        <w:t xml:space="preserve"> (</w:t>
      </w:r>
      <w:r w:rsidRPr="00AE2B4A">
        <w:t>NICNAS 2012; 2014).</w:t>
      </w:r>
    </w:p>
    <w:p w14:paraId="24E3262D" w14:textId="77777777" w:rsidR="007C5F48" w:rsidRPr="00AE2B4A" w:rsidRDefault="007C5F48" w:rsidP="00292621"/>
    <w:p w14:paraId="24E3262E" w14:textId="77777777" w:rsidR="007C5F48" w:rsidRPr="00AE2B4A" w:rsidRDefault="007C5F48" w:rsidP="00292621">
      <w:r w:rsidRPr="00AE2B4A">
        <w:rPr>
          <w:b/>
        </w:rPr>
        <w:t>Di(methoxyethyl) phthalate (DMEP):</w:t>
      </w:r>
      <w:r w:rsidRPr="00AE2B4A">
        <w:t xml:space="preserve"> NICNAS (2014a) indicates that DMEP may be used as a plasticiser for toys, including inflatable water products, hoppers, play and exercise balls, at a concentration of up to 40</w:t>
      </w:r>
      <w:r w:rsidR="00E4453A" w:rsidRPr="00AE2B4A">
        <w:t> percent</w:t>
      </w:r>
      <w:r w:rsidRPr="00AE2B4A">
        <w:t xml:space="preserve"> (possibly in combination with other phthalates).</w:t>
      </w:r>
      <w:r w:rsidR="00817BC2" w:rsidRPr="00AE2B4A">
        <w:t xml:space="preserve"> </w:t>
      </w:r>
      <w:r w:rsidRPr="00AE2B4A">
        <w:t>Based on its physicochemical properties, in a mixed phthalate plasticiser DMEP is assumed to be used at a maximum concentration of 0.5</w:t>
      </w:r>
      <w:r w:rsidR="00E4453A" w:rsidRPr="00AE2B4A">
        <w:t> percent</w:t>
      </w:r>
      <w:r w:rsidRPr="00AE2B4A">
        <w:t>.</w:t>
      </w:r>
      <w:r w:rsidR="00817BC2" w:rsidRPr="00AE2B4A">
        <w:t xml:space="preserve"> </w:t>
      </w:r>
      <w:r w:rsidRPr="00AE2B4A">
        <w:t>DMEP has been reported to be used as a plasticiser in the production of nitrocellulose, acetyl cellulose, polyvinyl acetate (PVA), PVC and polyvinylidene chloride intended for contact with food or drink.</w:t>
      </w:r>
      <w:r w:rsidR="00817BC2" w:rsidRPr="00AE2B4A">
        <w:t xml:space="preserve"> </w:t>
      </w:r>
      <w:r w:rsidRPr="00AE2B4A">
        <w:t>DMEP is also used as a solvent and in pesticide products.</w:t>
      </w:r>
      <w:r w:rsidR="00817BC2" w:rsidRPr="00AE2B4A">
        <w:t xml:space="preserve"> </w:t>
      </w:r>
      <w:r w:rsidRPr="00AE2B4A">
        <w:t>No cosmetic uses were reported.</w:t>
      </w:r>
    </w:p>
    <w:p w14:paraId="24E3262F" w14:textId="77777777" w:rsidR="007C5F48" w:rsidRPr="00AE2B4A" w:rsidRDefault="007C5F48" w:rsidP="00292621"/>
    <w:p w14:paraId="24E32630" w14:textId="77777777" w:rsidR="007C5F48" w:rsidRPr="00AE2B4A" w:rsidRDefault="007C5F48" w:rsidP="00292621">
      <w:r w:rsidRPr="00AE2B4A">
        <w:rPr>
          <w:b/>
        </w:rPr>
        <w:t>Dimethyl phthalate (DMP):</w:t>
      </w:r>
      <w:r w:rsidRPr="00AE2B4A">
        <w:t xml:space="preserve"> as at 2012 dimethyl phthalate is registered as an antimicrobial in N</w:t>
      </w:r>
      <w:r w:rsidR="008D4907" w:rsidRPr="00AE2B4A">
        <w:t xml:space="preserve">ew </w:t>
      </w:r>
      <w:r w:rsidRPr="00AE2B4A">
        <w:t>Z</w:t>
      </w:r>
      <w:r w:rsidR="008D4907" w:rsidRPr="00AE2B4A">
        <w:t>ealand</w:t>
      </w:r>
      <w:r w:rsidRPr="00AE2B4A">
        <w:t xml:space="preserve">; see </w:t>
      </w:r>
      <w:hyperlink r:id="rId2128" w:history="1">
        <w:r w:rsidR="00482D6C" w:rsidRPr="00AE2B4A">
          <w:rPr>
            <w:rStyle w:val="Hyperlink"/>
          </w:rPr>
          <w:t>https://eatsafe.nzfsa.govt.nz/web/public/acvm-register and select entire register</w:t>
        </w:r>
      </w:hyperlink>
      <w:r w:rsidRPr="00AE2B4A">
        <w:t>.</w:t>
      </w:r>
      <w:r w:rsidR="00817BC2" w:rsidRPr="00AE2B4A">
        <w:t xml:space="preserve"> </w:t>
      </w:r>
      <w:r w:rsidRPr="00AE2B4A">
        <w:t>Dimethyl phthalate is the active ingredient in many insect repellents such as Dimp.</w:t>
      </w:r>
      <w:r w:rsidR="00817BC2" w:rsidRPr="00AE2B4A">
        <w:t xml:space="preserve"> </w:t>
      </w:r>
      <w:r w:rsidRPr="00AE2B4A">
        <w:t>Dimethyl phthalate is a plasticiser, and is used as a fragrance ingredient in cosmetics and personal care products.</w:t>
      </w:r>
      <w:r w:rsidR="00817BC2" w:rsidRPr="00AE2B4A">
        <w:t xml:space="preserve"> </w:t>
      </w:r>
      <w:r w:rsidRPr="00AE2B4A">
        <w:t>DMP is used as a solvent in the mining industry for mineral recovery, in the manufacture of adhesives, fibreglass, automotive plastics, surface coatings, and in various textile wet processing products, with a small proportion in children</w:t>
      </w:r>
      <w:r w:rsidR="00817BC2" w:rsidRPr="00AE2B4A">
        <w:t>’</w:t>
      </w:r>
      <w:r w:rsidRPr="00AE2B4A">
        <w:t>s toys.</w:t>
      </w:r>
      <w:r w:rsidR="00817BC2" w:rsidRPr="00AE2B4A">
        <w:t xml:space="preserve"> </w:t>
      </w:r>
      <w:r w:rsidRPr="00AE2B4A">
        <w:t>Concentrations of DMP in domestic detergents, cosmetics, perfumes and personal care products are highly variable and range from 0.00004</w:t>
      </w:r>
      <w:r w:rsidR="00E4453A" w:rsidRPr="00AE2B4A">
        <w:t> percent</w:t>
      </w:r>
      <w:r w:rsidRPr="00AE2B4A">
        <w:t xml:space="preserve"> to 34</w:t>
      </w:r>
      <w:r w:rsidR="00E4453A" w:rsidRPr="00AE2B4A">
        <w:t> percent</w:t>
      </w:r>
      <w:r w:rsidRPr="00AE2B4A">
        <w:t xml:space="preserve"> (in combination with its analogue diethyl phthalate, DEP).</w:t>
      </w:r>
      <w:r w:rsidR="00817BC2" w:rsidRPr="00AE2B4A">
        <w:t xml:space="preserve"> </w:t>
      </w:r>
      <w:r w:rsidRPr="00AE2B4A">
        <w:t>In PVC, children</w:t>
      </w:r>
      <w:r w:rsidR="00817BC2" w:rsidRPr="00AE2B4A">
        <w:t>’</w:t>
      </w:r>
      <w:r w:rsidRPr="00AE2B4A">
        <w:t>s toys and childcare articles, DMP, a low molecular weight phthalate, is not found as the dominant phthalate plasticiser, but may be used in conjunction with another plasticiser as a secondary plasticiser or occur as a minor contaminant of other phthalates, including diethylhexyl phthalate (DEHP) or di</w:t>
      </w:r>
      <w:r w:rsidR="008D4907" w:rsidRPr="00AE2B4A">
        <w:noBreakHyphen/>
      </w:r>
      <w:r w:rsidRPr="00AE2B4A">
        <w:t>isononyl phthalate (DINP).</w:t>
      </w:r>
    </w:p>
    <w:p w14:paraId="24E32631" w14:textId="77777777" w:rsidR="007C5F48" w:rsidRPr="00AE2B4A" w:rsidRDefault="007C5F48" w:rsidP="00292621"/>
    <w:p w14:paraId="24E32632" w14:textId="77777777" w:rsidR="00DB29E6" w:rsidRPr="00AE2B4A" w:rsidRDefault="007C5F48" w:rsidP="00292621">
      <w:r w:rsidRPr="00AE2B4A">
        <w:rPr>
          <w:b/>
        </w:rPr>
        <w:t>Di-n-octyl phthalate (DnOP)</w:t>
      </w:r>
      <w:r w:rsidRPr="00AE2B4A">
        <w:t xml:space="preserve"> is manufactured in the US, predominantly as a minor component of C6–10 phthalate (approximately 20</w:t>
      </w:r>
      <w:r w:rsidR="00E4453A" w:rsidRPr="00AE2B4A">
        <w:t> percent</w:t>
      </w:r>
      <w:r w:rsidRPr="00AE2B4A">
        <w:t>).</w:t>
      </w:r>
      <w:r w:rsidR="00817BC2" w:rsidRPr="00AE2B4A">
        <w:t xml:space="preserve"> </w:t>
      </w:r>
      <w:r w:rsidR="003D15E9" w:rsidRPr="00AE2B4A">
        <w:t>Contradictorily</w:t>
      </w:r>
      <w:r w:rsidRPr="00AE2B4A">
        <w:t>, there are reports that there are no known commercial uses of pure DnOP; however, DnOP makes up 20</w:t>
      </w:r>
      <w:r w:rsidR="00E4453A" w:rsidRPr="00AE2B4A">
        <w:t> percent</w:t>
      </w:r>
      <w:r w:rsidRPr="00AE2B4A">
        <w:t xml:space="preserve"> of the component of the commercial phthalate mixture of C6–C10 phthalate.</w:t>
      </w:r>
      <w:r w:rsidR="00817BC2" w:rsidRPr="00AE2B4A">
        <w:t xml:space="preserve"> </w:t>
      </w:r>
      <w:r w:rsidRPr="00AE2B4A">
        <w:t>Di-n-octyl phthalate is used to keep plastics soft or more flexible (a plasticiser).</w:t>
      </w:r>
      <w:r w:rsidR="00817BC2" w:rsidRPr="00AE2B4A">
        <w:t xml:space="preserve"> </w:t>
      </w:r>
      <w:r w:rsidRPr="00AE2B4A">
        <w:t>DnOP is used in this form in PVC for manufacturing a variety of products including medical tubing and blood storage bags, flooring and carpet tiles, canvas tarpaulins, swimming pool liners, notebook covers, traffic cones, toys and dolls, vinyl furniture upholstery, shower curtains and gloves, wire and cables, garden hoses, leather stripping, cosmetics, flea collars and shoes.</w:t>
      </w:r>
      <w:r w:rsidR="00817BC2" w:rsidRPr="00AE2B4A">
        <w:t xml:space="preserve"> </w:t>
      </w:r>
      <w:r w:rsidRPr="00AE2B4A">
        <w:t>DnOP-containing PVC is also used in food applications.</w:t>
      </w:r>
      <w:r w:rsidR="00817BC2" w:rsidRPr="00AE2B4A">
        <w:t xml:space="preserve"> </w:t>
      </w:r>
      <w:r w:rsidRPr="00AE2B4A">
        <w:t>Non-PVC applications of DnOP include its use as a dye carrier in plastics production, and for manufacturing adhesives, plastisols and nitrocellulose lacquer coatings</w:t>
      </w:r>
      <w:r w:rsidR="008D4907" w:rsidRPr="00AE2B4A">
        <w:t xml:space="preserve"> (</w:t>
      </w:r>
      <w:r w:rsidRPr="00AE2B4A">
        <w:t>NICNAS 2015).</w:t>
      </w:r>
    </w:p>
    <w:p w14:paraId="24E32633" w14:textId="77777777" w:rsidR="00DB29E6" w:rsidRPr="00AE2B4A" w:rsidRDefault="00DB29E6" w:rsidP="00292621"/>
    <w:p w14:paraId="24E32634" w14:textId="77777777" w:rsidR="007C5F48" w:rsidRPr="00AE2B4A" w:rsidRDefault="007C5F48" w:rsidP="00292621">
      <w:r w:rsidRPr="00AE2B4A">
        <w:t>Phthalate plasticisers are not chemically bound to PVC, so they can migrate, leach and evaporate into water, food or the atmosphere.</w:t>
      </w:r>
      <w:r w:rsidR="00817BC2" w:rsidRPr="00AE2B4A">
        <w:t xml:space="preserve"> </w:t>
      </w:r>
      <w:r w:rsidRPr="00AE2B4A">
        <w:t>As plastics age and break down, the release of phthalates accelerates.</w:t>
      </w:r>
    </w:p>
    <w:p w14:paraId="24E32635" w14:textId="77777777" w:rsidR="007C5F48" w:rsidRPr="00AE2B4A" w:rsidRDefault="007C5F48" w:rsidP="00292621"/>
    <w:p w14:paraId="24E32636" w14:textId="77777777" w:rsidR="007C5F48" w:rsidRPr="00AE2B4A" w:rsidRDefault="007C5F48" w:rsidP="00292621">
      <w:r w:rsidRPr="00AE2B4A">
        <w:t>The European Union has temporarily banned the use of six phthalates in toys and other articles intended for children aged under three years of age and designed to be put in the mouth.</w:t>
      </w:r>
      <w:r w:rsidR="00817BC2" w:rsidRPr="00AE2B4A">
        <w:t xml:space="preserve"> </w:t>
      </w:r>
      <w:r w:rsidRPr="00AE2B4A">
        <w:t>Several countries in Europe also have proposed, or are considering, restrictions on use of phthalates as plasticisers in PVC toys and baby care items.</w:t>
      </w:r>
    </w:p>
    <w:p w14:paraId="24E32637" w14:textId="77777777" w:rsidR="007C5F48" w:rsidRPr="00AE2B4A" w:rsidRDefault="007C5F48" w:rsidP="00292621"/>
    <w:p w14:paraId="24E32638" w14:textId="77777777" w:rsidR="007C5F48" w:rsidRPr="00AE2B4A" w:rsidRDefault="007C5F48" w:rsidP="00292621">
      <w:pPr>
        <w:rPr>
          <w:lang w:eastAsia="en-NZ"/>
        </w:rPr>
      </w:pPr>
      <w:r w:rsidRPr="00AE2B4A">
        <w:t xml:space="preserve">ECHA (2016) proposed restriction of use of </w:t>
      </w:r>
      <w:r w:rsidRPr="00AE2B4A">
        <w:rPr>
          <w:lang w:eastAsia="en-NZ"/>
        </w:rPr>
        <w:t>bis(2-ethylhexyl) phthalate (DEHP), benzyl butyl phthalate (BBP), dibutyl phthalate (DBP) and diisobutyl phthalate (DIBP).</w:t>
      </w:r>
      <w:r w:rsidR="00817BC2" w:rsidRPr="00AE2B4A">
        <w:rPr>
          <w:lang w:eastAsia="en-NZ"/>
        </w:rPr>
        <w:t xml:space="preserve"> </w:t>
      </w:r>
      <w:r w:rsidRPr="00AE2B4A">
        <w:rPr>
          <w:lang w:eastAsia="en-NZ"/>
        </w:rPr>
        <w:t>The proposal seeks to restrict the placing on the market of the following articles containing the four phthalates in a concentration, individually or in combination, above 0.1</w:t>
      </w:r>
      <w:r w:rsidR="00E4453A" w:rsidRPr="00AE2B4A">
        <w:rPr>
          <w:lang w:eastAsia="en-NZ"/>
        </w:rPr>
        <w:t> percent</w:t>
      </w:r>
      <w:r w:rsidRPr="00AE2B4A">
        <w:rPr>
          <w:lang w:eastAsia="en-NZ"/>
        </w:rPr>
        <w:t xml:space="preserve"> of the plasticised material by weight:</w:t>
      </w:r>
    </w:p>
    <w:p w14:paraId="24E32639" w14:textId="77777777" w:rsidR="007C5F48" w:rsidRPr="00AE2B4A" w:rsidRDefault="007C5F48" w:rsidP="008D4907">
      <w:pPr>
        <w:spacing w:before="90"/>
        <w:ind w:left="567" w:hanging="567"/>
        <w:rPr>
          <w:lang w:eastAsia="en-NZ"/>
        </w:rPr>
      </w:pPr>
      <w:r w:rsidRPr="00AE2B4A">
        <w:rPr>
          <w:lang w:eastAsia="en-NZ"/>
        </w:rPr>
        <w:t>1.</w:t>
      </w:r>
      <w:r w:rsidR="008D4907" w:rsidRPr="00AE2B4A">
        <w:rPr>
          <w:lang w:eastAsia="en-NZ"/>
        </w:rPr>
        <w:tab/>
      </w:r>
      <w:r w:rsidRPr="00AE2B4A">
        <w:rPr>
          <w:lang w:eastAsia="en-NZ"/>
        </w:rPr>
        <w:t>any (indoor or outdoor) articles whose phthalate-containing material may be mouthed or is in prolonged contact with human skin or any contact with mucous membranes, and</w:t>
      </w:r>
    </w:p>
    <w:p w14:paraId="24E3263A" w14:textId="77777777" w:rsidR="007C5F48" w:rsidRPr="00AE2B4A" w:rsidRDefault="007C5F48" w:rsidP="008D4907">
      <w:pPr>
        <w:spacing w:before="90"/>
        <w:ind w:left="567" w:hanging="567"/>
      </w:pPr>
      <w:r w:rsidRPr="00AE2B4A">
        <w:rPr>
          <w:lang w:eastAsia="en-NZ"/>
        </w:rPr>
        <w:t>2.</w:t>
      </w:r>
      <w:r w:rsidR="008D4907" w:rsidRPr="00AE2B4A">
        <w:rPr>
          <w:lang w:eastAsia="en-NZ"/>
        </w:rPr>
        <w:tab/>
      </w:r>
      <w:r w:rsidRPr="00AE2B4A">
        <w:rPr>
          <w:lang w:eastAsia="en-NZ"/>
        </w:rPr>
        <w:t>any phthalate-containing articles that are used (including stored) in an indoor environment where people are present under normal and reasonably foreseeable conditions and potentially exposed via inhalation. This does not apply to articles that are used only in industrial or agricultural workplaces by workers.</w:t>
      </w:r>
    </w:p>
    <w:p w14:paraId="24E3263B" w14:textId="77777777" w:rsidR="007C5F48" w:rsidRPr="00AE2B4A" w:rsidRDefault="007C5F48" w:rsidP="00292621"/>
    <w:p w14:paraId="24E3263C" w14:textId="77777777" w:rsidR="007C5F48" w:rsidRPr="00AE2B4A" w:rsidRDefault="005B51CA" w:rsidP="00F75272">
      <w:pPr>
        <w:pStyle w:val="Heading4"/>
      </w:pPr>
      <w:r w:rsidRPr="00AE2B4A">
        <w:t>2.</w:t>
      </w:r>
      <w:r w:rsidRPr="00AE2B4A">
        <w:tab/>
      </w:r>
      <w:r w:rsidR="00F75272" w:rsidRPr="00AE2B4A">
        <w:t>From the distribution system</w:t>
      </w:r>
    </w:p>
    <w:p w14:paraId="24E3263D" w14:textId="77777777" w:rsidR="007C5F48" w:rsidRPr="00AE2B4A" w:rsidRDefault="007C5F48" w:rsidP="00292621">
      <w:r w:rsidRPr="00AE2B4A">
        <w:rPr>
          <w:lang w:eastAsia="en-NZ"/>
        </w:rPr>
        <w:t>It has been estimated that approximately 1</w:t>
      </w:r>
      <w:r w:rsidR="00E4453A" w:rsidRPr="00AE2B4A">
        <w:rPr>
          <w:lang w:eastAsia="en-NZ"/>
        </w:rPr>
        <w:t> percent</w:t>
      </w:r>
      <w:r w:rsidRPr="00AE2B4A">
        <w:rPr>
          <w:lang w:eastAsia="en-NZ"/>
        </w:rPr>
        <w:t xml:space="preserve"> of the phthalate ester content of plastic materials in direct contact with water or other liquids may be released (WHO 2003).</w:t>
      </w:r>
    </w:p>
    <w:p w14:paraId="24E3263E" w14:textId="77777777" w:rsidR="007C5F48" w:rsidRPr="00AE2B4A" w:rsidRDefault="007C5F48" w:rsidP="00292621"/>
    <w:p w14:paraId="24E3263F" w14:textId="77777777" w:rsidR="007C5F48" w:rsidRPr="00AE2B4A" w:rsidRDefault="00F06FB3" w:rsidP="00F06FB3">
      <w:pPr>
        <w:pStyle w:val="Heading3"/>
      </w:pPr>
      <w:r w:rsidRPr="00AE2B4A">
        <w:t>Forms and fate in the environment</w:t>
      </w:r>
    </w:p>
    <w:p w14:paraId="24E32640" w14:textId="77777777" w:rsidR="007C5F48" w:rsidRPr="00AE2B4A" w:rsidRDefault="007C5F48" w:rsidP="00292621">
      <w:pPr>
        <w:rPr>
          <w:lang w:eastAsia="en-NZ"/>
        </w:rPr>
      </w:pPr>
      <w:r w:rsidRPr="00AE2B4A">
        <w:rPr>
          <w:b/>
          <w:lang w:eastAsia="en-NZ"/>
        </w:rPr>
        <w:t>Butyl benzyl phthalate (BBP)</w:t>
      </w:r>
      <w:r w:rsidRPr="00AE2B4A">
        <w:rPr>
          <w:lang w:eastAsia="en-NZ"/>
        </w:rPr>
        <w:t xml:space="preserve"> is not persistent in water, sediments, or soil under aerobic conditions, with a half-life of 1 to 7</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Under anaerobic conditions, BBP is more persistent, with a half-life of a few months.</w:t>
      </w:r>
      <w:r w:rsidR="00817BC2" w:rsidRPr="00AE2B4A">
        <w:rPr>
          <w:lang w:eastAsia="en-NZ"/>
        </w:rPr>
        <w:t xml:space="preserve"> </w:t>
      </w:r>
      <w:r w:rsidRPr="00AE2B4A">
        <w:t>Partition co-efficient octanol/water (log Kow) = 4.8.</w:t>
      </w:r>
      <w:r w:rsidR="00817BC2" w:rsidRPr="00AE2B4A">
        <w:t xml:space="preserve"> </w:t>
      </w:r>
      <w:r w:rsidRPr="00AE2B4A">
        <w:t>Henry</w:t>
      </w:r>
      <w:r w:rsidR="00817BC2" w:rsidRPr="00AE2B4A">
        <w:t>’</w:t>
      </w:r>
      <w:r w:rsidRPr="00AE2B4A">
        <w:t>s Law constant, atm m</w:t>
      </w:r>
      <w:r w:rsidRPr="00AE2B4A">
        <w:rPr>
          <w:vertAlign w:val="superscript"/>
        </w:rPr>
        <w:t>3</w:t>
      </w:r>
      <w:r w:rsidRPr="00AE2B4A">
        <w:t>/mol (25°C) = 1.28 x 10</w:t>
      </w:r>
      <w:r w:rsidRPr="00AE2B4A">
        <w:rPr>
          <w:vertAlign w:val="superscript"/>
        </w:rPr>
        <w:t>-4</w:t>
      </w:r>
      <w:r w:rsidRPr="00AE2B4A">
        <w:t>.</w:t>
      </w:r>
      <w:r w:rsidR="00817BC2" w:rsidRPr="00AE2B4A">
        <w:t xml:space="preserve"> </w:t>
      </w:r>
      <w:r w:rsidRPr="00AE2B4A">
        <w:t>EU (2007a) reports a vapour pressure value of 0.00112 Pa (which they say is low), and a water solubility of 2.8</w:t>
      </w:r>
      <w:r w:rsidR="00DB29E6" w:rsidRPr="00AE2B4A">
        <w:t> mg/L</w:t>
      </w:r>
      <w:r w:rsidRPr="00AE2B4A">
        <w:t>.</w:t>
      </w:r>
      <w:r w:rsidR="00817BC2" w:rsidRPr="00AE2B4A">
        <w:t xml:space="preserve"> </w:t>
      </w:r>
      <w:r w:rsidRPr="00AE2B4A">
        <w:t xml:space="preserve">Hydrolysis and photolysis are not </w:t>
      </w:r>
      <w:r w:rsidR="003D15E9" w:rsidRPr="00AE2B4A">
        <w:t>important</w:t>
      </w:r>
      <w:r w:rsidRPr="00AE2B4A">
        <w:t xml:space="preserve"> processes.</w:t>
      </w:r>
      <w:r w:rsidR="00817BC2" w:rsidRPr="00AE2B4A">
        <w:t xml:space="preserve"> </w:t>
      </w:r>
      <w:r w:rsidRPr="00AE2B4A">
        <w:t>Biodegradation is quite rapid, with aerobic half-lifes quoted at &lt;3</w:t>
      </w:r>
      <w:r w:rsidR="00DB29E6" w:rsidRPr="00AE2B4A">
        <w:t> days</w:t>
      </w:r>
      <w:r w:rsidR="008D4907" w:rsidRPr="00AE2B4A">
        <w:t xml:space="preserve"> </w:t>
      </w:r>
      <w:r w:rsidRPr="00AE2B4A">
        <w:t>and anaerobic &gt;10</w:t>
      </w:r>
      <w:r w:rsidR="00DB29E6" w:rsidRPr="00AE2B4A">
        <w:t> days</w:t>
      </w:r>
      <w:r w:rsidRPr="00AE2B4A">
        <w:t>.</w:t>
      </w:r>
      <w:r w:rsidR="00817BC2" w:rsidRPr="00AE2B4A">
        <w:t xml:space="preserve"> </w:t>
      </w:r>
      <w:r w:rsidRPr="00AE2B4A">
        <w:rPr>
          <w:lang w:eastAsia="en-NZ"/>
        </w:rPr>
        <w:t>The high log K</w:t>
      </w:r>
      <w:r w:rsidRPr="00AE2B4A">
        <w:rPr>
          <w:vertAlign w:val="subscript"/>
          <w:lang w:eastAsia="en-NZ"/>
        </w:rPr>
        <w:t>ow</w:t>
      </w:r>
      <w:r w:rsidRPr="00AE2B4A">
        <w:rPr>
          <w:lang w:eastAsia="en-NZ"/>
        </w:rPr>
        <w:t xml:space="preserve"> and relatively low water solubility of BBP indicates a relatively low mobility in soil.</w:t>
      </w:r>
      <w:r w:rsidR="00817BC2" w:rsidRPr="00AE2B4A">
        <w:rPr>
          <w:lang w:eastAsia="en-NZ"/>
        </w:rPr>
        <w:t xml:space="preserve"> </w:t>
      </w:r>
      <w:r w:rsidRPr="00AE2B4A">
        <w:rPr>
          <w:lang w:eastAsia="en-NZ"/>
        </w:rPr>
        <w:t>However, binding of BBP to colloidal matter and humic substances may enhance subsurface transport through cracks and macropores in soils.</w:t>
      </w:r>
    </w:p>
    <w:p w14:paraId="24E32641" w14:textId="77777777" w:rsidR="007C5F48" w:rsidRPr="00AE2B4A" w:rsidRDefault="007C5F48" w:rsidP="00292621"/>
    <w:p w14:paraId="24E32642" w14:textId="77777777" w:rsidR="007C5F48" w:rsidRPr="00AE2B4A" w:rsidRDefault="007C5F48" w:rsidP="008D4907">
      <w:pPr>
        <w:keepLines/>
      </w:pPr>
      <w:r w:rsidRPr="00AE2B4A">
        <w:rPr>
          <w:b/>
        </w:rPr>
        <w:t>Dibutyl phthalate (DBP)</w:t>
      </w:r>
      <w:r w:rsidRPr="00AE2B4A">
        <w:t xml:space="preserve"> is not expected to volatilise significantly from water to the atmosphere.</w:t>
      </w:r>
      <w:r w:rsidR="00817BC2" w:rsidRPr="00AE2B4A">
        <w:t xml:space="preserve"> </w:t>
      </w:r>
      <w:r w:rsidRPr="00AE2B4A">
        <w:t>In soils, migration to groundwater occurs, but is thought to be limited to sites with low organic content.</w:t>
      </w:r>
      <w:r w:rsidR="00817BC2" w:rsidRPr="00AE2B4A">
        <w:t xml:space="preserve"> </w:t>
      </w:r>
      <w:r w:rsidRPr="00AE2B4A">
        <w:t>In water and soils, &gt;50</w:t>
      </w:r>
      <w:r w:rsidR="00E4453A" w:rsidRPr="00AE2B4A">
        <w:t> percent</w:t>
      </w:r>
      <w:r w:rsidRPr="00AE2B4A">
        <w:t xml:space="preserve"> of di-n-butyl phthalate is degraded within 1 to 28</w:t>
      </w:r>
      <w:r w:rsidR="00DB29E6" w:rsidRPr="00AE2B4A">
        <w:t> days</w:t>
      </w:r>
      <w:r w:rsidRPr="00AE2B4A">
        <w:t>.</w:t>
      </w:r>
      <w:r w:rsidR="00817BC2" w:rsidRPr="00AE2B4A">
        <w:t xml:space="preserve"> </w:t>
      </w:r>
      <w:r w:rsidRPr="00AE2B4A">
        <w:rPr>
          <w:lang w:eastAsia="en-NZ"/>
        </w:rPr>
        <w:t>In a river die-away test using water from three rivers in the Netherlands, it is reported that 90</w:t>
      </w:r>
      <w:r w:rsidR="00E4453A" w:rsidRPr="00AE2B4A">
        <w:rPr>
          <w:lang w:eastAsia="en-NZ"/>
        </w:rPr>
        <w:t> percent</w:t>
      </w:r>
      <w:r w:rsidRPr="00AE2B4A">
        <w:rPr>
          <w:lang w:eastAsia="en-NZ"/>
        </w:rPr>
        <w:t xml:space="preserve"> of the initial 0.05</w:t>
      </w:r>
      <w:r w:rsidR="00DB29E6" w:rsidRPr="00AE2B4A">
        <w:rPr>
          <w:lang w:eastAsia="en-NZ"/>
        </w:rPr>
        <w:t> mg/L</w:t>
      </w:r>
      <w:r w:rsidRPr="00AE2B4A">
        <w:rPr>
          <w:lang w:eastAsia="en-NZ"/>
        </w:rPr>
        <w:t xml:space="preserve"> of di-n-butyl phthalate was removed in </w:t>
      </w:r>
      <w:r w:rsidR="008D4907" w:rsidRPr="00AE2B4A">
        <w:rPr>
          <w:lang w:eastAsia="en-NZ"/>
        </w:rPr>
        <w:t xml:space="preserve">three </w:t>
      </w:r>
      <w:r w:rsidR="00DB29E6" w:rsidRPr="00AE2B4A">
        <w:rPr>
          <w:lang w:eastAsia="en-NZ"/>
        </w:rPr>
        <w:t>days</w:t>
      </w:r>
      <w:r w:rsidRPr="00AE2B4A">
        <w:rPr>
          <w:lang w:eastAsia="en-NZ"/>
        </w:rPr>
        <w:t>, while only 10</w:t>
      </w:r>
      <w:r w:rsidR="00E4453A" w:rsidRPr="00AE2B4A">
        <w:rPr>
          <w:lang w:eastAsia="en-NZ"/>
        </w:rPr>
        <w:t> percent</w:t>
      </w:r>
      <w:r w:rsidRPr="00AE2B4A">
        <w:rPr>
          <w:lang w:eastAsia="en-NZ"/>
        </w:rPr>
        <w:t xml:space="preserve"> was lost in the sterile controls</w:t>
      </w:r>
      <w:r w:rsidRPr="00AE2B4A">
        <w:t>.</w:t>
      </w:r>
      <w:r w:rsidR="00817BC2" w:rsidRPr="00AE2B4A">
        <w:t xml:space="preserve"> </w:t>
      </w:r>
      <w:r w:rsidRPr="00AE2B4A">
        <w:t>If released to soil, dibutyl phthalate is expected to have low mobility based upon log Koc values of 3.05 to 3.14.</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1.81 x 10</w:t>
      </w:r>
      <w:r w:rsidRPr="00AE2B4A">
        <w:rPr>
          <w:vertAlign w:val="superscript"/>
        </w:rPr>
        <w:t>-6</w:t>
      </w:r>
      <w:r w:rsidR="00DB29E6" w:rsidRPr="00AE2B4A">
        <w:t xml:space="preserve"> atm</w:t>
      </w:r>
      <w:r w:rsidR="00DB29E6" w:rsidRPr="00AE2B4A">
        <w:noBreakHyphen/>
        <w:t>cu m/mole</w:t>
      </w:r>
      <w:r w:rsidRPr="00AE2B4A">
        <w:t>.</w:t>
      </w:r>
      <w:r w:rsidR="00817BC2" w:rsidRPr="00AE2B4A">
        <w:t xml:space="preserve"> </w:t>
      </w:r>
      <w:r w:rsidRPr="00AE2B4A">
        <w:t>In Davidson clay loam and Lakeland sand, 98 and 66</w:t>
      </w:r>
      <w:r w:rsidR="00E4453A" w:rsidRPr="00AE2B4A">
        <w:t> percent</w:t>
      </w:r>
      <w:r w:rsidRPr="00AE2B4A">
        <w:t xml:space="preserve"> loss occurred in 26 weeks, respectively as a result of biodegradation.</w:t>
      </w:r>
      <w:r w:rsidR="00817BC2" w:rsidRPr="00AE2B4A">
        <w:t xml:space="preserve"> </w:t>
      </w:r>
      <w:r w:rsidRPr="00AE2B4A">
        <w:t>Carboxyl-labelled (14)C dibutyl phthalate studied in soil incubation experiments conducted under laboratory conditions had a lag phase of 10 to 20</w:t>
      </w:r>
      <w:r w:rsidR="00DB29E6" w:rsidRPr="00AE2B4A">
        <w:t> days</w:t>
      </w:r>
      <w:r w:rsidRPr="00AE2B4A">
        <w:t>, approximately 90</w:t>
      </w:r>
      <w:r w:rsidR="00E4453A" w:rsidRPr="00AE2B4A">
        <w:t> percent</w:t>
      </w:r>
      <w:r w:rsidRPr="00AE2B4A">
        <w:t xml:space="preserve"> of dibutyl phthalate added to soils at rates of 0.1 to 0.4</w:t>
      </w:r>
      <w:r w:rsidR="00E4453A" w:rsidRPr="00AE2B4A">
        <w:t> percent</w:t>
      </w:r>
      <w:r w:rsidRPr="00AE2B4A">
        <w:t xml:space="preserve"> was decomposed within 80</w:t>
      </w:r>
      <w:r w:rsidR="00DB29E6" w:rsidRPr="00AE2B4A">
        <w:t> days</w:t>
      </w:r>
      <w:r w:rsidRPr="00AE2B4A">
        <w:t xml:space="preserve"> under aerobic and anaerobic conditions.</w:t>
      </w:r>
      <w:r w:rsidR="00817BC2" w:rsidRPr="00AE2B4A">
        <w:t xml:space="preserve"> </w:t>
      </w:r>
      <w:r w:rsidRPr="00AE2B4A">
        <w:t>If released into water, dibutyl phthalate is expected to adsorb to suspended solids and sediment based upon the Koc values.</w:t>
      </w:r>
      <w:r w:rsidR="00817BC2" w:rsidRPr="00AE2B4A">
        <w:t xml:space="preserve"> </w:t>
      </w:r>
      <w:r w:rsidRPr="00AE2B4A">
        <w:t>In natural waters, the biodegradation half-life of dibutyl phthalate is estimated as 1 day and anaerobic biodegradation half-life of 2</w:t>
      </w:r>
      <w:r w:rsidR="00DB29E6" w:rsidRPr="00AE2B4A">
        <w:t> days</w:t>
      </w:r>
      <w:r w:rsidRPr="00AE2B4A">
        <w:t>.</w:t>
      </w:r>
      <w:r w:rsidR="00817BC2" w:rsidRPr="00AE2B4A">
        <w:t xml:space="preserve"> </w:t>
      </w:r>
      <w:r w:rsidRPr="00AE2B4A">
        <w:t>Dibutyl phthalate had an average aerobic and anaerobic biodegradation half-lifes of 2.9 and 14.4</w:t>
      </w:r>
      <w:r w:rsidR="00DB29E6" w:rsidRPr="00AE2B4A">
        <w:t> days</w:t>
      </w:r>
      <w:r w:rsidRPr="00AE2B4A">
        <w:t xml:space="preserve">, respectively, calculated in </w:t>
      </w:r>
      <w:r w:rsidR="008D4907" w:rsidRPr="00AE2B4A">
        <w:t>six</w:t>
      </w:r>
      <w:r w:rsidRPr="00AE2B4A">
        <w:t xml:space="preserve"> river sediment</w:t>
      </w:r>
      <w:r w:rsidR="008D4907" w:rsidRPr="00AE2B4A">
        <w:t xml:space="preserve"> </w:t>
      </w:r>
      <w:r w:rsidR="00E4453A" w:rsidRPr="00AE2B4A">
        <w:t>samples</w:t>
      </w:r>
      <w:r w:rsidRPr="00AE2B4A">
        <w:t xml:space="preserve"> taken from Taiwan rivers.</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34 and 250</w:t>
      </w:r>
      <w:r w:rsidR="00DB29E6" w:rsidRPr="00AE2B4A">
        <w:t> days</w:t>
      </w:r>
      <w:r w:rsidRPr="00AE2B4A">
        <w:t>, respectively.</w:t>
      </w:r>
      <w:r w:rsidR="00817BC2" w:rsidRPr="00AE2B4A">
        <w:t xml:space="preserve"> </w:t>
      </w:r>
      <w:r w:rsidRPr="00AE2B4A">
        <w:t>BCFs of 12, 167 and 172 in fathead minnows, 3.6 in Cyprinus carpio (carp) and 117 in bluegill fish, suggest bioconcentration in aquatic organisms is low to high.</w:t>
      </w:r>
      <w:r w:rsidR="00817BC2" w:rsidRPr="00AE2B4A">
        <w:t xml:space="preserve"> </w:t>
      </w:r>
      <w:r w:rsidRPr="00AE2B4A">
        <w:t>However, bioconcentration studies on compounds which are structurally similar suggest that bioconcentration may be lower than that indicated by the regression-derived equations due to the ability of aquatic organisms to metabolise readily this class of compounds.</w:t>
      </w:r>
      <w:r w:rsidR="00817BC2" w:rsidRPr="00AE2B4A">
        <w:t xml:space="preserve"> </w:t>
      </w:r>
      <w:r w:rsidRPr="00AE2B4A">
        <w:t>Dibutyl phthalate was found to have a hydrolysis degradation half-life of 22 years at pH 7 and 25°C</w:t>
      </w:r>
      <w:r w:rsidR="008D4907" w:rsidRPr="00AE2B4A">
        <w:t xml:space="preserve"> (</w:t>
      </w:r>
      <w:r w:rsidR="00126CC3" w:rsidRPr="00AE2B4A">
        <w:rPr>
          <w:lang w:eastAsia="en-NZ"/>
        </w:rPr>
        <w:t>EAWAG</w:t>
      </w:r>
      <w:r w:rsidR="008D4907" w:rsidRPr="00AE2B4A">
        <w:rPr>
          <w:lang w:eastAsia="en-NZ"/>
        </w:rPr>
        <w:t xml:space="preserve"> a</w:t>
      </w:r>
      <w:r w:rsidR="00126CC3" w:rsidRPr="00AE2B4A">
        <w:rPr>
          <w:lang w:eastAsia="en-NZ"/>
        </w:rPr>
        <w:t>ccessed February 2015</w:t>
      </w:r>
      <w:r w:rsidR="008D4907" w:rsidRPr="00AE2B4A">
        <w:rPr>
          <w:lang w:eastAsia="en-NZ"/>
        </w:rPr>
        <w:t>)</w:t>
      </w:r>
      <w:r w:rsidR="00126CC3" w:rsidRPr="00AE2B4A">
        <w:rPr>
          <w:lang w:eastAsia="en-NZ"/>
        </w:rPr>
        <w:t xml:space="preserve">. </w:t>
      </w:r>
      <w:r w:rsidRPr="00AE2B4A">
        <w:rPr>
          <w:lang w:eastAsia="en-NZ"/>
        </w:rPr>
        <w:t>EU (2003) quotes water solubility = 10</w:t>
      </w:r>
      <w:r w:rsidR="00DB29E6" w:rsidRPr="00AE2B4A">
        <w:rPr>
          <w:lang w:eastAsia="en-NZ"/>
        </w:rPr>
        <w:t> mg/L</w:t>
      </w:r>
      <w:r w:rsidRPr="00AE2B4A">
        <w:rPr>
          <w:lang w:eastAsia="en-NZ"/>
        </w:rPr>
        <w:t xml:space="preserve"> at 20°C, vapour pressure = 9.7 x 10</w:t>
      </w:r>
      <w:r w:rsidRPr="00AE2B4A">
        <w:rPr>
          <w:vertAlign w:val="superscript"/>
          <w:lang w:eastAsia="en-NZ"/>
        </w:rPr>
        <w:t>-5</w:t>
      </w:r>
      <w:r w:rsidR="00373708" w:rsidRPr="00AE2B4A">
        <w:rPr>
          <w:lang w:eastAsia="en-NZ"/>
        </w:rPr>
        <w:t> hPa</w:t>
      </w:r>
      <w:r w:rsidRPr="00AE2B4A">
        <w:rPr>
          <w:lang w:eastAsia="en-NZ"/>
        </w:rPr>
        <w:t>, partition coefficient n-octanol/water = logK</w:t>
      </w:r>
      <w:r w:rsidRPr="00AE2B4A">
        <w:rPr>
          <w:vertAlign w:val="subscript"/>
          <w:lang w:eastAsia="en-NZ"/>
        </w:rPr>
        <w:t>ow</w:t>
      </w:r>
      <w:r w:rsidRPr="00AE2B4A">
        <w:rPr>
          <w:lang w:eastAsia="en-NZ"/>
        </w:rPr>
        <w:t xml:space="preserve"> = 4.57 which is high and consequently the equilibrium between water and organic carbon in soil or sediment will be very much in favour of the soil or sediment.</w:t>
      </w:r>
    </w:p>
    <w:p w14:paraId="24E32643" w14:textId="77777777" w:rsidR="007C5F48" w:rsidRPr="00AE2B4A" w:rsidRDefault="007C5F48" w:rsidP="00292621"/>
    <w:p w14:paraId="24E32644" w14:textId="77777777" w:rsidR="007C5F48" w:rsidRPr="00AE2B4A" w:rsidRDefault="007C5F48" w:rsidP="00292621">
      <w:pPr>
        <w:rPr>
          <w:lang w:eastAsia="en-NZ"/>
        </w:rPr>
      </w:pPr>
      <w:r w:rsidRPr="00AE2B4A">
        <w:rPr>
          <w:b/>
          <w:lang w:eastAsia="en-NZ"/>
        </w:rPr>
        <w:t>Diethyl phthalate (DEP)</w:t>
      </w:r>
      <w:r w:rsidRPr="00AE2B4A">
        <w:rPr>
          <w:lang w:eastAsia="en-NZ"/>
        </w:rPr>
        <w:t xml:space="preserve"> is likely to undergo biodegradation in the environment.</w:t>
      </w:r>
      <w:r w:rsidR="00817BC2" w:rsidRPr="00AE2B4A">
        <w:rPr>
          <w:lang w:eastAsia="en-NZ"/>
        </w:rPr>
        <w:t xml:space="preserve"> </w:t>
      </w:r>
      <w:r w:rsidRPr="00AE2B4A">
        <w:rPr>
          <w:lang w:eastAsia="en-NZ"/>
        </w:rPr>
        <w:t>Compared with other phthalates, it has a much lower capacity for binding to aquatic sediments, with between 70</w:t>
      </w:r>
      <w:r w:rsidR="00E4453A" w:rsidRPr="00AE2B4A">
        <w:rPr>
          <w:lang w:eastAsia="en-NZ"/>
        </w:rPr>
        <w:t> percent</w:t>
      </w:r>
      <w:r w:rsidRPr="00AE2B4A">
        <w:rPr>
          <w:lang w:eastAsia="en-NZ"/>
        </w:rPr>
        <w:t xml:space="preserve"> and 90</w:t>
      </w:r>
      <w:r w:rsidR="00E4453A" w:rsidRPr="00AE2B4A">
        <w:rPr>
          <w:lang w:eastAsia="en-NZ"/>
        </w:rPr>
        <w:t> percent</w:t>
      </w:r>
      <w:r w:rsidRPr="00AE2B4A">
        <w:rPr>
          <w:lang w:eastAsia="en-NZ"/>
        </w:rPr>
        <w:t xml:space="preserve"> of diethyl phthalate estimated to be found in the water column.</w:t>
      </w:r>
      <w:r w:rsidR="00817BC2" w:rsidRPr="00AE2B4A">
        <w:rPr>
          <w:lang w:eastAsia="en-NZ"/>
        </w:rPr>
        <w:t xml:space="preserve"> </w:t>
      </w:r>
      <w:r w:rsidRPr="00AE2B4A">
        <w:rPr>
          <w:lang w:eastAsia="en-NZ"/>
        </w:rPr>
        <w:t>Diethyl phthalate can be biodegraded either aerobically or anaerobically; abiotic degradation processes are not significant.</w:t>
      </w:r>
      <w:r w:rsidR="00817BC2" w:rsidRPr="00AE2B4A">
        <w:rPr>
          <w:lang w:eastAsia="en-NZ"/>
        </w:rPr>
        <w:t xml:space="preserve"> </w:t>
      </w:r>
      <w:r w:rsidRPr="00AE2B4A">
        <w:rPr>
          <w:lang w:eastAsia="en-NZ"/>
        </w:rPr>
        <w:t>Diethyl phthalate may leach from soils with low organic matter content into the underlying groundwater</w:t>
      </w:r>
      <w:r w:rsidR="00817BC2" w:rsidRPr="00AE2B4A">
        <w:rPr>
          <w:lang w:eastAsia="en-NZ"/>
        </w:rPr>
        <w:t xml:space="preserve"> </w:t>
      </w:r>
      <w:r w:rsidRPr="00AE2B4A">
        <w:rPr>
          <w:lang w:eastAsia="en-NZ"/>
        </w:rPr>
        <w:t>(WHO 2003).</w:t>
      </w:r>
    </w:p>
    <w:p w14:paraId="24E32645" w14:textId="77777777" w:rsidR="007C5F48" w:rsidRPr="00AE2B4A" w:rsidRDefault="007C5F48" w:rsidP="00292621">
      <w:pPr>
        <w:rPr>
          <w:lang w:eastAsia="en-NZ"/>
        </w:rPr>
      </w:pPr>
    </w:p>
    <w:p w14:paraId="24E32646" w14:textId="77777777" w:rsidR="007C5F48" w:rsidRPr="00AE2B4A" w:rsidRDefault="007C5F48" w:rsidP="00292621">
      <w:pPr>
        <w:rPr>
          <w:lang w:eastAsia="en-NZ"/>
        </w:rPr>
      </w:pPr>
      <w:r w:rsidRPr="00AE2B4A">
        <w:rPr>
          <w:b/>
        </w:rPr>
        <w:t>Di-isodecyl phthalate (DIDP):</w:t>
      </w:r>
      <w:r w:rsidRPr="00AE2B4A">
        <w:t xml:space="preserve"> Partition co-efficient octanol/water (log Kow) = 8.8.</w:t>
      </w:r>
      <w:r w:rsidR="00817BC2" w:rsidRPr="00AE2B4A">
        <w:t xml:space="preserve"> </w:t>
      </w:r>
      <w:r w:rsidRPr="00AE2B4A">
        <w:t>Henry</w:t>
      </w:r>
      <w:r w:rsidR="00817BC2" w:rsidRPr="00AE2B4A">
        <w:t>’</w:t>
      </w:r>
      <w:r w:rsidRPr="00AE2B4A">
        <w:t>s Law constant, atm m</w:t>
      </w:r>
      <w:r w:rsidRPr="00AE2B4A">
        <w:rPr>
          <w:vertAlign w:val="superscript"/>
        </w:rPr>
        <w:t>3</w:t>
      </w:r>
      <w:r w:rsidRPr="00AE2B4A">
        <w:t>/mol (25°C) = 1.12 x 10</w:t>
      </w:r>
      <w:r w:rsidRPr="00AE2B4A">
        <w:rPr>
          <w:vertAlign w:val="superscript"/>
        </w:rPr>
        <w:t>-6</w:t>
      </w:r>
      <w:r w:rsidRPr="00AE2B4A">
        <w:t>.</w:t>
      </w:r>
      <w:r w:rsidR="00817BC2" w:rsidRPr="00AE2B4A">
        <w:t xml:space="preserve"> </w:t>
      </w:r>
      <w:r w:rsidRPr="00AE2B4A">
        <w:t>EU (2003a) quotes: vapour pressure</w:t>
      </w:r>
      <w:r w:rsidR="00817BC2" w:rsidRPr="00AE2B4A">
        <w:t xml:space="preserve"> </w:t>
      </w:r>
      <w:r w:rsidRPr="00AE2B4A">
        <w:t>= 5.1 x 10</w:t>
      </w:r>
      <w:r w:rsidRPr="00AE2B4A">
        <w:rPr>
          <w:vertAlign w:val="superscript"/>
        </w:rPr>
        <w:t>-5</w:t>
      </w:r>
      <w:r w:rsidRPr="00AE2B4A">
        <w:t xml:space="preserve"> Pa at 25°C; water solubility = 0.0002</w:t>
      </w:r>
      <w:r w:rsidR="00DB29E6" w:rsidRPr="00AE2B4A">
        <w:t> mg/L</w:t>
      </w:r>
      <w:r w:rsidRPr="00AE2B4A">
        <w:t>; Henry</w:t>
      </w:r>
      <w:r w:rsidR="00817BC2" w:rsidRPr="00AE2B4A">
        <w:t>’</w:t>
      </w:r>
      <w:r w:rsidRPr="00AE2B4A">
        <w:t>s law constant = 114 Pa.m</w:t>
      </w:r>
      <w:r w:rsidRPr="00AE2B4A">
        <w:rPr>
          <w:vertAlign w:val="superscript"/>
        </w:rPr>
        <w:t>3</w:t>
      </w:r>
      <w:r w:rsidRPr="00AE2B4A">
        <w:t>/mol.</w:t>
      </w:r>
      <w:r w:rsidR="00817BC2" w:rsidRPr="00AE2B4A">
        <w:t xml:space="preserve"> </w:t>
      </w:r>
      <w:r w:rsidRPr="00AE2B4A">
        <w:rPr>
          <w:lang w:eastAsia="en-NZ"/>
        </w:rPr>
        <w:t>In Rhine river water di-n-decyl phthalate was totally degraded after 7</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The initial concentration was 1.1</w:t>
      </w:r>
      <w:r w:rsidR="00373708" w:rsidRPr="00AE2B4A">
        <w:rPr>
          <w:lang w:eastAsia="en-NZ"/>
        </w:rPr>
        <w:t> μg</w:t>
      </w:r>
      <w:r w:rsidR="00D70CA2" w:rsidRPr="00AE2B4A">
        <w:rPr>
          <w:lang w:eastAsia="en-NZ"/>
        </w:rPr>
        <w:t>/L</w:t>
      </w:r>
      <w:r w:rsidRPr="00AE2B4A">
        <w:rPr>
          <w:lang w:eastAsia="en-NZ"/>
        </w:rPr>
        <w:t xml:space="preserve"> related to the test substance.</w:t>
      </w:r>
      <w:r w:rsidR="00817BC2" w:rsidRPr="00AE2B4A">
        <w:rPr>
          <w:lang w:eastAsia="en-NZ"/>
        </w:rPr>
        <w:t xml:space="preserve"> </w:t>
      </w:r>
      <w:r w:rsidRPr="00AE2B4A">
        <w:rPr>
          <w:lang w:eastAsia="en-NZ"/>
        </w:rPr>
        <w:t>The DT</w:t>
      </w:r>
      <w:r w:rsidRPr="00AE2B4A">
        <w:rPr>
          <w:vertAlign w:val="subscript"/>
          <w:lang w:eastAsia="en-NZ"/>
        </w:rPr>
        <w:t>50</w:t>
      </w:r>
      <w:r w:rsidRPr="00AE2B4A">
        <w:rPr>
          <w:lang w:eastAsia="en-NZ"/>
        </w:rPr>
        <w:t xml:space="preserve"> was &lt;1 day and the DT</w:t>
      </w:r>
      <w:r w:rsidRPr="00AE2B4A">
        <w:rPr>
          <w:vertAlign w:val="subscript"/>
          <w:lang w:eastAsia="en-NZ"/>
        </w:rPr>
        <w:t>90</w:t>
      </w:r>
      <w:r w:rsidRPr="00AE2B4A">
        <w:rPr>
          <w:lang w:eastAsia="en-NZ"/>
        </w:rPr>
        <w:t xml:space="preserve"> was &lt;3</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The test was performed at 25°C.</w:t>
      </w:r>
      <w:r w:rsidR="00817BC2" w:rsidRPr="00AE2B4A">
        <w:rPr>
          <w:lang w:eastAsia="en-NZ"/>
        </w:rPr>
        <w:t xml:space="preserve"> </w:t>
      </w:r>
      <w:r w:rsidRPr="00AE2B4A">
        <w:rPr>
          <w:lang w:eastAsia="en-NZ"/>
        </w:rPr>
        <w:t>Only the disappearance of the parent compound was determined and the degradation products were unknown.</w:t>
      </w:r>
    </w:p>
    <w:p w14:paraId="24E32647" w14:textId="77777777" w:rsidR="007C5F48" w:rsidRPr="00AE2B4A" w:rsidRDefault="007C5F48" w:rsidP="00292621">
      <w:pPr>
        <w:rPr>
          <w:lang w:eastAsia="en-NZ"/>
        </w:rPr>
      </w:pPr>
    </w:p>
    <w:p w14:paraId="24E32648" w14:textId="77777777" w:rsidR="007C5F48" w:rsidRPr="00AE2B4A" w:rsidRDefault="007C5F48" w:rsidP="00292621">
      <w:pPr>
        <w:rPr>
          <w:lang w:eastAsia="en-NZ"/>
        </w:rPr>
      </w:pPr>
      <w:r w:rsidRPr="00AE2B4A">
        <w:rPr>
          <w:b/>
        </w:rPr>
        <w:t>Di-isononyl phthalate (DINP):</w:t>
      </w:r>
      <w:r w:rsidRPr="00AE2B4A">
        <w:t xml:space="preserve"> EU (2003b) quotes: vapour pressure</w:t>
      </w:r>
      <w:r w:rsidR="00817BC2" w:rsidRPr="00AE2B4A">
        <w:t xml:space="preserve"> </w:t>
      </w:r>
      <w:r w:rsidRPr="00AE2B4A">
        <w:t>= 6 x 10</w:t>
      </w:r>
      <w:r w:rsidRPr="00AE2B4A">
        <w:rPr>
          <w:vertAlign w:val="superscript"/>
        </w:rPr>
        <w:t>-5</w:t>
      </w:r>
      <w:r w:rsidRPr="00AE2B4A">
        <w:t xml:space="preserve"> Pa at 20°C; water solubility = 0.0006</w:t>
      </w:r>
      <w:r w:rsidR="00DB29E6" w:rsidRPr="00AE2B4A">
        <w:t> mg/L</w:t>
      </w:r>
      <w:r w:rsidRPr="00AE2B4A">
        <w:t>; Henry</w:t>
      </w:r>
      <w:r w:rsidR="00817BC2" w:rsidRPr="00AE2B4A">
        <w:t>’</w:t>
      </w:r>
      <w:r w:rsidRPr="00AE2B4A">
        <w:t>s law constant = 41.4 Pa.m</w:t>
      </w:r>
      <w:r w:rsidRPr="00AE2B4A">
        <w:rPr>
          <w:vertAlign w:val="superscript"/>
        </w:rPr>
        <w:t>3</w:t>
      </w:r>
      <w:r w:rsidRPr="00AE2B4A">
        <w:t>/mol; partition co-efficient octanol/water (log Kow) = 8.8.</w:t>
      </w:r>
      <w:r w:rsidR="00817BC2" w:rsidRPr="00AE2B4A">
        <w:t xml:space="preserve"> </w:t>
      </w:r>
      <w:r w:rsidRPr="00AE2B4A">
        <w:rPr>
          <w:lang w:eastAsia="en-NZ"/>
        </w:rPr>
        <w:t xml:space="preserve">In Rhine river water DINP was totally degraded after </w:t>
      </w:r>
      <w:r w:rsidR="008D4907" w:rsidRPr="00AE2B4A">
        <w:rPr>
          <w:lang w:eastAsia="en-NZ"/>
        </w:rPr>
        <w:t xml:space="preserve">seven </w:t>
      </w:r>
      <w:r w:rsidR="00DB29E6" w:rsidRPr="00AE2B4A">
        <w:rPr>
          <w:lang w:eastAsia="en-NZ"/>
        </w:rPr>
        <w:t>days</w:t>
      </w:r>
      <w:r w:rsidRPr="00AE2B4A">
        <w:rPr>
          <w:lang w:eastAsia="en-NZ"/>
        </w:rPr>
        <w:t>.</w:t>
      </w:r>
      <w:r w:rsidR="00817BC2" w:rsidRPr="00AE2B4A">
        <w:rPr>
          <w:lang w:eastAsia="en-NZ"/>
        </w:rPr>
        <w:t xml:space="preserve"> </w:t>
      </w:r>
      <w:r w:rsidRPr="00AE2B4A">
        <w:rPr>
          <w:lang w:eastAsia="en-NZ"/>
        </w:rPr>
        <w:t>The initial concentration was 0.2</w:t>
      </w:r>
      <w:r w:rsidR="00373708" w:rsidRPr="00AE2B4A">
        <w:rPr>
          <w:lang w:eastAsia="en-NZ"/>
        </w:rPr>
        <w:t> μg</w:t>
      </w:r>
      <w:r w:rsidR="00D70CA2" w:rsidRPr="00AE2B4A">
        <w:rPr>
          <w:lang w:eastAsia="en-NZ"/>
        </w:rPr>
        <w:t>/L</w:t>
      </w:r>
      <w:r w:rsidRPr="00AE2B4A">
        <w:rPr>
          <w:lang w:eastAsia="en-NZ"/>
        </w:rPr>
        <w:t xml:space="preserve"> related to the test substance.</w:t>
      </w:r>
      <w:r w:rsidR="00817BC2" w:rsidRPr="00AE2B4A">
        <w:rPr>
          <w:lang w:eastAsia="en-NZ"/>
        </w:rPr>
        <w:t xml:space="preserve"> </w:t>
      </w:r>
      <w:r w:rsidRPr="00AE2B4A">
        <w:rPr>
          <w:lang w:eastAsia="en-NZ"/>
        </w:rPr>
        <w:t>The DT</w:t>
      </w:r>
      <w:r w:rsidRPr="00AE2B4A">
        <w:rPr>
          <w:vertAlign w:val="subscript"/>
          <w:lang w:eastAsia="en-NZ"/>
        </w:rPr>
        <w:t>50</w:t>
      </w:r>
      <w:r w:rsidRPr="00AE2B4A">
        <w:rPr>
          <w:lang w:eastAsia="en-NZ"/>
        </w:rPr>
        <w:t xml:space="preserve"> was &lt;1 day and the DT</w:t>
      </w:r>
      <w:r w:rsidRPr="00AE2B4A">
        <w:rPr>
          <w:vertAlign w:val="subscript"/>
          <w:lang w:eastAsia="en-NZ"/>
        </w:rPr>
        <w:t>90</w:t>
      </w:r>
      <w:r w:rsidRPr="00AE2B4A">
        <w:rPr>
          <w:lang w:eastAsia="en-NZ"/>
        </w:rPr>
        <w:t xml:space="preserve"> was &lt;3</w:t>
      </w:r>
      <w:r w:rsidR="00DB29E6" w:rsidRPr="00AE2B4A">
        <w:rPr>
          <w:lang w:eastAsia="en-NZ"/>
        </w:rPr>
        <w:t> days</w:t>
      </w:r>
      <w:r w:rsidRPr="00AE2B4A">
        <w:rPr>
          <w:lang w:eastAsia="en-NZ"/>
        </w:rPr>
        <w:t>.</w:t>
      </w:r>
      <w:r w:rsidR="00817BC2" w:rsidRPr="00AE2B4A">
        <w:rPr>
          <w:lang w:eastAsia="en-NZ"/>
        </w:rPr>
        <w:t xml:space="preserve"> </w:t>
      </w:r>
      <w:r w:rsidRPr="00AE2B4A">
        <w:rPr>
          <w:lang w:eastAsia="en-NZ"/>
        </w:rPr>
        <w:t>The test was performed at 25°C.</w:t>
      </w:r>
      <w:r w:rsidR="00817BC2" w:rsidRPr="00AE2B4A">
        <w:rPr>
          <w:lang w:eastAsia="en-NZ"/>
        </w:rPr>
        <w:t xml:space="preserve"> </w:t>
      </w:r>
      <w:r w:rsidRPr="00AE2B4A">
        <w:rPr>
          <w:lang w:eastAsia="en-NZ"/>
        </w:rPr>
        <w:t>Only the disappearance of the parent compound was determined and the degradation products were unknown.</w:t>
      </w:r>
    </w:p>
    <w:p w14:paraId="24E32649" w14:textId="77777777" w:rsidR="007C5F48" w:rsidRPr="00AE2B4A" w:rsidRDefault="007C5F48" w:rsidP="00292621">
      <w:pPr>
        <w:rPr>
          <w:lang w:eastAsia="en-NZ"/>
        </w:rPr>
      </w:pPr>
    </w:p>
    <w:p w14:paraId="24E3264A" w14:textId="77777777" w:rsidR="007C5F48" w:rsidRPr="00AE2B4A" w:rsidRDefault="007C5F48" w:rsidP="00292621">
      <w:pPr>
        <w:rPr>
          <w:lang w:eastAsia="en-NZ"/>
        </w:rPr>
      </w:pPr>
      <w:r w:rsidRPr="00AE2B4A">
        <w:rPr>
          <w:b/>
        </w:rPr>
        <w:t>Di(methoxyethyl) phthalate (DMEP):</w:t>
      </w:r>
      <w:r w:rsidRPr="00AE2B4A">
        <w:t xml:space="preserve"> Partition co-efficient octanol/water (log Kow) = 1.11.</w:t>
      </w:r>
      <w:r w:rsidR="00817BC2" w:rsidRPr="00AE2B4A">
        <w:t xml:space="preserve"> </w:t>
      </w:r>
      <w:r w:rsidRPr="00AE2B4A">
        <w:t>Henry</w:t>
      </w:r>
      <w:r w:rsidR="00817BC2" w:rsidRPr="00AE2B4A">
        <w:t>’</w:t>
      </w:r>
      <w:r w:rsidRPr="00AE2B4A">
        <w:t>s Law constant, atm m</w:t>
      </w:r>
      <w:r w:rsidRPr="00AE2B4A">
        <w:rPr>
          <w:vertAlign w:val="superscript"/>
        </w:rPr>
        <w:t>3</w:t>
      </w:r>
      <w:r w:rsidRPr="00AE2B4A">
        <w:t>/mol (25°C) = 2.81 x 10</w:t>
      </w:r>
      <w:r w:rsidRPr="00AE2B4A">
        <w:rPr>
          <w:vertAlign w:val="superscript"/>
        </w:rPr>
        <w:t>-13</w:t>
      </w:r>
      <w:r w:rsidRPr="00AE2B4A">
        <w:t>.</w:t>
      </w:r>
    </w:p>
    <w:p w14:paraId="24E3264B" w14:textId="77777777" w:rsidR="007C5F48" w:rsidRPr="00AE2B4A" w:rsidRDefault="007C5F48" w:rsidP="00292621">
      <w:pPr>
        <w:rPr>
          <w:lang w:eastAsia="en-NZ"/>
        </w:rPr>
      </w:pPr>
    </w:p>
    <w:p w14:paraId="24E3264C" w14:textId="77777777" w:rsidR="007C5F48" w:rsidRPr="00AE2B4A" w:rsidRDefault="007C5F48" w:rsidP="00292621">
      <w:pPr>
        <w:rPr>
          <w:lang w:eastAsia="en-NZ"/>
        </w:rPr>
      </w:pPr>
      <w:r w:rsidRPr="00AE2B4A">
        <w:rPr>
          <w:b/>
          <w:lang w:eastAsia="en-NZ"/>
        </w:rPr>
        <w:t>Dimethyl phthalate (DMP):</w:t>
      </w:r>
      <w:r w:rsidR="008D4907" w:rsidRPr="00AE2B4A">
        <w:t xml:space="preserve"> P</w:t>
      </w:r>
      <w:r w:rsidRPr="00AE2B4A">
        <w:t>artition co-efficient octanol/water (log Kow) = 1.60.</w:t>
      </w:r>
      <w:r w:rsidR="00817BC2" w:rsidRPr="00AE2B4A">
        <w:t xml:space="preserve"> </w:t>
      </w:r>
      <w:r w:rsidRPr="00AE2B4A">
        <w:t>Henry</w:t>
      </w:r>
      <w:r w:rsidR="00817BC2" w:rsidRPr="00AE2B4A">
        <w:t>’</w:t>
      </w:r>
      <w:r w:rsidRPr="00AE2B4A">
        <w:t>s Law constant, atm m</w:t>
      </w:r>
      <w:r w:rsidRPr="00AE2B4A">
        <w:rPr>
          <w:vertAlign w:val="superscript"/>
        </w:rPr>
        <w:t>3</w:t>
      </w:r>
      <w:r w:rsidRPr="00AE2B4A">
        <w:t>/mol (25°C) = 1.97 x 10</w:t>
      </w:r>
      <w:r w:rsidRPr="00AE2B4A">
        <w:rPr>
          <w:vertAlign w:val="superscript"/>
        </w:rPr>
        <w:t>-13</w:t>
      </w:r>
      <w:r w:rsidRPr="00AE2B4A">
        <w:t>.</w:t>
      </w:r>
    </w:p>
    <w:p w14:paraId="24E3264D" w14:textId="77777777" w:rsidR="007C5F48" w:rsidRPr="00AE2B4A" w:rsidRDefault="007C5F48" w:rsidP="00292621"/>
    <w:p w14:paraId="24E3264E" w14:textId="77777777" w:rsidR="007C5F48" w:rsidRPr="00AE2B4A" w:rsidRDefault="007C5F48" w:rsidP="00292621">
      <w:r w:rsidRPr="00AE2B4A">
        <w:rPr>
          <w:b/>
        </w:rPr>
        <w:t>Di-n-octylphthalate (DnOP)</w:t>
      </w:r>
      <w:r w:rsidRPr="00AE2B4A">
        <w:t xml:space="preserve"> can be released to water or air during its manufacture, by leaking from plastics in landfills, or from the burning of plastic products.</w:t>
      </w:r>
      <w:r w:rsidR="00817BC2" w:rsidRPr="00AE2B4A">
        <w:t xml:space="preserve"> </w:t>
      </w:r>
      <w:r w:rsidRPr="00AE2B4A">
        <w:t xml:space="preserve">It </w:t>
      </w:r>
      <w:r w:rsidRPr="00AE2B4A">
        <w:rPr>
          <w:color w:val="000000"/>
        </w:rPr>
        <w:t>adheres tightly to soil, sediment, and dust particles.</w:t>
      </w:r>
      <w:r w:rsidR="00817BC2" w:rsidRPr="00AE2B4A">
        <w:rPr>
          <w:color w:val="000000"/>
        </w:rPr>
        <w:t xml:space="preserve"> </w:t>
      </w:r>
      <w:r w:rsidRPr="00AE2B4A">
        <w:t xml:space="preserve">Biodegradation half-lifes of </w:t>
      </w:r>
      <w:r w:rsidR="008D4907" w:rsidRPr="00AE2B4A">
        <w:t>1</w:t>
      </w:r>
      <w:r w:rsidRPr="00AE2B4A">
        <w:t xml:space="preserve"> to 4 weeks have been estimated for aerobic surface waters and soils.</w:t>
      </w:r>
      <w:r w:rsidR="00817BC2" w:rsidRPr="00AE2B4A">
        <w:t xml:space="preserve"> </w:t>
      </w:r>
      <w:r w:rsidRPr="00AE2B4A">
        <w:t>Partition co-efficient octanol/water (log Kow) = 5.22.</w:t>
      </w:r>
      <w:r w:rsidR="00817BC2" w:rsidRPr="00AE2B4A">
        <w:t xml:space="preserve"> </w:t>
      </w:r>
      <w:r w:rsidRPr="00AE2B4A">
        <w:t>Henry</w:t>
      </w:r>
      <w:r w:rsidR="00817BC2" w:rsidRPr="00AE2B4A">
        <w:t>’</w:t>
      </w:r>
      <w:r w:rsidRPr="00AE2B4A">
        <w:t xml:space="preserve">s Law constant, </w:t>
      </w:r>
      <w:r w:rsidR="008D4907" w:rsidRPr="00AE2B4A">
        <w:t>atm m</w:t>
      </w:r>
      <w:r w:rsidR="008D4907" w:rsidRPr="00AE2B4A">
        <w:rPr>
          <w:vertAlign w:val="superscript"/>
        </w:rPr>
        <w:t>3</w:t>
      </w:r>
      <w:r w:rsidRPr="00AE2B4A">
        <w:t>/mol (25°C) = 6.68 x 1</w:t>
      </w:r>
      <w:r w:rsidR="008D4907" w:rsidRPr="00AE2B4A">
        <w:t>0</w:t>
      </w:r>
      <w:r w:rsidR="008D4907" w:rsidRPr="00AE2B4A">
        <w:rPr>
          <w:vertAlign w:val="superscript"/>
        </w:rPr>
        <w:t>-5</w:t>
      </w:r>
      <w:r w:rsidRPr="00AE2B4A">
        <w:t>.</w:t>
      </w:r>
    </w:p>
    <w:p w14:paraId="24E3264F" w14:textId="77777777" w:rsidR="007C5F48" w:rsidRPr="00AE2B4A" w:rsidRDefault="007C5F48" w:rsidP="00292621"/>
    <w:p w14:paraId="24E32650" w14:textId="77777777" w:rsidR="007C5F48" w:rsidRPr="00AE2B4A" w:rsidRDefault="007C5F48" w:rsidP="00292621">
      <w:r w:rsidRPr="00AE2B4A">
        <w:t>Water solubilities:</w:t>
      </w:r>
    </w:p>
    <w:p w14:paraId="24E32651" w14:textId="77777777" w:rsidR="007C5F48" w:rsidRPr="00AE2B4A" w:rsidRDefault="007C5F48" w:rsidP="008D4907">
      <w:pPr>
        <w:pStyle w:val="Bullet"/>
        <w:tabs>
          <w:tab w:val="left" w:pos="284"/>
          <w:tab w:val="left" w:pos="3119"/>
        </w:tabs>
        <w:spacing w:before="60"/>
      </w:pPr>
      <w:r w:rsidRPr="00AE2B4A">
        <w:t>butyl benzyl phthalate</w:t>
      </w:r>
      <w:r w:rsidRPr="00AE2B4A">
        <w:tab/>
        <w:t>2.7</w:t>
      </w:r>
      <w:r w:rsidR="00DB29E6" w:rsidRPr="00AE2B4A">
        <w:t> mg/L</w:t>
      </w:r>
    </w:p>
    <w:p w14:paraId="24E32652" w14:textId="77777777" w:rsidR="007C5F48" w:rsidRPr="00AE2B4A" w:rsidRDefault="007C5F48" w:rsidP="008D4907">
      <w:pPr>
        <w:pStyle w:val="Bullet"/>
        <w:tabs>
          <w:tab w:val="left" w:pos="284"/>
          <w:tab w:val="left" w:pos="3119"/>
        </w:tabs>
        <w:spacing w:before="60"/>
        <w:rPr>
          <w:szCs w:val="24"/>
        </w:rPr>
      </w:pPr>
      <w:r w:rsidRPr="00AE2B4A">
        <w:t>d</w:t>
      </w:r>
      <w:r w:rsidRPr="00AE2B4A">
        <w:rPr>
          <w:szCs w:val="24"/>
        </w:rPr>
        <w:t>ibutyl phthalate</w:t>
      </w:r>
      <w:r w:rsidRPr="00AE2B4A">
        <w:rPr>
          <w:szCs w:val="24"/>
        </w:rPr>
        <w:tab/>
        <w:t>12</w:t>
      </w:r>
      <w:r w:rsidR="00DB29E6" w:rsidRPr="00AE2B4A">
        <w:rPr>
          <w:szCs w:val="24"/>
        </w:rPr>
        <w:t> mg/L</w:t>
      </w:r>
    </w:p>
    <w:p w14:paraId="24E32653" w14:textId="77777777" w:rsidR="007C5F48" w:rsidRPr="00AE2B4A" w:rsidRDefault="007C5F48" w:rsidP="008D4907">
      <w:pPr>
        <w:pStyle w:val="Bullet"/>
        <w:tabs>
          <w:tab w:val="left" w:pos="284"/>
          <w:tab w:val="left" w:pos="3119"/>
        </w:tabs>
        <w:spacing w:before="60"/>
      </w:pPr>
      <w:r w:rsidRPr="00AE2B4A">
        <w:t>diethyl phthalate</w:t>
      </w:r>
      <w:r w:rsidRPr="00AE2B4A">
        <w:tab/>
        <w:t>1</w:t>
      </w:r>
      <w:r w:rsidR="008D4907" w:rsidRPr="00AE2B4A">
        <w:t>,</w:t>
      </w:r>
      <w:r w:rsidRPr="00AE2B4A">
        <w:t>000</w:t>
      </w:r>
      <w:r w:rsidR="00DB29E6" w:rsidRPr="00AE2B4A">
        <w:t> mg/L</w:t>
      </w:r>
    </w:p>
    <w:p w14:paraId="24E32654" w14:textId="77777777" w:rsidR="007C5F48" w:rsidRPr="00AE2B4A" w:rsidRDefault="007C5F48" w:rsidP="008D4907">
      <w:pPr>
        <w:pStyle w:val="Bullet"/>
        <w:tabs>
          <w:tab w:val="left" w:pos="284"/>
          <w:tab w:val="left" w:pos="3119"/>
        </w:tabs>
        <w:spacing w:before="60"/>
      </w:pPr>
      <w:r w:rsidRPr="00AE2B4A">
        <w:t>di(methoxyethyl) phthalate</w:t>
      </w:r>
      <w:r w:rsidRPr="00AE2B4A">
        <w:tab/>
        <w:t>8</w:t>
      </w:r>
      <w:r w:rsidR="008D4907" w:rsidRPr="00AE2B4A">
        <w:t>,</w:t>
      </w:r>
      <w:r w:rsidRPr="00AE2B4A">
        <w:t>500</w:t>
      </w:r>
      <w:r w:rsidR="00DB29E6" w:rsidRPr="00AE2B4A">
        <w:t> mg/L</w:t>
      </w:r>
    </w:p>
    <w:p w14:paraId="24E32655" w14:textId="77777777" w:rsidR="007C5F48" w:rsidRPr="00AE2B4A" w:rsidRDefault="007C5F48" w:rsidP="008D4907">
      <w:pPr>
        <w:pStyle w:val="Bullet"/>
        <w:tabs>
          <w:tab w:val="left" w:pos="284"/>
          <w:tab w:val="left" w:pos="3119"/>
        </w:tabs>
        <w:spacing w:before="60"/>
      </w:pPr>
      <w:r w:rsidRPr="00AE2B4A">
        <w:t>dimethyl phthalate</w:t>
      </w:r>
      <w:r w:rsidRPr="00AE2B4A">
        <w:tab/>
        <w:t>4</w:t>
      </w:r>
      <w:r w:rsidR="008D4907" w:rsidRPr="00AE2B4A">
        <w:t>,</w:t>
      </w:r>
      <w:r w:rsidRPr="00AE2B4A">
        <w:t>300</w:t>
      </w:r>
      <w:r w:rsidR="00DB29E6" w:rsidRPr="00AE2B4A">
        <w:t> mg/L</w:t>
      </w:r>
    </w:p>
    <w:p w14:paraId="24E32656" w14:textId="77777777" w:rsidR="007C5F48" w:rsidRPr="00AE2B4A" w:rsidRDefault="007C5F48" w:rsidP="008D4907">
      <w:pPr>
        <w:pStyle w:val="Bullet"/>
        <w:tabs>
          <w:tab w:val="left" w:pos="284"/>
          <w:tab w:val="left" w:pos="3119"/>
        </w:tabs>
        <w:spacing w:before="60"/>
      </w:pPr>
      <w:r w:rsidRPr="00AE2B4A">
        <w:t>di-n-octyl phthalate</w:t>
      </w:r>
      <w:r w:rsidRPr="00AE2B4A">
        <w:tab/>
        <w:t>3</w:t>
      </w:r>
      <w:r w:rsidR="00DB29E6" w:rsidRPr="00AE2B4A">
        <w:t> mg/L</w:t>
      </w:r>
    </w:p>
    <w:p w14:paraId="24E32657" w14:textId="77777777" w:rsidR="007C5F48" w:rsidRPr="00AE2B4A" w:rsidRDefault="007C5F48" w:rsidP="008D4907">
      <w:pPr>
        <w:pStyle w:val="Bullet"/>
        <w:tabs>
          <w:tab w:val="left" w:pos="284"/>
          <w:tab w:val="left" w:pos="3119"/>
        </w:tabs>
        <w:spacing w:before="60"/>
      </w:pPr>
      <w:r w:rsidRPr="00AE2B4A">
        <w:t>di-isobutyl phthalate</w:t>
      </w:r>
      <w:r w:rsidRPr="00AE2B4A">
        <w:tab/>
        <w:t>1</w:t>
      </w:r>
      <w:r w:rsidR="00DB29E6" w:rsidRPr="00AE2B4A">
        <w:t> mg/L</w:t>
      </w:r>
    </w:p>
    <w:p w14:paraId="24E32658" w14:textId="77777777" w:rsidR="007C5F48" w:rsidRPr="00AE2B4A" w:rsidRDefault="007C5F48" w:rsidP="008D4907">
      <w:pPr>
        <w:pStyle w:val="Bullet"/>
        <w:tabs>
          <w:tab w:val="left" w:pos="284"/>
          <w:tab w:val="left" w:pos="3119"/>
        </w:tabs>
        <w:spacing w:before="60"/>
      </w:pPr>
      <w:r w:rsidRPr="00AE2B4A">
        <w:t>di-isodecyl phthalate</w:t>
      </w:r>
      <w:r w:rsidRPr="00AE2B4A">
        <w:tab/>
        <w:t>&lt;0.001</w:t>
      </w:r>
      <w:r w:rsidR="00DB29E6" w:rsidRPr="00AE2B4A">
        <w:t> mg/L</w:t>
      </w:r>
    </w:p>
    <w:p w14:paraId="24E32659" w14:textId="77777777" w:rsidR="007C5F48" w:rsidRPr="00AE2B4A" w:rsidRDefault="007C5F48" w:rsidP="008D4907">
      <w:pPr>
        <w:pStyle w:val="Bullet"/>
        <w:tabs>
          <w:tab w:val="left" w:pos="284"/>
          <w:tab w:val="left" w:pos="3119"/>
        </w:tabs>
        <w:spacing w:before="60"/>
      </w:pPr>
      <w:r w:rsidRPr="00AE2B4A">
        <w:t>di-isononyl phthalate</w:t>
      </w:r>
      <w:r w:rsidRPr="00AE2B4A">
        <w:tab/>
        <w:t>&lt;0.001</w:t>
      </w:r>
      <w:r w:rsidR="00DB29E6" w:rsidRPr="00AE2B4A">
        <w:t> mg/L</w:t>
      </w:r>
    </w:p>
    <w:p w14:paraId="24E3265A" w14:textId="77777777" w:rsidR="007C5F48" w:rsidRPr="00AE2B4A" w:rsidRDefault="007C5F48" w:rsidP="008D4907">
      <w:pPr>
        <w:pStyle w:val="Bullet"/>
        <w:tabs>
          <w:tab w:val="left" w:pos="284"/>
          <w:tab w:val="left" w:pos="3119"/>
        </w:tabs>
        <w:spacing w:before="60"/>
      </w:pPr>
      <w:r w:rsidRPr="00AE2B4A">
        <w:t>di-n-hexyl phthalate</w:t>
      </w:r>
      <w:r w:rsidRPr="00AE2B4A">
        <w:tab/>
        <w:t>0.05</w:t>
      </w:r>
      <w:r w:rsidR="00DB29E6" w:rsidRPr="00AE2B4A">
        <w:t> mg/L</w:t>
      </w:r>
    </w:p>
    <w:p w14:paraId="24E3265B" w14:textId="77777777" w:rsidR="007C5F48" w:rsidRPr="00AE2B4A" w:rsidRDefault="007C5F48" w:rsidP="008D4907"/>
    <w:p w14:paraId="24E3265C" w14:textId="77777777" w:rsidR="007C5F48" w:rsidRPr="00AE2B4A" w:rsidRDefault="00F51851" w:rsidP="00F51851">
      <w:pPr>
        <w:pStyle w:val="Heading3"/>
      </w:pPr>
      <w:r w:rsidRPr="00AE2B4A">
        <w:t>Typical concentrations in drinking-water</w:t>
      </w:r>
    </w:p>
    <w:p w14:paraId="24E3265D" w14:textId="77777777" w:rsidR="007C5F48" w:rsidRPr="00AE2B4A" w:rsidRDefault="007C5F48" w:rsidP="00292621">
      <w:r w:rsidRPr="00AE2B4A">
        <w:rPr>
          <w:szCs w:val="24"/>
        </w:rPr>
        <w:t>Butyl benzyl phthalate: 19</w:t>
      </w:r>
      <w:r w:rsidRPr="00AE2B4A">
        <w:t xml:space="preserve"> water utilities in the US reported detecting </w:t>
      </w:r>
      <w:r w:rsidRPr="00AE2B4A">
        <w:rPr>
          <w:szCs w:val="24"/>
        </w:rPr>
        <w:t>butyl benzyl phthalate</w:t>
      </w:r>
      <w:r w:rsidRPr="00AE2B4A">
        <w:t xml:space="preserve"> in tap water since 2004, according to EWG</w:t>
      </w:r>
      <w:r w:rsidR="00817BC2" w:rsidRPr="00AE2B4A">
        <w:t>’</w:t>
      </w:r>
      <w:r w:rsidRPr="00AE2B4A">
        <w:t>s analysis of water quality data supplied by state water agencies, the highest concentration being 0.008</w:t>
      </w:r>
      <w:r w:rsidR="00DB29E6" w:rsidRPr="00AE2B4A">
        <w:t> mg/L</w:t>
      </w:r>
      <w:r w:rsidRPr="00AE2B4A">
        <w:t>.</w:t>
      </w:r>
    </w:p>
    <w:p w14:paraId="24E3265E" w14:textId="77777777" w:rsidR="007C5F48" w:rsidRPr="00AE2B4A" w:rsidRDefault="007C5F48" w:rsidP="00292621">
      <w:pPr>
        <w:rPr>
          <w:szCs w:val="24"/>
        </w:rPr>
      </w:pPr>
    </w:p>
    <w:p w14:paraId="24E3265F" w14:textId="77777777" w:rsidR="007C5F48" w:rsidRPr="00AE2B4A" w:rsidRDefault="007C5F48" w:rsidP="00292621">
      <w:r w:rsidRPr="00AE2B4A">
        <w:t xml:space="preserve">Di-n-butyl phthalate: </w:t>
      </w:r>
      <w:r w:rsidRPr="00AE2B4A">
        <w:rPr>
          <w:szCs w:val="24"/>
        </w:rPr>
        <w:t>187</w:t>
      </w:r>
      <w:r w:rsidRPr="00AE2B4A">
        <w:t xml:space="preserve"> water utilities in the US reported detecting di-n-butyl phthalate in tap water since 2004, according to EWG</w:t>
      </w:r>
      <w:r w:rsidR="00817BC2" w:rsidRPr="00AE2B4A">
        <w:t>’</w:t>
      </w:r>
      <w:r w:rsidRPr="00AE2B4A">
        <w:t>s analysis of water quality data supplied by state water agencies, the highest concentration being 0.12</w:t>
      </w:r>
      <w:r w:rsidR="00DB29E6" w:rsidRPr="00AE2B4A">
        <w:t> mg/L</w:t>
      </w:r>
      <w:r w:rsidRPr="00AE2B4A">
        <w:t>.</w:t>
      </w:r>
    </w:p>
    <w:p w14:paraId="24E32660" w14:textId="77777777" w:rsidR="007C5F48" w:rsidRPr="00AE2B4A" w:rsidRDefault="007C5F48" w:rsidP="00292621">
      <w:pPr>
        <w:rPr>
          <w:szCs w:val="24"/>
        </w:rPr>
      </w:pPr>
    </w:p>
    <w:p w14:paraId="24E32661" w14:textId="77777777" w:rsidR="007C5F48" w:rsidRPr="00AE2B4A" w:rsidRDefault="007C5F48" w:rsidP="00292621">
      <w:r w:rsidRPr="00AE2B4A">
        <w:rPr>
          <w:szCs w:val="24"/>
        </w:rPr>
        <w:t>Diethyl phthalate: 52</w:t>
      </w:r>
      <w:r w:rsidRPr="00AE2B4A">
        <w:t xml:space="preserve"> water utilities in the US reported detecting d</w:t>
      </w:r>
      <w:r w:rsidRPr="00AE2B4A">
        <w:rPr>
          <w:szCs w:val="24"/>
        </w:rPr>
        <w:t>iethyl phthalate</w:t>
      </w:r>
      <w:r w:rsidRPr="00AE2B4A">
        <w:t xml:space="preserve"> in tap water since 2004, according to EWG</w:t>
      </w:r>
      <w:r w:rsidR="00817BC2" w:rsidRPr="00AE2B4A">
        <w:t>’</w:t>
      </w:r>
      <w:r w:rsidRPr="00AE2B4A">
        <w:t>s analysis of water quality data supplied by state water agencies, the highest concentration being 0.06</w:t>
      </w:r>
      <w:r w:rsidR="00DB29E6" w:rsidRPr="00AE2B4A">
        <w:t> mg/L</w:t>
      </w:r>
      <w:r w:rsidRPr="00AE2B4A">
        <w:t>.</w:t>
      </w:r>
    </w:p>
    <w:p w14:paraId="24E32662" w14:textId="77777777" w:rsidR="007C5F48" w:rsidRPr="00AE2B4A" w:rsidRDefault="007C5F48" w:rsidP="00292621">
      <w:pPr>
        <w:rPr>
          <w:szCs w:val="24"/>
        </w:rPr>
      </w:pPr>
    </w:p>
    <w:p w14:paraId="24E32663" w14:textId="77777777" w:rsidR="007C5F48" w:rsidRPr="00AE2B4A" w:rsidRDefault="007C5F48" w:rsidP="00292621">
      <w:r w:rsidRPr="00AE2B4A">
        <w:t xml:space="preserve">Dimethyl phthalate: </w:t>
      </w:r>
      <w:r w:rsidR="008D4907" w:rsidRPr="00AE2B4A">
        <w:rPr>
          <w:szCs w:val="24"/>
        </w:rPr>
        <w:t>three</w:t>
      </w:r>
      <w:r w:rsidRPr="00AE2B4A">
        <w:t xml:space="preserve"> water utilities in the US reported detecting d</w:t>
      </w:r>
      <w:r w:rsidRPr="00AE2B4A">
        <w:rPr>
          <w:szCs w:val="24"/>
        </w:rPr>
        <w:t>imethyl phthalate</w:t>
      </w:r>
      <w:r w:rsidRPr="00AE2B4A">
        <w:t xml:space="preserve"> in tap water since 2004, according to EWG</w:t>
      </w:r>
      <w:r w:rsidR="00817BC2" w:rsidRPr="00AE2B4A">
        <w:t>’</w:t>
      </w:r>
      <w:r w:rsidRPr="00AE2B4A">
        <w:t>s analysis of water quality data supplied by state water agencies, the highest concentration being 0.009</w:t>
      </w:r>
      <w:r w:rsidR="00DB29E6" w:rsidRPr="00AE2B4A">
        <w:t> mg/L</w:t>
      </w:r>
      <w:r w:rsidRPr="00AE2B4A">
        <w:t>.</w:t>
      </w:r>
    </w:p>
    <w:p w14:paraId="24E32664" w14:textId="77777777" w:rsidR="007C5F48" w:rsidRPr="00AE2B4A" w:rsidRDefault="007C5F48" w:rsidP="00292621">
      <w:pPr>
        <w:rPr>
          <w:szCs w:val="24"/>
        </w:rPr>
      </w:pPr>
    </w:p>
    <w:p w14:paraId="24E32665" w14:textId="77777777" w:rsidR="007C5F48" w:rsidRPr="00AE2B4A" w:rsidRDefault="007C5F48" w:rsidP="00292621">
      <w:r w:rsidRPr="00AE2B4A">
        <w:t xml:space="preserve">Di-n-octyl phthalate: </w:t>
      </w:r>
      <w:r w:rsidR="008D4907" w:rsidRPr="00AE2B4A">
        <w:t>four</w:t>
      </w:r>
      <w:r w:rsidRPr="00AE2B4A">
        <w:t xml:space="preserve"> water utilities in the US reported detecting di-n-octyl phthalate in tap water since 2004, according to EWG</w:t>
      </w:r>
      <w:r w:rsidR="00817BC2" w:rsidRPr="00AE2B4A">
        <w:t>’</w:t>
      </w:r>
      <w:r w:rsidRPr="00AE2B4A">
        <w:t>s analysis of water quality data supplied by state water agencies, the highest concentration being 0.0006</w:t>
      </w:r>
      <w:r w:rsidR="00DB29E6" w:rsidRPr="00AE2B4A">
        <w:t> mg/L</w:t>
      </w:r>
      <w:r w:rsidRPr="00AE2B4A">
        <w:t>.</w:t>
      </w:r>
    </w:p>
    <w:p w14:paraId="24E32666" w14:textId="77777777" w:rsidR="007C5F48" w:rsidRPr="00AE2B4A" w:rsidRDefault="007C5F48" w:rsidP="00292621"/>
    <w:p w14:paraId="24E32667" w14:textId="77777777" w:rsidR="007C5F48" w:rsidRPr="00AE2B4A" w:rsidRDefault="00A31C82" w:rsidP="00A31C82">
      <w:pPr>
        <w:pStyle w:val="Heading3"/>
      </w:pPr>
      <w:r w:rsidRPr="00AE2B4A">
        <w:t>Removal methods</w:t>
      </w:r>
    </w:p>
    <w:p w14:paraId="24E32668" w14:textId="77777777" w:rsidR="007C5F48" w:rsidRPr="00AE2B4A" w:rsidRDefault="007C5F48" w:rsidP="00292621">
      <w:r w:rsidRPr="00AE2B4A">
        <w:t>The strong soil adsorption of the higher molecular weight members (and low water solubility) suggests that treatment processes that remove particulate matter should be effective at reducing the concentration of those phthalates in water.</w:t>
      </w:r>
      <w:r w:rsidR="00817BC2" w:rsidRPr="00AE2B4A">
        <w:t xml:space="preserve"> </w:t>
      </w:r>
      <w:r w:rsidRPr="00AE2B4A">
        <w:t>This does not apply to diethyl and dimethyl phthalates.</w:t>
      </w:r>
    </w:p>
    <w:p w14:paraId="24E32669" w14:textId="77777777" w:rsidR="007C5F48" w:rsidRPr="00AE2B4A" w:rsidRDefault="007C5F48" w:rsidP="00292621"/>
    <w:p w14:paraId="24E3266A" w14:textId="77777777" w:rsidR="007C5F48" w:rsidRPr="00AE2B4A" w:rsidRDefault="00A31C82" w:rsidP="00A31C82">
      <w:pPr>
        <w:pStyle w:val="Heading3"/>
      </w:pPr>
      <w:r w:rsidRPr="00AE2B4A">
        <w:t>Analytical methods</w:t>
      </w:r>
    </w:p>
    <w:p w14:paraId="24E3266B" w14:textId="77777777" w:rsidR="007C5F48" w:rsidRPr="00AE2B4A" w:rsidRDefault="00236B49" w:rsidP="00236B49">
      <w:pPr>
        <w:pStyle w:val="Heading4"/>
      </w:pPr>
      <w:r w:rsidRPr="00AE2B4A">
        <w:t>Referee method</w:t>
      </w:r>
    </w:p>
    <w:p w14:paraId="24E3266C" w14:textId="77777777" w:rsidR="007C5F48" w:rsidRPr="00AE2B4A" w:rsidRDefault="007C5F48" w:rsidP="00292621">
      <w:r w:rsidRPr="00AE2B4A">
        <w:t>No MAV.</w:t>
      </w:r>
    </w:p>
    <w:p w14:paraId="24E3266D" w14:textId="77777777" w:rsidR="007C5F48" w:rsidRPr="00AE2B4A" w:rsidRDefault="007C5F48" w:rsidP="00292621"/>
    <w:p w14:paraId="24E3266E" w14:textId="77777777" w:rsidR="007C5F48" w:rsidRPr="00AE2B4A" w:rsidRDefault="00236B49" w:rsidP="00236B49">
      <w:pPr>
        <w:pStyle w:val="Heading4"/>
      </w:pPr>
      <w:r w:rsidRPr="00AE2B4A">
        <w:t>Some alternative methods</w:t>
      </w:r>
    </w:p>
    <w:p w14:paraId="24E3266F" w14:textId="77777777" w:rsidR="007C5F48" w:rsidRPr="00AE2B4A" w:rsidRDefault="007C5F48" w:rsidP="00292621">
      <w:r w:rsidRPr="00AE2B4A">
        <w:t>Because phthalates are so pervasive in plastics and in the laboratory environment, rigorous control measures are needed to prevent contamination of the sample and to maintain a low background concentration</w:t>
      </w:r>
      <w:r w:rsidR="008D4907" w:rsidRPr="00AE2B4A">
        <w:t xml:space="preserve"> (</w:t>
      </w:r>
      <w:r w:rsidRPr="00AE2B4A">
        <w:t>WHO 2003).</w:t>
      </w:r>
    </w:p>
    <w:p w14:paraId="24E32670" w14:textId="77777777" w:rsidR="007C5F48" w:rsidRPr="00AE2B4A" w:rsidRDefault="007C5F48" w:rsidP="00292621"/>
    <w:p w14:paraId="24E32671" w14:textId="77777777" w:rsidR="007C5F48" w:rsidRPr="00AE2B4A" w:rsidRDefault="00A31C82" w:rsidP="00A31C82">
      <w:pPr>
        <w:pStyle w:val="Heading3"/>
      </w:pPr>
      <w:r w:rsidRPr="00AE2B4A">
        <w:rPr>
          <w:szCs w:val="24"/>
        </w:rPr>
        <w:t>Health considerations</w:t>
      </w:r>
    </w:p>
    <w:p w14:paraId="24E32672" w14:textId="77777777" w:rsidR="007C5F48" w:rsidRPr="00AE2B4A" w:rsidRDefault="007C5F48" w:rsidP="00292621">
      <w:r w:rsidRPr="00AE2B4A">
        <w:t>Diet is believed to be the main source of phthalates in the general population; fatty foods such as milk, butter, and meats are a major source.</w:t>
      </w:r>
      <w:r w:rsidR="00817BC2" w:rsidRPr="00AE2B4A">
        <w:t xml:space="preserve"> </w:t>
      </w:r>
      <w:r w:rsidRPr="00AE2B4A">
        <w:t>Most people have metabolites of multiple phthalates in their urine.</w:t>
      </w:r>
      <w:r w:rsidR="00817BC2" w:rsidRPr="00AE2B4A">
        <w:t xml:space="preserve"> </w:t>
      </w:r>
      <w:r w:rsidRPr="00AE2B4A">
        <w:t>Generally, more phthalates are taken in from the air than from drinking water.</w:t>
      </w:r>
      <w:r w:rsidR="00817BC2" w:rsidRPr="00AE2B4A">
        <w:t xml:space="preserve"> </w:t>
      </w:r>
      <w:r w:rsidRPr="00AE2B4A">
        <w:t>OECD (2018) includes discussion of the various health effects.</w:t>
      </w:r>
    </w:p>
    <w:p w14:paraId="24E32673" w14:textId="77777777" w:rsidR="007C5F48" w:rsidRPr="00AE2B4A" w:rsidRDefault="007C5F48" w:rsidP="00292621"/>
    <w:p w14:paraId="24E32674" w14:textId="77777777" w:rsidR="007C5F48" w:rsidRPr="00AE2B4A" w:rsidRDefault="007C5F48" w:rsidP="00292621">
      <w:r w:rsidRPr="00AE2B4A">
        <w:rPr>
          <w:b/>
        </w:rPr>
        <w:t>Butyl benzyl phthalate (BBP):</w:t>
      </w:r>
      <w:r w:rsidRPr="00AE2B4A">
        <w:t xml:space="preserve"> WHO (1999) states that the tolerable intake (TDI) of 1.3</w:t>
      </w:r>
      <w:r w:rsidR="00DB29E6" w:rsidRPr="00AE2B4A">
        <w:t> mg/kg</w:t>
      </w:r>
      <w:r w:rsidRPr="00AE2B4A">
        <w:t xml:space="preserve"> body weight was based upon the lower 95</w:t>
      </w:r>
      <w:r w:rsidR="00E4453A" w:rsidRPr="00AE2B4A">
        <w:t> percent</w:t>
      </w:r>
      <w:r w:rsidRPr="00AE2B4A">
        <w:t xml:space="preserve"> confidence limit for the benchmark dose associated with a 5</w:t>
      </w:r>
      <w:r w:rsidR="00E4453A" w:rsidRPr="00AE2B4A">
        <w:t> percent</w:t>
      </w:r>
      <w:r w:rsidRPr="00AE2B4A">
        <w:t xml:space="preserve"> increase in the incidence of pancreatic lesions in male rats in an oral subchronic bioassay divided by an uncertainty factor of 100 (10 for interspecies variation and 10 for intraspecies variation).</w:t>
      </w:r>
      <w:r w:rsidR="00817BC2" w:rsidRPr="00AE2B4A">
        <w:t xml:space="preserve"> </w:t>
      </w:r>
      <w:r w:rsidRPr="00AE2B4A">
        <w:t>The NTP concludes that there is minimal concern for developmental effects in foetuses and children.</w:t>
      </w:r>
      <w:r w:rsidR="00817BC2" w:rsidRPr="00AE2B4A">
        <w:t xml:space="preserve"> </w:t>
      </w:r>
      <w:r w:rsidRPr="00AE2B4A">
        <w:t>The NTP concurs with the CERHR Phthalates Expert Panel that there is negligible concern for adverse reproductive effects in exposed men</w:t>
      </w:r>
      <w:r w:rsidR="008D4907" w:rsidRPr="00AE2B4A">
        <w:t xml:space="preserve"> (</w:t>
      </w:r>
      <w:r w:rsidRPr="00AE2B4A">
        <w:t>NIH 2003a).</w:t>
      </w:r>
      <w:r w:rsidR="00817BC2" w:rsidRPr="00AE2B4A">
        <w:t xml:space="preserve"> </w:t>
      </w:r>
      <w:r w:rsidRPr="00AE2B4A">
        <w:t>A NOAEL of 50</w:t>
      </w:r>
      <w:r w:rsidR="00DB29E6" w:rsidRPr="00AE2B4A">
        <w:t> mg/kg</w:t>
      </w:r>
      <w:r w:rsidRPr="00AE2B4A">
        <w:t xml:space="preserve">/d based on reproductive effects was reported in </w:t>
      </w:r>
      <w:r w:rsidR="007A19FD" w:rsidRPr="00AE2B4A">
        <w:t>EU</w:t>
      </w:r>
      <w:r w:rsidR="008D4907" w:rsidRPr="00AE2B4A">
        <w:t xml:space="preserve"> (</w:t>
      </w:r>
      <w:r w:rsidR="007A19FD" w:rsidRPr="00AE2B4A">
        <w:t>2007</w:t>
      </w:r>
      <w:r w:rsidR="008D4907" w:rsidRPr="00AE2B4A">
        <w:t>)</w:t>
      </w:r>
      <w:r w:rsidR="007A19FD" w:rsidRPr="00AE2B4A">
        <w:t xml:space="preserve">. </w:t>
      </w:r>
      <w:r w:rsidRPr="00AE2B4A">
        <w:rPr>
          <w:lang w:eastAsia="en-US"/>
        </w:rPr>
        <w:t>Butyl benzyl phthalate is not classifiable as to its carcinogenicity to humans (</w:t>
      </w:r>
      <w:r w:rsidR="00BA2D53" w:rsidRPr="00AE2B4A">
        <w:rPr>
          <w:lang w:eastAsia="en-US"/>
        </w:rPr>
        <w:t>Group 3</w:t>
      </w:r>
      <w:r w:rsidRPr="00AE2B4A">
        <w:rPr>
          <w:lang w:eastAsia="en-US"/>
        </w:rPr>
        <w:t>)</w:t>
      </w:r>
      <w:r w:rsidRPr="00AE2B4A">
        <w:t>;</w:t>
      </w:r>
      <w:r w:rsidRPr="00AE2B4A">
        <w:rPr>
          <w:lang w:eastAsia="en-US"/>
        </w:rPr>
        <w:t xml:space="preserve"> </w:t>
      </w:r>
      <w:r w:rsidR="00DB29E6" w:rsidRPr="00AE2B4A">
        <w:rPr>
          <w:lang w:eastAsia="en-US"/>
        </w:rPr>
        <w:t xml:space="preserve">IARC. 1999. </w:t>
      </w:r>
      <w:r w:rsidRPr="00AE2B4A">
        <w:t>BBP is rapidly and almost completely absorbed following oral administration.</w:t>
      </w:r>
      <w:r w:rsidR="00817BC2" w:rsidRPr="00AE2B4A">
        <w:t xml:space="preserve"> </w:t>
      </w:r>
      <w:r w:rsidRPr="00AE2B4A">
        <w:t>The bioavailability of BBP from oral exposure is assessed as 100</w:t>
      </w:r>
      <w:r w:rsidR="00E4453A" w:rsidRPr="00AE2B4A">
        <w:t> percent</w:t>
      </w:r>
      <w:r w:rsidRPr="00AE2B4A">
        <w:t xml:space="preserve"> for both adults and children.</w:t>
      </w:r>
      <w:r w:rsidR="00817BC2" w:rsidRPr="00AE2B4A">
        <w:t xml:space="preserve"> </w:t>
      </w:r>
      <w:r w:rsidRPr="00AE2B4A">
        <w:t>BBP is rapidly metabolised and excreted in the urine, predominantly as metabolites, particularly monobenzyl phthalate (MBzP) and monobutyl phthalate (MBP).</w:t>
      </w:r>
      <w:r w:rsidR="00817BC2" w:rsidRPr="00AE2B4A">
        <w:t xml:space="preserve"> </w:t>
      </w:r>
      <w:r w:rsidRPr="00AE2B4A">
        <w:t>Based on the weight of evidence, the available data do not support a mutagenic, genotoxic or carcinogenic potential for BBP in humans.</w:t>
      </w:r>
      <w:r w:rsidR="00817BC2" w:rsidRPr="00AE2B4A">
        <w:t xml:space="preserve"> </w:t>
      </w:r>
      <w:r w:rsidRPr="00AE2B4A">
        <w:t>For systemic effects, the no observed adverse effect level (NOAEL) of 151</w:t>
      </w:r>
      <w:r w:rsidR="00DB29E6" w:rsidRPr="00AE2B4A">
        <w:t> mg/kg</w:t>
      </w:r>
      <w:r w:rsidRPr="00AE2B4A">
        <w:t xml:space="preserve"> bw/day, derived from a 90-day oral study and based on histopathological changes in the pancreas and gross pathological changes in the liver of Wistar rats, is considered most appropriate for risk characterisation.</w:t>
      </w:r>
      <w:r w:rsidR="00817BC2" w:rsidRPr="00AE2B4A">
        <w:t xml:space="preserve"> </w:t>
      </w:r>
      <w:r w:rsidRPr="00AE2B4A">
        <w:t>For fertility-related and developmental effects, the highest NOAEL of 50</w:t>
      </w:r>
      <w:r w:rsidR="00DB29E6" w:rsidRPr="00AE2B4A">
        <w:t> mg/kg</w:t>
      </w:r>
      <w:r w:rsidRPr="00AE2B4A">
        <w:t xml:space="preserve"> bw/day is derived from the collective results of the three multi-generation studies, based on reduced birth weight in both sexes at 100</w:t>
      </w:r>
      <w:r w:rsidR="00DB29E6" w:rsidRPr="00AE2B4A">
        <w:t> mg/kg</w:t>
      </w:r>
      <w:r w:rsidRPr="00AE2B4A">
        <w:t> bw/day.</w:t>
      </w:r>
      <w:r w:rsidR="00817BC2" w:rsidRPr="00AE2B4A">
        <w:t xml:space="preserve"> </w:t>
      </w:r>
      <w:r w:rsidRPr="00AE2B4A">
        <w:t>Butyl benzyl phthalate is listed in the EC Endocrine Disruptors priority list with Category</w:t>
      </w:r>
      <w:r w:rsidR="008D4907" w:rsidRPr="00AE2B4A">
        <w:t> </w:t>
      </w:r>
      <w:r w:rsidRPr="00AE2B4A">
        <w:t>1 classification (</w:t>
      </w:r>
      <w:r w:rsidR="00236B49" w:rsidRPr="00AE2B4A">
        <w:t xml:space="preserve">ie, </w:t>
      </w:r>
      <w:r w:rsidRPr="00AE2B4A">
        <w:t>evidence of endocrine disrupting activity in at least one species using intact animals)</w:t>
      </w:r>
      <w:r w:rsidR="00817BC2" w:rsidRPr="00AE2B4A">
        <w:t xml:space="preserve"> </w:t>
      </w:r>
      <w:r w:rsidR="008D4907" w:rsidRPr="00AE2B4A">
        <w:t>(</w:t>
      </w:r>
      <w:r w:rsidRPr="00AE2B4A">
        <w:t>NICNAS 2015a).</w:t>
      </w:r>
    </w:p>
    <w:p w14:paraId="24E32675" w14:textId="77777777" w:rsidR="007C5F48" w:rsidRPr="00AE2B4A" w:rsidRDefault="007C5F48" w:rsidP="00292621"/>
    <w:p w14:paraId="24E32676" w14:textId="77777777" w:rsidR="007C5F48" w:rsidRPr="00AE2B4A" w:rsidRDefault="007C5F48" w:rsidP="00292621">
      <w:r w:rsidRPr="00AE2B4A">
        <w:rPr>
          <w:b/>
        </w:rPr>
        <w:t>Dibutyl phthalate (DBP):</w:t>
      </w:r>
      <w:r w:rsidRPr="00AE2B4A">
        <w:t xml:space="preserve"> the NTP concurs with the CERHR Phthalates Expert Panel that there is minimal concern for developmental effects when pregnant women are exposed to DBP levels estimated by the Panel (2</w:t>
      </w:r>
      <w:r w:rsidR="00817BC2" w:rsidRPr="00AE2B4A">
        <w:t>–</w:t>
      </w:r>
      <w:r w:rsidRPr="00AE2B4A">
        <w:t>10</w:t>
      </w:r>
      <w:r w:rsidR="00373708" w:rsidRPr="00AE2B4A">
        <w:t> μg</w:t>
      </w:r>
      <w:r w:rsidRPr="00AE2B4A">
        <w:t>/kg bw/day).</w:t>
      </w:r>
      <w:r w:rsidR="00817BC2" w:rsidRPr="00AE2B4A">
        <w:t xml:space="preserve"> </w:t>
      </w:r>
      <w:r w:rsidRPr="00AE2B4A">
        <w:t>Based upon recent estimated DBP exposures among some women of reproductive age, the NTP has some concern for DBP causing adverse effects to human development, particularly development of the male reproductive system.</w:t>
      </w:r>
      <w:r w:rsidR="00817BC2" w:rsidRPr="00AE2B4A">
        <w:t xml:space="preserve"> </w:t>
      </w:r>
      <w:r w:rsidRPr="00AE2B4A">
        <w:t>The NTP also concurs with the CERHR Phthalates Expert Panel that there is negligible concern for reproductive toxicity in exposed adults</w:t>
      </w:r>
      <w:r w:rsidR="008D4907" w:rsidRPr="00AE2B4A">
        <w:t xml:space="preserve"> (</w:t>
      </w:r>
      <w:r w:rsidRPr="00AE2B4A">
        <w:t>NIH 2003b).</w:t>
      </w:r>
      <w:r w:rsidR="00817BC2" w:rsidRPr="00AE2B4A">
        <w:t xml:space="preserve"> </w:t>
      </w:r>
      <w:r w:rsidRPr="00AE2B4A">
        <w:t>A NOAEL of 50</w:t>
      </w:r>
      <w:r w:rsidR="00DB29E6" w:rsidRPr="00AE2B4A">
        <w:t> mg/kg</w:t>
      </w:r>
      <w:r w:rsidRPr="00AE2B4A">
        <w:t xml:space="preserve">/d based on reproductive effects was reported in </w:t>
      </w:r>
      <w:r w:rsidR="007A19FD" w:rsidRPr="00AE2B4A">
        <w:t>EU</w:t>
      </w:r>
      <w:r w:rsidR="008D4907" w:rsidRPr="00AE2B4A">
        <w:t xml:space="preserve"> (</w:t>
      </w:r>
      <w:r w:rsidR="007A19FD" w:rsidRPr="00AE2B4A">
        <w:t>2007</w:t>
      </w:r>
      <w:r w:rsidR="008D4907" w:rsidRPr="00AE2B4A">
        <w:t>)</w:t>
      </w:r>
      <w:r w:rsidR="007A19FD" w:rsidRPr="00AE2B4A">
        <w:t xml:space="preserve">. </w:t>
      </w:r>
      <w:r w:rsidRPr="00AE2B4A">
        <w:t>See also datasheet for Endocrine Disrupting Compounds; DWI (2012) found that further studies on the endocrine disrupting effects of dibutyl phthalate were justified.</w:t>
      </w:r>
      <w:r w:rsidR="00817BC2" w:rsidRPr="00AE2B4A">
        <w:t xml:space="preserve"> </w:t>
      </w:r>
      <w:r w:rsidRPr="00AE2B4A">
        <w:t xml:space="preserve">NICNAS (2013) states that DBP has been reported to be non-genotoxic in most </w:t>
      </w:r>
      <w:r w:rsidRPr="00AE2B4A">
        <w:rPr>
          <w:i/>
        </w:rPr>
        <w:t>in vitro</w:t>
      </w:r>
      <w:r w:rsidRPr="00AE2B4A">
        <w:t xml:space="preserve"> and all </w:t>
      </w:r>
      <w:r w:rsidRPr="00AE2B4A">
        <w:rPr>
          <w:i/>
        </w:rPr>
        <w:t>in vivo</w:t>
      </w:r>
      <w:r w:rsidRPr="00AE2B4A">
        <w:t xml:space="preserve"> animal tests performed to standard testing guidelines.</w:t>
      </w:r>
      <w:r w:rsidR="00817BC2" w:rsidRPr="00AE2B4A">
        <w:t xml:space="preserve"> </w:t>
      </w:r>
      <w:r w:rsidRPr="00AE2B4A">
        <w:t>Based on the information available for genotoxicity, DBP is not likely to be a genotoxic carcinogen.</w:t>
      </w:r>
      <w:r w:rsidR="00817BC2" w:rsidRPr="00AE2B4A">
        <w:t xml:space="preserve"> </w:t>
      </w:r>
      <w:r w:rsidRPr="00AE2B4A">
        <w:t>However, the NICNAS assessment found that DBP alone and/or with the simultaneous use of multiple cosmetic products containing DBP by children and the general population can result in high risk of reproductive toxicity.</w:t>
      </w:r>
      <w:r w:rsidR="00817BC2" w:rsidRPr="00AE2B4A">
        <w:t xml:space="preserve"> </w:t>
      </w:r>
      <w:r w:rsidRPr="00AE2B4A">
        <w:t>Therefore, a recommendation to restrict the use of DBP in cosmetics is warranted.</w:t>
      </w:r>
    </w:p>
    <w:p w14:paraId="24E32677" w14:textId="77777777" w:rsidR="007C5F48" w:rsidRPr="00AE2B4A" w:rsidRDefault="007C5F48" w:rsidP="00292621"/>
    <w:p w14:paraId="24E32678" w14:textId="77777777" w:rsidR="007C5F48" w:rsidRPr="00AE2B4A" w:rsidRDefault="007C5F48" w:rsidP="00292621">
      <w:r w:rsidRPr="00AE2B4A">
        <w:rPr>
          <w:b/>
        </w:rPr>
        <w:t>Diethyl phthalate (DEP):</w:t>
      </w:r>
      <w:r w:rsidRPr="00AE2B4A">
        <w:t xml:space="preserve"> WHO (2003) states that a tolerable intake (TDI) of 5</w:t>
      </w:r>
      <w:r w:rsidR="00DB29E6" w:rsidRPr="00AE2B4A">
        <w:t> mg/kg</w:t>
      </w:r>
      <w:r w:rsidRPr="00AE2B4A">
        <w:t xml:space="preserve"> body weight was estimated from a NOAEL of 1</w:t>
      </w:r>
      <w:r w:rsidR="008D4907" w:rsidRPr="00AE2B4A">
        <w:t>,</w:t>
      </w:r>
      <w:r w:rsidRPr="00AE2B4A">
        <w:t>600</w:t>
      </w:r>
      <w:r w:rsidR="00DB29E6" w:rsidRPr="00AE2B4A">
        <w:t> mg/kg</w:t>
      </w:r>
      <w:r w:rsidRPr="00AE2B4A">
        <w:t xml:space="preserve"> body weight per day for developmental effects to which an uncertainty factor of 300 was applied.</w:t>
      </w:r>
      <w:r w:rsidR="00817BC2" w:rsidRPr="00AE2B4A">
        <w:t xml:space="preserve"> </w:t>
      </w:r>
      <w:r w:rsidRPr="00AE2B4A">
        <w:t>Available data do not support a genotoxic or carcinogenic potential for DEP and DEP does not appear to be a potent testicular toxin in animal studies.</w:t>
      </w:r>
      <w:r w:rsidR="00817BC2" w:rsidRPr="00AE2B4A">
        <w:t xml:space="preserve"> </w:t>
      </w:r>
      <w:r w:rsidRPr="00AE2B4A">
        <w:t>However, DEP alters certain fertility-related parameters and induces developmental effects in newborn rodent pups.</w:t>
      </w:r>
      <w:r w:rsidR="00817BC2" w:rsidRPr="00AE2B4A">
        <w:t xml:space="preserve"> </w:t>
      </w:r>
      <w:r w:rsidRPr="00AE2B4A">
        <w:t>While human studies are limited, the adverse effects on fertility parameters and development are considered relevant to humans, where the exposure level of DEP is high and within a critical window of development</w:t>
      </w:r>
      <w:r w:rsidR="008D4907" w:rsidRPr="00AE2B4A">
        <w:t xml:space="preserve"> (</w:t>
      </w:r>
      <w:r w:rsidRPr="00AE2B4A">
        <w:t>NICNAS 2011).</w:t>
      </w:r>
    </w:p>
    <w:p w14:paraId="24E32679" w14:textId="77777777" w:rsidR="007C5F48" w:rsidRPr="00AE2B4A" w:rsidRDefault="007C5F48" w:rsidP="00292621"/>
    <w:p w14:paraId="24E3267A" w14:textId="77777777" w:rsidR="007C5F48" w:rsidRPr="00AE2B4A" w:rsidRDefault="007C5F48" w:rsidP="00292621">
      <w:r w:rsidRPr="00AE2B4A">
        <w:rPr>
          <w:b/>
        </w:rPr>
        <w:t>Di-isodecyl phthalate (DIDP):</w:t>
      </w:r>
      <w:r w:rsidRPr="00AE2B4A">
        <w:t xml:space="preserve"> the NTP concurs with the CERHR Phthalates Expert Panel that there is minimal concern for developmental effects in fetuses and children.</w:t>
      </w:r>
      <w:r w:rsidR="00817BC2" w:rsidRPr="00AE2B4A">
        <w:t xml:space="preserve"> </w:t>
      </w:r>
      <w:r w:rsidRPr="00AE2B4A">
        <w:t>The NTP also concurs with the CERHR Expert Panel that there is negligible concern for reproductive toxicity in exposed adults.</w:t>
      </w:r>
      <w:r w:rsidR="00817BC2" w:rsidRPr="00AE2B4A">
        <w:t xml:space="preserve"> </w:t>
      </w:r>
      <w:r w:rsidRPr="00AE2B4A">
        <w:t>These conclusions are based on the assumption that the general US population is exposed to DIDP at less than 30</w:t>
      </w:r>
      <w:r w:rsidR="00373708" w:rsidRPr="00AE2B4A">
        <w:t> μg</w:t>
      </w:r>
      <w:r w:rsidRPr="00AE2B4A">
        <w:t xml:space="preserve">/kg bw/day </w:t>
      </w:r>
      <w:r w:rsidR="008D4907" w:rsidRPr="00AE2B4A">
        <w:t>(</w:t>
      </w:r>
      <w:r w:rsidRPr="00AE2B4A">
        <w:t>NIH 2003d).</w:t>
      </w:r>
      <w:r w:rsidR="00817BC2" w:rsidRPr="00AE2B4A">
        <w:t xml:space="preserve"> </w:t>
      </w:r>
      <w:r w:rsidRPr="00AE2B4A">
        <w:t>DIDP absorption through the gastrointestinal tract is incomplete.</w:t>
      </w:r>
      <w:r w:rsidR="00817BC2" w:rsidRPr="00AE2B4A">
        <w:t xml:space="preserve"> </w:t>
      </w:r>
      <w:r w:rsidRPr="00AE2B4A">
        <w:t>As the saturation point is reached, the absorption decreases as the dose increases following oral administration.</w:t>
      </w:r>
      <w:r w:rsidR="00817BC2" w:rsidRPr="00AE2B4A">
        <w:t xml:space="preserve"> </w:t>
      </w:r>
      <w:r w:rsidRPr="00AE2B4A">
        <w:t>The bioavailability of DIDP from oral exposure is assessed as 100</w:t>
      </w:r>
      <w:r w:rsidR="00E4453A" w:rsidRPr="00AE2B4A">
        <w:t> percent</w:t>
      </w:r>
      <w:r w:rsidRPr="00AE2B4A">
        <w:t xml:space="preserve"> for both adults and children.</w:t>
      </w:r>
      <w:r w:rsidR="00817BC2" w:rsidRPr="00AE2B4A">
        <w:t xml:space="preserve"> </w:t>
      </w:r>
      <w:r w:rsidRPr="00AE2B4A">
        <w:t>For the systemic and developmental effects, no observed adverse effect levels (NOAELs) of 60 and 100</w:t>
      </w:r>
      <w:r w:rsidR="00DB29E6" w:rsidRPr="00AE2B4A">
        <w:t> mg/kg</w:t>
      </w:r>
      <w:r w:rsidRPr="00AE2B4A">
        <w:t xml:space="preserve"> bw/day were determined, respectively.</w:t>
      </w:r>
      <w:r w:rsidR="00817BC2" w:rsidRPr="00AE2B4A">
        <w:t xml:space="preserve"> </w:t>
      </w:r>
      <w:r w:rsidRPr="00AE2B4A">
        <w:t>Based on the weight of evidence, the available data do not support a mutagenic, genotoxic or carcinogenic potential for DIDP in humans</w:t>
      </w:r>
      <w:r w:rsidR="00817BC2" w:rsidRPr="00AE2B4A">
        <w:t xml:space="preserve"> </w:t>
      </w:r>
      <w:r w:rsidR="008D4907" w:rsidRPr="00AE2B4A">
        <w:t>(</w:t>
      </w:r>
      <w:r w:rsidRPr="00AE2B4A">
        <w:t>NICNAS 2015).</w:t>
      </w:r>
    </w:p>
    <w:p w14:paraId="24E3267B" w14:textId="77777777" w:rsidR="007C5F48" w:rsidRPr="00AE2B4A" w:rsidRDefault="007C5F48" w:rsidP="00292621"/>
    <w:p w14:paraId="24E3267C" w14:textId="77777777" w:rsidR="007C5F48" w:rsidRPr="00AE2B4A" w:rsidRDefault="007C5F48" w:rsidP="00292621">
      <w:r w:rsidRPr="00AE2B4A">
        <w:rPr>
          <w:b/>
        </w:rPr>
        <w:t>Di-isononyl phthalate (DINP):</w:t>
      </w:r>
      <w:r w:rsidRPr="00AE2B4A">
        <w:t xml:space="preserve"> the NTP concurs with the conclusions of the CERHR Phthalates Expert Panel and has minimal concern for DINP causing adverse effects to human reproduction or fetal development.</w:t>
      </w:r>
      <w:r w:rsidR="00817BC2" w:rsidRPr="00AE2B4A">
        <w:t xml:space="preserve"> </w:t>
      </w:r>
      <w:r w:rsidRPr="00AE2B4A">
        <w:t>The NTP has minimal concern for developmental effects in children; NIH (2003e).</w:t>
      </w:r>
      <w:r w:rsidR="00817BC2" w:rsidRPr="00AE2B4A">
        <w:t xml:space="preserve"> </w:t>
      </w:r>
      <w:r w:rsidRPr="00AE2B4A">
        <w:t>NICNAS (2012) stated that overall, the risk estimates indicate low concern for children at the current reported levels of DINP in toys and child care articles.</w:t>
      </w:r>
    </w:p>
    <w:p w14:paraId="24E3267D" w14:textId="77777777" w:rsidR="007C5F48" w:rsidRPr="00AE2B4A" w:rsidRDefault="007C5F48" w:rsidP="00292621"/>
    <w:p w14:paraId="24E3267E" w14:textId="77777777" w:rsidR="007C5F48" w:rsidRPr="00AE2B4A" w:rsidRDefault="007C5F48" w:rsidP="00292621">
      <w:pPr>
        <w:rPr>
          <w:szCs w:val="24"/>
        </w:rPr>
      </w:pPr>
      <w:r w:rsidRPr="00AE2B4A">
        <w:rPr>
          <w:b/>
        </w:rPr>
        <w:t>Di(methoxyethyl) phthalate (DMEP):</w:t>
      </w:r>
      <w:r w:rsidRPr="00AE2B4A">
        <w:t xml:space="preserve"> is rapidly and almost completely absorbed following oral administration.</w:t>
      </w:r>
      <w:r w:rsidR="00817BC2" w:rsidRPr="00AE2B4A">
        <w:t xml:space="preserve"> </w:t>
      </w:r>
      <w:r w:rsidRPr="00AE2B4A">
        <w:t>The bioavailability of DMEP by the oral route is assessed as 100</w:t>
      </w:r>
      <w:r w:rsidR="007864C6" w:rsidRPr="00AE2B4A">
        <w:t xml:space="preserve"> </w:t>
      </w:r>
      <w:r w:rsidR="00E4453A" w:rsidRPr="00AE2B4A">
        <w:t>percent</w:t>
      </w:r>
      <w:r w:rsidRPr="00AE2B4A">
        <w:t xml:space="preserve"> for both adults and children.</w:t>
      </w:r>
      <w:r w:rsidR="00817BC2" w:rsidRPr="00AE2B4A">
        <w:t xml:space="preserve"> </w:t>
      </w:r>
      <w:r w:rsidRPr="00AE2B4A">
        <w:t>Following absorption, distribution of DMEP is widespread into tissues, including the placenta, but there is no evidence of accumulation in the body.</w:t>
      </w:r>
      <w:r w:rsidR="00817BC2" w:rsidRPr="00AE2B4A">
        <w:t xml:space="preserve"> </w:t>
      </w:r>
      <w:r w:rsidRPr="00AE2B4A">
        <w:t>DMEP is rapidly metabolised and excreted in the urine, predominantly as metabolites such as monomethoxyethyl phthalate (MMEP), 2</w:t>
      </w:r>
      <w:r w:rsidR="008D4907" w:rsidRPr="00AE2B4A">
        <w:noBreakHyphen/>
      </w:r>
      <w:r w:rsidRPr="00AE2B4A">
        <w:t>methoxyethanol (2-ME) (also known as ethylene glycol monomethyl ether (EGME)), and methoxyacetic acid (MAA).</w:t>
      </w:r>
      <w:r w:rsidR="00817BC2" w:rsidRPr="00AE2B4A">
        <w:t xml:space="preserve"> </w:t>
      </w:r>
      <w:r w:rsidRPr="00AE2B4A">
        <w:t>Based on the weight of evidence, the available data do not support a mutagenic, genotoxic or carcinogenic potential for DMEP in humans.</w:t>
      </w:r>
      <w:r w:rsidR="00817BC2" w:rsidRPr="00AE2B4A">
        <w:t xml:space="preserve"> </w:t>
      </w:r>
      <w:r w:rsidRPr="00AE2B4A">
        <w:t>For the systemic and developmental effects, the no observed adverse effect levels (NOAELs) of 33 and 20</w:t>
      </w:r>
      <w:r w:rsidR="00DB29E6" w:rsidRPr="00AE2B4A">
        <w:t> mg/kg</w:t>
      </w:r>
      <w:r w:rsidRPr="00AE2B4A">
        <w:t xml:space="preserve"> bw/d are derived for DMEP by applying a factor of three for the lowest observed adverse effect level (LOAEL) to NOAEL extrapolation, respectively.</w:t>
      </w:r>
      <w:r w:rsidR="00817BC2" w:rsidRPr="00AE2B4A">
        <w:t xml:space="preserve"> </w:t>
      </w:r>
      <w:r w:rsidRPr="00AE2B4A">
        <w:t>The NOAEL of 10</w:t>
      </w:r>
      <w:r w:rsidR="00DB29E6" w:rsidRPr="00AE2B4A">
        <w:t> mg/kg</w:t>
      </w:r>
      <w:r w:rsidRPr="00AE2B4A">
        <w:t xml:space="preserve"> bw/d derived for the testicular toxicity effects of DBP is used for filling a data gap in this assessment</w:t>
      </w:r>
      <w:r w:rsidR="00817BC2" w:rsidRPr="00AE2B4A">
        <w:t xml:space="preserve"> </w:t>
      </w:r>
      <w:r w:rsidR="008D4907" w:rsidRPr="00AE2B4A">
        <w:t>(</w:t>
      </w:r>
      <w:r w:rsidRPr="00AE2B4A">
        <w:rPr>
          <w:szCs w:val="24"/>
        </w:rPr>
        <w:t>NICNAS 2014a)</w:t>
      </w:r>
      <w:r w:rsidRPr="00AE2B4A">
        <w:t>.</w:t>
      </w:r>
    </w:p>
    <w:p w14:paraId="24E3267F" w14:textId="77777777" w:rsidR="007C5F48" w:rsidRPr="00AE2B4A" w:rsidRDefault="007C5F48" w:rsidP="00292621"/>
    <w:p w14:paraId="24E32680" w14:textId="77777777" w:rsidR="007C5F48" w:rsidRPr="00AE2B4A" w:rsidRDefault="007C5F48" w:rsidP="00292621">
      <w:pPr>
        <w:rPr>
          <w:szCs w:val="24"/>
        </w:rPr>
      </w:pPr>
      <w:r w:rsidRPr="00AE2B4A">
        <w:rPr>
          <w:b/>
          <w:szCs w:val="24"/>
        </w:rPr>
        <w:t>Dimethyl phthalate:</w:t>
      </w:r>
      <w:r w:rsidR="008D4907" w:rsidRPr="00AE2B4A">
        <w:t xml:space="preserve"> D</w:t>
      </w:r>
      <w:r w:rsidRPr="00AE2B4A">
        <w:t>MP is rapidly and almost completely absorbed following oral administration.</w:t>
      </w:r>
      <w:r w:rsidR="00817BC2" w:rsidRPr="00AE2B4A">
        <w:t xml:space="preserve"> </w:t>
      </w:r>
      <w:r w:rsidRPr="00AE2B4A">
        <w:t>The bioavailability via the oral route is assessed to be 100</w:t>
      </w:r>
      <w:r w:rsidR="00E4453A" w:rsidRPr="00AE2B4A">
        <w:t> percent</w:t>
      </w:r>
      <w:r w:rsidRPr="00AE2B4A">
        <w:t xml:space="preserve"> for both adults and children.</w:t>
      </w:r>
      <w:r w:rsidR="00817BC2" w:rsidRPr="00AE2B4A">
        <w:t xml:space="preserve"> </w:t>
      </w:r>
      <w:r w:rsidRPr="00AE2B4A">
        <w:t>DMP is also rapidly metabolised and excreted, predominantly as a metabolite, monomethyl phthalate (MMP), via the urine.</w:t>
      </w:r>
      <w:r w:rsidR="00817BC2" w:rsidRPr="00AE2B4A">
        <w:t xml:space="preserve"> </w:t>
      </w:r>
      <w:r w:rsidRPr="00AE2B4A">
        <w:t>For systemic organ effects, by applying the low MW phthalate category approach and read-across from DEP data, a no observed adverse effect level (NOAEL) of 150</w:t>
      </w:r>
      <w:r w:rsidR="00DB29E6" w:rsidRPr="00AE2B4A">
        <w:t> mg/kg</w:t>
      </w:r>
      <w:r w:rsidRPr="00AE2B4A">
        <w:t xml:space="preserve"> bw/d is derived for DMP based on increased liver weight at 750</w:t>
      </w:r>
      <w:r w:rsidR="00DB29E6" w:rsidRPr="00AE2B4A">
        <w:t> mg/kg</w:t>
      </w:r>
      <w:r w:rsidRPr="00AE2B4A">
        <w:t> bw/d.</w:t>
      </w:r>
      <w:r w:rsidR="00817BC2" w:rsidRPr="00AE2B4A">
        <w:rPr>
          <w:szCs w:val="24"/>
        </w:rPr>
        <w:t xml:space="preserve"> </w:t>
      </w:r>
      <w:r w:rsidRPr="00AE2B4A">
        <w:t>Based on the weight of evidence, the available data do not support a mutagenic, genotoxic or carcinogenic potential for DMP.</w:t>
      </w:r>
      <w:r w:rsidR="00817BC2" w:rsidRPr="00AE2B4A">
        <w:t xml:space="preserve"> </w:t>
      </w:r>
      <w:r w:rsidRPr="00AE2B4A">
        <w:t>A conservative NOAEL of 40</w:t>
      </w:r>
      <w:r w:rsidR="00DB29E6" w:rsidRPr="00AE2B4A">
        <w:t> mg/kg</w:t>
      </w:r>
      <w:r w:rsidRPr="00AE2B4A">
        <w:t> bw/d was derived for reproductive effects of DMP</w:t>
      </w:r>
      <w:r w:rsidR="00817BC2" w:rsidRPr="00AE2B4A">
        <w:t xml:space="preserve"> </w:t>
      </w:r>
      <w:r w:rsidR="008D4907" w:rsidRPr="00AE2B4A">
        <w:t>(</w:t>
      </w:r>
      <w:r w:rsidRPr="00AE2B4A">
        <w:rPr>
          <w:szCs w:val="24"/>
        </w:rPr>
        <w:t>NICNAS 2014)</w:t>
      </w:r>
      <w:r w:rsidRPr="00AE2B4A">
        <w:t>.</w:t>
      </w:r>
    </w:p>
    <w:p w14:paraId="24E32681" w14:textId="77777777" w:rsidR="007C5F48" w:rsidRPr="00AE2B4A" w:rsidRDefault="007C5F48" w:rsidP="00292621"/>
    <w:p w14:paraId="24E32682" w14:textId="77777777" w:rsidR="007C5F48" w:rsidRPr="00AE2B4A" w:rsidRDefault="007C5F48" w:rsidP="00292621">
      <w:r w:rsidRPr="00AE2B4A">
        <w:rPr>
          <w:b/>
        </w:rPr>
        <w:t>Di-n-hexyl phthalate (DnHP):</w:t>
      </w:r>
      <w:r w:rsidRPr="00AE2B4A">
        <w:t xml:space="preserve"> the NTP concluded that animal studies did not determine exposure levels at which no adverse effects occur and no human exposure information was available.</w:t>
      </w:r>
      <w:r w:rsidR="00817BC2" w:rsidRPr="00AE2B4A">
        <w:t xml:space="preserve"> </w:t>
      </w:r>
      <w:r w:rsidRPr="00AE2B4A">
        <w:t>The NTP concludes that there is insufficient hazard and exposure information to reach a conclusion regarding the potential for DnHP to adversely affect human development or reproduction</w:t>
      </w:r>
      <w:r w:rsidR="008D4907" w:rsidRPr="00AE2B4A">
        <w:t xml:space="preserve"> (</w:t>
      </w:r>
      <w:r w:rsidRPr="00AE2B4A">
        <w:t>NIH 2003f).</w:t>
      </w:r>
      <w:r w:rsidR="00817BC2" w:rsidRPr="00AE2B4A">
        <w:t xml:space="preserve"> </w:t>
      </w:r>
      <w:r w:rsidRPr="00AE2B4A">
        <w:t>ECHA (2013) lists di</w:t>
      </w:r>
      <w:r w:rsidR="008D4907" w:rsidRPr="00AE2B4A">
        <w:noBreakHyphen/>
      </w:r>
      <w:r w:rsidRPr="00AE2B4A">
        <w:t xml:space="preserve">n-hexyl phthalate as </w:t>
      </w:r>
      <w:r w:rsidR="00817BC2" w:rsidRPr="00AE2B4A">
        <w:t>“</w:t>
      </w:r>
      <w:r w:rsidRPr="00AE2B4A">
        <w:rPr>
          <w:lang w:eastAsia="en-NZ"/>
        </w:rPr>
        <w:t>May impair fertility.</w:t>
      </w:r>
      <w:r w:rsidR="00817BC2" w:rsidRPr="00AE2B4A">
        <w:rPr>
          <w:lang w:eastAsia="en-NZ"/>
        </w:rPr>
        <w:t xml:space="preserve"> </w:t>
      </w:r>
      <w:r w:rsidRPr="00AE2B4A">
        <w:rPr>
          <w:lang w:eastAsia="en-NZ"/>
        </w:rPr>
        <w:t>May cause harm to the unborn child</w:t>
      </w:r>
      <w:r w:rsidR="008D4907" w:rsidRPr="00AE2B4A">
        <w:rPr>
          <w:lang w:eastAsia="en-NZ"/>
        </w:rPr>
        <w:t>”</w:t>
      </w:r>
      <w:r w:rsidRPr="00AE2B4A">
        <w:rPr>
          <w:lang w:eastAsia="en-NZ"/>
        </w:rPr>
        <w:t>.</w:t>
      </w:r>
    </w:p>
    <w:p w14:paraId="24E32683" w14:textId="77777777" w:rsidR="007C5F48" w:rsidRPr="00AE2B4A" w:rsidRDefault="007C5F48" w:rsidP="00292621"/>
    <w:p w14:paraId="24E32684" w14:textId="77777777" w:rsidR="007C5F48" w:rsidRPr="00AE2B4A" w:rsidRDefault="007C5F48" w:rsidP="008D4907">
      <w:pPr>
        <w:keepLines/>
      </w:pPr>
      <w:r w:rsidRPr="00AE2B4A">
        <w:rPr>
          <w:b/>
        </w:rPr>
        <w:t>Di-n-octylphthalate (DnOP):</w:t>
      </w:r>
      <w:r w:rsidRPr="00AE2B4A">
        <w:t xml:space="preserve"> exposure occurs mainly from eating food or drinking water that is stored in plastic containers.</w:t>
      </w:r>
      <w:r w:rsidR="00817BC2" w:rsidRPr="00AE2B4A">
        <w:t xml:space="preserve"> </w:t>
      </w:r>
      <w:r w:rsidRPr="00AE2B4A">
        <w:t>Di-n-octylphthalate has not been classified as to its carcinogenicity by the Department of Health and Human Services (DHHS), the International Agency for Research on Cancer (IARC), or the USEPA.</w:t>
      </w:r>
      <w:r w:rsidR="00817BC2" w:rsidRPr="00AE2B4A">
        <w:t xml:space="preserve"> </w:t>
      </w:r>
      <w:r w:rsidRPr="00AE2B4A">
        <w:t>The NTP concurs with the CERHR Phthalates Expert Panel</w:t>
      </w:r>
      <w:r w:rsidR="00817BC2" w:rsidRPr="00AE2B4A">
        <w:t>’</w:t>
      </w:r>
      <w:r w:rsidRPr="00AE2B4A">
        <w:t>s conclusion that there is negligible concern for effects on adult reproductive systems.</w:t>
      </w:r>
      <w:r w:rsidR="00817BC2" w:rsidRPr="00AE2B4A">
        <w:t xml:space="preserve"> </w:t>
      </w:r>
      <w:r w:rsidRPr="00AE2B4A">
        <w:t>This conclusion is based on the assumption that humans are exposed to levels of DnOP less than 30</w:t>
      </w:r>
      <w:r w:rsidR="00373708" w:rsidRPr="00AE2B4A">
        <w:t> μg</w:t>
      </w:r>
      <w:r w:rsidRPr="00AE2B4A">
        <w:t>/kg bw/day.</w:t>
      </w:r>
      <w:r w:rsidR="00817BC2" w:rsidRPr="00AE2B4A">
        <w:t xml:space="preserve"> </w:t>
      </w:r>
      <w:r w:rsidRPr="00AE2B4A">
        <w:t>Although DnOP is reported to be lethal to mouse fetuses at high doses, data are not available to determine exposure levels at which no adverse effects occur.</w:t>
      </w:r>
      <w:r w:rsidR="00817BC2" w:rsidRPr="00AE2B4A">
        <w:t xml:space="preserve"> </w:t>
      </w:r>
      <w:r w:rsidRPr="00AE2B4A">
        <w:t>Therefore, the NTP concludes that there is insufficient information on developmental toxicity to reach a conclusion regarding the potential for DnOP to adversely affect human development</w:t>
      </w:r>
      <w:r w:rsidR="008D4907" w:rsidRPr="00AE2B4A">
        <w:t xml:space="preserve"> (</w:t>
      </w:r>
      <w:r w:rsidRPr="00AE2B4A">
        <w:t>NIH 2003c).</w:t>
      </w:r>
      <w:r w:rsidR="00817BC2" w:rsidRPr="00AE2B4A">
        <w:t xml:space="preserve"> </w:t>
      </w:r>
      <w:r w:rsidRPr="00AE2B4A">
        <w:t>DnOP is rapidly absorbed from the gastrointestinal tract following oral administration.</w:t>
      </w:r>
      <w:r w:rsidR="00817BC2" w:rsidRPr="00AE2B4A">
        <w:t xml:space="preserve"> </w:t>
      </w:r>
      <w:r w:rsidRPr="00AE2B4A">
        <w:t>It is metabolised predominantly to mono-n-octylphthalate (MnOP) and eliminated in urine.</w:t>
      </w:r>
      <w:r w:rsidR="00817BC2" w:rsidRPr="00AE2B4A">
        <w:t xml:space="preserve"> </w:t>
      </w:r>
      <w:r w:rsidRPr="00AE2B4A">
        <w:t>The bioavailability of DnOP from oral exposure is assessed as 100</w:t>
      </w:r>
      <w:r w:rsidR="00E4453A" w:rsidRPr="00AE2B4A">
        <w:t> percent</w:t>
      </w:r>
      <w:r w:rsidRPr="00AE2B4A">
        <w:t xml:space="preserve"> for both adults and children.</w:t>
      </w:r>
      <w:r w:rsidR="00817BC2" w:rsidRPr="00AE2B4A">
        <w:t xml:space="preserve"> </w:t>
      </w:r>
      <w:r w:rsidRPr="00AE2B4A">
        <w:t>For systemic toxicity, a NOAEL of 37</w:t>
      </w:r>
      <w:r w:rsidR="00DB29E6" w:rsidRPr="00AE2B4A">
        <w:t> mg/kg</w:t>
      </w:r>
      <w:r w:rsidRPr="00AE2B4A">
        <w:t xml:space="preserve"> bw/day has been established based on histological changes in the liver and thyroid observed at 350</w:t>
      </w:r>
      <w:r w:rsidR="00DB29E6" w:rsidRPr="00AE2B4A">
        <w:t> mg/kg</w:t>
      </w:r>
      <w:r w:rsidRPr="00AE2B4A">
        <w:t xml:space="preserve"> bw/day (lowest observed adverse effect level: LOAEL).</w:t>
      </w:r>
      <w:r w:rsidR="00817BC2" w:rsidRPr="00AE2B4A">
        <w:t xml:space="preserve"> </w:t>
      </w:r>
      <w:r w:rsidRPr="00AE2B4A">
        <w:t>A NOAEL of 83</w:t>
      </w:r>
      <w:r w:rsidR="00DB29E6" w:rsidRPr="00AE2B4A">
        <w:t> mg/kg</w:t>
      </w:r>
      <w:r w:rsidRPr="00AE2B4A">
        <w:t xml:space="preserve"> bw/day for developmental toxicity is derived for DnOP by applying a factor of three for the LOAEL to NOAEL extrapolation.</w:t>
      </w:r>
      <w:r w:rsidR="00817BC2" w:rsidRPr="00AE2B4A">
        <w:t xml:space="preserve"> </w:t>
      </w:r>
      <w:r w:rsidRPr="00AE2B4A">
        <w:t>DnOP is non-genotoxic and non-mutagenic.</w:t>
      </w:r>
      <w:r w:rsidR="00817BC2" w:rsidRPr="00AE2B4A">
        <w:t xml:space="preserve"> </w:t>
      </w:r>
      <w:r w:rsidRPr="00AE2B4A">
        <w:t>Limited data on its carcinogenic potential suggest that DnOP could act as a promoter of pre-neoplastic hepatic (liver) lesions in rats through a non-peroxisome proliferative mechanism.</w:t>
      </w:r>
      <w:r w:rsidR="00817BC2" w:rsidRPr="00AE2B4A">
        <w:t xml:space="preserve"> </w:t>
      </w:r>
      <w:r w:rsidRPr="00AE2B4A">
        <w:t>Based on the weight of evidence, the available data do not a support carcinogenic potential for DnOP in humans</w:t>
      </w:r>
      <w:r w:rsidR="00817BC2" w:rsidRPr="00AE2B4A">
        <w:t xml:space="preserve"> </w:t>
      </w:r>
      <w:r w:rsidR="008D4907" w:rsidRPr="00AE2B4A">
        <w:t>(</w:t>
      </w:r>
      <w:r w:rsidRPr="00AE2B4A">
        <w:t>NICNAS 2015).</w:t>
      </w:r>
    </w:p>
    <w:p w14:paraId="24E32685" w14:textId="77777777" w:rsidR="007C5F48" w:rsidRPr="00AE2B4A" w:rsidRDefault="007C5F48" w:rsidP="00292621"/>
    <w:p w14:paraId="24E32686" w14:textId="77777777" w:rsidR="00DB29E6" w:rsidRPr="00AE2B4A" w:rsidRDefault="007C5F48" w:rsidP="008D4907">
      <w:pPr>
        <w:spacing w:after="120"/>
      </w:pPr>
      <w:r w:rsidRPr="00AE2B4A">
        <w:t>In general, the lower MW phthalates (methyl and ethyl) appear not to induce developmental effects; the high MW phthalates induce slight developmental effects at high dose (NICNAS 2008).</w:t>
      </w:r>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992"/>
        <w:gridCol w:w="992"/>
        <w:gridCol w:w="3828"/>
      </w:tblGrid>
      <w:tr w:rsidR="008D4907" w:rsidRPr="00AE2B4A" w14:paraId="24E3268B" w14:textId="77777777" w:rsidTr="008D4907">
        <w:trPr>
          <w:cantSplit/>
        </w:trPr>
        <w:tc>
          <w:tcPr>
            <w:tcW w:w="2268" w:type="dxa"/>
            <w:tcBorders>
              <w:top w:val="nil"/>
              <w:bottom w:val="nil"/>
            </w:tcBorders>
            <w:shd w:val="clear" w:color="auto" w:fill="D9D9D9" w:themeFill="background1" w:themeFillShade="D9"/>
          </w:tcPr>
          <w:p w14:paraId="24E32687" w14:textId="77777777" w:rsidR="008D4907" w:rsidRPr="00AE2B4A" w:rsidRDefault="008D4907" w:rsidP="008D4907">
            <w:pPr>
              <w:pStyle w:val="TableText"/>
            </w:pPr>
          </w:p>
        </w:tc>
        <w:tc>
          <w:tcPr>
            <w:tcW w:w="992" w:type="dxa"/>
            <w:tcBorders>
              <w:top w:val="nil"/>
              <w:bottom w:val="nil"/>
            </w:tcBorders>
            <w:shd w:val="clear" w:color="auto" w:fill="D9D9D9" w:themeFill="background1" w:themeFillShade="D9"/>
          </w:tcPr>
          <w:p w14:paraId="24E32688" w14:textId="77777777" w:rsidR="008D4907" w:rsidRPr="00AE2B4A" w:rsidRDefault="008D4907" w:rsidP="008D4907">
            <w:pPr>
              <w:pStyle w:val="TableText"/>
              <w:jc w:val="center"/>
              <w:rPr>
                <w:b/>
              </w:rPr>
            </w:pPr>
            <w:r w:rsidRPr="00AE2B4A">
              <w:rPr>
                <w:b/>
              </w:rPr>
              <w:t>RfD</w:t>
            </w:r>
            <w:r w:rsidRPr="00AE2B4A">
              <w:rPr>
                <w:b/>
                <w:vertAlign w:val="superscript"/>
              </w:rPr>
              <w:t>1</w:t>
            </w:r>
          </w:p>
        </w:tc>
        <w:tc>
          <w:tcPr>
            <w:tcW w:w="992" w:type="dxa"/>
            <w:tcBorders>
              <w:top w:val="nil"/>
              <w:bottom w:val="nil"/>
            </w:tcBorders>
            <w:shd w:val="clear" w:color="auto" w:fill="D9D9D9" w:themeFill="background1" w:themeFillShade="D9"/>
          </w:tcPr>
          <w:p w14:paraId="24E32689" w14:textId="77777777" w:rsidR="008D4907" w:rsidRPr="00AE2B4A" w:rsidRDefault="008D4907" w:rsidP="008D4907">
            <w:pPr>
              <w:pStyle w:val="TableText"/>
              <w:jc w:val="center"/>
              <w:rPr>
                <w:b/>
              </w:rPr>
            </w:pPr>
            <w:r w:rsidRPr="00AE2B4A">
              <w:rPr>
                <w:b/>
              </w:rPr>
              <w:t>DWEL</w:t>
            </w:r>
            <w:r w:rsidRPr="00AE2B4A">
              <w:rPr>
                <w:b/>
                <w:vertAlign w:val="superscript"/>
              </w:rPr>
              <w:t>2</w:t>
            </w:r>
          </w:p>
        </w:tc>
        <w:tc>
          <w:tcPr>
            <w:tcW w:w="3828" w:type="dxa"/>
            <w:tcBorders>
              <w:top w:val="nil"/>
              <w:bottom w:val="nil"/>
            </w:tcBorders>
            <w:shd w:val="clear" w:color="auto" w:fill="D9D9D9" w:themeFill="background1" w:themeFillShade="D9"/>
          </w:tcPr>
          <w:p w14:paraId="24E3268A" w14:textId="77777777" w:rsidR="008D4907" w:rsidRPr="00AE2B4A" w:rsidRDefault="008D4907" w:rsidP="008D4907">
            <w:pPr>
              <w:pStyle w:val="TableText"/>
              <w:rPr>
                <w:b/>
              </w:rPr>
            </w:pPr>
            <w:r w:rsidRPr="00AE2B4A">
              <w:rPr>
                <w:b/>
              </w:rPr>
              <w:t>USEPA Cancer Group</w:t>
            </w:r>
          </w:p>
        </w:tc>
      </w:tr>
      <w:tr w:rsidR="008D4907" w:rsidRPr="00AE2B4A" w14:paraId="24E32690" w14:textId="77777777" w:rsidTr="008D4907">
        <w:trPr>
          <w:cantSplit/>
        </w:trPr>
        <w:tc>
          <w:tcPr>
            <w:tcW w:w="2268" w:type="dxa"/>
            <w:tcBorders>
              <w:top w:val="nil"/>
            </w:tcBorders>
          </w:tcPr>
          <w:p w14:paraId="24E3268C" w14:textId="77777777" w:rsidR="008D4907" w:rsidRPr="00AE2B4A" w:rsidRDefault="008D4907" w:rsidP="008D4907">
            <w:pPr>
              <w:pStyle w:val="TableText"/>
            </w:pPr>
            <w:r w:rsidRPr="00AE2B4A">
              <w:t>butyl benzyl phthalate</w:t>
            </w:r>
          </w:p>
        </w:tc>
        <w:tc>
          <w:tcPr>
            <w:tcW w:w="992" w:type="dxa"/>
            <w:tcBorders>
              <w:top w:val="nil"/>
            </w:tcBorders>
          </w:tcPr>
          <w:p w14:paraId="24E3268D" w14:textId="77777777" w:rsidR="008D4907" w:rsidRPr="00AE2B4A" w:rsidRDefault="008D4907" w:rsidP="008D4907">
            <w:pPr>
              <w:pStyle w:val="TableText"/>
              <w:jc w:val="center"/>
            </w:pPr>
            <w:r w:rsidRPr="00AE2B4A">
              <w:t>0.2</w:t>
            </w:r>
          </w:p>
        </w:tc>
        <w:tc>
          <w:tcPr>
            <w:tcW w:w="992" w:type="dxa"/>
            <w:tcBorders>
              <w:top w:val="nil"/>
            </w:tcBorders>
          </w:tcPr>
          <w:p w14:paraId="24E3268E" w14:textId="77777777" w:rsidR="008D4907" w:rsidRPr="00AE2B4A" w:rsidRDefault="008D4907" w:rsidP="008D4907">
            <w:pPr>
              <w:pStyle w:val="TableText"/>
              <w:jc w:val="center"/>
            </w:pPr>
            <w:r w:rsidRPr="00AE2B4A">
              <w:t>7</w:t>
            </w:r>
          </w:p>
        </w:tc>
        <w:tc>
          <w:tcPr>
            <w:tcW w:w="3828" w:type="dxa"/>
            <w:tcBorders>
              <w:top w:val="nil"/>
            </w:tcBorders>
          </w:tcPr>
          <w:p w14:paraId="24E3268F" w14:textId="77777777" w:rsidR="008D4907" w:rsidRPr="00AE2B4A" w:rsidRDefault="008D4907" w:rsidP="008D4907">
            <w:pPr>
              <w:pStyle w:val="TableText"/>
            </w:pPr>
            <w:r w:rsidRPr="00AE2B4A">
              <w:t>C: Possible human carcinogen</w:t>
            </w:r>
          </w:p>
        </w:tc>
      </w:tr>
      <w:tr w:rsidR="008D4907" w:rsidRPr="00AE2B4A" w14:paraId="24E32695" w14:textId="77777777" w:rsidTr="008D4907">
        <w:trPr>
          <w:cantSplit/>
        </w:trPr>
        <w:tc>
          <w:tcPr>
            <w:tcW w:w="2268" w:type="dxa"/>
          </w:tcPr>
          <w:p w14:paraId="24E32691" w14:textId="77777777" w:rsidR="008D4907" w:rsidRPr="00AE2B4A" w:rsidRDefault="008D4907" w:rsidP="008D4907">
            <w:pPr>
              <w:pStyle w:val="TableText"/>
            </w:pPr>
            <w:r w:rsidRPr="00AE2B4A">
              <w:t>dibutyl phthalate</w:t>
            </w:r>
          </w:p>
        </w:tc>
        <w:tc>
          <w:tcPr>
            <w:tcW w:w="992" w:type="dxa"/>
          </w:tcPr>
          <w:p w14:paraId="24E32692" w14:textId="77777777" w:rsidR="008D4907" w:rsidRPr="00AE2B4A" w:rsidRDefault="008D4907" w:rsidP="008D4907">
            <w:pPr>
              <w:pStyle w:val="TableText"/>
              <w:jc w:val="center"/>
            </w:pPr>
            <w:r w:rsidRPr="00AE2B4A">
              <w:t>0.1</w:t>
            </w:r>
          </w:p>
        </w:tc>
        <w:tc>
          <w:tcPr>
            <w:tcW w:w="992" w:type="dxa"/>
          </w:tcPr>
          <w:p w14:paraId="24E32693" w14:textId="77777777" w:rsidR="008D4907" w:rsidRPr="00AE2B4A" w:rsidRDefault="008D4907" w:rsidP="008D4907">
            <w:pPr>
              <w:pStyle w:val="TableText"/>
              <w:jc w:val="center"/>
            </w:pPr>
            <w:r w:rsidRPr="00AE2B4A">
              <w:t>4</w:t>
            </w:r>
          </w:p>
        </w:tc>
        <w:tc>
          <w:tcPr>
            <w:tcW w:w="3828" w:type="dxa"/>
          </w:tcPr>
          <w:p w14:paraId="24E32694" w14:textId="77777777" w:rsidR="008D4907" w:rsidRPr="00AE2B4A" w:rsidRDefault="008D4907" w:rsidP="008D4907">
            <w:pPr>
              <w:pStyle w:val="TableText"/>
            </w:pPr>
            <w:r w:rsidRPr="00AE2B4A">
              <w:t>D: Not classifiable as to human carcinogenicity</w:t>
            </w:r>
          </w:p>
        </w:tc>
      </w:tr>
      <w:tr w:rsidR="008D4907" w:rsidRPr="00AE2B4A" w14:paraId="24E3269A" w14:textId="77777777" w:rsidTr="008D4907">
        <w:trPr>
          <w:cantSplit/>
        </w:trPr>
        <w:tc>
          <w:tcPr>
            <w:tcW w:w="2268" w:type="dxa"/>
          </w:tcPr>
          <w:p w14:paraId="24E32696" w14:textId="77777777" w:rsidR="008D4907" w:rsidRPr="00AE2B4A" w:rsidRDefault="008D4907" w:rsidP="008D4907">
            <w:pPr>
              <w:pStyle w:val="TableText"/>
            </w:pPr>
            <w:r w:rsidRPr="00AE2B4A">
              <w:t>diethyl phthalate</w:t>
            </w:r>
          </w:p>
        </w:tc>
        <w:tc>
          <w:tcPr>
            <w:tcW w:w="992" w:type="dxa"/>
          </w:tcPr>
          <w:p w14:paraId="24E32697" w14:textId="77777777" w:rsidR="008D4907" w:rsidRPr="00AE2B4A" w:rsidRDefault="008D4907" w:rsidP="008D4907">
            <w:pPr>
              <w:pStyle w:val="TableText"/>
              <w:jc w:val="center"/>
            </w:pPr>
            <w:r w:rsidRPr="00AE2B4A">
              <w:t>0.8</w:t>
            </w:r>
          </w:p>
        </w:tc>
        <w:tc>
          <w:tcPr>
            <w:tcW w:w="992" w:type="dxa"/>
          </w:tcPr>
          <w:p w14:paraId="24E32698" w14:textId="77777777" w:rsidR="008D4907" w:rsidRPr="00AE2B4A" w:rsidRDefault="008D4907" w:rsidP="008D4907">
            <w:pPr>
              <w:pStyle w:val="TableText"/>
              <w:jc w:val="center"/>
            </w:pPr>
            <w:r w:rsidRPr="00AE2B4A">
              <w:t>30</w:t>
            </w:r>
          </w:p>
        </w:tc>
        <w:tc>
          <w:tcPr>
            <w:tcW w:w="3828" w:type="dxa"/>
          </w:tcPr>
          <w:p w14:paraId="24E32699" w14:textId="77777777" w:rsidR="008D4907" w:rsidRPr="00AE2B4A" w:rsidRDefault="008D4907" w:rsidP="008D4907">
            <w:pPr>
              <w:pStyle w:val="TableText"/>
            </w:pPr>
            <w:r w:rsidRPr="00AE2B4A">
              <w:t>D: Not classifiable as to human carcinogenicity</w:t>
            </w:r>
          </w:p>
        </w:tc>
      </w:tr>
      <w:tr w:rsidR="008D4907" w:rsidRPr="00AE2B4A" w14:paraId="24E3269F" w14:textId="77777777" w:rsidTr="008D4907">
        <w:trPr>
          <w:cantSplit/>
        </w:trPr>
        <w:tc>
          <w:tcPr>
            <w:tcW w:w="2268" w:type="dxa"/>
          </w:tcPr>
          <w:p w14:paraId="24E3269B" w14:textId="77777777" w:rsidR="008D4907" w:rsidRPr="00AE2B4A" w:rsidRDefault="008D4907" w:rsidP="008D4907">
            <w:pPr>
              <w:pStyle w:val="TableText"/>
            </w:pPr>
            <w:r w:rsidRPr="00AE2B4A">
              <w:t>dimethyl phthalate</w:t>
            </w:r>
          </w:p>
        </w:tc>
        <w:tc>
          <w:tcPr>
            <w:tcW w:w="992" w:type="dxa"/>
          </w:tcPr>
          <w:p w14:paraId="24E3269C" w14:textId="77777777" w:rsidR="008D4907" w:rsidRPr="00AE2B4A" w:rsidRDefault="008D4907" w:rsidP="008D4907">
            <w:pPr>
              <w:pStyle w:val="TableText"/>
              <w:jc w:val="center"/>
            </w:pPr>
            <w:r w:rsidRPr="00AE2B4A">
              <w:t>–</w:t>
            </w:r>
          </w:p>
        </w:tc>
        <w:tc>
          <w:tcPr>
            <w:tcW w:w="992" w:type="dxa"/>
          </w:tcPr>
          <w:p w14:paraId="24E3269D" w14:textId="77777777" w:rsidR="008D4907" w:rsidRPr="00AE2B4A" w:rsidRDefault="008D4907" w:rsidP="008D4907">
            <w:pPr>
              <w:pStyle w:val="TableText"/>
              <w:jc w:val="center"/>
            </w:pPr>
            <w:r w:rsidRPr="00AE2B4A">
              <w:t>–</w:t>
            </w:r>
          </w:p>
        </w:tc>
        <w:tc>
          <w:tcPr>
            <w:tcW w:w="3828" w:type="dxa"/>
          </w:tcPr>
          <w:p w14:paraId="24E3269E" w14:textId="77777777" w:rsidR="008D4907" w:rsidRPr="00AE2B4A" w:rsidRDefault="008D4907" w:rsidP="008D4907">
            <w:pPr>
              <w:pStyle w:val="TableText"/>
            </w:pPr>
            <w:r w:rsidRPr="00AE2B4A">
              <w:t>D: Not classifiable as to human carcinogenicity</w:t>
            </w:r>
          </w:p>
        </w:tc>
      </w:tr>
    </w:tbl>
    <w:p w14:paraId="24E326A0" w14:textId="77777777" w:rsidR="008D4907" w:rsidRPr="00AE2B4A" w:rsidRDefault="007C5F48" w:rsidP="008D4907">
      <w:pPr>
        <w:pStyle w:val="Note"/>
        <w:ind w:left="284" w:hanging="284"/>
      </w:pPr>
      <w:r w:rsidRPr="00AE2B4A">
        <w:t>1</w:t>
      </w:r>
      <w:r w:rsidR="008D4907" w:rsidRPr="00AE2B4A">
        <w:tab/>
      </w:r>
      <w:r w:rsidR="00DB29E6" w:rsidRPr="00AE2B4A">
        <w:t>mg/kg</w:t>
      </w:r>
      <w:r w:rsidRPr="00AE2B4A">
        <w:t>/d</w:t>
      </w:r>
    </w:p>
    <w:p w14:paraId="24E326A1" w14:textId="77777777" w:rsidR="007C5F48" w:rsidRPr="00AE2B4A" w:rsidRDefault="007C5F48" w:rsidP="008D4907">
      <w:pPr>
        <w:pStyle w:val="Note"/>
        <w:ind w:left="284" w:hanging="284"/>
      </w:pPr>
      <w:r w:rsidRPr="00AE2B4A">
        <w:t>2</w:t>
      </w:r>
      <w:r w:rsidR="008D4907" w:rsidRPr="00AE2B4A">
        <w:tab/>
      </w:r>
      <w:r w:rsidR="00DB29E6" w:rsidRPr="00AE2B4A">
        <w:t>mg/L</w:t>
      </w:r>
    </w:p>
    <w:p w14:paraId="24E326A2" w14:textId="77777777" w:rsidR="007C5F48" w:rsidRPr="00AE2B4A" w:rsidRDefault="007C5F48" w:rsidP="008D4907"/>
    <w:p w14:paraId="24E326A3" w14:textId="77777777" w:rsidR="007C5F48" w:rsidRPr="00AE2B4A" w:rsidRDefault="007C5F48" w:rsidP="00292621">
      <w:r w:rsidRPr="00AE2B4A">
        <w:t>The following phthalates are on the EC List of 66 Category 1 substances (EC 2015) showing evidence of endocrine disrupting activity in at least one species using intact animals:</w:t>
      </w:r>
    </w:p>
    <w:p w14:paraId="24E326A4" w14:textId="77777777" w:rsidR="007C5F48" w:rsidRPr="00AE2B4A" w:rsidRDefault="007C5F48" w:rsidP="008D4907">
      <w:pPr>
        <w:pStyle w:val="Bullet"/>
      </w:pPr>
      <w:r w:rsidRPr="00AE2B4A">
        <w:rPr>
          <w:rStyle w:val="BulletChar"/>
        </w:rPr>
        <w:t>butylbenzylphthalate (BBP), di-(2-ethylhexyl)phthalate (DEHP) = dioctylphthalate (DOP), an</w:t>
      </w:r>
      <w:r w:rsidRPr="00AE2B4A">
        <w:rPr>
          <w:lang w:eastAsia="en-NZ"/>
        </w:rPr>
        <w:t>d di-n-butylphthalate (DBP).</w:t>
      </w:r>
    </w:p>
    <w:p w14:paraId="24E326A5" w14:textId="77777777" w:rsidR="007C5F48" w:rsidRPr="00AE2B4A" w:rsidRDefault="007C5F48" w:rsidP="008D4907"/>
    <w:p w14:paraId="24E326A6" w14:textId="77777777" w:rsidR="007C5F48" w:rsidRPr="00AE2B4A" w:rsidRDefault="007C5F48" w:rsidP="008D4907">
      <w:r w:rsidRPr="00AE2B4A">
        <w:rPr>
          <w:b/>
        </w:rPr>
        <w:t>Oral Minimal Risk Levels (MRLs)</w:t>
      </w:r>
      <w:r w:rsidRPr="00AE2B4A">
        <w:t xml:space="preserve">, ATSDR as at July 2013 see: </w:t>
      </w:r>
      <w:hyperlink r:id="rId2129" w:history="1">
        <w:r w:rsidR="00E52E9D" w:rsidRPr="00AE2B4A">
          <w:rPr>
            <w:rStyle w:val="Hyperlink"/>
          </w:rPr>
          <w:t>http://www.atsdr.cdc.gov/mrls/mrls_list.html</w:t>
        </w:r>
      </w:hyperlink>
      <w:r w:rsidR="008D4907" w:rsidRPr="00AE2B4A">
        <w:t>.</w:t>
      </w:r>
    </w:p>
    <w:p w14:paraId="24E326A7" w14:textId="77777777" w:rsidR="007C5F48" w:rsidRPr="00AE2B4A" w:rsidRDefault="007C5F48" w:rsidP="008D4907"/>
    <w:p w14:paraId="24E326A8" w14:textId="77777777" w:rsidR="007C5F48" w:rsidRPr="00AE2B4A" w:rsidRDefault="007C5F48" w:rsidP="008D4907">
      <w:pPr>
        <w:keepNext/>
      </w:pPr>
      <w:r w:rsidRPr="00AE2B4A">
        <w:t>Dibutyl phthalate:</w:t>
      </w:r>
    </w:p>
    <w:p w14:paraId="24E326A9" w14:textId="77777777" w:rsidR="007C5F48" w:rsidRPr="00AE2B4A" w:rsidRDefault="007C5F48" w:rsidP="008D4907">
      <w:pPr>
        <w:pStyle w:val="Bullet"/>
        <w:keepNext/>
      </w:pPr>
      <w:r w:rsidRPr="00AE2B4A">
        <w:t>An MRL of 0.5</w:t>
      </w:r>
      <w:r w:rsidR="00DB29E6" w:rsidRPr="00AE2B4A">
        <w:t> mg/kg</w:t>
      </w:r>
      <w:r w:rsidRPr="00AE2B4A">
        <w:t>/day has been derived for acute-duration oral exposure (14</w:t>
      </w:r>
      <w:r w:rsidR="00DB29E6" w:rsidRPr="00AE2B4A">
        <w:t> days</w:t>
      </w:r>
      <w:r w:rsidRPr="00AE2B4A">
        <w:t xml:space="preserve"> or less) to di-n-butyl phthalate, </w:t>
      </w:r>
      <w:r w:rsidRPr="00AE2B4A">
        <w:rPr>
          <w:lang w:eastAsia="en-NZ"/>
        </w:rPr>
        <w:t>based on a NOAEL of 50</w:t>
      </w:r>
      <w:r w:rsidR="00DB29E6" w:rsidRPr="00AE2B4A">
        <w:rPr>
          <w:lang w:eastAsia="en-NZ"/>
        </w:rPr>
        <w:t> mg/kg</w:t>
      </w:r>
      <w:r w:rsidRPr="00AE2B4A">
        <w:rPr>
          <w:lang w:eastAsia="en-NZ"/>
        </w:rPr>
        <w:t>/day in rats</w:t>
      </w:r>
      <w:r w:rsidRPr="00AE2B4A">
        <w:t>.</w:t>
      </w:r>
    </w:p>
    <w:p w14:paraId="24E326AA" w14:textId="77777777" w:rsidR="007C5F48" w:rsidRPr="00AE2B4A" w:rsidRDefault="007C5F48" w:rsidP="008D4907">
      <w:pPr>
        <w:pStyle w:val="Bullet"/>
      </w:pPr>
      <w:r w:rsidRPr="00AE2B4A">
        <w:t>An intermediate-duration oral MRL was not derived for di-n-butyl phthalate.</w:t>
      </w:r>
    </w:p>
    <w:p w14:paraId="24E326AB" w14:textId="77777777" w:rsidR="007C5F48" w:rsidRPr="00AE2B4A" w:rsidRDefault="007C5F48" w:rsidP="008D4907">
      <w:pPr>
        <w:pStyle w:val="Bullet"/>
      </w:pPr>
      <w:r w:rsidRPr="00AE2B4A">
        <w:t>No chronic-duration oral studies for humans or animals were identified; thus, a chronic oral MRL was not derived.</w:t>
      </w:r>
    </w:p>
    <w:p w14:paraId="24E326AC" w14:textId="77777777" w:rsidR="007C5F48" w:rsidRPr="00AE2B4A" w:rsidRDefault="007C5F48" w:rsidP="00292621"/>
    <w:p w14:paraId="24E326AD" w14:textId="77777777" w:rsidR="007C5F48" w:rsidRPr="00AE2B4A" w:rsidRDefault="007C5F48" w:rsidP="00292621">
      <w:r w:rsidRPr="00AE2B4A">
        <w:t>Diethyl phthalate</w:t>
      </w:r>
      <w:r w:rsidR="008D4907" w:rsidRPr="00AE2B4A">
        <w:t>:</w:t>
      </w:r>
    </w:p>
    <w:p w14:paraId="24E326AE" w14:textId="77777777" w:rsidR="007C5F48" w:rsidRPr="00AE2B4A" w:rsidRDefault="007C5F48" w:rsidP="00292621">
      <w:pPr>
        <w:pStyle w:val="Bullet"/>
      </w:pPr>
      <w:r w:rsidRPr="00AE2B4A">
        <w:t>An MRL of 7</w:t>
      </w:r>
      <w:r w:rsidR="00DB29E6" w:rsidRPr="00AE2B4A">
        <w:t> mg/kg</w:t>
      </w:r>
      <w:r w:rsidRPr="00AE2B4A">
        <w:t>/day has been derived for acute-duration oral exposure (14</w:t>
      </w:r>
      <w:r w:rsidR="00DB29E6" w:rsidRPr="00AE2B4A">
        <w:t> days</w:t>
      </w:r>
      <w:r w:rsidRPr="00AE2B4A">
        <w:t xml:space="preserve"> or less) to diethyl phthalate, </w:t>
      </w:r>
      <w:r w:rsidRPr="00AE2B4A">
        <w:rPr>
          <w:lang w:eastAsia="en-NZ"/>
        </w:rPr>
        <w:t>based on a NOAEL of 50</w:t>
      </w:r>
      <w:r w:rsidR="00DB29E6" w:rsidRPr="00AE2B4A">
        <w:rPr>
          <w:lang w:eastAsia="en-NZ"/>
        </w:rPr>
        <w:t> mg/kg</w:t>
      </w:r>
      <w:r w:rsidRPr="00AE2B4A">
        <w:rPr>
          <w:lang w:eastAsia="en-NZ"/>
        </w:rPr>
        <w:t>/day in rats</w:t>
      </w:r>
      <w:r w:rsidRPr="00AE2B4A">
        <w:t>.</w:t>
      </w:r>
    </w:p>
    <w:p w14:paraId="24E326AF" w14:textId="77777777" w:rsidR="007C5F48" w:rsidRPr="00AE2B4A" w:rsidRDefault="007C5F48" w:rsidP="00292621">
      <w:pPr>
        <w:pStyle w:val="Bullet"/>
      </w:pPr>
      <w:r w:rsidRPr="00AE2B4A">
        <w:t>An MRL of 6</w:t>
      </w:r>
      <w:r w:rsidR="00DB29E6" w:rsidRPr="00AE2B4A">
        <w:t> mg/kg</w:t>
      </w:r>
      <w:r w:rsidRPr="00AE2B4A">
        <w:t>/d for intermediate-duration oral exposure (</w:t>
      </w:r>
      <w:r w:rsidR="00482D6C" w:rsidRPr="00AE2B4A">
        <w:t>15–364 days</w:t>
      </w:r>
      <w:r w:rsidRPr="00AE2B4A">
        <w:t>).</w:t>
      </w:r>
    </w:p>
    <w:p w14:paraId="24E326B0" w14:textId="77777777" w:rsidR="007C5F48" w:rsidRPr="00AE2B4A" w:rsidRDefault="007C5F48" w:rsidP="00292621"/>
    <w:p w14:paraId="24E326B1" w14:textId="77777777" w:rsidR="007C5F48" w:rsidRPr="00AE2B4A" w:rsidRDefault="007C5F48" w:rsidP="00292621">
      <w:r w:rsidRPr="00AE2B4A">
        <w:t>Di-n-octylphthalate:</w:t>
      </w:r>
    </w:p>
    <w:p w14:paraId="24E326B2" w14:textId="77777777" w:rsidR="007C5F48" w:rsidRPr="00AE2B4A" w:rsidRDefault="007C5F48" w:rsidP="00292621">
      <w:pPr>
        <w:pStyle w:val="Bullet"/>
      </w:pPr>
      <w:r w:rsidRPr="00AE2B4A">
        <w:t>An MRL of 3</w:t>
      </w:r>
      <w:r w:rsidR="00DB29E6" w:rsidRPr="00AE2B4A">
        <w:t> mg/kg</w:t>
      </w:r>
      <w:r w:rsidRPr="00AE2B4A">
        <w:t>/day has been derived for acute-duration oral exposure (14</w:t>
      </w:r>
      <w:r w:rsidR="00DB29E6" w:rsidRPr="00AE2B4A">
        <w:t> days</w:t>
      </w:r>
      <w:r w:rsidRPr="00AE2B4A">
        <w:t xml:space="preserve"> or less) to di-n-octyl phthalate, </w:t>
      </w:r>
      <w:r w:rsidRPr="00AE2B4A">
        <w:rPr>
          <w:lang w:eastAsia="en-NZ"/>
        </w:rPr>
        <w:t>based on a LOAEL of 1,000</w:t>
      </w:r>
      <w:r w:rsidR="00DB29E6" w:rsidRPr="00AE2B4A">
        <w:rPr>
          <w:lang w:eastAsia="en-NZ"/>
        </w:rPr>
        <w:t> mg/kg</w:t>
      </w:r>
      <w:r w:rsidRPr="00AE2B4A">
        <w:rPr>
          <w:lang w:eastAsia="en-NZ"/>
        </w:rPr>
        <w:t>/day in rats</w:t>
      </w:r>
      <w:r w:rsidRPr="00AE2B4A">
        <w:t>.</w:t>
      </w:r>
    </w:p>
    <w:p w14:paraId="24E326B3" w14:textId="77777777" w:rsidR="007C5F48" w:rsidRPr="00AE2B4A" w:rsidRDefault="007C5F48" w:rsidP="00292621">
      <w:pPr>
        <w:pStyle w:val="Bullet"/>
      </w:pPr>
      <w:r w:rsidRPr="00AE2B4A">
        <w:t>An MRL of 0.4</w:t>
      </w:r>
      <w:r w:rsidR="00DB29E6" w:rsidRPr="00AE2B4A">
        <w:t> mg/kg</w:t>
      </w:r>
      <w:r w:rsidRPr="00AE2B4A">
        <w:t>/day has been derived for intermediate-duration oral exposure (15 to 364</w:t>
      </w:r>
      <w:r w:rsidR="00DB29E6" w:rsidRPr="00AE2B4A">
        <w:t> days</w:t>
      </w:r>
      <w:r w:rsidRPr="00AE2B4A">
        <w:t xml:space="preserve">) to di-n-octyl phthalate, </w:t>
      </w:r>
      <w:r w:rsidRPr="00AE2B4A">
        <w:rPr>
          <w:lang w:eastAsia="en-NZ"/>
        </w:rPr>
        <w:t>based on a NOAEL of 40.8</w:t>
      </w:r>
      <w:r w:rsidR="00DB29E6" w:rsidRPr="00AE2B4A">
        <w:rPr>
          <w:lang w:eastAsia="en-NZ"/>
        </w:rPr>
        <w:t> mg/kg</w:t>
      </w:r>
      <w:r w:rsidRPr="00AE2B4A">
        <w:rPr>
          <w:lang w:eastAsia="en-NZ"/>
        </w:rPr>
        <w:t>/day in rats</w:t>
      </w:r>
      <w:r w:rsidRPr="00AE2B4A">
        <w:t>.</w:t>
      </w:r>
    </w:p>
    <w:p w14:paraId="24E326B4" w14:textId="77777777" w:rsidR="007C5F48" w:rsidRPr="00AE2B4A" w:rsidRDefault="007C5F48" w:rsidP="00292621">
      <w:pPr>
        <w:pStyle w:val="Bullet"/>
      </w:pPr>
      <w:r w:rsidRPr="00AE2B4A">
        <w:t>No chronic oral MRLs were derived for di-n-octylphthalate because no reliable data exist on adverse effects of chronic-duration oral exposure to di-n-octylphthalate.</w:t>
      </w:r>
    </w:p>
    <w:p w14:paraId="24E326B5" w14:textId="77777777" w:rsidR="007C5F48" w:rsidRPr="00AE2B4A" w:rsidRDefault="007C5F48" w:rsidP="00292621"/>
    <w:p w14:paraId="24E326B6"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326B7" w14:textId="77777777" w:rsidR="007C5F48" w:rsidRPr="00AE2B4A" w:rsidRDefault="007C5F48" w:rsidP="00292621">
      <w:r w:rsidRPr="00AE2B4A">
        <w:t>No MAV.</w:t>
      </w:r>
    </w:p>
    <w:p w14:paraId="24E326B8" w14:textId="77777777" w:rsidR="007C5F48" w:rsidRPr="00AE2B4A" w:rsidRDefault="007C5F48" w:rsidP="00292621"/>
    <w:p w14:paraId="24E326B9" w14:textId="77777777" w:rsidR="007C5F48" w:rsidRPr="00AE2B4A" w:rsidRDefault="007C5F48" w:rsidP="00292621">
      <w:r w:rsidRPr="00AE2B4A">
        <w:t>The Minnesota Department of Health (MDH) has adopted permanent rules defining health risk limits for contaminants in drinking water.</w:t>
      </w:r>
      <w:r w:rsidR="00817BC2" w:rsidRPr="00AE2B4A">
        <w:t xml:space="preserve"> </w:t>
      </w:r>
      <w:r w:rsidRPr="00AE2B4A">
        <w:t xml:space="preserve">For </w:t>
      </w:r>
      <w:r w:rsidRPr="00AE2B4A">
        <w:rPr>
          <w:lang w:eastAsia="en-NZ"/>
        </w:rPr>
        <w:t>butyl benzyl phthalate,</w:t>
      </w:r>
      <w:r w:rsidRPr="00AE2B4A">
        <w:t xml:space="preserve"> the acute, short-term, chronic and </w:t>
      </w:r>
      <w:r w:rsidR="00AA349A" w:rsidRPr="00AE2B4A">
        <w:t>subchronic</w:t>
      </w:r>
      <w:r w:rsidRPr="00AE2B4A">
        <w:t xml:space="preserve"> health risk limits are 0.1</w:t>
      </w:r>
      <w:r w:rsidR="00DB29E6" w:rsidRPr="00AE2B4A">
        <w:t> mg/L</w:t>
      </w:r>
      <w:r w:rsidRPr="00AE2B4A">
        <w:t>.</w:t>
      </w:r>
    </w:p>
    <w:p w14:paraId="24E326BA" w14:textId="77777777" w:rsidR="007C5F48" w:rsidRPr="00AE2B4A" w:rsidRDefault="007C5F48" w:rsidP="00292621"/>
    <w:p w14:paraId="24E326BB" w14:textId="77777777" w:rsidR="007C5F48" w:rsidRPr="00AE2B4A" w:rsidRDefault="007C5F48" w:rsidP="00292621">
      <w:r w:rsidRPr="00AE2B4A">
        <w:t>The Minnesota Department of Health (MDH) has adopted permanent rules defining health risk limits for contaminants in drinking water.</w:t>
      </w:r>
      <w:r w:rsidR="00817BC2" w:rsidRPr="00AE2B4A">
        <w:t xml:space="preserve"> </w:t>
      </w:r>
      <w:r w:rsidRPr="00AE2B4A">
        <w:t>For di</w:t>
      </w:r>
      <w:r w:rsidRPr="00AE2B4A">
        <w:rPr>
          <w:lang w:eastAsia="en-NZ"/>
        </w:rPr>
        <w:t>butyl phthalate,</w:t>
      </w:r>
      <w:r w:rsidRPr="00AE2B4A">
        <w:t xml:space="preserve"> the acute, short-term, chronic and </w:t>
      </w:r>
      <w:r w:rsidR="00AA349A" w:rsidRPr="00AE2B4A">
        <w:t>subchronic</w:t>
      </w:r>
      <w:r w:rsidRPr="00AE2B4A">
        <w:t xml:space="preserve"> health risk limits are 0.02</w:t>
      </w:r>
      <w:r w:rsidR="00DB29E6" w:rsidRPr="00AE2B4A">
        <w:t> mg/L</w:t>
      </w:r>
      <w:r w:rsidRPr="00AE2B4A">
        <w:t>.</w:t>
      </w:r>
    </w:p>
    <w:p w14:paraId="24E326BC" w14:textId="77777777" w:rsidR="007C5F48" w:rsidRPr="00AE2B4A" w:rsidRDefault="007C5F48" w:rsidP="00292621"/>
    <w:p w14:paraId="24E326BD" w14:textId="77777777" w:rsidR="007C5F48" w:rsidRPr="00AE2B4A" w:rsidRDefault="007C5F48" w:rsidP="00292621">
      <w:r w:rsidRPr="00AE2B4A">
        <w:t>The Minnesota Department of Health (MDH) has adopted permanent rules defining health risk limits for contaminants in drinking water.</w:t>
      </w:r>
      <w:r w:rsidR="00817BC2" w:rsidRPr="00AE2B4A">
        <w:t xml:space="preserve"> </w:t>
      </w:r>
      <w:r w:rsidRPr="00AE2B4A">
        <w:t>For dieth</w:t>
      </w:r>
      <w:r w:rsidRPr="00AE2B4A">
        <w:rPr>
          <w:lang w:eastAsia="en-NZ"/>
        </w:rPr>
        <w:t>yl phthalate,</w:t>
      </w:r>
      <w:r w:rsidRPr="00AE2B4A">
        <w:t xml:space="preserve"> the chronic health risk limit is 6</w:t>
      </w:r>
      <w:r w:rsidR="00DB29E6" w:rsidRPr="00AE2B4A">
        <w:t> mg/L</w:t>
      </w:r>
      <w:r w:rsidRPr="00AE2B4A">
        <w:t>.</w:t>
      </w:r>
    </w:p>
    <w:p w14:paraId="24E326BE" w14:textId="77777777" w:rsidR="007C5F48" w:rsidRPr="00AE2B4A" w:rsidRDefault="007C5F48" w:rsidP="00292621"/>
    <w:p w14:paraId="24E326BF" w14:textId="77777777" w:rsidR="007C5F48" w:rsidRPr="00AE2B4A" w:rsidRDefault="007C5F48" w:rsidP="00292621">
      <w:r w:rsidRPr="00AE2B4A">
        <w:t>For dimeth</w:t>
      </w:r>
      <w:r w:rsidRPr="00AE2B4A">
        <w:rPr>
          <w:lang w:eastAsia="en-NZ"/>
        </w:rPr>
        <w:t>yl phthalate,</w:t>
      </w:r>
      <w:r w:rsidRPr="00AE2B4A">
        <w:t xml:space="preserve"> the chronic health risk limit is 70</w:t>
      </w:r>
      <w:r w:rsidR="00DB29E6" w:rsidRPr="00AE2B4A">
        <w:t> mg/L</w:t>
      </w:r>
      <w:r w:rsidRPr="00AE2B4A">
        <w:t>.</w:t>
      </w:r>
    </w:p>
    <w:p w14:paraId="24E326C0" w14:textId="77777777" w:rsidR="007C5F48" w:rsidRPr="00AE2B4A" w:rsidRDefault="007C5F48" w:rsidP="00292621"/>
    <w:p w14:paraId="24E326C1" w14:textId="77777777" w:rsidR="007C5F48" w:rsidRPr="00AE2B4A" w:rsidRDefault="00A31C82" w:rsidP="00A31C82">
      <w:pPr>
        <w:pStyle w:val="Heading3"/>
      </w:pPr>
      <w:r w:rsidRPr="00AE2B4A">
        <w:rPr>
          <w:szCs w:val="24"/>
        </w:rPr>
        <w:t>References</w:t>
      </w:r>
    </w:p>
    <w:p w14:paraId="24E326C2" w14:textId="77777777" w:rsidR="007C5F48" w:rsidRPr="00AE2B4A" w:rsidRDefault="00126CC3" w:rsidP="008D4907">
      <w:pPr>
        <w:pStyle w:val="References"/>
        <w:keepNext/>
      </w:pPr>
      <w:r w:rsidRPr="00AE2B4A">
        <w:t xml:space="preserve">ATSDR. 1995. </w:t>
      </w:r>
      <w:r w:rsidR="007C5F48" w:rsidRPr="00AE2B4A">
        <w:rPr>
          <w:i/>
        </w:rPr>
        <w:t>Toxicological Profile for Diethyl Phthalate</w:t>
      </w:r>
      <w:r w:rsidR="007C5F48" w:rsidRPr="00AE2B4A">
        <w:t>.</w:t>
      </w:r>
      <w:r w:rsidR="00817BC2" w:rsidRPr="00AE2B4A">
        <w:t xml:space="preserve"> </w:t>
      </w:r>
      <w:r w:rsidR="007C5F48" w:rsidRPr="00AE2B4A">
        <w:t>158 pp.</w:t>
      </w:r>
      <w:r w:rsidR="00817BC2" w:rsidRPr="00AE2B4A">
        <w:t xml:space="preserve"> </w:t>
      </w:r>
      <w:hyperlink r:id="rId2130" w:history="1">
        <w:r w:rsidR="007C5F48" w:rsidRPr="00AE2B4A">
          <w:rPr>
            <w:rStyle w:val="Hyperlink"/>
          </w:rPr>
          <w:t>http://www.atsdr.cdc.gov/toxprofiles/tp73.pdf</w:t>
        </w:r>
      </w:hyperlink>
      <w:r w:rsidR="008D4907" w:rsidRPr="00AE2B4A">
        <w:rPr>
          <w:rStyle w:val="Hyperlink"/>
        </w:rPr>
        <w:t>.</w:t>
      </w:r>
    </w:p>
    <w:p w14:paraId="24E326C3" w14:textId="77777777" w:rsidR="007C5F48" w:rsidRPr="00AE2B4A" w:rsidRDefault="007C5F48" w:rsidP="008D4907">
      <w:pPr>
        <w:pStyle w:val="References"/>
      </w:pPr>
      <w:r w:rsidRPr="00AE2B4A">
        <w:t>ATSDR</w:t>
      </w:r>
      <w:r w:rsidR="00E62AD4" w:rsidRPr="00AE2B4A">
        <w:t>.</w:t>
      </w:r>
      <w:r w:rsidRPr="00AE2B4A">
        <w:t xml:space="preserve"> 1997.</w:t>
      </w:r>
      <w:r w:rsidR="00817BC2" w:rsidRPr="00AE2B4A">
        <w:t xml:space="preserve"> </w:t>
      </w:r>
      <w:r w:rsidRPr="00AE2B4A">
        <w:rPr>
          <w:i/>
        </w:rPr>
        <w:t>Toxicological Profile for Di-n-octylphthalate (DNOP)</w:t>
      </w:r>
      <w:r w:rsidRPr="00AE2B4A">
        <w:t>.</w:t>
      </w:r>
      <w:r w:rsidR="00817BC2" w:rsidRPr="00AE2B4A">
        <w:t xml:space="preserve"> </w:t>
      </w:r>
      <w:r w:rsidRPr="00AE2B4A">
        <w:t>152 pp.</w:t>
      </w:r>
      <w:r w:rsidR="00817BC2" w:rsidRPr="00AE2B4A">
        <w:t xml:space="preserve"> </w:t>
      </w:r>
      <w:hyperlink r:id="rId2131" w:history="1">
        <w:r w:rsidR="00E52E9D" w:rsidRPr="00AE2B4A">
          <w:rPr>
            <w:rStyle w:val="Hyperlink"/>
          </w:rPr>
          <w:t>http://www.atsdr.cdc.gov/toxprofiles/index.asp</w:t>
        </w:r>
      </w:hyperlink>
      <w:r w:rsidR="00E62AD4" w:rsidRPr="00AE2B4A">
        <w:rPr>
          <w:rStyle w:val="Hyperlink"/>
        </w:rPr>
        <w:t>.</w:t>
      </w:r>
    </w:p>
    <w:p w14:paraId="24E326C4" w14:textId="77777777" w:rsidR="007C5F48" w:rsidRPr="00AE2B4A" w:rsidRDefault="007C5F48" w:rsidP="008D4907">
      <w:pPr>
        <w:pStyle w:val="References"/>
      </w:pPr>
      <w:r w:rsidRPr="00AE2B4A">
        <w:t>ATSDR</w:t>
      </w:r>
      <w:r w:rsidR="00E62AD4" w:rsidRPr="00AE2B4A">
        <w:t>.</w:t>
      </w:r>
      <w:r w:rsidRPr="00AE2B4A">
        <w:t xml:space="preserve"> 2001.</w:t>
      </w:r>
      <w:r w:rsidR="00817BC2" w:rsidRPr="00AE2B4A">
        <w:t xml:space="preserve"> </w:t>
      </w:r>
      <w:r w:rsidRPr="00AE2B4A">
        <w:rPr>
          <w:i/>
        </w:rPr>
        <w:t>Toxicological Profile for Di-n-butylphthalate</w:t>
      </w:r>
      <w:r w:rsidRPr="00AE2B4A">
        <w:t>.</w:t>
      </w:r>
      <w:r w:rsidR="00817BC2" w:rsidRPr="00AE2B4A">
        <w:t xml:space="preserve"> </w:t>
      </w:r>
      <w:r w:rsidRPr="00AE2B4A">
        <w:t>225 pp.</w:t>
      </w:r>
      <w:r w:rsidR="00817BC2" w:rsidRPr="00AE2B4A">
        <w:t xml:space="preserve"> </w:t>
      </w:r>
      <w:hyperlink r:id="rId2132" w:history="1">
        <w:r w:rsidRPr="00AE2B4A">
          <w:rPr>
            <w:rStyle w:val="Hyperlink"/>
          </w:rPr>
          <w:t>http://www.atsdr.cdc.gov/toxprofiles/tp135.pdf</w:t>
        </w:r>
      </w:hyperlink>
      <w:r w:rsidR="00E62AD4" w:rsidRPr="00AE2B4A">
        <w:rPr>
          <w:rStyle w:val="Hyperlink"/>
        </w:rPr>
        <w:t>.</w:t>
      </w:r>
    </w:p>
    <w:p w14:paraId="24E326C5" w14:textId="77777777" w:rsidR="007C5F48" w:rsidRPr="00AE2B4A" w:rsidRDefault="00E22CDD" w:rsidP="008D4907">
      <w:pPr>
        <w:pStyle w:val="References"/>
      </w:pPr>
      <w:r w:rsidRPr="00AE2B4A">
        <w:t xml:space="preserve">DWI. 2012. </w:t>
      </w:r>
      <w:r w:rsidR="007C5F48" w:rsidRPr="00AE2B4A">
        <w:rPr>
          <w:i/>
        </w:rPr>
        <w:t xml:space="preserve">A </w:t>
      </w:r>
      <w:r w:rsidR="00E62AD4" w:rsidRPr="00AE2B4A">
        <w:rPr>
          <w:i/>
        </w:rPr>
        <w:t>Review of Latest Endocrine Disrupting Chemicals Research Implications for Drinking Water</w:t>
      </w:r>
      <w:r w:rsidR="007C5F48" w:rsidRPr="00AE2B4A">
        <w:t>.</w:t>
      </w:r>
      <w:r w:rsidR="00817BC2" w:rsidRPr="00AE2B4A">
        <w:t xml:space="preserve"> </w:t>
      </w:r>
      <w:r w:rsidR="007C5F48" w:rsidRPr="00AE2B4A">
        <w:t>Final Report DWI:70/2/266.</w:t>
      </w:r>
      <w:r w:rsidR="00817BC2" w:rsidRPr="00AE2B4A">
        <w:t xml:space="preserve"> </w:t>
      </w:r>
      <w:r w:rsidR="007C5F48" w:rsidRPr="00AE2B4A">
        <w:t>210 pp.</w:t>
      </w:r>
      <w:r w:rsidR="00817BC2" w:rsidRPr="00AE2B4A">
        <w:t xml:space="preserve"> </w:t>
      </w:r>
      <w:hyperlink r:id="rId2133" w:history="1">
        <w:r w:rsidRPr="00AE2B4A">
          <w:rPr>
            <w:rStyle w:val="Hyperlink"/>
          </w:rPr>
          <w:t>http://dwi.defra.gov.uk/</w:t>
        </w:r>
        <w:r w:rsidR="00AA349A" w:rsidRPr="00AE2B4A">
          <w:rPr>
            <w:rStyle w:val="Hyperlink"/>
          </w:rPr>
          <w:t>research/completed-research/reports/DWI70_2_266.pdf</w:t>
        </w:r>
      </w:hyperlink>
      <w:r w:rsidR="00E62AD4" w:rsidRPr="00AE2B4A">
        <w:rPr>
          <w:rStyle w:val="Hyperlink"/>
        </w:rPr>
        <w:t>.</w:t>
      </w:r>
    </w:p>
    <w:p w14:paraId="24E326C6" w14:textId="77777777" w:rsidR="007C5F48" w:rsidRPr="00AE2B4A" w:rsidRDefault="00126CC3" w:rsidP="008D4907">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134" w:history="1">
        <w:r w:rsidRPr="00AE2B4A">
          <w:rPr>
            <w:rStyle w:val="Hyperlink"/>
          </w:rPr>
          <w:t>http://eawag-bbd.ethz.ch/index.html</w:t>
        </w:r>
      </w:hyperlink>
      <w:r w:rsidR="00E62AD4" w:rsidRPr="00AE2B4A">
        <w:rPr>
          <w:rStyle w:val="Hyperlink"/>
        </w:rPr>
        <w:t>.</w:t>
      </w:r>
    </w:p>
    <w:p w14:paraId="24E326C7" w14:textId="77777777" w:rsidR="007C5F48" w:rsidRPr="00AE2B4A" w:rsidRDefault="00841ACE" w:rsidP="00E62AD4">
      <w:pPr>
        <w:pStyle w:val="References"/>
        <w:ind w:right="-142"/>
      </w:pPr>
      <w:r w:rsidRPr="00AE2B4A">
        <w:t xml:space="preserve">EC. 2015. </w:t>
      </w:r>
      <w:r w:rsidR="007C5F48" w:rsidRPr="00AE2B4A">
        <w:rPr>
          <w:i/>
        </w:rPr>
        <w:t xml:space="preserve">Endocrine </w:t>
      </w:r>
      <w:r w:rsidR="00E62AD4" w:rsidRPr="00AE2B4A">
        <w:rPr>
          <w:i/>
        </w:rPr>
        <w:t>Disruptors Priority List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2135" w:history="1">
        <w:r w:rsidRPr="00AE2B4A">
          <w:rPr>
            <w:rStyle w:val="Hyperlink"/>
            <w:spacing w:val="-2"/>
          </w:rPr>
          <w:t>http://ec.europa.eu/environment/chemicals/endocrine/strategy/substances_en.htm</w:t>
        </w:r>
      </w:hyperlink>
      <w:r w:rsidR="00E62AD4" w:rsidRPr="00AE2B4A">
        <w:rPr>
          <w:rStyle w:val="Hyperlink"/>
          <w:spacing w:val="-2"/>
        </w:rPr>
        <w:t>.</w:t>
      </w:r>
    </w:p>
    <w:p w14:paraId="24E326C8" w14:textId="77777777" w:rsidR="007C5F48" w:rsidRPr="00AE2B4A" w:rsidRDefault="007C5F48" w:rsidP="008D4907">
      <w:pPr>
        <w:pStyle w:val="References"/>
      </w:pPr>
      <w:r w:rsidRPr="00AE2B4A">
        <w:t>ECHA</w:t>
      </w:r>
      <w:r w:rsidR="00E62AD4" w:rsidRPr="00AE2B4A">
        <w:t>.</w:t>
      </w:r>
      <w:r w:rsidRPr="00AE2B4A">
        <w:t xml:space="preserve"> 2013.</w:t>
      </w:r>
      <w:r w:rsidR="00817BC2" w:rsidRPr="00AE2B4A">
        <w:t xml:space="preserve"> </w:t>
      </w:r>
      <w:r w:rsidRPr="00AE2B4A">
        <w:rPr>
          <w:i/>
        </w:rPr>
        <w:t xml:space="preserve">Dihexyl </w:t>
      </w:r>
      <w:r w:rsidR="00E62AD4" w:rsidRPr="00AE2B4A">
        <w:rPr>
          <w:i/>
        </w:rPr>
        <w:t>Phthalate as a Substance of Very High Concern because of its Carcinogenic, Mutagenic or Toxic for Reproduction Properties</w:t>
      </w:r>
      <w:r w:rsidRPr="00AE2B4A">
        <w:t>.</w:t>
      </w:r>
      <w:r w:rsidR="00817BC2" w:rsidRPr="00AE2B4A">
        <w:t xml:space="preserve"> </w:t>
      </w:r>
      <w:r w:rsidRPr="00AE2B4A">
        <w:t>European Chemical Agency</w:t>
      </w:r>
      <w:r w:rsidR="00E62AD4" w:rsidRPr="00AE2B4A">
        <w:t>,</w:t>
      </w:r>
      <w:r w:rsidR="00817BC2" w:rsidRPr="00AE2B4A">
        <w:t xml:space="preserve"> </w:t>
      </w:r>
      <w:r w:rsidRPr="00AE2B4A">
        <w:t>8 pp.</w:t>
      </w:r>
      <w:r w:rsidR="00817BC2" w:rsidRPr="00AE2B4A">
        <w:t xml:space="preserve"> </w:t>
      </w:r>
      <w:hyperlink r:id="rId2136" w:history="1">
        <w:r w:rsidR="006F7DA9" w:rsidRPr="00AE2B4A">
          <w:rPr>
            <w:rStyle w:val="Hyperlink"/>
          </w:rPr>
          <w:t>http://echa.europa.eu/</w:t>
        </w:r>
        <w:r w:rsidRPr="00AE2B4A">
          <w:rPr>
            <w:rStyle w:val="Hyperlink"/>
          </w:rPr>
          <w:t>documents/10162/65336c46-c178-4b71-a927-15437e8b303a</w:t>
        </w:r>
      </w:hyperlink>
      <w:r w:rsidR="00E62AD4" w:rsidRPr="00AE2B4A">
        <w:rPr>
          <w:rStyle w:val="Hyperlink"/>
        </w:rPr>
        <w:t>.</w:t>
      </w:r>
    </w:p>
    <w:p w14:paraId="24E326C9" w14:textId="77777777" w:rsidR="007C5F48" w:rsidRPr="00AE2B4A" w:rsidRDefault="00901AE6" w:rsidP="008D4907">
      <w:pPr>
        <w:pStyle w:val="References"/>
      </w:pPr>
      <w:r w:rsidRPr="00AE2B4A">
        <w:t xml:space="preserve">ECHA. 2016. </w:t>
      </w:r>
      <w:r w:rsidR="007C5F48" w:rsidRPr="00AE2B4A">
        <w:rPr>
          <w:i/>
        </w:rPr>
        <w:t>Annex XV Restriction Report: Proposal for a restriction on four phthalates (DEHP, BBP, DBP, DIBP)</w:t>
      </w:r>
      <w:r w:rsidR="00E62AD4" w:rsidRPr="00AE2B4A">
        <w:t>.</w:t>
      </w:r>
      <w:r w:rsidR="007C5F48" w:rsidRPr="00AE2B4A">
        <w:t xml:space="preserve"> </w:t>
      </w:r>
      <w:r w:rsidR="00E62AD4" w:rsidRPr="00AE2B4A">
        <w:t xml:space="preserve">Helsinki: </w:t>
      </w:r>
      <w:r w:rsidR="007C5F48" w:rsidRPr="00AE2B4A">
        <w:t>European Chemicals Agency</w:t>
      </w:r>
      <w:r w:rsidR="00E62AD4" w:rsidRPr="00AE2B4A">
        <w:t>.</w:t>
      </w:r>
      <w:r w:rsidR="007C5F48" w:rsidRPr="00AE2B4A">
        <w:t xml:space="preserve"> </w:t>
      </w:r>
      <w:hyperlink r:id="rId2137" w:history="1">
        <w:r w:rsidR="007C5F48" w:rsidRPr="00AE2B4A">
          <w:rPr>
            <w:rStyle w:val="Hyperlink"/>
          </w:rPr>
          <w:t>https://echa.europa.eu/documents/10162/e06ddac2-5ff7-4863-83d5-2fb071a1ec13</w:t>
        </w:r>
      </w:hyperlink>
      <w:r w:rsidR="00E62AD4" w:rsidRPr="00AE2B4A">
        <w:rPr>
          <w:rStyle w:val="Hyperlink"/>
        </w:rPr>
        <w:t>.</w:t>
      </w:r>
    </w:p>
    <w:p w14:paraId="24E326CA" w14:textId="77777777" w:rsidR="007C5F48" w:rsidRPr="00AE2B4A" w:rsidRDefault="00186C60" w:rsidP="008D4907">
      <w:pPr>
        <w:pStyle w:val="References"/>
      </w:pPr>
      <w:r w:rsidRPr="00AE2B4A">
        <w:t xml:space="preserve">EU. 2003. </w:t>
      </w:r>
      <w:r w:rsidR="003A1443" w:rsidRPr="00AE2B4A">
        <w:rPr>
          <w:i/>
        </w:rPr>
        <w:t>European Union Risk Assessment Report</w:t>
      </w:r>
      <w:r w:rsidR="007C5F48" w:rsidRPr="00AE2B4A">
        <w:t>.</w:t>
      </w:r>
      <w:r w:rsidR="00817BC2" w:rsidRPr="00AE2B4A">
        <w:t xml:space="preserve"> </w:t>
      </w:r>
      <w:r w:rsidR="007C5F48" w:rsidRPr="00AE2B4A">
        <w:t>Dibutyl phthalate (addendum 2004).</w:t>
      </w:r>
      <w:r w:rsidR="00817BC2" w:rsidRPr="00AE2B4A">
        <w:t xml:space="preserve"> </w:t>
      </w:r>
      <w:r w:rsidR="007C5F48" w:rsidRPr="00AE2B4A">
        <w:t>165</w:t>
      </w:r>
      <w:r w:rsidR="00E62AD4" w:rsidRPr="00AE2B4A">
        <w:t> </w:t>
      </w:r>
      <w:r w:rsidR="007C5F48" w:rsidRPr="00AE2B4A">
        <w:t>pp.</w:t>
      </w:r>
      <w:r w:rsidR="00817BC2" w:rsidRPr="00AE2B4A">
        <w:t xml:space="preserve"> </w:t>
      </w:r>
      <w:hyperlink r:id="rId2138" w:history="1">
        <w:r w:rsidR="006F7DA9" w:rsidRPr="00AE2B4A">
          <w:rPr>
            <w:rStyle w:val="Hyperlink"/>
          </w:rPr>
          <w:t>http://echa.europa.eu/</w:t>
        </w:r>
        <w:r w:rsidR="007C5F48" w:rsidRPr="00AE2B4A">
          <w:rPr>
            <w:rStyle w:val="Hyperlink"/>
          </w:rPr>
          <w:t>documents/10162/ba7f7c39-dab6-4dca-bc8e-dfab7ac53e37</w:t>
        </w:r>
      </w:hyperlink>
      <w:r w:rsidR="007C5F48" w:rsidRPr="00AE2B4A">
        <w:t xml:space="preserve"> or </w:t>
      </w:r>
      <w:hyperlink r:id="rId2139" w:history="1">
        <w:r w:rsidR="00D54A02" w:rsidRPr="00AE2B4A">
          <w:rPr>
            <w:rStyle w:val="Hyperlink"/>
          </w:rPr>
          <w:t>http://echa.europa.eu/information-on-chemicals/information-from-existing-substances-regulation</w:t>
        </w:r>
      </w:hyperlink>
      <w:r w:rsidR="00E62AD4" w:rsidRPr="00AE2B4A">
        <w:rPr>
          <w:rStyle w:val="Hyperlink"/>
        </w:rPr>
        <w:t>.</w:t>
      </w:r>
    </w:p>
    <w:p w14:paraId="24E326CB" w14:textId="77777777" w:rsidR="007C5F48" w:rsidRPr="00AE2B4A" w:rsidRDefault="007C5F48" w:rsidP="008D4907">
      <w:pPr>
        <w:pStyle w:val="References"/>
      </w:pPr>
      <w:r w:rsidRPr="00AE2B4A">
        <w:t>EU</w:t>
      </w:r>
      <w:r w:rsidR="00E62AD4" w:rsidRPr="00AE2B4A">
        <w:t>.</w:t>
      </w:r>
      <w:r w:rsidRPr="00AE2B4A">
        <w:t xml:space="preserve"> 2003a.</w:t>
      </w:r>
      <w:r w:rsidR="00817BC2" w:rsidRPr="00AE2B4A">
        <w:t xml:space="preserve"> </w:t>
      </w:r>
      <w:r w:rsidRPr="00AE2B4A">
        <w:t>1,2-Benzenedicarboxylic acid, di</w:t>
      </w:r>
      <w:r w:rsidR="00E62AD4" w:rsidRPr="00AE2B4A">
        <w:noBreakHyphen/>
      </w:r>
      <w:r w:rsidRPr="00AE2B4A">
        <w:t>C9-11-branched alkyl esters, C10-rich and di-</w:t>
      </w:r>
      <w:r w:rsidR="00817BC2" w:rsidRPr="00AE2B4A">
        <w:t>”</w:t>
      </w:r>
      <w:r w:rsidRPr="00AE2B4A">
        <w:t>isodecyl</w:t>
      </w:r>
      <w:r w:rsidR="00817BC2" w:rsidRPr="00AE2B4A">
        <w:t>”</w:t>
      </w:r>
      <w:r w:rsidRPr="00AE2B4A">
        <w:t xml:space="preserve"> phthalate (DIDP).</w:t>
      </w:r>
      <w:r w:rsidR="00817BC2" w:rsidRPr="00AE2B4A">
        <w:t xml:space="preserve"> </w:t>
      </w:r>
      <w:r w:rsidR="00E62AD4" w:rsidRPr="00AE2B4A">
        <w:rPr>
          <w:i/>
        </w:rPr>
        <w:t>European Union Risk Assessment Report</w:t>
      </w:r>
      <w:r w:rsidR="00E62AD4" w:rsidRPr="00AE2B4A">
        <w:t xml:space="preserve">. </w:t>
      </w:r>
      <w:r w:rsidRPr="00AE2B4A">
        <w:t>234 pp.</w:t>
      </w:r>
      <w:r w:rsidR="00817BC2" w:rsidRPr="00AE2B4A">
        <w:t xml:space="preserve"> </w:t>
      </w:r>
      <w:hyperlink r:id="rId2140" w:history="1">
        <w:r w:rsidR="006F7DA9" w:rsidRPr="00AE2B4A">
          <w:rPr>
            <w:rStyle w:val="Hyperlink"/>
          </w:rPr>
          <w:t>http://echa.europa.eu/</w:t>
        </w:r>
        <w:r w:rsidRPr="00AE2B4A">
          <w:rPr>
            <w:rStyle w:val="Hyperlink"/>
          </w:rPr>
          <w:t>documents/10162/93bb40d9-5390-4f09-9349-c41e2dc57c8d</w:t>
        </w:r>
      </w:hyperlink>
      <w:r w:rsidRPr="00AE2B4A">
        <w:t xml:space="preserve"> or </w:t>
      </w:r>
      <w:hyperlink r:id="rId2141" w:history="1">
        <w:r w:rsidR="00D54A02" w:rsidRPr="00AE2B4A">
          <w:rPr>
            <w:rStyle w:val="Hyperlink"/>
          </w:rPr>
          <w:t>http://echa.europa.eu/information-on-chemicals/information-from-existing-substances-regulation</w:t>
        </w:r>
      </w:hyperlink>
      <w:r w:rsidR="00E62AD4" w:rsidRPr="00AE2B4A">
        <w:rPr>
          <w:rStyle w:val="Hyperlink"/>
        </w:rPr>
        <w:t>.</w:t>
      </w:r>
    </w:p>
    <w:p w14:paraId="24E326CC" w14:textId="77777777" w:rsidR="007C5F48" w:rsidRPr="00AE2B4A" w:rsidRDefault="007C5F48" w:rsidP="008D4907">
      <w:pPr>
        <w:pStyle w:val="References"/>
      </w:pPr>
      <w:r w:rsidRPr="00AE2B4A">
        <w:t>EU</w:t>
      </w:r>
      <w:r w:rsidR="00E62AD4" w:rsidRPr="00AE2B4A">
        <w:t>.</w:t>
      </w:r>
      <w:r w:rsidRPr="00AE2B4A">
        <w:t xml:space="preserve"> 2003b.</w:t>
      </w:r>
      <w:r w:rsidR="00817BC2" w:rsidRPr="00AE2B4A">
        <w:t xml:space="preserve"> </w:t>
      </w:r>
      <w:r w:rsidRPr="00AE2B4A">
        <w:t>1,2-Benzenedicarboxylic acid, di-C8-10-branched alkyl esters, C9-rich and di-</w:t>
      </w:r>
      <w:r w:rsidR="00817BC2" w:rsidRPr="00AE2B4A">
        <w:t>”</w:t>
      </w:r>
      <w:r w:rsidRPr="00AE2B4A">
        <w:t>isononyl</w:t>
      </w:r>
      <w:r w:rsidR="00817BC2" w:rsidRPr="00AE2B4A">
        <w:t>”</w:t>
      </w:r>
      <w:r w:rsidRPr="00AE2B4A">
        <w:t xml:space="preserve"> phthalate (DINP).</w:t>
      </w:r>
      <w:r w:rsidR="00817BC2" w:rsidRPr="00AE2B4A">
        <w:t xml:space="preserve"> </w:t>
      </w:r>
      <w:r w:rsidR="00E62AD4" w:rsidRPr="00AE2B4A">
        <w:rPr>
          <w:i/>
        </w:rPr>
        <w:t>European Union Risk Assessment Report</w:t>
      </w:r>
      <w:r w:rsidR="00E62AD4" w:rsidRPr="00AE2B4A">
        <w:t xml:space="preserve">. </w:t>
      </w:r>
      <w:r w:rsidRPr="00AE2B4A">
        <w:t>302 pp.</w:t>
      </w:r>
      <w:r w:rsidR="00817BC2" w:rsidRPr="00AE2B4A">
        <w:t xml:space="preserve"> </w:t>
      </w:r>
      <w:hyperlink r:id="rId2142" w:history="1">
        <w:r w:rsidR="006F7DA9" w:rsidRPr="00AE2B4A">
          <w:rPr>
            <w:rStyle w:val="Hyperlink"/>
          </w:rPr>
          <w:t>http://echa.europa.eu/</w:t>
        </w:r>
        <w:r w:rsidRPr="00AE2B4A">
          <w:rPr>
            <w:rStyle w:val="Hyperlink"/>
          </w:rPr>
          <w:t>documents/10162/83a55967-64a9-43cd-a0fa-d3f2d3c4938d</w:t>
        </w:r>
      </w:hyperlink>
      <w:r w:rsidRPr="00AE2B4A">
        <w:t xml:space="preserve"> or </w:t>
      </w:r>
      <w:hyperlink r:id="rId2143" w:history="1">
        <w:r w:rsidR="00D54A02" w:rsidRPr="00AE2B4A">
          <w:rPr>
            <w:rStyle w:val="Hyperlink"/>
          </w:rPr>
          <w:t>http://echa.europa.eu/information-on-chemicals/information-from-existing-substances-regulation</w:t>
        </w:r>
      </w:hyperlink>
      <w:r w:rsidR="00E62AD4" w:rsidRPr="00AE2B4A">
        <w:rPr>
          <w:rStyle w:val="Hyperlink"/>
        </w:rPr>
        <w:t>.</w:t>
      </w:r>
    </w:p>
    <w:p w14:paraId="24E326CD" w14:textId="77777777" w:rsidR="007C5F48" w:rsidRPr="00AE2B4A" w:rsidRDefault="007A19FD" w:rsidP="008D4907">
      <w:pPr>
        <w:pStyle w:val="References"/>
      </w:pPr>
      <w:r w:rsidRPr="00AE2B4A">
        <w:t xml:space="preserve">EU. 2007. </w:t>
      </w:r>
      <w:r w:rsidR="007C5F48" w:rsidRPr="00AE2B4A">
        <w:rPr>
          <w:i/>
        </w:rPr>
        <w:t>Opinion of the SCCP on Phthalates in Cosmetic Products</w:t>
      </w:r>
      <w:r w:rsidR="007C5F48" w:rsidRPr="00AE2B4A">
        <w:t>.</w:t>
      </w:r>
      <w:r w:rsidR="00817BC2" w:rsidRPr="00AE2B4A">
        <w:t xml:space="preserve"> </w:t>
      </w:r>
      <w:r w:rsidR="007C5F48" w:rsidRPr="00AE2B4A">
        <w:t>19 pp.</w:t>
      </w:r>
      <w:r w:rsidR="00817BC2" w:rsidRPr="00AE2B4A">
        <w:t xml:space="preserve"> </w:t>
      </w:r>
      <w:hyperlink r:id="rId2144" w:history="1">
        <w:r w:rsidR="007C5F48" w:rsidRPr="00AE2B4A">
          <w:rPr>
            <w:rStyle w:val="Hyperlink"/>
          </w:rPr>
          <w:t>http://ec.europa.eu/health/ph_risk/committees/04_sccp/docs/sccp_o_106.pdf</w:t>
        </w:r>
      </w:hyperlink>
      <w:r w:rsidR="007C5F48" w:rsidRPr="00AE2B4A">
        <w:t xml:space="preserve"> or </w:t>
      </w:r>
      <w:r w:rsidR="007C5F48" w:rsidRPr="00AE2B4A">
        <w:rPr>
          <w:rStyle w:val="Hyperlink"/>
        </w:rPr>
        <w:t>http://ec.europa.eu/health/ph_risk/risk_en.htm</w:t>
      </w:r>
      <w:r w:rsidR="00E62AD4" w:rsidRPr="00AE2B4A">
        <w:rPr>
          <w:rStyle w:val="Hyperlink"/>
        </w:rPr>
        <w:t>.</w:t>
      </w:r>
    </w:p>
    <w:p w14:paraId="24E326CE" w14:textId="77777777" w:rsidR="007C5F48" w:rsidRPr="00AE2B4A" w:rsidRDefault="007C5F48" w:rsidP="00E62AD4">
      <w:pPr>
        <w:pStyle w:val="References"/>
        <w:keepLines/>
      </w:pPr>
      <w:r w:rsidRPr="00AE2B4A">
        <w:t>EU</w:t>
      </w:r>
      <w:r w:rsidR="00E62AD4" w:rsidRPr="00AE2B4A">
        <w:t>.</w:t>
      </w:r>
      <w:r w:rsidRPr="00AE2B4A">
        <w:t xml:space="preserve"> 2007a.</w:t>
      </w:r>
      <w:r w:rsidR="00817BC2" w:rsidRPr="00AE2B4A">
        <w:t xml:space="preserve"> </w:t>
      </w:r>
      <w:r w:rsidRPr="00AE2B4A">
        <w:rPr>
          <w:bCs/>
          <w:lang w:eastAsia="en-NZ"/>
        </w:rPr>
        <w:t>Benzyl butyl phthalate (BBP)</w:t>
      </w:r>
      <w:r w:rsidRPr="00AE2B4A">
        <w:t>.</w:t>
      </w:r>
      <w:r w:rsidR="00817BC2" w:rsidRPr="00AE2B4A">
        <w:t xml:space="preserve"> </w:t>
      </w:r>
      <w:r w:rsidR="00E62AD4" w:rsidRPr="00AE2B4A">
        <w:rPr>
          <w:i/>
        </w:rPr>
        <w:t>European Union Risk Assessment Report</w:t>
      </w:r>
      <w:r w:rsidR="00E62AD4" w:rsidRPr="00AE2B4A">
        <w:t xml:space="preserve">. </w:t>
      </w:r>
      <w:r w:rsidRPr="00AE2B4A">
        <w:t>274</w:t>
      </w:r>
      <w:r w:rsidR="00E62AD4" w:rsidRPr="00AE2B4A">
        <w:t> </w:t>
      </w:r>
      <w:r w:rsidRPr="00AE2B4A">
        <w:t>pp.</w:t>
      </w:r>
      <w:r w:rsidR="00817BC2" w:rsidRPr="00AE2B4A">
        <w:t xml:space="preserve"> </w:t>
      </w:r>
      <w:hyperlink r:id="rId2145" w:history="1">
        <w:r w:rsidR="006F7DA9" w:rsidRPr="00AE2B4A">
          <w:rPr>
            <w:rStyle w:val="Hyperlink"/>
          </w:rPr>
          <w:t>http://echa.europa.eu/</w:t>
        </w:r>
        <w:r w:rsidRPr="00AE2B4A">
          <w:rPr>
            <w:rStyle w:val="Hyperlink"/>
          </w:rPr>
          <w:t>documents/10162/bad5c928-93a5-4592-a4f6-e02c5e89c299</w:t>
        </w:r>
      </w:hyperlink>
      <w:r w:rsidRPr="00AE2B4A">
        <w:t xml:space="preserve"> or </w:t>
      </w:r>
      <w:hyperlink r:id="rId2146" w:history="1">
        <w:r w:rsidR="00D54A02" w:rsidRPr="00AE2B4A">
          <w:rPr>
            <w:rStyle w:val="Hyperlink"/>
          </w:rPr>
          <w:t>http://echa.europa.eu/information-on-chemicals/information-from-existing-substances-regulation</w:t>
        </w:r>
      </w:hyperlink>
      <w:r w:rsidR="00E62AD4" w:rsidRPr="00AE2B4A">
        <w:rPr>
          <w:rStyle w:val="Hyperlink"/>
        </w:rPr>
        <w:t>.</w:t>
      </w:r>
    </w:p>
    <w:p w14:paraId="24E326CF" w14:textId="77777777" w:rsidR="007C5F48" w:rsidRPr="00AE2B4A" w:rsidRDefault="00126CC3" w:rsidP="008D490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147" w:history="1">
        <w:r w:rsidR="00A26AC9" w:rsidRPr="00AE2B4A">
          <w:rPr>
            <w:rStyle w:val="Hyperlink"/>
          </w:rPr>
          <w:t>http://www.ewg.org/tap-water/chemical-contaminants</w:t>
        </w:r>
      </w:hyperlink>
      <w:r w:rsidR="00E62AD4" w:rsidRPr="00AE2B4A">
        <w:rPr>
          <w:rStyle w:val="Hyperlink"/>
        </w:rPr>
        <w:t>.</w:t>
      </w:r>
    </w:p>
    <w:p w14:paraId="24E326D0" w14:textId="77777777" w:rsidR="007C5F48" w:rsidRPr="00AE2B4A" w:rsidRDefault="00DB29E6" w:rsidP="008D4907">
      <w:pPr>
        <w:pStyle w:val="References"/>
      </w:pPr>
      <w:r w:rsidRPr="00AE2B4A">
        <w:t xml:space="preserve">IARC. 1999. </w:t>
      </w:r>
      <w:r w:rsidR="007C5F48" w:rsidRPr="00AE2B4A">
        <w:t>Butyl benzyl phthalate monograph.</w:t>
      </w:r>
      <w:r w:rsidR="00817BC2" w:rsidRPr="00AE2B4A">
        <w:t xml:space="preserve"> </w:t>
      </w:r>
      <w:r w:rsidR="007C5F48" w:rsidRPr="00AE2B4A">
        <w:t>15 pp.</w:t>
      </w:r>
      <w:r w:rsidR="00817BC2" w:rsidRPr="00AE2B4A">
        <w:t xml:space="preserve"> </w:t>
      </w:r>
      <w:hyperlink r:id="rId2148" w:history="1">
        <w:r w:rsidR="006D747A" w:rsidRPr="00AE2B4A">
          <w:rPr>
            <w:rStyle w:val="Hyperlink"/>
          </w:rPr>
          <w:t>http://monographs.iarc.fr/</w:t>
        </w:r>
        <w:r w:rsidR="007C5F48" w:rsidRPr="00AE2B4A">
          <w:rPr>
            <w:rStyle w:val="Hyperlink"/>
          </w:rPr>
          <w:t>ENG/Monographs/vol73/mono73-9.pdf</w:t>
        </w:r>
      </w:hyperlink>
      <w:r w:rsidR="00E62AD4" w:rsidRPr="00AE2B4A">
        <w:rPr>
          <w:rStyle w:val="Hyperlink"/>
        </w:rPr>
        <w:t>.</w:t>
      </w:r>
    </w:p>
    <w:p w14:paraId="24E326D1" w14:textId="77777777" w:rsidR="007C5F48" w:rsidRPr="00AE2B4A" w:rsidRDefault="00624BC9" w:rsidP="008D4907">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2149" w:history="1">
        <w:r w:rsidR="00A26AC9" w:rsidRPr="00AE2B4A">
          <w:rPr>
            <w:rStyle w:val="Hyperlink"/>
          </w:rPr>
          <w:t>http://www.health.state.mn.us/divs/eh/risk/guidance/gw/table.html</w:t>
        </w:r>
      </w:hyperlink>
      <w:r w:rsidR="00E62AD4" w:rsidRPr="00AE2B4A">
        <w:rPr>
          <w:rStyle w:val="Hyperlink"/>
        </w:rPr>
        <w:t>.</w:t>
      </w:r>
    </w:p>
    <w:p w14:paraId="24E326D2" w14:textId="77777777" w:rsidR="007C5F48" w:rsidRPr="00AE2B4A" w:rsidRDefault="007C5F48" w:rsidP="008D4907">
      <w:pPr>
        <w:pStyle w:val="References"/>
      </w:pPr>
      <w:r w:rsidRPr="00AE2B4A">
        <w:t>NICNAS</w:t>
      </w:r>
      <w:r w:rsidR="00E62AD4" w:rsidRPr="00AE2B4A">
        <w:t>.</w:t>
      </w:r>
      <w:r w:rsidRPr="00AE2B4A">
        <w:t xml:space="preserve"> 2007.</w:t>
      </w:r>
      <w:r w:rsidR="00817BC2" w:rsidRPr="00AE2B4A">
        <w:t xml:space="preserve"> </w:t>
      </w:r>
      <w:r w:rsidRPr="00AE2B4A">
        <w:t>Dimethyl phthalate (DMP).</w:t>
      </w:r>
      <w:r w:rsidR="00817BC2" w:rsidRPr="00AE2B4A">
        <w:t xml:space="preserve"> </w:t>
      </w:r>
      <w:r w:rsidR="00E62AD4" w:rsidRPr="00AE2B4A">
        <w:rPr>
          <w:i/>
        </w:rPr>
        <w:t>Human Health Hazard Assessment</w:t>
      </w:r>
      <w:r w:rsidR="00E62AD4" w:rsidRPr="00AE2B4A">
        <w:t xml:space="preserve"> </w:t>
      </w:r>
      <w:r w:rsidRPr="00AE2B4A">
        <w:t>24 pp.</w:t>
      </w:r>
      <w:r w:rsidR="00817BC2" w:rsidRPr="00AE2B4A">
        <w:t xml:space="preserve"> </w:t>
      </w:r>
      <w:hyperlink r:id="rId2150" w:history="1">
        <w:r w:rsidR="00E62AD4" w:rsidRPr="00AE2B4A">
          <w:rPr>
            <w:rStyle w:val="Hyperlink"/>
          </w:rPr>
          <w:t>http://www.nicnas.gov.au/industry/existing_chemicals/phthalate_hazard_assessments/dmp%20hazard%20assessment%2030-4-07.pdf</w:t>
        </w:r>
      </w:hyperlink>
      <w:r w:rsidR="00E62AD4" w:rsidRPr="00AE2B4A">
        <w:rPr>
          <w:rStyle w:val="Hyperlink"/>
        </w:rPr>
        <w:t>.</w:t>
      </w:r>
    </w:p>
    <w:p w14:paraId="24E326D3" w14:textId="77777777" w:rsidR="007C5F48" w:rsidRPr="00AE2B4A" w:rsidRDefault="007C5F48" w:rsidP="008D4907">
      <w:pPr>
        <w:pStyle w:val="References"/>
      </w:pPr>
      <w:r w:rsidRPr="00AE2B4A">
        <w:t>NICNAS</w:t>
      </w:r>
      <w:r w:rsidR="00E62AD4" w:rsidRPr="00AE2B4A">
        <w:t>.</w:t>
      </w:r>
      <w:r w:rsidRPr="00AE2B4A">
        <w:t xml:space="preserve"> 2008.</w:t>
      </w:r>
      <w:r w:rsidR="00817BC2" w:rsidRPr="00AE2B4A">
        <w:t xml:space="preserve"> </w:t>
      </w:r>
      <w:r w:rsidRPr="00AE2B4A">
        <w:t>A summary of physicochemical and human health hazard data for 24 o-phthalate chemicals.</w:t>
      </w:r>
      <w:r w:rsidR="00817BC2" w:rsidRPr="00AE2B4A">
        <w:t xml:space="preserve"> </w:t>
      </w:r>
      <w:r w:rsidR="00E62AD4" w:rsidRPr="00AE2B4A">
        <w:rPr>
          <w:i/>
        </w:rPr>
        <w:t>Phthalates Hazard Compendium</w:t>
      </w:r>
      <w:r w:rsidR="00E62AD4" w:rsidRPr="00AE2B4A">
        <w:t xml:space="preserve">. Sydney: </w:t>
      </w:r>
      <w:r w:rsidRPr="00AE2B4A">
        <w:t>Australian Government, National Industrial Chemicals Notification and Assessment Scheme.</w:t>
      </w:r>
      <w:r w:rsidR="00817BC2" w:rsidRPr="00AE2B4A">
        <w:t xml:space="preserve"> </w:t>
      </w:r>
      <w:r w:rsidRPr="00AE2B4A">
        <w:t>72</w:t>
      </w:r>
      <w:r w:rsidR="00E62AD4" w:rsidRPr="00AE2B4A">
        <w:t> </w:t>
      </w:r>
      <w:r w:rsidRPr="00AE2B4A">
        <w:t>pp.</w:t>
      </w:r>
      <w:r w:rsidR="00817BC2" w:rsidRPr="00AE2B4A">
        <w:t xml:space="preserve"> </w:t>
      </w:r>
      <w:hyperlink r:id="rId2151" w:history="1">
        <w:r w:rsidRPr="00AE2B4A">
          <w:rPr>
            <w:rStyle w:val="Hyperlink"/>
          </w:rPr>
          <w:t>http://nicnas.gov.au</w:t>
        </w:r>
      </w:hyperlink>
      <w:r w:rsidRPr="00AE2B4A">
        <w:t xml:space="preserve"> or </w:t>
      </w:r>
      <w:hyperlink r:id="rId2152" w:history="1">
        <w:r w:rsidR="00E62AD4" w:rsidRPr="00AE2B4A">
          <w:rPr>
            <w:rStyle w:val="Hyperlink"/>
          </w:rPr>
          <w:t>http://www.nicnas.gov.au/Publications/CAR/Other/Phthalate%20Hazard%20Compendium.pdf</w:t>
        </w:r>
      </w:hyperlink>
      <w:r w:rsidR="00E62AD4" w:rsidRPr="00AE2B4A">
        <w:rPr>
          <w:rStyle w:val="Hyperlink"/>
        </w:rPr>
        <w:t>.</w:t>
      </w:r>
    </w:p>
    <w:p w14:paraId="24E326D4" w14:textId="77777777" w:rsidR="007C5F48" w:rsidRPr="00AE2B4A" w:rsidRDefault="00F75272" w:rsidP="008D4907">
      <w:pPr>
        <w:pStyle w:val="References"/>
      </w:pPr>
      <w:r w:rsidRPr="00AE2B4A">
        <w:t xml:space="preserve">NICNAS. 2011. </w:t>
      </w:r>
      <w:r w:rsidR="007C5F48" w:rsidRPr="00AE2B4A">
        <w:t>Diethyl phthalate.</w:t>
      </w:r>
      <w:r w:rsidR="00817BC2" w:rsidRPr="00AE2B4A">
        <w:t xml:space="preserve"> </w:t>
      </w:r>
      <w:r w:rsidR="003C055F" w:rsidRPr="00AE2B4A">
        <w:rPr>
          <w:i/>
        </w:rPr>
        <w:t xml:space="preserve">Priority Existing Chemical Assessment Report </w:t>
      </w:r>
      <w:r w:rsidR="007C5F48" w:rsidRPr="00AE2B4A">
        <w:t>33.</w:t>
      </w:r>
      <w:r w:rsidR="00817BC2" w:rsidRPr="00AE2B4A">
        <w:t xml:space="preserve"> </w:t>
      </w:r>
      <w:r w:rsidR="007C5F48" w:rsidRPr="00AE2B4A">
        <w:t>94</w:t>
      </w:r>
      <w:r w:rsidR="00E62AD4" w:rsidRPr="00AE2B4A">
        <w:t> </w:t>
      </w:r>
      <w:r w:rsidR="007C5F48" w:rsidRPr="00AE2B4A">
        <w:t>pp.</w:t>
      </w:r>
      <w:r w:rsidR="00817BC2" w:rsidRPr="00AE2B4A">
        <w:t xml:space="preserve"> </w:t>
      </w:r>
      <w:hyperlink r:id="rId2153" w:history="1">
        <w:r w:rsidR="007C5F48" w:rsidRPr="00AE2B4A">
          <w:rPr>
            <w:rStyle w:val="Hyperlink"/>
          </w:rPr>
          <w:t>http://nicnas.gov.au/Publications/CAR/PEC/PEC33.asp</w:t>
        </w:r>
      </w:hyperlink>
      <w:r w:rsidR="00E62AD4" w:rsidRPr="00AE2B4A">
        <w:rPr>
          <w:rStyle w:val="Hyperlink"/>
        </w:rPr>
        <w:t>.</w:t>
      </w:r>
    </w:p>
    <w:p w14:paraId="24E326D5" w14:textId="77777777" w:rsidR="007C5F48" w:rsidRPr="00AE2B4A" w:rsidRDefault="007C5F48" w:rsidP="008D4907">
      <w:pPr>
        <w:pStyle w:val="References"/>
      </w:pPr>
      <w:r w:rsidRPr="00AE2B4A">
        <w:t>NICNAS</w:t>
      </w:r>
      <w:r w:rsidR="00E62AD4" w:rsidRPr="00AE2B4A">
        <w:t>.</w:t>
      </w:r>
      <w:r w:rsidRPr="00AE2B4A">
        <w:t xml:space="preserve"> 2012.</w:t>
      </w:r>
      <w:r w:rsidR="00817BC2" w:rsidRPr="00AE2B4A">
        <w:t xml:space="preserve"> </w:t>
      </w:r>
      <w:r w:rsidRPr="00AE2B4A">
        <w:t>Diisononyl phthalate (DINP) FactSheet.</w:t>
      </w:r>
      <w:r w:rsidR="00817BC2" w:rsidRPr="00AE2B4A">
        <w:t xml:space="preserve"> </w:t>
      </w:r>
      <w:r w:rsidR="00F75272" w:rsidRPr="00AE2B4A">
        <w:rPr>
          <w:rStyle w:val="Hyperlink"/>
        </w:rPr>
        <w:t>http://www.nicnas.gov.au</w:t>
      </w:r>
      <w:r w:rsidRPr="00AE2B4A">
        <w:rPr>
          <w:rStyle w:val="Hyperlink"/>
        </w:rPr>
        <w:t>/communications/publications/information-sheets/existing-chemical-info-sheets/diisononyl-phthalate-dinp-factsheet</w:t>
      </w:r>
      <w:r w:rsidR="00E62AD4" w:rsidRPr="00AE2B4A">
        <w:rPr>
          <w:rStyle w:val="Hyperlink"/>
        </w:rPr>
        <w:t>.</w:t>
      </w:r>
    </w:p>
    <w:p w14:paraId="24E326D6" w14:textId="77777777" w:rsidR="007C5F48" w:rsidRPr="00AE2B4A" w:rsidRDefault="007C5F48" w:rsidP="008D4907">
      <w:pPr>
        <w:pStyle w:val="References"/>
      </w:pPr>
      <w:r w:rsidRPr="00AE2B4A">
        <w:t>NICNAS</w:t>
      </w:r>
      <w:r w:rsidR="00E62AD4" w:rsidRPr="00AE2B4A">
        <w:t>.</w:t>
      </w:r>
      <w:r w:rsidRPr="00AE2B4A">
        <w:t xml:space="preserve"> 2013.</w:t>
      </w:r>
      <w:r w:rsidR="00817BC2" w:rsidRPr="00AE2B4A">
        <w:t xml:space="preserve"> </w:t>
      </w:r>
      <w:r w:rsidRPr="00AE2B4A">
        <w:rPr>
          <w:i/>
        </w:rPr>
        <w:t xml:space="preserve">Dibutyl </w:t>
      </w:r>
      <w:r w:rsidR="00E62AD4" w:rsidRPr="00AE2B4A">
        <w:rPr>
          <w:i/>
        </w:rPr>
        <w:t>P</w:t>
      </w:r>
      <w:r w:rsidRPr="00AE2B4A">
        <w:rPr>
          <w:i/>
        </w:rPr>
        <w:t xml:space="preserve">hthalate (DBP) </w:t>
      </w:r>
      <w:r w:rsidR="00E62AD4" w:rsidRPr="00AE2B4A">
        <w:rPr>
          <w:i/>
        </w:rPr>
        <w:t>F</w:t>
      </w:r>
      <w:r w:rsidRPr="00AE2B4A">
        <w:rPr>
          <w:i/>
        </w:rPr>
        <w:t>act</w:t>
      </w:r>
      <w:r w:rsidR="00E62AD4" w:rsidRPr="00AE2B4A">
        <w:rPr>
          <w:i/>
        </w:rPr>
        <w:t xml:space="preserve"> S</w:t>
      </w:r>
      <w:r w:rsidRPr="00AE2B4A">
        <w:rPr>
          <w:i/>
        </w:rPr>
        <w:t>heet</w:t>
      </w:r>
      <w:r w:rsidRPr="00AE2B4A">
        <w:t>.</w:t>
      </w:r>
      <w:r w:rsidR="00817BC2" w:rsidRPr="00AE2B4A">
        <w:t xml:space="preserve"> </w:t>
      </w:r>
      <w:hyperlink r:id="rId2154" w:history="1">
        <w:r w:rsidR="00F75272" w:rsidRPr="00AE2B4A">
          <w:rPr>
            <w:rStyle w:val="Hyperlink"/>
          </w:rPr>
          <w:t>http://www.nicnas.gov.au</w:t>
        </w:r>
        <w:r w:rsidRPr="00AE2B4A">
          <w:rPr>
            <w:rStyle w:val="Hyperlink"/>
          </w:rPr>
          <w:t>/communications/publications/information-sheets/existing-chemical-info-sheets/dibutyl-phthalate</w:t>
        </w:r>
      </w:hyperlink>
      <w:r w:rsidR="00E62AD4" w:rsidRPr="00AE2B4A">
        <w:rPr>
          <w:rStyle w:val="Hyperlink"/>
        </w:rPr>
        <w:t>.</w:t>
      </w:r>
    </w:p>
    <w:p w14:paraId="24E326D7" w14:textId="77777777" w:rsidR="007C5F48" w:rsidRPr="00AE2B4A" w:rsidRDefault="007C5F48" w:rsidP="008D4907">
      <w:pPr>
        <w:pStyle w:val="References"/>
      </w:pPr>
      <w:r w:rsidRPr="00AE2B4A">
        <w:t>NICNAS</w:t>
      </w:r>
      <w:r w:rsidR="00E62AD4" w:rsidRPr="00AE2B4A">
        <w:t>.</w:t>
      </w:r>
      <w:r w:rsidRPr="00AE2B4A">
        <w:t xml:space="preserve"> </w:t>
      </w:r>
      <w:r w:rsidR="00E62AD4" w:rsidRPr="00AE2B4A">
        <w:t>L</w:t>
      </w:r>
      <w:r w:rsidRPr="00AE2B4A">
        <w:t>atest update 25 June 2013.</w:t>
      </w:r>
      <w:r w:rsidR="00817BC2" w:rsidRPr="00AE2B4A">
        <w:t xml:space="preserve"> </w:t>
      </w:r>
      <w:r w:rsidRPr="00AE2B4A">
        <w:rPr>
          <w:i/>
        </w:rPr>
        <w:t>Phthalates Hazard Assessment Reports</w:t>
      </w:r>
      <w:r w:rsidR="00817BC2" w:rsidRPr="00AE2B4A">
        <w:t xml:space="preserve"> </w:t>
      </w:r>
      <w:r w:rsidRPr="00AE2B4A">
        <w:t>(26</w:t>
      </w:r>
      <w:r w:rsidR="00E62AD4" w:rsidRPr="00AE2B4A">
        <w:t> </w:t>
      </w:r>
      <w:r w:rsidRPr="00AE2B4A">
        <w:t>reports).</w:t>
      </w:r>
      <w:r w:rsidR="00817BC2" w:rsidRPr="00AE2B4A">
        <w:t xml:space="preserve"> </w:t>
      </w:r>
      <w:hyperlink r:id="rId2155" w:history="1">
        <w:r w:rsidR="00F75272" w:rsidRPr="00AE2B4A">
          <w:rPr>
            <w:rStyle w:val="Hyperlink"/>
          </w:rPr>
          <w:t>http://www.nicnas.gov.au</w:t>
        </w:r>
        <w:r w:rsidRPr="00AE2B4A">
          <w:t>/</w:t>
        </w:r>
      </w:hyperlink>
      <w:r w:rsidR="00817BC2" w:rsidRPr="00AE2B4A">
        <w:t xml:space="preserve"> </w:t>
      </w:r>
      <w:r w:rsidRPr="00AE2B4A">
        <w:t>or</w:t>
      </w:r>
      <w:r w:rsidR="00817BC2" w:rsidRPr="00AE2B4A">
        <w:t xml:space="preserve"> </w:t>
      </w:r>
      <w:hyperlink r:id="rId2156" w:history="1">
        <w:r w:rsidR="00F75272" w:rsidRPr="00AE2B4A">
          <w:rPr>
            <w:rStyle w:val="Hyperlink"/>
          </w:rPr>
          <w:t>http://www.nicnas.gov.au</w:t>
        </w:r>
        <w:r w:rsidRPr="00AE2B4A">
          <w:rPr>
            <w:rStyle w:val="Hyperlink"/>
          </w:rPr>
          <w:t>/chemical-information/other-assessment-reports/phthalates-hazard-assessment-reports</w:t>
        </w:r>
      </w:hyperlink>
      <w:r w:rsidRPr="00AE2B4A">
        <w:t>.</w:t>
      </w:r>
      <w:r w:rsidR="00817BC2" w:rsidRPr="00AE2B4A">
        <w:t xml:space="preserve"> </w:t>
      </w:r>
      <w:r w:rsidRPr="00AE2B4A">
        <w:t>See NICNAS (2008) for a summary of physicochemical and human health hazard data for 24 ortho-phthalate chemicals.</w:t>
      </w:r>
    </w:p>
    <w:p w14:paraId="24E326D8" w14:textId="77777777" w:rsidR="007C5F48" w:rsidRPr="00AE2B4A" w:rsidRDefault="007C5F48" w:rsidP="008D4907">
      <w:pPr>
        <w:pStyle w:val="References"/>
      </w:pPr>
      <w:r w:rsidRPr="00AE2B4A">
        <w:t>NICNAS</w:t>
      </w:r>
      <w:r w:rsidR="00E62AD4" w:rsidRPr="00AE2B4A">
        <w:t>.</w:t>
      </w:r>
      <w:r w:rsidRPr="00AE2B4A">
        <w:t xml:space="preserve"> 2014.</w:t>
      </w:r>
      <w:r w:rsidR="00817BC2" w:rsidRPr="00AE2B4A">
        <w:t xml:space="preserve"> </w:t>
      </w:r>
      <w:r w:rsidRPr="00AE2B4A">
        <w:t>Dimethyl phthalate.</w:t>
      </w:r>
      <w:r w:rsidR="00817BC2" w:rsidRPr="00AE2B4A">
        <w:t xml:space="preserve"> </w:t>
      </w:r>
      <w:r w:rsidRPr="00AE2B4A">
        <w:rPr>
          <w:i/>
        </w:rPr>
        <w:t>Priority Existing Chemical Assessment Report</w:t>
      </w:r>
      <w:r w:rsidRPr="00AE2B4A">
        <w:t xml:space="preserve"> 37.</w:t>
      </w:r>
      <w:r w:rsidR="00817BC2" w:rsidRPr="00AE2B4A">
        <w:t xml:space="preserve"> </w:t>
      </w:r>
      <w:r w:rsidRPr="00AE2B4A">
        <w:t>National Industrial Chemicals Notification and Assessment Scheme.</w:t>
      </w:r>
      <w:r w:rsidR="00817BC2" w:rsidRPr="00AE2B4A">
        <w:t xml:space="preserve"> </w:t>
      </w:r>
      <w:r w:rsidRPr="00AE2B4A">
        <w:rPr>
          <w:rFonts w:eastAsia="Arial Unicode MS"/>
        </w:rPr>
        <w:t>Commonwealth of Australia.</w:t>
      </w:r>
      <w:r w:rsidR="00817BC2" w:rsidRPr="00AE2B4A">
        <w:rPr>
          <w:rFonts w:eastAsia="Arial Unicode MS"/>
        </w:rPr>
        <w:t xml:space="preserve"> </w:t>
      </w:r>
      <w:r w:rsidRPr="00AE2B4A">
        <w:t>60 pp.</w:t>
      </w:r>
      <w:r w:rsidR="00817BC2" w:rsidRPr="00AE2B4A">
        <w:t xml:space="preserve"> </w:t>
      </w:r>
      <w:hyperlink r:id="rId2157" w:history="1">
        <w:r w:rsidR="00F75272" w:rsidRPr="00AE2B4A">
          <w:rPr>
            <w:rStyle w:val="Hyperlink"/>
          </w:rPr>
          <w:t>http://www.nicnas.gov.au</w:t>
        </w:r>
        <w:r w:rsidRPr="00AE2B4A">
          <w:t>/</w:t>
        </w:r>
      </w:hyperlink>
      <w:r w:rsidR="00817BC2" w:rsidRPr="00AE2B4A">
        <w:t xml:space="preserve"> </w:t>
      </w:r>
      <w:r w:rsidRPr="00AE2B4A">
        <w:t>Go to Chemical assessment reports</w:t>
      </w:r>
      <w:r w:rsidR="00E62AD4" w:rsidRPr="00AE2B4A">
        <w:t>.</w:t>
      </w:r>
    </w:p>
    <w:p w14:paraId="24E326D9" w14:textId="77777777" w:rsidR="007C5F48" w:rsidRPr="00AE2B4A" w:rsidRDefault="007C5F48" w:rsidP="008D4907">
      <w:pPr>
        <w:pStyle w:val="References"/>
      </w:pPr>
      <w:r w:rsidRPr="00AE2B4A">
        <w:t>NICNAS</w:t>
      </w:r>
      <w:r w:rsidR="00E62AD4" w:rsidRPr="00AE2B4A">
        <w:t>.</w:t>
      </w:r>
      <w:r w:rsidRPr="00AE2B4A">
        <w:t xml:space="preserve"> 2014a.</w:t>
      </w:r>
      <w:r w:rsidR="00817BC2" w:rsidRPr="00AE2B4A">
        <w:t xml:space="preserve"> </w:t>
      </w:r>
      <w:r w:rsidRPr="00AE2B4A">
        <w:t>Di(methoxyethyl) phthalate.</w:t>
      </w:r>
      <w:r w:rsidR="00817BC2" w:rsidRPr="00AE2B4A">
        <w:t xml:space="preserve"> </w:t>
      </w:r>
      <w:r w:rsidRPr="00AE2B4A">
        <w:rPr>
          <w:i/>
        </w:rPr>
        <w:t>Priority Existing Chemical Assessment Report</w:t>
      </w:r>
      <w:r w:rsidRPr="00AE2B4A">
        <w:t xml:space="preserve"> 38.</w:t>
      </w:r>
      <w:r w:rsidR="00817BC2" w:rsidRPr="00AE2B4A">
        <w:t xml:space="preserve"> </w:t>
      </w:r>
      <w:r w:rsidRPr="00AE2B4A">
        <w:t>National Industrial Chemicals Notification and Assessment Scheme.</w:t>
      </w:r>
      <w:r w:rsidR="00817BC2" w:rsidRPr="00AE2B4A">
        <w:t xml:space="preserve"> </w:t>
      </w:r>
      <w:r w:rsidRPr="00AE2B4A">
        <w:rPr>
          <w:rFonts w:eastAsia="Arial Unicode MS"/>
        </w:rPr>
        <w:t>Commonwealth of Australia.</w:t>
      </w:r>
      <w:r w:rsidR="00817BC2" w:rsidRPr="00AE2B4A">
        <w:rPr>
          <w:rFonts w:eastAsia="Arial Unicode MS"/>
        </w:rPr>
        <w:t xml:space="preserve"> </w:t>
      </w:r>
      <w:r w:rsidRPr="00AE2B4A">
        <w:t>42 pp.</w:t>
      </w:r>
      <w:r w:rsidR="00817BC2" w:rsidRPr="00AE2B4A">
        <w:t xml:space="preserve"> </w:t>
      </w:r>
      <w:hyperlink r:id="rId2158" w:history="1">
        <w:r w:rsidR="00F75272" w:rsidRPr="00AE2B4A">
          <w:rPr>
            <w:rStyle w:val="Hyperlink"/>
          </w:rPr>
          <w:t>http://www.nicnas.gov.au</w:t>
        </w:r>
        <w:r w:rsidRPr="00AE2B4A">
          <w:t>/</w:t>
        </w:r>
      </w:hyperlink>
      <w:r w:rsidR="00817BC2" w:rsidRPr="00AE2B4A">
        <w:t xml:space="preserve"> </w:t>
      </w:r>
      <w:r w:rsidRPr="00AE2B4A">
        <w:t>Go to Chemical assessment reports</w:t>
      </w:r>
      <w:r w:rsidR="00E62AD4" w:rsidRPr="00AE2B4A">
        <w:t>.</w:t>
      </w:r>
    </w:p>
    <w:p w14:paraId="24E326DA" w14:textId="77777777" w:rsidR="007C5F48" w:rsidRPr="00AE2B4A" w:rsidRDefault="007C5F48" w:rsidP="00E62AD4">
      <w:pPr>
        <w:pStyle w:val="References"/>
        <w:keepLines/>
      </w:pPr>
      <w:r w:rsidRPr="00AE2B4A">
        <w:t>NICNAS</w:t>
      </w:r>
      <w:r w:rsidR="00E62AD4" w:rsidRPr="00AE2B4A">
        <w:t>.</w:t>
      </w:r>
      <w:r w:rsidRPr="00AE2B4A">
        <w:t xml:space="preserve"> 2015.</w:t>
      </w:r>
      <w:r w:rsidR="00817BC2" w:rsidRPr="00AE2B4A">
        <w:t xml:space="preserve"> </w:t>
      </w:r>
      <w:r w:rsidRPr="00AE2B4A">
        <w:t>Diisodecyl phthalate; Di-n-octyl phthalate.</w:t>
      </w:r>
      <w:r w:rsidR="00817BC2" w:rsidRPr="00AE2B4A">
        <w:t xml:space="preserve"> </w:t>
      </w:r>
      <w:r w:rsidRPr="00AE2B4A">
        <w:rPr>
          <w:i/>
        </w:rPr>
        <w:t>Priority Existing Chemical Assessment Report</w:t>
      </w:r>
      <w:r w:rsidRPr="00AE2B4A">
        <w:t xml:space="preserve"> 39.</w:t>
      </w:r>
      <w:r w:rsidR="00817BC2" w:rsidRPr="00AE2B4A">
        <w:t xml:space="preserve"> </w:t>
      </w:r>
      <w:r w:rsidRPr="00AE2B4A">
        <w:t>National Industrial Chemicals Notification and Assessment Scheme.</w:t>
      </w:r>
      <w:r w:rsidR="00817BC2" w:rsidRPr="00AE2B4A">
        <w:t xml:space="preserve"> </w:t>
      </w:r>
      <w:r w:rsidRPr="00AE2B4A">
        <w:rPr>
          <w:rFonts w:eastAsia="Arial Unicode MS"/>
        </w:rPr>
        <w:t>Commonwealth of Australia.</w:t>
      </w:r>
      <w:r w:rsidR="00817BC2" w:rsidRPr="00AE2B4A">
        <w:rPr>
          <w:rFonts w:eastAsia="Arial Unicode MS"/>
        </w:rPr>
        <w:t xml:space="preserve"> </w:t>
      </w:r>
      <w:r w:rsidRPr="00AE2B4A">
        <w:t>65 pp.</w:t>
      </w:r>
      <w:r w:rsidR="00817BC2" w:rsidRPr="00AE2B4A">
        <w:t xml:space="preserve"> </w:t>
      </w:r>
      <w:hyperlink r:id="rId2159" w:history="1">
        <w:r w:rsidR="00F75272" w:rsidRPr="00AE2B4A">
          <w:rPr>
            <w:rStyle w:val="Hyperlink"/>
          </w:rPr>
          <w:t>http://www.nicnas.gov.au</w:t>
        </w:r>
        <w:r w:rsidRPr="00AE2B4A">
          <w:t>/</w:t>
        </w:r>
      </w:hyperlink>
      <w:r w:rsidR="00817BC2" w:rsidRPr="00AE2B4A">
        <w:t xml:space="preserve"> </w:t>
      </w:r>
      <w:r w:rsidRPr="00AE2B4A">
        <w:t>Go to Chemical assessment reports</w:t>
      </w:r>
      <w:r w:rsidR="00E62AD4" w:rsidRPr="00AE2B4A">
        <w:t>.</w:t>
      </w:r>
    </w:p>
    <w:p w14:paraId="24E326DB" w14:textId="77777777" w:rsidR="007C5F48" w:rsidRPr="00AE2B4A" w:rsidRDefault="007C5F48" w:rsidP="008D4907">
      <w:pPr>
        <w:pStyle w:val="References"/>
      </w:pPr>
      <w:r w:rsidRPr="00AE2B4A">
        <w:t>NICNAS</w:t>
      </w:r>
      <w:r w:rsidR="00E62AD4" w:rsidRPr="00AE2B4A">
        <w:t>.</w:t>
      </w:r>
      <w:r w:rsidRPr="00AE2B4A">
        <w:t xml:space="preserve"> 2015a.</w:t>
      </w:r>
      <w:r w:rsidR="00817BC2" w:rsidRPr="00AE2B4A">
        <w:t xml:space="preserve"> </w:t>
      </w:r>
      <w:r w:rsidRPr="00AE2B4A">
        <w:t>Butyl benzyl phthalate.</w:t>
      </w:r>
      <w:r w:rsidR="00817BC2" w:rsidRPr="00AE2B4A">
        <w:t xml:space="preserve"> </w:t>
      </w:r>
      <w:r w:rsidRPr="00AE2B4A">
        <w:rPr>
          <w:i/>
        </w:rPr>
        <w:t>Priority Existing Chemical Assessment Report</w:t>
      </w:r>
      <w:r w:rsidRPr="00AE2B4A">
        <w:t xml:space="preserve"> 40.</w:t>
      </w:r>
      <w:r w:rsidR="00817BC2" w:rsidRPr="00AE2B4A">
        <w:t xml:space="preserve"> </w:t>
      </w:r>
      <w:r w:rsidRPr="00AE2B4A">
        <w:t>National Industrial Chemicals Notification and Assessment Scheme.</w:t>
      </w:r>
      <w:r w:rsidR="00817BC2" w:rsidRPr="00AE2B4A">
        <w:t xml:space="preserve"> </w:t>
      </w:r>
      <w:r w:rsidRPr="00AE2B4A">
        <w:rPr>
          <w:rFonts w:eastAsia="Arial Unicode MS"/>
        </w:rPr>
        <w:t>Commonwealth of Australia.</w:t>
      </w:r>
      <w:r w:rsidR="00817BC2" w:rsidRPr="00AE2B4A">
        <w:rPr>
          <w:rFonts w:eastAsia="Arial Unicode MS"/>
        </w:rPr>
        <w:t xml:space="preserve"> </w:t>
      </w:r>
      <w:r w:rsidRPr="00AE2B4A">
        <w:t>57 pp.</w:t>
      </w:r>
      <w:r w:rsidR="00817BC2" w:rsidRPr="00AE2B4A">
        <w:t xml:space="preserve"> </w:t>
      </w:r>
      <w:hyperlink r:id="rId2160" w:history="1">
        <w:r w:rsidR="00F75272" w:rsidRPr="00AE2B4A">
          <w:rPr>
            <w:rStyle w:val="Hyperlink"/>
          </w:rPr>
          <w:t>http://www.nicnas.gov.au</w:t>
        </w:r>
        <w:r w:rsidRPr="00AE2B4A">
          <w:t>/</w:t>
        </w:r>
      </w:hyperlink>
      <w:r w:rsidR="00817BC2" w:rsidRPr="00AE2B4A">
        <w:t xml:space="preserve"> </w:t>
      </w:r>
      <w:r w:rsidRPr="00AE2B4A">
        <w:t>Go to Chemical assessment reports</w:t>
      </w:r>
      <w:r w:rsidR="00E62AD4" w:rsidRPr="00AE2B4A">
        <w:t>.</w:t>
      </w:r>
    </w:p>
    <w:p w14:paraId="24E326DC" w14:textId="77777777" w:rsidR="007C5F48" w:rsidRPr="00AE2B4A" w:rsidRDefault="007C5F48" w:rsidP="008D4907">
      <w:pPr>
        <w:pStyle w:val="References"/>
      </w:pPr>
      <w:r w:rsidRPr="00AE2B4A">
        <w:t>NIH</w:t>
      </w:r>
      <w:r w:rsidR="00E62AD4" w:rsidRPr="00AE2B4A">
        <w:t>.</w:t>
      </w:r>
      <w:r w:rsidRPr="00AE2B4A">
        <w:t xml:space="preserve"> 2003a.</w:t>
      </w:r>
      <w:r w:rsidR="00817BC2" w:rsidRPr="00AE2B4A">
        <w:t xml:space="preserve"> </w:t>
      </w:r>
      <w:r w:rsidRPr="00AE2B4A">
        <w:rPr>
          <w:i/>
        </w:rPr>
        <w:t>NTP-CERHR Monograph on the Potential Human Reproductive and Developmental Effects of Butyl Benzyl Phthalate (BBP)</w:t>
      </w:r>
      <w:r w:rsidRPr="00AE2B4A">
        <w:t>.</w:t>
      </w:r>
      <w:r w:rsidR="00817BC2" w:rsidRPr="00AE2B4A">
        <w:t xml:space="preserve"> </w:t>
      </w:r>
      <w:r w:rsidRPr="00AE2B4A">
        <w:t>NIH Publication No. 03-4487.</w:t>
      </w:r>
      <w:r w:rsidR="00817BC2" w:rsidRPr="00AE2B4A">
        <w:t xml:space="preserve"> </w:t>
      </w:r>
      <w:r w:rsidRPr="00AE2B4A">
        <w:t>163</w:t>
      </w:r>
      <w:r w:rsidR="00E62AD4" w:rsidRPr="00AE2B4A">
        <w:t> </w:t>
      </w:r>
      <w:r w:rsidRPr="00AE2B4A">
        <w:t>pp.</w:t>
      </w:r>
      <w:r w:rsidR="00817BC2" w:rsidRPr="00AE2B4A">
        <w:t xml:space="preserve"> </w:t>
      </w:r>
      <w:hyperlink r:id="rId2161" w:history="1">
        <w:r w:rsidRPr="00AE2B4A">
          <w:rPr>
            <w:rStyle w:val="Hyperlink"/>
          </w:rPr>
          <w:t>http://ntp.niehs.nih.gov/ntp/ohat/phthalates/bb-phthalate/BBP_Monograph_Final.pdf</w:t>
        </w:r>
      </w:hyperlink>
      <w:r w:rsidR="00E62AD4" w:rsidRPr="00AE2B4A">
        <w:rPr>
          <w:rStyle w:val="Hyperlink"/>
        </w:rPr>
        <w:t>.</w:t>
      </w:r>
    </w:p>
    <w:p w14:paraId="24E326DD" w14:textId="77777777" w:rsidR="007C5F48" w:rsidRPr="00AE2B4A" w:rsidRDefault="007C5F48" w:rsidP="008D4907">
      <w:pPr>
        <w:pStyle w:val="References"/>
      </w:pPr>
      <w:r w:rsidRPr="00AE2B4A">
        <w:t>NIH</w:t>
      </w:r>
      <w:r w:rsidR="00E62AD4" w:rsidRPr="00AE2B4A">
        <w:t>.</w:t>
      </w:r>
      <w:r w:rsidRPr="00AE2B4A">
        <w:t xml:space="preserve"> 2003b.</w:t>
      </w:r>
      <w:r w:rsidR="00817BC2" w:rsidRPr="00AE2B4A">
        <w:t xml:space="preserve"> </w:t>
      </w:r>
      <w:r w:rsidRPr="00AE2B4A">
        <w:rPr>
          <w:i/>
        </w:rPr>
        <w:t>NTP-CERHR Monograph on the Potential Human Reproductive and Developmental Effects of Di-n-Butyl Phthalate (DBP)</w:t>
      </w:r>
      <w:r w:rsidRPr="00AE2B4A">
        <w:t>.</w:t>
      </w:r>
      <w:r w:rsidR="00817BC2" w:rsidRPr="00AE2B4A">
        <w:t xml:space="preserve"> </w:t>
      </w:r>
      <w:r w:rsidRPr="00AE2B4A">
        <w:t>169 pp.</w:t>
      </w:r>
      <w:r w:rsidR="00817BC2" w:rsidRPr="00AE2B4A">
        <w:t xml:space="preserve"> </w:t>
      </w:r>
      <w:hyperlink r:id="rId2162" w:history="1">
        <w:r w:rsidRPr="00AE2B4A">
          <w:rPr>
            <w:rStyle w:val="Hyperlink"/>
          </w:rPr>
          <w:t>http://ntp.niehs.nih.gov/ntp/ohat/phthalates/dbp/DBP_Monograph_Final.pdf</w:t>
        </w:r>
      </w:hyperlink>
      <w:r w:rsidR="00E62AD4" w:rsidRPr="00AE2B4A">
        <w:rPr>
          <w:rStyle w:val="Hyperlink"/>
        </w:rPr>
        <w:t>.</w:t>
      </w:r>
    </w:p>
    <w:p w14:paraId="24E326DE" w14:textId="77777777" w:rsidR="007C5F48" w:rsidRPr="00AE2B4A" w:rsidRDefault="007C5F48" w:rsidP="008D4907">
      <w:pPr>
        <w:pStyle w:val="References"/>
      </w:pPr>
      <w:r w:rsidRPr="00AE2B4A">
        <w:t>NIH</w:t>
      </w:r>
      <w:r w:rsidR="00E62AD4" w:rsidRPr="00AE2B4A">
        <w:t>.</w:t>
      </w:r>
      <w:r w:rsidRPr="00AE2B4A">
        <w:t xml:space="preserve"> 2003c.</w:t>
      </w:r>
      <w:r w:rsidR="00817BC2" w:rsidRPr="00AE2B4A">
        <w:t xml:space="preserve"> </w:t>
      </w:r>
      <w:r w:rsidRPr="00AE2B4A">
        <w:rPr>
          <w:i/>
        </w:rPr>
        <w:t>NTP-CERHR Monograph on the Potential Human Reproductive and Developmental Effects of Di-n-Octyl Phthalate (DnOP)</w:t>
      </w:r>
      <w:r w:rsidRPr="00AE2B4A">
        <w:t>.</w:t>
      </w:r>
      <w:r w:rsidR="00817BC2" w:rsidRPr="00AE2B4A">
        <w:t xml:space="preserve"> </w:t>
      </w:r>
      <w:r w:rsidRPr="00AE2B4A">
        <w:t>NIH Publication No. 03-4488.</w:t>
      </w:r>
      <w:r w:rsidR="00817BC2" w:rsidRPr="00AE2B4A">
        <w:t xml:space="preserve"> </w:t>
      </w:r>
      <w:r w:rsidRPr="00AE2B4A">
        <w:t>130</w:t>
      </w:r>
      <w:r w:rsidR="00E62AD4" w:rsidRPr="00AE2B4A">
        <w:t> </w:t>
      </w:r>
      <w:r w:rsidRPr="00AE2B4A">
        <w:t>pp.</w:t>
      </w:r>
      <w:r w:rsidR="00817BC2" w:rsidRPr="00AE2B4A">
        <w:t xml:space="preserve"> </w:t>
      </w:r>
      <w:hyperlink r:id="rId2163" w:history="1">
        <w:r w:rsidRPr="00AE2B4A">
          <w:rPr>
            <w:rStyle w:val="Hyperlink"/>
          </w:rPr>
          <w:t>http://ntp.niehs.nih.gov/ntp/ohat/phthalates/DnOP/DnOP_Monograph_Final.pdf</w:t>
        </w:r>
      </w:hyperlink>
      <w:r w:rsidR="00E62AD4" w:rsidRPr="00AE2B4A">
        <w:rPr>
          <w:rStyle w:val="Hyperlink"/>
        </w:rPr>
        <w:t>.</w:t>
      </w:r>
    </w:p>
    <w:p w14:paraId="24E326DF" w14:textId="77777777" w:rsidR="007C5F48" w:rsidRPr="00AE2B4A" w:rsidRDefault="007C5F48" w:rsidP="008D4907">
      <w:pPr>
        <w:pStyle w:val="References"/>
      </w:pPr>
      <w:r w:rsidRPr="00AE2B4A">
        <w:t>NIH</w:t>
      </w:r>
      <w:r w:rsidR="00E62AD4" w:rsidRPr="00AE2B4A">
        <w:t>.</w:t>
      </w:r>
      <w:r w:rsidRPr="00AE2B4A">
        <w:t xml:space="preserve"> 2003d.</w:t>
      </w:r>
      <w:r w:rsidR="00817BC2" w:rsidRPr="00AE2B4A">
        <w:t xml:space="preserve"> </w:t>
      </w:r>
      <w:r w:rsidRPr="00AE2B4A">
        <w:rPr>
          <w:i/>
        </w:rPr>
        <w:t>NTP-CERHR Monograph on the Potential Human Reproductive and Developmental Effects of Di-isodecyl Phthalate (DIDP)</w:t>
      </w:r>
      <w:r w:rsidRPr="00AE2B4A">
        <w:t>.</w:t>
      </w:r>
      <w:r w:rsidR="00817BC2" w:rsidRPr="00AE2B4A">
        <w:t xml:space="preserve"> </w:t>
      </w:r>
      <w:r w:rsidRPr="00AE2B4A">
        <w:t>NIH Publication No. 03-4485.</w:t>
      </w:r>
      <w:r w:rsidR="00817BC2" w:rsidRPr="00AE2B4A">
        <w:t xml:space="preserve"> </w:t>
      </w:r>
      <w:r w:rsidRPr="00AE2B4A">
        <w:t>147</w:t>
      </w:r>
      <w:r w:rsidR="00E62AD4" w:rsidRPr="00AE2B4A">
        <w:t> </w:t>
      </w:r>
      <w:r w:rsidRPr="00AE2B4A">
        <w:t>pp.</w:t>
      </w:r>
      <w:r w:rsidR="00817BC2" w:rsidRPr="00AE2B4A">
        <w:t xml:space="preserve"> </w:t>
      </w:r>
      <w:hyperlink r:id="rId2164" w:history="1">
        <w:r w:rsidRPr="00AE2B4A">
          <w:rPr>
            <w:rStyle w:val="Hyperlink"/>
          </w:rPr>
          <w:t>http://ntp.niehs.nih.gov/ntp/ohat/phthalates/didp/DIDP_Monograph_Final.pdf</w:t>
        </w:r>
      </w:hyperlink>
      <w:r w:rsidR="00E62AD4" w:rsidRPr="00AE2B4A">
        <w:rPr>
          <w:rStyle w:val="Hyperlink"/>
        </w:rPr>
        <w:t>.</w:t>
      </w:r>
    </w:p>
    <w:p w14:paraId="24E326E0" w14:textId="77777777" w:rsidR="007C5F48" w:rsidRPr="00AE2B4A" w:rsidRDefault="007C5F48" w:rsidP="008D4907">
      <w:pPr>
        <w:pStyle w:val="References"/>
      </w:pPr>
      <w:r w:rsidRPr="00AE2B4A">
        <w:t>NIH</w:t>
      </w:r>
      <w:r w:rsidR="00E62AD4" w:rsidRPr="00AE2B4A">
        <w:t>.</w:t>
      </w:r>
      <w:r w:rsidRPr="00AE2B4A">
        <w:t xml:space="preserve"> 2003e.</w:t>
      </w:r>
      <w:r w:rsidR="00817BC2" w:rsidRPr="00AE2B4A">
        <w:t xml:space="preserve"> </w:t>
      </w:r>
      <w:r w:rsidRPr="00AE2B4A">
        <w:rPr>
          <w:i/>
        </w:rPr>
        <w:t>NTP-CERHR Monograph on the Potential Human Reproductive and Developmental Effects of Di-isononyl Phthalate (DINP)</w:t>
      </w:r>
      <w:r w:rsidRPr="00AE2B4A">
        <w:t>.</w:t>
      </w:r>
      <w:r w:rsidR="00817BC2" w:rsidRPr="00AE2B4A">
        <w:t xml:space="preserve"> </w:t>
      </w:r>
      <w:r w:rsidRPr="00AE2B4A">
        <w:t>NIH Publication No. 03-4484.</w:t>
      </w:r>
      <w:r w:rsidR="00817BC2" w:rsidRPr="00AE2B4A">
        <w:t xml:space="preserve"> </w:t>
      </w:r>
      <w:r w:rsidRPr="00AE2B4A">
        <w:t>153</w:t>
      </w:r>
      <w:r w:rsidR="00E62AD4" w:rsidRPr="00AE2B4A">
        <w:t> </w:t>
      </w:r>
      <w:r w:rsidRPr="00AE2B4A">
        <w:t>pp.</w:t>
      </w:r>
      <w:r w:rsidR="00817BC2" w:rsidRPr="00AE2B4A">
        <w:t xml:space="preserve"> </w:t>
      </w:r>
      <w:hyperlink r:id="rId2165" w:history="1">
        <w:r w:rsidRPr="00AE2B4A">
          <w:rPr>
            <w:rStyle w:val="Hyperlink"/>
          </w:rPr>
          <w:t>http://ntp.niehs.nih.gov/ntp/ohat/phthalates/dinp/DiNP_Monograph_Final.pdf</w:t>
        </w:r>
      </w:hyperlink>
      <w:r w:rsidR="00E62AD4" w:rsidRPr="00AE2B4A">
        <w:rPr>
          <w:rStyle w:val="Hyperlink"/>
        </w:rPr>
        <w:t>.</w:t>
      </w:r>
    </w:p>
    <w:p w14:paraId="24E326E1" w14:textId="77777777" w:rsidR="007C5F48" w:rsidRPr="00AE2B4A" w:rsidRDefault="007C5F48" w:rsidP="008D4907">
      <w:pPr>
        <w:pStyle w:val="References"/>
      </w:pPr>
      <w:r w:rsidRPr="00AE2B4A">
        <w:t>NIH</w:t>
      </w:r>
      <w:r w:rsidR="00E62AD4" w:rsidRPr="00AE2B4A">
        <w:t>.</w:t>
      </w:r>
      <w:r w:rsidRPr="00AE2B4A">
        <w:t xml:space="preserve"> 2003f.</w:t>
      </w:r>
      <w:r w:rsidR="00817BC2" w:rsidRPr="00AE2B4A">
        <w:t xml:space="preserve"> </w:t>
      </w:r>
      <w:r w:rsidRPr="00AE2B4A">
        <w:rPr>
          <w:i/>
        </w:rPr>
        <w:t>NTP-CERHR Monograph on the Potential Human Reproductive and Developmental Effects of Di-n-hexyl Phthalate (DnHP)</w:t>
      </w:r>
      <w:r w:rsidRPr="00AE2B4A">
        <w:t>.</w:t>
      </w:r>
      <w:r w:rsidR="00817BC2" w:rsidRPr="00AE2B4A">
        <w:t xml:space="preserve"> </w:t>
      </w:r>
      <w:r w:rsidRPr="00AE2B4A">
        <w:t>NIH Publication No. 03-4489.</w:t>
      </w:r>
      <w:r w:rsidR="00817BC2" w:rsidRPr="00AE2B4A">
        <w:t xml:space="preserve"> </w:t>
      </w:r>
      <w:r w:rsidRPr="00AE2B4A">
        <w:t>129</w:t>
      </w:r>
      <w:r w:rsidR="00E62AD4" w:rsidRPr="00AE2B4A">
        <w:t> </w:t>
      </w:r>
      <w:r w:rsidRPr="00AE2B4A">
        <w:t>pp.</w:t>
      </w:r>
      <w:r w:rsidR="00817BC2" w:rsidRPr="00AE2B4A">
        <w:t xml:space="preserve"> </w:t>
      </w:r>
      <w:hyperlink r:id="rId2166" w:history="1">
        <w:r w:rsidRPr="00AE2B4A">
          <w:rPr>
            <w:rStyle w:val="Hyperlink"/>
          </w:rPr>
          <w:t>http://ntp.niehs.nih.gov/ntp/ohat/phthalates/dnHP/DnHP_Monograph_Final.pdf</w:t>
        </w:r>
      </w:hyperlink>
      <w:r w:rsidR="00E62AD4" w:rsidRPr="00AE2B4A">
        <w:rPr>
          <w:rStyle w:val="Hyperlink"/>
        </w:rPr>
        <w:t>.</w:t>
      </w:r>
    </w:p>
    <w:p w14:paraId="24E326E2" w14:textId="77777777" w:rsidR="007C5F48" w:rsidRPr="00AE2B4A" w:rsidRDefault="00821E5B" w:rsidP="008D4907">
      <w:pPr>
        <w:pStyle w:val="References"/>
      </w:pPr>
      <w:r w:rsidRPr="00AE2B4A">
        <w:t xml:space="preserve">NIH. 2006. </w:t>
      </w:r>
      <w:r w:rsidR="007C5F48" w:rsidRPr="00AE2B4A">
        <w:rPr>
          <w:i/>
        </w:rPr>
        <w:t>Chemical Information Profile for Diethyl Phthalate.</w:t>
      </w:r>
      <w:r w:rsidR="00817BC2" w:rsidRPr="00AE2B4A">
        <w:rPr>
          <w:i/>
        </w:rPr>
        <w:t xml:space="preserve"> </w:t>
      </w:r>
      <w:r w:rsidR="007C5F48" w:rsidRPr="00AE2B4A">
        <w:rPr>
          <w:i/>
        </w:rPr>
        <w:t>Supporting Nomination for Toxicological Evaluation by the National Toxicology Program</w:t>
      </w:r>
      <w:r w:rsidR="007C5F48" w:rsidRPr="00AE2B4A">
        <w:t>.</w:t>
      </w:r>
      <w:r w:rsidR="00817BC2" w:rsidRPr="00AE2B4A">
        <w:t xml:space="preserve"> </w:t>
      </w:r>
      <w:r w:rsidR="007C5F48" w:rsidRPr="00AE2B4A">
        <w:t>16 pp.</w:t>
      </w:r>
      <w:r w:rsidR="00817BC2" w:rsidRPr="00AE2B4A">
        <w:t xml:space="preserve"> </w:t>
      </w:r>
      <w:hyperlink r:id="rId2167" w:history="1">
        <w:r w:rsidR="007C5F48" w:rsidRPr="00AE2B4A">
          <w:rPr>
            <w:rStyle w:val="Hyperlink"/>
          </w:rPr>
          <w:t>http://ntp.niehs.nih.gov/ntp/htdocs/chem_background/exsumpdf/diethyl_phthalate.pdf</w:t>
        </w:r>
      </w:hyperlink>
      <w:r w:rsidR="00E62AD4" w:rsidRPr="00AE2B4A">
        <w:rPr>
          <w:rStyle w:val="Hyperlink"/>
        </w:rPr>
        <w:t>.</w:t>
      </w:r>
    </w:p>
    <w:p w14:paraId="24E326E3" w14:textId="77777777" w:rsidR="007C5F48" w:rsidRPr="00AE2B4A" w:rsidRDefault="007C5F48" w:rsidP="008D4907">
      <w:pPr>
        <w:pStyle w:val="References"/>
      </w:pPr>
      <w:r w:rsidRPr="00AE2B4A">
        <w:t>OECD</w:t>
      </w:r>
      <w:r w:rsidR="00E62AD4" w:rsidRPr="00AE2B4A">
        <w:t>.</w:t>
      </w:r>
      <w:r w:rsidRPr="00AE2B4A">
        <w:t xml:space="preserve"> 2018.</w:t>
      </w:r>
      <w:r w:rsidR="00817BC2" w:rsidRPr="00AE2B4A">
        <w:t xml:space="preserve"> </w:t>
      </w:r>
      <w:r w:rsidRPr="00AE2B4A">
        <w:t>Socioeconomic assessment of phthalates</w:t>
      </w:r>
      <w:r w:rsidR="00E62AD4" w:rsidRPr="00AE2B4A">
        <w:t>.</w:t>
      </w:r>
      <w:r w:rsidRPr="00AE2B4A">
        <w:t xml:space="preserve"> </w:t>
      </w:r>
      <w:r w:rsidRPr="00AE2B4A">
        <w:rPr>
          <w:i/>
        </w:rPr>
        <w:t>OECD Environment Working Papers</w:t>
      </w:r>
      <w:r w:rsidRPr="00AE2B4A">
        <w:t xml:space="preserve"> 133</w:t>
      </w:r>
      <w:r w:rsidR="00E62AD4" w:rsidRPr="00AE2B4A">
        <w:t>: 91 pp.</w:t>
      </w:r>
      <w:r w:rsidRPr="00AE2B4A">
        <w:t xml:space="preserve"> </w:t>
      </w:r>
      <w:r w:rsidR="00E62AD4" w:rsidRPr="00AE2B4A">
        <w:t xml:space="preserve">Paris: </w:t>
      </w:r>
      <w:r w:rsidRPr="00AE2B4A">
        <w:t>OECD Publishing.</w:t>
      </w:r>
      <w:r w:rsidR="00817BC2" w:rsidRPr="00AE2B4A">
        <w:t xml:space="preserve"> </w:t>
      </w:r>
      <w:hyperlink r:id="rId2168" w:history="1">
        <w:r w:rsidRPr="00AE2B4A">
          <w:rPr>
            <w:rStyle w:val="Hyperlink"/>
          </w:rPr>
          <w:t>http://dx.doi.org/10.1787/a38a0e34-en</w:t>
        </w:r>
      </w:hyperlink>
      <w:r w:rsidR="00E62AD4" w:rsidRPr="00AE2B4A">
        <w:t>.</w:t>
      </w:r>
    </w:p>
    <w:p w14:paraId="24E326E4" w14:textId="77777777" w:rsidR="007C5F48" w:rsidRPr="00AE2B4A" w:rsidRDefault="00012F75" w:rsidP="008D4907">
      <w:pPr>
        <w:pStyle w:val="References"/>
      </w:pPr>
      <w:r w:rsidRPr="00AE2B4A">
        <w:t xml:space="preserve">USEPA. 1993. </w:t>
      </w:r>
      <w:r w:rsidR="007C5F48" w:rsidRPr="00AE2B4A">
        <w:t xml:space="preserve">Butyl </w:t>
      </w:r>
      <w:r w:rsidR="00E62AD4" w:rsidRPr="00AE2B4A">
        <w:t>b</w:t>
      </w:r>
      <w:r w:rsidR="007C5F48" w:rsidRPr="00AE2B4A">
        <w:t xml:space="preserve">enzyl </w:t>
      </w:r>
      <w:r w:rsidR="00E62AD4" w:rsidRPr="00AE2B4A">
        <w:t>p</w:t>
      </w:r>
      <w:r w:rsidR="007C5F48" w:rsidRPr="00AE2B4A">
        <w:t>hthalate.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169" w:history="1">
        <w:r w:rsidR="007C5F48" w:rsidRPr="00AE2B4A">
          <w:rPr>
            <w:rStyle w:val="Hyperlink"/>
          </w:rPr>
          <w:t>http://www.epa.gov/iris/subst/0293.htm</w:t>
        </w:r>
      </w:hyperlink>
      <w:r w:rsidR="00E62AD4" w:rsidRPr="00AE2B4A">
        <w:rPr>
          <w:rStyle w:val="Hyperlink"/>
        </w:rPr>
        <w:t>.</w:t>
      </w:r>
    </w:p>
    <w:p w14:paraId="24E326E5" w14:textId="77777777" w:rsidR="007C5F48" w:rsidRPr="00AE2B4A" w:rsidRDefault="00012F75" w:rsidP="008D4907">
      <w:pPr>
        <w:pStyle w:val="References"/>
      </w:pPr>
      <w:r w:rsidRPr="00AE2B4A">
        <w:t xml:space="preserve">USEPA. 1993. </w:t>
      </w:r>
      <w:r w:rsidR="007C5F48" w:rsidRPr="00AE2B4A">
        <w:t xml:space="preserve">Diethyl </w:t>
      </w:r>
      <w:r w:rsidR="00E62AD4" w:rsidRPr="00AE2B4A">
        <w:t>p</w:t>
      </w:r>
      <w:r w:rsidR="007C5F48" w:rsidRPr="00AE2B4A">
        <w:t>hthalate.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rPr>
          <w:rStyle w:val="Hyperlink"/>
        </w:rPr>
        <w:t>http://www.epa.gov/iris/subst/0226.htm</w:t>
      </w:r>
      <w:r w:rsidR="00E62AD4" w:rsidRPr="00AE2B4A">
        <w:rPr>
          <w:rStyle w:val="Hyperlink"/>
        </w:rPr>
        <w:t>.</w:t>
      </w:r>
    </w:p>
    <w:p w14:paraId="24E326E6" w14:textId="77777777" w:rsidR="007C5F48" w:rsidRPr="00AE2B4A" w:rsidRDefault="00126CC3" w:rsidP="008D4907">
      <w:pPr>
        <w:pStyle w:val="References"/>
      </w:pPr>
      <w:r w:rsidRPr="00AE2B4A">
        <w:t xml:space="preserve">USEPA. 1994. </w:t>
      </w:r>
      <w:r w:rsidR="007C5F48" w:rsidRPr="00AE2B4A">
        <w:t xml:space="preserve">Dimethyl </w:t>
      </w:r>
      <w:r w:rsidR="00E62AD4" w:rsidRPr="00AE2B4A">
        <w:t>p</w:t>
      </w:r>
      <w:r w:rsidR="007C5F48" w:rsidRPr="00AE2B4A">
        <w:t>hthalate.</w:t>
      </w:r>
      <w:r w:rsidR="00817BC2" w:rsidRPr="00AE2B4A">
        <w:t xml:space="preserve"> </w:t>
      </w:r>
      <w:r w:rsidRPr="00AE2B4A">
        <w:rPr>
          <w:i/>
        </w:rPr>
        <w:t>Integrated Risk Information System (IRIS)</w:t>
      </w:r>
      <w:r w:rsidR="007C5F48" w:rsidRPr="00AE2B4A">
        <w:t>.</w:t>
      </w:r>
      <w:r w:rsidR="00817BC2" w:rsidRPr="00AE2B4A">
        <w:t xml:space="preserve"> </w:t>
      </w:r>
      <w:r w:rsidR="007C5F48" w:rsidRPr="00AE2B4A">
        <w:rPr>
          <w:rStyle w:val="Hyperlink"/>
        </w:rPr>
        <w:t>http://www.epa.gov/iris/subst/0353.htm</w:t>
      </w:r>
      <w:r w:rsidR="00E62AD4" w:rsidRPr="00AE2B4A">
        <w:rPr>
          <w:rStyle w:val="Hyperlink"/>
        </w:rPr>
        <w:t>.</w:t>
      </w:r>
    </w:p>
    <w:p w14:paraId="24E326E7" w14:textId="77777777" w:rsidR="007C5F48" w:rsidRPr="00AE2B4A" w:rsidRDefault="00624BC9" w:rsidP="008D4907">
      <w:pPr>
        <w:pStyle w:val="References"/>
      </w:pPr>
      <w:r w:rsidRPr="00AE2B4A">
        <w:t xml:space="preserve">USEPA. 2006. </w:t>
      </w:r>
      <w:r w:rsidR="007C5F48" w:rsidRPr="00AE2B4A">
        <w:t xml:space="preserve">Dibutyl </w:t>
      </w:r>
      <w:r w:rsidR="00E62AD4" w:rsidRPr="00AE2B4A">
        <w:t>p</w:t>
      </w:r>
      <w:r w:rsidR="007C5F48" w:rsidRPr="00AE2B4A">
        <w:t>hthalate.</w:t>
      </w:r>
      <w:r w:rsidR="00817BC2" w:rsidRPr="00AE2B4A">
        <w:t xml:space="preserve"> </w:t>
      </w:r>
      <w:r w:rsidR="00126CC3" w:rsidRPr="00AE2B4A">
        <w:rPr>
          <w:i/>
        </w:rPr>
        <w:t>Integrated Risk Information System (IRIS)</w:t>
      </w:r>
      <w:r w:rsidR="007C5F48" w:rsidRPr="00AE2B4A">
        <w:t>, draft.</w:t>
      </w:r>
      <w:r w:rsidR="00817BC2" w:rsidRPr="00AE2B4A">
        <w:t xml:space="preserve"> </w:t>
      </w:r>
      <w:r w:rsidR="007C5F48" w:rsidRPr="00AE2B4A">
        <w:t>133 pp.</w:t>
      </w:r>
      <w:r w:rsidR="00817BC2" w:rsidRPr="00AE2B4A">
        <w:t xml:space="preserve"> </w:t>
      </w:r>
      <w:hyperlink r:id="rId2170" w:history="1">
        <w:r w:rsidR="007C5F48" w:rsidRPr="00AE2B4A">
          <w:rPr>
            <w:rStyle w:val="Hyperlink"/>
          </w:rPr>
          <w:t>http://www.epa.gov/iris/subst/0038.htm</w:t>
        </w:r>
      </w:hyperlink>
      <w:r w:rsidR="007C5F48" w:rsidRPr="00AE2B4A">
        <w:t xml:space="preserve"> or </w:t>
      </w:r>
      <w:hyperlink r:id="rId2171" w:history="1">
        <w:r w:rsidR="007C5F48" w:rsidRPr="00AE2B4A">
          <w:rPr>
            <w:rStyle w:val="Hyperlink"/>
          </w:rPr>
          <w:t>http://cfpub.epa.gov/ncea/iris_drafts/recordisplay.cfm?deid=155707</w:t>
        </w:r>
      </w:hyperlink>
      <w:r w:rsidR="00E62AD4" w:rsidRPr="00AE2B4A">
        <w:rPr>
          <w:rStyle w:val="Hyperlink"/>
        </w:rPr>
        <w:t>.</w:t>
      </w:r>
    </w:p>
    <w:p w14:paraId="24E326E8" w14:textId="77777777" w:rsidR="007C5F48" w:rsidRPr="00AE2B4A" w:rsidRDefault="00126CC3" w:rsidP="008D4907">
      <w:pPr>
        <w:pStyle w:val="References"/>
      </w:pPr>
      <w:r w:rsidRPr="00AE2B4A">
        <w:t xml:space="preserve">USEPA. 2011. </w:t>
      </w:r>
      <w:r w:rsidR="007C5F48" w:rsidRPr="00AE2B4A">
        <w:rPr>
          <w:i/>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172" w:history="1">
        <w:r w:rsidR="00A26AC9" w:rsidRPr="00AE2B4A">
          <w:rPr>
            <w:rStyle w:val="Hyperlink"/>
          </w:rPr>
          <w:t>http://water.epa.gov/action/advisories/health_index.cfm</w:t>
        </w:r>
      </w:hyperlink>
      <w:r w:rsidR="007C5F48" w:rsidRPr="00AE2B4A">
        <w:t xml:space="preserve"> or </w:t>
      </w:r>
      <w:hyperlink r:id="rId2173" w:history="1">
        <w:r w:rsidR="00A26AC9" w:rsidRPr="00AE2B4A">
          <w:rPr>
            <w:rStyle w:val="Hyperlink"/>
          </w:rPr>
          <w:t>www.epa.gov/waterscience/</w:t>
        </w:r>
      </w:hyperlink>
      <w:r w:rsidR="00E62AD4" w:rsidRPr="00AE2B4A">
        <w:rPr>
          <w:rStyle w:val="Hyperlink"/>
        </w:rPr>
        <w:t>.</w:t>
      </w:r>
    </w:p>
    <w:p w14:paraId="24E326E9" w14:textId="77777777" w:rsidR="007C5F48" w:rsidRPr="00AE2B4A" w:rsidRDefault="00461BC4" w:rsidP="008D4907">
      <w:pPr>
        <w:pStyle w:val="References"/>
      </w:pPr>
      <w:r w:rsidRPr="00AE2B4A">
        <w:t xml:space="preserve">WHO. 1999. </w:t>
      </w:r>
      <w:r w:rsidR="007C5F48" w:rsidRPr="00AE2B4A">
        <w:t>Butyl benzyl phthalate.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17.</w:t>
      </w:r>
      <w:r w:rsidR="00817BC2" w:rsidRPr="00AE2B4A">
        <w:t xml:space="preserve"> </w:t>
      </w:r>
      <w:r w:rsidR="007C5F48" w:rsidRPr="00AE2B4A">
        <w:t>15 pp.</w:t>
      </w:r>
      <w:r w:rsidR="00817BC2" w:rsidRPr="00AE2B4A">
        <w:t xml:space="preserve"> </w:t>
      </w:r>
      <w:hyperlink r:id="rId2174" w:history="1">
        <w:r w:rsidR="003B06C9" w:rsidRPr="00AE2B4A">
          <w:rPr>
            <w:rStyle w:val="Hyperlink"/>
          </w:rPr>
          <w:t>http://www.inchem.org/</w:t>
        </w:r>
        <w:r w:rsidR="007C5F48" w:rsidRPr="00AE2B4A">
          <w:rPr>
            <w:rStyle w:val="Hyperlink"/>
          </w:rPr>
          <w:t>documents/cicads/cicads/cicad17.htm</w:t>
        </w:r>
      </w:hyperlink>
      <w:r w:rsidR="00E62AD4" w:rsidRPr="00AE2B4A">
        <w:rPr>
          <w:rStyle w:val="Hyperlink"/>
        </w:rPr>
        <w:t>.</w:t>
      </w:r>
    </w:p>
    <w:p w14:paraId="24E326EA" w14:textId="77777777" w:rsidR="007C5F48" w:rsidRPr="00AE2B4A" w:rsidRDefault="00624BC9" w:rsidP="008D4907">
      <w:pPr>
        <w:pStyle w:val="References"/>
      </w:pPr>
      <w:r w:rsidRPr="00AE2B4A">
        <w:t xml:space="preserve">WHO. 2003. </w:t>
      </w:r>
      <w:r w:rsidR="007C5F48" w:rsidRPr="00AE2B4A">
        <w:t>Diethyl phthalate.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52.</w:t>
      </w:r>
      <w:r w:rsidR="00817BC2" w:rsidRPr="00AE2B4A">
        <w:t xml:space="preserve"> </w:t>
      </w:r>
      <w:r w:rsidR="007C5F48" w:rsidRPr="00AE2B4A">
        <w:t>43 pp.</w:t>
      </w:r>
      <w:r w:rsidR="00817BC2" w:rsidRPr="00AE2B4A">
        <w:t xml:space="preserve"> </w:t>
      </w:r>
      <w:hyperlink r:id="rId2175" w:history="1">
        <w:r w:rsidR="007C5F48" w:rsidRPr="00AE2B4A">
          <w:rPr>
            <w:rStyle w:val="Hyperlink"/>
          </w:rPr>
          <w:t>http://www.who.int/ipcs/publications/cicad/en/cicad52.pdf</w:t>
        </w:r>
      </w:hyperlink>
      <w:r w:rsidR="00E62AD4" w:rsidRPr="00AE2B4A">
        <w:rPr>
          <w:rStyle w:val="Hyperlink"/>
        </w:rPr>
        <w:t>.</w:t>
      </w:r>
    </w:p>
    <w:p w14:paraId="24E326EB" w14:textId="77777777" w:rsidR="007C5F48" w:rsidRPr="00AE2B4A" w:rsidRDefault="00EF12DE" w:rsidP="00153916">
      <w:pPr>
        <w:pStyle w:val="Heading1"/>
      </w:pPr>
      <w:bookmarkStart w:id="420" w:name="_Toc522627537"/>
      <w:bookmarkStart w:id="421" w:name="_Toc10885050"/>
      <w:r w:rsidRPr="00AE2B4A">
        <w:t>Polyacrylamide</w:t>
      </w:r>
      <w:bookmarkEnd w:id="420"/>
      <w:bookmarkEnd w:id="421"/>
    </w:p>
    <w:p w14:paraId="24E326EC" w14:textId="77777777" w:rsidR="007C5F48" w:rsidRPr="00AE2B4A" w:rsidRDefault="007C5F48" w:rsidP="00292621">
      <w:r w:rsidRPr="00AE2B4A">
        <w:t>The IUPAC name is poly(2-propenamide).</w:t>
      </w:r>
      <w:r w:rsidR="00817BC2" w:rsidRPr="00AE2B4A">
        <w:t xml:space="preserve"> </w:t>
      </w:r>
      <w:r w:rsidRPr="00AE2B4A">
        <w:t>Also called poly(1-carbamoylethylene).</w:t>
      </w:r>
    </w:p>
    <w:p w14:paraId="24E326ED" w14:textId="77777777" w:rsidR="007C5F48" w:rsidRPr="00AE2B4A" w:rsidRDefault="007C5F48" w:rsidP="00292621"/>
    <w:p w14:paraId="24E326EE" w14:textId="77777777" w:rsidR="007C5F48" w:rsidRPr="00AE2B4A" w:rsidRDefault="007C5F48" w:rsidP="00292621">
      <w:r w:rsidRPr="00AE2B4A">
        <w:t>Polyacrylamide products include cationic, non-ionic, and anionic polymers.</w:t>
      </w:r>
      <w:r w:rsidR="00817BC2" w:rsidRPr="00AE2B4A">
        <w:t xml:space="preserve"> </w:t>
      </w:r>
      <w:r w:rsidRPr="00AE2B4A">
        <w:t>They include both dry powders, and emulsions that typically range in concentration from 10</w:t>
      </w:r>
      <w:r w:rsidR="00E4453A" w:rsidRPr="00AE2B4A">
        <w:t> percent</w:t>
      </w:r>
      <w:r w:rsidRPr="00AE2B4A">
        <w:t xml:space="preserve"> to 40</w:t>
      </w:r>
      <w:r w:rsidR="00E4453A" w:rsidRPr="00AE2B4A">
        <w:t> percent</w:t>
      </w:r>
      <w:r w:rsidRPr="00AE2B4A">
        <w:t xml:space="preserve"> active polymer.</w:t>
      </w:r>
      <w:r w:rsidR="00817BC2" w:rsidRPr="00AE2B4A">
        <w:t xml:space="preserve"> </w:t>
      </w:r>
      <w:r w:rsidRPr="00AE2B4A">
        <w:t>These polyelectrolytes are differentiated by the wide range of molecular weights, and by their degree of cationicity (or anionicity).</w:t>
      </w:r>
    </w:p>
    <w:p w14:paraId="24E326EF" w14:textId="77777777" w:rsidR="007C5F48" w:rsidRPr="00AE2B4A" w:rsidRDefault="007C5F48" w:rsidP="00292621"/>
    <w:p w14:paraId="24E326F0" w14:textId="77777777" w:rsidR="007C5F48" w:rsidRPr="00AE2B4A" w:rsidRDefault="007C5F48" w:rsidP="00292621">
      <w:r w:rsidRPr="00AE2B4A">
        <w:t>Polyacrylamide polyelectrolytes are the most commonly used coagulant aids in New</w:t>
      </w:r>
      <w:r w:rsidR="00B3613C" w:rsidRPr="00AE2B4A">
        <w:t> </w:t>
      </w:r>
      <w:r w:rsidRPr="00AE2B4A">
        <w:t>Zealand.</w:t>
      </w:r>
    </w:p>
    <w:p w14:paraId="24E326F1" w14:textId="77777777" w:rsidR="007C5F48" w:rsidRPr="00AE2B4A" w:rsidRDefault="007C5F48" w:rsidP="00292621"/>
    <w:p w14:paraId="24E326F2" w14:textId="77777777" w:rsidR="007C5F48" w:rsidRPr="00AE2B4A" w:rsidRDefault="007C5F48" w:rsidP="00292621">
      <w:r w:rsidRPr="00AE2B4A">
        <w:t>Refer to the datasheets for information about the following impurities or by-products which are regulated by NSF Standard 60:</w:t>
      </w:r>
    </w:p>
    <w:p w14:paraId="24E326F3" w14:textId="77777777" w:rsidR="007C5F48" w:rsidRPr="00AE2B4A" w:rsidRDefault="007C5F48" w:rsidP="00B3613C">
      <w:pPr>
        <w:pStyle w:val="Bullet"/>
        <w:spacing w:before="60"/>
      </w:pPr>
      <w:r w:rsidRPr="00AE2B4A">
        <w:t>acrylamide</w:t>
      </w:r>
    </w:p>
    <w:p w14:paraId="24E326F4" w14:textId="77777777" w:rsidR="007C5F48" w:rsidRPr="00AE2B4A" w:rsidRDefault="007C5F48" w:rsidP="00B3613C">
      <w:pPr>
        <w:pStyle w:val="Bullet"/>
        <w:spacing w:before="60"/>
      </w:pPr>
      <w:r w:rsidRPr="00AE2B4A">
        <w:t>acrylic acid</w:t>
      </w:r>
    </w:p>
    <w:p w14:paraId="24E326F5" w14:textId="77777777" w:rsidR="007C5F48" w:rsidRPr="00AE2B4A" w:rsidRDefault="007C5F48" w:rsidP="00B3613C">
      <w:pPr>
        <w:pStyle w:val="Bullet"/>
        <w:spacing w:before="60"/>
      </w:pPr>
      <w:r w:rsidRPr="00AE2B4A">
        <w:t>3-hydroxypropane nitrile</w:t>
      </w:r>
    </w:p>
    <w:p w14:paraId="24E326F6" w14:textId="77777777" w:rsidR="007C5F48" w:rsidRPr="00AE2B4A" w:rsidRDefault="007C5F48" w:rsidP="00B3613C">
      <w:pPr>
        <w:pStyle w:val="Bullet"/>
        <w:spacing w:before="60"/>
      </w:pPr>
      <w:r w:rsidRPr="00AE2B4A">
        <w:t>isobutane nitrile</w:t>
      </w:r>
    </w:p>
    <w:p w14:paraId="24E326F7" w14:textId="77777777" w:rsidR="007C5F48" w:rsidRPr="00AE2B4A" w:rsidRDefault="007C5F48" w:rsidP="00B3613C">
      <w:pPr>
        <w:pStyle w:val="Bullet"/>
        <w:spacing w:before="60"/>
      </w:pPr>
      <w:r w:rsidRPr="00AE2B4A">
        <w:t>acrylonitrile.</w:t>
      </w:r>
    </w:p>
    <w:p w14:paraId="24E326F8" w14:textId="77777777" w:rsidR="007C5F48" w:rsidRPr="00AE2B4A" w:rsidRDefault="007C5F48" w:rsidP="00292621"/>
    <w:p w14:paraId="24E326F9" w14:textId="77777777" w:rsidR="007C5F48" w:rsidRPr="00AE2B4A" w:rsidRDefault="007C5F48" w:rsidP="00292621">
      <w:pPr>
        <w:rPr>
          <w:color w:val="000000"/>
          <w:lang w:eastAsia="en-NZ"/>
        </w:rPr>
      </w:pPr>
      <w:r w:rsidRPr="00AE2B4A">
        <w:t xml:space="preserve">Polyacrylamide polyelectrolyte usage is also </w:t>
      </w:r>
      <w:r w:rsidRPr="00AE2B4A">
        <w:rPr>
          <w:color w:val="000000"/>
          <w:lang w:eastAsia="en-NZ"/>
        </w:rPr>
        <w:t>regulated in the UK by the DWI, for example:</w:t>
      </w:r>
    </w:p>
    <w:p w14:paraId="24E326FA" w14:textId="77777777" w:rsidR="007C5F48" w:rsidRPr="00AE2B4A" w:rsidRDefault="007C5F48" w:rsidP="00B3613C">
      <w:pPr>
        <w:pStyle w:val="Quote"/>
        <w:rPr>
          <w:b/>
        </w:rPr>
      </w:pPr>
      <w:r w:rsidRPr="00AE2B4A">
        <w:rPr>
          <w:b/>
        </w:rPr>
        <w:t>A.1.2 Products based on polyacrylamide</w:t>
      </w:r>
    </w:p>
    <w:p w14:paraId="24E326FB" w14:textId="77777777" w:rsidR="007C5F48" w:rsidRPr="00AE2B4A" w:rsidRDefault="007C5F48" w:rsidP="00B3613C">
      <w:pPr>
        <w:pStyle w:val="Quote"/>
      </w:pPr>
      <w:r w:rsidRPr="00AE2B4A">
        <w:t xml:space="preserve">For the products listed below </w:t>
      </w:r>
      <w:r w:rsidR="00B3613C" w:rsidRPr="00AE2B4A">
        <w:t>the following conditions apply:</w:t>
      </w:r>
    </w:p>
    <w:p w14:paraId="24E326FC" w14:textId="77777777" w:rsidR="007C5F48" w:rsidRPr="00AE2B4A" w:rsidRDefault="007C5F48" w:rsidP="00B3613C">
      <w:pPr>
        <w:pStyle w:val="Quote"/>
        <w:ind w:left="851" w:hanging="567"/>
      </w:pPr>
      <w:r w:rsidRPr="00AE2B4A">
        <w:t>(i)</w:t>
      </w:r>
      <w:r w:rsidR="00B3613C" w:rsidRPr="00AE2B4A">
        <w:tab/>
      </w:r>
      <w:r w:rsidRPr="00AE2B4A">
        <w:t>no batch must contain more than 0.020</w:t>
      </w:r>
      <w:r w:rsidR="00E4453A" w:rsidRPr="00AE2B4A">
        <w:t> percent</w:t>
      </w:r>
      <w:r w:rsidRPr="00AE2B4A">
        <w:t xml:space="preserve"> of free acrylamide monomer based on the active polymer content</w:t>
      </w:r>
    </w:p>
    <w:p w14:paraId="24E326FD" w14:textId="77777777" w:rsidR="007C5F48" w:rsidRPr="00AE2B4A" w:rsidRDefault="007C5F48" w:rsidP="00B3613C">
      <w:pPr>
        <w:pStyle w:val="Quote"/>
        <w:ind w:left="851" w:hanging="567"/>
      </w:pPr>
      <w:r w:rsidRPr="00AE2B4A">
        <w:t>(ii)</w:t>
      </w:r>
      <w:r w:rsidR="00B3613C" w:rsidRPr="00AE2B4A">
        <w:tab/>
      </w:r>
      <w:r w:rsidRPr="00AE2B4A">
        <w:t>the dose must average no more than 0.25 mg/l and never exceed 0.50</w:t>
      </w:r>
      <w:r w:rsidR="00B3613C" w:rsidRPr="00AE2B4A">
        <w:t> </w:t>
      </w:r>
      <w:r w:rsidRPr="00AE2B4A">
        <w:t>mg/l of the active polymer</w:t>
      </w:r>
    </w:p>
    <w:p w14:paraId="24E326FE" w14:textId="77777777" w:rsidR="007C5F48" w:rsidRPr="00AE2B4A" w:rsidRDefault="007C5F48" w:rsidP="00B3613C">
      <w:pPr>
        <w:pStyle w:val="Quote"/>
        <w:ind w:left="851" w:hanging="567"/>
      </w:pPr>
      <w:r w:rsidRPr="00AE2B4A">
        <w:t>(iii)</w:t>
      </w:r>
      <w:r w:rsidR="00B3613C" w:rsidRPr="00AE2B4A">
        <w:tab/>
      </w:r>
      <w:r w:rsidRPr="00AE2B4A">
        <w:t>an upper limit for the content of free acrylamide monomer must be stated by the supplier for every batch</w:t>
      </w:r>
    </w:p>
    <w:p w14:paraId="24E326FF" w14:textId="77777777" w:rsidR="007C5F48" w:rsidRPr="00AE2B4A" w:rsidRDefault="007C5F48" w:rsidP="00B3613C">
      <w:pPr>
        <w:pStyle w:val="Quote"/>
        <w:ind w:left="851" w:hanging="567"/>
      </w:pPr>
      <w:r w:rsidRPr="00AE2B4A">
        <w:t>(iv)</w:t>
      </w:r>
      <w:r w:rsidR="00B3613C" w:rsidRPr="00AE2B4A">
        <w:tab/>
      </w:r>
      <w:r w:rsidRPr="00AE2B4A">
        <w:t xml:space="preserve">the method used for the analysis for free acrylamide monomer is that published in the series </w:t>
      </w:r>
      <w:r w:rsidR="00817BC2" w:rsidRPr="00AE2B4A">
        <w:t>“</w:t>
      </w:r>
      <w:r w:rsidR="00B054D2" w:rsidRPr="00AE2B4A">
        <w:t>Methods for the Examination of Waters and Associated Materials</w:t>
      </w:r>
      <w:r w:rsidR="00817BC2" w:rsidRPr="00AE2B4A">
        <w:t>”</w:t>
      </w:r>
      <w:r w:rsidRPr="00AE2B4A">
        <w:t xml:space="preserve"> entitled </w:t>
      </w:r>
      <w:r w:rsidR="00817BC2" w:rsidRPr="00AE2B4A">
        <w:t>“</w:t>
      </w:r>
      <w:r w:rsidRPr="00AE2B4A">
        <w:t>Determination of Acrylamide Monomer in Waters and Polymers 1987</w:t>
      </w:r>
      <w:r w:rsidR="00817BC2" w:rsidRPr="00AE2B4A">
        <w:t>”</w:t>
      </w:r>
      <w:r w:rsidRPr="00AE2B4A">
        <w:t xml:space="preserve"> (HMSO 1988 Method number 115.</w:t>
      </w:r>
      <w:r w:rsidR="00817BC2" w:rsidRPr="00AE2B4A">
        <w:t xml:space="preserve"> </w:t>
      </w:r>
      <w:r w:rsidRPr="00AE2B4A">
        <w:t>ISBN 01175 2039X.</w:t>
      </w:r>
    </w:p>
    <w:p w14:paraId="24E32700" w14:textId="77777777" w:rsidR="007C5F48" w:rsidRPr="00AE2B4A" w:rsidRDefault="007C5F48" w:rsidP="00B3613C"/>
    <w:p w14:paraId="24E32701" w14:textId="77777777" w:rsidR="007C5F48" w:rsidRPr="00AE2B4A" w:rsidRDefault="007C5F48" w:rsidP="00B3613C">
      <w:pPr>
        <w:keepNext/>
        <w:spacing w:after="120"/>
      </w:pPr>
      <w:r w:rsidRPr="00AE2B4A">
        <w:t>NSF (2010) reports the following after testing 113</w:t>
      </w:r>
      <w:r w:rsidR="00E4453A" w:rsidRPr="00AE2B4A">
        <w:t> samples</w:t>
      </w:r>
      <w:r w:rsidRPr="00AE2B4A">
        <w:t>:</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2127"/>
        <w:gridCol w:w="2000"/>
        <w:gridCol w:w="1685"/>
      </w:tblGrid>
      <w:tr w:rsidR="007C5F48" w:rsidRPr="00AE2B4A" w14:paraId="24E32706" w14:textId="77777777" w:rsidTr="00B3613C">
        <w:trPr>
          <w:cantSplit/>
        </w:trPr>
        <w:tc>
          <w:tcPr>
            <w:tcW w:w="2268" w:type="dxa"/>
            <w:tcBorders>
              <w:top w:val="nil"/>
              <w:bottom w:val="nil"/>
            </w:tcBorders>
            <w:shd w:val="clear" w:color="auto" w:fill="D9D9D9" w:themeFill="background1" w:themeFillShade="D9"/>
          </w:tcPr>
          <w:p w14:paraId="24E32702" w14:textId="77777777" w:rsidR="007C5F48" w:rsidRPr="00AE2B4A" w:rsidRDefault="007C5F48" w:rsidP="00B3613C">
            <w:pPr>
              <w:pStyle w:val="TableText"/>
              <w:keepNext/>
              <w:rPr>
                <w:b/>
              </w:rPr>
            </w:pPr>
            <w:r w:rsidRPr="00AE2B4A">
              <w:rPr>
                <w:b/>
              </w:rPr>
              <w:t>Contaminant</w:t>
            </w:r>
          </w:p>
        </w:tc>
        <w:tc>
          <w:tcPr>
            <w:tcW w:w="2127" w:type="dxa"/>
            <w:tcBorders>
              <w:top w:val="nil"/>
              <w:bottom w:val="nil"/>
            </w:tcBorders>
            <w:shd w:val="clear" w:color="auto" w:fill="D9D9D9" w:themeFill="background1" w:themeFillShade="D9"/>
          </w:tcPr>
          <w:p w14:paraId="24E32703" w14:textId="77777777" w:rsidR="007C5F48" w:rsidRPr="00AE2B4A" w:rsidRDefault="007C5F48" w:rsidP="00B3613C">
            <w:pPr>
              <w:pStyle w:val="TableText"/>
              <w:keepNext/>
              <w:jc w:val="center"/>
              <w:rPr>
                <w:b/>
              </w:rPr>
            </w:pPr>
            <w:r w:rsidRPr="00AE2B4A">
              <w:rPr>
                <w:b/>
              </w:rPr>
              <w:t>Allowable concentration in drinking water,</w:t>
            </w:r>
            <w:r w:rsidR="00B3613C" w:rsidRPr="00AE2B4A">
              <w:rPr>
                <w:b/>
              </w:rPr>
              <w:t xml:space="preserve"> </w:t>
            </w:r>
            <w:r w:rsidR="00DB29E6" w:rsidRPr="00AE2B4A">
              <w:rPr>
                <w:b/>
              </w:rPr>
              <w:t>mg/L</w:t>
            </w:r>
          </w:p>
        </w:tc>
        <w:tc>
          <w:tcPr>
            <w:tcW w:w="2000" w:type="dxa"/>
            <w:tcBorders>
              <w:top w:val="nil"/>
              <w:bottom w:val="nil"/>
            </w:tcBorders>
            <w:shd w:val="clear" w:color="auto" w:fill="D9D9D9" w:themeFill="background1" w:themeFillShade="D9"/>
          </w:tcPr>
          <w:p w14:paraId="24E32704" w14:textId="77777777" w:rsidR="007C5F48" w:rsidRPr="00AE2B4A" w:rsidRDefault="007C5F48" w:rsidP="00B3613C">
            <w:pPr>
              <w:pStyle w:val="TableText"/>
              <w:keepNext/>
              <w:jc w:val="center"/>
              <w:rPr>
                <w:b/>
              </w:rPr>
            </w:pPr>
            <w:r w:rsidRPr="00AE2B4A">
              <w:rPr>
                <w:b/>
              </w:rPr>
              <w:t>Median contribution to drinking water,</w:t>
            </w:r>
            <w:r w:rsidR="00DB29E6" w:rsidRPr="00AE2B4A">
              <w:rPr>
                <w:b/>
              </w:rPr>
              <w:t> mg/L</w:t>
            </w:r>
          </w:p>
        </w:tc>
        <w:tc>
          <w:tcPr>
            <w:tcW w:w="1685" w:type="dxa"/>
            <w:tcBorders>
              <w:top w:val="nil"/>
              <w:bottom w:val="nil"/>
            </w:tcBorders>
            <w:shd w:val="clear" w:color="auto" w:fill="D9D9D9" w:themeFill="background1" w:themeFillShade="D9"/>
          </w:tcPr>
          <w:p w14:paraId="24E32705" w14:textId="77777777" w:rsidR="007C5F48" w:rsidRPr="00AE2B4A" w:rsidRDefault="007C5F48" w:rsidP="00B3613C">
            <w:pPr>
              <w:pStyle w:val="TableText"/>
              <w:keepNext/>
              <w:jc w:val="center"/>
              <w:rPr>
                <w:b/>
              </w:rPr>
            </w:pPr>
            <w:r w:rsidRPr="00AE2B4A">
              <w:rPr>
                <w:b/>
              </w:rPr>
              <w:t>Range</w:t>
            </w:r>
            <w:r w:rsidR="00B3613C" w:rsidRPr="00AE2B4A">
              <w:rPr>
                <w:b/>
              </w:rPr>
              <w:br/>
            </w:r>
            <w:r w:rsidR="00B3613C" w:rsidRPr="00AE2B4A">
              <w:rPr>
                <w:b/>
              </w:rPr>
              <w:br/>
            </w:r>
            <w:r w:rsidRPr="00AE2B4A">
              <w:rPr>
                <w:b/>
              </w:rPr>
              <w:t>mg/L</w:t>
            </w:r>
          </w:p>
        </w:tc>
      </w:tr>
      <w:tr w:rsidR="007C5F48" w:rsidRPr="00AE2B4A" w14:paraId="24E3270B" w14:textId="77777777" w:rsidTr="00B3613C">
        <w:trPr>
          <w:cantSplit/>
        </w:trPr>
        <w:tc>
          <w:tcPr>
            <w:tcW w:w="2268" w:type="dxa"/>
            <w:tcBorders>
              <w:top w:val="nil"/>
            </w:tcBorders>
            <w:shd w:val="clear" w:color="auto" w:fill="auto"/>
          </w:tcPr>
          <w:p w14:paraId="24E32707" w14:textId="77777777" w:rsidR="007C5F48" w:rsidRPr="00AE2B4A" w:rsidRDefault="007C5F48" w:rsidP="00B3613C">
            <w:pPr>
              <w:pStyle w:val="TableText"/>
              <w:keepNext/>
            </w:pPr>
            <w:r w:rsidRPr="00AE2B4A">
              <w:t>acrylamide</w:t>
            </w:r>
          </w:p>
        </w:tc>
        <w:tc>
          <w:tcPr>
            <w:tcW w:w="2127" w:type="dxa"/>
            <w:tcBorders>
              <w:top w:val="nil"/>
            </w:tcBorders>
            <w:shd w:val="clear" w:color="auto" w:fill="auto"/>
          </w:tcPr>
          <w:p w14:paraId="24E32708" w14:textId="77777777" w:rsidR="007C5F48" w:rsidRPr="00AE2B4A" w:rsidRDefault="007C5F48" w:rsidP="00B3613C">
            <w:pPr>
              <w:pStyle w:val="TableText"/>
              <w:keepNext/>
              <w:jc w:val="center"/>
            </w:pPr>
            <w:r w:rsidRPr="00AE2B4A">
              <w:t>0.0005</w:t>
            </w:r>
          </w:p>
        </w:tc>
        <w:tc>
          <w:tcPr>
            <w:tcW w:w="2000" w:type="dxa"/>
            <w:tcBorders>
              <w:top w:val="nil"/>
            </w:tcBorders>
            <w:shd w:val="clear" w:color="auto" w:fill="auto"/>
          </w:tcPr>
          <w:p w14:paraId="24E32709" w14:textId="77777777" w:rsidR="007C5F48" w:rsidRPr="00AE2B4A" w:rsidRDefault="007C5F48" w:rsidP="00B3613C">
            <w:pPr>
              <w:pStyle w:val="TableText"/>
              <w:keepNext/>
              <w:jc w:val="center"/>
            </w:pPr>
            <w:r w:rsidRPr="00AE2B4A">
              <w:t>0.00006</w:t>
            </w:r>
          </w:p>
        </w:tc>
        <w:tc>
          <w:tcPr>
            <w:tcW w:w="1685" w:type="dxa"/>
            <w:tcBorders>
              <w:top w:val="nil"/>
            </w:tcBorders>
            <w:shd w:val="clear" w:color="auto" w:fill="auto"/>
          </w:tcPr>
          <w:p w14:paraId="24E3270A" w14:textId="77777777" w:rsidR="007C5F48" w:rsidRPr="00AE2B4A" w:rsidRDefault="007C5F48" w:rsidP="00B3613C">
            <w:pPr>
              <w:pStyle w:val="TableText"/>
              <w:keepNext/>
              <w:jc w:val="center"/>
            </w:pPr>
            <w:r w:rsidRPr="00AE2B4A">
              <w:t>&lt;0.00001–0.0004</w:t>
            </w:r>
          </w:p>
        </w:tc>
      </w:tr>
      <w:tr w:rsidR="007C5F48" w:rsidRPr="00AE2B4A" w14:paraId="24E32710" w14:textId="77777777" w:rsidTr="00B3613C">
        <w:trPr>
          <w:cantSplit/>
        </w:trPr>
        <w:tc>
          <w:tcPr>
            <w:tcW w:w="2268" w:type="dxa"/>
            <w:shd w:val="clear" w:color="auto" w:fill="auto"/>
          </w:tcPr>
          <w:p w14:paraId="24E3270C" w14:textId="77777777" w:rsidR="007C5F48" w:rsidRPr="00AE2B4A" w:rsidRDefault="007C5F48" w:rsidP="00B3613C">
            <w:pPr>
              <w:pStyle w:val="TableText"/>
              <w:keepNext/>
            </w:pPr>
            <w:r w:rsidRPr="00AE2B4A">
              <w:t>acrylic acid</w:t>
            </w:r>
          </w:p>
        </w:tc>
        <w:tc>
          <w:tcPr>
            <w:tcW w:w="2127" w:type="dxa"/>
            <w:shd w:val="clear" w:color="auto" w:fill="auto"/>
          </w:tcPr>
          <w:p w14:paraId="24E3270D" w14:textId="77777777" w:rsidR="007C5F48" w:rsidRPr="00AE2B4A" w:rsidRDefault="007C5F48" w:rsidP="00B3613C">
            <w:pPr>
              <w:pStyle w:val="TableText"/>
              <w:keepNext/>
              <w:jc w:val="center"/>
            </w:pPr>
            <w:r w:rsidRPr="00AE2B4A">
              <w:t>0.40</w:t>
            </w:r>
          </w:p>
        </w:tc>
        <w:tc>
          <w:tcPr>
            <w:tcW w:w="2000" w:type="dxa"/>
            <w:shd w:val="clear" w:color="auto" w:fill="auto"/>
          </w:tcPr>
          <w:p w14:paraId="24E3270E" w14:textId="77777777" w:rsidR="007C5F48" w:rsidRPr="00AE2B4A" w:rsidRDefault="007C5F48" w:rsidP="00B3613C">
            <w:pPr>
              <w:pStyle w:val="TableText"/>
              <w:keepNext/>
              <w:jc w:val="center"/>
            </w:pPr>
            <w:r w:rsidRPr="00AE2B4A">
              <w:t>0.0015</w:t>
            </w:r>
          </w:p>
        </w:tc>
        <w:tc>
          <w:tcPr>
            <w:tcW w:w="1685" w:type="dxa"/>
            <w:shd w:val="clear" w:color="auto" w:fill="auto"/>
          </w:tcPr>
          <w:p w14:paraId="24E3270F" w14:textId="77777777" w:rsidR="007C5F48" w:rsidRPr="00AE2B4A" w:rsidRDefault="007C5F48" w:rsidP="00B3613C">
            <w:pPr>
              <w:pStyle w:val="TableText"/>
              <w:keepNext/>
              <w:jc w:val="center"/>
            </w:pPr>
            <w:r w:rsidRPr="00AE2B4A">
              <w:t>&lt;0.00002–0.01</w:t>
            </w:r>
          </w:p>
        </w:tc>
      </w:tr>
      <w:tr w:rsidR="007C5F48" w:rsidRPr="00AE2B4A" w14:paraId="24E32715" w14:textId="77777777" w:rsidTr="00B3613C">
        <w:trPr>
          <w:cantSplit/>
        </w:trPr>
        <w:tc>
          <w:tcPr>
            <w:tcW w:w="2268" w:type="dxa"/>
            <w:shd w:val="clear" w:color="auto" w:fill="auto"/>
          </w:tcPr>
          <w:p w14:paraId="24E32711" w14:textId="77777777" w:rsidR="007C5F48" w:rsidRPr="00AE2B4A" w:rsidRDefault="007C5F48" w:rsidP="00B3613C">
            <w:pPr>
              <w:pStyle w:val="TableText"/>
              <w:keepNext/>
            </w:pPr>
            <w:r w:rsidRPr="00AE2B4A">
              <w:rPr>
                <w:szCs w:val="24"/>
              </w:rPr>
              <w:t>3-hydroxypropane nitrile</w:t>
            </w:r>
          </w:p>
        </w:tc>
        <w:tc>
          <w:tcPr>
            <w:tcW w:w="2127" w:type="dxa"/>
            <w:shd w:val="clear" w:color="auto" w:fill="auto"/>
          </w:tcPr>
          <w:p w14:paraId="24E32712" w14:textId="77777777" w:rsidR="007C5F48" w:rsidRPr="00AE2B4A" w:rsidRDefault="007C5F48" w:rsidP="00B3613C">
            <w:pPr>
              <w:pStyle w:val="TableText"/>
              <w:keepNext/>
              <w:jc w:val="center"/>
            </w:pPr>
            <w:r w:rsidRPr="00AE2B4A">
              <w:t>0.01</w:t>
            </w:r>
          </w:p>
        </w:tc>
        <w:tc>
          <w:tcPr>
            <w:tcW w:w="2000" w:type="dxa"/>
            <w:shd w:val="clear" w:color="auto" w:fill="auto"/>
          </w:tcPr>
          <w:p w14:paraId="24E32713" w14:textId="77777777" w:rsidR="007C5F48" w:rsidRPr="00AE2B4A" w:rsidRDefault="007C5F48" w:rsidP="00B3613C">
            <w:pPr>
              <w:pStyle w:val="TableText"/>
              <w:keepNext/>
              <w:jc w:val="center"/>
            </w:pPr>
            <w:r w:rsidRPr="00AE2B4A">
              <w:t>0.00003</w:t>
            </w:r>
          </w:p>
        </w:tc>
        <w:tc>
          <w:tcPr>
            <w:tcW w:w="1685" w:type="dxa"/>
            <w:shd w:val="clear" w:color="auto" w:fill="auto"/>
          </w:tcPr>
          <w:p w14:paraId="24E32714" w14:textId="77777777" w:rsidR="007C5F48" w:rsidRPr="00AE2B4A" w:rsidRDefault="007C5F48" w:rsidP="00B3613C">
            <w:pPr>
              <w:pStyle w:val="TableText"/>
              <w:keepNext/>
              <w:jc w:val="center"/>
            </w:pPr>
            <w:r w:rsidRPr="00AE2B4A">
              <w:t>&lt;0.00001–0.0007</w:t>
            </w:r>
          </w:p>
        </w:tc>
      </w:tr>
      <w:tr w:rsidR="007C5F48" w:rsidRPr="00AE2B4A" w14:paraId="24E3271A" w14:textId="77777777" w:rsidTr="00B3613C">
        <w:trPr>
          <w:cantSplit/>
        </w:trPr>
        <w:tc>
          <w:tcPr>
            <w:tcW w:w="2268" w:type="dxa"/>
            <w:shd w:val="clear" w:color="auto" w:fill="auto"/>
          </w:tcPr>
          <w:p w14:paraId="24E32716" w14:textId="77777777" w:rsidR="007C5F48" w:rsidRPr="00AE2B4A" w:rsidRDefault="007C5F48" w:rsidP="00B3613C">
            <w:pPr>
              <w:pStyle w:val="TableText"/>
            </w:pPr>
            <w:r w:rsidRPr="00AE2B4A">
              <w:rPr>
                <w:szCs w:val="24"/>
              </w:rPr>
              <w:t>isobutane nitrile</w:t>
            </w:r>
          </w:p>
        </w:tc>
        <w:tc>
          <w:tcPr>
            <w:tcW w:w="2127" w:type="dxa"/>
            <w:shd w:val="clear" w:color="auto" w:fill="auto"/>
          </w:tcPr>
          <w:p w14:paraId="24E32717" w14:textId="77777777" w:rsidR="007C5F48" w:rsidRPr="00AE2B4A" w:rsidRDefault="007C5F48" w:rsidP="00B3613C">
            <w:pPr>
              <w:pStyle w:val="TableText"/>
              <w:jc w:val="center"/>
            </w:pPr>
            <w:r w:rsidRPr="00AE2B4A">
              <w:t>0.0003</w:t>
            </w:r>
          </w:p>
        </w:tc>
        <w:tc>
          <w:tcPr>
            <w:tcW w:w="2000" w:type="dxa"/>
            <w:shd w:val="clear" w:color="auto" w:fill="auto"/>
          </w:tcPr>
          <w:p w14:paraId="24E32718" w14:textId="77777777" w:rsidR="007C5F48" w:rsidRPr="00AE2B4A" w:rsidRDefault="007C5F48" w:rsidP="00B3613C">
            <w:pPr>
              <w:pStyle w:val="TableText"/>
              <w:jc w:val="center"/>
            </w:pPr>
            <w:r w:rsidRPr="00AE2B4A">
              <w:t>0.000005</w:t>
            </w:r>
          </w:p>
        </w:tc>
        <w:tc>
          <w:tcPr>
            <w:tcW w:w="1685" w:type="dxa"/>
            <w:shd w:val="clear" w:color="auto" w:fill="auto"/>
          </w:tcPr>
          <w:p w14:paraId="24E32719" w14:textId="77777777" w:rsidR="007C5F48" w:rsidRPr="00AE2B4A" w:rsidRDefault="007C5F48" w:rsidP="00B3613C">
            <w:pPr>
              <w:pStyle w:val="TableText"/>
              <w:jc w:val="center"/>
            </w:pPr>
            <w:r w:rsidRPr="00AE2B4A">
              <w:t>&lt;0.00001–0.00003</w:t>
            </w:r>
          </w:p>
        </w:tc>
      </w:tr>
      <w:tr w:rsidR="007C5F48" w:rsidRPr="00AE2B4A" w14:paraId="24E3271F" w14:textId="77777777" w:rsidTr="00B3613C">
        <w:trPr>
          <w:cantSplit/>
        </w:trPr>
        <w:tc>
          <w:tcPr>
            <w:tcW w:w="2268" w:type="dxa"/>
            <w:shd w:val="clear" w:color="auto" w:fill="auto"/>
          </w:tcPr>
          <w:p w14:paraId="24E3271B" w14:textId="77777777" w:rsidR="007C5F48" w:rsidRPr="00AE2B4A" w:rsidRDefault="007C5F48" w:rsidP="00B3613C">
            <w:pPr>
              <w:pStyle w:val="TableText"/>
            </w:pPr>
            <w:r w:rsidRPr="00AE2B4A">
              <w:rPr>
                <w:szCs w:val="24"/>
              </w:rPr>
              <w:t>acrylonitrile</w:t>
            </w:r>
          </w:p>
        </w:tc>
        <w:tc>
          <w:tcPr>
            <w:tcW w:w="2127" w:type="dxa"/>
            <w:shd w:val="clear" w:color="auto" w:fill="auto"/>
          </w:tcPr>
          <w:p w14:paraId="24E3271C" w14:textId="77777777" w:rsidR="007C5F48" w:rsidRPr="00AE2B4A" w:rsidRDefault="007C5F48" w:rsidP="00B3613C">
            <w:pPr>
              <w:pStyle w:val="TableText"/>
              <w:jc w:val="center"/>
            </w:pPr>
            <w:r w:rsidRPr="00AE2B4A">
              <w:t>0.00006</w:t>
            </w:r>
          </w:p>
        </w:tc>
        <w:tc>
          <w:tcPr>
            <w:tcW w:w="2000" w:type="dxa"/>
            <w:shd w:val="clear" w:color="auto" w:fill="auto"/>
          </w:tcPr>
          <w:p w14:paraId="24E3271D" w14:textId="77777777" w:rsidR="007C5F48" w:rsidRPr="00AE2B4A" w:rsidRDefault="007C5F48" w:rsidP="00B3613C">
            <w:pPr>
              <w:pStyle w:val="TableText"/>
              <w:jc w:val="center"/>
            </w:pPr>
            <w:r w:rsidRPr="00AE2B4A">
              <w:t>0.00002</w:t>
            </w:r>
          </w:p>
        </w:tc>
        <w:tc>
          <w:tcPr>
            <w:tcW w:w="1685" w:type="dxa"/>
            <w:shd w:val="clear" w:color="auto" w:fill="auto"/>
          </w:tcPr>
          <w:p w14:paraId="24E3271E" w14:textId="77777777" w:rsidR="007C5F48" w:rsidRPr="00AE2B4A" w:rsidRDefault="007C5F48" w:rsidP="00B3613C">
            <w:pPr>
              <w:pStyle w:val="TableText"/>
              <w:jc w:val="center"/>
            </w:pPr>
            <w:r w:rsidRPr="00AE2B4A">
              <w:t>&lt;0.00001–0.00005</w:t>
            </w:r>
          </w:p>
        </w:tc>
      </w:tr>
    </w:tbl>
    <w:p w14:paraId="24E32720" w14:textId="77777777" w:rsidR="007C5F48" w:rsidRPr="00AE2B4A" w:rsidRDefault="007C5F48" w:rsidP="00292621"/>
    <w:p w14:paraId="24E32721" w14:textId="77777777" w:rsidR="007C5F48" w:rsidRPr="00AE2B4A" w:rsidRDefault="007C5F48" w:rsidP="00292621">
      <w:r w:rsidRPr="00AE2B4A">
        <w:t xml:space="preserve">Stockham and Morran (2000) summarised some </w:t>
      </w:r>
      <w:r w:rsidR="003D15E9" w:rsidRPr="00AE2B4A">
        <w:t>earlier</w:t>
      </w:r>
      <w:r w:rsidRPr="00AE2B4A">
        <w:t xml:space="preserve"> studies on the disinfection of water treated with polyacrylamides.</w:t>
      </w:r>
      <w:r w:rsidR="00817BC2" w:rsidRPr="00AE2B4A">
        <w:t xml:space="preserve"> </w:t>
      </w:r>
      <w:r w:rsidRPr="00AE2B4A">
        <w:t>The major DBPs from the chlorination of acrylamide monomer were found to be 2,3-dichloropropionic acid (qv) and monochloroacrylic acid.</w:t>
      </w:r>
    </w:p>
    <w:p w14:paraId="24E32722" w14:textId="77777777" w:rsidR="007C5F48" w:rsidRPr="00AE2B4A" w:rsidRDefault="007C5F48" w:rsidP="00292621"/>
    <w:p w14:paraId="24E32723" w14:textId="77777777" w:rsidR="007C5F48" w:rsidRPr="00AE2B4A" w:rsidRDefault="00A31C82" w:rsidP="00A31C82">
      <w:pPr>
        <w:pStyle w:val="Heading3"/>
      </w:pPr>
      <w:r w:rsidRPr="00AE2B4A">
        <w:t>References</w:t>
      </w:r>
    </w:p>
    <w:p w14:paraId="24E32724" w14:textId="77777777" w:rsidR="007C5F48" w:rsidRPr="00AE2B4A" w:rsidRDefault="00DF79EE" w:rsidP="00B3613C">
      <w:pPr>
        <w:pStyle w:val="References"/>
      </w:pPr>
      <w:r w:rsidRPr="00AE2B4A">
        <w:rPr>
          <w:i/>
        </w:rPr>
        <w:t>Australian Drinking Water Guidelines</w:t>
      </w:r>
      <w:r w:rsidR="007C5F48" w:rsidRPr="00AE2B4A">
        <w:t xml:space="preserve">, </w:t>
      </w:r>
      <w:r w:rsidR="007C5F48" w:rsidRPr="00AE2B4A">
        <w:rPr>
          <w:i/>
        </w:rPr>
        <w:t>NHMRC, Polyacrylamide fact sheet</w:t>
      </w:r>
      <w:r w:rsidR="007C5F48" w:rsidRPr="00AE2B4A">
        <w:t>.</w:t>
      </w:r>
      <w:r w:rsidR="00817BC2" w:rsidRPr="00AE2B4A">
        <w:t xml:space="preserve"> </w:t>
      </w:r>
      <w:r w:rsidR="007C5F48" w:rsidRPr="00AE2B4A">
        <w:t xml:space="preserve">Available at: </w:t>
      </w:r>
      <w:hyperlink r:id="rId2176" w:history="1">
        <w:r w:rsidR="00624BC9" w:rsidRPr="00AE2B4A">
          <w:rPr>
            <w:rStyle w:val="Hyperlink"/>
          </w:rPr>
          <w:t>www.nhmrc.gov.au/publications/synopses/_files/adwg_11_06_fact_sheets.pdf</w:t>
        </w:r>
      </w:hyperlink>
      <w:r w:rsidR="00B3613C" w:rsidRPr="00AE2B4A">
        <w:rPr>
          <w:rStyle w:val="Hyperlink"/>
        </w:rPr>
        <w:t>.</w:t>
      </w:r>
    </w:p>
    <w:p w14:paraId="24E32725" w14:textId="77777777" w:rsidR="007C5F48" w:rsidRPr="00AE2B4A" w:rsidRDefault="00F04EC9" w:rsidP="00B3613C">
      <w:pPr>
        <w:pStyle w:val="References"/>
      </w:pPr>
      <w:hyperlink r:id="rId2177" w:history="1">
        <w:r w:rsidR="007C5F48" w:rsidRPr="00AE2B4A">
          <w:t xml:space="preserve">ANSI/AWWA B453-06, </w:t>
        </w:r>
        <w:r w:rsidR="007C5F48" w:rsidRPr="00AE2B4A">
          <w:rPr>
            <w:i/>
          </w:rPr>
          <w:t xml:space="preserve">AWWA Standard for </w:t>
        </w:r>
        <w:r w:rsidR="007C5F48" w:rsidRPr="00AE2B4A">
          <w:rPr>
            <w:i/>
            <w:szCs w:val="24"/>
          </w:rPr>
          <w:t>Polyacrylamide</w:t>
        </w:r>
        <w:r w:rsidR="007C5F48" w:rsidRPr="00AE2B4A">
          <w:t>.</w:t>
        </w:r>
      </w:hyperlink>
    </w:p>
    <w:p w14:paraId="24E32726" w14:textId="77777777" w:rsidR="007C5F48" w:rsidRPr="00AE2B4A" w:rsidRDefault="00442A70" w:rsidP="00B3613C">
      <w:pPr>
        <w:pStyle w:val="References"/>
      </w:pPr>
      <w:r w:rsidRPr="00AE2B4A">
        <w:t xml:space="preserve">DWI. Regulated updated. </w:t>
      </w:r>
      <w:r w:rsidRPr="00AE2B4A">
        <w:rPr>
          <w:i/>
        </w:rPr>
        <w:t>List of Approved Products for use in Public Water Supply in the United Kingdom</w:t>
      </w:r>
      <w:r w:rsidR="007C5F48" w:rsidRPr="00AE2B4A">
        <w:t>.</w:t>
      </w:r>
      <w:r w:rsidR="00817BC2" w:rsidRPr="00AE2B4A">
        <w:t xml:space="preserve"> </w:t>
      </w:r>
      <w:hyperlink r:id="rId2178" w:history="1">
        <w:r w:rsidR="00E22CDD" w:rsidRPr="00AE2B4A">
          <w:rPr>
            <w:rStyle w:val="Hyperlink"/>
          </w:rPr>
          <w:t>http://dwi.defra.gov.uk/</w:t>
        </w:r>
      </w:hyperlink>
      <w:r w:rsidR="007C5F48" w:rsidRPr="00AE2B4A">
        <w:rPr>
          <w:color w:val="000000"/>
          <w:szCs w:val="24"/>
          <w:lang w:eastAsia="en-NZ"/>
        </w:rPr>
        <w:t xml:space="preserve"> and click List of Approved Products</w:t>
      </w:r>
      <w:r w:rsidR="00B3613C" w:rsidRPr="00AE2B4A">
        <w:rPr>
          <w:color w:val="000000"/>
          <w:szCs w:val="24"/>
          <w:lang w:eastAsia="en-NZ"/>
        </w:rPr>
        <w:t>.</w:t>
      </w:r>
    </w:p>
    <w:p w14:paraId="24E32727" w14:textId="77777777" w:rsidR="007C5F48" w:rsidRPr="00AE2B4A" w:rsidRDefault="00624BC9" w:rsidP="00B3613C">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2179" w:history="1">
        <w:r w:rsidRPr="00AE2B4A">
          <w:rPr>
            <w:rStyle w:val="Hyperlink"/>
          </w:rPr>
          <w:t>http://www.nsf.org/newsroom_pdf/NSFFactSheetPolyelectrolytes.pdf</w:t>
        </w:r>
      </w:hyperlink>
      <w:r w:rsidR="00B3613C" w:rsidRPr="00AE2B4A">
        <w:rPr>
          <w:rStyle w:val="Hyperlink"/>
        </w:rPr>
        <w:t>.</w:t>
      </w:r>
    </w:p>
    <w:p w14:paraId="24E32728" w14:textId="77777777" w:rsidR="007C5F48" w:rsidRPr="00AE2B4A" w:rsidRDefault="00624BC9" w:rsidP="00B3613C">
      <w:pPr>
        <w:pStyle w:val="References"/>
      </w:pPr>
      <w:r w:rsidRPr="00AE2B4A">
        <w:t xml:space="preserve">NZWWA. 1999. </w:t>
      </w:r>
      <w:r w:rsidR="007C5F48" w:rsidRPr="00AE2B4A">
        <w:rPr>
          <w:i/>
          <w:iCs/>
        </w:rPr>
        <w:t>Standard for the Supply of Polyacrylamides for Use in Drinking-water Treatment</w:t>
      </w:r>
      <w:r w:rsidR="007C5F48" w:rsidRPr="00AE2B4A">
        <w:t>, ISBN 1-877134-24-4.</w:t>
      </w:r>
      <w:r w:rsidR="00817BC2" w:rsidRPr="00AE2B4A">
        <w:t xml:space="preserve"> </w:t>
      </w:r>
      <w:r w:rsidR="007C5F48" w:rsidRPr="00AE2B4A">
        <w:t>New Zealand Water and Wastes Association.</w:t>
      </w:r>
      <w:r w:rsidR="00817BC2" w:rsidRPr="00AE2B4A">
        <w:t xml:space="preserve"> </w:t>
      </w:r>
      <w:hyperlink r:id="rId2180" w:history="1">
        <w:r w:rsidR="002F33F5" w:rsidRPr="00AE2B4A">
          <w:rPr>
            <w:rStyle w:val="Hyperlink"/>
          </w:rPr>
          <w:t>https://www.waternz.org.nz/</w:t>
        </w:r>
      </w:hyperlink>
      <w:r w:rsidR="00B3613C" w:rsidRPr="00AE2B4A">
        <w:rPr>
          <w:rStyle w:val="Hyperlink"/>
        </w:rPr>
        <w:t>.</w:t>
      </w:r>
    </w:p>
    <w:p w14:paraId="24E32729" w14:textId="77777777" w:rsidR="007C5F48" w:rsidRPr="00AE2B4A" w:rsidRDefault="007C5F48" w:rsidP="00B3613C">
      <w:pPr>
        <w:pStyle w:val="References"/>
      </w:pPr>
      <w:r w:rsidRPr="00AE2B4A">
        <w:t>Stockham P</w:t>
      </w:r>
      <w:r w:rsidR="00B3613C" w:rsidRPr="00AE2B4A">
        <w:t>,</w:t>
      </w:r>
      <w:r w:rsidRPr="00AE2B4A">
        <w:t xml:space="preserve"> Morran </w:t>
      </w:r>
      <w:r w:rsidR="00B3613C" w:rsidRPr="00AE2B4A">
        <w:t xml:space="preserve">J. </w:t>
      </w:r>
      <w:r w:rsidRPr="00AE2B4A">
        <w:t>2000.</w:t>
      </w:r>
      <w:r w:rsidR="00817BC2" w:rsidRPr="00AE2B4A">
        <w:t xml:space="preserve"> </w:t>
      </w:r>
      <w:r w:rsidRPr="00AE2B4A">
        <w:rPr>
          <w:i/>
        </w:rPr>
        <w:t xml:space="preserve">Disinfection </w:t>
      </w:r>
      <w:r w:rsidR="00B3613C" w:rsidRPr="00AE2B4A">
        <w:rPr>
          <w:i/>
        </w:rPr>
        <w:t>B</w:t>
      </w:r>
      <w:r w:rsidRPr="00AE2B4A">
        <w:rPr>
          <w:i/>
        </w:rPr>
        <w:t xml:space="preserve">y-products from a </w:t>
      </w:r>
      <w:r w:rsidR="00B3613C" w:rsidRPr="00AE2B4A">
        <w:rPr>
          <w:i/>
        </w:rPr>
        <w:t>P</w:t>
      </w:r>
      <w:r w:rsidRPr="00AE2B4A">
        <w:rPr>
          <w:i/>
        </w:rPr>
        <w:t xml:space="preserve">oly(diallyldimethylammonium </w:t>
      </w:r>
      <w:r w:rsidR="00B3613C" w:rsidRPr="00AE2B4A">
        <w:rPr>
          <w:i/>
        </w:rPr>
        <w:t>C</w:t>
      </w:r>
      <w:r w:rsidRPr="00AE2B4A">
        <w:rPr>
          <w:i/>
        </w:rPr>
        <w:t>hloride)</w:t>
      </w:r>
      <w:r w:rsidR="00B3613C" w:rsidRPr="00AE2B4A">
        <w:rPr>
          <w:i/>
        </w:rPr>
        <w:t>-b</w:t>
      </w:r>
      <w:r w:rsidRPr="00AE2B4A">
        <w:rPr>
          <w:i/>
        </w:rPr>
        <w:t xml:space="preserve">ased </w:t>
      </w:r>
      <w:r w:rsidR="00B3613C" w:rsidRPr="00AE2B4A">
        <w:rPr>
          <w:i/>
        </w:rPr>
        <w:t>P</w:t>
      </w:r>
      <w:r w:rsidRPr="00AE2B4A">
        <w:rPr>
          <w:i/>
        </w:rPr>
        <w:t xml:space="preserve">olyelectrolyte used in </w:t>
      </w:r>
      <w:r w:rsidR="00B3613C" w:rsidRPr="00AE2B4A">
        <w:rPr>
          <w:i/>
        </w:rPr>
        <w:t>W</w:t>
      </w:r>
      <w:r w:rsidRPr="00AE2B4A">
        <w:rPr>
          <w:i/>
        </w:rPr>
        <w:t xml:space="preserve">ater </w:t>
      </w:r>
      <w:r w:rsidR="00B3613C" w:rsidRPr="00AE2B4A">
        <w:rPr>
          <w:i/>
        </w:rPr>
        <w:t>T</w:t>
      </w:r>
      <w:r w:rsidRPr="00AE2B4A">
        <w:rPr>
          <w:i/>
        </w:rPr>
        <w:t>reatment</w:t>
      </w:r>
      <w:r w:rsidRPr="00AE2B4A">
        <w:t>.</w:t>
      </w:r>
      <w:r w:rsidR="00817BC2" w:rsidRPr="00AE2B4A">
        <w:t xml:space="preserve"> </w:t>
      </w:r>
      <w:r w:rsidRPr="00AE2B4A">
        <w:t>CRC for Water Quality and Treatment.</w:t>
      </w:r>
      <w:r w:rsidR="00817BC2" w:rsidRPr="00AE2B4A">
        <w:t xml:space="preserve"> </w:t>
      </w:r>
      <w:r w:rsidRPr="00AE2B4A">
        <w:t>Research Report No 4.</w:t>
      </w:r>
      <w:r w:rsidR="00817BC2" w:rsidRPr="00AE2B4A">
        <w:t xml:space="preserve"> </w:t>
      </w:r>
      <w:r w:rsidR="00B3613C" w:rsidRPr="00AE2B4A">
        <w:t>A</w:t>
      </w:r>
      <w:r w:rsidRPr="00AE2B4A">
        <w:t xml:space="preserve">vailable at: </w:t>
      </w:r>
      <w:hyperlink r:id="rId2181" w:history="1">
        <w:r w:rsidR="006F3B41" w:rsidRPr="00AE2B4A">
          <w:rPr>
            <w:rStyle w:val="Hyperlink"/>
          </w:rPr>
          <w:t>http://www.waterquality.crc.org.au/programs/program2d.htm</w:t>
        </w:r>
      </w:hyperlink>
      <w:r w:rsidR="00B3613C" w:rsidRPr="00AE2B4A">
        <w:rPr>
          <w:rStyle w:val="Hyperlink"/>
        </w:rPr>
        <w:t>.</w:t>
      </w:r>
    </w:p>
    <w:p w14:paraId="24E3272A" w14:textId="77777777" w:rsidR="007C5F48" w:rsidRPr="00AE2B4A" w:rsidRDefault="00EF12DE" w:rsidP="00153916">
      <w:pPr>
        <w:pStyle w:val="Heading1"/>
      </w:pPr>
      <w:bookmarkStart w:id="422" w:name="_Toc522627538"/>
      <w:bookmarkStart w:id="423" w:name="_Toc10885051"/>
      <w:r w:rsidRPr="00AE2B4A">
        <w:t>Polyamine polyelectrolytes</w:t>
      </w:r>
      <w:bookmarkEnd w:id="422"/>
      <w:bookmarkEnd w:id="423"/>
    </w:p>
    <w:p w14:paraId="24E3272B" w14:textId="77777777" w:rsidR="007C5F48" w:rsidRPr="00AE2B4A" w:rsidRDefault="007C5F48" w:rsidP="00292621">
      <w:r w:rsidRPr="00AE2B4A">
        <w:t>Polyamine polyelectrolytes are solutions that typically range in concentration from 10</w:t>
      </w:r>
      <w:r w:rsidR="00E4453A" w:rsidRPr="00AE2B4A">
        <w:t> percent</w:t>
      </w:r>
      <w:r w:rsidRPr="00AE2B4A">
        <w:t xml:space="preserve"> to 65</w:t>
      </w:r>
      <w:r w:rsidR="00E4453A" w:rsidRPr="00AE2B4A">
        <w:t> percent</w:t>
      </w:r>
      <w:r w:rsidRPr="00AE2B4A">
        <w:t xml:space="preserve"> active polymer by weight.</w:t>
      </w:r>
      <w:r w:rsidR="00817BC2" w:rsidRPr="00AE2B4A">
        <w:t xml:space="preserve"> </w:t>
      </w:r>
      <w:r w:rsidRPr="00AE2B4A">
        <w:rPr>
          <w:lang w:eastAsia="en-NZ"/>
        </w:rPr>
        <w:t>They are polyquaternary polymers produced from the reaction of dimethylamine and epichlorohydrin.</w:t>
      </w:r>
      <w:r w:rsidR="00817BC2" w:rsidRPr="00AE2B4A">
        <w:rPr>
          <w:lang w:eastAsia="en-NZ"/>
        </w:rPr>
        <w:t xml:space="preserve"> </w:t>
      </w:r>
      <w:r w:rsidRPr="00AE2B4A">
        <w:rPr>
          <w:lang w:eastAsia="en-NZ"/>
        </w:rPr>
        <w:t>These polymers have a low to medium molecular weight and a high charge density.</w:t>
      </w:r>
      <w:r w:rsidR="00817BC2" w:rsidRPr="00AE2B4A">
        <w:rPr>
          <w:lang w:eastAsia="en-NZ"/>
        </w:rPr>
        <w:t xml:space="preserve"> </w:t>
      </w:r>
      <w:r w:rsidRPr="00AE2B4A">
        <w:rPr>
          <w:lang w:eastAsia="en-NZ"/>
        </w:rPr>
        <w:t>They are cationic.</w:t>
      </w:r>
    </w:p>
    <w:p w14:paraId="24E3272C" w14:textId="77777777" w:rsidR="007C5F48" w:rsidRPr="00AE2B4A" w:rsidRDefault="007C5F48" w:rsidP="00292621"/>
    <w:p w14:paraId="24E3272D" w14:textId="77777777" w:rsidR="007C5F48" w:rsidRPr="00AE2B4A" w:rsidRDefault="007C5F48" w:rsidP="00292621">
      <w:r w:rsidRPr="00AE2B4A">
        <w:t>Refer to the datasheets for information about the following impurities or by-products which are regulated by NSF Standard 60:</w:t>
      </w:r>
    </w:p>
    <w:p w14:paraId="24E3272E" w14:textId="77777777" w:rsidR="007C5F48" w:rsidRPr="00AE2B4A" w:rsidRDefault="007C5F48" w:rsidP="00AB3A5E">
      <w:pPr>
        <w:pStyle w:val="Bullet"/>
        <w:spacing w:before="60"/>
      </w:pPr>
      <w:r w:rsidRPr="00AE2B4A">
        <w:t>epichlorhydrin</w:t>
      </w:r>
    </w:p>
    <w:p w14:paraId="24E3272F" w14:textId="77777777" w:rsidR="007C5F48" w:rsidRPr="00AE2B4A" w:rsidRDefault="007C5F48" w:rsidP="00AB3A5E">
      <w:pPr>
        <w:pStyle w:val="Bullet"/>
        <w:spacing w:before="60"/>
      </w:pPr>
      <w:r w:rsidRPr="00AE2B4A">
        <w:t>dimethylamine</w:t>
      </w:r>
    </w:p>
    <w:p w14:paraId="24E32730" w14:textId="77777777" w:rsidR="007C5F48" w:rsidRPr="00AE2B4A" w:rsidRDefault="007C5F48" w:rsidP="00AB3A5E">
      <w:pPr>
        <w:pStyle w:val="Bullet"/>
        <w:spacing w:before="60"/>
      </w:pPr>
      <w:r w:rsidRPr="00AE2B4A">
        <w:t>1,3-dichloro-2-propanol</w:t>
      </w:r>
    </w:p>
    <w:p w14:paraId="24E32731" w14:textId="77777777" w:rsidR="007C5F48" w:rsidRPr="00AE2B4A" w:rsidRDefault="007C5F48" w:rsidP="00AB3A5E">
      <w:pPr>
        <w:pStyle w:val="Bullet"/>
        <w:spacing w:before="60"/>
      </w:pPr>
      <w:r w:rsidRPr="00AE2B4A">
        <w:t>1,2-dichloro-3-propanol</w:t>
      </w:r>
    </w:p>
    <w:p w14:paraId="24E32732" w14:textId="77777777" w:rsidR="007C5F48" w:rsidRPr="00AE2B4A" w:rsidRDefault="007C5F48" w:rsidP="00AB3A5E">
      <w:pPr>
        <w:pStyle w:val="Bullet"/>
        <w:spacing w:before="60"/>
      </w:pPr>
      <w:r w:rsidRPr="00AE2B4A">
        <w:t>ethylenediamine</w:t>
      </w:r>
    </w:p>
    <w:p w14:paraId="24E32733" w14:textId="77777777" w:rsidR="007C5F48" w:rsidRPr="00AE2B4A" w:rsidRDefault="007C5F48" w:rsidP="00AB3A5E">
      <w:pPr>
        <w:pStyle w:val="Bullet"/>
        <w:spacing w:before="60"/>
      </w:pPr>
      <w:r w:rsidRPr="00AE2B4A">
        <w:t>glycidol.</w:t>
      </w:r>
    </w:p>
    <w:p w14:paraId="24E32734" w14:textId="77777777" w:rsidR="007C5F48" w:rsidRPr="00AE2B4A" w:rsidRDefault="007C5F48" w:rsidP="00292621"/>
    <w:p w14:paraId="24E32735" w14:textId="77777777" w:rsidR="007C5F48" w:rsidRPr="00AE2B4A" w:rsidRDefault="007C5F48" w:rsidP="00AB3A5E">
      <w:pPr>
        <w:spacing w:after="120"/>
      </w:pPr>
      <w:r w:rsidRPr="00AE2B4A">
        <w:t>NSF (2010) reports the following after testing 112</w:t>
      </w:r>
      <w:r w:rsidR="00E4453A" w:rsidRPr="00AE2B4A">
        <w:t> samples</w:t>
      </w:r>
      <w:r w:rsidRPr="00AE2B4A">
        <w:t>:</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268"/>
        <w:gridCol w:w="2018"/>
        <w:gridCol w:w="2135"/>
        <w:gridCol w:w="1659"/>
      </w:tblGrid>
      <w:tr w:rsidR="007C5F48" w:rsidRPr="00AE2B4A" w14:paraId="24E3273A" w14:textId="77777777" w:rsidTr="00AB3A5E">
        <w:trPr>
          <w:cantSplit/>
        </w:trPr>
        <w:tc>
          <w:tcPr>
            <w:tcW w:w="2268" w:type="dxa"/>
            <w:tcBorders>
              <w:top w:val="nil"/>
              <w:bottom w:val="nil"/>
            </w:tcBorders>
            <w:shd w:val="clear" w:color="auto" w:fill="D9D9D9" w:themeFill="background1" w:themeFillShade="D9"/>
          </w:tcPr>
          <w:p w14:paraId="24E32736" w14:textId="77777777" w:rsidR="007C5F48" w:rsidRPr="00AE2B4A" w:rsidRDefault="007C5F48" w:rsidP="00AB3A5E">
            <w:pPr>
              <w:pStyle w:val="TableText"/>
              <w:rPr>
                <w:b/>
              </w:rPr>
            </w:pPr>
            <w:r w:rsidRPr="00AE2B4A">
              <w:rPr>
                <w:b/>
              </w:rPr>
              <w:t>Contaminant</w:t>
            </w:r>
          </w:p>
        </w:tc>
        <w:tc>
          <w:tcPr>
            <w:tcW w:w="2018" w:type="dxa"/>
            <w:tcBorders>
              <w:top w:val="nil"/>
              <w:bottom w:val="nil"/>
            </w:tcBorders>
            <w:shd w:val="clear" w:color="auto" w:fill="D9D9D9" w:themeFill="background1" w:themeFillShade="D9"/>
          </w:tcPr>
          <w:p w14:paraId="24E32737" w14:textId="77777777" w:rsidR="007C5F48" w:rsidRPr="00AE2B4A" w:rsidRDefault="007C5F48" w:rsidP="00AB3A5E">
            <w:pPr>
              <w:pStyle w:val="TableText"/>
              <w:jc w:val="center"/>
              <w:rPr>
                <w:b/>
              </w:rPr>
            </w:pPr>
            <w:r w:rsidRPr="00AE2B4A">
              <w:rPr>
                <w:b/>
              </w:rPr>
              <w:t>Allowable concentration in drinking water,</w:t>
            </w:r>
            <w:r w:rsidR="00DB29E6" w:rsidRPr="00AE2B4A">
              <w:rPr>
                <w:b/>
              </w:rPr>
              <w:t> mg/L</w:t>
            </w:r>
          </w:p>
        </w:tc>
        <w:tc>
          <w:tcPr>
            <w:tcW w:w="2135" w:type="dxa"/>
            <w:tcBorders>
              <w:top w:val="nil"/>
              <w:bottom w:val="nil"/>
            </w:tcBorders>
            <w:shd w:val="clear" w:color="auto" w:fill="D9D9D9" w:themeFill="background1" w:themeFillShade="D9"/>
          </w:tcPr>
          <w:p w14:paraId="24E32738" w14:textId="77777777" w:rsidR="007C5F48" w:rsidRPr="00AE2B4A" w:rsidRDefault="007C5F48" w:rsidP="00AB3A5E">
            <w:pPr>
              <w:pStyle w:val="TableText"/>
              <w:jc w:val="center"/>
              <w:rPr>
                <w:b/>
              </w:rPr>
            </w:pPr>
            <w:r w:rsidRPr="00AE2B4A">
              <w:rPr>
                <w:b/>
              </w:rPr>
              <w:t>Median contribution to drinking water,</w:t>
            </w:r>
            <w:r w:rsidR="00AB3A5E" w:rsidRPr="00AE2B4A">
              <w:rPr>
                <w:b/>
              </w:rPr>
              <w:br/>
            </w:r>
            <w:r w:rsidR="00DB29E6" w:rsidRPr="00AE2B4A">
              <w:rPr>
                <w:b/>
              </w:rPr>
              <w:t>mg/L</w:t>
            </w:r>
          </w:p>
        </w:tc>
        <w:tc>
          <w:tcPr>
            <w:tcW w:w="1659" w:type="dxa"/>
            <w:tcBorders>
              <w:top w:val="nil"/>
              <w:bottom w:val="nil"/>
            </w:tcBorders>
            <w:shd w:val="clear" w:color="auto" w:fill="D9D9D9" w:themeFill="background1" w:themeFillShade="D9"/>
          </w:tcPr>
          <w:p w14:paraId="24E32739" w14:textId="77777777" w:rsidR="007C5F48" w:rsidRPr="00AE2B4A" w:rsidRDefault="007C5F48" w:rsidP="00AB3A5E">
            <w:pPr>
              <w:pStyle w:val="TableText"/>
              <w:jc w:val="center"/>
              <w:rPr>
                <w:b/>
              </w:rPr>
            </w:pPr>
            <w:r w:rsidRPr="00AE2B4A">
              <w:rPr>
                <w:b/>
              </w:rPr>
              <w:t>Range</w:t>
            </w:r>
            <w:r w:rsidR="00AB3A5E" w:rsidRPr="00AE2B4A">
              <w:rPr>
                <w:b/>
              </w:rPr>
              <w:br/>
            </w:r>
            <w:r w:rsidRPr="00AE2B4A">
              <w:rPr>
                <w:b/>
              </w:rPr>
              <w:t>mg/L</w:t>
            </w:r>
          </w:p>
        </w:tc>
      </w:tr>
      <w:tr w:rsidR="007C5F48" w:rsidRPr="00AE2B4A" w14:paraId="24E3273F" w14:textId="77777777" w:rsidTr="00AB3A5E">
        <w:trPr>
          <w:cantSplit/>
        </w:trPr>
        <w:tc>
          <w:tcPr>
            <w:tcW w:w="2268" w:type="dxa"/>
            <w:tcBorders>
              <w:top w:val="nil"/>
            </w:tcBorders>
            <w:shd w:val="clear" w:color="auto" w:fill="auto"/>
          </w:tcPr>
          <w:p w14:paraId="24E3273B" w14:textId="77777777" w:rsidR="007C5F48" w:rsidRPr="00AE2B4A" w:rsidRDefault="007C5F48" w:rsidP="00AB3A5E">
            <w:pPr>
              <w:pStyle w:val="TableText"/>
            </w:pPr>
            <w:r w:rsidRPr="00AE2B4A">
              <w:t>epichlorhydrin</w:t>
            </w:r>
          </w:p>
        </w:tc>
        <w:tc>
          <w:tcPr>
            <w:tcW w:w="2018" w:type="dxa"/>
            <w:tcBorders>
              <w:top w:val="nil"/>
            </w:tcBorders>
            <w:shd w:val="clear" w:color="auto" w:fill="auto"/>
          </w:tcPr>
          <w:p w14:paraId="24E3273C" w14:textId="77777777" w:rsidR="007C5F48" w:rsidRPr="00AE2B4A" w:rsidRDefault="007C5F48" w:rsidP="00AB3A5E">
            <w:pPr>
              <w:pStyle w:val="TableText"/>
              <w:jc w:val="center"/>
            </w:pPr>
            <w:r w:rsidRPr="00AE2B4A">
              <w:t>0.002</w:t>
            </w:r>
          </w:p>
        </w:tc>
        <w:tc>
          <w:tcPr>
            <w:tcW w:w="2135" w:type="dxa"/>
            <w:tcBorders>
              <w:top w:val="nil"/>
            </w:tcBorders>
            <w:shd w:val="clear" w:color="auto" w:fill="auto"/>
          </w:tcPr>
          <w:p w14:paraId="24E3273D" w14:textId="77777777" w:rsidR="007C5F48" w:rsidRPr="00AE2B4A" w:rsidRDefault="007C5F48" w:rsidP="00AB3A5E">
            <w:pPr>
              <w:pStyle w:val="TableText"/>
              <w:jc w:val="center"/>
            </w:pPr>
            <w:r w:rsidRPr="00AE2B4A">
              <w:t>&lt;0.0004</w:t>
            </w:r>
          </w:p>
        </w:tc>
        <w:tc>
          <w:tcPr>
            <w:tcW w:w="1659" w:type="dxa"/>
            <w:tcBorders>
              <w:top w:val="nil"/>
            </w:tcBorders>
            <w:shd w:val="clear" w:color="auto" w:fill="auto"/>
          </w:tcPr>
          <w:p w14:paraId="24E3273E" w14:textId="77777777" w:rsidR="007C5F48" w:rsidRPr="00AE2B4A" w:rsidRDefault="007C5F48" w:rsidP="00AB3A5E">
            <w:pPr>
              <w:pStyle w:val="TableText"/>
              <w:jc w:val="center"/>
            </w:pPr>
            <w:r w:rsidRPr="00AE2B4A">
              <w:t>&lt;0.0004–0.0009</w:t>
            </w:r>
          </w:p>
        </w:tc>
      </w:tr>
      <w:tr w:rsidR="007C5F48" w:rsidRPr="00AE2B4A" w14:paraId="24E32744" w14:textId="77777777" w:rsidTr="00AB3A5E">
        <w:trPr>
          <w:cantSplit/>
        </w:trPr>
        <w:tc>
          <w:tcPr>
            <w:tcW w:w="2268" w:type="dxa"/>
            <w:shd w:val="clear" w:color="auto" w:fill="auto"/>
          </w:tcPr>
          <w:p w14:paraId="24E32740" w14:textId="77777777" w:rsidR="007C5F48" w:rsidRPr="00AE2B4A" w:rsidRDefault="007C5F48" w:rsidP="00AB3A5E">
            <w:pPr>
              <w:pStyle w:val="TableText"/>
            </w:pPr>
            <w:r w:rsidRPr="00AE2B4A">
              <w:t>dimethylamine</w:t>
            </w:r>
          </w:p>
        </w:tc>
        <w:tc>
          <w:tcPr>
            <w:tcW w:w="2018" w:type="dxa"/>
            <w:shd w:val="clear" w:color="auto" w:fill="auto"/>
          </w:tcPr>
          <w:p w14:paraId="24E32741" w14:textId="77777777" w:rsidR="007C5F48" w:rsidRPr="00AE2B4A" w:rsidRDefault="007C5F48" w:rsidP="00AB3A5E">
            <w:pPr>
              <w:pStyle w:val="TableText"/>
              <w:jc w:val="center"/>
            </w:pPr>
            <w:r w:rsidRPr="00AE2B4A">
              <w:t>0.12</w:t>
            </w:r>
          </w:p>
        </w:tc>
        <w:tc>
          <w:tcPr>
            <w:tcW w:w="2135" w:type="dxa"/>
            <w:shd w:val="clear" w:color="auto" w:fill="auto"/>
          </w:tcPr>
          <w:p w14:paraId="24E32742" w14:textId="77777777" w:rsidR="007C5F48" w:rsidRPr="00AE2B4A" w:rsidRDefault="007C5F48" w:rsidP="00AB3A5E">
            <w:pPr>
              <w:pStyle w:val="TableText"/>
              <w:jc w:val="center"/>
            </w:pPr>
            <w:r w:rsidRPr="00AE2B4A">
              <w:t>0.021</w:t>
            </w:r>
          </w:p>
        </w:tc>
        <w:tc>
          <w:tcPr>
            <w:tcW w:w="1659" w:type="dxa"/>
            <w:shd w:val="clear" w:color="auto" w:fill="auto"/>
          </w:tcPr>
          <w:p w14:paraId="24E32743" w14:textId="77777777" w:rsidR="007C5F48" w:rsidRPr="00AE2B4A" w:rsidRDefault="007C5F48" w:rsidP="00AB3A5E">
            <w:pPr>
              <w:pStyle w:val="TableText"/>
              <w:jc w:val="center"/>
            </w:pPr>
            <w:r w:rsidRPr="00AE2B4A">
              <w:t>&lt;0.004–0.12</w:t>
            </w:r>
          </w:p>
        </w:tc>
      </w:tr>
      <w:tr w:rsidR="007C5F48" w:rsidRPr="00AE2B4A" w14:paraId="24E32749" w14:textId="77777777" w:rsidTr="00AB3A5E">
        <w:trPr>
          <w:cantSplit/>
        </w:trPr>
        <w:tc>
          <w:tcPr>
            <w:tcW w:w="2268" w:type="dxa"/>
            <w:shd w:val="clear" w:color="auto" w:fill="auto"/>
          </w:tcPr>
          <w:p w14:paraId="24E32745" w14:textId="77777777" w:rsidR="007C5F48" w:rsidRPr="00AE2B4A" w:rsidRDefault="007C5F48" w:rsidP="00AB3A5E">
            <w:pPr>
              <w:pStyle w:val="TableText"/>
            </w:pPr>
            <w:r w:rsidRPr="00AE2B4A">
              <w:t>1,3-dichloro-2-propanol</w:t>
            </w:r>
          </w:p>
        </w:tc>
        <w:tc>
          <w:tcPr>
            <w:tcW w:w="2018" w:type="dxa"/>
            <w:shd w:val="clear" w:color="auto" w:fill="auto"/>
          </w:tcPr>
          <w:p w14:paraId="24E32746" w14:textId="77777777" w:rsidR="007C5F48" w:rsidRPr="00AE2B4A" w:rsidRDefault="007C5F48" w:rsidP="00AB3A5E">
            <w:pPr>
              <w:pStyle w:val="TableText"/>
              <w:jc w:val="center"/>
            </w:pPr>
            <w:r w:rsidRPr="00AE2B4A">
              <w:t>0.009</w:t>
            </w:r>
          </w:p>
        </w:tc>
        <w:tc>
          <w:tcPr>
            <w:tcW w:w="2135" w:type="dxa"/>
            <w:shd w:val="clear" w:color="auto" w:fill="auto"/>
          </w:tcPr>
          <w:p w14:paraId="24E32747" w14:textId="77777777" w:rsidR="007C5F48" w:rsidRPr="00AE2B4A" w:rsidRDefault="007C5F48" w:rsidP="00AB3A5E">
            <w:pPr>
              <w:pStyle w:val="TableText"/>
              <w:jc w:val="center"/>
            </w:pPr>
            <w:r w:rsidRPr="00AE2B4A">
              <w:t>0.0006</w:t>
            </w:r>
          </w:p>
        </w:tc>
        <w:tc>
          <w:tcPr>
            <w:tcW w:w="1659" w:type="dxa"/>
            <w:shd w:val="clear" w:color="auto" w:fill="auto"/>
          </w:tcPr>
          <w:p w14:paraId="24E32748" w14:textId="77777777" w:rsidR="007C5F48" w:rsidRPr="00AE2B4A" w:rsidRDefault="007C5F48" w:rsidP="00AB3A5E">
            <w:pPr>
              <w:pStyle w:val="TableText"/>
              <w:jc w:val="center"/>
            </w:pPr>
            <w:r w:rsidRPr="00AE2B4A">
              <w:t>&lt;0.001–0.008</w:t>
            </w:r>
          </w:p>
        </w:tc>
      </w:tr>
      <w:tr w:rsidR="007C5F48" w:rsidRPr="00AE2B4A" w14:paraId="24E3274E" w14:textId="77777777" w:rsidTr="00AB3A5E">
        <w:trPr>
          <w:cantSplit/>
        </w:trPr>
        <w:tc>
          <w:tcPr>
            <w:tcW w:w="2268" w:type="dxa"/>
            <w:shd w:val="clear" w:color="auto" w:fill="auto"/>
          </w:tcPr>
          <w:p w14:paraId="24E3274A" w14:textId="77777777" w:rsidR="007C5F48" w:rsidRPr="00AE2B4A" w:rsidRDefault="007C5F48" w:rsidP="00AB3A5E">
            <w:pPr>
              <w:pStyle w:val="TableText"/>
            </w:pPr>
            <w:r w:rsidRPr="00AE2B4A">
              <w:t>1,2-dichloro-3-propanol</w:t>
            </w:r>
          </w:p>
        </w:tc>
        <w:tc>
          <w:tcPr>
            <w:tcW w:w="2018" w:type="dxa"/>
            <w:shd w:val="clear" w:color="auto" w:fill="auto"/>
          </w:tcPr>
          <w:p w14:paraId="24E3274B" w14:textId="77777777" w:rsidR="007C5F48" w:rsidRPr="00AE2B4A" w:rsidRDefault="007C5F48" w:rsidP="00AB3A5E">
            <w:pPr>
              <w:pStyle w:val="TableText"/>
              <w:jc w:val="center"/>
            </w:pPr>
            <w:r w:rsidRPr="00AE2B4A">
              <w:t>0.009</w:t>
            </w:r>
          </w:p>
        </w:tc>
        <w:tc>
          <w:tcPr>
            <w:tcW w:w="2135" w:type="dxa"/>
            <w:shd w:val="clear" w:color="auto" w:fill="auto"/>
          </w:tcPr>
          <w:p w14:paraId="24E3274C" w14:textId="77777777" w:rsidR="007C5F48" w:rsidRPr="00AE2B4A" w:rsidRDefault="007C5F48" w:rsidP="00AB3A5E">
            <w:pPr>
              <w:pStyle w:val="TableText"/>
              <w:jc w:val="center"/>
            </w:pPr>
            <w:r w:rsidRPr="00AE2B4A">
              <w:t>&lt;0.001</w:t>
            </w:r>
          </w:p>
        </w:tc>
        <w:tc>
          <w:tcPr>
            <w:tcW w:w="1659" w:type="dxa"/>
            <w:shd w:val="clear" w:color="auto" w:fill="auto"/>
          </w:tcPr>
          <w:p w14:paraId="24E3274D" w14:textId="77777777" w:rsidR="007C5F48" w:rsidRPr="00AE2B4A" w:rsidRDefault="007C5F48" w:rsidP="00AB3A5E">
            <w:pPr>
              <w:pStyle w:val="TableText"/>
              <w:jc w:val="center"/>
            </w:pPr>
            <w:r w:rsidRPr="00AE2B4A">
              <w:t>&lt;0.001–0.008</w:t>
            </w:r>
          </w:p>
        </w:tc>
      </w:tr>
      <w:tr w:rsidR="007C5F48" w:rsidRPr="00AE2B4A" w14:paraId="24E32753" w14:textId="77777777" w:rsidTr="00AB3A5E">
        <w:trPr>
          <w:cantSplit/>
        </w:trPr>
        <w:tc>
          <w:tcPr>
            <w:tcW w:w="2268" w:type="dxa"/>
            <w:shd w:val="clear" w:color="auto" w:fill="auto"/>
          </w:tcPr>
          <w:p w14:paraId="24E3274F" w14:textId="77777777" w:rsidR="007C5F48" w:rsidRPr="00AE2B4A" w:rsidRDefault="007C5F48" w:rsidP="00AB3A5E">
            <w:pPr>
              <w:pStyle w:val="TableText"/>
            </w:pPr>
            <w:r w:rsidRPr="00AE2B4A">
              <w:t>ethylenediamine</w:t>
            </w:r>
          </w:p>
        </w:tc>
        <w:tc>
          <w:tcPr>
            <w:tcW w:w="2018" w:type="dxa"/>
            <w:shd w:val="clear" w:color="auto" w:fill="auto"/>
          </w:tcPr>
          <w:p w14:paraId="24E32750" w14:textId="77777777" w:rsidR="007C5F48" w:rsidRPr="00AE2B4A" w:rsidRDefault="007C5F48" w:rsidP="00AB3A5E">
            <w:pPr>
              <w:pStyle w:val="TableText"/>
              <w:jc w:val="center"/>
            </w:pPr>
            <w:r w:rsidRPr="00AE2B4A">
              <w:t>2.0</w:t>
            </w:r>
          </w:p>
        </w:tc>
        <w:tc>
          <w:tcPr>
            <w:tcW w:w="2135" w:type="dxa"/>
            <w:shd w:val="clear" w:color="auto" w:fill="auto"/>
          </w:tcPr>
          <w:p w14:paraId="24E32751" w14:textId="77777777" w:rsidR="007C5F48" w:rsidRPr="00AE2B4A" w:rsidRDefault="007C5F48" w:rsidP="00AB3A5E">
            <w:pPr>
              <w:pStyle w:val="TableText"/>
              <w:jc w:val="center"/>
            </w:pPr>
            <w:r w:rsidRPr="00AE2B4A">
              <w:t>&lt;0.001</w:t>
            </w:r>
          </w:p>
        </w:tc>
        <w:tc>
          <w:tcPr>
            <w:tcW w:w="1659" w:type="dxa"/>
            <w:shd w:val="clear" w:color="auto" w:fill="auto"/>
          </w:tcPr>
          <w:p w14:paraId="24E32752" w14:textId="77777777" w:rsidR="007C5F48" w:rsidRPr="00AE2B4A" w:rsidRDefault="007C5F48" w:rsidP="00AB3A5E">
            <w:pPr>
              <w:pStyle w:val="TableText"/>
              <w:jc w:val="center"/>
            </w:pPr>
            <w:r w:rsidRPr="00AE2B4A">
              <w:t>&lt;0.001–0.002</w:t>
            </w:r>
          </w:p>
        </w:tc>
      </w:tr>
      <w:tr w:rsidR="007C5F48" w:rsidRPr="00AE2B4A" w14:paraId="24E32758" w14:textId="77777777" w:rsidTr="00AB3A5E">
        <w:trPr>
          <w:cantSplit/>
        </w:trPr>
        <w:tc>
          <w:tcPr>
            <w:tcW w:w="2268" w:type="dxa"/>
            <w:shd w:val="clear" w:color="auto" w:fill="auto"/>
          </w:tcPr>
          <w:p w14:paraId="24E32754" w14:textId="77777777" w:rsidR="007C5F48" w:rsidRPr="00AE2B4A" w:rsidRDefault="007C5F48" w:rsidP="00AB3A5E">
            <w:pPr>
              <w:pStyle w:val="TableText"/>
            </w:pPr>
            <w:r w:rsidRPr="00AE2B4A">
              <w:t>glycidol</w:t>
            </w:r>
          </w:p>
        </w:tc>
        <w:tc>
          <w:tcPr>
            <w:tcW w:w="2018" w:type="dxa"/>
            <w:shd w:val="clear" w:color="auto" w:fill="auto"/>
          </w:tcPr>
          <w:p w14:paraId="24E32755" w14:textId="77777777" w:rsidR="007C5F48" w:rsidRPr="00AE2B4A" w:rsidRDefault="007C5F48" w:rsidP="00AB3A5E">
            <w:pPr>
              <w:pStyle w:val="TableText"/>
              <w:jc w:val="center"/>
            </w:pPr>
            <w:r w:rsidRPr="00AE2B4A">
              <w:t>0.001</w:t>
            </w:r>
          </w:p>
        </w:tc>
        <w:tc>
          <w:tcPr>
            <w:tcW w:w="2135" w:type="dxa"/>
            <w:shd w:val="clear" w:color="auto" w:fill="auto"/>
          </w:tcPr>
          <w:p w14:paraId="24E32756" w14:textId="77777777" w:rsidR="007C5F48" w:rsidRPr="00AE2B4A" w:rsidRDefault="007C5F48" w:rsidP="00AB3A5E">
            <w:pPr>
              <w:pStyle w:val="TableText"/>
              <w:jc w:val="center"/>
            </w:pPr>
            <w:r w:rsidRPr="00AE2B4A">
              <w:t>&lt;0.0002</w:t>
            </w:r>
          </w:p>
        </w:tc>
        <w:tc>
          <w:tcPr>
            <w:tcW w:w="1659" w:type="dxa"/>
            <w:shd w:val="clear" w:color="auto" w:fill="auto"/>
          </w:tcPr>
          <w:p w14:paraId="24E32757" w14:textId="77777777" w:rsidR="007C5F48" w:rsidRPr="00AE2B4A" w:rsidRDefault="007C5F48" w:rsidP="00AB3A5E">
            <w:pPr>
              <w:pStyle w:val="TableText"/>
              <w:jc w:val="center"/>
            </w:pPr>
            <w:r w:rsidRPr="00AE2B4A">
              <w:t>&lt;0.0002–0.0008</w:t>
            </w:r>
          </w:p>
        </w:tc>
      </w:tr>
    </w:tbl>
    <w:p w14:paraId="24E32759" w14:textId="77777777" w:rsidR="007C5F48" w:rsidRPr="00AE2B4A" w:rsidRDefault="007C5F48" w:rsidP="00AB3A5E"/>
    <w:p w14:paraId="24E3275A" w14:textId="77777777" w:rsidR="007C5F48" w:rsidRPr="00AE2B4A" w:rsidRDefault="007C5F48" w:rsidP="00292621">
      <w:pPr>
        <w:rPr>
          <w:color w:val="000000"/>
          <w:szCs w:val="24"/>
          <w:lang w:eastAsia="en-NZ"/>
        </w:rPr>
      </w:pPr>
      <w:r w:rsidRPr="00AE2B4A">
        <w:rPr>
          <w:szCs w:val="24"/>
        </w:rPr>
        <w:t xml:space="preserve">Polyamine polyelectrolyte usage is also </w:t>
      </w:r>
      <w:r w:rsidRPr="00AE2B4A">
        <w:rPr>
          <w:color w:val="000000"/>
          <w:szCs w:val="24"/>
          <w:lang w:eastAsia="en-NZ"/>
        </w:rPr>
        <w:t>regulated in the UK by the DWI, for example:</w:t>
      </w:r>
    </w:p>
    <w:p w14:paraId="24E3275B" w14:textId="77777777" w:rsidR="007C5F48" w:rsidRPr="00AE2B4A" w:rsidRDefault="007C5F48" w:rsidP="00AB3A5E">
      <w:pPr>
        <w:pStyle w:val="Quote"/>
        <w:rPr>
          <w:b/>
        </w:rPr>
      </w:pPr>
      <w:r w:rsidRPr="00AE2B4A">
        <w:rPr>
          <w:b/>
        </w:rPr>
        <w:t>A.1.3 Products based on polyamine</w:t>
      </w:r>
    </w:p>
    <w:p w14:paraId="24E3275C" w14:textId="77777777" w:rsidR="007C5F48" w:rsidRPr="00AE2B4A" w:rsidRDefault="007C5F48" w:rsidP="00AB3A5E">
      <w:pPr>
        <w:pStyle w:val="Quote"/>
      </w:pPr>
      <w:r w:rsidRPr="00AE2B4A">
        <w:t>For the products listed below the following conditions apply:-</w:t>
      </w:r>
    </w:p>
    <w:p w14:paraId="24E3275D" w14:textId="77777777" w:rsidR="007C5F48" w:rsidRPr="00AE2B4A" w:rsidRDefault="007C5F48" w:rsidP="00AB3A5E">
      <w:pPr>
        <w:pStyle w:val="Quote"/>
        <w:ind w:left="851" w:hanging="567"/>
      </w:pPr>
      <w:r w:rsidRPr="00AE2B4A">
        <w:t>(i)</w:t>
      </w:r>
      <w:r w:rsidR="00AB3A5E" w:rsidRPr="00AE2B4A">
        <w:tab/>
      </w:r>
      <w:r w:rsidRPr="00AE2B4A">
        <w:t>the dose must average no more than 2.5 mg/l and never exceed 5.0 mg/l as the active polymer</w:t>
      </w:r>
    </w:p>
    <w:p w14:paraId="24E3275E" w14:textId="77777777" w:rsidR="007C5F48" w:rsidRPr="00AE2B4A" w:rsidRDefault="007C5F48" w:rsidP="00AB3A5E">
      <w:pPr>
        <w:pStyle w:val="Quote"/>
        <w:ind w:left="851" w:hanging="567"/>
      </w:pPr>
      <w:r w:rsidRPr="00AE2B4A">
        <w:t>(ii)</w:t>
      </w:r>
      <w:r w:rsidR="00AB3A5E" w:rsidRPr="00AE2B4A">
        <w:tab/>
      </w:r>
      <w:r w:rsidRPr="00AE2B4A">
        <w:t>no batch must contain more than 40</w:t>
      </w:r>
      <w:r w:rsidR="00DB29E6" w:rsidRPr="00AE2B4A">
        <w:t> mg/kg</w:t>
      </w:r>
      <w:r w:rsidRPr="00AE2B4A">
        <w:t xml:space="preserve"> 3-monochloropropane-1,2-diol</w:t>
      </w:r>
    </w:p>
    <w:p w14:paraId="24E3275F" w14:textId="77777777" w:rsidR="007C5F48" w:rsidRPr="00AE2B4A" w:rsidRDefault="007C5F48" w:rsidP="00AB3A5E">
      <w:pPr>
        <w:pStyle w:val="Quote"/>
        <w:ind w:left="851" w:hanging="567"/>
      </w:pPr>
      <w:r w:rsidRPr="00AE2B4A">
        <w:t>(iii)</w:t>
      </w:r>
      <w:r w:rsidR="00AB3A5E" w:rsidRPr="00AE2B4A">
        <w:tab/>
      </w:r>
      <w:r w:rsidRPr="00AE2B4A">
        <w:t>the analytical system used for determining the batch content must have a limit of detection no greater than 4</w:t>
      </w:r>
      <w:r w:rsidR="00DB29E6" w:rsidRPr="00AE2B4A">
        <w:t> mg/kg</w:t>
      </w:r>
      <w:r w:rsidRPr="00AE2B4A">
        <w:t>. Both estimates must have at least 10 degrees of freedom and have been determined from batches of analyses carried out on not less than five separate</w:t>
      </w:r>
      <w:r w:rsidR="00AB3A5E" w:rsidRPr="00AE2B4A">
        <w:t xml:space="preserve"> </w:t>
      </w:r>
      <w:r w:rsidR="00DB29E6" w:rsidRPr="00AE2B4A">
        <w:t>days</w:t>
      </w:r>
    </w:p>
    <w:p w14:paraId="24E32760" w14:textId="77777777" w:rsidR="007C5F48" w:rsidRPr="00AE2B4A" w:rsidRDefault="007C5F48" w:rsidP="00AB3A5E">
      <w:pPr>
        <w:pStyle w:val="Quote"/>
        <w:ind w:left="851" w:hanging="567"/>
      </w:pPr>
      <w:r w:rsidRPr="00AE2B4A">
        <w:t>(iv)</w:t>
      </w:r>
      <w:r w:rsidR="00AB3A5E" w:rsidRPr="00AE2B4A">
        <w:tab/>
      </w:r>
      <w:r w:rsidRPr="00AE2B4A">
        <w:t>the supplier must state for every batch an upper limit for the content of 3</w:t>
      </w:r>
      <w:r w:rsidR="00AB3A5E" w:rsidRPr="00AE2B4A">
        <w:noBreakHyphen/>
      </w:r>
      <w:r w:rsidRPr="00AE2B4A">
        <w:t>monochloropropane-1,2-diol.</w:t>
      </w:r>
    </w:p>
    <w:p w14:paraId="24E32761" w14:textId="77777777" w:rsidR="007C5F48" w:rsidRPr="00AE2B4A" w:rsidRDefault="007C5F48" w:rsidP="00292621"/>
    <w:p w14:paraId="24E32762" w14:textId="77777777" w:rsidR="007C5F48" w:rsidRPr="00AE2B4A" w:rsidRDefault="007C5F48" w:rsidP="00292621">
      <w:r w:rsidRPr="00AE2B4A">
        <w:t xml:space="preserve">NZWWA (1999) states that </w:t>
      </w:r>
      <w:r w:rsidRPr="00AE2B4A">
        <w:rPr>
          <w:lang w:eastAsia="en-NZ"/>
        </w:rPr>
        <w:t>epichlorohydrin levels shall not exceed 5</w:t>
      </w:r>
      <w:r w:rsidR="00DB29E6" w:rsidRPr="00AE2B4A">
        <w:rPr>
          <w:lang w:eastAsia="en-NZ"/>
        </w:rPr>
        <w:t> mg/kg</w:t>
      </w:r>
      <w:r w:rsidRPr="00AE2B4A">
        <w:rPr>
          <w:lang w:eastAsia="en-NZ"/>
        </w:rPr>
        <w:t xml:space="preserve"> of active polymer (5</w:t>
      </w:r>
      <w:r w:rsidR="00DB29E6" w:rsidRPr="00AE2B4A">
        <w:rPr>
          <w:lang w:eastAsia="en-NZ"/>
        </w:rPr>
        <w:t> ppm</w:t>
      </w:r>
      <w:r w:rsidRPr="00AE2B4A">
        <w:rPr>
          <w:lang w:eastAsia="en-NZ"/>
        </w:rPr>
        <w:t xml:space="preserve"> or 5 x 10</w:t>
      </w:r>
      <w:r w:rsidRPr="00AE2B4A">
        <w:rPr>
          <w:vertAlign w:val="superscript"/>
          <w:lang w:eastAsia="en-NZ"/>
        </w:rPr>
        <w:t>-4</w:t>
      </w:r>
      <w:r w:rsidR="00E4453A" w:rsidRPr="00AE2B4A">
        <w:rPr>
          <w:lang w:eastAsia="en-NZ"/>
        </w:rPr>
        <w:t> percent</w:t>
      </w:r>
      <w:r w:rsidRPr="00AE2B4A">
        <w:rPr>
          <w:lang w:eastAsia="en-NZ"/>
        </w:rPr>
        <w:t xml:space="preserve"> by weight).</w:t>
      </w:r>
    </w:p>
    <w:p w14:paraId="24E32763" w14:textId="77777777" w:rsidR="007C5F48" w:rsidRPr="00AE2B4A" w:rsidRDefault="007C5F48" w:rsidP="00292621"/>
    <w:p w14:paraId="24E32764" w14:textId="77777777" w:rsidR="007C5F48" w:rsidRPr="00AE2B4A" w:rsidRDefault="007C5F48" w:rsidP="00292621">
      <w:r w:rsidRPr="00AE2B4A">
        <w:t>Some studies have indicated that poly(epichlorohydrin dimethylamine) (polyamine) and poly(diallyldimethylammonium chloride) (polyDADMAC) may form N</w:t>
      </w:r>
      <w:r w:rsidR="00AB3A5E" w:rsidRPr="00AE2B4A">
        <w:noBreakHyphen/>
      </w:r>
      <w:r w:rsidRPr="00AE2B4A">
        <w:t>nitrosodimethylamine (NDMA – see datasheet) when in contact with chloramine.</w:t>
      </w:r>
    </w:p>
    <w:p w14:paraId="24E32765" w14:textId="77777777" w:rsidR="007C5F48" w:rsidRPr="00AE2B4A" w:rsidRDefault="007C5F48" w:rsidP="00292621"/>
    <w:p w14:paraId="24E32766" w14:textId="77777777" w:rsidR="007C5F48" w:rsidRPr="00AE2B4A" w:rsidRDefault="00A31C82" w:rsidP="00A31C82">
      <w:pPr>
        <w:pStyle w:val="Heading3"/>
      </w:pPr>
      <w:r w:rsidRPr="00AE2B4A">
        <w:t>References</w:t>
      </w:r>
    </w:p>
    <w:p w14:paraId="24E32767" w14:textId="77777777" w:rsidR="007C5F48" w:rsidRPr="00AE2B4A" w:rsidRDefault="00442A70" w:rsidP="00AB3A5E">
      <w:pPr>
        <w:pStyle w:val="References"/>
      </w:pPr>
      <w:r w:rsidRPr="00AE2B4A">
        <w:t xml:space="preserve">DWI. Regulated updated. </w:t>
      </w:r>
      <w:r w:rsidRPr="00AE2B4A">
        <w:rPr>
          <w:i/>
        </w:rPr>
        <w:t>List of Approved Products for use in Public Water Supply in the United Kingdom</w:t>
      </w:r>
      <w:r w:rsidR="007C5F48" w:rsidRPr="00AE2B4A">
        <w:t>.</w:t>
      </w:r>
      <w:r w:rsidR="00817BC2" w:rsidRPr="00AE2B4A">
        <w:t xml:space="preserve"> </w:t>
      </w:r>
      <w:hyperlink r:id="rId2182" w:history="1">
        <w:r w:rsidR="00E22CDD" w:rsidRPr="00AE2B4A">
          <w:rPr>
            <w:rStyle w:val="Hyperlink"/>
          </w:rPr>
          <w:t>http://dwi.defra.gov.uk/</w:t>
        </w:r>
      </w:hyperlink>
      <w:r w:rsidR="007C5F48" w:rsidRPr="00AE2B4A">
        <w:rPr>
          <w:color w:val="000000"/>
          <w:szCs w:val="24"/>
          <w:lang w:eastAsia="en-NZ"/>
        </w:rPr>
        <w:t xml:space="preserve"> and click List of Approved Products</w:t>
      </w:r>
      <w:r w:rsidR="00AB3A5E" w:rsidRPr="00AE2B4A">
        <w:rPr>
          <w:color w:val="000000"/>
          <w:szCs w:val="24"/>
          <w:lang w:eastAsia="en-NZ"/>
        </w:rPr>
        <w:t>.</w:t>
      </w:r>
    </w:p>
    <w:p w14:paraId="24E32768" w14:textId="77777777" w:rsidR="007C5F48" w:rsidRPr="00AE2B4A" w:rsidRDefault="00624BC9" w:rsidP="00AB3A5E">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2183" w:history="1">
        <w:r w:rsidRPr="00AE2B4A">
          <w:rPr>
            <w:rStyle w:val="Hyperlink"/>
          </w:rPr>
          <w:t>http://www.nsf.org/newsroom_pdf/NSFFactSheetPolyelectrolytes.pdf</w:t>
        </w:r>
      </w:hyperlink>
      <w:r w:rsidR="00AB3A5E" w:rsidRPr="00AE2B4A">
        <w:rPr>
          <w:rStyle w:val="Hyperlink"/>
        </w:rPr>
        <w:t>.</w:t>
      </w:r>
    </w:p>
    <w:p w14:paraId="24E32769" w14:textId="77777777" w:rsidR="007C5F48" w:rsidRPr="00AE2B4A" w:rsidRDefault="00624BC9" w:rsidP="00AB3A5E">
      <w:pPr>
        <w:pStyle w:val="References"/>
      </w:pPr>
      <w:r w:rsidRPr="00AE2B4A">
        <w:t xml:space="preserve">NZWWA. 1999. </w:t>
      </w:r>
      <w:r w:rsidR="007C5F48" w:rsidRPr="00AE2B4A">
        <w:rPr>
          <w:i/>
        </w:rPr>
        <w:t>Standard for the Supply of EPI-DMA Polyamides for Use in Drinking-water Treatment</w:t>
      </w:r>
      <w:r w:rsidR="007C5F48" w:rsidRPr="00AE2B4A">
        <w:t>, ISBN 1-877134-26-0.</w:t>
      </w:r>
      <w:r w:rsidR="00817BC2" w:rsidRPr="00AE2B4A">
        <w:t xml:space="preserve"> </w:t>
      </w:r>
      <w:r w:rsidR="007C5F48" w:rsidRPr="00AE2B4A">
        <w:t>66 pp.</w:t>
      </w:r>
      <w:r w:rsidR="00817BC2" w:rsidRPr="00AE2B4A">
        <w:t xml:space="preserve"> </w:t>
      </w:r>
      <w:r w:rsidR="007C5F48" w:rsidRPr="00AE2B4A">
        <w:t>New Zealand Water and Wastes Association.</w:t>
      </w:r>
      <w:r w:rsidR="00817BC2" w:rsidRPr="00AE2B4A">
        <w:t xml:space="preserve"> </w:t>
      </w:r>
      <w:hyperlink r:id="rId2184" w:history="1">
        <w:r w:rsidR="002F33F5" w:rsidRPr="00AE2B4A">
          <w:rPr>
            <w:rStyle w:val="Hyperlink"/>
          </w:rPr>
          <w:t>https://www.waternz.org.nz/</w:t>
        </w:r>
      </w:hyperlink>
      <w:r w:rsidR="00AB3A5E" w:rsidRPr="00AE2B4A">
        <w:rPr>
          <w:rStyle w:val="Hyperlink"/>
        </w:rPr>
        <w:t>.</w:t>
      </w:r>
    </w:p>
    <w:p w14:paraId="24E3276A" w14:textId="77777777" w:rsidR="007C5F48" w:rsidRPr="00AE2B4A" w:rsidRDefault="00EF12DE" w:rsidP="00153916">
      <w:pPr>
        <w:pStyle w:val="Heading1"/>
      </w:pPr>
      <w:bookmarkStart w:id="424" w:name="_Toc522627539"/>
      <w:bookmarkStart w:id="425" w:name="_Toc10885052"/>
      <w:r w:rsidRPr="00AE2B4A">
        <w:t>Polybromodiphenyl ethers</w:t>
      </w:r>
      <w:bookmarkEnd w:id="424"/>
      <w:bookmarkEnd w:id="425"/>
    </w:p>
    <w:p w14:paraId="24E3276B" w14:textId="77777777" w:rsidR="007C5F48" w:rsidRPr="00AE2B4A" w:rsidRDefault="007C5F48" w:rsidP="00292621">
      <w:r w:rsidRPr="00AE2B4A">
        <w:t>Polybrominated diphenyl ethers (the PBDEs</w:t>
      </w:r>
      <w:r w:rsidRPr="00AE2B4A">
        <w:rPr>
          <w:lang w:eastAsia="en-NZ"/>
        </w:rPr>
        <w:t xml:space="preserve"> or PBDPEs</w:t>
      </w:r>
      <w:r w:rsidRPr="00AE2B4A">
        <w:t>) are a class of structurally similar brominated hydrocarbons in which 2 to 10 bromine atoms are attached to the molecular structure (</w:t>
      </w:r>
      <w:r w:rsidR="00236B49" w:rsidRPr="00AE2B4A">
        <w:t xml:space="preserve">ie, </w:t>
      </w:r>
      <w:r w:rsidRPr="00AE2B4A">
        <w:t xml:space="preserve">diphenyl ether), and are commonly referred to as a sub-group of the (poly)brominated flame </w:t>
      </w:r>
      <w:r w:rsidR="003D15E9" w:rsidRPr="00AE2B4A">
        <w:t>retardants</w:t>
      </w:r>
      <w:r w:rsidRPr="00AE2B4A">
        <w:t xml:space="preserve"> (BFRs).</w:t>
      </w:r>
      <w:r w:rsidR="00817BC2" w:rsidRPr="00AE2B4A">
        <w:t xml:space="preserve"> </w:t>
      </w:r>
      <w:r w:rsidRPr="00AE2B4A">
        <w:rPr>
          <w:lang w:eastAsia="en-NZ"/>
        </w:rPr>
        <w:t>The flame retardancy of polybrominated diphenyl ethers (PBDEs) increases with the number of bromine atoms in the molecule.</w:t>
      </w:r>
      <w:r w:rsidR="00817BC2" w:rsidRPr="00AE2B4A">
        <w:rPr>
          <w:lang w:eastAsia="en-NZ"/>
        </w:rPr>
        <w:t xml:space="preserve"> </w:t>
      </w:r>
      <w:r w:rsidRPr="00AE2B4A">
        <w:rPr>
          <w:lang w:eastAsia="en-NZ"/>
        </w:rPr>
        <w:t>Therefore only the higher brominated BDEs like the penta, octa or deca form are of commercial interest.</w:t>
      </w:r>
      <w:r w:rsidR="00817BC2" w:rsidRPr="00AE2B4A">
        <w:rPr>
          <w:lang w:eastAsia="en-NZ"/>
        </w:rPr>
        <w:t xml:space="preserve"> </w:t>
      </w:r>
      <w:r w:rsidRPr="00AE2B4A">
        <w:t>Monobrominated structures (</w:t>
      </w:r>
      <w:r w:rsidR="00236B49" w:rsidRPr="00AE2B4A">
        <w:t xml:space="preserve">ie, </w:t>
      </w:r>
      <w:r w:rsidRPr="00AE2B4A">
        <w:t>one bromine atom attached to the molecule) are often included when describing PBDEs.</w:t>
      </w:r>
      <w:r w:rsidR="00817BC2" w:rsidRPr="00AE2B4A">
        <w:t xml:space="preserve"> </w:t>
      </w:r>
      <w:r w:rsidRPr="00AE2B4A">
        <w:t>There are 209 different molecular combinations, or congeners, that are possible for PBDEs, although only a limited number exist in commercial mixtures.</w:t>
      </w:r>
      <w:r w:rsidR="00817BC2" w:rsidRPr="00AE2B4A">
        <w:t xml:space="preserve"> </w:t>
      </w:r>
      <w:r w:rsidRPr="00AE2B4A">
        <w:t>Based on the number of bromine substituents, there are 10 homologous groups of PBDE congeners (monobrominated through to decabrominated), with each homologous group containing one or more isomers.</w:t>
      </w:r>
      <w:r w:rsidR="00817BC2" w:rsidRPr="00AE2B4A">
        <w:t xml:space="preserve"> </w:t>
      </w:r>
      <w:r w:rsidRPr="00AE2B4A">
        <w:t>Note however, that individual commercial products are usually mixtures of several congeners.</w:t>
      </w:r>
    </w:p>
    <w:p w14:paraId="24E3276C" w14:textId="77777777" w:rsidR="007C5F48" w:rsidRPr="00AE2B4A" w:rsidRDefault="007C5F48" w:rsidP="00292621"/>
    <w:p w14:paraId="24E3276D" w14:textId="77777777" w:rsidR="007C5F48" w:rsidRPr="00AE2B4A" w:rsidRDefault="007C5F48" w:rsidP="00292621">
      <w:r w:rsidRPr="00AE2B4A">
        <w:t>P</w:t>
      </w:r>
      <w:r w:rsidRPr="00AE2B4A">
        <w:rPr>
          <w:lang w:eastAsia="en-NZ"/>
        </w:rPr>
        <w:t>olybromodiphenyl ethers</w:t>
      </w:r>
      <w:r w:rsidRPr="00AE2B4A">
        <w:t xml:space="preserve"> (PBDEs) are also called </w:t>
      </w:r>
      <w:r w:rsidRPr="00AE2B4A">
        <w:rPr>
          <w:lang w:eastAsia="en-NZ"/>
        </w:rPr>
        <w:t>polybromobiphenyl ethers (PBBEs).</w:t>
      </w:r>
      <w:r w:rsidR="00817BC2" w:rsidRPr="00AE2B4A">
        <w:rPr>
          <w:lang w:eastAsia="en-NZ"/>
        </w:rPr>
        <w:t xml:space="preserve"> </w:t>
      </w:r>
      <w:r w:rsidRPr="00AE2B4A">
        <w:rPr>
          <w:lang w:eastAsia="en-NZ"/>
        </w:rPr>
        <w:t>See EU (2002) for discussion on nomenclature.</w:t>
      </w:r>
    </w:p>
    <w:p w14:paraId="24E3276E" w14:textId="77777777" w:rsidR="007C5F48" w:rsidRPr="00AE2B4A" w:rsidRDefault="007C5F48" w:rsidP="00292621"/>
    <w:p w14:paraId="24E3276F" w14:textId="77777777" w:rsidR="007C5F48" w:rsidRPr="00AE2B4A" w:rsidRDefault="007C5F48" w:rsidP="00292621">
      <w:r w:rsidRPr="00AE2B4A">
        <w:t xml:space="preserve">The PBDE group as a whole has the </w:t>
      </w:r>
      <w:smartTag w:uri="urn:schemas-microsoft-com:office:smarttags" w:element="stockticker">
        <w:r w:rsidRPr="00AE2B4A">
          <w:t>CAS</w:t>
        </w:r>
      </w:smartTag>
      <w:r w:rsidRPr="00AE2B4A">
        <w:t xml:space="preserve"> No. 32536-52-0.</w:t>
      </w:r>
      <w:r w:rsidR="00817BC2" w:rsidRPr="00AE2B4A">
        <w:t xml:space="preserve"> </w:t>
      </w:r>
      <w:r w:rsidRPr="00AE2B4A">
        <w:t>One of the core compounds used in their manufacture, p-bromodiphenyl ether, has CAS No. 101-55-3.</w:t>
      </w:r>
      <w:r w:rsidR="00817BC2" w:rsidRPr="00AE2B4A">
        <w:t xml:space="preserve"> </w:t>
      </w:r>
      <w:r w:rsidRPr="00AE2B4A">
        <w:t>The main PBDEs are:</w:t>
      </w:r>
    </w:p>
    <w:p w14:paraId="24E32770" w14:textId="77777777" w:rsidR="007C5F48" w:rsidRPr="00AE2B4A" w:rsidRDefault="007C5F48" w:rsidP="00BB21CF">
      <w:pPr>
        <w:pStyle w:val="Bullet"/>
        <w:spacing w:before="60"/>
      </w:pPr>
      <w:r w:rsidRPr="00AE2B4A">
        <w:t xml:space="preserve">4 bromines: tetrabromodiphenyl ether </w:t>
      </w:r>
      <w:smartTag w:uri="urn:schemas-microsoft-com:office:smarttags" w:element="stockticker">
        <w:r w:rsidRPr="00AE2B4A">
          <w:t>CAS</w:t>
        </w:r>
      </w:smartTag>
      <w:r w:rsidRPr="00AE2B4A">
        <w:t xml:space="preserve"> No. 40088-47-9</w:t>
      </w:r>
    </w:p>
    <w:p w14:paraId="24E32771" w14:textId="77777777" w:rsidR="007C5F48" w:rsidRPr="00AE2B4A" w:rsidRDefault="007C5F48" w:rsidP="00BB21CF">
      <w:pPr>
        <w:pStyle w:val="Bullet"/>
        <w:spacing w:before="60"/>
      </w:pPr>
      <w:r w:rsidRPr="00AE2B4A">
        <w:t xml:space="preserve">5 bromines: pentabromodiphenyl ether </w:t>
      </w:r>
      <w:smartTag w:uri="urn:schemas-microsoft-com:office:smarttags" w:element="stockticker">
        <w:r w:rsidRPr="00AE2B4A">
          <w:t>CAS</w:t>
        </w:r>
      </w:smartTag>
      <w:r w:rsidRPr="00AE2B4A">
        <w:t xml:space="preserve"> No. 32534-81-9</w:t>
      </w:r>
    </w:p>
    <w:p w14:paraId="24E32772" w14:textId="77777777" w:rsidR="007C5F48" w:rsidRPr="00AE2B4A" w:rsidRDefault="007C5F48" w:rsidP="00BB21CF">
      <w:pPr>
        <w:pStyle w:val="Bullet"/>
        <w:spacing w:before="60"/>
      </w:pPr>
      <w:r w:rsidRPr="00AE2B4A">
        <w:t xml:space="preserve">6 bromines: hexabromodiphenyl ether </w:t>
      </w:r>
      <w:smartTag w:uri="urn:schemas-microsoft-com:office:smarttags" w:element="stockticker">
        <w:r w:rsidRPr="00AE2B4A">
          <w:t>CAS</w:t>
        </w:r>
      </w:smartTag>
      <w:r w:rsidRPr="00AE2B4A">
        <w:t xml:space="preserve"> No. 36483-60-0</w:t>
      </w:r>
    </w:p>
    <w:p w14:paraId="24E32773" w14:textId="77777777" w:rsidR="007C5F48" w:rsidRPr="00AE2B4A" w:rsidRDefault="007C5F48" w:rsidP="00BB21CF">
      <w:pPr>
        <w:pStyle w:val="Bullet"/>
        <w:spacing w:before="60"/>
      </w:pPr>
      <w:r w:rsidRPr="00AE2B4A">
        <w:t>7 bromines: heptabromodiphenyl ether CAS No. 68928-80-3</w:t>
      </w:r>
    </w:p>
    <w:p w14:paraId="24E32774" w14:textId="77777777" w:rsidR="007C5F48" w:rsidRPr="00AE2B4A" w:rsidRDefault="007C5F48" w:rsidP="00BB21CF">
      <w:pPr>
        <w:pStyle w:val="Bullet"/>
        <w:spacing w:before="60"/>
      </w:pPr>
      <w:r w:rsidRPr="00AE2B4A">
        <w:t xml:space="preserve">8 bromines: octabromodiphenyl ether CAS No. is </w:t>
      </w:r>
      <w:r w:rsidRPr="00AE2B4A">
        <w:rPr>
          <w:lang w:eastAsia="en-NZ"/>
        </w:rPr>
        <w:t>32536-52-0</w:t>
      </w:r>
    </w:p>
    <w:p w14:paraId="24E32775" w14:textId="77777777" w:rsidR="007C5F48" w:rsidRPr="00AE2B4A" w:rsidRDefault="007C5F48" w:rsidP="00BB21CF">
      <w:pPr>
        <w:pStyle w:val="Bullet"/>
        <w:spacing w:before="60"/>
        <w:rPr>
          <w:lang w:eastAsia="en-NZ"/>
        </w:rPr>
      </w:pPr>
      <w:r w:rsidRPr="00AE2B4A">
        <w:t xml:space="preserve">9 bromines: nonabromodiphenyl ether CAS No. is </w:t>
      </w:r>
      <w:r w:rsidRPr="00AE2B4A">
        <w:rPr>
          <w:lang w:eastAsia="en-NZ"/>
        </w:rPr>
        <w:t>63936-56-1</w:t>
      </w:r>
    </w:p>
    <w:p w14:paraId="24E32776" w14:textId="77777777" w:rsidR="007C5F48" w:rsidRPr="00AE2B4A" w:rsidRDefault="007C5F48" w:rsidP="00BB21CF">
      <w:pPr>
        <w:pStyle w:val="Bullet"/>
        <w:spacing w:before="60"/>
      </w:pPr>
      <w:r w:rsidRPr="00AE2B4A">
        <w:t xml:space="preserve">10 bromines: </w:t>
      </w:r>
      <w:r w:rsidRPr="00AE2B4A">
        <w:rPr>
          <w:lang w:eastAsia="en-NZ"/>
        </w:rPr>
        <w:t>d</w:t>
      </w:r>
      <w:r w:rsidRPr="00AE2B4A">
        <w:t>ecabromodiphenyl ether which is also called b</w:t>
      </w:r>
      <w:r w:rsidRPr="00AE2B4A">
        <w:rPr>
          <w:bCs/>
          <w:lang w:eastAsia="en-NZ"/>
        </w:rPr>
        <w:t>is(pentabromophenyl) ether</w:t>
      </w:r>
      <w:r w:rsidR="00BB21CF" w:rsidRPr="00AE2B4A">
        <w:rPr>
          <w:bCs/>
          <w:lang w:eastAsia="en-NZ"/>
        </w:rPr>
        <w:t xml:space="preserve"> </w:t>
      </w:r>
      <w:r w:rsidRPr="00AE2B4A">
        <w:t>CAS No. is 1163-19-5.</w:t>
      </w:r>
    </w:p>
    <w:p w14:paraId="24E32777" w14:textId="77777777" w:rsidR="007C5F48" w:rsidRPr="00AE2B4A" w:rsidRDefault="007C5F48" w:rsidP="00292621"/>
    <w:p w14:paraId="24E32778" w14:textId="77777777" w:rsidR="007C5F48" w:rsidRPr="00AE2B4A" w:rsidRDefault="007C5F48" w:rsidP="00292621">
      <w:pPr>
        <w:rPr>
          <w:szCs w:val="24"/>
          <w:lang w:eastAsia="en-NZ"/>
        </w:rPr>
      </w:pPr>
      <w:r w:rsidRPr="00AE2B4A">
        <w:t>Some simpler brominated phenols are discussed in Appendix 2.5: Aesthetic Determinands.</w:t>
      </w:r>
      <w:r w:rsidR="00817BC2" w:rsidRPr="00AE2B4A">
        <w:t xml:space="preserve"> </w:t>
      </w:r>
      <w:r w:rsidRPr="00AE2B4A">
        <w:t>The main ones include dibromophenols and 2,4,6-tribromophenol.</w:t>
      </w:r>
    </w:p>
    <w:p w14:paraId="24E32779" w14:textId="77777777" w:rsidR="007C5F48" w:rsidRPr="00AE2B4A" w:rsidRDefault="007C5F48" w:rsidP="00292621"/>
    <w:p w14:paraId="24E3277A" w14:textId="77777777" w:rsidR="007C5F48" w:rsidRPr="00AE2B4A" w:rsidRDefault="007C5F48" w:rsidP="00BB21CF">
      <w:pPr>
        <w:rPr>
          <w:bCs/>
          <w:szCs w:val="24"/>
        </w:rPr>
      </w:pPr>
      <w:r w:rsidRPr="00AE2B4A">
        <w:rPr>
          <w:lang w:eastAsia="en-NZ"/>
        </w:rPr>
        <w:t>Polybrominated biphenyls (PBBs) are also used in flame retardants; these are discussed with the PCBs.</w:t>
      </w:r>
    </w:p>
    <w:p w14:paraId="24E3277B" w14:textId="77777777" w:rsidR="007C5F48" w:rsidRPr="00AE2B4A" w:rsidRDefault="007C5F48" w:rsidP="00292621"/>
    <w:p w14:paraId="24E3277C" w14:textId="77777777" w:rsidR="007C5F48" w:rsidRPr="00AE2B4A" w:rsidRDefault="007C5F48" w:rsidP="00292621">
      <w:r w:rsidRPr="00AE2B4A">
        <w:t xml:space="preserve">Note that </w:t>
      </w:r>
      <w:r w:rsidRPr="00AE2B4A">
        <w:rPr>
          <w:szCs w:val="24"/>
        </w:rPr>
        <w:t>hexabromodiphenyl ether (</w:t>
      </w:r>
      <w:smartTag w:uri="urn:schemas-microsoft-com:office:smarttags" w:element="stockticker">
        <w:r w:rsidRPr="00AE2B4A">
          <w:rPr>
            <w:szCs w:val="24"/>
          </w:rPr>
          <w:t>CAS</w:t>
        </w:r>
      </w:smartTag>
      <w:r w:rsidRPr="00AE2B4A">
        <w:rPr>
          <w:szCs w:val="24"/>
        </w:rPr>
        <w:t xml:space="preserve"> No. 36483-60-0) refers to the hexabromo homolog group, whereas </w:t>
      </w:r>
      <w:r w:rsidRPr="00AE2B4A">
        <w:t>2,2</w:t>
      </w:r>
      <w:r w:rsidR="00817BC2" w:rsidRPr="00AE2B4A">
        <w:t>’</w:t>
      </w:r>
      <w:r w:rsidRPr="00AE2B4A">
        <w:t>,4,4</w:t>
      </w:r>
      <w:r w:rsidR="00817BC2" w:rsidRPr="00AE2B4A">
        <w:t>’</w:t>
      </w:r>
      <w:r w:rsidRPr="00AE2B4A">
        <w:t>,5,5</w:t>
      </w:r>
      <w:r w:rsidR="00817BC2" w:rsidRPr="00AE2B4A">
        <w:t>’</w:t>
      </w:r>
      <w:r w:rsidRPr="00AE2B4A">
        <w:t>-hexabromodiphenyl ether (</w:t>
      </w:r>
      <w:smartTag w:uri="urn:schemas-microsoft-com:office:smarttags" w:element="stockticker">
        <w:r w:rsidRPr="00AE2B4A">
          <w:t>BDE</w:t>
        </w:r>
      </w:smartTag>
      <w:r w:rsidRPr="00AE2B4A">
        <w:t>-153) (</w:t>
      </w:r>
      <w:smartTag w:uri="urn:schemas-microsoft-com:office:smarttags" w:element="stockticker">
        <w:r w:rsidRPr="00AE2B4A">
          <w:t>CAS</w:t>
        </w:r>
      </w:smartTag>
      <w:r w:rsidRPr="00AE2B4A">
        <w:t xml:space="preserve"> No. 68631-49-2) is a congener within that group.</w:t>
      </w:r>
    </w:p>
    <w:p w14:paraId="24E3277D" w14:textId="77777777" w:rsidR="007C5F48" w:rsidRPr="00AE2B4A" w:rsidRDefault="007C5F48" w:rsidP="00292621"/>
    <w:p w14:paraId="24E3277E" w14:textId="77777777" w:rsidR="007C5F48" w:rsidRPr="00AE2B4A" w:rsidRDefault="007C5F48" w:rsidP="00292621">
      <w:r w:rsidRPr="00AE2B4A">
        <w:t xml:space="preserve">Likewise, </w:t>
      </w:r>
      <w:r w:rsidRPr="00AE2B4A">
        <w:rPr>
          <w:szCs w:val="24"/>
        </w:rPr>
        <w:t xml:space="preserve">pentabromodiphenyl ether (CAS No. 32534-81-9) refers to the pentabromo homolog group, whereas </w:t>
      </w:r>
      <w:r w:rsidRPr="00AE2B4A">
        <w:t>2,2</w:t>
      </w:r>
      <w:r w:rsidR="00817BC2" w:rsidRPr="00AE2B4A">
        <w:t>’</w:t>
      </w:r>
      <w:r w:rsidRPr="00AE2B4A">
        <w:t>,4,4</w:t>
      </w:r>
      <w:r w:rsidR="00817BC2" w:rsidRPr="00AE2B4A">
        <w:t>’</w:t>
      </w:r>
      <w:r w:rsidRPr="00AE2B4A">
        <w:t>,5-pentabromodiphenyl ether (BDE-99) (</w:t>
      </w:r>
      <w:smartTag w:uri="urn:schemas-microsoft-com:office:smarttags" w:element="stockticker">
        <w:r w:rsidRPr="00AE2B4A">
          <w:t>CAS</w:t>
        </w:r>
      </w:smartTag>
      <w:r w:rsidRPr="00AE2B4A">
        <w:t xml:space="preserve"> No. 60348-60-9) is a congener within that group.</w:t>
      </w:r>
    </w:p>
    <w:p w14:paraId="24E3277F" w14:textId="77777777" w:rsidR="007C5F48" w:rsidRPr="00AE2B4A" w:rsidRDefault="007C5F48" w:rsidP="00292621"/>
    <w:p w14:paraId="24E32780" w14:textId="77777777" w:rsidR="007C5F48" w:rsidRPr="00AE2B4A" w:rsidRDefault="007C5F48" w:rsidP="00292621">
      <w:r w:rsidRPr="00AE2B4A">
        <w:t>Likewise, tetr</w:t>
      </w:r>
      <w:r w:rsidRPr="00AE2B4A">
        <w:rPr>
          <w:szCs w:val="24"/>
        </w:rPr>
        <w:t xml:space="preserve">abromodiphenyl ether (CAS No. 40088-47-9) refers to the tetrabromo homolog group, whereas </w:t>
      </w:r>
      <w:r w:rsidRPr="00AE2B4A">
        <w:t>2,2</w:t>
      </w:r>
      <w:r w:rsidR="00817BC2" w:rsidRPr="00AE2B4A">
        <w:t>’</w:t>
      </w:r>
      <w:r w:rsidRPr="00AE2B4A">
        <w:t>,4,4</w:t>
      </w:r>
      <w:r w:rsidR="00817BC2" w:rsidRPr="00AE2B4A">
        <w:t>’</w:t>
      </w:r>
      <w:r w:rsidRPr="00AE2B4A">
        <w:t>-tetrabromodiphenyl ether (BDE-47) (</w:t>
      </w:r>
      <w:smartTag w:uri="urn:schemas-microsoft-com:office:smarttags" w:element="stockticker">
        <w:r w:rsidRPr="00AE2B4A">
          <w:t>CAS</w:t>
        </w:r>
      </w:smartTag>
      <w:r w:rsidRPr="00AE2B4A">
        <w:t xml:space="preserve"> No. 5436</w:t>
      </w:r>
      <w:r w:rsidR="00BB21CF" w:rsidRPr="00AE2B4A">
        <w:noBreakHyphen/>
      </w:r>
      <w:r w:rsidRPr="00AE2B4A">
        <w:t>43-1) is a congener within that group.</w:t>
      </w:r>
    </w:p>
    <w:p w14:paraId="24E32781" w14:textId="77777777" w:rsidR="007C5F48" w:rsidRPr="00AE2B4A" w:rsidRDefault="007C5F48" w:rsidP="00292621">
      <w:pPr>
        <w:rPr>
          <w:bCs/>
        </w:rPr>
      </w:pPr>
    </w:p>
    <w:p w14:paraId="24E32782" w14:textId="77777777" w:rsidR="007C5F48" w:rsidRPr="00AE2B4A" w:rsidRDefault="0099026D" w:rsidP="0099026D">
      <w:pPr>
        <w:pStyle w:val="Heading3"/>
      </w:pPr>
      <w:r w:rsidRPr="00AE2B4A">
        <w:t>Maximum Acceptable Value</w:t>
      </w:r>
    </w:p>
    <w:p w14:paraId="24E32783" w14:textId="77777777" w:rsidR="007C5F48" w:rsidRPr="00AE2B4A" w:rsidRDefault="007C5F48" w:rsidP="00BB21CF">
      <w:pPr>
        <w:pStyle w:val="Introductoryparagraph"/>
      </w:pPr>
      <w:r w:rsidRPr="00AE2B4A">
        <w:t xml:space="preserve">Polybromodiphenyl ethers do not have a </w:t>
      </w:r>
      <w:smartTag w:uri="urn:schemas-microsoft-com:office:smarttags" w:element="stockticker">
        <w:r w:rsidRPr="00AE2B4A">
          <w:t>MAV</w:t>
        </w:r>
      </w:smartTag>
      <w:r w:rsidRPr="00AE2B4A">
        <w:t xml:space="preserve"> in the DWSNZ, and are not mentioned in the WHO Guidelines.</w:t>
      </w:r>
    </w:p>
    <w:p w14:paraId="24E32784" w14:textId="77777777" w:rsidR="007C5F48" w:rsidRPr="00AE2B4A" w:rsidRDefault="007C5F48" w:rsidP="00292621"/>
    <w:p w14:paraId="24E32785" w14:textId="77777777" w:rsidR="007C5F48" w:rsidRPr="00AE2B4A" w:rsidRDefault="007C5F48" w:rsidP="00292621">
      <w:r w:rsidRPr="00AE2B4A">
        <w:t>The PBDE pentabromodiphenyl ether</w:t>
      </w:r>
      <w:r w:rsidRPr="00AE2B4A">
        <w:rPr>
          <w:bCs/>
        </w:rPr>
        <w:t xml:space="preserve"> was added to the </w:t>
      </w:r>
      <w:r w:rsidRPr="00AE2B4A">
        <w:t xml:space="preserve">Persistent Organic Pollutants </w:t>
      </w:r>
      <w:r w:rsidRPr="00AE2B4A">
        <w:rPr>
          <w:bCs/>
        </w:rPr>
        <w:t>(</w:t>
      </w:r>
      <w:smartTag w:uri="urn:schemas-microsoft-com:office:smarttags" w:element="stockticker">
        <w:r w:rsidRPr="00AE2B4A">
          <w:rPr>
            <w:bCs/>
          </w:rPr>
          <w:t>POP</w:t>
        </w:r>
      </w:smartTag>
      <w:r w:rsidRPr="00AE2B4A">
        <w:rPr>
          <w:bCs/>
        </w:rPr>
        <w:t xml:space="preserve">) </w:t>
      </w:r>
      <w:r w:rsidRPr="00AE2B4A">
        <w:t xml:space="preserve">Stockholm Convention </w:t>
      </w:r>
      <w:r w:rsidRPr="00AE2B4A">
        <w:rPr>
          <w:bCs/>
        </w:rPr>
        <w:t>list in May 2009 (</w:t>
      </w:r>
      <w:r w:rsidRPr="00AE2B4A">
        <w:t xml:space="preserve">UNEP Decision POPRC-1/3, and </w:t>
      </w:r>
      <w:hyperlink r:id="rId2185" w:history="1">
        <w:r w:rsidR="008D6349" w:rsidRPr="00AE2B4A">
          <w:rPr>
            <w:rStyle w:val="Hyperlink"/>
          </w:rPr>
          <w:t>http://chm.pops.int/</w:t>
        </w:r>
      </w:hyperlink>
      <w:r w:rsidRPr="00AE2B4A">
        <w:rPr>
          <w:bCs/>
        </w:rPr>
        <w:t>).</w:t>
      </w:r>
      <w:r w:rsidR="00817BC2" w:rsidRPr="00AE2B4A">
        <w:rPr>
          <w:bCs/>
        </w:rPr>
        <w:t xml:space="preserve"> </w:t>
      </w:r>
      <w:r w:rsidRPr="00AE2B4A">
        <w:rPr>
          <w:bCs/>
        </w:rPr>
        <w:t>The commercial product is a mixture of:</w:t>
      </w:r>
    </w:p>
    <w:p w14:paraId="24E32786" w14:textId="77777777" w:rsidR="007C5F48" w:rsidRPr="00AE2B4A" w:rsidRDefault="007C5F48" w:rsidP="00BB21CF">
      <w:pPr>
        <w:pStyle w:val="Bullet"/>
        <w:tabs>
          <w:tab w:val="left" w:pos="3686"/>
        </w:tabs>
        <w:spacing w:before="60"/>
      </w:pPr>
      <w:r w:rsidRPr="00AE2B4A">
        <w:t>pentabromodiphenyl ether</w:t>
      </w:r>
      <w:r w:rsidRPr="00AE2B4A">
        <w:tab/>
        <w:t>50–62</w:t>
      </w:r>
      <w:r w:rsidR="00E4453A" w:rsidRPr="00AE2B4A">
        <w:t> percent</w:t>
      </w:r>
      <w:r w:rsidRPr="00AE2B4A">
        <w:t xml:space="preserve"> w/w</w:t>
      </w:r>
    </w:p>
    <w:p w14:paraId="24E32787" w14:textId="77777777" w:rsidR="007C5F48" w:rsidRPr="00AE2B4A" w:rsidRDefault="007C5F48" w:rsidP="00BB21CF">
      <w:pPr>
        <w:pStyle w:val="Bullet"/>
        <w:tabs>
          <w:tab w:val="left" w:pos="3686"/>
        </w:tabs>
        <w:spacing w:before="60"/>
      </w:pPr>
      <w:r w:rsidRPr="00AE2B4A">
        <w:t>tetrabromodiphenyl ether</w:t>
      </w:r>
      <w:r w:rsidRPr="00AE2B4A">
        <w:tab/>
        <w:t>24–38</w:t>
      </w:r>
      <w:r w:rsidR="00E4453A" w:rsidRPr="00AE2B4A">
        <w:t> percent</w:t>
      </w:r>
      <w:r w:rsidRPr="00AE2B4A">
        <w:t xml:space="preserve"> w/w</w:t>
      </w:r>
    </w:p>
    <w:p w14:paraId="24E32788" w14:textId="77777777" w:rsidR="007C5F48" w:rsidRPr="00AE2B4A" w:rsidRDefault="007C5F48" w:rsidP="00BB21CF">
      <w:pPr>
        <w:pStyle w:val="Bullet"/>
        <w:tabs>
          <w:tab w:val="left" w:pos="3686"/>
        </w:tabs>
        <w:spacing w:before="60"/>
      </w:pPr>
      <w:r w:rsidRPr="00AE2B4A">
        <w:t>tribromodiphenyl ether</w:t>
      </w:r>
      <w:r w:rsidRPr="00AE2B4A">
        <w:tab/>
        <w:t>0–1</w:t>
      </w:r>
      <w:r w:rsidR="00E4453A" w:rsidRPr="00AE2B4A">
        <w:t> percent</w:t>
      </w:r>
      <w:r w:rsidRPr="00AE2B4A">
        <w:t xml:space="preserve"> w/w</w:t>
      </w:r>
    </w:p>
    <w:p w14:paraId="24E32789" w14:textId="77777777" w:rsidR="007C5F48" w:rsidRPr="00AE2B4A" w:rsidRDefault="007C5F48" w:rsidP="00BB21CF">
      <w:pPr>
        <w:pStyle w:val="Bullet"/>
        <w:tabs>
          <w:tab w:val="left" w:pos="3686"/>
        </w:tabs>
        <w:spacing w:before="60"/>
      </w:pPr>
      <w:r w:rsidRPr="00AE2B4A">
        <w:t>hexabromodiphenyl ether</w:t>
      </w:r>
      <w:r w:rsidRPr="00AE2B4A">
        <w:tab/>
        <w:t>4–12</w:t>
      </w:r>
      <w:r w:rsidR="00E4453A" w:rsidRPr="00AE2B4A">
        <w:t> percent</w:t>
      </w:r>
      <w:r w:rsidRPr="00AE2B4A">
        <w:t xml:space="preserve"> w/w</w:t>
      </w:r>
    </w:p>
    <w:p w14:paraId="24E3278A" w14:textId="77777777" w:rsidR="007C5F48" w:rsidRPr="00AE2B4A" w:rsidRDefault="007C5F48" w:rsidP="00BB21CF">
      <w:pPr>
        <w:pStyle w:val="Bullet"/>
        <w:tabs>
          <w:tab w:val="left" w:pos="3686"/>
        </w:tabs>
        <w:spacing w:before="60"/>
      </w:pPr>
      <w:r w:rsidRPr="00AE2B4A">
        <w:t>heptabromodiphenyl ether</w:t>
      </w:r>
      <w:r w:rsidRPr="00AE2B4A">
        <w:tab/>
        <w:t>trace.</w:t>
      </w:r>
    </w:p>
    <w:p w14:paraId="24E3278B" w14:textId="77777777" w:rsidR="007C5F48" w:rsidRPr="00AE2B4A" w:rsidRDefault="007C5F48" w:rsidP="00292621"/>
    <w:p w14:paraId="24E3278C" w14:textId="77777777" w:rsidR="007C5F48" w:rsidRPr="00AE2B4A" w:rsidRDefault="007C5F48" w:rsidP="00BB21CF">
      <w:r w:rsidRPr="00AE2B4A">
        <w:t xml:space="preserve">Tetrabromodiphenyl ether, hexabromodiphenyl ether, heptabromodiphenyl ether and octabromodiphenyl ether were also added to the Persistent Organic Pollutants </w:t>
      </w:r>
      <w:r w:rsidRPr="00AE2B4A">
        <w:rPr>
          <w:bCs/>
        </w:rPr>
        <w:t>(</w:t>
      </w:r>
      <w:smartTag w:uri="urn:schemas-microsoft-com:office:smarttags" w:element="stockticker">
        <w:r w:rsidRPr="00AE2B4A">
          <w:rPr>
            <w:bCs/>
          </w:rPr>
          <w:t>POP</w:t>
        </w:r>
      </w:smartTag>
      <w:r w:rsidRPr="00AE2B4A">
        <w:rPr>
          <w:bCs/>
        </w:rPr>
        <w:t xml:space="preserve">) </w:t>
      </w:r>
      <w:r w:rsidRPr="00AE2B4A">
        <w:t xml:space="preserve">Stockholm Convention </w:t>
      </w:r>
      <w:r w:rsidRPr="00AE2B4A">
        <w:rPr>
          <w:bCs/>
        </w:rPr>
        <w:t xml:space="preserve">list; </w:t>
      </w:r>
      <w:hyperlink r:id="rId2186" w:history="1">
        <w:r w:rsidR="008D6349" w:rsidRPr="00AE2B4A">
          <w:rPr>
            <w:rStyle w:val="Hyperlink"/>
          </w:rPr>
          <w:t>http://chm.pops.int/</w:t>
        </w:r>
      </w:hyperlink>
      <w:r w:rsidRPr="00AE2B4A">
        <w:t>.</w:t>
      </w:r>
      <w:r w:rsidR="00817BC2" w:rsidRPr="00AE2B4A">
        <w:t xml:space="preserve"> </w:t>
      </w:r>
      <w:r w:rsidRPr="00AE2B4A">
        <w:t>De</w:t>
      </w:r>
      <w:r w:rsidRPr="00AE2B4A">
        <w:rPr>
          <w:bCs/>
          <w:color w:val="003399"/>
          <w:kern w:val="36"/>
          <w:lang w:eastAsia="en-NZ"/>
        </w:rPr>
        <w:t>c</w:t>
      </w:r>
      <w:r w:rsidRPr="00AE2B4A">
        <w:t>abromodiphenyl ether is proposed to be added (as at March 2016).</w:t>
      </w:r>
    </w:p>
    <w:p w14:paraId="24E3278D" w14:textId="77777777" w:rsidR="007C5F48" w:rsidRPr="00AE2B4A" w:rsidRDefault="007C5F48" w:rsidP="00292621"/>
    <w:p w14:paraId="24E3278E" w14:textId="77777777" w:rsidR="007C5F48" w:rsidRPr="00AE2B4A" w:rsidRDefault="007C5F48" w:rsidP="00292621">
      <w:r w:rsidRPr="00AE2B4A">
        <w:t>Environment Canada (2013) developed Federal Environmental Quality Guidelines for PBDEs in water:</w:t>
      </w:r>
    </w:p>
    <w:p w14:paraId="24E3278F" w14:textId="77777777" w:rsidR="007C5F48" w:rsidRPr="00AE2B4A" w:rsidRDefault="007C5F48" w:rsidP="00BB21CF">
      <w:pPr>
        <w:pStyle w:val="Bullet"/>
        <w:tabs>
          <w:tab w:val="left" w:pos="284"/>
          <w:tab w:val="left" w:pos="2552"/>
        </w:tabs>
        <w:spacing w:before="60"/>
      </w:pPr>
      <w:r w:rsidRPr="00AE2B4A">
        <w:t>triBDE (total)</w:t>
      </w:r>
      <w:r w:rsidRPr="00AE2B4A">
        <w:tab/>
        <w:t>46 ng/L</w:t>
      </w:r>
    </w:p>
    <w:p w14:paraId="24E32790" w14:textId="77777777" w:rsidR="007C5F48" w:rsidRPr="00AE2B4A" w:rsidRDefault="007C5F48" w:rsidP="00BB21CF">
      <w:pPr>
        <w:pStyle w:val="Bullet"/>
        <w:tabs>
          <w:tab w:val="left" w:pos="284"/>
          <w:tab w:val="left" w:pos="2552"/>
        </w:tabs>
        <w:spacing w:before="60"/>
      </w:pPr>
      <w:r w:rsidRPr="00AE2B4A">
        <w:t>tetraBDE (total)</w:t>
      </w:r>
      <w:r w:rsidRPr="00AE2B4A">
        <w:tab/>
        <w:t>24 ng/L</w:t>
      </w:r>
    </w:p>
    <w:p w14:paraId="24E32791" w14:textId="77777777" w:rsidR="007C5F48" w:rsidRPr="00AE2B4A" w:rsidRDefault="007C5F48" w:rsidP="00BB21CF">
      <w:pPr>
        <w:pStyle w:val="Bullet"/>
        <w:tabs>
          <w:tab w:val="left" w:pos="284"/>
          <w:tab w:val="left" w:pos="2552"/>
        </w:tabs>
        <w:spacing w:before="60"/>
      </w:pPr>
      <w:r w:rsidRPr="00AE2B4A">
        <w:t>pentaBDE (total)</w:t>
      </w:r>
      <w:r w:rsidRPr="00AE2B4A">
        <w:tab/>
        <w:t>0.2 ng/L</w:t>
      </w:r>
    </w:p>
    <w:p w14:paraId="24E32792" w14:textId="77777777" w:rsidR="007C5F48" w:rsidRPr="00AE2B4A" w:rsidRDefault="007C5F48" w:rsidP="00BB21CF">
      <w:pPr>
        <w:pStyle w:val="Bullet"/>
        <w:tabs>
          <w:tab w:val="left" w:pos="284"/>
          <w:tab w:val="left" w:pos="2552"/>
        </w:tabs>
        <w:spacing w:before="60"/>
      </w:pPr>
      <w:r w:rsidRPr="00AE2B4A">
        <w:t>pentaBDE-99</w:t>
      </w:r>
      <w:r w:rsidRPr="00AE2B4A">
        <w:tab/>
        <w:t>4 ng/L</w:t>
      </w:r>
    </w:p>
    <w:p w14:paraId="24E32793" w14:textId="77777777" w:rsidR="007C5F48" w:rsidRPr="00AE2B4A" w:rsidRDefault="007C5F48" w:rsidP="00BB21CF">
      <w:pPr>
        <w:pStyle w:val="Bullet"/>
        <w:tabs>
          <w:tab w:val="left" w:pos="284"/>
          <w:tab w:val="left" w:pos="2552"/>
        </w:tabs>
        <w:spacing w:before="60"/>
      </w:pPr>
      <w:r w:rsidRPr="00AE2B4A">
        <w:t>pentaBDE-100</w:t>
      </w:r>
      <w:r w:rsidRPr="00AE2B4A">
        <w:tab/>
        <w:t>0.2 ng/L</w:t>
      </w:r>
    </w:p>
    <w:p w14:paraId="24E32794" w14:textId="77777777" w:rsidR="007C5F48" w:rsidRPr="00AE2B4A" w:rsidRDefault="007C5F48" w:rsidP="00BB21CF">
      <w:pPr>
        <w:pStyle w:val="Bullet"/>
        <w:tabs>
          <w:tab w:val="left" w:pos="284"/>
          <w:tab w:val="left" w:pos="2552"/>
        </w:tabs>
        <w:spacing w:before="60"/>
      </w:pPr>
      <w:r w:rsidRPr="00AE2B4A">
        <w:t>hexaBDE (total)</w:t>
      </w:r>
      <w:r w:rsidRPr="00AE2B4A">
        <w:tab/>
        <w:t>120 ng/L</w:t>
      </w:r>
    </w:p>
    <w:p w14:paraId="24E32795" w14:textId="77777777" w:rsidR="007C5F48" w:rsidRPr="00AE2B4A" w:rsidRDefault="007C5F48" w:rsidP="00BB21CF">
      <w:pPr>
        <w:pStyle w:val="Bullet"/>
        <w:tabs>
          <w:tab w:val="left" w:pos="284"/>
          <w:tab w:val="left" w:pos="2552"/>
        </w:tabs>
        <w:spacing w:before="60"/>
      </w:pPr>
      <w:r w:rsidRPr="00AE2B4A">
        <w:t>heptaBDE (total)</w:t>
      </w:r>
      <w:r w:rsidRPr="00AE2B4A">
        <w:tab/>
        <w:t>17 ng/L</w:t>
      </w:r>
    </w:p>
    <w:p w14:paraId="24E32796" w14:textId="77777777" w:rsidR="00DB29E6" w:rsidRPr="00AE2B4A" w:rsidRDefault="007C5F48" w:rsidP="00BB21CF">
      <w:pPr>
        <w:pStyle w:val="Bullet"/>
        <w:tabs>
          <w:tab w:val="left" w:pos="284"/>
          <w:tab w:val="left" w:pos="2552"/>
        </w:tabs>
        <w:spacing w:before="60"/>
      </w:pPr>
      <w:r w:rsidRPr="00AE2B4A">
        <w:t>octaBDE (total)</w:t>
      </w:r>
      <w:r w:rsidRPr="00AE2B4A">
        <w:tab/>
        <w:t>17 ng/L</w:t>
      </w:r>
    </w:p>
    <w:p w14:paraId="24E32797" w14:textId="77777777" w:rsidR="00DB29E6" w:rsidRPr="00AE2B4A" w:rsidRDefault="00DB29E6" w:rsidP="00292621"/>
    <w:p w14:paraId="24E32798" w14:textId="77777777" w:rsidR="007C5F48" w:rsidRPr="00AE2B4A" w:rsidRDefault="00F51851" w:rsidP="00F51851">
      <w:pPr>
        <w:pStyle w:val="Heading3"/>
      </w:pPr>
      <w:r w:rsidRPr="00AE2B4A">
        <w:t>Sources to drinking-water</w:t>
      </w:r>
    </w:p>
    <w:p w14:paraId="24E32799" w14:textId="77777777" w:rsidR="007C5F48" w:rsidRPr="00AE2B4A" w:rsidRDefault="00F75272" w:rsidP="00F75272">
      <w:pPr>
        <w:pStyle w:val="Heading4"/>
      </w:pPr>
      <w:r w:rsidRPr="00AE2B4A">
        <w:t>1.</w:t>
      </w:r>
      <w:r w:rsidRPr="00AE2B4A">
        <w:tab/>
        <w:t>To source waters</w:t>
      </w:r>
    </w:p>
    <w:p w14:paraId="24E3279A" w14:textId="77777777" w:rsidR="007C5F48" w:rsidRPr="00AE2B4A" w:rsidRDefault="007C5F48" w:rsidP="00BB21CF">
      <w:pPr>
        <w:keepLines/>
      </w:pPr>
      <w:r w:rsidRPr="00AE2B4A">
        <w:rPr>
          <w:szCs w:val="24"/>
        </w:rPr>
        <w:t xml:space="preserve">The three main commercial PBDE products are </w:t>
      </w:r>
      <w:r w:rsidRPr="00AE2B4A">
        <w:t>pentabromodiphenyl ether, octabromodiphenyl ether and decabromodiphenyl ether.</w:t>
      </w:r>
      <w:r w:rsidR="00817BC2" w:rsidRPr="00AE2B4A">
        <w:t xml:space="preserve"> </w:t>
      </w:r>
      <w:r w:rsidRPr="00AE2B4A">
        <w:t xml:space="preserve">They are not pure </w:t>
      </w:r>
      <w:r w:rsidR="003D15E9" w:rsidRPr="00AE2B4A">
        <w:t>substances</w:t>
      </w:r>
      <w:r w:rsidRPr="00AE2B4A">
        <w:t>, for example, pentabromodiphenyl ether denotes the main component of the mixture which can vary between manufacturers; generally it is 50</w:t>
      </w:r>
      <w:r w:rsidR="00BB21CF" w:rsidRPr="00AE2B4A">
        <w:t>–</w:t>
      </w:r>
      <w:r w:rsidRPr="00AE2B4A">
        <w:t>62</w:t>
      </w:r>
      <w:r w:rsidR="00E4453A" w:rsidRPr="00AE2B4A">
        <w:t> percent</w:t>
      </w:r>
      <w:r w:rsidRPr="00AE2B4A">
        <w:t xml:space="preserve"> w/w, with 24</w:t>
      </w:r>
      <w:r w:rsidR="00BB21CF" w:rsidRPr="00AE2B4A">
        <w:t>–</w:t>
      </w:r>
      <w:r w:rsidRPr="00AE2B4A">
        <w:t>38</w:t>
      </w:r>
      <w:r w:rsidR="00E4453A" w:rsidRPr="00AE2B4A">
        <w:t> percent</w:t>
      </w:r>
      <w:r w:rsidRPr="00AE2B4A">
        <w:t xml:space="preserve"> tetrabromodiphenyl ether and about 10</w:t>
      </w:r>
      <w:r w:rsidR="00E4453A" w:rsidRPr="00AE2B4A">
        <w:t> percent</w:t>
      </w:r>
      <w:r w:rsidRPr="00AE2B4A">
        <w:t xml:space="preserve"> hexabromodiphenyl ether.</w:t>
      </w:r>
    </w:p>
    <w:p w14:paraId="24E3279B" w14:textId="77777777" w:rsidR="007C5F48" w:rsidRPr="00AE2B4A" w:rsidRDefault="007C5F48" w:rsidP="00292621"/>
    <w:p w14:paraId="24E3279C" w14:textId="77777777" w:rsidR="007C5F48" w:rsidRPr="00AE2B4A" w:rsidRDefault="007C5F48" w:rsidP="00292621">
      <w:pPr>
        <w:rPr>
          <w:szCs w:val="24"/>
        </w:rPr>
      </w:pPr>
      <w:r w:rsidRPr="00AE2B4A">
        <w:rPr>
          <w:szCs w:val="24"/>
        </w:rPr>
        <w:t>Pentabromodiphenyl ether (pentaBDE) product is used in foam mainly polyurethane) for cushioning in upholstery.</w:t>
      </w:r>
      <w:r w:rsidR="00817BC2" w:rsidRPr="00AE2B4A">
        <w:rPr>
          <w:szCs w:val="24"/>
        </w:rPr>
        <w:t xml:space="preserve"> </w:t>
      </w:r>
      <w:r w:rsidRPr="00AE2B4A">
        <w:rPr>
          <w:szCs w:val="24"/>
        </w:rPr>
        <w:t>This product accounts for up to about 10</w:t>
      </w:r>
      <w:r w:rsidR="00E4453A" w:rsidRPr="00AE2B4A">
        <w:rPr>
          <w:szCs w:val="24"/>
        </w:rPr>
        <w:t> percent</w:t>
      </w:r>
      <w:r w:rsidRPr="00AE2B4A">
        <w:rPr>
          <w:szCs w:val="24"/>
        </w:rPr>
        <w:t xml:space="preserve"> of the PBDE usage.</w:t>
      </w:r>
    </w:p>
    <w:p w14:paraId="24E3279D" w14:textId="77777777" w:rsidR="007C5F48" w:rsidRPr="00AE2B4A" w:rsidRDefault="007C5F48" w:rsidP="00292621">
      <w:pPr>
        <w:rPr>
          <w:szCs w:val="24"/>
        </w:rPr>
      </w:pPr>
    </w:p>
    <w:p w14:paraId="24E3279E" w14:textId="77777777" w:rsidR="007C5F48" w:rsidRPr="00AE2B4A" w:rsidRDefault="007C5F48" w:rsidP="00292621">
      <w:r w:rsidRPr="00AE2B4A">
        <w:t>Octabromodiphenyl ether (octaBDE) product is used in plastics for business equipment.</w:t>
      </w:r>
      <w:r w:rsidR="00817BC2" w:rsidRPr="00AE2B4A">
        <w:t xml:space="preserve"> </w:t>
      </w:r>
      <w:r w:rsidRPr="00AE2B4A">
        <w:t>The actual composition specification may vary depending on the manufacturer and so only general ranges of compositions are generally reported.</w:t>
      </w:r>
      <w:r w:rsidR="00817BC2" w:rsidRPr="00AE2B4A">
        <w:t xml:space="preserve"> </w:t>
      </w:r>
      <w:r w:rsidRPr="00AE2B4A">
        <w:t>Recent testing of different supplies of octaBDE gave an average of 5.5</w:t>
      </w:r>
      <w:r w:rsidR="00E4453A" w:rsidRPr="00AE2B4A">
        <w:t> percent</w:t>
      </w:r>
      <w:r w:rsidRPr="00AE2B4A">
        <w:t xml:space="preserve"> hexabromodiphenyl ether, 42.3</w:t>
      </w:r>
      <w:r w:rsidR="00E4453A" w:rsidRPr="00AE2B4A">
        <w:t> percent</w:t>
      </w:r>
      <w:r w:rsidRPr="00AE2B4A">
        <w:t xml:space="preserve"> heptabromodiphenyl ether, 36.1</w:t>
      </w:r>
      <w:r w:rsidR="00E4453A" w:rsidRPr="00AE2B4A">
        <w:t> percent</w:t>
      </w:r>
      <w:r w:rsidRPr="00AE2B4A">
        <w:t xml:space="preserve"> octabromodiphenyl ether, 13.9</w:t>
      </w:r>
      <w:r w:rsidR="00E4453A" w:rsidRPr="00AE2B4A">
        <w:t> percent</w:t>
      </w:r>
      <w:r w:rsidRPr="00AE2B4A">
        <w:t xml:space="preserve"> nonabromodiphenyl ether and 2.1</w:t>
      </w:r>
      <w:r w:rsidR="00E4453A" w:rsidRPr="00AE2B4A">
        <w:t> percent</w:t>
      </w:r>
      <w:r w:rsidRPr="00AE2B4A">
        <w:t xml:space="preserve"> decabromodiphenyl ether.</w:t>
      </w:r>
      <w:r w:rsidR="00817BC2" w:rsidRPr="00AE2B4A">
        <w:t xml:space="preserve"> </w:t>
      </w:r>
      <w:r w:rsidRPr="00AE2B4A">
        <w:t>It is no longer made in Europe.</w:t>
      </w:r>
      <w:r w:rsidR="00817BC2" w:rsidRPr="00AE2B4A">
        <w:t xml:space="preserve"> </w:t>
      </w:r>
      <w:r w:rsidRPr="00AE2B4A">
        <w:t>Octabromodiphenyl ether is always used in conjunction with antimony trioxide.</w:t>
      </w:r>
      <w:r w:rsidR="00817BC2" w:rsidRPr="00AE2B4A">
        <w:t xml:space="preserve"> </w:t>
      </w:r>
      <w:r w:rsidRPr="00AE2B4A">
        <w:t>In Europe, it is primarily used in acrylonitrile-butadiene-styrene (ABS) polymers at 12</w:t>
      </w:r>
      <w:r w:rsidR="00BB21CF" w:rsidRPr="00AE2B4A">
        <w:t>–</w:t>
      </w:r>
      <w:r w:rsidRPr="00AE2B4A">
        <w:t>18</w:t>
      </w:r>
      <w:r w:rsidR="00E4453A" w:rsidRPr="00AE2B4A">
        <w:t> percent</w:t>
      </w:r>
      <w:r w:rsidRPr="00AE2B4A">
        <w:t xml:space="preserve"> weight loadings in the final product.</w:t>
      </w:r>
      <w:r w:rsidR="00817BC2" w:rsidRPr="00AE2B4A">
        <w:t xml:space="preserve"> </w:t>
      </w:r>
      <w:r w:rsidRPr="00AE2B4A">
        <w:t>Minor uses include high impact polystyrene (HIPS), polybutylene terephthalate (PBT) and polyamide polymers, at typical loadings of 12</w:t>
      </w:r>
      <w:r w:rsidR="00BB21CF" w:rsidRPr="00AE2B4A">
        <w:t>–</w:t>
      </w:r>
      <w:r w:rsidRPr="00AE2B4A">
        <w:t>15</w:t>
      </w:r>
      <w:r w:rsidR="00E4453A" w:rsidRPr="00AE2B4A">
        <w:t> percent</w:t>
      </w:r>
      <w:r w:rsidRPr="00AE2B4A">
        <w:t xml:space="preserve"> weight in the final product</w:t>
      </w:r>
      <w:r w:rsidR="00817BC2" w:rsidRPr="00AE2B4A">
        <w:t xml:space="preserve"> </w:t>
      </w:r>
      <w:r w:rsidR="00BB21CF" w:rsidRPr="00AE2B4A">
        <w:t>(</w:t>
      </w:r>
      <w:r w:rsidRPr="00AE2B4A">
        <w:t>EU 2003).</w:t>
      </w:r>
    </w:p>
    <w:p w14:paraId="24E3279F" w14:textId="77777777" w:rsidR="007C5F48" w:rsidRPr="00AE2B4A" w:rsidRDefault="007C5F48" w:rsidP="00292621">
      <w:pPr>
        <w:rPr>
          <w:szCs w:val="24"/>
        </w:rPr>
      </w:pPr>
    </w:p>
    <w:p w14:paraId="24E327A0" w14:textId="77777777" w:rsidR="007C5F48" w:rsidRPr="00AE2B4A" w:rsidRDefault="007C5F48" w:rsidP="00292621">
      <w:r w:rsidRPr="00AE2B4A">
        <w:t>Decabromodiphenyl ether (decaBDE) makes up 82</w:t>
      </w:r>
      <w:r w:rsidR="00E4453A" w:rsidRPr="00AE2B4A">
        <w:t> percent</w:t>
      </w:r>
      <w:r w:rsidRPr="00AE2B4A">
        <w:t xml:space="preserve"> of these products manufactured globally.</w:t>
      </w:r>
      <w:r w:rsidR="00817BC2" w:rsidRPr="00AE2B4A">
        <w:t xml:space="preserve"> </w:t>
      </w:r>
      <w:r w:rsidRPr="00AE2B4A">
        <w:t>Its main use is as flame retardants the textile industry and for electronic enclosures, such as television cabinets.</w:t>
      </w:r>
    </w:p>
    <w:p w14:paraId="24E327A1" w14:textId="77777777" w:rsidR="007C5F48" w:rsidRPr="00AE2B4A" w:rsidRDefault="007C5F48" w:rsidP="00292621"/>
    <w:p w14:paraId="24E327A2" w14:textId="77777777" w:rsidR="00543BF3" w:rsidRPr="00AE2B4A" w:rsidRDefault="007C5F48" w:rsidP="00292621">
      <w:pPr>
        <w:rPr>
          <w:szCs w:val="24"/>
          <w:lang w:eastAsia="en-NZ"/>
        </w:rPr>
      </w:pPr>
      <w:r w:rsidRPr="00AE2B4A">
        <w:rPr>
          <w:szCs w:val="24"/>
          <w:lang w:eastAsia="en-NZ"/>
        </w:rPr>
        <w:t>A number of brominated compounds that are structurally similar to the brominated diphenyl ethers have been found to be present in some marine species, especially marine sponges, and some green algae (</w:t>
      </w:r>
      <w:r w:rsidR="00DB29E6" w:rsidRPr="00AE2B4A">
        <w:rPr>
          <w:szCs w:val="24"/>
          <w:lang w:eastAsia="en-NZ"/>
        </w:rPr>
        <w:t xml:space="preserve">eg, </w:t>
      </w:r>
      <w:r w:rsidRPr="00AE2B4A">
        <w:rPr>
          <w:i/>
          <w:szCs w:val="24"/>
          <w:lang w:eastAsia="en-NZ"/>
        </w:rPr>
        <w:t>Cladophora</w:t>
      </w:r>
      <w:r w:rsidRPr="00AE2B4A">
        <w:rPr>
          <w:szCs w:val="24"/>
          <w:lang w:eastAsia="en-NZ"/>
        </w:rPr>
        <w:t>)</w:t>
      </w:r>
      <w:r w:rsidR="00543BF3" w:rsidRPr="00AE2B4A">
        <w:rPr>
          <w:szCs w:val="24"/>
          <w:lang w:eastAsia="en-NZ"/>
        </w:rPr>
        <w:t xml:space="preserve"> (EU 2002).</w:t>
      </w:r>
    </w:p>
    <w:p w14:paraId="24E327A3" w14:textId="77777777" w:rsidR="007C5F48" w:rsidRPr="00AE2B4A" w:rsidRDefault="007C5F48" w:rsidP="00292621"/>
    <w:p w14:paraId="24E327A4" w14:textId="77777777" w:rsidR="007C5F48" w:rsidRPr="00AE2B4A" w:rsidRDefault="007C5F48" w:rsidP="00292621">
      <w:r w:rsidRPr="00AE2B4A">
        <w:t xml:space="preserve">The Stockholm Convention meeting stated that: </w:t>
      </w:r>
      <w:r w:rsidR="00817BC2" w:rsidRPr="00AE2B4A">
        <w:t>“</w:t>
      </w:r>
      <w:r w:rsidRPr="00AE2B4A">
        <w:t>bromodiphenyl ether congeners are a group of brominated organic substances that inhibit or suppress combustion in organic material, which are used as additive flame retardants.</w:t>
      </w:r>
      <w:r w:rsidR="00817BC2" w:rsidRPr="00AE2B4A">
        <w:t xml:space="preserve"> </w:t>
      </w:r>
      <w:r w:rsidRPr="00AE2B4A">
        <w:t>Brominated diphenyl ethers are mainly manufactured as commercial mixtures where several isomers, congeners and small amounts of other substances occur</w:t>
      </w:r>
      <w:r w:rsidR="00BB21CF" w:rsidRPr="00AE2B4A">
        <w:t>”</w:t>
      </w:r>
      <w:r w:rsidRPr="00AE2B4A">
        <w:t>.</w:t>
      </w:r>
    </w:p>
    <w:p w14:paraId="24E327A5" w14:textId="77777777" w:rsidR="007C5F48" w:rsidRPr="00AE2B4A" w:rsidRDefault="007C5F48" w:rsidP="00292621"/>
    <w:p w14:paraId="24E327A6" w14:textId="77777777" w:rsidR="007C5F48" w:rsidRPr="00AE2B4A" w:rsidRDefault="007C5F48" w:rsidP="00292621">
      <w:pPr>
        <w:rPr>
          <w:szCs w:val="24"/>
        </w:rPr>
      </w:pPr>
      <w:r w:rsidRPr="00AE2B4A">
        <w:t>The European Union has banned the sale of products containing more than 0.1</w:t>
      </w:r>
      <w:r w:rsidR="00E4453A" w:rsidRPr="00AE2B4A">
        <w:t> percent</w:t>
      </w:r>
      <w:r w:rsidRPr="00AE2B4A">
        <w:t xml:space="preserve"> pentaBDE and octaBDE effective from </w:t>
      </w:r>
      <w:r w:rsidR="00BB21CF" w:rsidRPr="00AE2B4A">
        <w:t xml:space="preserve">15 </w:t>
      </w:r>
      <w:r w:rsidRPr="00AE2B4A">
        <w:t>August 2004.</w:t>
      </w:r>
      <w:r w:rsidR="00817BC2" w:rsidRPr="00AE2B4A">
        <w:t xml:space="preserve"> </w:t>
      </w:r>
      <w:r w:rsidRPr="00AE2B4A">
        <w:rPr>
          <w:szCs w:val="24"/>
        </w:rPr>
        <w:t>The first commercial productions of PBDEs had begun in the 1970s in Germany.</w:t>
      </w:r>
    </w:p>
    <w:p w14:paraId="24E327A7" w14:textId="77777777" w:rsidR="007C5F48" w:rsidRPr="00AE2B4A" w:rsidRDefault="007C5F48" w:rsidP="00292621">
      <w:pPr>
        <w:rPr>
          <w:szCs w:val="24"/>
        </w:rPr>
      </w:pPr>
    </w:p>
    <w:p w14:paraId="24E327A8" w14:textId="77777777" w:rsidR="007C5F48" w:rsidRPr="00AE2B4A" w:rsidRDefault="007C5F48" w:rsidP="00292621">
      <w:pPr>
        <w:rPr>
          <w:szCs w:val="24"/>
        </w:rPr>
      </w:pPr>
      <w:r w:rsidRPr="00AE2B4A">
        <w:rPr>
          <w:szCs w:val="24"/>
        </w:rPr>
        <w:t>No levels of PeBDPE in water have been reported.</w:t>
      </w:r>
      <w:r w:rsidR="00817BC2" w:rsidRPr="00AE2B4A">
        <w:rPr>
          <w:szCs w:val="24"/>
        </w:rPr>
        <w:t xml:space="preserve"> </w:t>
      </w:r>
      <w:r w:rsidRPr="00AE2B4A">
        <w:rPr>
          <w:szCs w:val="24"/>
        </w:rPr>
        <w:t>Hex</w:t>
      </w:r>
      <w:r w:rsidRPr="00AE2B4A">
        <w:t>abromodiphenyl ether (a minor component) has been tested frequently in and around Japan and no</w:t>
      </w:r>
      <w:r w:rsidR="00E4453A" w:rsidRPr="00AE2B4A">
        <w:t> samples</w:t>
      </w:r>
      <w:r w:rsidRPr="00AE2B4A">
        <w:t xml:space="preserve"> exceeded the detection limit of 0.00004</w:t>
      </w:r>
      <w:r w:rsidR="00DB29E6" w:rsidRPr="00AE2B4A">
        <w:t> mg/L</w:t>
      </w:r>
      <w:r w:rsidRPr="00AE2B4A">
        <w:t>.</w:t>
      </w:r>
      <w:r w:rsidR="00817BC2" w:rsidRPr="00AE2B4A">
        <w:t xml:space="preserve"> </w:t>
      </w:r>
      <w:r w:rsidR="00BB21CF" w:rsidRPr="00AE2B4A">
        <w:t>(</w:t>
      </w:r>
      <w:r w:rsidR="00482D6C" w:rsidRPr="00AE2B4A">
        <w:t>EU 2001</w:t>
      </w:r>
      <w:r w:rsidR="00BB21CF" w:rsidRPr="00AE2B4A">
        <w:t>)</w:t>
      </w:r>
      <w:r w:rsidR="00482D6C" w:rsidRPr="00AE2B4A">
        <w:t>.</w:t>
      </w:r>
    </w:p>
    <w:p w14:paraId="24E327A9" w14:textId="77777777" w:rsidR="007C5F48" w:rsidRPr="00AE2B4A" w:rsidRDefault="007C5F48" w:rsidP="00292621">
      <w:pPr>
        <w:rPr>
          <w:szCs w:val="24"/>
        </w:rPr>
      </w:pPr>
    </w:p>
    <w:p w14:paraId="24E327AA" w14:textId="77777777" w:rsidR="007C5F48" w:rsidRPr="00AE2B4A" w:rsidRDefault="007C5F48" w:rsidP="00292621">
      <w:pPr>
        <w:rPr>
          <w:szCs w:val="24"/>
        </w:rPr>
      </w:pPr>
      <w:r w:rsidRPr="00AE2B4A">
        <w:rPr>
          <w:szCs w:val="24"/>
        </w:rPr>
        <w:t xml:space="preserve">Toms </w:t>
      </w:r>
      <w:r w:rsidR="00000303" w:rsidRPr="00AE2B4A">
        <w:rPr>
          <w:szCs w:val="24"/>
        </w:rPr>
        <w:t>et al</w:t>
      </w:r>
      <w:r w:rsidRPr="00AE2B4A">
        <w:rPr>
          <w:szCs w:val="24"/>
        </w:rPr>
        <w:t xml:space="preserve"> (2006) report results of testing for 26 polybrominated diphenyl ether (PBDEs) congeners in 39 locations from all states and territories of Australia.</w:t>
      </w:r>
      <w:r w:rsidR="00817BC2" w:rsidRPr="00AE2B4A">
        <w:rPr>
          <w:szCs w:val="24"/>
        </w:rPr>
        <w:t xml:space="preserve"> </w:t>
      </w:r>
      <w:r w:rsidRPr="00AE2B4A">
        <w:rPr>
          <w:rFonts w:eastAsia="TimesNewRomanPSMT"/>
          <w:szCs w:val="24"/>
          <w:lang w:eastAsia="en-NZ"/>
        </w:rPr>
        <w:t>PBDEs were detected in</w:t>
      </w:r>
      <w:r w:rsidR="00E4453A" w:rsidRPr="00AE2B4A">
        <w:rPr>
          <w:rFonts w:eastAsia="TimesNewRomanPSMT"/>
          <w:szCs w:val="24"/>
          <w:lang w:eastAsia="en-NZ"/>
        </w:rPr>
        <w:t> samples</w:t>
      </w:r>
      <w:r w:rsidRPr="00AE2B4A">
        <w:rPr>
          <w:rFonts w:eastAsia="TimesNewRomanPSMT"/>
          <w:szCs w:val="24"/>
          <w:lang w:eastAsia="en-NZ"/>
        </w:rPr>
        <w:t xml:space="preserve"> from 35 of 46 sites and the total PBDE concentration (excluding the LOD (limit of detection)) ranged from non-detect to 60</w:t>
      </w:r>
      <w:r w:rsidR="00BB21CF" w:rsidRPr="00AE2B4A">
        <w:rPr>
          <w:rFonts w:eastAsia="TimesNewRomanPSMT"/>
          <w:szCs w:val="24"/>
          <w:lang w:eastAsia="en-NZ"/>
        </w:rPr>
        <w:t>,</w:t>
      </w:r>
      <w:r w:rsidRPr="00AE2B4A">
        <w:rPr>
          <w:rFonts w:eastAsia="TimesNewRomanPSMT"/>
          <w:szCs w:val="24"/>
          <w:lang w:eastAsia="en-NZ"/>
        </w:rPr>
        <w:t>900 pg/g dry weight (dw) with an overall mean (± standard deviation) and median of 4</w:t>
      </w:r>
      <w:r w:rsidR="00BB21CF" w:rsidRPr="00AE2B4A">
        <w:rPr>
          <w:rFonts w:eastAsia="TimesNewRomanPSMT"/>
          <w:szCs w:val="24"/>
          <w:lang w:eastAsia="en-NZ"/>
        </w:rPr>
        <w:t>,</w:t>
      </w:r>
      <w:r w:rsidRPr="00AE2B4A">
        <w:rPr>
          <w:rFonts w:eastAsia="TimesNewRomanPSMT"/>
          <w:szCs w:val="24"/>
          <w:lang w:eastAsia="en-NZ"/>
        </w:rPr>
        <w:t>707 ± 12</w:t>
      </w:r>
      <w:r w:rsidR="00BB21CF" w:rsidRPr="00AE2B4A">
        <w:rPr>
          <w:rFonts w:eastAsia="TimesNewRomanPSMT"/>
          <w:szCs w:val="24"/>
          <w:lang w:eastAsia="en-NZ"/>
        </w:rPr>
        <w:t>,</w:t>
      </w:r>
      <w:r w:rsidRPr="00AE2B4A">
        <w:rPr>
          <w:rFonts w:eastAsia="TimesNewRomanPSMT"/>
          <w:szCs w:val="24"/>
          <w:lang w:eastAsia="en-NZ"/>
        </w:rPr>
        <w:t>580 and 305 pg/g dw, respectively.</w:t>
      </w:r>
      <w:r w:rsidR="00817BC2" w:rsidRPr="00AE2B4A">
        <w:rPr>
          <w:rFonts w:eastAsia="TimesNewRomanPSMT"/>
          <w:szCs w:val="24"/>
          <w:lang w:eastAsia="en-NZ"/>
        </w:rPr>
        <w:t xml:space="preserve"> </w:t>
      </w:r>
      <w:r w:rsidRPr="00AE2B4A">
        <w:rPr>
          <w:rFonts w:eastAsia="TimesNewRomanPSMT"/>
          <w:szCs w:val="24"/>
          <w:lang w:eastAsia="en-NZ"/>
        </w:rPr>
        <w:t>As expected, the sites with the highest concentrations were the estuaries with the highest degree of urbanisation and industrialisation.</w:t>
      </w:r>
      <w:r w:rsidR="00817BC2" w:rsidRPr="00AE2B4A">
        <w:rPr>
          <w:rFonts w:eastAsia="TimesNewRomanPSMT"/>
          <w:szCs w:val="24"/>
          <w:lang w:eastAsia="en-NZ"/>
        </w:rPr>
        <w:t xml:space="preserve"> </w:t>
      </w:r>
      <w:r w:rsidRPr="00AE2B4A">
        <w:rPr>
          <w:rFonts w:eastAsia="TimesNewRomanPSMT"/>
          <w:szCs w:val="24"/>
          <w:lang w:eastAsia="en-NZ"/>
        </w:rPr>
        <w:t>Marine and freshwater locations on the whole had lower PBDE concentrations than estuarine locations.</w:t>
      </w:r>
      <w:r w:rsidR="00817BC2" w:rsidRPr="00AE2B4A">
        <w:rPr>
          <w:rFonts w:eastAsia="TimesNewRomanPSMT"/>
          <w:szCs w:val="24"/>
          <w:lang w:eastAsia="en-NZ"/>
        </w:rPr>
        <w:t xml:space="preserve"> </w:t>
      </w:r>
      <w:r w:rsidRPr="00AE2B4A">
        <w:rPr>
          <w:rFonts w:eastAsia="TimesNewRomanPSMT"/>
          <w:szCs w:val="24"/>
          <w:lang w:eastAsia="en-NZ"/>
        </w:rPr>
        <w:t>In 86</w:t>
      </w:r>
      <w:r w:rsidR="00E4453A" w:rsidRPr="00AE2B4A">
        <w:rPr>
          <w:rFonts w:eastAsia="TimesNewRomanPSMT"/>
          <w:szCs w:val="24"/>
          <w:lang w:eastAsia="en-NZ"/>
        </w:rPr>
        <w:t> percent</w:t>
      </w:r>
      <w:r w:rsidRPr="00AE2B4A">
        <w:rPr>
          <w:rFonts w:eastAsia="TimesNewRomanPSMT"/>
          <w:szCs w:val="24"/>
          <w:lang w:eastAsia="en-NZ"/>
        </w:rPr>
        <w:t xml:space="preserve"> of sediment</w:t>
      </w:r>
      <w:r w:rsidR="00BB21CF" w:rsidRPr="00AE2B4A">
        <w:rPr>
          <w:rFonts w:eastAsia="TimesNewRomanPSMT"/>
          <w:szCs w:val="24"/>
          <w:lang w:eastAsia="en-NZ"/>
        </w:rPr>
        <w:t xml:space="preserve"> </w:t>
      </w:r>
      <w:r w:rsidR="00E4453A" w:rsidRPr="00AE2B4A">
        <w:rPr>
          <w:rFonts w:eastAsia="TimesNewRomanPSMT"/>
          <w:szCs w:val="24"/>
          <w:lang w:eastAsia="en-NZ"/>
        </w:rPr>
        <w:t>samples</w:t>
      </w:r>
      <w:r w:rsidRPr="00AE2B4A">
        <w:rPr>
          <w:rFonts w:eastAsia="TimesNewRomanPSMT"/>
          <w:szCs w:val="24"/>
          <w:lang w:eastAsia="en-NZ"/>
        </w:rPr>
        <w:t xml:space="preserve"> the congener profile was dominated by BDE-209 (a d</w:t>
      </w:r>
      <w:r w:rsidRPr="00AE2B4A">
        <w:rPr>
          <w:szCs w:val="24"/>
        </w:rPr>
        <w:t>ecabromodiphenyl ether)</w:t>
      </w:r>
      <w:r w:rsidRPr="00AE2B4A">
        <w:rPr>
          <w:rFonts w:eastAsia="TimesNewRomanPSMT"/>
          <w:szCs w:val="24"/>
          <w:lang w:eastAsia="en-NZ"/>
        </w:rPr>
        <w:t>.</w:t>
      </w:r>
      <w:r w:rsidR="00817BC2" w:rsidRPr="00AE2B4A">
        <w:rPr>
          <w:rFonts w:eastAsia="TimesNewRomanPSMT"/>
          <w:szCs w:val="24"/>
          <w:lang w:eastAsia="en-NZ"/>
        </w:rPr>
        <w:t xml:space="preserve"> </w:t>
      </w:r>
      <w:r w:rsidRPr="00AE2B4A">
        <w:rPr>
          <w:rFonts w:eastAsia="TimesNewRomanPSMT"/>
          <w:szCs w:val="24"/>
          <w:lang w:eastAsia="en-NZ"/>
        </w:rPr>
        <w:t>Overall, the concentrations of PBDEs in Australian sediments were relatively low compared with studies on sediments in industrialised countries from the northern hemisphere.</w:t>
      </w:r>
    </w:p>
    <w:p w14:paraId="24E327AB" w14:textId="77777777" w:rsidR="007C5F48" w:rsidRPr="00AE2B4A" w:rsidRDefault="007C5F48" w:rsidP="00292621">
      <w:pPr>
        <w:rPr>
          <w:szCs w:val="24"/>
        </w:rPr>
      </w:pPr>
    </w:p>
    <w:p w14:paraId="24E327AC" w14:textId="77777777" w:rsidR="007C5F48" w:rsidRPr="00AE2B4A" w:rsidRDefault="007C5F48" w:rsidP="00292621">
      <w:pPr>
        <w:rPr>
          <w:szCs w:val="24"/>
          <w:lang w:eastAsia="en-NZ"/>
        </w:rPr>
      </w:pPr>
      <w:r w:rsidRPr="00AE2B4A">
        <w:rPr>
          <w:szCs w:val="24"/>
          <w:lang w:eastAsia="en-NZ"/>
        </w:rPr>
        <w:t>MfE (2010) believes that at least 12 tonnes of BDEs are currently being imported into</w:t>
      </w:r>
      <w:r w:rsidR="00E4453A" w:rsidRPr="00AE2B4A">
        <w:rPr>
          <w:szCs w:val="24"/>
          <w:lang w:eastAsia="en-NZ"/>
        </w:rPr>
        <w:t xml:space="preserve"> New Zealand </w:t>
      </w:r>
      <w:r w:rsidRPr="00AE2B4A">
        <w:rPr>
          <w:szCs w:val="24"/>
          <w:lang w:eastAsia="en-NZ"/>
        </w:rPr>
        <w:t xml:space="preserve">in finished consumer goods annually, 280 tonnes are contained in articles </w:t>
      </w:r>
      <w:r w:rsidR="00817BC2" w:rsidRPr="00AE2B4A">
        <w:rPr>
          <w:szCs w:val="24"/>
          <w:lang w:eastAsia="en-NZ"/>
        </w:rPr>
        <w:t>“</w:t>
      </w:r>
      <w:r w:rsidRPr="00AE2B4A">
        <w:rPr>
          <w:szCs w:val="24"/>
          <w:lang w:eastAsia="en-NZ"/>
        </w:rPr>
        <w:t>in</w:t>
      </w:r>
      <w:r w:rsidR="00BB21CF" w:rsidRPr="00AE2B4A">
        <w:rPr>
          <w:szCs w:val="24"/>
          <w:lang w:eastAsia="en-NZ"/>
        </w:rPr>
        <w:t xml:space="preserve"> </w:t>
      </w:r>
      <w:r w:rsidRPr="00AE2B4A">
        <w:rPr>
          <w:szCs w:val="24"/>
          <w:lang w:eastAsia="en-NZ"/>
        </w:rPr>
        <w:t>use</w:t>
      </w:r>
      <w:r w:rsidR="00817BC2" w:rsidRPr="00AE2B4A">
        <w:rPr>
          <w:szCs w:val="24"/>
          <w:lang w:eastAsia="en-NZ"/>
        </w:rPr>
        <w:t>”</w:t>
      </w:r>
      <w:r w:rsidRPr="00AE2B4A">
        <w:rPr>
          <w:szCs w:val="24"/>
          <w:lang w:eastAsia="en-NZ"/>
        </w:rPr>
        <w:t xml:space="preserve"> and 60 tonnes are being deposited in landfills annually.</w:t>
      </w:r>
      <w:r w:rsidR="00817BC2" w:rsidRPr="00AE2B4A">
        <w:rPr>
          <w:szCs w:val="24"/>
          <w:lang w:eastAsia="en-NZ"/>
        </w:rPr>
        <w:t xml:space="preserve"> </w:t>
      </w:r>
      <w:r w:rsidRPr="00AE2B4A">
        <w:rPr>
          <w:szCs w:val="24"/>
          <w:lang w:eastAsia="en-NZ"/>
        </w:rPr>
        <w:t>All three volumes are likely to be decreasing.</w:t>
      </w:r>
      <w:r w:rsidR="00817BC2" w:rsidRPr="00AE2B4A">
        <w:rPr>
          <w:szCs w:val="24"/>
          <w:lang w:eastAsia="en-NZ"/>
        </w:rPr>
        <w:t xml:space="preserve"> </w:t>
      </w:r>
      <w:r w:rsidRPr="00AE2B4A">
        <w:rPr>
          <w:szCs w:val="24"/>
          <w:lang w:eastAsia="en-NZ"/>
        </w:rPr>
        <w:t xml:space="preserve">Risk analysis indicates that the range of the current estimate of </w:t>
      </w:r>
      <w:r w:rsidR="00817BC2" w:rsidRPr="00AE2B4A">
        <w:rPr>
          <w:szCs w:val="24"/>
          <w:lang w:eastAsia="en-NZ"/>
        </w:rPr>
        <w:t>“</w:t>
      </w:r>
      <w:r w:rsidRPr="00AE2B4A">
        <w:rPr>
          <w:szCs w:val="24"/>
          <w:lang w:eastAsia="en-NZ"/>
        </w:rPr>
        <w:t>in</w:t>
      </w:r>
      <w:r w:rsidR="00BB21CF" w:rsidRPr="00AE2B4A">
        <w:rPr>
          <w:szCs w:val="24"/>
          <w:lang w:eastAsia="en-NZ"/>
        </w:rPr>
        <w:t xml:space="preserve"> </w:t>
      </w:r>
      <w:r w:rsidRPr="00AE2B4A">
        <w:rPr>
          <w:szCs w:val="24"/>
          <w:lang w:eastAsia="en-NZ"/>
        </w:rPr>
        <w:t>use</w:t>
      </w:r>
      <w:r w:rsidR="00817BC2" w:rsidRPr="00AE2B4A">
        <w:rPr>
          <w:szCs w:val="24"/>
          <w:lang w:eastAsia="en-NZ"/>
        </w:rPr>
        <w:t>”</w:t>
      </w:r>
      <w:r w:rsidRPr="00AE2B4A">
        <w:rPr>
          <w:szCs w:val="24"/>
          <w:lang w:eastAsia="en-NZ"/>
        </w:rPr>
        <w:t xml:space="preserve"> BDEs is from 163 to 440 tonnes.</w:t>
      </w:r>
      <w:r w:rsidR="00817BC2" w:rsidRPr="00AE2B4A">
        <w:rPr>
          <w:szCs w:val="24"/>
          <w:lang w:eastAsia="en-NZ"/>
        </w:rPr>
        <w:t xml:space="preserve"> </w:t>
      </w:r>
      <w:r w:rsidRPr="00AE2B4A">
        <w:rPr>
          <w:szCs w:val="24"/>
          <w:lang w:eastAsia="en-NZ"/>
        </w:rPr>
        <w:t>Using the approach outlined in the report, there is an estimated 740 tonnes of BDEs in articles currently deposited in landfills.</w:t>
      </w:r>
      <w:r w:rsidR="00817BC2" w:rsidRPr="00AE2B4A">
        <w:rPr>
          <w:szCs w:val="24"/>
          <w:lang w:eastAsia="en-NZ"/>
        </w:rPr>
        <w:t xml:space="preserve"> </w:t>
      </w:r>
      <w:r w:rsidRPr="00AE2B4A">
        <w:rPr>
          <w:szCs w:val="24"/>
          <w:lang w:eastAsia="en-NZ"/>
        </w:rPr>
        <w:t>Using stated assumptions on the rate of disposal to landfills and article usable lifetime, it is estimated that total deposited tonnes will reach 1,200 tonnes within 10 years, although the rate is slowing with a reduced level of prevalence in both imported and New Zealand made goods.</w:t>
      </w:r>
    </w:p>
    <w:p w14:paraId="24E327AD" w14:textId="77777777" w:rsidR="007C5F48" w:rsidRPr="00AE2B4A" w:rsidRDefault="007C5F48" w:rsidP="00292621">
      <w:pPr>
        <w:rPr>
          <w:szCs w:val="24"/>
          <w:lang w:eastAsia="en-NZ"/>
        </w:rPr>
      </w:pPr>
    </w:p>
    <w:p w14:paraId="24E327AE" w14:textId="77777777" w:rsidR="007C5F48" w:rsidRPr="00AE2B4A" w:rsidRDefault="007C5F48" w:rsidP="00292621">
      <w:pPr>
        <w:rPr>
          <w:szCs w:val="24"/>
        </w:rPr>
      </w:pPr>
      <w:r w:rsidRPr="00AE2B4A">
        <w:rPr>
          <w:szCs w:val="24"/>
          <w:lang w:eastAsia="en-NZ"/>
        </w:rPr>
        <w:t>NICNAS (2011) states that PBFRs are not manufactured in Australia, but are imported as pure chemicals or mixtures, or in polymer resins or extruded polystyrene foam boards.</w:t>
      </w:r>
      <w:r w:rsidR="00817BC2" w:rsidRPr="00AE2B4A">
        <w:rPr>
          <w:szCs w:val="24"/>
          <w:lang w:eastAsia="en-NZ"/>
        </w:rPr>
        <w:t xml:space="preserve"> </w:t>
      </w:r>
      <w:r w:rsidRPr="00AE2B4A">
        <w:rPr>
          <w:szCs w:val="24"/>
          <w:lang w:eastAsia="en-NZ"/>
        </w:rPr>
        <w:t>These chemicals are used exclusively as flame retardants, typically in concentrations ranging from 3 to 12</w:t>
      </w:r>
      <w:r w:rsidR="00E4453A" w:rsidRPr="00AE2B4A">
        <w:rPr>
          <w:szCs w:val="24"/>
          <w:lang w:eastAsia="en-NZ"/>
        </w:rPr>
        <w:t> percent</w:t>
      </w:r>
      <w:r w:rsidRPr="00AE2B4A">
        <w:rPr>
          <w:szCs w:val="24"/>
          <w:lang w:eastAsia="en-NZ"/>
        </w:rPr>
        <w:t xml:space="preserve"> depending on the product, although concentrations above and below this range are also used.</w:t>
      </w:r>
    </w:p>
    <w:p w14:paraId="24E327AF" w14:textId="77777777" w:rsidR="007C5F48" w:rsidRPr="00AE2B4A" w:rsidRDefault="007C5F48" w:rsidP="00292621"/>
    <w:p w14:paraId="24E327B0" w14:textId="77777777" w:rsidR="007C5F48" w:rsidRPr="00AE2B4A" w:rsidRDefault="005B51CA" w:rsidP="005B51CA">
      <w:pPr>
        <w:pStyle w:val="Heading4"/>
      </w:pPr>
      <w:r w:rsidRPr="00AE2B4A">
        <w:t>2.</w:t>
      </w:r>
      <w:r w:rsidRPr="00AE2B4A">
        <w:tab/>
        <w:t>From treatment process</w:t>
      </w:r>
      <w:r w:rsidR="00F75272" w:rsidRPr="00AE2B4A">
        <w:t>es</w:t>
      </w:r>
    </w:p>
    <w:p w14:paraId="24E327B1" w14:textId="77777777" w:rsidR="007C5F48" w:rsidRPr="00AE2B4A" w:rsidRDefault="007C5F48" w:rsidP="00292621">
      <w:r w:rsidRPr="00AE2B4A">
        <w:t>No known sources.</w:t>
      </w:r>
    </w:p>
    <w:p w14:paraId="24E327B2" w14:textId="77777777" w:rsidR="007C5F48" w:rsidRPr="00AE2B4A" w:rsidRDefault="007C5F48" w:rsidP="00292621"/>
    <w:p w14:paraId="24E327B3" w14:textId="77777777" w:rsidR="007C5F48" w:rsidRPr="00AE2B4A" w:rsidRDefault="00F75272" w:rsidP="00F75272">
      <w:pPr>
        <w:pStyle w:val="Heading4"/>
      </w:pPr>
      <w:r w:rsidRPr="00AE2B4A">
        <w:t>3.</w:t>
      </w:r>
      <w:r w:rsidRPr="00AE2B4A">
        <w:tab/>
        <w:t>From the distribution system</w:t>
      </w:r>
    </w:p>
    <w:p w14:paraId="24E327B4" w14:textId="77777777" w:rsidR="007C5F48" w:rsidRPr="00AE2B4A" w:rsidRDefault="007C5F48" w:rsidP="00292621">
      <w:r w:rsidRPr="00AE2B4A">
        <w:t>No known sources.</w:t>
      </w:r>
    </w:p>
    <w:p w14:paraId="24E327B5" w14:textId="77777777" w:rsidR="007C5F48" w:rsidRPr="00AE2B4A" w:rsidRDefault="007C5F48" w:rsidP="00292621"/>
    <w:p w14:paraId="24E327B6" w14:textId="77777777" w:rsidR="007C5F48" w:rsidRPr="00AE2B4A" w:rsidRDefault="00F51851" w:rsidP="00F51851">
      <w:pPr>
        <w:pStyle w:val="Heading3"/>
      </w:pPr>
      <w:r w:rsidRPr="00AE2B4A">
        <w:t>Form and fate in the environment</w:t>
      </w:r>
    </w:p>
    <w:p w14:paraId="24E327B7" w14:textId="77777777" w:rsidR="007C5F48" w:rsidRPr="00AE2B4A" w:rsidRDefault="007C5F48" w:rsidP="00292621">
      <w:r w:rsidRPr="00AE2B4A">
        <w:t>As additives, PBDEs are physically mixed into product applications, rather than chemically bound.</w:t>
      </w:r>
      <w:r w:rsidR="00817BC2" w:rsidRPr="00AE2B4A">
        <w:t xml:space="preserve"> </w:t>
      </w:r>
      <w:r w:rsidRPr="00AE2B4A">
        <w:t>Therefore, they have the potential to migrate from their matrix into the environment when conditions are ideal.</w:t>
      </w:r>
      <w:r w:rsidR="00817BC2" w:rsidRPr="00AE2B4A">
        <w:t xml:space="preserve"> </w:t>
      </w:r>
      <w:r w:rsidRPr="00AE2B4A">
        <w:t>Their use in products found in the home and office results in them being found in dust.</w:t>
      </w:r>
    </w:p>
    <w:p w14:paraId="24E327B8" w14:textId="77777777" w:rsidR="007C5F48" w:rsidRPr="00AE2B4A" w:rsidRDefault="007C5F48" w:rsidP="00292621"/>
    <w:p w14:paraId="24E327B9" w14:textId="77777777" w:rsidR="007C5F48" w:rsidRPr="00AE2B4A" w:rsidRDefault="007C5F48" w:rsidP="00BB21CF">
      <w:pPr>
        <w:keepNext/>
      </w:pPr>
      <w:r w:rsidRPr="00AE2B4A">
        <w:t>Under certain combustion/pyrolysis conditions, decabromodiphenyl ether, and polybrominated diphenyl ethers in general, can form brominated dibenzofurans and brominated dibenzo-p-dioxins</w:t>
      </w:r>
      <w:r w:rsidR="00BB21CF" w:rsidRPr="00AE2B4A">
        <w:t xml:space="preserve"> (</w:t>
      </w:r>
      <w:r w:rsidRPr="00AE2B4A">
        <w:t>EU 2002).</w:t>
      </w:r>
    </w:p>
    <w:p w14:paraId="24E327BA" w14:textId="77777777" w:rsidR="007C5F48" w:rsidRPr="00AE2B4A" w:rsidRDefault="007C5F48" w:rsidP="00292621"/>
    <w:p w14:paraId="24E327BB" w14:textId="77777777" w:rsidR="007C5F48" w:rsidRPr="00AE2B4A" w:rsidRDefault="007C5F48" w:rsidP="00292621">
      <w:r w:rsidRPr="00AE2B4A">
        <w:t>PBDEs have not been associated with actual health-related effects.</w:t>
      </w:r>
      <w:r w:rsidR="00817BC2" w:rsidRPr="00AE2B4A">
        <w:t xml:space="preserve"> </w:t>
      </w:r>
      <w:r w:rsidRPr="00AE2B4A">
        <w:t>Concerns have increased, however, because some of these chemicals (particularly the pentaBDEs) have been found persisting in the environment at varying concentrations.</w:t>
      </w:r>
    </w:p>
    <w:p w14:paraId="24E327BC" w14:textId="77777777" w:rsidR="007C5F48" w:rsidRPr="00AE2B4A" w:rsidRDefault="007C5F48" w:rsidP="00292621"/>
    <w:p w14:paraId="24E327BD" w14:textId="77777777" w:rsidR="007C5F48" w:rsidRPr="00AE2B4A" w:rsidRDefault="007C5F48" w:rsidP="00292621">
      <w:r w:rsidRPr="00AE2B4A">
        <w:t>PBDEs do not dissolve easily in water, and therefore, high levels of PBDEs are not found in water.</w:t>
      </w:r>
      <w:r w:rsidR="00817BC2" w:rsidRPr="00AE2B4A">
        <w:t xml:space="preserve"> </w:t>
      </w:r>
      <w:r w:rsidRPr="00AE2B4A">
        <w:t>The very small amounts of PBDEs that do occur in water stick to particles and eventually settle to the bottom.</w:t>
      </w:r>
      <w:r w:rsidR="00817BC2" w:rsidRPr="00AE2B4A">
        <w:t xml:space="preserve"> </w:t>
      </w:r>
      <w:r w:rsidRPr="00AE2B4A">
        <w:t>Sediments at the bottom of bodies of water, such as lakes and rivers, generally act as reservoirs for decaBDEs, which can remain there for years.</w:t>
      </w:r>
      <w:r w:rsidR="00817BC2" w:rsidRPr="00AE2B4A">
        <w:t xml:space="preserve"> </w:t>
      </w:r>
      <w:r w:rsidRPr="00AE2B4A">
        <w:t>Some lower brominated PBDEs (</w:t>
      </w:r>
      <w:r w:rsidR="00DB29E6" w:rsidRPr="00AE2B4A">
        <w:t xml:space="preserve">eg, </w:t>
      </w:r>
      <w:r w:rsidRPr="00AE2B4A">
        <w:t xml:space="preserve">tetra- and penta-congeners of PBDE) in water may build up in fish to low concentrations (about 10 billionths of a gram to </w:t>
      </w:r>
      <w:r w:rsidR="00BB21CF" w:rsidRPr="00AE2B4A">
        <w:t>one-</w:t>
      </w:r>
      <w:r w:rsidRPr="00AE2B4A">
        <w:t>millionth of a gram of PDBE per gram of fresh fish.</w:t>
      </w:r>
    </w:p>
    <w:p w14:paraId="24E327BE" w14:textId="77777777" w:rsidR="007C5F48" w:rsidRPr="00AE2B4A" w:rsidRDefault="007C5F48" w:rsidP="00292621"/>
    <w:p w14:paraId="24E327BF" w14:textId="77777777" w:rsidR="007C5F48" w:rsidRPr="00AE2B4A" w:rsidRDefault="007C5F48" w:rsidP="00292621">
      <w:r w:rsidRPr="00AE2B4A">
        <w:t>PBDEs bind strongly to soil particles.</w:t>
      </w:r>
      <w:r w:rsidR="00817BC2" w:rsidRPr="00AE2B4A">
        <w:t xml:space="preserve"> </w:t>
      </w:r>
      <w:r w:rsidRPr="00AE2B4A">
        <w:t>Rainwater is not expected to spread PBDEs much below the soil surface; thus, it is unlikely that PBDEs will enter groundwater.</w:t>
      </w:r>
      <w:r w:rsidR="00817BC2" w:rsidRPr="00AE2B4A">
        <w:t xml:space="preserve"> </w:t>
      </w:r>
      <w:r w:rsidRPr="00AE2B4A">
        <w:t>They have low vapour pressures so are not likely to volatilise.</w:t>
      </w:r>
    </w:p>
    <w:p w14:paraId="24E327C0" w14:textId="77777777" w:rsidR="007C5F48" w:rsidRPr="00AE2B4A" w:rsidRDefault="007C5F48" w:rsidP="00292621"/>
    <w:p w14:paraId="24E327C1" w14:textId="77777777" w:rsidR="007C5F48" w:rsidRPr="00AE2B4A" w:rsidRDefault="007C5F48" w:rsidP="00292621">
      <w:pPr>
        <w:rPr>
          <w:lang w:eastAsia="en-NZ"/>
        </w:rPr>
      </w:pPr>
      <w:r w:rsidRPr="00AE2B4A">
        <w:t>The estimated half-life in water for two polybrominated diphenyl ether (PBDE) congeners (PBDE-47 and PBDE-99) is 150</w:t>
      </w:r>
      <w:r w:rsidR="00DB29E6" w:rsidRPr="00AE2B4A">
        <w:t> days</w:t>
      </w:r>
      <w:r w:rsidRPr="00AE2B4A">
        <w:t>.</w:t>
      </w:r>
      <w:r w:rsidR="00817BC2" w:rsidRPr="00AE2B4A">
        <w:t xml:space="preserve"> </w:t>
      </w:r>
      <w:r w:rsidRPr="00AE2B4A">
        <w:t>PBDE-47 and PBDE-99 are two congeners within the family of polybrominated diphenyl ethers (</w:t>
      </w:r>
      <w:r w:rsidR="00236B49" w:rsidRPr="00AE2B4A">
        <w:t xml:space="preserve">ie, </w:t>
      </w:r>
      <w:r w:rsidRPr="00AE2B4A">
        <w:t>2,2</w:t>
      </w:r>
      <w:r w:rsidR="00817BC2" w:rsidRPr="00AE2B4A">
        <w:t>’</w:t>
      </w:r>
      <w:r w:rsidRPr="00AE2B4A">
        <w:t>,4,4</w:t>
      </w:r>
      <w:r w:rsidR="00817BC2" w:rsidRPr="00AE2B4A">
        <w:t>’</w:t>
      </w:r>
      <w:r w:rsidRPr="00AE2B4A">
        <w:t>-tetrabromodiphenyl ether and 2,2</w:t>
      </w:r>
      <w:r w:rsidR="00817BC2" w:rsidRPr="00AE2B4A">
        <w:t>’</w:t>
      </w:r>
      <w:r w:rsidRPr="00AE2B4A">
        <w:t>,4,4</w:t>
      </w:r>
      <w:r w:rsidR="00817BC2" w:rsidRPr="00AE2B4A">
        <w:t>’</w:t>
      </w:r>
      <w:r w:rsidRPr="00AE2B4A">
        <w:t>,5-pentabromodiphenyl ether respectively).</w:t>
      </w:r>
      <w:r w:rsidR="00817BC2" w:rsidRPr="00AE2B4A">
        <w:t xml:space="preserve"> </w:t>
      </w:r>
      <w:r w:rsidRPr="00AE2B4A">
        <w:t>T</w:t>
      </w:r>
      <w:r w:rsidRPr="00AE2B4A">
        <w:rPr>
          <w:lang w:eastAsia="en-NZ"/>
        </w:rPr>
        <w:t>he higher brominated compounds slowly degrade in the environment into the lower brominated compounds.</w:t>
      </w:r>
    </w:p>
    <w:p w14:paraId="24E327C2" w14:textId="77777777" w:rsidR="007C5F48" w:rsidRPr="00AE2B4A" w:rsidRDefault="007C5F48" w:rsidP="00292621">
      <w:pPr>
        <w:rPr>
          <w:lang w:eastAsia="en-NZ"/>
        </w:rPr>
      </w:pPr>
    </w:p>
    <w:p w14:paraId="24E327C3" w14:textId="77777777" w:rsidR="007C5F48" w:rsidRPr="00AE2B4A" w:rsidRDefault="007C5F48" w:rsidP="00292621">
      <w:pPr>
        <w:rPr>
          <w:lang w:eastAsia="en-NZ"/>
        </w:rPr>
      </w:pPr>
      <w:r w:rsidRPr="00AE2B4A">
        <w:rPr>
          <w:lang w:eastAsia="en-NZ"/>
        </w:rPr>
        <w:t>EU (2001) quotes some physico-chemical properties of pentabromodiphenyl ethers: vapour pressure = 4.69 x 10</w:t>
      </w:r>
      <w:r w:rsidRPr="00AE2B4A">
        <w:rPr>
          <w:vertAlign w:val="superscript"/>
          <w:lang w:eastAsia="en-NZ"/>
        </w:rPr>
        <w:t>-6</w:t>
      </w:r>
      <w:r w:rsidRPr="00AE2B4A">
        <w:rPr>
          <w:lang w:eastAsia="en-NZ"/>
        </w:rPr>
        <w:t xml:space="preserve"> Pa; water solubility = &lt;0.0024</w:t>
      </w:r>
      <w:r w:rsidR="00DB29E6" w:rsidRPr="00AE2B4A">
        <w:rPr>
          <w:lang w:eastAsia="en-NZ"/>
        </w:rPr>
        <w:t> mg/L</w:t>
      </w:r>
      <w:r w:rsidRPr="00AE2B4A">
        <w:rPr>
          <w:lang w:eastAsia="en-NZ"/>
        </w:rPr>
        <w:t>; the partition coefficient = K</w:t>
      </w:r>
      <w:r w:rsidRPr="00AE2B4A">
        <w:rPr>
          <w:vertAlign w:val="subscript"/>
          <w:lang w:eastAsia="en-NZ"/>
        </w:rPr>
        <w:t>ow</w:t>
      </w:r>
      <w:r w:rsidRPr="00AE2B4A">
        <w:rPr>
          <w:lang w:eastAsia="en-NZ"/>
        </w:rPr>
        <w:t xml:space="preserve"> = 6.57 (this high value suggests strong adsorption to soil).</w:t>
      </w:r>
    </w:p>
    <w:p w14:paraId="24E327C4" w14:textId="77777777" w:rsidR="007C5F48" w:rsidRPr="00AE2B4A" w:rsidRDefault="007C5F48" w:rsidP="00292621">
      <w:pPr>
        <w:rPr>
          <w:lang w:eastAsia="en-NZ"/>
        </w:rPr>
      </w:pPr>
    </w:p>
    <w:p w14:paraId="24E327C5" w14:textId="77777777" w:rsidR="007C5F48" w:rsidRPr="00AE2B4A" w:rsidRDefault="007C5F48" w:rsidP="00292621">
      <w:r w:rsidRPr="00AE2B4A">
        <w:rPr>
          <w:lang w:eastAsia="en-NZ"/>
        </w:rPr>
        <w:t>EU (2002) quotes some physico-chemical properties of decabromodiphenyl ethers: vapour pressure = 4.63 x 10</w:t>
      </w:r>
      <w:r w:rsidRPr="00AE2B4A">
        <w:rPr>
          <w:vertAlign w:val="superscript"/>
          <w:lang w:eastAsia="en-NZ"/>
        </w:rPr>
        <w:t>-6</w:t>
      </w:r>
      <w:r w:rsidRPr="00AE2B4A">
        <w:rPr>
          <w:lang w:eastAsia="en-NZ"/>
        </w:rPr>
        <w:t xml:space="preserve"> Pa at 21°C (= 3.47.10</w:t>
      </w:r>
      <w:r w:rsidRPr="00AE2B4A">
        <w:rPr>
          <w:vertAlign w:val="superscript"/>
          <w:lang w:eastAsia="en-NZ"/>
        </w:rPr>
        <w:t>-8</w:t>
      </w:r>
      <w:r w:rsidRPr="00AE2B4A">
        <w:rPr>
          <w:lang w:eastAsia="en-NZ"/>
        </w:rPr>
        <w:t xml:space="preserve"> mmHg); water solubility = &lt;0.0001</w:t>
      </w:r>
      <w:r w:rsidR="00DB29E6" w:rsidRPr="00AE2B4A">
        <w:rPr>
          <w:lang w:eastAsia="en-NZ"/>
        </w:rPr>
        <w:t> mg/L</w:t>
      </w:r>
      <w:r w:rsidRPr="00AE2B4A">
        <w:rPr>
          <w:lang w:eastAsia="en-NZ"/>
        </w:rPr>
        <w:t>; the partition coefficient = K</w:t>
      </w:r>
      <w:r w:rsidRPr="00AE2B4A">
        <w:rPr>
          <w:vertAlign w:val="subscript"/>
          <w:lang w:eastAsia="en-NZ"/>
        </w:rPr>
        <w:t>ow</w:t>
      </w:r>
      <w:r w:rsidRPr="00AE2B4A">
        <w:rPr>
          <w:lang w:eastAsia="en-NZ"/>
        </w:rPr>
        <w:t xml:space="preserve"> = 6.27 (this high value suggests strong adsorption to soil); Henry</w:t>
      </w:r>
      <w:r w:rsidR="00817BC2" w:rsidRPr="00AE2B4A">
        <w:rPr>
          <w:lang w:eastAsia="en-NZ"/>
        </w:rPr>
        <w:t>’</w:t>
      </w:r>
      <w:r w:rsidRPr="00AE2B4A">
        <w:rPr>
          <w:lang w:eastAsia="en-NZ"/>
        </w:rPr>
        <w:t>s law constant = 44 Pa.m</w:t>
      </w:r>
      <w:r w:rsidRPr="00AE2B4A">
        <w:rPr>
          <w:vertAlign w:val="superscript"/>
          <w:lang w:eastAsia="en-NZ"/>
        </w:rPr>
        <w:t>3</w:t>
      </w:r>
      <w:r w:rsidRPr="00AE2B4A">
        <w:rPr>
          <w:lang w:eastAsia="en-NZ"/>
        </w:rPr>
        <w:t>/mol; bromine content about 83</w:t>
      </w:r>
      <w:r w:rsidR="00E4453A" w:rsidRPr="00AE2B4A">
        <w:rPr>
          <w:lang w:eastAsia="en-NZ"/>
        </w:rPr>
        <w:t> percent</w:t>
      </w:r>
      <w:r w:rsidRPr="00AE2B4A">
        <w:rPr>
          <w:lang w:eastAsia="en-NZ"/>
        </w:rPr>
        <w:t>; decabromodiphenyl ether can be considered to be stable to hydrolysis.</w:t>
      </w:r>
      <w:r w:rsidR="00817BC2" w:rsidRPr="00AE2B4A">
        <w:rPr>
          <w:lang w:eastAsia="en-NZ"/>
        </w:rPr>
        <w:t xml:space="preserve"> </w:t>
      </w:r>
      <w:r w:rsidRPr="00AE2B4A">
        <w:rPr>
          <w:lang w:eastAsia="en-NZ"/>
        </w:rPr>
        <w:t>Decabromodiphenyl ether is unlikely to biodegrade rapidly in the environment under aerobic conditions.</w:t>
      </w:r>
      <w:r w:rsidR="00817BC2" w:rsidRPr="00AE2B4A">
        <w:rPr>
          <w:lang w:eastAsia="en-NZ"/>
        </w:rPr>
        <w:t xml:space="preserve"> </w:t>
      </w:r>
      <w:r w:rsidRPr="00AE2B4A">
        <w:rPr>
          <w:lang w:eastAsia="en-NZ"/>
        </w:rPr>
        <w:t>The low vapour pressure for commercial decabromodiphenyl ether indicates that it is unlikely to volatilise from spillage to land.</w:t>
      </w:r>
      <w:r w:rsidR="00817BC2" w:rsidRPr="00AE2B4A">
        <w:rPr>
          <w:lang w:eastAsia="en-NZ"/>
        </w:rPr>
        <w:t xml:space="preserve"> </w:t>
      </w:r>
      <w:r w:rsidRPr="00AE2B4A">
        <w:rPr>
          <w:lang w:eastAsia="en-NZ"/>
        </w:rPr>
        <w:t>However, given the very low water solubility of this substance, volatilisation from surface water may still occur to a small extent, although adsorption onto sediment is likely to dominate and further reduce this tendency.</w:t>
      </w:r>
    </w:p>
    <w:p w14:paraId="24E327C6" w14:textId="77777777" w:rsidR="007C5F48" w:rsidRPr="00AE2B4A" w:rsidRDefault="007C5F48" w:rsidP="00292621"/>
    <w:p w14:paraId="24E327C7" w14:textId="77777777" w:rsidR="007C5F48" w:rsidRPr="00AE2B4A" w:rsidRDefault="007C5F48" w:rsidP="00292621">
      <w:pPr>
        <w:rPr>
          <w:lang w:eastAsia="en-NZ"/>
        </w:rPr>
      </w:pPr>
      <w:r w:rsidRPr="00AE2B4A">
        <w:rPr>
          <w:lang w:eastAsia="en-NZ"/>
        </w:rPr>
        <w:t>EU (2003) quotes some physico-chemical properties of octabromodiphenyl ethers: vapour pressure = 6.59 x 10</w:t>
      </w:r>
      <w:r w:rsidRPr="00AE2B4A">
        <w:rPr>
          <w:vertAlign w:val="superscript"/>
          <w:lang w:eastAsia="en-NZ"/>
        </w:rPr>
        <w:t>-6</w:t>
      </w:r>
      <w:r w:rsidRPr="00AE2B4A">
        <w:rPr>
          <w:lang w:eastAsia="en-NZ"/>
        </w:rPr>
        <w:t xml:space="preserve"> Pa at 21°C; water solubility = &lt;0.0005</w:t>
      </w:r>
      <w:r w:rsidR="00DB29E6" w:rsidRPr="00AE2B4A">
        <w:rPr>
          <w:lang w:eastAsia="en-NZ"/>
        </w:rPr>
        <w:t> mg/L</w:t>
      </w:r>
      <w:r w:rsidRPr="00AE2B4A">
        <w:rPr>
          <w:lang w:eastAsia="en-NZ"/>
        </w:rPr>
        <w:t>; the partition coefficient = K</w:t>
      </w:r>
      <w:r w:rsidRPr="00AE2B4A">
        <w:rPr>
          <w:vertAlign w:val="subscript"/>
          <w:lang w:eastAsia="en-NZ"/>
        </w:rPr>
        <w:t>ow</w:t>
      </w:r>
      <w:r w:rsidRPr="00AE2B4A">
        <w:rPr>
          <w:lang w:eastAsia="en-NZ"/>
        </w:rPr>
        <w:t xml:space="preserve"> = 6.29 at 25°C (this high value suggests strong adsorption to soil).</w:t>
      </w:r>
      <w:r w:rsidR="00817BC2" w:rsidRPr="00AE2B4A">
        <w:rPr>
          <w:lang w:eastAsia="en-NZ"/>
        </w:rPr>
        <w:t xml:space="preserve"> </w:t>
      </w:r>
      <w:r w:rsidRPr="00AE2B4A">
        <w:rPr>
          <w:lang w:eastAsia="en-NZ"/>
        </w:rPr>
        <w:t>The rate of biodegradation will be assumed to be effectively zero for environmental modelling purposes.</w:t>
      </w:r>
    </w:p>
    <w:p w14:paraId="24E327C8" w14:textId="77777777" w:rsidR="007C5F48" w:rsidRPr="00AE2B4A" w:rsidRDefault="007C5F48" w:rsidP="00292621"/>
    <w:p w14:paraId="24E327C9" w14:textId="77777777" w:rsidR="007C5F48" w:rsidRPr="00AE2B4A" w:rsidRDefault="007C5F48" w:rsidP="00BB21CF">
      <w:pPr>
        <w:keepLines/>
      </w:pPr>
      <w:r w:rsidRPr="00AE2B4A">
        <w:t>In a limited survey, MfE (2010) found the t</w:t>
      </w:r>
      <w:r w:rsidRPr="00AE2B4A">
        <w:rPr>
          <w:lang w:eastAsia="en-NZ"/>
        </w:rPr>
        <w:t>otal concentration of the BDEs analysed</w:t>
      </w:r>
      <w:r w:rsidRPr="00AE2B4A">
        <w:t xml:space="preserve"> in</w:t>
      </w:r>
      <w:r w:rsidR="00E4453A" w:rsidRPr="00AE2B4A">
        <w:t xml:space="preserve"> New Zealand </w:t>
      </w:r>
      <w:r w:rsidRPr="00AE2B4A">
        <w:t>landfill leachate was only up to 0.4</w:t>
      </w:r>
      <w:r w:rsidR="00D70CA2" w:rsidRPr="00AE2B4A">
        <w:t> µg/L</w:t>
      </w:r>
      <w:r w:rsidRPr="00AE2B4A">
        <w:t xml:space="preserve"> (0.0004</w:t>
      </w:r>
      <w:r w:rsidR="00DB29E6" w:rsidRPr="00AE2B4A">
        <w:t> mg/L</w:t>
      </w:r>
      <w:r w:rsidRPr="00AE2B4A">
        <w:t xml:space="preserve">) so concluded </w:t>
      </w:r>
      <w:r w:rsidRPr="00AE2B4A">
        <w:rPr>
          <w:lang w:eastAsia="en-NZ"/>
        </w:rPr>
        <w:t>that properly designed and managed landfills are a secure final depository of BDE containing plastics.</w:t>
      </w:r>
    </w:p>
    <w:p w14:paraId="24E327CA" w14:textId="77777777" w:rsidR="007C5F48" w:rsidRPr="00AE2B4A" w:rsidRDefault="007C5F48" w:rsidP="00292621"/>
    <w:p w14:paraId="24E327CB" w14:textId="77777777" w:rsidR="007C5F48" w:rsidRPr="00AE2B4A" w:rsidRDefault="00F51851" w:rsidP="00F51851">
      <w:pPr>
        <w:pStyle w:val="Heading3"/>
      </w:pPr>
      <w:r w:rsidRPr="00AE2B4A">
        <w:t>Typical concentrations in drinking-water</w:t>
      </w:r>
    </w:p>
    <w:p w14:paraId="24E327CC" w14:textId="77777777" w:rsidR="007C5F48" w:rsidRPr="00AE2B4A" w:rsidRDefault="007C5F48" w:rsidP="00292621">
      <w:r w:rsidRPr="00AE2B4A">
        <w:t>Because PBDEs are hydrophobic in nature, this class of compounds has not been detected in water to any significant extent.</w:t>
      </w:r>
    </w:p>
    <w:p w14:paraId="24E327CD" w14:textId="77777777" w:rsidR="007C5F48" w:rsidRPr="00AE2B4A" w:rsidRDefault="007C5F48" w:rsidP="00292621"/>
    <w:p w14:paraId="24E327CE" w14:textId="77777777" w:rsidR="007C5F48" w:rsidRPr="00AE2B4A" w:rsidRDefault="00A31C82" w:rsidP="00A31C82">
      <w:pPr>
        <w:pStyle w:val="Heading3"/>
      </w:pPr>
      <w:r w:rsidRPr="00AE2B4A">
        <w:t>Removal methods</w:t>
      </w:r>
    </w:p>
    <w:p w14:paraId="24E327CF" w14:textId="77777777" w:rsidR="007C5F48" w:rsidRPr="00AE2B4A" w:rsidRDefault="007C5F48" w:rsidP="00292621">
      <w:r w:rsidRPr="00AE2B4A">
        <w:t>Because PBDEs bind strongly to soil particles, they will be removed from water by treatment processes that remove particulate matter.</w:t>
      </w:r>
    </w:p>
    <w:p w14:paraId="24E327D0" w14:textId="77777777" w:rsidR="007C5F48" w:rsidRPr="00AE2B4A" w:rsidRDefault="007C5F48" w:rsidP="00292621"/>
    <w:p w14:paraId="24E327D1" w14:textId="77777777" w:rsidR="007C5F48" w:rsidRPr="00AE2B4A" w:rsidRDefault="00A31C82" w:rsidP="00A31C82">
      <w:pPr>
        <w:pStyle w:val="Heading3"/>
      </w:pPr>
      <w:r w:rsidRPr="00AE2B4A">
        <w:t>Analytical methods</w:t>
      </w:r>
    </w:p>
    <w:p w14:paraId="24E327D2" w14:textId="77777777" w:rsidR="007C5F48" w:rsidRPr="00AE2B4A" w:rsidRDefault="00236B49" w:rsidP="00236B49">
      <w:pPr>
        <w:pStyle w:val="Heading4"/>
      </w:pPr>
      <w:r w:rsidRPr="00AE2B4A">
        <w:t>Referee method</w:t>
      </w:r>
    </w:p>
    <w:p w14:paraId="24E327D3" w14:textId="77777777" w:rsidR="007C5F48" w:rsidRPr="00AE2B4A" w:rsidRDefault="007C5F48" w:rsidP="00292621">
      <w:r w:rsidRPr="00AE2B4A">
        <w:t xml:space="preserve">No </w:t>
      </w:r>
      <w:smartTag w:uri="urn:schemas-microsoft-com:office:smarttags" w:element="stockticker">
        <w:r w:rsidRPr="00AE2B4A">
          <w:t>MAV</w:t>
        </w:r>
      </w:smartTag>
      <w:r w:rsidRPr="00AE2B4A">
        <w:t>, so not needed.</w:t>
      </w:r>
    </w:p>
    <w:p w14:paraId="24E327D4" w14:textId="77777777" w:rsidR="007C5F48" w:rsidRPr="00AE2B4A" w:rsidRDefault="007C5F48" w:rsidP="00292621"/>
    <w:p w14:paraId="24E327D5" w14:textId="77777777" w:rsidR="007C5F48" w:rsidRPr="00AE2B4A" w:rsidRDefault="00236B49" w:rsidP="00236B49">
      <w:pPr>
        <w:pStyle w:val="Heading4"/>
      </w:pPr>
      <w:r w:rsidRPr="00AE2B4A">
        <w:t>Some alternative methods</w:t>
      </w:r>
    </w:p>
    <w:p w14:paraId="24E327D6" w14:textId="77777777" w:rsidR="007C5F48" w:rsidRPr="00AE2B4A" w:rsidRDefault="007C5F48" w:rsidP="00292621">
      <w:r w:rsidRPr="00AE2B4A">
        <w:t>See MfE (2010).</w:t>
      </w:r>
    </w:p>
    <w:p w14:paraId="24E327D7" w14:textId="77777777" w:rsidR="007C5F48" w:rsidRPr="00AE2B4A" w:rsidRDefault="007C5F48" w:rsidP="00292621"/>
    <w:p w14:paraId="24E327D8" w14:textId="77777777" w:rsidR="007C5F48" w:rsidRPr="00AE2B4A" w:rsidRDefault="00A31C82" w:rsidP="00A31C82">
      <w:pPr>
        <w:pStyle w:val="Heading3"/>
      </w:pPr>
      <w:r w:rsidRPr="00AE2B4A">
        <w:t>Health considerations</w:t>
      </w:r>
    </w:p>
    <w:p w14:paraId="24E327D9" w14:textId="77777777" w:rsidR="007C5F48" w:rsidRPr="00AE2B4A" w:rsidRDefault="007C5F48" w:rsidP="00292621">
      <w:r w:rsidRPr="00AE2B4A">
        <w:t>Concern for the possible health effects of PBDEs has heightened recently due to evidence that components of pentabromodiphenyl ether (pentaBDE) commercial mixtures are ubiquitously distributed at very low levels in the environment, biota, human tissues, and breast milk.</w:t>
      </w:r>
    </w:p>
    <w:p w14:paraId="24E327DA" w14:textId="77777777" w:rsidR="007C5F48" w:rsidRPr="00AE2B4A" w:rsidRDefault="007C5F48" w:rsidP="00292621"/>
    <w:p w14:paraId="24E327DB" w14:textId="77777777" w:rsidR="007C5F48" w:rsidRPr="00AE2B4A" w:rsidRDefault="007C5F48" w:rsidP="00292621">
      <w:pPr>
        <w:rPr>
          <w:szCs w:val="24"/>
        </w:rPr>
      </w:pPr>
      <w:r w:rsidRPr="00AE2B4A">
        <w:rPr>
          <w:szCs w:val="24"/>
          <w:lang w:eastAsia="en-NZ"/>
        </w:rPr>
        <w:t>Brominated flame retardants (BFRs) are not allowed to be used in polymers which may have contact with food.</w:t>
      </w:r>
      <w:r w:rsidR="00817BC2" w:rsidRPr="00AE2B4A">
        <w:rPr>
          <w:szCs w:val="24"/>
        </w:rPr>
        <w:t xml:space="preserve"> </w:t>
      </w:r>
      <w:r w:rsidRPr="00AE2B4A">
        <w:rPr>
          <w:szCs w:val="24"/>
        </w:rPr>
        <w:t>FSANZ (2007) reported thirty of the thirty five types of food analysed were found to contain PBDE at very low levels (parts per billion range).</w:t>
      </w:r>
      <w:r w:rsidR="00817BC2" w:rsidRPr="00AE2B4A">
        <w:rPr>
          <w:szCs w:val="24"/>
        </w:rPr>
        <w:t xml:space="preserve"> </w:t>
      </w:r>
      <w:r w:rsidRPr="00AE2B4A">
        <w:rPr>
          <w:szCs w:val="24"/>
        </w:rPr>
        <w:t>Eggs, pork chops, bacon, cream, hamburger, lamb chops, sheep liver, beef sausage, pizza, chocolate, potato crisps had relatively higher levels, while foods such as vegetables had relatively lower levels.</w:t>
      </w:r>
      <w:r w:rsidR="00817BC2" w:rsidRPr="00AE2B4A">
        <w:rPr>
          <w:szCs w:val="24"/>
        </w:rPr>
        <w:t xml:space="preserve"> </w:t>
      </w:r>
      <w:r w:rsidRPr="00AE2B4A">
        <w:rPr>
          <w:szCs w:val="24"/>
        </w:rPr>
        <w:t>Full fat milk, reduced fat milk, canola oil, tap water and table salt did not have quantifiable amounts of PBDE.</w:t>
      </w:r>
      <w:r w:rsidR="00817BC2" w:rsidRPr="00AE2B4A">
        <w:rPr>
          <w:szCs w:val="24"/>
        </w:rPr>
        <w:t xml:space="preserve"> </w:t>
      </w:r>
      <w:r w:rsidRPr="00AE2B4A">
        <w:rPr>
          <w:szCs w:val="24"/>
        </w:rPr>
        <w:t>While dietary exposure to PBDE was low, the more commonly consumed foods (bread, vegetables, dairy and meats) contributed more to dietary exposure.</w:t>
      </w:r>
      <w:r w:rsidR="00817BC2" w:rsidRPr="00AE2B4A">
        <w:rPr>
          <w:szCs w:val="24"/>
        </w:rPr>
        <w:t xml:space="preserve"> </w:t>
      </w:r>
      <w:r w:rsidRPr="00AE2B4A">
        <w:rPr>
          <w:szCs w:val="24"/>
        </w:rPr>
        <w:t>Overall, they found that the general population had a low exposure to PBDE through food and that current intakes of PBDE through diet are unlikely to be a significant health concern.</w:t>
      </w:r>
      <w:r w:rsidR="00817BC2" w:rsidRPr="00AE2B4A">
        <w:rPr>
          <w:szCs w:val="24"/>
        </w:rPr>
        <w:t xml:space="preserve"> </w:t>
      </w:r>
      <w:r w:rsidRPr="00AE2B4A">
        <w:rPr>
          <w:szCs w:val="24"/>
        </w:rPr>
        <w:t>They concluded that food is a minor contributor to human exposure to PBDE compared to other sources such as indoor air and dust.</w:t>
      </w:r>
    </w:p>
    <w:p w14:paraId="24E327DC" w14:textId="77777777" w:rsidR="007C5F48" w:rsidRPr="00AE2B4A" w:rsidRDefault="007C5F48" w:rsidP="00292621">
      <w:pPr>
        <w:rPr>
          <w:szCs w:val="24"/>
        </w:rPr>
      </w:pPr>
    </w:p>
    <w:p w14:paraId="24E327DD" w14:textId="77777777" w:rsidR="007C5F48" w:rsidRPr="00AE2B4A" w:rsidRDefault="007C5F48" w:rsidP="00292621">
      <w:pPr>
        <w:rPr>
          <w:szCs w:val="24"/>
        </w:rPr>
      </w:pPr>
      <w:r w:rsidRPr="00AE2B4A">
        <w:rPr>
          <w:szCs w:val="24"/>
        </w:rPr>
        <w:t>The toxicity of decaBDE is generally much less pronounced than for octa- and pentaBDE commercial products following acute and repeated-dose exposures.</w:t>
      </w:r>
      <w:r w:rsidR="00817BC2" w:rsidRPr="00AE2B4A">
        <w:rPr>
          <w:szCs w:val="24"/>
        </w:rPr>
        <w:t xml:space="preserve"> </w:t>
      </w:r>
      <w:r w:rsidRPr="00AE2B4A">
        <w:rPr>
          <w:szCs w:val="24"/>
        </w:rPr>
        <w:t>This dissimilar toxicity is likely related to the preferential accumulation of lower brominated congeners in the body, due to their greater partitioning and retention in lipid-rich tissues and lower rates of metabolism and elimination relative to decaBDE.</w:t>
      </w:r>
      <w:r w:rsidR="00817BC2" w:rsidRPr="00AE2B4A">
        <w:rPr>
          <w:szCs w:val="24"/>
        </w:rPr>
        <w:t xml:space="preserve"> </w:t>
      </w:r>
      <w:r w:rsidRPr="00AE2B4A">
        <w:rPr>
          <w:szCs w:val="24"/>
        </w:rPr>
        <w:t>In particular, in comparison with the lower brominated mixtures, oral studies in rats found that decaBDE is minimally absorbed (0.3 to 2</w:t>
      </w:r>
      <w:r w:rsidR="00E4453A" w:rsidRPr="00AE2B4A">
        <w:rPr>
          <w:szCs w:val="24"/>
        </w:rPr>
        <w:t> percent</w:t>
      </w:r>
      <w:r w:rsidRPr="00AE2B4A">
        <w:rPr>
          <w:szCs w:val="24"/>
        </w:rPr>
        <w:t>), has a relatively short half-life (&lt;24</w:t>
      </w:r>
      <w:r w:rsidR="002B6151" w:rsidRPr="00AE2B4A">
        <w:rPr>
          <w:szCs w:val="24"/>
        </w:rPr>
        <w:t> hours</w:t>
      </w:r>
      <w:r w:rsidR="00DB29E6" w:rsidRPr="00AE2B4A">
        <w:rPr>
          <w:szCs w:val="24"/>
        </w:rPr>
        <w:t>)</w:t>
      </w:r>
      <w:r w:rsidRPr="00AE2B4A">
        <w:rPr>
          <w:szCs w:val="24"/>
        </w:rPr>
        <w:t>, and is rapidly eliminated via faecal excretion (&gt;99</w:t>
      </w:r>
      <w:r w:rsidR="00E4453A" w:rsidRPr="00AE2B4A">
        <w:rPr>
          <w:szCs w:val="24"/>
        </w:rPr>
        <w:t> percent</w:t>
      </w:r>
      <w:r w:rsidRPr="00AE2B4A">
        <w:rPr>
          <w:szCs w:val="24"/>
        </w:rPr>
        <w:t xml:space="preserve"> in 72</w:t>
      </w:r>
      <w:r w:rsidR="002B6151" w:rsidRPr="00AE2B4A">
        <w:rPr>
          <w:szCs w:val="24"/>
        </w:rPr>
        <w:t> hours</w:t>
      </w:r>
      <w:r w:rsidR="00DB29E6" w:rsidRPr="00AE2B4A">
        <w:rPr>
          <w:szCs w:val="24"/>
        </w:rPr>
        <w:t>)</w:t>
      </w:r>
      <w:r w:rsidRPr="00AE2B4A">
        <w:rPr>
          <w:szCs w:val="24"/>
        </w:rPr>
        <w:t>.</w:t>
      </w:r>
      <w:r w:rsidR="00817BC2" w:rsidRPr="00AE2B4A">
        <w:rPr>
          <w:szCs w:val="24"/>
        </w:rPr>
        <w:t xml:space="preserve"> </w:t>
      </w:r>
      <w:r w:rsidRPr="00AE2B4A">
        <w:rPr>
          <w:szCs w:val="24"/>
        </w:rPr>
        <w:t>These toxicokinetic differences appear to be related to the number and location of bromines on the diphenyl oxide molecule, and correlate with environmental monitoring data indicating that decaBDE has low bioaccumulation potential.</w:t>
      </w:r>
    </w:p>
    <w:p w14:paraId="24E327DE" w14:textId="77777777" w:rsidR="007C5F48" w:rsidRPr="00AE2B4A" w:rsidRDefault="007C5F48" w:rsidP="00292621">
      <w:pPr>
        <w:rPr>
          <w:szCs w:val="24"/>
        </w:rPr>
      </w:pPr>
    </w:p>
    <w:p w14:paraId="24E327DF" w14:textId="77777777" w:rsidR="007C5F48" w:rsidRPr="00AE2B4A" w:rsidRDefault="007C5F48" w:rsidP="00292621">
      <w:pPr>
        <w:rPr>
          <w:szCs w:val="24"/>
        </w:rPr>
      </w:pPr>
      <w:r w:rsidRPr="00AE2B4A">
        <w:rPr>
          <w:szCs w:val="24"/>
        </w:rPr>
        <w:t xml:space="preserve">A chronic-duration oral </w:t>
      </w:r>
      <w:smartTag w:uri="urn:schemas-microsoft-com:office:smarttags" w:element="stockticker">
        <w:r w:rsidRPr="00AE2B4A">
          <w:rPr>
            <w:szCs w:val="24"/>
          </w:rPr>
          <w:t>MRL</w:t>
        </w:r>
      </w:smartTag>
      <w:r w:rsidRPr="00AE2B4A">
        <w:rPr>
          <w:szCs w:val="24"/>
        </w:rPr>
        <w:t xml:space="preserve"> was not derived for lower brominated BDEs due to insufficient data.</w:t>
      </w:r>
      <w:r w:rsidR="00817BC2" w:rsidRPr="00AE2B4A">
        <w:rPr>
          <w:szCs w:val="24"/>
        </w:rPr>
        <w:t xml:space="preserve"> </w:t>
      </w:r>
      <w:r w:rsidRPr="00AE2B4A">
        <w:rPr>
          <w:szCs w:val="24"/>
        </w:rPr>
        <w:t>No acute- or chronic-duration oral MRLs were derived for decaBDE due to insufficient data.</w:t>
      </w:r>
    </w:p>
    <w:p w14:paraId="24E327E0" w14:textId="77777777" w:rsidR="007C5F48" w:rsidRPr="00AE2B4A" w:rsidRDefault="007C5F48" w:rsidP="00292621">
      <w:pPr>
        <w:rPr>
          <w:szCs w:val="24"/>
        </w:rPr>
      </w:pPr>
    </w:p>
    <w:p w14:paraId="24E327E1" w14:textId="77777777" w:rsidR="007C5F48" w:rsidRPr="00AE2B4A" w:rsidRDefault="007C5F48" w:rsidP="00292621">
      <w:pPr>
        <w:rPr>
          <w:szCs w:val="24"/>
        </w:rPr>
      </w:pPr>
      <w:r w:rsidRPr="00AE2B4A">
        <w:rPr>
          <w:szCs w:val="24"/>
        </w:rPr>
        <w:t>The USEPA derived reference doses (RfDs) for octaBDE and pentaBDE of 3x10</w:t>
      </w:r>
      <w:r w:rsidRPr="00AE2B4A">
        <w:rPr>
          <w:szCs w:val="24"/>
          <w:vertAlign w:val="superscript"/>
        </w:rPr>
        <w:t>-3</w:t>
      </w:r>
      <w:r w:rsidRPr="00AE2B4A">
        <w:rPr>
          <w:szCs w:val="24"/>
        </w:rPr>
        <w:t xml:space="preserve"> and 2x10</w:t>
      </w:r>
      <w:r w:rsidRPr="00AE2B4A">
        <w:rPr>
          <w:szCs w:val="24"/>
          <w:vertAlign w:val="superscript"/>
        </w:rPr>
        <w:t>-3</w:t>
      </w:r>
      <w:r w:rsidR="00DB29E6" w:rsidRPr="00AE2B4A">
        <w:rPr>
          <w:szCs w:val="24"/>
        </w:rPr>
        <w:t> mg/kg</w:t>
      </w:r>
      <w:r w:rsidRPr="00AE2B4A">
        <w:rPr>
          <w:szCs w:val="24"/>
        </w:rPr>
        <w:t>/day, respectively.</w:t>
      </w:r>
    </w:p>
    <w:p w14:paraId="24E327E2" w14:textId="77777777" w:rsidR="007C5F48" w:rsidRPr="00AE2B4A" w:rsidRDefault="007C5F48" w:rsidP="00292621">
      <w:pPr>
        <w:rPr>
          <w:szCs w:val="24"/>
        </w:rPr>
      </w:pPr>
    </w:p>
    <w:p w14:paraId="24E327E3" w14:textId="77777777" w:rsidR="007C5F48" w:rsidRPr="00AE2B4A" w:rsidRDefault="007C5F48" w:rsidP="00292621">
      <w:pPr>
        <w:rPr>
          <w:szCs w:val="24"/>
        </w:rPr>
      </w:pPr>
      <w:r w:rsidRPr="00AE2B4A">
        <w:rPr>
          <w:szCs w:val="24"/>
        </w:rPr>
        <w:t xml:space="preserve">The oral RfD for </w:t>
      </w:r>
      <w:r w:rsidRPr="00AE2B4A">
        <w:rPr>
          <w:color w:val="000000"/>
          <w:szCs w:val="24"/>
        </w:rPr>
        <w:t>2,2</w:t>
      </w:r>
      <w:r w:rsidR="00817BC2" w:rsidRPr="00AE2B4A">
        <w:rPr>
          <w:color w:val="000000"/>
          <w:szCs w:val="24"/>
        </w:rPr>
        <w:t>’</w:t>
      </w:r>
      <w:r w:rsidRPr="00AE2B4A">
        <w:rPr>
          <w:color w:val="000000"/>
          <w:szCs w:val="24"/>
        </w:rPr>
        <w:t>,4,4</w:t>
      </w:r>
      <w:r w:rsidR="00817BC2" w:rsidRPr="00AE2B4A">
        <w:rPr>
          <w:color w:val="000000"/>
          <w:szCs w:val="24"/>
        </w:rPr>
        <w:t>’</w:t>
      </w:r>
      <w:r w:rsidRPr="00AE2B4A">
        <w:rPr>
          <w:color w:val="000000"/>
          <w:szCs w:val="24"/>
        </w:rPr>
        <w:t xml:space="preserve">,5-pentabromodiphenyl ether (BDE-99) </w:t>
      </w:r>
      <w:r w:rsidRPr="00AE2B4A">
        <w:rPr>
          <w:szCs w:val="24"/>
        </w:rPr>
        <w:t>was calculated at 0.0001</w:t>
      </w:r>
      <w:r w:rsidR="00DB29E6" w:rsidRPr="00AE2B4A">
        <w:rPr>
          <w:szCs w:val="24"/>
        </w:rPr>
        <w:t> mg/kg</w:t>
      </w:r>
      <w:r w:rsidRPr="00AE2B4A">
        <w:rPr>
          <w:szCs w:val="24"/>
        </w:rPr>
        <w:t>/d (</w:t>
      </w:r>
      <w:r w:rsidR="00733F30" w:rsidRPr="00AE2B4A">
        <w:rPr>
          <w:szCs w:val="24"/>
        </w:rPr>
        <w:t xml:space="preserve">USEPA. 2008. </w:t>
      </w:r>
      <w:r w:rsidRPr="00AE2B4A">
        <w:rPr>
          <w:szCs w:val="24"/>
        </w:rPr>
        <w:t xml:space="preserve">The oral RfD for </w:t>
      </w:r>
      <w:r w:rsidRPr="00AE2B4A">
        <w:rPr>
          <w:color w:val="000000"/>
          <w:szCs w:val="24"/>
        </w:rPr>
        <w:t>2,2</w:t>
      </w:r>
      <w:r w:rsidR="00817BC2" w:rsidRPr="00AE2B4A">
        <w:rPr>
          <w:color w:val="000000"/>
          <w:szCs w:val="24"/>
        </w:rPr>
        <w:t>’</w:t>
      </w:r>
      <w:r w:rsidRPr="00AE2B4A">
        <w:rPr>
          <w:color w:val="000000"/>
          <w:szCs w:val="24"/>
        </w:rPr>
        <w:t>,4,4</w:t>
      </w:r>
      <w:r w:rsidR="00817BC2" w:rsidRPr="00AE2B4A">
        <w:rPr>
          <w:color w:val="000000"/>
          <w:szCs w:val="24"/>
        </w:rPr>
        <w:t>’</w:t>
      </w:r>
      <w:r w:rsidRPr="00AE2B4A">
        <w:rPr>
          <w:color w:val="000000"/>
          <w:szCs w:val="24"/>
        </w:rPr>
        <w:t>,5,5</w:t>
      </w:r>
      <w:r w:rsidR="00817BC2" w:rsidRPr="00AE2B4A">
        <w:rPr>
          <w:color w:val="000000"/>
          <w:szCs w:val="24"/>
        </w:rPr>
        <w:t>’</w:t>
      </w:r>
      <w:r w:rsidRPr="00AE2B4A">
        <w:rPr>
          <w:color w:val="000000"/>
          <w:szCs w:val="24"/>
        </w:rPr>
        <w:t xml:space="preserve">-hexabromodiphenyl ether (BDE-153) </w:t>
      </w:r>
      <w:r w:rsidRPr="00AE2B4A">
        <w:rPr>
          <w:szCs w:val="24"/>
        </w:rPr>
        <w:t>was calculated at 0.0002</w:t>
      </w:r>
      <w:r w:rsidR="00DB29E6" w:rsidRPr="00AE2B4A">
        <w:rPr>
          <w:szCs w:val="24"/>
        </w:rPr>
        <w:t> mg/kg</w:t>
      </w:r>
      <w:r w:rsidRPr="00AE2B4A">
        <w:rPr>
          <w:szCs w:val="24"/>
        </w:rPr>
        <w:t>/d (</w:t>
      </w:r>
      <w:r w:rsidR="00733F30" w:rsidRPr="00AE2B4A">
        <w:rPr>
          <w:szCs w:val="24"/>
        </w:rPr>
        <w:t xml:space="preserve">USEPA. 2008. </w:t>
      </w:r>
      <w:r w:rsidRPr="00AE2B4A">
        <w:rPr>
          <w:szCs w:val="24"/>
        </w:rPr>
        <w:t xml:space="preserve">The oral RfD for </w:t>
      </w:r>
      <w:r w:rsidRPr="00AE2B4A">
        <w:rPr>
          <w:bCs/>
          <w:szCs w:val="24"/>
        </w:rPr>
        <w:t>2,2</w:t>
      </w:r>
      <w:r w:rsidR="00817BC2" w:rsidRPr="00AE2B4A">
        <w:rPr>
          <w:bCs/>
          <w:szCs w:val="24"/>
        </w:rPr>
        <w:t>’</w:t>
      </w:r>
      <w:r w:rsidRPr="00AE2B4A">
        <w:rPr>
          <w:bCs/>
          <w:szCs w:val="24"/>
        </w:rPr>
        <w:t>,3,3</w:t>
      </w:r>
      <w:r w:rsidR="00817BC2" w:rsidRPr="00AE2B4A">
        <w:rPr>
          <w:bCs/>
          <w:szCs w:val="24"/>
        </w:rPr>
        <w:t>’</w:t>
      </w:r>
      <w:r w:rsidRPr="00AE2B4A">
        <w:rPr>
          <w:bCs/>
          <w:szCs w:val="24"/>
        </w:rPr>
        <w:t>,4,4</w:t>
      </w:r>
      <w:r w:rsidR="00817BC2" w:rsidRPr="00AE2B4A">
        <w:rPr>
          <w:bCs/>
          <w:szCs w:val="24"/>
        </w:rPr>
        <w:t>’</w:t>
      </w:r>
      <w:r w:rsidRPr="00AE2B4A">
        <w:rPr>
          <w:bCs/>
          <w:szCs w:val="24"/>
        </w:rPr>
        <w:t>,5,5</w:t>
      </w:r>
      <w:r w:rsidR="00817BC2" w:rsidRPr="00AE2B4A">
        <w:rPr>
          <w:bCs/>
          <w:szCs w:val="24"/>
        </w:rPr>
        <w:t>’</w:t>
      </w:r>
      <w:r w:rsidRPr="00AE2B4A">
        <w:rPr>
          <w:bCs/>
          <w:szCs w:val="24"/>
        </w:rPr>
        <w:t>,6,6</w:t>
      </w:r>
      <w:r w:rsidR="00817BC2" w:rsidRPr="00AE2B4A">
        <w:rPr>
          <w:bCs/>
          <w:szCs w:val="24"/>
        </w:rPr>
        <w:t>’</w:t>
      </w:r>
      <w:r w:rsidRPr="00AE2B4A">
        <w:rPr>
          <w:bCs/>
          <w:szCs w:val="24"/>
        </w:rPr>
        <w:t xml:space="preserve">-decabromodiphenyl ether (BDE-209) </w:t>
      </w:r>
      <w:r w:rsidRPr="00AE2B4A">
        <w:rPr>
          <w:szCs w:val="24"/>
        </w:rPr>
        <w:t>was calculated at 0.007</w:t>
      </w:r>
      <w:r w:rsidR="00DB29E6" w:rsidRPr="00AE2B4A">
        <w:rPr>
          <w:szCs w:val="24"/>
        </w:rPr>
        <w:t> mg/kg</w:t>
      </w:r>
      <w:r w:rsidRPr="00AE2B4A">
        <w:rPr>
          <w:szCs w:val="24"/>
        </w:rPr>
        <w:t>/d (</w:t>
      </w:r>
      <w:r w:rsidR="00733F30" w:rsidRPr="00AE2B4A">
        <w:rPr>
          <w:szCs w:val="24"/>
        </w:rPr>
        <w:t xml:space="preserve">USEPA. 2008. </w:t>
      </w:r>
      <w:r w:rsidRPr="00AE2B4A">
        <w:rPr>
          <w:szCs w:val="24"/>
        </w:rPr>
        <w:t>The oral RfD for tetr</w:t>
      </w:r>
      <w:r w:rsidRPr="00AE2B4A">
        <w:rPr>
          <w:bCs/>
          <w:szCs w:val="24"/>
        </w:rPr>
        <w:t xml:space="preserve">abromodiphenyl ether (BDE-47) </w:t>
      </w:r>
      <w:r w:rsidRPr="00AE2B4A">
        <w:rPr>
          <w:szCs w:val="24"/>
        </w:rPr>
        <w:t>was calculated at 0.0001</w:t>
      </w:r>
      <w:r w:rsidR="00DB29E6" w:rsidRPr="00AE2B4A">
        <w:rPr>
          <w:szCs w:val="24"/>
        </w:rPr>
        <w:t> mg/kg</w:t>
      </w:r>
      <w:r w:rsidRPr="00AE2B4A">
        <w:rPr>
          <w:szCs w:val="24"/>
        </w:rPr>
        <w:t>/d (USEPA 2008).</w:t>
      </w:r>
    </w:p>
    <w:p w14:paraId="24E327E4" w14:textId="77777777" w:rsidR="007C5F48" w:rsidRPr="00AE2B4A" w:rsidRDefault="007C5F48" w:rsidP="00292621">
      <w:pPr>
        <w:rPr>
          <w:szCs w:val="24"/>
        </w:rPr>
      </w:pPr>
    </w:p>
    <w:p w14:paraId="24E327E5" w14:textId="77777777" w:rsidR="007C5F48" w:rsidRPr="00AE2B4A" w:rsidRDefault="007C5F48" w:rsidP="00292621">
      <w:pPr>
        <w:rPr>
          <w:szCs w:val="24"/>
        </w:rPr>
      </w:pPr>
      <w:r w:rsidRPr="00AE2B4A">
        <w:rPr>
          <w:szCs w:val="24"/>
        </w:rPr>
        <w:t xml:space="preserve">The USEPA has classified decabromodiphenyl ether in Group C, as a possible human carcinogen, and nonabromodiphenyl ether, octabromodiphenyl ether, hexabromodiphenyl ether, pentabromodiphenyl ether, tetrabromodiphenyl ether, tribromodiphenyl ether, </w:t>
      </w:r>
      <w:r w:rsidRPr="00AE2B4A">
        <w:rPr>
          <w:i/>
          <w:iCs/>
          <w:szCs w:val="24"/>
        </w:rPr>
        <w:t>p,p</w:t>
      </w:r>
      <w:r w:rsidR="00817BC2" w:rsidRPr="00AE2B4A">
        <w:rPr>
          <w:i/>
          <w:iCs/>
          <w:szCs w:val="24"/>
        </w:rPr>
        <w:t>’</w:t>
      </w:r>
      <w:r w:rsidRPr="00AE2B4A">
        <w:rPr>
          <w:szCs w:val="24"/>
        </w:rPr>
        <w:t xml:space="preserve">-dibromodiphenyl ether, and </w:t>
      </w:r>
      <w:r w:rsidRPr="00AE2B4A">
        <w:rPr>
          <w:i/>
          <w:iCs/>
          <w:szCs w:val="24"/>
        </w:rPr>
        <w:t>p</w:t>
      </w:r>
      <w:r w:rsidRPr="00AE2B4A">
        <w:rPr>
          <w:szCs w:val="24"/>
        </w:rPr>
        <w:t>-bromodiphenyl ether in Group D, not classifiable as to human carcinogenicity.</w:t>
      </w:r>
    </w:p>
    <w:p w14:paraId="24E327E6" w14:textId="77777777" w:rsidR="007C5F48" w:rsidRPr="00AE2B4A" w:rsidRDefault="007C5F48" w:rsidP="00292621"/>
    <w:p w14:paraId="24E327E7" w14:textId="77777777" w:rsidR="007C5F48" w:rsidRPr="00AE2B4A" w:rsidRDefault="007C5F48" w:rsidP="00292621">
      <w:r w:rsidRPr="00AE2B4A">
        <w:t>As at October 2015 and March 2017 ATSDR (</w:t>
      </w:r>
      <w:hyperlink r:id="rId2187"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PBDEs (lower brominated) of:</w:t>
      </w:r>
    </w:p>
    <w:p w14:paraId="24E327E8" w14:textId="77777777" w:rsidR="007C5F48" w:rsidRPr="00AE2B4A" w:rsidRDefault="007C5F48" w:rsidP="00BB21CF">
      <w:pPr>
        <w:pStyle w:val="Bullet"/>
        <w:spacing w:before="60"/>
      </w:pPr>
      <w:r w:rsidRPr="00AE2B4A">
        <w:t>0.00006</w:t>
      </w:r>
      <w:r w:rsidR="00DB29E6" w:rsidRPr="00AE2B4A">
        <w:t> mg/kg</w:t>
      </w:r>
      <w:r w:rsidRPr="00AE2B4A">
        <w:t xml:space="preserve">/day for acute-duration oral exposure </w:t>
      </w:r>
      <w:r w:rsidR="00F51851" w:rsidRPr="00AE2B4A">
        <w:t>(1–14 days)</w:t>
      </w:r>
    </w:p>
    <w:p w14:paraId="24E327E9" w14:textId="77777777" w:rsidR="007C5F48" w:rsidRPr="00AE2B4A" w:rsidRDefault="007C5F48" w:rsidP="00BB21CF">
      <w:pPr>
        <w:pStyle w:val="Bullet"/>
        <w:spacing w:before="60"/>
      </w:pPr>
      <w:r w:rsidRPr="00AE2B4A">
        <w:t>0.000003</w:t>
      </w:r>
      <w:r w:rsidR="00DB29E6" w:rsidRPr="00AE2B4A">
        <w:t> mg/kg</w:t>
      </w:r>
      <w:r w:rsidRPr="00AE2B4A">
        <w:t>/d for intermediate-duration (</w:t>
      </w:r>
      <w:r w:rsidR="00482D6C" w:rsidRPr="00AE2B4A">
        <w:t>15–364 days</w:t>
      </w:r>
      <w:r w:rsidRPr="00AE2B4A">
        <w:t>).</w:t>
      </w:r>
    </w:p>
    <w:p w14:paraId="24E327EA" w14:textId="77777777" w:rsidR="007C5F48" w:rsidRPr="00AE2B4A" w:rsidRDefault="007C5F48" w:rsidP="00292621">
      <w:pPr>
        <w:rPr>
          <w:szCs w:val="24"/>
        </w:rPr>
      </w:pPr>
    </w:p>
    <w:p w14:paraId="24E327EB" w14:textId="77777777" w:rsidR="007C5F48" w:rsidRPr="00AE2B4A" w:rsidRDefault="007C5F48" w:rsidP="00292621">
      <w:r w:rsidRPr="00AE2B4A">
        <w:t>As at October 2015 and March 2017 ATSDR (</w:t>
      </w:r>
      <w:hyperlink r:id="rId2188"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PBDEs (deca-brominated) of:</w:t>
      </w:r>
    </w:p>
    <w:p w14:paraId="24E327EC" w14:textId="77777777" w:rsidR="007C5F48" w:rsidRPr="00AE2B4A" w:rsidRDefault="007C5F48" w:rsidP="00BB21CF">
      <w:pPr>
        <w:pStyle w:val="Bullet"/>
        <w:spacing w:before="60"/>
      </w:pPr>
      <w:r w:rsidRPr="00AE2B4A">
        <w:t>0.01</w:t>
      </w:r>
      <w:r w:rsidR="00DB29E6" w:rsidRPr="00AE2B4A">
        <w:t> mg/kg</w:t>
      </w:r>
      <w:r w:rsidRPr="00AE2B4A">
        <w:t xml:space="preserve">/day for acute-duration oral exposure </w:t>
      </w:r>
      <w:r w:rsidR="00F51851" w:rsidRPr="00AE2B4A">
        <w:t>(1–14 days)</w:t>
      </w:r>
    </w:p>
    <w:p w14:paraId="24E327ED" w14:textId="77777777" w:rsidR="007C5F48" w:rsidRPr="00AE2B4A" w:rsidRDefault="007C5F48" w:rsidP="00BB21CF">
      <w:pPr>
        <w:pStyle w:val="Bullet"/>
        <w:spacing w:before="60"/>
      </w:pPr>
      <w:r w:rsidRPr="00AE2B4A">
        <w:t>0.0002</w:t>
      </w:r>
      <w:r w:rsidR="00DB29E6" w:rsidRPr="00AE2B4A">
        <w:t> mg/kg</w:t>
      </w:r>
      <w:r w:rsidRPr="00AE2B4A">
        <w:t>/d for intermediate-duration (</w:t>
      </w:r>
      <w:r w:rsidR="00482D6C" w:rsidRPr="00AE2B4A">
        <w:t>15–364 days</w:t>
      </w:r>
      <w:r w:rsidRPr="00AE2B4A">
        <w:t>).</w:t>
      </w:r>
    </w:p>
    <w:p w14:paraId="24E327EE" w14:textId="77777777" w:rsidR="007C5F48" w:rsidRPr="00AE2B4A" w:rsidRDefault="007C5F48" w:rsidP="00292621">
      <w:pPr>
        <w:rPr>
          <w:szCs w:val="24"/>
        </w:rPr>
      </w:pPr>
    </w:p>
    <w:p w14:paraId="24E327EF" w14:textId="77777777" w:rsidR="007C5F48" w:rsidRPr="00AE2B4A" w:rsidRDefault="007C5F48" w:rsidP="00BB21CF">
      <w:pPr>
        <w:keepLines/>
        <w:rPr>
          <w:szCs w:val="24"/>
        </w:rPr>
      </w:pPr>
      <w:r w:rsidRPr="00AE2B4A">
        <w:rPr>
          <w:szCs w:val="24"/>
        </w:rPr>
        <w:t xml:space="preserve">The acute oral </w:t>
      </w:r>
      <w:smartTag w:uri="urn:schemas-microsoft-com:office:smarttags" w:element="stockticker">
        <w:r w:rsidRPr="00AE2B4A">
          <w:rPr>
            <w:szCs w:val="24"/>
          </w:rPr>
          <w:t>MRL</w:t>
        </w:r>
      </w:smartTag>
      <w:r w:rsidRPr="00AE2B4A">
        <w:rPr>
          <w:szCs w:val="24"/>
        </w:rPr>
        <w:t xml:space="preserve"> is based on a NOAEL of 1</w:t>
      </w:r>
      <w:r w:rsidR="00DB29E6" w:rsidRPr="00AE2B4A">
        <w:rPr>
          <w:szCs w:val="24"/>
        </w:rPr>
        <w:t> mg/kg</w:t>
      </w:r>
      <w:r w:rsidRPr="00AE2B4A">
        <w:rPr>
          <w:szCs w:val="24"/>
        </w:rPr>
        <w:t>/day for reduced serum levels of thyroid T</w:t>
      </w:r>
      <w:r w:rsidRPr="00AE2B4A">
        <w:rPr>
          <w:sz w:val="20"/>
        </w:rPr>
        <w:t>4</w:t>
      </w:r>
      <w:r w:rsidRPr="00AE2B4A">
        <w:rPr>
          <w:szCs w:val="24"/>
        </w:rPr>
        <w:t xml:space="preserve"> hormone in fetal rats that were exposed to pentaBDE on</w:t>
      </w:r>
      <w:r w:rsidR="00DB29E6" w:rsidRPr="00AE2B4A">
        <w:rPr>
          <w:szCs w:val="24"/>
        </w:rPr>
        <w:t> days</w:t>
      </w:r>
      <w:r w:rsidRPr="00AE2B4A">
        <w:rPr>
          <w:szCs w:val="24"/>
        </w:rPr>
        <w:t xml:space="preserve"> 4 to 20 of gestation.</w:t>
      </w:r>
      <w:r w:rsidR="00817BC2" w:rsidRPr="00AE2B4A">
        <w:rPr>
          <w:szCs w:val="24"/>
        </w:rPr>
        <w:t xml:space="preserve"> </w:t>
      </w:r>
      <w:r w:rsidRPr="00AE2B4A">
        <w:rPr>
          <w:szCs w:val="24"/>
        </w:rPr>
        <w:t xml:space="preserve">The </w:t>
      </w:r>
      <w:smartTag w:uri="urn:schemas-microsoft-com:office:smarttags" w:element="stockticker">
        <w:r w:rsidRPr="00AE2B4A">
          <w:rPr>
            <w:szCs w:val="24"/>
          </w:rPr>
          <w:t>MRL</w:t>
        </w:r>
      </w:smartTag>
      <w:r w:rsidRPr="00AE2B4A">
        <w:rPr>
          <w:szCs w:val="24"/>
        </w:rPr>
        <w:t xml:space="preserve"> was estimated by dividing the NOAEL by an uncertainty factor of 30 (component factors of 10 for animal to human extrapolation and 3 for human variability).</w:t>
      </w:r>
      <w:r w:rsidR="00817BC2" w:rsidRPr="00AE2B4A">
        <w:rPr>
          <w:szCs w:val="24"/>
        </w:rPr>
        <w:t xml:space="preserve"> </w:t>
      </w:r>
      <w:r w:rsidRPr="00AE2B4A">
        <w:rPr>
          <w:szCs w:val="24"/>
        </w:rPr>
        <w:t xml:space="preserve">A component factor of 10 was not used for human variability because the </w:t>
      </w:r>
      <w:smartTag w:uri="urn:schemas-microsoft-com:office:smarttags" w:element="stockticker">
        <w:r w:rsidRPr="00AE2B4A">
          <w:rPr>
            <w:szCs w:val="24"/>
          </w:rPr>
          <w:t>MRL</w:t>
        </w:r>
      </w:smartTag>
      <w:r w:rsidRPr="00AE2B4A">
        <w:rPr>
          <w:szCs w:val="24"/>
        </w:rPr>
        <w:t xml:space="preserve"> is based on effects observed in a sensitive subgroup.</w:t>
      </w:r>
    </w:p>
    <w:p w14:paraId="24E327F0" w14:textId="77777777" w:rsidR="007C5F48" w:rsidRPr="00AE2B4A" w:rsidRDefault="007C5F48" w:rsidP="00292621">
      <w:pPr>
        <w:rPr>
          <w:szCs w:val="24"/>
        </w:rPr>
      </w:pPr>
    </w:p>
    <w:p w14:paraId="24E327F1" w14:textId="77777777" w:rsidR="007C5F48" w:rsidRPr="00AE2B4A" w:rsidRDefault="007C5F48" w:rsidP="00292621">
      <w:pPr>
        <w:rPr>
          <w:szCs w:val="24"/>
        </w:rPr>
      </w:pPr>
      <w:r w:rsidRPr="00AE2B4A">
        <w:rPr>
          <w:szCs w:val="24"/>
        </w:rPr>
        <w:t xml:space="preserve">The intermediate oral </w:t>
      </w:r>
      <w:smartTag w:uri="urn:schemas-microsoft-com:office:smarttags" w:element="stockticker">
        <w:r w:rsidRPr="00AE2B4A">
          <w:rPr>
            <w:szCs w:val="24"/>
          </w:rPr>
          <w:t>MRL</w:t>
        </w:r>
      </w:smartTag>
      <w:r w:rsidRPr="00AE2B4A">
        <w:rPr>
          <w:szCs w:val="24"/>
        </w:rPr>
        <w:t xml:space="preserve"> is based on a LOAEL of 2</w:t>
      </w:r>
      <w:r w:rsidR="00DB29E6" w:rsidRPr="00AE2B4A">
        <w:rPr>
          <w:szCs w:val="24"/>
        </w:rPr>
        <w:t> mg/kg</w:t>
      </w:r>
      <w:r w:rsidRPr="00AE2B4A">
        <w:rPr>
          <w:szCs w:val="24"/>
        </w:rPr>
        <w:t>/day for minimal liver effects in rats that were exposed to pentaBDE for 90</w:t>
      </w:r>
      <w:r w:rsidR="00DB29E6" w:rsidRPr="00AE2B4A">
        <w:rPr>
          <w:szCs w:val="24"/>
        </w:rPr>
        <w:t> days</w:t>
      </w:r>
      <w:r w:rsidRPr="00AE2B4A">
        <w:rPr>
          <w:szCs w:val="24"/>
        </w:rPr>
        <w:t>).</w:t>
      </w:r>
      <w:r w:rsidR="00817BC2" w:rsidRPr="00AE2B4A">
        <w:rPr>
          <w:szCs w:val="24"/>
        </w:rPr>
        <w:t xml:space="preserve"> </w:t>
      </w:r>
      <w:r w:rsidRPr="00AE2B4A">
        <w:rPr>
          <w:szCs w:val="24"/>
        </w:rPr>
        <w:t xml:space="preserve">The </w:t>
      </w:r>
      <w:smartTag w:uri="urn:schemas-microsoft-com:office:smarttags" w:element="stockticker">
        <w:r w:rsidRPr="00AE2B4A">
          <w:rPr>
            <w:szCs w:val="24"/>
          </w:rPr>
          <w:t>MRL</w:t>
        </w:r>
      </w:smartTag>
      <w:r w:rsidRPr="00AE2B4A">
        <w:rPr>
          <w:szCs w:val="24"/>
        </w:rPr>
        <w:t xml:space="preserve"> was estimated by dividing the LOAEL by an uncertainty factor of 300 (component factors of 3 for use of a minimal LOAEL, 10 for animal to human extrapolation, and 10 for human variability).</w:t>
      </w:r>
    </w:p>
    <w:p w14:paraId="24E327F2" w14:textId="77777777" w:rsidR="007C5F48" w:rsidRPr="00AE2B4A" w:rsidRDefault="007C5F48" w:rsidP="00292621">
      <w:pPr>
        <w:rPr>
          <w:szCs w:val="24"/>
        </w:rPr>
      </w:pPr>
    </w:p>
    <w:p w14:paraId="24E327F3" w14:textId="77777777" w:rsidR="007C5F48" w:rsidRPr="00AE2B4A" w:rsidRDefault="007C5F48" w:rsidP="00292621">
      <w:r w:rsidRPr="00AE2B4A">
        <w:t>As at July 2013 ATSDR (</w:t>
      </w:r>
      <w:hyperlink r:id="rId218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PBDEs (deca-brominated) of 10</w:t>
      </w:r>
      <w:r w:rsidR="00DB29E6" w:rsidRPr="00AE2B4A">
        <w:t> mg/kg</w:t>
      </w:r>
      <w:r w:rsidRPr="00AE2B4A">
        <w:t>/d for intermediate-duration (</w:t>
      </w:r>
      <w:r w:rsidR="00482D6C" w:rsidRPr="00AE2B4A">
        <w:t>15–364 days</w:t>
      </w:r>
      <w:r w:rsidRPr="00AE2B4A">
        <w:t>).</w:t>
      </w:r>
      <w:r w:rsidR="00817BC2" w:rsidRPr="00AE2B4A">
        <w:t xml:space="preserve"> </w:t>
      </w:r>
      <w:r w:rsidRPr="00AE2B4A">
        <w:rPr>
          <w:szCs w:val="24"/>
        </w:rPr>
        <w:t xml:space="preserve">The </w:t>
      </w:r>
      <w:smartTag w:uri="urn:schemas-microsoft-com:office:smarttags" w:element="stockticker">
        <w:r w:rsidRPr="00AE2B4A">
          <w:rPr>
            <w:szCs w:val="24"/>
          </w:rPr>
          <w:t>MRL</w:t>
        </w:r>
      </w:smartTag>
      <w:r w:rsidRPr="00AE2B4A">
        <w:rPr>
          <w:szCs w:val="24"/>
        </w:rPr>
        <w:t xml:space="preserve"> was derived based on a NOAEL of 1,000</w:t>
      </w:r>
      <w:r w:rsidR="00DB29E6" w:rsidRPr="00AE2B4A">
        <w:rPr>
          <w:szCs w:val="24"/>
        </w:rPr>
        <w:t> mg/kg</w:t>
      </w:r>
      <w:r w:rsidRPr="00AE2B4A">
        <w:rPr>
          <w:szCs w:val="24"/>
        </w:rPr>
        <w:t>/day for developmental toxicity in rats exposed to decaBDE for 19</w:t>
      </w:r>
      <w:r w:rsidR="00DB29E6" w:rsidRPr="00AE2B4A">
        <w:rPr>
          <w:szCs w:val="24"/>
        </w:rPr>
        <w:t> days</w:t>
      </w:r>
      <w:r w:rsidRPr="00AE2B4A">
        <w:rPr>
          <w:szCs w:val="24"/>
        </w:rPr>
        <w:t xml:space="preserve"> during gestation.</w:t>
      </w:r>
      <w:r w:rsidR="00817BC2" w:rsidRPr="00AE2B4A">
        <w:rPr>
          <w:szCs w:val="24"/>
        </w:rPr>
        <w:t xml:space="preserve"> </w:t>
      </w:r>
      <w:r w:rsidRPr="00AE2B4A">
        <w:rPr>
          <w:szCs w:val="24"/>
        </w:rPr>
        <w:t xml:space="preserve">The </w:t>
      </w:r>
      <w:smartTag w:uri="urn:schemas-microsoft-com:office:smarttags" w:element="stockticker">
        <w:r w:rsidRPr="00AE2B4A">
          <w:rPr>
            <w:szCs w:val="24"/>
          </w:rPr>
          <w:t>MRL</w:t>
        </w:r>
      </w:smartTag>
      <w:r w:rsidRPr="00AE2B4A">
        <w:rPr>
          <w:szCs w:val="24"/>
        </w:rPr>
        <w:t xml:space="preserve"> was estimated by dividing the NOAEL by an uncertainty factor of 100 (10 for animal to human extrapolation and 10 for human variability).</w:t>
      </w:r>
    </w:p>
    <w:p w14:paraId="24E327F4" w14:textId="77777777" w:rsidR="007C5F48" w:rsidRPr="00AE2B4A" w:rsidRDefault="007C5F48" w:rsidP="00292621">
      <w:pPr>
        <w:rPr>
          <w:szCs w:val="24"/>
        </w:rPr>
      </w:pPr>
    </w:p>
    <w:p w14:paraId="24E327F5" w14:textId="77777777" w:rsidR="007C5F48" w:rsidRPr="00AE2B4A" w:rsidRDefault="007C5F48" w:rsidP="00292621">
      <w:pPr>
        <w:rPr>
          <w:szCs w:val="24"/>
        </w:rPr>
      </w:pPr>
      <w:r w:rsidRPr="00AE2B4A">
        <w:rPr>
          <w:szCs w:val="24"/>
        </w:rPr>
        <w:t>BDEs have been measured in</w:t>
      </w:r>
      <w:r w:rsidR="00E4453A" w:rsidRPr="00AE2B4A">
        <w:rPr>
          <w:szCs w:val="24"/>
        </w:rPr>
        <w:t xml:space="preserve"> New Zealand </w:t>
      </w:r>
      <w:r w:rsidRPr="00AE2B4A">
        <w:rPr>
          <w:szCs w:val="24"/>
        </w:rPr>
        <w:t>breast milk.</w:t>
      </w:r>
      <w:r w:rsidR="00817BC2" w:rsidRPr="00AE2B4A">
        <w:rPr>
          <w:szCs w:val="24"/>
        </w:rPr>
        <w:t xml:space="preserve"> </w:t>
      </w:r>
      <w:r w:rsidRPr="00AE2B4A">
        <w:rPr>
          <w:szCs w:val="24"/>
        </w:rPr>
        <w:t xml:space="preserve">The 2008 survey found that of the 36 BDEs determined, the highest levels were measured for </w:t>
      </w:r>
      <w:smartTag w:uri="urn:schemas-microsoft-com:office:smarttags" w:element="stockticker">
        <w:r w:rsidRPr="00AE2B4A">
          <w:rPr>
            <w:szCs w:val="24"/>
          </w:rPr>
          <w:t>BDE</w:t>
        </w:r>
      </w:smartTag>
      <w:r w:rsidRPr="00AE2B4A">
        <w:rPr>
          <w:szCs w:val="24"/>
        </w:rPr>
        <w:t>47 (2</w:t>
      </w:r>
      <w:r w:rsidR="00BB21CF" w:rsidRPr="00AE2B4A">
        <w:rPr>
          <w:szCs w:val="24"/>
        </w:rPr>
        <w:t>,</w:t>
      </w:r>
      <w:r w:rsidRPr="00AE2B4A">
        <w:rPr>
          <w:szCs w:val="24"/>
        </w:rPr>
        <w:t xml:space="preserve">542 pg/g), followed by </w:t>
      </w:r>
      <w:smartTag w:uri="urn:schemas-microsoft-com:office:smarttags" w:element="stockticker">
        <w:r w:rsidRPr="00AE2B4A">
          <w:rPr>
            <w:szCs w:val="24"/>
          </w:rPr>
          <w:t>BDE</w:t>
        </w:r>
      </w:smartTag>
      <w:r w:rsidRPr="00AE2B4A">
        <w:rPr>
          <w:szCs w:val="24"/>
        </w:rPr>
        <w:t xml:space="preserve">153 (717 pg/g), </w:t>
      </w:r>
      <w:smartTag w:uri="urn:schemas-microsoft-com:office:smarttags" w:element="stockticker">
        <w:r w:rsidRPr="00AE2B4A">
          <w:rPr>
            <w:szCs w:val="24"/>
          </w:rPr>
          <w:t>BDE</w:t>
        </w:r>
      </w:smartTag>
      <w:r w:rsidRPr="00AE2B4A">
        <w:rPr>
          <w:szCs w:val="24"/>
        </w:rPr>
        <w:t xml:space="preserve">100 (536 pg/g) and </w:t>
      </w:r>
      <w:smartTag w:uri="urn:schemas-microsoft-com:office:smarttags" w:element="stockticker">
        <w:r w:rsidRPr="00AE2B4A">
          <w:rPr>
            <w:szCs w:val="24"/>
          </w:rPr>
          <w:t>BDE</w:t>
        </w:r>
      </w:smartTag>
      <w:r w:rsidRPr="00AE2B4A">
        <w:rPr>
          <w:szCs w:val="24"/>
        </w:rPr>
        <w:t>99 (532 pg/g) (Massey Univ</w:t>
      </w:r>
      <w:r w:rsidR="00BB21CF" w:rsidRPr="00AE2B4A">
        <w:rPr>
          <w:szCs w:val="24"/>
        </w:rPr>
        <w:t>ersity</w:t>
      </w:r>
      <w:r w:rsidRPr="00AE2B4A">
        <w:rPr>
          <w:szCs w:val="24"/>
        </w:rPr>
        <w:t xml:space="preserve"> 2010).</w:t>
      </w:r>
      <w:r w:rsidR="00817BC2" w:rsidRPr="00AE2B4A">
        <w:rPr>
          <w:szCs w:val="24"/>
        </w:rPr>
        <w:t xml:space="preserve"> </w:t>
      </w:r>
      <w:r w:rsidRPr="00AE2B4A">
        <w:rPr>
          <w:szCs w:val="24"/>
        </w:rPr>
        <w:t>The baseline data for BFRs show that the BDEs that are most abundantly present in the New Zealand breast milk</w:t>
      </w:r>
      <w:r w:rsidR="00BB21CF" w:rsidRPr="00AE2B4A">
        <w:rPr>
          <w:szCs w:val="24"/>
        </w:rPr>
        <w:t xml:space="preserve"> </w:t>
      </w:r>
      <w:r w:rsidR="00E4453A" w:rsidRPr="00AE2B4A">
        <w:rPr>
          <w:szCs w:val="24"/>
        </w:rPr>
        <w:t>samples</w:t>
      </w:r>
      <w:r w:rsidRPr="00AE2B4A">
        <w:rPr>
          <w:szCs w:val="24"/>
        </w:rPr>
        <w:t xml:space="preserve"> are similar to those reported for other countries, and that the levels are comparable to or higher than those measured in Europe, while being substantially lower than those reported for the United States and Australia.</w:t>
      </w:r>
    </w:p>
    <w:p w14:paraId="24E327F6" w14:textId="77777777" w:rsidR="007C5F48" w:rsidRPr="00AE2B4A" w:rsidRDefault="007C5F48" w:rsidP="00292621">
      <w:pPr>
        <w:rPr>
          <w:szCs w:val="24"/>
        </w:rPr>
      </w:pPr>
    </w:p>
    <w:p w14:paraId="24E327F7" w14:textId="77777777" w:rsidR="007C5F48" w:rsidRPr="00AE2B4A" w:rsidRDefault="007C5F48" w:rsidP="00292621">
      <w:pPr>
        <w:rPr>
          <w:szCs w:val="24"/>
        </w:rPr>
      </w:pPr>
      <w:r w:rsidRPr="00AE2B4A">
        <w:rPr>
          <w:szCs w:val="24"/>
          <w:lang w:eastAsia="en-NZ"/>
        </w:rPr>
        <w:t>The monitoring results for human serum indicated that the mean level of the five major PBDE congeners, BDE-47, 99, 100, 153 and 154, in adult Australians, was 11.0 ng/g lipid weight (lw) for men, 8.2 ng/g lw for women, and 9.5 ng/g lw in women of childbearing age.</w:t>
      </w:r>
      <w:r w:rsidR="00817BC2" w:rsidRPr="00AE2B4A">
        <w:rPr>
          <w:szCs w:val="24"/>
          <w:lang w:eastAsia="en-NZ"/>
        </w:rPr>
        <w:t xml:space="preserve"> </w:t>
      </w:r>
      <w:r w:rsidRPr="00AE2B4A">
        <w:rPr>
          <w:szCs w:val="24"/>
          <w:lang w:eastAsia="en-NZ"/>
        </w:rPr>
        <w:t>Little temporal or regional variation was seen.</w:t>
      </w:r>
      <w:r w:rsidR="00817BC2" w:rsidRPr="00AE2B4A">
        <w:rPr>
          <w:szCs w:val="24"/>
          <w:lang w:eastAsia="en-NZ"/>
        </w:rPr>
        <w:t xml:space="preserve"> </w:t>
      </w:r>
      <w:r w:rsidRPr="00AE2B4A">
        <w:rPr>
          <w:szCs w:val="24"/>
          <w:lang w:eastAsia="en-NZ"/>
        </w:rPr>
        <w:t>However, higher concentrations were seen in younger age groups compared with adults.</w:t>
      </w:r>
      <w:r w:rsidR="00817BC2" w:rsidRPr="00AE2B4A">
        <w:rPr>
          <w:szCs w:val="24"/>
          <w:lang w:eastAsia="en-NZ"/>
        </w:rPr>
        <w:t xml:space="preserve"> </w:t>
      </w:r>
      <w:r w:rsidRPr="00AE2B4A">
        <w:rPr>
          <w:szCs w:val="24"/>
          <w:lang w:eastAsia="en-NZ"/>
        </w:rPr>
        <w:t>For toddlers in the 0</w:t>
      </w:r>
      <w:r w:rsidR="00817BC2" w:rsidRPr="00AE2B4A">
        <w:rPr>
          <w:szCs w:val="24"/>
          <w:lang w:eastAsia="en-NZ"/>
        </w:rPr>
        <w:t>–</w:t>
      </w:r>
      <w:r w:rsidRPr="00AE2B4A">
        <w:rPr>
          <w:szCs w:val="24"/>
          <w:lang w:eastAsia="en-NZ"/>
        </w:rPr>
        <w:t>4 age group, the mean results were 48.3 ng/g lw for females and 44.6 ng/g lw for males.</w:t>
      </w:r>
      <w:r w:rsidR="00817BC2" w:rsidRPr="00AE2B4A">
        <w:rPr>
          <w:szCs w:val="24"/>
          <w:lang w:eastAsia="en-NZ"/>
        </w:rPr>
        <w:t xml:space="preserve"> </w:t>
      </w:r>
      <w:r w:rsidRPr="00AE2B4A">
        <w:rPr>
          <w:szCs w:val="24"/>
          <w:lang w:eastAsia="en-NZ"/>
        </w:rPr>
        <w:t>The higher levels in younger age groups were consistent with limited international data showing similar trends</w:t>
      </w:r>
      <w:r w:rsidR="00817BC2" w:rsidRPr="00AE2B4A">
        <w:rPr>
          <w:szCs w:val="24"/>
          <w:lang w:eastAsia="en-NZ"/>
        </w:rPr>
        <w:t xml:space="preserve"> </w:t>
      </w:r>
      <w:r w:rsidR="00BB21CF" w:rsidRPr="00AE2B4A">
        <w:rPr>
          <w:szCs w:val="24"/>
          <w:lang w:eastAsia="en-NZ"/>
        </w:rPr>
        <w:t>(</w:t>
      </w:r>
      <w:r w:rsidRPr="00AE2B4A">
        <w:rPr>
          <w:szCs w:val="24"/>
        </w:rPr>
        <w:t>NICNAS 2007).</w:t>
      </w:r>
    </w:p>
    <w:p w14:paraId="24E327F8" w14:textId="77777777" w:rsidR="007C5F48" w:rsidRPr="00AE2B4A" w:rsidRDefault="007C5F48" w:rsidP="00292621">
      <w:pPr>
        <w:rPr>
          <w:szCs w:val="24"/>
        </w:rPr>
      </w:pPr>
    </w:p>
    <w:p w14:paraId="24E327F9" w14:textId="77777777" w:rsidR="007C5F48" w:rsidRPr="00AE2B4A" w:rsidRDefault="007C5F48" w:rsidP="00292621">
      <w:pPr>
        <w:rPr>
          <w:szCs w:val="24"/>
        </w:rPr>
      </w:pPr>
      <w:r w:rsidRPr="00AE2B4A">
        <w:rPr>
          <w:szCs w:val="24"/>
          <w:lang w:eastAsia="en-NZ"/>
        </w:rPr>
        <w:t>The primary health concerns revolve around the potential of some PBFRs to act as carcinogens, endocrine disruptors and neurodevelopmental toxicants and the lack of adequate toxicological data for others to fully assess their hazards (NICNAS 2001).</w:t>
      </w:r>
    </w:p>
    <w:p w14:paraId="24E327FA" w14:textId="77777777" w:rsidR="007C5F48" w:rsidRPr="00AE2B4A" w:rsidRDefault="007C5F48" w:rsidP="00292621">
      <w:pPr>
        <w:rPr>
          <w:szCs w:val="24"/>
        </w:rPr>
      </w:pPr>
    </w:p>
    <w:p w14:paraId="24E327FB" w14:textId="77777777" w:rsidR="007C5F48" w:rsidRPr="00AE2B4A" w:rsidRDefault="00A31C82" w:rsidP="0099026D">
      <w:pPr>
        <w:pStyle w:val="Heading3"/>
      </w:pPr>
      <w:r w:rsidRPr="00AE2B4A">
        <w:t xml:space="preserve">Derivation of </w:t>
      </w:r>
      <w:r w:rsidR="0099026D" w:rsidRPr="00AE2B4A">
        <w:t>Maximum Acceptable Value</w:t>
      </w:r>
    </w:p>
    <w:p w14:paraId="24E327FC" w14:textId="77777777" w:rsidR="007C5F48" w:rsidRPr="00AE2B4A" w:rsidRDefault="007C5F48" w:rsidP="00292621">
      <w:r w:rsidRPr="00AE2B4A">
        <w:t xml:space="preserve">No </w:t>
      </w:r>
      <w:smartTag w:uri="urn:schemas-microsoft-com:office:smarttags" w:element="stockticker">
        <w:r w:rsidRPr="00AE2B4A">
          <w:t>MAV</w:t>
        </w:r>
      </w:smartTag>
      <w:r w:rsidRPr="00AE2B4A">
        <w:t>.</w:t>
      </w:r>
    </w:p>
    <w:p w14:paraId="24E327FD" w14:textId="77777777" w:rsidR="007C5F48" w:rsidRPr="00AE2B4A" w:rsidRDefault="007C5F48" w:rsidP="00292621"/>
    <w:p w14:paraId="24E327FE" w14:textId="77777777" w:rsidR="007C5F48" w:rsidRPr="00AE2B4A" w:rsidRDefault="00A31C82" w:rsidP="00A31C82">
      <w:pPr>
        <w:pStyle w:val="Heading3"/>
      </w:pPr>
      <w:r w:rsidRPr="00AE2B4A">
        <w:t>References</w:t>
      </w:r>
    </w:p>
    <w:p w14:paraId="24E327FF" w14:textId="77777777" w:rsidR="007C5F48" w:rsidRPr="00AE2B4A" w:rsidRDefault="007C5F48" w:rsidP="00BB21CF">
      <w:pPr>
        <w:pStyle w:val="References"/>
      </w:pPr>
      <w:r w:rsidRPr="00AE2B4A">
        <w:t>ATSDR</w:t>
      </w:r>
      <w:r w:rsidR="001505C5" w:rsidRPr="00AE2B4A">
        <w:t>.</w:t>
      </w:r>
      <w:r w:rsidRPr="00AE2B4A">
        <w:t xml:space="preserve"> 2004.</w:t>
      </w:r>
      <w:r w:rsidR="00817BC2" w:rsidRPr="00AE2B4A">
        <w:t xml:space="preserve"> </w:t>
      </w:r>
      <w:r w:rsidRPr="00AE2B4A">
        <w:rPr>
          <w:bCs/>
          <w:i/>
        </w:rPr>
        <w:t>Polybrominated Biphenyls and Polybrominated Diphenyl Ethers (PBBs and PBDEs)</w:t>
      </w:r>
      <w:r w:rsidRPr="00AE2B4A">
        <w:rPr>
          <w:bCs/>
        </w:rPr>
        <w:t>.</w:t>
      </w:r>
      <w:r w:rsidR="00817BC2" w:rsidRPr="00AE2B4A">
        <w:rPr>
          <w:bCs/>
        </w:rPr>
        <w:t xml:space="preserve"> </w:t>
      </w:r>
      <w:r w:rsidRPr="00AE2B4A">
        <w:t xml:space="preserve">Agency for Toxic Substances &amp; Disease Registry, </w:t>
      </w:r>
      <w:r w:rsidR="00733F30" w:rsidRPr="00AE2B4A">
        <w:t>Department of</w:t>
      </w:r>
      <w:r w:rsidRPr="00AE2B4A">
        <w:t xml:space="preserve"> Health and Human Services.</w:t>
      </w:r>
      <w:r w:rsidR="00817BC2" w:rsidRPr="00AE2B4A">
        <w:t xml:space="preserve"> </w:t>
      </w:r>
      <w:r w:rsidRPr="00AE2B4A">
        <w:t xml:space="preserve">See: </w:t>
      </w:r>
      <w:hyperlink r:id="rId2190" w:history="1">
        <w:r w:rsidRPr="00AE2B4A">
          <w:rPr>
            <w:rStyle w:val="Hyperlink"/>
            <w:rFonts w:ascii="Times New Roman" w:hAnsi="Times New Roman"/>
          </w:rPr>
          <w:t xml:space="preserve"> </w:t>
        </w:r>
        <w:r w:rsidR="00E52E9D" w:rsidRPr="00AE2B4A">
          <w:rPr>
            <w:rStyle w:val="Hyperlink"/>
          </w:rPr>
          <w:t>http://www.atsdr.cdc.gov/toxprofiles/index.asp</w:t>
        </w:r>
      </w:hyperlink>
      <w:r w:rsidR="001505C5" w:rsidRPr="00AE2B4A">
        <w:rPr>
          <w:rStyle w:val="Hyperlink"/>
        </w:rPr>
        <w:t>.</w:t>
      </w:r>
    </w:p>
    <w:p w14:paraId="24E32800" w14:textId="77777777" w:rsidR="007C5F48" w:rsidRPr="00AE2B4A" w:rsidRDefault="007C5F48" w:rsidP="00BB21CF">
      <w:pPr>
        <w:pStyle w:val="References"/>
        <w:rPr>
          <w:szCs w:val="24"/>
        </w:rPr>
      </w:pPr>
      <w:r w:rsidRPr="00AE2B4A">
        <w:rPr>
          <w:szCs w:val="24"/>
        </w:rPr>
        <w:t>Environment Canada</w:t>
      </w:r>
      <w:r w:rsidR="001505C5" w:rsidRPr="00AE2B4A">
        <w:rPr>
          <w:szCs w:val="24"/>
        </w:rPr>
        <w:t>.</w:t>
      </w:r>
      <w:r w:rsidRPr="00AE2B4A">
        <w:rPr>
          <w:szCs w:val="24"/>
        </w:rPr>
        <w:t xml:space="preserve"> 2013.</w:t>
      </w:r>
      <w:r w:rsidR="00817BC2" w:rsidRPr="00AE2B4A">
        <w:rPr>
          <w:szCs w:val="24"/>
        </w:rPr>
        <w:t xml:space="preserve"> </w:t>
      </w:r>
      <w:r w:rsidR="001505C5" w:rsidRPr="00AE2B4A">
        <w:rPr>
          <w:szCs w:val="24"/>
        </w:rPr>
        <w:t xml:space="preserve">Polybrominated diphenyl ethers (PBDEs). </w:t>
      </w:r>
      <w:r w:rsidRPr="00AE2B4A">
        <w:rPr>
          <w:i/>
          <w:szCs w:val="24"/>
        </w:rPr>
        <w:t>Federal Environmental Quality Guidelines</w:t>
      </w:r>
      <w:r w:rsidRPr="00AE2B4A">
        <w:rPr>
          <w:szCs w:val="24"/>
        </w:rPr>
        <w:t>.</w:t>
      </w:r>
      <w:r w:rsidR="00817BC2" w:rsidRPr="00AE2B4A">
        <w:rPr>
          <w:szCs w:val="24"/>
        </w:rPr>
        <w:t xml:space="preserve"> </w:t>
      </w:r>
      <w:r w:rsidR="001505C5" w:rsidRPr="00AE2B4A">
        <w:rPr>
          <w:szCs w:val="24"/>
        </w:rPr>
        <w:t xml:space="preserve">Canadian Environmental Protection Act 1999. </w:t>
      </w:r>
      <w:hyperlink r:id="rId2191" w:history="1">
        <w:r w:rsidRPr="00AE2B4A">
          <w:rPr>
            <w:rStyle w:val="Hyperlink"/>
          </w:rPr>
          <w:t>https://www.ec.gc.ca/ese-ees/default.asp?lang=En&amp;n=05DF7A37-1</w:t>
        </w:r>
      </w:hyperlink>
    </w:p>
    <w:p w14:paraId="24E32801" w14:textId="77777777" w:rsidR="007C5F48" w:rsidRPr="00AE2B4A" w:rsidRDefault="00482D6C" w:rsidP="00BB21CF">
      <w:pPr>
        <w:pStyle w:val="References"/>
        <w:rPr>
          <w:szCs w:val="24"/>
        </w:rPr>
      </w:pPr>
      <w:r w:rsidRPr="00AE2B4A">
        <w:rPr>
          <w:szCs w:val="24"/>
        </w:rPr>
        <w:t>EU. 2001.</w:t>
      </w:r>
      <w:r w:rsidR="00817BC2" w:rsidRPr="00AE2B4A">
        <w:rPr>
          <w:szCs w:val="24"/>
        </w:rPr>
        <w:t xml:space="preserve">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Diphenyl ether, pentabromo derivative (pentabromodiphenyl ether)</w:t>
      </w:r>
      <w:r w:rsidR="007C5F48" w:rsidRPr="00AE2B4A">
        <w:rPr>
          <w:szCs w:val="24"/>
        </w:rPr>
        <w:t>.</w:t>
      </w:r>
      <w:r w:rsidR="00817BC2" w:rsidRPr="00AE2B4A">
        <w:rPr>
          <w:szCs w:val="24"/>
        </w:rPr>
        <w:t xml:space="preserve"> </w:t>
      </w:r>
      <w:r w:rsidR="007C5F48" w:rsidRPr="00AE2B4A">
        <w:rPr>
          <w:szCs w:val="24"/>
        </w:rPr>
        <w:t>293 pp.</w:t>
      </w:r>
      <w:r w:rsidR="00817BC2" w:rsidRPr="00AE2B4A">
        <w:rPr>
          <w:szCs w:val="24"/>
        </w:rPr>
        <w:t xml:space="preserve"> </w:t>
      </w:r>
      <w:hyperlink r:id="rId2192" w:history="1">
        <w:r w:rsidR="006F7DA9" w:rsidRPr="00AE2B4A">
          <w:rPr>
            <w:rStyle w:val="Hyperlink"/>
          </w:rPr>
          <w:t>http://echa.europa.eu/</w:t>
        </w:r>
        <w:r w:rsidR="007C5F48" w:rsidRPr="00AE2B4A">
          <w:rPr>
            <w:rStyle w:val="Hyperlink"/>
          </w:rPr>
          <w:t>documents/10162/781ee1e9-6c90-467e-998b-8910ca2793e5</w:t>
        </w:r>
      </w:hyperlink>
      <w:r w:rsidR="007C5F48" w:rsidRPr="00AE2B4A">
        <w:rPr>
          <w:szCs w:val="24"/>
        </w:rPr>
        <w:t xml:space="preserve"> or </w:t>
      </w:r>
      <w:hyperlink r:id="rId2193" w:history="1">
        <w:r w:rsidR="00D54A02" w:rsidRPr="00AE2B4A">
          <w:rPr>
            <w:rStyle w:val="Hyperlink"/>
          </w:rPr>
          <w:t>http://echa.europa.eu/information-on-chemicals/information-from-existing-substances-regulation</w:t>
        </w:r>
      </w:hyperlink>
      <w:r w:rsidR="001505C5" w:rsidRPr="00AE2B4A">
        <w:rPr>
          <w:rStyle w:val="Hyperlink"/>
        </w:rPr>
        <w:t>.</w:t>
      </w:r>
    </w:p>
    <w:p w14:paraId="24E32802" w14:textId="77777777" w:rsidR="007C5F48" w:rsidRPr="00AE2B4A" w:rsidRDefault="003A1443" w:rsidP="00BB21CF">
      <w:pPr>
        <w:pStyle w:val="References"/>
        <w:rPr>
          <w:szCs w:val="24"/>
        </w:rPr>
      </w:pPr>
      <w:r w:rsidRPr="00AE2B4A">
        <w:rPr>
          <w:szCs w:val="24"/>
        </w:rPr>
        <w:t xml:space="preserve">EU. 2002. </w:t>
      </w:r>
      <w:r w:rsidRPr="00AE2B4A">
        <w:rPr>
          <w:i/>
          <w:szCs w:val="24"/>
        </w:rPr>
        <w:t>European Union Risk Assessment Report</w:t>
      </w:r>
      <w:r w:rsidR="007C5F48" w:rsidRPr="00AE2B4A">
        <w:rPr>
          <w:szCs w:val="24"/>
        </w:rPr>
        <w:t>.</w:t>
      </w:r>
      <w:r w:rsidR="00817BC2" w:rsidRPr="00AE2B4A">
        <w:rPr>
          <w:szCs w:val="24"/>
        </w:rPr>
        <w:t xml:space="preserve"> </w:t>
      </w:r>
      <w:r w:rsidR="007C5F48" w:rsidRPr="00AE2B4A">
        <w:t>B</w:t>
      </w:r>
      <w:r w:rsidR="007C5F48" w:rsidRPr="00AE2B4A">
        <w:rPr>
          <w:bCs/>
          <w:szCs w:val="24"/>
          <w:lang w:eastAsia="en-NZ"/>
        </w:rPr>
        <w:t>is(pentabromophenyl) ether</w:t>
      </w:r>
      <w:r w:rsidR="007C5F48" w:rsidRPr="00AE2B4A">
        <w:rPr>
          <w:szCs w:val="24"/>
        </w:rPr>
        <w:t>.</w:t>
      </w:r>
      <w:r w:rsidR="00817BC2" w:rsidRPr="00AE2B4A">
        <w:rPr>
          <w:szCs w:val="24"/>
        </w:rPr>
        <w:t xml:space="preserve"> </w:t>
      </w:r>
      <w:r w:rsidR="007C5F48" w:rsidRPr="00AE2B4A">
        <w:rPr>
          <w:szCs w:val="24"/>
        </w:rPr>
        <w:t>294</w:t>
      </w:r>
      <w:r w:rsidR="001505C5" w:rsidRPr="00AE2B4A">
        <w:rPr>
          <w:szCs w:val="24"/>
        </w:rPr>
        <w:t> </w:t>
      </w:r>
      <w:r w:rsidR="007C5F48" w:rsidRPr="00AE2B4A">
        <w:rPr>
          <w:szCs w:val="24"/>
        </w:rPr>
        <w:t>pp.</w:t>
      </w:r>
      <w:r w:rsidR="00817BC2" w:rsidRPr="00AE2B4A">
        <w:rPr>
          <w:szCs w:val="24"/>
        </w:rPr>
        <w:t xml:space="preserve"> </w:t>
      </w:r>
      <w:hyperlink r:id="rId2194" w:history="1">
        <w:r w:rsidR="006F7DA9" w:rsidRPr="00AE2B4A">
          <w:rPr>
            <w:rStyle w:val="Hyperlink"/>
          </w:rPr>
          <w:t>http://echa.europa.eu/</w:t>
        </w:r>
        <w:r w:rsidR="007C5F48" w:rsidRPr="00AE2B4A">
          <w:rPr>
            <w:rStyle w:val="Hyperlink"/>
          </w:rPr>
          <w:t>documents/10162/da9bc4c4-8e5b-4562-964c-5b4cf59d2432</w:t>
        </w:r>
      </w:hyperlink>
      <w:r w:rsidR="007C5F48" w:rsidRPr="00AE2B4A">
        <w:rPr>
          <w:szCs w:val="24"/>
        </w:rPr>
        <w:t xml:space="preserve"> or </w:t>
      </w:r>
      <w:hyperlink r:id="rId2195" w:history="1">
        <w:r w:rsidR="00D54A02" w:rsidRPr="00AE2B4A">
          <w:rPr>
            <w:rStyle w:val="Hyperlink"/>
          </w:rPr>
          <w:t>http://echa.europa.eu/information-on-chemicals/information-from-existing-substances-regulation</w:t>
        </w:r>
      </w:hyperlink>
      <w:r w:rsidR="001505C5" w:rsidRPr="00AE2B4A">
        <w:rPr>
          <w:rStyle w:val="Hyperlink"/>
        </w:rPr>
        <w:t>.</w:t>
      </w:r>
    </w:p>
    <w:p w14:paraId="24E32803" w14:textId="77777777" w:rsidR="007C5F48" w:rsidRPr="00AE2B4A" w:rsidRDefault="00186C60" w:rsidP="00BB21CF">
      <w:pPr>
        <w:pStyle w:val="References"/>
        <w:rPr>
          <w:szCs w:val="24"/>
        </w:rPr>
      </w:pPr>
      <w:r w:rsidRPr="00AE2B4A">
        <w:rPr>
          <w:szCs w:val="24"/>
        </w:rPr>
        <w:t xml:space="preserve">EU. 2003.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rPr>
          <w:bCs/>
          <w:szCs w:val="24"/>
          <w:lang w:eastAsia="en-NZ"/>
        </w:rPr>
        <w:t>Diphenyl ether, octabromo derivative (pentabromodiphenyl ether)</w:t>
      </w:r>
      <w:r w:rsidR="007C5F48" w:rsidRPr="00AE2B4A">
        <w:rPr>
          <w:szCs w:val="24"/>
        </w:rPr>
        <w:t>.</w:t>
      </w:r>
      <w:r w:rsidR="00817BC2" w:rsidRPr="00AE2B4A">
        <w:rPr>
          <w:szCs w:val="24"/>
        </w:rPr>
        <w:t xml:space="preserve"> </w:t>
      </w:r>
      <w:r w:rsidR="007C5F48" w:rsidRPr="00AE2B4A">
        <w:rPr>
          <w:szCs w:val="24"/>
        </w:rPr>
        <w:t>274 pp.</w:t>
      </w:r>
      <w:r w:rsidR="00817BC2" w:rsidRPr="00AE2B4A">
        <w:rPr>
          <w:szCs w:val="24"/>
        </w:rPr>
        <w:t xml:space="preserve"> </w:t>
      </w:r>
      <w:hyperlink r:id="rId2196" w:history="1">
        <w:r w:rsidR="006F7DA9" w:rsidRPr="00AE2B4A">
          <w:rPr>
            <w:rStyle w:val="Hyperlink"/>
          </w:rPr>
          <w:t>http://echa.europa.eu/</w:t>
        </w:r>
        <w:r w:rsidR="007C5F48" w:rsidRPr="00AE2B4A">
          <w:rPr>
            <w:rStyle w:val="Hyperlink"/>
          </w:rPr>
          <w:t>documents/10162/5b10aa46-9a88-4aed-b338-1e06105b924c</w:t>
        </w:r>
      </w:hyperlink>
      <w:r w:rsidR="007C5F48" w:rsidRPr="00AE2B4A">
        <w:rPr>
          <w:szCs w:val="24"/>
        </w:rPr>
        <w:t xml:space="preserve"> or </w:t>
      </w:r>
      <w:hyperlink r:id="rId2197" w:history="1">
        <w:r w:rsidR="00D54A02" w:rsidRPr="00AE2B4A">
          <w:rPr>
            <w:rStyle w:val="Hyperlink"/>
          </w:rPr>
          <w:t>http://echa.europa.eu/information-on-chemicals/information-from-existing-substances-regulation</w:t>
        </w:r>
      </w:hyperlink>
      <w:r w:rsidR="001505C5" w:rsidRPr="00AE2B4A">
        <w:rPr>
          <w:rStyle w:val="Hyperlink"/>
        </w:rPr>
        <w:t>.</w:t>
      </w:r>
    </w:p>
    <w:p w14:paraId="24E32804" w14:textId="77777777" w:rsidR="007C5F48" w:rsidRPr="00AE2B4A" w:rsidRDefault="00373708" w:rsidP="00BB21CF">
      <w:pPr>
        <w:pStyle w:val="References"/>
      </w:pPr>
      <w:r w:rsidRPr="00AE2B4A">
        <w:t xml:space="preserve">FSANZ. 2007. </w:t>
      </w:r>
      <w:r w:rsidR="007C5F48" w:rsidRPr="00AE2B4A">
        <w:rPr>
          <w:i/>
        </w:rPr>
        <w:t>Fact Sheet: FSANZ study of brominated flame retardants in food</w:t>
      </w:r>
      <w:r w:rsidR="007C5F48" w:rsidRPr="00AE2B4A">
        <w:t>.</w:t>
      </w:r>
      <w:r w:rsidR="00817BC2" w:rsidRPr="00AE2B4A">
        <w:t xml:space="preserve"> </w:t>
      </w:r>
      <w:hyperlink r:id="rId2198" w:history="1">
        <w:r w:rsidR="007C5F48" w:rsidRPr="00AE2B4A">
          <w:rPr>
            <w:rStyle w:val="Hyperlink"/>
          </w:rPr>
          <w:t>http://www.foodstandards.gov.au/educationalmaterial/factsheets/factsheets2007/fsanzstudyofbrominat3795.cfm</w:t>
        </w:r>
      </w:hyperlink>
      <w:r w:rsidR="001505C5" w:rsidRPr="00AE2B4A">
        <w:rPr>
          <w:rStyle w:val="Hyperlink"/>
        </w:rPr>
        <w:t>.</w:t>
      </w:r>
    </w:p>
    <w:p w14:paraId="24E32805" w14:textId="77777777" w:rsidR="007C5F48" w:rsidRPr="00AE2B4A" w:rsidRDefault="00DB29E6" w:rsidP="00BB21CF">
      <w:pPr>
        <w:pStyle w:val="References"/>
      </w:pPr>
      <w:r w:rsidRPr="00AE2B4A">
        <w:t xml:space="preserve">IPCS. 1994. </w:t>
      </w:r>
      <w:r w:rsidR="007C5F48" w:rsidRPr="00AE2B4A">
        <w:t xml:space="preserve">Brominated </w:t>
      </w:r>
      <w:r w:rsidR="001505C5" w:rsidRPr="00AE2B4A">
        <w:t>di</w:t>
      </w:r>
      <w:r w:rsidR="007C5F48" w:rsidRPr="00AE2B4A">
        <w:t xml:space="preserve">phenyl </w:t>
      </w:r>
      <w:r w:rsidR="001505C5" w:rsidRPr="00AE2B4A">
        <w:t>e</w:t>
      </w:r>
      <w:r w:rsidR="007C5F48" w:rsidRPr="00AE2B4A">
        <w:t>thers</w:t>
      </w:r>
      <w:r w:rsidR="001505C5" w:rsidRPr="00AE2B4A">
        <w:t>.</w:t>
      </w:r>
      <w:r w:rsidR="007C5F48" w:rsidRPr="00AE2B4A">
        <w:t xml:space="preserve"> </w:t>
      </w:r>
      <w:r w:rsidR="00732105" w:rsidRPr="00AE2B4A">
        <w:rPr>
          <w:i/>
        </w:rPr>
        <w:t>Environmental Health Criteria</w:t>
      </w:r>
      <w:r w:rsidR="007C5F48" w:rsidRPr="00AE2B4A">
        <w:t xml:space="preserve"> 162.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199" w:history="1">
        <w:r w:rsidR="003B06C9" w:rsidRPr="00AE2B4A">
          <w:rPr>
            <w:rStyle w:val="Hyperlink"/>
          </w:rPr>
          <w:t>http://www.inchem.org/</w:t>
        </w:r>
        <w:r w:rsidR="007C5F48" w:rsidRPr="00AE2B4A">
          <w:rPr>
            <w:rStyle w:val="Hyperlink"/>
          </w:rPr>
          <w:t>documents/ehc/ehc/ehc162.htm</w:t>
        </w:r>
      </w:hyperlink>
      <w:r w:rsidR="001505C5" w:rsidRPr="00AE2B4A">
        <w:rPr>
          <w:rStyle w:val="Hyperlink"/>
        </w:rPr>
        <w:t>.</w:t>
      </w:r>
    </w:p>
    <w:p w14:paraId="24E32806" w14:textId="77777777" w:rsidR="007C5F48" w:rsidRPr="00AE2B4A" w:rsidRDefault="00BC2D38" w:rsidP="00BB21CF">
      <w:pPr>
        <w:pStyle w:val="References"/>
      </w:pPr>
      <w:r w:rsidRPr="00AE2B4A">
        <w:t xml:space="preserve">IPCS. 1997. </w:t>
      </w:r>
      <w:r w:rsidR="007C5F48" w:rsidRPr="00AE2B4A">
        <w:t xml:space="preserve">Flame </w:t>
      </w:r>
      <w:r w:rsidR="001505C5" w:rsidRPr="00AE2B4A">
        <w:t>r</w:t>
      </w:r>
      <w:r w:rsidR="007C5F48" w:rsidRPr="00AE2B4A">
        <w:t>etardants</w:t>
      </w:r>
      <w:r w:rsidR="001505C5" w:rsidRPr="00AE2B4A">
        <w:t>.</w:t>
      </w:r>
      <w:r w:rsidR="007C5F48" w:rsidRPr="00AE2B4A">
        <w:t xml:space="preserve"> </w:t>
      </w:r>
      <w:r w:rsidR="00732105" w:rsidRPr="00AE2B4A">
        <w:rPr>
          <w:i/>
        </w:rPr>
        <w:t>Environmental Health Criteria</w:t>
      </w:r>
      <w:r w:rsidR="007C5F48" w:rsidRPr="00AE2B4A">
        <w:t xml:space="preserve"> 192.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200" w:history="1">
        <w:r w:rsidR="003B06C9" w:rsidRPr="00AE2B4A">
          <w:rPr>
            <w:rStyle w:val="Hyperlink"/>
          </w:rPr>
          <w:t>http://www.inchem.org/</w:t>
        </w:r>
        <w:r w:rsidR="00A80EEC" w:rsidRPr="00AE2B4A">
          <w:rPr>
            <w:rStyle w:val="Hyperlink"/>
          </w:rPr>
          <w:t>documents/ehc/ehc/ehc192.htm</w:t>
        </w:r>
      </w:hyperlink>
      <w:r w:rsidR="001505C5" w:rsidRPr="00AE2B4A">
        <w:rPr>
          <w:rStyle w:val="Hyperlink"/>
        </w:rPr>
        <w:t>.</w:t>
      </w:r>
    </w:p>
    <w:p w14:paraId="24E32807" w14:textId="77777777" w:rsidR="007C5F48" w:rsidRPr="00AE2B4A" w:rsidRDefault="00DB29E6" w:rsidP="00BB21CF">
      <w:pPr>
        <w:pStyle w:val="References"/>
      </w:pPr>
      <w:r w:rsidRPr="00AE2B4A">
        <w:t xml:space="preserve">IPCS. 1998. </w:t>
      </w:r>
      <w:r w:rsidR="007C5F48" w:rsidRPr="00AE2B4A">
        <w:t xml:space="preserve">Flame </w:t>
      </w:r>
      <w:r w:rsidR="001505C5" w:rsidRPr="00AE2B4A">
        <w:t>r</w:t>
      </w:r>
      <w:r w:rsidR="007C5F48" w:rsidRPr="00AE2B4A">
        <w:t>etardants</w:t>
      </w:r>
      <w:r w:rsidR="001505C5" w:rsidRPr="00AE2B4A">
        <w:t>.</w:t>
      </w:r>
      <w:r w:rsidR="007C5F48" w:rsidRPr="00AE2B4A">
        <w:t xml:space="preserve"> </w:t>
      </w:r>
      <w:r w:rsidR="00732105" w:rsidRPr="00AE2B4A">
        <w:rPr>
          <w:i/>
        </w:rPr>
        <w:t>Environmental Health Criteria</w:t>
      </w:r>
      <w:r w:rsidR="007C5F48" w:rsidRPr="00AE2B4A">
        <w:t xml:space="preserve"> 209.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201" w:history="1">
        <w:r w:rsidR="003B06C9" w:rsidRPr="00AE2B4A">
          <w:rPr>
            <w:rStyle w:val="Hyperlink"/>
          </w:rPr>
          <w:t>http://www.inchem.org/</w:t>
        </w:r>
        <w:r w:rsidR="00A80EEC" w:rsidRPr="00AE2B4A">
          <w:rPr>
            <w:rStyle w:val="Hyperlink"/>
          </w:rPr>
          <w:t>documents/ehc/ehc/ehc209.htm</w:t>
        </w:r>
      </w:hyperlink>
      <w:r w:rsidR="001505C5" w:rsidRPr="00AE2B4A">
        <w:rPr>
          <w:rStyle w:val="Hyperlink"/>
        </w:rPr>
        <w:t>.</w:t>
      </w:r>
    </w:p>
    <w:p w14:paraId="24E32808" w14:textId="77777777" w:rsidR="007C5F48" w:rsidRPr="00AE2B4A" w:rsidRDefault="00A80EEC" w:rsidP="00BB21CF">
      <w:pPr>
        <w:pStyle w:val="References"/>
      </w:pPr>
      <w:r w:rsidRPr="00AE2B4A">
        <w:t xml:space="preserve">IPCS. 2000. </w:t>
      </w:r>
      <w:r w:rsidR="007C5F48" w:rsidRPr="00AE2B4A">
        <w:t xml:space="preserve">Flame </w:t>
      </w:r>
      <w:r w:rsidR="001505C5" w:rsidRPr="00AE2B4A">
        <w:t>r</w:t>
      </w:r>
      <w:r w:rsidR="007C5F48" w:rsidRPr="00AE2B4A">
        <w:t>etardants</w:t>
      </w:r>
      <w:r w:rsidR="001505C5" w:rsidRPr="00AE2B4A">
        <w:t>.</w:t>
      </w:r>
      <w:r w:rsidR="007C5F48" w:rsidRPr="00AE2B4A">
        <w:t xml:space="preserve"> </w:t>
      </w:r>
      <w:r w:rsidR="00732105" w:rsidRPr="00AE2B4A">
        <w:rPr>
          <w:i/>
        </w:rPr>
        <w:t>Environmental Health Criteria</w:t>
      </w:r>
      <w:r w:rsidR="007C5F48" w:rsidRPr="00AE2B4A">
        <w:t xml:space="preserve"> 218.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202" w:history="1">
        <w:r w:rsidR="003B06C9" w:rsidRPr="00AE2B4A">
          <w:rPr>
            <w:rStyle w:val="Hyperlink"/>
          </w:rPr>
          <w:t>http://www.inchem.org/</w:t>
        </w:r>
        <w:r w:rsidRPr="00AE2B4A">
          <w:rPr>
            <w:rStyle w:val="Hyperlink"/>
          </w:rPr>
          <w:t>documents/ehc/ehc/ehc218.htm</w:t>
        </w:r>
      </w:hyperlink>
      <w:r w:rsidR="001505C5" w:rsidRPr="00AE2B4A">
        <w:rPr>
          <w:rStyle w:val="Hyperlink"/>
        </w:rPr>
        <w:t>.</w:t>
      </w:r>
    </w:p>
    <w:p w14:paraId="24E32809" w14:textId="77777777" w:rsidR="007C5F48" w:rsidRPr="00AE2B4A" w:rsidRDefault="002E5575" w:rsidP="00BB21CF">
      <w:pPr>
        <w:pStyle w:val="References"/>
      </w:pPr>
      <w:r w:rsidRPr="00AE2B4A">
        <w:t>Massey University</w:t>
      </w:r>
      <w:r w:rsidR="001505C5" w:rsidRPr="00AE2B4A">
        <w:t>.</w:t>
      </w:r>
      <w:r w:rsidRPr="00AE2B4A">
        <w:t xml:space="preserve"> 2010. </w:t>
      </w:r>
      <w:r w:rsidR="007C5F48" w:rsidRPr="00AE2B4A">
        <w:rPr>
          <w:i/>
        </w:rPr>
        <w:t xml:space="preserve">Concentrations of </w:t>
      </w:r>
      <w:r w:rsidR="001505C5" w:rsidRPr="00AE2B4A">
        <w:rPr>
          <w:i/>
        </w:rPr>
        <w:t>P</w:t>
      </w:r>
      <w:r w:rsidR="007C5F48" w:rsidRPr="00AE2B4A">
        <w:rPr>
          <w:i/>
        </w:rPr>
        <w:t xml:space="preserve">ersistent </w:t>
      </w:r>
      <w:r w:rsidR="001505C5" w:rsidRPr="00AE2B4A">
        <w:rPr>
          <w:i/>
        </w:rPr>
        <w:t>O</w:t>
      </w:r>
      <w:r w:rsidR="007C5F48" w:rsidRPr="00AE2B4A">
        <w:rPr>
          <w:i/>
        </w:rPr>
        <w:t xml:space="preserve">rganic </w:t>
      </w:r>
      <w:r w:rsidR="001505C5" w:rsidRPr="00AE2B4A">
        <w:rPr>
          <w:i/>
        </w:rPr>
        <w:t>P</w:t>
      </w:r>
      <w:r w:rsidR="007C5F48" w:rsidRPr="00AE2B4A">
        <w:rPr>
          <w:i/>
        </w:rPr>
        <w:t xml:space="preserve">ollutants in the </w:t>
      </w:r>
      <w:r w:rsidR="001505C5" w:rsidRPr="00AE2B4A">
        <w:rPr>
          <w:i/>
        </w:rPr>
        <w:t>M</w:t>
      </w:r>
      <w:r w:rsidR="007C5F48" w:rsidRPr="00AE2B4A">
        <w:rPr>
          <w:i/>
        </w:rPr>
        <w:t xml:space="preserve">ilk of New Zealand </w:t>
      </w:r>
      <w:r w:rsidR="001505C5" w:rsidRPr="00AE2B4A">
        <w:rPr>
          <w:i/>
        </w:rPr>
        <w:t>W</w:t>
      </w:r>
      <w:r w:rsidR="007C5F48" w:rsidRPr="00AE2B4A">
        <w:rPr>
          <w:i/>
        </w:rPr>
        <w:t>omen</w:t>
      </w:r>
      <w:r w:rsidR="007C5F48" w:rsidRPr="00AE2B4A">
        <w:t>.</w:t>
      </w:r>
      <w:r w:rsidR="00817BC2" w:rsidRPr="00AE2B4A">
        <w:t xml:space="preserve"> </w:t>
      </w:r>
      <w:r w:rsidR="007C5F48" w:rsidRPr="00AE2B4A">
        <w:t>Centre for Public Health Research.</w:t>
      </w:r>
      <w:r w:rsidR="00817BC2" w:rsidRPr="00AE2B4A">
        <w:t xml:space="preserve"> </w:t>
      </w:r>
      <w:r w:rsidR="007C5F48" w:rsidRPr="00AE2B4A">
        <w:t>47 pp.</w:t>
      </w:r>
      <w:r w:rsidR="00817BC2" w:rsidRPr="00AE2B4A">
        <w:t xml:space="preserve"> </w:t>
      </w:r>
      <w:r w:rsidR="007C5F48" w:rsidRPr="00AE2B4A">
        <w:t xml:space="preserve">See: </w:t>
      </w:r>
      <w:hyperlink r:id="rId2203" w:history="1">
        <w:r w:rsidR="00911AC6" w:rsidRPr="00AE2B4A">
          <w:rPr>
            <w:rStyle w:val="Hyperlink"/>
          </w:rPr>
          <w:t>http://publichealth.massey.ac.nz/publications/BreastMilkReport/BreastMilkReport.htm</w:t>
        </w:r>
      </w:hyperlink>
      <w:r w:rsidR="001505C5" w:rsidRPr="00AE2B4A">
        <w:rPr>
          <w:rStyle w:val="Hyperlink"/>
        </w:rPr>
        <w:t>.</w:t>
      </w:r>
    </w:p>
    <w:p w14:paraId="24E3280A" w14:textId="77777777" w:rsidR="007C5F48" w:rsidRPr="00AE2B4A" w:rsidRDefault="007C5F48" w:rsidP="001505C5">
      <w:pPr>
        <w:pStyle w:val="References"/>
        <w:keepLines/>
      </w:pPr>
      <w:r w:rsidRPr="00AE2B4A">
        <w:t>MfE</w:t>
      </w:r>
      <w:r w:rsidR="001505C5" w:rsidRPr="00AE2B4A">
        <w:t>.</w:t>
      </w:r>
      <w:r w:rsidRPr="00AE2B4A">
        <w:t xml:space="preserve"> 2010.</w:t>
      </w:r>
      <w:r w:rsidR="00817BC2" w:rsidRPr="00AE2B4A">
        <w:t xml:space="preserve"> </w:t>
      </w:r>
      <w:r w:rsidRPr="00AE2B4A">
        <w:rPr>
          <w:i/>
        </w:rPr>
        <w:t xml:space="preserve">Investigation of </w:t>
      </w:r>
      <w:r w:rsidR="001505C5" w:rsidRPr="00AE2B4A">
        <w:rPr>
          <w:i/>
        </w:rPr>
        <w:t>B</w:t>
      </w:r>
      <w:r w:rsidRPr="00AE2B4A">
        <w:rPr>
          <w:i/>
        </w:rPr>
        <w:t xml:space="preserve">rominated </w:t>
      </w:r>
      <w:r w:rsidR="001505C5" w:rsidRPr="00AE2B4A">
        <w:rPr>
          <w:i/>
        </w:rPr>
        <w:t>F</w:t>
      </w:r>
      <w:r w:rsidRPr="00AE2B4A">
        <w:rPr>
          <w:i/>
        </w:rPr>
        <w:t xml:space="preserve">lame </w:t>
      </w:r>
      <w:r w:rsidR="001505C5" w:rsidRPr="00AE2B4A">
        <w:rPr>
          <w:i/>
        </w:rPr>
        <w:t>R</w:t>
      </w:r>
      <w:r w:rsidRPr="00AE2B4A">
        <w:rPr>
          <w:i/>
        </w:rPr>
        <w:t xml:space="preserve">etardants </w:t>
      </w:r>
      <w:r w:rsidR="001505C5" w:rsidRPr="00AE2B4A">
        <w:rPr>
          <w:i/>
        </w:rPr>
        <w:t>P</w:t>
      </w:r>
      <w:r w:rsidRPr="00AE2B4A">
        <w:rPr>
          <w:i/>
        </w:rPr>
        <w:t xml:space="preserve">resent in </w:t>
      </w:r>
      <w:r w:rsidR="001505C5" w:rsidRPr="00AE2B4A">
        <w:rPr>
          <w:i/>
        </w:rPr>
        <w:t>A</w:t>
      </w:r>
      <w:r w:rsidRPr="00AE2B4A">
        <w:rPr>
          <w:i/>
        </w:rPr>
        <w:t xml:space="preserve">rticles being </w:t>
      </w:r>
      <w:r w:rsidR="001505C5" w:rsidRPr="00AE2B4A">
        <w:rPr>
          <w:i/>
        </w:rPr>
        <w:t>U</w:t>
      </w:r>
      <w:r w:rsidRPr="00AE2B4A">
        <w:rPr>
          <w:i/>
        </w:rPr>
        <w:t xml:space="preserve">sed, </w:t>
      </w:r>
      <w:r w:rsidR="001505C5" w:rsidRPr="00AE2B4A">
        <w:rPr>
          <w:i/>
        </w:rPr>
        <w:t>R</w:t>
      </w:r>
      <w:r w:rsidRPr="00AE2B4A">
        <w:rPr>
          <w:i/>
        </w:rPr>
        <w:t xml:space="preserve">ecycled and </w:t>
      </w:r>
      <w:r w:rsidR="001505C5" w:rsidRPr="00AE2B4A">
        <w:rPr>
          <w:i/>
        </w:rPr>
        <w:t>D</w:t>
      </w:r>
      <w:r w:rsidRPr="00AE2B4A">
        <w:rPr>
          <w:i/>
        </w:rPr>
        <w:t>isposed of in New Zealand</w:t>
      </w:r>
      <w:r w:rsidRPr="00AE2B4A">
        <w:t>.</w:t>
      </w:r>
      <w:r w:rsidR="00817BC2" w:rsidRPr="00AE2B4A">
        <w:t xml:space="preserve"> </w:t>
      </w:r>
      <w:r w:rsidRPr="00AE2B4A">
        <w:rPr>
          <w:szCs w:val="24"/>
          <w:lang w:eastAsia="en-NZ"/>
        </w:rPr>
        <w:t>A technical report prepared for the Ministry for the Environment.</w:t>
      </w:r>
      <w:r w:rsidR="00817BC2" w:rsidRPr="00AE2B4A">
        <w:rPr>
          <w:szCs w:val="24"/>
          <w:lang w:eastAsia="en-NZ"/>
        </w:rPr>
        <w:t xml:space="preserve"> </w:t>
      </w:r>
      <w:r w:rsidRPr="00AE2B4A">
        <w:t>216 pp.</w:t>
      </w:r>
      <w:r w:rsidR="00817BC2" w:rsidRPr="00AE2B4A">
        <w:t xml:space="preserve"> </w:t>
      </w:r>
      <w:hyperlink r:id="rId2204" w:history="1">
        <w:r w:rsidR="00911AC6" w:rsidRPr="00AE2B4A">
          <w:rPr>
            <w:rStyle w:val="Hyperlink"/>
          </w:rPr>
          <w:t>http://www.mfe.govt.nz</w:t>
        </w:r>
        <w:r w:rsidRPr="00AE2B4A">
          <w:rPr>
            <w:rStyle w:val="Hyperlink"/>
          </w:rPr>
          <w:t>/publications/hazardous/investigation-of-brominated-flame-retardants/investigation-of-brominated-flame-retardants.pdf</w:t>
        </w:r>
      </w:hyperlink>
      <w:r w:rsidR="001505C5" w:rsidRPr="00AE2B4A">
        <w:rPr>
          <w:rStyle w:val="Hyperlink"/>
        </w:rPr>
        <w:t>.</w:t>
      </w:r>
    </w:p>
    <w:p w14:paraId="24E3280B" w14:textId="77777777" w:rsidR="007C5F48" w:rsidRPr="00AE2B4A" w:rsidRDefault="00373708" w:rsidP="00BB21CF">
      <w:pPr>
        <w:pStyle w:val="References"/>
      </w:pPr>
      <w:r w:rsidRPr="00AE2B4A">
        <w:t xml:space="preserve">NICNAS. 2001. </w:t>
      </w:r>
      <w:r w:rsidR="007C5F48" w:rsidRPr="00AE2B4A">
        <w:t xml:space="preserve">Polybrominated </w:t>
      </w:r>
      <w:r w:rsidR="001505C5" w:rsidRPr="00AE2B4A">
        <w:t>f</w:t>
      </w:r>
      <w:r w:rsidR="007C5F48" w:rsidRPr="00AE2B4A">
        <w:t xml:space="preserve">lame </w:t>
      </w:r>
      <w:r w:rsidR="001505C5" w:rsidRPr="00AE2B4A">
        <w:t>r</w:t>
      </w:r>
      <w:r w:rsidR="007C5F48" w:rsidRPr="00AE2B4A">
        <w:t>etardants (PBFRs).</w:t>
      </w:r>
      <w:r w:rsidR="00817BC2" w:rsidRPr="00AE2B4A">
        <w:t xml:space="preserve"> </w:t>
      </w:r>
      <w:r w:rsidR="003C055F" w:rsidRPr="00AE2B4A">
        <w:rPr>
          <w:i/>
        </w:rPr>
        <w:t xml:space="preserve">Priority Existing Chemical Assessment Report </w:t>
      </w:r>
      <w:r w:rsidR="007C5F48" w:rsidRPr="00AE2B4A">
        <w:t>20.</w:t>
      </w:r>
      <w:r w:rsidR="00817BC2" w:rsidRPr="00AE2B4A">
        <w:t xml:space="preserve"> </w:t>
      </w:r>
      <w:r w:rsidR="007C5F48" w:rsidRPr="00AE2B4A">
        <w:t>132 pp.</w:t>
      </w:r>
      <w:r w:rsidR="00817BC2" w:rsidRPr="00AE2B4A">
        <w:t xml:space="preserve"> </w:t>
      </w:r>
      <w:hyperlink r:id="rId2205" w:history="1">
        <w:r w:rsidR="007C5F48" w:rsidRPr="00AE2B4A">
          <w:rPr>
            <w:rStyle w:val="Hyperlink"/>
          </w:rPr>
          <w:t>http://nicnas.gov.au/Publications/CAR/PEC/PEC20.asp</w:t>
        </w:r>
      </w:hyperlink>
      <w:r w:rsidR="001505C5" w:rsidRPr="00AE2B4A">
        <w:rPr>
          <w:rStyle w:val="Hyperlink"/>
        </w:rPr>
        <w:t>.</w:t>
      </w:r>
    </w:p>
    <w:p w14:paraId="24E3280C" w14:textId="77777777" w:rsidR="007C5F48" w:rsidRPr="00AE2B4A" w:rsidRDefault="007C5F48" w:rsidP="00BB21CF">
      <w:pPr>
        <w:pStyle w:val="References"/>
      </w:pPr>
      <w:r w:rsidRPr="00AE2B4A">
        <w:t>NICNAS</w:t>
      </w:r>
      <w:r w:rsidR="001505C5" w:rsidRPr="00AE2B4A">
        <w:t>.</w:t>
      </w:r>
      <w:r w:rsidRPr="00AE2B4A">
        <w:t xml:space="preserve"> 2007.</w:t>
      </w:r>
      <w:r w:rsidR="00817BC2" w:rsidRPr="00AE2B4A">
        <w:t xml:space="preserve"> </w:t>
      </w:r>
      <w:r w:rsidRPr="00AE2B4A">
        <w:rPr>
          <w:i/>
        </w:rPr>
        <w:t xml:space="preserve">Interim Public Health Risk Assessment of Certain PBDE </w:t>
      </w:r>
      <w:r w:rsidR="001505C5" w:rsidRPr="00AE2B4A">
        <w:rPr>
          <w:i/>
        </w:rPr>
        <w:t>C</w:t>
      </w:r>
      <w:r w:rsidRPr="00AE2B4A">
        <w:rPr>
          <w:i/>
        </w:rPr>
        <w:t>ongeners</w:t>
      </w:r>
      <w:r w:rsidRPr="00AE2B4A">
        <w:t>.</w:t>
      </w:r>
      <w:r w:rsidR="00817BC2" w:rsidRPr="00AE2B4A">
        <w:t xml:space="preserve"> </w:t>
      </w:r>
      <w:r w:rsidRPr="00AE2B4A">
        <w:t>62 pp.</w:t>
      </w:r>
      <w:r w:rsidR="00817BC2" w:rsidRPr="00AE2B4A">
        <w:t xml:space="preserve"> </w:t>
      </w:r>
      <w:hyperlink r:id="rId2206" w:history="1">
        <w:r w:rsidR="00F75272" w:rsidRPr="00AE2B4A">
          <w:rPr>
            <w:rStyle w:val="Hyperlink"/>
          </w:rPr>
          <w:t>http://www.nicnas.gov.au</w:t>
        </w:r>
        <w:r w:rsidRPr="00AE2B4A">
          <w:rPr>
            <w:rStyle w:val="Hyperlink"/>
          </w:rPr>
          <w:t>/__data/assets/pdf_file/0003/4944/Final-Interim-Report-PBDE-March.pdf</w:t>
        </w:r>
      </w:hyperlink>
      <w:r w:rsidR="00817BC2" w:rsidRPr="00AE2B4A">
        <w:t xml:space="preserve"> </w:t>
      </w:r>
      <w:r w:rsidRPr="00AE2B4A">
        <w:t>or</w:t>
      </w:r>
      <w:r w:rsidR="00817BC2" w:rsidRPr="00AE2B4A">
        <w:t xml:space="preserve"> </w:t>
      </w:r>
      <w:hyperlink r:id="rId2207" w:history="1">
        <w:r w:rsidR="00F75272" w:rsidRPr="00AE2B4A">
          <w:rPr>
            <w:rStyle w:val="Hyperlink"/>
          </w:rPr>
          <w:t>http://www.nicnas.gov.au</w:t>
        </w:r>
        <w:r w:rsidRPr="00AE2B4A">
          <w:rPr>
            <w:rStyle w:val="Hyperlink"/>
          </w:rPr>
          <w:t>/</w:t>
        </w:r>
      </w:hyperlink>
      <w:r w:rsidR="001505C5" w:rsidRPr="00AE2B4A">
        <w:rPr>
          <w:rStyle w:val="Hyperlink"/>
        </w:rPr>
        <w:t>.</w:t>
      </w:r>
    </w:p>
    <w:p w14:paraId="24E3280D" w14:textId="77777777" w:rsidR="007C5F48" w:rsidRPr="00AE2B4A" w:rsidRDefault="007C5F48" w:rsidP="00BB21CF">
      <w:pPr>
        <w:pStyle w:val="References"/>
      </w:pPr>
      <w:r w:rsidRPr="00AE2B4A">
        <w:t xml:space="preserve">Toms L, Mueller J, Mortimer M, </w:t>
      </w:r>
      <w:r w:rsidR="001505C5" w:rsidRPr="00AE2B4A">
        <w:t xml:space="preserve">et al. </w:t>
      </w:r>
      <w:r w:rsidRPr="00AE2B4A">
        <w:t>2006.</w:t>
      </w:r>
      <w:r w:rsidR="00817BC2" w:rsidRPr="00AE2B4A">
        <w:t xml:space="preserve"> </w:t>
      </w:r>
      <w:r w:rsidRPr="00AE2B4A">
        <w:rPr>
          <w:i/>
        </w:rPr>
        <w:t xml:space="preserve">Assessment of </w:t>
      </w:r>
      <w:r w:rsidR="001505C5" w:rsidRPr="00AE2B4A">
        <w:rPr>
          <w:i/>
        </w:rPr>
        <w:t>C</w:t>
      </w:r>
      <w:r w:rsidRPr="00AE2B4A">
        <w:rPr>
          <w:i/>
        </w:rPr>
        <w:t xml:space="preserve">oncentrations of </w:t>
      </w:r>
      <w:r w:rsidR="001505C5" w:rsidRPr="00AE2B4A">
        <w:rPr>
          <w:i/>
        </w:rPr>
        <w:t>P</w:t>
      </w:r>
      <w:r w:rsidRPr="00AE2B4A">
        <w:rPr>
          <w:i/>
        </w:rPr>
        <w:t xml:space="preserve">olybrominated </w:t>
      </w:r>
      <w:r w:rsidR="001505C5" w:rsidRPr="00AE2B4A">
        <w:rPr>
          <w:i/>
        </w:rPr>
        <w:t>D</w:t>
      </w:r>
      <w:r w:rsidRPr="00AE2B4A">
        <w:rPr>
          <w:i/>
        </w:rPr>
        <w:t xml:space="preserve">iphenyl </w:t>
      </w:r>
      <w:r w:rsidR="001505C5" w:rsidRPr="00AE2B4A">
        <w:rPr>
          <w:i/>
        </w:rPr>
        <w:t>E</w:t>
      </w:r>
      <w:r w:rsidRPr="00AE2B4A">
        <w:rPr>
          <w:i/>
        </w:rPr>
        <w:t xml:space="preserve">ther </w:t>
      </w:r>
      <w:r w:rsidR="001505C5" w:rsidRPr="00AE2B4A">
        <w:rPr>
          <w:i/>
        </w:rPr>
        <w:t>F</w:t>
      </w:r>
      <w:r w:rsidRPr="00AE2B4A">
        <w:rPr>
          <w:i/>
        </w:rPr>
        <w:t xml:space="preserve">lame </w:t>
      </w:r>
      <w:r w:rsidR="001505C5" w:rsidRPr="00AE2B4A">
        <w:rPr>
          <w:i/>
        </w:rPr>
        <w:t>R</w:t>
      </w:r>
      <w:r w:rsidRPr="00AE2B4A">
        <w:rPr>
          <w:i/>
        </w:rPr>
        <w:t xml:space="preserve">etardants in </w:t>
      </w:r>
      <w:r w:rsidR="001505C5" w:rsidRPr="00AE2B4A">
        <w:rPr>
          <w:i/>
        </w:rPr>
        <w:t>A</w:t>
      </w:r>
      <w:r w:rsidRPr="00AE2B4A">
        <w:rPr>
          <w:i/>
        </w:rPr>
        <w:t xml:space="preserve">quatic </w:t>
      </w:r>
      <w:r w:rsidR="001505C5" w:rsidRPr="00AE2B4A">
        <w:rPr>
          <w:i/>
        </w:rPr>
        <w:t>E</w:t>
      </w:r>
      <w:r w:rsidRPr="00AE2B4A">
        <w:rPr>
          <w:i/>
        </w:rPr>
        <w:t>nvironments in Australia</w:t>
      </w:r>
      <w:r w:rsidRPr="00AE2B4A">
        <w:t>.</w:t>
      </w:r>
      <w:r w:rsidR="00817BC2" w:rsidRPr="00AE2B4A">
        <w:t xml:space="preserve"> </w:t>
      </w:r>
      <w:r w:rsidR="001505C5" w:rsidRPr="00AE2B4A">
        <w:t xml:space="preserve">Canberra: </w:t>
      </w:r>
      <w:r w:rsidRPr="00AE2B4A">
        <w:t>Australian Government Department of the Environment and Heritage.</w:t>
      </w:r>
      <w:r w:rsidR="00817BC2" w:rsidRPr="00AE2B4A">
        <w:t xml:space="preserve"> </w:t>
      </w:r>
      <w:r w:rsidRPr="00AE2B4A">
        <w:t>69 pp</w:t>
      </w:r>
      <w:r w:rsidRPr="00AE2B4A">
        <w:rPr>
          <w:szCs w:val="24"/>
        </w:rPr>
        <w:t>.</w:t>
      </w:r>
      <w:r w:rsidR="00817BC2" w:rsidRPr="00AE2B4A">
        <w:rPr>
          <w:szCs w:val="24"/>
        </w:rPr>
        <w:t xml:space="preserve"> </w:t>
      </w:r>
      <w:hyperlink r:id="rId2208" w:history="1">
        <w:r w:rsidRPr="00AE2B4A">
          <w:rPr>
            <w:rStyle w:val="Hyperlink"/>
            <w:rFonts w:eastAsia="TimesNewRomanPSMT"/>
          </w:rPr>
          <w:t>http://www.deh.gov.au/settlements/publications/chemicals/bfr/aquatic.html</w:t>
        </w:r>
      </w:hyperlink>
      <w:r w:rsidRPr="00AE2B4A">
        <w:rPr>
          <w:szCs w:val="24"/>
        </w:rPr>
        <w:t xml:space="preserve"> or</w:t>
      </w:r>
      <w:r w:rsidRPr="00AE2B4A">
        <w:t xml:space="preserve"> </w:t>
      </w:r>
      <w:hyperlink r:id="rId2209" w:history="1">
        <w:r w:rsidRPr="00AE2B4A">
          <w:rPr>
            <w:rStyle w:val="Hyperlink"/>
          </w:rPr>
          <w:t>http://www.environment.gov.au/settlements/publications/chemicals/bfr/pubs/bfr-aquatic.pdf</w:t>
        </w:r>
      </w:hyperlink>
      <w:r w:rsidR="001505C5" w:rsidRPr="00AE2B4A">
        <w:rPr>
          <w:rStyle w:val="Hyperlink"/>
        </w:rPr>
        <w:t>.</w:t>
      </w:r>
    </w:p>
    <w:p w14:paraId="24E3280E" w14:textId="77777777" w:rsidR="007C5F48" w:rsidRPr="00AE2B4A" w:rsidRDefault="007C5F48" w:rsidP="00BB21CF">
      <w:pPr>
        <w:pStyle w:val="References"/>
      </w:pPr>
      <w:r w:rsidRPr="00AE2B4A">
        <w:t>UNEP.</w:t>
      </w:r>
      <w:r w:rsidR="00817BC2" w:rsidRPr="00AE2B4A">
        <w:t xml:space="preserve"> </w:t>
      </w:r>
      <w:r w:rsidRPr="00AE2B4A">
        <w:rPr>
          <w:i/>
        </w:rPr>
        <w:t>Decision POPRC-1/3: Pentabromodiphenyl ether</w:t>
      </w:r>
      <w:r w:rsidRPr="00AE2B4A">
        <w:t>.</w:t>
      </w:r>
      <w:r w:rsidR="00817BC2" w:rsidRPr="00AE2B4A">
        <w:t xml:space="preserve"> </w:t>
      </w:r>
      <w:r w:rsidRPr="00AE2B4A">
        <w:t xml:space="preserve">See: </w:t>
      </w:r>
      <w:hyperlink r:id="rId2210" w:history="1">
        <w:r w:rsidRPr="00AE2B4A">
          <w:rPr>
            <w:rStyle w:val="Hyperlink"/>
          </w:rPr>
          <w:t>www.pops.int/documents/meetings/poprc/meeting_docs/evaluations/poprc.1-3.pbde.E.pdf</w:t>
        </w:r>
      </w:hyperlink>
      <w:r w:rsidR="001505C5" w:rsidRPr="00AE2B4A">
        <w:rPr>
          <w:rStyle w:val="Hyperlink"/>
        </w:rPr>
        <w:t>.</w:t>
      </w:r>
    </w:p>
    <w:p w14:paraId="24E3280F" w14:textId="77777777" w:rsidR="007C5F48" w:rsidRPr="00AE2B4A" w:rsidRDefault="002A708E" w:rsidP="00BB21CF">
      <w:pPr>
        <w:pStyle w:val="References"/>
      </w:pPr>
      <w:r w:rsidRPr="00AE2B4A">
        <w:t xml:space="preserve">USEPA. 1990. </w:t>
      </w:r>
      <w:r w:rsidR="007C5F48" w:rsidRPr="00AE2B4A">
        <w:t>p-Bromodiphenyl ether.</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11" w:history="1">
        <w:r w:rsidR="007C5F48" w:rsidRPr="00AE2B4A">
          <w:rPr>
            <w:rStyle w:val="Hyperlink"/>
          </w:rPr>
          <w:t>http://www.epa.gov/iris/subst/0490.htm</w:t>
        </w:r>
      </w:hyperlink>
      <w:r w:rsidR="001505C5" w:rsidRPr="00AE2B4A">
        <w:rPr>
          <w:rStyle w:val="Hyperlink"/>
        </w:rPr>
        <w:t>.</w:t>
      </w:r>
    </w:p>
    <w:p w14:paraId="24E32810" w14:textId="77777777" w:rsidR="007C5F48" w:rsidRPr="00AE2B4A" w:rsidRDefault="002A708E" w:rsidP="00BB21CF">
      <w:pPr>
        <w:pStyle w:val="References"/>
      </w:pPr>
      <w:r w:rsidRPr="00AE2B4A">
        <w:t xml:space="preserve">USEPA. 1990. </w:t>
      </w:r>
      <w:r w:rsidR="007C5F48" w:rsidRPr="00AE2B4A">
        <w:t>Nonabomodiphenyl ether.</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12" w:history="1">
        <w:r w:rsidR="007C5F48" w:rsidRPr="00AE2B4A">
          <w:rPr>
            <w:rStyle w:val="Hyperlink"/>
          </w:rPr>
          <w:t>http://www.epa.gov/iris/subst/0495.htm</w:t>
        </w:r>
      </w:hyperlink>
      <w:r w:rsidR="001505C5" w:rsidRPr="00AE2B4A">
        <w:rPr>
          <w:rStyle w:val="Hyperlink"/>
        </w:rPr>
        <w:t>.</w:t>
      </w:r>
    </w:p>
    <w:p w14:paraId="24E32811" w14:textId="77777777" w:rsidR="007C5F48" w:rsidRPr="00AE2B4A" w:rsidRDefault="002A708E" w:rsidP="00BB21CF">
      <w:pPr>
        <w:pStyle w:val="References"/>
      </w:pPr>
      <w:r w:rsidRPr="00AE2B4A">
        <w:t xml:space="preserve">USEPA. 1990. </w:t>
      </w:r>
      <w:r w:rsidR="007C5F48" w:rsidRPr="00AE2B4A">
        <w:t>Pentabromodiphenyl ether.</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13" w:history="1">
        <w:r w:rsidR="00A26AC9" w:rsidRPr="00AE2B4A">
          <w:rPr>
            <w:rStyle w:val="Hyperlink"/>
          </w:rPr>
          <w:t>http://cfpub.epa.gov/ncea/iris/index.cfm?fuseaction=iris.showSubstanceList</w:t>
        </w:r>
      </w:hyperlink>
      <w:r w:rsidR="007C5F48" w:rsidRPr="00AE2B4A">
        <w:t xml:space="preserve"> or </w:t>
      </w:r>
      <w:hyperlink r:id="rId2214" w:history="1">
        <w:r w:rsidR="007C5F48" w:rsidRPr="00AE2B4A">
          <w:rPr>
            <w:rStyle w:val="Hyperlink"/>
          </w:rPr>
          <w:t>http://www.epa.gov/iris/subst/0184.htm</w:t>
        </w:r>
      </w:hyperlink>
      <w:r w:rsidR="001505C5" w:rsidRPr="00AE2B4A">
        <w:rPr>
          <w:rStyle w:val="Hyperlink"/>
        </w:rPr>
        <w:t>.</w:t>
      </w:r>
    </w:p>
    <w:p w14:paraId="24E32812" w14:textId="77777777" w:rsidR="007C5F48" w:rsidRPr="00AE2B4A" w:rsidRDefault="002A708E" w:rsidP="00BB21CF">
      <w:pPr>
        <w:pStyle w:val="References"/>
      </w:pPr>
      <w:r w:rsidRPr="00AE2B4A">
        <w:t xml:space="preserve">USEPA. 1990. </w:t>
      </w:r>
      <w:r w:rsidR="007C5F48" w:rsidRPr="00AE2B4A">
        <w:t>Tetrabromodiphenyl ether.</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15" w:history="1">
        <w:r w:rsidR="00A26AC9" w:rsidRPr="00AE2B4A">
          <w:rPr>
            <w:rStyle w:val="Hyperlink"/>
          </w:rPr>
          <w:t>http://cfpub.epa.gov/ncea/iris/index.cfm?fuseaction=iris.showSubstanceList</w:t>
        </w:r>
      </w:hyperlink>
      <w:r w:rsidR="007C5F48" w:rsidRPr="00AE2B4A">
        <w:t xml:space="preserve"> or </w:t>
      </w:r>
      <w:hyperlink r:id="rId2216" w:history="1">
        <w:r w:rsidR="007C5F48" w:rsidRPr="00AE2B4A">
          <w:rPr>
            <w:rStyle w:val="Hyperlink"/>
          </w:rPr>
          <w:t>http://www.epa.gov/iris/subst/0493.htm</w:t>
        </w:r>
      </w:hyperlink>
      <w:r w:rsidR="001505C5" w:rsidRPr="00AE2B4A">
        <w:rPr>
          <w:rStyle w:val="Hyperlink"/>
        </w:rPr>
        <w:t>.</w:t>
      </w:r>
    </w:p>
    <w:p w14:paraId="24E32813" w14:textId="77777777" w:rsidR="007C5F48" w:rsidRPr="00AE2B4A" w:rsidRDefault="002A708E" w:rsidP="00BB21CF">
      <w:pPr>
        <w:pStyle w:val="References"/>
      </w:pPr>
      <w:r w:rsidRPr="00AE2B4A">
        <w:t xml:space="preserve">USEPA. 1990. </w:t>
      </w:r>
      <w:r w:rsidR="007C5F48" w:rsidRPr="00AE2B4A">
        <w:t>Tribromodiphenyl ether.</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17" w:history="1">
        <w:r w:rsidR="00A26AC9" w:rsidRPr="00AE2B4A">
          <w:rPr>
            <w:rStyle w:val="Hyperlink"/>
          </w:rPr>
          <w:t>http://cfpub.epa.gov/ncea/iris/index.cfm?fuseaction=iris.showSubstanceList</w:t>
        </w:r>
      </w:hyperlink>
      <w:r w:rsidR="007C5F48" w:rsidRPr="00AE2B4A">
        <w:t xml:space="preserve"> or </w:t>
      </w:r>
      <w:hyperlink r:id="rId2218" w:history="1">
        <w:r w:rsidR="007C5F48" w:rsidRPr="00AE2B4A">
          <w:rPr>
            <w:rStyle w:val="Hyperlink"/>
          </w:rPr>
          <w:t>http://www.epa.gov/iris/subst/0492.htm</w:t>
        </w:r>
      </w:hyperlink>
      <w:r w:rsidR="001505C5" w:rsidRPr="00AE2B4A">
        <w:rPr>
          <w:rStyle w:val="Hyperlink"/>
        </w:rPr>
        <w:t>.</w:t>
      </w:r>
    </w:p>
    <w:p w14:paraId="24E32814" w14:textId="77777777" w:rsidR="007C5F48" w:rsidRPr="00AE2B4A" w:rsidRDefault="00733F30" w:rsidP="00BB21CF">
      <w:pPr>
        <w:pStyle w:val="References"/>
      </w:pPr>
      <w:r w:rsidRPr="00AE2B4A">
        <w:t xml:space="preserve">USEPA. 2008. </w:t>
      </w:r>
      <w:r w:rsidR="007C5F48" w:rsidRPr="00AE2B4A">
        <w:t xml:space="preserve">Toxicological </w:t>
      </w:r>
      <w:r w:rsidR="001505C5" w:rsidRPr="00AE2B4A">
        <w:t>r</w:t>
      </w:r>
      <w:r w:rsidR="007C5F48" w:rsidRPr="00AE2B4A">
        <w:t xml:space="preserve">eview of </w:t>
      </w:r>
      <w:r w:rsidR="001505C5" w:rsidRPr="00AE2B4A">
        <w:t>d</w:t>
      </w:r>
      <w:r w:rsidR="007C5F48" w:rsidRPr="00AE2B4A">
        <w:t xml:space="preserve">ecabromodiphenyl </w:t>
      </w:r>
      <w:r w:rsidR="001505C5" w:rsidRPr="00AE2B4A">
        <w:t>e</w:t>
      </w:r>
      <w:r w:rsidR="007C5F48" w:rsidRPr="00AE2B4A">
        <w:t>ther (</w:t>
      </w:r>
      <w:smartTag w:uri="urn:schemas-microsoft-com:office:smarttags" w:element="stockticker">
        <w:r w:rsidR="007C5F48" w:rsidRPr="00AE2B4A">
          <w:t>BDE</w:t>
        </w:r>
      </w:smartTag>
      <w:r w:rsidR="007C5F48" w:rsidRPr="00AE2B4A">
        <w:t>-209) (</w:t>
      </w:r>
      <w:smartTag w:uri="urn:schemas-microsoft-com:office:smarttags" w:element="stockticker">
        <w:r w:rsidR="007C5F48" w:rsidRPr="00AE2B4A">
          <w:t>CAS</w:t>
        </w:r>
      </w:smartTag>
      <w:r w:rsidR="007C5F48" w:rsidRPr="00AE2B4A">
        <w:t xml:space="preserve"> No. 1163-19-5).</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EPA/635/R-07/008F.</w:t>
      </w:r>
      <w:r w:rsidR="00817BC2" w:rsidRPr="00AE2B4A">
        <w:t xml:space="preserve"> </w:t>
      </w:r>
      <w:r w:rsidR="007C5F48" w:rsidRPr="00AE2B4A">
        <w:t>126 pp.</w:t>
      </w:r>
      <w:r w:rsidR="00817BC2" w:rsidRPr="00AE2B4A">
        <w:t xml:space="preserve"> </w:t>
      </w:r>
      <w:r w:rsidR="007C5F48" w:rsidRPr="00AE2B4A">
        <w:t xml:space="preserve">See: </w:t>
      </w:r>
      <w:hyperlink r:id="rId2219"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2220" w:history="1">
        <w:r w:rsidR="007C5F48" w:rsidRPr="00AE2B4A">
          <w:rPr>
            <w:rStyle w:val="Hyperlink"/>
          </w:rPr>
          <w:t>http://www.epa.gov/iris/subst/0035.htm</w:t>
        </w:r>
      </w:hyperlink>
      <w:r w:rsidR="001505C5" w:rsidRPr="00AE2B4A">
        <w:rPr>
          <w:rStyle w:val="Hyperlink"/>
        </w:rPr>
        <w:t>.</w:t>
      </w:r>
    </w:p>
    <w:p w14:paraId="24E32815" w14:textId="77777777" w:rsidR="001505C5" w:rsidRPr="00AE2B4A" w:rsidRDefault="00733F30" w:rsidP="00BB21CF">
      <w:pPr>
        <w:pStyle w:val="References"/>
        <w:rPr>
          <w:rStyle w:val="Hyperlink"/>
        </w:rPr>
      </w:pPr>
      <w:r w:rsidRPr="00AE2B4A">
        <w:t xml:space="preserve">USEPA. 2008. </w:t>
      </w:r>
      <w:r w:rsidR="007C5F48" w:rsidRPr="00AE2B4A">
        <w:t xml:space="preserve">Toxicological </w:t>
      </w:r>
      <w:r w:rsidR="001505C5" w:rsidRPr="00AE2B4A">
        <w:t>r</w:t>
      </w:r>
      <w:r w:rsidR="007C5F48" w:rsidRPr="00AE2B4A">
        <w:t>eview of 2,2</w:t>
      </w:r>
      <w:r w:rsidR="00817BC2" w:rsidRPr="00AE2B4A">
        <w:t>’</w:t>
      </w:r>
      <w:r w:rsidR="007C5F48" w:rsidRPr="00AE2B4A">
        <w:t>,4,4</w:t>
      </w:r>
      <w:r w:rsidR="00817BC2" w:rsidRPr="00AE2B4A">
        <w:t>’</w:t>
      </w:r>
      <w:r w:rsidR="007C5F48" w:rsidRPr="00AE2B4A">
        <w:t>,5,5</w:t>
      </w:r>
      <w:r w:rsidR="00817BC2" w:rsidRPr="00AE2B4A">
        <w:t>’</w:t>
      </w:r>
      <w:r w:rsidR="007C5F48" w:rsidRPr="00AE2B4A">
        <w:t>-</w:t>
      </w:r>
      <w:r w:rsidR="001505C5" w:rsidRPr="00AE2B4A">
        <w:t>h</w:t>
      </w:r>
      <w:r w:rsidR="007C5F48" w:rsidRPr="00AE2B4A">
        <w:t xml:space="preserve">exabromodiphenyl </w:t>
      </w:r>
      <w:r w:rsidR="001505C5" w:rsidRPr="00AE2B4A">
        <w:t>e</w:t>
      </w:r>
      <w:r w:rsidR="007C5F48" w:rsidRPr="00AE2B4A">
        <w:t>ther (</w:t>
      </w:r>
      <w:smartTag w:uri="urn:schemas-microsoft-com:office:smarttags" w:element="stockticker">
        <w:r w:rsidR="007C5F48" w:rsidRPr="00AE2B4A">
          <w:t>BDE</w:t>
        </w:r>
      </w:smartTag>
      <w:r w:rsidR="007C5F48" w:rsidRPr="00AE2B4A">
        <w:t>-153) (</w:t>
      </w:r>
      <w:smartTag w:uri="urn:schemas-microsoft-com:office:smarttags" w:element="stockticker">
        <w:r w:rsidR="007C5F48" w:rsidRPr="00AE2B4A">
          <w:t>CAS</w:t>
        </w:r>
      </w:smartTag>
      <w:r w:rsidR="007C5F48" w:rsidRPr="00AE2B4A">
        <w:t xml:space="preserve"> No. 68631-49-2).</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EPA/635/R-07/007F.</w:t>
      </w:r>
      <w:r w:rsidR="00817BC2" w:rsidRPr="00AE2B4A">
        <w:t xml:space="preserve"> </w:t>
      </w:r>
      <w:r w:rsidR="007C5F48" w:rsidRPr="00AE2B4A">
        <w:t>66 pp.</w:t>
      </w:r>
      <w:r w:rsidR="00817BC2" w:rsidRPr="00AE2B4A">
        <w:t xml:space="preserve"> </w:t>
      </w:r>
      <w:r w:rsidR="007C5F48" w:rsidRPr="00AE2B4A">
        <w:t xml:space="preserve">See: </w:t>
      </w:r>
      <w:hyperlink r:id="rId2221"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r w:rsidR="00833AE1" w:rsidRPr="00AE2B4A">
        <w:fldChar w:fldCharType="begin"/>
      </w:r>
      <w:r w:rsidR="00833AE1" w:rsidRPr="00AE2B4A">
        <w:instrText xml:space="preserve"> HYPERLINK "http://www.epa.gov/iris/subst/1009.htmUSEPA" </w:instrText>
      </w:r>
      <w:r w:rsidR="00833AE1" w:rsidRPr="00AE2B4A">
        <w:fldChar w:fldCharType="separate"/>
      </w:r>
      <w:r w:rsidR="007C5F48" w:rsidRPr="00AE2B4A">
        <w:rPr>
          <w:rStyle w:val="Hyperlink"/>
        </w:rPr>
        <w:t>http://www.epa.gov/iris/subst/1009.htm</w:t>
      </w:r>
      <w:r w:rsidR="001505C5" w:rsidRPr="00AE2B4A">
        <w:rPr>
          <w:rStyle w:val="Hyperlink"/>
        </w:rPr>
        <w:t>.</w:t>
      </w:r>
    </w:p>
    <w:p w14:paraId="24E32816" w14:textId="77777777" w:rsidR="007C5F48" w:rsidRPr="00AE2B4A" w:rsidRDefault="007C5F48" w:rsidP="00BB21CF">
      <w:pPr>
        <w:pStyle w:val="References"/>
      </w:pPr>
      <w:r w:rsidRPr="00AE2B4A">
        <w:t>USEPA</w:t>
      </w:r>
      <w:r w:rsidR="00833AE1" w:rsidRPr="00AE2B4A">
        <w:rPr>
          <w:rStyle w:val="Hyperlink"/>
          <w:rFonts w:ascii="Times New Roman" w:hAnsi="Times New Roman"/>
        </w:rPr>
        <w:fldChar w:fldCharType="end"/>
      </w:r>
      <w:r w:rsidR="001505C5" w:rsidRPr="00AE2B4A">
        <w:rPr>
          <w:rStyle w:val="Hyperlink"/>
          <w:rFonts w:ascii="Times New Roman" w:hAnsi="Times New Roman"/>
        </w:rPr>
        <w:t>.</w:t>
      </w:r>
      <w:r w:rsidRPr="00AE2B4A">
        <w:t xml:space="preserve"> 2008.</w:t>
      </w:r>
      <w:r w:rsidR="00817BC2" w:rsidRPr="00AE2B4A">
        <w:t xml:space="preserve"> </w:t>
      </w:r>
      <w:r w:rsidRPr="00AE2B4A">
        <w:t xml:space="preserve">Toxicological </w:t>
      </w:r>
      <w:r w:rsidR="001505C5" w:rsidRPr="00AE2B4A">
        <w:t>r</w:t>
      </w:r>
      <w:r w:rsidRPr="00AE2B4A">
        <w:t xml:space="preserve">eview of </w:t>
      </w:r>
      <w:r w:rsidR="001505C5" w:rsidRPr="00AE2B4A">
        <w:t>p</w:t>
      </w:r>
      <w:r w:rsidRPr="00AE2B4A">
        <w:t xml:space="preserve">entabromodiphenyl </w:t>
      </w:r>
      <w:r w:rsidR="001505C5" w:rsidRPr="00AE2B4A">
        <w:t>e</w:t>
      </w:r>
      <w:r w:rsidRPr="00AE2B4A">
        <w:t>ther (</w:t>
      </w:r>
      <w:smartTag w:uri="urn:schemas-microsoft-com:office:smarttags" w:element="stockticker">
        <w:r w:rsidRPr="00AE2B4A">
          <w:t>BDE</w:t>
        </w:r>
      </w:smartTag>
      <w:r w:rsidRPr="00AE2B4A">
        <w:t>-99) (</w:t>
      </w:r>
      <w:smartTag w:uri="urn:schemas-microsoft-com:office:smarttags" w:element="stockticker">
        <w:r w:rsidRPr="00AE2B4A">
          <w:t>CAS</w:t>
        </w:r>
      </w:smartTag>
      <w:r w:rsidRPr="00AE2B4A">
        <w:t xml:space="preserve"> No. 60348-60-9).</w:t>
      </w:r>
      <w:r w:rsidR="00817BC2" w:rsidRPr="00AE2B4A">
        <w:t xml:space="preserve"> </w:t>
      </w:r>
      <w:r w:rsidRPr="00AE2B4A">
        <w:t xml:space="preserve">In </w:t>
      </w:r>
      <w:r w:rsidR="00181215" w:rsidRPr="00AE2B4A">
        <w:rPr>
          <w:i/>
        </w:rPr>
        <w:t xml:space="preserve">Support of Summary Information on the </w:t>
      </w:r>
      <w:r w:rsidR="00126CC3" w:rsidRPr="00AE2B4A">
        <w:rPr>
          <w:i/>
        </w:rPr>
        <w:t>Integrated Risk Information System (IRIS)</w:t>
      </w:r>
      <w:r w:rsidRPr="00AE2B4A">
        <w:t>.</w:t>
      </w:r>
      <w:r w:rsidR="00817BC2" w:rsidRPr="00AE2B4A">
        <w:t xml:space="preserve"> </w:t>
      </w:r>
      <w:r w:rsidRPr="00AE2B4A">
        <w:t>EPA/635/R-07/006F.</w:t>
      </w:r>
      <w:r w:rsidR="00817BC2" w:rsidRPr="00AE2B4A">
        <w:t xml:space="preserve"> </w:t>
      </w:r>
      <w:r w:rsidRPr="00AE2B4A">
        <w:t>66 pp.</w:t>
      </w:r>
      <w:r w:rsidR="00817BC2" w:rsidRPr="00AE2B4A">
        <w:t xml:space="preserve"> </w:t>
      </w:r>
      <w:r w:rsidRPr="00AE2B4A">
        <w:t xml:space="preserve">See: </w:t>
      </w:r>
      <w:hyperlink r:id="rId2222" w:history="1">
        <w:r w:rsidR="00A26AC9" w:rsidRPr="00AE2B4A">
          <w:rPr>
            <w:rStyle w:val="Hyperlink"/>
          </w:rPr>
          <w:t>http://cfpub.epa.gov/ncea/iris/index.cfm?fuseaction=iris.showSubstanceList</w:t>
        </w:r>
      </w:hyperlink>
      <w:r w:rsidR="001505C5" w:rsidRPr="00AE2B4A">
        <w:rPr>
          <w:rStyle w:val="Hyperlink"/>
        </w:rPr>
        <w:t>.</w:t>
      </w:r>
    </w:p>
    <w:p w14:paraId="24E32817" w14:textId="77777777" w:rsidR="007C5F48" w:rsidRPr="00AE2B4A" w:rsidRDefault="00733F30" w:rsidP="00BB21CF">
      <w:pPr>
        <w:pStyle w:val="References"/>
      </w:pPr>
      <w:r w:rsidRPr="00AE2B4A">
        <w:t xml:space="preserve">USEPA. 2008. </w:t>
      </w:r>
      <w:r w:rsidR="007C5F48" w:rsidRPr="00AE2B4A">
        <w:t xml:space="preserve">Toxicological </w:t>
      </w:r>
      <w:r w:rsidR="001505C5" w:rsidRPr="00AE2B4A">
        <w:t>r</w:t>
      </w:r>
      <w:r w:rsidR="007C5F48" w:rsidRPr="00AE2B4A">
        <w:t xml:space="preserve">eview of </w:t>
      </w:r>
      <w:r w:rsidR="001505C5" w:rsidRPr="00AE2B4A">
        <w:t>t</w:t>
      </w:r>
      <w:r w:rsidR="007C5F48" w:rsidRPr="00AE2B4A">
        <w:t xml:space="preserve">etrabromodiphenyl </w:t>
      </w:r>
      <w:r w:rsidR="001505C5" w:rsidRPr="00AE2B4A">
        <w:t>e</w:t>
      </w:r>
      <w:r w:rsidR="007C5F48" w:rsidRPr="00AE2B4A">
        <w:t>ther (</w:t>
      </w:r>
      <w:smartTag w:uri="urn:schemas-microsoft-com:office:smarttags" w:element="stockticker">
        <w:r w:rsidR="007C5F48" w:rsidRPr="00AE2B4A">
          <w:t>BDE</w:t>
        </w:r>
      </w:smartTag>
      <w:r w:rsidR="007C5F48" w:rsidRPr="00AE2B4A">
        <w:t>-47) (</w:t>
      </w:r>
      <w:smartTag w:uri="urn:schemas-microsoft-com:office:smarttags" w:element="stockticker">
        <w:r w:rsidR="007C5F48" w:rsidRPr="00AE2B4A">
          <w:t>CAS</w:t>
        </w:r>
      </w:smartTag>
      <w:r w:rsidR="007C5F48" w:rsidRPr="00AE2B4A">
        <w:t xml:space="preserve"> No. 5436-43-1).</w:t>
      </w:r>
      <w:r w:rsidR="00817BC2" w:rsidRPr="00AE2B4A">
        <w:t xml:space="preserve"> </w:t>
      </w:r>
      <w:r w:rsidR="007C5F48" w:rsidRPr="00AE2B4A">
        <w:t xml:space="preserve">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EPA/635/R-07/005F.</w:t>
      </w:r>
      <w:r w:rsidR="00817BC2" w:rsidRPr="00AE2B4A">
        <w:t xml:space="preserve"> </w:t>
      </w:r>
      <w:r w:rsidR="007C5F48" w:rsidRPr="00AE2B4A">
        <w:t>85 pp.</w:t>
      </w:r>
      <w:r w:rsidR="00817BC2" w:rsidRPr="00AE2B4A">
        <w:t xml:space="preserve"> </w:t>
      </w:r>
      <w:r w:rsidR="007C5F48" w:rsidRPr="00AE2B4A">
        <w:t xml:space="preserve">See: </w:t>
      </w:r>
      <w:hyperlink r:id="rId2223" w:history="1">
        <w:r w:rsidR="007C5F48" w:rsidRPr="00AE2B4A">
          <w:rPr>
            <w:rStyle w:val="Hyperlink"/>
          </w:rPr>
          <w:t>http://www.epa.gov/iris/subst/1010.htm</w:t>
        </w:r>
      </w:hyperlink>
      <w:r w:rsidR="007C5F48" w:rsidRPr="00AE2B4A">
        <w:t xml:space="preserve"> or </w:t>
      </w:r>
      <w:hyperlink r:id="rId2224" w:history="1">
        <w:r w:rsidR="00A26AC9" w:rsidRPr="00AE2B4A">
          <w:rPr>
            <w:rStyle w:val="Hyperlink"/>
          </w:rPr>
          <w:t>http://cfpub.epa.gov/ncea/iris/index.cfm?fuseaction=iris.showSubstanceList</w:t>
        </w:r>
      </w:hyperlink>
      <w:r w:rsidR="001505C5" w:rsidRPr="00AE2B4A">
        <w:rPr>
          <w:rStyle w:val="Hyperlink"/>
        </w:rPr>
        <w:t>.</w:t>
      </w:r>
    </w:p>
    <w:p w14:paraId="24E32818" w14:textId="77777777" w:rsidR="007C5F48" w:rsidRPr="00AE2B4A" w:rsidRDefault="00733F30" w:rsidP="00BB21CF">
      <w:pPr>
        <w:pStyle w:val="References"/>
      </w:pPr>
      <w:r w:rsidRPr="00AE2B4A">
        <w:t xml:space="preserve">USEPA. 2008. </w:t>
      </w:r>
      <w:r w:rsidR="007C5F48" w:rsidRPr="00AE2B4A">
        <w:rPr>
          <w:color w:val="000000"/>
          <w:szCs w:val="24"/>
        </w:rPr>
        <w:t>2,2</w:t>
      </w:r>
      <w:r w:rsidR="00817BC2" w:rsidRPr="00AE2B4A">
        <w:rPr>
          <w:color w:val="000000"/>
          <w:szCs w:val="24"/>
        </w:rPr>
        <w:t>’</w:t>
      </w:r>
      <w:r w:rsidR="007C5F48" w:rsidRPr="00AE2B4A">
        <w:rPr>
          <w:color w:val="000000"/>
          <w:szCs w:val="24"/>
        </w:rPr>
        <w:t>,4,4</w:t>
      </w:r>
      <w:r w:rsidR="00817BC2" w:rsidRPr="00AE2B4A">
        <w:rPr>
          <w:color w:val="000000"/>
          <w:szCs w:val="24"/>
        </w:rPr>
        <w:t>’</w:t>
      </w:r>
      <w:r w:rsidR="007C5F48" w:rsidRPr="00AE2B4A">
        <w:rPr>
          <w:color w:val="000000"/>
          <w:szCs w:val="24"/>
        </w:rPr>
        <w:t>,5-</w:t>
      </w:r>
      <w:r w:rsidR="001505C5" w:rsidRPr="00AE2B4A">
        <w:rPr>
          <w:color w:val="000000"/>
          <w:szCs w:val="24"/>
        </w:rPr>
        <w:t>p</w:t>
      </w:r>
      <w:r w:rsidR="007C5F48" w:rsidRPr="00AE2B4A">
        <w:t xml:space="preserve">entabromodiphenyl </w:t>
      </w:r>
      <w:r w:rsidR="001505C5" w:rsidRPr="00AE2B4A">
        <w:t>e</w:t>
      </w:r>
      <w:r w:rsidR="007C5F48" w:rsidRPr="00AE2B4A">
        <w:t>ther (</w:t>
      </w:r>
      <w:smartTag w:uri="urn:schemas-microsoft-com:office:smarttags" w:element="stockticker">
        <w:r w:rsidR="007C5F48" w:rsidRPr="00AE2B4A">
          <w:t>BDE</w:t>
        </w:r>
      </w:smartTag>
      <w:r w:rsidR="007C5F48" w:rsidRPr="00AE2B4A">
        <w:t>-99).</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25" w:history="1">
        <w:r w:rsidR="00A26AC9" w:rsidRPr="00AE2B4A">
          <w:rPr>
            <w:rStyle w:val="Hyperlink"/>
          </w:rPr>
          <w:t>http://cfpub.epa.gov/ncea/iris/index.cfm?fuseaction=iris.showSubstanceList</w:t>
        </w:r>
      </w:hyperlink>
      <w:r w:rsidR="007C5F48" w:rsidRPr="00AE2B4A">
        <w:t xml:space="preserve"> or </w:t>
      </w:r>
      <w:hyperlink r:id="rId2226" w:history="1">
        <w:r w:rsidR="007C5F48" w:rsidRPr="00AE2B4A">
          <w:rPr>
            <w:rStyle w:val="Hyperlink"/>
          </w:rPr>
          <w:t>http://www.epa.gov/iris/subst/1008.htm</w:t>
        </w:r>
      </w:hyperlink>
      <w:r w:rsidR="001505C5" w:rsidRPr="00AE2B4A">
        <w:rPr>
          <w:rStyle w:val="Hyperlink"/>
        </w:rPr>
        <w:t>.</w:t>
      </w:r>
    </w:p>
    <w:p w14:paraId="24E32819" w14:textId="77777777" w:rsidR="007C5F48" w:rsidRPr="00AE2B4A" w:rsidRDefault="00EF12DE" w:rsidP="00153916">
      <w:pPr>
        <w:pStyle w:val="Heading1"/>
      </w:pPr>
      <w:bookmarkStart w:id="426" w:name="_Toc522627540"/>
      <w:bookmarkStart w:id="427" w:name="_Toc10885053"/>
      <w:r w:rsidRPr="00AE2B4A">
        <w:t xml:space="preserve">Polychlorinated diphenyl ethers </w:t>
      </w:r>
      <w:r w:rsidR="007C5F48" w:rsidRPr="00AE2B4A">
        <w:t>(</w:t>
      </w:r>
      <w:r w:rsidRPr="00AE2B4A">
        <w:t>PCDEs</w:t>
      </w:r>
      <w:r w:rsidR="007C5F48" w:rsidRPr="00AE2B4A">
        <w:t>)</w:t>
      </w:r>
      <w:bookmarkEnd w:id="426"/>
      <w:bookmarkEnd w:id="427"/>
    </w:p>
    <w:p w14:paraId="24E3281A" w14:textId="77777777" w:rsidR="007C5F48" w:rsidRPr="00AE2B4A" w:rsidRDefault="007C5F48" w:rsidP="00292621">
      <w:r w:rsidRPr="00AE2B4A">
        <w:t xml:space="preserve">The polychlorinated diphenyl ethers (PCDEs) are a group of 209 halogenated aromatic compounds that are structurally related to the polybrominated flame </w:t>
      </w:r>
      <w:r w:rsidR="003D15E9" w:rsidRPr="00AE2B4A">
        <w:t>retardants</w:t>
      </w:r>
      <w:r w:rsidRPr="00AE2B4A">
        <w:t>.</w:t>
      </w:r>
    </w:p>
    <w:p w14:paraId="24E3281B" w14:textId="77777777" w:rsidR="007C5F48" w:rsidRPr="00AE2B4A" w:rsidRDefault="007C5F48" w:rsidP="00292621">
      <w:pPr>
        <w:rPr>
          <w:bCs/>
        </w:rPr>
      </w:pPr>
    </w:p>
    <w:p w14:paraId="24E3281C" w14:textId="77777777" w:rsidR="007C5F48" w:rsidRPr="00AE2B4A" w:rsidRDefault="0099026D" w:rsidP="0099026D">
      <w:pPr>
        <w:pStyle w:val="Heading3"/>
      </w:pPr>
      <w:r w:rsidRPr="00AE2B4A">
        <w:t>Maximum Acceptable Value</w:t>
      </w:r>
    </w:p>
    <w:p w14:paraId="24E3281D" w14:textId="77777777" w:rsidR="00DB29E6" w:rsidRPr="00AE2B4A" w:rsidRDefault="007C5F48" w:rsidP="00436E10">
      <w:pPr>
        <w:pStyle w:val="Introductoryparagraph"/>
      </w:pPr>
      <w:r w:rsidRPr="00AE2B4A">
        <w:t xml:space="preserve">Polychlorinated diphenyl ethers do not have a </w:t>
      </w:r>
      <w:smartTag w:uri="urn:schemas-microsoft-com:office:smarttags" w:element="stockticker">
        <w:r w:rsidRPr="00AE2B4A">
          <w:t>MAV</w:t>
        </w:r>
      </w:smartTag>
      <w:r w:rsidRPr="00AE2B4A">
        <w:t xml:space="preserve"> in the DWSNZ, and are not mentioned in the WHO Guidelines.</w:t>
      </w:r>
    </w:p>
    <w:p w14:paraId="24E3281E" w14:textId="77777777" w:rsidR="00DB29E6" w:rsidRPr="00AE2B4A" w:rsidRDefault="00DB29E6" w:rsidP="00292621"/>
    <w:p w14:paraId="24E3281F" w14:textId="77777777" w:rsidR="007C5F48" w:rsidRPr="00AE2B4A" w:rsidRDefault="00F51851" w:rsidP="00F51851">
      <w:pPr>
        <w:pStyle w:val="Heading3"/>
      </w:pPr>
      <w:r w:rsidRPr="00AE2B4A">
        <w:t>Sources to drinking-water</w:t>
      </w:r>
    </w:p>
    <w:p w14:paraId="24E32820" w14:textId="77777777" w:rsidR="007C5F48" w:rsidRPr="00AE2B4A" w:rsidRDefault="00F75272" w:rsidP="00F75272">
      <w:pPr>
        <w:pStyle w:val="Heading4"/>
      </w:pPr>
      <w:r w:rsidRPr="00AE2B4A">
        <w:t>1.</w:t>
      </w:r>
      <w:r w:rsidRPr="00AE2B4A">
        <w:tab/>
        <w:t>To source waters</w:t>
      </w:r>
    </w:p>
    <w:p w14:paraId="24E32821" w14:textId="77777777" w:rsidR="007C5F48" w:rsidRPr="00AE2B4A" w:rsidRDefault="007C5F48" w:rsidP="00292621">
      <w:r w:rsidRPr="00AE2B4A">
        <w:t>The 10 main groups are monochloro-, dichloro-, trichloro-, tetrachloro-, pentachloro-, hexachloro-, heptachloro-, octachloro-, nonochloro-, and decachloro-diphenyl ether.</w:t>
      </w:r>
    </w:p>
    <w:p w14:paraId="24E32822" w14:textId="77777777" w:rsidR="007C5F48" w:rsidRPr="00AE2B4A" w:rsidRDefault="007C5F48" w:rsidP="00292621"/>
    <w:p w14:paraId="24E32823" w14:textId="77777777" w:rsidR="007C5F48" w:rsidRPr="00AE2B4A" w:rsidRDefault="007C5F48" w:rsidP="00292621">
      <w:pPr>
        <w:rPr>
          <w:szCs w:val="24"/>
        </w:rPr>
      </w:pPr>
      <w:r w:rsidRPr="00AE2B4A">
        <w:rPr>
          <w:szCs w:val="24"/>
        </w:rPr>
        <w:t>PCDEs have similar properties to the polychlorinated biphenyls (PCBs), the dibenzo-p-dioxins and the dibenzofurans.</w:t>
      </w:r>
    </w:p>
    <w:p w14:paraId="24E32824" w14:textId="77777777" w:rsidR="007C5F48" w:rsidRPr="00AE2B4A" w:rsidRDefault="007C5F48" w:rsidP="00292621">
      <w:pPr>
        <w:rPr>
          <w:szCs w:val="24"/>
        </w:rPr>
      </w:pPr>
    </w:p>
    <w:p w14:paraId="24E32825" w14:textId="77777777" w:rsidR="007C5F48" w:rsidRPr="00AE2B4A" w:rsidRDefault="007C5F48" w:rsidP="00292621">
      <w:r w:rsidRPr="00AE2B4A">
        <w:rPr>
          <w:szCs w:val="24"/>
        </w:rPr>
        <w:t>As the degree of chlorination increases, the vapour pressure decreases, resulting in the mono- to octachlorodiphenyl ethers tending to accumulate in water systems, and the more chlorinated species being found more randomly.</w:t>
      </w:r>
    </w:p>
    <w:p w14:paraId="24E32826" w14:textId="77777777" w:rsidR="007C5F48" w:rsidRPr="00AE2B4A" w:rsidRDefault="007C5F48" w:rsidP="00292621"/>
    <w:p w14:paraId="24E32827" w14:textId="77777777" w:rsidR="007C5F48" w:rsidRPr="00AE2B4A" w:rsidRDefault="007C5F48" w:rsidP="00292621">
      <w:r w:rsidRPr="00AE2B4A">
        <w:rPr>
          <w:szCs w:val="24"/>
        </w:rPr>
        <w:t>PCDEs are thought to originate in the production of herbicides and other chlorinated phenolic compounds.</w:t>
      </w:r>
      <w:r w:rsidR="00817BC2" w:rsidRPr="00AE2B4A">
        <w:rPr>
          <w:szCs w:val="24"/>
        </w:rPr>
        <w:t xml:space="preserve"> </w:t>
      </w:r>
      <w:r w:rsidRPr="00AE2B4A">
        <w:rPr>
          <w:szCs w:val="24"/>
        </w:rPr>
        <w:t>They are not used much in industry, being found mainly as accidental by-products, such as in fly ash and incinerator waste.</w:t>
      </w:r>
      <w:r w:rsidR="00817BC2" w:rsidRPr="00AE2B4A">
        <w:rPr>
          <w:szCs w:val="24"/>
        </w:rPr>
        <w:t xml:space="preserve"> </w:t>
      </w:r>
      <w:r w:rsidRPr="00AE2B4A">
        <w:rPr>
          <w:szCs w:val="24"/>
        </w:rPr>
        <w:t>Commercial grade trichlorophenols have been found to contain from 100 to 1</w:t>
      </w:r>
      <w:r w:rsidR="00436E10" w:rsidRPr="00AE2B4A">
        <w:rPr>
          <w:szCs w:val="24"/>
        </w:rPr>
        <w:t>,</w:t>
      </w:r>
      <w:r w:rsidRPr="00AE2B4A">
        <w:rPr>
          <w:szCs w:val="24"/>
        </w:rPr>
        <w:t>000</w:t>
      </w:r>
      <w:r w:rsidR="00DB29E6" w:rsidRPr="00AE2B4A">
        <w:rPr>
          <w:szCs w:val="24"/>
        </w:rPr>
        <w:t xml:space="preserve"> mg </w:t>
      </w:r>
      <w:r w:rsidRPr="00AE2B4A">
        <w:rPr>
          <w:szCs w:val="24"/>
        </w:rPr>
        <w:t>tetra- to octa-PCDEs per kg of trichlorophenols.</w:t>
      </w:r>
      <w:r w:rsidR="00817BC2" w:rsidRPr="00AE2B4A">
        <w:rPr>
          <w:szCs w:val="24"/>
        </w:rPr>
        <w:t xml:space="preserve"> </w:t>
      </w:r>
      <w:r w:rsidRPr="00AE2B4A">
        <w:rPr>
          <w:szCs w:val="24"/>
        </w:rPr>
        <w:t>Octa- and nona-PCDEs comprised up to 8</w:t>
      </w:r>
      <w:r w:rsidR="00E4453A" w:rsidRPr="00AE2B4A">
        <w:rPr>
          <w:szCs w:val="24"/>
        </w:rPr>
        <w:t> percent</w:t>
      </w:r>
      <w:r w:rsidRPr="00AE2B4A">
        <w:rPr>
          <w:szCs w:val="24"/>
        </w:rPr>
        <w:t xml:space="preserve"> of some PCP formulations.</w:t>
      </w:r>
      <w:r w:rsidR="00817BC2" w:rsidRPr="00AE2B4A">
        <w:rPr>
          <w:szCs w:val="24"/>
        </w:rPr>
        <w:t xml:space="preserve"> </w:t>
      </w:r>
      <w:r w:rsidRPr="00AE2B4A">
        <w:rPr>
          <w:szCs w:val="24"/>
        </w:rPr>
        <w:t>PCBs were found to contain from near zero to 51</w:t>
      </w:r>
      <w:r w:rsidR="00E4453A" w:rsidRPr="00AE2B4A">
        <w:rPr>
          <w:szCs w:val="24"/>
        </w:rPr>
        <w:t> percent</w:t>
      </w:r>
      <w:r w:rsidRPr="00AE2B4A">
        <w:rPr>
          <w:szCs w:val="24"/>
        </w:rPr>
        <w:t xml:space="preserve"> PCDEs</w:t>
      </w:r>
      <w:r w:rsidR="00436E10" w:rsidRPr="00AE2B4A">
        <w:rPr>
          <w:szCs w:val="24"/>
        </w:rPr>
        <w:t xml:space="preserve"> (</w:t>
      </w:r>
      <w:r w:rsidRPr="00AE2B4A">
        <w:t>NICNAS 2002).</w:t>
      </w:r>
    </w:p>
    <w:p w14:paraId="24E32828" w14:textId="77777777" w:rsidR="007C5F48" w:rsidRPr="00AE2B4A" w:rsidRDefault="007C5F48" w:rsidP="00292621"/>
    <w:p w14:paraId="24E32829" w14:textId="77777777" w:rsidR="007C5F48" w:rsidRPr="00AE2B4A" w:rsidRDefault="007C5F48" w:rsidP="00292621">
      <w:pPr>
        <w:rPr>
          <w:szCs w:val="24"/>
        </w:rPr>
      </w:pPr>
      <w:r w:rsidRPr="00AE2B4A">
        <w:rPr>
          <w:szCs w:val="24"/>
        </w:rPr>
        <w:t>The concentrations of the total PCDEs in Whitby Harbour (Ontario) sediments were as high as 2 pg/g (dry weight basis) and total PCDE concentrations in the biota ranged from 6 ng/g to 2775 ng/g wet weight (592 ng/g to 123 000 ng/g lipid normalised).</w:t>
      </w:r>
      <w:r w:rsidR="00817BC2" w:rsidRPr="00AE2B4A">
        <w:rPr>
          <w:szCs w:val="24"/>
        </w:rPr>
        <w:t xml:space="preserve"> </w:t>
      </w:r>
      <w:r w:rsidRPr="00AE2B4A">
        <w:rPr>
          <w:szCs w:val="24"/>
          <w:lang w:eastAsia="en-NZ"/>
        </w:rPr>
        <w:t>The mean estimated water concentration of total PCDEs was 29</w:t>
      </w:r>
      <w:r w:rsidR="00436E10" w:rsidRPr="00AE2B4A">
        <w:rPr>
          <w:szCs w:val="24"/>
          <w:lang w:eastAsia="en-NZ"/>
        </w:rPr>
        <w:t xml:space="preserve"> </w:t>
      </w:r>
      <w:r w:rsidRPr="00AE2B4A">
        <w:rPr>
          <w:szCs w:val="24"/>
          <w:lang w:eastAsia="en-NZ"/>
        </w:rPr>
        <w:t>ng/L.</w:t>
      </w:r>
      <w:r w:rsidR="00817BC2" w:rsidRPr="00AE2B4A">
        <w:rPr>
          <w:szCs w:val="24"/>
          <w:lang w:eastAsia="en-NZ"/>
        </w:rPr>
        <w:t xml:space="preserve"> </w:t>
      </w:r>
      <w:r w:rsidRPr="00AE2B4A">
        <w:rPr>
          <w:szCs w:val="24"/>
          <w:lang w:eastAsia="en-NZ"/>
        </w:rPr>
        <w:t>The total PCDE concentration was greater in the benthic food web than the pelagic food web,</w:t>
      </w:r>
      <w:r w:rsidR="00436E10" w:rsidRPr="00AE2B4A">
        <w:rPr>
          <w:szCs w:val="24"/>
          <w:lang w:eastAsia="en-NZ"/>
        </w:rPr>
        <w:t xml:space="preserve"> </w:t>
      </w:r>
      <w:r w:rsidRPr="00AE2B4A">
        <w:rPr>
          <w:szCs w:val="24"/>
          <w:lang w:eastAsia="en-NZ"/>
        </w:rPr>
        <w:t>indicating that the contaminants are bound</w:t>
      </w:r>
      <w:r w:rsidRPr="00AE2B4A">
        <w:rPr>
          <w:b/>
          <w:szCs w:val="24"/>
          <w:lang w:eastAsia="en-NZ"/>
        </w:rPr>
        <w:t xml:space="preserve"> </w:t>
      </w:r>
      <w:r w:rsidRPr="00AE2B4A">
        <w:rPr>
          <w:szCs w:val="24"/>
          <w:lang w:eastAsia="en-NZ"/>
        </w:rPr>
        <w:t>to the sediments and readily transferred to the benthic feeding biota</w:t>
      </w:r>
      <w:r w:rsidR="00817BC2" w:rsidRPr="00AE2B4A">
        <w:rPr>
          <w:szCs w:val="24"/>
        </w:rPr>
        <w:t xml:space="preserve"> </w:t>
      </w:r>
      <w:r w:rsidR="00436E10" w:rsidRPr="00AE2B4A">
        <w:rPr>
          <w:szCs w:val="24"/>
        </w:rPr>
        <w:t>(</w:t>
      </w:r>
      <w:r w:rsidRPr="00AE2B4A">
        <w:rPr>
          <w:szCs w:val="24"/>
        </w:rPr>
        <w:t>Villeneuve 1998).</w:t>
      </w:r>
    </w:p>
    <w:p w14:paraId="24E3282A" w14:textId="77777777" w:rsidR="007C5F48" w:rsidRPr="00AE2B4A" w:rsidRDefault="007C5F48" w:rsidP="00292621"/>
    <w:p w14:paraId="24E3282B" w14:textId="77777777" w:rsidR="007C5F48" w:rsidRPr="00AE2B4A" w:rsidRDefault="007C5F48" w:rsidP="00292621">
      <w:r w:rsidRPr="00AE2B4A">
        <w:t>Appropriate waste disposal procedures for PCBs, PCP etc, and soil contaminated with these, should limit the effects of the PCDEs.</w:t>
      </w:r>
    </w:p>
    <w:p w14:paraId="24E3282C" w14:textId="77777777" w:rsidR="007C5F48" w:rsidRPr="00AE2B4A" w:rsidRDefault="007C5F48" w:rsidP="00292621"/>
    <w:p w14:paraId="24E3282D" w14:textId="77777777" w:rsidR="007C5F48" w:rsidRPr="00AE2B4A" w:rsidRDefault="005B51CA" w:rsidP="005B51CA">
      <w:pPr>
        <w:pStyle w:val="Heading4"/>
      </w:pPr>
      <w:r w:rsidRPr="00AE2B4A">
        <w:t>2.</w:t>
      </w:r>
      <w:r w:rsidRPr="00AE2B4A">
        <w:tab/>
        <w:t>From treatment process</w:t>
      </w:r>
      <w:r w:rsidR="00F75272" w:rsidRPr="00AE2B4A">
        <w:t>es</w:t>
      </w:r>
    </w:p>
    <w:p w14:paraId="24E3282E" w14:textId="77777777" w:rsidR="007C5F48" w:rsidRPr="00AE2B4A" w:rsidRDefault="007C5F48" w:rsidP="00292621">
      <w:r w:rsidRPr="00AE2B4A">
        <w:t>No known sources.</w:t>
      </w:r>
    </w:p>
    <w:p w14:paraId="24E3282F" w14:textId="77777777" w:rsidR="007C5F48" w:rsidRPr="00AE2B4A" w:rsidRDefault="007C5F48" w:rsidP="00292621"/>
    <w:p w14:paraId="24E32830" w14:textId="77777777" w:rsidR="007C5F48" w:rsidRPr="00AE2B4A" w:rsidRDefault="00F75272" w:rsidP="00F75272">
      <w:pPr>
        <w:pStyle w:val="Heading4"/>
      </w:pPr>
      <w:r w:rsidRPr="00AE2B4A">
        <w:t>3.</w:t>
      </w:r>
      <w:r w:rsidRPr="00AE2B4A">
        <w:tab/>
        <w:t>From the distribution system</w:t>
      </w:r>
    </w:p>
    <w:p w14:paraId="24E32831" w14:textId="77777777" w:rsidR="007C5F48" w:rsidRPr="00AE2B4A" w:rsidRDefault="007C5F48" w:rsidP="00292621">
      <w:r w:rsidRPr="00AE2B4A">
        <w:t>No known sources.</w:t>
      </w:r>
    </w:p>
    <w:p w14:paraId="24E32832" w14:textId="77777777" w:rsidR="007C5F48" w:rsidRPr="00AE2B4A" w:rsidRDefault="007C5F48" w:rsidP="00292621"/>
    <w:p w14:paraId="24E32833" w14:textId="77777777" w:rsidR="007C5F48" w:rsidRPr="00AE2B4A" w:rsidRDefault="00F51851" w:rsidP="00F51851">
      <w:pPr>
        <w:pStyle w:val="Heading3"/>
      </w:pPr>
      <w:r w:rsidRPr="00AE2B4A">
        <w:t>Form and fate in the environment</w:t>
      </w:r>
    </w:p>
    <w:p w14:paraId="24E32834" w14:textId="77777777" w:rsidR="007C5F48" w:rsidRPr="00AE2B4A" w:rsidRDefault="007C5F48" w:rsidP="00292621">
      <w:r w:rsidRPr="00AE2B4A">
        <w:t>Water solubility decreases with increasing chlorine content.</w:t>
      </w:r>
      <w:r w:rsidR="00817BC2" w:rsidRPr="00AE2B4A">
        <w:t xml:space="preserve"> </w:t>
      </w:r>
      <w:r w:rsidRPr="00AE2B4A">
        <w:t>The range is from about 4</w:t>
      </w:r>
      <w:r w:rsidR="00436E10" w:rsidRPr="00AE2B4A">
        <w:t> </w:t>
      </w:r>
      <w:r w:rsidRPr="00AE2B4A">
        <w:t>to 12</w:t>
      </w:r>
      <w:r w:rsidR="00DB29E6" w:rsidRPr="00AE2B4A">
        <w:t> mg/L</w:t>
      </w:r>
      <w:r w:rsidRPr="00AE2B4A">
        <w:t xml:space="preserve"> for the monochlorodiphenyls, down to 0.06</w:t>
      </w:r>
      <w:r w:rsidR="00DB29E6" w:rsidRPr="00AE2B4A">
        <w:t> mg/L</w:t>
      </w:r>
      <w:r w:rsidRPr="00AE2B4A">
        <w:t xml:space="preserve"> for the decachlorodiphenyls.</w:t>
      </w:r>
      <w:r w:rsidR="00817BC2" w:rsidRPr="00AE2B4A">
        <w:t xml:space="preserve"> </w:t>
      </w:r>
      <w:r w:rsidRPr="00AE2B4A">
        <w:t>Likewise for the octanol/water partition coefficient, log K</w:t>
      </w:r>
      <w:r w:rsidRPr="00AE2B4A">
        <w:rPr>
          <w:vertAlign w:val="subscript"/>
        </w:rPr>
        <w:t>ow</w:t>
      </w:r>
      <w:r w:rsidRPr="00AE2B4A">
        <w:t xml:space="preserve"> ranging from about 4.5 up to 8.2; see NICNAS (2002) for details.</w:t>
      </w:r>
      <w:r w:rsidR="00817BC2" w:rsidRPr="00AE2B4A">
        <w:t xml:space="preserve"> </w:t>
      </w:r>
      <w:r w:rsidRPr="00AE2B4A">
        <w:t>Their persistence has led to their wide environmental distribution, albeit it at very low concentrations.</w:t>
      </w:r>
    </w:p>
    <w:p w14:paraId="24E32835" w14:textId="77777777" w:rsidR="007C5F48" w:rsidRPr="00AE2B4A" w:rsidRDefault="007C5F48" w:rsidP="00292621"/>
    <w:p w14:paraId="24E32836" w14:textId="77777777" w:rsidR="007C5F48" w:rsidRPr="00AE2B4A" w:rsidRDefault="007C5F48" w:rsidP="00292621">
      <w:r w:rsidRPr="00AE2B4A">
        <w:t xml:space="preserve">Surveys have shown that PCDE residues are present in sediments, fish, wildlife, and human tissues </w:t>
      </w:r>
      <w:r w:rsidR="00436E10" w:rsidRPr="00AE2B4A">
        <w:t>(</w:t>
      </w:r>
      <w:r w:rsidRPr="00AE2B4A">
        <w:t xml:space="preserve">Becker </w:t>
      </w:r>
      <w:r w:rsidR="00000303" w:rsidRPr="00AE2B4A">
        <w:t>et al</w:t>
      </w:r>
      <w:r w:rsidRPr="00AE2B4A">
        <w:t xml:space="preserve"> 2008).</w:t>
      </w:r>
    </w:p>
    <w:p w14:paraId="24E32837" w14:textId="77777777" w:rsidR="007C5F48" w:rsidRPr="00AE2B4A" w:rsidRDefault="007C5F48" w:rsidP="00292621"/>
    <w:p w14:paraId="24E32838" w14:textId="77777777" w:rsidR="007C5F48" w:rsidRPr="00AE2B4A" w:rsidRDefault="00F51851" w:rsidP="00F51851">
      <w:pPr>
        <w:pStyle w:val="Heading3"/>
      </w:pPr>
      <w:r w:rsidRPr="00AE2B4A">
        <w:t>Typical concentrations in drinking-water</w:t>
      </w:r>
    </w:p>
    <w:p w14:paraId="24E32839" w14:textId="77777777" w:rsidR="007C5F48" w:rsidRPr="00AE2B4A" w:rsidRDefault="007C5F48" w:rsidP="00292621">
      <w:r w:rsidRPr="00AE2B4A">
        <w:t>Because PCDEs are hydrophobic in nature, this class of compound is not likely to be detected in water to any significant extent.</w:t>
      </w:r>
    </w:p>
    <w:p w14:paraId="24E3283A" w14:textId="77777777" w:rsidR="007C5F48" w:rsidRPr="00AE2B4A" w:rsidRDefault="007C5F48" w:rsidP="00292621"/>
    <w:p w14:paraId="24E3283B" w14:textId="77777777" w:rsidR="007C5F48" w:rsidRPr="00AE2B4A" w:rsidRDefault="00A31C82" w:rsidP="00A31C82">
      <w:pPr>
        <w:pStyle w:val="Heading3"/>
      </w:pPr>
      <w:r w:rsidRPr="00AE2B4A">
        <w:t>Removal methods</w:t>
      </w:r>
    </w:p>
    <w:p w14:paraId="24E3283C" w14:textId="77777777" w:rsidR="007C5F48" w:rsidRPr="00AE2B4A" w:rsidRDefault="007C5F48" w:rsidP="00292621">
      <w:r w:rsidRPr="00AE2B4A">
        <w:t>Because PCDEs bind strongly to soil particles, they should be removed from water by treatment processes that remove particulate matter.</w:t>
      </w:r>
    </w:p>
    <w:p w14:paraId="24E3283D" w14:textId="77777777" w:rsidR="007C5F48" w:rsidRPr="00AE2B4A" w:rsidRDefault="007C5F48" w:rsidP="00292621"/>
    <w:p w14:paraId="24E3283E" w14:textId="77777777" w:rsidR="007C5F48" w:rsidRPr="00AE2B4A" w:rsidRDefault="00A31C82" w:rsidP="00A31C82">
      <w:pPr>
        <w:pStyle w:val="Heading3"/>
      </w:pPr>
      <w:r w:rsidRPr="00AE2B4A">
        <w:t>Analytical methods</w:t>
      </w:r>
    </w:p>
    <w:p w14:paraId="24E3283F" w14:textId="77777777" w:rsidR="007C5F48" w:rsidRPr="00AE2B4A" w:rsidRDefault="00236B49" w:rsidP="00236B49">
      <w:pPr>
        <w:pStyle w:val="Heading4"/>
      </w:pPr>
      <w:r w:rsidRPr="00AE2B4A">
        <w:t>Referee method</w:t>
      </w:r>
    </w:p>
    <w:p w14:paraId="24E32840" w14:textId="77777777" w:rsidR="007C5F48" w:rsidRPr="00AE2B4A" w:rsidRDefault="007C5F48" w:rsidP="00292621">
      <w:r w:rsidRPr="00AE2B4A">
        <w:t xml:space="preserve">No </w:t>
      </w:r>
      <w:smartTag w:uri="urn:schemas-microsoft-com:office:smarttags" w:element="stockticker">
        <w:r w:rsidRPr="00AE2B4A">
          <w:t>MAV</w:t>
        </w:r>
      </w:smartTag>
      <w:r w:rsidRPr="00AE2B4A">
        <w:t>, so not needed.</w:t>
      </w:r>
    </w:p>
    <w:p w14:paraId="24E32841" w14:textId="77777777" w:rsidR="007C5F48" w:rsidRPr="00AE2B4A" w:rsidRDefault="007C5F48" w:rsidP="00292621"/>
    <w:p w14:paraId="24E32842" w14:textId="77777777" w:rsidR="007C5F48" w:rsidRPr="00AE2B4A" w:rsidRDefault="00A31C82" w:rsidP="00A31C82">
      <w:pPr>
        <w:pStyle w:val="Heading3"/>
      </w:pPr>
      <w:r w:rsidRPr="00AE2B4A">
        <w:t>Health considerations</w:t>
      </w:r>
    </w:p>
    <w:p w14:paraId="24E32843" w14:textId="77777777" w:rsidR="007C5F48" w:rsidRPr="00AE2B4A" w:rsidRDefault="007C5F48" w:rsidP="00292621">
      <w:r w:rsidRPr="00AE2B4A">
        <w:t>Because of the widespread use of substances containing PCDEs, food is considered to be the most common route of exposure for humans.</w:t>
      </w:r>
    </w:p>
    <w:p w14:paraId="24E32844" w14:textId="77777777" w:rsidR="007C5F48" w:rsidRPr="00AE2B4A" w:rsidRDefault="007C5F48" w:rsidP="00292621"/>
    <w:p w14:paraId="24E32845" w14:textId="77777777" w:rsidR="007C5F48" w:rsidRPr="00AE2B4A" w:rsidRDefault="007C5F48" w:rsidP="00292621">
      <w:r w:rsidRPr="00AE2B4A">
        <w:t xml:space="preserve">PCDEs may contribute significantly to the toxicity of halogenated aromatics associated with chlorinated phenol-derived contaminated areas such as toxic chemical waste dumpsites </w:t>
      </w:r>
      <w:r w:rsidR="00436E10" w:rsidRPr="00AE2B4A">
        <w:t>(</w:t>
      </w:r>
      <w:r w:rsidRPr="00AE2B4A">
        <w:t xml:space="preserve">Becker </w:t>
      </w:r>
      <w:r w:rsidR="00000303" w:rsidRPr="00AE2B4A">
        <w:t>et al</w:t>
      </w:r>
      <w:r w:rsidRPr="00AE2B4A">
        <w:t xml:space="preserve"> 2008).</w:t>
      </w:r>
    </w:p>
    <w:p w14:paraId="24E32846" w14:textId="77777777" w:rsidR="007C5F48" w:rsidRPr="00AE2B4A" w:rsidRDefault="007C5F48" w:rsidP="00292621">
      <w:pPr>
        <w:rPr>
          <w:szCs w:val="24"/>
        </w:rPr>
      </w:pPr>
    </w:p>
    <w:p w14:paraId="24E32847" w14:textId="77777777" w:rsidR="007C5F48" w:rsidRPr="00AE2B4A" w:rsidRDefault="007C5F48" w:rsidP="00292621">
      <w:pPr>
        <w:rPr>
          <w:szCs w:val="24"/>
        </w:rPr>
      </w:pPr>
      <w:r w:rsidRPr="00AE2B4A">
        <w:rPr>
          <w:szCs w:val="24"/>
        </w:rPr>
        <w:t>Their toxicity is low compared with the polychlorinated dibenzo-p-dioxins and the dibenzofurans.</w:t>
      </w:r>
      <w:r w:rsidR="00817BC2" w:rsidRPr="00AE2B4A">
        <w:rPr>
          <w:szCs w:val="24"/>
        </w:rPr>
        <w:t xml:space="preserve"> </w:t>
      </w:r>
      <w:r w:rsidRPr="00AE2B4A">
        <w:rPr>
          <w:szCs w:val="24"/>
        </w:rPr>
        <w:t>The liver and thyroid are the target organs.</w:t>
      </w:r>
    </w:p>
    <w:p w14:paraId="24E32848" w14:textId="77777777" w:rsidR="007C5F48" w:rsidRPr="00AE2B4A" w:rsidRDefault="007C5F48" w:rsidP="00292621">
      <w:pPr>
        <w:rPr>
          <w:szCs w:val="24"/>
        </w:rPr>
      </w:pPr>
    </w:p>
    <w:p w14:paraId="24E32849" w14:textId="77777777" w:rsidR="007C5F48" w:rsidRPr="00AE2B4A" w:rsidRDefault="00A31C82" w:rsidP="0099026D">
      <w:pPr>
        <w:pStyle w:val="Heading3"/>
      </w:pPr>
      <w:r w:rsidRPr="00AE2B4A">
        <w:t xml:space="preserve">Derivation of </w:t>
      </w:r>
      <w:r w:rsidR="0099026D" w:rsidRPr="00AE2B4A">
        <w:t>Maximum Acceptable Value</w:t>
      </w:r>
    </w:p>
    <w:p w14:paraId="24E3284A" w14:textId="77777777" w:rsidR="007C5F48" w:rsidRPr="00AE2B4A" w:rsidRDefault="007C5F48" w:rsidP="00292621">
      <w:r w:rsidRPr="00AE2B4A">
        <w:t xml:space="preserve">No </w:t>
      </w:r>
      <w:smartTag w:uri="urn:schemas-microsoft-com:office:smarttags" w:element="stockticker">
        <w:r w:rsidRPr="00AE2B4A">
          <w:t>MAV</w:t>
        </w:r>
      </w:smartTag>
      <w:r w:rsidRPr="00AE2B4A">
        <w:t>.</w:t>
      </w:r>
    </w:p>
    <w:p w14:paraId="24E3284B" w14:textId="77777777" w:rsidR="007C5F48" w:rsidRPr="00AE2B4A" w:rsidRDefault="007C5F48" w:rsidP="00292621"/>
    <w:p w14:paraId="24E3284C" w14:textId="77777777" w:rsidR="007C5F48" w:rsidRPr="00AE2B4A" w:rsidRDefault="00A31C82" w:rsidP="00A31C82">
      <w:pPr>
        <w:pStyle w:val="Heading3"/>
      </w:pPr>
      <w:r w:rsidRPr="00AE2B4A">
        <w:t>References</w:t>
      </w:r>
    </w:p>
    <w:p w14:paraId="24E3284D" w14:textId="77777777" w:rsidR="007C5F48" w:rsidRPr="00AE2B4A" w:rsidRDefault="007C5F48" w:rsidP="00436E10">
      <w:pPr>
        <w:pStyle w:val="References"/>
      </w:pPr>
      <w:r w:rsidRPr="00AE2B4A">
        <w:t>Becker M</w:t>
      </w:r>
      <w:r w:rsidR="00436E10" w:rsidRPr="00AE2B4A">
        <w:t>,</w:t>
      </w:r>
      <w:r w:rsidRPr="00AE2B4A">
        <w:t xml:space="preserve"> </w:t>
      </w:r>
      <w:r w:rsidR="00000303" w:rsidRPr="00AE2B4A">
        <w:t>et al</w:t>
      </w:r>
      <w:r w:rsidR="00436E10" w:rsidRPr="00AE2B4A">
        <w:t>.</w:t>
      </w:r>
      <w:r w:rsidRPr="00AE2B4A">
        <w:t xml:space="preserve"> 2008.</w:t>
      </w:r>
      <w:r w:rsidR="00817BC2" w:rsidRPr="00AE2B4A">
        <w:t xml:space="preserve"> </w:t>
      </w:r>
      <w:r w:rsidRPr="00AE2B4A">
        <w:t>Polychlorinated diphenyl ethers</w:t>
      </w:r>
      <w:r w:rsidR="00436E10" w:rsidRPr="00AE2B4A">
        <w:t>:</w:t>
      </w:r>
      <w:r w:rsidRPr="00AE2B4A">
        <w:t xml:space="preserve"> </w:t>
      </w:r>
      <w:r w:rsidR="00436E10" w:rsidRPr="00AE2B4A">
        <w:t>a</w:t>
      </w:r>
      <w:r w:rsidRPr="00AE2B4A">
        <w:t xml:space="preserve"> review.</w:t>
      </w:r>
      <w:r w:rsidR="00817BC2" w:rsidRPr="00AE2B4A">
        <w:t xml:space="preserve"> </w:t>
      </w:r>
      <w:r w:rsidRPr="00AE2B4A">
        <w:rPr>
          <w:i/>
        </w:rPr>
        <w:t>Toxicological &amp; Environmental Chemistry</w:t>
      </w:r>
      <w:r w:rsidR="00817BC2" w:rsidRPr="00AE2B4A">
        <w:t xml:space="preserve"> </w:t>
      </w:r>
      <w:hyperlink r:id="rId2227" w:anchor="vol_33" w:history="1">
        <w:r w:rsidRPr="00AE2B4A">
          <w:t>33</w:t>
        </w:r>
      </w:hyperlink>
      <w:r w:rsidR="00436E10" w:rsidRPr="00AE2B4A">
        <w:t>(</w:t>
      </w:r>
      <w:hyperlink r:id="rId2228" w:history="1">
        <w:r w:rsidRPr="00AE2B4A">
          <w:t>3</w:t>
        </w:r>
        <w:r w:rsidR="00436E10" w:rsidRPr="00AE2B4A">
          <w:t>–</w:t>
        </w:r>
        <w:r w:rsidRPr="00AE2B4A">
          <w:t>4</w:t>
        </w:r>
      </w:hyperlink>
      <w:r w:rsidR="00436E10" w:rsidRPr="00AE2B4A">
        <w:t>):</w:t>
      </w:r>
      <w:r w:rsidRPr="00AE2B4A">
        <w:t xml:space="preserve"> 1991-.</w:t>
      </w:r>
    </w:p>
    <w:p w14:paraId="24E3284E" w14:textId="77777777" w:rsidR="007C5F48" w:rsidRPr="00AE2B4A" w:rsidRDefault="00624BC9" w:rsidP="00436E10">
      <w:pPr>
        <w:pStyle w:val="References"/>
      </w:pPr>
      <w:r w:rsidRPr="00AE2B4A">
        <w:t xml:space="preserve">NICNAS. 2002. </w:t>
      </w:r>
      <w:r w:rsidR="007C5F48" w:rsidRPr="00AE2B4A">
        <w:t>Polychlorinated diphenyl ethers.</w:t>
      </w:r>
      <w:r w:rsidR="00817BC2" w:rsidRPr="00AE2B4A">
        <w:t xml:space="preserve"> </w:t>
      </w:r>
      <w:r w:rsidR="007C5F48" w:rsidRPr="00AE2B4A">
        <w:rPr>
          <w:i/>
        </w:rPr>
        <w:t>Other Assessment Reports</w:t>
      </w:r>
      <w:r w:rsidR="007C5F48" w:rsidRPr="00AE2B4A">
        <w:t>.</w:t>
      </w:r>
      <w:r w:rsidR="00817BC2" w:rsidRPr="00AE2B4A">
        <w:t xml:space="preserve"> </w:t>
      </w:r>
      <w:r w:rsidR="00436E10" w:rsidRPr="00AE2B4A">
        <w:t xml:space="preserve">Sydney: </w:t>
      </w:r>
      <w:r w:rsidR="007C5F48" w:rsidRPr="00AE2B4A">
        <w:t>National Industrial Chemicals Notification and Assessment Scheme.</w:t>
      </w:r>
      <w:r w:rsidR="00817BC2" w:rsidRPr="00AE2B4A">
        <w:t xml:space="preserve"> </w:t>
      </w:r>
      <w:r w:rsidR="007C5F48" w:rsidRPr="00AE2B4A">
        <w:t>13 pp.</w:t>
      </w:r>
      <w:r w:rsidR="00817BC2" w:rsidRPr="00AE2B4A">
        <w:t xml:space="preserve"> </w:t>
      </w:r>
      <w:hyperlink r:id="rId2229" w:history="1">
        <w:r w:rsidR="007C5F48" w:rsidRPr="00AE2B4A">
          <w:rPr>
            <w:rStyle w:val="Hyperlink"/>
          </w:rPr>
          <w:t>http://nicnas.gov.au</w:t>
        </w:r>
      </w:hyperlink>
      <w:r w:rsidR="00817BC2" w:rsidRPr="00AE2B4A">
        <w:t xml:space="preserve"> </w:t>
      </w:r>
      <w:r w:rsidR="007C5F48" w:rsidRPr="00AE2B4A">
        <w:t xml:space="preserve">or </w:t>
      </w:r>
      <w:hyperlink r:id="rId2230" w:history="1">
        <w:r w:rsidR="00F75272" w:rsidRPr="00AE2B4A">
          <w:rPr>
            <w:rStyle w:val="Hyperlink"/>
            <w:spacing w:val="-2"/>
          </w:rPr>
          <w:t>http://www.nicnas.gov.au</w:t>
        </w:r>
        <w:r w:rsidR="007C5F48" w:rsidRPr="00AE2B4A">
          <w:rPr>
            <w:rStyle w:val="Hyperlink"/>
            <w:spacing w:val="-2"/>
          </w:rPr>
          <w:t>/__data/assets/pdf_file/0005/4919/S48_PCDE_July02.pdf</w:t>
        </w:r>
      </w:hyperlink>
      <w:r w:rsidR="00436E10" w:rsidRPr="00AE2B4A">
        <w:rPr>
          <w:rStyle w:val="Hyperlink"/>
          <w:spacing w:val="-2"/>
        </w:rPr>
        <w:t>.</w:t>
      </w:r>
    </w:p>
    <w:p w14:paraId="24E3284F" w14:textId="77777777" w:rsidR="007C5F48" w:rsidRPr="00AE2B4A" w:rsidRDefault="007C5F48" w:rsidP="00436E10">
      <w:pPr>
        <w:pStyle w:val="References"/>
      </w:pPr>
      <w:r w:rsidRPr="00AE2B4A">
        <w:t>Villeneuve JY</w:t>
      </w:r>
      <w:r w:rsidR="00436E10" w:rsidRPr="00AE2B4A">
        <w:t>.</w:t>
      </w:r>
      <w:r w:rsidRPr="00AE2B4A">
        <w:t xml:space="preserve"> 1998.</w:t>
      </w:r>
      <w:r w:rsidR="00817BC2" w:rsidRPr="00AE2B4A">
        <w:t xml:space="preserve"> </w:t>
      </w:r>
      <w:r w:rsidRPr="00AE2B4A">
        <w:rPr>
          <w:i/>
        </w:rPr>
        <w:t>The</w:t>
      </w:r>
      <w:r w:rsidRPr="00AE2B4A">
        <w:t xml:space="preserve"> </w:t>
      </w:r>
      <w:r w:rsidR="00436E10" w:rsidRPr="00AE2B4A">
        <w:rPr>
          <w:i/>
        </w:rPr>
        <w:t>T</w:t>
      </w:r>
      <w:r w:rsidRPr="00AE2B4A">
        <w:rPr>
          <w:i/>
        </w:rPr>
        <w:t xml:space="preserve">rophodynamics of </w:t>
      </w:r>
      <w:r w:rsidR="00436E10" w:rsidRPr="00AE2B4A">
        <w:rPr>
          <w:i/>
        </w:rPr>
        <w:t>P</w:t>
      </w:r>
      <w:r w:rsidRPr="00AE2B4A">
        <w:rPr>
          <w:i/>
        </w:rPr>
        <w:t xml:space="preserve">olychlorinated </w:t>
      </w:r>
      <w:r w:rsidR="00436E10" w:rsidRPr="00AE2B4A">
        <w:rPr>
          <w:i/>
        </w:rPr>
        <w:t>D</w:t>
      </w:r>
      <w:r w:rsidRPr="00AE2B4A">
        <w:rPr>
          <w:i/>
        </w:rPr>
        <w:t xml:space="preserve">iphenyl </w:t>
      </w:r>
      <w:r w:rsidR="00436E10" w:rsidRPr="00AE2B4A">
        <w:rPr>
          <w:i/>
        </w:rPr>
        <w:t>E</w:t>
      </w:r>
      <w:r w:rsidRPr="00AE2B4A">
        <w:rPr>
          <w:i/>
        </w:rPr>
        <w:t>thers in Whitby Harbour, Ontario</w:t>
      </w:r>
      <w:r w:rsidRPr="00AE2B4A">
        <w:t>.</w:t>
      </w:r>
      <w:r w:rsidR="00817BC2" w:rsidRPr="00AE2B4A">
        <w:t xml:space="preserve"> </w:t>
      </w:r>
      <w:r w:rsidRPr="00AE2B4A">
        <w:t>MSc thesis, Trent University.</w:t>
      </w:r>
      <w:r w:rsidR="00817BC2" w:rsidRPr="00AE2B4A">
        <w:t xml:space="preserve"> </w:t>
      </w:r>
      <w:r w:rsidRPr="00AE2B4A">
        <w:t>131 pp.</w:t>
      </w:r>
      <w:r w:rsidR="00817BC2" w:rsidRPr="00AE2B4A">
        <w:t xml:space="preserve"> </w:t>
      </w:r>
      <w:hyperlink r:id="rId2231" w:history="1">
        <w:r w:rsidRPr="00AE2B4A">
          <w:rPr>
            <w:rStyle w:val="Hyperlink"/>
          </w:rPr>
          <w:t>http://www.collectionscanada.gc.ca/obj/s4/f2/dsk2/tape17/PQDD_0002/MQ30236.pdf</w:t>
        </w:r>
      </w:hyperlink>
      <w:r w:rsidR="00436E10" w:rsidRPr="00AE2B4A">
        <w:rPr>
          <w:rStyle w:val="Hyperlink"/>
        </w:rPr>
        <w:t>.</w:t>
      </w:r>
    </w:p>
    <w:p w14:paraId="24E32850" w14:textId="77777777" w:rsidR="007C5F48" w:rsidRPr="00AE2B4A" w:rsidRDefault="007C5F48" w:rsidP="00153916">
      <w:pPr>
        <w:pStyle w:val="Heading1"/>
      </w:pPr>
      <w:bookmarkStart w:id="428" w:name="_Toc522627541"/>
      <w:bookmarkStart w:id="429" w:name="_Toc10885054"/>
      <w:r w:rsidRPr="00AE2B4A">
        <w:t>polyDADMAC</w:t>
      </w:r>
      <w:bookmarkEnd w:id="428"/>
      <w:bookmarkEnd w:id="429"/>
    </w:p>
    <w:p w14:paraId="24E32851" w14:textId="77777777" w:rsidR="007C5F48" w:rsidRPr="00AE2B4A" w:rsidRDefault="007C5F48" w:rsidP="00292621">
      <w:r w:rsidRPr="00AE2B4A">
        <w:t>CAS No.</w:t>
      </w:r>
      <w:r w:rsidR="005E4084" w:rsidRPr="00AE2B4A">
        <w:t xml:space="preserve"> </w:t>
      </w:r>
      <w:r w:rsidRPr="00AE2B4A">
        <w:t>26062-79-3.</w:t>
      </w:r>
      <w:r w:rsidR="00817BC2" w:rsidRPr="00AE2B4A">
        <w:t xml:space="preserve"> </w:t>
      </w:r>
      <w:r w:rsidRPr="00AE2B4A">
        <w:t xml:space="preserve">The CAS </w:t>
      </w:r>
      <w:r w:rsidR="005E4084" w:rsidRPr="00AE2B4A">
        <w:t>number</w:t>
      </w:r>
      <w:r w:rsidRPr="00AE2B4A">
        <w:t xml:space="preserve"> for diallyldimethylammonium chloride (the monomer DADMAC) is 7398-69-8.</w:t>
      </w:r>
    </w:p>
    <w:p w14:paraId="24E32852" w14:textId="77777777" w:rsidR="007C5F48" w:rsidRPr="00AE2B4A" w:rsidRDefault="007C5F48" w:rsidP="00292621"/>
    <w:p w14:paraId="24E32853" w14:textId="77777777" w:rsidR="007C5F48" w:rsidRPr="00AE2B4A" w:rsidRDefault="007C5F48" w:rsidP="00292621">
      <w:r w:rsidRPr="00AE2B4A">
        <w:t>Polydiallyldimethylammonium chloride (polyDADMAC) is a polyquaternary amine, prepared from diallyldimethylammonium chloride (DADMAC).</w:t>
      </w:r>
      <w:r w:rsidR="00817BC2" w:rsidRPr="00AE2B4A">
        <w:t xml:space="preserve"> </w:t>
      </w:r>
      <w:r w:rsidRPr="00AE2B4A">
        <w:t>It can be used as a polymer to assist coagulation in water treatment, often as a primary coagulant.</w:t>
      </w:r>
      <w:r w:rsidR="00817BC2" w:rsidRPr="00AE2B4A">
        <w:t xml:space="preserve"> </w:t>
      </w:r>
      <w:r w:rsidRPr="00AE2B4A">
        <w:t>PolyDADMAC products are typically sold as 10</w:t>
      </w:r>
      <w:r w:rsidR="00E4453A" w:rsidRPr="00AE2B4A">
        <w:t> percent</w:t>
      </w:r>
      <w:r w:rsidRPr="00AE2B4A">
        <w:t xml:space="preserve"> to 40</w:t>
      </w:r>
      <w:r w:rsidR="00E4453A" w:rsidRPr="00AE2B4A">
        <w:t> percent</w:t>
      </w:r>
      <w:r w:rsidRPr="00AE2B4A">
        <w:t xml:space="preserve"> active polymer solutions, certified to a maximum use level for water treatment of 25 to 100</w:t>
      </w:r>
      <w:r w:rsidR="00DB29E6" w:rsidRPr="00AE2B4A">
        <w:t> mg/L</w:t>
      </w:r>
      <w:r w:rsidRPr="00AE2B4A">
        <w:t xml:space="preserve"> of product, which equates to a dose of 10</w:t>
      </w:r>
      <w:r w:rsidR="00DB29E6" w:rsidRPr="00AE2B4A">
        <w:t> mg/L</w:t>
      </w:r>
      <w:r w:rsidRPr="00AE2B4A">
        <w:t xml:space="preserve"> of active polymer in the treated water.</w:t>
      </w:r>
      <w:r w:rsidR="00817BC2" w:rsidRPr="00AE2B4A">
        <w:t xml:space="preserve"> </w:t>
      </w:r>
      <w:r w:rsidRPr="00AE2B4A">
        <w:t>PolyDADMAC generally contains &lt;1</w:t>
      </w:r>
      <w:r w:rsidR="00E4453A" w:rsidRPr="00AE2B4A">
        <w:t> percent</w:t>
      </w:r>
      <w:r w:rsidRPr="00AE2B4A">
        <w:t xml:space="preserve"> of the monomer.</w:t>
      </w:r>
    </w:p>
    <w:p w14:paraId="24E32854" w14:textId="77777777" w:rsidR="007C5F48" w:rsidRPr="00AE2B4A" w:rsidRDefault="007C5F48" w:rsidP="00292621"/>
    <w:p w14:paraId="24E32855" w14:textId="77777777" w:rsidR="007C5F48" w:rsidRPr="00AE2B4A" w:rsidRDefault="007C5F48" w:rsidP="00292621">
      <w:r w:rsidRPr="00AE2B4A">
        <w:t>Refer to the datasheets for information about the following impurities or by-products:</w:t>
      </w:r>
    </w:p>
    <w:p w14:paraId="24E32856" w14:textId="77777777" w:rsidR="007C5F48" w:rsidRPr="00AE2B4A" w:rsidRDefault="007C5F48" w:rsidP="005E4084">
      <w:pPr>
        <w:pStyle w:val="Bullet"/>
        <w:spacing w:before="60"/>
      </w:pPr>
      <w:r w:rsidRPr="00AE2B4A">
        <w:t>allyl chloride</w:t>
      </w:r>
    </w:p>
    <w:p w14:paraId="24E32857" w14:textId="77777777" w:rsidR="007C5F48" w:rsidRPr="00AE2B4A" w:rsidRDefault="007C5F48" w:rsidP="005E4084">
      <w:pPr>
        <w:pStyle w:val="Bullet"/>
        <w:spacing w:before="60"/>
      </w:pPr>
      <w:r w:rsidRPr="00AE2B4A">
        <w:t>diallyldimethylammonium chloride</w:t>
      </w:r>
    </w:p>
    <w:p w14:paraId="24E32858" w14:textId="77777777" w:rsidR="007C5F48" w:rsidRPr="00AE2B4A" w:rsidRDefault="007C5F48" w:rsidP="005E4084">
      <w:pPr>
        <w:pStyle w:val="Bullet"/>
        <w:spacing w:before="60"/>
      </w:pPr>
      <w:r w:rsidRPr="00AE2B4A">
        <w:t>dimethylamine</w:t>
      </w:r>
    </w:p>
    <w:p w14:paraId="24E32859" w14:textId="77777777" w:rsidR="007C5F48" w:rsidRPr="00AE2B4A" w:rsidRDefault="007C5F48" w:rsidP="005E4084">
      <w:pPr>
        <w:pStyle w:val="Bullet"/>
        <w:spacing w:before="60"/>
      </w:pPr>
      <w:r w:rsidRPr="00AE2B4A">
        <w:rPr>
          <w:iCs/>
        </w:rPr>
        <w:t>N</w:t>
      </w:r>
      <w:r w:rsidRPr="00AE2B4A">
        <w:t>-nitrosodimethylamine</w:t>
      </w:r>
    </w:p>
    <w:p w14:paraId="24E3285A" w14:textId="77777777" w:rsidR="007C5F48" w:rsidRPr="00AE2B4A" w:rsidRDefault="007C5F48" w:rsidP="00292621"/>
    <w:p w14:paraId="24E3285B" w14:textId="77777777" w:rsidR="007C5F48" w:rsidRPr="00AE2B4A" w:rsidRDefault="007C5F48" w:rsidP="00292621">
      <w:r w:rsidRPr="00AE2B4A">
        <w:t>NSF Standard 60 regulates the monomer and dimethylamine content.</w:t>
      </w:r>
      <w:r w:rsidR="00817BC2" w:rsidRPr="00AE2B4A">
        <w:t xml:space="preserve"> </w:t>
      </w:r>
      <w:r w:rsidRPr="00AE2B4A">
        <w:t>The allowable concentration of the monomer in drinking water is 0.05</w:t>
      </w:r>
      <w:r w:rsidR="00DB29E6" w:rsidRPr="00AE2B4A">
        <w:t> mg/L</w:t>
      </w:r>
      <w:r w:rsidRPr="00AE2B4A">
        <w:t>, and 0.12</w:t>
      </w:r>
      <w:r w:rsidR="00DB29E6" w:rsidRPr="00AE2B4A">
        <w:t> mg/L</w:t>
      </w:r>
      <w:r w:rsidRPr="00AE2B4A">
        <w:t xml:space="preserve"> for dimethylamine.</w:t>
      </w:r>
    </w:p>
    <w:p w14:paraId="24E3285C" w14:textId="77777777" w:rsidR="007C5F48" w:rsidRPr="00AE2B4A" w:rsidRDefault="007C5F48" w:rsidP="00292621"/>
    <w:p w14:paraId="24E3285D" w14:textId="77777777" w:rsidR="007C5F48" w:rsidRPr="00AE2B4A" w:rsidRDefault="007C5F48" w:rsidP="00292621">
      <w:r w:rsidRPr="00AE2B4A">
        <w:t>NSF (2010) reports results of testing 97</w:t>
      </w:r>
      <w:r w:rsidR="00E4453A" w:rsidRPr="00AE2B4A">
        <w:t> samples</w:t>
      </w:r>
      <w:r w:rsidRPr="00AE2B4A">
        <w:t xml:space="preserve"> of polyDADMAC.</w:t>
      </w:r>
      <w:r w:rsidR="00817BC2" w:rsidRPr="00AE2B4A">
        <w:t xml:space="preserve"> </w:t>
      </w:r>
      <w:r w:rsidRPr="00AE2B4A">
        <w:t>The median contribution of the monomer to drinking water was 0.013</w:t>
      </w:r>
      <w:r w:rsidR="00DB29E6" w:rsidRPr="00AE2B4A">
        <w:t> mg/L</w:t>
      </w:r>
      <w:r w:rsidRPr="00AE2B4A">
        <w:t xml:space="preserve"> (range &lt;0.0025 to 0.05</w:t>
      </w:r>
      <w:r w:rsidR="00DB29E6" w:rsidRPr="00AE2B4A">
        <w:t> mg/L</w:t>
      </w:r>
      <w:r w:rsidRPr="00AE2B4A">
        <w:t>) and 0.012</w:t>
      </w:r>
      <w:r w:rsidR="00DB29E6" w:rsidRPr="00AE2B4A">
        <w:t> mg/L</w:t>
      </w:r>
      <w:r w:rsidRPr="00AE2B4A">
        <w:t xml:space="preserve"> (range &lt;0.0004 to 0.10</w:t>
      </w:r>
      <w:r w:rsidR="00DB29E6" w:rsidRPr="00AE2B4A">
        <w:t> mg/L</w:t>
      </w:r>
      <w:r w:rsidRPr="00AE2B4A">
        <w:t>) for dimethylamine.</w:t>
      </w:r>
    </w:p>
    <w:p w14:paraId="24E3285E" w14:textId="77777777" w:rsidR="007C5F48" w:rsidRPr="00AE2B4A" w:rsidRDefault="007C5F48" w:rsidP="00292621"/>
    <w:p w14:paraId="24E3285F" w14:textId="77777777" w:rsidR="007C5F48" w:rsidRPr="00AE2B4A" w:rsidRDefault="007C5F48" w:rsidP="007C5F48">
      <w:r w:rsidRPr="00AE2B4A">
        <w:t>In the UK, DWI regulates the use of chemicals added to drinking water.</w:t>
      </w:r>
      <w:r w:rsidR="00817BC2" w:rsidRPr="00AE2B4A">
        <w:t xml:space="preserve"> </w:t>
      </w:r>
      <w:r w:rsidRPr="00AE2B4A">
        <w:t>For p</w:t>
      </w:r>
      <w:r w:rsidRPr="00AE2B4A">
        <w:rPr>
          <w:bCs/>
        </w:rPr>
        <w:t>roducts based on polyDADMAC (polydiallyldimethyl ammonium chloride):</w:t>
      </w:r>
    </w:p>
    <w:p w14:paraId="24E32860" w14:textId="77777777" w:rsidR="007C5F48" w:rsidRPr="00AE2B4A" w:rsidRDefault="007C5F48" w:rsidP="005E4084">
      <w:pPr>
        <w:pStyle w:val="Quote"/>
      </w:pPr>
      <w:r w:rsidRPr="00AE2B4A">
        <w:t xml:space="preserve">For the products listed below </w:t>
      </w:r>
      <w:r w:rsidR="005E4084" w:rsidRPr="00AE2B4A">
        <w:t>the following conditions apply:</w:t>
      </w:r>
    </w:p>
    <w:p w14:paraId="24E32861" w14:textId="77777777" w:rsidR="007C5F48" w:rsidRPr="00AE2B4A" w:rsidRDefault="007C5F48" w:rsidP="005E4084">
      <w:pPr>
        <w:pStyle w:val="Quote"/>
        <w:spacing w:before="60"/>
        <w:ind w:left="851" w:hanging="567"/>
      </w:pPr>
      <w:r w:rsidRPr="00AE2B4A">
        <w:t>(i)</w:t>
      </w:r>
      <w:r w:rsidR="005E4084" w:rsidRPr="00AE2B4A">
        <w:tab/>
      </w:r>
      <w:r w:rsidRPr="00AE2B4A">
        <w:t>the dose must not exceed 10</w:t>
      </w:r>
      <w:r w:rsidR="00DB29E6" w:rsidRPr="00AE2B4A">
        <w:t> mg/L</w:t>
      </w:r>
      <w:r w:rsidRPr="00AE2B4A">
        <w:t xml:space="preserve"> of active polymer.</w:t>
      </w:r>
    </w:p>
    <w:p w14:paraId="24E32862" w14:textId="77777777" w:rsidR="007C5F48" w:rsidRPr="00AE2B4A" w:rsidRDefault="007C5F48" w:rsidP="00292621"/>
    <w:p w14:paraId="24E32863" w14:textId="77777777" w:rsidR="007C5F48" w:rsidRPr="00AE2B4A" w:rsidRDefault="007C5F48" w:rsidP="00292621">
      <w:r w:rsidRPr="00AE2B4A">
        <w:t>Stockham and Morran (2000) reported an Australian water treatment study using polyDADMAC in conjunction with chlorine and ozone.</w:t>
      </w:r>
      <w:r w:rsidR="00817BC2" w:rsidRPr="00AE2B4A">
        <w:t xml:space="preserve"> </w:t>
      </w:r>
      <w:r w:rsidRPr="00AE2B4A">
        <w:t>The results indicated that chlorination of the polymer produced very few DBPs, with minimal AOX and THM formation, a result supported by other workers.</w:t>
      </w:r>
      <w:r w:rsidR="00817BC2" w:rsidRPr="00AE2B4A">
        <w:t xml:space="preserve"> </w:t>
      </w:r>
      <w:r w:rsidRPr="00AE2B4A">
        <w:t>Trichloroacetic acid and chloral hydrate were the main specific DBPs detected.</w:t>
      </w:r>
      <w:r w:rsidR="00817BC2" w:rsidRPr="00AE2B4A">
        <w:t xml:space="preserve"> </w:t>
      </w:r>
      <w:r w:rsidRPr="00AE2B4A">
        <w:t xml:space="preserve">However, ozonation of the polymer resulted in formation of significant levels of aldehydes and ketoacids, as well as a series of disinfection </w:t>
      </w:r>
      <w:r w:rsidR="00E4453A" w:rsidRPr="00AE2B4A">
        <w:t>by</w:t>
      </w:r>
      <w:r w:rsidR="00E4453A" w:rsidRPr="00AE2B4A">
        <w:noBreakHyphen/>
        <w:t>product</w:t>
      </w:r>
      <w:r w:rsidRPr="00AE2B4A">
        <w:t>s, tentatively identified as di-keto acids.</w:t>
      </w:r>
      <w:r w:rsidR="00817BC2" w:rsidRPr="00AE2B4A">
        <w:t xml:space="preserve"> </w:t>
      </w:r>
      <w:r w:rsidRPr="00AE2B4A">
        <w:t>Glyoxal, methyl glyoxal formaldehyde, glyoxylic acid, pyruvic acid and formaldehyde were the main individual DBPs detected.</w:t>
      </w:r>
    </w:p>
    <w:p w14:paraId="24E32864" w14:textId="77777777" w:rsidR="007C5F48" w:rsidRPr="00AE2B4A" w:rsidRDefault="007C5F48" w:rsidP="00292621"/>
    <w:p w14:paraId="24E32865" w14:textId="77777777" w:rsidR="007C5F48" w:rsidRPr="00AE2B4A" w:rsidRDefault="007C5F48" w:rsidP="00292621">
      <w:r w:rsidRPr="00AE2B4A">
        <w:t>Ozonation of polyDADMAC in the presence of bromide resulted in the formation of significant AOX, brominated THMs and HAAs.</w:t>
      </w:r>
      <w:r w:rsidR="00817BC2" w:rsidRPr="00AE2B4A">
        <w:t xml:space="preserve"> </w:t>
      </w:r>
      <w:r w:rsidRPr="00AE2B4A">
        <w:t>Traces of a compound tentatively identified as dibromoethene was also identified.</w:t>
      </w:r>
    </w:p>
    <w:p w14:paraId="24E32866" w14:textId="77777777" w:rsidR="007C5F48" w:rsidRPr="00AE2B4A" w:rsidRDefault="007C5F48" w:rsidP="00292621"/>
    <w:p w14:paraId="24E32867" w14:textId="77777777" w:rsidR="007C5F48" w:rsidRPr="00AE2B4A" w:rsidRDefault="007C5F48" w:rsidP="00292621">
      <w:r w:rsidRPr="00AE2B4A">
        <w:t>Chlorination of pre-ozonated solutions of polyDADMAC resulted in a dramatic increase in THMs, HAAs and AOX levels.</w:t>
      </w:r>
      <w:r w:rsidR="00817BC2" w:rsidRPr="00AE2B4A">
        <w:t xml:space="preserve"> </w:t>
      </w:r>
      <w:r w:rsidRPr="00AE2B4A">
        <w:t>Of particular concern was the unusually high level of the potential carcinogen trichloronitromethane produced under these conditions.</w:t>
      </w:r>
      <w:r w:rsidR="00817BC2" w:rsidRPr="00AE2B4A">
        <w:t xml:space="preserve"> </w:t>
      </w:r>
      <w:r w:rsidRPr="00AE2B4A">
        <w:t>Dichloroethene was also detected.</w:t>
      </w:r>
    </w:p>
    <w:p w14:paraId="24E32868" w14:textId="77777777" w:rsidR="007C5F48" w:rsidRPr="00AE2B4A" w:rsidRDefault="007C5F48" w:rsidP="00292621"/>
    <w:p w14:paraId="24E32869" w14:textId="77777777" w:rsidR="007C5F48" w:rsidRPr="00AE2B4A" w:rsidRDefault="007C5F48" w:rsidP="00292621">
      <w:r w:rsidRPr="00AE2B4A">
        <w:t>A report published for USEPA in 2004 states there is virtually no exposure to monomer during manufacture and emissions to air, water and soil are very low.</w:t>
      </w:r>
      <w:r w:rsidR="00817BC2" w:rsidRPr="00AE2B4A">
        <w:t xml:space="preserve"> </w:t>
      </w:r>
      <w:r w:rsidRPr="00AE2B4A">
        <w:t>The product is used almost exclusively as a monomer in the manufacture of cationic, water-soluble polymers.</w:t>
      </w:r>
      <w:r w:rsidR="00817BC2" w:rsidRPr="00AE2B4A">
        <w:t xml:space="preserve"> </w:t>
      </w:r>
      <w:r w:rsidRPr="00AE2B4A">
        <w:t>The report quotes a NOAEL of 50</w:t>
      </w:r>
      <w:r w:rsidR="00DB29E6" w:rsidRPr="00AE2B4A">
        <w:t> mg/kg</w:t>
      </w:r>
      <w:r w:rsidRPr="00AE2B4A">
        <w:t>/d based on decreased body weight gain in rats in a 13</w:t>
      </w:r>
      <w:r w:rsidR="005E4084" w:rsidRPr="00AE2B4A">
        <w:t>-</w:t>
      </w:r>
      <w:r w:rsidRPr="00AE2B4A">
        <w:t>week study.</w:t>
      </w:r>
      <w:r w:rsidR="00817BC2" w:rsidRPr="00AE2B4A">
        <w:t xml:space="preserve"> </w:t>
      </w:r>
      <w:r w:rsidRPr="00AE2B4A">
        <w:t>A NOAEL of 6</w:t>
      </w:r>
      <w:r w:rsidR="00DB29E6" w:rsidRPr="00AE2B4A">
        <w:t> mg/kg</w:t>
      </w:r>
      <w:r w:rsidRPr="00AE2B4A">
        <w:t>/d was quoted for teratology.</w:t>
      </w:r>
    </w:p>
    <w:p w14:paraId="24E3286A" w14:textId="77777777" w:rsidR="007C5F48" w:rsidRPr="00AE2B4A" w:rsidRDefault="007C5F48" w:rsidP="00292621"/>
    <w:p w14:paraId="24E3286B" w14:textId="77777777" w:rsidR="007C5F48" w:rsidRPr="00AE2B4A" w:rsidRDefault="007C5F48" w:rsidP="00292621">
      <w:r w:rsidRPr="00AE2B4A">
        <w:t>WRF (2015) reports that N-nitrosodimethylamine (NDMA) formation was higher for polyDADMAC polymers reacted with chloramines in reagent water than for other polymers tested, ranging from 32 to 162 ng of NDMA per</w:t>
      </w:r>
      <w:r w:rsidR="00DB29E6" w:rsidRPr="00AE2B4A">
        <w:t xml:space="preserve"> mg </w:t>
      </w:r>
      <w:r w:rsidRPr="00AE2B4A">
        <w:t>of polymer.</w:t>
      </w:r>
      <w:r w:rsidR="00817BC2" w:rsidRPr="00AE2B4A">
        <w:t xml:space="preserve"> </w:t>
      </w:r>
      <w:r w:rsidRPr="00AE2B4A">
        <w:t>Other nitrosamines were detected but below the method reporting level.</w:t>
      </w:r>
      <w:r w:rsidR="00817BC2" w:rsidRPr="00AE2B4A">
        <w:t xml:space="preserve"> </w:t>
      </w:r>
      <w:r w:rsidRPr="00AE2B4A">
        <w:t>The amount of NDMA formed by a particular polyDADMAC polymer is dependent on the specific source water and treatment system.</w:t>
      </w:r>
      <w:r w:rsidR="00817BC2" w:rsidRPr="00AE2B4A">
        <w:t xml:space="preserve"> </w:t>
      </w:r>
      <w:r w:rsidRPr="00AE2B4A">
        <w:t>Their research found that the same polymer will form different amounts of NDMA when used at different sites.</w:t>
      </w:r>
      <w:r w:rsidR="00817BC2" w:rsidRPr="00AE2B4A">
        <w:t xml:space="preserve"> </w:t>
      </w:r>
      <w:r w:rsidRPr="00AE2B4A">
        <w:t>In addition, the NDMA formation from polyDADMAC polymers is much less when the water is chloraminated after the polymer has been removed in the sedimentation tank.</w:t>
      </w:r>
    </w:p>
    <w:p w14:paraId="24E3286C" w14:textId="77777777" w:rsidR="007C5F48" w:rsidRPr="00AE2B4A" w:rsidRDefault="007C5F48" w:rsidP="00292621"/>
    <w:p w14:paraId="24E3286D" w14:textId="77777777" w:rsidR="007C5F48" w:rsidRPr="00AE2B4A" w:rsidRDefault="00A31C82" w:rsidP="00A31C82">
      <w:pPr>
        <w:pStyle w:val="Heading3"/>
      </w:pPr>
      <w:r w:rsidRPr="00AE2B4A">
        <w:t>References</w:t>
      </w:r>
    </w:p>
    <w:p w14:paraId="24E3286E" w14:textId="77777777" w:rsidR="007C5F48" w:rsidRPr="00AE2B4A" w:rsidRDefault="00F04EC9" w:rsidP="005E4084">
      <w:pPr>
        <w:pStyle w:val="References"/>
      </w:pPr>
      <w:hyperlink r:id="rId2232" w:history="1">
        <w:r w:rsidR="007C5F48" w:rsidRPr="00AE2B4A">
          <w:t>ANSI/AWWA B451-04</w:t>
        </w:r>
        <w:r w:rsidR="005E4084" w:rsidRPr="00AE2B4A">
          <w:t>.</w:t>
        </w:r>
        <w:r w:rsidR="007C5F48" w:rsidRPr="00AE2B4A">
          <w:t xml:space="preserve"> </w:t>
        </w:r>
        <w:r w:rsidR="007C5F48" w:rsidRPr="00AE2B4A">
          <w:rPr>
            <w:i/>
          </w:rPr>
          <w:t xml:space="preserve">AWWA Standard for </w:t>
        </w:r>
        <w:r w:rsidR="007C5F48" w:rsidRPr="00AE2B4A">
          <w:rPr>
            <w:i/>
            <w:szCs w:val="24"/>
          </w:rPr>
          <w:t>Poly(diallyldimethylammonium chloride)</w:t>
        </w:r>
        <w:r w:rsidR="007C5F48" w:rsidRPr="00AE2B4A">
          <w:t>.</w:t>
        </w:r>
      </w:hyperlink>
    </w:p>
    <w:p w14:paraId="24E3286F" w14:textId="77777777" w:rsidR="007C5F48" w:rsidRPr="00AE2B4A" w:rsidRDefault="00442A70" w:rsidP="005E4084">
      <w:pPr>
        <w:pStyle w:val="References"/>
      </w:pPr>
      <w:r w:rsidRPr="00AE2B4A">
        <w:t xml:space="preserve">DWI. Regulated updated. </w:t>
      </w:r>
      <w:r w:rsidRPr="00AE2B4A">
        <w:rPr>
          <w:i/>
        </w:rPr>
        <w:t>List of Approved Products for use in Public Water Supply in the United Kingdom</w:t>
      </w:r>
      <w:r w:rsidR="007C5F48" w:rsidRPr="00AE2B4A">
        <w:t>.</w:t>
      </w:r>
      <w:r w:rsidR="00817BC2" w:rsidRPr="00AE2B4A">
        <w:t xml:space="preserve"> </w:t>
      </w:r>
      <w:hyperlink r:id="rId2233" w:history="1">
        <w:r w:rsidR="00E22CDD" w:rsidRPr="00AE2B4A">
          <w:rPr>
            <w:rStyle w:val="Hyperlink"/>
          </w:rPr>
          <w:t>http://dwi.defra.gov.uk/</w:t>
        </w:r>
      </w:hyperlink>
      <w:r w:rsidR="007C5F48" w:rsidRPr="00AE2B4A">
        <w:rPr>
          <w:color w:val="000000"/>
          <w:szCs w:val="24"/>
          <w:lang w:eastAsia="en-NZ"/>
        </w:rPr>
        <w:t xml:space="preserve"> and click List of Approved Products</w:t>
      </w:r>
      <w:r w:rsidR="005E4084" w:rsidRPr="00AE2B4A">
        <w:rPr>
          <w:color w:val="000000"/>
          <w:szCs w:val="24"/>
          <w:lang w:eastAsia="en-NZ"/>
        </w:rPr>
        <w:t>.</w:t>
      </w:r>
    </w:p>
    <w:p w14:paraId="24E32870" w14:textId="77777777" w:rsidR="007C5F48" w:rsidRPr="00AE2B4A" w:rsidRDefault="00624BC9" w:rsidP="005E4084">
      <w:pPr>
        <w:pStyle w:val="References"/>
      </w:pPr>
      <w:r w:rsidRPr="00AE2B4A">
        <w:t xml:space="preserve">NSF. 2010. </w:t>
      </w:r>
      <w:r w:rsidR="003A7369" w:rsidRPr="00AE2B4A">
        <w:rPr>
          <w:i/>
        </w:rPr>
        <w:t>NSF Fact Sheet: Polyelectrolytes and NSF/ANSI Standard</w:t>
      </w:r>
      <w:r w:rsidR="007C5F48" w:rsidRPr="00AE2B4A">
        <w:t xml:space="preserve"> 60.</w:t>
      </w:r>
      <w:r w:rsidR="00817BC2" w:rsidRPr="00AE2B4A">
        <w:t xml:space="preserve"> </w:t>
      </w:r>
      <w:r w:rsidR="007C5F48" w:rsidRPr="00AE2B4A">
        <w:t>12 pp.</w:t>
      </w:r>
      <w:r w:rsidR="00817BC2" w:rsidRPr="00AE2B4A">
        <w:t xml:space="preserve"> </w:t>
      </w:r>
      <w:hyperlink r:id="rId2234" w:history="1">
        <w:r w:rsidRPr="00AE2B4A">
          <w:rPr>
            <w:rStyle w:val="Hyperlink"/>
          </w:rPr>
          <w:t>http://www.nsf.org/newsroom_pdf/NSFFactSheetPolyelectrolytes.pdf</w:t>
        </w:r>
      </w:hyperlink>
      <w:r w:rsidR="005E4084" w:rsidRPr="00AE2B4A">
        <w:rPr>
          <w:rStyle w:val="Hyperlink"/>
        </w:rPr>
        <w:t>.</w:t>
      </w:r>
    </w:p>
    <w:p w14:paraId="24E32871" w14:textId="77777777" w:rsidR="007C5F48" w:rsidRPr="00AE2B4A" w:rsidRDefault="00624BC9" w:rsidP="005E4084">
      <w:pPr>
        <w:pStyle w:val="References"/>
      </w:pPr>
      <w:r w:rsidRPr="00AE2B4A">
        <w:t xml:space="preserve">NZWWA. 1999. </w:t>
      </w:r>
      <w:hyperlink r:id="rId2235" w:history="1">
        <w:r w:rsidR="007C5F48" w:rsidRPr="00AE2B4A">
          <w:rPr>
            <w:bCs/>
            <w:i/>
          </w:rPr>
          <w:t>Standards for the Supply of Polyelectrolytes for Use in Drinking-Water Treatment</w:t>
        </w:r>
      </w:hyperlink>
      <w:r w:rsidR="007C5F48" w:rsidRPr="00AE2B4A">
        <w:t>.</w:t>
      </w:r>
      <w:r w:rsidR="00817BC2" w:rsidRPr="00AE2B4A">
        <w:t xml:space="preserve"> </w:t>
      </w:r>
      <w:hyperlink r:id="rId2236" w:history="1">
        <w:r w:rsidR="007C5F48" w:rsidRPr="00AE2B4A">
          <w:rPr>
            <w:rStyle w:val="Hyperlink"/>
          </w:rPr>
          <w:t>http://www.waternz.org.nz/Category?Action=View&amp;Category_id=199</w:t>
        </w:r>
      </w:hyperlink>
      <w:r w:rsidR="007C5F48" w:rsidRPr="00AE2B4A">
        <w:t xml:space="preserve"> or </w:t>
      </w:r>
      <w:hyperlink r:id="rId2237" w:history="1">
        <w:r w:rsidR="002F33F5" w:rsidRPr="00AE2B4A">
          <w:rPr>
            <w:rStyle w:val="Hyperlink"/>
          </w:rPr>
          <w:t>https://www.waternz.org.nz/</w:t>
        </w:r>
      </w:hyperlink>
      <w:r w:rsidR="005E4084" w:rsidRPr="00AE2B4A">
        <w:rPr>
          <w:rStyle w:val="Hyperlink"/>
        </w:rPr>
        <w:t>.</w:t>
      </w:r>
    </w:p>
    <w:p w14:paraId="24E32872" w14:textId="77777777" w:rsidR="007C5F48" w:rsidRPr="00AE2B4A" w:rsidRDefault="007C5F48" w:rsidP="005E4084">
      <w:pPr>
        <w:pStyle w:val="References"/>
      </w:pPr>
      <w:r w:rsidRPr="00AE2B4A">
        <w:t>Stockham P</w:t>
      </w:r>
      <w:r w:rsidR="005E4084" w:rsidRPr="00AE2B4A">
        <w:t>,</w:t>
      </w:r>
      <w:r w:rsidRPr="00AE2B4A">
        <w:t xml:space="preserve"> Morran </w:t>
      </w:r>
      <w:r w:rsidR="005E4084" w:rsidRPr="00AE2B4A">
        <w:t xml:space="preserve">J. </w:t>
      </w:r>
      <w:r w:rsidRPr="00AE2B4A">
        <w:t>2000.</w:t>
      </w:r>
      <w:r w:rsidR="00817BC2" w:rsidRPr="00AE2B4A">
        <w:t xml:space="preserve"> </w:t>
      </w:r>
      <w:r w:rsidRPr="00AE2B4A">
        <w:rPr>
          <w:i/>
        </w:rPr>
        <w:t xml:space="preserve">Disinfection </w:t>
      </w:r>
      <w:r w:rsidR="005E4084" w:rsidRPr="00AE2B4A">
        <w:rPr>
          <w:i/>
        </w:rPr>
        <w:t>B</w:t>
      </w:r>
      <w:r w:rsidRPr="00AE2B4A">
        <w:rPr>
          <w:i/>
        </w:rPr>
        <w:t xml:space="preserve">y-products from a </w:t>
      </w:r>
      <w:r w:rsidR="003D15E9">
        <w:rPr>
          <w:i/>
        </w:rPr>
        <w:t>p</w:t>
      </w:r>
      <w:r w:rsidRPr="00AE2B4A">
        <w:rPr>
          <w:i/>
        </w:rPr>
        <w:t>oly(diallyldimethylammonium chloride)</w:t>
      </w:r>
      <w:r w:rsidR="005E4084" w:rsidRPr="00AE2B4A">
        <w:rPr>
          <w:i/>
        </w:rPr>
        <w:t>-</w:t>
      </w:r>
      <w:r w:rsidRPr="00AE2B4A">
        <w:rPr>
          <w:i/>
        </w:rPr>
        <w:t xml:space="preserve">based </w:t>
      </w:r>
      <w:r w:rsidR="005E4084" w:rsidRPr="00AE2B4A">
        <w:rPr>
          <w:i/>
        </w:rPr>
        <w:t>P</w:t>
      </w:r>
      <w:r w:rsidRPr="00AE2B4A">
        <w:rPr>
          <w:i/>
        </w:rPr>
        <w:t xml:space="preserve">olyelectrolyte </w:t>
      </w:r>
      <w:r w:rsidR="005E4084" w:rsidRPr="00AE2B4A">
        <w:rPr>
          <w:i/>
        </w:rPr>
        <w:t>U</w:t>
      </w:r>
      <w:r w:rsidRPr="00AE2B4A">
        <w:rPr>
          <w:i/>
        </w:rPr>
        <w:t xml:space="preserve">sed in </w:t>
      </w:r>
      <w:r w:rsidR="005E4084" w:rsidRPr="00AE2B4A">
        <w:rPr>
          <w:i/>
        </w:rPr>
        <w:t>W</w:t>
      </w:r>
      <w:r w:rsidRPr="00AE2B4A">
        <w:rPr>
          <w:i/>
        </w:rPr>
        <w:t xml:space="preserve">ater </w:t>
      </w:r>
      <w:r w:rsidR="005E4084" w:rsidRPr="00AE2B4A">
        <w:rPr>
          <w:i/>
        </w:rPr>
        <w:t>T</w:t>
      </w:r>
      <w:r w:rsidRPr="00AE2B4A">
        <w:rPr>
          <w:i/>
        </w:rPr>
        <w:t>reatment</w:t>
      </w:r>
      <w:r w:rsidRPr="00AE2B4A">
        <w:t>.</w:t>
      </w:r>
      <w:r w:rsidR="00817BC2" w:rsidRPr="00AE2B4A">
        <w:t xml:space="preserve"> </w:t>
      </w:r>
      <w:r w:rsidRPr="00AE2B4A">
        <w:t>CRC for Water Quality and Treatment.</w:t>
      </w:r>
      <w:r w:rsidR="00817BC2" w:rsidRPr="00AE2B4A">
        <w:t xml:space="preserve"> </w:t>
      </w:r>
      <w:r w:rsidRPr="00AE2B4A">
        <w:t>Research Report No 4.</w:t>
      </w:r>
      <w:r w:rsidR="00817BC2" w:rsidRPr="00AE2B4A">
        <w:t xml:space="preserve"> </w:t>
      </w:r>
      <w:r w:rsidR="005E4084" w:rsidRPr="00AE2B4A">
        <w:t>A</w:t>
      </w:r>
      <w:r w:rsidRPr="00AE2B4A">
        <w:t xml:space="preserve">vailable at: </w:t>
      </w:r>
      <w:r w:rsidR="006F3B41" w:rsidRPr="00AE2B4A">
        <w:rPr>
          <w:rStyle w:val="Hyperlink"/>
        </w:rPr>
        <w:t>http://www.waterquality.crc.org.au/programs/program2d.htm</w:t>
      </w:r>
      <w:r w:rsidR="005E4084" w:rsidRPr="00AE2B4A">
        <w:rPr>
          <w:rStyle w:val="Hyperlink"/>
        </w:rPr>
        <w:t>.</w:t>
      </w:r>
    </w:p>
    <w:p w14:paraId="24E32873" w14:textId="77777777" w:rsidR="007C5F48" w:rsidRPr="00AE2B4A" w:rsidRDefault="006D747A" w:rsidP="005E4084">
      <w:pPr>
        <w:pStyle w:val="References"/>
      </w:pPr>
      <w:r w:rsidRPr="00AE2B4A">
        <w:t xml:space="preserve">USEPA. 2004. </w:t>
      </w:r>
      <w:r w:rsidR="007C5F48" w:rsidRPr="00AE2B4A">
        <w:rPr>
          <w:i/>
        </w:rPr>
        <w:t>Test Plan for Diallyldimethylammonium Chloride (DADMAC)</w:t>
      </w:r>
      <w:r w:rsidR="007C5F48" w:rsidRPr="00AE2B4A">
        <w:t>.</w:t>
      </w:r>
      <w:r w:rsidR="00817BC2" w:rsidRPr="00AE2B4A">
        <w:t xml:space="preserve"> </w:t>
      </w:r>
      <w:r w:rsidR="007C5F48" w:rsidRPr="00AE2B4A">
        <w:t>11 pp.</w:t>
      </w:r>
      <w:r w:rsidR="00817BC2" w:rsidRPr="00AE2B4A">
        <w:t xml:space="preserve"> </w:t>
      </w:r>
      <w:hyperlink r:id="rId2238" w:history="1">
        <w:r w:rsidR="007C5F48" w:rsidRPr="00AE2B4A">
          <w:rPr>
            <w:rStyle w:val="Hyperlink"/>
          </w:rPr>
          <w:t>http://www.epa.gov/HPV/pubs/summaries/dialdime/c15208tp.pdf</w:t>
        </w:r>
      </w:hyperlink>
      <w:r w:rsidR="005E4084" w:rsidRPr="00AE2B4A">
        <w:rPr>
          <w:rStyle w:val="Hyperlink"/>
        </w:rPr>
        <w:t>.</w:t>
      </w:r>
    </w:p>
    <w:p w14:paraId="24E32874" w14:textId="77777777" w:rsidR="007C5F48" w:rsidRPr="00AE2B4A" w:rsidRDefault="007C5F48" w:rsidP="005E4084">
      <w:pPr>
        <w:pStyle w:val="References"/>
      </w:pPr>
      <w:r w:rsidRPr="00AE2B4A">
        <w:t>WRF</w:t>
      </w:r>
      <w:r w:rsidR="005E4084" w:rsidRPr="00AE2B4A">
        <w:t>.</w:t>
      </w:r>
      <w:r w:rsidRPr="00AE2B4A">
        <w:t xml:space="preserve"> 2015.</w:t>
      </w:r>
      <w:r w:rsidR="00817BC2" w:rsidRPr="00AE2B4A">
        <w:t xml:space="preserve"> </w:t>
      </w:r>
      <w:r w:rsidRPr="00AE2B4A">
        <w:rPr>
          <w:i/>
        </w:rPr>
        <w:t>Investigating Coagulant Aid Alternatives to PolyDADMAC Polymers</w:t>
      </w:r>
      <w:r w:rsidRPr="00AE2B4A">
        <w:t>.</w:t>
      </w:r>
      <w:r w:rsidR="00817BC2" w:rsidRPr="00AE2B4A">
        <w:t xml:space="preserve"> </w:t>
      </w:r>
      <w:r w:rsidRPr="00AE2B4A">
        <w:t>Project</w:t>
      </w:r>
      <w:r w:rsidR="005E4084" w:rsidRPr="00AE2B4A">
        <w:t> </w:t>
      </w:r>
      <w:r w:rsidRPr="00AE2B4A">
        <w:t>#4452.</w:t>
      </w:r>
      <w:r w:rsidR="00817BC2" w:rsidRPr="00AE2B4A">
        <w:t xml:space="preserve"> </w:t>
      </w:r>
      <w:r w:rsidRPr="00AE2B4A">
        <w:t>Water Research Foundation.</w:t>
      </w:r>
      <w:r w:rsidR="00817BC2" w:rsidRPr="00AE2B4A">
        <w:t xml:space="preserve"> </w:t>
      </w:r>
      <w:r w:rsidRPr="00AE2B4A">
        <w:t>7 pp.</w:t>
      </w:r>
      <w:r w:rsidR="00817BC2" w:rsidRPr="00AE2B4A">
        <w:t xml:space="preserve"> </w:t>
      </w:r>
      <w:r w:rsidRPr="00AE2B4A">
        <w:rPr>
          <w:rStyle w:val="Hyperlink"/>
        </w:rPr>
        <w:t>http://www.waterrf.org/ExecutiveSummaryLibrary/4452_ProjectSummary.pdf</w:t>
      </w:r>
      <w:r w:rsidR="005E4084" w:rsidRPr="00AE2B4A">
        <w:rPr>
          <w:rStyle w:val="Hyperlink"/>
        </w:rPr>
        <w:t>.</w:t>
      </w:r>
    </w:p>
    <w:p w14:paraId="24E32875" w14:textId="77777777" w:rsidR="007C5F48" w:rsidRPr="00AE2B4A" w:rsidRDefault="00EF12DE" w:rsidP="00153916">
      <w:pPr>
        <w:pStyle w:val="Heading1"/>
      </w:pPr>
      <w:bookmarkStart w:id="430" w:name="_Toc522627542"/>
      <w:bookmarkStart w:id="431" w:name="_Toc10885055"/>
      <w:r w:rsidRPr="00AE2B4A">
        <w:t>Polynuclear aromatic hydrocarbons</w:t>
      </w:r>
      <w:bookmarkEnd w:id="430"/>
      <w:bookmarkEnd w:id="431"/>
    </w:p>
    <w:p w14:paraId="24E32876" w14:textId="77777777" w:rsidR="007C5F48" w:rsidRPr="00AE2B4A" w:rsidRDefault="009C7644" w:rsidP="00292621">
      <w:r w:rsidRPr="00AE2B4A">
        <w:rPr>
          <w:bCs/>
        </w:rPr>
        <w:t>S</w:t>
      </w:r>
      <w:r w:rsidR="007C5F48" w:rsidRPr="00AE2B4A">
        <w:rPr>
          <w:bCs/>
        </w:rPr>
        <w:t>ometimes called poly</w:t>
      </w:r>
      <w:r w:rsidR="007C5F48" w:rsidRPr="00AE2B4A">
        <w:t>aromatic hydrocarbons or PAHs</w:t>
      </w:r>
      <w:r w:rsidRPr="00AE2B4A">
        <w:t>.</w:t>
      </w:r>
    </w:p>
    <w:p w14:paraId="24E32877" w14:textId="77777777" w:rsidR="007C5F48" w:rsidRPr="00AE2B4A" w:rsidRDefault="007C5F48" w:rsidP="00292621">
      <w:pPr>
        <w:rPr>
          <w:szCs w:val="24"/>
        </w:rPr>
      </w:pPr>
    </w:p>
    <w:p w14:paraId="24E32878" w14:textId="77777777" w:rsidR="007C5F48" w:rsidRPr="00AE2B4A" w:rsidRDefault="007C5F48" w:rsidP="009C7644">
      <w:pPr>
        <w:keepNext/>
        <w:spacing w:after="120"/>
        <w:rPr>
          <w:szCs w:val="24"/>
        </w:rPr>
      </w:pPr>
      <w:r w:rsidRPr="00AE2B4A">
        <w:t xml:space="preserve">The following list comprises the 17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There is a separate datasheet for each of these.</w:t>
      </w:r>
    </w:p>
    <w:p w14:paraId="24E32879" w14:textId="77777777" w:rsidR="007C5F48" w:rsidRPr="00AE2B4A" w:rsidRDefault="007C5F48" w:rsidP="009C7644">
      <w:pPr>
        <w:pStyle w:val="Bullet"/>
        <w:tabs>
          <w:tab w:val="left" w:pos="284"/>
          <w:tab w:val="left" w:pos="5387"/>
        </w:tabs>
        <w:spacing w:before="60"/>
      </w:pPr>
      <w:r w:rsidRPr="00AE2B4A">
        <w:t>acenaphthene</w:t>
      </w:r>
      <w:r w:rsidRPr="00AE2B4A">
        <w:tab/>
        <w:t>CAS No. 83-32-9</w:t>
      </w:r>
    </w:p>
    <w:p w14:paraId="24E3287A" w14:textId="77777777" w:rsidR="007C5F48" w:rsidRPr="00AE2B4A" w:rsidRDefault="007C5F48" w:rsidP="009C7644">
      <w:pPr>
        <w:pStyle w:val="Bullet"/>
        <w:tabs>
          <w:tab w:val="left" w:pos="284"/>
          <w:tab w:val="left" w:pos="5387"/>
        </w:tabs>
        <w:spacing w:before="60"/>
      </w:pPr>
      <w:r w:rsidRPr="00AE2B4A">
        <w:t>acenaphthylene</w:t>
      </w:r>
      <w:r w:rsidRPr="00AE2B4A">
        <w:tab/>
        <w:t>CAS No. 208-96-8</w:t>
      </w:r>
    </w:p>
    <w:p w14:paraId="24E3287B" w14:textId="77777777" w:rsidR="007C5F48" w:rsidRPr="00AE2B4A" w:rsidRDefault="007C5F48" w:rsidP="009C7644">
      <w:pPr>
        <w:pStyle w:val="Bullet"/>
        <w:tabs>
          <w:tab w:val="left" w:pos="284"/>
          <w:tab w:val="left" w:pos="5387"/>
        </w:tabs>
        <w:spacing w:before="60"/>
      </w:pPr>
      <w:r w:rsidRPr="00AE2B4A">
        <w:t>anthracene</w:t>
      </w:r>
      <w:r w:rsidRPr="00AE2B4A">
        <w:tab/>
        <w:t>CAS No. 120-12-7</w:t>
      </w:r>
    </w:p>
    <w:p w14:paraId="24E3287C" w14:textId="77777777" w:rsidR="007C5F48" w:rsidRPr="00AE2B4A" w:rsidRDefault="007C5F48" w:rsidP="009C7644">
      <w:pPr>
        <w:pStyle w:val="Bullet"/>
        <w:tabs>
          <w:tab w:val="left" w:pos="284"/>
          <w:tab w:val="left" w:pos="5387"/>
        </w:tabs>
        <w:spacing w:before="60"/>
      </w:pPr>
      <w:r w:rsidRPr="00AE2B4A">
        <w:t>benzo 1,12-perylene (or benzo[g,h,i]perylene)</w:t>
      </w:r>
      <w:r w:rsidRPr="00AE2B4A">
        <w:tab/>
      </w:r>
      <w:smartTag w:uri="urn:schemas-microsoft-com:office:smarttags" w:element="stockticker">
        <w:r w:rsidRPr="00AE2B4A">
          <w:t>CAS</w:t>
        </w:r>
      </w:smartTag>
      <w:r w:rsidRPr="00AE2B4A">
        <w:t xml:space="preserve"> No. 191-24-2</w:t>
      </w:r>
    </w:p>
    <w:p w14:paraId="24E3287D" w14:textId="77777777" w:rsidR="007C5F48" w:rsidRPr="00AE2B4A" w:rsidRDefault="007C5F48" w:rsidP="009C7644">
      <w:pPr>
        <w:pStyle w:val="Bullet"/>
        <w:tabs>
          <w:tab w:val="left" w:pos="284"/>
          <w:tab w:val="left" w:pos="5387"/>
        </w:tabs>
        <w:spacing w:before="60"/>
      </w:pPr>
      <w:r w:rsidRPr="00AE2B4A">
        <w:t>benzo 11,12-fluoranthene (or benzo[k]fluoranthene)</w:t>
      </w:r>
      <w:r w:rsidRPr="00AE2B4A">
        <w:tab/>
      </w:r>
      <w:smartTag w:uri="urn:schemas-microsoft-com:office:smarttags" w:element="stockticker">
        <w:r w:rsidRPr="00AE2B4A">
          <w:t>CAS</w:t>
        </w:r>
      </w:smartTag>
      <w:r w:rsidRPr="00AE2B4A">
        <w:t xml:space="preserve"> No. 207-08-9</w:t>
      </w:r>
    </w:p>
    <w:p w14:paraId="24E3287E" w14:textId="77777777" w:rsidR="007C5F48" w:rsidRPr="00AE2B4A" w:rsidRDefault="007C5F48" w:rsidP="009C7644">
      <w:pPr>
        <w:pStyle w:val="Bullet"/>
        <w:tabs>
          <w:tab w:val="left" w:pos="284"/>
          <w:tab w:val="left" w:pos="5387"/>
        </w:tabs>
        <w:spacing w:before="60"/>
      </w:pPr>
      <w:r w:rsidRPr="00AE2B4A">
        <w:t>benzo 3,4-fluoranthene (or benzo[b]fluoranthene)</w:t>
      </w:r>
      <w:r w:rsidRPr="00AE2B4A">
        <w:tab/>
      </w:r>
      <w:smartTag w:uri="urn:schemas-microsoft-com:office:smarttags" w:element="stockticker">
        <w:r w:rsidRPr="00AE2B4A">
          <w:t>CAS</w:t>
        </w:r>
      </w:smartTag>
      <w:r w:rsidRPr="00AE2B4A">
        <w:t xml:space="preserve"> No. 205-99-2</w:t>
      </w:r>
    </w:p>
    <w:p w14:paraId="24E3287F" w14:textId="77777777" w:rsidR="007C5F48" w:rsidRPr="00AE2B4A" w:rsidRDefault="007C5F48" w:rsidP="009C7644">
      <w:pPr>
        <w:pStyle w:val="Bullet"/>
        <w:tabs>
          <w:tab w:val="left" w:pos="284"/>
          <w:tab w:val="left" w:pos="5387"/>
        </w:tabs>
        <w:spacing w:before="60"/>
      </w:pPr>
      <w:r w:rsidRPr="00AE2B4A">
        <w:t>benzo 3,4-pyrene (or benzo[a]pyrene)</w:t>
      </w:r>
      <w:r w:rsidRPr="00AE2B4A">
        <w:tab/>
      </w:r>
      <w:r w:rsidRPr="00AE2B4A">
        <w:rPr>
          <w:bCs/>
        </w:rPr>
        <w:t>CAS No. 50-32-8</w:t>
      </w:r>
    </w:p>
    <w:p w14:paraId="24E32880" w14:textId="77777777" w:rsidR="007C5F48" w:rsidRPr="00AE2B4A" w:rsidRDefault="007C5F48" w:rsidP="009C7644">
      <w:pPr>
        <w:pStyle w:val="Bullet"/>
        <w:tabs>
          <w:tab w:val="left" w:pos="284"/>
          <w:tab w:val="left" w:pos="5387"/>
        </w:tabs>
        <w:spacing w:before="60"/>
      </w:pPr>
      <w:r w:rsidRPr="00AE2B4A">
        <w:t>benzo[a]anthracene</w:t>
      </w:r>
      <w:r w:rsidRPr="00AE2B4A">
        <w:tab/>
      </w:r>
      <w:smartTag w:uri="urn:schemas-microsoft-com:office:smarttags" w:element="stockticker">
        <w:r w:rsidRPr="00AE2B4A">
          <w:t>CAS</w:t>
        </w:r>
      </w:smartTag>
      <w:r w:rsidRPr="00AE2B4A">
        <w:t xml:space="preserve"> No. 56-55-3</w:t>
      </w:r>
    </w:p>
    <w:p w14:paraId="24E32881" w14:textId="77777777" w:rsidR="007C5F48" w:rsidRPr="00AE2B4A" w:rsidRDefault="007C5F48" w:rsidP="009C7644">
      <w:pPr>
        <w:pStyle w:val="Bullet"/>
        <w:tabs>
          <w:tab w:val="left" w:pos="284"/>
          <w:tab w:val="left" w:pos="5387"/>
        </w:tabs>
        <w:spacing w:before="60"/>
      </w:pPr>
      <w:r w:rsidRPr="00AE2B4A">
        <w:t>2-chloronaphthalene</w:t>
      </w:r>
      <w:r w:rsidRPr="00AE2B4A">
        <w:tab/>
      </w:r>
      <w:smartTag w:uri="urn:schemas-microsoft-com:office:smarttags" w:element="stockticker">
        <w:r w:rsidRPr="00AE2B4A">
          <w:t>CAS</w:t>
        </w:r>
      </w:smartTag>
      <w:r w:rsidRPr="00AE2B4A">
        <w:t xml:space="preserve"> No. 91-58-7</w:t>
      </w:r>
    </w:p>
    <w:p w14:paraId="24E32882" w14:textId="77777777" w:rsidR="007C5F48" w:rsidRPr="00AE2B4A" w:rsidRDefault="007C5F48" w:rsidP="009C7644">
      <w:pPr>
        <w:pStyle w:val="Bullet"/>
        <w:tabs>
          <w:tab w:val="left" w:pos="284"/>
          <w:tab w:val="left" w:pos="5387"/>
        </w:tabs>
        <w:spacing w:before="60"/>
      </w:pPr>
      <w:r w:rsidRPr="00AE2B4A">
        <w:t>chrysene</w:t>
      </w:r>
      <w:r w:rsidRPr="00AE2B4A">
        <w:tab/>
      </w:r>
      <w:smartTag w:uri="urn:schemas-microsoft-com:office:smarttags" w:element="stockticker">
        <w:r w:rsidRPr="00AE2B4A">
          <w:t>CAS</w:t>
        </w:r>
      </w:smartTag>
      <w:r w:rsidRPr="00AE2B4A">
        <w:t xml:space="preserve"> No. 218-01-9</w:t>
      </w:r>
    </w:p>
    <w:p w14:paraId="24E32883" w14:textId="77777777" w:rsidR="007C5F48" w:rsidRPr="00AE2B4A" w:rsidRDefault="007C5F48" w:rsidP="009C7644">
      <w:pPr>
        <w:pStyle w:val="Bullet"/>
        <w:tabs>
          <w:tab w:val="left" w:pos="284"/>
          <w:tab w:val="left" w:pos="5387"/>
        </w:tabs>
        <w:spacing w:before="60"/>
      </w:pPr>
      <w:r w:rsidRPr="00AE2B4A">
        <w:t>dibenz[a,h]anthracene</w:t>
      </w:r>
      <w:r w:rsidRPr="00AE2B4A">
        <w:tab/>
      </w:r>
      <w:r w:rsidR="009C7644" w:rsidRPr="00AE2B4A">
        <w:t>C</w:t>
      </w:r>
      <w:r w:rsidRPr="00AE2B4A">
        <w:t>AS No. 53-70-3</w:t>
      </w:r>
    </w:p>
    <w:p w14:paraId="24E32884" w14:textId="77777777" w:rsidR="007C5F48" w:rsidRPr="00AE2B4A" w:rsidRDefault="007C5F48" w:rsidP="009C7644">
      <w:pPr>
        <w:pStyle w:val="Bullet"/>
        <w:tabs>
          <w:tab w:val="left" w:pos="284"/>
          <w:tab w:val="left" w:pos="5387"/>
        </w:tabs>
        <w:spacing w:before="60"/>
      </w:pPr>
      <w:r w:rsidRPr="00AE2B4A">
        <w:t>fluoranthene</w:t>
      </w:r>
      <w:r w:rsidRPr="00AE2B4A">
        <w:tab/>
      </w:r>
      <w:r w:rsidRPr="00AE2B4A">
        <w:rPr>
          <w:bCs/>
        </w:rPr>
        <w:t xml:space="preserve">CAS </w:t>
      </w:r>
      <w:r w:rsidR="00DF7A3D" w:rsidRPr="00AE2B4A">
        <w:rPr>
          <w:bCs/>
        </w:rPr>
        <w:t xml:space="preserve">No. </w:t>
      </w:r>
      <w:r w:rsidRPr="00AE2B4A">
        <w:rPr>
          <w:bCs/>
        </w:rPr>
        <w:t>206-44-0</w:t>
      </w:r>
    </w:p>
    <w:p w14:paraId="24E32885" w14:textId="77777777" w:rsidR="007C5F48" w:rsidRPr="00AE2B4A" w:rsidRDefault="007C5F48" w:rsidP="009C7644">
      <w:pPr>
        <w:pStyle w:val="Bullet"/>
        <w:tabs>
          <w:tab w:val="left" w:pos="284"/>
          <w:tab w:val="left" w:pos="5387"/>
        </w:tabs>
        <w:spacing w:before="60"/>
      </w:pPr>
      <w:r w:rsidRPr="00AE2B4A">
        <w:t>fluorene</w:t>
      </w:r>
      <w:r w:rsidRPr="00AE2B4A">
        <w:tab/>
        <w:t>CAS No. 86-73-7</w:t>
      </w:r>
    </w:p>
    <w:p w14:paraId="24E32886" w14:textId="77777777" w:rsidR="007C5F48" w:rsidRPr="00AE2B4A" w:rsidRDefault="007C5F48" w:rsidP="009C7644">
      <w:pPr>
        <w:pStyle w:val="Bullet"/>
        <w:tabs>
          <w:tab w:val="left" w:pos="284"/>
          <w:tab w:val="left" w:pos="5387"/>
        </w:tabs>
        <w:spacing w:before="60"/>
      </w:pPr>
      <w:r w:rsidRPr="00AE2B4A">
        <w:t>indeno[1,2,3-c,d]pyrene</w:t>
      </w:r>
      <w:r w:rsidRPr="00AE2B4A">
        <w:tab/>
      </w:r>
      <w:r w:rsidR="009C7644" w:rsidRPr="00AE2B4A">
        <w:t>C</w:t>
      </w:r>
      <w:r w:rsidRPr="00AE2B4A">
        <w:t>AS No. 193-39-5</w:t>
      </w:r>
    </w:p>
    <w:p w14:paraId="24E32887" w14:textId="77777777" w:rsidR="007C5F48" w:rsidRPr="00AE2B4A" w:rsidRDefault="007C5F48" w:rsidP="009C7644">
      <w:pPr>
        <w:pStyle w:val="Bullet"/>
        <w:tabs>
          <w:tab w:val="left" w:pos="284"/>
          <w:tab w:val="left" w:pos="5387"/>
        </w:tabs>
        <w:spacing w:before="60"/>
      </w:pPr>
      <w:r w:rsidRPr="00AE2B4A">
        <w:t>naphthalene</w:t>
      </w:r>
      <w:r w:rsidRPr="00AE2B4A">
        <w:tab/>
      </w:r>
      <w:smartTag w:uri="urn:schemas-microsoft-com:office:smarttags" w:element="stockticker">
        <w:r w:rsidRPr="00AE2B4A">
          <w:t>CAS</w:t>
        </w:r>
      </w:smartTag>
      <w:r w:rsidRPr="00AE2B4A">
        <w:t xml:space="preserve"> No. 91-20-3</w:t>
      </w:r>
    </w:p>
    <w:p w14:paraId="24E32888" w14:textId="77777777" w:rsidR="007C5F48" w:rsidRPr="00AE2B4A" w:rsidRDefault="007C5F48" w:rsidP="009C7644">
      <w:pPr>
        <w:pStyle w:val="Bullet"/>
        <w:tabs>
          <w:tab w:val="left" w:pos="284"/>
          <w:tab w:val="left" w:pos="5387"/>
        </w:tabs>
        <w:spacing w:before="60"/>
      </w:pPr>
      <w:r w:rsidRPr="00AE2B4A">
        <w:t>phenanthrene</w:t>
      </w:r>
      <w:r w:rsidRPr="00AE2B4A">
        <w:tab/>
        <w:t>CAS No. 85-01-8</w:t>
      </w:r>
    </w:p>
    <w:p w14:paraId="24E32889" w14:textId="77777777" w:rsidR="007C5F48" w:rsidRPr="00AE2B4A" w:rsidRDefault="007C5F48" w:rsidP="009C7644">
      <w:pPr>
        <w:pStyle w:val="Bullet"/>
        <w:tabs>
          <w:tab w:val="left" w:pos="284"/>
          <w:tab w:val="left" w:pos="5387"/>
        </w:tabs>
        <w:spacing w:before="60"/>
      </w:pPr>
      <w:r w:rsidRPr="00AE2B4A">
        <w:t>pyrene</w:t>
      </w:r>
      <w:r w:rsidRPr="00AE2B4A">
        <w:tab/>
      </w:r>
      <w:smartTag w:uri="urn:schemas-microsoft-com:office:smarttags" w:element="stockticker">
        <w:r w:rsidRPr="00AE2B4A">
          <w:t>CAS</w:t>
        </w:r>
      </w:smartTag>
      <w:r w:rsidRPr="00AE2B4A">
        <w:t xml:space="preserve"> No. 129-00-0</w:t>
      </w:r>
    </w:p>
    <w:p w14:paraId="24E3288A" w14:textId="77777777" w:rsidR="007C5F48" w:rsidRPr="00AE2B4A" w:rsidRDefault="007C5F48" w:rsidP="00292621"/>
    <w:p w14:paraId="24E3288B" w14:textId="77777777" w:rsidR="007C5F48" w:rsidRPr="00AE2B4A" w:rsidRDefault="007C5F48" w:rsidP="00292621">
      <w:r w:rsidRPr="00AE2B4A">
        <w:t>There are more than 100 different PAHs.</w:t>
      </w:r>
      <w:r w:rsidR="00817BC2" w:rsidRPr="00AE2B4A">
        <w:t xml:space="preserve"> </w:t>
      </w:r>
      <w:r w:rsidRPr="00AE2B4A">
        <w:t>WHO (2001) discusses properties of 77</w:t>
      </w:r>
      <w:r w:rsidR="009C7644" w:rsidRPr="00AE2B4A">
        <w:t> </w:t>
      </w:r>
      <w:r w:rsidRPr="00AE2B4A">
        <w:t>different chloronaphthalenes.</w:t>
      </w:r>
    </w:p>
    <w:p w14:paraId="24E3288C" w14:textId="77777777" w:rsidR="007C5F48" w:rsidRPr="00AE2B4A" w:rsidRDefault="007C5F48" w:rsidP="00292621"/>
    <w:p w14:paraId="24E3288D" w14:textId="77777777" w:rsidR="007C5F48" w:rsidRPr="00AE2B4A" w:rsidRDefault="007C5F48" w:rsidP="00292621">
      <w:r w:rsidRPr="00AE2B4A">
        <w:t>As well the 17 PAHs referred to above, a datasheet has been prepared for methylnaphthalenes, and for creosotes, coal tars and coal tar pitches.</w:t>
      </w:r>
      <w:r w:rsidR="00817BC2" w:rsidRPr="00AE2B4A">
        <w:t xml:space="preserve"> </w:t>
      </w:r>
      <w:r w:rsidRPr="00AE2B4A">
        <w:t>This datasheet discusses PAHs in a collective or comparative sense, and covers some PAHs that do not have a datasheet.</w:t>
      </w:r>
    </w:p>
    <w:p w14:paraId="24E3288E" w14:textId="77777777" w:rsidR="007C5F48" w:rsidRPr="00AE2B4A" w:rsidRDefault="007C5F48" w:rsidP="00292621"/>
    <w:p w14:paraId="24E3288F" w14:textId="77777777" w:rsidR="007C5F48" w:rsidRPr="00AE2B4A" w:rsidRDefault="0099026D" w:rsidP="0099026D">
      <w:pPr>
        <w:pStyle w:val="Heading3"/>
      </w:pPr>
      <w:r w:rsidRPr="00AE2B4A">
        <w:t>Maximum Acceptable Value</w:t>
      </w:r>
    </w:p>
    <w:p w14:paraId="24E32890" w14:textId="77777777" w:rsidR="007C5F48" w:rsidRPr="00AE2B4A" w:rsidRDefault="007C5F48" w:rsidP="007C5F48">
      <w:r w:rsidRPr="00AE2B4A">
        <w:t>There are insufficient data to derive MAVs for any of the polynuclear aromatic hydrocarbons in drinking-water other than benzo[a]pyrene and fluoranthene (based on WHO, fluoranthene was removed from the MAV table in the 2008 revision of the 2005 DWSNZ).</w:t>
      </w:r>
      <w:r w:rsidR="00817BC2" w:rsidRPr="00AE2B4A">
        <w:t xml:space="preserve"> </w:t>
      </w:r>
      <w:r w:rsidRPr="00AE2B4A">
        <w:t>Those two PAHs have their own datasheets.</w:t>
      </w:r>
    </w:p>
    <w:p w14:paraId="24E32891" w14:textId="77777777" w:rsidR="007C5F48" w:rsidRPr="00AE2B4A" w:rsidRDefault="007C5F48" w:rsidP="00292621"/>
    <w:p w14:paraId="24E32892" w14:textId="77777777" w:rsidR="007C5F48" w:rsidRPr="00AE2B4A" w:rsidRDefault="007C5F48" w:rsidP="00292621">
      <w:pPr>
        <w:rPr>
          <w:szCs w:val="24"/>
        </w:rPr>
      </w:pPr>
      <w:r w:rsidRPr="00AE2B4A">
        <w:rPr>
          <w:szCs w:val="24"/>
        </w:rPr>
        <w:t xml:space="preserve">The </w:t>
      </w:r>
      <w:r w:rsidR="00DF79EE" w:rsidRPr="00AE2B4A">
        <w:rPr>
          <w:i/>
          <w:szCs w:val="24"/>
        </w:rPr>
        <w:t>Australian Drinking Water Guidelines</w:t>
      </w:r>
      <w:r w:rsidRPr="00AE2B4A">
        <w:rPr>
          <w:szCs w:val="24"/>
        </w:rPr>
        <w:t xml:space="preserve"> (NHMRC, NRMMC 2011) state that data are inadequate to set guideline values for PAHs other than benzo[a]pyrene.</w:t>
      </w:r>
      <w:r w:rsidR="00817BC2" w:rsidRPr="00AE2B4A">
        <w:rPr>
          <w:szCs w:val="24"/>
        </w:rPr>
        <w:t xml:space="preserve"> </w:t>
      </w:r>
      <w:r w:rsidRPr="00AE2B4A">
        <w:rPr>
          <w:szCs w:val="24"/>
        </w:rPr>
        <w:t>However comparative carcinogenic potency can be used to determine an approximate risk when complex mixtures of PAHs are present in drinking water.</w:t>
      </w:r>
    </w:p>
    <w:p w14:paraId="24E32893" w14:textId="77777777" w:rsidR="007C5F48" w:rsidRPr="00AE2B4A" w:rsidRDefault="007C5F48" w:rsidP="00292621"/>
    <w:p w14:paraId="24E32894" w14:textId="77777777" w:rsidR="00DB29E6" w:rsidRPr="00AE2B4A" w:rsidRDefault="007C5F48" w:rsidP="00292621">
      <w:r w:rsidRPr="00AE2B4A">
        <w:t>The Prescribed Concentration or Value (PCV) for the sum of 4 PAHs in England and Wales is 0.0001</w:t>
      </w:r>
      <w:r w:rsidR="00DB29E6" w:rsidRPr="00AE2B4A">
        <w:t> mg/L</w:t>
      </w:r>
      <w:r w:rsidRPr="00AE2B4A">
        <w:t xml:space="preserve"> (0.1</w:t>
      </w:r>
      <w:r w:rsidR="00D70CA2" w:rsidRPr="00AE2B4A">
        <w:t> µg/L</w:t>
      </w:r>
      <w:r w:rsidRPr="00AE2B4A">
        <w:rPr>
          <w:szCs w:val="24"/>
        </w:rPr>
        <w:t>)</w:t>
      </w:r>
      <w:r w:rsidRPr="00AE2B4A">
        <w:t>.</w:t>
      </w:r>
      <w:r w:rsidR="00817BC2" w:rsidRPr="00AE2B4A">
        <w:t xml:space="preserve"> </w:t>
      </w:r>
      <w:r w:rsidRPr="00AE2B4A">
        <w:t>See Notes.</w:t>
      </w:r>
      <w:r w:rsidR="00817BC2" w:rsidRPr="00AE2B4A">
        <w:t xml:space="preserve"> </w:t>
      </w:r>
      <w:r w:rsidRPr="00AE2B4A">
        <w:t>The 4 PAHs are benzo[b]fluoranthene, benzo[k]fluoranthene, benzo[g,h,i]perylene and indeno[1,2,3-c,d]pyrene.</w:t>
      </w:r>
      <w:r w:rsidR="00817BC2" w:rsidRPr="00AE2B4A">
        <w:t xml:space="preserve"> </w:t>
      </w:r>
      <w:r w:rsidRPr="00AE2B4A">
        <w:t>B</w:t>
      </w:r>
      <w:r w:rsidRPr="00AE2B4A">
        <w:rPr>
          <w:szCs w:val="24"/>
        </w:rPr>
        <w:t>enzo[a]pyrene has a PCV of 0.01</w:t>
      </w:r>
      <w:r w:rsidR="00D70CA2" w:rsidRPr="00AE2B4A">
        <w:rPr>
          <w:szCs w:val="24"/>
        </w:rPr>
        <w:t> µg/L</w:t>
      </w:r>
      <w:r w:rsidRPr="00AE2B4A">
        <w:rPr>
          <w:szCs w:val="24"/>
        </w:rPr>
        <w:t>.</w:t>
      </w:r>
    </w:p>
    <w:p w14:paraId="24E32895" w14:textId="77777777" w:rsidR="00DB29E6" w:rsidRPr="00AE2B4A" w:rsidRDefault="00DB29E6" w:rsidP="00292621"/>
    <w:p w14:paraId="24E32896" w14:textId="77777777" w:rsidR="007C5F48" w:rsidRPr="00AE2B4A" w:rsidRDefault="00F51851" w:rsidP="00F51851">
      <w:pPr>
        <w:pStyle w:val="Heading3"/>
      </w:pPr>
      <w:r w:rsidRPr="00AE2B4A">
        <w:t>Sources to drinking-water</w:t>
      </w:r>
    </w:p>
    <w:p w14:paraId="24E32897" w14:textId="77777777" w:rsidR="007C5F48" w:rsidRPr="00AE2B4A" w:rsidRDefault="00F75272" w:rsidP="00F75272">
      <w:pPr>
        <w:pStyle w:val="Heading4"/>
      </w:pPr>
      <w:r w:rsidRPr="00AE2B4A">
        <w:t>1.</w:t>
      </w:r>
      <w:r w:rsidRPr="00AE2B4A">
        <w:tab/>
        <w:t>To source waters</w:t>
      </w:r>
    </w:p>
    <w:p w14:paraId="24E32898" w14:textId="77777777" w:rsidR="007C5F48" w:rsidRPr="00AE2B4A" w:rsidRDefault="007C5F48" w:rsidP="00292621">
      <w:r w:rsidRPr="00AE2B4A">
        <w:t>Polycyclic aromatic hydrocarbons are a large group of organic compounds formed from the incomplete combustion of organic matter, and usually appear as a mixture.</w:t>
      </w:r>
      <w:r w:rsidR="00817BC2" w:rsidRPr="00AE2B4A">
        <w:t xml:space="preserve"> </w:t>
      </w:r>
      <w:r w:rsidRPr="00AE2B4A">
        <w:t>They have very little industrial use but are formed naturally in forest fires, and volcanic activity or from anthropogenic activities such as domestic fires, vehicle emissions, coke ovens, coal gas manufacture (including related contaminated soils), and aluminium smelters.</w:t>
      </w:r>
    </w:p>
    <w:p w14:paraId="24E32899" w14:textId="77777777" w:rsidR="007C5F48" w:rsidRPr="00AE2B4A" w:rsidRDefault="007C5F48" w:rsidP="00292621"/>
    <w:p w14:paraId="24E3289A" w14:textId="77777777" w:rsidR="007C5F48" w:rsidRPr="00AE2B4A" w:rsidRDefault="00887696" w:rsidP="00292621">
      <w:r w:rsidRPr="00AE2B4A">
        <w:t>The principal route</w:t>
      </w:r>
      <w:r w:rsidR="007C5F48" w:rsidRPr="00AE2B4A">
        <w:t xml:space="preserve"> of entry to source water is via atmospheric deposition.</w:t>
      </w:r>
      <w:r w:rsidR="00817BC2" w:rsidRPr="00AE2B4A">
        <w:t xml:space="preserve"> </w:t>
      </w:r>
      <w:r w:rsidR="007C5F48" w:rsidRPr="00AE2B4A">
        <w:rPr>
          <w:szCs w:val="24"/>
          <w:lang w:eastAsia="en-NZ"/>
        </w:rPr>
        <w:t xml:space="preserve">Based on the </w:t>
      </w:r>
      <w:r w:rsidR="00E4453A" w:rsidRPr="00AE2B4A">
        <w:rPr>
          <w:szCs w:val="24"/>
          <w:lang w:eastAsia="en-NZ"/>
        </w:rPr>
        <w:t>lit</w:t>
      </w:r>
      <w:r w:rsidR="009C7644" w:rsidRPr="00AE2B4A">
        <w:rPr>
          <w:szCs w:val="24"/>
          <w:lang w:eastAsia="en-NZ"/>
        </w:rPr>
        <w:t>e</w:t>
      </w:r>
      <w:r w:rsidR="00E4453A" w:rsidRPr="00AE2B4A">
        <w:rPr>
          <w:szCs w:val="24"/>
          <w:lang w:eastAsia="en-NZ"/>
        </w:rPr>
        <w:t>r</w:t>
      </w:r>
      <w:r w:rsidR="007C5F48" w:rsidRPr="00AE2B4A">
        <w:rPr>
          <w:szCs w:val="24"/>
          <w:lang w:eastAsia="en-NZ"/>
        </w:rPr>
        <w:t>ature reviewed, the presence of chrysene and benzo(k)fluoranthene may be indicators for coal combustion emissions.</w:t>
      </w:r>
      <w:r w:rsidR="00817BC2" w:rsidRPr="00AE2B4A">
        <w:rPr>
          <w:szCs w:val="24"/>
          <w:lang w:eastAsia="en-NZ"/>
        </w:rPr>
        <w:t xml:space="preserve"> </w:t>
      </w:r>
      <w:r w:rsidR="007C5F48" w:rsidRPr="00AE2B4A">
        <w:rPr>
          <w:szCs w:val="24"/>
          <w:lang w:eastAsia="en-NZ"/>
        </w:rPr>
        <w:t>Whereas other PAHs are indicators of other combustion process: benzo(g,h,i)perylene, coronene and phenanthrene are indicators for motor vehicle emissions, pyrene and fluoranthene are associated with incineration and fluorene, fluoranthene and pyrene are associated with oil combustion</w:t>
      </w:r>
      <w:r w:rsidR="009C7644" w:rsidRPr="00AE2B4A">
        <w:rPr>
          <w:szCs w:val="24"/>
          <w:lang w:eastAsia="en-NZ"/>
        </w:rPr>
        <w:t xml:space="preserve"> (</w:t>
      </w:r>
      <w:r w:rsidR="007C5F48" w:rsidRPr="00AE2B4A">
        <w:t>Environment Australia 2003)</w:t>
      </w:r>
      <w:r w:rsidR="007C5F48" w:rsidRPr="00AE2B4A">
        <w:rPr>
          <w:szCs w:val="24"/>
          <w:lang w:eastAsia="en-NZ"/>
        </w:rPr>
        <w:t>.</w:t>
      </w:r>
    </w:p>
    <w:p w14:paraId="24E3289B" w14:textId="77777777" w:rsidR="007C5F48" w:rsidRPr="00AE2B4A" w:rsidRDefault="007C5F48" w:rsidP="00292621"/>
    <w:p w14:paraId="24E3289C" w14:textId="77777777" w:rsidR="007C5F48" w:rsidRPr="00AE2B4A" w:rsidRDefault="007C5F48" w:rsidP="00292621">
      <w:r w:rsidRPr="00AE2B4A">
        <w:t>PAHs also occur prominently in diesel but are not currently regulated in</w:t>
      </w:r>
      <w:r w:rsidR="00E4453A" w:rsidRPr="00AE2B4A">
        <w:t xml:space="preserve"> New Zealand </w:t>
      </w:r>
      <w:r w:rsidRPr="00AE2B4A">
        <w:t>(annual consumption around 2</w:t>
      </w:r>
      <w:r w:rsidR="009C7644" w:rsidRPr="00AE2B4A">
        <w:t>,</w:t>
      </w:r>
      <w:r w:rsidRPr="00AE2B4A">
        <w:t>400 million litres in 2001).</w:t>
      </w:r>
      <w:r w:rsidR="00817BC2" w:rsidRPr="00AE2B4A">
        <w:t xml:space="preserve"> </w:t>
      </w:r>
      <w:r w:rsidRPr="00AE2B4A">
        <w:t>The Ministry of Economic Development proposes that the PAH content of diesel be reduced to a maximum of 11</w:t>
      </w:r>
      <w:r w:rsidR="00E4453A" w:rsidRPr="00AE2B4A">
        <w:t> percent</w:t>
      </w:r>
      <w:r w:rsidRPr="00AE2B4A">
        <w:t xml:space="preserve"> by mass, thereby aligning with current European standards and 2006 Australian specifications.</w:t>
      </w:r>
    </w:p>
    <w:p w14:paraId="24E3289D" w14:textId="77777777" w:rsidR="007C5F48" w:rsidRPr="00AE2B4A" w:rsidRDefault="007C5F48" w:rsidP="00292621"/>
    <w:p w14:paraId="24E3289E" w14:textId="77777777" w:rsidR="007C5F48" w:rsidRPr="00AE2B4A" w:rsidRDefault="007C5F48" w:rsidP="00292621">
      <w:r w:rsidRPr="00AE2B4A">
        <w:t>The most abundant classes of PAH found in diesel-contaminated estuarine sediments were naphthalenes, phenanthrenes, and dibenzothiophenes (DBT).</w:t>
      </w:r>
      <w:r w:rsidR="00817BC2" w:rsidRPr="00AE2B4A">
        <w:t xml:space="preserve"> </w:t>
      </w:r>
      <w:r w:rsidRPr="00AE2B4A">
        <w:t>Alkylated PAH made up 93</w:t>
      </w:r>
      <w:r w:rsidR="00E4453A" w:rsidRPr="00AE2B4A">
        <w:t> percent</w:t>
      </w:r>
      <w:r w:rsidRPr="00AE2B4A">
        <w:t xml:space="preserve"> of the total PAH.</w:t>
      </w:r>
      <w:r w:rsidR="00817BC2" w:rsidRPr="00AE2B4A">
        <w:t xml:space="preserve"> </w:t>
      </w:r>
      <w:r w:rsidRPr="00AE2B4A">
        <w:t>The high proportions of naphthalenes, phenanthrenes, DBT and alkylated PAH are typical of refined petroleum hydrocarbons</w:t>
      </w:r>
      <w:r w:rsidR="009C7644" w:rsidRPr="00AE2B4A">
        <w:t xml:space="preserve"> (</w:t>
      </w:r>
      <w:r w:rsidRPr="00AE2B4A">
        <w:t xml:space="preserve">US </w:t>
      </w:r>
      <w:r w:rsidR="00733F30" w:rsidRPr="00AE2B4A">
        <w:t>Department of</w:t>
      </w:r>
      <w:r w:rsidRPr="00AE2B4A">
        <w:t xml:space="preserve"> the Interior 1998).</w:t>
      </w:r>
    </w:p>
    <w:p w14:paraId="24E3289F" w14:textId="77777777" w:rsidR="007C5F48" w:rsidRPr="00AE2B4A" w:rsidRDefault="007C5F48" w:rsidP="00292621"/>
    <w:p w14:paraId="24E328A0" w14:textId="77777777" w:rsidR="007C5F48" w:rsidRPr="00AE2B4A" w:rsidRDefault="007C5F48" w:rsidP="009C7644">
      <w:pPr>
        <w:keepNext/>
        <w:spacing w:after="120"/>
      </w:pPr>
      <w:r w:rsidRPr="00AE2B4A">
        <w:t>Laboratories can purchase diesel fuel containing certified levels of PAHs, for example, one has the following composition:</w:t>
      </w:r>
    </w:p>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552"/>
        <w:gridCol w:w="3402"/>
      </w:tblGrid>
      <w:tr w:rsidR="009C7644" w:rsidRPr="00AE2B4A" w14:paraId="24E328A3" w14:textId="77777777" w:rsidTr="009C7644">
        <w:trPr>
          <w:cantSplit/>
        </w:trPr>
        <w:tc>
          <w:tcPr>
            <w:tcW w:w="2552" w:type="dxa"/>
            <w:tcBorders>
              <w:top w:val="nil"/>
              <w:bottom w:val="nil"/>
            </w:tcBorders>
            <w:shd w:val="clear" w:color="auto" w:fill="D9D9D9" w:themeFill="background1" w:themeFillShade="D9"/>
          </w:tcPr>
          <w:p w14:paraId="24E328A1" w14:textId="77777777" w:rsidR="009C7644" w:rsidRPr="00AE2B4A" w:rsidRDefault="009C7644" w:rsidP="009C7644">
            <w:pPr>
              <w:pStyle w:val="TableText"/>
              <w:keepNext/>
              <w:spacing w:before="40" w:after="40" w:line="240" w:lineRule="auto"/>
              <w:rPr>
                <w:b/>
              </w:rPr>
            </w:pPr>
            <w:r w:rsidRPr="00AE2B4A">
              <w:rPr>
                <w:b/>
              </w:rPr>
              <w:t>PAH</w:t>
            </w:r>
          </w:p>
        </w:tc>
        <w:tc>
          <w:tcPr>
            <w:tcW w:w="3402" w:type="dxa"/>
            <w:tcBorders>
              <w:top w:val="nil"/>
              <w:bottom w:val="nil"/>
            </w:tcBorders>
            <w:shd w:val="clear" w:color="auto" w:fill="D9D9D9" w:themeFill="background1" w:themeFillShade="D9"/>
          </w:tcPr>
          <w:p w14:paraId="24E328A2" w14:textId="77777777" w:rsidR="009C7644" w:rsidRPr="00AE2B4A" w:rsidRDefault="009C7644" w:rsidP="009C7644">
            <w:pPr>
              <w:pStyle w:val="TableText"/>
              <w:spacing w:before="40" w:after="40" w:line="240" w:lineRule="auto"/>
              <w:jc w:val="center"/>
              <w:rPr>
                <w:b/>
              </w:rPr>
            </w:pPr>
            <w:r w:rsidRPr="00AE2B4A">
              <w:rPr>
                <w:b/>
              </w:rPr>
              <w:t>Typical certified concentration (ppm)</w:t>
            </w:r>
          </w:p>
        </w:tc>
      </w:tr>
      <w:tr w:rsidR="009C7644" w:rsidRPr="00AE2B4A" w14:paraId="24E328A6" w14:textId="77777777" w:rsidTr="009C7644">
        <w:trPr>
          <w:cantSplit/>
        </w:trPr>
        <w:tc>
          <w:tcPr>
            <w:tcW w:w="2552" w:type="dxa"/>
            <w:tcBorders>
              <w:top w:val="nil"/>
            </w:tcBorders>
          </w:tcPr>
          <w:p w14:paraId="24E328A4" w14:textId="77777777" w:rsidR="009C7644" w:rsidRPr="00AE2B4A" w:rsidRDefault="009C7644" w:rsidP="009C7644">
            <w:pPr>
              <w:pStyle w:val="TableText"/>
              <w:keepNext/>
              <w:spacing w:before="40" w:after="40" w:line="240" w:lineRule="auto"/>
            </w:pPr>
            <w:r w:rsidRPr="00AE2B4A">
              <w:t>acenaphthene</w:t>
            </w:r>
          </w:p>
        </w:tc>
        <w:tc>
          <w:tcPr>
            <w:tcW w:w="3402" w:type="dxa"/>
            <w:tcBorders>
              <w:top w:val="nil"/>
            </w:tcBorders>
          </w:tcPr>
          <w:p w14:paraId="24E328A5" w14:textId="77777777" w:rsidR="009C7644" w:rsidRPr="00AE2B4A" w:rsidRDefault="009C7644" w:rsidP="009C7644">
            <w:pPr>
              <w:pStyle w:val="TableText"/>
              <w:spacing w:before="40" w:after="40" w:line="240" w:lineRule="auto"/>
              <w:jc w:val="center"/>
            </w:pPr>
            <w:r w:rsidRPr="00AE2B4A">
              <w:t>20</w:t>
            </w:r>
          </w:p>
        </w:tc>
      </w:tr>
      <w:tr w:rsidR="009C7644" w:rsidRPr="00AE2B4A" w14:paraId="24E328A9" w14:textId="77777777" w:rsidTr="009C7644">
        <w:trPr>
          <w:cantSplit/>
        </w:trPr>
        <w:tc>
          <w:tcPr>
            <w:tcW w:w="2552" w:type="dxa"/>
          </w:tcPr>
          <w:p w14:paraId="24E328A7" w14:textId="77777777" w:rsidR="009C7644" w:rsidRPr="00AE2B4A" w:rsidRDefault="009C7644" w:rsidP="009C7644">
            <w:pPr>
              <w:pStyle w:val="TableText"/>
              <w:keepNext/>
              <w:spacing w:before="40" w:after="40" w:line="240" w:lineRule="auto"/>
            </w:pPr>
            <w:r w:rsidRPr="00AE2B4A">
              <w:t>acenaphthylene</w:t>
            </w:r>
          </w:p>
        </w:tc>
        <w:tc>
          <w:tcPr>
            <w:tcW w:w="3402" w:type="dxa"/>
          </w:tcPr>
          <w:p w14:paraId="24E328A8" w14:textId="77777777" w:rsidR="009C7644" w:rsidRPr="00AE2B4A" w:rsidRDefault="009C7644" w:rsidP="009C7644">
            <w:pPr>
              <w:pStyle w:val="TableText"/>
              <w:spacing w:before="40" w:after="40" w:line="240" w:lineRule="auto"/>
              <w:jc w:val="center"/>
            </w:pPr>
            <w:r w:rsidRPr="00AE2B4A">
              <w:t>10</w:t>
            </w:r>
          </w:p>
        </w:tc>
      </w:tr>
      <w:tr w:rsidR="009C7644" w:rsidRPr="00AE2B4A" w14:paraId="24E328AC" w14:textId="77777777" w:rsidTr="009C7644">
        <w:trPr>
          <w:cantSplit/>
        </w:trPr>
        <w:tc>
          <w:tcPr>
            <w:tcW w:w="2552" w:type="dxa"/>
          </w:tcPr>
          <w:p w14:paraId="24E328AA" w14:textId="77777777" w:rsidR="009C7644" w:rsidRPr="00AE2B4A" w:rsidRDefault="009C7644" w:rsidP="009C7644">
            <w:pPr>
              <w:pStyle w:val="TableText"/>
              <w:keepNext/>
              <w:spacing w:before="40" w:after="40" w:line="240" w:lineRule="auto"/>
            </w:pPr>
            <w:r w:rsidRPr="00AE2B4A">
              <w:t>fluorene</w:t>
            </w:r>
          </w:p>
        </w:tc>
        <w:tc>
          <w:tcPr>
            <w:tcW w:w="3402" w:type="dxa"/>
          </w:tcPr>
          <w:p w14:paraId="24E328AB" w14:textId="77777777" w:rsidR="009C7644" w:rsidRPr="00AE2B4A" w:rsidRDefault="009C7644" w:rsidP="009C7644">
            <w:pPr>
              <w:pStyle w:val="TableText"/>
              <w:spacing w:before="40" w:after="40" w:line="240" w:lineRule="auto"/>
              <w:jc w:val="center"/>
            </w:pPr>
            <w:r w:rsidRPr="00AE2B4A">
              <w:t>30</w:t>
            </w:r>
          </w:p>
        </w:tc>
      </w:tr>
      <w:tr w:rsidR="009C7644" w:rsidRPr="00AE2B4A" w14:paraId="24E328AF" w14:textId="77777777" w:rsidTr="009C7644">
        <w:trPr>
          <w:cantSplit/>
        </w:trPr>
        <w:tc>
          <w:tcPr>
            <w:tcW w:w="2552" w:type="dxa"/>
          </w:tcPr>
          <w:p w14:paraId="24E328AD" w14:textId="77777777" w:rsidR="009C7644" w:rsidRPr="00AE2B4A" w:rsidRDefault="009C7644" w:rsidP="009C7644">
            <w:pPr>
              <w:pStyle w:val="TableText"/>
              <w:keepNext/>
              <w:spacing w:before="40" w:after="40" w:line="240" w:lineRule="auto"/>
            </w:pPr>
            <w:r w:rsidRPr="00AE2B4A">
              <w:t>1-methylnaphthalene</w:t>
            </w:r>
          </w:p>
        </w:tc>
        <w:tc>
          <w:tcPr>
            <w:tcW w:w="3402" w:type="dxa"/>
          </w:tcPr>
          <w:p w14:paraId="24E328AE" w14:textId="77777777" w:rsidR="009C7644" w:rsidRPr="00AE2B4A" w:rsidRDefault="009C7644" w:rsidP="009C7644">
            <w:pPr>
              <w:pStyle w:val="TableText"/>
              <w:spacing w:before="40" w:after="40" w:line="240" w:lineRule="auto"/>
              <w:jc w:val="center"/>
            </w:pPr>
            <w:r w:rsidRPr="00AE2B4A">
              <w:t>250</w:t>
            </w:r>
          </w:p>
        </w:tc>
      </w:tr>
      <w:tr w:rsidR="009C7644" w:rsidRPr="00AE2B4A" w14:paraId="24E328B2" w14:textId="77777777" w:rsidTr="009C7644">
        <w:trPr>
          <w:cantSplit/>
        </w:trPr>
        <w:tc>
          <w:tcPr>
            <w:tcW w:w="2552" w:type="dxa"/>
          </w:tcPr>
          <w:p w14:paraId="24E328B0" w14:textId="77777777" w:rsidR="009C7644" w:rsidRPr="00AE2B4A" w:rsidRDefault="009C7644" w:rsidP="009C7644">
            <w:pPr>
              <w:pStyle w:val="TableText"/>
              <w:spacing w:before="40" w:after="40" w:line="240" w:lineRule="auto"/>
            </w:pPr>
            <w:r w:rsidRPr="00AE2B4A">
              <w:t>2-methylnaphthalene</w:t>
            </w:r>
          </w:p>
        </w:tc>
        <w:tc>
          <w:tcPr>
            <w:tcW w:w="3402" w:type="dxa"/>
          </w:tcPr>
          <w:p w14:paraId="24E328B1" w14:textId="77777777" w:rsidR="009C7644" w:rsidRPr="00AE2B4A" w:rsidRDefault="009C7644" w:rsidP="009C7644">
            <w:pPr>
              <w:pStyle w:val="TableText"/>
              <w:spacing w:before="40" w:after="40" w:line="240" w:lineRule="auto"/>
              <w:jc w:val="center"/>
            </w:pPr>
            <w:r w:rsidRPr="00AE2B4A">
              <w:t>170</w:t>
            </w:r>
          </w:p>
        </w:tc>
      </w:tr>
      <w:tr w:rsidR="009C7644" w:rsidRPr="00AE2B4A" w14:paraId="24E328B5" w14:textId="77777777" w:rsidTr="009C7644">
        <w:trPr>
          <w:cantSplit/>
        </w:trPr>
        <w:tc>
          <w:tcPr>
            <w:tcW w:w="2552" w:type="dxa"/>
          </w:tcPr>
          <w:p w14:paraId="24E328B3" w14:textId="77777777" w:rsidR="009C7644" w:rsidRPr="00AE2B4A" w:rsidRDefault="009C7644" w:rsidP="009C7644">
            <w:pPr>
              <w:pStyle w:val="TableText"/>
              <w:spacing w:before="40" w:after="40" w:line="240" w:lineRule="auto"/>
            </w:pPr>
            <w:r w:rsidRPr="00AE2B4A">
              <w:t>naphthalene</w:t>
            </w:r>
          </w:p>
        </w:tc>
        <w:tc>
          <w:tcPr>
            <w:tcW w:w="3402" w:type="dxa"/>
          </w:tcPr>
          <w:p w14:paraId="24E328B4" w14:textId="77777777" w:rsidR="009C7644" w:rsidRPr="00AE2B4A" w:rsidRDefault="009C7644" w:rsidP="009C7644">
            <w:pPr>
              <w:pStyle w:val="TableText"/>
              <w:spacing w:before="40" w:after="40" w:line="240" w:lineRule="auto"/>
              <w:jc w:val="center"/>
            </w:pPr>
            <w:r w:rsidRPr="00AE2B4A">
              <w:t>80</w:t>
            </w:r>
          </w:p>
        </w:tc>
      </w:tr>
      <w:tr w:rsidR="009C7644" w:rsidRPr="00AE2B4A" w14:paraId="24E328B8" w14:textId="77777777" w:rsidTr="009C7644">
        <w:trPr>
          <w:cantSplit/>
        </w:trPr>
        <w:tc>
          <w:tcPr>
            <w:tcW w:w="2552" w:type="dxa"/>
          </w:tcPr>
          <w:p w14:paraId="24E328B6" w14:textId="77777777" w:rsidR="009C7644" w:rsidRPr="00AE2B4A" w:rsidRDefault="009C7644" w:rsidP="009C7644">
            <w:pPr>
              <w:pStyle w:val="TableText"/>
              <w:spacing w:before="40" w:after="40" w:line="240" w:lineRule="auto"/>
            </w:pPr>
            <w:r w:rsidRPr="00AE2B4A">
              <w:t>phenanthrene</w:t>
            </w:r>
          </w:p>
        </w:tc>
        <w:tc>
          <w:tcPr>
            <w:tcW w:w="3402" w:type="dxa"/>
          </w:tcPr>
          <w:p w14:paraId="24E328B7" w14:textId="77777777" w:rsidR="009C7644" w:rsidRPr="00AE2B4A" w:rsidRDefault="009C7644" w:rsidP="009C7644">
            <w:pPr>
              <w:pStyle w:val="TableText"/>
              <w:spacing w:before="40" w:after="40" w:line="240" w:lineRule="auto"/>
              <w:jc w:val="center"/>
            </w:pPr>
            <w:r w:rsidRPr="00AE2B4A">
              <w:t>40</w:t>
            </w:r>
          </w:p>
        </w:tc>
      </w:tr>
    </w:tbl>
    <w:p w14:paraId="24E328B9" w14:textId="77777777" w:rsidR="007C5F48" w:rsidRPr="00AE2B4A" w:rsidRDefault="007C5F48" w:rsidP="00292621"/>
    <w:p w14:paraId="24E328BA" w14:textId="77777777" w:rsidR="007C5F48" w:rsidRPr="00AE2B4A" w:rsidRDefault="007C5F48" w:rsidP="00292621">
      <w:r w:rsidRPr="00AE2B4A">
        <w:t>One of the main characteristics of diesel exhaust is the release of particles.</w:t>
      </w:r>
      <w:r w:rsidR="00817BC2" w:rsidRPr="00AE2B4A">
        <w:t xml:space="preserve"> </w:t>
      </w:r>
      <w:r w:rsidRPr="00AE2B4A">
        <w:t>The particles are mainly aggregates of spherical carbon particles coated with inorganic and organic substances.</w:t>
      </w:r>
      <w:r w:rsidR="00817BC2" w:rsidRPr="00AE2B4A">
        <w:t xml:space="preserve"> </w:t>
      </w:r>
      <w:r w:rsidRPr="00AE2B4A">
        <w:t>The organic fraction consists of soluble organic compounds such as aldehydes, alkanes and alkenes, and high molecular weight PAH and PAH</w:t>
      </w:r>
      <w:r w:rsidR="009C7644" w:rsidRPr="00AE2B4A">
        <w:noBreakHyphen/>
      </w:r>
      <w:r w:rsidRPr="00AE2B4A">
        <w:t>derivatives, such as nitro-PAHs.</w:t>
      </w:r>
      <w:r w:rsidR="00817BC2" w:rsidRPr="00AE2B4A">
        <w:t xml:space="preserve"> </w:t>
      </w:r>
      <w:r w:rsidRPr="00AE2B4A">
        <w:t xml:space="preserve">Many of these PAHs and PAH-derivatives, especially nitro-PAHs, have been found to be potent mutagens and carcinogens, CARB (1998); </w:t>
      </w:r>
      <w:r w:rsidR="00B22CD9" w:rsidRPr="00AE2B4A">
        <w:t xml:space="preserve">IARC. 1989. </w:t>
      </w:r>
      <w:r w:rsidRPr="00AE2B4A">
        <w:t>As nitroPAHs have been detected in the emissions of kerosene heaters, fuel gas and LPG burners used for heating and cooking at home, as well as in the fumes of cooking oils, there is therefore a potential indoor exposure to nitroPAHs in poorly ventilated conditions (IPCS 2003).</w:t>
      </w:r>
    </w:p>
    <w:p w14:paraId="24E328BB" w14:textId="77777777" w:rsidR="007C5F48" w:rsidRPr="00AE2B4A" w:rsidRDefault="007C5F48" w:rsidP="00292621"/>
    <w:p w14:paraId="24E328BC" w14:textId="77777777" w:rsidR="007C5F48" w:rsidRPr="00AE2B4A" w:rsidRDefault="007C5F48" w:rsidP="00292621">
      <w:r w:rsidRPr="00AE2B4A">
        <w:t>Naphthylacetic acid is used as a plant growth regulator (a synthetic hormone in the auxin family), see datasheet in the pesticides section.</w:t>
      </w:r>
    </w:p>
    <w:p w14:paraId="24E328BD" w14:textId="77777777" w:rsidR="007C5F48" w:rsidRPr="00AE2B4A" w:rsidRDefault="007C5F48" w:rsidP="00292621"/>
    <w:p w14:paraId="24E328BE" w14:textId="77777777" w:rsidR="007C5F48" w:rsidRPr="00AE2B4A" w:rsidRDefault="007C5F48" w:rsidP="00292621">
      <w:pPr>
        <w:rPr>
          <w:szCs w:val="24"/>
          <w:lang w:eastAsia="en-NZ"/>
        </w:rPr>
      </w:pPr>
      <w:r w:rsidRPr="00AE2B4A">
        <w:rPr>
          <w:szCs w:val="24"/>
        </w:rPr>
        <w:t>MfE (2012) developed a national set of soil contaminant standards for 12 priority contaminants and five common land uses; benzo[a]pyrene (BaP) levels range from 6 to 35</w:t>
      </w:r>
      <w:r w:rsidR="00DB29E6" w:rsidRPr="00AE2B4A">
        <w:rPr>
          <w:szCs w:val="24"/>
        </w:rPr>
        <w:t> mg/kg</w:t>
      </w:r>
      <w:r w:rsidRPr="00AE2B4A">
        <w:rPr>
          <w:szCs w:val="24"/>
        </w:rPr>
        <w:t xml:space="preserve"> TEQ depending on land use.</w:t>
      </w:r>
      <w:r w:rsidR="00817BC2" w:rsidRPr="00AE2B4A">
        <w:rPr>
          <w:szCs w:val="24"/>
        </w:rPr>
        <w:t xml:space="preserve"> </w:t>
      </w:r>
      <w:r w:rsidRPr="00AE2B4A">
        <w:rPr>
          <w:szCs w:val="24"/>
        </w:rPr>
        <w:t>The equivalent BaP concentration is calculated as the sum of each of the detected concentrations of nine carcinogenic PAHs which are benz(a)anthracene, benzo(b)fluoranthene, benzo(j)fluoranthene, benzo(k)fluoranthene, benzo(a)pyrene, chrysene, dibenz(a,h)anthracene, fluoranthene and indeno(1,2,3-cd) pyrene,</w:t>
      </w:r>
      <w:r w:rsidRPr="00AE2B4A">
        <w:rPr>
          <w:szCs w:val="24"/>
          <w:lang w:eastAsia="en-NZ"/>
        </w:rPr>
        <w:t xml:space="preserve"> multiplied by their respective potency equivalency factors.</w:t>
      </w:r>
    </w:p>
    <w:p w14:paraId="24E328BF" w14:textId="77777777" w:rsidR="007C5F48" w:rsidRPr="00AE2B4A" w:rsidRDefault="007C5F48" w:rsidP="00292621">
      <w:pPr>
        <w:rPr>
          <w:szCs w:val="24"/>
          <w:lang w:eastAsia="en-NZ"/>
        </w:rPr>
      </w:pPr>
    </w:p>
    <w:p w14:paraId="24E328C0" w14:textId="77777777" w:rsidR="007C5F48" w:rsidRPr="00AE2B4A" w:rsidRDefault="007C5F48" w:rsidP="00292621">
      <w:pPr>
        <w:rPr>
          <w:szCs w:val="24"/>
        </w:rPr>
      </w:pPr>
      <w:r w:rsidRPr="00AE2B4A">
        <w:rPr>
          <w:szCs w:val="24"/>
        </w:rPr>
        <w:t>IARC (2013) discussed the PAHs found in bitumen.</w:t>
      </w:r>
      <w:r w:rsidR="00817BC2" w:rsidRPr="00AE2B4A">
        <w:rPr>
          <w:szCs w:val="24"/>
        </w:rPr>
        <w:t xml:space="preserve"> </w:t>
      </w:r>
      <w:r w:rsidRPr="00AE2B4A">
        <w:rPr>
          <w:szCs w:val="24"/>
        </w:rPr>
        <w:t>Refer also to the datasheet for petroleum products.</w:t>
      </w:r>
    </w:p>
    <w:p w14:paraId="24E328C1" w14:textId="77777777" w:rsidR="007C5F48" w:rsidRPr="00AE2B4A" w:rsidRDefault="007C5F48" w:rsidP="00292621">
      <w:pPr>
        <w:rPr>
          <w:szCs w:val="24"/>
        </w:rPr>
      </w:pPr>
    </w:p>
    <w:p w14:paraId="24E328C2" w14:textId="77777777" w:rsidR="007C5F48" w:rsidRPr="00AE2B4A" w:rsidRDefault="007C5F48" w:rsidP="00292621">
      <w:pPr>
        <w:rPr>
          <w:szCs w:val="24"/>
        </w:rPr>
      </w:pPr>
      <w:r w:rsidRPr="00AE2B4A">
        <w:rPr>
          <w:szCs w:val="24"/>
        </w:rPr>
        <w:t>IARC (2013a) evaluated nine agents divided into two broad (nitrogen and sulphur) categories: N-heterocyclic PAHs, also known as azaarenes, including five acridines and two carbazoles; and S-heterocyclic PAHs, also known as thiaarenes, including two thiophenes [S-substituted cyclopentadiene moiety].</w:t>
      </w:r>
      <w:r w:rsidR="00817BC2" w:rsidRPr="00AE2B4A">
        <w:rPr>
          <w:szCs w:val="24"/>
        </w:rPr>
        <w:t xml:space="preserve"> </w:t>
      </w:r>
      <w:r w:rsidRPr="00AE2B4A">
        <w:rPr>
          <w:rFonts w:eastAsia="MinionPro-It"/>
          <w:i/>
          <w:iCs/>
          <w:szCs w:val="24"/>
          <w:lang w:eastAsia="en-NZ"/>
        </w:rPr>
        <w:t>N</w:t>
      </w:r>
      <w:r w:rsidRPr="00AE2B4A">
        <w:rPr>
          <w:rFonts w:eastAsia="MinionPro-Regular"/>
          <w:szCs w:val="24"/>
          <w:lang w:eastAsia="en-NZ"/>
        </w:rPr>
        <w:t xml:space="preserve">-heterocyclic PAHs and </w:t>
      </w:r>
      <w:r w:rsidRPr="00AE2B4A">
        <w:rPr>
          <w:rFonts w:eastAsia="MinionPro-It"/>
          <w:i/>
          <w:iCs/>
          <w:szCs w:val="24"/>
          <w:lang w:eastAsia="en-NZ"/>
        </w:rPr>
        <w:t>S</w:t>
      </w:r>
      <w:r w:rsidR="009C7644" w:rsidRPr="00AE2B4A">
        <w:rPr>
          <w:rFonts w:eastAsia="MinionPro-It"/>
          <w:i/>
          <w:iCs/>
          <w:szCs w:val="24"/>
          <w:lang w:eastAsia="en-NZ"/>
        </w:rPr>
        <w:noBreakHyphen/>
      </w:r>
      <w:r w:rsidRPr="00AE2B4A">
        <w:rPr>
          <w:rFonts w:eastAsia="MinionPro-Regular"/>
          <w:szCs w:val="24"/>
          <w:lang w:eastAsia="en-NZ"/>
        </w:rPr>
        <w:t>heterocyclic PAHs generally occur as products of incomplete combustion of nitrogen- and sulfur-containing organic matter.</w:t>
      </w:r>
      <w:r w:rsidR="00817BC2" w:rsidRPr="00AE2B4A">
        <w:rPr>
          <w:rFonts w:eastAsia="MinionPro-Regular"/>
          <w:szCs w:val="24"/>
          <w:lang w:eastAsia="en-NZ"/>
        </w:rPr>
        <w:t xml:space="preserve"> </w:t>
      </w:r>
      <w:r w:rsidRPr="00AE2B4A">
        <w:rPr>
          <w:rFonts w:eastAsia="MinionPro-Regular"/>
          <w:szCs w:val="24"/>
          <w:lang w:eastAsia="en-NZ"/>
        </w:rPr>
        <w:t xml:space="preserve">Thermal degradation of nitrogen containing polymers may produce </w:t>
      </w:r>
      <w:r w:rsidRPr="00AE2B4A">
        <w:rPr>
          <w:rFonts w:eastAsia="MinionPro-It"/>
          <w:i/>
          <w:iCs/>
          <w:szCs w:val="24"/>
          <w:lang w:eastAsia="en-NZ"/>
        </w:rPr>
        <w:t>N</w:t>
      </w:r>
      <w:r w:rsidRPr="00AE2B4A">
        <w:rPr>
          <w:rFonts w:eastAsia="MinionPro-Regular"/>
          <w:szCs w:val="24"/>
          <w:lang w:eastAsia="en-NZ"/>
        </w:rPr>
        <w:t>-heterocyclic PAHs.</w:t>
      </w:r>
      <w:r w:rsidR="00817BC2" w:rsidRPr="00AE2B4A">
        <w:rPr>
          <w:rFonts w:eastAsia="MinionPro-Regular"/>
          <w:szCs w:val="24"/>
          <w:lang w:eastAsia="en-NZ"/>
        </w:rPr>
        <w:t xml:space="preserve"> </w:t>
      </w:r>
      <w:r w:rsidRPr="00AE2B4A">
        <w:rPr>
          <w:rFonts w:eastAsia="MinionPro-Regular"/>
          <w:szCs w:val="24"/>
          <w:lang w:eastAsia="en-NZ"/>
        </w:rPr>
        <w:t>Concentrations in water are low, often measured in the ng/L range, and usually result from industrial wastes.</w:t>
      </w:r>
    </w:p>
    <w:p w14:paraId="24E328C3" w14:textId="77777777" w:rsidR="007C5F48" w:rsidRPr="00AE2B4A" w:rsidRDefault="007C5F48" w:rsidP="00292621"/>
    <w:p w14:paraId="24E328C4" w14:textId="77777777" w:rsidR="007C5F48" w:rsidRPr="00AE2B4A" w:rsidRDefault="005B51CA" w:rsidP="005B51CA">
      <w:pPr>
        <w:pStyle w:val="Heading4"/>
      </w:pPr>
      <w:r w:rsidRPr="00AE2B4A">
        <w:t>2.</w:t>
      </w:r>
      <w:r w:rsidRPr="00AE2B4A">
        <w:tab/>
        <w:t>From treatment process</w:t>
      </w:r>
      <w:r w:rsidR="00F75272" w:rsidRPr="00AE2B4A">
        <w:t>es</w:t>
      </w:r>
    </w:p>
    <w:p w14:paraId="24E328C5" w14:textId="77777777" w:rsidR="007C5F48" w:rsidRPr="00AE2B4A" w:rsidRDefault="007C5F48" w:rsidP="009C7644">
      <w:pPr>
        <w:keepNext/>
      </w:pPr>
      <w:r w:rsidRPr="00AE2B4A">
        <w:t>No known sources.</w:t>
      </w:r>
    </w:p>
    <w:p w14:paraId="24E328C6" w14:textId="77777777" w:rsidR="007C5F48" w:rsidRPr="00AE2B4A" w:rsidRDefault="007C5F48" w:rsidP="00292621"/>
    <w:p w14:paraId="24E328C7" w14:textId="77777777" w:rsidR="007C5F48" w:rsidRPr="00AE2B4A" w:rsidRDefault="00F75272" w:rsidP="00F75272">
      <w:pPr>
        <w:pStyle w:val="Heading4"/>
      </w:pPr>
      <w:r w:rsidRPr="00AE2B4A">
        <w:t>3.</w:t>
      </w:r>
      <w:r w:rsidRPr="00AE2B4A">
        <w:tab/>
        <w:t>From the distribution system</w:t>
      </w:r>
    </w:p>
    <w:p w14:paraId="24E328C8" w14:textId="77777777" w:rsidR="007C5F48" w:rsidRPr="00AE2B4A" w:rsidRDefault="007C5F48" w:rsidP="00292621">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28C9" w14:textId="77777777" w:rsidR="007C5F48" w:rsidRPr="00AE2B4A" w:rsidRDefault="007C5F48" w:rsidP="00292621">
      <w:pPr>
        <w:rPr>
          <w:szCs w:val="24"/>
        </w:rPr>
      </w:pPr>
    </w:p>
    <w:p w14:paraId="24E328CA" w14:textId="77777777" w:rsidR="007C5F48" w:rsidRPr="00AE2B4A" w:rsidRDefault="007C5F48" w:rsidP="00292621">
      <w:pPr>
        <w:rPr>
          <w:szCs w:val="24"/>
        </w:rPr>
      </w:pPr>
      <w:r w:rsidRPr="00AE2B4A">
        <w:rPr>
          <w:szCs w:val="24"/>
        </w:rPr>
        <w:t>PAHs are reactive with chlorine at high chlorine doses and at high PAH concentrations.</w:t>
      </w:r>
      <w:r w:rsidR="00817BC2" w:rsidRPr="00AE2B4A">
        <w:rPr>
          <w:szCs w:val="24"/>
        </w:rPr>
        <w:t xml:space="preserve"> </w:t>
      </w:r>
      <w:r w:rsidRPr="00AE2B4A">
        <w:rPr>
          <w:szCs w:val="24"/>
        </w:rPr>
        <w:t>PAHs are less reactive with chlorine at conditions found in water treatment.</w:t>
      </w:r>
      <w:r w:rsidR="00817BC2" w:rsidRPr="00AE2B4A">
        <w:rPr>
          <w:szCs w:val="24"/>
        </w:rPr>
        <w:t xml:space="preserve"> </w:t>
      </w:r>
      <w:r w:rsidRPr="00AE2B4A">
        <w:rPr>
          <w:szCs w:val="24"/>
        </w:rPr>
        <w:t xml:space="preserve">Additionally reactions at pH&lt;6 tend to produce oxygenated products and reactions at pH&gt;6 produce both oxygenated and chlorinated </w:t>
      </w:r>
      <w:r w:rsidR="00E4453A" w:rsidRPr="00AE2B4A">
        <w:rPr>
          <w:szCs w:val="24"/>
        </w:rPr>
        <w:t>by</w:t>
      </w:r>
      <w:r w:rsidR="00E4453A" w:rsidRPr="00AE2B4A">
        <w:rPr>
          <w:szCs w:val="24"/>
        </w:rPr>
        <w:noBreakHyphen/>
        <w:t>product</w:t>
      </w:r>
      <w:r w:rsidRPr="00AE2B4A">
        <w:rPr>
          <w:szCs w:val="24"/>
        </w:rPr>
        <w:t>s.</w:t>
      </w:r>
      <w:r w:rsidR="00817BC2" w:rsidRPr="00AE2B4A">
        <w:rPr>
          <w:szCs w:val="24"/>
        </w:rPr>
        <w:t xml:space="preserve"> </w:t>
      </w:r>
      <w:r w:rsidRPr="00AE2B4A">
        <w:rPr>
          <w:szCs w:val="24"/>
        </w:rPr>
        <w:t xml:space="preserve">The conditions presented in the </w:t>
      </w:r>
      <w:r w:rsidR="003D15E9" w:rsidRPr="00AE2B4A">
        <w:rPr>
          <w:szCs w:val="24"/>
        </w:rPr>
        <w:t>literature</w:t>
      </w:r>
      <w:r w:rsidRPr="00AE2B4A">
        <w:rPr>
          <w:szCs w:val="24"/>
        </w:rPr>
        <w:t xml:space="preserve"> do not allow conclusions to be made on which species are more amenable to oxidation</w:t>
      </w:r>
      <w:r w:rsidR="009C7644" w:rsidRPr="00AE2B4A">
        <w:rPr>
          <w:szCs w:val="24"/>
        </w:rPr>
        <w:t xml:space="preserve"> (</w:t>
      </w:r>
      <w:r w:rsidRPr="00AE2B4A">
        <w:rPr>
          <w:szCs w:val="24"/>
        </w:rPr>
        <w:t>DWI 2015).</w:t>
      </w:r>
      <w:r w:rsidR="00817BC2" w:rsidRPr="00AE2B4A">
        <w:rPr>
          <w:szCs w:val="24"/>
        </w:rPr>
        <w:t xml:space="preserve"> </w:t>
      </w:r>
      <w:r w:rsidRPr="00AE2B4A">
        <w:rPr>
          <w:szCs w:val="24"/>
        </w:rPr>
        <w:t>This study referred to earlier work on the leaching of PAHs from coal tar.</w:t>
      </w:r>
      <w:r w:rsidR="00817BC2" w:rsidRPr="00AE2B4A">
        <w:rPr>
          <w:szCs w:val="24"/>
        </w:rPr>
        <w:t xml:space="preserve"> </w:t>
      </w:r>
      <w:r w:rsidRPr="00AE2B4A">
        <w:rPr>
          <w:szCs w:val="24"/>
        </w:rPr>
        <w:t>Phenanthrene was found to be the dominant PAH but an additional 38 PAH compounds were found.</w:t>
      </w:r>
      <w:r w:rsidR="00817BC2" w:rsidRPr="00AE2B4A">
        <w:rPr>
          <w:szCs w:val="24"/>
        </w:rPr>
        <w:t xml:space="preserve"> </w:t>
      </w:r>
      <w:r w:rsidRPr="00AE2B4A">
        <w:rPr>
          <w:szCs w:val="24"/>
        </w:rPr>
        <w:t>When the leachate was chlorinated the distribution of PAHs was significantly modified with fluorene becoming the most prominent PAH with concentrations of fluoranthene and phenanthrene considerably diminished.</w:t>
      </w:r>
      <w:r w:rsidR="00817BC2" w:rsidRPr="00AE2B4A">
        <w:rPr>
          <w:szCs w:val="24"/>
        </w:rPr>
        <w:t xml:space="preserve"> </w:t>
      </w:r>
      <w:r w:rsidRPr="00AE2B4A">
        <w:rPr>
          <w:szCs w:val="24"/>
        </w:rPr>
        <w:t>Oxygen substituted PAHs such as dibenzofuran became more abundant and several new oxygenated compounds were found.</w:t>
      </w:r>
      <w:r w:rsidR="00817BC2" w:rsidRPr="00AE2B4A">
        <w:rPr>
          <w:szCs w:val="24"/>
        </w:rPr>
        <w:t xml:space="preserve"> </w:t>
      </w:r>
      <w:r w:rsidRPr="00AE2B4A">
        <w:rPr>
          <w:szCs w:val="24"/>
        </w:rPr>
        <w:t>Intermixed with the oxygenated compounds were low concentrations of chlorine- and bromine-substituted PAHs.</w:t>
      </w:r>
      <w:r w:rsidR="00817BC2" w:rsidRPr="00AE2B4A">
        <w:rPr>
          <w:szCs w:val="24"/>
        </w:rPr>
        <w:t xml:space="preserve"> </w:t>
      </w:r>
      <w:r w:rsidRPr="00AE2B4A">
        <w:rPr>
          <w:szCs w:val="24"/>
        </w:rPr>
        <w:t xml:space="preserve">Chlorination </w:t>
      </w:r>
      <w:r w:rsidR="00E4453A" w:rsidRPr="00AE2B4A">
        <w:rPr>
          <w:szCs w:val="24"/>
        </w:rPr>
        <w:t>by</w:t>
      </w:r>
      <w:r w:rsidR="00E4453A" w:rsidRPr="00AE2B4A">
        <w:rPr>
          <w:szCs w:val="24"/>
        </w:rPr>
        <w:noBreakHyphen/>
        <w:t>product</w:t>
      </w:r>
      <w:r w:rsidRPr="00AE2B4A">
        <w:rPr>
          <w:szCs w:val="24"/>
        </w:rPr>
        <w:t>s measured in real distribution systems included fluorenone, anthraquinone, cyclopenta[d,e,f]phenanthrenone, 3-chlorofluoranthene and 1</w:t>
      </w:r>
      <w:r w:rsidR="009C7644" w:rsidRPr="00AE2B4A">
        <w:rPr>
          <w:szCs w:val="24"/>
        </w:rPr>
        <w:noBreakHyphen/>
      </w:r>
      <w:r w:rsidRPr="00AE2B4A">
        <w:rPr>
          <w:szCs w:val="24"/>
        </w:rPr>
        <w:t>chloropyrene.</w:t>
      </w:r>
      <w:r w:rsidR="00817BC2" w:rsidRPr="00AE2B4A">
        <w:rPr>
          <w:szCs w:val="24"/>
        </w:rPr>
        <w:t xml:space="preserve"> </w:t>
      </w:r>
      <w:r w:rsidRPr="00AE2B4A">
        <w:rPr>
          <w:szCs w:val="24"/>
        </w:rPr>
        <w:t>This shows that PAHs are readily halogenated by chlorine but not as susceptible to oxidation.</w:t>
      </w:r>
    </w:p>
    <w:p w14:paraId="24E328CB" w14:textId="77777777" w:rsidR="007C5F48" w:rsidRPr="00AE2B4A" w:rsidRDefault="007C5F48" w:rsidP="00292621">
      <w:pPr>
        <w:rPr>
          <w:szCs w:val="24"/>
        </w:rPr>
      </w:pPr>
    </w:p>
    <w:p w14:paraId="24E328CC" w14:textId="77777777" w:rsidR="007C5F48" w:rsidRPr="00AE2B4A" w:rsidRDefault="00F06FB3" w:rsidP="00F06FB3">
      <w:pPr>
        <w:pStyle w:val="Heading3"/>
      </w:pPr>
      <w:r w:rsidRPr="00AE2B4A">
        <w:t>Forms and fate in the environment</w:t>
      </w:r>
    </w:p>
    <w:p w14:paraId="24E328CD" w14:textId="77777777" w:rsidR="007C5F48" w:rsidRPr="00AE2B4A" w:rsidRDefault="007C5F48" w:rsidP="00292621">
      <w:r w:rsidRPr="00AE2B4A">
        <w:t>Polynuclear aromatic hydrocarbons enter the environment through atmospheric deposition.</w:t>
      </w:r>
      <w:r w:rsidR="00817BC2" w:rsidRPr="00AE2B4A">
        <w:t xml:space="preserve"> </w:t>
      </w:r>
      <w:r w:rsidRPr="00AE2B4A">
        <w:t>Because of their low water solubility most polynuclear aromatic hydrocarbons are adsorbed to sediments and suspended solids in aquatic systems.</w:t>
      </w:r>
      <w:r w:rsidR="00817BC2" w:rsidRPr="00AE2B4A">
        <w:t xml:space="preserve"> </w:t>
      </w:r>
      <w:r w:rsidRPr="00AE2B4A">
        <w:t>Volatilisation may be important over periods exceeding one month.</w:t>
      </w:r>
      <w:r w:rsidR="00817BC2" w:rsidRPr="00AE2B4A">
        <w:t xml:space="preserve"> </w:t>
      </w:r>
      <w:r w:rsidRPr="00AE2B4A">
        <w:t>Most polynuclear aromatic hydrocarbons are susceptible to aqueous photolysis.</w:t>
      </w:r>
      <w:r w:rsidR="00817BC2" w:rsidRPr="00AE2B4A">
        <w:t xml:space="preserve"> </w:t>
      </w:r>
      <w:r w:rsidRPr="00AE2B4A">
        <w:t xml:space="preserve">Polynuclear aromatic hydrocarbons of </w:t>
      </w:r>
      <w:r w:rsidR="009C7644" w:rsidRPr="00AE2B4A">
        <w:t>three</w:t>
      </w:r>
      <w:r w:rsidRPr="00AE2B4A">
        <w:t xml:space="preserve"> or fewer fused aromatic rings are biodegraded but for the larger polynuclear aromatic hydrocarbons this is minimal.</w:t>
      </w:r>
      <w:r w:rsidR="00817BC2" w:rsidRPr="00AE2B4A">
        <w:t xml:space="preserve"> </w:t>
      </w:r>
      <w:r w:rsidRPr="00AE2B4A">
        <w:t>Polynuclear aromatic hydrocarbons are adsorbed but not greatly accumulated by aquatic biota.</w:t>
      </w:r>
    </w:p>
    <w:p w14:paraId="24E328CE" w14:textId="77777777" w:rsidR="007C5F48" w:rsidRPr="00AE2B4A" w:rsidRDefault="007C5F48" w:rsidP="00292621"/>
    <w:p w14:paraId="24E328CF" w14:textId="77777777" w:rsidR="007C5F48" w:rsidRPr="00AE2B4A" w:rsidRDefault="00F51851" w:rsidP="00F51851">
      <w:pPr>
        <w:pStyle w:val="Heading3"/>
      </w:pPr>
      <w:r w:rsidRPr="00AE2B4A">
        <w:t>Typical concentrations in drinking-water</w:t>
      </w:r>
    </w:p>
    <w:p w14:paraId="24E328D0" w14:textId="77777777" w:rsidR="007C5F48" w:rsidRPr="00AE2B4A" w:rsidRDefault="007C5F48" w:rsidP="009C7644">
      <w:pPr>
        <w:keepNext/>
      </w:pPr>
      <w:r w:rsidRPr="00AE2B4A">
        <w:t>The review of organic contaminants in New Zealand drinking-water supplies between 1987 and 1992 contained polynuclear aromatic hydrocarbons results from 217</w:t>
      </w:r>
      <w:r w:rsidR="00E4453A" w:rsidRPr="00AE2B4A">
        <w:t> samples</w:t>
      </w:r>
      <w:r w:rsidRPr="00AE2B4A">
        <w:t>, representing 204 supplies.</w:t>
      </w:r>
      <w:r w:rsidR="00817BC2" w:rsidRPr="00AE2B4A">
        <w:t xml:space="preserve"> </w:t>
      </w:r>
      <w:r w:rsidRPr="00AE2B4A">
        <w:t>The concentrations of the individual polynuclear aromatic hydrocarbons are summarised below.</w:t>
      </w:r>
      <w:r w:rsidR="00817BC2" w:rsidRPr="00AE2B4A">
        <w:t xml:space="preserve"> </w:t>
      </w:r>
      <w:r w:rsidRPr="00AE2B4A">
        <w:t>Some overseas data has been included.</w:t>
      </w:r>
    </w:p>
    <w:p w14:paraId="24E328D1" w14:textId="77777777" w:rsidR="007C5F48" w:rsidRPr="00AE2B4A" w:rsidRDefault="007C5F48" w:rsidP="00292621"/>
    <w:p w14:paraId="24E328D2" w14:textId="77777777" w:rsidR="007C5F48" w:rsidRPr="00AE2B4A" w:rsidRDefault="007C5F48" w:rsidP="00292621">
      <w:r w:rsidRPr="00AE2B4A">
        <w:t>A number of PAHs have been assessed in Phase 1 of the P2 Programme.</w:t>
      </w:r>
      <w:r w:rsidR="00817BC2" w:rsidRPr="00AE2B4A">
        <w:t xml:space="preserve"> </w:t>
      </w:r>
      <w:r w:rsidRPr="00AE2B4A">
        <w:t>With the exception of fluoranthene, none have been detected.</w:t>
      </w:r>
      <w:r w:rsidR="00817BC2" w:rsidRPr="00AE2B4A">
        <w:t xml:space="preserve"> </w:t>
      </w:r>
      <w:r w:rsidRPr="00AE2B4A">
        <w:t>The limits of detection range from 0.0001 to 0.0002</w:t>
      </w:r>
      <w:r w:rsidR="00DB29E6" w:rsidRPr="00AE2B4A">
        <w:t> mg/L</w:t>
      </w:r>
      <w:r w:rsidRPr="00AE2B4A">
        <w:t>.</w:t>
      </w:r>
    </w:p>
    <w:p w14:paraId="24E328D3" w14:textId="77777777" w:rsidR="007C5F48" w:rsidRPr="00AE2B4A" w:rsidRDefault="007C5F48" w:rsidP="00292621"/>
    <w:p w14:paraId="24E328D4" w14:textId="77777777" w:rsidR="007C5F48" w:rsidRPr="00AE2B4A" w:rsidRDefault="00A31C82" w:rsidP="00A31C82">
      <w:pPr>
        <w:pStyle w:val="Heading3"/>
      </w:pPr>
      <w:r w:rsidRPr="00AE2B4A">
        <w:t>Removal methods</w:t>
      </w:r>
    </w:p>
    <w:p w14:paraId="24E328D5" w14:textId="77777777" w:rsidR="007C5F48" w:rsidRPr="00AE2B4A" w:rsidRDefault="007C5F48" w:rsidP="00292621">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28D6" w14:textId="77777777" w:rsidR="007C5F48" w:rsidRPr="00AE2B4A" w:rsidRDefault="007C5F48" w:rsidP="00292621"/>
    <w:p w14:paraId="24E328D7" w14:textId="77777777" w:rsidR="007C5F48" w:rsidRPr="00AE2B4A" w:rsidRDefault="007C5F48" w:rsidP="00292621">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328D8" w14:textId="77777777" w:rsidR="007C5F48" w:rsidRPr="00AE2B4A" w:rsidRDefault="007C5F48" w:rsidP="00292621"/>
    <w:p w14:paraId="24E328D9" w14:textId="77777777" w:rsidR="007C5F48" w:rsidRPr="00AE2B4A" w:rsidRDefault="00A31C82" w:rsidP="00A31C82">
      <w:pPr>
        <w:pStyle w:val="Heading3"/>
      </w:pPr>
      <w:r w:rsidRPr="00AE2B4A">
        <w:t>Analytical methods</w:t>
      </w:r>
    </w:p>
    <w:p w14:paraId="24E328DA" w14:textId="77777777" w:rsidR="007C5F48" w:rsidRPr="00AE2B4A" w:rsidRDefault="007C5F48" w:rsidP="00292621">
      <w:r w:rsidRPr="00AE2B4A">
        <w:t>See benzo[a]pyrene datasheet.</w:t>
      </w:r>
    </w:p>
    <w:p w14:paraId="24E328DB" w14:textId="77777777" w:rsidR="007C5F48" w:rsidRPr="00AE2B4A" w:rsidRDefault="007C5F48" w:rsidP="00292621"/>
    <w:p w14:paraId="24E328DC" w14:textId="77777777" w:rsidR="007C5F48" w:rsidRPr="00AE2B4A" w:rsidRDefault="00A31C82" w:rsidP="00A31C82">
      <w:pPr>
        <w:pStyle w:val="Heading3"/>
      </w:pPr>
      <w:r w:rsidRPr="00AE2B4A">
        <w:t>Health considerations</w:t>
      </w:r>
    </w:p>
    <w:p w14:paraId="24E328DD" w14:textId="77777777" w:rsidR="007C5F48" w:rsidRPr="00AE2B4A" w:rsidRDefault="007C5F48" w:rsidP="00292621">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28DE" w14:textId="77777777" w:rsidR="007C5F48" w:rsidRPr="00AE2B4A" w:rsidRDefault="007C5F48" w:rsidP="00292621"/>
    <w:p w14:paraId="24E328DF" w14:textId="77777777" w:rsidR="007C5F48" w:rsidRPr="00AE2B4A" w:rsidRDefault="007C5F48" w:rsidP="00292621">
      <w:r w:rsidRPr="00AE2B4A">
        <w:t>Occupations associated with exposures to polynuclear aromatic hydrocarbons, of which benzo[a]pyrene is a component, have been associated clearly with human cancer.</w:t>
      </w:r>
    </w:p>
    <w:p w14:paraId="24E328E0" w14:textId="77777777" w:rsidR="007C5F48" w:rsidRPr="00AE2B4A" w:rsidRDefault="007C5F48" w:rsidP="00292621"/>
    <w:p w14:paraId="24E328E1" w14:textId="77777777" w:rsidR="007C5F48" w:rsidRPr="00AE2B4A" w:rsidRDefault="007C5F48" w:rsidP="00292621">
      <w:r w:rsidRPr="00AE2B4A">
        <w:t xml:space="preserve">Benzo[a]pyrene is absorbed principally through the </w:t>
      </w:r>
      <w:r w:rsidR="003C055F" w:rsidRPr="00AE2B4A">
        <w:t xml:space="preserve">gastrointestinal </w:t>
      </w:r>
      <w:r w:rsidRPr="00AE2B4A">
        <w:t>tract and the lungs.</w:t>
      </w:r>
      <w:r w:rsidR="00817BC2" w:rsidRPr="00AE2B4A">
        <w:t xml:space="preserve"> </w:t>
      </w:r>
      <w:r w:rsidRPr="00AE2B4A">
        <w:t>The rate of absorption of different polynuclear aromatic hydrocarbons is influenced by their lipid solubilities and the content of polyunsaturated fatty acids in the diet.</w:t>
      </w:r>
      <w:r w:rsidR="00817BC2" w:rsidRPr="00AE2B4A">
        <w:t xml:space="preserve"> </w:t>
      </w:r>
      <w:r w:rsidRPr="00AE2B4A">
        <w:t xml:space="preserve">Most of the toxicological </w:t>
      </w:r>
      <w:r w:rsidR="003D15E9" w:rsidRPr="00AE2B4A">
        <w:t>literature</w:t>
      </w:r>
      <w:r w:rsidRPr="00AE2B4A">
        <w:t xml:space="preserve"> deals with benzo[a]pyrene.</w:t>
      </w:r>
      <w:r w:rsidR="00817BC2" w:rsidRPr="00AE2B4A">
        <w:t xml:space="preserve"> </w:t>
      </w:r>
      <w:r w:rsidRPr="00AE2B4A">
        <w:t>Few studies are available for the other polynuclear aromatic hydrocarbons – see individual datasheets.</w:t>
      </w:r>
    </w:p>
    <w:p w14:paraId="24E328E2" w14:textId="77777777" w:rsidR="007C5F48" w:rsidRPr="00AE2B4A" w:rsidRDefault="007C5F48" w:rsidP="00292621"/>
    <w:p w14:paraId="24E328E3" w14:textId="77777777" w:rsidR="007C5F48" w:rsidRPr="00AE2B4A" w:rsidRDefault="007C5F48" w:rsidP="00292621">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328E4" w14:textId="77777777" w:rsidR="007C5F48" w:rsidRPr="00AE2B4A" w:rsidRDefault="007C5F48" w:rsidP="00292621"/>
    <w:p w14:paraId="24E328E5" w14:textId="77777777" w:rsidR="007C5F48" w:rsidRPr="00AE2B4A" w:rsidRDefault="007C5F48" w:rsidP="00292621">
      <w:smartTag w:uri="urn:schemas-microsoft-com:office:smarttags" w:element="stockticker">
        <w:r w:rsidRPr="00AE2B4A">
          <w:t>IARC</w:t>
        </w:r>
      </w:smartTag>
      <w:r w:rsidRPr="00AE2B4A">
        <w:t xml:space="preserve"> (2010) classified:</w:t>
      </w:r>
    </w:p>
    <w:p w14:paraId="24E328E6" w14:textId="77777777" w:rsidR="007C5F48" w:rsidRPr="00AE2B4A" w:rsidRDefault="007C5F48" w:rsidP="009C7644">
      <w:pPr>
        <w:pStyle w:val="Bullet"/>
        <w:spacing w:before="120"/>
      </w:pPr>
      <w:r w:rsidRPr="00AE2B4A">
        <w:t>cyclopenta[</w:t>
      </w:r>
      <w:r w:rsidRPr="00AE2B4A">
        <w:rPr>
          <w:i/>
          <w:iCs/>
        </w:rPr>
        <w:t>cd</w:t>
      </w:r>
      <w:r w:rsidRPr="00AE2B4A">
        <w:t>]pyrene, dibenz[</w:t>
      </w:r>
      <w:r w:rsidRPr="00AE2B4A">
        <w:rPr>
          <w:i/>
          <w:iCs/>
        </w:rPr>
        <w:t>a</w:t>
      </w:r>
      <w:r w:rsidRPr="00AE2B4A">
        <w:t>,</w:t>
      </w:r>
      <w:r w:rsidRPr="00AE2B4A">
        <w:rPr>
          <w:i/>
          <w:iCs/>
        </w:rPr>
        <w:t>h</w:t>
      </w:r>
      <w:r w:rsidRPr="00AE2B4A">
        <w:t>]anthracene, dibenzo[</w:t>
      </w:r>
      <w:r w:rsidRPr="00AE2B4A">
        <w:rPr>
          <w:i/>
          <w:iCs/>
        </w:rPr>
        <w:t>a</w:t>
      </w:r>
      <w:r w:rsidRPr="00AE2B4A">
        <w:t>,</w:t>
      </w:r>
      <w:r w:rsidRPr="00AE2B4A">
        <w:rPr>
          <w:i/>
          <w:iCs/>
        </w:rPr>
        <w:t>l</w:t>
      </w:r>
      <w:r w:rsidRPr="00AE2B4A">
        <w:t xml:space="preserve">]pyrene in </w:t>
      </w:r>
      <w:r w:rsidR="00AB30EC" w:rsidRPr="00AE2B4A">
        <w:t>Group 2A</w:t>
      </w:r>
      <w:r w:rsidRPr="00AE2B4A">
        <w:t xml:space="preserve"> (probable human carcinogen)</w:t>
      </w:r>
    </w:p>
    <w:p w14:paraId="24E328E7" w14:textId="77777777" w:rsidR="007C5F48" w:rsidRPr="00AE2B4A" w:rsidRDefault="007C5F48" w:rsidP="009C7644">
      <w:pPr>
        <w:pStyle w:val="Bullet"/>
        <w:spacing w:before="120"/>
      </w:pPr>
      <w:r w:rsidRPr="00AE2B4A">
        <w:t>benz[</w:t>
      </w:r>
      <w:r w:rsidRPr="00AE2B4A">
        <w:rPr>
          <w:i/>
          <w:iCs/>
        </w:rPr>
        <w:t>j</w:t>
      </w:r>
      <w:r w:rsidRPr="00AE2B4A">
        <w:t>]aceanthrylene, benz[</w:t>
      </w:r>
      <w:r w:rsidRPr="00AE2B4A">
        <w:rPr>
          <w:i/>
          <w:iCs/>
        </w:rPr>
        <w:t>a</w:t>
      </w:r>
      <w:r w:rsidRPr="00AE2B4A">
        <w:t>]anthracene, benzo[</w:t>
      </w:r>
      <w:r w:rsidRPr="00AE2B4A">
        <w:rPr>
          <w:i/>
          <w:iCs/>
        </w:rPr>
        <w:t>b</w:t>
      </w:r>
      <w:r w:rsidRPr="00AE2B4A">
        <w:t>]fluoranthene, benzo[</w:t>
      </w:r>
      <w:r w:rsidRPr="00AE2B4A">
        <w:rPr>
          <w:i/>
          <w:iCs/>
        </w:rPr>
        <w:t>j</w:t>
      </w:r>
      <w:r w:rsidRPr="00AE2B4A">
        <w:t>]fluoranthene, benzo[</w:t>
      </w:r>
      <w:r w:rsidRPr="00AE2B4A">
        <w:rPr>
          <w:i/>
          <w:iCs/>
        </w:rPr>
        <w:t>k</w:t>
      </w:r>
      <w:r w:rsidRPr="00AE2B4A">
        <w:t>]fluoranthene, benzo[</w:t>
      </w:r>
      <w:r w:rsidRPr="00AE2B4A">
        <w:rPr>
          <w:i/>
          <w:iCs/>
        </w:rPr>
        <w:t>c</w:t>
      </w:r>
      <w:r w:rsidRPr="00AE2B4A">
        <w:t>]phenanthrene, chrysene, dibenzo[</w:t>
      </w:r>
      <w:r w:rsidRPr="00AE2B4A">
        <w:rPr>
          <w:i/>
          <w:iCs/>
        </w:rPr>
        <w:t>a</w:t>
      </w:r>
      <w:r w:rsidRPr="00AE2B4A">
        <w:t>,</w:t>
      </w:r>
      <w:r w:rsidRPr="00AE2B4A">
        <w:rPr>
          <w:i/>
          <w:iCs/>
        </w:rPr>
        <w:t>h</w:t>
      </w:r>
      <w:r w:rsidRPr="00AE2B4A">
        <w:t>]pyrene, dibenzo-[</w:t>
      </w:r>
      <w:r w:rsidRPr="00AE2B4A">
        <w:rPr>
          <w:i/>
          <w:iCs/>
        </w:rPr>
        <w:t>a</w:t>
      </w:r>
      <w:r w:rsidRPr="00AE2B4A">
        <w:t>,</w:t>
      </w:r>
      <w:r w:rsidRPr="00AE2B4A">
        <w:rPr>
          <w:i/>
          <w:iCs/>
        </w:rPr>
        <w:t>i</w:t>
      </w:r>
      <w:r w:rsidRPr="00AE2B4A">
        <w:t>]pyrene, indeno[1,2,3-</w:t>
      </w:r>
      <w:r w:rsidRPr="00AE2B4A">
        <w:rPr>
          <w:i/>
          <w:iCs/>
        </w:rPr>
        <w:t>cd</w:t>
      </w:r>
      <w:r w:rsidRPr="00AE2B4A">
        <w:t xml:space="preserve">]pyrene, 5-methylchrysene, in </w:t>
      </w:r>
      <w:r w:rsidR="002B6151" w:rsidRPr="00AE2B4A">
        <w:t>Group 2B</w:t>
      </w:r>
      <w:r w:rsidRPr="00AE2B4A">
        <w:t xml:space="preserve"> (possible human carcinogen);</w:t>
      </w:r>
    </w:p>
    <w:p w14:paraId="24E328E8" w14:textId="77777777" w:rsidR="007C5F48" w:rsidRPr="00AE2B4A" w:rsidRDefault="007C5F48" w:rsidP="009C7644">
      <w:pPr>
        <w:pStyle w:val="Bullet"/>
        <w:spacing w:before="120"/>
      </w:pPr>
      <w:r w:rsidRPr="00AE2B4A">
        <w:t>acenaphthene, acepyrene (3,4-dihydrocyclopenta[</w:t>
      </w:r>
      <w:r w:rsidRPr="00AE2B4A">
        <w:rPr>
          <w:i/>
          <w:iCs/>
        </w:rPr>
        <w:t>cd</w:t>
      </w:r>
      <w:r w:rsidRPr="00AE2B4A">
        <w:t>]pyrene), anthanthrene, anthracene, 11</w:t>
      </w:r>
      <w:r w:rsidRPr="00AE2B4A">
        <w:rPr>
          <w:i/>
          <w:iCs/>
        </w:rPr>
        <w:t>H</w:t>
      </w:r>
      <w:r w:rsidRPr="00AE2B4A">
        <w:t>-benz[</w:t>
      </w:r>
      <w:r w:rsidRPr="00AE2B4A">
        <w:rPr>
          <w:i/>
          <w:iCs/>
        </w:rPr>
        <w:t>bc</w:t>
      </w:r>
      <w:r w:rsidRPr="00AE2B4A">
        <w:t>]aceanthrylene, benz[</w:t>
      </w:r>
      <w:r w:rsidRPr="00AE2B4A">
        <w:rPr>
          <w:i/>
          <w:iCs/>
        </w:rPr>
        <w:t>l</w:t>
      </w:r>
      <w:r w:rsidRPr="00AE2B4A">
        <w:t>]aceanthrylene, benzo[</w:t>
      </w:r>
      <w:r w:rsidRPr="00AE2B4A">
        <w:rPr>
          <w:i/>
          <w:iCs/>
        </w:rPr>
        <w:t>b</w:t>
      </w:r>
      <w:r w:rsidRPr="00AE2B4A">
        <w:t>]chrysene, benzo[</w:t>
      </w:r>
      <w:r w:rsidRPr="00AE2B4A">
        <w:rPr>
          <w:i/>
          <w:iCs/>
        </w:rPr>
        <w:t>g</w:t>
      </w:r>
      <w:r w:rsidRPr="00AE2B4A">
        <w:t>]chrysene, benzo[</w:t>
      </w:r>
      <w:r w:rsidRPr="00AE2B4A">
        <w:rPr>
          <w:i/>
          <w:iCs/>
        </w:rPr>
        <w:t>a</w:t>
      </w:r>
      <w:r w:rsidRPr="00AE2B4A">
        <w:t>]fluoranthene, benzo[</w:t>
      </w:r>
      <w:r w:rsidRPr="00AE2B4A">
        <w:rPr>
          <w:i/>
          <w:iCs/>
        </w:rPr>
        <w:t>ghi</w:t>
      </w:r>
      <w:r w:rsidRPr="00AE2B4A">
        <w:t>]fluoranthene, benzo[</w:t>
      </w:r>
      <w:r w:rsidRPr="00AE2B4A">
        <w:rPr>
          <w:i/>
          <w:iCs/>
        </w:rPr>
        <w:t>a</w:t>
      </w:r>
      <w:r w:rsidRPr="00AE2B4A">
        <w:t>]fluorene, benzo[</w:t>
      </w:r>
      <w:r w:rsidRPr="00AE2B4A">
        <w:rPr>
          <w:i/>
          <w:iCs/>
        </w:rPr>
        <w:t>b</w:t>
      </w:r>
      <w:r w:rsidRPr="00AE2B4A">
        <w:t>]fluorene, benzo[</w:t>
      </w:r>
      <w:r w:rsidRPr="00AE2B4A">
        <w:rPr>
          <w:i/>
          <w:iCs/>
        </w:rPr>
        <w:t>c</w:t>
      </w:r>
      <w:r w:rsidRPr="00AE2B4A">
        <w:t>]fluorene, benzo[</w:t>
      </w:r>
      <w:r w:rsidRPr="00AE2B4A">
        <w:rPr>
          <w:i/>
          <w:iCs/>
        </w:rPr>
        <w:t>ghi</w:t>
      </w:r>
      <w:r w:rsidRPr="00AE2B4A">
        <w:t>]perylene, benzo[</w:t>
      </w:r>
      <w:r w:rsidRPr="00AE2B4A">
        <w:rPr>
          <w:i/>
          <w:iCs/>
        </w:rPr>
        <w:t>e</w:t>
      </w:r>
      <w:r w:rsidRPr="00AE2B4A">
        <w:t>]pyrene, coronene, 4</w:t>
      </w:r>
      <w:r w:rsidRPr="00AE2B4A">
        <w:rPr>
          <w:i/>
          <w:iCs/>
        </w:rPr>
        <w:t>H</w:t>
      </w:r>
      <w:r w:rsidRPr="00AE2B4A">
        <w:t>-cyclopenta[</w:t>
      </w:r>
      <w:r w:rsidRPr="00AE2B4A">
        <w:rPr>
          <w:i/>
          <w:iCs/>
        </w:rPr>
        <w:t>def</w:t>
      </w:r>
      <w:r w:rsidRPr="00AE2B4A">
        <w:t>]chrysene, 5,6-cyclopenteno-1,2-benzanthracene, dibenz[</w:t>
      </w:r>
      <w:r w:rsidRPr="00AE2B4A">
        <w:rPr>
          <w:i/>
          <w:iCs/>
        </w:rPr>
        <w:t>a</w:t>
      </w:r>
      <w:r w:rsidRPr="00AE2B4A">
        <w:t>,</w:t>
      </w:r>
      <w:r w:rsidRPr="00AE2B4A">
        <w:rPr>
          <w:i/>
          <w:iCs/>
        </w:rPr>
        <w:t>c</w:t>
      </w:r>
      <w:r w:rsidRPr="00AE2B4A">
        <w:t>]anthracene, dibenz[</w:t>
      </w:r>
      <w:r w:rsidRPr="00AE2B4A">
        <w:rPr>
          <w:i/>
          <w:iCs/>
        </w:rPr>
        <w:t>a</w:t>
      </w:r>
      <w:r w:rsidRPr="00AE2B4A">
        <w:t>,</w:t>
      </w:r>
      <w:r w:rsidRPr="00AE2B4A">
        <w:rPr>
          <w:i/>
          <w:iCs/>
        </w:rPr>
        <w:t>j</w:t>
      </w:r>
      <w:r w:rsidRPr="00AE2B4A">
        <w:t>]anthracene, dibenzo[</w:t>
      </w:r>
      <w:r w:rsidRPr="00AE2B4A">
        <w:rPr>
          <w:i/>
          <w:iCs/>
        </w:rPr>
        <w:t>a</w:t>
      </w:r>
      <w:r w:rsidRPr="00AE2B4A">
        <w:t>,</w:t>
      </w:r>
      <w:r w:rsidRPr="00AE2B4A">
        <w:rPr>
          <w:i/>
          <w:iCs/>
        </w:rPr>
        <w:t>e</w:t>
      </w:r>
      <w:r w:rsidRPr="00AE2B4A">
        <w:t>]fluoranthene, 13</w:t>
      </w:r>
      <w:r w:rsidRPr="00AE2B4A">
        <w:rPr>
          <w:i/>
          <w:iCs/>
        </w:rPr>
        <w:t>H</w:t>
      </w:r>
      <w:r w:rsidR="009C7644" w:rsidRPr="00AE2B4A">
        <w:rPr>
          <w:i/>
          <w:iCs/>
        </w:rPr>
        <w:noBreakHyphen/>
      </w:r>
      <w:r w:rsidRPr="00AE2B4A">
        <w:t>dibenzo[</w:t>
      </w:r>
      <w:r w:rsidRPr="00AE2B4A">
        <w:rPr>
          <w:i/>
          <w:iCs/>
        </w:rPr>
        <w:t>a</w:t>
      </w:r>
      <w:r w:rsidRPr="00AE2B4A">
        <w:t>,</w:t>
      </w:r>
      <w:r w:rsidRPr="00AE2B4A">
        <w:rPr>
          <w:i/>
          <w:iCs/>
        </w:rPr>
        <w:t>g</w:t>
      </w:r>
      <w:r w:rsidRPr="00AE2B4A">
        <w:t>]fluorene, dibenzo[</w:t>
      </w:r>
      <w:r w:rsidRPr="00AE2B4A">
        <w:rPr>
          <w:i/>
          <w:iCs/>
        </w:rPr>
        <w:t>h</w:t>
      </w:r>
      <w:r w:rsidRPr="00AE2B4A">
        <w:t>,</w:t>
      </w:r>
      <w:r w:rsidRPr="00AE2B4A">
        <w:rPr>
          <w:i/>
          <w:iCs/>
        </w:rPr>
        <w:t>rst</w:t>
      </w:r>
      <w:r w:rsidRPr="00AE2B4A">
        <w:t>]pentaphene, dibenzo[</w:t>
      </w:r>
      <w:r w:rsidRPr="00AE2B4A">
        <w:rPr>
          <w:i/>
          <w:iCs/>
        </w:rPr>
        <w:t>a</w:t>
      </w:r>
      <w:r w:rsidRPr="00AE2B4A">
        <w:t>,</w:t>
      </w:r>
      <w:r w:rsidRPr="00AE2B4A">
        <w:rPr>
          <w:i/>
          <w:iCs/>
        </w:rPr>
        <w:t>e</w:t>
      </w:r>
      <w:r w:rsidRPr="00AE2B4A">
        <w:t>]pyrene, dibenzo[</w:t>
      </w:r>
      <w:r w:rsidRPr="00AE2B4A">
        <w:rPr>
          <w:i/>
          <w:iCs/>
        </w:rPr>
        <w:t>e</w:t>
      </w:r>
      <w:r w:rsidRPr="00AE2B4A">
        <w:t>,</w:t>
      </w:r>
      <w:r w:rsidRPr="00AE2B4A">
        <w:rPr>
          <w:i/>
          <w:iCs/>
        </w:rPr>
        <w:t>l</w:t>
      </w:r>
      <w:r w:rsidRPr="00AE2B4A">
        <w:t>]pyrene, 1,2-dihydroaceanthrylene, 1,4-dimethylphenanthrene, fluoranthene, fluorene, 1-methylchrysene, 2-methylchrysene, 3-methylchrysene, 4</w:t>
      </w:r>
      <w:r w:rsidR="009C7644" w:rsidRPr="00AE2B4A">
        <w:noBreakHyphen/>
      </w:r>
      <w:r w:rsidRPr="00AE2B4A">
        <w:t>methylchrysene, 6-methylchrysene, 2-methylfluoranthene, 3-methylfluoranthene, 1</w:t>
      </w:r>
      <w:r w:rsidR="009C7644" w:rsidRPr="00AE2B4A">
        <w:noBreakHyphen/>
      </w:r>
      <w:r w:rsidRPr="00AE2B4A">
        <w:t>methylphenanthrene, naphtho[1,2-</w:t>
      </w:r>
      <w:r w:rsidRPr="00AE2B4A">
        <w:rPr>
          <w:i/>
          <w:iCs/>
        </w:rPr>
        <w:t>b</w:t>
      </w:r>
      <w:r w:rsidRPr="00AE2B4A">
        <w:t>]fluoranthene, naphtho[2,1-</w:t>
      </w:r>
      <w:r w:rsidRPr="00AE2B4A">
        <w:rPr>
          <w:i/>
          <w:iCs/>
        </w:rPr>
        <w:t>a</w:t>
      </w:r>
      <w:r w:rsidRPr="00AE2B4A">
        <w:t>]fluoranthene, naphtho[2,3-</w:t>
      </w:r>
      <w:r w:rsidRPr="00AE2B4A">
        <w:rPr>
          <w:i/>
          <w:iCs/>
        </w:rPr>
        <w:t>e</w:t>
      </w:r>
      <w:r w:rsidRPr="00AE2B4A">
        <w:t xml:space="preserve">]pyrene, perylene, phenanthrene, picene, pyrene, triphenylene in </w:t>
      </w:r>
      <w:r w:rsidR="00BA2D53" w:rsidRPr="00AE2B4A">
        <w:t>Group 3</w:t>
      </w:r>
      <w:r w:rsidRPr="00AE2B4A">
        <w:t xml:space="preserve"> (not classifiable as to </w:t>
      </w:r>
      <w:r w:rsidR="003D15E9" w:rsidRPr="00AE2B4A">
        <w:t>carcinogenicity</w:t>
      </w:r>
      <w:r w:rsidRPr="00AE2B4A">
        <w:t>).</w:t>
      </w:r>
    </w:p>
    <w:p w14:paraId="24E328E9" w14:textId="77777777" w:rsidR="007C5F48" w:rsidRPr="00AE2B4A" w:rsidRDefault="007C5F48" w:rsidP="00292621"/>
    <w:p w14:paraId="24E328EA" w14:textId="77777777" w:rsidR="007C5F48" w:rsidRPr="00AE2B4A" w:rsidRDefault="007C5F48" w:rsidP="00292621">
      <w:r w:rsidRPr="00AE2B4A">
        <w:t>The following PAHs appear on the State of California EPA list of chemicals known to cause cancer or reproductive toxicity as at December 2008: benzo[k]fluoranthene, benzo[b]fluoranthene, benzo[a]pyrene, benzo[a]anthracene, chrysene, dibenz[a,h]anthracene, indeno[1,2,3-c,d]pyrene and naphthalene.</w:t>
      </w:r>
      <w:r w:rsidR="00817BC2" w:rsidRPr="00AE2B4A">
        <w:t xml:space="preserve"> </w:t>
      </w:r>
      <w:r w:rsidRPr="00AE2B4A">
        <w:t>Also on the list (not otherwise mentioned in this datasheet) such as: benzo[j]fluoranthene, dibenzo[a,e]pyrene, dibenzo[a,h]pyrene, dibenzo[a,i]pyrene, dibenzo[a,l]pyrene, 7,12</w:t>
      </w:r>
      <w:r w:rsidR="009C7644" w:rsidRPr="00AE2B4A">
        <w:noBreakHyphen/>
      </w:r>
      <w:r w:rsidRPr="00AE2B4A">
        <w:t>dimethyl benz[a]anthracene and 5-methylchrysene.</w:t>
      </w:r>
    </w:p>
    <w:p w14:paraId="24E328EB" w14:textId="77777777" w:rsidR="007C5F48" w:rsidRPr="00AE2B4A" w:rsidRDefault="007C5F48" w:rsidP="009C7644">
      <w:pPr>
        <w:spacing w:before="240"/>
      </w:pPr>
      <w:smartTag w:uri="urn:schemas-microsoft-com:office:smarttags" w:element="stockticker">
        <w:r w:rsidRPr="00AE2B4A">
          <w:t>IARC</w:t>
        </w:r>
      </w:smartTag>
      <w:r w:rsidRPr="00AE2B4A">
        <w:t xml:space="preserve"> considers that diesel engine exhaust is probably carcinogenic to humans (</w:t>
      </w:r>
      <w:r w:rsidR="00AB30EC" w:rsidRPr="00AE2B4A">
        <w:t>Group 2A</w:t>
      </w:r>
      <w:r w:rsidRPr="00AE2B4A">
        <w:t>), and gasoline engine exhaust is possibly carcinogenic to humans (</w:t>
      </w:r>
      <w:r w:rsidR="002B6151" w:rsidRPr="00AE2B4A">
        <w:t>Group 2B</w:t>
      </w:r>
      <w:r w:rsidRPr="00AE2B4A">
        <w:t>).</w:t>
      </w:r>
      <w:r w:rsidR="00817BC2" w:rsidRPr="00AE2B4A">
        <w:t xml:space="preserve"> </w:t>
      </w:r>
      <w:r w:rsidRPr="00AE2B4A">
        <w:t xml:space="preserve">See </w:t>
      </w:r>
      <w:smartTag w:uri="urn:schemas-microsoft-com:office:smarttags" w:element="stockticker">
        <w:r w:rsidRPr="00AE2B4A">
          <w:t>IARC</w:t>
        </w:r>
      </w:smartTag>
      <w:r w:rsidRPr="00AE2B4A">
        <w:t xml:space="preserve"> (1989) for information on 15 nitroarenes (PAHs with one or more nitro-groups.</w:t>
      </w:r>
    </w:p>
    <w:p w14:paraId="24E328EC" w14:textId="77777777" w:rsidR="007C5F48" w:rsidRPr="00AE2B4A" w:rsidRDefault="007C5F48" w:rsidP="00292621"/>
    <w:p w14:paraId="24E328ED" w14:textId="77777777" w:rsidR="007C5F48" w:rsidRPr="00AE2B4A" w:rsidRDefault="00A31C82" w:rsidP="0099026D">
      <w:pPr>
        <w:pStyle w:val="Heading3"/>
      </w:pPr>
      <w:r w:rsidRPr="00AE2B4A">
        <w:t xml:space="preserve">Derivation of </w:t>
      </w:r>
      <w:r w:rsidR="0099026D" w:rsidRPr="00AE2B4A">
        <w:t>Maximum Acceptable Value</w:t>
      </w:r>
    </w:p>
    <w:p w14:paraId="24E328EE" w14:textId="77777777" w:rsidR="007C5F48" w:rsidRPr="00AE2B4A" w:rsidRDefault="007C5F48" w:rsidP="00292621">
      <w:r w:rsidRPr="00AE2B4A">
        <w:t>There is a MAV for benzo[a]pyrene – see datasheet.</w:t>
      </w:r>
      <w:r w:rsidR="00817BC2" w:rsidRPr="00AE2B4A">
        <w:t xml:space="preserve"> </w:t>
      </w:r>
      <w:r w:rsidRPr="00AE2B4A">
        <w:t>There are insufficient data to derive MAVs for any of the other polynuclear aromatic hydrocarbons in drinking-water.</w:t>
      </w:r>
    </w:p>
    <w:p w14:paraId="24E328EF" w14:textId="77777777" w:rsidR="007C5F48" w:rsidRPr="00AE2B4A" w:rsidRDefault="007C5F48" w:rsidP="00292621"/>
    <w:p w14:paraId="24E328F0" w14:textId="77777777" w:rsidR="007C5F48" w:rsidRPr="00AE2B4A" w:rsidRDefault="007C5F48" w:rsidP="00292621">
      <w:r w:rsidRPr="00AE2B4A">
        <w:t>The only time that WHO had a guideline value for other than benzo[a]pyrene was in their 1971 International Standards, which stated that some PAHs are known to be carcinogenic and that the concentrations of six representative PAH compounds (fluoranthene, 3,4-benzofluoranthene, 11,12-benzofluoranthene, 3,4-benzopyrene, 1,12-benzopyrene and indeno[1,2,3-cd]pyrene) should not in general exceed 0.0002</w:t>
      </w:r>
      <w:r w:rsidR="00DB29E6" w:rsidRPr="00AE2B4A">
        <w:t> mg/L</w:t>
      </w:r>
      <w:r w:rsidRPr="00AE2B4A">
        <w:t>.</w:t>
      </w:r>
    </w:p>
    <w:p w14:paraId="24E328F1" w14:textId="77777777" w:rsidR="007C5F48" w:rsidRPr="00AE2B4A" w:rsidRDefault="007C5F48" w:rsidP="00292621"/>
    <w:p w14:paraId="24E328F2" w14:textId="77777777" w:rsidR="007C5F48" w:rsidRPr="00AE2B4A" w:rsidRDefault="00A31C82" w:rsidP="00A31C82">
      <w:pPr>
        <w:pStyle w:val="Heading3"/>
      </w:pPr>
      <w:r w:rsidRPr="00AE2B4A">
        <w:t>References</w:t>
      </w:r>
    </w:p>
    <w:p w14:paraId="24E328F3" w14:textId="77777777" w:rsidR="007C5F48" w:rsidRPr="00AE2B4A" w:rsidRDefault="00373708" w:rsidP="009C7644">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8F4" w14:textId="77777777" w:rsidR="007C5F48" w:rsidRPr="00AE2B4A" w:rsidRDefault="00126CC3" w:rsidP="009C7644">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239" w:history="1">
        <w:r w:rsidR="00E52E9D" w:rsidRPr="00AE2B4A">
          <w:rPr>
            <w:rStyle w:val="Hyperlink"/>
          </w:rPr>
          <w:t>http://www.atsdr.cdc.gov/toxprofiles/index.asp</w:t>
        </w:r>
      </w:hyperlink>
      <w:r w:rsidR="009C7644" w:rsidRPr="00AE2B4A">
        <w:rPr>
          <w:rStyle w:val="Hyperlink"/>
        </w:rPr>
        <w:t>.</w:t>
      </w:r>
    </w:p>
    <w:p w14:paraId="24E328F5" w14:textId="77777777" w:rsidR="007C5F48" w:rsidRPr="00AE2B4A" w:rsidRDefault="007C5F48" w:rsidP="009C7644">
      <w:pPr>
        <w:pStyle w:val="References"/>
      </w:pPr>
      <w:r w:rsidRPr="00AE2B4A">
        <w:t>CARB</w:t>
      </w:r>
      <w:r w:rsidR="009C7644" w:rsidRPr="00AE2B4A">
        <w:t>.</w:t>
      </w:r>
      <w:r w:rsidRPr="00AE2B4A">
        <w:t xml:space="preserve"> 1998.</w:t>
      </w:r>
      <w:r w:rsidR="00817BC2" w:rsidRPr="00AE2B4A">
        <w:t xml:space="preserve"> </w:t>
      </w:r>
      <w:r w:rsidRPr="00AE2B4A">
        <w:rPr>
          <w:i/>
        </w:rPr>
        <w:t>Findings of the California Air Resources Board Scientific Review Panel on The Report on Diesel Exhaust</w:t>
      </w:r>
      <w:r w:rsidRPr="00AE2B4A">
        <w:t xml:space="preserve"> as adopted at the Panel</w:t>
      </w:r>
      <w:r w:rsidR="00817BC2" w:rsidRPr="00AE2B4A">
        <w:t>’</w:t>
      </w:r>
      <w:r w:rsidRPr="00AE2B4A">
        <w:t xml:space="preserve">s </w:t>
      </w:r>
      <w:r w:rsidR="009C7644" w:rsidRPr="00AE2B4A">
        <w:t xml:space="preserve">22 </w:t>
      </w:r>
      <w:r w:rsidRPr="00AE2B4A">
        <w:t>April 1998, meeting.</w:t>
      </w:r>
      <w:r w:rsidR="00817BC2" w:rsidRPr="00AE2B4A">
        <w:t xml:space="preserve"> </w:t>
      </w:r>
      <w:r w:rsidRPr="00AE2B4A">
        <w:t xml:space="preserve">See </w:t>
      </w:r>
      <w:hyperlink r:id="rId2240" w:history="1">
        <w:r w:rsidRPr="00AE2B4A">
          <w:rPr>
            <w:rStyle w:val="Hyperlink"/>
          </w:rPr>
          <w:t>http://www.arb.ca.gov/toxics/dieseltac/de-fnds.pdf</w:t>
        </w:r>
      </w:hyperlink>
      <w:r w:rsidR="009C7644" w:rsidRPr="00AE2B4A">
        <w:rPr>
          <w:rStyle w:val="Hyperlink"/>
        </w:rPr>
        <w:t>.</w:t>
      </w:r>
    </w:p>
    <w:p w14:paraId="24E328F6" w14:textId="77777777" w:rsidR="007C5F48" w:rsidRPr="00AE2B4A" w:rsidRDefault="007C5F48" w:rsidP="009C7644">
      <w:pPr>
        <w:pStyle w:val="References"/>
      </w:pPr>
      <w:r w:rsidRPr="00AE2B4A">
        <w:t>CATF</w:t>
      </w:r>
      <w:r w:rsidR="009C7644" w:rsidRPr="00AE2B4A">
        <w:t>.</w:t>
      </w:r>
      <w:r w:rsidRPr="00AE2B4A">
        <w:t xml:space="preserve"> 2005.</w:t>
      </w:r>
      <w:r w:rsidR="00817BC2" w:rsidRPr="00AE2B4A">
        <w:t xml:space="preserve"> </w:t>
      </w:r>
      <w:r w:rsidRPr="00AE2B4A">
        <w:rPr>
          <w:i/>
        </w:rPr>
        <w:t xml:space="preserve">Diesel Engines: Emissions and </w:t>
      </w:r>
      <w:r w:rsidR="009C7644" w:rsidRPr="00AE2B4A">
        <w:rPr>
          <w:i/>
        </w:rPr>
        <w:t>h</w:t>
      </w:r>
      <w:r w:rsidRPr="00AE2B4A">
        <w:rPr>
          <w:i/>
        </w:rPr>
        <w:t xml:space="preserve">uman </w:t>
      </w:r>
      <w:r w:rsidR="009C7644" w:rsidRPr="00AE2B4A">
        <w:rPr>
          <w:i/>
        </w:rPr>
        <w:t>e</w:t>
      </w:r>
      <w:r w:rsidRPr="00AE2B4A">
        <w:rPr>
          <w:i/>
        </w:rPr>
        <w:t>xposure</w:t>
      </w:r>
      <w:r w:rsidRPr="00AE2B4A">
        <w:t>.</w:t>
      </w:r>
      <w:r w:rsidR="00817BC2" w:rsidRPr="00AE2B4A">
        <w:t xml:space="preserve"> </w:t>
      </w:r>
      <w:r w:rsidR="009C7644" w:rsidRPr="00AE2B4A">
        <w:t xml:space="preserve">Boston, MA: </w:t>
      </w:r>
      <w:r w:rsidRPr="00AE2B4A">
        <w:t>Clean Air Task Force.</w:t>
      </w:r>
      <w:r w:rsidR="00817BC2" w:rsidRPr="00AE2B4A">
        <w:t xml:space="preserve"> </w:t>
      </w:r>
      <w:r w:rsidRPr="00AE2B4A">
        <w:t xml:space="preserve">See: </w:t>
      </w:r>
      <w:hyperlink r:id="rId2241" w:history="1">
        <w:r w:rsidRPr="00AE2B4A">
          <w:rPr>
            <w:rStyle w:val="Hyperlink"/>
          </w:rPr>
          <w:t>www.catf.us/publications/factsheets/Diesel_Emissions_and_Exposures.pdf</w:t>
        </w:r>
      </w:hyperlink>
      <w:r w:rsidR="009C7644" w:rsidRPr="00AE2B4A">
        <w:rPr>
          <w:rStyle w:val="Hyperlink"/>
        </w:rPr>
        <w:t>.</w:t>
      </w:r>
    </w:p>
    <w:p w14:paraId="24E328F7" w14:textId="77777777" w:rsidR="007C5F48" w:rsidRPr="00AE2B4A" w:rsidRDefault="007C5F48" w:rsidP="009C7644">
      <w:pPr>
        <w:pStyle w:val="References"/>
      </w:pPr>
      <w:r w:rsidRPr="00AE2B4A">
        <w:t>DWI</w:t>
      </w:r>
      <w:r w:rsidR="009C7644" w:rsidRPr="00AE2B4A">
        <w:t>.</w:t>
      </w:r>
      <w:r w:rsidRPr="00AE2B4A">
        <w:t xml:space="preserve"> 2015.</w:t>
      </w:r>
      <w:r w:rsidR="00817BC2" w:rsidRPr="00AE2B4A">
        <w:t xml:space="preserve"> </w:t>
      </w:r>
      <w:r w:rsidRPr="00AE2B4A">
        <w:rPr>
          <w:i/>
        </w:rPr>
        <w:t>Investigation of the Potential Formation of 2,4-D from Fluoranthene</w:t>
      </w:r>
      <w:r w:rsidRPr="00AE2B4A">
        <w:t>.</w:t>
      </w:r>
      <w:r w:rsidR="00817BC2" w:rsidRPr="00AE2B4A">
        <w:t xml:space="preserve"> </w:t>
      </w:r>
      <w:r w:rsidRPr="00AE2B4A">
        <w:t>Project WT1290: Final Report.</w:t>
      </w:r>
      <w:r w:rsidR="00817BC2" w:rsidRPr="00AE2B4A">
        <w:t xml:space="preserve"> </w:t>
      </w:r>
      <w:r w:rsidRPr="00AE2B4A">
        <w:t>29 pp.</w:t>
      </w:r>
      <w:r w:rsidR="00817BC2" w:rsidRPr="00AE2B4A">
        <w:t xml:space="preserve"> </w:t>
      </w:r>
      <w:hyperlink r:id="rId2242" w:history="1">
        <w:r w:rsidR="00E22CDD" w:rsidRPr="00AE2B4A">
          <w:rPr>
            <w:rStyle w:val="Hyperlink"/>
          </w:rPr>
          <w:t>http://dwi.defra.gov.uk/</w:t>
        </w:r>
        <w:r w:rsidRPr="00AE2B4A">
          <w:rPr>
            <w:rStyle w:val="Hyperlink"/>
          </w:rPr>
          <w:t>research/completed-research/reports/DWI70-2-296.pdf</w:t>
        </w:r>
      </w:hyperlink>
      <w:r w:rsidR="009C7644" w:rsidRPr="00AE2B4A">
        <w:rPr>
          <w:rStyle w:val="Hyperlink"/>
        </w:rPr>
        <w:t>.</w:t>
      </w:r>
    </w:p>
    <w:p w14:paraId="24E328F8" w14:textId="77777777" w:rsidR="007C5F48" w:rsidRPr="00AE2B4A" w:rsidRDefault="002A708E" w:rsidP="009C7644">
      <w:pPr>
        <w:pStyle w:val="References"/>
      </w:pPr>
      <w:r w:rsidRPr="00AE2B4A">
        <w:t xml:space="preserve">Environment Australia. 2002. </w:t>
      </w:r>
      <w:r w:rsidRPr="00AE2B4A">
        <w:rPr>
          <w:i/>
        </w:rPr>
        <w:t>Polycyclic Aromatic Hydrocarbons (PAHs) in Australia</w:t>
      </w:r>
      <w:r w:rsidR="007C5F48" w:rsidRPr="00AE2B4A">
        <w:t>.</w:t>
      </w:r>
      <w:r w:rsidR="00817BC2" w:rsidRPr="00AE2B4A">
        <w:t xml:space="preserve"> </w:t>
      </w:r>
      <w:r w:rsidR="007C5F48" w:rsidRPr="00AE2B4A">
        <w:t>Technical Report 2</w:t>
      </w:r>
      <w:r w:rsidR="009C7644" w:rsidRPr="00AE2B4A">
        <w:t>:</w:t>
      </w:r>
      <w:r w:rsidR="00817BC2" w:rsidRPr="00AE2B4A">
        <w:t xml:space="preserve"> </w:t>
      </w:r>
      <w:r w:rsidR="007C5F48" w:rsidRPr="00AE2B4A">
        <w:t>123 pp.</w:t>
      </w:r>
      <w:r w:rsidR="00817BC2" w:rsidRPr="00AE2B4A">
        <w:t xml:space="preserve"> </w:t>
      </w:r>
      <w:hyperlink r:id="rId2243" w:history="1">
        <w:r w:rsidRPr="00AE2B4A">
          <w:rPr>
            <w:rStyle w:val="Hyperlink"/>
          </w:rPr>
          <w:t>http://www.environment.gov.au/atmosphere/airquality/publications/report2/pubs/report2.pdf</w:t>
        </w:r>
      </w:hyperlink>
      <w:r w:rsidR="009C7644" w:rsidRPr="00AE2B4A">
        <w:rPr>
          <w:rStyle w:val="Hyperlink"/>
        </w:rPr>
        <w:t>.</w:t>
      </w:r>
    </w:p>
    <w:p w14:paraId="24E328F9" w14:textId="77777777" w:rsidR="007C5F48" w:rsidRPr="00AE2B4A" w:rsidRDefault="00DB29E6" w:rsidP="009C7644">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1</w:t>
      </w:r>
      <w:r w:rsidR="009C7644" w:rsidRPr="00AE2B4A">
        <w:t>:</w:t>
      </w:r>
      <w:r w:rsidR="00817BC2" w:rsidRPr="00AE2B4A">
        <w:t xml:space="preserve"> </w:t>
      </w:r>
      <w:r w:rsidR="007C5F48" w:rsidRPr="00AE2B4A">
        <w:t>123 pp.</w:t>
      </w:r>
      <w:r w:rsidR="00817BC2" w:rsidRPr="00AE2B4A">
        <w:t xml:space="preserve"> </w:t>
      </w:r>
      <w:hyperlink r:id="rId2244" w:history="1">
        <w:r w:rsidRPr="00AE2B4A">
          <w:rPr>
            <w:rStyle w:val="Hyperlink"/>
          </w:rPr>
          <w:t>http://www.environment.gov.au/atmosphere/airquality/publications/report1/pubs/report1.pdf</w:t>
        </w:r>
      </w:hyperlink>
      <w:r w:rsidR="009C7644" w:rsidRPr="00AE2B4A">
        <w:rPr>
          <w:rStyle w:val="Hyperlink"/>
        </w:rPr>
        <w:t>.</w:t>
      </w:r>
    </w:p>
    <w:p w14:paraId="24E328FA" w14:textId="77777777" w:rsidR="007C5F48" w:rsidRPr="00AE2B4A" w:rsidRDefault="00126CC3" w:rsidP="009C7644">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8FB" w14:textId="77777777" w:rsidR="007C5F48" w:rsidRPr="00AE2B4A" w:rsidRDefault="00126CC3" w:rsidP="009C764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245" w:history="1">
        <w:r w:rsidR="00A26AC9" w:rsidRPr="00AE2B4A">
          <w:rPr>
            <w:rStyle w:val="Hyperlink"/>
          </w:rPr>
          <w:t>http://www.ewg.org/tap-water/chemical-contaminants</w:t>
        </w:r>
      </w:hyperlink>
      <w:r w:rsidR="009C7644" w:rsidRPr="00AE2B4A">
        <w:rPr>
          <w:rStyle w:val="Hyperlink"/>
        </w:rPr>
        <w:t>.</w:t>
      </w:r>
    </w:p>
    <w:p w14:paraId="24E328FC" w14:textId="77777777" w:rsidR="007C5F48" w:rsidRPr="00AE2B4A" w:rsidRDefault="00B22CD9" w:rsidP="009C7644">
      <w:pPr>
        <w:pStyle w:val="References"/>
      </w:pPr>
      <w:r w:rsidRPr="00AE2B4A">
        <w:t xml:space="preserve">IARC. 1989. </w:t>
      </w:r>
      <w:r w:rsidR="005702B0" w:rsidRPr="00AE2B4A">
        <w:t xml:space="preserve">Diesel and gasoline engine exhausts and some nitroarenes. </w:t>
      </w:r>
      <w:r w:rsidR="00732105" w:rsidRPr="00AE2B4A">
        <w:rPr>
          <w:i/>
        </w:rPr>
        <w:t>IARC Monographs on the Evaluation of Carcinogenic Risks to Humans</w:t>
      </w:r>
      <w:r w:rsidR="00817BC2" w:rsidRPr="00AE2B4A">
        <w:t xml:space="preserve"> </w:t>
      </w:r>
      <w:r w:rsidR="007C5F48" w:rsidRPr="00AE2B4A">
        <w:t>46.</w:t>
      </w:r>
      <w:r w:rsidR="00817BC2" w:rsidRPr="00AE2B4A">
        <w:t xml:space="preserve"> </w:t>
      </w:r>
      <w:hyperlink r:id="rId2246" w:history="1">
        <w:r w:rsidR="006D747A" w:rsidRPr="00AE2B4A">
          <w:rPr>
            <w:rStyle w:val="Hyperlink"/>
          </w:rPr>
          <w:t>http://monographs.iarc.fr/</w:t>
        </w:r>
        <w:r w:rsidR="00624BC9" w:rsidRPr="00AE2B4A">
          <w:rPr>
            <w:rStyle w:val="Hyperlink"/>
          </w:rPr>
          <w:t>ENG/Monographs/allmonos60.php</w:t>
        </w:r>
      </w:hyperlink>
      <w:r w:rsidR="009C7644" w:rsidRPr="00AE2B4A">
        <w:rPr>
          <w:rStyle w:val="Hyperlink"/>
        </w:rPr>
        <w:t>.</w:t>
      </w:r>
    </w:p>
    <w:p w14:paraId="24E328FD" w14:textId="77777777" w:rsidR="007C5F48" w:rsidRPr="00AE2B4A" w:rsidRDefault="00126CC3" w:rsidP="009C7644">
      <w:pPr>
        <w:pStyle w:val="References"/>
      </w:pPr>
      <w:r w:rsidRPr="00AE2B4A">
        <w:t xml:space="preserve">IARC. 2010. </w:t>
      </w:r>
      <w:r w:rsidR="005702B0" w:rsidRPr="00AE2B4A">
        <w:rPr>
          <w:iCs/>
        </w:rPr>
        <w:t>Some non-heterocyclic polycyclic aromatic hydrocarbons and some related industrial exposures</w:t>
      </w:r>
      <w:r w:rsidR="005702B0" w:rsidRPr="00AE2B4A">
        <w:t xml:space="preserve">. </w:t>
      </w:r>
      <w:r w:rsidR="00732105" w:rsidRPr="00AE2B4A">
        <w:rPr>
          <w:i/>
        </w:rPr>
        <w:t>IARC Monographs on the Evaluation of Carcinogenic Risks to Humans</w:t>
      </w:r>
      <w:r w:rsidR="00817BC2" w:rsidRPr="00AE2B4A">
        <w:t xml:space="preserve"> </w:t>
      </w:r>
      <w:r w:rsidR="007C5F48" w:rsidRPr="00AE2B4A">
        <w:t>92</w:t>
      </w:r>
      <w:r w:rsidR="005702B0" w:rsidRPr="00AE2B4A">
        <w:t>:</w:t>
      </w:r>
      <w:r w:rsidR="00817BC2" w:rsidRPr="00AE2B4A">
        <w:t xml:space="preserve"> </w:t>
      </w:r>
      <w:r w:rsidR="007C5F48" w:rsidRPr="00AE2B4A">
        <w:t>868 pp.</w:t>
      </w:r>
      <w:r w:rsidR="00817BC2" w:rsidRPr="00AE2B4A">
        <w:t xml:space="preserve"> </w:t>
      </w:r>
      <w:hyperlink r:id="rId2247" w:history="1">
        <w:r w:rsidR="00A26AC9" w:rsidRPr="00AE2B4A">
          <w:rPr>
            <w:rStyle w:val="Hyperlink"/>
          </w:rPr>
          <w:t>http://monographs.iarc</w:t>
        </w:r>
      </w:hyperlink>
      <w:r w:rsidR="009C7644" w:rsidRPr="00AE2B4A">
        <w:rPr>
          <w:rStyle w:val="Hyperlink"/>
        </w:rPr>
        <w:t>.</w:t>
      </w:r>
    </w:p>
    <w:p w14:paraId="24E328FE" w14:textId="77777777" w:rsidR="007C5F48" w:rsidRPr="00AE2B4A" w:rsidRDefault="00126CC3" w:rsidP="009C7644">
      <w:pPr>
        <w:pStyle w:val="References"/>
        <w:rPr>
          <w:szCs w:val="24"/>
        </w:rPr>
      </w:pPr>
      <w:r w:rsidRPr="00AE2B4A">
        <w:rPr>
          <w:szCs w:val="24"/>
        </w:rPr>
        <w:t xml:space="preserve">IARC. 2010. </w:t>
      </w:r>
      <w:r w:rsidR="005702B0" w:rsidRPr="00AE2B4A">
        <w:rPr>
          <w:szCs w:val="24"/>
        </w:rPr>
        <w:t xml:space="preserve">Carbon black, titanium dioxide, and talc. </w:t>
      </w:r>
      <w:r w:rsidR="00732105" w:rsidRPr="00AE2B4A">
        <w:rPr>
          <w:i/>
          <w:szCs w:val="24"/>
        </w:rPr>
        <w:t>IARC Monographs on the Evaluation of Carcinogenic Risks to Humans</w:t>
      </w:r>
      <w:r w:rsidR="00817BC2" w:rsidRPr="00AE2B4A">
        <w:rPr>
          <w:szCs w:val="24"/>
        </w:rPr>
        <w:t xml:space="preserve"> </w:t>
      </w:r>
      <w:r w:rsidR="007C5F48" w:rsidRPr="00AE2B4A">
        <w:rPr>
          <w:szCs w:val="24"/>
        </w:rPr>
        <w:t>93</w:t>
      </w:r>
      <w:r w:rsidR="005702B0" w:rsidRPr="00AE2B4A">
        <w:rPr>
          <w:szCs w:val="24"/>
        </w:rPr>
        <w:t>:</w:t>
      </w:r>
      <w:r w:rsidR="00817BC2" w:rsidRPr="00AE2B4A">
        <w:rPr>
          <w:szCs w:val="24"/>
        </w:rPr>
        <w:t xml:space="preserve"> </w:t>
      </w:r>
      <w:r w:rsidR="007C5F48" w:rsidRPr="00AE2B4A">
        <w:rPr>
          <w:szCs w:val="24"/>
        </w:rPr>
        <w:t>452 pp.</w:t>
      </w:r>
      <w:r w:rsidR="00817BC2" w:rsidRPr="00AE2B4A">
        <w:rPr>
          <w:szCs w:val="24"/>
        </w:rPr>
        <w:t xml:space="preserve"> </w:t>
      </w:r>
      <w:hyperlink r:id="rId2248" w:history="1">
        <w:r w:rsidR="006D747A" w:rsidRPr="00AE2B4A">
          <w:rPr>
            <w:rStyle w:val="Hyperlink"/>
          </w:rPr>
          <w:t>http://monographs.iarc.fr/</w:t>
        </w:r>
        <w:r w:rsidR="00E4453A" w:rsidRPr="00AE2B4A">
          <w:rPr>
            <w:rStyle w:val="Hyperlink"/>
          </w:rPr>
          <w:t>ENG/Monographs/vol93/index.php</w:t>
        </w:r>
      </w:hyperlink>
      <w:r w:rsidR="009C7644" w:rsidRPr="00AE2B4A">
        <w:rPr>
          <w:rStyle w:val="Hyperlink"/>
        </w:rPr>
        <w:t>.</w:t>
      </w:r>
    </w:p>
    <w:p w14:paraId="24E328FF" w14:textId="77777777" w:rsidR="007C5F48" w:rsidRPr="00AE2B4A" w:rsidRDefault="00B22CD9" w:rsidP="009C7644">
      <w:pPr>
        <w:pStyle w:val="References"/>
      </w:pPr>
      <w:r w:rsidRPr="00AE2B4A">
        <w:t xml:space="preserve">IARC. 2013. </w:t>
      </w:r>
      <w:r w:rsidR="007C5F48" w:rsidRPr="00AE2B4A">
        <w:t xml:space="preserve">Bitumens and </w:t>
      </w:r>
      <w:r w:rsidR="005702B0" w:rsidRPr="00AE2B4A">
        <w:t>b</w:t>
      </w:r>
      <w:r w:rsidR="007C5F48" w:rsidRPr="00AE2B4A">
        <w:t xml:space="preserve">itumen </w:t>
      </w:r>
      <w:r w:rsidR="005702B0" w:rsidRPr="00AE2B4A">
        <w:t>e</w:t>
      </w:r>
      <w:r w:rsidR="007C5F48" w:rsidRPr="00AE2B4A">
        <w:t>missions.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103</w:t>
      </w:r>
      <w:r w:rsidR="005702B0" w:rsidRPr="00AE2B4A">
        <w:t>:</w:t>
      </w:r>
      <w:r w:rsidR="00817BC2" w:rsidRPr="00AE2B4A">
        <w:t xml:space="preserve"> </w:t>
      </w:r>
      <w:r w:rsidR="007C5F48" w:rsidRPr="00AE2B4A">
        <w:t>362 pp.</w:t>
      </w:r>
      <w:r w:rsidR="00817BC2" w:rsidRPr="00AE2B4A">
        <w:t xml:space="preserve"> </w:t>
      </w:r>
      <w:hyperlink r:id="rId2249" w:history="1">
        <w:r w:rsidR="006D747A" w:rsidRPr="00AE2B4A">
          <w:rPr>
            <w:rStyle w:val="Hyperlink"/>
          </w:rPr>
          <w:t>http://monographs.iarc.fr/</w:t>
        </w:r>
      </w:hyperlink>
      <w:r w:rsidR="005702B0" w:rsidRPr="00AE2B4A">
        <w:rPr>
          <w:rStyle w:val="Hyperlink"/>
        </w:rPr>
        <w:t>.</w:t>
      </w:r>
    </w:p>
    <w:p w14:paraId="24E32900" w14:textId="77777777" w:rsidR="007C5F48" w:rsidRPr="00AE2B4A" w:rsidRDefault="007C5F48" w:rsidP="009C7644">
      <w:pPr>
        <w:pStyle w:val="References"/>
      </w:pPr>
      <w:r w:rsidRPr="00AE2B4A">
        <w:t>IARC</w:t>
      </w:r>
      <w:r w:rsidR="005702B0" w:rsidRPr="00AE2B4A">
        <w:t>.</w:t>
      </w:r>
      <w:r w:rsidRPr="00AE2B4A">
        <w:t xml:space="preserve"> 2013a.</w:t>
      </w:r>
      <w:r w:rsidR="00817BC2" w:rsidRPr="00AE2B4A">
        <w:t xml:space="preserve"> </w:t>
      </w:r>
      <w:r w:rsidRPr="00AE2B4A">
        <w:t xml:space="preserve">Some </w:t>
      </w:r>
      <w:r w:rsidR="005702B0" w:rsidRPr="00AE2B4A">
        <w:t>n</w:t>
      </w:r>
      <w:r w:rsidRPr="00AE2B4A">
        <w:t xml:space="preserve">- and </w:t>
      </w:r>
      <w:r w:rsidR="005702B0" w:rsidRPr="00AE2B4A">
        <w:t>s</w:t>
      </w:r>
      <w:r w:rsidRPr="00AE2B4A">
        <w:t>-</w:t>
      </w:r>
      <w:r w:rsidR="005702B0" w:rsidRPr="00AE2B4A">
        <w:t>h</w:t>
      </w:r>
      <w:r w:rsidRPr="00AE2B4A">
        <w:t xml:space="preserve">eterocyclic </w:t>
      </w:r>
      <w:r w:rsidR="005702B0" w:rsidRPr="00AE2B4A">
        <w:t>p</w:t>
      </w:r>
      <w:r w:rsidRPr="00AE2B4A">
        <w:t xml:space="preserve">olycyclic </w:t>
      </w:r>
      <w:r w:rsidR="005702B0" w:rsidRPr="00AE2B4A">
        <w:t>a</w:t>
      </w:r>
      <w:r w:rsidRPr="00AE2B4A">
        <w:t xml:space="preserve">romatic </w:t>
      </w:r>
      <w:r w:rsidR="005702B0" w:rsidRPr="00AE2B4A">
        <w:t>h</w:t>
      </w:r>
      <w:r w:rsidRPr="00AE2B4A">
        <w:t>ydrocarbons.</w:t>
      </w:r>
      <w:r w:rsidR="00817BC2" w:rsidRPr="00AE2B4A">
        <w:t xml:space="preserve"> </w:t>
      </w:r>
      <w:r w:rsidR="00732105" w:rsidRPr="00AE2B4A">
        <w:rPr>
          <w:i/>
        </w:rPr>
        <w:t>IARC Monographs on the Evaluation of Carcinogenic Risks to Humans</w:t>
      </w:r>
      <w:r w:rsidR="00817BC2" w:rsidRPr="00AE2B4A">
        <w:t xml:space="preserve"> </w:t>
      </w:r>
      <w:r w:rsidRPr="00AE2B4A">
        <w:t>103</w:t>
      </w:r>
      <w:r w:rsidR="005702B0" w:rsidRPr="00AE2B4A">
        <w:t>:</w:t>
      </w:r>
      <w:r w:rsidR="00817BC2" w:rsidRPr="00AE2B4A">
        <w:t xml:space="preserve"> </w:t>
      </w:r>
      <w:r w:rsidRPr="00AE2B4A">
        <w:t>84 pp.</w:t>
      </w:r>
      <w:r w:rsidR="00817BC2" w:rsidRPr="00AE2B4A">
        <w:t xml:space="preserve"> </w:t>
      </w:r>
      <w:hyperlink r:id="rId2250" w:history="1">
        <w:r w:rsidR="006D747A" w:rsidRPr="00AE2B4A">
          <w:rPr>
            <w:rStyle w:val="Hyperlink"/>
          </w:rPr>
          <w:t>http://monographs.iarc.fr/</w:t>
        </w:r>
      </w:hyperlink>
      <w:r w:rsidR="005702B0" w:rsidRPr="00AE2B4A">
        <w:rPr>
          <w:rStyle w:val="Hyperlink"/>
        </w:rPr>
        <w:t>.</w:t>
      </w:r>
    </w:p>
    <w:p w14:paraId="24E32901" w14:textId="77777777" w:rsidR="007C5F48" w:rsidRPr="00AE2B4A" w:rsidRDefault="00DB29E6" w:rsidP="009C7644">
      <w:pPr>
        <w:pStyle w:val="References"/>
      </w:pPr>
      <w:r w:rsidRPr="00AE2B4A">
        <w:t xml:space="preserve">IPCS. 1998. </w:t>
      </w:r>
      <w:r w:rsidR="007C5F48" w:rsidRPr="00AE2B4A">
        <w:t>Polycyclic aromatic hydrocarbons, selected non-heterocyclic</w:t>
      </w:r>
      <w:r w:rsidR="005702B0" w:rsidRPr="00AE2B4A">
        <w:t>.</w:t>
      </w:r>
      <w:r w:rsidR="007C5F48" w:rsidRPr="00AE2B4A">
        <w:t xml:space="preserve"> </w:t>
      </w:r>
      <w:r w:rsidR="00732105" w:rsidRPr="00AE2B4A">
        <w:rPr>
          <w:i/>
        </w:rPr>
        <w:t>Environmental Health Criteria</w:t>
      </w:r>
      <w:r w:rsidR="007C5F48" w:rsidRPr="00AE2B4A">
        <w:t xml:space="preserve"> 202.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251" w:history="1">
        <w:r w:rsidR="003B06C9" w:rsidRPr="00AE2B4A">
          <w:rPr>
            <w:rStyle w:val="Hyperlink"/>
          </w:rPr>
          <w:t>http://www.inchem.org/</w:t>
        </w:r>
        <w:r w:rsidR="002A708E" w:rsidRPr="00AE2B4A">
          <w:rPr>
            <w:rStyle w:val="Hyperlink"/>
          </w:rPr>
          <w:t>documents/ehc/ehc/ehc202.htm</w:t>
        </w:r>
      </w:hyperlink>
      <w:r w:rsidR="005702B0" w:rsidRPr="00AE2B4A">
        <w:rPr>
          <w:rStyle w:val="Hyperlink"/>
        </w:rPr>
        <w:t>.</w:t>
      </w:r>
    </w:p>
    <w:p w14:paraId="24E32902" w14:textId="77777777" w:rsidR="007C5F48" w:rsidRPr="00AE2B4A" w:rsidRDefault="00DB29E6" w:rsidP="009C7644">
      <w:pPr>
        <w:pStyle w:val="References"/>
      </w:pPr>
      <w:r w:rsidRPr="00AE2B4A">
        <w:t xml:space="preserve">IPCS. 2003. </w:t>
      </w:r>
      <w:r w:rsidR="007C5F48" w:rsidRPr="00AE2B4A">
        <w:t>Nitro- and nitro-oxypolycyclic aromatic hydrocarbons, selected</w:t>
      </w:r>
      <w:r w:rsidR="005702B0" w:rsidRPr="00AE2B4A">
        <w:t>.</w:t>
      </w:r>
      <w:r w:rsidR="007C5F48" w:rsidRPr="00AE2B4A">
        <w:t xml:space="preserve"> </w:t>
      </w:r>
      <w:r w:rsidR="00732105" w:rsidRPr="00AE2B4A">
        <w:rPr>
          <w:i/>
        </w:rPr>
        <w:t>Environmental Health Criteria</w:t>
      </w:r>
      <w:r w:rsidR="007C5F48" w:rsidRPr="00AE2B4A">
        <w:t xml:space="preserve"> 229.</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252" w:history="1">
        <w:r w:rsidR="003B06C9" w:rsidRPr="00AE2B4A">
          <w:rPr>
            <w:rStyle w:val="Hyperlink"/>
          </w:rPr>
          <w:t>http://www.inchem.org/</w:t>
        </w:r>
        <w:r w:rsidR="007C5F48" w:rsidRPr="00AE2B4A">
          <w:rPr>
            <w:rStyle w:val="Hyperlink"/>
          </w:rPr>
          <w:t>documents/ehc/ehc/ehc229.htm</w:t>
        </w:r>
      </w:hyperlink>
      <w:r w:rsidR="005702B0" w:rsidRPr="00AE2B4A">
        <w:rPr>
          <w:rStyle w:val="Hyperlink"/>
        </w:rPr>
        <w:t>.</w:t>
      </w:r>
    </w:p>
    <w:p w14:paraId="24E32903" w14:textId="77777777" w:rsidR="005702B0" w:rsidRPr="00AE2B4A" w:rsidRDefault="005702B0" w:rsidP="005702B0">
      <w:pPr>
        <w:pStyle w:val="References"/>
      </w:pPr>
      <w:r w:rsidRPr="00AE2B4A">
        <w:t xml:space="preserve">Jolley RL, Bull RJ, Davis WP, et al (eds). 1985. </w:t>
      </w:r>
      <w:r w:rsidRPr="00AE2B4A">
        <w:rPr>
          <w:i/>
        </w:rPr>
        <w:t>Water Chlorination: Chemistry, environmental impact and health effects</w:t>
      </w:r>
      <w:r w:rsidRPr="00D61E5A">
        <w:t xml:space="preserve"> 5: 1515-. </w:t>
      </w:r>
      <w:r w:rsidRPr="00AE2B4A">
        <w:t>Chelsea, Michigan: Lewis Publishers Inc.</w:t>
      </w:r>
    </w:p>
    <w:p w14:paraId="24E32904" w14:textId="77777777" w:rsidR="005702B0" w:rsidRPr="00AE2B4A" w:rsidRDefault="005702B0" w:rsidP="005702B0">
      <w:pPr>
        <w:pStyle w:val="References"/>
      </w:pPr>
      <w:r w:rsidRPr="00AE2B4A">
        <w:t xml:space="preserve">Jolley RL, Condie LW, Johnson JD, et al (eds). 1990. </w:t>
      </w:r>
      <w:r w:rsidRPr="00AE2B4A">
        <w:rPr>
          <w:i/>
        </w:rPr>
        <w:t>Water Chlorination: Chemistry, environmental impact and health effects</w:t>
      </w:r>
      <w:r w:rsidRPr="00D61E5A">
        <w:t xml:space="preserve"> 6: 12-. C</w:t>
      </w:r>
      <w:r w:rsidRPr="00AE2B4A">
        <w:t>helsea, Michigan: Lewis Publishers Inc.</w:t>
      </w:r>
    </w:p>
    <w:p w14:paraId="24E32905" w14:textId="77777777" w:rsidR="007C5F48" w:rsidRPr="00AE2B4A" w:rsidRDefault="007C5F48" w:rsidP="009C7644">
      <w:pPr>
        <w:pStyle w:val="References"/>
      </w:pPr>
      <w:r w:rsidRPr="00AE2B4A">
        <w:t>MDH</w:t>
      </w:r>
      <w:r w:rsidR="005702B0" w:rsidRPr="00AE2B4A">
        <w:t>.</w:t>
      </w:r>
      <w:r w:rsidRPr="00AE2B4A">
        <w:t xml:space="preserve"> 2009.</w:t>
      </w:r>
      <w:r w:rsidR="00817BC2" w:rsidRPr="00AE2B4A">
        <w:t xml:space="preserve"> </w:t>
      </w:r>
      <w:r w:rsidR="00126CC3" w:rsidRPr="00AE2B4A">
        <w:rPr>
          <w:i/>
        </w:rPr>
        <w:t>Groundwater Values Table</w:t>
      </w:r>
      <w:r w:rsidRPr="00AE2B4A">
        <w:t>.</w:t>
      </w:r>
      <w:r w:rsidR="00817BC2" w:rsidRPr="00AE2B4A">
        <w:t xml:space="preserve"> </w:t>
      </w:r>
      <w:r w:rsidRPr="00AE2B4A">
        <w:t>Minnesota Department of Health (MDH).</w:t>
      </w:r>
      <w:r w:rsidR="00817BC2" w:rsidRPr="00AE2B4A">
        <w:t xml:space="preserve"> </w:t>
      </w:r>
      <w:r w:rsidRPr="00AE2B4A">
        <w:t xml:space="preserve">See: </w:t>
      </w:r>
      <w:hyperlink r:id="rId2253" w:history="1">
        <w:r w:rsidR="00A26AC9" w:rsidRPr="00AE2B4A">
          <w:rPr>
            <w:rStyle w:val="Hyperlink"/>
          </w:rPr>
          <w:t>http://www.health.state.mn.us/divs/eh/risk/guidance/gw/table.html</w:t>
        </w:r>
      </w:hyperlink>
      <w:r w:rsidR="005702B0" w:rsidRPr="00AE2B4A">
        <w:rPr>
          <w:rStyle w:val="Hyperlink"/>
        </w:rPr>
        <w:t>.</w:t>
      </w:r>
    </w:p>
    <w:p w14:paraId="24E32906" w14:textId="77777777" w:rsidR="007C5F48" w:rsidRPr="00AE2B4A" w:rsidRDefault="0070287C" w:rsidP="009C7644">
      <w:pPr>
        <w:pStyle w:val="References"/>
      </w:pPr>
      <w:r w:rsidRPr="00AE2B4A">
        <w:t xml:space="preserve">MfE. 2012. </w:t>
      </w:r>
      <w:r w:rsidR="007C5F48" w:rsidRPr="00AE2B4A">
        <w:rPr>
          <w:i/>
          <w:szCs w:val="24"/>
        </w:rPr>
        <w:t>Users</w:t>
      </w:r>
      <w:r w:rsidR="00817BC2" w:rsidRPr="00AE2B4A">
        <w:rPr>
          <w:i/>
          <w:szCs w:val="24"/>
        </w:rPr>
        <w:t>’</w:t>
      </w:r>
      <w:r w:rsidR="007C5F48" w:rsidRPr="00AE2B4A">
        <w:rPr>
          <w:i/>
          <w:szCs w:val="24"/>
        </w:rPr>
        <w:t xml:space="preserve"> Guide: National Environmental Standard for Assessing and Managing Contaminants in Soil to Protect Human Health</w:t>
      </w:r>
      <w:r w:rsidR="007C5F48" w:rsidRPr="00AE2B4A">
        <w:rPr>
          <w:szCs w:val="24"/>
        </w:rPr>
        <w:t>.</w:t>
      </w:r>
      <w:r w:rsidR="00817BC2" w:rsidRPr="00AE2B4A">
        <w:rPr>
          <w:szCs w:val="24"/>
        </w:rPr>
        <w:t xml:space="preserve"> </w:t>
      </w:r>
      <w:r w:rsidR="007C5F48" w:rsidRPr="00AE2B4A">
        <w:rPr>
          <w:szCs w:val="24"/>
        </w:rPr>
        <w:t>Wellington: Ministry for the Environment.</w:t>
      </w:r>
      <w:r w:rsidR="00817BC2" w:rsidRPr="00AE2B4A">
        <w:rPr>
          <w:szCs w:val="24"/>
        </w:rPr>
        <w:t xml:space="preserve"> </w:t>
      </w:r>
      <w:r w:rsidR="007C5F48" w:rsidRPr="00AE2B4A">
        <w:rPr>
          <w:szCs w:val="24"/>
        </w:rPr>
        <w:t>100 pp.</w:t>
      </w:r>
      <w:r w:rsidR="00817BC2" w:rsidRPr="00AE2B4A">
        <w:rPr>
          <w:szCs w:val="24"/>
        </w:rPr>
        <w:t xml:space="preserve"> </w:t>
      </w:r>
      <w:hyperlink r:id="rId2254" w:history="1">
        <w:r w:rsidR="00911AC6" w:rsidRPr="00AE2B4A">
          <w:rPr>
            <w:rStyle w:val="Hyperlink"/>
          </w:rPr>
          <w:t>http://www.mfe.govt.nz</w:t>
        </w:r>
        <w:r w:rsidRPr="00AE2B4A">
          <w:rPr>
            <w:rStyle w:val="Hyperlink"/>
          </w:rPr>
          <w:t>/publications/rma/users-guide-nes-for-assessing-managing-contaminants-in-soil/guide-nes-for-assessing-managing-contaminants-in-soil.pdf</w:t>
        </w:r>
      </w:hyperlink>
      <w:r w:rsidR="005702B0" w:rsidRPr="00AE2B4A">
        <w:rPr>
          <w:rStyle w:val="Hyperlink"/>
        </w:rPr>
        <w:t>.</w:t>
      </w:r>
    </w:p>
    <w:p w14:paraId="24E32907" w14:textId="77777777" w:rsidR="007C5F48" w:rsidRPr="00AE2B4A" w:rsidRDefault="00126CC3" w:rsidP="009C7644">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255" w:history="1">
        <w:r w:rsidR="00A26AC9" w:rsidRPr="00AE2B4A">
          <w:rPr>
            <w:rStyle w:val="Hyperlink"/>
          </w:rPr>
          <w:t>http://www.nhmrc.gov.au/guidelines/publications/eh52</w:t>
        </w:r>
      </w:hyperlink>
      <w:r w:rsidR="005702B0" w:rsidRPr="00AE2B4A">
        <w:rPr>
          <w:rStyle w:val="Hyperlink"/>
        </w:rPr>
        <w:t>.</w:t>
      </w:r>
    </w:p>
    <w:p w14:paraId="24E32908" w14:textId="77777777" w:rsidR="007C5F48" w:rsidRPr="00AE2B4A" w:rsidRDefault="00126CC3" w:rsidP="009C7644">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32909" w14:textId="77777777" w:rsidR="007C5F48" w:rsidRPr="00AE2B4A" w:rsidRDefault="007C5F48" w:rsidP="005702B0">
      <w:pPr>
        <w:pStyle w:val="References"/>
      </w:pPr>
      <w:r w:rsidRPr="00AE2B4A">
        <w:t xml:space="preserve">US </w:t>
      </w:r>
      <w:r w:rsidR="00733F30" w:rsidRPr="00AE2B4A">
        <w:t>Department of</w:t>
      </w:r>
      <w:r w:rsidRPr="00AE2B4A">
        <w:t xml:space="preserve"> the Interior</w:t>
      </w:r>
      <w:r w:rsidR="005702B0" w:rsidRPr="00AE2B4A">
        <w:t>.</w:t>
      </w:r>
      <w:r w:rsidRPr="00AE2B4A">
        <w:t xml:space="preserve"> 1998.</w:t>
      </w:r>
      <w:r w:rsidR="00817BC2" w:rsidRPr="00AE2B4A">
        <w:t xml:space="preserve"> </w:t>
      </w:r>
      <w:r w:rsidRPr="00AE2B4A">
        <w:rPr>
          <w:i/>
        </w:rPr>
        <w:t>Assessment of PAH Composition of Diesel Fuel Sorbed to Marine Sediments and Their Toxicity to Aquatic Food Webs</w:t>
      </w:r>
      <w:r w:rsidRPr="00AE2B4A">
        <w:t>.</w:t>
      </w:r>
      <w:r w:rsidR="00817BC2" w:rsidRPr="00AE2B4A">
        <w:t xml:space="preserve"> </w:t>
      </w:r>
      <w:r w:rsidRPr="00AE2B4A">
        <w:t xml:space="preserve">Carman </w:t>
      </w:r>
      <w:r w:rsidR="005702B0" w:rsidRPr="00AE2B4A">
        <w:t xml:space="preserve">KR, </w:t>
      </w:r>
      <w:r w:rsidRPr="00AE2B4A">
        <w:t>Means</w:t>
      </w:r>
      <w:r w:rsidR="005702B0" w:rsidRPr="00AE2B4A">
        <w:t xml:space="preserve"> JC (authors)</w:t>
      </w:r>
      <w:r w:rsidRPr="00AE2B4A">
        <w:t>, Coastal Marine Institute.</w:t>
      </w:r>
      <w:r w:rsidR="00817BC2" w:rsidRPr="00AE2B4A">
        <w:t xml:space="preserve"> </w:t>
      </w:r>
      <w:hyperlink r:id="rId2256" w:history="1">
        <w:r w:rsidRPr="00AE2B4A">
          <w:rPr>
            <w:rStyle w:val="Hyperlink"/>
          </w:rPr>
          <w:t>www.gomr.mms.gov/PI/PDFImages/ESPIS/3/3251.pdf</w:t>
        </w:r>
      </w:hyperlink>
      <w:r w:rsidR="005702B0" w:rsidRPr="00AE2B4A">
        <w:rPr>
          <w:rStyle w:val="Hyperlink"/>
        </w:rPr>
        <w:t>.</w:t>
      </w:r>
    </w:p>
    <w:p w14:paraId="24E3290A" w14:textId="77777777" w:rsidR="007C5F48" w:rsidRPr="00AE2B4A" w:rsidRDefault="00DB29E6" w:rsidP="009C7644">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257" w:history="1">
        <w:r w:rsidR="007513EA" w:rsidRPr="00AE2B4A">
          <w:rPr>
            <w:rStyle w:val="Hyperlink"/>
          </w:rPr>
          <w:t>http://water.epa.gov/scitech/drinkingwater/labcert/methods_index.cfm</w:t>
        </w:r>
      </w:hyperlink>
      <w:r w:rsidR="005702B0" w:rsidRPr="00AE2B4A">
        <w:rPr>
          <w:rStyle w:val="Hyperlink"/>
        </w:rPr>
        <w:t>.</w:t>
      </w:r>
    </w:p>
    <w:p w14:paraId="24E3290B" w14:textId="77777777" w:rsidR="007C5F48" w:rsidRPr="00AE2B4A" w:rsidRDefault="00126CC3" w:rsidP="009C7644">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258" w:history="1">
        <w:r w:rsidR="00A26AC9" w:rsidRPr="00AE2B4A">
          <w:rPr>
            <w:rStyle w:val="Hyperlink"/>
          </w:rPr>
          <w:t>http://water.epa.gov/action/advisories/health_index.cfm</w:t>
        </w:r>
      </w:hyperlink>
      <w:r w:rsidR="007C5F48" w:rsidRPr="00AE2B4A">
        <w:t xml:space="preserve"> or </w:t>
      </w:r>
      <w:hyperlink r:id="rId2259" w:history="1">
        <w:r w:rsidR="00A26AC9" w:rsidRPr="00AE2B4A">
          <w:rPr>
            <w:rStyle w:val="Hyperlink"/>
          </w:rPr>
          <w:t>www.epa.gov/waterscience/</w:t>
        </w:r>
      </w:hyperlink>
      <w:r w:rsidR="005702B0" w:rsidRPr="00AE2B4A">
        <w:rPr>
          <w:rStyle w:val="Hyperlink"/>
        </w:rPr>
        <w:t>.</w:t>
      </w:r>
    </w:p>
    <w:p w14:paraId="24E3290C" w14:textId="77777777" w:rsidR="007C5F48" w:rsidRPr="00AE2B4A" w:rsidRDefault="007C5F48" w:rsidP="009C7644">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p>
    <w:p w14:paraId="24E3290D" w14:textId="77777777" w:rsidR="007C5F48" w:rsidRPr="00AE2B4A" w:rsidRDefault="007C5F48" w:rsidP="009C7644">
      <w:pPr>
        <w:pStyle w:val="References"/>
      </w:pPr>
      <w:r w:rsidRPr="00AE2B4A">
        <w:t>WHO</w:t>
      </w:r>
      <w:r w:rsidR="005702B0" w:rsidRPr="00AE2B4A">
        <w:t>.</w:t>
      </w:r>
      <w:r w:rsidRPr="00AE2B4A">
        <w:t xml:space="preserve"> 2001.</w:t>
      </w:r>
      <w:r w:rsidR="00817BC2" w:rsidRPr="00AE2B4A">
        <w:t xml:space="preserve"> </w:t>
      </w:r>
      <w:r w:rsidRPr="00AE2B4A">
        <w:t>Chlorinated naphthalenes.</w:t>
      </w:r>
      <w:r w:rsidR="00817BC2" w:rsidRPr="00AE2B4A">
        <w:t xml:space="preserve"> </w:t>
      </w:r>
      <w:r w:rsidR="00236B49" w:rsidRPr="00AE2B4A">
        <w:rPr>
          <w:i/>
        </w:rPr>
        <w:t>Concise International Chemical Assessment Document</w:t>
      </w:r>
      <w:r w:rsidR="00295D42" w:rsidRPr="00AE2B4A">
        <w:rPr>
          <w:i/>
        </w:rPr>
        <w:t xml:space="preserve"> (CICAD)</w:t>
      </w:r>
      <w:r w:rsidRPr="00AE2B4A">
        <w:t xml:space="preserve"> 34.</w:t>
      </w:r>
      <w:r w:rsidR="00817BC2" w:rsidRPr="00AE2B4A">
        <w:t xml:space="preserve"> </w:t>
      </w:r>
      <w:r w:rsidRPr="00AE2B4A">
        <w:t>International Programme on Chemical Safety (IPCS).</w:t>
      </w:r>
      <w:r w:rsidR="00817BC2" w:rsidRPr="00AE2B4A">
        <w:t xml:space="preserve"> </w:t>
      </w:r>
      <w:r w:rsidRPr="00AE2B4A">
        <w:t>62 pp.</w:t>
      </w:r>
      <w:r w:rsidR="00817BC2" w:rsidRPr="00AE2B4A">
        <w:t xml:space="preserve"> </w:t>
      </w:r>
      <w:hyperlink r:id="rId2260" w:history="1">
        <w:r w:rsidR="008D6349" w:rsidRPr="00AE2B4A">
          <w:rPr>
            <w:rStyle w:val="Hyperlink"/>
          </w:rPr>
          <w:t>http://www.who.int/entity/ipcs/publications/cicad/en/cicad34.pdf</w:t>
        </w:r>
      </w:hyperlink>
      <w:r w:rsidR="005702B0" w:rsidRPr="00AE2B4A">
        <w:rPr>
          <w:rStyle w:val="Hyperlink"/>
        </w:rPr>
        <w:t>.</w:t>
      </w:r>
    </w:p>
    <w:p w14:paraId="24E3290E" w14:textId="77777777" w:rsidR="007C5F48" w:rsidRPr="00AE2B4A" w:rsidRDefault="00624BC9" w:rsidP="009C7644">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261" w:history="1">
        <w:r w:rsidR="0070287C" w:rsidRPr="00AE2B4A">
          <w:rPr>
            <w:rStyle w:val="Hyperlink"/>
          </w:rPr>
          <w:t>http://www.who.int/water_sanitation_health/dwq/chemicals/polyaromahydrocarbons/en/</w:t>
        </w:r>
      </w:hyperlink>
      <w:r w:rsidR="005702B0" w:rsidRPr="00AE2B4A">
        <w:rPr>
          <w:rStyle w:val="Hyperlink"/>
        </w:rPr>
        <w:t>.</w:t>
      </w:r>
    </w:p>
    <w:p w14:paraId="24E3290F" w14:textId="77777777" w:rsidR="007C5F48" w:rsidRPr="00AE2B4A" w:rsidRDefault="00624BC9" w:rsidP="009C7644">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262" w:history="1">
        <w:r w:rsidRPr="00AE2B4A">
          <w:rPr>
            <w:rStyle w:val="Hyperlink"/>
          </w:rPr>
          <w:t>http://www.who.int/water_sanitation_health/publications/drinking-water-quality-guidelines-4-including-1st-addendum/en/</w:t>
        </w:r>
      </w:hyperlink>
      <w:r w:rsidR="005702B0" w:rsidRPr="00AE2B4A">
        <w:rPr>
          <w:rStyle w:val="Hyperlink"/>
        </w:rPr>
        <w:t>.</w:t>
      </w:r>
    </w:p>
    <w:p w14:paraId="24E32910" w14:textId="77777777" w:rsidR="007C5F48" w:rsidRPr="00AE2B4A" w:rsidRDefault="00186C60" w:rsidP="009C7644">
      <w:pPr>
        <w:pStyle w:val="References"/>
      </w:pPr>
      <w:r w:rsidRPr="00AE2B4A">
        <w:t xml:space="preserve">Young WF, Horth H, Crane R, et al. 1996. </w:t>
      </w:r>
      <w:r w:rsidR="007C5F48" w:rsidRPr="00AE2B4A">
        <w:t>Taste and odor threshold concentrations of potable water contaminants.</w:t>
      </w:r>
      <w:r w:rsidR="00817BC2" w:rsidRPr="00AE2B4A">
        <w:t xml:space="preserve"> </w:t>
      </w:r>
      <w:r w:rsidR="00B054D2" w:rsidRPr="00AE2B4A">
        <w:rPr>
          <w:i/>
        </w:rPr>
        <w:t xml:space="preserve">Water Research </w:t>
      </w:r>
      <w:r w:rsidR="007C5F48" w:rsidRPr="00AE2B4A">
        <w:rPr>
          <w:bCs/>
        </w:rPr>
        <w:t>30</w:t>
      </w:r>
      <w:r w:rsidR="005702B0" w:rsidRPr="00AE2B4A">
        <w:t>:</w:t>
      </w:r>
      <w:r w:rsidR="007C5F48" w:rsidRPr="00AE2B4A">
        <w:t xml:space="preserve"> 331–40.</w:t>
      </w:r>
    </w:p>
    <w:p w14:paraId="24E32911" w14:textId="77777777" w:rsidR="007C5F48" w:rsidRPr="00AE2B4A" w:rsidRDefault="00EF12DE" w:rsidP="00153916">
      <w:pPr>
        <w:pStyle w:val="Heading1"/>
      </w:pPr>
      <w:bookmarkStart w:id="432" w:name="_Toc522627543"/>
      <w:bookmarkStart w:id="433" w:name="_Toc10885056"/>
      <w:r w:rsidRPr="00AE2B4A">
        <w:t>Polyhexamethylene biguanide</w:t>
      </w:r>
      <w:bookmarkEnd w:id="432"/>
      <w:bookmarkEnd w:id="433"/>
    </w:p>
    <w:p w14:paraId="24E32912" w14:textId="77777777" w:rsidR="007C5F48" w:rsidRPr="00AE2B4A" w:rsidRDefault="007C5F48" w:rsidP="00292621">
      <w:r w:rsidRPr="00AE2B4A">
        <w:t>Polyhexamethylene biguanide occurs as the hydrochloride compound: CAS No. 32289</w:t>
      </w:r>
      <w:r w:rsidR="009F7A50" w:rsidRPr="00AE2B4A">
        <w:noBreakHyphen/>
      </w:r>
      <w:r w:rsidRPr="00AE2B4A">
        <w:t>58-0 (27083-27-8 also used).</w:t>
      </w:r>
      <w:r w:rsidR="00817BC2" w:rsidRPr="00AE2B4A">
        <w:t xml:space="preserve"> </w:t>
      </w:r>
      <w:r w:rsidRPr="00AE2B4A">
        <w:t>The CAS name is poly(iminoimidocarbonyliminoimidocarbonyl-iminohexamethylene) hydrochloride.</w:t>
      </w:r>
      <w:r w:rsidR="00817BC2" w:rsidRPr="00AE2B4A">
        <w:t xml:space="preserve"> </w:t>
      </w:r>
      <w:r w:rsidRPr="00AE2B4A">
        <w:t>A</w:t>
      </w:r>
      <w:r w:rsidR="009F7A50" w:rsidRPr="00AE2B4A">
        <w:t> </w:t>
      </w:r>
      <w:r w:rsidRPr="00AE2B4A">
        <w:t>common trade name is baquacil.</w:t>
      </w:r>
      <w:r w:rsidR="00817BC2" w:rsidRPr="00AE2B4A">
        <w:t xml:space="preserve"> </w:t>
      </w:r>
      <w:r w:rsidRPr="00AE2B4A">
        <w:t>Can also be called polyhexamethylene biguanidine hydrochloride, polihexanide or PHMB.</w:t>
      </w:r>
    </w:p>
    <w:p w14:paraId="24E32913" w14:textId="77777777" w:rsidR="007C5F48" w:rsidRPr="00AE2B4A" w:rsidRDefault="007C5F48" w:rsidP="00292621"/>
    <w:p w14:paraId="24E32914" w14:textId="77777777" w:rsidR="007C5F48" w:rsidRPr="00AE2B4A" w:rsidRDefault="0099026D" w:rsidP="0099026D">
      <w:pPr>
        <w:pStyle w:val="Heading3"/>
      </w:pPr>
      <w:r w:rsidRPr="00AE2B4A">
        <w:rPr>
          <w:szCs w:val="24"/>
        </w:rPr>
        <w:t>Maximum Acceptable Value</w:t>
      </w:r>
    </w:p>
    <w:p w14:paraId="24E32915" w14:textId="77777777" w:rsidR="00DB29E6" w:rsidRPr="00AE2B4A" w:rsidRDefault="007C5F48" w:rsidP="009F7A50">
      <w:pPr>
        <w:pStyle w:val="Introductoryparagraph"/>
      </w:pPr>
      <w:r w:rsidRPr="00AE2B4A">
        <w:t>The DWSNZ do not have a MAV for polyhexamethylene biguanide.</w:t>
      </w:r>
      <w:r w:rsidR="00817BC2" w:rsidRPr="00AE2B4A">
        <w:t xml:space="preserve"> </w:t>
      </w:r>
      <w:r w:rsidRPr="00AE2B4A">
        <w:t>The WHO Guidelines do not refer to for polyhexamethylene biguanide.</w:t>
      </w:r>
    </w:p>
    <w:p w14:paraId="24E32916" w14:textId="77777777" w:rsidR="00DB29E6" w:rsidRPr="00AE2B4A" w:rsidRDefault="00DB29E6" w:rsidP="00292621"/>
    <w:p w14:paraId="24E32917" w14:textId="77777777" w:rsidR="007C5F48" w:rsidRPr="00AE2B4A" w:rsidRDefault="00F51851" w:rsidP="00F51851">
      <w:pPr>
        <w:pStyle w:val="Heading3"/>
      </w:pPr>
      <w:r w:rsidRPr="00AE2B4A">
        <w:rPr>
          <w:szCs w:val="24"/>
        </w:rPr>
        <w:t>Sources to drinking-water</w:t>
      </w:r>
    </w:p>
    <w:p w14:paraId="24E32918" w14:textId="77777777" w:rsidR="007C5F48" w:rsidRPr="00AE2B4A" w:rsidRDefault="00F75272" w:rsidP="00F75272">
      <w:pPr>
        <w:pStyle w:val="Heading4"/>
      </w:pPr>
      <w:r w:rsidRPr="00AE2B4A">
        <w:rPr>
          <w:szCs w:val="24"/>
        </w:rPr>
        <w:t>1.</w:t>
      </w:r>
      <w:r w:rsidRPr="00AE2B4A">
        <w:rPr>
          <w:szCs w:val="24"/>
        </w:rPr>
        <w:tab/>
        <w:t>To source waters</w:t>
      </w:r>
    </w:p>
    <w:p w14:paraId="24E32919" w14:textId="77777777" w:rsidR="007C5F48" w:rsidRPr="00AE2B4A" w:rsidRDefault="007C5F48" w:rsidP="00292621">
      <w:r w:rsidRPr="00AE2B4A">
        <w:t xml:space="preserve">Polyhexamethylene biguanide hydrochloride, </w:t>
      </w:r>
      <w:r w:rsidRPr="00AE2B4A">
        <w:rPr>
          <w:color w:val="000000"/>
        </w:rPr>
        <w:t>a polymer of chlorhexidine,</w:t>
      </w:r>
      <w:r w:rsidRPr="00AE2B4A">
        <w:t xml:space="preserve"> is occasionally used (at 25–50</w:t>
      </w:r>
      <w:r w:rsidR="00DB29E6" w:rsidRPr="00AE2B4A">
        <w:t> mg/L</w:t>
      </w:r>
      <w:r w:rsidRPr="00AE2B4A">
        <w:t>) with didecyl dimethyl ammonium chloride and hydrogen peroxide in lightly loaded swimming pools as a disinfectant or more correctly a sanitiser or biocide (NZS 5826:2010).</w:t>
      </w:r>
      <w:r w:rsidR="00817BC2" w:rsidRPr="00AE2B4A">
        <w:t xml:space="preserve"> </w:t>
      </w:r>
      <w:r w:rsidRPr="00AE2B4A">
        <w:t>It also has some antiseptic and fungicidal properties.</w:t>
      </w:r>
      <w:r w:rsidR="00817BC2" w:rsidRPr="00AE2B4A">
        <w:t xml:space="preserve"> </w:t>
      </w:r>
      <w:r w:rsidRPr="00AE2B4A">
        <w:t>Didecyl dimethyl ammonium chloride has a datasheet in the pesticides section.</w:t>
      </w:r>
    </w:p>
    <w:p w14:paraId="24E3291A" w14:textId="77777777" w:rsidR="007C5F48" w:rsidRPr="00AE2B4A" w:rsidRDefault="007C5F48" w:rsidP="00292621"/>
    <w:p w14:paraId="24E3291B" w14:textId="77777777" w:rsidR="007C5F48" w:rsidRPr="00AE2B4A" w:rsidRDefault="007C5F48" w:rsidP="00292621">
      <w:r w:rsidRPr="00AE2B4A">
        <w:t xml:space="preserve">An antimicrobial product/skin and coat conditioner described as </w:t>
      </w:r>
      <w:r w:rsidR="00817BC2" w:rsidRPr="00AE2B4A">
        <w:t>“</w:t>
      </w:r>
      <w:r w:rsidRPr="00AE2B4A">
        <w:t>chlorhexidine diacetate</w:t>
      </w:r>
      <w:r w:rsidR="00817BC2" w:rsidRPr="00AE2B4A">
        <w:t>”</w:t>
      </w:r>
      <w:r w:rsidRPr="00AE2B4A">
        <w:t xml:space="preserve"> appears on the NZFSA</w:t>
      </w:r>
      <w:r w:rsidR="00817BC2" w:rsidRPr="00AE2B4A">
        <w:t>’</w:t>
      </w:r>
      <w:r w:rsidRPr="00AE2B4A">
        <w:t xml:space="preserve">s complete database of </w:t>
      </w:r>
      <w:r w:rsidRPr="00AE2B4A">
        <w:rPr>
          <w:i/>
        </w:rPr>
        <w:t>Agricultural Compounds and Veterinary Medicines</w:t>
      </w:r>
      <w:r w:rsidRPr="00AE2B4A">
        <w:t xml:space="preserve"> (ACVM) as at 2012 (see </w:t>
      </w:r>
      <w:hyperlink r:id="rId2263" w:history="1">
        <w:r w:rsidR="00482D6C" w:rsidRPr="00AE2B4A">
          <w:rPr>
            <w:rStyle w:val="Hyperlink"/>
          </w:rPr>
          <w:t>https://eatsafe.nzfsa.govt.nz/web/public/acvm-register and select entire register</w:t>
        </w:r>
      </w:hyperlink>
      <w:r w:rsidRPr="00AE2B4A">
        <w:t>).</w:t>
      </w:r>
    </w:p>
    <w:p w14:paraId="24E3291C" w14:textId="77777777" w:rsidR="007C5F48" w:rsidRPr="00AE2B4A" w:rsidRDefault="007C5F48" w:rsidP="00292621"/>
    <w:p w14:paraId="24E3291D" w14:textId="77777777" w:rsidR="007C5F48" w:rsidRPr="00AE2B4A" w:rsidRDefault="00F51851" w:rsidP="00F51851">
      <w:pPr>
        <w:pStyle w:val="Heading3"/>
      </w:pPr>
      <w:r w:rsidRPr="00AE2B4A">
        <w:rPr>
          <w:szCs w:val="24"/>
        </w:rPr>
        <w:t>Form and fate in the environment</w:t>
      </w:r>
    </w:p>
    <w:p w14:paraId="24E3291E" w14:textId="77777777" w:rsidR="007C5F48" w:rsidRPr="00AE2B4A" w:rsidRDefault="007C5F48" w:rsidP="00292621">
      <w:r w:rsidRPr="00AE2B4A">
        <w:t xml:space="preserve">PHMB is stable hydrolytically in the environment and has a half-life of more than </w:t>
      </w:r>
      <w:r w:rsidR="009F7A50" w:rsidRPr="00AE2B4A">
        <w:t>30</w:t>
      </w:r>
      <w:r w:rsidR="00DB29E6" w:rsidRPr="00AE2B4A">
        <w:t> days</w:t>
      </w:r>
      <w:r w:rsidRPr="00AE2B4A">
        <w:t>.</w:t>
      </w:r>
      <w:r w:rsidR="00817BC2" w:rsidRPr="00AE2B4A">
        <w:t xml:space="preserve"> </w:t>
      </w:r>
      <w:r w:rsidRPr="00AE2B4A">
        <w:t>This may be of environmental concern for surface water contamination, in the event of exposure to surface water.</w:t>
      </w:r>
      <w:r w:rsidR="00817BC2" w:rsidRPr="00AE2B4A">
        <w:t xml:space="preserve"> </w:t>
      </w:r>
      <w:r w:rsidRPr="00AE2B4A">
        <w:t>Studies for other fate processes are not required by and have not been submitted to the Agency (USEPA 2005).</w:t>
      </w:r>
    </w:p>
    <w:p w14:paraId="24E3291F" w14:textId="77777777" w:rsidR="007C5F48" w:rsidRPr="00AE2B4A" w:rsidRDefault="007C5F48" w:rsidP="00292621"/>
    <w:p w14:paraId="24E32920" w14:textId="77777777" w:rsidR="007C5F48" w:rsidRPr="00AE2B4A" w:rsidRDefault="00A31C82" w:rsidP="00A31C82">
      <w:pPr>
        <w:pStyle w:val="Heading3"/>
      </w:pPr>
      <w:r w:rsidRPr="00AE2B4A">
        <w:rPr>
          <w:szCs w:val="24"/>
        </w:rPr>
        <w:t>Analytical methods</w:t>
      </w:r>
    </w:p>
    <w:p w14:paraId="24E32921" w14:textId="77777777" w:rsidR="007C5F48" w:rsidRPr="00AE2B4A" w:rsidRDefault="00236B49" w:rsidP="00236B49">
      <w:pPr>
        <w:pStyle w:val="Heading4"/>
      </w:pPr>
      <w:r w:rsidRPr="00AE2B4A">
        <w:rPr>
          <w:szCs w:val="24"/>
        </w:rPr>
        <w:t>Referee method</w:t>
      </w:r>
    </w:p>
    <w:p w14:paraId="24E32922" w14:textId="77777777" w:rsidR="007C5F48" w:rsidRPr="00AE2B4A" w:rsidRDefault="007C5F48" w:rsidP="00292621">
      <w:r w:rsidRPr="00AE2B4A">
        <w:t>No MAV so no need.</w:t>
      </w:r>
    </w:p>
    <w:p w14:paraId="24E32923" w14:textId="77777777" w:rsidR="007C5F48" w:rsidRPr="00AE2B4A" w:rsidRDefault="007C5F48" w:rsidP="00292621"/>
    <w:p w14:paraId="24E32924" w14:textId="77777777" w:rsidR="007C5F48" w:rsidRPr="00AE2B4A" w:rsidRDefault="00A31C82" w:rsidP="00A31C82">
      <w:pPr>
        <w:pStyle w:val="Heading3"/>
      </w:pPr>
      <w:r w:rsidRPr="00AE2B4A">
        <w:rPr>
          <w:szCs w:val="24"/>
        </w:rPr>
        <w:t>Health considerations</w:t>
      </w:r>
    </w:p>
    <w:p w14:paraId="24E32925" w14:textId="77777777" w:rsidR="007C5F48" w:rsidRPr="00AE2B4A" w:rsidRDefault="007C5F48" w:rsidP="00292621">
      <w:r w:rsidRPr="00AE2B4A">
        <w:t xml:space="preserve">Polyhexamethylene biguanide hydrochloride has very low toxicity and has been used in </w:t>
      </w:r>
      <w:r w:rsidR="003D15E9" w:rsidRPr="00AE2B4A">
        <w:t>eye drops</w:t>
      </w:r>
      <w:r w:rsidRPr="00AE2B4A">
        <w:t xml:space="preserve">, as a </w:t>
      </w:r>
      <w:r w:rsidR="003D15E9" w:rsidRPr="00AE2B4A">
        <w:t>mouth rinse</w:t>
      </w:r>
      <w:r w:rsidRPr="00AE2B4A">
        <w:t xml:space="preserve"> and for treating skin infections.</w:t>
      </w:r>
    </w:p>
    <w:p w14:paraId="24E32926" w14:textId="77777777" w:rsidR="007C5F48" w:rsidRPr="00AE2B4A" w:rsidRDefault="007C5F48" w:rsidP="00292621"/>
    <w:p w14:paraId="24E32927" w14:textId="77777777" w:rsidR="007C5F48" w:rsidRPr="00AE2B4A" w:rsidRDefault="007C5F48" w:rsidP="007C5F48">
      <w:pPr>
        <w:jc w:val="both"/>
      </w:pPr>
      <w:r w:rsidRPr="00AE2B4A">
        <w:t>The USEPA concludes on the basis of conservative calculations that acute and chronic non-cancer dietary and OH&amp;S risks are below the Agency</w:t>
      </w:r>
      <w:r w:rsidR="00817BC2" w:rsidRPr="00AE2B4A">
        <w:t>’</w:t>
      </w:r>
      <w:r w:rsidRPr="00AE2B4A">
        <w:t>s level of concern for adults but may indicate a risk of concern for children.</w:t>
      </w:r>
      <w:r w:rsidR="00817BC2" w:rsidRPr="00AE2B4A">
        <w:t xml:space="preserve"> </w:t>
      </w:r>
      <w:r w:rsidRPr="00AE2B4A">
        <w:t>Aggregate risk assessments including all sources of exposure indicated a possible concern for both adult</w:t>
      </w:r>
      <w:r w:rsidR="00817BC2" w:rsidRPr="00AE2B4A">
        <w:t>’</w:t>
      </w:r>
      <w:r w:rsidRPr="00AE2B4A">
        <w:t>s and children</w:t>
      </w:r>
      <w:r w:rsidR="00817BC2" w:rsidRPr="00AE2B4A">
        <w:t>’</w:t>
      </w:r>
      <w:r w:rsidRPr="00AE2B4A">
        <w:t>s exposures.</w:t>
      </w:r>
    </w:p>
    <w:p w14:paraId="24E32928" w14:textId="77777777" w:rsidR="007C5F48" w:rsidRPr="00AE2B4A" w:rsidRDefault="007C5F48" w:rsidP="00292621"/>
    <w:p w14:paraId="24E32929" w14:textId="77777777" w:rsidR="007C5F48" w:rsidRPr="00AE2B4A" w:rsidRDefault="007C5F48" w:rsidP="00292621">
      <w:r w:rsidRPr="00AE2B4A">
        <w:t xml:space="preserve">In relation to cancer risks, the USEPA classified polihexanide into the category </w:t>
      </w:r>
      <w:r w:rsidR="00817BC2" w:rsidRPr="00AE2B4A">
        <w:t>“</w:t>
      </w:r>
      <w:r w:rsidRPr="00AE2B4A">
        <w:t>Suggestive Evidence of Carcinogenicity, but Not Sufficient to Assess Human Carcinogenic Potential</w:t>
      </w:r>
      <w:r w:rsidR="00817BC2" w:rsidRPr="00AE2B4A">
        <w:t>”</w:t>
      </w:r>
      <w:r w:rsidRPr="00AE2B4A">
        <w:t xml:space="preserve"> (copied from APVMA 2005).</w:t>
      </w:r>
      <w:r w:rsidR="00817BC2" w:rsidRPr="00AE2B4A">
        <w:t xml:space="preserve"> </w:t>
      </w:r>
      <w:r w:rsidRPr="00AE2B4A">
        <w:t>The chronic RfD = 0.2</w:t>
      </w:r>
      <w:r w:rsidR="00DB29E6" w:rsidRPr="00AE2B4A">
        <w:t> mg/kg</w:t>
      </w:r>
      <w:r w:rsidRPr="00AE2B4A">
        <w:t>/day (USEPA 2005).</w:t>
      </w:r>
    </w:p>
    <w:p w14:paraId="24E3292A" w14:textId="77777777" w:rsidR="007C5F48" w:rsidRPr="00AE2B4A" w:rsidRDefault="007C5F48" w:rsidP="00292621"/>
    <w:p w14:paraId="24E3292B"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3292C" w14:textId="77777777" w:rsidR="007C5F48" w:rsidRPr="00AE2B4A" w:rsidRDefault="007C5F48" w:rsidP="00292621">
      <w:r w:rsidRPr="00AE2B4A">
        <w:t>No MAV.</w:t>
      </w:r>
    </w:p>
    <w:p w14:paraId="24E3292D" w14:textId="77777777" w:rsidR="007C5F48" w:rsidRPr="00AE2B4A" w:rsidRDefault="007C5F48" w:rsidP="00292621"/>
    <w:p w14:paraId="24E3292E" w14:textId="77777777" w:rsidR="007C5F48" w:rsidRPr="00AE2B4A" w:rsidRDefault="00A31C82" w:rsidP="00A31C82">
      <w:pPr>
        <w:pStyle w:val="Heading3"/>
      </w:pPr>
      <w:r w:rsidRPr="00AE2B4A">
        <w:rPr>
          <w:szCs w:val="24"/>
        </w:rPr>
        <w:t>References</w:t>
      </w:r>
    </w:p>
    <w:p w14:paraId="24E3292F" w14:textId="77777777" w:rsidR="007C5F48" w:rsidRPr="00AE2B4A" w:rsidRDefault="007C5F48" w:rsidP="009F7A50">
      <w:pPr>
        <w:pStyle w:val="References"/>
      </w:pPr>
      <w:r w:rsidRPr="00AE2B4A">
        <w:t>APVMA</w:t>
      </w:r>
      <w:r w:rsidR="009F7A50" w:rsidRPr="00AE2B4A">
        <w:t>.</w:t>
      </w:r>
      <w:r w:rsidRPr="00AE2B4A">
        <w:t xml:space="preserve"> 2005.</w:t>
      </w:r>
      <w:r w:rsidR="00817BC2" w:rsidRPr="00AE2B4A">
        <w:t xml:space="preserve"> </w:t>
      </w:r>
      <w:r w:rsidRPr="00AE2B4A">
        <w:t xml:space="preserve">The </w:t>
      </w:r>
      <w:r w:rsidR="009F7A50" w:rsidRPr="00AE2B4A">
        <w:t>r</w:t>
      </w:r>
      <w:r w:rsidRPr="00AE2B4A">
        <w:t xml:space="preserve">econsideration of </w:t>
      </w:r>
      <w:r w:rsidR="009F7A50" w:rsidRPr="00AE2B4A">
        <w:t>a</w:t>
      </w:r>
      <w:r w:rsidRPr="00AE2B4A">
        <w:t xml:space="preserve">pprovals and </w:t>
      </w:r>
      <w:r w:rsidR="009F7A50" w:rsidRPr="00AE2B4A">
        <w:t>r</w:t>
      </w:r>
      <w:r w:rsidRPr="00AE2B4A">
        <w:t xml:space="preserve">egistrations </w:t>
      </w:r>
      <w:r w:rsidR="009F7A50" w:rsidRPr="00AE2B4A">
        <w:t>r</w:t>
      </w:r>
      <w:r w:rsidRPr="00AE2B4A">
        <w:t xml:space="preserve">elating to </w:t>
      </w:r>
      <w:r w:rsidR="009F7A50" w:rsidRPr="00AE2B4A">
        <w:t>p</w:t>
      </w:r>
      <w:r w:rsidRPr="00AE2B4A">
        <w:t>olihexanide.</w:t>
      </w:r>
      <w:r w:rsidR="00817BC2" w:rsidRPr="00AE2B4A">
        <w:t xml:space="preserve"> </w:t>
      </w:r>
      <w:r w:rsidRPr="00AE2B4A">
        <w:rPr>
          <w:i/>
        </w:rPr>
        <w:t>Polihexanide Review Scope Document</w:t>
      </w:r>
      <w:r w:rsidR="00817BC2" w:rsidRPr="00AE2B4A">
        <w:t xml:space="preserve"> </w:t>
      </w:r>
      <w:r w:rsidRPr="00AE2B4A">
        <w:t>12 pp.</w:t>
      </w:r>
      <w:r w:rsidR="00817BC2" w:rsidRPr="00AE2B4A">
        <w:t xml:space="preserve"> </w:t>
      </w:r>
      <w:r w:rsidRPr="00AE2B4A">
        <w:t xml:space="preserve">See: </w:t>
      </w:r>
      <w:hyperlink r:id="rId2264" w:history="1">
        <w:r w:rsidRPr="00AE2B4A">
          <w:rPr>
            <w:rStyle w:val="Hyperlink"/>
          </w:rPr>
          <w:t>http://www.apvma.gov.au/products/review/docs/polihexanide_scope.pdf</w:t>
        </w:r>
      </w:hyperlink>
      <w:r w:rsidR="009F7A50" w:rsidRPr="00AE2B4A">
        <w:rPr>
          <w:rStyle w:val="Hyperlink"/>
        </w:rPr>
        <w:t>.</w:t>
      </w:r>
    </w:p>
    <w:p w14:paraId="24E32930" w14:textId="77777777" w:rsidR="007C5F48" w:rsidRPr="00AE2B4A" w:rsidRDefault="007C5F48" w:rsidP="009F7A50">
      <w:pPr>
        <w:pStyle w:val="References"/>
      </w:pPr>
      <w:r w:rsidRPr="00AE2B4A">
        <w:t>ECHA</w:t>
      </w:r>
      <w:r w:rsidR="009F7A50" w:rsidRPr="00AE2B4A">
        <w:t>.</w:t>
      </w:r>
      <w:r w:rsidRPr="00AE2B4A">
        <w:t xml:space="preserve"> 2011.</w:t>
      </w:r>
      <w:r w:rsidR="00817BC2" w:rsidRPr="00AE2B4A">
        <w:t xml:space="preserve"> </w:t>
      </w:r>
      <w:r w:rsidRPr="00AE2B4A">
        <w:rPr>
          <w:i/>
        </w:rPr>
        <w:t xml:space="preserve">Opinion </w:t>
      </w:r>
      <w:r w:rsidR="009F7A50" w:rsidRPr="00AE2B4A">
        <w:rPr>
          <w:i/>
        </w:rPr>
        <w:t xml:space="preserve">Proposing Harmonised Classification and Labelling at Community Level of Polyhexamethylene Biguanide or Poly(Hexamethylene) Biguanide Hydrochloride or </w:t>
      </w:r>
      <w:r w:rsidRPr="00AE2B4A">
        <w:rPr>
          <w:i/>
        </w:rPr>
        <w:t>PHMB</w:t>
      </w:r>
      <w:r w:rsidRPr="00AE2B4A">
        <w:t>.</w:t>
      </w:r>
      <w:r w:rsidR="00817BC2" w:rsidRPr="00AE2B4A">
        <w:t xml:space="preserve"> </w:t>
      </w:r>
      <w:r w:rsidRPr="00AE2B4A">
        <w:t>ECHA/RAC/ CLH-O-0000001973-68-01/F.</w:t>
      </w:r>
      <w:r w:rsidR="00817BC2" w:rsidRPr="00AE2B4A">
        <w:t xml:space="preserve"> </w:t>
      </w:r>
      <w:r w:rsidRPr="00AE2B4A">
        <w:t>16 pp.</w:t>
      </w:r>
      <w:r w:rsidR="00817BC2" w:rsidRPr="00AE2B4A">
        <w:t xml:space="preserve"> </w:t>
      </w:r>
      <w:r w:rsidRPr="00AE2B4A">
        <w:t>European Chemicals Agency.</w:t>
      </w:r>
      <w:r w:rsidR="00817BC2" w:rsidRPr="00AE2B4A">
        <w:t xml:space="preserve"> </w:t>
      </w:r>
      <w:hyperlink r:id="rId2265" w:history="1">
        <w:r w:rsidRPr="00AE2B4A">
          <w:rPr>
            <w:rStyle w:val="Hyperlink"/>
          </w:rPr>
          <w:t>http://www.echa.europa.eu/documents/10162/a610d251-0d50-4fa9-ba0e-4fb814c58188</w:t>
        </w:r>
      </w:hyperlink>
      <w:r w:rsidR="009F7A50" w:rsidRPr="00AE2B4A">
        <w:rPr>
          <w:rStyle w:val="Hyperlink"/>
        </w:rPr>
        <w:t>.</w:t>
      </w:r>
    </w:p>
    <w:p w14:paraId="24E32931" w14:textId="77777777" w:rsidR="007C5F48" w:rsidRPr="00AE2B4A" w:rsidRDefault="007C5F48" w:rsidP="009F7A50">
      <w:pPr>
        <w:pStyle w:val="References"/>
      </w:pPr>
      <w:r w:rsidRPr="00AE2B4A">
        <w:t>USEPA</w:t>
      </w:r>
      <w:r w:rsidR="009F7A50" w:rsidRPr="00AE2B4A">
        <w:t>.</w:t>
      </w:r>
      <w:r w:rsidRPr="00AE2B4A">
        <w:t xml:space="preserve"> 2005.</w:t>
      </w:r>
      <w:r w:rsidR="00817BC2" w:rsidRPr="00AE2B4A">
        <w:t xml:space="preserve"> </w:t>
      </w:r>
      <w:r w:rsidRPr="00AE2B4A">
        <w:rPr>
          <w:i/>
        </w:rPr>
        <w:t>Reregistration Eligibility Decision for PHMB</w:t>
      </w:r>
      <w:r w:rsidRPr="00AE2B4A">
        <w:t>.</w:t>
      </w:r>
      <w:r w:rsidR="00817BC2" w:rsidRPr="00AE2B4A">
        <w:t xml:space="preserve"> </w:t>
      </w:r>
      <w:r w:rsidRPr="00AE2B4A">
        <w:t>EPA739-R-05-003</w:t>
      </w:r>
      <w:r w:rsidR="00817BC2" w:rsidRPr="00AE2B4A">
        <w:t xml:space="preserve"> </w:t>
      </w:r>
      <w:r w:rsidRPr="00AE2B4A">
        <w:t>98 pp.</w:t>
      </w:r>
      <w:r w:rsidR="00817BC2" w:rsidRPr="00AE2B4A">
        <w:t xml:space="preserve"> </w:t>
      </w:r>
      <w:hyperlink r:id="rId2266" w:history="1">
        <w:r w:rsidRPr="00AE2B4A">
          <w:rPr>
            <w:rStyle w:val="Hyperlink"/>
          </w:rPr>
          <w:t>http://www.epa.gov/oppsrrd1/REDs/phmb_red.pdf</w:t>
        </w:r>
      </w:hyperlink>
      <w:r w:rsidR="009F7A50" w:rsidRPr="00AE2B4A">
        <w:rPr>
          <w:rStyle w:val="Hyperlink"/>
        </w:rPr>
        <w:t>.</w:t>
      </w:r>
    </w:p>
    <w:p w14:paraId="24E32932" w14:textId="77777777" w:rsidR="007C5F48" w:rsidRPr="00AE2B4A" w:rsidRDefault="007C5F48" w:rsidP="00153916">
      <w:pPr>
        <w:pStyle w:val="Heading1"/>
      </w:pPr>
      <w:bookmarkStart w:id="434" w:name="_Toc522627544"/>
      <w:bookmarkStart w:id="435" w:name="_Toc10885057"/>
      <w:r w:rsidRPr="00AE2B4A">
        <w:t>2-</w:t>
      </w:r>
      <w:r w:rsidR="00EF12DE" w:rsidRPr="00AE2B4A">
        <w:t>Propen</w:t>
      </w:r>
      <w:r w:rsidRPr="00AE2B4A">
        <w:t>-1-</w:t>
      </w:r>
      <w:r w:rsidR="00EF12DE" w:rsidRPr="00AE2B4A">
        <w:t>ol</w:t>
      </w:r>
      <w:bookmarkEnd w:id="434"/>
      <w:bookmarkEnd w:id="435"/>
    </w:p>
    <w:p w14:paraId="24E32933" w14:textId="77777777" w:rsidR="007C5F48" w:rsidRPr="00AE2B4A" w:rsidRDefault="007C5F48" w:rsidP="00292621">
      <w:r w:rsidRPr="00AE2B4A">
        <w:t>CAS No. 107-18-6.</w:t>
      </w:r>
      <w:r w:rsidR="00817BC2" w:rsidRPr="00AE2B4A">
        <w:t xml:space="preserve"> </w:t>
      </w:r>
      <w:r w:rsidRPr="00AE2B4A">
        <w:t>The IUPAC name is 2-propenol.</w:t>
      </w:r>
      <w:r w:rsidR="00817BC2" w:rsidRPr="00AE2B4A">
        <w:t xml:space="preserve"> </w:t>
      </w:r>
      <w:r w:rsidRPr="00AE2B4A">
        <w:t>2-Propen-1-ol is a</w:t>
      </w:r>
      <w:r w:rsidRPr="00AE2B4A">
        <w:rPr>
          <w:lang w:eastAsia="en-NZ"/>
        </w:rPr>
        <w:t>lso known as allyl alcohol, 2-propenyl alcohol, propene-1-ol-3, vinyl carbinol and 3-hydroxypropene</w:t>
      </w:r>
      <w:r w:rsidRPr="00AE2B4A">
        <w:t>.</w:t>
      </w:r>
    </w:p>
    <w:p w14:paraId="24E32934" w14:textId="77777777" w:rsidR="007C5F48" w:rsidRPr="00AE2B4A" w:rsidRDefault="007C5F48" w:rsidP="00292621"/>
    <w:p w14:paraId="24E32935" w14:textId="77777777" w:rsidR="007C5F48" w:rsidRPr="00AE2B4A" w:rsidRDefault="0099026D" w:rsidP="0099026D">
      <w:pPr>
        <w:pStyle w:val="Heading3"/>
      </w:pPr>
      <w:r w:rsidRPr="00AE2B4A">
        <w:rPr>
          <w:szCs w:val="24"/>
        </w:rPr>
        <w:t>Maximum Acceptable Value</w:t>
      </w:r>
    </w:p>
    <w:p w14:paraId="24E32936" w14:textId="77777777" w:rsidR="007C5F48" w:rsidRPr="00AE2B4A" w:rsidRDefault="007C5F48" w:rsidP="000360AA">
      <w:pPr>
        <w:pStyle w:val="Introductoryparagraph"/>
      </w:pPr>
      <w:r w:rsidRPr="00AE2B4A">
        <w:t>The DWSNZ do not have a MAV for 2-propen-1-ol.</w:t>
      </w:r>
      <w:r w:rsidR="00817BC2" w:rsidRPr="00AE2B4A">
        <w:t xml:space="preserve"> </w:t>
      </w:r>
      <w:r w:rsidRPr="00AE2B4A">
        <w:t>The WHO Guidelines do not refer to 2-propen-1-ol.</w:t>
      </w:r>
    </w:p>
    <w:p w14:paraId="24E32937" w14:textId="77777777" w:rsidR="007C5F48" w:rsidRPr="00AE2B4A" w:rsidRDefault="007C5F48" w:rsidP="00292621"/>
    <w:p w14:paraId="24E32938" w14:textId="77777777" w:rsidR="00DB29E6" w:rsidRPr="00AE2B4A" w:rsidRDefault="007C5F48" w:rsidP="00292621">
      <w:r w:rsidRPr="00AE2B4A">
        <w:t>The USEPA concluded on 22</w:t>
      </w:r>
      <w:r w:rsidR="00DB29E6" w:rsidRPr="00AE2B4A">
        <w:t xml:space="preserve"> September </w:t>
      </w:r>
      <w:r w:rsidRPr="00AE2B4A">
        <w:t>2009 that 2-propen-1-ol is known or anticipated to occur in PWSs and may require regulation.</w:t>
      </w:r>
      <w:r w:rsidR="00817BC2" w:rsidRPr="00AE2B4A">
        <w:t xml:space="preserve"> </w:t>
      </w:r>
      <w:r w:rsidRPr="00AE2B4A">
        <w:t>Therefore they added 2</w:t>
      </w:r>
      <w:r w:rsidR="000360AA" w:rsidRPr="00AE2B4A">
        <w:noBreakHyphen/>
      </w:r>
      <w:r w:rsidRPr="00AE2B4A">
        <w:t xml:space="preserve">propen-1-ol to their </w:t>
      </w:r>
      <w:r w:rsidR="002B6151" w:rsidRPr="00AE2B4A">
        <w:t>CCL 3</w:t>
      </w:r>
      <w:r w:rsidRPr="00AE2B4A">
        <w:t xml:space="preserve"> (Drinking Water Contaminant Candidate List 3, USEPA 2009).</w:t>
      </w:r>
    </w:p>
    <w:p w14:paraId="24E32939" w14:textId="77777777" w:rsidR="00DB29E6" w:rsidRPr="00AE2B4A" w:rsidRDefault="00DB29E6" w:rsidP="00292621"/>
    <w:p w14:paraId="24E3293A" w14:textId="77777777" w:rsidR="007C5F48" w:rsidRPr="00AE2B4A" w:rsidRDefault="00F51851" w:rsidP="00F51851">
      <w:pPr>
        <w:pStyle w:val="Heading3"/>
      </w:pPr>
      <w:r w:rsidRPr="00AE2B4A">
        <w:rPr>
          <w:szCs w:val="24"/>
        </w:rPr>
        <w:t>Sources to drinking-water</w:t>
      </w:r>
    </w:p>
    <w:p w14:paraId="24E3293B" w14:textId="77777777" w:rsidR="007C5F48" w:rsidRPr="00AE2B4A" w:rsidRDefault="00F75272" w:rsidP="00F75272">
      <w:pPr>
        <w:pStyle w:val="Heading4"/>
      </w:pPr>
      <w:r w:rsidRPr="00AE2B4A">
        <w:rPr>
          <w:szCs w:val="24"/>
        </w:rPr>
        <w:t>1.</w:t>
      </w:r>
      <w:r w:rsidRPr="00AE2B4A">
        <w:rPr>
          <w:szCs w:val="24"/>
        </w:rPr>
        <w:tab/>
        <w:t>To source waters</w:t>
      </w:r>
    </w:p>
    <w:p w14:paraId="24E3293C" w14:textId="77777777" w:rsidR="007C5F48" w:rsidRPr="00AE2B4A" w:rsidRDefault="007C5F48" w:rsidP="00292621">
      <w:r w:rsidRPr="00AE2B4A">
        <w:t>2-Propen-1-ol is not found naturally, and has no uses except in the production in a wide range of other compounds.</w:t>
      </w:r>
    </w:p>
    <w:p w14:paraId="24E3293D" w14:textId="77777777" w:rsidR="007C5F48" w:rsidRPr="00AE2B4A" w:rsidRDefault="007C5F48" w:rsidP="00292621"/>
    <w:p w14:paraId="24E3293E" w14:textId="77777777" w:rsidR="007C5F48" w:rsidRPr="00AE2B4A" w:rsidRDefault="007C5F48" w:rsidP="00292621">
      <w:r w:rsidRPr="00AE2B4A">
        <w:t>The production volume of 2-propen-1-ol was estimated at 136,100 t/year worldwide in 2003.</w:t>
      </w:r>
      <w:r w:rsidR="00817BC2" w:rsidRPr="00AE2B4A">
        <w:t xml:space="preserve"> </w:t>
      </w:r>
      <w:r w:rsidRPr="00AE2B4A">
        <w:t>2-Propen-1-ol is an important starting material, and is used in the manufacture of 1,4-butanediol, 2-methyl-1,3-propandiol, allyl diglycol carbonate, diallyl phthalate, diallyl isophthalate, allyl glycidyl ether, epichlorohydrin, allyl methacrylate, styrene 2</w:t>
      </w:r>
      <w:r w:rsidR="000360AA" w:rsidRPr="00AE2B4A">
        <w:noBreakHyphen/>
      </w:r>
      <w:r w:rsidRPr="00AE2B4A">
        <w:t xml:space="preserve">propen-1-ol and resins for coating applications, </w:t>
      </w:r>
      <w:r w:rsidR="003D15E9" w:rsidRPr="00AE2B4A">
        <w:t>flavourings</w:t>
      </w:r>
      <w:r w:rsidRPr="00AE2B4A">
        <w:t xml:space="preserve"> such as allyl hexanoate, contact herbicide, as an intermediate for manufacturing pharmaceuticals, fire retardants and herbicides.</w:t>
      </w:r>
    </w:p>
    <w:p w14:paraId="24E3293F" w14:textId="77777777" w:rsidR="007C5F48" w:rsidRPr="00AE2B4A" w:rsidRDefault="007C5F48" w:rsidP="00292621">
      <w:pPr>
        <w:rPr>
          <w:highlight w:val="yellow"/>
        </w:rPr>
      </w:pPr>
    </w:p>
    <w:p w14:paraId="24E32940" w14:textId="77777777" w:rsidR="007C5F48" w:rsidRPr="00AE2B4A" w:rsidRDefault="00F51851" w:rsidP="00F51851">
      <w:pPr>
        <w:pStyle w:val="Heading3"/>
      </w:pPr>
      <w:r w:rsidRPr="00AE2B4A">
        <w:rPr>
          <w:szCs w:val="24"/>
        </w:rPr>
        <w:t>Form and fate in the environment</w:t>
      </w:r>
    </w:p>
    <w:p w14:paraId="24E32941" w14:textId="77777777" w:rsidR="007C5F48" w:rsidRPr="00AE2B4A" w:rsidRDefault="007C5F48" w:rsidP="00292621">
      <w:r w:rsidRPr="00AE2B4A">
        <w:rPr>
          <w:lang w:eastAsia="en-NZ"/>
        </w:rPr>
        <w:t>2-Propen-1-ol is expected to be stable in water because it contains no functional groups that are susceptible to hydrolysis.</w:t>
      </w:r>
      <w:r w:rsidR="00817BC2" w:rsidRPr="00AE2B4A">
        <w:t xml:space="preserve"> </w:t>
      </w:r>
      <w:r w:rsidRPr="00AE2B4A">
        <w:t>2-Propen-1-ol is readily biodegradable under aerobic conditions within 14</w:t>
      </w:r>
      <w:r w:rsidR="00DB29E6" w:rsidRPr="00AE2B4A">
        <w:t> days</w:t>
      </w:r>
      <w:r w:rsidRPr="00AE2B4A">
        <w:t>.</w:t>
      </w:r>
      <w:r w:rsidR="00817BC2" w:rsidRPr="00AE2B4A">
        <w:t xml:space="preserve"> </w:t>
      </w:r>
      <w:r w:rsidRPr="00AE2B4A">
        <w:t>2-Propen-1-ol will stay exclusively in the water compartment (99.7</w:t>
      </w:r>
      <w:r w:rsidR="007864C6" w:rsidRPr="00AE2B4A">
        <w:t xml:space="preserve"> </w:t>
      </w:r>
      <w:r w:rsidR="00E4453A" w:rsidRPr="00AE2B4A">
        <w:t>percent</w:t>
      </w:r>
      <w:r w:rsidRPr="00AE2B4A">
        <w:t>) if released to water.</w:t>
      </w:r>
      <w:r w:rsidR="00817BC2" w:rsidRPr="00AE2B4A">
        <w:t xml:space="preserve"> </w:t>
      </w:r>
      <w:r w:rsidRPr="00AE2B4A">
        <w:t>If released to soil, 2-propen-1-ol will be distributed mainly to the water (19.4</w:t>
      </w:r>
      <w:r w:rsidR="00E4453A" w:rsidRPr="00AE2B4A">
        <w:t> percent</w:t>
      </w:r>
      <w:r w:rsidRPr="00AE2B4A">
        <w:t>) and soil (80.4</w:t>
      </w:r>
      <w:r w:rsidR="00E4453A" w:rsidRPr="00AE2B4A">
        <w:t> percent</w:t>
      </w:r>
      <w:r w:rsidRPr="00AE2B4A">
        <w:t>) compartment.</w:t>
      </w:r>
    </w:p>
    <w:p w14:paraId="24E32942" w14:textId="77777777" w:rsidR="007C5F48" w:rsidRPr="00AE2B4A" w:rsidRDefault="007C5F48" w:rsidP="00292621"/>
    <w:p w14:paraId="24E32943" w14:textId="77777777" w:rsidR="007C5F48" w:rsidRPr="00AE2B4A" w:rsidRDefault="007C5F48" w:rsidP="00292621">
      <w:r w:rsidRPr="00AE2B4A">
        <w:t>An estimated Koc value of 1.32 indicates that 2-propen-1-ol is not expected to adsorb to suspended solids and sediments.</w:t>
      </w:r>
      <w:r w:rsidR="00817BC2" w:rsidRPr="00AE2B4A">
        <w:t xml:space="preserve"> </w:t>
      </w:r>
      <w:r w:rsidRPr="00AE2B4A">
        <w:t>It is miscible with water.</w:t>
      </w:r>
    </w:p>
    <w:p w14:paraId="24E32944" w14:textId="77777777" w:rsidR="007C5F48" w:rsidRPr="00AE2B4A" w:rsidRDefault="007C5F48" w:rsidP="00292621"/>
    <w:p w14:paraId="24E32945" w14:textId="77777777" w:rsidR="007C5F48" w:rsidRPr="00AE2B4A" w:rsidRDefault="00A31C82" w:rsidP="00A31C82">
      <w:pPr>
        <w:pStyle w:val="Heading3"/>
      </w:pPr>
      <w:r w:rsidRPr="00AE2B4A">
        <w:rPr>
          <w:szCs w:val="24"/>
        </w:rPr>
        <w:t>Analytical methods</w:t>
      </w:r>
    </w:p>
    <w:p w14:paraId="24E32946" w14:textId="77777777" w:rsidR="007C5F48" w:rsidRPr="00AE2B4A" w:rsidRDefault="00236B49" w:rsidP="00236B49">
      <w:pPr>
        <w:pStyle w:val="Heading4"/>
      </w:pPr>
      <w:r w:rsidRPr="00AE2B4A">
        <w:rPr>
          <w:szCs w:val="24"/>
        </w:rPr>
        <w:t>Referee method</w:t>
      </w:r>
    </w:p>
    <w:p w14:paraId="24E32947" w14:textId="77777777" w:rsidR="007C5F48" w:rsidRPr="00AE2B4A" w:rsidRDefault="007C5F48" w:rsidP="00292621">
      <w:r w:rsidRPr="00AE2B4A">
        <w:t>No MAV so no need.</w:t>
      </w:r>
    </w:p>
    <w:p w14:paraId="24E32948" w14:textId="77777777" w:rsidR="007C5F48" w:rsidRPr="00AE2B4A" w:rsidRDefault="007C5F48" w:rsidP="00292621"/>
    <w:p w14:paraId="24E32949" w14:textId="77777777" w:rsidR="007C5F48" w:rsidRPr="00AE2B4A" w:rsidRDefault="00A31C82" w:rsidP="00A31C82">
      <w:pPr>
        <w:pStyle w:val="Heading3"/>
      </w:pPr>
      <w:r w:rsidRPr="00AE2B4A">
        <w:rPr>
          <w:szCs w:val="24"/>
        </w:rPr>
        <w:t>Health considerations</w:t>
      </w:r>
    </w:p>
    <w:p w14:paraId="24E3294A" w14:textId="77777777" w:rsidR="007C5F48" w:rsidRPr="00AE2B4A" w:rsidRDefault="007C5F48" w:rsidP="00292621">
      <w:r w:rsidRPr="00AE2B4A">
        <w:t>Consumers may be potentially exposed to 2-propen-1-ol from ingestion of foods.</w:t>
      </w:r>
      <w:r w:rsidR="00817BC2" w:rsidRPr="00AE2B4A">
        <w:t xml:space="preserve"> </w:t>
      </w:r>
      <w:r w:rsidRPr="00AE2B4A">
        <w:t>2</w:t>
      </w:r>
      <w:r w:rsidR="000360AA" w:rsidRPr="00AE2B4A">
        <w:noBreakHyphen/>
      </w:r>
      <w:r w:rsidRPr="00AE2B4A">
        <w:t>Propen-1-ol has been detected in crab meat, mussels and garlic.</w:t>
      </w:r>
      <w:r w:rsidR="00817BC2" w:rsidRPr="00AE2B4A">
        <w:t xml:space="preserve"> </w:t>
      </w:r>
      <w:r w:rsidRPr="00AE2B4A">
        <w:t>2-Propen-1-ol is rapidly formed in the body from the hydrolysis of allyl esters used as flavour agents in food.</w:t>
      </w:r>
      <w:r w:rsidR="00817BC2" w:rsidRPr="00AE2B4A">
        <w:t xml:space="preserve"> </w:t>
      </w:r>
      <w:r w:rsidRPr="00AE2B4A">
        <w:t>The estimated intake of 2-propen-1-ol from this route is 18</w:t>
      </w:r>
      <w:r w:rsidR="00373708" w:rsidRPr="00AE2B4A">
        <w:t> μg</w:t>
      </w:r>
      <w:r w:rsidRPr="00AE2B4A">
        <w:t>/kg bw/day in Europe and 5.8</w:t>
      </w:r>
      <w:r w:rsidR="00373708" w:rsidRPr="00AE2B4A">
        <w:t> μg</w:t>
      </w:r>
      <w:r w:rsidRPr="00AE2B4A">
        <w:t>/kg bw/day in the USA.</w:t>
      </w:r>
    </w:p>
    <w:p w14:paraId="24E3294B" w14:textId="77777777" w:rsidR="007C5F48" w:rsidRPr="00AE2B4A" w:rsidRDefault="007C5F48" w:rsidP="00292621"/>
    <w:p w14:paraId="24E3294C" w14:textId="77777777" w:rsidR="007C5F48" w:rsidRPr="00AE2B4A" w:rsidRDefault="007C5F48" w:rsidP="00292621">
      <w:r w:rsidRPr="00AE2B4A">
        <w:t>Animal studies demonstrate that 2-propen-1-ol appears to be oxidised readily in the liver, giving a variety of metabolic products, such as acrolein, acrylic acid, glycidaldehyde, and glyceraldehyde.</w:t>
      </w:r>
      <w:r w:rsidR="00817BC2" w:rsidRPr="00AE2B4A">
        <w:t xml:space="preserve"> </w:t>
      </w:r>
      <w:r w:rsidRPr="00AE2B4A">
        <w:t>Among these metabolites, the most reactive metabolite, acrolein may cause hepatotoxicity in the liver.</w:t>
      </w:r>
    </w:p>
    <w:p w14:paraId="24E3294D" w14:textId="77777777" w:rsidR="007C5F48" w:rsidRPr="00AE2B4A" w:rsidRDefault="007C5F48" w:rsidP="00292621">
      <w:pPr>
        <w:rPr>
          <w:lang w:eastAsia="en-NZ"/>
        </w:rPr>
      </w:pPr>
    </w:p>
    <w:p w14:paraId="24E3294E" w14:textId="77777777" w:rsidR="007C5F48" w:rsidRPr="00AE2B4A" w:rsidRDefault="007C5F48" w:rsidP="00292621">
      <w:pPr>
        <w:rPr>
          <w:spacing w:val="-2"/>
        </w:rPr>
      </w:pPr>
      <w:r w:rsidRPr="00AE2B4A">
        <w:rPr>
          <w:spacing w:val="-2"/>
        </w:rPr>
        <w:t>In a repeated dose oral toxicity study, 2-propen-1-ol had adverse effects on kidney tissues in rats, administered in the drinking water continuously for 15 weeks at or above a level of 100</w:t>
      </w:r>
      <w:r w:rsidR="00DB29E6" w:rsidRPr="00AE2B4A">
        <w:rPr>
          <w:spacing w:val="-2"/>
        </w:rPr>
        <w:t> ppm</w:t>
      </w:r>
      <w:r w:rsidRPr="00AE2B4A">
        <w:rPr>
          <w:spacing w:val="-2"/>
        </w:rPr>
        <w:t xml:space="preserve"> (8.3</w:t>
      </w:r>
      <w:r w:rsidR="00DB29E6" w:rsidRPr="00AE2B4A">
        <w:rPr>
          <w:spacing w:val="-2"/>
        </w:rPr>
        <w:t> mg/kg</w:t>
      </w:r>
      <w:r w:rsidRPr="00AE2B4A">
        <w:rPr>
          <w:spacing w:val="-2"/>
        </w:rPr>
        <w:t xml:space="preserve"> bw/day in males and 6.9</w:t>
      </w:r>
      <w:r w:rsidR="00DB29E6" w:rsidRPr="00AE2B4A">
        <w:rPr>
          <w:spacing w:val="-2"/>
        </w:rPr>
        <w:t> mg/kg</w:t>
      </w:r>
      <w:r w:rsidRPr="00AE2B4A">
        <w:rPr>
          <w:spacing w:val="-2"/>
        </w:rPr>
        <w:t xml:space="preserve"> bw/day in females).</w:t>
      </w:r>
      <w:r w:rsidR="00817BC2" w:rsidRPr="00AE2B4A">
        <w:rPr>
          <w:spacing w:val="-2"/>
        </w:rPr>
        <w:t xml:space="preserve"> </w:t>
      </w:r>
      <w:r w:rsidRPr="00AE2B4A">
        <w:rPr>
          <w:spacing w:val="-2"/>
        </w:rPr>
        <w:t>The NOAEL was 50</w:t>
      </w:r>
      <w:r w:rsidR="00DB29E6" w:rsidRPr="00AE2B4A">
        <w:rPr>
          <w:spacing w:val="-2"/>
        </w:rPr>
        <w:t> ppm</w:t>
      </w:r>
      <w:r w:rsidRPr="00AE2B4A">
        <w:rPr>
          <w:spacing w:val="-2"/>
        </w:rPr>
        <w:t xml:space="preserve"> of 2-propen-1-ol in drinking water (equivalent to 4.8</w:t>
      </w:r>
      <w:r w:rsidR="00DB29E6" w:rsidRPr="00AE2B4A">
        <w:rPr>
          <w:spacing w:val="-2"/>
        </w:rPr>
        <w:t> mg/kg</w:t>
      </w:r>
      <w:r w:rsidRPr="00AE2B4A">
        <w:rPr>
          <w:spacing w:val="-2"/>
        </w:rPr>
        <w:t xml:space="preserve"> bw/day in male rats and 6.2</w:t>
      </w:r>
      <w:r w:rsidR="00DB29E6" w:rsidRPr="00AE2B4A">
        <w:rPr>
          <w:spacing w:val="-2"/>
        </w:rPr>
        <w:t> mg/kg</w:t>
      </w:r>
      <w:r w:rsidRPr="00AE2B4A">
        <w:rPr>
          <w:spacing w:val="-2"/>
        </w:rPr>
        <w:t xml:space="preserve"> bw/day in female rats) based on adverse effects on kidney tissues (increases in absolute kidney weight and relative kidney weight) for females and on an increase in relative stomach weight for male and females at 100</w:t>
      </w:r>
      <w:r w:rsidR="00DB29E6" w:rsidRPr="00AE2B4A">
        <w:rPr>
          <w:spacing w:val="-2"/>
        </w:rPr>
        <w:t> ppm</w:t>
      </w:r>
      <w:r w:rsidRPr="00AE2B4A">
        <w:rPr>
          <w:spacing w:val="-2"/>
        </w:rPr>
        <w:t>.</w:t>
      </w:r>
    </w:p>
    <w:p w14:paraId="24E3294F" w14:textId="77777777" w:rsidR="007C5F48" w:rsidRPr="00AE2B4A" w:rsidRDefault="007C5F48" w:rsidP="00292621"/>
    <w:p w14:paraId="24E32950" w14:textId="77777777" w:rsidR="007C5F48" w:rsidRPr="00AE2B4A" w:rsidRDefault="007C5F48" w:rsidP="00292621">
      <w:r w:rsidRPr="00AE2B4A">
        <w:t>A study gave no clear evidence of carcinogenicity in male rats, but there was equivocal evidence of carcinogenicity in the liver of female rats.</w:t>
      </w:r>
    </w:p>
    <w:p w14:paraId="24E32951" w14:textId="77777777" w:rsidR="007C5F48" w:rsidRPr="00AE2B4A" w:rsidRDefault="007C5F48" w:rsidP="00292621"/>
    <w:p w14:paraId="24E32952"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32953" w14:textId="77777777" w:rsidR="007C5F48" w:rsidRPr="00AE2B4A" w:rsidRDefault="007C5F48" w:rsidP="00292621">
      <w:r w:rsidRPr="00AE2B4A">
        <w:t>No MAV.</w:t>
      </w:r>
    </w:p>
    <w:p w14:paraId="24E32954" w14:textId="77777777" w:rsidR="007C5F48" w:rsidRPr="00AE2B4A" w:rsidRDefault="007C5F48" w:rsidP="00292621"/>
    <w:p w14:paraId="24E32955" w14:textId="77777777" w:rsidR="007C5F48" w:rsidRPr="00AE2B4A" w:rsidRDefault="00A31C82" w:rsidP="00A31C82">
      <w:pPr>
        <w:pStyle w:val="Heading3"/>
      </w:pPr>
      <w:r w:rsidRPr="00AE2B4A">
        <w:rPr>
          <w:szCs w:val="24"/>
        </w:rPr>
        <w:t>References</w:t>
      </w:r>
    </w:p>
    <w:p w14:paraId="24E32956" w14:textId="77777777" w:rsidR="007C5F48" w:rsidRPr="00AE2B4A" w:rsidRDefault="003A7369" w:rsidP="000360AA">
      <w:pPr>
        <w:pStyle w:val="References"/>
      </w:pPr>
      <w:r w:rsidRPr="00AE2B4A">
        <w:t xml:space="preserve">OECD. 2005. </w:t>
      </w:r>
      <w:r w:rsidR="007C5F48" w:rsidRPr="00AE2B4A">
        <w:rPr>
          <w:szCs w:val="24"/>
        </w:rPr>
        <w:t>2-Propen-1-ol.</w:t>
      </w:r>
      <w:r w:rsidR="00817BC2" w:rsidRPr="00AE2B4A">
        <w:rPr>
          <w:szCs w:val="24"/>
        </w:rPr>
        <w:t xml:space="preserve"> </w:t>
      </w:r>
      <w:r w:rsidR="00543BF3" w:rsidRPr="00AE2B4A">
        <w:rPr>
          <w:i/>
        </w:rPr>
        <w:t>SIDS Initial Assessment Report</w:t>
      </w:r>
      <w:r w:rsidR="007C5F48" w:rsidRPr="00AE2B4A">
        <w:t>.</w:t>
      </w:r>
      <w:r w:rsidR="00817BC2" w:rsidRPr="00AE2B4A">
        <w:t xml:space="preserve"> </w:t>
      </w:r>
      <w:r w:rsidR="007C5F48" w:rsidRPr="00AE2B4A">
        <w:t>UN Publications.</w:t>
      </w:r>
      <w:r w:rsidR="00817BC2" w:rsidRPr="00AE2B4A">
        <w:t xml:space="preserve"> </w:t>
      </w:r>
      <w:r w:rsidR="007C5F48" w:rsidRPr="00AE2B4A">
        <w:t>235 pp.</w:t>
      </w:r>
      <w:r w:rsidR="00817BC2" w:rsidRPr="00AE2B4A">
        <w:t xml:space="preserve"> </w:t>
      </w:r>
      <w:hyperlink r:id="rId2267" w:history="1">
        <w:r w:rsidR="007C5F48" w:rsidRPr="00AE2B4A">
          <w:rPr>
            <w:rStyle w:val="Hyperlink"/>
          </w:rPr>
          <w:t>www.inchem.org/documents/sids/sids/107186.pdf</w:t>
        </w:r>
      </w:hyperlink>
      <w:r w:rsidR="000360AA" w:rsidRPr="00AE2B4A">
        <w:rPr>
          <w:rStyle w:val="Hyperlink"/>
        </w:rPr>
        <w:t>.</w:t>
      </w:r>
    </w:p>
    <w:p w14:paraId="24E32957" w14:textId="77777777" w:rsidR="007C5F48" w:rsidRPr="00AE2B4A" w:rsidRDefault="007C6E47" w:rsidP="000360AA">
      <w:pPr>
        <w:pStyle w:val="References"/>
      </w:pPr>
      <w:r w:rsidRPr="00AE2B4A">
        <w:t xml:space="preserve">USEPA. 1987. </w:t>
      </w:r>
      <w:r w:rsidR="007C5F48" w:rsidRPr="00AE2B4A">
        <w:t>Allyl alcohol.</w:t>
      </w:r>
      <w:r w:rsidR="00817BC2" w:rsidRPr="00AE2B4A">
        <w:t xml:space="preserve"> </w:t>
      </w:r>
      <w:r w:rsidR="000360AA" w:rsidRPr="00AE2B4A">
        <w:rPr>
          <w:i/>
        </w:rPr>
        <w:t>Integrated</w:t>
      </w:r>
      <w:r w:rsidR="007C5F48" w:rsidRPr="00AE2B4A">
        <w:rPr>
          <w:i/>
        </w:rPr>
        <w:t xml:space="preserve"> Risk Information System (IRIS)</w:t>
      </w:r>
      <w:r w:rsidR="007C5F48" w:rsidRPr="00AE2B4A">
        <w:t>.</w:t>
      </w:r>
      <w:r w:rsidR="00817BC2" w:rsidRPr="00AE2B4A">
        <w:t xml:space="preserve"> </w:t>
      </w:r>
      <w:hyperlink r:id="rId2268" w:history="1">
        <w:r w:rsidR="007C5F48" w:rsidRPr="00AE2B4A">
          <w:rPr>
            <w:rStyle w:val="Hyperlink"/>
          </w:rPr>
          <w:t>http://www.epa.gov/iris/subst/0004.htm</w:t>
        </w:r>
      </w:hyperlink>
      <w:r w:rsidR="000360AA" w:rsidRPr="00AE2B4A">
        <w:rPr>
          <w:rStyle w:val="Hyperlink"/>
        </w:rPr>
        <w:t>.</w:t>
      </w:r>
    </w:p>
    <w:p w14:paraId="24E32958" w14:textId="77777777" w:rsidR="007C5F48" w:rsidRPr="00AE2B4A" w:rsidRDefault="00DB29E6" w:rsidP="000360AA">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269" w:history="1">
        <w:r w:rsidRPr="00AE2B4A">
          <w:rPr>
            <w:rStyle w:val="Hyperlink"/>
          </w:rPr>
          <w:t>http://water.epa.gov/scitech/drinkingwater/dws/ccl/upload/Final-CCL-3-Contaminant-Information-Sheets.pdf</w:t>
        </w:r>
      </w:hyperlink>
      <w:r w:rsidR="000360AA" w:rsidRPr="00AE2B4A">
        <w:rPr>
          <w:rStyle w:val="Hyperlink"/>
        </w:rPr>
        <w:t>.</w:t>
      </w:r>
    </w:p>
    <w:p w14:paraId="24E32959" w14:textId="77777777" w:rsidR="007C5F48" w:rsidRPr="00AE2B4A" w:rsidRDefault="00EF12DE" w:rsidP="00153916">
      <w:pPr>
        <w:pStyle w:val="Heading1"/>
      </w:pPr>
      <w:bookmarkStart w:id="436" w:name="_Toc522627545"/>
      <w:bookmarkStart w:id="437" w:name="_Toc10885058"/>
      <w:r w:rsidRPr="00AE2B4A">
        <w:t>Ptaqiloside</w:t>
      </w:r>
      <w:bookmarkEnd w:id="436"/>
      <w:bookmarkEnd w:id="437"/>
    </w:p>
    <w:p w14:paraId="24E3295A" w14:textId="77777777" w:rsidR="007C5F48" w:rsidRPr="00AE2B4A" w:rsidRDefault="007C5F48" w:rsidP="00292621">
      <w:r w:rsidRPr="00AE2B4A">
        <w:t>CAS No. 87625-62-5.</w:t>
      </w:r>
      <w:r w:rsidR="00817BC2" w:rsidRPr="00AE2B4A">
        <w:t xml:space="preserve"> </w:t>
      </w:r>
      <w:r w:rsidRPr="00AE2B4A">
        <w:t>Ptaquiloside is (2R,7S,7aR)-7-hydroxy-2,5,7-trimethyl-3a-[(3R,4S,5S,6R)-3,4,5-trihydroxy-6-(hydroxymethyl)oxan-2-yl]oxyspiro[3,7a-dihydro-2H-indene-6,1</w:t>
      </w:r>
      <w:r w:rsidR="00817BC2" w:rsidRPr="00AE2B4A">
        <w:t>’</w:t>
      </w:r>
      <w:r w:rsidRPr="00AE2B4A">
        <w:t>-cyclopropane]-1-one.</w:t>
      </w:r>
      <w:r w:rsidR="00817BC2" w:rsidRPr="00AE2B4A">
        <w:t xml:space="preserve"> </w:t>
      </w:r>
      <w:r w:rsidRPr="00AE2B4A">
        <w:t>A</w:t>
      </w:r>
      <w:r w:rsidRPr="00AE2B4A">
        <w:rPr>
          <w:lang w:eastAsia="en-NZ"/>
        </w:rPr>
        <w:t>lso known as Pta.</w:t>
      </w:r>
      <w:r w:rsidR="00817BC2" w:rsidRPr="00AE2B4A">
        <w:rPr>
          <w:lang w:eastAsia="en-NZ"/>
        </w:rPr>
        <w:t xml:space="preserve"> </w:t>
      </w:r>
      <w:r w:rsidRPr="00AE2B4A">
        <w:t xml:space="preserve">It has been described as a norsesquiterpene </w:t>
      </w:r>
      <w:hyperlink r:id="rId2270" w:tooltip="Glucoside" w:history="1">
        <w:r w:rsidRPr="00AE2B4A">
          <w:t>glucoside</w:t>
        </w:r>
      </w:hyperlink>
      <w:r w:rsidRPr="00AE2B4A">
        <w:t xml:space="preserve"> of illudane.</w:t>
      </w:r>
    </w:p>
    <w:p w14:paraId="24E3295B" w14:textId="77777777" w:rsidR="007C5F48" w:rsidRPr="00AE2B4A" w:rsidRDefault="007C5F48" w:rsidP="00292621"/>
    <w:p w14:paraId="24E3295C" w14:textId="77777777" w:rsidR="007C5F48" w:rsidRPr="00AE2B4A" w:rsidRDefault="007C5F48" w:rsidP="00292621">
      <w:r w:rsidRPr="00AE2B4A">
        <w:t>DWI (2010) states that:</w:t>
      </w:r>
    </w:p>
    <w:p w14:paraId="24E3295D" w14:textId="77777777" w:rsidR="007C5F48" w:rsidRPr="00AE2B4A" w:rsidRDefault="007C5F48" w:rsidP="00640B41">
      <w:pPr>
        <w:pStyle w:val="Quote"/>
        <w:rPr>
          <w:lang w:eastAsia="en-NZ"/>
        </w:rPr>
      </w:pPr>
      <w:r w:rsidRPr="00AE2B4A">
        <w:t>Other p</w:t>
      </w:r>
      <w:r w:rsidRPr="00AE2B4A">
        <w:rPr>
          <w:lang w:eastAsia="en-NZ"/>
        </w:rPr>
        <w:t>otentially harmful substances include other illudanes and protoilludanes, indanones (including various pterosins and pterosides), quercetin and its glycoside rutin, kaempferol, shikimate, thiaminases, prunasin, and various ecdysteroids.</w:t>
      </w:r>
    </w:p>
    <w:p w14:paraId="24E3295E" w14:textId="77777777" w:rsidR="007C5F48" w:rsidRPr="00AE2B4A" w:rsidRDefault="007C5F48" w:rsidP="00640B41">
      <w:pPr>
        <w:pStyle w:val="Quote"/>
        <w:rPr>
          <w:lang w:eastAsia="en-NZ"/>
        </w:rPr>
      </w:pPr>
      <w:r w:rsidRPr="00AE2B4A">
        <w:rPr>
          <w:lang w:eastAsia="en-NZ"/>
        </w:rPr>
        <w:t>Other substances that have been identified in bracken include the dihydrocinnamic acids, tannins, phloretic acid, braxins, astragalin, isoquercetin, tiliroside (kaempferol-3-</w:t>
      </w:r>
      <w:r w:rsidRPr="00AE2B4A">
        <w:rPr>
          <w:i/>
          <w:iCs/>
          <w:lang w:eastAsia="en-NZ"/>
        </w:rPr>
        <w:t>p</w:t>
      </w:r>
      <w:r w:rsidRPr="00AE2B4A">
        <w:rPr>
          <w:lang w:eastAsia="en-NZ"/>
        </w:rPr>
        <w:t xml:space="preserve">-coumaroylglucoside), </w:t>
      </w:r>
      <w:r w:rsidRPr="00AE2B4A">
        <w:rPr>
          <w:iCs/>
          <w:lang w:eastAsia="en-NZ"/>
        </w:rPr>
        <w:t>p-</w:t>
      </w:r>
      <w:r w:rsidRPr="00AE2B4A">
        <w:rPr>
          <w:lang w:eastAsia="en-NZ"/>
        </w:rPr>
        <w:t>hydroxystyrene glycocides, dihydroferulic acid, 2,3-butanediol, 3-methylbutan-2-ol, monomethylsuccinate, 2-hydroxymethyl ester of propanoic acid, 4-methoxymethyl ester of butanoic acid, monomethyl ester of butanedioic acid, methyl-5-oxoproline, 2(3H)</w:t>
      </w:r>
      <w:r w:rsidR="00640B41" w:rsidRPr="00AE2B4A">
        <w:rPr>
          <w:lang w:eastAsia="en-NZ"/>
        </w:rPr>
        <w:noBreakHyphen/>
      </w:r>
      <w:r w:rsidRPr="00AE2B4A">
        <w:rPr>
          <w:lang w:eastAsia="en-NZ"/>
        </w:rPr>
        <w:t xml:space="preserve">dihydrofuranone, and </w:t>
      </w:r>
      <w:r w:rsidRPr="00AE2B4A">
        <w:rPr>
          <w:i/>
          <w:iCs/>
          <w:lang w:eastAsia="en-NZ"/>
        </w:rPr>
        <w:t>t-</w:t>
      </w:r>
      <w:r w:rsidRPr="00AE2B4A">
        <w:rPr>
          <w:lang w:eastAsia="en-NZ"/>
        </w:rPr>
        <w:t>2-methylcyclohexanol.</w:t>
      </w:r>
    </w:p>
    <w:p w14:paraId="24E3295F" w14:textId="77777777" w:rsidR="007C5F48" w:rsidRPr="00AE2B4A" w:rsidRDefault="007C5F48" w:rsidP="00640B41">
      <w:pPr>
        <w:pStyle w:val="Quote"/>
      </w:pPr>
      <w:r w:rsidRPr="00AE2B4A">
        <w:rPr>
          <w:lang w:eastAsia="en-NZ"/>
        </w:rPr>
        <w:t>However, ptaquiloside is the major toxin, believed to cause 50</w:t>
      </w:r>
      <w:r w:rsidR="00E4453A" w:rsidRPr="00AE2B4A">
        <w:rPr>
          <w:lang w:eastAsia="en-NZ"/>
        </w:rPr>
        <w:t> percent</w:t>
      </w:r>
      <w:r w:rsidRPr="00AE2B4A">
        <w:rPr>
          <w:lang w:eastAsia="en-NZ"/>
        </w:rPr>
        <w:t xml:space="preserve"> of the carcinogenic activity of bracken.</w:t>
      </w:r>
    </w:p>
    <w:p w14:paraId="24E32960" w14:textId="77777777" w:rsidR="007C5F48" w:rsidRPr="00AE2B4A" w:rsidRDefault="007C5F48" w:rsidP="00292621"/>
    <w:p w14:paraId="24E32961" w14:textId="77777777" w:rsidR="007C5F48" w:rsidRPr="00AE2B4A" w:rsidRDefault="0099026D" w:rsidP="0099026D">
      <w:pPr>
        <w:pStyle w:val="Heading3"/>
      </w:pPr>
      <w:r w:rsidRPr="00AE2B4A">
        <w:rPr>
          <w:szCs w:val="24"/>
        </w:rPr>
        <w:t>Maximum Acceptable Value</w:t>
      </w:r>
    </w:p>
    <w:p w14:paraId="24E32962" w14:textId="77777777" w:rsidR="00DB29E6" w:rsidRPr="00AE2B4A" w:rsidRDefault="007C5F48" w:rsidP="00640B41">
      <w:pPr>
        <w:pStyle w:val="Introductoryparagraph"/>
      </w:pPr>
      <w:r w:rsidRPr="00AE2B4A">
        <w:t>The DWSNZ do not have a MAV for ptaquiloside.</w:t>
      </w:r>
      <w:r w:rsidR="00817BC2" w:rsidRPr="00AE2B4A">
        <w:t xml:space="preserve"> </w:t>
      </w:r>
      <w:r w:rsidRPr="00AE2B4A">
        <w:t>The WHO Guidelines do not refer to ptaquiloside.</w:t>
      </w:r>
    </w:p>
    <w:p w14:paraId="24E32963" w14:textId="77777777" w:rsidR="00DB29E6" w:rsidRPr="00AE2B4A" w:rsidRDefault="00DB29E6" w:rsidP="00292621"/>
    <w:p w14:paraId="24E32964" w14:textId="77777777" w:rsidR="007C5F48" w:rsidRPr="00AE2B4A" w:rsidRDefault="00F51851" w:rsidP="00F51851">
      <w:pPr>
        <w:pStyle w:val="Heading3"/>
      </w:pPr>
      <w:r w:rsidRPr="00AE2B4A">
        <w:rPr>
          <w:szCs w:val="24"/>
        </w:rPr>
        <w:t>Sources to drinking-water</w:t>
      </w:r>
    </w:p>
    <w:p w14:paraId="24E32965" w14:textId="77777777" w:rsidR="007C5F48" w:rsidRPr="00AE2B4A" w:rsidRDefault="00F75272" w:rsidP="00F75272">
      <w:pPr>
        <w:pStyle w:val="Heading4"/>
      </w:pPr>
      <w:r w:rsidRPr="00AE2B4A">
        <w:rPr>
          <w:szCs w:val="24"/>
        </w:rPr>
        <w:t>1.</w:t>
      </w:r>
      <w:r w:rsidRPr="00AE2B4A">
        <w:rPr>
          <w:szCs w:val="24"/>
        </w:rPr>
        <w:tab/>
        <w:t>To source waters</w:t>
      </w:r>
    </w:p>
    <w:p w14:paraId="24E32966" w14:textId="77777777" w:rsidR="007C5F48" w:rsidRPr="00AE2B4A" w:rsidRDefault="007C5F48" w:rsidP="00292621">
      <w:r w:rsidRPr="00AE2B4A">
        <w:t>Ptaquiloside is a toxin found (first isolated in 1983) in many species of bracken, including the</w:t>
      </w:r>
      <w:r w:rsidR="00E4453A" w:rsidRPr="00AE2B4A">
        <w:t xml:space="preserve"> New Zealand </w:t>
      </w:r>
      <w:r w:rsidRPr="00AE2B4A">
        <w:t xml:space="preserve">and Australian species </w:t>
      </w:r>
      <w:r w:rsidRPr="00AE2B4A">
        <w:rPr>
          <w:i/>
        </w:rPr>
        <w:t>Pteridium esculentum</w:t>
      </w:r>
      <w:r w:rsidRPr="00AE2B4A">
        <w:t>.</w:t>
      </w:r>
      <w:r w:rsidR="00817BC2" w:rsidRPr="00AE2B4A">
        <w:t xml:space="preserve"> </w:t>
      </w:r>
      <w:r w:rsidRPr="00AE2B4A">
        <w:t>Bracken quickly colonises disturbed areas and can outcompete other plants to form a dense and widespread understorey.</w:t>
      </w:r>
      <w:r w:rsidR="00817BC2" w:rsidRPr="00AE2B4A">
        <w:t xml:space="preserve"> </w:t>
      </w:r>
      <w:r w:rsidRPr="00AE2B4A">
        <w:t>Maori treated the rhizomes as a source of edible starch.</w:t>
      </w:r>
      <w:r w:rsidR="00817BC2" w:rsidRPr="00AE2B4A">
        <w:t xml:space="preserve"> </w:t>
      </w:r>
      <w:r w:rsidRPr="00AE2B4A">
        <w:t>Ptaquiloside has also been found in some other ferns (Rasmussen 2003).</w:t>
      </w:r>
    </w:p>
    <w:p w14:paraId="24E32967" w14:textId="77777777" w:rsidR="007C5F48" w:rsidRPr="00AE2B4A" w:rsidRDefault="007C5F48" w:rsidP="00292621"/>
    <w:p w14:paraId="24E32968" w14:textId="77777777" w:rsidR="007C5F48" w:rsidRPr="00AE2B4A" w:rsidRDefault="007C5F48" w:rsidP="00292621">
      <w:r w:rsidRPr="00AE2B4A">
        <w:t>Ptaquiloside is found in the fronds.</w:t>
      </w:r>
      <w:r w:rsidR="00817BC2" w:rsidRPr="00AE2B4A">
        <w:t xml:space="preserve"> </w:t>
      </w:r>
      <w:r w:rsidRPr="00AE2B4A">
        <w:t>A New Zealand study found concentrations of ptaquiloside in bracken varied greatly, and in many stands ptaquiloside was not found.</w:t>
      </w:r>
      <w:r w:rsidR="00817BC2" w:rsidRPr="00AE2B4A">
        <w:t xml:space="preserve"> </w:t>
      </w:r>
      <w:r w:rsidRPr="00AE2B4A">
        <w:t xml:space="preserve">A higher incidence of ptaquiloside, and some very high concentrations, were found in areas where </w:t>
      </w:r>
      <w:hyperlink r:id="rId2271" w:history="1">
        <w:r w:rsidRPr="00AE2B4A">
          <w:t>bovine enzootic haematuria</w:t>
        </w:r>
      </w:hyperlink>
      <w:r w:rsidRPr="00AE2B4A">
        <w:t xml:space="preserve"> and/or acute haemorrhagic syndrome is known to occur.</w:t>
      </w:r>
      <w:r w:rsidR="00817BC2" w:rsidRPr="00AE2B4A">
        <w:t xml:space="preserve"> </w:t>
      </w:r>
      <w:r w:rsidRPr="00AE2B4A">
        <w:t>The study collected frond</w:t>
      </w:r>
      <w:r w:rsidR="00E4453A" w:rsidRPr="00AE2B4A">
        <w:t> samples</w:t>
      </w:r>
      <w:r w:rsidRPr="00AE2B4A">
        <w:t xml:space="preserve"> from 275 sites across N</w:t>
      </w:r>
      <w:r w:rsidR="00640B41" w:rsidRPr="00AE2B4A">
        <w:t xml:space="preserve">ew </w:t>
      </w:r>
      <w:r w:rsidRPr="00AE2B4A">
        <w:t>Z</w:t>
      </w:r>
      <w:r w:rsidR="00640B41" w:rsidRPr="00AE2B4A">
        <w:t>ealand</w:t>
      </w:r>
      <w:r w:rsidRPr="00AE2B4A">
        <w:t>; 63</w:t>
      </w:r>
      <w:r w:rsidR="00E4453A" w:rsidRPr="00AE2B4A">
        <w:t> percent</w:t>
      </w:r>
      <w:r w:rsidRPr="00AE2B4A">
        <w:t xml:space="preserve"> contained ptaquiloside, with a mean concentration of 3.8</w:t>
      </w:r>
      <w:r w:rsidR="00DB29E6" w:rsidRPr="00AE2B4A">
        <w:t xml:space="preserve"> mg </w:t>
      </w:r>
      <w:r w:rsidRPr="00AE2B4A">
        <w:t>per gram (dry weight), and a maximum of 13.3</w:t>
      </w:r>
      <w:r w:rsidR="00DB29E6" w:rsidRPr="00AE2B4A">
        <w:t xml:space="preserve"> mg </w:t>
      </w:r>
      <w:r w:rsidRPr="00AE2B4A">
        <w:t>per gram dry weight (1.33</w:t>
      </w:r>
      <w:r w:rsidR="00E4453A" w:rsidRPr="00AE2B4A">
        <w:t> percent</w:t>
      </w:r>
      <w:r w:rsidRPr="00AE2B4A">
        <w:t xml:space="preserve"> dw)</w:t>
      </w:r>
      <w:r w:rsidR="00817BC2" w:rsidRPr="00AE2B4A">
        <w:t xml:space="preserve"> </w:t>
      </w:r>
      <w:r w:rsidR="00640B41" w:rsidRPr="00AE2B4A">
        <w:t>(</w:t>
      </w:r>
      <w:r w:rsidRPr="00AE2B4A">
        <w:t>Rasmussen LH</w:t>
      </w:r>
      <w:r w:rsidR="00640B41" w:rsidRPr="00AE2B4A">
        <w:t>,</w:t>
      </w:r>
      <w:r w:rsidRPr="00AE2B4A">
        <w:t xml:space="preserve"> </w:t>
      </w:r>
      <w:r w:rsidR="00000303" w:rsidRPr="00AE2B4A">
        <w:t>et al</w:t>
      </w:r>
      <w:r w:rsidRPr="00AE2B4A">
        <w:t xml:space="preserve"> 2008).</w:t>
      </w:r>
    </w:p>
    <w:p w14:paraId="24E32969" w14:textId="77777777" w:rsidR="007C5F48" w:rsidRPr="00AE2B4A" w:rsidRDefault="007C5F48" w:rsidP="00292621"/>
    <w:p w14:paraId="24E3296A" w14:textId="77777777" w:rsidR="008D49DE" w:rsidRPr="00AE2B4A" w:rsidRDefault="007C5F48" w:rsidP="00292621">
      <w:r w:rsidRPr="00AE2B4A">
        <w:t xml:space="preserve">In 2004, Danish scientist Lars Holm Rasmussen released a study showing ptaquiloside can leach from the plant into the </w:t>
      </w:r>
      <w:hyperlink r:id="rId2272" w:tooltip="Water supply" w:history="1">
        <w:r w:rsidRPr="00AE2B4A">
          <w:t>water supply</w:t>
        </w:r>
      </w:hyperlink>
      <w:r w:rsidRPr="00AE2B4A">
        <w:t xml:space="preserve">, which may explain an increase in the incidence of </w:t>
      </w:r>
      <w:hyperlink r:id="rId2273" w:tooltip="Gastric cancer" w:history="1">
        <w:r w:rsidRPr="00AE2B4A">
          <w:t>gastric</w:t>
        </w:r>
      </w:hyperlink>
      <w:r w:rsidRPr="00AE2B4A">
        <w:t xml:space="preserve"> and </w:t>
      </w:r>
      <w:hyperlink r:id="rId2274" w:tooltip="Oesophageal cancer" w:history="1">
        <w:r w:rsidRPr="00AE2B4A">
          <w:t>oesophageal cancers</w:t>
        </w:r>
      </w:hyperlink>
      <w:r w:rsidRPr="00AE2B4A">
        <w:t xml:space="preserve"> in humans in bracken-rich areas.</w:t>
      </w:r>
      <w:r w:rsidR="00817BC2" w:rsidRPr="00AE2B4A">
        <w:t xml:space="preserve"> </w:t>
      </w:r>
      <w:r w:rsidRPr="00AE2B4A">
        <w:t xml:space="preserve">In addition, livestock have been known to eat the young shoots and fronds, which can then cause </w:t>
      </w:r>
      <w:hyperlink r:id="rId2275" w:tooltip="Cancer" w:history="1">
        <w:r w:rsidRPr="00AE2B4A">
          <w:t>cancer</w:t>
        </w:r>
      </w:hyperlink>
      <w:r w:rsidRPr="00AE2B4A">
        <w:t xml:space="preserve"> in the animals, especially when untreated.</w:t>
      </w:r>
      <w:r w:rsidR="00817BC2" w:rsidRPr="00AE2B4A">
        <w:t xml:space="preserve"> </w:t>
      </w:r>
      <w:r w:rsidRPr="00AE2B4A">
        <w:t>Ptaquiloside has been identified in the milk of cows, and in groundwater.</w:t>
      </w:r>
      <w:r w:rsidR="00817BC2" w:rsidRPr="00AE2B4A">
        <w:t xml:space="preserve"> </w:t>
      </w:r>
      <w:r w:rsidRPr="00AE2B4A">
        <w:t>Humans can be exposed by direct consumption of the plant, contaminated water or milk, and spore inhalation</w:t>
      </w:r>
      <w:r w:rsidR="008D49DE" w:rsidRPr="00AE2B4A">
        <w:t xml:space="preserve"> (DWI 2010).</w:t>
      </w:r>
    </w:p>
    <w:p w14:paraId="24E3296B" w14:textId="77777777" w:rsidR="007C5F48" w:rsidRPr="00AE2B4A" w:rsidRDefault="007C5F48" w:rsidP="00292621"/>
    <w:p w14:paraId="24E3296C" w14:textId="77777777" w:rsidR="007C5F48" w:rsidRPr="00AE2B4A" w:rsidRDefault="007C5F48" w:rsidP="00292621">
      <w:r w:rsidRPr="00AE2B4A">
        <w:t>A study in the UK (DWI 2015) detected ptaquiloside in the feeder stream to a reservoir that was deemed to be high risk based on bracken coverage and proximity of the abstraction point to bracken, with concentrations ranging from &lt;0.05</w:t>
      </w:r>
      <w:r w:rsidR="00373708" w:rsidRPr="00AE2B4A">
        <w:t> μg</w:t>
      </w:r>
      <w:r w:rsidR="00D70CA2" w:rsidRPr="00AE2B4A">
        <w:t>/L</w:t>
      </w:r>
      <w:r w:rsidRPr="00AE2B4A">
        <w:t xml:space="preserve"> to 0.35</w:t>
      </w:r>
      <w:r w:rsidR="00373708" w:rsidRPr="00AE2B4A">
        <w:t> μg</w:t>
      </w:r>
      <w:r w:rsidR="00D70CA2" w:rsidRPr="00AE2B4A">
        <w:t>/L</w:t>
      </w:r>
      <w:r w:rsidRPr="00AE2B4A">
        <w:t>.</w:t>
      </w:r>
    </w:p>
    <w:p w14:paraId="24E3296D" w14:textId="77777777" w:rsidR="007C5F48" w:rsidRPr="00AE2B4A" w:rsidRDefault="007C5F48" w:rsidP="00292621"/>
    <w:p w14:paraId="24E3296E" w14:textId="77777777" w:rsidR="007C5F48" w:rsidRPr="00AE2B4A" w:rsidRDefault="00F51851" w:rsidP="00F51851">
      <w:pPr>
        <w:pStyle w:val="Heading3"/>
      </w:pPr>
      <w:r w:rsidRPr="00AE2B4A">
        <w:rPr>
          <w:szCs w:val="24"/>
        </w:rPr>
        <w:t>Form and fate in the environment</w:t>
      </w:r>
    </w:p>
    <w:p w14:paraId="24E3296F" w14:textId="77777777" w:rsidR="007C5F48" w:rsidRPr="00AE2B4A" w:rsidRDefault="007C5F48" w:rsidP="00292621">
      <w:r w:rsidRPr="00AE2B4A">
        <w:t xml:space="preserve">Ptaquiloside </w:t>
      </w:r>
      <w:r w:rsidRPr="00AE2B4A">
        <w:rPr>
          <w:lang w:eastAsia="en-NZ"/>
        </w:rPr>
        <w:t>is very soluble in water; it has a low hydrophobicity and low affinity for binding to organic matter.</w:t>
      </w:r>
      <w:r w:rsidR="00817BC2" w:rsidRPr="00AE2B4A">
        <w:rPr>
          <w:lang w:eastAsia="en-NZ"/>
        </w:rPr>
        <w:t xml:space="preserve"> </w:t>
      </w:r>
      <w:r w:rsidRPr="00AE2B4A">
        <w:rPr>
          <w:lang w:eastAsia="en-NZ"/>
        </w:rPr>
        <w:t>Therefore the chemical is expected to be very mobile in soils with short residence times in the profile.</w:t>
      </w:r>
      <w:r w:rsidR="00817BC2" w:rsidRPr="00AE2B4A">
        <w:rPr>
          <w:lang w:eastAsia="en-NZ"/>
        </w:rPr>
        <w:t xml:space="preserve"> </w:t>
      </w:r>
      <w:r w:rsidRPr="00AE2B4A">
        <w:rPr>
          <w:lang w:eastAsia="en-NZ"/>
        </w:rPr>
        <w:t>Adsorption may be higher on clay minerals, however this process is poorly understood.</w:t>
      </w:r>
      <w:r w:rsidR="00817BC2" w:rsidRPr="00AE2B4A">
        <w:rPr>
          <w:lang w:eastAsia="en-NZ"/>
        </w:rPr>
        <w:t xml:space="preserve"> </w:t>
      </w:r>
      <w:r w:rsidRPr="00AE2B4A">
        <w:rPr>
          <w:lang w:eastAsia="en-NZ"/>
        </w:rPr>
        <w:t>Degradation of the chemical in soil is expected to be rapid.</w:t>
      </w:r>
      <w:r w:rsidR="00817BC2" w:rsidRPr="00AE2B4A">
        <w:rPr>
          <w:lang w:eastAsia="en-NZ"/>
        </w:rPr>
        <w:t xml:space="preserve"> </w:t>
      </w:r>
      <w:r w:rsidR="00E22CDD" w:rsidRPr="00AE2B4A">
        <w:rPr>
          <w:lang w:eastAsia="en-NZ"/>
        </w:rPr>
        <w:t xml:space="preserve">DWI. 2010. </w:t>
      </w:r>
      <w:r w:rsidRPr="00AE2B4A">
        <w:rPr>
          <w:lang w:eastAsia="en-NZ"/>
        </w:rPr>
        <w:t>PTA is at its most stable at pH 6 to 7; above pH 8 it is less stable.</w:t>
      </w:r>
      <w:r w:rsidR="00817BC2" w:rsidRPr="00AE2B4A">
        <w:rPr>
          <w:lang w:eastAsia="en-NZ"/>
        </w:rPr>
        <w:t xml:space="preserve"> </w:t>
      </w:r>
      <w:r w:rsidRPr="00AE2B4A">
        <w:rPr>
          <w:lang w:eastAsia="en-NZ"/>
        </w:rPr>
        <w:t>Pterosin B (PTB) is the main degradation product, and is more stable (DWI 2015).</w:t>
      </w:r>
    </w:p>
    <w:p w14:paraId="24E32970" w14:textId="77777777" w:rsidR="007C5F48" w:rsidRPr="00AE2B4A" w:rsidRDefault="007C5F48" w:rsidP="00292621"/>
    <w:p w14:paraId="24E32971" w14:textId="77777777" w:rsidR="007C5F48" w:rsidRPr="00AE2B4A" w:rsidRDefault="00F51851" w:rsidP="00F51851">
      <w:pPr>
        <w:pStyle w:val="Heading3"/>
      </w:pPr>
      <w:r w:rsidRPr="00AE2B4A">
        <w:rPr>
          <w:szCs w:val="24"/>
        </w:rPr>
        <w:t>Typical concentrations in drinking-water</w:t>
      </w:r>
    </w:p>
    <w:p w14:paraId="24E32972" w14:textId="77777777" w:rsidR="007C5F48" w:rsidRPr="00AE2B4A" w:rsidRDefault="007C5F48" w:rsidP="00292621">
      <w:pPr>
        <w:rPr>
          <w:lang w:eastAsia="en-NZ"/>
        </w:rPr>
      </w:pPr>
      <w:r w:rsidRPr="00AE2B4A">
        <w:t>The DWI study concluded a worst case situation of 0.012</w:t>
      </w:r>
      <w:r w:rsidR="00DB29E6" w:rsidRPr="00AE2B4A">
        <w:t> mg/L</w:t>
      </w:r>
      <w:r w:rsidRPr="00AE2B4A">
        <w:t xml:space="preserve"> ptaquiloside in raw water.</w:t>
      </w:r>
      <w:r w:rsidR="00817BC2" w:rsidRPr="00AE2B4A">
        <w:t xml:space="preserve"> </w:t>
      </w:r>
      <w:r w:rsidRPr="00AE2B4A">
        <w:t>D</w:t>
      </w:r>
      <w:r w:rsidRPr="00AE2B4A">
        <w:rPr>
          <w:lang w:eastAsia="en-NZ"/>
        </w:rPr>
        <w:t>rinking water wells in Denmark and Sweden have been found to contain</w:t>
      </w:r>
      <w:r w:rsidR="00640B41" w:rsidRPr="00AE2B4A">
        <w:rPr>
          <w:lang w:eastAsia="en-NZ"/>
        </w:rPr>
        <w:br/>
      </w:r>
      <w:r w:rsidRPr="00AE2B4A">
        <w:rPr>
          <w:lang w:eastAsia="en-NZ"/>
        </w:rPr>
        <w:t>0.004–0.006</w:t>
      </w:r>
      <w:r w:rsidR="00DB29E6" w:rsidRPr="00AE2B4A">
        <w:rPr>
          <w:lang w:eastAsia="en-NZ"/>
        </w:rPr>
        <w:t> mg/L</w:t>
      </w:r>
      <w:r w:rsidRPr="00AE2B4A">
        <w:rPr>
          <w:lang w:eastAsia="en-NZ"/>
        </w:rPr>
        <w:t xml:space="preserve"> and 0.045</w:t>
      </w:r>
      <w:r w:rsidR="00DB29E6" w:rsidRPr="00AE2B4A">
        <w:rPr>
          <w:lang w:eastAsia="en-NZ"/>
        </w:rPr>
        <w:t> mg/L</w:t>
      </w:r>
      <w:r w:rsidRPr="00AE2B4A">
        <w:rPr>
          <w:lang w:eastAsia="en-NZ"/>
        </w:rPr>
        <w:t xml:space="preserve"> respectively.</w:t>
      </w:r>
    </w:p>
    <w:p w14:paraId="24E32973" w14:textId="77777777" w:rsidR="007C5F48" w:rsidRPr="00AE2B4A" w:rsidRDefault="007C5F48" w:rsidP="00292621">
      <w:pPr>
        <w:rPr>
          <w:lang w:eastAsia="en-NZ"/>
        </w:rPr>
      </w:pPr>
    </w:p>
    <w:p w14:paraId="24E32974" w14:textId="77777777" w:rsidR="007C5F48" w:rsidRPr="00AE2B4A" w:rsidRDefault="007C5F48" w:rsidP="00292621">
      <w:pPr>
        <w:rPr>
          <w:lang w:eastAsia="en-NZ"/>
        </w:rPr>
      </w:pPr>
      <w:r w:rsidRPr="00AE2B4A">
        <w:rPr>
          <w:lang w:eastAsia="en-NZ"/>
        </w:rPr>
        <w:t>There were no positive detections of ptaquiloside or its degradation product, pterosin B, in any of the</w:t>
      </w:r>
      <w:r w:rsidR="00E4453A" w:rsidRPr="00AE2B4A">
        <w:rPr>
          <w:lang w:eastAsia="en-NZ"/>
        </w:rPr>
        <w:t> samples</w:t>
      </w:r>
      <w:r w:rsidRPr="00AE2B4A">
        <w:rPr>
          <w:lang w:eastAsia="en-NZ"/>
        </w:rPr>
        <w:t xml:space="preserve"> collected from the public water supplies in both England and Wales.</w:t>
      </w:r>
      <w:r w:rsidR="00817BC2" w:rsidRPr="00AE2B4A">
        <w:rPr>
          <w:lang w:eastAsia="en-NZ"/>
        </w:rPr>
        <w:t xml:space="preserve"> </w:t>
      </w:r>
      <w:r w:rsidRPr="00AE2B4A">
        <w:rPr>
          <w:lang w:eastAsia="en-NZ"/>
        </w:rPr>
        <w:t xml:space="preserve">For reference, the limit of quantification for all </w:t>
      </w:r>
      <w:r w:rsidR="00AB30EC" w:rsidRPr="00AE2B4A">
        <w:rPr>
          <w:lang w:eastAsia="en-NZ"/>
        </w:rPr>
        <w:t>water samples</w:t>
      </w:r>
      <w:r w:rsidRPr="00AE2B4A">
        <w:rPr>
          <w:lang w:eastAsia="en-NZ"/>
        </w:rPr>
        <w:t xml:space="preserve"> was ordinarily 0.05</w:t>
      </w:r>
      <w:r w:rsidR="00373708" w:rsidRPr="00AE2B4A">
        <w:rPr>
          <w:lang w:eastAsia="en-NZ"/>
        </w:rPr>
        <w:t> μg</w:t>
      </w:r>
      <w:r w:rsidR="00D70CA2" w:rsidRPr="00AE2B4A">
        <w:rPr>
          <w:lang w:eastAsia="en-NZ"/>
        </w:rPr>
        <w:t>/L</w:t>
      </w:r>
      <w:r w:rsidR="00817BC2" w:rsidRPr="00AE2B4A">
        <w:rPr>
          <w:lang w:eastAsia="en-NZ"/>
        </w:rPr>
        <w:t xml:space="preserve"> </w:t>
      </w:r>
      <w:r w:rsidR="00640B41" w:rsidRPr="00AE2B4A">
        <w:rPr>
          <w:lang w:eastAsia="en-NZ"/>
        </w:rPr>
        <w:t>(</w:t>
      </w:r>
      <w:r w:rsidRPr="00AE2B4A">
        <w:rPr>
          <w:lang w:eastAsia="en-NZ"/>
        </w:rPr>
        <w:t>DWI 2015).</w:t>
      </w:r>
    </w:p>
    <w:p w14:paraId="24E32975" w14:textId="77777777" w:rsidR="007C5F48" w:rsidRPr="00AE2B4A" w:rsidRDefault="007C5F48" w:rsidP="00292621"/>
    <w:p w14:paraId="24E32976" w14:textId="77777777" w:rsidR="007C5F48" w:rsidRPr="00AE2B4A" w:rsidRDefault="00A31C82" w:rsidP="00A31C82">
      <w:pPr>
        <w:pStyle w:val="Heading3"/>
      </w:pPr>
      <w:r w:rsidRPr="00AE2B4A">
        <w:rPr>
          <w:szCs w:val="24"/>
        </w:rPr>
        <w:t>Removal methods</w:t>
      </w:r>
    </w:p>
    <w:p w14:paraId="24E32977" w14:textId="77777777" w:rsidR="007C5F48" w:rsidRPr="00AE2B4A" w:rsidRDefault="007C5F48" w:rsidP="00292621">
      <w:r w:rsidRPr="00AE2B4A">
        <w:t>DWI (2010) calculated the ptaquiloside content after the following treatment processes, assuming a raw water content of 0.012</w:t>
      </w:r>
      <w:r w:rsidR="00DB29E6" w:rsidRPr="00AE2B4A">
        <w:t> mg/L</w:t>
      </w:r>
      <w:r w:rsidRPr="00AE2B4A">
        <w:t>:</w:t>
      </w:r>
    </w:p>
    <w:p w14:paraId="24E32978" w14:textId="77777777" w:rsidR="007C5F48" w:rsidRPr="00AE2B4A" w:rsidRDefault="007C5F48" w:rsidP="00640B41">
      <w:pPr>
        <w:pStyle w:val="Bullet"/>
        <w:spacing w:before="60"/>
      </w:pPr>
      <w:r w:rsidRPr="00AE2B4A">
        <w:t>0.0015</w:t>
      </w:r>
      <w:r w:rsidR="00DB29E6" w:rsidRPr="00AE2B4A">
        <w:t> mg/L</w:t>
      </w:r>
      <w:r w:rsidRPr="00AE2B4A">
        <w:t xml:space="preserve"> using chlorination</w:t>
      </w:r>
    </w:p>
    <w:p w14:paraId="24E32979" w14:textId="77777777" w:rsidR="007C5F48" w:rsidRPr="00AE2B4A" w:rsidRDefault="007C5F48" w:rsidP="00640B41">
      <w:pPr>
        <w:pStyle w:val="Bullet"/>
        <w:spacing w:before="60"/>
        <w:rPr>
          <w:lang w:eastAsia="en-NZ"/>
        </w:rPr>
      </w:pPr>
      <w:r w:rsidRPr="00AE2B4A">
        <w:rPr>
          <w:lang w:eastAsia="en-NZ"/>
        </w:rPr>
        <w:t>0.0086</w:t>
      </w:r>
      <w:r w:rsidR="00DB29E6" w:rsidRPr="00AE2B4A">
        <w:rPr>
          <w:lang w:eastAsia="en-NZ"/>
        </w:rPr>
        <w:t> mg/L</w:t>
      </w:r>
      <w:r w:rsidRPr="00AE2B4A">
        <w:rPr>
          <w:lang w:eastAsia="en-NZ"/>
        </w:rPr>
        <w:t xml:space="preserve"> using filtration + ultraviolet disinfection</w:t>
      </w:r>
    </w:p>
    <w:p w14:paraId="24E3297A" w14:textId="77777777" w:rsidR="007C5F48" w:rsidRPr="00AE2B4A" w:rsidRDefault="007C5F48" w:rsidP="00640B41">
      <w:pPr>
        <w:pStyle w:val="Bullet"/>
        <w:keepNext/>
        <w:spacing w:before="60"/>
        <w:rPr>
          <w:lang w:eastAsia="en-NZ"/>
        </w:rPr>
      </w:pPr>
      <w:r w:rsidRPr="00AE2B4A">
        <w:rPr>
          <w:lang w:eastAsia="en-NZ"/>
        </w:rPr>
        <w:t>0.00086</w:t>
      </w:r>
      <w:r w:rsidR="00DB29E6" w:rsidRPr="00AE2B4A">
        <w:rPr>
          <w:lang w:eastAsia="en-NZ"/>
        </w:rPr>
        <w:t> mg/L</w:t>
      </w:r>
      <w:r w:rsidRPr="00AE2B4A">
        <w:rPr>
          <w:lang w:eastAsia="en-NZ"/>
        </w:rPr>
        <w:t xml:space="preserve"> using coagulation-flocculation, clarification, filtration and chlorination</w:t>
      </w:r>
    </w:p>
    <w:p w14:paraId="24E3297B" w14:textId="77777777" w:rsidR="007C5F48" w:rsidRPr="00AE2B4A" w:rsidRDefault="007C5F48" w:rsidP="00640B41">
      <w:pPr>
        <w:pStyle w:val="Bullet"/>
        <w:spacing w:before="60"/>
      </w:pPr>
      <w:r w:rsidRPr="00AE2B4A">
        <w:rPr>
          <w:lang w:eastAsia="en-NZ"/>
        </w:rPr>
        <w:t>0.00009</w:t>
      </w:r>
      <w:r w:rsidR="00DB29E6" w:rsidRPr="00AE2B4A">
        <w:rPr>
          <w:lang w:eastAsia="en-NZ"/>
        </w:rPr>
        <w:t> mg/L</w:t>
      </w:r>
      <w:r w:rsidRPr="00AE2B4A">
        <w:rPr>
          <w:lang w:eastAsia="en-NZ"/>
        </w:rPr>
        <w:t xml:space="preserve"> using coagulation-flocculation, clarification, ozonation and granular activated carbon + chlorination.</w:t>
      </w:r>
    </w:p>
    <w:p w14:paraId="24E3297C" w14:textId="77777777" w:rsidR="007C5F48" w:rsidRPr="00AE2B4A" w:rsidRDefault="007C5F48" w:rsidP="00292621"/>
    <w:p w14:paraId="24E3297D" w14:textId="77777777" w:rsidR="007C5F48" w:rsidRPr="00AE2B4A" w:rsidRDefault="007C5F48" w:rsidP="00292621">
      <w:r w:rsidRPr="00AE2B4A">
        <w:t>The removal of ptaquiloside by each of the processes was estimated based on knowledge of the structure of ptaquiloside and its sorption properties, and the underlying processes of each treatment.</w:t>
      </w:r>
    </w:p>
    <w:p w14:paraId="24E3297E" w14:textId="77777777" w:rsidR="007C5F48" w:rsidRPr="00AE2B4A" w:rsidRDefault="007C5F48" w:rsidP="00292621"/>
    <w:p w14:paraId="24E3297F" w14:textId="77777777" w:rsidR="007C5F48" w:rsidRPr="00AE2B4A" w:rsidRDefault="00A31C82" w:rsidP="00A31C82">
      <w:pPr>
        <w:pStyle w:val="Heading3"/>
      </w:pPr>
      <w:r w:rsidRPr="00AE2B4A">
        <w:rPr>
          <w:szCs w:val="24"/>
        </w:rPr>
        <w:t>Analytical methods</w:t>
      </w:r>
    </w:p>
    <w:p w14:paraId="24E32980" w14:textId="77777777" w:rsidR="007C5F48" w:rsidRPr="00AE2B4A" w:rsidRDefault="00236B49" w:rsidP="00236B49">
      <w:pPr>
        <w:pStyle w:val="Heading4"/>
      </w:pPr>
      <w:r w:rsidRPr="00AE2B4A">
        <w:rPr>
          <w:szCs w:val="24"/>
        </w:rPr>
        <w:t>Referee method</w:t>
      </w:r>
    </w:p>
    <w:p w14:paraId="24E32981" w14:textId="77777777" w:rsidR="007C5F48" w:rsidRPr="00AE2B4A" w:rsidRDefault="007C5F48" w:rsidP="00292621">
      <w:r w:rsidRPr="00AE2B4A">
        <w:t>No MAV so no need.</w:t>
      </w:r>
    </w:p>
    <w:p w14:paraId="24E32982" w14:textId="77777777" w:rsidR="007C5F48" w:rsidRPr="00AE2B4A" w:rsidRDefault="007C5F48" w:rsidP="00292621"/>
    <w:p w14:paraId="24E32983" w14:textId="77777777" w:rsidR="007C5F48" w:rsidRPr="00AE2B4A" w:rsidRDefault="00236B49" w:rsidP="00236B49">
      <w:pPr>
        <w:pStyle w:val="Heading4"/>
      </w:pPr>
      <w:r w:rsidRPr="00AE2B4A">
        <w:rPr>
          <w:szCs w:val="24"/>
        </w:rPr>
        <w:t>Some alternative methods</w:t>
      </w:r>
    </w:p>
    <w:p w14:paraId="24E32984" w14:textId="77777777" w:rsidR="007C5F48" w:rsidRPr="00AE2B4A" w:rsidRDefault="007C5F48" w:rsidP="00292621">
      <w:r w:rsidRPr="00AE2B4A">
        <w:t>See Table 4.3 in Rasmussen (2003).</w:t>
      </w:r>
      <w:r w:rsidR="00817BC2" w:rsidRPr="00AE2B4A">
        <w:t xml:space="preserve"> </w:t>
      </w:r>
      <w:r w:rsidRPr="00AE2B4A">
        <w:t>Also see DWI (2015).</w:t>
      </w:r>
    </w:p>
    <w:p w14:paraId="24E32985" w14:textId="77777777" w:rsidR="007C5F48" w:rsidRPr="00AE2B4A" w:rsidRDefault="007C5F48" w:rsidP="00292621"/>
    <w:p w14:paraId="24E32986" w14:textId="77777777" w:rsidR="007C5F48" w:rsidRPr="00AE2B4A" w:rsidRDefault="00A31C82" w:rsidP="00A31C82">
      <w:pPr>
        <w:pStyle w:val="Heading3"/>
      </w:pPr>
      <w:r w:rsidRPr="00AE2B4A">
        <w:rPr>
          <w:szCs w:val="24"/>
        </w:rPr>
        <w:t>Health considerations</w:t>
      </w:r>
    </w:p>
    <w:p w14:paraId="24E32987" w14:textId="77777777" w:rsidR="007C5F48" w:rsidRPr="00AE2B4A" w:rsidRDefault="007C5F48" w:rsidP="00292621">
      <w:pPr>
        <w:rPr>
          <w:lang w:eastAsia="en-NZ"/>
        </w:rPr>
      </w:pPr>
      <w:r w:rsidRPr="00AE2B4A">
        <w:rPr>
          <w:lang w:eastAsia="en-NZ"/>
        </w:rPr>
        <w:t>The toxicity of bracken and its constituent, ptaquiloside has been investigated in studies of farm and laboratory animals and in human epidemiological studies.</w:t>
      </w:r>
      <w:r w:rsidR="00817BC2" w:rsidRPr="00AE2B4A">
        <w:rPr>
          <w:lang w:eastAsia="en-NZ"/>
        </w:rPr>
        <w:t xml:space="preserve"> </w:t>
      </w:r>
      <w:r w:rsidRPr="00AE2B4A">
        <w:rPr>
          <w:lang w:eastAsia="en-NZ"/>
        </w:rPr>
        <w:t>The focus of these studies has primarily been on exposure via the oral route.</w:t>
      </w:r>
      <w:r w:rsidR="00817BC2" w:rsidRPr="00AE2B4A">
        <w:rPr>
          <w:lang w:eastAsia="en-NZ"/>
        </w:rPr>
        <w:t xml:space="preserve"> </w:t>
      </w:r>
      <w:r w:rsidRPr="00AE2B4A">
        <w:rPr>
          <w:lang w:eastAsia="en-NZ"/>
        </w:rPr>
        <w:t>Bracken causes a range of well-defined syndromes in farm animals.</w:t>
      </w:r>
      <w:r w:rsidR="00817BC2" w:rsidRPr="00AE2B4A">
        <w:rPr>
          <w:lang w:eastAsia="en-NZ"/>
        </w:rPr>
        <w:t xml:space="preserve"> </w:t>
      </w:r>
      <w:r w:rsidRPr="00AE2B4A">
        <w:rPr>
          <w:lang w:eastAsia="en-NZ"/>
        </w:rPr>
        <w:t xml:space="preserve">These include thiamine deficiency of monogastric animals, acute haemorrhagic syndrome (AHS) associated with bone marrow aplasia and upper alimentary ulceration, a progressive retinal degeneration (PRD) called </w:t>
      </w:r>
      <w:r w:rsidR="00817BC2" w:rsidRPr="00AE2B4A">
        <w:rPr>
          <w:lang w:eastAsia="en-NZ"/>
        </w:rPr>
        <w:t>“</w:t>
      </w:r>
      <w:r w:rsidRPr="00AE2B4A">
        <w:rPr>
          <w:lang w:eastAsia="en-NZ"/>
        </w:rPr>
        <w:t>bright blindness</w:t>
      </w:r>
      <w:r w:rsidR="00817BC2" w:rsidRPr="00AE2B4A">
        <w:rPr>
          <w:lang w:eastAsia="en-NZ"/>
        </w:rPr>
        <w:t>”</w:t>
      </w:r>
      <w:r w:rsidRPr="00AE2B4A">
        <w:rPr>
          <w:lang w:eastAsia="en-NZ"/>
        </w:rPr>
        <w:t xml:space="preserve"> and two neoplastic disease syndromes: bovine enzootic haematuria and upper alimentary carcinoma.</w:t>
      </w:r>
    </w:p>
    <w:p w14:paraId="24E32988" w14:textId="77777777" w:rsidR="007C5F48" w:rsidRPr="00AE2B4A" w:rsidRDefault="007C5F48" w:rsidP="00292621">
      <w:pPr>
        <w:rPr>
          <w:lang w:eastAsia="en-NZ"/>
        </w:rPr>
      </w:pPr>
    </w:p>
    <w:p w14:paraId="24E32989" w14:textId="77777777" w:rsidR="007C5F48" w:rsidRPr="00AE2B4A" w:rsidRDefault="007C5F48" w:rsidP="00292621">
      <w:pPr>
        <w:rPr>
          <w:lang w:eastAsia="en-NZ"/>
        </w:rPr>
      </w:pPr>
      <w:r w:rsidRPr="00AE2B4A">
        <w:rPr>
          <w:lang w:eastAsia="en-NZ"/>
        </w:rPr>
        <w:t>The mutagenic and carcinogenic potential of bracken, extracts of bracken components, and ptaquiloside have been studied extensively in laboratory animals.</w:t>
      </w:r>
      <w:r w:rsidR="00817BC2" w:rsidRPr="00AE2B4A">
        <w:rPr>
          <w:lang w:eastAsia="en-NZ"/>
        </w:rPr>
        <w:t xml:space="preserve"> </w:t>
      </w:r>
      <w:r w:rsidRPr="00AE2B4A">
        <w:rPr>
          <w:lang w:eastAsia="en-NZ"/>
        </w:rPr>
        <w:t>In oral carcinogenicity studies in mice, rats, guinea-pigs and cows, bracken induced benign and malignant intestinal tumours in all species, except cows.</w:t>
      </w:r>
      <w:r w:rsidR="00817BC2" w:rsidRPr="00AE2B4A">
        <w:rPr>
          <w:lang w:eastAsia="en-NZ"/>
        </w:rPr>
        <w:t xml:space="preserve"> </w:t>
      </w:r>
      <w:r w:rsidRPr="00AE2B4A">
        <w:rPr>
          <w:lang w:eastAsia="en-NZ"/>
        </w:rPr>
        <w:t>Bracken also induced bladder carcinomas in rats, guinea-pigs and cows, lymphocytic leukaemias in mice and mammary carcinomas in rats.</w:t>
      </w:r>
      <w:r w:rsidR="00817BC2" w:rsidRPr="00AE2B4A">
        <w:rPr>
          <w:lang w:eastAsia="en-NZ"/>
        </w:rPr>
        <w:t xml:space="preserve"> </w:t>
      </w:r>
      <w:r w:rsidRPr="00AE2B4A">
        <w:rPr>
          <w:lang w:eastAsia="en-NZ"/>
        </w:rPr>
        <w:t>Oral administration of bracken processed for human consumption produced intestinal cancers, but at a lower rate of incidence than unprocessed bracken.</w:t>
      </w:r>
      <w:r w:rsidR="00817BC2" w:rsidRPr="00AE2B4A">
        <w:rPr>
          <w:lang w:eastAsia="en-NZ"/>
        </w:rPr>
        <w:t xml:space="preserve"> </w:t>
      </w:r>
      <w:r w:rsidRPr="00AE2B4A">
        <w:rPr>
          <w:lang w:eastAsia="en-NZ"/>
        </w:rPr>
        <w:t>Whereas starch made from bracken rhizomes did not produce tumours in rats, oral administration of boiling water extracts of bracken to rats induced intestinal and bladder tumours.</w:t>
      </w:r>
      <w:r w:rsidR="00817BC2" w:rsidRPr="00AE2B4A">
        <w:rPr>
          <w:lang w:eastAsia="en-NZ"/>
        </w:rPr>
        <w:t xml:space="preserve"> </w:t>
      </w:r>
      <w:r w:rsidRPr="00AE2B4A">
        <w:rPr>
          <w:lang w:eastAsia="en-NZ"/>
        </w:rPr>
        <w:t>Oral administration of bracken in mice included maternal toxicity, some embryotoxicity and some minor abnormalities in offspring.</w:t>
      </w:r>
      <w:r w:rsidR="00817BC2" w:rsidRPr="00AE2B4A">
        <w:rPr>
          <w:lang w:eastAsia="en-NZ"/>
        </w:rPr>
        <w:t xml:space="preserve"> </w:t>
      </w:r>
      <w:r w:rsidRPr="00AE2B4A">
        <w:rPr>
          <w:lang w:eastAsia="en-NZ"/>
        </w:rPr>
        <w:t>Oral administration of ptaquiloside isolated from bracken in rats produced mammary, intestinal and bladder tumours and unscheduled DNA synthesis in primary liver hepatocytes.</w:t>
      </w:r>
    </w:p>
    <w:p w14:paraId="24E3298A" w14:textId="77777777" w:rsidR="007C5F48" w:rsidRPr="00AE2B4A" w:rsidRDefault="007C5F48" w:rsidP="00292621">
      <w:pPr>
        <w:rPr>
          <w:lang w:eastAsia="en-NZ"/>
        </w:rPr>
      </w:pPr>
    </w:p>
    <w:p w14:paraId="24E3298B" w14:textId="77777777" w:rsidR="007C5F48" w:rsidRPr="00AE2B4A" w:rsidRDefault="007C5F48" w:rsidP="00640B41">
      <w:pPr>
        <w:keepLines/>
        <w:rPr>
          <w:lang w:eastAsia="en-NZ"/>
        </w:rPr>
      </w:pPr>
      <w:r w:rsidRPr="00AE2B4A">
        <w:rPr>
          <w:lang w:eastAsia="en-NZ"/>
        </w:rPr>
        <w:t>There are several epidemiological studies of human populations in Japan, Brazil, Venezuela, Costa Rica and Wales that show an association between exposure to bracken toxins and the development of cancers of the stomach and oesophagus.</w:t>
      </w:r>
      <w:r w:rsidR="00817BC2" w:rsidRPr="00AE2B4A">
        <w:rPr>
          <w:lang w:eastAsia="en-NZ"/>
        </w:rPr>
        <w:t xml:space="preserve"> </w:t>
      </w:r>
      <w:r w:rsidRPr="00AE2B4A">
        <w:rPr>
          <w:lang w:eastAsia="en-NZ"/>
        </w:rPr>
        <w:t xml:space="preserve">Although a strong association between eating bracken and cancer in </w:t>
      </w:r>
      <w:r w:rsidRPr="00AE2B4A">
        <w:rPr>
          <w:iCs/>
          <w:lang w:eastAsia="en-NZ"/>
        </w:rPr>
        <w:t>cattle</w:t>
      </w:r>
      <w:r w:rsidRPr="00AE2B4A">
        <w:rPr>
          <w:i/>
          <w:iCs/>
          <w:lang w:eastAsia="en-NZ"/>
        </w:rPr>
        <w:t xml:space="preserve"> </w:t>
      </w:r>
      <w:r w:rsidRPr="00AE2B4A">
        <w:rPr>
          <w:lang w:eastAsia="en-NZ"/>
        </w:rPr>
        <w:t>has been established, the strength of association is less in human studies, and no study has identified a definitive link.</w:t>
      </w:r>
      <w:r w:rsidR="00817BC2" w:rsidRPr="00AE2B4A">
        <w:rPr>
          <w:lang w:eastAsia="en-NZ"/>
        </w:rPr>
        <w:t xml:space="preserve"> </w:t>
      </w:r>
      <w:r w:rsidRPr="00AE2B4A">
        <w:rPr>
          <w:lang w:eastAsia="en-NZ"/>
        </w:rPr>
        <w:t>Human studies have shown an association between eating bracken and human stomach cancers, but the studies lack the statistical power to demonstrate a clear dose-response relationship.</w:t>
      </w:r>
      <w:r w:rsidR="00817BC2" w:rsidRPr="00AE2B4A">
        <w:rPr>
          <w:lang w:eastAsia="en-NZ"/>
        </w:rPr>
        <w:t xml:space="preserve"> </w:t>
      </w:r>
      <w:r w:rsidRPr="00AE2B4A">
        <w:rPr>
          <w:lang w:eastAsia="en-NZ"/>
        </w:rPr>
        <w:t>A Japanese study has shown a higher risk of oesophageal cancer in people who ate bracken regularly than in those who ate it only rarely.</w:t>
      </w:r>
      <w:r w:rsidR="00817BC2" w:rsidRPr="00AE2B4A">
        <w:rPr>
          <w:lang w:eastAsia="en-NZ"/>
        </w:rPr>
        <w:t xml:space="preserve"> </w:t>
      </w:r>
      <w:r w:rsidRPr="00AE2B4A">
        <w:rPr>
          <w:lang w:eastAsia="en-NZ"/>
        </w:rPr>
        <w:t>Another Japanese study has suggested an association between eating wild plants (mainly bracken) and pancreatic cancer in men.</w:t>
      </w:r>
    </w:p>
    <w:p w14:paraId="24E3298C" w14:textId="77777777" w:rsidR="007C5F48" w:rsidRPr="00AE2B4A" w:rsidRDefault="007C5F48" w:rsidP="00292621">
      <w:pPr>
        <w:rPr>
          <w:lang w:eastAsia="en-NZ"/>
        </w:rPr>
      </w:pPr>
    </w:p>
    <w:p w14:paraId="24E3298D" w14:textId="77777777" w:rsidR="007C5F48" w:rsidRPr="00AE2B4A" w:rsidRDefault="007C5F48" w:rsidP="00292621">
      <w:pPr>
        <w:rPr>
          <w:lang w:eastAsia="en-NZ"/>
        </w:rPr>
      </w:pPr>
      <w:r w:rsidRPr="00AE2B4A">
        <w:rPr>
          <w:lang w:eastAsia="en-NZ"/>
        </w:rPr>
        <w:t>Following an evaluation of the carcinogenic potential of bracken, IARC concluded that there was sufficient evidence for the carcinogenicity of bracken in experimental animals and limited evidence for the carcinogenicity of ptaquiloside.</w:t>
      </w:r>
      <w:r w:rsidR="00817BC2" w:rsidRPr="00AE2B4A">
        <w:rPr>
          <w:lang w:eastAsia="en-NZ"/>
        </w:rPr>
        <w:t xml:space="preserve"> </w:t>
      </w:r>
      <w:r w:rsidRPr="00AE2B4A">
        <w:rPr>
          <w:lang w:eastAsia="en-NZ"/>
        </w:rPr>
        <w:t xml:space="preserve">They concluded, however, that there was inadequate evidence for the carcinogenicity of bracken in humans, and they classified bracken in </w:t>
      </w:r>
      <w:r w:rsidR="002B6151" w:rsidRPr="00AE2B4A">
        <w:rPr>
          <w:lang w:eastAsia="en-NZ"/>
        </w:rPr>
        <w:t>Group 2B</w:t>
      </w:r>
      <w:r w:rsidRPr="00AE2B4A">
        <w:rPr>
          <w:lang w:eastAsia="en-NZ"/>
        </w:rPr>
        <w:t>: possibly carcinogenic to humans.</w:t>
      </w:r>
    </w:p>
    <w:p w14:paraId="24E3298E" w14:textId="77777777" w:rsidR="007C5F48" w:rsidRPr="00AE2B4A" w:rsidRDefault="007C5F48" w:rsidP="00292621"/>
    <w:p w14:paraId="24E3298F" w14:textId="77777777" w:rsidR="007C5F48" w:rsidRPr="00AE2B4A" w:rsidRDefault="00A31C82" w:rsidP="0099026D">
      <w:pPr>
        <w:pStyle w:val="Heading3"/>
      </w:pPr>
      <w:r w:rsidRPr="00AE2B4A">
        <w:rPr>
          <w:szCs w:val="24"/>
        </w:rPr>
        <w:t xml:space="preserve">Derivation of </w:t>
      </w:r>
      <w:r w:rsidR="0099026D" w:rsidRPr="00AE2B4A">
        <w:rPr>
          <w:szCs w:val="24"/>
        </w:rPr>
        <w:t>Maximum Acceptable Value</w:t>
      </w:r>
    </w:p>
    <w:p w14:paraId="24E32990" w14:textId="77777777" w:rsidR="007C5F48" w:rsidRPr="00AE2B4A" w:rsidRDefault="007C5F48" w:rsidP="00292621">
      <w:r w:rsidRPr="00AE2B4A">
        <w:t>No MAV.</w:t>
      </w:r>
    </w:p>
    <w:p w14:paraId="24E32991" w14:textId="77777777" w:rsidR="007C5F48" w:rsidRPr="00AE2B4A" w:rsidRDefault="007C5F48" w:rsidP="00292621"/>
    <w:p w14:paraId="24E32992" w14:textId="77777777" w:rsidR="007C5F48" w:rsidRPr="00AE2B4A" w:rsidRDefault="00A31C82" w:rsidP="00A31C82">
      <w:pPr>
        <w:pStyle w:val="Heading3"/>
      </w:pPr>
      <w:r w:rsidRPr="00AE2B4A">
        <w:rPr>
          <w:szCs w:val="24"/>
        </w:rPr>
        <w:t>References</w:t>
      </w:r>
    </w:p>
    <w:p w14:paraId="24E32993" w14:textId="77777777" w:rsidR="007C5F48" w:rsidRPr="00AE2B4A" w:rsidRDefault="00E22CDD" w:rsidP="00640B41">
      <w:pPr>
        <w:pStyle w:val="References"/>
      </w:pPr>
      <w:r w:rsidRPr="00AE2B4A">
        <w:t xml:space="preserve">DWI. 2010. </w:t>
      </w:r>
      <w:r w:rsidR="007C5F48" w:rsidRPr="00AE2B4A">
        <w:rPr>
          <w:i/>
        </w:rPr>
        <w:t xml:space="preserve">Ptaquiloside </w:t>
      </w:r>
      <w:r w:rsidR="00640B41" w:rsidRPr="00AE2B4A">
        <w:rPr>
          <w:i/>
        </w:rPr>
        <w:t>and</w:t>
      </w:r>
      <w:r w:rsidR="007C5F48" w:rsidRPr="00AE2B4A">
        <w:rPr>
          <w:i/>
        </w:rPr>
        <w:t xml:space="preserve"> </w:t>
      </w:r>
      <w:r w:rsidR="00640B41" w:rsidRPr="00AE2B4A">
        <w:rPr>
          <w:i/>
        </w:rPr>
        <w:t>O</w:t>
      </w:r>
      <w:r w:rsidR="007C5F48" w:rsidRPr="00AE2B4A">
        <w:rPr>
          <w:i/>
        </w:rPr>
        <w:t xml:space="preserve">ther </w:t>
      </w:r>
      <w:r w:rsidR="00640B41" w:rsidRPr="00AE2B4A">
        <w:rPr>
          <w:i/>
        </w:rPr>
        <w:t>B</w:t>
      </w:r>
      <w:r w:rsidR="007C5F48" w:rsidRPr="00AE2B4A">
        <w:rPr>
          <w:i/>
        </w:rPr>
        <w:t xml:space="preserve">racken </w:t>
      </w:r>
      <w:r w:rsidR="00640B41" w:rsidRPr="00AE2B4A">
        <w:rPr>
          <w:i/>
        </w:rPr>
        <w:t>T</w:t>
      </w:r>
      <w:r w:rsidR="007C5F48" w:rsidRPr="00AE2B4A">
        <w:rPr>
          <w:i/>
        </w:rPr>
        <w:t>oxins: A preliminary risk assessment</w:t>
      </w:r>
      <w:r w:rsidR="007C5F48" w:rsidRPr="00AE2B4A">
        <w:t>.</w:t>
      </w:r>
      <w:r w:rsidR="00817BC2" w:rsidRPr="00AE2B4A">
        <w:t xml:space="preserve"> </w:t>
      </w:r>
      <w:r w:rsidR="007C5F48" w:rsidRPr="00AE2B4A">
        <w:t>95</w:t>
      </w:r>
      <w:r w:rsidR="00640B41" w:rsidRPr="00AE2B4A">
        <w:t> </w:t>
      </w:r>
      <w:r w:rsidR="007C5F48" w:rsidRPr="00AE2B4A">
        <w:t>pp.</w:t>
      </w:r>
      <w:r w:rsidR="00817BC2" w:rsidRPr="00AE2B4A">
        <w:t xml:space="preserve"> </w:t>
      </w:r>
      <w:hyperlink r:id="rId2276" w:history="1">
        <w:r w:rsidRPr="00AE2B4A">
          <w:rPr>
            <w:rStyle w:val="Hyperlink"/>
          </w:rPr>
          <w:t>http://dwi.defra.gov.uk/</w:t>
        </w:r>
        <w:r w:rsidR="007C5F48" w:rsidRPr="00AE2B4A">
          <w:rPr>
            <w:rStyle w:val="Hyperlink"/>
          </w:rPr>
          <w:t>research/completed-research/reports/DWI70-2-237.pdf</w:t>
        </w:r>
      </w:hyperlink>
      <w:r w:rsidR="00640B41" w:rsidRPr="00AE2B4A">
        <w:rPr>
          <w:rStyle w:val="Hyperlink"/>
          <w:rFonts w:ascii="Times New Roman" w:hAnsi="Times New Roman"/>
          <w:szCs w:val="24"/>
        </w:rPr>
        <w:t>.</w:t>
      </w:r>
    </w:p>
    <w:p w14:paraId="24E32994" w14:textId="77777777" w:rsidR="007C5F48" w:rsidRPr="00AE2B4A" w:rsidRDefault="007C5F48" w:rsidP="00640B41">
      <w:pPr>
        <w:pStyle w:val="References"/>
      </w:pPr>
      <w:r w:rsidRPr="00AE2B4A">
        <w:t>DWI</w:t>
      </w:r>
      <w:r w:rsidR="00640B41" w:rsidRPr="00AE2B4A">
        <w:t>.</w:t>
      </w:r>
      <w:r w:rsidRPr="00AE2B4A">
        <w:t xml:space="preserve"> 2015.</w:t>
      </w:r>
      <w:r w:rsidR="00817BC2" w:rsidRPr="00AE2B4A">
        <w:t xml:space="preserve"> </w:t>
      </w:r>
      <w:r w:rsidRPr="00AE2B4A">
        <w:rPr>
          <w:i/>
        </w:rPr>
        <w:t xml:space="preserve">Measurement of </w:t>
      </w:r>
      <w:r w:rsidR="00640B41" w:rsidRPr="00AE2B4A">
        <w:rPr>
          <w:i/>
        </w:rPr>
        <w:t>P</w:t>
      </w:r>
      <w:r w:rsidRPr="00AE2B4A">
        <w:rPr>
          <w:i/>
        </w:rPr>
        <w:t xml:space="preserve">taquiloside </w:t>
      </w:r>
      <w:r w:rsidR="00640B41" w:rsidRPr="00AE2B4A">
        <w:rPr>
          <w:i/>
        </w:rPr>
        <w:t>C</w:t>
      </w:r>
      <w:r w:rsidRPr="00AE2B4A">
        <w:rPr>
          <w:i/>
        </w:rPr>
        <w:t xml:space="preserve">oncentrations at a </w:t>
      </w:r>
      <w:r w:rsidR="00640B41" w:rsidRPr="00AE2B4A">
        <w:rPr>
          <w:i/>
        </w:rPr>
        <w:t>F</w:t>
      </w:r>
      <w:r w:rsidRPr="00AE2B4A">
        <w:rPr>
          <w:i/>
        </w:rPr>
        <w:t xml:space="preserve">ew of the </w:t>
      </w:r>
      <w:r w:rsidR="00640B41" w:rsidRPr="00AE2B4A">
        <w:rPr>
          <w:i/>
        </w:rPr>
        <w:t>M</w:t>
      </w:r>
      <w:r w:rsidRPr="00AE2B4A">
        <w:rPr>
          <w:i/>
        </w:rPr>
        <w:t xml:space="preserve">ost </w:t>
      </w:r>
      <w:r w:rsidR="00640B41" w:rsidRPr="00AE2B4A">
        <w:rPr>
          <w:i/>
        </w:rPr>
        <w:t>V</w:t>
      </w:r>
      <w:r w:rsidRPr="00AE2B4A">
        <w:rPr>
          <w:i/>
        </w:rPr>
        <w:t xml:space="preserve">ulnerable </w:t>
      </w:r>
      <w:r w:rsidR="00640B41" w:rsidRPr="00AE2B4A">
        <w:rPr>
          <w:i/>
        </w:rPr>
        <w:t>S</w:t>
      </w:r>
      <w:r w:rsidRPr="00AE2B4A">
        <w:rPr>
          <w:i/>
        </w:rPr>
        <w:t xml:space="preserve">ources and </w:t>
      </w:r>
      <w:r w:rsidR="00640B41" w:rsidRPr="00AE2B4A">
        <w:rPr>
          <w:i/>
        </w:rPr>
        <w:t>F</w:t>
      </w:r>
      <w:r w:rsidRPr="00AE2B4A">
        <w:rPr>
          <w:i/>
        </w:rPr>
        <w:t xml:space="preserve">inal </w:t>
      </w:r>
      <w:r w:rsidR="00640B41" w:rsidRPr="00AE2B4A">
        <w:rPr>
          <w:i/>
        </w:rPr>
        <w:t>W</w:t>
      </w:r>
      <w:r w:rsidRPr="00AE2B4A">
        <w:rPr>
          <w:i/>
        </w:rPr>
        <w:t>aters</w:t>
      </w:r>
      <w:r w:rsidRPr="00AE2B4A">
        <w:t>.</w:t>
      </w:r>
      <w:r w:rsidR="00817BC2" w:rsidRPr="00AE2B4A">
        <w:t xml:space="preserve"> </w:t>
      </w:r>
      <w:r w:rsidRPr="00AE2B4A">
        <w:t>Defra Project WT1262 (DWI 70/2/271).</w:t>
      </w:r>
      <w:r w:rsidR="00817BC2" w:rsidRPr="00AE2B4A">
        <w:t xml:space="preserve"> </w:t>
      </w:r>
      <w:r w:rsidRPr="00AE2B4A">
        <w:t>39 pp.</w:t>
      </w:r>
      <w:r w:rsidR="00817BC2" w:rsidRPr="00AE2B4A">
        <w:t xml:space="preserve"> </w:t>
      </w:r>
      <w:hyperlink r:id="rId2277" w:history="1">
        <w:r w:rsidR="00E22CDD" w:rsidRPr="00AE2B4A">
          <w:rPr>
            <w:rStyle w:val="Hyperlink"/>
          </w:rPr>
          <w:t>http://dwi.defra.gov.uk/</w:t>
        </w:r>
        <w:r w:rsidRPr="00AE2B4A">
          <w:rPr>
            <w:rStyle w:val="Hyperlink"/>
          </w:rPr>
          <w:t>research/completed-research/reports/DWI70-2-271.pdf</w:t>
        </w:r>
      </w:hyperlink>
      <w:r w:rsidR="00640B41" w:rsidRPr="00AE2B4A">
        <w:rPr>
          <w:rStyle w:val="Hyperlink"/>
        </w:rPr>
        <w:t>.</w:t>
      </w:r>
    </w:p>
    <w:p w14:paraId="24E32995" w14:textId="77777777" w:rsidR="007C5F48" w:rsidRPr="00AE2B4A" w:rsidRDefault="00B22CD9" w:rsidP="00640B41">
      <w:pPr>
        <w:pStyle w:val="References"/>
      </w:pPr>
      <w:r w:rsidRPr="00AE2B4A">
        <w:t xml:space="preserve">IARC. 1987. </w:t>
      </w:r>
      <w:r w:rsidR="007C5F48" w:rsidRPr="00AE2B4A">
        <w:rPr>
          <w:i/>
        </w:rPr>
        <w:t>IARC Monographs on the Evaluation of the Carcinogenic Risk of Chemicals to humans</w:t>
      </w:r>
      <w:r w:rsidR="00640B41" w:rsidRPr="00AE2B4A">
        <w:rPr>
          <w:i/>
        </w:rPr>
        <w:t>:</w:t>
      </w:r>
      <w:r w:rsidR="007C5F48" w:rsidRPr="00AE2B4A">
        <w:rPr>
          <w:i/>
        </w:rPr>
        <w:t xml:space="preserve"> Overall evaluations of carcinogenicity: </w:t>
      </w:r>
      <w:r w:rsidR="00640B41" w:rsidRPr="00AE2B4A">
        <w:rPr>
          <w:i/>
        </w:rPr>
        <w:t>a</w:t>
      </w:r>
      <w:r w:rsidR="007C5F48" w:rsidRPr="00AE2B4A">
        <w:rPr>
          <w:i/>
        </w:rPr>
        <w:t>n updating of IARC Monographs</w:t>
      </w:r>
      <w:r w:rsidR="007C5F48" w:rsidRPr="00AE2B4A">
        <w:t xml:space="preserve">  1</w:t>
      </w:r>
      <w:r w:rsidR="00640B41" w:rsidRPr="00AE2B4A">
        <w:t>–</w:t>
      </w:r>
      <w:r w:rsidR="007C5F48" w:rsidRPr="00AE2B4A">
        <w:t>42</w:t>
      </w:r>
      <w:r w:rsidR="00640B41" w:rsidRPr="00AE2B4A">
        <w:t>(</w:t>
      </w:r>
      <w:r w:rsidR="007C5F48" w:rsidRPr="00AE2B4A">
        <w:t>Suppl 7</w:t>
      </w:r>
      <w:r w:rsidR="00640B41" w:rsidRPr="00AE2B4A">
        <w:t>)</w:t>
      </w:r>
      <w:r w:rsidR="007C5F48" w:rsidRPr="00AE2B4A">
        <w:t>.</w:t>
      </w:r>
      <w:r w:rsidR="00817BC2" w:rsidRPr="00AE2B4A">
        <w:t xml:space="preserve"> </w:t>
      </w:r>
      <w:r w:rsidR="00640B41" w:rsidRPr="00AE2B4A">
        <w:t xml:space="preserve">Geneva: </w:t>
      </w:r>
      <w:r w:rsidR="007C5F48" w:rsidRPr="00AE2B4A">
        <w:t>World Health Organization.</w:t>
      </w:r>
      <w:r w:rsidR="00817BC2" w:rsidRPr="00AE2B4A">
        <w:t xml:space="preserve"> </w:t>
      </w:r>
      <w:hyperlink r:id="rId2278" w:history="1">
        <w:r w:rsidR="006D747A" w:rsidRPr="00AE2B4A">
          <w:rPr>
            <w:rStyle w:val="Hyperlink"/>
          </w:rPr>
          <w:t>http://monographs.iarc.fr/</w:t>
        </w:r>
        <w:r w:rsidR="007C5F48" w:rsidRPr="00AE2B4A">
          <w:rPr>
            <w:rStyle w:val="Hyperlink"/>
          </w:rPr>
          <w:t>ENG/Monographs/suppl7/index.php</w:t>
        </w:r>
      </w:hyperlink>
      <w:r w:rsidR="007C5F48" w:rsidRPr="00AE2B4A">
        <w:rPr>
          <w:rStyle w:val="Hyperlink"/>
        </w:rPr>
        <w:t xml:space="preserve"> and select Bracken fern</w:t>
      </w:r>
      <w:r w:rsidR="00640B41" w:rsidRPr="00AE2B4A">
        <w:rPr>
          <w:rStyle w:val="Hyperlink"/>
        </w:rPr>
        <w:t>.</w:t>
      </w:r>
    </w:p>
    <w:p w14:paraId="24E32996" w14:textId="77777777" w:rsidR="007C5F48" w:rsidRPr="00AE2B4A" w:rsidRDefault="007C5F48" w:rsidP="00640B41">
      <w:pPr>
        <w:pStyle w:val="References"/>
      </w:pPr>
      <w:r w:rsidRPr="00AE2B4A">
        <w:t>Rasmussen LH.</w:t>
      </w:r>
      <w:r w:rsidR="00817BC2" w:rsidRPr="00AE2B4A">
        <w:t xml:space="preserve"> </w:t>
      </w:r>
      <w:r w:rsidRPr="00AE2B4A">
        <w:t>2003.</w:t>
      </w:r>
      <w:r w:rsidR="00817BC2" w:rsidRPr="00AE2B4A">
        <w:t xml:space="preserve"> </w:t>
      </w:r>
      <w:r w:rsidRPr="00AE2B4A">
        <w:rPr>
          <w:i/>
        </w:rPr>
        <w:t>Ptaquiloside</w:t>
      </w:r>
      <w:r w:rsidR="00640B41" w:rsidRPr="00AE2B4A">
        <w:rPr>
          <w:i/>
        </w:rPr>
        <w:t>:</w:t>
      </w:r>
      <w:r w:rsidRPr="00AE2B4A">
        <w:rPr>
          <w:i/>
        </w:rPr>
        <w:t xml:space="preserve"> An </w:t>
      </w:r>
      <w:r w:rsidR="00640B41" w:rsidRPr="00AE2B4A">
        <w:rPr>
          <w:i/>
        </w:rPr>
        <w:t>e</w:t>
      </w:r>
      <w:r w:rsidRPr="00AE2B4A">
        <w:rPr>
          <w:i/>
        </w:rPr>
        <w:t xml:space="preserve">nvironmental </w:t>
      </w:r>
      <w:r w:rsidR="00640B41" w:rsidRPr="00AE2B4A">
        <w:rPr>
          <w:i/>
        </w:rPr>
        <w:t>h</w:t>
      </w:r>
      <w:r w:rsidRPr="00AE2B4A">
        <w:rPr>
          <w:i/>
        </w:rPr>
        <w:t>azard?</w:t>
      </w:r>
      <w:r w:rsidR="00817BC2" w:rsidRPr="00AE2B4A">
        <w:rPr>
          <w:i/>
        </w:rPr>
        <w:t xml:space="preserve"> </w:t>
      </w:r>
      <w:r w:rsidRPr="00AE2B4A">
        <w:rPr>
          <w:i/>
        </w:rPr>
        <w:t>Occurrence and fate of a bracken (Pteridium sp.) toxin in terrestrial environments</w:t>
      </w:r>
      <w:r w:rsidRPr="00AE2B4A">
        <w:t>.</w:t>
      </w:r>
      <w:r w:rsidR="00817BC2" w:rsidRPr="00AE2B4A">
        <w:t xml:space="preserve"> </w:t>
      </w:r>
      <w:r w:rsidRPr="00AE2B4A">
        <w:t>PhD thesis.</w:t>
      </w:r>
      <w:r w:rsidR="00817BC2" w:rsidRPr="00AE2B4A">
        <w:t xml:space="preserve"> </w:t>
      </w:r>
      <w:r w:rsidRPr="00AE2B4A">
        <w:t>124 pp.</w:t>
      </w:r>
      <w:r w:rsidR="00817BC2" w:rsidRPr="00AE2B4A">
        <w:t xml:space="preserve"> </w:t>
      </w:r>
      <w:hyperlink r:id="rId2279" w:history="1">
        <w:r w:rsidR="00602F0C" w:rsidRPr="00AE2B4A">
          <w:rPr>
            <w:rStyle w:val="Hyperlink"/>
          </w:rPr>
          <w:t>http://www.staff.kvl.dk/~lhr/Documents/Rasmussen%20Ptaquiloside%20-%20an%20environmental%20hazard.pdf</w:t>
        </w:r>
      </w:hyperlink>
      <w:r w:rsidR="00602F0C" w:rsidRPr="00AE2B4A">
        <w:rPr>
          <w:rStyle w:val="Hyperlink"/>
        </w:rPr>
        <w:t>.</w:t>
      </w:r>
    </w:p>
    <w:p w14:paraId="24E32997" w14:textId="77777777" w:rsidR="007C5F48" w:rsidRPr="00AE2B4A" w:rsidRDefault="007C5F48" w:rsidP="00640B41">
      <w:pPr>
        <w:pStyle w:val="References"/>
      </w:pPr>
      <w:r w:rsidRPr="00AE2B4A">
        <w:t>Rasmussen LH</w:t>
      </w:r>
      <w:r w:rsidR="00602F0C" w:rsidRPr="00AE2B4A">
        <w:t xml:space="preserve">, </w:t>
      </w:r>
      <w:r w:rsidR="00000303" w:rsidRPr="00AE2B4A">
        <w:t>et al</w:t>
      </w:r>
      <w:r w:rsidR="00602F0C" w:rsidRPr="00AE2B4A">
        <w:t>.</w:t>
      </w:r>
      <w:r w:rsidRPr="00AE2B4A">
        <w:t xml:space="preserve"> 2008.</w:t>
      </w:r>
      <w:r w:rsidR="00817BC2" w:rsidRPr="00AE2B4A">
        <w:t xml:space="preserve"> </w:t>
      </w:r>
      <w:r w:rsidRPr="00AE2B4A">
        <w:t>Variation in ptaquiloside content in bracken (</w:t>
      </w:r>
      <w:r w:rsidRPr="00AE2B4A">
        <w:rPr>
          <w:i/>
        </w:rPr>
        <w:t>Pteridium esculentum</w:t>
      </w:r>
      <w:r w:rsidRPr="00AE2B4A">
        <w:t xml:space="preserve"> (Forst. f) Cockayne) in New Zealand.</w:t>
      </w:r>
      <w:r w:rsidR="00817BC2" w:rsidRPr="00AE2B4A">
        <w:t xml:space="preserve"> </w:t>
      </w:r>
      <w:r w:rsidRPr="00AE2B4A">
        <w:rPr>
          <w:i/>
        </w:rPr>
        <w:t>New Zealand Veterinary Journal</w:t>
      </w:r>
      <w:r w:rsidRPr="00AE2B4A">
        <w:t xml:space="preserve"> </w:t>
      </w:r>
      <w:hyperlink r:id="rId2280" w:anchor="vol_56" w:history="1">
        <w:r w:rsidRPr="00AE2B4A">
          <w:t>56</w:t>
        </w:r>
      </w:hyperlink>
      <w:r w:rsidRPr="00AE2B4A">
        <w:t>(6)</w:t>
      </w:r>
      <w:r w:rsidR="00602F0C" w:rsidRPr="00AE2B4A">
        <w:t>:</w:t>
      </w:r>
      <w:r w:rsidRPr="00AE2B4A">
        <w:t xml:space="preserve"> 304</w:t>
      </w:r>
      <w:r w:rsidR="00602F0C" w:rsidRPr="00AE2B4A">
        <w:t>–</w:t>
      </w:r>
      <w:r w:rsidRPr="00AE2B4A">
        <w:t>9.</w:t>
      </w:r>
      <w:r w:rsidR="00817BC2" w:rsidRPr="00AE2B4A">
        <w:t xml:space="preserve"> </w:t>
      </w:r>
      <w:r w:rsidRPr="00AE2B4A">
        <w:t xml:space="preserve">Abstract: </w:t>
      </w:r>
      <w:hyperlink r:id="rId2281" w:history="1">
        <w:r w:rsidRPr="00AE2B4A">
          <w:rPr>
            <w:rStyle w:val="Hyperlink"/>
          </w:rPr>
          <w:t>http://www.tandfonline.com/doi/abs/10.1080/00480169.2008.36851</w:t>
        </w:r>
      </w:hyperlink>
      <w:r w:rsidR="00602F0C" w:rsidRPr="00AE2B4A">
        <w:rPr>
          <w:rStyle w:val="Hyperlink"/>
        </w:rPr>
        <w:t>.</w:t>
      </w:r>
    </w:p>
    <w:p w14:paraId="24E32998" w14:textId="77777777" w:rsidR="007C5F48" w:rsidRPr="00AE2B4A" w:rsidRDefault="00EF12DE" w:rsidP="00153916">
      <w:pPr>
        <w:pStyle w:val="Heading1"/>
      </w:pPr>
      <w:bookmarkStart w:id="438" w:name="_Toc522627546"/>
      <w:bookmarkStart w:id="439" w:name="_Toc10885059"/>
      <w:r w:rsidRPr="00AE2B4A">
        <w:t>Pyrene</w:t>
      </w:r>
      <w:bookmarkEnd w:id="438"/>
      <w:bookmarkEnd w:id="439"/>
    </w:p>
    <w:p w14:paraId="24E32999" w14:textId="77777777" w:rsidR="007C5F48" w:rsidRPr="00AE2B4A" w:rsidRDefault="007C5F48" w:rsidP="00292621">
      <w:r w:rsidRPr="00AE2B4A">
        <w:t xml:space="preserve">Pyrene, </w:t>
      </w:r>
      <w:smartTag w:uri="urn:schemas-microsoft-com:office:smarttags" w:element="stockticker">
        <w:r w:rsidRPr="00AE2B4A">
          <w:t>CAS</w:t>
        </w:r>
      </w:smartTag>
      <w:r w:rsidRPr="00AE2B4A">
        <w:t xml:space="preserve"> No. 129-00-0, is one of the 17 </w:t>
      </w:r>
      <w:r w:rsidRPr="00AE2B4A">
        <w:rPr>
          <w:bCs/>
        </w:rPr>
        <w:t>poly</w:t>
      </w:r>
      <w:r w:rsidRPr="00AE2B4A">
        <w:t xml:space="preserve">aromatic hydrocarbons (polynuclear aromatic hydrocarbons or PAH) </w:t>
      </w:r>
      <w:r w:rsidR="00817BC2" w:rsidRPr="00AE2B4A">
        <w:t>“</w:t>
      </w:r>
      <w:r w:rsidRPr="00AE2B4A">
        <w:t>priority pollutants</w:t>
      </w:r>
      <w:r w:rsidR="00817BC2" w:rsidRPr="00AE2B4A">
        <w:t>”</w:t>
      </w:r>
      <w:r w:rsidRPr="00AE2B4A">
        <w:t xml:space="preserve"> under the USEPA Clean Water Act.</w:t>
      </w:r>
      <w:r w:rsidR="00817BC2" w:rsidRPr="00AE2B4A">
        <w:t xml:space="preserve"> </w:t>
      </w:r>
      <w:r w:rsidRPr="00AE2B4A">
        <w:t>Also called b</w:t>
      </w:r>
      <w:r w:rsidRPr="00AE2B4A">
        <w:rPr>
          <w:szCs w:val="24"/>
        </w:rPr>
        <w:t>enzo[def]phenanthrene and pyrene[def]phenanthrene.</w:t>
      </w:r>
    </w:p>
    <w:p w14:paraId="24E3299A" w14:textId="77777777" w:rsidR="007C5F48" w:rsidRPr="00AE2B4A" w:rsidRDefault="007C5F48" w:rsidP="00292621"/>
    <w:p w14:paraId="24E3299B" w14:textId="77777777" w:rsidR="007C5F48" w:rsidRPr="00AE2B4A" w:rsidRDefault="007C5F48" w:rsidP="00292621">
      <w:r w:rsidRPr="00AE2B4A">
        <w:t>There are more than 100 different PAHs.</w:t>
      </w:r>
      <w:r w:rsidR="00817BC2" w:rsidRPr="00AE2B4A">
        <w:t xml:space="preserve"> </w:t>
      </w:r>
      <w:r w:rsidRPr="00AE2B4A">
        <w:t>Refer to the polynuclear aromatic hydrocarbons datasheet.</w:t>
      </w:r>
    </w:p>
    <w:p w14:paraId="24E3299C" w14:textId="77777777" w:rsidR="007C5F48" w:rsidRPr="00AE2B4A" w:rsidRDefault="007C5F48" w:rsidP="00292621">
      <w:pPr>
        <w:rPr>
          <w:szCs w:val="24"/>
        </w:rPr>
      </w:pPr>
    </w:p>
    <w:p w14:paraId="24E3299D" w14:textId="77777777" w:rsidR="007C5F48" w:rsidRPr="00AE2B4A" w:rsidRDefault="0099026D" w:rsidP="0099026D">
      <w:pPr>
        <w:pStyle w:val="Heading3"/>
      </w:pPr>
      <w:r w:rsidRPr="00AE2B4A">
        <w:t>Maximum Acceptable Value</w:t>
      </w:r>
    </w:p>
    <w:p w14:paraId="24E3299E" w14:textId="77777777" w:rsidR="007C5F48" w:rsidRPr="00AE2B4A" w:rsidRDefault="007C5F48" w:rsidP="00854593">
      <w:pPr>
        <w:pStyle w:val="Introductoryparagraph"/>
      </w:pPr>
      <w:r w:rsidRPr="00AE2B4A">
        <w:t>There are insufficient data to derive MAVs for any of the polynuclear aromatic hydrocarbons in drinking-water other than benzo[a]pyrene.</w:t>
      </w:r>
    </w:p>
    <w:p w14:paraId="24E3299F" w14:textId="77777777" w:rsidR="007C5F48" w:rsidRPr="00AE2B4A" w:rsidRDefault="007C5F48" w:rsidP="00292621"/>
    <w:p w14:paraId="24E329A0" w14:textId="77777777" w:rsidR="00DB29E6" w:rsidRPr="00AE2B4A" w:rsidRDefault="007C5F48" w:rsidP="00292621">
      <w:r w:rsidRPr="00AE2B4A">
        <w:t xml:space="preserve">The </w:t>
      </w:r>
      <w:r w:rsidR="00DF79EE" w:rsidRPr="00AE2B4A">
        <w:rPr>
          <w:i/>
        </w:rPr>
        <w:t>Australian Drinking Water Guidelines</w:t>
      </w:r>
      <w:r w:rsidRPr="00AE2B4A">
        <w:t xml:space="preserve"> (NHMRC, NRMMC 2011) state that data are inadequate to set guideline values for PAHs other than benzo[a]pyrene.</w:t>
      </w:r>
      <w:r w:rsidR="00817BC2" w:rsidRPr="00AE2B4A">
        <w:t xml:space="preserve"> </w:t>
      </w:r>
      <w:r w:rsidRPr="00AE2B4A">
        <w:t>However comparative carcinogenic potency can be used to determine an approximate risk when complex mixtures of PAHs are present in drinking water.</w:t>
      </w:r>
    </w:p>
    <w:p w14:paraId="24E329A1" w14:textId="77777777" w:rsidR="00DB29E6" w:rsidRPr="00AE2B4A" w:rsidRDefault="00DB29E6" w:rsidP="00292621"/>
    <w:p w14:paraId="24E329A2" w14:textId="77777777" w:rsidR="007C5F48" w:rsidRPr="00AE2B4A" w:rsidRDefault="00F51851" w:rsidP="00F51851">
      <w:pPr>
        <w:pStyle w:val="Heading3"/>
      </w:pPr>
      <w:r w:rsidRPr="00AE2B4A">
        <w:t>Sources to drinking-water</w:t>
      </w:r>
    </w:p>
    <w:p w14:paraId="24E329A3" w14:textId="77777777" w:rsidR="007C5F48" w:rsidRPr="00AE2B4A" w:rsidRDefault="00F75272" w:rsidP="00F75272">
      <w:pPr>
        <w:pStyle w:val="Heading4"/>
      </w:pPr>
      <w:r w:rsidRPr="00AE2B4A">
        <w:t>1.</w:t>
      </w:r>
      <w:r w:rsidRPr="00AE2B4A">
        <w:tab/>
        <w:t>To source waters</w:t>
      </w:r>
    </w:p>
    <w:p w14:paraId="24E329A4" w14:textId="77777777" w:rsidR="007C5F48" w:rsidRPr="00AE2B4A" w:rsidRDefault="00887696" w:rsidP="00292621">
      <w:pPr>
        <w:rPr>
          <w:szCs w:val="24"/>
          <w:lang w:eastAsia="en-NZ"/>
        </w:rPr>
      </w:pPr>
      <w:r w:rsidRPr="00AE2B4A">
        <w:t>The principal route</w:t>
      </w:r>
      <w:r w:rsidR="007C5F48" w:rsidRPr="00AE2B4A">
        <w:t xml:space="preserve"> of entry to source water is via atmospheric deposition.</w:t>
      </w:r>
      <w:r w:rsidR="00817BC2" w:rsidRPr="00AE2B4A">
        <w:t xml:space="preserve"> </w:t>
      </w:r>
      <w:r w:rsidR="007C5F48" w:rsidRPr="00AE2B4A">
        <w:rPr>
          <w:szCs w:val="24"/>
          <w:lang w:eastAsia="en-NZ"/>
        </w:rPr>
        <w:t xml:space="preserve">Based on the </w:t>
      </w:r>
      <w:r w:rsidR="003D15E9" w:rsidRPr="00AE2B4A">
        <w:rPr>
          <w:szCs w:val="24"/>
          <w:lang w:eastAsia="en-NZ"/>
        </w:rPr>
        <w:t>literature</w:t>
      </w:r>
      <w:r w:rsidR="007C5F48" w:rsidRPr="00AE2B4A">
        <w:rPr>
          <w:szCs w:val="24"/>
          <w:lang w:eastAsia="en-NZ"/>
        </w:rPr>
        <w:t xml:space="preserve"> reviewed, the presence </w:t>
      </w:r>
      <w:r w:rsidR="007C5F48" w:rsidRPr="00AE2B4A">
        <w:t>of chrysene and benzo(k)fluoranthene may be indicators for coal combustion emissions.</w:t>
      </w:r>
      <w:r w:rsidR="00817BC2" w:rsidRPr="00AE2B4A">
        <w:t xml:space="preserve"> </w:t>
      </w:r>
      <w:r w:rsidR="007C5F48" w:rsidRPr="00AE2B4A">
        <w:t>Whereas other PAHs are indicators of other combustion process: benzo(g,h,i)perylene, coronene and phenanthrene are indicators for motor vehicle emissions, pyrene and fluoranthene are associated with incineration and fluorene,</w:t>
      </w:r>
      <w:r w:rsidR="007C5F48" w:rsidRPr="00AE2B4A">
        <w:rPr>
          <w:szCs w:val="24"/>
          <w:lang w:eastAsia="en-NZ"/>
        </w:rPr>
        <w:t xml:space="preserve"> fluoranthene and pyrene are associated with oil combustion; </w:t>
      </w:r>
      <w:r w:rsidR="00DB29E6" w:rsidRPr="00AE2B4A">
        <w:t xml:space="preserve">Environment Australia. 2003. </w:t>
      </w:r>
      <w:r w:rsidR="007C5F48" w:rsidRPr="00AE2B4A">
        <w:rPr>
          <w:szCs w:val="24"/>
          <w:lang w:eastAsia="en-NZ"/>
        </w:rPr>
        <w:t>A</w:t>
      </w:r>
      <w:r w:rsidR="007C5F48" w:rsidRPr="00AE2B4A">
        <w:t>utomobiles produce about 1</w:t>
      </w:r>
      <w:r w:rsidR="00373708" w:rsidRPr="00AE2B4A">
        <w:t> μg</w:t>
      </w:r>
      <w:r w:rsidR="007C5F48" w:rsidRPr="00AE2B4A">
        <w:t xml:space="preserve"> of pyrene per km.</w:t>
      </w:r>
    </w:p>
    <w:p w14:paraId="24E329A5" w14:textId="77777777" w:rsidR="007C5F48" w:rsidRPr="00AE2B4A" w:rsidRDefault="007C5F48" w:rsidP="00292621">
      <w:pPr>
        <w:rPr>
          <w:szCs w:val="24"/>
          <w:lang w:eastAsia="en-NZ"/>
        </w:rPr>
      </w:pPr>
    </w:p>
    <w:p w14:paraId="24E329A6" w14:textId="77777777" w:rsidR="007C5F48" w:rsidRPr="00AE2B4A" w:rsidRDefault="007C5F48" w:rsidP="00292621">
      <w:r w:rsidRPr="00AE2B4A">
        <w:rPr>
          <w:szCs w:val="24"/>
          <w:lang w:eastAsia="en-NZ"/>
        </w:rPr>
        <w:t>Pyrene can comprise up to 2</w:t>
      </w:r>
      <w:r w:rsidR="00E4453A" w:rsidRPr="00AE2B4A">
        <w:rPr>
          <w:szCs w:val="24"/>
          <w:lang w:eastAsia="en-NZ"/>
        </w:rPr>
        <w:t> percent</w:t>
      </w:r>
      <w:r w:rsidRPr="00AE2B4A">
        <w:rPr>
          <w:szCs w:val="24"/>
          <w:lang w:eastAsia="en-NZ"/>
        </w:rPr>
        <w:t xml:space="preserve"> of coal tar.</w:t>
      </w:r>
    </w:p>
    <w:p w14:paraId="24E329A7" w14:textId="77777777" w:rsidR="007C5F48" w:rsidRPr="00AE2B4A" w:rsidRDefault="007C5F48" w:rsidP="00292621"/>
    <w:p w14:paraId="24E329A8" w14:textId="77777777" w:rsidR="007C5F48" w:rsidRPr="00AE2B4A" w:rsidRDefault="005B51CA" w:rsidP="005B51CA">
      <w:pPr>
        <w:pStyle w:val="Heading4"/>
      </w:pPr>
      <w:r w:rsidRPr="00AE2B4A">
        <w:t>2.</w:t>
      </w:r>
      <w:r w:rsidRPr="00AE2B4A">
        <w:tab/>
        <w:t>From treatment process</w:t>
      </w:r>
      <w:r w:rsidR="00F75272" w:rsidRPr="00AE2B4A">
        <w:t>es</w:t>
      </w:r>
    </w:p>
    <w:p w14:paraId="24E329A9" w14:textId="77777777" w:rsidR="007C5F48" w:rsidRPr="00AE2B4A" w:rsidRDefault="007C5F48" w:rsidP="00292621">
      <w:r w:rsidRPr="00AE2B4A">
        <w:t>No known sources.</w:t>
      </w:r>
    </w:p>
    <w:p w14:paraId="24E329AA" w14:textId="77777777" w:rsidR="007C5F48" w:rsidRPr="00AE2B4A" w:rsidRDefault="007C5F48" w:rsidP="00292621"/>
    <w:p w14:paraId="24E329AB" w14:textId="77777777" w:rsidR="007C5F48" w:rsidRPr="00AE2B4A" w:rsidRDefault="00F75272" w:rsidP="00F75272">
      <w:pPr>
        <w:pStyle w:val="Heading4"/>
      </w:pPr>
      <w:r w:rsidRPr="00AE2B4A">
        <w:t>3.</w:t>
      </w:r>
      <w:r w:rsidRPr="00AE2B4A">
        <w:tab/>
        <w:t>From the distribution system</w:t>
      </w:r>
    </w:p>
    <w:p w14:paraId="24E329AC" w14:textId="77777777" w:rsidR="007C5F48" w:rsidRPr="00AE2B4A" w:rsidRDefault="007C5F48" w:rsidP="00292621">
      <w:r w:rsidRPr="00AE2B4A">
        <w:t>Treated water may be contaminated by leaching from coal-tar liners in water distribution systems.</w:t>
      </w:r>
      <w:r w:rsidR="00817BC2" w:rsidRPr="00AE2B4A">
        <w:t xml:space="preserve"> </w:t>
      </w:r>
      <w:r w:rsidRPr="00AE2B4A">
        <w:t>A large range of PAH compounds can be associated with carbon black which is used in rubber hose and fittings and some types of plastic pipes (IARC 2010).</w:t>
      </w:r>
      <w:r w:rsidR="00817BC2" w:rsidRPr="00AE2B4A">
        <w:t xml:space="preserve"> </w:t>
      </w:r>
      <w:r w:rsidRPr="00AE2B4A">
        <w:t>Coal-tar lining is not found very often in</w:t>
      </w:r>
      <w:r w:rsidR="00E4453A" w:rsidRPr="00AE2B4A">
        <w:t xml:space="preserve"> New Zealand </w:t>
      </w:r>
      <w:r w:rsidRPr="00AE2B4A">
        <w:t>today.</w:t>
      </w:r>
    </w:p>
    <w:p w14:paraId="24E329AD" w14:textId="77777777" w:rsidR="007C5F48" w:rsidRPr="00AE2B4A" w:rsidRDefault="00F06FB3" w:rsidP="00854593">
      <w:pPr>
        <w:pStyle w:val="Heading3"/>
        <w:spacing w:before="600"/>
      </w:pPr>
      <w:r w:rsidRPr="00AE2B4A">
        <w:t>Forms and fate in the environment</w:t>
      </w:r>
    </w:p>
    <w:p w14:paraId="24E329AE" w14:textId="77777777" w:rsidR="007C5F48" w:rsidRPr="00AE2B4A" w:rsidRDefault="007C5F48" w:rsidP="00292621">
      <w:r w:rsidRPr="00AE2B4A">
        <w:t>If released to soil, pyrene is expected to have no mobility based upon Koc values of 61,936-90,000.</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1.19 x 10</w:t>
      </w:r>
      <w:r w:rsidRPr="00AE2B4A">
        <w:rPr>
          <w:vertAlign w:val="superscript"/>
        </w:rPr>
        <w:t>-5</w:t>
      </w:r>
      <w:r w:rsidR="00DB29E6" w:rsidRPr="00AE2B4A">
        <w:t xml:space="preserve"> atm</w:t>
      </w:r>
      <w:r w:rsidR="00DB29E6" w:rsidRPr="00AE2B4A">
        <w:noBreakHyphen/>
        <w:t>cu m/mole</w:t>
      </w:r>
      <w:r w:rsidRPr="00AE2B4A">
        <w:t>.</w:t>
      </w:r>
      <w:r w:rsidR="00817BC2" w:rsidRPr="00AE2B4A">
        <w:t xml:space="preserve"> </w:t>
      </w:r>
      <w:r w:rsidRPr="00AE2B4A">
        <w:t>However, adsorption to soil is expected to attenuate volatilisation.</w:t>
      </w:r>
      <w:r w:rsidR="00817BC2" w:rsidRPr="00AE2B4A">
        <w:t xml:space="preserve"> </w:t>
      </w:r>
      <w:r w:rsidRPr="00AE2B4A">
        <w:t>Direct photolysis by natural sunlight is also expected to be an important environmental fate process for pyrene based on photolysis studies performed on a variety of substrates.</w:t>
      </w:r>
      <w:r w:rsidR="00817BC2" w:rsidRPr="00AE2B4A">
        <w:t xml:space="preserve"> </w:t>
      </w:r>
      <w:r w:rsidRPr="00AE2B4A">
        <w:t>Biodegradation is expected to occur slowly, with estimated half-lifes ranging from several weeks to years.</w:t>
      </w:r>
      <w:r w:rsidR="00817BC2" w:rsidRPr="00AE2B4A">
        <w:t xml:space="preserve"> </w:t>
      </w:r>
      <w:r w:rsidRPr="00AE2B4A">
        <w:t>If released into water, pyrene is expected to adsorb to suspended solids and sediment based upon the Koc values.</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Estimated volatilisation half-lifes for a model river and model lake are 4.5 and 37</w:t>
      </w:r>
      <w:r w:rsidR="00DB29E6" w:rsidRPr="00AE2B4A">
        <w:t> days</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817BC2" w:rsidRPr="00AE2B4A">
        <w:t xml:space="preserve"> </w:t>
      </w:r>
      <w:r w:rsidRPr="00AE2B4A">
        <w:t>The estimated volatilisation half-life from a model pond is 29 years if adsorption is considered.</w:t>
      </w:r>
      <w:r w:rsidR="00817BC2" w:rsidRPr="00AE2B4A">
        <w:t xml:space="preserve"> </w:t>
      </w:r>
      <w:r w:rsidRPr="00AE2B4A">
        <w:t>BCFs of 72</w:t>
      </w:r>
      <w:r w:rsidR="00854593" w:rsidRPr="00AE2B4A">
        <w:t>–</w:t>
      </w:r>
      <w:r w:rsidRPr="00AE2B4A">
        <w:t>970 in trout suggest bioconcentration in aquatic organisms is moderate to high.</w:t>
      </w:r>
      <w:r w:rsidR="00817BC2" w:rsidRPr="00AE2B4A">
        <w:t xml:space="preserve"> </w:t>
      </w:r>
      <w:r w:rsidRPr="00AE2B4A">
        <w:t>Hydrolysis is not expected to be an important environmental fate process since this compound lacks functional groups that hydrolyse under environmental conditions</w:t>
      </w:r>
      <w:r w:rsidR="00E4453A" w:rsidRPr="00AE2B4A">
        <w:t xml:space="preserve"> (EAWAG accessed February 2015).</w:t>
      </w:r>
    </w:p>
    <w:p w14:paraId="24E329AF" w14:textId="77777777" w:rsidR="007C5F48" w:rsidRPr="00AE2B4A" w:rsidRDefault="007C5F48" w:rsidP="00292621"/>
    <w:p w14:paraId="24E329B0" w14:textId="77777777" w:rsidR="007C5F48" w:rsidRPr="00AE2B4A" w:rsidRDefault="007C5F48" w:rsidP="00292621">
      <w:r w:rsidRPr="00AE2B4A">
        <w:t>Water solubility is about 0.14</w:t>
      </w:r>
      <w:r w:rsidR="00DB29E6" w:rsidRPr="00AE2B4A">
        <w:t> mg/L</w:t>
      </w:r>
      <w:r w:rsidRPr="00AE2B4A">
        <w:t>.</w:t>
      </w:r>
    </w:p>
    <w:p w14:paraId="24E329B1" w14:textId="77777777" w:rsidR="007C5F48" w:rsidRPr="00AE2B4A" w:rsidRDefault="007C5F48" w:rsidP="00292621"/>
    <w:p w14:paraId="24E329B2" w14:textId="77777777" w:rsidR="007C5F48" w:rsidRPr="00AE2B4A" w:rsidRDefault="00F51851" w:rsidP="00F51851">
      <w:pPr>
        <w:pStyle w:val="Heading3"/>
      </w:pPr>
      <w:r w:rsidRPr="00AE2B4A">
        <w:t>Typical concentrations in drinking-water</w:t>
      </w:r>
    </w:p>
    <w:p w14:paraId="24E329B3" w14:textId="77777777" w:rsidR="007C5F48" w:rsidRPr="00AE2B4A" w:rsidRDefault="00854593" w:rsidP="00292621">
      <w:r w:rsidRPr="00AE2B4A">
        <w:t>Twenty-one</w:t>
      </w:r>
      <w:r w:rsidR="007C5F48" w:rsidRPr="00AE2B4A">
        <w:t xml:space="preserve"> water utilities in the US reported detecting pyrene in tap water since 2004, according to EWG</w:t>
      </w:r>
      <w:r w:rsidR="00817BC2" w:rsidRPr="00AE2B4A">
        <w:t>’</w:t>
      </w:r>
      <w:r w:rsidR="007C5F48" w:rsidRPr="00AE2B4A">
        <w:t>s analysis of water quality data supplied by state water agencies, the highest concentration being 0.00055</w:t>
      </w:r>
      <w:r w:rsidR="00DB29E6" w:rsidRPr="00AE2B4A">
        <w:t> mg/L</w:t>
      </w:r>
      <w:r w:rsidR="007C5F48" w:rsidRPr="00AE2B4A">
        <w:t>.</w:t>
      </w:r>
    </w:p>
    <w:p w14:paraId="24E329B4" w14:textId="77777777" w:rsidR="007C5F48" w:rsidRPr="00AE2B4A" w:rsidRDefault="007C5F48" w:rsidP="00292621"/>
    <w:p w14:paraId="24E329B5" w14:textId="77777777" w:rsidR="007C5F48" w:rsidRPr="00AE2B4A" w:rsidRDefault="00A31C82" w:rsidP="00A31C82">
      <w:pPr>
        <w:pStyle w:val="Heading3"/>
      </w:pPr>
      <w:r w:rsidRPr="00AE2B4A">
        <w:t>Removal methods</w:t>
      </w:r>
    </w:p>
    <w:p w14:paraId="24E329B6" w14:textId="77777777" w:rsidR="007C5F48" w:rsidRPr="00AE2B4A" w:rsidRDefault="007C5F48" w:rsidP="00292621">
      <w:r w:rsidRPr="00AE2B4A">
        <w:t>Polynuclear aromatic hydrocarbons are generally very insoluble in water and hence adsorb readily to available surfaces.</w:t>
      </w:r>
      <w:r w:rsidR="00817BC2" w:rsidRPr="00AE2B4A">
        <w:t xml:space="preserve"> </w:t>
      </w:r>
      <w:r w:rsidRPr="00AE2B4A">
        <w:t>As a result, conventional coagulation/flocculation is able to achieve high levels of removal by removing particles to which the polynuclear aromatic hydrocarbons are adsorbed, and by providing floc surfaces on to which polynuclear aromatic hydrocarbons in the bulk water may adsorb.</w:t>
      </w:r>
      <w:r w:rsidR="00817BC2" w:rsidRPr="00AE2B4A">
        <w:t xml:space="preserve"> </w:t>
      </w:r>
      <w:r w:rsidRPr="00AE2B4A">
        <w:t>Good removal can also be achieved by granular activated carbon.</w:t>
      </w:r>
    </w:p>
    <w:p w14:paraId="24E329B7" w14:textId="77777777" w:rsidR="007C5F48" w:rsidRPr="00AE2B4A" w:rsidRDefault="007C5F48" w:rsidP="00292621"/>
    <w:p w14:paraId="24E329B8" w14:textId="77777777" w:rsidR="007C5F48" w:rsidRPr="00AE2B4A" w:rsidRDefault="007C5F48" w:rsidP="00292621">
      <w:r w:rsidRPr="00AE2B4A">
        <w:t>PAHs in water can be oxidised by chlorination and ozonation.</w:t>
      </w:r>
      <w:r w:rsidR="00817BC2" w:rsidRPr="00AE2B4A">
        <w:t xml:space="preserve"> </w:t>
      </w:r>
      <w:r w:rsidRPr="00AE2B4A">
        <w:t>Pyrene was the most rapidly degraded PAH.</w:t>
      </w:r>
      <w:r w:rsidR="00817BC2" w:rsidRPr="00AE2B4A">
        <w:t xml:space="preserve"> </w:t>
      </w:r>
      <w:r w:rsidRPr="00AE2B4A">
        <w:t>Benz[a]anthracene, benzo[a]pyrene, and perylene were also highly degraded.</w:t>
      </w:r>
      <w:r w:rsidR="00817BC2" w:rsidRPr="00AE2B4A">
        <w:t xml:space="preserve"> </w:t>
      </w:r>
      <w:r w:rsidRPr="00AE2B4A">
        <w:t>Indeno[1,2,3-c,d]pyrene and benzo[g,h,i]pyrene were intermediate with respect to relative degradation.</w:t>
      </w:r>
      <w:r w:rsidR="00817BC2" w:rsidRPr="00AE2B4A">
        <w:t xml:space="preserve"> </w:t>
      </w:r>
      <w:r w:rsidRPr="00AE2B4A">
        <w:t>Benzo[k]fluoranthene and fluoranthene were the most slowly degraded of the compounds tested.</w:t>
      </w:r>
      <w:r w:rsidR="00817BC2" w:rsidRPr="00AE2B4A">
        <w:t xml:space="preserve"> </w:t>
      </w:r>
      <w:r w:rsidRPr="00AE2B4A">
        <w:t>A variety of complex end-products have been identified (ATSDR 1995).</w:t>
      </w:r>
    </w:p>
    <w:p w14:paraId="24E329B9" w14:textId="77777777" w:rsidR="007C5F48" w:rsidRPr="00AE2B4A" w:rsidRDefault="007C5F48" w:rsidP="00292621"/>
    <w:p w14:paraId="24E329BA" w14:textId="77777777" w:rsidR="007C5F48" w:rsidRPr="00AE2B4A" w:rsidRDefault="00A31C82" w:rsidP="00A31C82">
      <w:pPr>
        <w:pStyle w:val="Heading3"/>
      </w:pPr>
      <w:r w:rsidRPr="00AE2B4A">
        <w:t>Analytical methods</w:t>
      </w:r>
    </w:p>
    <w:p w14:paraId="24E329BB" w14:textId="77777777" w:rsidR="007C5F48" w:rsidRPr="00AE2B4A" w:rsidRDefault="00236B49" w:rsidP="00236B49">
      <w:pPr>
        <w:pStyle w:val="Heading4"/>
      </w:pPr>
      <w:r w:rsidRPr="00AE2B4A">
        <w:t>Referee method</w:t>
      </w:r>
    </w:p>
    <w:p w14:paraId="24E329BC" w14:textId="77777777" w:rsidR="007C5F48" w:rsidRPr="00AE2B4A" w:rsidRDefault="007C5F48" w:rsidP="00292621">
      <w:r w:rsidRPr="00AE2B4A">
        <w:t>Refer to the polynuclear aromatic hydrocarbons datasheet.</w:t>
      </w:r>
    </w:p>
    <w:p w14:paraId="24E329BD" w14:textId="77777777" w:rsidR="007C5F48" w:rsidRPr="00AE2B4A" w:rsidRDefault="007C5F48" w:rsidP="00292621"/>
    <w:p w14:paraId="24E329BE" w14:textId="77777777" w:rsidR="007C5F48" w:rsidRPr="00AE2B4A" w:rsidRDefault="00A31C82" w:rsidP="00A31C82">
      <w:pPr>
        <w:pStyle w:val="Heading3"/>
      </w:pPr>
      <w:r w:rsidRPr="00AE2B4A">
        <w:t>Health considerations</w:t>
      </w:r>
    </w:p>
    <w:p w14:paraId="24E329BF" w14:textId="77777777" w:rsidR="007C5F48" w:rsidRPr="00AE2B4A" w:rsidRDefault="007C5F48" w:rsidP="00292621">
      <w:r w:rsidRPr="00AE2B4A">
        <w:rPr>
          <w:lang w:eastAsia="en-NZ"/>
        </w:rPr>
        <w:t>For non-smokers, food is regarded as the primary route of exposure.</w:t>
      </w:r>
      <w:r w:rsidR="00817BC2" w:rsidRPr="00AE2B4A">
        <w:rPr>
          <w:lang w:eastAsia="en-NZ"/>
        </w:rPr>
        <w:t xml:space="preserve"> </w:t>
      </w:r>
      <w:r w:rsidRPr="00AE2B4A">
        <w:rPr>
          <w:lang w:eastAsia="en-NZ"/>
        </w:rPr>
        <w:t>Foods which have been shown to have the highest levels of PAH include charcoal broiled or smoked meats, leafy vegetables, grains, fats and oils,</w:t>
      </w:r>
      <w:r w:rsidRPr="00AE2B4A">
        <w:t xml:space="preserve"> and in fish from contaminated waters</w:t>
      </w:r>
      <w:r w:rsidRPr="00AE2B4A">
        <w:rPr>
          <w:lang w:eastAsia="en-NZ"/>
        </w:rPr>
        <w:t>.</w:t>
      </w:r>
      <w:r w:rsidR="00817BC2" w:rsidRPr="00AE2B4A">
        <w:rPr>
          <w:lang w:eastAsia="en-NZ"/>
        </w:rPr>
        <w:t xml:space="preserve"> </w:t>
      </w:r>
      <w:r w:rsidRPr="00AE2B4A">
        <w:rPr>
          <w:lang w:eastAsia="en-NZ"/>
        </w:rPr>
        <w:t>The presence of PAH in leafy vegetables is believed to be due to atmospheric deposition.</w:t>
      </w:r>
      <w:r w:rsidR="00817BC2" w:rsidRPr="00AE2B4A">
        <w:rPr>
          <w:lang w:eastAsia="en-NZ"/>
        </w:rPr>
        <w:t xml:space="preserve"> </w:t>
      </w:r>
      <w:r w:rsidRPr="00AE2B4A">
        <w:t xml:space="preserve">PAHs are formed during some methods of food preparation, such as </w:t>
      </w:r>
      <w:r w:rsidR="003D15E9" w:rsidRPr="00AE2B4A">
        <w:t>charbroiling</w:t>
      </w:r>
      <w:r w:rsidRPr="00AE2B4A">
        <w:t>, grilling, roasting, frying or baking.</w:t>
      </w:r>
      <w:r w:rsidR="00817BC2" w:rsidRPr="00AE2B4A">
        <w:t xml:space="preserve"> </w:t>
      </w:r>
      <w:r w:rsidRPr="00AE2B4A">
        <w:t>For the general population, the major routes of exposure to PAHs are from food and ambient, tobacco smoke and indoor air.</w:t>
      </w:r>
      <w:r w:rsidR="00817BC2" w:rsidRPr="00AE2B4A">
        <w:t xml:space="preserve"> </w:t>
      </w:r>
      <w:r w:rsidRPr="00AE2B4A">
        <w:t>The use of open fires for heating and cooking may increase PAH exposure.</w:t>
      </w:r>
    </w:p>
    <w:p w14:paraId="24E329C0" w14:textId="77777777" w:rsidR="007C5F48" w:rsidRPr="00AE2B4A" w:rsidRDefault="007C5F48" w:rsidP="00292621"/>
    <w:p w14:paraId="24E329C1" w14:textId="77777777" w:rsidR="007C5F48" w:rsidRPr="00AE2B4A" w:rsidRDefault="007C5F48" w:rsidP="00292621">
      <w:r w:rsidRPr="00AE2B4A">
        <w:t>The health effect of primary concern is carcinogenicity.</w:t>
      </w:r>
      <w:r w:rsidR="00817BC2" w:rsidRPr="00AE2B4A">
        <w:t xml:space="preserve"> </w:t>
      </w:r>
      <w:r w:rsidRPr="00AE2B4A">
        <w:t>Many polynuclear aromatic hydrocarbon-containing mixtures have been associated with increased incidence of cancer, but the contribution of each of the individual components to the overall carcinogenic potency is difficult to assess.</w:t>
      </w:r>
      <w:r w:rsidR="00817BC2" w:rsidRPr="00AE2B4A">
        <w:t xml:space="preserve"> </w:t>
      </w:r>
      <w:r w:rsidRPr="00AE2B4A">
        <w:t>The relative carcinogenic potencies of various polynuclear aromatic hydrocarbons, based on bioassays by several routes of administration and related toxicological data, have been ranked in decreasing order as follows: dibenz[a,h]anthracene, benzo[a]pyrene, anthanthrene, indeno[1,2,3-cd]pyrene, benz[a]anthracene, benzo[b]fluoranthene, pyrene, benzo[k]fluoranthene, benzo[j]fluoranthene, cyclopentadieno[c,d]pyrene, benzo[g,h,i]perylene, chrysene and benzo[e]pyrene.</w:t>
      </w:r>
    </w:p>
    <w:p w14:paraId="24E329C2" w14:textId="77777777" w:rsidR="007C5F48" w:rsidRPr="00AE2B4A" w:rsidRDefault="007C5F48" w:rsidP="00292621"/>
    <w:p w14:paraId="24E329C3" w14:textId="77777777" w:rsidR="007C5F48" w:rsidRPr="00AE2B4A" w:rsidRDefault="007C5F48" w:rsidP="00292621">
      <w:r w:rsidRPr="00AE2B4A">
        <w:t>The US Environmental Protection Agency has determined that pyrene is not classifiable as to human carcinogenicity based on no human data and inadequate data from animal bioassays.</w:t>
      </w:r>
    </w:p>
    <w:p w14:paraId="24E329C4" w14:textId="77777777" w:rsidR="007C5F48" w:rsidRPr="00AE2B4A" w:rsidRDefault="007C5F48" w:rsidP="00292621"/>
    <w:p w14:paraId="24E329C5" w14:textId="77777777" w:rsidR="007C5F48" w:rsidRPr="00AE2B4A" w:rsidRDefault="007C5F48" w:rsidP="00292621">
      <w:smartTag w:uri="urn:schemas-microsoft-com:office:smarttags" w:element="stockticker">
        <w:r w:rsidRPr="00AE2B4A">
          <w:t>IARC</w:t>
        </w:r>
      </w:smartTag>
      <w:r w:rsidRPr="00AE2B4A">
        <w:t xml:space="preserve"> (2010) classified </w:t>
      </w:r>
      <w:r w:rsidRPr="00AE2B4A">
        <w:rPr>
          <w:bCs/>
        </w:rPr>
        <w:t>pyrene</w:t>
      </w:r>
      <w:r w:rsidRPr="00AE2B4A">
        <w:t xml:space="preserve"> in </w:t>
      </w:r>
      <w:r w:rsidR="00BA2D53" w:rsidRPr="00AE2B4A">
        <w:t>Group 3</w:t>
      </w:r>
      <w:r w:rsidRPr="00AE2B4A">
        <w:t xml:space="preserve"> (not classifiable as to carcinogenicity).</w:t>
      </w:r>
    </w:p>
    <w:p w14:paraId="24E329C6" w14:textId="77777777" w:rsidR="007C5F48" w:rsidRPr="00AE2B4A" w:rsidRDefault="007C5F48" w:rsidP="00292621"/>
    <w:p w14:paraId="24E329C7" w14:textId="77777777" w:rsidR="007C5F48" w:rsidRPr="00AE2B4A" w:rsidRDefault="00A31C82" w:rsidP="0099026D">
      <w:pPr>
        <w:pStyle w:val="Heading3"/>
      </w:pPr>
      <w:r w:rsidRPr="00AE2B4A">
        <w:t xml:space="preserve">Derivation of </w:t>
      </w:r>
      <w:r w:rsidR="0099026D" w:rsidRPr="00AE2B4A">
        <w:t>Maximum Acceptable Value</w:t>
      </w:r>
    </w:p>
    <w:p w14:paraId="24E329C8" w14:textId="77777777" w:rsidR="007C5F48" w:rsidRPr="00AE2B4A" w:rsidRDefault="007C5F48" w:rsidP="00292621">
      <w:r w:rsidRPr="00AE2B4A">
        <w:t>No MAV.</w:t>
      </w:r>
    </w:p>
    <w:p w14:paraId="24E329C9" w14:textId="77777777" w:rsidR="007C5F48" w:rsidRPr="00AE2B4A" w:rsidRDefault="007C5F48" w:rsidP="00292621"/>
    <w:p w14:paraId="24E329CA" w14:textId="77777777" w:rsidR="007C5F48" w:rsidRPr="00AE2B4A" w:rsidRDefault="007C5F48" w:rsidP="00292621">
      <w:r w:rsidRPr="00AE2B4A">
        <w:t>The USEPA has a reference dose or RfD of 0.03</w:t>
      </w:r>
      <w:r w:rsidR="00DB29E6" w:rsidRPr="00AE2B4A">
        <w:t> mg/L</w:t>
      </w:r>
      <w:r w:rsidRPr="00AE2B4A">
        <w:t xml:space="preserve"> for pyrene.</w:t>
      </w:r>
    </w:p>
    <w:p w14:paraId="24E329CB" w14:textId="77777777" w:rsidR="007C5F48" w:rsidRPr="00AE2B4A" w:rsidRDefault="007C5F48" w:rsidP="00292621"/>
    <w:p w14:paraId="24E329CC" w14:textId="77777777" w:rsidR="007C5F48" w:rsidRPr="00AE2B4A" w:rsidRDefault="007C5F48" w:rsidP="00292621">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w:t>
      </w:r>
      <w:r w:rsidR="00AA349A" w:rsidRPr="00AE2B4A">
        <w:t>subchronic</w:t>
      </w:r>
      <w:r w:rsidRPr="00AE2B4A">
        <w:t xml:space="preserve"> limit is 0.09</w:t>
      </w:r>
      <w:r w:rsidR="00DB29E6" w:rsidRPr="00AE2B4A">
        <w:t> mg/L</w:t>
      </w:r>
      <w:r w:rsidRPr="00AE2B4A">
        <w:t>.</w:t>
      </w:r>
      <w:r w:rsidR="00817BC2" w:rsidRPr="00AE2B4A">
        <w:t xml:space="preserve"> </w:t>
      </w:r>
      <w:r w:rsidRPr="00AE2B4A">
        <w:t>The chronic health risk limits (exposure greater than 10</w:t>
      </w:r>
      <w:r w:rsidR="00E4453A" w:rsidRPr="00AE2B4A">
        <w:t> percent</w:t>
      </w:r>
      <w:r w:rsidRPr="00AE2B4A">
        <w:t xml:space="preserve"> of a lifetime) for pyrene is 0.05</w:t>
      </w:r>
      <w:r w:rsidR="00DB29E6" w:rsidRPr="00AE2B4A">
        <w:t> mg/L</w:t>
      </w:r>
      <w:r w:rsidRPr="00AE2B4A">
        <w:t>.</w:t>
      </w:r>
    </w:p>
    <w:p w14:paraId="24E329CD" w14:textId="77777777" w:rsidR="007C5F48" w:rsidRPr="00AE2B4A" w:rsidRDefault="007C5F48" w:rsidP="00292621"/>
    <w:p w14:paraId="24E329CE" w14:textId="77777777" w:rsidR="007C5F48" w:rsidRPr="00AE2B4A" w:rsidRDefault="00A31C82" w:rsidP="00A31C82">
      <w:pPr>
        <w:pStyle w:val="Heading3"/>
      </w:pPr>
      <w:r w:rsidRPr="00AE2B4A">
        <w:t>References</w:t>
      </w:r>
    </w:p>
    <w:p w14:paraId="24E329CF" w14:textId="77777777" w:rsidR="007C5F48" w:rsidRPr="00AE2B4A" w:rsidRDefault="00126CC3" w:rsidP="00854593">
      <w:pPr>
        <w:pStyle w:val="References"/>
      </w:pPr>
      <w:r w:rsidRPr="00AE2B4A">
        <w:t xml:space="preserve">ATSDR. 1995. </w:t>
      </w:r>
      <w:r w:rsidRPr="00AE2B4A">
        <w:rPr>
          <w:i/>
        </w:rPr>
        <w:t>Toxicological Profile for Polycyclic Aromatic Hydrocarbons (PAHs)</w:t>
      </w:r>
      <w:r w:rsidR="007C5F48" w:rsidRPr="00AE2B4A">
        <w:t>.</w:t>
      </w:r>
      <w:r w:rsidR="00817BC2" w:rsidRPr="00AE2B4A">
        <w:t xml:space="preserve"> </w:t>
      </w:r>
      <w:r w:rsidRPr="00AE2B4A">
        <w:t xml:space="preserve">Atlanta, GA: Agency for Toxic Substances &amp; Disease Registry, Department of Health and Human Services. </w:t>
      </w:r>
      <w:r w:rsidR="007C5F48" w:rsidRPr="00AE2B4A">
        <w:t xml:space="preserve">See: </w:t>
      </w:r>
      <w:hyperlink r:id="rId2282" w:history="1">
        <w:r w:rsidR="00E52E9D" w:rsidRPr="00AE2B4A">
          <w:rPr>
            <w:rStyle w:val="Hyperlink"/>
          </w:rPr>
          <w:t>http://www.atsdr.cdc.gov/toxprofiles/index.asp</w:t>
        </w:r>
      </w:hyperlink>
      <w:r w:rsidR="00854593" w:rsidRPr="00AE2B4A">
        <w:rPr>
          <w:rStyle w:val="Hyperlink"/>
        </w:rPr>
        <w:t>.</w:t>
      </w:r>
    </w:p>
    <w:p w14:paraId="24E329D0" w14:textId="77777777" w:rsidR="007C5F48" w:rsidRPr="00AE2B4A" w:rsidRDefault="00126CC3" w:rsidP="0085459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283" w:history="1">
        <w:r w:rsidRPr="00AE2B4A">
          <w:rPr>
            <w:rStyle w:val="Hyperlink"/>
          </w:rPr>
          <w:t>http://eawag-bbd.ethz.ch/index.html</w:t>
        </w:r>
      </w:hyperlink>
      <w:r w:rsidR="00854593" w:rsidRPr="00AE2B4A">
        <w:rPr>
          <w:rStyle w:val="Hyperlink"/>
        </w:rPr>
        <w:t>.</w:t>
      </w:r>
    </w:p>
    <w:p w14:paraId="24E329D1" w14:textId="77777777" w:rsidR="007C5F48" w:rsidRPr="00AE2B4A" w:rsidRDefault="002A708E" w:rsidP="00854593">
      <w:pPr>
        <w:pStyle w:val="References"/>
      </w:pPr>
      <w:r w:rsidRPr="00AE2B4A">
        <w:t xml:space="preserve">Environment Australia. 2002. </w:t>
      </w:r>
      <w:r w:rsidRPr="00AE2B4A">
        <w:rPr>
          <w:i/>
        </w:rPr>
        <w:t>Polycyclic Aromatic Hydrocarbons (PAHs) in Australia</w:t>
      </w:r>
      <w:r w:rsidR="007C5F48" w:rsidRPr="00AE2B4A">
        <w:t>.</w:t>
      </w:r>
      <w:r w:rsidR="00817BC2" w:rsidRPr="00AE2B4A">
        <w:t xml:space="preserve"> </w:t>
      </w:r>
      <w:r w:rsidR="007C5F48" w:rsidRPr="00AE2B4A">
        <w:t>Technical Report 2.</w:t>
      </w:r>
      <w:r w:rsidR="00817BC2" w:rsidRPr="00AE2B4A">
        <w:t xml:space="preserve"> </w:t>
      </w:r>
      <w:r w:rsidR="007C5F48" w:rsidRPr="00AE2B4A">
        <w:t>123 pp.</w:t>
      </w:r>
      <w:r w:rsidR="00817BC2" w:rsidRPr="00AE2B4A">
        <w:t xml:space="preserve"> </w:t>
      </w:r>
      <w:hyperlink r:id="rId2284" w:history="1">
        <w:r w:rsidRPr="00AE2B4A">
          <w:rPr>
            <w:rStyle w:val="Hyperlink"/>
          </w:rPr>
          <w:t>http://www.environment.gov.au/atmosphere/airquality/publications/report2/pubs/report2.pdf</w:t>
        </w:r>
      </w:hyperlink>
      <w:r w:rsidR="00854593" w:rsidRPr="00AE2B4A">
        <w:rPr>
          <w:rStyle w:val="Hyperlink"/>
        </w:rPr>
        <w:t>.</w:t>
      </w:r>
    </w:p>
    <w:p w14:paraId="24E329D2" w14:textId="77777777" w:rsidR="007C5F48" w:rsidRPr="00AE2B4A" w:rsidRDefault="00DB29E6" w:rsidP="00854593">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1.</w:t>
      </w:r>
      <w:r w:rsidR="00817BC2" w:rsidRPr="00AE2B4A">
        <w:t xml:space="preserve"> </w:t>
      </w:r>
      <w:r w:rsidR="007C5F48" w:rsidRPr="00AE2B4A">
        <w:t>123 pp.</w:t>
      </w:r>
      <w:r w:rsidR="00817BC2" w:rsidRPr="00AE2B4A">
        <w:t xml:space="preserve"> </w:t>
      </w:r>
      <w:hyperlink r:id="rId2285" w:history="1">
        <w:r w:rsidRPr="00AE2B4A">
          <w:rPr>
            <w:rStyle w:val="Hyperlink"/>
          </w:rPr>
          <w:t>http://www.environment.gov.au/atmosphere/airquality/publications/report1/pubs/report1.pdf</w:t>
        </w:r>
      </w:hyperlink>
      <w:r w:rsidR="00854593" w:rsidRPr="00AE2B4A">
        <w:rPr>
          <w:rStyle w:val="Hyperlink"/>
        </w:rPr>
        <w:t>.</w:t>
      </w:r>
    </w:p>
    <w:p w14:paraId="24E329D3" w14:textId="77777777" w:rsidR="007C5F48" w:rsidRPr="00AE2B4A" w:rsidRDefault="00126CC3" w:rsidP="00854593">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286" w:history="1">
        <w:r w:rsidR="00A26AC9" w:rsidRPr="00AE2B4A">
          <w:rPr>
            <w:rStyle w:val="Hyperlink"/>
          </w:rPr>
          <w:t>http://www.ewg.org/tap-water/chemical-contaminants</w:t>
        </w:r>
      </w:hyperlink>
      <w:r w:rsidR="00854593" w:rsidRPr="00AE2B4A">
        <w:rPr>
          <w:rStyle w:val="Hyperlink"/>
        </w:rPr>
        <w:t>.</w:t>
      </w:r>
    </w:p>
    <w:p w14:paraId="24E329D4" w14:textId="77777777" w:rsidR="007C5F48" w:rsidRPr="00AE2B4A" w:rsidRDefault="00126CC3" w:rsidP="00854593">
      <w:pPr>
        <w:pStyle w:val="References"/>
      </w:pPr>
      <w:r w:rsidRPr="00AE2B4A">
        <w:t xml:space="preserve">IARC. 2010. </w:t>
      </w:r>
      <w:r w:rsidR="00732105" w:rsidRPr="00AE2B4A">
        <w:rPr>
          <w:i/>
        </w:rPr>
        <w:t>IARC Monographs on the Evaluation of Carcinogenic Risks to Humans</w:t>
      </w:r>
      <w:r w:rsidR="00817BC2" w:rsidRPr="00AE2B4A">
        <w:t xml:space="preserve"> </w:t>
      </w:r>
      <w:r w:rsidR="007C5F48" w:rsidRPr="00AE2B4A">
        <w:t>92.</w:t>
      </w:r>
      <w:r w:rsidR="00817BC2" w:rsidRPr="00AE2B4A">
        <w:t xml:space="preserve"> </w:t>
      </w:r>
      <w:r w:rsidR="002A708E" w:rsidRPr="00AE2B4A">
        <w:rPr>
          <w:iCs/>
        </w:rPr>
        <w:t>Some non-heterocyclic polycyclic aromatic hydrocarbons and some related industrial exposures</w:t>
      </w:r>
      <w:r w:rsidR="007C5F48" w:rsidRPr="00AE2B4A">
        <w:t>.</w:t>
      </w:r>
      <w:r w:rsidR="00817BC2" w:rsidRPr="00AE2B4A">
        <w:t xml:space="preserve"> </w:t>
      </w:r>
      <w:r w:rsidR="007C5F48" w:rsidRPr="00AE2B4A">
        <w:t>868 pp.</w:t>
      </w:r>
      <w:r w:rsidR="00817BC2" w:rsidRPr="00AE2B4A">
        <w:t xml:space="preserve"> </w:t>
      </w:r>
      <w:hyperlink r:id="rId2287" w:history="1">
        <w:r w:rsidR="00A26AC9" w:rsidRPr="00AE2B4A">
          <w:rPr>
            <w:rStyle w:val="Hyperlink"/>
          </w:rPr>
          <w:t>http://monographs.iarc</w:t>
        </w:r>
      </w:hyperlink>
      <w:r w:rsidR="00854593" w:rsidRPr="00AE2B4A">
        <w:rPr>
          <w:rStyle w:val="Hyperlink"/>
        </w:rPr>
        <w:t>.</w:t>
      </w:r>
    </w:p>
    <w:p w14:paraId="24E329D5" w14:textId="77777777" w:rsidR="007C5F48" w:rsidRPr="00AE2B4A" w:rsidRDefault="00126CC3" w:rsidP="00854593">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288" w:history="1">
        <w:r w:rsidR="00A26AC9" w:rsidRPr="00AE2B4A">
          <w:rPr>
            <w:rStyle w:val="Hyperlink"/>
          </w:rPr>
          <w:t>http://www.health.state.mn.us/divs/eh/risk/guidance/gw/table.html</w:t>
        </w:r>
      </w:hyperlink>
      <w:r w:rsidR="00854593" w:rsidRPr="00AE2B4A">
        <w:rPr>
          <w:rStyle w:val="Hyperlink"/>
        </w:rPr>
        <w:t>.</w:t>
      </w:r>
    </w:p>
    <w:p w14:paraId="24E329D6" w14:textId="77777777" w:rsidR="007C5F48" w:rsidRPr="00AE2B4A" w:rsidRDefault="00126CC3" w:rsidP="00854593">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289" w:history="1">
        <w:r w:rsidR="00A26AC9" w:rsidRPr="00AE2B4A">
          <w:rPr>
            <w:rStyle w:val="Hyperlink"/>
          </w:rPr>
          <w:t>http://www.nhmrc.gov.au/guidelines/publications/eh52</w:t>
        </w:r>
      </w:hyperlink>
      <w:r w:rsidR="00854593" w:rsidRPr="00AE2B4A">
        <w:rPr>
          <w:rStyle w:val="Hyperlink"/>
        </w:rPr>
        <w:t>.</w:t>
      </w:r>
    </w:p>
    <w:p w14:paraId="24E329D7" w14:textId="77777777" w:rsidR="007C5F48" w:rsidRPr="00AE2B4A" w:rsidRDefault="00012F75" w:rsidP="00854593">
      <w:pPr>
        <w:pStyle w:val="References"/>
      </w:pPr>
      <w:r w:rsidRPr="00AE2B4A">
        <w:t xml:space="preserve">USEPA. 1993. </w:t>
      </w:r>
      <w:r w:rsidR="007C5F48" w:rsidRPr="00AE2B4A">
        <w:t>Pyrene.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290" w:history="1">
        <w:r w:rsidR="00A26AC9" w:rsidRPr="00AE2B4A">
          <w:rPr>
            <w:rStyle w:val="Hyperlink"/>
          </w:rPr>
          <w:t>http://cfpub.epa.gov/ncea/iris/index.cfm?fuseaction=iris.showSubstanceList</w:t>
        </w:r>
      </w:hyperlink>
      <w:r w:rsidR="007C5F48" w:rsidRPr="00AE2B4A">
        <w:t xml:space="preserve"> or </w:t>
      </w:r>
      <w:hyperlink r:id="rId2291" w:history="1">
        <w:r w:rsidR="007C5F48" w:rsidRPr="00AE2B4A">
          <w:rPr>
            <w:rStyle w:val="Hyperlink"/>
          </w:rPr>
          <w:t>http://www.epa.gov/iris/subst/0445.htm</w:t>
        </w:r>
      </w:hyperlink>
      <w:r w:rsidR="00854593" w:rsidRPr="00AE2B4A">
        <w:rPr>
          <w:rStyle w:val="Hyperlink"/>
        </w:rPr>
        <w:t>.</w:t>
      </w:r>
    </w:p>
    <w:p w14:paraId="24E329D8" w14:textId="77777777" w:rsidR="007C5F48" w:rsidRPr="00AE2B4A" w:rsidRDefault="00126CC3" w:rsidP="00854593">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292" w:history="1">
        <w:r w:rsidR="00A26AC9" w:rsidRPr="00AE2B4A">
          <w:rPr>
            <w:rStyle w:val="Hyperlink"/>
          </w:rPr>
          <w:t>http://water.epa.gov/action/advisories/health_index.cfm</w:t>
        </w:r>
      </w:hyperlink>
      <w:r w:rsidR="007C5F48" w:rsidRPr="00AE2B4A">
        <w:t xml:space="preserve"> or </w:t>
      </w:r>
      <w:hyperlink r:id="rId2293" w:history="1">
        <w:r w:rsidR="00A26AC9" w:rsidRPr="00AE2B4A">
          <w:rPr>
            <w:rStyle w:val="Hyperlink"/>
          </w:rPr>
          <w:t>www.epa.gov/waterscience/</w:t>
        </w:r>
      </w:hyperlink>
      <w:r w:rsidR="00854593" w:rsidRPr="00AE2B4A">
        <w:rPr>
          <w:rStyle w:val="Hyperlink"/>
        </w:rPr>
        <w:t>.</w:t>
      </w:r>
    </w:p>
    <w:p w14:paraId="24E329D9" w14:textId="77777777" w:rsidR="007C5F48" w:rsidRPr="00AE2B4A" w:rsidRDefault="007C5F48" w:rsidP="00854593">
      <w:pPr>
        <w:pStyle w:val="References"/>
      </w:pPr>
      <w:r w:rsidRPr="00AE2B4A">
        <w:t>USEPA.</w:t>
      </w:r>
      <w:r w:rsidR="00817BC2" w:rsidRPr="00AE2B4A">
        <w:t xml:space="preserve"> </w:t>
      </w:r>
      <w:r w:rsidR="00126CC3" w:rsidRPr="00AE2B4A">
        <w:rPr>
          <w:i/>
        </w:rPr>
        <w:t>National Primary Drinking Water Regulations, Technical Factsheet on: Polynuclear aromatic hydrocarbons (PAHs)</w:t>
      </w:r>
      <w:r w:rsidRPr="00AE2B4A">
        <w:t>.</w:t>
      </w:r>
      <w:r w:rsidR="00817BC2" w:rsidRPr="00AE2B4A">
        <w:t xml:space="preserve"> </w:t>
      </w:r>
      <w:hyperlink r:id="rId2294" w:history="1">
        <w:r w:rsidRPr="00AE2B4A">
          <w:rPr>
            <w:rStyle w:val="Hyperlink"/>
          </w:rPr>
          <w:t>http://www.epa.gov/osw/hazard/wastemin/minimize/factshts/pyrene.pdf</w:t>
        </w:r>
      </w:hyperlink>
      <w:r w:rsidR="00854593" w:rsidRPr="00AE2B4A">
        <w:rPr>
          <w:rStyle w:val="Hyperlink"/>
        </w:rPr>
        <w:t>.</w:t>
      </w:r>
    </w:p>
    <w:p w14:paraId="24E329DA" w14:textId="77777777" w:rsidR="007C5F48" w:rsidRPr="00AE2B4A" w:rsidRDefault="00624BC9" w:rsidP="00854593">
      <w:pPr>
        <w:pStyle w:val="References"/>
      </w:pPr>
      <w:r w:rsidRPr="00AE2B4A">
        <w:t xml:space="preserve">WHO. 2003. </w:t>
      </w:r>
      <w:r w:rsidR="007C5F48" w:rsidRPr="00AE2B4A">
        <w:t>Polynuclear aromatic hydrocarbons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(WHO/SDE/WSH/03.04/59).</w:t>
      </w:r>
      <w:r w:rsidR="00817BC2" w:rsidRPr="00AE2B4A">
        <w:t xml:space="preserve"> </w:t>
      </w:r>
      <w:r w:rsidR="007C5F48" w:rsidRPr="00AE2B4A">
        <w:t xml:space="preserve">See: </w:t>
      </w:r>
      <w:hyperlink r:id="rId2295" w:history="1">
        <w:r w:rsidR="0070287C" w:rsidRPr="00AE2B4A">
          <w:rPr>
            <w:rStyle w:val="Hyperlink"/>
          </w:rPr>
          <w:t>http://www.who.int/water_sanitation_health/dwq/chemicals/polyaromahydrocarbons/en/</w:t>
        </w:r>
      </w:hyperlink>
      <w:r w:rsidR="00854593" w:rsidRPr="00AE2B4A">
        <w:rPr>
          <w:rStyle w:val="Hyperlink"/>
        </w:rPr>
        <w:t>.</w:t>
      </w:r>
    </w:p>
    <w:p w14:paraId="24E329DB" w14:textId="77777777" w:rsidR="007C5F48" w:rsidRPr="00AE2B4A" w:rsidRDefault="00126CC3" w:rsidP="00854593">
      <w:pPr>
        <w:pStyle w:val="References"/>
      </w:pPr>
      <w:r w:rsidRPr="00AE2B4A">
        <w:t xml:space="preserve">WHO. 2011. </w:t>
      </w:r>
      <w:r w:rsidR="007C5F48" w:rsidRPr="00AE2B4A">
        <w:rPr>
          <w:i/>
        </w:rPr>
        <w:t>Guidelines for Drinking-water Quality</w:t>
      </w:r>
      <w:r w:rsidR="007C5F48" w:rsidRPr="00AE2B4A">
        <w:t xml:space="preserve"> 2011 </w:t>
      </w:r>
      <w:r w:rsidRPr="00AE2B4A">
        <w:t>(4th edition).</w:t>
      </w:r>
      <w:r w:rsidR="00817BC2" w:rsidRPr="00AE2B4A">
        <w:t xml:space="preserve"> </w:t>
      </w:r>
      <w:r w:rsidR="007C5F48" w:rsidRPr="00AE2B4A">
        <w:t>Geneva: World Health Organization.</w:t>
      </w:r>
      <w:r w:rsidR="00817BC2" w:rsidRPr="00AE2B4A">
        <w:t xml:space="preserve"> </w:t>
      </w:r>
      <w:r w:rsidR="007C5F48" w:rsidRPr="00AE2B4A">
        <w:t xml:space="preserve">Available at: </w:t>
      </w:r>
      <w:hyperlink r:id="rId2296" w:history="1">
        <w:r w:rsidR="00624BC9" w:rsidRPr="00AE2B4A">
          <w:rPr>
            <w:rStyle w:val="Hyperlink"/>
          </w:rPr>
          <w:t>http://www.who.int/water_sanitation_health/publications/drinking-water-quality-guidelines-4-including-1st-addendum/en/</w:t>
        </w:r>
        <w:r w:rsidR="00A26AC9" w:rsidRPr="00AE2B4A">
          <w:rPr>
            <w:rStyle w:val="Hyperlink"/>
          </w:rPr>
          <w:t>index.html</w:t>
        </w:r>
      </w:hyperlink>
      <w:r w:rsidR="00854593" w:rsidRPr="00AE2B4A">
        <w:rPr>
          <w:rStyle w:val="Hyperlink"/>
        </w:rPr>
        <w:t>.</w:t>
      </w:r>
    </w:p>
    <w:p w14:paraId="24E329DC" w14:textId="77777777" w:rsidR="007C5F48" w:rsidRPr="00AE2B4A" w:rsidRDefault="00EF12DE" w:rsidP="00153916">
      <w:pPr>
        <w:pStyle w:val="Heading1"/>
      </w:pPr>
      <w:bookmarkStart w:id="440" w:name="_Toc522627547"/>
      <w:bookmarkStart w:id="441" w:name="_Toc10885060"/>
      <w:r w:rsidRPr="00AE2B4A">
        <w:t>Pyruvic acid</w:t>
      </w:r>
      <w:bookmarkEnd w:id="440"/>
      <w:bookmarkEnd w:id="441"/>
    </w:p>
    <w:p w14:paraId="24E329DD" w14:textId="77777777" w:rsidR="007C5F48" w:rsidRPr="00AE2B4A" w:rsidRDefault="007C5F48" w:rsidP="00292621">
      <w:r w:rsidRPr="00AE2B4A">
        <w:t>CAS No. 127-17-3.</w:t>
      </w:r>
      <w:r w:rsidR="00817BC2" w:rsidRPr="00AE2B4A">
        <w:t xml:space="preserve"> </w:t>
      </w:r>
      <w:r w:rsidRPr="00AE2B4A">
        <w:t>The IUPAC name is 2-oxopropanoic acid.</w:t>
      </w:r>
      <w:r w:rsidR="00817BC2" w:rsidRPr="00AE2B4A">
        <w:t xml:space="preserve"> </w:t>
      </w:r>
      <w:r w:rsidRPr="00AE2B4A">
        <w:t xml:space="preserve">Also called acetylformic acid, </w:t>
      </w:r>
      <w:r w:rsidRPr="00AE2B4A">
        <w:rPr>
          <w:color w:val="000000"/>
        </w:rPr>
        <w:t>α-ketopropionic acid, and pyroracemic acid</w:t>
      </w:r>
      <w:r w:rsidRPr="00AE2B4A">
        <w:t>.</w:t>
      </w:r>
    </w:p>
    <w:p w14:paraId="24E329DE" w14:textId="77777777" w:rsidR="007C5F48" w:rsidRPr="00AE2B4A" w:rsidRDefault="007C5F48" w:rsidP="00292621"/>
    <w:p w14:paraId="24E329DF" w14:textId="77777777" w:rsidR="007C5F48" w:rsidRPr="00AE2B4A" w:rsidRDefault="0099026D" w:rsidP="0099026D">
      <w:pPr>
        <w:pStyle w:val="Heading3"/>
      </w:pPr>
      <w:r w:rsidRPr="00AE2B4A">
        <w:t>Maximum Acceptable Value</w:t>
      </w:r>
    </w:p>
    <w:p w14:paraId="24E329E0" w14:textId="77777777" w:rsidR="00DB29E6" w:rsidRPr="00AE2B4A" w:rsidRDefault="007C5F48" w:rsidP="005C6E5D">
      <w:pPr>
        <w:pStyle w:val="Introductoryparagraph"/>
      </w:pPr>
      <w:r w:rsidRPr="00AE2B4A">
        <w:t>The DWSNZ do not have a MAV for pyruvic acid.</w:t>
      </w:r>
      <w:r w:rsidR="00817BC2" w:rsidRPr="00AE2B4A">
        <w:t xml:space="preserve"> </w:t>
      </w:r>
      <w:r w:rsidRPr="00AE2B4A">
        <w:t>The WHO Guidelines do not refer to pyruvic acid.</w:t>
      </w:r>
    </w:p>
    <w:p w14:paraId="24E329E1" w14:textId="77777777" w:rsidR="00DB29E6" w:rsidRPr="00AE2B4A" w:rsidRDefault="00DB29E6" w:rsidP="00292621"/>
    <w:p w14:paraId="24E329E2" w14:textId="77777777" w:rsidR="007C5F48" w:rsidRPr="00AE2B4A" w:rsidRDefault="00F51851" w:rsidP="00F51851">
      <w:pPr>
        <w:pStyle w:val="Heading3"/>
      </w:pPr>
      <w:r w:rsidRPr="00AE2B4A">
        <w:t>Sources to drinking-water</w:t>
      </w:r>
    </w:p>
    <w:p w14:paraId="24E329E3" w14:textId="77777777" w:rsidR="007C5F48" w:rsidRPr="00AE2B4A" w:rsidRDefault="00F75272" w:rsidP="00F75272">
      <w:pPr>
        <w:pStyle w:val="Heading4"/>
      </w:pPr>
      <w:r w:rsidRPr="00AE2B4A">
        <w:t>1.</w:t>
      </w:r>
      <w:r w:rsidRPr="00AE2B4A">
        <w:tab/>
        <w:t>To source waters</w:t>
      </w:r>
    </w:p>
    <w:p w14:paraId="24E329E4" w14:textId="77777777" w:rsidR="007C5F48" w:rsidRPr="00AE2B4A" w:rsidRDefault="007C5F48" w:rsidP="00292621">
      <w:r w:rsidRPr="00AE2B4A">
        <w:t>Pyruvic acid (CH3</w:t>
      </w:r>
      <w:smartTag w:uri="urn:schemas-microsoft-com:office:smarttags" w:element="stockticker">
        <w:r w:rsidRPr="00AE2B4A">
          <w:t>COCO</w:t>
        </w:r>
      </w:smartTag>
      <w:r w:rsidRPr="00AE2B4A">
        <w:t xml:space="preserve">2H) is an </w:t>
      </w:r>
      <w:hyperlink r:id="rId2297" w:tooltip="Keto acids" w:history="1">
        <w:r w:rsidRPr="00AE2B4A">
          <w:t>alpha-keto acid</w:t>
        </w:r>
      </w:hyperlink>
      <w:r w:rsidRPr="00AE2B4A">
        <w:t>.</w:t>
      </w:r>
      <w:r w:rsidR="00817BC2" w:rsidRPr="00AE2B4A">
        <w:t xml:space="preserve"> </w:t>
      </w:r>
      <w:r w:rsidRPr="00AE2B4A">
        <w:t xml:space="preserve">The </w:t>
      </w:r>
      <w:hyperlink r:id="rId2298" w:tooltip="Carboxylate" w:history="1">
        <w:r w:rsidRPr="00AE2B4A">
          <w:t>carboxylate</w:t>
        </w:r>
      </w:hyperlink>
      <w:r w:rsidRPr="00AE2B4A">
        <w:t xml:space="preserve"> </w:t>
      </w:r>
      <w:hyperlink r:id="rId2299" w:tooltip="Anion" w:history="1">
        <w:r w:rsidRPr="00AE2B4A">
          <w:t>anion</w:t>
        </w:r>
      </w:hyperlink>
      <w:r w:rsidRPr="00AE2B4A">
        <w:t xml:space="preserve"> of pyruvic acid is known as pyruvate.</w:t>
      </w:r>
      <w:r w:rsidR="00817BC2" w:rsidRPr="00AE2B4A">
        <w:t xml:space="preserve"> </w:t>
      </w:r>
      <w:r w:rsidRPr="00AE2B4A">
        <w:t>Pyruvate plays an important role in biochemical processes.</w:t>
      </w:r>
      <w:r w:rsidR="00817BC2" w:rsidRPr="00AE2B4A">
        <w:t xml:space="preserve"> </w:t>
      </w:r>
      <w:r w:rsidRPr="00AE2B4A">
        <w:t>Pyruvic acid has been detected in some coffees (&lt;0.2</w:t>
      </w:r>
      <w:r w:rsidR="00E4453A" w:rsidRPr="00AE2B4A">
        <w:t> percent</w:t>
      </w:r>
      <w:r w:rsidRPr="00AE2B4A">
        <w:t xml:space="preserve"> dry weight).</w:t>
      </w:r>
    </w:p>
    <w:p w14:paraId="24E329E5" w14:textId="77777777" w:rsidR="007C5F48" w:rsidRPr="00AE2B4A" w:rsidRDefault="007C5F48" w:rsidP="00292621"/>
    <w:p w14:paraId="24E329E6" w14:textId="77777777" w:rsidR="007C5F48" w:rsidRPr="00AE2B4A" w:rsidRDefault="007C5F48" w:rsidP="00292621">
      <w:r w:rsidRPr="00AE2B4A">
        <w:t>Pyruvaldehyde (or methylglyoxal) is the cytotoxic agent in manuka honey – see glyoxal datasheet.</w:t>
      </w:r>
    </w:p>
    <w:p w14:paraId="24E329E7" w14:textId="77777777" w:rsidR="007C5F48" w:rsidRPr="00AE2B4A" w:rsidRDefault="007C5F48" w:rsidP="00292621"/>
    <w:p w14:paraId="24E329E8" w14:textId="77777777" w:rsidR="007C5F48" w:rsidRPr="00AE2B4A" w:rsidRDefault="005B51CA" w:rsidP="005B51CA">
      <w:pPr>
        <w:pStyle w:val="Heading4"/>
      </w:pPr>
      <w:r w:rsidRPr="00AE2B4A">
        <w:t>2.</w:t>
      </w:r>
      <w:r w:rsidRPr="00AE2B4A">
        <w:tab/>
        <w:t>From treatment process</w:t>
      </w:r>
      <w:r w:rsidR="00F75272" w:rsidRPr="00AE2B4A">
        <w:t>es</w:t>
      </w:r>
    </w:p>
    <w:p w14:paraId="24E329E9" w14:textId="77777777" w:rsidR="007C5F48" w:rsidRPr="00AE2B4A" w:rsidRDefault="007C5F48" w:rsidP="00292621">
      <w:r w:rsidRPr="00AE2B4A">
        <w:t>Stockham and Morran found pyruvic acid in water treated with polyDADMAC after ozonation.</w:t>
      </w:r>
      <w:r w:rsidR="00817BC2" w:rsidRPr="00AE2B4A">
        <w:t xml:space="preserve"> </w:t>
      </w:r>
      <w:r w:rsidRPr="00AE2B4A">
        <w:t>Pyruvic acid is the commonest ketoacid produced during ozonation; ketoacids tend to form higher concentrations than the aldehydes (Kostakis and Nicholson).</w:t>
      </w:r>
    </w:p>
    <w:p w14:paraId="24E329EA" w14:textId="77777777" w:rsidR="007C5F48" w:rsidRPr="00AE2B4A" w:rsidRDefault="007C5F48" w:rsidP="00292621"/>
    <w:p w14:paraId="24E329EB" w14:textId="77777777" w:rsidR="007C5F48" w:rsidRPr="00AE2B4A" w:rsidRDefault="00A31C82" w:rsidP="00A31C82">
      <w:pPr>
        <w:pStyle w:val="Heading3"/>
      </w:pPr>
      <w:r w:rsidRPr="00AE2B4A">
        <w:t>Analytical methods</w:t>
      </w:r>
    </w:p>
    <w:p w14:paraId="24E329EC" w14:textId="77777777" w:rsidR="007C5F48" w:rsidRPr="00AE2B4A" w:rsidRDefault="00236B49" w:rsidP="00236B49">
      <w:pPr>
        <w:pStyle w:val="Heading4"/>
      </w:pPr>
      <w:r w:rsidRPr="00AE2B4A">
        <w:t>Referee method</w:t>
      </w:r>
    </w:p>
    <w:p w14:paraId="24E329ED" w14:textId="77777777" w:rsidR="007C5F48" w:rsidRPr="00AE2B4A" w:rsidRDefault="007C5F48" w:rsidP="00292621">
      <w:r w:rsidRPr="00AE2B4A">
        <w:t>No MAV so no need.</w:t>
      </w:r>
    </w:p>
    <w:p w14:paraId="24E329EE" w14:textId="77777777" w:rsidR="007C5F48" w:rsidRPr="00AE2B4A" w:rsidRDefault="007C5F48" w:rsidP="00292621"/>
    <w:p w14:paraId="24E329EF" w14:textId="77777777" w:rsidR="007C5F48" w:rsidRPr="00AE2B4A" w:rsidRDefault="00A31C82" w:rsidP="00A31C82">
      <w:pPr>
        <w:pStyle w:val="Heading3"/>
      </w:pPr>
      <w:r w:rsidRPr="00AE2B4A">
        <w:t>Health considerations</w:t>
      </w:r>
    </w:p>
    <w:p w14:paraId="24E329F0" w14:textId="77777777" w:rsidR="007C5F48" w:rsidRPr="00AE2B4A" w:rsidRDefault="007C5F48" w:rsidP="00292621">
      <w:r w:rsidRPr="00AE2B4A">
        <w:t>Pyruvate (also known as pyruvic acid) occurs naturally in the body and is an end product of the metabolism of sugar or starch.</w:t>
      </w:r>
      <w:r w:rsidR="00817BC2" w:rsidRPr="00AE2B4A">
        <w:t xml:space="preserve"> </w:t>
      </w:r>
      <w:r w:rsidRPr="00AE2B4A">
        <w:t>It is formed from the sugar glucose (blood sugar) during the process known as glycolysis.</w:t>
      </w:r>
      <w:r w:rsidR="00817BC2" w:rsidRPr="00AE2B4A">
        <w:t xml:space="preserve"> </w:t>
      </w:r>
      <w:r w:rsidRPr="00AE2B4A">
        <w:t>Glycolysis is one of the energy generating pathways that our bodies use every second of every day to make ATP (adenosine triphosphate)</w:t>
      </w:r>
      <w:r w:rsidR="00817BC2" w:rsidRPr="00AE2B4A">
        <w:t xml:space="preserve"> – </w:t>
      </w:r>
      <w:r w:rsidRPr="00AE2B4A">
        <w:t xml:space="preserve">our </w:t>
      </w:r>
      <w:r w:rsidR="00817BC2" w:rsidRPr="00AE2B4A">
        <w:t>“</w:t>
      </w:r>
      <w:r w:rsidRPr="00AE2B4A">
        <w:t>ultimate</w:t>
      </w:r>
      <w:r w:rsidR="00817BC2" w:rsidRPr="00AE2B4A">
        <w:t>”</w:t>
      </w:r>
      <w:r w:rsidRPr="00AE2B4A">
        <w:t xml:space="preserve"> energy molecule.</w:t>
      </w:r>
    </w:p>
    <w:p w14:paraId="24E329F1" w14:textId="77777777" w:rsidR="007C5F48" w:rsidRPr="00AE2B4A" w:rsidRDefault="007C5F48" w:rsidP="005C6E5D">
      <w:pPr>
        <w:spacing w:before="240"/>
      </w:pPr>
      <w:r w:rsidRPr="00AE2B4A">
        <w:t>Pyruvate is a relatively new supplement to the athletic and sports nutrition industry.</w:t>
      </w:r>
      <w:r w:rsidR="00817BC2" w:rsidRPr="00AE2B4A">
        <w:t xml:space="preserve"> </w:t>
      </w:r>
      <w:r w:rsidRPr="00AE2B4A">
        <w:t>Pyruvate is the compound which starts the Krebs cycle.</w:t>
      </w:r>
      <w:r w:rsidR="00817BC2" w:rsidRPr="00AE2B4A">
        <w:t xml:space="preserve"> </w:t>
      </w:r>
      <w:r w:rsidRPr="00AE2B4A">
        <w:t>The Krebs cycle is an energy cycle which is directly responsible for the production and precursors of ATP (Energy).</w:t>
      </w:r>
      <w:r w:rsidR="00817BC2" w:rsidRPr="00AE2B4A">
        <w:t xml:space="preserve"> </w:t>
      </w:r>
      <w:r w:rsidRPr="00AE2B4A">
        <w:t>Pyruvate is currently thought to have numerous benefits which include: reduction of fatty mass, the lowering of blood lipids, improved endurance during aerobic activity, increased ATP/energy production, and a decrease in the chance of regaining previously lost fat mass.</w:t>
      </w:r>
    </w:p>
    <w:p w14:paraId="24E329F2" w14:textId="77777777" w:rsidR="007C5F48" w:rsidRPr="00AE2B4A" w:rsidRDefault="007C5F48" w:rsidP="00292621"/>
    <w:p w14:paraId="24E329F3" w14:textId="77777777" w:rsidR="007C5F48" w:rsidRPr="00AE2B4A" w:rsidRDefault="00A31C82" w:rsidP="0099026D">
      <w:pPr>
        <w:pStyle w:val="Heading3"/>
      </w:pPr>
      <w:r w:rsidRPr="00AE2B4A">
        <w:t xml:space="preserve">Derivation of </w:t>
      </w:r>
      <w:r w:rsidR="0099026D" w:rsidRPr="00AE2B4A">
        <w:t>Maximum Acceptable Value</w:t>
      </w:r>
    </w:p>
    <w:p w14:paraId="24E329F4" w14:textId="77777777" w:rsidR="007C5F48" w:rsidRPr="00AE2B4A" w:rsidRDefault="007C5F48" w:rsidP="00292621">
      <w:r w:rsidRPr="00AE2B4A">
        <w:t>No MAV.</w:t>
      </w:r>
    </w:p>
    <w:p w14:paraId="24E329F5" w14:textId="77777777" w:rsidR="007C5F48" w:rsidRPr="00AE2B4A" w:rsidRDefault="007C5F48" w:rsidP="00292621"/>
    <w:p w14:paraId="24E329F6" w14:textId="77777777" w:rsidR="007C5F48" w:rsidRPr="00AE2B4A" w:rsidRDefault="00A31C82" w:rsidP="00A31C82">
      <w:pPr>
        <w:pStyle w:val="Heading3"/>
      </w:pPr>
      <w:r w:rsidRPr="00AE2B4A">
        <w:t>References</w:t>
      </w:r>
    </w:p>
    <w:p w14:paraId="24E329F7" w14:textId="77777777" w:rsidR="007C5F48" w:rsidRPr="00AE2B4A" w:rsidRDefault="007C5F48" w:rsidP="005C6E5D">
      <w:pPr>
        <w:pStyle w:val="References"/>
      </w:pPr>
      <w:r w:rsidRPr="00AE2B4A">
        <w:t>Kostakis C</w:t>
      </w:r>
      <w:r w:rsidR="005C6E5D" w:rsidRPr="00AE2B4A">
        <w:t>,</w:t>
      </w:r>
      <w:r w:rsidRPr="00AE2B4A">
        <w:t xml:space="preserve"> Nicholson </w:t>
      </w:r>
      <w:r w:rsidR="005C6E5D" w:rsidRPr="00AE2B4A">
        <w:t xml:space="preserve">BC. </w:t>
      </w:r>
      <w:r w:rsidRPr="00AE2B4A">
        <w:t>2001.</w:t>
      </w:r>
      <w:r w:rsidR="00817BC2" w:rsidRPr="00AE2B4A">
        <w:t xml:space="preserve"> </w:t>
      </w:r>
      <w:r w:rsidRPr="00AE2B4A">
        <w:rPr>
          <w:i/>
        </w:rPr>
        <w:t>Impact of Ozone on Disinfection By-</w:t>
      </w:r>
      <w:r w:rsidR="005C6E5D" w:rsidRPr="00AE2B4A">
        <w:rPr>
          <w:i/>
        </w:rPr>
        <w:t>p</w:t>
      </w:r>
      <w:r w:rsidRPr="00AE2B4A">
        <w:rPr>
          <w:i/>
        </w:rPr>
        <w:t xml:space="preserve">roducts: Comparison of </w:t>
      </w:r>
      <w:r w:rsidR="005C6E5D" w:rsidRPr="00AE2B4A">
        <w:rPr>
          <w:i/>
        </w:rPr>
        <w:t>t</w:t>
      </w:r>
      <w:r w:rsidRPr="00AE2B4A">
        <w:rPr>
          <w:i/>
        </w:rPr>
        <w:t xml:space="preserve">hree </w:t>
      </w:r>
      <w:r w:rsidR="005C6E5D" w:rsidRPr="00AE2B4A">
        <w:rPr>
          <w:i/>
        </w:rPr>
        <w:t>s</w:t>
      </w:r>
      <w:r w:rsidRPr="00AE2B4A">
        <w:rPr>
          <w:i/>
        </w:rPr>
        <w:t xml:space="preserve">urface </w:t>
      </w:r>
      <w:r w:rsidR="005C6E5D" w:rsidRPr="00AE2B4A">
        <w:rPr>
          <w:i/>
        </w:rPr>
        <w:t>w</w:t>
      </w:r>
      <w:r w:rsidRPr="00AE2B4A">
        <w:rPr>
          <w:i/>
        </w:rPr>
        <w:t xml:space="preserve">aters with </w:t>
      </w:r>
      <w:r w:rsidR="005C6E5D" w:rsidRPr="00AE2B4A">
        <w:rPr>
          <w:i/>
        </w:rPr>
        <w:t>d</w:t>
      </w:r>
      <w:r w:rsidRPr="00AE2B4A">
        <w:rPr>
          <w:i/>
        </w:rPr>
        <w:t xml:space="preserve">iffering </w:t>
      </w:r>
      <w:r w:rsidR="005C6E5D" w:rsidRPr="00AE2B4A">
        <w:rPr>
          <w:i/>
        </w:rPr>
        <w:t>c</w:t>
      </w:r>
      <w:r w:rsidRPr="00AE2B4A">
        <w:rPr>
          <w:i/>
        </w:rPr>
        <w:t>haracter</w:t>
      </w:r>
      <w:r w:rsidRPr="00AE2B4A">
        <w:t>.</w:t>
      </w:r>
      <w:r w:rsidR="00817BC2" w:rsidRPr="00AE2B4A">
        <w:t xml:space="preserve"> </w:t>
      </w:r>
      <w:r w:rsidRPr="00AE2B4A">
        <w:t>Cooperative Research Centre for Water Quality and Treatment.</w:t>
      </w:r>
      <w:r w:rsidR="00817BC2" w:rsidRPr="00AE2B4A">
        <w:t xml:space="preserve"> </w:t>
      </w:r>
      <w:r w:rsidRPr="00AE2B4A">
        <w:t>Research Report 9.</w:t>
      </w:r>
      <w:r w:rsidR="00817BC2" w:rsidRPr="00AE2B4A">
        <w:t xml:space="preserve"> </w:t>
      </w:r>
      <w:r w:rsidRPr="00AE2B4A">
        <w:t>ISBN 1 876616 10 5.</w:t>
      </w:r>
      <w:r w:rsidR="00817BC2" w:rsidRPr="00AE2B4A">
        <w:t xml:space="preserve"> </w:t>
      </w:r>
      <w:hyperlink r:id="rId2300" w:history="1">
        <w:r w:rsidRPr="00AE2B4A">
          <w:rPr>
            <w:rStyle w:val="Hyperlink"/>
          </w:rPr>
          <w:t>www.waterquality.crc.org.au/publications/report09_impact_ozone_DBPs.pdf</w:t>
        </w:r>
      </w:hyperlink>
      <w:r w:rsidR="005C6E5D" w:rsidRPr="00AE2B4A">
        <w:rPr>
          <w:rStyle w:val="Hyperlink"/>
        </w:rPr>
        <w:t>.</w:t>
      </w:r>
    </w:p>
    <w:p w14:paraId="24E329F8" w14:textId="77777777" w:rsidR="007C5F48" w:rsidRPr="00AE2B4A" w:rsidRDefault="007C5F48" w:rsidP="005C6E5D">
      <w:pPr>
        <w:pStyle w:val="References"/>
      </w:pPr>
      <w:r w:rsidRPr="00AE2B4A">
        <w:t>Stockham P</w:t>
      </w:r>
      <w:r w:rsidR="005C6E5D" w:rsidRPr="00AE2B4A">
        <w:t>,</w:t>
      </w:r>
      <w:r w:rsidRPr="00AE2B4A">
        <w:t xml:space="preserve"> Morran </w:t>
      </w:r>
      <w:r w:rsidR="005C6E5D" w:rsidRPr="00AE2B4A">
        <w:t xml:space="preserve">J. </w:t>
      </w:r>
      <w:r w:rsidRPr="00AE2B4A">
        <w:t>2000.</w:t>
      </w:r>
      <w:r w:rsidR="00817BC2" w:rsidRPr="00AE2B4A">
        <w:t xml:space="preserve"> </w:t>
      </w:r>
      <w:r w:rsidRPr="00AE2B4A">
        <w:rPr>
          <w:i/>
        </w:rPr>
        <w:t xml:space="preserve">Disinfection </w:t>
      </w:r>
      <w:r w:rsidR="005C6E5D" w:rsidRPr="00AE2B4A">
        <w:rPr>
          <w:i/>
        </w:rPr>
        <w:t>B</w:t>
      </w:r>
      <w:r w:rsidRPr="00AE2B4A">
        <w:rPr>
          <w:i/>
        </w:rPr>
        <w:t xml:space="preserve">y-products from a </w:t>
      </w:r>
      <w:r w:rsidR="005C6E5D" w:rsidRPr="00AE2B4A">
        <w:rPr>
          <w:i/>
        </w:rPr>
        <w:t>P</w:t>
      </w:r>
      <w:r w:rsidRPr="00AE2B4A">
        <w:rPr>
          <w:i/>
        </w:rPr>
        <w:t>oly(diallyldimethylammonium chloride)</w:t>
      </w:r>
      <w:r w:rsidR="005C6E5D" w:rsidRPr="00AE2B4A">
        <w:rPr>
          <w:i/>
        </w:rPr>
        <w:t>-</w:t>
      </w:r>
      <w:r w:rsidRPr="00AE2B4A">
        <w:rPr>
          <w:i/>
        </w:rPr>
        <w:t xml:space="preserve">based </w:t>
      </w:r>
      <w:r w:rsidR="005C6E5D" w:rsidRPr="00AE2B4A">
        <w:rPr>
          <w:i/>
        </w:rPr>
        <w:t>P</w:t>
      </w:r>
      <w:r w:rsidRPr="00AE2B4A">
        <w:rPr>
          <w:i/>
        </w:rPr>
        <w:t xml:space="preserve">olyelectrolyte used in </w:t>
      </w:r>
      <w:r w:rsidR="005C6E5D" w:rsidRPr="00AE2B4A">
        <w:rPr>
          <w:i/>
        </w:rPr>
        <w:t>W</w:t>
      </w:r>
      <w:r w:rsidRPr="00AE2B4A">
        <w:rPr>
          <w:i/>
        </w:rPr>
        <w:t xml:space="preserve">ater </w:t>
      </w:r>
      <w:r w:rsidR="005C6E5D" w:rsidRPr="00AE2B4A">
        <w:rPr>
          <w:i/>
        </w:rPr>
        <w:t>T</w:t>
      </w:r>
      <w:r w:rsidRPr="00AE2B4A">
        <w:rPr>
          <w:i/>
        </w:rPr>
        <w:t>reatment</w:t>
      </w:r>
      <w:r w:rsidRPr="00AE2B4A">
        <w:t>.</w:t>
      </w:r>
      <w:r w:rsidR="00817BC2" w:rsidRPr="00AE2B4A">
        <w:t xml:space="preserve"> </w:t>
      </w:r>
      <w:r w:rsidRPr="00AE2B4A">
        <w:t>CRC for Water Quality and Treatment.</w:t>
      </w:r>
      <w:r w:rsidR="00817BC2" w:rsidRPr="00AE2B4A">
        <w:t xml:space="preserve"> </w:t>
      </w:r>
      <w:r w:rsidRPr="00AE2B4A">
        <w:t>Research Report 4.</w:t>
      </w:r>
      <w:r w:rsidR="00817BC2" w:rsidRPr="00AE2B4A">
        <w:t xml:space="preserve"> </w:t>
      </w:r>
      <w:r w:rsidR="005C6E5D" w:rsidRPr="00AE2B4A">
        <w:t>A</w:t>
      </w:r>
      <w:r w:rsidRPr="00AE2B4A">
        <w:t xml:space="preserve">vailable at: </w:t>
      </w:r>
      <w:hyperlink r:id="rId2301" w:history="1">
        <w:r w:rsidR="006F3B41" w:rsidRPr="00AE2B4A">
          <w:rPr>
            <w:rStyle w:val="Hyperlink"/>
          </w:rPr>
          <w:t>http://www.waterquality.crc.org.au/programs/program2d.htm</w:t>
        </w:r>
      </w:hyperlink>
      <w:r w:rsidR="005C6E5D" w:rsidRPr="00AE2B4A">
        <w:rPr>
          <w:rStyle w:val="Hyperlink"/>
        </w:rPr>
        <w:t>.</w:t>
      </w:r>
    </w:p>
    <w:p w14:paraId="24E329F9" w14:textId="77777777" w:rsidR="007C5F48" w:rsidRPr="00AE2B4A" w:rsidRDefault="00EF12DE" w:rsidP="00153916">
      <w:pPr>
        <w:pStyle w:val="Heading1"/>
      </w:pPr>
      <w:bookmarkStart w:id="442" w:name="_Toc522627548"/>
      <w:bookmarkStart w:id="443" w:name="_Toc10885061"/>
      <w:r w:rsidRPr="00AE2B4A">
        <w:t>Quinoline</w:t>
      </w:r>
      <w:bookmarkEnd w:id="442"/>
      <w:bookmarkEnd w:id="443"/>
    </w:p>
    <w:p w14:paraId="24E329FA" w14:textId="77777777" w:rsidR="007C5F48" w:rsidRPr="00AE2B4A" w:rsidRDefault="007C5F48" w:rsidP="00292621">
      <w:pPr>
        <w:rPr>
          <w:szCs w:val="24"/>
        </w:rPr>
      </w:pPr>
      <w:r w:rsidRPr="00AE2B4A">
        <w:t>CAS No. 91-22-5.</w:t>
      </w:r>
      <w:r w:rsidR="00817BC2" w:rsidRPr="00AE2B4A">
        <w:t xml:space="preserve"> </w:t>
      </w:r>
      <w:r w:rsidRPr="00AE2B4A">
        <w:t>Also called quinolin, 1-azanaphthalene, 1-benzazine, benzopyridine, leucoline, benzo[b]pyridine, 1-benzine, chinoleine, chinoline and leucol.</w:t>
      </w:r>
    </w:p>
    <w:p w14:paraId="24E329FB" w14:textId="77777777" w:rsidR="007C5F48" w:rsidRPr="00AE2B4A" w:rsidRDefault="007C5F48" w:rsidP="00292621"/>
    <w:p w14:paraId="24E329FC" w14:textId="77777777" w:rsidR="007C5F48" w:rsidRPr="00AE2B4A" w:rsidRDefault="0099026D" w:rsidP="0099026D">
      <w:pPr>
        <w:pStyle w:val="Heading3"/>
      </w:pPr>
      <w:r w:rsidRPr="00AE2B4A">
        <w:t>Maximum Acceptable Value</w:t>
      </w:r>
    </w:p>
    <w:p w14:paraId="24E329FD" w14:textId="77777777" w:rsidR="007C5F48" w:rsidRPr="00AE2B4A" w:rsidRDefault="007C5F48" w:rsidP="006715B4">
      <w:pPr>
        <w:pStyle w:val="Introductoryparagraph"/>
      </w:pPr>
      <w:r w:rsidRPr="00AE2B4A">
        <w:t>The DWSNZ do not have a MAV for quinoline.</w:t>
      </w:r>
      <w:r w:rsidR="00817BC2" w:rsidRPr="00AE2B4A">
        <w:t xml:space="preserve"> </w:t>
      </w:r>
      <w:r w:rsidRPr="00AE2B4A">
        <w:t>The WHO Guidelines do not refer to quinoline.</w:t>
      </w:r>
    </w:p>
    <w:p w14:paraId="24E329FE" w14:textId="77777777" w:rsidR="007C5F48" w:rsidRPr="00AE2B4A" w:rsidRDefault="007C5F48" w:rsidP="00292621"/>
    <w:p w14:paraId="24E329FF" w14:textId="77777777" w:rsidR="00DB29E6" w:rsidRPr="00AE2B4A" w:rsidRDefault="007C5F48" w:rsidP="00292621">
      <w:r w:rsidRPr="00AE2B4A">
        <w:t>The USEPA concluded on 22</w:t>
      </w:r>
      <w:r w:rsidR="00DB29E6" w:rsidRPr="00AE2B4A">
        <w:t xml:space="preserve"> September </w:t>
      </w:r>
      <w:r w:rsidRPr="00AE2B4A">
        <w:t xml:space="preserve">2009 that </w:t>
      </w:r>
      <w:r w:rsidRPr="00AE2B4A">
        <w:rPr>
          <w:szCs w:val="24"/>
        </w:rPr>
        <w:t>quinoline</w:t>
      </w:r>
      <w:r w:rsidRPr="00AE2B4A">
        <w:t xml:space="preserve"> is known or anticipated to occur in PWSs and may require regulation.</w:t>
      </w:r>
      <w:r w:rsidR="00817BC2" w:rsidRPr="00AE2B4A">
        <w:t xml:space="preserve"> </w:t>
      </w:r>
      <w:r w:rsidRPr="00AE2B4A">
        <w:t xml:space="preserve">Therefore they added </w:t>
      </w:r>
      <w:r w:rsidRPr="00AE2B4A">
        <w:rPr>
          <w:szCs w:val="24"/>
        </w:rPr>
        <w:t>quinoline</w:t>
      </w:r>
      <w:r w:rsidRPr="00AE2B4A">
        <w:t xml:space="preserve"> to their </w:t>
      </w:r>
      <w:r w:rsidR="002B6151" w:rsidRPr="00AE2B4A">
        <w:t>CCL 3</w:t>
      </w:r>
      <w:r w:rsidRPr="00AE2B4A">
        <w:t xml:space="preserve"> (Drinking Water Contaminant Candidate List 3, USEPA 2009).</w:t>
      </w:r>
    </w:p>
    <w:p w14:paraId="24E32A00" w14:textId="77777777" w:rsidR="00DB29E6" w:rsidRPr="00AE2B4A" w:rsidRDefault="00DB29E6" w:rsidP="00292621"/>
    <w:p w14:paraId="24E32A01" w14:textId="77777777" w:rsidR="007C5F48" w:rsidRPr="00AE2B4A" w:rsidRDefault="00F51851" w:rsidP="00F51851">
      <w:pPr>
        <w:pStyle w:val="Heading3"/>
      </w:pPr>
      <w:r w:rsidRPr="00AE2B4A">
        <w:t>Sources to drinking-water</w:t>
      </w:r>
    </w:p>
    <w:p w14:paraId="24E32A02" w14:textId="77777777" w:rsidR="007C5F48" w:rsidRPr="00AE2B4A" w:rsidRDefault="00F75272" w:rsidP="00F75272">
      <w:pPr>
        <w:pStyle w:val="Heading4"/>
      </w:pPr>
      <w:r w:rsidRPr="00AE2B4A">
        <w:t>1.</w:t>
      </w:r>
      <w:r w:rsidRPr="00AE2B4A">
        <w:tab/>
        <w:t>To source waters</w:t>
      </w:r>
    </w:p>
    <w:p w14:paraId="24E32A03" w14:textId="77777777" w:rsidR="007C5F48" w:rsidRPr="00AE2B4A" w:rsidRDefault="007C5F48" w:rsidP="00292621">
      <w:r w:rsidRPr="00AE2B4A">
        <w:t>Coal tar is the principal source of commercial quinoline.</w:t>
      </w:r>
      <w:r w:rsidR="00817BC2" w:rsidRPr="00AE2B4A">
        <w:t xml:space="preserve"> </w:t>
      </w:r>
      <w:r w:rsidRPr="00AE2B4A">
        <w:t>Quinoline is used mainly as an intermediate in the manufacture of other products such as nicotinic acid, 8</w:t>
      </w:r>
      <w:r w:rsidR="006715B4" w:rsidRPr="00AE2B4A">
        <w:noBreakHyphen/>
      </w:r>
      <w:r w:rsidRPr="00AE2B4A">
        <w:t>hydroxyquinoline sulphate and niacin.</w:t>
      </w:r>
      <w:r w:rsidR="00817BC2" w:rsidRPr="00AE2B4A">
        <w:t xml:space="preserve"> </w:t>
      </w:r>
      <w:r w:rsidRPr="00AE2B4A">
        <w:t>Quinoline is also used as a catalyst, a corrosion inhibitor, in metallurgical processes, in the manufacture of dyes, as a preservative for anatomical specimens, in polymers and agricultural chemicals, and as a solvent for resins and terpenes.</w:t>
      </w:r>
      <w:r w:rsidR="00817BC2" w:rsidRPr="00AE2B4A">
        <w:t xml:space="preserve"> </w:t>
      </w:r>
      <w:r w:rsidRPr="00AE2B4A">
        <w:t>It is also used as an antimalarial medicine.</w:t>
      </w:r>
      <w:r w:rsidR="00817BC2" w:rsidRPr="00AE2B4A">
        <w:t xml:space="preserve"> </w:t>
      </w:r>
      <w:r w:rsidRPr="00AE2B4A">
        <w:t>Quinoline has a strong disagreeable odour.</w:t>
      </w:r>
    </w:p>
    <w:p w14:paraId="24E32A04" w14:textId="77777777" w:rsidR="007C5F48" w:rsidRPr="00AE2B4A" w:rsidRDefault="007C5F48" w:rsidP="00292621"/>
    <w:p w14:paraId="24E32A05" w14:textId="77777777" w:rsidR="007C5F48" w:rsidRPr="00AE2B4A" w:rsidRDefault="007C5F48" w:rsidP="00292621">
      <w:r w:rsidRPr="00AE2B4A">
        <w:t>Quinoline may be formed as a trace pollutant during incomplete combustion of nitrogen-containing substances.</w:t>
      </w:r>
    </w:p>
    <w:p w14:paraId="24E32A06" w14:textId="77777777" w:rsidR="007C5F48" w:rsidRPr="00AE2B4A" w:rsidRDefault="007C5F48" w:rsidP="00292621"/>
    <w:p w14:paraId="24E32A07" w14:textId="77777777" w:rsidR="007C5F48" w:rsidRPr="00AE2B4A" w:rsidRDefault="007C5F48" w:rsidP="00292621">
      <w:pPr>
        <w:rPr>
          <w:color w:val="151515"/>
        </w:rPr>
      </w:pPr>
      <w:r w:rsidRPr="00AE2B4A">
        <w:t xml:space="preserve">Potential sources of quinoline release to water include discharges of creosote </w:t>
      </w:r>
      <w:r w:rsidRPr="00AE2B4A">
        <w:rPr>
          <w:color w:val="151515"/>
        </w:rPr>
        <w:t>(qv)</w:t>
      </w:r>
      <w:r w:rsidRPr="00AE2B4A">
        <w:t xml:space="preserve">, coal tar and associated contaminated groundwater from contaminated sites at former coal gasification plants and former and existing steel plants equipped with coke ovens, coal tar distillation facilities, wood impregnation plants, </w:t>
      </w:r>
      <w:r w:rsidR="003D15E9" w:rsidRPr="00AE2B4A">
        <w:t>aluminium</w:t>
      </w:r>
      <w:r w:rsidRPr="00AE2B4A">
        <w:t xml:space="preserve"> smelters and leaking storage tanks.</w:t>
      </w:r>
      <w:r w:rsidR="00817BC2" w:rsidRPr="00AE2B4A">
        <w:t xml:space="preserve"> </w:t>
      </w:r>
      <w:r w:rsidRPr="00AE2B4A">
        <w:t>Much of the quinoline monitoring information is related to past industrial activities.</w:t>
      </w:r>
      <w:r w:rsidR="00817BC2" w:rsidRPr="00AE2B4A">
        <w:t xml:space="preserve"> </w:t>
      </w:r>
      <w:r w:rsidRPr="00AE2B4A">
        <w:rPr>
          <w:color w:val="151515"/>
        </w:rPr>
        <w:t>Underground coal gasification has been a source of quinoline contamination of groundwater.</w:t>
      </w:r>
    </w:p>
    <w:p w14:paraId="24E32A08" w14:textId="77777777" w:rsidR="007C5F48" w:rsidRPr="00AE2B4A" w:rsidRDefault="007C5F48" w:rsidP="00292621">
      <w:pPr>
        <w:rPr>
          <w:color w:val="151515"/>
        </w:rPr>
      </w:pPr>
    </w:p>
    <w:p w14:paraId="24E32A09" w14:textId="77777777" w:rsidR="00D3591E" w:rsidRPr="00AE2B4A" w:rsidRDefault="007C5F48" w:rsidP="00292621">
      <w:r w:rsidRPr="00AE2B4A">
        <w:t>No data were located for drinking water.</w:t>
      </w:r>
      <w:r w:rsidR="00817BC2" w:rsidRPr="00AE2B4A">
        <w:t xml:space="preserve"> </w:t>
      </w:r>
      <w:r w:rsidRPr="00AE2B4A">
        <w:t>Concentrations of quinoline in groundwater range from &lt;0.006 to 11,200</w:t>
      </w:r>
      <w:r w:rsidR="00373708" w:rsidRPr="00AE2B4A">
        <w:t> μg</w:t>
      </w:r>
      <w:r w:rsidR="00D70CA2" w:rsidRPr="00AE2B4A">
        <w:t>/L</w:t>
      </w:r>
      <w:r w:rsidRPr="00AE2B4A">
        <w:t>, in fresh surface water of 20</w:t>
      </w:r>
      <w:r w:rsidR="00373708" w:rsidRPr="00AE2B4A">
        <w:t> μg</w:t>
      </w:r>
      <w:r w:rsidR="00D70CA2" w:rsidRPr="00AE2B4A">
        <w:t>/L</w:t>
      </w:r>
      <w:r w:rsidRPr="00AE2B4A">
        <w:t>, in marine surface water of 0.0017</w:t>
      </w:r>
      <w:r w:rsidR="00373708" w:rsidRPr="00AE2B4A">
        <w:t> μg</w:t>
      </w:r>
      <w:r w:rsidR="00D70CA2" w:rsidRPr="00AE2B4A">
        <w:t>/L</w:t>
      </w:r>
      <w:r w:rsidRPr="00AE2B4A">
        <w:t xml:space="preserve"> and in effluents from 0.02 to 10,000</w:t>
      </w:r>
      <w:r w:rsidR="00373708" w:rsidRPr="00AE2B4A">
        <w:t> μg</w:t>
      </w:r>
      <w:r w:rsidR="00D70CA2" w:rsidRPr="00AE2B4A">
        <w:t>/L</w:t>
      </w:r>
      <w:r w:rsidR="00D3591E" w:rsidRPr="00AE2B4A">
        <w:t xml:space="preserve"> (DWI 2014).</w:t>
      </w:r>
    </w:p>
    <w:p w14:paraId="24E32A0A" w14:textId="77777777" w:rsidR="007C5F48" w:rsidRPr="00AE2B4A" w:rsidRDefault="007C5F48" w:rsidP="00292621"/>
    <w:p w14:paraId="24E32A0B" w14:textId="77777777" w:rsidR="007C5F48" w:rsidRPr="00AE2B4A" w:rsidRDefault="00F51851" w:rsidP="00F51851">
      <w:pPr>
        <w:pStyle w:val="Heading3"/>
      </w:pPr>
      <w:r w:rsidRPr="00AE2B4A">
        <w:t>Form and fate in the environment</w:t>
      </w:r>
    </w:p>
    <w:p w14:paraId="24E32A0C" w14:textId="77777777" w:rsidR="007C5F48" w:rsidRPr="00AE2B4A" w:rsidRDefault="007C5F48" w:rsidP="00292621">
      <w:r w:rsidRPr="00AE2B4A">
        <w:t>In the case of abandoned gasworks, treatment that successfully deals with PAHs and BTEX should also address quinoline contamination.</w:t>
      </w:r>
    </w:p>
    <w:p w14:paraId="24E32A0D" w14:textId="77777777" w:rsidR="007C5F48" w:rsidRPr="00AE2B4A" w:rsidRDefault="007C5F48" w:rsidP="00292621"/>
    <w:p w14:paraId="24E32A0E" w14:textId="77777777" w:rsidR="007C5F48" w:rsidRPr="00AE2B4A" w:rsidRDefault="007C5F48" w:rsidP="00292621">
      <w:r w:rsidRPr="00AE2B4A">
        <w:t>If released to surface water, quinoline will remain for the most part in that compartment.</w:t>
      </w:r>
      <w:r w:rsidR="00817BC2" w:rsidRPr="00AE2B4A">
        <w:t xml:space="preserve"> </w:t>
      </w:r>
      <w:r w:rsidRPr="00AE2B4A">
        <w:t>Similarly, if released to soil, the molecule will remain mainly in soil.</w:t>
      </w:r>
      <w:r w:rsidR="00817BC2" w:rsidRPr="00AE2B4A">
        <w:t xml:space="preserve"> </w:t>
      </w:r>
      <w:r w:rsidRPr="00AE2B4A">
        <w:rPr>
          <w:color w:val="151515"/>
        </w:rPr>
        <w:t>Quinoline breaks down quickly in surface water but is more persistent in groundwater.</w:t>
      </w:r>
    </w:p>
    <w:p w14:paraId="24E32A0F" w14:textId="77777777" w:rsidR="007C5F48" w:rsidRPr="00AE2B4A" w:rsidRDefault="007C5F48" w:rsidP="00292621"/>
    <w:p w14:paraId="24E32A10" w14:textId="77777777" w:rsidR="007C5F48" w:rsidRPr="00AE2B4A" w:rsidRDefault="007C5F48" w:rsidP="00292621">
      <w:r w:rsidRPr="00AE2B4A">
        <w:rPr>
          <w:color w:val="151515"/>
        </w:rPr>
        <w:t>Water solubility at 25°C is about 6,000</w:t>
      </w:r>
      <w:r w:rsidR="00DB29E6" w:rsidRPr="00AE2B4A">
        <w:rPr>
          <w:color w:val="151515"/>
        </w:rPr>
        <w:t> mg/L</w:t>
      </w:r>
      <w:r w:rsidRPr="00AE2B4A">
        <w:rPr>
          <w:color w:val="151515"/>
        </w:rPr>
        <w:t>.</w:t>
      </w:r>
      <w:r w:rsidR="00817BC2" w:rsidRPr="00AE2B4A">
        <w:rPr>
          <w:color w:val="151515"/>
        </w:rPr>
        <w:t xml:space="preserve"> </w:t>
      </w:r>
      <w:r w:rsidRPr="00AE2B4A">
        <w:rPr>
          <w:color w:val="151515"/>
        </w:rPr>
        <w:t>The vapour pressure of quinoline is 0.009</w:t>
      </w:r>
      <w:r w:rsidR="003A1443" w:rsidRPr="00AE2B4A">
        <w:rPr>
          <w:color w:val="151515"/>
        </w:rPr>
        <w:t> mm Hg</w:t>
      </w:r>
      <w:r w:rsidRPr="00AE2B4A">
        <w:rPr>
          <w:color w:val="151515"/>
        </w:rPr>
        <w:t xml:space="preserve"> at 25°C and its log octanol/water partition coefficient (log K</w:t>
      </w:r>
      <w:r w:rsidRPr="00AE2B4A">
        <w:rPr>
          <w:color w:val="151515"/>
          <w:vertAlign w:val="subscript"/>
        </w:rPr>
        <w:t>ow</w:t>
      </w:r>
      <w:r w:rsidRPr="00AE2B4A">
        <w:rPr>
          <w:color w:val="151515"/>
        </w:rPr>
        <w:t>) is 2.0.</w:t>
      </w:r>
      <w:r w:rsidR="00817BC2" w:rsidRPr="00AE2B4A">
        <w:rPr>
          <w:color w:val="151515"/>
        </w:rPr>
        <w:t xml:space="preserve"> </w:t>
      </w:r>
      <w:r w:rsidRPr="00AE2B4A">
        <w:rPr>
          <w:color w:val="151515"/>
        </w:rPr>
        <w:t>DWI (2014) reports the log Kow = 1.88 to 2.06, Koc = 2.84 to 10.9, Henry</w:t>
      </w:r>
      <w:r w:rsidR="00817BC2" w:rsidRPr="00AE2B4A">
        <w:rPr>
          <w:color w:val="151515"/>
        </w:rPr>
        <w:t>’</w:t>
      </w:r>
      <w:r w:rsidRPr="00AE2B4A">
        <w:rPr>
          <w:color w:val="151515"/>
        </w:rPr>
        <w:t xml:space="preserve">s Law constant = </w:t>
      </w:r>
      <w:r w:rsidRPr="00AE2B4A">
        <w:rPr>
          <w:lang w:eastAsia="en-NZ"/>
        </w:rPr>
        <w:t>1.67 x10</w:t>
      </w:r>
      <w:r w:rsidRPr="00AE2B4A">
        <w:rPr>
          <w:vertAlign w:val="superscript"/>
          <w:lang w:eastAsia="en-NZ"/>
        </w:rPr>
        <w:t>-6</w:t>
      </w:r>
      <w:r w:rsidRPr="00AE2B4A">
        <w:rPr>
          <w:lang w:eastAsia="en-NZ"/>
        </w:rPr>
        <w:t xml:space="preserve"> atm.m³/mol at 25°C.</w:t>
      </w:r>
    </w:p>
    <w:p w14:paraId="24E32A11" w14:textId="77777777" w:rsidR="007C5F48" w:rsidRPr="00AE2B4A" w:rsidRDefault="007C5F48" w:rsidP="00292621"/>
    <w:p w14:paraId="24E32A12" w14:textId="77777777" w:rsidR="007C5F48" w:rsidRPr="00AE2B4A" w:rsidRDefault="00A31C82" w:rsidP="00A31C82">
      <w:pPr>
        <w:pStyle w:val="Heading3"/>
      </w:pPr>
      <w:r w:rsidRPr="00AE2B4A">
        <w:t>Removal methods</w:t>
      </w:r>
    </w:p>
    <w:p w14:paraId="24E32A13" w14:textId="77777777" w:rsidR="007C5F48" w:rsidRPr="00AE2B4A" w:rsidRDefault="007C5F48" w:rsidP="00292621">
      <w:r w:rsidRPr="00AE2B4A">
        <w:t>DWI (2014) reports:</w:t>
      </w:r>
    </w:p>
    <w:p w14:paraId="24E32A14" w14:textId="77777777" w:rsidR="007C5F48" w:rsidRPr="00AE2B4A" w:rsidRDefault="007C5F48" w:rsidP="006715B4">
      <w:pPr>
        <w:pStyle w:val="Quote"/>
      </w:pPr>
      <w:r w:rsidRPr="00AE2B4A">
        <w:t>Quinoline is expected to volatilise very slowly from water surfaces, based on a Henry</w:t>
      </w:r>
      <w:r w:rsidR="00817BC2" w:rsidRPr="00AE2B4A">
        <w:t>’</w:t>
      </w:r>
      <w:r w:rsidRPr="00AE2B4A">
        <w:t>s Law constant of 1.67 x 10</w:t>
      </w:r>
      <w:r w:rsidRPr="00AE2B4A">
        <w:rPr>
          <w:vertAlign w:val="superscript"/>
        </w:rPr>
        <w:t>-6</w:t>
      </w:r>
      <w:r w:rsidRPr="00AE2B4A">
        <w:t xml:space="preserve"> atm.m</w:t>
      </w:r>
      <w:r w:rsidRPr="00AE2B4A">
        <w:rPr>
          <w:vertAlign w:val="superscript"/>
        </w:rPr>
        <w:t>3</w:t>
      </w:r>
      <w:r w:rsidRPr="00AE2B4A">
        <w:t>/mol at 25°C.</w:t>
      </w:r>
      <w:r w:rsidR="00817BC2" w:rsidRPr="00AE2B4A">
        <w:t xml:space="preserve"> </w:t>
      </w:r>
      <w:r w:rsidRPr="00AE2B4A">
        <w:t>Therefore, it is not expected to be amenable to air stripping.</w:t>
      </w:r>
    </w:p>
    <w:p w14:paraId="24E32A15" w14:textId="77777777" w:rsidR="007C5F48" w:rsidRPr="00AE2B4A" w:rsidRDefault="007C5F48" w:rsidP="00292621">
      <w:pPr>
        <w:rPr>
          <w:szCs w:val="24"/>
        </w:rPr>
      </w:pPr>
    </w:p>
    <w:p w14:paraId="24E32A16" w14:textId="77777777" w:rsidR="007C5F48" w:rsidRPr="00AE2B4A" w:rsidRDefault="007C5F48" w:rsidP="00292621">
      <w:pPr>
        <w:rPr>
          <w:szCs w:val="24"/>
        </w:rPr>
      </w:pPr>
      <w:r w:rsidRPr="00AE2B4A">
        <w:rPr>
          <w:szCs w:val="24"/>
        </w:rPr>
        <w:t>Quinoline is expected to undergo some removal by absorption on to activated carbon.</w:t>
      </w:r>
      <w:r w:rsidR="00817BC2" w:rsidRPr="00AE2B4A">
        <w:rPr>
          <w:szCs w:val="24"/>
        </w:rPr>
        <w:t xml:space="preserve"> </w:t>
      </w:r>
      <w:r w:rsidRPr="00AE2B4A">
        <w:rPr>
          <w:szCs w:val="24"/>
        </w:rPr>
        <w:t>In a recent study using bamboo charcoal, a maximum absorption capacity of 91.7 mg/g was calculated using an initial concentration of 200</w:t>
      </w:r>
      <w:r w:rsidR="00DB29E6" w:rsidRPr="00AE2B4A">
        <w:rPr>
          <w:szCs w:val="24"/>
        </w:rPr>
        <w:t> mg/L</w:t>
      </w:r>
      <w:r w:rsidRPr="00AE2B4A">
        <w:rPr>
          <w:szCs w:val="24"/>
        </w:rPr>
        <w:t>.</w:t>
      </w:r>
    </w:p>
    <w:p w14:paraId="24E32A17" w14:textId="77777777" w:rsidR="007C5F48" w:rsidRPr="00AE2B4A" w:rsidRDefault="007C5F48" w:rsidP="00292621"/>
    <w:p w14:paraId="24E32A18" w14:textId="77777777" w:rsidR="007C5F48" w:rsidRPr="00AE2B4A" w:rsidRDefault="00A31C82" w:rsidP="00A31C82">
      <w:pPr>
        <w:pStyle w:val="Heading3"/>
      </w:pPr>
      <w:r w:rsidRPr="00AE2B4A">
        <w:t>Analytical methods</w:t>
      </w:r>
    </w:p>
    <w:p w14:paraId="24E32A19" w14:textId="77777777" w:rsidR="007C5F48" w:rsidRPr="00AE2B4A" w:rsidRDefault="00236B49" w:rsidP="00236B49">
      <w:pPr>
        <w:pStyle w:val="Heading4"/>
      </w:pPr>
      <w:r w:rsidRPr="00AE2B4A">
        <w:t>Referee method</w:t>
      </w:r>
    </w:p>
    <w:p w14:paraId="24E32A1A" w14:textId="77777777" w:rsidR="007C5F48" w:rsidRPr="00AE2B4A" w:rsidRDefault="007C5F48" w:rsidP="00292621">
      <w:r w:rsidRPr="00AE2B4A">
        <w:t>No MAV so no need.</w:t>
      </w:r>
    </w:p>
    <w:p w14:paraId="24E32A1B" w14:textId="77777777" w:rsidR="007C5F48" w:rsidRPr="00AE2B4A" w:rsidRDefault="007C5F48" w:rsidP="00292621"/>
    <w:p w14:paraId="24E32A1C" w14:textId="77777777" w:rsidR="007C5F48" w:rsidRPr="00AE2B4A" w:rsidRDefault="00A31C82" w:rsidP="00A31C82">
      <w:pPr>
        <w:pStyle w:val="Heading3"/>
      </w:pPr>
      <w:r w:rsidRPr="00AE2B4A">
        <w:t>Health considerations</w:t>
      </w:r>
    </w:p>
    <w:p w14:paraId="24E32A1D" w14:textId="77777777" w:rsidR="007C5F48" w:rsidRPr="00AE2B4A" w:rsidRDefault="007C5F48" w:rsidP="00292621">
      <w:r w:rsidRPr="00AE2B4A">
        <w:t xml:space="preserve">Quinoline is considered </w:t>
      </w:r>
      <w:r w:rsidRPr="00AE2B4A">
        <w:rPr>
          <w:i/>
          <w:iCs/>
        </w:rPr>
        <w:t>likely to be carcinogenic in humans</w:t>
      </w:r>
      <w:r w:rsidRPr="00AE2B4A">
        <w:t xml:space="preserve"> in accordance with proposed USEPA carcinogen risk assessment guidelines on the basis of observations of exposure-related increased incidence of an unusual malignant </w:t>
      </w:r>
      <w:r w:rsidR="003D15E9" w:rsidRPr="00AE2B4A">
        <w:t>tumour</w:t>
      </w:r>
      <w:r w:rsidRPr="00AE2B4A">
        <w:t xml:space="preserve"> in multiple strains of rats and mice, multiple experiments using oral, i.p. and s.c. dosing at an early age.</w:t>
      </w:r>
      <w:r w:rsidR="00817BC2" w:rsidRPr="00AE2B4A">
        <w:t xml:space="preserve"> </w:t>
      </w:r>
      <w:r w:rsidRPr="00AE2B4A">
        <w:t>This determination is supported by studies that demonstrate that quinoline is genotoxic.</w:t>
      </w:r>
      <w:r w:rsidR="00817BC2" w:rsidRPr="00AE2B4A">
        <w:t xml:space="preserve"> </w:t>
      </w:r>
      <w:r w:rsidRPr="00AE2B4A">
        <w:t xml:space="preserve">The USEPA previously classified quinoline as a Group C </w:t>
      </w:r>
      <w:r w:rsidRPr="00AE2B4A">
        <w:rPr>
          <w:i/>
          <w:iCs/>
        </w:rPr>
        <w:t>possible human carcinogen</w:t>
      </w:r>
      <w:r w:rsidRPr="00AE2B4A">
        <w:t xml:space="preserve"> under the existing EPA cancer guidelines.</w:t>
      </w:r>
      <w:r w:rsidR="00817BC2" w:rsidRPr="00AE2B4A">
        <w:t xml:space="preserve"> </w:t>
      </w:r>
      <w:r w:rsidRPr="00AE2B4A">
        <w:t xml:space="preserve">However, recent evidence from mitogenicity and mutagenicity studies and two dietary studies in rats indicate that </w:t>
      </w:r>
      <w:r w:rsidR="00817BC2" w:rsidRPr="00AE2B4A">
        <w:t>“</w:t>
      </w:r>
      <w:r w:rsidRPr="00AE2B4A">
        <w:t>sufficient</w:t>
      </w:r>
      <w:r w:rsidR="00817BC2" w:rsidRPr="00AE2B4A">
        <w:t>”</w:t>
      </w:r>
      <w:r w:rsidRPr="00AE2B4A">
        <w:t xml:space="preserve"> animal evidence exists, and that quinoline would now be classified as a Group B2 </w:t>
      </w:r>
      <w:r w:rsidRPr="00AE2B4A">
        <w:rPr>
          <w:i/>
          <w:iCs/>
        </w:rPr>
        <w:t>probable human carcinogen</w:t>
      </w:r>
      <w:r w:rsidRPr="00AE2B4A">
        <w:t xml:space="preserve"> under the 1986 guidelines.</w:t>
      </w:r>
    </w:p>
    <w:p w14:paraId="24E32A1E" w14:textId="77777777" w:rsidR="007C5F48" w:rsidRPr="00AE2B4A" w:rsidRDefault="007C5F48" w:rsidP="00292621"/>
    <w:p w14:paraId="24E32A1F" w14:textId="77777777" w:rsidR="007C5F48" w:rsidRPr="00AE2B4A" w:rsidRDefault="007C5F48" w:rsidP="00292621">
      <w:pPr>
        <w:rPr>
          <w:color w:val="151515"/>
        </w:rPr>
      </w:pPr>
      <w:r w:rsidRPr="00AE2B4A">
        <w:rPr>
          <w:color w:val="151515"/>
        </w:rPr>
        <w:t>A potential exposure to quinoline may occur from the inhalation of cigarette smoke</w:t>
      </w:r>
      <w:r w:rsidR="006715B4" w:rsidRPr="00AE2B4A">
        <w:rPr>
          <w:color w:val="151515"/>
        </w:rPr>
        <w:br/>
      </w:r>
      <w:r w:rsidRPr="00AE2B4A">
        <w:rPr>
          <w:color w:val="151515"/>
        </w:rPr>
        <w:t>(1</w:t>
      </w:r>
      <w:r w:rsidR="00817BC2" w:rsidRPr="00AE2B4A">
        <w:rPr>
          <w:color w:val="151515"/>
        </w:rPr>
        <w:t>–</w:t>
      </w:r>
      <w:r w:rsidRPr="00AE2B4A">
        <w:rPr>
          <w:color w:val="151515"/>
        </w:rPr>
        <w:t>20 µg/cigarette).</w:t>
      </w:r>
    </w:p>
    <w:p w14:paraId="24E32A20" w14:textId="77777777" w:rsidR="007C5F48" w:rsidRPr="00AE2B4A" w:rsidRDefault="007C5F48" w:rsidP="00292621">
      <w:pPr>
        <w:rPr>
          <w:color w:val="151515"/>
        </w:rPr>
      </w:pPr>
    </w:p>
    <w:p w14:paraId="24E32A21" w14:textId="77777777" w:rsidR="007C5F48" w:rsidRPr="00AE2B4A" w:rsidRDefault="007C5F48" w:rsidP="00292621">
      <w:pPr>
        <w:rPr>
          <w:color w:val="151515"/>
        </w:rPr>
      </w:pPr>
      <w:r w:rsidRPr="00AE2B4A">
        <w:rPr>
          <w:color w:val="151515"/>
        </w:rPr>
        <w:t>The USEPA has not established a Reference Dose (</w:t>
      </w:r>
      <w:hyperlink r:id="rId2302" w:anchor="rfd" w:history="1">
        <w:r w:rsidRPr="00AE2B4A">
          <w:rPr>
            <w:color w:val="151515"/>
          </w:rPr>
          <w:t>RfD</w:t>
        </w:r>
      </w:hyperlink>
      <w:r w:rsidRPr="00AE2B4A">
        <w:rPr>
          <w:color w:val="151515"/>
        </w:rPr>
        <w:t>) for quinoline.</w:t>
      </w:r>
    </w:p>
    <w:p w14:paraId="24E32A22" w14:textId="77777777" w:rsidR="007C5F48" w:rsidRPr="00AE2B4A" w:rsidRDefault="007C5F48" w:rsidP="00292621">
      <w:pPr>
        <w:rPr>
          <w:color w:val="151515"/>
        </w:rPr>
      </w:pPr>
    </w:p>
    <w:p w14:paraId="24E32A23" w14:textId="77777777" w:rsidR="007C5F48" w:rsidRPr="00AE2B4A" w:rsidRDefault="007C5F48" w:rsidP="00292621">
      <w:r w:rsidRPr="00AE2B4A">
        <w:rPr>
          <w:color w:val="151515"/>
        </w:rPr>
        <w:t>DWI (2014) states that t</w:t>
      </w:r>
      <w:r w:rsidRPr="00AE2B4A">
        <w:rPr>
          <w:lang w:eastAsia="en-NZ"/>
        </w:rPr>
        <w:t xml:space="preserve">he results of </w:t>
      </w:r>
      <w:r w:rsidRPr="00AE2B4A">
        <w:rPr>
          <w:i/>
          <w:iCs/>
          <w:lang w:eastAsia="en-NZ"/>
        </w:rPr>
        <w:t xml:space="preserve">in vitro </w:t>
      </w:r>
      <w:r w:rsidRPr="00AE2B4A">
        <w:rPr>
          <w:lang w:eastAsia="en-NZ"/>
        </w:rPr>
        <w:t xml:space="preserve">and </w:t>
      </w:r>
      <w:r w:rsidRPr="00AE2B4A">
        <w:rPr>
          <w:i/>
          <w:iCs/>
          <w:lang w:eastAsia="en-NZ"/>
        </w:rPr>
        <w:t xml:space="preserve">in vivo </w:t>
      </w:r>
      <w:r w:rsidRPr="00AE2B4A">
        <w:rPr>
          <w:lang w:eastAsia="en-NZ"/>
        </w:rPr>
        <w:t>assays are generally positive for mutagenicity.</w:t>
      </w:r>
      <w:r w:rsidR="00817BC2" w:rsidRPr="00AE2B4A">
        <w:rPr>
          <w:lang w:eastAsia="en-NZ"/>
        </w:rPr>
        <w:t xml:space="preserve"> </w:t>
      </w:r>
      <w:r w:rsidRPr="00AE2B4A">
        <w:rPr>
          <w:lang w:eastAsia="en-NZ"/>
        </w:rPr>
        <w:t>A LOAEL of 0.05</w:t>
      </w:r>
      <w:r w:rsidR="00E4453A" w:rsidRPr="00AE2B4A">
        <w:rPr>
          <w:lang w:eastAsia="en-NZ"/>
        </w:rPr>
        <w:t> percent</w:t>
      </w:r>
      <w:r w:rsidRPr="00AE2B4A">
        <w:rPr>
          <w:lang w:eastAsia="en-NZ"/>
        </w:rPr>
        <w:t xml:space="preserve"> (500</w:t>
      </w:r>
      <w:r w:rsidR="00DB29E6" w:rsidRPr="00AE2B4A">
        <w:rPr>
          <w:lang w:eastAsia="en-NZ"/>
        </w:rPr>
        <w:t> mg/kg</w:t>
      </w:r>
      <w:r w:rsidRPr="00AE2B4A">
        <w:rPr>
          <w:lang w:eastAsia="en-NZ"/>
        </w:rPr>
        <w:t xml:space="preserve"> diet; approximately 25</w:t>
      </w:r>
      <w:r w:rsidR="00DB29E6" w:rsidRPr="00AE2B4A">
        <w:rPr>
          <w:lang w:eastAsia="en-NZ"/>
        </w:rPr>
        <w:t> mg/kg</w:t>
      </w:r>
      <w:r w:rsidRPr="00AE2B4A">
        <w:rPr>
          <w:lang w:eastAsia="en-NZ"/>
        </w:rPr>
        <w:t xml:space="preserve"> bw/day) was identified based on haemagioendothelioma and increased aspartate aminotransferase (AST) and alkaline phosphatase.</w:t>
      </w:r>
      <w:r w:rsidR="00817BC2" w:rsidRPr="00AE2B4A">
        <w:rPr>
          <w:lang w:eastAsia="en-NZ"/>
        </w:rPr>
        <w:t xml:space="preserve"> </w:t>
      </w:r>
      <w:r w:rsidRPr="00AE2B4A">
        <w:rPr>
          <w:lang w:eastAsia="en-NZ"/>
        </w:rPr>
        <w:t xml:space="preserve">Hence </w:t>
      </w:r>
      <w:r w:rsidRPr="00AE2B4A">
        <w:t xml:space="preserve">an </w:t>
      </w:r>
      <w:r w:rsidRPr="00AE2B4A">
        <w:rPr>
          <w:bCs/>
        </w:rPr>
        <w:t>oral Tolerable Daily Intake (TDI) of 0.025</w:t>
      </w:r>
      <w:r w:rsidR="00DB29E6" w:rsidRPr="00AE2B4A">
        <w:rPr>
          <w:bCs/>
        </w:rPr>
        <w:t> mg/kg</w:t>
      </w:r>
      <w:r w:rsidRPr="00AE2B4A">
        <w:rPr>
          <w:bCs/>
        </w:rPr>
        <w:t xml:space="preserve"> bw/day (25</w:t>
      </w:r>
      <w:r w:rsidR="00373708" w:rsidRPr="00AE2B4A">
        <w:rPr>
          <w:bCs/>
        </w:rPr>
        <w:t> μg</w:t>
      </w:r>
      <w:r w:rsidRPr="00AE2B4A">
        <w:rPr>
          <w:bCs/>
        </w:rPr>
        <w:t xml:space="preserve">/kg bw/day) </w:t>
      </w:r>
      <w:r w:rsidRPr="00AE2B4A">
        <w:t>is derived.</w:t>
      </w:r>
    </w:p>
    <w:p w14:paraId="24E32A24" w14:textId="77777777" w:rsidR="007C5F48" w:rsidRPr="00AE2B4A" w:rsidRDefault="007C5F48" w:rsidP="00292621"/>
    <w:p w14:paraId="24E32A25" w14:textId="77777777" w:rsidR="007C5F48" w:rsidRPr="00AE2B4A" w:rsidRDefault="00A31C82" w:rsidP="0099026D">
      <w:pPr>
        <w:pStyle w:val="Heading3"/>
      </w:pPr>
      <w:r w:rsidRPr="00AE2B4A">
        <w:t xml:space="preserve">Derivation of </w:t>
      </w:r>
      <w:r w:rsidR="0099026D" w:rsidRPr="00AE2B4A">
        <w:t>Maximum Acceptable Value</w:t>
      </w:r>
    </w:p>
    <w:p w14:paraId="24E32A26" w14:textId="77777777" w:rsidR="007C5F48" w:rsidRPr="00AE2B4A" w:rsidRDefault="007C5F48" w:rsidP="00292621">
      <w:r w:rsidRPr="00AE2B4A">
        <w:t>No MAV.</w:t>
      </w:r>
    </w:p>
    <w:p w14:paraId="24E32A27" w14:textId="77777777" w:rsidR="007C5F48" w:rsidRPr="00AE2B4A" w:rsidRDefault="007C5F48" w:rsidP="00292621"/>
    <w:p w14:paraId="24E32A28" w14:textId="77777777" w:rsidR="007C5F48" w:rsidRPr="00AE2B4A" w:rsidRDefault="00A31C82" w:rsidP="00A31C82">
      <w:pPr>
        <w:pStyle w:val="Heading3"/>
      </w:pPr>
      <w:r w:rsidRPr="00AE2B4A">
        <w:t>References</w:t>
      </w:r>
    </w:p>
    <w:p w14:paraId="24E32A29" w14:textId="77777777" w:rsidR="007C5F48" w:rsidRPr="00AE2B4A" w:rsidRDefault="00D3591E" w:rsidP="006715B4">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2303" w:history="1">
        <w:r w:rsidR="00543BF3" w:rsidRPr="00AE2B4A">
          <w:rPr>
            <w:rStyle w:val="Hyperlink"/>
          </w:rPr>
          <w:t>http://dwi.defra.gov.uk/research/completed-research/reports/DWI70-2-292.pdf</w:t>
        </w:r>
      </w:hyperlink>
      <w:r w:rsidR="006715B4" w:rsidRPr="00AE2B4A">
        <w:rPr>
          <w:rStyle w:val="Hyperlink"/>
        </w:rPr>
        <w:t>.</w:t>
      </w:r>
    </w:p>
    <w:p w14:paraId="24E32A2A" w14:textId="77777777" w:rsidR="007C5F48" w:rsidRPr="00AE2B4A" w:rsidRDefault="00236B49" w:rsidP="006715B4">
      <w:pPr>
        <w:pStyle w:val="References"/>
      </w:pPr>
      <w:r w:rsidRPr="00AE2B4A">
        <w:t xml:space="preserve">Environment Canada. 2011. </w:t>
      </w:r>
      <w:r w:rsidR="007C5F48" w:rsidRPr="00AE2B4A">
        <w:rPr>
          <w:i/>
        </w:rPr>
        <w:t>Screening Assessment: Quinoline</w:t>
      </w:r>
      <w:r w:rsidR="007C5F48" w:rsidRPr="00AE2B4A">
        <w:t>.</w:t>
      </w:r>
      <w:r w:rsidR="00817BC2" w:rsidRPr="00AE2B4A">
        <w:t xml:space="preserve"> </w:t>
      </w:r>
      <w:r w:rsidR="007C5F48" w:rsidRPr="00AE2B4A">
        <w:t>54 pp.</w:t>
      </w:r>
      <w:r w:rsidR="00817BC2" w:rsidRPr="00AE2B4A">
        <w:t xml:space="preserve"> </w:t>
      </w:r>
      <w:r w:rsidR="007C5F48" w:rsidRPr="00AE2B4A">
        <w:rPr>
          <w:rStyle w:val="Hyperlink"/>
        </w:rPr>
        <w:t>http://www.chemicalsubstanceschimiques.gc.ca/challenge-defi/quinoline-quinoleine-eng.php</w:t>
      </w:r>
      <w:r w:rsidR="006715B4" w:rsidRPr="00AE2B4A">
        <w:rPr>
          <w:rStyle w:val="Hyperlink"/>
        </w:rPr>
        <w:t>.</w:t>
      </w:r>
    </w:p>
    <w:p w14:paraId="24E32A2B" w14:textId="77777777" w:rsidR="007C5F48" w:rsidRPr="00AE2B4A" w:rsidRDefault="007C5F48" w:rsidP="006715B4">
      <w:pPr>
        <w:pStyle w:val="References"/>
      </w:pPr>
      <w:r w:rsidRPr="00AE2B4A">
        <w:t>OEHHA</w:t>
      </w:r>
      <w:r w:rsidR="006715B4" w:rsidRPr="00AE2B4A">
        <w:t>.</w:t>
      </w:r>
      <w:r w:rsidRPr="00AE2B4A">
        <w:t xml:space="preserve"> 1997.</w:t>
      </w:r>
      <w:r w:rsidR="00817BC2" w:rsidRPr="00AE2B4A">
        <w:t xml:space="preserve"> </w:t>
      </w:r>
      <w:r w:rsidRPr="00AE2B4A">
        <w:rPr>
          <w:i/>
        </w:rPr>
        <w:t>Evidence on the Carcinogenicity of Quinoline and Its Strong Acid Salts</w:t>
      </w:r>
      <w:r w:rsidRPr="00AE2B4A">
        <w:t>.</w:t>
      </w:r>
      <w:r w:rsidR="00817BC2" w:rsidRPr="00AE2B4A">
        <w:t xml:space="preserve"> </w:t>
      </w:r>
      <w:r w:rsidRPr="00AE2B4A">
        <w:t>Office of Environmental Health Hazard Assessment California Environmental Protection Agency.</w:t>
      </w:r>
      <w:r w:rsidR="00817BC2" w:rsidRPr="00AE2B4A">
        <w:t xml:space="preserve"> </w:t>
      </w:r>
      <w:r w:rsidRPr="00AE2B4A">
        <w:t>18 pp (draft).</w:t>
      </w:r>
      <w:r w:rsidR="00817BC2" w:rsidRPr="00AE2B4A">
        <w:t xml:space="preserve"> </w:t>
      </w:r>
      <w:hyperlink r:id="rId2304" w:history="1">
        <w:r w:rsidRPr="00AE2B4A">
          <w:rPr>
            <w:rStyle w:val="Hyperlink"/>
          </w:rPr>
          <w:t>http://www.oehha.org/prop65/hazard_ident/pdf_zip/quinolin.pdf</w:t>
        </w:r>
      </w:hyperlink>
      <w:r w:rsidR="006715B4" w:rsidRPr="00AE2B4A">
        <w:rPr>
          <w:rStyle w:val="Hyperlink"/>
        </w:rPr>
        <w:t>.</w:t>
      </w:r>
    </w:p>
    <w:p w14:paraId="24E32A2C" w14:textId="77777777" w:rsidR="007C5F48" w:rsidRPr="00AE2B4A" w:rsidRDefault="007C5F48" w:rsidP="006715B4">
      <w:pPr>
        <w:pStyle w:val="References"/>
      </w:pPr>
      <w:r w:rsidRPr="00AE2B4A">
        <w:t>USEPA</w:t>
      </w:r>
      <w:r w:rsidR="006715B4" w:rsidRPr="00AE2B4A">
        <w:t>.</w:t>
      </w:r>
      <w:r w:rsidRPr="00AE2B4A">
        <w:t xml:space="preserve"> </w:t>
      </w:r>
      <w:r w:rsidR="006715B4" w:rsidRPr="00AE2B4A">
        <w:t>R</w:t>
      </w:r>
      <w:r w:rsidRPr="00AE2B4A">
        <w:t>evised 2000.</w:t>
      </w:r>
      <w:r w:rsidR="00817BC2" w:rsidRPr="00AE2B4A">
        <w:t xml:space="preserve"> </w:t>
      </w:r>
      <w:r w:rsidRPr="00AE2B4A">
        <w:rPr>
          <w:i/>
        </w:rPr>
        <w:t>Quinoline</w:t>
      </w:r>
      <w:r w:rsidR="006715B4" w:rsidRPr="00AE2B4A">
        <w:rPr>
          <w:i/>
        </w:rPr>
        <w:t>:</w:t>
      </w:r>
      <w:r w:rsidRPr="00AE2B4A">
        <w:rPr>
          <w:i/>
        </w:rPr>
        <w:t xml:space="preserve"> </w:t>
      </w:r>
      <w:r w:rsidR="006715B4" w:rsidRPr="00AE2B4A">
        <w:rPr>
          <w:i/>
        </w:rPr>
        <w:t>H</w:t>
      </w:r>
      <w:r w:rsidRPr="00AE2B4A">
        <w:rPr>
          <w:i/>
        </w:rPr>
        <w:t>azard summary</w:t>
      </w:r>
      <w:r w:rsidRPr="00AE2B4A">
        <w:t>.</w:t>
      </w:r>
      <w:r w:rsidR="00817BC2" w:rsidRPr="00AE2B4A">
        <w:t xml:space="preserve"> </w:t>
      </w:r>
      <w:r w:rsidRPr="00AE2B4A">
        <w:t>Technology Transfer Network</w:t>
      </w:r>
      <w:r w:rsidR="00817BC2" w:rsidRPr="00AE2B4A">
        <w:t xml:space="preserve"> – </w:t>
      </w:r>
      <w:r w:rsidRPr="00AE2B4A">
        <w:t xml:space="preserve">Air Toxics </w:t>
      </w:r>
      <w:r w:rsidR="006715B4" w:rsidRPr="00AE2B4A">
        <w:t>w</w:t>
      </w:r>
      <w:r w:rsidRPr="00AE2B4A">
        <w:t>eb</w:t>
      </w:r>
      <w:r w:rsidR="006715B4" w:rsidRPr="00AE2B4A">
        <w:t>s</w:t>
      </w:r>
      <w:r w:rsidRPr="00AE2B4A">
        <w:t>ite.</w:t>
      </w:r>
      <w:r w:rsidR="00817BC2" w:rsidRPr="00AE2B4A">
        <w:t xml:space="preserve"> </w:t>
      </w:r>
      <w:hyperlink r:id="rId2305" w:history="1">
        <w:r w:rsidRPr="00AE2B4A">
          <w:rPr>
            <w:rStyle w:val="Hyperlink"/>
          </w:rPr>
          <w:t>http://www.epa.gov/ttn/atw/hlthef/quinolin.html</w:t>
        </w:r>
      </w:hyperlink>
      <w:r w:rsidR="006715B4" w:rsidRPr="00AE2B4A">
        <w:rPr>
          <w:rStyle w:val="Hyperlink"/>
        </w:rPr>
        <w:t>.</w:t>
      </w:r>
    </w:p>
    <w:p w14:paraId="24E32A2D" w14:textId="77777777" w:rsidR="007C5F48" w:rsidRPr="00AE2B4A" w:rsidRDefault="0088333C" w:rsidP="006715B4">
      <w:pPr>
        <w:pStyle w:val="References"/>
      </w:pPr>
      <w:r w:rsidRPr="00AE2B4A">
        <w:t xml:space="preserve">USEPA. 2001. </w:t>
      </w:r>
      <w:r w:rsidR="007C5F48" w:rsidRPr="00AE2B4A">
        <w:t>Quinoline.</w:t>
      </w:r>
      <w:r w:rsidR="00817BC2" w:rsidRPr="00AE2B4A">
        <w:t xml:space="preserve"> </w:t>
      </w:r>
      <w:r w:rsidR="007C5F48" w:rsidRPr="00AE2B4A">
        <w:rPr>
          <w:i/>
        </w:rPr>
        <w:t>Integrated Risk Information System</w:t>
      </w:r>
      <w:r w:rsidR="007C5F48" w:rsidRPr="00AE2B4A">
        <w:t>.</w:t>
      </w:r>
      <w:r w:rsidR="00817BC2" w:rsidRPr="00AE2B4A">
        <w:t xml:space="preserve"> </w:t>
      </w:r>
      <w:hyperlink r:id="rId2306" w:history="1">
        <w:r w:rsidR="007C5F48" w:rsidRPr="00AE2B4A">
          <w:rPr>
            <w:rStyle w:val="Hyperlink"/>
          </w:rPr>
          <w:t>http://www.epa.gov/iris/subst/1004.htm</w:t>
        </w:r>
      </w:hyperlink>
      <w:r w:rsidR="006715B4" w:rsidRPr="00AE2B4A">
        <w:rPr>
          <w:rStyle w:val="Hyperlink"/>
        </w:rPr>
        <w:t>.</w:t>
      </w:r>
    </w:p>
    <w:p w14:paraId="24E32A2E" w14:textId="77777777" w:rsidR="007C5F48" w:rsidRPr="00AE2B4A" w:rsidRDefault="00DB29E6" w:rsidP="006715B4">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307" w:history="1">
        <w:r w:rsidR="006715B4" w:rsidRPr="00AE2B4A">
          <w:rPr>
            <w:rStyle w:val="Hyperlink"/>
          </w:rPr>
          <w:t>http://water.epa.gov/scitech/drinkingwater/dws/ccl/upload/Final-CCL-3-Contaminant-Information-Sheets.pdf</w:t>
        </w:r>
      </w:hyperlink>
      <w:r w:rsidR="006715B4" w:rsidRPr="00AE2B4A">
        <w:rPr>
          <w:b/>
        </w:rPr>
        <w:t>.</w:t>
      </w:r>
    </w:p>
    <w:p w14:paraId="24E32A2F" w14:textId="77777777" w:rsidR="007C5F48" w:rsidRPr="00AE2B4A" w:rsidRDefault="00EF12DE" w:rsidP="00153916">
      <w:pPr>
        <w:pStyle w:val="Heading1"/>
      </w:pPr>
      <w:bookmarkStart w:id="444" w:name="_Toc522627549"/>
      <w:bookmarkStart w:id="445" w:name="_Toc10885062"/>
      <w:r w:rsidRPr="00AE2B4A">
        <w:t>Rhodamine</w:t>
      </w:r>
      <w:bookmarkEnd w:id="444"/>
      <w:bookmarkEnd w:id="445"/>
    </w:p>
    <w:p w14:paraId="24E32A30" w14:textId="77777777" w:rsidR="007C5F48" w:rsidRPr="00AE2B4A" w:rsidRDefault="007C5F48" w:rsidP="00292621">
      <w:r w:rsidRPr="00AE2B4A">
        <w:t>Rhodamine B: CAS No. 81-88-9.</w:t>
      </w:r>
      <w:r w:rsidR="00817BC2" w:rsidRPr="00AE2B4A">
        <w:t xml:space="preserve"> </w:t>
      </w:r>
      <w:r w:rsidRPr="00AE2B4A">
        <w:t xml:space="preserve">The CAS name is </w:t>
      </w:r>
      <w:r w:rsidRPr="00AE2B4A">
        <w:rPr>
          <w:i/>
          <w:iCs/>
        </w:rPr>
        <w:t>N</w:t>
      </w:r>
      <w:r w:rsidRPr="00AE2B4A">
        <w:t>-[9-(2-carboxyphenyl)-6-(diethylamino)-3</w:t>
      </w:r>
      <w:r w:rsidRPr="00AE2B4A">
        <w:rPr>
          <w:i/>
          <w:iCs/>
        </w:rPr>
        <w:t>H</w:t>
      </w:r>
      <w:r w:rsidRPr="00AE2B4A">
        <w:t>-xanthen-3-ylidene]-</w:t>
      </w:r>
      <w:r w:rsidRPr="00AE2B4A">
        <w:rPr>
          <w:i/>
          <w:iCs/>
        </w:rPr>
        <w:t>N</w:t>
      </w:r>
      <w:r w:rsidRPr="00AE2B4A">
        <w:t>-ethylethanaminium chloride.</w:t>
      </w:r>
    </w:p>
    <w:p w14:paraId="24E32A31" w14:textId="77777777" w:rsidR="007C5F48" w:rsidRPr="00AE2B4A" w:rsidRDefault="007C5F48" w:rsidP="00292621"/>
    <w:p w14:paraId="24E32A32" w14:textId="77777777" w:rsidR="007C5F48" w:rsidRPr="00AE2B4A" w:rsidRDefault="007C5F48" w:rsidP="00292621">
      <w:r w:rsidRPr="00AE2B4A">
        <w:t>Rhodamine 6G: CAS No. 989-38-8.</w:t>
      </w:r>
      <w:r w:rsidR="00817BC2" w:rsidRPr="00AE2B4A">
        <w:t xml:space="preserve"> </w:t>
      </w:r>
      <w:r w:rsidRPr="00AE2B4A">
        <w:t>The CAS name is 2-[6-(ethylamino)-3-(ethylimino)-2,7-dimethyl-3</w:t>
      </w:r>
      <w:r w:rsidRPr="00AE2B4A">
        <w:rPr>
          <w:i/>
          <w:iCs/>
        </w:rPr>
        <w:t>H</w:t>
      </w:r>
      <w:r w:rsidRPr="00AE2B4A">
        <w:t>- xanthen-9-yl]benzoic acid ethyl ester, monohydrochloride.</w:t>
      </w:r>
    </w:p>
    <w:p w14:paraId="24E32A33" w14:textId="77777777" w:rsidR="007C5F48" w:rsidRPr="00AE2B4A" w:rsidRDefault="007C5F48" w:rsidP="00292621"/>
    <w:p w14:paraId="24E32A34" w14:textId="77777777" w:rsidR="007C5F48" w:rsidRPr="00AE2B4A" w:rsidRDefault="007C5F48" w:rsidP="00292621">
      <w:r w:rsidRPr="00AE2B4A">
        <w:t>These dyes are sold under a variety of trade names</w:t>
      </w:r>
      <w:r w:rsidR="00AE2FC5" w:rsidRPr="00AE2B4A">
        <w:t xml:space="preserve"> (</w:t>
      </w:r>
      <w:r w:rsidRPr="00AE2B4A">
        <w:t>see IARC 1978).</w:t>
      </w:r>
    </w:p>
    <w:p w14:paraId="24E32A35" w14:textId="77777777" w:rsidR="007C5F48" w:rsidRPr="00AE2B4A" w:rsidRDefault="007C5F48" w:rsidP="00292621"/>
    <w:p w14:paraId="24E32A36" w14:textId="77777777" w:rsidR="007C5F48" w:rsidRPr="00AE2B4A" w:rsidRDefault="0099026D" w:rsidP="0099026D">
      <w:pPr>
        <w:pStyle w:val="Heading3"/>
      </w:pPr>
      <w:r w:rsidRPr="00AE2B4A">
        <w:t>Maximum Acceptable Value</w:t>
      </w:r>
    </w:p>
    <w:p w14:paraId="24E32A37" w14:textId="77777777" w:rsidR="00DB29E6" w:rsidRPr="00AE2B4A" w:rsidRDefault="007C5F48" w:rsidP="00AE2FC5">
      <w:pPr>
        <w:pStyle w:val="Introductoryparagraph"/>
      </w:pPr>
      <w:r w:rsidRPr="00AE2B4A">
        <w:t>The DWSNZ do not have a MAV for Rhodamine dyes.</w:t>
      </w:r>
      <w:r w:rsidR="00817BC2" w:rsidRPr="00AE2B4A">
        <w:t xml:space="preserve"> </w:t>
      </w:r>
      <w:r w:rsidRPr="00AE2B4A">
        <w:t>The WHO Guidelines do not refer to Rhodamine dyes.</w:t>
      </w:r>
    </w:p>
    <w:p w14:paraId="24E32A38" w14:textId="77777777" w:rsidR="00DB29E6" w:rsidRPr="00AE2B4A" w:rsidRDefault="00DB29E6" w:rsidP="00292621"/>
    <w:p w14:paraId="24E32A39" w14:textId="77777777" w:rsidR="007C5F48" w:rsidRPr="00AE2B4A" w:rsidRDefault="00F51851" w:rsidP="00F51851">
      <w:pPr>
        <w:pStyle w:val="Heading3"/>
      </w:pPr>
      <w:r w:rsidRPr="00AE2B4A">
        <w:t>Sources to drinking-water</w:t>
      </w:r>
    </w:p>
    <w:p w14:paraId="24E32A3A" w14:textId="77777777" w:rsidR="007C5F48" w:rsidRPr="00AE2B4A" w:rsidRDefault="00F75272" w:rsidP="00F75272">
      <w:pPr>
        <w:pStyle w:val="Heading4"/>
      </w:pPr>
      <w:r w:rsidRPr="00AE2B4A">
        <w:t>1.</w:t>
      </w:r>
      <w:r w:rsidRPr="00AE2B4A">
        <w:tab/>
        <w:t>To source waters</w:t>
      </w:r>
    </w:p>
    <w:p w14:paraId="24E32A3B" w14:textId="77777777" w:rsidR="007C5F48" w:rsidRPr="00AE2B4A" w:rsidRDefault="007C5F48" w:rsidP="00292621">
      <w:r w:rsidRPr="00AE2B4A">
        <w:t>Rhodamine dyes can be used as a tracer in water to detect leaks, directions of flow, dispersion rates, and to calibrate flow meters.</w:t>
      </w:r>
      <w:r w:rsidR="00817BC2" w:rsidRPr="00AE2B4A">
        <w:t xml:space="preserve"> </w:t>
      </w:r>
      <w:r w:rsidRPr="00AE2B4A">
        <w:t xml:space="preserve">This is because they </w:t>
      </w:r>
      <w:hyperlink r:id="rId2308" w:tooltip="Fluorescence" w:history="1">
        <w:r w:rsidRPr="00AE2B4A">
          <w:t>fluoresce</w:t>
        </w:r>
      </w:hyperlink>
      <w:r w:rsidRPr="00AE2B4A">
        <w:t xml:space="preserve">, so can be detected easily at very low concentrations and inexpensively with instruments called </w:t>
      </w:r>
      <w:hyperlink r:id="rId2309" w:tooltip="Fluorometer" w:history="1">
        <w:r w:rsidRPr="00AE2B4A">
          <w:t>fluorometers</w:t>
        </w:r>
      </w:hyperlink>
      <w:r w:rsidRPr="00AE2B4A">
        <w:t xml:space="preserve"> (spectrofluorimeters).</w:t>
      </w:r>
    </w:p>
    <w:p w14:paraId="24E32A3C" w14:textId="77777777" w:rsidR="007C5F48" w:rsidRPr="00AE2B4A" w:rsidRDefault="007C5F48" w:rsidP="00292621"/>
    <w:p w14:paraId="24E32A3D" w14:textId="77777777" w:rsidR="007C5F48" w:rsidRPr="00AE2B4A" w:rsidRDefault="007C5F48" w:rsidP="00292621">
      <w:r w:rsidRPr="00AE2B4A">
        <w:t xml:space="preserve">A common water tracer grade is called Rhodamine WT (CAS No. </w:t>
      </w:r>
      <w:r w:rsidRPr="00AE2B4A">
        <w:rPr>
          <w:color w:val="000000"/>
        </w:rPr>
        <w:t>37299-86-8), called xanthylium, 9-(2,4-dicarboxyphenyl)-3,6-bis(diethylamino)-, chloride, disodium salt, by USEPA</w:t>
      </w:r>
      <w:r w:rsidRPr="00AE2B4A">
        <w:t>.</w:t>
      </w:r>
    </w:p>
    <w:p w14:paraId="24E32A3E" w14:textId="77777777" w:rsidR="007C5F48" w:rsidRPr="00AE2B4A" w:rsidRDefault="007C5F48" w:rsidP="00292621"/>
    <w:p w14:paraId="24E32A3F" w14:textId="77777777" w:rsidR="007C5F48" w:rsidRPr="00AE2B4A" w:rsidRDefault="007C5F48" w:rsidP="00292621">
      <w:r w:rsidRPr="00AE2B4A">
        <w:t>They have also been use to colour foods, and in fluorescence microscopy.</w:t>
      </w:r>
    </w:p>
    <w:p w14:paraId="24E32A40" w14:textId="77777777" w:rsidR="007C5F48" w:rsidRPr="00AE2B4A" w:rsidRDefault="007C5F48" w:rsidP="00292621"/>
    <w:p w14:paraId="24E32A41" w14:textId="77777777" w:rsidR="007C5F48" w:rsidRPr="00AE2B4A" w:rsidRDefault="00F51851" w:rsidP="00F51851">
      <w:pPr>
        <w:pStyle w:val="Heading3"/>
      </w:pPr>
      <w:r w:rsidRPr="00AE2B4A">
        <w:t>Form and fate in the environment</w:t>
      </w:r>
    </w:p>
    <w:p w14:paraId="24E32A42" w14:textId="77777777" w:rsidR="007C5F48" w:rsidRPr="00AE2B4A" w:rsidRDefault="007C5F48" w:rsidP="00292621">
      <w:r w:rsidRPr="00AE2B4A">
        <w:t>Rhodamine dyes are highly soluble in water.</w:t>
      </w:r>
    </w:p>
    <w:p w14:paraId="24E32A43" w14:textId="77777777" w:rsidR="007C5F48" w:rsidRPr="00AE2B4A" w:rsidRDefault="007C5F48" w:rsidP="00292621"/>
    <w:p w14:paraId="24E32A44" w14:textId="77777777" w:rsidR="007C5F48" w:rsidRPr="00AE2B4A" w:rsidRDefault="00A31C82" w:rsidP="00A31C82">
      <w:pPr>
        <w:pStyle w:val="Heading3"/>
      </w:pPr>
      <w:r w:rsidRPr="00AE2B4A">
        <w:t>Analytical methods</w:t>
      </w:r>
    </w:p>
    <w:p w14:paraId="24E32A45" w14:textId="77777777" w:rsidR="007C5F48" w:rsidRPr="00AE2B4A" w:rsidRDefault="00236B49" w:rsidP="00236B49">
      <w:pPr>
        <w:pStyle w:val="Heading4"/>
      </w:pPr>
      <w:r w:rsidRPr="00AE2B4A">
        <w:t>Referee method</w:t>
      </w:r>
    </w:p>
    <w:p w14:paraId="24E32A46" w14:textId="77777777" w:rsidR="007C5F48" w:rsidRPr="00AE2B4A" w:rsidRDefault="007C5F48" w:rsidP="00292621">
      <w:r w:rsidRPr="00AE2B4A">
        <w:t>No MAV so no need.</w:t>
      </w:r>
    </w:p>
    <w:p w14:paraId="24E32A47" w14:textId="77777777" w:rsidR="007C5F48" w:rsidRPr="00AE2B4A" w:rsidRDefault="007C5F48" w:rsidP="00292621"/>
    <w:p w14:paraId="24E32A48" w14:textId="77777777" w:rsidR="007C5F48" w:rsidRPr="00AE2B4A" w:rsidRDefault="00236B49" w:rsidP="00236B49">
      <w:pPr>
        <w:pStyle w:val="Heading4"/>
      </w:pPr>
      <w:r w:rsidRPr="00AE2B4A">
        <w:t>Some alternative methods</w:t>
      </w:r>
    </w:p>
    <w:p w14:paraId="24E32A49" w14:textId="77777777" w:rsidR="007C5F48" w:rsidRPr="00AE2B4A" w:rsidRDefault="007C5F48" w:rsidP="00292621">
      <w:r w:rsidRPr="00AE2B4A">
        <w:t>Can be measured at or below 0.0001</w:t>
      </w:r>
      <w:r w:rsidR="00DB29E6" w:rsidRPr="00AE2B4A">
        <w:t> mg/L</w:t>
      </w:r>
      <w:r w:rsidRPr="00AE2B4A">
        <w:t xml:space="preserve"> when using fluorometry or an appropriate custom-made sensor.</w:t>
      </w:r>
    </w:p>
    <w:p w14:paraId="24E32A4A" w14:textId="77777777" w:rsidR="007C5F48" w:rsidRPr="00AE2B4A" w:rsidRDefault="007C5F48" w:rsidP="00292621"/>
    <w:p w14:paraId="24E32A4B" w14:textId="77777777" w:rsidR="007C5F48" w:rsidRPr="00AE2B4A" w:rsidRDefault="00A31C82" w:rsidP="00A31C82">
      <w:pPr>
        <w:pStyle w:val="Heading3"/>
      </w:pPr>
      <w:r w:rsidRPr="00AE2B4A">
        <w:t>Health considerations</w:t>
      </w:r>
    </w:p>
    <w:p w14:paraId="24E32A4C" w14:textId="77777777" w:rsidR="007C5F48" w:rsidRPr="00AE2B4A" w:rsidRDefault="007C5F48" w:rsidP="00292621">
      <w:r w:rsidRPr="00AE2B4A">
        <w:t>Rhodamine B has been tested in mice and rats by subcutaneous injection and, in inadequate studies, by oral administration.</w:t>
      </w:r>
      <w:r w:rsidR="00817BC2" w:rsidRPr="00AE2B4A">
        <w:t xml:space="preserve"> </w:t>
      </w:r>
      <w:r w:rsidRPr="00AE2B4A">
        <w:t>It was carcinogenic in rats when injected subcutaneously, producing local sarcomas.</w:t>
      </w:r>
      <w:r w:rsidR="00817BC2" w:rsidRPr="00AE2B4A">
        <w:t xml:space="preserve"> </w:t>
      </w:r>
      <w:r w:rsidRPr="00AE2B4A">
        <w:t>Rhodamine 6G is carcinogenic in rats after its subcutaneous injection: it produces sarcomas.</w:t>
      </w:r>
      <w:r w:rsidR="00817BC2" w:rsidRPr="00AE2B4A">
        <w:t xml:space="preserve"> </w:t>
      </w:r>
      <w:r w:rsidRPr="00AE2B4A">
        <w:t>It has been inadequately tested in mice by oral administration.</w:t>
      </w:r>
    </w:p>
    <w:p w14:paraId="24E32A4D" w14:textId="77777777" w:rsidR="007C5F48" w:rsidRPr="00AE2B4A" w:rsidRDefault="007C5F48" w:rsidP="00292621"/>
    <w:p w14:paraId="24E32A4E" w14:textId="77777777" w:rsidR="007C5F48" w:rsidRPr="00AE2B4A" w:rsidRDefault="007C5F48" w:rsidP="00292621">
      <w:r w:rsidRPr="00AE2B4A">
        <w:t xml:space="preserve">Despite that, IARC has classified Rhodamine B and 6G in </w:t>
      </w:r>
      <w:r w:rsidR="00BA2D53" w:rsidRPr="00AE2B4A">
        <w:t>Group 3</w:t>
      </w:r>
      <w:r w:rsidRPr="00AE2B4A">
        <w:t>: Not classifiable as to carcinogenicity to humans.</w:t>
      </w:r>
    </w:p>
    <w:p w14:paraId="24E32A4F" w14:textId="77777777" w:rsidR="007C5F48" w:rsidRPr="00AE2B4A" w:rsidRDefault="007C5F48" w:rsidP="00292621"/>
    <w:p w14:paraId="24E32A50" w14:textId="77777777" w:rsidR="007C5F48" w:rsidRPr="00AE2B4A" w:rsidRDefault="007C5F48" w:rsidP="00292621">
      <w:pPr>
        <w:rPr>
          <w:szCs w:val="24"/>
        </w:rPr>
      </w:pPr>
      <w:r w:rsidRPr="00AE2B4A">
        <w:rPr>
          <w:szCs w:val="24"/>
        </w:rPr>
        <w:t>Rhodamines are not classified as Hazardous Substances, Priority Pollutants or Toxic Pollutants under the CWA.</w:t>
      </w:r>
    </w:p>
    <w:p w14:paraId="24E32A51" w14:textId="77777777" w:rsidR="007C5F48" w:rsidRPr="00AE2B4A" w:rsidRDefault="007C5F48" w:rsidP="00292621">
      <w:pPr>
        <w:rPr>
          <w:szCs w:val="24"/>
        </w:rPr>
      </w:pPr>
    </w:p>
    <w:p w14:paraId="24E32A52" w14:textId="77777777" w:rsidR="007C5F48" w:rsidRPr="00AE2B4A" w:rsidRDefault="007C5F48" w:rsidP="00292621">
      <w:pPr>
        <w:rPr>
          <w:szCs w:val="24"/>
        </w:rPr>
      </w:pPr>
      <w:r w:rsidRPr="00AE2B4A">
        <w:rPr>
          <w:szCs w:val="24"/>
        </w:rPr>
        <w:t>The toxicology of Rhodamine B is relatively well studied.</w:t>
      </w:r>
      <w:r w:rsidR="00817BC2" w:rsidRPr="00AE2B4A">
        <w:rPr>
          <w:szCs w:val="24"/>
        </w:rPr>
        <w:t xml:space="preserve"> </w:t>
      </w:r>
      <w:r w:rsidRPr="00AE2B4A">
        <w:rPr>
          <w:szCs w:val="24"/>
        </w:rPr>
        <w:t>The acute LD</w:t>
      </w:r>
      <w:r w:rsidRPr="00AE2B4A">
        <w:rPr>
          <w:szCs w:val="24"/>
          <w:vertAlign w:val="subscript"/>
        </w:rPr>
        <w:t>50</w:t>
      </w:r>
      <w:r w:rsidRPr="00AE2B4A">
        <w:rPr>
          <w:szCs w:val="24"/>
        </w:rPr>
        <w:t xml:space="preserve"> for Rhodamine</w:t>
      </w:r>
      <w:r w:rsidR="00AE2FC5" w:rsidRPr="00AE2B4A">
        <w:rPr>
          <w:szCs w:val="24"/>
        </w:rPr>
        <w:t> </w:t>
      </w:r>
      <w:r w:rsidRPr="00AE2B4A">
        <w:rPr>
          <w:szCs w:val="24"/>
        </w:rPr>
        <w:t>B in mice is approximately 900</w:t>
      </w:r>
      <w:r w:rsidR="00DB29E6" w:rsidRPr="00AE2B4A">
        <w:rPr>
          <w:szCs w:val="24"/>
        </w:rPr>
        <w:t> mg/kg</w:t>
      </w:r>
      <w:r w:rsidRPr="00AE2B4A">
        <w:rPr>
          <w:szCs w:val="24"/>
        </w:rPr>
        <w:t>/day (IARC 1987).</w:t>
      </w:r>
      <w:r w:rsidR="00817BC2" w:rsidRPr="00AE2B4A">
        <w:rPr>
          <w:szCs w:val="24"/>
        </w:rPr>
        <w:t xml:space="preserve"> </w:t>
      </w:r>
      <w:r w:rsidRPr="00AE2B4A">
        <w:rPr>
          <w:szCs w:val="24"/>
        </w:rPr>
        <w:t>Similarly, the i.p. LD</w:t>
      </w:r>
      <w:r w:rsidRPr="00AE2B4A">
        <w:rPr>
          <w:szCs w:val="24"/>
          <w:vertAlign w:val="subscript"/>
        </w:rPr>
        <w:t>50</w:t>
      </w:r>
      <w:r w:rsidRPr="00AE2B4A">
        <w:rPr>
          <w:szCs w:val="24"/>
        </w:rPr>
        <w:t xml:space="preserve"> of Rhodamine B in rats ranges from approximately 60 to 140</w:t>
      </w:r>
      <w:r w:rsidR="00DB29E6" w:rsidRPr="00AE2B4A">
        <w:rPr>
          <w:szCs w:val="24"/>
        </w:rPr>
        <w:t> mg/kg</w:t>
      </w:r>
      <w:r w:rsidRPr="00AE2B4A">
        <w:rPr>
          <w:szCs w:val="24"/>
        </w:rPr>
        <w:t>.</w:t>
      </w:r>
      <w:r w:rsidR="00817BC2" w:rsidRPr="00AE2B4A">
        <w:rPr>
          <w:szCs w:val="24"/>
        </w:rPr>
        <w:t xml:space="preserve"> </w:t>
      </w:r>
      <w:r w:rsidRPr="00AE2B4A">
        <w:rPr>
          <w:szCs w:val="24"/>
        </w:rPr>
        <w:t>The subchronic toxicity of Rhodamine B was investigated in several studies (IARC 1987).</w:t>
      </w:r>
      <w:r w:rsidR="00817BC2" w:rsidRPr="00AE2B4A">
        <w:rPr>
          <w:szCs w:val="24"/>
        </w:rPr>
        <w:t xml:space="preserve"> </w:t>
      </w:r>
      <w:r w:rsidRPr="00AE2B4A">
        <w:rPr>
          <w:szCs w:val="24"/>
        </w:rPr>
        <w:t>The lowest exposure level reported to cause adverse effects is from a multigeneration study using Charles River rats (Bio/Dynamics 1981a).</w:t>
      </w:r>
      <w:r w:rsidR="00817BC2" w:rsidRPr="00AE2B4A">
        <w:rPr>
          <w:szCs w:val="24"/>
        </w:rPr>
        <w:t xml:space="preserve"> </w:t>
      </w:r>
      <w:r w:rsidRPr="00AE2B4A">
        <w:rPr>
          <w:szCs w:val="24"/>
        </w:rPr>
        <w:t>A dietary concentration of 0.02</w:t>
      </w:r>
      <w:r w:rsidR="00E4453A" w:rsidRPr="00AE2B4A">
        <w:rPr>
          <w:szCs w:val="24"/>
        </w:rPr>
        <w:t> percent</w:t>
      </w:r>
      <w:r w:rsidRPr="00AE2B4A">
        <w:rPr>
          <w:szCs w:val="24"/>
        </w:rPr>
        <w:t xml:space="preserve"> (200</w:t>
      </w:r>
      <w:r w:rsidR="00DB29E6" w:rsidRPr="00AE2B4A">
        <w:rPr>
          <w:szCs w:val="24"/>
        </w:rPr>
        <w:t> mg/kg</w:t>
      </w:r>
      <w:r w:rsidRPr="00AE2B4A">
        <w:rPr>
          <w:szCs w:val="24"/>
        </w:rPr>
        <w:t xml:space="preserve"> chow) caused early mortality in F1 rats, an effect that was not observed at a dietary concentration of 0.002</w:t>
      </w:r>
      <w:r w:rsidR="00E4453A" w:rsidRPr="00AE2B4A">
        <w:rPr>
          <w:szCs w:val="24"/>
        </w:rPr>
        <w:t> percent</w:t>
      </w:r>
      <w:r w:rsidRPr="00AE2B4A">
        <w:rPr>
          <w:szCs w:val="24"/>
        </w:rPr>
        <w:t xml:space="preserve"> (20</w:t>
      </w:r>
      <w:r w:rsidR="00DB29E6" w:rsidRPr="00AE2B4A">
        <w:rPr>
          <w:szCs w:val="24"/>
        </w:rPr>
        <w:t> mg/kg</w:t>
      </w:r>
      <w:r w:rsidRPr="00AE2B4A">
        <w:rPr>
          <w:szCs w:val="24"/>
        </w:rPr>
        <w:t xml:space="preserve"> chow).</w:t>
      </w:r>
      <w:r w:rsidR="00817BC2" w:rsidRPr="00AE2B4A">
        <w:rPr>
          <w:szCs w:val="24"/>
        </w:rPr>
        <w:t xml:space="preserve"> </w:t>
      </w:r>
      <w:r w:rsidRPr="00AE2B4A">
        <w:rPr>
          <w:szCs w:val="24"/>
        </w:rPr>
        <w:t>Assuming that rats consume food amounts equivalent to 5</w:t>
      </w:r>
      <w:r w:rsidR="00E4453A" w:rsidRPr="00AE2B4A">
        <w:rPr>
          <w:szCs w:val="24"/>
        </w:rPr>
        <w:t> percent</w:t>
      </w:r>
      <w:r w:rsidRPr="00AE2B4A">
        <w:rPr>
          <w:szCs w:val="24"/>
        </w:rPr>
        <w:t xml:space="preserve"> of their body weight/day (USEPA 1986), the NOAEL in this study would be 1</w:t>
      </w:r>
      <w:r w:rsidR="00DB29E6" w:rsidRPr="00AE2B4A">
        <w:rPr>
          <w:szCs w:val="24"/>
        </w:rPr>
        <w:t> mg/kg</w:t>
      </w:r>
      <w:r w:rsidRPr="00AE2B4A">
        <w:rPr>
          <w:szCs w:val="24"/>
        </w:rPr>
        <w:t>/day with a corresponding LOAEL of 10</w:t>
      </w:r>
      <w:r w:rsidR="00DB29E6" w:rsidRPr="00AE2B4A">
        <w:rPr>
          <w:szCs w:val="24"/>
        </w:rPr>
        <w:t> mg/kg</w:t>
      </w:r>
      <w:r w:rsidRPr="00AE2B4A">
        <w:rPr>
          <w:szCs w:val="24"/>
        </w:rPr>
        <w:t>/day (USEPA 1997).</w:t>
      </w:r>
    </w:p>
    <w:p w14:paraId="24E32A53" w14:textId="77777777" w:rsidR="007C5F48" w:rsidRPr="00AE2B4A" w:rsidRDefault="007C5F48" w:rsidP="00292621"/>
    <w:p w14:paraId="24E32A54" w14:textId="77777777" w:rsidR="007C5F48" w:rsidRPr="00AE2B4A" w:rsidRDefault="00A31C82" w:rsidP="0099026D">
      <w:pPr>
        <w:pStyle w:val="Heading3"/>
      </w:pPr>
      <w:r w:rsidRPr="00AE2B4A">
        <w:t xml:space="preserve">Derivation of </w:t>
      </w:r>
      <w:r w:rsidR="0099026D" w:rsidRPr="00AE2B4A">
        <w:t>Maximum Acceptable Value</w:t>
      </w:r>
    </w:p>
    <w:p w14:paraId="24E32A55" w14:textId="77777777" w:rsidR="007C5F48" w:rsidRPr="00AE2B4A" w:rsidRDefault="007C5F48" w:rsidP="00292621">
      <w:r w:rsidRPr="00AE2B4A">
        <w:t>No MAV.</w:t>
      </w:r>
    </w:p>
    <w:p w14:paraId="24E32A56" w14:textId="77777777" w:rsidR="007C5F48" w:rsidRPr="00AE2B4A" w:rsidRDefault="007C5F48" w:rsidP="00292621"/>
    <w:p w14:paraId="24E32A57" w14:textId="77777777" w:rsidR="007C5F48" w:rsidRPr="00AE2B4A" w:rsidRDefault="007C5F48" w:rsidP="00292621">
      <w:r w:rsidRPr="00AE2B4A">
        <w:t xml:space="preserve">The standards established by USEPA in the </w:t>
      </w:r>
      <w:r w:rsidRPr="00AE2B4A">
        <w:rPr>
          <w:i/>
        </w:rPr>
        <w:t>Federal Register</w:t>
      </w:r>
      <w:r w:rsidRPr="00AE2B4A">
        <w:t xml:space="preserve"> 63</w:t>
      </w:r>
      <w:r w:rsidR="00AE2FC5" w:rsidRPr="00AE2B4A">
        <w:t>(</w:t>
      </w:r>
      <w:r w:rsidRPr="00AE2B4A">
        <w:t xml:space="preserve">40) state the maximum Rhodamine WT concentrations to be 10 micrograms per </w:t>
      </w:r>
      <w:r w:rsidR="00E4453A" w:rsidRPr="00AE2B4A">
        <w:t>litre</w:t>
      </w:r>
      <w:r w:rsidRPr="00AE2B4A">
        <w:t xml:space="preserve"> (0.01</w:t>
      </w:r>
      <w:r w:rsidR="00DB29E6" w:rsidRPr="00AE2B4A">
        <w:t> mg/L</w:t>
      </w:r>
      <w:r w:rsidRPr="00AE2B4A">
        <w:t>) for water entering a drinking water plant (prior to treatment and distribution) and 0.1</w:t>
      </w:r>
      <w:r w:rsidR="00AE2FC5" w:rsidRPr="00AE2B4A">
        <w:t> </w:t>
      </w:r>
      <w:r w:rsidRPr="00AE2B4A">
        <w:t xml:space="preserve">micrograms per </w:t>
      </w:r>
      <w:r w:rsidR="00E4453A" w:rsidRPr="00AE2B4A">
        <w:t>litre</w:t>
      </w:r>
      <w:r w:rsidRPr="00AE2B4A">
        <w:t xml:space="preserve"> (0.0001</w:t>
      </w:r>
      <w:r w:rsidR="00DB29E6" w:rsidRPr="00AE2B4A">
        <w:t> mg/L</w:t>
      </w:r>
      <w:r w:rsidRPr="00AE2B4A">
        <w:t>) in drinking water.</w:t>
      </w:r>
      <w:r w:rsidR="00817BC2" w:rsidRPr="00AE2B4A">
        <w:t xml:space="preserve"> </w:t>
      </w:r>
      <w:r w:rsidRPr="00AE2B4A">
        <w:t>This information was obtained in August 2004.</w:t>
      </w:r>
      <w:r w:rsidR="00817BC2" w:rsidRPr="00AE2B4A">
        <w:t xml:space="preserve"> </w:t>
      </w:r>
      <w:r w:rsidRPr="00AE2B4A">
        <w:t xml:space="preserve">See </w:t>
      </w:r>
      <w:hyperlink r:id="rId2310" w:history="1">
        <w:r w:rsidRPr="00AE2B4A">
          <w:rPr>
            <w:rStyle w:val="Hyperlink"/>
          </w:rPr>
          <w:t>www.smig.usgs.gov/SMIG/rhodamine_reader.doc</w:t>
        </w:r>
      </w:hyperlink>
      <w:r w:rsidR="00AE2FC5" w:rsidRPr="00AE2B4A">
        <w:t>.</w:t>
      </w:r>
    </w:p>
    <w:p w14:paraId="24E32A58" w14:textId="77777777" w:rsidR="007C5F48" w:rsidRPr="00AE2B4A" w:rsidRDefault="007C5F48" w:rsidP="00292621"/>
    <w:p w14:paraId="24E32A59" w14:textId="77777777" w:rsidR="007C5F48" w:rsidRPr="00AE2B4A" w:rsidRDefault="00A31C82" w:rsidP="00A31C82">
      <w:pPr>
        <w:pStyle w:val="Heading3"/>
      </w:pPr>
      <w:r w:rsidRPr="00AE2B4A">
        <w:t>References</w:t>
      </w:r>
    </w:p>
    <w:p w14:paraId="24E32A5A" w14:textId="77777777" w:rsidR="007C5F48" w:rsidRPr="00AE2B4A" w:rsidRDefault="007C5F48" w:rsidP="00AE2FC5">
      <w:pPr>
        <w:pStyle w:val="References"/>
        <w:keepNext/>
      </w:pPr>
      <w:r w:rsidRPr="00AE2B4A">
        <w:t>IARC</w:t>
      </w:r>
      <w:r w:rsidR="00AE2FC5" w:rsidRPr="00AE2B4A">
        <w:t>.</w:t>
      </w:r>
      <w:r w:rsidRPr="00AE2B4A">
        <w:t xml:space="preserve"> 1978.</w:t>
      </w:r>
      <w:r w:rsidR="00817BC2" w:rsidRPr="00AE2B4A">
        <w:t xml:space="preserve"> </w:t>
      </w:r>
      <w:r w:rsidRPr="00AE2B4A">
        <w:rPr>
          <w:i/>
        </w:rPr>
        <w:t>Rhodamine B</w:t>
      </w:r>
      <w:r w:rsidR="00AE2FC5" w:rsidRPr="00AE2B4A">
        <w:rPr>
          <w:i/>
        </w:rPr>
        <w:t>:</w:t>
      </w:r>
      <w:r w:rsidR="00817BC2" w:rsidRPr="00AE2B4A">
        <w:rPr>
          <w:i/>
        </w:rPr>
        <w:t xml:space="preserve"> </w:t>
      </w:r>
      <w:r w:rsidRPr="00AE2B4A">
        <w:rPr>
          <w:i/>
        </w:rPr>
        <w:t xml:space="preserve">Summary of </w:t>
      </w:r>
      <w:r w:rsidR="00AE2FC5" w:rsidRPr="00AE2B4A">
        <w:rPr>
          <w:i/>
        </w:rPr>
        <w:t>d</w:t>
      </w:r>
      <w:r w:rsidRPr="00AE2B4A">
        <w:rPr>
          <w:i/>
        </w:rPr>
        <w:t xml:space="preserve">ata </w:t>
      </w:r>
      <w:r w:rsidR="00AE2FC5" w:rsidRPr="00AE2B4A">
        <w:rPr>
          <w:i/>
        </w:rPr>
        <w:t>r</w:t>
      </w:r>
      <w:r w:rsidRPr="00AE2B4A">
        <w:rPr>
          <w:i/>
        </w:rPr>
        <w:t xml:space="preserve">eported and </w:t>
      </w:r>
      <w:r w:rsidR="00AE2FC5" w:rsidRPr="00AE2B4A">
        <w:rPr>
          <w:i/>
        </w:rPr>
        <w:t>e</w:t>
      </w:r>
      <w:r w:rsidRPr="00AE2B4A">
        <w:rPr>
          <w:i/>
        </w:rPr>
        <w:t>valuation</w:t>
      </w:r>
      <w:r w:rsidRPr="00AE2B4A">
        <w:t xml:space="preserve"> p 221.</w:t>
      </w:r>
      <w:r w:rsidR="00817BC2" w:rsidRPr="00AE2B4A">
        <w:t xml:space="preserve"> </w:t>
      </w:r>
      <w:hyperlink r:id="rId2311" w:history="1">
        <w:r w:rsidR="006D747A" w:rsidRPr="00AE2B4A">
          <w:rPr>
            <w:rStyle w:val="Hyperlink"/>
          </w:rPr>
          <w:t>http://monographs.iarc.fr/</w:t>
        </w:r>
        <w:r w:rsidRPr="00AE2B4A">
          <w:rPr>
            <w:rStyle w:val="Hyperlink"/>
          </w:rPr>
          <w:t>ENG/Monographs/vol16/volume16.pdf</w:t>
        </w:r>
      </w:hyperlink>
      <w:r w:rsidR="00AE2FC5" w:rsidRPr="00AE2B4A">
        <w:rPr>
          <w:rStyle w:val="Hyperlink"/>
        </w:rPr>
        <w:t>.</w:t>
      </w:r>
    </w:p>
    <w:p w14:paraId="24E32A5B" w14:textId="77777777" w:rsidR="007C5F48" w:rsidRPr="00AE2B4A" w:rsidRDefault="007C5F48" w:rsidP="00AE2FC5">
      <w:pPr>
        <w:pStyle w:val="References"/>
      </w:pPr>
      <w:r w:rsidRPr="00AE2B4A">
        <w:t>IARC</w:t>
      </w:r>
      <w:r w:rsidR="00AE2FC5" w:rsidRPr="00AE2B4A">
        <w:t>.</w:t>
      </w:r>
      <w:r w:rsidRPr="00AE2B4A">
        <w:t xml:space="preserve"> 1978.</w:t>
      </w:r>
      <w:r w:rsidR="00817BC2" w:rsidRPr="00AE2B4A">
        <w:t xml:space="preserve"> </w:t>
      </w:r>
      <w:r w:rsidRPr="00AE2B4A">
        <w:rPr>
          <w:i/>
        </w:rPr>
        <w:t>Rhodamine 6G</w:t>
      </w:r>
      <w:r w:rsidR="00AE2FC5" w:rsidRPr="00AE2B4A">
        <w:rPr>
          <w:i/>
        </w:rPr>
        <w:t>:</w:t>
      </w:r>
      <w:r w:rsidR="00817BC2" w:rsidRPr="00AE2B4A">
        <w:rPr>
          <w:i/>
        </w:rPr>
        <w:t xml:space="preserve"> </w:t>
      </w:r>
      <w:r w:rsidRPr="00AE2B4A">
        <w:rPr>
          <w:i/>
        </w:rPr>
        <w:t xml:space="preserve">Summary of </w:t>
      </w:r>
      <w:r w:rsidR="00AE2FC5" w:rsidRPr="00AE2B4A">
        <w:rPr>
          <w:i/>
        </w:rPr>
        <w:t>d</w:t>
      </w:r>
      <w:r w:rsidRPr="00AE2B4A">
        <w:rPr>
          <w:i/>
        </w:rPr>
        <w:t xml:space="preserve">ata </w:t>
      </w:r>
      <w:r w:rsidR="00AE2FC5" w:rsidRPr="00AE2B4A">
        <w:rPr>
          <w:i/>
        </w:rPr>
        <w:t>r</w:t>
      </w:r>
      <w:r w:rsidRPr="00AE2B4A">
        <w:rPr>
          <w:i/>
        </w:rPr>
        <w:t xml:space="preserve">eported and </w:t>
      </w:r>
      <w:r w:rsidR="00AE2FC5" w:rsidRPr="00AE2B4A">
        <w:rPr>
          <w:i/>
        </w:rPr>
        <w:t>e</w:t>
      </w:r>
      <w:r w:rsidRPr="00AE2B4A">
        <w:rPr>
          <w:i/>
        </w:rPr>
        <w:t>valuation</w:t>
      </w:r>
      <w:r w:rsidRPr="00AE2B4A">
        <w:t xml:space="preserve"> p 233.</w:t>
      </w:r>
      <w:r w:rsidR="00817BC2" w:rsidRPr="00AE2B4A">
        <w:t xml:space="preserve"> </w:t>
      </w:r>
      <w:hyperlink r:id="rId2312" w:history="1">
        <w:r w:rsidR="006D747A" w:rsidRPr="00AE2B4A">
          <w:rPr>
            <w:rStyle w:val="Hyperlink"/>
          </w:rPr>
          <w:t>http://monographs.iarc.fr/</w:t>
        </w:r>
        <w:r w:rsidRPr="00AE2B4A">
          <w:rPr>
            <w:rStyle w:val="Hyperlink"/>
          </w:rPr>
          <w:t>ENG/Monographs/vol16/volume16.pdf</w:t>
        </w:r>
      </w:hyperlink>
      <w:r w:rsidR="00AE2FC5" w:rsidRPr="00AE2B4A">
        <w:rPr>
          <w:rStyle w:val="Hyperlink"/>
        </w:rPr>
        <w:t>.</w:t>
      </w:r>
    </w:p>
    <w:p w14:paraId="24E32A5C" w14:textId="77777777" w:rsidR="007C5F48" w:rsidRPr="00AE2B4A" w:rsidRDefault="0053195A" w:rsidP="00AE2FC5">
      <w:pPr>
        <w:pStyle w:val="References"/>
      </w:pPr>
      <w:r w:rsidRPr="00AE2B4A">
        <w:t xml:space="preserve">USEPA. 1997. </w:t>
      </w:r>
      <w:r w:rsidR="007C5F48" w:rsidRPr="00AE2B4A">
        <w:rPr>
          <w:i/>
        </w:rPr>
        <w:t xml:space="preserve">Use and </w:t>
      </w:r>
      <w:r w:rsidR="00AE2FC5" w:rsidRPr="00AE2B4A">
        <w:rPr>
          <w:i/>
        </w:rPr>
        <w:t>A</w:t>
      </w:r>
      <w:r w:rsidR="007C5F48" w:rsidRPr="00AE2B4A">
        <w:rPr>
          <w:i/>
        </w:rPr>
        <w:t xml:space="preserve">ssessment of </w:t>
      </w:r>
      <w:r w:rsidR="00AE2FC5" w:rsidRPr="00AE2B4A">
        <w:rPr>
          <w:i/>
        </w:rPr>
        <w:t>M</w:t>
      </w:r>
      <w:r w:rsidR="007C5F48" w:rsidRPr="00AE2B4A">
        <w:rPr>
          <w:i/>
        </w:rPr>
        <w:t xml:space="preserve">arker </w:t>
      </w:r>
      <w:r w:rsidR="00AE2FC5" w:rsidRPr="00AE2B4A">
        <w:rPr>
          <w:i/>
        </w:rPr>
        <w:t>D</w:t>
      </w:r>
      <w:r w:rsidR="007C5F48" w:rsidRPr="00AE2B4A">
        <w:rPr>
          <w:i/>
        </w:rPr>
        <w:t xml:space="preserve">yes used with </w:t>
      </w:r>
      <w:r w:rsidR="00AE2FC5" w:rsidRPr="00AE2B4A">
        <w:rPr>
          <w:i/>
        </w:rPr>
        <w:t>H</w:t>
      </w:r>
      <w:r w:rsidR="007C5F48" w:rsidRPr="00AE2B4A">
        <w:rPr>
          <w:i/>
        </w:rPr>
        <w:t>erbicides</w:t>
      </w:r>
      <w:r w:rsidR="007C5F48" w:rsidRPr="00AE2B4A">
        <w:t>.</w:t>
      </w:r>
      <w:r w:rsidR="00817BC2" w:rsidRPr="00AE2B4A">
        <w:t xml:space="preserve"> </w:t>
      </w:r>
      <w:r w:rsidR="007C5F48" w:rsidRPr="00AE2B4A">
        <w:t>SERA</w:t>
      </w:r>
      <w:r w:rsidR="00AE2FC5" w:rsidRPr="00AE2B4A">
        <w:t> </w:t>
      </w:r>
      <w:r w:rsidR="007C5F48" w:rsidRPr="00AE2B4A">
        <w:t>TR</w:t>
      </w:r>
      <w:r w:rsidR="00AE2FC5" w:rsidRPr="00AE2B4A">
        <w:t> </w:t>
      </w:r>
      <w:r w:rsidR="007C5F48" w:rsidRPr="00AE2B4A">
        <w:t>96</w:t>
      </w:r>
      <w:r w:rsidR="00AE2FC5" w:rsidRPr="00AE2B4A">
        <w:noBreakHyphen/>
      </w:r>
      <w:r w:rsidR="007C5F48" w:rsidRPr="00AE2B4A">
        <w:t>21</w:t>
      </w:r>
      <w:r w:rsidR="00AE2FC5" w:rsidRPr="00AE2B4A">
        <w:noBreakHyphen/>
      </w:r>
      <w:r w:rsidR="007C5F48" w:rsidRPr="00AE2B4A">
        <w:t>07-03b.</w:t>
      </w:r>
      <w:r w:rsidR="00817BC2" w:rsidRPr="00AE2B4A">
        <w:t xml:space="preserve"> </w:t>
      </w:r>
      <w:hyperlink r:id="rId2313" w:history="1">
        <w:r w:rsidR="007C5F48" w:rsidRPr="00AE2B4A">
          <w:rPr>
            <w:rStyle w:val="Hyperlink"/>
          </w:rPr>
          <w:t>http://www.fs.fed.us/foresthealth/pesticide/pdfs/091602_markerdyes.pdf</w:t>
        </w:r>
      </w:hyperlink>
      <w:r w:rsidR="00AE2FC5" w:rsidRPr="00AE2B4A">
        <w:rPr>
          <w:rStyle w:val="Hyperlink"/>
        </w:rPr>
        <w:t>.</w:t>
      </w:r>
    </w:p>
    <w:p w14:paraId="24E32A5D" w14:textId="77777777" w:rsidR="007C5F48" w:rsidRPr="00AE2B4A" w:rsidRDefault="007C5F48" w:rsidP="00AE2FC5">
      <w:pPr>
        <w:pStyle w:val="References"/>
      </w:pPr>
      <w:r w:rsidRPr="00AE2B4A">
        <w:t>YSI</w:t>
      </w:r>
      <w:r w:rsidR="00AE2FC5" w:rsidRPr="00AE2B4A">
        <w:t>.</w:t>
      </w:r>
      <w:r w:rsidRPr="00AE2B4A">
        <w:t xml:space="preserve"> 2001.</w:t>
      </w:r>
      <w:r w:rsidR="00817BC2" w:rsidRPr="00AE2B4A">
        <w:t xml:space="preserve"> </w:t>
      </w:r>
      <w:r w:rsidRPr="00AE2B4A">
        <w:rPr>
          <w:i/>
        </w:rPr>
        <w:t>Water Tracing</w:t>
      </w:r>
      <w:r w:rsidR="00AE2FC5" w:rsidRPr="00AE2B4A">
        <w:rPr>
          <w:i/>
        </w:rPr>
        <w:t>:</w:t>
      </w:r>
      <w:r w:rsidRPr="00AE2B4A">
        <w:rPr>
          <w:i/>
        </w:rPr>
        <w:t xml:space="preserve"> In </w:t>
      </w:r>
      <w:r w:rsidR="00AE2FC5" w:rsidRPr="00AE2B4A">
        <w:rPr>
          <w:i/>
        </w:rPr>
        <w:t>s</w:t>
      </w:r>
      <w:r w:rsidRPr="00AE2B4A">
        <w:rPr>
          <w:i/>
        </w:rPr>
        <w:t xml:space="preserve">itu </w:t>
      </w:r>
      <w:r w:rsidR="00AE2FC5" w:rsidRPr="00AE2B4A">
        <w:rPr>
          <w:i/>
        </w:rPr>
        <w:t>d</w:t>
      </w:r>
      <w:r w:rsidRPr="00AE2B4A">
        <w:rPr>
          <w:i/>
        </w:rPr>
        <w:t xml:space="preserve">ye </w:t>
      </w:r>
      <w:r w:rsidR="00AE2FC5" w:rsidRPr="00AE2B4A">
        <w:rPr>
          <w:i/>
        </w:rPr>
        <w:t>f</w:t>
      </w:r>
      <w:r w:rsidRPr="00AE2B4A">
        <w:rPr>
          <w:i/>
        </w:rPr>
        <w:t>luorometry</w:t>
      </w:r>
      <w:r w:rsidRPr="00AE2B4A">
        <w:t>.</w:t>
      </w:r>
      <w:r w:rsidR="00817BC2" w:rsidRPr="00AE2B4A">
        <w:t xml:space="preserve"> </w:t>
      </w:r>
      <w:hyperlink r:id="rId2314" w:history="1">
        <w:r w:rsidRPr="00AE2B4A">
          <w:rPr>
            <w:rStyle w:val="Hyperlink"/>
          </w:rPr>
          <w:t>http://www.ysi.com/parametersdetail.php?Rhodamine-17</w:t>
        </w:r>
      </w:hyperlink>
      <w:r w:rsidR="00AE2FC5" w:rsidRPr="00AE2B4A">
        <w:rPr>
          <w:rStyle w:val="Hyperlink"/>
        </w:rPr>
        <w:t>.</w:t>
      </w:r>
    </w:p>
    <w:p w14:paraId="24E32A5E" w14:textId="77777777" w:rsidR="007C5F48" w:rsidRPr="00AE2B4A" w:rsidRDefault="00EF12DE" w:rsidP="00153916">
      <w:pPr>
        <w:pStyle w:val="Heading1"/>
      </w:pPr>
      <w:bookmarkStart w:id="446" w:name="_Toc522627550"/>
      <w:bookmarkStart w:id="447" w:name="_Toc10885063"/>
      <w:r w:rsidRPr="00AE2B4A">
        <w:t>Styrene</w:t>
      </w:r>
      <w:bookmarkEnd w:id="446"/>
      <w:bookmarkEnd w:id="447"/>
    </w:p>
    <w:p w14:paraId="24E32A5F" w14:textId="77777777" w:rsidR="007C5F48" w:rsidRPr="00AE2B4A" w:rsidRDefault="007C5F48" w:rsidP="00144957">
      <w:r w:rsidRPr="00AE2B4A">
        <w:t>CAS No. 100-42-5.</w:t>
      </w:r>
      <w:r w:rsidR="00817BC2" w:rsidRPr="00AE2B4A">
        <w:t xml:space="preserve"> </w:t>
      </w:r>
      <w:r w:rsidRPr="00AE2B4A">
        <w:t>The IUPAC name is phenylethene.</w:t>
      </w:r>
      <w:r w:rsidR="00817BC2" w:rsidRPr="00AE2B4A">
        <w:t xml:space="preserve"> </w:t>
      </w:r>
      <w:r w:rsidRPr="00AE2B4A">
        <w:t xml:space="preserve">Also </w:t>
      </w:r>
      <w:r w:rsidRPr="003D15E9">
        <w:t>called ethenylbenzene, vinyl</w:t>
      </w:r>
      <w:r w:rsidRPr="00AE2B4A">
        <w:t xml:space="preserve"> benzene, phenethylene, phenylethene, phenylethylene, styrol, styrolene and cinnamene, and others.</w:t>
      </w:r>
    </w:p>
    <w:p w14:paraId="24E32A60" w14:textId="77777777" w:rsidR="007C5F48" w:rsidRPr="00AE2B4A" w:rsidRDefault="007C5F48" w:rsidP="00144957"/>
    <w:p w14:paraId="24E32A61" w14:textId="77777777" w:rsidR="007C5F48" w:rsidRPr="00AE2B4A" w:rsidRDefault="0099026D" w:rsidP="0099026D">
      <w:pPr>
        <w:pStyle w:val="Heading3"/>
      </w:pPr>
      <w:r w:rsidRPr="00AE2B4A">
        <w:t>Maximum Acceptable Value</w:t>
      </w:r>
    </w:p>
    <w:p w14:paraId="24E32A62" w14:textId="77777777" w:rsidR="007C5F48" w:rsidRPr="00AE2B4A" w:rsidRDefault="007C5F48" w:rsidP="00AE2FC5">
      <w:pPr>
        <w:pStyle w:val="Introductoryparagraph"/>
      </w:pPr>
      <w:r w:rsidRPr="00AE2B4A">
        <w:t>Based on health considerations, the concentration of styrene in drinking-water should not exceed 0.03</w:t>
      </w:r>
      <w:r w:rsidR="00DB29E6" w:rsidRPr="00AE2B4A">
        <w:t> mg/L</w:t>
      </w:r>
      <w:r w:rsidRPr="00AE2B4A">
        <w:t>.</w:t>
      </w:r>
    </w:p>
    <w:p w14:paraId="24E32A63" w14:textId="77777777" w:rsidR="007C5F48" w:rsidRPr="00AE2B4A" w:rsidRDefault="007C5F48" w:rsidP="00144957"/>
    <w:p w14:paraId="24E32A64" w14:textId="77777777" w:rsidR="007C5F48" w:rsidRPr="00AE2B4A" w:rsidRDefault="007C5F48" w:rsidP="00144957">
      <w:r w:rsidRPr="00AE2B4A">
        <w:t xml:space="preserve">The maximum contaminant level or </w:t>
      </w:r>
      <w:smartTag w:uri="urn:schemas-microsoft-com:office:smarttags" w:element="stockticker">
        <w:r w:rsidRPr="00AE2B4A">
          <w:t>MCL</w:t>
        </w:r>
      </w:smartTag>
      <w:r w:rsidRPr="00AE2B4A">
        <w:t xml:space="preserve"> (USEPA 2006/2009/2011) is 0.1</w:t>
      </w:r>
      <w:r w:rsidR="00DB29E6" w:rsidRPr="00AE2B4A">
        <w:t> mg/L</w:t>
      </w:r>
      <w:r w:rsidRPr="00AE2B4A">
        <w:t>.</w:t>
      </w:r>
      <w:r w:rsidR="00817BC2" w:rsidRPr="00AE2B4A">
        <w:t xml:space="preserve"> </w:t>
      </w:r>
      <w:r w:rsidRPr="00AE2B4A">
        <w:t xml:space="preserve">The USEPA (2006/2009/2011) established a </w:t>
      </w:r>
      <w:r w:rsidRPr="00AE2B4A">
        <w:rPr>
          <w:szCs w:val="24"/>
        </w:rPr>
        <w:t>lifetime health advisory of 0.1</w:t>
      </w:r>
      <w:r w:rsidR="00DB29E6" w:rsidRPr="00AE2B4A">
        <w:rPr>
          <w:szCs w:val="24"/>
        </w:rPr>
        <w:t> mg/L</w:t>
      </w:r>
      <w:r w:rsidRPr="00AE2B4A">
        <w:rPr>
          <w:szCs w:val="24"/>
        </w:rPr>
        <w:t>, where the lifetime health advisory is</w:t>
      </w:r>
      <w:r w:rsidRPr="00AE2B4A">
        <w:rPr>
          <w:b/>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2A65" w14:textId="77777777" w:rsidR="007C5F48" w:rsidRPr="00AE2B4A" w:rsidRDefault="007C5F48" w:rsidP="00144957"/>
    <w:p w14:paraId="24E32A66" w14:textId="77777777" w:rsidR="00DB29E6" w:rsidRPr="00AE2B4A" w:rsidRDefault="007C5F48" w:rsidP="00144957">
      <w:r w:rsidRPr="00AE2B4A">
        <w:t xml:space="preserve">The </w:t>
      </w:r>
      <w:r w:rsidR="00DF79EE" w:rsidRPr="00AE2B4A">
        <w:rPr>
          <w:i/>
        </w:rPr>
        <w:t>Australian Drinking Water Guidelines</w:t>
      </w:r>
      <w:r w:rsidRPr="00AE2B4A">
        <w:t xml:space="preserve"> (NHMRC, NRMMC 2011) state that based on aesthetic considerations (odour), the concentration of styrene in drinking water should not exceed 0.004</w:t>
      </w:r>
      <w:r w:rsidR="00DB29E6" w:rsidRPr="00AE2B4A">
        <w:t> mg/L</w:t>
      </w:r>
      <w:r w:rsidRPr="00AE2B4A">
        <w:t>.</w:t>
      </w:r>
      <w:r w:rsidR="00817BC2" w:rsidRPr="00AE2B4A">
        <w:t xml:space="preserve"> </w:t>
      </w:r>
      <w:r w:rsidRPr="00AE2B4A">
        <w:t>Styrene would not be a health concern unless the concentration exceeded 0.03</w:t>
      </w:r>
      <w:r w:rsidR="00DB29E6" w:rsidRPr="00AE2B4A">
        <w:t> mg/L</w:t>
      </w:r>
      <w:r w:rsidRPr="00AE2B4A">
        <w:t>.</w:t>
      </w:r>
    </w:p>
    <w:p w14:paraId="24E32A67" w14:textId="77777777" w:rsidR="00DB29E6" w:rsidRPr="00AE2B4A" w:rsidRDefault="00DB29E6" w:rsidP="00144957"/>
    <w:p w14:paraId="24E32A68" w14:textId="77777777" w:rsidR="007C5F48" w:rsidRPr="00AE2B4A" w:rsidRDefault="00F51851" w:rsidP="00F51851">
      <w:pPr>
        <w:pStyle w:val="Heading3"/>
      </w:pPr>
      <w:r w:rsidRPr="00AE2B4A">
        <w:t>Sources to drinking-water</w:t>
      </w:r>
    </w:p>
    <w:p w14:paraId="24E32A69" w14:textId="77777777" w:rsidR="007C5F48" w:rsidRPr="00AE2B4A" w:rsidRDefault="00F75272" w:rsidP="00F75272">
      <w:pPr>
        <w:pStyle w:val="Heading4"/>
      </w:pPr>
      <w:r w:rsidRPr="00AE2B4A">
        <w:t>1.</w:t>
      </w:r>
      <w:r w:rsidRPr="00AE2B4A">
        <w:tab/>
        <w:t>To source waters</w:t>
      </w:r>
    </w:p>
    <w:p w14:paraId="24E32A6A" w14:textId="77777777" w:rsidR="007C5F48" w:rsidRPr="00AE2B4A" w:rsidRDefault="007C5F48" w:rsidP="00144957">
      <w:r w:rsidRPr="00AE2B4A">
        <w:t>Styrene is used predominantly (65</w:t>
      </w:r>
      <w:r w:rsidR="00E4453A" w:rsidRPr="00AE2B4A">
        <w:t> percent</w:t>
      </w:r>
      <w:r w:rsidRPr="00AE2B4A">
        <w:t xml:space="preserve"> of total product) in the production of polystyrene plastics and resins.</w:t>
      </w:r>
      <w:r w:rsidR="00817BC2" w:rsidRPr="00AE2B4A">
        <w:t xml:space="preserve"> </w:t>
      </w:r>
      <w:r w:rsidRPr="00AE2B4A">
        <w:t>Styrene is also used as an intermediate in the synthesis of copolymers such as styrene-acrylonitrile (SAN) and acrylonitrile-butadiene-styrene (ABS), both representing approximately 9</w:t>
      </w:r>
      <w:r w:rsidR="00E4453A" w:rsidRPr="00AE2B4A">
        <w:t> percent</w:t>
      </w:r>
      <w:r w:rsidRPr="00AE2B4A">
        <w:t xml:space="preserve"> of styrene use, and styrene-butadiene rubber (SBR), representing approximately 6</w:t>
      </w:r>
      <w:r w:rsidR="00E4453A" w:rsidRPr="00AE2B4A">
        <w:t> percent</w:t>
      </w:r>
      <w:r w:rsidRPr="00AE2B4A">
        <w:t xml:space="preserve"> of styrene use.</w:t>
      </w:r>
      <w:r w:rsidR="00817BC2" w:rsidRPr="00AE2B4A">
        <w:t xml:space="preserve"> </w:t>
      </w:r>
      <w:r w:rsidRPr="00AE2B4A">
        <w:t>A related polymer, styrene-butadiene latex (approximately 7</w:t>
      </w:r>
      <w:r w:rsidR="00E4453A" w:rsidRPr="00AE2B4A">
        <w:t> percent</w:t>
      </w:r>
      <w:r w:rsidRPr="00AE2B4A">
        <w:t>), is used in making carpet, coatings for paper, and as part of latex paints.</w:t>
      </w:r>
      <w:r w:rsidR="00817BC2" w:rsidRPr="00AE2B4A">
        <w:t xml:space="preserve"> </w:t>
      </w:r>
      <w:r w:rsidRPr="00AE2B4A">
        <w:t>An additional 7</w:t>
      </w:r>
      <w:r w:rsidR="00E4453A" w:rsidRPr="00AE2B4A">
        <w:t> percent</w:t>
      </w:r>
      <w:r w:rsidRPr="00AE2B4A">
        <w:t xml:space="preserve"> of styrene is formulated with unsaturated polyester resins in such things as boat hulls (fibreglass reinforcement materials).</w:t>
      </w:r>
      <w:r w:rsidR="00817BC2" w:rsidRPr="00AE2B4A">
        <w:t xml:space="preserve"> </w:t>
      </w:r>
      <w:r w:rsidRPr="00AE2B4A">
        <w:t>The remaining amounts of styrene produced are used for several types of applications, including less common thermoplastics, for laboratory and water purification uses (ion-exchange resins) and glues and adhesives.</w:t>
      </w:r>
      <w:r w:rsidR="00817BC2" w:rsidRPr="00AE2B4A">
        <w:t xml:space="preserve"> </w:t>
      </w:r>
      <w:r w:rsidRPr="00AE2B4A">
        <w:t>Styrene copolymers are also frequently used in liquid toner for photocopiers and printers (ATSDR 2007).</w:t>
      </w:r>
      <w:r w:rsidR="00817BC2" w:rsidRPr="00AE2B4A">
        <w:t xml:space="preserve"> </w:t>
      </w:r>
      <w:r w:rsidRPr="00AE2B4A">
        <w:t>The commercial product normally contains a very small amount (12 to 15</w:t>
      </w:r>
      <w:r w:rsidR="00DB29E6" w:rsidRPr="00AE2B4A">
        <w:t> ppm</w:t>
      </w:r>
      <w:r w:rsidRPr="00AE2B4A">
        <w:t>) of tertiary butyl catechol (</w:t>
      </w:r>
      <w:r w:rsidRPr="00AE2B4A">
        <w:rPr>
          <w:szCs w:val="24"/>
          <w:lang w:eastAsia="en-NZ"/>
        </w:rPr>
        <w:t xml:space="preserve">4-tert-butylpyrocatechol or 4-tert-butylbenzene-1,2-diol) </w:t>
      </w:r>
      <w:r w:rsidRPr="00AE2B4A">
        <w:t>as a polymerisation inhibitor.</w:t>
      </w:r>
    </w:p>
    <w:p w14:paraId="24E32A6B" w14:textId="77777777" w:rsidR="007C5F48" w:rsidRPr="00AE2B4A" w:rsidRDefault="007C5F48" w:rsidP="00144957"/>
    <w:p w14:paraId="24E32A6C" w14:textId="77777777" w:rsidR="007C5F48" w:rsidRPr="00AE2B4A" w:rsidRDefault="007C5F48" w:rsidP="00144957">
      <w:r w:rsidRPr="00AE2B4A">
        <w:t>Styrene may occur in source waters as a result of industrial contamination or the breakdown of discarded polystyrene products in landfills.</w:t>
      </w:r>
      <w:r w:rsidR="00817BC2" w:rsidRPr="00AE2B4A">
        <w:t xml:space="preserve"> </w:t>
      </w:r>
      <w:r w:rsidRPr="00AE2B4A">
        <w:t>Styrene is used extensively in New Zealand in the production of resins for the fibreglass industry.</w:t>
      </w:r>
      <w:r w:rsidR="00817BC2" w:rsidRPr="00AE2B4A">
        <w:t xml:space="preserve"> </w:t>
      </w:r>
      <w:r w:rsidRPr="00AE2B4A">
        <w:t>Polystyrene is not manufactured here but is moulded into many products.</w:t>
      </w:r>
      <w:r w:rsidR="00817BC2" w:rsidRPr="00AE2B4A">
        <w:t xml:space="preserve"> </w:t>
      </w:r>
      <w:r w:rsidRPr="00AE2B4A">
        <w:t>Forest fires may contribute to atmospheric concentrations of styrene.</w:t>
      </w:r>
      <w:r w:rsidR="00817BC2" w:rsidRPr="00AE2B4A">
        <w:t xml:space="preserve"> </w:t>
      </w:r>
      <w:r w:rsidRPr="00AE2B4A">
        <w:t>It is also a component of diesel exhaust.</w:t>
      </w:r>
    </w:p>
    <w:p w14:paraId="24E32A6D" w14:textId="77777777" w:rsidR="007C5F48" w:rsidRPr="00AE2B4A" w:rsidRDefault="007C5F48" w:rsidP="00144957"/>
    <w:p w14:paraId="24E32A6E" w14:textId="77777777" w:rsidR="007C5F48" w:rsidRPr="00AE2B4A" w:rsidRDefault="007C5F48" w:rsidP="00144957">
      <w:r w:rsidRPr="00AE2B4A">
        <w:t>Small amounts of chlorinated styrenes (mainly ortho- and para-styrene) are manufactured, mainly to produce polychlorostyrene</w:t>
      </w:r>
      <w:r w:rsidR="00AE2FC5" w:rsidRPr="00AE2B4A">
        <w:t xml:space="preserve"> (</w:t>
      </w:r>
      <w:r w:rsidRPr="00AE2B4A">
        <w:t>NICNAS 2002).</w:t>
      </w:r>
    </w:p>
    <w:p w14:paraId="24E32A6F" w14:textId="77777777" w:rsidR="007C5F48" w:rsidRPr="00AE2B4A" w:rsidRDefault="007C5F48" w:rsidP="00144957"/>
    <w:p w14:paraId="24E32A70" w14:textId="77777777" w:rsidR="007C5F48" w:rsidRPr="00AE2B4A" w:rsidRDefault="005B51CA" w:rsidP="005B51CA">
      <w:pPr>
        <w:pStyle w:val="Heading4"/>
      </w:pPr>
      <w:r w:rsidRPr="00AE2B4A">
        <w:t>2.</w:t>
      </w:r>
      <w:r w:rsidRPr="00AE2B4A">
        <w:tab/>
        <w:t>From treatment process</w:t>
      </w:r>
      <w:r w:rsidR="00F75272" w:rsidRPr="00AE2B4A">
        <w:t>es</w:t>
      </w:r>
    </w:p>
    <w:p w14:paraId="24E32A71" w14:textId="77777777" w:rsidR="007C5F48" w:rsidRPr="00AE2B4A" w:rsidRDefault="007C5F48" w:rsidP="00144957">
      <w:r w:rsidRPr="00AE2B4A">
        <w:t>No known sources.</w:t>
      </w:r>
    </w:p>
    <w:p w14:paraId="24E32A72" w14:textId="77777777" w:rsidR="007C5F48" w:rsidRPr="00AE2B4A" w:rsidRDefault="007C5F48" w:rsidP="00AE2FC5"/>
    <w:p w14:paraId="24E32A73" w14:textId="77777777" w:rsidR="007C5F48" w:rsidRPr="00AE2B4A" w:rsidRDefault="00F75272" w:rsidP="00F75272">
      <w:pPr>
        <w:pStyle w:val="Heading4"/>
      </w:pPr>
      <w:r w:rsidRPr="00AE2B4A">
        <w:t>3.</w:t>
      </w:r>
      <w:r w:rsidRPr="00AE2B4A">
        <w:tab/>
        <w:t>From the distribution system</w:t>
      </w:r>
    </w:p>
    <w:p w14:paraId="24E32A74" w14:textId="77777777" w:rsidR="007C5F48" w:rsidRPr="00AE2B4A" w:rsidRDefault="007C5F48" w:rsidP="00144957">
      <w:r w:rsidRPr="00AE2B4A">
        <w:t xml:space="preserve">There is a possibility of leaching small amounts of </w:t>
      </w:r>
      <w:hyperlink r:id="rId2315" w:tgtFrame="_blank" w:tooltip="Explanation of styrene monomer on Shell Chemicals' website" w:history="1">
        <w:r w:rsidRPr="00AE2B4A">
          <w:t>styrene monomer</w:t>
        </w:r>
      </w:hyperlink>
      <w:r w:rsidRPr="00AE2B4A">
        <w:t xml:space="preserve"> from</w:t>
      </w:r>
      <w:hyperlink r:id="rId2316" w:tgtFrame="_blank" w:tooltip="Link to Wikipedia entry on ABS (Acrylonitrile butadiene styrene)" w:history="1">
        <w:r w:rsidRPr="00AE2B4A">
          <w:t xml:space="preserve"> ABS (Acrylonitrile Butadiene Styrene)</w:t>
        </w:r>
      </w:hyperlink>
      <w:r w:rsidRPr="00AE2B4A">
        <w:t xml:space="preserve"> when in contact with water for a long time.</w:t>
      </w:r>
      <w:r w:rsidR="00817BC2" w:rsidRPr="00AE2B4A">
        <w:t xml:space="preserve"> </w:t>
      </w:r>
      <w:r w:rsidRPr="00AE2B4A">
        <w:t xml:space="preserve">To get the least amount of leaching try to get ABS pipe that meets </w:t>
      </w:r>
      <w:hyperlink r:id="rId2317" w:tgtFrame="_blank" w:tooltip="FAQ on ANSI/NSF Standard 61" w:history="1">
        <w:r w:rsidRPr="00AE2B4A">
          <w:t>ANSI/NSF Standard 61</w:t>
        </w:r>
      </w:hyperlink>
      <w:r w:rsidRPr="00AE2B4A">
        <w:rPr>
          <w:rFonts w:ascii="Times New Roman" w:hAnsi="Times New Roman"/>
        </w:rPr>
        <w:t xml:space="preserve"> </w:t>
      </w:r>
      <w:r w:rsidRPr="00AE2B4A">
        <w:t>or equivalent.</w:t>
      </w:r>
    </w:p>
    <w:p w14:paraId="24E32A75" w14:textId="77777777" w:rsidR="007C5F48" w:rsidRPr="00AE2B4A" w:rsidRDefault="007C5F48" w:rsidP="00144957"/>
    <w:p w14:paraId="24E32A76" w14:textId="77777777" w:rsidR="007C5F48" w:rsidRPr="00AE2B4A" w:rsidRDefault="007C5F48" w:rsidP="00144957">
      <w:r w:rsidRPr="00AE2B4A">
        <w:rPr>
          <w:lang w:eastAsia="en-NZ"/>
        </w:rPr>
        <w:t>Glass reinforced polyester (GRP) tanks are made from a resin solution.</w:t>
      </w:r>
      <w:r w:rsidR="00817BC2" w:rsidRPr="00AE2B4A">
        <w:rPr>
          <w:lang w:eastAsia="en-NZ"/>
        </w:rPr>
        <w:t xml:space="preserve"> </w:t>
      </w:r>
      <w:r w:rsidRPr="00AE2B4A">
        <w:rPr>
          <w:lang w:eastAsia="en-NZ"/>
        </w:rPr>
        <w:t>This is usually by dissolving an unsaturated polyester resin into styrene which is then used to make a polyester moulding compound by mixing together the resin solution with fillers, thickening agents and other manufacturing additives.</w:t>
      </w:r>
      <w:r w:rsidR="00817BC2" w:rsidRPr="00AE2B4A">
        <w:rPr>
          <w:lang w:eastAsia="en-NZ"/>
        </w:rPr>
        <w:t xml:space="preserve"> </w:t>
      </w:r>
      <w:r w:rsidRPr="00AE2B4A">
        <w:rPr>
          <w:lang w:eastAsia="en-NZ"/>
        </w:rPr>
        <w:t>Styrene analysis should routinely be carried out for this type of product</w:t>
      </w:r>
      <w:r w:rsidR="00817BC2" w:rsidRPr="00AE2B4A">
        <w:rPr>
          <w:lang w:eastAsia="en-NZ"/>
        </w:rPr>
        <w:t xml:space="preserve"> </w:t>
      </w:r>
      <w:r w:rsidR="00AE2FC5" w:rsidRPr="00AE2B4A">
        <w:rPr>
          <w:lang w:eastAsia="en-NZ"/>
        </w:rPr>
        <w:t>(</w:t>
      </w:r>
      <w:r w:rsidRPr="00AE2B4A">
        <w:rPr>
          <w:lang w:eastAsia="en-NZ"/>
        </w:rPr>
        <w:t>DWI 2001).</w:t>
      </w:r>
    </w:p>
    <w:p w14:paraId="24E32A77" w14:textId="77777777" w:rsidR="007C5F48" w:rsidRPr="00AE2B4A" w:rsidRDefault="007C5F48" w:rsidP="00144957"/>
    <w:p w14:paraId="24E32A78" w14:textId="77777777" w:rsidR="007C5F48" w:rsidRPr="00AE2B4A" w:rsidRDefault="00F51851" w:rsidP="00F51851">
      <w:pPr>
        <w:pStyle w:val="Heading3"/>
      </w:pPr>
      <w:r w:rsidRPr="00AE2B4A">
        <w:t>Form and fate in the environment</w:t>
      </w:r>
    </w:p>
    <w:p w14:paraId="24E32A79" w14:textId="77777777" w:rsidR="007C5F48" w:rsidRPr="00AE2B4A" w:rsidRDefault="007C5F48" w:rsidP="00144957">
      <w:r w:rsidRPr="00AE2B4A">
        <w:t>Styrene is expected to be volatilised readily to the atmosphere where it will react with hydroxyl radicals and ozone.</w:t>
      </w:r>
      <w:r w:rsidR="00817BC2" w:rsidRPr="00AE2B4A">
        <w:t xml:space="preserve"> </w:t>
      </w:r>
      <w:r w:rsidRPr="00AE2B4A">
        <w:t>Biodegradation is the major route of removal of styrene from soils; microbes isolated from landfill soil degraded 95</w:t>
      </w:r>
      <w:r w:rsidR="00E4453A" w:rsidRPr="00AE2B4A">
        <w:t> percent</w:t>
      </w:r>
      <w:r w:rsidRPr="00AE2B4A">
        <w:t xml:space="preserve"> of the styrene present in 16 weeks (USEPA 1994).</w:t>
      </w:r>
    </w:p>
    <w:p w14:paraId="24E32A7A" w14:textId="77777777" w:rsidR="007C5F48" w:rsidRPr="00AE2B4A" w:rsidRDefault="007C5F48" w:rsidP="00144957">
      <w:pPr>
        <w:rPr>
          <w:szCs w:val="24"/>
        </w:rPr>
      </w:pPr>
    </w:p>
    <w:p w14:paraId="24E32A7B" w14:textId="77777777" w:rsidR="007C5F48" w:rsidRPr="00AE2B4A" w:rsidRDefault="007C5F48" w:rsidP="00144957">
      <w:pPr>
        <w:rPr>
          <w:szCs w:val="24"/>
        </w:rPr>
      </w:pPr>
      <w:r w:rsidRPr="00AE2B4A">
        <w:rPr>
          <w:szCs w:val="24"/>
        </w:rPr>
        <w:t>Styrene rapidly volatilises from surface water with estimated half-lifes from a river or pond of 0.6</w:t>
      </w:r>
      <w:r w:rsidR="00DB29E6" w:rsidRPr="00AE2B4A">
        <w:rPr>
          <w:szCs w:val="24"/>
        </w:rPr>
        <w:t> days</w:t>
      </w:r>
      <w:r w:rsidRPr="00AE2B4A">
        <w:rPr>
          <w:szCs w:val="24"/>
        </w:rPr>
        <w:t xml:space="preserve"> and 13</w:t>
      </w:r>
      <w:r w:rsidR="00DB29E6" w:rsidRPr="00AE2B4A">
        <w:rPr>
          <w:szCs w:val="24"/>
        </w:rPr>
        <w:t> days</w:t>
      </w:r>
      <w:r w:rsidRPr="00AE2B4A">
        <w:rPr>
          <w:szCs w:val="24"/>
        </w:rPr>
        <w:t xml:space="preserve"> respectively (USEPA 1994).</w:t>
      </w:r>
      <w:r w:rsidR="00817BC2" w:rsidRPr="00AE2B4A">
        <w:rPr>
          <w:szCs w:val="24"/>
        </w:rPr>
        <w:t xml:space="preserve"> </w:t>
      </w:r>
      <w:r w:rsidRPr="00AE2B4A">
        <w:rPr>
          <w:szCs w:val="24"/>
        </w:rPr>
        <w:t>In surface water styrene will oxidise and form peroxides or aldehydes with a penetrating odour.</w:t>
      </w:r>
      <w:r w:rsidR="00817BC2" w:rsidRPr="00AE2B4A">
        <w:rPr>
          <w:szCs w:val="24"/>
        </w:rPr>
        <w:t xml:space="preserve"> </w:t>
      </w:r>
      <w:r w:rsidRPr="00AE2B4A">
        <w:rPr>
          <w:szCs w:val="24"/>
        </w:rPr>
        <w:t>It is biodegraded and not bioaccumulated.</w:t>
      </w:r>
      <w:r w:rsidR="00817BC2" w:rsidRPr="00AE2B4A">
        <w:rPr>
          <w:szCs w:val="24"/>
        </w:rPr>
        <w:t xml:space="preserve"> </w:t>
      </w:r>
      <w:r w:rsidRPr="00AE2B4A">
        <w:rPr>
          <w:szCs w:val="24"/>
        </w:rPr>
        <w:t>Its solubility in water is about 250–400</w:t>
      </w:r>
      <w:r w:rsidR="00DB29E6" w:rsidRPr="00AE2B4A">
        <w:rPr>
          <w:szCs w:val="24"/>
        </w:rPr>
        <w:t> mg/L</w:t>
      </w:r>
      <w:r w:rsidRPr="00AE2B4A">
        <w:rPr>
          <w:szCs w:val="24"/>
        </w:rPr>
        <w:t>.</w:t>
      </w:r>
    </w:p>
    <w:p w14:paraId="24E32A7C" w14:textId="77777777" w:rsidR="007C5F48" w:rsidRPr="00AE2B4A" w:rsidRDefault="007C5F48" w:rsidP="00144957">
      <w:pPr>
        <w:rPr>
          <w:szCs w:val="24"/>
        </w:rPr>
      </w:pPr>
    </w:p>
    <w:p w14:paraId="24E32A7D" w14:textId="77777777" w:rsidR="007C5F48" w:rsidRPr="00AE2B4A" w:rsidRDefault="007C5F48" w:rsidP="00144957">
      <w:pPr>
        <w:rPr>
          <w:szCs w:val="24"/>
          <w:lang w:eastAsia="en-NZ"/>
        </w:rPr>
      </w:pPr>
      <w:r w:rsidRPr="00AE2B4A">
        <w:rPr>
          <w:szCs w:val="24"/>
          <w:lang w:eastAsia="en-NZ"/>
        </w:rPr>
        <w:t>EU (2002) states: vapour pressure = 5</w:t>
      </w:r>
      <w:r w:rsidR="003A1443" w:rsidRPr="00AE2B4A">
        <w:rPr>
          <w:szCs w:val="24"/>
          <w:lang w:eastAsia="en-NZ"/>
        </w:rPr>
        <w:t> mm Hg</w:t>
      </w:r>
      <w:r w:rsidRPr="00AE2B4A">
        <w:rPr>
          <w:szCs w:val="24"/>
          <w:lang w:eastAsia="en-NZ"/>
        </w:rPr>
        <w:t xml:space="preserve"> (667 Pa) at 20°C; octanol-water partition coefficient = log Kow = 3.02.</w:t>
      </w:r>
      <w:r w:rsidR="00817BC2" w:rsidRPr="00AE2B4A">
        <w:rPr>
          <w:szCs w:val="24"/>
          <w:lang w:eastAsia="en-NZ"/>
        </w:rPr>
        <w:t xml:space="preserve"> </w:t>
      </w:r>
      <w:r w:rsidRPr="00AE2B4A">
        <w:rPr>
          <w:szCs w:val="24"/>
          <w:lang w:eastAsia="en-NZ"/>
        </w:rPr>
        <w:t>Styrene does not adsorb solar radiation appreciably at wavelengths greater than 300 nm, therefore degradation of styrene by direct photolysis is unlikely, and styrene contains no hydrolysable groups.</w:t>
      </w:r>
      <w:r w:rsidR="00817BC2" w:rsidRPr="00AE2B4A">
        <w:rPr>
          <w:szCs w:val="24"/>
          <w:lang w:eastAsia="en-NZ"/>
        </w:rPr>
        <w:t xml:space="preserve"> </w:t>
      </w:r>
      <w:r w:rsidRPr="00AE2B4A">
        <w:rPr>
          <w:szCs w:val="24"/>
          <w:lang w:eastAsia="en-NZ"/>
        </w:rPr>
        <w:t>Styrene can be biodegraded quite readily in water under aerobic conditions.</w:t>
      </w:r>
      <w:r w:rsidR="00817BC2" w:rsidRPr="00AE2B4A">
        <w:rPr>
          <w:szCs w:val="24"/>
          <w:lang w:eastAsia="en-NZ"/>
        </w:rPr>
        <w:t xml:space="preserve"> </w:t>
      </w:r>
      <w:r w:rsidRPr="00AE2B4A">
        <w:rPr>
          <w:szCs w:val="24"/>
          <w:lang w:eastAsia="en-NZ"/>
        </w:rPr>
        <w:t>The biodegradation half-life in water has been estimated to be 2</w:t>
      </w:r>
      <w:r w:rsidR="00AE2FC5" w:rsidRPr="00AE2B4A">
        <w:rPr>
          <w:szCs w:val="24"/>
          <w:lang w:eastAsia="en-NZ"/>
        </w:rPr>
        <w:t>–</w:t>
      </w:r>
      <w:r w:rsidRPr="00AE2B4A">
        <w:rPr>
          <w:szCs w:val="24"/>
          <w:lang w:eastAsia="en-NZ"/>
        </w:rPr>
        <w:t>4 weeks and 300</w:t>
      </w:r>
      <w:r w:rsidR="00DB29E6" w:rsidRPr="00AE2B4A">
        <w:rPr>
          <w:szCs w:val="24"/>
          <w:lang w:eastAsia="en-NZ"/>
        </w:rPr>
        <w:t> days</w:t>
      </w:r>
      <w:r w:rsidRPr="00AE2B4A">
        <w:rPr>
          <w:szCs w:val="24"/>
          <w:lang w:eastAsia="en-NZ"/>
        </w:rPr>
        <w:t xml:space="preserve"> in sediment.</w:t>
      </w:r>
      <w:r w:rsidR="00817BC2" w:rsidRPr="00AE2B4A">
        <w:rPr>
          <w:szCs w:val="24"/>
          <w:lang w:eastAsia="en-NZ"/>
        </w:rPr>
        <w:t xml:space="preserve"> </w:t>
      </w:r>
      <w:r w:rsidRPr="00AE2B4A">
        <w:rPr>
          <w:szCs w:val="24"/>
          <w:lang w:eastAsia="en-NZ"/>
        </w:rPr>
        <w:t>Styrene degrades more slowly in groundwater than in surface waters</w:t>
      </w:r>
      <w:r w:rsidR="00817BC2" w:rsidRPr="00AE2B4A">
        <w:rPr>
          <w:szCs w:val="24"/>
          <w:lang w:eastAsia="en-NZ"/>
        </w:rPr>
        <w:t xml:space="preserve"> – </w:t>
      </w:r>
      <w:r w:rsidRPr="00AE2B4A">
        <w:rPr>
          <w:szCs w:val="24"/>
          <w:lang w:eastAsia="en-NZ"/>
        </w:rPr>
        <w:t>half-life estimated between 4 and 30 weeks.</w:t>
      </w:r>
    </w:p>
    <w:p w14:paraId="24E32A7E" w14:textId="77777777" w:rsidR="007C5F48" w:rsidRPr="00AE2B4A" w:rsidRDefault="007C5F48" w:rsidP="00144957"/>
    <w:p w14:paraId="24E32A7F" w14:textId="77777777" w:rsidR="007C5F48" w:rsidRPr="00AE2B4A" w:rsidRDefault="007C5F48" w:rsidP="00144957">
      <w:r w:rsidRPr="00AE2B4A">
        <w:t>If released to soil, styrene is expected to have low to moderate mobility based upon an estimated Koc of 960.</w:t>
      </w:r>
      <w:r w:rsidR="00817BC2" w:rsidRPr="00AE2B4A">
        <w:t xml:space="preserve"> </w:t>
      </w:r>
      <w:r w:rsidRPr="00AE2B4A">
        <w:t>Volatilisation from moist soil surfaces is expected to be an important fate process.</w:t>
      </w:r>
      <w:r w:rsidR="00817BC2" w:rsidRPr="00AE2B4A">
        <w:t xml:space="preserve"> </w:t>
      </w:r>
      <w:r w:rsidRPr="00AE2B4A">
        <w:t>For example, in 1.5 cm deep</w:t>
      </w:r>
      <w:r w:rsidR="00AE2FC5" w:rsidRPr="00AE2B4A">
        <w:t xml:space="preserve"> </w:t>
      </w:r>
      <w:r w:rsidR="00E4453A" w:rsidRPr="00AE2B4A">
        <w:t>samples</w:t>
      </w:r>
      <w:r w:rsidRPr="00AE2B4A">
        <w:t xml:space="preserve"> of a loamy soil, 26</w:t>
      </w:r>
      <w:r w:rsidR="00E4453A" w:rsidRPr="00AE2B4A">
        <w:t> percent</w:t>
      </w:r>
      <w:r w:rsidRPr="00AE2B4A">
        <w:t xml:space="preserve"> of 2</w:t>
      </w:r>
      <w:r w:rsidR="00DB29E6" w:rsidRPr="00AE2B4A">
        <w:t> mg/kg</w:t>
      </w:r>
      <w:r w:rsidRPr="00AE2B4A">
        <w:t xml:space="preserve"> styrene that was added volatilised in 31</w:t>
      </w:r>
      <w:r w:rsidR="00DB29E6" w:rsidRPr="00AE2B4A">
        <w:t> days</w:t>
      </w:r>
      <w:r w:rsidRPr="00AE2B4A">
        <w:t>.</w:t>
      </w:r>
      <w:r w:rsidR="00817BC2" w:rsidRPr="00AE2B4A">
        <w:t xml:space="preserve"> </w:t>
      </w:r>
      <w:r w:rsidRPr="00AE2B4A">
        <w:t>Styrene may volatilise from dry soil surfaces based upon its vapour pressure.</w:t>
      </w:r>
      <w:r w:rsidR="00817BC2" w:rsidRPr="00AE2B4A">
        <w:t xml:space="preserve"> </w:t>
      </w:r>
      <w:r w:rsidRPr="00AE2B4A">
        <w:t>Biodegradation by aerobic microorganisms may lead to extensive or complete destruction of styrene in soil.</w:t>
      </w:r>
      <w:r w:rsidR="00817BC2" w:rsidRPr="00AE2B4A">
        <w:t xml:space="preserve"> </w:t>
      </w:r>
      <w:r w:rsidRPr="00AE2B4A">
        <w:t>It was found that 97 and 87</w:t>
      </w:r>
      <w:r w:rsidR="00E4453A" w:rsidRPr="00AE2B4A">
        <w:t> percent</w:t>
      </w:r>
      <w:r w:rsidRPr="00AE2B4A">
        <w:t xml:space="preserve"> of 8</w:t>
      </w:r>
      <w:r w:rsidR="00AE2FC5" w:rsidRPr="00AE2B4A">
        <w:t>–</w:t>
      </w:r>
      <w:r w:rsidRPr="00AE2B4A">
        <w:t>14C-styrene added to soil at levels of 2.0</w:t>
      </w:r>
      <w:r w:rsidR="00AE2FC5" w:rsidRPr="00AE2B4A">
        <w:t> </w:t>
      </w:r>
      <w:r w:rsidRPr="00AE2B4A">
        <w:t>g/kg was converted to 14C-CO</w:t>
      </w:r>
      <w:r w:rsidRPr="00AE2B4A">
        <w:rPr>
          <w:vertAlign w:val="subscript"/>
        </w:rPr>
        <w:t>2</w:t>
      </w:r>
      <w:r w:rsidRPr="00AE2B4A">
        <w:t xml:space="preserve"> in 16 weeks in a landfill soil and sandy loam soil, respectively.</w:t>
      </w:r>
      <w:r w:rsidR="00817BC2" w:rsidRPr="00AE2B4A">
        <w:t xml:space="preserve"> </w:t>
      </w:r>
      <w:r w:rsidRPr="00AE2B4A">
        <w:t>If released into water, styrene is expected to adsorb to suspended solids and sediment based upon the estimated Koc.</w:t>
      </w:r>
      <w:r w:rsidR="00817BC2" w:rsidRPr="00AE2B4A">
        <w:t xml:space="preserve"> </w:t>
      </w:r>
      <w:r w:rsidRPr="00AE2B4A">
        <w:t>In lake water, 10 to 20</w:t>
      </w:r>
      <w:r w:rsidR="00E4453A" w:rsidRPr="00AE2B4A">
        <w:t> percent</w:t>
      </w:r>
      <w:r w:rsidRPr="00AE2B4A">
        <w:t xml:space="preserve"> mineralisation was o</w:t>
      </w:r>
      <w:r w:rsidR="00AE2FC5" w:rsidRPr="00AE2B4A">
        <w:t>bserved in three</w:t>
      </w:r>
      <w:r w:rsidRPr="00AE2B4A">
        <w:t xml:space="preserve"> weeks with</w:t>
      </w:r>
      <w:r w:rsidR="00AE2FC5" w:rsidRPr="00AE2B4A">
        <w:t xml:space="preserve"> </w:t>
      </w:r>
      <w:r w:rsidR="00E4453A" w:rsidRPr="00AE2B4A">
        <w:t>samples</w:t>
      </w:r>
      <w:r w:rsidRPr="00AE2B4A">
        <w:t xml:space="preserve"> containing 2.5 ug to 1.0</w:t>
      </w:r>
      <w:r w:rsidR="00DB29E6" w:rsidRPr="00AE2B4A">
        <w:t> mg/L</w:t>
      </w:r>
      <w:r w:rsidRPr="00AE2B4A">
        <w:t xml:space="preserve"> styrene.</w:t>
      </w:r>
      <w:r w:rsidR="00817BC2" w:rsidRPr="00AE2B4A">
        <w:t xml:space="preserve"> </w:t>
      </w:r>
      <w:r w:rsidRPr="00AE2B4A">
        <w:t>Degradation of styrene is rapid in sewage under aerobic conditions.</w:t>
      </w:r>
      <w:r w:rsidR="00817BC2" w:rsidRPr="00AE2B4A">
        <w:t xml:space="preserve"> </w:t>
      </w:r>
      <w:r w:rsidRPr="00AE2B4A">
        <w:t>Volatilisation from water surfaces is expected to be rapid.</w:t>
      </w:r>
      <w:r w:rsidR="00817BC2" w:rsidRPr="00AE2B4A">
        <w:t xml:space="preserve"> </w:t>
      </w:r>
      <w:r w:rsidRPr="00AE2B4A">
        <w:t>Under laboratory conditions, 50</w:t>
      </w:r>
      <w:r w:rsidR="00E4453A" w:rsidRPr="00AE2B4A">
        <w:t> percent</w:t>
      </w:r>
      <w:r w:rsidRPr="00AE2B4A">
        <w:t xml:space="preserve"> of 2 to 10</w:t>
      </w:r>
      <w:r w:rsidR="00DB29E6" w:rsidRPr="00AE2B4A">
        <w:t xml:space="preserve"> mg </w:t>
      </w:r>
      <w:r w:rsidRPr="00AE2B4A">
        <w:t xml:space="preserve">styrene per </w:t>
      </w:r>
      <w:r w:rsidR="00E4453A" w:rsidRPr="00AE2B4A">
        <w:t>litre</w:t>
      </w:r>
      <w:r w:rsidRPr="00AE2B4A">
        <w:t xml:space="preserve"> (depth not specified) was lost by volatilisation in </w:t>
      </w:r>
      <w:r w:rsidR="00AE2FC5" w:rsidRPr="00AE2B4A">
        <w:t>one</w:t>
      </w:r>
      <w:r w:rsidRPr="00AE2B4A">
        <w:t xml:space="preserve"> to </w:t>
      </w:r>
      <w:r w:rsidR="00AE2FC5" w:rsidRPr="00AE2B4A">
        <w:t xml:space="preserve">three </w:t>
      </w:r>
      <w:r w:rsidR="002B6151" w:rsidRPr="00AE2B4A">
        <w:t>hours</w:t>
      </w:r>
      <w:r w:rsidRPr="00AE2B4A">
        <w:t xml:space="preserve"> in </w:t>
      </w:r>
      <w:r w:rsidR="003D15E9" w:rsidRPr="00AE2B4A">
        <w:t>lake water</w:t>
      </w:r>
      <w:r w:rsidR="00AB30EC" w:rsidRPr="00AE2B4A">
        <w:t xml:space="preserve"> samples</w:t>
      </w:r>
      <w:r w:rsidRPr="00AE2B4A">
        <w:t xml:space="preserve"> and in </w:t>
      </w:r>
      <w:r w:rsidR="00AE2FC5" w:rsidRPr="00AE2B4A">
        <w:t>six</w:t>
      </w:r>
      <w:r w:rsidRPr="00AE2B4A">
        <w:t xml:space="preserve"> to </w:t>
      </w:r>
      <w:r w:rsidR="00AE2FC5" w:rsidRPr="00AE2B4A">
        <w:t xml:space="preserve">seven </w:t>
      </w:r>
      <w:r w:rsidR="002B6151" w:rsidRPr="00AE2B4A">
        <w:t>hours</w:t>
      </w:r>
      <w:r w:rsidRPr="00AE2B4A">
        <w:t xml:space="preserve"> in distilled water.</w:t>
      </w:r>
      <w:r w:rsidR="00817BC2" w:rsidRPr="00AE2B4A">
        <w:t xml:space="preserve"> </w:t>
      </w:r>
      <w:r w:rsidRPr="00AE2B4A">
        <w:t>A BCF of 13.5 for goldfish suggests bioconcentration in aquatic organisms is low.</w:t>
      </w:r>
      <w:r w:rsidR="00817BC2" w:rsidRPr="00AE2B4A">
        <w:t xml:space="preserve"> </w:t>
      </w:r>
      <w:r w:rsidRPr="00AE2B4A">
        <w:t>Styrene is not expected to undergo hydrolysis in the environment due to the lack of hydrolysable functional groups</w:t>
      </w:r>
      <w:r w:rsidR="00E4453A" w:rsidRPr="00AE2B4A">
        <w:t xml:space="preserve"> (EAWAG accessed February 2015).</w:t>
      </w:r>
    </w:p>
    <w:p w14:paraId="24E32A80" w14:textId="77777777" w:rsidR="007C5F48" w:rsidRPr="00AE2B4A" w:rsidRDefault="007C5F48" w:rsidP="00144957"/>
    <w:p w14:paraId="24E32A81" w14:textId="77777777" w:rsidR="007C5F48" w:rsidRPr="00AE2B4A" w:rsidRDefault="00F51851" w:rsidP="00F51851">
      <w:pPr>
        <w:pStyle w:val="Heading3"/>
      </w:pPr>
      <w:r w:rsidRPr="00AE2B4A">
        <w:t>Typical concentrations in drinking-water</w:t>
      </w:r>
    </w:p>
    <w:p w14:paraId="24E32A82" w14:textId="77777777" w:rsidR="00AB30EC" w:rsidRPr="00AE2B4A" w:rsidRDefault="007C5F48" w:rsidP="00144957">
      <w:r w:rsidRPr="00AE2B4A">
        <w:t xml:space="preserve">The P2 Chemical Determinand Identification Programme, sampled from 301 zones, did not find styrene at detectable concentrations </w:t>
      </w:r>
      <w:r w:rsidR="00373708" w:rsidRPr="00AE2B4A">
        <w:t xml:space="preserve">(limit of detection = </w:t>
      </w:r>
      <w:r w:rsidRPr="00AE2B4A">
        <w:t>0.0005</w:t>
      </w:r>
      <w:r w:rsidR="00DB29E6" w:rsidRPr="00AE2B4A">
        <w:t> mg/L</w:t>
      </w:r>
      <w:r w:rsidRPr="00AE2B4A">
        <w:t>)</w:t>
      </w:r>
      <w:r w:rsidR="00AB30EC" w:rsidRPr="00AE2B4A">
        <w:t xml:space="preserve"> (ESR</w:t>
      </w:r>
      <w:r w:rsidR="00AE2FC5" w:rsidRPr="00AE2B4A">
        <w:t> </w:t>
      </w:r>
      <w:r w:rsidR="00AB30EC" w:rsidRPr="00AE2B4A">
        <w:t>2001).</w:t>
      </w:r>
    </w:p>
    <w:p w14:paraId="24E32A83" w14:textId="77777777" w:rsidR="007C5F48" w:rsidRPr="00AE2B4A" w:rsidRDefault="007C5F48" w:rsidP="00144957"/>
    <w:p w14:paraId="24E32A84" w14:textId="77777777" w:rsidR="007C5F48" w:rsidRPr="00AE2B4A" w:rsidRDefault="007C5F48" w:rsidP="00144957">
      <w:r w:rsidRPr="00AE2B4A">
        <w:t>Styrene has been detected in drinking-water and surface water at concentrations below 0.001</w:t>
      </w:r>
      <w:r w:rsidR="00DB29E6" w:rsidRPr="00AE2B4A">
        <w:t> mg/L</w:t>
      </w:r>
      <w:r w:rsidRPr="00AE2B4A">
        <w:t xml:space="preserve"> (WHO 2004).</w:t>
      </w:r>
      <w:r w:rsidR="00817BC2" w:rsidRPr="00AE2B4A">
        <w:t xml:space="preserve"> </w:t>
      </w:r>
      <w:r w:rsidRPr="00AE2B4A">
        <w:t>It is only very rarely found in groundwater.</w:t>
      </w:r>
    </w:p>
    <w:p w14:paraId="24E32A85" w14:textId="77777777" w:rsidR="007C5F48" w:rsidRPr="00AE2B4A" w:rsidRDefault="007C5F48" w:rsidP="00144957"/>
    <w:p w14:paraId="24E32A86" w14:textId="77777777" w:rsidR="007C5F48" w:rsidRPr="00AE2B4A" w:rsidRDefault="007C5F48" w:rsidP="00144957">
      <w:r w:rsidRPr="00AE2B4A">
        <w:t>203 water utilities in the US reported detecting styrene in tap water since 2004, according to EWG</w:t>
      </w:r>
      <w:r w:rsidR="00817BC2" w:rsidRPr="00AE2B4A">
        <w:t>’</w:t>
      </w:r>
      <w:r w:rsidRPr="00AE2B4A">
        <w:t>s analysis of water quality data supplied by state water agencies, the highest concentration being 0.02</w:t>
      </w:r>
      <w:r w:rsidR="00DB29E6" w:rsidRPr="00AE2B4A">
        <w:t> mg/L</w:t>
      </w:r>
      <w:r w:rsidRPr="00AE2B4A">
        <w:t>.</w:t>
      </w:r>
    </w:p>
    <w:p w14:paraId="24E32A87" w14:textId="77777777" w:rsidR="007C5F48" w:rsidRPr="00AE2B4A" w:rsidRDefault="007C5F48" w:rsidP="00144957"/>
    <w:p w14:paraId="24E32A88" w14:textId="77777777" w:rsidR="007C5F48" w:rsidRPr="00AE2B4A" w:rsidRDefault="007C5F48" w:rsidP="00144957">
      <w:r w:rsidRPr="00AE2B4A">
        <w:t>The maximum concentration found in 7326</w:t>
      </w:r>
      <w:r w:rsidR="00E4453A" w:rsidRPr="00AE2B4A">
        <w:t> samples</w:t>
      </w:r>
      <w:r w:rsidRPr="00AE2B4A">
        <w:t xml:space="preserve"> from 2540 groundwaters in the UK was 0.002</w:t>
      </w:r>
      <w:r w:rsidR="00DB29E6" w:rsidRPr="00AE2B4A">
        <w:t> mg/L</w:t>
      </w:r>
      <w:r w:rsidRPr="00AE2B4A">
        <w:t xml:space="preserve"> (DWI 2008).</w:t>
      </w:r>
    </w:p>
    <w:p w14:paraId="24E32A89" w14:textId="77777777" w:rsidR="007C5F48" w:rsidRPr="00AE2B4A" w:rsidRDefault="007C5F48" w:rsidP="00144957"/>
    <w:p w14:paraId="24E32A8A" w14:textId="77777777" w:rsidR="007C5F48" w:rsidRPr="00AE2B4A" w:rsidRDefault="00A31C82" w:rsidP="00A31C82">
      <w:pPr>
        <w:pStyle w:val="Heading3"/>
      </w:pPr>
      <w:r w:rsidRPr="00AE2B4A">
        <w:t>Removal methods</w:t>
      </w:r>
    </w:p>
    <w:p w14:paraId="24E32A8B" w14:textId="77777777" w:rsidR="007C5F48" w:rsidRPr="00AE2B4A" w:rsidRDefault="007C5F48" w:rsidP="00144957">
      <w:r w:rsidRPr="00AE2B4A">
        <w:t>Granular activated carbon can be used to remove styrene from water.</w:t>
      </w:r>
      <w:r w:rsidR="00817BC2" w:rsidRPr="00AE2B4A">
        <w:t xml:space="preserve"> </w:t>
      </w:r>
      <w:r w:rsidRPr="00AE2B4A">
        <w:t>It can be oxidised also by ozone.</w:t>
      </w:r>
      <w:r w:rsidR="00817BC2" w:rsidRPr="00AE2B4A">
        <w:t xml:space="preserve"> </w:t>
      </w:r>
      <w:r w:rsidRPr="00AE2B4A">
        <w:t>The oxidation products (aldehydes, ketones and benzoic acid) may themselves need to be removed if they are present in sufficient quantities.</w:t>
      </w:r>
    </w:p>
    <w:p w14:paraId="24E32A8C" w14:textId="77777777" w:rsidR="007C5F48" w:rsidRPr="00AE2B4A" w:rsidRDefault="007C5F48" w:rsidP="00144957"/>
    <w:p w14:paraId="24E32A8D" w14:textId="77777777" w:rsidR="007C5F48" w:rsidRPr="00AE2B4A" w:rsidRDefault="00A31C82" w:rsidP="00A31C82">
      <w:pPr>
        <w:pStyle w:val="Heading3"/>
      </w:pPr>
      <w:r w:rsidRPr="00AE2B4A">
        <w:t>Analytical methods</w:t>
      </w:r>
    </w:p>
    <w:p w14:paraId="24E32A8E" w14:textId="77777777" w:rsidR="007C5F48" w:rsidRPr="00AE2B4A" w:rsidRDefault="00236B49" w:rsidP="00236B49">
      <w:pPr>
        <w:pStyle w:val="Heading4"/>
      </w:pPr>
      <w:r w:rsidRPr="00AE2B4A">
        <w:t>Referee method</w:t>
      </w:r>
    </w:p>
    <w:p w14:paraId="24E32A8F" w14:textId="77777777" w:rsidR="007C5F48" w:rsidRPr="00AE2B4A" w:rsidRDefault="007C5F48" w:rsidP="00144957">
      <w:r w:rsidRPr="00AE2B4A">
        <w:t>Purge and Trap Capillary Column Gas Chromatographic/Mass Spectrometric Method (APHA 6200B, EPA 524.2).</w:t>
      </w:r>
    </w:p>
    <w:p w14:paraId="24E32A90" w14:textId="77777777" w:rsidR="007C5F48" w:rsidRPr="00AE2B4A" w:rsidRDefault="007C5F48" w:rsidP="00144957"/>
    <w:p w14:paraId="24E32A91" w14:textId="77777777" w:rsidR="007C5F48" w:rsidRPr="00AE2B4A" w:rsidRDefault="00236B49" w:rsidP="00236B49">
      <w:pPr>
        <w:pStyle w:val="Heading4"/>
      </w:pPr>
      <w:r w:rsidRPr="00AE2B4A">
        <w:t>Some alternative methods</w:t>
      </w:r>
    </w:p>
    <w:p w14:paraId="24E32A92" w14:textId="77777777" w:rsidR="007C5F48" w:rsidRPr="00AE2B4A" w:rsidRDefault="007C5F48" w:rsidP="00AE2FC5">
      <w:pPr>
        <w:ind w:left="567" w:hanging="567"/>
      </w:pPr>
      <w:r w:rsidRPr="00AE2B4A">
        <w:t>1.</w:t>
      </w:r>
      <w:r w:rsidRPr="00AE2B4A">
        <w:tab/>
        <w:t>Purge and Trap Capillary-Column Gas Chromatographic Method (APHA 6200C, EPA 502.2).</w:t>
      </w:r>
    </w:p>
    <w:p w14:paraId="24E32A93" w14:textId="77777777" w:rsidR="007C5F48" w:rsidRPr="00AE2B4A" w:rsidRDefault="007C5F48" w:rsidP="00144957"/>
    <w:p w14:paraId="24E32A94" w14:textId="77777777" w:rsidR="007C5F48" w:rsidRPr="00AE2B4A" w:rsidRDefault="00A31C82" w:rsidP="00A31C82">
      <w:pPr>
        <w:pStyle w:val="Heading3"/>
      </w:pPr>
      <w:r w:rsidRPr="00AE2B4A">
        <w:t>Health considerations</w:t>
      </w:r>
    </w:p>
    <w:p w14:paraId="24E32A95" w14:textId="77777777" w:rsidR="007C5F48" w:rsidRPr="00AE2B4A" w:rsidRDefault="007C5F48" w:rsidP="00144957">
      <w:r w:rsidRPr="00AE2B4A">
        <w:t>Low levels of styrene occur naturally in plants as well as a variety of foods such as fruits, vegetables, nuts, eggs, beverages, and meats.</w:t>
      </w:r>
      <w:r w:rsidR="00817BC2" w:rsidRPr="00AE2B4A">
        <w:t xml:space="preserve"> </w:t>
      </w:r>
      <w:r w:rsidRPr="00AE2B4A">
        <w:t>The daily exposure to styrene has been estimated to be 0.04</w:t>
      </w:r>
      <w:r w:rsidR="00DB29E6" w:rsidRPr="00AE2B4A">
        <w:t xml:space="preserve"> mg </w:t>
      </w:r>
      <w:r w:rsidRPr="00AE2B4A">
        <w:t>per person, with smokers receiving a higher dose.</w:t>
      </w:r>
      <w:r w:rsidR="00817BC2" w:rsidRPr="00AE2B4A">
        <w:t xml:space="preserve"> </w:t>
      </w:r>
      <w:r w:rsidRPr="00AE2B4A">
        <w:t>Exposure to styrene is most likely to occur from breathing indoor air that is contaminated with styrene vapours from building materials, tobacco smoke, and use of copying machines.</w:t>
      </w:r>
      <w:r w:rsidR="00817BC2" w:rsidRPr="00AE2B4A">
        <w:t xml:space="preserve"> </w:t>
      </w:r>
      <w:r w:rsidRPr="00AE2B4A">
        <w:t>Exposure may also occur by breathing automobile exhaust.</w:t>
      </w:r>
    </w:p>
    <w:p w14:paraId="24E32A96" w14:textId="77777777" w:rsidR="007C5F48" w:rsidRPr="00AE2B4A" w:rsidRDefault="007C5F48" w:rsidP="00144957"/>
    <w:p w14:paraId="24E32A97" w14:textId="77777777" w:rsidR="007C5F48" w:rsidRPr="00AE2B4A" w:rsidRDefault="007C5F48" w:rsidP="00144957">
      <w:r w:rsidRPr="00AE2B4A">
        <w:t>Uptake of styrene is rapid and it is distributed widely in the whole body, with a preference for lipids.</w:t>
      </w:r>
      <w:r w:rsidR="00817BC2" w:rsidRPr="00AE2B4A">
        <w:t xml:space="preserve"> </w:t>
      </w:r>
      <w:r w:rsidRPr="00AE2B4A">
        <w:t>It is metabolised by a number of tissues and organs to styrene</w:t>
      </w:r>
      <w:r w:rsidR="00AE2FC5" w:rsidRPr="00AE2B4A">
        <w:noBreakHyphen/>
      </w:r>
      <w:r w:rsidRPr="00AE2B4A">
        <w:t>7,8-oxide.</w:t>
      </w:r>
      <w:r w:rsidR="00817BC2" w:rsidRPr="00AE2B4A">
        <w:t xml:space="preserve"> </w:t>
      </w:r>
      <w:r w:rsidRPr="00AE2B4A">
        <w:t xml:space="preserve">Elimination of styrene from lipid depots is less rapid (half-life </w:t>
      </w:r>
      <w:r w:rsidR="00AE2FC5" w:rsidRPr="00AE2B4A">
        <w:t>two</w:t>
      </w:r>
      <w:r w:rsidRPr="00AE2B4A">
        <w:t xml:space="preserve"> to </w:t>
      </w:r>
      <w:r w:rsidR="00AE2FC5" w:rsidRPr="00AE2B4A">
        <w:t xml:space="preserve">four </w:t>
      </w:r>
      <w:r w:rsidR="00DB29E6" w:rsidRPr="00AE2B4A">
        <w:t>days</w:t>
      </w:r>
      <w:r w:rsidRPr="00AE2B4A">
        <w:t>) than from other tissues and no tendency for long-term accumulation exists.</w:t>
      </w:r>
      <w:r w:rsidR="00817BC2" w:rsidRPr="00AE2B4A">
        <w:t xml:space="preserve"> </w:t>
      </w:r>
      <w:r w:rsidRPr="00AE2B4A">
        <w:t>More than 90</w:t>
      </w:r>
      <w:r w:rsidR="00E4453A" w:rsidRPr="00AE2B4A">
        <w:t> percent</w:t>
      </w:r>
      <w:r w:rsidRPr="00AE2B4A">
        <w:t xml:space="preserve"> of the oral dose is excreted rapidly as metabolites in urine.</w:t>
      </w:r>
    </w:p>
    <w:p w14:paraId="24E32A98" w14:textId="77777777" w:rsidR="007C5F48" w:rsidRPr="00AE2B4A" w:rsidRDefault="007C5F48" w:rsidP="00144957"/>
    <w:p w14:paraId="24E32A99" w14:textId="77777777" w:rsidR="007C5F48" w:rsidRPr="00AE2B4A" w:rsidRDefault="007C5F48" w:rsidP="00144957">
      <w:r w:rsidRPr="00AE2B4A">
        <w:t>Styrene has a low acute toxicity.</w:t>
      </w:r>
    </w:p>
    <w:p w14:paraId="24E32A9A" w14:textId="77777777" w:rsidR="007C5F48" w:rsidRPr="00AE2B4A" w:rsidRDefault="007C5F48" w:rsidP="00144957"/>
    <w:p w14:paraId="24E32A9B" w14:textId="77777777" w:rsidR="007C5F48" w:rsidRPr="00AE2B4A" w:rsidRDefault="007C5F48" w:rsidP="00144957">
      <w:r w:rsidRPr="00AE2B4A">
        <w:t>Short-term controlled studies in volunteers exposed to styrene by inhalation at concentrations above 210 mg/m</w:t>
      </w:r>
      <w:r w:rsidRPr="00AE2B4A">
        <w:rPr>
          <w:position w:val="10"/>
          <w:sz w:val="14"/>
        </w:rPr>
        <w:t>3</w:t>
      </w:r>
      <w:r w:rsidRPr="00AE2B4A">
        <w:t xml:space="preserve"> in air showed that it can cause irritation of mucous membranes of eyes, nose and/or respiratory tract and depression of the central nervous system.</w:t>
      </w:r>
    </w:p>
    <w:p w14:paraId="24E32A9C" w14:textId="77777777" w:rsidR="007C5F48" w:rsidRPr="00AE2B4A" w:rsidRDefault="007C5F48" w:rsidP="00144957"/>
    <w:p w14:paraId="24E32A9D" w14:textId="77777777" w:rsidR="007C5F48" w:rsidRPr="00AE2B4A" w:rsidRDefault="007C5F48" w:rsidP="00144957">
      <w:r w:rsidRPr="00AE2B4A">
        <w:t>No chromosomal aberrations in peripheral lymphocytes could be detected in workers occupationally exposed to low concentrations of styrene, but significantly elevated frequencies of chromosomal aberrations were observed in peripheral lymphocytes of workers occupationally exposed to much higher styrene concentrations.</w:t>
      </w:r>
    </w:p>
    <w:p w14:paraId="24E32A9E" w14:textId="77777777" w:rsidR="007C5F48" w:rsidRPr="00AE2B4A" w:rsidRDefault="007C5F48" w:rsidP="00144957"/>
    <w:p w14:paraId="24E32A9F" w14:textId="77777777" w:rsidR="007C5F48" w:rsidRPr="00AE2B4A" w:rsidRDefault="007C5F48" w:rsidP="00144957">
      <w:r w:rsidRPr="00AE2B4A">
        <w:t>Based on the available data, the International Agency for Research on Cancer (</w:t>
      </w:r>
      <w:smartTag w:uri="urn:schemas-microsoft-com:office:smarttags" w:element="stockticker">
        <w:r w:rsidRPr="00AE2B4A">
          <w:t>IARC</w:t>
        </w:r>
      </w:smartTag>
      <w:r w:rsidRPr="00AE2B4A">
        <w:t xml:space="preserve"> 2002) has classified styrene in </w:t>
      </w:r>
      <w:r w:rsidR="002B6151" w:rsidRPr="00AE2B4A">
        <w:t>Group 2B</w:t>
      </w:r>
      <w:r w:rsidRPr="00AE2B4A">
        <w:t xml:space="preserve"> (possibly carcinogenic to humans).</w:t>
      </w:r>
      <w:r w:rsidR="00817BC2" w:rsidRPr="00AE2B4A">
        <w:t xml:space="preserve"> </w:t>
      </w:r>
      <w:r w:rsidRPr="00AE2B4A">
        <w:t xml:space="preserve">It possesses mutagenic properties in </w:t>
      </w:r>
      <w:r w:rsidRPr="00AE2B4A">
        <w:rPr>
          <w:i/>
          <w:iCs/>
        </w:rPr>
        <w:t>in vitro</w:t>
      </w:r>
      <w:r w:rsidRPr="00AE2B4A">
        <w:t xml:space="preserve"> systems with metabolic activation only.</w:t>
      </w:r>
      <w:r w:rsidR="00817BC2" w:rsidRPr="00AE2B4A">
        <w:t xml:space="preserve"> </w:t>
      </w:r>
      <w:r w:rsidRPr="00AE2B4A">
        <w:rPr>
          <w:i/>
          <w:iCs/>
        </w:rPr>
        <w:t>In vivo</w:t>
      </w:r>
      <w:r w:rsidRPr="00AE2B4A">
        <w:t xml:space="preserve"> studies showed positive effects only at high doses.</w:t>
      </w:r>
      <w:r w:rsidR="00817BC2" w:rsidRPr="00AE2B4A">
        <w:t xml:space="preserve"> </w:t>
      </w:r>
      <w:r w:rsidRPr="00AE2B4A">
        <w:t>The available data suggest that the carcinogenic effects of styrene are due to the formation of the carcinogenic metabolite styrene-7,8-oxide as a consequence of overloading the detoxication mechanisms after exposure to high styrene levels.</w:t>
      </w:r>
    </w:p>
    <w:p w14:paraId="24E32AA0" w14:textId="77777777" w:rsidR="007C5F48" w:rsidRPr="00AE2B4A" w:rsidRDefault="007C5F48" w:rsidP="00144957"/>
    <w:p w14:paraId="24E32AA1" w14:textId="77777777" w:rsidR="007C5F48" w:rsidRPr="00AE2B4A" w:rsidRDefault="007C5F48" w:rsidP="00144957">
      <w:r w:rsidRPr="00AE2B4A">
        <w:t>Styrene oxide appears on the State of California EPA list of chemicals known to cause cancer or reproductive toxicity as at December 2008.</w:t>
      </w:r>
    </w:p>
    <w:p w14:paraId="24E32AA2" w14:textId="77777777" w:rsidR="007C5F48" w:rsidRPr="00AE2B4A" w:rsidRDefault="007C5F48" w:rsidP="00144957"/>
    <w:p w14:paraId="24E32AA3" w14:textId="77777777" w:rsidR="007C5F48" w:rsidRPr="00AE2B4A" w:rsidRDefault="007C5F48" w:rsidP="00144957">
      <w:r w:rsidRPr="00AE2B4A">
        <w:t>As at July 2013 ATSDR (</w:t>
      </w:r>
      <w:hyperlink r:id="rId2318"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0.1</w:t>
      </w:r>
      <w:r w:rsidR="00DB29E6" w:rsidRPr="00AE2B4A">
        <w:t> mg/kg</w:t>
      </w:r>
      <w:r w:rsidRPr="00AE2B4A">
        <w:t xml:space="preserve">/day for acute-duration oral exposure </w:t>
      </w:r>
      <w:r w:rsidR="00F51851" w:rsidRPr="00AE2B4A">
        <w:t>(1–14 days)</w:t>
      </w:r>
      <w:r w:rsidRPr="00AE2B4A">
        <w:t xml:space="preserve"> to styrene.</w:t>
      </w:r>
    </w:p>
    <w:p w14:paraId="24E32AA4" w14:textId="77777777" w:rsidR="007C5F48" w:rsidRPr="00AE2B4A" w:rsidRDefault="007C5F48" w:rsidP="00144957"/>
    <w:p w14:paraId="24E32AA5" w14:textId="77777777" w:rsidR="007C5F48" w:rsidRPr="00AE2B4A" w:rsidRDefault="007C5F48" w:rsidP="00144957">
      <w:r w:rsidRPr="00AE2B4A">
        <w:t>The reference dose or RfD (USEPA 1990/2006/2009/2011) for styrene is 0.2</w:t>
      </w:r>
      <w:r w:rsidR="00DB29E6" w:rsidRPr="00AE2B4A">
        <w:t> mg/kg</w:t>
      </w:r>
      <w:r w:rsidRPr="00AE2B4A">
        <w:t>/d.</w:t>
      </w:r>
      <w:r w:rsidR="00817BC2" w:rsidRPr="00AE2B4A">
        <w:t xml:space="preserve"> </w:t>
      </w:r>
      <w:r w:rsidRPr="00AE2B4A">
        <w:t>The Drinking Water Equivalent Level or DWEL (USEPA 2006/2009/2011) is 7</w:t>
      </w:r>
      <w:r w:rsidR="00DB29E6" w:rsidRPr="00AE2B4A">
        <w:t> mg/L</w:t>
      </w:r>
      <w:r w:rsidRPr="00AE2B4A">
        <w:t>.</w:t>
      </w:r>
    </w:p>
    <w:p w14:paraId="24E32AA6" w14:textId="77777777" w:rsidR="007C5F48" w:rsidRPr="00AE2B4A" w:rsidRDefault="007C5F48" w:rsidP="00144957"/>
    <w:p w14:paraId="24E32AA7" w14:textId="77777777" w:rsidR="00097155" w:rsidRPr="00AE2B4A" w:rsidRDefault="007C5F48" w:rsidP="00144957">
      <w:r w:rsidRPr="00AE2B4A">
        <w:t>Styrene is on the EC List of 66 Category 1 substances showing evidence of endocrine disrupting activity in at least one species using intact animals</w:t>
      </w:r>
      <w:r w:rsidR="00097155" w:rsidRPr="00AE2B4A">
        <w:t xml:space="preserve"> (EC 2015).</w:t>
      </w:r>
    </w:p>
    <w:p w14:paraId="24E32AA8" w14:textId="77777777" w:rsidR="007C5F48" w:rsidRPr="00AE2B4A" w:rsidRDefault="007C5F48" w:rsidP="00144957"/>
    <w:p w14:paraId="24E32AA9" w14:textId="77777777" w:rsidR="007C5F48" w:rsidRPr="00AE2B4A" w:rsidRDefault="00A31C82" w:rsidP="0099026D">
      <w:pPr>
        <w:pStyle w:val="Heading3"/>
      </w:pPr>
      <w:r w:rsidRPr="00AE2B4A">
        <w:t xml:space="preserve">Derivation of </w:t>
      </w:r>
      <w:r w:rsidR="0099026D" w:rsidRPr="00AE2B4A">
        <w:t>Maximum Acceptable Value</w:t>
      </w:r>
    </w:p>
    <w:p w14:paraId="24E32AAA" w14:textId="77777777" w:rsidR="007C5F48" w:rsidRPr="00AE2B4A" w:rsidRDefault="007C5F48" w:rsidP="00144957">
      <w:r w:rsidRPr="00AE2B4A">
        <w:t>A tolerable daily intake approach has been used for the derivation of a MAV for styrene in drinking-water.</w:t>
      </w:r>
      <w:r w:rsidR="00817BC2" w:rsidRPr="00AE2B4A">
        <w:t xml:space="preserve"> </w:t>
      </w:r>
      <w:r w:rsidRPr="00AE2B4A">
        <w:t xml:space="preserve">A no-observable-adverse-effect level determined for reduced body weight in a </w:t>
      </w:r>
      <w:r w:rsidR="00AE2FC5" w:rsidRPr="00AE2B4A">
        <w:t>two</w:t>
      </w:r>
      <w:r w:rsidRPr="00AE2B4A">
        <w:t>-year drinking-water study in rats has been used as the basis of the derivation.</w:t>
      </w:r>
    </w:p>
    <w:p w14:paraId="24E32AAB" w14:textId="77777777" w:rsidR="007C5F48" w:rsidRPr="00AE2B4A" w:rsidRDefault="007C5F48" w:rsidP="00144957"/>
    <w:p w14:paraId="24E32AAC" w14:textId="77777777" w:rsidR="007C5F48" w:rsidRPr="00AE2B4A" w:rsidRDefault="007C5F48" w:rsidP="00144957">
      <w:r w:rsidRPr="00AE2B4A">
        <w:t>The MAV for styrene in drinking-water was derived as follows:</w:t>
      </w:r>
    </w:p>
    <w:p w14:paraId="24E32AAD" w14:textId="77777777" w:rsidR="007C5F48" w:rsidRPr="00AE2B4A" w:rsidRDefault="007C5F48" w:rsidP="00AE2FC5">
      <w:pPr>
        <w:spacing w:before="60"/>
        <w:ind w:left="284" w:right="-284"/>
      </w:pPr>
      <w:r w:rsidRPr="00AE2B4A">
        <w:rPr>
          <w:u w:val="single"/>
        </w:rPr>
        <w:t>7.7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0.027</w:t>
      </w:r>
      <w:r w:rsidR="00DB29E6" w:rsidRPr="00AE2B4A">
        <w:t> mg/L</w:t>
      </w:r>
      <w:r w:rsidR="00817BC2" w:rsidRPr="00AE2B4A">
        <w:t xml:space="preserve"> </w:t>
      </w:r>
      <w:r w:rsidRPr="00AE2B4A">
        <w:t>(rounded to 0.03</w:t>
      </w:r>
      <w:r w:rsidR="00DB29E6" w:rsidRPr="00AE2B4A">
        <w:t> mg/L</w:t>
      </w:r>
      <w:r w:rsidRPr="00AE2B4A">
        <w:t>)</w:t>
      </w:r>
    </w:p>
    <w:p w14:paraId="24E32AAE" w14:textId="77777777" w:rsidR="007C5F48" w:rsidRPr="00AE2B4A" w:rsidRDefault="007C5F48" w:rsidP="00AE2FC5">
      <w:pPr>
        <w:tabs>
          <w:tab w:val="center" w:pos="2410"/>
        </w:tabs>
      </w:pPr>
      <w:r w:rsidRPr="00AE2B4A">
        <w:tab/>
        <w:t>2 L x 1000</w:t>
      </w:r>
    </w:p>
    <w:p w14:paraId="24E32AAF" w14:textId="77777777" w:rsidR="007C5F48" w:rsidRPr="00AE2B4A" w:rsidRDefault="007C5F48" w:rsidP="00AE2FC5">
      <w:pPr>
        <w:spacing w:before="120"/>
      </w:pPr>
      <w:r w:rsidRPr="00AE2B4A">
        <w:t>where:</w:t>
      </w:r>
    </w:p>
    <w:p w14:paraId="24E32AB0" w14:textId="77777777" w:rsidR="007C5F48" w:rsidRPr="00AE2B4A" w:rsidRDefault="00AE2FC5" w:rsidP="00AE2FC5">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7.7</w:t>
      </w:r>
      <w:r w:rsidR="00DB29E6" w:rsidRPr="00AE2B4A">
        <w:t> mg/kg</w:t>
      </w:r>
      <w:r w:rsidR="007C5F48" w:rsidRPr="00AE2B4A">
        <w:t xml:space="preserve"> body weight per day for reduced </w:t>
      </w:r>
      <w:r w:rsidRPr="00AE2B4A">
        <w:t>b</w:t>
      </w:r>
      <w:r w:rsidR="007C5F48" w:rsidRPr="00AE2B4A">
        <w:t>ody weight from a 2-year drinking-water study in rats</w:t>
      </w:r>
    </w:p>
    <w:p w14:paraId="24E32AB1" w14:textId="77777777" w:rsidR="007C5F48" w:rsidRPr="00AE2B4A" w:rsidRDefault="00AE2FC5" w:rsidP="00AE2FC5">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AB2" w14:textId="77777777" w:rsidR="007C5F48" w:rsidRPr="00AE2B4A" w:rsidRDefault="00AE2FC5" w:rsidP="00AE2FC5">
      <w:pPr>
        <w:pStyle w:val="Bullet"/>
      </w:pPr>
      <w:r w:rsidRPr="00AE2B4A">
        <w:t>pr</w:t>
      </w:r>
      <w:r w:rsidR="007C5F48" w:rsidRPr="00AE2B4A">
        <w:t>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2AB3" w14:textId="77777777" w:rsidR="007C5F48" w:rsidRPr="00AE2B4A" w:rsidRDefault="00AE2FC5" w:rsidP="00AE2FC5">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AB4" w14:textId="77777777" w:rsidR="007C5F48" w:rsidRPr="00AE2B4A" w:rsidRDefault="00AE2FC5" w:rsidP="00AE2FC5">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w:t>
      </w:r>
      <w:r w:rsidR="00817BC2" w:rsidRPr="00AE2B4A">
        <w:t xml:space="preserve"> </w:t>
      </w:r>
      <w:r w:rsidR="007C5F48" w:rsidRPr="00AE2B4A">
        <w:t>and 10 for carcinogenicity and genotoxicity of the reactive intermediate styrene-7,8-oxide).</w:t>
      </w:r>
    </w:p>
    <w:p w14:paraId="24E32AB5" w14:textId="77777777" w:rsidR="007C5F48" w:rsidRPr="00AE2B4A" w:rsidRDefault="007C5F48" w:rsidP="00144957"/>
    <w:p w14:paraId="24E32AB6" w14:textId="77777777" w:rsidR="007C5F48" w:rsidRPr="00AE2B4A" w:rsidRDefault="007C5F48" w:rsidP="00144957">
      <w:r w:rsidRPr="00AE2B4A">
        <w:t>The odour threshold for styrene has been reported at a concentration as low as 0.004</w:t>
      </w:r>
      <w:r w:rsidR="00DB29E6" w:rsidRPr="00AE2B4A">
        <w:t> mg/L</w:t>
      </w:r>
      <w:r w:rsidRPr="00AE2B4A">
        <w:t>.</w:t>
      </w:r>
      <w:r w:rsidR="00817BC2" w:rsidRPr="00AE2B4A">
        <w:t xml:space="preserve"> </w:t>
      </w:r>
      <w:r w:rsidRPr="00AE2B4A">
        <w:t>The taste threshold of styrene in water at 40°C ranges from 0.02</w:t>
      </w:r>
      <w:r w:rsidR="00DB29E6" w:rsidRPr="00AE2B4A">
        <w:t> mg/L</w:t>
      </w:r>
      <w:r w:rsidRPr="00AE2B4A">
        <w:t xml:space="preserve"> to 2.6</w:t>
      </w:r>
      <w:r w:rsidR="00DB29E6" w:rsidRPr="00AE2B4A">
        <w:t> mg/L</w:t>
      </w:r>
      <w:r w:rsidRPr="00AE2B4A">
        <w:t>, depending on individual sensitivities.</w:t>
      </w:r>
    </w:p>
    <w:p w14:paraId="24E32AB7" w14:textId="77777777" w:rsidR="007C5F48" w:rsidRPr="00AE2B4A" w:rsidRDefault="007C5F48" w:rsidP="00144957"/>
    <w:p w14:paraId="24E32AB8" w14:textId="77777777" w:rsidR="007C5F48" w:rsidRPr="00AE2B4A" w:rsidRDefault="00A31C82" w:rsidP="00A31C82">
      <w:pPr>
        <w:pStyle w:val="Heading3"/>
      </w:pPr>
      <w:r w:rsidRPr="00AE2B4A">
        <w:t>References</w:t>
      </w:r>
    </w:p>
    <w:p w14:paraId="24E32AB9" w14:textId="77777777" w:rsidR="007C5F48" w:rsidRPr="00AE2B4A" w:rsidRDefault="00373708" w:rsidP="00AE2FC5">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ABA" w14:textId="77777777" w:rsidR="007C5F48" w:rsidRPr="00AE2B4A" w:rsidRDefault="00482D6C" w:rsidP="00AE2FC5">
      <w:pPr>
        <w:pStyle w:val="References"/>
      </w:pPr>
      <w:r w:rsidRPr="00AE2B4A">
        <w:t xml:space="preserve">ATSDR. 2007. </w:t>
      </w:r>
      <w:r w:rsidR="007C5F48" w:rsidRPr="00AE2B4A">
        <w:rPr>
          <w:i/>
        </w:rPr>
        <w:t>Toxicological Profile for Styrene, Draft for Public Comment</w:t>
      </w:r>
      <w:r w:rsidR="007C5F48" w:rsidRPr="00AE2B4A">
        <w:t>.</w:t>
      </w:r>
      <w:r w:rsidR="00817BC2" w:rsidRPr="00AE2B4A">
        <w:t xml:space="preserve"> </w:t>
      </w:r>
      <w:r w:rsidR="007C5F48" w:rsidRPr="00AE2B4A">
        <w:t>Agency for Toxic Substances and Disease Registry.</w:t>
      </w:r>
      <w:r w:rsidR="00817BC2" w:rsidRPr="00AE2B4A">
        <w:t xml:space="preserve"> </w:t>
      </w:r>
      <w:hyperlink r:id="rId2319" w:history="1">
        <w:r w:rsidR="00E52E9D" w:rsidRPr="00AE2B4A">
          <w:rPr>
            <w:rStyle w:val="Hyperlink"/>
          </w:rPr>
          <w:t>http://www.atsdr.cdc.gov/toxprofiles/index.asp</w:t>
        </w:r>
      </w:hyperlink>
      <w:r w:rsidR="00AE2FC5" w:rsidRPr="00AE2B4A">
        <w:rPr>
          <w:rStyle w:val="Hyperlink"/>
        </w:rPr>
        <w:t>.</w:t>
      </w:r>
    </w:p>
    <w:p w14:paraId="24E32ABB" w14:textId="77777777" w:rsidR="007C5F48" w:rsidRPr="00AE2B4A" w:rsidRDefault="007C5F48" w:rsidP="00AE2FC5">
      <w:pPr>
        <w:pStyle w:val="References"/>
      </w:pPr>
      <w:r w:rsidRPr="00AE2B4A">
        <w:rPr>
          <w:i/>
        </w:rPr>
        <w:t>Canadian Water Quality Guidelines</w:t>
      </w:r>
      <w:r w:rsidRPr="00AE2B4A">
        <w:t>.</w:t>
      </w:r>
      <w:r w:rsidR="00817BC2" w:rsidRPr="00AE2B4A">
        <w:t xml:space="preserve"> </w:t>
      </w:r>
      <w:r w:rsidRPr="00AE2B4A">
        <w:t>1992.</w:t>
      </w:r>
    </w:p>
    <w:p w14:paraId="24E32ABC" w14:textId="77777777" w:rsidR="007C5F48" w:rsidRPr="00AE2B4A" w:rsidRDefault="00F23FFC" w:rsidP="00AE2FC5">
      <w:pPr>
        <w:pStyle w:val="References"/>
      </w:pPr>
      <w:r w:rsidRPr="00AE2B4A">
        <w:t xml:space="preserve">DWI. 2001. </w:t>
      </w:r>
      <w:r w:rsidR="007C5F48" w:rsidRPr="00AE2B4A">
        <w:rPr>
          <w:i/>
        </w:rPr>
        <w:t>Exposure to Endocrine Disrupters via Materials in Contact with Drinking Water</w:t>
      </w:r>
      <w:r w:rsidR="00817BC2" w:rsidRPr="00AE2B4A">
        <w:rPr>
          <w:i/>
        </w:rPr>
        <w:t xml:space="preserve"> – </w:t>
      </w:r>
      <w:r w:rsidR="007C5F48" w:rsidRPr="00AE2B4A">
        <w:rPr>
          <w:i/>
        </w:rPr>
        <w:t>Phase 2</w:t>
      </w:r>
      <w:r w:rsidR="007C5F48" w:rsidRPr="00AE2B4A">
        <w:t>.</w:t>
      </w:r>
      <w:r w:rsidR="00817BC2" w:rsidRPr="00AE2B4A">
        <w:t xml:space="preserve"> </w:t>
      </w:r>
      <w:r w:rsidR="007C5F48" w:rsidRPr="00AE2B4A">
        <w:t>DWI 70/2/88(II).</w:t>
      </w:r>
      <w:r w:rsidR="00817BC2" w:rsidRPr="00AE2B4A">
        <w:t xml:space="preserve"> </w:t>
      </w:r>
      <w:r w:rsidR="007C5F48" w:rsidRPr="00AE2B4A">
        <w:t>45 pp.</w:t>
      </w:r>
      <w:r w:rsidR="00817BC2" w:rsidRPr="00AE2B4A">
        <w:t xml:space="preserve"> </w:t>
      </w:r>
      <w:hyperlink r:id="rId2320" w:history="1">
        <w:r w:rsidR="00E22CDD" w:rsidRPr="00AE2B4A">
          <w:rPr>
            <w:rStyle w:val="Hyperlink"/>
          </w:rPr>
          <w:t>http://dwi.defra.gov.uk/</w:t>
        </w:r>
        <w:r w:rsidR="00AA349A" w:rsidRPr="00AE2B4A">
          <w:rPr>
            <w:rStyle w:val="Hyperlink"/>
          </w:rPr>
          <w:t>research/completed-research/reports/DWI70_2_88_ed.pdf</w:t>
        </w:r>
      </w:hyperlink>
      <w:r w:rsidR="00AE2FC5" w:rsidRPr="00AE2B4A">
        <w:rPr>
          <w:rStyle w:val="Hyperlink"/>
        </w:rPr>
        <w:t>.</w:t>
      </w:r>
    </w:p>
    <w:p w14:paraId="24E32ABD" w14:textId="77777777" w:rsidR="007C5F48" w:rsidRPr="00AE2B4A" w:rsidRDefault="00454ECC" w:rsidP="00AE2FC5">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2321" w:history="1">
        <w:r w:rsidRPr="00AE2B4A">
          <w:rPr>
            <w:rStyle w:val="Hyperlink"/>
          </w:rPr>
          <w:t>http://dwi.defra.gov.uk/research/completed-research/reports/DWI70_2_215_Monitoring_Data.pdf</w:t>
        </w:r>
      </w:hyperlink>
      <w:r w:rsidR="00AE2FC5" w:rsidRPr="00AE2B4A">
        <w:rPr>
          <w:rStyle w:val="Hyperlink"/>
        </w:rPr>
        <w:t>.</w:t>
      </w:r>
    </w:p>
    <w:p w14:paraId="24E32ABE" w14:textId="77777777" w:rsidR="007C5F48" w:rsidRPr="00AE2B4A" w:rsidRDefault="00126CC3" w:rsidP="00AE2FC5">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322" w:history="1">
        <w:r w:rsidRPr="00AE2B4A">
          <w:rPr>
            <w:rStyle w:val="Hyperlink"/>
          </w:rPr>
          <w:t>http://eawag-bbd.ethz.ch/index.html</w:t>
        </w:r>
      </w:hyperlink>
      <w:r w:rsidR="00AE2FC5" w:rsidRPr="00AE2B4A">
        <w:rPr>
          <w:rStyle w:val="Hyperlink"/>
        </w:rPr>
        <w:t>.</w:t>
      </w:r>
    </w:p>
    <w:p w14:paraId="24E32ABF" w14:textId="77777777" w:rsidR="007C5F48" w:rsidRPr="00AE2B4A" w:rsidRDefault="00841ACE" w:rsidP="00AE2FC5">
      <w:pPr>
        <w:pStyle w:val="References"/>
        <w:ind w:right="-142"/>
        <w:rPr>
          <w:spacing w:val="-2"/>
        </w:rPr>
      </w:pPr>
      <w:r w:rsidRPr="00AE2B4A">
        <w:t xml:space="preserve">EC. 2015. </w:t>
      </w:r>
      <w:r w:rsidR="007C5F48" w:rsidRPr="00AE2B4A">
        <w:rPr>
          <w:i/>
        </w:rPr>
        <w:t xml:space="preserve">Endocrine </w:t>
      </w:r>
      <w:r w:rsidR="00AE2FC5" w:rsidRPr="00AE2B4A">
        <w:rPr>
          <w:i/>
        </w:rPr>
        <w:t>D</w:t>
      </w:r>
      <w:r w:rsidR="007C5F48" w:rsidRPr="00AE2B4A">
        <w:rPr>
          <w:i/>
        </w:rPr>
        <w:t xml:space="preserve">isruptors </w:t>
      </w:r>
      <w:r w:rsidR="00AE2FC5" w:rsidRPr="00AE2B4A">
        <w:rPr>
          <w:i/>
        </w:rPr>
        <w:t>P</w:t>
      </w:r>
      <w:r w:rsidR="007C5F48" w:rsidRPr="00AE2B4A">
        <w:rPr>
          <w:i/>
        </w:rPr>
        <w:t xml:space="preserve">riority </w:t>
      </w:r>
      <w:r w:rsidR="00AE2FC5" w:rsidRPr="00AE2B4A">
        <w:rPr>
          <w:i/>
        </w:rPr>
        <w:t>L</w:t>
      </w:r>
      <w:r w:rsidR="007C5F48" w:rsidRPr="00AE2B4A">
        <w:rPr>
          <w:i/>
        </w:rPr>
        <w:t>ist</w:t>
      </w:r>
      <w:r w:rsidR="007C5F48" w:rsidRPr="00AE2B4A">
        <w:t xml:space="preserve"> (last updated 25/03/2015).</w:t>
      </w:r>
      <w:r w:rsidR="00817BC2" w:rsidRPr="00AE2B4A">
        <w:t xml:space="preserve"> </w:t>
      </w:r>
      <w:r w:rsidR="007C5F48" w:rsidRPr="00AE2B4A">
        <w:t>Brussels, Belgium: European Commission.</w:t>
      </w:r>
      <w:r w:rsidR="00817BC2" w:rsidRPr="00AE2B4A">
        <w:t xml:space="preserve"> </w:t>
      </w:r>
      <w:r w:rsidR="007C5F48" w:rsidRPr="00AE2B4A">
        <w:t xml:space="preserve">Accessed July </w:t>
      </w:r>
      <w:r w:rsidR="00AE2FC5" w:rsidRPr="00AE2B4A">
        <w:t>2015</w:t>
      </w:r>
      <w:r w:rsidR="007C5F48" w:rsidRPr="00AE2B4A">
        <w:t xml:space="preserve">. </w:t>
      </w:r>
      <w:hyperlink r:id="rId2323" w:history="1">
        <w:r w:rsidRPr="00AE2B4A">
          <w:rPr>
            <w:rStyle w:val="Hyperlink"/>
            <w:spacing w:val="-2"/>
          </w:rPr>
          <w:t>http://ec.europa.eu/environment/chemicals/endocrine/strategy/substances_en.htm</w:t>
        </w:r>
      </w:hyperlink>
      <w:r w:rsidR="00AE2FC5" w:rsidRPr="00AE2B4A">
        <w:rPr>
          <w:rStyle w:val="Hyperlink"/>
          <w:spacing w:val="-2"/>
        </w:rPr>
        <w:t>.</w:t>
      </w:r>
    </w:p>
    <w:p w14:paraId="24E32AC0" w14:textId="77777777" w:rsidR="007C5F48" w:rsidRPr="00AE2B4A" w:rsidRDefault="00126CC3" w:rsidP="00AE2FC5">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AC1" w14:textId="77777777" w:rsidR="007C5F48" w:rsidRPr="00AE2B4A" w:rsidRDefault="003A1443" w:rsidP="00AE2FC5">
      <w:pPr>
        <w:pStyle w:val="References"/>
      </w:pPr>
      <w:r w:rsidRPr="00AE2B4A">
        <w:t xml:space="preserve">EU. 2002. </w:t>
      </w:r>
      <w:r w:rsidRPr="00AE2B4A">
        <w:rPr>
          <w:i/>
        </w:rPr>
        <w:t>European Union Risk Assessment Report</w:t>
      </w:r>
      <w:r w:rsidR="007C5F48" w:rsidRPr="00AE2B4A">
        <w:t>.</w:t>
      </w:r>
      <w:r w:rsidR="00817BC2" w:rsidRPr="00AE2B4A">
        <w:t xml:space="preserve"> </w:t>
      </w:r>
      <w:r w:rsidR="007C5F48" w:rsidRPr="00AE2B4A">
        <w:rPr>
          <w:szCs w:val="24"/>
          <w:lang w:eastAsia="en-NZ"/>
        </w:rPr>
        <w:t>Styrene</w:t>
      </w:r>
      <w:r w:rsidR="007C5F48" w:rsidRPr="00AE2B4A">
        <w:t>.</w:t>
      </w:r>
      <w:r w:rsidR="00817BC2" w:rsidRPr="00AE2B4A">
        <w:t xml:space="preserve"> </w:t>
      </w:r>
      <w:r w:rsidR="007C5F48" w:rsidRPr="00AE2B4A">
        <w:t>98 pp.</w:t>
      </w:r>
      <w:r w:rsidR="00817BC2" w:rsidRPr="00AE2B4A">
        <w:t xml:space="preserve"> </w:t>
      </w:r>
      <w:hyperlink r:id="rId2324" w:history="1">
        <w:r w:rsidR="006F7DA9" w:rsidRPr="00AE2B4A">
          <w:rPr>
            <w:rStyle w:val="Hyperlink"/>
          </w:rPr>
          <w:t>http://echa.europa.eu/</w:t>
        </w:r>
        <w:r w:rsidR="007C5F48" w:rsidRPr="00AE2B4A">
          <w:rPr>
            <w:rStyle w:val="Hyperlink"/>
          </w:rPr>
          <w:t>documents/10162/a05e9fc2-eaf7-448e-b9b2-d224d28173c0</w:t>
        </w:r>
      </w:hyperlink>
      <w:r w:rsidR="007C5F48" w:rsidRPr="00AE2B4A">
        <w:t xml:space="preserve"> or </w:t>
      </w:r>
      <w:hyperlink r:id="rId2325" w:history="1">
        <w:r w:rsidR="00D54A02" w:rsidRPr="00AE2B4A">
          <w:rPr>
            <w:rStyle w:val="Hyperlink"/>
          </w:rPr>
          <w:t>http://echa.europa.eu/information-on-chemicals/information-from-existing-substances-regulation</w:t>
        </w:r>
      </w:hyperlink>
      <w:r w:rsidR="00AE2FC5" w:rsidRPr="00AE2B4A">
        <w:rPr>
          <w:rStyle w:val="Hyperlink"/>
        </w:rPr>
        <w:t>.</w:t>
      </w:r>
    </w:p>
    <w:p w14:paraId="24E32AC2" w14:textId="77777777" w:rsidR="007C5F48" w:rsidRPr="00AE2B4A" w:rsidRDefault="00126CC3" w:rsidP="00AE2FC5">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326" w:history="1">
        <w:r w:rsidR="00A26AC9" w:rsidRPr="00AE2B4A">
          <w:rPr>
            <w:rStyle w:val="Hyperlink"/>
          </w:rPr>
          <w:t>http://www.ewg.org/tap-water/chemical-contaminants</w:t>
        </w:r>
      </w:hyperlink>
      <w:r w:rsidR="00AE2FC5" w:rsidRPr="00AE2B4A">
        <w:rPr>
          <w:rStyle w:val="Hyperlink"/>
        </w:rPr>
        <w:t>.</w:t>
      </w:r>
    </w:p>
    <w:p w14:paraId="24E32AC3" w14:textId="77777777" w:rsidR="007C5F48" w:rsidRPr="00AE2B4A" w:rsidRDefault="00186C60" w:rsidP="00AE2FC5">
      <w:pPr>
        <w:pStyle w:val="References"/>
      </w:pPr>
      <w:r w:rsidRPr="00AE2B4A">
        <w:t xml:space="preserve">IARC. 2002. </w:t>
      </w:r>
      <w:r w:rsidR="00732105" w:rsidRPr="00AE2B4A">
        <w:rPr>
          <w:i/>
        </w:rPr>
        <w:t>IARC Monographs on the Evaluation of Carcinogenic Risks to Humans</w:t>
      </w:r>
      <w:r w:rsidR="007C5F48" w:rsidRPr="00AE2B4A">
        <w:t xml:space="preserve"> 82.</w:t>
      </w:r>
      <w:r w:rsidR="00817BC2" w:rsidRPr="00AE2B4A">
        <w:t xml:space="preserve"> </w:t>
      </w:r>
      <w:r w:rsidRPr="00AE2B4A">
        <w:rPr>
          <w:iCs/>
        </w:rPr>
        <w:t>Some traditional herbal medicines, some mycotoxins, naphthalene and styrene</w:t>
      </w:r>
      <w:r w:rsidR="007C5F48" w:rsidRPr="00AE2B4A">
        <w:t>.</w:t>
      </w:r>
      <w:r w:rsidR="00817BC2" w:rsidRPr="00AE2B4A">
        <w:t xml:space="preserve"> </w:t>
      </w:r>
      <w:r w:rsidR="007C5F48" w:rsidRPr="00AE2B4A">
        <w:t xml:space="preserve">Available at: </w:t>
      </w:r>
      <w:hyperlink r:id="rId2327" w:history="1">
        <w:r w:rsidR="006D747A" w:rsidRPr="00AE2B4A">
          <w:rPr>
            <w:rStyle w:val="Hyperlink"/>
          </w:rPr>
          <w:t>http://monographs.iarc.fr/</w:t>
        </w:r>
        <w:r w:rsidR="007C5F48" w:rsidRPr="00AE2B4A">
          <w:rPr>
            <w:rStyle w:val="Hyperlink"/>
          </w:rPr>
          <w:t>ENG/Monographs/vol82/index.php</w:t>
        </w:r>
      </w:hyperlink>
      <w:r w:rsidR="00AE2FC5" w:rsidRPr="00AE2B4A">
        <w:rPr>
          <w:rStyle w:val="Hyperlink"/>
        </w:rPr>
        <w:t>.</w:t>
      </w:r>
    </w:p>
    <w:p w14:paraId="24E32AC4" w14:textId="77777777" w:rsidR="007C5F48" w:rsidRPr="00AE2B4A" w:rsidRDefault="003A7369" w:rsidP="00AE2FC5">
      <w:pPr>
        <w:pStyle w:val="References"/>
      </w:pPr>
      <w:r w:rsidRPr="00AE2B4A">
        <w:t xml:space="preserve">IPCS. 1983. </w:t>
      </w:r>
      <w:r w:rsidR="007C5F48" w:rsidRPr="00AE2B4A">
        <w:t>Styrene</w:t>
      </w:r>
      <w:r w:rsidR="00AE2FC5" w:rsidRPr="00AE2B4A">
        <w:t>.</w:t>
      </w:r>
      <w:r w:rsidR="007C5F48" w:rsidRPr="00AE2B4A">
        <w:t xml:space="preserve"> </w:t>
      </w:r>
      <w:r w:rsidR="00732105" w:rsidRPr="00AE2B4A">
        <w:rPr>
          <w:i/>
        </w:rPr>
        <w:t>Environmental Health Criteria</w:t>
      </w:r>
      <w:r w:rsidR="007C5F48" w:rsidRPr="00AE2B4A">
        <w:t xml:space="preserve"> 26.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328" w:history="1">
        <w:r w:rsidR="003B06C9" w:rsidRPr="00AE2B4A">
          <w:rPr>
            <w:rStyle w:val="Hyperlink"/>
          </w:rPr>
          <w:t>http://www.inchem.org/</w:t>
        </w:r>
        <w:r w:rsidR="007C5F48" w:rsidRPr="00AE2B4A">
          <w:rPr>
            <w:rStyle w:val="Hyperlink"/>
          </w:rPr>
          <w:t>documents/ehc/ehc/ehc26.htm</w:t>
        </w:r>
      </w:hyperlink>
      <w:r w:rsidR="00AE2FC5" w:rsidRPr="00AE2B4A">
        <w:rPr>
          <w:rStyle w:val="Hyperlink"/>
        </w:rPr>
        <w:t>.</w:t>
      </w:r>
    </w:p>
    <w:p w14:paraId="24E32AC5" w14:textId="77777777" w:rsidR="007C5F48" w:rsidRPr="00AE2B4A" w:rsidRDefault="002B6151" w:rsidP="00AE2FC5">
      <w:pPr>
        <w:pStyle w:val="References"/>
      </w:pPr>
      <w:r w:rsidRPr="00AE2B4A">
        <w:t xml:space="preserve">IPCS. 1999. </w:t>
      </w:r>
      <w:r w:rsidR="007A19FD" w:rsidRPr="00AE2B4A">
        <w:rPr>
          <w:i/>
        </w:rPr>
        <w:t>Poisons Information Monographs</w:t>
      </w:r>
      <w:r w:rsidR="007C5F48" w:rsidRPr="00AE2B4A">
        <w:t>.</w:t>
      </w:r>
      <w:r w:rsidR="00817BC2" w:rsidRPr="00AE2B4A">
        <w:t xml:space="preserve"> </w:t>
      </w:r>
      <w:r w:rsidR="007C5F48" w:rsidRPr="00AE2B4A">
        <w:t>Styrene (PIM 509).</w:t>
      </w:r>
      <w:r w:rsidR="00817BC2" w:rsidRPr="00AE2B4A">
        <w:t xml:space="preserve"> </w:t>
      </w:r>
      <w:r w:rsidR="007C5F48" w:rsidRPr="00AE2B4A">
        <w:t>IPCS, INCHEM.</w:t>
      </w:r>
      <w:r w:rsidR="00817BC2" w:rsidRPr="00AE2B4A">
        <w:t xml:space="preserve"> </w:t>
      </w:r>
      <w:hyperlink r:id="rId2329" w:history="1">
        <w:r w:rsidR="003B06C9" w:rsidRPr="00AE2B4A">
          <w:rPr>
            <w:rStyle w:val="Hyperlink"/>
          </w:rPr>
          <w:t>http://www.inchem.org/</w:t>
        </w:r>
        <w:r w:rsidR="00624BC9" w:rsidRPr="00AE2B4A">
          <w:rPr>
            <w:rStyle w:val="Hyperlink"/>
          </w:rPr>
          <w:t>pages/pims.html</w:t>
        </w:r>
      </w:hyperlink>
      <w:r w:rsidR="00AE2FC5" w:rsidRPr="00AE2B4A">
        <w:rPr>
          <w:rStyle w:val="Hyperlink"/>
        </w:rPr>
        <w:t>.</w:t>
      </w:r>
    </w:p>
    <w:p w14:paraId="24E32AC6" w14:textId="77777777" w:rsidR="007C5F48" w:rsidRPr="00AE2B4A" w:rsidRDefault="00126CC3" w:rsidP="00AE2FC5">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330" w:history="1">
        <w:r w:rsidR="00A26AC9" w:rsidRPr="00AE2B4A">
          <w:rPr>
            <w:rStyle w:val="Hyperlink"/>
          </w:rPr>
          <w:t>http://www.nhmrc.gov.au/guidelines/publications/eh52</w:t>
        </w:r>
      </w:hyperlink>
      <w:r w:rsidR="00AE2FC5" w:rsidRPr="00AE2B4A">
        <w:rPr>
          <w:rStyle w:val="Hyperlink"/>
        </w:rPr>
        <w:t>.</w:t>
      </w:r>
    </w:p>
    <w:p w14:paraId="24E32AC7" w14:textId="77777777" w:rsidR="007C5F48" w:rsidRPr="00AE2B4A" w:rsidRDefault="00624BC9" w:rsidP="00AE2FC5">
      <w:pPr>
        <w:pStyle w:val="References"/>
        <w:rPr>
          <w:szCs w:val="24"/>
        </w:rPr>
      </w:pPr>
      <w:r w:rsidRPr="00AE2B4A">
        <w:t xml:space="preserve">NICNAS. 2002. </w:t>
      </w:r>
      <w:r w:rsidR="007C5F48" w:rsidRPr="00AE2B4A">
        <w:rPr>
          <w:i/>
        </w:rPr>
        <w:t>Polychlorinated</w:t>
      </w:r>
      <w:r w:rsidR="007C5F48" w:rsidRPr="00AE2B4A">
        <w:rPr>
          <w:i/>
          <w:szCs w:val="24"/>
        </w:rPr>
        <w:t xml:space="preserve"> Styrenes</w:t>
      </w:r>
      <w:r w:rsidR="00817BC2" w:rsidRPr="00AE2B4A">
        <w:rPr>
          <w:szCs w:val="24"/>
        </w:rPr>
        <w:t xml:space="preserve"> </w:t>
      </w:r>
      <w:r w:rsidR="007C5F48" w:rsidRPr="00AE2B4A">
        <w:rPr>
          <w:szCs w:val="24"/>
        </w:rPr>
        <w:t>16 pp.</w:t>
      </w:r>
      <w:r w:rsidR="00817BC2" w:rsidRPr="00AE2B4A">
        <w:rPr>
          <w:szCs w:val="24"/>
        </w:rPr>
        <w:t xml:space="preserve"> </w:t>
      </w:r>
      <w:hyperlink r:id="rId2331" w:history="1">
        <w:r w:rsidR="00F75272" w:rsidRPr="00AE2B4A">
          <w:rPr>
            <w:rStyle w:val="Hyperlink"/>
          </w:rPr>
          <w:t>http://www.nicnas.gov.au</w:t>
        </w:r>
        <w:r w:rsidR="007C5F48" w:rsidRPr="00AE2B4A">
          <w:rPr>
            <w:rStyle w:val="Hyperlink"/>
            <w:rFonts w:ascii="Times New Roman" w:hAnsi="Times New Roman"/>
            <w:szCs w:val="24"/>
            <w:lang w:eastAsia="en-NZ"/>
          </w:rPr>
          <w:t>/</w:t>
        </w:r>
      </w:hyperlink>
      <w:r w:rsidR="007C5F48" w:rsidRPr="00AE2B4A">
        <w:rPr>
          <w:color w:val="000000"/>
          <w:szCs w:val="24"/>
          <w:lang w:eastAsia="en-NZ"/>
        </w:rPr>
        <w:t xml:space="preserve"> or </w:t>
      </w:r>
      <w:hyperlink r:id="rId2332" w:history="1">
        <w:r w:rsidR="00F75272" w:rsidRPr="00AE2B4A">
          <w:rPr>
            <w:rStyle w:val="Hyperlink"/>
          </w:rPr>
          <w:t>http://www.nicnas.gov.au</w:t>
        </w:r>
        <w:r w:rsidR="007C5F48" w:rsidRPr="00AE2B4A">
          <w:rPr>
            <w:rStyle w:val="Hyperlink"/>
          </w:rPr>
          <w:t>/__data/assets/pdf_file/0016/4921/S48_PCS_July02.pdf</w:t>
        </w:r>
      </w:hyperlink>
      <w:r w:rsidR="00AE2FC5" w:rsidRPr="00AE2B4A">
        <w:rPr>
          <w:rStyle w:val="Hyperlink"/>
        </w:rPr>
        <w:t>.</w:t>
      </w:r>
    </w:p>
    <w:p w14:paraId="24E32AC8" w14:textId="77777777" w:rsidR="00AE2FC5" w:rsidRPr="00AE2B4A" w:rsidRDefault="00AE2FC5" w:rsidP="00AE2FC5">
      <w:pPr>
        <w:pStyle w:val="References"/>
      </w:pPr>
      <w:r w:rsidRPr="00AE2B4A">
        <w:t xml:space="preserve">Sax NI (ed). 1987. </w:t>
      </w:r>
      <w:r w:rsidRPr="00AE2B4A">
        <w:rPr>
          <w:i/>
        </w:rPr>
        <w:t>Hazardous Chemicals Information Annual</w:t>
      </w:r>
      <w:r w:rsidRPr="00AE2B4A">
        <w:t>.</w:t>
      </w:r>
    </w:p>
    <w:p w14:paraId="24E32AC9" w14:textId="77777777" w:rsidR="007C5F48" w:rsidRPr="00AE2B4A" w:rsidRDefault="00DB29E6" w:rsidP="00AE2FC5">
      <w:pPr>
        <w:pStyle w:val="References"/>
        <w:keepNext/>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333" w:history="1">
        <w:r w:rsidR="007513EA" w:rsidRPr="00AE2B4A">
          <w:rPr>
            <w:rStyle w:val="Hyperlink"/>
          </w:rPr>
          <w:t>http://water.epa.gov/scitech/drinkingwater/labcert/methods_index.cfm</w:t>
        </w:r>
      </w:hyperlink>
      <w:r w:rsidR="00AE2FC5" w:rsidRPr="00AE2B4A">
        <w:rPr>
          <w:rStyle w:val="Hyperlink"/>
        </w:rPr>
        <w:t>.</w:t>
      </w:r>
    </w:p>
    <w:p w14:paraId="24E32ACA" w14:textId="77777777" w:rsidR="007C5F48" w:rsidRPr="00AE2B4A" w:rsidRDefault="002A708E" w:rsidP="00AE2FC5">
      <w:pPr>
        <w:pStyle w:val="References"/>
      </w:pPr>
      <w:r w:rsidRPr="00AE2B4A">
        <w:t xml:space="preserve">USEPA. 1990. </w:t>
      </w:r>
      <w:r w:rsidR="007C5F48" w:rsidRPr="00AE2B4A">
        <w:t>Styrene.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334" w:history="1">
        <w:r w:rsidR="00A26AC9" w:rsidRPr="00AE2B4A">
          <w:rPr>
            <w:rStyle w:val="Hyperlink"/>
          </w:rPr>
          <w:t>http://cfpub.epa.gov/ncea/iris/index.cfm?fuseaction=iris.showSubstanceList</w:t>
        </w:r>
      </w:hyperlink>
      <w:r w:rsidR="007C5F48" w:rsidRPr="00AE2B4A">
        <w:t xml:space="preserve"> or </w:t>
      </w:r>
      <w:hyperlink r:id="rId2335" w:history="1">
        <w:r w:rsidR="007C5F48" w:rsidRPr="00AE2B4A">
          <w:rPr>
            <w:rStyle w:val="Hyperlink"/>
          </w:rPr>
          <w:t>http://www.epa.gov/iris/subst/0104.htm</w:t>
        </w:r>
      </w:hyperlink>
      <w:r w:rsidR="006F03DB" w:rsidRPr="00AE2B4A">
        <w:rPr>
          <w:rStyle w:val="Hyperlink"/>
        </w:rPr>
        <w:t>.</w:t>
      </w:r>
    </w:p>
    <w:p w14:paraId="24E32ACB" w14:textId="77777777" w:rsidR="007C5F48" w:rsidRPr="00AE2B4A" w:rsidRDefault="00126CC3" w:rsidP="00AE2FC5">
      <w:pPr>
        <w:pStyle w:val="References"/>
      </w:pPr>
      <w:r w:rsidRPr="00AE2B4A">
        <w:t xml:space="preserve">USEPA. 1994. </w:t>
      </w:r>
      <w:r w:rsidR="007C5F48" w:rsidRPr="00AE2B4A">
        <w:rPr>
          <w:i/>
        </w:rPr>
        <w:t>Chemical Fact Sheets (Styrene)</w:t>
      </w:r>
      <w:r w:rsidR="007C5F48" w:rsidRPr="00AE2B4A">
        <w:t>.</w:t>
      </w:r>
      <w:r w:rsidR="00817BC2" w:rsidRPr="00AE2B4A">
        <w:t xml:space="preserve"> </w:t>
      </w:r>
      <w:r w:rsidR="007C5F48" w:rsidRPr="00AE2B4A">
        <w:t>EPA 749-F-95-019a.</w:t>
      </w:r>
      <w:r w:rsidR="00817BC2" w:rsidRPr="00AE2B4A">
        <w:t xml:space="preserve"> </w:t>
      </w:r>
      <w:hyperlink r:id="rId2336" w:history="1">
        <w:r w:rsidR="003A1443" w:rsidRPr="00AE2B4A">
          <w:rPr>
            <w:rStyle w:val="Hyperlink"/>
          </w:rPr>
          <w:t>http://www.epa.gov/chemfact/</w:t>
        </w:r>
      </w:hyperlink>
      <w:r w:rsidR="006F03DB" w:rsidRPr="00AE2B4A">
        <w:rPr>
          <w:rStyle w:val="Hyperlink"/>
        </w:rPr>
        <w:t>.</w:t>
      </w:r>
    </w:p>
    <w:p w14:paraId="24E32ACC" w14:textId="77777777" w:rsidR="007C5F48" w:rsidRPr="00AE2B4A" w:rsidRDefault="00624BC9" w:rsidP="00AE2FC5">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337" w:history="1">
        <w:r w:rsidR="00A26AC9" w:rsidRPr="00AE2B4A">
          <w:rPr>
            <w:rStyle w:val="Hyperlink"/>
          </w:rPr>
          <w:t>http://water.epa.gov/action/advisories/health_index.cfm</w:t>
        </w:r>
      </w:hyperlink>
      <w:r w:rsidR="006F03DB" w:rsidRPr="00AE2B4A">
        <w:rPr>
          <w:rStyle w:val="Hyperlink"/>
        </w:rPr>
        <w:t>.</w:t>
      </w:r>
    </w:p>
    <w:p w14:paraId="24E32ACD" w14:textId="77777777" w:rsidR="007C5F48" w:rsidRPr="00AE2B4A" w:rsidRDefault="00DB29E6" w:rsidP="00AE2FC5">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338" w:history="1">
        <w:r w:rsidR="00A26AC9" w:rsidRPr="00AE2B4A">
          <w:rPr>
            <w:rStyle w:val="Hyperlink"/>
          </w:rPr>
          <w:t>http://water.epa.gov/action/advisories/health_index.cfm</w:t>
        </w:r>
      </w:hyperlink>
      <w:r w:rsidR="006F03DB" w:rsidRPr="00AE2B4A">
        <w:rPr>
          <w:rStyle w:val="Hyperlink"/>
        </w:rPr>
        <w:t>.</w:t>
      </w:r>
    </w:p>
    <w:p w14:paraId="24E32ACE" w14:textId="77777777" w:rsidR="007C5F48" w:rsidRPr="00AE2B4A" w:rsidRDefault="00126CC3" w:rsidP="00AE2FC5">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339" w:history="1">
        <w:r w:rsidR="00A26AC9" w:rsidRPr="00AE2B4A">
          <w:rPr>
            <w:rStyle w:val="Hyperlink"/>
          </w:rPr>
          <w:t>http://water.epa.gov/action/advisories/health_index.cfm</w:t>
        </w:r>
      </w:hyperlink>
      <w:r w:rsidR="007C5F48" w:rsidRPr="00AE2B4A">
        <w:t xml:space="preserve"> or </w:t>
      </w:r>
      <w:hyperlink r:id="rId2340" w:history="1">
        <w:r w:rsidR="00A26AC9" w:rsidRPr="00AE2B4A">
          <w:rPr>
            <w:rStyle w:val="Hyperlink"/>
          </w:rPr>
          <w:t>www.epa.gov/waterscience/</w:t>
        </w:r>
      </w:hyperlink>
      <w:r w:rsidR="006F03DB" w:rsidRPr="00AE2B4A">
        <w:rPr>
          <w:rStyle w:val="Hyperlink"/>
        </w:rPr>
        <w:t>.</w:t>
      </w:r>
    </w:p>
    <w:p w14:paraId="24E32ACF" w14:textId="77777777" w:rsidR="007C5F48" w:rsidRPr="00AE2B4A" w:rsidRDefault="00624BC9" w:rsidP="00AE2FC5">
      <w:pPr>
        <w:pStyle w:val="References"/>
      </w:pPr>
      <w:r w:rsidRPr="00AE2B4A">
        <w:t xml:space="preserve">WHO. 2003. </w:t>
      </w:r>
      <w:r w:rsidR="007C5F48" w:rsidRPr="00AE2B4A">
        <w:t>Styrene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(WHO/SDE/WSH/03.04/27).</w:t>
      </w:r>
      <w:r w:rsidR="00817BC2" w:rsidRPr="00AE2B4A">
        <w:t xml:space="preserve"> </w:t>
      </w:r>
      <w:hyperlink r:id="rId2341" w:history="1">
        <w:r w:rsidR="007C5F48" w:rsidRPr="00AE2B4A">
          <w:rPr>
            <w:rStyle w:val="Hyperlink"/>
          </w:rPr>
          <w:t>http://www.who.int/water_sanitation_health/dwq/chemicals/styrene/en/</w:t>
        </w:r>
      </w:hyperlink>
      <w:r w:rsidR="006F03DB" w:rsidRPr="00AE2B4A">
        <w:rPr>
          <w:rStyle w:val="Hyperlink"/>
        </w:rPr>
        <w:t>.</w:t>
      </w:r>
    </w:p>
    <w:p w14:paraId="24E32AD0" w14:textId="77777777" w:rsidR="007C5F48" w:rsidRPr="00AE2B4A" w:rsidRDefault="00624BC9" w:rsidP="00AE2FC5">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342" w:history="1">
        <w:r w:rsidRPr="00AE2B4A">
          <w:rPr>
            <w:rStyle w:val="Hyperlink"/>
          </w:rPr>
          <w:t>http://www.who.int/water_sanitation_health/publications/drinking-water-quality-guidelines-4-including-1st-addendum/en/</w:t>
        </w:r>
      </w:hyperlink>
      <w:r w:rsidR="006F03DB" w:rsidRPr="00AE2B4A">
        <w:rPr>
          <w:rStyle w:val="Hyperlink"/>
        </w:rPr>
        <w:t>.</w:t>
      </w:r>
    </w:p>
    <w:p w14:paraId="24E32AD1" w14:textId="77777777" w:rsidR="007C5F48" w:rsidRPr="00AE2B4A" w:rsidRDefault="00EF12DE" w:rsidP="00153916">
      <w:pPr>
        <w:pStyle w:val="Heading1"/>
      </w:pPr>
      <w:bookmarkStart w:id="448" w:name="_Toc522627551"/>
      <w:bookmarkStart w:id="449" w:name="_Toc10885064"/>
      <w:r w:rsidRPr="00AE2B4A">
        <w:t>Tetrachlorobenzenes</w:t>
      </w:r>
      <w:bookmarkEnd w:id="448"/>
      <w:bookmarkEnd w:id="449"/>
    </w:p>
    <w:p w14:paraId="24E32AD2" w14:textId="77777777" w:rsidR="007C5F48" w:rsidRPr="00AE2B4A" w:rsidRDefault="007C5F48" w:rsidP="00897292">
      <w:r w:rsidRPr="00AE2B4A">
        <w:t xml:space="preserve">Tetrachlorobenzene may refer to any of three </w:t>
      </w:r>
      <w:hyperlink r:id="rId2343" w:tooltip="Isomer" w:history="1">
        <w:r w:rsidRPr="00AE2B4A">
          <w:t>isomeric</w:t>
        </w:r>
      </w:hyperlink>
      <w:r w:rsidRPr="00AE2B4A">
        <w:t xml:space="preserve"> chemical compounds (congeners):</w:t>
      </w:r>
    </w:p>
    <w:p w14:paraId="24E32AD3" w14:textId="77777777" w:rsidR="007C5F48" w:rsidRPr="00AE2B4A" w:rsidRDefault="00F04EC9" w:rsidP="00897292">
      <w:pPr>
        <w:pStyle w:val="Bullet"/>
        <w:spacing w:before="60"/>
      </w:pPr>
      <w:hyperlink r:id="rId2344" w:tooltip="1,1,1,2-Tetrachloroethane" w:history="1">
        <w:r w:rsidR="007C5F48" w:rsidRPr="00AE2B4A">
          <w:t>1,2,3,4-tetrachloro</w:t>
        </w:r>
      </w:hyperlink>
      <w:r w:rsidR="007C5F48" w:rsidRPr="00AE2B4A">
        <w:t>benzene (</w:t>
      </w:r>
      <w:smartTag w:uri="urn:schemas-microsoft-com:office:smarttags" w:element="stockticker">
        <w:r w:rsidR="007C5F48" w:rsidRPr="00AE2B4A">
          <w:t>CAS</w:t>
        </w:r>
      </w:smartTag>
      <w:r w:rsidR="007C5F48" w:rsidRPr="00AE2B4A">
        <w:t xml:space="preserve"> No. 634-66-2; also called 1,2,3,4-benzene tetrachloride</w:t>
      </w:r>
    </w:p>
    <w:p w14:paraId="24E32AD4" w14:textId="77777777" w:rsidR="007C5F48" w:rsidRPr="00AE2B4A" w:rsidRDefault="00F04EC9" w:rsidP="00897292">
      <w:pPr>
        <w:pStyle w:val="Bullet"/>
        <w:spacing w:before="60"/>
      </w:pPr>
      <w:hyperlink r:id="rId2345" w:tooltip="1,1,2,2-Tetrachloroethane" w:history="1">
        <w:r w:rsidR="007C5F48" w:rsidRPr="00AE2B4A">
          <w:t>1,2,3,5-tetrachloro</w:t>
        </w:r>
      </w:hyperlink>
      <w:r w:rsidR="007C5F48" w:rsidRPr="00AE2B4A">
        <w:t>benzene (</w:t>
      </w:r>
      <w:smartTag w:uri="urn:schemas-microsoft-com:office:smarttags" w:element="stockticker">
        <w:r w:rsidR="007C5F48" w:rsidRPr="00AE2B4A">
          <w:t>CAS</w:t>
        </w:r>
      </w:smartTag>
      <w:r w:rsidR="007C5F48" w:rsidRPr="00AE2B4A">
        <w:t xml:space="preserve"> No. 634-90-2)</w:t>
      </w:r>
    </w:p>
    <w:p w14:paraId="24E32AD5" w14:textId="77777777" w:rsidR="007C5F48" w:rsidRPr="00AE2B4A" w:rsidRDefault="007C5F48" w:rsidP="00897292">
      <w:pPr>
        <w:pStyle w:val="Bullet"/>
        <w:spacing w:before="60"/>
      </w:pPr>
      <w:r w:rsidRPr="00AE2B4A">
        <w:t>1,2,4,5-tetrachlorobenzene (</w:t>
      </w:r>
      <w:smartTag w:uri="urn:schemas-microsoft-com:office:smarttags" w:element="stockticker">
        <w:r w:rsidRPr="00AE2B4A">
          <w:t>CAS</w:t>
        </w:r>
      </w:smartTag>
      <w:r w:rsidRPr="00AE2B4A">
        <w:t xml:space="preserve"> No. 95-94-3); also called s-tetrachlorobenzene.</w:t>
      </w:r>
    </w:p>
    <w:p w14:paraId="24E32AD6" w14:textId="77777777" w:rsidR="007C5F48" w:rsidRPr="00AE2B4A" w:rsidRDefault="007C5F48" w:rsidP="00897292"/>
    <w:p w14:paraId="24E32AD7" w14:textId="77777777" w:rsidR="007C5F48" w:rsidRPr="00AE2B4A" w:rsidRDefault="0099026D" w:rsidP="0099026D">
      <w:pPr>
        <w:pStyle w:val="Heading3"/>
      </w:pPr>
      <w:r w:rsidRPr="00AE2B4A">
        <w:t>Maximum Acceptable Value</w:t>
      </w:r>
    </w:p>
    <w:p w14:paraId="24E32AD8" w14:textId="77777777" w:rsidR="00DB29E6" w:rsidRPr="00AE2B4A" w:rsidRDefault="007C5F48" w:rsidP="00897292">
      <w:pPr>
        <w:pStyle w:val="Introductoryparagraph"/>
      </w:pPr>
      <w:r w:rsidRPr="00AE2B4A">
        <w:t>Tetrachlorobenzenes are not mentioned in the WHO Guidelines, and there are no MAVs in the DWSNZ.</w:t>
      </w:r>
    </w:p>
    <w:p w14:paraId="24E32AD9" w14:textId="77777777" w:rsidR="00DB29E6" w:rsidRPr="00AE2B4A" w:rsidRDefault="00DB29E6" w:rsidP="00897292"/>
    <w:p w14:paraId="24E32ADA" w14:textId="77777777" w:rsidR="007C5F48" w:rsidRPr="00AE2B4A" w:rsidRDefault="00F51851" w:rsidP="00F51851">
      <w:pPr>
        <w:pStyle w:val="Heading3"/>
      </w:pPr>
      <w:r w:rsidRPr="00AE2B4A">
        <w:t>Sources to drinking-water</w:t>
      </w:r>
    </w:p>
    <w:p w14:paraId="24E32ADB" w14:textId="77777777" w:rsidR="007C5F48" w:rsidRPr="00AE2B4A" w:rsidRDefault="00F75272" w:rsidP="00F75272">
      <w:pPr>
        <w:pStyle w:val="Heading4"/>
      </w:pPr>
      <w:r w:rsidRPr="00AE2B4A">
        <w:t>1.</w:t>
      </w:r>
      <w:r w:rsidRPr="00AE2B4A">
        <w:tab/>
        <w:t>To source waters</w:t>
      </w:r>
    </w:p>
    <w:p w14:paraId="24E32ADC" w14:textId="77777777" w:rsidR="007C5F48" w:rsidRPr="00AE2B4A" w:rsidRDefault="007C5F48" w:rsidP="00897292">
      <w:r w:rsidRPr="00AE2B4A">
        <w:t>1,2,3,4-Tetrachlorobenzene has been used as a component in dielectric fluids and in the synthesis of fungicides.</w:t>
      </w:r>
      <w:r w:rsidR="00817BC2" w:rsidRPr="00AE2B4A">
        <w:t xml:space="preserve"> </w:t>
      </w:r>
      <w:r w:rsidRPr="00AE2B4A">
        <w:t>1,2,4,5-Tetrachlorobenzene has been used as an intermediate for herbicides and defoliants, insecticide moisture-resistant impregnant, in electric insulation, and in packing protection.</w:t>
      </w:r>
    </w:p>
    <w:p w14:paraId="24E32ADD" w14:textId="77777777" w:rsidR="007C5F48" w:rsidRPr="00AE2B4A" w:rsidRDefault="007C5F48" w:rsidP="00897292"/>
    <w:p w14:paraId="24E32ADE" w14:textId="77777777" w:rsidR="007C5F48" w:rsidRPr="00AE2B4A" w:rsidRDefault="007C5F48" w:rsidP="00897292">
      <w:r w:rsidRPr="00AE2B4A">
        <w:t>Commercial 1,2,4-trichlorobenzene may contain up to 0.5</w:t>
      </w:r>
      <w:r w:rsidR="00E4453A" w:rsidRPr="00AE2B4A">
        <w:t> percent</w:t>
      </w:r>
      <w:r w:rsidRPr="00AE2B4A">
        <w:t xml:space="preserve"> tetrachlorobenzenes.</w:t>
      </w:r>
    </w:p>
    <w:p w14:paraId="24E32ADF" w14:textId="77777777" w:rsidR="007C5F48" w:rsidRPr="00AE2B4A" w:rsidRDefault="007C5F48" w:rsidP="00897292"/>
    <w:p w14:paraId="24E32AE0" w14:textId="77777777" w:rsidR="007C5F48" w:rsidRPr="00AE2B4A" w:rsidRDefault="005B51CA" w:rsidP="005B51CA">
      <w:pPr>
        <w:pStyle w:val="Heading4"/>
      </w:pPr>
      <w:r w:rsidRPr="00AE2B4A">
        <w:t>2.</w:t>
      </w:r>
      <w:r w:rsidRPr="00AE2B4A">
        <w:tab/>
        <w:t>From treatment process</w:t>
      </w:r>
      <w:r w:rsidR="00F75272" w:rsidRPr="00AE2B4A">
        <w:t>es</w:t>
      </w:r>
    </w:p>
    <w:p w14:paraId="24E32AE1" w14:textId="77777777" w:rsidR="007C5F48" w:rsidRPr="00AE2B4A" w:rsidRDefault="007C5F48" w:rsidP="00897292">
      <w:r w:rsidRPr="00AE2B4A">
        <w:t>No known sources.</w:t>
      </w:r>
    </w:p>
    <w:p w14:paraId="24E32AE2" w14:textId="77777777" w:rsidR="007C5F48" w:rsidRPr="00AE2B4A" w:rsidRDefault="007C5F48" w:rsidP="00897292"/>
    <w:p w14:paraId="24E32AE3" w14:textId="77777777" w:rsidR="007C5F48" w:rsidRPr="00AE2B4A" w:rsidRDefault="00F75272" w:rsidP="00F75272">
      <w:pPr>
        <w:pStyle w:val="Heading4"/>
      </w:pPr>
      <w:r w:rsidRPr="00AE2B4A">
        <w:t>3.</w:t>
      </w:r>
      <w:r w:rsidRPr="00AE2B4A">
        <w:tab/>
        <w:t>From the distribution system</w:t>
      </w:r>
    </w:p>
    <w:p w14:paraId="24E32AE4" w14:textId="77777777" w:rsidR="007C5F48" w:rsidRPr="00AE2B4A" w:rsidRDefault="007C5F48" w:rsidP="00897292">
      <w:r w:rsidRPr="00AE2B4A">
        <w:t>No known sources.</w:t>
      </w:r>
    </w:p>
    <w:p w14:paraId="24E32AE5" w14:textId="77777777" w:rsidR="007C5F48" w:rsidRPr="00AE2B4A" w:rsidRDefault="007C5F48" w:rsidP="00897292"/>
    <w:p w14:paraId="24E32AE6" w14:textId="77777777" w:rsidR="007C5F48" w:rsidRPr="00AE2B4A" w:rsidRDefault="00F06FB3" w:rsidP="00F06FB3">
      <w:pPr>
        <w:pStyle w:val="Heading3"/>
      </w:pPr>
      <w:r w:rsidRPr="00AE2B4A">
        <w:t>Forms and fate in the environment</w:t>
      </w:r>
    </w:p>
    <w:p w14:paraId="24E32AE7" w14:textId="77777777" w:rsidR="007C5F48" w:rsidRPr="00AE2B4A" w:rsidRDefault="007C5F48" w:rsidP="00897292">
      <w:r w:rsidRPr="00AE2B4A">
        <w:t>Retention of chlorobenzenes in soil increases with the organic content of the soil; there is a positive correlation between the degree of chlorination of the compound and its adsorption on organic matter.</w:t>
      </w:r>
    </w:p>
    <w:p w14:paraId="24E32AE8" w14:textId="77777777" w:rsidR="007C5F48" w:rsidRPr="00AE2B4A" w:rsidRDefault="007C5F48" w:rsidP="00897292"/>
    <w:p w14:paraId="24E32AE9" w14:textId="77777777" w:rsidR="007C5F48" w:rsidRPr="00AE2B4A" w:rsidRDefault="007C5F48" w:rsidP="00897292">
      <w:pPr>
        <w:keepNext/>
      </w:pPr>
      <w:r w:rsidRPr="00AE2B4A">
        <w:t>Tetrachlorobenzenes are resistant to microbial degradation in anaerobic soils and groundwater.</w:t>
      </w:r>
    </w:p>
    <w:p w14:paraId="24E32AEA" w14:textId="77777777" w:rsidR="007C5F48" w:rsidRPr="00AE2B4A" w:rsidRDefault="007C5F48" w:rsidP="00897292"/>
    <w:p w14:paraId="24E32AEB" w14:textId="77777777" w:rsidR="007C5F48" w:rsidRPr="00AE2B4A" w:rsidRDefault="007C5F48" w:rsidP="00897292">
      <w:r w:rsidRPr="00AE2B4A">
        <w:t>1,2,3,4-Tetrachlorobenzene is expected to have low mobility in soils based upon log Koc values in the range of 3.5</w:t>
      </w:r>
      <w:r w:rsidR="00897292" w:rsidRPr="00AE2B4A">
        <w:t>–</w:t>
      </w:r>
      <w:r w:rsidRPr="00AE2B4A">
        <w:t>4.7 measured in soils and sediment.</w:t>
      </w:r>
      <w:r w:rsidR="00817BC2" w:rsidRPr="00AE2B4A">
        <w:t xml:space="preserve"> </w:t>
      </w:r>
      <w:r w:rsidRPr="00AE2B4A">
        <w:t>Volatilisation of 1,2,3,4-tetrachlorobenzene from dry soil surfaces is not expected to be important based upon the vapour pressure of this compound.</w:t>
      </w:r>
      <w:r w:rsidR="00817BC2" w:rsidRPr="00AE2B4A">
        <w:t xml:space="preserve"> </w:t>
      </w:r>
      <w:r w:rsidRPr="00AE2B4A">
        <w:t>Volatilisation from moist soil surfaces is expected based on the Henry</w:t>
      </w:r>
      <w:r w:rsidR="00817BC2" w:rsidRPr="00AE2B4A">
        <w:t>’</w:t>
      </w:r>
      <w:r w:rsidRPr="00AE2B4A">
        <w:t>s Law constant of 6.9 x 10</w:t>
      </w:r>
      <w:r w:rsidRPr="00AE2B4A">
        <w:rPr>
          <w:vertAlign w:val="superscript"/>
        </w:rPr>
        <w:t>-4</w:t>
      </w:r>
      <w:r w:rsidR="00DB29E6" w:rsidRPr="00AE2B4A">
        <w:t xml:space="preserve"> atm</w:t>
      </w:r>
      <w:r w:rsidR="00DB29E6" w:rsidRPr="00AE2B4A">
        <w:noBreakHyphen/>
        <w:t>cu m/mole</w:t>
      </w:r>
      <w:r w:rsidRPr="00AE2B4A">
        <w:t xml:space="preserve"> at 25°C, but adsorption may attenuate this process.</w:t>
      </w:r>
      <w:r w:rsidR="00817BC2" w:rsidRPr="00AE2B4A">
        <w:t xml:space="preserve"> </w:t>
      </w:r>
      <w:r w:rsidRPr="00AE2B4A">
        <w:t>Biodegradation of 1,2,3,4</w:t>
      </w:r>
      <w:r w:rsidR="00897292" w:rsidRPr="00AE2B4A">
        <w:noBreakHyphen/>
      </w:r>
      <w:r w:rsidRPr="00AE2B4A">
        <w:t>tetrachlorobenzene is expected to occur slowly based on a half-life of 34.5</w:t>
      </w:r>
      <w:r w:rsidR="00DB29E6" w:rsidRPr="00AE2B4A">
        <w:t> days</w:t>
      </w:r>
      <w:r w:rsidRPr="00AE2B4A">
        <w:t xml:space="preserve"> in a sewage sludge amended soil and a half-life of 18</w:t>
      </w:r>
      <w:r w:rsidR="00DB29E6" w:rsidRPr="00AE2B4A">
        <w:t> days</w:t>
      </w:r>
      <w:r w:rsidRPr="00AE2B4A">
        <w:t xml:space="preserve"> in anaerobic river sediment.</w:t>
      </w:r>
      <w:r w:rsidR="00817BC2" w:rsidRPr="00AE2B4A">
        <w:t xml:space="preserve"> </w:t>
      </w:r>
      <w:r w:rsidRPr="00AE2B4A">
        <w:t>In water, 1,2,3,4-tetrachlorobenzene is expected to adsorb to sediment or particulate matter based on its measured Koc values.</w:t>
      </w:r>
      <w:r w:rsidR="00817BC2" w:rsidRPr="00AE2B4A">
        <w:t xml:space="preserve"> </w:t>
      </w:r>
      <w:r w:rsidRPr="00AE2B4A">
        <w:t>This compound is expected to volatilise from water surfaces given its Henry</w:t>
      </w:r>
      <w:r w:rsidR="00817BC2" w:rsidRPr="00AE2B4A">
        <w:t>’</w:t>
      </w:r>
      <w:r w:rsidRPr="00AE2B4A">
        <w:t>s Law constant, but adsorption may attenuate this process.</w:t>
      </w:r>
      <w:r w:rsidR="00817BC2" w:rsidRPr="00AE2B4A">
        <w:t xml:space="preserve"> </w:t>
      </w:r>
      <w:r w:rsidRPr="00AE2B4A">
        <w:t>Estimated volatilisation half-lifes for a model river and model lake are 6 and 150</w:t>
      </w:r>
      <w:r w:rsidR="002B6151" w:rsidRPr="00AE2B4A">
        <w:t> hours</w:t>
      </w:r>
      <w:r w:rsidR="00DB29E6" w:rsidRPr="00AE2B4A">
        <w:t xml:space="preserve"> </w:t>
      </w:r>
      <w:r w:rsidRPr="00AE2B4A">
        <w:t>, respectively when neglecting adsorption.</w:t>
      </w:r>
      <w:r w:rsidR="00817BC2" w:rsidRPr="00AE2B4A">
        <w:t xml:space="preserve"> </w:t>
      </w:r>
      <w:r w:rsidRPr="00AE2B4A">
        <w:t>The volatilisation half-life from a model pond is about 128</w:t>
      </w:r>
      <w:r w:rsidR="00DB29E6" w:rsidRPr="00AE2B4A">
        <w:t> days</w:t>
      </w:r>
      <w:r w:rsidRPr="00AE2B4A">
        <w:t xml:space="preserve"> when adsorption is considered.</w:t>
      </w:r>
      <w:r w:rsidR="00817BC2" w:rsidRPr="00AE2B4A">
        <w:t xml:space="preserve"> </w:t>
      </w:r>
      <w:r w:rsidRPr="00AE2B4A">
        <w:t>When irradiated with light greater than 285 nm, this compound was 46 percent degraded in a water solution within 40</w:t>
      </w:r>
      <w:r w:rsidR="002B6151" w:rsidRPr="00AE2B4A">
        <w:t> hours</w:t>
      </w:r>
      <w:r w:rsidRPr="00AE2B4A">
        <w:t>, suggesting that photolysis in surface waters may be important.</w:t>
      </w:r>
      <w:r w:rsidR="00817BC2" w:rsidRPr="00AE2B4A">
        <w:t xml:space="preserve"> </w:t>
      </w:r>
      <w:r w:rsidRPr="00AE2B4A">
        <w:t>The potential for bioconcentration in aquatic organisms is considered high based on BCF values in the range of 490 to 1,700 measured in carp and log BCF values of 3.7-4.1 measured in trout</w:t>
      </w:r>
      <w:r w:rsidR="00E4453A" w:rsidRPr="00AE2B4A">
        <w:t xml:space="preserve"> (EAWAG accessed February 2015).</w:t>
      </w:r>
    </w:p>
    <w:p w14:paraId="24E32AEC" w14:textId="77777777" w:rsidR="007C5F48" w:rsidRPr="00AE2B4A" w:rsidRDefault="007C5F48" w:rsidP="00897292"/>
    <w:p w14:paraId="24E32AED" w14:textId="77777777" w:rsidR="007C5F48" w:rsidRPr="00AE2B4A" w:rsidRDefault="007C5F48" w:rsidP="00897292">
      <w:r w:rsidRPr="00AE2B4A">
        <w:t>The solubility of tetrachlorobenzenes in water is:</w:t>
      </w:r>
    </w:p>
    <w:p w14:paraId="24E32AEE" w14:textId="77777777" w:rsidR="007C5F48" w:rsidRPr="00AE2B4A" w:rsidRDefault="00F04EC9" w:rsidP="00897292">
      <w:pPr>
        <w:pStyle w:val="Bullet"/>
        <w:spacing w:before="60"/>
      </w:pPr>
      <w:hyperlink r:id="rId2346" w:tooltip="1,1,1,2-Tetrachloroethane" w:history="1">
        <w:r w:rsidR="007C5F48" w:rsidRPr="00AE2B4A">
          <w:t>1,2,3,4-tetrachloro</w:t>
        </w:r>
      </w:hyperlink>
      <w:r w:rsidR="007C5F48" w:rsidRPr="00AE2B4A">
        <w:t>benzene: 12</w:t>
      </w:r>
      <w:r w:rsidR="00DB29E6" w:rsidRPr="00AE2B4A">
        <w:t> mg/L</w:t>
      </w:r>
    </w:p>
    <w:p w14:paraId="24E32AEF" w14:textId="77777777" w:rsidR="007C5F48" w:rsidRPr="00AE2B4A" w:rsidRDefault="00F04EC9" w:rsidP="00897292">
      <w:pPr>
        <w:pStyle w:val="Bullet"/>
        <w:spacing w:before="60"/>
      </w:pPr>
      <w:hyperlink r:id="rId2347" w:tooltip="1,1,2,2-Tetrachloroethane" w:history="1">
        <w:r w:rsidR="007C5F48" w:rsidRPr="00AE2B4A">
          <w:t>1,2,3,5-tetrachloro</w:t>
        </w:r>
      </w:hyperlink>
      <w:r w:rsidR="007C5F48" w:rsidRPr="00AE2B4A">
        <w:t>benzene: 2.8</w:t>
      </w:r>
      <w:r w:rsidR="00DB29E6" w:rsidRPr="00AE2B4A">
        <w:t> mg/L</w:t>
      </w:r>
    </w:p>
    <w:p w14:paraId="24E32AF0" w14:textId="77777777" w:rsidR="007C5F48" w:rsidRPr="00AE2B4A" w:rsidRDefault="007C5F48" w:rsidP="00897292">
      <w:pPr>
        <w:pStyle w:val="Bullet"/>
        <w:spacing w:before="60"/>
      </w:pPr>
      <w:r w:rsidRPr="00AE2B4A">
        <w:t>1,2,4,5-tetrachlorobenzene: 2.2</w:t>
      </w:r>
      <w:r w:rsidR="00DB29E6" w:rsidRPr="00AE2B4A">
        <w:t> mg/L</w:t>
      </w:r>
      <w:r w:rsidRPr="00AE2B4A">
        <w:t>.</w:t>
      </w:r>
    </w:p>
    <w:p w14:paraId="24E32AF1" w14:textId="77777777" w:rsidR="007C5F48" w:rsidRPr="00AE2B4A" w:rsidRDefault="007C5F48" w:rsidP="00897292"/>
    <w:p w14:paraId="24E32AF2" w14:textId="77777777" w:rsidR="007C5F48" w:rsidRPr="00AE2B4A" w:rsidRDefault="00F51851" w:rsidP="00F51851">
      <w:pPr>
        <w:pStyle w:val="Heading3"/>
      </w:pPr>
      <w:r w:rsidRPr="00AE2B4A">
        <w:t>Typical concentrations in drinking-water</w:t>
      </w:r>
    </w:p>
    <w:p w14:paraId="24E32AF3" w14:textId="77777777" w:rsidR="007C5F48" w:rsidRPr="00AE2B4A" w:rsidRDefault="007C5F48" w:rsidP="00897292">
      <w:r w:rsidRPr="00AE2B4A">
        <w:t>In general, the lower chlorinated benzenes are detected more frequently in drinking-water and are present in higher concentrations; 1,2,3,4-tetrachlorobenzene ranged from 0.1 to 0.4 ng/L in three cities beside Lake Ontario.</w:t>
      </w:r>
      <w:r w:rsidR="00817BC2" w:rsidRPr="00AE2B4A">
        <w:t xml:space="preserve"> </w:t>
      </w:r>
      <w:r w:rsidRPr="00AE2B4A">
        <w:t>1,2,4,5-tetrachlorobenzene ranged from 0.0 to 0.3 ng/L in three cities beside Lake Ontario.</w:t>
      </w:r>
      <w:r w:rsidR="00817BC2" w:rsidRPr="00AE2B4A">
        <w:t xml:space="preserve"> </w:t>
      </w:r>
      <w:r w:rsidRPr="00AE2B4A">
        <w:t>1,2,3,5-tetrachlorobenzene was &lt;0.1 ng/L.</w:t>
      </w:r>
      <w:r w:rsidR="00817BC2" w:rsidRPr="00AE2B4A">
        <w:t xml:space="preserve"> </w:t>
      </w:r>
      <w:r w:rsidRPr="00AE2B4A">
        <w:t>Reported in IPCS (1991).</w:t>
      </w:r>
    </w:p>
    <w:p w14:paraId="24E32AF4" w14:textId="77777777" w:rsidR="007C5F48" w:rsidRPr="00AE2B4A" w:rsidRDefault="007C5F48" w:rsidP="00897292"/>
    <w:p w14:paraId="24E32AF5" w14:textId="77777777" w:rsidR="007C5F48" w:rsidRPr="00AE2B4A" w:rsidRDefault="00A31C82" w:rsidP="00A31C82">
      <w:pPr>
        <w:pStyle w:val="Heading3"/>
      </w:pPr>
      <w:r w:rsidRPr="00AE2B4A">
        <w:t>Analytical methods</w:t>
      </w:r>
    </w:p>
    <w:p w14:paraId="24E32AF6" w14:textId="77777777" w:rsidR="007C5F48" w:rsidRPr="00AE2B4A" w:rsidRDefault="00236B49" w:rsidP="00236B49">
      <w:pPr>
        <w:pStyle w:val="Heading4"/>
      </w:pPr>
      <w:r w:rsidRPr="00AE2B4A">
        <w:t>Referee method</w:t>
      </w:r>
    </w:p>
    <w:p w14:paraId="24E32AF7" w14:textId="77777777" w:rsidR="007C5F48" w:rsidRPr="00AE2B4A" w:rsidRDefault="007C5F48" w:rsidP="00897292">
      <w:r w:rsidRPr="00AE2B4A">
        <w:t xml:space="preserve">No </w:t>
      </w:r>
      <w:smartTag w:uri="urn:schemas-microsoft-com:office:smarttags" w:element="stockticker">
        <w:r w:rsidRPr="00AE2B4A">
          <w:t>MAV</w:t>
        </w:r>
      </w:smartTag>
      <w:r w:rsidRPr="00AE2B4A">
        <w:t>.</w:t>
      </w:r>
    </w:p>
    <w:p w14:paraId="24E32AF8" w14:textId="77777777" w:rsidR="007C5F48" w:rsidRPr="00AE2B4A" w:rsidRDefault="007C5F48" w:rsidP="00897292"/>
    <w:p w14:paraId="24E32AF9" w14:textId="77777777" w:rsidR="007C5F48" w:rsidRPr="00AE2B4A" w:rsidRDefault="00A31C82" w:rsidP="00A31C82">
      <w:pPr>
        <w:pStyle w:val="Heading3"/>
      </w:pPr>
      <w:r w:rsidRPr="00AE2B4A">
        <w:t>Health considerations</w:t>
      </w:r>
    </w:p>
    <w:p w14:paraId="24E32AFA" w14:textId="77777777" w:rsidR="007C5F48" w:rsidRPr="00AE2B4A" w:rsidRDefault="007C5F48" w:rsidP="00897292">
      <w:r w:rsidRPr="00AE2B4A">
        <w:t>Intake from food compared with that from other sources increases with increasing degree of chlorination; food contributes a greater percentage of the total daily intake of tetrachlorobenzenes and pentachlorobenzene than air.</w:t>
      </w:r>
      <w:r w:rsidR="00817BC2" w:rsidRPr="00AE2B4A">
        <w:t xml:space="preserve"> </w:t>
      </w:r>
      <w:r w:rsidRPr="00AE2B4A">
        <w:t>However, exposure levels for such congeners are likely to be less than 0.05</w:t>
      </w:r>
      <w:r w:rsidR="00901AE6" w:rsidRPr="00AE2B4A">
        <w:t> µg/kg</w:t>
      </w:r>
      <w:r w:rsidRPr="00AE2B4A">
        <w:t xml:space="preserve"> body weight.</w:t>
      </w:r>
      <w:r w:rsidR="00817BC2" w:rsidRPr="00AE2B4A">
        <w:t xml:space="preserve"> </w:t>
      </w:r>
      <w:r w:rsidRPr="00AE2B4A">
        <w:t>A limited number of studies have shown that, on a body weight basis, breast-fed infants may receive a higher dose of chlorobenzenes than members of the adult population.</w:t>
      </w:r>
    </w:p>
    <w:p w14:paraId="24E32AFB" w14:textId="77777777" w:rsidR="007C5F48" w:rsidRPr="00AE2B4A" w:rsidRDefault="007C5F48" w:rsidP="00897292"/>
    <w:p w14:paraId="24E32AFC" w14:textId="77777777" w:rsidR="007C5F48" w:rsidRPr="00AE2B4A" w:rsidRDefault="007C5F48" w:rsidP="00897292">
      <w:r w:rsidRPr="00AE2B4A">
        <w:t>Long-term exposure studies (up to 6 months) on several species of experimental animals indicated a trend for the toxicity of chlorobenzenes to increase with increased ring chlorination.</w:t>
      </w:r>
      <w:r w:rsidR="00817BC2" w:rsidRPr="00AE2B4A">
        <w:t xml:space="preserve"> </w:t>
      </w:r>
      <w:r w:rsidRPr="00AE2B4A">
        <w:t>However, there was considerable variation in the long-term toxicities of different isomers of the same congener.</w:t>
      </w:r>
      <w:r w:rsidR="00817BC2" w:rsidRPr="00AE2B4A">
        <w:t xml:space="preserve"> </w:t>
      </w:r>
      <w:r w:rsidRPr="00AE2B4A">
        <w:t>Major target organs were the liver and kidney; at higher doses, effects on the haematopoietic system were reported and thyroid toxicity was noted in studies on 1,2,4,5-tetrachlorobenzene and pentachlorobenzene.</w:t>
      </w:r>
    </w:p>
    <w:p w14:paraId="24E32AFD" w14:textId="77777777" w:rsidR="007C5F48" w:rsidRPr="00AE2B4A" w:rsidRDefault="007C5F48" w:rsidP="00897292"/>
    <w:p w14:paraId="24E32AFE" w14:textId="77777777" w:rsidR="007C5F48" w:rsidRPr="00AE2B4A" w:rsidRDefault="007C5F48" w:rsidP="00897292">
      <w:r w:rsidRPr="00AE2B4A">
        <w:t>The lowest reported NOELs (in rats, by ingestion) reported in IPCS (1991) were:</w:t>
      </w:r>
    </w:p>
    <w:p w14:paraId="24E32AFF" w14:textId="77777777" w:rsidR="007C5F48" w:rsidRPr="00AE2B4A" w:rsidRDefault="007C5F48" w:rsidP="00897292">
      <w:pPr>
        <w:pStyle w:val="Bullet"/>
        <w:spacing w:before="60"/>
      </w:pPr>
      <w:r w:rsidRPr="00AE2B4A">
        <w:t>1,2,3,4-tetrachlorobenzene: 3.4</w:t>
      </w:r>
      <w:r w:rsidR="00DB29E6" w:rsidRPr="00AE2B4A">
        <w:t> mg/kg</w:t>
      </w:r>
      <w:r w:rsidRPr="00AE2B4A">
        <w:t xml:space="preserve">/day corresponding to a </w:t>
      </w:r>
      <w:smartTag w:uri="urn:schemas-microsoft-com:office:smarttags" w:element="stockticker">
        <w:r w:rsidRPr="00AE2B4A">
          <w:t>TDI</w:t>
        </w:r>
      </w:smartTag>
      <w:r w:rsidRPr="00AE2B4A">
        <w:t xml:space="preserve"> of 0.01</w:t>
      </w:r>
    </w:p>
    <w:p w14:paraId="24E32B00" w14:textId="77777777" w:rsidR="007C5F48" w:rsidRPr="00AE2B4A" w:rsidRDefault="007C5F48" w:rsidP="00897292">
      <w:pPr>
        <w:pStyle w:val="Bullet"/>
        <w:spacing w:before="60"/>
      </w:pPr>
      <w:r w:rsidRPr="00AE2B4A">
        <w:t>1,2,3,5-tetrachlorobenzene: 0.42</w:t>
      </w:r>
      <w:r w:rsidR="00DB29E6" w:rsidRPr="00AE2B4A">
        <w:t> mg/kg</w:t>
      </w:r>
      <w:r w:rsidRPr="00AE2B4A">
        <w:t xml:space="preserve">/day corresponding to a </w:t>
      </w:r>
      <w:smartTag w:uri="urn:schemas-microsoft-com:office:smarttags" w:element="stockticker">
        <w:r w:rsidRPr="00AE2B4A">
          <w:t>TDI</w:t>
        </w:r>
      </w:smartTag>
      <w:r w:rsidRPr="00AE2B4A">
        <w:t xml:space="preserve"> of 0.001</w:t>
      </w:r>
    </w:p>
    <w:p w14:paraId="24E32B01" w14:textId="77777777" w:rsidR="007C5F48" w:rsidRPr="00AE2B4A" w:rsidRDefault="007C5F48" w:rsidP="00897292">
      <w:pPr>
        <w:pStyle w:val="Bullet"/>
        <w:spacing w:before="60"/>
      </w:pPr>
      <w:r w:rsidRPr="00AE2B4A">
        <w:t>1,2,4,5-tetrachlorobenzene: 0.034</w:t>
      </w:r>
      <w:r w:rsidR="00DB29E6" w:rsidRPr="00AE2B4A">
        <w:t> mg/kg</w:t>
      </w:r>
      <w:r w:rsidRPr="00AE2B4A">
        <w:t xml:space="preserve">/day corresponding to a </w:t>
      </w:r>
      <w:smartTag w:uri="urn:schemas-microsoft-com:office:smarttags" w:element="stockticker">
        <w:r w:rsidRPr="00AE2B4A">
          <w:t>TDI</w:t>
        </w:r>
      </w:smartTag>
      <w:r w:rsidRPr="00AE2B4A">
        <w:t xml:space="preserve"> of 0.0001.</w:t>
      </w:r>
    </w:p>
    <w:p w14:paraId="24E32B02" w14:textId="77777777" w:rsidR="00897292" w:rsidRPr="00AE2B4A" w:rsidRDefault="00897292" w:rsidP="00897292"/>
    <w:p w14:paraId="24E32B03" w14:textId="77777777" w:rsidR="007C5F48" w:rsidRPr="00AE2B4A" w:rsidRDefault="007C5F48" w:rsidP="00897292">
      <w:r w:rsidRPr="00AE2B4A">
        <w:t>These tolerable daily intakes were based on an uncertainty factor of 500.</w:t>
      </w:r>
      <w:r w:rsidR="00817BC2" w:rsidRPr="00AE2B4A">
        <w:t xml:space="preserve"> </w:t>
      </w:r>
      <w:r w:rsidRPr="00AE2B4A">
        <w:t>The TDIs of the tetrachlorobenzenes are lower than the other chlorobenzenes (other than hexachlorobenzene).</w:t>
      </w:r>
    </w:p>
    <w:p w14:paraId="24E32B04" w14:textId="77777777" w:rsidR="007C5F48" w:rsidRPr="00AE2B4A" w:rsidRDefault="007C5F48" w:rsidP="00897292">
      <w:pPr>
        <w:rPr>
          <w:highlight w:val="cyan"/>
        </w:rPr>
      </w:pPr>
    </w:p>
    <w:p w14:paraId="24E32B05" w14:textId="77777777" w:rsidR="007C5F48" w:rsidRPr="00AE2B4A" w:rsidRDefault="007C5F48" w:rsidP="00897292">
      <w:r w:rsidRPr="00AE2B4A">
        <w:t>The USEPA (1991) established a NOAEL of 0.34</w:t>
      </w:r>
      <w:r w:rsidR="00DB29E6" w:rsidRPr="00AE2B4A">
        <w:t> mg/kg</w:t>
      </w:r>
      <w:r w:rsidRPr="00AE2B4A">
        <w:t>/d for oral exposure to 1,2,4,5</w:t>
      </w:r>
      <w:r w:rsidR="00897292" w:rsidRPr="00AE2B4A">
        <w:noBreakHyphen/>
      </w:r>
      <w:r w:rsidRPr="00AE2B4A">
        <w:t>tetrachlorobenzene, and a RfD of 0.0003</w:t>
      </w:r>
      <w:r w:rsidR="00DB29E6" w:rsidRPr="00AE2B4A">
        <w:t> mg/kg</w:t>
      </w:r>
      <w:r w:rsidRPr="00AE2B4A">
        <w:t xml:space="preserve">/d based on an uncertainty factor of 1000, resulting from the appearance of kidney lesions in a </w:t>
      </w:r>
      <w:r w:rsidR="00AA349A" w:rsidRPr="00AE2B4A">
        <w:t>subchronic</w:t>
      </w:r>
      <w:r w:rsidRPr="00AE2B4A">
        <w:t xml:space="preserve"> rat study.</w:t>
      </w:r>
      <w:r w:rsidR="00817BC2" w:rsidRPr="00AE2B4A">
        <w:t xml:space="preserve"> </w:t>
      </w:r>
      <w:r w:rsidRPr="00AE2B4A">
        <w:t>The RfD is an estimate of the highest daily oral exposure humans can be exposed to without resulting in harmful effects.</w:t>
      </w:r>
    </w:p>
    <w:p w14:paraId="24E32B06" w14:textId="77777777" w:rsidR="007C5F48" w:rsidRPr="00AE2B4A" w:rsidRDefault="007C5F48" w:rsidP="00897292"/>
    <w:p w14:paraId="24E32B07" w14:textId="77777777" w:rsidR="007C5F48" w:rsidRPr="00AE2B4A" w:rsidRDefault="00A31C82" w:rsidP="0099026D">
      <w:pPr>
        <w:pStyle w:val="Heading3"/>
      </w:pPr>
      <w:r w:rsidRPr="00AE2B4A">
        <w:t xml:space="preserve">Derivation of </w:t>
      </w:r>
      <w:r w:rsidR="0099026D" w:rsidRPr="00AE2B4A">
        <w:t>Maximum Acceptable Value</w:t>
      </w:r>
    </w:p>
    <w:p w14:paraId="24E32B08" w14:textId="77777777" w:rsidR="007C5F48" w:rsidRPr="00AE2B4A" w:rsidRDefault="007C5F48" w:rsidP="00897292">
      <w:r w:rsidRPr="00AE2B4A">
        <w:t xml:space="preserve">No </w:t>
      </w:r>
      <w:smartTag w:uri="urn:schemas-microsoft-com:office:smarttags" w:element="stockticker">
        <w:r w:rsidRPr="00AE2B4A">
          <w:t>MAV</w:t>
        </w:r>
      </w:smartTag>
      <w:r w:rsidRPr="00AE2B4A">
        <w:t>.</w:t>
      </w:r>
    </w:p>
    <w:p w14:paraId="24E32B09" w14:textId="77777777" w:rsidR="007C5F48" w:rsidRPr="00AE2B4A" w:rsidRDefault="007C5F48" w:rsidP="00897292"/>
    <w:p w14:paraId="24E32B0A" w14:textId="77777777" w:rsidR="007C5F48" w:rsidRPr="00AE2B4A" w:rsidRDefault="007C5F48" w:rsidP="00897292">
      <w:r w:rsidRPr="00AE2B4A">
        <w:t>The thresholds for smell and taste for 1,2,4,5-tetrachlorobenzene were reported in IPCS (1991) at 0.006</w:t>
      </w:r>
      <w:r w:rsidR="00DB29E6" w:rsidRPr="00AE2B4A">
        <w:t> mg/L</w:t>
      </w:r>
      <w:r w:rsidRPr="00AE2B4A">
        <w:t xml:space="preserve"> and 0.0064</w:t>
      </w:r>
      <w:r w:rsidR="00DB29E6" w:rsidRPr="00AE2B4A">
        <w:t> mg/L</w:t>
      </w:r>
      <w:r w:rsidRPr="00AE2B4A">
        <w:t>, respectively.</w:t>
      </w:r>
    </w:p>
    <w:p w14:paraId="24E32B0B" w14:textId="77777777" w:rsidR="007C5F48" w:rsidRPr="00AE2B4A" w:rsidRDefault="007C5F48" w:rsidP="00897292"/>
    <w:p w14:paraId="24E32B0C" w14:textId="77777777" w:rsidR="007C5F48" w:rsidRPr="00AE2B4A" w:rsidRDefault="00A31C82" w:rsidP="00A31C82">
      <w:pPr>
        <w:pStyle w:val="Heading3"/>
      </w:pPr>
      <w:r w:rsidRPr="00AE2B4A">
        <w:t>References</w:t>
      </w:r>
    </w:p>
    <w:p w14:paraId="24E32B0D" w14:textId="77777777" w:rsidR="007C5F48" w:rsidRPr="00AE2B4A" w:rsidRDefault="00126CC3" w:rsidP="007E16E9">
      <w:pPr>
        <w:pStyle w:val="References"/>
        <w:keepNext/>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348" w:history="1">
        <w:r w:rsidRPr="00AE2B4A">
          <w:rPr>
            <w:rStyle w:val="Hyperlink"/>
          </w:rPr>
          <w:t>http://eawag-bbd.ethz.ch/index.html</w:t>
        </w:r>
      </w:hyperlink>
      <w:r w:rsidR="00897292" w:rsidRPr="00AE2B4A">
        <w:rPr>
          <w:rStyle w:val="Hyperlink"/>
        </w:rPr>
        <w:t>.</w:t>
      </w:r>
    </w:p>
    <w:p w14:paraId="24E32B0E" w14:textId="77777777" w:rsidR="007C5F48" w:rsidRPr="00AE2B4A" w:rsidRDefault="00DB29E6" w:rsidP="007E16E9">
      <w:pPr>
        <w:pStyle w:val="References"/>
        <w:keepNext/>
      </w:pPr>
      <w:r w:rsidRPr="00AE2B4A">
        <w:t xml:space="preserve">IPCS. 1991. </w:t>
      </w:r>
      <w:r w:rsidR="007C5F48" w:rsidRPr="00AE2B4A">
        <w:t>Chlorobenzenes other than hexachlorobenzene.</w:t>
      </w:r>
      <w:r w:rsidR="00817BC2" w:rsidRPr="00AE2B4A">
        <w:t xml:space="preserve"> </w:t>
      </w:r>
      <w:r w:rsidR="00732105" w:rsidRPr="00AE2B4A">
        <w:rPr>
          <w:i/>
        </w:rPr>
        <w:t>Environmental Health Criteria</w:t>
      </w:r>
      <w:r w:rsidR="007C5F48" w:rsidRPr="00AE2B4A">
        <w:t xml:space="preserve"> 128.</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349" w:history="1">
        <w:r w:rsidR="00594EBC" w:rsidRPr="00AE2B4A">
          <w:rPr>
            <w:rStyle w:val="Hyperlink"/>
          </w:rPr>
          <w:t>http://www.inchem.org/documents/ehc/ehc/ehc128.htm</w:t>
        </w:r>
      </w:hyperlink>
      <w:r w:rsidR="00897292" w:rsidRPr="00AE2B4A">
        <w:rPr>
          <w:rStyle w:val="Hyperlink"/>
        </w:rPr>
        <w:t>.</w:t>
      </w:r>
    </w:p>
    <w:p w14:paraId="24E32B0F" w14:textId="77777777" w:rsidR="007C5F48" w:rsidRPr="00AE2B4A" w:rsidRDefault="00E4453A" w:rsidP="00897292">
      <w:pPr>
        <w:pStyle w:val="References"/>
      </w:pPr>
      <w:r w:rsidRPr="00AE2B4A">
        <w:t xml:space="preserve">USEPA. 1991. </w:t>
      </w:r>
      <w:r w:rsidR="007C5F48" w:rsidRPr="00AE2B4A">
        <w:t>1,2,4,5-Tetrachlorobenzene.</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2350" w:history="1">
        <w:r w:rsidR="00A26AC9" w:rsidRPr="00AE2B4A">
          <w:rPr>
            <w:rStyle w:val="Hyperlink"/>
          </w:rPr>
          <w:t>http://cfpub.epa.gov/ncea/iris/index.cfm?fuseaction=iris.showSubstanceList</w:t>
        </w:r>
      </w:hyperlink>
      <w:r w:rsidR="007C5F48" w:rsidRPr="00AE2B4A">
        <w:t xml:space="preserve"> or </w:t>
      </w:r>
      <w:hyperlink r:id="rId2351" w:history="1">
        <w:r w:rsidR="007C5F48" w:rsidRPr="00AE2B4A">
          <w:rPr>
            <w:rStyle w:val="Hyperlink"/>
          </w:rPr>
          <w:t>http://www.epa.gov/iris/subst/0107.htm</w:t>
        </w:r>
      </w:hyperlink>
      <w:r w:rsidR="00897292" w:rsidRPr="00AE2B4A">
        <w:rPr>
          <w:rStyle w:val="Hyperlink"/>
        </w:rPr>
        <w:t>.</w:t>
      </w:r>
    </w:p>
    <w:p w14:paraId="24E32B10" w14:textId="77777777" w:rsidR="007C5F48" w:rsidRPr="00AE2B4A" w:rsidRDefault="000B1F6A" w:rsidP="00897292">
      <w:pPr>
        <w:pStyle w:val="References"/>
      </w:pPr>
      <w:r w:rsidRPr="00AE2B4A">
        <w:rPr>
          <w:szCs w:val="24"/>
        </w:rPr>
        <w:t xml:space="preserve">WHO. 2004. </w:t>
      </w:r>
      <w:r w:rsidR="007C5F48" w:rsidRPr="00AE2B4A">
        <w:rPr>
          <w:szCs w:val="24"/>
        </w:rPr>
        <w:t>Chlorobenzenes other than hexachlorobenzene: environmental aspects.</w:t>
      </w:r>
      <w:r w:rsidR="00817BC2" w:rsidRPr="00AE2B4A">
        <w:rPr>
          <w:szCs w:val="24"/>
        </w:rPr>
        <w:t xml:space="preserve"> </w:t>
      </w:r>
      <w:r w:rsidR="00236B49" w:rsidRPr="00AE2B4A">
        <w:rPr>
          <w:i/>
          <w:szCs w:val="24"/>
        </w:rPr>
        <w:t>Concise International Chemical Assessment Document</w:t>
      </w:r>
      <w:r w:rsidR="00295D42" w:rsidRPr="00AE2B4A">
        <w:rPr>
          <w:i/>
          <w:szCs w:val="24"/>
        </w:rPr>
        <w:t xml:space="preserve"> (CICAD)</w:t>
      </w:r>
      <w:r w:rsidR="007C5F48" w:rsidRPr="00AE2B4A">
        <w:t xml:space="preserve"> 60.</w:t>
      </w:r>
      <w:r w:rsidR="00817BC2" w:rsidRPr="00AE2B4A">
        <w:t xml:space="preserve"> </w:t>
      </w:r>
      <w:r w:rsidR="007C5F48" w:rsidRPr="00AE2B4A">
        <w:t>International Programme on Chemical Safety (IPCS).</w:t>
      </w:r>
      <w:r w:rsidR="00817BC2" w:rsidRPr="00AE2B4A">
        <w:t xml:space="preserve"> </w:t>
      </w:r>
      <w:r w:rsidR="007C5F48" w:rsidRPr="00AE2B4A">
        <w:t>61 pp.</w:t>
      </w:r>
      <w:r w:rsidR="00817BC2" w:rsidRPr="00AE2B4A">
        <w:t xml:space="preserve"> </w:t>
      </w:r>
      <w:r w:rsidR="007C5F48" w:rsidRPr="00AE2B4A">
        <w:t xml:space="preserve">See: </w:t>
      </w:r>
      <w:hyperlink r:id="rId2352" w:history="1">
        <w:r w:rsidR="00594EBC" w:rsidRPr="00AE2B4A">
          <w:rPr>
            <w:rStyle w:val="Hyperlink"/>
          </w:rPr>
          <w:t>www.who.int/entity/ipcs/publications/cicad/en/CICAD60_Chlorobenzenes_2004_08_04.pdf</w:t>
        </w:r>
      </w:hyperlink>
      <w:r w:rsidR="00897292" w:rsidRPr="00AE2B4A">
        <w:rPr>
          <w:rStyle w:val="Hyperlink"/>
        </w:rPr>
        <w:t>.</w:t>
      </w:r>
    </w:p>
    <w:p w14:paraId="24E32B11" w14:textId="77777777" w:rsidR="007C5F48" w:rsidRPr="00AE2B4A" w:rsidRDefault="00EF12DE" w:rsidP="00153916">
      <w:pPr>
        <w:pStyle w:val="Heading1"/>
      </w:pPr>
      <w:bookmarkStart w:id="450" w:name="_Toc522627552"/>
      <w:bookmarkStart w:id="451" w:name="_Toc10885065"/>
      <w:r w:rsidRPr="00AE2B4A">
        <w:t>Tetrachloroethane</w:t>
      </w:r>
      <w:bookmarkEnd w:id="450"/>
      <w:bookmarkEnd w:id="451"/>
    </w:p>
    <w:p w14:paraId="24E32B12" w14:textId="77777777" w:rsidR="007C5F48" w:rsidRPr="00AE2B4A" w:rsidRDefault="007C5F48" w:rsidP="003D2844">
      <w:r w:rsidRPr="00AE2B4A">
        <w:t xml:space="preserve">Tetrachloroethane may refer to either of two </w:t>
      </w:r>
      <w:hyperlink r:id="rId2353" w:tooltip="Isomer" w:history="1">
        <w:r w:rsidRPr="00AE2B4A">
          <w:t>isomeric</w:t>
        </w:r>
      </w:hyperlink>
      <w:r w:rsidRPr="00AE2B4A">
        <w:t xml:space="preserve"> chemical compounds:</w:t>
      </w:r>
    </w:p>
    <w:p w14:paraId="24E32B13" w14:textId="77777777" w:rsidR="007C5F48" w:rsidRPr="00AE2B4A" w:rsidRDefault="00F04EC9" w:rsidP="003D2844">
      <w:pPr>
        <w:pStyle w:val="Bullet"/>
      </w:pPr>
      <w:hyperlink r:id="rId2354" w:tooltip="1,1,1,2-Tetrachloroethane" w:history="1">
        <w:r w:rsidR="007C5F48" w:rsidRPr="00AE2B4A">
          <w:t>1,1,1,2-tetrachloroethane</w:t>
        </w:r>
      </w:hyperlink>
      <w:r w:rsidR="007C5F48" w:rsidRPr="00AE2B4A">
        <w:t xml:space="preserve"> (</w:t>
      </w:r>
      <w:smartTag w:uri="urn:schemas-microsoft-com:office:smarttags" w:element="stockticker">
        <w:r w:rsidR="007C5F48" w:rsidRPr="00AE2B4A">
          <w:t>CAS</w:t>
        </w:r>
      </w:smartTag>
      <w:r w:rsidR="007C5F48" w:rsidRPr="00AE2B4A">
        <w:t xml:space="preserve"> No. 630-20-6).</w:t>
      </w:r>
      <w:r w:rsidR="00817BC2" w:rsidRPr="00AE2B4A">
        <w:t xml:space="preserve"> </w:t>
      </w:r>
      <w:r w:rsidR="007C5F48" w:rsidRPr="00AE2B4A">
        <w:t>Also called (chloromethyl)trichloromethane</w:t>
      </w:r>
    </w:p>
    <w:p w14:paraId="24E32B14" w14:textId="77777777" w:rsidR="007C5F48" w:rsidRPr="00AE2B4A" w:rsidRDefault="00F04EC9" w:rsidP="003D2844">
      <w:pPr>
        <w:pStyle w:val="Bullet"/>
      </w:pPr>
      <w:hyperlink r:id="rId2355" w:tooltip="1,1,2,2-Tetrachloroethane" w:history="1">
        <w:r w:rsidR="007C5F48" w:rsidRPr="00AE2B4A">
          <w:t>1,1,2,2-tetrachloroethane</w:t>
        </w:r>
      </w:hyperlink>
      <w:r w:rsidR="007C5F48" w:rsidRPr="00AE2B4A">
        <w:t xml:space="preserve"> (</w:t>
      </w:r>
      <w:smartTag w:uri="urn:schemas-microsoft-com:office:smarttags" w:element="stockticker">
        <w:r w:rsidR="007C5F48" w:rsidRPr="00AE2B4A">
          <w:t>CAS</w:t>
        </w:r>
      </w:smartTag>
      <w:r w:rsidR="007C5F48" w:rsidRPr="00AE2B4A">
        <w:t xml:space="preserve"> No. 79-34-5).</w:t>
      </w:r>
      <w:r w:rsidR="00817BC2" w:rsidRPr="00AE2B4A">
        <w:t xml:space="preserve"> </w:t>
      </w:r>
      <w:r w:rsidR="007C5F48" w:rsidRPr="00AE2B4A">
        <w:t>Can also be called sym-tetrachloroethane, or s-tetrachloroethane, or acetylene tetrachloride.</w:t>
      </w:r>
    </w:p>
    <w:p w14:paraId="24E32B15" w14:textId="77777777" w:rsidR="007C5F48" w:rsidRPr="00AE2B4A" w:rsidRDefault="007C5F48" w:rsidP="003D2844"/>
    <w:p w14:paraId="24E32B16" w14:textId="77777777" w:rsidR="007C5F48" w:rsidRPr="00AE2B4A" w:rsidRDefault="0099026D" w:rsidP="0099026D">
      <w:pPr>
        <w:pStyle w:val="Heading3"/>
      </w:pPr>
      <w:r w:rsidRPr="00AE2B4A">
        <w:t>Maximum Acceptable Value</w:t>
      </w:r>
    </w:p>
    <w:p w14:paraId="24E32B17" w14:textId="77777777" w:rsidR="007C5F48" w:rsidRPr="00AE2B4A" w:rsidRDefault="007C5F48" w:rsidP="003D2844">
      <w:pPr>
        <w:pStyle w:val="Introductoryparagraph"/>
      </w:pPr>
      <w:r w:rsidRPr="00AE2B4A">
        <w:t xml:space="preserve">Tetrachloroethane is not mentioned in the WHO Guidelines, and there is no </w:t>
      </w:r>
      <w:smartTag w:uri="urn:schemas-microsoft-com:office:smarttags" w:element="stockticker">
        <w:r w:rsidRPr="00AE2B4A">
          <w:t>MAV</w:t>
        </w:r>
      </w:smartTag>
      <w:r w:rsidRPr="00AE2B4A">
        <w:t xml:space="preserve"> in the DWSNZ.</w:t>
      </w:r>
    </w:p>
    <w:p w14:paraId="24E32B18" w14:textId="77777777" w:rsidR="007C5F48" w:rsidRPr="00AE2B4A" w:rsidRDefault="007C5F48" w:rsidP="003D2844"/>
    <w:p w14:paraId="24E32B19" w14:textId="77777777" w:rsidR="007C5F48" w:rsidRPr="00AE2B4A" w:rsidRDefault="007C5F48" w:rsidP="003D2844">
      <w:r w:rsidRPr="00AE2B4A">
        <w:t>The USEPA concluded on 22</w:t>
      </w:r>
      <w:r w:rsidR="00DB29E6" w:rsidRPr="00AE2B4A">
        <w:t xml:space="preserve"> September </w:t>
      </w:r>
      <w:r w:rsidRPr="00AE2B4A">
        <w:t xml:space="preserve">2009 that </w:t>
      </w:r>
      <w:hyperlink r:id="rId2356" w:tooltip="1,1,1,2-Tetrachloroethane" w:history="1">
        <w:r w:rsidRPr="00AE2B4A">
          <w:t>1,1,1,2-tetrachloroethane</w:t>
        </w:r>
      </w:hyperlink>
      <w:r w:rsidRPr="00AE2B4A">
        <w:t xml:space="preserve"> is known or anticipated to occur in PWSs and may require regulation.</w:t>
      </w:r>
      <w:r w:rsidR="00817BC2" w:rsidRPr="00AE2B4A">
        <w:t xml:space="preserve"> </w:t>
      </w:r>
      <w:r w:rsidRPr="00AE2B4A">
        <w:t xml:space="preserve">Therefore they added </w:t>
      </w:r>
      <w:hyperlink r:id="rId2357" w:tooltip="1,1,1,2-Tetrachloroethane" w:history="1">
        <w:r w:rsidRPr="00AE2B4A">
          <w:t>1,1,1,2-tetrachloroethane</w:t>
        </w:r>
      </w:hyperlink>
      <w:r w:rsidRPr="00AE2B4A">
        <w:t xml:space="preserve"> to their </w:t>
      </w:r>
      <w:r w:rsidR="002B6151" w:rsidRPr="00AE2B4A">
        <w:t>CCL 3</w:t>
      </w:r>
      <w:r w:rsidRPr="00AE2B4A">
        <w:t xml:space="preserve"> (Drinking Water Contaminant Candidate List 3, USEPA 2009).</w:t>
      </w:r>
    </w:p>
    <w:p w14:paraId="24E32B1A" w14:textId="77777777" w:rsidR="007C5F48" w:rsidRPr="00AE2B4A" w:rsidRDefault="007C5F48" w:rsidP="003D2844"/>
    <w:p w14:paraId="24E32B1B" w14:textId="77777777" w:rsidR="007C5F48" w:rsidRPr="00AE2B4A" w:rsidRDefault="007C5F48" w:rsidP="003D2844">
      <w:r w:rsidRPr="00AE2B4A">
        <w:t xml:space="preserve">The USEPA (2006/2011) established a </w:t>
      </w:r>
      <w:r w:rsidRPr="00AE2B4A">
        <w:rPr>
          <w:szCs w:val="24"/>
        </w:rPr>
        <w:t>lifetime health advisory of 0.07</w:t>
      </w:r>
      <w:r w:rsidR="00DB29E6" w:rsidRPr="00AE2B4A">
        <w:rPr>
          <w:szCs w:val="24"/>
        </w:rPr>
        <w:t> mg/L</w:t>
      </w:r>
      <w:r w:rsidRPr="00AE2B4A">
        <w:rPr>
          <w:szCs w:val="24"/>
        </w:rPr>
        <w:t xml:space="preserve"> for </w:t>
      </w:r>
      <w:hyperlink r:id="rId2358" w:tooltip="1,1,1,2-Tetrachloroethane" w:history="1">
        <w:r w:rsidRPr="00AE2B4A">
          <w:t>1,1,1,2</w:t>
        </w:r>
        <w:r w:rsidR="003D2844" w:rsidRPr="00AE2B4A">
          <w:noBreakHyphen/>
        </w:r>
        <w:r w:rsidRPr="00AE2B4A">
          <w:t>tetrachloroethane</w:t>
        </w:r>
      </w:hyperlink>
      <w:r w:rsidRPr="00AE2B4A">
        <w:rPr>
          <w:szCs w:val="24"/>
        </w:rPr>
        <w:t>, where the lifetime health advisory is</w:t>
      </w:r>
      <w:r w:rsidR="003D2844" w:rsidRPr="00AE2B4A">
        <w:rPr>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2B1C" w14:textId="77777777" w:rsidR="007C5F48" w:rsidRPr="00AE2B4A" w:rsidRDefault="007C5F48" w:rsidP="003D2844"/>
    <w:p w14:paraId="24E32B1D" w14:textId="77777777" w:rsidR="007C5F48" w:rsidRPr="00AE2B4A" w:rsidRDefault="007C5F48" w:rsidP="003D2844">
      <w:r w:rsidRPr="00AE2B4A">
        <w:t xml:space="preserve">The USEPA (2006) established a </w:t>
      </w:r>
      <w:r w:rsidRPr="00AE2B4A">
        <w:rPr>
          <w:szCs w:val="24"/>
        </w:rPr>
        <w:t>lifetime health advisory of 0.0003</w:t>
      </w:r>
      <w:r w:rsidR="00DB29E6" w:rsidRPr="00AE2B4A">
        <w:rPr>
          <w:szCs w:val="24"/>
        </w:rPr>
        <w:t> mg/L</w:t>
      </w:r>
      <w:r w:rsidRPr="00AE2B4A">
        <w:rPr>
          <w:szCs w:val="24"/>
        </w:rPr>
        <w:t xml:space="preserve"> for </w:t>
      </w:r>
      <w:hyperlink r:id="rId2359" w:tooltip="1,1,1,2-Tetrachloroethane" w:history="1">
        <w:r w:rsidRPr="00AE2B4A">
          <w:t>1,1,2,2</w:t>
        </w:r>
        <w:r w:rsidR="003D2844" w:rsidRPr="00AE2B4A">
          <w:noBreakHyphen/>
        </w:r>
        <w:r w:rsidRPr="00AE2B4A">
          <w:t>tetrachloroethane</w:t>
        </w:r>
      </w:hyperlink>
      <w:r w:rsidRPr="00AE2B4A">
        <w:rPr>
          <w:szCs w:val="24"/>
        </w:rPr>
        <w:t>, where the lifetime health advisory is</w:t>
      </w:r>
      <w:r w:rsidR="003D2844" w:rsidRPr="00AE2B4A">
        <w:rPr>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r w:rsidR="00817BC2" w:rsidRPr="00AE2B4A">
        <w:rPr>
          <w:szCs w:val="24"/>
        </w:rPr>
        <w:t xml:space="preserve"> </w:t>
      </w:r>
      <w:r w:rsidRPr="00AE2B4A">
        <w:rPr>
          <w:szCs w:val="24"/>
        </w:rPr>
        <w:t>This lifetime health advisory did not reappear in USEPA (2009 or 2011).</w:t>
      </w:r>
    </w:p>
    <w:p w14:paraId="24E32B1E" w14:textId="77777777" w:rsidR="007C5F48" w:rsidRPr="00AE2B4A" w:rsidRDefault="007C5F48" w:rsidP="003D2844"/>
    <w:p w14:paraId="24E32B1F" w14:textId="77777777" w:rsidR="00DB29E6" w:rsidRPr="00AE2B4A" w:rsidRDefault="007C5F48" w:rsidP="003D2844">
      <w:r w:rsidRPr="00AE2B4A">
        <w:t xml:space="preserve">1,1,2,2-Tetrachloroethane is one of the </w:t>
      </w:r>
      <w:r w:rsidR="00817BC2" w:rsidRPr="00AE2B4A">
        <w:t>“</w:t>
      </w:r>
      <w:r w:rsidRPr="00AE2B4A">
        <w:t>priority pollutants</w:t>
      </w:r>
      <w:r w:rsidR="00817BC2" w:rsidRPr="00AE2B4A">
        <w:t>”</w:t>
      </w:r>
      <w:r w:rsidRPr="00AE2B4A">
        <w:t xml:space="preserve"> under the US Clean Water Act.</w:t>
      </w:r>
    </w:p>
    <w:p w14:paraId="24E32B20" w14:textId="77777777" w:rsidR="00DB29E6" w:rsidRPr="00AE2B4A" w:rsidRDefault="00DB29E6" w:rsidP="003D2844"/>
    <w:p w14:paraId="24E32B21" w14:textId="77777777" w:rsidR="007C5F48" w:rsidRPr="00AE2B4A" w:rsidRDefault="00F51851" w:rsidP="00F51851">
      <w:pPr>
        <w:pStyle w:val="Heading3"/>
      </w:pPr>
      <w:r w:rsidRPr="00AE2B4A">
        <w:t>Sources to drinking-water</w:t>
      </w:r>
    </w:p>
    <w:p w14:paraId="24E32B22" w14:textId="77777777" w:rsidR="007C5F48" w:rsidRPr="00AE2B4A" w:rsidRDefault="00F75272" w:rsidP="00F75272">
      <w:pPr>
        <w:pStyle w:val="Heading4"/>
      </w:pPr>
      <w:r w:rsidRPr="00AE2B4A">
        <w:t>1.</w:t>
      </w:r>
      <w:r w:rsidRPr="00AE2B4A">
        <w:tab/>
        <w:t>To source waters</w:t>
      </w:r>
    </w:p>
    <w:p w14:paraId="24E32B23" w14:textId="77777777" w:rsidR="007C5F48" w:rsidRPr="00AE2B4A" w:rsidRDefault="007C5F48" w:rsidP="007E16E9">
      <w:pPr>
        <w:keepLines/>
      </w:pPr>
      <w:r w:rsidRPr="00AE2B4A">
        <w:t xml:space="preserve">1,1,1,2-Tetrachloroethane has a sweet </w:t>
      </w:r>
      <w:hyperlink r:id="rId2360" w:tooltip="Chloroform" w:history="1">
        <w:r w:rsidRPr="00AE2B4A">
          <w:t>chloroform</w:t>
        </w:r>
      </w:hyperlink>
      <w:r w:rsidRPr="00AE2B4A">
        <w:t>-like odour.</w:t>
      </w:r>
      <w:r w:rsidR="00817BC2" w:rsidRPr="00AE2B4A">
        <w:t xml:space="preserve"> </w:t>
      </w:r>
      <w:r w:rsidRPr="00AE2B4A">
        <w:t xml:space="preserve">It is (was) used as a </w:t>
      </w:r>
      <w:hyperlink r:id="rId2361" w:tooltip="Solvent" w:history="1">
        <w:r w:rsidRPr="00AE2B4A">
          <w:t>solvent</w:t>
        </w:r>
      </w:hyperlink>
      <w:r w:rsidR="003D15E9">
        <w:t>,</w:t>
      </w:r>
      <w:r w:rsidRPr="00AE2B4A">
        <w:t xml:space="preserve"> eg</w:t>
      </w:r>
      <w:r w:rsidR="003D15E9">
        <w:t>,</w:t>
      </w:r>
      <w:r w:rsidRPr="00AE2B4A">
        <w:t xml:space="preserve"> in the manufacture of pesticides, and in the production of </w:t>
      </w:r>
      <w:hyperlink r:id="rId2362" w:tooltip="Wood stain" w:history="1">
        <w:r w:rsidRPr="00AE2B4A">
          <w:t>wood stains</w:t>
        </w:r>
      </w:hyperlink>
      <w:r w:rsidRPr="00AE2B4A">
        <w:t xml:space="preserve"> and </w:t>
      </w:r>
      <w:hyperlink r:id="rId2363" w:tooltip="Varnish" w:history="1">
        <w:r w:rsidRPr="00AE2B4A">
          <w:t>varnishes</w:t>
        </w:r>
      </w:hyperlink>
      <w:r w:rsidRPr="00AE2B4A">
        <w:t>.</w:t>
      </w:r>
      <w:r w:rsidR="00817BC2" w:rsidRPr="00AE2B4A">
        <w:t xml:space="preserve"> </w:t>
      </w:r>
      <w:r w:rsidRPr="00AE2B4A">
        <w:t xml:space="preserve">As a Freon </w:t>
      </w:r>
      <w:hyperlink r:id="rId2364" w:tooltip="Refrigerant" w:history="1">
        <w:r w:rsidRPr="00AE2B4A">
          <w:t>refrigerant</w:t>
        </w:r>
      </w:hyperlink>
      <w:r w:rsidRPr="00AE2B4A">
        <w:t>, it was used under the name R-130a.</w:t>
      </w:r>
      <w:r w:rsidR="00817BC2" w:rsidRPr="00AE2B4A">
        <w:t xml:space="preserve"> </w:t>
      </w:r>
      <w:r w:rsidRPr="00AE2B4A">
        <w:t>This material is listed in Schedule 2 of the Control of Substances</w:t>
      </w:r>
      <w:r w:rsidRPr="00AE2B4A">
        <w:rPr>
          <w:rFonts w:ascii="Times New Roman" w:hAnsi="Times New Roman"/>
        </w:rPr>
        <w:t xml:space="preserve"> </w:t>
      </w:r>
      <w:r w:rsidRPr="00AE2B4A">
        <w:t>Hazardous to Health Regulations (COSHH) 1999.</w:t>
      </w:r>
      <w:r w:rsidR="00817BC2" w:rsidRPr="00AE2B4A">
        <w:t xml:space="preserve"> </w:t>
      </w:r>
      <w:r w:rsidRPr="00AE2B4A">
        <w:t>Its use in the UK is banned for diffusive applications such as surface or fabric cleaning except for R&amp;D and analysis.</w:t>
      </w:r>
      <w:r w:rsidR="00817BC2" w:rsidRPr="00AE2B4A">
        <w:t xml:space="preserve"> </w:t>
      </w:r>
      <w:r w:rsidRPr="00AE2B4A">
        <w:t>1,1,1,2-Tetrachloroethane may be formed incidentally during the manufacture of other chlorinated ethanes and released into the environment as air emissions or in wastewater.</w:t>
      </w:r>
      <w:r w:rsidR="00817BC2" w:rsidRPr="00AE2B4A">
        <w:t xml:space="preserve"> </w:t>
      </w:r>
      <w:r w:rsidRPr="00AE2B4A">
        <w:t>1,1,1,2-Tetrachloroethane is found as an impurity in technical-grade 1,1,2,2-tetrachloroethane.</w:t>
      </w:r>
    </w:p>
    <w:p w14:paraId="24E32B24" w14:textId="77777777" w:rsidR="007C5F48" w:rsidRPr="00AE2B4A" w:rsidRDefault="007C5F48" w:rsidP="003D2844"/>
    <w:p w14:paraId="24E32B25" w14:textId="77777777" w:rsidR="007C5F48" w:rsidRPr="00AE2B4A" w:rsidRDefault="007C5F48" w:rsidP="003D2844">
      <w:r w:rsidRPr="00AE2B4A">
        <w:t xml:space="preserve">1,1,2,2-Tetrachloroethane has the highest solvent power of any </w:t>
      </w:r>
      <w:hyperlink r:id="rId2365" w:tooltip="Chlorinated hydrocarbon" w:history="1">
        <w:r w:rsidRPr="00AE2B4A">
          <w:t>chlorinated hydrocarbon</w:t>
        </w:r>
      </w:hyperlink>
      <w:r w:rsidRPr="00AE2B4A">
        <w:t>.</w:t>
      </w:r>
      <w:r w:rsidR="00817BC2" w:rsidRPr="00AE2B4A">
        <w:t xml:space="preserve"> </w:t>
      </w:r>
      <w:r w:rsidRPr="00AE2B4A">
        <w:t xml:space="preserve">As a Freon </w:t>
      </w:r>
      <w:hyperlink r:id="rId2366" w:tooltip="Refrigerant" w:history="1">
        <w:r w:rsidRPr="00AE2B4A">
          <w:t>refrigerant</w:t>
        </w:r>
      </w:hyperlink>
      <w:r w:rsidRPr="00AE2B4A">
        <w:t>, it was used under the name R-130.</w:t>
      </w:r>
      <w:r w:rsidR="00817BC2" w:rsidRPr="00AE2B4A">
        <w:t xml:space="preserve"> </w:t>
      </w:r>
      <w:r w:rsidRPr="00AE2B4A">
        <w:t xml:space="preserve">It was once widely used as a </w:t>
      </w:r>
      <w:hyperlink r:id="rId2367" w:tooltip="Solvent" w:history="1">
        <w:r w:rsidRPr="00AE2B4A">
          <w:t>solvent</w:t>
        </w:r>
      </w:hyperlink>
      <w:r w:rsidRPr="00AE2B4A">
        <w:t xml:space="preserve"> and as an intermediate in the industrial production of </w:t>
      </w:r>
      <w:hyperlink r:id="rId2368" w:tooltip="Trichloroethylene" w:history="1">
        <w:r w:rsidRPr="00AE2B4A">
          <w:t>trichloroethylene</w:t>
        </w:r>
      </w:hyperlink>
      <w:r w:rsidRPr="00AE2B4A">
        <w:t xml:space="preserve">, </w:t>
      </w:r>
      <w:hyperlink r:id="rId2369" w:tooltip="Tetrachloroethylene" w:history="1">
        <w:r w:rsidRPr="00AE2B4A">
          <w:t>tetrachloroethylene</w:t>
        </w:r>
      </w:hyperlink>
      <w:r w:rsidRPr="00AE2B4A">
        <w:t xml:space="preserve">, and </w:t>
      </w:r>
      <w:hyperlink r:id="rId2370" w:tooltip="1,2-dichloroethylene" w:history="1">
        <w:r w:rsidRPr="00AE2B4A">
          <w:t>1,2-dichloroethylene</w:t>
        </w:r>
      </w:hyperlink>
      <w:r w:rsidRPr="00AE2B4A">
        <w:t>, and in cleaning and degreasing metals, in paint removers, varnishes and lacquers, in photographic films, as an extractant for oils and fats, and in pesticides.</w:t>
      </w:r>
      <w:r w:rsidR="00817BC2" w:rsidRPr="00AE2B4A">
        <w:t xml:space="preserve"> </w:t>
      </w:r>
      <w:r w:rsidRPr="00AE2B4A">
        <w:t>However, 1,1,2,2-tetrachloroethane is no longer used much due to concerns about its toxicity; hence it is rarely found in water now.</w:t>
      </w:r>
    </w:p>
    <w:p w14:paraId="24E32B26" w14:textId="77777777" w:rsidR="007C5F48" w:rsidRPr="00AE2B4A" w:rsidRDefault="007C5F48" w:rsidP="003D2844"/>
    <w:p w14:paraId="24E32B27" w14:textId="77777777" w:rsidR="007C5F48" w:rsidRPr="00AE2B4A" w:rsidRDefault="005B51CA" w:rsidP="005B51CA">
      <w:pPr>
        <w:pStyle w:val="Heading4"/>
      </w:pPr>
      <w:r w:rsidRPr="00AE2B4A">
        <w:t>2.</w:t>
      </w:r>
      <w:r w:rsidRPr="00AE2B4A">
        <w:tab/>
        <w:t>From treatment process</w:t>
      </w:r>
      <w:r w:rsidR="00F75272" w:rsidRPr="00AE2B4A">
        <w:t>es</w:t>
      </w:r>
    </w:p>
    <w:p w14:paraId="24E32B28" w14:textId="77777777" w:rsidR="007C5F48" w:rsidRPr="00AE2B4A" w:rsidRDefault="007C5F48" w:rsidP="003D2844">
      <w:r w:rsidRPr="00AE2B4A">
        <w:t>No known sources.</w:t>
      </w:r>
    </w:p>
    <w:p w14:paraId="24E32B29" w14:textId="77777777" w:rsidR="007C5F48" w:rsidRPr="00AE2B4A" w:rsidRDefault="007C5F48" w:rsidP="003D2844"/>
    <w:p w14:paraId="24E32B2A" w14:textId="77777777" w:rsidR="007C5F48" w:rsidRPr="00AE2B4A" w:rsidRDefault="00F75272" w:rsidP="00F75272">
      <w:pPr>
        <w:pStyle w:val="Heading4"/>
      </w:pPr>
      <w:r w:rsidRPr="00AE2B4A">
        <w:t>3.</w:t>
      </w:r>
      <w:r w:rsidRPr="00AE2B4A">
        <w:tab/>
        <w:t>From the distribution system</w:t>
      </w:r>
    </w:p>
    <w:p w14:paraId="24E32B2B" w14:textId="77777777" w:rsidR="007C5F48" w:rsidRPr="00AE2B4A" w:rsidRDefault="007C5F48" w:rsidP="003D2844">
      <w:r w:rsidRPr="00AE2B4A">
        <w:t>No known sources.</w:t>
      </w:r>
    </w:p>
    <w:p w14:paraId="24E32B2C" w14:textId="77777777" w:rsidR="007C5F48" w:rsidRPr="00AE2B4A" w:rsidRDefault="007C5F48" w:rsidP="003D2844"/>
    <w:p w14:paraId="24E32B2D" w14:textId="77777777" w:rsidR="007C5F48" w:rsidRPr="00AE2B4A" w:rsidRDefault="00F06FB3" w:rsidP="00F06FB3">
      <w:pPr>
        <w:pStyle w:val="Heading3"/>
      </w:pPr>
      <w:r w:rsidRPr="00AE2B4A">
        <w:t>Forms and fate in the environment</w:t>
      </w:r>
    </w:p>
    <w:p w14:paraId="24E32B2E" w14:textId="77777777" w:rsidR="007C5F48" w:rsidRPr="00AE2B4A" w:rsidRDefault="007C5F48" w:rsidP="003D2844">
      <w:r w:rsidRPr="00AE2B4A">
        <w:t>Most of the two tetrachloroethanes released to the environment eventually move to the air or groundwater.</w:t>
      </w:r>
      <w:r w:rsidR="00817BC2" w:rsidRPr="00AE2B4A">
        <w:t xml:space="preserve"> </w:t>
      </w:r>
      <w:r w:rsidRPr="00AE2B4A">
        <w:t>1,1,2,2-Tetrachloroethane released to the aquatic environment is rapidly removed via volatilisation, with an estimated half-life of 6.2</w:t>
      </w:r>
      <w:r w:rsidR="002B6151" w:rsidRPr="00AE2B4A">
        <w:t> hours</w:t>
      </w:r>
      <w:r w:rsidR="00DB29E6" w:rsidRPr="00AE2B4A">
        <w:t xml:space="preserve"> </w:t>
      </w:r>
      <w:r w:rsidRPr="00AE2B4A">
        <w:t>from running water and 3.5</w:t>
      </w:r>
      <w:r w:rsidR="00DB29E6" w:rsidRPr="00AE2B4A">
        <w:t> days</w:t>
      </w:r>
      <w:r w:rsidRPr="00AE2B4A">
        <w:t xml:space="preserve"> from still water.</w:t>
      </w:r>
      <w:r w:rsidR="00817BC2" w:rsidRPr="00AE2B4A">
        <w:t xml:space="preserve"> </w:t>
      </w:r>
      <w:r w:rsidRPr="00AE2B4A">
        <w:t>Hydrolysis and biodegradation are the principal routes of removal from groundwater.</w:t>
      </w:r>
      <w:r w:rsidR="00817BC2" w:rsidRPr="00AE2B4A">
        <w:t xml:space="preserve"> </w:t>
      </w:r>
      <w:r w:rsidRPr="00AE2B4A">
        <w:t>The hydrolysis half-life in subsurface sediment at 25°C was determined to be 29</w:t>
      </w:r>
      <w:r w:rsidR="00DB29E6" w:rsidRPr="00AE2B4A">
        <w:t> days</w:t>
      </w:r>
      <w:r w:rsidRPr="00AE2B4A">
        <w:t>.</w:t>
      </w:r>
      <w:r w:rsidR="00817BC2" w:rsidRPr="00AE2B4A">
        <w:t xml:space="preserve"> </w:t>
      </w:r>
      <w:r w:rsidRPr="00AE2B4A">
        <w:t>Neutral and base-catalysed hydrolyses of 1,1,2,2-tetrachloroethane in pure water yielded trichloroethene as essentially the sole degradation product (WHO 1998).</w:t>
      </w:r>
      <w:r w:rsidR="00817BC2" w:rsidRPr="00AE2B4A">
        <w:t xml:space="preserve"> </w:t>
      </w:r>
      <w:r w:rsidRPr="00AE2B4A">
        <w:t>1,1,2,2-Tetrachloroethane is not readily biodegradable.</w:t>
      </w:r>
      <w:r w:rsidR="00817BC2" w:rsidRPr="00AE2B4A">
        <w:t xml:space="preserve"> </w:t>
      </w:r>
      <w:r w:rsidRPr="00AE2B4A">
        <w:t>It is expected to undergo dehydrochlorination under hydrolytic alkaline conditions to trichloroethylene, and to biodegrade under anaerobic conditions.</w:t>
      </w:r>
      <w:r w:rsidR="00817BC2" w:rsidRPr="00AE2B4A">
        <w:t xml:space="preserve"> </w:t>
      </w:r>
      <w:r w:rsidRPr="00AE2B4A">
        <w:t>The tetrachloroethanes are not likely to adsorb to soil or sediments.</w:t>
      </w:r>
    </w:p>
    <w:p w14:paraId="24E32B2F" w14:textId="77777777" w:rsidR="007C5F48" w:rsidRPr="00AE2B4A" w:rsidRDefault="007C5F48" w:rsidP="003D2844"/>
    <w:p w14:paraId="24E32B30" w14:textId="77777777" w:rsidR="007C5F48" w:rsidRPr="00AE2B4A" w:rsidRDefault="007C5F48" w:rsidP="007E16E9">
      <w:pPr>
        <w:keepNext/>
        <w:keepLines/>
      </w:pPr>
      <w:r w:rsidRPr="00AE2B4A">
        <w:t>The solubility of 1,1,1,2-tetrachloroethane in water is about 1</w:t>
      </w:r>
      <w:r w:rsidR="003D2844" w:rsidRPr="00AE2B4A">
        <w:t>,</w:t>
      </w:r>
      <w:r w:rsidRPr="00AE2B4A">
        <w:t>100</w:t>
      </w:r>
      <w:r w:rsidR="00DB29E6" w:rsidRPr="00AE2B4A">
        <w:t> mg/L</w:t>
      </w:r>
      <w:r w:rsidRPr="00AE2B4A">
        <w:t>, and the solubility of 1,1,2,2-tetrachloroethane in water is about 2</w:t>
      </w:r>
      <w:r w:rsidR="003D2844" w:rsidRPr="00AE2B4A">
        <w:t>,</w:t>
      </w:r>
      <w:r w:rsidRPr="00AE2B4A">
        <w:t>900</w:t>
      </w:r>
      <w:r w:rsidR="00DB29E6" w:rsidRPr="00AE2B4A">
        <w:t> mg/L</w:t>
      </w:r>
      <w:r w:rsidRPr="00AE2B4A">
        <w:t>.</w:t>
      </w:r>
    </w:p>
    <w:p w14:paraId="24E32B31" w14:textId="77777777" w:rsidR="007E16E9" w:rsidRDefault="007E16E9" w:rsidP="007E16E9"/>
    <w:p w14:paraId="24E32B32" w14:textId="77777777" w:rsidR="00833AE1" w:rsidRPr="00AE2B4A" w:rsidRDefault="007C5F48" w:rsidP="007E16E9">
      <w:pPr>
        <w:rPr>
          <w:lang w:eastAsia="en-NZ"/>
        </w:rPr>
      </w:pPr>
      <w:r w:rsidRPr="00AE2B4A">
        <w:t>The o</w:t>
      </w:r>
      <w:r w:rsidRPr="00AE2B4A">
        <w:rPr>
          <w:iCs/>
          <w:lang w:eastAsia="en-NZ"/>
        </w:rPr>
        <w:t xml:space="preserve">ctanol/water partition coefficient (P) for </w:t>
      </w:r>
      <w:r w:rsidRPr="00AE2B4A">
        <w:t>1,1,1,2-tetrachloroethane</w:t>
      </w:r>
      <w:r w:rsidRPr="00AE2B4A">
        <w:rPr>
          <w:iCs/>
          <w:lang w:eastAsia="en-NZ"/>
        </w:rPr>
        <w:t xml:space="preserve">: </w:t>
      </w:r>
      <w:r w:rsidRPr="00AE2B4A">
        <w:rPr>
          <w:lang w:eastAsia="en-NZ"/>
        </w:rPr>
        <w:t>log P, 2.93.</w:t>
      </w:r>
      <w:r w:rsidR="00817BC2" w:rsidRPr="00AE2B4A">
        <w:t xml:space="preserve"> </w:t>
      </w:r>
      <w:r w:rsidRPr="00AE2B4A">
        <w:t>The o</w:t>
      </w:r>
      <w:r w:rsidRPr="00AE2B4A">
        <w:rPr>
          <w:iCs/>
          <w:lang w:eastAsia="en-NZ"/>
        </w:rPr>
        <w:t xml:space="preserve">ctanol/water partition coefficient (P) for </w:t>
      </w:r>
      <w:r w:rsidRPr="00AE2B4A">
        <w:t>1,1,2,2-tetrachloroethane</w:t>
      </w:r>
      <w:r w:rsidRPr="00AE2B4A">
        <w:rPr>
          <w:iCs/>
          <w:lang w:eastAsia="en-NZ"/>
        </w:rPr>
        <w:t xml:space="preserve">: </w:t>
      </w:r>
      <w:r w:rsidRPr="00AE2B4A">
        <w:rPr>
          <w:lang w:eastAsia="en-NZ"/>
        </w:rPr>
        <w:t>log P, 2.39</w:t>
      </w:r>
      <w:r w:rsidR="00833AE1" w:rsidRPr="00AE2B4A">
        <w:rPr>
          <w:lang w:eastAsia="en-NZ"/>
        </w:rPr>
        <w:t xml:space="preserve"> (IARC 2013).</w:t>
      </w:r>
    </w:p>
    <w:p w14:paraId="24E32B33" w14:textId="77777777" w:rsidR="007C5F48" w:rsidRPr="00AE2B4A" w:rsidRDefault="007C5F48" w:rsidP="003D2844"/>
    <w:p w14:paraId="24E32B34" w14:textId="77777777" w:rsidR="007C5F48" w:rsidRPr="00AE2B4A" w:rsidRDefault="00F51851" w:rsidP="00F51851">
      <w:pPr>
        <w:pStyle w:val="Heading3"/>
      </w:pPr>
      <w:r w:rsidRPr="00AE2B4A">
        <w:t>Typical concentrations in drinking-water</w:t>
      </w:r>
    </w:p>
    <w:p w14:paraId="24E32B35" w14:textId="77777777" w:rsidR="007C5F48" w:rsidRPr="00AE2B4A" w:rsidRDefault="003D2844" w:rsidP="003D2844">
      <w:r w:rsidRPr="00AE2B4A">
        <w:t>Eighteen</w:t>
      </w:r>
      <w:r w:rsidR="007C5F48" w:rsidRPr="00AE2B4A">
        <w:t xml:space="preserve"> water utilities in the US reported detecting 1,1,1,2-tetrachloroethane in tap water since 2004, according to EWG</w:t>
      </w:r>
      <w:r w:rsidR="00817BC2" w:rsidRPr="00AE2B4A">
        <w:t>’</w:t>
      </w:r>
      <w:r w:rsidR="007C5F48" w:rsidRPr="00AE2B4A">
        <w:t xml:space="preserve">s analysis of water quality data supplied by state water agencies, the highest </w:t>
      </w:r>
      <w:r w:rsidR="003D15E9" w:rsidRPr="00AE2B4A">
        <w:t>concentration</w:t>
      </w:r>
      <w:r w:rsidR="007C5F48" w:rsidRPr="00AE2B4A">
        <w:t xml:space="preserve"> being 0.014</w:t>
      </w:r>
      <w:r w:rsidR="00DB29E6" w:rsidRPr="00AE2B4A">
        <w:t> mg/L</w:t>
      </w:r>
      <w:r w:rsidR="007C5F48" w:rsidRPr="00AE2B4A">
        <w:t>.</w:t>
      </w:r>
    </w:p>
    <w:p w14:paraId="24E32B36" w14:textId="77777777" w:rsidR="007C5F48" w:rsidRPr="00AE2B4A" w:rsidRDefault="007C5F48" w:rsidP="003D2844"/>
    <w:p w14:paraId="24E32B37" w14:textId="77777777" w:rsidR="007C5F48" w:rsidRPr="00AE2B4A" w:rsidRDefault="003D2844" w:rsidP="003D2844">
      <w:r w:rsidRPr="00AE2B4A">
        <w:t>Ten</w:t>
      </w:r>
      <w:r w:rsidR="007C5F48" w:rsidRPr="00AE2B4A">
        <w:t xml:space="preserve"> water utilities in the US reported detecting 1,1,2,2-tetrachloroethane in tap water since 2004, according to EWG</w:t>
      </w:r>
      <w:r w:rsidR="00817BC2" w:rsidRPr="00AE2B4A">
        <w:t>’</w:t>
      </w:r>
      <w:r w:rsidR="007C5F48" w:rsidRPr="00AE2B4A">
        <w:t>s analysis of water quality data supplied by state water agencies, the highest concentration being 0.17</w:t>
      </w:r>
      <w:r w:rsidR="00DB29E6" w:rsidRPr="00AE2B4A">
        <w:t> mg/L</w:t>
      </w:r>
      <w:r w:rsidR="007C5F48" w:rsidRPr="00AE2B4A">
        <w:t>.</w:t>
      </w:r>
    </w:p>
    <w:p w14:paraId="24E32B38" w14:textId="77777777" w:rsidR="007C5F48" w:rsidRPr="00AE2B4A" w:rsidRDefault="007C5F48" w:rsidP="003D2844"/>
    <w:p w14:paraId="24E32B39" w14:textId="77777777" w:rsidR="007C5F48" w:rsidRPr="00AE2B4A" w:rsidRDefault="00A31C82" w:rsidP="00A31C82">
      <w:pPr>
        <w:pStyle w:val="Heading3"/>
      </w:pPr>
      <w:r w:rsidRPr="00AE2B4A">
        <w:t>Removal methods</w:t>
      </w:r>
    </w:p>
    <w:p w14:paraId="24E32B3A" w14:textId="77777777" w:rsidR="007C5F48" w:rsidRPr="00AE2B4A" w:rsidRDefault="007C5F48" w:rsidP="003D2844">
      <w:r w:rsidRPr="00AE2B4A">
        <w:t>Potential treatment technologies for removing 1,1,2,2-tetrachloroethane from water include air-stripping and activated carbon.</w:t>
      </w:r>
      <w:r w:rsidR="00817BC2" w:rsidRPr="00AE2B4A">
        <w:t xml:space="preserve"> </w:t>
      </w:r>
      <w:r w:rsidRPr="00AE2B4A">
        <w:t>Contaminants with an adsorption capacity expressed as Freundlich isotherm constant (K) &gt;200 µg/g are considered to be amenable to GAC treatment; the Freundlich isotherm constant (K) value for 1,1,2,2</w:t>
      </w:r>
      <w:r w:rsidR="003D2844" w:rsidRPr="00AE2B4A">
        <w:noBreakHyphen/>
      </w:r>
      <w:r w:rsidRPr="00AE2B4A">
        <w:t xml:space="preserve">tetrachloroethane is 823 µg/g </w:t>
      </w:r>
      <w:r w:rsidR="003D2844" w:rsidRPr="00AE2B4A">
        <w:t>(</w:t>
      </w:r>
      <w:r w:rsidRPr="00AE2B4A">
        <w:t>from USEPA 2008).</w:t>
      </w:r>
    </w:p>
    <w:p w14:paraId="24E32B3B" w14:textId="77777777" w:rsidR="007C5F48" w:rsidRPr="00AE2B4A" w:rsidRDefault="007C5F48" w:rsidP="003D2844"/>
    <w:p w14:paraId="24E32B3C" w14:textId="77777777" w:rsidR="007C5F48" w:rsidRPr="00AE2B4A" w:rsidRDefault="007C5F48" w:rsidP="003D2844">
      <w:r w:rsidRPr="00AE2B4A">
        <w:t>WRF (2014) reports that 1,1,1,2-tetrachloroethane is characterised with a low Henry</w:t>
      </w:r>
      <w:r w:rsidR="00817BC2" w:rsidRPr="00AE2B4A">
        <w:t>’</w:t>
      </w:r>
      <w:r w:rsidRPr="00AE2B4A">
        <w:t>s law constant (0.077 dimensionless air/water).</w:t>
      </w:r>
      <w:r w:rsidR="00817BC2" w:rsidRPr="00AE2B4A">
        <w:t xml:space="preserve"> </w:t>
      </w:r>
      <w:r w:rsidRPr="00AE2B4A">
        <w:t>However, the results showed that low profile air stripping is effective for 1,1,1,2-tetrachloroethane removal.</w:t>
      </w:r>
      <w:r w:rsidR="00817BC2" w:rsidRPr="00AE2B4A">
        <w:t xml:space="preserve"> </w:t>
      </w:r>
      <w:r w:rsidRPr="00AE2B4A">
        <w:t>1,1,1,2</w:t>
      </w:r>
      <w:r w:rsidR="003D2844" w:rsidRPr="00AE2B4A">
        <w:noBreakHyphen/>
      </w:r>
      <w:r w:rsidRPr="00AE2B4A">
        <w:t>Tetrachloroethane was almost completely removed at the three temperatures and air to water ratio of about 150-167.</w:t>
      </w:r>
      <w:r w:rsidR="00817BC2" w:rsidRPr="00AE2B4A">
        <w:t xml:space="preserve"> </w:t>
      </w:r>
      <w:r w:rsidRPr="00AE2B4A">
        <w:t>A 98.9</w:t>
      </w:r>
      <w:r w:rsidR="00E4453A" w:rsidRPr="00AE2B4A">
        <w:t> percent</w:t>
      </w:r>
      <w:r w:rsidRPr="00AE2B4A">
        <w:t xml:space="preserve"> removal was observed at 12°C and air to water ratio of about 70 and lower removal efficiency (94.5</w:t>
      </w:r>
      <w:r w:rsidR="00E4453A" w:rsidRPr="00AE2B4A">
        <w:t> percent</w:t>
      </w:r>
      <w:r w:rsidRPr="00AE2B4A">
        <w:t>) was observed at 4°C.</w:t>
      </w:r>
      <w:r w:rsidR="00817BC2" w:rsidRPr="00AE2B4A">
        <w:t xml:space="preserve"> </w:t>
      </w:r>
      <w:r w:rsidRPr="00AE2B4A">
        <w:t>The removal efficiency remained high at the lowest air to water ratio, 97.4</w:t>
      </w:r>
      <w:r w:rsidR="00E4453A" w:rsidRPr="00AE2B4A">
        <w:t> percent</w:t>
      </w:r>
      <w:r w:rsidRPr="00AE2B4A">
        <w:t>, 94</w:t>
      </w:r>
      <w:r w:rsidR="00E4453A" w:rsidRPr="00AE2B4A">
        <w:t> percent</w:t>
      </w:r>
      <w:r w:rsidRPr="00AE2B4A">
        <w:t>, and 77.3</w:t>
      </w:r>
      <w:r w:rsidR="00E4453A" w:rsidRPr="00AE2B4A">
        <w:t> percent</w:t>
      </w:r>
      <w:r w:rsidRPr="00AE2B4A">
        <w:t xml:space="preserve"> removal efficiencies were achieved at temperatures of 20°C, 12°C and 4°C respectively.</w:t>
      </w:r>
      <w:r w:rsidR="00817BC2" w:rsidRPr="00AE2B4A">
        <w:t xml:space="preserve"> </w:t>
      </w:r>
      <w:r w:rsidRPr="00AE2B4A">
        <w:t>The temperature effect also became noticeable at the lowest air to water ratio.</w:t>
      </w:r>
      <w:r w:rsidR="00817BC2" w:rsidRPr="00AE2B4A">
        <w:t xml:space="preserve"> </w:t>
      </w:r>
      <w:r w:rsidRPr="00AE2B4A">
        <w:t>All experiments succeeded to produce sub</w:t>
      </w:r>
      <w:r w:rsidR="003D2844" w:rsidRPr="00AE2B4A">
        <w:t> </w:t>
      </w:r>
      <w:r w:rsidRPr="00AE2B4A">
        <w:t>ug/L effluents except the experiment of 53 air to water ratio at 4°C.</w:t>
      </w:r>
    </w:p>
    <w:p w14:paraId="24E32B3D" w14:textId="77777777" w:rsidR="007C5F48" w:rsidRPr="00AE2B4A" w:rsidRDefault="007C5F48" w:rsidP="003D2844"/>
    <w:p w14:paraId="24E32B3E" w14:textId="77777777" w:rsidR="007C5F48" w:rsidRPr="00AE2B4A" w:rsidRDefault="007C5F48" w:rsidP="003D2844">
      <w:r w:rsidRPr="00AE2B4A">
        <w:t>WRF (2014) reports that 1,1,2,2-tetrachloroethane is characterised with a low Henry</w:t>
      </w:r>
      <w:r w:rsidR="00817BC2" w:rsidRPr="00AE2B4A">
        <w:t>’</w:t>
      </w:r>
      <w:r w:rsidRPr="00AE2B4A">
        <w:t>s law constant (0.0139 dimensionless air/water), which is the second lowest among the 13</w:t>
      </w:r>
      <w:r w:rsidR="003D2844" w:rsidRPr="00AE2B4A">
        <w:t> </w:t>
      </w:r>
      <w:r w:rsidRPr="00AE2B4A">
        <w:t>focus VOCs trialled.</w:t>
      </w:r>
      <w:r w:rsidR="00817BC2" w:rsidRPr="00AE2B4A">
        <w:t xml:space="preserve"> </w:t>
      </w:r>
      <w:r w:rsidRPr="00AE2B4A">
        <w:t>Low profile air stripping is effective for 1,1,2,2-tetrachloroethane removal at high air to water ratios, and at high temperatures at moderate air to water ratios.</w:t>
      </w:r>
      <w:r w:rsidR="00817BC2" w:rsidRPr="00AE2B4A">
        <w:t xml:space="preserve"> </w:t>
      </w:r>
      <w:r w:rsidRPr="00AE2B4A">
        <w:t>1,1,2,2-Tetrachloroethane was almost completely removed at the three temperatures and air to water ratio of above 500.</w:t>
      </w:r>
      <w:r w:rsidR="00817BC2" w:rsidRPr="00AE2B4A">
        <w:t xml:space="preserve"> </w:t>
      </w:r>
      <w:r w:rsidRPr="00AE2B4A">
        <w:t>Lower removal efficiencies (97.6</w:t>
      </w:r>
      <w:r w:rsidR="00E4453A" w:rsidRPr="00AE2B4A">
        <w:t> percent</w:t>
      </w:r>
      <w:r w:rsidRPr="00AE2B4A">
        <w:t>, 87.3</w:t>
      </w:r>
      <w:r w:rsidR="00E4453A" w:rsidRPr="00AE2B4A">
        <w:t> percent</w:t>
      </w:r>
      <w:r w:rsidRPr="00AE2B4A">
        <w:t xml:space="preserve"> and 65</w:t>
      </w:r>
      <w:r w:rsidR="00E4453A" w:rsidRPr="00AE2B4A">
        <w:t> percent</w:t>
      </w:r>
      <w:r w:rsidRPr="00AE2B4A">
        <w:t>) were observed at lower air to water ratios (150, 167 and 162), sub ug/L effluent was not achieved at 4°C, and the temperature change effect was significant at this range of air to water ratios.</w:t>
      </w:r>
      <w:r w:rsidR="00817BC2" w:rsidRPr="00AE2B4A">
        <w:t xml:space="preserve"> </w:t>
      </w:r>
      <w:r w:rsidRPr="00AE2B4A">
        <w:t>At air to water ratio of 72 the removal efficiency at 12</w:t>
      </w:r>
      <w:r w:rsidRPr="00AE2B4A">
        <w:rPr>
          <w:szCs w:val="24"/>
          <w:lang w:eastAsia="en-NZ"/>
        </w:rPr>
        <w:t>°</w:t>
      </w:r>
      <w:r w:rsidRPr="00AE2B4A">
        <w:t>C dropped to 66</w:t>
      </w:r>
      <w:r w:rsidR="00E4453A" w:rsidRPr="00AE2B4A">
        <w:t> percent</w:t>
      </w:r>
      <w:r w:rsidRPr="00AE2B4A">
        <w:t xml:space="preserve"> and at the air to water ratio of 70 the removal efficiency at 4°C dropped to 30.6</w:t>
      </w:r>
      <w:r w:rsidR="00E4453A" w:rsidRPr="00AE2B4A">
        <w:t> percent</w:t>
      </w:r>
      <w:r w:rsidRPr="00AE2B4A">
        <w:t>, both did not achieve sub ug/L effluent.</w:t>
      </w:r>
      <w:r w:rsidR="00817BC2" w:rsidRPr="00AE2B4A">
        <w:t xml:space="preserve"> </w:t>
      </w:r>
      <w:r w:rsidRPr="00AE2B4A">
        <w:t>At the low air to water ratio of about 53, the removal efficiency dropped to between 58.3</w:t>
      </w:r>
      <w:r w:rsidR="00E4453A" w:rsidRPr="00AE2B4A">
        <w:t> percent</w:t>
      </w:r>
      <w:r w:rsidRPr="00AE2B4A">
        <w:t xml:space="preserve"> and 19.7</w:t>
      </w:r>
      <w:r w:rsidR="00E4453A" w:rsidRPr="00AE2B4A">
        <w:t> percent</w:t>
      </w:r>
      <w:r w:rsidRPr="00AE2B4A">
        <w:t>, at temperatures between 20°C and 4°C, and no sub ug/L effluent was achieved.</w:t>
      </w:r>
    </w:p>
    <w:p w14:paraId="24E32B3F" w14:textId="77777777" w:rsidR="007C5F48" w:rsidRPr="00AE2B4A" w:rsidRDefault="007C5F48" w:rsidP="003D2844"/>
    <w:p w14:paraId="24E32B40" w14:textId="77777777" w:rsidR="007C5F48" w:rsidRPr="00AE2B4A" w:rsidRDefault="00A31C82" w:rsidP="00A31C82">
      <w:pPr>
        <w:pStyle w:val="Heading3"/>
      </w:pPr>
      <w:r w:rsidRPr="00AE2B4A">
        <w:t>Analytical methods</w:t>
      </w:r>
    </w:p>
    <w:p w14:paraId="24E32B41" w14:textId="77777777" w:rsidR="007C5F48" w:rsidRPr="00AE2B4A" w:rsidRDefault="00236B49" w:rsidP="00236B49">
      <w:pPr>
        <w:pStyle w:val="Heading4"/>
      </w:pPr>
      <w:r w:rsidRPr="00AE2B4A">
        <w:t>Referee method</w:t>
      </w:r>
    </w:p>
    <w:p w14:paraId="24E32B42" w14:textId="77777777" w:rsidR="007C5F48" w:rsidRPr="00AE2B4A" w:rsidRDefault="007C5F48" w:rsidP="003D2844">
      <w:r w:rsidRPr="00AE2B4A">
        <w:t xml:space="preserve">No </w:t>
      </w:r>
      <w:smartTag w:uri="urn:schemas-microsoft-com:office:smarttags" w:element="stockticker">
        <w:r w:rsidRPr="00AE2B4A">
          <w:t>MAV</w:t>
        </w:r>
      </w:smartTag>
      <w:r w:rsidRPr="00AE2B4A">
        <w:t>.</w:t>
      </w:r>
    </w:p>
    <w:p w14:paraId="24E32B43" w14:textId="77777777" w:rsidR="007C5F48" w:rsidRPr="00AE2B4A" w:rsidRDefault="007C5F48" w:rsidP="003D2844"/>
    <w:p w14:paraId="24E32B44" w14:textId="77777777" w:rsidR="007C5F48" w:rsidRPr="00AE2B4A" w:rsidRDefault="00236B49" w:rsidP="00236B49">
      <w:pPr>
        <w:pStyle w:val="Heading4"/>
      </w:pPr>
      <w:r w:rsidRPr="00AE2B4A">
        <w:t>Some alternative methods</w:t>
      </w:r>
    </w:p>
    <w:p w14:paraId="24E32B45" w14:textId="77777777" w:rsidR="007C5F48" w:rsidRPr="00AE2B4A" w:rsidRDefault="007C5F48" w:rsidP="003D2844">
      <w:r w:rsidRPr="00AE2B4A">
        <w:t>See IARC (2013).</w:t>
      </w:r>
    </w:p>
    <w:p w14:paraId="24E32B46" w14:textId="77777777" w:rsidR="007C5F48" w:rsidRPr="00AE2B4A" w:rsidRDefault="007C5F48" w:rsidP="003D2844"/>
    <w:p w14:paraId="24E32B47" w14:textId="77777777" w:rsidR="007C5F48" w:rsidRPr="00AE2B4A" w:rsidRDefault="00A31C82" w:rsidP="00A31C82">
      <w:pPr>
        <w:pStyle w:val="Heading3"/>
      </w:pPr>
      <w:r w:rsidRPr="00AE2B4A">
        <w:t>Health considerations</w:t>
      </w:r>
    </w:p>
    <w:p w14:paraId="24E32B48" w14:textId="77777777" w:rsidR="007C5F48" w:rsidRPr="00AE2B4A" w:rsidRDefault="007C5F48" w:rsidP="003D2844">
      <w:r w:rsidRPr="00AE2B4A">
        <w:t>Most of the two tetrachloroethanes, when ingested, will enter the bloodstream.</w:t>
      </w:r>
      <w:r w:rsidR="00817BC2" w:rsidRPr="00AE2B4A">
        <w:t xml:space="preserve"> </w:t>
      </w:r>
      <w:r w:rsidRPr="00AE2B4A">
        <w:t xml:space="preserve">The inhalation route is more important than oral; </w:t>
      </w:r>
      <w:r w:rsidRPr="00AE2B4A">
        <w:rPr>
          <w:szCs w:val="24"/>
        </w:rPr>
        <w:t xml:space="preserve">1,1,2,2-tetrachloroethane has been found in </w:t>
      </w:r>
      <w:r w:rsidR="003D15E9" w:rsidRPr="00AE2B4A">
        <w:rPr>
          <w:szCs w:val="24"/>
        </w:rPr>
        <w:t>cigarette</w:t>
      </w:r>
      <w:r w:rsidRPr="00AE2B4A">
        <w:rPr>
          <w:szCs w:val="24"/>
        </w:rPr>
        <w:t xml:space="preserve"> smoke at 3</w:t>
      </w:r>
      <w:r w:rsidR="003D2844" w:rsidRPr="00AE2B4A">
        <w:rPr>
          <w:szCs w:val="24"/>
        </w:rPr>
        <w:t>–</w:t>
      </w:r>
      <w:r w:rsidRPr="00AE2B4A">
        <w:rPr>
          <w:szCs w:val="24"/>
        </w:rPr>
        <w:t>6 µg per cigarette (USEPA 2008)</w:t>
      </w:r>
      <w:r w:rsidRPr="00AE2B4A">
        <w:t>.</w:t>
      </w:r>
    </w:p>
    <w:p w14:paraId="24E32B49" w14:textId="77777777" w:rsidR="007C5F48" w:rsidRPr="00AE2B4A" w:rsidRDefault="007C5F48" w:rsidP="003D2844"/>
    <w:p w14:paraId="24E32B4A" w14:textId="77777777" w:rsidR="007C5F48" w:rsidRPr="00AE2B4A" w:rsidRDefault="007C5F48" w:rsidP="003D2844">
      <w:pPr>
        <w:rPr>
          <w:szCs w:val="24"/>
        </w:rPr>
      </w:pPr>
      <w:r w:rsidRPr="00AE2B4A">
        <w:rPr>
          <w:szCs w:val="24"/>
        </w:rPr>
        <w:t>The toxicological profile of 1,1,2,2-tetrachloroethane has also not been well characterised; because of the chemical</w:t>
      </w:r>
      <w:r w:rsidR="00817BC2" w:rsidRPr="00AE2B4A">
        <w:rPr>
          <w:szCs w:val="24"/>
        </w:rPr>
        <w:t>’</w:t>
      </w:r>
      <w:r w:rsidRPr="00AE2B4A">
        <w:rPr>
          <w:szCs w:val="24"/>
        </w:rPr>
        <w:t>s declining use, available data are confined primarily to early limited studies.</w:t>
      </w:r>
      <w:r w:rsidR="00817BC2" w:rsidRPr="00AE2B4A">
        <w:rPr>
          <w:szCs w:val="24"/>
        </w:rPr>
        <w:t xml:space="preserve"> </w:t>
      </w:r>
      <w:r w:rsidRPr="00AE2B4A">
        <w:rPr>
          <w:szCs w:val="24"/>
        </w:rPr>
        <w:t xml:space="preserve">Based on the results of available </w:t>
      </w:r>
      <w:r w:rsidRPr="00AE2B4A">
        <w:rPr>
          <w:i/>
          <w:szCs w:val="24"/>
        </w:rPr>
        <w:t>in vivo</w:t>
      </w:r>
      <w:r w:rsidRPr="00AE2B4A">
        <w:rPr>
          <w:szCs w:val="24"/>
        </w:rPr>
        <w:t xml:space="preserve"> and </w:t>
      </w:r>
      <w:r w:rsidRPr="00AE2B4A">
        <w:rPr>
          <w:i/>
          <w:szCs w:val="24"/>
        </w:rPr>
        <w:t>in vitro</w:t>
      </w:r>
      <w:r w:rsidRPr="00AE2B4A">
        <w:rPr>
          <w:szCs w:val="24"/>
        </w:rPr>
        <w:t xml:space="preserve"> assays, 1,1,2,2-tetrachloroethane has, at most, weak genotoxic potential.</w:t>
      </w:r>
    </w:p>
    <w:p w14:paraId="24E32B4B" w14:textId="77777777" w:rsidR="007C5F48" w:rsidRPr="00AE2B4A" w:rsidRDefault="007C5F48" w:rsidP="003D2844">
      <w:pPr>
        <w:rPr>
          <w:szCs w:val="24"/>
        </w:rPr>
      </w:pPr>
    </w:p>
    <w:p w14:paraId="24E32B4C" w14:textId="77777777" w:rsidR="007C5F48" w:rsidRPr="00AE2B4A" w:rsidRDefault="007C5F48" w:rsidP="003D2844">
      <w:pPr>
        <w:rPr>
          <w:szCs w:val="24"/>
        </w:rPr>
      </w:pPr>
      <w:r w:rsidRPr="00AE2B4A">
        <w:rPr>
          <w:szCs w:val="24"/>
        </w:rPr>
        <w:t>OECD (2005) states that 1,1,2,2-tetrachloroethane can be considered as very toxic to humans exposed acutely.</w:t>
      </w:r>
      <w:r w:rsidR="00817BC2" w:rsidRPr="00AE2B4A">
        <w:rPr>
          <w:szCs w:val="24"/>
        </w:rPr>
        <w:t xml:space="preserve"> </w:t>
      </w:r>
      <w:r w:rsidRPr="00AE2B4A">
        <w:rPr>
          <w:szCs w:val="24"/>
        </w:rPr>
        <w:t>In an oral long term bioassay, 1,1,2,2-tetrachloroethane has been shown to induce hepatocellular carcinoma in mice but it was not carcinogenic in rats.</w:t>
      </w:r>
      <w:r w:rsidR="00817BC2" w:rsidRPr="00AE2B4A">
        <w:rPr>
          <w:szCs w:val="24"/>
        </w:rPr>
        <w:t xml:space="preserve"> </w:t>
      </w:r>
      <w:r w:rsidRPr="00AE2B4A">
        <w:rPr>
          <w:szCs w:val="24"/>
        </w:rPr>
        <w:t>The lowest oral threshold dose (LOAEL) in rats was found around 3</w:t>
      </w:r>
      <w:r w:rsidR="00DB29E6" w:rsidRPr="00AE2B4A">
        <w:rPr>
          <w:szCs w:val="24"/>
        </w:rPr>
        <w:t> mg/kg</w:t>
      </w:r>
      <w:r w:rsidRPr="00AE2B4A">
        <w:rPr>
          <w:szCs w:val="24"/>
        </w:rPr>
        <w:t xml:space="preserve"> bw/day indicating large margins of safety when comparing with the trace levels of 1,1,2,2</w:t>
      </w:r>
      <w:r w:rsidR="003D2844" w:rsidRPr="00AE2B4A">
        <w:rPr>
          <w:szCs w:val="24"/>
        </w:rPr>
        <w:noBreakHyphen/>
      </w:r>
      <w:r w:rsidRPr="00AE2B4A">
        <w:rPr>
          <w:szCs w:val="24"/>
        </w:rPr>
        <w:t>tetrachloroethane when it is detected in food or drinking water in northern America.</w:t>
      </w:r>
    </w:p>
    <w:p w14:paraId="24E32B4D" w14:textId="77777777" w:rsidR="007C5F48" w:rsidRPr="00AE2B4A" w:rsidRDefault="007C5F48" w:rsidP="003D2844"/>
    <w:p w14:paraId="24E32B4E" w14:textId="77777777" w:rsidR="007C5F48" w:rsidRPr="00AE2B4A" w:rsidRDefault="007C5F48" w:rsidP="003D2844">
      <w:pPr>
        <w:rPr>
          <w:szCs w:val="24"/>
        </w:rPr>
      </w:pPr>
      <w:r w:rsidRPr="00AE2B4A">
        <w:t>The International Agency for Research on Cancer (</w:t>
      </w:r>
      <w:smartTag w:uri="urn:schemas-microsoft-com:office:smarttags" w:element="stockticker">
        <w:r w:rsidRPr="00AE2B4A">
          <w:t>IARC</w:t>
        </w:r>
      </w:smartTag>
      <w:r w:rsidRPr="00AE2B4A">
        <w:t>) has determined that 1,1,1,2</w:t>
      </w:r>
      <w:r w:rsidR="003D2844" w:rsidRPr="00AE2B4A">
        <w:noBreakHyphen/>
      </w:r>
      <w:r w:rsidRPr="00AE2B4A">
        <w:t>tetrachloroethane and 1,1,2,2-tetrachloroethane cannot be classified as to their ability to cause cancer in humans (</w:t>
      </w:r>
      <w:r w:rsidR="00236B49" w:rsidRPr="00AE2B4A">
        <w:t xml:space="preserve">ie, </w:t>
      </w:r>
      <w:r w:rsidR="00BA2D53" w:rsidRPr="00AE2B4A">
        <w:t>Group 3</w:t>
      </w:r>
      <w:r w:rsidRPr="00AE2B4A">
        <w:t>).</w:t>
      </w:r>
      <w:r w:rsidR="00817BC2" w:rsidRPr="00AE2B4A">
        <w:t xml:space="preserve"> </w:t>
      </w:r>
      <w:r w:rsidRPr="00AE2B4A">
        <w:rPr>
          <w:szCs w:val="24"/>
        </w:rPr>
        <w:t xml:space="preserve">However, IARC (2013) evaluated them both as </w:t>
      </w:r>
      <w:r w:rsidRPr="00AE2B4A">
        <w:rPr>
          <w:i/>
          <w:iCs/>
          <w:color w:val="000000"/>
          <w:szCs w:val="24"/>
        </w:rPr>
        <w:t>possibly carcinogenic to humans (</w:t>
      </w:r>
      <w:r w:rsidR="002B6151" w:rsidRPr="00AE2B4A">
        <w:rPr>
          <w:i/>
          <w:iCs/>
          <w:color w:val="000000"/>
          <w:szCs w:val="24"/>
        </w:rPr>
        <w:t>Group 2B</w:t>
      </w:r>
      <w:r w:rsidRPr="00AE2B4A">
        <w:rPr>
          <w:i/>
          <w:iCs/>
          <w:color w:val="000000"/>
          <w:szCs w:val="24"/>
        </w:rPr>
        <w:t>).</w:t>
      </w:r>
    </w:p>
    <w:p w14:paraId="24E32B4F" w14:textId="77777777" w:rsidR="007C5F48" w:rsidRPr="00AE2B4A" w:rsidRDefault="007C5F48" w:rsidP="003D2844"/>
    <w:p w14:paraId="24E32B50" w14:textId="77777777" w:rsidR="007C5F48" w:rsidRPr="00AE2B4A" w:rsidRDefault="007C5F48" w:rsidP="003D2844">
      <w:r w:rsidRPr="00AE2B4A">
        <w:t xml:space="preserve">The USEPA has classified 1,1,2,2-tetrachloroethane as a Group C possible human </w:t>
      </w:r>
      <w:hyperlink r:id="rId2371" w:tooltip="Carcinogen" w:history="1">
        <w:r w:rsidRPr="00AE2B4A">
          <w:t>carcinogen</w:t>
        </w:r>
      </w:hyperlink>
      <w:r w:rsidRPr="00AE2B4A">
        <w:t xml:space="preserve"> based on increased incidence of hepatocellular carcinomas in mice (although negative results were obtained on rats); similar findings were obtained for 1,1,1,2-tetrachloroethane.</w:t>
      </w:r>
      <w:r w:rsidR="00817BC2" w:rsidRPr="00AE2B4A">
        <w:t xml:space="preserve"> </w:t>
      </w:r>
      <w:r w:rsidRPr="00AE2B4A">
        <w:t>The profile for tumour induction by 1,1,2,2</w:t>
      </w:r>
      <w:r w:rsidR="003D2844" w:rsidRPr="00AE2B4A">
        <w:noBreakHyphen/>
      </w:r>
      <w:r w:rsidRPr="00AE2B4A">
        <w:t>tetrachloroethane is similar to that of dichloroacetic acid, its primary metabolite.</w:t>
      </w:r>
      <w:r w:rsidR="00817BC2" w:rsidRPr="00AE2B4A">
        <w:t xml:space="preserve"> </w:t>
      </w:r>
      <w:r w:rsidRPr="00AE2B4A">
        <w:t>The USEPA (2009/2011) quotes a health advisory of 0.1</w:t>
      </w:r>
      <w:r w:rsidR="00DB29E6" w:rsidRPr="00AE2B4A">
        <w:t> mg/L</w:t>
      </w:r>
      <w:r w:rsidRPr="00AE2B4A">
        <w:t xml:space="preserve"> for 1,1,1,2</w:t>
      </w:r>
      <w:r w:rsidR="003D2844" w:rsidRPr="00AE2B4A">
        <w:noBreakHyphen/>
      </w:r>
      <w:r w:rsidRPr="00AE2B4A">
        <w:t>tetrachloroethane, representing a 10</w:t>
      </w:r>
      <w:r w:rsidRPr="00AE2B4A">
        <w:rPr>
          <w:vertAlign w:val="superscript"/>
        </w:rPr>
        <w:t>-4</w:t>
      </w:r>
      <w:r w:rsidRPr="00AE2B4A">
        <w:t xml:space="preserve"> cancer risk.</w:t>
      </w:r>
    </w:p>
    <w:p w14:paraId="24E32B51" w14:textId="77777777" w:rsidR="007C5F48" w:rsidRPr="00AE2B4A" w:rsidRDefault="007C5F48" w:rsidP="003D2844"/>
    <w:p w14:paraId="24E32B52" w14:textId="77777777" w:rsidR="007C5F48" w:rsidRPr="00AE2B4A" w:rsidRDefault="007C5F48" w:rsidP="003D2844">
      <w:r w:rsidRPr="00AE2B4A">
        <w:t>USEPA (2008) reports health advisories for 1,1,2,2-tetrachloroethane in drinking water:</w:t>
      </w:r>
    </w:p>
    <w:p w14:paraId="24E32B53" w14:textId="77777777" w:rsidR="007C5F48" w:rsidRPr="00AE2B4A" w:rsidRDefault="003D2844" w:rsidP="007E16E9">
      <w:pPr>
        <w:pStyle w:val="Bullet"/>
        <w:keepNext/>
        <w:spacing w:before="60"/>
      </w:pPr>
      <w:r w:rsidRPr="00AE2B4A">
        <w:t>1-</w:t>
      </w:r>
      <w:r w:rsidR="007C5F48" w:rsidRPr="00AE2B4A">
        <w:t xml:space="preserve"> and </w:t>
      </w:r>
      <w:r w:rsidRPr="00AE2B4A">
        <w:t>10-</w:t>
      </w:r>
      <w:r w:rsidR="007C5F48" w:rsidRPr="00AE2B4A">
        <w:t>day, 10 kg child: 3</w:t>
      </w:r>
      <w:r w:rsidR="00DB29E6" w:rsidRPr="00AE2B4A">
        <w:t> mg/L</w:t>
      </w:r>
    </w:p>
    <w:p w14:paraId="24E32B54" w14:textId="77777777" w:rsidR="007C5F48" w:rsidRPr="00AE2B4A" w:rsidRDefault="007C5F48" w:rsidP="003D2844">
      <w:pPr>
        <w:pStyle w:val="Bullet"/>
        <w:spacing w:before="60"/>
      </w:pPr>
      <w:r w:rsidRPr="00AE2B4A">
        <w:t>longer-term, 10 kg child: 0.4</w:t>
      </w:r>
      <w:r w:rsidR="00DB29E6" w:rsidRPr="00AE2B4A">
        <w:t> mg/L</w:t>
      </w:r>
    </w:p>
    <w:p w14:paraId="24E32B55" w14:textId="77777777" w:rsidR="007C5F48" w:rsidRPr="00AE2B4A" w:rsidRDefault="007C5F48" w:rsidP="003D2844">
      <w:pPr>
        <w:pStyle w:val="Bullet"/>
        <w:spacing w:before="60"/>
      </w:pPr>
      <w:r w:rsidRPr="00AE2B4A">
        <w:t>longer-term, adult: 1</w:t>
      </w:r>
      <w:r w:rsidR="00DB29E6" w:rsidRPr="00AE2B4A">
        <w:t> mg/L</w:t>
      </w:r>
    </w:p>
    <w:p w14:paraId="24E32B56" w14:textId="77777777" w:rsidR="007C5F48" w:rsidRPr="00AE2B4A" w:rsidRDefault="007C5F48" w:rsidP="003D2844">
      <w:pPr>
        <w:pStyle w:val="Bullet"/>
        <w:spacing w:before="60"/>
      </w:pPr>
      <w:r w:rsidRPr="00AE2B4A">
        <w:t>DWEL: 0.4</w:t>
      </w:r>
      <w:r w:rsidR="00DB29E6" w:rsidRPr="00AE2B4A">
        <w:t> mg/L</w:t>
      </w:r>
      <w:r w:rsidRPr="00AE2B4A">
        <w:t>.</w:t>
      </w:r>
    </w:p>
    <w:p w14:paraId="24E32B57" w14:textId="77777777" w:rsidR="007C5F48" w:rsidRPr="00AE2B4A" w:rsidRDefault="007C5F48" w:rsidP="003D2844">
      <w:pPr>
        <w:spacing w:before="240"/>
      </w:pPr>
      <w:r w:rsidRPr="00AE2B4A">
        <w:t xml:space="preserve">1,1,2,2-Tetrachloroethane has been classified as </w:t>
      </w:r>
      <w:r w:rsidRPr="00AE2B4A">
        <w:rPr>
          <w:i/>
        </w:rPr>
        <w:t>likely to be carcinogenic to humans</w:t>
      </w:r>
      <w:r w:rsidRPr="00AE2B4A">
        <w:t xml:space="preserve"> so a lifetime health advisory is not recommended; the cancer </w:t>
      </w:r>
      <w:r w:rsidR="003D15E9" w:rsidRPr="00AE2B4A">
        <w:t>risk</w:t>
      </w:r>
      <w:r w:rsidRPr="00AE2B4A">
        <w:t xml:space="preserve"> at the DWEL is 1 x 10</w:t>
      </w:r>
      <w:r w:rsidRPr="00AE2B4A">
        <w:rPr>
          <w:vertAlign w:val="superscript"/>
        </w:rPr>
        <w:t>-3</w:t>
      </w:r>
      <w:r w:rsidRPr="00AE2B4A">
        <w:t>.</w:t>
      </w:r>
      <w:r w:rsidR="00817BC2" w:rsidRPr="00AE2B4A">
        <w:t xml:space="preserve"> </w:t>
      </w:r>
      <w:r w:rsidRPr="00AE2B4A">
        <w:t>The concentration in drinking water corresponding to a 10</w:t>
      </w:r>
      <w:r w:rsidRPr="00AE2B4A">
        <w:rPr>
          <w:vertAlign w:val="superscript"/>
        </w:rPr>
        <w:t>-6</w:t>
      </w:r>
      <w:r w:rsidRPr="00AE2B4A">
        <w:t xml:space="preserve"> risk is 4 x 10</w:t>
      </w:r>
      <w:r w:rsidRPr="00AE2B4A">
        <w:rPr>
          <w:vertAlign w:val="superscript"/>
        </w:rPr>
        <w:t>-4</w:t>
      </w:r>
      <w:r w:rsidR="00DB29E6" w:rsidRPr="00AE2B4A">
        <w:t> mg/L</w:t>
      </w:r>
      <w:r w:rsidRPr="00AE2B4A">
        <w:t>; to a 10</w:t>
      </w:r>
      <w:r w:rsidRPr="00AE2B4A">
        <w:rPr>
          <w:vertAlign w:val="superscript"/>
        </w:rPr>
        <w:t>-5</w:t>
      </w:r>
      <w:r w:rsidRPr="00AE2B4A">
        <w:t xml:space="preserve"> risk is 4 x 10</w:t>
      </w:r>
      <w:r w:rsidRPr="00AE2B4A">
        <w:rPr>
          <w:vertAlign w:val="superscript"/>
        </w:rPr>
        <w:t>-3</w:t>
      </w:r>
      <w:r w:rsidR="00DB29E6" w:rsidRPr="00AE2B4A">
        <w:t> mg/L</w:t>
      </w:r>
      <w:r w:rsidRPr="00AE2B4A">
        <w:t>; and that for a 10</w:t>
      </w:r>
      <w:r w:rsidRPr="00AE2B4A">
        <w:rPr>
          <w:vertAlign w:val="superscript"/>
        </w:rPr>
        <w:t>-4</w:t>
      </w:r>
      <w:r w:rsidRPr="00AE2B4A">
        <w:t xml:space="preserve"> risk is 4 x 10</w:t>
      </w:r>
      <w:r w:rsidRPr="00AE2B4A">
        <w:rPr>
          <w:vertAlign w:val="superscript"/>
        </w:rPr>
        <w:t>-2</w:t>
      </w:r>
      <w:r w:rsidR="00DB29E6" w:rsidRPr="00AE2B4A">
        <w:t> mg/L</w:t>
      </w:r>
      <w:r w:rsidRPr="00AE2B4A">
        <w:t xml:space="preserve"> (</w:t>
      </w:r>
      <w:r w:rsidR="00236B49" w:rsidRPr="00AE2B4A">
        <w:t xml:space="preserve">ie, </w:t>
      </w:r>
      <w:r w:rsidRPr="00AE2B4A">
        <w:t>0.04</w:t>
      </w:r>
      <w:r w:rsidR="00DB29E6" w:rsidRPr="00AE2B4A">
        <w:t> mg/L</w:t>
      </w:r>
      <w:r w:rsidRPr="00AE2B4A">
        <w:t xml:space="preserve">) </w:t>
      </w:r>
      <w:r w:rsidR="003D2844" w:rsidRPr="00AE2B4A">
        <w:t>(</w:t>
      </w:r>
      <w:r w:rsidRPr="00AE2B4A">
        <w:t>USEPA 2008).</w:t>
      </w:r>
    </w:p>
    <w:p w14:paraId="24E32B58" w14:textId="77777777" w:rsidR="007C5F48" w:rsidRPr="00AE2B4A" w:rsidRDefault="007C5F48" w:rsidP="003D2844"/>
    <w:p w14:paraId="24E32B59" w14:textId="77777777" w:rsidR="007C5F48" w:rsidRPr="00AE2B4A" w:rsidRDefault="007C5F48" w:rsidP="003D2844">
      <w:r w:rsidRPr="00AE2B4A">
        <w:t>1,1,2,2-Tetrachloroethane appears on the State of California EPA list of chemicals known to cause cancer or reproductive toxicity as at December 2008.</w:t>
      </w:r>
    </w:p>
    <w:p w14:paraId="24E32B5A" w14:textId="77777777" w:rsidR="007C5F48" w:rsidRPr="00AE2B4A" w:rsidRDefault="007C5F48" w:rsidP="003D2844"/>
    <w:p w14:paraId="24E32B5B" w14:textId="77777777" w:rsidR="007C5F48" w:rsidRPr="00AE2B4A" w:rsidRDefault="007C5F48" w:rsidP="003D2844">
      <w:pPr>
        <w:rPr>
          <w:bCs/>
        </w:rPr>
      </w:pPr>
      <w:r w:rsidRPr="00AE2B4A">
        <w:t>As at July 2013 ATSDR (</w:t>
      </w:r>
      <w:hyperlink r:id="rId2372"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0.5</w:t>
      </w:r>
      <w:r w:rsidR="00DB29E6" w:rsidRPr="00AE2B4A">
        <w:t> mg/kg</w:t>
      </w:r>
      <w:r w:rsidRPr="00AE2B4A">
        <w:t>/day for intermediate-duration oral exposure</w:t>
      </w:r>
      <w:r w:rsidR="003D2844" w:rsidRPr="00AE2B4A">
        <w:br/>
      </w:r>
      <w:r w:rsidRPr="00AE2B4A">
        <w:t>(</w:t>
      </w:r>
      <w:r w:rsidR="00482D6C" w:rsidRPr="00AE2B4A">
        <w:t>15–364 days</w:t>
      </w:r>
      <w:r w:rsidRPr="00AE2B4A">
        <w:t>) to 1,1,2,2-tetrachloroethane, based on a BMDL</w:t>
      </w:r>
      <w:r w:rsidRPr="00AE2B4A">
        <w:rPr>
          <w:vertAlign w:val="subscript"/>
        </w:rPr>
        <w:t>10</w:t>
      </w:r>
      <w:r w:rsidRPr="00AE2B4A">
        <w:t xml:space="preserve"> of 53.88</w:t>
      </w:r>
      <w:r w:rsidR="00DB29E6" w:rsidRPr="00AE2B4A">
        <w:t> mg/kg</w:t>
      </w:r>
      <w:r w:rsidRPr="00AE2B4A">
        <w:t>/d for hepatic necrosis in rats.</w:t>
      </w:r>
    </w:p>
    <w:p w14:paraId="24E32B5C" w14:textId="77777777" w:rsidR="007C5F48" w:rsidRPr="00AE2B4A" w:rsidRDefault="007C5F48" w:rsidP="003D2844"/>
    <w:p w14:paraId="24E32B5D" w14:textId="77777777" w:rsidR="007C5F48" w:rsidRPr="00AE2B4A" w:rsidRDefault="007C5F48" w:rsidP="003D2844">
      <w:r w:rsidRPr="00AE2B4A">
        <w:t>The oral reference dose or RfD (USEPA 1996/2006/2009/2011) for 1,1,1,2</w:t>
      </w:r>
      <w:r w:rsidR="003D2844" w:rsidRPr="00AE2B4A">
        <w:noBreakHyphen/>
      </w:r>
      <w:r w:rsidRPr="00AE2B4A">
        <w:t>tetrachloroethane is 0.03</w:t>
      </w:r>
      <w:r w:rsidR="00DB29E6" w:rsidRPr="00AE2B4A">
        <w:t> mg/kg</w:t>
      </w:r>
      <w:r w:rsidRPr="00AE2B4A">
        <w:t>/d.</w:t>
      </w:r>
      <w:r w:rsidR="00817BC2" w:rsidRPr="00AE2B4A">
        <w:t xml:space="preserve"> </w:t>
      </w:r>
      <w:r w:rsidRPr="00AE2B4A">
        <w:t>The Drinking Water Equivalent Level or DWEL (USEPA 2006/2009/2011) is 1</w:t>
      </w:r>
      <w:r w:rsidR="00DB29E6" w:rsidRPr="00AE2B4A">
        <w:t> mg/L</w:t>
      </w:r>
      <w:r w:rsidRPr="00AE2B4A">
        <w:t>.</w:t>
      </w:r>
    </w:p>
    <w:p w14:paraId="24E32B5E" w14:textId="77777777" w:rsidR="007C5F48" w:rsidRPr="00AE2B4A" w:rsidRDefault="007C5F48" w:rsidP="003D2844"/>
    <w:p w14:paraId="24E32B5F" w14:textId="77777777" w:rsidR="007C5F48" w:rsidRPr="00AE2B4A" w:rsidRDefault="007C5F48" w:rsidP="003D2844">
      <w:r w:rsidRPr="00AE2B4A">
        <w:t>The reference dose or RfD (USEPA 2006) for 1,1,2,2-tetrachloroethane was 0.00005</w:t>
      </w:r>
      <w:r w:rsidR="00DB29E6" w:rsidRPr="00AE2B4A">
        <w:t> mg/kg</w:t>
      </w:r>
      <w:r w:rsidRPr="00AE2B4A">
        <w:t>/d.</w:t>
      </w:r>
      <w:r w:rsidR="00817BC2" w:rsidRPr="00AE2B4A">
        <w:t xml:space="preserve"> </w:t>
      </w:r>
      <w:r w:rsidRPr="00AE2B4A">
        <w:t>The Drinking Water Equivalent Level or DWEL (USEPA 2006) was 0.002</w:t>
      </w:r>
      <w:r w:rsidR="00DB29E6" w:rsidRPr="00AE2B4A">
        <w:t> mg/L</w:t>
      </w:r>
      <w:r w:rsidRPr="00AE2B4A">
        <w:t>.</w:t>
      </w:r>
      <w:r w:rsidR="00817BC2" w:rsidRPr="00AE2B4A">
        <w:t xml:space="preserve"> </w:t>
      </w:r>
      <w:r w:rsidRPr="00AE2B4A">
        <w:t>USEPA (2009/2010/2011) changed these to 0.02 and 0.4</w:t>
      </w:r>
      <w:r w:rsidR="00DB29E6" w:rsidRPr="00AE2B4A">
        <w:t> mg/L</w:t>
      </w:r>
      <w:r w:rsidRPr="00AE2B4A">
        <w:t xml:space="preserve"> respectively.</w:t>
      </w:r>
      <w:r w:rsidR="00817BC2" w:rsidRPr="00AE2B4A">
        <w:t xml:space="preserve"> </w:t>
      </w:r>
      <w:r w:rsidRPr="00AE2B4A">
        <w:t xml:space="preserve">USEPA (2010) quotes a </w:t>
      </w:r>
      <w:r w:rsidR="00AA349A" w:rsidRPr="00AE2B4A">
        <w:t>subchronic</w:t>
      </w:r>
      <w:r w:rsidRPr="00AE2B4A">
        <w:t xml:space="preserve"> oral RfD of 0.05</w:t>
      </w:r>
      <w:r w:rsidR="00DB29E6" w:rsidRPr="00AE2B4A">
        <w:t> mg/kg</w:t>
      </w:r>
      <w:r w:rsidRPr="00AE2B4A">
        <w:t>/d.</w:t>
      </w:r>
    </w:p>
    <w:p w14:paraId="24E32B60" w14:textId="77777777" w:rsidR="007C5F48" w:rsidRPr="00AE2B4A" w:rsidRDefault="007C5F48" w:rsidP="003D2844"/>
    <w:p w14:paraId="24E32B61" w14:textId="77777777" w:rsidR="007C5F48" w:rsidRPr="00AE2B4A" w:rsidRDefault="00A31C82" w:rsidP="0099026D">
      <w:pPr>
        <w:pStyle w:val="Heading3"/>
      </w:pPr>
      <w:r w:rsidRPr="00AE2B4A">
        <w:t xml:space="preserve">Derivation of </w:t>
      </w:r>
      <w:r w:rsidR="0099026D" w:rsidRPr="00AE2B4A">
        <w:t>Maximum Acceptable Value</w:t>
      </w:r>
    </w:p>
    <w:p w14:paraId="24E32B62" w14:textId="77777777" w:rsidR="007C5F48" w:rsidRPr="00AE2B4A" w:rsidRDefault="007C5F48" w:rsidP="003D2844">
      <w:r w:rsidRPr="00AE2B4A">
        <w:t xml:space="preserve">No </w:t>
      </w:r>
      <w:smartTag w:uri="urn:schemas-microsoft-com:office:smarttags" w:element="stockticker">
        <w:r w:rsidRPr="00AE2B4A">
          <w:t>MAV</w:t>
        </w:r>
      </w:smartTag>
      <w:r w:rsidRPr="00AE2B4A">
        <w:t>.</w:t>
      </w:r>
    </w:p>
    <w:p w14:paraId="24E32B63" w14:textId="77777777" w:rsidR="007C5F48" w:rsidRPr="00AE2B4A" w:rsidRDefault="007C5F48" w:rsidP="003D2844"/>
    <w:p w14:paraId="24E32B64" w14:textId="77777777" w:rsidR="007C5F48" w:rsidRPr="00AE2B4A" w:rsidRDefault="007C5F48" w:rsidP="003D2844">
      <w:r w:rsidRPr="00AE2B4A">
        <w:t>The USEPA (1987) derived a drinking-water risk estimate (10</w:t>
      </w:r>
      <w:r w:rsidRPr="00AE2B4A">
        <w:rPr>
          <w:szCs w:val="24"/>
          <w:vertAlign w:val="superscript"/>
        </w:rPr>
        <w:t>-5</w:t>
      </w:r>
      <w:r w:rsidRPr="00AE2B4A">
        <w:t xml:space="preserve"> or 1 in 10,000) of 0.002</w:t>
      </w:r>
      <w:r w:rsidR="00DB29E6" w:rsidRPr="00AE2B4A">
        <w:t> mg/L</w:t>
      </w:r>
      <w:r w:rsidRPr="00AE2B4A">
        <w:t xml:space="preserve"> for 1,1,2,2-tetrachloroethane.</w:t>
      </w:r>
      <w:r w:rsidR="00817BC2" w:rsidRPr="00AE2B4A">
        <w:t xml:space="preserve"> </w:t>
      </w:r>
      <w:r w:rsidRPr="00AE2B4A">
        <w:t>The USEPA has determined that exposure to 1,1,2,2-tetrachloroethane in drinking-water at a concentration of 0.04</w:t>
      </w:r>
      <w:r w:rsidR="00DB29E6" w:rsidRPr="00AE2B4A">
        <w:t> mg/L</w:t>
      </w:r>
      <w:r w:rsidRPr="00AE2B4A">
        <w:t xml:space="preserve"> for up to 10</w:t>
      </w:r>
      <w:r w:rsidR="00DB29E6" w:rsidRPr="00AE2B4A">
        <w:t> days</w:t>
      </w:r>
      <w:r w:rsidRPr="00AE2B4A">
        <w:t xml:space="preserve"> is not expected to cause any adverse effects in a child, and that lifetime exposure to 0.0003</w:t>
      </w:r>
      <w:r w:rsidR="00DB29E6" w:rsidRPr="00AE2B4A">
        <w:t> mg/L</w:t>
      </w:r>
      <w:r w:rsidRPr="00AE2B4A">
        <w:t xml:space="preserve"> of 1,1,2,2 tetrachloroethane in drinking-water is not expected to cause any adverse effects.</w:t>
      </w:r>
      <w:r w:rsidR="00817BC2" w:rsidRPr="00AE2B4A">
        <w:t xml:space="preserve"> </w:t>
      </w:r>
      <w:r w:rsidRPr="00AE2B4A">
        <w:t>The odour threshold of 1,1,2,2-tetrachloroethane in water is 0.5</w:t>
      </w:r>
      <w:r w:rsidR="00DB29E6" w:rsidRPr="00AE2B4A">
        <w:t> mg/L</w:t>
      </w:r>
      <w:r w:rsidRPr="00AE2B4A">
        <w:t xml:space="preserve"> (USEPA 2008).</w:t>
      </w:r>
    </w:p>
    <w:p w14:paraId="24E32B65" w14:textId="77777777" w:rsidR="007C5F48" w:rsidRPr="00AE2B4A" w:rsidRDefault="007C5F48" w:rsidP="003D2844"/>
    <w:p w14:paraId="24E32B66" w14:textId="77777777" w:rsidR="007C5F48" w:rsidRPr="00AE2B4A" w:rsidRDefault="007C5F48" w:rsidP="003D2844">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1,1,1,2-tetrachloroethane is 0.07</w:t>
      </w:r>
      <w:r w:rsidR="00DB29E6" w:rsidRPr="00AE2B4A">
        <w:t> mg/L</w:t>
      </w:r>
      <w:r w:rsidRPr="00AE2B4A">
        <w:t>, and the cancer health risk for 1,1,2,2-tetrachloroethane is 0.002</w:t>
      </w:r>
      <w:r w:rsidR="00DB29E6" w:rsidRPr="00AE2B4A">
        <w:t> mg/L</w:t>
      </w:r>
      <w:r w:rsidRPr="00AE2B4A">
        <w:t>.</w:t>
      </w:r>
    </w:p>
    <w:p w14:paraId="24E32B67" w14:textId="77777777" w:rsidR="007C5F48" w:rsidRPr="00AE2B4A" w:rsidRDefault="007C5F48" w:rsidP="003D2844"/>
    <w:p w14:paraId="24E32B68" w14:textId="77777777" w:rsidR="007C5F48" w:rsidRPr="00AE2B4A" w:rsidRDefault="00A31C82" w:rsidP="00A31C82">
      <w:pPr>
        <w:pStyle w:val="Heading3"/>
      </w:pPr>
      <w:r w:rsidRPr="00AE2B4A">
        <w:t>References</w:t>
      </w:r>
    </w:p>
    <w:p w14:paraId="24E32B69" w14:textId="77777777" w:rsidR="007C5F48" w:rsidRPr="00AE2B4A" w:rsidRDefault="00181A60" w:rsidP="003D2844">
      <w:pPr>
        <w:pStyle w:val="References"/>
        <w:keepNext/>
      </w:pPr>
      <w:r w:rsidRPr="00AE2B4A">
        <w:t xml:space="preserve">ATSDR. 2008. </w:t>
      </w:r>
      <w:r w:rsidR="007C5F48" w:rsidRPr="00AE2B4A">
        <w:rPr>
          <w:i/>
        </w:rPr>
        <w:t>Toxicological Profile for 1,1,2,2-Tetrachloroethane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373" w:history="1">
        <w:r w:rsidR="00E52E9D" w:rsidRPr="00AE2B4A">
          <w:rPr>
            <w:rStyle w:val="Hyperlink"/>
          </w:rPr>
          <w:t>http://www.atsdr.cdc.gov/toxprofiles/index.asp</w:t>
        </w:r>
      </w:hyperlink>
      <w:r w:rsidR="003D2844" w:rsidRPr="00AE2B4A">
        <w:rPr>
          <w:rStyle w:val="Hyperlink"/>
        </w:rPr>
        <w:t>.</w:t>
      </w:r>
    </w:p>
    <w:p w14:paraId="24E32B6A" w14:textId="77777777" w:rsidR="007C5F48" w:rsidRPr="00AE2B4A" w:rsidRDefault="00126CC3" w:rsidP="003D284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374" w:history="1">
        <w:r w:rsidR="00A26AC9" w:rsidRPr="00AE2B4A">
          <w:rPr>
            <w:rStyle w:val="Hyperlink"/>
          </w:rPr>
          <w:t>http://www.ewg.org/tap-water/chemical-contaminants</w:t>
        </w:r>
      </w:hyperlink>
      <w:r w:rsidR="003D2844" w:rsidRPr="00AE2B4A">
        <w:rPr>
          <w:rStyle w:val="Hyperlink"/>
        </w:rPr>
        <w:t>.</w:t>
      </w:r>
    </w:p>
    <w:p w14:paraId="24E32B6B" w14:textId="77777777" w:rsidR="007C5F48" w:rsidRPr="00AE2B4A" w:rsidRDefault="00DB29E6" w:rsidP="003D2844">
      <w:pPr>
        <w:pStyle w:val="References"/>
      </w:pPr>
      <w:r w:rsidRPr="00AE2B4A">
        <w:t xml:space="preserve">IARC. 1999. </w:t>
      </w:r>
      <w:r w:rsidR="007C5F48" w:rsidRPr="00AE2B4A">
        <w:t>Polychlorophenols and their sodium salts.</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71</w:t>
      </w:r>
      <w:r w:rsidR="003D2844"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hyperlink r:id="rId2375" w:history="1">
        <w:r w:rsidR="006D747A" w:rsidRPr="00AE2B4A">
          <w:rPr>
            <w:rStyle w:val="Hyperlink"/>
          </w:rPr>
          <w:t>http://monographs.iarc.fr/</w:t>
        </w:r>
        <w:r w:rsidRPr="00AE2B4A">
          <w:rPr>
            <w:rStyle w:val="Hyperlink"/>
          </w:rPr>
          <w:t>ENG/Monographs/vol71/index.php</w:t>
        </w:r>
      </w:hyperlink>
      <w:r w:rsidR="003D2844" w:rsidRPr="00AE2B4A">
        <w:rPr>
          <w:rStyle w:val="Hyperlink"/>
        </w:rPr>
        <w:t>.</w:t>
      </w:r>
    </w:p>
    <w:p w14:paraId="24E32B6C" w14:textId="77777777" w:rsidR="007C5F48" w:rsidRPr="00AE2B4A" w:rsidRDefault="00B22CD9" w:rsidP="003D2844">
      <w:pPr>
        <w:pStyle w:val="References"/>
      </w:pPr>
      <w:r w:rsidRPr="00AE2B4A">
        <w:t xml:space="preserve">IARC. 2013. </w:t>
      </w:r>
      <w:r w:rsidR="00732105" w:rsidRPr="00AE2B4A">
        <w:rPr>
          <w:i/>
        </w:rPr>
        <w:t>IARC Monographs on the Evaluation of Carcinogenic Risks to Humans</w:t>
      </w:r>
      <w:r w:rsidR="007C5F48" w:rsidRPr="00AE2B4A">
        <w:t>.</w:t>
      </w:r>
      <w:r w:rsidR="00817BC2" w:rsidRPr="00AE2B4A">
        <w:t xml:space="preserve"> </w:t>
      </w:r>
      <w:r w:rsidR="007C5F48" w:rsidRPr="00AE2B4A">
        <w:t>Volume 106.</w:t>
      </w:r>
      <w:r w:rsidR="00817BC2" w:rsidRPr="00AE2B4A">
        <w:t xml:space="preserve"> </w:t>
      </w:r>
      <w:hyperlink r:id="rId2376" w:history="1">
        <w:r w:rsidR="006D747A" w:rsidRPr="00AE2B4A">
          <w:rPr>
            <w:rStyle w:val="Hyperlink"/>
          </w:rPr>
          <w:t>http://monographs.iarc.fr/</w:t>
        </w:r>
      </w:hyperlink>
      <w:r w:rsidR="003D2844" w:rsidRPr="00AE2B4A">
        <w:rPr>
          <w:rStyle w:val="Hyperlink"/>
        </w:rPr>
        <w:t>.</w:t>
      </w:r>
    </w:p>
    <w:p w14:paraId="24E32B6D" w14:textId="77777777" w:rsidR="007C5F48" w:rsidRPr="00AE2B4A" w:rsidRDefault="00DB29E6" w:rsidP="003D2844">
      <w:pPr>
        <w:pStyle w:val="References"/>
      </w:pPr>
      <w:r w:rsidRPr="00AE2B4A">
        <w:t xml:space="preserve">IPCS. 1998. </w:t>
      </w:r>
      <w:r w:rsidR="007C5F48" w:rsidRPr="00AE2B4A">
        <w:t xml:space="preserve">International Programme on Chemical Safety </w:t>
      </w:r>
      <w:r w:rsidR="00236B49" w:rsidRPr="00AE2B4A">
        <w:rPr>
          <w:i/>
        </w:rPr>
        <w:t>Concise International Chemical Assessment Document</w:t>
      </w:r>
      <w:r w:rsidR="007C5F48" w:rsidRPr="00AE2B4A">
        <w:t xml:space="preserve"> 3.</w:t>
      </w:r>
      <w:r w:rsidR="00817BC2" w:rsidRPr="00AE2B4A">
        <w:t xml:space="preserve"> </w:t>
      </w:r>
      <w:r w:rsidR="007C5F48" w:rsidRPr="00AE2B4A">
        <w:t>1,1,2,2-Tetrachloroethane.</w:t>
      </w:r>
      <w:r w:rsidR="00817BC2" w:rsidRPr="00AE2B4A">
        <w:t xml:space="preserve"> </w:t>
      </w:r>
      <w:r w:rsidR="007C5F48" w:rsidRPr="00AE2B4A">
        <w:t xml:space="preserve">Available at: </w:t>
      </w:r>
      <w:hyperlink r:id="rId2377" w:history="1">
        <w:r w:rsidR="003B06C9" w:rsidRPr="00AE2B4A">
          <w:rPr>
            <w:rStyle w:val="Hyperlink"/>
          </w:rPr>
          <w:t>http://www.inchem.org/</w:t>
        </w:r>
        <w:r w:rsidR="007C5F48" w:rsidRPr="00AE2B4A">
          <w:rPr>
            <w:rStyle w:val="Hyperlink"/>
          </w:rPr>
          <w:t>documents/cicads/cicads/cicad03.htm</w:t>
        </w:r>
      </w:hyperlink>
      <w:r w:rsidR="007C5F48" w:rsidRPr="00AE2B4A">
        <w:t xml:space="preserve">, and also see: </w:t>
      </w:r>
      <w:hyperlink r:id="rId2378" w:history="1">
        <w:r w:rsidR="003B06C9" w:rsidRPr="00AE2B4A">
          <w:rPr>
            <w:rStyle w:val="Hyperlink"/>
          </w:rPr>
          <w:t>http://www.inchem.org/</w:t>
        </w:r>
        <w:r w:rsidR="007C5F48" w:rsidRPr="00AE2B4A">
          <w:rPr>
            <w:rStyle w:val="Hyperlink"/>
          </w:rPr>
          <w:t>documents/iarc/vol71/029-1122tetcheth.html</w:t>
        </w:r>
      </w:hyperlink>
      <w:r w:rsidR="003D2844" w:rsidRPr="00AE2B4A">
        <w:t>.</w:t>
      </w:r>
    </w:p>
    <w:p w14:paraId="24E32B6E" w14:textId="77777777" w:rsidR="007C5F48" w:rsidRPr="00AE2B4A" w:rsidRDefault="002B6151" w:rsidP="003D2844">
      <w:pPr>
        <w:pStyle w:val="References"/>
      </w:pPr>
      <w:r w:rsidRPr="00AE2B4A">
        <w:t xml:space="preserve">IPCS. 1999. </w:t>
      </w:r>
      <w:r w:rsidR="007C5F48" w:rsidRPr="00AE2B4A">
        <w:rPr>
          <w:i/>
        </w:rPr>
        <w:t>1,1,1,2-Tetrachloroethane</w:t>
      </w:r>
      <w:r w:rsidR="007C5F48" w:rsidRPr="00AE2B4A">
        <w:t>.</w:t>
      </w:r>
      <w:r w:rsidR="00817BC2" w:rsidRPr="00AE2B4A">
        <w:t xml:space="preserve"> </w:t>
      </w:r>
      <w:r w:rsidR="007C5F48" w:rsidRPr="00AE2B4A">
        <w:t xml:space="preserve">International Programme on Chemical Safety, Summaries </w:t>
      </w:r>
      <w:r w:rsidR="003D2844" w:rsidRPr="00AE2B4A">
        <w:t>and</w:t>
      </w:r>
      <w:r w:rsidR="007C5F48" w:rsidRPr="00AE2B4A">
        <w:t xml:space="preserve"> Evaluations.</w:t>
      </w:r>
      <w:r w:rsidR="00817BC2" w:rsidRPr="00AE2B4A">
        <w:t xml:space="preserve"> </w:t>
      </w:r>
      <w:hyperlink r:id="rId2379" w:history="1">
        <w:r w:rsidR="003B06C9" w:rsidRPr="00AE2B4A">
          <w:rPr>
            <w:rStyle w:val="Hyperlink"/>
          </w:rPr>
          <w:t>http://www.inchem.org/</w:t>
        </w:r>
        <w:r w:rsidR="007C5F48" w:rsidRPr="00AE2B4A">
          <w:rPr>
            <w:rStyle w:val="Hyperlink"/>
          </w:rPr>
          <w:t>documents/iarc/vol71/047-1112tetch.html</w:t>
        </w:r>
      </w:hyperlink>
      <w:r w:rsidR="007C5F48" w:rsidRPr="00AE2B4A">
        <w:t xml:space="preserve">, and also see </w:t>
      </w:r>
      <w:hyperlink r:id="rId2380" w:history="1">
        <w:r w:rsidR="007C5F48" w:rsidRPr="00AE2B4A">
          <w:rPr>
            <w:rStyle w:val="Hyperlink"/>
          </w:rPr>
          <w:t>www.monographs.iarc.fr/ENG/Monographs/vol71/mono71-53.pdf</w:t>
        </w:r>
      </w:hyperlink>
      <w:r w:rsidR="003D2844" w:rsidRPr="00AE2B4A">
        <w:rPr>
          <w:rStyle w:val="Hyperlink"/>
        </w:rPr>
        <w:t>.</w:t>
      </w:r>
    </w:p>
    <w:p w14:paraId="24E32B6F" w14:textId="77777777" w:rsidR="007C5F48" w:rsidRPr="00AE2B4A" w:rsidRDefault="00126CC3" w:rsidP="003D2844">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381" w:history="1">
        <w:r w:rsidR="00A26AC9" w:rsidRPr="00AE2B4A">
          <w:rPr>
            <w:rStyle w:val="Hyperlink"/>
          </w:rPr>
          <w:t>http://www.health.state.mn.us/divs/eh/risk/guidance/gw/table.html</w:t>
        </w:r>
      </w:hyperlink>
      <w:r w:rsidR="003D2844" w:rsidRPr="00AE2B4A">
        <w:rPr>
          <w:rStyle w:val="Hyperlink"/>
        </w:rPr>
        <w:t>.</w:t>
      </w:r>
    </w:p>
    <w:p w14:paraId="24E32B70" w14:textId="77777777" w:rsidR="007C5F48" w:rsidRPr="00AE2B4A" w:rsidRDefault="003A7369" w:rsidP="003D2844">
      <w:pPr>
        <w:pStyle w:val="References"/>
      </w:pPr>
      <w:r w:rsidRPr="00AE2B4A">
        <w:t xml:space="preserve">OECD. 2005. </w:t>
      </w:r>
      <w:r w:rsidR="00543BF3" w:rsidRPr="00AE2B4A">
        <w:rPr>
          <w:i/>
        </w:rPr>
        <w:t>SIDS Initial Assessment Report</w:t>
      </w:r>
      <w:r w:rsidR="007C5F48" w:rsidRPr="00AE2B4A">
        <w:t>: 1,1,2,2-Tetrachloroethane.</w:t>
      </w:r>
      <w:r w:rsidR="00817BC2" w:rsidRPr="00AE2B4A">
        <w:t xml:space="preserve"> </w:t>
      </w:r>
      <w:r w:rsidR="007C5F48" w:rsidRPr="00AE2B4A">
        <w:t>170 pp.</w:t>
      </w:r>
      <w:r w:rsidR="00817BC2" w:rsidRPr="00AE2B4A">
        <w:t xml:space="preserve"> </w:t>
      </w:r>
      <w:r w:rsidR="007C5F48" w:rsidRPr="00AE2B4A">
        <w:t xml:space="preserve">See: </w:t>
      </w:r>
      <w:r w:rsidR="003B06C9" w:rsidRPr="00AE2B4A">
        <w:rPr>
          <w:rStyle w:val="Hyperlink"/>
        </w:rPr>
        <w:t>http://www.inchem.org/</w:t>
      </w:r>
      <w:r w:rsidR="007C5F48" w:rsidRPr="00AE2B4A">
        <w:rPr>
          <w:rStyle w:val="Hyperlink"/>
        </w:rPr>
        <w:t>documents/sids/sids/79345.pdf</w:t>
      </w:r>
      <w:r w:rsidR="007C5F48" w:rsidRPr="00AE2B4A">
        <w:t xml:space="preserve"> or </w:t>
      </w:r>
      <w:hyperlink r:id="rId2382" w:history="1">
        <w:r w:rsidR="003B06C9" w:rsidRPr="00AE2B4A">
          <w:rPr>
            <w:rStyle w:val="Hyperlink"/>
          </w:rPr>
          <w:t>http://www.inchem.org/</w:t>
        </w:r>
        <w:r w:rsidR="00733F30" w:rsidRPr="00AE2B4A">
          <w:rPr>
            <w:rStyle w:val="Hyperlink"/>
          </w:rPr>
          <w:t>pages/sids.html</w:t>
        </w:r>
      </w:hyperlink>
      <w:r w:rsidR="003D2844" w:rsidRPr="00AE2B4A">
        <w:rPr>
          <w:rStyle w:val="Hyperlink"/>
        </w:rPr>
        <w:t>.</w:t>
      </w:r>
    </w:p>
    <w:p w14:paraId="24E32B71" w14:textId="77777777" w:rsidR="007C5F48" w:rsidRPr="00AE2B4A" w:rsidRDefault="003A7369" w:rsidP="003D2844">
      <w:pPr>
        <w:pStyle w:val="References"/>
      </w:pPr>
      <w:r w:rsidRPr="00AE2B4A">
        <w:t xml:space="preserve">USEPA. 1996. </w:t>
      </w:r>
      <w:r w:rsidR="007C5F48" w:rsidRPr="00AE2B4A">
        <w:rPr>
          <w:i/>
        </w:rPr>
        <w:t>1,1,1,2-Tetrachloroethane</w:t>
      </w:r>
      <w:r w:rsidR="007C5F48" w:rsidRPr="00AE2B4A">
        <w:t>.</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Available at: </w:t>
      </w:r>
      <w:hyperlink r:id="rId2383" w:history="1">
        <w:r w:rsidR="00A26AC9" w:rsidRPr="00AE2B4A">
          <w:rPr>
            <w:rStyle w:val="Hyperlink"/>
          </w:rPr>
          <w:t>http://cfpub.epa.gov/ncea/iris/index.cfm?fuseaction=iris.showSubstanceList</w:t>
        </w:r>
      </w:hyperlink>
      <w:r w:rsidR="007C5F48" w:rsidRPr="00AE2B4A">
        <w:t xml:space="preserve"> or </w:t>
      </w:r>
      <w:hyperlink r:id="rId2384" w:history="1">
        <w:r w:rsidR="007C5F48" w:rsidRPr="00AE2B4A">
          <w:rPr>
            <w:rStyle w:val="Hyperlink"/>
          </w:rPr>
          <w:t>http://www.epa.gov/iris/subst/0265.htm</w:t>
        </w:r>
      </w:hyperlink>
      <w:r w:rsidR="003D2844" w:rsidRPr="00AE2B4A">
        <w:rPr>
          <w:rStyle w:val="Hyperlink"/>
        </w:rPr>
        <w:t>.</w:t>
      </w:r>
    </w:p>
    <w:p w14:paraId="24E32B72" w14:textId="77777777" w:rsidR="007C5F48" w:rsidRPr="00AE2B4A" w:rsidRDefault="00624BC9" w:rsidP="003D2844">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385" w:history="1">
        <w:r w:rsidR="00A26AC9" w:rsidRPr="00AE2B4A">
          <w:rPr>
            <w:rStyle w:val="Hyperlink"/>
          </w:rPr>
          <w:t>http://water.epa.gov/action/advisories/health_index.cfm</w:t>
        </w:r>
      </w:hyperlink>
      <w:r w:rsidR="003D2844" w:rsidRPr="00AE2B4A">
        <w:rPr>
          <w:rStyle w:val="Hyperlink"/>
        </w:rPr>
        <w:t>.</w:t>
      </w:r>
    </w:p>
    <w:p w14:paraId="24E32B73" w14:textId="77777777" w:rsidR="007C5F48" w:rsidRPr="00AE2B4A" w:rsidRDefault="00733F30" w:rsidP="003D2844">
      <w:pPr>
        <w:pStyle w:val="References"/>
      </w:pPr>
      <w:r w:rsidRPr="00AE2B4A">
        <w:t xml:space="preserve">USEPA. 2008. </w:t>
      </w:r>
      <w:r w:rsidR="007C5F48" w:rsidRPr="00AE2B4A">
        <w:rPr>
          <w:i/>
        </w:rPr>
        <w:t>Drinking Water Health Advisory for 1,1,2,2-Tetrachloroethane</w:t>
      </w:r>
      <w:r w:rsidR="007C5F48" w:rsidRPr="00AE2B4A">
        <w:t>.</w:t>
      </w:r>
      <w:r w:rsidR="00817BC2" w:rsidRPr="00AE2B4A">
        <w:t xml:space="preserve"> </w:t>
      </w:r>
      <w:r w:rsidR="007C5F48" w:rsidRPr="00AE2B4A">
        <w:t>EPA</w:t>
      </w:r>
      <w:r w:rsidR="003D2844" w:rsidRPr="00AE2B4A">
        <w:t> </w:t>
      </w:r>
      <w:r w:rsidR="007C5F48" w:rsidRPr="00AE2B4A">
        <w:t>822</w:t>
      </w:r>
      <w:r w:rsidR="003D2844" w:rsidRPr="00AE2B4A">
        <w:noBreakHyphen/>
      </w:r>
      <w:r w:rsidR="007C5F48" w:rsidRPr="00AE2B4A">
        <w:t>R</w:t>
      </w:r>
      <w:r w:rsidR="003D2844" w:rsidRPr="00AE2B4A">
        <w:noBreakHyphen/>
      </w:r>
      <w:r w:rsidR="007C5F48" w:rsidRPr="00AE2B4A">
        <w:t>08-012.</w:t>
      </w:r>
      <w:r w:rsidR="00817BC2" w:rsidRPr="00AE2B4A">
        <w:t xml:space="preserve"> </w:t>
      </w:r>
      <w:r w:rsidR="007C5F48" w:rsidRPr="00AE2B4A">
        <w:t>50 pp.</w:t>
      </w:r>
      <w:r w:rsidR="00817BC2" w:rsidRPr="00AE2B4A">
        <w:t xml:space="preserve"> </w:t>
      </w:r>
      <w:hyperlink r:id="rId2386" w:history="1">
        <w:r w:rsidR="007C5F48" w:rsidRPr="00AE2B4A">
          <w:rPr>
            <w:rStyle w:val="Hyperlink"/>
          </w:rPr>
          <w:t>http://www.epa.gov/ccl/regulatory-determination-2-support-documents-1122-tetrachloroethane</w:t>
        </w:r>
      </w:hyperlink>
      <w:r w:rsidR="003D2844" w:rsidRPr="00AE2B4A">
        <w:rPr>
          <w:rStyle w:val="Hyperlink"/>
        </w:rPr>
        <w:t>.</w:t>
      </w:r>
    </w:p>
    <w:p w14:paraId="24E32B74" w14:textId="77777777" w:rsidR="007C5F48" w:rsidRPr="00AE2B4A" w:rsidRDefault="00DB29E6" w:rsidP="003D2844">
      <w:pPr>
        <w:pStyle w:val="References"/>
      </w:pPr>
      <w:r w:rsidRPr="00AE2B4A">
        <w:t xml:space="preserve">USEPA. 2009.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387" w:history="1">
        <w:r w:rsidRPr="00AE2B4A">
          <w:rPr>
            <w:rStyle w:val="Hyperlink"/>
          </w:rPr>
          <w:t>http://water.epa.gov/scitech/drinkingwater/dws/ccl/upload/Final-CCL-3-Contaminant-Information-Sheets.pdf</w:t>
        </w:r>
      </w:hyperlink>
      <w:r w:rsidR="003D2844" w:rsidRPr="00AE2B4A">
        <w:rPr>
          <w:rStyle w:val="Hyperlink"/>
        </w:rPr>
        <w:t>.</w:t>
      </w:r>
    </w:p>
    <w:p w14:paraId="24E32B75" w14:textId="77777777" w:rsidR="007C5F48" w:rsidRPr="00AE2B4A" w:rsidRDefault="00624BC9" w:rsidP="003D2844">
      <w:pPr>
        <w:pStyle w:val="References"/>
        <w:keepLines/>
      </w:pPr>
      <w:r w:rsidRPr="00AE2B4A">
        <w:t xml:space="preserve">USEPA. 2010. </w:t>
      </w:r>
      <w:r w:rsidR="007C5F48" w:rsidRPr="00AE2B4A">
        <w:rPr>
          <w:i/>
        </w:rPr>
        <w:t>1,1,2,2-Tetrachloroethane</w:t>
      </w:r>
      <w:r w:rsidR="007C5F48" w:rsidRPr="00AE2B4A">
        <w:t>.</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Available at: </w:t>
      </w:r>
      <w:hyperlink r:id="rId2388" w:history="1">
        <w:r w:rsidR="00A26AC9" w:rsidRPr="00AE2B4A">
          <w:rPr>
            <w:rStyle w:val="Hyperlink"/>
          </w:rPr>
          <w:t>http://cfpub.epa.gov/ncea/iris/index.cfm?fuseaction=iris.showSubstanceList</w:t>
        </w:r>
      </w:hyperlink>
      <w:r w:rsidR="007C5F48" w:rsidRPr="00AE2B4A">
        <w:t xml:space="preserve"> or </w:t>
      </w:r>
      <w:hyperlink r:id="rId2389" w:history="1">
        <w:r w:rsidR="007C5F48" w:rsidRPr="00AE2B4A">
          <w:rPr>
            <w:rStyle w:val="Hyperlink"/>
          </w:rPr>
          <w:t>http://www.epa.gov/iris/subst/0193.htm</w:t>
        </w:r>
      </w:hyperlink>
      <w:r w:rsidR="003D2844" w:rsidRPr="00AE2B4A">
        <w:rPr>
          <w:rStyle w:val="Hyperlink"/>
        </w:rPr>
        <w:t>.</w:t>
      </w:r>
    </w:p>
    <w:p w14:paraId="24E32B76" w14:textId="77777777" w:rsidR="007C5F48" w:rsidRPr="00AE2B4A" w:rsidRDefault="00126CC3" w:rsidP="003D2844">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390" w:history="1">
        <w:r w:rsidR="00A26AC9" w:rsidRPr="00AE2B4A">
          <w:rPr>
            <w:rStyle w:val="Hyperlink"/>
          </w:rPr>
          <w:t>http://water.epa.gov/action/advisories/health_index.cfm</w:t>
        </w:r>
      </w:hyperlink>
      <w:r w:rsidR="007C5F48" w:rsidRPr="00AE2B4A">
        <w:t xml:space="preserve"> or </w:t>
      </w:r>
      <w:hyperlink r:id="rId2391" w:history="1">
        <w:r w:rsidR="00A26AC9" w:rsidRPr="00AE2B4A">
          <w:rPr>
            <w:rStyle w:val="Hyperlink"/>
          </w:rPr>
          <w:t>www.epa.gov/waterscience/</w:t>
        </w:r>
      </w:hyperlink>
      <w:r w:rsidR="003D2844" w:rsidRPr="00AE2B4A">
        <w:rPr>
          <w:rStyle w:val="Hyperlink"/>
        </w:rPr>
        <w:t>.</w:t>
      </w:r>
    </w:p>
    <w:p w14:paraId="24E32B77" w14:textId="77777777" w:rsidR="007C5F48" w:rsidRPr="00AE2B4A" w:rsidRDefault="00236B49" w:rsidP="003D2844">
      <w:pPr>
        <w:pStyle w:val="References"/>
      </w:pPr>
      <w:r w:rsidRPr="00AE2B4A">
        <w:t xml:space="preserve">WHO. 1998. </w:t>
      </w:r>
      <w:r w:rsidR="007C5F48" w:rsidRPr="00AE2B4A">
        <w:t>1,1,2,2-Tetrachloroethane.</w:t>
      </w:r>
      <w:r w:rsidR="00817BC2" w:rsidRPr="00AE2B4A">
        <w:t xml:space="preserve"> </w:t>
      </w:r>
      <w:r w:rsidRPr="00AE2B4A">
        <w:rPr>
          <w:i/>
        </w:rPr>
        <w:t>Concise International Chemical Assessment Document</w:t>
      </w:r>
      <w:r w:rsidR="00295D42" w:rsidRPr="00AE2B4A">
        <w:rPr>
          <w:i/>
        </w:rPr>
        <w:t xml:space="preserve"> (CICAD)</w:t>
      </w:r>
      <w:r w:rsidR="007C5F48" w:rsidRPr="00AE2B4A">
        <w:t xml:space="preserve"> 3.</w:t>
      </w:r>
      <w:r w:rsidR="00817BC2" w:rsidRPr="00AE2B4A">
        <w:t xml:space="preserve"> </w:t>
      </w:r>
      <w:r w:rsidR="007C5F48" w:rsidRPr="00AE2B4A">
        <w:t>International Programme on Chemical Safety (IPCS).</w:t>
      </w:r>
      <w:r w:rsidR="00817BC2" w:rsidRPr="00AE2B4A">
        <w:t xml:space="preserve"> </w:t>
      </w:r>
      <w:r w:rsidR="007C5F48" w:rsidRPr="00AE2B4A">
        <w:t>32 pp.</w:t>
      </w:r>
      <w:r w:rsidR="00817BC2" w:rsidRPr="00AE2B4A">
        <w:t xml:space="preserve"> </w:t>
      </w:r>
      <w:hyperlink r:id="rId2392" w:history="1">
        <w:r w:rsidR="007C5F48" w:rsidRPr="00AE2B4A">
          <w:rPr>
            <w:rStyle w:val="Hyperlink"/>
          </w:rPr>
          <w:t>http://www.who.int/entity/ipcs/publications/cicad/en/cicad03.pdf</w:t>
        </w:r>
      </w:hyperlink>
      <w:r w:rsidR="003D2844" w:rsidRPr="00AE2B4A">
        <w:rPr>
          <w:rStyle w:val="Hyperlink"/>
        </w:rPr>
        <w:t>.</w:t>
      </w:r>
    </w:p>
    <w:p w14:paraId="24E32B78" w14:textId="77777777" w:rsidR="007C5F48" w:rsidRPr="00AE2B4A" w:rsidRDefault="00373708" w:rsidP="003D2844">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393" w:history="1">
        <w:r w:rsidR="00543BF3" w:rsidRPr="00AE2B4A">
          <w:rPr>
            <w:rStyle w:val="Hyperlink"/>
          </w:rPr>
          <w:t>http://www.waterrf.org/PublicReportLibrary/4439.pdf</w:t>
        </w:r>
      </w:hyperlink>
      <w:r w:rsidR="003D2844" w:rsidRPr="00AE2B4A">
        <w:rPr>
          <w:rStyle w:val="Hyperlink"/>
        </w:rPr>
        <w:t>.</w:t>
      </w:r>
    </w:p>
    <w:p w14:paraId="24E32B79" w14:textId="77777777" w:rsidR="007C5F48" w:rsidRPr="00AE2B4A" w:rsidRDefault="00EF12DE" w:rsidP="00153916">
      <w:pPr>
        <w:pStyle w:val="Heading1"/>
      </w:pPr>
      <w:bookmarkStart w:id="452" w:name="_Toc522627553"/>
      <w:bookmarkStart w:id="453" w:name="_Toc10885066"/>
      <w:r w:rsidRPr="00AE2B4A">
        <w:t>Tetrachloroethene</w:t>
      </w:r>
      <w:bookmarkEnd w:id="452"/>
      <w:bookmarkEnd w:id="453"/>
    </w:p>
    <w:p w14:paraId="24E32B7A" w14:textId="77777777" w:rsidR="007C5F48" w:rsidRPr="00AE2B4A" w:rsidRDefault="007C5F48" w:rsidP="00B325C9">
      <w:r w:rsidRPr="00AE2B4A">
        <w:t>CAS No. 127-18-4.</w:t>
      </w:r>
      <w:r w:rsidR="00817BC2" w:rsidRPr="00AE2B4A">
        <w:t xml:space="preserve"> </w:t>
      </w:r>
      <w:r w:rsidRPr="00AE2B4A">
        <w:t>Also known as tetrachloroethylene, 1,1,2,2-tetrachloroethylene, ethylene tetrachloride, perchloroethylene, perchlorethylene, carbon dichloride, PCE or perc, and many trade names.</w:t>
      </w:r>
    </w:p>
    <w:p w14:paraId="24E32B7B" w14:textId="77777777" w:rsidR="007C5F48" w:rsidRPr="00AE2B4A" w:rsidRDefault="007C5F48" w:rsidP="00B325C9"/>
    <w:p w14:paraId="24E32B7C" w14:textId="77777777" w:rsidR="007C5F48" w:rsidRPr="00AE2B4A" w:rsidRDefault="0099026D" w:rsidP="0099026D">
      <w:pPr>
        <w:pStyle w:val="Heading3"/>
      </w:pPr>
      <w:r w:rsidRPr="00AE2B4A">
        <w:t>Maximum Acceptable Value</w:t>
      </w:r>
    </w:p>
    <w:p w14:paraId="24E32B7D" w14:textId="77777777" w:rsidR="007C5F48" w:rsidRPr="00AE2B4A" w:rsidRDefault="007C5F48" w:rsidP="00B325C9">
      <w:pPr>
        <w:pStyle w:val="Introductoryparagraph"/>
      </w:pPr>
      <w:r w:rsidRPr="00AE2B4A">
        <w:t>Based on health considerations, the concentration of tetrachloroethene in drinking-water should not exceed 0.05</w:t>
      </w:r>
      <w:r w:rsidR="00DB29E6" w:rsidRPr="00AE2B4A">
        <w:t> mg/L</w:t>
      </w:r>
      <w:r w:rsidRPr="00AE2B4A">
        <w:t>.</w:t>
      </w:r>
    </w:p>
    <w:p w14:paraId="24E32B7E" w14:textId="77777777" w:rsidR="007C5F48" w:rsidRPr="00AE2B4A" w:rsidRDefault="007C5F48" w:rsidP="00B325C9"/>
    <w:p w14:paraId="24E32B7F" w14:textId="77777777" w:rsidR="007C5F48" w:rsidRPr="00AE2B4A" w:rsidRDefault="007C5F48" w:rsidP="00B325C9">
      <w:r w:rsidRPr="00AE2B4A">
        <w:t xml:space="preserve">The maximum contaminant level or </w:t>
      </w:r>
      <w:smartTag w:uri="urn:schemas-microsoft-com:office:smarttags" w:element="stockticker">
        <w:r w:rsidRPr="00AE2B4A">
          <w:t>MCL</w:t>
        </w:r>
      </w:smartTag>
      <w:r w:rsidRPr="00AE2B4A">
        <w:t xml:space="preserve"> (USEPA 2006/2009/2011) is 0.005</w:t>
      </w:r>
      <w:r w:rsidR="00DB29E6" w:rsidRPr="00AE2B4A">
        <w:t> mg/L</w:t>
      </w:r>
      <w:r w:rsidRPr="00AE2B4A">
        <w:t>.</w:t>
      </w:r>
      <w:r w:rsidR="00817BC2" w:rsidRPr="00AE2B4A">
        <w:t xml:space="preserve"> </w:t>
      </w:r>
      <w:r w:rsidRPr="00AE2B4A">
        <w:t xml:space="preserve">The USEPA (2006/2011) established a </w:t>
      </w:r>
      <w:r w:rsidRPr="00AE2B4A">
        <w:rPr>
          <w:bCs/>
        </w:rPr>
        <w:t>lifetime health advisory of 0.01</w:t>
      </w:r>
      <w:r w:rsidR="00DB29E6" w:rsidRPr="00AE2B4A">
        <w:rPr>
          <w:bCs/>
        </w:rPr>
        <w:t> mg/L</w:t>
      </w:r>
      <w:r w:rsidRPr="00AE2B4A">
        <w:rPr>
          <w:bCs/>
        </w:rPr>
        <w:t>, where the lifetime health advisory is</w:t>
      </w:r>
      <w:r w:rsidRPr="00AE2B4A">
        <w:rPr>
          <w:b/>
          <w:bCs/>
        </w:rPr>
        <w:t xml:space="preserve"> </w:t>
      </w:r>
      <w:r w:rsidRPr="00AE2B4A">
        <w:rPr>
          <w:bCs/>
        </w:rPr>
        <w:t>t</w:t>
      </w:r>
      <w:r w:rsidRPr="00AE2B4A">
        <w:t xml:space="preserve">he concentration of a chemical in drinking water that is not expected to cause any adverse </w:t>
      </w:r>
      <w:r w:rsidR="00D61E5A">
        <w:t>non-car</w:t>
      </w:r>
      <w:r w:rsidRPr="00AE2B4A">
        <w:t>cinogenic effects for a lifetime of exposure, and is based on exposure of a 70</w:t>
      </w:r>
      <w:r w:rsidR="007A40CF" w:rsidRPr="00AE2B4A">
        <w:noBreakHyphen/>
        <w:t>kg</w:t>
      </w:r>
      <w:r w:rsidRPr="00AE2B4A">
        <w:t xml:space="preserve"> adult consuming </w:t>
      </w:r>
      <w:r w:rsidR="00021DB7" w:rsidRPr="00AE2B4A">
        <w:t>two litres</w:t>
      </w:r>
      <w:r w:rsidRPr="00AE2B4A">
        <w:t xml:space="preserve"> of water per day.</w:t>
      </w:r>
      <w:r w:rsidR="00817BC2" w:rsidRPr="00AE2B4A">
        <w:t xml:space="preserve"> </w:t>
      </w:r>
      <w:r w:rsidRPr="00AE2B4A">
        <w:t>The Lifetime HA for Group C carcinogens includes an adjustment for possible carcinogenicity.</w:t>
      </w:r>
    </w:p>
    <w:p w14:paraId="24E32B80" w14:textId="77777777" w:rsidR="007C5F48" w:rsidRPr="00AE2B4A" w:rsidRDefault="007C5F48" w:rsidP="00B325C9"/>
    <w:p w14:paraId="24E32B81" w14:textId="77777777" w:rsidR="007C5F48" w:rsidRPr="00AE2B4A" w:rsidRDefault="007C5F48" w:rsidP="00B325C9">
      <w:r w:rsidRPr="00AE2B4A">
        <w:t>The maximum acceptable concentration in Canada is 0.03</w:t>
      </w:r>
      <w:r w:rsidR="00DB29E6" w:rsidRPr="00AE2B4A">
        <w:t> mg/L</w:t>
      </w:r>
      <w:r w:rsidRPr="00AE2B4A">
        <w:t>.</w:t>
      </w:r>
    </w:p>
    <w:p w14:paraId="24E32B82" w14:textId="77777777" w:rsidR="007C5F48" w:rsidRPr="00AE2B4A" w:rsidRDefault="007C5F48" w:rsidP="00B325C9"/>
    <w:p w14:paraId="24E32B83" w14:textId="77777777" w:rsidR="007C5F48" w:rsidRPr="00AE2B4A" w:rsidRDefault="007C5F48" w:rsidP="00B325C9">
      <w:r w:rsidRPr="00AE2B4A">
        <w:t xml:space="preserve">The </w:t>
      </w:r>
      <w:r w:rsidR="00DF79EE" w:rsidRPr="00AE2B4A">
        <w:rPr>
          <w:i/>
        </w:rPr>
        <w:t>Australian Drinking Water Guidelines</w:t>
      </w:r>
      <w:r w:rsidRPr="00AE2B4A">
        <w:t xml:space="preserve"> (NHMRC, NRMMC 2011) state that based on health considerations, the concentration of tetrachloroethene in drinking water should not exceed 0.05</w:t>
      </w:r>
      <w:r w:rsidR="00DB29E6" w:rsidRPr="00AE2B4A">
        <w:t> mg/L</w:t>
      </w:r>
      <w:r w:rsidRPr="00AE2B4A">
        <w:t>.</w:t>
      </w:r>
    </w:p>
    <w:p w14:paraId="24E32B84" w14:textId="77777777" w:rsidR="007C5F48" w:rsidRPr="00AE2B4A" w:rsidRDefault="007C5F48" w:rsidP="00B325C9"/>
    <w:p w14:paraId="24E32B85" w14:textId="77777777" w:rsidR="007C5F48" w:rsidRPr="00AE2B4A" w:rsidRDefault="007C5F48" w:rsidP="00B325C9">
      <w:r w:rsidRPr="00AE2B4A">
        <w:t>The Prescribed Concentration or Value (PCV) for tetrachloroethene in England and Wales is 0.01</w:t>
      </w:r>
      <w:r w:rsidR="00DB29E6" w:rsidRPr="00AE2B4A">
        <w:t> mg/L</w:t>
      </w:r>
      <w:r w:rsidRPr="00AE2B4A">
        <w:t>.</w:t>
      </w:r>
      <w:r w:rsidR="00817BC2" w:rsidRPr="00AE2B4A">
        <w:t xml:space="preserve"> </w:t>
      </w:r>
      <w:r w:rsidRPr="00AE2B4A">
        <w:t>See Notes.</w:t>
      </w:r>
    </w:p>
    <w:p w14:paraId="24E32B86" w14:textId="77777777" w:rsidR="007C5F48" w:rsidRPr="00AE2B4A" w:rsidRDefault="007C5F48" w:rsidP="00B325C9"/>
    <w:p w14:paraId="24E32B87" w14:textId="77777777" w:rsidR="00DB29E6" w:rsidRPr="00AE2B4A" w:rsidRDefault="007C5F48" w:rsidP="00B325C9">
      <w:r w:rsidRPr="00AE2B4A">
        <w:t xml:space="preserve">Tetrachloroethene is one of the </w:t>
      </w:r>
      <w:r w:rsidR="00817BC2" w:rsidRPr="00AE2B4A">
        <w:t>“</w:t>
      </w:r>
      <w:r w:rsidRPr="00AE2B4A">
        <w:t>priority pollutants</w:t>
      </w:r>
      <w:r w:rsidR="00817BC2" w:rsidRPr="00AE2B4A">
        <w:t>”</w:t>
      </w:r>
      <w:r w:rsidRPr="00AE2B4A">
        <w:t xml:space="preserve"> under the US Clean Water Act.</w:t>
      </w:r>
    </w:p>
    <w:p w14:paraId="24E32B88" w14:textId="77777777" w:rsidR="00DB29E6" w:rsidRPr="00AE2B4A" w:rsidRDefault="00DB29E6" w:rsidP="00B325C9"/>
    <w:p w14:paraId="24E32B89" w14:textId="77777777" w:rsidR="007C5F48" w:rsidRPr="00AE2B4A" w:rsidRDefault="00F51851" w:rsidP="00F51851">
      <w:pPr>
        <w:pStyle w:val="Heading3"/>
      </w:pPr>
      <w:r w:rsidRPr="00AE2B4A">
        <w:t>Sources to drinking-water</w:t>
      </w:r>
    </w:p>
    <w:p w14:paraId="24E32B8A" w14:textId="77777777" w:rsidR="007C5F48" w:rsidRPr="00AE2B4A" w:rsidRDefault="00F75272" w:rsidP="00F75272">
      <w:pPr>
        <w:pStyle w:val="Heading4"/>
      </w:pPr>
      <w:r w:rsidRPr="00AE2B4A">
        <w:t>1.</w:t>
      </w:r>
      <w:r w:rsidRPr="00AE2B4A">
        <w:tab/>
        <w:t>To source waters</w:t>
      </w:r>
    </w:p>
    <w:p w14:paraId="24E32B8B" w14:textId="77777777" w:rsidR="007C5F48" w:rsidRPr="00AE2B4A" w:rsidRDefault="007C5F48" w:rsidP="00B325C9">
      <w:pPr>
        <w:rPr>
          <w:szCs w:val="24"/>
          <w:lang w:eastAsia="en-NZ"/>
        </w:rPr>
      </w:pPr>
      <w:r w:rsidRPr="00AE2B4A">
        <w:t>Tetrachloroethene can be released to the aquatic environment as an industrial contaminant.</w:t>
      </w:r>
      <w:r w:rsidR="00817BC2" w:rsidRPr="00AE2B4A">
        <w:t xml:space="preserve"> </w:t>
      </w:r>
      <w:r w:rsidRPr="00AE2B4A">
        <w:t>It is used as a solvent, metal degreaser, and in the dry-cleaning industry; in 1990, at least 53</w:t>
      </w:r>
      <w:r w:rsidR="00E4453A" w:rsidRPr="00AE2B4A">
        <w:t> percent</w:t>
      </w:r>
      <w:r w:rsidRPr="00AE2B4A">
        <w:t xml:space="preserve"> of world demand for tetrachloroethene was for dry cleaning.</w:t>
      </w:r>
      <w:r w:rsidR="00817BC2" w:rsidRPr="00AE2B4A">
        <w:t xml:space="preserve"> </w:t>
      </w:r>
      <w:r w:rsidRPr="00AE2B4A">
        <w:t>It is still the main dry-cleaning solvent used in N</w:t>
      </w:r>
      <w:r w:rsidR="009A0BB0" w:rsidRPr="00AE2B4A">
        <w:t xml:space="preserve">ew </w:t>
      </w:r>
      <w:r w:rsidRPr="00AE2B4A">
        <w:t>Z</w:t>
      </w:r>
      <w:r w:rsidR="009A0BB0" w:rsidRPr="00AE2B4A">
        <w:t>ealand</w:t>
      </w:r>
      <w:r w:rsidRPr="00AE2B4A">
        <w:t>.</w:t>
      </w:r>
      <w:r w:rsidR="00817BC2" w:rsidRPr="00AE2B4A">
        <w:t xml:space="preserve"> </w:t>
      </w:r>
      <w:r w:rsidRPr="00AE2B4A">
        <w:t>It typically has a purity of 95</w:t>
      </w:r>
      <w:r w:rsidR="00E4453A" w:rsidRPr="00AE2B4A">
        <w:t> percent</w:t>
      </w:r>
      <w:r w:rsidRPr="00AE2B4A">
        <w:t xml:space="preserve"> or more for dry-cleaning and industrial grades, 99</w:t>
      </w:r>
      <w:r w:rsidR="00E4453A" w:rsidRPr="00AE2B4A">
        <w:t> percent</w:t>
      </w:r>
      <w:r w:rsidRPr="00AE2B4A">
        <w:t xml:space="preserve"> or more for more refined grades, and 99.995</w:t>
      </w:r>
      <w:r w:rsidR="00E4453A" w:rsidRPr="00AE2B4A">
        <w:t> percent</w:t>
      </w:r>
      <w:r w:rsidRPr="00AE2B4A">
        <w:t xml:space="preserve"> for isomerisation and fluorocarbon grades.</w:t>
      </w:r>
      <w:r w:rsidR="00817BC2" w:rsidRPr="00AE2B4A">
        <w:t xml:space="preserve"> </w:t>
      </w:r>
      <w:r w:rsidRPr="00AE2B4A">
        <w:t xml:space="preserve">The commercial product may contain stabilisers, the main one being </w:t>
      </w:r>
      <w:r w:rsidRPr="00AE2B4A">
        <w:rPr>
          <w:szCs w:val="24"/>
          <w:lang w:eastAsia="en-NZ"/>
        </w:rPr>
        <w:t>2,3</w:t>
      </w:r>
      <w:r w:rsidR="009A0BB0" w:rsidRPr="00AE2B4A">
        <w:rPr>
          <w:szCs w:val="24"/>
          <w:lang w:eastAsia="en-NZ"/>
        </w:rPr>
        <w:noBreakHyphen/>
      </w:r>
      <w:r w:rsidRPr="00AE2B4A">
        <w:rPr>
          <w:szCs w:val="24"/>
          <w:lang w:eastAsia="en-NZ"/>
        </w:rPr>
        <w:t xml:space="preserve">epoxypropyl isopropylether </w:t>
      </w:r>
      <w:r w:rsidR="009A0BB0" w:rsidRPr="00AE2B4A">
        <w:rPr>
          <w:szCs w:val="24"/>
          <w:lang w:eastAsia="en-NZ"/>
        </w:rPr>
        <w:t>(</w:t>
      </w:r>
      <w:r w:rsidRPr="00AE2B4A">
        <w:rPr>
          <w:szCs w:val="24"/>
          <w:lang w:eastAsia="en-NZ"/>
        </w:rPr>
        <w:t>EU 2005).</w:t>
      </w:r>
    </w:p>
    <w:p w14:paraId="24E32B8C" w14:textId="77777777" w:rsidR="007C5F48" w:rsidRPr="00AE2B4A" w:rsidRDefault="007C5F48" w:rsidP="00B325C9">
      <w:pPr>
        <w:rPr>
          <w:szCs w:val="24"/>
          <w:lang w:eastAsia="en-NZ"/>
        </w:rPr>
      </w:pPr>
    </w:p>
    <w:p w14:paraId="24E32B8D" w14:textId="77777777" w:rsidR="007C5F48" w:rsidRPr="00AE2B4A" w:rsidRDefault="007C5F48" w:rsidP="009A0BB0">
      <w:pPr>
        <w:keepLines/>
        <w:rPr>
          <w:szCs w:val="24"/>
          <w:lang w:eastAsia="en-NZ"/>
        </w:rPr>
      </w:pPr>
      <w:r w:rsidRPr="00AE2B4A">
        <w:rPr>
          <w:szCs w:val="24"/>
          <w:lang w:eastAsia="en-NZ"/>
        </w:rPr>
        <w:t>Water may enter the dry cleaning cycle for several reasons.</w:t>
      </w:r>
      <w:r w:rsidR="00817BC2" w:rsidRPr="00AE2B4A">
        <w:rPr>
          <w:szCs w:val="24"/>
          <w:lang w:eastAsia="en-NZ"/>
        </w:rPr>
        <w:t xml:space="preserve"> </w:t>
      </w:r>
      <w:r w:rsidRPr="00AE2B4A">
        <w:rPr>
          <w:szCs w:val="24"/>
          <w:lang w:eastAsia="en-NZ"/>
        </w:rPr>
        <w:t>A small amount of water is sometimes added to the solvent to remove water soluble impurities.</w:t>
      </w:r>
      <w:r w:rsidR="00817BC2" w:rsidRPr="00AE2B4A">
        <w:rPr>
          <w:szCs w:val="24"/>
          <w:lang w:eastAsia="en-NZ"/>
        </w:rPr>
        <w:t xml:space="preserve"> </w:t>
      </w:r>
      <w:r w:rsidRPr="00AE2B4A">
        <w:rPr>
          <w:szCs w:val="24"/>
          <w:lang w:eastAsia="en-NZ"/>
        </w:rPr>
        <w:t>Water may be contained in the clothes; the amount contained varies depending upon the fabrics.</w:t>
      </w:r>
      <w:r w:rsidR="00817BC2" w:rsidRPr="00AE2B4A">
        <w:rPr>
          <w:szCs w:val="24"/>
          <w:lang w:eastAsia="en-NZ"/>
        </w:rPr>
        <w:t xml:space="preserve"> </w:t>
      </w:r>
      <w:r w:rsidRPr="00AE2B4A">
        <w:rPr>
          <w:szCs w:val="24"/>
          <w:lang w:eastAsia="en-NZ"/>
        </w:rPr>
        <w:t>Water is also added at the end of the distillation stage in order to dry the sludge.</w:t>
      </w:r>
      <w:r w:rsidR="00817BC2" w:rsidRPr="00AE2B4A">
        <w:rPr>
          <w:szCs w:val="24"/>
          <w:lang w:eastAsia="en-NZ"/>
        </w:rPr>
        <w:t xml:space="preserve"> </w:t>
      </w:r>
      <w:r w:rsidRPr="00AE2B4A">
        <w:rPr>
          <w:szCs w:val="24"/>
          <w:lang w:eastAsia="en-NZ"/>
        </w:rPr>
        <w:t>With open-circuit equipment the waste air stream in the final drying stage may be passed through an activated carbon bed and water may be used to regenerate the activated carbon.</w:t>
      </w:r>
      <w:r w:rsidR="00817BC2" w:rsidRPr="00AE2B4A">
        <w:rPr>
          <w:szCs w:val="24"/>
          <w:lang w:eastAsia="en-NZ"/>
        </w:rPr>
        <w:t xml:space="preserve"> </w:t>
      </w:r>
      <w:r w:rsidRPr="00AE2B4A">
        <w:rPr>
          <w:szCs w:val="24"/>
          <w:lang w:eastAsia="en-NZ"/>
        </w:rPr>
        <w:t>The water and solvent in the contact water are separated in a separator where the heavy solvent forms a bottom layer and water rises to the top and may be run off.</w:t>
      </w:r>
      <w:r w:rsidR="00817BC2" w:rsidRPr="00AE2B4A">
        <w:rPr>
          <w:szCs w:val="24"/>
          <w:lang w:eastAsia="en-NZ"/>
        </w:rPr>
        <w:t xml:space="preserve"> </w:t>
      </w:r>
      <w:r w:rsidRPr="00AE2B4A">
        <w:rPr>
          <w:szCs w:val="24"/>
          <w:lang w:eastAsia="en-NZ"/>
        </w:rPr>
        <w:t>The separated water may contain tetrachloroethylene up to its solubility limit in water (approximately 150</w:t>
      </w:r>
      <w:r w:rsidR="00DB29E6" w:rsidRPr="00AE2B4A">
        <w:rPr>
          <w:szCs w:val="24"/>
          <w:lang w:eastAsia="en-NZ"/>
        </w:rPr>
        <w:t> mg/L</w:t>
      </w:r>
      <w:r w:rsidRPr="00AE2B4A">
        <w:rPr>
          <w:szCs w:val="24"/>
          <w:lang w:eastAsia="en-NZ"/>
        </w:rPr>
        <w:t>)</w:t>
      </w:r>
      <w:r w:rsidR="009A0BB0" w:rsidRPr="00AE2B4A">
        <w:rPr>
          <w:szCs w:val="24"/>
          <w:lang w:eastAsia="en-NZ"/>
        </w:rPr>
        <w:t xml:space="preserve"> (</w:t>
      </w:r>
      <w:r w:rsidRPr="00AE2B4A">
        <w:rPr>
          <w:szCs w:val="24"/>
          <w:lang w:eastAsia="en-NZ"/>
        </w:rPr>
        <w:t>EU 2005).</w:t>
      </w:r>
    </w:p>
    <w:p w14:paraId="24E32B8E" w14:textId="77777777" w:rsidR="007C5F48" w:rsidRPr="00AE2B4A" w:rsidRDefault="007C5F48" w:rsidP="00B325C9"/>
    <w:p w14:paraId="24E32B8F" w14:textId="77777777" w:rsidR="007C5F48" w:rsidRPr="00AE2B4A" w:rsidRDefault="007C5F48" w:rsidP="00B325C9">
      <w:r w:rsidRPr="00AE2B4A">
        <w:t>Production in the EU and USA has approximately halved over the last 10–20 years (WHO 2006).</w:t>
      </w:r>
      <w:r w:rsidR="00817BC2" w:rsidRPr="00AE2B4A">
        <w:t xml:space="preserve"> </w:t>
      </w:r>
      <w:r w:rsidRPr="00AE2B4A">
        <w:t>It is also used as a degreasing solvent in metal industries, as a heat transfer medium and in the manufacture of fluorohydrocarbons.</w:t>
      </w:r>
      <w:r w:rsidR="00817BC2" w:rsidRPr="00AE2B4A">
        <w:t xml:space="preserve"> </w:t>
      </w:r>
      <w:r w:rsidRPr="00AE2B4A">
        <w:t>The dry cleaning and technical grades often include amines or mixtures of epoxides and esters which are added as stabilisers to prevent decomposition, up to 0.35</w:t>
      </w:r>
      <w:r w:rsidR="00E4453A" w:rsidRPr="00AE2B4A">
        <w:t> percent</w:t>
      </w:r>
      <w:r w:rsidRPr="00AE2B4A">
        <w:t>.</w:t>
      </w:r>
      <w:r w:rsidR="00817BC2" w:rsidRPr="00AE2B4A">
        <w:t xml:space="preserve"> </w:t>
      </w:r>
      <w:r w:rsidRPr="00AE2B4A">
        <w:t>It has also been used as a veterinary anthelmintic.</w:t>
      </w:r>
    </w:p>
    <w:p w14:paraId="24E32B90" w14:textId="77777777" w:rsidR="007C5F48" w:rsidRPr="00AE2B4A" w:rsidRDefault="007C5F48" w:rsidP="00B325C9"/>
    <w:p w14:paraId="24E32B91" w14:textId="77777777" w:rsidR="007C5F48" w:rsidRPr="00AE2B4A" w:rsidRDefault="007C5F48" w:rsidP="00B325C9">
      <w:r w:rsidRPr="00AE2B4A">
        <w:t>Tetrachloroethene is reported to be produced by several temperate and sub-tropical marine macro-algae; this natural production may be an important part of the global atmospheric chlorine budget (ATSDR 1997).</w:t>
      </w:r>
    </w:p>
    <w:p w14:paraId="24E32B92" w14:textId="77777777" w:rsidR="007C5F48" w:rsidRPr="00AE2B4A" w:rsidRDefault="007C5F48" w:rsidP="00B325C9"/>
    <w:p w14:paraId="24E32B93" w14:textId="77777777" w:rsidR="007C5F48" w:rsidRPr="00AE2B4A" w:rsidRDefault="007C5F48" w:rsidP="00B325C9">
      <w:r w:rsidRPr="00AE2B4A">
        <w:t>EU (2005) states that in surface (river) waters the measured concentrations range from 0.00001</w:t>
      </w:r>
      <w:r w:rsidR="00DB29E6" w:rsidRPr="00AE2B4A">
        <w:t> mg/L</w:t>
      </w:r>
      <w:r w:rsidRPr="00AE2B4A">
        <w:t xml:space="preserve"> to 0.17</w:t>
      </w:r>
      <w:r w:rsidR="00DB29E6" w:rsidRPr="00AE2B4A">
        <w:t> mg/L</w:t>
      </w:r>
      <w:r w:rsidRPr="00AE2B4A">
        <w:t>, with typical concentrations below 0.005</w:t>
      </w:r>
      <w:r w:rsidR="00DB29E6" w:rsidRPr="00AE2B4A">
        <w:t> mg/L</w:t>
      </w:r>
      <w:r w:rsidRPr="00AE2B4A">
        <w:t>.</w:t>
      </w:r>
      <w:r w:rsidR="00817BC2" w:rsidRPr="00AE2B4A">
        <w:t xml:space="preserve"> </w:t>
      </w:r>
      <w:r w:rsidRPr="00AE2B4A">
        <w:t>Rainwater generally contains &lt;0.1</w:t>
      </w:r>
      <w:r w:rsidR="00D70CA2" w:rsidRPr="00AE2B4A">
        <w:t> µg/L</w:t>
      </w:r>
      <w:r w:rsidRPr="00AE2B4A">
        <w:t>.</w:t>
      </w:r>
      <w:r w:rsidR="00817BC2" w:rsidRPr="00AE2B4A">
        <w:t xml:space="preserve"> </w:t>
      </w:r>
      <w:r w:rsidRPr="00AE2B4A">
        <w:t>Groundwater concentrations of tetrachloroethylene vary widely, but generally they appear to be higher than surface water concentrations.</w:t>
      </w:r>
      <w:r w:rsidR="00817BC2" w:rsidRPr="00AE2B4A">
        <w:t xml:space="preserve"> </w:t>
      </w:r>
      <w:r w:rsidRPr="00AE2B4A">
        <w:t>This could be because measurements in groundwater are often taken where a problem (</w:t>
      </w:r>
      <w:r w:rsidR="00DB29E6" w:rsidRPr="00AE2B4A">
        <w:t xml:space="preserve">eg, </w:t>
      </w:r>
      <w:r w:rsidRPr="00AE2B4A">
        <w:t>spill) is thought to exist.</w:t>
      </w:r>
      <w:r w:rsidR="00817BC2" w:rsidRPr="00AE2B4A">
        <w:t xml:space="preserve"> </w:t>
      </w:r>
      <w:r w:rsidRPr="00AE2B4A">
        <w:t>The majority of groundwater levels are below 0.01</w:t>
      </w:r>
      <w:r w:rsidR="00DB29E6" w:rsidRPr="00AE2B4A">
        <w:t> mg/L</w:t>
      </w:r>
      <w:r w:rsidRPr="00AE2B4A">
        <w:t>, though concentrations as high as 1.30</w:t>
      </w:r>
      <w:r w:rsidR="00DB29E6" w:rsidRPr="00AE2B4A">
        <w:t> mg/L</w:t>
      </w:r>
      <w:r w:rsidRPr="00AE2B4A">
        <w:t xml:space="preserve"> have been reported for a contaminated site.</w:t>
      </w:r>
    </w:p>
    <w:p w14:paraId="24E32B94" w14:textId="77777777" w:rsidR="007C5F48" w:rsidRPr="00AE2B4A" w:rsidRDefault="007C5F48" w:rsidP="00B325C9"/>
    <w:p w14:paraId="24E32B95" w14:textId="77777777" w:rsidR="007C5F48" w:rsidRPr="00AE2B4A" w:rsidRDefault="005B51CA" w:rsidP="005B51CA">
      <w:pPr>
        <w:pStyle w:val="Heading4"/>
      </w:pPr>
      <w:r w:rsidRPr="00AE2B4A">
        <w:t>2.</w:t>
      </w:r>
      <w:r w:rsidRPr="00AE2B4A">
        <w:tab/>
        <w:t>From treatment process</w:t>
      </w:r>
      <w:r w:rsidR="00F75272" w:rsidRPr="00AE2B4A">
        <w:t>es</w:t>
      </w:r>
    </w:p>
    <w:p w14:paraId="24E32B96" w14:textId="77777777" w:rsidR="007C5F48" w:rsidRPr="00AE2B4A" w:rsidRDefault="007C5F48" w:rsidP="00B325C9">
      <w:r w:rsidRPr="00AE2B4A">
        <w:t>Tetrachloroethene may be formed from naturally occurring organic precursors during the chlorination of drinking-water.</w:t>
      </w:r>
    </w:p>
    <w:p w14:paraId="24E32B97" w14:textId="77777777" w:rsidR="007C5F48" w:rsidRPr="00AE2B4A" w:rsidRDefault="007C5F48" w:rsidP="00B325C9"/>
    <w:p w14:paraId="24E32B98" w14:textId="77777777" w:rsidR="007C5F48" w:rsidRPr="00AE2B4A" w:rsidRDefault="00F75272" w:rsidP="00F75272">
      <w:pPr>
        <w:pStyle w:val="Heading4"/>
      </w:pPr>
      <w:r w:rsidRPr="00AE2B4A">
        <w:t>3.</w:t>
      </w:r>
      <w:r w:rsidRPr="00AE2B4A">
        <w:tab/>
        <w:t>From the distribution system</w:t>
      </w:r>
    </w:p>
    <w:p w14:paraId="24E32B99" w14:textId="77777777" w:rsidR="007C5F48" w:rsidRPr="00AE2B4A" w:rsidRDefault="007C5F48" w:rsidP="00B325C9">
      <w:r w:rsidRPr="00AE2B4A">
        <w:t>No known sources.</w:t>
      </w:r>
    </w:p>
    <w:p w14:paraId="24E32B9A" w14:textId="77777777" w:rsidR="007C5F48" w:rsidRPr="00AE2B4A" w:rsidRDefault="007C5F48" w:rsidP="00B325C9"/>
    <w:p w14:paraId="24E32B9B" w14:textId="77777777" w:rsidR="007C5F48" w:rsidRPr="00AE2B4A" w:rsidRDefault="00F06FB3" w:rsidP="00F06FB3">
      <w:pPr>
        <w:pStyle w:val="Heading3"/>
      </w:pPr>
      <w:r w:rsidRPr="00AE2B4A">
        <w:t>Forms and fate in the environment</w:t>
      </w:r>
    </w:p>
    <w:p w14:paraId="24E32B9C" w14:textId="77777777" w:rsidR="007C5F48" w:rsidRPr="00AE2B4A" w:rsidRDefault="007C5F48" w:rsidP="00B325C9">
      <w:r w:rsidRPr="00AE2B4A">
        <w:t>Most tetrachloroethene released to the environment is found in the atmosphere.</w:t>
      </w:r>
      <w:r w:rsidR="00817BC2" w:rsidRPr="00AE2B4A">
        <w:t xml:space="preserve"> </w:t>
      </w:r>
      <w:r w:rsidRPr="00AE2B4A">
        <w:t>In water, tetrachloroethene does not readily undergo hydrolysis or photolysis.</w:t>
      </w:r>
      <w:r w:rsidR="00817BC2" w:rsidRPr="00AE2B4A">
        <w:t xml:space="preserve"> </w:t>
      </w:r>
      <w:r w:rsidRPr="00AE2B4A">
        <w:t>Water solubility is about 150</w:t>
      </w:r>
      <w:r w:rsidR="00DB29E6" w:rsidRPr="00AE2B4A">
        <w:t> mg/L</w:t>
      </w:r>
      <w:r w:rsidRPr="00AE2B4A">
        <w:t xml:space="preserve"> (ATSDR 1997), or 206</w:t>
      </w:r>
      <w:r w:rsidR="00DB29E6" w:rsidRPr="00AE2B4A">
        <w:t> mg/L</w:t>
      </w:r>
      <w:r w:rsidRPr="00AE2B4A">
        <w:t xml:space="preserve"> at 25°C (IARC 2013).</w:t>
      </w:r>
      <w:r w:rsidR="00817BC2" w:rsidRPr="00AE2B4A">
        <w:t xml:space="preserve"> </w:t>
      </w:r>
      <w:r w:rsidRPr="00AE2B4A">
        <w:t>In water, it is resistant to abiotic and aerobic degradation, but it is biodegraded under anaerobic conditions to yield trichloroethene, dichloroethene, vinyl chloride, ethane and ethylene.</w:t>
      </w:r>
      <w:r w:rsidR="00817BC2" w:rsidRPr="00AE2B4A">
        <w:t xml:space="preserve"> </w:t>
      </w:r>
      <w:r w:rsidRPr="00AE2B4A">
        <w:t>Tetrachloroethene can persist in waters where volatilisation cannot occur (half-life from 3</w:t>
      </w:r>
      <w:r w:rsidR="002B6151" w:rsidRPr="00AE2B4A">
        <w:t> hours</w:t>
      </w:r>
      <w:r w:rsidR="00DB29E6" w:rsidRPr="00AE2B4A">
        <w:t xml:space="preserve"> </w:t>
      </w:r>
      <w:r w:rsidRPr="00AE2B4A">
        <w:t>to 14</w:t>
      </w:r>
      <w:r w:rsidR="00DB29E6" w:rsidRPr="00AE2B4A">
        <w:t> days</w:t>
      </w:r>
      <w:r w:rsidRPr="00AE2B4A">
        <w:t>, or even &gt;30</w:t>
      </w:r>
      <w:r w:rsidR="00DB29E6" w:rsidRPr="00AE2B4A">
        <w:t> days</w:t>
      </w:r>
      <w:r w:rsidRPr="00AE2B4A">
        <w:t xml:space="preserve"> in still water).</w:t>
      </w:r>
      <w:r w:rsidR="00817BC2" w:rsidRPr="00AE2B4A">
        <w:t xml:space="preserve"> </w:t>
      </w:r>
      <w:r w:rsidRPr="00AE2B4A">
        <w:t>It volatilises less readily from soil than from water.</w:t>
      </w:r>
      <w:r w:rsidR="00817BC2" w:rsidRPr="00AE2B4A">
        <w:t xml:space="preserve"> </w:t>
      </w:r>
      <w:r w:rsidRPr="00AE2B4A">
        <w:t>It is expected to be fairly mobile in soils (particularly sandy soils) and hence is likely to leach into groundwater, where it is quite stable.</w:t>
      </w:r>
      <w:r w:rsidR="00817BC2" w:rsidRPr="00AE2B4A">
        <w:t xml:space="preserve"> </w:t>
      </w:r>
      <w:r w:rsidRPr="00AE2B4A">
        <w:t>Tetrachloroethene does not appear to bioaccumulate in animals or food chains.</w:t>
      </w:r>
    </w:p>
    <w:p w14:paraId="24E32B9D" w14:textId="77777777" w:rsidR="007C5F48" w:rsidRPr="00AE2B4A" w:rsidRDefault="007C5F48" w:rsidP="00B325C9"/>
    <w:p w14:paraId="24E32B9E" w14:textId="77777777" w:rsidR="007C5F48" w:rsidRPr="00AE2B4A" w:rsidRDefault="007C5F48" w:rsidP="00B325C9">
      <w:r w:rsidRPr="00AE2B4A">
        <w:t xml:space="preserve">EU (2005) quotes: vapour pressure = 1.9 kPa at 20°C; </w:t>
      </w:r>
      <w:r w:rsidRPr="00AE2B4A">
        <w:rPr>
          <w:lang w:eastAsia="en-NZ"/>
        </w:rPr>
        <w:t>octanol-water partition coefficient (log K</w:t>
      </w:r>
      <w:r w:rsidRPr="00AE2B4A">
        <w:rPr>
          <w:vertAlign w:val="subscript"/>
          <w:lang w:eastAsia="en-NZ"/>
        </w:rPr>
        <w:t>ow</w:t>
      </w:r>
      <w:r w:rsidRPr="00AE2B4A">
        <w:rPr>
          <w:lang w:eastAsia="en-NZ"/>
        </w:rPr>
        <w:t>) = 2.53; Henry</w:t>
      </w:r>
      <w:r w:rsidR="00817BC2" w:rsidRPr="00AE2B4A">
        <w:rPr>
          <w:lang w:eastAsia="en-NZ"/>
        </w:rPr>
        <w:t>’</w:t>
      </w:r>
      <w:r w:rsidRPr="00AE2B4A">
        <w:rPr>
          <w:lang w:eastAsia="en-NZ"/>
        </w:rPr>
        <w:t>s law constant = 2,114</w:t>
      </w:r>
      <w:r w:rsidR="003A1443" w:rsidRPr="00AE2B4A">
        <w:rPr>
          <w:lang w:eastAsia="en-NZ"/>
        </w:rPr>
        <w:t> Pa m3/mol</w:t>
      </w:r>
      <w:r w:rsidRPr="00AE2B4A">
        <w:rPr>
          <w:lang w:eastAsia="en-NZ"/>
        </w:rPr>
        <w:t>e at 20ºC.</w:t>
      </w:r>
      <w:r w:rsidR="00817BC2" w:rsidRPr="00AE2B4A">
        <w:rPr>
          <w:lang w:eastAsia="en-NZ"/>
        </w:rPr>
        <w:t xml:space="preserve"> </w:t>
      </w:r>
      <w:r w:rsidRPr="00AE2B4A">
        <w:rPr>
          <w:lang w:eastAsia="en-NZ"/>
        </w:rPr>
        <w:t>Degradation of tetrachloroethylene in water by hydrolysis is very slow, with half lifes in the order of years reported.</w:t>
      </w:r>
      <w:r w:rsidR="00817BC2" w:rsidRPr="00AE2B4A">
        <w:rPr>
          <w:lang w:eastAsia="en-NZ"/>
        </w:rPr>
        <w:t xml:space="preserve"> </w:t>
      </w:r>
      <w:r w:rsidRPr="00AE2B4A">
        <w:rPr>
          <w:lang w:eastAsia="en-NZ"/>
        </w:rPr>
        <w:t>Tetrachloroethylene does not appear to undergo aerobic biodegradation.</w:t>
      </w:r>
      <w:r w:rsidR="00817BC2" w:rsidRPr="00AE2B4A">
        <w:rPr>
          <w:lang w:eastAsia="en-NZ"/>
        </w:rPr>
        <w:t xml:space="preserve"> </w:t>
      </w:r>
      <w:r w:rsidRPr="00AE2B4A">
        <w:rPr>
          <w:lang w:eastAsia="en-NZ"/>
        </w:rPr>
        <w:t>Test results indicate that tetrachloroethylene can be adsorbed onto soils of varying organic carbon contents; the amounts adsorbed though are negligible, hence tetrachloroethylene is relatively mobile in groundwater in the absence of any removal processes.</w:t>
      </w:r>
    </w:p>
    <w:p w14:paraId="24E32B9F" w14:textId="77777777" w:rsidR="007C5F48" w:rsidRPr="00AE2B4A" w:rsidRDefault="007C5F48" w:rsidP="00B325C9"/>
    <w:p w14:paraId="24E32BA0" w14:textId="77777777" w:rsidR="007C5F48" w:rsidRPr="00AE2B4A" w:rsidRDefault="007C5F48" w:rsidP="00B325C9">
      <w:r w:rsidRPr="00AE2B4A">
        <w:t>If released to soil, tetrachloroethylene is expected to have moderate mobility based upon Koc values in the range of 200</w:t>
      </w:r>
      <w:r w:rsidR="009A0BB0" w:rsidRPr="00AE2B4A">
        <w:t>–</w:t>
      </w:r>
      <w:r w:rsidRPr="00AE2B4A">
        <w:t>237; tetrachloroethylene has often been detected in groundwater.</w:t>
      </w:r>
      <w:r w:rsidR="00817BC2" w:rsidRPr="00AE2B4A">
        <w:t xml:space="preserve"> </w:t>
      </w:r>
      <w:r w:rsidRPr="00AE2B4A">
        <w:t>Volatilisation from moist soil surfaces is expected to be an important fate process based upon a Henry</w:t>
      </w:r>
      <w:r w:rsidR="00817BC2" w:rsidRPr="00AE2B4A">
        <w:t>’</w:t>
      </w:r>
      <w:r w:rsidRPr="00AE2B4A">
        <w:t>s Law constant of 0.0177</w:t>
      </w:r>
      <w:r w:rsidR="00DB29E6" w:rsidRPr="00AE2B4A">
        <w:t xml:space="preserve"> atm</w:t>
      </w:r>
      <w:r w:rsidR="00DB29E6" w:rsidRPr="00AE2B4A">
        <w:noBreakHyphen/>
        <w:t>cu m/mole</w:t>
      </w:r>
      <w:r w:rsidRPr="00AE2B4A">
        <w:t>.</w:t>
      </w:r>
      <w:r w:rsidR="00817BC2" w:rsidRPr="00AE2B4A">
        <w:t xml:space="preserve"> </w:t>
      </w:r>
      <w:r w:rsidRPr="00AE2B4A">
        <w:t>Tetrachloroethylene may volatilise from dry soil surfaces based upon its vapour pressure.</w:t>
      </w:r>
      <w:r w:rsidR="00817BC2" w:rsidRPr="00AE2B4A">
        <w:t xml:space="preserve"> </w:t>
      </w:r>
      <w:r w:rsidRPr="00AE2B4A">
        <w:t>Volatilisation half-lifes in the range of 1.2</w:t>
      </w:r>
      <w:r w:rsidR="009A0BB0" w:rsidRPr="00AE2B4A">
        <w:t>–</w:t>
      </w:r>
      <w:r w:rsidRPr="00AE2B4A">
        <w:t>5.4 and 1.9</w:t>
      </w:r>
      <w:r w:rsidR="009A0BB0" w:rsidRPr="00AE2B4A">
        <w:t>–</w:t>
      </w:r>
      <w:r w:rsidRPr="00AE2B4A">
        <w:t>5.2</w:t>
      </w:r>
      <w:r w:rsidR="002B6151" w:rsidRPr="00AE2B4A">
        <w:t> hours</w:t>
      </w:r>
      <w:r w:rsidRPr="00AE2B4A">
        <w:t xml:space="preserve"> were measured from a sandy loam soil surface and an organic topsoil, respectively.</w:t>
      </w:r>
      <w:r w:rsidR="00817BC2" w:rsidRPr="00AE2B4A">
        <w:t xml:space="preserve"> </w:t>
      </w:r>
      <w:r w:rsidRPr="00AE2B4A">
        <w:t>Using soil microcosms (60</w:t>
      </w:r>
      <w:r w:rsidR="00E4453A" w:rsidRPr="00AE2B4A">
        <w:t> percent</w:t>
      </w:r>
      <w:r w:rsidRPr="00AE2B4A">
        <w:t xml:space="preserve"> municipal solid, 40</w:t>
      </w:r>
      <w:r w:rsidR="00E4453A" w:rsidRPr="00AE2B4A">
        <w:t> percent</w:t>
      </w:r>
      <w:r w:rsidRPr="00AE2B4A">
        <w:t xml:space="preserve"> bulk, industrial, and sewage treatment sludge), tetrachloroethylene, present at 5 ug/L, exhibited no degradation when incubated at 20°C, indicating that biodegradation is not a fast environmental fate process in soil.</w:t>
      </w:r>
      <w:r w:rsidR="00817BC2" w:rsidRPr="00AE2B4A">
        <w:t xml:space="preserve"> </w:t>
      </w:r>
      <w:r w:rsidRPr="00AE2B4A">
        <w:t>There is evidence that slow biodegradation of tetrachloroethylene occurs under anaerobic conditions when the microorganisms have been accli7mated, yielding trichloroethylene as a product.</w:t>
      </w:r>
      <w:r w:rsidR="00817BC2" w:rsidRPr="00AE2B4A">
        <w:t xml:space="preserve"> </w:t>
      </w:r>
      <w:r w:rsidRPr="00AE2B4A">
        <w:t>If released into water, tetrachloroethylene is not expected to adsorb to suspended solids and sediment in water based upon the Koc data.</w:t>
      </w:r>
      <w:r w:rsidR="00817BC2" w:rsidRPr="00AE2B4A">
        <w:t xml:space="preserve"> </w:t>
      </w:r>
      <w:r w:rsidRPr="00AE2B4A">
        <w:t>The biodegradation half-lifes of tetrachloroethylene in aerobic and anaerobic waters were reported as 180 and 98</w:t>
      </w:r>
      <w:r w:rsidR="00DB29E6" w:rsidRPr="00AE2B4A">
        <w:t> days</w:t>
      </w:r>
      <w:r w:rsidRPr="00AE2B4A">
        <w:t>, respectively, suggesting that biodegradation is not a fast environmental fate process in water.</w:t>
      </w:r>
      <w:r w:rsidR="00817BC2" w:rsidRPr="00AE2B4A">
        <w:t xml:space="preserve"> </w:t>
      </w:r>
      <w:r w:rsidRPr="00AE2B4A">
        <w:t>Volatilisation from water surfaces is expected to be an important fate process based on its Henry</w:t>
      </w:r>
      <w:r w:rsidR="00817BC2" w:rsidRPr="00AE2B4A">
        <w:t>’</w:t>
      </w:r>
      <w:r w:rsidRPr="00AE2B4A">
        <w:t>s Law constant.</w:t>
      </w:r>
      <w:r w:rsidR="00817BC2" w:rsidRPr="00AE2B4A">
        <w:t xml:space="preserve"> </w:t>
      </w:r>
      <w:r w:rsidRPr="00AE2B4A">
        <w:t xml:space="preserve">Estimated volatilisation half-lifes for a model river and model lake are </w:t>
      </w:r>
      <w:r w:rsidR="009A0BB0" w:rsidRPr="00AE2B4A">
        <w:t xml:space="preserve">four </w:t>
      </w:r>
      <w:r w:rsidR="002B6151" w:rsidRPr="00AE2B4A">
        <w:t>hours</w:t>
      </w:r>
      <w:r w:rsidR="00DB29E6" w:rsidRPr="00AE2B4A">
        <w:t xml:space="preserve"> </w:t>
      </w:r>
      <w:r w:rsidRPr="00AE2B4A">
        <w:t xml:space="preserve">and </w:t>
      </w:r>
      <w:r w:rsidR="009A0BB0" w:rsidRPr="00AE2B4A">
        <w:t xml:space="preserve">five </w:t>
      </w:r>
      <w:r w:rsidR="00DB29E6" w:rsidRPr="00AE2B4A">
        <w:t>days</w:t>
      </w:r>
      <w:r w:rsidRPr="00AE2B4A">
        <w:t>, respectively.</w:t>
      </w:r>
      <w:r w:rsidR="00817BC2" w:rsidRPr="00AE2B4A">
        <w:t xml:space="preserve"> </w:t>
      </w:r>
      <w:r w:rsidRPr="00AE2B4A">
        <w:t>Measured BCF values of 26</w:t>
      </w:r>
      <w:r w:rsidR="009A0BB0" w:rsidRPr="00AE2B4A">
        <w:t>–</w:t>
      </w:r>
      <w:r w:rsidRPr="00AE2B4A">
        <w:t>115 in fish indicate that bioconcentration in aquatic organisms is low to high.</w:t>
      </w:r>
      <w:r w:rsidR="00817BC2" w:rsidRPr="00AE2B4A">
        <w:t xml:space="preserve"> </w:t>
      </w:r>
      <w:r w:rsidRPr="00AE2B4A">
        <w:t xml:space="preserve">Hydrolysis is not expected to be an important environmental fate process based on a hydrolysis half-life of </w:t>
      </w:r>
      <w:r w:rsidR="009A0BB0" w:rsidRPr="00AE2B4A">
        <w:t>nine</w:t>
      </w:r>
      <w:r w:rsidRPr="00AE2B4A">
        <w:t xml:space="preserve"> months.</w:t>
      </w:r>
      <w:r w:rsidR="00817BC2" w:rsidRPr="00AE2B4A">
        <w:t xml:space="preserve"> </w:t>
      </w:r>
      <w:r w:rsidRPr="00AE2B4A">
        <w:t>Tetrachloroethylene may undergo indirect photolysis in natural waters when photosensitisers such as humic material are present</w:t>
      </w:r>
      <w:r w:rsidR="00E4453A" w:rsidRPr="00AE2B4A">
        <w:t xml:space="preserve"> (EAWAG accessed February 2015).</w:t>
      </w:r>
    </w:p>
    <w:p w14:paraId="24E32BA1" w14:textId="77777777" w:rsidR="007C5F48" w:rsidRPr="00AE2B4A" w:rsidRDefault="007C5F48" w:rsidP="00B325C9"/>
    <w:p w14:paraId="24E32BA2" w14:textId="77777777" w:rsidR="00833AE1" w:rsidRPr="00AE2B4A" w:rsidRDefault="007C5F48" w:rsidP="00B325C9">
      <w:r w:rsidRPr="00AE2B4A">
        <w:rPr>
          <w:color w:val="000000"/>
        </w:rPr>
        <w:t>Its octanol-water partition coefficient is reported to be in the range 758</w:t>
      </w:r>
      <w:r w:rsidR="00817BC2" w:rsidRPr="00AE2B4A">
        <w:rPr>
          <w:color w:val="000000"/>
        </w:rPr>
        <w:t>–</w:t>
      </w:r>
      <w:r w:rsidRPr="00AE2B4A">
        <w:rPr>
          <w:color w:val="000000"/>
        </w:rPr>
        <w:t>2512 (log</w:t>
      </w:r>
      <w:r w:rsidR="009A0BB0" w:rsidRPr="00AE2B4A">
        <w:rPr>
          <w:color w:val="000000"/>
        </w:rPr>
        <w:t> </w:t>
      </w:r>
      <w:r w:rsidRPr="00AE2B4A">
        <w:rPr>
          <w:color w:val="000000"/>
        </w:rPr>
        <w:t>K</w:t>
      </w:r>
      <w:r w:rsidRPr="00AE2B4A">
        <w:rPr>
          <w:color w:val="000000"/>
          <w:vertAlign w:val="subscript"/>
        </w:rPr>
        <w:t>ow</w:t>
      </w:r>
      <w:r w:rsidR="009A0BB0" w:rsidRPr="00AE2B4A">
        <w:rPr>
          <w:color w:val="000000"/>
          <w:vertAlign w:val="subscript"/>
        </w:rPr>
        <w:t> </w:t>
      </w:r>
      <w:r w:rsidRPr="00AE2B4A">
        <w:rPr>
          <w:color w:val="000000"/>
        </w:rPr>
        <w:t>= 2.9</w:t>
      </w:r>
      <w:r w:rsidR="00817BC2" w:rsidRPr="00AE2B4A">
        <w:rPr>
          <w:color w:val="000000"/>
        </w:rPr>
        <w:t xml:space="preserve"> – </w:t>
      </w:r>
      <w:r w:rsidRPr="00AE2B4A">
        <w:rPr>
          <w:color w:val="000000"/>
        </w:rPr>
        <w:t>3.4), and the vapour pressure is 2.5 kPa at 25°C.</w:t>
      </w:r>
      <w:r w:rsidR="00817BC2" w:rsidRPr="00AE2B4A">
        <w:rPr>
          <w:color w:val="000000"/>
        </w:rPr>
        <w:t xml:space="preserve"> </w:t>
      </w:r>
      <w:r w:rsidRPr="00AE2B4A">
        <w:t>Dichloroacetic acid and trichloroacetic acid are metabolites (these have separate datasheets)</w:t>
      </w:r>
      <w:r w:rsidR="00833AE1" w:rsidRPr="00AE2B4A">
        <w:t xml:space="preserve"> (IARC 2013).</w:t>
      </w:r>
    </w:p>
    <w:p w14:paraId="24E32BA3" w14:textId="77777777" w:rsidR="007C5F48" w:rsidRPr="00AE2B4A" w:rsidRDefault="007C5F48" w:rsidP="00B325C9"/>
    <w:p w14:paraId="24E32BA4" w14:textId="77777777" w:rsidR="007C5F48" w:rsidRPr="00AE2B4A" w:rsidRDefault="00F51851" w:rsidP="00F51851">
      <w:pPr>
        <w:pStyle w:val="Heading3"/>
      </w:pPr>
      <w:r w:rsidRPr="00AE2B4A">
        <w:t>Typical concentrations in drinking-water</w:t>
      </w:r>
    </w:p>
    <w:p w14:paraId="24E32BA5" w14:textId="77777777" w:rsidR="007C5F48" w:rsidRPr="00AE2B4A" w:rsidRDefault="007C5F48" w:rsidP="00B325C9">
      <w:r w:rsidRPr="00AE2B4A">
        <w:t>The 1992 review of organic contaminants in New Zealand drinking-water supplies from 1987 to 1992 contained tetrachloroethene results from 52</w:t>
      </w:r>
      <w:r w:rsidR="00E4453A" w:rsidRPr="00AE2B4A">
        <w:t> samples</w:t>
      </w:r>
      <w:r w:rsidRPr="00AE2B4A">
        <w:t>.</w:t>
      </w:r>
      <w:r w:rsidR="00817BC2" w:rsidRPr="00AE2B4A">
        <w:t xml:space="preserve"> </w:t>
      </w:r>
      <w:r w:rsidRPr="00AE2B4A">
        <w:t>It was found in only one of these</w:t>
      </w:r>
      <w:r w:rsidR="00E4453A" w:rsidRPr="00AE2B4A">
        <w:t> samples</w:t>
      </w:r>
      <w:r w:rsidRPr="00AE2B4A">
        <w:t>, at a concentration of 0.0017</w:t>
      </w:r>
      <w:r w:rsidR="00DB29E6" w:rsidRPr="00AE2B4A">
        <w:t> mg/L</w:t>
      </w:r>
      <w:r w:rsidRPr="00AE2B4A">
        <w:t>.</w:t>
      </w:r>
    </w:p>
    <w:p w14:paraId="24E32BA6" w14:textId="77777777" w:rsidR="007C5F48" w:rsidRPr="00AE2B4A" w:rsidRDefault="007C5F48" w:rsidP="00B325C9"/>
    <w:p w14:paraId="24E32BA7" w14:textId="77777777" w:rsidR="00AB30EC" w:rsidRPr="00AE2B4A" w:rsidRDefault="007C5F48" w:rsidP="00B325C9">
      <w:r w:rsidRPr="00AE2B4A">
        <w:t>The P2 Chemical Determinand Identification Programme, sampled from 505 zones, found tetrachloroethene in 7 zones at concentrations ranging from 0.001 to 0.004</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0.001</w:t>
      </w:r>
      <w:r w:rsidR="00DB29E6" w:rsidRPr="00AE2B4A">
        <w:t> mg/L</w:t>
      </w:r>
      <w:r w:rsidRPr="00AE2B4A">
        <w:t>)</w:t>
      </w:r>
      <w:r w:rsidR="00AB30EC" w:rsidRPr="00AE2B4A">
        <w:t xml:space="preserve"> (ESR 2001).</w:t>
      </w:r>
    </w:p>
    <w:p w14:paraId="24E32BA8" w14:textId="77777777" w:rsidR="007C5F48" w:rsidRPr="00AE2B4A" w:rsidRDefault="007C5F48" w:rsidP="00B325C9"/>
    <w:p w14:paraId="24E32BA9" w14:textId="77777777" w:rsidR="007C5F48" w:rsidRPr="00AE2B4A" w:rsidRDefault="007C5F48" w:rsidP="00B325C9">
      <w:r w:rsidRPr="00AE2B4A">
        <w:t>Concentrations in drinking-water are generally below 0.003</w:t>
      </w:r>
      <w:r w:rsidR="00DB29E6" w:rsidRPr="00AE2B4A">
        <w:t> mg/L</w:t>
      </w:r>
      <w:r w:rsidRPr="00AE2B4A">
        <w:t>, although much higher levels have been detected in groundwater (0.023</w:t>
      </w:r>
      <w:r w:rsidR="00DB29E6" w:rsidRPr="00AE2B4A">
        <w:t> mg/L</w:t>
      </w:r>
      <w:r w:rsidRPr="00AE2B4A">
        <w:t>), and 1</w:t>
      </w:r>
      <w:r w:rsidR="00DB29E6" w:rsidRPr="00AE2B4A">
        <w:t> mg/L</w:t>
      </w:r>
      <w:r w:rsidRPr="00AE2B4A">
        <w:t xml:space="preserve"> in contaminated groundwater (WHO 2004).</w:t>
      </w:r>
    </w:p>
    <w:p w14:paraId="24E32BAA" w14:textId="77777777" w:rsidR="007C5F48" w:rsidRPr="00AE2B4A" w:rsidRDefault="007C5F48" w:rsidP="00B325C9">
      <w:pPr>
        <w:rPr>
          <w:szCs w:val="24"/>
        </w:rPr>
      </w:pPr>
    </w:p>
    <w:p w14:paraId="24E32BAB" w14:textId="77777777" w:rsidR="007C5F48" w:rsidRPr="00AE2B4A" w:rsidRDefault="007C5F48" w:rsidP="00B325C9">
      <w:pPr>
        <w:rPr>
          <w:szCs w:val="24"/>
        </w:rPr>
      </w:pPr>
      <w:r w:rsidRPr="00AE2B4A">
        <w:rPr>
          <w:szCs w:val="24"/>
        </w:rPr>
        <w:t xml:space="preserve">In a national survey of </w:t>
      </w:r>
      <w:r w:rsidRPr="00AE2B4A">
        <w:rPr>
          <w:color w:val="000000"/>
          <w:szCs w:val="24"/>
        </w:rPr>
        <w:t>481 municipal and 215 private domestic groundwater supplies</w:t>
      </w:r>
      <w:r w:rsidRPr="00AE2B4A">
        <w:rPr>
          <w:szCs w:val="24"/>
        </w:rPr>
        <w:t xml:space="preserve">, Health Canada (1995) reports </w:t>
      </w:r>
      <w:r w:rsidRPr="00AE2B4A">
        <w:rPr>
          <w:color w:val="000000"/>
          <w:szCs w:val="24"/>
        </w:rPr>
        <w:t>less than 4</w:t>
      </w:r>
      <w:r w:rsidR="00E4453A" w:rsidRPr="00AE2B4A">
        <w:rPr>
          <w:color w:val="000000"/>
          <w:szCs w:val="24"/>
        </w:rPr>
        <w:t> percent</w:t>
      </w:r>
      <w:r w:rsidRPr="00AE2B4A">
        <w:rPr>
          <w:color w:val="000000"/>
          <w:szCs w:val="24"/>
        </w:rPr>
        <w:t xml:space="preserve"> of supplies contained tetrachloroethylene concentrations above 1</w:t>
      </w:r>
      <w:r w:rsidR="00D70CA2" w:rsidRPr="00AE2B4A">
        <w:rPr>
          <w:color w:val="000000"/>
          <w:szCs w:val="24"/>
        </w:rPr>
        <w:t> µg/L</w:t>
      </w:r>
      <w:r w:rsidRPr="00AE2B4A">
        <w:rPr>
          <w:color w:val="000000"/>
          <w:szCs w:val="24"/>
        </w:rPr>
        <w:t>.</w:t>
      </w:r>
      <w:r w:rsidR="00817BC2" w:rsidRPr="00AE2B4A">
        <w:rPr>
          <w:color w:val="000000"/>
          <w:szCs w:val="24"/>
        </w:rPr>
        <w:t xml:space="preserve"> </w:t>
      </w:r>
      <w:r w:rsidRPr="00AE2B4A">
        <w:rPr>
          <w:color w:val="000000"/>
          <w:szCs w:val="24"/>
        </w:rPr>
        <w:t>The average of their maximum concentrations was 22</w:t>
      </w:r>
      <w:r w:rsidR="00D70CA2" w:rsidRPr="00AE2B4A">
        <w:rPr>
          <w:color w:val="000000"/>
          <w:szCs w:val="24"/>
        </w:rPr>
        <w:t> µg/L</w:t>
      </w:r>
      <w:r w:rsidRPr="00AE2B4A">
        <w:rPr>
          <w:color w:val="000000"/>
          <w:szCs w:val="24"/>
        </w:rPr>
        <w:t xml:space="preserve"> for municipal supplies and 13,380</w:t>
      </w:r>
      <w:r w:rsidR="00D70CA2" w:rsidRPr="00AE2B4A">
        <w:rPr>
          <w:color w:val="000000"/>
          <w:szCs w:val="24"/>
        </w:rPr>
        <w:t> µg/L</w:t>
      </w:r>
      <w:r w:rsidRPr="00AE2B4A">
        <w:rPr>
          <w:color w:val="000000"/>
          <w:szCs w:val="24"/>
        </w:rPr>
        <w:t xml:space="preserve"> for private supplies (the latter was heavily influenced by two or three contamination incidents).</w:t>
      </w:r>
      <w:r w:rsidR="00817BC2" w:rsidRPr="00AE2B4A">
        <w:rPr>
          <w:color w:val="000000"/>
          <w:szCs w:val="24"/>
        </w:rPr>
        <w:t xml:space="preserve"> </w:t>
      </w:r>
      <w:r w:rsidRPr="00AE2B4A">
        <w:rPr>
          <w:color w:val="000000"/>
          <w:szCs w:val="24"/>
        </w:rPr>
        <w:t>It was estimated that about 1.7 million of the 7.1 million Canadians who rely on groundwater for household use were covered by this survey and that tetrachloroethylene was detected in water supplying about 663 000 (40</w:t>
      </w:r>
      <w:r w:rsidR="00E4453A" w:rsidRPr="00AE2B4A">
        <w:rPr>
          <w:color w:val="000000"/>
          <w:szCs w:val="24"/>
        </w:rPr>
        <w:t> percent</w:t>
      </w:r>
      <w:r w:rsidRPr="00AE2B4A">
        <w:rPr>
          <w:color w:val="000000"/>
          <w:szCs w:val="24"/>
        </w:rPr>
        <w:t>) of that population.</w:t>
      </w:r>
    </w:p>
    <w:p w14:paraId="24E32BAC" w14:textId="77777777" w:rsidR="007C5F48" w:rsidRPr="00AE2B4A" w:rsidRDefault="007C5F48" w:rsidP="00B325C9">
      <w:pPr>
        <w:rPr>
          <w:szCs w:val="24"/>
        </w:rPr>
      </w:pPr>
    </w:p>
    <w:p w14:paraId="24E32BAD" w14:textId="77777777" w:rsidR="007C5F48" w:rsidRPr="00AE2B4A" w:rsidRDefault="007C5F48" w:rsidP="00B325C9">
      <w:r w:rsidRPr="00AE2B4A">
        <w:t>803 water utilities in the US reported detecting tetrachloroethylene in tap water since 2004, according to EWG</w:t>
      </w:r>
      <w:r w:rsidR="00817BC2" w:rsidRPr="00AE2B4A">
        <w:t>’</w:t>
      </w:r>
      <w:r w:rsidRPr="00AE2B4A">
        <w:t>s analysis of water quality data supplied by state water agencies, the highest concentration being 0.015</w:t>
      </w:r>
      <w:r w:rsidR="00DB29E6" w:rsidRPr="00AE2B4A">
        <w:t> mg/L</w:t>
      </w:r>
      <w:r w:rsidRPr="00AE2B4A">
        <w:t>.</w:t>
      </w:r>
      <w:r w:rsidR="00817BC2" w:rsidRPr="00AE2B4A">
        <w:t xml:space="preserve"> </w:t>
      </w:r>
      <w:r w:rsidRPr="00AE2B4A">
        <w:t>See Table 1.3 in IARC (2013) for examples of water contamination.</w:t>
      </w:r>
    </w:p>
    <w:p w14:paraId="24E32BAE" w14:textId="77777777" w:rsidR="007C5F48" w:rsidRPr="00AE2B4A" w:rsidRDefault="007C5F48" w:rsidP="00B325C9"/>
    <w:p w14:paraId="24E32BAF" w14:textId="77777777" w:rsidR="007C5F48" w:rsidRPr="00AE2B4A" w:rsidRDefault="00A31C82" w:rsidP="00A31C82">
      <w:pPr>
        <w:pStyle w:val="Heading3"/>
      </w:pPr>
      <w:r w:rsidRPr="00AE2B4A">
        <w:t>Removal methods</w:t>
      </w:r>
    </w:p>
    <w:p w14:paraId="24E32BB0" w14:textId="77777777" w:rsidR="007C5F48" w:rsidRPr="00AE2B4A" w:rsidRDefault="007C5F48" w:rsidP="00B325C9">
      <w:pPr>
        <w:rPr>
          <w:szCs w:val="24"/>
        </w:rPr>
      </w:pPr>
      <w:r w:rsidRPr="00AE2B4A">
        <w:t>Tetrachloroethene present in contaminated source waters can be removed by adsorption on to granular activated carbon, or more cost-effectively by air stripping.</w:t>
      </w:r>
      <w:r w:rsidR="00817BC2" w:rsidRPr="00AE2B4A">
        <w:t xml:space="preserve"> </w:t>
      </w:r>
      <w:r w:rsidRPr="00AE2B4A">
        <w:t xml:space="preserve">See </w:t>
      </w:r>
      <w:r w:rsidRPr="00AE2B4A">
        <w:rPr>
          <w:szCs w:val="24"/>
        </w:rPr>
        <w:t>Health Canada (1995) for further details.</w:t>
      </w:r>
      <w:r w:rsidR="00817BC2" w:rsidRPr="00AE2B4A">
        <w:rPr>
          <w:szCs w:val="24"/>
        </w:rPr>
        <w:t xml:space="preserve"> </w:t>
      </w:r>
      <w:r w:rsidRPr="00AE2B4A">
        <w:rPr>
          <w:szCs w:val="24"/>
        </w:rPr>
        <w:t xml:space="preserve">At the household level, </w:t>
      </w:r>
      <w:r w:rsidRPr="00AE2B4A">
        <w:rPr>
          <w:color w:val="000000"/>
          <w:szCs w:val="24"/>
        </w:rPr>
        <w:t>boiling for</w:t>
      </w:r>
      <w:r w:rsidR="009A0BB0" w:rsidRPr="00AE2B4A">
        <w:rPr>
          <w:color w:val="000000"/>
          <w:szCs w:val="24"/>
        </w:rPr>
        <w:br/>
      </w:r>
      <w:r w:rsidRPr="00AE2B4A">
        <w:rPr>
          <w:color w:val="000000"/>
          <w:szCs w:val="24"/>
        </w:rPr>
        <w:t>3</w:t>
      </w:r>
      <w:r w:rsidR="00817BC2" w:rsidRPr="00AE2B4A">
        <w:rPr>
          <w:color w:val="000000"/>
          <w:szCs w:val="24"/>
        </w:rPr>
        <w:t>–</w:t>
      </w:r>
      <w:r w:rsidRPr="00AE2B4A">
        <w:rPr>
          <w:color w:val="000000"/>
          <w:szCs w:val="24"/>
        </w:rPr>
        <w:t>5</w:t>
      </w:r>
      <w:r w:rsidR="00901AE6" w:rsidRPr="00AE2B4A">
        <w:rPr>
          <w:color w:val="000000"/>
          <w:szCs w:val="24"/>
        </w:rPr>
        <w:t> minutes</w:t>
      </w:r>
      <w:r w:rsidRPr="00AE2B4A">
        <w:rPr>
          <w:color w:val="000000"/>
          <w:szCs w:val="24"/>
        </w:rPr>
        <w:t xml:space="preserve"> may remove up to 99</w:t>
      </w:r>
      <w:r w:rsidR="00E4453A" w:rsidRPr="00AE2B4A">
        <w:rPr>
          <w:color w:val="000000"/>
          <w:szCs w:val="24"/>
        </w:rPr>
        <w:t> percent</w:t>
      </w:r>
      <w:r w:rsidRPr="00AE2B4A">
        <w:rPr>
          <w:color w:val="000000"/>
          <w:szCs w:val="24"/>
        </w:rPr>
        <w:t xml:space="preserve"> of tetrachloroethylene from water.</w:t>
      </w:r>
    </w:p>
    <w:p w14:paraId="24E32BB1" w14:textId="77777777" w:rsidR="007C5F48" w:rsidRPr="00AE2B4A" w:rsidRDefault="007C5F48" w:rsidP="00B325C9"/>
    <w:p w14:paraId="24E32BB2" w14:textId="77777777" w:rsidR="007C5F48" w:rsidRPr="00AE2B4A" w:rsidRDefault="007C5F48" w:rsidP="00B325C9">
      <w:r w:rsidRPr="00AE2B4A">
        <w:t>Although considered to arise predominantly from industrial contamination in overseas waters, there is evidence that tetrachloroethene is also formed as a disinfection by-product.</w:t>
      </w:r>
    </w:p>
    <w:p w14:paraId="24E32BB3" w14:textId="77777777" w:rsidR="007C5F48" w:rsidRPr="00AE2B4A" w:rsidRDefault="007C5F48" w:rsidP="00B325C9"/>
    <w:p w14:paraId="24E32BB4" w14:textId="77777777" w:rsidR="007C5F48" w:rsidRPr="00AE2B4A" w:rsidRDefault="007C5F48" w:rsidP="00B325C9">
      <w:r w:rsidRPr="00AE2B4A">
        <w:t>When its appearance in a water results from chlorination,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2BB5" w14:textId="77777777" w:rsidR="007C5F48" w:rsidRPr="00AE2B4A" w:rsidRDefault="007C5F48" w:rsidP="00B325C9"/>
    <w:p w14:paraId="24E32BB6"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2BB7" w14:textId="77777777" w:rsidR="007C5F48" w:rsidRPr="00AE2B4A" w:rsidRDefault="007C5F48" w:rsidP="00B325C9"/>
    <w:p w14:paraId="24E32BB8" w14:textId="77777777" w:rsidR="007C5F48" w:rsidRPr="00AE2B4A" w:rsidRDefault="007C5F48" w:rsidP="009A0BB0">
      <w:pPr>
        <w:keepNext/>
      </w:pPr>
      <w:r w:rsidRPr="00AE2B4A">
        <w:t>Chlorinated disinfection by-product formation can be reduced by the use of an alternative disinfectant such as ozone or chlorine dioxide, although these too have their associated disinfection by-products.</w:t>
      </w:r>
    </w:p>
    <w:p w14:paraId="24E32BB9" w14:textId="77777777" w:rsidR="007C5F48" w:rsidRPr="00AE2B4A" w:rsidRDefault="007C5F48" w:rsidP="00B325C9"/>
    <w:p w14:paraId="24E32BBA" w14:textId="77777777" w:rsidR="007C5F48" w:rsidRPr="00AE2B4A" w:rsidRDefault="007C5F48" w:rsidP="00B325C9">
      <w:r w:rsidRPr="00AE2B4A">
        <w:t>Tetrachloroethene, once present as a disinfection by-product, can be removed by adsorption on to granular activated carbon, or by air stripping.</w:t>
      </w:r>
    </w:p>
    <w:p w14:paraId="24E32BBB" w14:textId="77777777" w:rsidR="007C5F48" w:rsidRPr="00AE2B4A" w:rsidRDefault="007C5F48" w:rsidP="00B325C9"/>
    <w:p w14:paraId="24E32BBC" w14:textId="77777777" w:rsidR="007C5F48" w:rsidRPr="00AE2B4A" w:rsidRDefault="007C5F48" w:rsidP="00B325C9">
      <w:r w:rsidRPr="00AE2B4A">
        <w:t>WRF (2014) reports that tetrachloroethylene is characterised with a high Henry</w:t>
      </w:r>
      <w:r w:rsidR="00817BC2" w:rsidRPr="00AE2B4A">
        <w:t>’</w:t>
      </w:r>
      <w:r w:rsidRPr="00AE2B4A">
        <w:t>s law constant (0.53 dimensionless air/water).</w:t>
      </w:r>
      <w:r w:rsidR="00817BC2" w:rsidRPr="00AE2B4A">
        <w:t xml:space="preserve"> </w:t>
      </w:r>
      <w:r w:rsidRPr="00AE2B4A">
        <w:t>However, the results showed that low profile air stripping is effective for tetrachloroethylene removal.</w:t>
      </w:r>
      <w:r w:rsidR="00817BC2" w:rsidRPr="00AE2B4A">
        <w:t xml:space="preserve"> </w:t>
      </w:r>
      <w:r w:rsidRPr="00AE2B4A">
        <w:t>Tetrachloroethylene was almost completely removed at the three temperatures and air to water ratio of about 150.</w:t>
      </w:r>
      <w:r w:rsidR="00817BC2" w:rsidRPr="00AE2B4A">
        <w:t xml:space="preserve"> </w:t>
      </w:r>
      <w:r w:rsidRPr="00AE2B4A">
        <w:t>A complete removal was observed at 12°C and air to water ratio of about 70 slightly lower removal efficiency (99.8</w:t>
      </w:r>
      <w:r w:rsidR="00E4453A" w:rsidRPr="00AE2B4A">
        <w:t> percent</w:t>
      </w:r>
      <w:r w:rsidRPr="00AE2B4A">
        <w:t>) was observed at 4°C.</w:t>
      </w:r>
      <w:r w:rsidR="00817BC2" w:rsidRPr="00AE2B4A">
        <w:t xml:space="preserve"> </w:t>
      </w:r>
      <w:r w:rsidRPr="00AE2B4A">
        <w:t>The removal efficiency remained high at the lowest air to water ratio, 99.9</w:t>
      </w:r>
      <w:r w:rsidR="00E4453A" w:rsidRPr="00AE2B4A">
        <w:t> percent</w:t>
      </w:r>
      <w:r w:rsidRPr="00AE2B4A">
        <w:t>, 99.7</w:t>
      </w:r>
      <w:r w:rsidR="00E4453A" w:rsidRPr="00AE2B4A">
        <w:t> percent</w:t>
      </w:r>
      <w:r w:rsidRPr="00AE2B4A">
        <w:t>, and 98.3</w:t>
      </w:r>
      <w:r w:rsidR="00E4453A" w:rsidRPr="00AE2B4A">
        <w:t> percent</w:t>
      </w:r>
      <w:r w:rsidRPr="00AE2B4A">
        <w:t xml:space="preserve"> removal efficiencies were achieved at temperatures of 20°C, 12°C and 4°C respectively.</w:t>
      </w:r>
      <w:r w:rsidR="00817BC2" w:rsidRPr="00AE2B4A">
        <w:t xml:space="preserve"> </w:t>
      </w:r>
      <w:r w:rsidRPr="00AE2B4A">
        <w:t>The temperature effect also became noticeable at the lowest air to water ratio.</w:t>
      </w:r>
    </w:p>
    <w:p w14:paraId="24E32BBD" w14:textId="77777777" w:rsidR="007C5F48" w:rsidRPr="00AE2B4A" w:rsidRDefault="007C5F48" w:rsidP="00B325C9"/>
    <w:p w14:paraId="24E32BBE" w14:textId="77777777" w:rsidR="007C5F48" w:rsidRPr="00AE2B4A" w:rsidRDefault="00A31C82" w:rsidP="00A31C82">
      <w:pPr>
        <w:pStyle w:val="Heading3"/>
      </w:pPr>
      <w:r w:rsidRPr="00AE2B4A">
        <w:t>Analytical methods</w:t>
      </w:r>
    </w:p>
    <w:p w14:paraId="24E32BBF" w14:textId="77777777" w:rsidR="007C5F48" w:rsidRPr="00AE2B4A" w:rsidRDefault="00236B49" w:rsidP="00236B49">
      <w:pPr>
        <w:pStyle w:val="Heading4"/>
      </w:pPr>
      <w:r w:rsidRPr="00AE2B4A">
        <w:t>Referee method</w:t>
      </w:r>
    </w:p>
    <w:p w14:paraId="24E32BC0" w14:textId="77777777" w:rsidR="007C5F48" w:rsidRPr="00AE2B4A" w:rsidRDefault="007C5F48" w:rsidP="00B325C9">
      <w:r w:rsidRPr="00AE2B4A">
        <w:t>Purge and Trap Capillary Column Gas Chromatographic/Mass Spectrometric Method (APHA 6200B, EPA 524.2).</w:t>
      </w:r>
    </w:p>
    <w:p w14:paraId="24E32BC1" w14:textId="77777777" w:rsidR="007C5F48" w:rsidRPr="00AE2B4A" w:rsidRDefault="007C5F48" w:rsidP="00B325C9"/>
    <w:p w14:paraId="24E32BC2" w14:textId="77777777" w:rsidR="007C5F48" w:rsidRPr="00AE2B4A" w:rsidRDefault="00236B49" w:rsidP="00236B49">
      <w:pPr>
        <w:pStyle w:val="Heading4"/>
      </w:pPr>
      <w:r w:rsidRPr="00AE2B4A">
        <w:t>Some alternative methods</w:t>
      </w:r>
    </w:p>
    <w:p w14:paraId="24E32BC3" w14:textId="77777777" w:rsidR="007C5F48" w:rsidRPr="00AE2B4A" w:rsidRDefault="007C5F48" w:rsidP="009A0BB0">
      <w:pPr>
        <w:ind w:left="567" w:hanging="567"/>
      </w:pPr>
      <w:r w:rsidRPr="00AE2B4A">
        <w:t>1.</w:t>
      </w:r>
      <w:r w:rsidRPr="00AE2B4A">
        <w:tab/>
        <w:t>Purge and Trap Capillary-Column Gas Chromatographic Method (APHA 6200C, EPA 502.2).</w:t>
      </w:r>
    </w:p>
    <w:p w14:paraId="24E32BC4" w14:textId="77777777" w:rsidR="007C5F48" w:rsidRPr="00AE2B4A" w:rsidRDefault="007C5F48" w:rsidP="009A0BB0">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32BC5" w14:textId="77777777" w:rsidR="007C5F48" w:rsidRPr="00AE2B4A" w:rsidRDefault="007C5F48" w:rsidP="00B325C9"/>
    <w:p w14:paraId="24E32BC6" w14:textId="77777777" w:rsidR="007C5F48" w:rsidRPr="00AE2B4A" w:rsidRDefault="00A31C82" w:rsidP="00A31C82">
      <w:pPr>
        <w:pStyle w:val="Heading3"/>
      </w:pPr>
      <w:r w:rsidRPr="00AE2B4A">
        <w:t>Health considerations</w:t>
      </w:r>
    </w:p>
    <w:p w14:paraId="24E32BC7" w14:textId="77777777" w:rsidR="007C5F48" w:rsidRPr="00AE2B4A" w:rsidRDefault="007C5F48" w:rsidP="00B325C9">
      <w:r w:rsidRPr="00AE2B4A">
        <w:t xml:space="preserve">Results from animal studies indicate that tetrachloroethene is absorbed rapidly and completely from the </w:t>
      </w:r>
      <w:r w:rsidR="003C055F" w:rsidRPr="00AE2B4A">
        <w:t xml:space="preserve">gastrointestinal </w:t>
      </w:r>
      <w:r w:rsidRPr="00AE2B4A">
        <w:t>tract.</w:t>
      </w:r>
      <w:r w:rsidR="00817BC2" w:rsidRPr="00AE2B4A">
        <w:t xml:space="preserve"> </w:t>
      </w:r>
      <w:r w:rsidRPr="00AE2B4A">
        <w:t>It is eliminated primarily by the lungs.</w:t>
      </w:r>
      <w:r w:rsidR="00817BC2" w:rsidRPr="00AE2B4A">
        <w:t xml:space="preserve"> </w:t>
      </w:r>
      <w:r w:rsidRPr="00AE2B4A">
        <w:t>In the body it is metabolised to trichloroacetic acid.</w:t>
      </w:r>
    </w:p>
    <w:p w14:paraId="24E32BC8" w14:textId="77777777" w:rsidR="007C5F48" w:rsidRPr="00AE2B4A" w:rsidRDefault="007C5F48" w:rsidP="00B325C9"/>
    <w:p w14:paraId="24E32BC9" w14:textId="77777777" w:rsidR="007C5F48" w:rsidRPr="00AE2B4A" w:rsidRDefault="007C5F48" w:rsidP="00B325C9">
      <w:r w:rsidRPr="00AE2B4A">
        <w:t>The most notable acute effect of short-term exposure is depression of the central nervous system.</w:t>
      </w:r>
      <w:r w:rsidR="00817BC2" w:rsidRPr="00AE2B4A">
        <w:t xml:space="preserve"> </w:t>
      </w:r>
      <w:r w:rsidRPr="00AE2B4A">
        <w:t>Longer-term studies of up to 3 months, using mice and rats, reported weight loss, and some evidence of liver and kidney toxicity at high doses.</w:t>
      </w:r>
      <w:r w:rsidR="00817BC2" w:rsidRPr="00AE2B4A">
        <w:t xml:space="preserve"> </w:t>
      </w:r>
      <w:r w:rsidRPr="00AE2B4A">
        <w:t>Inhalation exposures have resulted in maternal and foetal toxicity in mice, rats and rabbits.</w:t>
      </w:r>
    </w:p>
    <w:p w14:paraId="24E32BCA" w14:textId="77777777" w:rsidR="007C5F48" w:rsidRPr="00AE2B4A" w:rsidRDefault="007C5F48" w:rsidP="00B325C9"/>
    <w:p w14:paraId="24E32BCB" w14:textId="77777777" w:rsidR="007C5F48" w:rsidRPr="00AE2B4A" w:rsidRDefault="007C5F48" w:rsidP="009A0BB0">
      <w:pPr>
        <w:keepLines/>
      </w:pPr>
      <w:r w:rsidRPr="00AE2B4A">
        <w:t>In humans, oral doses of 4.2 to 6 g tetrachloroethene administered to patients to control worm infections caused central nervous system effects, such as inebriation, perceptual distortion and exhilaration.</w:t>
      </w:r>
      <w:r w:rsidR="00817BC2" w:rsidRPr="00AE2B4A">
        <w:t xml:space="preserve"> </w:t>
      </w:r>
      <w:r w:rsidRPr="00AE2B4A">
        <w:t>Several developmental effects, such as eye, ear, central nervous system, chromosomal, and oral cleft anomalies, were associated with exposure to tetrachloroethene and other solvents in contaminated drinking-water supplies.</w:t>
      </w:r>
      <w:r w:rsidR="00817BC2" w:rsidRPr="00AE2B4A">
        <w:t xml:space="preserve"> </w:t>
      </w:r>
      <w:r w:rsidRPr="00AE2B4A">
        <w:t>Inhalation exposures have been associated with reproductive effects in female dry cleaners, including menstrual disorders and spontaneous abortions.</w:t>
      </w:r>
    </w:p>
    <w:p w14:paraId="24E32BCC" w14:textId="77777777" w:rsidR="007C5F48" w:rsidRPr="00AE2B4A" w:rsidRDefault="007C5F48" w:rsidP="00B325C9"/>
    <w:p w14:paraId="24E32BCD" w14:textId="77777777" w:rsidR="007C5F48" w:rsidRPr="00AE2B4A" w:rsidRDefault="007C5F48" w:rsidP="00B325C9">
      <w:smartTag w:uri="urn:schemas-microsoft-com:office:smarttags" w:element="stockticker">
        <w:r w:rsidRPr="00AE2B4A">
          <w:t>IARC</w:t>
        </w:r>
      </w:smartTag>
      <w:r w:rsidRPr="00AE2B4A">
        <w:t xml:space="preserve"> has classified tetrachloroethene in </w:t>
      </w:r>
      <w:r w:rsidR="00AB30EC" w:rsidRPr="00AE2B4A">
        <w:t>Group 2A</w:t>
      </w:r>
      <w:r w:rsidRPr="00AE2B4A">
        <w:t xml:space="preserve"> (probably carcinogenic to humans); this was confirmed in </w:t>
      </w:r>
      <w:r w:rsidR="00B22CD9" w:rsidRPr="00AE2B4A">
        <w:t xml:space="preserve">IARC. 2013. </w:t>
      </w:r>
      <w:r w:rsidRPr="00AE2B4A">
        <w:t>It reportedly produces liver tumours in mice, with some evidence of mononuclear cell leukaemia in rats and kidney tumours in male rats.</w:t>
      </w:r>
      <w:r w:rsidR="00817BC2" w:rsidRPr="00AE2B4A">
        <w:t xml:space="preserve"> </w:t>
      </w:r>
      <w:r w:rsidRPr="00AE2B4A">
        <w:t xml:space="preserve">The overall evidence from studies conducted to assess the genotoxicity of tetrachloroethene, including induction of single-strand </w:t>
      </w:r>
      <w:smartTag w:uri="urn:schemas-microsoft-com:office:smarttags" w:element="stockticker">
        <w:r w:rsidRPr="00AE2B4A">
          <w:t>DNA</w:t>
        </w:r>
      </w:smartTag>
      <w:r w:rsidRPr="00AE2B4A">
        <w:t xml:space="preserve"> breaks, mutation in germ cells, and chromosomal aberrations </w:t>
      </w:r>
      <w:r w:rsidRPr="00AE2B4A">
        <w:rPr>
          <w:i/>
          <w:iCs/>
        </w:rPr>
        <w:t>in vitro</w:t>
      </w:r>
      <w:r w:rsidRPr="00AE2B4A">
        <w:t xml:space="preserve"> and </w:t>
      </w:r>
      <w:r w:rsidRPr="00AE2B4A">
        <w:rPr>
          <w:i/>
          <w:iCs/>
        </w:rPr>
        <w:t>in vivo</w:t>
      </w:r>
      <w:r w:rsidRPr="00AE2B4A">
        <w:t>, indicates that tetrachloroethene is not genotoxic.</w:t>
      </w:r>
      <w:r w:rsidR="00817BC2" w:rsidRPr="00AE2B4A">
        <w:t xml:space="preserve"> </w:t>
      </w:r>
      <w:r w:rsidRPr="00AE2B4A">
        <w:t>This chemical appears on the State of California EPA list of chemicals known to cause cancer or reproductive toxicity as at December 2008.</w:t>
      </w:r>
    </w:p>
    <w:p w14:paraId="24E32BCE" w14:textId="77777777" w:rsidR="007C5F48" w:rsidRPr="00AE2B4A" w:rsidRDefault="007C5F48" w:rsidP="00B325C9"/>
    <w:p w14:paraId="24E32BCF" w14:textId="77777777" w:rsidR="007C5F48" w:rsidRPr="00AE2B4A" w:rsidRDefault="007C5F48" w:rsidP="00B325C9">
      <w:r w:rsidRPr="00AE2B4A">
        <w:t>As at October 2015 ATSDR (</w:t>
      </w:r>
      <w:hyperlink r:id="rId2394" w:history="1">
        <w:r w:rsidR="00CA1E06" w:rsidRPr="00AE2B4A">
          <w:rPr>
            <w:rStyle w:val="Hyperlink"/>
          </w:rPr>
          <w:t>http://www.atsdr.cdc.gov/mrls/pdfs/atsdr_mrls.pdf</w:t>
        </w:r>
      </w:hyperlink>
      <w:r w:rsidRPr="00AE2B4A">
        <w:t>) quotes a minimal risk level (</w:t>
      </w:r>
      <w:smartTag w:uri="urn:schemas-microsoft-com:office:smarttags" w:element="stockticker">
        <w:r w:rsidRPr="00AE2B4A">
          <w:t>MRL</w:t>
        </w:r>
      </w:smartTag>
      <w:r w:rsidRPr="00AE2B4A">
        <w:t>) for tetrachloroethene:</w:t>
      </w:r>
    </w:p>
    <w:p w14:paraId="24E32BD0" w14:textId="77777777" w:rsidR="007C5F48" w:rsidRPr="00AE2B4A" w:rsidRDefault="007C5F48" w:rsidP="009A0BB0">
      <w:pPr>
        <w:pStyle w:val="Bullet"/>
        <w:spacing w:before="60"/>
      </w:pPr>
      <w:r w:rsidRPr="00AE2B4A">
        <w:t>0.008</w:t>
      </w:r>
      <w:r w:rsidR="00DB29E6" w:rsidRPr="00AE2B4A">
        <w:t> mg/kg</w:t>
      </w:r>
      <w:r w:rsidRPr="00AE2B4A">
        <w:t xml:space="preserve">/day for acute-duration oral exposure </w:t>
      </w:r>
      <w:r w:rsidR="00F51851" w:rsidRPr="00AE2B4A">
        <w:t>(1–14 days)</w:t>
      </w:r>
    </w:p>
    <w:p w14:paraId="24E32BD1" w14:textId="77777777" w:rsidR="007C5F48" w:rsidRPr="00AE2B4A" w:rsidRDefault="007C5F48" w:rsidP="009A0BB0">
      <w:pPr>
        <w:pStyle w:val="Bullet"/>
        <w:spacing w:before="60"/>
      </w:pPr>
      <w:r w:rsidRPr="00AE2B4A">
        <w:t>0.008</w:t>
      </w:r>
      <w:r w:rsidR="00DB29E6" w:rsidRPr="00AE2B4A">
        <w:t> mg/kg</w:t>
      </w:r>
      <w:r w:rsidRPr="00AE2B4A">
        <w:t xml:space="preserve">/day for </w:t>
      </w:r>
      <w:r w:rsidR="003D15E9" w:rsidRPr="00AE2B4A">
        <w:t>intermediate</w:t>
      </w:r>
      <w:r w:rsidRPr="00AE2B4A">
        <w:t>-duration oral exposure (14–365</w:t>
      </w:r>
      <w:r w:rsidR="00DB29E6" w:rsidRPr="00AE2B4A">
        <w:t> days</w:t>
      </w:r>
      <w:r w:rsidRPr="00AE2B4A">
        <w:t>)</w:t>
      </w:r>
    </w:p>
    <w:p w14:paraId="24E32BD2" w14:textId="77777777" w:rsidR="007C5F48" w:rsidRPr="00AE2B4A" w:rsidRDefault="007C5F48" w:rsidP="009A0BB0">
      <w:pPr>
        <w:pStyle w:val="Bullet"/>
        <w:spacing w:before="60"/>
      </w:pPr>
      <w:r w:rsidRPr="00AE2B4A">
        <w:t>0.008</w:t>
      </w:r>
      <w:r w:rsidR="00DB29E6" w:rsidRPr="00AE2B4A">
        <w:t> mg/kg</w:t>
      </w:r>
      <w:r w:rsidRPr="00AE2B4A">
        <w:t>/day for acute-duration oral exposure (</w:t>
      </w:r>
      <w:r w:rsidR="009A0BB0" w:rsidRPr="00AE2B4A">
        <w:t>one</w:t>
      </w:r>
      <w:r w:rsidRPr="00AE2B4A">
        <w:t xml:space="preserve"> year or more).</w:t>
      </w:r>
    </w:p>
    <w:p w14:paraId="24E32BD3" w14:textId="77777777" w:rsidR="007C5F48" w:rsidRPr="00AE2B4A" w:rsidRDefault="007C5F48" w:rsidP="00B325C9"/>
    <w:p w14:paraId="24E32BD4" w14:textId="77777777" w:rsidR="007C5F48" w:rsidRPr="00AE2B4A" w:rsidRDefault="007C5F48" w:rsidP="00B325C9">
      <w:r w:rsidRPr="00AE2B4A">
        <w:t>The reference dose or RfD (USEPA 1988/2006/2009/2011) is 0.01</w:t>
      </w:r>
      <w:r w:rsidR="00DB29E6" w:rsidRPr="00AE2B4A">
        <w:t> mg/kg</w:t>
      </w:r>
      <w:r w:rsidRPr="00AE2B4A">
        <w:t>/d.</w:t>
      </w:r>
      <w:r w:rsidR="00817BC2" w:rsidRPr="00AE2B4A">
        <w:t xml:space="preserve"> </w:t>
      </w:r>
      <w:r w:rsidRPr="00AE2B4A">
        <w:t>The Drinking Water Equivalent Level or DWEL (USEPA 2006/2009/2011) is 0.5</w:t>
      </w:r>
      <w:r w:rsidR="00DB29E6" w:rsidRPr="00AE2B4A">
        <w:t> mg/L</w:t>
      </w:r>
      <w:r w:rsidRPr="00AE2B4A">
        <w:t>.</w:t>
      </w:r>
    </w:p>
    <w:p w14:paraId="24E32BD5" w14:textId="77777777" w:rsidR="007C5F48" w:rsidRPr="00AE2B4A" w:rsidRDefault="007C5F48" w:rsidP="00B325C9"/>
    <w:p w14:paraId="24E32BD6" w14:textId="77777777" w:rsidR="007C5F48" w:rsidRPr="00AE2B4A" w:rsidRDefault="007C5F48" w:rsidP="00B325C9">
      <w:r w:rsidRPr="00AE2B4A">
        <w:t>USEPA (2012) states that the RfD of 0.006</w:t>
      </w:r>
      <w:r w:rsidR="00DB29E6" w:rsidRPr="00AE2B4A">
        <w:t> mg/kg</w:t>
      </w:r>
      <w:r w:rsidRPr="00AE2B4A">
        <w:t>-day replaces the previous RfD of 0.01</w:t>
      </w:r>
      <w:r w:rsidR="00DB29E6" w:rsidRPr="00AE2B4A">
        <w:t> mg/kg</w:t>
      </w:r>
      <w:r w:rsidRPr="00AE2B4A">
        <w:t>-day entered on the IRIS database on 03/01/1988.</w:t>
      </w:r>
      <w:r w:rsidR="00817BC2" w:rsidRPr="00AE2B4A">
        <w:t xml:space="preserve"> </w:t>
      </w:r>
      <w:r w:rsidRPr="00AE2B4A">
        <w:t>The previous RfD had been based on a NOAEL of 14</w:t>
      </w:r>
      <w:r w:rsidR="00DB29E6" w:rsidRPr="00AE2B4A">
        <w:t> mg/kg</w:t>
      </w:r>
      <w:r w:rsidRPr="00AE2B4A">
        <w:t>-day.</w:t>
      </w:r>
    </w:p>
    <w:p w14:paraId="24E32BD7" w14:textId="77777777" w:rsidR="007C5F48" w:rsidRPr="00AE2B4A" w:rsidRDefault="007C5F48" w:rsidP="00B325C9"/>
    <w:p w14:paraId="24E32BD8" w14:textId="77777777" w:rsidR="007C5F48" w:rsidRPr="00AE2B4A" w:rsidRDefault="00A31C82" w:rsidP="0099026D">
      <w:pPr>
        <w:pStyle w:val="Heading3"/>
      </w:pPr>
      <w:r w:rsidRPr="00AE2B4A">
        <w:t xml:space="preserve">Derivation of </w:t>
      </w:r>
      <w:r w:rsidR="0099026D" w:rsidRPr="00AE2B4A">
        <w:t>Maximum Acceptable Value</w:t>
      </w:r>
    </w:p>
    <w:p w14:paraId="24E32BD9" w14:textId="77777777" w:rsidR="007C5F48" w:rsidRPr="00AE2B4A" w:rsidRDefault="007C5F48" w:rsidP="00B325C9">
      <w:r w:rsidRPr="00AE2B4A">
        <w:t>In view of the overall evidence for non-genotoxicity and evidence for a saturable metabolic pathway leading to kidney tumours in rats, it is considered appropriate to use a tolerable daily intake approach for the derivation of a MAV for tetrachloroethene in drinking-water.</w:t>
      </w:r>
      <w:r w:rsidR="00817BC2" w:rsidRPr="00AE2B4A">
        <w:t xml:space="preserve"> </w:t>
      </w:r>
      <w:r w:rsidRPr="00AE2B4A">
        <w:t>The no-observable-adverse-effect level used as the basis of the derivation was indicated by a six-week gavage study in male mice and a 90-day drinking-water study in male and female rats.</w:t>
      </w:r>
    </w:p>
    <w:p w14:paraId="24E32BDA" w14:textId="77777777" w:rsidR="007C5F48" w:rsidRPr="00AE2B4A" w:rsidRDefault="007C5F48" w:rsidP="009A0BB0">
      <w:pPr>
        <w:spacing w:before="60"/>
        <w:ind w:left="284" w:right="-284"/>
      </w:pPr>
      <w:r w:rsidRPr="00AE2B4A">
        <w:rPr>
          <w:u w:val="single"/>
        </w:rPr>
        <w:t>14</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0.049</w:t>
      </w:r>
      <w:r w:rsidR="00DB29E6" w:rsidRPr="00AE2B4A">
        <w:t> mg/L</w:t>
      </w:r>
      <w:r w:rsidR="00817BC2" w:rsidRPr="00AE2B4A">
        <w:t xml:space="preserve"> </w:t>
      </w:r>
      <w:r w:rsidRPr="00AE2B4A">
        <w:t>(rounded to 0.05</w:t>
      </w:r>
      <w:r w:rsidR="00DB29E6" w:rsidRPr="00AE2B4A">
        <w:t> mg/L</w:t>
      </w:r>
      <w:r w:rsidRPr="00AE2B4A">
        <w:t>)</w:t>
      </w:r>
    </w:p>
    <w:p w14:paraId="24E32BDB" w14:textId="77777777" w:rsidR="007C5F48" w:rsidRPr="00AE2B4A" w:rsidRDefault="009A0BB0" w:rsidP="009A0BB0">
      <w:pPr>
        <w:tabs>
          <w:tab w:val="center" w:pos="2410"/>
        </w:tabs>
      </w:pPr>
      <w:r w:rsidRPr="00AE2B4A">
        <w:tab/>
      </w:r>
      <w:r w:rsidR="007C5F48" w:rsidRPr="00AE2B4A">
        <w:t>2 L x 1000</w:t>
      </w:r>
    </w:p>
    <w:p w14:paraId="24E32BDC" w14:textId="77777777" w:rsidR="007C5F48" w:rsidRPr="00AE2B4A" w:rsidRDefault="007C5F48" w:rsidP="009A0BB0">
      <w:pPr>
        <w:spacing w:before="120"/>
      </w:pPr>
      <w:r w:rsidRPr="00AE2B4A">
        <w:t>where:</w:t>
      </w:r>
    </w:p>
    <w:p w14:paraId="24E32BDD" w14:textId="77777777" w:rsidR="007C5F48" w:rsidRPr="00AE2B4A" w:rsidRDefault="009A0BB0" w:rsidP="009A0BB0">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14</w:t>
      </w:r>
      <w:r w:rsidR="00DB29E6" w:rsidRPr="00AE2B4A">
        <w:t> mg/kg</w:t>
      </w:r>
      <w:r w:rsidR="007C5F48" w:rsidRPr="00AE2B4A">
        <w:t xml:space="preserve"> body weight per day indicated by a six-week gavage study of hepatotoxic effects in male mice and a 90-day drinking-water study in male and female rats</w:t>
      </w:r>
    </w:p>
    <w:p w14:paraId="24E32BDE" w14:textId="77777777" w:rsidR="007C5F48" w:rsidRPr="00AE2B4A" w:rsidRDefault="009A0BB0" w:rsidP="009A0BB0">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BDF" w14:textId="77777777" w:rsidR="007C5F48" w:rsidRPr="00AE2B4A" w:rsidRDefault="009A0BB0" w:rsidP="009A0BB0">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2BE0" w14:textId="77777777" w:rsidR="007C5F48" w:rsidRPr="00AE2B4A" w:rsidRDefault="009A0BB0" w:rsidP="009A0BB0">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BE1" w14:textId="77777777" w:rsidR="007C5F48" w:rsidRPr="00AE2B4A" w:rsidRDefault="009A0BB0" w:rsidP="009A0BB0">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w:t>
      </w:r>
      <w:r w:rsidRPr="00AE2B4A">
        <w:t>,</w:t>
      </w:r>
      <w:r w:rsidR="007C5F48" w:rsidRPr="00AE2B4A">
        <w:t>000 (100 for intra- and interspecies variation and 10 for carcinogenic potential).</w:t>
      </w:r>
    </w:p>
    <w:p w14:paraId="24E32BE2" w14:textId="77777777" w:rsidR="007C5F48" w:rsidRPr="00AE2B4A" w:rsidRDefault="007C5F48" w:rsidP="00B325C9"/>
    <w:p w14:paraId="24E32BE3" w14:textId="77777777" w:rsidR="007C5F48" w:rsidRPr="00AE2B4A" w:rsidRDefault="007C5F48" w:rsidP="00B325C9">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and the </w:t>
      </w:r>
      <w:r w:rsidR="00AA349A" w:rsidRPr="00AE2B4A">
        <w:t>subchronic</w:t>
      </w:r>
      <w:r w:rsidRPr="00AE2B4A">
        <w:t xml:space="preserve"> limit, for 1,1,2,2-tetrachloroethylene is 0.007</w:t>
      </w:r>
      <w:r w:rsidR="00DB29E6" w:rsidRPr="00AE2B4A">
        <w:t> mg/L</w:t>
      </w:r>
      <w:r w:rsidRPr="00AE2B4A">
        <w:t>.</w:t>
      </w:r>
    </w:p>
    <w:p w14:paraId="24E32BE4" w14:textId="77777777" w:rsidR="007C5F48" w:rsidRPr="00AE2B4A" w:rsidRDefault="007C5F48" w:rsidP="00B325C9"/>
    <w:p w14:paraId="24E32BE5" w14:textId="77777777" w:rsidR="007C5F48" w:rsidRPr="00AE2B4A" w:rsidRDefault="007C5F48" w:rsidP="00B325C9">
      <w:r w:rsidRPr="00AE2B4A">
        <w:t>The odour threshold in water is 0.3</w:t>
      </w:r>
      <w:r w:rsidR="00DB29E6" w:rsidRPr="00AE2B4A">
        <w:t> mg/L</w:t>
      </w:r>
      <w:r w:rsidRPr="00AE2B4A">
        <w:t>.</w:t>
      </w:r>
    </w:p>
    <w:p w14:paraId="24E32BE6" w14:textId="77777777" w:rsidR="007C5F48" w:rsidRPr="00AE2B4A" w:rsidRDefault="007C5F48" w:rsidP="00B325C9"/>
    <w:p w14:paraId="24E32BE7" w14:textId="77777777" w:rsidR="007C5F48" w:rsidRPr="00AE2B4A" w:rsidRDefault="00A31C82" w:rsidP="00A31C82">
      <w:pPr>
        <w:pStyle w:val="Heading3"/>
      </w:pPr>
      <w:r w:rsidRPr="00AE2B4A">
        <w:t>References</w:t>
      </w:r>
    </w:p>
    <w:p w14:paraId="24E32BE8" w14:textId="77777777" w:rsidR="007C5F48" w:rsidRPr="00AE2B4A" w:rsidRDefault="00373708" w:rsidP="009A0BB0">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BE9" w14:textId="77777777" w:rsidR="007C5F48" w:rsidRPr="00AE2B4A" w:rsidRDefault="007C5F48" w:rsidP="009A0BB0">
      <w:pPr>
        <w:pStyle w:val="References"/>
      </w:pPr>
      <w:r w:rsidRPr="00AE2B4A">
        <w:t>ATSDR</w:t>
      </w:r>
      <w:r w:rsidR="009A0BB0" w:rsidRPr="00AE2B4A">
        <w:t>.</w:t>
      </w:r>
      <w:r w:rsidRPr="00AE2B4A">
        <w:t xml:space="preserve"> 1997.</w:t>
      </w:r>
      <w:r w:rsidR="00817BC2" w:rsidRPr="00AE2B4A">
        <w:t xml:space="preserve"> </w:t>
      </w:r>
      <w:r w:rsidRPr="00AE2B4A">
        <w:rPr>
          <w:i/>
        </w:rPr>
        <w:t>Toxicological Profile for Tetrachloroethylene (PERC)</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2395" w:history="1">
        <w:r w:rsidR="00E52E9D" w:rsidRPr="00AE2B4A">
          <w:rPr>
            <w:rStyle w:val="Hyperlink"/>
          </w:rPr>
          <w:t>http://www.atsdr.cdc.gov/toxprofiles/index.asp</w:t>
        </w:r>
      </w:hyperlink>
      <w:r w:rsidRPr="00AE2B4A">
        <w:t xml:space="preserve"> or </w:t>
      </w:r>
      <w:hyperlink r:id="rId2396" w:history="1">
        <w:r w:rsidR="00E52E9D" w:rsidRPr="00AE2B4A">
          <w:rPr>
            <w:rStyle w:val="Hyperlink"/>
          </w:rPr>
          <w:t>http://www.atsdr.cdc.gov/toxprofiles/index.asp</w:t>
        </w:r>
      </w:hyperlink>
      <w:r w:rsidR="009A0BB0" w:rsidRPr="00AE2B4A">
        <w:rPr>
          <w:rStyle w:val="Hyperlink"/>
        </w:rPr>
        <w:t>.</w:t>
      </w:r>
    </w:p>
    <w:p w14:paraId="24E32BEA" w14:textId="77777777" w:rsidR="007C5F48" w:rsidRPr="00AE2B4A" w:rsidRDefault="00126CC3" w:rsidP="009A0BB0">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397" w:history="1">
        <w:r w:rsidRPr="00AE2B4A">
          <w:rPr>
            <w:rStyle w:val="Hyperlink"/>
          </w:rPr>
          <w:t>http://eawag-bbd.ethz.ch/index.html</w:t>
        </w:r>
      </w:hyperlink>
      <w:r w:rsidR="009A0BB0" w:rsidRPr="00AE2B4A">
        <w:rPr>
          <w:rStyle w:val="Hyperlink"/>
        </w:rPr>
        <w:t>.</w:t>
      </w:r>
    </w:p>
    <w:p w14:paraId="24E32BEB" w14:textId="77777777" w:rsidR="007C5F48" w:rsidRPr="00AE2B4A" w:rsidRDefault="00126CC3" w:rsidP="009A0BB0">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BEC" w14:textId="77777777" w:rsidR="007C5F48" w:rsidRPr="00AE2B4A" w:rsidRDefault="00674FFE" w:rsidP="009A0BB0">
      <w:pPr>
        <w:pStyle w:val="References"/>
        <w:rPr>
          <w:szCs w:val="24"/>
        </w:rPr>
      </w:pPr>
      <w:r w:rsidRPr="00AE2B4A">
        <w:rPr>
          <w:szCs w:val="24"/>
        </w:rPr>
        <w:t xml:space="preserve">EU. 2005. </w:t>
      </w:r>
      <w:r w:rsidR="003A1443" w:rsidRPr="00AE2B4A">
        <w:rPr>
          <w:i/>
          <w:szCs w:val="24"/>
        </w:rPr>
        <w:t>European Union Risk Assessment Report</w:t>
      </w:r>
      <w:r w:rsidR="007C5F48" w:rsidRPr="00AE2B4A">
        <w:rPr>
          <w:szCs w:val="24"/>
        </w:rPr>
        <w:t>.</w:t>
      </w:r>
      <w:r w:rsidR="00817BC2" w:rsidRPr="00AE2B4A">
        <w:rPr>
          <w:szCs w:val="24"/>
        </w:rPr>
        <w:t xml:space="preserve"> </w:t>
      </w:r>
      <w:r w:rsidR="007C5F48" w:rsidRPr="00AE2B4A">
        <w:t>Tetrachloroethylene</w:t>
      </w:r>
      <w:r w:rsidR="007C5F48" w:rsidRPr="00AE2B4A">
        <w:rPr>
          <w:szCs w:val="24"/>
        </w:rPr>
        <w:t>.</w:t>
      </w:r>
      <w:r w:rsidR="00817BC2" w:rsidRPr="00AE2B4A">
        <w:rPr>
          <w:szCs w:val="24"/>
        </w:rPr>
        <w:t xml:space="preserve"> </w:t>
      </w:r>
      <w:r w:rsidR="007C5F48" w:rsidRPr="00AE2B4A">
        <w:rPr>
          <w:szCs w:val="24"/>
        </w:rPr>
        <w:t>164 pp.</w:t>
      </w:r>
      <w:r w:rsidR="00817BC2" w:rsidRPr="00AE2B4A">
        <w:rPr>
          <w:szCs w:val="24"/>
        </w:rPr>
        <w:t xml:space="preserve"> </w:t>
      </w:r>
      <w:hyperlink r:id="rId2398" w:history="1">
        <w:r w:rsidR="006F7DA9" w:rsidRPr="00AE2B4A">
          <w:rPr>
            <w:rStyle w:val="Hyperlink"/>
          </w:rPr>
          <w:t>http://echa.europa.eu/</w:t>
        </w:r>
        <w:r w:rsidR="007C5F48" w:rsidRPr="00AE2B4A">
          <w:rPr>
            <w:rStyle w:val="Hyperlink"/>
          </w:rPr>
          <w:t>documents/10162/130bc4f2-68a8-45d8-88d7-e6db88f76a98</w:t>
        </w:r>
      </w:hyperlink>
      <w:r w:rsidR="007C5F48" w:rsidRPr="00AE2B4A">
        <w:rPr>
          <w:szCs w:val="24"/>
        </w:rPr>
        <w:t xml:space="preserve"> or </w:t>
      </w:r>
      <w:hyperlink r:id="rId2399" w:history="1">
        <w:r w:rsidR="00D54A02" w:rsidRPr="00AE2B4A">
          <w:rPr>
            <w:rStyle w:val="Hyperlink"/>
          </w:rPr>
          <w:t>http://echa.europa.eu/information-on-chemicals/information-from-existing-substances-regulation</w:t>
        </w:r>
      </w:hyperlink>
      <w:r w:rsidR="009A0BB0" w:rsidRPr="00AE2B4A">
        <w:rPr>
          <w:rStyle w:val="Hyperlink"/>
        </w:rPr>
        <w:t>.</w:t>
      </w:r>
    </w:p>
    <w:p w14:paraId="24E32BED" w14:textId="77777777" w:rsidR="007C5F48" w:rsidRPr="00AE2B4A" w:rsidRDefault="00126CC3" w:rsidP="009A0BB0">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400" w:history="1">
        <w:r w:rsidR="00A26AC9" w:rsidRPr="00AE2B4A">
          <w:rPr>
            <w:rStyle w:val="Hyperlink"/>
          </w:rPr>
          <w:t>http://www.ewg.org/tap-water/chemical-contaminants</w:t>
        </w:r>
      </w:hyperlink>
      <w:r w:rsidR="009A0BB0" w:rsidRPr="00AE2B4A">
        <w:rPr>
          <w:rStyle w:val="Hyperlink"/>
        </w:rPr>
        <w:t>.</w:t>
      </w:r>
    </w:p>
    <w:p w14:paraId="24E32BEE" w14:textId="77777777" w:rsidR="007C5F48" w:rsidRPr="00AE2B4A" w:rsidRDefault="007C5F48" w:rsidP="009A0BB0">
      <w:pPr>
        <w:pStyle w:val="References"/>
      </w:pPr>
      <w:r w:rsidRPr="00AE2B4A">
        <w:t>Health Canada</w:t>
      </w:r>
      <w:r w:rsidR="009A0BB0" w:rsidRPr="00AE2B4A">
        <w:t>.</w:t>
      </w:r>
      <w:r w:rsidRPr="00AE2B4A">
        <w:t xml:space="preserve"> 1995.</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Tetrachloroethylene.</w:t>
      </w:r>
      <w:r w:rsidR="00817BC2" w:rsidRPr="00AE2B4A">
        <w:t xml:space="preserve"> </w:t>
      </w:r>
      <w:r w:rsidRPr="00AE2B4A">
        <w:t>11 pp.</w:t>
      </w:r>
      <w:r w:rsidR="00817BC2" w:rsidRPr="00AE2B4A">
        <w:t xml:space="preserve"> </w:t>
      </w:r>
      <w:r w:rsidRPr="00AE2B4A">
        <w:t>See</w:t>
      </w:r>
      <w:r w:rsidR="00817BC2" w:rsidRPr="00AE2B4A">
        <w:t xml:space="preserve"> </w:t>
      </w:r>
      <w:hyperlink r:id="rId2401" w:history="1">
        <w:r w:rsidR="006D747A" w:rsidRPr="00AE2B4A">
          <w:rPr>
            <w:rStyle w:val="Hyperlink"/>
          </w:rPr>
          <w:t>http://www.hc-sc.gc.ca/home-accueil/search-recherche/a-z-eng.php</w:t>
        </w:r>
      </w:hyperlink>
      <w:r w:rsidRPr="00AE2B4A">
        <w:rPr>
          <w:bCs/>
        </w:rPr>
        <w:t xml:space="preserve"> and </w:t>
      </w:r>
      <w:r w:rsidR="006D747A" w:rsidRPr="00AE2B4A">
        <w:rPr>
          <w:rStyle w:val="Hyperlink"/>
        </w:rPr>
        <w:t>http://www.hc-sc.gc.ca/ewh-semt/water-eau/index-eng.php</w:t>
      </w:r>
      <w:r w:rsidR="009A0BB0" w:rsidRPr="00AE2B4A">
        <w:rPr>
          <w:rStyle w:val="Hyperlink"/>
        </w:rPr>
        <w:t>.</w:t>
      </w:r>
    </w:p>
    <w:p w14:paraId="24E32BEF" w14:textId="77777777" w:rsidR="007C5F48" w:rsidRPr="00AE2B4A" w:rsidRDefault="00482D6C" w:rsidP="009A0BB0">
      <w:pPr>
        <w:pStyle w:val="References"/>
      </w:pPr>
      <w:r w:rsidRPr="00AE2B4A">
        <w:t>IARC. 1995.</w:t>
      </w:r>
      <w:r w:rsidR="00817BC2" w:rsidRPr="00AE2B4A">
        <w:t xml:space="preserve"> </w:t>
      </w:r>
      <w:r w:rsidR="007C5F48" w:rsidRPr="00AE2B4A">
        <w:t>Tetrachloroethylene.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63: Dry Cleaning, Some Chlorinated Solvents and Other Industrial Chemicals.</w:t>
      </w:r>
      <w:r w:rsidR="00817BC2" w:rsidRPr="00AE2B4A">
        <w:t xml:space="preserve"> </w:t>
      </w:r>
      <w:hyperlink r:id="rId2402" w:history="1">
        <w:r w:rsidR="006D747A" w:rsidRPr="00AE2B4A">
          <w:rPr>
            <w:rStyle w:val="Hyperlink"/>
          </w:rPr>
          <w:t>http://monographs.iarc.fr/</w:t>
        </w:r>
        <w:r w:rsidRPr="00AE2B4A">
          <w:rPr>
            <w:rStyle w:val="Hyperlink"/>
          </w:rPr>
          <w:t>ENG/Monographs/vol63/index.php</w:t>
        </w:r>
      </w:hyperlink>
      <w:r w:rsidR="009A0BB0" w:rsidRPr="00AE2B4A">
        <w:rPr>
          <w:rStyle w:val="Hyperlink"/>
        </w:rPr>
        <w:t>.</w:t>
      </w:r>
    </w:p>
    <w:p w14:paraId="24E32BF0" w14:textId="77777777" w:rsidR="007C5F48" w:rsidRPr="00AE2B4A" w:rsidRDefault="00B22CD9" w:rsidP="009A0BB0">
      <w:pPr>
        <w:pStyle w:val="References"/>
      </w:pPr>
      <w:r w:rsidRPr="00AE2B4A">
        <w:t xml:space="preserve">IARC. 2013. </w:t>
      </w:r>
      <w:r w:rsidR="009A0BB0" w:rsidRPr="00AE2B4A">
        <w:t xml:space="preserve">Tetrachloroethylene. </w:t>
      </w:r>
      <w:r w:rsidR="00732105" w:rsidRPr="00AE2B4A">
        <w:rPr>
          <w:i/>
        </w:rPr>
        <w:t>IARC Monographs on the Evaluation of Carcinogenic Risks to Humans</w:t>
      </w:r>
      <w:r w:rsidR="009A0BB0" w:rsidRPr="00AE2B4A">
        <w:t xml:space="preserve"> 106:</w:t>
      </w:r>
      <w:r w:rsidR="00817BC2" w:rsidRPr="00AE2B4A">
        <w:t xml:space="preserve"> </w:t>
      </w:r>
      <w:r w:rsidR="007C5F48" w:rsidRPr="00AE2B4A">
        <w:t>133 pp.</w:t>
      </w:r>
      <w:r w:rsidR="00817BC2" w:rsidRPr="00AE2B4A">
        <w:t xml:space="preserve"> </w:t>
      </w:r>
      <w:hyperlink r:id="rId2403" w:history="1">
        <w:r w:rsidR="006D747A" w:rsidRPr="00AE2B4A">
          <w:rPr>
            <w:rStyle w:val="Hyperlink"/>
          </w:rPr>
          <w:t>http://monographs.iarc.fr/</w:t>
        </w:r>
      </w:hyperlink>
      <w:r w:rsidR="009A0BB0" w:rsidRPr="00AE2B4A">
        <w:rPr>
          <w:rStyle w:val="Hyperlink"/>
        </w:rPr>
        <w:t>.</w:t>
      </w:r>
    </w:p>
    <w:p w14:paraId="24E32BF1" w14:textId="77777777" w:rsidR="007C5F48" w:rsidRPr="00AE2B4A" w:rsidRDefault="00060626" w:rsidP="009A0BB0">
      <w:pPr>
        <w:pStyle w:val="References"/>
      </w:pPr>
      <w:r w:rsidRPr="00AE2B4A">
        <w:t xml:space="preserve">IPCS. 1984. </w:t>
      </w:r>
      <w:r w:rsidR="007C5F48" w:rsidRPr="00AE2B4A">
        <w:t>Tetrachloroethylene</w:t>
      </w:r>
      <w:r w:rsidR="009A0BB0" w:rsidRPr="00AE2B4A">
        <w:t>.</w:t>
      </w:r>
      <w:r w:rsidR="007C5F48" w:rsidRPr="00AE2B4A">
        <w:t xml:space="preserve"> </w:t>
      </w:r>
      <w:r w:rsidR="00732105" w:rsidRPr="00AE2B4A">
        <w:rPr>
          <w:i/>
        </w:rPr>
        <w:t>Environmental Health Criteria</w:t>
      </w:r>
      <w:r w:rsidR="007C5F48" w:rsidRPr="00AE2B4A">
        <w:t xml:space="preserve"> 31.</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404" w:history="1">
        <w:r w:rsidR="003B06C9" w:rsidRPr="00AE2B4A">
          <w:rPr>
            <w:rStyle w:val="Hyperlink"/>
          </w:rPr>
          <w:t>http://www.inchem.org/</w:t>
        </w:r>
        <w:r w:rsidR="007C5F48" w:rsidRPr="00AE2B4A">
          <w:rPr>
            <w:rStyle w:val="Hyperlink"/>
          </w:rPr>
          <w:t>documents/ehc/ehc/ehc31.htm</w:t>
        </w:r>
      </w:hyperlink>
      <w:r w:rsidR="009A0BB0" w:rsidRPr="00AE2B4A">
        <w:rPr>
          <w:rStyle w:val="Hyperlink"/>
        </w:rPr>
        <w:t>.</w:t>
      </w:r>
    </w:p>
    <w:p w14:paraId="24E32BF2" w14:textId="77777777" w:rsidR="007C5F48" w:rsidRPr="00AE2B4A" w:rsidRDefault="00543BF3" w:rsidP="009A0BB0">
      <w:pPr>
        <w:pStyle w:val="References"/>
      </w:pPr>
      <w:r w:rsidRPr="00AE2B4A">
        <w:t xml:space="preserve">IPCS. 1987. </w:t>
      </w:r>
      <w:r w:rsidR="009A0BB0" w:rsidRPr="00AE2B4A">
        <w:t xml:space="preserve">Tetrachloroethylene. </w:t>
      </w:r>
      <w:r w:rsidR="00295D42" w:rsidRPr="00AE2B4A">
        <w:rPr>
          <w:i/>
        </w:rPr>
        <w:t>Health and Safety Guides</w:t>
      </w:r>
      <w:r w:rsidR="00817BC2" w:rsidRPr="00AE2B4A">
        <w:t xml:space="preserve"> </w:t>
      </w:r>
      <w:r w:rsidR="009A0BB0" w:rsidRPr="00AE2B4A">
        <w:t>10</w:t>
      </w:r>
      <w:r w:rsidR="007C5F48" w:rsidRPr="00AE2B4A">
        <w:t>.</w:t>
      </w:r>
      <w:r w:rsidR="00817BC2" w:rsidRPr="00AE2B4A">
        <w:t xml:space="preserve"> </w:t>
      </w:r>
      <w:r w:rsidR="007C5F48" w:rsidRPr="00AE2B4A">
        <w:t>IPCS, INCHEM.</w:t>
      </w:r>
      <w:r w:rsidR="00817BC2" w:rsidRPr="00AE2B4A">
        <w:t xml:space="preserve"> </w:t>
      </w:r>
      <w:hyperlink r:id="rId2405" w:history="1">
        <w:r w:rsidR="003B06C9" w:rsidRPr="00AE2B4A">
          <w:rPr>
            <w:rStyle w:val="Hyperlink"/>
          </w:rPr>
          <w:t>http://www.inchem.org/</w:t>
        </w:r>
        <w:r w:rsidR="00DB29E6" w:rsidRPr="00AE2B4A">
          <w:rPr>
            <w:rStyle w:val="Hyperlink"/>
          </w:rPr>
          <w:t>pages/hsg.html</w:t>
        </w:r>
      </w:hyperlink>
      <w:r w:rsidR="009A0BB0" w:rsidRPr="00AE2B4A">
        <w:rPr>
          <w:rStyle w:val="Hyperlink"/>
        </w:rPr>
        <w:t>.</w:t>
      </w:r>
    </w:p>
    <w:p w14:paraId="24E32BF3" w14:textId="77777777" w:rsidR="009A0BB0" w:rsidRPr="00AE2B4A" w:rsidRDefault="009A0BB0" w:rsidP="009A0BB0">
      <w:pPr>
        <w:pStyle w:val="References"/>
      </w:pPr>
      <w:r w:rsidRPr="00AE2B4A">
        <w:t xml:space="preserve">Jolley RL, Bull RJ, Davis WP, et al (eds). 1980. </w:t>
      </w:r>
      <w:r w:rsidRPr="00AE2B4A">
        <w:rPr>
          <w:i/>
        </w:rPr>
        <w:t>Water Chlorination: Chemistry, environmental impact and health effects</w:t>
      </w:r>
      <w:r w:rsidRPr="00AE2B4A">
        <w:t xml:space="preserve"> 3: pp 1007–. Chelsea, Michigan: Lewis Publishers Inc.</w:t>
      </w:r>
    </w:p>
    <w:p w14:paraId="24E32BF4" w14:textId="77777777" w:rsidR="009A0BB0" w:rsidRPr="00AE2B4A" w:rsidRDefault="009A0BB0" w:rsidP="009A0BB0">
      <w:pPr>
        <w:pStyle w:val="References"/>
      </w:pPr>
      <w:r w:rsidRPr="00AE2B4A">
        <w:t xml:space="preserve">Jolley RL, Bull RJ, Davis WP, et al (eds). 1985. </w:t>
      </w:r>
      <w:r w:rsidRPr="00AE2B4A">
        <w:rPr>
          <w:i/>
        </w:rPr>
        <w:t>Water Chlorination: Chemistry, environmental impact and health effects</w:t>
      </w:r>
      <w:r w:rsidRPr="00AE2B4A">
        <w:t xml:space="preserve"> 5: pp 1381–. Chelsea, Michigan: Lewis Publishers Inc.</w:t>
      </w:r>
    </w:p>
    <w:p w14:paraId="24E32BF5" w14:textId="77777777" w:rsidR="007C5F48" w:rsidRPr="00AE2B4A" w:rsidRDefault="00126CC3" w:rsidP="009A0BB0">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406" w:history="1">
        <w:r w:rsidR="00A26AC9" w:rsidRPr="00AE2B4A">
          <w:rPr>
            <w:rStyle w:val="Hyperlink"/>
          </w:rPr>
          <w:t>http://www.health.state.mn.us/divs/eh/risk/guidance/gw/table.html</w:t>
        </w:r>
      </w:hyperlink>
      <w:r w:rsidR="009A0BB0" w:rsidRPr="00AE2B4A">
        <w:rPr>
          <w:rStyle w:val="Hyperlink"/>
        </w:rPr>
        <w:t>.</w:t>
      </w:r>
    </w:p>
    <w:p w14:paraId="24E32BF6" w14:textId="77777777" w:rsidR="007C5F48" w:rsidRPr="00AE2B4A" w:rsidRDefault="00126CC3" w:rsidP="009A0BB0">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407" w:history="1">
        <w:r w:rsidR="00A26AC9" w:rsidRPr="00AE2B4A">
          <w:rPr>
            <w:rStyle w:val="Hyperlink"/>
          </w:rPr>
          <w:t>http://www.nhmrc.gov.au/guidelines/publications/eh52</w:t>
        </w:r>
      </w:hyperlink>
      <w:r w:rsidR="009A0BB0" w:rsidRPr="00AE2B4A">
        <w:rPr>
          <w:rStyle w:val="Hyperlink"/>
        </w:rPr>
        <w:t>.</w:t>
      </w:r>
    </w:p>
    <w:p w14:paraId="24E32BF7" w14:textId="77777777" w:rsidR="007C5F48" w:rsidRPr="00AE2B4A" w:rsidRDefault="00373708" w:rsidP="009A0BB0">
      <w:pPr>
        <w:pStyle w:val="References"/>
      </w:pPr>
      <w:r w:rsidRPr="00AE2B4A">
        <w:t xml:space="preserve">NICNAS. 2001. </w:t>
      </w:r>
      <w:r w:rsidR="007C5F48" w:rsidRPr="00AE2B4A">
        <w:t>Tetrachloroethylene.</w:t>
      </w:r>
      <w:r w:rsidR="00817BC2" w:rsidRPr="00AE2B4A">
        <w:t xml:space="preserve"> </w:t>
      </w:r>
      <w:r w:rsidR="003C055F" w:rsidRPr="00AE2B4A">
        <w:rPr>
          <w:i/>
        </w:rPr>
        <w:t xml:space="preserve">Priority Existing Chemical Assessment Report </w:t>
      </w:r>
      <w:r w:rsidR="007C5F48" w:rsidRPr="00AE2B4A">
        <w:t>15</w:t>
      </w:r>
      <w:r w:rsidR="009A0BB0" w:rsidRPr="00AE2B4A">
        <w:t>:</w:t>
      </w:r>
      <w:r w:rsidR="00817BC2" w:rsidRPr="00AE2B4A">
        <w:t xml:space="preserve"> </w:t>
      </w:r>
      <w:r w:rsidR="007C5F48" w:rsidRPr="00AE2B4A">
        <w:t>91</w:t>
      </w:r>
      <w:r w:rsidR="009A0BB0" w:rsidRPr="00AE2B4A">
        <w:t> </w:t>
      </w:r>
      <w:r w:rsidR="007C5F48" w:rsidRPr="00AE2B4A">
        <w:t>pp.</w:t>
      </w:r>
      <w:r w:rsidR="00817BC2" w:rsidRPr="00AE2B4A">
        <w:t xml:space="preserve"> </w:t>
      </w:r>
      <w:hyperlink r:id="rId2408" w:history="1">
        <w:r w:rsidR="007C5F48" w:rsidRPr="00AE2B4A">
          <w:rPr>
            <w:rStyle w:val="Hyperlink"/>
          </w:rPr>
          <w:t>http://nicnas.gov.au/Publications/CAR/PEC/PEC15.asp</w:t>
        </w:r>
      </w:hyperlink>
      <w:r w:rsidR="009A0BB0" w:rsidRPr="00AE2B4A">
        <w:rPr>
          <w:rStyle w:val="Hyperlink"/>
        </w:rPr>
        <w:t>.</w:t>
      </w:r>
    </w:p>
    <w:p w14:paraId="24E32BF8" w14:textId="77777777" w:rsidR="007C5F48" w:rsidRPr="00AE2B4A" w:rsidRDefault="007C5F48" w:rsidP="009A0BB0">
      <w:pPr>
        <w:pStyle w:val="References"/>
      </w:pPr>
      <w:r w:rsidRPr="00AE2B4A">
        <w:t>UKPIS</w:t>
      </w:r>
      <w:r w:rsidR="009A0BB0" w:rsidRPr="00AE2B4A">
        <w:t>.</w:t>
      </w:r>
      <w:r w:rsidRPr="00AE2B4A">
        <w:t xml:space="preserve"> 1996.</w:t>
      </w:r>
      <w:r w:rsidR="00817BC2" w:rsidRPr="00AE2B4A">
        <w:t xml:space="preserve"> </w:t>
      </w:r>
      <w:r w:rsidRPr="00AE2B4A">
        <w:t>Tetrachloroethylene.</w:t>
      </w:r>
      <w:r w:rsidR="00817BC2" w:rsidRPr="00AE2B4A">
        <w:t xml:space="preserve"> </w:t>
      </w:r>
      <w:r w:rsidRPr="00AE2B4A">
        <w:rPr>
          <w:i/>
        </w:rPr>
        <w:t>UKPID Monograph</w:t>
      </w:r>
      <w:r w:rsidRPr="00AE2B4A">
        <w:t>.</w:t>
      </w:r>
      <w:r w:rsidR="00817BC2" w:rsidRPr="00AE2B4A">
        <w:t xml:space="preserve"> </w:t>
      </w:r>
      <w:r w:rsidRPr="00AE2B4A">
        <w:t>National Poisons Information Service.</w:t>
      </w:r>
      <w:r w:rsidR="00817BC2" w:rsidRPr="00AE2B4A">
        <w:t xml:space="preserve"> </w:t>
      </w:r>
      <w:r w:rsidRPr="00AE2B4A">
        <w:t>IPCS.</w:t>
      </w:r>
      <w:r w:rsidR="00817BC2" w:rsidRPr="00AE2B4A">
        <w:t xml:space="preserve"> </w:t>
      </w:r>
      <w:hyperlink r:id="rId2409" w:history="1">
        <w:r w:rsidR="003B06C9" w:rsidRPr="00AE2B4A">
          <w:rPr>
            <w:rStyle w:val="Hyperlink"/>
          </w:rPr>
          <w:t>http://www.inchem.org/</w:t>
        </w:r>
        <w:r w:rsidRPr="00AE2B4A">
          <w:rPr>
            <w:rStyle w:val="Hyperlink"/>
          </w:rPr>
          <w:t>pages/ukpids.html</w:t>
        </w:r>
      </w:hyperlink>
      <w:r w:rsidR="009A0BB0" w:rsidRPr="00AE2B4A">
        <w:rPr>
          <w:rStyle w:val="Hyperlink"/>
        </w:rPr>
        <w:t>.</w:t>
      </w:r>
    </w:p>
    <w:p w14:paraId="24E32BF9" w14:textId="77777777" w:rsidR="007C5F48" w:rsidRPr="00AE2B4A" w:rsidRDefault="00DB29E6" w:rsidP="009A0BB0">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410" w:history="1">
        <w:r w:rsidR="007513EA" w:rsidRPr="00AE2B4A">
          <w:rPr>
            <w:rStyle w:val="Hyperlink"/>
          </w:rPr>
          <w:t>http://water.epa.gov/scitech/drinkingwater/labcert/methods_index.cfm</w:t>
        </w:r>
      </w:hyperlink>
      <w:r w:rsidR="009A0BB0" w:rsidRPr="00AE2B4A">
        <w:rPr>
          <w:rStyle w:val="Hyperlink"/>
        </w:rPr>
        <w:t>.</w:t>
      </w:r>
    </w:p>
    <w:p w14:paraId="24E32BFA" w14:textId="77777777" w:rsidR="007C5F48" w:rsidRPr="00AE2B4A" w:rsidRDefault="002A708E" w:rsidP="009A0BB0">
      <w:pPr>
        <w:pStyle w:val="References"/>
      </w:pPr>
      <w:r w:rsidRPr="00AE2B4A">
        <w:t xml:space="preserve">USEPA. 1990. </w:t>
      </w:r>
      <w:r w:rsidR="007513EA" w:rsidRPr="00AE2B4A">
        <w:rPr>
          <w:i/>
        </w:rPr>
        <w:t>Methods for the Determination of Organic Compounds in Drinking Water</w:t>
      </w:r>
      <w:r w:rsidR="007C5F48" w:rsidRPr="00AE2B4A">
        <w:t>, Supplement 1, Report No EPA/600/4-90-020.</w:t>
      </w:r>
    </w:p>
    <w:p w14:paraId="24E32BFB" w14:textId="77777777" w:rsidR="007C5F48" w:rsidRPr="00AE2B4A" w:rsidRDefault="007A19FD" w:rsidP="009A0BB0">
      <w:pPr>
        <w:pStyle w:val="References"/>
      </w:pPr>
      <w:r w:rsidRPr="00AE2B4A">
        <w:t xml:space="preserve">USEPA Method 551. 1990. </w:t>
      </w:r>
      <w:r w:rsidR="007C5F48" w:rsidRPr="00AE2B4A">
        <w:rPr>
          <w:i/>
        </w:rPr>
        <w:t xml:space="preserve">Determination </w:t>
      </w:r>
      <w:r w:rsidR="009A0BB0" w:rsidRPr="00AE2B4A">
        <w:rPr>
          <w:i/>
        </w:rPr>
        <w:t>of Chlorination Disinfection By</w:t>
      </w:r>
      <w:r w:rsidR="009A0BB0"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1C1394" w:rsidRPr="00AE2B4A">
        <w:t xml:space="preserve">Cincinnati, Ohio: United States Environmental Protection Agency, Environmental Monitoring and Support Laboratory (EMSL). </w:t>
      </w:r>
      <w:hyperlink r:id="rId2411" w:history="1">
        <w:r w:rsidR="007513EA" w:rsidRPr="00AE2B4A">
          <w:rPr>
            <w:rStyle w:val="Hyperlink"/>
          </w:rPr>
          <w:t>http://water.epa.gov/scitech/drinkingwater/labcert/methods_index.cfm</w:t>
        </w:r>
      </w:hyperlink>
      <w:r w:rsidR="009A0BB0" w:rsidRPr="00AE2B4A">
        <w:rPr>
          <w:rStyle w:val="Hyperlink"/>
        </w:rPr>
        <w:t>.</w:t>
      </w:r>
    </w:p>
    <w:p w14:paraId="24E32BFC" w14:textId="77777777" w:rsidR="007C5F48" w:rsidRPr="00AE2B4A" w:rsidRDefault="00126CC3" w:rsidP="009A0BB0">
      <w:pPr>
        <w:pStyle w:val="References"/>
      </w:pPr>
      <w:r w:rsidRPr="00AE2B4A">
        <w:t xml:space="preserve">USEPA. 1994. </w:t>
      </w:r>
      <w:r w:rsidR="007C5F48" w:rsidRPr="00AE2B4A">
        <w:rPr>
          <w:i/>
        </w:rPr>
        <w:t>Chemical Summary for Perchloroethylene</w:t>
      </w:r>
      <w:r w:rsidR="007C5F48" w:rsidRPr="00AE2B4A">
        <w:t>.</w:t>
      </w:r>
      <w:r w:rsidR="00817BC2" w:rsidRPr="00AE2B4A">
        <w:t xml:space="preserve"> </w:t>
      </w:r>
      <w:r w:rsidR="007C5F48" w:rsidRPr="00AE2B4A">
        <w:t>EPA 749-F-94-020a.</w:t>
      </w:r>
      <w:r w:rsidR="00817BC2" w:rsidRPr="00AE2B4A">
        <w:t xml:space="preserve"> </w:t>
      </w:r>
      <w:hyperlink r:id="rId2412" w:history="1">
        <w:r w:rsidR="003A1443" w:rsidRPr="00AE2B4A">
          <w:rPr>
            <w:rStyle w:val="Hyperlink"/>
          </w:rPr>
          <w:t>http://www.epa.gov/chemfact/</w:t>
        </w:r>
      </w:hyperlink>
      <w:r w:rsidR="009A0BB0" w:rsidRPr="00AE2B4A">
        <w:rPr>
          <w:rStyle w:val="Hyperlink"/>
        </w:rPr>
        <w:t>.</w:t>
      </w:r>
    </w:p>
    <w:p w14:paraId="24E32BFD" w14:textId="77777777" w:rsidR="007C5F48" w:rsidRPr="00AE2B4A" w:rsidRDefault="00624BC9" w:rsidP="009A0BB0">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413" w:history="1">
        <w:r w:rsidR="00A26AC9" w:rsidRPr="00AE2B4A">
          <w:rPr>
            <w:rStyle w:val="Hyperlink"/>
          </w:rPr>
          <w:t>http://water.epa.gov/action/advisories/health_index.cfm</w:t>
        </w:r>
      </w:hyperlink>
      <w:r w:rsidR="009A0BB0" w:rsidRPr="00AE2B4A">
        <w:rPr>
          <w:rStyle w:val="Hyperlink"/>
        </w:rPr>
        <w:t>.</w:t>
      </w:r>
    </w:p>
    <w:p w14:paraId="24E32BFE" w14:textId="77777777" w:rsidR="007C5F48" w:rsidRPr="00AE2B4A" w:rsidRDefault="00DB29E6" w:rsidP="009A0BB0">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414" w:history="1">
        <w:r w:rsidR="00A26AC9" w:rsidRPr="00AE2B4A">
          <w:rPr>
            <w:rStyle w:val="Hyperlink"/>
          </w:rPr>
          <w:t>http://water.epa.gov/action/advisories/health_index.cfm</w:t>
        </w:r>
      </w:hyperlink>
      <w:r w:rsidR="009A0BB0" w:rsidRPr="00AE2B4A">
        <w:rPr>
          <w:rStyle w:val="Hyperlink"/>
        </w:rPr>
        <w:t>.</w:t>
      </w:r>
    </w:p>
    <w:p w14:paraId="24E32BFF" w14:textId="77777777" w:rsidR="007C5F48" w:rsidRPr="00AE2B4A" w:rsidRDefault="00126CC3" w:rsidP="009A0BB0">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415" w:history="1">
        <w:r w:rsidR="00A26AC9" w:rsidRPr="00AE2B4A">
          <w:rPr>
            <w:rStyle w:val="Hyperlink"/>
          </w:rPr>
          <w:t>http://water.epa.gov/action/advisories/health_index.cfm</w:t>
        </w:r>
      </w:hyperlink>
      <w:r w:rsidR="007C5F48" w:rsidRPr="00AE2B4A">
        <w:t xml:space="preserve"> or </w:t>
      </w:r>
      <w:hyperlink r:id="rId2416" w:history="1">
        <w:r w:rsidR="00A26AC9" w:rsidRPr="00AE2B4A">
          <w:rPr>
            <w:rStyle w:val="Hyperlink"/>
          </w:rPr>
          <w:t>www.epa.gov/waterscience/</w:t>
        </w:r>
      </w:hyperlink>
      <w:r w:rsidR="009A0BB0" w:rsidRPr="00AE2B4A">
        <w:rPr>
          <w:rStyle w:val="Hyperlink"/>
        </w:rPr>
        <w:t>.</w:t>
      </w:r>
    </w:p>
    <w:p w14:paraId="24E32C00" w14:textId="77777777" w:rsidR="007C5F48" w:rsidRPr="00AE2B4A" w:rsidRDefault="007C5F48" w:rsidP="009A0BB0">
      <w:pPr>
        <w:pStyle w:val="References"/>
      </w:pPr>
      <w:r w:rsidRPr="00AE2B4A">
        <w:t>USEPA</w:t>
      </w:r>
      <w:r w:rsidR="009A0BB0" w:rsidRPr="00AE2B4A">
        <w:t>.</w:t>
      </w:r>
      <w:r w:rsidRPr="00AE2B4A">
        <w:t xml:space="preserve"> 2012.</w:t>
      </w:r>
      <w:r w:rsidR="00817BC2" w:rsidRPr="00AE2B4A">
        <w:t xml:space="preserve"> </w:t>
      </w:r>
      <w:r w:rsidRPr="00AE2B4A">
        <w:t>Tetrachloroethylene (</w:t>
      </w:r>
      <w:r w:rsidR="009A0BB0" w:rsidRPr="00AE2B4A">
        <w:t>p</w:t>
      </w:r>
      <w:r w:rsidRPr="00AE2B4A">
        <w:t>erchloroethylene).</w:t>
      </w:r>
      <w:r w:rsidR="00817BC2" w:rsidRPr="00AE2B4A">
        <w:t xml:space="preserve"> </w:t>
      </w:r>
      <w:r w:rsidR="00126CC3" w:rsidRPr="00AE2B4A">
        <w:rPr>
          <w:i/>
        </w:rPr>
        <w:t>Integrated Risk Information System (IRIS)</w:t>
      </w:r>
      <w:r w:rsidRPr="00AE2B4A">
        <w:t>.</w:t>
      </w:r>
      <w:r w:rsidR="00817BC2" w:rsidRPr="00AE2B4A">
        <w:t xml:space="preserve"> </w:t>
      </w:r>
      <w:hyperlink r:id="rId2417" w:history="1">
        <w:r w:rsidR="00A26AC9" w:rsidRPr="00AE2B4A">
          <w:rPr>
            <w:rStyle w:val="Hyperlink"/>
          </w:rPr>
          <w:t>http://cfpub.epa.gov/ncea/iris/index.cfm?fuseaction=iris.showSubstanceList</w:t>
        </w:r>
      </w:hyperlink>
      <w:r w:rsidRPr="00AE2B4A">
        <w:t xml:space="preserve"> or </w:t>
      </w:r>
      <w:hyperlink r:id="rId2418" w:history="1">
        <w:r w:rsidRPr="00AE2B4A">
          <w:rPr>
            <w:rStyle w:val="Hyperlink"/>
          </w:rPr>
          <w:t>http://www.epa.gov/iris/subst/0106.htm</w:t>
        </w:r>
      </w:hyperlink>
      <w:r w:rsidR="009A0BB0" w:rsidRPr="00AE2B4A">
        <w:rPr>
          <w:rStyle w:val="Hyperlink"/>
        </w:rPr>
        <w:t>.</w:t>
      </w:r>
    </w:p>
    <w:p w14:paraId="24E32C01" w14:textId="77777777" w:rsidR="007C5F48" w:rsidRPr="00AE2B4A" w:rsidRDefault="00624BC9" w:rsidP="009A0BB0">
      <w:pPr>
        <w:pStyle w:val="References"/>
        <w:ind w:right="-142"/>
        <w:rPr>
          <w:spacing w:val="-2"/>
        </w:rPr>
      </w:pPr>
      <w:r w:rsidRPr="00AE2B4A">
        <w:t xml:space="preserve">WHO. 2003. </w:t>
      </w:r>
      <w:r w:rsidR="007C5F48" w:rsidRPr="00AE2B4A">
        <w:t>Tetrachloroethene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(WHO/SDE/WSH/03.04/23).</w:t>
      </w:r>
      <w:r w:rsidR="00817BC2" w:rsidRPr="00AE2B4A">
        <w:t xml:space="preserve"> </w:t>
      </w:r>
      <w:hyperlink r:id="rId2419" w:history="1">
        <w:r w:rsidR="007C5F48" w:rsidRPr="00AE2B4A">
          <w:rPr>
            <w:rStyle w:val="Hyperlink"/>
            <w:spacing w:val="-2"/>
          </w:rPr>
          <w:t>http://www.who.int/water_sanitation_health/dwq/chemicals/tetrachloroethene/en/</w:t>
        </w:r>
      </w:hyperlink>
      <w:r w:rsidR="009A0BB0" w:rsidRPr="00AE2B4A">
        <w:rPr>
          <w:rStyle w:val="Hyperlink"/>
          <w:spacing w:val="-2"/>
        </w:rPr>
        <w:t>.</w:t>
      </w:r>
    </w:p>
    <w:p w14:paraId="24E32C02" w14:textId="77777777" w:rsidR="007C5F48" w:rsidRPr="00AE2B4A" w:rsidRDefault="000730ED" w:rsidP="009A0BB0">
      <w:pPr>
        <w:pStyle w:val="References"/>
        <w:rPr>
          <w:rStyle w:val="Hyperlink"/>
        </w:rPr>
      </w:pPr>
      <w:r w:rsidRPr="00AE2B4A">
        <w:t xml:space="preserve">WHO. 2006. </w:t>
      </w:r>
      <w:r w:rsidR="007C5F48" w:rsidRPr="00AE2B4A">
        <w:t>Tetrachloroethene.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68.</w:t>
      </w:r>
      <w:r w:rsidR="00817BC2" w:rsidRPr="00AE2B4A">
        <w:t xml:space="preserve"> </w:t>
      </w:r>
      <w:r w:rsidR="007C5F48" w:rsidRPr="00AE2B4A">
        <w:t>International Programme on Chemical Safety (IPCS).</w:t>
      </w:r>
      <w:r w:rsidR="00817BC2" w:rsidRPr="00AE2B4A">
        <w:t xml:space="preserve"> </w:t>
      </w:r>
      <w:r w:rsidR="007C5F48" w:rsidRPr="00AE2B4A">
        <w:t>123 pp.</w:t>
      </w:r>
      <w:r w:rsidR="00817BC2" w:rsidRPr="00AE2B4A">
        <w:t xml:space="preserve"> </w:t>
      </w:r>
      <w:hyperlink r:id="rId2420" w:history="1">
        <w:r w:rsidR="007C5F48" w:rsidRPr="00AE2B4A">
          <w:rPr>
            <w:rStyle w:val="Hyperlink"/>
          </w:rPr>
          <w:t>http://www.who.int/entity/ipcs/publications/cicad/cicad68.pdf</w:t>
        </w:r>
      </w:hyperlink>
      <w:r w:rsidR="009A0BB0" w:rsidRPr="00AE2B4A">
        <w:rPr>
          <w:rStyle w:val="Hyperlink"/>
        </w:rPr>
        <w:t>.</w:t>
      </w:r>
    </w:p>
    <w:p w14:paraId="24E32C03" w14:textId="77777777" w:rsidR="007C5F48" w:rsidRPr="00AE2B4A" w:rsidRDefault="00624BC9" w:rsidP="009A0BB0">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421" w:history="1">
        <w:r w:rsidRPr="00AE2B4A">
          <w:rPr>
            <w:rStyle w:val="Hyperlink"/>
          </w:rPr>
          <w:t>http://www.who.int/water_sanitation_health/publications/drinking-water-quality-guidelines-4-including-1st-addendum/en/</w:t>
        </w:r>
      </w:hyperlink>
      <w:r w:rsidR="009A0BB0" w:rsidRPr="00AE2B4A">
        <w:rPr>
          <w:rStyle w:val="Hyperlink"/>
        </w:rPr>
        <w:t>.</w:t>
      </w:r>
    </w:p>
    <w:p w14:paraId="24E32C04" w14:textId="77777777" w:rsidR="007C5F48" w:rsidRPr="00AE2B4A" w:rsidRDefault="00373708" w:rsidP="009A0BB0">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422" w:history="1">
        <w:r w:rsidR="00543BF3" w:rsidRPr="00AE2B4A">
          <w:rPr>
            <w:rStyle w:val="Hyperlink"/>
          </w:rPr>
          <w:t>http://www.waterrf.org/PublicReportLibrary/4439.pdf</w:t>
        </w:r>
      </w:hyperlink>
      <w:r w:rsidR="009A0BB0" w:rsidRPr="00AE2B4A">
        <w:rPr>
          <w:rStyle w:val="Hyperlink"/>
        </w:rPr>
        <w:t>.</w:t>
      </w:r>
    </w:p>
    <w:p w14:paraId="24E32C05" w14:textId="77777777" w:rsidR="007C5F48" w:rsidRPr="00AE2B4A" w:rsidRDefault="00EF12DE" w:rsidP="00153916">
      <w:pPr>
        <w:pStyle w:val="Heading1"/>
      </w:pPr>
      <w:bookmarkStart w:id="454" w:name="_Toc522627554"/>
      <w:bookmarkStart w:id="455" w:name="_Toc10885067"/>
      <w:r w:rsidRPr="00AE2B4A">
        <w:t>Tetrachlorophenols</w:t>
      </w:r>
      <w:bookmarkEnd w:id="454"/>
      <w:bookmarkEnd w:id="455"/>
    </w:p>
    <w:p w14:paraId="24E32C06" w14:textId="77777777" w:rsidR="007C5F48" w:rsidRPr="00AE2B4A" w:rsidRDefault="007C5F48" w:rsidP="00B325C9">
      <w:r w:rsidRPr="00AE2B4A">
        <w:t>There are three tetrachlorophenols:</w:t>
      </w:r>
    </w:p>
    <w:p w14:paraId="24E32C07" w14:textId="77777777" w:rsidR="007C5F48" w:rsidRPr="00AE2B4A" w:rsidRDefault="007C5F48" w:rsidP="009A0BB0">
      <w:pPr>
        <w:pStyle w:val="Bullet"/>
        <w:spacing w:before="60"/>
      </w:pPr>
      <w:r w:rsidRPr="00AE2B4A">
        <w:t>2,3,4,5-tetrachlorophenol: CAS No. 4901-51-3.</w:t>
      </w:r>
      <w:r w:rsidR="00817BC2" w:rsidRPr="00AE2B4A">
        <w:t xml:space="preserve"> </w:t>
      </w:r>
      <w:r w:rsidRPr="00AE2B4A">
        <w:t>Also called 2,3,4,5-TeCP.</w:t>
      </w:r>
    </w:p>
    <w:p w14:paraId="24E32C08" w14:textId="77777777" w:rsidR="007C5F48" w:rsidRPr="00AE2B4A" w:rsidRDefault="007C5F48" w:rsidP="009A0BB0">
      <w:pPr>
        <w:pStyle w:val="Bullet"/>
        <w:spacing w:before="60"/>
      </w:pPr>
      <w:r w:rsidRPr="00AE2B4A">
        <w:t>2,3,4,6-tetrachlorophenol: CAS No. 58-90-2.</w:t>
      </w:r>
      <w:r w:rsidR="00817BC2" w:rsidRPr="00AE2B4A">
        <w:t xml:space="preserve"> </w:t>
      </w:r>
      <w:r w:rsidRPr="00AE2B4A">
        <w:t>Also called 2,3,4,6-TeCP.</w:t>
      </w:r>
    </w:p>
    <w:p w14:paraId="24E32C09" w14:textId="77777777" w:rsidR="007C5F48" w:rsidRPr="00AE2B4A" w:rsidRDefault="007C5F48" w:rsidP="009A0BB0">
      <w:pPr>
        <w:pStyle w:val="Bullet"/>
        <w:spacing w:before="60"/>
      </w:pPr>
      <w:r w:rsidRPr="00AE2B4A">
        <w:t>2,3,5,6-tetrachlorophenol: CAS No. 935-95-5.</w:t>
      </w:r>
      <w:r w:rsidR="00817BC2" w:rsidRPr="00AE2B4A">
        <w:t xml:space="preserve"> </w:t>
      </w:r>
      <w:r w:rsidRPr="00AE2B4A">
        <w:t>Also called 2,3,5,6-TeCP.</w:t>
      </w:r>
    </w:p>
    <w:p w14:paraId="24E32C0A" w14:textId="77777777" w:rsidR="007C5F48" w:rsidRPr="00AE2B4A" w:rsidRDefault="007C5F48" w:rsidP="00B325C9"/>
    <w:p w14:paraId="24E32C0B" w14:textId="77777777" w:rsidR="007C5F48" w:rsidRPr="00AE2B4A" w:rsidRDefault="007C5F48" w:rsidP="00B325C9">
      <w:r w:rsidRPr="00AE2B4A">
        <w:t>CAS No. 25167-83-3 seems to have been allocated to tetrachlorophenols as a group.</w:t>
      </w:r>
    </w:p>
    <w:p w14:paraId="24E32C0C" w14:textId="77777777" w:rsidR="007C5F48" w:rsidRPr="00AE2B4A" w:rsidRDefault="007C5F48" w:rsidP="00B325C9"/>
    <w:p w14:paraId="24E32C0D" w14:textId="77777777" w:rsidR="007C5F48" w:rsidRPr="00AE2B4A" w:rsidRDefault="0099026D" w:rsidP="0099026D">
      <w:pPr>
        <w:pStyle w:val="Heading3"/>
      </w:pPr>
      <w:r w:rsidRPr="00AE2B4A">
        <w:t>Maximum Acceptable Value</w:t>
      </w:r>
    </w:p>
    <w:p w14:paraId="24E32C0E" w14:textId="77777777" w:rsidR="007C5F48" w:rsidRPr="00AE2B4A" w:rsidRDefault="007C5F48" w:rsidP="005341E0">
      <w:pPr>
        <w:pStyle w:val="Introductoryparagraph"/>
      </w:pPr>
      <w:r w:rsidRPr="00AE2B4A">
        <w:t>The DWSNZ do not include a MAV for tetrachlorophenols.</w:t>
      </w:r>
      <w:r w:rsidR="00817BC2" w:rsidRPr="00AE2B4A">
        <w:t xml:space="preserve"> </w:t>
      </w:r>
      <w:r w:rsidRPr="00AE2B4A">
        <w:t>The WHO Guidelines do not mention tetrachlorophenols.</w:t>
      </w:r>
    </w:p>
    <w:p w14:paraId="24E32C0F" w14:textId="77777777" w:rsidR="007C5F48" w:rsidRPr="00AE2B4A" w:rsidRDefault="007C5F48" w:rsidP="00B325C9"/>
    <w:p w14:paraId="24E32C10" w14:textId="77777777" w:rsidR="00DB29E6" w:rsidRPr="00AE2B4A" w:rsidRDefault="007C5F48" w:rsidP="00B325C9">
      <w:r w:rsidRPr="00AE2B4A">
        <w:t>The maximum acceptable concentration in Canada for 2,3,4,6-tetrachlorophenol is 0.1</w:t>
      </w:r>
      <w:r w:rsidR="00DB29E6" w:rsidRPr="00AE2B4A">
        <w:t> mg/L</w:t>
      </w:r>
      <w:r w:rsidRPr="00AE2B4A">
        <w:t>.</w:t>
      </w:r>
    </w:p>
    <w:p w14:paraId="24E32C11" w14:textId="77777777" w:rsidR="00DB29E6" w:rsidRPr="00AE2B4A" w:rsidRDefault="00DB29E6" w:rsidP="00B325C9"/>
    <w:p w14:paraId="24E32C12" w14:textId="77777777" w:rsidR="007C5F48" w:rsidRPr="00AE2B4A" w:rsidRDefault="00F51851" w:rsidP="00F51851">
      <w:pPr>
        <w:pStyle w:val="Heading3"/>
      </w:pPr>
      <w:r w:rsidRPr="00AE2B4A">
        <w:t>Sources to drinking-water</w:t>
      </w:r>
    </w:p>
    <w:p w14:paraId="24E32C13" w14:textId="77777777" w:rsidR="007C5F48" w:rsidRPr="00AE2B4A" w:rsidRDefault="00F75272" w:rsidP="00F75272">
      <w:pPr>
        <w:pStyle w:val="Heading4"/>
      </w:pPr>
      <w:r w:rsidRPr="00AE2B4A">
        <w:t>1.</w:t>
      </w:r>
      <w:r w:rsidRPr="00AE2B4A">
        <w:tab/>
        <w:t>To source waters</w:t>
      </w:r>
    </w:p>
    <w:p w14:paraId="24E32C14" w14:textId="77777777" w:rsidR="007C5F48" w:rsidRPr="00AE2B4A" w:rsidRDefault="007C5F48" w:rsidP="00B325C9">
      <w:r w:rsidRPr="00AE2B4A">
        <w:t>The tetrachlorophenols have been used as a wood and leather preservative.</w:t>
      </w:r>
      <w:r w:rsidR="00817BC2" w:rsidRPr="00AE2B4A">
        <w:t xml:space="preserve"> </w:t>
      </w:r>
      <w:r w:rsidRPr="00AE2B4A">
        <w:t>All the chlorophenols have been used as biocides.</w:t>
      </w:r>
      <w:r w:rsidR="00817BC2" w:rsidRPr="00AE2B4A">
        <w:t xml:space="preserve"> </w:t>
      </w:r>
      <w:r w:rsidRPr="00AE2B4A">
        <w:t>However, they do not appear on ERMA</w:t>
      </w:r>
      <w:r w:rsidR="00817BC2" w:rsidRPr="00AE2B4A">
        <w:t>’</w:t>
      </w:r>
      <w:r w:rsidRPr="00AE2B4A">
        <w:t>s Full List of ACVM approved veterinary medicines and pesticides, as at 2009.</w:t>
      </w:r>
    </w:p>
    <w:p w14:paraId="24E32C15" w14:textId="77777777" w:rsidR="007C5F48" w:rsidRPr="00AE2B4A" w:rsidRDefault="007C5F48" w:rsidP="00B325C9"/>
    <w:p w14:paraId="24E32C16" w14:textId="77777777" w:rsidR="007C5F48" w:rsidRPr="00AE2B4A" w:rsidRDefault="005B51CA" w:rsidP="005B51CA">
      <w:pPr>
        <w:pStyle w:val="Heading4"/>
      </w:pPr>
      <w:r w:rsidRPr="00AE2B4A">
        <w:t>2.</w:t>
      </w:r>
      <w:r w:rsidRPr="00AE2B4A">
        <w:tab/>
        <w:t>From treatment process</w:t>
      </w:r>
      <w:r w:rsidR="00F75272" w:rsidRPr="00AE2B4A">
        <w:t>es</w:t>
      </w:r>
    </w:p>
    <w:p w14:paraId="24E32C17" w14:textId="77777777" w:rsidR="007C5F48" w:rsidRPr="00AE2B4A" w:rsidRDefault="007C5F48" w:rsidP="00B325C9">
      <w:r w:rsidRPr="00AE2B4A">
        <w:t>Chlorophenols are most likely to occur in drinking-water as disinfection by-products through the reaction of naturally-occurring organic matter with chlorine.</w:t>
      </w:r>
    </w:p>
    <w:p w14:paraId="24E32C18" w14:textId="77777777" w:rsidR="007C5F48" w:rsidRPr="00AE2B4A" w:rsidRDefault="007C5F48" w:rsidP="00B325C9"/>
    <w:p w14:paraId="24E32C19" w14:textId="77777777" w:rsidR="007C5F48" w:rsidRPr="00AE2B4A" w:rsidRDefault="00F75272" w:rsidP="00F75272">
      <w:pPr>
        <w:pStyle w:val="Heading4"/>
      </w:pPr>
      <w:r w:rsidRPr="00AE2B4A">
        <w:t>3.</w:t>
      </w:r>
      <w:r w:rsidRPr="00AE2B4A">
        <w:tab/>
        <w:t>From the distribution system</w:t>
      </w:r>
    </w:p>
    <w:p w14:paraId="24E32C1A" w14:textId="77777777" w:rsidR="007C5F48" w:rsidRPr="00AE2B4A" w:rsidRDefault="007C5F48" w:rsidP="00B325C9">
      <w:r w:rsidRPr="00AE2B4A">
        <w:t>No known sources.</w:t>
      </w:r>
    </w:p>
    <w:p w14:paraId="24E32C1B" w14:textId="77777777" w:rsidR="007C5F48" w:rsidRPr="00AE2B4A" w:rsidRDefault="007C5F48" w:rsidP="00B325C9"/>
    <w:p w14:paraId="24E32C1C" w14:textId="77777777" w:rsidR="007C5F48" w:rsidRPr="00AE2B4A" w:rsidRDefault="00F06FB3" w:rsidP="00F06FB3">
      <w:pPr>
        <w:pStyle w:val="Heading3"/>
      </w:pPr>
      <w:r w:rsidRPr="00AE2B4A">
        <w:t>Forms and fate in the environment</w:t>
      </w:r>
    </w:p>
    <w:p w14:paraId="24E32C1D" w14:textId="77777777" w:rsidR="007C5F48" w:rsidRPr="00AE2B4A" w:rsidRDefault="007C5F48" w:rsidP="005341E0">
      <w:pPr>
        <w:keepLines/>
      </w:pPr>
      <w:r w:rsidRPr="00AE2B4A">
        <w:t>Because the tetrachlorophenols are slightly water-soluble (100–200</w:t>
      </w:r>
      <w:r w:rsidR="00DB29E6" w:rsidRPr="00AE2B4A">
        <w:t> mg/L</w:t>
      </w:r>
      <w:r w:rsidRPr="00AE2B4A">
        <w:t>), weakly acidic, and have low vapour pressures, it is anticipated that volatilisation does not play a significant role in removing them from water.</w:t>
      </w:r>
      <w:r w:rsidR="00817BC2" w:rsidRPr="00AE2B4A">
        <w:t xml:space="preserve"> </w:t>
      </w:r>
      <w:r w:rsidRPr="00AE2B4A">
        <w:t>These tetrachlorophenols are present predominantly in the ionised form so will be less inclined to sorb to particulate matter or organics.</w:t>
      </w:r>
      <w:r w:rsidR="00817BC2" w:rsidRPr="00AE2B4A">
        <w:t xml:space="preserve"> </w:t>
      </w:r>
      <w:r w:rsidRPr="00AE2B4A">
        <w:t>Biodegradation has been reported.</w:t>
      </w:r>
      <w:r w:rsidR="00817BC2" w:rsidRPr="00AE2B4A">
        <w:t xml:space="preserve"> </w:t>
      </w:r>
      <w:r w:rsidRPr="00AE2B4A">
        <w:t>Aquatic biota may bioconcentrate chlorinated phenols with bioconcentration factors increasing with increasing chlorine substitution.</w:t>
      </w:r>
    </w:p>
    <w:p w14:paraId="24E32C1E" w14:textId="77777777" w:rsidR="007C5F48" w:rsidRPr="00AE2B4A" w:rsidRDefault="007C5F48" w:rsidP="00B325C9"/>
    <w:p w14:paraId="24E32C1F" w14:textId="77777777" w:rsidR="007C5F48" w:rsidRPr="00AE2B4A" w:rsidRDefault="00A31C82" w:rsidP="00A31C82">
      <w:pPr>
        <w:pStyle w:val="Heading3"/>
      </w:pPr>
      <w:r w:rsidRPr="00AE2B4A">
        <w:t>Removal methods</w:t>
      </w:r>
    </w:p>
    <w:p w14:paraId="24E32C20" w14:textId="77777777" w:rsidR="007C5F48" w:rsidRPr="00AE2B4A" w:rsidRDefault="007C5F48" w:rsidP="00B325C9">
      <w:r w:rsidRPr="00AE2B4A">
        <w:t>Chlorophenols can be removed from contaminated source water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2C21" w14:textId="77777777" w:rsidR="007C5F48" w:rsidRPr="00AE2B4A" w:rsidRDefault="007C5F48" w:rsidP="00B325C9"/>
    <w:p w14:paraId="24E32C22" w14:textId="77777777" w:rsidR="007C5F48" w:rsidRPr="00AE2B4A" w:rsidRDefault="007C5F48" w:rsidP="00B325C9">
      <w:r w:rsidRPr="00AE2B4A">
        <w:t>However, as the tetrachlorophenols are most likely to arise in New Zealand waters principally as disinfection by-products, the preferred method for minimising their formation is to reduce the concentration of natural organic matter (NOM) coming into contact with the chlorine.</w:t>
      </w:r>
    </w:p>
    <w:p w14:paraId="24E32C23" w14:textId="77777777" w:rsidR="007C5F48" w:rsidRPr="00AE2B4A" w:rsidRDefault="007C5F48" w:rsidP="00B325C9"/>
    <w:p w14:paraId="24E32C24" w14:textId="77777777" w:rsidR="007C5F48" w:rsidRPr="00AE2B4A" w:rsidRDefault="007C5F48" w:rsidP="00B325C9">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2C25" w14:textId="77777777" w:rsidR="007C5F48" w:rsidRPr="00AE2B4A" w:rsidRDefault="007C5F48" w:rsidP="00B325C9"/>
    <w:p w14:paraId="24E32C26"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2C27" w14:textId="77777777" w:rsidR="007C5F48" w:rsidRPr="00AE2B4A" w:rsidRDefault="007C5F48" w:rsidP="00B325C9"/>
    <w:p w14:paraId="24E32C28"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The formation of chlorophenols can be reduced largely by the use of chlorine dioxide in place of chlorine.</w:t>
      </w:r>
    </w:p>
    <w:p w14:paraId="24E32C29" w14:textId="77777777" w:rsidR="007C5F48" w:rsidRPr="00AE2B4A" w:rsidRDefault="007C5F48" w:rsidP="00B325C9"/>
    <w:p w14:paraId="24E32C2A" w14:textId="77777777" w:rsidR="007C5F48" w:rsidRPr="00AE2B4A" w:rsidRDefault="007C5F48" w:rsidP="00B325C9">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Chlorophenols can be removed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2C2B" w14:textId="77777777" w:rsidR="007C5F48" w:rsidRPr="00AE2B4A" w:rsidRDefault="007C5F48" w:rsidP="00B325C9"/>
    <w:p w14:paraId="24E32C2C" w14:textId="77777777" w:rsidR="007C5F48" w:rsidRPr="00AE2B4A" w:rsidRDefault="007C5F48" w:rsidP="00B325C9">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32C2D" w14:textId="77777777" w:rsidR="007C5F48" w:rsidRPr="00AE2B4A" w:rsidRDefault="007C5F48" w:rsidP="00B325C9"/>
    <w:p w14:paraId="24E32C2E" w14:textId="77777777" w:rsidR="007C5F48" w:rsidRPr="00AE2B4A" w:rsidRDefault="00A31C82" w:rsidP="00A31C82">
      <w:pPr>
        <w:pStyle w:val="Heading3"/>
      </w:pPr>
      <w:r w:rsidRPr="00AE2B4A">
        <w:t>Analytical methods</w:t>
      </w:r>
    </w:p>
    <w:p w14:paraId="24E32C2F" w14:textId="77777777" w:rsidR="007C5F48" w:rsidRPr="00AE2B4A" w:rsidRDefault="00236B49" w:rsidP="00236B49">
      <w:pPr>
        <w:pStyle w:val="Heading4"/>
      </w:pPr>
      <w:r w:rsidRPr="00AE2B4A">
        <w:t>Referee method</w:t>
      </w:r>
    </w:p>
    <w:p w14:paraId="24E32C30" w14:textId="77777777" w:rsidR="007C5F48" w:rsidRPr="00AE2B4A" w:rsidRDefault="007C5F48" w:rsidP="00B325C9">
      <w:r w:rsidRPr="00AE2B4A">
        <w:t>Chlorophenols: Micro Liquid/Liquid Extraction Gas Chromatographic Method (APHA 6251B).</w:t>
      </w:r>
    </w:p>
    <w:p w14:paraId="24E32C31" w14:textId="77777777" w:rsidR="007C5F48" w:rsidRPr="00AE2B4A" w:rsidRDefault="007C5F48" w:rsidP="00B325C9"/>
    <w:p w14:paraId="24E32C32" w14:textId="77777777" w:rsidR="007C5F48" w:rsidRPr="00AE2B4A" w:rsidRDefault="00236B49" w:rsidP="00236B49">
      <w:pPr>
        <w:pStyle w:val="Heading4"/>
      </w:pPr>
      <w:r w:rsidRPr="00AE2B4A">
        <w:t>Some alternative methods</w:t>
      </w:r>
    </w:p>
    <w:p w14:paraId="24E32C33" w14:textId="77777777" w:rsidR="007C5F48" w:rsidRPr="00AE2B4A" w:rsidRDefault="007C5F48" w:rsidP="005341E0">
      <w:pPr>
        <w:spacing w:before="120"/>
        <w:ind w:left="567" w:hanging="567"/>
      </w:pPr>
      <w:r w:rsidRPr="00AE2B4A">
        <w:t>1.</w:t>
      </w:r>
      <w:r w:rsidRPr="00AE2B4A">
        <w:tab/>
        <w:t>Liquid/Liquid Extraction Gas Chromatographic Method (APHA 6420).</w:t>
      </w:r>
    </w:p>
    <w:p w14:paraId="24E32C34" w14:textId="77777777" w:rsidR="007C5F48" w:rsidRPr="00AE2B4A" w:rsidRDefault="007C5F48" w:rsidP="005341E0">
      <w:pPr>
        <w:spacing w:before="120"/>
        <w:ind w:left="567" w:hanging="567"/>
      </w:pPr>
      <w:r w:rsidRPr="00AE2B4A">
        <w:t>2.</w:t>
      </w:r>
      <w:r w:rsidRPr="00AE2B4A">
        <w:tab/>
        <w:t>Liquid/Solid Extraction Gas Chromatographic/Mass Spectrometric Method (EPA</w:t>
      </w:r>
      <w:r w:rsidR="005341E0" w:rsidRPr="00AE2B4A">
        <w:t> </w:t>
      </w:r>
      <w:r w:rsidRPr="00AE2B4A">
        <w:t>526).</w:t>
      </w:r>
    </w:p>
    <w:p w14:paraId="24E32C35" w14:textId="77777777" w:rsidR="007C5F48" w:rsidRPr="00AE2B4A" w:rsidRDefault="007C5F48" w:rsidP="005341E0">
      <w:pPr>
        <w:spacing w:before="120"/>
        <w:ind w:left="567" w:hanging="567"/>
      </w:pPr>
      <w:r w:rsidRPr="00AE2B4A">
        <w:t>3.</w:t>
      </w:r>
      <w:r w:rsidRPr="00AE2B4A">
        <w:tab/>
        <w:t>Liquid/Liquid Extraction Gas Chromatographic/Mass Spectrometric Method (APHA 6410B).</w:t>
      </w:r>
    </w:p>
    <w:p w14:paraId="24E32C36" w14:textId="77777777" w:rsidR="007C5F48" w:rsidRPr="00AE2B4A" w:rsidRDefault="007C5F48" w:rsidP="005341E0">
      <w:pPr>
        <w:spacing w:before="120"/>
        <w:ind w:left="567" w:hanging="567"/>
      </w:pPr>
      <w:r w:rsidRPr="00AE2B4A">
        <w:t>4.</w:t>
      </w:r>
      <w:r w:rsidRPr="00AE2B4A">
        <w:tab/>
        <w:t>Acetylation Liquid/Liquid Extraction Gas Chromatographic/Mass Spectrometric Method (EPA 1653).</w:t>
      </w:r>
    </w:p>
    <w:p w14:paraId="24E32C37" w14:textId="77777777" w:rsidR="007C5F48" w:rsidRPr="00AE2B4A" w:rsidRDefault="007C5F48" w:rsidP="00B325C9"/>
    <w:p w14:paraId="24E32C38" w14:textId="77777777" w:rsidR="007C5F48" w:rsidRPr="00AE2B4A" w:rsidRDefault="00A31C82" w:rsidP="00A31C82">
      <w:pPr>
        <w:pStyle w:val="Heading3"/>
      </w:pPr>
      <w:r w:rsidRPr="00AE2B4A">
        <w:t>Health considerations</w:t>
      </w:r>
    </w:p>
    <w:p w14:paraId="24E32C39" w14:textId="77777777" w:rsidR="007C5F48" w:rsidRPr="00AE2B4A" w:rsidRDefault="007C5F48" w:rsidP="00B325C9">
      <w:r w:rsidRPr="00AE2B4A">
        <w:t>Chlorophenols are well-absorbed after oral administration and they readily penetrate the skin.</w:t>
      </w:r>
      <w:r w:rsidR="00817BC2" w:rsidRPr="00AE2B4A">
        <w:t xml:space="preserve"> </w:t>
      </w:r>
      <w:r w:rsidRPr="00AE2B4A">
        <w:t>Chlorophenols do not appear to accumulate in body tissues in rats but are metabolised rapidly and eliminated from the body, principally in urine.</w:t>
      </w:r>
    </w:p>
    <w:p w14:paraId="24E32C3A" w14:textId="77777777" w:rsidR="007C5F48" w:rsidRPr="00AE2B4A" w:rsidRDefault="007C5F48" w:rsidP="00B325C9"/>
    <w:p w14:paraId="24E32C3B" w14:textId="77777777" w:rsidR="007C5F48" w:rsidRPr="00AE2B4A" w:rsidRDefault="007C5F48" w:rsidP="00B325C9">
      <w:pPr>
        <w:rPr>
          <w:szCs w:val="24"/>
        </w:rPr>
      </w:pPr>
      <w:r w:rsidRPr="00AE2B4A">
        <w:t>The oral RfD for 2,3,4,6-tetrachlorophenol was calculated at 0.03</w:t>
      </w:r>
      <w:r w:rsidR="00DB29E6" w:rsidRPr="00AE2B4A">
        <w:t> mg/kg</w:t>
      </w:r>
      <w:r w:rsidRPr="00AE2B4A">
        <w:t>/d (USEPA 1992) based on a NOAEL of 25</w:t>
      </w:r>
      <w:r w:rsidR="00DB29E6" w:rsidRPr="00AE2B4A">
        <w:t> mg/kg</w:t>
      </w:r>
      <w:r w:rsidRPr="00AE2B4A">
        <w:t xml:space="preserve">/d for increased liver weights and centrilobular hypertrophy in an oral subchronic rat </w:t>
      </w:r>
      <w:r w:rsidRPr="00AE2B4A">
        <w:rPr>
          <w:szCs w:val="24"/>
        </w:rPr>
        <w:t>study.</w:t>
      </w:r>
      <w:r w:rsidR="00817BC2" w:rsidRPr="00AE2B4A">
        <w:rPr>
          <w:szCs w:val="24"/>
        </w:rPr>
        <w:t xml:space="preserve"> </w:t>
      </w:r>
      <w:r w:rsidRPr="00AE2B4A">
        <w:rPr>
          <w:color w:val="000000"/>
          <w:szCs w:val="24"/>
        </w:rPr>
        <w:t>2,3,5,6-Tetrachlorophenol is metabolised to a more toxic substance, tetrachloro-p-hydroquinone.</w:t>
      </w:r>
    </w:p>
    <w:p w14:paraId="24E32C3C" w14:textId="77777777" w:rsidR="007C5F48" w:rsidRPr="00AE2B4A" w:rsidRDefault="007C5F48" w:rsidP="00B325C9"/>
    <w:p w14:paraId="24E32C3D" w14:textId="77777777" w:rsidR="007C5F48" w:rsidRPr="00AE2B4A" w:rsidRDefault="007C5F48" w:rsidP="00B325C9">
      <w:smartTag w:uri="urn:schemas-microsoft-com:office:smarttags" w:element="stockticker">
        <w:r w:rsidRPr="00AE2B4A">
          <w:t>IARC</w:t>
        </w:r>
      </w:smartTag>
      <w:r w:rsidRPr="00AE2B4A">
        <w:t xml:space="preserve"> (1999) considers combined exposures to polychlorophenols or to their sodium salts are possibly carcinogenic to humans (</w:t>
      </w:r>
      <w:r w:rsidR="002B6151" w:rsidRPr="00AE2B4A">
        <w:t>Group 2B</w:t>
      </w:r>
      <w:r w:rsidRPr="00AE2B4A">
        <w:t>).</w:t>
      </w:r>
    </w:p>
    <w:p w14:paraId="24E32C3E" w14:textId="77777777" w:rsidR="007C5F48" w:rsidRPr="00AE2B4A" w:rsidRDefault="007C5F48" w:rsidP="00B325C9"/>
    <w:p w14:paraId="24E32C3F" w14:textId="77777777" w:rsidR="007C5F48" w:rsidRPr="00AE2B4A" w:rsidRDefault="007C5F48" w:rsidP="00B325C9">
      <w:r w:rsidRPr="00AE2B4A">
        <w:t>The hexa, hepta, and octa congeners are the major PCDD contaminants in technical tetrachlorophenols.</w:t>
      </w:r>
    </w:p>
    <w:p w14:paraId="24E32C40" w14:textId="77777777" w:rsidR="007C5F48" w:rsidRPr="00AE2B4A" w:rsidRDefault="007C5F48" w:rsidP="00B325C9"/>
    <w:p w14:paraId="24E32C41" w14:textId="77777777" w:rsidR="007C5F48" w:rsidRPr="00AE2B4A" w:rsidRDefault="00A31C82" w:rsidP="0099026D">
      <w:pPr>
        <w:pStyle w:val="Heading3"/>
      </w:pPr>
      <w:r w:rsidRPr="00AE2B4A">
        <w:t xml:space="preserve">Derivation of </w:t>
      </w:r>
      <w:r w:rsidR="0099026D" w:rsidRPr="00AE2B4A">
        <w:t>Maximum Acceptable Value</w:t>
      </w:r>
    </w:p>
    <w:p w14:paraId="24E32C42" w14:textId="77777777" w:rsidR="007C5F48" w:rsidRPr="00AE2B4A" w:rsidRDefault="007C5F48" w:rsidP="00B325C9">
      <w:r w:rsidRPr="00AE2B4A">
        <w:t>No MAV.</w:t>
      </w:r>
    </w:p>
    <w:p w14:paraId="24E32C43" w14:textId="77777777" w:rsidR="007C5F48" w:rsidRPr="00AE2B4A" w:rsidRDefault="007C5F48" w:rsidP="00B325C9"/>
    <w:p w14:paraId="24E32C44" w14:textId="77777777" w:rsidR="007C5F48" w:rsidRPr="00AE2B4A" w:rsidRDefault="007C5F48" w:rsidP="00B325C9">
      <w:r w:rsidRPr="00AE2B4A">
        <w:t>Health Canada established an aesthetic objective for 2,3,4,6-tetrachlorophenol of 0.001</w:t>
      </w:r>
      <w:r w:rsidR="00DB29E6" w:rsidRPr="00AE2B4A">
        <w:t> mg/L</w:t>
      </w:r>
      <w:r w:rsidRPr="00AE2B4A">
        <w:t xml:space="preserve"> based on odour; levels above the AO would render drinking water unpalatable.</w:t>
      </w:r>
    </w:p>
    <w:p w14:paraId="24E32C45" w14:textId="77777777" w:rsidR="007C5F48" w:rsidRPr="00AE2B4A" w:rsidRDefault="007C5F48" w:rsidP="00B325C9"/>
    <w:p w14:paraId="24E32C46" w14:textId="77777777" w:rsidR="007C5F48" w:rsidRPr="00AE2B4A" w:rsidRDefault="007C5F48" w:rsidP="005341E0">
      <w:pPr>
        <w:keepLines/>
      </w:pPr>
      <w:r w:rsidRPr="00AE2B4A">
        <w:t>The USEPA established an organoleptic effect criterion of 0.001</w:t>
      </w:r>
      <w:r w:rsidR="00DB29E6" w:rsidRPr="00AE2B4A">
        <w:t> mg/L</w:t>
      </w:r>
      <w:r w:rsidRPr="00AE2B4A">
        <w:t xml:space="preserve"> for 2,3,4,6-tetrachlorophenol.</w:t>
      </w:r>
      <w:r w:rsidR="00817BC2" w:rsidRPr="00AE2B4A">
        <w:t xml:space="preserve"> </w:t>
      </w:r>
      <w:r w:rsidRPr="00AE2B4A">
        <w:t xml:space="preserve">Source: </w:t>
      </w:r>
      <w:hyperlink r:id="rId2423"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2424" w:history="1">
        <w:r w:rsidR="00087AF7" w:rsidRPr="00AE2B4A">
          <w:rPr>
            <w:rStyle w:val="Hyperlink"/>
          </w:rPr>
          <w:t>http://www.epa.gov/wqc/national-recommended-water-quality-criteria-organoleptic-effects</w:t>
        </w:r>
      </w:hyperlink>
      <w:r w:rsidR="005341E0" w:rsidRPr="00AE2B4A">
        <w:t>.</w:t>
      </w:r>
    </w:p>
    <w:p w14:paraId="24E32C47" w14:textId="77777777" w:rsidR="007C5F48" w:rsidRPr="00AE2B4A" w:rsidRDefault="007C5F48" w:rsidP="00B325C9"/>
    <w:p w14:paraId="24E32C48" w14:textId="77777777" w:rsidR="007C5F48" w:rsidRPr="00AE2B4A" w:rsidRDefault="00A31C82" w:rsidP="00A31C82">
      <w:pPr>
        <w:pStyle w:val="Heading3"/>
      </w:pPr>
      <w:r w:rsidRPr="00AE2B4A">
        <w:t>References</w:t>
      </w:r>
    </w:p>
    <w:p w14:paraId="24E32C49" w14:textId="77777777" w:rsidR="007C5F48" w:rsidRPr="00AE2B4A" w:rsidRDefault="00373708" w:rsidP="005341E0">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C4A" w14:textId="77777777" w:rsidR="007C5F48" w:rsidRPr="00AE2B4A" w:rsidRDefault="003A7369" w:rsidP="005341E0">
      <w:pPr>
        <w:pStyle w:val="References"/>
      </w:pPr>
      <w:r w:rsidRPr="00AE2B4A">
        <w:t xml:space="preserve">ATSDR. 1999. </w:t>
      </w:r>
      <w:r w:rsidR="007C5F48" w:rsidRPr="00AE2B4A">
        <w:rPr>
          <w:i/>
        </w:rPr>
        <w:t>Toxicological Profile for Chlorophenols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425" w:history="1">
        <w:r w:rsidR="00E52E9D" w:rsidRPr="00AE2B4A">
          <w:rPr>
            <w:rStyle w:val="Hyperlink"/>
          </w:rPr>
          <w:t>http://www.atsdr.cdc.gov/toxprofiles/index.asp</w:t>
        </w:r>
      </w:hyperlink>
      <w:r w:rsidR="005341E0" w:rsidRPr="00AE2B4A">
        <w:t>.</w:t>
      </w:r>
    </w:p>
    <w:p w14:paraId="24E32C4B" w14:textId="77777777" w:rsidR="007C5F48" w:rsidRPr="00AE2B4A" w:rsidRDefault="00594EBC" w:rsidP="005341E0">
      <w:pPr>
        <w:pStyle w:val="References"/>
      </w:pPr>
      <w:r w:rsidRPr="00AE2B4A">
        <w:t xml:space="preserve">Health Canada. 1987.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Chlorophenols</w:t>
      </w:r>
      <w:r w:rsidR="007C5F48" w:rsidRPr="00AE2B4A">
        <w:t>.</w:t>
      </w:r>
      <w:r w:rsidR="00817BC2" w:rsidRPr="00AE2B4A">
        <w:t xml:space="preserve"> </w:t>
      </w:r>
      <w:r w:rsidR="007C5F48" w:rsidRPr="00AE2B4A">
        <w:t>5 pp.</w:t>
      </w:r>
      <w:r w:rsidR="00817BC2" w:rsidRPr="00AE2B4A">
        <w:t xml:space="preserve"> </w:t>
      </w:r>
      <w:r w:rsidR="007C5F48" w:rsidRPr="00AE2B4A">
        <w:t>See</w:t>
      </w:r>
      <w:r w:rsidR="00817BC2" w:rsidRPr="00AE2B4A">
        <w:t xml:space="preserve"> </w:t>
      </w:r>
      <w:hyperlink r:id="rId2426" w:history="1">
        <w:r w:rsidR="006D747A" w:rsidRPr="00AE2B4A">
          <w:rPr>
            <w:rStyle w:val="Hyperlink"/>
          </w:rPr>
          <w:t>http://www.hc-sc.gc.ca/home-accueil/search-recherche/a-z-eng.php</w:t>
        </w:r>
      </w:hyperlink>
      <w:r w:rsidR="007C5F48" w:rsidRPr="00AE2B4A">
        <w:rPr>
          <w:bCs/>
        </w:rPr>
        <w:t xml:space="preserve"> and </w:t>
      </w:r>
      <w:r w:rsidR="006D747A" w:rsidRPr="00AE2B4A">
        <w:rPr>
          <w:rStyle w:val="Hyperlink"/>
        </w:rPr>
        <w:t>http://www.hc-sc.gc.ca/ewh-semt/water-eau/index-eng.php</w:t>
      </w:r>
      <w:r w:rsidR="005341E0" w:rsidRPr="00AE2B4A">
        <w:rPr>
          <w:rStyle w:val="Hyperlink"/>
        </w:rPr>
        <w:t>.</w:t>
      </w:r>
    </w:p>
    <w:p w14:paraId="24E32C4C" w14:textId="77777777" w:rsidR="007C5F48" w:rsidRPr="00AE2B4A" w:rsidRDefault="00DB29E6" w:rsidP="005341E0">
      <w:pPr>
        <w:pStyle w:val="References"/>
      </w:pPr>
      <w:r w:rsidRPr="00AE2B4A">
        <w:t xml:space="preserve">IARC. 1999. </w:t>
      </w:r>
      <w:r w:rsidR="007C5F48" w:rsidRPr="00AE2B4A">
        <w:t>Polychlorophenols and their sodium salts.</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 xml:space="preserve">71: </w:t>
      </w:r>
      <w:r w:rsidR="000608F8" w:rsidRPr="00AE2B4A">
        <w:t xml:space="preserve">Re-evaluation of some organic chemicals, hydrazine and hydrogen peroxide. </w:t>
      </w:r>
      <w:r w:rsidR="007C5F48" w:rsidRPr="00AE2B4A">
        <w:t xml:space="preserve">See: </w:t>
      </w:r>
      <w:hyperlink r:id="rId2427" w:history="1">
        <w:r w:rsidR="006D747A" w:rsidRPr="00AE2B4A">
          <w:rPr>
            <w:rStyle w:val="Hyperlink"/>
          </w:rPr>
          <w:t>http://monographs.iarc.fr/</w:t>
        </w:r>
        <w:r w:rsidRPr="00AE2B4A">
          <w:rPr>
            <w:rStyle w:val="Hyperlink"/>
          </w:rPr>
          <w:t>ENG/Monographs/vol71/index.php</w:t>
        </w:r>
      </w:hyperlink>
      <w:r w:rsidR="005341E0" w:rsidRPr="00AE2B4A">
        <w:rPr>
          <w:rStyle w:val="Hyperlink"/>
        </w:rPr>
        <w:t>.</w:t>
      </w:r>
    </w:p>
    <w:p w14:paraId="24E32C4D" w14:textId="77777777" w:rsidR="007C5F48" w:rsidRPr="00AE2B4A" w:rsidRDefault="002E5575" w:rsidP="005341E0">
      <w:pPr>
        <w:pStyle w:val="References"/>
      </w:pPr>
      <w:r w:rsidRPr="00AE2B4A">
        <w:t xml:space="preserve">IPCS. 1989. </w:t>
      </w:r>
      <w:r w:rsidR="007C5F48" w:rsidRPr="00AE2B4A">
        <w:t>Chlorophenols other than pentachlorophenol.</w:t>
      </w:r>
      <w:r w:rsidR="00817BC2" w:rsidRPr="00AE2B4A">
        <w:t xml:space="preserve"> </w:t>
      </w:r>
      <w:r w:rsidR="00732105" w:rsidRPr="00AE2B4A">
        <w:rPr>
          <w:i/>
        </w:rPr>
        <w:t>Environmental Health Criteria</w:t>
      </w:r>
      <w:r w:rsidR="007C5F48" w:rsidRPr="00AE2B4A">
        <w:t xml:space="preserve"> 93.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428" w:history="1">
        <w:r w:rsidR="00A14883" w:rsidRPr="00AE2B4A">
          <w:rPr>
            <w:rStyle w:val="Hyperlink"/>
          </w:rPr>
          <w:t>http://www.inchem.org/documents/ehc/ehc/ehc093.htm</w:t>
        </w:r>
      </w:hyperlink>
      <w:r w:rsidR="005341E0" w:rsidRPr="00AE2B4A">
        <w:rPr>
          <w:rStyle w:val="Hyperlink"/>
        </w:rPr>
        <w:t>.</w:t>
      </w:r>
    </w:p>
    <w:p w14:paraId="24E32C4E" w14:textId="77777777" w:rsidR="007C5F48" w:rsidRPr="00AE2B4A" w:rsidRDefault="00733F30" w:rsidP="005341E0">
      <w:pPr>
        <w:pStyle w:val="References"/>
      </w:pPr>
      <w:r w:rsidRPr="00AE2B4A">
        <w:t xml:space="preserve">USEPA. 1992. </w:t>
      </w:r>
      <w:r w:rsidR="007C5F48" w:rsidRPr="00AE2B4A">
        <w:t>2,3,4,6-Tetrachlorophenol.</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429" w:history="1">
        <w:r w:rsidR="00A26AC9" w:rsidRPr="00AE2B4A">
          <w:rPr>
            <w:rStyle w:val="Hyperlink"/>
          </w:rPr>
          <w:t>http://cfpub.epa.gov/ncea/iris/index.cfm?fuseaction=iris.showSubstanceList</w:t>
        </w:r>
      </w:hyperlink>
      <w:r w:rsidR="007C5F48" w:rsidRPr="00AE2B4A">
        <w:t xml:space="preserve"> or </w:t>
      </w:r>
      <w:hyperlink r:id="rId2430" w:history="1">
        <w:r w:rsidR="007C5F48" w:rsidRPr="00AE2B4A">
          <w:rPr>
            <w:rStyle w:val="Hyperlink"/>
          </w:rPr>
          <w:t>http://www.epa.gov/iris/subst/0108.htm</w:t>
        </w:r>
      </w:hyperlink>
      <w:r w:rsidR="005341E0" w:rsidRPr="00AE2B4A">
        <w:rPr>
          <w:rStyle w:val="Hyperlink"/>
        </w:rPr>
        <w:t>.</w:t>
      </w:r>
    </w:p>
    <w:p w14:paraId="24E32C4F" w14:textId="77777777" w:rsidR="007C5F48" w:rsidRPr="00AE2B4A" w:rsidRDefault="007C5F48" w:rsidP="005341E0">
      <w:pPr>
        <w:pStyle w:val="References"/>
      </w:pPr>
      <w:r w:rsidRPr="00AE2B4A">
        <w:t xml:space="preserve">USEPA 526: </w:t>
      </w:r>
      <w:r w:rsidRPr="00AE2B4A">
        <w:rPr>
          <w:i/>
        </w:rPr>
        <w:t>Determination of Selected Semivolatile Organic Compounds in Drinking Water by Solid Phase Extraction and Capillary Column Gas Chromatography / Mass Spectrometry (GC/MS)</w:t>
      </w:r>
      <w:r w:rsidRPr="00AE2B4A">
        <w:t>.</w:t>
      </w:r>
      <w:r w:rsidR="00817BC2" w:rsidRPr="00AE2B4A">
        <w:t xml:space="preserve"> </w:t>
      </w:r>
      <w:r w:rsidRPr="00AE2B4A">
        <w:t>2000.</w:t>
      </w:r>
      <w:r w:rsidR="00817BC2" w:rsidRPr="00AE2B4A">
        <w:t xml:space="preserve"> </w:t>
      </w:r>
      <w:r w:rsidRPr="00AE2B4A">
        <w:t xml:space="preserve">See </w:t>
      </w:r>
      <w:hyperlink r:id="rId2431" w:history="1">
        <w:r w:rsidR="007513EA" w:rsidRPr="00AE2B4A">
          <w:rPr>
            <w:rStyle w:val="Hyperlink"/>
          </w:rPr>
          <w:t>http://water.epa.gov/scitech/drinkingwater/labcert/methods_index.cfm</w:t>
        </w:r>
      </w:hyperlink>
      <w:r w:rsidR="005341E0" w:rsidRPr="00AE2B4A">
        <w:rPr>
          <w:rStyle w:val="Hyperlink"/>
        </w:rPr>
        <w:t>.</w:t>
      </w:r>
    </w:p>
    <w:p w14:paraId="24E32C50" w14:textId="77777777" w:rsidR="007C5F48" w:rsidRPr="00AE2B4A" w:rsidRDefault="000B1F6A" w:rsidP="005341E0">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2432" w:history="1">
        <w:r w:rsidRPr="00AE2B4A">
          <w:rPr>
            <w:rStyle w:val="Hyperlink"/>
          </w:rPr>
          <w:t>www.who.int/water_sanitation_health/dwq/gdwq3/en/print.html</w:t>
        </w:r>
      </w:hyperlink>
      <w:r w:rsidR="007C5F48" w:rsidRPr="00AE2B4A">
        <w:t xml:space="preserve"> see also the addenda</w:t>
      </w:r>
      <w:r w:rsidR="005341E0" w:rsidRPr="00AE2B4A">
        <w:t>.</w:t>
      </w:r>
    </w:p>
    <w:p w14:paraId="24E32C51" w14:textId="77777777" w:rsidR="007C5F48" w:rsidRPr="00AE2B4A" w:rsidRDefault="00EF12DE" w:rsidP="00153916">
      <w:pPr>
        <w:pStyle w:val="Heading1"/>
      </w:pPr>
      <w:bookmarkStart w:id="456" w:name="_Toc522627555"/>
      <w:bookmarkStart w:id="457" w:name="_Toc10885068"/>
      <w:r w:rsidRPr="00AE2B4A">
        <w:t>Toluene</w:t>
      </w:r>
      <w:bookmarkEnd w:id="456"/>
      <w:bookmarkEnd w:id="457"/>
    </w:p>
    <w:p w14:paraId="24E32C52" w14:textId="77777777" w:rsidR="007C5F48" w:rsidRPr="00AE2B4A" w:rsidRDefault="007C5F48" w:rsidP="00B325C9">
      <w:r w:rsidRPr="00AE2B4A">
        <w:t>CAS No. 108-88-3.</w:t>
      </w:r>
      <w:r w:rsidR="00817BC2" w:rsidRPr="00AE2B4A">
        <w:t xml:space="preserve"> </w:t>
      </w:r>
      <w:r w:rsidRPr="00AE2B4A">
        <w:t>Also called methylbenzene, monomethylbenzene, toluol, methylbenzol or phenylmethane.</w:t>
      </w:r>
    </w:p>
    <w:p w14:paraId="24E32C53" w14:textId="77777777" w:rsidR="007C5F48" w:rsidRPr="00AE2B4A" w:rsidRDefault="007C5F48" w:rsidP="00B325C9">
      <w:pPr>
        <w:rPr>
          <w:bCs/>
        </w:rPr>
      </w:pPr>
    </w:p>
    <w:p w14:paraId="24E32C54" w14:textId="77777777" w:rsidR="007C5F48" w:rsidRPr="00AE2B4A" w:rsidRDefault="0099026D" w:rsidP="0099026D">
      <w:pPr>
        <w:pStyle w:val="Heading3"/>
      </w:pPr>
      <w:r w:rsidRPr="00AE2B4A">
        <w:t>Maximum Acceptable Value</w:t>
      </w:r>
    </w:p>
    <w:p w14:paraId="24E32C55" w14:textId="77777777" w:rsidR="007C5F48" w:rsidRPr="00AE2B4A" w:rsidRDefault="007C5F48" w:rsidP="00DB5093">
      <w:pPr>
        <w:pStyle w:val="Introductoryparagraph"/>
      </w:pPr>
      <w:r w:rsidRPr="00AE2B4A">
        <w:t>Based on health considerations, the concentration of toluene in drinking-water should not exceed 0.8</w:t>
      </w:r>
      <w:r w:rsidR="00DB29E6" w:rsidRPr="00AE2B4A">
        <w:t> mg/L</w:t>
      </w:r>
      <w:r w:rsidRPr="00AE2B4A">
        <w:t>.</w:t>
      </w:r>
    </w:p>
    <w:p w14:paraId="24E32C56" w14:textId="77777777" w:rsidR="007C5F48" w:rsidRPr="00AE2B4A" w:rsidRDefault="007C5F48" w:rsidP="00B325C9"/>
    <w:p w14:paraId="24E32C57" w14:textId="77777777" w:rsidR="007C5F48" w:rsidRPr="00AE2B4A" w:rsidRDefault="007C5F48" w:rsidP="00B325C9">
      <w:r w:rsidRPr="00AE2B4A">
        <w:t>The maximum contaminant level (USEPA 2006/2009/2011) is 1</w:t>
      </w:r>
      <w:r w:rsidR="00DB29E6" w:rsidRPr="00AE2B4A">
        <w:t> mg/L</w:t>
      </w:r>
      <w:r w:rsidRPr="00AE2B4A">
        <w:t>.</w:t>
      </w:r>
    </w:p>
    <w:p w14:paraId="24E32C58" w14:textId="77777777" w:rsidR="007C5F48" w:rsidRPr="00AE2B4A" w:rsidRDefault="007C5F48" w:rsidP="00B325C9"/>
    <w:p w14:paraId="24E32C59" w14:textId="77777777" w:rsidR="007C5F48" w:rsidRPr="00AE2B4A" w:rsidRDefault="007C5F48" w:rsidP="00B325C9">
      <w:r w:rsidRPr="00AE2B4A">
        <w:t xml:space="preserve">The </w:t>
      </w:r>
      <w:r w:rsidR="00DF79EE" w:rsidRPr="00AE2B4A">
        <w:rPr>
          <w:i/>
        </w:rPr>
        <w:t>Australian Drinking Water Guidelines</w:t>
      </w:r>
      <w:r w:rsidRPr="00AE2B4A">
        <w:t xml:space="preserve"> (NHMRC, NRMMC 2011) state that based on aesthetic considerations (taste and odour), the concentration of toluene in drinking water should not exceed 0.025</w:t>
      </w:r>
      <w:r w:rsidR="00DB29E6" w:rsidRPr="00AE2B4A">
        <w:t> mg/L</w:t>
      </w:r>
      <w:r w:rsidRPr="00AE2B4A">
        <w:t>.</w:t>
      </w:r>
      <w:r w:rsidR="00817BC2" w:rsidRPr="00AE2B4A">
        <w:t xml:space="preserve"> </w:t>
      </w:r>
      <w:r w:rsidRPr="00AE2B4A">
        <w:t>Toluene would not be a health concern unless the concentration exceeded 0.8</w:t>
      </w:r>
      <w:r w:rsidR="00DB29E6" w:rsidRPr="00AE2B4A">
        <w:t> mg/L</w:t>
      </w:r>
      <w:r w:rsidRPr="00AE2B4A">
        <w:t>.</w:t>
      </w:r>
    </w:p>
    <w:p w14:paraId="24E32C5A" w14:textId="77777777" w:rsidR="007C5F48" w:rsidRPr="00AE2B4A" w:rsidRDefault="007C5F48" w:rsidP="00B325C9"/>
    <w:p w14:paraId="24E32C5B" w14:textId="77777777" w:rsidR="007C5F48" w:rsidRPr="00AE2B4A" w:rsidRDefault="007C5F48" w:rsidP="00B325C9">
      <w:r w:rsidRPr="00AE2B4A">
        <w:t xml:space="preserve">Toluene is one of the </w:t>
      </w:r>
      <w:r w:rsidR="00817BC2" w:rsidRPr="00AE2B4A">
        <w:t>“</w:t>
      </w:r>
      <w:r w:rsidRPr="00AE2B4A">
        <w:t>priority pollutants</w:t>
      </w:r>
      <w:r w:rsidR="00817BC2" w:rsidRPr="00AE2B4A">
        <w:t>”</w:t>
      </w:r>
      <w:r w:rsidRPr="00AE2B4A">
        <w:t xml:space="preserve"> under the US Clean Water Act.</w:t>
      </w:r>
    </w:p>
    <w:p w14:paraId="24E32C5C" w14:textId="77777777" w:rsidR="007C5F48" w:rsidRPr="00AE2B4A" w:rsidRDefault="007C5F48" w:rsidP="00B325C9"/>
    <w:p w14:paraId="24E32C5D" w14:textId="77777777" w:rsidR="00DB29E6" w:rsidRPr="00AE2B4A" w:rsidRDefault="007C5F48" w:rsidP="00B325C9">
      <w:pPr>
        <w:rPr>
          <w:lang w:eastAsia="en-NZ"/>
        </w:rPr>
      </w:pPr>
      <w:r w:rsidRPr="00AE2B4A">
        <w:rPr>
          <w:lang w:eastAsia="en-NZ"/>
        </w:rPr>
        <w:t>EPA established an environmental exposure limit of 0.33</w:t>
      </w:r>
      <w:r w:rsidR="00DB29E6" w:rsidRPr="00AE2B4A">
        <w:rPr>
          <w:lang w:eastAsia="en-NZ"/>
        </w:rPr>
        <w:t> mg/L</w:t>
      </w:r>
      <w:r w:rsidRPr="00AE2B4A">
        <w:rPr>
          <w:lang w:eastAsia="en-NZ"/>
        </w:rPr>
        <w:t xml:space="preserve"> (330</w:t>
      </w:r>
      <w:r w:rsidR="00D70CA2" w:rsidRPr="00AE2B4A">
        <w:rPr>
          <w:lang w:eastAsia="en-NZ"/>
        </w:rPr>
        <w:t> µg/L</w:t>
      </w:r>
      <w:r w:rsidRPr="00AE2B4A">
        <w:rPr>
          <w:lang w:eastAsia="en-NZ"/>
        </w:rPr>
        <w:t>) for toluene in fresh water (</w:t>
      </w:r>
      <w:hyperlink r:id="rId2433" w:history="1">
        <w:r w:rsidR="00221E39" w:rsidRPr="00AE2B4A">
          <w:rPr>
            <w:rStyle w:val="Hyperlink"/>
          </w:rPr>
          <w:t>http://www.epa.govt.nz/search-databases/Pages/substance-exposure-limit-register.aspx</w:t>
        </w:r>
      </w:hyperlink>
      <w:r w:rsidRPr="00AE2B4A">
        <w:rPr>
          <w:lang w:eastAsia="en-NZ"/>
        </w:rPr>
        <w:t>).</w:t>
      </w:r>
    </w:p>
    <w:p w14:paraId="24E32C5E" w14:textId="77777777" w:rsidR="00DB29E6" w:rsidRPr="00AE2B4A" w:rsidRDefault="00DB29E6" w:rsidP="00B325C9">
      <w:pPr>
        <w:rPr>
          <w:lang w:eastAsia="en-NZ"/>
        </w:rPr>
      </w:pPr>
    </w:p>
    <w:p w14:paraId="24E32C5F" w14:textId="77777777" w:rsidR="007C5F48" w:rsidRPr="00AE2B4A" w:rsidRDefault="00F51851" w:rsidP="00F51851">
      <w:pPr>
        <w:pStyle w:val="Heading3"/>
      </w:pPr>
      <w:r w:rsidRPr="00AE2B4A">
        <w:t>Sources to drinking-water</w:t>
      </w:r>
    </w:p>
    <w:p w14:paraId="24E32C60" w14:textId="77777777" w:rsidR="007C5F48" w:rsidRPr="00AE2B4A" w:rsidRDefault="00F75272" w:rsidP="00F75272">
      <w:pPr>
        <w:pStyle w:val="Heading4"/>
      </w:pPr>
      <w:r w:rsidRPr="00AE2B4A">
        <w:t>1.</w:t>
      </w:r>
      <w:r w:rsidRPr="00AE2B4A">
        <w:tab/>
        <w:t>To source waters</w:t>
      </w:r>
    </w:p>
    <w:p w14:paraId="24E32C61" w14:textId="77777777" w:rsidR="007C5F48" w:rsidRPr="00AE2B4A" w:rsidRDefault="007C5F48" w:rsidP="00B325C9">
      <w:r w:rsidRPr="00AE2B4A">
        <w:t>Toluene may be found in source waters due to industrial discharges as a result of human activity or from natural sources.</w:t>
      </w:r>
      <w:r w:rsidR="00817BC2" w:rsidRPr="00AE2B4A">
        <w:t xml:space="preserve"> </w:t>
      </w:r>
      <w:r w:rsidRPr="00AE2B4A">
        <w:t>It occurs naturally as a component of crude oil, and is present in petrol (5 to 11</w:t>
      </w:r>
      <w:r w:rsidR="00E4453A" w:rsidRPr="00AE2B4A">
        <w:t> percent</w:t>
      </w:r>
      <w:r w:rsidRPr="00AE2B4A">
        <w:t xml:space="preserve"> by weight), sometimes as an additive to increase octane ratings.</w:t>
      </w:r>
      <w:r w:rsidR="00817BC2" w:rsidRPr="00AE2B4A">
        <w:t xml:space="preserve"> </w:t>
      </w:r>
      <w:r w:rsidRPr="00AE2B4A">
        <w:t>Trucks burning diesel have been reported to produce 1</w:t>
      </w:r>
      <w:r w:rsidR="00DB5093" w:rsidRPr="00AE2B4A">
        <w:t> </w:t>
      </w:r>
      <w:r w:rsidRPr="00AE2B4A">
        <w:t>to</w:t>
      </w:r>
      <w:r w:rsidR="00DB5093" w:rsidRPr="00AE2B4A">
        <w:t> </w:t>
      </w:r>
      <w:r w:rsidRPr="00AE2B4A">
        <w:t>7</w:t>
      </w:r>
      <w:r w:rsidR="00DB29E6" w:rsidRPr="00AE2B4A">
        <w:t xml:space="preserve"> mg </w:t>
      </w:r>
      <w:r w:rsidRPr="00AE2B4A">
        <w:t>of toluene per km (Environment Australia 2003).</w:t>
      </w:r>
      <w:r w:rsidR="00817BC2" w:rsidRPr="00AE2B4A">
        <w:t xml:space="preserve"> </w:t>
      </w:r>
      <w:r w:rsidRPr="00AE2B4A">
        <w:t>It is produced during petroleum refining and also occurs in natural gas, emissions from volcanoes, forest fires and cigarettes.</w:t>
      </w:r>
      <w:r w:rsidR="00817BC2" w:rsidRPr="00AE2B4A">
        <w:t xml:space="preserve"> </w:t>
      </w:r>
      <w:r w:rsidRPr="00AE2B4A">
        <w:t>Commercially it is used as a solvent, especially for paints, coatings, gums, oils, and resins, and is used in the production of nylon, plastics, and polyurethanes.</w:t>
      </w:r>
      <w:r w:rsidR="00817BC2" w:rsidRPr="00AE2B4A">
        <w:t xml:space="preserve"> </w:t>
      </w:r>
      <w:r w:rsidRPr="00AE2B4A">
        <w:t>Toluene was once used as a medicinal anthelmintic agent against roundworms and hookworms.</w:t>
      </w:r>
      <w:r w:rsidR="00817BC2" w:rsidRPr="00AE2B4A">
        <w:t xml:space="preserve"> </w:t>
      </w:r>
      <w:r w:rsidRPr="00AE2B4A">
        <w:t>It is also used overseas to produce benzene and toluene diisocyanate.</w:t>
      </w:r>
    </w:p>
    <w:p w14:paraId="24E32C62" w14:textId="77777777" w:rsidR="007C5F48" w:rsidRPr="00AE2B4A" w:rsidRDefault="007C5F48" w:rsidP="00B325C9">
      <w:pPr>
        <w:rPr>
          <w:lang w:eastAsia="en-NZ"/>
        </w:rPr>
      </w:pPr>
    </w:p>
    <w:p w14:paraId="24E32C63" w14:textId="77777777" w:rsidR="007C5F48" w:rsidRPr="00AE2B4A" w:rsidRDefault="007C5F48" w:rsidP="00DB5093">
      <w:pPr>
        <w:keepNext/>
        <w:rPr>
          <w:lang w:eastAsia="en-NZ"/>
        </w:rPr>
      </w:pPr>
      <w:r w:rsidRPr="00AE2B4A">
        <w:rPr>
          <w:lang w:eastAsia="en-NZ"/>
        </w:rPr>
        <w:t>The average concentration of toluene in the Rhine River in the Netherlands is approximately 0.002</w:t>
      </w:r>
      <w:r w:rsidR="00DB29E6" w:rsidRPr="00AE2B4A">
        <w:rPr>
          <w:lang w:eastAsia="en-NZ"/>
        </w:rPr>
        <w:t> mg/L</w:t>
      </w:r>
      <w:r w:rsidRPr="00AE2B4A">
        <w:rPr>
          <w:lang w:eastAsia="en-NZ"/>
        </w:rPr>
        <w:t>.</w:t>
      </w:r>
      <w:r w:rsidR="00817BC2" w:rsidRPr="00AE2B4A">
        <w:rPr>
          <w:lang w:eastAsia="en-NZ"/>
        </w:rPr>
        <w:t xml:space="preserve"> </w:t>
      </w:r>
      <w:r w:rsidRPr="00AE2B4A">
        <w:rPr>
          <w:lang w:eastAsia="en-NZ"/>
        </w:rPr>
        <w:t xml:space="preserve">EU (2003) reports that toluene has been measured above the detection limit in </w:t>
      </w:r>
      <w:r w:rsidR="00DB5093" w:rsidRPr="00AE2B4A">
        <w:rPr>
          <w:lang w:eastAsia="en-NZ"/>
        </w:rPr>
        <w:t>seven</w:t>
      </w:r>
      <w:r w:rsidRPr="00AE2B4A">
        <w:rPr>
          <w:lang w:eastAsia="en-NZ"/>
        </w:rPr>
        <w:t xml:space="preserve"> out of 146 measurements (14</w:t>
      </w:r>
      <w:r w:rsidR="00E4453A" w:rsidRPr="00AE2B4A">
        <w:rPr>
          <w:lang w:eastAsia="en-NZ"/>
        </w:rPr>
        <w:t> percent</w:t>
      </w:r>
      <w:r w:rsidRPr="00AE2B4A">
        <w:rPr>
          <w:lang w:eastAsia="en-NZ"/>
        </w:rPr>
        <w:t>) during 1985 to 1996 in German surface waters (the rivers Rhine and Elbe).</w:t>
      </w:r>
      <w:r w:rsidR="00817BC2" w:rsidRPr="00AE2B4A">
        <w:rPr>
          <w:lang w:eastAsia="en-NZ"/>
        </w:rPr>
        <w:t xml:space="preserve"> </w:t>
      </w:r>
      <w:r w:rsidRPr="00AE2B4A">
        <w:rPr>
          <w:lang w:eastAsia="en-NZ"/>
        </w:rPr>
        <w:t>The mean concentration was 0.10</w:t>
      </w:r>
      <w:r w:rsidR="00DB29E6" w:rsidRPr="00AE2B4A">
        <w:rPr>
          <w:lang w:eastAsia="en-NZ"/>
        </w:rPr>
        <w:t> mg/L</w:t>
      </w:r>
      <w:r w:rsidRPr="00AE2B4A">
        <w:rPr>
          <w:lang w:eastAsia="en-NZ"/>
        </w:rPr>
        <w:t xml:space="preserve"> and the median concentration 0.0005</w:t>
      </w:r>
      <w:r w:rsidR="00DB29E6" w:rsidRPr="00AE2B4A">
        <w:rPr>
          <w:lang w:eastAsia="en-NZ"/>
        </w:rPr>
        <w:t> mg/L</w:t>
      </w:r>
      <w:r w:rsidRPr="00AE2B4A">
        <w:rPr>
          <w:lang w:eastAsia="en-NZ"/>
        </w:rPr>
        <w:t>.</w:t>
      </w:r>
      <w:r w:rsidR="00817BC2" w:rsidRPr="00AE2B4A">
        <w:rPr>
          <w:lang w:eastAsia="en-NZ"/>
        </w:rPr>
        <w:t xml:space="preserve"> </w:t>
      </w:r>
      <w:r w:rsidRPr="00AE2B4A">
        <w:rPr>
          <w:szCs w:val="24"/>
          <w:lang w:eastAsia="en-NZ"/>
        </w:rPr>
        <w:t>In US groundwater, 85</w:t>
      </w:r>
      <w:r w:rsidR="00E4453A" w:rsidRPr="00AE2B4A">
        <w:rPr>
          <w:szCs w:val="24"/>
          <w:lang w:eastAsia="en-NZ"/>
        </w:rPr>
        <w:t> percent</w:t>
      </w:r>
      <w:r w:rsidRPr="00AE2B4A">
        <w:rPr>
          <w:szCs w:val="24"/>
          <w:lang w:eastAsia="en-NZ"/>
        </w:rPr>
        <w:t xml:space="preserve"> of 39 wells analysed contained toluene; the concentrations were &lt;0.01</w:t>
      </w:r>
      <w:r w:rsidR="00DB29E6" w:rsidRPr="00AE2B4A">
        <w:rPr>
          <w:szCs w:val="24"/>
          <w:lang w:eastAsia="en-NZ"/>
        </w:rPr>
        <w:t> mg/L</w:t>
      </w:r>
      <w:r w:rsidRPr="00AE2B4A">
        <w:rPr>
          <w:szCs w:val="24"/>
          <w:lang w:eastAsia="en-NZ"/>
        </w:rPr>
        <w:t>.</w:t>
      </w:r>
    </w:p>
    <w:p w14:paraId="24E32C64" w14:textId="77777777" w:rsidR="007C5F48" w:rsidRPr="00AE2B4A" w:rsidRDefault="007C5F48" w:rsidP="00B325C9"/>
    <w:p w14:paraId="24E32C65" w14:textId="77777777" w:rsidR="007C5F48" w:rsidRPr="00AE2B4A" w:rsidRDefault="005B51CA" w:rsidP="005B51CA">
      <w:pPr>
        <w:pStyle w:val="Heading4"/>
      </w:pPr>
      <w:r w:rsidRPr="00AE2B4A">
        <w:t>2.</w:t>
      </w:r>
      <w:r w:rsidRPr="00AE2B4A">
        <w:tab/>
        <w:t>From treatment process</w:t>
      </w:r>
      <w:r w:rsidR="00F75272" w:rsidRPr="00AE2B4A">
        <w:t>es</w:t>
      </w:r>
    </w:p>
    <w:p w14:paraId="24E32C66" w14:textId="77777777" w:rsidR="007C5F48" w:rsidRPr="00AE2B4A" w:rsidRDefault="007C5F48" w:rsidP="00B325C9">
      <w:r w:rsidRPr="00AE2B4A">
        <w:t>No known sources.</w:t>
      </w:r>
    </w:p>
    <w:p w14:paraId="24E32C67" w14:textId="77777777" w:rsidR="007C5F48" w:rsidRPr="00AE2B4A" w:rsidRDefault="007C5F48" w:rsidP="00B325C9"/>
    <w:p w14:paraId="24E32C68" w14:textId="77777777" w:rsidR="007C5F48" w:rsidRPr="00AE2B4A" w:rsidRDefault="00F75272" w:rsidP="00F75272">
      <w:pPr>
        <w:pStyle w:val="Heading4"/>
      </w:pPr>
      <w:r w:rsidRPr="00AE2B4A">
        <w:t>3.</w:t>
      </w:r>
      <w:r w:rsidRPr="00AE2B4A">
        <w:tab/>
        <w:t>From the distribution system</w:t>
      </w:r>
    </w:p>
    <w:p w14:paraId="24E32C69" w14:textId="77777777" w:rsidR="007C5F48" w:rsidRPr="00AE2B4A" w:rsidRDefault="007C5F48" w:rsidP="00B325C9">
      <w:r w:rsidRPr="00AE2B4A">
        <w:t>Toluene may leach from some compounds used to seal water reservoirs.</w:t>
      </w:r>
      <w:r w:rsidR="00817BC2" w:rsidRPr="00AE2B4A">
        <w:t xml:space="preserve"> </w:t>
      </w:r>
      <w:r w:rsidRPr="00AE2B4A">
        <w:t>This possible source may need to be considered in the event of unacceptable concentrations of toluene appearing in a supply.</w:t>
      </w:r>
    </w:p>
    <w:p w14:paraId="24E32C6A" w14:textId="77777777" w:rsidR="007C5F48" w:rsidRPr="00AE2B4A" w:rsidRDefault="007C5F48" w:rsidP="00B325C9"/>
    <w:p w14:paraId="24E32C6B" w14:textId="77777777" w:rsidR="007C5F48" w:rsidRPr="00AE2B4A" w:rsidRDefault="00F06FB3" w:rsidP="00F06FB3">
      <w:pPr>
        <w:pStyle w:val="Heading3"/>
      </w:pPr>
      <w:r w:rsidRPr="00AE2B4A">
        <w:t>Forms and fate in the environment</w:t>
      </w:r>
    </w:p>
    <w:p w14:paraId="24E32C6C" w14:textId="77777777" w:rsidR="007C5F48" w:rsidRPr="00AE2B4A" w:rsidRDefault="007C5F48" w:rsidP="00B325C9">
      <w:r w:rsidRPr="00AE2B4A">
        <w:t>In surface soil, volatilisation to air is an important fate process for toluene.</w:t>
      </w:r>
      <w:r w:rsidR="00817BC2" w:rsidRPr="00AE2B4A">
        <w:t xml:space="preserve"> </w:t>
      </w:r>
      <w:r w:rsidRPr="00AE2B4A">
        <w:t>In the environment, biodegradation of toluene to carbon dioxide occurs with a typical half life of 1 to 7</w:t>
      </w:r>
      <w:r w:rsidR="00DB29E6" w:rsidRPr="00AE2B4A">
        <w:t> days</w:t>
      </w:r>
      <w:r w:rsidRPr="00AE2B4A">
        <w:t>.</w:t>
      </w:r>
    </w:p>
    <w:p w14:paraId="24E32C6D" w14:textId="77777777" w:rsidR="007C5F48" w:rsidRPr="00AE2B4A" w:rsidRDefault="007C5F48" w:rsidP="00B325C9"/>
    <w:p w14:paraId="24E32C6E" w14:textId="77777777" w:rsidR="007C5F48" w:rsidRPr="00AE2B4A" w:rsidRDefault="007C5F48" w:rsidP="00B325C9">
      <w:pPr>
        <w:rPr>
          <w:color w:val="000000"/>
          <w:szCs w:val="24"/>
        </w:rPr>
      </w:pPr>
      <w:r w:rsidRPr="00AE2B4A">
        <w:t>In surface water, toluene volatilises rapidly to the air, the rate of which depends on the amount of turbulence.</w:t>
      </w:r>
      <w:r w:rsidR="00817BC2" w:rsidRPr="00AE2B4A">
        <w:t xml:space="preserve"> </w:t>
      </w:r>
      <w:r w:rsidRPr="00AE2B4A">
        <w:t>Solubility in water is about 500 to 600</w:t>
      </w:r>
      <w:r w:rsidR="00DB29E6" w:rsidRPr="00AE2B4A">
        <w:t> mg/L</w:t>
      </w:r>
      <w:r w:rsidRPr="00AE2B4A">
        <w:t>.</w:t>
      </w:r>
      <w:r w:rsidR="00817BC2" w:rsidRPr="00AE2B4A">
        <w:t xml:space="preserve"> </w:t>
      </w:r>
      <w:r w:rsidRPr="00AE2B4A">
        <w:t>Biodegradation and sorption are less important for the removal of toluene from surface waters.</w:t>
      </w:r>
      <w:r w:rsidR="00817BC2" w:rsidRPr="00AE2B4A">
        <w:t xml:space="preserve"> </w:t>
      </w:r>
      <w:r w:rsidRPr="00AE2B4A">
        <w:t>Any toluene that finds its way to groundwater will be quite stable</w:t>
      </w:r>
      <w:r w:rsidRPr="00AE2B4A">
        <w:rPr>
          <w:szCs w:val="24"/>
        </w:rPr>
        <w:t>.</w:t>
      </w:r>
      <w:r w:rsidR="00817BC2" w:rsidRPr="00AE2B4A">
        <w:rPr>
          <w:szCs w:val="24"/>
        </w:rPr>
        <w:t xml:space="preserve"> </w:t>
      </w:r>
      <w:r w:rsidRPr="00AE2B4A">
        <w:rPr>
          <w:color w:val="000000"/>
          <w:szCs w:val="24"/>
        </w:rPr>
        <w:t>Its log octanol-water partition coefficient (K</w:t>
      </w:r>
      <w:r w:rsidRPr="00AE2B4A">
        <w:rPr>
          <w:color w:val="000000"/>
          <w:szCs w:val="24"/>
          <w:vertAlign w:val="subscript"/>
        </w:rPr>
        <w:t>ow</w:t>
      </w:r>
      <w:r w:rsidRPr="00AE2B4A">
        <w:rPr>
          <w:color w:val="000000"/>
          <w:szCs w:val="24"/>
        </w:rPr>
        <w:t>) is about 2.74, and it has a vapour pressure of 3.8 kPa at 25°C.</w:t>
      </w:r>
    </w:p>
    <w:p w14:paraId="24E32C6F" w14:textId="77777777" w:rsidR="007C5F48" w:rsidRPr="00AE2B4A" w:rsidRDefault="007C5F48" w:rsidP="00B325C9">
      <w:pPr>
        <w:rPr>
          <w:color w:val="000000"/>
          <w:szCs w:val="24"/>
        </w:rPr>
      </w:pPr>
    </w:p>
    <w:p w14:paraId="24E32C70" w14:textId="77777777" w:rsidR="007C5F48" w:rsidRPr="00AE2B4A" w:rsidRDefault="007C5F48" w:rsidP="00B325C9">
      <w:pPr>
        <w:rPr>
          <w:lang w:eastAsia="en-NZ"/>
        </w:rPr>
      </w:pPr>
      <w:r w:rsidRPr="00AE2B4A">
        <w:rPr>
          <w:szCs w:val="24"/>
        </w:rPr>
        <w:t>If released to soil, toluene is expected to have high to moderate mobility based upon Koc values in the range of 37</w:t>
      </w:r>
      <w:r w:rsidR="00DB5093" w:rsidRPr="00AE2B4A">
        <w:rPr>
          <w:szCs w:val="24"/>
        </w:rPr>
        <w:t>–</w:t>
      </w:r>
      <w:r w:rsidRPr="00AE2B4A">
        <w:rPr>
          <w:szCs w:val="24"/>
        </w:rPr>
        <w:t>178.</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6.64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Toluene may volatilise from dry soil surfaces based upon its vapour pressure.</w:t>
      </w:r>
      <w:r w:rsidR="00817BC2" w:rsidRPr="00AE2B4A">
        <w:rPr>
          <w:szCs w:val="24"/>
        </w:rPr>
        <w:t xml:space="preserve"> </w:t>
      </w:r>
      <w:r w:rsidRPr="00AE2B4A">
        <w:rPr>
          <w:szCs w:val="24"/>
        </w:rPr>
        <w:t xml:space="preserve">Biodegradation is expected to occur rapidly in soil surfaces, with half-lifes in the range of </w:t>
      </w:r>
      <w:r w:rsidR="00181A60" w:rsidRPr="00AE2B4A">
        <w:rPr>
          <w:szCs w:val="24"/>
        </w:rPr>
        <w:t>several hours</w:t>
      </w:r>
      <w:r w:rsidR="00DB29E6" w:rsidRPr="00AE2B4A">
        <w:rPr>
          <w:szCs w:val="24"/>
        </w:rPr>
        <w:t xml:space="preserve"> </w:t>
      </w:r>
      <w:r w:rsidRPr="00AE2B4A">
        <w:rPr>
          <w:szCs w:val="24"/>
        </w:rPr>
        <w:t>to 71</w:t>
      </w:r>
      <w:r w:rsidR="00DB29E6" w:rsidRPr="00AE2B4A">
        <w:rPr>
          <w:szCs w:val="24"/>
        </w:rPr>
        <w:t> days</w:t>
      </w:r>
      <w:r w:rsidRPr="00AE2B4A">
        <w:rPr>
          <w:szCs w:val="24"/>
        </w:rPr>
        <w:t>.</w:t>
      </w:r>
      <w:r w:rsidR="00817BC2" w:rsidRPr="00AE2B4A">
        <w:rPr>
          <w:szCs w:val="24"/>
        </w:rPr>
        <w:t xml:space="preserve"> </w:t>
      </w:r>
      <w:r w:rsidRPr="00AE2B4A">
        <w:rPr>
          <w:szCs w:val="24"/>
        </w:rPr>
        <w:t>If released into water, toluene is not expected to adsorb to suspended solids and sediment based upon a Koc of 166 measured in lake sediment.</w:t>
      </w:r>
      <w:r w:rsidR="00817BC2" w:rsidRPr="00AE2B4A">
        <w:rPr>
          <w:szCs w:val="24"/>
        </w:rPr>
        <w:t xml:space="preserve"> </w:t>
      </w:r>
      <w:r w:rsidRPr="00AE2B4A">
        <w:rPr>
          <w:szCs w:val="24"/>
        </w:rPr>
        <w:t xml:space="preserve">Biodegradation is expected to occur rapidly in water, with reported half-lifes of </w:t>
      </w:r>
      <w:r w:rsidR="00DB5093" w:rsidRPr="00AE2B4A">
        <w:rPr>
          <w:szCs w:val="24"/>
        </w:rPr>
        <w:t>four</w:t>
      </w:r>
      <w:r w:rsidRPr="00AE2B4A">
        <w:rPr>
          <w:szCs w:val="24"/>
        </w:rPr>
        <w:t xml:space="preserve"> and 56</w:t>
      </w:r>
      <w:r w:rsidR="00DB29E6" w:rsidRPr="00AE2B4A">
        <w:rPr>
          <w:szCs w:val="24"/>
        </w:rPr>
        <w:t> days</w:t>
      </w:r>
      <w:r w:rsidRPr="00AE2B4A">
        <w:rPr>
          <w:szCs w:val="24"/>
        </w:rPr>
        <w:t xml:space="preserve"> in aerobic and anaerobic water, respectively.</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DB5093" w:rsidRPr="00AE2B4A">
        <w:rPr>
          <w:szCs w:val="24"/>
        </w:rPr>
        <w:t>one</w:t>
      </w:r>
      <w:r w:rsidRPr="00AE2B4A">
        <w:rPr>
          <w:szCs w:val="24"/>
        </w:rPr>
        <w:t xml:space="preserve"> hour and </w:t>
      </w:r>
      <w:r w:rsidR="00DB5093" w:rsidRPr="00AE2B4A">
        <w:rPr>
          <w:szCs w:val="24"/>
        </w:rPr>
        <w:t xml:space="preserve">four </w:t>
      </w:r>
      <w:r w:rsidR="00DB29E6" w:rsidRPr="00AE2B4A">
        <w:rPr>
          <w:szCs w:val="24"/>
        </w:rPr>
        <w:t>days</w:t>
      </w:r>
      <w:r w:rsidRPr="00AE2B4A">
        <w:rPr>
          <w:szCs w:val="24"/>
        </w:rPr>
        <w:t>, respectively.</w:t>
      </w:r>
      <w:r w:rsidR="00817BC2" w:rsidRPr="00AE2B4A">
        <w:rPr>
          <w:szCs w:val="24"/>
        </w:rPr>
        <w:t xml:space="preserve"> </w:t>
      </w:r>
      <w:r w:rsidRPr="00AE2B4A">
        <w:rPr>
          <w:szCs w:val="24"/>
        </w:rPr>
        <w:t>Measured BCF values of 13 and 90 in fish suggest bioconcentration in aquatic organisms is low to moderate.</w:t>
      </w:r>
      <w:r w:rsidR="00817BC2" w:rsidRPr="00AE2B4A">
        <w:rPr>
          <w:szCs w:val="24"/>
        </w:rPr>
        <w:t xml:space="preserve"> </w:t>
      </w:r>
      <w:r w:rsidRPr="00AE2B4A">
        <w:rPr>
          <w:szCs w:val="24"/>
        </w:rPr>
        <w:t>Hydrolysis is not expected to be an important environmental fate process for toluene due to lack of hydrolysable functional groups</w:t>
      </w:r>
      <w:r w:rsidR="00E4453A" w:rsidRPr="00AE2B4A">
        <w:rPr>
          <w:szCs w:val="24"/>
        </w:rPr>
        <w:t xml:space="preserve"> (EAWAG accessed February 2015).</w:t>
      </w:r>
    </w:p>
    <w:p w14:paraId="24E32C71" w14:textId="77777777" w:rsidR="007C5F48" w:rsidRPr="00AE2B4A" w:rsidRDefault="007C5F48" w:rsidP="00B325C9">
      <w:pPr>
        <w:rPr>
          <w:lang w:eastAsia="en-NZ"/>
        </w:rPr>
      </w:pPr>
    </w:p>
    <w:p w14:paraId="24E32C72" w14:textId="77777777" w:rsidR="007C5F48" w:rsidRPr="00AE2B4A" w:rsidRDefault="007C5F48" w:rsidP="00DB5093">
      <w:pPr>
        <w:keepLines/>
        <w:rPr>
          <w:color w:val="000000"/>
          <w:szCs w:val="24"/>
        </w:rPr>
      </w:pPr>
      <w:r w:rsidRPr="00AE2B4A">
        <w:rPr>
          <w:color w:val="000000"/>
          <w:szCs w:val="24"/>
        </w:rPr>
        <w:t>EU (2003) quotes: vapour pressure = 3000 Pa at 20°C; water solubility = 515</w:t>
      </w:r>
      <w:r w:rsidR="00DB29E6" w:rsidRPr="00AE2B4A">
        <w:rPr>
          <w:color w:val="000000"/>
          <w:szCs w:val="24"/>
        </w:rPr>
        <w:t> mg/L</w:t>
      </w:r>
      <w:r w:rsidRPr="00AE2B4A">
        <w:rPr>
          <w:color w:val="000000"/>
          <w:szCs w:val="24"/>
        </w:rPr>
        <w:t xml:space="preserve"> at 20°C; octanol/water partition coefficient = logK</w:t>
      </w:r>
      <w:r w:rsidRPr="00AE2B4A">
        <w:rPr>
          <w:vertAlign w:val="subscript"/>
          <w:lang w:eastAsia="en-NZ"/>
        </w:rPr>
        <w:t>ow</w:t>
      </w:r>
      <w:r w:rsidRPr="00AE2B4A">
        <w:rPr>
          <w:color w:val="000000"/>
          <w:szCs w:val="24"/>
        </w:rPr>
        <w:t xml:space="preserve"> = 2.65; Henry</w:t>
      </w:r>
      <w:r w:rsidR="00817BC2" w:rsidRPr="00AE2B4A">
        <w:rPr>
          <w:color w:val="000000"/>
          <w:szCs w:val="24"/>
        </w:rPr>
        <w:t>’</w:t>
      </w:r>
      <w:r w:rsidRPr="00AE2B4A">
        <w:rPr>
          <w:color w:val="000000"/>
          <w:szCs w:val="24"/>
        </w:rPr>
        <w:t>s law constant is estimated to be 537</w:t>
      </w:r>
      <w:r w:rsidR="003A1443" w:rsidRPr="00AE2B4A">
        <w:rPr>
          <w:color w:val="000000"/>
          <w:szCs w:val="24"/>
        </w:rPr>
        <w:t> Pa m3/mol</w:t>
      </w:r>
      <w:r w:rsidRPr="00AE2B4A">
        <w:rPr>
          <w:color w:val="000000"/>
          <w:szCs w:val="24"/>
        </w:rPr>
        <w:t>e at 20°C; toluene is not expected to hydrolyse under normal environmental conditions; direct photolytical degradation of toluene is estimated to be negligible; biodegradation half-life in surface water is 30</w:t>
      </w:r>
      <w:r w:rsidR="00DB29E6" w:rsidRPr="00AE2B4A">
        <w:rPr>
          <w:color w:val="000000"/>
          <w:szCs w:val="24"/>
        </w:rPr>
        <w:t> days</w:t>
      </w:r>
      <w:r w:rsidRPr="00AE2B4A">
        <w:rPr>
          <w:color w:val="000000"/>
          <w:szCs w:val="24"/>
        </w:rPr>
        <w:t>; toluene is readily degraded in sewage plants; 83 to 92</w:t>
      </w:r>
      <w:r w:rsidR="00DB29E6" w:rsidRPr="00AE2B4A">
        <w:rPr>
          <w:color w:val="000000"/>
          <w:szCs w:val="24"/>
        </w:rPr>
        <w:t> days</w:t>
      </w:r>
      <w:r w:rsidRPr="00AE2B4A">
        <w:rPr>
          <w:color w:val="000000"/>
          <w:szCs w:val="24"/>
        </w:rPr>
        <w:t xml:space="preserve"> in a range of aerobic soils and 900</w:t>
      </w:r>
      <w:r w:rsidR="00DB29E6" w:rsidRPr="00AE2B4A">
        <w:rPr>
          <w:color w:val="000000"/>
          <w:szCs w:val="24"/>
        </w:rPr>
        <w:t> days</w:t>
      </w:r>
      <w:r w:rsidRPr="00AE2B4A">
        <w:rPr>
          <w:color w:val="000000"/>
          <w:szCs w:val="24"/>
        </w:rPr>
        <w:t xml:space="preserve"> anaerobic soil.</w:t>
      </w:r>
      <w:r w:rsidR="00817BC2" w:rsidRPr="00AE2B4A">
        <w:rPr>
          <w:color w:val="000000"/>
          <w:szCs w:val="24"/>
        </w:rPr>
        <w:t xml:space="preserve"> </w:t>
      </w:r>
      <w:r w:rsidRPr="00AE2B4A">
        <w:rPr>
          <w:szCs w:val="24"/>
          <w:lang w:eastAsia="en-NZ"/>
        </w:rPr>
        <w:t>The leaching potential is confirmed by groundwater monitoring results.</w:t>
      </w:r>
      <w:r w:rsidR="00817BC2" w:rsidRPr="00AE2B4A">
        <w:rPr>
          <w:szCs w:val="24"/>
          <w:lang w:eastAsia="en-NZ"/>
        </w:rPr>
        <w:t xml:space="preserve"> </w:t>
      </w:r>
      <w:r w:rsidRPr="00AE2B4A">
        <w:rPr>
          <w:szCs w:val="24"/>
          <w:lang w:eastAsia="en-NZ"/>
        </w:rPr>
        <w:t>Contaminated wells have exceeded 0.3</w:t>
      </w:r>
      <w:r w:rsidR="00DB29E6" w:rsidRPr="00AE2B4A">
        <w:rPr>
          <w:szCs w:val="24"/>
          <w:lang w:eastAsia="en-NZ"/>
        </w:rPr>
        <w:t> mg/L</w:t>
      </w:r>
      <w:r w:rsidRPr="00AE2B4A">
        <w:rPr>
          <w:szCs w:val="24"/>
          <w:lang w:eastAsia="en-NZ"/>
        </w:rPr>
        <w:t>, one reaching 6.4</w:t>
      </w:r>
      <w:r w:rsidR="00DB29E6" w:rsidRPr="00AE2B4A">
        <w:rPr>
          <w:szCs w:val="24"/>
          <w:lang w:eastAsia="en-NZ"/>
        </w:rPr>
        <w:t> mg/L</w:t>
      </w:r>
      <w:r w:rsidRPr="00AE2B4A">
        <w:rPr>
          <w:szCs w:val="24"/>
          <w:lang w:eastAsia="en-NZ"/>
        </w:rPr>
        <w:t>.</w:t>
      </w:r>
    </w:p>
    <w:p w14:paraId="24E32C73" w14:textId="77777777" w:rsidR="007C5F48" w:rsidRPr="00AE2B4A" w:rsidRDefault="007C5F48" w:rsidP="00B325C9"/>
    <w:p w14:paraId="24E32C74" w14:textId="77777777" w:rsidR="007C5F48" w:rsidRPr="00AE2B4A" w:rsidRDefault="00F51851" w:rsidP="00F51851">
      <w:pPr>
        <w:pStyle w:val="Heading3"/>
      </w:pPr>
      <w:r w:rsidRPr="00AE2B4A">
        <w:t>Typical concentrations in drinking-water</w:t>
      </w:r>
    </w:p>
    <w:p w14:paraId="24E32C75" w14:textId="77777777" w:rsidR="00AB30EC" w:rsidRPr="00AE2B4A" w:rsidRDefault="007C5F48" w:rsidP="00B325C9">
      <w:r w:rsidRPr="00AE2B4A">
        <w:t xml:space="preserve">The P2 Chemical Determinand Identification Programme, sampled from 301 zones, found toluene in </w:t>
      </w:r>
      <w:r w:rsidR="00DB5093" w:rsidRPr="00AE2B4A">
        <w:t>four</w:t>
      </w:r>
      <w:r w:rsidRPr="00AE2B4A">
        <w:t xml:space="preserve"> zones at concentrations ranging from 0.0011 to 0.020</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0.001</w:t>
      </w:r>
      <w:r w:rsidR="00DB29E6" w:rsidRPr="00AE2B4A">
        <w:t> mg/L</w:t>
      </w:r>
      <w:r w:rsidRPr="00AE2B4A">
        <w:t>)</w:t>
      </w:r>
      <w:r w:rsidR="00AB30EC" w:rsidRPr="00AE2B4A">
        <w:t xml:space="preserve"> (ESR 2001).</w:t>
      </w:r>
    </w:p>
    <w:p w14:paraId="24E32C76" w14:textId="77777777" w:rsidR="007C5F48" w:rsidRPr="00AE2B4A" w:rsidRDefault="007C5F48" w:rsidP="00B325C9"/>
    <w:p w14:paraId="24E32C77" w14:textId="77777777" w:rsidR="007C5F48" w:rsidRPr="00AE2B4A" w:rsidRDefault="007C5F48" w:rsidP="00B325C9">
      <w:r w:rsidRPr="00AE2B4A">
        <w:t>Approximately 1</w:t>
      </w:r>
      <w:r w:rsidR="00E4453A" w:rsidRPr="00AE2B4A">
        <w:t> percent</w:t>
      </w:r>
      <w:r w:rsidRPr="00AE2B4A">
        <w:t xml:space="preserve"> of all groundwater supplies in the United States have concentrations greater than 0.002</w:t>
      </w:r>
      <w:r w:rsidR="00DB29E6" w:rsidRPr="00AE2B4A">
        <w:t> mg/L</w:t>
      </w:r>
      <w:r w:rsidRPr="00AE2B4A">
        <w:t>.</w:t>
      </w:r>
      <w:r w:rsidR="00817BC2" w:rsidRPr="00AE2B4A">
        <w:t xml:space="preserve"> </w:t>
      </w:r>
      <w:r w:rsidRPr="00AE2B4A">
        <w:t>1,489 water utilities reported detecting toluene in tap water since 2004, according to EWG</w:t>
      </w:r>
      <w:r w:rsidR="00817BC2" w:rsidRPr="00AE2B4A">
        <w:t>’</w:t>
      </w:r>
      <w:r w:rsidRPr="00AE2B4A">
        <w:t>s analysis of water quality data supplied by state water agencies, the highest concentration being 0.076</w:t>
      </w:r>
      <w:r w:rsidR="00DB29E6" w:rsidRPr="00AE2B4A">
        <w:t> mg/L</w:t>
      </w:r>
      <w:r w:rsidRPr="00AE2B4A">
        <w:t>.</w:t>
      </w:r>
    </w:p>
    <w:p w14:paraId="24E32C78" w14:textId="77777777" w:rsidR="007C5F48" w:rsidRPr="00AE2B4A" w:rsidRDefault="007C5F48" w:rsidP="00B325C9"/>
    <w:p w14:paraId="24E32C79" w14:textId="77777777" w:rsidR="007C5F48" w:rsidRPr="00AE2B4A" w:rsidRDefault="007C5F48" w:rsidP="00B325C9">
      <w:r w:rsidRPr="00AE2B4A">
        <w:t>Concentrations of a few micrograms per litre have been found in surface water, groundwater and drinking-water; point emissions can lead to higher concentrations in groundwater (up to 1 mg/litre).</w:t>
      </w:r>
      <w:r w:rsidR="00817BC2" w:rsidRPr="00AE2B4A">
        <w:t xml:space="preserve"> </w:t>
      </w:r>
      <w:r w:rsidRPr="00AE2B4A">
        <w:t>It may also penetrate plastic pipes from contaminated soil.</w:t>
      </w:r>
    </w:p>
    <w:p w14:paraId="24E32C7A" w14:textId="77777777" w:rsidR="007C5F48" w:rsidRPr="00AE2B4A" w:rsidRDefault="007C5F48" w:rsidP="00B325C9"/>
    <w:p w14:paraId="24E32C7B" w14:textId="77777777" w:rsidR="007C5F48" w:rsidRPr="00AE2B4A" w:rsidRDefault="007C5F48" w:rsidP="00B325C9">
      <w:r w:rsidRPr="00AE2B4A">
        <w:t>The maximum concentration found in 10,979</w:t>
      </w:r>
      <w:r w:rsidR="00E4453A" w:rsidRPr="00AE2B4A">
        <w:t> samples</w:t>
      </w:r>
      <w:r w:rsidRPr="00AE2B4A">
        <w:t xml:space="preserve"> from 2,728 groundwaters in the UK was 0.058</w:t>
      </w:r>
      <w:r w:rsidR="00DB29E6" w:rsidRPr="00AE2B4A">
        <w:t> mg/L</w:t>
      </w:r>
      <w:r w:rsidRPr="00AE2B4A">
        <w:t>, mean 0.0006</w:t>
      </w:r>
      <w:r w:rsidR="00DB29E6" w:rsidRPr="00AE2B4A">
        <w:t> mg/L</w:t>
      </w:r>
      <w:r w:rsidRPr="00AE2B4A">
        <w:t xml:space="preserve"> (DWI 2008).</w:t>
      </w:r>
    </w:p>
    <w:p w14:paraId="24E32C7C" w14:textId="77777777" w:rsidR="007C5F48" w:rsidRPr="00AE2B4A" w:rsidRDefault="007C5F48" w:rsidP="00B325C9"/>
    <w:p w14:paraId="24E32C7D" w14:textId="77777777" w:rsidR="007C5F48" w:rsidRPr="00AE2B4A" w:rsidRDefault="00A31C82" w:rsidP="00A31C82">
      <w:pPr>
        <w:pStyle w:val="Heading3"/>
      </w:pPr>
      <w:r w:rsidRPr="00AE2B4A">
        <w:t>Removal methods</w:t>
      </w:r>
    </w:p>
    <w:p w14:paraId="24E32C7E" w14:textId="77777777" w:rsidR="007C5F48" w:rsidRPr="00AE2B4A" w:rsidRDefault="007C5F48" w:rsidP="00B325C9">
      <w:r w:rsidRPr="00AE2B4A">
        <w:t>Toluene can be removed from water by adsorption on to granular activated carbon, or by air stripping.</w:t>
      </w:r>
      <w:r w:rsidR="00817BC2" w:rsidRPr="00AE2B4A">
        <w:t xml:space="preserve"> </w:t>
      </w:r>
      <w:r w:rsidRPr="00AE2B4A">
        <w:t>Significant oxidation can also be expected by ozonation, although oxidation products may themselves be a concern if present in high enough quantities.</w:t>
      </w:r>
    </w:p>
    <w:p w14:paraId="24E32C7F" w14:textId="77777777" w:rsidR="007C5F48" w:rsidRPr="00AE2B4A" w:rsidRDefault="007C5F48" w:rsidP="00B325C9"/>
    <w:p w14:paraId="24E32C80" w14:textId="77777777" w:rsidR="007C5F48" w:rsidRPr="00AE2B4A" w:rsidRDefault="00A31C82" w:rsidP="00A31C82">
      <w:pPr>
        <w:pStyle w:val="Heading3"/>
      </w:pPr>
      <w:r w:rsidRPr="00AE2B4A">
        <w:t>Analytical methods</w:t>
      </w:r>
    </w:p>
    <w:p w14:paraId="24E32C81" w14:textId="77777777" w:rsidR="007C5F48" w:rsidRPr="00AE2B4A" w:rsidRDefault="00236B49" w:rsidP="00236B49">
      <w:pPr>
        <w:pStyle w:val="Heading4"/>
      </w:pPr>
      <w:r w:rsidRPr="00AE2B4A">
        <w:t>Referee method</w:t>
      </w:r>
    </w:p>
    <w:p w14:paraId="24E32C82" w14:textId="77777777" w:rsidR="007C5F48" w:rsidRPr="00AE2B4A" w:rsidRDefault="007C5F48" w:rsidP="00B325C9">
      <w:r w:rsidRPr="00AE2B4A">
        <w:t>Purge and Trap Capillary Column Gas Chromatographic/Mass Spectrometric Method (APHA 6200B, EPA 524.2).</w:t>
      </w:r>
    </w:p>
    <w:p w14:paraId="24E32C83" w14:textId="77777777" w:rsidR="007C5F48" w:rsidRPr="00AE2B4A" w:rsidRDefault="007C5F48" w:rsidP="00B325C9"/>
    <w:p w14:paraId="24E32C84" w14:textId="77777777" w:rsidR="007C5F48" w:rsidRPr="00AE2B4A" w:rsidRDefault="00236B49" w:rsidP="00236B49">
      <w:pPr>
        <w:pStyle w:val="Heading4"/>
      </w:pPr>
      <w:r w:rsidRPr="00AE2B4A">
        <w:t>Some alternative methods</w:t>
      </w:r>
    </w:p>
    <w:p w14:paraId="24E32C85" w14:textId="77777777" w:rsidR="007C5F48" w:rsidRPr="00AE2B4A" w:rsidRDefault="007C5F48" w:rsidP="00DB5093">
      <w:pPr>
        <w:ind w:left="567" w:hanging="567"/>
      </w:pPr>
      <w:r w:rsidRPr="00AE2B4A">
        <w:t>1.</w:t>
      </w:r>
      <w:r w:rsidRPr="00AE2B4A">
        <w:tab/>
        <w:t>Purge and Trap Capillary-Column Gas Chromatographic Method (APHA 6200C, EPA 502.2).</w:t>
      </w:r>
    </w:p>
    <w:p w14:paraId="24E32C86" w14:textId="77777777" w:rsidR="007C5F48" w:rsidRPr="00AE2B4A" w:rsidRDefault="007C5F48" w:rsidP="00B325C9"/>
    <w:p w14:paraId="24E32C87" w14:textId="77777777" w:rsidR="007C5F48" w:rsidRPr="00AE2B4A" w:rsidRDefault="00A31C82" w:rsidP="00A31C82">
      <w:pPr>
        <w:pStyle w:val="Heading3"/>
      </w:pPr>
      <w:r w:rsidRPr="00AE2B4A">
        <w:t>Health considerations</w:t>
      </w:r>
    </w:p>
    <w:p w14:paraId="24E32C88" w14:textId="77777777" w:rsidR="007C5F48" w:rsidRPr="00AE2B4A" w:rsidRDefault="007C5F48" w:rsidP="00B325C9">
      <w:r w:rsidRPr="00AE2B4A">
        <w:t xml:space="preserve">In humans, toluene is absorbed readily from the </w:t>
      </w:r>
      <w:r w:rsidR="003C055F" w:rsidRPr="00AE2B4A">
        <w:t xml:space="preserve">gastrointestinal </w:t>
      </w:r>
      <w:r w:rsidRPr="00AE2B4A">
        <w:t>tract after oral intake, and is distributed preferentially in adipose tissue, successively followed by adrenals, kidneys, liver, and brain.</w:t>
      </w:r>
      <w:r w:rsidR="00817BC2" w:rsidRPr="00AE2B4A">
        <w:t xml:space="preserve"> </w:t>
      </w:r>
      <w:r w:rsidRPr="00AE2B4A">
        <w:t>It is metabolised rapidly in the liver to benzyl alcohol, benzoic acid, and to a lesser extent, phenols.</w:t>
      </w:r>
    </w:p>
    <w:p w14:paraId="24E32C89" w14:textId="77777777" w:rsidR="007C5F48" w:rsidRPr="00AE2B4A" w:rsidRDefault="007C5F48" w:rsidP="00B325C9"/>
    <w:p w14:paraId="24E32C8A" w14:textId="77777777" w:rsidR="007C5F48" w:rsidRPr="00AE2B4A" w:rsidRDefault="007C5F48" w:rsidP="00B325C9">
      <w:r w:rsidRPr="00AE2B4A">
        <w:t>Toluene has a low acute toxicity via the oral route.</w:t>
      </w:r>
    </w:p>
    <w:p w14:paraId="24E32C8B" w14:textId="77777777" w:rsidR="007C5F48" w:rsidRPr="00AE2B4A" w:rsidRDefault="007C5F48" w:rsidP="00B325C9"/>
    <w:p w14:paraId="24E32C8C" w14:textId="77777777" w:rsidR="007C5F48" w:rsidRPr="00AE2B4A" w:rsidRDefault="007C5F48" w:rsidP="00B325C9">
      <w:pPr>
        <w:rPr>
          <w:szCs w:val="24"/>
        </w:rPr>
      </w:pPr>
      <w:r w:rsidRPr="00AE2B4A">
        <w:rPr>
          <w:szCs w:val="24"/>
        </w:rPr>
        <w:t>Virtually all data available for humans refer to exposure to toluene via the inhalational route.</w:t>
      </w:r>
      <w:r w:rsidR="00817BC2" w:rsidRPr="00AE2B4A">
        <w:rPr>
          <w:szCs w:val="24"/>
        </w:rPr>
        <w:t xml:space="preserve"> </w:t>
      </w:r>
      <w:r w:rsidRPr="00AE2B4A">
        <w:rPr>
          <w:szCs w:val="24"/>
        </w:rPr>
        <w:t>Exposure is increased by smoking and in heavy traffic.</w:t>
      </w:r>
      <w:r w:rsidR="00817BC2" w:rsidRPr="00AE2B4A">
        <w:rPr>
          <w:szCs w:val="24"/>
        </w:rPr>
        <w:t xml:space="preserve"> </w:t>
      </w:r>
      <w:r w:rsidRPr="00AE2B4A">
        <w:rPr>
          <w:szCs w:val="24"/>
        </w:rPr>
        <w:t>Upon acute exposure, the predominant effects were impairment of the central nervous system and irritation of mucous membranes.</w:t>
      </w:r>
      <w:r w:rsidR="00817BC2" w:rsidRPr="00AE2B4A">
        <w:rPr>
          <w:szCs w:val="24"/>
        </w:rPr>
        <w:t xml:space="preserve"> </w:t>
      </w:r>
      <w:r w:rsidRPr="00AE2B4A">
        <w:rPr>
          <w:szCs w:val="24"/>
        </w:rPr>
        <w:t>Fatigue and drowsiness were the most sensitive effects.</w:t>
      </w:r>
      <w:r w:rsidR="00817BC2" w:rsidRPr="00AE2B4A">
        <w:rPr>
          <w:szCs w:val="24"/>
        </w:rPr>
        <w:t xml:space="preserve"> </w:t>
      </w:r>
      <w:r w:rsidRPr="00AE2B4A">
        <w:rPr>
          <w:szCs w:val="24"/>
        </w:rPr>
        <w:t>The toxic effects of toluene after long-term exposure are basically the same.</w:t>
      </w:r>
    </w:p>
    <w:p w14:paraId="24E32C8D" w14:textId="77777777" w:rsidR="007C5F48" w:rsidRPr="00AE2B4A" w:rsidRDefault="007C5F48" w:rsidP="00B325C9"/>
    <w:p w14:paraId="24E32C8E" w14:textId="77777777" w:rsidR="007C5F48" w:rsidRPr="00AE2B4A" w:rsidRDefault="007C5F48" w:rsidP="00B325C9">
      <w:r w:rsidRPr="00AE2B4A">
        <w:t>Controlled long-term studies via the oral or inhalational route are lacking.</w:t>
      </w:r>
      <w:r w:rsidR="00817BC2" w:rsidRPr="00AE2B4A">
        <w:t xml:space="preserve"> </w:t>
      </w:r>
      <w:r w:rsidRPr="00AE2B4A">
        <w:t>The acute oral toxicity is low.</w:t>
      </w:r>
      <w:r w:rsidR="00817BC2" w:rsidRPr="00AE2B4A">
        <w:t xml:space="preserve"> </w:t>
      </w:r>
      <w:r w:rsidRPr="00AE2B4A">
        <w:t>Toluene exerts embryotoxic and fetotoxic effects, but there is no clear evidence of teratogenic activity in laboratory animals and humans.</w:t>
      </w:r>
    </w:p>
    <w:p w14:paraId="24E32C8F" w14:textId="77777777" w:rsidR="007C5F48" w:rsidRPr="00AE2B4A" w:rsidRDefault="007C5F48" w:rsidP="00B325C9"/>
    <w:p w14:paraId="24E32C90" w14:textId="77777777" w:rsidR="007C5F48" w:rsidRPr="00AE2B4A" w:rsidRDefault="007C5F48" w:rsidP="00B325C9">
      <w:r w:rsidRPr="00AE2B4A">
        <w:t xml:space="preserve">Toluene generally did not exhibit mutagenic activity in tests on bacteria, yeast cells, and mammalian cells </w:t>
      </w:r>
      <w:r w:rsidRPr="00AE2B4A">
        <w:rPr>
          <w:i/>
          <w:iCs/>
        </w:rPr>
        <w:t>in vitro</w:t>
      </w:r>
      <w:r w:rsidRPr="00AE2B4A">
        <w:t>.</w:t>
      </w:r>
    </w:p>
    <w:p w14:paraId="24E32C91" w14:textId="77777777" w:rsidR="007C5F48" w:rsidRPr="00AE2B4A" w:rsidRDefault="007C5F48" w:rsidP="00B325C9"/>
    <w:p w14:paraId="24E32C92" w14:textId="77777777" w:rsidR="007C5F48" w:rsidRPr="00AE2B4A" w:rsidRDefault="007C5F48" w:rsidP="00B325C9">
      <w:r w:rsidRPr="00AE2B4A">
        <w:t xml:space="preserve">Available evidence suggests that toluene should not be regarded as an initiating carcinogen and the International Agency for Research on Cancer has classified it in </w:t>
      </w:r>
      <w:r w:rsidR="00BA2D53" w:rsidRPr="00AE2B4A">
        <w:t>Group 3</w:t>
      </w:r>
      <w:r w:rsidRPr="00AE2B4A">
        <w:t xml:space="preserve"> (not classifiable as to its carcinogenicity in humans, and there is evidence suggesting lack of carcinogenicity of toluene in experimental animals).</w:t>
      </w:r>
      <w:r w:rsidR="00817BC2" w:rsidRPr="00AE2B4A">
        <w:t xml:space="preserve"> </w:t>
      </w:r>
      <w:r w:rsidRPr="00AE2B4A">
        <w:t>Epidemiological studies on the occurrence of cancer as a consequence of exposure of human populations to toluene alone are lacking.</w:t>
      </w:r>
      <w:r w:rsidR="00817BC2" w:rsidRPr="00AE2B4A">
        <w:t xml:space="preserve"> </w:t>
      </w:r>
      <w:r w:rsidRPr="00AE2B4A">
        <w:t>This chemical appears on the State of California EPA list of chemicals known to cause cancer or reproductive toxicity as at December 2008.</w:t>
      </w:r>
      <w:r w:rsidR="00817BC2" w:rsidRPr="00AE2B4A">
        <w:t xml:space="preserve"> </w:t>
      </w:r>
      <w:r w:rsidRPr="00AE2B4A">
        <w:t>USEPA (2005) states that there is inadequate information to assess the carcinogenic potential of toluene because studies of humans chronically exposed to toluene and mixtures containing toluene are inconclusive, and toluene was not carcinogenic in adequate inhalation cancer bioassays of rats and mice exposed for life.</w:t>
      </w:r>
    </w:p>
    <w:p w14:paraId="24E32C93" w14:textId="77777777" w:rsidR="007C5F48" w:rsidRPr="00AE2B4A" w:rsidRDefault="007C5F48" w:rsidP="00B325C9"/>
    <w:p w14:paraId="24E32C94" w14:textId="77777777" w:rsidR="007C5F48" w:rsidRPr="00AE2B4A" w:rsidRDefault="007C5F48" w:rsidP="00B325C9">
      <w:r w:rsidRPr="00AE2B4A">
        <w:t>As at October 2015 and June 2017 ATSDR (</w:t>
      </w:r>
      <w:hyperlink r:id="rId2434"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toluene of:</w:t>
      </w:r>
    </w:p>
    <w:p w14:paraId="24E32C95" w14:textId="77777777" w:rsidR="007C5F48" w:rsidRPr="00AE2B4A" w:rsidRDefault="007C5F48" w:rsidP="00DB5093">
      <w:pPr>
        <w:pStyle w:val="Bullet"/>
        <w:spacing w:before="60"/>
      </w:pPr>
      <w:r w:rsidRPr="00AE2B4A">
        <w:t>0.8</w:t>
      </w:r>
      <w:r w:rsidR="00DB29E6" w:rsidRPr="00AE2B4A">
        <w:t> mg/kg</w:t>
      </w:r>
      <w:r w:rsidRPr="00AE2B4A">
        <w:t xml:space="preserve">/day for acute-duration oral exposure </w:t>
      </w:r>
      <w:r w:rsidR="00F51851" w:rsidRPr="00AE2B4A">
        <w:t>(1–14 days)</w:t>
      </w:r>
    </w:p>
    <w:p w14:paraId="24E32C96" w14:textId="77777777" w:rsidR="007C5F48" w:rsidRPr="00AE2B4A" w:rsidRDefault="007C5F48" w:rsidP="00DB5093">
      <w:pPr>
        <w:pStyle w:val="Bullet"/>
        <w:spacing w:before="60"/>
      </w:pPr>
      <w:r w:rsidRPr="00AE2B4A">
        <w:t>0.2</w:t>
      </w:r>
      <w:r w:rsidR="00DB29E6" w:rsidRPr="00AE2B4A">
        <w:t> mg/kg</w:t>
      </w:r>
      <w:r w:rsidRPr="00AE2B4A">
        <w:t>/day for intermediate-duration oral exposure (</w:t>
      </w:r>
      <w:r w:rsidR="00482D6C" w:rsidRPr="00AE2B4A">
        <w:t>15–364 days</w:t>
      </w:r>
      <w:r w:rsidRPr="00AE2B4A">
        <w:t>).</w:t>
      </w:r>
    </w:p>
    <w:p w14:paraId="24E32C97" w14:textId="77777777" w:rsidR="007C5F48" w:rsidRPr="00AE2B4A" w:rsidRDefault="007C5F48" w:rsidP="00B325C9"/>
    <w:p w14:paraId="24E32C98" w14:textId="77777777" w:rsidR="007C5F48" w:rsidRPr="00AE2B4A" w:rsidRDefault="007C5F48" w:rsidP="00B325C9">
      <w:r w:rsidRPr="00AE2B4A">
        <w:t>The oral chronic reference dose or RfD (USEPA 2005, 2006/2009/2011) is 0.08</w:t>
      </w:r>
      <w:r w:rsidR="00DB29E6" w:rsidRPr="00AE2B4A">
        <w:t> mg/kg</w:t>
      </w:r>
      <w:r w:rsidRPr="00AE2B4A">
        <w:t>/d, based on a BMDL of 238</w:t>
      </w:r>
      <w:r w:rsidR="00DB29E6" w:rsidRPr="00AE2B4A">
        <w:t> mg/kg</w:t>
      </w:r>
      <w:r w:rsidRPr="00AE2B4A">
        <w:t>/d and an uncertainty factor of 3000.</w:t>
      </w:r>
      <w:r w:rsidR="00817BC2" w:rsidRPr="00AE2B4A">
        <w:t xml:space="preserve"> </w:t>
      </w:r>
      <w:r w:rsidRPr="00AE2B4A">
        <w:t>The Drinking Water Equivalent Level or DWEL (USEPA 2006/2009/2011) is 3</w:t>
      </w:r>
      <w:r w:rsidR="00DB29E6" w:rsidRPr="00AE2B4A">
        <w:t> mg/L</w:t>
      </w:r>
      <w:r w:rsidRPr="00AE2B4A">
        <w:t>.</w:t>
      </w:r>
    </w:p>
    <w:p w14:paraId="24E32C99" w14:textId="77777777" w:rsidR="007C5F48" w:rsidRPr="00AE2B4A" w:rsidRDefault="007C5F48" w:rsidP="00B325C9"/>
    <w:p w14:paraId="24E32C9A" w14:textId="77777777" w:rsidR="007C5F48" w:rsidRPr="00AE2B4A" w:rsidRDefault="00A31C82" w:rsidP="0099026D">
      <w:pPr>
        <w:pStyle w:val="Heading3"/>
      </w:pPr>
      <w:r w:rsidRPr="00AE2B4A">
        <w:t xml:space="preserve">Derivation of </w:t>
      </w:r>
      <w:r w:rsidR="0099026D" w:rsidRPr="00AE2B4A">
        <w:t>Maximum Acceptable Value</w:t>
      </w:r>
    </w:p>
    <w:p w14:paraId="24E32C9B" w14:textId="77777777" w:rsidR="007C5F48" w:rsidRPr="00AE2B4A" w:rsidRDefault="007C5F48" w:rsidP="00B325C9">
      <w:r w:rsidRPr="00AE2B4A">
        <w:t>A tolerable daily intake approach has been used to derive the MAV for toluene in drinking-water.</w:t>
      </w:r>
      <w:r w:rsidR="00817BC2" w:rsidRPr="00AE2B4A">
        <w:t xml:space="preserve"> </w:t>
      </w:r>
      <w:r w:rsidRPr="00AE2B4A">
        <w:t>The lowest-observable-adverse-effect level used in the derivation is for hepatotoxicity effects in mice determined from a 13-week gavage study.</w:t>
      </w:r>
    </w:p>
    <w:p w14:paraId="24E32C9C" w14:textId="77777777" w:rsidR="007C5F48" w:rsidRPr="00AE2B4A" w:rsidRDefault="007C5F48" w:rsidP="00B325C9"/>
    <w:p w14:paraId="24E32C9D" w14:textId="77777777" w:rsidR="00817BC2" w:rsidRPr="00AE2B4A" w:rsidRDefault="007C5F48" w:rsidP="00B325C9">
      <w:r w:rsidRPr="00AE2B4A">
        <w:t>The MAV for toluene in drinking-water was derived as follows:</w:t>
      </w:r>
    </w:p>
    <w:p w14:paraId="24E32C9E" w14:textId="77777777" w:rsidR="007C5F48" w:rsidRPr="00AE2B4A" w:rsidRDefault="007C5F48" w:rsidP="00DB5093">
      <w:pPr>
        <w:spacing w:before="60"/>
        <w:ind w:left="284" w:right="-425"/>
      </w:pPr>
      <w:r w:rsidRPr="00AE2B4A">
        <w:rPr>
          <w:u w:val="single"/>
        </w:rPr>
        <w:t>312 x (5/7)</w:t>
      </w:r>
      <w:r w:rsidR="00DB29E6" w:rsidRPr="00AE2B4A">
        <w:rPr>
          <w:u w:val="single"/>
        </w:rPr>
        <w:t> mg/kg</w:t>
      </w:r>
      <w:r w:rsidRPr="00AE2B4A">
        <w:rPr>
          <w:u w:val="single"/>
        </w:rPr>
        <w:t xml:space="preserve"> body weight per day x 70 kg x 0.1</w:t>
      </w:r>
      <w:r w:rsidR="00817BC2" w:rsidRPr="00AE2B4A">
        <w:rPr>
          <w:u w:val="single"/>
        </w:rPr>
        <w:t xml:space="preserve"> </w:t>
      </w:r>
      <w:r w:rsidRPr="00AE2B4A">
        <w:rPr>
          <w:u w:val="single"/>
        </w:rPr>
        <w:t>=</w:t>
      </w:r>
      <w:r w:rsidR="00817BC2" w:rsidRPr="00AE2B4A">
        <w:rPr>
          <w:u w:val="single"/>
        </w:rPr>
        <w:t xml:space="preserve"> </w:t>
      </w:r>
      <w:r w:rsidRPr="00AE2B4A">
        <w:rPr>
          <w:u w:val="single"/>
        </w:rPr>
        <w:t>0.78</w:t>
      </w:r>
      <w:r w:rsidR="00DB29E6" w:rsidRPr="00AE2B4A">
        <w:rPr>
          <w:u w:val="single"/>
        </w:rPr>
        <w:t> mg/L</w:t>
      </w:r>
      <w:r w:rsidR="00817BC2" w:rsidRPr="00AE2B4A">
        <w:t xml:space="preserve"> </w:t>
      </w:r>
      <w:r w:rsidRPr="00AE2B4A">
        <w:t>(rounded to 0.8</w:t>
      </w:r>
      <w:r w:rsidR="00DB29E6" w:rsidRPr="00AE2B4A">
        <w:t> mg/L</w:t>
      </w:r>
      <w:r w:rsidRPr="00AE2B4A">
        <w:t>)</w:t>
      </w:r>
    </w:p>
    <w:p w14:paraId="24E32C9F" w14:textId="77777777" w:rsidR="007C5F48" w:rsidRPr="00AE2B4A" w:rsidRDefault="007C5F48" w:rsidP="00DB5093">
      <w:pPr>
        <w:tabs>
          <w:tab w:val="center" w:pos="3261"/>
        </w:tabs>
      </w:pPr>
      <w:r w:rsidRPr="00AE2B4A">
        <w:tab/>
        <w:t>2 L x 1000</w:t>
      </w:r>
    </w:p>
    <w:p w14:paraId="24E32CA0" w14:textId="77777777" w:rsidR="007C5F48" w:rsidRPr="00AE2B4A" w:rsidRDefault="007C5F48" w:rsidP="00DB5093">
      <w:pPr>
        <w:spacing w:before="120"/>
      </w:pPr>
      <w:r w:rsidRPr="00AE2B4A">
        <w:t>where:</w:t>
      </w:r>
    </w:p>
    <w:p w14:paraId="24E32CA1" w14:textId="77777777" w:rsidR="007C5F48" w:rsidRPr="00AE2B4A" w:rsidRDefault="00DB5093" w:rsidP="00DB5093">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312</w:t>
      </w:r>
      <w:r w:rsidR="00DB29E6" w:rsidRPr="00AE2B4A">
        <w:t> mg/kg</w:t>
      </w:r>
      <w:r w:rsidR="007C5F48" w:rsidRPr="00AE2B4A">
        <w:t xml:space="preserve"> body weight per day for hepatotoxicity in mice (normalised for 5</w:t>
      </w:r>
      <w:r w:rsidR="00DB29E6" w:rsidRPr="00AE2B4A">
        <w:t> days</w:t>
      </w:r>
      <w:r w:rsidR="007C5F48" w:rsidRPr="00AE2B4A">
        <w:t>/week dosing in derivation)</w:t>
      </w:r>
    </w:p>
    <w:p w14:paraId="24E32CA2" w14:textId="77777777" w:rsidR="007C5F48" w:rsidRPr="00AE2B4A" w:rsidRDefault="00DB5093" w:rsidP="00DB5093">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CA3" w14:textId="77777777" w:rsidR="007C5F48" w:rsidRPr="00AE2B4A" w:rsidRDefault="00DB5093" w:rsidP="00DB5093">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2CA4" w14:textId="77777777" w:rsidR="007C5F48" w:rsidRPr="00AE2B4A" w:rsidRDefault="00DB5093" w:rsidP="00DB5093">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CA5" w14:textId="77777777" w:rsidR="007C5F48" w:rsidRPr="00AE2B4A" w:rsidRDefault="00DB5093" w:rsidP="00DB5093">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w:t>
      </w:r>
      <w:r w:rsidR="00817BC2" w:rsidRPr="00AE2B4A">
        <w:t xml:space="preserve"> </w:t>
      </w:r>
      <w:r w:rsidR="007C5F48" w:rsidRPr="00AE2B4A">
        <w:t>and 10 for the short duration of the study and use of a LOAEL instead of a NOAEL).</w:t>
      </w:r>
    </w:p>
    <w:p w14:paraId="24E32CA6" w14:textId="77777777" w:rsidR="007C5F48" w:rsidRPr="00AE2B4A" w:rsidRDefault="007C5F48" w:rsidP="00B325C9"/>
    <w:p w14:paraId="24E32CA7" w14:textId="77777777" w:rsidR="007C5F48" w:rsidRPr="00AE2B4A" w:rsidRDefault="007C5F48" w:rsidP="00B325C9">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toluene is 0.2</w:t>
      </w:r>
      <w:r w:rsidR="00DB29E6" w:rsidRPr="00AE2B4A">
        <w:t> mg/L</w:t>
      </w:r>
      <w:r w:rsidRPr="00AE2B4A">
        <w:t xml:space="preserve">, as are the short-term and </w:t>
      </w:r>
      <w:r w:rsidR="00AA349A" w:rsidRPr="00AE2B4A">
        <w:t>subchronic</w:t>
      </w:r>
      <w:r w:rsidRPr="00AE2B4A">
        <w:t xml:space="preserve"> limits.</w:t>
      </w:r>
    </w:p>
    <w:p w14:paraId="24E32CA8" w14:textId="77777777" w:rsidR="007C5F48" w:rsidRPr="00AE2B4A" w:rsidRDefault="007C5F48" w:rsidP="00B325C9"/>
    <w:p w14:paraId="24E32CA9" w14:textId="77777777" w:rsidR="007C5F48" w:rsidRPr="00AE2B4A" w:rsidRDefault="007C5F48" w:rsidP="00B325C9">
      <w:r w:rsidRPr="00AE2B4A">
        <w:t>The taste threshold for toluene has been reported at concentrations between 0.04 and 0.16</w:t>
      </w:r>
      <w:r w:rsidR="00DB29E6" w:rsidRPr="00AE2B4A">
        <w:t> mg/L</w:t>
      </w:r>
      <w:r w:rsidRPr="00AE2B4A">
        <w:t xml:space="preserve"> (mean 0.14</w:t>
      </w:r>
      <w:r w:rsidR="00DB29E6" w:rsidRPr="00AE2B4A">
        <w:t> mg/L</w:t>
      </w:r>
      <w:r w:rsidRPr="00AE2B4A">
        <w:t>), and the odour threshold at about 0.024 to 0.17</w:t>
      </w:r>
      <w:r w:rsidR="00DB29E6" w:rsidRPr="00AE2B4A">
        <w:t> mg/L</w:t>
      </w:r>
      <w:r w:rsidRPr="00AE2B4A">
        <w:t>.</w:t>
      </w:r>
      <w:r w:rsidR="00817BC2" w:rsidRPr="00AE2B4A">
        <w:t xml:space="preserve"> </w:t>
      </w:r>
      <w:r w:rsidRPr="00AE2B4A">
        <w:t>The aesthetic objective in Canada is not greater than 0.024</w:t>
      </w:r>
      <w:r w:rsidR="00DB29E6" w:rsidRPr="00AE2B4A">
        <w:t> mg/L</w:t>
      </w:r>
      <w:r w:rsidRPr="00AE2B4A">
        <w:t>.</w:t>
      </w:r>
    </w:p>
    <w:p w14:paraId="24E32CAA" w14:textId="77777777" w:rsidR="007C5F48" w:rsidRPr="00AE2B4A" w:rsidRDefault="007C5F48" w:rsidP="00B325C9"/>
    <w:p w14:paraId="24E32CAB" w14:textId="77777777" w:rsidR="007C5F48" w:rsidRPr="00AE2B4A" w:rsidRDefault="00A31C82" w:rsidP="00A31C82">
      <w:pPr>
        <w:pStyle w:val="Heading3"/>
      </w:pPr>
      <w:r w:rsidRPr="00AE2B4A">
        <w:t>References</w:t>
      </w:r>
    </w:p>
    <w:p w14:paraId="24E32CAC" w14:textId="77777777" w:rsidR="007C5F48" w:rsidRPr="00AE2B4A" w:rsidRDefault="00373708" w:rsidP="00DB509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CAD" w14:textId="77777777" w:rsidR="007C5F48" w:rsidRPr="00AE2B4A" w:rsidRDefault="00060626" w:rsidP="00DB5093">
      <w:pPr>
        <w:pStyle w:val="References"/>
      </w:pPr>
      <w:r w:rsidRPr="00AE2B4A">
        <w:t xml:space="preserve">ATSDR. 2000. </w:t>
      </w:r>
      <w:r w:rsidR="007C5F48" w:rsidRPr="00AE2B4A">
        <w:rPr>
          <w:i/>
        </w:rPr>
        <w:t>Toxicological Profile for Toluene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435" w:history="1">
        <w:r w:rsidR="00E52E9D" w:rsidRPr="00AE2B4A">
          <w:rPr>
            <w:rStyle w:val="Hyperlink"/>
          </w:rPr>
          <w:t>http://www.atsdr.cdc.gov/toxprofiles/index.asp</w:t>
        </w:r>
      </w:hyperlink>
      <w:r w:rsidR="00DB5093" w:rsidRPr="00AE2B4A">
        <w:rPr>
          <w:rStyle w:val="Hyperlink"/>
        </w:rPr>
        <w:t>.</w:t>
      </w:r>
    </w:p>
    <w:p w14:paraId="24E32CAE" w14:textId="77777777" w:rsidR="007C5F48" w:rsidRPr="00AE2B4A" w:rsidRDefault="00454ECC" w:rsidP="00DB5093">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2436" w:history="1">
        <w:r w:rsidRPr="00AE2B4A">
          <w:rPr>
            <w:rStyle w:val="Hyperlink"/>
          </w:rPr>
          <w:t>http://dwi.defra.gov.uk/research/completed-research/reports/DWI70_2_215_Monitoring_Data.pdf</w:t>
        </w:r>
      </w:hyperlink>
      <w:r w:rsidR="00DB5093" w:rsidRPr="00AE2B4A">
        <w:rPr>
          <w:rStyle w:val="Hyperlink"/>
        </w:rPr>
        <w:t>.</w:t>
      </w:r>
    </w:p>
    <w:p w14:paraId="24E32CAF" w14:textId="77777777" w:rsidR="007C5F48" w:rsidRPr="00AE2B4A" w:rsidRDefault="00126CC3" w:rsidP="00DB509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437" w:history="1">
        <w:r w:rsidRPr="00AE2B4A">
          <w:rPr>
            <w:rStyle w:val="Hyperlink"/>
          </w:rPr>
          <w:t>http://eawag-bbd.ethz.ch/index.html</w:t>
        </w:r>
      </w:hyperlink>
      <w:r w:rsidR="00DB5093" w:rsidRPr="00AE2B4A">
        <w:rPr>
          <w:rStyle w:val="Hyperlink"/>
        </w:rPr>
        <w:t>.</w:t>
      </w:r>
    </w:p>
    <w:p w14:paraId="24E32CB0" w14:textId="77777777" w:rsidR="007C5F48" w:rsidRPr="00AE2B4A" w:rsidRDefault="00DB29E6" w:rsidP="00DB5093">
      <w:pPr>
        <w:pStyle w:val="References"/>
        <w:keepLin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2438" w:history="1">
        <w:r w:rsidRPr="00AE2B4A">
          <w:rPr>
            <w:rStyle w:val="Hyperlink"/>
          </w:rPr>
          <w:t>http://www.environment.gov.au/atmosphere/airquality/publications/report1/pubs/report1.pdf</w:t>
        </w:r>
      </w:hyperlink>
      <w:r w:rsidR="00DB5093" w:rsidRPr="00AE2B4A">
        <w:rPr>
          <w:rStyle w:val="Hyperlink"/>
        </w:rPr>
        <w:t>.</w:t>
      </w:r>
    </w:p>
    <w:p w14:paraId="24E32CB1" w14:textId="77777777" w:rsidR="007C5F48" w:rsidRPr="00AE2B4A" w:rsidRDefault="00126CC3" w:rsidP="00DB5093">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CB2" w14:textId="77777777" w:rsidR="007C5F48" w:rsidRPr="00AE2B4A" w:rsidRDefault="00186C60" w:rsidP="00DB5093">
      <w:pPr>
        <w:pStyle w:val="References"/>
      </w:pPr>
      <w:r w:rsidRPr="00AE2B4A">
        <w:t xml:space="preserve">EU. 2003. </w:t>
      </w:r>
      <w:r w:rsidR="003A1443" w:rsidRPr="00AE2B4A">
        <w:rPr>
          <w:i/>
        </w:rPr>
        <w:t>European Union Risk Assessment Report</w:t>
      </w:r>
      <w:r w:rsidR="007C5F48" w:rsidRPr="00AE2B4A">
        <w:t>.</w:t>
      </w:r>
      <w:r w:rsidR="00817BC2" w:rsidRPr="00AE2B4A">
        <w:t xml:space="preserve"> </w:t>
      </w:r>
      <w:r w:rsidR="007C5F48" w:rsidRPr="00AE2B4A">
        <w:t>Toluene.</w:t>
      </w:r>
      <w:r w:rsidR="00817BC2" w:rsidRPr="00AE2B4A">
        <w:t xml:space="preserve"> </w:t>
      </w:r>
      <w:r w:rsidR="007C5F48" w:rsidRPr="00AE2B4A">
        <w:t>320 pp.</w:t>
      </w:r>
      <w:r w:rsidR="00817BC2" w:rsidRPr="00AE2B4A">
        <w:t xml:space="preserve"> </w:t>
      </w:r>
      <w:hyperlink r:id="rId2439" w:history="1">
        <w:r w:rsidR="006F7DA9" w:rsidRPr="00AE2B4A">
          <w:rPr>
            <w:rStyle w:val="Hyperlink"/>
          </w:rPr>
          <w:t>http://echa.europa.eu/</w:t>
        </w:r>
        <w:r w:rsidR="007C5F48" w:rsidRPr="00AE2B4A">
          <w:rPr>
            <w:rStyle w:val="Hyperlink"/>
          </w:rPr>
          <w:t>documents/10162/24a34bd6-55cd-4e28-ae24-5bae281bf3c2</w:t>
        </w:r>
      </w:hyperlink>
      <w:r w:rsidR="007C5F48" w:rsidRPr="00AE2B4A">
        <w:t xml:space="preserve"> or </w:t>
      </w:r>
      <w:hyperlink r:id="rId2440" w:history="1">
        <w:r w:rsidR="00D54A02" w:rsidRPr="00AE2B4A">
          <w:rPr>
            <w:rStyle w:val="Hyperlink"/>
          </w:rPr>
          <w:t>http://echa.europa.eu/information-on-chemicals/information-from-existing-substances-regulation</w:t>
        </w:r>
      </w:hyperlink>
      <w:r w:rsidR="00DB5093" w:rsidRPr="00AE2B4A">
        <w:rPr>
          <w:rStyle w:val="Hyperlink"/>
        </w:rPr>
        <w:t>.</w:t>
      </w:r>
    </w:p>
    <w:p w14:paraId="24E32CB3" w14:textId="77777777" w:rsidR="007C5F48" w:rsidRPr="00AE2B4A" w:rsidRDefault="00126CC3" w:rsidP="00DB5093">
      <w:pPr>
        <w:pStyle w:val="References"/>
        <w:rPr>
          <w:szCs w:val="24"/>
        </w:rPr>
      </w:pPr>
      <w:r w:rsidRPr="00AE2B4A">
        <w:t xml:space="preserve">Environmental Working Group (EWG). Accessed 2010. </w:t>
      </w:r>
      <w:r w:rsidR="00732105" w:rsidRPr="00AE2B4A">
        <w:rPr>
          <w:i/>
        </w:rPr>
        <w:t>National Drinking Water Database – Chemical Contaminants</w:t>
      </w:r>
      <w:r w:rsidR="007C5F48" w:rsidRPr="00AE2B4A">
        <w:rPr>
          <w:szCs w:val="24"/>
        </w:rPr>
        <w:t>.</w:t>
      </w:r>
      <w:r w:rsidR="00817BC2" w:rsidRPr="00AE2B4A">
        <w:rPr>
          <w:szCs w:val="24"/>
        </w:rPr>
        <w:t xml:space="preserve"> </w:t>
      </w:r>
      <w:hyperlink r:id="rId2441" w:history="1">
        <w:r w:rsidR="00A26AC9" w:rsidRPr="00AE2B4A">
          <w:rPr>
            <w:rStyle w:val="Hyperlink"/>
          </w:rPr>
          <w:t>http://www.ewg.org/tap-water/chemical-contaminants</w:t>
        </w:r>
      </w:hyperlink>
      <w:r w:rsidR="00DB5093" w:rsidRPr="00AE2B4A">
        <w:rPr>
          <w:rStyle w:val="Hyperlink"/>
        </w:rPr>
        <w:t>.</w:t>
      </w:r>
    </w:p>
    <w:p w14:paraId="24E32CB4" w14:textId="77777777" w:rsidR="007C5F48" w:rsidRPr="00AE2B4A" w:rsidRDefault="007C5F48" w:rsidP="00DB5093">
      <w:pPr>
        <w:pStyle w:val="References"/>
        <w:rPr>
          <w:szCs w:val="24"/>
        </w:rPr>
      </w:pPr>
      <w:r w:rsidRPr="00AE2B4A">
        <w:rPr>
          <w:szCs w:val="24"/>
        </w:rPr>
        <w:t>Health Canada</w:t>
      </w:r>
      <w:r w:rsidR="00DB5093" w:rsidRPr="00AE2B4A">
        <w:rPr>
          <w:szCs w:val="24"/>
        </w:rPr>
        <w:t>.</w:t>
      </w:r>
      <w:r w:rsidRPr="00AE2B4A">
        <w:rPr>
          <w:szCs w:val="24"/>
        </w:rPr>
        <w:t xml:space="preserve"> </w:t>
      </w:r>
      <w:r w:rsidR="00DB5093" w:rsidRPr="00AE2B4A">
        <w:rPr>
          <w:szCs w:val="24"/>
        </w:rPr>
        <w:t>E</w:t>
      </w:r>
      <w:r w:rsidRPr="00AE2B4A">
        <w:rPr>
          <w:szCs w:val="24"/>
        </w:rPr>
        <w:t>dited 1988.</w:t>
      </w:r>
      <w:r w:rsidR="00817BC2" w:rsidRPr="00AE2B4A">
        <w:rPr>
          <w:szCs w:val="24"/>
        </w:rPr>
        <w:t xml:space="preserve"> </w:t>
      </w:r>
      <w:r w:rsidR="00F51851" w:rsidRPr="00AE2B4A">
        <w:rPr>
          <w:i/>
          <w:szCs w:val="24"/>
        </w:rPr>
        <w:t>Guidelines for Canadian Drinking Water Quality – Supporting Documents</w:t>
      </w:r>
      <w:r w:rsidRPr="00AE2B4A">
        <w:rPr>
          <w:szCs w:val="24"/>
        </w:rPr>
        <w:t>.</w:t>
      </w:r>
      <w:r w:rsidR="00817BC2" w:rsidRPr="00AE2B4A">
        <w:rPr>
          <w:szCs w:val="24"/>
        </w:rPr>
        <w:t xml:space="preserve"> </w:t>
      </w:r>
      <w:r w:rsidRPr="00AE2B4A">
        <w:rPr>
          <w:color w:val="000000"/>
          <w:szCs w:val="24"/>
        </w:rPr>
        <w:t>Toluene, ethylbenzene and the xylenes.</w:t>
      </w:r>
      <w:r w:rsidR="00817BC2" w:rsidRPr="00AE2B4A">
        <w:rPr>
          <w:color w:val="000000"/>
          <w:szCs w:val="24"/>
        </w:rPr>
        <w:t xml:space="preserve"> </w:t>
      </w:r>
      <w:r w:rsidRPr="00AE2B4A">
        <w:rPr>
          <w:szCs w:val="24"/>
        </w:rPr>
        <w:t>See</w:t>
      </w:r>
      <w:r w:rsidR="00817BC2" w:rsidRPr="00AE2B4A">
        <w:rPr>
          <w:szCs w:val="24"/>
        </w:rPr>
        <w:t xml:space="preserve"> </w:t>
      </w:r>
      <w:hyperlink r:id="rId2442" w:history="1">
        <w:r w:rsidR="006D747A" w:rsidRPr="00AE2B4A">
          <w:rPr>
            <w:rStyle w:val="Hyperlink"/>
          </w:rPr>
          <w:t>http://www.hc-sc.gc.ca/home-accueil/search-recherche/a-z-eng.php</w:t>
        </w:r>
      </w:hyperlink>
      <w:r w:rsidR="00817BC2" w:rsidRPr="00AE2B4A">
        <w:rPr>
          <w:bCs/>
          <w:szCs w:val="24"/>
        </w:rPr>
        <w:t xml:space="preserve"> </w:t>
      </w:r>
      <w:r w:rsidRPr="00AE2B4A">
        <w:rPr>
          <w:bCs/>
          <w:szCs w:val="24"/>
        </w:rPr>
        <w:t>and</w:t>
      </w:r>
      <w:r w:rsidR="00817BC2" w:rsidRPr="00AE2B4A">
        <w:rPr>
          <w:bCs/>
          <w:szCs w:val="24"/>
        </w:rPr>
        <w:t xml:space="preserve"> </w:t>
      </w:r>
      <w:hyperlink r:id="rId2443" w:history="1">
        <w:r w:rsidR="006D747A" w:rsidRPr="00AE2B4A">
          <w:rPr>
            <w:rStyle w:val="Hyperlink"/>
          </w:rPr>
          <w:t>http://www.hc-sc.gc.ca/ewh-semt/water-eau/index-eng.php</w:t>
        </w:r>
      </w:hyperlink>
      <w:r w:rsidR="00DB5093" w:rsidRPr="00AE2B4A">
        <w:rPr>
          <w:rStyle w:val="Hyperlink"/>
        </w:rPr>
        <w:t>.</w:t>
      </w:r>
    </w:p>
    <w:p w14:paraId="24E32CB5" w14:textId="77777777" w:rsidR="007C5F48" w:rsidRPr="00AE2B4A" w:rsidRDefault="00DB29E6" w:rsidP="00DB5093">
      <w:pPr>
        <w:pStyle w:val="References"/>
      </w:pPr>
      <w:r w:rsidRPr="00AE2B4A">
        <w:t xml:space="preserve">IARC. 1999. </w:t>
      </w:r>
      <w:r w:rsidR="007C5F48" w:rsidRPr="00AE2B4A">
        <w:t>Polychlorophenols and their sodium salts.</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71</w:t>
      </w:r>
      <w:r w:rsidR="00DB5093"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hyperlink r:id="rId2444" w:history="1">
        <w:r w:rsidR="006D747A" w:rsidRPr="00AE2B4A">
          <w:rPr>
            <w:rStyle w:val="Hyperlink"/>
          </w:rPr>
          <w:t>http://monographs.iarc.fr/</w:t>
        </w:r>
        <w:r w:rsidRPr="00AE2B4A">
          <w:rPr>
            <w:rStyle w:val="Hyperlink"/>
          </w:rPr>
          <w:t>ENG/Monographs/vol71/index.php</w:t>
        </w:r>
      </w:hyperlink>
      <w:r w:rsidR="00DB5093" w:rsidRPr="00AE2B4A">
        <w:rPr>
          <w:rStyle w:val="Hyperlink"/>
        </w:rPr>
        <w:t>.</w:t>
      </w:r>
    </w:p>
    <w:p w14:paraId="24E32CB6" w14:textId="77777777" w:rsidR="007C5F48" w:rsidRPr="00AE2B4A" w:rsidRDefault="003A7369" w:rsidP="00DB5093">
      <w:pPr>
        <w:pStyle w:val="References"/>
      </w:pPr>
      <w:r w:rsidRPr="00AE2B4A">
        <w:t xml:space="preserve">IPCS. 1986. </w:t>
      </w:r>
      <w:r w:rsidR="007C5F48" w:rsidRPr="00AE2B4A">
        <w:t xml:space="preserve">Toluene; </w:t>
      </w:r>
      <w:r w:rsidR="00732105" w:rsidRPr="00AE2B4A">
        <w:rPr>
          <w:i/>
        </w:rPr>
        <w:t>Environmental Health Criteria</w:t>
      </w:r>
      <w:r w:rsidR="007C5F48" w:rsidRPr="00AE2B4A">
        <w:t xml:space="preserve"> 52.</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445" w:history="1">
        <w:r w:rsidR="003B06C9" w:rsidRPr="00AE2B4A">
          <w:rPr>
            <w:rStyle w:val="Hyperlink"/>
          </w:rPr>
          <w:t>http://www.inchem.org/</w:t>
        </w:r>
        <w:r w:rsidR="007C5F48" w:rsidRPr="00AE2B4A">
          <w:rPr>
            <w:rStyle w:val="Hyperlink"/>
          </w:rPr>
          <w:t>documents/ehc/ehc/ehc52.htm</w:t>
        </w:r>
      </w:hyperlink>
      <w:r w:rsidR="00DB5093" w:rsidRPr="00AE2B4A">
        <w:rPr>
          <w:rStyle w:val="Hyperlink"/>
        </w:rPr>
        <w:t>.</w:t>
      </w:r>
    </w:p>
    <w:p w14:paraId="24E32CB7" w14:textId="77777777" w:rsidR="007C5F48" w:rsidRPr="00AE2B4A" w:rsidRDefault="007C5F48" w:rsidP="00DB5093">
      <w:pPr>
        <w:pStyle w:val="References"/>
      </w:pPr>
      <w:r w:rsidRPr="00AE2B4A">
        <w:t>MDH</w:t>
      </w:r>
      <w:r w:rsidR="00DB5093" w:rsidRPr="00AE2B4A">
        <w:t>.</w:t>
      </w:r>
      <w:r w:rsidRPr="00AE2B4A">
        <w:t xml:space="preserve"> 2010/2016.</w:t>
      </w:r>
      <w:r w:rsidR="00817BC2" w:rsidRPr="00AE2B4A">
        <w:t xml:space="preserve"> </w:t>
      </w:r>
      <w:r w:rsidR="00126CC3" w:rsidRPr="00AE2B4A">
        <w:rPr>
          <w:i/>
        </w:rPr>
        <w:t>Groundwater Values Table</w:t>
      </w:r>
      <w:r w:rsidRPr="00AE2B4A">
        <w:t>.</w:t>
      </w:r>
      <w:r w:rsidR="00817BC2" w:rsidRPr="00AE2B4A">
        <w:t xml:space="preserve"> </w:t>
      </w:r>
      <w:r w:rsidRPr="00AE2B4A">
        <w:t>Minnesota Department of Health (MDH).</w:t>
      </w:r>
      <w:r w:rsidR="00817BC2" w:rsidRPr="00AE2B4A">
        <w:t xml:space="preserve"> </w:t>
      </w:r>
      <w:r w:rsidRPr="00AE2B4A">
        <w:t xml:space="preserve">See: </w:t>
      </w:r>
      <w:hyperlink r:id="rId2446" w:history="1">
        <w:r w:rsidR="00A26AC9" w:rsidRPr="00AE2B4A">
          <w:rPr>
            <w:rStyle w:val="Hyperlink"/>
          </w:rPr>
          <w:t>http://www.health.state.mn.us/divs/eh/risk/guidance/gw/table.html</w:t>
        </w:r>
      </w:hyperlink>
      <w:r w:rsidR="00DB5093" w:rsidRPr="00AE2B4A">
        <w:rPr>
          <w:rStyle w:val="Hyperlink"/>
        </w:rPr>
        <w:t>.</w:t>
      </w:r>
    </w:p>
    <w:p w14:paraId="24E32CB8" w14:textId="77777777" w:rsidR="007C5F48" w:rsidRPr="00AE2B4A" w:rsidRDefault="00126CC3" w:rsidP="00DB5093">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447" w:history="1">
        <w:r w:rsidR="00A26AC9" w:rsidRPr="00AE2B4A">
          <w:rPr>
            <w:rStyle w:val="Hyperlink"/>
          </w:rPr>
          <w:t>http://www.nhmrc.gov.au/guidelines/publications/eh52</w:t>
        </w:r>
      </w:hyperlink>
      <w:r w:rsidR="00DB5093" w:rsidRPr="00AE2B4A">
        <w:rPr>
          <w:rStyle w:val="Hyperlink"/>
        </w:rPr>
        <w:t>.</w:t>
      </w:r>
    </w:p>
    <w:p w14:paraId="24E32CB9" w14:textId="77777777" w:rsidR="007C5F48" w:rsidRPr="00AE2B4A" w:rsidRDefault="00DB29E6" w:rsidP="00DB5093">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448" w:history="1">
        <w:r w:rsidR="007513EA" w:rsidRPr="00AE2B4A">
          <w:rPr>
            <w:rStyle w:val="Hyperlink"/>
          </w:rPr>
          <w:t>http://water.epa.gov/scitech/drinkingwater/labcert/methods_index.cfm</w:t>
        </w:r>
      </w:hyperlink>
      <w:r w:rsidR="00DB5093" w:rsidRPr="00AE2B4A">
        <w:rPr>
          <w:rStyle w:val="Hyperlink"/>
        </w:rPr>
        <w:t>.</w:t>
      </w:r>
    </w:p>
    <w:p w14:paraId="24E32CBA" w14:textId="77777777" w:rsidR="007C5F48" w:rsidRPr="00AE2B4A" w:rsidRDefault="00126CC3" w:rsidP="00DB5093">
      <w:pPr>
        <w:pStyle w:val="References"/>
      </w:pPr>
      <w:r w:rsidRPr="00AE2B4A">
        <w:t xml:space="preserve">USEPA. 1994. </w:t>
      </w:r>
      <w:r w:rsidR="007C5F48" w:rsidRPr="00AE2B4A">
        <w:rPr>
          <w:i/>
        </w:rPr>
        <w:t>Chemical Summary for Toluene</w:t>
      </w:r>
      <w:r w:rsidR="007C5F48" w:rsidRPr="00AE2B4A">
        <w:t>.</w:t>
      </w:r>
      <w:r w:rsidR="00817BC2" w:rsidRPr="00AE2B4A">
        <w:t xml:space="preserve"> </w:t>
      </w:r>
      <w:r w:rsidR="007C5F48" w:rsidRPr="00AE2B4A">
        <w:t>EPA 749-F-94-021a.</w:t>
      </w:r>
      <w:r w:rsidR="00817BC2" w:rsidRPr="00AE2B4A">
        <w:t xml:space="preserve"> </w:t>
      </w:r>
      <w:hyperlink r:id="rId2449" w:history="1">
        <w:r w:rsidR="003A1443" w:rsidRPr="00AE2B4A">
          <w:rPr>
            <w:rStyle w:val="Hyperlink"/>
          </w:rPr>
          <w:t>http://www.epa.gov/chemfact/</w:t>
        </w:r>
      </w:hyperlink>
      <w:r w:rsidR="00DB5093" w:rsidRPr="00AE2B4A">
        <w:rPr>
          <w:rStyle w:val="Hyperlink"/>
        </w:rPr>
        <w:t>.</w:t>
      </w:r>
    </w:p>
    <w:p w14:paraId="24E32CBB" w14:textId="77777777" w:rsidR="007C5F48" w:rsidRPr="00AE2B4A" w:rsidRDefault="007C5F48" w:rsidP="00DB5093">
      <w:pPr>
        <w:pStyle w:val="References"/>
      </w:pPr>
      <w:r w:rsidRPr="00AE2B4A">
        <w:t>USEPA</w:t>
      </w:r>
      <w:r w:rsidR="00DB5093" w:rsidRPr="00AE2B4A">
        <w:t>.</w:t>
      </w:r>
      <w:r w:rsidRPr="00AE2B4A">
        <w:t xml:space="preserve"> 2005.</w:t>
      </w:r>
      <w:r w:rsidR="00817BC2" w:rsidRPr="00AE2B4A">
        <w:t xml:space="preserve"> </w:t>
      </w:r>
      <w:r w:rsidRPr="00AE2B4A">
        <w:t xml:space="preserve">Toxicological </w:t>
      </w:r>
      <w:r w:rsidR="00DB5093" w:rsidRPr="00AE2B4A">
        <w:t>r</w:t>
      </w:r>
      <w:r w:rsidRPr="00AE2B4A">
        <w:t xml:space="preserve">eview of </w:t>
      </w:r>
      <w:r w:rsidR="00DB5093" w:rsidRPr="00AE2B4A">
        <w:t>t</w:t>
      </w:r>
      <w:r w:rsidRPr="00AE2B4A">
        <w:t>oluene</w:t>
      </w:r>
      <w:r w:rsidR="00DB5093" w:rsidRPr="00AE2B4A">
        <w:t>.</w:t>
      </w:r>
      <w:r w:rsidRPr="00AE2B4A">
        <w:t xml:space="preserve"> In </w:t>
      </w:r>
      <w:r w:rsidRPr="00AE2B4A">
        <w:rPr>
          <w:i/>
        </w:rPr>
        <w:t>Support of Summary Information on the</w:t>
      </w:r>
      <w:r w:rsidR="00DB5093" w:rsidRPr="00AE2B4A">
        <w:rPr>
          <w:i/>
        </w:rPr>
        <w:t xml:space="preserve"> </w:t>
      </w:r>
      <w:r w:rsidR="00126CC3" w:rsidRPr="00AE2B4A">
        <w:rPr>
          <w:i/>
        </w:rPr>
        <w:t>Integrated Risk Information System (IRIS)</w:t>
      </w:r>
      <w:r w:rsidRPr="00AE2B4A">
        <w:t>.</w:t>
      </w:r>
      <w:r w:rsidR="00817BC2" w:rsidRPr="00AE2B4A">
        <w:t xml:space="preserve"> </w:t>
      </w:r>
      <w:r w:rsidRPr="00AE2B4A">
        <w:t>EPA/635/R-05/004.</w:t>
      </w:r>
      <w:r w:rsidR="00817BC2" w:rsidRPr="00AE2B4A">
        <w:t xml:space="preserve"> </w:t>
      </w:r>
      <w:r w:rsidRPr="00AE2B4A">
        <w:t>179 pp.</w:t>
      </w:r>
      <w:r w:rsidR="00817BC2" w:rsidRPr="00AE2B4A">
        <w:t xml:space="preserve"> </w:t>
      </w:r>
      <w:r w:rsidRPr="00AE2B4A">
        <w:t xml:space="preserve">See; </w:t>
      </w:r>
      <w:hyperlink r:id="rId2450" w:history="1">
        <w:r w:rsidR="00A26AC9" w:rsidRPr="00AE2B4A">
          <w:rPr>
            <w:rStyle w:val="Hyperlink"/>
          </w:rPr>
          <w:t>http://cfpub.epa.gov/ncea/iris/index.cfm?fuseaction=iris.showSubstanceList</w:t>
        </w:r>
      </w:hyperlink>
      <w:r w:rsidR="00817BC2" w:rsidRPr="00AE2B4A">
        <w:t xml:space="preserve"> </w:t>
      </w:r>
      <w:r w:rsidRPr="00AE2B4A">
        <w:t>see also</w:t>
      </w:r>
      <w:r w:rsidRPr="00AE2B4A">
        <w:rPr>
          <w:rStyle w:val="Hyperlink"/>
        </w:rPr>
        <w:t xml:space="preserve"> </w:t>
      </w:r>
      <w:hyperlink r:id="rId2451" w:history="1">
        <w:r w:rsidRPr="00AE2B4A">
          <w:rPr>
            <w:rStyle w:val="Hyperlink"/>
          </w:rPr>
          <w:t>http://www.epa.gov/iris/subst/0118.htm</w:t>
        </w:r>
      </w:hyperlink>
      <w:r w:rsidR="00DB5093" w:rsidRPr="00AE2B4A">
        <w:rPr>
          <w:rStyle w:val="Hyperlink"/>
        </w:rPr>
        <w:t>.</w:t>
      </w:r>
    </w:p>
    <w:p w14:paraId="24E32CBC" w14:textId="77777777" w:rsidR="007C5F48" w:rsidRPr="00AE2B4A" w:rsidRDefault="00624BC9" w:rsidP="00DB509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452" w:history="1">
        <w:r w:rsidR="00A26AC9" w:rsidRPr="00AE2B4A">
          <w:rPr>
            <w:rStyle w:val="Hyperlink"/>
          </w:rPr>
          <w:t>http://water.epa.gov/action/advisories/health_index.cfm</w:t>
        </w:r>
      </w:hyperlink>
      <w:r w:rsidR="00DB5093" w:rsidRPr="00AE2B4A">
        <w:rPr>
          <w:rStyle w:val="Hyperlink"/>
        </w:rPr>
        <w:t>.</w:t>
      </w:r>
    </w:p>
    <w:p w14:paraId="24E32CBD" w14:textId="77777777" w:rsidR="007C5F48" w:rsidRPr="00AE2B4A" w:rsidRDefault="00DB29E6" w:rsidP="00DB5093">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453" w:history="1">
        <w:r w:rsidR="00A26AC9" w:rsidRPr="00AE2B4A">
          <w:rPr>
            <w:rStyle w:val="Hyperlink"/>
          </w:rPr>
          <w:t>http://water.epa.gov/action/advisories/health_index.cfm</w:t>
        </w:r>
      </w:hyperlink>
      <w:r w:rsidR="00DB5093" w:rsidRPr="00AE2B4A">
        <w:rPr>
          <w:rStyle w:val="Hyperlink"/>
        </w:rPr>
        <w:t>.</w:t>
      </w:r>
    </w:p>
    <w:p w14:paraId="24E32CBE" w14:textId="77777777" w:rsidR="007C5F48" w:rsidRPr="00AE2B4A" w:rsidRDefault="00126CC3" w:rsidP="00DB5093">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454" w:history="1">
        <w:r w:rsidR="00A26AC9" w:rsidRPr="00AE2B4A">
          <w:rPr>
            <w:rStyle w:val="Hyperlink"/>
          </w:rPr>
          <w:t>http://water.epa.gov/action/advisories/health_index.cfm</w:t>
        </w:r>
      </w:hyperlink>
      <w:r w:rsidR="007C5F48" w:rsidRPr="00AE2B4A">
        <w:t xml:space="preserve"> or </w:t>
      </w:r>
      <w:hyperlink r:id="rId2455" w:history="1">
        <w:r w:rsidR="00A26AC9" w:rsidRPr="00AE2B4A">
          <w:rPr>
            <w:rStyle w:val="Hyperlink"/>
          </w:rPr>
          <w:t>www.epa.gov/waterscience/</w:t>
        </w:r>
      </w:hyperlink>
      <w:r w:rsidR="00DB5093" w:rsidRPr="00AE2B4A">
        <w:rPr>
          <w:rStyle w:val="Hyperlink"/>
        </w:rPr>
        <w:t>.</w:t>
      </w:r>
    </w:p>
    <w:p w14:paraId="24E32CBF" w14:textId="77777777" w:rsidR="007C5F48" w:rsidRPr="00AE2B4A" w:rsidRDefault="009D1B29" w:rsidP="00DB5093">
      <w:pPr>
        <w:pStyle w:val="References"/>
      </w:pPr>
      <w:r w:rsidRPr="00AE2B4A">
        <w:t xml:space="preserve">WHO. 2004a. </w:t>
      </w:r>
      <w:r w:rsidR="007C5F48" w:rsidRPr="00AE2B4A">
        <w:t>Toluene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(WHO/SDE/WSH/03.04/116).</w:t>
      </w:r>
      <w:r w:rsidR="00817BC2" w:rsidRPr="00AE2B4A">
        <w:t xml:space="preserve"> </w:t>
      </w:r>
      <w:hyperlink r:id="rId2456" w:history="1">
        <w:r w:rsidR="007C5F48" w:rsidRPr="00AE2B4A">
          <w:rPr>
            <w:rStyle w:val="Hyperlink"/>
          </w:rPr>
          <w:t>http://www.who.int/water_sanitation_health/dwq/chemicals/toluene/en/</w:t>
        </w:r>
      </w:hyperlink>
      <w:r w:rsidR="00DB5093" w:rsidRPr="00AE2B4A">
        <w:rPr>
          <w:rStyle w:val="Hyperlink"/>
        </w:rPr>
        <w:t>.</w:t>
      </w:r>
    </w:p>
    <w:p w14:paraId="24E32CC0" w14:textId="77777777" w:rsidR="007C5F48" w:rsidRPr="00AE2B4A" w:rsidRDefault="00624BC9" w:rsidP="00DB509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457" w:history="1">
        <w:r w:rsidRPr="00AE2B4A">
          <w:rPr>
            <w:rStyle w:val="Hyperlink"/>
          </w:rPr>
          <w:t>http://www.who.int/water_sanitation_health/publications/drinking-water-quality-guidelines-4-including-1st-addendum/en/</w:t>
        </w:r>
      </w:hyperlink>
      <w:r w:rsidR="00DB5093" w:rsidRPr="00AE2B4A">
        <w:rPr>
          <w:rStyle w:val="Hyperlink"/>
        </w:rPr>
        <w:t>.</w:t>
      </w:r>
    </w:p>
    <w:p w14:paraId="24E32CC1" w14:textId="77777777" w:rsidR="007C5F48" w:rsidRPr="00AE2B4A" w:rsidRDefault="007C5F48" w:rsidP="00153916">
      <w:pPr>
        <w:pStyle w:val="Heading1"/>
      </w:pPr>
      <w:bookmarkStart w:id="458" w:name="_Toc522627556"/>
      <w:bookmarkStart w:id="459" w:name="_Toc10885069"/>
      <w:r w:rsidRPr="00AE2B4A">
        <w:t>o-T</w:t>
      </w:r>
      <w:r w:rsidR="00EF12DE" w:rsidRPr="00AE2B4A">
        <w:t>oluidine</w:t>
      </w:r>
      <w:bookmarkEnd w:id="458"/>
      <w:bookmarkEnd w:id="459"/>
    </w:p>
    <w:p w14:paraId="24E32CC2" w14:textId="77777777" w:rsidR="007C5F48" w:rsidRPr="00AE2B4A" w:rsidRDefault="007C5F48" w:rsidP="00B325C9">
      <w:r w:rsidRPr="00AE2B4A">
        <w:t>CAS No. 95-53-4.</w:t>
      </w:r>
      <w:r w:rsidR="00817BC2" w:rsidRPr="00AE2B4A">
        <w:t xml:space="preserve"> </w:t>
      </w:r>
      <w:r w:rsidRPr="00AE2B4A">
        <w:t>The IUPAC name is 2-methylaniline.</w:t>
      </w:r>
      <w:r w:rsidR="00817BC2" w:rsidRPr="00AE2B4A">
        <w:t xml:space="preserve"> </w:t>
      </w:r>
      <w:r w:rsidRPr="00AE2B4A">
        <w:t>The CAS name is 2</w:t>
      </w:r>
      <w:r w:rsidR="00FB2D10" w:rsidRPr="00AE2B4A">
        <w:noBreakHyphen/>
      </w:r>
      <w:r w:rsidRPr="00AE2B4A">
        <w:t>methylbenzenamine.</w:t>
      </w:r>
      <w:r w:rsidR="00817BC2" w:rsidRPr="00AE2B4A">
        <w:t xml:space="preserve"> </w:t>
      </w:r>
      <w:r w:rsidRPr="00AE2B4A">
        <w:t>Also called orthotoluidine.</w:t>
      </w:r>
      <w:r w:rsidR="00817BC2" w:rsidRPr="00AE2B4A">
        <w:t xml:space="preserve"> </w:t>
      </w:r>
      <w:r w:rsidRPr="00AE2B4A">
        <w:t>All three ortho, meta and para isomers of toluidine exist.</w:t>
      </w:r>
      <w:r w:rsidR="00817BC2" w:rsidRPr="00AE2B4A">
        <w:t xml:space="preserve"> </w:t>
      </w:r>
      <w:r w:rsidRPr="00AE2B4A">
        <w:t>Toluidine can also be called methylaniline, or amino-1-methylbenzene.</w:t>
      </w:r>
      <w:r w:rsidR="00817BC2" w:rsidRPr="00AE2B4A">
        <w:t xml:space="preserve"> </w:t>
      </w:r>
      <w:r w:rsidRPr="00AE2B4A">
        <w:t>o-Toluidine can also be called o-methylaniline, 2-methylaniline, and 2</w:t>
      </w:r>
      <w:r w:rsidR="00FB2D10" w:rsidRPr="00AE2B4A">
        <w:noBreakHyphen/>
      </w:r>
      <w:r w:rsidRPr="00AE2B4A">
        <w:t>amino-1-methylbenzene.</w:t>
      </w:r>
    </w:p>
    <w:p w14:paraId="24E32CC3" w14:textId="77777777" w:rsidR="007C5F48" w:rsidRPr="00AE2B4A" w:rsidRDefault="007C5F48" w:rsidP="00B325C9"/>
    <w:p w14:paraId="24E32CC4" w14:textId="77777777" w:rsidR="007C5F48" w:rsidRPr="00AE2B4A" w:rsidRDefault="007C5F48" w:rsidP="00B325C9">
      <w:r w:rsidRPr="00AE2B4A">
        <w:t>m-Toluidine is CAS No. 108-44-1.</w:t>
      </w:r>
      <w:r w:rsidR="00817BC2" w:rsidRPr="00AE2B4A">
        <w:t xml:space="preserve"> </w:t>
      </w:r>
      <w:r w:rsidRPr="00AE2B4A">
        <w:t>p-Toluidine is CAS No. 106-49-0.</w:t>
      </w:r>
    </w:p>
    <w:p w14:paraId="24E32CC5" w14:textId="77777777" w:rsidR="007C5F48" w:rsidRPr="00AE2B4A" w:rsidRDefault="007C5F48" w:rsidP="00B325C9"/>
    <w:p w14:paraId="24E32CC6" w14:textId="77777777" w:rsidR="007C5F48" w:rsidRPr="00AE2B4A" w:rsidRDefault="007C5F48" w:rsidP="00B325C9">
      <w:r w:rsidRPr="00AE2B4A">
        <w:t>Not to be confused with o-tolidine (CAS No. 119-93-7), a one-time common reagent for laboratory analysis of chlorine and manganese in water.</w:t>
      </w:r>
    </w:p>
    <w:p w14:paraId="24E32CC7" w14:textId="77777777" w:rsidR="007C5F48" w:rsidRPr="00AE2B4A" w:rsidRDefault="007C5F48" w:rsidP="00B325C9">
      <w:pPr>
        <w:rPr>
          <w:bCs/>
        </w:rPr>
      </w:pPr>
    </w:p>
    <w:p w14:paraId="24E32CC8" w14:textId="77777777" w:rsidR="007C5F48" w:rsidRPr="00AE2B4A" w:rsidRDefault="0099026D" w:rsidP="0099026D">
      <w:pPr>
        <w:pStyle w:val="Heading3"/>
      </w:pPr>
      <w:r w:rsidRPr="00AE2B4A">
        <w:t>Maximum Acceptable Value</w:t>
      </w:r>
    </w:p>
    <w:p w14:paraId="24E32CC9" w14:textId="77777777" w:rsidR="007C5F48" w:rsidRPr="00AE2B4A" w:rsidRDefault="007C5F48" w:rsidP="00FB2D10">
      <w:pPr>
        <w:pStyle w:val="Introductoryparagraph"/>
      </w:pPr>
      <w:r w:rsidRPr="00AE2B4A">
        <w:t>The DWSNZ do not have a MAV for o-toluidine, and it is not mentioned in the WHO Guidelines.</w:t>
      </w:r>
    </w:p>
    <w:p w14:paraId="24E32CCA" w14:textId="77777777" w:rsidR="007C5F48" w:rsidRPr="00AE2B4A" w:rsidRDefault="007C5F48" w:rsidP="00B325C9"/>
    <w:p w14:paraId="24E32CCB" w14:textId="77777777" w:rsidR="007C5F48" w:rsidRPr="00AE2B4A" w:rsidRDefault="007C5F48" w:rsidP="00B325C9">
      <w:r w:rsidRPr="00AE2B4A">
        <w:rPr>
          <w:szCs w:val="24"/>
        </w:rPr>
        <w:t xml:space="preserve">o-Toluidine is one of the </w:t>
      </w:r>
      <w:r w:rsidR="00FB2D10" w:rsidRPr="00AE2B4A">
        <w:rPr>
          <w:szCs w:val="24"/>
        </w:rPr>
        <w:t>14</w:t>
      </w:r>
      <w:r w:rsidRPr="00AE2B4A">
        <w:rPr>
          <w:szCs w:val="24"/>
        </w:rPr>
        <w:t xml:space="preserve"> VOCs on the USEPA</w:t>
      </w:r>
      <w:r w:rsidR="00817BC2" w:rsidRPr="00AE2B4A">
        <w:rPr>
          <w:szCs w:val="24"/>
        </w:rPr>
        <w:t>’</w:t>
      </w:r>
      <w:r w:rsidRPr="00AE2B4A">
        <w:rPr>
          <w:szCs w:val="24"/>
        </w:rPr>
        <w:t xml:space="preserve">s 3rd </w:t>
      </w:r>
      <w:r w:rsidRPr="00AE2B4A">
        <w:rPr>
          <w:i/>
          <w:szCs w:val="24"/>
        </w:rPr>
        <w:t>Chemical Contamination List</w:t>
      </w:r>
      <w:r w:rsidRPr="00AE2B4A">
        <w:rPr>
          <w:szCs w:val="24"/>
        </w:rPr>
        <w:t xml:space="preserve"> (CCL3).</w:t>
      </w:r>
    </w:p>
    <w:p w14:paraId="24E32CCC" w14:textId="77777777" w:rsidR="007C5F48" w:rsidRPr="00AE2B4A" w:rsidRDefault="007C5F48" w:rsidP="00B325C9"/>
    <w:p w14:paraId="24E32CCD" w14:textId="77777777" w:rsidR="007C5F48" w:rsidRPr="00AE2B4A" w:rsidRDefault="00F51851" w:rsidP="00F51851">
      <w:pPr>
        <w:pStyle w:val="Heading3"/>
      </w:pPr>
      <w:r w:rsidRPr="00AE2B4A">
        <w:t>Sources to drinking-water</w:t>
      </w:r>
    </w:p>
    <w:p w14:paraId="24E32CCE" w14:textId="77777777" w:rsidR="007C5F48" w:rsidRPr="00AE2B4A" w:rsidRDefault="00F75272" w:rsidP="00F75272">
      <w:pPr>
        <w:pStyle w:val="Heading4"/>
      </w:pPr>
      <w:r w:rsidRPr="00AE2B4A">
        <w:t>1.</w:t>
      </w:r>
      <w:r w:rsidRPr="00AE2B4A">
        <w:tab/>
        <w:t>To source waters</w:t>
      </w:r>
    </w:p>
    <w:p w14:paraId="24E32CCF" w14:textId="77777777" w:rsidR="00D3591E" w:rsidRPr="00AE2B4A" w:rsidRDefault="007C5F48" w:rsidP="00B325C9">
      <w:r w:rsidRPr="00AE2B4A">
        <w:t>o-Toluidine is used as a chemical intermediate in chemical synthesis of herbicides, rubber chemicals, dye and pigment intermediates, resin hardeners, fungicide intermediates, corrosion inhibitor in paints and pharmaceutical intermediates.</w:t>
      </w:r>
      <w:r w:rsidR="00817BC2" w:rsidRPr="00AE2B4A">
        <w:t xml:space="preserve"> </w:t>
      </w:r>
      <w:r w:rsidRPr="00AE2B4A">
        <w:t>The largest use of o-toluidine is for the preparation of methyl ethyl aniline (MEA, 6-ethyl-o-toluidine) which is used as an intermediate in the manufacture of herbicides such as acetochlor, metochlor and propisochlor.</w:t>
      </w:r>
      <w:r w:rsidR="00817BC2" w:rsidRPr="00AE2B4A">
        <w:t xml:space="preserve"> </w:t>
      </w:r>
      <w:r w:rsidRPr="00AE2B4A">
        <w:t>It is also used in the synthesis of rubber chemicals such as di-tolyl-phenyl-p-phenylenediamine (DTPD), which is a rubber antioxidant.</w:t>
      </w:r>
      <w:r w:rsidR="00817BC2" w:rsidRPr="00AE2B4A">
        <w:t xml:space="preserve"> </w:t>
      </w:r>
      <w:r w:rsidRPr="00AE2B4A">
        <w:t>o-Toluidine is also used for the photometric determination of glucose in the blood</w:t>
      </w:r>
      <w:r w:rsidR="00D3591E" w:rsidRPr="00AE2B4A">
        <w:t xml:space="preserve"> (DWI 2014).</w:t>
      </w:r>
    </w:p>
    <w:p w14:paraId="24E32CD0" w14:textId="77777777" w:rsidR="007C5F48" w:rsidRPr="00AE2B4A" w:rsidRDefault="007C5F48" w:rsidP="00B325C9"/>
    <w:p w14:paraId="24E32CD1" w14:textId="77777777" w:rsidR="007C5F48" w:rsidRPr="00AE2B4A" w:rsidRDefault="007C5F48" w:rsidP="00B325C9">
      <w:r w:rsidRPr="00AE2B4A">
        <w:t>o-Toluidine has been detected in a variety of foods including fresh kale, celery and carrots, and in shelled peas, red cabbage, and black tea aroma.</w:t>
      </w:r>
      <w:r w:rsidR="00817BC2" w:rsidRPr="00AE2B4A">
        <w:t xml:space="preserve"> </w:t>
      </w:r>
      <w:r w:rsidRPr="00AE2B4A">
        <w:t>USEPA (2000).</w:t>
      </w:r>
    </w:p>
    <w:p w14:paraId="24E32CD2" w14:textId="77777777" w:rsidR="007C5F48" w:rsidRPr="00AE2B4A" w:rsidRDefault="007C5F48" w:rsidP="00B325C9"/>
    <w:p w14:paraId="24E32CD3" w14:textId="77777777" w:rsidR="007C5F48" w:rsidRPr="00AE2B4A" w:rsidRDefault="007C5F48" w:rsidP="00B325C9">
      <w:r w:rsidRPr="00AE2B4A">
        <w:t>Concentrations of o-toluidine in groundwater range from 0.06 to 9.2</w:t>
      </w:r>
      <w:r w:rsidR="00373708" w:rsidRPr="00AE2B4A">
        <w:t> μg</w:t>
      </w:r>
      <w:r w:rsidR="00D70CA2" w:rsidRPr="00AE2B4A">
        <w:t>/L</w:t>
      </w:r>
      <w:r w:rsidRPr="00AE2B4A">
        <w:t xml:space="preserve"> (combined o and p isomers), in fresh surface water from 0.03 to 20</w:t>
      </w:r>
      <w:r w:rsidR="00373708" w:rsidRPr="00AE2B4A">
        <w:t> μg</w:t>
      </w:r>
      <w:r w:rsidR="00D70CA2" w:rsidRPr="00AE2B4A">
        <w:t>/L</w:t>
      </w:r>
      <w:r w:rsidRPr="00AE2B4A">
        <w:t xml:space="preserve"> and in effluents from 42.5</w:t>
      </w:r>
      <w:r w:rsidR="00FB2D10" w:rsidRPr="00AE2B4A">
        <w:t> </w:t>
      </w:r>
      <w:r w:rsidRPr="00AE2B4A">
        <w:t>to 18,800</w:t>
      </w:r>
      <w:r w:rsidR="00373708" w:rsidRPr="00AE2B4A">
        <w:t> μg</w:t>
      </w:r>
      <w:r w:rsidR="00D70CA2" w:rsidRPr="00AE2B4A">
        <w:t>/L</w:t>
      </w:r>
      <w:r w:rsidRPr="00AE2B4A">
        <w:t>.</w:t>
      </w:r>
    </w:p>
    <w:p w14:paraId="24E32CD4" w14:textId="77777777" w:rsidR="007C5F48" w:rsidRPr="00AE2B4A" w:rsidRDefault="007C5F48" w:rsidP="00B325C9">
      <w:pPr>
        <w:rPr>
          <w:u w:val="single"/>
        </w:rPr>
      </w:pPr>
    </w:p>
    <w:p w14:paraId="24E32CD5" w14:textId="77777777" w:rsidR="007C5F48" w:rsidRPr="00AE2B4A" w:rsidRDefault="005B51CA" w:rsidP="005B51CA">
      <w:pPr>
        <w:pStyle w:val="Heading4"/>
      </w:pPr>
      <w:r w:rsidRPr="00AE2B4A">
        <w:t>2.</w:t>
      </w:r>
      <w:r w:rsidRPr="00AE2B4A">
        <w:tab/>
        <w:t>From treatment process</w:t>
      </w:r>
      <w:r w:rsidR="00F75272" w:rsidRPr="00AE2B4A">
        <w:t>es</w:t>
      </w:r>
    </w:p>
    <w:p w14:paraId="24E32CD6" w14:textId="77777777" w:rsidR="007C5F48" w:rsidRPr="00AE2B4A" w:rsidRDefault="007C5F48" w:rsidP="00B325C9">
      <w:r w:rsidRPr="00AE2B4A">
        <w:t>No known sources.</w:t>
      </w:r>
    </w:p>
    <w:p w14:paraId="24E32CD7" w14:textId="77777777" w:rsidR="007C5F48" w:rsidRPr="00AE2B4A" w:rsidRDefault="007C5F48" w:rsidP="00B325C9"/>
    <w:p w14:paraId="24E32CD8" w14:textId="77777777" w:rsidR="007C5F48" w:rsidRPr="00AE2B4A" w:rsidRDefault="00F06FB3" w:rsidP="00F06FB3">
      <w:pPr>
        <w:pStyle w:val="Heading3"/>
      </w:pPr>
      <w:r w:rsidRPr="00AE2B4A">
        <w:t>Forms and fate in the environment</w:t>
      </w:r>
    </w:p>
    <w:p w14:paraId="24E32CD9" w14:textId="77777777" w:rsidR="007C5F48" w:rsidRPr="00AE2B4A" w:rsidRDefault="007C5F48" w:rsidP="00B325C9">
      <w:r w:rsidRPr="00AE2B4A">
        <w:t>With regard to its chemical structure o-toluidine is not expected to hydrolyse under environmental conditions. o-Toluidine is readily biodegradable (MITI, comparable to OECD TG 301 C: biodegradation 65</w:t>
      </w:r>
      <w:r w:rsidR="00E4453A" w:rsidRPr="00AE2B4A">
        <w:t> percent</w:t>
      </w:r>
      <w:r w:rsidRPr="00AE2B4A">
        <w:t xml:space="preserve"> after 28</w:t>
      </w:r>
      <w:r w:rsidR="00DB29E6" w:rsidRPr="00AE2B4A">
        <w:t> days</w:t>
      </w:r>
      <w:r w:rsidRPr="00AE2B4A">
        <w:t>, OECD TG 301 A:</w:t>
      </w:r>
      <w:r w:rsidR="00FB2D10" w:rsidRPr="00AE2B4A">
        <w:br/>
      </w:r>
      <w:r w:rsidRPr="00AE2B4A">
        <w:t>88</w:t>
      </w:r>
      <w:r w:rsidR="00817BC2" w:rsidRPr="00AE2B4A">
        <w:t>–</w:t>
      </w:r>
      <w:r w:rsidRPr="00AE2B4A">
        <w:t>90</w:t>
      </w:r>
      <w:r w:rsidR="00E4453A" w:rsidRPr="00AE2B4A">
        <w:t> percent</w:t>
      </w:r>
      <w:r w:rsidRPr="00AE2B4A">
        <w:t xml:space="preserve"> after 28</w:t>
      </w:r>
      <w:r w:rsidR="00DB29E6" w:rsidRPr="00AE2B4A">
        <w:t> days</w:t>
      </w:r>
      <w:r w:rsidRPr="00AE2B4A">
        <w:t>, OECD TG 301 E: ca. 90</w:t>
      </w:r>
      <w:r w:rsidR="00E4453A" w:rsidRPr="00AE2B4A">
        <w:t> percent</w:t>
      </w:r>
      <w:r w:rsidRPr="00AE2B4A">
        <w:t xml:space="preserve"> after 28</w:t>
      </w:r>
      <w:r w:rsidR="00DB29E6" w:rsidRPr="00AE2B4A">
        <w:t> days</w:t>
      </w:r>
      <w:r w:rsidRPr="00AE2B4A">
        <w:t>).</w:t>
      </w:r>
      <w:r w:rsidR="00817BC2" w:rsidRPr="00AE2B4A">
        <w:t xml:space="preserve"> </w:t>
      </w:r>
      <w:r w:rsidRPr="00AE2B4A">
        <w:t>From the measured coefficient of distribution between the sediment and water (Kd = 0.013) the log Koc was calculated to 0.87.</w:t>
      </w:r>
      <w:r w:rsidR="00817BC2" w:rsidRPr="00AE2B4A">
        <w:t xml:space="preserve"> </w:t>
      </w:r>
      <w:r w:rsidRPr="00AE2B4A">
        <w:t>These results indicate a low sorption potential of o</w:t>
      </w:r>
      <w:r w:rsidR="00FB2D10" w:rsidRPr="00AE2B4A">
        <w:noBreakHyphen/>
      </w:r>
      <w:r w:rsidRPr="00AE2B4A">
        <w:t>toluidine on to the organic phase of soil or sediments.</w:t>
      </w:r>
      <w:r w:rsidR="00817BC2" w:rsidRPr="00AE2B4A">
        <w:t xml:space="preserve"> </w:t>
      </w:r>
      <w:r w:rsidRPr="00AE2B4A">
        <w:t>However, adsorption of o</w:t>
      </w:r>
      <w:r w:rsidR="00FB2D10" w:rsidRPr="00AE2B4A">
        <w:noBreakHyphen/>
      </w:r>
      <w:r w:rsidRPr="00AE2B4A">
        <w:t>toluidine in soil can be enhanced by ion-ion interactions as the results with clay minerals show</w:t>
      </w:r>
      <w:r w:rsidR="00FB2D10" w:rsidRPr="00AE2B4A">
        <w:t xml:space="preserve"> (</w:t>
      </w:r>
      <w:r w:rsidRPr="00AE2B4A">
        <w:t>INCHEM 2004).</w:t>
      </w:r>
    </w:p>
    <w:p w14:paraId="24E32CDA" w14:textId="77777777" w:rsidR="007C5F48" w:rsidRPr="00AE2B4A" w:rsidRDefault="007C5F48" w:rsidP="00B325C9"/>
    <w:p w14:paraId="24E32CDB" w14:textId="77777777" w:rsidR="007C5F48" w:rsidRPr="00AE2B4A" w:rsidRDefault="007C5F48" w:rsidP="00B325C9">
      <w:r w:rsidRPr="00AE2B4A">
        <w:t>Data from DWI (2014) includes:</w:t>
      </w:r>
    </w:p>
    <w:p w14:paraId="24E32CDC" w14:textId="77777777" w:rsidR="007C5F48" w:rsidRPr="00AE2B4A" w:rsidRDefault="007C5F48" w:rsidP="00FB2D10">
      <w:pPr>
        <w:pStyle w:val="Bullet"/>
        <w:spacing w:before="60"/>
      </w:pPr>
      <w:r w:rsidRPr="00AE2B4A">
        <w:t>water solubility about 16,000</w:t>
      </w:r>
      <w:r w:rsidR="00DB29E6" w:rsidRPr="00AE2B4A">
        <w:t> mg/L</w:t>
      </w:r>
      <w:r w:rsidRPr="00AE2B4A">
        <w:t xml:space="preserve"> (1.6</w:t>
      </w:r>
      <w:r w:rsidR="00E4453A" w:rsidRPr="00AE2B4A">
        <w:t> percent</w:t>
      </w:r>
      <w:r w:rsidRPr="00AE2B4A">
        <w:t>)</w:t>
      </w:r>
    </w:p>
    <w:p w14:paraId="24E32CDD" w14:textId="77777777" w:rsidR="007C5F48" w:rsidRPr="00AE2B4A" w:rsidRDefault="007C5F48" w:rsidP="00FB2D10">
      <w:pPr>
        <w:pStyle w:val="Bullet"/>
        <w:spacing w:before="60"/>
        <w:rPr>
          <w:lang w:eastAsia="en-NZ"/>
        </w:rPr>
      </w:pPr>
      <w:r w:rsidRPr="00AE2B4A">
        <w:t xml:space="preserve">log Kow = </w:t>
      </w:r>
      <w:r w:rsidRPr="00AE2B4A">
        <w:rPr>
          <w:lang w:eastAsia="en-NZ"/>
        </w:rPr>
        <w:t>1.4 at 24.5°C</w:t>
      </w:r>
    </w:p>
    <w:p w14:paraId="24E32CDE" w14:textId="77777777" w:rsidR="007C5F48" w:rsidRPr="00AE2B4A" w:rsidRDefault="007C5F48" w:rsidP="00FB2D10">
      <w:pPr>
        <w:pStyle w:val="Bullet"/>
        <w:spacing w:before="60"/>
        <w:rPr>
          <w:lang w:eastAsia="en-NZ"/>
        </w:rPr>
      </w:pPr>
      <w:r w:rsidRPr="00AE2B4A">
        <w:rPr>
          <w:lang w:eastAsia="en-NZ"/>
        </w:rPr>
        <w:t>Koc = 52</w:t>
      </w:r>
    </w:p>
    <w:p w14:paraId="24E32CDF" w14:textId="77777777" w:rsidR="007C5F48" w:rsidRPr="00AE2B4A" w:rsidRDefault="007C5F48" w:rsidP="00FB2D10">
      <w:pPr>
        <w:pStyle w:val="Bullet"/>
        <w:spacing w:before="60"/>
      </w:pPr>
      <w:r w:rsidRPr="00AE2B4A">
        <w:rPr>
          <w:lang w:eastAsia="en-NZ"/>
        </w:rPr>
        <w:t>Henry</w:t>
      </w:r>
      <w:r w:rsidR="00817BC2" w:rsidRPr="00AE2B4A">
        <w:rPr>
          <w:lang w:eastAsia="en-NZ"/>
        </w:rPr>
        <w:t>’</w:t>
      </w:r>
      <w:r w:rsidRPr="00AE2B4A">
        <w:rPr>
          <w:lang w:eastAsia="en-NZ"/>
        </w:rPr>
        <w:t>s Law constant</w:t>
      </w:r>
      <w:r w:rsidR="00817BC2" w:rsidRPr="00AE2B4A">
        <w:rPr>
          <w:lang w:eastAsia="en-NZ"/>
        </w:rPr>
        <w:t xml:space="preserve"> </w:t>
      </w:r>
      <w:r w:rsidRPr="00AE2B4A">
        <w:rPr>
          <w:lang w:eastAsia="en-NZ"/>
        </w:rPr>
        <w:t>= 1.98 x 10</w:t>
      </w:r>
      <w:r w:rsidRPr="00AE2B4A">
        <w:rPr>
          <w:vertAlign w:val="superscript"/>
          <w:lang w:eastAsia="en-NZ"/>
        </w:rPr>
        <w:t>-6</w:t>
      </w:r>
      <w:r w:rsidRPr="00AE2B4A">
        <w:rPr>
          <w:lang w:eastAsia="en-NZ"/>
        </w:rPr>
        <w:t xml:space="preserve"> atm.m³/mol at 25°C.</w:t>
      </w:r>
    </w:p>
    <w:p w14:paraId="24E32CE0" w14:textId="77777777" w:rsidR="007C5F48" w:rsidRPr="00AE2B4A" w:rsidRDefault="007C5F48" w:rsidP="00B325C9"/>
    <w:p w14:paraId="24E32CE1" w14:textId="77777777" w:rsidR="007C5F48" w:rsidRPr="00AE2B4A" w:rsidRDefault="00A31C82" w:rsidP="00A31C82">
      <w:pPr>
        <w:pStyle w:val="Heading3"/>
      </w:pPr>
      <w:r w:rsidRPr="00AE2B4A">
        <w:t>Removal methods</w:t>
      </w:r>
    </w:p>
    <w:p w14:paraId="24E32CE2" w14:textId="77777777" w:rsidR="007C5F48" w:rsidRPr="00AE2B4A" w:rsidRDefault="007C5F48" w:rsidP="00B325C9">
      <w:pPr>
        <w:rPr>
          <w:lang w:eastAsia="en-NZ"/>
        </w:rPr>
      </w:pPr>
      <w:r w:rsidRPr="00AE2B4A">
        <w:rPr>
          <w:lang w:eastAsia="en-NZ"/>
        </w:rPr>
        <w:t>DWI (2014) offer the following:</w:t>
      </w:r>
    </w:p>
    <w:p w14:paraId="24E32CE3" w14:textId="77777777" w:rsidR="007C5F48" w:rsidRPr="00AE2B4A" w:rsidRDefault="007C5F48" w:rsidP="00FB2D10">
      <w:pPr>
        <w:pStyle w:val="Quote"/>
        <w:rPr>
          <w:lang w:eastAsia="en-NZ"/>
        </w:rPr>
      </w:pPr>
      <w:r w:rsidRPr="00AE2B4A">
        <w:rPr>
          <w:lang w:eastAsia="en-NZ"/>
        </w:rPr>
        <w:t>o-Toluidine may be readily removed from drinking water by Fenton reactions.</w:t>
      </w:r>
      <w:r w:rsidR="00817BC2" w:rsidRPr="00AE2B4A">
        <w:rPr>
          <w:lang w:eastAsia="en-NZ"/>
        </w:rPr>
        <w:t xml:space="preserve"> </w:t>
      </w:r>
      <w:r w:rsidRPr="00AE2B4A">
        <w:rPr>
          <w:lang w:eastAsia="en-NZ"/>
        </w:rPr>
        <w:t>In a study using a fluidised-bed process (1.35 litre fluidised-bed reactor), 1 mM Fe</w:t>
      </w:r>
      <w:r w:rsidRPr="00AE2B4A">
        <w:rPr>
          <w:vertAlign w:val="superscript"/>
          <w:lang w:eastAsia="en-NZ"/>
        </w:rPr>
        <w:t>2+</w:t>
      </w:r>
      <w:r w:rsidRPr="00AE2B4A">
        <w:rPr>
          <w:lang w:eastAsia="en-NZ"/>
        </w:rPr>
        <w:t xml:space="preserve"> and 17 mM H</w:t>
      </w:r>
      <w:r w:rsidRPr="00AE2B4A">
        <w:rPr>
          <w:vertAlign w:val="subscript"/>
          <w:lang w:eastAsia="en-NZ"/>
        </w:rPr>
        <w:t>2</w:t>
      </w:r>
      <w:r w:rsidRPr="00AE2B4A">
        <w:rPr>
          <w:lang w:eastAsia="en-NZ"/>
        </w:rPr>
        <w:t>O</w:t>
      </w:r>
      <w:r w:rsidRPr="00AE2B4A">
        <w:rPr>
          <w:vertAlign w:val="subscript"/>
          <w:lang w:eastAsia="en-NZ"/>
        </w:rPr>
        <w:t>2</w:t>
      </w:r>
      <w:r w:rsidRPr="00AE2B4A">
        <w:rPr>
          <w:lang w:eastAsia="en-NZ"/>
        </w:rPr>
        <w:t xml:space="preserve"> at pH 3±0.5, removal of o-toluidine was reported to be 99.8</w:t>
      </w:r>
      <w:r w:rsidR="00E4453A" w:rsidRPr="00AE2B4A">
        <w:rPr>
          <w:lang w:eastAsia="en-NZ"/>
        </w:rPr>
        <w:t> percent</w:t>
      </w:r>
      <w:r w:rsidRPr="00AE2B4A">
        <w:rPr>
          <w:lang w:eastAsia="en-NZ"/>
        </w:rPr>
        <w:t xml:space="preserve"> (note</w:t>
      </w:r>
      <w:r w:rsidR="00817BC2" w:rsidRPr="00AE2B4A">
        <w:rPr>
          <w:lang w:eastAsia="en-NZ"/>
        </w:rPr>
        <w:t xml:space="preserve"> – </w:t>
      </w:r>
      <w:r w:rsidRPr="00AE2B4A">
        <w:rPr>
          <w:lang w:eastAsia="en-NZ"/>
        </w:rPr>
        <w:t>not very practical for public water supply).</w:t>
      </w:r>
    </w:p>
    <w:p w14:paraId="24E32CE4" w14:textId="77777777" w:rsidR="007C5F48" w:rsidRPr="00AE2B4A" w:rsidRDefault="007C5F48" w:rsidP="00B325C9">
      <w:pPr>
        <w:rPr>
          <w:lang w:eastAsia="en-NZ"/>
        </w:rPr>
      </w:pPr>
    </w:p>
    <w:p w14:paraId="24E32CE5" w14:textId="77777777" w:rsidR="007C5F48" w:rsidRPr="00AE2B4A" w:rsidRDefault="007C5F48" w:rsidP="00B325C9">
      <w:pPr>
        <w:rPr>
          <w:lang w:eastAsia="en-NZ"/>
        </w:rPr>
      </w:pPr>
      <w:r w:rsidRPr="00AE2B4A">
        <w:rPr>
          <w:lang w:eastAsia="en-NZ"/>
        </w:rPr>
        <w:t>No other data on the removal of o-toluidine during drinking water treatment were located, however, some inference on its likely fate can be made based on its physico-chemical properties and fate in the environment.</w:t>
      </w:r>
    </w:p>
    <w:p w14:paraId="24E32CE6" w14:textId="77777777" w:rsidR="007C5F48" w:rsidRPr="00AE2B4A" w:rsidRDefault="007C5F48" w:rsidP="00B325C9">
      <w:pPr>
        <w:rPr>
          <w:lang w:eastAsia="en-NZ"/>
        </w:rPr>
      </w:pPr>
    </w:p>
    <w:p w14:paraId="24E32CE7" w14:textId="77777777" w:rsidR="007C5F48" w:rsidRPr="00AE2B4A" w:rsidRDefault="007C5F48" w:rsidP="00B325C9">
      <w:pPr>
        <w:rPr>
          <w:lang w:eastAsia="en-NZ"/>
        </w:rPr>
      </w:pPr>
      <w:r w:rsidRPr="00AE2B4A">
        <w:rPr>
          <w:lang w:eastAsia="en-NZ"/>
        </w:rPr>
        <w:t>o-Toluidine is not expected to adsorb to carbon, based on Kocs 40 to 250.</w:t>
      </w:r>
      <w:r w:rsidR="00817BC2" w:rsidRPr="00AE2B4A">
        <w:rPr>
          <w:lang w:eastAsia="en-NZ"/>
        </w:rPr>
        <w:t xml:space="preserve"> </w:t>
      </w:r>
      <w:r w:rsidRPr="00AE2B4A">
        <w:rPr>
          <w:lang w:eastAsia="en-NZ"/>
        </w:rPr>
        <w:t>Hydrolysis is also not expected to be an important fate process.</w:t>
      </w:r>
      <w:r w:rsidR="00817BC2" w:rsidRPr="00AE2B4A">
        <w:rPr>
          <w:lang w:eastAsia="en-NZ"/>
        </w:rPr>
        <w:t xml:space="preserve"> </w:t>
      </w:r>
      <w:r w:rsidRPr="00AE2B4A">
        <w:rPr>
          <w:lang w:eastAsia="en-NZ"/>
        </w:rPr>
        <w:t>However, it is expected to volatilise very slowly from water surfaces, based on a Henry</w:t>
      </w:r>
      <w:r w:rsidR="00817BC2" w:rsidRPr="00AE2B4A">
        <w:rPr>
          <w:lang w:eastAsia="en-NZ"/>
        </w:rPr>
        <w:t>’</w:t>
      </w:r>
      <w:r w:rsidRPr="00AE2B4A">
        <w:rPr>
          <w:lang w:eastAsia="en-NZ"/>
        </w:rPr>
        <w:t>s Law constant of 1.98 x10</w:t>
      </w:r>
      <w:r w:rsidRPr="00AE2B4A">
        <w:rPr>
          <w:vertAlign w:val="superscript"/>
          <w:lang w:eastAsia="en-NZ"/>
        </w:rPr>
        <w:t>-6</w:t>
      </w:r>
      <w:r w:rsidRPr="00AE2B4A">
        <w:rPr>
          <w:lang w:eastAsia="en-NZ"/>
        </w:rPr>
        <w:t xml:space="preserve"> atm.m³/mol at 25°C, therefore it is not expected to be amenable to air stripping.</w:t>
      </w:r>
      <w:r w:rsidR="00817BC2" w:rsidRPr="00AE2B4A">
        <w:rPr>
          <w:lang w:eastAsia="en-NZ"/>
        </w:rPr>
        <w:t xml:space="preserve"> </w:t>
      </w:r>
      <w:r w:rsidRPr="00AE2B4A">
        <w:rPr>
          <w:lang w:eastAsia="en-NZ"/>
        </w:rPr>
        <w:t>Volatilisation half-lives of 19 and 140</w:t>
      </w:r>
      <w:r w:rsidR="00DB29E6" w:rsidRPr="00AE2B4A">
        <w:rPr>
          <w:lang w:eastAsia="en-NZ"/>
        </w:rPr>
        <w:t> days</w:t>
      </w:r>
      <w:r w:rsidRPr="00AE2B4A">
        <w:rPr>
          <w:lang w:eastAsia="en-NZ"/>
        </w:rPr>
        <w:t xml:space="preserve"> have been estimated for a model river and model lake, respectively.</w:t>
      </w:r>
    </w:p>
    <w:p w14:paraId="24E32CE8" w14:textId="77777777" w:rsidR="007C5F48" w:rsidRPr="00AE2B4A" w:rsidRDefault="007C5F48" w:rsidP="00B325C9"/>
    <w:p w14:paraId="24E32CE9" w14:textId="77777777" w:rsidR="007C5F48" w:rsidRPr="00AE2B4A" w:rsidRDefault="00A31C82" w:rsidP="00A31C82">
      <w:pPr>
        <w:pStyle w:val="Heading3"/>
      </w:pPr>
      <w:r w:rsidRPr="00AE2B4A">
        <w:t>Health considerations</w:t>
      </w:r>
    </w:p>
    <w:p w14:paraId="24E32CEA" w14:textId="77777777" w:rsidR="007C5F48" w:rsidRPr="00AE2B4A" w:rsidRDefault="007C5F48" w:rsidP="00B325C9">
      <w:pPr>
        <w:rPr>
          <w:lang w:eastAsia="en-NZ"/>
        </w:rPr>
      </w:pPr>
      <w:r w:rsidRPr="00AE2B4A">
        <w:rPr>
          <w:lang w:eastAsia="en-NZ"/>
        </w:rPr>
        <w:t>o-Toluidine has low acute toxicity.</w:t>
      </w:r>
      <w:r w:rsidR="00817BC2" w:rsidRPr="00AE2B4A">
        <w:rPr>
          <w:lang w:eastAsia="en-NZ"/>
        </w:rPr>
        <w:t xml:space="preserve"> </w:t>
      </w:r>
      <w:r w:rsidRPr="00AE2B4A">
        <w:rPr>
          <w:lang w:eastAsia="en-NZ"/>
        </w:rPr>
        <w:t>o-Toluidine is rapidly absorbed via gastrointestinal tract and is rapidly distributed, metabolised and excreted mainly via urine.</w:t>
      </w:r>
      <w:r w:rsidR="00817BC2" w:rsidRPr="00AE2B4A">
        <w:rPr>
          <w:lang w:eastAsia="en-NZ"/>
        </w:rPr>
        <w:t xml:space="preserve"> </w:t>
      </w:r>
      <w:r w:rsidRPr="00AE2B4A">
        <w:rPr>
          <w:lang w:eastAsia="en-NZ"/>
        </w:rPr>
        <w:t>o-Toluidine has been found in tobacco smoke.</w:t>
      </w:r>
    </w:p>
    <w:p w14:paraId="24E32CEB" w14:textId="77777777" w:rsidR="007C5F48" w:rsidRPr="00AE2B4A" w:rsidRDefault="007C5F48" w:rsidP="00B325C9"/>
    <w:p w14:paraId="24E32CEC" w14:textId="77777777" w:rsidR="007C5F48" w:rsidRPr="00AE2B4A" w:rsidRDefault="007C5F48" w:rsidP="00B325C9">
      <w:pPr>
        <w:rPr>
          <w:lang w:eastAsia="en-NZ"/>
        </w:rPr>
      </w:pPr>
      <w:r w:rsidRPr="00AE2B4A">
        <w:rPr>
          <w:lang w:eastAsia="en-NZ"/>
        </w:rPr>
        <w:t xml:space="preserve">Overall o-toluidine shows some genotoxic potential and clastogenic activity </w:t>
      </w:r>
      <w:r w:rsidRPr="00AE2B4A">
        <w:rPr>
          <w:i/>
          <w:iCs/>
          <w:lang w:eastAsia="en-NZ"/>
        </w:rPr>
        <w:t>in vitro</w:t>
      </w:r>
      <w:r w:rsidRPr="00AE2B4A">
        <w:rPr>
          <w:lang w:eastAsia="en-NZ"/>
        </w:rPr>
        <w:t xml:space="preserve">, however, the </w:t>
      </w:r>
      <w:r w:rsidRPr="00AE2B4A">
        <w:rPr>
          <w:i/>
          <w:iCs/>
          <w:lang w:eastAsia="en-NZ"/>
        </w:rPr>
        <w:t xml:space="preserve">in vivo </w:t>
      </w:r>
      <w:r w:rsidRPr="00AE2B4A">
        <w:rPr>
          <w:lang w:eastAsia="en-NZ"/>
        </w:rPr>
        <w:t>genotoxic potential of o-toluidine remains uncertain.</w:t>
      </w:r>
    </w:p>
    <w:p w14:paraId="24E32CED" w14:textId="77777777" w:rsidR="007C5F48" w:rsidRPr="00AE2B4A" w:rsidRDefault="007C5F48" w:rsidP="00B325C9">
      <w:pPr>
        <w:rPr>
          <w:lang w:eastAsia="en-NZ"/>
        </w:rPr>
      </w:pPr>
    </w:p>
    <w:p w14:paraId="24E32CEE" w14:textId="77777777" w:rsidR="007C5F48" w:rsidRPr="00AE2B4A" w:rsidRDefault="007C5F48" w:rsidP="00B325C9">
      <w:r w:rsidRPr="00AE2B4A">
        <w:rPr>
          <w:lang w:eastAsia="en-NZ"/>
        </w:rPr>
        <w:t>For Repeat Dose Oral Toxicity and Carcinogenicity a LOAEL of 1</w:t>
      </w:r>
      <w:r w:rsidR="00FB2D10" w:rsidRPr="00AE2B4A">
        <w:rPr>
          <w:lang w:eastAsia="en-NZ"/>
        </w:rPr>
        <w:t>,</w:t>
      </w:r>
      <w:r w:rsidRPr="00AE2B4A">
        <w:rPr>
          <w:lang w:eastAsia="en-NZ"/>
        </w:rPr>
        <w:t>000</w:t>
      </w:r>
      <w:r w:rsidR="00DB29E6" w:rsidRPr="00AE2B4A">
        <w:rPr>
          <w:lang w:eastAsia="en-NZ"/>
        </w:rPr>
        <w:t> mg/kg</w:t>
      </w:r>
      <w:r w:rsidRPr="00AE2B4A">
        <w:rPr>
          <w:lang w:eastAsia="en-NZ"/>
        </w:rPr>
        <w:t xml:space="preserve"> diet (reported to be approximately 150</w:t>
      </w:r>
      <w:r w:rsidR="00DB29E6" w:rsidRPr="00AE2B4A">
        <w:rPr>
          <w:lang w:eastAsia="en-NZ"/>
        </w:rPr>
        <w:t> mg/kg</w:t>
      </w:r>
      <w:r w:rsidRPr="00AE2B4A">
        <w:rPr>
          <w:lang w:eastAsia="en-NZ"/>
        </w:rPr>
        <w:t xml:space="preserve"> bw/day) was identified reductions in bodyweight.</w:t>
      </w:r>
      <w:r w:rsidR="00817BC2" w:rsidRPr="00AE2B4A">
        <w:rPr>
          <w:lang w:eastAsia="en-NZ"/>
        </w:rPr>
        <w:t xml:space="preserve"> </w:t>
      </w:r>
      <w:r w:rsidRPr="00AE2B4A">
        <w:rPr>
          <w:lang w:eastAsia="en-NZ"/>
        </w:rPr>
        <w:t xml:space="preserve">From this data </w:t>
      </w:r>
      <w:r w:rsidRPr="00AE2B4A">
        <w:t xml:space="preserve">an </w:t>
      </w:r>
      <w:r w:rsidRPr="00AE2B4A">
        <w:rPr>
          <w:bCs/>
        </w:rPr>
        <w:t>oral Tolerable Daily Intake (TDI) of 0.15</w:t>
      </w:r>
      <w:r w:rsidR="00DB29E6" w:rsidRPr="00AE2B4A">
        <w:rPr>
          <w:bCs/>
        </w:rPr>
        <w:t> mg/kg</w:t>
      </w:r>
      <w:r w:rsidRPr="00AE2B4A">
        <w:rPr>
          <w:bCs/>
        </w:rPr>
        <w:t xml:space="preserve"> bw/day (150</w:t>
      </w:r>
      <w:r w:rsidR="00373708" w:rsidRPr="00AE2B4A">
        <w:rPr>
          <w:bCs/>
        </w:rPr>
        <w:t> μg</w:t>
      </w:r>
      <w:r w:rsidRPr="00AE2B4A">
        <w:rPr>
          <w:bCs/>
        </w:rPr>
        <w:t xml:space="preserve">/kg bw/day) </w:t>
      </w:r>
      <w:r w:rsidRPr="00AE2B4A">
        <w:t>is derived.</w:t>
      </w:r>
      <w:r w:rsidR="00817BC2" w:rsidRPr="00AE2B4A">
        <w:t xml:space="preserve"> </w:t>
      </w:r>
      <w:r w:rsidRPr="00AE2B4A">
        <w:t xml:space="preserve">However, o-toluidine is an International Agency for Research on Cancer (IARC) </w:t>
      </w:r>
      <w:r w:rsidR="00373708" w:rsidRPr="00AE2B4A">
        <w:t>Group 1</w:t>
      </w:r>
      <w:r w:rsidRPr="00AE2B4A">
        <w:t xml:space="preserve"> carcinogen and therefore its concentration in water should be as low as reasonably practicable.</w:t>
      </w:r>
      <w:r w:rsidR="00817BC2" w:rsidRPr="00AE2B4A">
        <w:t xml:space="preserve"> </w:t>
      </w:r>
      <w:r w:rsidRPr="00AE2B4A">
        <w:t>IARC state that there is moderate mechanistic evidence indicating that the carcinogenicity of o-toluidine involves metabolic activation, formation of DNA adducts, and induction of DNA-damaging effects.</w:t>
      </w:r>
    </w:p>
    <w:p w14:paraId="24E32CEF" w14:textId="77777777" w:rsidR="007C5F48" w:rsidRPr="00AE2B4A" w:rsidRDefault="007C5F48" w:rsidP="00B325C9"/>
    <w:p w14:paraId="24E32CF0" w14:textId="77777777" w:rsidR="007C5F48" w:rsidRPr="00AE2B4A" w:rsidRDefault="00A31C82" w:rsidP="0099026D">
      <w:pPr>
        <w:pStyle w:val="Heading3"/>
      </w:pPr>
      <w:r w:rsidRPr="00AE2B4A">
        <w:t xml:space="preserve">Derivation of </w:t>
      </w:r>
      <w:r w:rsidR="0099026D" w:rsidRPr="00AE2B4A">
        <w:t>Maximum Acceptable Value</w:t>
      </w:r>
    </w:p>
    <w:p w14:paraId="24E32CF1" w14:textId="77777777" w:rsidR="003A1443" w:rsidRPr="00AE2B4A" w:rsidRDefault="003A1443" w:rsidP="00B325C9">
      <w:r w:rsidRPr="00AE2B4A">
        <w:t>No MAV.</w:t>
      </w:r>
    </w:p>
    <w:p w14:paraId="24E32CF2" w14:textId="77777777" w:rsidR="007C5F48" w:rsidRPr="00AE2B4A" w:rsidRDefault="007C5F48" w:rsidP="00B325C9"/>
    <w:p w14:paraId="24E32CF3" w14:textId="77777777" w:rsidR="007C5F48" w:rsidRPr="00AE2B4A" w:rsidRDefault="00A31C82" w:rsidP="00A31C82">
      <w:pPr>
        <w:pStyle w:val="Heading3"/>
      </w:pPr>
      <w:r w:rsidRPr="00AE2B4A">
        <w:t>References</w:t>
      </w:r>
    </w:p>
    <w:p w14:paraId="24E32CF4" w14:textId="77777777" w:rsidR="007C5F48" w:rsidRPr="00AE2B4A" w:rsidRDefault="00D3591E" w:rsidP="00FB2D10">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2458" w:history="1">
        <w:r w:rsidR="00543BF3" w:rsidRPr="00AE2B4A">
          <w:rPr>
            <w:rStyle w:val="Hyperlink"/>
          </w:rPr>
          <w:t>http://dwi.defra.gov.uk/research/completed-research/reports/DWI70-2-292.pdf</w:t>
        </w:r>
      </w:hyperlink>
      <w:r w:rsidR="00FB2D10" w:rsidRPr="00AE2B4A">
        <w:rPr>
          <w:rStyle w:val="Hyperlink"/>
        </w:rPr>
        <w:t>.</w:t>
      </w:r>
    </w:p>
    <w:p w14:paraId="24E32CF5" w14:textId="77777777" w:rsidR="007C5F48" w:rsidRPr="00AE2B4A" w:rsidRDefault="007C5F48" w:rsidP="00FB2D10">
      <w:pPr>
        <w:pStyle w:val="References"/>
      </w:pPr>
      <w:r w:rsidRPr="00AE2B4A">
        <w:t>EU</w:t>
      </w:r>
      <w:r w:rsidR="00FB2D10" w:rsidRPr="00AE2B4A">
        <w:t>.</w:t>
      </w:r>
      <w:r w:rsidRPr="00AE2B4A">
        <w:t xml:space="preserve"> 2012.</w:t>
      </w:r>
      <w:r w:rsidR="00817BC2" w:rsidRPr="00AE2B4A">
        <w:t xml:space="preserve"> </w:t>
      </w:r>
      <w:r w:rsidRPr="00AE2B4A">
        <w:rPr>
          <w:i/>
        </w:rPr>
        <w:t>Support Document for Identification of o-Toluidine as a Substance of Very High Concern because of its CMR Properties</w:t>
      </w:r>
      <w:r w:rsidRPr="00AE2B4A">
        <w:t>.</w:t>
      </w:r>
      <w:r w:rsidR="00817BC2" w:rsidRPr="00AE2B4A">
        <w:t xml:space="preserve"> </w:t>
      </w:r>
      <w:r w:rsidRPr="00AE2B4A">
        <w:t>8 pp.</w:t>
      </w:r>
      <w:r w:rsidR="00817BC2" w:rsidRPr="00AE2B4A">
        <w:t xml:space="preserve"> </w:t>
      </w:r>
      <w:hyperlink r:id="rId2459" w:history="1">
        <w:r w:rsidR="006F7DA9" w:rsidRPr="00AE2B4A">
          <w:rPr>
            <w:rStyle w:val="Hyperlink"/>
          </w:rPr>
          <w:t>http://echa.europa.eu/</w:t>
        </w:r>
        <w:r w:rsidRPr="00AE2B4A">
          <w:rPr>
            <w:rStyle w:val="Hyperlink"/>
          </w:rPr>
          <w:t>documents/10162/793593d4-3b27-4eb5-bdb5-b52e80fb53de</w:t>
        </w:r>
      </w:hyperlink>
      <w:r w:rsidR="00F81D7C" w:rsidRPr="00AE2B4A">
        <w:rPr>
          <w:rStyle w:val="Hyperlink"/>
        </w:rPr>
        <w:t>.</w:t>
      </w:r>
    </w:p>
    <w:p w14:paraId="24E32CF6" w14:textId="77777777" w:rsidR="007C5F48" w:rsidRPr="00AE2B4A" w:rsidRDefault="00543BF3" w:rsidP="00FB2D10">
      <w:pPr>
        <w:pStyle w:val="References"/>
      </w:pPr>
      <w:r w:rsidRPr="00AE2B4A">
        <w:t xml:space="preserve">INCHEM. 2004. </w:t>
      </w:r>
      <w:r w:rsidR="007C5F48" w:rsidRPr="00AE2B4A">
        <w:t>o-Toluidine.</w:t>
      </w:r>
      <w:r w:rsidR="00817BC2" w:rsidRPr="00AE2B4A">
        <w:t xml:space="preserve"> </w:t>
      </w:r>
      <w:r w:rsidR="007C5F48" w:rsidRPr="00AE2B4A">
        <w:rPr>
          <w:i/>
        </w:rPr>
        <w:t>OECD SIDS</w:t>
      </w:r>
      <w:r w:rsidR="007C5F48" w:rsidRPr="00AE2B4A">
        <w:t>.</w:t>
      </w:r>
      <w:r w:rsidR="00817BC2" w:rsidRPr="00AE2B4A">
        <w:t xml:space="preserve"> </w:t>
      </w:r>
      <w:r w:rsidR="007C5F48" w:rsidRPr="00AE2B4A">
        <w:t>297 pp.</w:t>
      </w:r>
      <w:r w:rsidR="00817BC2" w:rsidRPr="00AE2B4A">
        <w:t xml:space="preserve"> </w:t>
      </w:r>
      <w:r w:rsidR="003B06C9" w:rsidRPr="00AE2B4A">
        <w:rPr>
          <w:rStyle w:val="Hyperlink"/>
        </w:rPr>
        <w:t>http://www.inchem.org/</w:t>
      </w:r>
      <w:r w:rsidR="007C5F48" w:rsidRPr="00AE2B4A">
        <w:rPr>
          <w:rStyle w:val="Hyperlink"/>
        </w:rPr>
        <w:t>documents/sids/sids/95534.pdf</w:t>
      </w:r>
      <w:r w:rsidR="00F81D7C" w:rsidRPr="00AE2B4A">
        <w:rPr>
          <w:rStyle w:val="Hyperlink"/>
        </w:rPr>
        <w:t>.</w:t>
      </w:r>
    </w:p>
    <w:p w14:paraId="24E32CF7" w14:textId="77777777" w:rsidR="007C5F48" w:rsidRPr="00AE2B4A" w:rsidRDefault="00021DB7" w:rsidP="00FB2D10">
      <w:pPr>
        <w:pStyle w:val="References"/>
      </w:pPr>
      <w:r w:rsidRPr="00AE2B4A">
        <w:t xml:space="preserve">USEPA. 2000. </w:t>
      </w:r>
      <w:r w:rsidR="007C5F48" w:rsidRPr="00AE2B4A">
        <w:t>2-Methylaniline (o-Toluidine).</w:t>
      </w:r>
      <w:r w:rsidR="00817BC2" w:rsidRPr="00AE2B4A">
        <w:t xml:space="preserve"> </w:t>
      </w:r>
      <w:r w:rsidR="007C5F48" w:rsidRPr="00AE2B4A">
        <w:rPr>
          <w:i/>
        </w:rPr>
        <w:t>Hazard Summary</w:t>
      </w:r>
      <w:r w:rsidR="007C5F48" w:rsidRPr="00AE2B4A">
        <w:t>.</w:t>
      </w:r>
      <w:r w:rsidR="00817BC2" w:rsidRPr="00AE2B4A">
        <w:t xml:space="preserve"> </w:t>
      </w:r>
      <w:r w:rsidR="007C5F48" w:rsidRPr="00AE2B4A">
        <w:t>2 pp.</w:t>
      </w:r>
      <w:r w:rsidR="00817BC2" w:rsidRPr="00AE2B4A">
        <w:t xml:space="preserve"> </w:t>
      </w:r>
      <w:hyperlink r:id="rId2460" w:history="1">
        <w:r w:rsidR="007C5F48" w:rsidRPr="00AE2B4A">
          <w:rPr>
            <w:rStyle w:val="Hyperlink"/>
          </w:rPr>
          <w:t>http://www.epa.gov/ttnatw01/hlthef/methylan.html</w:t>
        </w:r>
      </w:hyperlink>
      <w:r w:rsidR="00F81D7C" w:rsidRPr="00AE2B4A">
        <w:t>.</w:t>
      </w:r>
    </w:p>
    <w:p w14:paraId="24E32CF8" w14:textId="77777777" w:rsidR="007C5F48" w:rsidRPr="00AE2B4A" w:rsidRDefault="00EF12DE" w:rsidP="0020576D">
      <w:pPr>
        <w:pStyle w:val="Heading1"/>
      </w:pPr>
      <w:bookmarkStart w:id="460" w:name="_Toc522627557"/>
      <w:bookmarkStart w:id="461" w:name="_Toc10885070"/>
      <w:r w:rsidRPr="00AE2B4A">
        <w:t>Tonalide</w:t>
      </w:r>
      <w:bookmarkEnd w:id="460"/>
      <w:bookmarkEnd w:id="461"/>
    </w:p>
    <w:p w14:paraId="24E32CF9" w14:textId="77777777" w:rsidR="007C5F48" w:rsidRPr="00AE2B4A" w:rsidRDefault="007C5F48" w:rsidP="00B325C9">
      <w:r w:rsidRPr="00AE2B4A">
        <w:t>CAS No. 1506-02-1 and 21145-77-7.</w:t>
      </w:r>
      <w:r w:rsidR="00817BC2" w:rsidRPr="00AE2B4A">
        <w:t xml:space="preserve"> </w:t>
      </w:r>
      <w:r w:rsidRPr="00AE2B4A">
        <w:t>The IUPAC name for tonalide is 1-(3,5,5,6,8,8-hexamethyl-6,7-dihydronaphthalen-2-yl)ethanone.</w:t>
      </w:r>
      <w:r w:rsidR="00817BC2" w:rsidRPr="00AE2B4A">
        <w:t xml:space="preserve"> </w:t>
      </w:r>
      <w:r w:rsidRPr="00AE2B4A">
        <w:t>Tonalide can also be called tonalid, acetyl methyl tetramethyl tetralin, acetyl-1,1,2,4,4,7-hexamethyltetraline, AHTN, fixolide and musk fragrance.</w:t>
      </w:r>
      <w:r w:rsidR="00817BC2" w:rsidRPr="00AE2B4A">
        <w:t xml:space="preserve"> </w:t>
      </w:r>
      <w:r w:rsidRPr="00AE2B4A">
        <w:t>Tonalide is a commonly used trade name.</w:t>
      </w:r>
      <w:r w:rsidR="00817BC2" w:rsidRPr="00AE2B4A">
        <w:t xml:space="preserve"> </w:t>
      </w:r>
      <w:r w:rsidRPr="00AE2B4A">
        <w:t>See also galaxolide datasheet.</w:t>
      </w:r>
    </w:p>
    <w:p w14:paraId="24E32CFA" w14:textId="77777777" w:rsidR="007C5F48" w:rsidRPr="00AE2B4A" w:rsidRDefault="007C5F48" w:rsidP="00B325C9">
      <w:pPr>
        <w:rPr>
          <w:bCs/>
        </w:rPr>
      </w:pPr>
    </w:p>
    <w:p w14:paraId="24E32CFB" w14:textId="77777777" w:rsidR="007C5F48" w:rsidRPr="00AE2B4A" w:rsidRDefault="0099026D" w:rsidP="0099026D">
      <w:pPr>
        <w:pStyle w:val="Heading3"/>
      </w:pPr>
      <w:r w:rsidRPr="00AE2B4A">
        <w:t>Maximum Acceptable Value</w:t>
      </w:r>
    </w:p>
    <w:p w14:paraId="24E32CFC" w14:textId="77777777" w:rsidR="007C5F48" w:rsidRPr="00AE2B4A" w:rsidRDefault="007C5F48" w:rsidP="004D513B">
      <w:pPr>
        <w:pStyle w:val="Introductoryparagraph"/>
      </w:pPr>
      <w:r w:rsidRPr="00AE2B4A">
        <w:t>The DWSNZ do not have a MAV for tonalide, and it is not mentioned in the WHO Guidelines.</w:t>
      </w:r>
    </w:p>
    <w:p w14:paraId="24E32CFD" w14:textId="77777777" w:rsidR="007C5F48" w:rsidRPr="00AE2B4A" w:rsidRDefault="007C5F48" w:rsidP="00B325C9"/>
    <w:p w14:paraId="24E32CFE" w14:textId="77777777" w:rsidR="00DB29E6" w:rsidRPr="00AE2B4A" w:rsidRDefault="007C5F48" w:rsidP="00B325C9">
      <w:pPr>
        <w:rPr>
          <w:szCs w:val="24"/>
        </w:rPr>
      </w:pPr>
      <w:r w:rsidRPr="00AE2B4A">
        <w:rPr>
          <w:szCs w:val="24"/>
        </w:rPr>
        <w:t>The Minnesota Department of Health developed a guidance value of 20</w:t>
      </w:r>
      <w:r w:rsidR="00373708" w:rsidRPr="00AE2B4A">
        <w:rPr>
          <w:szCs w:val="24"/>
        </w:rPr>
        <w:t> ppb</w:t>
      </w:r>
      <w:r w:rsidRPr="00AE2B4A">
        <w:rPr>
          <w:szCs w:val="24"/>
        </w:rPr>
        <w:t xml:space="preserve"> for AHTN in drinking water.</w:t>
      </w:r>
      <w:r w:rsidR="00817BC2" w:rsidRPr="00AE2B4A">
        <w:rPr>
          <w:szCs w:val="24"/>
        </w:rPr>
        <w:t xml:space="preserve"> </w:t>
      </w:r>
      <w:r w:rsidRPr="00AE2B4A">
        <w:rPr>
          <w:szCs w:val="24"/>
        </w:rPr>
        <w:t>MDH (2011) considers the liver the organ most sensitive to AHTN exposure.</w:t>
      </w:r>
    </w:p>
    <w:p w14:paraId="24E32CFF" w14:textId="77777777" w:rsidR="00DB29E6" w:rsidRPr="00AE2B4A" w:rsidRDefault="00DB29E6" w:rsidP="00B325C9">
      <w:pPr>
        <w:rPr>
          <w:szCs w:val="24"/>
        </w:rPr>
      </w:pPr>
    </w:p>
    <w:p w14:paraId="24E32D00" w14:textId="77777777" w:rsidR="007C5F48" w:rsidRPr="00AE2B4A" w:rsidRDefault="00F51851" w:rsidP="00F51851">
      <w:pPr>
        <w:pStyle w:val="Heading3"/>
      </w:pPr>
      <w:r w:rsidRPr="00AE2B4A">
        <w:t>Sources to drinking-water</w:t>
      </w:r>
    </w:p>
    <w:p w14:paraId="24E32D01" w14:textId="77777777" w:rsidR="007C5F48" w:rsidRPr="00AE2B4A" w:rsidRDefault="00F75272" w:rsidP="00F75272">
      <w:pPr>
        <w:pStyle w:val="Heading4"/>
      </w:pPr>
      <w:r w:rsidRPr="00AE2B4A">
        <w:t>1.</w:t>
      </w:r>
      <w:r w:rsidRPr="00AE2B4A">
        <w:tab/>
        <w:t>To source waters</w:t>
      </w:r>
    </w:p>
    <w:p w14:paraId="24E32D02" w14:textId="77777777" w:rsidR="007C5F48" w:rsidRPr="00AE2B4A" w:rsidRDefault="007C5F48" w:rsidP="00B325C9">
      <w:pPr>
        <w:rPr>
          <w:szCs w:val="24"/>
        </w:rPr>
      </w:pPr>
      <w:r w:rsidRPr="00AE2B4A">
        <w:rPr>
          <w:szCs w:val="24"/>
        </w:rPr>
        <w:t>Tonalide</w:t>
      </w:r>
      <w:r w:rsidR="00817BC2" w:rsidRPr="00AE2B4A">
        <w:rPr>
          <w:szCs w:val="24"/>
        </w:rPr>
        <w:t>’</w:t>
      </w:r>
      <w:r w:rsidRPr="00AE2B4A">
        <w:rPr>
          <w:szCs w:val="24"/>
        </w:rPr>
        <w:t xml:space="preserve">s </w:t>
      </w:r>
      <w:r w:rsidRPr="00AE2B4A">
        <w:t>production and use as a fragrance used in cosmetics, body lotions, detergents, fabric softeners, household cleaning products and air fresheners may result in its release to the environment through various waste streams.</w:t>
      </w:r>
    </w:p>
    <w:p w14:paraId="24E32D03" w14:textId="77777777" w:rsidR="007C5F48" w:rsidRPr="00AE2B4A" w:rsidRDefault="007C5F48" w:rsidP="00B325C9">
      <w:pPr>
        <w:rPr>
          <w:u w:val="single"/>
        </w:rPr>
      </w:pPr>
    </w:p>
    <w:p w14:paraId="24E32D04" w14:textId="77777777" w:rsidR="007C5F48" w:rsidRPr="00AE2B4A" w:rsidRDefault="005B51CA" w:rsidP="005B51CA">
      <w:pPr>
        <w:pStyle w:val="Heading4"/>
      </w:pPr>
      <w:r w:rsidRPr="00AE2B4A">
        <w:t>2.</w:t>
      </w:r>
      <w:r w:rsidRPr="00AE2B4A">
        <w:tab/>
        <w:t>From treatment process</w:t>
      </w:r>
      <w:r w:rsidR="00F75272" w:rsidRPr="00AE2B4A">
        <w:t>es</w:t>
      </w:r>
    </w:p>
    <w:p w14:paraId="24E32D05" w14:textId="77777777" w:rsidR="007C5F48" w:rsidRPr="00AE2B4A" w:rsidRDefault="007C5F48" w:rsidP="00B325C9">
      <w:r w:rsidRPr="00AE2B4A">
        <w:t>No known sources.</w:t>
      </w:r>
    </w:p>
    <w:p w14:paraId="24E32D06" w14:textId="77777777" w:rsidR="007C5F48" w:rsidRPr="00AE2B4A" w:rsidRDefault="007C5F48" w:rsidP="00B325C9"/>
    <w:p w14:paraId="24E32D07" w14:textId="77777777" w:rsidR="007C5F48" w:rsidRPr="00AE2B4A" w:rsidRDefault="00F06FB3" w:rsidP="00F06FB3">
      <w:pPr>
        <w:pStyle w:val="Heading3"/>
      </w:pPr>
      <w:r w:rsidRPr="00AE2B4A">
        <w:t>Forms and fate in the environment</w:t>
      </w:r>
    </w:p>
    <w:p w14:paraId="24E32D08" w14:textId="77777777" w:rsidR="007C5F48" w:rsidRPr="00AE2B4A" w:rsidRDefault="007C5F48" w:rsidP="00B325C9">
      <w:r w:rsidRPr="00AE2B4A">
        <w:t>If released to soil, tonalide is expected to be immobile based on Koc values of 6,309 to 63,000.</w:t>
      </w:r>
      <w:r w:rsidR="00817BC2" w:rsidRPr="00AE2B4A">
        <w:t xml:space="preserve"> </w:t>
      </w:r>
      <w:r w:rsidRPr="00AE2B4A">
        <w:t>Volatilisation from moist soil surfaces is expected to be an important fate process based on its Henry</w:t>
      </w:r>
      <w:r w:rsidR="00817BC2" w:rsidRPr="00AE2B4A">
        <w:t>’</w:t>
      </w:r>
      <w:r w:rsidRPr="00AE2B4A">
        <w:t>s Law constant of 1.4 x 10</w:t>
      </w:r>
      <w:r w:rsidRPr="00AE2B4A">
        <w:rPr>
          <w:vertAlign w:val="superscript"/>
        </w:rPr>
        <w:t>-4</w:t>
      </w:r>
      <w:r w:rsidR="00DB29E6" w:rsidRPr="00AE2B4A">
        <w:t xml:space="preserve"> atm</w:t>
      </w:r>
      <w:r w:rsidR="00DB29E6" w:rsidRPr="00AE2B4A">
        <w:noBreakHyphen/>
        <w:t>cu m/mole</w:t>
      </w:r>
      <w:r w:rsidRPr="00AE2B4A">
        <w:t>.</w:t>
      </w:r>
      <w:r w:rsidR="00817BC2" w:rsidRPr="00AE2B4A">
        <w:t xml:space="preserve"> </w:t>
      </w:r>
      <w:r w:rsidRPr="00AE2B4A">
        <w:t>Adsorption to soil is expected to attenuate volatilisation. Biodegradation is not an important environmental fate process in soil or water.</w:t>
      </w:r>
      <w:r w:rsidR="00817BC2" w:rsidRPr="00AE2B4A">
        <w:t xml:space="preserve"> </w:t>
      </w:r>
      <w:r w:rsidRPr="00AE2B4A">
        <w:t>If released into water, tonalide is expected to adsorb to suspended solids and sediment based on its Koc. Volatilisation from water surfaces is expected to be an important fate process based on its estimated Henry</w:t>
      </w:r>
      <w:r w:rsidR="00817BC2" w:rsidRPr="00AE2B4A">
        <w:t>’</w:t>
      </w:r>
      <w:r w:rsidRPr="00AE2B4A">
        <w:t>s Law constant.</w:t>
      </w:r>
      <w:r w:rsidR="00817BC2" w:rsidRPr="00AE2B4A">
        <w:t xml:space="preserve"> </w:t>
      </w:r>
      <w:r w:rsidRPr="00AE2B4A">
        <w:t>Estimated volatilisation half-lifes for a model river and model lake are 15</w:t>
      </w:r>
      <w:r w:rsidR="002B6151" w:rsidRPr="00AE2B4A">
        <w:t> hours</w:t>
      </w:r>
      <w:r w:rsidR="00DB29E6" w:rsidRPr="00AE2B4A">
        <w:t xml:space="preserve"> </w:t>
      </w:r>
      <w:r w:rsidRPr="00AE2B4A">
        <w:t>and 9</w:t>
      </w:r>
      <w:r w:rsidR="00DB29E6" w:rsidRPr="00AE2B4A">
        <w:t> days</w:t>
      </w:r>
      <w:r w:rsidRPr="00AE2B4A">
        <w:t>, respectively.</w:t>
      </w:r>
      <w:r w:rsidR="00817BC2" w:rsidRPr="00AE2B4A">
        <w:t xml:space="preserve"> </w:t>
      </w:r>
      <w:r w:rsidRPr="00AE2B4A">
        <w:t>However, volatilisation from water surfaces is expected to be attenuated by adsorption to suspended solids and sediment in the water column.</w:t>
      </w:r>
      <w:r w:rsidR="00817BC2" w:rsidRPr="00AE2B4A">
        <w:t xml:space="preserve"> </w:t>
      </w:r>
      <w:r w:rsidRPr="00AE2B4A">
        <w:t>The estimated volatilisation half-life from a model pond is 230</w:t>
      </w:r>
      <w:r w:rsidR="00DB29E6" w:rsidRPr="00AE2B4A">
        <w:t> days</w:t>
      </w:r>
      <w:r w:rsidRPr="00AE2B4A">
        <w:t xml:space="preserve"> if adsorption is considered.</w:t>
      </w:r>
      <w:r w:rsidR="00817BC2" w:rsidRPr="00AE2B4A">
        <w:t xml:space="preserve"> </w:t>
      </w:r>
      <w:r w:rsidRPr="00AE2B4A">
        <w:t>BCFs of 597 to 1,069 suggest bioconcentration in aquatic organisms is high to very high.</w:t>
      </w:r>
      <w:r w:rsidR="00817BC2" w:rsidRPr="00AE2B4A">
        <w:t xml:space="preserve"> </w:t>
      </w:r>
      <w:r w:rsidRPr="00AE2B4A">
        <w:t>Tonalide is not expected to undergo hydrolysis in the environment due to the lack of functional groups that hydrolyse under environmental conditions.</w:t>
      </w:r>
      <w:r w:rsidR="00817BC2" w:rsidRPr="00AE2B4A">
        <w:t xml:space="preserve"> </w:t>
      </w:r>
      <w:r w:rsidRPr="00AE2B4A">
        <w:rPr>
          <w:szCs w:val="24"/>
        </w:rPr>
        <w:t>Water solubility 1.25</w:t>
      </w:r>
      <w:r w:rsidR="00DB29E6" w:rsidRPr="00AE2B4A">
        <w:rPr>
          <w:szCs w:val="24"/>
        </w:rPr>
        <w:t> mg/L</w:t>
      </w:r>
      <w:r w:rsidRPr="00AE2B4A">
        <w:rPr>
          <w:szCs w:val="24"/>
        </w:rPr>
        <w:t>.</w:t>
      </w:r>
      <w:r w:rsidR="00817BC2" w:rsidRPr="00AE2B4A">
        <w:rPr>
          <w:szCs w:val="24"/>
        </w:rPr>
        <w:t xml:space="preserve"> </w:t>
      </w:r>
      <w:r w:rsidRPr="00AE2B4A">
        <w:rPr>
          <w:szCs w:val="24"/>
        </w:rPr>
        <w:t>Tonalide is frequently found in sediments and sewage sludge</w:t>
      </w:r>
      <w:r w:rsidR="004D513B" w:rsidRPr="00AE2B4A">
        <w:rPr>
          <w:szCs w:val="24"/>
        </w:rPr>
        <w:t xml:space="preserve"> (</w:t>
      </w:r>
      <w:r w:rsidRPr="00AE2B4A">
        <w:t>NIH accessed July 2016).</w:t>
      </w:r>
    </w:p>
    <w:p w14:paraId="24E32D09" w14:textId="77777777" w:rsidR="007C5F48" w:rsidRPr="00AE2B4A" w:rsidRDefault="007C5F48" w:rsidP="00B325C9"/>
    <w:p w14:paraId="24E32D0A" w14:textId="77777777" w:rsidR="007C5F48" w:rsidRPr="00AE2B4A" w:rsidRDefault="00F51851" w:rsidP="00F51851">
      <w:pPr>
        <w:pStyle w:val="Heading3"/>
      </w:pPr>
      <w:r w:rsidRPr="00AE2B4A">
        <w:t>Typical concentrations in drinking-water</w:t>
      </w:r>
    </w:p>
    <w:p w14:paraId="24E32D0B" w14:textId="77777777" w:rsidR="007C5F48" w:rsidRPr="00AE2B4A" w:rsidRDefault="007C5F48" w:rsidP="00B325C9">
      <w:r w:rsidRPr="00AE2B4A">
        <w:t xml:space="preserve">Tonalide was detected in 12 raw </w:t>
      </w:r>
      <w:r w:rsidR="00AB30EC" w:rsidRPr="00AE2B4A">
        <w:t>water samples</w:t>
      </w:r>
      <w:r w:rsidRPr="00AE2B4A">
        <w:t xml:space="preserve"> leading up to a drinking water treatment facility and found at a maximum concentration of 0.5</w:t>
      </w:r>
      <w:r w:rsidR="00D70CA2" w:rsidRPr="00AE2B4A">
        <w:t> µg/L</w:t>
      </w:r>
      <w:r w:rsidRPr="00AE2B4A">
        <w:t xml:space="preserve"> in finished water.</w:t>
      </w:r>
      <w:r w:rsidR="00817BC2" w:rsidRPr="00AE2B4A">
        <w:t xml:space="preserve"> </w:t>
      </w:r>
      <w:r w:rsidRPr="00AE2B4A">
        <w:t>Taken from NIH.</w:t>
      </w:r>
    </w:p>
    <w:p w14:paraId="24E32D0C" w14:textId="77777777" w:rsidR="007C5F48" w:rsidRPr="00AE2B4A" w:rsidRDefault="007C5F48" w:rsidP="00B325C9"/>
    <w:p w14:paraId="24E32D0D" w14:textId="77777777" w:rsidR="007C5F48" w:rsidRPr="00AE2B4A" w:rsidRDefault="00A31C82" w:rsidP="00A31C82">
      <w:pPr>
        <w:pStyle w:val="Heading3"/>
      </w:pPr>
      <w:r w:rsidRPr="00AE2B4A">
        <w:t>Removal methods</w:t>
      </w:r>
    </w:p>
    <w:p w14:paraId="24E32D0E" w14:textId="77777777" w:rsidR="007C5F48" w:rsidRPr="00AE2B4A" w:rsidRDefault="007C5F48" w:rsidP="00B325C9">
      <w:r w:rsidRPr="00AE2B4A">
        <w:rPr>
          <w:szCs w:val="24"/>
        </w:rPr>
        <w:t>Low levels of AHTN were detected in a drinking water treatment plant in Iowa.</w:t>
      </w:r>
      <w:r w:rsidR="00817BC2" w:rsidRPr="00AE2B4A">
        <w:rPr>
          <w:szCs w:val="24"/>
        </w:rPr>
        <w:t xml:space="preserve"> </w:t>
      </w:r>
      <w:r w:rsidRPr="00AE2B4A">
        <w:rPr>
          <w:szCs w:val="24"/>
        </w:rPr>
        <w:t>The average removal efficiency ranged from 79</w:t>
      </w:r>
      <w:r w:rsidR="00E4453A" w:rsidRPr="00AE2B4A">
        <w:rPr>
          <w:szCs w:val="24"/>
        </w:rPr>
        <w:t> percent</w:t>
      </w:r>
      <w:r w:rsidRPr="00AE2B4A">
        <w:rPr>
          <w:szCs w:val="24"/>
        </w:rPr>
        <w:t xml:space="preserve"> in cold weather to 89</w:t>
      </w:r>
      <w:r w:rsidR="00E4453A" w:rsidRPr="00AE2B4A">
        <w:rPr>
          <w:szCs w:val="24"/>
        </w:rPr>
        <w:t> percent</w:t>
      </w:r>
      <w:r w:rsidRPr="00AE2B4A">
        <w:rPr>
          <w:szCs w:val="24"/>
        </w:rPr>
        <w:t xml:space="preserve"> under warm weather conditions</w:t>
      </w:r>
      <w:r w:rsidR="00817BC2" w:rsidRPr="00AE2B4A">
        <w:rPr>
          <w:szCs w:val="24"/>
        </w:rPr>
        <w:t xml:space="preserve"> </w:t>
      </w:r>
      <w:r w:rsidR="004D513B" w:rsidRPr="00AE2B4A">
        <w:rPr>
          <w:szCs w:val="24"/>
        </w:rPr>
        <w:t>(</w:t>
      </w:r>
      <w:r w:rsidRPr="00AE2B4A">
        <w:t>Biomonitoring California 2013).</w:t>
      </w:r>
    </w:p>
    <w:p w14:paraId="24E32D0F" w14:textId="77777777" w:rsidR="007C5F48" w:rsidRPr="00AE2B4A" w:rsidRDefault="007C5F48" w:rsidP="00B325C9"/>
    <w:p w14:paraId="24E32D10" w14:textId="77777777" w:rsidR="007C5F48" w:rsidRPr="00AE2B4A" w:rsidRDefault="007C5F48" w:rsidP="00B325C9">
      <w:pPr>
        <w:rPr>
          <w:szCs w:val="24"/>
        </w:rPr>
      </w:pPr>
      <w:r w:rsidRPr="00AE2B4A">
        <w:t>Treatment processes that remove particulate matter should reduce the concentration of tonalide in water.</w:t>
      </w:r>
      <w:r w:rsidR="00817BC2" w:rsidRPr="00AE2B4A">
        <w:t xml:space="preserve"> </w:t>
      </w:r>
      <w:r w:rsidRPr="00AE2B4A">
        <w:t>Ozone can break down the tonalide molecule.</w:t>
      </w:r>
    </w:p>
    <w:p w14:paraId="24E32D11" w14:textId="77777777" w:rsidR="007C5F48" w:rsidRPr="00AE2B4A" w:rsidRDefault="007C5F48" w:rsidP="00B325C9"/>
    <w:p w14:paraId="24E32D12" w14:textId="77777777" w:rsidR="007C5F48" w:rsidRPr="00AE2B4A" w:rsidRDefault="00A31C82" w:rsidP="00A31C82">
      <w:pPr>
        <w:pStyle w:val="Heading3"/>
      </w:pPr>
      <w:r w:rsidRPr="00AE2B4A">
        <w:t>Health considerations</w:t>
      </w:r>
    </w:p>
    <w:p w14:paraId="24E32D13" w14:textId="77777777" w:rsidR="00373708" w:rsidRPr="00AE2B4A" w:rsidRDefault="007C5F48" w:rsidP="00B325C9">
      <w:pPr>
        <w:rPr>
          <w:lang w:eastAsia="en-NZ"/>
        </w:rPr>
      </w:pPr>
      <w:r w:rsidRPr="00AE2B4A">
        <w:t>AHTN has frequently been found in human milk.</w:t>
      </w:r>
      <w:r w:rsidR="00817BC2" w:rsidRPr="00AE2B4A">
        <w:t xml:space="preserve"> </w:t>
      </w:r>
      <w:r w:rsidRPr="00AE2B4A">
        <w:rPr>
          <w:lang w:eastAsia="en-NZ"/>
        </w:rPr>
        <w:t>In a 28-day oral gavage study, no effects of AHTN were seen at doses up to and including 10</w:t>
      </w:r>
      <w:r w:rsidR="00DB29E6" w:rsidRPr="00AE2B4A">
        <w:rPr>
          <w:lang w:eastAsia="en-NZ"/>
        </w:rPr>
        <w:t> mg/kg</w:t>
      </w:r>
      <w:r w:rsidRPr="00AE2B4A">
        <w:rPr>
          <w:lang w:eastAsia="en-NZ"/>
        </w:rPr>
        <w:t xml:space="preserve"> bw/day</w:t>
      </w:r>
      <w:r w:rsidR="00373708" w:rsidRPr="00AE2B4A">
        <w:rPr>
          <w:lang w:eastAsia="en-NZ"/>
        </w:rPr>
        <w:t xml:space="preserve"> (EU 2008).</w:t>
      </w:r>
    </w:p>
    <w:p w14:paraId="24E32D14" w14:textId="77777777" w:rsidR="007C5F48" w:rsidRPr="00AE2B4A" w:rsidRDefault="007C5F48" w:rsidP="00B325C9"/>
    <w:p w14:paraId="24E32D15" w14:textId="77777777" w:rsidR="007C5F48" w:rsidRPr="00AE2B4A" w:rsidRDefault="007C5F48" w:rsidP="00B325C9">
      <w:r w:rsidRPr="00AE2B4A">
        <w:t>Some reports suggest tonalide has some endocrine effects (Biomonitoring California 2013).</w:t>
      </w:r>
    </w:p>
    <w:p w14:paraId="24E32D16" w14:textId="77777777" w:rsidR="007C5F48" w:rsidRPr="00AE2B4A" w:rsidRDefault="007C5F48" w:rsidP="00B325C9"/>
    <w:p w14:paraId="24E32D17" w14:textId="77777777" w:rsidR="007C5F48" w:rsidRPr="00AE2B4A" w:rsidRDefault="007C5F48" w:rsidP="00B325C9">
      <w:pPr>
        <w:rPr>
          <w:color w:val="000000"/>
          <w:lang w:eastAsia="en-NZ"/>
        </w:rPr>
      </w:pPr>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short term value is 0.1</w:t>
      </w:r>
      <w:r w:rsidR="00DB29E6" w:rsidRPr="00AE2B4A">
        <w:t> mg/L</w:t>
      </w:r>
      <w:r w:rsidRPr="00AE2B4A">
        <w:t xml:space="preserve">, </w:t>
      </w:r>
      <w:r w:rsidR="00AA349A" w:rsidRPr="00AE2B4A">
        <w:t>subchronic</w:t>
      </w:r>
      <w:r w:rsidRPr="00AE2B4A">
        <w:t xml:space="preserve"> 0.03</w:t>
      </w:r>
      <w:r w:rsidR="00DB29E6" w:rsidRPr="00AE2B4A">
        <w:t> mg/L</w:t>
      </w:r>
      <w:r w:rsidRPr="00AE2B4A">
        <w:t>, chronic 0.02</w:t>
      </w:r>
      <w:r w:rsidR="00DB29E6" w:rsidRPr="00AE2B4A">
        <w:t> mg/L</w:t>
      </w:r>
      <w:r w:rsidRPr="00AE2B4A">
        <w:t>.</w:t>
      </w:r>
    </w:p>
    <w:p w14:paraId="24E32D18" w14:textId="77777777" w:rsidR="007C5F48" w:rsidRPr="00AE2B4A" w:rsidRDefault="007C5F48" w:rsidP="00B325C9"/>
    <w:p w14:paraId="24E32D19" w14:textId="77777777" w:rsidR="007C5F48" w:rsidRPr="00AE2B4A" w:rsidRDefault="00A31C82" w:rsidP="0099026D">
      <w:pPr>
        <w:pStyle w:val="Heading3"/>
      </w:pPr>
      <w:r w:rsidRPr="00AE2B4A">
        <w:t xml:space="preserve">Derivation of </w:t>
      </w:r>
      <w:r w:rsidR="0099026D" w:rsidRPr="00AE2B4A">
        <w:t>Maximum Acceptable Value</w:t>
      </w:r>
    </w:p>
    <w:p w14:paraId="24E32D1A" w14:textId="77777777" w:rsidR="003A1443" w:rsidRPr="00AE2B4A" w:rsidRDefault="003A1443" w:rsidP="00B325C9">
      <w:r w:rsidRPr="00AE2B4A">
        <w:t>No MAV.</w:t>
      </w:r>
    </w:p>
    <w:p w14:paraId="24E32D1B" w14:textId="77777777" w:rsidR="007C5F48" w:rsidRPr="00AE2B4A" w:rsidRDefault="007C5F48" w:rsidP="00B325C9"/>
    <w:p w14:paraId="24E32D1C" w14:textId="77777777" w:rsidR="007C5F48" w:rsidRPr="00AE2B4A" w:rsidRDefault="00A31C82" w:rsidP="00A31C82">
      <w:pPr>
        <w:pStyle w:val="Heading3"/>
      </w:pPr>
      <w:r w:rsidRPr="00AE2B4A">
        <w:t>References</w:t>
      </w:r>
    </w:p>
    <w:p w14:paraId="24E32D1D" w14:textId="77777777" w:rsidR="007C5F48" w:rsidRPr="00AE2B4A" w:rsidRDefault="007C5F48" w:rsidP="004D513B">
      <w:pPr>
        <w:pStyle w:val="References"/>
        <w:keepNext/>
        <w:keepLines/>
        <w:rPr>
          <w:sz w:val="22"/>
          <w:szCs w:val="22"/>
        </w:rPr>
      </w:pPr>
      <w:r w:rsidRPr="00AE2B4A">
        <w:t>Biomonitoring California</w:t>
      </w:r>
      <w:r w:rsidR="004D513B" w:rsidRPr="00AE2B4A">
        <w:t>.</w:t>
      </w:r>
      <w:r w:rsidRPr="00AE2B4A">
        <w:t xml:space="preserve"> 2013.</w:t>
      </w:r>
      <w:r w:rsidR="00817BC2" w:rsidRPr="00AE2B4A">
        <w:t xml:space="preserve"> </w:t>
      </w:r>
      <w:r w:rsidRPr="00AE2B4A">
        <w:rPr>
          <w:i/>
        </w:rPr>
        <w:t>Synthetic Polycyclic Musks</w:t>
      </w:r>
      <w:r w:rsidRPr="00AE2B4A">
        <w:t>.</w:t>
      </w:r>
      <w:r w:rsidR="00817BC2" w:rsidRPr="00AE2B4A">
        <w:t xml:space="preserve"> </w:t>
      </w:r>
      <w:r w:rsidR="004D513B" w:rsidRPr="00AE2B4A">
        <w:t xml:space="preserve">14 </w:t>
      </w:r>
      <w:r w:rsidR="00AB30EC" w:rsidRPr="00AE2B4A">
        <w:t xml:space="preserve">November </w:t>
      </w:r>
      <w:r w:rsidRPr="00AE2B4A">
        <w:t>SGP Meeting.</w:t>
      </w:r>
      <w:r w:rsidR="00817BC2" w:rsidRPr="00AE2B4A">
        <w:t xml:space="preserve"> </w:t>
      </w:r>
      <w:r w:rsidRPr="00AE2B4A">
        <w:t>29</w:t>
      </w:r>
      <w:r w:rsidR="004D513B" w:rsidRPr="00AE2B4A">
        <w:t> </w:t>
      </w:r>
      <w:r w:rsidRPr="00AE2B4A">
        <w:t>pp.</w:t>
      </w:r>
      <w:r w:rsidR="00817BC2" w:rsidRPr="00AE2B4A">
        <w:t xml:space="preserve"> </w:t>
      </w:r>
      <w:hyperlink r:id="rId2461" w:history="1">
        <w:r w:rsidRPr="00AE2B4A">
          <w:rPr>
            <w:rStyle w:val="Hyperlink"/>
          </w:rPr>
          <w:t>http://biomonitoring.ca.gov/sites/default/files/downloads/110813PolycyclicMusksDesig3.pdf</w:t>
        </w:r>
      </w:hyperlink>
      <w:r w:rsidR="004D513B" w:rsidRPr="00AE2B4A">
        <w:rPr>
          <w:rStyle w:val="Hyperlink"/>
        </w:rPr>
        <w:t>.</w:t>
      </w:r>
    </w:p>
    <w:p w14:paraId="24E32D1E" w14:textId="77777777" w:rsidR="007C5F48" w:rsidRPr="00AE2B4A" w:rsidRDefault="00012F75" w:rsidP="004D513B">
      <w:pPr>
        <w:pStyle w:val="References"/>
      </w:pPr>
      <w:r w:rsidRPr="00AE2B4A">
        <w:t xml:space="preserve">EU. 2008. </w:t>
      </w:r>
      <w:r w:rsidR="004D513B" w:rsidRPr="00AE2B4A">
        <w:t xml:space="preserve">1-(5,6,7,8-tetrahydro-3,5,5,6,8,8-hexamethyl-2-napthyl)ethan-1-one (AHTN). </w:t>
      </w:r>
      <w:r w:rsidR="003A1443" w:rsidRPr="00AE2B4A">
        <w:rPr>
          <w:i/>
        </w:rPr>
        <w:t>European Union Risk Assessment Report</w:t>
      </w:r>
      <w:r w:rsidR="004D513B" w:rsidRPr="00AE2B4A">
        <w:t>.</w:t>
      </w:r>
      <w:r w:rsidR="007C5F48" w:rsidRPr="00AE2B4A">
        <w:t xml:space="preserve"> 259 pp.</w:t>
      </w:r>
      <w:r w:rsidR="00817BC2" w:rsidRPr="00AE2B4A">
        <w:t xml:space="preserve"> </w:t>
      </w:r>
      <w:hyperlink r:id="rId2462" w:history="1">
        <w:r w:rsidR="006F7DA9" w:rsidRPr="00AE2B4A">
          <w:rPr>
            <w:rStyle w:val="Hyperlink"/>
          </w:rPr>
          <w:t>http://echa.europa.eu/</w:t>
        </w:r>
        <w:r w:rsidR="007C5F48" w:rsidRPr="00AE2B4A">
          <w:rPr>
            <w:rStyle w:val="Hyperlink"/>
          </w:rPr>
          <w:t>documents/10162/26e223a9-eda9-4e79-8c4d-650d2a3c1124</w:t>
        </w:r>
      </w:hyperlink>
      <w:r w:rsidR="004D513B" w:rsidRPr="00AE2B4A">
        <w:rPr>
          <w:rStyle w:val="Hyperlink"/>
        </w:rPr>
        <w:t>.</w:t>
      </w:r>
    </w:p>
    <w:p w14:paraId="24E32D1F" w14:textId="77777777" w:rsidR="007C5F48" w:rsidRPr="00AE2B4A" w:rsidRDefault="007C5F48" w:rsidP="004D513B">
      <w:pPr>
        <w:pStyle w:val="References"/>
      </w:pPr>
      <w:r w:rsidRPr="00AE2B4A">
        <w:t>MDH</w:t>
      </w:r>
      <w:r w:rsidR="004D513B" w:rsidRPr="00AE2B4A">
        <w:t>.</w:t>
      </w:r>
      <w:r w:rsidRPr="00AE2B4A">
        <w:t xml:space="preserve"> 2011.</w:t>
      </w:r>
      <w:r w:rsidR="00817BC2" w:rsidRPr="00AE2B4A">
        <w:t xml:space="preserve"> </w:t>
      </w:r>
      <w:r w:rsidRPr="00AE2B4A">
        <w:rPr>
          <w:i/>
        </w:rPr>
        <w:t>AHTN in Drinking Water</w:t>
      </w:r>
      <w:r w:rsidRPr="00AE2B4A">
        <w:t>.</w:t>
      </w:r>
      <w:r w:rsidR="00817BC2" w:rsidRPr="00AE2B4A">
        <w:t xml:space="preserve"> </w:t>
      </w:r>
      <w:r w:rsidRPr="00AE2B4A">
        <w:t>Minnesota Department of Health.</w:t>
      </w:r>
      <w:r w:rsidR="00817BC2" w:rsidRPr="00AE2B4A">
        <w:t xml:space="preserve"> </w:t>
      </w:r>
      <w:r w:rsidRPr="00AE2B4A">
        <w:t>2 pp.</w:t>
      </w:r>
      <w:r w:rsidR="00817BC2" w:rsidRPr="00AE2B4A">
        <w:t xml:space="preserve"> </w:t>
      </w:r>
      <w:hyperlink r:id="rId2463" w:history="1">
        <w:r w:rsidRPr="00AE2B4A">
          <w:rPr>
            <w:rStyle w:val="Hyperlink"/>
          </w:rPr>
          <w:t>http://www.health.state.mn.us/divs/eh/risk/guidance/dwec/ahtninfo.pdf</w:t>
        </w:r>
      </w:hyperlink>
      <w:r w:rsidR="004D513B" w:rsidRPr="00AE2B4A">
        <w:rPr>
          <w:rStyle w:val="Hyperlink"/>
        </w:rPr>
        <w:t>.</w:t>
      </w:r>
    </w:p>
    <w:p w14:paraId="24E32D20" w14:textId="77777777" w:rsidR="007C5F48" w:rsidRPr="00AE2B4A" w:rsidRDefault="00624BC9" w:rsidP="004D513B">
      <w:pPr>
        <w:pStyle w:val="References"/>
      </w:pPr>
      <w:r w:rsidRPr="00AE2B4A">
        <w:t xml:space="preserve">MDH. 2016. </w:t>
      </w:r>
      <w:r w:rsidR="006D747A" w:rsidRPr="00AE2B4A">
        <w:rPr>
          <w:i/>
        </w:rPr>
        <w:t>Human Health-Based Water Guidance Table</w:t>
      </w:r>
      <w:r w:rsidR="007C5F48" w:rsidRPr="00AE2B4A">
        <w:t>.</w:t>
      </w:r>
      <w:r w:rsidR="00817BC2" w:rsidRPr="00AE2B4A">
        <w:t xml:space="preserve"> </w:t>
      </w:r>
      <w:r w:rsidR="007C5F48" w:rsidRPr="00AE2B4A">
        <w:t>Minnesota Department of Health.</w:t>
      </w:r>
      <w:r w:rsidR="00817BC2" w:rsidRPr="00AE2B4A">
        <w:t xml:space="preserve"> </w:t>
      </w:r>
      <w:hyperlink r:id="rId2464" w:history="1">
        <w:r w:rsidR="00A26AC9" w:rsidRPr="00AE2B4A">
          <w:rPr>
            <w:rStyle w:val="Hyperlink"/>
          </w:rPr>
          <w:t>http://www.health.state.mn.us/divs/eh/risk/guidance/gw/table.html</w:t>
        </w:r>
      </w:hyperlink>
      <w:r w:rsidR="004D513B" w:rsidRPr="00AE2B4A">
        <w:rPr>
          <w:rStyle w:val="Hyperlink"/>
        </w:rPr>
        <w:t>.</w:t>
      </w:r>
    </w:p>
    <w:p w14:paraId="24E32D21" w14:textId="77777777" w:rsidR="007C5F48" w:rsidRPr="00AE2B4A" w:rsidRDefault="007C5F48" w:rsidP="004D513B">
      <w:pPr>
        <w:pStyle w:val="References"/>
      </w:pPr>
      <w:r w:rsidRPr="00AE2B4A">
        <w:t>NIH</w:t>
      </w:r>
      <w:r w:rsidR="004D513B" w:rsidRPr="00AE2B4A">
        <w:t>.</w:t>
      </w:r>
      <w:r w:rsidRPr="00AE2B4A">
        <w:t xml:space="preserve"> </w:t>
      </w:r>
      <w:r w:rsidR="004D513B" w:rsidRPr="00AE2B4A">
        <w:t>A</w:t>
      </w:r>
      <w:r w:rsidRPr="00AE2B4A">
        <w:t>ccessed July 2016.</w:t>
      </w:r>
      <w:r w:rsidR="00817BC2" w:rsidRPr="00AE2B4A">
        <w:t xml:space="preserve"> </w:t>
      </w:r>
      <w:r w:rsidRPr="00AE2B4A">
        <w:t>Tonalid.</w:t>
      </w:r>
      <w:r w:rsidR="00817BC2" w:rsidRPr="00AE2B4A">
        <w:t xml:space="preserve"> </w:t>
      </w:r>
      <w:r w:rsidRPr="00AE2B4A">
        <w:t>Compound Summary for CID 89440.</w:t>
      </w:r>
      <w:r w:rsidR="00817BC2" w:rsidRPr="00AE2B4A">
        <w:t xml:space="preserve"> </w:t>
      </w:r>
      <w:r w:rsidRPr="00AE2B4A">
        <w:rPr>
          <w:i/>
        </w:rPr>
        <w:t>PubChem Open University Database</w:t>
      </w:r>
      <w:r w:rsidRPr="00AE2B4A">
        <w:t>.</w:t>
      </w:r>
      <w:r w:rsidR="00817BC2" w:rsidRPr="00AE2B4A">
        <w:t xml:space="preserve"> </w:t>
      </w:r>
      <w:hyperlink r:id="rId2465" w:history="1">
        <w:r w:rsidRPr="00AE2B4A">
          <w:rPr>
            <w:rStyle w:val="Hyperlink"/>
          </w:rPr>
          <w:t>https://pubchem.ncbi.nlm.nih.gov/compound/Tonalid#section=Top</w:t>
        </w:r>
      </w:hyperlink>
      <w:r w:rsidR="004D513B" w:rsidRPr="00AE2B4A">
        <w:rPr>
          <w:rStyle w:val="Hyperlink"/>
        </w:rPr>
        <w:t>.</w:t>
      </w:r>
    </w:p>
    <w:p w14:paraId="24E32D22" w14:textId="77777777" w:rsidR="007C5F48" w:rsidRPr="00AE2B4A" w:rsidRDefault="00EF12DE" w:rsidP="0020576D">
      <w:pPr>
        <w:pStyle w:val="Heading1"/>
      </w:pPr>
      <w:bookmarkStart w:id="462" w:name="_Toc522627558"/>
      <w:bookmarkStart w:id="463" w:name="_Toc10885071"/>
      <w:r w:rsidRPr="00AE2B4A">
        <w:t>Tribromoacetic acid</w:t>
      </w:r>
      <w:bookmarkEnd w:id="462"/>
      <w:bookmarkEnd w:id="463"/>
    </w:p>
    <w:p w14:paraId="24E32D23" w14:textId="77777777" w:rsidR="007C5F48" w:rsidRPr="00AE2B4A" w:rsidRDefault="007C5F48" w:rsidP="00B325C9">
      <w:r w:rsidRPr="00AE2B4A">
        <w:t>CAS No. 75-96-7.</w:t>
      </w:r>
      <w:r w:rsidR="00817BC2" w:rsidRPr="00AE2B4A">
        <w:t xml:space="preserve"> </w:t>
      </w:r>
      <w:r w:rsidRPr="00AE2B4A">
        <w:t>Also called 1,1,1-tribromoacetic acid, tribromoethanoic acid or TBA.</w:t>
      </w:r>
      <w:r w:rsidR="00817BC2" w:rsidRPr="00AE2B4A">
        <w:t xml:space="preserve"> </w:t>
      </w:r>
      <w:r w:rsidRPr="00AE2B4A">
        <w:t>Refer also to the haloacetic acids datasheet.</w:t>
      </w:r>
    </w:p>
    <w:p w14:paraId="24E32D24" w14:textId="77777777" w:rsidR="007C5F48" w:rsidRPr="00AE2B4A" w:rsidRDefault="007C5F48" w:rsidP="00B325C9"/>
    <w:p w14:paraId="24E32D25" w14:textId="77777777" w:rsidR="007C5F48" w:rsidRPr="00AE2B4A" w:rsidRDefault="0099026D" w:rsidP="0099026D">
      <w:pPr>
        <w:pStyle w:val="Heading3"/>
      </w:pPr>
      <w:r w:rsidRPr="00AE2B4A">
        <w:t>Maximum Acceptable Value</w:t>
      </w:r>
    </w:p>
    <w:p w14:paraId="24E32D26" w14:textId="77777777" w:rsidR="00DB29E6" w:rsidRPr="00AE2B4A" w:rsidRDefault="007C5F48" w:rsidP="00AF5A2F">
      <w:pPr>
        <w:pStyle w:val="Introductoryparagraph"/>
      </w:pPr>
      <w:r w:rsidRPr="00AE2B4A">
        <w:t xml:space="preserve">The WHO Guidelines do not have a guideline value for tribromoacetic acid, nor does it have a </w:t>
      </w:r>
      <w:smartTag w:uri="urn:schemas-microsoft-com:office:smarttags" w:element="stockticker">
        <w:r w:rsidRPr="00AE2B4A">
          <w:t>MAV</w:t>
        </w:r>
      </w:smartTag>
      <w:r w:rsidRPr="00AE2B4A">
        <w:t xml:space="preserve"> in the DWSNZ.</w:t>
      </w:r>
    </w:p>
    <w:p w14:paraId="24E32D27" w14:textId="77777777" w:rsidR="00DB29E6" w:rsidRPr="00AE2B4A" w:rsidRDefault="00DB29E6" w:rsidP="00B325C9"/>
    <w:p w14:paraId="24E32D28" w14:textId="77777777" w:rsidR="007C5F48" w:rsidRPr="00AE2B4A" w:rsidRDefault="00F51851" w:rsidP="00AF5A2F">
      <w:pPr>
        <w:pStyle w:val="Heading3"/>
      </w:pPr>
      <w:r w:rsidRPr="00AE2B4A">
        <w:t>Sources to drinking-water</w:t>
      </w:r>
    </w:p>
    <w:p w14:paraId="24E32D29" w14:textId="77777777" w:rsidR="007C5F48" w:rsidRPr="00AE2B4A" w:rsidRDefault="00F75272" w:rsidP="00F75272">
      <w:pPr>
        <w:pStyle w:val="Heading4"/>
      </w:pPr>
      <w:r w:rsidRPr="00AE2B4A">
        <w:t>1.</w:t>
      </w:r>
      <w:r w:rsidRPr="00AE2B4A">
        <w:tab/>
        <w:t>To source waters</w:t>
      </w:r>
    </w:p>
    <w:p w14:paraId="24E32D2A" w14:textId="77777777" w:rsidR="007C5F48" w:rsidRPr="00AE2B4A" w:rsidRDefault="007C5F48" w:rsidP="00AF5A2F">
      <w:pPr>
        <w:rPr>
          <w:bCs/>
          <w:szCs w:val="24"/>
        </w:rPr>
      </w:pPr>
      <w:r w:rsidRPr="00AE2B4A">
        <w:t>Tribromoacetic acid has few uses.</w:t>
      </w:r>
    </w:p>
    <w:p w14:paraId="24E32D2B" w14:textId="77777777" w:rsidR="007C5F48" w:rsidRPr="00AE2B4A" w:rsidRDefault="007C5F48" w:rsidP="00AF5A2F"/>
    <w:p w14:paraId="24E32D2C" w14:textId="77777777" w:rsidR="007C5F48" w:rsidRPr="00AE2B4A" w:rsidRDefault="007C5F48" w:rsidP="00B325C9">
      <w:r w:rsidRPr="00AE2B4A">
        <w:rPr>
          <w:bCs/>
          <w:szCs w:val="24"/>
        </w:rPr>
        <w:t xml:space="preserve">There are nine common haloacetic acids (HAAs): </w:t>
      </w:r>
      <w:r w:rsidRPr="00AE2B4A">
        <w:t>monochloracetic acid (MCAA), dichloroacetic acid (DCAA), trichloroacetic acid (TCAA), monobromoacetic acid (MBAA), dibromoacetic acid (DBAA), tribromoacetic acid (TBAA), bromochloroacetic acid (BCAA), bromodichloroacetic acid (BDCAA), and dibromochloroacetic acid (DBCAA).</w:t>
      </w:r>
      <w:r w:rsidR="00817BC2" w:rsidRPr="00AE2B4A">
        <w:t xml:space="preserve"> </w:t>
      </w:r>
      <w:r w:rsidRPr="00AE2B4A">
        <w:t>These are referred to as the total haloacetic acids, or sometimes HAA9.</w:t>
      </w:r>
    </w:p>
    <w:p w14:paraId="24E32D2D" w14:textId="77777777" w:rsidR="007C5F48" w:rsidRPr="00AE2B4A" w:rsidRDefault="007C5F48" w:rsidP="00B325C9"/>
    <w:p w14:paraId="24E32D2E" w14:textId="77777777" w:rsidR="007C5F48" w:rsidRPr="00AE2B4A" w:rsidRDefault="007C5F48" w:rsidP="00B325C9">
      <w:r w:rsidRPr="00AE2B4A">
        <w:t>Of this chemical family only MCAA, DCAA, TCAA, MBAA and DBAA are currently regulated as drinking water contaminants in the US.</w:t>
      </w:r>
      <w:r w:rsidR="00817BC2" w:rsidRPr="00AE2B4A">
        <w:t xml:space="preserve"> </w:t>
      </w:r>
      <w:r w:rsidRPr="00AE2B4A">
        <w:t>These five regulated HAAs are often referred to as HAA5.</w:t>
      </w:r>
    </w:p>
    <w:p w14:paraId="24E32D2F" w14:textId="77777777" w:rsidR="007C5F48" w:rsidRPr="00AE2B4A" w:rsidRDefault="007C5F48" w:rsidP="00AF5A2F"/>
    <w:p w14:paraId="24E32D30" w14:textId="77777777" w:rsidR="007C5F48" w:rsidRPr="00AE2B4A" w:rsidRDefault="007C5F48" w:rsidP="00AF5A2F">
      <w:pPr>
        <w:pStyle w:val="Heading4"/>
      </w:pPr>
      <w:r w:rsidRPr="00AE2B4A">
        <w:t>2.</w:t>
      </w:r>
      <w:r w:rsidR="00AF5A2F" w:rsidRPr="00AE2B4A">
        <w:tab/>
      </w:r>
      <w:r w:rsidRPr="00AE2B4A">
        <w:t xml:space="preserve">From the </w:t>
      </w:r>
      <w:r w:rsidR="00AF5A2F" w:rsidRPr="00AE2B4A">
        <w:t>t</w:t>
      </w:r>
      <w:r w:rsidRPr="00AE2B4A">
        <w:t xml:space="preserve">reatment </w:t>
      </w:r>
      <w:r w:rsidR="00AF5A2F" w:rsidRPr="00AE2B4A">
        <w:t>p</w:t>
      </w:r>
      <w:r w:rsidRPr="00AE2B4A">
        <w:t>rocess</w:t>
      </w:r>
    </w:p>
    <w:p w14:paraId="24E32D31" w14:textId="77777777" w:rsidR="007C5F48" w:rsidRPr="00AE2B4A" w:rsidRDefault="007C5F48" w:rsidP="00B325C9">
      <w:r w:rsidRPr="00AE2B4A">
        <w:t>Tribromoacetic acid can form in water treated with chlorine and with ozone.</w:t>
      </w:r>
    </w:p>
    <w:p w14:paraId="24E32D32" w14:textId="77777777" w:rsidR="007C5F48" w:rsidRPr="00AE2B4A" w:rsidRDefault="007C5F48" w:rsidP="00B325C9"/>
    <w:p w14:paraId="24E32D33" w14:textId="77777777" w:rsidR="007C5F48" w:rsidRPr="00AE2B4A" w:rsidRDefault="00F06FB3" w:rsidP="00F06FB3">
      <w:pPr>
        <w:pStyle w:val="Heading3"/>
      </w:pPr>
      <w:r w:rsidRPr="00AE2B4A">
        <w:t>Forms and fate in the environment</w:t>
      </w:r>
    </w:p>
    <w:p w14:paraId="24E32D34" w14:textId="77777777" w:rsidR="007C5F48" w:rsidRPr="00AE2B4A" w:rsidRDefault="007C5F48" w:rsidP="00B325C9">
      <w:r w:rsidRPr="00AE2B4A">
        <w:t>Haloacetic acids are very soluble in water, and are quite stable chemically.</w:t>
      </w:r>
    </w:p>
    <w:p w14:paraId="24E32D35" w14:textId="77777777" w:rsidR="007C5F48" w:rsidRPr="00AE2B4A" w:rsidRDefault="007C5F48" w:rsidP="00B325C9"/>
    <w:p w14:paraId="24E32D36" w14:textId="77777777" w:rsidR="007C5F48" w:rsidRPr="00AE2B4A" w:rsidRDefault="00F51851" w:rsidP="00F51851">
      <w:pPr>
        <w:pStyle w:val="Heading3"/>
      </w:pPr>
      <w:r w:rsidRPr="00AE2B4A">
        <w:t>Typical concentrations in drinking-water</w:t>
      </w:r>
    </w:p>
    <w:p w14:paraId="24E32D37" w14:textId="77777777" w:rsidR="007C5F48" w:rsidRPr="00AE2B4A" w:rsidRDefault="00AF5A2F" w:rsidP="00B325C9">
      <w:r w:rsidRPr="00AE2B4A">
        <w:t>Sixty-nine</w:t>
      </w:r>
      <w:r w:rsidR="007C5F48" w:rsidRPr="00AE2B4A">
        <w:t xml:space="preserve"> water utilities reported detecting tribromoacetic acid in tap water since 2004, according to EWG</w:t>
      </w:r>
      <w:r w:rsidR="00817BC2" w:rsidRPr="00AE2B4A">
        <w:t>’</w:t>
      </w:r>
      <w:r w:rsidR="007C5F48" w:rsidRPr="00AE2B4A">
        <w:t>s analysis of water quality data supplied by state water agencies, the highest concentration being 0.065</w:t>
      </w:r>
      <w:r w:rsidR="00DB29E6" w:rsidRPr="00AE2B4A">
        <w:t> mg/L</w:t>
      </w:r>
      <w:r w:rsidR="007C5F48" w:rsidRPr="00AE2B4A">
        <w:t>.</w:t>
      </w:r>
      <w:r w:rsidR="00817BC2" w:rsidRPr="00AE2B4A">
        <w:t xml:space="preserve"> </w:t>
      </w:r>
      <w:r w:rsidR="007C5F48" w:rsidRPr="00AE2B4A">
        <w:t>This result was somewhat atypical, the next highest was 0.008</w:t>
      </w:r>
      <w:r w:rsidR="00DB29E6" w:rsidRPr="00AE2B4A">
        <w:t> mg/L</w:t>
      </w:r>
      <w:r w:rsidR="007C5F48" w:rsidRPr="00AE2B4A">
        <w:t>.</w:t>
      </w:r>
    </w:p>
    <w:p w14:paraId="24E32D38" w14:textId="77777777" w:rsidR="007C5F48" w:rsidRPr="00AE2B4A" w:rsidRDefault="007C5F48" w:rsidP="00B325C9"/>
    <w:p w14:paraId="24E32D39" w14:textId="77777777" w:rsidR="007C5F48" w:rsidRPr="00AE2B4A" w:rsidRDefault="00A31C82" w:rsidP="00A31C82">
      <w:pPr>
        <w:pStyle w:val="Heading3"/>
      </w:pPr>
      <w:r w:rsidRPr="00AE2B4A">
        <w:t>Analytical methods</w:t>
      </w:r>
    </w:p>
    <w:p w14:paraId="24E32D3A" w14:textId="77777777" w:rsidR="007C5F48" w:rsidRPr="00AE2B4A" w:rsidRDefault="00236B49" w:rsidP="00236B49">
      <w:pPr>
        <w:pStyle w:val="Heading4"/>
      </w:pPr>
      <w:r w:rsidRPr="00AE2B4A">
        <w:t>Referee method</w:t>
      </w:r>
    </w:p>
    <w:p w14:paraId="24E32D3B" w14:textId="77777777" w:rsidR="007C5F48" w:rsidRPr="00AE2B4A" w:rsidRDefault="007C5F48" w:rsidP="00B325C9">
      <w:r w:rsidRPr="00AE2B4A">
        <w:t xml:space="preserve">No </w:t>
      </w:r>
      <w:smartTag w:uri="urn:schemas-microsoft-com:office:smarttags" w:element="stockticker">
        <w:r w:rsidRPr="00AE2B4A">
          <w:t>MAV</w:t>
        </w:r>
      </w:smartTag>
      <w:r w:rsidRPr="00AE2B4A">
        <w:t>.</w:t>
      </w:r>
    </w:p>
    <w:p w14:paraId="24E32D3C" w14:textId="77777777" w:rsidR="007C5F48" w:rsidRPr="00AE2B4A" w:rsidRDefault="007C5F48" w:rsidP="00B325C9"/>
    <w:p w14:paraId="24E32D3D" w14:textId="77777777" w:rsidR="007C5F48" w:rsidRPr="00AE2B4A" w:rsidRDefault="00236B49" w:rsidP="00236B49">
      <w:pPr>
        <w:pStyle w:val="Heading4"/>
      </w:pPr>
      <w:r w:rsidRPr="00AE2B4A">
        <w:t>Some alternative methods</w:t>
      </w:r>
    </w:p>
    <w:p w14:paraId="24E32D3E" w14:textId="77777777" w:rsidR="007C5F48" w:rsidRPr="00AE2B4A" w:rsidRDefault="007C5F48" w:rsidP="00B325C9">
      <w:r w:rsidRPr="00AE2B4A">
        <w:t xml:space="preserve">DWI (2011) includes a thorough discussion </w:t>
      </w:r>
      <w:r w:rsidR="00AF5A2F" w:rsidRPr="00AE2B4A">
        <w:t>on the analysis of the nine</w:t>
      </w:r>
      <w:r w:rsidRPr="00AE2B4A">
        <w:t xml:space="preserve"> haloacetic acids.</w:t>
      </w:r>
    </w:p>
    <w:p w14:paraId="24E32D3F" w14:textId="77777777" w:rsidR="007C5F48" w:rsidRPr="00AE2B4A" w:rsidRDefault="007C5F48" w:rsidP="00B325C9"/>
    <w:p w14:paraId="24E32D40" w14:textId="77777777" w:rsidR="007C5F48" w:rsidRPr="00AE2B4A" w:rsidRDefault="00A31C82" w:rsidP="00A31C82">
      <w:pPr>
        <w:pStyle w:val="Heading3"/>
      </w:pPr>
      <w:r w:rsidRPr="00AE2B4A">
        <w:t>Health considerations</w:t>
      </w:r>
    </w:p>
    <w:p w14:paraId="24E32D41" w14:textId="77777777" w:rsidR="007C5F48" w:rsidRPr="00AE2B4A" w:rsidRDefault="007C5F48" w:rsidP="00B325C9">
      <w:r w:rsidRPr="00AE2B4A">
        <w:t>The results of a rat study (NTP 1998) indicate that TBA at up to 39</w:t>
      </w:r>
      <w:r w:rsidR="00DB29E6" w:rsidRPr="00AE2B4A">
        <w:t> mg/kg</w:t>
      </w:r>
      <w:r w:rsidRPr="00AE2B4A">
        <w:t>/d marginally reduced water consumption and did not affect reproductive function or produce general toxicity.</w:t>
      </w:r>
      <w:r w:rsidR="00817BC2" w:rsidRPr="00AE2B4A">
        <w:t xml:space="preserve"> </w:t>
      </w:r>
      <w:r w:rsidRPr="00AE2B4A">
        <w:t>From these data, TBA is not a reproductive toxicant in males or females at doses up to 39</w:t>
      </w:r>
      <w:r w:rsidR="00DB29E6" w:rsidRPr="00AE2B4A">
        <w:t> mg/kg</w:t>
      </w:r>
      <w:r w:rsidRPr="00AE2B4A">
        <w:t>/d.</w:t>
      </w:r>
    </w:p>
    <w:p w14:paraId="24E32D42" w14:textId="77777777" w:rsidR="007C5F48" w:rsidRPr="00AE2B4A" w:rsidRDefault="007C5F48" w:rsidP="00B325C9"/>
    <w:p w14:paraId="24E32D43" w14:textId="77777777" w:rsidR="007C5F48" w:rsidRPr="00AE2B4A" w:rsidRDefault="007C5F48" w:rsidP="00B325C9">
      <w:pPr>
        <w:rPr>
          <w:szCs w:val="24"/>
        </w:rPr>
      </w:pPr>
      <w:r w:rsidRPr="00AE2B4A">
        <w:t xml:space="preserve">Tribromoacetic acid was not mutagenic in tests with </w:t>
      </w:r>
      <w:r w:rsidRPr="00AE2B4A">
        <w:rPr>
          <w:i/>
        </w:rPr>
        <w:t>Salmonella typhimurium</w:t>
      </w:r>
      <w:r w:rsidRPr="00AE2B4A">
        <w:t xml:space="preserve"> (USEPA</w:t>
      </w:r>
      <w:r w:rsidR="00AF5A2F" w:rsidRPr="00AE2B4A">
        <w:t> </w:t>
      </w:r>
      <w:r w:rsidRPr="00AE2B4A">
        <w:t>2001)</w:t>
      </w:r>
      <w:r w:rsidRPr="00AE2B4A">
        <w:rPr>
          <w:iCs/>
          <w:szCs w:val="24"/>
        </w:rPr>
        <w:t>.</w:t>
      </w:r>
    </w:p>
    <w:p w14:paraId="24E32D44" w14:textId="77777777" w:rsidR="007C5F48" w:rsidRPr="00AE2B4A" w:rsidRDefault="007C5F48" w:rsidP="00B325C9"/>
    <w:p w14:paraId="24E32D45" w14:textId="77777777" w:rsidR="007C5F48" w:rsidRPr="00AE2B4A" w:rsidRDefault="007C5F48" w:rsidP="00B325C9">
      <w:r w:rsidRPr="00AE2B4A">
        <w:t>Of 19 individual halogenated organic compounds tested, trichloroacetic acid and tribromoacetic acid (both previously detected in swimming pool water) exhibited the greatest irritant effect.</w:t>
      </w:r>
    </w:p>
    <w:p w14:paraId="24E32D46" w14:textId="77777777" w:rsidR="007C5F48" w:rsidRPr="00AE2B4A" w:rsidRDefault="007C5F48" w:rsidP="00B325C9">
      <w:pPr>
        <w:rPr>
          <w:szCs w:val="24"/>
        </w:rPr>
      </w:pPr>
    </w:p>
    <w:p w14:paraId="24E32D47" w14:textId="77777777" w:rsidR="007C5F48" w:rsidRPr="00AE2B4A" w:rsidRDefault="007C5F48" w:rsidP="00B325C9">
      <w:pPr>
        <w:rPr>
          <w:szCs w:val="24"/>
        </w:rPr>
      </w:pPr>
      <w:r w:rsidRPr="00AE2B4A">
        <w:rPr>
          <w:szCs w:val="24"/>
        </w:rPr>
        <w:t>NTP conducted a short-term study on the reproductive and developmental effects of TBAA (NTP 1998b).</w:t>
      </w:r>
      <w:r w:rsidR="00817BC2" w:rsidRPr="00AE2B4A">
        <w:rPr>
          <w:szCs w:val="24"/>
        </w:rPr>
        <w:t xml:space="preserve"> </w:t>
      </w:r>
      <w:r w:rsidRPr="00AE2B4A">
        <w:rPr>
          <w:szCs w:val="24"/>
        </w:rPr>
        <w:t>Doses up to 400</w:t>
      </w:r>
      <w:r w:rsidR="00DB29E6" w:rsidRPr="00AE2B4A">
        <w:rPr>
          <w:szCs w:val="24"/>
        </w:rPr>
        <w:t> ppm</w:t>
      </w:r>
      <w:r w:rsidRPr="00AE2B4A">
        <w:rPr>
          <w:szCs w:val="24"/>
        </w:rPr>
        <w:t xml:space="preserve"> were administered in drinking water to male and female rats (peri-conception and gestational exposure) for two weeks.</w:t>
      </w:r>
      <w:r w:rsidR="00817BC2" w:rsidRPr="00AE2B4A">
        <w:rPr>
          <w:szCs w:val="24"/>
        </w:rPr>
        <w:t xml:space="preserve"> </w:t>
      </w:r>
      <w:r w:rsidRPr="00AE2B4A">
        <w:rPr>
          <w:szCs w:val="24"/>
        </w:rPr>
        <w:t>No reproductive effects were observed in males or females and evaluation of the newborn heart and brain did not reveal any treatment-related effects.</w:t>
      </w:r>
      <w:r w:rsidR="00817BC2" w:rsidRPr="00AE2B4A">
        <w:rPr>
          <w:szCs w:val="24"/>
        </w:rPr>
        <w:t xml:space="preserve"> </w:t>
      </w:r>
      <w:r w:rsidRPr="00AE2B4A">
        <w:rPr>
          <w:szCs w:val="24"/>
        </w:rPr>
        <w:t>However, not data from a study that used a standard one or two generation protocal. Thus, additional research is needed.</w:t>
      </w:r>
      <w:r w:rsidR="00817BC2" w:rsidRPr="00AE2B4A">
        <w:rPr>
          <w:szCs w:val="24"/>
        </w:rPr>
        <w:t xml:space="preserve"> </w:t>
      </w:r>
      <w:r w:rsidRPr="00AE2B4A">
        <w:rPr>
          <w:szCs w:val="24"/>
        </w:rPr>
        <w:t>Taken from USEPA (2016).</w:t>
      </w:r>
    </w:p>
    <w:p w14:paraId="24E32D48" w14:textId="77777777" w:rsidR="007C5F48" w:rsidRPr="00AE2B4A" w:rsidRDefault="007C5F48" w:rsidP="00B325C9">
      <w:pPr>
        <w:rPr>
          <w:szCs w:val="24"/>
        </w:rPr>
      </w:pPr>
    </w:p>
    <w:p w14:paraId="24E32D49" w14:textId="77777777" w:rsidR="007C5F48" w:rsidRPr="00AE2B4A" w:rsidRDefault="00A31C82" w:rsidP="0099026D">
      <w:pPr>
        <w:pStyle w:val="Heading3"/>
      </w:pPr>
      <w:r w:rsidRPr="00AE2B4A">
        <w:t xml:space="preserve">Derivation of </w:t>
      </w:r>
      <w:r w:rsidR="0099026D" w:rsidRPr="00AE2B4A">
        <w:t>Maximum Acceptable Value</w:t>
      </w:r>
    </w:p>
    <w:p w14:paraId="24E32D4A" w14:textId="77777777" w:rsidR="007C5F48" w:rsidRPr="00AE2B4A" w:rsidRDefault="007C5F48" w:rsidP="00B325C9">
      <w:r w:rsidRPr="00AE2B4A">
        <w:t xml:space="preserve">No </w:t>
      </w:r>
      <w:smartTag w:uri="urn:schemas-microsoft-com:office:smarttags" w:element="stockticker">
        <w:r w:rsidRPr="00AE2B4A">
          <w:t>MAV</w:t>
        </w:r>
      </w:smartTag>
      <w:r w:rsidRPr="00AE2B4A">
        <w:t>.</w:t>
      </w:r>
    </w:p>
    <w:p w14:paraId="24E32D4B" w14:textId="77777777" w:rsidR="007C5F48" w:rsidRPr="00AE2B4A" w:rsidRDefault="007C5F48" w:rsidP="00B325C9"/>
    <w:p w14:paraId="24E32D4C" w14:textId="77777777" w:rsidR="007C5F48" w:rsidRPr="00AE2B4A" w:rsidRDefault="007C5F48" w:rsidP="00B325C9">
      <w:r w:rsidRPr="00AE2B4A">
        <w:t>The USEPA has established some drinking water limits for HAAs.</w:t>
      </w:r>
      <w:r w:rsidR="00817BC2" w:rsidRPr="00AE2B4A">
        <w:t xml:space="preserve"> </w:t>
      </w:r>
      <w:r w:rsidRPr="00AE2B4A">
        <w:t xml:space="preserve">The sum of the concentrations of the five regulated HAAs (MCAA, DCAA, TCAA, MBAA, DBAA) may not exceed the </w:t>
      </w:r>
      <w:smartTag w:uri="urn:schemas-microsoft-com:office:smarttags" w:element="stockticker">
        <w:r w:rsidRPr="00AE2B4A">
          <w:t>MCL</w:t>
        </w:r>
      </w:smartTag>
      <w:r w:rsidRPr="00AE2B4A">
        <w:t xml:space="preserve"> of 0.06</w:t>
      </w:r>
      <w:r w:rsidR="00DB29E6" w:rsidRPr="00AE2B4A">
        <w:t> mg/L</w:t>
      </w:r>
      <w:r w:rsidRPr="00AE2B4A">
        <w:t>.</w:t>
      </w:r>
      <w:r w:rsidR="00817BC2" w:rsidRPr="00AE2B4A">
        <w:t xml:space="preserve"> </w:t>
      </w:r>
      <w:r w:rsidRPr="00AE2B4A">
        <w:t xml:space="preserve">Individual </w:t>
      </w:r>
      <w:smartTag w:uri="urn:schemas-microsoft-com:office:smarttags" w:element="stockticker">
        <w:r w:rsidRPr="00AE2B4A">
          <w:t>MCL</w:t>
        </w:r>
      </w:smartTag>
      <w:r w:rsidRPr="00AE2B4A">
        <w:t xml:space="preserve"> goals have also been established by the USEPA for dichloroacetic acid and trichloroacetic acid.</w:t>
      </w:r>
      <w:r w:rsidR="00817BC2" w:rsidRPr="00AE2B4A">
        <w:t xml:space="preserve"> </w:t>
      </w:r>
      <w:r w:rsidRPr="00AE2B4A">
        <w:t xml:space="preserve">No limit has been </w:t>
      </w:r>
      <w:r w:rsidR="003D15E9" w:rsidRPr="00AE2B4A">
        <w:t>established</w:t>
      </w:r>
      <w:r w:rsidRPr="00AE2B4A">
        <w:t xml:space="preserve"> for tribromoacetic acid.</w:t>
      </w:r>
    </w:p>
    <w:p w14:paraId="24E32D4D" w14:textId="77777777" w:rsidR="007C5F48" w:rsidRPr="00AE2B4A" w:rsidRDefault="007C5F48" w:rsidP="00B325C9"/>
    <w:p w14:paraId="24E32D4E" w14:textId="77777777" w:rsidR="007C5F48" w:rsidRPr="00AE2B4A" w:rsidRDefault="00A31C82" w:rsidP="00A31C82">
      <w:pPr>
        <w:pStyle w:val="Heading3"/>
      </w:pPr>
      <w:r w:rsidRPr="00AE2B4A">
        <w:t>References</w:t>
      </w:r>
    </w:p>
    <w:p w14:paraId="24E32D4F" w14:textId="77777777" w:rsidR="007C5F48" w:rsidRPr="00AE2B4A" w:rsidRDefault="008E4C7A" w:rsidP="00AF5A2F">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hyperlink r:id="rId2466" w:history="1">
        <w:r w:rsidRPr="00AE2B4A">
          <w:rPr>
            <w:rStyle w:val="Hyperlink"/>
          </w:rPr>
          <w:t>http://dwi.defra.gov.uk/research/completed-research/reports/DWI70_2_242.pdf</w:t>
        </w:r>
      </w:hyperlink>
      <w:r w:rsidR="00AF5A2F" w:rsidRPr="00AE2B4A">
        <w:rPr>
          <w:rStyle w:val="Hyperlink"/>
        </w:rPr>
        <w:t>.</w:t>
      </w:r>
    </w:p>
    <w:p w14:paraId="24E32D50" w14:textId="77777777" w:rsidR="007C5F48" w:rsidRPr="00AE2B4A" w:rsidRDefault="008E4C7A" w:rsidP="00AF5A2F">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hyperlink r:id="rId2467" w:history="1">
        <w:r w:rsidRPr="00AE2B4A">
          <w:rPr>
            <w:rStyle w:val="Hyperlink"/>
          </w:rPr>
          <w:t>http://dwi.defra.gov.uk/research/completed-research/reports/DWI70_2_253.pdf</w:t>
        </w:r>
      </w:hyperlink>
      <w:r w:rsidR="00AF5A2F" w:rsidRPr="00AE2B4A">
        <w:rPr>
          <w:rStyle w:val="Hyperlink"/>
        </w:rPr>
        <w:t>.</w:t>
      </w:r>
    </w:p>
    <w:p w14:paraId="24E32D51" w14:textId="77777777" w:rsidR="007C5F48" w:rsidRPr="00AE2B4A" w:rsidRDefault="007C5F48" w:rsidP="00AF5A2F">
      <w:pPr>
        <w:pStyle w:val="References"/>
      </w:pPr>
      <w:r w:rsidRPr="00AE2B4A">
        <w:t>Erdinger</w:t>
      </w:r>
      <w:r w:rsidR="00AF5A2F" w:rsidRPr="00AE2B4A">
        <w:t>,</w:t>
      </w:r>
      <w:r w:rsidRPr="00AE2B4A">
        <w:t xml:space="preserve"> </w:t>
      </w:r>
      <w:r w:rsidR="00000303" w:rsidRPr="00AE2B4A">
        <w:t>et al</w:t>
      </w:r>
      <w:r w:rsidR="00AF5A2F" w:rsidRPr="00AE2B4A">
        <w:t>.</w:t>
      </w:r>
      <w:r w:rsidRPr="00AE2B4A">
        <w:t xml:space="preserve"> 1997/98.</w:t>
      </w:r>
      <w:r w:rsidR="00817BC2" w:rsidRPr="00AE2B4A">
        <w:t xml:space="preserve"> </w:t>
      </w:r>
      <w:r w:rsidRPr="00AE2B4A">
        <w:t xml:space="preserve">Irritant </w:t>
      </w:r>
      <w:r w:rsidR="00AF5A2F" w:rsidRPr="00AE2B4A">
        <w:t>e</w:t>
      </w:r>
      <w:r w:rsidRPr="00AE2B4A">
        <w:t xml:space="preserve">ffect of </w:t>
      </w:r>
      <w:r w:rsidR="00AF5A2F" w:rsidRPr="00AE2B4A">
        <w:t>d</w:t>
      </w:r>
      <w:r w:rsidRPr="00AE2B4A">
        <w:t xml:space="preserve">isinfection </w:t>
      </w:r>
      <w:r w:rsidR="00AF5A2F" w:rsidRPr="00AE2B4A">
        <w:t>b</w:t>
      </w:r>
      <w:r w:rsidRPr="00AE2B4A">
        <w:t>y</w:t>
      </w:r>
      <w:r w:rsidR="00AF5A2F" w:rsidRPr="00AE2B4A">
        <w:t>-</w:t>
      </w:r>
      <w:r w:rsidRPr="00AE2B4A">
        <w:t xml:space="preserve">products in </w:t>
      </w:r>
      <w:r w:rsidR="00AF5A2F" w:rsidRPr="00AE2B4A">
        <w:t>s</w:t>
      </w:r>
      <w:r w:rsidRPr="00AE2B4A">
        <w:t xml:space="preserve">wimming </w:t>
      </w:r>
      <w:r w:rsidR="00AF5A2F" w:rsidRPr="00AE2B4A">
        <w:t>p</w:t>
      </w:r>
      <w:r w:rsidRPr="00AE2B4A">
        <w:t xml:space="preserve">ool </w:t>
      </w:r>
      <w:r w:rsidR="00AF5A2F" w:rsidRPr="00AE2B4A">
        <w:t>w</w:t>
      </w:r>
      <w:r w:rsidRPr="00AE2B4A">
        <w:t>ater.</w:t>
      </w:r>
      <w:r w:rsidR="00817BC2" w:rsidRPr="00AE2B4A">
        <w:t xml:space="preserve"> </w:t>
      </w:r>
      <w:r w:rsidRPr="00AE2B4A">
        <w:rPr>
          <w:i/>
        </w:rPr>
        <w:t>Zent</w:t>
      </w:r>
      <w:r w:rsidR="00AF5A2F" w:rsidRPr="00AE2B4A">
        <w:rPr>
          <w:i/>
        </w:rPr>
        <w:t xml:space="preserve"> </w:t>
      </w:r>
      <w:r w:rsidRPr="00AE2B4A">
        <w:rPr>
          <w:i/>
        </w:rPr>
        <w:t>bl Hyg Umweltmed</w:t>
      </w:r>
      <w:r w:rsidRPr="00AE2B4A">
        <w:t xml:space="preserve"> 200</w:t>
      </w:r>
      <w:r w:rsidR="00AF5A2F" w:rsidRPr="00AE2B4A">
        <w:t>:</w:t>
      </w:r>
      <w:r w:rsidRPr="00AE2B4A">
        <w:t xml:space="preserve"> 491</w:t>
      </w:r>
      <w:r w:rsidR="00AF5A2F" w:rsidRPr="00AE2B4A">
        <w:t>–</w:t>
      </w:r>
      <w:r w:rsidRPr="00AE2B4A">
        <w:t>503.</w:t>
      </w:r>
      <w:r w:rsidR="00817BC2" w:rsidRPr="00AE2B4A">
        <w:t xml:space="preserve"> </w:t>
      </w:r>
      <w:r w:rsidRPr="00AE2B4A">
        <w:t xml:space="preserve">See: </w:t>
      </w:r>
      <w:hyperlink r:id="rId2468" w:history="1">
        <w:r w:rsidRPr="00AE2B4A">
          <w:rPr>
            <w:rStyle w:val="Hyperlink"/>
          </w:rPr>
          <w:t>http://healthvermont.gov/enviro/water/chloramine/documents/chloramine_Erdinger.pdf</w:t>
        </w:r>
      </w:hyperlink>
      <w:r w:rsidR="00AF5A2F" w:rsidRPr="00AE2B4A">
        <w:rPr>
          <w:rStyle w:val="Hyperlink"/>
        </w:rPr>
        <w:t>.</w:t>
      </w:r>
    </w:p>
    <w:p w14:paraId="24E32D52" w14:textId="77777777" w:rsidR="007C5F48" w:rsidRPr="00AE2B4A" w:rsidRDefault="00126CC3" w:rsidP="00AF5A2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469" w:history="1">
        <w:r w:rsidR="00A26AC9" w:rsidRPr="00AE2B4A">
          <w:rPr>
            <w:rStyle w:val="Hyperlink"/>
          </w:rPr>
          <w:t>http://www.ewg.org/tap-water/chemical-contaminants</w:t>
        </w:r>
      </w:hyperlink>
      <w:r w:rsidR="00AF5A2F" w:rsidRPr="00AE2B4A">
        <w:rPr>
          <w:rStyle w:val="Hyperlink"/>
        </w:rPr>
        <w:t>.</w:t>
      </w:r>
    </w:p>
    <w:p w14:paraId="24E32D53" w14:textId="77777777" w:rsidR="007C5F48" w:rsidRPr="00AE2B4A" w:rsidRDefault="002B6151" w:rsidP="00AF5A2F">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470" w:history="1">
        <w:r w:rsidR="003B06C9" w:rsidRPr="00AE2B4A">
          <w:rPr>
            <w:rStyle w:val="Hyperlink"/>
          </w:rPr>
          <w:t>http://www.inchem.org/</w:t>
        </w:r>
        <w:r w:rsidRPr="00AE2B4A">
          <w:rPr>
            <w:rStyle w:val="Hyperlink"/>
          </w:rPr>
          <w:t>documents/ehc/ehc/ehc216.htm</w:t>
        </w:r>
      </w:hyperlink>
      <w:r w:rsidR="00AF5A2F" w:rsidRPr="00AE2B4A">
        <w:rPr>
          <w:rStyle w:val="Hyperlink"/>
        </w:rPr>
        <w:t>.</w:t>
      </w:r>
    </w:p>
    <w:p w14:paraId="24E32D54" w14:textId="77777777" w:rsidR="007C5F48" w:rsidRPr="00AE2B4A" w:rsidRDefault="0053195A" w:rsidP="00AF5A2F">
      <w:pPr>
        <w:pStyle w:val="References"/>
      </w:pPr>
      <w:r w:rsidRPr="00AE2B4A">
        <w:t xml:space="preserve">NTP. 1998. </w:t>
      </w:r>
      <w:r w:rsidR="007C5F48" w:rsidRPr="00AE2B4A">
        <w:rPr>
          <w:i/>
        </w:rPr>
        <w:t>Short Term Reproductive and Developmental Toxicity of Tribromoacetic Acid Administered in Drinking Water to Sprague-Dawley Rats</w:t>
      </w:r>
      <w:r w:rsidR="007C5F48" w:rsidRPr="00AE2B4A">
        <w:t>.</w:t>
      </w:r>
      <w:r w:rsidR="00817BC2" w:rsidRPr="00AE2B4A">
        <w:t xml:space="preserve"> </w:t>
      </w:r>
      <w:r w:rsidR="007C5F48" w:rsidRPr="00AE2B4A">
        <w:t>NTP Study Number: RDGT94009.</w:t>
      </w:r>
      <w:r w:rsidR="00817BC2" w:rsidRPr="00AE2B4A">
        <w:t xml:space="preserve"> </w:t>
      </w:r>
      <w:r w:rsidR="007C5F48" w:rsidRPr="00AE2B4A">
        <w:t xml:space="preserve">See abstract at: </w:t>
      </w:r>
      <w:hyperlink r:id="rId2471" w:history="1">
        <w:r w:rsidR="007C5F48" w:rsidRPr="00AE2B4A">
          <w:rPr>
            <w:rStyle w:val="Hyperlink"/>
          </w:rPr>
          <w:t>http://ntp.niehs.nih.gov/index.cfm?objectid=070EBAD8-C65A-5914-B30C76894774E340</w:t>
        </w:r>
      </w:hyperlink>
      <w:r w:rsidR="00AF5A2F" w:rsidRPr="00AE2B4A">
        <w:rPr>
          <w:rStyle w:val="Hyperlink"/>
        </w:rPr>
        <w:t>.</w:t>
      </w:r>
    </w:p>
    <w:p w14:paraId="24E32D55" w14:textId="77777777" w:rsidR="007C5F48" w:rsidRPr="00AE2B4A" w:rsidRDefault="0088333C" w:rsidP="00AF5A2F">
      <w:pPr>
        <w:pStyle w:val="References"/>
      </w:pPr>
      <w:r w:rsidRPr="00AE2B4A">
        <w:t xml:space="preserve">USEPA. 2001. </w:t>
      </w:r>
      <w:r w:rsidR="007C5F48" w:rsidRPr="00AE2B4A">
        <w:rPr>
          <w:i/>
        </w:rPr>
        <w:t xml:space="preserve">Final Report: Genotoxicity and </w:t>
      </w:r>
      <w:r w:rsidR="00AF5A2F" w:rsidRPr="00AE2B4A">
        <w:rPr>
          <w:i/>
        </w:rPr>
        <w:t>o</w:t>
      </w:r>
      <w:r w:rsidR="007C5F48" w:rsidRPr="00AE2B4A">
        <w:rPr>
          <w:i/>
        </w:rPr>
        <w:t xml:space="preserve">ccurrence </w:t>
      </w:r>
      <w:r w:rsidR="00AF5A2F" w:rsidRPr="00AE2B4A">
        <w:rPr>
          <w:i/>
        </w:rPr>
        <w:t>a</w:t>
      </w:r>
      <w:r w:rsidR="007C5F48" w:rsidRPr="00AE2B4A">
        <w:rPr>
          <w:i/>
        </w:rPr>
        <w:t xml:space="preserve">ssessment of </w:t>
      </w:r>
      <w:r w:rsidR="00AF5A2F" w:rsidRPr="00AE2B4A">
        <w:rPr>
          <w:i/>
        </w:rPr>
        <w:t>d</w:t>
      </w:r>
      <w:r w:rsidR="007C5F48" w:rsidRPr="00AE2B4A">
        <w:rPr>
          <w:i/>
        </w:rPr>
        <w:t xml:space="preserve">isinfection </w:t>
      </w:r>
      <w:r w:rsidR="00AF5A2F" w:rsidRPr="00AE2B4A">
        <w:rPr>
          <w:i/>
        </w:rPr>
        <w:t>b</w:t>
      </w:r>
      <w:r w:rsidR="007C5F48" w:rsidRPr="00AE2B4A">
        <w:rPr>
          <w:i/>
        </w:rPr>
        <w:t>y</w:t>
      </w:r>
      <w:r w:rsidR="00AF5A2F" w:rsidRPr="00AE2B4A">
        <w:rPr>
          <w:i/>
        </w:rPr>
        <w:noBreakHyphen/>
        <w:t>p</w:t>
      </w:r>
      <w:r w:rsidR="007C5F48" w:rsidRPr="00AE2B4A">
        <w:rPr>
          <w:i/>
        </w:rPr>
        <w:t xml:space="preserve">roduct </w:t>
      </w:r>
      <w:r w:rsidR="00AF5A2F" w:rsidRPr="00AE2B4A">
        <w:rPr>
          <w:i/>
        </w:rPr>
        <w:t>m</w:t>
      </w:r>
      <w:r w:rsidR="007C5F48" w:rsidRPr="00AE2B4A">
        <w:rPr>
          <w:i/>
        </w:rPr>
        <w:t xml:space="preserve">ixtures in </w:t>
      </w:r>
      <w:r w:rsidR="00AF5A2F" w:rsidRPr="00AE2B4A">
        <w:rPr>
          <w:i/>
        </w:rPr>
        <w:t>d</w:t>
      </w:r>
      <w:r w:rsidR="007C5F48" w:rsidRPr="00AE2B4A">
        <w:rPr>
          <w:i/>
        </w:rPr>
        <w:t xml:space="preserve">rinking </w:t>
      </w:r>
      <w:r w:rsidR="00AF5A2F" w:rsidRPr="00AE2B4A">
        <w:rPr>
          <w:i/>
        </w:rPr>
        <w:t>w</w:t>
      </w:r>
      <w:r w:rsidR="007C5F48" w:rsidRPr="00AE2B4A">
        <w:rPr>
          <w:i/>
        </w:rPr>
        <w:t>ater</w:t>
      </w:r>
      <w:r w:rsidR="007C5F48" w:rsidRPr="00AE2B4A">
        <w:t>.</w:t>
      </w:r>
      <w:r w:rsidR="00817BC2" w:rsidRPr="00AE2B4A">
        <w:t xml:space="preserve"> </w:t>
      </w:r>
      <w:r w:rsidR="007C5F48" w:rsidRPr="00AE2B4A">
        <w:t xml:space="preserve">National Center for Environmental </w:t>
      </w:r>
      <w:r w:rsidR="003D15E9" w:rsidRPr="00AE2B4A">
        <w:t>Research</w:t>
      </w:r>
      <w:r w:rsidR="007C5F48" w:rsidRPr="00AE2B4A">
        <w:t>.</w:t>
      </w:r>
      <w:r w:rsidR="00817BC2" w:rsidRPr="00AE2B4A">
        <w:t xml:space="preserve"> </w:t>
      </w:r>
      <w:hyperlink r:id="rId2472" w:history="1">
        <w:r w:rsidR="007C5F48" w:rsidRPr="00AE2B4A">
          <w:rPr>
            <w:rStyle w:val="Hyperlink"/>
          </w:rPr>
          <w:t>http://cfpub.epa.gov/ncer_abstracts/index.cfm/fuseaction/display.abstractDetail/abstract/840/report/F</w:t>
        </w:r>
      </w:hyperlink>
      <w:r w:rsidR="00AF5A2F" w:rsidRPr="00AE2B4A">
        <w:rPr>
          <w:rStyle w:val="Hyperlink"/>
        </w:rPr>
        <w:t>.</w:t>
      </w:r>
    </w:p>
    <w:p w14:paraId="24E32D56" w14:textId="77777777" w:rsidR="007C5F48" w:rsidRPr="00AE2B4A" w:rsidRDefault="008E4C7A" w:rsidP="00AF5A2F">
      <w:pPr>
        <w:pStyle w:val="References"/>
      </w:pPr>
      <w:r w:rsidRPr="00AE2B4A">
        <w:t xml:space="preserve">USEPA. 2016. </w:t>
      </w:r>
      <w:r w:rsidR="001C1394" w:rsidRPr="00AE2B4A">
        <w:rPr>
          <w:i/>
        </w:rPr>
        <w:t>Six-Year Review 3 Technical Support Document for Disinfectants/</w:t>
      </w:r>
      <w:r w:rsidR="00AF5A2F" w:rsidRPr="00AE2B4A">
        <w:rPr>
          <w:i/>
        </w:rPr>
        <w:t xml:space="preserve"> </w:t>
      </w:r>
      <w:r w:rsidR="001C1394" w:rsidRPr="00AE2B4A">
        <w:rPr>
          <w:i/>
        </w:rPr>
        <w:t>Disinfection By</w:t>
      </w:r>
      <w:r w:rsidR="00AF5A2F" w:rsidRPr="00AE2B4A">
        <w:rPr>
          <w:i/>
        </w:rPr>
        <w:t>-</w:t>
      </w:r>
      <w:r w:rsidR="001C1394" w:rsidRPr="00AE2B4A">
        <w:rPr>
          <w:i/>
        </w:rPr>
        <w:t>products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2473" w:history="1">
        <w:r w:rsidRPr="00AE2B4A">
          <w:rPr>
            <w:rStyle w:val="Hyperlink"/>
          </w:rPr>
          <w:t>https://www.epa.gov/sites/production/files/2016-12/documents/810r16012.pdf</w:t>
        </w:r>
      </w:hyperlink>
      <w:r w:rsidR="00AF5A2F" w:rsidRPr="00AE2B4A">
        <w:rPr>
          <w:rStyle w:val="Hyperlink"/>
        </w:rPr>
        <w:t>.</w:t>
      </w:r>
    </w:p>
    <w:p w14:paraId="24E32D57" w14:textId="77777777" w:rsidR="007C5F48" w:rsidRPr="00AE2B4A" w:rsidRDefault="00EF12DE" w:rsidP="0020576D">
      <w:pPr>
        <w:pStyle w:val="Heading1"/>
      </w:pPr>
      <w:bookmarkStart w:id="464" w:name="_Toc522627559"/>
      <w:bookmarkStart w:id="465" w:name="_Toc10885072"/>
      <w:r w:rsidRPr="00AE2B4A">
        <w:t>Tributyltin oxide</w:t>
      </w:r>
      <w:bookmarkEnd w:id="464"/>
      <w:bookmarkEnd w:id="465"/>
    </w:p>
    <w:p w14:paraId="24E32D58" w14:textId="77777777" w:rsidR="007C5F48" w:rsidRPr="003D15E9" w:rsidRDefault="007C5F48" w:rsidP="00B325C9">
      <w:r w:rsidRPr="00AE2B4A">
        <w:t>CAS No. 56-35-9.</w:t>
      </w:r>
      <w:r w:rsidR="00817BC2" w:rsidRPr="00AE2B4A">
        <w:t xml:space="preserve"> </w:t>
      </w:r>
      <w:r w:rsidRPr="00AE2B4A">
        <w:t xml:space="preserve">Also called TBTO and bis(tributyltin)oxide or bis(tri-n-butyltin) oxide, or </w:t>
      </w:r>
      <w:r w:rsidRPr="003D15E9">
        <w:t>hexabutyldistannoxane.</w:t>
      </w:r>
    </w:p>
    <w:p w14:paraId="24E32D59" w14:textId="77777777" w:rsidR="007C5F48" w:rsidRPr="00AE2B4A" w:rsidRDefault="007C5F48" w:rsidP="00B325C9"/>
    <w:p w14:paraId="24E32D5A" w14:textId="77777777" w:rsidR="007C5F48" w:rsidRPr="00AE2B4A" w:rsidRDefault="007C5F48" w:rsidP="00B325C9">
      <w:r w:rsidRPr="00AE2B4A">
        <w:t>Other tributyltin compounds include:</w:t>
      </w:r>
    </w:p>
    <w:p w14:paraId="24E32D5B" w14:textId="77777777" w:rsidR="007C5F48" w:rsidRPr="00AE2B4A" w:rsidRDefault="007C5F48" w:rsidP="00930791">
      <w:pPr>
        <w:pStyle w:val="Bullet"/>
        <w:tabs>
          <w:tab w:val="left" w:pos="3119"/>
        </w:tabs>
        <w:spacing w:before="60"/>
      </w:pPr>
      <w:r w:rsidRPr="00AE2B4A">
        <w:t>tributyltin hydride:</w:t>
      </w:r>
      <w:r w:rsidRPr="00AE2B4A">
        <w:tab/>
        <w:t>CAS No. 688-73-3</w:t>
      </w:r>
    </w:p>
    <w:p w14:paraId="24E32D5C" w14:textId="77777777" w:rsidR="007C5F48" w:rsidRPr="00AE2B4A" w:rsidRDefault="007C5F48" w:rsidP="00930791">
      <w:pPr>
        <w:pStyle w:val="Bullet"/>
        <w:spacing w:before="60"/>
      </w:pPr>
      <w:r w:rsidRPr="00AE2B4A">
        <w:t>tributyltin naphthenate is discussed in a datasheet in the Pesticides section.</w:t>
      </w:r>
    </w:p>
    <w:p w14:paraId="24E32D5D" w14:textId="77777777" w:rsidR="007C5F48" w:rsidRPr="00AE2B4A" w:rsidRDefault="007C5F48" w:rsidP="00B325C9"/>
    <w:p w14:paraId="24E32D5E" w14:textId="77777777" w:rsidR="007C5F48" w:rsidRPr="00AE2B4A" w:rsidRDefault="007C5F48" w:rsidP="00B325C9">
      <w:r w:rsidRPr="00AE2B4A">
        <w:t>The commoner triphenyltin compounds are:</w:t>
      </w:r>
    </w:p>
    <w:p w14:paraId="24E32D5F" w14:textId="77777777" w:rsidR="007C5F48" w:rsidRPr="00AE2B4A" w:rsidRDefault="007C5F48" w:rsidP="00930791">
      <w:pPr>
        <w:pStyle w:val="Bullet"/>
        <w:tabs>
          <w:tab w:val="left" w:pos="3119"/>
        </w:tabs>
        <w:spacing w:before="60"/>
      </w:pPr>
      <w:r w:rsidRPr="00AE2B4A">
        <w:t>triphenyltin hydroxide</w:t>
      </w:r>
      <w:r w:rsidRPr="00AE2B4A">
        <w:tab/>
        <w:t>CAS No. 76-87-9</w:t>
      </w:r>
    </w:p>
    <w:p w14:paraId="24E32D60" w14:textId="77777777" w:rsidR="007C5F48" w:rsidRPr="00AE2B4A" w:rsidRDefault="007C5F48" w:rsidP="00930791">
      <w:pPr>
        <w:pStyle w:val="Bullet"/>
        <w:tabs>
          <w:tab w:val="left" w:pos="3119"/>
        </w:tabs>
        <w:spacing w:before="60"/>
      </w:pPr>
      <w:r w:rsidRPr="00AE2B4A">
        <w:t>triphenyltin acetate</w:t>
      </w:r>
      <w:r w:rsidRPr="00AE2B4A">
        <w:tab/>
        <w:t>CAS No. 900-95-8.</w:t>
      </w:r>
    </w:p>
    <w:p w14:paraId="24E32D61" w14:textId="77777777" w:rsidR="007C5F48" w:rsidRPr="00AE2B4A" w:rsidRDefault="007C5F48" w:rsidP="00B325C9"/>
    <w:p w14:paraId="24E32D62" w14:textId="77777777" w:rsidR="007C5F48" w:rsidRPr="00AE2B4A" w:rsidRDefault="0099026D" w:rsidP="0099026D">
      <w:pPr>
        <w:pStyle w:val="Heading3"/>
      </w:pPr>
      <w:r w:rsidRPr="00AE2B4A">
        <w:t>Maximum Acceptable Value</w:t>
      </w:r>
    </w:p>
    <w:p w14:paraId="24E32D63" w14:textId="77777777" w:rsidR="007C5F48" w:rsidRPr="00AE2B4A" w:rsidRDefault="007C5F48" w:rsidP="00930791">
      <w:pPr>
        <w:pStyle w:val="Introductoryparagraph"/>
      </w:pPr>
      <w:r w:rsidRPr="00AE2B4A">
        <w:t>The WHO (2004 and 2011) did not establish a guideline value for tributyl tin because it is considered unlikely to occur in drinking-water.</w:t>
      </w:r>
    </w:p>
    <w:p w14:paraId="24E32D64" w14:textId="77777777" w:rsidR="007C5F48" w:rsidRPr="00AE2B4A" w:rsidRDefault="007C5F48" w:rsidP="00B325C9"/>
    <w:p w14:paraId="24E32D65" w14:textId="77777777" w:rsidR="007C5F48" w:rsidRPr="00AE2B4A" w:rsidRDefault="007C5F48" w:rsidP="00B325C9">
      <w:pPr>
        <w:rPr>
          <w:iCs/>
        </w:rPr>
      </w:pPr>
      <w:r w:rsidRPr="00AE2B4A">
        <w:rPr>
          <w:iCs/>
        </w:rPr>
        <w:t xml:space="preserve">In DWSNZ 2005, the provisional </w:t>
      </w:r>
      <w:smartTag w:uri="urn:schemas-microsoft-com:office:smarttags" w:element="stockticker">
        <w:r w:rsidRPr="00AE2B4A">
          <w:rPr>
            <w:iCs/>
          </w:rPr>
          <w:t>MAV</w:t>
        </w:r>
      </w:smartTag>
      <w:r w:rsidRPr="00AE2B4A">
        <w:rPr>
          <w:iCs/>
        </w:rPr>
        <w:t xml:space="preserve"> for tributyltin oxide had been 0.002</w:t>
      </w:r>
      <w:r w:rsidR="00DB29E6" w:rsidRPr="00AE2B4A">
        <w:rPr>
          <w:iCs/>
        </w:rPr>
        <w:t> mg/L</w:t>
      </w:r>
      <w:r w:rsidR="00930791" w:rsidRPr="00AE2B4A">
        <w:rPr>
          <w:iCs/>
        </w:rPr>
        <w:br/>
      </w:r>
      <w:r w:rsidRPr="00AE2B4A">
        <w:rPr>
          <w:iCs/>
        </w:rPr>
        <w:t xml:space="preserve">(2 </w:t>
      </w:r>
      <w:r w:rsidRPr="00AE2B4A">
        <w:rPr>
          <w:iCs/>
        </w:rPr>
        <w:fldChar w:fldCharType="begin"/>
      </w:r>
      <w:r w:rsidRPr="00AE2B4A">
        <w:rPr>
          <w:iCs/>
        </w:rPr>
        <w:instrText>SYMBOL 109  \f "Symbol"</w:instrText>
      </w:r>
      <w:r w:rsidRPr="00AE2B4A">
        <w:rPr>
          <w:iCs/>
        </w:rPr>
        <w:fldChar w:fldCharType="end"/>
      </w:r>
      <w:r w:rsidRPr="00AE2B4A">
        <w:rPr>
          <w:iCs/>
        </w:rPr>
        <w:t>g/L).</w:t>
      </w:r>
    </w:p>
    <w:p w14:paraId="24E32D66" w14:textId="77777777" w:rsidR="007C5F48" w:rsidRPr="00AE2B4A" w:rsidRDefault="007C5F48" w:rsidP="00B325C9">
      <w:pPr>
        <w:rPr>
          <w:iCs/>
        </w:rPr>
      </w:pPr>
    </w:p>
    <w:p w14:paraId="24E32D67" w14:textId="77777777" w:rsidR="007C5F48" w:rsidRPr="00AE2B4A" w:rsidRDefault="007C5F48" w:rsidP="00B325C9">
      <w:pPr>
        <w:rPr>
          <w:iCs/>
        </w:rPr>
      </w:pPr>
      <w:r w:rsidRPr="00AE2B4A">
        <w:rPr>
          <w:iCs/>
        </w:rPr>
        <w:t xml:space="preserve">The </w:t>
      </w:r>
      <w:r w:rsidR="00DF79EE" w:rsidRPr="00AE2B4A">
        <w:rPr>
          <w:i/>
          <w:iCs/>
        </w:rPr>
        <w:t>Australian Drinking Water Guidelines</w:t>
      </w:r>
      <w:r w:rsidRPr="00AE2B4A">
        <w:rPr>
          <w:iCs/>
        </w:rPr>
        <w:t xml:space="preserve"> (</w:t>
      </w:r>
      <w:r w:rsidRPr="00AE2B4A">
        <w:t>NHMRC, NRMMC 2011</w:t>
      </w:r>
      <w:r w:rsidRPr="00AE2B4A">
        <w:rPr>
          <w:iCs/>
        </w:rPr>
        <w:t>) state that based on health considerations, the concentration of tributyltin oxide in drinking water should not exceed 0.001</w:t>
      </w:r>
      <w:r w:rsidR="00DB29E6" w:rsidRPr="00AE2B4A">
        <w:rPr>
          <w:iCs/>
        </w:rPr>
        <w:t> mg/L</w:t>
      </w:r>
      <w:r w:rsidRPr="00AE2B4A">
        <w:rPr>
          <w:iCs/>
        </w:rPr>
        <w:t>, and there are insufficient data to set a health-based guideline value for dialkyltins (qv).</w:t>
      </w:r>
    </w:p>
    <w:p w14:paraId="24E32D68" w14:textId="77777777" w:rsidR="007C5F48" w:rsidRPr="00AE2B4A" w:rsidRDefault="007C5F48" w:rsidP="00B325C9">
      <w:pPr>
        <w:rPr>
          <w:iCs/>
        </w:rPr>
      </w:pPr>
    </w:p>
    <w:p w14:paraId="24E32D69" w14:textId="77777777" w:rsidR="007C5F48" w:rsidRPr="00AE2B4A" w:rsidRDefault="007C5F48" w:rsidP="00B325C9">
      <w:pPr>
        <w:rPr>
          <w:iCs/>
        </w:rPr>
      </w:pPr>
      <w:r w:rsidRPr="00AE2B4A">
        <w:rPr>
          <w:iCs/>
        </w:rPr>
        <w:t>Tributyl tin is classified as a Persistent Organic Pollutant.</w:t>
      </w:r>
      <w:r w:rsidR="00817BC2" w:rsidRPr="00AE2B4A">
        <w:rPr>
          <w:iCs/>
        </w:rPr>
        <w:t xml:space="preserve"> </w:t>
      </w:r>
      <w:r w:rsidRPr="00AE2B4A">
        <w:rPr>
          <w:iCs/>
        </w:rPr>
        <w:t xml:space="preserve">Tributyltin compounds </w:t>
      </w:r>
      <w:r w:rsidRPr="00AE2B4A">
        <w:t xml:space="preserve">appear on the Rotterdam Convention (UNEP) list of chemicals in Appendix </w:t>
      </w:r>
      <w:smartTag w:uri="urn:schemas-microsoft-com:office:smarttags" w:element="stockticker">
        <w:r w:rsidRPr="00AE2B4A">
          <w:t>III</w:t>
        </w:r>
      </w:smartTag>
      <w:r w:rsidRPr="00AE2B4A">
        <w:t xml:space="preserve"> (which effectively bans or severely restricts use of a chemical), see </w:t>
      </w:r>
      <w:hyperlink r:id="rId2474" w:history="1">
        <w:r w:rsidR="00340727" w:rsidRPr="00AE2B4A">
          <w:rPr>
            <w:rStyle w:val="Hyperlink"/>
          </w:rPr>
          <w:t>http://www.pic.int/home.php?type=s&amp;id=77</w:t>
        </w:r>
      </w:hyperlink>
      <w:r w:rsidR="00930791" w:rsidRPr="00AE2B4A">
        <w:rPr>
          <w:rStyle w:val="Hyperlink"/>
        </w:rPr>
        <w:t>.</w:t>
      </w:r>
    </w:p>
    <w:p w14:paraId="24E32D6A" w14:textId="77777777" w:rsidR="007C5F48" w:rsidRPr="00AE2B4A" w:rsidRDefault="007C5F48" w:rsidP="00B325C9">
      <w:pPr>
        <w:rPr>
          <w:iCs/>
        </w:rPr>
      </w:pPr>
    </w:p>
    <w:p w14:paraId="24E32D6B" w14:textId="77777777" w:rsidR="00DB29E6" w:rsidRPr="00AE2B4A" w:rsidRDefault="007C5F48" w:rsidP="00B325C9">
      <w:r w:rsidRPr="00AE2B4A">
        <w:t>The USEPA concluded on 22</w:t>
      </w:r>
      <w:r w:rsidR="00DB29E6" w:rsidRPr="00AE2B4A">
        <w:t xml:space="preserve"> September </w:t>
      </w:r>
      <w:r w:rsidRPr="00AE2B4A">
        <w:t xml:space="preserve">2009 that triphenyltin hydroxide is known or anticipated to occur in wastewater plants and may require regulation; they added triphenyltin hydroxide to their </w:t>
      </w:r>
      <w:r w:rsidR="002B6151" w:rsidRPr="00AE2B4A">
        <w:t>CCL 3</w:t>
      </w:r>
      <w:r w:rsidRPr="00AE2B4A">
        <w:t xml:space="preserve"> (Drinking Water Contaminant Candidate List 3).</w:t>
      </w:r>
      <w:r w:rsidR="00817BC2" w:rsidRPr="00AE2B4A">
        <w:t xml:space="preserve"> </w:t>
      </w:r>
      <w:r w:rsidRPr="00AE2B4A">
        <w:t>Therefore information on triphenyltin has been added to this datasheet.</w:t>
      </w:r>
    </w:p>
    <w:p w14:paraId="24E32D6C" w14:textId="77777777" w:rsidR="00DB29E6" w:rsidRPr="00AE2B4A" w:rsidRDefault="00DB29E6" w:rsidP="00B325C9"/>
    <w:p w14:paraId="24E32D6D" w14:textId="77777777" w:rsidR="007C5F48" w:rsidRPr="00AE2B4A" w:rsidRDefault="00F51851" w:rsidP="00F51851">
      <w:pPr>
        <w:pStyle w:val="Heading3"/>
      </w:pPr>
      <w:r w:rsidRPr="00AE2B4A">
        <w:t>Sources to drinking-water</w:t>
      </w:r>
    </w:p>
    <w:p w14:paraId="24E32D6E" w14:textId="77777777" w:rsidR="007C5F48" w:rsidRPr="00AE2B4A" w:rsidRDefault="00F75272" w:rsidP="00F75272">
      <w:pPr>
        <w:pStyle w:val="Heading4"/>
      </w:pPr>
      <w:r w:rsidRPr="00AE2B4A">
        <w:t>1.</w:t>
      </w:r>
      <w:r w:rsidRPr="00AE2B4A">
        <w:tab/>
        <w:t>To source waters</w:t>
      </w:r>
    </w:p>
    <w:p w14:paraId="24E32D6F" w14:textId="77777777" w:rsidR="007C5F48" w:rsidRPr="00AE2B4A" w:rsidRDefault="007C5F48" w:rsidP="00930791">
      <w:pPr>
        <w:keepLines/>
      </w:pPr>
      <w:r w:rsidRPr="00AE2B4A">
        <w:t>The group of compounds known as the organotins comprises a large number of compounds with different properties and applications.</w:t>
      </w:r>
      <w:r w:rsidR="00817BC2" w:rsidRPr="00AE2B4A">
        <w:t xml:space="preserve"> </w:t>
      </w:r>
      <w:r w:rsidRPr="00AE2B4A">
        <w:t>Of these the dialkyl and tributyltin compounds are the ones most likely to be found in raw water.</w:t>
      </w:r>
      <w:r w:rsidR="00817BC2" w:rsidRPr="00AE2B4A">
        <w:t xml:space="preserve"> </w:t>
      </w:r>
      <w:r w:rsidRPr="00AE2B4A">
        <w:t>The trisubstituted compounds are used in the preservation of materials (wood, stone, textiles), as biocides, and as disinfectants.</w:t>
      </w:r>
      <w:r w:rsidR="00817BC2" w:rsidRPr="00AE2B4A">
        <w:t xml:space="preserve"> </w:t>
      </w:r>
      <w:r w:rsidRPr="00AE2B4A">
        <w:t xml:space="preserve">Tributyltins and </w:t>
      </w:r>
      <w:r w:rsidRPr="00AE2B4A">
        <w:rPr>
          <w:bCs/>
          <w:iCs/>
        </w:rPr>
        <w:t xml:space="preserve">triphenyltins </w:t>
      </w:r>
      <w:r w:rsidRPr="00AE2B4A">
        <w:t>may be found in raw water and sediment as a result of their use as antifouling agents.</w:t>
      </w:r>
      <w:r w:rsidR="00817BC2" w:rsidRPr="00AE2B4A">
        <w:t xml:space="preserve"> </w:t>
      </w:r>
      <w:r w:rsidRPr="00AE2B4A">
        <w:t>Tributyltin is slowly released from the painted surface as the polymer is hydrolysed in seawater, providing protection against encrustations for as long as 4</w:t>
      </w:r>
      <w:r w:rsidR="00817BC2" w:rsidRPr="00AE2B4A">
        <w:t>–</w:t>
      </w:r>
      <w:r w:rsidRPr="00AE2B4A">
        <w:t>5 years.</w:t>
      </w:r>
    </w:p>
    <w:p w14:paraId="24E32D70" w14:textId="77777777" w:rsidR="007C5F48" w:rsidRPr="00AE2B4A" w:rsidRDefault="007C5F48" w:rsidP="00B325C9"/>
    <w:p w14:paraId="24E32D71" w14:textId="77777777" w:rsidR="007C5F48" w:rsidRPr="00AE2B4A" w:rsidRDefault="007C5F48" w:rsidP="00B325C9">
      <w:r w:rsidRPr="00AE2B4A">
        <w:rPr>
          <w:bCs/>
          <w:iCs/>
        </w:rPr>
        <w:t>The use of tributyl-organotin compounds, particularly tributyltin oxide, in antifouling paints has now been banned in a number of countries because it is extremely toxic to aquatic life, particularly harmful to the oyster industry.</w:t>
      </w:r>
      <w:r w:rsidR="00817BC2" w:rsidRPr="00AE2B4A">
        <w:rPr>
          <w:bCs/>
          <w:iCs/>
        </w:rPr>
        <w:t xml:space="preserve"> </w:t>
      </w:r>
      <w:r w:rsidRPr="00AE2B4A">
        <w:rPr>
          <w:bCs/>
          <w:iCs/>
        </w:rPr>
        <w:t>Tributyltin is also used as a biocide in boiler waters and cooling towers.</w:t>
      </w:r>
      <w:r w:rsidR="00817BC2" w:rsidRPr="00AE2B4A">
        <w:rPr>
          <w:bCs/>
          <w:iCs/>
        </w:rPr>
        <w:t xml:space="preserve"> </w:t>
      </w:r>
      <w:r w:rsidRPr="00AE2B4A">
        <w:rPr>
          <w:bCs/>
          <w:iCs/>
        </w:rPr>
        <w:t>The main tri-organotin compounds that were used were bis(tributyltin) oxide, triphenyltin hydroxide and tributyltin fluoride.</w:t>
      </w:r>
      <w:r w:rsidR="00817BC2" w:rsidRPr="00AE2B4A">
        <w:rPr>
          <w:bCs/>
          <w:iCs/>
        </w:rPr>
        <w:t xml:space="preserve"> </w:t>
      </w:r>
      <w:r w:rsidRPr="00AE2B4A">
        <w:rPr>
          <w:bCs/>
          <w:iCs/>
        </w:rPr>
        <w:t>Although this datasheet is headed tributyltin oxide, TBT compounds are expected to exist mainly as TBT hydroxide, TBT chloride, and TBT carbonate.</w:t>
      </w:r>
      <w:r w:rsidR="00817BC2" w:rsidRPr="00AE2B4A">
        <w:rPr>
          <w:bCs/>
          <w:iCs/>
        </w:rPr>
        <w:t xml:space="preserve"> </w:t>
      </w:r>
      <w:r w:rsidRPr="00AE2B4A">
        <w:rPr>
          <w:bCs/>
          <w:iCs/>
        </w:rPr>
        <w:t>Triphenyltin is also used as a non-systemic fungicide with mainly protective action, but apparently not in N</w:t>
      </w:r>
      <w:r w:rsidR="00930791" w:rsidRPr="00AE2B4A">
        <w:rPr>
          <w:bCs/>
          <w:iCs/>
        </w:rPr>
        <w:t xml:space="preserve">ew </w:t>
      </w:r>
      <w:r w:rsidRPr="00AE2B4A">
        <w:rPr>
          <w:bCs/>
          <w:iCs/>
        </w:rPr>
        <w:t>Z</w:t>
      </w:r>
      <w:r w:rsidR="00930791" w:rsidRPr="00AE2B4A">
        <w:rPr>
          <w:bCs/>
          <w:iCs/>
        </w:rPr>
        <w:t>ealand</w:t>
      </w:r>
      <w:r w:rsidRPr="00AE2B4A">
        <w:rPr>
          <w:bCs/>
          <w:iCs/>
        </w:rPr>
        <w:t>.</w:t>
      </w:r>
    </w:p>
    <w:p w14:paraId="24E32D72" w14:textId="77777777" w:rsidR="007C5F48" w:rsidRPr="00AE2B4A" w:rsidRDefault="007C5F48" w:rsidP="00B325C9"/>
    <w:p w14:paraId="24E32D73" w14:textId="77777777" w:rsidR="007C5F48" w:rsidRPr="00AE2B4A" w:rsidRDefault="007C5F48" w:rsidP="00930791">
      <w:pPr>
        <w:pStyle w:val="Heading4"/>
      </w:pPr>
      <w:r w:rsidRPr="00AE2B4A">
        <w:t>2.</w:t>
      </w:r>
      <w:r w:rsidR="00930791" w:rsidRPr="00AE2B4A">
        <w:tab/>
      </w:r>
      <w:r w:rsidRPr="00AE2B4A">
        <w:t xml:space="preserve">From the </w:t>
      </w:r>
      <w:r w:rsidR="00930791" w:rsidRPr="00AE2B4A">
        <w:t>t</w:t>
      </w:r>
      <w:r w:rsidRPr="00AE2B4A">
        <w:t xml:space="preserve">reatment </w:t>
      </w:r>
      <w:r w:rsidR="00930791" w:rsidRPr="00AE2B4A">
        <w:t>p</w:t>
      </w:r>
      <w:r w:rsidRPr="00AE2B4A">
        <w:t>rocess</w:t>
      </w:r>
    </w:p>
    <w:p w14:paraId="24E32D74" w14:textId="77777777" w:rsidR="007C5F48" w:rsidRPr="00AE2B4A" w:rsidRDefault="007C5F48" w:rsidP="00B325C9">
      <w:r w:rsidRPr="00AE2B4A">
        <w:t>No known sources.</w:t>
      </w:r>
    </w:p>
    <w:p w14:paraId="24E32D75" w14:textId="77777777" w:rsidR="007C5F48" w:rsidRPr="00AE2B4A" w:rsidRDefault="007C5F48" w:rsidP="00B325C9"/>
    <w:p w14:paraId="24E32D76" w14:textId="77777777" w:rsidR="007C5F48" w:rsidRPr="00AE2B4A" w:rsidRDefault="00F75272" w:rsidP="00F75272">
      <w:pPr>
        <w:pStyle w:val="Heading4"/>
      </w:pPr>
      <w:r w:rsidRPr="00AE2B4A">
        <w:t>3.</w:t>
      </w:r>
      <w:r w:rsidRPr="00AE2B4A">
        <w:tab/>
        <w:t>From the distribution system</w:t>
      </w:r>
    </w:p>
    <w:p w14:paraId="24E32D77" w14:textId="77777777" w:rsidR="007C5F48" w:rsidRPr="00AE2B4A" w:rsidRDefault="007C5F48" w:rsidP="00B325C9">
      <w:r w:rsidRPr="00AE2B4A">
        <w:t>No known sources.</w:t>
      </w:r>
      <w:r w:rsidR="00817BC2" w:rsidRPr="00AE2B4A">
        <w:t xml:space="preserve"> </w:t>
      </w:r>
      <w:r w:rsidRPr="00AE2B4A">
        <w:t>Note that tributyltin products are not used as stabilisers in PVC or CPVC pipes (see dialkyltin datasheet).</w:t>
      </w:r>
    </w:p>
    <w:p w14:paraId="24E32D78" w14:textId="77777777" w:rsidR="007C5F48" w:rsidRPr="00AE2B4A" w:rsidRDefault="007C5F48" w:rsidP="00B325C9"/>
    <w:p w14:paraId="24E32D79" w14:textId="77777777" w:rsidR="007C5F48" w:rsidRPr="00AE2B4A" w:rsidRDefault="00F06FB3" w:rsidP="00F06FB3">
      <w:pPr>
        <w:pStyle w:val="Heading3"/>
      </w:pPr>
      <w:r w:rsidRPr="00AE2B4A">
        <w:t>Forms and fate in the environment</w:t>
      </w:r>
    </w:p>
    <w:p w14:paraId="24E32D7A" w14:textId="77777777" w:rsidR="007C5F48" w:rsidRPr="00AE2B4A" w:rsidRDefault="007C5F48" w:rsidP="00B325C9">
      <w:r w:rsidRPr="00AE2B4A">
        <w:t xml:space="preserve">Under aerobic conditions, tributyltin takes </w:t>
      </w:r>
      <w:r w:rsidR="00930791" w:rsidRPr="00AE2B4A">
        <w:t>one</w:t>
      </w:r>
      <w:r w:rsidRPr="00AE2B4A">
        <w:t xml:space="preserve"> to </w:t>
      </w:r>
      <w:r w:rsidR="00930791" w:rsidRPr="00AE2B4A">
        <w:t>three</w:t>
      </w:r>
      <w:r w:rsidRPr="00AE2B4A">
        <w:t xml:space="preserve"> months to degrade but in anaerobic soils, this compound may persist for more than </w:t>
      </w:r>
      <w:r w:rsidR="00930791" w:rsidRPr="00AE2B4A">
        <w:t>two</w:t>
      </w:r>
      <w:r w:rsidRPr="00AE2B4A">
        <w:t xml:space="preserve"> years.</w:t>
      </w:r>
      <w:r w:rsidR="00817BC2" w:rsidRPr="00AE2B4A">
        <w:t xml:space="preserve"> </w:t>
      </w:r>
      <w:r w:rsidRPr="00AE2B4A">
        <w:t>All of the breakdown products are less toxic than TBT itself.</w:t>
      </w:r>
    </w:p>
    <w:p w14:paraId="24E32D7B" w14:textId="77777777" w:rsidR="007C5F48" w:rsidRPr="00AE2B4A" w:rsidRDefault="007C5F48" w:rsidP="00B325C9"/>
    <w:p w14:paraId="24E32D7C" w14:textId="77777777" w:rsidR="007C5F48" w:rsidRPr="00AE2B4A" w:rsidRDefault="007C5F48" w:rsidP="00B325C9">
      <w:r w:rsidRPr="00AE2B4A">
        <w:t>There is little information available on the fate of organotins in the aquatic environment.</w:t>
      </w:r>
      <w:r w:rsidR="00817BC2" w:rsidRPr="00AE2B4A">
        <w:t xml:space="preserve"> </w:t>
      </w:r>
      <w:r w:rsidRPr="00AE2B4A">
        <w:t>Tributyltin is thought to accumulate in aquatic food chains.</w:t>
      </w:r>
      <w:r w:rsidR="00817BC2" w:rsidRPr="00AE2B4A">
        <w:t xml:space="preserve"> </w:t>
      </w:r>
      <w:r w:rsidRPr="00AE2B4A">
        <w:t>Because of the low water solubility of TBT (4</w:t>
      </w:r>
      <w:r w:rsidR="00DB29E6" w:rsidRPr="00AE2B4A">
        <w:t> mg/L</w:t>
      </w:r>
      <w:r w:rsidRPr="00AE2B4A">
        <w:t>) and other properties, it will bind strongly to suspended material such as organic material or inorganic sediments and precipitate to the bottom sediment.</w:t>
      </w:r>
      <w:r w:rsidR="00817BC2" w:rsidRPr="00AE2B4A">
        <w:t xml:space="preserve"> </w:t>
      </w:r>
      <w:r w:rsidRPr="00AE2B4A">
        <w:t>Rates of sedimentation vary with location, organic content, particle size, and type of material.</w:t>
      </w:r>
      <w:r w:rsidR="00817BC2" w:rsidRPr="00AE2B4A">
        <w:t xml:space="preserve"> </w:t>
      </w:r>
      <w:r w:rsidRPr="00AE2B4A">
        <w:t xml:space="preserve">Reported half-lifes of the compound in freshwater are </w:t>
      </w:r>
      <w:r w:rsidR="00930791" w:rsidRPr="00AE2B4A">
        <w:t>six</w:t>
      </w:r>
      <w:r w:rsidRPr="00AE2B4A">
        <w:t xml:space="preserve"> to 25</w:t>
      </w:r>
      <w:r w:rsidR="00DB29E6" w:rsidRPr="00AE2B4A">
        <w:t> days</w:t>
      </w:r>
      <w:r w:rsidRPr="00AE2B4A">
        <w:t>, depending on the initial concentration.</w:t>
      </w:r>
      <w:r w:rsidR="00817BC2" w:rsidRPr="00AE2B4A">
        <w:t xml:space="preserve"> </w:t>
      </w:r>
      <w:r w:rsidRPr="00AE2B4A">
        <w:t>Because of the low levels of UV light beyond the topmost few centimetr</w:t>
      </w:r>
      <w:r w:rsidR="00930791" w:rsidRPr="00AE2B4A">
        <w:t>e</w:t>
      </w:r>
      <w:r w:rsidRPr="00AE2B4A">
        <w:t>s, it is unlikely photolysis plays a major role in degradation of tributyltin compounds.</w:t>
      </w:r>
      <w:r w:rsidR="00817BC2" w:rsidRPr="00AE2B4A">
        <w:t xml:space="preserve"> </w:t>
      </w:r>
      <w:r w:rsidRPr="00AE2B4A">
        <w:t>In the Great Lakes, concentrations from 0.00002 to 0.0008</w:t>
      </w:r>
      <w:r w:rsidR="00DB29E6" w:rsidRPr="00AE2B4A">
        <w:t> mg/L</w:t>
      </w:r>
      <w:r w:rsidRPr="00AE2B4A">
        <w:t xml:space="preserve"> have been recorded.</w:t>
      </w:r>
    </w:p>
    <w:p w14:paraId="24E32D7D" w14:textId="77777777" w:rsidR="007C5F48" w:rsidRPr="00AE2B4A" w:rsidRDefault="007C5F48" w:rsidP="00B325C9"/>
    <w:p w14:paraId="24E32D7E" w14:textId="77777777" w:rsidR="007C5F48" w:rsidRPr="00AE2B4A" w:rsidRDefault="007C5F48" w:rsidP="00B325C9">
      <w:r w:rsidRPr="00AE2B4A">
        <w:t>Triphenyltin is strongly adsorbed to sediment and soil, and little desorption occurs.</w:t>
      </w:r>
      <w:r w:rsidR="00817BC2" w:rsidRPr="00AE2B4A">
        <w:t xml:space="preserve"> </w:t>
      </w:r>
      <w:r w:rsidRPr="00AE2B4A">
        <w:t>Its half-life in water has been estimated to be several</w:t>
      </w:r>
      <w:r w:rsidR="00DB29E6" w:rsidRPr="00AE2B4A">
        <w:t> days</w:t>
      </w:r>
      <w:r w:rsidRPr="00AE2B4A">
        <w:t xml:space="preserve"> in summer and 2</w:t>
      </w:r>
      <w:r w:rsidR="00817BC2" w:rsidRPr="00AE2B4A">
        <w:t>–</w:t>
      </w:r>
      <w:r w:rsidRPr="00AE2B4A">
        <w:t>3 weeks in winter.</w:t>
      </w:r>
    </w:p>
    <w:p w14:paraId="24E32D7F" w14:textId="77777777" w:rsidR="007C5F48" w:rsidRPr="00AE2B4A" w:rsidRDefault="007C5F48" w:rsidP="00B325C9"/>
    <w:p w14:paraId="24E32D80" w14:textId="77777777" w:rsidR="007C5F48" w:rsidRPr="00AE2B4A" w:rsidRDefault="00F51851" w:rsidP="00F51851">
      <w:pPr>
        <w:pStyle w:val="Heading3"/>
      </w:pPr>
      <w:r w:rsidRPr="00AE2B4A">
        <w:t>Typical concentrations in drinking-water</w:t>
      </w:r>
    </w:p>
    <w:p w14:paraId="24E32D81" w14:textId="77777777" w:rsidR="007C5F48" w:rsidRPr="00AE2B4A" w:rsidRDefault="007C5F48" w:rsidP="00B325C9">
      <w:r w:rsidRPr="00AE2B4A">
        <w:t>No data are available on the concentration of tributyltin in New Zealand drinking-water supplies.</w:t>
      </w:r>
      <w:r w:rsidR="00817BC2" w:rsidRPr="00AE2B4A">
        <w:t xml:space="preserve"> </w:t>
      </w:r>
      <w:r w:rsidRPr="00AE2B4A">
        <w:t>No overseas data are available for tributyltin concentrations in drinking-water.</w:t>
      </w:r>
    </w:p>
    <w:p w14:paraId="24E32D82" w14:textId="77777777" w:rsidR="007C5F48" w:rsidRPr="00AE2B4A" w:rsidRDefault="007C5F48" w:rsidP="00B325C9"/>
    <w:p w14:paraId="24E32D83" w14:textId="77777777" w:rsidR="007C5F48" w:rsidRPr="00AE2B4A" w:rsidRDefault="007C5F48" w:rsidP="00B325C9">
      <w:r w:rsidRPr="00AE2B4A">
        <w:t>There are no data on levels of triphenyltin in drinking-water (WHO 1999a).</w:t>
      </w:r>
    </w:p>
    <w:p w14:paraId="24E32D84" w14:textId="77777777" w:rsidR="007C5F48" w:rsidRPr="00AE2B4A" w:rsidRDefault="007C5F48" w:rsidP="00B325C9"/>
    <w:p w14:paraId="24E32D85" w14:textId="77777777" w:rsidR="007C5F48" w:rsidRPr="00AE2B4A" w:rsidRDefault="00A31C82" w:rsidP="00A31C82">
      <w:pPr>
        <w:pStyle w:val="Heading3"/>
      </w:pPr>
      <w:r w:rsidRPr="00AE2B4A">
        <w:t>Removal methods</w:t>
      </w:r>
    </w:p>
    <w:p w14:paraId="24E32D86" w14:textId="77777777" w:rsidR="007C5F48" w:rsidRPr="00AE2B4A" w:rsidRDefault="007C5F48" w:rsidP="00B325C9">
      <w:r w:rsidRPr="00AE2B4A">
        <w:t>No information is available on processes that can be used to remove tributyltin oxide from water.</w:t>
      </w:r>
      <w:r w:rsidR="00817BC2" w:rsidRPr="00AE2B4A">
        <w:t xml:space="preserve"> </w:t>
      </w:r>
      <w:r w:rsidRPr="00AE2B4A">
        <w:t>However, the tendency of tributyltin to bind to particulate matter suggests that treatment processes that remove turbidity should reduce the concentration of tributyltin.</w:t>
      </w:r>
    </w:p>
    <w:p w14:paraId="24E32D87" w14:textId="77777777" w:rsidR="007C5F48" w:rsidRPr="00AE2B4A" w:rsidRDefault="007C5F48" w:rsidP="00B325C9"/>
    <w:p w14:paraId="24E32D88" w14:textId="77777777" w:rsidR="007C5F48" w:rsidRPr="00AE2B4A" w:rsidRDefault="00A31C82" w:rsidP="00A31C82">
      <w:pPr>
        <w:pStyle w:val="Heading3"/>
      </w:pPr>
      <w:r w:rsidRPr="00AE2B4A">
        <w:t>Analytical methods</w:t>
      </w:r>
    </w:p>
    <w:p w14:paraId="24E32D89" w14:textId="77777777" w:rsidR="007C5F48" w:rsidRPr="00AE2B4A" w:rsidRDefault="00236B49" w:rsidP="00236B49">
      <w:pPr>
        <w:pStyle w:val="Heading4"/>
      </w:pPr>
      <w:r w:rsidRPr="00AE2B4A">
        <w:t>Referee method</w:t>
      </w:r>
    </w:p>
    <w:p w14:paraId="24E32D8A" w14:textId="77777777" w:rsidR="007C5F48" w:rsidRPr="00AE2B4A" w:rsidRDefault="007C5F48" w:rsidP="00B325C9">
      <w:r w:rsidRPr="00AE2B4A">
        <w:t xml:space="preserve">Liquid/Liquid Extraction and Gas Chromatography with Flame Photometric Detection (Greaves and Unger, 1988, </w:t>
      </w:r>
      <w:r w:rsidRPr="00AE2B4A">
        <w:rPr>
          <w:i/>
        </w:rPr>
        <w:t>Biomed &amp; Env Mass Spec</w:t>
      </w:r>
      <w:r w:rsidRPr="00AE2B4A">
        <w:t xml:space="preserve"> </w:t>
      </w:r>
      <w:r w:rsidRPr="00AE2B4A">
        <w:rPr>
          <w:bCs/>
        </w:rPr>
        <w:t>15</w:t>
      </w:r>
      <w:r w:rsidR="00930791" w:rsidRPr="00AE2B4A">
        <w:t>:</w:t>
      </w:r>
      <w:r w:rsidRPr="00AE2B4A">
        <w:t xml:space="preserve"> 565</w:t>
      </w:r>
      <w:r w:rsidR="00930791" w:rsidRPr="00AE2B4A">
        <w:t>–</w:t>
      </w:r>
      <w:r w:rsidRPr="00AE2B4A">
        <w:t>9)</w:t>
      </w:r>
      <w:r w:rsidR="00930791" w:rsidRPr="00AE2B4A">
        <w:t>.</w:t>
      </w:r>
    </w:p>
    <w:p w14:paraId="24E32D8B" w14:textId="77777777" w:rsidR="007C5F48" w:rsidRPr="00AE2B4A" w:rsidRDefault="007C5F48" w:rsidP="00B325C9"/>
    <w:p w14:paraId="24E32D8C" w14:textId="77777777" w:rsidR="007C5F48" w:rsidRPr="00AE2B4A" w:rsidRDefault="00236B49" w:rsidP="00236B49">
      <w:pPr>
        <w:pStyle w:val="Heading4"/>
      </w:pPr>
      <w:r w:rsidRPr="00AE2B4A">
        <w:t>Some alternative methods</w:t>
      </w:r>
    </w:p>
    <w:p w14:paraId="24E32D8D" w14:textId="77777777" w:rsidR="007C5F48" w:rsidRPr="00AE2B4A" w:rsidRDefault="007C5F48" w:rsidP="00B325C9">
      <w:r w:rsidRPr="00AE2B4A">
        <w:t>No alternative methods have been recommended for tributyltin because no methods meet the required criteria.</w:t>
      </w:r>
    </w:p>
    <w:p w14:paraId="24E32D8E" w14:textId="77777777" w:rsidR="007C5F48" w:rsidRPr="00AE2B4A" w:rsidRDefault="007C5F48" w:rsidP="00B325C9"/>
    <w:p w14:paraId="24E32D8F" w14:textId="77777777" w:rsidR="007C5F48" w:rsidRPr="00AE2B4A" w:rsidRDefault="00A31C82" w:rsidP="00A31C82">
      <w:pPr>
        <w:pStyle w:val="Heading3"/>
      </w:pPr>
      <w:r w:rsidRPr="00AE2B4A">
        <w:t>Health considerations</w:t>
      </w:r>
    </w:p>
    <w:p w14:paraId="24E32D90" w14:textId="77777777" w:rsidR="007C5F48" w:rsidRPr="00AE2B4A" w:rsidRDefault="007C5F48" w:rsidP="00B325C9">
      <w:r w:rsidRPr="00AE2B4A">
        <w:t>Available data suggest that organotins are poorly absorbed and they tend to be distributed primarily in the liver and kidney following oral administration in rodents.</w:t>
      </w:r>
      <w:r w:rsidR="00817BC2" w:rsidRPr="00AE2B4A">
        <w:t xml:space="preserve"> </w:t>
      </w:r>
      <w:r w:rsidRPr="00AE2B4A">
        <w:t>Following oral administration it appears that the principal route of excretion of organotins is in the faeces.</w:t>
      </w:r>
    </w:p>
    <w:p w14:paraId="24E32D91" w14:textId="77777777" w:rsidR="007C5F48" w:rsidRPr="00AE2B4A" w:rsidRDefault="007C5F48" w:rsidP="00B325C9"/>
    <w:p w14:paraId="24E32D92" w14:textId="77777777" w:rsidR="007C5F48" w:rsidRPr="00AE2B4A" w:rsidRDefault="007C5F48" w:rsidP="00930791">
      <w:pPr>
        <w:keepNext/>
        <w:rPr>
          <w:szCs w:val="24"/>
        </w:rPr>
      </w:pPr>
      <w:r w:rsidRPr="00AE2B4A">
        <w:rPr>
          <w:i/>
          <w:iCs/>
          <w:szCs w:val="24"/>
        </w:rPr>
        <w:t>In vitro</w:t>
      </w:r>
      <w:r w:rsidRPr="00AE2B4A">
        <w:rPr>
          <w:szCs w:val="24"/>
        </w:rPr>
        <w:t>, tributyltin was metabolised to dibutyltin, hydroxybutyltins, butanol and butane.</w:t>
      </w:r>
      <w:r w:rsidR="00817BC2" w:rsidRPr="00AE2B4A">
        <w:rPr>
          <w:szCs w:val="24"/>
        </w:rPr>
        <w:t xml:space="preserve"> </w:t>
      </w:r>
      <w:r w:rsidRPr="00AE2B4A">
        <w:rPr>
          <w:szCs w:val="24"/>
        </w:rPr>
        <w:t xml:space="preserve">Carbon dioxide and butene were detected as metabolites of both dibutyltin diethanoate and tributyltin ethanoate in mice </w:t>
      </w:r>
      <w:r w:rsidRPr="00AE2B4A">
        <w:rPr>
          <w:i/>
          <w:iCs/>
          <w:szCs w:val="24"/>
        </w:rPr>
        <w:t>in vivo.</w:t>
      </w:r>
    </w:p>
    <w:p w14:paraId="24E32D93" w14:textId="77777777" w:rsidR="007C5F48" w:rsidRPr="00AE2B4A" w:rsidRDefault="007C5F48" w:rsidP="00B325C9"/>
    <w:p w14:paraId="24E32D94" w14:textId="77777777" w:rsidR="007C5F48" w:rsidRPr="00AE2B4A" w:rsidRDefault="007C5F48" w:rsidP="00B325C9">
      <w:r w:rsidRPr="00AE2B4A">
        <w:t>Tributyltin oxide is not genotoxic.</w:t>
      </w:r>
      <w:r w:rsidR="00817BC2" w:rsidRPr="00AE2B4A">
        <w:t xml:space="preserve"> </w:t>
      </w:r>
      <w:r w:rsidRPr="00AE2B4A">
        <w:t>Although one carcinogenicity study was reported in which neoplastic changes were observed in endocrine organs, the significance of these changes is considered questionable.</w:t>
      </w:r>
      <w:r w:rsidR="00817BC2" w:rsidRPr="00AE2B4A">
        <w:t xml:space="preserve"> </w:t>
      </w:r>
      <w:r w:rsidRPr="00AE2B4A">
        <w:t>The most sensitive end-point appears to be immunotoxicity.</w:t>
      </w:r>
    </w:p>
    <w:p w14:paraId="24E32D95" w14:textId="77777777" w:rsidR="007C5F48" w:rsidRPr="00AE2B4A" w:rsidRDefault="007C5F48" w:rsidP="00B325C9"/>
    <w:p w14:paraId="24E32D96" w14:textId="77777777" w:rsidR="007C5F48" w:rsidRPr="00AE2B4A" w:rsidRDefault="007C5F48" w:rsidP="00B325C9">
      <w:r w:rsidRPr="00AE2B4A">
        <w:t xml:space="preserve">Triphenyltin hydroxide is classified by the USEPA in </w:t>
      </w:r>
      <w:r w:rsidR="002B6151" w:rsidRPr="00AE2B4A">
        <w:t>Group 2B</w:t>
      </w:r>
      <w:r w:rsidRPr="00AE2B4A">
        <w:t>: a probable human carcinogen.</w:t>
      </w:r>
    </w:p>
    <w:p w14:paraId="24E32D97" w14:textId="77777777" w:rsidR="007C5F48" w:rsidRPr="00AE2B4A" w:rsidRDefault="007C5F48" w:rsidP="00B325C9"/>
    <w:p w14:paraId="24E32D98" w14:textId="77777777" w:rsidR="007C5F48" w:rsidRPr="00AE2B4A" w:rsidRDefault="007C5F48" w:rsidP="00B325C9">
      <w:r w:rsidRPr="00AE2B4A">
        <w:t>Organotins appear on many endocrine disruption compound lists.</w:t>
      </w:r>
    </w:p>
    <w:p w14:paraId="24E32D99" w14:textId="77777777" w:rsidR="007C5F48" w:rsidRPr="00AE2B4A" w:rsidRDefault="007C5F48" w:rsidP="00B325C9"/>
    <w:p w14:paraId="24E32D9A" w14:textId="77777777" w:rsidR="007C5F48" w:rsidRPr="00AE2B4A" w:rsidRDefault="007C5F48" w:rsidP="00B325C9">
      <w:r w:rsidRPr="00AE2B4A">
        <w:t>EXTOXNET (1996) quotes a RfD of 0.00003</w:t>
      </w:r>
      <w:r w:rsidR="00DB29E6" w:rsidRPr="00AE2B4A">
        <w:t> mg/kg</w:t>
      </w:r>
      <w:r w:rsidRPr="00AE2B4A">
        <w:t>/d for TBTO.</w:t>
      </w:r>
    </w:p>
    <w:p w14:paraId="24E32D9B" w14:textId="77777777" w:rsidR="007C5F48" w:rsidRPr="00AE2B4A" w:rsidRDefault="007C5F48" w:rsidP="00B325C9"/>
    <w:p w14:paraId="24E32D9C" w14:textId="77777777" w:rsidR="007C5F48" w:rsidRPr="00AE2B4A" w:rsidRDefault="007C5F48" w:rsidP="00B325C9">
      <w:r w:rsidRPr="00AE2B4A">
        <w:t>The lowest NOAEL detected in the toxicity tests was 0.1</w:t>
      </w:r>
      <w:r w:rsidR="00DB29E6" w:rsidRPr="00AE2B4A">
        <w:t xml:space="preserve"> mg </w:t>
      </w:r>
      <w:r w:rsidRPr="00AE2B4A">
        <w:rPr>
          <w:bCs/>
          <w:iCs/>
        </w:rPr>
        <w:t>triphenyltin hydroxide</w:t>
      </w:r>
      <w:r w:rsidRPr="00AE2B4A">
        <w:t>/kg body weight per day for maternal toxicity in a rabbit gavage study, based on decreased food consumption and body weight gain at 0.3</w:t>
      </w:r>
      <w:r w:rsidR="00DB29E6" w:rsidRPr="00AE2B4A">
        <w:t> mg/kg</w:t>
      </w:r>
      <w:r w:rsidRPr="00AE2B4A">
        <w:t xml:space="preserve"> body weight per day.</w:t>
      </w:r>
      <w:r w:rsidR="00817BC2" w:rsidRPr="00AE2B4A">
        <w:t xml:space="preserve"> </w:t>
      </w:r>
      <w:r w:rsidRPr="00AE2B4A">
        <w:t xml:space="preserve">The same value was obtained in an early </w:t>
      </w:r>
      <w:r w:rsidR="00930791" w:rsidRPr="00AE2B4A">
        <w:t>two</w:t>
      </w:r>
      <w:r w:rsidRPr="00AE2B4A">
        <w:t>-year rat study in which a slight decrease in white blood cells was seen at higher doses.</w:t>
      </w:r>
      <w:r w:rsidR="00817BC2" w:rsidRPr="00AE2B4A">
        <w:t xml:space="preserve"> </w:t>
      </w:r>
      <w:r w:rsidRPr="00AE2B4A">
        <w:t>In a 52-week dog study, the NOAEL was estimated to be 0.21</w:t>
      </w:r>
      <w:r w:rsidR="00DB29E6" w:rsidRPr="00AE2B4A">
        <w:t xml:space="preserve"> mg </w:t>
      </w:r>
      <w:r w:rsidRPr="00AE2B4A">
        <w:rPr>
          <w:bCs/>
          <w:iCs/>
        </w:rPr>
        <w:t>triphenyltin hydroxide</w:t>
      </w:r>
      <w:r w:rsidRPr="00AE2B4A">
        <w:t>/kg body weight per day based on a decrease in relative liver weight in females at higher doses (WHO 1999a).</w:t>
      </w:r>
    </w:p>
    <w:p w14:paraId="24E32D9D" w14:textId="77777777" w:rsidR="007C5F48" w:rsidRPr="00AE2B4A" w:rsidRDefault="007C5F48" w:rsidP="00B325C9"/>
    <w:p w14:paraId="24E32D9E" w14:textId="77777777" w:rsidR="007C5F48" w:rsidRPr="00AE2B4A" w:rsidRDefault="007C5F48" w:rsidP="00B325C9">
      <w:r w:rsidRPr="00AE2B4A">
        <w:t>ATSDR (</w:t>
      </w:r>
      <w:hyperlink r:id="rId2475"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0.005</w:t>
      </w:r>
      <w:r w:rsidR="00DB29E6" w:rsidRPr="00AE2B4A">
        <w:t> mg/kg</w:t>
      </w:r>
      <w:r w:rsidRPr="00AE2B4A">
        <w:t>/day for intermediate-duration oral exposure (</w:t>
      </w:r>
      <w:r w:rsidR="00482D6C" w:rsidRPr="00AE2B4A">
        <w:t>15–364 days</w:t>
      </w:r>
      <w:r w:rsidRPr="00AE2B4A">
        <w:t>) to dibutyl tin (see dialkyltin datasheet),</w:t>
      </w:r>
      <w:r w:rsidR="00930791" w:rsidRPr="00AE2B4A">
        <w:t xml:space="preserve"> </w:t>
      </w:r>
      <w:r w:rsidRPr="00AE2B4A">
        <w:t>and for tributyl tin oxide, ATSDR quotes a minimal risk level (</w:t>
      </w:r>
      <w:smartTag w:uri="urn:schemas-microsoft-com:office:smarttags" w:element="stockticker">
        <w:r w:rsidRPr="00AE2B4A">
          <w:t>MRL</w:t>
        </w:r>
      </w:smartTag>
      <w:r w:rsidRPr="00AE2B4A">
        <w:t>) of:</w:t>
      </w:r>
    </w:p>
    <w:p w14:paraId="24E32D9F" w14:textId="77777777" w:rsidR="007C5F48" w:rsidRPr="00AE2B4A" w:rsidRDefault="007C5F48" w:rsidP="00930791">
      <w:pPr>
        <w:pStyle w:val="Bullet"/>
        <w:spacing w:before="60"/>
      </w:pPr>
      <w:r w:rsidRPr="00AE2B4A">
        <w:t>0.0003</w:t>
      </w:r>
      <w:r w:rsidR="00DB29E6" w:rsidRPr="00AE2B4A">
        <w:t> mg/kg</w:t>
      </w:r>
      <w:r w:rsidRPr="00AE2B4A">
        <w:t>/day for intermediate-duration oral exposure (</w:t>
      </w:r>
      <w:r w:rsidR="00482D6C" w:rsidRPr="00AE2B4A">
        <w:t>15–364 days</w:t>
      </w:r>
      <w:r w:rsidRPr="00AE2B4A">
        <w:t>)</w:t>
      </w:r>
    </w:p>
    <w:p w14:paraId="24E32DA0" w14:textId="77777777" w:rsidR="007C5F48" w:rsidRPr="00AE2B4A" w:rsidRDefault="007C5F48" w:rsidP="00930791">
      <w:pPr>
        <w:pStyle w:val="Bullet"/>
        <w:spacing w:before="60"/>
      </w:pPr>
      <w:r w:rsidRPr="00AE2B4A">
        <w:t>0.0003</w:t>
      </w:r>
      <w:r w:rsidR="00DB29E6" w:rsidRPr="00AE2B4A">
        <w:t> mg/kg</w:t>
      </w:r>
      <w:r w:rsidRPr="00AE2B4A">
        <w:t>/day for chronic-duration oral exposure (&gt;364</w:t>
      </w:r>
      <w:r w:rsidR="00DB29E6" w:rsidRPr="00AE2B4A">
        <w:t> days</w:t>
      </w:r>
      <w:r w:rsidRPr="00AE2B4A">
        <w:t>).</w:t>
      </w:r>
    </w:p>
    <w:p w14:paraId="24E32DA1" w14:textId="77777777" w:rsidR="007C5F48" w:rsidRPr="00AE2B4A" w:rsidRDefault="007C5F48" w:rsidP="00B325C9"/>
    <w:p w14:paraId="24E32DA2" w14:textId="77777777" w:rsidR="007C5F48" w:rsidRPr="00AE2B4A" w:rsidRDefault="007C5F48" w:rsidP="00B325C9">
      <w:pPr>
        <w:rPr>
          <w:szCs w:val="24"/>
        </w:rPr>
      </w:pPr>
      <w:r w:rsidRPr="00AE2B4A">
        <w:rPr>
          <w:szCs w:val="24"/>
        </w:rPr>
        <w:t>The following substances containing tin are on the EC List of 66 Category 1 substances (EC 2015) showing evidence of endocrine disrupting activity in at least one species using intact animals:</w:t>
      </w:r>
    </w:p>
    <w:p w14:paraId="24E32DA3" w14:textId="77777777" w:rsidR="007C5F48" w:rsidRPr="00AE2B4A" w:rsidRDefault="007C5F48" w:rsidP="00930791">
      <w:pPr>
        <w:pStyle w:val="Quote"/>
      </w:pPr>
      <w:r w:rsidRPr="00AE2B4A">
        <w:rPr>
          <w:lang w:eastAsia="en-NZ"/>
        </w:rPr>
        <w:t>tributyltin, tributyltin oxide = bis(tributyltin) oxide; 2-propenoic acid, 2-methyl-, methyl ester = tributylmethacrylate stannane; methoxyethylacrylate tinbutyltin copolymer; 2-[[(tributylstannyl)oxy]carbonyl phenol; (benzoyloxy)tributyl-stannane; [1,2-phenylenebis(carbonyloxy) stannane; tributyl stannane = tributyltin naphthalate; mono(naphthenoyloxy tributyl-stannane; tributyl[(1-oxo-9,12-octadecad stannane; tributyl[(1-oxo-9-octadecenyl)-stannane; tributyl[[[1,2,3,4,4a,4b,5,6,1-stannane; tributylfluoro-stannane; tributyl[(2-methyl-1-oxo-2-propenyl)oxy]stannane; tributyltincarboxylate; tributyltinnaphthalate; tributyltinpolyethoxylate; tri-n-propyltin (TPrT); triphenyltin, fentin acetate; tetrabutyltin (TTBT).</w:t>
      </w:r>
    </w:p>
    <w:p w14:paraId="24E32DA4" w14:textId="77777777" w:rsidR="007C5F48" w:rsidRPr="00AE2B4A" w:rsidRDefault="007C5F48" w:rsidP="00B325C9"/>
    <w:p w14:paraId="24E32DA5" w14:textId="77777777" w:rsidR="007C5F48" w:rsidRPr="00AE2B4A" w:rsidRDefault="00A31C82" w:rsidP="0099026D">
      <w:pPr>
        <w:pStyle w:val="Heading3"/>
      </w:pPr>
      <w:r w:rsidRPr="00AE2B4A">
        <w:t xml:space="preserve">Derivation of </w:t>
      </w:r>
      <w:r w:rsidR="0099026D" w:rsidRPr="00AE2B4A">
        <w:t>Maximum Acceptable Value</w:t>
      </w:r>
    </w:p>
    <w:p w14:paraId="24E32DA6" w14:textId="77777777" w:rsidR="007C5F48" w:rsidRPr="00AE2B4A" w:rsidRDefault="007C5F48" w:rsidP="00930791">
      <w:pPr>
        <w:keepNext/>
      </w:pPr>
      <w:r w:rsidRPr="00AE2B4A">
        <w:t xml:space="preserve">No </w:t>
      </w:r>
      <w:smartTag w:uri="urn:schemas-microsoft-com:office:smarttags" w:element="stockticker">
        <w:r w:rsidRPr="00AE2B4A">
          <w:t>MAV</w:t>
        </w:r>
      </w:smartTag>
      <w:r w:rsidRPr="00AE2B4A">
        <w:t>.</w:t>
      </w:r>
    </w:p>
    <w:p w14:paraId="24E32DA7" w14:textId="77777777" w:rsidR="007C5F48" w:rsidRPr="00AE2B4A" w:rsidRDefault="007C5F48" w:rsidP="00B325C9"/>
    <w:p w14:paraId="24E32DA8" w14:textId="77777777" w:rsidR="007C5F48" w:rsidRPr="00AE2B4A" w:rsidRDefault="007C5F48" w:rsidP="00B325C9">
      <w:r w:rsidRPr="00AE2B4A">
        <w:t>WHO (2004 and 2011) did not establish a guideline value for tributyl tin because it is considered unlikely to occur in drinking-water.</w:t>
      </w:r>
    </w:p>
    <w:p w14:paraId="24E32DA9" w14:textId="77777777" w:rsidR="007C5F48" w:rsidRPr="00AE2B4A" w:rsidRDefault="007C5F48" w:rsidP="00B325C9"/>
    <w:p w14:paraId="24E32DAA" w14:textId="77777777" w:rsidR="007C5F48" w:rsidRPr="00AE2B4A" w:rsidRDefault="007C5F48" w:rsidP="00B325C9">
      <w:r w:rsidRPr="00AE2B4A">
        <w:t>However, in DWSNZ 2005, the provisional MAV had been derived as follows: a tolerable daily intake approach has been used for the derivation of the MAV of tributyltin oxide (TBTO) in drinking-water.</w:t>
      </w:r>
      <w:r w:rsidR="00817BC2" w:rsidRPr="00AE2B4A">
        <w:t xml:space="preserve"> </w:t>
      </w:r>
      <w:r w:rsidRPr="00AE2B4A">
        <w:t xml:space="preserve">The most sensitive end-point appears to be immunotoxicity in a 17-month feeding study in rats related to suppression of resistance to the nematode </w:t>
      </w:r>
      <w:r w:rsidRPr="00AE2B4A">
        <w:rPr>
          <w:i/>
        </w:rPr>
        <w:t>Trichinella spiralis</w:t>
      </w:r>
      <w:r w:rsidRPr="00AE2B4A">
        <w:t>.</w:t>
      </w:r>
      <w:r w:rsidR="00817BC2" w:rsidRPr="00AE2B4A">
        <w:t xml:space="preserve"> </w:t>
      </w:r>
      <w:r w:rsidRPr="00AE2B4A">
        <w:t>The significance of this finding to humans is not completely clear, but the no-observable-adverse-effects level is consistent within an order of magnitude with other levels from long-term toxicity studies.</w:t>
      </w:r>
    </w:p>
    <w:p w14:paraId="24E32DAB" w14:textId="77777777" w:rsidR="007C5F48" w:rsidRPr="00AE2B4A" w:rsidRDefault="007C5F48" w:rsidP="00930791">
      <w:pPr>
        <w:spacing w:before="60"/>
        <w:ind w:left="567"/>
      </w:pPr>
      <w:r w:rsidRPr="00AE2B4A">
        <w:rPr>
          <w:u w:val="single"/>
        </w:rPr>
        <w:t>0.025</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0.002</w:t>
      </w:r>
      <w:r w:rsidR="00DB29E6" w:rsidRPr="00AE2B4A">
        <w:t> mg/L</w:t>
      </w:r>
    </w:p>
    <w:p w14:paraId="24E32DAC" w14:textId="77777777" w:rsidR="007C5F48" w:rsidRPr="00AE2B4A" w:rsidRDefault="00930791" w:rsidP="00930791">
      <w:pPr>
        <w:tabs>
          <w:tab w:val="center" w:pos="2835"/>
        </w:tabs>
        <w:rPr>
          <w:b/>
        </w:rPr>
      </w:pPr>
      <w:r w:rsidRPr="00AE2B4A">
        <w:tab/>
      </w:r>
      <w:r w:rsidR="007C5F48" w:rsidRPr="00AE2B4A">
        <w:t>2 L x 100</w:t>
      </w:r>
    </w:p>
    <w:p w14:paraId="24E32DAD" w14:textId="77777777" w:rsidR="007C5F48" w:rsidRPr="00AE2B4A" w:rsidRDefault="007C5F48" w:rsidP="00930791">
      <w:pPr>
        <w:spacing w:before="120"/>
      </w:pPr>
      <w:r w:rsidRPr="00AE2B4A">
        <w:t>where:</w:t>
      </w:r>
    </w:p>
    <w:p w14:paraId="24E32DAE" w14:textId="77777777" w:rsidR="007C5F48" w:rsidRPr="00AE2B4A" w:rsidRDefault="00930791" w:rsidP="00930791">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0.025</w:t>
      </w:r>
      <w:r w:rsidR="00DB29E6" w:rsidRPr="00AE2B4A">
        <w:t> mg/kg</w:t>
      </w:r>
      <w:r w:rsidR="007C5F48" w:rsidRPr="00AE2B4A">
        <w:t xml:space="preserve"> body weight per day in a 17</w:t>
      </w:r>
      <w:r w:rsidRPr="00AE2B4A">
        <w:noBreakHyphen/>
      </w:r>
      <w:r w:rsidR="007C5F48" w:rsidRPr="00AE2B4A">
        <w:t xml:space="preserve">month study in rats related to suppression of resistance to the nematode </w:t>
      </w:r>
      <w:r w:rsidR="007C5F48" w:rsidRPr="00AE2B4A">
        <w:rPr>
          <w:i/>
        </w:rPr>
        <w:t>Trichinella spiralis</w:t>
      </w:r>
    </w:p>
    <w:p w14:paraId="24E32DAF" w14:textId="77777777" w:rsidR="007C5F48" w:rsidRPr="00AE2B4A" w:rsidRDefault="00930791" w:rsidP="00930791">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DB0" w14:textId="77777777" w:rsidR="007C5F48" w:rsidRPr="00AE2B4A" w:rsidRDefault="00930791" w:rsidP="00930791">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2DB1" w14:textId="77777777" w:rsidR="007C5F48" w:rsidRPr="00AE2B4A" w:rsidRDefault="00930791" w:rsidP="00930791">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DB2" w14:textId="77777777" w:rsidR="007C5F48" w:rsidRPr="00AE2B4A" w:rsidRDefault="00930791" w:rsidP="00930791">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 (for intra- and interspecies variation).</w:t>
      </w:r>
    </w:p>
    <w:p w14:paraId="24E32DB3" w14:textId="77777777" w:rsidR="007C5F48" w:rsidRPr="00AE2B4A" w:rsidRDefault="007C5F48" w:rsidP="00B325C9"/>
    <w:p w14:paraId="24E32DB4" w14:textId="77777777" w:rsidR="007C5F48" w:rsidRPr="00AE2B4A" w:rsidRDefault="00A31C82" w:rsidP="00A31C82">
      <w:pPr>
        <w:pStyle w:val="Heading3"/>
      </w:pPr>
      <w:r w:rsidRPr="00AE2B4A">
        <w:t>References</w:t>
      </w:r>
    </w:p>
    <w:p w14:paraId="24E32DB5" w14:textId="77777777" w:rsidR="007C5F48" w:rsidRPr="00AE2B4A" w:rsidRDefault="00841ACE" w:rsidP="00930791">
      <w:pPr>
        <w:pStyle w:val="References"/>
      </w:pPr>
      <w:r w:rsidRPr="00AE2B4A">
        <w:t xml:space="preserve">EC. 2015. </w:t>
      </w:r>
      <w:r w:rsidR="007C5F48" w:rsidRPr="00AE2B4A">
        <w:rPr>
          <w:i/>
        </w:rPr>
        <w:t xml:space="preserve">Endocrine </w:t>
      </w:r>
      <w:r w:rsidR="00EB2739" w:rsidRPr="00AE2B4A">
        <w:rPr>
          <w:i/>
        </w:rPr>
        <w:t>D</w:t>
      </w:r>
      <w:r w:rsidR="007C5F48" w:rsidRPr="00AE2B4A">
        <w:rPr>
          <w:i/>
        </w:rPr>
        <w:t xml:space="preserve">isruptors </w:t>
      </w:r>
      <w:r w:rsidR="00EB2739" w:rsidRPr="00AE2B4A">
        <w:rPr>
          <w:i/>
        </w:rPr>
        <w:t>P</w:t>
      </w:r>
      <w:r w:rsidR="007C5F48" w:rsidRPr="00AE2B4A">
        <w:rPr>
          <w:i/>
        </w:rPr>
        <w:t xml:space="preserve">riority </w:t>
      </w:r>
      <w:r w:rsidR="00EB2739" w:rsidRPr="00AE2B4A">
        <w:rPr>
          <w:i/>
        </w:rPr>
        <w:t>L</w:t>
      </w:r>
      <w:r w:rsidR="007C5F48" w:rsidRPr="00AE2B4A">
        <w:rPr>
          <w:i/>
        </w:rPr>
        <w:t>ist</w:t>
      </w:r>
      <w:r w:rsidR="007C5F48" w:rsidRPr="00AE2B4A">
        <w:t xml:space="preserve"> (last updated 25</w:t>
      </w:r>
      <w:r w:rsidR="00EB2739" w:rsidRPr="00AE2B4A">
        <w:t xml:space="preserve"> March 2</w:t>
      </w:r>
      <w:r w:rsidR="007C5F48" w:rsidRPr="00AE2B4A">
        <w:t>015).</w:t>
      </w:r>
      <w:r w:rsidR="00817BC2" w:rsidRPr="00AE2B4A">
        <w:t xml:space="preserve"> </w:t>
      </w:r>
      <w:r w:rsidR="007C5F48" w:rsidRPr="00AE2B4A">
        <w:t>Brussels, Belgium: European Commission.</w:t>
      </w:r>
      <w:r w:rsidR="00817BC2" w:rsidRPr="00AE2B4A">
        <w:t xml:space="preserve"> </w:t>
      </w:r>
      <w:r w:rsidR="007C5F48" w:rsidRPr="00AE2B4A">
        <w:t xml:space="preserve">Accessed July 2015. </w:t>
      </w:r>
      <w:hyperlink r:id="rId2476" w:history="1">
        <w:r w:rsidRPr="00AE2B4A">
          <w:rPr>
            <w:rStyle w:val="Hyperlink"/>
          </w:rPr>
          <w:t>http://ec.europa.eu/environment/chemicals/endocrine/strategy/substances_en.htm</w:t>
        </w:r>
      </w:hyperlink>
      <w:r w:rsidR="00EB2739" w:rsidRPr="00AE2B4A">
        <w:rPr>
          <w:rStyle w:val="Hyperlink"/>
        </w:rPr>
        <w:t>.</w:t>
      </w:r>
    </w:p>
    <w:p w14:paraId="24E32DB6" w14:textId="77777777" w:rsidR="007C5F48" w:rsidRPr="00AE2B4A" w:rsidRDefault="00733F30" w:rsidP="00930791">
      <w:pPr>
        <w:pStyle w:val="References"/>
      </w:pPr>
      <w:r w:rsidRPr="00AE2B4A">
        <w:t xml:space="preserve">EXTOXNET. 1996. </w:t>
      </w:r>
      <w:r w:rsidR="007C5F48" w:rsidRPr="00AE2B4A">
        <w:t>Tributyltin (TBT).</w:t>
      </w:r>
      <w:r w:rsidR="00817BC2" w:rsidRPr="00AE2B4A">
        <w:t xml:space="preserve"> </w:t>
      </w:r>
      <w:r w:rsidR="007C5F48" w:rsidRPr="00AE2B4A">
        <w:rPr>
          <w:bCs/>
          <w:i/>
        </w:rPr>
        <w:t>Extension Toxicology Network, Pesticide Information Profiles</w:t>
      </w:r>
      <w:r w:rsidR="007C5F48" w:rsidRPr="00AE2B4A">
        <w:rPr>
          <w:bCs/>
        </w:rPr>
        <w:t>.</w:t>
      </w:r>
      <w:r w:rsidR="00817BC2" w:rsidRPr="00AE2B4A">
        <w:rPr>
          <w:bCs/>
        </w:rPr>
        <w:t xml:space="preserve"> </w:t>
      </w:r>
      <w:r w:rsidR="007C5F48" w:rsidRPr="00AE2B4A">
        <w:rPr>
          <w:bCs/>
        </w:rPr>
        <w:t xml:space="preserve">See: </w:t>
      </w:r>
      <w:hyperlink r:id="rId2477" w:history="1">
        <w:r w:rsidRPr="00AE2B4A">
          <w:rPr>
            <w:rStyle w:val="Hyperlink"/>
          </w:rPr>
          <w:t>http://extoxnet.orst.edu/pips/ghindex.html</w:t>
        </w:r>
      </w:hyperlink>
      <w:r w:rsidR="00EB2739" w:rsidRPr="00AE2B4A">
        <w:rPr>
          <w:rStyle w:val="Hyperlink"/>
        </w:rPr>
        <w:t>.</w:t>
      </w:r>
    </w:p>
    <w:p w14:paraId="24E32DB7" w14:textId="77777777" w:rsidR="007C5F48" w:rsidRPr="00AE2B4A" w:rsidRDefault="007C5F48" w:rsidP="00930791">
      <w:pPr>
        <w:pStyle w:val="References"/>
      </w:pPr>
      <w:r w:rsidRPr="00AE2B4A">
        <w:t>Graham B. 2008.</w:t>
      </w:r>
      <w:r w:rsidR="00817BC2" w:rsidRPr="00AE2B4A">
        <w:t xml:space="preserve"> </w:t>
      </w:r>
      <w:r w:rsidRPr="00AE2B4A">
        <w:rPr>
          <w:i/>
        </w:rPr>
        <w:t xml:space="preserve">Tin-Based Wood Preservatives: Review of </w:t>
      </w:r>
      <w:r w:rsidR="00EB2739" w:rsidRPr="00AE2B4A">
        <w:rPr>
          <w:i/>
        </w:rPr>
        <w:t>i</w:t>
      </w:r>
      <w:r w:rsidRPr="00AE2B4A">
        <w:rPr>
          <w:i/>
        </w:rPr>
        <w:t xml:space="preserve">nternational </w:t>
      </w:r>
      <w:r w:rsidR="00EB2739" w:rsidRPr="00AE2B4A">
        <w:rPr>
          <w:i/>
        </w:rPr>
        <w:t>r</w:t>
      </w:r>
      <w:r w:rsidRPr="00AE2B4A">
        <w:rPr>
          <w:i/>
        </w:rPr>
        <w:t xml:space="preserve">egulatory </w:t>
      </w:r>
      <w:r w:rsidR="00EB2739" w:rsidRPr="00AE2B4A">
        <w:rPr>
          <w:i/>
        </w:rPr>
        <w:t>s</w:t>
      </w:r>
      <w:r w:rsidRPr="00AE2B4A">
        <w:rPr>
          <w:i/>
        </w:rPr>
        <w:t xml:space="preserve">tatus and the </w:t>
      </w:r>
      <w:r w:rsidR="00EB2739" w:rsidRPr="00AE2B4A">
        <w:rPr>
          <w:i/>
        </w:rPr>
        <w:t>p</w:t>
      </w:r>
      <w:r w:rsidRPr="00AE2B4A">
        <w:rPr>
          <w:i/>
        </w:rPr>
        <w:t xml:space="preserve">otential </w:t>
      </w:r>
      <w:r w:rsidR="00EB2739" w:rsidRPr="00AE2B4A">
        <w:rPr>
          <w:i/>
        </w:rPr>
        <w:t>h</w:t>
      </w:r>
      <w:r w:rsidRPr="00AE2B4A">
        <w:rPr>
          <w:i/>
        </w:rPr>
        <w:t xml:space="preserve">azards from </w:t>
      </w:r>
      <w:r w:rsidR="00EB2739" w:rsidRPr="00AE2B4A">
        <w:rPr>
          <w:i/>
        </w:rPr>
        <w:t>h</w:t>
      </w:r>
      <w:r w:rsidRPr="00AE2B4A">
        <w:rPr>
          <w:i/>
        </w:rPr>
        <w:t xml:space="preserve">andling and </w:t>
      </w:r>
      <w:r w:rsidR="00EB2739" w:rsidRPr="00AE2B4A">
        <w:rPr>
          <w:i/>
        </w:rPr>
        <w:t>u</w:t>
      </w:r>
      <w:r w:rsidRPr="00AE2B4A">
        <w:rPr>
          <w:i/>
        </w:rPr>
        <w:t xml:space="preserve">se of the </w:t>
      </w:r>
      <w:r w:rsidR="00EB2739" w:rsidRPr="00AE2B4A">
        <w:rPr>
          <w:i/>
        </w:rPr>
        <w:t>t</w:t>
      </w:r>
      <w:r w:rsidRPr="00AE2B4A">
        <w:rPr>
          <w:i/>
        </w:rPr>
        <w:t xml:space="preserve">reated </w:t>
      </w:r>
      <w:r w:rsidR="00EB2739" w:rsidRPr="00AE2B4A">
        <w:rPr>
          <w:i/>
        </w:rPr>
        <w:t>t</w:t>
      </w:r>
      <w:r w:rsidRPr="00AE2B4A">
        <w:rPr>
          <w:i/>
        </w:rPr>
        <w:t>imber</w:t>
      </w:r>
      <w:r w:rsidRPr="00AE2B4A">
        <w:t>.</w:t>
      </w:r>
      <w:r w:rsidR="00817BC2" w:rsidRPr="00AE2B4A">
        <w:t xml:space="preserve"> </w:t>
      </w:r>
      <w:r w:rsidRPr="00AE2B4A">
        <w:t>Report to ERMA New Zealand.</w:t>
      </w:r>
      <w:r w:rsidR="00817BC2" w:rsidRPr="00AE2B4A">
        <w:t xml:space="preserve"> </w:t>
      </w:r>
      <w:r w:rsidRPr="00AE2B4A">
        <w:t>20 pp.</w:t>
      </w:r>
      <w:r w:rsidR="00817BC2" w:rsidRPr="00AE2B4A">
        <w:t xml:space="preserve"> </w:t>
      </w:r>
      <w:r w:rsidRPr="00AE2B4A">
        <w:rPr>
          <w:rStyle w:val="Hyperlink"/>
        </w:rPr>
        <w:t>http://www.epa.govt.nz/Publications/Review-June-2008.pdf</w:t>
      </w:r>
      <w:r w:rsidR="00EB2739" w:rsidRPr="00AE2B4A">
        <w:rPr>
          <w:rStyle w:val="Hyperlink"/>
        </w:rPr>
        <w:t>.</w:t>
      </w:r>
    </w:p>
    <w:p w14:paraId="24E32DB8" w14:textId="77777777" w:rsidR="007C5F48" w:rsidRPr="00AE2B4A" w:rsidRDefault="007C5F48" w:rsidP="00930791">
      <w:pPr>
        <w:pStyle w:val="References"/>
      </w:pPr>
      <w:r w:rsidRPr="00AE2B4A">
        <w:t>Greaves J</w:t>
      </w:r>
      <w:r w:rsidR="00EB2739" w:rsidRPr="00AE2B4A">
        <w:t>,</w:t>
      </w:r>
      <w:r w:rsidRPr="00AE2B4A">
        <w:t xml:space="preserve"> Unger </w:t>
      </w:r>
      <w:r w:rsidR="00EB2739" w:rsidRPr="00AE2B4A">
        <w:t xml:space="preserve">MA. </w:t>
      </w:r>
      <w:r w:rsidRPr="00AE2B4A">
        <w:t>1988.</w:t>
      </w:r>
      <w:r w:rsidR="00817BC2" w:rsidRPr="00AE2B4A">
        <w:t xml:space="preserve"> </w:t>
      </w:r>
      <w:r w:rsidRPr="00AE2B4A">
        <w:t>A selected ion monitoring assay for tributyltin and its degradation products.</w:t>
      </w:r>
      <w:r w:rsidR="00817BC2" w:rsidRPr="00AE2B4A">
        <w:t xml:space="preserve"> </w:t>
      </w:r>
      <w:r w:rsidRPr="00AE2B4A">
        <w:rPr>
          <w:i/>
        </w:rPr>
        <w:t>Biomedical and Environmental Mass Spectrometry</w:t>
      </w:r>
      <w:r w:rsidRPr="00AE2B4A">
        <w:t xml:space="preserve"> </w:t>
      </w:r>
      <w:r w:rsidRPr="00AE2B4A">
        <w:rPr>
          <w:bCs/>
        </w:rPr>
        <w:t>15</w:t>
      </w:r>
      <w:r w:rsidR="00EB2739" w:rsidRPr="00AE2B4A">
        <w:t>:</w:t>
      </w:r>
      <w:r w:rsidRPr="00AE2B4A">
        <w:t xml:space="preserve"> 565</w:t>
      </w:r>
      <w:r w:rsidR="00EB2739" w:rsidRPr="00AE2B4A">
        <w:t>–</w:t>
      </w:r>
      <w:r w:rsidRPr="00AE2B4A">
        <w:t>9.</w:t>
      </w:r>
    </w:p>
    <w:p w14:paraId="24E32DB9" w14:textId="77777777" w:rsidR="007C5F48" w:rsidRPr="00AE2B4A" w:rsidRDefault="007C5F48" w:rsidP="00930791">
      <w:pPr>
        <w:pStyle w:val="References"/>
      </w:pPr>
      <w:r w:rsidRPr="00AE2B4A">
        <w:t>IPCS</w:t>
      </w:r>
      <w:r w:rsidR="00EB2739" w:rsidRPr="00AE2B4A">
        <w:t>.</w:t>
      </w:r>
      <w:r w:rsidRPr="00AE2B4A">
        <w:t xml:space="preserve"> 1990.</w:t>
      </w:r>
      <w:r w:rsidR="00817BC2" w:rsidRPr="00AE2B4A">
        <w:t xml:space="preserve"> </w:t>
      </w:r>
      <w:r w:rsidRPr="00AE2B4A">
        <w:t>Tributyltin compounds</w:t>
      </w:r>
      <w:r w:rsidR="00EB2739" w:rsidRPr="00AE2B4A">
        <w:t>.</w:t>
      </w:r>
      <w:r w:rsidRPr="00AE2B4A">
        <w:t xml:space="preserve"> </w:t>
      </w:r>
      <w:r w:rsidR="00732105" w:rsidRPr="00AE2B4A">
        <w:rPr>
          <w:i/>
        </w:rPr>
        <w:t>Environmental Health Criteria</w:t>
      </w:r>
      <w:r w:rsidRPr="00AE2B4A">
        <w:t xml:space="preserve"> 116.</w:t>
      </w:r>
      <w:r w:rsidR="00817BC2" w:rsidRPr="00AE2B4A">
        <w:t xml:space="preserve"> </w:t>
      </w:r>
      <w:r w:rsidRPr="00AE2B4A">
        <w:t>INCHEM.</w:t>
      </w:r>
      <w:r w:rsidR="00817BC2" w:rsidRPr="00AE2B4A">
        <w:t xml:space="preserve"> </w:t>
      </w:r>
      <w:r w:rsidRPr="00AE2B4A">
        <w:t>International Programme on Chemical Safety.</w:t>
      </w:r>
      <w:r w:rsidR="00817BC2" w:rsidRPr="00AE2B4A">
        <w:t xml:space="preserve"> </w:t>
      </w:r>
      <w:hyperlink r:id="rId2478" w:history="1">
        <w:r w:rsidR="003B06C9" w:rsidRPr="00AE2B4A">
          <w:rPr>
            <w:rStyle w:val="Hyperlink"/>
          </w:rPr>
          <w:t>http://www.inchem.org/</w:t>
        </w:r>
        <w:r w:rsidRPr="00AE2B4A">
          <w:rPr>
            <w:rStyle w:val="Hyperlink"/>
          </w:rPr>
          <w:t>documents/ehc/ehc/ehc116.htm</w:t>
        </w:r>
      </w:hyperlink>
      <w:r w:rsidR="00EB2739" w:rsidRPr="00AE2B4A">
        <w:rPr>
          <w:rStyle w:val="Hyperlink"/>
        </w:rPr>
        <w:t>.</w:t>
      </w:r>
    </w:p>
    <w:p w14:paraId="24E32DBA" w14:textId="77777777" w:rsidR="007C5F48" w:rsidRPr="00AE2B4A" w:rsidRDefault="00FB3136" w:rsidP="00930791">
      <w:pPr>
        <w:pStyle w:val="References"/>
      </w:pPr>
      <w:r w:rsidRPr="00AE2B4A">
        <w:t xml:space="preserve">IUPAC. 2003. </w:t>
      </w:r>
      <w:r w:rsidR="007C5F48" w:rsidRPr="00AE2B4A">
        <w:t>Endocrine disruptors in the environment</w:t>
      </w:r>
      <w:r w:rsidR="00EB2739" w:rsidRPr="00AE2B4A">
        <w:t>.</w:t>
      </w:r>
      <w:r w:rsidR="007C5F48" w:rsidRPr="00AE2B4A">
        <w:t xml:space="preserve"> International Union of Pure and Applied Chemistry Technical Report.</w:t>
      </w:r>
      <w:r w:rsidR="00817BC2" w:rsidRPr="00AE2B4A">
        <w:t xml:space="preserve"> </w:t>
      </w:r>
      <w:r w:rsidR="007C5F48" w:rsidRPr="00AE2B4A">
        <w:rPr>
          <w:i/>
        </w:rPr>
        <w:t>Pure and Applied Chemistry</w:t>
      </w:r>
      <w:r w:rsidR="007C5F48" w:rsidRPr="00AE2B4A">
        <w:t xml:space="preserve"> 75(5)</w:t>
      </w:r>
      <w:r w:rsidR="00EB2739" w:rsidRPr="00AE2B4A">
        <w:t>:</w:t>
      </w:r>
      <w:r w:rsidR="007C5F48" w:rsidRPr="00AE2B4A">
        <w:t xml:space="preserve"> 631–81.</w:t>
      </w:r>
      <w:r w:rsidR="00817BC2" w:rsidRPr="00AE2B4A">
        <w:t xml:space="preserve"> </w:t>
      </w:r>
      <w:r w:rsidR="007C5F48" w:rsidRPr="00AE2B4A">
        <w:t xml:space="preserve">Available at: </w:t>
      </w:r>
      <w:hyperlink r:id="rId2479" w:history="1">
        <w:r w:rsidR="00841ACE" w:rsidRPr="00AE2B4A">
          <w:rPr>
            <w:rStyle w:val="Hyperlink"/>
          </w:rPr>
          <w:t>http://old.iupac.org/publications/pac/2003/pdf/7505x0631.pdf</w:t>
        </w:r>
      </w:hyperlink>
      <w:r w:rsidR="00EB2739" w:rsidRPr="00AE2B4A">
        <w:rPr>
          <w:rStyle w:val="Hyperlink"/>
        </w:rPr>
        <w:t>.</w:t>
      </w:r>
    </w:p>
    <w:p w14:paraId="24E32DBB" w14:textId="77777777" w:rsidR="00930791" w:rsidRPr="00AE2B4A" w:rsidRDefault="00930791" w:rsidP="00930791">
      <w:pPr>
        <w:pStyle w:val="References"/>
      </w:pPr>
      <w:r w:rsidRPr="00AE2B4A">
        <w:t>NHMRC</w:t>
      </w:r>
      <w:r w:rsidR="00EB2739" w:rsidRPr="00AE2B4A">
        <w:t>,</w:t>
      </w:r>
      <w:r w:rsidRPr="00AE2B4A">
        <w:t xml:space="preserve"> AWRC. 1993. </w:t>
      </w:r>
      <w:r w:rsidRPr="00AE2B4A">
        <w:rPr>
          <w:i/>
        </w:rPr>
        <w:t>Australian Drinking-water Guidelines</w:t>
      </w:r>
      <w:r w:rsidRPr="00AE2B4A">
        <w:t>. Draft.</w:t>
      </w:r>
    </w:p>
    <w:p w14:paraId="24E32DBC" w14:textId="77777777" w:rsidR="007C5F48" w:rsidRPr="00AE2B4A" w:rsidRDefault="00126CC3" w:rsidP="00930791">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480" w:history="1">
        <w:r w:rsidR="00A26AC9" w:rsidRPr="00AE2B4A">
          <w:rPr>
            <w:rStyle w:val="Hyperlink"/>
          </w:rPr>
          <w:t>http://www.nhmrc.gov.au/guidelines/publications/eh52</w:t>
        </w:r>
      </w:hyperlink>
      <w:r w:rsidR="00EB2739" w:rsidRPr="00AE2B4A">
        <w:rPr>
          <w:rStyle w:val="Hyperlink"/>
        </w:rPr>
        <w:t>.</w:t>
      </w:r>
    </w:p>
    <w:p w14:paraId="24E32DBD" w14:textId="77777777" w:rsidR="007C5F48" w:rsidRPr="00AE2B4A" w:rsidRDefault="00104F19" w:rsidP="00930791">
      <w:pPr>
        <w:pStyle w:val="References"/>
      </w:pPr>
      <w:r w:rsidRPr="00AE2B4A">
        <w:t xml:space="preserve">WHO. 1993. </w:t>
      </w:r>
      <w:r w:rsidR="007C5F48" w:rsidRPr="00AE2B4A">
        <w:rPr>
          <w:i/>
        </w:rPr>
        <w:t>Guidelines for Drinking-Water Quality</w:t>
      </w:r>
      <w:r w:rsidR="007C5F48" w:rsidRPr="00AE2B4A">
        <w:t xml:space="preserve"> </w:t>
      </w:r>
      <w:r w:rsidR="00EB2739" w:rsidRPr="00AE2B4A">
        <w:t>(</w:t>
      </w:r>
      <w:r w:rsidR="007C5F48" w:rsidRPr="00AE2B4A">
        <w:t xml:space="preserve">2nd </w:t>
      </w:r>
      <w:r w:rsidR="00EB2739" w:rsidRPr="00AE2B4A">
        <w:t>e</w:t>
      </w:r>
      <w:r w:rsidR="007C5F48" w:rsidRPr="00AE2B4A">
        <w:t>dition</w:t>
      </w:r>
      <w:r w:rsidR="00EB2739" w:rsidRPr="00AE2B4A">
        <w:t xml:space="preserve">) 1: Recommendations. </w:t>
      </w:r>
      <w:r w:rsidR="007C5F48" w:rsidRPr="00AE2B4A">
        <w:t>World Health Organization.</w:t>
      </w:r>
    </w:p>
    <w:p w14:paraId="24E32DBE" w14:textId="77777777" w:rsidR="007C5F48" w:rsidRPr="00AE2B4A" w:rsidRDefault="00461BC4" w:rsidP="00930791">
      <w:pPr>
        <w:pStyle w:val="References"/>
      </w:pPr>
      <w:r w:rsidRPr="00AE2B4A">
        <w:t xml:space="preserve">WHO. 1999. </w:t>
      </w:r>
      <w:r w:rsidR="007C5F48" w:rsidRPr="00AE2B4A">
        <w:t>Tributyltin oxide.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14.</w:t>
      </w:r>
      <w:r w:rsidR="00817BC2" w:rsidRPr="00AE2B4A">
        <w:t xml:space="preserve"> </w:t>
      </w:r>
      <w:r w:rsidR="007C5F48" w:rsidRPr="00AE2B4A">
        <w:t>International Programme on Chemical Safety (IPCS).</w:t>
      </w:r>
      <w:r w:rsidR="00817BC2" w:rsidRPr="00AE2B4A">
        <w:t xml:space="preserve"> </w:t>
      </w:r>
      <w:r w:rsidR="007C5F48" w:rsidRPr="00AE2B4A">
        <w:t>33 pp.</w:t>
      </w:r>
      <w:r w:rsidR="00817BC2" w:rsidRPr="00AE2B4A">
        <w:t xml:space="preserve"> </w:t>
      </w:r>
      <w:hyperlink r:id="rId2481" w:history="1">
        <w:r w:rsidR="007C5F48" w:rsidRPr="00AE2B4A">
          <w:rPr>
            <w:rStyle w:val="Hyperlink"/>
          </w:rPr>
          <w:t>http://www.who.int/entity/ipcs/publications/cicad/en/cicad14.pdf</w:t>
        </w:r>
      </w:hyperlink>
      <w:r w:rsidR="00EB2739" w:rsidRPr="00AE2B4A">
        <w:rPr>
          <w:rStyle w:val="Hyperlink"/>
        </w:rPr>
        <w:t>.</w:t>
      </w:r>
    </w:p>
    <w:p w14:paraId="24E32DBF" w14:textId="77777777" w:rsidR="007C5F48" w:rsidRPr="00AE2B4A" w:rsidRDefault="007C5F48" w:rsidP="00930791">
      <w:pPr>
        <w:pStyle w:val="References"/>
      </w:pPr>
      <w:r w:rsidRPr="00AE2B4A">
        <w:t>WHO</w:t>
      </w:r>
      <w:r w:rsidR="00EB2739" w:rsidRPr="00AE2B4A">
        <w:t>.</w:t>
      </w:r>
      <w:r w:rsidRPr="00AE2B4A">
        <w:t xml:space="preserve"> 1999a.</w:t>
      </w:r>
      <w:r w:rsidR="00817BC2" w:rsidRPr="00AE2B4A">
        <w:t xml:space="preserve"> </w:t>
      </w:r>
      <w:r w:rsidRPr="00AE2B4A">
        <w:t>Triphenyltin compounds.</w:t>
      </w:r>
      <w:r w:rsidR="00817BC2" w:rsidRPr="00AE2B4A">
        <w:t xml:space="preserve"> </w:t>
      </w:r>
      <w:r w:rsidR="00236B49" w:rsidRPr="00AE2B4A">
        <w:rPr>
          <w:i/>
        </w:rPr>
        <w:t>Concise International Chemical Assessment Document</w:t>
      </w:r>
      <w:r w:rsidR="00295D42" w:rsidRPr="00AE2B4A">
        <w:rPr>
          <w:i/>
        </w:rPr>
        <w:t xml:space="preserve"> (CICAD)</w:t>
      </w:r>
      <w:r w:rsidRPr="00AE2B4A">
        <w:t xml:space="preserve"> 13.</w:t>
      </w:r>
      <w:r w:rsidR="00817BC2" w:rsidRPr="00AE2B4A">
        <w:t xml:space="preserve"> </w:t>
      </w:r>
      <w:r w:rsidRPr="00AE2B4A">
        <w:t>International Programme on Chemical Safety (IPCS).</w:t>
      </w:r>
      <w:r w:rsidR="00817BC2" w:rsidRPr="00AE2B4A">
        <w:t xml:space="preserve"> </w:t>
      </w:r>
      <w:r w:rsidRPr="00AE2B4A">
        <w:t>44 pp.</w:t>
      </w:r>
      <w:r w:rsidR="00817BC2" w:rsidRPr="00AE2B4A">
        <w:t xml:space="preserve"> </w:t>
      </w:r>
      <w:hyperlink r:id="rId2482" w:history="1">
        <w:r w:rsidRPr="00AE2B4A">
          <w:rPr>
            <w:rStyle w:val="Hyperlink"/>
          </w:rPr>
          <w:t>http://www.who.int/entity/ipcs/publications/cicad/en/cicad13.pdf</w:t>
        </w:r>
      </w:hyperlink>
      <w:r w:rsidR="00EB2739" w:rsidRPr="00AE2B4A">
        <w:rPr>
          <w:rStyle w:val="Hyperlink"/>
        </w:rPr>
        <w:t>.</w:t>
      </w:r>
    </w:p>
    <w:p w14:paraId="24E32DC0" w14:textId="77777777" w:rsidR="007C5F48" w:rsidRPr="00AE2B4A" w:rsidRDefault="000B1F6A" w:rsidP="00930791">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2483" w:history="1">
        <w:r w:rsidRPr="00AE2B4A">
          <w:rPr>
            <w:rStyle w:val="Hyperlink"/>
          </w:rPr>
          <w:t>www.who.int/water_sanitation_health/dwq/gdwq3/en/print.html</w:t>
        </w:r>
      </w:hyperlink>
      <w:r w:rsidR="007C5F48" w:rsidRPr="00AE2B4A">
        <w:t xml:space="preserve"> see also the addenda</w:t>
      </w:r>
      <w:r w:rsidR="00EB2739" w:rsidRPr="00AE2B4A">
        <w:t>.</w:t>
      </w:r>
    </w:p>
    <w:p w14:paraId="24E32DC1" w14:textId="77777777" w:rsidR="007C5F48" w:rsidRPr="00AE2B4A" w:rsidRDefault="000730ED" w:rsidP="00930791">
      <w:pPr>
        <w:pStyle w:val="References"/>
      </w:pPr>
      <w:r w:rsidRPr="00AE2B4A">
        <w:t xml:space="preserve">WHO. 2006. </w:t>
      </w:r>
      <w:r w:rsidR="007C5F48" w:rsidRPr="00AE2B4A">
        <w:rPr>
          <w:szCs w:val="24"/>
        </w:rPr>
        <w:t>Mono- and disubstituted methyltin, butyltin, and octyltin compounds</w:t>
      </w:r>
      <w:r w:rsidR="007C5F48" w:rsidRPr="00AE2B4A">
        <w:t>.</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73.</w:t>
      </w:r>
      <w:r w:rsidR="00817BC2" w:rsidRPr="00AE2B4A">
        <w:t xml:space="preserve"> </w:t>
      </w:r>
      <w:r w:rsidR="007C5F48" w:rsidRPr="00AE2B4A">
        <w:t>International Programme on Chemical Safety (IPCS).</w:t>
      </w:r>
      <w:r w:rsidR="00817BC2" w:rsidRPr="00AE2B4A">
        <w:t xml:space="preserve"> </w:t>
      </w:r>
      <w:r w:rsidR="007C5F48" w:rsidRPr="00AE2B4A">
        <w:t>73 pp.</w:t>
      </w:r>
      <w:r w:rsidR="00817BC2" w:rsidRPr="00AE2B4A">
        <w:t xml:space="preserve"> </w:t>
      </w:r>
      <w:r w:rsidR="007C5F48" w:rsidRPr="00AE2B4A">
        <w:t xml:space="preserve">See: </w:t>
      </w:r>
      <w:hyperlink r:id="rId2484" w:history="1">
        <w:r w:rsidR="007C5F48" w:rsidRPr="00AE2B4A">
          <w:rPr>
            <w:rStyle w:val="Hyperlink"/>
          </w:rPr>
          <w:t>http://www.who.int/entity/ipcs/publications/cicad/cicad73.pdf</w:t>
        </w:r>
      </w:hyperlink>
      <w:r w:rsidR="00EB2739" w:rsidRPr="00AE2B4A">
        <w:rPr>
          <w:rStyle w:val="Hyperlink"/>
        </w:rPr>
        <w:t>.</w:t>
      </w:r>
    </w:p>
    <w:p w14:paraId="24E32DC2" w14:textId="77777777" w:rsidR="007C5F48" w:rsidRPr="00AE2B4A" w:rsidRDefault="00EF12DE" w:rsidP="0020576D">
      <w:pPr>
        <w:pStyle w:val="Heading1"/>
      </w:pPr>
      <w:bookmarkStart w:id="466" w:name="_Toc522627560"/>
      <w:bookmarkStart w:id="467" w:name="_Toc10885073"/>
      <w:r w:rsidRPr="00AE2B4A">
        <w:t>Trichloroacetaldehyde</w:t>
      </w:r>
      <w:bookmarkEnd w:id="466"/>
      <w:bookmarkEnd w:id="467"/>
    </w:p>
    <w:p w14:paraId="24E32DC3" w14:textId="77777777" w:rsidR="007C5F48" w:rsidRPr="00AE2B4A" w:rsidRDefault="007C5F48" w:rsidP="00B325C9">
      <w:r w:rsidRPr="00AE2B4A">
        <w:t xml:space="preserve">CAS </w:t>
      </w:r>
      <w:r w:rsidR="00DF7A3D" w:rsidRPr="00AE2B4A">
        <w:t xml:space="preserve">No. </w:t>
      </w:r>
      <w:r w:rsidRPr="00AE2B4A">
        <w:t>302-17-0.</w:t>
      </w:r>
      <w:r w:rsidR="00817BC2" w:rsidRPr="00AE2B4A">
        <w:t xml:space="preserve"> </w:t>
      </w:r>
      <w:r w:rsidRPr="00AE2B4A">
        <w:t>Frequently called chloral hydrate or 2,2,2-trichloro-1,1-ethanediol (</w:t>
      </w:r>
      <w:smartTag w:uri="urn:schemas-microsoft-com:office:smarttags" w:element="stockticker">
        <w:r w:rsidRPr="00AE2B4A">
          <w:t>CAS</w:t>
        </w:r>
      </w:smartTag>
      <w:r w:rsidRPr="00AE2B4A">
        <w:t>), or 1,1,1-trichloro-2,2-dihydroxyethane or 2,2,2-trichloroethane-1,1-diol (IUPAC), or trichloroacetaldehyde monohydrate, chloral monohydrate and various tradenames.</w:t>
      </w:r>
    </w:p>
    <w:p w14:paraId="24E32DC4" w14:textId="77777777" w:rsidR="007C5F48" w:rsidRPr="00AE2B4A" w:rsidRDefault="007C5F48" w:rsidP="00B325C9"/>
    <w:p w14:paraId="24E32DC5" w14:textId="77777777" w:rsidR="007C5F48" w:rsidRPr="00AE2B4A" w:rsidRDefault="007C5F48" w:rsidP="00B325C9">
      <w:r w:rsidRPr="00AE2B4A">
        <w:t xml:space="preserve">Note that chloral (also known as anhydrous trichloroacetaldehyde, anhydrous chloral, or 2,2,2-trichloroacetaldehyde; trichloroethanal; 2,2,2-trichloroethanal) is </w:t>
      </w:r>
      <w:smartTag w:uri="urn:schemas-microsoft-com:office:smarttags" w:element="stockticker">
        <w:r w:rsidRPr="00AE2B4A">
          <w:t>CAS</w:t>
        </w:r>
      </w:smartTag>
      <w:r w:rsidRPr="00AE2B4A">
        <w:t xml:space="preserve"> No</w:t>
      </w:r>
      <w:r w:rsidR="005879C6" w:rsidRPr="00AE2B4A">
        <w:t>.</w:t>
      </w:r>
      <w:r w:rsidRPr="00AE2B4A">
        <w:t xml:space="preserve"> 75</w:t>
      </w:r>
      <w:r w:rsidR="005879C6" w:rsidRPr="00AE2B4A">
        <w:noBreakHyphen/>
      </w:r>
      <w:r w:rsidRPr="00AE2B4A">
        <w:t>87-6.</w:t>
      </w:r>
      <w:r w:rsidR="00817BC2" w:rsidRPr="00AE2B4A">
        <w:t xml:space="preserve"> </w:t>
      </w:r>
      <w:r w:rsidRPr="00AE2B4A">
        <w:t>Chloral is (or was) used as an intermediate in the synthesis of the insecticides DDT, methoxychlor, naled, trichlorfon, and dichlorvos, and the herbicide trichloracetic acid.</w:t>
      </w:r>
      <w:r w:rsidR="00817BC2" w:rsidRPr="00AE2B4A">
        <w:t xml:space="preserve"> </w:t>
      </w:r>
      <w:r w:rsidRPr="00AE2B4A">
        <w:t>IARC (2013) evaluated c</w:t>
      </w:r>
      <w:r w:rsidRPr="00AE2B4A">
        <w:rPr>
          <w:lang w:eastAsia="en-NZ"/>
        </w:rPr>
        <w:t>hloral and chloral hydrate together since the two substances exist in equilibrium in aqueous solution.</w:t>
      </w:r>
    </w:p>
    <w:p w14:paraId="24E32DC6" w14:textId="77777777" w:rsidR="007C5F48" w:rsidRPr="00AE2B4A" w:rsidRDefault="007C5F48" w:rsidP="00B325C9"/>
    <w:p w14:paraId="24E32DC7" w14:textId="77777777" w:rsidR="007C5F48" w:rsidRPr="00AE2B4A" w:rsidRDefault="0099026D" w:rsidP="0099026D">
      <w:pPr>
        <w:pStyle w:val="Heading3"/>
      </w:pPr>
      <w:r w:rsidRPr="00AE2B4A">
        <w:t>Maximum Acceptable Value</w:t>
      </w:r>
    </w:p>
    <w:p w14:paraId="24E32DC8" w14:textId="77777777" w:rsidR="007C5F48" w:rsidRPr="00AE2B4A" w:rsidRDefault="007C5F48" w:rsidP="005879C6">
      <w:pPr>
        <w:pStyle w:val="Introductoryparagraph"/>
      </w:pPr>
      <w:r w:rsidRPr="00AE2B4A">
        <w:t>WHO (2005 and 2011) state that because trichloroacetaldehyde usually occurs in drinking-water at concentrations well below the health-based value of 0.1</w:t>
      </w:r>
      <w:r w:rsidR="00DB29E6" w:rsidRPr="00AE2B4A">
        <w:t> mg/L</w:t>
      </w:r>
      <w:r w:rsidRPr="00AE2B4A">
        <w:t xml:space="preserve"> (i.e., generally below 0.01</w:t>
      </w:r>
      <w:r w:rsidR="00DB29E6" w:rsidRPr="00AE2B4A">
        <w:t> mg/L</w:t>
      </w:r>
      <w:r w:rsidRPr="00AE2B4A">
        <w:t>), it is not considered necessary to derive a guideline value.</w:t>
      </w:r>
    </w:p>
    <w:p w14:paraId="24E32DC9" w14:textId="77777777" w:rsidR="007C5F48" w:rsidRPr="00AE2B4A" w:rsidRDefault="007C5F48" w:rsidP="00B325C9"/>
    <w:p w14:paraId="24E32DCA" w14:textId="77777777" w:rsidR="007C5F48" w:rsidRPr="00AE2B4A" w:rsidRDefault="007C5F48" w:rsidP="00B325C9">
      <w:pPr>
        <w:rPr>
          <w:bCs/>
          <w:iCs/>
        </w:rPr>
      </w:pPr>
      <w:r w:rsidRPr="00AE2B4A">
        <w:rPr>
          <w:bCs/>
          <w:iCs/>
        </w:rPr>
        <w:t xml:space="preserve">In DWSNZ 2005, the provisional </w:t>
      </w:r>
      <w:smartTag w:uri="urn:schemas-microsoft-com:office:smarttags" w:element="stockticker">
        <w:r w:rsidRPr="00AE2B4A">
          <w:rPr>
            <w:bCs/>
            <w:iCs/>
          </w:rPr>
          <w:t>MAV</w:t>
        </w:r>
      </w:smartTag>
      <w:r w:rsidRPr="00AE2B4A">
        <w:rPr>
          <w:bCs/>
          <w:iCs/>
        </w:rPr>
        <w:t xml:space="preserve"> had been 0.01</w:t>
      </w:r>
      <w:r w:rsidR="00DB29E6" w:rsidRPr="00AE2B4A">
        <w:rPr>
          <w:bCs/>
          <w:iCs/>
        </w:rPr>
        <w:t> mg/L</w:t>
      </w:r>
      <w:r w:rsidRPr="00AE2B4A">
        <w:rPr>
          <w:bCs/>
          <w:iCs/>
        </w:rPr>
        <w:t>.</w:t>
      </w:r>
      <w:r w:rsidR="00817BC2" w:rsidRPr="00AE2B4A">
        <w:rPr>
          <w:bCs/>
          <w:iCs/>
        </w:rPr>
        <w:t xml:space="preserve"> </w:t>
      </w:r>
      <w:r w:rsidRPr="00AE2B4A">
        <w:rPr>
          <w:bCs/>
          <w:iCs/>
        </w:rPr>
        <w:t>The WHO (2004) guideline value had been designated as provisional because of limitations of the available database.</w:t>
      </w:r>
    </w:p>
    <w:p w14:paraId="24E32DCB" w14:textId="77777777" w:rsidR="007C5F48" w:rsidRPr="00AE2B4A" w:rsidRDefault="007C5F48" w:rsidP="00B325C9">
      <w:pPr>
        <w:rPr>
          <w:bCs/>
          <w:iCs/>
        </w:rPr>
      </w:pPr>
    </w:p>
    <w:p w14:paraId="24E32DCC" w14:textId="77777777" w:rsidR="00DB29E6" w:rsidRPr="00AE2B4A" w:rsidRDefault="007C5F48" w:rsidP="00B325C9">
      <w:pPr>
        <w:rPr>
          <w:bCs/>
          <w:iCs/>
        </w:rPr>
      </w:pPr>
      <w:r w:rsidRPr="00AE2B4A">
        <w:rPr>
          <w:bCs/>
          <w:iCs/>
        </w:rPr>
        <w:t xml:space="preserve">The </w:t>
      </w:r>
      <w:r w:rsidR="00DF79EE" w:rsidRPr="00AE2B4A">
        <w:rPr>
          <w:bCs/>
          <w:iCs/>
        </w:rPr>
        <w:t>Australian Drinking Water Guidelines</w:t>
      </w:r>
      <w:r w:rsidRPr="00AE2B4A">
        <w:rPr>
          <w:bCs/>
          <w:iCs/>
        </w:rPr>
        <w:t xml:space="preserve"> (</w:t>
      </w:r>
      <w:r w:rsidRPr="00AE2B4A">
        <w:t>NHMRC, NRMMC 2011</w:t>
      </w:r>
      <w:r w:rsidRPr="00AE2B4A">
        <w:rPr>
          <w:bCs/>
          <w:iCs/>
        </w:rPr>
        <w:t>) state that based on health considerations, the concentration of chloral hydrate in drinking water should not exceed 0.02</w:t>
      </w:r>
      <w:r w:rsidR="00DB29E6" w:rsidRPr="00AE2B4A">
        <w:rPr>
          <w:bCs/>
          <w:iCs/>
        </w:rPr>
        <w:t> mg/L</w:t>
      </w:r>
      <w:r w:rsidRPr="00AE2B4A">
        <w:rPr>
          <w:bCs/>
          <w:iCs/>
        </w:rPr>
        <w:t>.</w:t>
      </w:r>
      <w:r w:rsidR="00817BC2" w:rsidRPr="00AE2B4A">
        <w:rPr>
          <w:bCs/>
          <w:iCs/>
        </w:rPr>
        <w:t xml:space="preserve"> </w:t>
      </w:r>
      <w:r w:rsidRPr="00AE2B4A">
        <w:rPr>
          <w:bCs/>
          <w:iCs/>
        </w:rPr>
        <w:t>This has been changed to 0.1</w:t>
      </w:r>
      <w:r w:rsidR="00DB29E6" w:rsidRPr="00AE2B4A">
        <w:rPr>
          <w:bCs/>
          <w:iCs/>
        </w:rPr>
        <w:t> mg/L</w:t>
      </w:r>
      <w:r w:rsidRPr="00AE2B4A">
        <w:rPr>
          <w:bCs/>
          <w:iCs/>
        </w:rPr>
        <w:t xml:space="preserve"> (</w:t>
      </w:r>
      <w:r w:rsidRPr="00AE2B4A">
        <w:t>NHMRC, NRMMC 2016</w:t>
      </w:r>
      <w:r w:rsidRPr="00AE2B4A">
        <w:rPr>
          <w:bCs/>
          <w:iCs/>
        </w:rPr>
        <w:t>).</w:t>
      </w:r>
    </w:p>
    <w:p w14:paraId="24E32DCD" w14:textId="77777777" w:rsidR="00DB29E6" w:rsidRPr="00AE2B4A" w:rsidRDefault="00DB29E6" w:rsidP="00B325C9">
      <w:pPr>
        <w:rPr>
          <w:bCs/>
          <w:iCs/>
        </w:rPr>
      </w:pPr>
    </w:p>
    <w:p w14:paraId="24E32DCE" w14:textId="77777777" w:rsidR="007C5F48" w:rsidRPr="00AE2B4A" w:rsidRDefault="00F51851" w:rsidP="00F51851">
      <w:pPr>
        <w:pStyle w:val="Heading3"/>
      </w:pPr>
      <w:r w:rsidRPr="00AE2B4A">
        <w:t>Sources to drinking-water</w:t>
      </w:r>
    </w:p>
    <w:p w14:paraId="24E32DCF" w14:textId="77777777" w:rsidR="007C5F48" w:rsidRPr="00AE2B4A" w:rsidRDefault="00F75272" w:rsidP="00F75272">
      <w:pPr>
        <w:pStyle w:val="Heading4"/>
      </w:pPr>
      <w:r w:rsidRPr="00AE2B4A">
        <w:t>1.</w:t>
      </w:r>
      <w:r w:rsidRPr="00AE2B4A">
        <w:tab/>
        <w:t>To source waters</w:t>
      </w:r>
    </w:p>
    <w:p w14:paraId="24E32DD0" w14:textId="77777777" w:rsidR="007C5F48" w:rsidRPr="00AE2B4A" w:rsidRDefault="007C5F48" w:rsidP="00B325C9">
      <w:r w:rsidRPr="00AE2B4A">
        <w:t xml:space="preserve">Trichloroacetaldehyde </w:t>
      </w:r>
      <w:r w:rsidRPr="00AE2B4A">
        <w:rPr>
          <w:color w:val="000000"/>
        </w:rPr>
        <w:t>is not known to occur as a natural product.</w:t>
      </w:r>
      <w:r w:rsidR="00817BC2" w:rsidRPr="00AE2B4A">
        <w:rPr>
          <w:color w:val="000000"/>
        </w:rPr>
        <w:t xml:space="preserve"> </w:t>
      </w:r>
      <w:r w:rsidRPr="00AE2B4A">
        <w:t>Trichloroacetaldehyde may enter source waters from industrial discharges, where it is used in the manufacture of several pesticides; it was used in the production of DDT.</w:t>
      </w:r>
      <w:r w:rsidR="00817BC2" w:rsidRPr="00AE2B4A">
        <w:t xml:space="preserve"> </w:t>
      </w:r>
      <w:r w:rsidRPr="00AE2B4A">
        <w:t>Hydrated trichloroacetaldehyde (chloral hydrate) is used as a sedative and hypnotic in human and veterinary medicine (chloral was the first hypnotic drug</w:t>
      </w:r>
      <w:r w:rsidR="00817BC2" w:rsidRPr="00AE2B4A">
        <w:t xml:space="preserve"> – </w:t>
      </w:r>
      <w:r w:rsidRPr="00AE2B4A">
        <w:t>the conversion from chloral to chloral hydrate occurs spontaneously when chloral is placed in aqueous media).</w:t>
      </w:r>
      <w:r w:rsidR="00817BC2" w:rsidRPr="00AE2B4A">
        <w:t xml:space="preserve"> </w:t>
      </w:r>
      <w:r w:rsidRPr="00AE2B4A">
        <w:t>In its use as a sedative for people, the usual clinical dose of chloral hydrate is 250</w:t>
      </w:r>
      <w:r w:rsidR="005879C6" w:rsidRPr="00AE2B4A">
        <w:t> </w:t>
      </w:r>
      <w:r w:rsidRPr="00AE2B4A">
        <w:t xml:space="preserve">mg, </w:t>
      </w:r>
      <w:r w:rsidR="005879C6" w:rsidRPr="00AE2B4A">
        <w:t>three</w:t>
      </w:r>
      <w:r w:rsidRPr="00AE2B4A">
        <w:t xml:space="preserve"> times a day (equivalent to 10.7</w:t>
      </w:r>
      <w:r w:rsidR="00DB29E6" w:rsidRPr="00AE2B4A">
        <w:t> mg/kg</w:t>
      </w:r>
      <w:r w:rsidRPr="00AE2B4A">
        <w:t xml:space="preserve"> body weight per day).</w:t>
      </w:r>
      <w:r w:rsidR="00817BC2" w:rsidRPr="00AE2B4A">
        <w:t xml:space="preserve"> </w:t>
      </w:r>
      <w:r w:rsidRPr="00AE2B4A">
        <w:t>The metabolite trichloroethanol is responsible for the pharmacological effect.</w:t>
      </w:r>
      <w:r w:rsidR="00817BC2" w:rsidRPr="00AE2B4A">
        <w:t xml:space="preserve"> </w:t>
      </w:r>
      <w:r w:rsidRPr="00AE2B4A">
        <w:rPr>
          <w:color w:val="000000"/>
        </w:rPr>
        <w:t>Chloral hydrate is also a metabolite of trichloroethene and tetrachloroethene.</w:t>
      </w:r>
      <w:r w:rsidR="00817BC2" w:rsidRPr="00AE2B4A">
        <w:rPr>
          <w:color w:val="000000"/>
        </w:rPr>
        <w:t xml:space="preserve"> </w:t>
      </w:r>
      <w:r w:rsidRPr="00AE2B4A">
        <w:rPr>
          <w:color w:val="000000"/>
        </w:rPr>
        <w:t>Technical grade chloral may contain traces of chloroform, d</w:t>
      </w:r>
      <w:r w:rsidRPr="00AE2B4A">
        <w:t>ichloroacetaldehyde and phosgene.</w:t>
      </w:r>
    </w:p>
    <w:p w14:paraId="24E32DD1" w14:textId="77777777" w:rsidR="007C5F48" w:rsidRPr="00AE2B4A" w:rsidRDefault="007C5F48" w:rsidP="00B325C9"/>
    <w:p w14:paraId="24E32DD2" w14:textId="77777777" w:rsidR="007C5F48" w:rsidRPr="00AE2B4A" w:rsidRDefault="005B51CA" w:rsidP="005B51CA">
      <w:pPr>
        <w:pStyle w:val="Heading4"/>
      </w:pPr>
      <w:r w:rsidRPr="00AE2B4A">
        <w:t>2.</w:t>
      </w:r>
      <w:r w:rsidRPr="00AE2B4A">
        <w:tab/>
        <w:t>From treatment process</w:t>
      </w:r>
      <w:r w:rsidR="00F75272" w:rsidRPr="00AE2B4A">
        <w:t>es</w:t>
      </w:r>
    </w:p>
    <w:p w14:paraId="24E32DD3" w14:textId="77777777" w:rsidR="007C5F48" w:rsidRPr="00AE2B4A" w:rsidRDefault="007C5F48" w:rsidP="00B325C9">
      <w:pPr>
        <w:rPr>
          <w:color w:val="000000"/>
          <w:szCs w:val="24"/>
        </w:rPr>
      </w:pPr>
      <w:r w:rsidRPr="00AE2B4A">
        <w:t>Trichloroacetaldehyde may be formed as a by-product during disinfection (using chlorine or chloramine) of water containing natural organic matter and amino acids; adding ozone before the chlorine or chloramine favours its formation.</w:t>
      </w:r>
      <w:r w:rsidR="00817BC2" w:rsidRPr="00AE2B4A">
        <w:t xml:space="preserve"> </w:t>
      </w:r>
      <w:r w:rsidRPr="00AE2B4A">
        <w:t xml:space="preserve">Stockham and Morran detected trichloroacetaldehyde in </w:t>
      </w:r>
      <w:r w:rsidRPr="00AE2B4A">
        <w:rPr>
          <w:szCs w:val="24"/>
        </w:rPr>
        <w:t>water treated with polyDADMAC after chlorination.</w:t>
      </w:r>
      <w:r w:rsidR="00817BC2" w:rsidRPr="00AE2B4A">
        <w:rPr>
          <w:szCs w:val="24"/>
        </w:rPr>
        <w:t xml:space="preserve"> </w:t>
      </w:r>
      <w:r w:rsidRPr="00AE2B4A">
        <w:rPr>
          <w:szCs w:val="24"/>
        </w:rPr>
        <w:t>Drinking-water is the major route of exposure of the general public.</w:t>
      </w:r>
      <w:r w:rsidR="00817BC2" w:rsidRPr="00AE2B4A">
        <w:rPr>
          <w:szCs w:val="24"/>
        </w:rPr>
        <w:t xml:space="preserve"> </w:t>
      </w:r>
      <w:r w:rsidRPr="00AE2B4A">
        <w:rPr>
          <w:szCs w:val="24"/>
        </w:rPr>
        <w:t>Table</w:t>
      </w:r>
      <w:r w:rsidR="005879C6" w:rsidRPr="00AE2B4A">
        <w:rPr>
          <w:szCs w:val="24"/>
        </w:rPr>
        <w:t> </w:t>
      </w:r>
      <w:r w:rsidRPr="00AE2B4A">
        <w:rPr>
          <w:szCs w:val="24"/>
        </w:rPr>
        <w:t xml:space="preserve">1.2 in IARC (2013) </w:t>
      </w:r>
      <w:r w:rsidRPr="00AE2B4A">
        <w:rPr>
          <w:color w:val="000000"/>
          <w:szCs w:val="24"/>
        </w:rPr>
        <w:t>summarises recent measurements of chloral hydrate in drinking-water and swimming pool water in several countries.</w:t>
      </w:r>
    </w:p>
    <w:p w14:paraId="24E32DD4" w14:textId="77777777" w:rsidR="007C5F48" w:rsidRPr="00AE2B4A" w:rsidRDefault="007C5F48" w:rsidP="00B325C9">
      <w:pPr>
        <w:rPr>
          <w:color w:val="000000"/>
          <w:szCs w:val="24"/>
        </w:rPr>
      </w:pPr>
    </w:p>
    <w:p w14:paraId="24E32DD5" w14:textId="77777777" w:rsidR="007C5F48" w:rsidRPr="00AE2B4A" w:rsidRDefault="007C5F48" w:rsidP="00B325C9">
      <w:pPr>
        <w:rPr>
          <w:color w:val="000000"/>
          <w:szCs w:val="24"/>
        </w:rPr>
      </w:pPr>
      <w:r w:rsidRPr="00AE2B4A">
        <w:rPr>
          <w:color w:val="000000"/>
          <w:szCs w:val="24"/>
        </w:rPr>
        <w:t xml:space="preserve">In the WRF (2016) study, chloral hydrate concentrations varied with </w:t>
      </w:r>
      <w:r w:rsidR="009F4FBE" w:rsidRPr="00AE2B4A">
        <w:rPr>
          <w:color w:val="000000"/>
          <w:szCs w:val="24"/>
        </w:rPr>
        <w:t>modelled</w:t>
      </w:r>
      <w:r w:rsidRPr="00AE2B4A">
        <w:rPr>
          <w:color w:val="000000"/>
          <w:szCs w:val="24"/>
        </w:rPr>
        <w:t xml:space="preserve"> water age, and no obvious degradation or accumulation was observed in</w:t>
      </w:r>
      <w:r w:rsidR="00E4453A" w:rsidRPr="00AE2B4A">
        <w:rPr>
          <w:color w:val="000000"/>
          <w:szCs w:val="24"/>
        </w:rPr>
        <w:t> samples</w:t>
      </w:r>
      <w:r w:rsidRPr="00AE2B4A">
        <w:rPr>
          <w:color w:val="000000"/>
          <w:szCs w:val="24"/>
        </w:rPr>
        <w:t xml:space="preserve"> from all utilities.</w:t>
      </w:r>
      <w:r w:rsidR="00817BC2" w:rsidRPr="00AE2B4A">
        <w:rPr>
          <w:color w:val="000000"/>
          <w:szCs w:val="24"/>
        </w:rPr>
        <w:t xml:space="preserve"> </w:t>
      </w:r>
      <w:r w:rsidRPr="00AE2B4A">
        <w:rPr>
          <w:color w:val="000000"/>
          <w:szCs w:val="24"/>
        </w:rPr>
        <w:t>But it was evident that chloral hydrate concentration increases with decreasing chlorine residual.</w:t>
      </w:r>
      <w:r w:rsidR="00817BC2" w:rsidRPr="00AE2B4A">
        <w:rPr>
          <w:color w:val="000000"/>
          <w:szCs w:val="24"/>
        </w:rPr>
        <w:t xml:space="preserve"> </w:t>
      </w:r>
      <w:r w:rsidRPr="00AE2B4A">
        <w:rPr>
          <w:color w:val="000000"/>
          <w:szCs w:val="24"/>
        </w:rPr>
        <w:t>The highest concentration found was 4.6</w:t>
      </w:r>
      <w:r w:rsidR="00D70CA2" w:rsidRPr="00AE2B4A">
        <w:rPr>
          <w:color w:val="000000"/>
          <w:szCs w:val="24"/>
        </w:rPr>
        <w:t> µg/L</w:t>
      </w:r>
      <w:r w:rsidRPr="00AE2B4A">
        <w:rPr>
          <w:color w:val="000000"/>
          <w:szCs w:val="24"/>
        </w:rPr>
        <w:t xml:space="preserve"> at water age of 68</w:t>
      </w:r>
      <w:r w:rsidR="005879C6" w:rsidRPr="00AE2B4A">
        <w:rPr>
          <w:color w:val="000000"/>
          <w:szCs w:val="24"/>
        </w:rPr>
        <w:t> </w:t>
      </w:r>
      <w:r w:rsidRPr="00AE2B4A">
        <w:rPr>
          <w:color w:val="000000"/>
          <w:szCs w:val="24"/>
        </w:rPr>
        <w:t>h</w:t>
      </w:r>
      <w:r w:rsidR="005879C6" w:rsidRPr="00AE2B4A">
        <w:rPr>
          <w:color w:val="000000"/>
          <w:szCs w:val="24"/>
        </w:rPr>
        <w:t>ours</w:t>
      </w:r>
      <w:r w:rsidRPr="00AE2B4A">
        <w:rPr>
          <w:color w:val="000000"/>
          <w:szCs w:val="24"/>
        </w:rPr>
        <w:t>.</w:t>
      </w:r>
    </w:p>
    <w:p w14:paraId="24E32DD6" w14:textId="77777777" w:rsidR="007C5F48" w:rsidRPr="00AE2B4A" w:rsidRDefault="007C5F48" w:rsidP="00B325C9"/>
    <w:p w14:paraId="24E32DD7" w14:textId="77777777" w:rsidR="007C5F48" w:rsidRPr="00AE2B4A" w:rsidRDefault="00F75272" w:rsidP="00F75272">
      <w:pPr>
        <w:pStyle w:val="Heading4"/>
      </w:pPr>
      <w:r w:rsidRPr="00AE2B4A">
        <w:t>3.</w:t>
      </w:r>
      <w:r w:rsidRPr="00AE2B4A">
        <w:tab/>
        <w:t>From the distribution system</w:t>
      </w:r>
    </w:p>
    <w:p w14:paraId="24E32DD8" w14:textId="77777777" w:rsidR="007C5F48" w:rsidRPr="00AE2B4A" w:rsidRDefault="007C5F48" w:rsidP="00B325C9">
      <w:r w:rsidRPr="00AE2B4A">
        <w:t>No known sources.</w:t>
      </w:r>
      <w:r w:rsidR="00817BC2" w:rsidRPr="00AE2B4A">
        <w:t xml:space="preserve"> </w:t>
      </w:r>
      <w:r w:rsidRPr="00AE2B4A">
        <w:t>However, concentrations leaving the treatment plant appear to increase during distribution (WHO 2011).</w:t>
      </w:r>
    </w:p>
    <w:p w14:paraId="24E32DD9" w14:textId="77777777" w:rsidR="007C5F48" w:rsidRPr="00AE2B4A" w:rsidRDefault="007C5F48" w:rsidP="00B325C9"/>
    <w:p w14:paraId="24E32DDA" w14:textId="77777777" w:rsidR="007C5F48" w:rsidRPr="00AE2B4A" w:rsidRDefault="00F51851" w:rsidP="00F51851">
      <w:pPr>
        <w:pStyle w:val="Heading3"/>
      </w:pPr>
      <w:r w:rsidRPr="00AE2B4A">
        <w:t>Form and fate in the environment</w:t>
      </w:r>
    </w:p>
    <w:p w14:paraId="24E32DDB" w14:textId="77777777" w:rsidR="007C5F48" w:rsidRPr="00AE2B4A" w:rsidRDefault="007C5F48" w:rsidP="00B325C9">
      <w:pPr>
        <w:rPr>
          <w:szCs w:val="24"/>
        </w:rPr>
      </w:pPr>
      <w:r w:rsidRPr="00AE2B4A">
        <w:t>Chloral converts to chloral hydrate in water.</w:t>
      </w:r>
      <w:r w:rsidR="00817BC2" w:rsidRPr="00AE2B4A">
        <w:t xml:space="preserve"> </w:t>
      </w:r>
      <w:r w:rsidRPr="00AE2B4A">
        <w:t>Both are very soluble in water.</w:t>
      </w:r>
      <w:r w:rsidR="00817BC2" w:rsidRPr="00AE2B4A">
        <w:t xml:space="preserve"> </w:t>
      </w:r>
      <w:r w:rsidRPr="00AE2B4A">
        <w:t xml:space="preserve">It can break down to </w:t>
      </w:r>
      <w:r w:rsidRPr="00AE2B4A">
        <w:rPr>
          <w:szCs w:val="24"/>
        </w:rPr>
        <w:t xml:space="preserve">trichloroethanol, </w:t>
      </w:r>
      <w:r w:rsidRPr="00AE2B4A">
        <w:rPr>
          <w:color w:val="000000"/>
          <w:szCs w:val="24"/>
        </w:rPr>
        <w:t>trichloroacetic acid and dichloroacetic acid</w:t>
      </w:r>
      <w:r w:rsidRPr="00AE2B4A">
        <w:rPr>
          <w:szCs w:val="24"/>
        </w:rPr>
        <w:t xml:space="preserve"> in water.</w:t>
      </w:r>
    </w:p>
    <w:p w14:paraId="24E32DDC" w14:textId="77777777" w:rsidR="007C5F48" w:rsidRPr="00AE2B4A" w:rsidRDefault="007C5F48" w:rsidP="00B325C9">
      <w:pPr>
        <w:rPr>
          <w:szCs w:val="24"/>
        </w:rPr>
      </w:pPr>
    </w:p>
    <w:p w14:paraId="24E32DDD" w14:textId="77777777" w:rsidR="007C5F48" w:rsidRPr="00AE2B4A" w:rsidRDefault="007C5F48" w:rsidP="00B325C9">
      <w:pPr>
        <w:rPr>
          <w:szCs w:val="24"/>
        </w:rPr>
      </w:pPr>
      <w:r w:rsidRPr="00AE2B4A">
        <w:rPr>
          <w:szCs w:val="24"/>
        </w:rPr>
        <w:t>If released to soil, chloral hydrate is expected to have high mobility based upon an estimated Koc of 82.</w:t>
      </w:r>
      <w:r w:rsidR="00817BC2" w:rsidRPr="00AE2B4A">
        <w:rPr>
          <w:szCs w:val="24"/>
        </w:rPr>
        <w:t xml:space="preserve"> </w:t>
      </w:r>
      <w:r w:rsidRPr="00AE2B4A">
        <w:rPr>
          <w:szCs w:val="24"/>
        </w:rPr>
        <w:t>Volatilisation from moist soil surfaces is expected to be an important fate process based upon an estimated Henry</w:t>
      </w:r>
      <w:r w:rsidR="00817BC2" w:rsidRPr="00AE2B4A">
        <w:rPr>
          <w:szCs w:val="24"/>
        </w:rPr>
        <w:t>’</w:t>
      </w:r>
      <w:r w:rsidRPr="00AE2B4A">
        <w:rPr>
          <w:szCs w:val="24"/>
        </w:rPr>
        <w:t>s Law constant of 5.7 x 10</w:t>
      </w:r>
      <w:r w:rsidRPr="00AE2B4A">
        <w:rPr>
          <w:szCs w:val="24"/>
          <w:vertAlign w:val="superscript"/>
        </w:rPr>
        <w:t>-9</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Biodegradation data for chloral hydrate were not available.</w:t>
      </w:r>
      <w:r w:rsidR="00817BC2" w:rsidRPr="00AE2B4A">
        <w:rPr>
          <w:szCs w:val="24"/>
        </w:rPr>
        <w:t xml:space="preserve"> </w:t>
      </w:r>
      <w:r w:rsidRPr="00AE2B4A">
        <w:rPr>
          <w:szCs w:val="24"/>
        </w:rPr>
        <w:t>In water, chloral hydrate is formed from the exothermic reaction of chloral with water, in which chloral hydrate is in equilibrium.</w:t>
      </w:r>
      <w:r w:rsidR="00817BC2" w:rsidRPr="00AE2B4A">
        <w:rPr>
          <w:szCs w:val="24"/>
        </w:rPr>
        <w:t xml:space="preserve"> </w:t>
      </w:r>
      <w:r w:rsidRPr="00AE2B4A">
        <w:rPr>
          <w:szCs w:val="24"/>
        </w:rPr>
        <w:t>Chloral hydrate hydrolyses to form chloroform at high pH.</w:t>
      </w:r>
      <w:r w:rsidR="00817BC2" w:rsidRPr="00AE2B4A">
        <w:rPr>
          <w:szCs w:val="24"/>
        </w:rPr>
        <w:t xml:space="preserve"> </w:t>
      </w:r>
      <w:r w:rsidRPr="00AE2B4A">
        <w:rPr>
          <w:szCs w:val="24"/>
        </w:rPr>
        <w:t>Chloral hydrate is not expected to adsorb to suspended solids and sediment based upon the estimated Koc.</w:t>
      </w:r>
      <w:r w:rsidR="00817BC2" w:rsidRPr="00AE2B4A">
        <w:rPr>
          <w:szCs w:val="24"/>
        </w:rPr>
        <w:t xml:space="preserve"> </w:t>
      </w:r>
      <w:r w:rsidRPr="00AE2B4A">
        <w:rPr>
          <w:szCs w:val="24"/>
        </w:rPr>
        <w:t>Volatilisation from water surfaces is expected to be an important fate process based on its estimated Henry</w:t>
      </w:r>
      <w:r w:rsidR="00817BC2" w:rsidRPr="00AE2B4A">
        <w:rPr>
          <w:szCs w:val="24"/>
        </w:rPr>
        <w:t>’</w:t>
      </w:r>
      <w:r w:rsidRPr="00AE2B4A">
        <w:rPr>
          <w:szCs w:val="24"/>
        </w:rPr>
        <w:t>s Law constant.</w:t>
      </w:r>
      <w:r w:rsidR="00817BC2" w:rsidRPr="00AE2B4A">
        <w:rPr>
          <w:szCs w:val="24"/>
        </w:rPr>
        <w:t xml:space="preserve"> </w:t>
      </w:r>
      <w:r w:rsidRPr="00AE2B4A">
        <w:rPr>
          <w:szCs w:val="24"/>
        </w:rPr>
        <w:t>An estimated BCF of 3 suggests the potential for bioconcentration in aquatic organisms is low</w:t>
      </w:r>
      <w:r w:rsidR="00E4453A" w:rsidRPr="00AE2B4A">
        <w:rPr>
          <w:szCs w:val="24"/>
        </w:rPr>
        <w:t xml:space="preserve"> (EAWAG accessed February 2015).</w:t>
      </w:r>
    </w:p>
    <w:p w14:paraId="24E32DDE" w14:textId="77777777" w:rsidR="007C5F48" w:rsidRPr="00AE2B4A" w:rsidRDefault="007C5F48" w:rsidP="00B325C9"/>
    <w:p w14:paraId="24E32DDF" w14:textId="77777777" w:rsidR="007C5F48" w:rsidRPr="00AE2B4A" w:rsidRDefault="00F51851" w:rsidP="00F51851">
      <w:pPr>
        <w:pStyle w:val="Heading3"/>
      </w:pPr>
      <w:r w:rsidRPr="00AE2B4A">
        <w:t>Typical concentrations in drinking-water</w:t>
      </w:r>
    </w:p>
    <w:p w14:paraId="24E32DE0" w14:textId="77777777" w:rsidR="007C5F48" w:rsidRPr="00AE2B4A" w:rsidRDefault="007C5F48" w:rsidP="00B325C9">
      <w:r w:rsidRPr="00AE2B4A">
        <w:t xml:space="preserve">The P2 Chemical Determinand Identification Programme, sampled from 511 zones, found trichloroacetaldehyde concentrations to range from </w:t>
      </w:r>
      <w:r w:rsidR="00817BC2" w:rsidRPr="00AE2B4A">
        <w:t>“</w:t>
      </w:r>
      <w:r w:rsidRPr="00AE2B4A">
        <w:t>not detectable</w:t>
      </w:r>
      <w:r w:rsidR="00817BC2" w:rsidRPr="00AE2B4A">
        <w:t>”</w:t>
      </w:r>
      <w:r w:rsidRPr="00AE2B4A">
        <w:t xml:space="preserve"> (nd) to 0.030</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0.002</w:t>
      </w:r>
      <w:r w:rsidR="00DB29E6" w:rsidRPr="00AE2B4A">
        <w:t> mg/L</w:t>
      </w:r>
      <w:r w:rsidRPr="00AE2B4A">
        <w:t>).</w:t>
      </w:r>
      <w:r w:rsidR="00817BC2" w:rsidRPr="00AE2B4A">
        <w:t xml:space="preserve"> </w:t>
      </w:r>
      <w:r w:rsidRPr="00AE2B4A">
        <w:t xml:space="preserve">The Priority 2 Identification Programme found 17 distribution zones supplying drinking-water to a total of 46,975 people with trichloroacetaldehyde at greater than the MAV, and 75 </w:t>
      </w:r>
      <w:r w:rsidR="009F4FBE">
        <w:t>distribution zone</w:t>
      </w:r>
      <w:r w:rsidRPr="00AE2B4A">
        <w:t>s supplied 233,249 people with &gt;50</w:t>
      </w:r>
      <w:r w:rsidR="00E4453A" w:rsidRPr="00AE2B4A">
        <w:t> percent</w:t>
      </w:r>
      <w:r w:rsidRPr="00AE2B4A">
        <w:t xml:space="preserve"> of the (then) MAV of 0.01</w:t>
      </w:r>
      <w:r w:rsidR="00DB29E6" w:rsidRPr="00AE2B4A">
        <w:t> mg/L</w:t>
      </w:r>
      <w:r w:rsidRPr="00AE2B4A">
        <w:t xml:space="preserve"> (ESR 2001).</w:t>
      </w:r>
    </w:p>
    <w:p w14:paraId="24E32DE1" w14:textId="77777777" w:rsidR="007C5F48" w:rsidRPr="00AE2B4A" w:rsidRDefault="007C5F48" w:rsidP="005879C6">
      <w:pPr>
        <w:spacing w:before="240"/>
      </w:pPr>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trichloroacetaldehyde in the raw water the treated water, and up to 0.0008</w:t>
      </w:r>
      <w:r w:rsidR="00DB29E6" w:rsidRPr="00AE2B4A">
        <w:t> mg/L</w:t>
      </w:r>
      <w:r w:rsidRPr="00AE2B4A">
        <w:t xml:space="preserve"> in the distribution system.</w:t>
      </w:r>
    </w:p>
    <w:p w14:paraId="24E32DE2" w14:textId="77777777" w:rsidR="007C5F48" w:rsidRPr="00AE2B4A" w:rsidRDefault="007C5F48" w:rsidP="00B325C9"/>
    <w:p w14:paraId="24E32DE3" w14:textId="77777777" w:rsidR="007C5F48" w:rsidRPr="00AE2B4A" w:rsidRDefault="007C5F48" w:rsidP="00B325C9">
      <w:pPr>
        <w:rPr>
          <w:szCs w:val="23"/>
        </w:rPr>
      </w:pPr>
      <w:r w:rsidRPr="00AE2B4A">
        <w:rPr>
          <w:szCs w:val="23"/>
        </w:rPr>
        <w:t>The median chloral hydrate concentration reported under the US Information Collection Rule (ICR) in water leaving the treatment plant was 0.0017</w:t>
      </w:r>
      <w:r w:rsidR="00DB29E6" w:rsidRPr="00AE2B4A">
        <w:rPr>
          <w:szCs w:val="23"/>
        </w:rPr>
        <w:t> mg/L</w:t>
      </w:r>
      <w:r w:rsidRPr="00AE2B4A">
        <w:rPr>
          <w:szCs w:val="23"/>
        </w:rPr>
        <w:t>, and the maximum was 0.046</w:t>
      </w:r>
      <w:r w:rsidR="00DB29E6" w:rsidRPr="00AE2B4A">
        <w:rPr>
          <w:szCs w:val="23"/>
        </w:rPr>
        <w:t> mg/L</w:t>
      </w:r>
      <w:r w:rsidRPr="00AE2B4A">
        <w:rPr>
          <w:szCs w:val="23"/>
        </w:rPr>
        <w:t>.</w:t>
      </w:r>
    </w:p>
    <w:p w14:paraId="24E32DE4" w14:textId="77777777" w:rsidR="007C5F48" w:rsidRPr="00AE2B4A" w:rsidRDefault="007C5F48" w:rsidP="00B325C9">
      <w:pPr>
        <w:rPr>
          <w:szCs w:val="23"/>
        </w:rPr>
      </w:pPr>
    </w:p>
    <w:p w14:paraId="24E32DE5" w14:textId="77777777" w:rsidR="007C5F48" w:rsidRPr="00AE2B4A" w:rsidRDefault="007C5F48" w:rsidP="00B325C9">
      <w:pPr>
        <w:rPr>
          <w:szCs w:val="23"/>
        </w:rPr>
      </w:pPr>
      <w:r w:rsidRPr="00AE2B4A">
        <w:rPr>
          <w:szCs w:val="23"/>
        </w:rPr>
        <w:t>The reported chloral hydrate concentration in distribution system</w:t>
      </w:r>
      <w:r w:rsidR="00E4453A" w:rsidRPr="00AE2B4A">
        <w:rPr>
          <w:szCs w:val="23"/>
        </w:rPr>
        <w:t> samples</w:t>
      </w:r>
      <w:r w:rsidRPr="00AE2B4A">
        <w:rPr>
          <w:szCs w:val="23"/>
        </w:rPr>
        <w:t xml:space="preserve"> ranged from the method reporting limit of 0.0005</w:t>
      </w:r>
      <w:r w:rsidR="00DB29E6" w:rsidRPr="00AE2B4A">
        <w:rPr>
          <w:szCs w:val="23"/>
        </w:rPr>
        <w:t> mg/L</w:t>
      </w:r>
      <w:r w:rsidRPr="00AE2B4A">
        <w:rPr>
          <w:szCs w:val="23"/>
        </w:rPr>
        <w:t xml:space="preserve"> up to 0.092</w:t>
      </w:r>
      <w:r w:rsidR="00DB29E6" w:rsidRPr="00AE2B4A">
        <w:rPr>
          <w:szCs w:val="23"/>
        </w:rPr>
        <w:t> mg/L</w:t>
      </w:r>
      <w:r w:rsidRPr="00AE2B4A">
        <w:rPr>
          <w:szCs w:val="23"/>
        </w:rPr>
        <w:t>.</w:t>
      </w:r>
      <w:r w:rsidR="00817BC2" w:rsidRPr="00AE2B4A">
        <w:rPr>
          <w:szCs w:val="23"/>
        </w:rPr>
        <w:t xml:space="preserve"> </w:t>
      </w:r>
      <w:r w:rsidRPr="00AE2B4A">
        <w:rPr>
          <w:szCs w:val="23"/>
        </w:rPr>
        <w:t>Surface water showed higher concentrations (median value of 0.004</w:t>
      </w:r>
      <w:r w:rsidR="00DB29E6" w:rsidRPr="00AE2B4A">
        <w:rPr>
          <w:szCs w:val="23"/>
        </w:rPr>
        <w:t> mg/L</w:t>
      </w:r>
      <w:r w:rsidRPr="00AE2B4A">
        <w:rPr>
          <w:szCs w:val="23"/>
        </w:rPr>
        <w:t>) than groundwater (median value of 0.0005</w:t>
      </w:r>
      <w:r w:rsidR="00DB29E6" w:rsidRPr="00AE2B4A">
        <w:rPr>
          <w:szCs w:val="23"/>
        </w:rPr>
        <w:t> mg/L</w:t>
      </w:r>
      <w:r w:rsidRPr="00AE2B4A">
        <w:rPr>
          <w:szCs w:val="23"/>
        </w:rPr>
        <w:t>).</w:t>
      </w:r>
      <w:r w:rsidR="00817BC2" w:rsidRPr="00AE2B4A">
        <w:rPr>
          <w:szCs w:val="23"/>
        </w:rPr>
        <w:t xml:space="preserve"> </w:t>
      </w:r>
      <w:r w:rsidRPr="00AE2B4A">
        <w:rPr>
          <w:szCs w:val="23"/>
        </w:rPr>
        <w:t>Chloral hydrate concentrations in the distribution systems of surface water treatment plants (median value of 0.004</w:t>
      </w:r>
      <w:r w:rsidR="00DB29E6" w:rsidRPr="00AE2B4A">
        <w:rPr>
          <w:szCs w:val="23"/>
        </w:rPr>
        <w:t> mg/L</w:t>
      </w:r>
      <w:r w:rsidRPr="00AE2B4A">
        <w:rPr>
          <w:szCs w:val="23"/>
        </w:rPr>
        <w:t>) were generally higher than those in the finished water at the treatment plants (median value of 0.0024</w:t>
      </w:r>
      <w:r w:rsidR="00DB29E6" w:rsidRPr="00AE2B4A">
        <w:rPr>
          <w:szCs w:val="23"/>
        </w:rPr>
        <w:t> mg/L</w:t>
      </w:r>
      <w:r w:rsidRPr="00AE2B4A">
        <w:rPr>
          <w:szCs w:val="23"/>
        </w:rPr>
        <w:t>), suggesting that chloral hydrate concentrations increase somewhat through the distribution system</w:t>
      </w:r>
      <w:r w:rsidR="005879C6" w:rsidRPr="00AE2B4A">
        <w:rPr>
          <w:szCs w:val="23"/>
        </w:rPr>
        <w:t xml:space="preserve"> (</w:t>
      </w:r>
      <w:r w:rsidRPr="00AE2B4A">
        <w:rPr>
          <w:szCs w:val="23"/>
        </w:rPr>
        <w:t>WHO 2005).</w:t>
      </w:r>
    </w:p>
    <w:p w14:paraId="24E32DE6" w14:textId="77777777" w:rsidR="007C5F48" w:rsidRPr="00AE2B4A" w:rsidRDefault="007C5F48" w:rsidP="00B325C9">
      <w:pPr>
        <w:rPr>
          <w:szCs w:val="23"/>
        </w:rPr>
      </w:pPr>
    </w:p>
    <w:p w14:paraId="24E32DE7" w14:textId="77777777" w:rsidR="007C5F48" w:rsidRPr="00AE2B4A" w:rsidRDefault="007C5F48" w:rsidP="00B325C9">
      <w:pPr>
        <w:rPr>
          <w:szCs w:val="23"/>
        </w:rPr>
      </w:pPr>
      <w:r w:rsidRPr="00AE2B4A">
        <w:rPr>
          <w:szCs w:val="24"/>
        </w:rPr>
        <w:t>Canadian surveys conducted in 1995 and 1997 show levels of chloral hydrate in Canadian drinking water supplies ranging from 0.001 to 0.004</w:t>
      </w:r>
      <w:r w:rsidR="00DB29E6" w:rsidRPr="00AE2B4A">
        <w:rPr>
          <w:szCs w:val="24"/>
        </w:rPr>
        <w:t> mg/L</w:t>
      </w:r>
      <w:r w:rsidRPr="00AE2B4A">
        <w:rPr>
          <w:szCs w:val="24"/>
        </w:rPr>
        <w:t xml:space="preserve"> in winter and from 0.004 to 0.008</w:t>
      </w:r>
      <w:r w:rsidR="00DB29E6" w:rsidRPr="00AE2B4A">
        <w:rPr>
          <w:szCs w:val="24"/>
        </w:rPr>
        <w:t> mg/L</w:t>
      </w:r>
      <w:r w:rsidRPr="00AE2B4A">
        <w:rPr>
          <w:szCs w:val="24"/>
        </w:rPr>
        <w:t xml:space="preserve"> in summer, with a maximum level of 0.023</w:t>
      </w:r>
      <w:r w:rsidR="00DB29E6" w:rsidRPr="00AE2B4A">
        <w:rPr>
          <w:szCs w:val="24"/>
        </w:rPr>
        <w:t> mg/L</w:t>
      </w:r>
      <w:r w:rsidRPr="00AE2B4A">
        <w:rPr>
          <w:szCs w:val="24"/>
        </w:rPr>
        <w:t xml:space="preserve"> observed in winter.</w:t>
      </w:r>
      <w:r w:rsidR="00817BC2" w:rsidRPr="00AE2B4A">
        <w:rPr>
          <w:szCs w:val="24"/>
        </w:rPr>
        <w:t xml:space="preserve"> </w:t>
      </w:r>
      <w:r w:rsidRPr="00AE2B4A">
        <w:rPr>
          <w:szCs w:val="24"/>
        </w:rPr>
        <w:t>Although slightly higher levels may be associated with smaller-scale treatment plants with a limited ability to remove organic matter prior to the addition of the chlorine disinfectant, these levels are still expected to be much lower than any level of concern</w:t>
      </w:r>
      <w:r w:rsidR="005879C6" w:rsidRPr="00AE2B4A">
        <w:rPr>
          <w:szCs w:val="24"/>
        </w:rPr>
        <w:t xml:space="preserve"> (</w:t>
      </w:r>
      <w:r w:rsidRPr="00AE2B4A">
        <w:rPr>
          <w:szCs w:val="24"/>
        </w:rPr>
        <w:t>Health Canada 2008).</w:t>
      </w:r>
    </w:p>
    <w:p w14:paraId="24E32DE8" w14:textId="77777777" w:rsidR="007C5F48" w:rsidRPr="00AE2B4A" w:rsidRDefault="007C5F48" w:rsidP="00B325C9">
      <w:pPr>
        <w:rPr>
          <w:szCs w:val="23"/>
        </w:rPr>
      </w:pPr>
    </w:p>
    <w:p w14:paraId="24E32DE9" w14:textId="77777777" w:rsidR="007C5F48" w:rsidRPr="00AE2B4A" w:rsidRDefault="007C5F48" w:rsidP="00B325C9">
      <w:pPr>
        <w:rPr>
          <w:szCs w:val="24"/>
        </w:rPr>
      </w:pPr>
      <w:r w:rsidRPr="00AE2B4A">
        <w:rPr>
          <w:szCs w:val="24"/>
        </w:rPr>
        <w:t>NHMRC, NRMMC (2016) reports concentrations up to 0.088</w:t>
      </w:r>
      <w:r w:rsidR="00DB29E6" w:rsidRPr="00AE2B4A">
        <w:rPr>
          <w:szCs w:val="24"/>
        </w:rPr>
        <w:t> mg/L</w:t>
      </w:r>
      <w:r w:rsidRPr="00AE2B4A">
        <w:rPr>
          <w:szCs w:val="24"/>
        </w:rPr>
        <w:t xml:space="preserve"> chloral hydrate in South Australia and up to 0.04</w:t>
      </w:r>
      <w:r w:rsidR="00DB29E6" w:rsidRPr="00AE2B4A">
        <w:rPr>
          <w:szCs w:val="24"/>
        </w:rPr>
        <w:t> mg/L</w:t>
      </w:r>
      <w:r w:rsidRPr="00AE2B4A">
        <w:rPr>
          <w:szCs w:val="24"/>
        </w:rPr>
        <w:t xml:space="preserve"> in Victoria.</w:t>
      </w:r>
    </w:p>
    <w:p w14:paraId="24E32DEA" w14:textId="77777777" w:rsidR="007C5F48" w:rsidRPr="00AE2B4A" w:rsidRDefault="007C5F48" w:rsidP="00B325C9"/>
    <w:p w14:paraId="24E32DEB" w14:textId="77777777" w:rsidR="007C5F48" w:rsidRPr="00AE2B4A" w:rsidRDefault="00A31C82" w:rsidP="00A31C82">
      <w:pPr>
        <w:pStyle w:val="Heading3"/>
      </w:pPr>
      <w:r w:rsidRPr="00AE2B4A">
        <w:t>Removal methods</w:t>
      </w:r>
    </w:p>
    <w:p w14:paraId="24E32DEC" w14:textId="77777777" w:rsidR="007C5F48" w:rsidRPr="00AE2B4A" w:rsidRDefault="007C5F48" w:rsidP="00B325C9">
      <w:r w:rsidRPr="00AE2B4A">
        <w:t>Complete removal of 0.0045</w:t>
      </w:r>
      <w:r w:rsidR="00DB29E6" w:rsidRPr="00AE2B4A">
        <w:t> mg/L</w:t>
      </w:r>
      <w:r w:rsidRPr="00AE2B4A">
        <w:t xml:space="preserve"> of trichloroacetaldehyde by GAC over </w:t>
      </w:r>
      <w:r w:rsidR="005879C6" w:rsidRPr="00AE2B4A">
        <w:t>one</w:t>
      </w:r>
      <w:r w:rsidRPr="00AE2B4A">
        <w:t xml:space="preserve"> year</w:t>
      </w:r>
      <w:r w:rsidR="00817BC2" w:rsidRPr="00AE2B4A">
        <w:t>’</w:t>
      </w:r>
      <w:r w:rsidRPr="00AE2B4A">
        <w:t>s operation was reported from a pilot plant study.</w:t>
      </w:r>
    </w:p>
    <w:p w14:paraId="24E32DED" w14:textId="77777777" w:rsidR="007C5F48" w:rsidRPr="00AE2B4A" w:rsidRDefault="007C5F48" w:rsidP="00B325C9"/>
    <w:p w14:paraId="24E32DEE" w14:textId="77777777" w:rsidR="007C5F48" w:rsidRPr="00AE2B4A" w:rsidRDefault="007C5F48" w:rsidP="00B325C9">
      <w:r w:rsidRPr="00AE2B4A">
        <w:t>However, as this compound arises in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orion exchange resins, however these methods are generally more expensive than coagulation.</w:t>
      </w:r>
    </w:p>
    <w:p w14:paraId="24E32DEF" w14:textId="77777777" w:rsidR="007C5F48" w:rsidRPr="00AE2B4A" w:rsidRDefault="007C5F48" w:rsidP="00B325C9"/>
    <w:p w14:paraId="24E32DF0"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2DF1" w14:textId="77777777" w:rsidR="007C5F48" w:rsidRPr="00AE2B4A" w:rsidRDefault="007C5F48" w:rsidP="00B325C9"/>
    <w:p w14:paraId="24E32DF2"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p>
    <w:p w14:paraId="24E32DF3" w14:textId="77777777" w:rsidR="007C5F48" w:rsidRPr="00AE2B4A" w:rsidRDefault="00A31C82" w:rsidP="005879C6">
      <w:pPr>
        <w:pStyle w:val="Heading3"/>
        <w:spacing w:before="600"/>
      </w:pPr>
      <w:r w:rsidRPr="00AE2B4A">
        <w:t>Analytical methods</w:t>
      </w:r>
    </w:p>
    <w:p w14:paraId="24E32DF4" w14:textId="77777777" w:rsidR="007C5F48" w:rsidRPr="00AE2B4A" w:rsidRDefault="00236B49" w:rsidP="00236B49">
      <w:pPr>
        <w:pStyle w:val="Heading4"/>
      </w:pPr>
      <w:r w:rsidRPr="00AE2B4A">
        <w:t>Referee method</w:t>
      </w:r>
    </w:p>
    <w:p w14:paraId="24E32DF5" w14:textId="77777777" w:rsidR="007C5F48" w:rsidRPr="00AE2B4A" w:rsidRDefault="00901AE6" w:rsidP="00B325C9">
      <w:r w:rsidRPr="00AE2B4A">
        <w:t>Liquid–Liquid</w:t>
      </w:r>
      <w:r w:rsidR="007C5F48" w:rsidRPr="00AE2B4A">
        <w:t xml:space="preserve"> Extraction and Gas Chromatography with Electron-Capture Detection (EPA 551.1).</w:t>
      </w:r>
      <w:r w:rsidR="00817BC2" w:rsidRPr="00AE2B4A">
        <w:t xml:space="preserve"> </w:t>
      </w:r>
      <w:r w:rsidR="007C5F48" w:rsidRPr="00AE2B4A">
        <w:t>See also IARC (2013).</w:t>
      </w:r>
    </w:p>
    <w:p w14:paraId="24E32DF6" w14:textId="77777777" w:rsidR="007C5F48" w:rsidRPr="00AE2B4A" w:rsidRDefault="007C5F48" w:rsidP="00B325C9"/>
    <w:p w14:paraId="24E32DF7" w14:textId="77777777" w:rsidR="007C5F48" w:rsidRPr="00AE2B4A" w:rsidRDefault="00236B49" w:rsidP="00236B49">
      <w:pPr>
        <w:pStyle w:val="Heading4"/>
      </w:pPr>
      <w:r w:rsidRPr="00AE2B4A">
        <w:t>Some alternative methods</w:t>
      </w:r>
    </w:p>
    <w:p w14:paraId="24E32DF8" w14:textId="77777777" w:rsidR="007C5F48" w:rsidRPr="00AE2B4A" w:rsidRDefault="007C5F48" w:rsidP="00B325C9">
      <w:r w:rsidRPr="00AE2B4A">
        <w:t xml:space="preserve">Method 5710 D of </w:t>
      </w:r>
      <w:r w:rsidR="00373708" w:rsidRPr="00AE2B4A">
        <w:rPr>
          <w:i/>
        </w:rPr>
        <w:t>Standard Methods for the Examination of Water and Wastewater</w:t>
      </w:r>
      <w:r w:rsidRPr="00AE2B4A">
        <w:t xml:space="preserve"> (APHA 2005) stipulates that chloral hydrate may be analysed with trihalomethanes (THMs) using a sulfite reducing solution to quench the reaction.</w:t>
      </w:r>
    </w:p>
    <w:p w14:paraId="24E32DF9" w14:textId="77777777" w:rsidR="007C5F48" w:rsidRPr="00AE2B4A" w:rsidRDefault="007C5F48" w:rsidP="00B325C9"/>
    <w:p w14:paraId="24E32DFA" w14:textId="77777777" w:rsidR="007C5F48" w:rsidRPr="00AE2B4A" w:rsidRDefault="00A31C82" w:rsidP="00A31C82">
      <w:pPr>
        <w:pStyle w:val="Heading3"/>
      </w:pPr>
      <w:r w:rsidRPr="00AE2B4A">
        <w:t>Health considerations</w:t>
      </w:r>
    </w:p>
    <w:p w14:paraId="24E32DFB" w14:textId="77777777" w:rsidR="007C5F48" w:rsidRPr="00AE2B4A" w:rsidRDefault="007C5F48" w:rsidP="00B325C9">
      <w:r w:rsidRPr="00AE2B4A">
        <w:t>Trichloroacetaldehyde is absorbed rapidly in humans with most of the dose being excreted in the urine as trichloroethanol glucuronide.</w:t>
      </w:r>
    </w:p>
    <w:p w14:paraId="24E32DFC" w14:textId="77777777" w:rsidR="007C5F48" w:rsidRPr="00AE2B4A" w:rsidRDefault="007C5F48" w:rsidP="00B325C9"/>
    <w:p w14:paraId="24E32DFD" w14:textId="77777777" w:rsidR="007C5F48" w:rsidRPr="00AE2B4A" w:rsidRDefault="007C5F48" w:rsidP="00B325C9">
      <w:r w:rsidRPr="00AE2B4A">
        <w:t>Trichloroacetaldehyde has been used widely as a sedative or hypnotic drug in humans at recommended oral doses of 0.25</w:t>
      </w:r>
      <w:r w:rsidR="00817BC2" w:rsidRPr="00AE2B4A">
        <w:t>–</w:t>
      </w:r>
      <w:r w:rsidRPr="00AE2B4A">
        <w:t>1.0 g.</w:t>
      </w:r>
      <w:r w:rsidR="00817BC2" w:rsidRPr="00AE2B4A">
        <w:t xml:space="preserve"> </w:t>
      </w:r>
      <w:r w:rsidRPr="00AE2B4A">
        <w:rPr>
          <w:szCs w:val="23"/>
        </w:rPr>
        <w:t>Generally, single doses or daily dosages for adults should not exceed 2 g.</w:t>
      </w:r>
      <w:r w:rsidR="00817BC2" w:rsidRPr="00AE2B4A">
        <w:rPr>
          <w:szCs w:val="23"/>
        </w:rPr>
        <w:t xml:space="preserve"> </w:t>
      </w:r>
      <w:r w:rsidRPr="00AE2B4A">
        <w:t xml:space="preserve">Concentrated solutions are quite irritating to the </w:t>
      </w:r>
      <w:r w:rsidR="003C055F" w:rsidRPr="00AE2B4A">
        <w:t xml:space="preserve">gastrointestinal </w:t>
      </w:r>
      <w:r w:rsidRPr="00AE2B4A">
        <w:t>tract, and ingestion of undiluted preparations causes nausea and vomiting.</w:t>
      </w:r>
    </w:p>
    <w:p w14:paraId="24E32DFE" w14:textId="77777777" w:rsidR="007C5F48" w:rsidRPr="00AE2B4A" w:rsidRDefault="007C5F48" w:rsidP="00B325C9"/>
    <w:p w14:paraId="24E32DFF" w14:textId="77777777" w:rsidR="007C5F48" w:rsidRPr="00AE2B4A" w:rsidRDefault="007C5F48" w:rsidP="00B325C9">
      <w:r w:rsidRPr="00AE2B4A">
        <w:t xml:space="preserve">Adverse effects in patients given either 0.5 or 1.0 g trichloroacetaldehyde included central nervous system depression, minor sensitivity reactions, </w:t>
      </w:r>
      <w:r w:rsidR="003C055F" w:rsidRPr="00AE2B4A">
        <w:t xml:space="preserve">gastrointestinal </w:t>
      </w:r>
      <w:r w:rsidRPr="00AE2B4A">
        <w:t>disturbances and central nervous system excitement.</w:t>
      </w:r>
      <w:r w:rsidR="00817BC2" w:rsidRPr="00AE2B4A">
        <w:t xml:space="preserve"> </w:t>
      </w:r>
      <w:r w:rsidRPr="00AE2B4A">
        <w:t>Trichloroacetaldehyde induced arrhythmias have been described.</w:t>
      </w:r>
    </w:p>
    <w:p w14:paraId="24E32E00" w14:textId="77777777" w:rsidR="007C5F48" w:rsidRPr="00AE2B4A" w:rsidRDefault="007C5F48" w:rsidP="00B325C9"/>
    <w:p w14:paraId="24E32E01" w14:textId="77777777" w:rsidR="007C5F48" w:rsidRPr="00AE2B4A" w:rsidRDefault="007C5F48" w:rsidP="00B325C9">
      <w:r w:rsidRPr="00AE2B4A">
        <w:t>The chronic use of trichloroacetaldehyde may result in development of intolerance, physical dependence, and addiction.</w:t>
      </w:r>
    </w:p>
    <w:p w14:paraId="24E32E02" w14:textId="77777777" w:rsidR="007C5F48" w:rsidRPr="00AE2B4A" w:rsidRDefault="007C5F48" w:rsidP="00B325C9"/>
    <w:p w14:paraId="24E32E03" w14:textId="77777777" w:rsidR="007C5F48" w:rsidRPr="00AE2B4A" w:rsidRDefault="007C5F48" w:rsidP="00B325C9">
      <w:r w:rsidRPr="00AE2B4A">
        <w:t>No epidemiological or carcinogenic studies were found in humans associating exposure to trichloroacetaldehyde with cancer, despite the fact that trichloroacetaldehyde has been used for many decades (and still is used) as a sedative and hypnotic drug in adults and children (specifically for dental procedures).</w:t>
      </w:r>
    </w:p>
    <w:p w14:paraId="24E32E04" w14:textId="77777777" w:rsidR="007C5F48" w:rsidRPr="00AE2B4A" w:rsidRDefault="007C5F48" w:rsidP="00B325C9"/>
    <w:p w14:paraId="24E32E05" w14:textId="77777777" w:rsidR="007C5F48" w:rsidRPr="00AE2B4A" w:rsidRDefault="007C5F48" w:rsidP="00B325C9">
      <w:pPr>
        <w:rPr>
          <w:szCs w:val="24"/>
        </w:rPr>
      </w:pPr>
      <w:smartTag w:uri="urn:schemas-microsoft-com:office:smarttags" w:element="stockticker">
        <w:r w:rsidRPr="00AE2B4A">
          <w:t>IARC</w:t>
        </w:r>
      </w:smartTag>
      <w:r w:rsidRPr="00AE2B4A">
        <w:t xml:space="preserve"> classified trichloroacetaldehyde as not classifiable as to its carcinogenicity to humans (</w:t>
      </w:r>
      <w:r w:rsidR="00BA2D53" w:rsidRPr="00AE2B4A">
        <w:t>Group 3</w:t>
      </w:r>
      <w:r w:rsidRPr="00AE2B4A">
        <w:t>) in 1995, based on inadequate evidence in humans and limited evidence in experimental animals for the carcinogenicity of trichloroacetaldehyde.</w:t>
      </w:r>
      <w:r w:rsidR="00817BC2" w:rsidRPr="00AE2B4A">
        <w:t xml:space="preserve"> </w:t>
      </w:r>
      <w:r w:rsidRPr="00AE2B4A">
        <w:t>There is equivocal evidence of genotoxicity for trichloroacetaldehyde.</w:t>
      </w:r>
      <w:r w:rsidR="00817BC2" w:rsidRPr="00AE2B4A">
        <w:t xml:space="preserve"> </w:t>
      </w:r>
      <w:r w:rsidRPr="00AE2B4A">
        <w:t xml:space="preserve">In 2004, </w:t>
      </w:r>
      <w:smartTag w:uri="urn:schemas-microsoft-com:office:smarttags" w:element="stockticker">
        <w:r w:rsidRPr="00AE2B4A">
          <w:t>IARC</w:t>
        </w:r>
      </w:smartTag>
      <w:r w:rsidRPr="00AE2B4A">
        <w:t xml:space="preserve"> confirmed that chloral hydrate is not classifiable as to its carcinogenicity to humans (</w:t>
      </w:r>
      <w:r w:rsidR="00BA2D53" w:rsidRPr="00AE2B4A">
        <w:t>Group 3</w:t>
      </w:r>
      <w:r w:rsidRPr="00AE2B4A">
        <w:rPr>
          <w:szCs w:val="24"/>
        </w:rPr>
        <w:t>).</w:t>
      </w:r>
      <w:r w:rsidR="00817BC2" w:rsidRPr="00AE2B4A">
        <w:rPr>
          <w:szCs w:val="24"/>
        </w:rPr>
        <w:t xml:space="preserve"> </w:t>
      </w:r>
      <w:r w:rsidRPr="00AE2B4A">
        <w:rPr>
          <w:szCs w:val="24"/>
        </w:rPr>
        <w:t>IARC (2013) evaluated c</w:t>
      </w:r>
      <w:r w:rsidRPr="00AE2B4A">
        <w:rPr>
          <w:color w:val="000000"/>
          <w:szCs w:val="24"/>
        </w:rPr>
        <w:t xml:space="preserve">hloral and chloral hydrate as </w:t>
      </w:r>
      <w:r w:rsidRPr="00AE2B4A">
        <w:rPr>
          <w:i/>
          <w:iCs/>
          <w:color w:val="000000"/>
          <w:szCs w:val="24"/>
        </w:rPr>
        <w:t>probably carcinogenic to humans (</w:t>
      </w:r>
      <w:r w:rsidR="00AB30EC" w:rsidRPr="00AE2B4A">
        <w:rPr>
          <w:i/>
          <w:iCs/>
          <w:color w:val="000000"/>
          <w:szCs w:val="24"/>
        </w:rPr>
        <w:t>Group 2A</w:t>
      </w:r>
      <w:r w:rsidRPr="00AE2B4A">
        <w:rPr>
          <w:i/>
          <w:iCs/>
          <w:color w:val="000000"/>
          <w:szCs w:val="24"/>
        </w:rPr>
        <w:t>).</w:t>
      </w:r>
    </w:p>
    <w:p w14:paraId="24E32E06" w14:textId="77777777" w:rsidR="007C5F48" w:rsidRPr="00AE2B4A" w:rsidRDefault="007C5F48" w:rsidP="00B325C9"/>
    <w:p w14:paraId="24E32E07" w14:textId="77777777" w:rsidR="007C5F48" w:rsidRPr="00AE2B4A" w:rsidRDefault="007C5F48" w:rsidP="005879C6">
      <w:pPr>
        <w:keepLines/>
        <w:rPr>
          <w:szCs w:val="24"/>
        </w:rPr>
      </w:pPr>
      <w:r w:rsidRPr="00AE2B4A">
        <w:rPr>
          <w:szCs w:val="24"/>
        </w:rPr>
        <w:t>USEPA (2000) states that although chloral hydrate and its metabolites, trichloroacetic acid and dichloroacetic acid, can induce a variety of mutational events, they do so with very low potency.</w:t>
      </w:r>
      <w:r w:rsidR="00817BC2" w:rsidRPr="00AE2B4A">
        <w:rPr>
          <w:szCs w:val="24"/>
        </w:rPr>
        <w:t xml:space="preserve"> </w:t>
      </w:r>
      <w:r w:rsidRPr="00AE2B4A">
        <w:rPr>
          <w:szCs w:val="24"/>
        </w:rPr>
        <w:t>Owing to the high concentration of chloral hydrate and its metabolites required to induce an observable effect in these assays, it is not likely that a genotoxic mode of action can be held responsible for the pituitary adenomas found in female mice or the hepatocellular tumours found in male mice.</w:t>
      </w:r>
    </w:p>
    <w:p w14:paraId="24E32E08" w14:textId="77777777" w:rsidR="007C5F48" w:rsidRPr="00AE2B4A" w:rsidRDefault="007C5F48" w:rsidP="00B325C9">
      <w:pPr>
        <w:rPr>
          <w:szCs w:val="24"/>
        </w:rPr>
      </w:pPr>
    </w:p>
    <w:p w14:paraId="24E32E09" w14:textId="77777777" w:rsidR="007C5F48" w:rsidRPr="00AE2B4A" w:rsidRDefault="007C5F48" w:rsidP="00B325C9">
      <w:pPr>
        <w:rPr>
          <w:szCs w:val="24"/>
        </w:rPr>
      </w:pPr>
      <w:r w:rsidRPr="00AE2B4A">
        <w:rPr>
          <w:color w:val="000000"/>
          <w:szCs w:val="24"/>
        </w:rPr>
        <w:t>Although the reference value of 0.1</w:t>
      </w:r>
      <w:r w:rsidR="00DB29E6" w:rsidRPr="00AE2B4A">
        <w:rPr>
          <w:color w:val="000000"/>
          <w:szCs w:val="24"/>
        </w:rPr>
        <w:t> mg/kg</w:t>
      </w:r>
      <w:r w:rsidRPr="00AE2B4A">
        <w:rPr>
          <w:color w:val="000000"/>
          <w:szCs w:val="24"/>
        </w:rPr>
        <w:t>-day derived from the pharmacologically active dose in humans is an acute RfD, keeping exposure below this level will also be protective for any non-cancer health effect from chronic exposure.</w:t>
      </w:r>
      <w:r w:rsidR="00817BC2" w:rsidRPr="00AE2B4A">
        <w:rPr>
          <w:color w:val="000000"/>
          <w:szCs w:val="24"/>
        </w:rPr>
        <w:t xml:space="preserve"> </w:t>
      </w:r>
      <w:r w:rsidRPr="00AE2B4A">
        <w:rPr>
          <w:color w:val="000000"/>
          <w:szCs w:val="24"/>
        </w:rPr>
        <w:t>For example, chronic exposure to chloral hydrate does not cause adverse effects in the liver of rats or mice until the exposure approaches 135 or 160</w:t>
      </w:r>
      <w:r w:rsidR="00DB29E6" w:rsidRPr="00AE2B4A">
        <w:rPr>
          <w:color w:val="000000"/>
          <w:szCs w:val="24"/>
        </w:rPr>
        <w:t> mg/kg</w:t>
      </w:r>
      <w:r w:rsidRPr="00AE2B4A">
        <w:rPr>
          <w:color w:val="000000"/>
          <w:szCs w:val="24"/>
        </w:rPr>
        <w:t>-day, respectively.</w:t>
      </w:r>
      <w:r w:rsidR="00817BC2" w:rsidRPr="00AE2B4A">
        <w:rPr>
          <w:color w:val="000000"/>
          <w:szCs w:val="24"/>
        </w:rPr>
        <w:t xml:space="preserve"> </w:t>
      </w:r>
      <w:r w:rsidRPr="00AE2B4A">
        <w:rPr>
          <w:color w:val="000000"/>
          <w:szCs w:val="24"/>
        </w:rPr>
        <w:t>Similarly, there are no reproductive, developmental, neurobehavioral, or immunological effects following long-term treatment of laboratory animals until the exposure approaches 160</w:t>
      </w:r>
      <w:r w:rsidR="00DB29E6" w:rsidRPr="00AE2B4A">
        <w:rPr>
          <w:color w:val="000000"/>
          <w:szCs w:val="24"/>
        </w:rPr>
        <w:t> mg/kg</w:t>
      </w:r>
      <w:r w:rsidRPr="00AE2B4A">
        <w:rPr>
          <w:color w:val="000000"/>
          <w:szCs w:val="24"/>
        </w:rPr>
        <w:t>-day.</w:t>
      </w:r>
      <w:r w:rsidR="00817BC2" w:rsidRPr="00AE2B4A">
        <w:rPr>
          <w:color w:val="000000"/>
          <w:szCs w:val="24"/>
        </w:rPr>
        <w:t xml:space="preserve"> </w:t>
      </w:r>
      <w:r w:rsidRPr="00AE2B4A">
        <w:rPr>
          <w:color w:val="000000"/>
          <w:szCs w:val="24"/>
        </w:rPr>
        <w:t>Therefore, it is appropriate to use the acute RfD also as the chronic RfD (USEPA 2000).</w:t>
      </w:r>
    </w:p>
    <w:p w14:paraId="24E32E0A" w14:textId="77777777" w:rsidR="007C5F48" w:rsidRPr="00AE2B4A" w:rsidRDefault="007C5F48" w:rsidP="00B325C9"/>
    <w:p w14:paraId="24E32E0B" w14:textId="77777777" w:rsidR="007C5F48" w:rsidRPr="00AE2B4A" w:rsidRDefault="007C5F48" w:rsidP="00B325C9">
      <w:r w:rsidRPr="00AE2B4A">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t xml:space="preserve"> </w:t>
      </w:r>
      <w:r w:rsidRPr="00AE2B4A">
        <w:t>They noted that the majority of DBPs have yet to be chemically characterised, and only a small fraction of DBPs have been evaluated for their biological and toxicological effects.</w:t>
      </w:r>
      <w:r w:rsidR="00817BC2" w:rsidRPr="00AE2B4A">
        <w:t xml:space="preserve"> </w:t>
      </w:r>
      <w:r w:rsidRPr="00AE2B4A">
        <w:t>One of their findings was that for cell cytotoxicity, the rank order from most cytotoxic to least cytotoxic for the DBP classes was haloacetaldehydes &gt; haloacetamides &gt; halonitromethanes &gt; haloacetonitriles &gt; &gt;2C-haloacids &gt; haloacetic acids &gt; halomethanes.</w:t>
      </w:r>
    </w:p>
    <w:p w14:paraId="24E32E0C" w14:textId="77777777" w:rsidR="007C5F48" w:rsidRPr="00AE2B4A" w:rsidRDefault="007C5F48" w:rsidP="00B325C9"/>
    <w:p w14:paraId="24E32E0D" w14:textId="77777777" w:rsidR="007C5F48" w:rsidRPr="00AE2B4A" w:rsidRDefault="00A31C82" w:rsidP="0099026D">
      <w:pPr>
        <w:pStyle w:val="Heading3"/>
      </w:pPr>
      <w:r w:rsidRPr="00AE2B4A">
        <w:t xml:space="preserve">Derivation of </w:t>
      </w:r>
      <w:r w:rsidR="0099026D" w:rsidRPr="00AE2B4A">
        <w:t>Maximum Acceptable Value</w:t>
      </w:r>
    </w:p>
    <w:p w14:paraId="24E32E0E" w14:textId="77777777" w:rsidR="007C5F48" w:rsidRPr="00AE2B4A" w:rsidRDefault="007C5F48" w:rsidP="00B325C9">
      <w:r w:rsidRPr="00AE2B4A">
        <w:t xml:space="preserve">No </w:t>
      </w:r>
      <w:smartTag w:uri="urn:schemas-microsoft-com:office:smarttags" w:element="stockticker">
        <w:r w:rsidRPr="00AE2B4A">
          <w:t>MAV</w:t>
        </w:r>
      </w:smartTag>
      <w:r w:rsidRPr="00AE2B4A">
        <w:t>.</w:t>
      </w:r>
    </w:p>
    <w:p w14:paraId="24E32E0F" w14:textId="77777777" w:rsidR="007C5F48" w:rsidRPr="00AE2B4A" w:rsidRDefault="007C5F48" w:rsidP="00B325C9"/>
    <w:p w14:paraId="24E32E10" w14:textId="77777777" w:rsidR="007C5F48" w:rsidRPr="00AE2B4A" w:rsidRDefault="007C5F48" w:rsidP="00B325C9">
      <w:r w:rsidRPr="00AE2B4A">
        <w:t>WHO (2017) states a health-based value of 0.1 mg/l (rounded figure) can be calculated on the basis of a TDI of 0.0045</w:t>
      </w:r>
      <w:r w:rsidR="00DB29E6" w:rsidRPr="00AE2B4A">
        <w:t> mg/kg</w:t>
      </w:r>
      <w:r w:rsidRPr="00AE2B4A">
        <w:t xml:space="preserve"> body weight derived based on an increased incidence of liver histopathology observed in mice in a 2-year drinking-water study, allocating 80</w:t>
      </w:r>
      <w:r w:rsidR="00E4453A" w:rsidRPr="00AE2B4A">
        <w:t> percent</w:t>
      </w:r>
      <w:r w:rsidRPr="00AE2B4A">
        <w:t xml:space="preserve"> of the TDI to drinking-water (because most exposure to chloral hydrate is from drinking-water) and assuming a 60 kg adult consuming </w:t>
      </w:r>
      <w:r w:rsidR="00021DB7" w:rsidRPr="00AE2B4A">
        <w:t>two litres</w:t>
      </w:r>
      <w:r w:rsidRPr="00AE2B4A">
        <w:t xml:space="preserve"> of water per day.</w:t>
      </w:r>
      <w:r w:rsidR="00817BC2" w:rsidRPr="00AE2B4A">
        <w:t xml:space="preserve"> </w:t>
      </w:r>
      <w:r w:rsidRPr="00AE2B4A">
        <w:t>However, because chloral hydrate usually occurs in drinking-water at concentrations well below those of health concern, it is not considered necessary to derive a guideline value.</w:t>
      </w:r>
    </w:p>
    <w:p w14:paraId="24E32E11" w14:textId="77777777" w:rsidR="007C5F48" w:rsidRPr="00AE2B4A" w:rsidRDefault="007C5F48" w:rsidP="00B325C9"/>
    <w:p w14:paraId="24E32E12" w14:textId="77777777" w:rsidR="007C5F48" w:rsidRPr="00AE2B4A" w:rsidRDefault="007C5F48" w:rsidP="00B325C9">
      <w:r w:rsidRPr="00AE2B4A">
        <w:t>WHO (2005) stated that a health-based value of 0.1</w:t>
      </w:r>
      <w:r w:rsidR="00DB29E6" w:rsidRPr="00AE2B4A">
        <w:t> mg/L</w:t>
      </w:r>
      <w:r w:rsidRPr="00AE2B4A">
        <w:t xml:space="preserve"> can be calculated.</w:t>
      </w:r>
      <w:r w:rsidR="00817BC2" w:rsidRPr="00AE2B4A">
        <w:t xml:space="preserve"> </w:t>
      </w:r>
      <w:r w:rsidRPr="00AE2B4A">
        <w:t>The health based value is expected to be protective of non-cancer end-points, including neurodevelopmental toxicity.</w:t>
      </w:r>
      <w:r w:rsidR="00817BC2" w:rsidRPr="00AE2B4A">
        <w:t xml:space="preserve"> </w:t>
      </w:r>
      <w:r w:rsidRPr="00AE2B4A">
        <w:t>However, because trichloroacetaldehyde usually occurs in drinking-water at concentrations well below this health-based value (ie, generally below 0.01</w:t>
      </w:r>
      <w:r w:rsidR="00DB29E6" w:rsidRPr="00AE2B4A">
        <w:t> mg/L</w:t>
      </w:r>
      <w:r w:rsidRPr="00AE2B4A">
        <w:t>), it is not considered necessary to derive a guideline value.</w:t>
      </w:r>
    </w:p>
    <w:p w14:paraId="24E32E13" w14:textId="77777777" w:rsidR="007C5F48" w:rsidRPr="00AE2B4A" w:rsidRDefault="007C5F48" w:rsidP="00B325C9"/>
    <w:p w14:paraId="24E32E14" w14:textId="77777777" w:rsidR="007C5F48" w:rsidRPr="00AE2B4A" w:rsidRDefault="007C5F48" w:rsidP="005879C6">
      <w:pPr>
        <w:keepLines/>
      </w:pPr>
      <w:r w:rsidRPr="00AE2B4A">
        <w:t>The non-cancer end-point of histopathology in the liver was chosen for the risk assessment, based on a study where mice were treated in a lifetime study with trichloroacetaldehyde in drinking-water at a range of concentrations.</w:t>
      </w:r>
      <w:r w:rsidR="00817BC2" w:rsidRPr="00AE2B4A">
        <w:t xml:space="preserve"> </w:t>
      </w:r>
      <w:r w:rsidRPr="00AE2B4A">
        <w:t>At 120</w:t>
      </w:r>
      <w:r w:rsidR="00DB29E6" w:rsidRPr="00AE2B4A">
        <w:t> mg/L</w:t>
      </w:r>
      <w:r w:rsidRPr="00AE2B4A">
        <w:t xml:space="preserve"> (13.5</w:t>
      </w:r>
      <w:r w:rsidR="00DB29E6" w:rsidRPr="00AE2B4A">
        <w:t> mg/kg</w:t>
      </w:r>
      <w:r w:rsidRPr="00AE2B4A">
        <w:t xml:space="preserve"> of body weight per day and above), significant increases in the incidence of proliferative lesions were observed.</w:t>
      </w:r>
      <w:r w:rsidR="00817BC2" w:rsidRPr="00AE2B4A">
        <w:t xml:space="preserve"> </w:t>
      </w:r>
      <w:r w:rsidRPr="00AE2B4A">
        <w:t>Since these lesions were observed at all dose levels, no NOAEL could be derived; therefore, a LOAEL of 120</w:t>
      </w:r>
      <w:r w:rsidR="00DB29E6" w:rsidRPr="00AE2B4A">
        <w:t> mg/L</w:t>
      </w:r>
      <w:r w:rsidRPr="00AE2B4A">
        <w:t xml:space="preserve"> (13.5</w:t>
      </w:r>
      <w:r w:rsidR="00DB29E6" w:rsidRPr="00AE2B4A">
        <w:t> mg/kg</w:t>
      </w:r>
      <w:r w:rsidRPr="00AE2B4A">
        <w:t xml:space="preserve"> of body weight per day) was set.</w:t>
      </w:r>
    </w:p>
    <w:p w14:paraId="24E32E15" w14:textId="77777777" w:rsidR="007C5F48" w:rsidRPr="00AE2B4A" w:rsidRDefault="007C5F48" w:rsidP="00B325C9"/>
    <w:p w14:paraId="24E32E16" w14:textId="77777777" w:rsidR="007C5F48" w:rsidRPr="00AE2B4A" w:rsidRDefault="007C5F48" w:rsidP="00B325C9">
      <w:r w:rsidRPr="00AE2B4A">
        <w:t>A health-based value for trichloroacetaldehyde in drinking-water can be derived as follows (WHO 2005):</w:t>
      </w:r>
    </w:p>
    <w:p w14:paraId="24E32E17" w14:textId="77777777" w:rsidR="007C5F48" w:rsidRPr="00AE2B4A" w:rsidRDefault="007C5F48" w:rsidP="005879C6">
      <w:pPr>
        <w:spacing w:before="60"/>
        <w:ind w:left="284" w:right="-284"/>
      </w:pPr>
      <w:r w:rsidRPr="00AE2B4A">
        <w:rPr>
          <w:u w:val="single"/>
        </w:rPr>
        <w:t>13.5</w:t>
      </w:r>
      <w:r w:rsidR="00DB29E6" w:rsidRPr="00AE2B4A">
        <w:rPr>
          <w:u w:val="single"/>
        </w:rPr>
        <w:t> mg/kg</w:t>
      </w:r>
      <w:r w:rsidRPr="00AE2B4A">
        <w:rPr>
          <w:u w:val="single"/>
        </w:rPr>
        <w:t xml:space="preserve"> body weight per day x 70 kg x 0.8</w:t>
      </w:r>
      <w:r w:rsidR="00817BC2" w:rsidRPr="00AE2B4A">
        <w:t xml:space="preserve"> </w:t>
      </w:r>
      <w:r w:rsidRPr="00AE2B4A">
        <w:t>=</w:t>
      </w:r>
      <w:r w:rsidR="00817BC2" w:rsidRPr="00AE2B4A">
        <w:t xml:space="preserve"> </w:t>
      </w:r>
      <w:r w:rsidRPr="00AE2B4A">
        <w:t>0.126</w:t>
      </w:r>
      <w:r w:rsidR="00DB29E6" w:rsidRPr="00AE2B4A">
        <w:t> mg/L</w:t>
      </w:r>
      <w:r w:rsidR="00817BC2" w:rsidRPr="00AE2B4A">
        <w:t xml:space="preserve"> </w:t>
      </w:r>
      <w:r w:rsidRPr="00AE2B4A">
        <w:t>(rounded to 0.1</w:t>
      </w:r>
      <w:r w:rsidR="00DB29E6" w:rsidRPr="00AE2B4A">
        <w:t> mg/L</w:t>
      </w:r>
      <w:r w:rsidRPr="00AE2B4A">
        <w:t>)</w:t>
      </w:r>
    </w:p>
    <w:p w14:paraId="24E32E18" w14:textId="77777777" w:rsidR="007C5F48" w:rsidRPr="00AE2B4A" w:rsidRDefault="007C5F48" w:rsidP="005879C6">
      <w:pPr>
        <w:tabs>
          <w:tab w:val="center" w:pos="2410"/>
        </w:tabs>
      </w:pPr>
      <w:r w:rsidRPr="00AE2B4A">
        <w:tab/>
        <w:t>2 L x 3,000</w:t>
      </w:r>
    </w:p>
    <w:p w14:paraId="24E32E19" w14:textId="77777777" w:rsidR="007C5F48" w:rsidRPr="00AE2B4A" w:rsidRDefault="007C5F48" w:rsidP="005879C6">
      <w:pPr>
        <w:spacing w:before="120"/>
      </w:pPr>
      <w:r w:rsidRPr="00AE2B4A">
        <w:t>where:</w:t>
      </w:r>
    </w:p>
    <w:p w14:paraId="24E32E1A" w14:textId="77777777" w:rsidR="007C5F48" w:rsidRPr="00AE2B4A" w:rsidRDefault="005879C6" w:rsidP="005879C6">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13.5</w:t>
      </w:r>
      <w:r w:rsidR="00DB29E6" w:rsidRPr="00AE2B4A">
        <w:t> mg/kg</w:t>
      </w:r>
      <w:r w:rsidR="007C5F48" w:rsidRPr="00AE2B4A">
        <w:t xml:space="preserve"> body weight per day chloral hydrate in drinking-water for 90</w:t>
      </w:r>
      <w:r w:rsidR="00DB29E6" w:rsidRPr="00AE2B4A">
        <w:t> days</w:t>
      </w:r>
    </w:p>
    <w:p w14:paraId="24E32E1B" w14:textId="77777777" w:rsidR="007C5F48" w:rsidRPr="00AE2B4A" w:rsidRDefault="005879C6" w:rsidP="005879C6">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E1C" w14:textId="77777777" w:rsidR="007C5F48" w:rsidRPr="00AE2B4A" w:rsidRDefault="005879C6" w:rsidP="005879C6">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0.8</w:t>
      </w:r>
    </w:p>
    <w:p w14:paraId="24E32E1D" w14:textId="77777777" w:rsidR="007C5F48" w:rsidRPr="00AE2B4A" w:rsidRDefault="005879C6" w:rsidP="005879C6">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E1E" w14:textId="77777777" w:rsidR="007C5F48" w:rsidRPr="00AE2B4A" w:rsidRDefault="005879C6" w:rsidP="005879C6">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3,000 (10 each for intra- and interspecies variation, 10 for the use of a LOAEL instead of a NOAEL and 3 to account for limited evidence of carcinogenicity).</w:t>
      </w:r>
    </w:p>
    <w:p w14:paraId="24E32E1F" w14:textId="77777777" w:rsidR="007C5F48" w:rsidRPr="00AE2B4A" w:rsidRDefault="007C5F48" w:rsidP="00B325C9"/>
    <w:p w14:paraId="24E32E20" w14:textId="77777777" w:rsidR="007C5F48" w:rsidRPr="00AE2B4A" w:rsidRDefault="007C5F48" w:rsidP="00B325C9">
      <w:r w:rsidRPr="00AE2B4A">
        <w:t>The PMAV in the DWSNZ (2005) had been based on the following:</w:t>
      </w:r>
    </w:p>
    <w:p w14:paraId="24E32E21" w14:textId="77777777" w:rsidR="007C5F48" w:rsidRPr="00AE2B4A" w:rsidRDefault="007C5F48" w:rsidP="005879C6">
      <w:pPr>
        <w:pStyle w:val="Quote"/>
      </w:pPr>
      <w:r w:rsidRPr="00AE2B4A">
        <w:t>A tolerable daily intake approach had been used for the derivation of the 0.01</w:t>
      </w:r>
      <w:r w:rsidR="00DB29E6" w:rsidRPr="00AE2B4A">
        <w:t> mg/L</w:t>
      </w:r>
      <w:r w:rsidRPr="00AE2B4A">
        <w:t xml:space="preserve"> PMAV for trichloroacetaldehyde in drinking-water.</w:t>
      </w:r>
      <w:r w:rsidR="00817BC2" w:rsidRPr="00AE2B4A">
        <w:t xml:space="preserve"> </w:t>
      </w:r>
      <w:r w:rsidRPr="00AE2B4A">
        <w:t>The lowest-observable-adverse-effect level used in the derivation was based on a study in which liver effects were seen in mice which received trichloroacetaldehyde in drinking-water for 90</w:t>
      </w:r>
      <w:r w:rsidR="00DB29E6" w:rsidRPr="00AE2B4A">
        <w:t> days</w:t>
      </w:r>
      <w:r w:rsidRPr="00AE2B4A">
        <w:t>.</w:t>
      </w:r>
      <w:r w:rsidR="00817BC2" w:rsidRPr="00AE2B4A">
        <w:t xml:space="preserve"> </w:t>
      </w:r>
      <w:r w:rsidRPr="00AE2B4A">
        <w:t>The LOAEL was 16</w:t>
      </w:r>
      <w:r w:rsidR="00DB29E6" w:rsidRPr="00AE2B4A">
        <w:t> mg/kg</w:t>
      </w:r>
      <w:r w:rsidRPr="00AE2B4A">
        <w:t xml:space="preserve"> body weight per day, based on a study in which liver effects were seen in mice which received trichloroacetaldehyde in drinking-water for 90</w:t>
      </w:r>
      <w:r w:rsidR="00DB29E6" w:rsidRPr="00AE2B4A">
        <w:t> days</w:t>
      </w:r>
      <w:r w:rsidRPr="00AE2B4A">
        <w:t>.</w:t>
      </w:r>
      <w:r w:rsidR="00817BC2" w:rsidRPr="00AE2B4A">
        <w:t xml:space="preserve"> </w:t>
      </w:r>
      <w:r w:rsidRPr="00AE2B4A">
        <w:t xml:space="preserve">An uncertainty factor of 10,000 had been used, and the proportion of </w:t>
      </w:r>
      <w:smartTag w:uri="urn:schemas-microsoft-com:office:smarttags" w:element="stockticker">
        <w:r w:rsidRPr="00AE2B4A">
          <w:t>TDI</w:t>
        </w:r>
      </w:smartTag>
      <w:r w:rsidRPr="00AE2B4A">
        <w:t xml:space="preserve"> allocated to drinking-water was</w:t>
      </w:r>
      <w:r w:rsidR="005879C6" w:rsidRPr="00AE2B4A">
        <w:t> </w:t>
      </w:r>
      <w:r w:rsidRPr="00AE2B4A">
        <w:t>0.2.</w:t>
      </w:r>
    </w:p>
    <w:p w14:paraId="24E32E22" w14:textId="77777777" w:rsidR="007C5F48" w:rsidRPr="00AE2B4A" w:rsidRDefault="007C5F48" w:rsidP="00B325C9"/>
    <w:p w14:paraId="24E32E23" w14:textId="77777777" w:rsidR="007C5F48" w:rsidRPr="00AE2B4A" w:rsidRDefault="00A31C82" w:rsidP="00A31C82">
      <w:pPr>
        <w:pStyle w:val="Heading3"/>
      </w:pPr>
      <w:r w:rsidRPr="00AE2B4A">
        <w:t>References</w:t>
      </w:r>
    </w:p>
    <w:p w14:paraId="24E32E24" w14:textId="77777777" w:rsidR="007C5F48" w:rsidRPr="00AE2B4A" w:rsidRDefault="00373708" w:rsidP="005879C6">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E25" w14:textId="77777777" w:rsidR="007C5F48" w:rsidRPr="00AE2B4A" w:rsidRDefault="00126CC3" w:rsidP="005879C6">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485" w:history="1">
        <w:r w:rsidRPr="00AE2B4A">
          <w:rPr>
            <w:rStyle w:val="Hyperlink"/>
          </w:rPr>
          <w:t>http://eawag-bbd.ethz.ch/index.html</w:t>
        </w:r>
      </w:hyperlink>
      <w:r w:rsidR="005879C6" w:rsidRPr="00AE2B4A">
        <w:rPr>
          <w:rStyle w:val="Hyperlink"/>
        </w:rPr>
        <w:t>.</w:t>
      </w:r>
    </w:p>
    <w:p w14:paraId="24E32E26" w14:textId="77777777" w:rsidR="007C5F48" w:rsidRPr="00AE2B4A" w:rsidRDefault="00126CC3" w:rsidP="005879C6">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E27" w14:textId="77777777" w:rsidR="007C5F48" w:rsidRPr="00AE2B4A" w:rsidRDefault="009D1B29" w:rsidP="005879C6">
      <w:pPr>
        <w:pStyle w:val="References"/>
      </w:pPr>
      <w:r w:rsidRPr="00AE2B4A">
        <w:t xml:space="preserve">Health Canada. 2008. </w:t>
      </w:r>
      <w:r w:rsidR="007C5F48" w:rsidRPr="00AE2B4A">
        <w:rPr>
          <w:i/>
        </w:rPr>
        <w:t>Guidance on Chloral Hydrate in Drinking Water</w:t>
      </w:r>
      <w:r w:rsidR="007C5F48" w:rsidRPr="00AE2B4A">
        <w:t>.</w:t>
      </w:r>
      <w:r w:rsidR="00817BC2" w:rsidRPr="00AE2B4A">
        <w:t xml:space="preserve"> </w:t>
      </w:r>
      <w:r w:rsidR="007C5F48" w:rsidRPr="00AE2B4A">
        <w:t>HC Pub. 8090.</w:t>
      </w:r>
      <w:r w:rsidR="00817BC2" w:rsidRPr="00AE2B4A">
        <w:t xml:space="preserve"> </w:t>
      </w:r>
      <w:hyperlink r:id="rId2486" w:history="1">
        <w:r w:rsidR="007C5F48" w:rsidRPr="00AE2B4A">
          <w:rPr>
            <w:rStyle w:val="Hyperlink"/>
          </w:rPr>
          <w:t>http://www.hc-sc.gc.ca/ewh-semt/pubs/water-eau/chloral_hydrate-chloral/index-eng.php</w:t>
        </w:r>
      </w:hyperlink>
      <w:r w:rsidR="005879C6" w:rsidRPr="00AE2B4A">
        <w:rPr>
          <w:rStyle w:val="Hyperlink"/>
        </w:rPr>
        <w:t>.</w:t>
      </w:r>
    </w:p>
    <w:p w14:paraId="24E32E28" w14:textId="77777777" w:rsidR="007C5F48" w:rsidRPr="00AE2B4A" w:rsidRDefault="00901AE6" w:rsidP="005879C6">
      <w:pPr>
        <w:pStyle w:val="References"/>
      </w:pPr>
      <w:r w:rsidRPr="00AE2B4A">
        <w:t xml:space="preserve">IARC. 1991. </w:t>
      </w:r>
      <w:r w:rsidR="00732105" w:rsidRPr="00AE2B4A">
        <w:rPr>
          <w:i/>
        </w:rPr>
        <w:t>IARC Monographs on the Evaluation of Carcinogenic Risks to Humans</w:t>
      </w:r>
      <w:r w:rsidR="007C5F48" w:rsidRPr="00AE2B4A">
        <w:t xml:space="preserve"> 52.</w:t>
      </w:r>
      <w:r w:rsidR="00817BC2" w:rsidRPr="00AE2B4A">
        <w:t xml:space="preserve"> </w:t>
      </w:r>
      <w:r w:rsidR="007A19FD" w:rsidRPr="00AE2B4A">
        <w:t xml:space="preserve">Chlorinated drinking-water; chlorination by-products; some other halogenated compounds; cobalt and cobalt compounds. </w:t>
      </w:r>
      <w:r w:rsidR="007C5F48" w:rsidRPr="00AE2B4A">
        <w:t xml:space="preserve">Available at: </w:t>
      </w:r>
      <w:hyperlink r:id="rId2487" w:history="1">
        <w:r w:rsidR="006D747A" w:rsidRPr="00AE2B4A">
          <w:rPr>
            <w:rStyle w:val="Hyperlink"/>
          </w:rPr>
          <w:t>http://monographs.iarc.fr/</w:t>
        </w:r>
        <w:r w:rsidR="00624BC9" w:rsidRPr="00AE2B4A">
          <w:rPr>
            <w:rStyle w:val="Hyperlink"/>
          </w:rPr>
          <w:t>ENG/Monographs/allmonos60.php</w:t>
        </w:r>
      </w:hyperlink>
      <w:r w:rsidR="005879C6" w:rsidRPr="00AE2B4A">
        <w:rPr>
          <w:rStyle w:val="Hyperlink"/>
        </w:rPr>
        <w:t>.</w:t>
      </w:r>
    </w:p>
    <w:p w14:paraId="24E32E29" w14:textId="77777777" w:rsidR="007C5F48" w:rsidRPr="00AE2B4A" w:rsidRDefault="00A610B2" w:rsidP="005879C6">
      <w:pPr>
        <w:pStyle w:val="References"/>
      </w:pPr>
      <w:r w:rsidRPr="00AE2B4A">
        <w:t xml:space="preserve">IARC. 2004. </w:t>
      </w:r>
      <w:r w:rsidR="00732105" w:rsidRPr="00AE2B4A">
        <w:rPr>
          <w:i/>
        </w:rPr>
        <w:t>IARC Monographs on the Evaluation of Carcinogenic Risks to Humans</w:t>
      </w:r>
      <w:r w:rsidR="007C5F48" w:rsidRPr="00AE2B4A">
        <w:t xml:space="preserve"> 84.</w:t>
      </w:r>
      <w:r w:rsidR="00817BC2" w:rsidRPr="00AE2B4A">
        <w:t xml:space="preserve"> </w:t>
      </w:r>
      <w:r w:rsidRPr="00AE2B4A">
        <w:t>Some drinking-water disinfectants and contaminants, including arsenic</w:t>
      </w:r>
      <w:r w:rsidR="007C5F48" w:rsidRPr="00AE2B4A">
        <w:t>.</w:t>
      </w:r>
      <w:r w:rsidR="00817BC2" w:rsidRPr="00AE2B4A">
        <w:t xml:space="preserve"> </w:t>
      </w:r>
      <w:r w:rsidR="007C5F48" w:rsidRPr="00AE2B4A">
        <w:t xml:space="preserve">Available at: </w:t>
      </w:r>
      <w:hyperlink r:id="rId2488" w:history="1">
        <w:r w:rsidRPr="00AE2B4A">
          <w:rPr>
            <w:rStyle w:val="Hyperlink"/>
          </w:rPr>
          <w:t>http://monographs.iarc.fr/ENG/Monographs/vol84/index.php</w:t>
        </w:r>
      </w:hyperlink>
      <w:r w:rsidR="005879C6" w:rsidRPr="00AE2B4A">
        <w:rPr>
          <w:rStyle w:val="Hyperlink"/>
        </w:rPr>
        <w:t>.</w:t>
      </w:r>
    </w:p>
    <w:p w14:paraId="24E32E2A" w14:textId="77777777" w:rsidR="007C5F48" w:rsidRPr="00AE2B4A" w:rsidRDefault="00B22CD9" w:rsidP="005879C6">
      <w:pPr>
        <w:pStyle w:val="References"/>
      </w:pPr>
      <w:r w:rsidRPr="00AE2B4A">
        <w:t xml:space="preserve">IARC. 2013. </w:t>
      </w:r>
      <w:r w:rsidR="00732105" w:rsidRPr="00AE2B4A">
        <w:rPr>
          <w:i/>
        </w:rPr>
        <w:t>IARC Monographs on the Evaluation of Carcinogenic Risks to Humans</w:t>
      </w:r>
      <w:r w:rsidR="007C5F48" w:rsidRPr="00AE2B4A">
        <w:t>.</w:t>
      </w:r>
      <w:r w:rsidR="00817BC2" w:rsidRPr="00AE2B4A">
        <w:t xml:space="preserve"> </w:t>
      </w:r>
      <w:r w:rsidR="007C5F48" w:rsidRPr="00AE2B4A">
        <w:t>Volume 106.</w:t>
      </w:r>
      <w:r w:rsidR="00817BC2" w:rsidRPr="00AE2B4A">
        <w:t xml:space="preserve"> </w:t>
      </w:r>
      <w:hyperlink r:id="rId2489" w:history="1">
        <w:r w:rsidR="006D747A" w:rsidRPr="00AE2B4A">
          <w:rPr>
            <w:rStyle w:val="Hyperlink"/>
          </w:rPr>
          <w:t>http://monographs.iarc.fr/</w:t>
        </w:r>
      </w:hyperlink>
      <w:r w:rsidR="005879C6" w:rsidRPr="00AE2B4A">
        <w:rPr>
          <w:rStyle w:val="Hyperlink"/>
        </w:rPr>
        <w:t>.</w:t>
      </w:r>
    </w:p>
    <w:p w14:paraId="24E32E2B" w14:textId="77777777" w:rsidR="007C5F48" w:rsidRPr="00AE2B4A" w:rsidRDefault="002B6151" w:rsidP="005879C6">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490" w:history="1">
        <w:r w:rsidR="003B06C9" w:rsidRPr="00AE2B4A">
          <w:rPr>
            <w:rStyle w:val="Hyperlink"/>
          </w:rPr>
          <w:t>http://www.inchem.org/</w:t>
        </w:r>
        <w:r w:rsidRPr="00AE2B4A">
          <w:rPr>
            <w:rStyle w:val="Hyperlink"/>
          </w:rPr>
          <w:t>documents/ehc/ehc/ehc216.htm</w:t>
        </w:r>
      </w:hyperlink>
      <w:r w:rsidR="005879C6" w:rsidRPr="00AE2B4A">
        <w:rPr>
          <w:rStyle w:val="Hyperlink"/>
        </w:rPr>
        <w:t>.</w:t>
      </w:r>
    </w:p>
    <w:p w14:paraId="24E32E2C" w14:textId="77777777" w:rsidR="007C5F48" w:rsidRPr="00AE2B4A" w:rsidRDefault="00126CC3" w:rsidP="005879C6">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491" w:history="1">
        <w:r w:rsidR="00A26AC9" w:rsidRPr="00AE2B4A">
          <w:rPr>
            <w:rStyle w:val="Hyperlink"/>
          </w:rPr>
          <w:t>http://www.nhmrc.gov.au/guidelines/publications/eh52</w:t>
        </w:r>
      </w:hyperlink>
      <w:r w:rsidR="005879C6" w:rsidRPr="00AE2B4A">
        <w:rPr>
          <w:rStyle w:val="Hyperlink"/>
        </w:rPr>
        <w:t>.</w:t>
      </w:r>
    </w:p>
    <w:p w14:paraId="24E32E2D" w14:textId="77777777" w:rsidR="007C5F48" w:rsidRPr="00AE2B4A" w:rsidRDefault="007C5F48" w:rsidP="005879C6">
      <w:pPr>
        <w:pStyle w:val="References"/>
        <w:rPr>
          <w:rStyle w:val="Hyperlink"/>
        </w:rPr>
      </w:pPr>
      <w:r w:rsidRPr="00AE2B4A">
        <w:t>NHMRC, NRMMC</w:t>
      </w:r>
      <w:r w:rsidR="005879C6" w:rsidRPr="00AE2B4A">
        <w:t>.</w:t>
      </w:r>
      <w:r w:rsidRPr="00AE2B4A">
        <w:t xml:space="preserve"> 2016.</w:t>
      </w:r>
      <w:r w:rsidR="00817BC2" w:rsidRPr="00AE2B4A">
        <w:t xml:space="preserve"> </w:t>
      </w:r>
      <w:r w:rsidR="00DF79EE" w:rsidRPr="00AE2B4A">
        <w:rPr>
          <w:i/>
        </w:rPr>
        <w:t>Australian Drinking Water Guidelines</w:t>
      </w:r>
      <w:r w:rsidRPr="00AE2B4A">
        <w:t xml:space="preserve"> 6, 2011.</w:t>
      </w:r>
      <w:r w:rsidR="00817BC2" w:rsidRPr="00AE2B4A">
        <w:t xml:space="preserve"> </w:t>
      </w:r>
      <w:r w:rsidRPr="00AE2B4A">
        <w:t>Version 3.2 Updated February 2016.</w:t>
      </w:r>
      <w:r w:rsidR="00817BC2" w:rsidRPr="00AE2B4A">
        <w:t xml:space="preserve"> </w:t>
      </w:r>
      <w:r w:rsidRPr="00AE2B4A">
        <w:t>See Chloral Hydrate Factsheet.</w:t>
      </w:r>
      <w:r w:rsidR="00817BC2" w:rsidRPr="00AE2B4A">
        <w:t xml:space="preserve"> </w:t>
      </w:r>
      <w:hyperlink r:id="rId2492" w:history="1">
        <w:r w:rsidRPr="00AE2B4A">
          <w:rPr>
            <w:rStyle w:val="Hyperlink"/>
          </w:rPr>
          <w:t>http://www.nhmrc.gov.au/_files_nhmrc/file/publications/nhmrc_adwg_6_february_2016.pdf</w:t>
        </w:r>
      </w:hyperlink>
      <w:r w:rsidR="005879C6" w:rsidRPr="00AE2B4A">
        <w:rPr>
          <w:rStyle w:val="Hyperlink"/>
        </w:rPr>
        <w:t>.</w:t>
      </w:r>
    </w:p>
    <w:p w14:paraId="24E32E2E" w14:textId="77777777" w:rsidR="007C5F48" w:rsidRPr="00AE2B4A" w:rsidRDefault="007C5F48" w:rsidP="005879C6">
      <w:pPr>
        <w:pStyle w:val="References"/>
      </w:pPr>
      <w:r w:rsidRPr="00AE2B4A">
        <w:t>Stockham P</w:t>
      </w:r>
      <w:r w:rsidR="005879C6" w:rsidRPr="00AE2B4A">
        <w:t>,</w:t>
      </w:r>
      <w:r w:rsidRPr="00AE2B4A">
        <w:t xml:space="preserve"> Morran </w:t>
      </w:r>
      <w:r w:rsidR="005879C6"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4.</w:t>
      </w:r>
      <w:r w:rsidR="00817BC2" w:rsidRPr="00AE2B4A">
        <w:t xml:space="preserve"> </w:t>
      </w:r>
      <w:r w:rsidR="005879C6" w:rsidRPr="00AE2B4A">
        <w:t>A</w:t>
      </w:r>
      <w:r w:rsidRPr="00AE2B4A">
        <w:t xml:space="preserve">vailable at: </w:t>
      </w:r>
      <w:hyperlink r:id="rId2493" w:history="1">
        <w:r w:rsidR="006F3B41" w:rsidRPr="00AE2B4A">
          <w:rPr>
            <w:rStyle w:val="Hyperlink"/>
          </w:rPr>
          <w:t>http://www.waterquality.crc.org.au/programs/program2d.htm</w:t>
        </w:r>
      </w:hyperlink>
      <w:r w:rsidR="005879C6" w:rsidRPr="00AE2B4A">
        <w:rPr>
          <w:rStyle w:val="Hyperlink"/>
        </w:rPr>
        <w:t>.</w:t>
      </w:r>
    </w:p>
    <w:p w14:paraId="24E32E2F" w14:textId="77777777" w:rsidR="007C5F48" w:rsidRPr="00AE2B4A" w:rsidRDefault="002A708E" w:rsidP="005879C6">
      <w:pPr>
        <w:pStyle w:val="References"/>
      </w:pPr>
      <w:r w:rsidRPr="00AE2B4A">
        <w:t xml:space="preserve">USEPA. 1990. </w:t>
      </w:r>
      <w:r w:rsidR="007513EA" w:rsidRPr="00AE2B4A">
        <w:rPr>
          <w:i/>
        </w:rPr>
        <w:t>Methods for the Determination of Organic Compounds in Drinking Water</w:t>
      </w:r>
      <w:r w:rsidR="007C5F48" w:rsidRPr="00AE2B4A">
        <w:t>, Supplement 1, Report No EPA/600/4-90-020.</w:t>
      </w:r>
      <w:r w:rsidR="00817BC2" w:rsidRPr="00AE2B4A">
        <w:t xml:space="preserve"> </w:t>
      </w:r>
      <w:r w:rsidR="007C5F48" w:rsidRPr="00AE2B4A">
        <w:t xml:space="preserve">USEPA Methods can be accessed at </w:t>
      </w:r>
      <w:hyperlink r:id="rId2494" w:history="1">
        <w:r w:rsidR="007513EA" w:rsidRPr="00AE2B4A">
          <w:rPr>
            <w:rStyle w:val="Hyperlink"/>
          </w:rPr>
          <w:t>http://water.epa.gov/scitech/drinkingwater/labcert/methods_index.cfm</w:t>
        </w:r>
      </w:hyperlink>
      <w:r w:rsidR="005879C6" w:rsidRPr="00AE2B4A">
        <w:rPr>
          <w:rStyle w:val="Hyperlink"/>
        </w:rPr>
        <w:t>.</w:t>
      </w:r>
    </w:p>
    <w:p w14:paraId="24E32E30" w14:textId="77777777" w:rsidR="007C5F48" w:rsidRPr="00AE2B4A" w:rsidRDefault="007A19FD" w:rsidP="005879C6">
      <w:pPr>
        <w:pStyle w:val="References"/>
      </w:pPr>
      <w:r w:rsidRPr="00AE2B4A">
        <w:t xml:space="preserve">USEPA Method 551. 1990. </w:t>
      </w:r>
      <w:r w:rsidR="007C5F48" w:rsidRPr="00AE2B4A">
        <w:rPr>
          <w:i/>
        </w:rPr>
        <w:t xml:space="preserve">Determination </w:t>
      </w:r>
      <w:r w:rsidR="005879C6" w:rsidRPr="00AE2B4A">
        <w:rPr>
          <w:i/>
        </w:rPr>
        <w:t>of Chlorination Disinfection By</w:t>
      </w:r>
      <w:r w:rsidR="005879C6"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1C1394" w:rsidRPr="00AE2B4A">
        <w:t xml:space="preserve">Cincinnati, Ohio: United States Environmental Protection Agency, Environmental Monitoring and Support Laboratory (EMSL). </w:t>
      </w:r>
      <w:hyperlink r:id="rId2495" w:history="1">
        <w:r w:rsidR="007513EA" w:rsidRPr="00AE2B4A">
          <w:rPr>
            <w:rStyle w:val="Hyperlink"/>
          </w:rPr>
          <w:t>http://water.epa.gov/scitech/drinkingwater/labcert/methods_index.cfm</w:t>
        </w:r>
      </w:hyperlink>
      <w:r w:rsidR="005879C6" w:rsidRPr="00AE2B4A">
        <w:rPr>
          <w:rStyle w:val="Hyperlink"/>
        </w:rPr>
        <w:t>.</w:t>
      </w:r>
    </w:p>
    <w:p w14:paraId="24E32E31" w14:textId="77777777" w:rsidR="007C5F48" w:rsidRPr="00AE2B4A" w:rsidRDefault="00021DB7" w:rsidP="005879C6">
      <w:pPr>
        <w:pStyle w:val="References"/>
      </w:pPr>
      <w:r w:rsidRPr="00AE2B4A">
        <w:t xml:space="preserve">USEPA. 2000. </w:t>
      </w:r>
      <w:r w:rsidR="007C5F48" w:rsidRPr="00AE2B4A">
        <w:t xml:space="preserve">Toxicological </w:t>
      </w:r>
      <w:r w:rsidR="005879C6" w:rsidRPr="00AE2B4A">
        <w:t>r</w:t>
      </w:r>
      <w:r w:rsidR="007C5F48" w:rsidRPr="00AE2B4A">
        <w:t xml:space="preserve">eview of </w:t>
      </w:r>
      <w:r w:rsidR="005879C6" w:rsidRPr="00AE2B4A">
        <w:t>c</w:t>
      </w:r>
      <w:r w:rsidR="007C5F48" w:rsidRPr="00AE2B4A">
        <w:t xml:space="preserve">hloral </w:t>
      </w:r>
      <w:r w:rsidR="005879C6" w:rsidRPr="00AE2B4A">
        <w:t>h</w:t>
      </w:r>
      <w:r w:rsidR="007C5F48" w:rsidRPr="00AE2B4A">
        <w:t>ydrate</w:t>
      </w:r>
      <w:r w:rsidR="005879C6"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EPA/635/R-00/006.</w:t>
      </w:r>
      <w:r w:rsidR="00817BC2" w:rsidRPr="00AE2B4A">
        <w:t xml:space="preserve"> </w:t>
      </w:r>
      <w:r w:rsidR="007C5F48" w:rsidRPr="00AE2B4A">
        <w:t>69 pp.</w:t>
      </w:r>
      <w:r w:rsidR="00817BC2" w:rsidRPr="00AE2B4A">
        <w:t xml:space="preserve"> </w:t>
      </w:r>
      <w:hyperlink r:id="rId2496"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2497" w:history="1">
        <w:r w:rsidR="007C5F48" w:rsidRPr="00AE2B4A">
          <w:rPr>
            <w:rStyle w:val="Hyperlink"/>
          </w:rPr>
          <w:t>http://www.epa.gov/iris/subst/0304.htm</w:t>
        </w:r>
      </w:hyperlink>
      <w:r w:rsidR="005879C6" w:rsidRPr="00AE2B4A">
        <w:rPr>
          <w:rStyle w:val="Hyperlink"/>
        </w:rPr>
        <w:t>.</w:t>
      </w:r>
    </w:p>
    <w:p w14:paraId="24E32E32" w14:textId="77777777" w:rsidR="007C5F48" w:rsidRPr="00AE2B4A" w:rsidRDefault="00D351A6" w:rsidP="005879C6">
      <w:pPr>
        <w:pStyle w:val="References"/>
      </w:pPr>
      <w:r w:rsidRPr="00AE2B4A">
        <w:t xml:space="preserve">Water Research Foundation. 2009. </w:t>
      </w:r>
      <w:r w:rsidRPr="00AE2B4A">
        <w:rPr>
          <w:i/>
        </w:rPr>
        <w:t>Mammalian Cell Cytotoxicity and Genotoxicity of Disinfection By-Products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The summary can be found in: </w:t>
      </w:r>
      <w:hyperlink r:id="rId2498" w:history="1">
        <w:r w:rsidR="008D49DE" w:rsidRPr="00AE2B4A">
          <w:rPr>
            <w:rStyle w:val="Hyperlink"/>
          </w:rPr>
          <w:t>http://www.waterresearchfoundation.org/research/TopicsAndProjects/projectProfile.aspx?pn=3089</w:t>
        </w:r>
      </w:hyperlink>
      <w:r w:rsidR="005879C6" w:rsidRPr="00AE2B4A">
        <w:rPr>
          <w:rStyle w:val="Hyperlink"/>
        </w:rPr>
        <w:t>.</w:t>
      </w:r>
    </w:p>
    <w:p w14:paraId="24E32E33" w14:textId="77777777" w:rsidR="007C5F48" w:rsidRPr="00AE2B4A" w:rsidRDefault="008248D4" w:rsidP="005879C6">
      <w:pPr>
        <w:pStyle w:val="References"/>
      </w:pPr>
      <w:r w:rsidRPr="00AE2B4A">
        <w:t xml:space="preserve">WHO. 2000. </w:t>
      </w:r>
      <w:r w:rsidR="007C5F48" w:rsidRPr="00AE2B4A">
        <w:t>Chloral hydrate.</w:t>
      </w:r>
      <w:r w:rsidR="00817BC2" w:rsidRPr="00AE2B4A">
        <w:t xml:space="preserve"> </w:t>
      </w:r>
      <w:r w:rsidR="00236B49" w:rsidRPr="00AE2B4A">
        <w:rPr>
          <w:i/>
        </w:rPr>
        <w:t>Concise International Chemical Assessment Document</w:t>
      </w:r>
      <w:r w:rsidR="00295D42" w:rsidRPr="00AE2B4A">
        <w:rPr>
          <w:i/>
        </w:rPr>
        <w:t xml:space="preserve"> (CICAD)</w:t>
      </w:r>
      <w:r w:rsidR="007C5F48" w:rsidRPr="00AE2B4A">
        <w:t xml:space="preserve"> 25.</w:t>
      </w:r>
      <w:r w:rsidR="00817BC2" w:rsidRPr="00AE2B4A">
        <w:t xml:space="preserve"> </w:t>
      </w:r>
      <w:r w:rsidR="007C5F48" w:rsidRPr="00AE2B4A">
        <w:t>International Programme on Chemical Safety (IPCS).</w:t>
      </w:r>
      <w:r w:rsidR="00817BC2" w:rsidRPr="00AE2B4A">
        <w:t xml:space="preserve"> </w:t>
      </w:r>
      <w:r w:rsidR="007C5F48" w:rsidRPr="00AE2B4A">
        <w:t>77 pp.</w:t>
      </w:r>
      <w:r w:rsidR="00817BC2" w:rsidRPr="00AE2B4A">
        <w:t xml:space="preserve"> </w:t>
      </w:r>
      <w:hyperlink r:id="rId2499" w:history="1">
        <w:r w:rsidR="007C5F48" w:rsidRPr="00AE2B4A">
          <w:rPr>
            <w:rStyle w:val="Hyperlink"/>
          </w:rPr>
          <w:t>http://www.who.int/entity/ipcs/publications/cicad/en/cicad25.pdf</w:t>
        </w:r>
      </w:hyperlink>
      <w:r w:rsidR="005879C6" w:rsidRPr="00AE2B4A">
        <w:rPr>
          <w:rStyle w:val="Hyperlink"/>
        </w:rPr>
        <w:t>.</w:t>
      </w:r>
    </w:p>
    <w:p w14:paraId="24E32E34" w14:textId="77777777" w:rsidR="007C5F48" w:rsidRPr="00AE2B4A" w:rsidRDefault="00236B49" w:rsidP="005879C6">
      <w:pPr>
        <w:pStyle w:val="References"/>
      </w:pPr>
      <w:r w:rsidRPr="00AE2B4A">
        <w:t xml:space="preserve">WHO. 2005. </w:t>
      </w:r>
      <w:r w:rsidR="007C5F48" w:rsidRPr="00AE2B4A">
        <w:t>Chloral Hydrate in Drinking-water.</w:t>
      </w:r>
      <w:r w:rsidR="00817BC2" w:rsidRPr="00AE2B4A">
        <w:t xml:space="preserve"> </w:t>
      </w:r>
      <w:r w:rsidR="00B22CD9" w:rsidRPr="00AE2B4A">
        <w:rPr>
          <w:i/>
        </w:rPr>
        <w:t xml:space="preserve">Background document for development of WHO </w:t>
      </w:r>
      <w:r w:rsidR="007C5F48" w:rsidRPr="00AE2B4A">
        <w:rPr>
          <w:i/>
        </w:rPr>
        <w:t>Guidelines for Drinking-water Quality</w:t>
      </w:r>
      <w:r w:rsidR="007C5F48" w:rsidRPr="00AE2B4A">
        <w:t>.</w:t>
      </w:r>
      <w:r w:rsidR="00817BC2" w:rsidRPr="00AE2B4A">
        <w:t xml:space="preserve"> </w:t>
      </w:r>
      <w:r w:rsidR="007C5F48" w:rsidRPr="00AE2B4A">
        <w:t>WHO/SDE/WSH/05.08/49.</w:t>
      </w:r>
      <w:r w:rsidR="00817BC2" w:rsidRPr="00AE2B4A">
        <w:t xml:space="preserve"> </w:t>
      </w:r>
      <w:r w:rsidR="007C5F48" w:rsidRPr="00AE2B4A">
        <w:t xml:space="preserve">Available at: </w:t>
      </w:r>
      <w:hyperlink r:id="rId2500" w:history="1">
        <w:r w:rsidR="007C5F48" w:rsidRPr="00AE2B4A">
          <w:rPr>
            <w:rStyle w:val="Hyperlink"/>
          </w:rPr>
          <w:t>http://www.who.int/water_sanitation_health/dwq/chemicals/chlorhydr/en/</w:t>
        </w:r>
      </w:hyperlink>
      <w:r w:rsidR="005879C6" w:rsidRPr="00AE2B4A">
        <w:rPr>
          <w:rStyle w:val="Hyperlink"/>
        </w:rPr>
        <w:t>.</w:t>
      </w:r>
    </w:p>
    <w:p w14:paraId="24E32E35" w14:textId="77777777" w:rsidR="007C5F48" w:rsidRPr="00AE2B4A" w:rsidRDefault="00624BC9" w:rsidP="005879C6">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501" w:history="1">
        <w:r w:rsidRPr="00AE2B4A">
          <w:rPr>
            <w:rStyle w:val="Hyperlink"/>
          </w:rPr>
          <w:t>http://www.who.int/water_sanitation_health/publications/drinking-water-quality-guidelines-4-including-1st-addendum/en/</w:t>
        </w:r>
      </w:hyperlink>
      <w:r w:rsidR="005879C6" w:rsidRPr="00AE2B4A">
        <w:rPr>
          <w:rStyle w:val="Hyperlink"/>
        </w:rPr>
        <w:t>.</w:t>
      </w:r>
    </w:p>
    <w:p w14:paraId="24E32E36" w14:textId="77777777" w:rsidR="007C5F48" w:rsidRPr="00AE2B4A" w:rsidRDefault="00E22CDD" w:rsidP="005879C6">
      <w:pPr>
        <w:pStyle w:val="References"/>
        <w:rPr>
          <w:szCs w:val="24"/>
        </w:rPr>
      </w:pPr>
      <w:r w:rsidRPr="00AE2B4A">
        <w:rPr>
          <w:szCs w:val="24"/>
        </w:rPr>
        <w:t xml:space="preserve">WRF. 2016. </w:t>
      </w:r>
      <w:r w:rsidRPr="00AE2B4A">
        <w:rPr>
          <w:i/>
          <w:szCs w:val="24"/>
        </w:rPr>
        <w:t>Fate of Non-Regulated Disinfection By-products in Distribution Systems</w:t>
      </w:r>
      <w:r w:rsidR="007C5F48" w:rsidRPr="00AE2B4A">
        <w:rPr>
          <w:szCs w:val="24"/>
        </w:rPr>
        <w:t>.</w:t>
      </w:r>
      <w:r w:rsidR="00817BC2" w:rsidRPr="00AE2B4A">
        <w:rPr>
          <w:szCs w:val="24"/>
        </w:rPr>
        <w:t xml:space="preserve"> </w:t>
      </w:r>
      <w:r w:rsidR="007C5F48" w:rsidRPr="00AE2B4A">
        <w:rPr>
          <w:szCs w:val="24"/>
        </w:rPr>
        <w:t>Web Report #4242.</w:t>
      </w:r>
      <w:r w:rsidR="00817BC2" w:rsidRPr="00AE2B4A">
        <w:rPr>
          <w:szCs w:val="24"/>
        </w:rPr>
        <w:t xml:space="preserve"> </w:t>
      </w:r>
      <w:r w:rsidR="007C5F48" w:rsidRPr="00AE2B4A">
        <w:rPr>
          <w:szCs w:val="24"/>
        </w:rPr>
        <w:t>240 pp.</w:t>
      </w:r>
      <w:r w:rsidR="00817BC2" w:rsidRPr="00AE2B4A">
        <w:rPr>
          <w:szCs w:val="24"/>
        </w:rPr>
        <w:t xml:space="preserve"> </w:t>
      </w:r>
      <w:r w:rsidR="007C5F48" w:rsidRPr="00AE2B4A">
        <w:rPr>
          <w:szCs w:val="24"/>
        </w:rPr>
        <w:t>Water Research Foundation (US) and Drinking Water Inspectorate (UK).</w:t>
      </w:r>
      <w:r w:rsidR="00817BC2" w:rsidRPr="00AE2B4A">
        <w:rPr>
          <w:szCs w:val="24"/>
        </w:rPr>
        <w:t xml:space="preserve"> </w:t>
      </w:r>
      <w:hyperlink r:id="rId2502" w:history="1">
        <w:r w:rsidRPr="00AE2B4A">
          <w:rPr>
            <w:rStyle w:val="Hyperlink"/>
          </w:rPr>
          <w:t>http://www.waterrf.org/PublicReportLibrary/4242.pdf</w:t>
        </w:r>
      </w:hyperlink>
      <w:r w:rsidR="005879C6" w:rsidRPr="00AE2B4A">
        <w:rPr>
          <w:rStyle w:val="Hyperlink"/>
        </w:rPr>
        <w:t>.</w:t>
      </w:r>
    </w:p>
    <w:p w14:paraId="24E32E37" w14:textId="77777777" w:rsidR="007C5F48" w:rsidRPr="00AE2B4A" w:rsidRDefault="00EF12DE" w:rsidP="0020576D">
      <w:pPr>
        <w:pStyle w:val="Heading1"/>
      </w:pPr>
      <w:bookmarkStart w:id="468" w:name="_Toc522627561"/>
      <w:bookmarkStart w:id="469" w:name="_Toc10885074"/>
      <w:r w:rsidRPr="00AE2B4A">
        <w:t>Trichloroacetic acid</w:t>
      </w:r>
      <w:bookmarkEnd w:id="468"/>
      <w:bookmarkEnd w:id="469"/>
    </w:p>
    <w:p w14:paraId="24E32E38" w14:textId="77777777" w:rsidR="007C5F48" w:rsidRPr="00AE2B4A" w:rsidRDefault="007C5F48" w:rsidP="00B325C9">
      <w:pPr>
        <w:rPr>
          <w:bCs/>
        </w:rPr>
      </w:pPr>
      <w:r w:rsidRPr="00AE2B4A">
        <w:rPr>
          <w:bCs/>
        </w:rPr>
        <w:t>CAS No. 76-03-9.</w:t>
      </w:r>
      <w:r w:rsidR="00817BC2" w:rsidRPr="00AE2B4A">
        <w:rPr>
          <w:bCs/>
        </w:rPr>
        <w:t xml:space="preserve"> </w:t>
      </w:r>
      <w:r w:rsidRPr="00AE2B4A">
        <w:rPr>
          <w:bCs/>
        </w:rPr>
        <w:t xml:space="preserve">Also called trichloroethanoic acid, </w:t>
      </w:r>
      <w:r w:rsidRPr="00AE2B4A">
        <w:t>trichloracetic acid, 2,2,2</w:t>
      </w:r>
      <w:r w:rsidR="00EA0004" w:rsidRPr="00AE2B4A">
        <w:noBreakHyphen/>
      </w:r>
      <w:r w:rsidRPr="00AE2B4A">
        <w:t>trichloracetic acid, trichloromethane carboxylic acid</w:t>
      </w:r>
      <w:r w:rsidRPr="00AE2B4A">
        <w:rPr>
          <w:bCs/>
        </w:rPr>
        <w:t xml:space="preserve"> or </w:t>
      </w:r>
      <w:smartTag w:uri="urn:schemas-microsoft-com:office:smarttags" w:element="stockticker">
        <w:r w:rsidRPr="00AE2B4A">
          <w:rPr>
            <w:bCs/>
          </w:rPr>
          <w:t>TCA</w:t>
        </w:r>
      </w:smartTag>
      <w:r w:rsidRPr="00AE2B4A">
        <w:rPr>
          <w:bCs/>
        </w:rPr>
        <w:t>.</w:t>
      </w:r>
      <w:r w:rsidR="00817BC2" w:rsidRPr="00AE2B4A">
        <w:rPr>
          <w:bCs/>
        </w:rPr>
        <w:t xml:space="preserve"> </w:t>
      </w:r>
      <w:r w:rsidRPr="00AE2B4A">
        <w:rPr>
          <w:bCs/>
        </w:rPr>
        <w:t>Tri</w:t>
      </w:r>
      <w:r w:rsidRPr="00AE2B4A">
        <w:t>chloroacetic acid is one of the USEPA</w:t>
      </w:r>
      <w:r w:rsidR="00817BC2" w:rsidRPr="00AE2B4A">
        <w:t>’</w:t>
      </w:r>
      <w:r w:rsidRPr="00AE2B4A">
        <w:t>s 5 haloacids (HAA5); the others are monochloroacetic acid, dichloroacetic acid, monobromoacetic acid and dibromoacetic acid.</w:t>
      </w:r>
      <w:r w:rsidR="00817BC2" w:rsidRPr="00AE2B4A">
        <w:t xml:space="preserve"> </w:t>
      </w:r>
      <w:r w:rsidRPr="00AE2B4A">
        <w:t>Refer also to the haloacetic acids datasheet.</w:t>
      </w:r>
      <w:r w:rsidR="00817BC2" w:rsidRPr="00AE2B4A">
        <w:t xml:space="preserve"> </w:t>
      </w:r>
      <w:r w:rsidRPr="00AE2B4A">
        <w:rPr>
          <w:bCs/>
        </w:rPr>
        <w:t>CAS No. 650-51-1 is allocated to sodium trichloroacetate.</w:t>
      </w:r>
    </w:p>
    <w:p w14:paraId="24E32E39" w14:textId="77777777" w:rsidR="007C5F48" w:rsidRPr="00AE2B4A" w:rsidRDefault="007C5F48" w:rsidP="00B325C9"/>
    <w:p w14:paraId="24E32E3A" w14:textId="77777777" w:rsidR="007C5F48" w:rsidRPr="00AE2B4A" w:rsidRDefault="0099026D" w:rsidP="0099026D">
      <w:pPr>
        <w:pStyle w:val="Heading3"/>
      </w:pPr>
      <w:r w:rsidRPr="00AE2B4A">
        <w:t>Maximum Acceptable Value</w:t>
      </w:r>
    </w:p>
    <w:p w14:paraId="24E32E3B" w14:textId="77777777" w:rsidR="007C5F48" w:rsidRPr="00AE2B4A" w:rsidRDefault="007C5F48" w:rsidP="00EA0004">
      <w:pPr>
        <w:pStyle w:val="Introductoryparagraph"/>
      </w:pPr>
      <w:r w:rsidRPr="00AE2B4A">
        <w:t>Based on health considerations, the concentration of trichloroacetic acid in drinking-water should not exceed 0.2</w:t>
      </w:r>
      <w:r w:rsidR="00DB29E6" w:rsidRPr="00AE2B4A">
        <w:t> mg/L</w:t>
      </w:r>
      <w:r w:rsidRPr="00AE2B4A">
        <w:t>.</w:t>
      </w:r>
    </w:p>
    <w:p w14:paraId="24E32E3C" w14:textId="77777777" w:rsidR="007C5F48" w:rsidRPr="00AE2B4A" w:rsidRDefault="007C5F48" w:rsidP="00B325C9"/>
    <w:p w14:paraId="24E32E3D" w14:textId="77777777" w:rsidR="007C5F48" w:rsidRPr="00AE2B4A" w:rsidRDefault="007C5F48" w:rsidP="00B325C9">
      <w:r w:rsidRPr="00AE2B4A">
        <w:t>The sum of the ratio of the concentrations of dichloroacetic acid, monochloroacetic acid and trichloroacetic acid to each of their respective MAVs must not exceed one.</w:t>
      </w:r>
      <w:r w:rsidR="00817BC2" w:rsidRPr="00AE2B4A">
        <w:t xml:space="preserve"> </w:t>
      </w:r>
      <w:r w:rsidRPr="00AE2B4A">
        <w:t>When a determinand is reported to be less than its limit of detection (LoD), a value equal to half the LoD should be used in the calculation (see Guidelines, Section</w:t>
      </w:r>
      <w:r w:rsidR="00EA0004" w:rsidRPr="00AE2B4A">
        <w:t> </w:t>
      </w:r>
      <w:r w:rsidRPr="00AE2B4A">
        <w:t>10.2.5.3).</w:t>
      </w:r>
    </w:p>
    <w:p w14:paraId="24E32E3E" w14:textId="77777777" w:rsidR="007C5F48" w:rsidRPr="00AE2B4A" w:rsidRDefault="007C5F48" w:rsidP="00B325C9"/>
    <w:p w14:paraId="24E32E3F" w14:textId="77777777" w:rsidR="007C5F48" w:rsidRPr="00AE2B4A" w:rsidRDefault="007C5F48" w:rsidP="00B325C9">
      <w:r w:rsidRPr="00AE2B4A">
        <w:t>The total maximum contaminant level (</w:t>
      </w:r>
      <w:smartTag w:uri="urn:schemas-microsoft-com:office:smarttags" w:element="stockticker">
        <w:r w:rsidRPr="00AE2B4A">
          <w:t>MCL</w:t>
        </w:r>
      </w:smartTag>
      <w:r w:rsidRPr="00AE2B4A">
        <w:t xml:space="preserve">) for the </w:t>
      </w:r>
      <w:r w:rsidR="00EA0004" w:rsidRPr="00AE2B4A">
        <w:t>five</w:t>
      </w:r>
      <w:r w:rsidRPr="00AE2B4A">
        <w:t xml:space="preserve"> haloacetic acids (USEPA 2006/2009/2011) is 0.06</w:t>
      </w:r>
      <w:r w:rsidR="00DB29E6" w:rsidRPr="00AE2B4A">
        <w:t> mg/L</w:t>
      </w:r>
      <w:r w:rsidRPr="00AE2B4A">
        <w:t>.</w:t>
      </w:r>
      <w:r w:rsidR="00817BC2" w:rsidRPr="00AE2B4A">
        <w:t xml:space="preserve"> </w:t>
      </w:r>
      <w:r w:rsidRPr="00AE2B4A">
        <w:t xml:space="preserve">The </w:t>
      </w:r>
      <w:r w:rsidRPr="00AE2B4A">
        <w:rPr>
          <w:bCs/>
          <w:szCs w:val="24"/>
        </w:rPr>
        <w:t>lifetime health advisory</w:t>
      </w:r>
      <w:r w:rsidRPr="00AE2B4A">
        <w:t xml:space="preserve"> for trichloroacetic acid is 0.02</w:t>
      </w:r>
      <w:r w:rsidR="00DB29E6" w:rsidRPr="00AE2B4A">
        <w:t> mg/L</w:t>
      </w:r>
      <w:r w:rsidRPr="00AE2B4A">
        <w:t xml:space="preserve"> (USEPA 2006/2009/2011) </w:t>
      </w:r>
      <w:r w:rsidRPr="00AE2B4A">
        <w:rPr>
          <w:bCs/>
          <w:szCs w:val="24"/>
        </w:rPr>
        <w:t>where the lifetime health advisory is</w:t>
      </w:r>
      <w:r w:rsidRPr="00AE2B4A">
        <w:rPr>
          <w:b/>
          <w:bCs/>
          <w:szCs w:val="24"/>
        </w:rPr>
        <w:t xml:space="preserve"> </w:t>
      </w:r>
      <w:r w:rsidRPr="00AE2B4A">
        <w:rPr>
          <w:bCs/>
          <w:szCs w:val="24"/>
        </w:rPr>
        <w:t>t</w:t>
      </w:r>
      <w:r w:rsidRPr="00AE2B4A">
        <w:rPr>
          <w:szCs w:val="24"/>
        </w:rPr>
        <w:t xml:space="preserve">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2E40" w14:textId="77777777" w:rsidR="007C5F48" w:rsidRPr="00AE2B4A" w:rsidRDefault="007C5F48" w:rsidP="00B325C9"/>
    <w:p w14:paraId="24E32E41" w14:textId="77777777" w:rsidR="007C5F48" w:rsidRPr="00AE2B4A" w:rsidRDefault="007C5F48" w:rsidP="00B325C9">
      <w:r w:rsidRPr="00AE2B4A">
        <w:t xml:space="preserve">The </w:t>
      </w:r>
      <w:smartTag w:uri="urn:schemas-microsoft-com:office:smarttags" w:element="stockticker">
        <w:r w:rsidRPr="00AE2B4A">
          <w:t>MAC</w:t>
        </w:r>
      </w:smartTag>
      <w:r w:rsidRPr="00AE2B4A">
        <w:t xml:space="preserve"> in Canada is 0.3</w:t>
      </w:r>
      <w:r w:rsidR="00DB29E6" w:rsidRPr="00AE2B4A">
        <w:t> mg/L</w:t>
      </w:r>
      <w:r w:rsidRPr="00AE2B4A">
        <w:t>.</w:t>
      </w:r>
    </w:p>
    <w:p w14:paraId="24E32E42" w14:textId="77777777" w:rsidR="007C5F48" w:rsidRPr="00AE2B4A" w:rsidRDefault="007C5F48" w:rsidP="00B325C9"/>
    <w:p w14:paraId="24E32E43" w14:textId="77777777" w:rsidR="00DB29E6" w:rsidRPr="00AE2B4A" w:rsidRDefault="007C5F48" w:rsidP="00B325C9">
      <w:r w:rsidRPr="00AE2B4A">
        <w:t xml:space="preserve">The </w:t>
      </w:r>
      <w:r w:rsidR="00DF79EE" w:rsidRPr="00AE2B4A">
        <w:rPr>
          <w:i/>
        </w:rPr>
        <w:t>Australian Drinking Water Guidelines</w:t>
      </w:r>
      <w:r w:rsidRPr="00AE2B4A">
        <w:t xml:space="preserve"> (NHMRC, NRMMC 2011) state that based on health considerations, the concentration of trichloroacetic acid in drinking water should not exceed 0.1</w:t>
      </w:r>
      <w:r w:rsidR="00DB29E6" w:rsidRPr="00AE2B4A">
        <w:t> mg/L</w:t>
      </w:r>
      <w:r w:rsidRPr="00AE2B4A">
        <w:t>.</w:t>
      </w:r>
    </w:p>
    <w:p w14:paraId="24E32E44" w14:textId="77777777" w:rsidR="00DB29E6" w:rsidRPr="00AE2B4A" w:rsidRDefault="00DB29E6" w:rsidP="00B325C9"/>
    <w:p w14:paraId="24E32E45" w14:textId="77777777" w:rsidR="007C5F48" w:rsidRPr="00AE2B4A" w:rsidRDefault="00F51851" w:rsidP="00F51851">
      <w:pPr>
        <w:pStyle w:val="Heading3"/>
      </w:pPr>
      <w:r w:rsidRPr="00AE2B4A">
        <w:t>Sources to drinking-water</w:t>
      </w:r>
    </w:p>
    <w:p w14:paraId="24E32E46" w14:textId="77777777" w:rsidR="007C5F48" w:rsidRPr="00AE2B4A" w:rsidRDefault="00F75272" w:rsidP="00F75272">
      <w:pPr>
        <w:pStyle w:val="Heading4"/>
      </w:pPr>
      <w:r w:rsidRPr="00AE2B4A">
        <w:t>1.</w:t>
      </w:r>
      <w:r w:rsidRPr="00AE2B4A">
        <w:tab/>
        <w:t>To source waters</w:t>
      </w:r>
    </w:p>
    <w:p w14:paraId="24E32E47" w14:textId="77777777" w:rsidR="007C5F48" w:rsidRPr="00AE2B4A" w:rsidRDefault="007C5F48" w:rsidP="00B325C9">
      <w:r w:rsidRPr="00AE2B4A">
        <w:t>Trichloroacetic acid is not known to occur as a natural product.</w:t>
      </w:r>
      <w:r w:rsidR="00817BC2" w:rsidRPr="00AE2B4A">
        <w:t xml:space="preserve"> </w:t>
      </w:r>
      <w:r w:rsidRPr="00AE2B4A">
        <w:t>Trichloroacetic acid may enter raw water through its industrial (</w:t>
      </w:r>
      <w:r w:rsidR="00DB29E6" w:rsidRPr="00AE2B4A">
        <w:t xml:space="preserve">eg, </w:t>
      </w:r>
      <w:r w:rsidRPr="00AE2B4A">
        <w:rPr>
          <w:rFonts w:eastAsia="TimesNewRomanPSMT"/>
        </w:rPr>
        <w:t>as an auxiliary in textile dyes, wastewater from electroplating facilities, textile washing and pulp mills)</w:t>
      </w:r>
      <w:r w:rsidRPr="00AE2B4A">
        <w:t>, agricultural and domestic use.</w:t>
      </w:r>
      <w:r w:rsidR="00817BC2" w:rsidRPr="00AE2B4A">
        <w:t xml:space="preserve"> </w:t>
      </w:r>
      <w:r w:rsidRPr="00AE2B4A">
        <w:t>It may be used as an intermediate in the synthesis of organic chemicals, laboratory reagent, herbicide, soil steriliser, antiseptic and treatment for warts.</w:t>
      </w:r>
    </w:p>
    <w:p w14:paraId="24E32E48" w14:textId="77777777" w:rsidR="007C5F48" w:rsidRPr="00AE2B4A" w:rsidRDefault="007C5F48" w:rsidP="00B325C9"/>
    <w:p w14:paraId="24E32E49" w14:textId="77777777" w:rsidR="007C5F48" w:rsidRPr="00AE2B4A" w:rsidRDefault="007C5F48" w:rsidP="00B325C9">
      <w:r w:rsidRPr="00AE2B4A">
        <w:t>Trichloroacetic acid is listed in ERMA</w:t>
      </w:r>
      <w:r w:rsidR="00817BC2" w:rsidRPr="00AE2B4A">
        <w:t>’</w:t>
      </w:r>
      <w:r w:rsidRPr="00AE2B4A">
        <w:t>s Summary of Approvals of Substances transferred under the Hazardous Substances (Pesticides) Transfer Notice 2004 (as Amended) as at 22 May 2008, as a component in a product containing 2,2</w:t>
      </w:r>
      <w:r w:rsidR="00EA0004" w:rsidRPr="00AE2B4A">
        <w:noBreakHyphen/>
      </w:r>
      <w:r w:rsidRPr="00AE2B4A">
        <w:t>dichloropropionic acid (dalapon).</w:t>
      </w:r>
    </w:p>
    <w:p w14:paraId="24E32E4A" w14:textId="77777777" w:rsidR="007C5F48" w:rsidRPr="00AE2B4A" w:rsidRDefault="007C5F48" w:rsidP="00B325C9"/>
    <w:p w14:paraId="24E32E4B" w14:textId="77777777" w:rsidR="007C5F48" w:rsidRPr="00AE2B4A" w:rsidRDefault="007C5F48" w:rsidP="00B325C9">
      <w:r w:rsidRPr="00AE2B4A">
        <w:t xml:space="preserve">Table 1.2 in IARC (2013) lists, with concentrations, where trichloroacetic acid has been found </w:t>
      </w:r>
      <w:r w:rsidRPr="00AE2B4A">
        <w:rPr>
          <w:color w:val="000000"/>
        </w:rPr>
        <w:t>in surface waters, groundwater and drinking-water worldwide.</w:t>
      </w:r>
    </w:p>
    <w:p w14:paraId="24E32E4C" w14:textId="77777777" w:rsidR="007C5F48" w:rsidRPr="00AE2B4A" w:rsidRDefault="007C5F48" w:rsidP="00B325C9"/>
    <w:p w14:paraId="24E32E4D" w14:textId="77777777" w:rsidR="007C5F48" w:rsidRPr="00AE2B4A" w:rsidRDefault="005B51CA" w:rsidP="005B51CA">
      <w:pPr>
        <w:pStyle w:val="Heading4"/>
      </w:pPr>
      <w:r w:rsidRPr="00AE2B4A">
        <w:t>2.</w:t>
      </w:r>
      <w:r w:rsidRPr="00AE2B4A">
        <w:tab/>
        <w:t>From treatment process</w:t>
      </w:r>
      <w:r w:rsidR="00F75272" w:rsidRPr="00AE2B4A">
        <w:t>es</w:t>
      </w:r>
    </w:p>
    <w:p w14:paraId="24E32E4E" w14:textId="77777777" w:rsidR="007C5F48" w:rsidRPr="00AE2B4A" w:rsidRDefault="007C5F48" w:rsidP="00B325C9">
      <w:r w:rsidRPr="00AE2B4A">
        <w:t>Trichloroacetic acid is formed at microgram/L level from organic material during water disinfection using chlorine or chloramine.</w:t>
      </w:r>
      <w:r w:rsidR="00817BC2" w:rsidRPr="00AE2B4A">
        <w:t xml:space="preserve"> </w:t>
      </w:r>
      <w:r w:rsidRPr="00AE2B4A">
        <w:t>Levels of trichloroacetic acid tend to decline with length of residence in the distribution system, and tend to be higher in warmer seasons.</w:t>
      </w:r>
      <w:r w:rsidR="00817BC2" w:rsidRPr="00AE2B4A">
        <w:t xml:space="preserve"> </w:t>
      </w:r>
      <w:r w:rsidRPr="00AE2B4A">
        <w:t>Stockham and Morran detected trichloroacetic acid in water treated with polyDADMAC after chlorination.</w:t>
      </w:r>
      <w:r w:rsidR="00817BC2" w:rsidRPr="00AE2B4A">
        <w:t xml:space="preserve"> </w:t>
      </w:r>
      <w:r w:rsidRPr="00AE2B4A">
        <w:t>Being a disinfection by-product, the USEPA (2007) regulates trichloroacetic acid.</w:t>
      </w:r>
    </w:p>
    <w:p w14:paraId="24E32E4F" w14:textId="77777777" w:rsidR="007C5F48" w:rsidRPr="00AE2B4A" w:rsidRDefault="007C5F48" w:rsidP="00B325C9"/>
    <w:p w14:paraId="24E32E50" w14:textId="77777777" w:rsidR="007C5F48" w:rsidRPr="00AE2B4A" w:rsidRDefault="00F75272" w:rsidP="00F75272">
      <w:pPr>
        <w:pStyle w:val="Heading4"/>
      </w:pPr>
      <w:r w:rsidRPr="00AE2B4A">
        <w:t>3.</w:t>
      </w:r>
      <w:r w:rsidRPr="00AE2B4A">
        <w:tab/>
        <w:t>From the distribution system</w:t>
      </w:r>
    </w:p>
    <w:p w14:paraId="24E32E51" w14:textId="77777777" w:rsidR="007C5F48" w:rsidRPr="00AE2B4A" w:rsidRDefault="007C5F48" w:rsidP="00B325C9">
      <w:r w:rsidRPr="00AE2B4A">
        <w:t>No known sources.</w:t>
      </w:r>
    </w:p>
    <w:p w14:paraId="24E32E52" w14:textId="77777777" w:rsidR="007C5F48" w:rsidRPr="00AE2B4A" w:rsidRDefault="007C5F48" w:rsidP="00B325C9"/>
    <w:p w14:paraId="24E32E53" w14:textId="77777777" w:rsidR="007C5F48" w:rsidRPr="00AE2B4A" w:rsidRDefault="00F51851" w:rsidP="00F51851">
      <w:pPr>
        <w:pStyle w:val="Heading3"/>
      </w:pPr>
      <w:r w:rsidRPr="00AE2B4A">
        <w:t>Form and fate in the environment</w:t>
      </w:r>
    </w:p>
    <w:p w14:paraId="24E32E54" w14:textId="77777777" w:rsidR="007C5F48" w:rsidRPr="00AE2B4A" w:rsidRDefault="007C5F48" w:rsidP="00B325C9">
      <w:r w:rsidRPr="00AE2B4A">
        <w:t xml:space="preserve">Trichloroacetic acid </w:t>
      </w:r>
      <w:r w:rsidRPr="00AE2B4A">
        <w:rPr>
          <w:rFonts w:eastAsia="TimesNewRomanPSMT"/>
        </w:rPr>
        <w:t xml:space="preserve">is stable in neutral solution and is classified as </w:t>
      </w:r>
      <w:r w:rsidR="00817BC2" w:rsidRPr="00AE2B4A">
        <w:rPr>
          <w:rFonts w:eastAsia="TimesNewRomanPSMT"/>
        </w:rPr>
        <w:t>“</w:t>
      </w:r>
      <w:r w:rsidRPr="00AE2B4A">
        <w:rPr>
          <w:rFonts w:eastAsia="TimesNewRomanPSMT"/>
        </w:rPr>
        <w:t>non</w:t>
      </w:r>
      <w:r w:rsidR="00EA0004" w:rsidRPr="00AE2B4A">
        <w:rPr>
          <w:rFonts w:eastAsia="TimesNewRomanPSMT"/>
        </w:rPr>
        <w:t>-</w:t>
      </w:r>
      <w:r w:rsidRPr="00AE2B4A">
        <w:rPr>
          <w:rFonts w:eastAsia="TimesNewRomanPSMT"/>
        </w:rPr>
        <w:t>biodegradable</w:t>
      </w:r>
      <w:r w:rsidR="00817BC2" w:rsidRPr="00AE2B4A">
        <w:rPr>
          <w:rFonts w:eastAsia="TimesNewRomanPSMT"/>
        </w:rPr>
        <w:t>”</w:t>
      </w:r>
      <w:r w:rsidRPr="00AE2B4A">
        <w:rPr>
          <w:rFonts w:eastAsia="TimesNewRomanPSMT"/>
        </w:rPr>
        <w:t xml:space="preserve"> with a </w:t>
      </w:r>
      <w:r w:rsidR="00817BC2" w:rsidRPr="00AE2B4A">
        <w:rPr>
          <w:rFonts w:eastAsia="TimesNewRomanPSMT"/>
        </w:rPr>
        <w:t>“</w:t>
      </w:r>
      <w:r w:rsidRPr="00AE2B4A">
        <w:rPr>
          <w:rFonts w:eastAsia="TimesNewRomanPSMT"/>
        </w:rPr>
        <w:t>low bioaccumulation potential</w:t>
      </w:r>
      <w:r w:rsidR="00817BC2" w:rsidRPr="00AE2B4A">
        <w:rPr>
          <w:rFonts w:eastAsia="TimesNewRomanPSMT"/>
        </w:rPr>
        <w:t>”</w:t>
      </w:r>
      <w:r w:rsidRPr="00AE2B4A">
        <w:rPr>
          <w:rFonts w:eastAsia="TimesNewRomanPSMT"/>
        </w:rPr>
        <w:t xml:space="preserve"> for fish and a </w:t>
      </w:r>
      <w:r w:rsidR="00817BC2" w:rsidRPr="00AE2B4A">
        <w:rPr>
          <w:rFonts w:eastAsia="TimesNewRomanPSMT"/>
        </w:rPr>
        <w:t>“</w:t>
      </w:r>
      <w:r w:rsidRPr="00AE2B4A">
        <w:rPr>
          <w:rFonts w:eastAsia="TimesNewRomanPSMT"/>
        </w:rPr>
        <w:t>high bioaccumulation potential</w:t>
      </w:r>
      <w:r w:rsidR="00817BC2" w:rsidRPr="00AE2B4A">
        <w:rPr>
          <w:rFonts w:eastAsia="TimesNewRomanPSMT"/>
        </w:rPr>
        <w:t>”</w:t>
      </w:r>
      <w:r w:rsidRPr="00AE2B4A">
        <w:rPr>
          <w:rFonts w:eastAsia="TimesNewRomanPSMT"/>
        </w:rPr>
        <w:t xml:space="preserve"> for terrestrial plants (OECD 2000)</w:t>
      </w:r>
      <w:r w:rsidRPr="00AE2B4A">
        <w:t>.</w:t>
      </w:r>
      <w:r w:rsidR="00817BC2" w:rsidRPr="00AE2B4A">
        <w:t xml:space="preserve"> </w:t>
      </w:r>
      <w:r w:rsidRPr="00AE2B4A">
        <w:t>It is miscible in water.</w:t>
      </w:r>
      <w:r w:rsidR="00817BC2" w:rsidRPr="00AE2B4A">
        <w:t xml:space="preserve"> </w:t>
      </w:r>
      <w:r w:rsidRPr="00AE2B4A">
        <w:t>Trichloroacetic acid has been identified as a major chlorinated by-product of the photocatalytic degradation of tetrachloroethylene.</w:t>
      </w:r>
      <w:r w:rsidR="00817BC2" w:rsidRPr="00AE2B4A">
        <w:t xml:space="preserve"> </w:t>
      </w:r>
      <w:r w:rsidRPr="00AE2B4A">
        <w:rPr>
          <w:color w:val="000000"/>
        </w:rPr>
        <w:t>It is also a metabolite of 1,1,1</w:t>
      </w:r>
      <w:r w:rsidR="00EA0004" w:rsidRPr="00AE2B4A">
        <w:rPr>
          <w:color w:val="000000"/>
        </w:rPr>
        <w:noBreakHyphen/>
      </w:r>
      <w:r w:rsidRPr="00AE2B4A">
        <w:rPr>
          <w:color w:val="000000"/>
        </w:rPr>
        <w:t>trichloroethane and chloral hydrate (</w:t>
      </w:r>
      <w:r w:rsidRPr="00AE2B4A">
        <w:t xml:space="preserve">trichloroacetaldehyde, qv) </w:t>
      </w:r>
      <w:r w:rsidR="00EA0004" w:rsidRPr="00AE2B4A">
        <w:t>(</w:t>
      </w:r>
      <w:r w:rsidRPr="00AE2B4A">
        <w:t>IARC 2013).</w:t>
      </w:r>
    </w:p>
    <w:p w14:paraId="24E32E55" w14:textId="77777777" w:rsidR="007C5F48" w:rsidRPr="00AE2B4A" w:rsidRDefault="007C5F48" w:rsidP="00B325C9"/>
    <w:p w14:paraId="24E32E56" w14:textId="77777777" w:rsidR="007C5F48" w:rsidRPr="00AE2B4A" w:rsidRDefault="007C5F48" w:rsidP="00B325C9">
      <w:r w:rsidRPr="00AE2B4A">
        <w:t>NPIC (1994) quotes for TCA a soil half-life of 21</w:t>
      </w:r>
      <w:r w:rsidR="00DB29E6" w:rsidRPr="00AE2B4A">
        <w:t> days</w:t>
      </w:r>
      <w:r w:rsidRPr="00AE2B4A">
        <w:t>, water solubility of 120</w:t>
      </w:r>
      <w:r w:rsidR="00E4453A" w:rsidRPr="00AE2B4A">
        <w:t> percent</w:t>
      </w:r>
      <w:r w:rsidRPr="00AE2B4A">
        <w:t xml:space="preserve"> and a sorption coefficient (soil Koc) of 3.</w:t>
      </w:r>
      <w:r w:rsidR="00817BC2" w:rsidRPr="00AE2B4A">
        <w:t xml:space="preserve"> </w:t>
      </w:r>
      <w:r w:rsidRPr="00AE2B4A">
        <w:t>This resulted in a pesticide movement to groundwater rating of very high.</w:t>
      </w:r>
      <w:r w:rsidR="00817BC2" w:rsidRPr="00AE2B4A">
        <w:t xml:space="preserve"> </w:t>
      </w:r>
      <w:r w:rsidRPr="00AE2B4A">
        <w:t>Health Canada (2008) quotes a l</w:t>
      </w:r>
      <w:r w:rsidRPr="00AE2B4A">
        <w:rPr>
          <w:lang w:eastAsia="en-NZ"/>
        </w:rPr>
        <w:t>og octanol/water partition coefficient of 1.33.</w:t>
      </w:r>
    </w:p>
    <w:p w14:paraId="24E32E57" w14:textId="77777777" w:rsidR="007C5F48" w:rsidRPr="00AE2B4A" w:rsidRDefault="007C5F48" w:rsidP="00B325C9"/>
    <w:p w14:paraId="24E32E58" w14:textId="77777777" w:rsidR="007C5F48" w:rsidRPr="00AE2B4A" w:rsidRDefault="007C5F48" w:rsidP="00B325C9">
      <w:r w:rsidRPr="00AE2B4A">
        <w:t>In 2013/14 Hamilton</w:t>
      </w:r>
      <w:r w:rsidR="00817BC2" w:rsidRPr="00AE2B4A">
        <w:t>’</w:t>
      </w:r>
      <w:r w:rsidRPr="00AE2B4A">
        <w:t xml:space="preserve">s </w:t>
      </w:r>
      <w:r w:rsidR="00F51851" w:rsidRPr="00AE2B4A">
        <w:t>six-monthly</w:t>
      </w:r>
      <w:r w:rsidRPr="00AE2B4A">
        <w:t xml:space="preserve"> analyses have found &lt;0.001</w:t>
      </w:r>
      <w:r w:rsidR="00DB29E6" w:rsidRPr="00AE2B4A">
        <w:t> mg/L</w:t>
      </w:r>
      <w:r w:rsidRPr="00AE2B4A">
        <w:t xml:space="preserve"> trichloroacetic acid in the raw water and the treated water.</w:t>
      </w:r>
    </w:p>
    <w:p w14:paraId="24E32E59" w14:textId="77777777" w:rsidR="007C5F48" w:rsidRPr="00AE2B4A" w:rsidRDefault="007C5F48" w:rsidP="00B325C9"/>
    <w:p w14:paraId="24E32E5A" w14:textId="77777777" w:rsidR="007C5F48" w:rsidRPr="00AE2B4A" w:rsidRDefault="00F51851" w:rsidP="00F51851">
      <w:pPr>
        <w:pStyle w:val="Heading3"/>
      </w:pPr>
      <w:r w:rsidRPr="00AE2B4A">
        <w:t>Typical concentrations in drinking-water</w:t>
      </w:r>
    </w:p>
    <w:p w14:paraId="24E32E5B" w14:textId="77777777" w:rsidR="007C5F48" w:rsidRPr="00AE2B4A" w:rsidRDefault="007C5F48" w:rsidP="00B325C9">
      <w:pPr>
        <w:rPr>
          <w:spacing w:val="-2"/>
        </w:rPr>
      </w:pPr>
      <w:r w:rsidRPr="00AE2B4A">
        <w:rPr>
          <w:spacing w:val="-2"/>
        </w:rPr>
        <w:t xml:space="preserve">The P2 Chemical Determinand Identification Programme, sampled from 488 zones, found trichloroacetic acid concentrations to range from </w:t>
      </w:r>
      <w:r w:rsidR="00817BC2" w:rsidRPr="00AE2B4A">
        <w:rPr>
          <w:spacing w:val="-2"/>
        </w:rPr>
        <w:t>“</w:t>
      </w:r>
      <w:r w:rsidRPr="00AE2B4A">
        <w:rPr>
          <w:spacing w:val="-2"/>
        </w:rPr>
        <w:t>not detectable</w:t>
      </w:r>
      <w:r w:rsidR="00817BC2" w:rsidRPr="00AE2B4A">
        <w:rPr>
          <w:spacing w:val="-2"/>
        </w:rPr>
        <w:t>”</w:t>
      </w:r>
      <w:r w:rsidRPr="00AE2B4A">
        <w:rPr>
          <w:spacing w:val="-2"/>
        </w:rPr>
        <w:t xml:space="preserve"> (nd) to 0.115</w:t>
      </w:r>
      <w:r w:rsidR="00DB29E6" w:rsidRPr="00AE2B4A">
        <w:rPr>
          <w:spacing w:val="-2"/>
        </w:rPr>
        <w:t> mg/L</w:t>
      </w:r>
      <w:r w:rsidRPr="00AE2B4A">
        <w:rPr>
          <w:spacing w:val="-2"/>
        </w:rPr>
        <w:t xml:space="preserve">, with the median concentration being </w:t>
      </w:r>
      <w:r w:rsidR="00817BC2" w:rsidRPr="00AE2B4A">
        <w:rPr>
          <w:spacing w:val="-2"/>
        </w:rPr>
        <w:t>“</w:t>
      </w:r>
      <w:r w:rsidRPr="00AE2B4A">
        <w:rPr>
          <w:spacing w:val="-2"/>
        </w:rPr>
        <w:t>nd</w:t>
      </w:r>
      <w:r w:rsidR="00817BC2" w:rsidRPr="00AE2B4A">
        <w:rPr>
          <w:spacing w:val="-2"/>
        </w:rPr>
        <w:t>”</w:t>
      </w:r>
      <w:r w:rsidRPr="00AE2B4A">
        <w:rPr>
          <w:spacing w:val="-2"/>
        </w:rPr>
        <w:t xml:space="preserve"> </w:t>
      </w:r>
      <w:r w:rsidR="00373708" w:rsidRPr="00AE2B4A">
        <w:rPr>
          <w:spacing w:val="-2"/>
        </w:rPr>
        <w:t xml:space="preserve">(limit of detection = </w:t>
      </w:r>
      <w:r w:rsidRPr="00AE2B4A">
        <w:rPr>
          <w:spacing w:val="-2"/>
        </w:rPr>
        <w:t>0.005</w:t>
      </w:r>
      <w:r w:rsidR="00DB29E6" w:rsidRPr="00AE2B4A">
        <w:rPr>
          <w:spacing w:val="-2"/>
        </w:rPr>
        <w:t> mg/L</w:t>
      </w:r>
      <w:r w:rsidRPr="00AE2B4A">
        <w:rPr>
          <w:spacing w:val="-2"/>
        </w:rPr>
        <w:t>).</w:t>
      </w:r>
      <w:r w:rsidR="00817BC2" w:rsidRPr="00AE2B4A">
        <w:rPr>
          <w:spacing w:val="-2"/>
        </w:rPr>
        <w:t xml:space="preserve"> </w:t>
      </w:r>
      <w:r w:rsidRPr="00AE2B4A">
        <w:rPr>
          <w:spacing w:val="-2"/>
        </w:rPr>
        <w:t xml:space="preserve">The Priority 2 Identification Programme found </w:t>
      </w:r>
      <w:r w:rsidR="00B403EB" w:rsidRPr="00AE2B4A">
        <w:rPr>
          <w:spacing w:val="-2"/>
        </w:rPr>
        <w:t>one</w:t>
      </w:r>
      <w:r w:rsidRPr="00AE2B4A">
        <w:rPr>
          <w:spacing w:val="-2"/>
        </w:rPr>
        <w:t xml:space="preserve"> distribution zone supplying drinking-water to a total of 240 people with trichloroacetic acid at greater than the MAV, and 23</w:t>
      </w:r>
      <w:r w:rsidR="00B403EB" w:rsidRPr="00AE2B4A">
        <w:rPr>
          <w:spacing w:val="-2"/>
        </w:rPr>
        <w:t> </w:t>
      </w:r>
      <w:r w:rsidR="009F4FBE">
        <w:rPr>
          <w:spacing w:val="-2"/>
        </w:rPr>
        <w:t>distribution zones</w:t>
      </w:r>
      <w:r w:rsidRPr="00AE2B4A">
        <w:rPr>
          <w:spacing w:val="-2"/>
        </w:rPr>
        <w:t xml:space="preserve"> supplied 41,100 people with &gt;50</w:t>
      </w:r>
      <w:r w:rsidR="00E4453A" w:rsidRPr="00AE2B4A">
        <w:rPr>
          <w:spacing w:val="-2"/>
        </w:rPr>
        <w:t> percent</w:t>
      </w:r>
      <w:r w:rsidRPr="00AE2B4A">
        <w:rPr>
          <w:spacing w:val="-2"/>
        </w:rPr>
        <w:t xml:space="preserve"> of the MAV (ESR 2001).</w:t>
      </w:r>
    </w:p>
    <w:p w14:paraId="24E32E5C" w14:textId="77777777" w:rsidR="007C5F48" w:rsidRPr="00AE2B4A" w:rsidRDefault="007C5F48" w:rsidP="00B403EB">
      <w:pPr>
        <w:spacing w:before="240"/>
      </w:pPr>
      <w:r w:rsidRPr="00AE2B4A">
        <w:rPr>
          <w:szCs w:val="24"/>
        </w:rPr>
        <w:t>Trichloroacetic acid has been d</w:t>
      </w:r>
      <w:r w:rsidRPr="00AE2B4A">
        <w:t>etected in US groundwater and surface water distribution systems at mean concentrations of 0.0053</w:t>
      </w:r>
      <w:r w:rsidR="00DB29E6" w:rsidRPr="00AE2B4A">
        <w:t> mg/L</w:t>
      </w:r>
      <w:r w:rsidRPr="00AE2B4A">
        <w:t xml:space="preserve"> (range &lt;0.001</w:t>
      </w:r>
      <w:r w:rsidR="00817BC2" w:rsidRPr="00AE2B4A">
        <w:t>–</w:t>
      </w:r>
      <w:r w:rsidRPr="00AE2B4A">
        <w:t>0.08</w:t>
      </w:r>
      <w:r w:rsidR="00DB29E6" w:rsidRPr="00AE2B4A">
        <w:t> mg/L</w:t>
      </w:r>
      <w:r w:rsidRPr="00AE2B4A">
        <w:t>) and 0.016</w:t>
      </w:r>
      <w:r w:rsidR="00DB29E6" w:rsidRPr="00AE2B4A">
        <w:t> mg/L</w:t>
      </w:r>
      <w:r w:rsidRPr="00AE2B4A">
        <w:t xml:space="preserve"> (range &lt;0.001–0.174</w:t>
      </w:r>
      <w:r w:rsidR="00DB29E6" w:rsidRPr="00AE2B4A">
        <w:t> mg/L</w:t>
      </w:r>
      <w:r w:rsidRPr="00AE2B4A">
        <w:t>), respectively; the maximum concentration was 0.20</w:t>
      </w:r>
      <w:r w:rsidR="00DB29E6" w:rsidRPr="00AE2B4A">
        <w:t> mg/L</w:t>
      </w:r>
      <w:r w:rsidRPr="00AE2B4A">
        <w:t>, measured in chlorinated water in Australia (WHO 2004).</w:t>
      </w:r>
    </w:p>
    <w:p w14:paraId="24E32E5D" w14:textId="77777777" w:rsidR="007C5F48" w:rsidRPr="00AE2B4A" w:rsidRDefault="007C5F48" w:rsidP="00B325C9"/>
    <w:p w14:paraId="24E32E5E" w14:textId="77777777" w:rsidR="007C5F48" w:rsidRPr="00AE2B4A" w:rsidRDefault="007C5F48" w:rsidP="00B325C9">
      <w:smartTag w:uri="urn:schemas-microsoft-com:office:smarttags" w:element="stockticker">
        <w:r w:rsidRPr="00AE2B4A">
          <w:t>IARC</w:t>
        </w:r>
      </w:smartTag>
      <w:r w:rsidRPr="00AE2B4A">
        <w:t xml:space="preserve"> (2004) has tabulated trichloroacetic acid concentrations found in drinking-water.</w:t>
      </w:r>
      <w:r w:rsidR="00817BC2" w:rsidRPr="00AE2B4A">
        <w:t xml:space="preserve"> </w:t>
      </w:r>
      <w:r w:rsidRPr="00AE2B4A">
        <w:t>Several maximum levels have been found to exceed 0.1</w:t>
      </w:r>
      <w:r w:rsidR="00DB29E6" w:rsidRPr="00AE2B4A">
        <w:t> mg/L</w:t>
      </w:r>
      <w:r w:rsidRPr="00AE2B4A">
        <w:t>, with some &gt;0.2</w:t>
      </w:r>
      <w:r w:rsidR="00DB29E6" w:rsidRPr="00AE2B4A">
        <w:t> mg/L</w:t>
      </w:r>
      <w:r w:rsidRPr="00AE2B4A">
        <w:t>.</w:t>
      </w:r>
    </w:p>
    <w:p w14:paraId="24E32E5F" w14:textId="77777777" w:rsidR="007C5F48" w:rsidRPr="00AE2B4A" w:rsidRDefault="007C5F48" w:rsidP="00B325C9"/>
    <w:p w14:paraId="24E32E60" w14:textId="77777777" w:rsidR="007C5F48" w:rsidRPr="00AE2B4A" w:rsidRDefault="007C5F48" w:rsidP="00B325C9">
      <w:r w:rsidRPr="00AE2B4A">
        <w:t>10,691 water utilities in the US reported detecting trichloroacetic acid in tap water since 2004, according to EWG</w:t>
      </w:r>
      <w:r w:rsidR="00817BC2" w:rsidRPr="00AE2B4A">
        <w:t>’</w:t>
      </w:r>
      <w:r w:rsidRPr="00AE2B4A">
        <w:t>s analysis of water quality data supplied by state water agencies, with the highest concentration being 0.176</w:t>
      </w:r>
      <w:r w:rsidR="00DB29E6" w:rsidRPr="00AE2B4A">
        <w:t> mg/L</w:t>
      </w:r>
      <w:r w:rsidRPr="00AE2B4A">
        <w:t>.</w:t>
      </w:r>
    </w:p>
    <w:p w14:paraId="24E32E61" w14:textId="77777777" w:rsidR="007C5F48" w:rsidRPr="00AE2B4A" w:rsidRDefault="007C5F48" w:rsidP="00B325C9"/>
    <w:p w14:paraId="24E32E62" w14:textId="77777777" w:rsidR="007C5F48" w:rsidRPr="00AE2B4A" w:rsidRDefault="00A31C82" w:rsidP="00A31C82">
      <w:pPr>
        <w:pStyle w:val="Heading3"/>
      </w:pPr>
      <w:r w:rsidRPr="00AE2B4A">
        <w:t>Removal methods</w:t>
      </w:r>
    </w:p>
    <w:p w14:paraId="24E32E63" w14:textId="77777777" w:rsidR="007C5F48" w:rsidRPr="00AE2B4A" w:rsidRDefault="007C5F48" w:rsidP="00B325C9">
      <w:r w:rsidRPr="00AE2B4A">
        <w:t>No information is available on how trichloroacetic acid might be removed from contaminated source waters.</w:t>
      </w:r>
    </w:p>
    <w:p w14:paraId="24E32E64" w14:textId="77777777" w:rsidR="007C5F48" w:rsidRPr="00AE2B4A" w:rsidRDefault="007C5F48" w:rsidP="00B325C9"/>
    <w:p w14:paraId="24E32E65" w14:textId="77777777" w:rsidR="007C5F48" w:rsidRPr="00AE2B4A" w:rsidRDefault="007C5F48" w:rsidP="00B325C9">
      <w:r w:rsidRPr="00AE2B4A">
        <w:t>However, as this compound arises in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2E66" w14:textId="77777777" w:rsidR="007C5F48" w:rsidRPr="00AE2B4A" w:rsidRDefault="007C5F48" w:rsidP="00B325C9"/>
    <w:p w14:paraId="24E32E67"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2E68" w14:textId="77777777" w:rsidR="007C5F48" w:rsidRPr="00AE2B4A" w:rsidRDefault="007C5F48" w:rsidP="00B325C9"/>
    <w:p w14:paraId="24E32E69"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p>
    <w:p w14:paraId="24E32E6A" w14:textId="77777777" w:rsidR="007C5F48" w:rsidRPr="00AE2B4A" w:rsidRDefault="007C5F48" w:rsidP="00B325C9"/>
    <w:p w14:paraId="24E32E6B" w14:textId="77777777" w:rsidR="007C5F48" w:rsidRPr="00AE2B4A" w:rsidRDefault="00A31C82" w:rsidP="00A31C82">
      <w:pPr>
        <w:pStyle w:val="Heading3"/>
      </w:pPr>
      <w:r w:rsidRPr="00AE2B4A">
        <w:t>Analytical methods</w:t>
      </w:r>
    </w:p>
    <w:p w14:paraId="24E32E6C" w14:textId="77777777" w:rsidR="007C5F48" w:rsidRPr="00AE2B4A" w:rsidRDefault="00236B49" w:rsidP="00236B49">
      <w:pPr>
        <w:pStyle w:val="Heading4"/>
      </w:pPr>
      <w:r w:rsidRPr="00AE2B4A">
        <w:t>Referee method</w:t>
      </w:r>
    </w:p>
    <w:p w14:paraId="24E32E6D" w14:textId="77777777" w:rsidR="007C5F48" w:rsidRPr="00AE2B4A" w:rsidRDefault="007C5F48" w:rsidP="00B325C9">
      <w:r w:rsidRPr="00AE2B4A">
        <w:t>Ion Exchange Liquid-Solid Extraction and Gas Chromatography with Electron Capture Detection (EPA 552.1).</w:t>
      </w:r>
      <w:r w:rsidR="00817BC2" w:rsidRPr="00AE2B4A">
        <w:t xml:space="preserve"> </w:t>
      </w:r>
      <w:r w:rsidRPr="00AE2B4A">
        <w:t xml:space="preserve">DWI (2011) includes a thorough discussion on the analysis of the </w:t>
      </w:r>
      <w:r w:rsidR="00B403EB" w:rsidRPr="00AE2B4A">
        <w:t>nine</w:t>
      </w:r>
      <w:r w:rsidRPr="00AE2B4A">
        <w:t xml:space="preserve"> haloacetic acids.</w:t>
      </w:r>
      <w:r w:rsidR="00817BC2" w:rsidRPr="00AE2B4A">
        <w:t xml:space="preserve"> </w:t>
      </w:r>
      <w:r w:rsidRPr="00AE2B4A">
        <w:t>See also IARC (2013).</w:t>
      </w:r>
    </w:p>
    <w:p w14:paraId="24E32E6E" w14:textId="77777777" w:rsidR="007C5F48" w:rsidRPr="00AE2B4A" w:rsidRDefault="007C5F48" w:rsidP="00B325C9"/>
    <w:p w14:paraId="24E32E6F" w14:textId="77777777" w:rsidR="007C5F48" w:rsidRPr="00AE2B4A" w:rsidRDefault="00236B49" w:rsidP="00236B49">
      <w:pPr>
        <w:pStyle w:val="Heading4"/>
      </w:pPr>
      <w:r w:rsidRPr="00AE2B4A">
        <w:t>Some alternative methods</w:t>
      </w:r>
    </w:p>
    <w:p w14:paraId="24E32E70" w14:textId="77777777" w:rsidR="007C5F48" w:rsidRPr="00AE2B4A" w:rsidRDefault="007C5F48" w:rsidP="00B403EB">
      <w:pPr>
        <w:ind w:left="567" w:hanging="567"/>
      </w:pPr>
      <w:r w:rsidRPr="00AE2B4A">
        <w:t>1.</w:t>
      </w:r>
      <w:r w:rsidRPr="00AE2B4A">
        <w:tab/>
        <w:t xml:space="preserve">Micro </w:t>
      </w:r>
      <w:r w:rsidR="00901AE6" w:rsidRPr="00AE2B4A">
        <w:t>Liquid–Liquid</w:t>
      </w:r>
      <w:r w:rsidRPr="00AE2B4A">
        <w:t xml:space="preserve"> Extraction Gas Chromatographic Method (APHA 6251B; EPA 552.3).</w:t>
      </w:r>
    </w:p>
    <w:p w14:paraId="24E32E71" w14:textId="77777777" w:rsidR="007C5F48" w:rsidRPr="00AE2B4A" w:rsidRDefault="007C5F48" w:rsidP="00B325C9"/>
    <w:p w14:paraId="24E32E72" w14:textId="77777777" w:rsidR="007C5F48" w:rsidRPr="00AE2B4A" w:rsidRDefault="00A31C82" w:rsidP="00A31C82">
      <w:pPr>
        <w:pStyle w:val="Heading3"/>
      </w:pPr>
      <w:r w:rsidRPr="00AE2B4A">
        <w:t>Health considerations</w:t>
      </w:r>
    </w:p>
    <w:p w14:paraId="24E32E73" w14:textId="77777777" w:rsidR="007C5F48" w:rsidRPr="00AE2B4A" w:rsidRDefault="007C5F48" w:rsidP="00B325C9">
      <w:r w:rsidRPr="00AE2B4A">
        <w:t>Trichloroacetic acid is absorbed rapidly from the intestinal tract and metabolism occurs primarily in the liver.</w:t>
      </w:r>
      <w:r w:rsidR="00817BC2" w:rsidRPr="00AE2B4A">
        <w:t xml:space="preserve"> </w:t>
      </w:r>
      <w:r w:rsidRPr="00AE2B4A">
        <w:rPr>
          <w:szCs w:val="24"/>
        </w:rPr>
        <w:t xml:space="preserve">Following oral and intravenous administration in rats, </w:t>
      </w:r>
      <w:r w:rsidRPr="00AE2B4A">
        <w:t>trichloroacetic acid</w:t>
      </w:r>
      <w:r w:rsidRPr="00AE2B4A">
        <w:rPr>
          <w:szCs w:val="24"/>
        </w:rPr>
        <w:t xml:space="preserve"> appears to bind significantly to plasma proteins and is also distributed to the liver;</w:t>
      </w:r>
      <w:r w:rsidRPr="00AE2B4A">
        <w:t xml:space="preserve"> p</w:t>
      </w:r>
      <w:r w:rsidRPr="00AE2B4A">
        <w:rPr>
          <w:szCs w:val="24"/>
        </w:rPr>
        <w:t>lasma protein binding has been found to vary across species and is highest in humans.</w:t>
      </w:r>
      <w:r w:rsidR="00817BC2" w:rsidRPr="00AE2B4A">
        <w:rPr>
          <w:szCs w:val="24"/>
        </w:rPr>
        <w:t xml:space="preserve"> </w:t>
      </w:r>
      <w:r w:rsidRPr="00AE2B4A">
        <w:t>Trichloroacetic acid can be converted to carbon dioxide and chloride ion, or reduced to the aldehyde.</w:t>
      </w:r>
      <w:r w:rsidR="00817BC2" w:rsidRPr="00AE2B4A">
        <w:t xml:space="preserve"> </w:t>
      </w:r>
      <w:r w:rsidRPr="00AE2B4A">
        <w:t>Relatively small proportions of trichloroacetic acid are metabolised, and much of this compound is excreted unchanged in the urine.</w:t>
      </w:r>
    </w:p>
    <w:p w14:paraId="24E32E74" w14:textId="77777777" w:rsidR="007C5F48" w:rsidRPr="00AE2B4A" w:rsidRDefault="007C5F48" w:rsidP="00B325C9"/>
    <w:p w14:paraId="24E32E75" w14:textId="77777777" w:rsidR="007C5F48" w:rsidRPr="00AE2B4A" w:rsidRDefault="007C5F48" w:rsidP="00B325C9">
      <w:pPr>
        <w:rPr>
          <w:szCs w:val="24"/>
        </w:rPr>
      </w:pPr>
      <w:r w:rsidRPr="00AE2B4A">
        <w:t xml:space="preserve">Trichloroacetic acid </w:t>
      </w:r>
      <w:r w:rsidRPr="00AE2B4A">
        <w:rPr>
          <w:szCs w:val="24"/>
        </w:rPr>
        <w:t>is one of the major metabolites of trichloroethene (TCE) and tetrachloroethene (PCE) in humans.</w:t>
      </w:r>
    </w:p>
    <w:p w14:paraId="24E32E76" w14:textId="77777777" w:rsidR="007C5F48" w:rsidRPr="00AE2B4A" w:rsidRDefault="007C5F48" w:rsidP="00B325C9">
      <w:pPr>
        <w:rPr>
          <w:szCs w:val="24"/>
        </w:rPr>
      </w:pPr>
    </w:p>
    <w:p w14:paraId="24E32E77" w14:textId="77777777" w:rsidR="007C5F48" w:rsidRPr="00AE2B4A" w:rsidRDefault="007C5F48" w:rsidP="00B325C9">
      <w:r w:rsidRPr="00AE2B4A">
        <w:rPr>
          <w:rFonts w:eastAsia="TimesNewRomanPSMT"/>
          <w:szCs w:val="24"/>
        </w:rPr>
        <w:t xml:space="preserve">The NOEL for repeated dose toxicity in a </w:t>
      </w:r>
      <w:r w:rsidR="00B403EB" w:rsidRPr="00AE2B4A">
        <w:rPr>
          <w:rFonts w:eastAsia="TimesNewRomanPSMT"/>
          <w:szCs w:val="24"/>
        </w:rPr>
        <w:t>four</w:t>
      </w:r>
      <w:r w:rsidRPr="00AE2B4A">
        <w:rPr>
          <w:rFonts w:eastAsia="TimesNewRomanPSMT"/>
          <w:szCs w:val="24"/>
        </w:rPr>
        <w:t>-month feeding study with rats was 365</w:t>
      </w:r>
      <w:r w:rsidR="00DB29E6" w:rsidRPr="00AE2B4A">
        <w:rPr>
          <w:rFonts w:eastAsia="TimesNewRomanPSMT"/>
          <w:szCs w:val="24"/>
        </w:rPr>
        <w:t> mg/kg</w:t>
      </w:r>
      <w:r w:rsidRPr="00AE2B4A">
        <w:rPr>
          <w:rFonts w:eastAsia="TimesNewRomanPSMT"/>
          <w:szCs w:val="24"/>
        </w:rPr>
        <w:t xml:space="preserve"> bw/day, the NOEL in a </w:t>
      </w:r>
      <w:r w:rsidR="00B403EB" w:rsidRPr="00AE2B4A">
        <w:rPr>
          <w:rFonts w:eastAsia="TimesNewRomanPSMT"/>
          <w:szCs w:val="24"/>
        </w:rPr>
        <w:t>two</w:t>
      </w:r>
      <w:r w:rsidRPr="00AE2B4A">
        <w:rPr>
          <w:rFonts w:eastAsia="TimesNewRomanPSMT"/>
          <w:szCs w:val="24"/>
        </w:rPr>
        <w:t>-year feeding study in rats was 80</w:t>
      </w:r>
      <w:r w:rsidR="00DB29E6" w:rsidRPr="00AE2B4A">
        <w:rPr>
          <w:rFonts w:eastAsia="TimesNewRomanPSMT"/>
          <w:szCs w:val="24"/>
        </w:rPr>
        <w:t> mg/kg</w:t>
      </w:r>
      <w:r w:rsidRPr="00AE2B4A">
        <w:rPr>
          <w:rFonts w:eastAsia="TimesNewRomanPSMT"/>
          <w:szCs w:val="24"/>
        </w:rPr>
        <w:t xml:space="preserve"> bw/day (OECD 2000).</w:t>
      </w:r>
    </w:p>
    <w:p w14:paraId="24E32E78" w14:textId="77777777" w:rsidR="007C5F48" w:rsidRPr="00AE2B4A" w:rsidRDefault="007C5F48" w:rsidP="00B325C9"/>
    <w:p w14:paraId="24E32E79" w14:textId="77777777" w:rsidR="007C5F48" w:rsidRPr="00AE2B4A" w:rsidRDefault="007C5F48" w:rsidP="00B325C9">
      <w:r w:rsidRPr="00AE2B4A">
        <w:t xml:space="preserve">Trichloroacetic acid </w:t>
      </w:r>
      <w:r w:rsidRPr="00AE2B4A">
        <w:rPr>
          <w:szCs w:val="24"/>
        </w:rPr>
        <w:t xml:space="preserve">administered in drinking water has consistently been shown to produce liver tumours in mice but not in rats; as a result Health Canada has classified </w:t>
      </w:r>
      <w:r w:rsidRPr="00AE2B4A">
        <w:t xml:space="preserve">trichloroacetic acid as </w:t>
      </w:r>
      <w:r w:rsidRPr="00AE2B4A">
        <w:rPr>
          <w:szCs w:val="24"/>
        </w:rPr>
        <w:t>possibly carcinogenic to humans</w:t>
      </w:r>
      <w:r w:rsidRPr="00AE2B4A">
        <w:t>.</w:t>
      </w:r>
      <w:r w:rsidR="00817BC2" w:rsidRPr="00AE2B4A">
        <w:t xml:space="preserve"> </w:t>
      </w:r>
      <w:r w:rsidRPr="00AE2B4A">
        <w:t xml:space="preserve">It has given mixed results in </w:t>
      </w:r>
      <w:r w:rsidRPr="00AE2B4A">
        <w:rPr>
          <w:i/>
          <w:iCs/>
        </w:rPr>
        <w:t>in vitro</w:t>
      </w:r>
      <w:r w:rsidRPr="00AE2B4A">
        <w:t xml:space="preserve"> assays for mutations and chromosomal aberrations, and has been reported to cause chromosomal aberrations in </w:t>
      </w:r>
      <w:r w:rsidRPr="00AE2B4A">
        <w:rPr>
          <w:i/>
          <w:iCs/>
        </w:rPr>
        <w:t>in vivo</w:t>
      </w:r>
      <w:r w:rsidRPr="00AE2B4A">
        <w:t xml:space="preserve"> studies.</w:t>
      </w:r>
    </w:p>
    <w:p w14:paraId="24E32E7A" w14:textId="77777777" w:rsidR="007C5F48" w:rsidRPr="00AE2B4A" w:rsidRDefault="007C5F48" w:rsidP="00B325C9"/>
    <w:p w14:paraId="24E32E7B" w14:textId="77777777" w:rsidR="007C5F48" w:rsidRPr="00AE2B4A" w:rsidRDefault="007C5F48" w:rsidP="00B325C9">
      <w:pPr>
        <w:rPr>
          <w:szCs w:val="24"/>
        </w:rPr>
      </w:pPr>
      <w:r w:rsidRPr="00AE2B4A">
        <w:rPr>
          <w:szCs w:val="24"/>
        </w:rPr>
        <w:t xml:space="preserve">IARC (2004) classified trichloroacetic acid in </w:t>
      </w:r>
      <w:r w:rsidR="00BA2D53" w:rsidRPr="00AE2B4A">
        <w:rPr>
          <w:szCs w:val="24"/>
        </w:rPr>
        <w:t>Group 3</w:t>
      </w:r>
      <w:r w:rsidRPr="00AE2B4A">
        <w:rPr>
          <w:szCs w:val="24"/>
        </w:rPr>
        <w:t>, not classifiable as to its carcinogenicity to humans.</w:t>
      </w:r>
      <w:r w:rsidR="00817BC2" w:rsidRPr="00AE2B4A">
        <w:rPr>
          <w:szCs w:val="24"/>
        </w:rPr>
        <w:t xml:space="preserve"> </w:t>
      </w:r>
      <w:r w:rsidRPr="00AE2B4A">
        <w:rPr>
          <w:szCs w:val="24"/>
        </w:rPr>
        <w:t>However, IARC (2013) states that t</w:t>
      </w:r>
      <w:r w:rsidRPr="00AE2B4A">
        <w:rPr>
          <w:color w:val="000000"/>
          <w:szCs w:val="24"/>
        </w:rPr>
        <w:t xml:space="preserve">richloroacetic acid is </w:t>
      </w:r>
      <w:r w:rsidRPr="00AE2B4A">
        <w:rPr>
          <w:i/>
          <w:iCs/>
          <w:color w:val="000000"/>
          <w:szCs w:val="24"/>
        </w:rPr>
        <w:t>possibly carcinogenic to humans (</w:t>
      </w:r>
      <w:r w:rsidR="002B6151" w:rsidRPr="00AE2B4A">
        <w:rPr>
          <w:i/>
          <w:iCs/>
          <w:color w:val="000000"/>
          <w:szCs w:val="24"/>
        </w:rPr>
        <w:t>Group 2B</w:t>
      </w:r>
      <w:r w:rsidRPr="00AE2B4A">
        <w:rPr>
          <w:i/>
          <w:iCs/>
          <w:color w:val="000000"/>
          <w:szCs w:val="24"/>
        </w:rPr>
        <w:t>).</w:t>
      </w:r>
      <w:r w:rsidR="00817BC2" w:rsidRPr="00AE2B4A">
        <w:rPr>
          <w:szCs w:val="24"/>
        </w:rPr>
        <w:t xml:space="preserve"> </w:t>
      </w:r>
      <w:r w:rsidRPr="00AE2B4A">
        <w:rPr>
          <w:szCs w:val="24"/>
        </w:rPr>
        <w:t>The weight of evidence indicates that trichloroacetic acid is not a genotoxic carcinogen.</w:t>
      </w:r>
      <w:r w:rsidR="00817BC2" w:rsidRPr="00AE2B4A">
        <w:rPr>
          <w:szCs w:val="24"/>
        </w:rPr>
        <w:t xml:space="preserve"> </w:t>
      </w:r>
      <w:r w:rsidRPr="00AE2B4A">
        <w:t xml:space="preserve">Health Canada (2008) </w:t>
      </w:r>
      <w:r w:rsidRPr="00AE2B4A">
        <w:rPr>
          <w:szCs w:val="24"/>
          <w:lang w:eastAsia="en-NZ"/>
        </w:rPr>
        <w:t>considers TCA is to be a possible carcinogen in humans, based on limited evidence in experimental animals and inadequate evidence in humans.</w:t>
      </w:r>
      <w:r w:rsidR="00817BC2" w:rsidRPr="00AE2B4A">
        <w:rPr>
          <w:szCs w:val="24"/>
          <w:lang w:eastAsia="en-NZ"/>
        </w:rPr>
        <w:t xml:space="preserve"> </w:t>
      </w:r>
      <w:r w:rsidRPr="00AE2B4A">
        <w:rPr>
          <w:szCs w:val="24"/>
          <w:lang w:eastAsia="en-NZ"/>
        </w:rPr>
        <w:t>Animal studies have shown a link between exposure to TCA and liver tumours in mice only, but it is still uncertain whether the mechanism causing these tumours is relevant to humans.</w:t>
      </w:r>
    </w:p>
    <w:p w14:paraId="24E32E7C" w14:textId="77777777" w:rsidR="007C5F48" w:rsidRPr="00AE2B4A" w:rsidRDefault="007C5F48" w:rsidP="00B325C9">
      <w:pPr>
        <w:rPr>
          <w:szCs w:val="24"/>
        </w:rPr>
      </w:pPr>
    </w:p>
    <w:p w14:paraId="24E32E7D" w14:textId="77777777" w:rsidR="007C5F48" w:rsidRPr="00AE2B4A" w:rsidRDefault="007C5F48" w:rsidP="00B325C9">
      <w:pPr>
        <w:rPr>
          <w:szCs w:val="24"/>
        </w:rPr>
      </w:pPr>
      <w:r w:rsidRPr="00AE2B4A">
        <w:rPr>
          <w:szCs w:val="24"/>
        </w:rPr>
        <w:t>In the Stage 1 D/DBPR, USEPA established an MCLG of 0.3</w:t>
      </w:r>
      <w:r w:rsidR="00DB29E6" w:rsidRPr="00AE2B4A">
        <w:rPr>
          <w:szCs w:val="24"/>
        </w:rPr>
        <w:t> mg/L</w:t>
      </w:r>
      <w:r w:rsidRPr="00AE2B4A">
        <w:rPr>
          <w:szCs w:val="24"/>
        </w:rPr>
        <w:t xml:space="preserve"> for TCAA based on developmental toxicity and limited evidence of carcinogenicity in animals.</w:t>
      </w:r>
      <w:r w:rsidR="00817BC2" w:rsidRPr="00AE2B4A">
        <w:rPr>
          <w:szCs w:val="24"/>
        </w:rPr>
        <w:t xml:space="preserve"> </w:t>
      </w:r>
      <w:r w:rsidRPr="00AE2B4A">
        <w:rPr>
          <w:szCs w:val="24"/>
        </w:rPr>
        <w:t>In the Stage</w:t>
      </w:r>
      <w:r w:rsidR="00B403EB" w:rsidRPr="00AE2B4A">
        <w:rPr>
          <w:szCs w:val="24"/>
        </w:rPr>
        <w:t> </w:t>
      </w:r>
      <w:r w:rsidRPr="00AE2B4A">
        <w:rPr>
          <w:szCs w:val="24"/>
        </w:rPr>
        <w:t>2 D/DBPR, USEPA proposed and finalised an MCLG of 0.02</w:t>
      </w:r>
      <w:r w:rsidR="00DB29E6" w:rsidRPr="00AE2B4A">
        <w:rPr>
          <w:szCs w:val="24"/>
        </w:rPr>
        <w:t> mg/L</w:t>
      </w:r>
      <w:r w:rsidRPr="00AE2B4A">
        <w:rPr>
          <w:szCs w:val="24"/>
        </w:rPr>
        <w:t xml:space="preserve"> for TCAA derived from an RfD of 0.03</w:t>
      </w:r>
      <w:r w:rsidR="00DB29E6" w:rsidRPr="00AE2B4A">
        <w:rPr>
          <w:szCs w:val="24"/>
        </w:rPr>
        <w:t> mg/kg</w:t>
      </w:r>
      <w:r w:rsidRPr="00AE2B4A">
        <w:rPr>
          <w:szCs w:val="24"/>
        </w:rPr>
        <w:t xml:space="preserve">/day, using a NOAEL for liver histopathological changes in rats, an uncertainty factor of 1000, an additional risk management factor of 10 to adjust for </w:t>
      </w:r>
      <w:r w:rsidR="00817BC2" w:rsidRPr="00AE2B4A">
        <w:rPr>
          <w:szCs w:val="24"/>
        </w:rPr>
        <w:t>“</w:t>
      </w:r>
      <w:r w:rsidRPr="00AE2B4A">
        <w:rPr>
          <w:i/>
          <w:iCs/>
          <w:szCs w:val="24"/>
        </w:rPr>
        <w:t>suggestive evidence of carcinogenicity</w:t>
      </w:r>
      <w:r w:rsidR="00B403EB" w:rsidRPr="00AE2B4A">
        <w:rPr>
          <w:i/>
          <w:iCs/>
          <w:szCs w:val="24"/>
        </w:rPr>
        <w:t>”</w:t>
      </w:r>
      <w:r w:rsidRPr="00AE2B4A">
        <w:rPr>
          <w:szCs w:val="24"/>
        </w:rPr>
        <w:t>.</w:t>
      </w:r>
      <w:r w:rsidR="00817BC2" w:rsidRPr="00AE2B4A">
        <w:rPr>
          <w:szCs w:val="24"/>
        </w:rPr>
        <w:t xml:space="preserve"> </w:t>
      </w:r>
      <w:r w:rsidRPr="00AE2B4A">
        <w:rPr>
          <w:szCs w:val="24"/>
        </w:rPr>
        <w:t xml:space="preserve">This MCLG was based on this RfD, using adult tap water consumption of </w:t>
      </w:r>
      <w:r w:rsidR="00021DB7" w:rsidRPr="00AE2B4A">
        <w:rPr>
          <w:szCs w:val="24"/>
        </w:rPr>
        <w:t>two litres</w:t>
      </w:r>
      <w:r w:rsidRPr="00AE2B4A">
        <w:rPr>
          <w:szCs w:val="24"/>
        </w:rPr>
        <w:t>/day for a 70 kg adult and a relative source contribution of 20 percent for drinking water exposure.</w:t>
      </w:r>
      <w:r w:rsidR="00817BC2" w:rsidRPr="00AE2B4A">
        <w:rPr>
          <w:szCs w:val="24"/>
        </w:rPr>
        <w:t xml:space="preserve"> </w:t>
      </w:r>
      <w:r w:rsidRPr="00AE2B4A">
        <w:rPr>
          <w:szCs w:val="24"/>
        </w:rPr>
        <w:t>The IRIS RfD of 0.02</w:t>
      </w:r>
      <w:r w:rsidR="00DB29E6" w:rsidRPr="00AE2B4A">
        <w:rPr>
          <w:szCs w:val="24"/>
        </w:rPr>
        <w:t> mg/kg</w:t>
      </w:r>
      <w:r w:rsidRPr="00AE2B4A">
        <w:rPr>
          <w:szCs w:val="24"/>
        </w:rPr>
        <w:t>/day is based on a 95 percent lower confidence level on the mode</w:t>
      </w:r>
      <w:r w:rsidR="00B403EB" w:rsidRPr="00AE2B4A">
        <w:rPr>
          <w:szCs w:val="24"/>
        </w:rPr>
        <w:t>l</w:t>
      </w:r>
      <w:r w:rsidRPr="00AE2B4A">
        <w:rPr>
          <w:szCs w:val="24"/>
        </w:rPr>
        <w:t>led benchmark dose for a 10 percent decrease (BMDL</w:t>
      </w:r>
      <w:r w:rsidRPr="00AE2B4A">
        <w:rPr>
          <w:szCs w:val="24"/>
          <w:vertAlign w:val="subscript"/>
        </w:rPr>
        <w:t>10</w:t>
      </w:r>
      <w:r w:rsidRPr="00AE2B4A">
        <w:rPr>
          <w:szCs w:val="24"/>
        </w:rPr>
        <w:t>) in liver necrosis in the treated B6C3F1 mice of 18</w:t>
      </w:r>
      <w:r w:rsidR="00DB29E6" w:rsidRPr="00AE2B4A">
        <w:rPr>
          <w:szCs w:val="24"/>
        </w:rPr>
        <w:t> mg/kg</w:t>
      </w:r>
      <w:r w:rsidRPr="00AE2B4A">
        <w:rPr>
          <w:szCs w:val="24"/>
        </w:rPr>
        <w:t>/day.</w:t>
      </w:r>
      <w:r w:rsidR="00817BC2" w:rsidRPr="00AE2B4A">
        <w:rPr>
          <w:szCs w:val="24"/>
        </w:rPr>
        <w:t xml:space="preserve"> </w:t>
      </w:r>
      <w:r w:rsidRPr="00AE2B4A">
        <w:rPr>
          <w:szCs w:val="24"/>
        </w:rPr>
        <w:t>The study used a drinking water route of exposure over a 60-week period. Copied from USEPA (2016).</w:t>
      </w:r>
    </w:p>
    <w:p w14:paraId="24E32E7E" w14:textId="77777777" w:rsidR="007C5F48" w:rsidRPr="00AE2B4A" w:rsidRDefault="007C5F48" w:rsidP="00B325C9">
      <w:pPr>
        <w:rPr>
          <w:szCs w:val="24"/>
        </w:rPr>
      </w:pPr>
    </w:p>
    <w:p w14:paraId="24E32E7F" w14:textId="77777777" w:rsidR="007C5F48" w:rsidRPr="00AE2B4A" w:rsidRDefault="007C5F48" w:rsidP="00B325C9">
      <w:pPr>
        <w:rPr>
          <w:szCs w:val="24"/>
        </w:rPr>
      </w:pPr>
      <w:r w:rsidRPr="00AE2B4A">
        <w:rPr>
          <w:szCs w:val="24"/>
        </w:rPr>
        <w:t>Using a NOAEL of 32.5</w:t>
      </w:r>
      <w:r w:rsidR="00DB29E6" w:rsidRPr="00AE2B4A">
        <w:rPr>
          <w:szCs w:val="24"/>
        </w:rPr>
        <w:t> mg/kg</w:t>
      </w:r>
      <w:r w:rsidRPr="00AE2B4A">
        <w:rPr>
          <w:szCs w:val="24"/>
        </w:rPr>
        <w:t xml:space="preserve"> bw per day based on a chronic rat study, Health Canada (2008) calculated a </w:t>
      </w:r>
      <w:smartTag w:uri="urn:schemas-microsoft-com:office:smarttags" w:element="stockticker">
        <w:r w:rsidRPr="00AE2B4A">
          <w:rPr>
            <w:szCs w:val="24"/>
          </w:rPr>
          <w:t>TDI</w:t>
        </w:r>
      </w:smartTag>
      <w:r w:rsidRPr="00AE2B4A">
        <w:rPr>
          <w:szCs w:val="24"/>
        </w:rPr>
        <w:t xml:space="preserve"> of 0.0325</w:t>
      </w:r>
      <w:r w:rsidR="00DB29E6" w:rsidRPr="00AE2B4A">
        <w:rPr>
          <w:szCs w:val="24"/>
        </w:rPr>
        <w:t> mg/kg</w:t>
      </w:r>
      <w:r w:rsidRPr="00AE2B4A">
        <w:rPr>
          <w:szCs w:val="24"/>
        </w:rPr>
        <w:t xml:space="preserve"> bw per day, and a health-based target of 0.3</w:t>
      </w:r>
      <w:r w:rsidR="00DB29E6" w:rsidRPr="00AE2B4A">
        <w:rPr>
          <w:szCs w:val="24"/>
        </w:rPr>
        <w:t> mg/L</w:t>
      </w:r>
      <w:r w:rsidRPr="00AE2B4A">
        <w:rPr>
          <w:szCs w:val="24"/>
        </w:rPr>
        <w:t>.</w:t>
      </w:r>
    </w:p>
    <w:p w14:paraId="24E32E80" w14:textId="77777777" w:rsidR="007C5F48" w:rsidRPr="00AE2B4A" w:rsidRDefault="007C5F48" w:rsidP="00B325C9">
      <w:pPr>
        <w:rPr>
          <w:szCs w:val="24"/>
        </w:rPr>
      </w:pPr>
    </w:p>
    <w:p w14:paraId="24E32E81" w14:textId="77777777" w:rsidR="007C5F48" w:rsidRPr="00AE2B4A" w:rsidRDefault="007C5F48" w:rsidP="00B325C9">
      <w:r w:rsidRPr="00AE2B4A">
        <w:rPr>
          <w:szCs w:val="24"/>
        </w:rPr>
        <w:t>The reference dose or RfD (USEPA 2006/2009/2011) for trichloroacetic acid is 0.03</w:t>
      </w:r>
      <w:r w:rsidR="00DB29E6" w:rsidRPr="00AE2B4A">
        <w:rPr>
          <w:szCs w:val="24"/>
        </w:rPr>
        <w:t> mg/kg</w:t>
      </w:r>
      <w:r w:rsidRPr="00AE2B4A">
        <w:rPr>
          <w:szCs w:val="24"/>
        </w:rPr>
        <w:t>/d.</w:t>
      </w:r>
      <w:r w:rsidR="00817BC2" w:rsidRPr="00AE2B4A">
        <w:rPr>
          <w:szCs w:val="24"/>
        </w:rPr>
        <w:t xml:space="preserve"> </w:t>
      </w:r>
      <w:r w:rsidRPr="00AE2B4A">
        <w:rPr>
          <w:szCs w:val="24"/>
        </w:rPr>
        <w:t>The Drinking Water Equivalent Level</w:t>
      </w:r>
      <w:r w:rsidRPr="00AE2B4A">
        <w:t xml:space="preserve"> or DWEL (USEPA 2006/2009/2011) is 1</w:t>
      </w:r>
      <w:r w:rsidR="00DB29E6" w:rsidRPr="00AE2B4A">
        <w:t> mg/L</w:t>
      </w:r>
      <w:r w:rsidRPr="00AE2B4A">
        <w:t>.</w:t>
      </w:r>
    </w:p>
    <w:p w14:paraId="24E32E82" w14:textId="77777777" w:rsidR="007C5F48" w:rsidRPr="00AE2B4A" w:rsidRDefault="007C5F48" w:rsidP="00B325C9"/>
    <w:p w14:paraId="24E32E83" w14:textId="77777777" w:rsidR="007C5F48" w:rsidRPr="00AE2B4A" w:rsidRDefault="00A31C82" w:rsidP="0099026D">
      <w:pPr>
        <w:pStyle w:val="Heading3"/>
      </w:pPr>
      <w:r w:rsidRPr="00AE2B4A">
        <w:t xml:space="preserve">Derivation of </w:t>
      </w:r>
      <w:r w:rsidR="0099026D" w:rsidRPr="00AE2B4A">
        <w:t>Maximum Acceptable Value</w:t>
      </w:r>
    </w:p>
    <w:p w14:paraId="24E32E84" w14:textId="77777777" w:rsidR="007C5F48" w:rsidRPr="00AE2B4A" w:rsidRDefault="007C5F48" w:rsidP="00B325C9">
      <w:r w:rsidRPr="00AE2B4A">
        <w:t>Because the weight of evidence on the carcinogenicity of trichloroacetic acid is restricted to one species, a tolerable daily intake approach has been used for the derivation of the MAV for trichloroacetic acid in drinking-water.</w:t>
      </w:r>
      <w:r w:rsidR="00817BC2" w:rsidRPr="00AE2B4A">
        <w:t xml:space="preserve"> </w:t>
      </w:r>
      <w:r w:rsidRPr="00AE2B4A">
        <w:t xml:space="preserve">The no-observed-adverse-effect level used in the derivation is based on a study in which decreased body weight, increased liver serum enzyme activity and liver histopathology were seen in rats exposed to trichloroacetate in drinking-water for </w:t>
      </w:r>
      <w:r w:rsidR="00B403EB" w:rsidRPr="00AE2B4A">
        <w:t>two</w:t>
      </w:r>
      <w:r w:rsidRPr="00AE2B4A">
        <w:t xml:space="preserve"> years.</w:t>
      </w:r>
    </w:p>
    <w:p w14:paraId="24E32E85" w14:textId="77777777" w:rsidR="007C5F48" w:rsidRPr="00AE2B4A" w:rsidRDefault="007C5F48" w:rsidP="00B325C9"/>
    <w:p w14:paraId="24E32E86" w14:textId="77777777" w:rsidR="007C5F48" w:rsidRPr="00AE2B4A" w:rsidRDefault="007C5F48" w:rsidP="00B325C9">
      <w:r w:rsidRPr="00AE2B4A">
        <w:t>The MAV for trichloroacetic acid in drinking-water was derived as follows:</w:t>
      </w:r>
    </w:p>
    <w:p w14:paraId="24E32E87" w14:textId="77777777" w:rsidR="007C5F48" w:rsidRPr="00AE2B4A" w:rsidRDefault="007C5F48" w:rsidP="00B403EB">
      <w:pPr>
        <w:spacing w:before="60"/>
        <w:ind w:left="284" w:right="-284"/>
      </w:pPr>
      <w:r w:rsidRPr="00AE2B4A">
        <w:rPr>
          <w:u w:val="single"/>
        </w:rPr>
        <w:t>32.5</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0.223</w:t>
      </w:r>
      <w:r w:rsidR="00DB29E6" w:rsidRPr="00AE2B4A">
        <w:t> mg/L</w:t>
      </w:r>
      <w:r w:rsidR="00817BC2" w:rsidRPr="00AE2B4A">
        <w:t xml:space="preserve"> </w:t>
      </w:r>
      <w:r w:rsidRPr="00AE2B4A">
        <w:t>(rounded to 0.2</w:t>
      </w:r>
      <w:r w:rsidR="00DB29E6" w:rsidRPr="00AE2B4A">
        <w:t> mg/L</w:t>
      </w:r>
      <w:r w:rsidRPr="00AE2B4A">
        <w:t>)</w:t>
      </w:r>
    </w:p>
    <w:p w14:paraId="24E32E88" w14:textId="77777777" w:rsidR="007C5F48" w:rsidRPr="00AE2B4A" w:rsidRDefault="007C5F48" w:rsidP="00B403EB">
      <w:pPr>
        <w:tabs>
          <w:tab w:val="center" w:pos="2410"/>
        </w:tabs>
      </w:pPr>
      <w:r w:rsidRPr="00AE2B4A">
        <w:tab/>
        <w:t>2 L x 1000</w:t>
      </w:r>
    </w:p>
    <w:p w14:paraId="24E32E89" w14:textId="77777777" w:rsidR="007C5F48" w:rsidRPr="00AE2B4A" w:rsidRDefault="007C5F48" w:rsidP="00B403EB">
      <w:pPr>
        <w:spacing w:before="120"/>
      </w:pPr>
      <w:r w:rsidRPr="00AE2B4A">
        <w:t>where:</w:t>
      </w:r>
    </w:p>
    <w:p w14:paraId="24E32E8A" w14:textId="77777777" w:rsidR="007C5F48" w:rsidRPr="00AE2B4A" w:rsidRDefault="00B403EB" w:rsidP="00B403EB">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32.5</w:t>
      </w:r>
      <w:r w:rsidR="00DB29E6" w:rsidRPr="00AE2B4A">
        <w:t> mg/kg</w:t>
      </w:r>
      <w:r w:rsidR="007C5F48" w:rsidRPr="00AE2B4A">
        <w:t xml:space="preserve"> body weight per day from a </w:t>
      </w:r>
      <w:r w:rsidRPr="00AE2B4A">
        <w:t>two</w:t>
      </w:r>
      <w:r w:rsidR="007C5F48" w:rsidRPr="00AE2B4A">
        <w:t>-year study</w:t>
      </w:r>
    </w:p>
    <w:p w14:paraId="24E32E8B" w14:textId="77777777" w:rsidR="007C5F48" w:rsidRPr="00AE2B4A" w:rsidRDefault="00B403EB" w:rsidP="00B403EB">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E8C" w14:textId="77777777" w:rsidR="007C5F48" w:rsidRPr="00AE2B4A" w:rsidRDefault="00B403EB" w:rsidP="00B403EB">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2E8D" w14:textId="77777777" w:rsidR="007C5F48" w:rsidRPr="00AE2B4A" w:rsidRDefault="00B403EB" w:rsidP="00B403EB">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E8E" w14:textId="77777777" w:rsidR="007C5F48" w:rsidRPr="00AE2B4A" w:rsidRDefault="00B403EB" w:rsidP="00B403EB">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database deficiencies, including the absence of a multigeneration reproductive study, the lack of a developmental study in a second species, and the absence of full histopathological data in a second species).</w:t>
      </w:r>
    </w:p>
    <w:p w14:paraId="24E32E8F" w14:textId="77777777" w:rsidR="007C5F48" w:rsidRPr="00AE2B4A" w:rsidRDefault="007C5F48" w:rsidP="00B325C9"/>
    <w:p w14:paraId="24E32E90" w14:textId="77777777" w:rsidR="007C5F48" w:rsidRPr="00AE2B4A" w:rsidRDefault="007C5F48" w:rsidP="00B325C9">
      <w:r w:rsidRPr="00AE2B4A">
        <w:t>WHO (2004) emphasised that difficulties in meeting the guideline value must never be a reason for compromising adequate disinfection.</w:t>
      </w:r>
    </w:p>
    <w:p w14:paraId="24E32E91" w14:textId="77777777" w:rsidR="007C5F48" w:rsidRPr="00AE2B4A" w:rsidRDefault="007C5F48" w:rsidP="00B325C9"/>
    <w:p w14:paraId="24E32E92" w14:textId="77777777" w:rsidR="007C5F48" w:rsidRPr="00AE2B4A" w:rsidRDefault="007C5F48" w:rsidP="00B325C9">
      <w:r w:rsidRPr="00AE2B4A">
        <w:t xml:space="preserve">The DWSNZ 1995 and 2000 had a provisional </w:t>
      </w:r>
      <w:smartTag w:uri="urn:schemas-microsoft-com:office:smarttags" w:element="stockticker">
        <w:r w:rsidRPr="00AE2B4A">
          <w:t>MAV</w:t>
        </w:r>
      </w:smartTag>
      <w:r w:rsidRPr="00AE2B4A">
        <w:t xml:space="preserve"> for trichloroacetic acid of 0.1</w:t>
      </w:r>
      <w:r w:rsidR="00DB29E6" w:rsidRPr="00AE2B4A">
        <w:t> mg/L</w:t>
      </w:r>
      <w:r w:rsidRPr="00AE2B4A">
        <w:t>, derived as follows:</w:t>
      </w:r>
    </w:p>
    <w:p w14:paraId="24E32E93" w14:textId="77777777" w:rsidR="007C5F48" w:rsidRPr="00AE2B4A" w:rsidRDefault="007C5F48" w:rsidP="00B403EB">
      <w:pPr>
        <w:spacing w:before="60"/>
        <w:ind w:left="567"/>
      </w:pPr>
      <w:r w:rsidRPr="00AE2B4A">
        <w:rPr>
          <w:u w:val="single"/>
        </w:rPr>
        <w:t>178</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0.1</w:t>
      </w:r>
      <w:r w:rsidR="00DB29E6" w:rsidRPr="00AE2B4A">
        <w:t> mg/L</w:t>
      </w:r>
    </w:p>
    <w:p w14:paraId="24E32E94" w14:textId="77777777" w:rsidR="007C5F48" w:rsidRPr="00AE2B4A" w:rsidRDefault="007C5F48" w:rsidP="00B403EB">
      <w:pPr>
        <w:tabs>
          <w:tab w:val="center" w:pos="2552"/>
        </w:tabs>
      </w:pPr>
      <w:r w:rsidRPr="00AE2B4A">
        <w:tab/>
        <w:t>2 L x 10,000</w:t>
      </w:r>
    </w:p>
    <w:p w14:paraId="24E32E95" w14:textId="77777777" w:rsidR="007C5F48" w:rsidRPr="00AE2B4A" w:rsidRDefault="007C5F48" w:rsidP="00B403EB">
      <w:pPr>
        <w:spacing w:before="120"/>
      </w:pPr>
      <w:r w:rsidRPr="00AE2B4A">
        <w:t>where:</w:t>
      </w:r>
    </w:p>
    <w:p w14:paraId="24E32E96" w14:textId="77777777" w:rsidR="007C5F48" w:rsidRPr="00AE2B4A" w:rsidRDefault="00B403EB" w:rsidP="00B403EB">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178</w:t>
      </w:r>
      <w:r w:rsidR="00DB29E6" w:rsidRPr="00AE2B4A">
        <w:t> mg/kg</w:t>
      </w:r>
      <w:r w:rsidR="007C5F48" w:rsidRPr="00AE2B4A">
        <w:t xml:space="preserve"> body weight per day from a study in which increased liver weight was seen in mice exposed to trichloroacetic acid in drinking-water for 52 weeks</w:t>
      </w:r>
    </w:p>
    <w:p w14:paraId="24E32E97" w14:textId="77777777" w:rsidR="007C5F48" w:rsidRPr="00AE2B4A" w:rsidRDefault="00B403EB" w:rsidP="00B403EB">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E98" w14:textId="77777777" w:rsidR="007C5F48" w:rsidRPr="00AE2B4A" w:rsidRDefault="00B403EB" w:rsidP="00B403EB">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2E99" w14:textId="77777777" w:rsidR="007C5F48" w:rsidRPr="00AE2B4A" w:rsidRDefault="00B403EB" w:rsidP="00B403EB">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E9A" w14:textId="77777777" w:rsidR="007C5F48" w:rsidRPr="00AE2B4A" w:rsidRDefault="00B403EB" w:rsidP="00B403EB">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10,000 (100 for intra- and interspecies variation and 100 for use of a slightly less than lifetime study, use of a LOAEL instead of a NOAEL, and possible carcinogenicity.</w:t>
      </w:r>
    </w:p>
    <w:p w14:paraId="24E32E9B" w14:textId="77777777" w:rsidR="007C5F48" w:rsidRPr="00AE2B4A" w:rsidRDefault="00A31C82" w:rsidP="00B403EB">
      <w:pPr>
        <w:pStyle w:val="Heading3"/>
        <w:spacing w:before="600"/>
      </w:pPr>
      <w:r w:rsidRPr="00AE2B4A">
        <w:t>References</w:t>
      </w:r>
    </w:p>
    <w:p w14:paraId="24E32E9C" w14:textId="77777777" w:rsidR="007C5F48" w:rsidRPr="00AE2B4A" w:rsidRDefault="00373708" w:rsidP="00B403EB">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E9D" w14:textId="77777777" w:rsidR="007C5F48" w:rsidRPr="00AE2B4A" w:rsidRDefault="008E4C7A" w:rsidP="00B403EB">
      <w:pPr>
        <w:pStyle w:val="References"/>
      </w:pPr>
      <w:r w:rsidRPr="00AE2B4A">
        <w:rPr>
          <w:szCs w:val="24"/>
        </w:rPr>
        <w:t xml:space="preserve">DWI. 2011a.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No. WT1236</w:t>
      </w:r>
      <w:r w:rsidR="007C5F48" w:rsidRPr="00AE2B4A">
        <w:rPr>
          <w:szCs w:val="24"/>
        </w:rPr>
        <w:t>.</w:t>
      </w:r>
      <w:r w:rsidR="00817BC2" w:rsidRPr="00AE2B4A">
        <w:rPr>
          <w:szCs w:val="24"/>
        </w:rPr>
        <w:t xml:space="preserve"> </w:t>
      </w:r>
      <w:r w:rsidR="007C5F48" w:rsidRPr="00AE2B4A">
        <w:t>111</w:t>
      </w:r>
      <w:r w:rsidR="007C5F48" w:rsidRPr="00AE2B4A">
        <w:rPr>
          <w:szCs w:val="24"/>
        </w:rPr>
        <w:t xml:space="preserve"> pp.</w:t>
      </w:r>
      <w:r w:rsidR="00817BC2" w:rsidRPr="00AE2B4A">
        <w:rPr>
          <w:szCs w:val="24"/>
        </w:rPr>
        <w:t xml:space="preserve"> </w:t>
      </w:r>
      <w:hyperlink r:id="rId2503" w:history="1">
        <w:r w:rsidRPr="00AE2B4A">
          <w:rPr>
            <w:rStyle w:val="Hyperlink"/>
          </w:rPr>
          <w:t>http://dwi.defra.gov.uk/research/completed-research/reports/DWI70_2_242.pdf</w:t>
        </w:r>
      </w:hyperlink>
      <w:r w:rsidR="00B403EB" w:rsidRPr="00AE2B4A">
        <w:rPr>
          <w:rStyle w:val="Hyperlink"/>
        </w:rPr>
        <w:t>.</w:t>
      </w:r>
    </w:p>
    <w:p w14:paraId="24E32E9E" w14:textId="77777777" w:rsidR="007C5F48" w:rsidRPr="00AE2B4A" w:rsidRDefault="008E4C7A" w:rsidP="00B403EB">
      <w:pPr>
        <w:pStyle w:val="References"/>
      </w:pPr>
      <w:r w:rsidRPr="00AE2B4A">
        <w:rPr>
          <w:szCs w:val="24"/>
        </w:rPr>
        <w:t xml:space="preserve">DWI. 2011b. </w:t>
      </w:r>
      <w:r w:rsidRPr="00AE2B4A">
        <w:rPr>
          <w:i/>
          <w:szCs w:val="24"/>
        </w:rPr>
        <w:t>Evaluation of Haloacetic Acid Concentrations in Treated Drinking Water</w:t>
      </w:r>
      <w:r w:rsidR="007C5F48" w:rsidRPr="00AE2B4A">
        <w:rPr>
          <w:szCs w:val="24"/>
        </w:rPr>
        <w:t>.</w:t>
      </w:r>
      <w:r w:rsidR="00817BC2" w:rsidRPr="00AE2B4A">
        <w:rPr>
          <w:szCs w:val="24"/>
        </w:rPr>
        <w:t xml:space="preserve"> </w:t>
      </w:r>
      <w:r w:rsidR="007C5F48" w:rsidRPr="00AE2B4A">
        <w:rPr>
          <w:szCs w:val="24"/>
        </w:rPr>
        <w:t xml:space="preserve">Report </w:t>
      </w:r>
      <w:r w:rsidR="007C5F48" w:rsidRPr="00AE2B4A">
        <w:t xml:space="preserve">No. </w:t>
      </w:r>
      <w:r w:rsidR="007C5F48" w:rsidRPr="00AE2B4A">
        <w:rPr>
          <w:szCs w:val="24"/>
        </w:rPr>
        <w:t>UC8493.</w:t>
      </w:r>
      <w:r w:rsidR="00817BC2" w:rsidRPr="00AE2B4A">
        <w:rPr>
          <w:szCs w:val="24"/>
        </w:rPr>
        <w:t xml:space="preserve"> </w:t>
      </w:r>
      <w:r w:rsidR="007C5F48" w:rsidRPr="00AE2B4A">
        <w:rPr>
          <w:szCs w:val="24"/>
        </w:rPr>
        <w:t>86 pp.</w:t>
      </w:r>
      <w:r w:rsidR="00817BC2" w:rsidRPr="00AE2B4A">
        <w:rPr>
          <w:szCs w:val="24"/>
        </w:rPr>
        <w:t xml:space="preserve"> </w:t>
      </w:r>
      <w:hyperlink r:id="rId2504" w:history="1">
        <w:r w:rsidRPr="00AE2B4A">
          <w:rPr>
            <w:rStyle w:val="Hyperlink"/>
          </w:rPr>
          <w:t>http://dwi.defra.gov.uk/research/completed-research/reports/DWI70_2_253.pdf</w:t>
        </w:r>
      </w:hyperlink>
      <w:r w:rsidR="00B403EB" w:rsidRPr="00AE2B4A">
        <w:rPr>
          <w:rStyle w:val="Hyperlink"/>
        </w:rPr>
        <w:t>.</w:t>
      </w:r>
    </w:p>
    <w:p w14:paraId="24E32E9F" w14:textId="77777777" w:rsidR="007C5F48" w:rsidRPr="00AE2B4A" w:rsidRDefault="00126CC3" w:rsidP="00B403EB">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EA0" w14:textId="77777777" w:rsidR="007C5F48" w:rsidRPr="00AE2B4A" w:rsidRDefault="00126CC3" w:rsidP="00B403EB">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505" w:history="1">
        <w:r w:rsidR="00A26AC9" w:rsidRPr="00AE2B4A">
          <w:rPr>
            <w:rStyle w:val="Hyperlink"/>
          </w:rPr>
          <w:t>http://www.ewg.org/tap-water/chemical-contaminants</w:t>
        </w:r>
      </w:hyperlink>
      <w:r w:rsidR="00B403EB" w:rsidRPr="00AE2B4A">
        <w:rPr>
          <w:rStyle w:val="Hyperlink"/>
        </w:rPr>
        <w:t>.</w:t>
      </w:r>
    </w:p>
    <w:p w14:paraId="24E32EA1" w14:textId="77777777" w:rsidR="007C5F48" w:rsidRPr="00AE2B4A" w:rsidRDefault="009D1B29" w:rsidP="00B403EB">
      <w:pPr>
        <w:pStyle w:val="References"/>
      </w:pPr>
      <w:r w:rsidRPr="00AE2B4A">
        <w:t xml:space="preserve">Health Canada. 2008.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Haloacetic Acids</w:t>
      </w:r>
      <w:r w:rsidR="007C5F48" w:rsidRPr="00AE2B4A">
        <w:t>.</w:t>
      </w:r>
      <w:r w:rsidR="00817BC2" w:rsidRPr="00AE2B4A">
        <w:t xml:space="preserve"> </w:t>
      </w:r>
      <w:r w:rsidR="00060626" w:rsidRPr="00AE2B4A">
        <w:t>Ottawa, Ontario: Water, Air and Climate Change Bureau, Healthy Environments and Consumer Safety Branch, Health Canada.</w:t>
      </w:r>
      <w:r w:rsidR="00817BC2" w:rsidRPr="00AE2B4A">
        <w:t xml:space="preserve"> </w:t>
      </w:r>
      <w:r w:rsidR="007C5F48" w:rsidRPr="00AE2B4A">
        <w:t>89</w:t>
      </w:r>
      <w:r w:rsidR="00B403EB" w:rsidRPr="00AE2B4A">
        <w:t> </w:t>
      </w:r>
      <w:r w:rsidR="007C5F48" w:rsidRPr="00AE2B4A">
        <w:t>pp.</w:t>
      </w:r>
      <w:r w:rsidR="00817BC2" w:rsidRPr="00AE2B4A">
        <w:t xml:space="preserve"> </w:t>
      </w:r>
      <w:r w:rsidRPr="00AE2B4A">
        <w:rPr>
          <w:rStyle w:val="Hyperlink"/>
        </w:rPr>
        <w:t>dsp-psd.pwgsc.gc.ca/collection_2009/sc-hc/H128-1-08-548E.pdf</w:t>
      </w:r>
      <w:r w:rsidR="00817BC2" w:rsidRPr="00AE2B4A">
        <w:t xml:space="preserve"> </w:t>
      </w:r>
      <w:r w:rsidR="007C5F48" w:rsidRPr="00AE2B4A">
        <w:t>and</w:t>
      </w:r>
      <w:r w:rsidR="00817BC2" w:rsidRPr="00AE2B4A">
        <w:t xml:space="preserve"> </w:t>
      </w:r>
      <w:hyperlink r:id="rId2506" w:history="1">
        <w:r w:rsidR="006D747A" w:rsidRPr="00AE2B4A">
          <w:rPr>
            <w:rStyle w:val="Hyperlink"/>
          </w:rPr>
          <w:t>http://www.hc-sc.gc.ca/ewh-semt/water-eau/index-eng.php</w:t>
        </w:r>
      </w:hyperlink>
      <w:r w:rsidR="00B403EB" w:rsidRPr="00AE2B4A">
        <w:rPr>
          <w:rStyle w:val="Hyperlink"/>
        </w:rPr>
        <w:t>.</w:t>
      </w:r>
    </w:p>
    <w:p w14:paraId="24E32EA2" w14:textId="77777777" w:rsidR="007C5F48" w:rsidRPr="00AE2B4A" w:rsidRDefault="00901AE6" w:rsidP="00B403EB">
      <w:pPr>
        <w:pStyle w:val="References"/>
      </w:pPr>
      <w:r w:rsidRPr="00AE2B4A">
        <w:t xml:space="preserve">IARC. 1991. </w:t>
      </w:r>
      <w:r w:rsidR="007A19FD" w:rsidRPr="00AE2B4A">
        <w:t xml:space="preserve">Chlorinated drinking-water; chlorination by-products; some other halogenated compounds; cobalt and cobalt compounds. </w:t>
      </w:r>
      <w:r w:rsidR="00B403EB" w:rsidRPr="00AE2B4A">
        <w:rPr>
          <w:i/>
        </w:rPr>
        <w:t>IARC Monographs on the Evaluation of Carcinogenic Risks to Humans</w:t>
      </w:r>
      <w:r w:rsidR="00B403EB" w:rsidRPr="00AE2B4A">
        <w:t xml:space="preserve"> 52. </w:t>
      </w:r>
      <w:r w:rsidR="007C5F48" w:rsidRPr="00AE2B4A">
        <w:t xml:space="preserve">Available at: </w:t>
      </w:r>
      <w:hyperlink r:id="rId2507" w:history="1">
        <w:r w:rsidR="006D747A" w:rsidRPr="00AE2B4A">
          <w:rPr>
            <w:rStyle w:val="Hyperlink"/>
          </w:rPr>
          <w:t>http://monographs.iarc.fr/</w:t>
        </w:r>
        <w:r w:rsidR="00624BC9" w:rsidRPr="00AE2B4A">
          <w:rPr>
            <w:rStyle w:val="Hyperlink"/>
          </w:rPr>
          <w:t>ENG/Monographs/allmonos60.php</w:t>
        </w:r>
      </w:hyperlink>
      <w:r w:rsidR="00B403EB" w:rsidRPr="00AE2B4A">
        <w:rPr>
          <w:rStyle w:val="Hyperlink"/>
        </w:rPr>
        <w:t>.</w:t>
      </w:r>
    </w:p>
    <w:p w14:paraId="24E32EA3" w14:textId="77777777" w:rsidR="007C5F48" w:rsidRPr="00AE2B4A" w:rsidRDefault="00A610B2" w:rsidP="00B403EB">
      <w:pPr>
        <w:pStyle w:val="References"/>
      </w:pPr>
      <w:r w:rsidRPr="00AE2B4A">
        <w:t xml:space="preserve">IARC. 2004. </w:t>
      </w:r>
      <w:r w:rsidR="00B403EB" w:rsidRPr="00AE2B4A">
        <w:t xml:space="preserve">Some drinking-water disinfectants and contaminants, including arsenic. </w:t>
      </w:r>
      <w:r w:rsidR="00732105" w:rsidRPr="00AE2B4A">
        <w:rPr>
          <w:i/>
        </w:rPr>
        <w:t>IARC Monographs on the Evaluation of Carcinogenic Risks to Humans</w:t>
      </w:r>
      <w:r w:rsidR="007C5F48" w:rsidRPr="00AE2B4A">
        <w:t xml:space="preserve"> 84.</w:t>
      </w:r>
      <w:r w:rsidR="00817BC2" w:rsidRPr="00AE2B4A">
        <w:t xml:space="preserve"> </w:t>
      </w:r>
      <w:r w:rsidR="007C5F48" w:rsidRPr="00AE2B4A">
        <w:t xml:space="preserve">Available at: </w:t>
      </w:r>
      <w:hyperlink r:id="rId2508" w:history="1">
        <w:r w:rsidRPr="00AE2B4A">
          <w:rPr>
            <w:rStyle w:val="Hyperlink"/>
          </w:rPr>
          <w:t>http://monographs.iarc.fr/ENG/Monographs/vol84/index.php</w:t>
        </w:r>
      </w:hyperlink>
      <w:r w:rsidR="00B403EB" w:rsidRPr="00AE2B4A">
        <w:rPr>
          <w:rStyle w:val="Hyperlink"/>
        </w:rPr>
        <w:t>.</w:t>
      </w:r>
    </w:p>
    <w:p w14:paraId="24E32EA4" w14:textId="77777777" w:rsidR="007C5F48" w:rsidRPr="00AE2B4A" w:rsidRDefault="00B22CD9" w:rsidP="00B403EB">
      <w:pPr>
        <w:pStyle w:val="References"/>
      </w:pPr>
      <w:r w:rsidRPr="00AE2B4A">
        <w:t xml:space="preserve">IARC. 2013. </w:t>
      </w:r>
      <w:r w:rsidR="00732105" w:rsidRPr="00AE2B4A">
        <w:rPr>
          <w:i/>
        </w:rPr>
        <w:t>IARC Monographs on the Evaluation of Carcinogenic Risks to Humans</w:t>
      </w:r>
      <w:r w:rsidR="00817BC2" w:rsidRPr="00AE2B4A">
        <w:t xml:space="preserve"> </w:t>
      </w:r>
      <w:r w:rsidR="007C5F48" w:rsidRPr="00AE2B4A">
        <w:t>106.</w:t>
      </w:r>
      <w:r w:rsidR="00817BC2" w:rsidRPr="00AE2B4A">
        <w:t xml:space="preserve"> </w:t>
      </w:r>
      <w:hyperlink r:id="rId2509" w:history="1">
        <w:r w:rsidR="006D747A" w:rsidRPr="00AE2B4A">
          <w:rPr>
            <w:rStyle w:val="Hyperlink"/>
          </w:rPr>
          <w:t>http://monographs.iarc.fr/</w:t>
        </w:r>
      </w:hyperlink>
      <w:r w:rsidR="00B403EB" w:rsidRPr="00AE2B4A">
        <w:rPr>
          <w:rStyle w:val="Hyperlink"/>
        </w:rPr>
        <w:t>.</w:t>
      </w:r>
    </w:p>
    <w:p w14:paraId="24E32EA5" w14:textId="77777777" w:rsidR="007C5F48" w:rsidRPr="00AE2B4A" w:rsidRDefault="002B6151" w:rsidP="00B403EB">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510" w:history="1">
        <w:r w:rsidR="003B06C9" w:rsidRPr="00AE2B4A">
          <w:rPr>
            <w:rStyle w:val="Hyperlink"/>
          </w:rPr>
          <w:t>http://www.inchem.org/</w:t>
        </w:r>
        <w:r w:rsidRPr="00AE2B4A">
          <w:rPr>
            <w:rStyle w:val="Hyperlink"/>
          </w:rPr>
          <w:t>documents/ehc/ehc/ehc216.htm</w:t>
        </w:r>
      </w:hyperlink>
      <w:r w:rsidR="00B403EB" w:rsidRPr="00AE2B4A">
        <w:rPr>
          <w:rStyle w:val="Hyperlink"/>
        </w:rPr>
        <w:t>.</w:t>
      </w:r>
    </w:p>
    <w:p w14:paraId="24E32EA6" w14:textId="77777777" w:rsidR="007C5F48" w:rsidRPr="00AE2B4A" w:rsidRDefault="00126CC3" w:rsidP="00B403EB">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511" w:history="1">
        <w:r w:rsidR="00A26AC9" w:rsidRPr="00AE2B4A">
          <w:rPr>
            <w:rStyle w:val="Hyperlink"/>
          </w:rPr>
          <w:t>http://www.nhmrc.gov.au/guidelines/publications/eh52</w:t>
        </w:r>
      </w:hyperlink>
      <w:r w:rsidR="00B403EB" w:rsidRPr="00AE2B4A">
        <w:rPr>
          <w:rStyle w:val="Hyperlink"/>
        </w:rPr>
        <w:t>.</w:t>
      </w:r>
    </w:p>
    <w:p w14:paraId="24E32EA7" w14:textId="77777777" w:rsidR="007C5F48" w:rsidRPr="00AE2B4A" w:rsidRDefault="00482D6C" w:rsidP="00B403EB">
      <w:pPr>
        <w:pStyle w:val="References"/>
      </w:pPr>
      <w:r w:rsidRPr="00AE2B4A">
        <w:t>NPIC. 1994.</w:t>
      </w:r>
      <w:r w:rsidR="00817BC2" w:rsidRPr="00AE2B4A">
        <w:t xml:space="preserve"> </w:t>
      </w:r>
      <w:r w:rsidR="00295D42" w:rsidRPr="00AE2B4A">
        <w:rPr>
          <w:i/>
        </w:rPr>
        <w:t>OSU Extension Pesticide Properties Database</w:t>
      </w:r>
      <w:r w:rsidR="007C5F48" w:rsidRPr="00AE2B4A">
        <w:t>.</w:t>
      </w:r>
      <w:r w:rsidR="00817BC2" w:rsidRPr="00AE2B4A">
        <w:t xml:space="preserve"> </w:t>
      </w:r>
      <w:r w:rsidR="007C5F48" w:rsidRPr="00AE2B4A">
        <w:t>National Pesticide Information Center.</w:t>
      </w:r>
      <w:r w:rsidR="00817BC2" w:rsidRPr="00AE2B4A">
        <w:t xml:space="preserve"> </w:t>
      </w:r>
      <w:hyperlink r:id="rId2512" w:history="1">
        <w:r w:rsidR="00295D42" w:rsidRPr="00AE2B4A">
          <w:rPr>
            <w:rStyle w:val="Hyperlink"/>
          </w:rPr>
          <w:t>http://npic.orst.edu/ingred/ppdmove.htm</w:t>
        </w:r>
      </w:hyperlink>
      <w:r w:rsidR="00B403EB" w:rsidRPr="00AE2B4A">
        <w:rPr>
          <w:rStyle w:val="Hyperlink"/>
        </w:rPr>
        <w:t>.</w:t>
      </w:r>
    </w:p>
    <w:p w14:paraId="24E32EA8" w14:textId="77777777" w:rsidR="007C5F48" w:rsidRPr="00AE2B4A" w:rsidRDefault="007C5F48" w:rsidP="00B403EB">
      <w:pPr>
        <w:pStyle w:val="References"/>
      </w:pPr>
      <w:r w:rsidRPr="00AE2B4A">
        <w:t>OECD</w:t>
      </w:r>
      <w:r w:rsidR="00B403EB" w:rsidRPr="00AE2B4A">
        <w:t>.</w:t>
      </w:r>
      <w:r w:rsidRPr="00AE2B4A">
        <w:t xml:space="preserve"> 2000.</w:t>
      </w:r>
      <w:r w:rsidR="00817BC2" w:rsidRPr="00AE2B4A">
        <w:t xml:space="preserve"> </w:t>
      </w:r>
      <w:r w:rsidR="00B403EB" w:rsidRPr="00AE2B4A">
        <w:t xml:space="preserve">Trichloroacetic acid. </w:t>
      </w:r>
      <w:r w:rsidR="00543BF3" w:rsidRPr="00AE2B4A">
        <w:rPr>
          <w:i/>
        </w:rPr>
        <w:t>SIDS Initial Assessment Report</w:t>
      </w:r>
      <w:r w:rsidRPr="00AE2B4A">
        <w:t>: 48 pp.</w:t>
      </w:r>
      <w:r w:rsidR="00817BC2" w:rsidRPr="00AE2B4A">
        <w:t xml:space="preserve"> </w:t>
      </w:r>
      <w:r w:rsidRPr="00AE2B4A">
        <w:t xml:space="preserve">See: </w:t>
      </w:r>
      <w:hyperlink r:id="rId2513" w:history="1">
        <w:r w:rsidR="003B06C9" w:rsidRPr="00AE2B4A">
          <w:rPr>
            <w:rStyle w:val="Hyperlink"/>
          </w:rPr>
          <w:t>http://www.inchem.org/</w:t>
        </w:r>
        <w:r w:rsidRPr="00AE2B4A">
          <w:rPr>
            <w:rStyle w:val="Hyperlink"/>
          </w:rPr>
          <w:t>documents/sids/sids/76039.pdf</w:t>
        </w:r>
      </w:hyperlink>
      <w:r w:rsidRPr="00AE2B4A">
        <w:t xml:space="preserve"> or </w:t>
      </w:r>
      <w:hyperlink r:id="rId2514" w:history="1">
        <w:r w:rsidR="003B06C9" w:rsidRPr="00AE2B4A">
          <w:rPr>
            <w:rStyle w:val="Hyperlink"/>
          </w:rPr>
          <w:t>http://www.inchem.org/</w:t>
        </w:r>
        <w:r w:rsidR="00733F30" w:rsidRPr="00AE2B4A">
          <w:rPr>
            <w:rStyle w:val="Hyperlink"/>
          </w:rPr>
          <w:t>pages/sids.html</w:t>
        </w:r>
      </w:hyperlink>
      <w:r w:rsidR="00B403EB" w:rsidRPr="00AE2B4A">
        <w:rPr>
          <w:rStyle w:val="Hyperlink"/>
        </w:rPr>
        <w:t>.</w:t>
      </w:r>
    </w:p>
    <w:p w14:paraId="24E32EA9" w14:textId="77777777" w:rsidR="007C5F48" w:rsidRPr="00AE2B4A" w:rsidRDefault="007C5F48" w:rsidP="00B403EB">
      <w:pPr>
        <w:pStyle w:val="References"/>
      </w:pPr>
      <w:r w:rsidRPr="00AE2B4A">
        <w:t>Stockham P</w:t>
      </w:r>
      <w:r w:rsidR="00B403EB" w:rsidRPr="00AE2B4A">
        <w:t>,</w:t>
      </w:r>
      <w:r w:rsidRPr="00AE2B4A">
        <w:t xml:space="preserve"> Morran </w:t>
      </w:r>
      <w:r w:rsidR="00B403EB" w:rsidRPr="00AE2B4A">
        <w:t xml:space="preserve">J. </w:t>
      </w:r>
      <w:r w:rsidRPr="00AE2B4A">
        <w:t>2000.</w:t>
      </w:r>
      <w:r w:rsidR="00817BC2" w:rsidRPr="00AE2B4A">
        <w:t xml:space="preserve"> </w:t>
      </w:r>
      <w:r w:rsidRPr="00AE2B4A">
        <w:t>Disinfection by-products from a poly(diallyldimethylammonium chloride) based polyelectrolyte used in water treatment.</w:t>
      </w:r>
      <w:r w:rsidR="00817BC2" w:rsidRPr="00AE2B4A">
        <w:t xml:space="preserve"> </w:t>
      </w:r>
      <w:r w:rsidRPr="00AE2B4A">
        <w:rPr>
          <w:i/>
        </w:rPr>
        <w:t>CRC for Water Quality and Treatment</w:t>
      </w:r>
      <w:r w:rsidRPr="00AE2B4A">
        <w:t>.</w:t>
      </w:r>
      <w:r w:rsidR="00817BC2" w:rsidRPr="00AE2B4A">
        <w:t xml:space="preserve"> </w:t>
      </w:r>
      <w:r w:rsidRPr="00AE2B4A">
        <w:t>Research Report 4.</w:t>
      </w:r>
      <w:r w:rsidR="00817BC2" w:rsidRPr="00AE2B4A">
        <w:t xml:space="preserve"> </w:t>
      </w:r>
      <w:r w:rsidR="00B403EB" w:rsidRPr="00AE2B4A">
        <w:t>A</w:t>
      </w:r>
      <w:r w:rsidRPr="00AE2B4A">
        <w:t xml:space="preserve">vailable at: </w:t>
      </w:r>
      <w:hyperlink r:id="rId2515" w:history="1">
        <w:r w:rsidR="006F3B41" w:rsidRPr="00AE2B4A">
          <w:rPr>
            <w:rStyle w:val="Hyperlink"/>
          </w:rPr>
          <w:t>http://www.waterquality.crc.org.au/programs/program2d.htm</w:t>
        </w:r>
      </w:hyperlink>
      <w:r w:rsidR="00B403EB" w:rsidRPr="00AE2B4A">
        <w:rPr>
          <w:rStyle w:val="Hyperlink"/>
        </w:rPr>
        <w:t>.</w:t>
      </w:r>
    </w:p>
    <w:p w14:paraId="24E32EAA" w14:textId="77777777" w:rsidR="007C5F48" w:rsidRPr="00AE2B4A" w:rsidRDefault="002A708E" w:rsidP="00B403EB">
      <w:pPr>
        <w:pStyle w:val="References"/>
      </w:pPr>
      <w:r w:rsidRPr="00AE2B4A">
        <w:t xml:space="preserve">USEPA. 1990. </w:t>
      </w:r>
      <w:r w:rsidR="007513EA" w:rsidRPr="00AE2B4A">
        <w:rPr>
          <w:i/>
        </w:rPr>
        <w:t>Methods for the Determination of Organic Compounds in Drinking Water</w:t>
      </w:r>
      <w:r w:rsidR="007C5F48" w:rsidRPr="00AE2B4A">
        <w:t>, Supplement 2, Report No EPA/600/R-92129.</w:t>
      </w:r>
      <w:r w:rsidR="00817BC2" w:rsidRPr="00AE2B4A">
        <w:t xml:space="preserve"> </w:t>
      </w:r>
      <w:r w:rsidR="007C5F48" w:rsidRPr="00AE2B4A">
        <w:t xml:space="preserve">USEPA Methods can be accessed at </w:t>
      </w:r>
      <w:hyperlink r:id="rId2516" w:history="1">
        <w:r w:rsidR="007513EA" w:rsidRPr="00AE2B4A">
          <w:rPr>
            <w:rStyle w:val="Hyperlink"/>
          </w:rPr>
          <w:t>http://water.epa.gov/scitech/drinkingwater/labcert/methods_index.cfm</w:t>
        </w:r>
      </w:hyperlink>
      <w:r w:rsidR="00B403EB" w:rsidRPr="00AE2B4A">
        <w:rPr>
          <w:rStyle w:val="Hyperlink"/>
        </w:rPr>
        <w:t>.</w:t>
      </w:r>
    </w:p>
    <w:p w14:paraId="24E32EAB" w14:textId="77777777" w:rsidR="007C5F48" w:rsidRPr="00AE2B4A" w:rsidRDefault="007C5F48" w:rsidP="00B403EB">
      <w:pPr>
        <w:pStyle w:val="References"/>
      </w:pPr>
      <w:r w:rsidRPr="00AE2B4A">
        <w:t>USEPA Method 552</w:t>
      </w:r>
      <w:r w:rsidR="00B403EB" w:rsidRPr="00AE2B4A">
        <w:t>.</w:t>
      </w:r>
      <w:r w:rsidRPr="00AE2B4A">
        <w:t xml:space="preserve"> 1990.</w:t>
      </w:r>
      <w:r w:rsidR="00817BC2" w:rsidRPr="00AE2B4A">
        <w:t xml:space="preserve"> </w:t>
      </w:r>
      <w:r w:rsidRPr="00AE2B4A">
        <w:rPr>
          <w:i/>
        </w:rPr>
        <w:t xml:space="preserve">Determination </w:t>
      </w:r>
      <w:r w:rsidR="00B403EB" w:rsidRPr="00AE2B4A">
        <w:rPr>
          <w:i/>
        </w:rPr>
        <w:t>of Haloacetic Acids in Drinking Water by Liquid–Liquid Extraction, Derivatisation, and Gas Chromatography with Electron Capture Detection</w:t>
      </w:r>
      <w:r w:rsidRPr="00AE2B4A">
        <w:t>.</w:t>
      </w:r>
      <w:r w:rsidR="00817BC2" w:rsidRPr="00AE2B4A">
        <w:t xml:space="preserve"> </w:t>
      </w:r>
      <w:r w:rsidR="0088333C" w:rsidRPr="00AE2B4A">
        <w:t>Cincinnati, Ohio: United States Environmental Protection Agency, Environmental Monitoring and Support Laboratory (EMSL).</w:t>
      </w:r>
    </w:p>
    <w:p w14:paraId="24E32EAC" w14:textId="77777777" w:rsidR="007C5F48" w:rsidRPr="00AE2B4A" w:rsidRDefault="007C5F48" w:rsidP="00B403EB">
      <w:pPr>
        <w:pStyle w:val="References"/>
      </w:pPr>
      <w:r w:rsidRPr="00AE2B4A">
        <w:t>USEPA 552.3</w:t>
      </w:r>
      <w:r w:rsidR="00B403EB" w:rsidRPr="00AE2B4A">
        <w:t>.</w:t>
      </w:r>
      <w:r w:rsidRPr="00AE2B4A">
        <w:t xml:space="preserve"> </w:t>
      </w:r>
      <w:r w:rsidRPr="00AE2B4A">
        <w:rPr>
          <w:i/>
        </w:rPr>
        <w:t xml:space="preserve">Determination of Haloacetic Acids and Dalapon in Drinking Water by </w:t>
      </w:r>
      <w:r w:rsidR="00901AE6" w:rsidRPr="00AE2B4A">
        <w:rPr>
          <w:i/>
        </w:rPr>
        <w:t>Liquid–Liquid</w:t>
      </w:r>
      <w:r w:rsidRPr="00AE2B4A">
        <w:rPr>
          <w:i/>
        </w:rPr>
        <w:t xml:space="preserve"> Microextraction, Derivatization, and Gas Chromatography with Electron Capture Detection</w:t>
      </w:r>
      <w:r w:rsidRPr="00AE2B4A">
        <w:t>, Revision 1.0 (EPA 815-B-03-002), available from EPA</w:t>
      </w:r>
      <w:r w:rsidR="00817BC2" w:rsidRPr="00AE2B4A">
        <w:t>’</w:t>
      </w:r>
      <w:r w:rsidRPr="00AE2B4A">
        <w:t xml:space="preserve">s website at </w:t>
      </w:r>
      <w:hyperlink r:id="rId2517" w:history="1">
        <w:r w:rsidR="007513EA" w:rsidRPr="00AE2B4A">
          <w:rPr>
            <w:rStyle w:val="Hyperlink"/>
          </w:rPr>
          <w:t>http://water.epa.gov/scitech/drinkingwater/labcert/methods_index.cfm</w:t>
        </w:r>
      </w:hyperlink>
      <w:r w:rsidR="00B403EB" w:rsidRPr="00AE2B4A">
        <w:rPr>
          <w:rStyle w:val="Hyperlink"/>
        </w:rPr>
        <w:t>.</w:t>
      </w:r>
    </w:p>
    <w:p w14:paraId="24E32EAD" w14:textId="77777777" w:rsidR="007C5F48" w:rsidRPr="00AE2B4A" w:rsidRDefault="00624BC9" w:rsidP="00B403EB">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518" w:history="1">
        <w:r w:rsidR="00A26AC9" w:rsidRPr="00AE2B4A">
          <w:rPr>
            <w:rStyle w:val="Hyperlink"/>
          </w:rPr>
          <w:t>http://water.epa.gov/action/advisories/health_index.cfm</w:t>
        </w:r>
      </w:hyperlink>
      <w:r w:rsidR="00B403EB" w:rsidRPr="00AE2B4A">
        <w:rPr>
          <w:rStyle w:val="Hyperlink"/>
        </w:rPr>
        <w:t>.</w:t>
      </w:r>
    </w:p>
    <w:p w14:paraId="24E32EAE" w14:textId="77777777" w:rsidR="007C5F48" w:rsidRPr="00AE2B4A" w:rsidRDefault="008248D4" w:rsidP="00B403EB">
      <w:pPr>
        <w:pStyle w:val="References"/>
      </w:pPr>
      <w:r w:rsidRPr="00AE2B4A">
        <w:t xml:space="preserve">USEPA. 2007. </w:t>
      </w:r>
      <w:r w:rsidR="007C5F48" w:rsidRPr="00AE2B4A">
        <w:rPr>
          <w:i/>
        </w:rPr>
        <w:t xml:space="preserve">The Stage 2 Disinfectants and Disinfection </w:t>
      </w:r>
      <w:r w:rsidR="00D61E5A">
        <w:rPr>
          <w:i/>
        </w:rPr>
        <w:t>By-pro</w:t>
      </w:r>
      <w:r w:rsidR="007C5F48" w:rsidRPr="00AE2B4A">
        <w:rPr>
          <w:i/>
        </w:rPr>
        <w:t>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2519" w:history="1">
        <w:r w:rsidR="007C5F48" w:rsidRPr="00AE2B4A">
          <w:rPr>
            <w:rStyle w:val="Hyperlink"/>
          </w:rPr>
          <w:t>http://water.epa.gov/lawsregs/rulesregs/sdwa/stage2/compliance.cfm</w:t>
        </w:r>
      </w:hyperlink>
      <w:r w:rsidR="00B403EB" w:rsidRPr="00AE2B4A">
        <w:rPr>
          <w:rStyle w:val="Hyperlink"/>
        </w:rPr>
        <w:t>.</w:t>
      </w:r>
    </w:p>
    <w:p w14:paraId="24E32EAF" w14:textId="77777777" w:rsidR="007C5F48" w:rsidRPr="00AE2B4A" w:rsidRDefault="00DB29E6" w:rsidP="00B403EB">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520" w:history="1">
        <w:r w:rsidR="00A26AC9" w:rsidRPr="00AE2B4A">
          <w:rPr>
            <w:rStyle w:val="Hyperlink"/>
          </w:rPr>
          <w:t>http://water.epa.gov/action/advisories/health_index.cfm</w:t>
        </w:r>
      </w:hyperlink>
      <w:r w:rsidR="00B403EB" w:rsidRPr="00AE2B4A">
        <w:rPr>
          <w:rStyle w:val="Hyperlink"/>
        </w:rPr>
        <w:t>.</w:t>
      </w:r>
    </w:p>
    <w:p w14:paraId="24E32EB0" w14:textId="77777777" w:rsidR="007C5F48" w:rsidRPr="00AE2B4A" w:rsidRDefault="00126CC3" w:rsidP="00B403EB">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521" w:history="1">
        <w:r w:rsidR="00A26AC9" w:rsidRPr="00AE2B4A">
          <w:rPr>
            <w:rStyle w:val="Hyperlink"/>
          </w:rPr>
          <w:t>http://water.epa.gov/action/advisories/health_index.cfm</w:t>
        </w:r>
      </w:hyperlink>
      <w:r w:rsidR="007C5F48" w:rsidRPr="00AE2B4A">
        <w:t xml:space="preserve"> or </w:t>
      </w:r>
      <w:hyperlink r:id="rId2522" w:history="1">
        <w:r w:rsidR="00A26AC9" w:rsidRPr="00AE2B4A">
          <w:rPr>
            <w:rStyle w:val="Hyperlink"/>
          </w:rPr>
          <w:t>www.epa.gov/waterscience/</w:t>
        </w:r>
      </w:hyperlink>
      <w:r w:rsidR="00B403EB" w:rsidRPr="00AE2B4A">
        <w:rPr>
          <w:rStyle w:val="Hyperlink"/>
        </w:rPr>
        <w:t>.</w:t>
      </w:r>
    </w:p>
    <w:p w14:paraId="24E32EB1" w14:textId="77777777" w:rsidR="007C5F48" w:rsidRPr="00AE2B4A" w:rsidRDefault="00126CC3" w:rsidP="00B403EB">
      <w:pPr>
        <w:pStyle w:val="References"/>
      </w:pPr>
      <w:r w:rsidRPr="00AE2B4A">
        <w:t xml:space="preserve">USEPA. 2011. </w:t>
      </w:r>
      <w:r w:rsidR="007C5F48" w:rsidRPr="00AE2B4A">
        <w:t xml:space="preserve">Toxicological </w:t>
      </w:r>
      <w:r w:rsidR="00B403EB" w:rsidRPr="00AE2B4A">
        <w:t>r</w:t>
      </w:r>
      <w:r w:rsidR="007C5F48" w:rsidRPr="00AE2B4A">
        <w:t xml:space="preserve">eview of </w:t>
      </w:r>
      <w:r w:rsidR="00B403EB" w:rsidRPr="00AE2B4A">
        <w:t>t</w:t>
      </w:r>
      <w:r w:rsidR="007C5F48" w:rsidRPr="00AE2B4A">
        <w:t xml:space="preserve">richloroacetic </w:t>
      </w:r>
      <w:r w:rsidR="00B403EB" w:rsidRPr="00AE2B4A">
        <w:t>a</w:t>
      </w:r>
      <w:r w:rsidR="007C5F48" w:rsidRPr="00AE2B4A">
        <w:t>cid.</w:t>
      </w:r>
      <w:r w:rsidR="00817BC2" w:rsidRPr="00AE2B4A">
        <w:t xml:space="preserve"> </w:t>
      </w:r>
      <w:r w:rsidR="007C5F48" w:rsidRPr="00AE2B4A">
        <w:t xml:space="preserve">In </w:t>
      </w:r>
      <w:r w:rsidR="00181215" w:rsidRPr="00AE2B4A">
        <w:rPr>
          <w:i/>
        </w:rPr>
        <w:t xml:space="preserve">Support of Summary Information on the </w:t>
      </w:r>
      <w:r w:rsidRPr="00AE2B4A">
        <w:rPr>
          <w:i/>
        </w:rPr>
        <w:t>Integrated Risk Information System (IRIS)</w:t>
      </w:r>
      <w:r w:rsidR="007C5F48" w:rsidRPr="00AE2B4A">
        <w:t>.</w:t>
      </w:r>
      <w:r w:rsidR="00817BC2" w:rsidRPr="00AE2B4A">
        <w:t xml:space="preserve"> </w:t>
      </w:r>
      <w:r w:rsidR="007C5F48" w:rsidRPr="00AE2B4A">
        <w:t>EPA/635/R-09/003F.</w:t>
      </w:r>
      <w:r w:rsidR="00817BC2" w:rsidRPr="00AE2B4A">
        <w:t xml:space="preserve"> </w:t>
      </w:r>
      <w:r w:rsidR="007C5F48" w:rsidRPr="00AE2B4A">
        <w:t>270 pp.</w:t>
      </w:r>
      <w:r w:rsidR="00817BC2" w:rsidRPr="00AE2B4A">
        <w:t xml:space="preserve"> </w:t>
      </w:r>
      <w:hyperlink r:id="rId2523" w:history="1">
        <w:r w:rsidR="00A26AC9" w:rsidRPr="00AE2B4A">
          <w:rPr>
            <w:rStyle w:val="Hyperlink"/>
          </w:rPr>
          <w:t>http://cfpub.epa.gov/ncea/iris/index.cfm?fuseaction=iris.showSubstanceList</w:t>
        </w:r>
      </w:hyperlink>
      <w:r w:rsidR="007C5F48" w:rsidRPr="00AE2B4A">
        <w:t xml:space="preserve"> or </w:t>
      </w:r>
      <w:hyperlink r:id="rId2524" w:history="1">
        <w:r w:rsidR="007C5F48" w:rsidRPr="00AE2B4A">
          <w:rPr>
            <w:rStyle w:val="Hyperlink"/>
          </w:rPr>
          <w:t>http://www.epa.gov/iris/subst/0655.htm</w:t>
        </w:r>
      </w:hyperlink>
      <w:r w:rsidR="00B403EB" w:rsidRPr="00AE2B4A">
        <w:rPr>
          <w:rStyle w:val="Hyperlink"/>
        </w:rPr>
        <w:t>.</w:t>
      </w:r>
    </w:p>
    <w:p w14:paraId="24E32EB2" w14:textId="77777777" w:rsidR="007C5F48" w:rsidRPr="00AE2B4A" w:rsidRDefault="008E4C7A" w:rsidP="00B403EB">
      <w:pPr>
        <w:pStyle w:val="References"/>
      </w:pPr>
      <w:r w:rsidRPr="00AE2B4A">
        <w:t xml:space="preserve">USEPA. 2016. </w:t>
      </w:r>
      <w:r w:rsidR="001C1394" w:rsidRPr="00AE2B4A">
        <w:rPr>
          <w:i/>
        </w:rPr>
        <w:t>Six-Year Review 3 Technical Support Document for Disinfectants/</w:t>
      </w:r>
      <w:r w:rsidR="00B403EB" w:rsidRPr="00AE2B4A">
        <w:rPr>
          <w:i/>
        </w:rPr>
        <w:t xml:space="preserve"> </w:t>
      </w:r>
      <w:r w:rsidR="001C1394" w:rsidRPr="00AE2B4A">
        <w:rPr>
          <w:i/>
        </w:rPr>
        <w:t xml:space="preserve">Disinfection </w:t>
      </w:r>
      <w:r w:rsidR="00D61E5A">
        <w:rPr>
          <w:i/>
        </w:rPr>
        <w:t>By-pro</w:t>
      </w:r>
      <w:r w:rsidR="001C1394" w:rsidRPr="00AE2B4A">
        <w:rPr>
          <w:i/>
        </w:rPr>
        <w:t>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2525" w:history="1">
        <w:r w:rsidRPr="00AE2B4A">
          <w:rPr>
            <w:rStyle w:val="Hyperlink"/>
          </w:rPr>
          <w:t>https://www.epa.gov/sites/production/files/2016-12/documents/810r16012.pdf</w:t>
        </w:r>
      </w:hyperlink>
      <w:r w:rsidR="00B403EB" w:rsidRPr="00AE2B4A">
        <w:rPr>
          <w:rStyle w:val="Hyperlink"/>
        </w:rPr>
        <w:t>.</w:t>
      </w:r>
    </w:p>
    <w:p w14:paraId="24E32EB3" w14:textId="77777777" w:rsidR="007C5F48" w:rsidRPr="00AE2B4A" w:rsidRDefault="009D1B29" w:rsidP="00B403EB">
      <w:pPr>
        <w:pStyle w:val="References"/>
        <w:ind w:right="-142"/>
        <w:rPr>
          <w:spacing w:val="-2"/>
        </w:rPr>
      </w:pPr>
      <w:r w:rsidRPr="00AE2B4A">
        <w:t xml:space="preserve">WHO. 2004a. </w:t>
      </w:r>
      <w:r w:rsidR="007C5F48" w:rsidRPr="00AE2B4A">
        <w:t>Trichloroacetic acid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(WHO/SDE/WSH/03.04/120).</w:t>
      </w:r>
      <w:r w:rsidR="00817BC2" w:rsidRPr="00AE2B4A">
        <w:t xml:space="preserve"> </w:t>
      </w:r>
      <w:hyperlink r:id="rId2526" w:history="1">
        <w:r w:rsidR="007C5F48" w:rsidRPr="00AE2B4A">
          <w:rPr>
            <w:rStyle w:val="Hyperlink"/>
            <w:spacing w:val="-2"/>
          </w:rPr>
          <w:t>http://www.who.int/water_sanitation_health/dwq/chemicals/trichloroaceticacid/en/</w:t>
        </w:r>
      </w:hyperlink>
      <w:r w:rsidR="00B403EB" w:rsidRPr="00AE2B4A">
        <w:rPr>
          <w:rStyle w:val="Hyperlink"/>
          <w:spacing w:val="-2"/>
        </w:rPr>
        <w:t>.</w:t>
      </w:r>
    </w:p>
    <w:p w14:paraId="24E32EB4" w14:textId="77777777" w:rsidR="007C5F48" w:rsidRPr="00AE2B4A" w:rsidRDefault="00624BC9" w:rsidP="00B403EB">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527" w:history="1">
        <w:r w:rsidRPr="00AE2B4A">
          <w:rPr>
            <w:rStyle w:val="Hyperlink"/>
          </w:rPr>
          <w:t>http://www.who.int/water_sanitation_health/publications/drinking-water-quality-guidelines-4-including-1st-addendum/en/</w:t>
        </w:r>
      </w:hyperlink>
      <w:r w:rsidR="00B403EB" w:rsidRPr="00AE2B4A">
        <w:rPr>
          <w:rStyle w:val="Hyperlink"/>
        </w:rPr>
        <w:t>.</w:t>
      </w:r>
    </w:p>
    <w:p w14:paraId="24E32EB5" w14:textId="77777777" w:rsidR="007C5F48" w:rsidRPr="00AE2B4A" w:rsidRDefault="00EF12DE" w:rsidP="0020576D">
      <w:pPr>
        <w:pStyle w:val="Heading1"/>
      </w:pPr>
      <w:bookmarkStart w:id="470" w:name="_Toc522627562"/>
      <w:bookmarkStart w:id="471" w:name="_Toc10885075"/>
      <w:r w:rsidRPr="00AE2B4A">
        <w:t>Trichloroacetonitrile</w:t>
      </w:r>
      <w:bookmarkEnd w:id="470"/>
      <w:bookmarkEnd w:id="471"/>
    </w:p>
    <w:p w14:paraId="24E32EB6" w14:textId="77777777" w:rsidR="007C5F48" w:rsidRPr="00AE2B4A" w:rsidRDefault="007C5F48" w:rsidP="00B325C9">
      <w:r w:rsidRPr="00AE2B4A">
        <w:t>CAS No. 545-06-2.</w:t>
      </w:r>
      <w:r w:rsidR="00817BC2" w:rsidRPr="00AE2B4A">
        <w:t xml:space="preserve"> </w:t>
      </w:r>
      <w:r w:rsidRPr="00AE2B4A">
        <w:t>Also called cyanotrichloromethane, trichloromethylcyanide, trichloroethanenitrile and trichloromethylnitrile.</w:t>
      </w:r>
      <w:r w:rsidR="00817BC2" w:rsidRPr="00AE2B4A">
        <w:t xml:space="preserve"> </w:t>
      </w:r>
      <w:r w:rsidRPr="00AE2B4A">
        <w:t>IUPAC name is 2,2,2</w:t>
      </w:r>
      <w:r w:rsidR="0090482E" w:rsidRPr="00AE2B4A">
        <w:noBreakHyphen/>
      </w:r>
      <w:r w:rsidRPr="00AE2B4A">
        <w:t>trichloroacetonitrile.</w:t>
      </w:r>
      <w:r w:rsidR="00817BC2" w:rsidRPr="00AE2B4A">
        <w:t xml:space="preserve"> </w:t>
      </w:r>
      <w:r w:rsidRPr="00AE2B4A">
        <w:t>Datasheets also exist for 2-chloroacetonitrile, 2,2</w:t>
      </w:r>
      <w:r w:rsidR="0090482E" w:rsidRPr="00AE2B4A">
        <w:noBreakHyphen/>
      </w:r>
      <w:r w:rsidRPr="00AE2B4A">
        <w:t>dichloroacetonitrile, 2,2-dibromoacetonitrile, 2-bromo-2-chloroacetonitrile, and bromoacetonitriles.</w:t>
      </w:r>
    </w:p>
    <w:p w14:paraId="24E32EB7" w14:textId="77777777" w:rsidR="007C5F48" w:rsidRPr="00AE2B4A" w:rsidRDefault="007C5F48" w:rsidP="00B325C9">
      <w:pPr>
        <w:rPr>
          <w:bCs/>
        </w:rPr>
      </w:pPr>
    </w:p>
    <w:p w14:paraId="24E32EB8" w14:textId="77777777" w:rsidR="007C5F48" w:rsidRPr="00AE2B4A" w:rsidRDefault="0099026D" w:rsidP="0099026D">
      <w:pPr>
        <w:pStyle w:val="Heading3"/>
      </w:pPr>
      <w:r w:rsidRPr="00AE2B4A">
        <w:t>Maximum Acceptable Value</w:t>
      </w:r>
    </w:p>
    <w:p w14:paraId="24E32EB9" w14:textId="77777777" w:rsidR="007C5F48" w:rsidRPr="00AE2B4A" w:rsidRDefault="007C5F48" w:rsidP="0090482E">
      <w:pPr>
        <w:pStyle w:val="Introductoryparagraph"/>
      </w:pPr>
      <w:r w:rsidRPr="00AE2B4A">
        <w:t>WHO (2004 and 2011) states that available data are insufficient to serve as a basis for derivation of a guideline value for trichloroacetonitrile.</w:t>
      </w:r>
    </w:p>
    <w:p w14:paraId="24E32EBA" w14:textId="77777777" w:rsidR="007C5F48" w:rsidRPr="00AE2B4A" w:rsidRDefault="007C5F48" w:rsidP="00B325C9"/>
    <w:p w14:paraId="24E32EBB" w14:textId="77777777" w:rsidR="007C5F48" w:rsidRPr="00AE2B4A" w:rsidRDefault="007C5F48" w:rsidP="00B325C9">
      <w:r w:rsidRPr="00AE2B4A">
        <w:t xml:space="preserve">The </w:t>
      </w:r>
      <w:r w:rsidR="00DF79EE" w:rsidRPr="00AE2B4A">
        <w:rPr>
          <w:i/>
        </w:rPr>
        <w:t>Australian Drinking Water Guidelines</w:t>
      </w:r>
      <w:r w:rsidRPr="00AE2B4A">
        <w:t xml:space="preserve"> (NHMRC, NRMMC 2011) state that data are inadequate to set guideline values for haloacetonitriles in drinking water.</w:t>
      </w:r>
    </w:p>
    <w:p w14:paraId="24E32EBC" w14:textId="77777777" w:rsidR="007C5F48" w:rsidRPr="00AE2B4A" w:rsidRDefault="007C5F48" w:rsidP="00B325C9"/>
    <w:p w14:paraId="24E32EBD" w14:textId="77777777" w:rsidR="007C5F48" w:rsidRPr="00AE2B4A" w:rsidRDefault="00F51851" w:rsidP="00F51851">
      <w:pPr>
        <w:pStyle w:val="Heading3"/>
      </w:pPr>
      <w:r w:rsidRPr="00AE2B4A">
        <w:t>Sources to drinking-water</w:t>
      </w:r>
    </w:p>
    <w:p w14:paraId="24E32EBE" w14:textId="77777777" w:rsidR="007C5F48" w:rsidRPr="00AE2B4A" w:rsidRDefault="00F75272" w:rsidP="00F75272">
      <w:pPr>
        <w:pStyle w:val="Heading4"/>
      </w:pPr>
      <w:r w:rsidRPr="00AE2B4A">
        <w:t>1.</w:t>
      </w:r>
      <w:r w:rsidRPr="00AE2B4A">
        <w:tab/>
        <w:t>To source waters</w:t>
      </w:r>
    </w:p>
    <w:p w14:paraId="24E32EBF" w14:textId="77777777" w:rsidR="007C5F48" w:rsidRPr="00AE2B4A" w:rsidRDefault="007C5F48" w:rsidP="00B325C9">
      <w:r w:rsidRPr="00AE2B4A">
        <w:t>Trichloroacetonitrile has been used in the past as an insecticide and therefore may have entered raw water as a contaminant.</w:t>
      </w:r>
    </w:p>
    <w:p w14:paraId="24E32EC0" w14:textId="77777777" w:rsidR="007C5F48" w:rsidRPr="00AE2B4A" w:rsidRDefault="007C5F48" w:rsidP="00B325C9"/>
    <w:p w14:paraId="24E32EC1" w14:textId="77777777" w:rsidR="007C5F48" w:rsidRPr="00AE2B4A" w:rsidRDefault="005B51CA" w:rsidP="005B51CA">
      <w:pPr>
        <w:pStyle w:val="Heading4"/>
      </w:pPr>
      <w:r w:rsidRPr="00AE2B4A">
        <w:t>2.</w:t>
      </w:r>
      <w:r w:rsidRPr="00AE2B4A">
        <w:tab/>
        <w:t>From treatment process</w:t>
      </w:r>
      <w:r w:rsidR="00F75272" w:rsidRPr="00AE2B4A">
        <w:t>es</w:t>
      </w:r>
    </w:p>
    <w:p w14:paraId="24E32EC2" w14:textId="77777777" w:rsidR="007C5F48" w:rsidRPr="00AE2B4A" w:rsidRDefault="007C5F48" w:rsidP="00B325C9">
      <w:r w:rsidRPr="00AE2B4A">
        <w:t>Haloacetonitriles such as trichloroacetonitrile are formed from organic precursors during chlorination or chloramination of drinking-water.</w:t>
      </w:r>
      <w:r w:rsidR="00817BC2" w:rsidRPr="00AE2B4A">
        <w:t xml:space="preserve"> </w:t>
      </w:r>
      <w:r w:rsidRPr="00AE2B4A">
        <w:t>In general, increasing temperature and/or decreasing pH have been associated with increasing concentrations of halogenated acetonitriles.</w:t>
      </w:r>
      <w:r w:rsidR="00817BC2" w:rsidRPr="00AE2B4A">
        <w:t xml:space="preserve"> </w:t>
      </w:r>
      <w:r w:rsidRPr="00AE2B4A">
        <w:t>Ambient bromide levels appear to influence, to some degree, the speciation of halogenated acetonitrile compounds.</w:t>
      </w:r>
      <w:r w:rsidR="00817BC2" w:rsidRPr="00AE2B4A">
        <w:t xml:space="preserve"> </w:t>
      </w:r>
      <w:r w:rsidRPr="00AE2B4A">
        <w:t>Trichloroacetonitrile is probably the least predominant halogenated acetonitrile species detected in drinking-water.</w:t>
      </w:r>
    </w:p>
    <w:p w14:paraId="24E32EC3" w14:textId="77777777" w:rsidR="007C5F48" w:rsidRPr="00AE2B4A" w:rsidRDefault="007C5F48" w:rsidP="00B325C9"/>
    <w:p w14:paraId="24E32EC4" w14:textId="77777777" w:rsidR="007C5F48" w:rsidRPr="00AE2B4A" w:rsidRDefault="00F75272" w:rsidP="00F75272">
      <w:pPr>
        <w:pStyle w:val="Heading4"/>
      </w:pPr>
      <w:r w:rsidRPr="00AE2B4A">
        <w:t>3.</w:t>
      </w:r>
      <w:r w:rsidRPr="00AE2B4A">
        <w:tab/>
        <w:t>From the distribution system</w:t>
      </w:r>
    </w:p>
    <w:p w14:paraId="24E32EC5" w14:textId="77777777" w:rsidR="007C5F48" w:rsidRPr="00AE2B4A" w:rsidRDefault="007C5F48" w:rsidP="00B325C9">
      <w:r w:rsidRPr="00AE2B4A">
        <w:t>No known sources.</w:t>
      </w:r>
    </w:p>
    <w:p w14:paraId="24E32EC6" w14:textId="77777777" w:rsidR="007C5F48" w:rsidRPr="00AE2B4A" w:rsidRDefault="007C5F48" w:rsidP="00B325C9"/>
    <w:p w14:paraId="24E32EC7" w14:textId="77777777" w:rsidR="007C5F48" w:rsidRPr="00AE2B4A" w:rsidRDefault="00F51851" w:rsidP="00F51851">
      <w:pPr>
        <w:pStyle w:val="Heading3"/>
      </w:pPr>
      <w:r w:rsidRPr="00AE2B4A">
        <w:t>Form and fate in the environment</w:t>
      </w:r>
    </w:p>
    <w:p w14:paraId="24E32EC8" w14:textId="77777777" w:rsidR="007C5F48" w:rsidRPr="00AE2B4A" w:rsidRDefault="007C5F48" w:rsidP="00B325C9">
      <w:r w:rsidRPr="00AE2B4A">
        <w:t>Haloacetonitriles are reported to undergo hydrolysis in water, yielding non</w:t>
      </w:r>
      <w:r w:rsidR="009F4FBE">
        <w:t>-</w:t>
      </w:r>
      <w:r w:rsidRPr="00AE2B4A">
        <w:t>volatile products.</w:t>
      </w:r>
    </w:p>
    <w:p w14:paraId="24E32EC9" w14:textId="77777777" w:rsidR="007C5F48" w:rsidRPr="00AE2B4A" w:rsidRDefault="007C5F48" w:rsidP="00B325C9"/>
    <w:p w14:paraId="24E32ECA" w14:textId="77777777" w:rsidR="007C5F48" w:rsidRPr="00AE2B4A" w:rsidRDefault="00F51851" w:rsidP="00F51851">
      <w:pPr>
        <w:pStyle w:val="Heading3"/>
      </w:pPr>
      <w:r w:rsidRPr="00AE2B4A">
        <w:t>Typical concentrations in drinking-water</w:t>
      </w:r>
    </w:p>
    <w:p w14:paraId="24E32ECB" w14:textId="77777777" w:rsidR="007C5F48" w:rsidRPr="00AE2B4A" w:rsidRDefault="007C5F48" w:rsidP="00B325C9">
      <w:r w:rsidRPr="00AE2B4A">
        <w:t xml:space="preserve">The P2 Chemical Determinand Identification Programme, sampled from 209 zones, did not find trichloroacetonitrile at detectable concentrations </w:t>
      </w:r>
      <w:r w:rsidR="00373708" w:rsidRPr="00AE2B4A">
        <w:t xml:space="preserve">(limit of detection = </w:t>
      </w:r>
      <w:r w:rsidRPr="00AE2B4A">
        <w:t>0.0002</w:t>
      </w:r>
      <w:r w:rsidR="00DB29E6" w:rsidRPr="00AE2B4A">
        <w:t> mg/L</w:t>
      </w:r>
      <w:r w:rsidRPr="00AE2B4A">
        <w:t>).</w:t>
      </w:r>
      <w:r w:rsidR="00817BC2" w:rsidRPr="00AE2B4A">
        <w:t xml:space="preserve"> </w:t>
      </w:r>
      <w:r w:rsidRPr="00AE2B4A">
        <w:t>The Priority 2 Identification Programme found no distribution zones supplying drinking-water with trichloroacetonitrile at &gt;50</w:t>
      </w:r>
      <w:r w:rsidR="00E4453A" w:rsidRPr="00AE2B4A">
        <w:t> percent</w:t>
      </w:r>
      <w:r w:rsidRPr="00AE2B4A">
        <w:t xml:space="preserve"> of the MAV (ESR</w:t>
      </w:r>
      <w:r w:rsidR="0090482E" w:rsidRPr="00AE2B4A">
        <w:t> </w:t>
      </w:r>
      <w:r w:rsidRPr="00AE2B4A">
        <w:t>2001).</w:t>
      </w:r>
    </w:p>
    <w:p w14:paraId="24E32ECC" w14:textId="77777777" w:rsidR="007C5F48" w:rsidRPr="00AE2B4A" w:rsidRDefault="007C5F48" w:rsidP="00B325C9"/>
    <w:p w14:paraId="24E32ECD" w14:textId="77777777" w:rsidR="007C5F48" w:rsidRPr="00AE2B4A" w:rsidRDefault="007C5F48" w:rsidP="00B325C9">
      <w:r w:rsidRPr="00AE2B4A">
        <w:t>In 2013/14 Hamilton</w:t>
      </w:r>
      <w:r w:rsidR="00817BC2" w:rsidRPr="00AE2B4A">
        <w:t>’</w:t>
      </w:r>
      <w:r w:rsidRPr="00AE2B4A">
        <w:t xml:space="preserve">s </w:t>
      </w:r>
      <w:r w:rsidR="00F51851" w:rsidRPr="00AE2B4A">
        <w:t>six-monthly</w:t>
      </w:r>
      <w:r w:rsidRPr="00AE2B4A">
        <w:t xml:space="preserve"> analyses have found &lt;0.0003</w:t>
      </w:r>
      <w:r w:rsidR="00DB29E6" w:rsidRPr="00AE2B4A">
        <w:t> mg/L</w:t>
      </w:r>
      <w:r w:rsidRPr="00AE2B4A">
        <w:t xml:space="preserve"> trichloroacetonitrile in the raw water, the treated water and the distribution system.</w:t>
      </w:r>
    </w:p>
    <w:p w14:paraId="24E32ECE" w14:textId="77777777" w:rsidR="007C5F48" w:rsidRPr="00AE2B4A" w:rsidRDefault="007C5F48" w:rsidP="00B325C9"/>
    <w:p w14:paraId="24E32ECF" w14:textId="77777777" w:rsidR="007C5F48" w:rsidRPr="00AE2B4A" w:rsidRDefault="007C5F48" w:rsidP="00B325C9">
      <w:r w:rsidRPr="00AE2B4A">
        <w:t>Trichloroacetonitrile concentrations are likely to be much less than 0.001</w:t>
      </w:r>
      <w:r w:rsidR="00DB29E6" w:rsidRPr="00AE2B4A">
        <w:t> mg/L</w:t>
      </w:r>
      <w:r w:rsidRPr="00AE2B4A">
        <w:t xml:space="preserve"> (WHO 2004).</w:t>
      </w:r>
      <w:r w:rsidR="00817BC2" w:rsidRPr="00AE2B4A">
        <w:t xml:space="preserve"> </w:t>
      </w:r>
      <w:r w:rsidRPr="00AE2B4A">
        <w:t>Trichloroacetonitrile was detected in groundwater and surface water distribution systems at mean concentrations of 0.00014 and 0.00003</w:t>
      </w:r>
      <w:r w:rsidR="00DB29E6" w:rsidRPr="00AE2B4A">
        <w:t> mg/L</w:t>
      </w:r>
      <w:r w:rsidRPr="00AE2B4A">
        <w:t>.</w:t>
      </w:r>
    </w:p>
    <w:p w14:paraId="24E32ED0" w14:textId="77777777" w:rsidR="007C5F48" w:rsidRPr="00AE2B4A" w:rsidRDefault="007C5F48" w:rsidP="00B325C9"/>
    <w:p w14:paraId="24E32ED1" w14:textId="77777777" w:rsidR="007C5F48" w:rsidRPr="00AE2B4A" w:rsidRDefault="007C5F48" w:rsidP="00B325C9">
      <w:pPr>
        <w:rPr>
          <w:szCs w:val="24"/>
        </w:rPr>
      </w:pPr>
      <w:r w:rsidRPr="00AE2B4A">
        <w:rPr>
          <w:szCs w:val="24"/>
          <w:lang w:eastAsia="en-NZ"/>
        </w:rPr>
        <w:t>DWI (2012) reported a UK study.</w:t>
      </w:r>
      <w:r w:rsidR="00817BC2" w:rsidRPr="00AE2B4A">
        <w:rPr>
          <w:szCs w:val="24"/>
          <w:lang w:eastAsia="en-NZ"/>
        </w:rPr>
        <w:t xml:space="preserve"> </w:t>
      </w:r>
      <w:r w:rsidRPr="00AE2B4A">
        <w:rPr>
          <w:szCs w:val="24"/>
        </w:rPr>
        <w:t>The lowland water sources that were included in the survey formed more N-DBPs than the upland and groundwater sources.</w:t>
      </w:r>
      <w:r w:rsidR="00817BC2" w:rsidRPr="00AE2B4A">
        <w:rPr>
          <w:szCs w:val="24"/>
        </w:rPr>
        <w:t xml:space="preserve"> </w:t>
      </w:r>
      <w:r w:rsidRPr="00AE2B4A">
        <w:rPr>
          <w:szCs w:val="24"/>
        </w:rPr>
        <w:t>The six treatment works that applied ozone were associated with higher concentrations of HANs and HAcAms than non-ozone treatment works, although this was potentially confounded because all the ozone works were treating lowland source waters which may have had higher N-DBP formation potential.</w:t>
      </w:r>
      <w:r w:rsidR="00817BC2" w:rsidRPr="00AE2B4A">
        <w:rPr>
          <w:szCs w:val="24"/>
        </w:rPr>
        <w:t xml:space="preserve"> </w:t>
      </w:r>
      <w:r w:rsidRPr="00AE2B4A">
        <w:rPr>
          <w:szCs w:val="24"/>
        </w:rPr>
        <w:t>None of the N-DBPs exhibited consistent links with total trihalomethanes (THMs).</w:t>
      </w:r>
      <w:r w:rsidR="00817BC2" w:rsidRPr="00AE2B4A">
        <w:rPr>
          <w:szCs w:val="24"/>
        </w:rPr>
        <w:t xml:space="preserve"> </w:t>
      </w:r>
      <w:r w:rsidRPr="00AE2B4A">
        <w:rPr>
          <w:szCs w:val="24"/>
        </w:rPr>
        <w:t>There were no trends linking HNMs to either THMs or HAA9.</w:t>
      </w:r>
      <w:r w:rsidR="00817BC2" w:rsidRPr="00AE2B4A">
        <w:rPr>
          <w:szCs w:val="24"/>
        </w:rPr>
        <w:t xml:space="preserve"> </w:t>
      </w:r>
      <w:r w:rsidRPr="00AE2B4A">
        <w:rPr>
          <w:szCs w:val="24"/>
        </w:rPr>
        <w:t>The mean HAN concentration was 0.0032</w:t>
      </w:r>
      <w:r w:rsidR="00DB29E6" w:rsidRPr="00AE2B4A">
        <w:rPr>
          <w:szCs w:val="24"/>
        </w:rPr>
        <w:t> mg/L</w:t>
      </w:r>
      <w:r w:rsidRPr="00AE2B4A">
        <w:rPr>
          <w:szCs w:val="24"/>
        </w:rPr>
        <w:t xml:space="preserve"> (3.2</w:t>
      </w:r>
      <w:r w:rsidR="00D70CA2" w:rsidRPr="00AE2B4A">
        <w:rPr>
          <w:szCs w:val="24"/>
        </w:rPr>
        <w:t> µg/L</w:t>
      </w:r>
      <w:r w:rsidRPr="00AE2B4A">
        <w:rPr>
          <w:szCs w:val="24"/>
        </w:rPr>
        <w:t>).</w:t>
      </w:r>
      <w:r w:rsidR="00817BC2" w:rsidRPr="00AE2B4A">
        <w:rPr>
          <w:szCs w:val="24"/>
        </w:rPr>
        <w:t xml:space="preserve"> </w:t>
      </w:r>
      <w:r w:rsidRPr="00AE2B4A">
        <w:rPr>
          <w:szCs w:val="24"/>
        </w:rPr>
        <w:t>The main HANs were dichloroacetonitrile, bromochloroacetonitrile and dibromoacetonitrile.</w:t>
      </w:r>
      <w:r w:rsidR="00817BC2" w:rsidRPr="00AE2B4A">
        <w:rPr>
          <w:szCs w:val="24"/>
        </w:rPr>
        <w:t xml:space="preserve"> </w:t>
      </w:r>
      <w:r w:rsidRPr="00AE2B4A">
        <w:rPr>
          <w:szCs w:val="24"/>
        </w:rPr>
        <w:t>Trichloroacetonitrile was not detected.</w:t>
      </w:r>
    </w:p>
    <w:p w14:paraId="24E32ED2" w14:textId="77777777" w:rsidR="007C5F48" w:rsidRPr="00AE2B4A" w:rsidRDefault="007C5F48" w:rsidP="00B325C9"/>
    <w:p w14:paraId="24E32ED3" w14:textId="77777777" w:rsidR="007C5F48" w:rsidRPr="00AE2B4A" w:rsidRDefault="00A31C82" w:rsidP="00A31C82">
      <w:pPr>
        <w:pStyle w:val="Heading3"/>
      </w:pPr>
      <w:r w:rsidRPr="00AE2B4A">
        <w:t>Removal methods</w:t>
      </w:r>
    </w:p>
    <w:p w14:paraId="24E32ED4" w14:textId="77777777" w:rsidR="007C5F48" w:rsidRPr="00AE2B4A" w:rsidRDefault="007C5F48" w:rsidP="00B325C9">
      <w:r w:rsidRPr="00AE2B4A">
        <w:t>No information is available for methods to remove trichloroacetonitrile from contaminated source waters.</w:t>
      </w:r>
    </w:p>
    <w:p w14:paraId="24E32ED5" w14:textId="77777777" w:rsidR="007C5F48" w:rsidRPr="00AE2B4A" w:rsidRDefault="007C5F48" w:rsidP="00B325C9"/>
    <w:p w14:paraId="24E32ED6" w14:textId="77777777" w:rsidR="007C5F48" w:rsidRPr="00AE2B4A" w:rsidRDefault="007C5F48" w:rsidP="00B325C9">
      <w:r w:rsidRPr="00AE2B4A">
        <w:t>However, as this compound arises in water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2ED7" w14:textId="77777777" w:rsidR="007C5F48" w:rsidRPr="00AE2B4A" w:rsidRDefault="007C5F48" w:rsidP="00B325C9"/>
    <w:p w14:paraId="24E32ED8"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2ED9" w14:textId="77777777" w:rsidR="007C5F48" w:rsidRPr="00AE2B4A" w:rsidRDefault="007C5F48" w:rsidP="00B325C9"/>
    <w:p w14:paraId="24E32EDA"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p>
    <w:p w14:paraId="24E32EDB" w14:textId="77777777" w:rsidR="007C5F48" w:rsidRPr="00AE2B4A" w:rsidRDefault="007C5F48" w:rsidP="00B325C9"/>
    <w:p w14:paraId="24E32EDC" w14:textId="77777777" w:rsidR="007C5F48" w:rsidRPr="00AE2B4A" w:rsidRDefault="00A31C82" w:rsidP="00A31C82">
      <w:pPr>
        <w:pStyle w:val="Heading3"/>
      </w:pPr>
      <w:r w:rsidRPr="00AE2B4A">
        <w:t>Analytical methods</w:t>
      </w:r>
    </w:p>
    <w:p w14:paraId="24E32EDD" w14:textId="77777777" w:rsidR="007C5F48" w:rsidRPr="00AE2B4A" w:rsidRDefault="00236B49" w:rsidP="00236B49">
      <w:pPr>
        <w:pStyle w:val="Heading4"/>
      </w:pPr>
      <w:r w:rsidRPr="00AE2B4A">
        <w:t>Referee method</w:t>
      </w:r>
    </w:p>
    <w:p w14:paraId="24E32EDE" w14:textId="77777777" w:rsidR="007C5F48" w:rsidRPr="00AE2B4A" w:rsidRDefault="009D1B29" w:rsidP="00B325C9">
      <w:r w:rsidRPr="00AE2B4A">
        <w:t>A referee method</w:t>
      </w:r>
      <w:r w:rsidR="007C5F48" w:rsidRPr="00AE2B4A">
        <w:t xml:space="preserve"> cannot be selected for trichloroacetonitrile because a MAV has not been established and therefore the sensitivity required for the </w:t>
      </w:r>
      <w:r w:rsidR="00236B49" w:rsidRPr="00AE2B4A">
        <w:t>Referee method</w:t>
      </w:r>
      <w:r w:rsidR="007C5F48" w:rsidRPr="00AE2B4A">
        <w:t xml:space="preserve"> is not known.</w:t>
      </w:r>
    </w:p>
    <w:p w14:paraId="24E32EDF" w14:textId="77777777" w:rsidR="007C5F48" w:rsidRPr="00AE2B4A" w:rsidRDefault="007C5F48" w:rsidP="00B325C9"/>
    <w:p w14:paraId="24E32EE0" w14:textId="77777777" w:rsidR="007C5F48" w:rsidRPr="00AE2B4A" w:rsidRDefault="00236B49" w:rsidP="00236B49">
      <w:pPr>
        <w:pStyle w:val="Heading4"/>
      </w:pPr>
      <w:r w:rsidRPr="00AE2B4A">
        <w:t>Some alternative methods</w:t>
      </w:r>
    </w:p>
    <w:p w14:paraId="24E32EE1" w14:textId="77777777" w:rsidR="007C5F48" w:rsidRPr="00AE2B4A" w:rsidRDefault="00901AE6" w:rsidP="00B325C9">
      <w:r w:rsidRPr="00AE2B4A">
        <w:t>Liquid–Liquid</w:t>
      </w:r>
      <w:r w:rsidR="007C5F48" w:rsidRPr="00AE2B4A">
        <w:t xml:space="preserve"> Extraction and Gas Chromatography with Electron-Capture Detection (EPA 551).</w:t>
      </w:r>
      <w:r w:rsidR="00817BC2" w:rsidRPr="00AE2B4A">
        <w:t xml:space="preserve"> </w:t>
      </w:r>
      <w:r w:rsidR="007C5F48" w:rsidRPr="00AE2B4A">
        <w:t>See also DWI (2010).</w:t>
      </w:r>
    </w:p>
    <w:p w14:paraId="24E32EE2" w14:textId="77777777" w:rsidR="007C5F48" w:rsidRPr="00AE2B4A" w:rsidRDefault="007C5F48" w:rsidP="00B325C9"/>
    <w:p w14:paraId="24E32EE3" w14:textId="77777777" w:rsidR="007C5F48" w:rsidRPr="00AE2B4A" w:rsidRDefault="00A31C82" w:rsidP="00A31C82">
      <w:pPr>
        <w:pStyle w:val="Heading3"/>
      </w:pPr>
      <w:r w:rsidRPr="00AE2B4A">
        <w:t>Health considerations</w:t>
      </w:r>
    </w:p>
    <w:p w14:paraId="24E32EE4" w14:textId="77777777" w:rsidR="007C5F48" w:rsidRPr="00AE2B4A" w:rsidRDefault="007C5F48" w:rsidP="00B325C9">
      <w:r w:rsidRPr="00AE2B4A">
        <w:t>The only known route of human exposure is through chlorinated drinking-water.</w:t>
      </w:r>
      <w:r w:rsidR="00817BC2" w:rsidRPr="00AE2B4A">
        <w:t xml:space="preserve"> </w:t>
      </w:r>
      <w:r w:rsidRPr="00AE2B4A">
        <w:t xml:space="preserve">Haloacetonitriles are rapidly absorbed from the </w:t>
      </w:r>
      <w:r w:rsidR="003C055F" w:rsidRPr="00AE2B4A">
        <w:t xml:space="preserve">gastrointestinal </w:t>
      </w:r>
      <w:r w:rsidRPr="00AE2B4A">
        <w:t>tract and metabolised to single carbon compounds.</w:t>
      </w:r>
      <w:r w:rsidR="00817BC2" w:rsidRPr="00AE2B4A">
        <w:t xml:space="preserve"> </w:t>
      </w:r>
      <w:r w:rsidRPr="00AE2B4A">
        <w:t>Insufficient data are available to determine whether haloacetonitriles can accumulate in specific organs.</w:t>
      </w:r>
    </w:p>
    <w:p w14:paraId="24E32EE5" w14:textId="77777777" w:rsidR="007C5F48" w:rsidRPr="00AE2B4A" w:rsidRDefault="007C5F48" w:rsidP="00B325C9"/>
    <w:p w14:paraId="24E32EE6" w14:textId="77777777" w:rsidR="007C5F48" w:rsidRPr="00AE2B4A" w:rsidRDefault="007C5F48" w:rsidP="00B325C9">
      <w:r w:rsidRPr="00AE2B4A">
        <w:t>No data are available on the health effects of haloacetonitriles (chloroacetonitrile, dichloroacetonitrile, trichloroacetonitrile, bromochloroacetonitrile and dibromoacetonitrile) in humans.</w:t>
      </w:r>
    </w:p>
    <w:p w14:paraId="24E32EE7" w14:textId="77777777" w:rsidR="007C5F48" w:rsidRPr="00AE2B4A" w:rsidRDefault="007C5F48" w:rsidP="00B325C9"/>
    <w:p w14:paraId="24E32EE8" w14:textId="77777777" w:rsidR="007C5F48" w:rsidRPr="00AE2B4A" w:rsidRDefault="007C5F48" w:rsidP="00B325C9">
      <w:r w:rsidRPr="00AE2B4A">
        <w:t>In a study in rats, trichloroacetonitrile decreased the percentage of females delivering litters and increased the percentage of foetal resorptions.</w:t>
      </w:r>
      <w:r w:rsidR="00817BC2" w:rsidRPr="00AE2B4A">
        <w:t xml:space="preserve"> </w:t>
      </w:r>
      <w:r w:rsidRPr="00AE2B4A">
        <w:t>Mean birth weights were reduced and postnatal survival was significantly reduced.</w:t>
      </w:r>
      <w:r w:rsidR="00817BC2" w:rsidRPr="00AE2B4A">
        <w:t xml:space="preserve"> </w:t>
      </w:r>
      <w:r w:rsidRPr="00AE2B4A">
        <w:t>Another study reported numerous cardiovascular and urogenital malformations in surviving foetuses.</w:t>
      </w:r>
    </w:p>
    <w:p w14:paraId="24E32EE9" w14:textId="77777777" w:rsidR="007C5F48" w:rsidRPr="00AE2B4A" w:rsidRDefault="007C5F48" w:rsidP="00B325C9"/>
    <w:p w14:paraId="24E32EEA" w14:textId="77777777" w:rsidR="007C5F48" w:rsidRPr="00AE2B4A" w:rsidRDefault="007C5F48" w:rsidP="00B325C9">
      <w:smartTag w:uri="urn:schemas-microsoft-com:office:smarttags" w:element="stockticker">
        <w:r w:rsidRPr="00AE2B4A">
          <w:t>IARC</w:t>
        </w:r>
      </w:smartTag>
      <w:r w:rsidRPr="00AE2B4A">
        <w:t xml:space="preserve"> has concluded that dichloro-, dibromo-, bromochloro- and trichloroacetonitrile are not classifiable as to their carcinogenicity in humans</w:t>
      </w:r>
      <w:r w:rsidR="00DB29E6" w:rsidRPr="00AE2B4A">
        <w:t xml:space="preserve">, ie, </w:t>
      </w:r>
      <w:r w:rsidR="00BA2D53" w:rsidRPr="00AE2B4A">
        <w:t>Group 3</w:t>
      </w:r>
      <w:r w:rsidRPr="00AE2B4A">
        <w:t>.</w:t>
      </w:r>
      <w:r w:rsidR="00817BC2" w:rsidRPr="00AE2B4A">
        <w:t xml:space="preserve"> </w:t>
      </w:r>
      <w:r w:rsidRPr="00AE2B4A">
        <w:t>Dichloroacetonitrile and bromochloroacetonitrile have been shown to be mutagenic in bacterial assays, whereas results for dibromoacetonitrile and trichloroacetonitrile were negative.</w:t>
      </w:r>
      <w:r w:rsidR="00817BC2" w:rsidRPr="00AE2B4A">
        <w:t xml:space="preserve"> </w:t>
      </w:r>
      <w:r w:rsidRPr="00AE2B4A">
        <w:t xml:space="preserve">All four of these halogenated acetonitriles induced sister chromatid exchange and </w:t>
      </w:r>
      <w:smartTag w:uri="urn:schemas-microsoft-com:office:smarttags" w:element="stockticker">
        <w:r w:rsidRPr="00AE2B4A">
          <w:t>DNA</w:t>
        </w:r>
      </w:smartTag>
      <w:r w:rsidRPr="00AE2B4A">
        <w:t xml:space="preserve"> strand breaks and adducts in mammalian cells </w:t>
      </w:r>
      <w:r w:rsidRPr="00AE2B4A">
        <w:rPr>
          <w:i/>
          <w:iCs/>
        </w:rPr>
        <w:t>in vitro</w:t>
      </w:r>
      <w:r w:rsidRPr="00AE2B4A">
        <w:t xml:space="preserve"> but were negative in the mouse micronucleus test.</w:t>
      </w:r>
    </w:p>
    <w:p w14:paraId="24E32EEB" w14:textId="77777777" w:rsidR="007C5F48" w:rsidRPr="00AE2B4A" w:rsidRDefault="007C5F48" w:rsidP="00B325C9"/>
    <w:p w14:paraId="24E32EEC" w14:textId="77777777" w:rsidR="007C5F48" w:rsidRPr="00AE2B4A" w:rsidRDefault="007C5F48" w:rsidP="00B325C9">
      <w:pPr>
        <w:rPr>
          <w:bCs/>
        </w:rPr>
      </w:pPr>
      <w:r w:rsidRPr="00AE2B4A">
        <w:rPr>
          <w:bCs/>
        </w:rPr>
        <w:t>The UK Water Research Foundation (2009) analysed 66 USEPA priority drinking water disinfection by-products (DBPs) for their chronic cytotoxicity and acute genotoxicity in mammalian cells, and ranked the cytotoxicity and genotoxicity of the DBPs.</w:t>
      </w:r>
      <w:r w:rsidR="00817BC2" w:rsidRPr="00AE2B4A">
        <w:rPr>
          <w:bCs/>
        </w:rPr>
        <w:t xml:space="preserve"> </w:t>
      </w:r>
      <w:r w:rsidRPr="00AE2B4A">
        <w:rPr>
          <w:bCs/>
        </w:rPr>
        <w:t>They noted that the majority of DBPs have yet to be chemically characterised, and only a small fraction of DBPs have been evaluated for their biological and toxicological effects.</w:t>
      </w:r>
      <w:r w:rsidR="00817BC2" w:rsidRPr="00AE2B4A">
        <w:rPr>
          <w:bCs/>
        </w:rPr>
        <w:t xml:space="preserve"> </w:t>
      </w:r>
      <w:r w:rsidRPr="00AE2B4A">
        <w:rPr>
          <w:bCs/>
        </w:rPr>
        <w:t xml:space="preserve">One of their findings was that for cell induced genomic </w:t>
      </w:r>
      <w:smartTag w:uri="urn:schemas-microsoft-com:office:smarttags" w:element="stockticker">
        <w:r w:rsidRPr="00AE2B4A">
          <w:rPr>
            <w:bCs/>
          </w:rPr>
          <w:t>DNA</w:t>
        </w:r>
      </w:smartTag>
      <w:r w:rsidRPr="00AE2B4A">
        <w:rPr>
          <w:bCs/>
        </w:rPr>
        <w:t xml:space="preserve"> damage, the rank order from the most genotoxic to the least genotoxic of the DBP classes was haloacetonitriles &gt; haloacetamides &gt; halonitromethanes &gt; haloacetaldehydes &gt; haloacetic acids &gt; &gt;2C</w:t>
      </w:r>
      <w:r w:rsidR="0090482E" w:rsidRPr="00AE2B4A">
        <w:rPr>
          <w:bCs/>
        </w:rPr>
        <w:noBreakHyphen/>
      </w:r>
      <w:r w:rsidRPr="00AE2B4A">
        <w:rPr>
          <w:bCs/>
        </w:rPr>
        <w:t>haloacids &gt; halomethanes.</w:t>
      </w:r>
    </w:p>
    <w:p w14:paraId="24E32EED" w14:textId="77777777" w:rsidR="007C5F48" w:rsidRPr="00AE2B4A" w:rsidRDefault="007C5F48" w:rsidP="00B325C9">
      <w:pPr>
        <w:rPr>
          <w:bCs/>
        </w:rPr>
      </w:pPr>
    </w:p>
    <w:p w14:paraId="24E32EEE" w14:textId="77777777" w:rsidR="007C5F48" w:rsidRPr="00AE2B4A" w:rsidRDefault="007C5F48" w:rsidP="00B325C9">
      <w:pPr>
        <w:rPr>
          <w:bCs/>
        </w:rPr>
      </w:pPr>
      <w:r w:rsidRPr="00AE2B4A">
        <w:rPr>
          <w:szCs w:val="24"/>
          <w:lang w:eastAsia="en-NZ"/>
        </w:rPr>
        <w:t xml:space="preserve">2,2,2-Trichloroacetonitrile is cytotoxic and causes genotoxicity </w:t>
      </w:r>
      <w:r w:rsidRPr="00AE2B4A">
        <w:rPr>
          <w:i/>
          <w:iCs/>
          <w:szCs w:val="24"/>
          <w:lang w:eastAsia="en-NZ"/>
        </w:rPr>
        <w:t>in vitro</w:t>
      </w:r>
      <w:r w:rsidRPr="00AE2B4A">
        <w:rPr>
          <w:szCs w:val="24"/>
          <w:lang w:eastAsia="en-NZ"/>
        </w:rPr>
        <w:t>.</w:t>
      </w:r>
      <w:r w:rsidR="00817BC2" w:rsidRPr="00AE2B4A">
        <w:rPr>
          <w:szCs w:val="24"/>
          <w:lang w:eastAsia="en-NZ"/>
        </w:rPr>
        <w:t xml:space="preserve"> </w:t>
      </w:r>
      <w:r w:rsidRPr="00AE2B4A">
        <w:rPr>
          <w:szCs w:val="24"/>
          <w:lang w:eastAsia="en-NZ"/>
        </w:rPr>
        <w:t>There is little or no evidence for carcinogenicity.</w:t>
      </w:r>
      <w:r w:rsidR="00817BC2" w:rsidRPr="00AE2B4A">
        <w:rPr>
          <w:szCs w:val="24"/>
          <w:lang w:eastAsia="en-NZ"/>
        </w:rPr>
        <w:t xml:space="preserve"> </w:t>
      </w:r>
      <w:r w:rsidRPr="00AE2B4A">
        <w:rPr>
          <w:szCs w:val="24"/>
          <w:lang w:eastAsia="en-NZ"/>
        </w:rPr>
        <w:t>LOAELs for 2,2,2-trichloroacetonitrile were identified at 7.5</w:t>
      </w:r>
      <w:r w:rsidR="00DB29E6" w:rsidRPr="00AE2B4A">
        <w:rPr>
          <w:szCs w:val="24"/>
          <w:lang w:eastAsia="en-NZ"/>
        </w:rPr>
        <w:t> mg/kg</w:t>
      </w:r>
      <w:r w:rsidRPr="00AE2B4A">
        <w:rPr>
          <w:szCs w:val="24"/>
          <w:lang w:eastAsia="en-NZ"/>
        </w:rPr>
        <w:t xml:space="preserve"> of body weight per day for embryotoxicity and the NOAEL for teratogenic effects was set at 1</w:t>
      </w:r>
      <w:r w:rsidR="00DB29E6" w:rsidRPr="00AE2B4A">
        <w:rPr>
          <w:szCs w:val="24"/>
          <w:lang w:eastAsia="en-NZ"/>
        </w:rPr>
        <w:t> mg/kg</w:t>
      </w:r>
      <w:r w:rsidRPr="00AE2B4A">
        <w:rPr>
          <w:szCs w:val="24"/>
          <w:lang w:eastAsia="en-NZ"/>
        </w:rPr>
        <w:t xml:space="preserve"> of body weight per day.</w:t>
      </w:r>
      <w:r w:rsidR="00817BC2" w:rsidRPr="00AE2B4A">
        <w:rPr>
          <w:szCs w:val="24"/>
          <w:lang w:eastAsia="en-NZ"/>
        </w:rPr>
        <w:t xml:space="preserve"> </w:t>
      </w:r>
      <w:r w:rsidRPr="00AE2B4A">
        <w:rPr>
          <w:szCs w:val="24"/>
          <w:lang w:eastAsia="en-NZ"/>
        </w:rPr>
        <w:t>However, later studies suggest that these responses were dependent upon the vehicle used (DWI 2010).</w:t>
      </w:r>
    </w:p>
    <w:p w14:paraId="24E32EEF" w14:textId="77777777" w:rsidR="007C5F48" w:rsidRPr="00AE2B4A" w:rsidRDefault="007C5F48" w:rsidP="00B325C9">
      <w:pPr>
        <w:rPr>
          <w:bCs/>
        </w:rPr>
      </w:pPr>
    </w:p>
    <w:p w14:paraId="24E32EF0" w14:textId="77777777" w:rsidR="007C5F48" w:rsidRPr="00AE2B4A" w:rsidRDefault="00A31C82" w:rsidP="0099026D">
      <w:pPr>
        <w:pStyle w:val="Heading3"/>
      </w:pPr>
      <w:r w:rsidRPr="00AE2B4A">
        <w:t xml:space="preserve">Derivation of </w:t>
      </w:r>
      <w:r w:rsidR="0099026D" w:rsidRPr="00AE2B4A">
        <w:t>Maximum Acceptable Value</w:t>
      </w:r>
    </w:p>
    <w:p w14:paraId="24E32EF1" w14:textId="77777777" w:rsidR="007C5F48" w:rsidRPr="00AE2B4A" w:rsidRDefault="007C5F48" w:rsidP="00B325C9">
      <w:r w:rsidRPr="00AE2B4A">
        <w:t xml:space="preserve">No </w:t>
      </w:r>
      <w:smartTag w:uri="urn:schemas-microsoft-com:office:smarttags" w:element="stockticker">
        <w:r w:rsidRPr="00AE2B4A">
          <w:t>MAV</w:t>
        </w:r>
      </w:smartTag>
      <w:r w:rsidRPr="00AE2B4A">
        <w:t>.</w:t>
      </w:r>
    </w:p>
    <w:p w14:paraId="24E32EF2" w14:textId="77777777" w:rsidR="007C5F48" w:rsidRPr="00AE2B4A" w:rsidRDefault="007C5F48" w:rsidP="00B325C9"/>
    <w:p w14:paraId="24E32EF3" w14:textId="77777777" w:rsidR="007C5F48" w:rsidRPr="00AE2B4A" w:rsidRDefault="007C5F48" w:rsidP="00B325C9">
      <w:r w:rsidRPr="00AE2B4A">
        <w:t xml:space="preserve">The 1995 DWSNZ and datasheet stated </w:t>
      </w:r>
      <w:r w:rsidR="00817BC2" w:rsidRPr="00AE2B4A">
        <w:rPr>
          <w:i/>
          <w:iCs/>
        </w:rPr>
        <w:t>“</w:t>
      </w:r>
      <w:r w:rsidRPr="00AE2B4A">
        <w:rPr>
          <w:i/>
          <w:iCs/>
        </w:rPr>
        <w:t>Based on health considerations, the concentration of trichloroacetonitrile in drinking-water should not exceed 0.001</w:t>
      </w:r>
      <w:r w:rsidR="00DB29E6" w:rsidRPr="00AE2B4A">
        <w:rPr>
          <w:i/>
          <w:iCs/>
        </w:rPr>
        <w:t> mg/L</w:t>
      </w:r>
      <w:r w:rsidRPr="00AE2B4A">
        <w:rPr>
          <w:i/>
          <w:iCs/>
        </w:rPr>
        <w:t xml:space="preserve"> (1</w:t>
      </w:r>
      <w:r w:rsidR="0090482E" w:rsidRPr="00AE2B4A">
        <w:rPr>
          <w:i/>
          <w:iCs/>
        </w:rPr>
        <w:t> </w:t>
      </w:r>
      <w:r w:rsidRPr="00AE2B4A">
        <w:rPr>
          <w:i/>
          <w:iCs/>
        </w:rPr>
        <w:fldChar w:fldCharType="begin"/>
      </w:r>
      <w:r w:rsidRPr="00AE2B4A">
        <w:rPr>
          <w:i/>
          <w:iCs/>
        </w:rPr>
        <w:instrText>SYMBOL 109  \f "Symbol"</w:instrText>
      </w:r>
      <w:r w:rsidRPr="00AE2B4A">
        <w:rPr>
          <w:i/>
          <w:iCs/>
        </w:rPr>
        <w:fldChar w:fldCharType="end"/>
      </w:r>
      <w:r w:rsidRPr="00AE2B4A">
        <w:rPr>
          <w:i/>
          <w:iCs/>
        </w:rPr>
        <w:t>g/L).</w:t>
      </w:r>
      <w:r w:rsidR="00817BC2" w:rsidRPr="00AE2B4A">
        <w:rPr>
          <w:i/>
          <w:iCs/>
        </w:rPr>
        <w:t>”</w:t>
      </w:r>
      <w:r w:rsidR="00817BC2" w:rsidRPr="00AE2B4A">
        <w:t xml:space="preserve"> </w:t>
      </w:r>
      <w:r w:rsidRPr="00AE2B4A">
        <w:t xml:space="preserve">This was a provisional </w:t>
      </w:r>
      <w:smartTag w:uri="urn:schemas-microsoft-com:office:smarttags" w:element="stockticker">
        <w:r w:rsidRPr="00AE2B4A">
          <w:t>MAV</w:t>
        </w:r>
      </w:smartTag>
      <w:r w:rsidRPr="00AE2B4A">
        <w:t>, and it still applied in the DWSNZ 2000.</w:t>
      </w:r>
    </w:p>
    <w:p w14:paraId="24E32EF4" w14:textId="77777777" w:rsidR="007C5F48" w:rsidRPr="00AE2B4A" w:rsidRDefault="007C5F48" w:rsidP="00B325C9"/>
    <w:p w14:paraId="24E32EF5" w14:textId="77777777" w:rsidR="007C5F48" w:rsidRPr="00AE2B4A" w:rsidRDefault="007C5F48" w:rsidP="00B325C9">
      <w:r w:rsidRPr="00AE2B4A">
        <w:t>A tolerable daily intake approach had been used for the derivation of the PMAV of trichloroacetonitrile in drinking-water.</w:t>
      </w:r>
      <w:r w:rsidR="00817BC2" w:rsidRPr="00AE2B4A">
        <w:t xml:space="preserve"> </w:t>
      </w:r>
      <w:r w:rsidRPr="00AE2B4A">
        <w:t>The no-observable-adverse-effects level used in the derivation was for decreases in foetal weight, and viability and cardiovascular and urogenital malformations in a teratology study in rats.</w:t>
      </w:r>
      <w:r w:rsidR="00817BC2" w:rsidRPr="00AE2B4A">
        <w:t xml:space="preserve"> </w:t>
      </w:r>
      <w:r w:rsidRPr="00AE2B4A">
        <w:t xml:space="preserve">The </w:t>
      </w:r>
      <w:smartTag w:uri="urn:schemas-microsoft-com:office:smarttags" w:element="stockticker">
        <w:r w:rsidRPr="00AE2B4A">
          <w:t>MAV</w:t>
        </w:r>
      </w:smartTag>
      <w:r w:rsidRPr="00AE2B4A">
        <w:t xml:space="preserve"> had been designated as provisional owing to the lack of long-term studies in the available data base.</w:t>
      </w:r>
    </w:p>
    <w:p w14:paraId="24E32EF6" w14:textId="77777777" w:rsidR="007C5F48" w:rsidRPr="00AE2B4A" w:rsidRDefault="007C5F48" w:rsidP="00B325C9"/>
    <w:p w14:paraId="24E32EF7" w14:textId="77777777" w:rsidR="007C5F48" w:rsidRPr="00AE2B4A" w:rsidRDefault="007C5F48" w:rsidP="00B325C9">
      <w:r w:rsidRPr="00AE2B4A">
        <w:t>The MAV for trichloroacetonitrile in drinking-water had been derived as follows:</w:t>
      </w:r>
    </w:p>
    <w:p w14:paraId="24E32EF8" w14:textId="77777777" w:rsidR="007C5F48" w:rsidRPr="00AE2B4A" w:rsidRDefault="007C5F48" w:rsidP="0090482E">
      <w:pPr>
        <w:spacing w:before="60"/>
        <w:ind w:left="284" w:right="-284"/>
      </w:pPr>
      <w:r w:rsidRPr="00AE2B4A">
        <w:rPr>
          <w:u w:val="single"/>
        </w:rPr>
        <w:t>1</w:t>
      </w:r>
      <w:r w:rsidR="00DB29E6" w:rsidRPr="00AE2B4A">
        <w:rPr>
          <w:u w:val="single"/>
        </w:rPr>
        <w:t> mg/kg</w:t>
      </w:r>
      <w:r w:rsidRPr="00AE2B4A">
        <w:rPr>
          <w:u w:val="single"/>
        </w:rPr>
        <w:t xml:space="preserve"> body weight per day x 70 kg x 0.2</w:t>
      </w:r>
      <w:r w:rsidR="00817BC2" w:rsidRPr="00AE2B4A">
        <w:t xml:space="preserve"> </w:t>
      </w:r>
      <w:r w:rsidRPr="00AE2B4A">
        <w:t>=</w:t>
      </w:r>
      <w:r w:rsidR="00817BC2" w:rsidRPr="00AE2B4A">
        <w:t xml:space="preserve"> </w:t>
      </w:r>
      <w:r w:rsidRPr="00AE2B4A">
        <w:t>0.0014</w:t>
      </w:r>
      <w:r w:rsidR="00DB29E6" w:rsidRPr="00AE2B4A">
        <w:t> mg/L</w:t>
      </w:r>
      <w:r w:rsidR="00817BC2" w:rsidRPr="00AE2B4A">
        <w:t xml:space="preserve"> </w:t>
      </w:r>
      <w:r w:rsidRPr="00AE2B4A">
        <w:t>(rounded to 0.001</w:t>
      </w:r>
      <w:r w:rsidR="00DB29E6" w:rsidRPr="00AE2B4A">
        <w:t> mg/L</w:t>
      </w:r>
      <w:r w:rsidRPr="00AE2B4A">
        <w:t>)</w:t>
      </w:r>
    </w:p>
    <w:p w14:paraId="24E32EF9" w14:textId="77777777" w:rsidR="007C5F48" w:rsidRPr="00AE2B4A" w:rsidRDefault="007C5F48" w:rsidP="0090482E">
      <w:pPr>
        <w:tabs>
          <w:tab w:val="center" w:pos="2410"/>
        </w:tabs>
      </w:pPr>
      <w:r w:rsidRPr="00AE2B4A">
        <w:tab/>
        <w:t>2 L x 5000</w:t>
      </w:r>
    </w:p>
    <w:p w14:paraId="24E32EFA" w14:textId="77777777" w:rsidR="007C5F48" w:rsidRPr="00AE2B4A" w:rsidRDefault="007C5F48" w:rsidP="0090482E">
      <w:pPr>
        <w:spacing w:before="120"/>
      </w:pPr>
      <w:r w:rsidRPr="00AE2B4A">
        <w:t>where:</w:t>
      </w:r>
    </w:p>
    <w:p w14:paraId="24E32EFB" w14:textId="77777777" w:rsidR="007C5F48" w:rsidRPr="00AE2B4A" w:rsidRDefault="0090482E" w:rsidP="0090482E">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1</w:t>
      </w:r>
      <w:r w:rsidR="00DB29E6" w:rsidRPr="00AE2B4A">
        <w:t> mg/kg</w:t>
      </w:r>
      <w:r w:rsidR="007C5F48" w:rsidRPr="00AE2B4A">
        <w:t xml:space="preserve"> body weight per day for foetal resorption, decreased foetal weight and viability and numerous cardiovascular and urogenital malformations from a study in which rats were dosed on gestation</w:t>
      </w:r>
      <w:r w:rsidRPr="00AE2B4A">
        <w:t xml:space="preserve"> </w:t>
      </w:r>
      <w:r w:rsidR="00DB29E6" w:rsidRPr="00AE2B4A">
        <w:t>days</w:t>
      </w:r>
      <w:r w:rsidR="007C5F48" w:rsidRPr="00AE2B4A">
        <w:t xml:space="preserve"> 6</w:t>
      </w:r>
      <w:r w:rsidRPr="00AE2B4A">
        <w:t> </w:t>
      </w:r>
      <w:r w:rsidR="007C5F48" w:rsidRPr="00AE2B4A">
        <w:t>to 8</w:t>
      </w:r>
    </w:p>
    <w:p w14:paraId="24E32EFC" w14:textId="77777777" w:rsidR="007C5F48" w:rsidRPr="00AE2B4A" w:rsidRDefault="0090482E" w:rsidP="0090482E">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2EFD" w14:textId="77777777" w:rsidR="007C5F48" w:rsidRPr="00AE2B4A" w:rsidRDefault="0090482E" w:rsidP="0090482E">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0.2</w:t>
      </w:r>
    </w:p>
    <w:p w14:paraId="24E32EFE" w14:textId="77777777" w:rsidR="007C5F48" w:rsidRPr="00AE2B4A" w:rsidRDefault="0090482E" w:rsidP="0090482E">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2EFF" w14:textId="77777777" w:rsidR="007C5F48" w:rsidRPr="00AE2B4A" w:rsidRDefault="0090482E" w:rsidP="0090482E">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5</w:t>
      </w:r>
      <w:r w:rsidRPr="00AE2B4A">
        <w:t>,</w:t>
      </w:r>
      <w:r w:rsidR="007C5F48" w:rsidRPr="00AE2B4A">
        <w:t xml:space="preserve">000 (100 for intra- and interspecies variation and 10 for the severity of the effects at doses above the NOAEL and 5 for limitations of the data base </w:t>
      </w:r>
      <w:r w:rsidR="00236B49" w:rsidRPr="00AE2B4A">
        <w:t xml:space="preserve">ie, </w:t>
      </w:r>
      <w:r w:rsidR="007C5F48" w:rsidRPr="00AE2B4A">
        <w:t>lack of a 90</w:t>
      </w:r>
      <w:r w:rsidRPr="00AE2B4A">
        <w:t>-</w:t>
      </w:r>
      <w:r w:rsidR="007C5F48" w:rsidRPr="00AE2B4A">
        <w:t>day study).</w:t>
      </w:r>
    </w:p>
    <w:p w14:paraId="24E32F00" w14:textId="77777777" w:rsidR="007C5F48" w:rsidRPr="00AE2B4A" w:rsidRDefault="007C5F48" w:rsidP="00B325C9"/>
    <w:p w14:paraId="24E32F01" w14:textId="77777777" w:rsidR="007C5F48" w:rsidRPr="00AE2B4A" w:rsidRDefault="007C5F48" w:rsidP="00B325C9">
      <w:r w:rsidRPr="00AE2B4A">
        <w:t>WHO (2004 and 2011) states that available data are insufficient to serve as a basis for derivation of a guideline value for trichloroacetonitrile.</w:t>
      </w:r>
      <w:r w:rsidR="00817BC2" w:rsidRPr="00AE2B4A">
        <w:t xml:space="preserve"> </w:t>
      </w:r>
      <w:r w:rsidRPr="00AE2B4A">
        <w:t>The previous provisional guideline value of 0.001</w:t>
      </w:r>
      <w:r w:rsidR="00DB29E6" w:rsidRPr="00AE2B4A">
        <w:t> mg/L</w:t>
      </w:r>
      <w:r w:rsidRPr="00AE2B4A">
        <w:t xml:space="preserve"> was based on a developmental toxicity study in which trichloroacetonitrile was administered by gavage in tricaprylin vehicle, and a recent re-evaluation judged this study to be unreliable in light of the finding in a more recent study that tricaprylin potentiates the developmental and teratogenic effects of halogenated acetonitriles and alters the spectrum of malformations in the fetuses of treated dams.</w:t>
      </w:r>
    </w:p>
    <w:p w14:paraId="24E32F02" w14:textId="77777777" w:rsidR="007C5F48" w:rsidRPr="00AE2B4A" w:rsidRDefault="007C5F48" w:rsidP="00B325C9"/>
    <w:p w14:paraId="24E32F03" w14:textId="77777777" w:rsidR="007C5F48" w:rsidRPr="00AE2B4A" w:rsidRDefault="007C5F48" w:rsidP="0090482E">
      <w:pPr>
        <w:keepNext/>
      </w:pPr>
      <w:r w:rsidRPr="00AE2B4A">
        <w:t xml:space="preserve">This unreliability had resulted in trichloroacetonitrile being listed in Table A2.2 of the DWSNZ 2005, which was a list of determinands for which health concerns have been raised but for which no </w:t>
      </w:r>
      <w:smartTag w:uri="urn:schemas-microsoft-com:office:smarttags" w:element="stockticker">
        <w:r w:rsidRPr="00AE2B4A">
          <w:t>MAV</w:t>
        </w:r>
      </w:smartTag>
      <w:r w:rsidRPr="00AE2B4A">
        <w:t xml:space="preserve"> has been set.</w:t>
      </w:r>
    </w:p>
    <w:p w14:paraId="24E32F04" w14:textId="77777777" w:rsidR="007C5F48" w:rsidRPr="00AE2B4A" w:rsidRDefault="007C5F48" w:rsidP="00B325C9"/>
    <w:p w14:paraId="24E32F05" w14:textId="77777777" w:rsidR="007C5F48" w:rsidRPr="00AE2B4A" w:rsidRDefault="00A31C82" w:rsidP="00A31C82">
      <w:pPr>
        <w:pStyle w:val="Heading3"/>
      </w:pPr>
      <w:r w:rsidRPr="00AE2B4A">
        <w:t>References</w:t>
      </w:r>
    </w:p>
    <w:p w14:paraId="24E32F06" w14:textId="77777777" w:rsidR="007C5F48" w:rsidRPr="00AE2B4A" w:rsidRDefault="00E22CDD" w:rsidP="0090482E">
      <w:pPr>
        <w:pStyle w:val="References"/>
      </w:pPr>
      <w:r w:rsidRPr="00AE2B4A">
        <w:t xml:space="preserve">DWI. 2010. </w:t>
      </w:r>
      <w:r w:rsidR="00732105" w:rsidRPr="00AE2B4A">
        <w:rPr>
          <w:i/>
        </w:rPr>
        <w:t>Review of the Current Toxicological and Occurrence Information Available on Nitrogen-containing Disinfection By-products</w:t>
      </w:r>
      <w:r w:rsidR="007C5F48" w:rsidRPr="00AE2B4A">
        <w:t>.</w:t>
      </w:r>
      <w:r w:rsidR="00817BC2" w:rsidRPr="00AE2B4A">
        <w:t xml:space="preserve"> </w:t>
      </w:r>
      <w:r w:rsidR="007C5F48" w:rsidRPr="00AE2B4A">
        <w:t>DWI 70/2/243.</w:t>
      </w:r>
      <w:r w:rsidR="00817BC2" w:rsidRPr="00AE2B4A">
        <w:t xml:space="preserve"> </w:t>
      </w:r>
      <w:r w:rsidR="007C5F48" w:rsidRPr="00AE2B4A">
        <w:t>195 pp.</w:t>
      </w:r>
      <w:r w:rsidR="00817BC2" w:rsidRPr="00AE2B4A">
        <w:t xml:space="preserve"> </w:t>
      </w:r>
      <w:hyperlink r:id="rId2528" w:history="1">
        <w:r w:rsidRPr="00AE2B4A">
          <w:rPr>
            <w:rStyle w:val="Hyperlink"/>
          </w:rPr>
          <w:t>http://dwi.defra.gov.uk/research/completed-research/2000todate.htm</w:t>
        </w:r>
      </w:hyperlink>
      <w:r w:rsidR="0090482E" w:rsidRPr="00AE2B4A">
        <w:rPr>
          <w:rStyle w:val="Hyperlink"/>
        </w:rPr>
        <w:t>.</w:t>
      </w:r>
    </w:p>
    <w:p w14:paraId="24E32F07" w14:textId="77777777" w:rsidR="007C5F48" w:rsidRPr="00AE2B4A" w:rsidRDefault="00E22CDD" w:rsidP="0090482E">
      <w:pPr>
        <w:pStyle w:val="References"/>
        <w:rPr>
          <w:szCs w:val="24"/>
        </w:rPr>
      </w:pPr>
      <w:r w:rsidRPr="00AE2B4A">
        <w:rPr>
          <w:szCs w:val="24"/>
        </w:rPr>
        <w:t xml:space="preserve">DWI. 2012. </w:t>
      </w:r>
      <w:r w:rsidR="00732105" w:rsidRPr="00AE2B4A">
        <w:rPr>
          <w:i/>
          <w:szCs w:val="24"/>
        </w:rPr>
        <w:t>Monitoring of Nitrogenated DBPs in Drinking Water</w:t>
      </w:r>
      <w:r w:rsidR="007C5F48" w:rsidRPr="00AE2B4A">
        <w:rPr>
          <w:szCs w:val="24"/>
        </w:rPr>
        <w:t>.</w:t>
      </w:r>
      <w:r w:rsidR="00817BC2" w:rsidRPr="00AE2B4A">
        <w:rPr>
          <w:szCs w:val="24"/>
        </w:rPr>
        <w:t xml:space="preserve"> </w:t>
      </w:r>
      <w:r w:rsidR="007C5F48" w:rsidRPr="00AE2B4A">
        <w:rPr>
          <w:szCs w:val="24"/>
        </w:rPr>
        <w:t>Project No: DWI 70/2/268.</w:t>
      </w:r>
      <w:r w:rsidR="00817BC2" w:rsidRPr="00AE2B4A">
        <w:rPr>
          <w:szCs w:val="24"/>
        </w:rPr>
        <w:t xml:space="preserve"> </w:t>
      </w:r>
      <w:r w:rsidR="007C5F48" w:rsidRPr="00AE2B4A">
        <w:rPr>
          <w:szCs w:val="24"/>
        </w:rPr>
        <w:t>91 pp.</w:t>
      </w:r>
      <w:r w:rsidR="00817BC2" w:rsidRPr="00AE2B4A">
        <w:rPr>
          <w:szCs w:val="24"/>
        </w:rPr>
        <w:t xml:space="preserve"> </w:t>
      </w:r>
      <w:hyperlink r:id="rId2529" w:history="1">
        <w:r w:rsidRPr="00AE2B4A">
          <w:rPr>
            <w:rStyle w:val="Hyperlink"/>
          </w:rPr>
          <w:t>http://dwi.defra.gov.uk/</w:t>
        </w:r>
      </w:hyperlink>
      <w:r w:rsidR="0090482E" w:rsidRPr="00AE2B4A">
        <w:rPr>
          <w:rStyle w:val="Hyperlink"/>
        </w:rPr>
        <w:t>.</w:t>
      </w:r>
    </w:p>
    <w:p w14:paraId="24E32F08" w14:textId="77777777" w:rsidR="007C5F48" w:rsidRPr="00AE2B4A" w:rsidRDefault="00126CC3" w:rsidP="0090482E">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F09" w14:textId="77777777" w:rsidR="007C5F48" w:rsidRPr="00AE2B4A" w:rsidRDefault="00901AE6" w:rsidP="0090482E">
      <w:pPr>
        <w:pStyle w:val="References"/>
      </w:pPr>
      <w:r w:rsidRPr="00AE2B4A">
        <w:t xml:space="preserve">IARC. 1991. </w:t>
      </w:r>
      <w:r w:rsidR="0090482E" w:rsidRPr="00AE2B4A">
        <w:t xml:space="preserve">Chlorinated drinking-water; chlorination by-products; some other halogenated compounds; cobalt and cobalt compounds. </w:t>
      </w:r>
      <w:r w:rsidR="00732105" w:rsidRPr="00AE2B4A">
        <w:rPr>
          <w:i/>
        </w:rPr>
        <w:t>IARC Monographs on the Evaluation of Carcinogenic Risks to Humans</w:t>
      </w:r>
      <w:r w:rsidR="007C5F48" w:rsidRPr="00AE2B4A">
        <w:t xml:space="preserve"> 52.</w:t>
      </w:r>
      <w:r w:rsidR="00817BC2" w:rsidRPr="00AE2B4A">
        <w:t xml:space="preserve"> </w:t>
      </w:r>
      <w:r w:rsidR="007C5F48" w:rsidRPr="00AE2B4A">
        <w:t xml:space="preserve">Available at: </w:t>
      </w:r>
      <w:hyperlink r:id="rId2530" w:history="1">
        <w:r w:rsidR="006D747A" w:rsidRPr="00AE2B4A">
          <w:rPr>
            <w:rStyle w:val="Hyperlink"/>
          </w:rPr>
          <w:t>http://monographs.iarc.fr/</w:t>
        </w:r>
        <w:r w:rsidR="00624BC9" w:rsidRPr="00AE2B4A">
          <w:rPr>
            <w:rStyle w:val="Hyperlink"/>
          </w:rPr>
          <w:t>ENG/Monographs/allmonos60.php</w:t>
        </w:r>
      </w:hyperlink>
      <w:r w:rsidR="0090482E" w:rsidRPr="00AE2B4A">
        <w:rPr>
          <w:rStyle w:val="Hyperlink"/>
        </w:rPr>
        <w:t>.</w:t>
      </w:r>
    </w:p>
    <w:p w14:paraId="24E32F0A" w14:textId="77777777" w:rsidR="007C5F48" w:rsidRPr="00AE2B4A" w:rsidRDefault="00DB29E6" w:rsidP="0090482E">
      <w:pPr>
        <w:pStyle w:val="References"/>
      </w:pPr>
      <w:r w:rsidRPr="00AE2B4A">
        <w:t xml:space="preserve">IARC. 1999. </w:t>
      </w:r>
      <w:r w:rsidR="007C5F48" w:rsidRPr="00AE2B4A">
        <w:t>Trichloroacetonitrile.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 xml:space="preserve">71: </w:t>
      </w:r>
      <w:r w:rsidR="000608F8" w:rsidRPr="00AE2B4A">
        <w:t xml:space="preserve">Re-evaluation of some organic chemicals, hydrazine and hydrogen peroxide. </w:t>
      </w:r>
      <w:hyperlink r:id="rId2531" w:history="1">
        <w:r w:rsidR="006D747A" w:rsidRPr="00AE2B4A">
          <w:rPr>
            <w:rStyle w:val="Hyperlink"/>
          </w:rPr>
          <w:t>http://monographs.iarc.fr/</w:t>
        </w:r>
        <w:r w:rsidRPr="00AE2B4A">
          <w:rPr>
            <w:rStyle w:val="Hyperlink"/>
          </w:rPr>
          <w:t>ENG/Monographs/vol71/index.php</w:t>
        </w:r>
      </w:hyperlink>
      <w:r w:rsidR="0090482E" w:rsidRPr="00AE2B4A">
        <w:rPr>
          <w:rStyle w:val="Hyperlink"/>
        </w:rPr>
        <w:t>.</w:t>
      </w:r>
    </w:p>
    <w:p w14:paraId="24E32F0B" w14:textId="77777777" w:rsidR="007C5F48" w:rsidRPr="00AE2B4A" w:rsidRDefault="002B6151" w:rsidP="0090482E">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532" w:history="1">
        <w:r w:rsidR="003B06C9" w:rsidRPr="00AE2B4A">
          <w:rPr>
            <w:rStyle w:val="Hyperlink"/>
          </w:rPr>
          <w:t>http://www.inchem.org/</w:t>
        </w:r>
        <w:r w:rsidRPr="00AE2B4A">
          <w:rPr>
            <w:rStyle w:val="Hyperlink"/>
          </w:rPr>
          <w:t>documents/ehc/ehc/ehc216.htm</w:t>
        </w:r>
      </w:hyperlink>
      <w:r w:rsidR="0090482E" w:rsidRPr="00AE2B4A">
        <w:rPr>
          <w:rStyle w:val="Hyperlink"/>
        </w:rPr>
        <w:t>.</w:t>
      </w:r>
    </w:p>
    <w:p w14:paraId="24E32F0C" w14:textId="77777777" w:rsidR="007C5F48" w:rsidRPr="00AE2B4A" w:rsidRDefault="00126CC3" w:rsidP="0090482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533" w:history="1">
        <w:r w:rsidR="00A26AC9" w:rsidRPr="00AE2B4A">
          <w:rPr>
            <w:rStyle w:val="Hyperlink"/>
          </w:rPr>
          <w:t>http://www.nhmrc.gov.au/guidelines/publications/eh52</w:t>
        </w:r>
      </w:hyperlink>
      <w:r w:rsidR="0090482E" w:rsidRPr="00AE2B4A">
        <w:rPr>
          <w:rStyle w:val="Hyperlink"/>
        </w:rPr>
        <w:t>.</w:t>
      </w:r>
    </w:p>
    <w:p w14:paraId="24E32F0D" w14:textId="77777777" w:rsidR="007C5F48" w:rsidRPr="00AE2B4A" w:rsidRDefault="002A708E" w:rsidP="0090482E">
      <w:pPr>
        <w:pStyle w:val="References"/>
      </w:pPr>
      <w:r w:rsidRPr="00AE2B4A">
        <w:t xml:space="preserve">USEPA. 1990. </w:t>
      </w:r>
      <w:r w:rsidR="007513EA" w:rsidRPr="00AE2B4A">
        <w:rPr>
          <w:i/>
        </w:rPr>
        <w:t>Methods for the Determination of Organic Compounds in Drinking Water</w:t>
      </w:r>
      <w:r w:rsidR="007C5F48" w:rsidRPr="00AE2B4A">
        <w:t>, Supplement 1, Report No EPA/600/4-90-020.</w:t>
      </w:r>
      <w:r w:rsidR="00817BC2" w:rsidRPr="00AE2B4A">
        <w:t xml:space="preserve"> </w:t>
      </w:r>
      <w:r w:rsidR="007C5F48" w:rsidRPr="00AE2B4A">
        <w:t xml:space="preserve">USEPA Methods can be accessed at </w:t>
      </w:r>
      <w:hyperlink r:id="rId2534" w:history="1">
        <w:r w:rsidR="007513EA" w:rsidRPr="00AE2B4A">
          <w:rPr>
            <w:rStyle w:val="Hyperlink"/>
          </w:rPr>
          <w:t>http://water.epa.gov/scitech/drinkingwater/labcert/methods_index.cfm</w:t>
        </w:r>
      </w:hyperlink>
      <w:r w:rsidR="0090482E" w:rsidRPr="00AE2B4A">
        <w:rPr>
          <w:rStyle w:val="Hyperlink"/>
        </w:rPr>
        <w:t>.</w:t>
      </w:r>
    </w:p>
    <w:p w14:paraId="24E32F0E" w14:textId="77777777" w:rsidR="007C5F48" w:rsidRPr="00AE2B4A" w:rsidRDefault="007A19FD" w:rsidP="0090482E">
      <w:pPr>
        <w:pStyle w:val="References"/>
      </w:pPr>
      <w:r w:rsidRPr="00AE2B4A">
        <w:t xml:space="preserve">USEPA Method 551. 1990. </w:t>
      </w:r>
      <w:r w:rsidR="007C5F48" w:rsidRPr="00AE2B4A">
        <w:rPr>
          <w:i/>
        </w:rPr>
        <w:t xml:space="preserve">Determination </w:t>
      </w:r>
      <w:r w:rsidR="0090482E" w:rsidRPr="00AE2B4A">
        <w:rPr>
          <w:i/>
        </w:rPr>
        <w:t>of Chlorination Disinfection By</w:t>
      </w:r>
      <w:r w:rsidR="0090482E"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88333C" w:rsidRPr="00AE2B4A">
        <w:t>Cincinnati, Ohio: United States Environmental Protection Agency, Environmental Monitoring and Support Laboratory (EMSL).</w:t>
      </w:r>
    </w:p>
    <w:p w14:paraId="24E32F0F" w14:textId="77777777" w:rsidR="007C5F48" w:rsidRPr="00AE2B4A" w:rsidRDefault="008E4C7A" w:rsidP="0090482E">
      <w:pPr>
        <w:pStyle w:val="References"/>
      </w:pPr>
      <w:r w:rsidRPr="00AE2B4A">
        <w:t xml:space="preserve">USEPA. 2016. </w:t>
      </w:r>
      <w:r w:rsidR="001C1394" w:rsidRPr="00AE2B4A">
        <w:rPr>
          <w:i/>
        </w:rPr>
        <w:t>Six-Year Review 3 Technical Support Document for Disinfectants/</w:t>
      </w:r>
      <w:r w:rsidR="004522B4" w:rsidRPr="00AE2B4A">
        <w:rPr>
          <w:i/>
        </w:rPr>
        <w:t xml:space="preserve"> </w:t>
      </w:r>
      <w:r w:rsidR="001C1394" w:rsidRPr="00AE2B4A">
        <w:rPr>
          <w:i/>
        </w:rPr>
        <w:t xml:space="preserve">Disinfection </w:t>
      </w:r>
      <w:r w:rsidR="00D61E5A">
        <w:rPr>
          <w:i/>
        </w:rPr>
        <w:t>By-pro</w:t>
      </w:r>
      <w:r w:rsidR="001C1394" w:rsidRPr="00AE2B4A">
        <w:rPr>
          <w:i/>
        </w:rPr>
        <w:t>ducts Rules</w:t>
      </w:r>
      <w:r w:rsidR="007C5F48" w:rsidRPr="00AE2B4A">
        <w:t>.</w:t>
      </w:r>
      <w:r w:rsidR="00817BC2" w:rsidRPr="00AE2B4A">
        <w:t xml:space="preserve"> </w:t>
      </w:r>
      <w:r w:rsidR="007C5F48" w:rsidRPr="00AE2B4A">
        <w:t>EPA-810-R-16-012.</w:t>
      </w:r>
      <w:r w:rsidR="00817BC2" w:rsidRPr="00AE2B4A">
        <w:t xml:space="preserve"> </w:t>
      </w:r>
      <w:r w:rsidR="007C5F48" w:rsidRPr="00AE2B4A">
        <w:t>468 pp.</w:t>
      </w:r>
      <w:r w:rsidR="00817BC2" w:rsidRPr="00AE2B4A">
        <w:t xml:space="preserve"> </w:t>
      </w:r>
      <w:r w:rsidR="007C5F48" w:rsidRPr="00AE2B4A">
        <w:t>USEPA Office of Water.</w:t>
      </w:r>
      <w:r w:rsidR="00817BC2" w:rsidRPr="00AE2B4A">
        <w:t xml:space="preserve"> </w:t>
      </w:r>
      <w:hyperlink r:id="rId2535" w:history="1">
        <w:r w:rsidRPr="00AE2B4A">
          <w:rPr>
            <w:rStyle w:val="Hyperlink"/>
          </w:rPr>
          <w:t>https://www.epa.gov/sites/production/files/2016-12/documents/810r16012.pdf</w:t>
        </w:r>
      </w:hyperlink>
      <w:r w:rsidR="004522B4" w:rsidRPr="00AE2B4A">
        <w:rPr>
          <w:rStyle w:val="Hyperlink"/>
        </w:rPr>
        <w:t>.</w:t>
      </w:r>
    </w:p>
    <w:p w14:paraId="24E32F10" w14:textId="77777777" w:rsidR="007C5F48" w:rsidRPr="00AE2B4A" w:rsidRDefault="00D351A6" w:rsidP="0090482E">
      <w:pPr>
        <w:pStyle w:val="References"/>
      </w:pPr>
      <w:r w:rsidRPr="00AE2B4A">
        <w:t xml:space="preserve">Water Research Foundation. 2009. </w:t>
      </w:r>
      <w:r w:rsidRPr="00AE2B4A">
        <w:rPr>
          <w:i/>
        </w:rPr>
        <w:t>Mammalian Cell Cytotoxicity and G</w:t>
      </w:r>
      <w:r w:rsidR="004522B4" w:rsidRPr="00AE2B4A">
        <w:rPr>
          <w:i/>
        </w:rPr>
        <w:t>enotoxicity of Disinfection By-p</w:t>
      </w:r>
      <w:r w:rsidRPr="00AE2B4A">
        <w:rPr>
          <w:i/>
        </w:rPr>
        <w:t>roducts</w:t>
      </w:r>
      <w:r w:rsidR="007C5F48" w:rsidRPr="00AE2B4A">
        <w:t>.</w:t>
      </w:r>
      <w:r w:rsidR="00817BC2" w:rsidRPr="00AE2B4A">
        <w:t xml:space="preserve"> </w:t>
      </w:r>
      <w:r w:rsidR="007C5F48" w:rsidRPr="00AE2B4A">
        <w:t>Project 3089.</w:t>
      </w:r>
      <w:r w:rsidR="00817BC2" w:rsidRPr="00AE2B4A">
        <w:t xml:space="preserve"> </w:t>
      </w:r>
      <w:r w:rsidR="007C5F48" w:rsidRPr="00AE2B4A">
        <w:t xml:space="preserve">The summary can be found in </w:t>
      </w:r>
      <w:hyperlink r:id="rId2536" w:history="1">
        <w:r w:rsidR="008D49DE" w:rsidRPr="00AE2B4A">
          <w:rPr>
            <w:rStyle w:val="Hyperlink"/>
          </w:rPr>
          <w:t>http://www.waterresearchfoundation.org/research/TopicsAndProjects/projectProfile.aspx?pn=3089</w:t>
        </w:r>
      </w:hyperlink>
      <w:r w:rsidR="004522B4" w:rsidRPr="00AE2B4A">
        <w:rPr>
          <w:rStyle w:val="Hyperlink"/>
        </w:rPr>
        <w:t>.</w:t>
      </w:r>
    </w:p>
    <w:p w14:paraId="24E32F11" w14:textId="77777777" w:rsidR="007C5F48" w:rsidRPr="00AE2B4A" w:rsidRDefault="009D1B29" w:rsidP="0090482E">
      <w:pPr>
        <w:pStyle w:val="References"/>
      </w:pPr>
      <w:r w:rsidRPr="00AE2B4A">
        <w:t xml:space="preserve">WHO. 2004a. </w:t>
      </w:r>
      <w:r w:rsidR="007C5F48" w:rsidRPr="00AE2B4A">
        <w:t>Halogenated acetonitriles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(WHO/SDE/WSH/03.04/98).</w:t>
      </w:r>
      <w:r w:rsidR="00817BC2" w:rsidRPr="00AE2B4A">
        <w:t xml:space="preserve"> </w:t>
      </w:r>
      <w:hyperlink r:id="rId2537" w:history="1">
        <w:r w:rsidR="008D49DE" w:rsidRPr="00AE2B4A">
          <w:rPr>
            <w:rStyle w:val="Hyperlink"/>
          </w:rPr>
          <w:t>http://www.who.int/water_sanitation_health/dwq/chemicals/halogenatedacetonitriles/en/</w:t>
        </w:r>
      </w:hyperlink>
      <w:r w:rsidR="004522B4" w:rsidRPr="00AE2B4A">
        <w:rPr>
          <w:rStyle w:val="Hyperlink"/>
        </w:rPr>
        <w:t>.</w:t>
      </w:r>
    </w:p>
    <w:p w14:paraId="24E32F12" w14:textId="77777777" w:rsidR="007C5F48" w:rsidRPr="00AE2B4A" w:rsidRDefault="00624BC9" w:rsidP="0090482E">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538" w:history="1">
        <w:r w:rsidRPr="00AE2B4A">
          <w:rPr>
            <w:rStyle w:val="Hyperlink"/>
          </w:rPr>
          <w:t>http://www.who.int/water_sanitation_health/publications/drinking-water-quality-guidelines-4-including-1st-addendum/en/</w:t>
        </w:r>
      </w:hyperlink>
      <w:r w:rsidR="004522B4" w:rsidRPr="00AE2B4A">
        <w:rPr>
          <w:rStyle w:val="Hyperlink"/>
        </w:rPr>
        <w:t>.</w:t>
      </w:r>
    </w:p>
    <w:p w14:paraId="24E32F13" w14:textId="77777777" w:rsidR="007C5F48" w:rsidRPr="00AE2B4A" w:rsidRDefault="007C5F48" w:rsidP="0020576D">
      <w:pPr>
        <w:pStyle w:val="Heading1"/>
        <w:ind w:right="-425"/>
        <w:rPr>
          <w:spacing w:val="-20"/>
        </w:rPr>
      </w:pPr>
      <w:bookmarkStart w:id="472" w:name="_Toc522627563"/>
      <w:bookmarkStart w:id="473" w:name="_Toc10885076"/>
      <w:r w:rsidRPr="00AE2B4A">
        <w:rPr>
          <w:spacing w:val="-20"/>
        </w:rPr>
        <w:t>2,3,6-</w:t>
      </w:r>
      <w:r w:rsidR="00EF12DE" w:rsidRPr="00AE2B4A">
        <w:rPr>
          <w:spacing w:val="-20"/>
        </w:rPr>
        <w:t>Trichloroanisole</w:t>
      </w:r>
      <w:r w:rsidRPr="00AE2B4A">
        <w:rPr>
          <w:spacing w:val="-20"/>
        </w:rPr>
        <w:t xml:space="preserve"> and 2,4,6-</w:t>
      </w:r>
      <w:r w:rsidR="00EF12DE" w:rsidRPr="00AE2B4A">
        <w:rPr>
          <w:spacing w:val="-20"/>
        </w:rPr>
        <w:t>Trichloroanisole</w:t>
      </w:r>
      <w:bookmarkEnd w:id="472"/>
      <w:bookmarkEnd w:id="473"/>
    </w:p>
    <w:p w14:paraId="24E32F14" w14:textId="77777777" w:rsidR="00DA6B00" w:rsidRPr="00AE2B4A" w:rsidRDefault="007C5F48" w:rsidP="00DA6B00">
      <w:r w:rsidRPr="00AE2B4A">
        <w:t>2,3,6-Trichloroanisole:</w:t>
      </w:r>
    </w:p>
    <w:p w14:paraId="24E32F15" w14:textId="77777777" w:rsidR="007C5F48" w:rsidRPr="00AE2B4A" w:rsidRDefault="007C5F48" w:rsidP="00DA6B00">
      <w:pPr>
        <w:pStyle w:val="Bullet"/>
        <w:spacing w:before="60"/>
      </w:pPr>
      <w:r w:rsidRPr="00AE2B4A">
        <w:t>CAS No. 50375-10-5.</w:t>
      </w:r>
      <w:r w:rsidR="00817BC2" w:rsidRPr="00AE2B4A">
        <w:t xml:space="preserve"> </w:t>
      </w:r>
      <w:r w:rsidRPr="00AE2B4A">
        <w:t>Synonym: 1,2,4-trichloro-3-methoxybenzene.</w:t>
      </w:r>
    </w:p>
    <w:p w14:paraId="24E32F16" w14:textId="77777777" w:rsidR="007C5F48" w:rsidRPr="00AE2B4A" w:rsidRDefault="007C5F48" w:rsidP="00B325C9">
      <w:pPr>
        <w:rPr>
          <w:u w:val="single"/>
        </w:rPr>
      </w:pPr>
    </w:p>
    <w:p w14:paraId="24E32F17" w14:textId="77777777" w:rsidR="00DA6B00" w:rsidRPr="00AE2B4A" w:rsidRDefault="007C5F48" w:rsidP="00DA6B00">
      <w:r w:rsidRPr="00AE2B4A">
        <w:t>2,4,6-Trichloroanisole:</w:t>
      </w:r>
    </w:p>
    <w:p w14:paraId="24E32F18" w14:textId="77777777" w:rsidR="007C5F48" w:rsidRPr="00AE2B4A" w:rsidRDefault="007C5F48" w:rsidP="00DA6B00">
      <w:pPr>
        <w:pStyle w:val="Bullet"/>
        <w:spacing w:before="60"/>
      </w:pPr>
      <w:r w:rsidRPr="00AE2B4A">
        <w:t>CAS No. 87-40-1.</w:t>
      </w:r>
      <w:r w:rsidR="00817BC2" w:rsidRPr="00AE2B4A">
        <w:t xml:space="preserve"> </w:t>
      </w:r>
      <w:r w:rsidRPr="00AE2B4A">
        <w:t>Synonyms are 1,3,5-trichloro-2-methoxybenzene and 2,4,6</w:t>
      </w:r>
      <w:r w:rsidR="00DA6B00" w:rsidRPr="00AE2B4A">
        <w:noBreakHyphen/>
      </w:r>
      <w:r w:rsidRPr="00AE2B4A">
        <w:t>trichloro-1-methoxybenzene.</w:t>
      </w:r>
    </w:p>
    <w:p w14:paraId="24E32F19" w14:textId="77777777" w:rsidR="007C5F48" w:rsidRPr="00AE2B4A" w:rsidRDefault="007C5F48" w:rsidP="00B325C9"/>
    <w:p w14:paraId="24E32F1A" w14:textId="77777777" w:rsidR="007C5F48" w:rsidRPr="00AE2B4A" w:rsidRDefault="007C5F48" w:rsidP="00B325C9">
      <w:r w:rsidRPr="00AE2B4A">
        <w:t>Note that the dichloroanisoles have been reported to give rise to tastes or odours in drinking-water too – see datasheet.</w:t>
      </w:r>
    </w:p>
    <w:p w14:paraId="24E32F1B" w14:textId="77777777" w:rsidR="007C5F48" w:rsidRPr="00AE2B4A" w:rsidRDefault="007C5F48" w:rsidP="00B325C9"/>
    <w:p w14:paraId="24E32F1C" w14:textId="77777777" w:rsidR="007C5F48" w:rsidRPr="00AE2B4A" w:rsidRDefault="007C5F48" w:rsidP="00B325C9">
      <w:pPr>
        <w:rPr>
          <w:szCs w:val="24"/>
        </w:rPr>
      </w:pPr>
      <w:r w:rsidRPr="00AE2B4A">
        <w:rPr>
          <w:szCs w:val="24"/>
        </w:rPr>
        <w:t>Pentachloroanisole (CAS No. 1825-21-4) is a metabolite of pentachlorophenol (see datasheet in pesticides section); also called methyl pentachlorophenate, pentachloromethoxybenzene or PCA.</w:t>
      </w:r>
    </w:p>
    <w:p w14:paraId="24E32F1D" w14:textId="77777777" w:rsidR="007C5F48" w:rsidRPr="00AE2B4A" w:rsidRDefault="007C5F48" w:rsidP="00B325C9"/>
    <w:p w14:paraId="24E32F1E" w14:textId="77777777" w:rsidR="007C5F48" w:rsidRPr="00AE2B4A" w:rsidRDefault="0099026D" w:rsidP="0099026D">
      <w:pPr>
        <w:pStyle w:val="Heading3"/>
      </w:pPr>
      <w:r w:rsidRPr="00AE2B4A">
        <w:t>Maximum Acceptable Value</w:t>
      </w:r>
    </w:p>
    <w:p w14:paraId="24E32F1F" w14:textId="77777777" w:rsidR="00DB29E6" w:rsidRPr="00AE2B4A" w:rsidRDefault="007C5F48" w:rsidP="00DA6B00">
      <w:pPr>
        <w:pStyle w:val="Introductoryparagraph"/>
      </w:pPr>
      <w:r w:rsidRPr="00AE2B4A">
        <w:t xml:space="preserve">The DWSNZ do not have a </w:t>
      </w:r>
      <w:smartTag w:uri="urn:schemas-microsoft-com:office:smarttags" w:element="stockticker">
        <w:r w:rsidRPr="00AE2B4A">
          <w:t>MAV</w:t>
        </w:r>
      </w:smartTag>
      <w:r w:rsidRPr="00AE2B4A">
        <w:t xml:space="preserve"> for any chlorinated anisoles; nor do the WHO Guidelines have a guideline value.</w:t>
      </w:r>
    </w:p>
    <w:p w14:paraId="24E32F20" w14:textId="77777777" w:rsidR="00DB29E6" w:rsidRPr="00AE2B4A" w:rsidRDefault="00DB29E6" w:rsidP="00B325C9"/>
    <w:p w14:paraId="24E32F21" w14:textId="77777777" w:rsidR="007C5F48" w:rsidRPr="00AE2B4A" w:rsidRDefault="00F51851" w:rsidP="00F51851">
      <w:pPr>
        <w:pStyle w:val="Heading3"/>
      </w:pPr>
      <w:r w:rsidRPr="00AE2B4A">
        <w:t>Sources to drinking-water</w:t>
      </w:r>
    </w:p>
    <w:p w14:paraId="24E32F22" w14:textId="77777777" w:rsidR="007C5F48" w:rsidRPr="00AE2B4A" w:rsidRDefault="00F75272" w:rsidP="00F75272">
      <w:pPr>
        <w:pStyle w:val="Heading4"/>
      </w:pPr>
      <w:r w:rsidRPr="00AE2B4A">
        <w:t>1.</w:t>
      </w:r>
      <w:r w:rsidRPr="00AE2B4A">
        <w:tab/>
        <w:t>To source waters</w:t>
      </w:r>
    </w:p>
    <w:p w14:paraId="24E32F23" w14:textId="77777777" w:rsidR="007C5F48" w:rsidRPr="00AE2B4A" w:rsidRDefault="007C5F48" w:rsidP="00B325C9">
      <w:r w:rsidRPr="00AE2B4A">
        <w:t>2,3,6-Trichloroanisole and 2,4,6-trichloroanisole, described variously as causing musty, earthy mouldy odours in water, are metabolites from biological activity of micro-organisms such as fungi, and actinomycetes.</w:t>
      </w:r>
      <w:r w:rsidR="00817BC2" w:rsidRPr="00AE2B4A">
        <w:t xml:space="preserve"> </w:t>
      </w:r>
      <w:r w:rsidRPr="00AE2B4A">
        <w:t xml:space="preserve">Bromoanisoles can be produced as well in bromide-rich waters (Diaz </w:t>
      </w:r>
      <w:r w:rsidR="00000303" w:rsidRPr="00AE2B4A">
        <w:t>et al</w:t>
      </w:r>
      <w:r w:rsidRPr="00AE2B4A">
        <w:t xml:space="preserve"> 2004).</w:t>
      </w:r>
    </w:p>
    <w:p w14:paraId="24E32F24" w14:textId="77777777" w:rsidR="007C5F48" w:rsidRPr="00AE2B4A" w:rsidRDefault="007C5F48" w:rsidP="00B325C9"/>
    <w:p w14:paraId="24E32F25" w14:textId="77777777" w:rsidR="007C5F48" w:rsidRPr="00AE2B4A" w:rsidRDefault="007C5F48" w:rsidP="00B325C9">
      <w:r w:rsidRPr="00AE2B4A">
        <w:t>2,4,6-Trichloroanisole has been reported to have an odour threshold in water at around 1</w:t>
      </w:r>
      <w:r w:rsidR="00DA6B00" w:rsidRPr="00AE2B4A">
        <w:t> </w:t>
      </w:r>
      <w:r w:rsidRPr="00AE2B4A">
        <w:t>ng/L (0.000001</w:t>
      </w:r>
      <w:r w:rsidR="00DB29E6" w:rsidRPr="00AE2B4A">
        <w:t> mg/L</w:t>
      </w:r>
      <w:r w:rsidRPr="00AE2B4A">
        <w:t>).</w:t>
      </w:r>
      <w:r w:rsidR="00817BC2" w:rsidRPr="00AE2B4A">
        <w:t xml:space="preserve"> </w:t>
      </w:r>
      <w:r w:rsidRPr="00AE2B4A">
        <w:t>The odour threshold of 2,4,6-trichloroanisole has even been reported at about 0.08 pg/L (0.00000008</w:t>
      </w:r>
      <w:r w:rsidR="00DB29E6" w:rsidRPr="00AE2B4A">
        <w:t> mg/L</w:t>
      </w:r>
      <w:r w:rsidRPr="00AE2B4A">
        <w:t xml:space="preserve">), Young </w:t>
      </w:r>
      <w:r w:rsidR="00000303" w:rsidRPr="00AE2B4A">
        <w:t>et al</w:t>
      </w:r>
      <w:r w:rsidRPr="00AE2B4A">
        <w:t xml:space="preserve"> (1996).</w:t>
      </w:r>
      <w:r w:rsidR="00817BC2" w:rsidRPr="00AE2B4A">
        <w:t xml:space="preserve"> </w:t>
      </w:r>
      <w:r w:rsidRPr="00AE2B4A">
        <w:t xml:space="preserve">The odour </w:t>
      </w:r>
      <w:r w:rsidRPr="00AE2B4A">
        <w:rPr>
          <w:lang w:eastAsia="en-NZ"/>
        </w:rPr>
        <w:t>thresholds in wine are typically in the range of 2 ng/L for detecting difference and 6</w:t>
      </w:r>
      <w:r w:rsidR="00DA6B00" w:rsidRPr="00AE2B4A">
        <w:rPr>
          <w:lang w:eastAsia="en-NZ"/>
        </w:rPr>
        <w:t> </w:t>
      </w:r>
      <w:r w:rsidRPr="00AE2B4A">
        <w:rPr>
          <w:lang w:eastAsia="en-NZ"/>
        </w:rPr>
        <w:t>ng/L for recognition (ETS 2011).</w:t>
      </w:r>
    </w:p>
    <w:p w14:paraId="24E32F26" w14:textId="77777777" w:rsidR="007C5F48" w:rsidRPr="00AE2B4A" w:rsidRDefault="007C5F48" w:rsidP="00B325C9"/>
    <w:p w14:paraId="24E32F27" w14:textId="77777777" w:rsidR="007C5F48" w:rsidRPr="00AE2B4A" w:rsidRDefault="007C5F48" w:rsidP="00B325C9">
      <w:r w:rsidRPr="00AE2B4A">
        <w:t>2,4,6-Trichloroanisole is the chief cause of cork taint in wine.</w:t>
      </w:r>
      <w:r w:rsidR="00817BC2" w:rsidRPr="00AE2B4A">
        <w:t xml:space="preserve"> </w:t>
      </w:r>
      <w:r w:rsidRPr="00AE2B4A">
        <w:t>Corked wine containing 2,4,6-trichloroanisole has a characteristic odour, variously described as resembling a mouldy newspaper, wet dog, damp cloth, or damp basement.</w:t>
      </w:r>
    </w:p>
    <w:p w14:paraId="24E32F28" w14:textId="77777777" w:rsidR="007C5F48" w:rsidRPr="00AE2B4A" w:rsidRDefault="007C5F48" w:rsidP="00B325C9"/>
    <w:p w14:paraId="24E32F29" w14:textId="77777777" w:rsidR="007C5F48" w:rsidRPr="00AE2B4A" w:rsidRDefault="007C5F48" w:rsidP="00B325C9">
      <w:r w:rsidRPr="00AE2B4A">
        <w:t>Monochloro, trichloro, tetrachloro and pentachloroanisoles have also been implicated with tastes and odours.</w:t>
      </w:r>
      <w:r w:rsidR="00817BC2" w:rsidRPr="00AE2B4A">
        <w:t xml:space="preserve"> </w:t>
      </w:r>
      <w:r w:rsidRPr="00AE2B4A">
        <w:t>Tetrachloroanisole</w:t>
      </w:r>
      <w:r w:rsidRPr="00AE2B4A">
        <w:rPr>
          <w:lang w:eastAsia="en-NZ"/>
        </w:rPr>
        <w:t xml:space="preserve"> appears approximately three times less potent in wine than </w:t>
      </w:r>
      <w:r w:rsidRPr="00AE2B4A">
        <w:t xml:space="preserve">2,4,6-trichloroanisole, while pentachloroanisole </w:t>
      </w:r>
      <w:r w:rsidRPr="00AE2B4A">
        <w:rPr>
          <w:lang w:eastAsia="en-NZ"/>
        </w:rPr>
        <w:t>is unlikely to reach its odour threshold of 4,000 ng/L (0.004</w:t>
      </w:r>
      <w:r w:rsidR="00DB29E6" w:rsidRPr="00AE2B4A">
        <w:rPr>
          <w:lang w:eastAsia="en-NZ"/>
        </w:rPr>
        <w:t> mg/L</w:t>
      </w:r>
      <w:r w:rsidRPr="00AE2B4A">
        <w:rPr>
          <w:lang w:eastAsia="en-NZ"/>
        </w:rPr>
        <w:t>) in wine, but is a useful indicator of origins of contamination (ETS 2011).</w:t>
      </w:r>
    </w:p>
    <w:p w14:paraId="24E32F2A" w14:textId="77777777" w:rsidR="007C5F48" w:rsidRPr="00AE2B4A" w:rsidRDefault="007C5F48" w:rsidP="00B325C9"/>
    <w:p w14:paraId="24E32F2B" w14:textId="77777777" w:rsidR="007C5F48" w:rsidRPr="00AE2B4A" w:rsidRDefault="005B51CA" w:rsidP="005B51CA">
      <w:pPr>
        <w:pStyle w:val="Heading4"/>
      </w:pPr>
      <w:r w:rsidRPr="00AE2B4A">
        <w:t>2.</w:t>
      </w:r>
      <w:r w:rsidRPr="00AE2B4A">
        <w:tab/>
        <w:t>From treatment process</w:t>
      </w:r>
      <w:r w:rsidR="00F75272" w:rsidRPr="00AE2B4A">
        <w:t>es</w:t>
      </w:r>
    </w:p>
    <w:p w14:paraId="24E32F2C" w14:textId="77777777" w:rsidR="007C5F48" w:rsidRPr="00AE2B4A" w:rsidRDefault="007C5F48" w:rsidP="00B325C9">
      <w:r w:rsidRPr="00AE2B4A">
        <w:t>The base compound, anisole (CAS No. 100-66-3) is also called methoxybenzene or phenyl methyl ether.</w:t>
      </w:r>
      <w:r w:rsidR="00817BC2" w:rsidRPr="00AE2B4A">
        <w:t xml:space="preserve"> </w:t>
      </w:r>
      <w:r w:rsidRPr="00AE2B4A">
        <w:t>It is manufactured to prepare fragrances.</w:t>
      </w:r>
      <w:r w:rsidR="00817BC2" w:rsidRPr="00AE2B4A">
        <w:t xml:space="preserve"> </w:t>
      </w:r>
      <w:r w:rsidRPr="00AE2B4A">
        <w:t>Because it is not thought to occur in water, disinfection processes are not likely to be the source of any chloroanisoles.</w:t>
      </w:r>
      <w:r w:rsidR="00817BC2" w:rsidRPr="00AE2B4A">
        <w:t xml:space="preserve"> </w:t>
      </w:r>
      <w:r w:rsidRPr="00AE2B4A">
        <w:t>Even if anisole appears in water, it only reacts with chlorine at low pH, much less than pH 3 to 4.</w:t>
      </w:r>
      <w:r w:rsidR="00817BC2" w:rsidRPr="00AE2B4A">
        <w:t xml:space="preserve"> </w:t>
      </w:r>
      <w:r w:rsidRPr="00AE2B4A">
        <w:t xml:space="preserve">In fact, according to Piriou </w:t>
      </w:r>
      <w:r w:rsidR="00000303" w:rsidRPr="00AE2B4A">
        <w:t>et al</w:t>
      </w:r>
      <w:r w:rsidRPr="00AE2B4A">
        <w:t xml:space="preserve"> (2001), due to the biological production of the haloanisoles, the presence of chlorine is more likely to reduce the risk of them forming.</w:t>
      </w:r>
    </w:p>
    <w:p w14:paraId="24E32F2D" w14:textId="77777777" w:rsidR="007C5F48" w:rsidRPr="00AE2B4A" w:rsidRDefault="007C5F48" w:rsidP="00B325C9"/>
    <w:p w14:paraId="24E32F2E" w14:textId="77777777" w:rsidR="007C5F48" w:rsidRPr="00AE2B4A" w:rsidRDefault="00F75272" w:rsidP="00F75272">
      <w:pPr>
        <w:pStyle w:val="Heading4"/>
      </w:pPr>
      <w:r w:rsidRPr="00AE2B4A">
        <w:t>3.</w:t>
      </w:r>
      <w:r w:rsidRPr="00AE2B4A">
        <w:tab/>
        <w:t>From the distribution system</w:t>
      </w:r>
    </w:p>
    <w:p w14:paraId="24E32F2F" w14:textId="77777777" w:rsidR="007C5F48" w:rsidRPr="00AE2B4A" w:rsidRDefault="007C5F48" w:rsidP="00B325C9">
      <w:r w:rsidRPr="00AE2B4A">
        <w:t xml:space="preserve">A report of methylation of halogenated phenols by micro-organisms in the distribution system was presented by Karlsson </w:t>
      </w:r>
      <w:r w:rsidR="00000303" w:rsidRPr="00AE2B4A">
        <w:t>et al</w:t>
      </w:r>
      <w:r w:rsidRPr="00AE2B4A">
        <w:t xml:space="preserve"> (1995).</w:t>
      </w:r>
      <w:r w:rsidR="00817BC2" w:rsidRPr="00AE2B4A">
        <w:t xml:space="preserve"> </w:t>
      </w:r>
      <w:r w:rsidRPr="00AE2B4A">
        <w:t>2,3,6-Trichloroanisole was considered to be the cause of odours in drinking-water in Paris, caused by biological methylation of 2,4,6-trichlorophenol.</w:t>
      </w:r>
    </w:p>
    <w:p w14:paraId="24E32F30" w14:textId="77777777" w:rsidR="007C5F48" w:rsidRPr="00AE2B4A" w:rsidRDefault="007C5F48" w:rsidP="00B325C9"/>
    <w:p w14:paraId="24E32F31" w14:textId="77777777" w:rsidR="007C5F48" w:rsidRPr="00AE2B4A" w:rsidRDefault="00F06FB3" w:rsidP="00F06FB3">
      <w:pPr>
        <w:pStyle w:val="Heading3"/>
      </w:pPr>
      <w:r w:rsidRPr="00AE2B4A">
        <w:t>Forms and fate in the environment</w:t>
      </w:r>
    </w:p>
    <w:p w14:paraId="24E32F32" w14:textId="77777777" w:rsidR="007C5F48" w:rsidRPr="00AE2B4A" w:rsidRDefault="007C5F48" w:rsidP="00B325C9">
      <w:r w:rsidRPr="00AE2B4A">
        <w:t>Pentachloroanisole is a persistent degradate of PCP and is still found in sediments in US water systems; USGS (2006) gave the following values: log K</w:t>
      </w:r>
      <w:r w:rsidRPr="00AE2B4A">
        <w:rPr>
          <w:vertAlign w:val="subscript"/>
        </w:rPr>
        <w:t>ow</w:t>
      </w:r>
      <w:r w:rsidRPr="00AE2B4A">
        <w:t xml:space="preserve"> = 5.66; log K</w:t>
      </w:r>
      <w:r w:rsidRPr="00AE2B4A">
        <w:rPr>
          <w:vertAlign w:val="subscript"/>
        </w:rPr>
        <w:t>oc</w:t>
      </w:r>
      <w:r w:rsidRPr="00AE2B4A">
        <w:t xml:space="preserve"> (where K</w:t>
      </w:r>
      <w:r w:rsidRPr="00AE2B4A">
        <w:rPr>
          <w:vertAlign w:val="subscript"/>
        </w:rPr>
        <w:t>oc</w:t>
      </w:r>
      <w:r w:rsidRPr="00AE2B4A">
        <w:t xml:space="preserve"> is in</w:t>
      </w:r>
      <w:r w:rsidR="000608F8" w:rsidRPr="00AE2B4A">
        <w:t> mL</w:t>
      </w:r>
      <w:r w:rsidRPr="00AE2B4A">
        <w:t>/g) = 4.62; water solubility = 0.2</w:t>
      </w:r>
      <w:r w:rsidR="00DB29E6" w:rsidRPr="00AE2B4A">
        <w:t> mg/L</w:t>
      </w:r>
      <w:r w:rsidRPr="00AE2B4A">
        <w:t>; Henry</w:t>
      </w:r>
      <w:r w:rsidR="00817BC2" w:rsidRPr="00AE2B4A">
        <w:t>’</w:t>
      </w:r>
      <w:r w:rsidRPr="00AE2B4A">
        <w:t>s law constant (K</w:t>
      </w:r>
      <w:r w:rsidRPr="00AE2B4A">
        <w:rPr>
          <w:vertAlign w:val="subscript"/>
        </w:rPr>
        <w:t>H</w:t>
      </w:r>
      <w:r w:rsidRPr="00AE2B4A">
        <w:t xml:space="preserve"> in Pa.m</w:t>
      </w:r>
      <w:r w:rsidRPr="00AE2B4A">
        <w:rPr>
          <w:vertAlign w:val="superscript"/>
        </w:rPr>
        <w:t>3</w:t>
      </w:r>
      <w:r w:rsidRPr="00AE2B4A">
        <w:t>/mol) expressed as log K</w:t>
      </w:r>
      <w:r w:rsidRPr="00AE2B4A">
        <w:rPr>
          <w:vertAlign w:val="subscript"/>
        </w:rPr>
        <w:t>H</w:t>
      </w:r>
      <w:r w:rsidRPr="00AE2B4A">
        <w:t xml:space="preserve"> = -2.91.</w:t>
      </w:r>
    </w:p>
    <w:p w14:paraId="24E32F33" w14:textId="77777777" w:rsidR="007C5F48" w:rsidRPr="00AE2B4A" w:rsidRDefault="007C5F48" w:rsidP="00B325C9">
      <w:pPr>
        <w:rPr>
          <w:bCs/>
        </w:rPr>
      </w:pPr>
    </w:p>
    <w:p w14:paraId="24E32F34" w14:textId="77777777" w:rsidR="007C5F48" w:rsidRPr="00AE2B4A" w:rsidRDefault="007C5F48" w:rsidP="00B325C9">
      <w:r w:rsidRPr="00AE2B4A">
        <w:t xml:space="preserve">Pentachloroanisole has been known to taint fish flesh (Allard </w:t>
      </w:r>
      <w:r w:rsidR="00000303" w:rsidRPr="00AE2B4A">
        <w:t>et al</w:t>
      </w:r>
      <w:r w:rsidRPr="00AE2B4A">
        <w:t xml:space="preserve"> 1987).</w:t>
      </w:r>
    </w:p>
    <w:p w14:paraId="24E32F35" w14:textId="77777777" w:rsidR="007C5F48" w:rsidRPr="00AE2B4A" w:rsidRDefault="007C5F48" w:rsidP="00B325C9"/>
    <w:p w14:paraId="24E32F36" w14:textId="77777777" w:rsidR="007C5F48" w:rsidRPr="00AE2B4A" w:rsidRDefault="00F51851" w:rsidP="00F51851">
      <w:pPr>
        <w:pStyle w:val="Heading3"/>
      </w:pPr>
      <w:r w:rsidRPr="00AE2B4A">
        <w:t>Typical concentrations in drinking-water</w:t>
      </w:r>
    </w:p>
    <w:p w14:paraId="24E32F37" w14:textId="77777777" w:rsidR="007C5F48" w:rsidRPr="00AE2B4A" w:rsidRDefault="007C5F48" w:rsidP="00B325C9"/>
    <w:p w14:paraId="24E32F38" w14:textId="77777777" w:rsidR="007C5F48" w:rsidRPr="00AE2B4A" w:rsidRDefault="00A31C82" w:rsidP="00A31C82">
      <w:pPr>
        <w:pStyle w:val="Heading3"/>
      </w:pPr>
      <w:r w:rsidRPr="00AE2B4A">
        <w:t>Removal methods</w:t>
      </w:r>
    </w:p>
    <w:p w14:paraId="24E32F39" w14:textId="77777777" w:rsidR="007C5F48" w:rsidRPr="00AE2B4A" w:rsidRDefault="007C5F48" w:rsidP="00B325C9">
      <w:r w:rsidRPr="00AE2B4A">
        <w:t>A dose of around 10</w:t>
      </w:r>
      <w:r w:rsidR="00DB29E6" w:rsidRPr="00AE2B4A">
        <w:t> mg/L</w:t>
      </w:r>
      <w:r w:rsidRPr="00AE2B4A">
        <w:t xml:space="preserve"> of chlorine dioxide may reduce the 2,3,6-trichloroanisole concentration by about 50</w:t>
      </w:r>
      <w:r w:rsidR="00817BC2" w:rsidRPr="00AE2B4A">
        <w:t>–</w:t>
      </w:r>
      <w:r w:rsidRPr="00AE2B4A">
        <w:t>60</w:t>
      </w:r>
      <w:r w:rsidR="00E4453A" w:rsidRPr="00AE2B4A">
        <w:t> percent</w:t>
      </w:r>
      <w:r w:rsidRPr="00AE2B4A">
        <w:t>, but at that dose, chlorite is likely to be excessive.</w:t>
      </w:r>
      <w:r w:rsidR="00817BC2" w:rsidRPr="00AE2B4A">
        <w:t xml:space="preserve"> </w:t>
      </w:r>
      <w:r w:rsidRPr="00AE2B4A">
        <w:t>Chlorine and ozone may reduce the concentration but only by about</w:t>
      </w:r>
      <w:r w:rsidR="00DA6B00" w:rsidRPr="00AE2B4A">
        <w:br/>
      </w:r>
      <w:r w:rsidRPr="00AE2B4A">
        <w:t>30</w:t>
      </w:r>
      <w:r w:rsidR="00817BC2" w:rsidRPr="00AE2B4A">
        <w:t>–</w:t>
      </w:r>
      <w:r w:rsidRPr="00AE2B4A">
        <w:t>40</w:t>
      </w:r>
      <w:r w:rsidR="00E4453A" w:rsidRPr="00AE2B4A">
        <w:t> percent</w:t>
      </w:r>
      <w:r w:rsidRPr="00AE2B4A">
        <w:t>, even when dosed at more than 20</w:t>
      </w:r>
      <w:r w:rsidR="00DB29E6" w:rsidRPr="00AE2B4A">
        <w:t> mg/L</w:t>
      </w:r>
      <w:r w:rsidRPr="00AE2B4A">
        <w:t xml:space="preserve">, and potassium permanganate was ineffective </w:t>
      </w:r>
      <w:r w:rsidR="00DA6B00" w:rsidRPr="00AE2B4A">
        <w:t>(</w:t>
      </w:r>
      <w:r w:rsidRPr="00AE2B4A">
        <w:t xml:space="preserve">Faust </w:t>
      </w:r>
      <w:r w:rsidR="00DA6B00" w:rsidRPr="00AE2B4A">
        <w:t>and</w:t>
      </w:r>
      <w:r w:rsidRPr="00AE2B4A">
        <w:t xml:space="preserve"> Aly 1998).</w:t>
      </w:r>
    </w:p>
    <w:p w14:paraId="24E32F3A" w14:textId="77777777" w:rsidR="007C5F48" w:rsidRPr="00AE2B4A" w:rsidRDefault="007C5F48" w:rsidP="00B325C9"/>
    <w:p w14:paraId="24E32F3B" w14:textId="77777777" w:rsidR="007C5F48" w:rsidRPr="00AE2B4A" w:rsidRDefault="007C5F48" w:rsidP="00B325C9">
      <w:r w:rsidRPr="00AE2B4A">
        <w:t xml:space="preserve">2,4,6-Trichloroanisole has been removed from water using </w:t>
      </w:r>
      <w:r w:rsidR="00817BC2" w:rsidRPr="00AE2B4A">
        <w:t>‘</w:t>
      </w:r>
      <w:r w:rsidRPr="00AE2B4A">
        <w:t>tight</w:t>
      </w:r>
      <w:r w:rsidR="00817BC2" w:rsidRPr="00AE2B4A">
        <w:t>’</w:t>
      </w:r>
      <w:r w:rsidRPr="00AE2B4A">
        <w:t xml:space="preserve"> hydrophobic ultrafiltration</w:t>
      </w:r>
      <w:r w:rsidR="00DA6B00" w:rsidRPr="00AE2B4A">
        <w:t xml:space="preserve"> (</w:t>
      </w:r>
      <w:r w:rsidRPr="00AE2B4A">
        <w:t xml:space="preserve">Park </w:t>
      </w:r>
      <w:r w:rsidR="00000303" w:rsidRPr="00AE2B4A">
        <w:t>et al</w:t>
      </w:r>
      <w:r w:rsidRPr="00AE2B4A">
        <w:t xml:space="preserve"> 2007).</w:t>
      </w:r>
    </w:p>
    <w:p w14:paraId="24E32F3C" w14:textId="77777777" w:rsidR="007C5F48" w:rsidRPr="00AE2B4A" w:rsidRDefault="007C5F48" w:rsidP="00B325C9"/>
    <w:p w14:paraId="24E32F3D" w14:textId="77777777" w:rsidR="007C5F48" w:rsidRPr="00AE2B4A" w:rsidRDefault="00A31C82" w:rsidP="00A31C82">
      <w:pPr>
        <w:pStyle w:val="Heading3"/>
      </w:pPr>
      <w:r w:rsidRPr="00AE2B4A">
        <w:t>Analytical methods</w:t>
      </w:r>
    </w:p>
    <w:p w14:paraId="24E32F3E" w14:textId="77777777" w:rsidR="007C5F48" w:rsidRPr="00AE2B4A" w:rsidRDefault="00236B49" w:rsidP="00236B49">
      <w:pPr>
        <w:pStyle w:val="Heading4"/>
      </w:pPr>
      <w:r w:rsidRPr="00AE2B4A">
        <w:t>Referee method</w:t>
      </w:r>
    </w:p>
    <w:p w14:paraId="24E32F3F" w14:textId="77777777" w:rsidR="007C5F48" w:rsidRPr="00AE2B4A" w:rsidRDefault="007C5F48" w:rsidP="00B325C9">
      <w:r w:rsidRPr="00AE2B4A">
        <w:t>Not needed.</w:t>
      </w:r>
    </w:p>
    <w:p w14:paraId="24E32F40" w14:textId="77777777" w:rsidR="007C5F48" w:rsidRPr="00AE2B4A" w:rsidRDefault="007C5F48" w:rsidP="00B325C9"/>
    <w:p w14:paraId="24E32F41" w14:textId="77777777" w:rsidR="007C5F48" w:rsidRPr="00AE2B4A" w:rsidRDefault="00236B49" w:rsidP="00236B49">
      <w:pPr>
        <w:pStyle w:val="Heading4"/>
      </w:pPr>
      <w:r w:rsidRPr="00AE2B4A">
        <w:t>Some alternative methods</w:t>
      </w:r>
    </w:p>
    <w:p w14:paraId="24E32F42" w14:textId="77777777" w:rsidR="007C5F48" w:rsidRPr="00AE2B4A" w:rsidRDefault="007C5F48" w:rsidP="00B325C9">
      <w:r w:rsidRPr="00AE2B4A">
        <w:t xml:space="preserve">Various GC/MS methods are used, measuring down to about 1 ng/L, </w:t>
      </w:r>
      <w:r w:rsidR="00DB29E6" w:rsidRPr="00AE2B4A">
        <w:t xml:space="preserve">eg, </w:t>
      </w:r>
      <w:r w:rsidRPr="00AE2B4A">
        <w:t>Palmentier and Taguchi (2001).</w:t>
      </w:r>
      <w:r w:rsidR="00817BC2" w:rsidRPr="00AE2B4A">
        <w:t xml:space="preserve"> </w:t>
      </w:r>
      <w:r w:rsidRPr="00AE2B4A">
        <w:t>Also see ETS Laboratories.</w:t>
      </w:r>
    </w:p>
    <w:p w14:paraId="24E32F43" w14:textId="77777777" w:rsidR="007C5F48" w:rsidRPr="00AE2B4A" w:rsidRDefault="007C5F48" w:rsidP="00B325C9"/>
    <w:p w14:paraId="24E32F44" w14:textId="77777777" w:rsidR="007C5F48" w:rsidRPr="00AE2B4A" w:rsidRDefault="00A31C82" w:rsidP="00A31C82">
      <w:pPr>
        <w:pStyle w:val="Heading3"/>
      </w:pPr>
      <w:r w:rsidRPr="00AE2B4A">
        <w:t>Health considerations</w:t>
      </w:r>
    </w:p>
    <w:p w14:paraId="24E32F45" w14:textId="77777777" w:rsidR="007C5F48" w:rsidRPr="00AE2B4A" w:rsidRDefault="007C5F48" w:rsidP="00B325C9">
      <w:r w:rsidRPr="00AE2B4A">
        <w:t>Chlorinated anisoles do not present a health risk at the concentrations found in drinking-water.</w:t>
      </w:r>
    </w:p>
    <w:p w14:paraId="24E32F46" w14:textId="77777777" w:rsidR="007C5F48" w:rsidRPr="00AE2B4A" w:rsidRDefault="007C5F48" w:rsidP="00B325C9"/>
    <w:p w14:paraId="24E32F47" w14:textId="77777777" w:rsidR="007C5F48" w:rsidRPr="00AE2B4A" w:rsidRDefault="00A31C82" w:rsidP="0099026D">
      <w:pPr>
        <w:pStyle w:val="Heading3"/>
      </w:pPr>
      <w:r w:rsidRPr="00AE2B4A">
        <w:t xml:space="preserve">Derivation of </w:t>
      </w:r>
      <w:r w:rsidR="0099026D" w:rsidRPr="00AE2B4A">
        <w:t>Maximum Acceptable Value</w:t>
      </w:r>
    </w:p>
    <w:p w14:paraId="24E32F48" w14:textId="77777777" w:rsidR="007C5F48" w:rsidRPr="00AE2B4A" w:rsidRDefault="007C5F48" w:rsidP="00B325C9">
      <w:r w:rsidRPr="00AE2B4A">
        <w:t>No MAV.</w:t>
      </w:r>
    </w:p>
    <w:p w14:paraId="24E32F49" w14:textId="77777777" w:rsidR="007C5F48" w:rsidRPr="00AE2B4A" w:rsidRDefault="007C5F48" w:rsidP="00B325C9"/>
    <w:p w14:paraId="24E32F4A" w14:textId="77777777" w:rsidR="007C5F48" w:rsidRPr="00AE2B4A" w:rsidRDefault="00A31C82" w:rsidP="00A31C82">
      <w:pPr>
        <w:pStyle w:val="Heading3"/>
      </w:pPr>
      <w:r w:rsidRPr="00AE2B4A">
        <w:t>References</w:t>
      </w:r>
    </w:p>
    <w:p w14:paraId="24E32F4B" w14:textId="77777777" w:rsidR="007C5F48" w:rsidRPr="00AE2B4A" w:rsidRDefault="007C5F48" w:rsidP="00DA6B00">
      <w:pPr>
        <w:pStyle w:val="References"/>
      </w:pPr>
      <w:r w:rsidRPr="00AE2B4A">
        <w:t xml:space="preserve">Allard A-S, Remberger </w:t>
      </w:r>
      <w:r w:rsidR="00DA6B00" w:rsidRPr="00AE2B4A">
        <w:t xml:space="preserve">M, </w:t>
      </w:r>
      <w:r w:rsidRPr="00AE2B4A">
        <w:t xml:space="preserve">Neilson </w:t>
      </w:r>
      <w:r w:rsidR="00DA6B00" w:rsidRPr="00AE2B4A">
        <w:t xml:space="preserve">AH. </w:t>
      </w:r>
      <w:r w:rsidRPr="00AE2B4A">
        <w:t>1987.</w:t>
      </w:r>
      <w:r w:rsidR="00817BC2" w:rsidRPr="00AE2B4A">
        <w:t xml:space="preserve"> </w:t>
      </w:r>
      <w:r w:rsidRPr="00AE2B4A">
        <w:t xml:space="preserve">Bacterial </w:t>
      </w:r>
      <w:r w:rsidR="00DA6B00" w:rsidRPr="00AE2B4A">
        <w:t>o</w:t>
      </w:r>
      <w:r w:rsidRPr="00AE2B4A">
        <w:t>-</w:t>
      </w:r>
      <w:r w:rsidR="00DA6B00" w:rsidRPr="00AE2B4A">
        <w:t>m</w:t>
      </w:r>
      <w:r w:rsidRPr="00AE2B4A">
        <w:t xml:space="preserve">ethylation of </w:t>
      </w:r>
      <w:r w:rsidR="00DA6B00" w:rsidRPr="00AE2B4A">
        <w:t>h</w:t>
      </w:r>
      <w:r w:rsidRPr="00AE2B4A">
        <w:t xml:space="preserve">alogen-substituted </w:t>
      </w:r>
      <w:r w:rsidR="00DA6B00" w:rsidRPr="00AE2B4A">
        <w:t>p</w:t>
      </w:r>
      <w:r w:rsidRPr="00AE2B4A">
        <w:t>henols.</w:t>
      </w:r>
      <w:r w:rsidR="00817BC2" w:rsidRPr="00AE2B4A">
        <w:t xml:space="preserve"> </w:t>
      </w:r>
      <w:r w:rsidRPr="00AE2B4A">
        <w:rPr>
          <w:i/>
        </w:rPr>
        <w:t>Applied and Environmental Microbiology</w:t>
      </w:r>
      <w:r w:rsidRPr="00AE2B4A">
        <w:t xml:space="preserve"> 53(4)</w:t>
      </w:r>
      <w:r w:rsidR="00DA6B00" w:rsidRPr="00AE2B4A">
        <w:t>:</w:t>
      </w:r>
      <w:r w:rsidRPr="00AE2B4A">
        <w:t xml:space="preserve"> 839</w:t>
      </w:r>
      <w:r w:rsidR="00DA6B00" w:rsidRPr="00AE2B4A">
        <w:t>–</w:t>
      </w:r>
      <w:r w:rsidRPr="00AE2B4A">
        <w:t>45.</w:t>
      </w:r>
      <w:r w:rsidR="00817BC2" w:rsidRPr="00AE2B4A">
        <w:t xml:space="preserve"> </w:t>
      </w:r>
      <w:hyperlink r:id="rId2539" w:history="1">
        <w:r w:rsidR="00B054D2" w:rsidRPr="00AE2B4A">
          <w:rPr>
            <w:rStyle w:val="Hyperlink"/>
          </w:rPr>
          <w:t>http://aem.asm.org/content/53/4/839.full.pdf</w:t>
        </w:r>
      </w:hyperlink>
      <w:r w:rsidR="00DA6B00" w:rsidRPr="00AE2B4A">
        <w:rPr>
          <w:rStyle w:val="Hyperlink"/>
        </w:rPr>
        <w:t>.</w:t>
      </w:r>
    </w:p>
    <w:p w14:paraId="24E32F4C" w14:textId="77777777" w:rsidR="007C5F48" w:rsidRPr="00AE2B4A" w:rsidRDefault="007C5F48" w:rsidP="00DA6B00">
      <w:pPr>
        <w:pStyle w:val="References"/>
      </w:pPr>
      <w:r w:rsidRPr="00AE2B4A">
        <w:t>Diaz A</w:t>
      </w:r>
      <w:r w:rsidR="00DA6B00" w:rsidRPr="00AE2B4A">
        <w:t>,</w:t>
      </w:r>
      <w:r w:rsidRPr="00AE2B4A">
        <w:t xml:space="preserve"> </w:t>
      </w:r>
      <w:r w:rsidR="00000303" w:rsidRPr="00AE2B4A">
        <w:t>et al</w:t>
      </w:r>
      <w:r w:rsidR="00DA6B00" w:rsidRPr="00AE2B4A">
        <w:t>.</w:t>
      </w:r>
      <w:r w:rsidRPr="00AE2B4A">
        <w:t xml:space="preserve"> 2004.</w:t>
      </w:r>
      <w:r w:rsidR="00817BC2" w:rsidRPr="00AE2B4A">
        <w:t xml:space="preserve"> </w:t>
      </w:r>
      <w:r w:rsidRPr="00AE2B4A">
        <w:t>Synthesis and odour thresholds of mixed halogenated anisoles in water.</w:t>
      </w:r>
      <w:r w:rsidR="00817BC2" w:rsidRPr="00AE2B4A">
        <w:t xml:space="preserve"> </w:t>
      </w:r>
      <w:hyperlink r:id="rId2540" w:anchor="#" w:tooltip="Water science and technology : a journal of the International Association on Water Pollution Research." w:history="1">
        <w:r w:rsidRPr="00AE2B4A">
          <w:rPr>
            <w:i/>
          </w:rPr>
          <w:t>Water Sci &amp; Technol</w:t>
        </w:r>
      </w:hyperlink>
      <w:r w:rsidRPr="00AE2B4A">
        <w:t xml:space="preserve"> 49(9)</w:t>
      </w:r>
      <w:r w:rsidR="00DA6B00" w:rsidRPr="00AE2B4A">
        <w:t>:</w:t>
      </w:r>
      <w:r w:rsidRPr="00AE2B4A">
        <w:t xml:space="preserve"> 115</w:t>
      </w:r>
      <w:r w:rsidR="00DA6B00" w:rsidRPr="00AE2B4A">
        <w:t>–</w:t>
      </w:r>
      <w:r w:rsidRPr="00AE2B4A">
        <w:t>19.</w:t>
      </w:r>
    </w:p>
    <w:p w14:paraId="24E32F4D" w14:textId="77777777" w:rsidR="00817BC2" w:rsidRPr="00AE2B4A" w:rsidRDefault="00B054D2" w:rsidP="00DA6B00">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7C5F48" w:rsidRPr="00AE2B4A">
        <w:t>EA Standing Committee of Analysts, London.</w:t>
      </w:r>
      <w:r w:rsidR="00817BC2" w:rsidRPr="00AE2B4A">
        <w:t xml:space="preserve"> </w:t>
      </w:r>
      <w:r w:rsidR="007C5F48" w:rsidRPr="00AE2B4A">
        <w:t xml:space="preserve">Available at: </w:t>
      </w:r>
      <w:hyperlink r:id="rId2541" w:history="1">
        <w:r w:rsidRPr="00AE2B4A">
          <w:rPr>
            <w:rStyle w:val="Hyperlink"/>
          </w:rPr>
          <w:t>https://www.gov.uk/government/uploads/system/uploads/attachment_data/file/316850/171_taste__odour_in_water.pdf</w:t>
        </w:r>
      </w:hyperlink>
      <w:r w:rsidR="00DA6B00" w:rsidRPr="00AE2B4A">
        <w:rPr>
          <w:rStyle w:val="Hyperlink"/>
        </w:rPr>
        <w:t>.</w:t>
      </w:r>
    </w:p>
    <w:p w14:paraId="24E32F4E" w14:textId="77777777" w:rsidR="007C5F48" w:rsidRPr="00AE2B4A" w:rsidRDefault="007C5F48" w:rsidP="00DA6B00">
      <w:pPr>
        <w:pStyle w:val="References"/>
      </w:pPr>
      <w:r w:rsidRPr="00AE2B4A">
        <w:t>ETS Laboratories</w:t>
      </w:r>
      <w:r w:rsidR="00DA6B00" w:rsidRPr="00AE2B4A">
        <w:t>.</w:t>
      </w:r>
      <w:r w:rsidRPr="00AE2B4A">
        <w:t xml:space="preserve"> 2011.</w:t>
      </w:r>
      <w:r w:rsidR="00817BC2" w:rsidRPr="00AE2B4A">
        <w:t xml:space="preserve"> </w:t>
      </w:r>
      <w:r w:rsidRPr="00AE2B4A">
        <w:rPr>
          <w:i/>
        </w:rPr>
        <w:t>Technical Bulletin</w:t>
      </w:r>
      <w:r w:rsidR="00DA6B00" w:rsidRPr="00AE2B4A">
        <w:rPr>
          <w:i/>
        </w:rPr>
        <w:t>:</w:t>
      </w:r>
      <w:r w:rsidRPr="00AE2B4A">
        <w:rPr>
          <w:i/>
        </w:rPr>
        <w:t xml:space="preserve"> ETS Haloanisoles Analysis</w:t>
      </w:r>
      <w:r w:rsidRPr="00AE2B4A">
        <w:t>.</w:t>
      </w:r>
      <w:r w:rsidR="00817BC2" w:rsidRPr="00AE2B4A">
        <w:t xml:space="preserve"> </w:t>
      </w:r>
      <w:hyperlink r:id="rId2542" w:history="1">
        <w:r w:rsidRPr="00AE2B4A">
          <w:rPr>
            <w:rStyle w:val="Hyperlink"/>
          </w:rPr>
          <w:t>http://www.etslabs.com/display.aspx?catid=48,50,56&amp;pageid=67</w:t>
        </w:r>
      </w:hyperlink>
      <w:r w:rsidRPr="00AE2B4A">
        <w:t xml:space="preserve"> and </w:t>
      </w:r>
      <w:hyperlink r:id="rId2543" w:history="1">
        <w:r w:rsidR="00DA6B00" w:rsidRPr="00AE2B4A">
          <w:rPr>
            <w:rStyle w:val="Hyperlink"/>
          </w:rPr>
          <w:t>http://www.etslabs.com/assets/PTB012-ETS%20Haloanisoles%20Analysis.pdf</w:t>
        </w:r>
      </w:hyperlink>
      <w:r w:rsidR="00DA6B00" w:rsidRPr="00AE2B4A">
        <w:rPr>
          <w:rStyle w:val="Hyperlink"/>
        </w:rPr>
        <w:t>.</w:t>
      </w:r>
    </w:p>
    <w:p w14:paraId="24E32F4F" w14:textId="77777777" w:rsidR="007C5F48" w:rsidRPr="00AE2B4A" w:rsidRDefault="00181215" w:rsidP="00DA6B00">
      <w:pPr>
        <w:pStyle w:val="References"/>
      </w:pPr>
      <w:r w:rsidRPr="00AE2B4A">
        <w:t xml:space="preserve">Faust SD, Aly OM. 1998. </w:t>
      </w:r>
      <w:r w:rsidR="007C5F48" w:rsidRPr="00AE2B4A">
        <w:rPr>
          <w:i/>
        </w:rPr>
        <w:t>Chemistry of Water Treatment</w:t>
      </w:r>
      <w:r w:rsidR="00817BC2" w:rsidRPr="00AE2B4A">
        <w:t xml:space="preserve"> </w:t>
      </w:r>
      <w:r w:rsidRPr="00AE2B4A">
        <w:t xml:space="preserve">(2nd edition). </w:t>
      </w:r>
      <w:smartTag w:uri="urn:schemas-microsoft-com:office:smarttags" w:element="stockticker">
        <w:r w:rsidR="007C5F48" w:rsidRPr="00AE2B4A">
          <w:t>CRC</w:t>
        </w:r>
      </w:smartTag>
      <w:r w:rsidR="007C5F48" w:rsidRPr="00AE2B4A">
        <w:t xml:space="preserve"> Press, ISBN 1575040115.</w:t>
      </w:r>
      <w:r w:rsidR="00817BC2" w:rsidRPr="00AE2B4A">
        <w:t xml:space="preserve"> </w:t>
      </w:r>
      <w:r w:rsidR="007C5F48" w:rsidRPr="00AE2B4A">
        <w:t>581 pp.</w:t>
      </w:r>
    </w:p>
    <w:p w14:paraId="24E32F50" w14:textId="77777777" w:rsidR="007C5F48" w:rsidRPr="00AE2B4A" w:rsidRDefault="007C5F48" w:rsidP="00DA6B00">
      <w:pPr>
        <w:pStyle w:val="References"/>
      </w:pPr>
      <w:r w:rsidRPr="00AE2B4A">
        <w:t>Karlsson</w:t>
      </w:r>
      <w:r w:rsidR="00DA6B00" w:rsidRPr="00AE2B4A">
        <w:t>,</w:t>
      </w:r>
      <w:r w:rsidRPr="00AE2B4A">
        <w:t xml:space="preserve"> </w:t>
      </w:r>
      <w:r w:rsidR="00000303" w:rsidRPr="00AE2B4A">
        <w:t>et al</w:t>
      </w:r>
      <w:r w:rsidR="00DA6B00" w:rsidRPr="00AE2B4A">
        <w:t>.</w:t>
      </w:r>
      <w:r w:rsidRPr="00AE2B4A">
        <w:t xml:space="preserve"> 1995.</w:t>
      </w:r>
      <w:r w:rsidR="00817BC2" w:rsidRPr="00AE2B4A">
        <w:t xml:space="preserve"> </w:t>
      </w:r>
      <w:r w:rsidRPr="00AE2B4A">
        <w:t>Formation of 2,4,6-trichlorophenol and 2,4,6-trichloroanisole during treatment and distribution of drinking water.</w:t>
      </w:r>
      <w:r w:rsidR="00817BC2" w:rsidRPr="00AE2B4A">
        <w:t xml:space="preserve"> </w:t>
      </w:r>
      <w:r w:rsidRPr="00AE2B4A">
        <w:rPr>
          <w:i/>
        </w:rPr>
        <w:t>Water Science and Technology</w:t>
      </w:r>
      <w:r w:rsidRPr="00AE2B4A">
        <w:t xml:space="preserve"> 31</w:t>
      </w:r>
      <w:r w:rsidR="00DA6B00" w:rsidRPr="00AE2B4A">
        <w:t>(</w:t>
      </w:r>
      <w:r w:rsidRPr="00AE2B4A">
        <w:t>11</w:t>
      </w:r>
      <w:r w:rsidR="00DA6B00" w:rsidRPr="00AE2B4A">
        <w:t>):</w:t>
      </w:r>
      <w:r w:rsidRPr="00AE2B4A">
        <w:t xml:space="preserve"> 99–103.</w:t>
      </w:r>
    </w:p>
    <w:p w14:paraId="24E32F51" w14:textId="77777777" w:rsidR="007C5F48" w:rsidRPr="00AE2B4A" w:rsidRDefault="007C5F48" w:rsidP="00DA6B00">
      <w:pPr>
        <w:pStyle w:val="References"/>
      </w:pPr>
      <w:r w:rsidRPr="00AE2B4A">
        <w:t>Palmentier</w:t>
      </w:r>
      <w:r w:rsidR="00DA6B00" w:rsidRPr="00AE2B4A">
        <w:t>,</w:t>
      </w:r>
      <w:r w:rsidRPr="00AE2B4A">
        <w:t xml:space="preserve"> Taguchi</w:t>
      </w:r>
      <w:r w:rsidR="00DA6B00" w:rsidRPr="00AE2B4A">
        <w:t>.</w:t>
      </w:r>
      <w:r w:rsidRPr="00AE2B4A">
        <w:t xml:space="preserve"> 2001.</w:t>
      </w:r>
      <w:r w:rsidR="00817BC2" w:rsidRPr="00AE2B4A">
        <w:t xml:space="preserve"> </w:t>
      </w:r>
      <w:r w:rsidRPr="00AE2B4A">
        <w:t>The determination of six taste and odour compounds in water using Ambersorb 572 and high resolution mass spectrometry.</w:t>
      </w:r>
      <w:r w:rsidR="00817BC2" w:rsidRPr="00AE2B4A">
        <w:t xml:space="preserve"> </w:t>
      </w:r>
      <w:r w:rsidRPr="00AE2B4A">
        <w:rPr>
          <w:i/>
        </w:rPr>
        <w:t>The Analyst</w:t>
      </w:r>
      <w:r w:rsidRPr="00AE2B4A">
        <w:t xml:space="preserve"> 126(6)</w:t>
      </w:r>
      <w:r w:rsidR="00DA6B00" w:rsidRPr="00AE2B4A">
        <w:t>:</w:t>
      </w:r>
      <w:r w:rsidRPr="00AE2B4A">
        <w:t xml:space="preserve"> 840</w:t>
      </w:r>
      <w:r w:rsidR="00DA6B00" w:rsidRPr="00AE2B4A">
        <w:t>–</w:t>
      </w:r>
      <w:r w:rsidRPr="00AE2B4A">
        <w:t>5.</w:t>
      </w:r>
      <w:r w:rsidR="00817BC2" w:rsidRPr="00AE2B4A">
        <w:t xml:space="preserve"> </w:t>
      </w:r>
      <w:r w:rsidRPr="00AE2B4A">
        <w:t xml:space="preserve">See </w:t>
      </w:r>
      <w:hyperlink r:id="rId2544" w:history="1">
        <w:r w:rsidR="00181215" w:rsidRPr="00AE2B4A">
          <w:rPr>
            <w:rStyle w:val="Hyperlink"/>
          </w:rPr>
          <w:t>www.rsc.org/ej/AN/2001/b008013f.pdf</w:t>
        </w:r>
      </w:hyperlink>
      <w:r w:rsidRPr="00AE2B4A">
        <w:t xml:space="preserve"> or </w:t>
      </w:r>
      <w:hyperlink r:id="rId2545" w:history="1">
        <w:r w:rsidRPr="00AE2B4A">
          <w:rPr>
            <w:rStyle w:val="Hyperlink"/>
          </w:rPr>
          <w:t>http://pubs.rsc.org/en/content/articlelanding/2001/an/b008013f#!divAbstract</w:t>
        </w:r>
      </w:hyperlink>
      <w:r w:rsidR="00DA6B00" w:rsidRPr="00AE2B4A">
        <w:rPr>
          <w:rStyle w:val="Hyperlink"/>
        </w:rPr>
        <w:t>.</w:t>
      </w:r>
    </w:p>
    <w:p w14:paraId="24E32F52" w14:textId="77777777" w:rsidR="007C5F48" w:rsidRPr="00AE2B4A" w:rsidRDefault="007C5F48" w:rsidP="00DA6B00">
      <w:pPr>
        <w:pStyle w:val="References"/>
      </w:pPr>
      <w:r w:rsidRPr="00AE2B4A">
        <w:t>Park</w:t>
      </w:r>
      <w:r w:rsidR="00DA6B00" w:rsidRPr="00AE2B4A">
        <w:t>,</w:t>
      </w:r>
      <w:r w:rsidRPr="00AE2B4A">
        <w:t xml:space="preserve"> </w:t>
      </w:r>
      <w:r w:rsidR="00000303" w:rsidRPr="00AE2B4A">
        <w:t>et al</w:t>
      </w:r>
      <w:r w:rsidR="00DA6B00" w:rsidRPr="00AE2B4A">
        <w:t>.</w:t>
      </w:r>
      <w:r w:rsidRPr="00AE2B4A">
        <w:t xml:space="preserve"> 2007.</w:t>
      </w:r>
      <w:r w:rsidR="00817BC2" w:rsidRPr="00AE2B4A">
        <w:t xml:space="preserve"> </w:t>
      </w:r>
      <w:r w:rsidRPr="00AE2B4A">
        <w:t>Removal of taste and odor model compound (2,4,6-trichloroanisole) by tight ultrafiltration membranes.</w:t>
      </w:r>
      <w:r w:rsidR="00817BC2" w:rsidRPr="00AE2B4A">
        <w:t xml:space="preserve"> </w:t>
      </w:r>
      <w:r w:rsidRPr="00AE2B4A">
        <w:rPr>
          <w:i/>
        </w:rPr>
        <w:t>Desalination</w:t>
      </w:r>
      <w:r w:rsidRPr="00AE2B4A">
        <w:t xml:space="preserve"> 212</w:t>
      </w:r>
      <w:r w:rsidR="00DA6B00" w:rsidRPr="00AE2B4A">
        <w:t>(</w:t>
      </w:r>
      <w:r w:rsidRPr="00AE2B4A">
        <w:t>1</w:t>
      </w:r>
      <w:r w:rsidR="00DA6B00" w:rsidRPr="00AE2B4A">
        <w:t>–</w:t>
      </w:r>
      <w:r w:rsidRPr="00AE2B4A">
        <w:t>3</w:t>
      </w:r>
      <w:r w:rsidR="00DA6B00" w:rsidRPr="00AE2B4A">
        <w:t>):</w:t>
      </w:r>
      <w:r w:rsidRPr="00AE2B4A">
        <w:t xml:space="preserve"> 28</w:t>
      </w:r>
      <w:r w:rsidR="00DA6B00" w:rsidRPr="00AE2B4A">
        <w:t>–</w:t>
      </w:r>
      <w:r w:rsidRPr="00AE2B4A">
        <w:t>36.</w:t>
      </w:r>
      <w:r w:rsidR="00817BC2" w:rsidRPr="00AE2B4A">
        <w:t xml:space="preserve"> </w:t>
      </w:r>
      <w:hyperlink r:id="rId2546" w:history="1">
        <w:r w:rsidRPr="00AE2B4A">
          <w:rPr>
            <w:rStyle w:val="Hyperlink"/>
          </w:rPr>
          <w:t>http://www.sciencedirect.com/science/article/pii/S0011916407002536</w:t>
        </w:r>
      </w:hyperlink>
      <w:r w:rsidR="00DA6B00" w:rsidRPr="00AE2B4A">
        <w:rPr>
          <w:rStyle w:val="Hyperlink"/>
        </w:rPr>
        <w:t>.</w:t>
      </w:r>
    </w:p>
    <w:p w14:paraId="24E32F53" w14:textId="77777777" w:rsidR="007C5F48" w:rsidRPr="00AE2B4A" w:rsidRDefault="007C5F48" w:rsidP="00DA6B00">
      <w:pPr>
        <w:pStyle w:val="References"/>
      </w:pPr>
      <w:r w:rsidRPr="00AE2B4A">
        <w:t>Piriou P</w:t>
      </w:r>
      <w:r w:rsidR="00DA6B00" w:rsidRPr="00AE2B4A">
        <w:t>,</w:t>
      </w:r>
      <w:r w:rsidRPr="00AE2B4A">
        <w:t xml:space="preserve"> </w:t>
      </w:r>
      <w:r w:rsidR="00000303" w:rsidRPr="00AE2B4A">
        <w:t>et al</w:t>
      </w:r>
      <w:r w:rsidR="00DA6B00" w:rsidRPr="00AE2B4A">
        <w:t>.</w:t>
      </w:r>
      <w:r w:rsidRPr="00AE2B4A">
        <w:t xml:space="preserve"> 2001.</w:t>
      </w:r>
      <w:r w:rsidR="00817BC2" w:rsidRPr="00AE2B4A">
        <w:t xml:space="preserve"> </w:t>
      </w:r>
      <w:r w:rsidRPr="00AE2B4A">
        <w:t>Trichloroanisole kinetics and musty tastes in drinking water distribution systems.</w:t>
      </w:r>
      <w:r w:rsidR="00817BC2" w:rsidRPr="00AE2B4A">
        <w:t xml:space="preserve"> </w:t>
      </w:r>
      <w:r w:rsidRPr="00AE2B4A">
        <w:rPr>
          <w:i/>
        </w:rPr>
        <w:t>Water Science &amp; Technology: Water Supply</w:t>
      </w:r>
      <w:r w:rsidRPr="00AE2B4A">
        <w:t xml:space="preserve"> 1(4)</w:t>
      </w:r>
      <w:r w:rsidR="00DA6B00" w:rsidRPr="00AE2B4A">
        <w:t>:</w:t>
      </w:r>
      <w:r w:rsidRPr="00AE2B4A">
        <w:t xml:space="preserve"> 11–18.</w:t>
      </w:r>
      <w:r w:rsidR="00817BC2" w:rsidRPr="00AE2B4A">
        <w:t xml:space="preserve"> </w:t>
      </w:r>
      <w:hyperlink r:id="rId2547" w:history="1">
        <w:r w:rsidRPr="00AE2B4A">
          <w:rPr>
            <w:rStyle w:val="Hyperlink"/>
          </w:rPr>
          <w:t>http://www.iwaponline.com/ws/00104/ws001040011.htm</w:t>
        </w:r>
      </w:hyperlink>
      <w:r w:rsidR="00DA6B00" w:rsidRPr="00AE2B4A">
        <w:rPr>
          <w:rStyle w:val="Hyperlink"/>
        </w:rPr>
        <w:t>.</w:t>
      </w:r>
    </w:p>
    <w:p w14:paraId="24E32F54" w14:textId="77777777" w:rsidR="007C5F48" w:rsidRPr="00AE2B4A" w:rsidRDefault="007C5F48" w:rsidP="00DA6B00">
      <w:pPr>
        <w:pStyle w:val="References"/>
      </w:pPr>
      <w:r w:rsidRPr="00AE2B4A">
        <w:t>USGS</w:t>
      </w:r>
      <w:r w:rsidR="00DA6B00" w:rsidRPr="00AE2B4A">
        <w:t>.</w:t>
      </w:r>
      <w:r w:rsidRPr="00AE2B4A">
        <w:t xml:space="preserve"> 2006, revised Feb</w:t>
      </w:r>
      <w:r w:rsidR="00DA6B00" w:rsidRPr="00AE2B4A">
        <w:t>ruary</w:t>
      </w:r>
      <w:r w:rsidRPr="00AE2B4A">
        <w:t xml:space="preserve"> 2007.</w:t>
      </w:r>
      <w:r w:rsidR="00817BC2" w:rsidRPr="00AE2B4A">
        <w:t xml:space="preserve"> </w:t>
      </w:r>
      <w:r w:rsidRPr="00AE2B4A">
        <w:t xml:space="preserve">Pesticides in the </w:t>
      </w:r>
      <w:r w:rsidR="00DA6B00" w:rsidRPr="00AE2B4A">
        <w:t>n</w:t>
      </w:r>
      <w:r w:rsidRPr="00AE2B4A">
        <w:t>ation</w:t>
      </w:r>
      <w:r w:rsidR="00817BC2" w:rsidRPr="00AE2B4A">
        <w:t>’</w:t>
      </w:r>
      <w:r w:rsidRPr="00AE2B4A">
        <w:t xml:space="preserve">s </w:t>
      </w:r>
      <w:r w:rsidR="00DA6B00" w:rsidRPr="00AE2B4A">
        <w:t>s</w:t>
      </w:r>
      <w:r w:rsidRPr="00AE2B4A">
        <w:t xml:space="preserve">treams and </w:t>
      </w:r>
      <w:r w:rsidR="00DA6B00" w:rsidRPr="00AE2B4A">
        <w:t>g</w:t>
      </w:r>
      <w:r w:rsidRPr="00AE2B4A">
        <w:t xml:space="preserve">round </w:t>
      </w:r>
      <w:r w:rsidR="00DA6B00" w:rsidRPr="00AE2B4A">
        <w:t>w</w:t>
      </w:r>
      <w:r w:rsidRPr="00AE2B4A">
        <w:t>ater, 1992–2001.</w:t>
      </w:r>
      <w:r w:rsidR="00817BC2" w:rsidRPr="00AE2B4A">
        <w:t xml:space="preserve"> </w:t>
      </w:r>
      <w:r w:rsidRPr="00AE2B4A">
        <w:rPr>
          <w:i/>
        </w:rPr>
        <w:t>USGS Circular</w:t>
      </w:r>
      <w:r w:rsidRPr="00AE2B4A">
        <w:t xml:space="preserve"> 1291.</w:t>
      </w:r>
      <w:r w:rsidR="00817BC2" w:rsidRPr="00AE2B4A">
        <w:t xml:space="preserve"> </w:t>
      </w:r>
      <w:hyperlink r:id="rId2548" w:history="1">
        <w:r w:rsidRPr="00AE2B4A">
          <w:rPr>
            <w:rStyle w:val="Hyperlink"/>
          </w:rPr>
          <w:t>http://pubs.usgs.gov/circ/2005/1291/</w:t>
        </w:r>
      </w:hyperlink>
      <w:r w:rsidR="00DA6B00" w:rsidRPr="00AE2B4A">
        <w:rPr>
          <w:rStyle w:val="Hyperlink"/>
        </w:rPr>
        <w:t>.</w:t>
      </w:r>
    </w:p>
    <w:p w14:paraId="24E32F55" w14:textId="77777777" w:rsidR="007C5F48" w:rsidRPr="00AE2B4A" w:rsidRDefault="007C5F48" w:rsidP="00DA6B00">
      <w:pPr>
        <w:pStyle w:val="References"/>
      </w:pPr>
      <w:r w:rsidRPr="00AE2B4A">
        <w:t>WQRA</w:t>
      </w:r>
      <w:r w:rsidR="00DA6B00" w:rsidRPr="00AE2B4A">
        <w:t>.</w:t>
      </w:r>
      <w:r w:rsidRPr="00AE2B4A">
        <w:t xml:space="preserve"> 2009.</w:t>
      </w:r>
      <w:r w:rsidR="00817BC2" w:rsidRPr="00AE2B4A">
        <w:t xml:space="preserve"> </w:t>
      </w:r>
      <w:r w:rsidRPr="00AE2B4A">
        <w:t>Causes and prevention of chlorinous off-flavours in potable water.</w:t>
      </w:r>
      <w:r w:rsidR="00817BC2" w:rsidRPr="00AE2B4A">
        <w:t xml:space="preserve"> </w:t>
      </w:r>
      <w:r w:rsidRPr="00AE2B4A">
        <w:t>Water Quality Research Australia Limited.</w:t>
      </w:r>
      <w:r w:rsidR="00817BC2" w:rsidRPr="00AE2B4A">
        <w:t xml:space="preserve"> </w:t>
      </w:r>
      <w:r w:rsidRPr="00AE2B4A">
        <w:rPr>
          <w:i/>
        </w:rPr>
        <w:t>Research Report</w:t>
      </w:r>
      <w:r w:rsidRPr="00AE2B4A">
        <w:t xml:space="preserve"> 62</w:t>
      </w:r>
      <w:r w:rsidR="00DA6B00" w:rsidRPr="00AE2B4A">
        <w:t>:</w:t>
      </w:r>
      <w:r w:rsidR="00817BC2" w:rsidRPr="00AE2B4A">
        <w:t xml:space="preserve"> </w:t>
      </w:r>
      <w:r w:rsidRPr="00AE2B4A">
        <w:t>87 pp.</w:t>
      </w:r>
      <w:r w:rsidR="00817BC2" w:rsidRPr="00AE2B4A">
        <w:t xml:space="preserve"> </w:t>
      </w:r>
      <w:hyperlink r:id="rId2549" w:history="1">
        <w:r w:rsidRPr="00AE2B4A">
          <w:rPr>
            <w:rStyle w:val="Hyperlink"/>
          </w:rPr>
          <w:t>www.wqra.com.au</w:t>
        </w:r>
      </w:hyperlink>
      <w:r w:rsidR="00DA6B00" w:rsidRPr="00AE2B4A">
        <w:rPr>
          <w:rStyle w:val="Hyperlink"/>
        </w:rPr>
        <w:t>.</w:t>
      </w:r>
    </w:p>
    <w:p w14:paraId="24E32F56" w14:textId="77777777" w:rsidR="007C5F48" w:rsidRPr="00AE2B4A" w:rsidRDefault="00186C60" w:rsidP="00DA6B00">
      <w:pPr>
        <w:pStyle w:val="References"/>
      </w:pPr>
      <w:r w:rsidRPr="00AE2B4A">
        <w:t xml:space="preserve">Young WF, Horth H, Crane R, et al. 1996. </w:t>
      </w:r>
      <w:r w:rsidR="007C5F48" w:rsidRPr="00AE2B4A">
        <w:t>Taste and odor threshold concentrations of potable water contaminants.</w:t>
      </w:r>
      <w:r w:rsidR="00817BC2" w:rsidRPr="00AE2B4A">
        <w:t xml:space="preserve"> </w:t>
      </w:r>
      <w:r w:rsidR="00B054D2" w:rsidRPr="00AE2B4A">
        <w:rPr>
          <w:i/>
        </w:rPr>
        <w:t xml:space="preserve">Water Research </w:t>
      </w:r>
      <w:r w:rsidR="007C5F48" w:rsidRPr="00AE2B4A">
        <w:rPr>
          <w:bCs/>
        </w:rPr>
        <w:t>30</w:t>
      </w:r>
      <w:r w:rsidR="00DA6B00" w:rsidRPr="00AE2B4A">
        <w:t>:</w:t>
      </w:r>
      <w:r w:rsidR="007C5F48" w:rsidRPr="00AE2B4A">
        <w:t xml:space="preserve"> 331–40.</w:t>
      </w:r>
    </w:p>
    <w:p w14:paraId="24E32F57" w14:textId="77777777" w:rsidR="007C5F48" w:rsidRPr="00AE2B4A" w:rsidRDefault="00EF12DE" w:rsidP="0020576D">
      <w:pPr>
        <w:pStyle w:val="Heading1"/>
      </w:pPr>
      <w:bookmarkStart w:id="474" w:name="_Toc522627564"/>
      <w:bookmarkStart w:id="475" w:name="_Toc10885077"/>
      <w:r w:rsidRPr="00AE2B4A">
        <w:t>Trichloroethanes</w:t>
      </w:r>
      <w:bookmarkEnd w:id="474"/>
      <w:bookmarkEnd w:id="475"/>
    </w:p>
    <w:p w14:paraId="24E32F58" w14:textId="77777777" w:rsidR="007C5F48" w:rsidRPr="00AE2B4A" w:rsidRDefault="007C5F48" w:rsidP="00B325C9">
      <w:r w:rsidRPr="00AE2B4A">
        <w:t xml:space="preserve">CAS </w:t>
      </w:r>
      <w:r w:rsidR="00DF7A3D" w:rsidRPr="00AE2B4A">
        <w:t xml:space="preserve">No. </w:t>
      </w:r>
      <w:r w:rsidRPr="00AE2B4A">
        <w:t>71-55-6: 1,1,1-Trichloroethane.</w:t>
      </w:r>
      <w:r w:rsidR="00817BC2" w:rsidRPr="00AE2B4A">
        <w:t xml:space="preserve"> </w:t>
      </w:r>
      <w:r w:rsidRPr="00AE2B4A">
        <w:t>Also called methylchloroform, methyl chloroform, alpha-trichloroethane, methyltrichloromethane, trichloromethylmethane,chlorothene, chloroethene or 1,1,1-TCE.</w:t>
      </w:r>
    </w:p>
    <w:p w14:paraId="24E32F59" w14:textId="77777777" w:rsidR="007C5F48" w:rsidRPr="00AE2B4A" w:rsidRDefault="007C5F48" w:rsidP="00B325C9">
      <w:pPr>
        <w:rPr>
          <w:bCs/>
          <w:iCs/>
        </w:rPr>
      </w:pPr>
    </w:p>
    <w:p w14:paraId="24E32F5A" w14:textId="77777777" w:rsidR="007C5F48" w:rsidRPr="00AE2B4A" w:rsidRDefault="007C5F48" w:rsidP="00B325C9">
      <w:pPr>
        <w:rPr>
          <w:bCs/>
          <w:iCs/>
        </w:rPr>
      </w:pPr>
      <w:smartTag w:uri="urn:schemas-microsoft-com:office:smarttags" w:element="stockticker">
        <w:r w:rsidRPr="00AE2B4A">
          <w:t>CAS</w:t>
        </w:r>
      </w:smartTag>
      <w:r w:rsidRPr="00AE2B4A">
        <w:t xml:space="preserve"> No. 79-00-5: 1,1,2-Trichloroethane.</w:t>
      </w:r>
      <w:r w:rsidR="00817BC2" w:rsidRPr="00AE2B4A">
        <w:t xml:space="preserve"> </w:t>
      </w:r>
      <w:r w:rsidRPr="00AE2B4A">
        <w:t>Also called ethane trichloride, vinyl trichloride or 1,1,2-TCE.</w:t>
      </w:r>
    </w:p>
    <w:p w14:paraId="24E32F5B" w14:textId="77777777" w:rsidR="007C5F48" w:rsidRPr="00AE2B4A" w:rsidRDefault="007C5F48" w:rsidP="00B325C9"/>
    <w:p w14:paraId="24E32F5C" w14:textId="77777777" w:rsidR="007C5F48" w:rsidRPr="00AE2B4A" w:rsidRDefault="0099026D" w:rsidP="0099026D">
      <w:pPr>
        <w:pStyle w:val="Heading3"/>
      </w:pPr>
      <w:r w:rsidRPr="00AE2B4A">
        <w:t>Maximum Acceptable Value</w:t>
      </w:r>
    </w:p>
    <w:p w14:paraId="24E32F5D" w14:textId="77777777" w:rsidR="007C5F48" w:rsidRPr="00AE2B4A" w:rsidRDefault="007C5F48" w:rsidP="007F03FA">
      <w:pPr>
        <w:pStyle w:val="Introductoryparagraph"/>
      </w:pPr>
      <w:r w:rsidRPr="00AE2B4A">
        <w:t>WHO (2004 and 2011) stated that because 1,1,1-trichloroethane occurs at concentrations well below those at which toxic effects are observed, it is not considered necessary to derive a guideline value.</w:t>
      </w:r>
    </w:p>
    <w:p w14:paraId="24E32F5E" w14:textId="77777777" w:rsidR="007C5F48" w:rsidRPr="00AE2B4A" w:rsidRDefault="007C5F48" w:rsidP="00B325C9"/>
    <w:p w14:paraId="24E32F5F" w14:textId="77777777" w:rsidR="007C5F48" w:rsidRPr="00AE2B4A" w:rsidRDefault="007C5F48" w:rsidP="00B325C9">
      <w:r w:rsidRPr="00AE2B4A">
        <w:t>1,1,2-Trichloroethane is not mentioned in WHO.</w:t>
      </w:r>
    </w:p>
    <w:p w14:paraId="24E32F60" w14:textId="77777777" w:rsidR="007C5F48" w:rsidRPr="00AE2B4A" w:rsidRDefault="007C5F48" w:rsidP="00B325C9">
      <w:pPr>
        <w:rPr>
          <w:bCs/>
          <w:iCs/>
        </w:rPr>
      </w:pPr>
    </w:p>
    <w:p w14:paraId="24E32F61" w14:textId="77777777" w:rsidR="007C5F48" w:rsidRPr="00AE2B4A" w:rsidRDefault="007C5F48" w:rsidP="00B325C9">
      <w:pPr>
        <w:rPr>
          <w:bCs/>
          <w:iCs/>
        </w:rPr>
      </w:pPr>
      <w:r w:rsidRPr="00AE2B4A">
        <w:rPr>
          <w:bCs/>
          <w:iCs/>
        </w:rPr>
        <w:t>In DWSNZ 2005, the provisional MAV for 1,1,1-trichloroethane in drinking-water had been 2</w:t>
      </w:r>
      <w:r w:rsidR="00DB29E6" w:rsidRPr="00AE2B4A">
        <w:rPr>
          <w:bCs/>
          <w:iCs/>
        </w:rPr>
        <w:t> mg/L</w:t>
      </w:r>
      <w:r w:rsidRPr="00AE2B4A">
        <w:rPr>
          <w:bCs/>
          <w:iCs/>
        </w:rPr>
        <w:t>.</w:t>
      </w:r>
    </w:p>
    <w:p w14:paraId="24E32F62" w14:textId="77777777" w:rsidR="007C5F48" w:rsidRPr="00AE2B4A" w:rsidRDefault="007C5F48" w:rsidP="00B325C9">
      <w:pPr>
        <w:rPr>
          <w:bCs/>
        </w:rPr>
      </w:pPr>
    </w:p>
    <w:p w14:paraId="24E32F63" w14:textId="77777777" w:rsidR="007C5F48" w:rsidRPr="00AE2B4A" w:rsidRDefault="007C5F48" w:rsidP="00B325C9">
      <w:r w:rsidRPr="00AE2B4A">
        <w:t xml:space="preserve">The maximum contaminant level or </w:t>
      </w:r>
      <w:smartTag w:uri="urn:schemas-microsoft-com:office:smarttags" w:element="stockticker">
        <w:r w:rsidRPr="00AE2B4A">
          <w:t>MCL</w:t>
        </w:r>
      </w:smartTag>
      <w:r w:rsidRPr="00AE2B4A">
        <w:t xml:space="preserve"> in the US for 1,1,1-trichloroethane (USEPA 2006/2009/2011) is 0.2</w:t>
      </w:r>
      <w:r w:rsidR="00DB29E6" w:rsidRPr="00AE2B4A">
        <w:t> mg/L</w:t>
      </w:r>
      <w:r w:rsidRPr="00AE2B4A">
        <w:t>, and 0.005</w:t>
      </w:r>
      <w:r w:rsidR="00DB29E6" w:rsidRPr="00AE2B4A">
        <w:t> mg/L</w:t>
      </w:r>
      <w:r w:rsidRPr="00AE2B4A">
        <w:t xml:space="preserve"> for 1,1,2-trichloroethane.</w:t>
      </w:r>
    </w:p>
    <w:p w14:paraId="24E32F64" w14:textId="77777777" w:rsidR="007C5F48" w:rsidRPr="00AE2B4A" w:rsidRDefault="007C5F48" w:rsidP="00B325C9"/>
    <w:p w14:paraId="24E32F65" w14:textId="77777777" w:rsidR="007C5F48" w:rsidRPr="00AE2B4A" w:rsidRDefault="007C5F48" w:rsidP="00B325C9">
      <w:pPr>
        <w:rPr>
          <w:bCs/>
          <w:szCs w:val="24"/>
        </w:rPr>
      </w:pPr>
      <w:r w:rsidRPr="00AE2B4A">
        <w:t xml:space="preserve">The USEPA (2006) established a </w:t>
      </w:r>
      <w:r w:rsidRPr="00AE2B4A">
        <w:rPr>
          <w:bCs/>
          <w:szCs w:val="24"/>
        </w:rPr>
        <w:t>lifetime health advisory of 0.2</w:t>
      </w:r>
      <w:r w:rsidR="00DB29E6" w:rsidRPr="00AE2B4A">
        <w:rPr>
          <w:bCs/>
          <w:szCs w:val="24"/>
        </w:rPr>
        <w:t> mg/L</w:t>
      </w:r>
      <w:r w:rsidRPr="00AE2B4A">
        <w:rPr>
          <w:bCs/>
          <w:szCs w:val="24"/>
        </w:rPr>
        <w:t xml:space="preserve"> for </w:t>
      </w:r>
      <w:r w:rsidRPr="00AE2B4A">
        <w:t>1,1,1</w:t>
      </w:r>
      <w:r w:rsidR="007F03FA" w:rsidRPr="00AE2B4A">
        <w:noBreakHyphen/>
      </w:r>
      <w:r w:rsidRPr="00AE2B4A">
        <w:t>trichloroethane</w:t>
      </w:r>
      <w:r w:rsidRPr="00AE2B4A">
        <w:rPr>
          <w:bCs/>
          <w:szCs w:val="24"/>
        </w:rPr>
        <w:t>; this was removed from the 2011 edition.</w:t>
      </w:r>
    </w:p>
    <w:p w14:paraId="24E32F66" w14:textId="77777777" w:rsidR="007C5F48" w:rsidRPr="00AE2B4A" w:rsidRDefault="007C5F48" w:rsidP="00B325C9">
      <w:pPr>
        <w:rPr>
          <w:bCs/>
          <w:szCs w:val="24"/>
        </w:rPr>
      </w:pPr>
    </w:p>
    <w:p w14:paraId="24E32F67" w14:textId="77777777" w:rsidR="007C5F48" w:rsidRPr="00AE2B4A" w:rsidRDefault="007C5F48" w:rsidP="00B325C9">
      <w:r w:rsidRPr="00AE2B4A">
        <w:t xml:space="preserve">The USEPA (2006/2011) established a </w:t>
      </w:r>
      <w:r w:rsidRPr="00AE2B4A">
        <w:rPr>
          <w:bCs/>
          <w:szCs w:val="24"/>
        </w:rPr>
        <w:t>lifetime health advisory of 0.003</w:t>
      </w:r>
      <w:r w:rsidR="00DB29E6" w:rsidRPr="00AE2B4A">
        <w:rPr>
          <w:bCs/>
          <w:szCs w:val="24"/>
        </w:rPr>
        <w:t> mg/L</w:t>
      </w:r>
      <w:r w:rsidRPr="00AE2B4A">
        <w:rPr>
          <w:bCs/>
          <w:szCs w:val="24"/>
        </w:rPr>
        <w:t xml:space="preserve"> for </w:t>
      </w:r>
      <w:r w:rsidRPr="00AE2B4A">
        <w:t>1,1,2</w:t>
      </w:r>
      <w:r w:rsidR="007F03FA" w:rsidRPr="00AE2B4A">
        <w:noBreakHyphen/>
      </w:r>
      <w:r w:rsidRPr="00AE2B4A">
        <w:t xml:space="preserve">trichloroethane </w:t>
      </w:r>
      <w:r w:rsidRPr="00AE2B4A">
        <w:rPr>
          <w:bCs/>
          <w:szCs w:val="24"/>
        </w:rPr>
        <w:t>where the lifetime health advisory is</w:t>
      </w:r>
      <w:r w:rsidRPr="00AE2B4A">
        <w:rPr>
          <w:b/>
          <w:bCs/>
          <w:szCs w:val="24"/>
        </w:rPr>
        <w:t xml:space="preserve"> </w:t>
      </w:r>
      <w:r w:rsidRPr="00AE2B4A">
        <w:rPr>
          <w:bCs/>
          <w:szCs w:val="24"/>
        </w:rPr>
        <w:t>t</w:t>
      </w:r>
      <w:r w:rsidRPr="00AE2B4A">
        <w:rPr>
          <w:szCs w:val="24"/>
        </w:rPr>
        <w:t xml:space="preserve">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2F68" w14:textId="77777777" w:rsidR="007C5F48" w:rsidRPr="00AE2B4A" w:rsidRDefault="007C5F48" w:rsidP="00B325C9"/>
    <w:p w14:paraId="24E32F69" w14:textId="77777777" w:rsidR="007C5F48" w:rsidRPr="00AE2B4A" w:rsidRDefault="007C5F48" w:rsidP="00B325C9">
      <w:r w:rsidRPr="00AE2B4A">
        <w:t xml:space="preserve">The </w:t>
      </w:r>
      <w:r w:rsidR="00DF79EE" w:rsidRPr="00AE2B4A">
        <w:rPr>
          <w:i/>
        </w:rPr>
        <w:t>Australian Drinking Water Guidelines</w:t>
      </w:r>
      <w:r w:rsidRPr="00AE2B4A">
        <w:t xml:space="preserve"> (NHMRC, NRMMC 2011) state that data are inadequate to set a health-based guideline value for 1,1,1-trichloroethane in drinking water.</w:t>
      </w:r>
    </w:p>
    <w:p w14:paraId="24E32F6A" w14:textId="77777777" w:rsidR="007C5F48" w:rsidRPr="00AE2B4A" w:rsidRDefault="007C5F48" w:rsidP="00B325C9"/>
    <w:p w14:paraId="24E32F6B" w14:textId="77777777" w:rsidR="00DB29E6" w:rsidRPr="00AE2B4A" w:rsidRDefault="007C5F48" w:rsidP="00B325C9">
      <w:r w:rsidRPr="00AE2B4A">
        <w:t xml:space="preserve">1,1,1-Trichloroethane and </w:t>
      </w:r>
      <w:r w:rsidRPr="00AE2B4A">
        <w:rPr>
          <w:bCs/>
          <w:iCs/>
        </w:rPr>
        <w:t xml:space="preserve">1,1,2-trichloroethane </w:t>
      </w:r>
      <w:r w:rsidRPr="00AE2B4A">
        <w:t xml:space="preserve">are </w:t>
      </w:r>
      <w:r w:rsidR="00817BC2" w:rsidRPr="00AE2B4A">
        <w:t>“</w:t>
      </w:r>
      <w:r w:rsidRPr="00AE2B4A">
        <w:t>priority pollutants</w:t>
      </w:r>
      <w:r w:rsidR="00817BC2" w:rsidRPr="00AE2B4A">
        <w:t>”</w:t>
      </w:r>
      <w:r w:rsidRPr="00AE2B4A">
        <w:t xml:space="preserve"> under the US</w:t>
      </w:r>
      <w:r w:rsidR="007F03FA" w:rsidRPr="00AE2B4A">
        <w:t> </w:t>
      </w:r>
      <w:r w:rsidRPr="00AE2B4A">
        <w:t>Clean Water Act.</w:t>
      </w:r>
    </w:p>
    <w:p w14:paraId="24E32F6C" w14:textId="77777777" w:rsidR="00DB29E6" w:rsidRPr="00AE2B4A" w:rsidRDefault="00DB29E6" w:rsidP="00B325C9"/>
    <w:p w14:paraId="24E32F6D" w14:textId="77777777" w:rsidR="007C5F48" w:rsidRPr="00AE2B4A" w:rsidRDefault="00F51851" w:rsidP="00F51851">
      <w:pPr>
        <w:pStyle w:val="Heading3"/>
      </w:pPr>
      <w:r w:rsidRPr="00AE2B4A">
        <w:t>Sources to drinking-water</w:t>
      </w:r>
    </w:p>
    <w:p w14:paraId="24E32F6E" w14:textId="77777777" w:rsidR="007C5F48" w:rsidRPr="00AE2B4A" w:rsidRDefault="00F75272" w:rsidP="00F75272">
      <w:pPr>
        <w:pStyle w:val="Heading4"/>
      </w:pPr>
      <w:r w:rsidRPr="00AE2B4A">
        <w:t>1.</w:t>
      </w:r>
      <w:r w:rsidRPr="00AE2B4A">
        <w:tab/>
        <w:t>To source waters</w:t>
      </w:r>
    </w:p>
    <w:p w14:paraId="24E32F6F" w14:textId="77777777" w:rsidR="007C5F48" w:rsidRPr="00AE2B4A" w:rsidRDefault="007C5F48" w:rsidP="00B325C9">
      <w:r w:rsidRPr="00AE2B4A">
        <w:t>1,1,1-Trichloroethane can be released to the aquatic environment as an industrial contaminant.</w:t>
      </w:r>
      <w:r w:rsidR="00817BC2" w:rsidRPr="00AE2B4A">
        <w:t xml:space="preserve"> </w:t>
      </w:r>
      <w:r w:rsidRPr="00AE2B4A">
        <w:t>It was once used widely overseas as a cleaning solvent (substituting for carbon tetrachloride), as a solvent for adhesives, coatings and textile dyes, as a coolant and lubricant in metal cutting oils, and as a component in inks and drain cleaners.</w:t>
      </w:r>
      <w:r w:rsidR="00817BC2" w:rsidRPr="00AE2B4A">
        <w:t xml:space="preserve"> </w:t>
      </w:r>
      <w:r w:rsidRPr="00AE2B4A">
        <w:t xml:space="preserve">In order to prevent reaction with </w:t>
      </w:r>
      <w:r w:rsidR="009F4FBE" w:rsidRPr="00AE2B4A">
        <w:t>aluminium</w:t>
      </w:r>
      <w:r w:rsidRPr="00AE2B4A">
        <w:t xml:space="preserve"> and alloys, commercial grades of 1,1,1</w:t>
      </w:r>
      <w:r w:rsidR="007F03FA" w:rsidRPr="00AE2B4A">
        <w:noBreakHyphen/>
      </w:r>
      <w:r w:rsidRPr="00AE2B4A">
        <w:t>trichloroethane contain an inhibitor such as nitromethane, N-methylpyrrole, 1,4</w:t>
      </w:r>
      <w:r w:rsidR="007F03FA" w:rsidRPr="00AE2B4A">
        <w:noBreakHyphen/>
      </w:r>
      <w:r w:rsidRPr="00AE2B4A">
        <w:t>dioxane, butylene oxide, 1,3-dioxolane, or a secondary butyl alcohol.</w:t>
      </w:r>
      <w:r w:rsidR="00817BC2" w:rsidRPr="00AE2B4A">
        <w:t xml:space="preserve"> </w:t>
      </w:r>
      <w:r w:rsidRPr="00AE2B4A">
        <w:t>1,1,1</w:t>
      </w:r>
      <w:r w:rsidR="007F03FA" w:rsidRPr="00AE2B4A">
        <w:noBreakHyphen/>
      </w:r>
      <w:r w:rsidRPr="00AE2B4A">
        <w:t>Trichloroethane is implicated in health problems related to glue sniffing.</w:t>
      </w:r>
    </w:p>
    <w:p w14:paraId="24E32F70" w14:textId="77777777" w:rsidR="007C5F48" w:rsidRPr="00AE2B4A" w:rsidRDefault="007C5F48" w:rsidP="00B325C9"/>
    <w:p w14:paraId="24E32F71" w14:textId="77777777" w:rsidR="007C5F48" w:rsidRPr="00AE2B4A" w:rsidRDefault="007C5F48" w:rsidP="00B325C9">
      <w:r w:rsidRPr="00AE2B4A">
        <w:t>Trichloroethane is listed as a controlled substance in the New Zealand Ozone Layer Protection Act, 1990 and is now phased out so be imported only under permit.</w:t>
      </w:r>
      <w:r w:rsidR="00817BC2" w:rsidRPr="00AE2B4A">
        <w:t xml:space="preserve"> </w:t>
      </w:r>
      <w:r w:rsidRPr="00AE2B4A">
        <w:t>There has been little demand for 1,1,1-trichloroethane for several years so its occurrence in the New Zealand environment should have been decreasing for some time.</w:t>
      </w:r>
      <w:r w:rsidR="00817BC2" w:rsidRPr="00AE2B4A">
        <w:t xml:space="preserve"> </w:t>
      </w:r>
      <w:r w:rsidRPr="00AE2B4A">
        <w:t>Today it is almost entirely used as a precursor for hydrofluorocarbons, which also have restricted uses.</w:t>
      </w:r>
    </w:p>
    <w:p w14:paraId="24E32F72" w14:textId="77777777" w:rsidR="007C5F48" w:rsidRPr="00AE2B4A" w:rsidRDefault="007C5F48" w:rsidP="00B325C9"/>
    <w:p w14:paraId="24E32F73" w14:textId="77777777" w:rsidR="007C5F48" w:rsidRPr="00AE2B4A" w:rsidRDefault="007C5F48" w:rsidP="00B325C9">
      <w:pPr>
        <w:rPr>
          <w:szCs w:val="24"/>
        </w:rPr>
      </w:pPr>
      <w:r w:rsidRPr="00AE2B4A">
        <w:rPr>
          <w:szCs w:val="24"/>
        </w:rPr>
        <w:t>It may be found in groundwater as a consequence of surface spills or poor handling practice.</w:t>
      </w:r>
      <w:r w:rsidR="00817BC2" w:rsidRPr="00AE2B4A">
        <w:rPr>
          <w:szCs w:val="24"/>
        </w:rPr>
        <w:t xml:space="preserve"> </w:t>
      </w:r>
      <w:r w:rsidRPr="00AE2B4A">
        <w:rPr>
          <w:szCs w:val="24"/>
        </w:rPr>
        <w:t>Tributaries of the Rhine contained 1,1,1-trichloroethane at levels of 0.00005 to 0.002</w:t>
      </w:r>
      <w:r w:rsidR="00DB29E6" w:rsidRPr="00AE2B4A">
        <w:rPr>
          <w:szCs w:val="24"/>
        </w:rPr>
        <w:t> mg/L</w:t>
      </w:r>
      <w:r w:rsidRPr="00AE2B4A">
        <w:rPr>
          <w:szCs w:val="24"/>
        </w:rPr>
        <w:t>.</w:t>
      </w:r>
      <w:r w:rsidR="00817BC2" w:rsidRPr="00AE2B4A">
        <w:rPr>
          <w:szCs w:val="24"/>
        </w:rPr>
        <w:t xml:space="preserve"> </w:t>
      </w:r>
      <w:r w:rsidRPr="00AE2B4A">
        <w:rPr>
          <w:szCs w:val="24"/>
        </w:rPr>
        <w:t>Surface waters in Switzerland contained an average of 0.00006</w:t>
      </w:r>
      <w:r w:rsidR="00DB29E6" w:rsidRPr="00AE2B4A">
        <w:rPr>
          <w:szCs w:val="24"/>
        </w:rPr>
        <w:t> mg/L</w:t>
      </w:r>
      <w:r w:rsidRPr="00AE2B4A">
        <w:rPr>
          <w:szCs w:val="24"/>
        </w:rPr>
        <w:t>.</w:t>
      </w:r>
      <w:r w:rsidR="00817BC2" w:rsidRPr="00AE2B4A">
        <w:rPr>
          <w:szCs w:val="24"/>
        </w:rPr>
        <w:t xml:space="preserve"> </w:t>
      </w:r>
      <w:r w:rsidRPr="00AE2B4A">
        <w:rPr>
          <w:szCs w:val="24"/>
        </w:rPr>
        <w:t>In Europe, groundwater levels were in the range 0.00004 to 0.13</w:t>
      </w:r>
      <w:r w:rsidR="00DB29E6" w:rsidRPr="00AE2B4A">
        <w:rPr>
          <w:szCs w:val="24"/>
        </w:rPr>
        <w:t> mg/L</w:t>
      </w:r>
      <w:r w:rsidRPr="00AE2B4A">
        <w:rPr>
          <w:szCs w:val="24"/>
        </w:rPr>
        <w:t>.</w:t>
      </w:r>
    </w:p>
    <w:p w14:paraId="24E32F74" w14:textId="77777777" w:rsidR="007C5F48" w:rsidRPr="00AE2B4A" w:rsidRDefault="007C5F48" w:rsidP="00B325C9">
      <w:pPr>
        <w:rPr>
          <w:szCs w:val="24"/>
        </w:rPr>
      </w:pPr>
    </w:p>
    <w:p w14:paraId="24E32F75" w14:textId="77777777" w:rsidR="007C5F48" w:rsidRPr="00AE2B4A" w:rsidRDefault="007C5F48" w:rsidP="00B325C9">
      <w:pPr>
        <w:rPr>
          <w:szCs w:val="24"/>
        </w:rPr>
      </w:pPr>
      <w:r w:rsidRPr="00AE2B4A">
        <w:rPr>
          <w:szCs w:val="24"/>
        </w:rPr>
        <w:t>1,1,2-Trichloroethane has been used as a solvent in special industrial situations; its main use overseas is as an intermediate in the production of other chemicals such as vinylidene chloride.</w:t>
      </w:r>
    </w:p>
    <w:p w14:paraId="24E32F76" w14:textId="77777777" w:rsidR="007C5F48" w:rsidRPr="00AE2B4A" w:rsidRDefault="007C5F48" w:rsidP="00B325C9"/>
    <w:p w14:paraId="24E32F77" w14:textId="77777777" w:rsidR="007C5F48" w:rsidRPr="00AE2B4A" w:rsidRDefault="005B51CA" w:rsidP="005B51CA">
      <w:pPr>
        <w:pStyle w:val="Heading4"/>
      </w:pPr>
      <w:r w:rsidRPr="00AE2B4A">
        <w:t>2.</w:t>
      </w:r>
      <w:r w:rsidRPr="00AE2B4A">
        <w:tab/>
        <w:t>From treatment process</w:t>
      </w:r>
      <w:r w:rsidR="00F75272" w:rsidRPr="00AE2B4A">
        <w:t>es</w:t>
      </w:r>
    </w:p>
    <w:p w14:paraId="24E32F78" w14:textId="77777777" w:rsidR="007C5F48" w:rsidRPr="00AE2B4A" w:rsidRDefault="007C5F48" w:rsidP="00B325C9">
      <w:r w:rsidRPr="00AE2B4A">
        <w:t>No known sources.</w:t>
      </w:r>
    </w:p>
    <w:p w14:paraId="24E32F79" w14:textId="77777777" w:rsidR="007C5F48" w:rsidRPr="00AE2B4A" w:rsidRDefault="007C5F48" w:rsidP="00B325C9"/>
    <w:p w14:paraId="24E32F7A" w14:textId="77777777" w:rsidR="007C5F48" w:rsidRPr="00AE2B4A" w:rsidRDefault="00F75272" w:rsidP="00F75272">
      <w:pPr>
        <w:pStyle w:val="Heading4"/>
      </w:pPr>
      <w:r w:rsidRPr="00AE2B4A">
        <w:t>3.</w:t>
      </w:r>
      <w:r w:rsidRPr="00AE2B4A">
        <w:tab/>
        <w:t>From the distribution system</w:t>
      </w:r>
    </w:p>
    <w:p w14:paraId="24E32F7B" w14:textId="77777777" w:rsidR="007C5F48" w:rsidRPr="00AE2B4A" w:rsidRDefault="007C5F48" w:rsidP="00B325C9">
      <w:r w:rsidRPr="00AE2B4A">
        <w:t>No known sources.</w:t>
      </w:r>
    </w:p>
    <w:p w14:paraId="24E32F7C" w14:textId="77777777" w:rsidR="007C5F48" w:rsidRPr="00AE2B4A" w:rsidRDefault="007C5F48" w:rsidP="00B325C9"/>
    <w:p w14:paraId="24E32F7D" w14:textId="77777777" w:rsidR="007C5F48" w:rsidRPr="00AE2B4A" w:rsidRDefault="00F06FB3" w:rsidP="00F06FB3">
      <w:pPr>
        <w:pStyle w:val="Heading3"/>
      </w:pPr>
      <w:r w:rsidRPr="00AE2B4A">
        <w:t>Forms and fate in the environment</w:t>
      </w:r>
    </w:p>
    <w:p w14:paraId="24E32F7E" w14:textId="77777777" w:rsidR="007C5F48" w:rsidRPr="00AE2B4A" w:rsidRDefault="007C5F48" w:rsidP="00B325C9">
      <w:r w:rsidRPr="00AE2B4A">
        <w:t>1,1,1-Trichloroethane is found mainly in the atmosphere, where it may act as a source of ClO</w:t>
      </w:r>
      <w:r w:rsidRPr="00AE2B4A">
        <w:rPr>
          <w:position w:val="-5"/>
          <w:sz w:val="14"/>
        </w:rPr>
        <w:t>x</w:t>
      </w:r>
      <w:r w:rsidRPr="00AE2B4A">
        <w:t>, which plays a vital role in ozone photochemistry.</w:t>
      </w:r>
      <w:r w:rsidR="00817BC2" w:rsidRPr="00AE2B4A">
        <w:t xml:space="preserve"> </w:t>
      </w:r>
      <w:r w:rsidRPr="00AE2B4A">
        <w:t>It is moderately soluble in water (about 1</w:t>
      </w:r>
      <w:r w:rsidR="007F03FA" w:rsidRPr="00AE2B4A">
        <w:t>,</w:t>
      </w:r>
      <w:r w:rsidRPr="00AE2B4A">
        <w:t>300 to 1</w:t>
      </w:r>
      <w:r w:rsidR="007F03FA" w:rsidRPr="00AE2B4A">
        <w:t>,</w:t>
      </w:r>
      <w:r w:rsidRPr="00AE2B4A">
        <w:t>500</w:t>
      </w:r>
      <w:r w:rsidR="00DB29E6" w:rsidRPr="00AE2B4A">
        <w:t> mg/L</w:t>
      </w:r>
      <w:r w:rsidRPr="00AE2B4A">
        <w:t>) and can be anaerobically dechlorinated to 1,1</w:t>
      </w:r>
      <w:r w:rsidR="007F03FA" w:rsidRPr="00AE2B4A">
        <w:noBreakHyphen/>
      </w:r>
      <w:r w:rsidRPr="00AE2B4A">
        <w:t>dichloroethane.</w:t>
      </w:r>
      <w:r w:rsidR="00817BC2" w:rsidRPr="00AE2B4A">
        <w:t xml:space="preserve"> </w:t>
      </w:r>
      <w:r w:rsidRPr="00AE2B4A">
        <w:t>A low soil adsorption coefficient suggests that it is mobile in soils and readily migrates to groundwaters where its half life has been reported to be about 200–300</w:t>
      </w:r>
      <w:r w:rsidR="00DB29E6" w:rsidRPr="00AE2B4A">
        <w:t> days</w:t>
      </w:r>
      <w:r w:rsidRPr="00AE2B4A">
        <w:t>.</w:t>
      </w:r>
      <w:r w:rsidR="00817BC2" w:rsidRPr="00AE2B4A">
        <w:t xml:space="preserve"> </w:t>
      </w:r>
      <w:r w:rsidRPr="00AE2B4A">
        <w:t>It does not bioaccumulate in animals.</w:t>
      </w:r>
    </w:p>
    <w:p w14:paraId="24E32F7F" w14:textId="77777777" w:rsidR="007C5F48" w:rsidRPr="00AE2B4A" w:rsidRDefault="007C5F48" w:rsidP="00B325C9"/>
    <w:p w14:paraId="24E32F80" w14:textId="77777777" w:rsidR="007C5F48" w:rsidRPr="00AE2B4A" w:rsidRDefault="007C5F48" w:rsidP="00B325C9">
      <w:pPr>
        <w:rPr>
          <w:szCs w:val="24"/>
        </w:rPr>
      </w:pPr>
      <w:r w:rsidRPr="00AE2B4A">
        <w:rPr>
          <w:szCs w:val="24"/>
        </w:rPr>
        <w:t>If released to soil, 1,1,1-trichloroethane is expected to have high mobility based upon Koc values of 120-151 measured in soil.</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0.072</w:t>
      </w:r>
      <w:r w:rsidR="007F03FA" w:rsidRPr="00AE2B4A">
        <w:rPr>
          <w:szCs w:val="24"/>
        </w:rPr>
        <w:t> </w:t>
      </w:r>
      <w:r w:rsidR="00DB29E6" w:rsidRPr="00AE2B4A">
        <w:rPr>
          <w:szCs w:val="24"/>
        </w:rPr>
        <w:t>atm</w:t>
      </w:r>
      <w:r w:rsidR="00DB29E6" w:rsidRPr="00AE2B4A">
        <w:rPr>
          <w:szCs w:val="24"/>
        </w:rPr>
        <w:noBreakHyphen/>
        <w:t>cu m/mole</w:t>
      </w:r>
      <w:r w:rsidRPr="00AE2B4A">
        <w:rPr>
          <w:szCs w:val="24"/>
        </w:rPr>
        <w:t>.</w:t>
      </w:r>
      <w:r w:rsidR="00817BC2" w:rsidRPr="00AE2B4A">
        <w:rPr>
          <w:szCs w:val="24"/>
        </w:rPr>
        <w:t xml:space="preserve"> </w:t>
      </w:r>
      <w:r w:rsidRPr="00AE2B4A">
        <w:rPr>
          <w:szCs w:val="24"/>
        </w:rPr>
        <w:t>1,1,1-Trichloroethane may volatilise from dry soil surfaces based upon its vapour pressure.</w:t>
      </w:r>
      <w:r w:rsidR="00817BC2" w:rsidRPr="00AE2B4A">
        <w:rPr>
          <w:szCs w:val="24"/>
        </w:rPr>
        <w:t xml:space="preserve"> </w:t>
      </w:r>
      <w:r w:rsidRPr="00AE2B4A">
        <w:rPr>
          <w:szCs w:val="24"/>
        </w:rPr>
        <w:t>1,1,1-Trichloroethane is expected to biodegrade slowly in soil with half-lifes of greater than 97</w:t>
      </w:r>
      <w:r w:rsidR="00DB29E6" w:rsidRPr="00AE2B4A">
        <w:rPr>
          <w:szCs w:val="24"/>
        </w:rPr>
        <w:t> days</w:t>
      </w:r>
      <w:r w:rsidRPr="00AE2B4A">
        <w:rPr>
          <w:szCs w:val="24"/>
        </w:rPr>
        <w:t xml:space="preserve"> and greater than 485</w:t>
      </w:r>
      <w:r w:rsidR="00DB29E6" w:rsidRPr="00AE2B4A">
        <w:rPr>
          <w:szCs w:val="24"/>
        </w:rPr>
        <w:t> days</w:t>
      </w:r>
      <w:r w:rsidRPr="00AE2B4A">
        <w:rPr>
          <w:szCs w:val="24"/>
        </w:rPr>
        <w:t>, measured in two soils from Louisiana and Oklahoma, respectively.</w:t>
      </w:r>
      <w:r w:rsidR="00817BC2" w:rsidRPr="00AE2B4A">
        <w:rPr>
          <w:szCs w:val="24"/>
        </w:rPr>
        <w:t xml:space="preserve"> </w:t>
      </w:r>
      <w:r w:rsidRPr="00AE2B4A">
        <w:rPr>
          <w:szCs w:val="24"/>
        </w:rPr>
        <w:t>If released into water, 1,1,1-trichloroethane is not expected to adsorb to suspended solids and sediment based upon the Koc range.</w:t>
      </w:r>
      <w:r w:rsidR="00817BC2" w:rsidRPr="00AE2B4A">
        <w:rPr>
          <w:szCs w:val="24"/>
        </w:rPr>
        <w:t xml:space="preserve"> </w:t>
      </w:r>
      <w:r w:rsidRPr="00AE2B4A">
        <w:rPr>
          <w:szCs w:val="24"/>
        </w:rPr>
        <w:t>The biodegradation half-life of 1,1,1-trichloroethane in an unpolluted anaerobic aquifer was estimated to range from 9</w:t>
      </w:r>
      <w:r w:rsidR="00DB29E6" w:rsidRPr="00AE2B4A">
        <w:rPr>
          <w:szCs w:val="24"/>
        </w:rPr>
        <w:t> days</w:t>
      </w:r>
      <w:r w:rsidRPr="00AE2B4A">
        <w:rPr>
          <w:szCs w:val="24"/>
        </w:rPr>
        <w:t xml:space="preserve"> (1</w:t>
      </w:r>
      <w:r w:rsidR="00E4453A" w:rsidRPr="00AE2B4A">
        <w:rPr>
          <w:szCs w:val="24"/>
        </w:rPr>
        <w:t> percent</w:t>
      </w:r>
      <w:r w:rsidRPr="00AE2B4A">
        <w:rPr>
          <w:szCs w:val="24"/>
        </w:rPr>
        <w:t xml:space="preserve"> organic carbon content) to 16</w:t>
      </w:r>
      <w:r w:rsidR="007F03FA" w:rsidRPr="00AE2B4A">
        <w:rPr>
          <w:szCs w:val="24"/>
        </w:rPr>
        <w:t> </w:t>
      </w:r>
      <w:r w:rsidRPr="00AE2B4A">
        <w:rPr>
          <w:szCs w:val="24"/>
        </w:rPr>
        <w:t>years (0.001</w:t>
      </w:r>
      <w:r w:rsidR="00E4453A" w:rsidRPr="00AE2B4A">
        <w:rPr>
          <w:szCs w:val="24"/>
        </w:rPr>
        <w:t> percent</w:t>
      </w:r>
      <w:r w:rsidRPr="00AE2B4A">
        <w:rPr>
          <w:szCs w:val="24"/>
        </w:rPr>
        <w:t xml:space="preserve"> organic carbon content).</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1 hour and 4.5</w:t>
      </w:r>
      <w:r w:rsidR="00DB29E6" w:rsidRPr="00AE2B4A">
        <w:rPr>
          <w:szCs w:val="24"/>
        </w:rPr>
        <w:t> days</w:t>
      </w:r>
      <w:r w:rsidRPr="00AE2B4A">
        <w:rPr>
          <w:szCs w:val="24"/>
        </w:rPr>
        <w:t>, respectively.</w:t>
      </w:r>
      <w:r w:rsidR="00817BC2" w:rsidRPr="00AE2B4A">
        <w:rPr>
          <w:szCs w:val="24"/>
        </w:rPr>
        <w:t xml:space="preserve"> </w:t>
      </w:r>
      <w:r w:rsidRPr="00AE2B4A">
        <w:rPr>
          <w:szCs w:val="24"/>
        </w:rPr>
        <w:t>The hydrolysis half-life at pH 7 is 1.1 years for 1,1,1-trichloroethane.</w:t>
      </w:r>
      <w:r w:rsidR="00817BC2" w:rsidRPr="00AE2B4A">
        <w:rPr>
          <w:szCs w:val="24"/>
        </w:rPr>
        <w:t xml:space="preserve"> </w:t>
      </w:r>
      <w:r w:rsidRPr="00AE2B4A">
        <w:rPr>
          <w:szCs w:val="24"/>
        </w:rPr>
        <w:t>BCF values of 0.7 to 4.9 measured in fish, suggests bioconcentration in aquatic organisms is low</w:t>
      </w:r>
      <w:r w:rsidR="00E4453A" w:rsidRPr="00AE2B4A">
        <w:rPr>
          <w:szCs w:val="24"/>
        </w:rPr>
        <w:t xml:space="preserve"> (EAWAG accessed February 2015).</w:t>
      </w:r>
    </w:p>
    <w:p w14:paraId="24E32F81" w14:textId="77777777" w:rsidR="007C5F48" w:rsidRPr="00AE2B4A" w:rsidRDefault="007C5F48" w:rsidP="00B325C9"/>
    <w:p w14:paraId="24E32F82" w14:textId="77777777" w:rsidR="007C5F48" w:rsidRPr="00AE2B4A" w:rsidRDefault="007C5F48" w:rsidP="00B325C9">
      <w:r w:rsidRPr="00AE2B4A">
        <w:t>1,1,2-Trichloroethane solubility in water is about 3500 to 4500</w:t>
      </w:r>
      <w:r w:rsidR="00DB29E6" w:rsidRPr="00AE2B4A">
        <w:t> mg/L</w:t>
      </w:r>
      <w:r w:rsidRPr="00AE2B4A">
        <w:t>.</w:t>
      </w:r>
      <w:r w:rsidR="00817BC2" w:rsidRPr="00AE2B4A">
        <w:t xml:space="preserve"> </w:t>
      </w:r>
      <w:r w:rsidRPr="00AE2B4A">
        <w:t xml:space="preserve">It is very rarely found in surface water, where it </w:t>
      </w:r>
      <w:r w:rsidRPr="00AE2B4A">
        <w:rPr>
          <w:szCs w:val="24"/>
        </w:rPr>
        <w:t>is classified as not readily biodegradable (half-life about 3 months)</w:t>
      </w:r>
      <w:r w:rsidRPr="00AE2B4A">
        <w:t>.</w:t>
      </w:r>
      <w:r w:rsidR="00817BC2" w:rsidRPr="00AE2B4A">
        <w:t xml:space="preserve"> </w:t>
      </w:r>
      <w:r w:rsidRPr="00AE2B4A">
        <w:t>It does not adsorb readily to particulate matter.</w:t>
      </w:r>
      <w:r w:rsidR="00817BC2" w:rsidRPr="00AE2B4A">
        <w:t xml:space="preserve"> </w:t>
      </w:r>
      <w:r w:rsidRPr="00AE2B4A">
        <w:t>If it reaches groundwater it may persist for more than 16 weeks.</w:t>
      </w:r>
      <w:r w:rsidR="00817BC2" w:rsidRPr="00AE2B4A">
        <w:t xml:space="preserve"> </w:t>
      </w:r>
      <w:r w:rsidRPr="00AE2B4A">
        <w:t>The highest concentration found in US groundwater is 0.03</w:t>
      </w:r>
      <w:r w:rsidR="00DB29E6" w:rsidRPr="00AE2B4A">
        <w:t> mg/L</w:t>
      </w:r>
      <w:r w:rsidRPr="00AE2B4A">
        <w:t>.</w:t>
      </w:r>
    </w:p>
    <w:p w14:paraId="24E32F83" w14:textId="77777777" w:rsidR="007C5F48" w:rsidRPr="00AE2B4A" w:rsidRDefault="007C5F48" w:rsidP="00B325C9"/>
    <w:p w14:paraId="24E32F84" w14:textId="77777777" w:rsidR="007C5F48" w:rsidRPr="00AE2B4A" w:rsidRDefault="00F51851" w:rsidP="00F51851">
      <w:pPr>
        <w:pStyle w:val="Heading3"/>
      </w:pPr>
      <w:r w:rsidRPr="00AE2B4A">
        <w:t>Typical concentrations in drinking-water</w:t>
      </w:r>
    </w:p>
    <w:p w14:paraId="24E32F85" w14:textId="77777777" w:rsidR="00AB30EC" w:rsidRPr="00AE2B4A" w:rsidRDefault="007C5F48" w:rsidP="00B325C9">
      <w:r w:rsidRPr="00AE2B4A">
        <w:t>The P2 Chemical Determinand Identification Programme, sampled from 332 zones, found 1,1,1-trichloroethane in one zone at a concentration of 0.003</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0.001</w:t>
      </w:r>
      <w:r w:rsidR="00DB29E6" w:rsidRPr="00AE2B4A">
        <w:t> mg/L</w:t>
      </w:r>
      <w:r w:rsidRPr="00AE2B4A">
        <w:t>)</w:t>
      </w:r>
      <w:r w:rsidR="00AB30EC" w:rsidRPr="00AE2B4A">
        <w:t xml:space="preserve"> (ESR 2001).</w:t>
      </w:r>
    </w:p>
    <w:p w14:paraId="24E32F86" w14:textId="77777777" w:rsidR="007C5F48" w:rsidRPr="00AE2B4A" w:rsidRDefault="007C5F48" w:rsidP="00B325C9"/>
    <w:p w14:paraId="24E32F87" w14:textId="77777777" w:rsidR="007C5F48" w:rsidRPr="00AE2B4A" w:rsidRDefault="007C5F48" w:rsidP="00B325C9">
      <w:r w:rsidRPr="00AE2B4A">
        <w:t>257 water utilities in the US reported detecting 1,1,1-trichloroethane in tap water since 2004, according to EWG</w:t>
      </w:r>
      <w:r w:rsidR="00817BC2" w:rsidRPr="00AE2B4A">
        <w:t>’</w:t>
      </w:r>
      <w:r w:rsidRPr="00AE2B4A">
        <w:t>s analysis of water quality data supplied by state water agencies, the highest concentration being 0.06</w:t>
      </w:r>
      <w:r w:rsidR="00DB29E6" w:rsidRPr="00AE2B4A">
        <w:t> mg/L</w:t>
      </w:r>
      <w:r w:rsidRPr="00AE2B4A">
        <w:t>.</w:t>
      </w:r>
    </w:p>
    <w:p w14:paraId="24E32F88" w14:textId="77777777" w:rsidR="007C5F48" w:rsidRPr="00AE2B4A" w:rsidRDefault="007C5F48" w:rsidP="00B325C9"/>
    <w:p w14:paraId="24E32F89" w14:textId="77777777" w:rsidR="007C5F48" w:rsidRPr="00AE2B4A" w:rsidRDefault="007C5F48" w:rsidP="00B325C9">
      <w:r w:rsidRPr="00AE2B4A">
        <w:t>31 water utilities reported detecting 1,1,2-trichloroethane in tap water since 2004, according to EWG</w:t>
      </w:r>
      <w:r w:rsidR="00817BC2" w:rsidRPr="00AE2B4A">
        <w:t>’</w:t>
      </w:r>
      <w:r w:rsidRPr="00AE2B4A">
        <w:t>s analysis of water quality data supplied by state water agencies, the highest concentration being 0.0037</w:t>
      </w:r>
      <w:r w:rsidR="00DB29E6" w:rsidRPr="00AE2B4A">
        <w:t> mg/L</w:t>
      </w:r>
      <w:r w:rsidRPr="00AE2B4A">
        <w:t>.</w:t>
      </w:r>
    </w:p>
    <w:p w14:paraId="24E32F8A" w14:textId="77777777" w:rsidR="007C5F48" w:rsidRPr="00AE2B4A" w:rsidRDefault="007C5F48" w:rsidP="00B325C9"/>
    <w:p w14:paraId="24E32F8B" w14:textId="77777777" w:rsidR="007C5F48" w:rsidRPr="00AE2B4A" w:rsidRDefault="007C5F48" w:rsidP="00B325C9">
      <w:r w:rsidRPr="00AE2B4A">
        <w:t>The maximum concentration of 1,1,1-trichloroethane found in 13,168</w:t>
      </w:r>
      <w:r w:rsidR="00E4453A" w:rsidRPr="00AE2B4A">
        <w:t> samples</w:t>
      </w:r>
      <w:r w:rsidRPr="00AE2B4A">
        <w:t xml:space="preserve"> from 2,769 groundwaters in the UK was 0.126</w:t>
      </w:r>
      <w:r w:rsidR="00DB29E6" w:rsidRPr="00AE2B4A">
        <w:t> mg/L</w:t>
      </w:r>
      <w:r w:rsidRPr="00AE2B4A">
        <w:t>, mean 0.0004</w:t>
      </w:r>
      <w:r w:rsidR="00DB29E6" w:rsidRPr="00AE2B4A">
        <w:t> mg/L</w:t>
      </w:r>
      <w:r w:rsidRPr="00AE2B4A">
        <w:t xml:space="preserve"> (DWI 2008).</w:t>
      </w:r>
    </w:p>
    <w:p w14:paraId="24E32F8C" w14:textId="77777777" w:rsidR="007C5F48" w:rsidRPr="00AE2B4A" w:rsidRDefault="007C5F48" w:rsidP="00B325C9"/>
    <w:p w14:paraId="24E32F8D" w14:textId="77777777" w:rsidR="007C5F48" w:rsidRPr="00AE2B4A" w:rsidRDefault="007C5F48" w:rsidP="00B325C9">
      <w:r w:rsidRPr="00AE2B4A">
        <w:t>The maximum concentration of 1,1,2-trichloroethane found in 8,366</w:t>
      </w:r>
      <w:r w:rsidR="00E4453A" w:rsidRPr="00AE2B4A">
        <w:t> samples</w:t>
      </w:r>
      <w:r w:rsidRPr="00AE2B4A">
        <w:t xml:space="preserve"> from 2,597 groundwaters in the UK was 0.017</w:t>
      </w:r>
      <w:r w:rsidR="00DB29E6" w:rsidRPr="00AE2B4A">
        <w:t> mg/L</w:t>
      </w:r>
      <w:r w:rsidRPr="00AE2B4A">
        <w:t>, mean 0.0008</w:t>
      </w:r>
      <w:r w:rsidR="00DB29E6" w:rsidRPr="00AE2B4A">
        <w:t> mg/L</w:t>
      </w:r>
      <w:r w:rsidRPr="00AE2B4A">
        <w:t xml:space="preserve"> (DWI 2008).</w:t>
      </w:r>
    </w:p>
    <w:p w14:paraId="24E32F8E" w14:textId="77777777" w:rsidR="007C5F48" w:rsidRPr="00AE2B4A" w:rsidRDefault="007C5F48" w:rsidP="00B325C9"/>
    <w:p w14:paraId="24E32F8F" w14:textId="77777777" w:rsidR="007C5F48" w:rsidRPr="00AE2B4A" w:rsidRDefault="00A31C82" w:rsidP="00A31C82">
      <w:pPr>
        <w:pStyle w:val="Heading3"/>
      </w:pPr>
      <w:r w:rsidRPr="00AE2B4A">
        <w:t>Removal methods</w:t>
      </w:r>
    </w:p>
    <w:p w14:paraId="24E32F90" w14:textId="77777777" w:rsidR="007C5F48" w:rsidRPr="00AE2B4A" w:rsidRDefault="007C5F48" w:rsidP="00B325C9">
      <w:r w:rsidRPr="00AE2B4A">
        <w:t>Some removal can be achieved by adsorption on to granular activated carbon, although the adsorption is relatively weak.</w:t>
      </w:r>
      <w:r w:rsidR="00817BC2" w:rsidRPr="00AE2B4A">
        <w:t xml:space="preserve"> </w:t>
      </w:r>
      <w:r w:rsidRPr="00AE2B4A">
        <w:t>Some removal is also achievable by air-stripping.</w:t>
      </w:r>
    </w:p>
    <w:p w14:paraId="24E32F91" w14:textId="77777777" w:rsidR="007C5F48" w:rsidRPr="00AE2B4A" w:rsidRDefault="007C5F48" w:rsidP="00B325C9"/>
    <w:p w14:paraId="24E32F92" w14:textId="77777777" w:rsidR="007C5F48" w:rsidRPr="00AE2B4A" w:rsidRDefault="007C5F48" w:rsidP="00B325C9">
      <w:r w:rsidRPr="00AE2B4A">
        <w:t>1,1,1-Trichloroethane has been found in only a small proportion of surface waters and groundwaters, usually at concentrations of less than 0.02</w:t>
      </w:r>
      <w:r w:rsidR="00DB29E6" w:rsidRPr="00AE2B4A">
        <w:t> mg/L</w:t>
      </w:r>
      <w:r w:rsidRPr="00AE2B4A">
        <w:t>; higher concentrations (up to 0.15</w:t>
      </w:r>
      <w:r w:rsidR="00DB29E6" w:rsidRPr="00AE2B4A">
        <w:t> mg/L</w:t>
      </w:r>
      <w:r w:rsidRPr="00AE2B4A">
        <w:t>) have been observed in a few instances.</w:t>
      </w:r>
    </w:p>
    <w:p w14:paraId="24E32F93" w14:textId="77777777" w:rsidR="007C5F48" w:rsidRPr="00AE2B4A" w:rsidRDefault="007C5F48" w:rsidP="00B325C9"/>
    <w:p w14:paraId="24E32F94" w14:textId="77777777" w:rsidR="007C5F48" w:rsidRPr="00AE2B4A" w:rsidRDefault="00A31C82" w:rsidP="00A31C82">
      <w:pPr>
        <w:pStyle w:val="Heading3"/>
      </w:pPr>
      <w:r w:rsidRPr="00AE2B4A">
        <w:t>Analytical methods</w:t>
      </w:r>
    </w:p>
    <w:p w14:paraId="24E32F95" w14:textId="77777777" w:rsidR="007C5F48" w:rsidRPr="00AE2B4A" w:rsidRDefault="00236B49" w:rsidP="00236B49">
      <w:pPr>
        <w:pStyle w:val="Heading4"/>
      </w:pPr>
      <w:r w:rsidRPr="00AE2B4A">
        <w:t>Referee method</w:t>
      </w:r>
    </w:p>
    <w:p w14:paraId="24E32F96" w14:textId="77777777" w:rsidR="007C5F48" w:rsidRPr="00AE2B4A" w:rsidRDefault="007C5F48" w:rsidP="00B325C9">
      <w:r w:rsidRPr="00AE2B4A">
        <w:t>Purge and Trap Capillary Column Gas Chromatographic/Mass Spectrometric Method (APHA 6200B, EPA 524.2).</w:t>
      </w:r>
    </w:p>
    <w:p w14:paraId="24E32F97" w14:textId="77777777" w:rsidR="007C5F48" w:rsidRPr="00AE2B4A" w:rsidRDefault="007C5F48" w:rsidP="00B325C9"/>
    <w:p w14:paraId="24E32F98" w14:textId="77777777" w:rsidR="007C5F48" w:rsidRPr="00AE2B4A" w:rsidRDefault="00236B49" w:rsidP="00236B49">
      <w:pPr>
        <w:pStyle w:val="Heading4"/>
      </w:pPr>
      <w:r w:rsidRPr="00AE2B4A">
        <w:t>Some alternative methods</w:t>
      </w:r>
    </w:p>
    <w:p w14:paraId="24E32F99" w14:textId="77777777" w:rsidR="007C5F48" w:rsidRPr="00AE2B4A" w:rsidRDefault="007C5F48" w:rsidP="007F03FA">
      <w:pPr>
        <w:ind w:left="567" w:hanging="567"/>
      </w:pPr>
      <w:r w:rsidRPr="00AE2B4A">
        <w:t>1.</w:t>
      </w:r>
      <w:r w:rsidRPr="00AE2B4A">
        <w:tab/>
        <w:t>Purge and Trap Capillary-Column Gas Chromatographic Method (APHA 6200C, EPA 502.2).</w:t>
      </w:r>
    </w:p>
    <w:p w14:paraId="24E32F9A" w14:textId="77777777" w:rsidR="007C5F48" w:rsidRPr="00AE2B4A" w:rsidRDefault="007C5F48" w:rsidP="007F03FA">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32F9B" w14:textId="77777777" w:rsidR="007C5F48" w:rsidRPr="00AE2B4A" w:rsidRDefault="007C5F48" w:rsidP="00B325C9"/>
    <w:p w14:paraId="24E32F9C" w14:textId="77777777" w:rsidR="007C5F48" w:rsidRPr="00AE2B4A" w:rsidRDefault="00A31C82" w:rsidP="00A31C82">
      <w:pPr>
        <w:pStyle w:val="Heading3"/>
      </w:pPr>
      <w:r w:rsidRPr="00AE2B4A">
        <w:t>Health considerations</w:t>
      </w:r>
    </w:p>
    <w:p w14:paraId="24E32F9D" w14:textId="77777777" w:rsidR="007C5F48" w:rsidRPr="00AE2B4A" w:rsidRDefault="007C5F48" w:rsidP="00B325C9">
      <w:r w:rsidRPr="00AE2B4A">
        <w:t xml:space="preserve">1,1,1-Trichloroethane is absorbed rapidly from the lungs and </w:t>
      </w:r>
      <w:r w:rsidR="003C055F" w:rsidRPr="00AE2B4A">
        <w:t xml:space="preserve">gastrointestinal </w:t>
      </w:r>
      <w:r w:rsidRPr="00AE2B4A">
        <w:t>tract, but only small amounts (about 6</w:t>
      </w:r>
      <w:r w:rsidR="00E4453A" w:rsidRPr="00AE2B4A">
        <w:t> percent</w:t>
      </w:r>
      <w:r w:rsidRPr="00AE2B4A">
        <w:t xml:space="preserve"> in humans) are metabolised.</w:t>
      </w:r>
    </w:p>
    <w:p w14:paraId="24E32F9E" w14:textId="77777777" w:rsidR="007C5F48" w:rsidRPr="00AE2B4A" w:rsidRDefault="007C5F48" w:rsidP="00B325C9"/>
    <w:p w14:paraId="24E32F9F" w14:textId="77777777" w:rsidR="007C5F48" w:rsidRPr="00AE2B4A" w:rsidRDefault="007C5F48" w:rsidP="00B325C9">
      <w:r w:rsidRPr="00AE2B4A">
        <w:t>Large oral doses of 1,1,1-trichloroethane have produced nausea, vomiting and diarrhoea in humans.</w:t>
      </w:r>
      <w:r w:rsidR="00817BC2" w:rsidRPr="00AE2B4A">
        <w:t xml:space="preserve"> </w:t>
      </w:r>
      <w:r w:rsidRPr="00AE2B4A">
        <w:t>Acute inhalation exposures result in neurological effects.</w:t>
      </w:r>
      <w:r w:rsidR="00817BC2" w:rsidRPr="00AE2B4A">
        <w:t xml:space="preserve"> </w:t>
      </w:r>
      <w:r w:rsidRPr="00AE2B4A">
        <w:t>In fatalities resulting from inhalation, acute congestion of the lungs, fluid build-up and fatty deposits in the liver were reported.</w:t>
      </w:r>
      <w:r w:rsidR="00817BC2" w:rsidRPr="00AE2B4A">
        <w:t xml:space="preserve"> </w:t>
      </w:r>
      <w:r w:rsidRPr="00AE2B4A">
        <w:t>High concentrations of 1,1,1-trichloroethane in air can cause respiratory failure and problem with heart rhythm.</w:t>
      </w:r>
      <w:r w:rsidR="00817BC2" w:rsidRPr="00AE2B4A">
        <w:t xml:space="preserve"> </w:t>
      </w:r>
      <w:r w:rsidRPr="00AE2B4A">
        <w:t>Chronic exposure to low levels of 1,1,1-trichloroethane had no effect on serum and urine chemistry parameters, which are indicative of liver and kidney damage in humans.</w:t>
      </w:r>
    </w:p>
    <w:p w14:paraId="24E32FA0" w14:textId="77777777" w:rsidR="007C5F48" w:rsidRPr="00AE2B4A" w:rsidRDefault="007C5F48" w:rsidP="00B325C9"/>
    <w:p w14:paraId="24E32FA1" w14:textId="77777777" w:rsidR="007C5F48" w:rsidRPr="00AE2B4A" w:rsidRDefault="007C5F48" w:rsidP="00B325C9">
      <w:r w:rsidRPr="00AE2B4A">
        <w:t>In animals, long-term studies have reported diminished body-weight gains at high doses (above 350</w:t>
      </w:r>
      <w:r w:rsidR="00DB29E6" w:rsidRPr="00AE2B4A">
        <w:t> mg/kg</w:t>
      </w:r>
      <w:r w:rsidRPr="00AE2B4A">
        <w:t xml:space="preserve"> body weight).</w:t>
      </w:r>
      <w:r w:rsidR="00817BC2" w:rsidRPr="00AE2B4A">
        <w:t xml:space="preserve"> </w:t>
      </w:r>
      <w:r w:rsidRPr="00AE2B4A">
        <w:t xml:space="preserve">Liver tumours were observed in mice, but not in rats fed 1,1,1-trichloroethane for </w:t>
      </w:r>
      <w:r w:rsidR="007F03FA" w:rsidRPr="00AE2B4A">
        <w:t xml:space="preserve">two </w:t>
      </w:r>
      <w:r w:rsidRPr="00AE2B4A">
        <w:t>years.</w:t>
      </w:r>
      <w:r w:rsidR="00817BC2" w:rsidRPr="00AE2B4A">
        <w:t xml:space="preserve"> </w:t>
      </w:r>
      <w:r w:rsidRPr="00AE2B4A">
        <w:t>However, the study reported a high number of accidental deaths in both the control group and the study groups, and the results may be insignificant.</w:t>
      </w:r>
    </w:p>
    <w:p w14:paraId="24E32FA2" w14:textId="77777777" w:rsidR="007C5F48" w:rsidRPr="00AE2B4A" w:rsidRDefault="007C5F48" w:rsidP="00B325C9"/>
    <w:p w14:paraId="24E32FA3" w14:textId="77777777" w:rsidR="007C5F48" w:rsidRPr="00AE2B4A" w:rsidRDefault="007C5F48" w:rsidP="007F03FA">
      <w:pPr>
        <w:keepNext/>
        <w:rPr>
          <w:szCs w:val="24"/>
        </w:rPr>
      </w:pPr>
      <w:smartTag w:uri="urn:schemas-microsoft-com:office:smarttags" w:element="stockticker">
        <w:r w:rsidRPr="00AE2B4A">
          <w:rPr>
            <w:szCs w:val="24"/>
          </w:rPr>
          <w:t>IARC</w:t>
        </w:r>
      </w:smartTag>
      <w:r w:rsidRPr="00AE2B4A">
        <w:rPr>
          <w:szCs w:val="24"/>
        </w:rPr>
        <w:t xml:space="preserve"> has placed 1,1,1-trichloroethane and 1,1,2-trichloroethane in </w:t>
      </w:r>
      <w:r w:rsidR="00BA2D53" w:rsidRPr="00AE2B4A">
        <w:rPr>
          <w:szCs w:val="24"/>
        </w:rPr>
        <w:t>Group 3</w:t>
      </w:r>
      <w:r w:rsidRPr="00AE2B4A">
        <w:rPr>
          <w:szCs w:val="24"/>
        </w:rPr>
        <w:t xml:space="preserve"> (not classifiable as to its carcinogenicity to humans).</w:t>
      </w:r>
      <w:r w:rsidR="00817BC2" w:rsidRPr="00AE2B4A">
        <w:rPr>
          <w:szCs w:val="24"/>
        </w:rPr>
        <w:t xml:space="preserve"> </w:t>
      </w:r>
      <w:r w:rsidRPr="00AE2B4A">
        <w:rPr>
          <w:szCs w:val="24"/>
        </w:rPr>
        <w:t>1,1,1-Trichloroethane does not appear to be mutagenic.</w:t>
      </w:r>
    </w:p>
    <w:p w14:paraId="24E32FA4" w14:textId="77777777" w:rsidR="007C5F48" w:rsidRPr="00AE2B4A" w:rsidRDefault="007C5F48" w:rsidP="00B325C9">
      <w:pPr>
        <w:rPr>
          <w:szCs w:val="24"/>
        </w:rPr>
      </w:pPr>
    </w:p>
    <w:p w14:paraId="24E32FA5" w14:textId="77777777" w:rsidR="007C5F48" w:rsidRPr="00AE2B4A" w:rsidRDefault="007C5F48" w:rsidP="00B325C9">
      <w:pPr>
        <w:rPr>
          <w:szCs w:val="24"/>
        </w:rPr>
      </w:pPr>
      <w:r w:rsidRPr="00AE2B4A">
        <w:rPr>
          <w:szCs w:val="24"/>
        </w:rPr>
        <w:t>In 1987 the USEPA classified 1,1,1-trichloroethane in Group D: not classifiable as to human carcinogenicity, and 1,1,2-trichloroethane in Group C: a possible human carcinogen.</w:t>
      </w:r>
    </w:p>
    <w:p w14:paraId="24E32FA6" w14:textId="77777777" w:rsidR="007C5F48" w:rsidRPr="00AE2B4A" w:rsidRDefault="007C5F48" w:rsidP="00B325C9">
      <w:pPr>
        <w:rPr>
          <w:szCs w:val="24"/>
        </w:rPr>
      </w:pPr>
    </w:p>
    <w:p w14:paraId="24E32FA7" w14:textId="77777777" w:rsidR="007C5F48" w:rsidRPr="00AE2B4A" w:rsidRDefault="007C5F48" w:rsidP="00B325C9">
      <w:r w:rsidRPr="00AE2B4A">
        <w:t xml:space="preserve">USEPA (2007) found that </w:t>
      </w:r>
      <w:r w:rsidR="00817BC2" w:rsidRPr="00AE2B4A">
        <w:t>“</w:t>
      </w:r>
      <w:r w:rsidRPr="00AE2B4A">
        <w:t xml:space="preserve">1,1,1-trichloroethane provides </w:t>
      </w:r>
      <w:r w:rsidRPr="00AE2B4A">
        <w:rPr>
          <w:i/>
          <w:iCs/>
        </w:rPr>
        <w:t>inadequate information to assess carcinogenic potential</w:t>
      </w:r>
      <w:r w:rsidRPr="00AE2B4A">
        <w:t>.</w:t>
      </w:r>
      <w:r w:rsidR="00817BC2" w:rsidRPr="00AE2B4A">
        <w:t xml:space="preserve"> </w:t>
      </w:r>
      <w:r w:rsidRPr="00AE2B4A">
        <w:t>Epidemiologic studies of humans chronically exposed to 1,1,1-trichloroethane are inconclusive.</w:t>
      </w:r>
      <w:r w:rsidR="00817BC2" w:rsidRPr="00AE2B4A">
        <w:t xml:space="preserve"> </w:t>
      </w:r>
      <w:r w:rsidRPr="00AE2B4A">
        <w:t xml:space="preserve">A </w:t>
      </w:r>
      <w:r w:rsidR="007F03FA" w:rsidRPr="00AE2B4A">
        <w:t>two</w:t>
      </w:r>
      <w:r w:rsidRPr="00AE2B4A">
        <w:t>-year inhalation bioassay showed no treatment-related increase in tumours in rats and mice at an exposure concentration below the maximum tolerated dose.</w:t>
      </w:r>
      <w:r w:rsidR="00817BC2" w:rsidRPr="00AE2B4A">
        <w:t xml:space="preserve"> </w:t>
      </w:r>
      <w:r w:rsidRPr="00AE2B4A">
        <w:t>The two available oral cancer bioassays in rats and mice are considered inadequate for evaluation of carcinogenic potential.</w:t>
      </w:r>
      <w:r w:rsidR="00817BC2" w:rsidRPr="00AE2B4A">
        <w:t xml:space="preserve"> </w:t>
      </w:r>
      <w:r w:rsidRPr="00AE2B4A">
        <w:t>1,1,1</w:t>
      </w:r>
      <w:r w:rsidR="007F03FA" w:rsidRPr="00AE2B4A">
        <w:noBreakHyphen/>
      </w:r>
      <w:r w:rsidRPr="00AE2B4A">
        <w:t>Trichloroethane has been tested extensively for genotoxic potential.</w:t>
      </w:r>
      <w:r w:rsidR="00817BC2" w:rsidRPr="00AE2B4A">
        <w:t xml:space="preserve"> </w:t>
      </w:r>
      <w:r w:rsidRPr="00AE2B4A">
        <w:t>The chemical has shown little capacity to produce genotoxic effects in bacteria or fungi.</w:t>
      </w:r>
      <w:r w:rsidR="00817BC2" w:rsidRPr="00AE2B4A">
        <w:t xml:space="preserve"> </w:t>
      </w:r>
      <w:r w:rsidRPr="00AE2B4A">
        <w:t xml:space="preserve">Results in mammalian test systems </w:t>
      </w:r>
      <w:r w:rsidRPr="00AE2B4A">
        <w:rPr>
          <w:i/>
        </w:rPr>
        <w:t>in vitro</w:t>
      </w:r>
      <w:r w:rsidRPr="00AE2B4A">
        <w:t xml:space="preserve"> and </w:t>
      </w:r>
      <w:r w:rsidRPr="00AE2B4A">
        <w:rPr>
          <w:i/>
        </w:rPr>
        <w:t>in vivo</w:t>
      </w:r>
      <w:r w:rsidRPr="00AE2B4A">
        <w:t xml:space="preserve"> were more mixed, but still predominantly negative for assays other than cell transformation.</w:t>
      </w:r>
      <w:r w:rsidR="00817BC2" w:rsidRPr="00AE2B4A">
        <w:t xml:space="preserve"> </w:t>
      </w:r>
      <w:r w:rsidRPr="00AE2B4A">
        <w:t xml:space="preserve">The chemical has been shown to interact weakly with </w:t>
      </w:r>
      <w:smartTag w:uri="urn:schemas-microsoft-com:office:smarttags" w:element="stockticker">
        <w:r w:rsidRPr="00AE2B4A">
          <w:t>DNA</w:t>
        </w:r>
      </w:smartTag>
      <w:r w:rsidRPr="00AE2B4A">
        <w:t>.</w:t>
      </w:r>
      <w:r w:rsidR="00817BC2" w:rsidRPr="00AE2B4A">
        <w:t>”</w:t>
      </w:r>
    </w:p>
    <w:p w14:paraId="24E32FA8" w14:textId="77777777" w:rsidR="007C5F48" w:rsidRPr="00AE2B4A" w:rsidRDefault="007C5F48" w:rsidP="00B325C9"/>
    <w:p w14:paraId="24E32FA9" w14:textId="77777777" w:rsidR="007C5F48" w:rsidRPr="00AE2B4A" w:rsidRDefault="007C5F48" w:rsidP="00B325C9">
      <w:r w:rsidRPr="00AE2B4A">
        <w:t>USEPA (2009) states that a concentration of 0.06</w:t>
      </w:r>
      <w:r w:rsidR="00DB29E6" w:rsidRPr="00AE2B4A">
        <w:t> mg/L</w:t>
      </w:r>
      <w:r w:rsidRPr="00AE2B4A">
        <w:t xml:space="preserve"> 1,1,2-trichloroethane represents a 10</w:t>
      </w:r>
      <w:r w:rsidRPr="00AE2B4A">
        <w:rPr>
          <w:vertAlign w:val="superscript"/>
        </w:rPr>
        <w:t>-4</w:t>
      </w:r>
      <w:r w:rsidRPr="00AE2B4A">
        <w:t xml:space="preserve"> cancer risk.</w:t>
      </w:r>
    </w:p>
    <w:p w14:paraId="24E32FAA" w14:textId="77777777" w:rsidR="007C5F48" w:rsidRPr="00AE2B4A" w:rsidRDefault="007C5F48" w:rsidP="00B325C9"/>
    <w:p w14:paraId="24E32FAB" w14:textId="77777777" w:rsidR="007C5F48" w:rsidRPr="00AE2B4A" w:rsidRDefault="007C5F48" w:rsidP="00B325C9">
      <w:r w:rsidRPr="00AE2B4A">
        <w:t>In a 90</w:t>
      </w:r>
      <w:r w:rsidR="00DB29E6" w:rsidRPr="00AE2B4A">
        <w:t> days</w:t>
      </w:r>
      <w:r w:rsidRPr="00AE2B4A">
        <w:t xml:space="preserve"> drinking water study of mice, reduction of P-450 contents in the liver were observed and the NOEL was considered as 3.9</w:t>
      </w:r>
      <w:r w:rsidR="00DB29E6" w:rsidRPr="00AE2B4A">
        <w:t> mg/kg</w:t>
      </w:r>
      <w:r w:rsidRPr="00AE2B4A">
        <w:t>/day.</w:t>
      </w:r>
      <w:r w:rsidR="00817BC2" w:rsidRPr="00AE2B4A">
        <w:t xml:space="preserve"> </w:t>
      </w:r>
      <w:r w:rsidRPr="00AE2B4A">
        <w:t>In a developmental toxicity study, the chemical was administered by gavage to mice on</w:t>
      </w:r>
      <w:r w:rsidR="007F03FA" w:rsidRPr="00AE2B4A">
        <w:t xml:space="preserve"> </w:t>
      </w:r>
      <w:r w:rsidR="00DB29E6" w:rsidRPr="00AE2B4A">
        <w:t>days</w:t>
      </w:r>
      <w:r w:rsidRPr="00AE2B4A">
        <w:t xml:space="preserve"> 8 through 12 of gestation at dose of only 350</w:t>
      </w:r>
      <w:r w:rsidR="00DB29E6" w:rsidRPr="00AE2B4A">
        <w:t> mg/kg</w:t>
      </w:r>
      <w:r w:rsidRPr="00AE2B4A">
        <w:t>/day.</w:t>
      </w:r>
      <w:r w:rsidR="00817BC2" w:rsidRPr="00AE2B4A">
        <w:t xml:space="preserve"> </w:t>
      </w:r>
      <w:r w:rsidRPr="00AE2B4A">
        <w:t>No changes including teratogenicity and embryo/fetal viability, and/or postnatal growth and viability were observed.</w:t>
      </w:r>
      <w:r w:rsidR="00817BC2" w:rsidRPr="00AE2B4A">
        <w:t xml:space="preserve"> </w:t>
      </w:r>
      <w:r w:rsidRPr="00AE2B4A">
        <w:t>Therefore, the NOEL for developmental toxicity was considered to be 350</w:t>
      </w:r>
      <w:r w:rsidR="00DB29E6" w:rsidRPr="00AE2B4A">
        <w:t> mg/kg</w:t>
      </w:r>
      <w:r w:rsidRPr="00AE2B4A">
        <w:t>/day (OECD 2002).</w:t>
      </w:r>
    </w:p>
    <w:p w14:paraId="24E32FAC" w14:textId="77777777" w:rsidR="007C5F48" w:rsidRPr="00AE2B4A" w:rsidRDefault="007C5F48" w:rsidP="00B325C9"/>
    <w:p w14:paraId="24E32FAD" w14:textId="77777777" w:rsidR="007C5F48" w:rsidRPr="00AE2B4A" w:rsidRDefault="007C5F48" w:rsidP="00B325C9">
      <w:r w:rsidRPr="00AE2B4A">
        <w:t>As at July 2013 ATSDR (</w:t>
      </w:r>
      <w:hyperlink r:id="rId2550"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20</w:t>
      </w:r>
      <w:r w:rsidR="00DB29E6" w:rsidRPr="00AE2B4A">
        <w:t> mg/kg</w:t>
      </w:r>
      <w:r w:rsidRPr="00AE2B4A">
        <w:t>/day for intermediate-duration oral exposure</w:t>
      </w:r>
      <w:r w:rsidR="007F03FA" w:rsidRPr="00AE2B4A">
        <w:br/>
      </w:r>
      <w:r w:rsidRPr="00AE2B4A">
        <w:t>(</w:t>
      </w:r>
      <w:r w:rsidR="00482D6C" w:rsidRPr="00AE2B4A">
        <w:t>15–364 days</w:t>
      </w:r>
      <w:r w:rsidRPr="00AE2B4A">
        <w:t>) to 1,1,1-trichloroethane.</w:t>
      </w:r>
    </w:p>
    <w:p w14:paraId="24E32FAE" w14:textId="77777777" w:rsidR="007C5F48" w:rsidRPr="00AE2B4A" w:rsidRDefault="007C5F48" w:rsidP="00B325C9"/>
    <w:p w14:paraId="24E32FAF" w14:textId="77777777" w:rsidR="007C5F48" w:rsidRPr="00AE2B4A" w:rsidRDefault="007C5F48" w:rsidP="00B325C9">
      <w:r w:rsidRPr="00AE2B4A">
        <w:t>As at July 2013 ATSDR quotes a minimal risk level (</w:t>
      </w:r>
      <w:smartTag w:uri="urn:schemas-microsoft-com:office:smarttags" w:element="stockticker">
        <w:r w:rsidRPr="00AE2B4A">
          <w:t>MRL</w:t>
        </w:r>
      </w:smartTag>
      <w:r w:rsidRPr="00AE2B4A">
        <w:t>) for 1,1,2-trichloroethane of:</w:t>
      </w:r>
    </w:p>
    <w:p w14:paraId="24E32FB0" w14:textId="77777777" w:rsidR="007C5F48" w:rsidRPr="00AE2B4A" w:rsidRDefault="007C5F48" w:rsidP="007F03FA">
      <w:pPr>
        <w:pStyle w:val="Bullet"/>
        <w:spacing w:before="60"/>
      </w:pPr>
      <w:r w:rsidRPr="00AE2B4A">
        <w:t>0.3</w:t>
      </w:r>
      <w:r w:rsidR="00DB29E6" w:rsidRPr="00AE2B4A">
        <w:t> mg/kg</w:t>
      </w:r>
      <w:r w:rsidRPr="00AE2B4A">
        <w:t xml:space="preserve">/day for acute-duration oral exposure </w:t>
      </w:r>
      <w:r w:rsidR="00F51851" w:rsidRPr="00AE2B4A">
        <w:t>(1–14 days)</w:t>
      </w:r>
    </w:p>
    <w:p w14:paraId="24E32FB1" w14:textId="77777777" w:rsidR="007C5F48" w:rsidRPr="00AE2B4A" w:rsidRDefault="007C5F48" w:rsidP="007F03FA">
      <w:pPr>
        <w:pStyle w:val="Bullet"/>
        <w:spacing w:before="60"/>
      </w:pPr>
      <w:r w:rsidRPr="00AE2B4A">
        <w:t>0.04</w:t>
      </w:r>
      <w:r w:rsidR="00DB29E6" w:rsidRPr="00AE2B4A">
        <w:t> mg/kg</w:t>
      </w:r>
      <w:r w:rsidRPr="00AE2B4A">
        <w:t>/day for intermediate-duration oral exposure (</w:t>
      </w:r>
      <w:r w:rsidR="00482D6C" w:rsidRPr="00AE2B4A">
        <w:t>15–364 days</w:t>
      </w:r>
      <w:r w:rsidRPr="00AE2B4A">
        <w:t>).</w:t>
      </w:r>
    </w:p>
    <w:p w14:paraId="24E32FB2" w14:textId="77777777" w:rsidR="007C5F48" w:rsidRPr="00AE2B4A" w:rsidRDefault="007C5F48" w:rsidP="00B325C9"/>
    <w:p w14:paraId="24E32FB3" w14:textId="77777777" w:rsidR="007C5F48" w:rsidRPr="00AE2B4A" w:rsidRDefault="007C5F48" w:rsidP="00B325C9">
      <w:r w:rsidRPr="00AE2B4A">
        <w:t xml:space="preserve">The oral reference dose or RfD (USEPA 2006) </w:t>
      </w:r>
      <w:r w:rsidRPr="00AE2B4A">
        <w:rPr>
          <w:bCs/>
          <w:iCs/>
        </w:rPr>
        <w:t xml:space="preserve">for 1,1,1-trichloroethane </w:t>
      </w:r>
      <w:r w:rsidRPr="00AE2B4A">
        <w:t>was 0.035</w:t>
      </w:r>
      <w:r w:rsidR="00DB29E6" w:rsidRPr="00AE2B4A">
        <w:t> mg/kg</w:t>
      </w:r>
      <w:r w:rsidRPr="00AE2B4A">
        <w:t>/d.</w:t>
      </w:r>
      <w:r w:rsidR="00817BC2" w:rsidRPr="00AE2B4A">
        <w:t xml:space="preserve"> </w:t>
      </w:r>
      <w:r w:rsidRPr="00AE2B4A">
        <w:t>The Drinking Water Equivalent Level or DWEL (USEPA 2006) was 1</w:t>
      </w:r>
      <w:r w:rsidR="00DB29E6" w:rsidRPr="00AE2B4A">
        <w:t> mg/L</w:t>
      </w:r>
      <w:r w:rsidRPr="00AE2B4A">
        <w:t>.</w:t>
      </w:r>
      <w:r w:rsidR="00817BC2" w:rsidRPr="00AE2B4A">
        <w:t xml:space="preserve"> </w:t>
      </w:r>
      <w:r w:rsidRPr="00AE2B4A">
        <w:t>Then USEPA (2007) derived a chronic oral RfD of 2</w:t>
      </w:r>
      <w:r w:rsidR="00DB29E6" w:rsidRPr="00AE2B4A">
        <w:t> mg/kg</w:t>
      </w:r>
      <w:r w:rsidRPr="00AE2B4A">
        <w:t>/d, based on a BMDL</w:t>
      </w:r>
      <w:r w:rsidRPr="00AE2B4A">
        <w:rPr>
          <w:vertAlign w:val="subscript"/>
        </w:rPr>
        <w:t>10</w:t>
      </w:r>
      <w:r w:rsidRPr="00AE2B4A">
        <w:t xml:space="preserve"> of 2155</w:t>
      </w:r>
      <w:r w:rsidR="00DB29E6" w:rsidRPr="00AE2B4A">
        <w:t> mg/kg</w:t>
      </w:r>
      <w:r w:rsidRPr="00AE2B4A">
        <w:t>/d and an uncertainty factor of 1000.</w:t>
      </w:r>
      <w:r w:rsidR="00817BC2" w:rsidRPr="00AE2B4A">
        <w:t xml:space="preserve"> </w:t>
      </w:r>
      <w:r w:rsidRPr="00AE2B4A">
        <w:t xml:space="preserve">They also derived a </w:t>
      </w:r>
      <w:r w:rsidR="00AA349A" w:rsidRPr="00AE2B4A">
        <w:t>subchronic</w:t>
      </w:r>
      <w:r w:rsidRPr="00AE2B4A">
        <w:t xml:space="preserve"> RfD of 7</w:t>
      </w:r>
      <w:r w:rsidR="00DB29E6" w:rsidRPr="00AE2B4A">
        <w:t> mg/kg</w:t>
      </w:r>
      <w:r w:rsidRPr="00AE2B4A">
        <w:t>/d, based on a BMDL</w:t>
      </w:r>
      <w:r w:rsidRPr="00AE2B4A">
        <w:rPr>
          <w:vertAlign w:val="subscript"/>
        </w:rPr>
        <w:t>10</w:t>
      </w:r>
      <w:r w:rsidRPr="00AE2B4A">
        <w:t xml:space="preserve"> of 2155</w:t>
      </w:r>
      <w:r w:rsidR="00DB29E6" w:rsidRPr="00AE2B4A">
        <w:t> mg/kg</w:t>
      </w:r>
      <w:r w:rsidRPr="00AE2B4A">
        <w:t>/d and an uncertainty factor of 300.</w:t>
      </w:r>
      <w:r w:rsidR="00817BC2" w:rsidRPr="00AE2B4A">
        <w:t xml:space="preserve"> </w:t>
      </w:r>
      <w:r w:rsidRPr="00AE2B4A">
        <w:t>USEPA (2009/2011) also quotes the DWEL at 70</w:t>
      </w:r>
      <w:r w:rsidR="00DB29E6" w:rsidRPr="00AE2B4A">
        <w:t> mg/L</w:t>
      </w:r>
      <w:r w:rsidRPr="00AE2B4A">
        <w:t>.</w:t>
      </w:r>
    </w:p>
    <w:p w14:paraId="24E32FB4" w14:textId="77777777" w:rsidR="007C5F48" w:rsidRPr="00AE2B4A" w:rsidRDefault="007C5F48" w:rsidP="00B325C9"/>
    <w:p w14:paraId="24E32FB5" w14:textId="77777777" w:rsidR="007C5F48" w:rsidRPr="00AE2B4A" w:rsidRDefault="007C5F48" w:rsidP="00B325C9">
      <w:r w:rsidRPr="00AE2B4A">
        <w:t xml:space="preserve">The reference dose or RfD (USEPA 1995/2006/2009/2011) </w:t>
      </w:r>
      <w:r w:rsidRPr="00AE2B4A">
        <w:rPr>
          <w:bCs/>
          <w:iCs/>
        </w:rPr>
        <w:t xml:space="preserve">for 1,1,2-trichloroethane </w:t>
      </w:r>
      <w:r w:rsidRPr="00AE2B4A">
        <w:t>is 0.004</w:t>
      </w:r>
      <w:r w:rsidR="00DB29E6" w:rsidRPr="00AE2B4A">
        <w:t> mg/kg</w:t>
      </w:r>
      <w:r w:rsidRPr="00AE2B4A">
        <w:t>/d.</w:t>
      </w:r>
      <w:r w:rsidR="00817BC2" w:rsidRPr="00AE2B4A">
        <w:t xml:space="preserve"> </w:t>
      </w:r>
      <w:r w:rsidRPr="00AE2B4A">
        <w:t>The Drinking Water Equivalent Level or DWEL (USEPA 2006/2009/2011) is 0.1</w:t>
      </w:r>
      <w:r w:rsidR="00DB29E6" w:rsidRPr="00AE2B4A">
        <w:t> mg/L</w:t>
      </w:r>
      <w:r w:rsidRPr="00AE2B4A">
        <w:t>.</w:t>
      </w:r>
    </w:p>
    <w:p w14:paraId="24E32FB6" w14:textId="77777777" w:rsidR="007C5F48" w:rsidRPr="00AE2B4A" w:rsidRDefault="007C5F48" w:rsidP="00B325C9"/>
    <w:p w14:paraId="24E32FB7" w14:textId="77777777" w:rsidR="007C5F48" w:rsidRPr="00AE2B4A" w:rsidRDefault="00A31C82" w:rsidP="0099026D">
      <w:pPr>
        <w:pStyle w:val="Heading3"/>
      </w:pPr>
      <w:r w:rsidRPr="00AE2B4A">
        <w:t xml:space="preserve">Derivation of </w:t>
      </w:r>
      <w:r w:rsidR="0099026D" w:rsidRPr="00AE2B4A">
        <w:t>Maximum Acceptable Value</w:t>
      </w:r>
    </w:p>
    <w:p w14:paraId="24E32FB8" w14:textId="77777777" w:rsidR="007C5F48" w:rsidRPr="00AE2B4A" w:rsidRDefault="007C5F48" w:rsidP="00B325C9">
      <w:r w:rsidRPr="00AE2B4A">
        <w:t xml:space="preserve">No </w:t>
      </w:r>
      <w:smartTag w:uri="urn:schemas-microsoft-com:office:smarttags" w:element="stockticker">
        <w:r w:rsidRPr="00AE2B4A">
          <w:t>MAV</w:t>
        </w:r>
      </w:smartTag>
      <w:r w:rsidRPr="00AE2B4A">
        <w:t>.</w:t>
      </w:r>
    </w:p>
    <w:p w14:paraId="24E32FB9" w14:textId="77777777" w:rsidR="007C5F48" w:rsidRPr="00AE2B4A" w:rsidRDefault="007C5F48" w:rsidP="00B325C9"/>
    <w:p w14:paraId="24E32FBA" w14:textId="77777777" w:rsidR="007C5F48" w:rsidRPr="00AE2B4A" w:rsidRDefault="007C5F48" w:rsidP="00B325C9">
      <w:r w:rsidRPr="00AE2B4A">
        <w:t>WHO (2003 and 2011) states that because 1,1,1-trichloroethane occurs at concentrations well below those at which toxic effects are observed, it is not considered necessary to derive a health-based guideline value.</w:t>
      </w:r>
      <w:r w:rsidR="00817BC2" w:rsidRPr="00AE2B4A">
        <w:t xml:space="preserve"> </w:t>
      </w:r>
      <w:r w:rsidRPr="00AE2B4A">
        <w:t>WHO (2017) stated that a health-based value of 2</w:t>
      </w:r>
      <w:r w:rsidR="00DB29E6" w:rsidRPr="00AE2B4A">
        <w:t> mg/L</w:t>
      </w:r>
      <w:r w:rsidRPr="00AE2B4A">
        <w:t xml:space="preserve"> can be calculated for 1,1,1-trichloroethane on the basis of a TDI of 0.6</w:t>
      </w:r>
      <w:r w:rsidR="00DB29E6" w:rsidRPr="00AE2B4A">
        <w:t> mg/kg</w:t>
      </w:r>
      <w:r w:rsidRPr="00AE2B4A">
        <w:t xml:space="preserve"> body weight, based on changes in the kidney that were consistent with hyaline droplet nephropathy observed in a 13-week oral study in male rats, and taking into account the short duration of the study.</w:t>
      </w:r>
    </w:p>
    <w:p w14:paraId="24E32FBB" w14:textId="77777777" w:rsidR="007C5F48" w:rsidRPr="00AE2B4A" w:rsidRDefault="007C5F48" w:rsidP="00B325C9"/>
    <w:p w14:paraId="24E32FBC" w14:textId="77777777" w:rsidR="007C5F48" w:rsidRPr="00AE2B4A" w:rsidRDefault="007C5F48" w:rsidP="00B325C9">
      <w:r w:rsidRPr="00AE2B4A">
        <w:t xml:space="preserve">In DWSNZ 2000 and 2005, the provisional </w:t>
      </w:r>
      <w:smartTag w:uri="urn:schemas-microsoft-com:office:smarttags" w:element="stockticker">
        <w:r w:rsidRPr="00AE2B4A">
          <w:t>MAV</w:t>
        </w:r>
      </w:smartTag>
      <w:r w:rsidRPr="00AE2B4A">
        <w:t xml:space="preserve"> had been derived as follows: a health-based </w:t>
      </w:r>
      <w:smartTag w:uri="urn:schemas-microsoft-com:office:smarttags" w:element="stockticker">
        <w:r w:rsidRPr="00AE2B4A">
          <w:t>MAV</w:t>
        </w:r>
      </w:smartTag>
      <w:r w:rsidRPr="00AE2B4A">
        <w:t xml:space="preserve"> can be calculated for 1,1,1-trichloroethane based on changes in the kidney that were consistent with hyaline droplet nephropathy observed in a 13-week oral study in male rats, and taking into account the short duration of the study.</w:t>
      </w:r>
    </w:p>
    <w:p w14:paraId="24E32FBD" w14:textId="77777777" w:rsidR="007C5F48" w:rsidRPr="00AE2B4A" w:rsidRDefault="007C5F48" w:rsidP="007F03FA">
      <w:pPr>
        <w:spacing w:before="60"/>
        <w:ind w:left="567"/>
      </w:pPr>
      <w:r w:rsidRPr="00AE2B4A">
        <w:rPr>
          <w:u w:val="single"/>
        </w:rPr>
        <w:t>0.6</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2.1</w:t>
      </w:r>
      <w:r w:rsidR="00DB29E6" w:rsidRPr="00AE2B4A">
        <w:t> mg/L</w:t>
      </w:r>
      <w:r w:rsidR="00817BC2" w:rsidRPr="00AE2B4A">
        <w:t xml:space="preserve"> </w:t>
      </w:r>
      <w:r w:rsidRPr="00AE2B4A">
        <w:t>(rounded to 2</w:t>
      </w:r>
      <w:r w:rsidR="00DB29E6" w:rsidRPr="00AE2B4A">
        <w:t> mg/L</w:t>
      </w:r>
      <w:r w:rsidRPr="00AE2B4A">
        <w:t>)</w:t>
      </w:r>
    </w:p>
    <w:p w14:paraId="24E32FBE" w14:textId="77777777" w:rsidR="007C5F48" w:rsidRPr="00AE2B4A" w:rsidRDefault="007C5F48" w:rsidP="007F03FA">
      <w:pPr>
        <w:tabs>
          <w:tab w:val="center" w:pos="2835"/>
        </w:tabs>
      </w:pPr>
      <w:r w:rsidRPr="00AE2B4A">
        <w:tab/>
        <w:t>2 L</w:t>
      </w:r>
    </w:p>
    <w:p w14:paraId="24E32FBF" w14:textId="77777777" w:rsidR="007C5F48" w:rsidRPr="00AE2B4A" w:rsidRDefault="007C5F48" w:rsidP="007F03FA">
      <w:pPr>
        <w:spacing w:before="120"/>
      </w:pPr>
      <w:r w:rsidRPr="00AE2B4A">
        <w:t>where:</w:t>
      </w:r>
    </w:p>
    <w:p w14:paraId="24E32FC0" w14:textId="77777777" w:rsidR="007C5F48" w:rsidRPr="00AE2B4A" w:rsidRDefault="007F03FA" w:rsidP="007F03FA">
      <w:pPr>
        <w:pStyle w:val="Bullet"/>
      </w:pPr>
      <w:r w:rsidRPr="00AE2B4A">
        <w:t>t</w:t>
      </w:r>
      <w:r w:rsidR="007C5F48" w:rsidRPr="00AE2B4A">
        <w:t>he calculation used a TDI of 0.6</w:t>
      </w:r>
      <w:r w:rsidR="00DB29E6" w:rsidRPr="00AE2B4A">
        <w:t> mg/kg</w:t>
      </w:r>
      <w:r w:rsidR="007C5F48" w:rsidRPr="00AE2B4A">
        <w:t xml:space="preserve"> of body weight</w:t>
      </w:r>
    </w:p>
    <w:p w14:paraId="24E32FC1" w14:textId="77777777" w:rsidR="007C5F48" w:rsidRPr="00AE2B4A" w:rsidRDefault="007F03FA" w:rsidP="007F03FA">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2FC2" w14:textId="77777777" w:rsidR="007C5F48" w:rsidRPr="00AE2B4A" w:rsidRDefault="007F03FA" w:rsidP="007F03FA">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2FC3" w14:textId="77777777" w:rsidR="007C5F48" w:rsidRPr="00AE2B4A" w:rsidRDefault="007F03FA" w:rsidP="007F03FA">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2FC4" w14:textId="77777777" w:rsidR="007C5F48" w:rsidRPr="00AE2B4A" w:rsidRDefault="007C5F48" w:rsidP="00B325C9"/>
    <w:p w14:paraId="24E32FC5" w14:textId="77777777" w:rsidR="007C5F48" w:rsidRPr="00AE2B4A" w:rsidRDefault="007C5F48" w:rsidP="00B325C9">
      <w:r w:rsidRPr="00AE2B4A">
        <w:t xml:space="preserve">In the 1995 DWSNZ and datasheet, the provisional </w:t>
      </w:r>
      <w:smartTag w:uri="urn:schemas-microsoft-com:office:smarttags" w:element="stockticker">
        <w:r w:rsidRPr="00AE2B4A">
          <w:t>MAV</w:t>
        </w:r>
      </w:smartTag>
      <w:r w:rsidRPr="00AE2B4A">
        <w:t xml:space="preserve"> for 1,1,1-trichloroethane had been derived as follows:</w:t>
      </w:r>
    </w:p>
    <w:p w14:paraId="24E32FC6" w14:textId="77777777" w:rsidR="007C5F48" w:rsidRPr="00AE2B4A" w:rsidRDefault="007C5F48" w:rsidP="007F03FA">
      <w:pPr>
        <w:spacing w:before="60"/>
        <w:ind w:left="567"/>
      </w:pPr>
      <w:r w:rsidRPr="00AE2B4A">
        <w:rPr>
          <w:u w:val="single"/>
        </w:rPr>
        <w:t>1365 mg/m</w:t>
      </w:r>
      <w:r w:rsidRPr="00AE2B4A">
        <w:rPr>
          <w:u w:val="single"/>
          <w:vertAlign w:val="superscript"/>
        </w:rPr>
        <w:t>3</w:t>
      </w:r>
      <w:r w:rsidRPr="00AE2B4A">
        <w:rPr>
          <w:u w:val="single"/>
        </w:rPr>
        <w:t xml:space="preserve"> x 1.043 m</w:t>
      </w:r>
      <w:r w:rsidRPr="00AE2B4A">
        <w:rPr>
          <w:u w:val="single"/>
          <w:vertAlign w:val="superscript"/>
        </w:rPr>
        <w:t>3</w:t>
      </w:r>
      <w:r w:rsidRPr="00AE2B4A">
        <w:rPr>
          <w:u w:val="single"/>
        </w:rPr>
        <w:t>/d x 0.3 x 70 kg x 0.1</w:t>
      </w:r>
      <w:r w:rsidR="00817BC2" w:rsidRPr="00AE2B4A">
        <w:t xml:space="preserve"> </w:t>
      </w:r>
      <w:r w:rsidRPr="00AE2B4A">
        <w:t>=</w:t>
      </w:r>
      <w:r w:rsidR="00817BC2" w:rsidRPr="00AE2B4A">
        <w:t xml:space="preserve"> </w:t>
      </w:r>
      <w:r w:rsidRPr="00AE2B4A">
        <w:t>2</w:t>
      </w:r>
      <w:r w:rsidR="00DB29E6" w:rsidRPr="00AE2B4A">
        <w:t> mg/L</w:t>
      </w:r>
    </w:p>
    <w:p w14:paraId="24E32FC7" w14:textId="77777777" w:rsidR="007C5F48" w:rsidRPr="00AE2B4A" w:rsidRDefault="007F03FA" w:rsidP="007F03FA">
      <w:pPr>
        <w:tabs>
          <w:tab w:val="center" w:pos="2835"/>
        </w:tabs>
      </w:pPr>
      <w:r w:rsidRPr="00AE2B4A">
        <w:tab/>
      </w:r>
      <w:r w:rsidR="007C5F48" w:rsidRPr="00AE2B4A">
        <w:t>0.03 kg x 2 L/d x 1000</w:t>
      </w:r>
    </w:p>
    <w:p w14:paraId="24E32FC8" w14:textId="77777777" w:rsidR="007C5F48" w:rsidRPr="00AE2B4A" w:rsidRDefault="007C5F48" w:rsidP="007F03FA">
      <w:pPr>
        <w:spacing w:before="120"/>
      </w:pPr>
      <w:r w:rsidRPr="00AE2B4A">
        <w:t>where:</w:t>
      </w:r>
    </w:p>
    <w:p w14:paraId="24E32FC9" w14:textId="77777777" w:rsidR="007C5F48" w:rsidRPr="00AE2B4A" w:rsidRDefault="007F03FA" w:rsidP="007F03FA">
      <w:pPr>
        <w:pStyle w:val="Bullet"/>
      </w:pPr>
      <w:r w:rsidRPr="00AE2B4A">
        <w:t>n</w:t>
      </w:r>
      <w:r w:rsidR="007C5F48" w:rsidRPr="00AE2B4A">
        <w:t>o-observable-adverse-effect-level</w:t>
      </w:r>
      <w:r w:rsidR="00817BC2" w:rsidRPr="00AE2B4A">
        <w:t xml:space="preserve"> </w:t>
      </w:r>
      <w:r w:rsidR="007C5F48" w:rsidRPr="00AE2B4A">
        <w:t>=</w:t>
      </w:r>
      <w:r w:rsidR="00817BC2" w:rsidRPr="00AE2B4A">
        <w:t xml:space="preserve"> </w:t>
      </w:r>
      <w:r w:rsidR="007C5F48" w:rsidRPr="00AE2B4A">
        <w:t xml:space="preserve">1365 </w:t>
      </w:r>
      <w:r w:rsidR="007C5F48" w:rsidRPr="00AE2B4A">
        <w:rPr>
          <w:u w:val="single"/>
        </w:rPr>
        <w:t>mg/m</w:t>
      </w:r>
      <w:r w:rsidR="007C5F48" w:rsidRPr="00AE2B4A">
        <w:rPr>
          <w:u w:val="single"/>
          <w:vertAlign w:val="superscript"/>
        </w:rPr>
        <w:t>3</w:t>
      </w:r>
      <w:r w:rsidR="007C5F48" w:rsidRPr="00AE2B4A">
        <w:t xml:space="preserve"> based on a 14-week inhalation study in male mice</w:t>
      </w:r>
    </w:p>
    <w:p w14:paraId="24E32FCA" w14:textId="77777777" w:rsidR="007C5F48" w:rsidRPr="00AE2B4A" w:rsidRDefault="007F03FA" w:rsidP="007F03FA">
      <w:pPr>
        <w:pStyle w:val="Bullet"/>
      </w:pPr>
      <w:r w:rsidRPr="00AE2B4A">
        <w:t>a</w:t>
      </w:r>
      <w:r w:rsidR="007C5F48" w:rsidRPr="00AE2B4A">
        <w:t>verage mouse body weight</w:t>
      </w:r>
      <w:r w:rsidR="00817BC2" w:rsidRPr="00AE2B4A">
        <w:t xml:space="preserve"> </w:t>
      </w:r>
      <w:r w:rsidR="007C5F48" w:rsidRPr="00AE2B4A">
        <w:t>=</w:t>
      </w:r>
      <w:r w:rsidR="00817BC2" w:rsidRPr="00AE2B4A">
        <w:t xml:space="preserve"> </w:t>
      </w:r>
      <w:r w:rsidR="007C5F48" w:rsidRPr="00AE2B4A">
        <w:t>0.03 kg</w:t>
      </w:r>
    </w:p>
    <w:p w14:paraId="24E32FCB" w14:textId="77777777" w:rsidR="007C5F48" w:rsidRPr="00AE2B4A" w:rsidRDefault="007F03FA" w:rsidP="007F03FA">
      <w:pPr>
        <w:pStyle w:val="Bullet"/>
        <w:rPr>
          <w:u w:val="single"/>
        </w:rPr>
      </w:pPr>
      <w:r w:rsidRPr="00AE2B4A">
        <w:t>b</w:t>
      </w:r>
      <w:r w:rsidR="007C5F48" w:rsidRPr="00AE2B4A">
        <w:t>reathing rate</w:t>
      </w:r>
      <w:r w:rsidR="00817BC2" w:rsidRPr="00AE2B4A">
        <w:t xml:space="preserve"> </w:t>
      </w:r>
      <w:r w:rsidR="007C5F48" w:rsidRPr="00AE2B4A">
        <w:t>=</w:t>
      </w:r>
      <w:r w:rsidR="00817BC2" w:rsidRPr="00AE2B4A">
        <w:t xml:space="preserve"> </w:t>
      </w:r>
      <w:r w:rsidR="007C5F48" w:rsidRPr="00AE2B4A">
        <w:t xml:space="preserve">0.043 </w:t>
      </w:r>
      <w:r w:rsidR="007C5F48" w:rsidRPr="00AE2B4A">
        <w:rPr>
          <w:u w:val="single"/>
        </w:rPr>
        <w:t>m</w:t>
      </w:r>
      <w:r w:rsidR="007C5F48" w:rsidRPr="00AE2B4A">
        <w:rPr>
          <w:u w:val="single"/>
          <w:vertAlign w:val="superscript"/>
        </w:rPr>
        <w:t>3</w:t>
      </w:r>
      <w:r w:rsidR="007C5F48" w:rsidRPr="00AE2B4A">
        <w:rPr>
          <w:u w:val="single"/>
        </w:rPr>
        <w:t>/d</w:t>
      </w:r>
    </w:p>
    <w:p w14:paraId="24E32FCC" w14:textId="77777777" w:rsidR="007C5F48" w:rsidRPr="00AE2B4A" w:rsidRDefault="007F03FA" w:rsidP="007F03FA">
      <w:pPr>
        <w:pStyle w:val="Bullet"/>
      </w:pPr>
      <w:r w:rsidRPr="00AE2B4A">
        <w:t>a</w:t>
      </w:r>
      <w:r w:rsidR="007C5F48" w:rsidRPr="00AE2B4A">
        <w:t>dsorption of air concentration by mouse</w:t>
      </w:r>
      <w:r w:rsidR="00817BC2" w:rsidRPr="00AE2B4A">
        <w:t xml:space="preserve"> </w:t>
      </w:r>
      <w:r w:rsidR="007C5F48" w:rsidRPr="00AE2B4A">
        <w:t>=</w:t>
      </w:r>
      <w:r w:rsidR="00817BC2" w:rsidRPr="00AE2B4A">
        <w:t xml:space="preserve"> </w:t>
      </w:r>
      <w:r w:rsidR="007C5F48" w:rsidRPr="00AE2B4A">
        <w:t>0.3</w:t>
      </w:r>
    </w:p>
    <w:p w14:paraId="24E32FCD" w14:textId="77777777" w:rsidR="007C5F48" w:rsidRPr="00AE2B4A" w:rsidRDefault="007F03FA" w:rsidP="007F03FA">
      <w:pPr>
        <w:pStyle w:val="Bullet"/>
      </w:pPr>
      <w:r w:rsidRPr="00AE2B4A">
        <w:t>a</w:t>
      </w:r>
      <w:r w:rsidR="007C5F48" w:rsidRPr="00AE2B4A">
        <w:t>verage weight of adult</w:t>
      </w:r>
      <w:r w:rsidR="00817BC2" w:rsidRPr="00AE2B4A">
        <w:t xml:space="preserve"> </w:t>
      </w:r>
      <w:r w:rsidR="007C5F48" w:rsidRPr="00AE2B4A">
        <w:t>=</w:t>
      </w:r>
      <w:r w:rsidR="00817BC2" w:rsidRPr="00AE2B4A">
        <w:t xml:space="preserve"> </w:t>
      </w:r>
      <w:r w:rsidR="007C5F48" w:rsidRPr="00AE2B4A">
        <w:t>70 kg</w:t>
      </w:r>
    </w:p>
    <w:p w14:paraId="24E32FCE" w14:textId="77777777" w:rsidR="007C5F48" w:rsidRPr="00AE2B4A" w:rsidRDefault="007F03FA" w:rsidP="007F03FA">
      <w:pPr>
        <w:pStyle w:val="Bullet"/>
      </w:pPr>
      <w:r w:rsidRPr="00AE2B4A">
        <w:t>a</w:t>
      </w:r>
      <w:r w:rsidR="007C5F48" w:rsidRPr="00AE2B4A">
        <w:t>verage quantity of water consumed by an adult</w:t>
      </w:r>
      <w:r w:rsidR="00817BC2" w:rsidRPr="00AE2B4A">
        <w:t xml:space="preserve"> </w:t>
      </w:r>
      <w:r w:rsidR="007C5F48" w:rsidRPr="00AE2B4A">
        <w:t>=</w:t>
      </w:r>
      <w:r w:rsidR="00817BC2" w:rsidRPr="00AE2B4A">
        <w:t xml:space="preserve"> </w:t>
      </w:r>
      <w:r w:rsidR="007C5F48" w:rsidRPr="00AE2B4A">
        <w:t>2 L per day</w:t>
      </w:r>
    </w:p>
    <w:p w14:paraId="24E32FCF" w14:textId="77777777" w:rsidR="007C5F48" w:rsidRPr="00AE2B4A" w:rsidRDefault="007F03FA" w:rsidP="007F03FA">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2FD0" w14:textId="77777777" w:rsidR="007C5F48" w:rsidRPr="00AE2B4A" w:rsidRDefault="007F03FA" w:rsidP="007F03FA">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1000 (100 for intra- and interspecies variation, and 10 for possible carcinogenicity and short term duration of study.</w:t>
      </w:r>
    </w:p>
    <w:p w14:paraId="24E32FD1" w14:textId="77777777" w:rsidR="007C5F48" w:rsidRPr="00AE2B4A" w:rsidRDefault="007C5F48" w:rsidP="00B325C9"/>
    <w:p w14:paraId="24E32FD2" w14:textId="77777777" w:rsidR="007C5F48" w:rsidRPr="00AE2B4A" w:rsidRDefault="007C5F48" w:rsidP="00B325C9">
      <w:r w:rsidRPr="00AE2B4A">
        <w:t xml:space="preserve">This is a provisional </w:t>
      </w:r>
      <w:smartTag w:uri="urn:schemas-microsoft-com:office:smarttags" w:element="stockticker">
        <w:r w:rsidRPr="00AE2B4A">
          <w:t>MAV</w:t>
        </w:r>
      </w:smartTag>
      <w:r w:rsidRPr="00AE2B4A">
        <w:t xml:space="preserve"> because of the use of an inhalation study instead of an oral study.</w:t>
      </w:r>
    </w:p>
    <w:p w14:paraId="24E32FD3" w14:textId="77777777" w:rsidR="007C5F48" w:rsidRPr="00AE2B4A" w:rsidRDefault="007C5F48" w:rsidP="00B325C9"/>
    <w:p w14:paraId="24E32FD4" w14:textId="77777777" w:rsidR="007C5F48" w:rsidRPr="00AE2B4A" w:rsidRDefault="007C5F48" w:rsidP="007F03FA">
      <w:pPr>
        <w:keepLines/>
      </w:pPr>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1,1,1-trichloroethane is 9</w:t>
      </w:r>
      <w:r w:rsidR="00DB29E6" w:rsidRPr="00AE2B4A">
        <w:t> mg/L</w:t>
      </w:r>
      <w:r w:rsidRPr="00AE2B4A">
        <w:t>, and 0.003</w:t>
      </w:r>
      <w:r w:rsidR="00DB29E6" w:rsidRPr="00AE2B4A">
        <w:t> mg/L</w:t>
      </w:r>
      <w:r w:rsidRPr="00AE2B4A">
        <w:t xml:space="preserve"> for 1,1,2-trichloroethane.</w:t>
      </w:r>
      <w:r w:rsidR="00817BC2" w:rsidRPr="00AE2B4A">
        <w:t xml:space="preserve"> </w:t>
      </w:r>
      <w:r w:rsidRPr="00AE2B4A">
        <w:t xml:space="preserve">1,1,1-Trichloroethane also has a </w:t>
      </w:r>
      <w:r w:rsidR="00AA349A" w:rsidRPr="00AE2B4A">
        <w:t>subchronic</w:t>
      </w:r>
      <w:r w:rsidRPr="00AE2B4A">
        <w:t xml:space="preserve"> limit of 20</w:t>
      </w:r>
      <w:r w:rsidR="00DB29E6" w:rsidRPr="00AE2B4A">
        <w:t> mg/L</w:t>
      </w:r>
      <w:r w:rsidRPr="00AE2B4A">
        <w:t>.</w:t>
      </w:r>
    </w:p>
    <w:p w14:paraId="24E32FD5" w14:textId="77777777" w:rsidR="007C5F48" w:rsidRPr="00AE2B4A" w:rsidRDefault="007C5F48" w:rsidP="00B325C9"/>
    <w:p w14:paraId="24E32FD6" w14:textId="77777777" w:rsidR="007C5F48" w:rsidRPr="00AE2B4A" w:rsidRDefault="00A31C82" w:rsidP="00A31C82">
      <w:pPr>
        <w:pStyle w:val="Heading3"/>
      </w:pPr>
      <w:r w:rsidRPr="00AE2B4A">
        <w:t>References</w:t>
      </w:r>
    </w:p>
    <w:p w14:paraId="24E32FD7" w14:textId="77777777" w:rsidR="007C5F48" w:rsidRPr="00AE2B4A" w:rsidRDefault="00373708" w:rsidP="007F03FA">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2FD8" w14:textId="77777777" w:rsidR="007C5F48" w:rsidRPr="00AE2B4A" w:rsidRDefault="007864C6" w:rsidP="007F03FA">
      <w:pPr>
        <w:pStyle w:val="References"/>
      </w:pPr>
      <w:r w:rsidRPr="00AE2B4A">
        <w:t xml:space="preserve">ATSDR. 1989. </w:t>
      </w:r>
      <w:r w:rsidR="007C5F48" w:rsidRPr="00AE2B4A">
        <w:rPr>
          <w:i/>
        </w:rPr>
        <w:t>Toxicological Profile for 1,1,2-Trichloroethane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551" w:history="1">
        <w:r w:rsidR="00E52E9D" w:rsidRPr="00AE2B4A">
          <w:rPr>
            <w:rStyle w:val="Hyperlink"/>
          </w:rPr>
          <w:t>http://www.atsdr.cdc.gov/toxprofiles/index.asp</w:t>
        </w:r>
      </w:hyperlink>
      <w:r w:rsidR="007F03FA" w:rsidRPr="00AE2B4A">
        <w:rPr>
          <w:rStyle w:val="Hyperlink"/>
        </w:rPr>
        <w:t>.</w:t>
      </w:r>
    </w:p>
    <w:p w14:paraId="24E32FD9" w14:textId="77777777" w:rsidR="007C5F48" w:rsidRPr="00AE2B4A" w:rsidRDefault="007C5F48" w:rsidP="007F03FA">
      <w:pPr>
        <w:pStyle w:val="References"/>
      </w:pPr>
      <w:r w:rsidRPr="00AE2B4A">
        <w:t>ATSDR</w:t>
      </w:r>
      <w:r w:rsidR="007F03FA" w:rsidRPr="00AE2B4A">
        <w:t>.</w:t>
      </w:r>
      <w:r w:rsidRPr="00AE2B4A">
        <w:t xml:space="preserve"> 2006.</w:t>
      </w:r>
      <w:r w:rsidR="00817BC2" w:rsidRPr="00AE2B4A">
        <w:t xml:space="preserve"> </w:t>
      </w:r>
      <w:r w:rsidRPr="00AE2B4A">
        <w:rPr>
          <w:i/>
        </w:rPr>
        <w:t>Toxicological Profile for 1,1,1-Trichloroethane</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2552" w:history="1">
        <w:r w:rsidR="00E52E9D" w:rsidRPr="00AE2B4A">
          <w:rPr>
            <w:rStyle w:val="Hyperlink"/>
          </w:rPr>
          <w:t>http://www.atsdr.cdc.gov/toxprofiles/index.asp</w:t>
        </w:r>
      </w:hyperlink>
      <w:r w:rsidR="007F03FA" w:rsidRPr="00AE2B4A">
        <w:rPr>
          <w:rStyle w:val="Hyperlink"/>
        </w:rPr>
        <w:t>.</w:t>
      </w:r>
    </w:p>
    <w:p w14:paraId="24E32FDA" w14:textId="77777777" w:rsidR="007C5F48" w:rsidRPr="00AE2B4A" w:rsidRDefault="00454ECC" w:rsidP="007F03FA">
      <w:pPr>
        <w:pStyle w:val="References"/>
      </w:pPr>
      <w:r w:rsidRPr="00AE2B4A">
        <w:t xml:space="preserve">AWWA. 1990. </w:t>
      </w:r>
      <w:r w:rsidR="007C5F48" w:rsidRPr="00AE2B4A">
        <w:rPr>
          <w:i/>
          <w:iCs/>
        </w:rPr>
        <w:t>Water Quality and Treatment.</w:t>
      </w:r>
      <w:r w:rsidR="00817BC2" w:rsidRPr="00AE2B4A">
        <w:t xml:space="preserve"> </w:t>
      </w:r>
      <w:r w:rsidR="00084F9B" w:rsidRPr="00AE2B4A">
        <w:t>(4th edition). Pontius FW (ed), McGraw &amp; Hill.</w:t>
      </w:r>
    </w:p>
    <w:p w14:paraId="24E32FDB" w14:textId="77777777" w:rsidR="007C5F48" w:rsidRPr="00AE2B4A" w:rsidRDefault="00454ECC" w:rsidP="007F03FA">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2553" w:history="1">
        <w:r w:rsidRPr="00AE2B4A">
          <w:rPr>
            <w:rStyle w:val="Hyperlink"/>
          </w:rPr>
          <w:t>http://dwi.defra.gov.uk/research/completed-research/reports/DWI70_2_215_Monitoring_Data.pdf</w:t>
        </w:r>
      </w:hyperlink>
      <w:r w:rsidR="003F2628" w:rsidRPr="00AE2B4A">
        <w:rPr>
          <w:rStyle w:val="Hyperlink"/>
        </w:rPr>
        <w:t>.</w:t>
      </w:r>
    </w:p>
    <w:p w14:paraId="24E32FDC" w14:textId="77777777" w:rsidR="007C5F48" w:rsidRPr="00AE2B4A" w:rsidRDefault="00126CC3" w:rsidP="007F03FA">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554" w:history="1">
        <w:r w:rsidRPr="00AE2B4A">
          <w:rPr>
            <w:rStyle w:val="Hyperlink"/>
          </w:rPr>
          <w:t>http://eawag-bbd.ethz.ch/index.html</w:t>
        </w:r>
      </w:hyperlink>
      <w:r w:rsidR="003F2628" w:rsidRPr="00AE2B4A">
        <w:rPr>
          <w:rStyle w:val="Hyperlink"/>
        </w:rPr>
        <w:t>.</w:t>
      </w:r>
    </w:p>
    <w:p w14:paraId="24E32FDD" w14:textId="77777777" w:rsidR="007C5F48" w:rsidRPr="00AE2B4A" w:rsidRDefault="00126CC3" w:rsidP="007F03FA">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2FDE" w14:textId="77777777" w:rsidR="007C5F48" w:rsidRPr="00AE2B4A" w:rsidRDefault="00126CC3" w:rsidP="007F03FA">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555" w:history="1">
        <w:r w:rsidR="00A26AC9" w:rsidRPr="00AE2B4A">
          <w:rPr>
            <w:rStyle w:val="Hyperlink"/>
          </w:rPr>
          <w:t>http://www.ewg.org/tap-water/chemical-contaminants</w:t>
        </w:r>
      </w:hyperlink>
      <w:r w:rsidR="003F2628" w:rsidRPr="00AE2B4A">
        <w:rPr>
          <w:rStyle w:val="Hyperlink"/>
        </w:rPr>
        <w:t>.</w:t>
      </w:r>
    </w:p>
    <w:p w14:paraId="24E32FDF" w14:textId="77777777" w:rsidR="007C5F48" w:rsidRPr="00AE2B4A" w:rsidRDefault="00DB29E6" w:rsidP="007F03FA">
      <w:pPr>
        <w:pStyle w:val="References"/>
      </w:pPr>
      <w:r w:rsidRPr="00AE2B4A">
        <w:t xml:space="preserve">IARC. 1999. </w:t>
      </w:r>
      <w:r w:rsidR="007C5F48" w:rsidRPr="00AE2B4A">
        <w:rPr>
          <w:i/>
        </w:rPr>
        <w:t>1,1,1-Trichloroethane</w:t>
      </w:r>
      <w:r w:rsidR="007C5F48" w:rsidRPr="00AE2B4A">
        <w:t>.</w:t>
      </w:r>
      <w:r w:rsidR="00817BC2" w:rsidRPr="00AE2B4A">
        <w:t xml:space="preserve"> </w:t>
      </w:r>
      <w:r w:rsidR="007C5F48" w:rsidRPr="00AE2B4A">
        <w:t>International Agency for Research on Cancer.</w:t>
      </w:r>
      <w:r w:rsidR="00817BC2" w:rsidRPr="00AE2B4A">
        <w:t xml:space="preserve"> </w:t>
      </w:r>
      <w:r w:rsidR="007C5F48" w:rsidRPr="00AE2B4A">
        <w:t xml:space="preserve">Available at: </w:t>
      </w:r>
      <w:hyperlink r:id="rId2556" w:history="1">
        <w:r w:rsidR="003B06C9" w:rsidRPr="00AE2B4A">
          <w:rPr>
            <w:rStyle w:val="Hyperlink"/>
          </w:rPr>
          <w:t>http://www.inchem.org/</w:t>
        </w:r>
        <w:r w:rsidR="007C5F48" w:rsidRPr="00AE2B4A">
          <w:rPr>
            <w:rStyle w:val="Hyperlink"/>
          </w:rPr>
          <w:t>documents/iarc/vol71/032-111trich.html</w:t>
        </w:r>
      </w:hyperlink>
      <w:r w:rsidR="003F2628" w:rsidRPr="00AE2B4A">
        <w:rPr>
          <w:rStyle w:val="Hyperlink"/>
        </w:rPr>
        <w:t>.</w:t>
      </w:r>
    </w:p>
    <w:p w14:paraId="24E32FE0" w14:textId="77777777" w:rsidR="007C5F48" w:rsidRPr="00AE2B4A" w:rsidRDefault="00DB29E6" w:rsidP="007F03FA">
      <w:pPr>
        <w:pStyle w:val="References"/>
      </w:pPr>
      <w:r w:rsidRPr="00AE2B4A">
        <w:t xml:space="preserve">IARC. 1999. </w:t>
      </w:r>
      <w:r w:rsidR="007C5F48" w:rsidRPr="00AE2B4A">
        <w:t>1,1,2-Trichloroethane.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3F2628" w:rsidRPr="00AE2B4A">
        <w:t>.</w:t>
      </w:r>
      <w:r w:rsidR="007C5F48" w:rsidRPr="00AE2B4A">
        <w:t xml:space="preserve"> </w:t>
      </w:r>
      <w:r w:rsidR="000608F8" w:rsidRPr="00AE2B4A">
        <w:t xml:space="preserve">Re-evaluation of some organic chemicals, hydrazine and hydrogen peroxide. </w:t>
      </w:r>
      <w:hyperlink r:id="rId2557" w:history="1">
        <w:r w:rsidR="006D747A" w:rsidRPr="00AE2B4A">
          <w:rPr>
            <w:rStyle w:val="Hyperlink"/>
          </w:rPr>
          <w:t>http://monographs.iarc.fr/</w:t>
        </w:r>
        <w:r w:rsidRPr="00AE2B4A">
          <w:rPr>
            <w:rStyle w:val="Hyperlink"/>
          </w:rPr>
          <w:t>ENG/Monographs/vol71/index.php</w:t>
        </w:r>
      </w:hyperlink>
      <w:r w:rsidR="003F2628" w:rsidRPr="00AE2B4A">
        <w:rPr>
          <w:rStyle w:val="Hyperlink"/>
        </w:rPr>
        <w:t>.</w:t>
      </w:r>
    </w:p>
    <w:p w14:paraId="24E32FE1" w14:textId="77777777" w:rsidR="007C5F48" w:rsidRPr="00AE2B4A" w:rsidRDefault="007C5F48" w:rsidP="007F03FA">
      <w:pPr>
        <w:pStyle w:val="References"/>
      </w:pPr>
      <w:r w:rsidRPr="00AE2B4A">
        <w:t>INCHEM</w:t>
      </w:r>
      <w:r w:rsidR="003F2628" w:rsidRPr="00AE2B4A">
        <w:t>.</w:t>
      </w:r>
      <w:r w:rsidRPr="00AE2B4A">
        <w:t xml:space="preserve"> 2000.</w:t>
      </w:r>
      <w:r w:rsidR="00817BC2" w:rsidRPr="00AE2B4A">
        <w:t xml:space="preserve"> </w:t>
      </w:r>
      <w:r w:rsidRPr="00AE2B4A">
        <w:rPr>
          <w:i/>
        </w:rPr>
        <w:t>1,1,2-Trichloroethane</w:t>
      </w:r>
      <w:r w:rsidRPr="00AE2B4A">
        <w:t>.</w:t>
      </w:r>
      <w:r w:rsidR="00817BC2" w:rsidRPr="00AE2B4A">
        <w:t xml:space="preserve"> </w:t>
      </w:r>
      <w:r w:rsidRPr="00AE2B4A">
        <w:t xml:space="preserve">See </w:t>
      </w:r>
      <w:hyperlink r:id="rId2558" w:history="1">
        <w:r w:rsidRPr="00AE2B4A">
          <w:rPr>
            <w:rStyle w:val="Hyperlink"/>
          </w:rPr>
          <w:t>www.inchem.org/documents/sids/sids/79005.pdf</w:t>
        </w:r>
      </w:hyperlink>
      <w:r w:rsidR="003F2628" w:rsidRPr="00AE2B4A">
        <w:rPr>
          <w:rStyle w:val="Hyperlink"/>
        </w:rPr>
        <w:t>.</w:t>
      </w:r>
    </w:p>
    <w:p w14:paraId="24E32FE2" w14:textId="77777777" w:rsidR="007C5F48" w:rsidRPr="00AE2B4A" w:rsidRDefault="002B6151" w:rsidP="007F03FA">
      <w:pPr>
        <w:pStyle w:val="References"/>
      </w:pPr>
      <w:r w:rsidRPr="00AE2B4A">
        <w:t xml:space="preserve">IPCS. 1999. </w:t>
      </w:r>
      <w:r w:rsidR="007A19FD" w:rsidRPr="00AE2B4A">
        <w:rPr>
          <w:i/>
        </w:rPr>
        <w:t>Poisons Information Monographs</w:t>
      </w:r>
      <w:r w:rsidR="007C5F48" w:rsidRPr="00AE2B4A">
        <w:t>.</w:t>
      </w:r>
      <w:r w:rsidR="00817BC2" w:rsidRPr="00AE2B4A">
        <w:t xml:space="preserve"> </w:t>
      </w:r>
      <w:r w:rsidR="007C5F48" w:rsidRPr="00AE2B4A">
        <w:t>Trichloroethane, 1,1,1- (PIM 540).</w:t>
      </w:r>
      <w:r w:rsidR="00817BC2" w:rsidRPr="00AE2B4A">
        <w:t xml:space="preserve"> </w:t>
      </w:r>
      <w:r w:rsidR="007C5F48" w:rsidRPr="00AE2B4A">
        <w:t>IPCS, INCHEM.</w:t>
      </w:r>
      <w:r w:rsidR="00817BC2" w:rsidRPr="00AE2B4A">
        <w:t xml:space="preserve"> </w:t>
      </w:r>
      <w:hyperlink r:id="rId2559" w:history="1">
        <w:r w:rsidR="003B06C9" w:rsidRPr="00AE2B4A">
          <w:rPr>
            <w:rStyle w:val="Hyperlink"/>
          </w:rPr>
          <w:t>http://www.inchem.org/</w:t>
        </w:r>
        <w:r w:rsidR="00624BC9" w:rsidRPr="00AE2B4A">
          <w:rPr>
            <w:rStyle w:val="Hyperlink"/>
          </w:rPr>
          <w:t>pages/pims.html</w:t>
        </w:r>
      </w:hyperlink>
      <w:r w:rsidR="003F2628" w:rsidRPr="00AE2B4A">
        <w:rPr>
          <w:rStyle w:val="Hyperlink"/>
        </w:rPr>
        <w:t>.</w:t>
      </w:r>
    </w:p>
    <w:p w14:paraId="24E32FE3" w14:textId="77777777" w:rsidR="007C5F48" w:rsidRPr="00AE2B4A" w:rsidRDefault="00021DB7" w:rsidP="007F03FA">
      <w:pPr>
        <w:pStyle w:val="References"/>
      </w:pPr>
      <w:r w:rsidRPr="00AE2B4A">
        <w:t xml:space="preserve">IPCS. 1992. </w:t>
      </w:r>
      <w:r w:rsidR="007C5F48" w:rsidRPr="00AE2B4A">
        <w:t>Trichloroethane, 1,1,1-</w:t>
      </w:r>
      <w:r w:rsidR="003F2628" w:rsidRPr="00AE2B4A">
        <w:t>.</w:t>
      </w:r>
      <w:r w:rsidR="007C5F48" w:rsidRPr="00AE2B4A">
        <w:t xml:space="preserve"> </w:t>
      </w:r>
      <w:r w:rsidR="00732105" w:rsidRPr="00AE2B4A">
        <w:rPr>
          <w:i/>
        </w:rPr>
        <w:t>Environmental Health Criteria</w:t>
      </w:r>
      <w:r w:rsidR="007C5F48" w:rsidRPr="00AE2B4A">
        <w:t xml:space="preserve"> 136.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560" w:history="1">
        <w:r w:rsidR="003B06C9" w:rsidRPr="00AE2B4A">
          <w:rPr>
            <w:rStyle w:val="Hyperlink"/>
          </w:rPr>
          <w:t>http://www.inchem.org/</w:t>
        </w:r>
        <w:r w:rsidR="007C5F48" w:rsidRPr="00AE2B4A">
          <w:rPr>
            <w:rStyle w:val="Hyperlink"/>
          </w:rPr>
          <w:t>documents/ehc/ehc/ehc136.htm</w:t>
        </w:r>
      </w:hyperlink>
      <w:r w:rsidR="003F2628" w:rsidRPr="00AE2B4A">
        <w:rPr>
          <w:rStyle w:val="Hyperlink"/>
        </w:rPr>
        <w:t>.</w:t>
      </w:r>
    </w:p>
    <w:p w14:paraId="24E32FE4" w14:textId="77777777" w:rsidR="007C5F48" w:rsidRPr="00AE2B4A" w:rsidRDefault="00126CC3" w:rsidP="007F03FA">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561" w:history="1">
        <w:r w:rsidR="00A26AC9" w:rsidRPr="00AE2B4A">
          <w:rPr>
            <w:rStyle w:val="Hyperlink"/>
          </w:rPr>
          <w:t>http://www.health.state.mn.us/divs/eh/risk/guidance/gw/table.html</w:t>
        </w:r>
      </w:hyperlink>
      <w:r w:rsidR="003F2628" w:rsidRPr="00AE2B4A">
        <w:rPr>
          <w:rStyle w:val="Hyperlink"/>
        </w:rPr>
        <w:t>.</w:t>
      </w:r>
    </w:p>
    <w:p w14:paraId="24E32FE5" w14:textId="77777777" w:rsidR="007C5F48" w:rsidRPr="00AE2B4A" w:rsidRDefault="007C5F48" w:rsidP="007F03FA">
      <w:pPr>
        <w:pStyle w:val="References"/>
      </w:pPr>
      <w:r w:rsidRPr="00AE2B4A">
        <w:t>New Zealand Ozone Layer Protection Act, 1990.</w:t>
      </w:r>
    </w:p>
    <w:p w14:paraId="24E32FE6" w14:textId="77777777" w:rsidR="007C5F48" w:rsidRPr="00AE2B4A" w:rsidRDefault="00126CC3" w:rsidP="007F03FA">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562" w:history="1">
        <w:r w:rsidR="00A26AC9" w:rsidRPr="00AE2B4A">
          <w:rPr>
            <w:rStyle w:val="Hyperlink"/>
          </w:rPr>
          <w:t>http://www.nhmrc.gov.au/guidelines/publications/eh52</w:t>
        </w:r>
      </w:hyperlink>
      <w:r w:rsidR="003F2628" w:rsidRPr="00AE2B4A">
        <w:rPr>
          <w:rStyle w:val="Hyperlink"/>
        </w:rPr>
        <w:t>.</w:t>
      </w:r>
    </w:p>
    <w:p w14:paraId="24E32FE7" w14:textId="77777777" w:rsidR="007C5F48" w:rsidRPr="00AE2B4A" w:rsidRDefault="007C5F48" w:rsidP="007F03FA">
      <w:pPr>
        <w:pStyle w:val="References"/>
      </w:pPr>
      <w:r w:rsidRPr="00AE2B4A">
        <w:t>OECD</w:t>
      </w:r>
      <w:r w:rsidR="003F2628" w:rsidRPr="00AE2B4A">
        <w:t>.</w:t>
      </w:r>
      <w:r w:rsidRPr="00AE2B4A">
        <w:t xml:space="preserve"> 2002/2004.</w:t>
      </w:r>
      <w:r w:rsidR="00817BC2" w:rsidRPr="00AE2B4A">
        <w:t xml:space="preserve"> </w:t>
      </w:r>
      <w:r w:rsidR="003F2628" w:rsidRPr="00AE2B4A">
        <w:t xml:space="preserve">1,1,2-Trichloroethane. </w:t>
      </w:r>
      <w:r w:rsidR="00543BF3" w:rsidRPr="00AE2B4A">
        <w:rPr>
          <w:i/>
        </w:rPr>
        <w:t>SIDS Initial Assessment Report</w:t>
      </w:r>
      <w:r w:rsidRPr="00AE2B4A">
        <w:t xml:space="preserve"> 69</w:t>
      </w:r>
      <w:r w:rsidR="003F2628" w:rsidRPr="00AE2B4A">
        <w:t xml:space="preserve">: </w:t>
      </w:r>
      <w:r w:rsidRPr="00AE2B4A">
        <w:t>10 pp.</w:t>
      </w:r>
      <w:r w:rsidR="00817BC2" w:rsidRPr="00AE2B4A">
        <w:t xml:space="preserve"> </w:t>
      </w:r>
      <w:r w:rsidRPr="00AE2B4A">
        <w:t xml:space="preserve">See: </w:t>
      </w:r>
      <w:hyperlink r:id="rId2563" w:history="1">
        <w:r w:rsidR="003B06C9" w:rsidRPr="00AE2B4A">
          <w:rPr>
            <w:rStyle w:val="Hyperlink"/>
          </w:rPr>
          <w:t>http://www.inchem.org/</w:t>
        </w:r>
        <w:r w:rsidRPr="00AE2B4A">
          <w:rPr>
            <w:rStyle w:val="Hyperlink"/>
          </w:rPr>
          <w:t>documents/sids/sids/79005.pdf</w:t>
        </w:r>
      </w:hyperlink>
      <w:r w:rsidRPr="00AE2B4A">
        <w:t xml:space="preserve"> and </w:t>
      </w:r>
      <w:hyperlink r:id="rId2564" w:history="1">
        <w:r w:rsidR="003B06C9" w:rsidRPr="00AE2B4A">
          <w:rPr>
            <w:rStyle w:val="Hyperlink"/>
          </w:rPr>
          <w:t>http://www.inchem.org/</w:t>
        </w:r>
        <w:r w:rsidRPr="00AE2B4A">
          <w:rPr>
            <w:rStyle w:val="Hyperlink"/>
          </w:rPr>
          <w:t>documents/sids/sids/TRICHLOROET.pdf</w:t>
        </w:r>
      </w:hyperlink>
      <w:r w:rsidRPr="00AE2B4A">
        <w:t xml:space="preserve"> or </w:t>
      </w:r>
      <w:hyperlink r:id="rId2565" w:history="1">
        <w:r w:rsidR="003B06C9" w:rsidRPr="00AE2B4A">
          <w:rPr>
            <w:rStyle w:val="Hyperlink"/>
          </w:rPr>
          <w:t>http://www.inchem.org/</w:t>
        </w:r>
        <w:r w:rsidR="00733F30" w:rsidRPr="00AE2B4A">
          <w:rPr>
            <w:rStyle w:val="Hyperlink"/>
          </w:rPr>
          <w:t>pages/sids.html</w:t>
        </w:r>
      </w:hyperlink>
      <w:r w:rsidR="003F2628" w:rsidRPr="00AE2B4A">
        <w:rPr>
          <w:rStyle w:val="Hyperlink"/>
        </w:rPr>
        <w:t>.</w:t>
      </w:r>
    </w:p>
    <w:p w14:paraId="24E32FE8" w14:textId="77777777" w:rsidR="007C5F48" w:rsidRPr="00AE2B4A" w:rsidRDefault="007C5F48" w:rsidP="007F03FA">
      <w:pPr>
        <w:pStyle w:val="References"/>
      </w:pPr>
      <w:r w:rsidRPr="00AE2B4A">
        <w:t>UKPIS</w:t>
      </w:r>
      <w:r w:rsidR="003F2628" w:rsidRPr="00AE2B4A">
        <w:t>.</w:t>
      </w:r>
      <w:r w:rsidRPr="00AE2B4A">
        <w:t xml:space="preserve"> 1995.</w:t>
      </w:r>
      <w:r w:rsidR="00817BC2" w:rsidRPr="00AE2B4A">
        <w:t xml:space="preserve"> </w:t>
      </w:r>
      <w:r w:rsidRPr="00AE2B4A">
        <w:t>1,1,1-Trichloroethane.</w:t>
      </w:r>
      <w:r w:rsidR="00817BC2" w:rsidRPr="00AE2B4A">
        <w:t xml:space="preserve"> </w:t>
      </w:r>
      <w:r w:rsidRPr="00AE2B4A">
        <w:rPr>
          <w:i/>
        </w:rPr>
        <w:t>UKPID Monograph</w:t>
      </w:r>
      <w:r w:rsidRPr="00AE2B4A">
        <w:t>.</w:t>
      </w:r>
      <w:r w:rsidR="00817BC2" w:rsidRPr="00AE2B4A">
        <w:t xml:space="preserve"> </w:t>
      </w:r>
      <w:r w:rsidRPr="00AE2B4A">
        <w:t>National Poisons Information Service.</w:t>
      </w:r>
      <w:r w:rsidR="00817BC2" w:rsidRPr="00AE2B4A">
        <w:t xml:space="preserve"> </w:t>
      </w:r>
      <w:r w:rsidRPr="00AE2B4A">
        <w:t>IPCS.</w:t>
      </w:r>
      <w:r w:rsidR="00817BC2" w:rsidRPr="00AE2B4A">
        <w:t xml:space="preserve"> </w:t>
      </w:r>
      <w:hyperlink r:id="rId2566" w:history="1">
        <w:r w:rsidR="003B06C9" w:rsidRPr="00AE2B4A">
          <w:rPr>
            <w:rStyle w:val="Hyperlink"/>
          </w:rPr>
          <w:t>http://www.inchem.org/</w:t>
        </w:r>
        <w:r w:rsidRPr="00AE2B4A">
          <w:rPr>
            <w:rStyle w:val="Hyperlink"/>
          </w:rPr>
          <w:t>pages/ukpids.html</w:t>
        </w:r>
      </w:hyperlink>
      <w:r w:rsidR="003F2628" w:rsidRPr="00AE2B4A">
        <w:rPr>
          <w:rStyle w:val="Hyperlink"/>
        </w:rPr>
        <w:t>.</w:t>
      </w:r>
    </w:p>
    <w:p w14:paraId="24E32FE9" w14:textId="77777777" w:rsidR="007C5F48" w:rsidRPr="00AE2B4A" w:rsidRDefault="00DB29E6" w:rsidP="007F03FA">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567" w:history="1">
        <w:r w:rsidR="007513EA" w:rsidRPr="00AE2B4A">
          <w:rPr>
            <w:rStyle w:val="Hyperlink"/>
          </w:rPr>
          <w:t>http://water.epa.gov/scitech/drinkingwater/labcert/methods_index.cfm</w:t>
        </w:r>
      </w:hyperlink>
      <w:r w:rsidR="003F2628" w:rsidRPr="00AE2B4A">
        <w:rPr>
          <w:rStyle w:val="Hyperlink"/>
        </w:rPr>
        <w:t>.</w:t>
      </w:r>
    </w:p>
    <w:p w14:paraId="24E32FEA" w14:textId="77777777" w:rsidR="007C5F48" w:rsidRPr="00AE2B4A" w:rsidRDefault="007A19FD" w:rsidP="007F03FA">
      <w:pPr>
        <w:pStyle w:val="References"/>
      </w:pPr>
      <w:r w:rsidRPr="00AE2B4A">
        <w:t xml:space="preserve">USEPA Method 551. 1990. </w:t>
      </w:r>
      <w:r w:rsidR="007C5F48" w:rsidRPr="00AE2B4A">
        <w:rPr>
          <w:i/>
        </w:rPr>
        <w:t xml:space="preserve">Determination </w:t>
      </w:r>
      <w:r w:rsidR="003F2628" w:rsidRPr="00AE2B4A">
        <w:rPr>
          <w:i/>
        </w:rPr>
        <w:t>of Chlorination Disinfection By</w:t>
      </w:r>
      <w:r w:rsidR="003F2628"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88333C" w:rsidRPr="00AE2B4A">
        <w:t>Cincinnati, Ohio: United States Environmental Protection Agency, Environmental Monitoring and Support Laboratory (EMSL).</w:t>
      </w:r>
    </w:p>
    <w:p w14:paraId="24E32FEB" w14:textId="77777777" w:rsidR="007C5F48" w:rsidRPr="00AE2B4A" w:rsidRDefault="00126CC3" w:rsidP="007F03FA">
      <w:pPr>
        <w:pStyle w:val="References"/>
      </w:pPr>
      <w:r w:rsidRPr="00AE2B4A">
        <w:t xml:space="preserve">USEPA. 1994. </w:t>
      </w:r>
      <w:r w:rsidR="007C5F48" w:rsidRPr="00AE2B4A">
        <w:rPr>
          <w:i/>
        </w:rPr>
        <w:t>Chemical Summary for Methylchloroform</w:t>
      </w:r>
      <w:r w:rsidR="007C5F48" w:rsidRPr="00AE2B4A">
        <w:t>.</w:t>
      </w:r>
      <w:r w:rsidR="00817BC2" w:rsidRPr="00AE2B4A">
        <w:t xml:space="preserve"> </w:t>
      </w:r>
      <w:r w:rsidR="007C5F48" w:rsidRPr="00AE2B4A">
        <w:t>EPA 749-F-94-014a.</w:t>
      </w:r>
      <w:r w:rsidR="00817BC2" w:rsidRPr="00AE2B4A">
        <w:t xml:space="preserve"> </w:t>
      </w:r>
      <w:hyperlink r:id="rId2568" w:history="1">
        <w:r w:rsidR="003A1443" w:rsidRPr="00AE2B4A">
          <w:rPr>
            <w:rStyle w:val="Hyperlink"/>
          </w:rPr>
          <w:t>http://www.epa.gov/chemfact/</w:t>
        </w:r>
      </w:hyperlink>
      <w:r w:rsidR="003F2628" w:rsidRPr="00AE2B4A">
        <w:rPr>
          <w:rStyle w:val="Hyperlink"/>
        </w:rPr>
        <w:t>.</w:t>
      </w:r>
    </w:p>
    <w:p w14:paraId="24E32FEC" w14:textId="77777777" w:rsidR="007C5F48" w:rsidRPr="00AE2B4A" w:rsidRDefault="00BA2D53" w:rsidP="007F03FA">
      <w:pPr>
        <w:pStyle w:val="References"/>
      </w:pPr>
      <w:r w:rsidRPr="00AE2B4A">
        <w:t xml:space="preserve">USEPA. 1995. </w:t>
      </w:r>
      <w:r w:rsidR="007C5F48" w:rsidRPr="00AE2B4A">
        <w:t>1,1,2-Trichloroethane.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569" w:history="1">
        <w:r w:rsidR="00A26AC9" w:rsidRPr="00AE2B4A">
          <w:rPr>
            <w:rStyle w:val="Hyperlink"/>
          </w:rPr>
          <w:t>http://cfpub.epa.gov/ncea/iris/index.cfm?fuseaction=iris.showSubstanceList</w:t>
        </w:r>
      </w:hyperlink>
      <w:r w:rsidR="007C5F48" w:rsidRPr="00AE2B4A">
        <w:t xml:space="preserve"> or </w:t>
      </w:r>
      <w:hyperlink r:id="rId2570" w:history="1">
        <w:r w:rsidR="007C5F48" w:rsidRPr="00AE2B4A">
          <w:rPr>
            <w:rStyle w:val="Hyperlink"/>
          </w:rPr>
          <w:t>http://www.epa.gov/iris/subst/0198.htm</w:t>
        </w:r>
      </w:hyperlink>
      <w:r w:rsidR="003F2628" w:rsidRPr="00AE2B4A">
        <w:rPr>
          <w:rStyle w:val="Hyperlink"/>
        </w:rPr>
        <w:t>.</w:t>
      </w:r>
    </w:p>
    <w:p w14:paraId="24E32FED" w14:textId="77777777" w:rsidR="007C5F48" w:rsidRPr="00AE2B4A" w:rsidRDefault="00624BC9" w:rsidP="007F03FA">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571" w:history="1">
        <w:r w:rsidR="00A26AC9" w:rsidRPr="00AE2B4A">
          <w:rPr>
            <w:rStyle w:val="Hyperlink"/>
          </w:rPr>
          <w:t>http://water.epa.gov/action/advisories/health_index.cfm</w:t>
        </w:r>
      </w:hyperlink>
      <w:r w:rsidR="003F2628" w:rsidRPr="00AE2B4A">
        <w:rPr>
          <w:rStyle w:val="Hyperlink"/>
        </w:rPr>
        <w:t>.</w:t>
      </w:r>
    </w:p>
    <w:p w14:paraId="24E32FEE" w14:textId="77777777" w:rsidR="007C5F48" w:rsidRPr="00AE2B4A" w:rsidRDefault="008248D4" w:rsidP="007F03FA">
      <w:pPr>
        <w:pStyle w:val="References"/>
      </w:pPr>
      <w:r w:rsidRPr="00AE2B4A">
        <w:t xml:space="preserve">USEPA. 2007. </w:t>
      </w:r>
      <w:r w:rsidR="007C5F48" w:rsidRPr="00AE2B4A">
        <w:t xml:space="preserve">Toxicological Review of 1,1,1-Trichloroethane;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EPA/635/R-03/013.</w:t>
      </w:r>
      <w:r w:rsidR="00817BC2" w:rsidRPr="00AE2B4A">
        <w:t xml:space="preserve"> </w:t>
      </w:r>
      <w:r w:rsidR="007C5F48" w:rsidRPr="00AE2B4A">
        <w:t>237 pp.</w:t>
      </w:r>
      <w:r w:rsidR="00817BC2" w:rsidRPr="00AE2B4A">
        <w:t xml:space="preserve"> </w:t>
      </w:r>
      <w:r w:rsidR="007C5F48" w:rsidRPr="00AE2B4A">
        <w:t xml:space="preserve">See: </w:t>
      </w:r>
      <w:hyperlink r:id="rId2572"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2573" w:history="1">
        <w:r w:rsidR="007C5F48" w:rsidRPr="00AE2B4A">
          <w:rPr>
            <w:rStyle w:val="Hyperlink"/>
          </w:rPr>
          <w:t>http://www.epa.gov/iris/subst/0197.htm</w:t>
        </w:r>
      </w:hyperlink>
      <w:r w:rsidR="003F2628" w:rsidRPr="00AE2B4A">
        <w:rPr>
          <w:rStyle w:val="Hyperlink"/>
        </w:rPr>
        <w:t>.</w:t>
      </w:r>
    </w:p>
    <w:p w14:paraId="24E32FEF" w14:textId="77777777" w:rsidR="007C5F48" w:rsidRPr="00AE2B4A" w:rsidRDefault="00DB29E6" w:rsidP="007F03FA">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574" w:history="1">
        <w:r w:rsidR="00A26AC9" w:rsidRPr="00AE2B4A">
          <w:rPr>
            <w:rStyle w:val="Hyperlink"/>
          </w:rPr>
          <w:t>http://water.epa.gov/action/advisories/health_index.cfm</w:t>
        </w:r>
      </w:hyperlink>
      <w:r w:rsidR="003F2628" w:rsidRPr="00AE2B4A">
        <w:rPr>
          <w:rStyle w:val="Hyperlink"/>
        </w:rPr>
        <w:t>.</w:t>
      </w:r>
    </w:p>
    <w:p w14:paraId="24E32FF0" w14:textId="77777777" w:rsidR="007C5F48" w:rsidRPr="00AE2B4A" w:rsidRDefault="00126CC3" w:rsidP="003F2628">
      <w:pPr>
        <w:pStyle w:val="References"/>
        <w:keepLin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575" w:history="1">
        <w:r w:rsidR="00A26AC9" w:rsidRPr="00AE2B4A">
          <w:rPr>
            <w:rStyle w:val="Hyperlink"/>
          </w:rPr>
          <w:t>http://water.epa.gov/action/advisories/health_index.cfm</w:t>
        </w:r>
      </w:hyperlink>
      <w:r w:rsidR="007C5F48" w:rsidRPr="00AE2B4A">
        <w:t xml:space="preserve"> or </w:t>
      </w:r>
      <w:hyperlink r:id="rId2576" w:history="1">
        <w:r w:rsidR="00A26AC9" w:rsidRPr="00AE2B4A">
          <w:rPr>
            <w:rStyle w:val="Hyperlink"/>
          </w:rPr>
          <w:t>www.epa.gov/waterscience/</w:t>
        </w:r>
      </w:hyperlink>
      <w:r w:rsidR="003F2628" w:rsidRPr="00AE2B4A">
        <w:rPr>
          <w:rStyle w:val="Hyperlink"/>
        </w:rPr>
        <w:t>.</w:t>
      </w:r>
    </w:p>
    <w:p w14:paraId="24E32FF1" w14:textId="77777777" w:rsidR="007C5F48" w:rsidRPr="00AE2B4A" w:rsidRDefault="00104F19" w:rsidP="007F03FA">
      <w:pPr>
        <w:pStyle w:val="References"/>
      </w:pPr>
      <w:r w:rsidRPr="00AE2B4A">
        <w:t xml:space="preserve">WHO. 1993. </w:t>
      </w:r>
      <w:r w:rsidR="007C5F48" w:rsidRPr="00AE2B4A">
        <w:rPr>
          <w:i/>
          <w:iCs/>
        </w:rPr>
        <w:t xml:space="preserve">Guidelines for Drinking-water Quality </w:t>
      </w:r>
      <w:r w:rsidRPr="00AE2B4A">
        <w:t xml:space="preserve">(2nd edition). </w:t>
      </w:r>
      <w:r w:rsidR="007C5F48" w:rsidRPr="00AE2B4A">
        <w:t>Geneva: World Health Organization.</w:t>
      </w:r>
    </w:p>
    <w:p w14:paraId="24E32FF2" w14:textId="77777777" w:rsidR="007C5F48" w:rsidRPr="00AE2B4A" w:rsidRDefault="00624BC9" w:rsidP="007F03FA">
      <w:pPr>
        <w:pStyle w:val="References"/>
      </w:pPr>
      <w:r w:rsidRPr="00AE2B4A">
        <w:t xml:space="preserve">WHO. 2003. </w:t>
      </w:r>
      <w:r w:rsidR="007C5F48" w:rsidRPr="00AE2B4A">
        <w:t>1,1,1-Trichloroethane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(WHO/SDE/WSH/03.04/65).</w:t>
      </w:r>
      <w:r w:rsidR="00817BC2" w:rsidRPr="00AE2B4A">
        <w:t xml:space="preserve"> </w:t>
      </w:r>
      <w:r w:rsidR="003F2628" w:rsidRPr="00AE2B4A">
        <w:t xml:space="preserve">Available </w:t>
      </w:r>
      <w:r w:rsidR="007C5F48" w:rsidRPr="00AE2B4A">
        <w:t xml:space="preserve">at: </w:t>
      </w:r>
      <w:hyperlink r:id="rId2577" w:history="1">
        <w:r w:rsidR="007C5F48" w:rsidRPr="00AE2B4A">
          <w:rPr>
            <w:rStyle w:val="Hyperlink"/>
          </w:rPr>
          <w:t>http://www.who.int/water_sanitation_health/dwq/chemicals/111trichloroethane/en/</w:t>
        </w:r>
      </w:hyperlink>
      <w:r w:rsidR="003F2628" w:rsidRPr="00AE2B4A">
        <w:rPr>
          <w:rStyle w:val="Hyperlink"/>
        </w:rPr>
        <w:t>.</w:t>
      </w:r>
    </w:p>
    <w:p w14:paraId="24E32FF3" w14:textId="77777777" w:rsidR="007C5F48" w:rsidRPr="00AE2B4A" w:rsidRDefault="00624BC9" w:rsidP="007F03FA">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578" w:history="1">
        <w:r w:rsidRPr="00AE2B4A">
          <w:rPr>
            <w:rStyle w:val="Hyperlink"/>
          </w:rPr>
          <w:t>http://www.who.int/water_sanitation_health/publications/drinking-water-quality-guidelines-4-including-1st-addendum/en/</w:t>
        </w:r>
      </w:hyperlink>
      <w:r w:rsidR="003F2628" w:rsidRPr="00AE2B4A">
        <w:rPr>
          <w:rStyle w:val="Hyperlink"/>
        </w:rPr>
        <w:t>.</w:t>
      </w:r>
    </w:p>
    <w:p w14:paraId="24E32FF4" w14:textId="77777777" w:rsidR="007C5F48" w:rsidRPr="00AE2B4A" w:rsidRDefault="00EF12DE" w:rsidP="0020576D">
      <w:pPr>
        <w:pStyle w:val="Heading1"/>
      </w:pPr>
      <w:bookmarkStart w:id="476" w:name="_Toc522627565"/>
      <w:bookmarkStart w:id="477" w:name="_Toc10885078"/>
      <w:r w:rsidRPr="00AE2B4A">
        <w:t>Trichloroethene</w:t>
      </w:r>
      <w:bookmarkEnd w:id="476"/>
      <w:bookmarkEnd w:id="477"/>
    </w:p>
    <w:p w14:paraId="24E32FF5" w14:textId="77777777" w:rsidR="007C5F48" w:rsidRPr="00AE2B4A" w:rsidRDefault="007C5F48" w:rsidP="00B325C9">
      <w:r w:rsidRPr="00AE2B4A">
        <w:t xml:space="preserve">CAS </w:t>
      </w:r>
      <w:r w:rsidR="00DF7A3D" w:rsidRPr="00AE2B4A">
        <w:t xml:space="preserve">No. </w:t>
      </w:r>
      <w:r w:rsidRPr="00AE2B4A">
        <w:t>79-01-6.</w:t>
      </w:r>
      <w:r w:rsidR="00817BC2" w:rsidRPr="00AE2B4A">
        <w:t xml:space="preserve"> </w:t>
      </w:r>
      <w:r w:rsidRPr="00AE2B4A">
        <w:t>Also called trichloroethylene, or occasionally TCE, 1,1-dichloro-2-chloroethylene, e</w:t>
      </w:r>
      <w:r w:rsidRPr="00AE2B4A">
        <w:rPr>
          <w:szCs w:val="24"/>
        </w:rPr>
        <w:t>thinyl trichloride, acetylene trichloride,</w:t>
      </w:r>
      <w:r w:rsidRPr="00AE2B4A">
        <w:t xml:space="preserve"> </w:t>
      </w:r>
      <w:r w:rsidRPr="00AE2B4A">
        <w:rPr>
          <w:szCs w:val="24"/>
        </w:rPr>
        <w:t>ethylene trichloride,</w:t>
      </w:r>
      <w:r w:rsidRPr="00AE2B4A">
        <w:t xml:space="preserve"> </w:t>
      </w:r>
      <w:r w:rsidRPr="00AE2B4A">
        <w:rPr>
          <w:szCs w:val="24"/>
          <w:lang w:eastAsia="en-NZ"/>
        </w:rPr>
        <w:t>1-chloro-2,2-dichloroethylene,</w:t>
      </w:r>
      <w:r w:rsidRPr="00AE2B4A">
        <w:t xml:space="preserve"> or 1,1,2-</w:t>
      </w:r>
      <w:r w:rsidRPr="00AE2B4A">
        <w:rPr>
          <w:bCs/>
          <w:iCs/>
        </w:rPr>
        <w:t>t</w:t>
      </w:r>
      <w:r w:rsidRPr="00AE2B4A">
        <w:t>richloroethene and various trade names.</w:t>
      </w:r>
    </w:p>
    <w:p w14:paraId="24E32FF6" w14:textId="77777777" w:rsidR="007C5F48" w:rsidRPr="00AE2B4A" w:rsidRDefault="007C5F48" w:rsidP="00B325C9"/>
    <w:p w14:paraId="24E32FF7" w14:textId="77777777" w:rsidR="007C5F48" w:rsidRPr="00AE2B4A" w:rsidRDefault="0099026D" w:rsidP="0099026D">
      <w:pPr>
        <w:pStyle w:val="Heading3"/>
      </w:pPr>
      <w:r w:rsidRPr="00AE2B4A">
        <w:t>Maximum Acceptable Value</w:t>
      </w:r>
      <w:r w:rsidR="007C5F48" w:rsidRPr="00AE2B4A">
        <w:t xml:space="preserve"> (</w:t>
      </w:r>
      <w:r w:rsidR="00DE3424" w:rsidRPr="00AE2B4A">
        <w:t>p</w:t>
      </w:r>
      <w:r w:rsidR="007C5F48" w:rsidRPr="00AE2B4A">
        <w:t>rovisional)</w:t>
      </w:r>
    </w:p>
    <w:p w14:paraId="24E32FF8" w14:textId="77777777" w:rsidR="007C5F48" w:rsidRPr="00AE2B4A" w:rsidRDefault="007C5F48" w:rsidP="00DE3424">
      <w:pPr>
        <w:pStyle w:val="Introductoryparagraph"/>
      </w:pPr>
      <w:r w:rsidRPr="00AE2B4A">
        <w:t>Based on health considerations, the concentration of trichloroethene in drinking-water should not exceed 0.02</w:t>
      </w:r>
      <w:r w:rsidR="00DB29E6" w:rsidRPr="00AE2B4A">
        <w:t> mg/L</w:t>
      </w:r>
      <w:r w:rsidRPr="00AE2B4A">
        <w:t>.</w:t>
      </w:r>
      <w:r w:rsidR="00817BC2" w:rsidRPr="00AE2B4A">
        <w:t xml:space="preserve"> </w:t>
      </w:r>
      <w:r w:rsidRPr="00AE2B4A">
        <w:t>WHO (2005, 2011 and 2017) stated that the guideline value was designated as provisional because of deficiencies in the toxicological database.</w:t>
      </w:r>
    </w:p>
    <w:p w14:paraId="24E32FF9" w14:textId="77777777" w:rsidR="007C5F48" w:rsidRPr="00AE2B4A" w:rsidRDefault="007C5F48" w:rsidP="00B325C9"/>
    <w:p w14:paraId="24E32FFA" w14:textId="77777777" w:rsidR="007C5F48" w:rsidRPr="00AE2B4A" w:rsidRDefault="007C5F48" w:rsidP="00B325C9">
      <w:r w:rsidRPr="00AE2B4A">
        <w:rPr>
          <w:iCs/>
        </w:rPr>
        <w:t xml:space="preserve">In previous DWSNZ, the provisional </w:t>
      </w:r>
      <w:smartTag w:uri="urn:schemas-microsoft-com:office:smarttags" w:element="stockticker">
        <w:r w:rsidRPr="00AE2B4A">
          <w:rPr>
            <w:iCs/>
          </w:rPr>
          <w:t>MAV</w:t>
        </w:r>
      </w:smartTag>
      <w:r w:rsidRPr="00AE2B4A">
        <w:rPr>
          <w:iCs/>
        </w:rPr>
        <w:t xml:space="preserve"> had been 0.08</w:t>
      </w:r>
      <w:r w:rsidR="00DB29E6" w:rsidRPr="00AE2B4A">
        <w:rPr>
          <w:iCs/>
        </w:rPr>
        <w:t> mg/L</w:t>
      </w:r>
      <w:r w:rsidRPr="00AE2B4A">
        <w:rPr>
          <w:iCs/>
        </w:rPr>
        <w:t>.</w:t>
      </w:r>
    </w:p>
    <w:p w14:paraId="24E32FFB" w14:textId="77777777" w:rsidR="007C5F48" w:rsidRPr="00AE2B4A" w:rsidRDefault="007C5F48" w:rsidP="00B325C9">
      <w:pPr>
        <w:rPr>
          <w:iCs/>
        </w:rPr>
      </w:pPr>
    </w:p>
    <w:p w14:paraId="24E32FFC" w14:textId="77777777" w:rsidR="007C5F48" w:rsidRPr="00AE2B4A" w:rsidRDefault="007C5F48" w:rsidP="00B325C9">
      <w:pPr>
        <w:rPr>
          <w:iCs/>
        </w:rPr>
      </w:pPr>
      <w:r w:rsidRPr="00AE2B4A">
        <w:rPr>
          <w:iCs/>
        </w:rPr>
        <w:t xml:space="preserve">The maximum contaminant level or </w:t>
      </w:r>
      <w:smartTag w:uri="urn:schemas-microsoft-com:office:smarttags" w:element="stockticker">
        <w:r w:rsidRPr="00AE2B4A">
          <w:rPr>
            <w:iCs/>
          </w:rPr>
          <w:t>MCL</w:t>
        </w:r>
      </w:smartTag>
      <w:r w:rsidRPr="00AE2B4A">
        <w:rPr>
          <w:iCs/>
        </w:rPr>
        <w:t xml:space="preserve"> (USEPA 2006/2009/2011) is 0.005</w:t>
      </w:r>
      <w:r w:rsidR="00DB29E6" w:rsidRPr="00AE2B4A">
        <w:rPr>
          <w:iCs/>
        </w:rPr>
        <w:t> mg/L</w:t>
      </w:r>
      <w:r w:rsidRPr="00AE2B4A">
        <w:rPr>
          <w:iCs/>
        </w:rPr>
        <w:t>.</w:t>
      </w:r>
      <w:r w:rsidR="00817BC2" w:rsidRPr="00AE2B4A">
        <w:rPr>
          <w:iCs/>
        </w:rPr>
        <w:t xml:space="preserve"> </w:t>
      </w:r>
      <w:r w:rsidRPr="00AE2B4A">
        <w:rPr>
          <w:iCs/>
        </w:rPr>
        <w:t>The maximum acceptable concentration in Canada is 0.005</w:t>
      </w:r>
      <w:r w:rsidR="00DB29E6" w:rsidRPr="00AE2B4A">
        <w:rPr>
          <w:iCs/>
        </w:rPr>
        <w:t> mg/L</w:t>
      </w:r>
      <w:r w:rsidRPr="00AE2B4A">
        <w:rPr>
          <w:iCs/>
        </w:rPr>
        <w:t>.</w:t>
      </w:r>
    </w:p>
    <w:p w14:paraId="24E32FFD" w14:textId="77777777" w:rsidR="007C5F48" w:rsidRPr="00AE2B4A" w:rsidRDefault="007C5F48" w:rsidP="00B325C9">
      <w:pPr>
        <w:rPr>
          <w:iCs/>
        </w:rPr>
      </w:pPr>
    </w:p>
    <w:p w14:paraId="24E32FFE" w14:textId="77777777" w:rsidR="007C5F48" w:rsidRPr="00AE2B4A" w:rsidRDefault="007C5F48" w:rsidP="00B325C9">
      <w:pPr>
        <w:rPr>
          <w:iCs/>
        </w:rPr>
      </w:pPr>
      <w:r w:rsidRPr="00AE2B4A">
        <w:rPr>
          <w:iCs/>
        </w:rPr>
        <w:t xml:space="preserve">The </w:t>
      </w:r>
      <w:r w:rsidR="00DF79EE" w:rsidRPr="00AE2B4A">
        <w:rPr>
          <w:i/>
          <w:iCs/>
        </w:rPr>
        <w:t>Australian Drinking Water Guidelines</w:t>
      </w:r>
      <w:r w:rsidRPr="00AE2B4A">
        <w:rPr>
          <w:iCs/>
        </w:rPr>
        <w:t xml:space="preserve"> (</w:t>
      </w:r>
      <w:r w:rsidRPr="00AE2B4A">
        <w:t>NHMRC, NRMMC 2011</w:t>
      </w:r>
      <w:r w:rsidRPr="00AE2B4A">
        <w:rPr>
          <w:iCs/>
        </w:rPr>
        <w:t>) state that data are inadequate to set a guideline value for trichloroethylene in drinking water.</w:t>
      </w:r>
    </w:p>
    <w:p w14:paraId="24E32FFF" w14:textId="77777777" w:rsidR="007C5F48" w:rsidRPr="00AE2B4A" w:rsidRDefault="007C5F48" w:rsidP="00B325C9">
      <w:pPr>
        <w:rPr>
          <w:iCs/>
        </w:rPr>
      </w:pPr>
    </w:p>
    <w:p w14:paraId="24E33000" w14:textId="77777777" w:rsidR="007C5F48" w:rsidRPr="00AE2B4A" w:rsidRDefault="007C5F48" w:rsidP="00B325C9">
      <w:r w:rsidRPr="00AE2B4A">
        <w:t>The Prescribed Concentration or Value (PCV) for trichloroethene in England and Wales is 0.01</w:t>
      </w:r>
      <w:r w:rsidR="00DB29E6" w:rsidRPr="00AE2B4A">
        <w:t> mg/L</w:t>
      </w:r>
      <w:r w:rsidRPr="00AE2B4A">
        <w:t>.</w:t>
      </w:r>
      <w:r w:rsidR="00817BC2" w:rsidRPr="00AE2B4A">
        <w:t xml:space="preserve"> </w:t>
      </w:r>
      <w:r w:rsidRPr="00AE2B4A">
        <w:t>See Notes.</w:t>
      </w:r>
    </w:p>
    <w:p w14:paraId="24E33001" w14:textId="77777777" w:rsidR="007C5F48" w:rsidRPr="00AE2B4A" w:rsidRDefault="007C5F48" w:rsidP="00B325C9">
      <w:pPr>
        <w:rPr>
          <w:iCs/>
        </w:rPr>
      </w:pPr>
    </w:p>
    <w:p w14:paraId="24E33002" w14:textId="77777777" w:rsidR="007C5F48" w:rsidRPr="00AE2B4A" w:rsidRDefault="007C5F48" w:rsidP="00B325C9">
      <w:pPr>
        <w:rPr>
          <w:iCs/>
        </w:rPr>
      </w:pPr>
      <w:r w:rsidRPr="00AE2B4A">
        <w:rPr>
          <w:iCs/>
        </w:rPr>
        <w:t>WHO (2005) considers the odour threshold to about 0.3</w:t>
      </w:r>
      <w:r w:rsidR="00DB29E6" w:rsidRPr="00AE2B4A">
        <w:rPr>
          <w:iCs/>
        </w:rPr>
        <w:t> mg/L</w:t>
      </w:r>
      <w:r w:rsidRPr="00AE2B4A">
        <w:rPr>
          <w:iCs/>
        </w:rPr>
        <w:t xml:space="preserve"> in water; however, t</w:t>
      </w:r>
      <w:r w:rsidRPr="00AE2B4A">
        <w:t>richloroethene is not an aesthetic determinand in the DWSNZ.</w:t>
      </w:r>
    </w:p>
    <w:p w14:paraId="24E33003" w14:textId="77777777" w:rsidR="007C5F48" w:rsidRPr="00AE2B4A" w:rsidRDefault="007C5F48" w:rsidP="00B325C9"/>
    <w:p w14:paraId="24E33004" w14:textId="77777777" w:rsidR="00DB29E6" w:rsidRPr="00AE2B4A" w:rsidRDefault="007C5F48" w:rsidP="00B325C9">
      <w:r w:rsidRPr="00AE2B4A">
        <w:t xml:space="preserve">Trichloroethene is one of the </w:t>
      </w:r>
      <w:r w:rsidR="00817BC2" w:rsidRPr="00AE2B4A">
        <w:t>“</w:t>
      </w:r>
      <w:r w:rsidRPr="00AE2B4A">
        <w:t>priority pollutants</w:t>
      </w:r>
      <w:r w:rsidR="00817BC2" w:rsidRPr="00AE2B4A">
        <w:t>”</w:t>
      </w:r>
      <w:r w:rsidRPr="00AE2B4A">
        <w:t xml:space="preserve"> under the US Clean Water Act.</w:t>
      </w:r>
    </w:p>
    <w:p w14:paraId="24E33005" w14:textId="77777777" w:rsidR="00DB29E6" w:rsidRPr="00AE2B4A" w:rsidRDefault="00DB29E6" w:rsidP="00B325C9"/>
    <w:p w14:paraId="24E33006" w14:textId="77777777" w:rsidR="007C5F48" w:rsidRPr="00AE2B4A" w:rsidRDefault="00F51851" w:rsidP="00F51851">
      <w:pPr>
        <w:pStyle w:val="Heading3"/>
      </w:pPr>
      <w:r w:rsidRPr="00AE2B4A">
        <w:t>Sources to drinking-water</w:t>
      </w:r>
    </w:p>
    <w:p w14:paraId="24E33007" w14:textId="77777777" w:rsidR="007C5F48" w:rsidRPr="00AE2B4A" w:rsidRDefault="00F75272" w:rsidP="00F75272">
      <w:pPr>
        <w:pStyle w:val="Heading4"/>
      </w:pPr>
      <w:r w:rsidRPr="00AE2B4A">
        <w:t>1.</w:t>
      </w:r>
      <w:r w:rsidRPr="00AE2B4A">
        <w:tab/>
        <w:t>To source waters</w:t>
      </w:r>
    </w:p>
    <w:p w14:paraId="24E33008" w14:textId="77777777" w:rsidR="007C5F48" w:rsidRPr="00AE2B4A" w:rsidRDefault="007C5F48" w:rsidP="00B325C9">
      <w:r w:rsidRPr="00AE2B4A">
        <w:t>Trichloroethene can be released to the aquatic environment as an industrial contaminant.</w:t>
      </w:r>
      <w:r w:rsidR="00817BC2" w:rsidRPr="00AE2B4A">
        <w:t xml:space="preserve"> </w:t>
      </w:r>
      <w:r w:rsidRPr="00AE2B4A">
        <w:t xml:space="preserve">It was used in </w:t>
      </w:r>
      <w:r w:rsidR="009F4FBE" w:rsidRPr="00AE2B4A">
        <w:t>dry-cleaning</w:t>
      </w:r>
      <w:r w:rsidRPr="00AE2B4A">
        <w:t xml:space="preserve">, for degreasing of metal parts (major use), as a solvent for fats, waxes, resins, </w:t>
      </w:r>
      <w:r w:rsidRPr="00AE2B4A">
        <w:rPr>
          <w:szCs w:val="24"/>
        </w:rPr>
        <w:t>oils, rubber, paints, varnishes, the decaffeination of coffee, and as an inhalation analgesic and</w:t>
      </w:r>
      <w:r w:rsidRPr="00AE2B4A">
        <w:t xml:space="preserve"> anaesthetic.</w:t>
      </w:r>
      <w:r w:rsidR="00817BC2" w:rsidRPr="00AE2B4A">
        <w:t xml:space="preserve"> </w:t>
      </w:r>
      <w:r w:rsidRPr="00AE2B4A">
        <w:t>Its use in industrialised countries has declined sharply since 1970.</w:t>
      </w:r>
      <w:r w:rsidR="00817BC2" w:rsidRPr="00AE2B4A">
        <w:t xml:space="preserve"> </w:t>
      </w:r>
      <w:r w:rsidRPr="00AE2B4A">
        <w:t xml:space="preserve">Commercial grades of trichloroethene, formulated to meet use requirements, differ in the amount and type of added inhibitor and stabiliser – see </w:t>
      </w:r>
      <w:smartTag w:uri="urn:schemas-microsoft-com:office:smarttags" w:element="stockticker">
        <w:r w:rsidRPr="00AE2B4A">
          <w:t>IARC</w:t>
        </w:r>
      </w:smartTag>
      <w:r w:rsidRPr="00AE2B4A">
        <w:t xml:space="preserve"> (1995) and EU (2004) for a long list of impurities and chemicals added to trichloroethene.</w:t>
      </w:r>
    </w:p>
    <w:p w14:paraId="24E33009" w14:textId="77777777" w:rsidR="007C5F48" w:rsidRPr="00AE2B4A" w:rsidRDefault="007C5F48" w:rsidP="00B325C9"/>
    <w:p w14:paraId="24E3300A" w14:textId="77777777" w:rsidR="007C5F48" w:rsidRPr="00AE2B4A" w:rsidRDefault="007C5F48" w:rsidP="00B325C9">
      <w:r w:rsidRPr="00AE2B4A">
        <w:t>Trichloroethene is expected to be &lt;0.001</w:t>
      </w:r>
      <w:r w:rsidR="00DB29E6" w:rsidRPr="00AE2B4A">
        <w:t> mg/L</w:t>
      </w:r>
      <w:r w:rsidRPr="00AE2B4A">
        <w:t xml:space="preserve"> in natural freshwaters but has been measured at around 0.05</w:t>
      </w:r>
      <w:r w:rsidR="00DB29E6" w:rsidRPr="00AE2B4A">
        <w:t> mg/L</w:t>
      </w:r>
      <w:r w:rsidRPr="00AE2B4A">
        <w:t xml:space="preserve"> in rivers in industrial areas of Europe in the past.</w:t>
      </w:r>
    </w:p>
    <w:p w14:paraId="24E3300B" w14:textId="77777777" w:rsidR="007C5F48" w:rsidRPr="00AE2B4A" w:rsidRDefault="007C5F48" w:rsidP="00B325C9"/>
    <w:p w14:paraId="24E3300C" w14:textId="77777777" w:rsidR="007C5F48" w:rsidRPr="00AE2B4A" w:rsidRDefault="007C5F48" w:rsidP="00B325C9">
      <w:r w:rsidRPr="00AE2B4A">
        <w:t xml:space="preserve">EU (2004) includes discussion on the possibility that </w:t>
      </w:r>
      <w:r w:rsidRPr="00AE2B4A">
        <w:rPr>
          <w:szCs w:val="24"/>
          <w:lang w:eastAsia="en-NZ"/>
        </w:rPr>
        <w:t>seawater algae may be a natural source of trichloroethylene.</w:t>
      </w:r>
    </w:p>
    <w:p w14:paraId="24E3300D" w14:textId="77777777" w:rsidR="007C5F48" w:rsidRPr="00AE2B4A" w:rsidRDefault="007C5F48" w:rsidP="00B325C9"/>
    <w:p w14:paraId="24E3300E" w14:textId="77777777" w:rsidR="007C5F48" w:rsidRPr="00AE2B4A" w:rsidRDefault="005B51CA" w:rsidP="005B51CA">
      <w:pPr>
        <w:pStyle w:val="Heading4"/>
      </w:pPr>
      <w:r w:rsidRPr="00AE2B4A">
        <w:t>2.</w:t>
      </w:r>
      <w:r w:rsidRPr="00AE2B4A">
        <w:tab/>
        <w:t>From treatment process</w:t>
      </w:r>
      <w:r w:rsidR="00F75272" w:rsidRPr="00AE2B4A">
        <w:t>es</w:t>
      </w:r>
    </w:p>
    <w:p w14:paraId="24E3300F" w14:textId="77777777" w:rsidR="007C5F48" w:rsidRPr="00AE2B4A" w:rsidRDefault="007C5F48" w:rsidP="00B325C9">
      <w:r w:rsidRPr="00AE2B4A">
        <w:t>Trichloroethene may be formed from naturally organic precursors during chlorination of drinking-water.</w:t>
      </w:r>
    </w:p>
    <w:p w14:paraId="24E33010" w14:textId="77777777" w:rsidR="007C5F48" w:rsidRPr="00AE2B4A" w:rsidRDefault="007C5F48" w:rsidP="00B325C9"/>
    <w:p w14:paraId="24E33011" w14:textId="77777777" w:rsidR="007C5F48" w:rsidRPr="00AE2B4A" w:rsidRDefault="00F75272" w:rsidP="00F75272">
      <w:pPr>
        <w:pStyle w:val="Heading4"/>
      </w:pPr>
      <w:r w:rsidRPr="00AE2B4A">
        <w:t>3.</w:t>
      </w:r>
      <w:r w:rsidRPr="00AE2B4A">
        <w:tab/>
        <w:t>From the distribution system</w:t>
      </w:r>
    </w:p>
    <w:p w14:paraId="24E33012" w14:textId="77777777" w:rsidR="007C5F48" w:rsidRPr="00AE2B4A" w:rsidRDefault="007C5F48" w:rsidP="00B325C9">
      <w:r w:rsidRPr="00AE2B4A">
        <w:t>No known sources.</w:t>
      </w:r>
    </w:p>
    <w:p w14:paraId="24E33013" w14:textId="77777777" w:rsidR="007C5F48" w:rsidRPr="00AE2B4A" w:rsidRDefault="007C5F48" w:rsidP="00B325C9"/>
    <w:p w14:paraId="24E33014" w14:textId="77777777" w:rsidR="007C5F48" w:rsidRPr="00AE2B4A" w:rsidRDefault="00F06FB3" w:rsidP="00F06FB3">
      <w:pPr>
        <w:pStyle w:val="Heading3"/>
      </w:pPr>
      <w:r w:rsidRPr="00AE2B4A">
        <w:t>Forms and fate in the environment</w:t>
      </w:r>
    </w:p>
    <w:p w14:paraId="24E33015" w14:textId="77777777" w:rsidR="007C5F48" w:rsidRPr="00AE2B4A" w:rsidRDefault="007C5F48" w:rsidP="00B325C9">
      <w:r w:rsidRPr="00AE2B4A">
        <w:t>It is expected that exposure to trichloroethene from air will be greater than that from food or drinking-water.</w:t>
      </w:r>
    </w:p>
    <w:p w14:paraId="24E33016" w14:textId="77777777" w:rsidR="007C5F48" w:rsidRPr="00AE2B4A" w:rsidRDefault="007C5F48" w:rsidP="00B325C9"/>
    <w:p w14:paraId="24E33017" w14:textId="77777777" w:rsidR="007C5F48" w:rsidRPr="00AE2B4A" w:rsidRDefault="007C5F48" w:rsidP="00B325C9">
      <w:pPr>
        <w:rPr>
          <w:color w:val="000000"/>
          <w:spacing w:val="-2"/>
          <w:szCs w:val="24"/>
        </w:rPr>
      </w:pPr>
      <w:r w:rsidRPr="00AE2B4A">
        <w:rPr>
          <w:spacing w:val="-2"/>
        </w:rPr>
        <w:t>Trichloroethene is readily released to the atmosphere, where it is highly reactive.</w:t>
      </w:r>
      <w:r w:rsidR="00DE3424" w:rsidRPr="00AE2B4A">
        <w:rPr>
          <w:spacing w:val="-2"/>
        </w:rPr>
        <w:t xml:space="preserve"> </w:t>
      </w:r>
      <w:r w:rsidRPr="00AE2B4A">
        <w:rPr>
          <w:spacing w:val="-2"/>
        </w:rPr>
        <w:t>Its solubility in water is about 1</w:t>
      </w:r>
      <w:r w:rsidR="00DE3424" w:rsidRPr="00AE2B4A">
        <w:rPr>
          <w:spacing w:val="-2"/>
        </w:rPr>
        <w:t>,</w:t>
      </w:r>
      <w:r w:rsidRPr="00AE2B4A">
        <w:rPr>
          <w:spacing w:val="-2"/>
        </w:rPr>
        <w:t>000–1</w:t>
      </w:r>
      <w:r w:rsidR="00DE3424" w:rsidRPr="00AE2B4A">
        <w:rPr>
          <w:spacing w:val="-2"/>
        </w:rPr>
        <w:t>,</w:t>
      </w:r>
      <w:r w:rsidRPr="00AE2B4A">
        <w:rPr>
          <w:spacing w:val="-2"/>
        </w:rPr>
        <w:t>300</w:t>
      </w:r>
      <w:r w:rsidR="00DB29E6" w:rsidRPr="00AE2B4A">
        <w:rPr>
          <w:spacing w:val="-2"/>
        </w:rPr>
        <w:t> mg/L</w:t>
      </w:r>
      <w:r w:rsidRPr="00AE2B4A">
        <w:rPr>
          <w:spacing w:val="-2"/>
        </w:rPr>
        <w:t>.</w:t>
      </w:r>
      <w:r w:rsidR="00817BC2" w:rsidRPr="00AE2B4A">
        <w:rPr>
          <w:spacing w:val="-2"/>
        </w:rPr>
        <w:t xml:space="preserve"> </w:t>
      </w:r>
      <w:r w:rsidRPr="00AE2B4A">
        <w:rPr>
          <w:spacing w:val="-2"/>
        </w:rPr>
        <w:t xml:space="preserve">Trichloroethene is removed from water mainly by volatilisation and possibly with some partitioning to sediment and suspended organic </w:t>
      </w:r>
      <w:r w:rsidRPr="00AE2B4A">
        <w:rPr>
          <w:spacing w:val="-2"/>
          <w:szCs w:val="24"/>
        </w:rPr>
        <w:t xml:space="preserve">matter, </w:t>
      </w:r>
      <w:r w:rsidRPr="00AE2B4A">
        <w:rPr>
          <w:color w:val="000000"/>
          <w:spacing w:val="-2"/>
          <w:szCs w:val="24"/>
        </w:rPr>
        <w:t>photodegradation and hydrolysis play minor roles</w:t>
      </w:r>
      <w:r w:rsidRPr="00AE2B4A">
        <w:rPr>
          <w:spacing w:val="-2"/>
          <w:szCs w:val="24"/>
        </w:rPr>
        <w:t>.</w:t>
      </w:r>
      <w:r w:rsidR="00817BC2" w:rsidRPr="00AE2B4A">
        <w:rPr>
          <w:spacing w:val="-2"/>
          <w:szCs w:val="24"/>
        </w:rPr>
        <w:t xml:space="preserve"> </w:t>
      </w:r>
      <w:r w:rsidRPr="00AE2B4A">
        <w:rPr>
          <w:spacing w:val="-2"/>
          <w:szCs w:val="24"/>
        </w:rPr>
        <w:t>T</w:t>
      </w:r>
      <w:r w:rsidRPr="00AE2B4A">
        <w:rPr>
          <w:spacing w:val="-2"/>
        </w:rPr>
        <w:t>richloroethene in anaerobic groundwater may degrade to more toxic compounds, including vinyl chloride.</w:t>
      </w:r>
      <w:r w:rsidR="00817BC2" w:rsidRPr="00AE2B4A">
        <w:rPr>
          <w:spacing w:val="-2"/>
        </w:rPr>
        <w:t xml:space="preserve"> </w:t>
      </w:r>
      <w:r w:rsidRPr="00AE2B4A">
        <w:rPr>
          <w:spacing w:val="-2"/>
        </w:rPr>
        <w:t>Trichloroethene is highly mobile in soil and may leach into groundwater supplies.</w:t>
      </w:r>
      <w:r w:rsidR="00817BC2" w:rsidRPr="00AE2B4A">
        <w:rPr>
          <w:spacing w:val="-2"/>
        </w:rPr>
        <w:t xml:space="preserve"> </w:t>
      </w:r>
      <w:r w:rsidRPr="00AE2B4A">
        <w:rPr>
          <w:spacing w:val="-2"/>
        </w:rPr>
        <w:t xml:space="preserve">Bioconcentration </w:t>
      </w:r>
      <w:r w:rsidRPr="00AE2B4A">
        <w:rPr>
          <w:spacing w:val="-2"/>
          <w:szCs w:val="24"/>
        </w:rPr>
        <w:t>of trichloroethene in aquatic species is fairly low.</w:t>
      </w:r>
      <w:r w:rsidR="00817BC2" w:rsidRPr="00AE2B4A">
        <w:rPr>
          <w:spacing w:val="-2"/>
          <w:szCs w:val="24"/>
        </w:rPr>
        <w:t xml:space="preserve"> </w:t>
      </w:r>
      <w:r w:rsidRPr="00AE2B4A">
        <w:rPr>
          <w:spacing w:val="-2"/>
          <w:szCs w:val="24"/>
        </w:rPr>
        <w:t xml:space="preserve">It </w:t>
      </w:r>
      <w:r w:rsidRPr="00AE2B4A">
        <w:rPr>
          <w:color w:val="000000"/>
          <w:spacing w:val="-2"/>
          <w:szCs w:val="24"/>
        </w:rPr>
        <w:t>has a low n</w:t>
      </w:r>
      <w:r w:rsidR="00DE3424" w:rsidRPr="00AE2B4A">
        <w:rPr>
          <w:color w:val="000000"/>
          <w:spacing w:val="-2"/>
          <w:szCs w:val="24"/>
        </w:rPr>
        <w:noBreakHyphen/>
      </w:r>
      <w:r w:rsidRPr="00AE2B4A">
        <w:rPr>
          <w:color w:val="000000"/>
          <w:spacing w:val="-2"/>
          <w:szCs w:val="24"/>
        </w:rPr>
        <w:t>octanol/water partition coefficient (log K</w:t>
      </w:r>
      <w:r w:rsidRPr="00AE2B4A">
        <w:rPr>
          <w:color w:val="000000"/>
          <w:spacing w:val="-2"/>
          <w:szCs w:val="24"/>
          <w:vertAlign w:val="subscript"/>
        </w:rPr>
        <w:t>ow</w:t>
      </w:r>
      <w:r w:rsidRPr="00AE2B4A">
        <w:rPr>
          <w:color w:val="000000"/>
          <w:spacing w:val="-2"/>
          <w:szCs w:val="24"/>
        </w:rPr>
        <w:t xml:space="preserve"> 2.29</w:t>
      </w:r>
      <w:r w:rsidR="00817BC2" w:rsidRPr="00AE2B4A">
        <w:rPr>
          <w:color w:val="000000"/>
          <w:spacing w:val="-2"/>
          <w:szCs w:val="24"/>
        </w:rPr>
        <w:t>–</w:t>
      </w:r>
      <w:r w:rsidRPr="00AE2B4A">
        <w:rPr>
          <w:color w:val="000000"/>
          <w:spacing w:val="-2"/>
          <w:szCs w:val="24"/>
        </w:rPr>
        <w:t>2.42), a high vapour pressure</w:t>
      </w:r>
      <w:r w:rsidR="00DE3424" w:rsidRPr="00AE2B4A">
        <w:rPr>
          <w:color w:val="000000"/>
          <w:spacing w:val="-2"/>
          <w:szCs w:val="24"/>
        </w:rPr>
        <w:br/>
      </w:r>
      <w:r w:rsidRPr="00AE2B4A">
        <w:rPr>
          <w:color w:val="000000"/>
          <w:spacing w:val="-2"/>
          <w:szCs w:val="24"/>
        </w:rPr>
        <w:t>(8.0</w:t>
      </w:r>
      <w:r w:rsidR="00817BC2" w:rsidRPr="00AE2B4A">
        <w:rPr>
          <w:color w:val="000000"/>
          <w:spacing w:val="-2"/>
          <w:szCs w:val="24"/>
        </w:rPr>
        <w:t>–</w:t>
      </w:r>
      <w:r w:rsidRPr="00AE2B4A">
        <w:rPr>
          <w:color w:val="000000"/>
          <w:spacing w:val="-2"/>
          <w:szCs w:val="24"/>
        </w:rPr>
        <w:t>9.9 kPa at 20</w:t>
      </w:r>
      <w:r w:rsidR="00817BC2" w:rsidRPr="00AE2B4A">
        <w:rPr>
          <w:color w:val="000000"/>
          <w:spacing w:val="-2"/>
          <w:szCs w:val="24"/>
        </w:rPr>
        <w:t>–</w:t>
      </w:r>
      <w:r w:rsidRPr="00AE2B4A">
        <w:rPr>
          <w:color w:val="000000"/>
          <w:spacing w:val="-2"/>
          <w:szCs w:val="24"/>
        </w:rPr>
        <w:t>25°C), and a Henry</w:t>
      </w:r>
      <w:r w:rsidR="00817BC2" w:rsidRPr="00AE2B4A">
        <w:rPr>
          <w:color w:val="000000"/>
          <w:spacing w:val="-2"/>
          <w:szCs w:val="24"/>
        </w:rPr>
        <w:t>’</w:t>
      </w:r>
      <w:r w:rsidRPr="00AE2B4A">
        <w:rPr>
          <w:color w:val="000000"/>
          <w:spacing w:val="-2"/>
          <w:szCs w:val="24"/>
        </w:rPr>
        <w:t>s law constant of 1.1 kPa·m³/mol at 25°C.</w:t>
      </w:r>
    </w:p>
    <w:p w14:paraId="24E33018" w14:textId="77777777" w:rsidR="007C5F48" w:rsidRPr="00AE2B4A" w:rsidRDefault="007C5F48" w:rsidP="00B325C9">
      <w:pPr>
        <w:rPr>
          <w:color w:val="000000"/>
          <w:szCs w:val="24"/>
        </w:rPr>
      </w:pPr>
    </w:p>
    <w:p w14:paraId="24E33019" w14:textId="77777777" w:rsidR="007C5F48" w:rsidRPr="00AE2B4A" w:rsidRDefault="007C5F48" w:rsidP="00B325C9">
      <w:pPr>
        <w:rPr>
          <w:szCs w:val="24"/>
        </w:rPr>
      </w:pPr>
      <w:r w:rsidRPr="00AE2B4A">
        <w:rPr>
          <w:szCs w:val="24"/>
        </w:rPr>
        <w:t xml:space="preserve">If released to soil, trichloroethylene is expected to have high mobility based upon an average Koc of 101, measured in 32 soils, hence </w:t>
      </w:r>
      <w:r w:rsidRPr="00AE2B4A">
        <w:rPr>
          <w:szCs w:val="24"/>
          <w:lang w:eastAsia="en-NZ"/>
        </w:rPr>
        <w:t>adsorption is not likely to be a significant removal process</w:t>
      </w:r>
      <w:r w:rsidRPr="00AE2B4A">
        <w:rPr>
          <w:szCs w:val="24"/>
        </w:rPr>
        <w:t>.</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9.85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Trichloroethylene may volatilise from dry soil surfaces based upon its vapour pressure.</w:t>
      </w:r>
      <w:r w:rsidR="00817BC2" w:rsidRPr="00AE2B4A">
        <w:rPr>
          <w:szCs w:val="24"/>
        </w:rPr>
        <w:t xml:space="preserve"> </w:t>
      </w:r>
      <w:r w:rsidRPr="00AE2B4A">
        <w:rPr>
          <w:szCs w:val="24"/>
        </w:rPr>
        <w:t>Utilising the Japanese MITI test, 2.4</w:t>
      </w:r>
      <w:r w:rsidR="00E4453A" w:rsidRPr="00AE2B4A">
        <w:rPr>
          <w:szCs w:val="24"/>
        </w:rPr>
        <w:t> percent</w:t>
      </w:r>
      <w:r w:rsidRPr="00AE2B4A">
        <w:rPr>
          <w:szCs w:val="24"/>
        </w:rPr>
        <w:t xml:space="preserve"> of the theoretical BOD was reached in </w:t>
      </w:r>
      <w:r w:rsidR="00DE3424" w:rsidRPr="00AE2B4A">
        <w:rPr>
          <w:szCs w:val="24"/>
        </w:rPr>
        <w:t>two</w:t>
      </w:r>
      <w:r w:rsidRPr="00AE2B4A">
        <w:rPr>
          <w:szCs w:val="24"/>
        </w:rPr>
        <w:t xml:space="preserve"> weeks indicating that biodegradation is not a fast environmental fate process.</w:t>
      </w:r>
      <w:r w:rsidR="00817BC2" w:rsidRPr="00AE2B4A">
        <w:rPr>
          <w:szCs w:val="24"/>
        </w:rPr>
        <w:t xml:space="preserve"> </w:t>
      </w:r>
      <w:r w:rsidRPr="00AE2B4A">
        <w:rPr>
          <w:szCs w:val="24"/>
        </w:rPr>
        <w:t>Cometabolic biodegradation of trichloroethylene has been reported under aerobic conditions where additional nutrients have been added.</w:t>
      </w:r>
      <w:r w:rsidR="00817BC2" w:rsidRPr="00AE2B4A">
        <w:rPr>
          <w:szCs w:val="24"/>
        </w:rPr>
        <w:t xml:space="preserve"> </w:t>
      </w:r>
      <w:r w:rsidRPr="00AE2B4A">
        <w:rPr>
          <w:szCs w:val="24"/>
        </w:rPr>
        <w:t>Under anaerobic conditions, as might be seen in flooded soils, sediments or aquifer environments, trichloroethylene is slowly biodegraded via reductive dechlorination; the extent and rate of degradation is dependent upon the strength of the reducing environment.</w:t>
      </w:r>
      <w:r w:rsidR="00817BC2" w:rsidRPr="00AE2B4A">
        <w:rPr>
          <w:szCs w:val="24"/>
        </w:rPr>
        <w:t xml:space="preserve"> </w:t>
      </w:r>
      <w:r w:rsidRPr="00AE2B4A">
        <w:rPr>
          <w:szCs w:val="24"/>
        </w:rPr>
        <w:t>If released into water, trichloroethylene is expected to adsorb to suspended solids and sediment based upon the average Koc (EU 2004 quotes logK</w:t>
      </w:r>
      <w:r w:rsidRPr="00AE2B4A">
        <w:rPr>
          <w:szCs w:val="24"/>
          <w:vertAlign w:val="subscript"/>
        </w:rPr>
        <w:t>oc</w:t>
      </w:r>
      <w:r w:rsidRPr="00AE2B4A">
        <w:rPr>
          <w:szCs w:val="24"/>
        </w:rPr>
        <w:t xml:space="preserve"> =</w:t>
      </w:r>
      <w:r w:rsidR="00DE3424" w:rsidRPr="00AE2B4A">
        <w:rPr>
          <w:szCs w:val="24"/>
        </w:rPr>
        <w:t> </w:t>
      </w:r>
      <w:r w:rsidRPr="00AE2B4A">
        <w:rPr>
          <w:szCs w:val="24"/>
        </w:rPr>
        <w:t>2.2).</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half-lives for a model river and model lake are </w:t>
      </w:r>
      <w:r w:rsidR="00DE3424" w:rsidRPr="00AE2B4A">
        <w:rPr>
          <w:szCs w:val="24"/>
        </w:rPr>
        <w:t xml:space="preserve">three </w:t>
      </w:r>
      <w:r w:rsidR="002B6151" w:rsidRPr="00AE2B4A">
        <w:rPr>
          <w:szCs w:val="24"/>
        </w:rPr>
        <w:t>hours</w:t>
      </w:r>
      <w:r w:rsidR="00DB29E6" w:rsidRPr="00AE2B4A">
        <w:rPr>
          <w:szCs w:val="24"/>
        </w:rPr>
        <w:t xml:space="preserve"> </w:t>
      </w:r>
      <w:r w:rsidRPr="00AE2B4A">
        <w:rPr>
          <w:szCs w:val="24"/>
        </w:rPr>
        <w:t>and 4.6</w:t>
      </w:r>
      <w:r w:rsidR="00DB29E6" w:rsidRPr="00AE2B4A">
        <w:rPr>
          <w:szCs w:val="24"/>
        </w:rPr>
        <w:t> days</w:t>
      </w:r>
      <w:r w:rsidRPr="00AE2B4A">
        <w:rPr>
          <w:szCs w:val="24"/>
        </w:rPr>
        <w:t>, respectively.</w:t>
      </w:r>
      <w:r w:rsidR="00817BC2" w:rsidRPr="00AE2B4A">
        <w:rPr>
          <w:szCs w:val="24"/>
        </w:rPr>
        <w:t xml:space="preserve"> </w:t>
      </w:r>
      <w:r w:rsidRPr="00AE2B4A">
        <w:rPr>
          <w:szCs w:val="24"/>
        </w:rPr>
        <w:t>BCFs of 4 to 39 suggest bioconcentration in aquatic organisms is low to moderate.</w:t>
      </w:r>
      <w:r w:rsidR="00817BC2" w:rsidRPr="00AE2B4A">
        <w:rPr>
          <w:szCs w:val="24"/>
        </w:rPr>
        <w:t xml:space="preserve"> </w:t>
      </w:r>
      <w:r w:rsidRPr="00AE2B4A">
        <w:rPr>
          <w:szCs w:val="24"/>
        </w:rPr>
        <w:t>Trichloroethylene is not hydrolysed by water under normal conditions.</w:t>
      </w:r>
      <w:r w:rsidR="00817BC2" w:rsidRPr="00AE2B4A">
        <w:rPr>
          <w:szCs w:val="24"/>
        </w:rPr>
        <w:t xml:space="preserve"> </w:t>
      </w:r>
      <w:r w:rsidRPr="00AE2B4A">
        <w:rPr>
          <w:szCs w:val="24"/>
        </w:rPr>
        <w:t>However, slow photooxidation in water has been noted (half-life of 10.7 months)</w:t>
      </w:r>
      <w:r w:rsidR="00E4453A" w:rsidRPr="00AE2B4A">
        <w:rPr>
          <w:szCs w:val="24"/>
        </w:rPr>
        <w:t xml:space="preserve"> (EAWAG accessed February 2015).</w:t>
      </w:r>
    </w:p>
    <w:p w14:paraId="24E3301A" w14:textId="77777777" w:rsidR="007C5F48" w:rsidRPr="00AE2B4A" w:rsidRDefault="007C5F48" w:rsidP="00B325C9"/>
    <w:p w14:paraId="24E3301B" w14:textId="77777777" w:rsidR="007C5F48" w:rsidRPr="00AE2B4A" w:rsidRDefault="007C5F48" w:rsidP="00B325C9">
      <w:r w:rsidRPr="00AE2B4A">
        <w:t>The biodegradation of tetrachloroethene (or perchloroethylene, PCE</w:t>
      </w:r>
      <w:r w:rsidR="00817BC2" w:rsidRPr="00AE2B4A">
        <w:t xml:space="preserve"> – </w:t>
      </w:r>
      <w:r w:rsidRPr="00AE2B4A">
        <w:t>qv) in groundwater may also lead to the formation of trichloroethene.</w:t>
      </w:r>
    </w:p>
    <w:p w14:paraId="24E3301C" w14:textId="77777777" w:rsidR="007C5F48" w:rsidRPr="00AE2B4A" w:rsidRDefault="007C5F48" w:rsidP="00B325C9"/>
    <w:p w14:paraId="24E3301D" w14:textId="77777777" w:rsidR="007C5F48" w:rsidRPr="00AE2B4A" w:rsidRDefault="00F51851" w:rsidP="00F51851">
      <w:pPr>
        <w:pStyle w:val="Heading3"/>
      </w:pPr>
      <w:r w:rsidRPr="00AE2B4A">
        <w:t>Typical concentrations in drinking-water</w:t>
      </w:r>
    </w:p>
    <w:p w14:paraId="24E3301E" w14:textId="77777777" w:rsidR="00AB30EC" w:rsidRPr="00AE2B4A" w:rsidRDefault="007C5F48" w:rsidP="00B325C9">
      <w:r w:rsidRPr="00AE2B4A">
        <w:t>The P2 Chemical Determinand Identification Programme, sampled from 505 zones, found trichloroethene twice in one zone at concentrations of 0.0016 and 0.0017</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w:t>
      </w:r>
      <w:r w:rsidR="00373708" w:rsidRPr="00AE2B4A">
        <w:t xml:space="preserve">(limit of detection = </w:t>
      </w:r>
      <w:r w:rsidRPr="00AE2B4A">
        <w:t>0.001</w:t>
      </w:r>
      <w:r w:rsidR="00DB29E6" w:rsidRPr="00AE2B4A">
        <w:t> mg/L</w:t>
      </w:r>
      <w:r w:rsidRPr="00AE2B4A">
        <w:t>)</w:t>
      </w:r>
      <w:r w:rsidR="00AB30EC" w:rsidRPr="00AE2B4A">
        <w:t xml:space="preserve"> (ESR 2001).</w:t>
      </w:r>
    </w:p>
    <w:p w14:paraId="24E3301F" w14:textId="77777777" w:rsidR="007C5F48" w:rsidRPr="00AE2B4A" w:rsidRDefault="007C5F48" w:rsidP="00B325C9"/>
    <w:p w14:paraId="24E33020" w14:textId="77777777" w:rsidR="007C5F48" w:rsidRPr="00AE2B4A" w:rsidRDefault="007C5F48" w:rsidP="00B325C9">
      <w:r w:rsidRPr="00AE2B4A">
        <w:t>Trichloroethene has been detected frequently in natural water and drinking-water in Canada and other countries.</w:t>
      </w:r>
      <w:r w:rsidR="00817BC2" w:rsidRPr="00AE2B4A">
        <w:t xml:space="preserve"> </w:t>
      </w:r>
      <w:r w:rsidRPr="00AE2B4A">
        <w:t>Due to its high volatility, trichloroethene concentrations are normally low in surface water (0.001</w:t>
      </w:r>
      <w:r w:rsidR="00DB29E6" w:rsidRPr="00AE2B4A">
        <w:t> mg/L</w:t>
      </w:r>
      <w:r w:rsidRPr="00AE2B4A">
        <w:t>).</w:t>
      </w:r>
      <w:r w:rsidR="00817BC2" w:rsidRPr="00AE2B4A">
        <w:t xml:space="preserve"> </w:t>
      </w:r>
      <w:r w:rsidRPr="00AE2B4A">
        <w:t>It is found mostly in groundwater from which it is not lost to air.</w:t>
      </w:r>
    </w:p>
    <w:p w14:paraId="24E33021" w14:textId="77777777" w:rsidR="007C5F48" w:rsidRPr="00AE2B4A" w:rsidRDefault="007C5F48" w:rsidP="00B325C9"/>
    <w:p w14:paraId="24E33022" w14:textId="77777777" w:rsidR="007C5F48" w:rsidRPr="00AE2B4A" w:rsidRDefault="007C5F48" w:rsidP="00B325C9">
      <w:r w:rsidRPr="00AE2B4A">
        <w:t>Recent data from Canada for raw (surface water and groundwater), treated and distributed water indicated that more than 99</w:t>
      </w:r>
      <w:r w:rsidR="00E4453A" w:rsidRPr="00AE2B4A">
        <w:t> percent</w:t>
      </w:r>
      <w:r w:rsidRPr="00AE2B4A">
        <w:t xml:space="preserve"> </w:t>
      </w:r>
      <w:r w:rsidR="00373708" w:rsidRPr="00AE2B4A">
        <w:t>of samples</w:t>
      </w:r>
      <w:r w:rsidRPr="00AE2B4A">
        <w:t xml:space="preserve"> contained trichloroethene at concentrations less than or equal to 0.001</w:t>
      </w:r>
      <w:r w:rsidR="00DB29E6" w:rsidRPr="00AE2B4A">
        <w:t> mg/L</w:t>
      </w:r>
      <w:r w:rsidRPr="00AE2B4A">
        <w:t>.</w:t>
      </w:r>
      <w:r w:rsidR="00817BC2" w:rsidRPr="00AE2B4A">
        <w:t xml:space="preserve"> </w:t>
      </w:r>
      <w:r w:rsidRPr="00AE2B4A">
        <w:t>The maximum concentration was 0.081</w:t>
      </w:r>
      <w:r w:rsidR="00DB29E6" w:rsidRPr="00AE2B4A">
        <w:t> mg/L</w:t>
      </w:r>
      <w:r w:rsidRPr="00AE2B4A">
        <w:t>.</w:t>
      </w:r>
      <w:r w:rsidR="00817BC2" w:rsidRPr="00AE2B4A">
        <w:t xml:space="preserve"> </w:t>
      </w:r>
      <w:r w:rsidRPr="00AE2B4A">
        <w:t>Of those</w:t>
      </w:r>
      <w:r w:rsidR="00DE3424" w:rsidRPr="00AE2B4A">
        <w:t xml:space="preserve"> </w:t>
      </w:r>
      <w:r w:rsidR="00E4453A" w:rsidRPr="00AE2B4A">
        <w:t>samples</w:t>
      </w:r>
      <w:r w:rsidRPr="00AE2B4A">
        <w:t xml:space="preserve"> with detectable trichloroethene concentrations, most were from groundwater (WHO 2005).</w:t>
      </w:r>
    </w:p>
    <w:p w14:paraId="24E33023" w14:textId="77777777" w:rsidR="007C5F48" w:rsidRPr="00AE2B4A" w:rsidRDefault="007C5F48" w:rsidP="00B325C9"/>
    <w:p w14:paraId="24E33024" w14:textId="77777777" w:rsidR="007C5F48" w:rsidRPr="00AE2B4A" w:rsidRDefault="007C5F48" w:rsidP="00B325C9">
      <w:pPr>
        <w:rPr>
          <w:szCs w:val="24"/>
        </w:rPr>
      </w:pPr>
      <w:r w:rsidRPr="00AE2B4A">
        <w:rPr>
          <w:color w:val="000000"/>
          <w:szCs w:val="24"/>
        </w:rPr>
        <w:t>In 1995, a national review of TCE occurrence data in Canada was carried out to determine the extent of groundwater contamination by TCE and the number of people potentially exposed to contaminated drinking water.</w:t>
      </w:r>
      <w:r w:rsidR="00817BC2" w:rsidRPr="00AE2B4A">
        <w:rPr>
          <w:color w:val="000000"/>
          <w:szCs w:val="24"/>
        </w:rPr>
        <w:t xml:space="preserve"> </w:t>
      </w:r>
      <w:r w:rsidRPr="00AE2B4A">
        <w:rPr>
          <w:color w:val="000000"/>
          <w:szCs w:val="24"/>
        </w:rPr>
        <w:t>The majority of sites were from Ontario and New Brunswick.</w:t>
      </w:r>
      <w:r w:rsidR="00817BC2" w:rsidRPr="00AE2B4A">
        <w:rPr>
          <w:color w:val="000000"/>
          <w:szCs w:val="24"/>
        </w:rPr>
        <w:t xml:space="preserve"> </w:t>
      </w:r>
      <w:r w:rsidRPr="00AE2B4A">
        <w:rPr>
          <w:color w:val="000000"/>
          <w:szCs w:val="24"/>
        </w:rPr>
        <w:t>The review was based on urban groundwater supplies.</w:t>
      </w:r>
      <w:r w:rsidR="00817BC2" w:rsidRPr="00AE2B4A">
        <w:rPr>
          <w:color w:val="000000"/>
          <w:szCs w:val="24"/>
        </w:rPr>
        <w:t xml:space="preserve"> </w:t>
      </w:r>
      <w:r w:rsidRPr="00AE2B4A">
        <w:rPr>
          <w:color w:val="000000"/>
          <w:szCs w:val="24"/>
        </w:rPr>
        <w:t>Of the 481 municipal/communal and 215 private/domestic groundwater supplies (raw water), 8.3</w:t>
      </w:r>
      <w:r w:rsidR="00E4453A" w:rsidRPr="00AE2B4A">
        <w:rPr>
          <w:color w:val="000000"/>
          <w:szCs w:val="24"/>
        </w:rPr>
        <w:t> percent</w:t>
      </w:r>
      <w:r w:rsidRPr="00AE2B4A">
        <w:rPr>
          <w:color w:val="000000"/>
          <w:szCs w:val="24"/>
        </w:rPr>
        <w:t xml:space="preserve"> and 3.3</w:t>
      </w:r>
      <w:r w:rsidR="00E4453A" w:rsidRPr="00AE2B4A">
        <w:rPr>
          <w:color w:val="000000"/>
          <w:szCs w:val="24"/>
        </w:rPr>
        <w:t> percent</w:t>
      </w:r>
      <w:r w:rsidRPr="00AE2B4A">
        <w:rPr>
          <w:color w:val="000000"/>
          <w:szCs w:val="24"/>
        </w:rPr>
        <w:t>, respectively, contained TCE, at average maximum concentrations of 25</w:t>
      </w:r>
      <w:r w:rsidR="00D70CA2" w:rsidRPr="00AE2B4A">
        <w:rPr>
          <w:color w:val="000000"/>
          <w:szCs w:val="24"/>
        </w:rPr>
        <w:t> µg/L</w:t>
      </w:r>
      <w:r w:rsidRPr="00AE2B4A">
        <w:rPr>
          <w:color w:val="000000"/>
          <w:szCs w:val="24"/>
        </w:rPr>
        <w:t xml:space="preserve"> and 1</w:t>
      </w:r>
      <w:r w:rsidR="00DE3424" w:rsidRPr="00AE2B4A">
        <w:rPr>
          <w:color w:val="000000"/>
          <w:szCs w:val="24"/>
        </w:rPr>
        <w:t>,</w:t>
      </w:r>
      <w:r w:rsidRPr="00AE2B4A">
        <w:rPr>
          <w:color w:val="000000"/>
          <w:szCs w:val="24"/>
        </w:rPr>
        <w:t>680</w:t>
      </w:r>
      <w:r w:rsidR="00D70CA2" w:rsidRPr="00AE2B4A">
        <w:rPr>
          <w:color w:val="000000"/>
          <w:szCs w:val="24"/>
        </w:rPr>
        <w:t> µg/L</w:t>
      </w:r>
      <w:r w:rsidRPr="00AE2B4A">
        <w:rPr>
          <w:color w:val="000000"/>
          <w:szCs w:val="24"/>
        </w:rPr>
        <w:t>, respectively.</w:t>
      </w:r>
      <w:r w:rsidR="00817BC2" w:rsidRPr="00AE2B4A">
        <w:rPr>
          <w:color w:val="000000"/>
          <w:szCs w:val="24"/>
        </w:rPr>
        <w:t xml:space="preserve"> </w:t>
      </w:r>
      <w:r w:rsidRPr="00AE2B4A">
        <w:rPr>
          <w:color w:val="000000"/>
          <w:szCs w:val="24"/>
        </w:rPr>
        <w:t>A majority of all sites (93</w:t>
      </w:r>
      <w:r w:rsidR="00E4453A" w:rsidRPr="00AE2B4A">
        <w:rPr>
          <w:color w:val="000000"/>
          <w:szCs w:val="24"/>
        </w:rPr>
        <w:t> percent</w:t>
      </w:r>
      <w:r w:rsidRPr="00AE2B4A">
        <w:rPr>
          <w:color w:val="000000"/>
          <w:szCs w:val="24"/>
        </w:rPr>
        <w:t>) had non-detectable levels (&lt;0.01</w:t>
      </w:r>
      <w:r w:rsidR="00817BC2" w:rsidRPr="00AE2B4A">
        <w:rPr>
          <w:color w:val="000000"/>
          <w:szCs w:val="24"/>
        </w:rPr>
        <w:t>–</w:t>
      </w:r>
      <w:r w:rsidRPr="00AE2B4A">
        <w:rPr>
          <w:color w:val="000000"/>
          <w:szCs w:val="24"/>
        </w:rPr>
        <w:t>10</w:t>
      </w:r>
      <w:r w:rsidR="00D70CA2" w:rsidRPr="00AE2B4A">
        <w:rPr>
          <w:color w:val="000000"/>
          <w:szCs w:val="24"/>
        </w:rPr>
        <w:t> µg/L</w:t>
      </w:r>
      <w:r w:rsidRPr="00AE2B4A">
        <w:rPr>
          <w:color w:val="000000"/>
          <w:szCs w:val="24"/>
        </w:rPr>
        <w:t>), 3.6</w:t>
      </w:r>
      <w:r w:rsidR="00E4453A" w:rsidRPr="00AE2B4A">
        <w:rPr>
          <w:color w:val="000000"/>
          <w:szCs w:val="24"/>
        </w:rPr>
        <w:t> percent</w:t>
      </w:r>
      <w:r w:rsidRPr="00AE2B4A">
        <w:rPr>
          <w:color w:val="000000"/>
          <w:szCs w:val="24"/>
        </w:rPr>
        <w:t xml:space="preserve"> had a maximum concentration of &lt;1</w:t>
      </w:r>
      <w:r w:rsidR="00D70CA2" w:rsidRPr="00AE2B4A">
        <w:rPr>
          <w:color w:val="000000"/>
          <w:szCs w:val="24"/>
        </w:rPr>
        <w:t> µg/L</w:t>
      </w:r>
      <w:r w:rsidRPr="00AE2B4A">
        <w:rPr>
          <w:color w:val="000000"/>
          <w:szCs w:val="24"/>
        </w:rPr>
        <w:t>, 1.4</w:t>
      </w:r>
      <w:r w:rsidR="00E4453A" w:rsidRPr="00AE2B4A">
        <w:rPr>
          <w:color w:val="000000"/>
          <w:szCs w:val="24"/>
        </w:rPr>
        <w:t> percent</w:t>
      </w:r>
      <w:r w:rsidRPr="00AE2B4A">
        <w:rPr>
          <w:color w:val="000000"/>
          <w:szCs w:val="24"/>
        </w:rPr>
        <w:t xml:space="preserve"> had a maximum of 1</w:t>
      </w:r>
      <w:r w:rsidR="00817BC2" w:rsidRPr="00AE2B4A">
        <w:rPr>
          <w:color w:val="000000"/>
          <w:szCs w:val="24"/>
        </w:rPr>
        <w:t>–</w:t>
      </w:r>
      <w:r w:rsidRPr="00AE2B4A">
        <w:rPr>
          <w:color w:val="000000"/>
          <w:szCs w:val="24"/>
        </w:rPr>
        <w:t>10</w:t>
      </w:r>
      <w:r w:rsidR="00D70CA2" w:rsidRPr="00AE2B4A">
        <w:rPr>
          <w:color w:val="000000"/>
          <w:szCs w:val="24"/>
        </w:rPr>
        <w:t> µg/L</w:t>
      </w:r>
      <w:r w:rsidRPr="00AE2B4A">
        <w:rPr>
          <w:color w:val="000000"/>
          <w:szCs w:val="24"/>
        </w:rPr>
        <w:t>, 0.43</w:t>
      </w:r>
      <w:r w:rsidR="00E4453A" w:rsidRPr="00AE2B4A">
        <w:rPr>
          <w:color w:val="000000"/>
          <w:szCs w:val="24"/>
        </w:rPr>
        <w:t> percent</w:t>
      </w:r>
      <w:r w:rsidRPr="00AE2B4A">
        <w:rPr>
          <w:color w:val="000000"/>
          <w:szCs w:val="24"/>
        </w:rPr>
        <w:t xml:space="preserve"> had a maximum of 10</w:t>
      </w:r>
      <w:r w:rsidR="00817BC2" w:rsidRPr="00AE2B4A">
        <w:rPr>
          <w:color w:val="000000"/>
          <w:szCs w:val="24"/>
        </w:rPr>
        <w:t>–</w:t>
      </w:r>
      <w:r w:rsidRPr="00AE2B4A">
        <w:rPr>
          <w:color w:val="000000"/>
          <w:szCs w:val="24"/>
        </w:rPr>
        <w:t>100</w:t>
      </w:r>
      <w:r w:rsidR="00D70CA2" w:rsidRPr="00AE2B4A">
        <w:rPr>
          <w:color w:val="000000"/>
          <w:szCs w:val="24"/>
        </w:rPr>
        <w:t> µg/L</w:t>
      </w:r>
      <w:r w:rsidRPr="00AE2B4A">
        <w:rPr>
          <w:color w:val="000000"/>
          <w:szCs w:val="24"/>
        </w:rPr>
        <w:t xml:space="preserve"> and 1.3</w:t>
      </w:r>
      <w:r w:rsidR="00E4453A" w:rsidRPr="00AE2B4A">
        <w:rPr>
          <w:color w:val="000000"/>
          <w:szCs w:val="24"/>
        </w:rPr>
        <w:t> percent</w:t>
      </w:r>
      <w:r w:rsidRPr="00AE2B4A">
        <w:rPr>
          <w:color w:val="000000"/>
          <w:szCs w:val="24"/>
        </w:rPr>
        <w:t xml:space="preserve"> had a maximum of &gt;100</w:t>
      </w:r>
      <w:r w:rsidR="00D70CA2" w:rsidRPr="00AE2B4A">
        <w:rPr>
          <w:color w:val="000000"/>
          <w:szCs w:val="24"/>
        </w:rPr>
        <w:t> µg/L</w:t>
      </w:r>
      <w:r w:rsidRPr="00AE2B4A">
        <w:rPr>
          <w:color w:val="000000"/>
          <w:szCs w:val="24"/>
        </w:rPr>
        <w:t>.</w:t>
      </w:r>
      <w:r w:rsidR="00817BC2" w:rsidRPr="00AE2B4A">
        <w:rPr>
          <w:color w:val="000000"/>
          <w:szCs w:val="24"/>
        </w:rPr>
        <w:t xml:space="preserve"> </w:t>
      </w:r>
      <w:r w:rsidRPr="00AE2B4A">
        <w:rPr>
          <w:color w:val="000000"/>
          <w:szCs w:val="24"/>
        </w:rPr>
        <w:t xml:space="preserve">From </w:t>
      </w:r>
      <w:r w:rsidRPr="00AE2B4A">
        <w:t>Health Canada (2005).</w:t>
      </w:r>
    </w:p>
    <w:p w14:paraId="24E33025" w14:textId="77777777" w:rsidR="007C5F48" w:rsidRPr="00AE2B4A" w:rsidRDefault="007C5F48" w:rsidP="00B325C9"/>
    <w:p w14:paraId="24E33026" w14:textId="77777777" w:rsidR="007C5F48" w:rsidRPr="00AE2B4A" w:rsidRDefault="007C5F48" w:rsidP="00B325C9">
      <w:r w:rsidRPr="00AE2B4A">
        <w:t>In the USA, trichloroethene has been the volatile organic contaminant that is most frequently found in groundwater and the one present in the highest concentrations.</w:t>
      </w:r>
      <w:r w:rsidR="00817BC2" w:rsidRPr="00AE2B4A">
        <w:t xml:space="preserve"> </w:t>
      </w:r>
      <w:r w:rsidRPr="00AE2B4A">
        <w:t>Trichloroethene was detected (detection limit 0.0002</w:t>
      </w:r>
      <w:r w:rsidR="00DB29E6" w:rsidRPr="00AE2B4A">
        <w:t> mg/L</w:t>
      </w:r>
      <w:r w:rsidRPr="00AE2B4A">
        <w:t>) in 91 of 945</w:t>
      </w:r>
      <w:r w:rsidR="00DE3424" w:rsidRPr="00AE2B4A">
        <w:t xml:space="preserve"> </w:t>
      </w:r>
      <w:r w:rsidRPr="00AE2B4A">
        <w:t>(9.6</w:t>
      </w:r>
      <w:r w:rsidR="00E4453A" w:rsidRPr="00AE2B4A">
        <w:t> percent</w:t>
      </w:r>
      <w:r w:rsidRPr="00AE2B4A">
        <w:t>)</w:t>
      </w:r>
      <w:r w:rsidR="00E4453A" w:rsidRPr="00AE2B4A">
        <w:t> samples</w:t>
      </w:r>
      <w:r w:rsidRPr="00AE2B4A">
        <w:t xml:space="preserve"> of finished water using groundwater sources nationwide.</w:t>
      </w:r>
      <w:r w:rsidR="00817BC2" w:rsidRPr="00AE2B4A">
        <w:t xml:space="preserve"> </w:t>
      </w:r>
      <w:r w:rsidRPr="00AE2B4A">
        <w:t>The median level in positive</w:t>
      </w:r>
      <w:r w:rsidR="00E4453A" w:rsidRPr="00AE2B4A">
        <w:t> samples</w:t>
      </w:r>
      <w:r w:rsidRPr="00AE2B4A">
        <w:t xml:space="preserve"> was 0.001</w:t>
      </w:r>
      <w:r w:rsidR="00DB29E6" w:rsidRPr="00AE2B4A">
        <w:t> mg/L</w:t>
      </w:r>
      <w:r w:rsidRPr="00AE2B4A">
        <w:t>, and the maximum was 0.13</w:t>
      </w:r>
      <w:r w:rsidR="00DB29E6" w:rsidRPr="00AE2B4A">
        <w:t> mg/L</w:t>
      </w:r>
      <w:r w:rsidRPr="00AE2B4A">
        <w:t xml:space="preserve"> (WHO 2005).</w:t>
      </w:r>
    </w:p>
    <w:p w14:paraId="24E33027" w14:textId="77777777" w:rsidR="007C5F48" w:rsidRPr="00AE2B4A" w:rsidRDefault="007C5F48" w:rsidP="00B325C9"/>
    <w:p w14:paraId="24E33028" w14:textId="77777777" w:rsidR="007C5F48" w:rsidRPr="00AE2B4A" w:rsidRDefault="007C5F48" w:rsidP="00B325C9">
      <w:r w:rsidRPr="00AE2B4A">
        <w:t>653 water utilities in the US reported detecting trichloroethylene in tap water since 2004, according to EWG</w:t>
      </w:r>
      <w:r w:rsidR="00817BC2" w:rsidRPr="00AE2B4A">
        <w:t>’</w:t>
      </w:r>
      <w:r w:rsidRPr="00AE2B4A">
        <w:t>s analysis of water quality data supplied by state water agencies, with the highest concentration being 0.015</w:t>
      </w:r>
      <w:r w:rsidR="00DB29E6" w:rsidRPr="00AE2B4A">
        <w:t> mg/L</w:t>
      </w:r>
      <w:r w:rsidRPr="00AE2B4A">
        <w:t>.</w:t>
      </w:r>
    </w:p>
    <w:p w14:paraId="24E33029" w14:textId="77777777" w:rsidR="007C5F48" w:rsidRPr="00AE2B4A" w:rsidRDefault="007C5F48" w:rsidP="00B325C9"/>
    <w:p w14:paraId="24E3302A" w14:textId="77777777" w:rsidR="007C5F48" w:rsidRPr="00AE2B4A" w:rsidRDefault="00A31C82" w:rsidP="00A31C82">
      <w:pPr>
        <w:pStyle w:val="Heading3"/>
      </w:pPr>
      <w:r w:rsidRPr="00AE2B4A">
        <w:t>Removal methods</w:t>
      </w:r>
    </w:p>
    <w:p w14:paraId="24E3302B" w14:textId="77777777" w:rsidR="007C5F48" w:rsidRPr="00AE2B4A" w:rsidRDefault="007C5F48" w:rsidP="00DE3424">
      <w:pPr>
        <w:keepLines/>
      </w:pPr>
      <w:r w:rsidRPr="00AE2B4A">
        <w:t>Trichloroethene present in contaminated source waters may be removed by adsorption on to granular activated carbon or air stripping, or more effectively in combination.</w:t>
      </w:r>
      <w:r w:rsidR="00817BC2" w:rsidRPr="00AE2B4A">
        <w:t xml:space="preserve"> </w:t>
      </w:r>
      <w:r w:rsidRPr="00AE2B4A">
        <w:t>Treatment with ozone has been shown to be effective too.</w:t>
      </w:r>
      <w:r w:rsidR="00817BC2" w:rsidRPr="00AE2B4A">
        <w:t xml:space="preserve"> </w:t>
      </w:r>
      <w:r w:rsidRPr="00AE2B4A">
        <w:t>WHO (2005) summarises many case studies.</w:t>
      </w:r>
    </w:p>
    <w:p w14:paraId="24E3302C" w14:textId="77777777" w:rsidR="007C5F48" w:rsidRPr="00AE2B4A" w:rsidRDefault="007C5F48" w:rsidP="00B325C9"/>
    <w:p w14:paraId="24E3302D" w14:textId="77777777" w:rsidR="007C5F48" w:rsidRPr="00AE2B4A" w:rsidRDefault="007C5F48" w:rsidP="00B325C9">
      <w:r w:rsidRPr="00AE2B4A">
        <w:t>Although considered overseas to arise predominantly from waters containing industrial contamination, there is evidence that trichloroethene is also formed as a disinfection by-product.</w:t>
      </w:r>
      <w:r w:rsidR="00817BC2" w:rsidRPr="00AE2B4A">
        <w:t xml:space="preserve"> </w:t>
      </w:r>
      <w:r w:rsidRPr="00AE2B4A">
        <w:t>However, WHO (2005) makes no reference to this.</w:t>
      </w:r>
    </w:p>
    <w:p w14:paraId="24E3302E" w14:textId="77777777" w:rsidR="007C5F48" w:rsidRPr="00AE2B4A" w:rsidRDefault="007C5F48" w:rsidP="00B325C9"/>
    <w:p w14:paraId="24E3302F" w14:textId="77777777" w:rsidR="007C5F48" w:rsidRPr="00AE2B4A" w:rsidRDefault="007C5F48" w:rsidP="00B325C9">
      <w:r w:rsidRPr="00AE2B4A">
        <w:t>When its appearance in a water results from chlorination,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3030" w14:textId="77777777" w:rsidR="007C5F48" w:rsidRPr="00AE2B4A" w:rsidRDefault="007C5F48" w:rsidP="00B325C9"/>
    <w:p w14:paraId="24E33031"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3032" w14:textId="77777777" w:rsidR="007C5F48" w:rsidRPr="00AE2B4A" w:rsidRDefault="007C5F48" w:rsidP="00B325C9"/>
    <w:p w14:paraId="24E33033"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p>
    <w:p w14:paraId="24E33034" w14:textId="77777777" w:rsidR="007C5F48" w:rsidRPr="00AE2B4A" w:rsidRDefault="007C5F48" w:rsidP="00B325C9"/>
    <w:p w14:paraId="24E33035" w14:textId="77777777" w:rsidR="007C5F48" w:rsidRPr="00AE2B4A" w:rsidRDefault="007C5F48" w:rsidP="00B325C9">
      <w:r w:rsidRPr="00AE2B4A">
        <w:t>Trichloroethene, once present as a disinfection by-product, can be removed by adsorption on to granular activated carbon, or by air stripping.</w:t>
      </w:r>
    </w:p>
    <w:p w14:paraId="24E33036" w14:textId="77777777" w:rsidR="007C5F48" w:rsidRPr="00AE2B4A" w:rsidRDefault="007C5F48" w:rsidP="00B325C9"/>
    <w:p w14:paraId="24E33037" w14:textId="77777777" w:rsidR="007C5F48" w:rsidRPr="00AE2B4A" w:rsidRDefault="007C5F48" w:rsidP="00B325C9">
      <w:r w:rsidRPr="00AE2B4A">
        <w:t>WRF (2014) reports that trichloroethylene is characterised with a relatively high Henry</w:t>
      </w:r>
      <w:r w:rsidR="00817BC2" w:rsidRPr="00AE2B4A">
        <w:t>’</w:t>
      </w:r>
      <w:r w:rsidRPr="00AE2B4A">
        <w:t>s law constant (0.289 dimensionless air/water at 20°C).</w:t>
      </w:r>
      <w:r w:rsidR="00817BC2" w:rsidRPr="00AE2B4A">
        <w:t xml:space="preserve"> </w:t>
      </w:r>
      <w:r w:rsidRPr="00AE2B4A">
        <w:t>Low profile air stripping is very effective for trichloroethylene removal at high air to water ratios at all examined temperatures.</w:t>
      </w:r>
      <w:r w:rsidR="00817BC2" w:rsidRPr="00AE2B4A">
        <w:t xml:space="preserve"> </w:t>
      </w:r>
      <w:r w:rsidRPr="00AE2B4A">
        <w:t>The removal efficiency in the case of trichloroethylene seems to be more sensitive to the temperature change.</w:t>
      </w:r>
      <w:r w:rsidR="00817BC2" w:rsidRPr="00AE2B4A">
        <w:t xml:space="preserve"> </w:t>
      </w:r>
      <w:r w:rsidRPr="00AE2B4A">
        <w:t>The drop in removal efficiencies was noticeable even at the 150</w:t>
      </w:r>
      <w:r w:rsidR="00DE3424" w:rsidRPr="00AE2B4A">
        <w:t>–</w:t>
      </w:r>
      <w:r w:rsidRPr="00AE2B4A">
        <w:t>167 range air to water ratios.</w:t>
      </w:r>
      <w:r w:rsidR="00817BC2" w:rsidRPr="00AE2B4A">
        <w:t xml:space="preserve"> </w:t>
      </w:r>
      <w:r w:rsidRPr="00AE2B4A">
        <w:t>99.5</w:t>
      </w:r>
      <w:r w:rsidR="00E4453A" w:rsidRPr="00AE2B4A">
        <w:t> percent</w:t>
      </w:r>
      <w:r w:rsidRPr="00AE2B4A">
        <w:t xml:space="preserve"> removal was achieved at 20°C (150 air to water ratio), 98.1</w:t>
      </w:r>
      <w:r w:rsidR="00E4453A" w:rsidRPr="00AE2B4A">
        <w:t> percent</w:t>
      </w:r>
      <w:r w:rsidRPr="00AE2B4A">
        <w:t xml:space="preserve"> removal efficiency at 12°C (167 air to water ratio), and 96.6</w:t>
      </w:r>
      <w:r w:rsidR="00E4453A" w:rsidRPr="00AE2B4A">
        <w:t> percent</w:t>
      </w:r>
      <w:r w:rsidRPr="00AE2B4A">
        <w:t xml:space="preserve"> at 4°C (162 air to water ratio).</w:t>
      </w:r>
      <w:r w:rsidR="00817BC2" w:rsidRPr="00AE2B4A">
        <w:t xml:space="preserve"> </w:t>
      </w:r>
      <w:r w:rsidRPr="00AE2B4A">
        <w:t>The removal efficiency at 20°C dropped to 94.7</w:t>
      </w:r>
      <w:r w:rsidR="00E4453A" w:rsidRPr="00AE2B4A">
        <w:t> percent</w:t>
      </w:r>
      <w:r w:rsidRPr="00AE2B4A">
        <w:t xml:space="preserve"> at the lowest air to water ratio of 53.</w:t>
      </w:r>
      <w:r w:rsidR="00817BC2" w:rsidRPr="00AE2B4A">
        <w:t xml:space="preserve"> </w:t>
      </w:r>
      <w:r w:rsidRPr="00AE2B4A">
        <w:t>Both removal efficiencies at 12°C and 4°C at the two air to water ratios of about 53 and 70 were considered unreliable due to the inconsistent individual trays removal results obtained at these conditions.</w:t>
      </w:r>
    </w:p>
    <w:p w14:paraId="24E33038" w14:textId="77777777" w:rsidR="007C5F48" w:rsidRPr="00AE2B4A" w:rsidRDefault="007C5F48" w:rsidP="00B325C9"/>
    <w:p w14:paraId="24E33039" w14:textId="77777777" w:rsidR="007C5F48" w:rsidRPr="00AE2B4A" w:rsidRDefault="00A31C82" w:rsidP="00A31C82">
      <w:pPr>
        <w:pStyle w:val="Heading3"/>
      </w:pPr>
      <w:r w:rsidRPr="00AE2B4A">
        <w:t>Analytical methods</w:t>
      </w:r>
    </w:p>
    <w:p w14:paraId="24E3303A" w14:textId="77777777" w:rsidR="007C5F48" w:rsidRPr="00AE2B4A" w:rsidRDefault="00236B49" w:rsidP="00236B49">
      <w:pPr>
        <w:pStyle w:val="Heading4"/>
      </w:pPr>
      <w:r w:rsidRPr="00AE2B4A">
        <w:t>Referee method</w:t>
      </w:r>
    </w:p>
    <w:p w14:paraId="24E3303B" w14:textId="77777777" w:rsidR="007C5F48" w:rsidRPr="00AE2B4A" w:rsidRDefault="007C5F48" w:rsidP="00DE3424">
      <w:pPr>
        <w:keepNext/>
      </w:pPr>
      <w:r w:rsidRPr="00AE2B4A">
        <w:t>Purge and Trap Capillary Column Gas Chromatographic/Mass Spectrometric Method (APHA 6200B, EPA 524.2).</w:t>
      </w:r>
    </w:p>
    <w:p w14:paraId="24E3303C" w14:textId="77777777" w:rsidR="007C5F48" w:rsidRPr="00AE2B4A" w:rsidRDefault="007C5F48" w:rsidP="00B325C9"/>
    <w:p w14:paraId="24E3303D" w14:textId="77777777" w:rsidR="007C5F48" w:rsidRPr="00AE2B4A" w:rsidRDefault="00236B49" w:rsidP="00236B49">
      <w:pPr>
        <w:pStyle w:val="Heading4"/>
      </w:pPr>
      <w:r w:rsidRPr="00AE2B4A">
        <w:t>Some alternative methods</w:t>
      </w:r>
    </w:p>
    <w:p w14:paraId="24E3303E" w14:textId="77777777" w:rsidR="007C5F48" w:rsidRPr="00AE2B4A" w:rsidRDefault="007C5F48" w:rsidP="00DE3424">
      <w:pPr>
        <w:ind w:left="567" w:hanging="567"/>
      </w:pPr>
      <w:r w:rsidRPr="00AE2B4A">
        <w:t>1.</w:t>
      </w:r>
      <w:r w:rsidRPr="00AE2B4A">
        <w:tab/>
        <w:t>Purge and Trap Capillary-Column Gas Chromatographic Method (APHA 6200C, EPA 502.2).</w:t>
      </w:r>
    </w:p>
    <w:p w14:paraId="24E3303F" w14:textId="77777777" w:rsidR="007C5F48" w:rsidRPr="00AE2B4A" w:rsidRDefault="007C5F48" w:rsidP="00DE3424">
      <w:pPr>
        <w:spacing w:before="120"/>
        <w:ind w:left="567" w:hanging="567"/>
      </w:pPr>
      <w:r w:rsidRPr="00AE2B4A">
        <w:t>2.</w:t>
      </w:r>
      <w:r w:rsidRPr="00AE2B4A">
        <w:tab/>
      </w:r>
      <w:r w:rsidR="00901AE6" w:rsidRPr="00AE2B4A">
        <w:t>Liquid–Liquid</w:t>
      </w:r>
      <w:r w:rsidRPr="00AE2B4A">
        <w:t xml:space="preserve"> Extraction and Gas Chromatography with Electron-Capture Detection (EPA 551).</w:t>
      </w:r>
    </w:p>
    <w:p w14:paraId="24E33040" w14:textId="77777777" w:rsidR="007C5F48" w:rsidRPr="00AE2B4A" w:rsidRDefault="007C5F48" w:rsidP="00DE3424">
      <w:pPr>
        <w:spacing w:before="120"/>
        <w:ind w:left="567" w:hanging="567"/>
      </w:pPr>
      <w:r w:rsidRPr="00AE2B4A">
        <w:t>3.</w:t>
      </w:r>
      <w:r w:rsidRPr="00AE2B4A">
        <w:tab/>
        <w:t>Purge and Trap Capillary-Column Gas Chromatographic Method with photoionisation conductivity detection (EPA 503.1).</w:t>
      </w:r>
    </w:p>
    <w:p w14:paraId="24E33041" w14:textId="77777777" w:rsidR="007C5F48" w:rsidRPr="00AE2B4A" w:rsidRDefault="007C5F48" w:rsidP="00B325C9"/>
    <w:p w14:paraId="24E33042" w14:textId="77777777" w:rsidR="007C5F48" w:rsidRPr="00AE2B4A" w:rsidRDefault="00A31C82" w:rsidP="00A31C82">
      <w:pPr>
        <w:pStyle w:val="Heading3"/>
      </w:pPr>
      <w:r w:rsidRPr="00AE2B4A">
        <w:t>Health considerations</w:t>
      </w:r>
    </w:p>
    <w:p w14:paraId="24E33043" w14:textId="77777777" w:rsidR="007C5F48" w:rsidRPr="00AE2B4A" w:rsidRDefault="007C5F48" w:rsidP="00B325C9">
      <w:r w:rsidRPr="00AE2B4A">
        <w:t>At least 80</w:t>
      </w:r>
      <w:r w:rsidR="00E4453A" w:rsidRPr="00AE2B4A">
        <w:t> percent</w:t>
      </w:r>
      <w:r w:rsidRPr="00AE2B4A">
        <w:t xml:space="preserve"> of ingested trichloroethene is absorbed and is distributed widely, with the highest concentration being in body fat.</w:t>
      </w:r>
      <w:r w:rsidR="00817BC2" w:rsidRPr="00AE2B4A">
        <w:t xml:space="preserve"> </w:t>
      </w:r>
      <w:r w:rsidRPr="00AE2B4A">
        <w:t>Inhalation studies with humans show that 40</w:t>
      </w:r>
      <w:r w:rsidR="00817BC2" w:rsidRPr="00AE2B4A">
        <w:t>–</w:t>
      </w:r>
      <w:r w:rsidRPr="00AE2B4A">
        <w:t>75</w:t>
      </w:r>
      <w:r w:rsidR="00E4453A" w:rsidRPr="00AE2B4A">
        <w:t> percent</w:t>
      </w:r>
      <w:r w:rsidRPr="00AE2B4A">
        <w:t xml:space="preserve"> of the retained dose is metabolised.</w:t>
      </w:r>
      <w:r w:rsidR="00817BC2" w:rsidRPr="00AE2B4A">
        <w:t xml:space="preserve"> </w:t>
      </w:r>
      <w:r w:rsidRPr="00AE2B4A">
        <w:t>Trichloroethene is eliminated with a biological half-life of 1.5</w:t>
      </w:r>
      <w:r w:rsidR="002B6151" w:rsidRPr="00AE2B4A">
        <w:t> hours</w:t>
      </w:r>
      <w:r w:rsidR="00DB29E6" w:rsidRPr="00AE2B4A">
        <w:t xml:space="preserve"> </w:t>
      </w:r>
      <w:r w:rsidRPr="00AE2B4A">
        <w:t>while the metabolites are excreted more slowly.</w:t>
      </w:r>
      <w:r w:rsidR="00817BC2" w:rsidRPr="00AE2B4A">
        <w:t xml:space="preserve"> </w:t>
      </w:r>
      <w:r w:rsidRPr="00AE2B4A">
        <w:t>Transplacental diffusion has been demonstrated in humans following inhalation.</w:t>
      </w:r>
    </w:p>
    <w:p w14:paraId="24E33044" w14:textId="77777777" w:rsidR="007C5F48" w:rsidRPr="00AE2B4A" w:rsidRDefault="007C5F48" w:rsidP="00B325C9"/>
    <w:p w14:paraId="24E33045" w14:textId="77777777" w:rsidR="007C5F48" w:rsidRPr="00AE2B4A" w:rsidRDefault="007C5F48" w:rsidP="00B325C9">
      <w:r w:rsidRPr="00AE2B4A">
        <w:t>Humans exposed to high concentrations of trichloroethene have experienced central nervous system depression.</w:t>
      </w:r>
      <w:r w:rsidR="00817BC2" w:rsidRPr="00AE2B4A">
        <w:t xml:space="preserve"> </w:t>
      </w:r>
      <w:r w:rsidRPr="00AE2B4A">
        <w:t>Oral exposure of humans to 15</w:t>
      </w:r>
      <w:r w:rsidR="00817BC2" w:rsidRPr="00AE2B4A">
        <w:t>–</w:t>
      </w:r>
      <w:r w:rsidRPr="00AE2B4A">
        <w:t>25</w:t>
      </w:r>
      <w:r w:rsidR="000608F8" w:rsidRPr="00AE2B4A">
        <w:t> mL</w:t>
      </w:r>
      <w:r w:rsidRPr="00AE2B4A">
        <w:t xml:space="preserve"> (21</w:t>
      </w:r>
      <w:r w:rsidR="00817BC2" w:rsidRPr="00AE2B4A">
        <w:t>–</w:t>
      </w:r>
      <w:r w:rsidRPr="00AE2B4A">
        <w:t>35 g) of trichloroethene resulted in vomiting and abdominal pain, followed by transient unconsciousness.</w:t>
      </w:r>
    </w:p>
    <w:p w14:paraId="24E33046" w14:textId="77777777" w:rsidR="007C5F48" w:rsidRPr="00AE2B4A" w:rsidRDefault="007C5F48" w:rsidP="00B325C9"/>
    <w:p w14:paraId="24E33047" w14:textId="77777777" w:rsidR="007C5F48" w:rsidRPr="00AE2B4A" w:rsidRDefault="007C5F48" w:rsidP="00B325C9">
      <w:r w:rsidRPr="00AE2B4A">
        <w:t>Humans exposed occupationally to trichloroethene had an increase in serum transaminases, which indicates damage to the liver parenchyma.</w:t>
      </w:r>
      <w:r w:rsidR="00817BC2" w:rsidRPr="00AE2B4A">
        <w:t xml:space="preserve"> </w:t>
      </w:r>
      <w:r w:rsidRPr="00AE2B4A">
        <w:t>Neurological abnormalities were associated with occupational exposure to 14</w:t>
      </w:r>
      <w:r w:rsidR="00817BC2" w:rsidRPr="00AE2B4A">
        <w:t>–</w:t>
      </w:r>
      <w:r w:rsidRPr="00AE2B4A">
        <w:t>85</w:t>
      </w:r>
      <w:r w:rsidR="00DB29E6" w:rsidRPr="00AE2B4A">
        <w:t> ppm</w:t>
      </w:r>
      <w:r w:rsidRPr="00AE2B4A">
        <w:t xml:space="preserve"> trichloroethene for </w:t>
      </w:r>
      <w:r w:rsidR="00DE3424" w:rsidRPr="00AE2B4A">
        <w:t>one</w:t>
      </w:r>
      <w:r w:rsidRPr="00AE2B4A">
        <w:t xml:space="preserve"> month to 15 years, including decreased appetite, sleep disturbances, ataxia, vertigo, headache, and short-term memory loss.</w:t>
      </w:r>
    </w:p>
    <w:p w14:paraId="24E33048" w14:textId="77777777" w:rsidR="007C5F48" w:rsidRPr="00AE2B4A" w:rsidRDefault="007C5F48" w:rsidP="00B325C9"/>
    <w:p w14:paraId="24E33049" w14:textId="77777777" w:rsidR="007C5F48" w:rsidRPr="00AE2B4A" w:rsidRDefault="007C5F48" w:rsidP="00B325C9">
      <w:pPr>
        <w:rPr>
          <w:spacing w:val="-2"/>
        </w:rPr>
      </w:pPr>
      <w:r w:rsidRPr="00AE2B4A">
        <w:rPr>
          <w:spacing w:val="-2"/>
        </w:rPr>
        <w:t xml:space="preserve">In view of the sufficient weight of evidence of carcinogenicity in two species of experimental animals with supporting human data, </w:t>
      </w:r>
      <w:smartTag w:uri="urn:schemas-microsoft-com:office:smarttags" w:element="stockticker">
        <w:r w:rsidRPr="00AE2B4A">
          <w:rPr>
            <w:spacing w:val="-2"/>
          </w:rPr>
          <w:t>IARC</w:t>
        </w:r>
      </w:smartTag>
      <w:r w:rsidRPr="00AE2B4A">
        <w:rPr>
          <w:spacing w:val="-2"/>
        </w:rPr>
        <w:t xml:space="preserve"> (1995) classified trichloroethene as </w:t>
      </w:r>
      <w:r w:rsidR="00AB30EC" w:rsidRPr="00AE2B4A">
        <w:rPr>
          <w:spacing w:val="-2"/>
        </w:rPr>
        <w:t>Group 2A</w:t>
      </w:r>
      <w:r w:rsidRPr="00AE2B4A">
        <w:rPr>
          <w:spacing w:val="-2"/>
        </w:rPr>
        <w:t>, probably carcinogenic to humans.</w:t>
      </w:r>
      <w:r w:rsidR="00817BC2" w:rsidRPr="00AE2B4A">
        <w:rPr>
          <w:spacing w:val="-2"/>
        </w:rPr>
        <w:t xml:space="preserve"> </w:t>
      </w:r>
      <w:r w:rsidRPr="00AE2B4A">
        <w:rPr>
          <w:spacing w:val="-2"/>
        </w:rPr>
        <w:t>In summary, although several studies have indicated a positive association between exposure to solvents, including trichloroethene, and human cancer, further study is still necessary to better specify the specific agents that confer this risk and to estimate the magnitude of that risk.</w:t>
      </w:r>
    </w:p>
    <w:p w14:paraId="24E3304A" w14:textId="77777777" w:rsidR="007C5F48" w:rsidRPr="00AE2B4A" w:rsidRDefault="007C5F48" w:rsidP="00B325C9"/>
    <w:p w14:paraId="24E3304B" w14:textId="77777777" w:rsidR="007C5F48" w:rsidRPr="00AE2B4A" w:rsidRDefault="007C5F48" w:rsidP="00B325C9">
      <w:pPr>
        <w:rPr>
          <w:szCs w:val="24"/>
        </w:rPr>
      </w:pPr>
      <w:r w:rsidRPr="00AE2B4A">
        <w:rPr>
          <w:color w:val="000000"/>
          <w:szCs w:val="24"/>
        </w:rPr>
        <w:t xml:space="preserve">Trichloroethylene is weakly mutagenic </w:t>
      </w:r>
      <w:r w:rsidRPr="00AE2B4A">
        <w:rPr>
          <w:i/>
          <w:color w:val="000000"/>
          <w:szCs w:val="24"/>
        </w:rPr>
        <w:t>in vitro</w:t>
      </w:r>
      <w:r w:rsidRPr="00AE2B4A">
        <w:rPr>
          <w:color w:val="000000"/>
          <w:szCs w:val="24"/>
        </w:rPr>
        <w:t>.</w:t>
      </w:r>
      <w:r w:rsidR="00817BC2" w:rsidRPr="00AE2B4A">
        <w:rPr>
          <w:color w:val="000000"/>
          <w:szCs w:val="24"/>
        </w:rPr>
        <w:t xml:space="preserve"> </w:t>
      </w:r>
      <w:r w:rsidRPr="00AE2B4A">
        <w:rPr>
          <w:color w:val="000000"/>
          <w:szCs w:val="24"/>
        </w:rPr>
        <w:t>In the presence of metabolic activation, trichloroethylene tested positive in several bacterial and fungal gene mutation assays.</w:t>
      </w:r>
      <w:r w:rsidR="00817BC2" w:rsidRPr="00AE2B4A">
        <w:rPr>
          <w:color w:val="000000"/>
          <w:szCs w:val="24"/>
        </w:rPr>
        <w:t xml:space="preserve"> </w:t>
      </w:r>
      <w:r w:rsidRPr="00AE2B4A">
        <w:rPr>
          <w:color w:val="000000"/>
          <w:szCs w:val="24"/>
        </w:rPr>
        <w:t>Trichloroethylene also tested positive in a mouse lymphoma gene mutation assay, and unscheduled DNA synthesis (UDS) was reported in several studies</w:t>
      </w:r>
      <w:r w:rsidR="00817BC2" w:rsidRPr="00AE2B4A">
        <w:rPr>
          <w:color w:val="000000"/>
          <w:szCs w:val="24"/>
        </w:rPr>
        <w:t xml:space="preserve"> </w:t>
      </w:r>
      <w:r w:rsidR="00DE3424" w:rsidRPr="00AE2B4A">
        <w:rPr>
          <w:color w:val="000000"/>
          <w:szCs w:val="24"/>
        </w:rPr>
        <w:t>(</w:t>
      </w:r>
      <w:r w:rsidRPr="00AE2B4A">
        <w:rPr>
          <w:color w:val="000000"/>
          <w:szCs w:val="24"/>
        </w:rPr>
        <w:t>NICNAS 2000).</w:t>
      </w:r>
    </w:p>
    <w:p w14:paraId="24E3304C" w14:textId="77777777" w:rsidR="007C5F48" w:rsidRPr="00AE2B4A" w:rsidRDefault="007C5F48" w:rsidP="00B325C9"/>
    <w:p w14:paraId="24E3304D" w14:textId="77777777" w:rsidR="007C5F48" w:rsidRPr="00AE2B4A" w:rsidRDefault="007C5F48" w:rsidP="00B325C9">
      <w:pPr>
        <w:rPr>
          <w:szCs w:val="24"/>
        </w:rPr>
      </w:pPr>
      <w:r w:rsidRPr="00AE2B4A">
        <w:t>The USEPA (2009/2011) quotes a health advisory of 0.3</w:t>
      </w:r>
      <w:r w:rsidR="00DB29E6" w:rsidRPr="00AE2B4A">
        <w:t> mg/L</w:t>
      </w:r>
      <w:r w:rsidRPr="00AE2B4A">
        <w:t xml:space="preserve"> for </w:t>
      </w:r>
      <w:r w:rsidRPr="00AE2B4A">
        <w:rPr>
          <w:szCs w:val="24"/>
        </w:rPr>
        <w:t>t</w:t>
      </w:r>
      <w:r w:rsidRPr="00AE2B4A">
        <w:t>richloroethene, representing a 10</w:t>
      </w:r>
      <w:r w:rsidRPr="00AE2B4A">
        <w:rPr>
          <w:vertAlign w:val="superscript"/>
        </w:rPr>
        <w:t>-4</w:t>
      </w:r>
      <w:r w:rsidRPr="00AE2B4A">
        <w:t xml:space="preserve"> cancer risk.</w:t>
      </w:r>
    </w:p>
    <w:p w14:paraId="24E3304E" w14:textId="77777777" w:rsidR="007C5F48" w:rsidRPr="00AE2B4A" w:rsidRDefault="007C5F48" w:rsidP="00B325C9"/>
    <w:p w14:paraId="24E3304F" w14:textId="77777777" w:rsidR="007C5F48" w:rsidRPr="00AE2B4A" w:rsidRDefault="007C5F48" w:rsidP="00B325C9">
      <w:r w:rsidRPr="00AE2B4A">
        <w:t>Trichloroethene appears on the State of California EPA list of chemicals known to cause cancer or reproductive toxicity as at December 2008.</w:t>
      </w:r>
    </w:p>
    <w:p w14:paraId="24E33050" w14:textId="77777777" w:rsidR="007C5F48" w:rsidRPr="00AE2B4A" w:rsidRDefault="007C5F48" w:rsidP="00B325C9"/>
    <w:p w14:paraId="24E33051" w14:textId="77777777" w:rsidR="007C5F48" w:rsidRPr="00AE2B4A" w:rsidRDefault="007C5F48" w:rsidP="00B325C9">
      <w:r w:rsidRPr="00AE2B4A">
        <w:t>As at October 2015 ATSDR (</w:t>
      </w:r>
      <w:hyperlink r:id="rId2579"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0.0005</w:t>
      </w:r>
      <w:r w:rsidR="00DB29E6" w:rsidRPr="00AE2B4A">
        <w:t> mg/kg</w:t>
      </w:r>
      <w:r w:rsidRPr="00AE2B4A">
        <w:t>/day for intermediate-duration oral exposure (15</w:t>
      </w:r>
      <w:r w:rsidR="00DE3424" w:rsidRPr="00AE2B4A">
        <w:t>–</w:t>
      </w:r>
      <w:r w:rsidRPr="00AE2B4A">
        <w:t>365</w:t>
      </w:r>
      <w:r w:rsidR="00DB29E6" w:rsidRPr="00AE2B4A">
        <w:t> days</w:t>
      </w:r>
      <w:r w:rsidRPr="00AE2B4A">
        <w:t>) and chronic-duration oral exposure (&gt;364</w:t>
      </w:r>
      <w:r w:rsidR="00DB29E6" w:rsidRPr="00AE2B4A">
        <w:t> days</w:t>
      </w:r>
      <w:r w:rsidRPr="00AE2B4A">
        <w:t>) to trichloroethene.</w:t>
      </w:r>
    </w:p>
    <w:p w14:paraId="24E33052" w14:textId="77777777" w:rsidR="007C5F48" w:rsidRPr="00AE2B4A" w:rsidRDefault="007C5F48" w:rsidP="00B325C9"/>
    <w:p w14:paraId="24E33053" w14:textId="77777777" w:rsidR="007C5F48" w:rsidRPr="00AE2B4A" w:rsidRDefault="007C5F48" w:rsidP="00B325C9">
      <w:r w:rsidRPr="00AE2B4A">
        <w:t xml:space="preserve">The oral reference dose or RfD for trichloroethene (USEPA 2006/2009/2011) for </w:t>
      </w:r>
      <w:r w:rsidRPr="00AE2B4A">
        <w:rPr>
          <w:szCs w:val="24"/>
        </w:rPr>
        <w:t>t</w:t>
      </w:r>
      <w:r w:rsidRPr="00AE2B4A">
        <w:t>richloroethene is 0.007</w:t>
      </w:r>
      <w:r w:rsidR="00DB29E6" w:rsidRPr="00AE2B4A">
        <w:t> mg/kg</w:t>
      </w:r>
      <w:r w:rsidRPr="00AE2B4A">
        <w:t>/d.</w:t>
      </w:r>
      <w:r w:rsidR="00817BC2" w:rsidRPr="00AE2B4A">
        <w:t xml:space="preserve"> </w:t>
      </w:r>
      <w:r w:rsidRPr="00AE2B4A">
        <w:t>The Drinking Water Equivalent Level or DWEL (USEPA 2006/2009/2011) is 0.2</w:t>
      </w:r>
      <w:r w:rsidR="00DB29E6" w:rsidRPr="00AE2B4A">
        <w:t> mg/L</w:t>
      </w:r>
      <w:r w:rsidRPr="00AE2B4A">
        <w:t>.</w:t>
      </w:r>
      <w:r w:rsidR="00817BC2" w:rsidRPr="00AE2B4A">
        <w:t xml:space="preserve"> </w:t>
      </w:r>
      <w:r w:rsidRPr="00AE2B4A">
        <w:t>Note however that USEPA (2011a) quotes a chronic oral RfD of 0.0005</w:t>
      </w:r>
      <w:r w:rsidR="00DB29E6" w:rsidRPr="00AE2B4A">
        <w:t> mg/kg</w:t>
      </w:r>
      <w:r w:rsidRPr="00AE2B4A">
        <w:t>/d.</w:t>
      </w:r>
    </w:p>
    <w:p w14:paraId="24E33054" w14:textId="77777777" w:rsidR="007C5F48" w:rsidRPr="00AE2B4A" w:rsidRDefault="007C5F48" w:rsidP="00B325C9"/>
    <w:p w14:paraId="24E33055" w14:textId="77777777" w:rsidR="007C5F48" w:rsidRPr="00AE2B4A" w:rsidRDefault="00A31C82" w:rsidP="0099026D">
      <w:pPr>
        <w:pStyle w:val="Heading3"/>
      </w:pPr>
      <w:r w:rsidRPr="00AE2B4A">
        <w:t xml:space="preserve">Derivation of </w:t>
      </w:r>
      <w:r w:rsidR="0099026D" w:rsidRPr="00AE2B4A">
        <w:t>Maximum Acceptable Value</w:t>
      </w:r>
    </w:p>
    <w:p w14:paraId="24E33056" w14:textId="77777777" w:rsidR="007C5F48" w:rsidRPr="00AE2B4A" w:rsidRDefault="007C5F48" w:rsidP="00B325C9">
      <w:r w:rsidRPr="00AE2B4A">
        <w:t>WHO (2005) considered both cancer and non-cancer end-points in the derivation of the guideline value for TCE in drinking-water.</w:t>
      </w:r>
      <w:r w:rsidR="00817BC2" w:rsidRPr="00AE2B4A">
        <w:t xml:space="preserve"> </w:t>
      </w:r>
      <w:r w:rsidRPr="00AE2B4A">
        <w:t>The health-based value of 0.02</w:t>
      </w:r>
      <w:r w:rsidR="00DB29E6" w:rsidRPr="00AE2B4A">
        <w:t> mg/L</w:t>
      </w:r>
      <w:r w:rsidRPr="00AE2B4A">
        <w:t xml:space="preserve"> derived for reproductive effects was selected as the guideline value, as it is protective for both cancer and non-cancer end-points.</w:t>
      </w:r>
      <w:r w:rsidR="00817BC2" w:rsidRPr="00AE2B4A">
        <w:t xml:space="preserve"> </w:t>
      </w:r>
      <w:r w:rsidRPr="00AE2B4A">
        <w:t>It should be noted that the allocation factor of 50</w:t>
      </w:r>
      <w:r w:rsidR="00E4453A" w:rsidRPr="00AE2B4A">
        <w:t> percent</w:t>
      </w:r>
      <w:r w:rsidRPr="00AE2B4A">
        <w:t xml:space="preserve"> of the </w:t>
      </w:r>
      <w:smartTag w:uri="urn:schemas-microsoft-com:office:smarttags" w:element="stockticker">
        <w:r w:rsidRPr="00AE2B4A">
          <w:t>TDI</w:t>
        </w:r>
      </w:smartTag>
      <w:r w:rsidRPr="00AE2B4A">
        <w:t xml:space="preserve"> for drinking-water was used rather than the 20</w:t>
      </w:r>
      <w:r w:rsidR="00E4453A" w:rsidRPr="00AE2B4A">
        <w:t> percent</w:t>
      </w:r>
      <w:r w:rsidRPr="00AE2B4A">
        <w:t xml:space="preserve"> that was used previously, since the discontinuation of TCE in many medical applications and some consumer products has decreased exposure to this contaminant in these situations.</w:t>
      </w:r>
      <w:r w:rsidR="00817BC2" w:rsidRPr="00AE2B4A">
        <w:t xml:space="preserve"> </w:t>
      </w:r>
      <w:r w:rsidRPr="00AE2B4A">
        <w:t>The guideline remains provisional on the basis of uncertainties in the toxicological database.</w:t>
      </w:r>
    </w:p>
    <w:p w14:paraId="24E33057" w14:textId="77777777" w:rsidR="007C5F48" w:rsidRPr="00AE2B4A" w:rsidRDefault="007C5F48" w:rsidP="00B325C9"/>
    <w:p w14:paraId="24E33058" w14:textId="77777777" w:rsidR="007C5F48" w:rsidRPr="00AE2B4A" w:rsidRDefault="007C5F48" w:rsidP="00B325C9">
      <w:r w:rsidRPr="00AE2B4A">
        <w:t>WHO (2005/2011/2017) used the benchmark dose or BMD</w:t>
      </w:r>
      <w:r w:rsidRPr="00AE2B4A">
        <w:rPr>
          <w:vertAlign w:val="subscript"/>
        </w:rPr>
        <w:t>10</w:t>
      </w:r>
      <w:r w:rsidRPr="00AE2B4A">
        <w:t xml:space="preserve"> approach, (the lower 95</w:t>
      </w:r>
      <w:r w:rsidR="00E4453A" w:rsidRPr="00AE2B4A">
        <w:t> percent</w:t>
      </w:r>
      <w:r w:rsidRPr="00AE2B4A">
        <w:t xml:space="preserve"> confidence limit corresponding to a 10</w:t>
      </w:r>
      <w:r w:rsidR="00E4453A" w:rsidRPr="00AE2B4A">
        <w:t> percent</w:t>
      </w:r>
      <w:r w:rsidRPr="00AE2B4A">
        <w:t xml:space="preserve"> increase in extra risk of fetal heart malformations over the background), using studies of the effects of trichloroethene on cardiac anomalies as well as the observation of similar malformations in studies of TCE metabolites.</w:t>
      </w:r>
    </w:p>
    <w:p w14:paraId="24E33059" w14:textId="77777777" w:rsidR="007C5F48" w:rsidRPr="00AE2B4A" w:rsidRDefault="007C5F48" w:rsidP="00B325C9"/>
    <w:p w14:paraId="24E3305A" w14:textId="77777777" w:rsidR="007C5F48" w:rsidRPr="00AE2B4A" w:rsidRDefault="007C5F48" w:rsidP="00B325C9">
      <w:r w:rsidRPr="00AE2B4A">
        <w:t>The PMAV was calculated as follows:</w:t>
      </w:r>
    </w:p>
    <w:p w14:paraId="24E3305B" w14:textId="77777777" w:rsidR="007C5F48" w:rsidRPr="00AE2B4A" w:rsidRDefault="007C5F48" w:rsidP="00DE3424">
      <w:pPr>
        <w:spacing w:before="60"/>
        <w:ind w:left="284" w:right="-425"/>
      </w:pPr>
      <w:r w:rsidRPr="00AE2B4A">
        <w:rPr>
          <w:u w:val="single"/>
        </w:rPr>
        <w:t>0.00146</w:t>
      </w:r>
      <w:r w:rsidR="00DB29E6" w:rsidRPr="00AE2B4A">
        <w:rPr>
          <w:u w:val="single"/>
        </w:rPr>
        <w:t> mg/kg</w:t>
      </w:r>
      <w:r w:rsidRPr="00AE2B4A">
        <w:rPr>
          <w:u w:val="single"/>
        </w:rPr>
        <w:t xml:space="preserve"> body weight per day x 70 kg x 0.5</w:t>
      </w:r>
      <w:r w:rsidR="00817BC2" w:rsidRPr="00AE2B4A">
        <w:t xml:space="preserve"> </w:t>
      </w:r>
      <w:r w:rsidRPr="00AE2B4A">
        <w:t>=</w:t>
      </w:r>
      <w:r w:rsidR="00817BC2" w:rsidRPr="00AE2B4A">
        <w:t xml:space="preserve"> </w:t>
      </w:r>
      <w:r w:rsidRPr="00AE2B4A">
        <w:t>0.0219</w:t>
      </w:r>
      <w:r w:rsidR="00DB29E6" w:rsidRPr="00AE2B4A">
        <w:t> mg/L</w:t>
      </w:r>
      <w:r w:rsidRPr="00AE2B4A">
        <w:t xml:space="preserve"> (rounded to 0.02</w:t>
      </w:r>
      <w:r w:rsidR="00DB29E6" w:rsidRPr="00AE2B4A">
        <w:t> mg/L</w:t>
      </w:r>
      <w:r w:rsidRPr="00AE2B4A">
        <w:t>)</w:t>
      </w:r>
    </w:p>
    <w:p w14:paraId="24E3305C" w14:textId="77777777" w:rsidR="007C5F48" w:rsidRPr="00AE2B4A" w:rsidRDefault="007C5F48" w:rsidP="00DE3424">
      <w:pPr>
        <w:tabs>
          <w:tab w:val="center" w:pos="2694"/>
        </w:tabs>
      </w:pPr>
      <w:r w:rsidRPr="00AE2B4A">
        <w:tab/>
      </w:r>
      <w:r w:rsidR="00DE3424" w:rsidRPr="00AE2B4A">
        <w:t>2</w:t>
      </w:r>
      <w:r w:rsidR="00021DB7" w:rsidRPr="00AE2B4A">
        <w:t xml:space="preserve"> litres</w:t>
      </w:r>
      <w:r w:rsidRPr="00AE2B4A">
        <w:t xml:space="preserve"> per day</w:t>
      </w:r>
    </w:p>
    <w:p w14:paraId="24E3305D" w14:textId="77777777" w:rsidR="007C5F48" w:rsidRPr="00AE2B4A" w:rsidRDefault="007C5F48" w:rsidP="00DE3424">
      <w:pPr>
        <w:spacing w:before="120"/>
      </w:pPr>
      <w:r w:rsidRPr="00AE2B4A">
        <w:t>where:</w:t>
      </w:r>
    </w:p>
    <w:p w14:paraId="24E3305E" w14:textId="77777777" w:rsidR="007C5F48" w:rsidRPr="00AE2B4A" w:rsidRDefault="007C5F48" w:rsidP="00DE3424">
      <w:pPr>
        <w:pStyle w:val="Bullet"/>
        <w:spacing w:before="60"/>
      </w:pPr>
      <w:r w:rsidRPr="00AE2B4A">
        <w:t>0.00146</w:t>
      </w:r>
      <w:r w:rsidR="00DB29E6" w:rsidRPr="00AE2B4A">
        <w:t> mg/kg</w:t>
      </w:r>
      <w:r w:rsidRPr="00AE2B4A">
        <w:t xml:space="preserve"> of body weight per day is the TDI, as derived above</w:t>
      </w:r>
    </w:p>
    <w:p w14:paraId="24E3305F" w14:textId="77777777" w:rsidR="007C5F48" w:rsidRPr="00AE2B4A" w:rsidRDefault="007C5F48" w:rsidP="00DE3424">
      <w:pPr>
        <w:pStyle w:val="Bullet"/>
        <w:spacing w:before="60"/>
      </w:pPr>
      <w:r w:rsidRPr="00AE2B4A">
        <w:t>70 kg is the average body weight of an adult</w:t>
      </w:r>
    </w:p>
    <w:p w14:paraId="24E33060" w14:textId="77777777" w:rsidR="007C5F48" w:rsidRPr="00AE2B4A" w:rsidRDefault="007C5F48" w:rsidP="00DE3424">
      <w:pPr>
        <w:pStyle w:val="Bullet"/>
        <w:spacing w:before="60"/>
      </w:pPr>
      <w:r w:rsidRPr="00AE2B4A">
        <w:t>0.5 is the proportion of total daily intake that is allocated to drinking-water</w:t>
      </w:r>
    </w:p>
    <w:p w14:paraId="24E33061" w14:textId="77777777" w:rsidR="007C5F48" w:rsidRPr="00AE2B4A" w:rsidRDefault="00DE3424" w:rsidP="00DE3424">
      <w:pPr>
        <w:pStyle w:val="Bullet"/>
        <w:spacing w:before="60"/>
      </w:pPr>
      <w:r w:rsidRPr="00AE2B4A">
        <w:t>2</w:t>
      </w:r>
      <w:r w:rsidR="00021DB7" w:rsidRPr="00AE2B4A">
        <w:t xml:space="preserve"> litres</w:t>
      </w:r>
      <w:r w:rsidR="007C5F48" w:rsidRPr="00AE2B4A">
        <w:t>/day is the daily volume of water consumed by an adult.</w:t>
      </w:r>
    </w:p>
    <w:p w14:paraId="24E33062" w14:textId="77777777" w:rsidR="007C5F48" w:rsidRPr="00AE2B4A" w:rsidRDefault="007C5F48" w:rsidP="00B325C9"/>
    <w:p w14:paraId="24E33063" w14:textId="77777777" w:rsidR="007C5F48" w:rsidRPr="00AE2B4A" w:rsidRDefault="007C5F48" w:rsidP="00B325C9">
      <w:r w:rsidRPr="00AE2B4A">
        <w:t>The basis used for the PMAV in earlier editions of the DWSNZ had been:</w:t>
      </w:r>
    </w:p>
    <w:p w14:paraId="24E33064" w14:textId="77777777" w:rsidR="007C5F48" w:rsidRPr="00AE2B4A" w:rsidRDefault="007C5F48" w:rsidP="00DE3424">
      <w:pPr>
        <w:pStyle w:val="Quote"/>
      </w:pPr>
      <w:r w:rsidRPr="00AE2B4A">
        <w:t xml:space="preserve">A tolerable daily intake approach has been used for the derivation of the provisional </w:t>
      </w:r>
      <w:smartTag w:uri="urn:schemas-microsoft-com:office:smarttags" w:element="stockticker">
        <w:r w:rsidRPr="00AE2B4A">
          <w:t>MAV</w:t>
        </w:r>
      </w:smartTag>
      <w:r w:rsidRPr="00AE2B4A">
        <w:t xml:space="preserve"> for trichloroethene in drinking-water.</w:t>
      </w:r>
      <w:r w:rsidR="00817BC2" w:rsidRPr="00AE2B4A">
        <w:t xml:space="preserve"> </w:t>
      </w:r>
      <w:r w:rsidRPr="00AE2B4A">
        <w:t xml:space="preserve">The lowest-observable-adverse-effect level used in the derivation is for minor effects on relative liver weight in a </w:t>
      </w:r>
      <w:r w:rsidR="00DE3424" w:rsidRPr="00AE2B4A">
        <w:t>six</w:t>
      </w:r>
      <w:r w:rsidRPr="00AE2B4A">
        <w:t>-week study in mice.</w:t>
      </w:r>
    </w:p>
    <w:p w14:paraId="24E33065" w14:textId="77777777" w:rsidR="007C5F48" w:rsidRPr="00AE2B4A" w:rsidRDefault="007C5F48" w:rsidP="00DE3424">
      <w:pPr>
        <w:spacing w:before="240"/>
      </w:pPr>
      <w:r w:rsidRPr="00AE2B4A">
        <w:t>The PMAV for trichloroethene in drinking-water was derived as follows:</w:t>
      </w:r>
    </w:p>
    <w:p w14:paraId="24E33066" w14:textId="77777777" w:rsidR="007C5F48" w:rsidRPr="00AE2B4A" w:rsidRDefault="007C5F48" w:rsidP="00DE3424">
      <w:pPr>
        <w:spacing w:before="60"/>
        <w:ind w:left="567"/>
      </w:pPr>
      <w:r w:rsidRPr="00AE2B4A">
        <w:rPr>
          <w:u w:val="single"/>
        </w:rPr>
        <w:t>100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0.08</w:t>
      </w:r>
      <w:r w:rsidR="00DB29E6" w:rsidRPr="00AE2B4A">
        <w:t> mg/L</w:t>
      </w:r>
    </w:p>
    <w:p w14:paraId="24E33067" w14:textId="77777777" w:rsidR="007C5F48" w:rsidRPr="00AE2B4A" w:rsidRDefault="007C5F48" w:rsidP="00DE3424">
      <w:pPr>
        <w:tabs>
          <w:tab w:val="center" w:pos="3119"/>
        </w:tabs>
      </w:pPr>
      <w:r w:rsidRPr="00AE2B4A">
        <w:tab/>
        <w:t>2 L x 3000</w:t>
      </w:r>
    </w:p>
    <w:p w14:paraId="24E33068" w14:textId="77777777" w:rsidR="007C5F48" w:rsidRPr="00AE2B4A" w:rsidRDefault="007C5F48" w:rsidP="00DE3424">
      <w:pPr>
        <w:spacing w:before="120"/>
      </w:pPr>
      <w:r w:rsidRPr="00AE2B4A">
        <w:t>where:</w:t>
      </w:r>
    </w:p>
    <w:p w14:paraId="24E33069" w14:textId="77777777" w:rsidR="007C5F48" w:rsidRPr="00AE2B4A" w:rsidRDefault="00DE3424" w:rsidP="00DE3424">
      <w:pPr>
        <w:pStyle w:val="Bullet"/>
      </w:pPr>
      <w:r w:rsidRPr="00AE2B4A">
        <w:t>l</w:t>
      </w:r>
      <w:r w:rsidR="007C5F48" w:rsidRPr="00AE2B4A">
        <w:t>owest-observable-adverse-effect level</w:t>
      </w:r>
      <w:r w:rsidR="00817BC2" w:rsidRPr="00AE2B4A">
        <w:t xml:space="preserve"> </w:t>
      </w:r>
      <w:r w:rsidR="007C5F48" w:rsidRPr="00AE2B4A">
        <w:t>=</w:t>
      </w:r>
      <w:r w:rsidR="00817BC2" w:rsidRPr="00AE2B4A">
        <w:t xml:space="preserve"> </w:t>
      </w:r>
      <w:r w:rsidR="007C5F48" w:rsidRPr="00AE2B4A">
        <w:t>100</w:t>
      </w:r>
      <w:r w:rsidR="00DB29E6" w:rsidRPr="00AE2B4A">
        <w:t> mg/kg</w:t>
      </w:r>
      <w:r w:rsidR="007C5F48" w:rsidRPr="00AE2B4A">
        <w:t xml:space="preserve"> body weight per day for minor effects on relative liver weight in a </w:t>
      </w:r>
      <w:r w:rsidRPr="00AE2B4A">
        <w:t>six</w:t>
      </w:r>
      <w:r w:rsidR="007C5F48" w:rsidRPr="00AE2B4A">
        <w:t xml:space="preserve">-week study in mice (normalised for </w:t>
      </w:r>
      <w:r w:rsidRPr="00AE2B4A">
        <w:t xml:space="preserve">five </w:t>
      </w:r>
      <w:r w:rsidR="00DB29E6" w:rsidRPr="00AE2B4A">
        <w:t>days</w:t>
      </w:r>
      <w:r w:rsidR="007C5F48" w:rsidRPr="00AE2B4A">
        <w:t>/week dosing in derivation)</w:t>
      </w:r>
    </w:p>
    <w:p w14:paraId="24E3306A" w14:textId="77777777" w:rsidR="007C5F48" w:rsidRPr="00AE2B4A" w:rsidRDefault="00DE3424" w:rsidP="00DE3424">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306B" w14:textId="77777777" w:rsidR="007C5F48" w:rsidRPr="00AE2B4A" w:rsidRDefault="00DE3424" w:rsidP="00DE3424">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306C" w14:textId="77777777" w:rsidR="007C5F48" w:rsidRPr="00AE2B4A" w:rsidRDefault="00DE3424" w:rsidP="00DE3424">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306D" w14:textId="77777777" w:rsidR="007C5F48" w:rsidRPr="00AE2B4A" w:rsidRDefault="00DE3424" w:rsidP="00DE3424">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3000 (100 for intra- and interspecies variation and 10 for limited evidence of carcinogenicity, and 3 in view of the short duration of the study and the use of a LOAEL rather than a NOAEL).</w:t>
      </w:r>
    </w:p>
    <w:p w14:paraId="24E3306E" w14:textId="77777777" w:rsidR="007C5F48" w:rsidRPr="00AE2B4A" w:rsidRDefault="007C5F48" w:rsidP="00B325C9"/>
    <w:p w14:paraId="24E3306F" w14:textId="77777777" w:rsidR="007C5F48" w:rsidRPr="00AE2B4A" w:rsidRDefault="007C5F48" w:rsidP="00B325C9">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trichloroethene is 0.005</w:t>
      </w:r>
      <w:r w:rsidR="00DB29E6" w:rsidRPr="00AE2B4A">
        <w:t> mg/L</w:t>
      </w:r>
      <w:r w:rsidRPr="00AE2B4A">
        <w:t xml:space="preserve">, as are the short term and </w:t>
      </w:r>
      <w:r w:rsidR="00AA349A" w:rsidRPr="00AE2B4A">
        <w:t>subchronic</w:t>
      </w:r>
      <w:r w:rsidRPr="00AE2B4A">
        <w:t xml:space="preserve"> limits.</w:t>
      </w:r>
      <w:r w:rsidR="00817BC2" w:rsidRPr="00AE2B4A">
        <w:t xml:space="preserve"> </w:t>
      </w:r>
      <w:r w:rsidRPr="00AE2B4A">
        <w:t>A limit of 0.002</w:t>
      </w:r>
      <w:r w:rsidR="00DB29E6" w:rsidRPr="00AE2B4A">
        <w:t> mg/L</w:t>
      </w:r>
      <w:r w:rsidRPr="00AE2B4A">
        <w:t xml:space="preserve"> was established for cancer.</w:t>
      </w:r>
    </w:p>
    <w:p w14:paraId="24E33070" w14:textId="77777777" w:rsidR="007C5F48" w:rsidRPr="00AE2B4A" w:rsidRDefault="007C5F48" w:rsidP="00B325C9"/>
    <w:p w14:paraId="24E33071" w14:textId="77777777" w:rsidR="007C5F48" w:rsidRPr="00AE2B4A" w:rsidRDefault="00A31C82" w:rsidP="00A31C82">
      <w:pPr>
        <w:pStyle w:val="Heading3"/>
      </w:pPr>
      <w:r w:rsidRPr="00AE2B4A">
        <w:t>References</w:t>
      </w:r>
    </w:p>
    <w:p w14:paraId="24E33072" w14:textId="77777777" w:rsidR="007C5F48" w:rsidRPr="00AE2B4A" w:rsidRDefault="00373708" w:rsidP="00DE3424">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3073" w14:textId="77777777" w:rsidR="007C5F48" w:rsidRPr="00AE2B4A" w:rsidRDefault="007C5F48" w:rsidP="00DE3424">
      <w:pPr>
        <w:pStyle w:val="References"/>
      </w:pPr>
      <w:r w:rsidRPr="00AE2B4A">
        <w:t>ATSDR</w:t>
      </w:r>
      <w:r w:rsidR="00DE3424" w:rsidRPr="00AE2B4A">
        <w:t>.</w:t>
      </w:r>
      <w:r w:rsidRPr="00AE2B4A">
        <w:t xml:space="preserve"> 1997.</w:t>
      </w:r>
      <w:r w:rsidR="00817BC2" w:rsidRPr="00AE2B4A">
        <w:t xml:space="preserve"> </w:t>
      </w:r>
      <w:r w:rsidRPr="00AE2B4A">
        <w:rPr>
          <w:i/>
        </w:rPr>
        <w:t>Toxicological Profile for Trichloroethylene (TCE)</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2580" w:history="1">
        <w:r w:rsidR="00E52E9D" w:rsidRPr="00AE2B4A">
          <w:rPr>
            <w:rStyle w:val="Hyperlink"/>
          </w:rPr>
          <w:t>http://www.atsdr.cdc.gov/toxprofiles/index.asp</w:t>
        </w:r>
      </w:hyperlink>
      <w:r w:rsidR="00DE3424" w:rsidRPr="00AE2B4A">
        <w:rPr>
          <w:rStyle w:val="Hyperlink"/>
        </w:rPr>
        <w:t>.</w:t>
      </w:r>
    </w:p>
    <w:p w14:paraId="24E33074" w14:textId="77777777" w:rsidR="007C5F48" w:rsidRPr="00AE2B4A" w:rsidRDefault="00126CC3" w:rsidP="00DE3424">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581" w:history="1">
        <w:r w:rsidR="00DE3424" w:rsidRPr="00AE2B4A">
          <w:rPr>
            <w:rStyle w:val="Hyperlink"/>
          </w:rPr>
          <w:t>http://eawag-bbd.ethz.ch/index.html</w:t>
        </w:r>
      </w:hyperlink>
      <w:r w:rsidR="00DE3424" w:rsidRPr="00AE2B4A">
        <w:rPr>
          <w:b/>
        </w:rPr>
        <w:t>.</w:t>
      </w:r>
    </w:p>
    <w:p w14:paraId="24E33075" w14:textId="77777777" w:rsidR="007C5F48" w:rsidRPr="00AE2B4A" w:rsidRDefault="00126CC3" w:rsidP="00DE3424">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3076" w14:textId="77777777" w:rsidR="007C5F48" w:rsidRPr="00AE2B4A" w:rsidRDefault="003A7369" w:rsidP="00DE3424">
      <w:pPr>
        <w:pStyle w:val="References"/>
      </w:pPr>
      <w:r w:rsidRPr="00AE2B4A">
        <w:t xml:space="preserve">EU. 2004. </w:t>
      </w:r>
      <w:r w:rsidR="003A1443" w:rsidRPr="00AE2B4A">
        <w:rPr>
          <w:i/>
        </w:rPr>
        <w:t>European Union Risk Assessment Report</w:t>
      </w:r>
      <w:r w:rsidR="007C5F48" w:rsidRPr="00AE2B4A">
        <w:t>.</w:t>
      </w:r>
      <w:r w:rsidR="00817BC2" w:rsidRPr="00AE2B4A">
        <w:t xml:space="preserve"> </w:t>
      </w:r>
      <w:r w:rsidR="007C5F48" w:rsidRPr="00AE2B4A">
        <w:t>Trichloroethylene.</w:t>
      </w:r>
      <w:r w:rsidR="00817BC2" w:rsidRPr="00AE2B4A">
        <w:t xml:space="preserve"> </w:t>
      </w:r>
      <w:r w:rsidR="007C5F48" w:rsidRPr="00AE2B4A">
        <w:t>348 pp.</w:t>
      </w:r>
      <w:r w:rsidR="00817BC2" w:rsidRPr="00AE2B4A">
        <w:t xml:space="preserve"> </w:t>
      </w:r>
      <w:hyperlink r:id="rId2582" w:history="1">
        <w:r w:rsidR="006F7DA9" w:rsidRPr="00AE2B4A">
          <w:rPr>
            <w:rStyle w:val="Hyperlink"/>
          </w:rPr>
          <w:t>http://echa.europa.eu/</w:t>
        </w:r>
        <w:r w:rsidR="007C5F48" w:rsidRPr="00AE2B4A">
          <w:rPr>
            <w:rStyle w:val="Hyperlink"/>
          </w:rPr>
          <w:t>documents/10162/83f0c99f-f687-4cdf-a64b-514f1e26fdc0</w:t>
        </w:r>
      </w:hyperlink>
      <w:r w:rsidR="007C5F48" w:rsidRPr="00AE2B4A">
        <w:t xml:space="preserve"> or </w:t>
      </w:r>
      <w:hyperlink r:id="rId2583" w:history="1">
        <w:r w:rsidR="00D54A02" w:rsidRPr="00AE2B4A">
          <w:rPr>
            <w:rStyle w:val="Hyperlink"/>
          </w:rPr>
          <w:t>http://echa.europa.eu/information-on-chemicals/information-from-existing-substances-regulation</w:t>
        </w:r>
      </w:hyperlink>
      <w:r w:rsidR="00DE3424" w:rsidRPr="00AE2B4A">
        <w:rPr>
          <w:rStyle w:val="Hyperlink"/>
        </w:rPr>
        <w:t>.</w:t>
      </w:r>
    </w:p>
    <w:p w14:paraId="24E33077" w14:textId="77777777" w:rsidR="007C5F48" w:rsidRPr="00AE2B4A" w:rsidRDefault="00126CC3" w:rsidP="00DE3424">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584" w:history="1">
        <w:r w:rsidR="00A26AC9" w:rsidRPr="00AE2B4A">
          <w:rPr>
            <w:rStyle w:val="Hyperlink"/>
          </w:rPr>
          <w:t>http://www.ewg.org/tap-water/chemical-contaminants</w:t>
        </w:r>
      </w:hyperlink>
      <w:r w:rsidR="00DE3424" w:rsidRPr="00AE2B4A">
        <w:rPr>
          <w:rStyle w:val="Hyperlink"/>
        </w:rPr>
        <w:t>.</w:t>
      </w:r>
    </w:p>
    <w:p w14:paraId="24E33078" w14:textId="77777777" w:rsidR="007C5F48" w:rsidRPr="00AE2B4A" w:rsidRDefault="007C5F48" w:rsidP="00DE3424">
      <w:pPr>
        <w:pStyle w:val="References"/>
        <w:keepLines/>
      </w:pPr>
      <w:r w:rsidRPr="00AE2B4A">
        <w:t>Health Canada</w:t>
      </w:r>
      <w:r w:rsidR="00DE3424" w:rsidRPr="00AE2B4A">
        <w:t>.</w:t>
      </w:r>
      <w:r w:rsidRPr="00AE2B4A">
        <w:t xml:space="preserve"> 2005.</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Trichloroethylene.</w:t>
      </w:r>
      <w:r w:rsidR="00817BC2" w:rsidRPr="00AE2B4A">
        <w:t xml:space="preserve"> </w:t>
      </w:r>
      <w:r w:rsidRPr="00AE2B4A">
        <w:t>See</w:t>
      </w:r>
      <w:r w:rsidR="00817BC2" w:rsidRPr="00AE2B4A">
        <w:t xml:space="preserve"> </w:t>
      </w:r>
      <w:hyperlink r:id="rId2585" w:history="1">
        <w:r w:rsidR="006D747A" w:rsidRPr="00AE2B4A">
          <w:rPr>
            <w:rStyle w:val="Hyperlink"/>
          </w:rPr>
          <w:t>http://www.hc-sc.gc.ca/home-accueil/search-recherche/a-z-eng.php</w:t>
        </w:r>
      </w:hyperlink>
      <w:r w:rsidRPr="00AE2B4A">
        <w:rPr>
          <w:bCs/>
        </w:rPr>
        <w:t xml:space="preserve"> and </w:t>
      </w:r>
      <w:r w:rsidR="006D747A" w:rsidRPr="00AE2B4A">
        <w:rPr>
          <w:rStyle w:val="Hyperlink"/>
        </w:rPr>
        <w:t>http://www.hc-sc.gc.ca/ewh-semt/water-eau/index-eng.php</w:t>
      </w:r>
      <w:r w:rsidR="00DE3424" w:rsidRPr="00AE2B4A">
        <w:rPr>
          <w:rStyle w:val="Hyperlink"/>
        </w:rPr>
        <w:t>.</w:t>
      </w:r>
    </w:p>
    <w:p w14:paraId="24E33079" w14:textId="77777777" w:rsidR="007C5F48" w:rsidRPr="00AE2B4A" w:rsidRDefault="00482D6C" w:rsidP="00DE3424">
      <w:pPr>
        <w:pStyle w:val="References"/>
      </w:pPr>
      <w:r w:rsidRPr="00AE2B4A">
        <w:t>IARC. 1995.</w:t>
      </w:r>
      <w:r w:rsidR="00817BC2" w:rsidRPr="00AE2B4A">
        <w:t xml:space="preserve"> </w:t>
      </w:r>
      <w:r w:rsidR="007C5F48" w:rsidRPr="00AE2B4A">
        <w:t>Trichloroethylene.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6</w:t>
      </w:r>
      <w:r w:rsidR="00DE3424" w:rsidRPr="00AE2B4A">
        <w:t>.3.</w:t>
      </w:r>
      <w:r w:rsidR="007C5F48" w:rsidRPr="00AE2B4A">
        <w:t xml:space="preserve"> Dry </w:t>
      </w:r>
      <w:r w:rsidR="00DE3424" w:rsidRPr="00AE2B4A">
        <w:t>c</w:t>
      </w:r>
      <w:r w:rsidR="007C5F48" w:rsidRPr="00AE2B4A">
        <w:t xml:space="preserve">leaning, </w:t>
      </w:r>
      <w:r w:rsidR="00DE3424" w:rsidRPr="00AE2B4A">
        <w:t>s</w:t>
      </w:r>
      <w:r w:rsidR="007C5F48" w:rsidRPr="00AE2B4A">
        <w:t xml:space="preserve">ome </w:t>
      </w:r>
      <w:r w:rsidR="00DE3424" w:rsidRPr="00AE2B4A">
        <w:t>c</w:t>
      </w:r>
      <w:r w:rsidR="007C5F48" w:rsidRPr="00AE2B4A">
        <w:t xml:space="preserve">hlorinated </w:t>
      </w:r>
      <w:r w:rsidR="00DE3424" w:rsidRPr="00AE2B4A">
        <w:t>s</w:t>
      </w:r>
      <w:r w:rsidR="007C5F48" w:rsidRPr="00AE2B4A">
        <w:t xml:space="preserve">olvents and </w:t>
      </w:r>
      <w:r w:rsidR="00DE3424" w:rsidRPr="00AE2B4A">
        <w:t>o</w:t>
      </w:r>
      <w:r w:rsidR="007C5F48" w:rsidRPr="00AE2B4A">
        <w:t xml:space="preserve">ther </w:t>
      </w:r>
      <w:r w:rsidR="00DE3424" w:rsidRPr="00AE2B4A">
        <w:t>i</w:t>
      </w:r>
      <w:r w:rsidR="007C5F48" w:rsidRPr="00AE2B4A">
        <w:t xml:space="preserve">ndustrial </w:t>
      </w:r>
      <w:r w:rsidR="00DE3424" w:rsidRPr="00AE2B4A">
        <w:t>c</w:t>
      </w:r>
      <w:r w:rsidR="007C5F48" w:rsidRPr="00AE2B4A">
        <w:t>hemicals.</w:t>
      </w:r>
      <w:r w:rsidR="00817BC2" w:rsidRPr="00AE2B4A">
        <w:t xml:space="preserve"> </w:t>
      </w:r>
      <w:hyperlink r:id="rId2586" w:history="1">
        <w:r w:rsidR="006D747A" w:rsidRPr="00AE2B4A">
          <w:rPr>
            <w:rStyle w:val="Hyperlink"/>
          </w:rPr>
          <w:t>http://monographs.iarc.fr/</w:t>
        </w:r>
        <w:r w:rsidRPr="00AE2B4A">
          <w:rPr>
            <w:rStyle w:val="Hyperlink"/>
          </w:rPr>
          <w:t>ENG/Monographs/vol63/index.php</w:t>
        </w:r>
      </w:hyperlink>
      <w:r w:rsidR="00DE3424" w:rsidRPr="00AE2B4A">
        <w:rPr>
          <w:rStyle w:val="Hyperlink"/>
        </w:rPr>
        <w:t>.</w:t>
      </w:r>
    </w:p>
    <w:p w14:paraId="24E3307A" w14:textId="77777777" w:rsidR="007C5F48" w:rsidRPr="00AE2B4A" w:rsidRDefault="00624BC9" w:rsidP="00DE3424">
      <w:pPr>
        <w:pStyle w:val="References"/>
      </w:pPr>
      <w:r w:rsidRPr="00AE2B4A">
        <w:t xml:space="preserve">IPCS. 1985. </w:t>
      </w:r>
      <w:r w:rsidR="007C5F48" w:rsidRPr="00AE2B4A">
        <w:t>Trichloroethylene</w:t>
      </w:r>
      <w:r w:rsidR="00DE3424" w:rsidRPr="00AE2B4A">
        <w:t>.</w:t>
      </w:r>
      <w:r w:rsidR="007C5F48" w:rsidRPr="00AE2B4A">
        <w:t xml:space="preserve"> </w:t>
      </w:r>
      <w:r w:rsidR="00732105" w:rsidRPr="00AE2B4A">
        <w:rPr>
          <w:i/>
        </w:rPr>
        <w:t>Environmental Health Criteria</w:t>
      </w:r>
      <w:r w:rsidR="007C5F48" w:rsidRPr="00AE2B4A">
        <w:t xml:space="preserve"> 50.</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587" w:history="1">
        <w:r w:rsidR="003B06C9" w:rsidRPr="00AE2B4A">
          <w:rPr>
            <w:rStyle w:val="Hyperlink"/>
          </w:rPr>
          <w:t>http://www.inchem.org/</w:t>
        </w:r>
        <w:r w:rsidR="007C5F48" w:rsidRPr="00AE2B4A">
          <w:rPr>
            <w:rStyle w:val="Hyperlink"/>
          </w:rPr>
          <w:t>documents/ehc/ehc/ehc50.htm</w:t>
        </w:r>
      </w:hyperlink>
      <w:r w:rsidR="00DE3424" w:rsidRPr="00AE2B4A">
        <w:rPr>
          <w:rStyle w:val="Hyperlink"/>
        </w:rPr>
        <w:t>.</w:t>
      </w:r>
    </w:p>
    <w:p w14:paraId="24E3307B" w14:textId="77777777" w:rsidR="00FF0B88" w:rsidRPr="00AE2B4A" w:rsidRDefault="00FF0B88" w:rsidP="00FF0B88">
      <w:pPr>
        <w:pStyle w:val="References"/>
      </w:pPr>
      <w:r w:rsidRPr="00AE2B4A">
        <w:t xml:space="preserve">Jolley RL, Bull RJ, Davis WP, et al (eds). 1980. </w:t>
      </w:r>
      <w:r w:rsidRPr="00AE2B4A">
        <w:rPr>
          <w:i/>
        </w:rPr>
        <w:t>Water Chlorination: Chemistry, environmental impact and health effects</w:t>
      </w:r>
      <w:r w:rsidRPr="00AE2B4A">
        <w:t xml:space="preserve"> 3: 1007–. Chelsea, Michigan: Lewis Publishers Inc.</w:t>
      </w:r>
    </w:p>
    <w:p w14:paraId="24E3307C" w14:textId="77777777" w:rsidR="00FF0B88" w:rsidRPr="00AE2B4A" w:rsidRDefault="00FF0B88" w:rsidP="00FF0B88">
      <w:pPr>
        <w:pStyle w:val="References"/>
      </w:pPr>
      <w:r w:rsidRPr="00AE2B4A">
        <w:t xml:space="preserve">Jolley RL, Bull RJ, Davis WP, et al (eds). 1985. </w:t>
      </w:r>
      <w:r w:rsidRPr="00AE2B4A">
        <w:rPr>
          <w:i/>
        </w:rPr>
        <w:t>Water Chlorination: Chemistry, environmental impact and health effects</w:t>
      </w:r>
      <w:r w:rsidRPr="00AE2B4A">
        <w:t xml:space="preserve"> 5: 1381–. Chelsea, Michigan: Lewis Publishers Inc.</w:t>
      </w:r>
    </w:p>
    <w:p w14:paraId="24E3307D" w14:textId="77777777" w:rsidR="007C5F48" w:rsidRPr="00AE2B4A" w:rsidRDefault="00126CC3" w:rsidP="00DE3424">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588" w:history="1">
        <w:r w:rsidR="00A26AC9" w:rsidRPr="00AE2B4A">
          <w:rPr>
            <w:rStyle w:val="Hyperlink"/>
          </w:rPr>
          <w:t>http://www.health.state.mn.us/divs/eh/risk/guidance/gw/table.html</w:t>
        </w:r>
      </w:hyperlink>
      <w:r w:rsidR="00DE3424" w:rsidRPr="00AE2B4A">
        <w:rPr>
          <w:rStyle w:val="Hyperlink"/>
        </w:rPr>
        <w:t>.</w:t>
      </w:r>
    </w:p>
    <w:p w14:paraId="24E3307E" w14:textId="77777777" w:rsidR="007C5F48" w:rsidRPr="00AE2B4A" w:rsidRDefault="00126CC3" w:rsidP="00DE3424">
      <w:pPr>
        <w:pStyle w:val="References"/>
      </w:pPr>
      <w:r w:rsidRPr="00AE2B4A">
        <w:t xml:space="preserve">NHMRC, NRMMC. 2011. </w:t>
      </w:r>
      <w:r w:rsidR="00DF79EE" w:rsidRPr="00AE2B4A">
        <w:rPr>
          <w:i/>
        </w:rPr>
        <w:t>Australian Drinking Water Guidelines</w:t>
      </w:r>
      <w:r w:rsidR="007C5F48" w:rsidRPr="00AE2B4A">
        <w:t xml:space="preserve"> Paper 6 National Water Quality Management Strategy.</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589" w:history="1">
        <w:r w:rsidR="00A26AC9" w:rsidRPr="00AE2B4A">
          <w:rPr>
            <w:rStyle w:val="Hyperlink"/>
          </w:rPr>
          <w:t>http://www.nhmrc.gov.au/guidelines/publications/eh52</w:t>
        </w:r>
      </w:hyperlink>
      <w:r w:rsidR="00DE3424" w:rsidRPr="00AE2B4A">
        <w:rPr>
          <w:rStyle w:val="Hyperlink"/>
        </w:rPr>
        <w:t>.</w:t>
      </w:r>
    </w:p>
    <w:p w14:paraId="24E3307F" w14:textId="77777777" w:rsidR="007C5F48" w:rsidRPr="00AE2B4A" w:rsidRDefault="003A7369" w:rsidP="00DE3424">
      <w:pPr>
        <w:pStyle w:val="References"/>
      </w:pPr>
      <w:r w:rsidRPr="00AE2B4A">
        <w:t xml:space="preserve">NICNAS. 2000. </w:t>
      </w:r>
      <w:r w:rsidR="007C5F48" w:rsidRPr="00AE2B4A">
        <w:t>Trichloroethylene.</w:t>
      </w:r>
      <w:r w:rsidR="00817BC2" w:rsidRPr="00AE2B4A">
        <w:t xml:space="preserve"> </w:t>
      </w:r>
      <w:r w:rsidR="003C055F" w:rsidRPr="00AE2B4A">
        <w:rPr>
          <w:i/>
        </w:rPr>
        <w:t xml:space="preserve">Priority Existing Chemical Assessment Report </w:t>
      </w:r>
      <w:r w:rsidR="007C5F48" w:rsidRPr="00AE2B4A">
        <w:t>8.</w:t>
      </w:r>
      <w:r w:rsidR="00817BC2" w:rsidRPr="00AE2B4A">
        <w:t xml:space="preserve"> </w:t>
      </w:r>
      <w:r w:rsidR="007C5F48" w:rsidRPr="00AE2B4A">
        <w:t>Australian Government.</w:t>
      </w:r>
      <w:r w:rsidR="00817BC2" w:rsidRPr="00AE2B4A">
        <w:t xml:space="preserve"> </w:t>
      </w:r>
      <w:r w:rsidR="007C5F48" w:rsidRPr="00AE2B4A">
        <w:t>275 pp.</w:t>
      </w:r>
      <w:r w:rsidR="00817BC2" w:rsidRPr="00AE2B4A">
        <w:t xml:space="preserve"> </w:t>
      </w:r>
      <w:hyperlink r:id="rId2590" w:history="1">
        <w:r w:rsidR="007C5F48" w:rsidRPr="00AE2B4A">
          <w:rPr>
            <w:rStyle w:val="Hyperlink"/>
          </w:rPr>
          <w:t>http://nicnas.gov.au/Publications/CAR/PEC/PEC8.asp</w:t>
        </w:r>
      </w:hyperlink>
      <w:r w:rsidR="00DE3424" w:rsidRPr="00AE2B4A">
        <w:rPr>
          <w:rStyle w:val="Hyperlink"/>
        </w:rPr>
        <w:t>.</w:t>
      </w:r>
    </w:p>
    <w:p w14:paraId="24E33080" w14:textId="77777777" w:rsidR="007C5F48" w:rsidRPr="00AE2B4A" w:rsidRDefault="00DB29E6" w:rsidP="00DE3424">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591" w:history="1">
        <w:r w:rsidR="007513EA" w:rsidRPr="00AE2B4A">
          <w:rPr>
            <w:rStyle w:val="Hyperlink"/>
          </w:rPr>
          <w:t>http://water.epa.gov/scitech/drinkingwater/labcert/methods_index.cfm</w:t>
        </w:r>
      </w:hyperlink>
      <w:r w:rsidR="00DE3424" w:rsidRPr="00AE2B4A">
        <w:rPr>
          <w:rStyle w:val="Hyperlink"/>
        </w:rPr>
        <w:t>.</w:t>
      </w:r>
    </w:p>
    <w:p w14:paraId="24E33081" w14:textId="77777777" w:rsidR="007C5F48" w:rsidRPr="00AE2B4A" w:rsidRDefault="002A708E" w:rsidP="00DE3424">
      <w:pPr>
        <w:pStyle w:val="References"/>
      </w:pPr>
      <w:r w:rsidRPr="00AE2B4A">
        <w:t xml:space="preserve">USEPA. 1990. </w:t>
      </w:r>
      <w:r w:rsidR="007513EA" w:rsidRPr="00AE2B4A">
        <w:rPr>
          <w:i/>
        </w:rPr>
        <w:t>Methods for the Determination of Organic Compounds in Drinking Water</w:t>
      </w:r>
      <w:r w:rsidR="007C5F48" w:rsidRPr="00AE2B4A">
        <w:t>, Supplement 1, Report No EPA/600/4-90-020.</w:t>
      </w:r>
    </w:p>
    <w:p w14:paraId="24E33082" w14:textId="77777777" w:rsidR="007C5F48" w:rsidRPr="00AE2B4A" w:rsidRDefault="007A19FD" w:rsidP="00DE3424">
      <w:pPr>
        <w:pStyle w:val="References"/>
      </w:pPr>
      <w:r w:rsidRPr="00AE2B4A">
        <w:t xml:space="preserve">USEPA Method 551. 1990. </w:t>
      </w:r>
      <w:r w:rsidR="007C5F48" w:rsidRPr="00AE2B4A">
        <w:rPr>
          <w:i/>
        </w:rPr>
        <w:t xml:space="preserve">Determination </w:t>
      </w:r>
      <w:r w:rsidR="00DE3424" w:rsidRPr="00AE2B4A">
        <w:rPr>
          <w:i/>
        </w:rPr>
        <w:t>of Chlorination Disinfection By</w:t>
      </w:r>
      <w:r w:rsidR="00DE3424" w:rsidRPr="00AE2B4A">
        <w:rPr>
          <w:i/>
        </w:rPr>
        <w:noBreakHyphen/>
        <w:t>products and Chlorinated Solvents in Drinking Water by Liquid–Liquid Extraction and Gas Chromatography with Electron Capture Detection</w:t>
      </w:r>
      <w:r w:rsidR="007C5F48" w:rsidRPr="00AE2B4A">
        <w:t>.</w:t>
      </w:r>
      <w:r w:rsidR="00817BC2" w:rsidRPr="00AE2B4A">
        <w:t xml:space="preserve"> </w:t>
      </w:r>
      <w:r w:rsidR="001C1394" w:rsidRPr="00AE2B4A">
        <w:t xml:space="preserve">Cincinnati, Ohio: United States Environmental Protection Agency, Environmental Monitoring and Support Laboratory (EMSL). </w:t>
      </w:r>
      <w:hyperlink r:id="rId2592" w:history="1">
        <w:r w:rsidR="007513EA" w:rsidRPr="00AE2B4A">
          <w:rPr>
            <w:rStyle w:val="Hyperlink"/>
          </w:rPr>
          <w:t>http://water.epa.gov/scitech/drinkingwater/labcert/methods_index.cfm</w:t>
        </w:r>
      </w:hyperlink>
      <w:r w:rsidR="00DE3424" w:rsidRPr="00AE2B4A">
        <w:rPr>
          <w:rStyle w:val="Hyperlink"/>
        </w:rPr>
        <w:t>.</w:t>
      </w:r>
    </w:p>
    <w:p w14:paraId="24E33083" w14:textId="77777777" w:rsidR="007C5F48" w:rsidRPr="00AE2B4A" w:rsidRDefault="003A1443" w:rsidP="00DE3424">
      <w:pPr>
        <w:pStyle w:val="References"/>
      </w:pPr>
      <w:r w:rsidRPr="00AE2B4A">
        <w:t xml:space="preserve">USEPA. 1999. </w:t>
      </w:r>
      <w:r w:rsidR="007C5F48" w:rsidRPr="00AE2B4A">
        <w:rPr>
          <w:i/>
        </w:rPr>
        <w:t xml:space="preserve">UCMR List 1 and List 2 </w:t>
      </w:r>
      <w:r w:rsidR="00DE3424" w:rsidRPr="00AE2B4A">
        <w:rPr>
          <w:i/>
        </w:rPr>
        <w:t>C</w:t>
      </w:r>
      <w:r w:rsidR="007C5F48" w:rsidRPr="00AE2B4A">
        <w:rPr>
          <w:i/>
        </w:rPr>
        <w:t xml:space="preserve">hemical </w:t>
      </w:r>
      <w:r w:rsidR="00DE3424" w:rsidRPr="00AE2B4A">
        <w:rPr>
          <w:i/>
        </w:rPr>
        <w:t>A</w:t>
      </w:r>
      <w:r w:rsidR="007C5F48" w:rsidRPr="00AE2B4A">
        <w:rPr>
          <w:i/>
        </w:rPr>
        <w:t xml:space="preserve">nalytical </w:t>
      </w:r>
      <w:r w:rsidR="00DE3424" w:rsidRPr="00AE2B4A">
        <w:rPr>
          <w:i/>
        </w:rPr>
        <w:t>M</w:t>
      </w:r>
      <w:r w:rsidR="007C5F48" w:rsidRPr="00AE2B4A">
        <w:rPr>
          <w:i/>
        </w:rPr>
        <w:t xml:space="preserve">ethods and </w:t>
      </w:r>
      <w:r w:rsidR="00DE3424" w:rsidRPr="00AE2B4A">
        <w:rPr>
          <w:i/>
        </w:rPr>
        <w:t>Q</w:t>
      </w:r>
      <w:r w:rsidR="007C5F48" w:rsidRPr="00AE2B4A">
        <w:rPr>
          <w:i/>
        </w:rPr>
        <w:t xml:space="preserve">uality </w:t>
      </w:r>
      <w:r w:rsidR="00DE3424" w:rsidRPr="00AE2B4A">
        <w:rPr>
          <w:i/>
        </w:rPr>
        <w:t>C</w:t>
      </w:r>
      <w:r w:rsidR="007C5F48" w:rsidRPr="00AE2B4A">
        <w:rPr>
          <w:i/>
        </w:rPr>
        <w:t xml:space="preserve">ontrol </w:t>
      </w:r>
      <w:r w:rsidR="00DE3424" w:rsidRPr="00AE2B4A">
        <w:rPr>
          <w:i/>
        </w:rPr>
        <w:t>M</w:t>
      </w:r>
      <w:r w:rsidR="007C5F48" w:rsidRPr="00AE2B4A">
        <w:rPr>
          <w:i/>
        </w:rPr>
        <w:t>anual</w:t>
      </w:r>
      <w:r w:rsidR="007C5F48" w:rsidRPr="00AE2B4A">
        <w:t>.</w:t>
      </w:r>
      <w:r w:rsidR="00817BC2" w:rsidRPr="00AE2B4A">
        <w:t xml:space="preserve"> </w:t>
      </w:r>
      <w:r w:rsidR="007C5F48" w:rsidRPr="00AE2B4A">
        <w:t>Washington, DC</w:t>
      </w:r>
      <w:r w:rsidR="00DE3424" w:rsidRPr="00AE2B4A">
        <w:t>:</w:t>
      </w:r>
      <w:r w:rsidR="007C5F48" w:rsidRPr="00AE2B4A">
        <w:t xml:space="preserve"> US Environmental Protection Agency, Office of Water.</w:t>
      </w:r>
    </w:p>
    <w:p w14:paraId="24E33084" w14:textId="77777777" w:rsidR="007C5F48" w:rsidRPr="00AE2B4A" w:rsidRDefault="00624BC9" w:rsidP="00DE3424">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593" w:history="1">
        <w:r w:rsidR="00A26AC9" w:rsidRPr="00AE2B4A">
          <w:rPr>
            <w:rStyle w:val="Hyperlink"/>
          </w:rPr>
          <w:t>http://water.epa.gov/action/advisories/health_index.cfm</w:t>
        </w:r>
      </w:hyperlink>
      <w:r w:rsidR="00DE3424" w:rsidRPr="00AE2B4A">
        <w:rPr>
          <w:rStyle w:val="Hyperlink"/>
        </w:rPr>
        <w:t>.</w:t>
      </w:r>
    </w:p>
    <w:p w14:paraId="24E33085" w14:textId="77777777" w:rsidR="007C5F48" w:rsidRPr="00AE2B4A" w:rsidRDefault="00DB29E6" w:rsidP="00DE3424">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594" w:history="1">
        <w:r w:rsidR="00A26AC9" w:rsidRPr="00AE2B4A">
          <w:rPr>
            <w:rStyle w:val="Hyperlink"/>
          </w:rPr>
          <w:t>http://water.epa.gov/action/advisories/health_index.cfm</w:t>
        </w:r>
      </w:hyperlink>
      <w:r w:rsidR="00DE3424" w:rsidRPr="00AE2B4A">
        <w:rPr>
          <w:rStyle w:val="Hyperlink"/>
        </w:rPr>
        <w:t>.</w:t>
      </w:r>
    </w:p>
    <w:p w14:paraId="24E33086" w14:textId="77777777" w:rsidR="007C5F48" w:rsidRPr="00AE2B4A" w:rsidRDefault="00126CC3" w:rsidP="00DE3424">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595" w:history="1">
        <w:r w:rsidR="00A26AC9" w:rsidRPr="00AE2B4A">
          <w:rPr>
            <w:rStyle w:val="Hyperlink"/>
          </w:rPr>
          <w:t>http://water.epa.gov/action/advisories/health_index.cfm</w:t>
        </w:r>
      </w:hyperlink>
      <w:r w:rsidR="007C5F48" w:rsidRPr="00AE2B4A">
        <w:t xml:space="preserve"> or </w:t>
      </w:r>
      <w:hyperlink r:id="rId2596" w:history="1">
        <w:r w:rsidR="00A26AC9" w:rsidRPr="00AE2B4A">
          <w:rPr>
            <w:rStyle w:val="Hyperlink"/>
          </w:rPr>
          <w:t>www.epa.gov/waterscience/</w:t>
        </w:r>
      </w:hyperlink>
      <w:r w:rsidR="00DE3424" w:rsidRPr="00AE2B4A">
        <w:rPr>
          <w:rStyle w:val="Hyperlink"/>
        </w:rPr>
        <w:t>.</w:t>
      </w:r>
    </w:p>
    <w:p w14:paraId="24E33087" w14:textId="77777777" w:rsidR="007C5F48" w:rsidRPr="00AE2B4A" w:rsidRDefault="00060626" w:rsidP="00DE3424">
      <w:pPr>
        <w:pStyle w:val="References"/>
      </w:pPr>
      <w:r w:rsidRPr="00AE2B4A">
        <w:t xml:space="preserve">USEPA. 2011a. </w:t>
      </w:r>
      <w:r w:rsidR="007C5F48" w:rsidRPr="00AE2B4A">
        <w:t>Trichloroethylene.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597" w:history="1">
        <w:r w:rsidR="00A26AC9" w:rsidRPr="00AE2B4A">
          <w:rPr>
            <w:rStyle w:val="Hyperlink"/>
          </w:rPr>
          <w:t>http://cfpub.epa.gov/ncea/iris/index.cfm?fuseaction=iris.showSubstanceList</w:t>
        </w:r>
      </w:hyperlink>
      <w:r w:rsidR="007C5F48" w:rsidRPr="00AE2B4A">
        <w:t xml:space="preserve"> or </w:t>
      </w:r>
      <w:hyperlink r:id="rId2598" w:history="1">
        <w:r w:rsidR="007C5F48" w:rsidRPr="00AE2B4A">
          <w:rPr>
            <w:rStyle w:val="Hyperlink"/>
          </w:rPr>
          <w:t>http://www.epa.gov/iris/subst/0199.htm</w:t>
        </w:r>
      </w:hyperlink>
      <w:r w:rsidR="00817BC2" w:rsidRPr="00AE2B4A">
        <w:t xml:space="preserve"> </w:t>
      </w:r>
      <w:r w:rsidR="007C5F48" w:rsidRPr="00AE2B4A">
        <w:t xml:space="preserve">see also (toxicological review) </w:t>
      </w:r>
      <w:hyperlink r:id="rId2599" w:history="1">
        <w:r w:rsidR="007C5F48" w:rsidRPr="00AE2B4A">
          <w:rPr>
            <w:rStyle w:val="Hyperlink"/>
          </w:rPr>
          <w:t>http://www.epa.gov/iris/supdocs/0199index.html</w:t>
        </w:r>
      </w:hyperlink>
      <w:r w:rsidR="00DE3424" w:rsidRPr="00AE2B4A">
        <w:rPr>
          <w:rStyle w:val="Hyperlink"/>
        </w:rPr>
        <w:t>.</w:t>
      </w:r>
    </w:p>
    <w:p w14:paraId="24E33088" w14:textId="77777777" w:rsidR="007C5F48" w:rsidRPr="00AE2B4A" w:rsidRDefault="00236B49" w:rsidP="00DE3424">
      <w:pPr>
        <w:pStyle w:val="References"/>
      </w:pPr>
      <w:r w:rsidRPr="00AE2B4A">
        <w:t xml:space="preserve">WHO. 2005. </w:t>
      </w:r>
      <w:r w:rsidR="007C5F48" w:rsidRPr="00AE2B4A">
        <w:t>Trichloroethene in drinking-water.</w:t>
      </w:r>
      <w:r w:rsidR="00817BC2" w:rsidRPr="00AE2B4A">
        <w:t xml:space="preserve"> </w:t>
      </w:r>
      <w:r w:rsidR="007C5F48" w:rsidRPr="00AE2B4A">
        <w:rPr>
          <w:i/>
        </w:rPr>
        <w:t>Background document for preparation of the WHO</w:t>
      </w:r>
      <w:r w:rsidR="007C5F48" w:rsidRPr="00AE2B4A">
        <w:t xml:space="preserve"> </w:t>
      </w:r>
      <w:r w:rsidR="007C5F48" w:rsidRPr="00AE2B4A">
        <w:rPr>
          <w:i/>
          <w:iCs/>
        </w:rPr>
        <w:t>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(WHO/SDE/WSH/05.08/22).</w:t>
      </w:r>
      <w:r w:rsidR="00817BC2" w:rsidRPr="00AE2B4A">
        <w:t xml:space="preserve"> </w:t>
      </w:r>
      <w:r w:rsidR="00FF0B88" w:rsidRPr="00AE2B4A">
        <w:t>A</w:t>
      </w:r>
      <w:r w:rsidR="007C5F48" w:rsidRPr="00AE2B4A">
        <w:t xml:space="preserve">vailable at: </w:t>
      </w:r>
      <w:hyperlink r:id="rId2600" w:history="1">
        <w:r w:rsidR="007C5F48" w:rsidRPr="00AE2B4A">
          <w:rPr>
            <w:rStyle w:val="Hyperlink"/>
          </w:rPr>
          <w:t>http://www.who.int/water_sanitation_health/dwq/chemicals/trichloroethene/en/</w:t>
        </w:r>
      </w:hyperlink>
      <w:r w:rsidR="00FF0B88" w:rsidRPr="00AE2B4A">
        <w:rPr>
          <w:rStyle w:val="Hyperlink"/>
        </w:rPr>
        <w:t>.</w:t>
      </w:r>
    </w:p>
    <w:p w14:paraId="24E33089" w14:textId="77777777" w:rsidR="007C5F48" w:rsidRPr="00AE2B4A" w:rsidRDefault="00624BC9" w:rsidP="00DE3424">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601" w:history="1">
        <w:r w:rsidRPr="00AE2B4A">
          <w:rPr>
            <w:rStyle w:val="Hyperlink"/>
          </w:rPr>
          <w:t>http://www.who.int/water_sanitation_health/publications/drinking-water-quality-guidelines-4-including-1st-addendum/en/</w:t>
        </w:r>
      </w:hyperlink>
      <w:r w:rsidR="00FF0B88" w:rsidRPr="00AE2B4A">
        <w:rPr>
          <w:rStyle w:val="Hyperlink"/>
        </w:rPr>
        <w:t>.</w:t>
      </w:r>
    </w:p>
    <w:p w14:paraId="24E3308A" w14:textId="77777777" w:rsidR="007C5F48" w:rsidRPr="00AE2B4A" w:rsidRDefault="00373708" w:rsidP="00DE3424">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602" w:history="1">
        <w:r w:rsidR="00543BF3" w:rsidRPr="00AE2B4A">
          <w:rPr>
            <w:rStyle w:val="Hyperlink"/>
          </w:rPr>
          <w:t>http://www.waterrf.org/PublicReportLibrary/4439.pdf</w:t>
        </w:r>
      </w:hyperlink>
      <w:r w:rsidR="00FF0B88" w:rsidRPr="00AE2B4A">
        <w:rPr>
          <w:rStyle w:val="Hyperlink"/>
        </w:rPr>
        <w:t>.</w:t>
      </w:r>
    </w:p>
    <w:p w14:paraId="24E3308B" w14:textId="77777777" w:rsidR="007C5F48" w:rsidRPr="00AE2B4A" w:rsidRDefault="00EF12DE" w:rsidP="0020576D">
      <w:pPr>
        <w:pStyle w:val="Heading1"/>
      </w:pPr>
      <w:bookmarkStart w:id="478" w:name="_Toc522627566"/>
      <w:bookmarkStart w:id="479" w:name="_Toc10885079"/>
      <w:r w:rsidRPr="00AE2B4A">
        <w:t>Trichloromelamine</w:t>
      </w:r>
      <w:bookmarkEnd w:id="478"/>
      <w:bookmarkEnd w:id="479"/>
    </w:p>
    <w:p w14:paraId="24E3308C" w14:textId="77777777" w:rsidR="007C5F48" w:rsidRPr="00AE2B4A" w:rsidRDefault="007C5F48" w:rsidP="00B325C9">
      <w:r w:rsidRPr="00AE2B4A">
        <w:t xml:space="preserve">CAS No. 7673-09-8 </w:t>
      </w:r>
      <w:r w:rsidRPr="00AE2B4A">
        <w:rPr>
          <w:color w:val="000000"/>
        </w:rPr>
        <w:t>and 12379-38-3.</w:t>
      </w:r>
      <w:r w:rsidR="00817BC2" w:rsidRPr="00AE2B4A">
        <w:rPr>
          <w:rFonts w:ascii="Arial" w:hAnsi="Arial" w:cs="Arial"/>
          <w:sz w:val="18"/>
          <w:szCs w:val="18"/>
        </w:rPr>
        <w:t xml:space="preserve"> </w:t>
      </w:r>
      <w:r w:rsidRPr="00AE2B4A">
        <w:t>Also called 2-N,4-N,6-N-trichloro-1,3,5-triazine-2,4,6-triamine, N,N</w:t>
      </w:r>
      <w:r w:rsidR="00817BC2" w:rsidRPr="00AE2B4A">
        <w:t>’</w:t>
      </w:r>
      <w:r w:rsidRPr="00AE2B4A">
        <w:t>,N</w:t>
      </w:r>
      <w:r w:rsidR="00817BC2" w:rsidRPr="00AE2B4A">
        <w:t>’’</w:t>
      </w:r>
      <w:r w:rsidRPr="00AE2B4A">
        <w:t xml:space="preserve">-trichloro-2,4,6-triamino-1,3,5-triazine, </w:t>
      </w:r>
      <w:r w:rsidRPr="00AE2B4A">
        <w:rPr>
          <w:color w:val="000000"/>
        </w:rPr>
        <w:t>2,4,6</w:t>
      </w:r>
      <w:r w:rsidR="006F0624" w:rsidRPr="00AE2B4A">
        <w:rPr>
          <w:color w:val="000000"/>
        </w:rPr>
        <w:noBreakHyphen/>
      </w:r>
      <w:r w:rsidRPr="00AE2B4A">
        <w:rPr>
          <w:color w:val="000000"/>
        </w:rPr>
        <w:t>tris(chloroamine)triazine, chloromelamine,</w:t>
      </w:r>
      <w:r w:rsidRPr="00AE2B4A">
        <w:t xml:space="preserve"> TCM and various trade names.</w:t>
      </w:r>
    </w:p>
    <w:p w14:paraId="24E3308D" w14:textId="77777777" w:rsidR="007C5F48" w:rsidRPr="00AE2B4A" w:rsidRDefault="007C5F48" w:rsidP="00B325C9"/>
    <w:p w14:paraId="24E3308E" w14:textId="77777777" w:rsidR="007C5F48" w:rsidRPr="00AE2B4A" w:rsidRDefault="0099026D" w:rsidP="0099026D">
      <w:pPr>
        <w:pStyle w:val="Heading3"/>
      </w:pPr>
      <w:r w:rsidRPr="00AE2B4A">
        <w:t>Maximum Acceptable Value</w:t>
      </w:r>
    </w:p>
    <w:p w14:paraId="24E3308F" w14:textId="77777777" w:rsidR="00DB29E6" w:rsidRPr="00AE2B4A" w:rsidRDefault="007C5F48" w:rsidP="006F0624">
      <w:pPr>
        <w:pStyle w:val="Introductoryparagraph"/>
      </w:pPr>
      <w:r w:rsidRPr="00AE2B4A">
        <w:t xml:space="preserve">The DWSNZ do not have a </w:t>
      </w:r>
      <w:smartTag w:uri="urn:schemas-microsoft-com:office:smarttags" w:element="stockticker">
        <w:r w:rsidRPr="00AE2B4A">
          <w:t>MAV</w:t>
        </w:r>
      </w:smartTag>
      <w:r w:rsidRPr="00AE2B4A">
        <w:t xml:space="preserve"> for trichloromelamine; nor do the WHO Guidelines have a guideline value.</w:t>
      </w:r>
    </w:p>
    <w:p w14:paraId="24E33090" w14:textId="77777777" w:rsidR="00DB29E6" w:rsidRPr="00AE2B4A" w:rsidRDefault="00DB29E6" w:rsidP="00B325C9"/>
    <w:p w14:paraId="24E33091" w14:textId="77777777" w:rsidR="007C5F48" w:rsidRPr="00AE2B4A" w:rsidRDefault="00F51851" w:rsidP="00F51851">
      <w:pPr>
        <w:pStyle w:val="Heading3"/>
      </w:pPr>
      <w:r w:rsidRPr="00AE2B4A">
        <w:t>Sources to drinking-water</w:t>
      </w:r>
    </w:p>
    <w:p w14:paraId="24E33092" w14:textId="77777777" w:rsidR="007C5F48" w:rsidRPr="00AE2B4A" w:rsidRDefault="00F75272" w:rsidP="00F75272">
      <w:pPr>
        <w:pStyle w:val="Heading4"/>
      </w:pPr>
      <w:r w:rsidRPr="00AE2B4A">
        <w:t>1.</w:t>
      </w:r>
      <w:r w:rsidRPr="00AE2B4A">
        <w:tab/>
        <w:t>To source waters</w:t>
      </w:r>
    </w:p>
    <w:p w14:paraId="24E33093" w14:textId="77777777" w:rsidR="007C5F48" w:rsidRPr="00AE2B4A" w:rsidRDefault="007C5F48" w:rsidP="00B325C9">
      <w:r w:rsidRPr="00AE2B4A">
        <w:t>Trichloromelamine is used as a disinfectant and sanitiser (producing chlorine), primarily on food-contact surfaces.</w:t>
      </w:r>
      <w:r w:rsidR="00817BC2" w:rsidRPr="00AE2B4A">
        <w:t xml:space="preserve"> </w:t>
      </w:r>
      <w:r w:rsidRPr="00AE2B4A">
        <w:t>It can also be used as an algicide.</w:t>
      </w:r>
      <w:r w:rsidR="00817BC2" w:rsidRPr="00AE2B4A">
        <w:t xml:space="preserve"> </w:t>
      </w:r>
      <w:r w:rsidRPr="00AE2B4A">
        <w:t>It can enter water systems from hotel glassware washing systems.</w:t>
      </w:r>
    </w:p>
    <w:p w14:paraId="24E33094" w14:textId="77777777" w:rsidR="007C5F48" w:rsidRPr="00AE2B4A" w:rsidRDefault="007C5F48" w:rsidP="00B325C9"/>
    <w:p w14:paraId="24E33095" w14:textId="77777777" w:rsidR="007C5F48" w:rsidRPr="00AE2B4A" w:rsidRDefault="007C5F48" w:rsidP="00B325C9">
      <w:r w:rsidRPr="00AE2B4A">
        <w:t>USEPA (2005) stated that none of the uses associated with trichloromelamine are expected to impact either surface water or groundwater resources, so no drinking water assessment was performed.</w:t>
      </w:r>
    </w:p>
    <w:p w14:paraId="24E33096" w14:textId="77777777" w:rsidR="007C5F48" w:rsidRPr="00AE2B4A" w:rsidRDefault="007C5F48" w:rsidP="00B325C9"/>
    <w:p w14:paraId="24E33097" w14:textId="77777777" w:rsidR="007C5F48" w:rsidRPr="00AE2B4A" w:rsidRDefault="006F0624" w:rsidP="00F75272">
      <w:pPr>
        <w:pStyle w:val="Heading4"/>
      </w:pPr>
      <w:r w:rsidRPr="00AE2B4A">
        <w:t>2</w:t>
      </w:r>
      <w:r w:rsidR="00F75272" w:rsidRPr="00AE2B4A">
        <w:t>.</w:t>
      </w:r>
      <w:r w:rsidR="00F75272" w:rsidRPr="00AE2B4A">
        <w:tab/>
        <w:t>From the distribution system</w:t>
      </w:r>
    </w:p>
    <w:p w14:paraId="24E33098" w14:textId="77777777" w:rsidR="007C5F48" w:rsidRPr="00AE2B4A" w:rsidRDefault="007C5F48" w:rsidP="00B325C9">
      <w:r w:rsidRPr="00AE2B4A">
        <w:t>No known sources.</w:t>
      </w:r>
    </w:p>
    <w:p w14:paraId="24E33099" w14:textId="77777777" w:rsidR="007C5F48" w:rsidRPr="00AE2B4A" w:rsidRDefault="007C5F48" w:rsidP="00B325C9"/>
    <w:p w14:paraId="24E3309A" w14:textId="77777777" w:rsidR="007C5F48" w:rsidRPr="00AE2B4A" w:rsidRDefault="00F06FB3" w:rsidP="00F06FB3">
      <w:pPr>
        <w:pStyle w:val="Heading3"/>
      </w:pPr>
      <w:r w:rsidRPr="00AE2B4A">
        <w:t>Forms and fate in the environment</w:t>
      </w:r>
    </w:p>
    <w:p w14:paraId="24E3309B" w14:textId="77777777" w:rsidR="007C5F48" w:rsidRPr="00AE2B4A" w:rsidRDefault="007C5F48" w:rsidP="00B325C9">
      <w:r w:rsidRPr="00AE2B4A">
        <w:t>The half-life of trichloromelamine in soils has been estimated to be about 38</w:t>
      </w:r>
      <w:r w:rsidR="00DB29E6" w:rsidRPr="00AE2B4A">
        <w:t> days</w:t>
      </w:r>
      <w:r w:rsidRPr="00AE2B4A">
        <w:t xml:space="preserve"> and 150</w:t>
      </w:r>
      <w:r w:rsidR="00DB29E6" w:rsidRPr="00AE2B4A">
        <w:t> days</w:t>
      </w:r>
      <w:r w:rsidRPr="00AE2B4A">
        <w:t xml:space="preserve"> in sediments.</w:t>
      </w:r>
      <w:r w:rsidR="00817BC2" w:rsidRPr="00AE2B4A">
        <w:t xml:space="preserve"> </w:t>
      </w:r>
      <w:r w:rsidRPr="00AE2B4A">
        <w:t>With an estimated Koc of 150, it is likely to be immobile and persistent in soils and sediments and may not pose a concern for groundwater contamination.</w:t>
      </w:r>
      <w:r w:rsidR="00817BC2" w:rsidRPr="00AE2B4A">
        <w:t xml:space="preserve"> </w:t>
      </w:r>
      <w:r w:rsidRPr="00AE2B4A">
        <w:t>However, as trichloromelamine is immobile, it may pose a concern for surface water contamination due to soil erosion.</w:t>
      </w:r>
      <w:r w:rsidR="00817BC2" w:rsidRPr="00AE2B4A">
        <w:t xml:space="preserve"> </w:t>
      </w:r>
      <w:r w:rsidRPr="00AE2B4A">
        <w:t>Because use of trichloromelamine is limited to use as a food and food-contact surface sanitiser in restaurants and similar establishments, and in military mess halls, trichloromelamine is not expected to enter the environment and exposure to soil and water should be minimal.</w:t>
      </w:r>
      <w:r w:rsidR="00817BC2" w:rsidRPr="00AE2B4A">
        <w:t xml:space="preserve"> </w:t>
      </w:r>
      <w:r w:rsidRPr="00AE2B4A">
        <w:t>The major residue is melamine (qv).</w:t>
      </w:r>
    </w:p>
    <w:p w14:paraId="24E3309C" w14:textId="77777777" w:rsidR="007C5F48" w:rsidRPr="00AE2B4A" w:rsidRDefault="007C5F48" w:rsidP="00B325C9"/>
    <w:p w14:paraId="24E3309D" w14:textId="77777777" w:rsidR="007C5F48" w:rsidRPr="00AE2B4A" w:rsidRDefault="007C5F48" w:rsidP="00B325C9">
      <w:r w:rsidRPr="00AE2B4A">
        <w:t>Water solubility of trichloromelamine is 640</w:t>
      </w:r>
      <w:r w:rsidR="00DB29E6" w:rsidRPr="00AE2B4A">
        <w:t> mg/L</w:t>
      </w:r>
      <w:r w:rsidRPr="00AE2B4A">
        <w:t>.</w:t>
      </w:r>
    </w:p>
    <w:p w14:paraId="24E3309E" w14:textId="77777777" w:rsidR="007C5F48" w:rsidRPr="00AE2B4A" w:rsidRDefault="007C5F48" w:rsidP="00B325C9"/>
    <w:p w14:paraId="24E3309F" w14:textId="77777777" w:rsidR="007C5F48" w:rsidRPr="00AE2B4A" w:rsidRDefault="00A31C82" w:rsidP="00A31C82">
      <w:pPr>
        <w:pStyle w:val="Heading3"/>
      </w:pPr>
      <w:r w:rsidRPr="00AE2B4A">
        <w:t>Health considerations</w:t>
      </w:r>
    </w:p>
    <w:p w14:paraId="24E330A0" w14:textId="77777777" w:rsidR="007C5F48" w:rsidRPr="00AE2B4A" w:rsidRDefault="007C5F48" w:rsidP="00B325C9">
      <w:r w:rsidRPr="00AE2B4A">
        <w:t>For the chronic dietary endpoint, the uncertainty factor of 300 includes a 10x interspecies extrapolation, 10x intraspecies variation, and 3x extrapolation from a subchronic study to a chronic endpoint.</w:t>
      </w:r>
      <w:r w:rsidR="00817BC2" w:rsidRPr="00AE2B4A">
        <w:t xml:space="preserve"> </w:t>
      </w:r>
      <w:r w:rsidRPr="00AE2B4A">
        <w:t>The USEPA chose the NOAEL of 30</w:t>
      </w:r>
      <w:r w:rsidR="00DB29E6" w:rsidRPr="00AE2B4A">
        <w:t> mg/kg</w:t>
      </w:r>
      <w:r w:rsidRPr="00AE2B4A">
        <w:t>/day from the subchronic study in rats as a conservative endpoint for all exposure scenarios.</w:t>
      </w:r>
      <w:r w:rsidR="00817BC2" w:rsidRPr="00AE2B4A">
        <w:t xml:space="preserve"> </w:t>
      </w:r>
      <w:r w:rsidRPr="00AE2B4A">
        <w:t>Residues of trichloromelamine are likely to disappear quickly based on the chemistry of trichloromelamine, and subchronic and chronic exposures are likely to be very low.</w:t>
      </w:r>
      <w:r w:rsidR="00817BC2" w:rsidRPr="00AE2B4A">
        <w:t xml:space="preserve"> </w:t>
      </w:r>
      <w:r w:rsidRPr="00AE2B4A">
        <w:t>The acute RfD (and PAD) is 0.3</w:t>
      </w:r>
      <w:r w:rsidR="00DB29E6" w:rsidRPr="00AE2B4A">
        <w:t> mg/kg</w:t>
      </w:r>
      <w:r w:rsidRPr="00AE2B4A">
        <w:t>/d.</w:t>
      </w:r>
      <w:r w:rsidR="00817BC2" w:rsidRPr="00AE2B4A">
        <w:t xml:space="preserve"> </w:t>
      </w:r>
      <w:r w:rsidRPr="00AE2B4A">
        <w:t>The chronic RfD (and PAD) is 0.1</w:t>
      </w:r>
      <w:r w:rsidR="00DB29E6" w:rsidRPr="00AE2B4A">
        <w:t> mg/kg</w:t>
      </w:r>
      <w:r w:rsidRPr="00AE2B4A">
        <w:t>/d.</w:t>
      </w:r>
    </w:p>
    <w:p w14:paraId="24E330A1" w14:textId="77777777" w:rsidR="007C5F48" w:rsidRPr="00AE2B4A" w:rsidRDefault="007C5F48" w:rsidP="00B325C9"/>
    <w:p w14:paraId="24E330A2" w14:textId="77777777" w:rsidR="007C5F48" w:rsidRPr="00AE2B4A" w:rsidRDefault="007C5F48" w:rsidP="00B325C9">
      <w:r w:rsidRPr="00AE2B4A">
        <w:t>Trichloromelamine is expected to break down rapidly into hypochlorous acid and melamine – refer to the melamine datasheet for further information.</w:t>
      </w:r>
    </w:p>
    <w:p w14:paraId="24E330A3" w14:textId="77777777" w:rsidR="007C5F48" w:rsidRPr="00AE2B4A" w:rsidRDefault="007C5F48" w:rsidP="00B325C9"/>
    <w:p w14:paraId="24E330A4" w14:textId="77777777" w:rsidR="007C5F48" w:rsidRPr="00AE2B4A" w:rsidRDefault="00A31C82" w:rsidP="0099026D">
      <w:pPr>
        <w:pStyle w:val="Heading3"/>
      </w:pPr>
      <w:r w:rsidRPr="00AE2B4A">
        <w:t xml:space="preserve">Derivation of </w:t>
      </w:r>
      <w:r w:rsidR="0099026D" w:rsidRPr="00AE2B4A">
        <w:t>Maximum Acceptable Value</w:t>
      </w:r>
    </w:p>
    <w:p w14:paraId="24E330A5" w14:textId="77777777" w:rsidR="007C5F48" w:rsidRPr="00AE2B4A" w:rsidRDefault="007C5F48" w:rsidP="00B325C9">
      <w:r w:rsidRPr="00AE2B4A">
        <w:t>No MAV.</w:t>
      </w:r>
    </w:p>
    <w:p w14:paraId="24E330A6" w14:textId="77777777" w:rsidR="007C5F48" w:rsidRPr="00AE2B4A" w:rsidRDefault="007C5F48" w:rsidP="00B325C9"/>
    <w:p w14:paraId="24E330A7" w14:textId="77777777" w:rsidR="007C5F48" w:rsidRPr="00AE2B4A" w:rsidRDefault="00A31C82" w:rsidP="00A31C82">
      <w:pPr>
        <w:pStyle w:val="Heading3"/>
      </w:pPr>
      <w:r w:rsidRPr="00AE2B4A">
        <w:t>References</w:t>
      </w:r>
    </w:p>
    <w:p w14:paraId="24E330A8" w14:textId="77777777" w:rsidR="007C5F48" w:rsidRPr="00AE2B4A" w:rsidRDefault="007C5F48" w:rsidP="006F0624">
      <w:pPr>
        <w:pStyle w:val="References"/>
      </w:pPr>
      <w:r w:rsidRPr="00AE2B4A">
        <w:t>USEPA</w:t>
      </w:r>
      <w:r w:rsidR="006F0624" w:rsidRPr="00AE2B4A">
        <w:t>.</w:t>
      </w:r>
      <w:r w:rsidRPr="00AE2B4A">
        <w:t xml:space="preserve"> 2005.</w:t>
      </w:r>
      <w:r w:rsidR="00817BC2" w:rsidRPr="00AE2B4A">
        <w:t xml:space="preserve"> </w:t>
      </w:r>
      <w:r w:rsidRPr="00AE2B4A">
        <w:rPr>
          <w:i/>
        </w:rPr>
        <w:t>Re</w:t>
      </w:r>
      <w:r w:rsidR="006F0624" w:rsidRPr="00AE2B4A">
        <w:rPr>
          <w:i/>
        </w:rPr>
        <w:t>-</w:t>
      </w:r>
      <w:r w:rsidRPr="00AE2B4A">
        <w:rPr>
          <w:i/>
        </w:rPr>
        <w:t>registration Eligibility Decision for Trichloromelamine</w:t>
      </w:r>
      <w:r w:rsidRPr="00AE2B4A">
        <w:t>.</w:t>
      </w:r>
      <w:r w:rsidR="00817BC2" w:rsidRPr="00AE2B4A">
        <w:t xml:space="preserve"> </w:t>
      </w:r>
      <w:r w:rsidRPr="00AE2B4A">
        <w:t>EPA739</w:t>
      </w:r>
      <w:r w:rsidR="006F0624" w:rsidRPr="00AE2B4A">
        <w:noBreakHyphen/>
      </w:r>
      <w:r w:rsidRPr="00AE2B4A">
        <w:t>R</w:t>
      </w:r>
      <w:r w:rsidR="006F0624" w:rsidRPr="00AE2B4A">
        <w:noBreakHyphen/>
      </w:r>
      <w:r w:rsidRPr="00AE2B4A">
        <w:t>05</w:t>
      </w:r>
      <w:r w:rsidR="006F0624" w:rsidRPr="00AE2B4A">
        <w:noBreakHyphen/>
      </w:r>
      <w:r w:rsidRPr="00AE2B4A">
        <w:t>008.</w:t>
      </w:r>
      <w:r w:rsidR="00817BC2" w:rsidRPr="00AE2B4A">
        <w:t xml:space="preserve"> </w:t>
      </w:r>
      <w:r w:rsidR="00126CC3" w:rsidRPr="00AE2B4A">
        <w:t>Washington, DC: US Environmental Protection Agency.</w:t>
      </w:r>
      <w:r w:rsidR="00817BC2" w:rsidRPr="00AE2B4A">
        <w:t xml:space="preserve"> </w:t>
      </w:r>
      <w:r w:rsidRPr="00AE2B4A">
        <w:t>65 pp.</w:t>
      </w:r>
      <w:r w:rsidR="00817BC2" w:rsidRPr="00AE2B4A">
        <w:t xml:space="preserve"> </w:t>
      </w:r>
      <w:r w:rsidRPr="00AE2B4A">
        <w:t xml:space="preserve">Available at: </w:t>
      </w:r>
      <w:r w:rsidRPr="00AE2B4A">
        <w:rPr>
          <w:rStyle w:val="Hyperlink"/>
        </w:rPr>
        <w:t>http://archive.epa.gov/pesticides/reregistration/web/pdf/trichloromelamine_red.pdf</w:t>
      </w:r>
      <w:r w:rsidR="006F0624" w:rsidRPr="00AE2B4A">
        <w:t>.</w:t>
      </w:r>
    </w:p>
    <w:p w14:paraId="24E330A9" w14:textId="77777777" w:rsidR="007C5F48" w:rsidRPr="00AE2B4A" w:rsidRDefault="00EF12DE" w:rsidP="0020576D">
      <w:pPr>
        <w:pStyle w:val="Heading1"/>
      </w:pPr>
      <w:bookmarkStart w:id="480" w:name="_Toc522627567"/>
      <w:bookmarkStart w:id="481" w:name="_Toc10885080"/>
      <w:r w:rsidRPr="00AE2B4A">
        <w:t>2,4,6-Trichlorophenol</w:t>
      </w:r>
      <w:bookmarkEnd w:id="480"/>
      <w:bookmarkEnd w:id="481"/>
    </w:p>
    <w:p w14:paraId="24E330AA" w14:textId="77777777" w:rsidR="007C5F48" w:rsidRPr="00AE2B4A" w:rsidRDefault="007C5F48" w:rsidP="00B325C9">
      <w:r w:rsidRPr="00AE2B4A">
        <w:t>CAS No. 88-06-2.</w:t>
      </w:r>
      <w:r w:rsidR="00817BC2" w:rsidRPr="00AE2B4A">
        <w:t xml:space="preserve"> </w:t>
      </w:r>
      <w:r w:rsidRPr="00AE2B4A">
        <w:t>Also called 2,4,6-TCP and various trade names.</w:t>
      </w:r>
    </w:p>
    <w:p w14:paraId="24E330AB" w14:textId="77777777" w:rsidR="007C5F48" w:rsidRPr="00AE2B4A" w:rsidRDefault="007C5F48" w:rsidP="00B325C9"/>
    <w:p w14:paraId="24E330AC" w14:textId="77777777" w:rsidR="007C5F48" w:rsidRPr="00AE2B4A" w:rsidRDefault="0099026D" w:rsidP="0099026D">
      <w:pPr>
        <w:pStyle w:val="Heading3"/>
      </w:pPr>
      <w:r w:rsidRPr="00AE2B4A">
        <w:t>Maximum Acceptable Value</w:t>
      </w:r>
    </w:p>
    <w:p w14:paraId="24E330AD" w14:textId="77777777" w:rsidR="007C5F48" w:rsidRPr="00AE2B4A" w:rsidRDefault="007C5F48" w:rsidP="00533DC3">
      <w:pPr>
        <w:pStyle w:val="Introductoryparagraph"/>
      </w:pPr>
      <w:r w:rsidRPr="00AE2B4A">
        <w:t>Based on health considerations, the concentration of 2,4,6-trichlorophenol in drinking-water should not exceed 0.2</w:t>
      </w:r>
      <w:r w:rsidR="00DB29E6" w:rsidRPr="00AE2B4A">
        <w:t> mg/L</w:t>
      </w:r>
      <w:r w:rsidRPr="00AE2B4A">
        <w:t>.</w:t>
      </w:r>
    </w:p>
    <w:p w14:paraId="24E330AE" w14:textId="77777777" w:rsidR="007C5F48" w:rsidRPr="00AE2B4A" w:rsidRDefault="007C5F48" w:rsidP="00B325C9"/>
    <w:p w14:paraId="24E330AF" w14:textId="77777777" w:rsidR="007C5F48" w:rsidRPr="00AE2B4A" w:rsidRDefault="007C5F48" w:rsidP="00B325C9">
      <w:r w:rsidRPr="00AE2B4A">
        <w:t>The maximum acceptable concentration (MAC) for 2,4,6-trichlorophenol in Canadian drinking water is 0.005</w:t>
      </w:r>
      <w:r w:rsidR="00DB29E6" w:rsidRPr="00AE2B4A">
        <w:t> mg/L</w:t>
      </w:r>
      <w:r w:rsidRPr="00AE2B4A">
        <w:t>.</w:t>
      </w:r>
    </w:p>
    <w:p w14:paraId="24E330B0" w14:textId="77777777" w:rsidR="007C5F48" w:rsidRPr="00AE2B4A" w:rsidRDefault="007C5F48" w:rsidP="00B325C9"/>
    <w:p w14:paraId="24E330B1" w14:textId="77777777" w:rsidR="007C5F48" w:rsidRPr="00AE2B4A" w:rsidRDefault="007C5F48" w:rsidP="00B325C9">
      <w:r w:rsidRPr="00AE2B4A">
        <w:t xml:space="preserve">The </w:t>
      </w:r>
      <w:r w:rsidR="00DF79EE" w:rsidRPr="00AE2B4A">
        <w:rPr>
          <w:i/>
        </w:rPr>
        <w:t>Australian Drinking Water Guidelines</w:t>
      </w:r>
      <w:r w:rsidRPr="00AE2B4A">
        <w:t xml:space="preserve"> (NHMRC, NRMMC 2011) state that based on aesthetic considerations (taste and odour), the concentration of 2,4,6-trichlorophenol in drinking water should not exceed 0.002</w:t>
      </w:r>
      <w:r w:rsidR="00DB29E6" w:rsidRPr="00AE2B4A">
        <w:t> mg/L</w:t>
      </w:r>
      <w:r w:rsidRPr="00AE2B4A">
        <w:t>, and it would not be a health concern unless the concentration exceeded 0.02</w:t>
      </w:r>
      <w:r w:rsidR="00DB29E6" w:rsidRPr="00AE2B4A">
        <w:t> mg/L</w:t>
      </w:r>
      <w:r w:rsidRPr="00AE2B4A">
        <w:t>.</w:t>
      </w:r>
    </w:p>
    <w:p w14:paraId="24E330B2" w14:textId="77777777" w:rsidR="007C5F48" w:rsidRPr="00AE2B4A" w:rsidRDefault="007C5F48" w:rsidP="00B325C9"/>
    <w:p w14:paraId="24E330B3" w14:textId="77777777" w:rsidR="00DB29E6" w:rsidRPr="00AE2B4A" w:rsidRDefault="007C5F48" w:rsidP="00B325C9">
      <w:r w:rsidRPr="00AE2B4A">
        <w:t xml:space="preserve">2,4,6-Trichlorophenol is one of the </w:t>
      </w:r>
      <w:r w:rsidR="00817BC2" w:rsidRPr="00AE2B4A">
        <w:t>“</w:t>
      </w:r>
      <w:r w:rsidRPr="00AE2B4A">
        <w:t>priority pollutants</w:t>
      </w:r>
      <w:r w:rsidR="00817BC2" w:rsidRPr="00AE2B4A">
        <w:t>”</w:t>
      </w:r>
      <w:r w:rsidRPr="00AE2B4A">
        <w:t xml:space="preserve"> under the US Clean Water Act.</w:t>
      </w:r>
    </w:p>
    <w:p w14:paraId="24E330B4" w14:textId="77777777" w:rsidR="00DB29E6" w:rsidRPr="00AE2B4A" w:rsidRDefault="00DB29E6" w:rsidP="00B325C9"/>
    <w:p w14:paraId="24E330B5" w14:textId="77777777" w:rsidR="007C5F48" w:rsidRPr="00AE2B4A" w:rsidRDefault="00F51851" w:rsidP="00F51851">
      <w:pPr>
        <w:pStyle w:val="Heading3"/>
      </w:pPr>
      <w:r w:rsidRPr="00AE2B4A">
        <w:t>Sources to drinking-water</w:t>
      </w:r>
    </w:p>
    <w:p w14:paraId="24E330B6" w14:textId="77777777" w:rsidR="007C5F48" w:rsidRPr="00AE2B4A" w:rsidRDefault="00F75272" w:rsidP="00F75272">
      <w:pPr>
        <w:pStyle w:val="Heading4"/>
      </w:pPr>
      <w:r w:rsidRPr="00AE2B4A">
        <w:t>1.</w:t>
      </w:r>
      <w:r w:rsidRPr="00AE2B4A">
        <w:tab/>
        <w:t>To source waters</w:t>
      </w:r>
    </w:p>
    <w:p w14:paraId="24E330B7" w14:textId="77777777" w:rsidR="007C5F48" w:rsidRPr="00AE2B4A" w:rsidRDefault="007C5F48" w:rsidP="00B325C9">
      <w:r w:rsidRPr="00AE2B4A">
        <w:t>2,4,6-Trichlorophenol may occur in raw water as an industrial contaminant or from agricultural use.</w:t>
      </w:r>
      <w:r w:rsidR="00817BC2" w:rsidRPr="00AE2B4A">
        <w:t xml:space="preserve"> </w:t>
      </w:r>
      <w:r w:rsidRPr="00AE2B4A">
        <w:t>It may be used in the production of tetra-, and pentachlorophenol, as a germicide, glue and wood preservative, and an antimildew agent.</w:t>
      </w:r>
      <w:r w:rsidR="00817BC2" w:rsidRPr="00AE2B4A">
        <w:t xml:space="preserve"> </w:t>
      </w:r>
      <w:r w:rsidRPr="00AE2B4A">
        <w:t>However, it does not appear on NZFSA</w:t>
      </w:r>
      <w:r w:rsidR="00817BC2" w:rsidRPr="00AE2B4A">
        <w:t>’</w:t>
      </w:r>
      <w:r w:rsidRPr="00AE2B4A">
        <w:t>s Full List of ACVM approved veterinary medicines and pesticides, as at 2009.</w:t>
      </w:r>
      <w:r w:rsidR="00817BC2" w:rsidRPr="00AE2B4A">
        <w:t xml:space="preserve"> </w:t>
      </w:r>
      <w:r w:rsidRPr="00AE2B4A">
        <w:t>2,4,6-Trichlorophenol may also enter the environment as emissions from combustion of fossil fuels and incineration of municipal wastes.</w:t>
      </w:r>
    </w:p>
    <w:p w14:paraId="24E330B8" w14:textId="77777777" w:rsidR="007C5F48" w:rsidRPr="00AE2B4A" w:rsidRDefault="007C5F48" w:rsidP="00B325C9"/>
    <w:p w14:paraId="24E330B9" w14:textId="77777777" w:rsidR="007C5F48" w:rsidRPr="00AE2B4A" w:rsidRDefault="005B51CA" w:rsidP="005B51CA">
      <w:pPr>
        <w:pStyle w:val="Heading4"/>
      </w:pPr>
      <w:r w:rsidRPr="00AE2B4A">
        <w:t>2.</w:t>
      </w:r>
      <w:r w:rsidRPr="00AE2B4A">
        <w:tab/>
        <w:t>From treatment process</w:t>
      </w:r>
      <w:r w:rsidR="00F75272" w:rsidRPr="00AE2B4A">
        <w:t>es</w:t>
      </w:r>
    </w:p>
    <w:p w14:paraId="24E330BA" w14:textId="77777777" w:rsidR="007C5F48" w:rsidRPr="00AE2B4A" w:rsidRDefault="007C5F48" w:rsidP="00B325C9">
      <w:r w:rsidRPr="00AE2B4A">
        <w:t>Chlorophenols are most likely to occur in drinking-water as disinfection by-products through the reaction of naturally-occurring organic matter with chlorine.</w:t>
      </w:r>
    </w:p>
    <w:p w14:paraId="24E330BB" w14:textId="77777777" w:rsidR="007C5F48" w:rsidRPr="00AE2B4A" w:rsidRDefault="007C5F48" w:rsidP="00B325C9"/>
    <w:p w14:paraId="24E330BC" w14:textId="77777777" w:rsidR="007C5F48" w:rsidRPr="00AE2B4A" w:rsidRDefault="00F75272" w:rsidP="00F75272">
      <w:pPr>
        <w:pStyle w:val="Heading4"/>
      </w:pPr>
      <w:r w:rsidRPr="00AE2B4A">
        <w:t>3.</w:t>
      </w:r>
      <w:r w:rsidRPr="00AE2B4A">
        <w:tab/>
        <w:t>From the distribution system</w:t>
      </w:r>
    </w:p>
    <w:p w14:paraId="24E330BD" w14:textId="77777777" w:rsidR="007C5F48" w:rsidRPr="00AE2B4A" w:rsidRDefault="007C5F48" w:rsidP="00B325C9">
      <w:r w:rsidRPr="00AE2B4A">
        <w:t>No known sources.</w:t>
      </w:r>
    </w:p>
    <w:p w14:paraId="24E330BE" w14:textId="77777777" w:rsidR="007C5F48" w:rsidRPr="00AE2B4A" w:rsidRDefault="007C5F48" w:rsidP="00B325C9"/>
    <w:p w14:paraId="24E330BF" w14:textId="77777777" w:rsidR="007C5F48" w:rsidRPr="00AE2B4A" w:rsidRDefault="00F06FB3" w:rsidP="00F06FB3">
      <w:pPr>
        <w:pStyle w:val="Heading3"/>
      </w:pPr>
      <w:r w:rsidRPr="00AE2B4A">
        <w:t>Forms and fate in the environment</w:t>
      </w:r>
    </w:p>
    <w:p w14:paraId="24E330C0" w14:textId="77777777" w:rsidR="007C5F48" w:rsidRPr="00AE2B4A" w:rsidRDefault="007C5F48" w:rsidP="00B325C9">
      <w:r w:rsidRPr="00AE2B4A">
        <w:t>Because 2,4,6-trichlorophenol is moderately water-soluble (400–500</w:t>
      </w:r>
      <w:r w:rsidR="00DB29E6" w:rsidRPr="00AE2B4A">
        <w:t> mg/L</w:t>
      </w:r>
      <w:r w:rsidRPr="00AE2B4A">
        <w:t>), weakly acidic, and has a low vapour pressure, it is anticipated that volatilisation does not play a significant role in removing it from water.</w:t>
      </w:r>
      <w:r w:rsidR="00817BC2" w:rsidRPr="00AE2B4A">
        <w:t xml:space="preserve"> </w:t>
      </w:r>
      <w:r w:rsidRPr="00AE2B4A">
        <w:t>The importance of photolysis of trichlorophenols in the natural environment is unknown.</w:t>
      </w:r>
      <w:r w:rsidR="00817BC2" w:rsidRPr="00AE2B4A">
        <w:t xml:space="preserve"> </w:t>
      </w:r>
      <w:r w:rsidRPr="00AE2B4A">
        <w:t>Sorption of trichlorophenol to organic-rich sediments is likely to be a significant removal mechanism for trichlorophenols from water.</w:t>
      </w:r>
      <w:r w:rsidR="00817BC2" w:rsidRPr="00AE2B4A">
        <w:t xml:space="preserve"> </w:t>
      </w:r>
      <w:r w:rsidRPr="00AE2B4A">
        <w:t>Biodegradation has been reported.</w:t>
      </w:r>
      <w:r w:rsidR="00817BC2" w:rsidRPr="00AE2B4A">
        <w:t xml:space="preserve"> </w:t>
      </w:r>
      <w:r w:rsidRPr="00AE2B4A">
        <w:t>Aquatic biota may bioconcentrate chlorinated phenols with bioconcentration factors increasing with increasing chlorine substitution.</w:t>
      </w:r>
    </w:p>
    <w:p w14:paraId="24E330C1" w14:textId="77777777" w:rsidR="007C5F48" w:rsidRPr="00AE2B4A" w:rsidRDefault="007C5F48" w:rsidP="00B325C9"/>
    <w:p w14:paraId="24E330C2" w14:textId="77777777" w:rsidR="007C5F48" w:rsidRPr="00AE2B4A" w:rsidRDefault="007C5F48" w:rsidP="00B325C9">
      <w:pPr>
        <w:rPr>
          <w:szCs w:val="24"/>
        </w:rPr>
      </w:pPr>
      <w:r w:rsidRPr="00AE2B4A">
        <w:rPr>
          <w:szCs w:val="24"/>
        </w:rPr>
        <w:t>A pKa value of 6.23 indicates that the dissociated form of 2,4,6-trichlorophenol will be present in moist soils and aquatic systems.</w:t>
      </w:r>
      <w:r w:rsidR="00817BC2" w:rsidRPr="00AE2B4A">
        <w:rPr>
          <w:szCs w:val="24"/>
        </w:rPr>
        <w:t xml:space="preserve"> </w:t>
      </w:r>
      <w:r w:rsidRPr="00AE2B4A">
        <w:rPr>
          <w:szCs w:val="24"/>
        </w:rPr>
        <w:t>2,4,6-Trichlorophenol is expected to have low mobility in soils based upon Koc values in the range of 150</w:t>
      </w:r>
      <w:r w:rsidR="00533DC3" w:rsidRPr="00AE2B4A">
        <w:rPr>
          <w:szCs w:val="24"/>
        </w:rPr>
        <w:t>–</w:t>
      </w:r>
      <w:r w:rsidRPr="00AE2B4A">
        <w:rPr>
          <w:szCs w:val="24"/>
        </w:rPr>
        <w:t>2,200 depending on pH.</w:t>
      </w:r>
      <w:r w:rsidR="00817BC2" w:rsidRPr="00AE2B4A">
        <w:rPr>
          <w:szCs w:val="24"/>
        </w:rPr>
        <w:t xml:space="preserve"> </w:t>
      </w:r>
      <w:r w:rsidRPr="00AE2B4A">
        <w:rPr>
          <w:szCs w:val="24"/>
        </w:rPr>
        <w:t>This compound is not expected to volatilise from dry soil surfaces based on its vapour pressure.</w:t>
      </w:r>
      <w:r w:rsidR="00817BC2" w:rsidRPr="00AE2B4A">
        <w:rPr>
          <w:szCs w:val="24"/>
        </w:rPr>
        <w:t xml:space="preserve"> </w:t>
      </w:r>
      <w:r w:rsidRPr="00AE2B4A">
        <w:rPr>
          <w:szCs w:val="24"/>
        </w:rPr>
        <w:t>2,4,6-Trichlorophenol may volatilise slowly from moist soil surfaces given its estimated Henry</w:t>
      </w:r>
      <w:r w:rsidR="00817BC2" w:rsidRPr="00AE2B4A">
        <w:rPr>
          <w:szCs w:val="24"/>
        </w:rPr>
        <w:t>’</w:t>
      </w:r>
      <w:r w:rsidRPr="00AE2B4A">
        <w:rPr>
          <w:szCs w:val="24"/>
        </w:rPr>
        <w:t>s Law constant of 2.6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 xml:space="preserve">This compound is expected to biodegrade in the environment with aerobic and anaerobic biodegradation half-lifes of about </w:t>
      </w:r>
      <w:r w:rsidR="00533DC3" w:rsidRPr="00AE2B4A">
        <w:rPr>
          <w:szCs w:val="24"/>
        </w:rPr>
        <w:t>five</w:t>
      </w:r>
      <w:r w:rsidRPr="00AE2B4A">
        <w:rPr>
          <w:szCs w:val="24"/>
        </w:rPr>
        <w:t xml:space="preserve"> and 20</w:t>
      </w:r>
      <w:r w:rsidR="00DB29E6" w:rsidRPr="00AE2B4A">
        <w:rPr>
          <w:szCs w:val="24"/>
        </w:rPr>
        <w:t> days</w:t>
      </w:r>
      <w:r w:rsidRPr="00AE2B4A">
        <w:rPr>
          <w:szCs w:val="24"/>
        </w:rPr>
        <w:t xml:space="preserve"> respectively in soils.</w:t>
      </w:r>
      <w:r w:rsidR="00817BC2" w:rsidRPr="00AE2B4A">
        <w:rPr>
          <w:szCs w:val="24"/>
        </w:rPr>
        <w:t xml:space="preserve"> </w:t>
      </w:r>
      <w:r w:rsidRPr="00AE2B4A">
        <w:rPr>
          <w:szCs w:val="24"/>
        </w:rPr>
        <w:t>In water, 2,4,6</w:t>
      </w:r>
      <w:r w:rsidR="00533DC3" w:rsidRPr="00AE2B4A">
        <w:rPr>
          <w:szCs w:val="24"/>
        </w:rPr>
        <w:noBreakHyphen/>
      </w:r>
      <w:r w:rsidRPr="00AE2B4A">
        <w:rPr>
          <w:szCs w:val="24"/>
        </w:rPr>
        <w:t>trichlorophenol is expected to dissociate somewhat to 2,4,6-trichlorophenolate based on its pKa.</w:t>
      </w:r>
      <w:r w:rsidR="00817BC2" w:rsidRPr="00AE2B4A">
        <w:rPr>
          <w:szCs w:val="24"/>
        </w:rPr>
        <w:t xml:space="preserve"> </w:t>
      </w:r>
      <w:r w:rsidRPr="00AE2B4A">
        <w:rPr>
          <w:szCs w:val="24"/>
        </w:rPr>
        <w:t>2,4,6-Trichlorophenol is expected to adsorb to sediment and particulate matter.</w:t>
      </w:r>
      <w:r w:rsidR="00817BC2" w:rsidRPr="00AE2B4A">
        <w:rPr>
          <w:szCs w:val="24"/>
        </w:rPr>
        <w:t xml:space="preserve"> </w:t>
      </w:r>
      <w:r w:rsidRPr="00AE2B4A">
        <w:rPr>
          <w:szCs w:val="24"/>
        </w:rPr>
        <w:t>It is expected to volatilise slowly from water surfaces given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of 2,4,6-trichlorophenol for a model river and model lake are 20 and 150</w:t>
      </w:r>
      <w:r w:rsidR="00DB29E6" w:rsidRPr="00AE2B4A">
        <w:rPr>
          <w:szCs w:val="24"/>
        </w:rPr>
        <w:t> days</w:t>
      </w:r>
      <w:r w:rsidRPr="00AE2B4A">
        <w:rPr>
          <w:szCs w:val="24"/>
        </w:rPr>
        <w:t>, respectively.</w:t>
      </w:r>
      <w:r w:rsidR="00817BC2" w:rsidRPr="00AE2B4A">
        <w:rPr>
          <w:szCs w:val="24"/>
        </w:rPr>
        <w:t xml:space="preserve"> </w:t>
      </w:r>
      <w:r w:rsidRPr="00AE2B4A">
        <w:rPr>
          <w:szCs w:val="24"/>
        </w:rPr>
        <w:t>2,4,6-Trichlorophenol is expected to undergo photolysis in surface waters based on an aqueous photolysis half-life of 2.1</w:t>
      </w:r>
      <w:r w:rsidR="002B6151" w:rsidRPr="00AE2B4A">
        <w:rPr>
          <w:szCs w:val="24"/>
        </w:rPr>
        <w:t> hours</w:t>
      </w:r>
      <w:r w:rsidR="00DB29E6" w:rsidRPr="00AE2B4A">
        <w:rPr>
          <w:szCs w:val="24"/>
        </w:rPr>
        <w:t xml:space="preserve"> </w:t>
      </w:r>
      <w:r w:rsidRPr="00AE2B4A">
        <w:rPr>
          <w:szCs w:val="24"/>
        </w:rPr>
        <w:t>when irradiated with light at environmentally relevant wavelengths.</w:t>
      </w:r>
      <w:r w:rsidR="00817BC2" w:rsidRPr="00AE2B4A">
        <w:rPr>
          <w:szCs w:val="24"/>
        </w:rPr>
        <w:t xml:space="preserve"> </w:t>
      </w:r>
      <w:r w:rsidRPr="00AE2B4A">
        <w:rPr>
          <w:szCs w:val="24"/>
        </w:rPr>
        <w:t>2,4,6-Trichlorophenol is expected to biodegrade in aquatic systems based on river die away tests with estimated half-lifes in the range of 3 to 70</w:t>
      </w:r>
      <w:r w:rsidR="00DB29E6" w:rsidRPr="00AE2B4A">
        <w:rPr>
          <w:szCs w:val="24"/>
        </w:rPr>
        <w:t> days</w:t>
      </w:r>
      <w:r w:rsidRPr="00AE2B4A">
        <w:rPr>
          <w:szCs w:val="24"/>
        </w:rPr>
        <w:t>.</w:t>
      </w:r>
      <w:r w:rsidR="00817BC2" w:rsidRPr="00AE2B4A">
        <w:rPr>
          <w:szCs w:val="24"/>
        </w:rPr>
        <w:t xml:space="preserve"> </w:t>
      </w:r>
      <w:r w:rsidRPr="00AE2B4A">
        <w:rPr>
          <w:szCs w:val="24"/>
        </w:rPr>
        <w:t>The potential for bioconcentration is expected to be high based on BCF values of 250</w:t>
      </w:r>
      <w:r w:rsidR="00533DC3" w:rsidRPr="00AE2B4A">
        <w:rPr>
          <w:szCs w:val="24"/>
        </w:rPr>
        <w:t>–</w:t>
      </w:r>
      <w:r w:rsidRPr="00AE2B4A">
        <w:rPr>
          <w:szCs w:val="24"/>
        </w:rPr>
        <w:t>310 measured in fish</w:t>
      </w:r>
      <w:r w:rsidR="00E4453A" w:rsidRPr="00AE2B4A">
        <w:rPr>
          <w:szCs w:val="24"/>
        </w:rPr>
        <w:t xml:space="preserve"> (EAWAG accessed February 2015).</w:t>
      </w:r>
    </w:p>
    <w:p w14:paraId="24E330C3" w14:textId="77777777" w:rsidR="007C5F48" w:rsidRPr="00AE2B4A" w:rsidRDefault="007C5F48" w:rsidP="00B325C9"/>
    <w:p w14:paraId="24E330C4" w14:textId="77777777" w:rsidR="007C5F48" w:rsidRPr="00AE2B4A" w:rsidRDefault="00F51851" w:rsidP="00F51851">
      <w:pPr>
        <w:pStyle w:val="Heading3"/>
      </w:pPr>
      <w:r w:rsidRPr="00AE2B4A">
        <w:t>Typical concentrations in drinking-water</w:t>
      </w:r>
    </w:p>
    <w:p w14:paraId="24E330C5" w14:textId="77777777" w:rsidR="00AB30EC" w:rsidRPr="00AE2B4A" w:rsidRDefault="007C5F48" w:rsidP="00B325C9">
      <w:r w:rsidRPr="00AE2B4A">
        <w:t xml:space="preserve">The P2 Chemical Determinand Identification Programme, sampled from 494 zones, did not find any 2,4,6-trichlorophenol at detectable concentrations </w:t>
      </w:r>
      <w:r w:rsidR="00373708" w:rsidRPr="00AE2B4A">
        <w:t xml:space="preserve">(limit of detection = </w:t>
      </w:r>
      <w:r w:rsidRPr="00AE2B4A">
        <w:t>0.005</w:t>
      </w:r>
      <w:r w:rsidR="00DB29E6" w:rsidRPr="00AE2B4A">
        <w:t> mg/L</w:t>
      </w:r>
      <w:r w:rsidRPr="00AE2B4A">
        <w:t>)</w:t>
      </w:r>
      <w:r w:rsidR="00AB30EC" w:rsidRPr="00AE2B4A">
        <w:t xml:space="preserve"> (ESR 2001).</w:t>
      </w:r>
    </w:p>
    <w:p w14:paraId="24E330C6" w14:textId="77777777" w:rsidR="007C5F48" w:rsidRPr="00AE2B4A" w:rsidRDefault="007C5F48" w:rsidP="00B325C9"/>
    <w:p w14:paraId="24E330C7" w14:textId="77777777" w:rsidR="007C5F48" w:rsidRPr="00AE2B4A" w:rsidRDefault="007C5F48" w:rsidP="00B325C9">
      <w:r w:rsidRPr="00AE2B4A">
        <w:t>2,4,6-Trichlorophenol concentrations are generally less than 0.001</w:t>
      </w:r>
      <w:r w:rsidR="00DB29E6" w:rsidRPr="00AE2B4A">
        <w:t> mg/L</w:t>
      </w:r>
      <w:r w:rsidRPr="00AE2B4A">
        <w:t xml:space="preserve"> (WHO 2004/2011).</w:t>
      </w:r>
    </w:p>
    <w:p w14:paraId="24E330C8" w14:textId="77777777" w:rsidR="007C5F48" w:rsidRPr="00AE2B4A" w:rsidRDefault="007C5F48" w:rsidP="00B325C9"/>
    <w:p w14:paraId="24E330C9" w14:textId="77777777" w:rsidR="007C5F48" w:rsidRPr="00AE2B4A" w:rsidRDefault="007C5F48" w:rsidP="00B325C9">
      <w:r w:rsidRPr="00AE2B4A">
        <w:t>The maximum concentration found in 4863</w:t>
      </w:r>
      <w:r w:rsidR="00E4453A" w:rsidRPr="00AE2B4A">
        <w:t> samples</w:t>
      </w:r>
      <w:r w:rsidRPr="00AE2B4A">
        <w:t xml:space="preserve"> from 1635 groundwaters in the UK was 0.0019</w:t>
      </w:r>
      <w:r w:rsidR="00DB29E6" w:rsidRPr="00AE2B4A">
        <w:t> mg/L</w:t>
      </w:r>
      <w:r w:rsidRPr="00AE2B4A">
        <w:t>, mean 0.00004</w:t>
      </w:r>
      <w:r w:rsidR="00DB29E6" w:rsidRPr="00AE2B4A">
        <w:t> mg/L</w:t>
      </w:r>
      <w:r w:rsidRPr="00AE2B4A">
        <w:t xml:space="preserve"> (DWI 2008).</w:t>
      </w:r>
    </w:p>
    <w:p w14:paraId="24E330CA" w14:textId="77777777" w:rsidR="007C5F48" w:rsidRPr="00AE2B4A" w:rsidRDefault="007C5F48" w:rsidP="00B325C9"/>
    <w:p w14:paraId="24E330CB" w14:textId="77777777" w:rsidR="007C5F48" w:rsidRPr="00AE2B4A" w:rsidRDefault="00A31C82" w:rsidP="00A31C82">
      <w:pPr>
        <w:pStyle w:val="Heading3"/>
      </w:pPr>
      <w:r w:rsidRPr="00AE2B4A">
        <w:t>Removal methods</w:t>
      </w:r>
    </w:p>
    <w:p w14:paraId="24E330CC" w14:textId="77777777" w:rsidR="007C5F48" w:rsidRPr="00AE2B4A" w:rsidRDefault="007C5F48" w:rsidP="00533DC3">
      <w:r w:rsidRPr="00AE2B4A">
        <w:t>Chlorophenols can be removed from contaminated source water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30CD" w14:textId="77777777" w:rsidR="007C5F48" w:rsidRPr="00AE2B4A" w:rsidRDefault="007C5F48" w:rsidP="00533DC3"/>
    <w:p w14:paraId="24E330CE" w14:textId="77777777" w:rsidR="007C5F48" w:rsidRPr="00AE2B4A" w:rsidRDefault="007C5F48" w:rsidP="00B325C9">
      <w:r w:rsidRPr="00AE2B4A">
        <w:t>However, as this compound is more likely to arise in New Zealand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30CF" w14:textId="77777777" w:rsidR="007C5F48" w:rsidRPr="00AE2B4A" w:rsidRDefault="007C5F48" w:rsidP="00B325C9"/>
    <w:p w14:paraId="24E330D0" w14:textId="77777777" w:rsidR="007C5F48" w:rsidRPr="00AE2B4A" w:rsidRDefault="007C5F48" w:rsidP="00B325C9">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30D1" w14:textId="77777777" w:rsidR="007C5F48" w:rsidRPr="00AE2B4A" w:rsidRDefault="007C5F48" w:rsidP="00B325C9"/>
    <w:p w14:paraId="24E330D2" w14:textId="77777777" w:rsidR="007C5F48" w:rsidRPr="00AE2B4A" w:rsidRDefault="007C5F48" w:rsidP="00B325C9">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The formation of chlorophenols can be reduced largely by the use of chlorine dioxide in place of chlorine.</w:t>
      </w:r>
    </w:p>
    <w:p w14:paraId="24E330D3" w14:textId="77777777" w:rsidR="007C5F48" w:rsidRPr="00AE2B4A" w:rsidRDefault="007C5F48" w:rsidP="00B325C9"/>
    <w:p w14:paraId="24E330D4" w14:textId="77777777" w:rsidR="007C5F48" w:rsidRPr="00AE2B4A" w:rsidRDefault="007C5F48" w:rsidP="00B325C9">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Chlorophenols can be removed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30D5" w14:textId="77777777" w:rsidR="007C5F48" w:rsidRPr="00AE2B4A" w:rsidRDefault="007C5F48" w:rsidP="00B325C9"/>
    <w:p w14:paraId="24E330D6" w14:textId="77777777" w:rsidR="007C5F48" w:rsidRPr="00AE2B4A" w:rsidRDefault="007C5F48" w:rsidP="00B325C9">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330D7" w14:textId="77777777" w:rsidR="007C5F48" w:rsidRPr="00AE2B4A" w:rsidRDefault="007C5F48" w:rsidP="00B325C9"/>
    <w:p w14:paraId="24E330D8" w14:textId="77777777" w:rsidR="007C5F48" w:rsidRPr="00AE2B4A" w:rsidRDefault="00A31C82" w:rsidP="00A31C82">
      <w:pPr>
        <w:pStyle w:val="Heading3"/>
      </w:pPr>
      <w:r w:rsidRPr="00AE2B4A">
        <w:t>Analytical methods</w:t>
      </w:r>
    </w:p>
    <w:p w14:paraId="24E330D9" w14:textId="77777777" w:rsidR="007C5F48" w:rsidRPr="00AE2B4A" w:rsidRDefault="00236B49" w:rsidP="00236B49">
      <w:pPr>
        <w:pStyle w:val="Heading4"/>
      </w:pPr>
      <w:r w:rsidRPr="00AE2B4A">
        <w:t>Referee method</w:t>
      </w:r>
    </w:p>
    <w:p w14:paraId="24E330DA" w14:textId="77777777" w:rsidR="007C5F48" w:rsidRPr="00AE2B4A" w:rsidRDefault="007C5F48" w:rsidP="00B325C9">
      <w:r w:rsidRPr="00AE2B4A">
        <w:t>Micro Liquid/Liquid Extraction Gas Chromatographic Method (APHA 6251B).</w:t>
      </w:r>
    </w:p>
    <w:p w14:paraId="24E330DB" w14:textId="77777777" w:rsidR="007C5F48" w:rsidRPr="00AE2B4A" w:rsidRDefault="007C5F48" w:rsidP="00B325C9"/>
    <w:p w14:paraId="24E330DC" w14:textId="77777777" w:rsidR="007C5F48" w:rsidRPr="00AE2B4A" w:rsidRDefault="00236B49" w:rsidP="00236B49">
      <w:pPr>
        <w:pStyle w:val="Heading4"/>
      </w:pPr>
      <w:r w:rsidRPr="00AE2B4A">
        <w:t>Some alternative methods</w:t>
      </w:r>
    </w:p>
    <w:p w14:paraId="24E330DD" w14:textId="77777777" w:rsidR="007C5F48" w:rsidRPr="00AE2B4A" w:rsidRDefault="007C5F48" w:rsidP="00533DC3">
      <w:pPr>
        <w:ind w:left="567" w:hanging="567"/>
      </w:pPr>
      <w:r w:rsidRPr="00AE2B4A">
        <w:t>1.</w:t>
      </w:r>
      <w:r w:rsidRPr="00AE2B4A">
        <w:tab/>
        <w:t>Liquid/Liquid Extraction Gas Chromatographic Method (APHA 6420).</w:t>
      </w:r>
    </w:p>
    <w:p w14:paraId="24E330DE" w14:textId="77777777" w:rsidR="007C5F48" w:rsidRPr="00AE2B4A" w:rsidRDefault="007C5F48" w:rsidP="00533DC3">
      <w:pPr>
        <w:spacing w:before="120"/>
        <w:ind w:left="567" w:hanging="567"/>
      </w:pPr>
      <w:r w:rsidRPr="00AE2B4A">
        <w:t>2.</w:t>
      </w:r>
      <w:r w:rsidRPr="00AE2B4A">
        <w:tab/>
        <w:t>Liquid/Solid Extraction Gas Chromatographic/Mass Spectrometric Method (EPA</w:t>
      </w:r>
      <w:r w:rsidR="00533DC3" w:rsidRPr="00AE2B4A">
        <w:t> </w:t>
      </w:r>
      <w:r w:rsidRPr="00AE2B4A">
        <w:t>526).</w:t>
      </w:r>
    </w:p>
    <w:p w14:paraId="24E330DF" w14:textId="77777777" w:rsidR="007C5F48" w:rsidRPr="00AE2B4A" w:rsidRDefault="007C5F48" w:rsidP="00533DC3">
      <w:pPr>
        <w:spacing w:before="120"/>
        <w:ind w:left="567" w:hanging="567"/>
      </w:pPr>
      <w:r w:rsidRPr="00AE2B4A">
        <w:t>3.</w:t>
      </w:r>
      <w:r w:rsidRPr="00AE2B4A">
        <w:tab/>
        <w:t>Liquid/Liquid Extraction Gas Chromatographic/Mass Spectrometric Method (APHA 6410B).</w:t>
      </w:r>
    </w:p>
    <w:p w14:paraId="24E330E0" w14:textId="77777777" w:rsidR="007C5F48" w:rsidRPr="00AE2B4A" w:rsidRDefault="007C5F48" w:rsidP="00533DC3">
      <w:pPr>
        <w:spacing w:before="120"/>
        <w:ind w:left="567" w:hanging="567"/>
      </w:pPr>
      <w:r w:rsidRPr="00AE2B4A">
        <w:t>4.</w:t>
      </w:r>
      <w:r w:rsidRPr="00AE2B4A">
        <w:tab/>
        <w:t>Acetylation Liquid/Liquid Extraction Gas Chromatographic/Mass Spectrometric Method (EPA 1653).</w:t>
      </w:r>
    </w:p>
    <w:p w14:paraId="24E330E1" w14:textId="77777777" w:rsidR="007C5F48" w:rsidRPr="00AE2B4A" w:rsidRDefault="007C5F48" w:rsidP="00533DC3"/>
    <w:p w14:paraId="24E330E2" w14:textId="77777777" w:rsidR="007C5F48" w:rsidRPr="00AE2B4A" w:rsidRDefault="00A31C82" w:rsidP="00A31C82">
      <w:pPr>
        <w:pStyle w:val="Heading3"/>
      </w:pPr>
      <w:r w:rsidRPr="00AE2B4A">
        <w:t>Health considerations</w:t>
      </w:r>
    </w:p>
    <w:p w14:paraId="24E330E3" w14:textId="77777777" w:rsidR="007C5F48" w:rsidRPr="00AE2B4A" w:rsidRDefault="007C5F48" w:rsidP="00B325C9">
      <w:r w:rsidRPr="00AE2B4A">
        <w:t>Chlorophenols are well-absorbed after oral administration and they readily penetrate the skin.</w:t>
      </w:r>
      <w:r w:rsidR="00817BC2" w:rsidRPr="00AE2B4A">
        <w:t xml:space="preserve"> </w:t>
      </w:r>
      <w:r w:rsidRPr="00AE2B4A">
        <w:t>Chlorophenols do not appear to accumulate in body tissues in rats but are metabolised rapidly and eliminated from the body, principally in urine.</w:t>
      </w:r>
    </w:p>
    <w:p w14:paraId="24E330E4" w14:textId="77777777" w:rsidR="007C5F48" w:rsidRPr="00AE2B4A" w:rsidRDefault="007C5F48" w:rsidP="00B325C9"/>
    <w:p w14:paraId="24E330E5" w14:textId="77777777" w:rsidR="007C5F48" w:rsidRPr="00AE2B4A" w:rsidRDefault="007C5F48" w:rsidP="00B325C9">
      <w:r w:rsidRPr="00AE2B4A">
        <w:t>2,4,6-Trichlorophenol induced lymphomas and leukaemias in male rats and hepatic tumours in male and female mice.</w:t>
      </w:r>
      <w:r w:rsidR="00817BC2" w:rsidRPr="00AE2B4A">
        <w:t xml:space="preserve"> </w:t>
      </w:r>
      <w:r w:rsidRPr="00AE2B4A">
        <w:t>The compound has not been shown to be mutagenic in the Ames test but has shown weak mutagenic activity in other in vitro and in vivo studies.</w:t>
      </w:r>
      <w:r w:rsidR="00817BC2" w:rsidRPr="00AE2B4A">
        <w:t xml:space="preserve"> </w:t>
      </w:r>
      <w:r w:rsidRPr="00AE2B4A">
        <w:t>The International Agency for Research on Cancer has concluded that there is limited evidence in experimental animals for the carcinogenicity of 2,4,6-trichlorophenol, and that combined exposures to polychlorophenols or to their sodium salts are possibly carcinogenic to humans (</w:t>
      </w:r>
      <w:r w:rsidR="002B6151" w:rsidRPr="00AE2B4A">
        <w:t>Group 2B</w:t>
      </w:r>
      <w:r w:rsidRPr="00AE2B4A">
        <w:t>).</w:t>
      </w:r>
    </w:p>
    <w:p w14:paraId="24E330E6" w14:textId="77777777" w:rsidR="007C5F48" w:rsidRPr="00AE2B4A" w:rsidRDefault="007C5F48" w:rsidP="00B325C9"/>
    <w:p w14:paraId="24E330E7" w14:textId="77777777" w:rsidR="007C5F48" w:rsidRPr="00AE2B4A" w:rsidRDefault="007C5F48" w:rsidP="00B325C9">
      <w:r w:rsidRPr="00AE2B4A">
        <w:t>The USEPA has determined that 2,4,6-trichlorophenol is a probable carcinogen (B2) based on leukemias in male rats and hepatocellular adenomas or carcinomas in male mice.</w:t>
      </w:r>
      <w:r w:rsidR="00817BC2" w:rsidRPr="00AE2B4A">
        <w:t xml:space="preserve"> </w:t>
      </w:r>
      <w:r w:rsidRPr="00AE2B4A">
        <w:t>The USEPA (2009/2011) quotes a health advisory of 0.3</w:t>
      </w:r>
      <w:r w:rsidR="00DB29E6" w:rsidRPr="00AE2B4A">
        <w:t> mg/L</w:t>
      </w:r>
      <w:r w:rsidRPr="00AE2B4A">
        <w:t xml:space="preserve"> for 2,4,6</w:t>
      </w:r>
      <w:r w:rsidR="00533DC3" w:rsidRPr="00AE2B4A">
        <w:noBreakHyphen/>
      </w:r>
      <w:r w:rsidRPr="00AE2B4A">
        <w:t>trichlorophenol, representing a 10</w:t>
      </w:r>
      <w:r w:rsidRPr="00AE2B4A">
        <w:rPr>
          <w:vertAlign w:val="superscript"/>
        </w:rPr>
        <w:t>-4</w:t>
      </w:r>
      <w:r w:rsidRPr="00AE2B4A">
        <w:t xml:space="preserve"> cancer risk.</w:t>
      </w:r>
    </w:p>
    <w:p w14:paraId="24E330E8" w14:textId="77777777" w:rsidR="007C5F48" w:rsidRPr="00AE2B4A" w:rsidRDefault="007C5F48" w:rsidP="00B325C9"/>
    <w:p w14:paraId="24E330E9" w14:textId="77777777" w:rsidR="007C5F48" w:rsidRPr="00AE2B4A" w:rsidRDefault="007C5F48" w:rsidP="00B325C9">
      <w:r w:rsidRPr="00AE2B4A">
        <w:t>2,4,6-Trichlorophenol appears on the State of California EPA list of chemicals known to cause cancer or reproductive toxicity as at December 2008.</w:t>
      </w:r>
    </w:p>
    <w:p w14:paraId="24E330EA" w14:textId="77777777" w:rsidR="007C5F48" w:rsidRPr="00AE2B4A" w:rsidRDefault="007C5F48" w:rsidP="00B325C9"/>
    <w:p w14:paraId="24E330EB" w14:textId="77777777" w:rsidR="007C5F48" w:rsidRPr="00AE2B4A" w:rsidRDefault="007C5F48" w:rsidP="00B325C9">
      <w:r w:rsidRPr="00AE2B4A">
        <w:t>The reference dose or RfD (USEPA 2006/2009/2011) for 2,4,6-trichlorophenol is 0.0003</w:t>
      </w:r>
      <w:r w:rsidR="00DB29E6" w:rsidRPr="00AE2B4A">
        <w:t> mg/kg</w:t>
      </w:r>
      <w:r w:rsidRPr="00AE2B4A">
        <w:t>/d.</w:t>
      </w:r>
      <w:r w:rsidR="00817BC2" w:rsidRPr="00AE2B4A">
        <w:t xml:space="preserve"> </w:t>
      </w:r>
      <w:r w:rsidRPr="00AE2B4A">
        <w:t>The Drinking Water Equivalent Level or DWEL (USEPA 2006/2009/2011) is 0.01</w:t>
      </w:r>
      <w:r w:rsidR="00DB29E6" w:rsidRPr="00AE2B4A">
        <w:t> mg/L</w:t>
      </w:r>
      <w:r w:rsidRPr="00AE2B4A">
        <w:t>.</w:t>
      </w:r>
    </w:p>
    <w:p w14:paraId="24E330EC" w14:textId="77777777" w:rsidR="007C5F48" w:rsidRPr="00AE2B4A" w:rsidRDefault="007C5F48" w:rsidP="00B325C9"/>
    <w:p w14:paraId="24E330ED" w14:textId="77777777" w:rsidR="007C5F48" w:rsidRPr="00AE2B4A" w:rsidRDefault="00A31C82" w:rsidP="0099026D">
      <w:pPr>
        <w:pStyle w:val="Heading3"/>
      </w:pPr>
      <w:r w:rsidRPr="00AE2B4A">
        <w:t xml:space="preserve">Derivation of </w:t>
      </w:r>
      <w:r w:rsidR="0099026D" w:rsidRPr="00AE2B4A">
        <w:t>Maximum Acceptable Value</w:t>
      </w:r>
    </w:p>
    <w:p w14:paraId="24E330EE" w14:textId="77777777" w:rsidR="007C5F48" w:rsidRPr="00AE2B4A" w:rsidRDefault="007C5F48" w:rsidP="00B325C9">
      <w:r w:rsidRPr="00AE2B4A">
        <w:t>A MAV for 2,4,6-trichlorophenol has been derived by applying the linearised multistage model to leukaemias in male rats observed in a 2-year feeding study.</w:t>
      </w:r>
      <w:r w:rsidR="00817BC2" w:rsidRPr="00AE2B4A">
        <w:t xml:space="preserve"> </w:t>
      </w:r>
      <w:r w:rsidRPr="00AE2B4A">
        <w:t>The hepatic tumours found in this study were not used in risk estimation, owing to the possible role of contaminants in their induction.</w:t>
      </w:r>
      <w:r w:rsidR="00817BC2" w:rsidRPr="00AE2B4A">
        <w:t xml:space="preserve"> </w:t>
      </w:r>
      <w:r w:rsidRPr="00AE2B4A">
        <w:t xml:space="preserve">The concentration in drinking-water associated with an excess lifetime cancer risk of one per </w:t>
      </w:r>
      <w:r w:rsidR="00533DC3" w:rsidRPr="00AE2B4A">
        <w:t>100,000 (10</w:t>
      </w:r>
      <w:r w:rsidR="00533DC3" w:rsidRPr="00AE2B4A">
        <w:rPr>
          <w:vertAlign w:val="superscript"/>
        </w:rPr>
        <w:t>-5</w:t>
      </w:r>
      <w:r w:rsidR="00533DC3" w:rsidRPr="00AE2B4A">
        <w:t xml:space="preserve">) </w:t>
      </w:r>
      <w:r w:rsidRPr="00AE2B4A">
        <w:t>is 0.2</w:t>
      </w:r>
      <w:r w:rsidR="00DB29E6" w:rsidRPr="00AE2B4A">
        <w:t> mg/L</w:t>
      </w:r>
      <w:r w:rsidRPr="00AE2B4A">
        <w:t>.</w:t>
      </w:r>
    </w:p>
    <w:p w14:paraId="24E330EF" w14:textId="77777777" w:rsidR="007C5F48" w:rsidRPr="00AE2B4A" w:rsidRDefault="007C5F48" w:rsidP="00B325C9"/>
    <w:p w14:paraId="24E330F0" w14:textId="77777777" w:rsidR="007C5F48" w:rsidRPr="00AE2B4A" w:rsidRDefault="007C5F48" w:rsidP="00B325C9">
      <w:r w:rsidRPr="00AE2B4A">
        <w:t>The drinking water concentration of 2,4,6-trichlorophenol associated with an excess lifetime cancer risk of 10</w:t>
      </w:r>
      <w:r w:rsidRPr="00AE2B4A">
        <w:rPr>
          <w:szCs w:val="24"/>
          <w:vertAlign w:val="superscript"/>
        </w:rPr>
        <w:t>-4</w:t>
      </w:r>
      <w:r w:rsidRPr="00AE2B4A">
        <w:t>, 10</w:t>
      </w:r>
      <w:r w:rsidRPr="00AE2B4A">
        <w:rPr>
          <w:szCs w:val="24"/>
          <w:vertAlign w:val="superscript"/>
        </w:rPr>
        <w:t>-5</w:t>
      </w:r>
      <w:r w:rsidRPr="00AE2B4A">
        <w:t>, and 10</w:t>
      </w:r>
      <w:r w:rsidRPr="00AE2B4A">
        <w:rPr>
          <w:szCs w:val="24"/>
          <w:vertAlign w:val="superscript"/>
        </w:rPr>
        <w:t>-6</w:t>
      </w:r>
      <w:r w:rsidRPr="00AE2B4A">
        <w:t xml:space="preserve"> is 0.30</w:t>
      </w:r>
      <w:r w:rsidR="00DB29E6" w:rsidRPr="00AE2B4A">
        <w:t> mg/L</w:t>
      </w:r>
      <w:r w:rsidRPr="00AE2B4A">
        <w:t>, 0.03</w:t>
      </w:r>
      <w:r w:rsidR="00DB29E6" w:rsidRPr="00AE2B4A">
        <w:t> mg/L</w:t>
      </w:r>
      <w:r w:rsidRPr="00AE2B4A">
        <w:t>, and 0.003</w:t>
      </w:r>
      <w:r w:rsidR="00DB29E6" w:rsidRPr="00AE2B4A">
        <w:t> mg/L</w:t>
      </w:r>
      <w:r w:rsidRPr="00AE2B4A">
        <w:t>, respectively (USEPA 1987).</w:t>
      </w:r>
    </w:p>
    <w:p w14:paraId="24E330F1" w14:textId="77777777" w:rsidR="007C5F48" w:rsidRPr="00AE2B4A" w:rsidRDefault="007C5F48" w:rsidP="00B325C9"/>
    <w:p w14:paraId="24E330F2" w14:textId="77777777" w:rsidR="007C5F48" w:rsidRPr="00AE2B4A" w:rsidRDefault="007C5F48" w:rsidP="00B325C9">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cancer health risk limit for 2,4,6-trichlorophenol is 0.03</w:t>
      </w:r>
      <w:r w:rsidR="00DB29E6" w:rsidRPr="00AE2B4A">
        <w:t> mg/L</w:t>
      </w:r>
      <w:r w:rsidRPr="00AE2B4A">
        <w:t>.</w:t>
      </w:r>
    </w:p>
    <w:p w14:paraId="24E330F3" w14:textId="77777777" w:rsidR="007C5F48" w:rsidRPr="00AE2B4A" w:rsidRDefault="007C5F48" w:rsidP="00B325C9"/>
    <w:p w14:paraId="24E330F4" w14:textId="77777777" w:rsidR="007C5F48" w:rsidRPr="00AE2B4A" w:rsidRDefault="007C5F48" w:rsidP="00B325C9">
      <w:r w:rsidRPr="00AE2B4A">
        <w:t>The DWSNZ includes a Guideline Value of 0.002</w:t>
      </w:r>
      <w:r w:rsidR="00DB29E6" w:rsidRPr="00AE2B4A">
        <w:t> mg/L</w:t>
      </w:r>
      <w:r w:rsidRPr="00AE2B4A">
        <w:t xml:space="preserve"> for 2,4,6-trichlorophenol for taste.</w:t>
      </w:r>
      <w:r w:rsidR="00817BC2" w:rsidRPr="00AE2B4A">
        <w:t xml:space="preserve"> </w:t>
      </w:r>
      <w:r w:rsidRPr="00AE2B4A">
        <w:t>The Health Canada aesthetic objective is 0.002</w:t>
      </w:r>
      <w:r w:rsidR="00DB29E6" w:rsidRPr="00AE2B4A">
        <w:t> mg/L</w:t>
      </w:r>
      <w:r w:rsidRPr="00AE2B4A">
        <w:t>.</w:t>
      </w:r>
    </w:p>
    <w:p w14:paraId="24E330F5" w14:textId="77777777" w:rsidR="007C5F48" w:rsidRPr="00AE2B4A" w:rsidRDefault="007C5F48" w:rsidP="00B325C9"/>
    <w:p w14:paraId="24E330F6" w14:textId="77777777" w:rsidR="007C5F48" w:rsidRPr="00AE2B4A" w:rsidRDefault="007C5F48" w:rsidP="00B325C9">
      <w:r w:rsidRPr="00AE2B4A">
        <w:t>The USEPA established an organoleptic effect criterion of 0.002</w:t>
      </w:r>
      <w:r w:rsidR="00DB29E6" w:rsidRPr="00AE2B4A">
        <w:t> mg/L</w:t>
      </w:r>
      <w:r w:rsidRPr="00AE2B4A">
        <w:t xml:space="preserve"> for 2,4,6</w:t>
      </w:r>
      <w:r w:rsidR="00533DC3" w:rsidRPr="00AE2B4A">
        <w:noBreakHyphen/>
      </w:r>
      <w:r w:rsidRPr="00AE2B4A">
        <w:t>trichlorophenol.</w:t>
      </w:r>
      <w:r w:rsidR="00817BC2" w:rsidRPr="00AE2B4A">
        <w:t xml:space="preserve"> </w:t>
      </w:r>
      <w:r w:rsidRPr="00AE2B4A">
        <w:t xml:space="preserve">Source: </w:t>
      </w:r>
      <w:hyperlink r:id="rId2603"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2604" w:history="1">
        <w:r w:rsidR="00087AF7" w:rsidRPr="00AE2B4A">
          <w:rPr>
            <w:rStyle w:val="Hyperlink"/>
          </w:rPr>
          <w:t>http://www.epa.gov/wqc/national-recommended-water-quality-criteria-organoleptic-effects</w:t>
        </w:r>
      </w:hyperlink>
      <w:r w:rsidRPr="00AE2B4A">
        <w:t>.</w:t>
      </w:r>
    </w:p>
    <w:p w14:paraId="24E330F7" w14:textId="77777777" w:rsidR="007C5F48" w:rsidRPr="00AE2B4A" w:rsidRDefault="007C5F48" w:rsidP="00B325C9"/>
    <w:p w14:paraId="24E330F8" w14:textId="77777777" w:rsidR="007C5F48" w:rsidRPr="00AE2B4A" w:rsidRDefault="00A31C82" w:rsidP="00A31C82">
      <w:pPr>
        <w:pStyle w:val="Heading3"/>
      </w:pPr>
      <w:r w:rsidRPr="00AE2B4A">
        <w:t>References</w:t>
      </w:r>
    </w:p>
    <w:p w14:paraId="24E330F9" w14:textId="77777777" w:rsidR="007C5F48" w:rsidRPr="00AE2B4A" w:rsidRDefault="00373708" w:rsidP="00533DC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30FA" w14:textId="77777777" w:rsidR="007C5F48" w:rsidRPr="00AE2B4A" w:rsidRDefault="003A7369" w:rsidP="00533DC3">
      <w:pPr>
        <w:pStyle w:val="References"/>
      </w:pPr>
      <w:r w:rsidRPr="00AE2B4A">
        <w:t xml:space="preserve">ATSDR. 1999. </w:t>
      </w:r>
      <w:r w:rsidR="007C5F48" w:rsidRPr="00AE2B4A">
        <w:rPr>
          <w:i/>
        </w:rPr>
        <w:t>Toxicological Profile for Chlorophenols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605" w:history="1">
        <w:r w:rsidR="00E52E9D" w:rsidRPr="00AE2B4A">
          <w:rPr>
            <w:rStyle w:val="Hyperlink"/>
          </w:rPr>
          <w:t>http://www.atsdr.cdc.gov/toxprofiles/index.asp</w:t>
        </w:r>
      </w:hyperlink>
      <w:r w:rsidR="00533DC3" w:rsidRPr="00AE2B4A">
        <w:rPr>
          <w:rStyle w:val="Hyperlink"/>
        </w:rPr>
        <w:t>.</w:t>
      </w:r>
    </w:p>
    <w:p w14:paraId="24E330FB" w14:textId="77777777" w:rsidR="007C5F48" w:rsidRPr="00AE2B4A" w:rsidRDefault="00454ECC" w:rsidP="00533DC3">
      <w:pPr>
        <w:pStyle w:val="References"/>
      </w:pPr>
      <w:r w:rsidRPr="00AE2B4A">
        <w:t xml:space="preserve">AWWA. 1990. </w:t>
      </w:r>
      <w:r w:rsidR="007C5F48" w:rsidRPr="00AE2B4A">
        <w:rPr>
          <w:i/>
          <w:iCs/>
        </w:rPr>
        <w:t>Water Quality and Treatment.</w:t>
      </w:r>
      <w:r w:rsidR="00817BC2" w:rsidRPr="00AE2B4A">
        <w:t xml:space="preserve"> </w:t>
      </w:r>
      <w:r w:rsidR="00084F9B" w:rsidRPr="00AE2B4A">
        <w:t>(4th edition). Pontius FW (ed), McGraw &amp; Hill.</w:t>
      </w:r>
    </w:p>
    <w:p w14:paraId="24E330FC" w14:textId="77777777" w:rsidR="007C5F48" w:rsidRPr="00AE2B4A" w:rsidRDefault="00454ECC" w:rsidP="00533DC3">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2606" w:history="1">
        <w:r w:rsidRPr="00AE2B4A">
          <w:rPr>
            <w:rStyle w:val="Hyperlink"/>
          </w:rPr>
          <w:t>http://dwi.defra.gov.uk/research/completed-research/reports/DWI70_2_215_Monitoring_Data.pdf</w:t>
        </w:r>
      </w:hyperlink>
      <w:r w:rsidR="00533DC3" w:rsidRPr="00AE2B4A">
        <w:rPr>
          <w:rStyle w:val="Hyperlink"/>
        </w:rPr>
        <w:t>.</w:t>
      </w:r>
    </w:p>
    <w:p w14:paraId="24E330FD" w14:textId="77777777" w:rsidR="007C5F48" w:rsidRPr="00AE2B4A" w:rsidRDefault="00126CC3" w:rsidP="00533DC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607" w:history="1">
        <w:r w:rsidRPr="00AE2B4A">
          <w:rPr>
            <w:rStyle w:val="Hyperlink"/>
          </w:rPr>
          <w:t>http://eawag-bbd.ethz.ch/index.html</w:t>
        </w:r>
      </w:hyperlink>
      <w:r w:rsidR="00533DC3" w:rsidRPr="00AE2B4A">
        <w:rPr>
          <w:rStyle w:val="Hyperlink"/>
        </w:rPr>
        <w:t>.</w:t>
      </w:r>
    </w:p>
    <w:p w14:paraId="24E330FE" w14:textId="77777777" w:rsidR="007C5F48" w:rsidRPr="00AE2B4A" w:rsidRDefault="00B054D2" w:rsidP="00533DC3">
      <w:pPr>
        <w:pStyle w:val="References"/>
      </w:pPr>
      <w:r w:rsidRPr="00AE2B4A">
        <w:t xml:space="preserve">Environment Agency. 1998. </w:t>
      </w:r>
      <w:r w:rsidR="007C5F48" w:rsidRPr="00AE2B4A">
        <w:t>The assessment of taste, odour and related aesthetic problems in drinking waters 1998.</w:t>
      </w:r>
      <w:r w:rsidR="00817BC2" w:rsidRPr="00AE2B4A">
        <w:t xml:space="preserve"> </w:t>
      </w:r>
      <w:r w:rsidRPr="00AE2B4A">
        <w:rPr>
          <w:i/>
        </w:rPr>
        <w:t>Methods for the Examination of Waters and Associated Materials</w:t>
      </w:r>
      <w:r w:rsidR="007C5F48" w:rsidRPr="00AE2B4A">
        <w:t>.</w:t>
      </w:r>
      <w:r w:rsidR="00817BC2" w:rsidRPr="00AE2B4A">
        <w:t xml:space="preserve"> </w:t>
      </w:r>
      <w:r w:rsidR="007C5F48" w:rsidRPr="00AE2B4A">
        <w:t>EA Standing Committee of Analysts, London.</w:t>
      </w:r>
      <w:r w:rsidR="00817BC2" w:rsidRPr="00AE2B4A">
        <w:t xml:space="preserve"> </w:t>
      </w:r>
      <w:r w:rsidR="007C5F48" w:rsidRPr="00AE2B4A">
        <w:t xml:space="preserve">Available at: </w:t>
      </w:r>
      <w:hyperlink r:id="rId2608" w:history="1">
        <w:r w:rsidR="00A14883" w:rsidRPr="00AE2B4A">
          <w:rPr>
            <w:rStyle w:val="Hyperlink"/>
          </w:rPr>
          <w:t>www.environment-agency.gov.uk/static/documents/Research/171_taste__odour_in_water.pdf</w:t>
        </w:r>
      </w:hyperlink>
      <w:r w:rsidR="00533DC3" w:rsidRPr="00AE2B4A">
        <w:rPr>
          <w:rStyle w:val="Hyperlink"/>
        </w:rPr>
        <w:t>.</w:t>
      </w:r>
    </w:p>
    <w:p w14:paraId="24E330FF" w14:textId="77777777" w:rsidR="007C5F48" w:rsidRPr="00AE2B4A" w:rsidRDefault="00126CC3" w:rsidP="00533DC3">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3100" w14:textId="77777777" w:rsidR="007C5F48" w:rsidRPr="00AE2B4A" w:rsidRDefault="00594EBC" w:rsidP="00533DC3">
      <w:pPr>
        <w:pStyle w:val="References"/>
      </w:pPr>
      <w:r w:rsidRPr="00AE2B4A">
        <w:t xml:space="preserve">Health Canada. 1987. </w:t>
      </w:r>
      <w:r w:rsidR="007C5F48" w:rsidRPr="00AE2B4A">
        <w:rPr>
          <w:i/>
        </w:rPr>
        <w:t xml:space="preserve">Guidelines for Canadian Drinking Water Quality: Guideline Technical Document </w:t>
      </w:r>
      <w:r w:rsidR="00E4453A" w:rsidRPr="00AE2B4A">
        <w:rPr>
          <w:i/>
        </w:rPr>
        <w:t>–</w:t>
      </w:r>
      <w:r w:rsidR="007C5F48" w:rsidRPr="00AE2B4A">
        <w:rPr>
          <w:i/>
        </w:rPr>
        <w:t xml:space="preserve"> Chlorophenols</w:t>
      </w:r>
      <w:r w:rsidR="007C5F48" w:rsidRPr="00AE2B4A">
        <w:t>.</w:t>
      </w:r>
      <w:r w:rsidR="00817BC2" w:rsidRPr="00AE2B4A">
        <w:t xml:space="preserve"> </w:t>
      </w:r>
      <w:r w:rsidR="007C5F48" w:rsidRPr="00AE2B4A">
        <w:t>5 pp.</w:t>
      </w:r>
      <w:r w:rsidR="00817BC2" w:rsidRPr="00AE2B4A">
        <w:t xml:space="preserve"> </w:t>
      </w:r>
      <w:hyperlink r:id="rId2609" w:history="1">
        <w:r w:rsidR="006D747A" w:rsidRPr="00AE2B4A">
          <w:rPr>
            <w:rStyle w:val="Hyperlink"/>
          </w:rPr>
          <w:t>http://www.hc-sc.gc.ca/ewh-semt/water-eau/index-eng.php</w:t>
        </w:r>
      </w:hyperlink>
      <w:r w:rsidR="00533DC3" w:rsidRPr="00AE2B4A">
        <w:rPr>
          <w:rStyle w:val="Hyperlink"/>
        </w:rPr>
        <w:t>.</w:t>
      </w:r>
    </w:p>
    <w:p w14:paraId="24E33101" w14:textId="77777777" w:rsidR="007C5F48" w:rsidRPr="00AE2B4A" w:rsidRDefault="00DB29E6" w:rsidP="00533DC3">
      <w:pPr>
        <w:pStyle w:val="References"/>
      </w:pPr>
      <w:r w:rsidRPr="00AE2B4A">
        <w:t xml:space="preserve">IARC. 1999. </w:t>
      </w:r>
      <w:r w:rsidR="007C5F48" w:rsidRPr="00AE2B4A">
        <w:t>Polychlorophenols and their sodium salts.</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71</w:t>
      </w:r>
      <w:r w:rsidR="00533DC3"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hyperlink r:id="rId2610" w:history="1">
        <w:r w:rsidR="006D747A" w:rsidRPr="00AE2B4A">
          <w:rPr>
            <w:rStyle w:val="Hyperlink"/>
          </w:rPr>
          <w:t>http://monographs.iarc.fr/</w:t>
        </w:r>
        <w:r w:rsidRPr="00AE2B4A">
          <w:rPr>
            <w:rStyle w:val="Hyperlink"/>
          </w:rPr>
          <w:t>ENG/Monographs/vol71/index.php</w:t>
        </w:r>
      </w:hyperlink>
      <w:r w:rsidR="00533DC3" w:rsidRPr="00AE2B4A">
        <w:rPr>
          <w:rStyle w:val="Hyperlink"/>
        </w:rPr>
        <w:t>.</w:t>
      </w:r>
    </w:p>
    <w:p w14:paraId="24E33102" w14:textId="77777777" w:rsidR="007C5F48" w:rsidRPr="00AE2B4A" w:rsidRDefault="002E5575" w:rsidP="00533DC3">
      <w:pPr>
        <w:pStyle w:val="References"/>
      </w:pPr>
      <w:r w:rsidRPr="00AE2B4A">
        <w:t xml:space="preserve">IPCS. 1989. </w:t>
      </w:r>
      <w:r w:rsidR="007C5F48" w:rsidRPr="00AE2B4A">
        <w:t>Chlorophenols other than pentachlorophenol.</w:t>
      </w:r>
      <w:r w:rsidR="00817BC2" w:rsidRPr="00AE2B4A">
        <w:t xml:space="preserve"> </w:t>
      </w:r>
      <w:r w:rsidR="00732105" w:rsidRPr="00AE2B4A">
        <w:rPr>
          <w:i/>
        </w:rPr>
        <w:t>Environmental Health Criteria</w:t>
      </w:r>
      <w:r w:rsidR="007C5F48" w:rsidRPr="00AE2B4A">
        <w:t xml:space="preserve"> 93.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611" w:history="1">
        <w:r w:rsidR="00A14883" w:rsidRPr="00AE2B4A">
          <w:rPr>
            <w:rStyle w:val="Hyperlink"/>
          </w:rPr>
          <w:t>http://www.inchem.org/documents/ehc/ehc/ehc093.htm</w:t>
        </w:r>
      </w:hyperlink>
      <w:r w:rsidR="00533DC3" w:rsidRPr="00AE2B4A">
        <w:rPr>
          <w:rStyle w:val="Hyperlink"/>
        </w:rPr>
        <w:t>.</w:t>
      </w:r>
    </w:p>
    <w:p w14:paraId="24E33103" w14:textId="77777777" w:rsidR="007C5F48" w:rsidRPr="00AE2B4A" w:rsidRDefault="00126CC3" w:rsidP="00533DC3">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612" w:history="1">
        <w:r w:rsidR="00A26AC9" w:rsidRPr="00AE2B4A">
          <w:rPr>
            <w:rStyle w:val="Hyperlink"/>
          </w:rPr>
          <w:t>http://www.health.state.mn.us/divs/eh/risk/guidance/gw/table.html</w:t>
        </w:r>
      </w:hyperlink>
      <w:r w:rsidR="00533DC3" w:rsidRPr="00AE2B4A">
        <w:rPr>
          <w:rStyle w:val="Hyperlink"/>
        </w:rPr>
        <w:t>.</w:t>
      </w:r>
    </w:p>
    <w:p w14:paraId="24E33104" w14:textId="77777777" w:rsidR="007C5F48" w:rsidRPr="00AE2B4A" w:rsidRDefault="00126CC3" w:rsidP="00533DC3">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613" w:history="1">
        <w:r w:rsidR="00A26AC9" w:rsidRPr="00AE2B4A">
          <w:rPr>
            <w:rStyle w:val="Hyperlink"/>
          </w:rPr>
          <w:t>http://www.nhmrc.gov.au/guidelines/publications/eh52</w:t>
        </w:r>
      </w:hyperlink>
      <w:r w:rsidR="00533DC3" w:rsidRPr="00AE2B4A">
        <w:rPr>
          <w:rStyle w:val="Hyperlink"/>
        </w:rPr>
        <w:t>.</w:t>
      </w:r>
    </w:p>
    <w:p w14:paraId="24E33105" w14:textId="77777777" w:rsidR="007C5F48" w:rsidRPr="00AE2B4A" w:rsidRDefault="00126CC3" w:rsidP="00533DC3">
      <w:pPr>
        <w:pStyle w:val="References"/>
      </w:pPr>
      <w:r w:rsidRPr="00AE2B4A">
        <w:rPr>
          <w:i/>
        </w:rPr>
        <w:t>Organic Contaminants in New Zealand Potable Water Supplies</w:t>
      </w:r>
      <w:r w:rsidR="007C5F48" w:rsidRPr="00AE2B4A">
        <w:t>.</w:t>
      </w:r>
      <w:r w:rsidR="00817BC2" w:rsidRPr="00AE2B4A">
        <w:t xml:space="preserve"> </w:t>
      </w:r>
      <w:r w:rsidRPr="00AE2B4A">
        <w:t>1992. Report to Department of Health, New Zealand.</w:t>
      </w:r>
    </w:p>
    <w:p w14:paraId="24E33106" w14:textId="77777777" w:rsidR="007C5F48" w:rsidRPr="00AE2B4A" w:rsidRDefault="007C5F48" w:rsidP="00533DC3">
      <w:pPr>
        <w:pStyle w:val="References"/>
      </w:pPr>
      <w:r w:rsidRPr="00AE2B4A">
        <w:t>USEPA 526</w:t>
      </w:r>
      <w:r w:rsidR="00533DC3" w:rsidRPr="00AE2B4A">
        <w:t>.</w:t>
      </w:r>
      <w:r w:rsidRPr="00AE2B4A">
        <w:t xml:space="preserve"> </w:t>
      </w:r>
      <w:r w:rsidRPr="00AE2B4A">
        <w:rPr>
          <w:i/>
        </w:rPr>
        <w:t>Determination of Selected Semivolatile Organic Compounds in Drinking Water by Solid Phase Extraction and Capillary Column Gas Chromatography / Mass Spectrometry (GC/MS)</w:t>
      </w:r>
      <w:r w:rsidRPr="00AE2B4A">
        <w:t>.</w:t>
      </w:r>
      <w:r w:rsidR="00817BC2" w:rsidRPr="00AE2B4A">
        <w:t xml:space="preserve"> </w:t>
      </w:r>
      <w:r w:rsidRPr="00AE2B4A">
        <w:t>2000.</w:t>
      </w:r>
      <w:r w:rsidR="00817BC2" w:rsidRPr="00AE2B4A">
        <w:t xml:space="preserve"> </w:t>
      </w:r>
      <w:r w:rsidRPr="00AE2B4A">
        <w:t xml:space="preserve">See </w:t>
      </w:r>
      <w:hyperlink r:id="rId2614" w:history="1">
        <w:r w:rsidR="007513EA" w:rsidRPr="00AE2B4A">
          <w:rPr>
            <w:rStyle w:val="Hyperlink"/>
          </w:rPr>
          <w:t>http://water.epa.gov/scitech/drinkingwater/labcert/methods_index.cfm</w:t>
        </w:r>
      </w:hyperlink>
      <w:r w:rsidR="00533DC3" w:rsidRPr="00AE2B4A">
        <w:rPr>
          <w:rStyle w:val="Hyperlink"/>
        </w:rPr>
        <w:t>.</w:t>
      </w:r>
    </w:p>
    <w:p w14:paraId="24E33107" w14:textId="77777777" w:rsidR="007C5F48" w:rsidRPr="00AE2B4A" w:rsidRDefault="007C6E47" w:rsidP="00533DC3">
      <w:pPr>
        <w:pStyle w:val="References"/>
      </w:pPr>
      <w:r w:rsidRPr="00AE2B4A">
        <w:t xml:space="preserve">USEPA. 1987. </w:t>
      </w:r>
      <w:r w:rsidR="007C5F48" w:rsidRPr="00AE2B4A">
        <w:t>2,4,6-Trichlorophenol.</w:t>
      </w:r>
      <w:r w:rsidR="00817BC2" w:rsidRPr="00AE2B4A">
        <w:t xml:space="preserve"> </w:t>
      </w:r>
      <w:r w:rsidR="00126CC3" w:rsidRPr="00AE2B4A">
        <w:rPr>
          <w:i/>
        </w:rPr>
        <w:t>Integrated Risk Information System (IRIS)</w:t>
      </w:r>
      <w:r w:rsidR="007C5F48" w:rsidRPr="00AE2B4A">
        <w:t>.</w:t>
      </w:r>
      <w:r w:rsidR="00817BC2" w:rsidRPr="00AE2B4A">
        <w:t xml:space="preserve"> </w:t>
      </w:r>
      <w:r w:rsidR="007C5F48" w:rsidRPr="00AE2B4A">
        <w:t xml:space="preserve">See: </w:t>
      </w:r>
      <w:hyperlink r:id="rId2615" w:history="1">
        <w:r w:rsidR="00A26AC9" w:rsidRPr="00AE2B4A">
          <w:rPr>
            <w:rStyle w:val="Hyperlink"/>
          </w:rPr>
          <w:t>http://cfpub.epa.gov/ncea/iris/index.cfm?fuseaction=iris.showSubstanceList</w:t>
        </w:r>
      </w:hyperlink>
      <w:r w:rsidR="007C5F48" w:rsidRPr="00AE2B4A">
        <w:t xml:space="preserve"> or </w:t>
      </w:r>
      <w:hyperlink r:id="rId2616" w:history="1">
        <w:r w:rsidR="007C5F48" w:rsidRPr="00AE2B4A">
          <w:rPr>
            <w:rStyle w:val="Hyperlink"/>
          </w:rPr>
          <w:t>http://www.epa.gov/iris/subst/0122.htm</w:t>
        </w:r>
      </w:hyperlink>
      <w:r w:rsidR="00533DC3" w:rsidRPr="00AE2B4A">
        <w:rPr>
          <w:rStyle w:val="Hyperlink"/>
        </w:rPr>
        <w:t>.</w:t>
      </w:r>
    </w:p>
    <w:p w14:paraId="24E33108" w14:textId="77777777" w:rsidR="007C5F48" w:rsidRPr="00AE2B4A" w:rsidRDefault="00624BC9" w:rsidP="00533DC3">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617" w:history="1">
        <w:r w:rsidR="00A26AC9" w:rsidRPr="00AE2B4A">
          <w:rPr>
            <w:rStyle w:val="Hyperlink"/>
          </w:rPr>
          <w:t>http://water.epa.gov/action/advisories/health_index.cfm</w:t>
        </w:r>
      </w:hyperlink>
      <w:r w:rsidR="00533DC3" w:rsidRPr="00AE2B4A">
        <w:rPr>
          <w:rStyle w:val="Hyperlink"/>
        </w:rPr>
        <w:t>.</w:t>
      </w:r>
    </w:p>
    <w:p w14:paraId="24E33109" w14:textId="77777777" w:rsidR="007C5F48" w:rsidRPr="00AE2B4A" w:rsidRDefault="00DB29E6" w:rsidP="00533DC3">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618" w:history="1">
        <w:r w:rsidR="00A26AC9" w:rsidRPr="00AE2B4A">
          <w:rPr>
            <w:rStyle w:val="Hyperlink"/>
          </w:rPr>
          <w:t>http://water.epa.gov/action/advisories/health_index.cfm</w:t>
        </w:r>
      </w:hyperlink>
      <w:r w:rsidR="00533DC3" w:rsidRPr="00AE2B4A">
        <w:rPr>
          <w:rStyle w:val="Hyperlink"/>
        </w:rPr>
        <w:t>.</w:t>
      </w:r>
    </w:p>
    <w:p w14:paraId="24E3310A" w14:textId="77777777" w:rsidR="007C5F48" w:rsidRPr="00AE2B4A" w:rsidRDefault="00126CC3" w:rsidP="00533DC3">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619" w:history="1">
        <w:r w:rsidR="00A26AC9" w:rsidRPr="00AE2B4A">
          <w:rPr>
            <w:rStyle w:val="Hyperlink"/>
          </w:rPr>
          <w:t>http://water.epa.gov/action/advisories/health_index.cfm</w:t>
        </w:r>
      </w:hyperlink>
      <w:r w:rsidR="007C5F48" w:rsidRPr="00AE2B4A">
        <w:t xml:space="preserve"> or </w:t>
      </w:r>
      <w:hyperlink r:id="rId2620" w:history="1">
        <w:r w:rsidR="00A26AC9" w:rsidRPr="00AE2B4A">
          <w:rPr>
            <w:rStyle w:val="Hyperlink"/>
          </w:rPr>
          <w:t>www.epa.gov/waterscience/</w:t>
        </w:r>
      </w:hyperlink>
      <w:r w:rsidR="00533DC3" w:rsidRPr="00AE2B4A">
        <w:rPr>
          <w:rStyle w:val="Hyperlink"/>
        </w:rPr>
        <w:t>.</w:t>
      </w:r>
    </w:p>
    <w:p w14:paraId="24E3310B" w14:textId="77777777" w:rsidR="007C5F48" w:rsidRPr="00AE2B4A" w:rsidRDefault="00624BC9" w:rsidP="00533DC3">
      <w:pPr>
        <w:pStyle w:val="References"/>
      </w:pPr>
      <w:r w:rsidRPr="00AE2B4A">
        <w:t xml:space="preserve">WHO. 2003. </w:t>
      </w:r>
      <w:r w:rsidR="007C5F48" w:rsidRPr="00AE2B4A">
        <w:t>Chlorophenols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(WHO/SDE/WSH/03.04/47).</w:t>
      </w:r>
      <w:r w:rsidR="00817BC2" w:rsidRPr="00AE2B4A">
        <w:t xml:space="preserve"> </w:t>
      </w:r>
      <w:hyperlink r:id="rId2621" w:history="1">
        <w:r w:rsidR="007C5F48" w:rsidRPr="00AE2B4A">
          <w:rPr>
            <w:rStyle w:val="Hyperlink"/>
          </w:rPr>
          <w:t>http://www.who.int/water_sanitation_health/dwq/chemicals/chlorophenols/en/</w:t>
        </w:r>
      </w:hyperlink>
      <w:r w:rsidR="00533DC3" w:rsidRPr="00AE2B4A">
        <w:rPr>
          <w:rStyle w:val="Hyperlink"/>
        </w:rPr>
        <w:t>.</w:t>
      </w:r>
    </w:p>
    <w:p w14:paraId="24E3310C" w14:textId="77777777" w:rsidR="007C5F48" w:rsidRPr="00AE2B4A" w:rsidRDefault="00624BC9" w:rsidP="00533DC3">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622" w:history="1">
        <w:r w:rsidRPr="00AE2B4A">
          <w:rPr>
            <w:rStyle w:val="Hyperlink"/>
          </w:rPr>
          <w:t>http://www.who.int/water_sanitation_health/publications/drinking-water-quality-guidelines-4-including-1st-addendum/en/</w:t>
        </w:r>
      </w:hyperlink>
      <w:r w:rsidR="00533DC3" w:rsidRPr="00AE2B4A">
        <w:rPr>
          <w:rStyle w:val="Hyperlink"/>
        </w:rPr>
        <w:t>.</w:t>
      </w:r>
    </w:p>
    <w:p w14:paraId="24E3310D" w14:textId="77777777" w:rsidR="007C5F48" w:rsidRPr="00AE2B4A" w:rsidRDefault="00EF12DE" w:rsidP="0020576D">
      <w:pPr>
        <w:pStyle w:val="Heading1"/>
      </w:pPr>
      <w:bookmarkStart w:id="482" w:name="_Toc522627568"/>
      <w:bookmarkStart w:id="483" w:name="_Toc10885081"/>
      <w:r w:rsidRPr="00AE2B4A">
        <w:t>Trichlorophenols (other)</w:t>
      </w:r>
      <w:bookmarkEnd w:id="482"/>
      <w:bookmarkEnd w:id="483"/>
    </w:p>
    <w:p w14:paraId="24E3310E" w14:textId="77777777" w:rsidR="007C5F48" w:rsidRPr="00AE2B4A" w:rsidRDefault="007C5F48" w:rsidP="003A7163">
      <w:r w:rsidRPr="00AE2B4A">
        <w:t xml:space="preserve">By far the most important trichlorophenol after 2,4,6-trichlorophenol (see previous datasheet) is 2,4,5-trichlorophenol, </w:t>
      </w:r>
      <w:smartTag w:uri="urn:schemas-microsoft-com:office:smarttags" w:element="stockticker">
        <w:r w:rsidRPr="00AE2B4A">
          <w:t>CAS</w:t>
        </w:r>
      </w:smartTag>
      <w:r w:rsidRPr="00AE2B4A">
        <w:t xml:space="preserve"> No. 95-95-4.</w:t>
      </w:r>
      <w:r w:rsidR="00817BC2" w:rsidRPr="00AE2B4A">
        <w:t xml:space="preserve"> </w:t>
      </w:r>
      <w:r w:rsidRPr="00AE2B4A">
        <w:t>Also called 2,4,5-</w:t>
      </w:r>
      <w:smartTag w:uri="urn:schemas-microsoft-com:office:smarttags" w:element="stockticker">
        <w:r w:rsidRPr="00AE2B4A">
          <w:t>TCP</w:t>
        </w:r>
      </w:smartTag>
      <w:r w:rsidRPr="00AE2B4A">
        <w:t>.</w:t>
      </w:r>
    </w:p>
    <w:p w14:paraId="24E3310F" w14:textId="77777777" w:rsidR="007C5F48" w:rsidRPr="00AE2B4A" w:rsidRDefault="007C5F48" w:rsidP="003A7163"/>
    <w:p w14:paraId="24E33110" w14:textId="77777777" w:rsidR="007C5F48" w:rsidRPr="00AE2B4A" w:rsidRDefault="007C5F48" w:rsidP="003A7163">
      <w:r w:rsidRPr="00AE2B4A">
        <w:t>The other trichlorophenols are:</w:t>
      </w:r>
    </w:p>
    <w:p w14:paraId="24E33111" w14:textId="77777777" w:rsidR="007C5F48" w:rsidRPr="00AE2B4A" w:rsidRDefault="007C5F48" w:rsidP="003A7163">
      <w:pPr>
        <w:pStyle w:val="Bullet"/>
        <w:spacing w:before="60"/>
      </w:pPr>
      <w:r w:rsidRPr="00AE2B4A">
        <w:t xml:space="preserve">2,3,4-trichlorophenol </w:t>
      </w:r>
      <w:smartTag w:uri="urn:schemas-microsoft-com:office:smarttags" w:element="stockticker">
        <w:r w:rsidRPr="00AE2B4A">
          <w:t>CAS</w:t>
        </w:r>
      </w:smartTag>
      <w:r w:rsidRPr="00AE2B4A">
        <w:t xml:space="preserve"> No. 15950-66-0</w:t>
      </w:r>
    </w:p>
    <w:p w14:paraId="24E33112" w14:textId="77777777" w:rsidR="007C5F48" w:rsidRPr="00AE2B4A" w:rsidRDefault="007C5F48" w:rsidP="003A7163">
      <w:pPr>
        <w:pStyle w:val="Bullet"/>
        <w:spacing w:before="60"/>
      </w:pPr>
      <w:r w:rsidRPr="00AE2B4A">
        <w:t xml:space="preserve">2,3,5-trichlorophenol </w:t>
      </w:r>
      <w:smartTag w:uri="urn:schemas-microsoft-com:office:smarttags" w:element="stockticker">
        <w:r w:rsidRPr="00AE2B4A">
          <w:t>CAS</w:t>
        </w:r>
      </w:smartTag>
      <w:r w:rsidRPr="00AE2B4A">
        <w:t xml:space="preserve"> No. 933-78-8</w:t>
      </w:r>
    </w:p>
    <w:p w14:paraId="24E33113" w14:textId="77777777" w:rsidR="007C5F48" w:rsidRPr="00AE2B4A" w:rsidRDefault="007C5F48" w:rsidP="003A7163">
      <w:pPr>
        <w:pStyle w:val="Bullet"/>
        <w:spacing w:before="60"/>
      </w:pPr>
      <w:r w:rsidRPr="00AE2B4A">
        <w:t xml:space="preserve">2,3,6-trichlorophenol </w:t>
      </w:r>
      <w:smartTag w:uri="urn:schemas-microsoft-com:office:smarttags" w:element="stockticker">
        <w:r w:rsidRPr="00AE2B4A">
          <w:t>CAS</w:t>
        </w:r>
      </w:smartTag>
      <w:r w:rsidRPr="00AE2B4A">
        <w:t xml:space="preserve"> No. 933-75-5</w:t>
      </w:r>
    </w:p>
    <w:p w14:paraId="24E33114" w14:textId="77777777" w:rsidR="007C5F48" w:rsidRPr="00AE2B4A" w:rsidRDefault="007C5F48" w:rsidP="003A7163">
      <w:pPr>
        <w:pStyle w:val="Bullet"/>
        <w:spacing w:before="60"/>
      </w:pPr>
      <w:r w:rsidRPr="00AE2B4A">
        <w:t xml:space="preserve">3,4,5-trichlorophenol </w:t>
      </w:r>
      <w:smartTag w:uri="urn:schemas-microsoft-com:office:smarttags" w:element="stockticker">
        <w:r w:rsidRPr="00AE2B4A">
          <w:t>CAS</w:t>
        </w:r>
      </w:smartTag>
      <w:r w:rsidRPr="00AE2B4A">
        <w:t xml:space="preserve"> No. 609-19-8.</w:t>
      </w:r>
    </w:p>
    <w:p w14:paraId="24E33115" w14:textId="77777777" w:rsidR="007C5F48" w:rsidRPr="00AE2B4A" w:rsidRDefault="007C5F48" w:rsidP="003A7163"/>
    <w:p w14:paraId="24E33116" w14:textId="77777777" w:rsidR="007C5F48" w:rsidRPr="00AE2B4A" w:rsidRDefault="0099026D" w:rsidP="0099026D">
      <w:pPr>
        <w:pStyle w:val="Heading3"/>
      </w:pPr>
      <w:r w:rsidRPr="00AE2B4A">
        <w:t>Maximum Acceptable Value</w:t>
      </w:r>
    </w:p>
    <w:p w14:paraId="24E33117" w14:textId="77777777" w:rsidR="00DB29E6" w:rsidRPr="00AE2B4A" w:rsidRDefault="007C5F48" w:rsidP="003A7163">
      <w:pPr>
        <w:pStyle w:val="Introductoryparagraph"/>
      </w:pPr>
      <w:r w:rsidRPr="00AE2B4A">
        <w:t>There are no MAVs for the above trichlorophenols in the DWSNZ, and the WHO Guidelines do not mention them.</w:t>
      </w:r>
    </w:p>
    <w:p w14:paraId="24E33118" w14:textId="77777777" w:rsidR="00DB29E6" w:rsidRPr="00AE2B4A" w:rsidRDefault="00DB29E6" w:rsidP="003A7163"/>
    <w:p w14:paraId="24E33119" w14:textId="77777777" w:rsidR="007C5F48" w:rsidRPr="00AE2B4A" w:rsidRDefault="00F51851" w:rsidP="00F51851">
      <w:pPr>
        <w:pStyle w:val="Heading3"/>
      </w:pPr>
      <w:r w:rsidRPr="00AE2B4A">
        <w:t>Sources to drinking-water</w:t>
      </w:r>
    </w:p>
    <w:p w14:paraId="24E3311A" w14:textId="77777777" w:rsidR="007C5F48" w:rsidRPr="00AE2B4A" w:rsidRDefault="00F75272" w:rsidP="00F75272">
      <w:pPr>
        <w:pStyle w:val="Heading4"/>
      </w:pPr>
      <w:r w:rsidRPr="00AE2B4A">
        <w:t>1.</w:t>
      </w:r>
      <w:r w:rsidRPr="00AE2B4A">
        <w:tab/>
        <w:t>To source waters</w:t>
      </w:r>
    </w:p>
    <w:p w14:paraId="24E3311B" w14:textId="77777777" w:rsidR="007C5F48" w:rsidRPr="00AE2B4A" w:rsidRDefault="007C5F48" w:rsidP="003A7163">
      <w:r w:rsidRPr="00AE2B4A">
        <w:t>2,4,5-Trichlorophenol may occur in raw water as an industrial contaminant or from agricultural use where it has been used as an herbicide.</w:t>
      </w:r>
      <w:r w:rsidR="00817BC2" w:rsidRPr="00AE2B4A">
        <w:t xml:space="preserve"> </w:t>
      </w:r>
      <w:r w:rsidRPr="00AE2B4A">
        <w:t>The largest use for 2,4,5-</w:t>
      </w:r>
      <w:smartTag w:uri="urn:schemas-microsoft-com:office:smarttags" w:element="stockticker">
        <w:r w:rsidRPr="00AE2B4A">
          <w:t>TCP</w:t>
        </w:r>
      </w:smartTag>
      <w:r w:rsidRPr="00AE2B4A">
        <w:t xml:space="preserve"> has been as an intermediate, especially in the production of the herbicides 2,4</w:t>
      </w:r>
      <w:r w:rsidR="003A7163" w:rsidRPr="00AE2B4A">
        <w:noBreakHyphen/>
      </w:r>
      <w:r w:rsidRPr="00AE2B4A">
        <w:t>dichlorophenoxyacetic acid (2,4-D) and 2,4,5-trichlorophenoxyacetic acid (2,4,5-T).</w:t>
      </w:r>
      <w:r w:rsidR="00817BC2" w:rsidRPr="00AE2B4A">
        <w:t xml:space="preserve"> </w:t>
      </w:r>
      <w:r w:rsidRPr="00AE2B4A">
        <w:t>It may be used as a fungicide/bactericide (not on the ERMA approved list as at 2009), an intermediate in the manufacture of herbicides (in which it may also appear as an impurity), and in hide and leather processing.</w:t>
      </w:r>
      <w:r w:rsidR="00817BC2" w:rsidRPr="00AE2B4A">
        <w:t xml:space="preserve"> </w:t>
      </w:r>
      <w:r w:rsidRPr="00AE2B4A">
        <w:t>It is also the predominant metabolite of chlorophenoxy pesti</w:t>
      </w:r>
      <w:r w:rsidR="009F4FBE">
        <w:t>ci</w:t>
      </w:r>
      <w:r w:rsidRPr="00AE2B4A">
        <w:t>des, particularly fenoprop and 2,4,5-T.</w:t>
      </w:r>
    </w:p>
    <w:p w14:paraId="24E3311C" w14:textId="77777777" w:rsidR="007C5F48" w:rsidRPr="00AE2B4A" w:rsidRDefault="007C5F48" w:rsidP="003A7163"/>
    <w:p w14:paraId="24E3311D" w14:textId="77777777" w:rsidR="007C5F48" w:rsidRPr="00AE2B4A" w:rsidRDefault="005B51CA" w:rsidP="005B51CA">
      <w:pPr>
        <w:pStyle w:val="Heading4"/>
      </w:pPr>
      <w:r w:rsidRPr="00AE2B4A">
        <w:t>2.</w:t>
      </w:r>
      <w:r w:rsidRPr="00AE2B4A">
        <w:tab/>
        <w:t>From treatment process</w:t>
      </w:r>
      <w:r w:rsidR="00F75272" w:rsidRPr="00AE2B4A">
        <w:t>es</w:t>
      </w:r>
    </w:p>
    <w:p w14:paraId="24E3311E" w14:textId="77777777" w:rsidR="007C5F48" w:rsidRPr="00AE2B4A" w:rsidRDefault="007C5F48" w:rsidP="003A7163">
      <w:r w:rsidRPr="00AE2B4A">
        <w:t>Chlorophenols are most likely to occur in drinking-water as disinfection by-products through the reaction of naturally-occurring organic matter with chlorine.</w:t>
      </w:r>
    </w:p>
    <w:p w14:paraId="24E3311F" w14:textId="77777777" w:rsidR="007C5F48" w:rsidRPr="00AE2B4A" w:rsidRDefault="007C5F48" w:rsidP="003A7163"/>
    <w:p w14:paraId="24E33120" w14:textId="77777777" w:rsidR="007C5F48" w:rsidRPr="00AE2B4A" w:rsidRDefault="00F75272" w:rsidP="00F75272">
      <w:pPr>
        <w:pStyle w:val="Heading4"/>
      </w:pPr>
      <w:r w:rsidRPr="00AE2B4A">
        <w:t>3.</w:t>
      </w:r>
      <w:r w:rsidRPr="00AE2B4A">
        <w:tab/>
        <w:t>From the distribution system</w:t>
      </w:r>
    </w:p>
    <w:p w14:paraId="24E33121" w14:textId="77777777" w:rsidR="007C5F48" w:rsidRPr="00AE2B4A" w:rsidRDefault="007C5F48" w:rsidP="003A7163">
      <w:r w:rsidRPr="00AE2B4A">
        <w:t>No known sources.</w:t>
      </w:r>
    </w:p>
    <w:p w14:paraId="24E33122" w14:textId="77777777" w:rsidR="007C5F48" w:rsidRPr="00AE2B4A" w:rsidRDefault="007C5F48" w:rsidP="003A7163"/>
    <w:p w14:paraId="24E33123" w14:textId="77777777" w:rsidR="007C5F48" w:rsidRPr="00AE2B4A" w:rsidRDefault="00F06FB3" w:rsidP="00F06FB3">
      <w:pPr>
        <w:pStyle w:val="Heading3"/>
      </w:pPr>
      <w:r w:rsidRPr="00AE2B4A">
        <w:t>Forms and fate in the environment</w:t>
      </w:r>
    </w:p>
    <w:p w14:paraId="24E33124" w14:textId="77777777" w:rsidR="007C5F48" w:rsidRPr="00AE2B4A" w:rsidRDefault="007C5F48" w:rsidP="003A7163">
      <w:r w:rsidRPr="00AE2B4A">
        <w:t>Because 2,4,5-trichlorophenol is fairly water-soluble (about 900–1</w:t>
      </w:r>
      <w:r w:rsidR="003A7163" w:rsidRPr="00AE2B4A">
        <w:t>,</w:t>
      </w:r>
      <w:r w:rsidRPr="00AE2B4A">
        <w:t>000</w:t>
      </w:r>
      <w:r w:rsidR="00DB29E6" w:rsidRPr="00AE2B4A">
        <w:t> mg/L</w:t>
      </w:r>
      <w:r w:rsidRPr="00AE2B4A">
        <w:t>), weakly acidic, and has a low vapour pressure, it is anticipated that volatilisation does not play a significant role in removing it from water.</w:t>
      </w:r>
      <w:r w:rsidR="00817BC2" w:rsidRPr="00AE2B4A">
        <w:t xml:space="preserve"> </w:t>
      </w:r>
      <w:r w:rsidRPr="00AE2B4A">
        <w:t>Photolysis of trichlorophenols in the natural environment is probably important.</w:t>
      </w:r>
      <w:r w:rsidR="00817BC2" w:rsidRPr="00AE2B4A">
        <w:t xml:space="preserve"> </w:t>
      </w:r>
      <w:r w:rsidRPr="00AE2B4A">
        <w:t>Sorption of trichlorophenol to organic-rich sediments is likely to be a significant removal mechanism for trichlorophenols from water.</w:t>
      </w:r>
      <w:r w:rsidR="00817BC2" w:rsidRPr="00AE2B4A">
        <w:t xml:space="preserve"> </w:t>
      </w:r>
      <w:r w:rsidRPr="00AE2B4A">
        <w:t>Biodegradation has been reported.</w:t>
      </w:r>
      <w:r w:rsidR="00817BC2" w:rsidRPr="00AE2B4A">
        <w:t xml:space="preserve"> </w:t>
      </w:r>
      <w:r w:rsidRPr="00AE2B4A">
        <w:t>Aquatic biota may bioconcentrate chlorinated phenols with bioconcentration factors increasing with increasing chlorine substitution.</w:t>
      </w:r>
    </w:p>
    <w:p w14:paraId="24E33125" w14:textId="77777777" w:rsidR="007C5F48" w:rsidRPr="00AE2B4A" w:rsidRDefault="007C5F48" w:rsidP="003A7163"/>
    <w:p w14:paraId="24E33126" w14:textId="77777777" w:rsidR="007C5F48" w:rsidRPr="00AE2B4A" w:rsidRDefault="007C5F48" w:rsidP="003A7163">
      <w:r w:rsidRPr="00AE2B4A">
        <w:t>IPCS (1989) reported that 3,4,5-trichlorophenol concentrations were little changed in clay loam soils after 160</w:t>
      </w:r>
      <w:r w:rsidR="00DB29E6" w:rsidRPr="00AE2B4A">
        <w:t> days</w:t>
      </w:r>
      <w:r w:rsidRPr="00AE2B4A">
        <w:t>.</w:t>
      </w:r>
    </w:p>
    <w:p w14:paraId="24E33127" w14:textId="77777777" w:rsidR="007C5F48" w:rsidRPr="00AE2B4A" w:rsidRDefault="007C5F48" w:rsidP="003A7163"/>
    <w:p w14:paraId="24E33128" w14:textId="77777777" w:rsidR="007C5F48" w:rsidRPr="00AE2B4A" w:rsidRDefault="007C5F48" w:rsidP="003A7163">
      <w:pPr>
        <w:rPr>
          <w:szCs w:val="24"/>
        </w:rPr>
      </w:pPr>
      <w:r w:rsidRPr="00AE2B4A">
        <w:rPr>
          <w:szCs w:val="24"/>
        </w:rPr>
        <w:t>A pKa value of 7.4 indicates that the dissociated form of 2,4,5-trichlorophenol will be present in moist soils and aquatic systems.</w:t>
      </w:r>
      <w:r w:rsidR="00817BC2" w:rsidRPr="00AE2B4A">
        <w:rPr>
          <w:szCs w:val="24"/>
        </w:rPr>
        <w:t xml:space="preserve"> </w:t>
      </w:r>
      <w:r w:rsidRPr="00AE2B4A">
        <w:rPr>
          <w:szCs w:val="24"/>
        </w:rPr>
        <w:t>2,4,5-Trichlorophenol is expected to have low mobility in soils based upon a Koc value of 2,300 measured in soil, but the mobility of the anion is expected to be greater that that of the neutral species.</w:t>
      </w:r>
      <w:r w:rsidR="00817BC2" w:rsidRPr="00AE2B4A">
        <w:rPr>
          <w:szCs w:val="24"/>
        </w:rPr>
        <w:t xml:space="preserve"> </w:t>
      </w:r>
      <w:r w:rsidRPr="00AE2B4A">
        <w:rPr>
          <w:szCs w:val="24"/>
        </w:rPr>
        <w:t>This compound is not expected to volatilise from dry soil surfaces given its vapour pressure.</w:t>
      </w:r>
      <w:r w:rsidR="00817BC2" w:rsidRPr="00AE2B4A">
        <w:rPr>
          <w:szCs w:val="24"/>
        </w:rPr>
        <w:t xml:space="preserve"> </w:t>
      </w:r>
      <w:r w:rsidRPr="00AE2B4A">
        <w:rPr>
          <w:szCs w:val="24"/>
        </w:rPr>
        <w:t>2,4,5</w:t>
      </w:r>
      <w:r w:rsidR="003A7163" w:rsidRPr="00AE2B4A">
        <w:rPr>
          <w:szCs w:val="24"/>
        </w:rPr>
        <w:noBreakHyphen/>
      </w:r>
      <w:r w:rsidRPr="00AE2B4A">
        <w:rPr>
          <w:szCs w:val="24"/>
        </w:rPr>
        <w:t>Trichlorophenol may volatilise slowly from moist soil surfaces given its estimated Henry</w:t>
      </w:r>
      <w:r w:rsidR="00817BC2" w:rsidRPr="00AE2B4A">
        <w:rPr>
          <w:szCs w:val="24"/>
        </w:rPr>
        <w:t>’</w:t>
      </w:r>
      <w:r w:rsidRPr="00AE2B4A">
        <w:rPr>
          <w:szCs w:val="24"/>
        </w:rPr>
        <w:t>s Law constant of 1.6 x 10</w:t>
      </w:r>
      <w:r w:rsidRPr="00AE2B4A">
        <w:rPr>
          <w:szCs w:val="24"/>
          <w:vertAlign w:val="superscript"/>
        </w:rPr>
        <w:t>-6</w:t>
      </w:r>
      <w:r w:rsidR="00DB29E6" w:rsidRPr="00AE2B4A">
        <w:rPr>
          <w:szCs w:val="24"/>
        </w:rPr>
        <w:t xml:space="preserve"> atm</w:t>
      </w:r>
      <w:r w:rsidR="00DB29E6" w:rsidRPr="00AE2B4A">
        <w:rPr>
          <w:szCs w:val="24"/>
        </w:rPr>
        <w:noBreakHyphen/>
        <w:t>cu m/mole</w:t>
      </w:r>
      <w:r w:rsidRPr="00AE2B4A">
        <w:rPr>
          <w:szCs w:val="24"/>
        </w:rPr>
        <w:t>. It is expected to biodegrade in the environment with aerobic half-lives of about 15</w:t>
      </w:r>
      <w:r w:rsidR="00DB29E6" w:rsidRPr="00AE2B4A">
        <w:rPr>
          <w:szCs w:val="24"/>
        </w:rPr>
        <w:t> days</w:t>
      </w:r>
      <w:r w:rsidRPr="00AE2B4A">
        <w:rPr>
          <w:szCs w:val="24"/>
        </w:rPr>
        <w:t xml:space="preserve"> in soil and 690</w:t>
      </w:r>
      <w:r w:rsidR="00DB29E6" w:rsidRPr="00AE2B4A">
        <w:rPr>
          <w:szCs w:val="24"/>
        </w:rPr>
        <w:t> days</w:t>
      </w:r>
      <w:r w:rsidRPr="00AE2B4A">
        <w:rPr>
          <w:szCs w:val="24"/>
        </w:rPr>
        <w:t xml:space="preserve"> in water.</w:t>
      </w:r>
      <w:r w:rsidR="00817BC2" w:rsidRPr="00AE2B4A">
        <w:rPr>
          <w:szCs w:val="24"/>
        </w:rPr>
        <w:t xml:space="preserve"> </w:t>
      </w:r>
      <w:r w:rsidRPr="00AE2B4A">
        <w:rPr>
          <w:szCs w:val="24"/>
        </w:rPr>
        <w:t>In water, 2,4,5-trichlorophenol is expected to dissociate somewhat to 2,4,5</w:t>
      </w:r>
      <w:r w:rsidR="003A7163" w:rsidRPr="00AE2B4A">
        <w:rPr>
          <w:szCs w:val="24"/>
        </w:rPr>
        <w:noBreakHyphen/>
      </w:r>
      <w:r w:rsidRPr="00AE2B4A">
        <w:rPr>
          <w:szCs w:val="24"/>
        </w:rPr>
        <w:t>trichlorophenolate based on its pKa value.</w:t>
      </w:r>
      <w:r w:rsidR="00817BC2" w:rsidRPr="00AE2B4A">
        <w:rPr>
          <w:szCs w:val="24"/>
        </w:rPr>
        <w:t xml:space="preserve"> </w:t>
      </w:r>
      <w:r w:rsidRPr="00AE2B4A">
        <w:rPr>
          <w:szCs w:val="24"/>
        </w:rPr>
        <w:t xml:space="preserve">2,4,5-Trichlorophenol is expected to undergo photolysis in surface waters with an estimated photolysis half-life of about </w:t>
      </w:r>
      <w:r w:rsidR="003A7163" w:rsidRPr="00AE2B4A">
        <w:rPr>
          <w:szCs w:val="24"/>
        </w:rPr>
        <w:t>one</w:t>
      </w:r>
      <w:r w:rsidRPr="00AE2B4A">
        <w:rPr>
          <w:szCs w:val="24"/>
        </w:rPr>
        <w:t xml:space="preserve"> hour.</w:t>
      </w:r>
      <w:r w:rsidR="00817BC2" w:rsidRPr="00AE2B4A">
        <w:rPr>
          <w:szCs w:val="24"/>
        </w:rPr>
        <w:t xml:space="preserve"> </w:t>
      </w:r>
      <w:r w:rsidRPr="00AE2B4A">
        <w:rPr>
          <w:szCs w:val="24"/>
        </w:rPr>
        <w:t>This compound is expected to adsorb to sediment and particulate matter based on its Koc value.</w:t>
      </w:r>
      <w:r w:rsidR="00817BC2" w:rsidRPr="00AE2B4A">
        <w:rPr>
          <w:szCs w:val="24"/>
        </w:rPr>
        <w:t xml:space="preserve"> </w:t>
      </w:r>
      <w:r w:rsidRPr="00AE2B4A">
        <w:rPr>
          <w:szCs w:val="24"/>
        </w:rPr>
        <w:t>It is expected to volatilise from water surfaces given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of 2,4,5-trichlorophenol for a model river and model lake are 32 and 236</w:t>
      </w:r>
      <w:r w:rsidR="00DB29E6" w:rsidRPr="00AE2B4A">
        <w:rPr>
          <w:szCs w:val="24"/>
        </w:rPr>
        <w:t> days</w:t>
      </w:r>
      <w:r w:rsidRPr="00AE2B4A">
        <w:rPr>
          <w:szCs w:val="24"/>
        </w:rPr>
        <w:t>, respectively.</w:t>
      </w:r>
      <w:r w:rsidR="00817BC2" w:rsidRPr="00AE2B4A">
        <w:rPr>
          <w:szCs w:val="24"/>
        </w:rPr>
        <w:t xml:space="preserve"> </w:t>
      </w:r>
      <w:r w:rsidRPr="00AE2B4A">
        <w:rPr>
          <w:szCs w:val="24"/>
        </w:rPr>
        <w:t>The potential for bioconcentration in aquatic organisms is expected to be high based on BCF values of 121</w:t>
      </w:r>
      <w:r w:rsidR="003A7163" w:rsidRPr="00AE2B4A">
        <w:rPr>
          <w:szCs w:val="24"/>
        </w:rPr>
        <w:t>–</w:t>
      </w:r>
      <w:r w:rsidRPr="00AE2B4A">
        <w:rPr>
          <w:szCs w:val="24"/>
        </w:rPr>
        <w:t>825 measured in carp</w:t>
      </w:r>
      <w:r w:rsidR="00E4453A" w:rsidRPr="00AE2B4A">
        <w:rPr>
          <w:szCs w:val="24"/>
        </w:rPr>
        <w:t xml:space="preserve"> (EAWAG accessed February 2015).</w:t>
      </w:r>
    </w:p>
    <w:p w14:paraId="24E33129" w14:textId="77777777" w:rsidR="007C5F48" w:rsidRPr="00AE2B4A" w:rsidRDefault="007C5F48" w:rsidP="003A7163"/>
    <w:p w14:paraId="24E3312A" w14:textId="77777777" w:rsidR="007C5F48" w:rsidRPr="00AE2B4A" w:rsidRDefault="00A31C82" w:rsidP="00A31C82">
      <w:pPr>
        <w:pStyle w:val="Heading3"/>
      </w:pPr>
      <w:r w:rsidRPr="00AE2B4A">
        <w:t>Removal methods</w:t>
      </w:r>
    </w:p>
    <w:p w14:paraId="24E3312B" w14:textId="77777777" w:rsidR="007C5F48" w:rsidRPr="00AE2B4A" w:rsidRDefault="007C5F48" w:rsidP="003A7163">
      <w:r w:rsidRPr="00AE2B4A">
        <w:t>Chlorophenols can be removed from contaminated source water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312C" w14:textId="77777777" w:rsidR="007C5F48" w:rsidRPr="00AE2B4A" w:rsidRDefault="007C5F48" w:rsidP="003A7163"/>
    <w:p w14:paraId="24E3312D" w14:textId="77777777" w:rsidR="007C5F48" w:rsidRPr="00AE2B4A" w:rsidRDefault="007C5F48" w:rsidP="003A7163">
      <w:r w:rsidRPr="00AE2B4A">
        <w:t>However, as these compound may possibly arise in New Zealand waters principally as a disinfection by-product, the preferred method for minimising its formation is to reduce the concentration of natural organic matter (NOM) coming into contact with the chlorine.</w:t>
      </w:r>
      <w:r w:rsidR="00817BC2" w:rsidRPr="00AE2B4A">
        <w:t xml:space="preserve"> </w:t>
      </w:r>
      <w:r w:rsidRPr="00AE2B4A">
        <w:t>Removal of NOM can be achieved by coagulation/flocculation with aluminium or iron salts.</w:t>
      </w:r>
      <w:r w:rsidR="00817BC2" w:rsidRPr="00AE2B4A">
        <w:t xml:space="preserve"> </w:t>
      </w:r>
      <w:r w:rsidRPr="00AE2B4A">
        <w:t>In some cases, adequate removal of NOM may be attained using organic polyelectrolytes as coagulants.</w:t>
      </w:r>
      <w:r w:rsidR="00817BC2" w:rsidRPr="00AE2B4A">
        <w:t xml:space="preserve"> </w:t>
      </w:r>
      <w:r w:rsidRPr="00AE2B4A">
        <w:t>NOM can also be removed by adsorption on to activated carbon, activated alumina or ion exchange resins, however these methods are generally more expensive than coagulation.</w:t>
      </w:r>
    </w:p>
    <w:p w14:paraId="24E3312E" w14:textId="77777777" w:rsidR="007C5F48" w:rsidRPr="00AE2B4A" w:rsidRDefault="007C5F48" w:rsidP="003A7163"/>
    <w:p w14:paraId="24E3312F" w14:textId="77777777" w:rsidR="007C5F48" w:rsidRPr="00AE2B4A" w:rsidRDefault="007C5F48" w:rsidP="003A7163">
      <w:r w:rsidRPr="00AE2B4A">
        <w:t>Some reduction in disinfection by-product formation can be achieved by introducing the disinfectant into the water after the water has passed through all treatment steps</w:t>
      </w:r>
      <w:r w:rsidR="00DB29E6" w:rsidRPr="00AE2B4A">
        <w:t xml:space="preserve">, ie, </w:t>
      </w:r>
      <w:r w:rsidRPr="00AE2B4A">
        <w:t>avoiding prechlorination wherever possible.</w:t>
      </w:r>
    </w:p>
    <w:p w14:paraId="24E33130" w14:textId="77777777" w:rsidR="007C5F48" w:rsidRPr="00AE2B4A" w:rsidRDefault="007C5F48" w:rsidP="003A7163"/>
    <w:p w14:paraId="24E33131" w14:textId="77777777" w:rsidR="007C5F48" w:rsidRPr="00AE2B4A" w:rsidRDefault="007C5F48" w:rsidP="003A7163">
      <w:r w:rsidRPr="00AE2B4A">
        <w:t>Chlorinated disinfection by-product formation can be reduced by the use of an alternative disinfectant such as ozone or chlorine dioxide, although these too have their associated disinfection by-products.</w:t>
      </w:r>
      <w:r w:rsidR="00817BC2" w:rsidRPr="00AE2B4A">
        <w:t xml:space="preserve"> </w:t>
      </w:r>
      <w:r w:rsidRPr="00AE2B4A">
        <w:t>The formation of chlorophenols can be reduced largely by the use of chlorine dioxide in place of chlorine.</w:t>
      </w:r>
    </w:p>
    <w:p w14:paraId="24E33132" w14:textId="77777777" w:rsidR="007C5F48" w:rsidRPr="00AE2B4A" w:rsidRDefault="007C5F48" w:rsidP="003A7163"/>
    <w:p w14:paraId="24E33133" w14:textId="77777777" w:rsidR="007C5F48" w:rsidRPr="00AE2B4A" w:rsidRDefault="007C5F48" w:rsidP="003A7163">
      <w:r w:rsidRPr="00AE2B4A">
        <w:t>Where minimising disinfection by-product formation cannot reduce the concentration of disinfection by-products to a satisfactory level, methods to remove the disinfection by-products themselves may be considered.</w:t>
      </w:r>
      <w:r w:rsidR="00817BC2" w:rsidRPr="00AE2B4A">
        <w:t xml:space="preserve"> </w:t>
      </w:r>
      <w:r w:rsidRPr="00AE2B4A">
        <w:t>Chlorophenols can be removed by adsorption on to activated carbon.</w:t>
      </w:r>
      <w:r w:rsidR="00817BC2" w:rsidRPr="00AE2B4A">
        <w:t xml:space="preserve"> </w:t>
      </w:r>
      <w:r w:rsidRPr="00AE2B4A">
        <w:t>The effectiveness of the processes is pH dependent.</w:t>
      </w:r>
      <w:r w:rsidR="00817BC2" w:rsidRPr="00AE2B4A">
        <w:t xml:space="preserve"> </w:t>
      </w:r>
      <w:r w:rsidRPr="00AE2B4A">
        <w:t>Greater adsorption occurs as the pH is lowered.</w:t>
      </w:r>
    </w:p>
    <w:p w14:paraId="24E33134" w14:textId="77777777" w:rsidR="007C5F48" w:rsidRPr="00AE2B4A" w:rsidRDefault="007C5F48" w:rsidP="003A7163"/>
    <w:p w14:paraId="24E33135" w14:textId="77777777" w:rsidR="007C5F48" w:rsidRPr="00AE2B4A" w:rsidRDefault="007C5F48" w:rsidP="003A7163">
      <w:r w:rsidRPr="00AE2B4A">
        <w:t>Note that the application of chlorine-containing disinfectants to activated carbon adsorbers should be avoided because of the unknown health effects of compounds formed through surface reactions between adsorbed contaminants and the disinfectants.</w:t>
      </w:r>
    </w:p>
    <w:p w14:paraId="24E33136" w14:textId="77777777" w:rsidR="007C5F48" w:rsidRPr="00AE2B4A" w:rsidRDefault="007C5F48" w:rsidP="003A7163"/>
    <w:p w14:paraId="24E33137" w14:textId="77777777" w:rsidR="007C5F48" w:rsidRPr="00AE2B4A" w:rsidRDefault="00A31C82" w:rsidP="00A31C82">
      <w:pPr>
        <w:pStyle w:val="Heading3"/>
      </w:pPr>
      <w:r w:rsidRPr="00AE2B4A">
        <w:t>Analytical methods</w:t>
      </w:r>
    </w:p>
    <w:p w14:paraId="24E33138" w14:textId="77777777" w:rsidR="007C5F48" w:rsidRPr="00AE2B4A" w:rsidRDefault="00236B49" w:rsidP="00236B49">
      <w:pPr>
        <w:pStyle w:val="Heading4"/>
      </w:pPr>
      <w:r w:rsidRPr="00AE2B4A">
        <w:t>Referee method</w:t>
      </w:r>
    </w:p>
    <w:p w14:paraId="24E33139" w14:textId="77777777" w:rsidR="007C5F48" w:rsidRPr="00AE2B4A" w:rsidRDefault="007C5F48" w:rsidP="003A7163">
      <w:r w:rsidRPr="00AE2B4A">
        <w:t>Micro Liquid/Liquid Extraction Gas Chromatographic Method (APHA 6251B).</w:t>
      </w:r>
    </w:p>
    <w:p w14:paraId="24E3313A" w14:textId="77777777" w:rsidR="007C5F48" w:rsidRPr="00AE2B4A" w:rsidRDefault="007C5F48" w:rsidP="003A7163"/>
    <w:p w14:paraId="24E3313B" w14:textId="77777777" w:rsidR="007C5F48" w:rsidRPr="00AE2B4A" w:rsidRDefault="00236B49" w:rsidP="00236B49">
      <w:pPr>
        <w:pStyle w:val="Heading4"/>
      </w:pPr>
      <w:r w:rsidRPr="00AE2B4A">
        <w:t>Some alternative methods</w:t>
      </w:r>
    </w:p>
    <w:p w14:paraId="24E3313C" w14:textId="77777777" w:rsidR="007C5F48" w:rsidRPr="00AE2B4A" w:rsidRDefault="007C5F48" w:rsidP="003A7163">
      <w:pPr>
        <w:ind w:left="567" w:hanging="567"/>
      </w:pPr>
      <w:r w:rsidRPr="00AE2B4A">
        <w:t>1.</w:t>
      </w:r>
      <w:r w:rsidRPr="00AE2B4A">
        <w:tab/>
        <w:t>Liquid/Liquid Extraction Gas Chromatographic Method (APHA 6420).</w:t>
      </w:r>
    </w:p>
    <w:p w14:paraId="24E3313D" w14:textId="77777777" w:rsidR="007C5F48" w:rsidRPr="00AE2B4A" w:rsidRDefault="007C5F48" w:rsidP="003A7163">
      <w:pPr>
        <w:spacing w:before="120"/>
        <w:ind w:left="567" w:hanging="567"/>
      </w:pPr>
      <w:r w:rsidRPr="00AE2B4A">
        <w:t>2.</w:t>
      </w:r>
      <w:r w:rsidRPr="00AE2B4A">
        <w:tab/>
        <w:t>Liquid/Solid Extraction Gas Chromatographic/Mass Spectrometric Method (EPA</w:t>
      </w:r>
      <w:r w:rsidR="003A7163" w:rsidRPr="00AE2B4A">
        <w:t> </w:t>
      </w:r>
      <w:r w:rsidRPr="00AE2B4A">
        <w:t>526).</w:t>
      </w:r>
    </w:p>
    <w:p w14:paraId="24E3313E" w14:textId="77777777" w:rsidR="007C5F48" w:rsidRPr="00AE2B4A" w:rsidRDefault="007C5F48" w:rsidP="003A7163">
      <w:pPr>
        <w:spacing w:before="120"/>
        <w:ind w:left="567" w:hanging="567"/>
      </w:pPr>
      <w:r w:rsidRPr="00AE2B4A">
        <w:t>3.</w:t>
      </w:r>
      <w:r w:rsidRPr="00AE2B4A">
        <w:tab/>
        <w:t>Liquid/Liquid Extraction Gas Chromatographic/Mass Spectrometric Method (APHA 6410B).</w:t>
      </w:r>
    </w:p>
    <w:p w14:paraId="24E3313F" w14:textId="77777777" w:rsidR="007C5F48" w:rsidRPr="00AE2B4A" w:rsidRDefault="007C5F48" w:rsidP="003A7163">
      <w:pPr>
        <w:spacing w:before="120"/>
        <w:ind w:left="567" w:hanging="567"/>
      </w:pPr>
      <w:r w:rsidRPr="00AE2B4A">
        <w:t>4.</w:t>
      </w:r>
      <w:r w:rsidRPr="00AE2B4A">
        <w:tab/>
        <w:t>Acetylation Liquid/Liquid Extraction Gas Chromatographic/Mass Spectrometric Method (EPA 1653).</w:t>
      </w:r>
    </w:p>
    <w:p w14:paraId="24E33140" w14:textId="77777777" w:rsidR="007C5F48" w:rsidRPr="00AE2B4A" w:rsidRDefault="007C5F48" w:rsidP="003A7163"/>
    <w:p w14:paraId="24E33141" w14:textId="77777777" w:rsidR="007C5F48" w:rsidRPr="00AE2B4A" w:rsidRDefault="00A31C82" w:rsidP="00A31C82">
      <w:pPr>
        <w:pStyle w:val="Heading3"/>
      </w:pPr>
      <w:r w:rsidRPr="00AE2B4A">
        <w:t>Health considerations</w:t>
      </w:r>
    </w:p>
    <w:p w14:paraId="24E33142" w14:textId="77777777" w:rsidR="007C5F48" w:rsidRPr="00AE2B4A" w:rsidRDefault="007C5F48" w:rsidP="003A7163">
      <w:r w:rsidRPr="00AE2B4A">
        <w:t>Chlorophenols are well-absorbed after oral administration and they readily penetrate the skin.</w:t>
      </w:r>
      <w:r w:rsidR="00817BC2" w:rsidRPr="00AE2B4A">
        <w:t xml:space="preserve"> </w:t>
      </w:r>
      <w:r w:rsidRPr="00AE2B4A">
        <w:t>Chlorophenols do not appear to accumulate in body tissues in rats but are metabolised rapidly and eliminated from the body, principally in urine.</w:t>
      </w:r>
    </w:p>
    <w:p w14:paraId="24E33143" w14:textId="77777777" w:rsidR="007C5F48" w:rsidRPr="00AE2B4A" w:rsidRDefault="007C5F48" w:rsidP="003A7163"/>
    <w:p w14:paraId="24E33144" w14:textId="77777777" w:rsidR="007C5F48" w:rsidRPr="00AE2B4A" w:rsidRDefault="007C5F48" w:rsidP="003A7163">
      <w:r w:rsidRPr="00AE2B4A">
        <w:t>The oral RfD for 2,4,5-trichlorophenol was calculated at 0.1</w:t>
      </w:r>
      <w:r w:rsidR="00DB29E6" w:rsidRPr="00AE2B4A">
        <w:t> mg/kg</w:t>
      </w:r>
      <w:r w:rsidRPr="00AE2B4A">
        <w:t>/d (USEPA 1988).</w:t>
      </w:r>
    </w:p>
    <w:p w14:paraId="24E33145" w14:textId="77777777" w:rsidR="007C5F48" w:rsidRPr="00AE2B4A" w:rsidRDefault="007C5F48" w:rsidP="003A7163"/>
    <w:p w14:paraId="24E33146" w14:textId="77777777" w:rsidR="007C5F48" w:rsidRPr="00AE2B4A" w:rsidRDefault="007C5F48" w:rsidP="003A7163">
      <w:r w:rsidRPr="00AE2B4A">
        <w:t xml:space="preserve">The combined exposure of chlorophenols as a group has been classified as an </w:t>
      </w:r>
      <w:smartTag w:uri="urn:schemas-microsoft-com:office:smarttags" w:element="stockticker">
        <w:r w:rsidRPr="00AE2B4A">
          <w:t>IARC</w:t>
        </w:r>
      </w:smartTag>
      <w:r w:rsidRPr="00AE2B4A">
        <w:t xml:space="preserve"> </w:t>
      </w:r>
      <w:r w:rsidR="002B6151" w:rsidRPr="00AE2B4A">
        <w:t>Group 2B</w:t>
      </w:r>
      <w:r w:rsidRPr="00AE2B4A">
        <w:t xml:space="preserve"> carcinogen.</w:t>
      </w:r>
      <w:r w:rsidR="00817BC2" w:rsidRPr="00AE2B4A">
        <w:t xml:space="preserve"> </w:t>
      </w:r>
      <w:r w:rsidRPr="00AE2B4A">
        <w:t>This classification is based on limited evidence of carcinogenicity in humans exposed during the production of chlorophenoxy herbicides and sufficient animal evidence of carcinogenicity for 2,4,6-</w:t>
      </w:r>
      <w:smartTag w:uri="urn:schemas-microsoft-com:office:smarttags" w:element="stockticker">
        <w:r w:rsidRPr="00AE2B4A">
          <w:t>TCP</w:t>
        </w:r>
      </w:smartTag>
      <w:r w:rsidRPr="00AE2B4A">
        <w:t>.</w:t>
      </w:r>
      <w:r w:rsidR="00817BC2" w:rsidRPr="00AE2B4A">
        <w:t xml:space="preserve"> </w:t>
      </w:r>
      <w:r w:rsidRPr="00AE2B4A">
        <w:t xml:space="preserve">The evidence of carcinogenicity in </w:t>
      </w:r>
      <w:r w:rsidR="009F4FBE" w:rsidRPr="00AE2B4A">
        <w:t>animals</w:t>
      </w:r>
      <w:r w:rsidRPr="00AE2B4A">
        <w:t xml:space="preserve"> for 2,4,5-</w:t>
      </w:r>
      <w:smartTag w:uri="urn:schemas-microsoft-com:office:smarttags" w:element="stockticker">
        <w:r w:rsidRPr="00AE2B4A">
          <w:t>TCP</w:t>
        </w:r>
      </w:smartTag>
      <w:r w:rsidRPr="00AE2B4A">
        <w:t xml:space="preserve"> was considered inadequate.</w:t>
      </w:r>
    </w:p>
    <w:p w14:paraId="24E33147" w14:textId="77777777" w:rsidR="007C5F48" w:rsidRPr="00AE2B4A" w:rsidRDefault="007C5F48" w:rsidP="003A7163"/>
    <w:p w14:paraId="24E33148" w14:textId="77777777" w:rsidR="007C5F48" w:rsidRPr="00AE2B4A" w:rsidRDefault="007C5F48" w:rsidP="003A7163">
      <w:r w:rsidRPr="00AE2B4A">
        <w:t>Tri- and tetrachloro-dibenzo-p-dioxins are frequently found in trichlorophenol formulations (IPCS 1989).</w:t>
      </w:r>
    </w:p>
    <w:p w14:paraId="24E33149" w14:textId="77777777" w:rsidR="007C5F48" w:rsidRPr="00AE2B4A" w:rsidRDefault="007C5F48" w:rsidP="003A7163"/>
    <w:p w14:paraId="24E3314A" w14:textId="77777777" w:rsidR="007C5F48" w:rsidRPr="00AE2B4A" w:rsidRDefault="00A31C82" w:rsidP="0099026D">
      <w:pPr>
        <w:pStyle w:val="Heading3"/>
      </w:pPr>
      <w:r w:rsidRPr="00AE2B4A">
        <w:t xml:space="preserve">Derivation of </w:t>
      </w:r>
      <w:r w:rsidR="0099026D" w:rsidRPr="00AE2B4A">
        <w:t>Maximum Acceptable Value</w:t>
      </w:r>
    </w:p>
    <w:p w14:paraId="24E3314B" w14:textId="77777777" w:rsidR="007C5F48" w:rsidRPr="00AE2B4A" w:rsidRDefault="007C5F48" w:rsidP="003A7163">
      <w:r w:rsidRPr="00AE2B4A">
        <w:t xml:space="preserve">No </w:t>
      </w:r>
      <w:smartTag w:uri="urn:schemas-microsoft-com:office:smarttags" w:element="stockticker">
        <w:r w:rsidRPr="00AE2B4A">
          <w:t>MAV</w:t>
        </w:r>
      </w:smartTag>
      <w:r w:rsidRPr="00AE2B4A">
        <w:t>.</w:t>
      </w:r>
    </w:p>
    <w:p w14:paraId="24E3314C" w14:textId="77777777" w:rsidR="007C5F48" w:rsidRPr="00AE2B4A" w:rsidRDefault="007C5F48" w:rsidP="003A7163"/>
    <w:p w14:paraId="24E3314D" w14:textId="77777777" w:rsidR="007C5F48" w:rsidRPr="00AE2B4A" w:rsidRDefault="007C5F48" w:rsidP="003A7163">
      <w:r w:rsidRPr="00AE2B4A">
        <w:t>The USEPA established an organoleptic effect criterion of 0.001</w:t>
      </w:r>
      <w:r w:rsidR="00DB29E6" w:rsidRPr="00AE2B4A">
        <w:t> mg/L</w:t>
      </w:r>
      <w:r w:rsidRPr="00AE2B4A">
        <w:t xml:space="preserve"> for 2,4,5</w:t>
      </w:r>
      <w:r w:rsidR="003A7163" w:rsidRPr="00AE2B4A">
        <w:noBreakHyphen/>
      </w:r>
      <w:r w:rsidRPr="00AE2B4A">
        <w:t>trichlorophenol.</w:t>
      </w:r>
      <w:r w:rsidR="00817BC2" w:rsidRPr="00AE2B4A">
        <w:t xml:space="preserve"> </w:t>
      </w:r>
      <w:r w:rsidRPr="00AE2B4A">
        <w:t xml:space="preserve">Source: </w:t>
      </w:r>
      <w:hyperlink r:id="rId2623"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2624" w:history="1">
        <w:r w:rsidR="00087AF7" w:rsidRPr="00AE2B4A">
          <w:rPr>
            <w:rStyle w:val="Hyperlink"/>
          </w:rPr>
          <w:t>http://www.epa.gov/wqc/national-recommended-water-quality-criteria-organoleptic-effects</w:t>
        </w:r>
      </w:hyperlink>
      <w:r w:rsidR="003A7163" w:rsidRPr="00AE2B4A">
        <w:t>.</w:t>
      </w:r>
    </w:p>
    <w:p w14:paraId="24E3314E" w14:textId="77777777" w:rsidR="007C5F48" w:rsidRPr="00AE2B4A" w:rsidRDefault="007C5F48" w:rsidP="003A7163"/>
    <w:p w14:paraId="24E3314F" w14:textId="77777777" w:rsidR="007C5F48" w:rsidRPr="00AE2B4A" w:rsidRDefault="007C5F48" w:rsidP="003A7163">
      <w:r w:rsidRPr="00AE2B4A">
        <w:t>IPCS (1989) reports the organoleptic threshold in water for 2,3,6-trichlorophenol is 0.0005</w:t>
      </w:r>
      <w:r w:rsidR="00DB29E6" w:rsidRPr="00AE2B4A">
        <w:t> mg/L</w:t>
      </w:r>
      <w:r w:rsidRPr="00AE2B4A">
        <w:t>, 0.001</w:t>
      </w:r>
      <w:r w:rsidR="00DB29E6" w:rsidRPr="00AE2B4A">
        <w:t> mg/L</w:t>
      </w:r>
      <w:r w:rsidRPr="00AE2B4A">
        <w:t xml:space="preserve"> for 2,4,5-trichlorophenol and 0.002</w:t>
      </w:r>
      <w:r w:rsidR="00DB29E6" w:rsidRPr="00AE2B4A">
        <w:t> mg/L</w:t>
      </w:r>
      <w:r w:rsidRPr="00AE2B4A">
        <w:t xml:space="preserve"> for 2,4,6</w:t>
      </w:r>
      <w:r w:rsidR="003A7163" w:rsidRPr="00AE2B4A">
        <w:noBreakHyphen/>
      </w:r>
      <w:r w:rsidRPr="00AE2B4A">
        <w:t>trichlorophenol.</w:t>
      </w:r>
    </w:p>
    <w:p w14:paraId="24E33150" w14:textId="77777777" w:rsidR="007C5F48" w:rsidRPr="00AE2B4A" w:rsidRDefault="007C5F48" w:rsidP="003A7163"/>
    <w:p w14:paraId="24E33151" w14:textId="77777777" w:rsidR="007C5F48" w:rsidRPr="00AE2B4A" w:rsidRDefault="00A31C82" w:rsidP="00A31C82">
      <w:pPr>
        <w:pStyle w:val="Heading3"/>
      </w:pPr>
      <w:r w:rsidRPr="00AE2B4A">
        <w:t>References</w:t>
      </w:r>
    </w:p>
    <w:p w14:paraId="24E33152" w14:textId="77777777" w:rsidR="007C5F48" w:rsidRPr="00AE2B4A" w:rsidRDefault="00373708" w:rsidP="003A7163">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3153" w14:textId="77777777" w:rsidR="007C5F48" w:rsidRPr="00AE2B4A" w:rsidRDefault="003A7369" w:rsidP="003A7163">
      <w:pPr>
        <w:pStyle w:val="References"/>
      </w:pPr>
      <w:r w:rsidRPr="00AE2B4A">
        <w:t xml:space="preserve">ATSDR. 1999. </w:t>
      </w:r>
      <w:r w:rsidR="007C5F48" w:rsidRPr="00AE2B4A">
        <w:rPr>
          <w:i/>
        </w:rPr>
        <w:t>Toxicological Profile for Chlorophenols</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625" w:history="1">
        <w:r w:rsidR="00E52E9D" w:rsidRPr="00AE2B4A">
          <w:rPr>
            <w:rStyle w:val="Hyperlink"/>
          </w:rPr>
          <w:t>http://www.atsdr.cdc.gov/toxprofiles/index.asp</w:t>
        </w:r>
      </w:hyperlink>
      <w:r w:rsidR="003A7163" w:rsidRPr="00AE2B4A">
        <w:rPr>
          <w:rStyle w:val="Hyperlink"/>
        </w:rPr>
        <w:t>.</w:t>
      </w:r>
    </w:p>
    <w:p w14:paraId="24E33154" w14:textId="77777777" w:rsidR="007C5F48" w:rsidRPr="00AE2B4A" w:rsidRDefault="00126CC3" w:rsidP="003A7163">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626" w:history="1">
        <w:r w:rsidRPr="00AE2B4A">
          <w:rPr>
            <w:rStyle w:val="Hyperlink"/>
          </w:rPr>
          <w:t>http://eawag-bbd.ethz.ch/index.html</w:t>
        </w:r>
      </w:hyperlink>
      <w:r w:rsidR="003A7163" w:rsidRPr="00AE2B4A">
        <w:rPr>
          <w:rStyle w:val="Hyperlink"/>
        </w:rPr>
        <w:t>.</w:t>
      </w:r>
    </w:p>
    <w:p w14:paraId="24E33155" w14:textId="77777777" w:rsidR="007C5F48" w:rsidRPr="00AE2B4A" w:rsidRDefault="00DB29E6" w:rsidP="003A7163">
      <w:pPr>
        <w:pStyle w:val="References"/>
      </w:pPr>
      <w:r w:rsidRPr="00AE2B4A">
        <w:t xml:space="preserve">IARC. 1999. </w:t>
      </w:r>
      <w:r w:rsidR="007C5F48" w:rsidRPr="00AE2B4A">
        <w:t>Polychlorophenols and their sodium salts.</w:t>
      </w:r>
      <w:r w:rsidR="00817BC2" w:rsidRPr="00AE2B4A">
        <w:t xml:space="preserve"> </w:t>
      </w:r>
      <w:r w:rsidR="00732105" w:rsidRPr="00AE2B4A">
        <w:rPr>
          <w:i/>
          <w:iCs/>
        </w:rPr>
        <w:t>IARC Monographs on the Evaluation of Carcinogenic Risks to Humans</w:t>
      </w:r>
      <w:r w:rsidR="00817BC2" w:rsidRPr="00AE2B4A">
        <w:rPr>
          <w:i/>
          <w:iCs/>
        </w:rPr>
        <w:t xml:space="preserve"> </w:t>
      </w:r>
      <w:r w:rsidR="007C5F48" w:rsidRPr="00AE2B4A">
        <w:t>71</w:t>
      </w:r>
      <w:r w:rsidR="003A7163" w:rsidRPr="00AE2B4A">
        <w:t>.</w:t>
      </w:r>
      <w:r w:rsidR="007C5F48" w:rsidRPr="00AE2B4A">
        <w:t xml:space="preserve"> </w:t>
      </w:r>
      <w:r w:rsidR="000608F8" w:rsidRPr="00AE2B4A">
        <w:t xml:space="preserve">Re-evaluation of some organic chemicals, hydrazine and hydrogen peroxide. </w:t>
      </w:r>
      <w:r w:rsidR="007C5F48" w:rsidRPr="00AE2B4A">
        <w:t xml:space="preserve">See: </w:t>
      </w:r>
      <w:hyperlink r:id="rId2627" w:history="1">
        <w:r w:rsidR="006D747A" w:rsidRPr="00AE2B4A">
          <w:rPr>
            <w:rStyle w:val="Hyperlink"/>
          </w:rPr>
          <w:t>http://monographs.iarc.fr/</w:t>
        </w:r>
        <w:r w:rsidRPr="00AE2B4A">
          <w:rPr>
            <w:rStyle w:val="Hyperlink"/>
          </w:rPr>
          <w:t>ENG/Monographs/vol71/index.php</w:t>
        </w:r>
      </w:hyperlink>
      <w:r w:rsidR="003A7163" w:rsidRPr="00AE2B4A">
        <w:rPr>
          <w:rStyle w:val="Hyperlink"/>
        </w:rPr>
        <w:t>.</w:t>
      </w:r>
    </w:p>
    <w:p w14:paraId="24E33156" w14:textId="77777777" w:rsidR="007C5F48" w:rsidRPr="00AE2B4A" w:rsidRDefault="002E5575" w:rsidP="003A7163">
      <w:pPr>
        <w:pStyle w:val="References"/>
      </w:pPr>
      <w:r w:rsidRPr="00AE2B4A">
        <w:t xml:space="preserve">IPCS. 1989. </w:t>
      </w:r>
      <w:r w:rsidR="007C5F48" w:rsidRPr="00AE2B4A">
        <w:t>Chlorophenols other than pentachlorophenol.</w:t>
      </w:r>
      <w:r w:rsidR="00817BC2" w:rsidRPr="00AE2B4A">
        <w:t xml:space="preserve"> </w:t>
      </w:r>
      <w:r w:rsidR="00732105" w:rsidRPr="00AE2B4A">
        <w:rPr>
          <w:i/>
        </w:rPr>
        <w:t>Environmental Health Criteria</w:t>
      </w:r>
      <w:r w:rsidR="007C5F48" w:rsidRPr="00AE2B4A">
        <w:t xml:space="preserve"> 93.</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r w:rsidR="007C5F48" w:rsidRPr="00AE2B4A">
        <w:t xml:space="preserve">See: </w:t>
      </w:r>
      <w:hyperlink r:id="rId2628" w:history="1">
        <w:r w:rsidR="00A14883" w:rsidRPr="00AE2B4A">
          <w:rPr>
            <w:rStyle w:val="Hyperlink"/>
          </w:rPr>
          <w:t>http://www.inchem.org/documents/ehc/ehc/ehc093.htm</w:t>
        </w:r>
      </w:hyperlink>
      <w:r w:rsidR="003A7163" w:rsidRPr="00AE2B4A">
        <w:rPr>
          <w:rStyle w:val="Hyperlink"/>
        </w:rPr>
        <w:t>.</w:t>
      </w:r>
    </w:p>
    <w:p w14:paraId="24E33157" w14:textId="77777777" w:rsidR="007C5F48" w:rsidRPr="00AE2B4A" w:rsidRDefault="00186C60" w:rsidP="003A7163">
      <w:pPr>
        <w:pStyle w:val="References"/>
      </w:pPr>
      <w:r w:rsidRPr="00AE2B4A">
        <w:t xml:space="preserve">USEPA. 1998. </w:t>
      </w:r>
      <w:r w:rsidR="007C5F48" w:rsidRPr="00AE2B4A">
        <w:t>2,4,5-Trichlorophenol.</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629" w:history="1">
        <w:r w:rsidR="00A26AC9" w:rsidRPr="00AE2B4A">
          <w:rPr>
            <w:rStyle w:val="Hyperlink"/>
          </w:rPr>
          <w:t>http://cfpub.epa.gov/ncea/iris/index.cfm?fuseaction=iris.showSubstanceList</w:t>
        </w:r>
      </w:hyperlink>
      <w:r w:rsidR="007C5F48" w:rsidRPr="00AE2B4A">
        <w:t xml:space="preserve"> or </w:t>
      </w:r>
      <w:hyperlink r:id="rId2630" w:history="1">
        <w:r w:rsidR="007C5F48" w:rsidRPr="00AE2B4A">
          <w:rPr>
            <w:rStyle w:val="Hyperlink"/>
          </w:rPr>
          <w:t>http://www.epa.gov/iris/subst/0121.htm</w:t>
        </w:r>
      </w:hyperlink>
      <w:r w:rsidR="003A7163" w:rsidRPr="00AE2B4A">
        <w:rPr>
          <w:rStyle w:val="Hyperlink"/>
        </w:rPr>
        <w:t>.</w:t>
      </w:r>
    </w:p>
    <w:p w14:paraId="24E33158" w14:textId="77777777" w:rsidR="007C5F48" w:rsidRPr="00AE2B4A" w:rsidRDefault="000B1F6A" w:rsidP="003A7163">
      <w:pPr>
        <w:pStyle w:val="References"/>
      </w:pPr>
      <w:r w:rsidRPr="00AE2B4A">
        <w:t xml:space="preserve">WHO. 2004. </w:t>
      </w:r>
      <w:r w:rsidR="007C5F48" w:rsidRPr="00AE2B4A">
        <w:rPr>
          <w:i/>
          <w:iCs/>
        </w:rPr>
        <w:t>Guidelines for Drinking-water Quality 2004</w:t>
      </w:r>
      <w:r w:rsidR="007C5F48" w:rsidRPr="00AE2B4A">
        <w:t xml:space="preserve"> </w:t>
      </w:r>
      <w:r w:rsidRPr="00AE2B4A">
        <w:t xml:space="preserve">(3rd edition). </w:t>
      </w:r>
      <w:r w:rsidR="007C5F48" w:rsidRPr="00AE2B4A">
        <w:t>Geneva: World Health Organization.</w:t>
      </w:r>
      <w:r w:rsidR="00817BC2" w:rsidRPr="00AE2B4A">
        <w:t xml:space="preserve"> </w:t>
      </w:r>
      <w:r w:rsidR="007C5F48" w:rsidRPr="00AE2B4A">
        <w:t xml:space="preserve">Available at: </w:t>
      </w:r>
      <w:hyperlink r:id="rId2631" w:history="1">
        <w:r w:rsidRPr="00AE2B4A">
          <w:rPr>
            <w:rStyle w:val="Hyperlink"/>
          </w:rPr>
          <w:t>www.who.int/water_sanitation_health/dwq/gdwq3/en/print.html</w:t>
        </w:r>
      </w:hyperlink>
      <w:r w:rsidR="007C5F48" w:rsidRPr="00AE2B4A">
        <w:t xml:space="preserve"> see also the addenda</w:t>
      </w:r>
      <w:r w:rsidR="003A7163" w:rsidRPr="00AE2B4A">
        <w:t>.</w:t>
      </w:r>
    </w:p>
    <w:p w14:paraId="24E33159" w14:textId="77777777" w:rsidR="007C5F48" w:rsidRPr="00AE2B4A" w:rsidRDefault="00EF12DE" w:rsidP="0020576D">
      <w:pPr>
        <w:pStyle w:val="Heading1"/>
      </w:pPr>
      <w:bookmarkStart w:id="484" w:name="_Toc522627569"/>
      <w:bookmarkStart w:id="485" w:name="_Toc10885082"/>
      <w:r w:rsidRPr="00AE2B4A">
        <w:t>1,2,3-Trichloropropane</w:t>
      </w:r>
      <w:bookmarkEnd w:id="484"/>
      <w:bookmarkEnd w:id="485"/>
    </w:p>
    <w:p w14:paraId="24E3315A" w14:textId="77777777" w:rsidR="007C5F48" w:rsidRPr="00AE2B4A" w:rsidRDefault="007C5F48" w:rsidP="008561F9">
      <w:r w:rsidRPr="00AE2B4A">
        <w:t>CAS No. 96-18-4.</w:t>
      </w:r>
      <w:r w:rsidR="00817BC2" w:rsidRPr="00AE2B4A">
        <w:t xml:space="preserve"> </w:t>
      </w:r>
      <w:r w:rsidRPr="00AE2B4A">
        <w:t>Also called trichloropropane, allyl trichloride, glycerol trichlorohydrin, TCP, glyceryl trichlorohydrin and trichlorohydrin.</w:t>
      </w:r>
    </w:p>
    <w:p w14:paraId="24E3315B" w14:textId="77777777" w:rsidR="007C5F48" w:rsidRPr="00AE2B4A" w:rsidRDefault="007C5F48" w:rsidP="008561F9"/>
    <w:p w14:paraId="24E3315C" w14:textId="77777777" w:rsidR="007C5F48" w:rsidRPr="00AE2B4A" w:rsidRDefault="007C5F48" w:rsidP="008561F9">
      <w:r w:rsidRPr="00AE2B4A">
        <w:t>1,1,2-Trichloropropane may also be encountered, CAS No. 598-77-6.</w:t>
      </w:r>
      <w:r w:rsidR="00817BC2" w:rsidRPr="00AE2B4A">
        <w:t xml:space="preserve"> </w:t>
      </w:r>
      <w:r w:rsidRPr="00AE2B4A">
        <w:t>This chemical has also been called 2-chloropropylidene chloride.</w:t>
      </w:r>
    </w:p>
    <w:p w14:paraId="24E3315D" w14:textId="77777777" w:rsidR="007C5F48" w:rsidRPr="00AE2B4A" w:rsidRDefault="007C5F48" w:rsidP="008561F9"/>
    <w:p w14:paraId="24E3315E" w14:textId="77777777" w:rsidR="007C5F48" w:rsidRPr="00AE2B4A" w:rsidRDefault="007C5F48" w:rsidP="008561F9">
      <w:r w:rsidRPr="00AE2B4A">
        <w:t>All references in this datasheet are to 1,2,3-trichloropropane unless otherwise specified.</w:t>
      </w:r>
    </w:p>
    <w:p w14:paraId="24E3315F" w14:textId="77777777" w:rsidR="007C5F48" w:rsidRPr="00AE2B4A" w:rsidRDefault="007C5F48" w:rsidP="008561F9"/>
    <w:p w14:paraId="24E33160" w14:textId="77777777" w:rsidR="007C5F48" w:rsidRPr="00AE2B4A" w:rsidRDefault="0099026D" w:rsidP="0099026D">
      <w:pPr>
        <w:pStyle w:val="Heading3"/>
      </w:pPr>
      <w:r w:rsidRPr="00AE2B4A">
        <w:t>Maximum Acceptable Value</w:t>
      </w:r>
    </w:p>
    <w:p w14:paraId="24E33161" w14:textId="77777777" w:rsidR="007C5F48" w:rsidRPr="00AE2B4A" w:rsidRDefault="007C5F48" w:rsidP="008561F9">
      <w:pPr>
        <w:pStyle w:val="Introductoryparagraph"/>
      </w:pPr>
      <w:r w:rsidRPr="00AE2B4A">
        <w:t xml:space="preserve">1,2,3-Trichloropropane does not have a </w:t>
      </w:r>
      <w:smartTag w:uri="urn:schemas-microsoft-com:office:smarttags" w:element="stockticker">
        <w:r w:rsidRPr="00AE2B4A">
          <w:t>MAV</w:t>
        </w:r>
      </w:smartTag>
      <w:r w:rsidRPr="00AE2B4A">
        <w:t xml:space="preserve"> in the DWSNZ, and is not mentioned in the WHO Guidelines.</w:t>
      </w:r>
    </w:p>
    <w:p w14:paraId="24E33162" w14:textId="77777777" w:rsidR="007C5F48" w:rsidRPr="00AE2B4A" w:rsidRDefault="007C5F48" w:rsidP="008561F9"/>
    <w:p w14:paraId="24E33163" w14:textId="77777777" w:rsidR="00DB29E6" w:rsidRPr="00AE2B4A" w:rsidRDefault="007C5F48" w:rsidP="008561F9">
      <w:r w:rsidRPr="00AE2B4A">
        <w:t>The USEPA concluded on 22</w:t>
      </w:r>
      <w:r w:rsidR="00DB29E6" w:rsidRPr="00AE2B4A">
        <w:t xml:space="preserve"> September </w:t>
      </w:r>
      <w:r w:rsidRPr="00AE2B4A">
        <w:t>2009 that 1,2,3-trichloropropane is known or anticipated to occur in public water supplies and may require regulation.</w:t>
      </w:r>
      <w:r w:rsidR="00817BC2" w:rsidRPr="00AE2B4A">
        <w:t xml:space="preserve"> </w:t>
      </w:r>
      <w:r w:rsidRPr="00AE2B4A">
        <w:t xml:space="preserve">Therefore they added 1,2,3-trichloropropane to their </w:t>
      </w:r>
      <w:r w:rsidR="002B6151" w:rsidRPr="00AE2B4A">
        <w:t>CCL 3</w:t>
      </w:r>
      <w:r w:rsidRPr="00AE2B4A">
        <w:t xml:space="preserve"> (Drinking Water Contaminant Candidate List 3, USEPA 2009b).</w:t>
      </w:r>
      <w:r w:rsidR="00817BC2" w:rsidRPr="00AE2B4A">
        <w:t xml:space="preserve"> </w:t>
      </w:r>
      <w:r w:rsidRPr="00AE2B4A">
        <w:t xml:space="preserve">The USEPA (2006) established a </w:t>
      </w:r>
      <w:r w:rsidRPr="00AE2B4A">
        <w:rPr>
          <w:szCs w:val="24"/>
        </w:rPr>
        <w:t>lifetime health advisory of 0.04</w:t>
      </w:r>
      <w:r w:rsidR="00DB29E6" w:rsidRPr="00AE2B4A">
        <w:rPr>
          <w:szCs w:val="24"/>
        </w:rPr>
        <w:t> mg/L</w:t>
      </w:r>
      <w:r w:rsidRPr="00AE2B4A">
        <w:rPr>
          <w:szCs w:val="24"/>
        </w:rPr>
        <w:t>, where the lifetime health advisory is</w:t>
      </w:r>
      <w:r w:rsidR="008561F9" w:rsidRPr="00AE2B4A">
        <w:rPr>
          <w:szCs w:val="24"/>
        </w:rPr>
        <w:t xml:space="preserve"> </w:t>
      </w:r>
      <w:r w:rsidRPr="00AE2B4A">
        <w:rPr>
          <w:szCs w:val="24"/>
        </w:rPr>
        <w:t xml:space="preserve">the concentration of a chemical in drinking water that is not expected to cause any adverse </w:t>
      </w:r>
      <w:r w:rsidR="00D61E5A">
        <w:rPr>
          <w:szCs w:val="24"/>
        </w:rPr>
        <w:t>non-car</w:t>
      </w:r>
      <w:r w:rsidRPr="00AE2B4A">
        <w:rPr>
          <w:szCs w:val="24"/>
        </w:rPr>
        <w:t>cinogenic effects for a lifetime of exposure, and is based on exposure of a 70</w:t>
      </w:r>
      <w:r w:rsidR="007A40CF" w:rsidRPr="00AE2B4A">
        <w:rPr>
          <w:szCs w:val="24"/>
        </w:rPr>
        <w:noBreakHyphen/>
        <w:t>kg</w:t>
      </w:r>
      <w:r w:rsidRPr="00AE2B4A">
        <w:rPr>
          <w:szCs w:val="24"/>
        </w:rPr>
        <w:t xml:space="preserve"> adult consuming </w:t>
      </w:r>
      <w:r w:rsidR="00021DB7" w:rsidRPr="00AE2B4A">
        <w:rPr>
          <w:szCs w:val="24"/>
        </w:rPr>
        <w:t>two litres</w:t>
      </w:r>
      <w:r w:rsidRPr="00AE2B4A">
        <w:rPr>
          <w:szCs w:val="24"/>
        </w:rPr>
        <w:t xml:space="preserve"> of water per day.</w:t>
      </w:r>
      <w:r w:rsidR="00817BC2" w:rsidRPr="00AE2B4A">
        <w:rPr>
          <w:szCs w:val="24"/>
        </w:rPr>
        <w:t xml:space="preserve"> </w:t>
      </w:r>
      <w:r w:rsidRPr="00AE2B4A">
        <w:rPr>
          <w:szCs w:val="24"/>
        </w:rPr>
        <w:t>The Lifetime HA for Group C carcinogens includes an adjustment for possible carcinogenicity.</w:t>
      </w:r>
    </w:p>
    <w:p w14:paraId="24E33164" w14:textId="77777777" w:rsidR="00DB29E6" w:rsidRPr="00AE2B4A" w:rsidRDefault="00DB29E6" w:rsidP="008561F9"/>
    <w:p w14:paraId="24E33165" w14:textId="77777777" w:rsidR="007C5F48" w:rsidRPr="00AE2B4A" w:rsidRDefault="00F51851" w:rsidP="00F51851">
      <w:pPr>
        <w:pStyle w:val="Heading3"/>
      </w:pPr>
      <w:r w:rsidRPr="00AE2B4A">
        <w:t>Sources to drinking-water</w:t>
      </w:r>
    </w:p>
    <w:p w14:paraId="24E33166" w14:textId="77777777" w:rsidR="007C5F48" w:rsidRPr="00AE2B4A" w:rsidRDefault="007C5F48" w:rsidP="008561F9">
      <w:r w:rsidRPr="00AE2B4A">
        <w:t>There are no known natural sources of 1,2,3-trichloropropane.</w:t>
      </w:r>
      <w:r w:rsidR="00817BC2" w:rsidRPr="00AE2B4A">
        <w:t xml:space="preserve"> </w:t>
      </w:r>
      <w:r w:rsidRPr="00AE2B4A">
        <w:t>1,2,3-Trichloropropane has been used as an industrial solvent for oils and fats, waxes and resins, in paint removers, thinners and cleaners.</w:t>
      </w:r>
      <w:r w:rsidR="00817BC2" w:rsidRPr="00AE2B4A">
        <w:t xml:space="preserve"> </w:t>
      </w:r>
      <w:r w:rsidRPr="00AE2B4A">
        <w:t>It is not known exactly how much of it is made or used now, but it may still be a large amount (ATSDR 1992).</w:t>
      </w:r>
      <w:r w:rsidR="00817BC2" w:rsidRPr="00AE2B4A">
        <w:t xml:space="preserve"> </w:t>
      </w:r>
      <w:r w:rsidRPr="00AE2B4A">
        <w:t>Most of the 1,2,3</w:t>
      </w:r>
      <w:r w:rsidR="008561F9" w:rsidRPr="00AE2B4A">
        <w:noBreakHyphen/>
      </w:r>
      <w:r w:rsidRPr="00AE2B4A">
        <w:t>trichloropropane is used to make other substances such as polysulfide rubbers and some pesticides.</w:t>
      </w:r>
      <w:r w:rsidR="00817BC2" w:rsidRPr="00AE2B4A">
        <w:t xml:space="preserve"> </w:t>
      </w:r>
      <w:r w:rsidRPr="00AE2B4A">
        <w:t>Epichlorohydrin and certain soil fumigants (</w:t>
      </w:r>
      <w:r w:rsidR="00DB29E6" w:rsidRPr="00AE2B4A">
        <w:t xml:space="preserve">eg, </w:t>
      </w:r>
      <w:r w:rsidRPr="00AE2B4A">
        <w:t>dichloropropene – see datasheet in the pesticides section) and nematocides contain 1,2,3</w:t>
      </w:r>
      <w:r w:rsidR="008561F9" w:rsidRPr="00AE2B4A">
        <w:noBreakHyphen/>
      </w:r>
      <w:r w:rsidRPr="00AE2B4A">
        <w:t>trichloropropane as an impurity.</w:t>
      </w:r>
    </w:p>
    <w:p w14:paraId="24E33167" w14:textId="77777777" w:rsidR="007C5F48" w:rsidRPr="00AE2B4A" w:rsidRDefault="007C5F48" w:rsidP="008561F9"/>
    <w:p w14:paraId="24E33168" w14:textId="77777777" w:rsidR="007C5F48" w:rsidRPr="00AE2B4A" w:rsidRDefault="00F51851" w:rsidP="00F51851">
      <w:pPr>
        <w:pStyle w:val="Heading3"/>
      </w:pPr>
      <w:r w:rsidRPr="00AE2B4A">
        <w:t>Form and fate in the environment</w:t>
      </w:r>
    </w:p>
    <w:p w14:paraId="24E33169" w14:textId="77777777" w:rsidR="007C5F48" w:rsidRPr="00AE2B4A" w:rsidRDefault="007C5F48" w:rsidP="008561F9">
      <w:r w:rsidRPr="00AE2B4A">
        <w:t>Using the Henry</w:t>
      </w:r>
      <w:r w:rsidR="00817BC2" w:rsidRPr="00AE2B4A">
        <w:t>’</w:t>
      </w:r>
      <w:r w:rsidRPr="00AE2B4A">
        <w:t>s law constant, a half-life of 6.9</w:t>
      </w:r>
      <w:r w:rsidR="002B6151" w:rsidRPr="00AE2B4A">
        <w:t> hours</w:t>
      </w:r>
      <w:r w:rsidR="00DB29E6" w:rsidRPr="00AE2B4A">
        <w:t xml:space="preserve"> </w:t>
      </w:r>
      <w:r w:rsidRPr="00AE2B4A">
        <w:t>was calculated for evaporation from a model river 1 m deep, flowing at 1 m/sec, with a wind velocity of 3 m/sec, and neglecting adsorption to sediment.</w:t>
      </w:r>
      <w:r w:rsidR="00817BC2" w:rsidRPr="00AE2B4A">
        <w:t xml:space="preserve"> </w:t>
      </w:r>
      <w:r w:rsidRPr="00AE2B4A">
        <w:t>1,2,3-Trichloropropane in surface water is not readily biodegraded but is expected to volatilise to the atmosphere before producing degradation products.</w:t>
      </w:r>
      <w:r w:rsidR="00817BC2" w:rsidRPr="00AE2B4A">
        <w:t xml:space="preserve"> </w:t>
      </w:r>
      <w:r w:rsidRPr="00AE2B4A">
        <w:t>1,2,3-Trichloropropane might be leached from soil into groundwater, due to the low soil sorption coefficients (Koc).</w:t>
      </w:r>
      <w:r w:rsidR="00817BC2" w:rsidRPr="00AE2B4A">
        <w:t xml:space="preserve"> </w:t>
      </w:r>
      <w:r w:rsidRPr="00AE2B4A">
        <w:t>DWI (2014) quotes a Henry</w:t>
      </w:r>
      <w:r w:rsidR="00817BC2" w:rsidRPr="00AE2B4A">
        <w:t>’</w:t>
      </w:r>
      <w:r w:rsidRPr="00AE2B4A">
        <w:t>s Law constant of 0.000343 atm.m</w:t>
      </w:r>
      <w:r w:rsidRPr="00AE2B4A">
        <w:rPr>
          <w:vertAlign w:val="superscript"/>
        </w:rPr>
        <w:t>3</w:t>
      </w:r>
      <w:r w:rsidRPr="00AE2B4A">
        <w:t>/mole at 25°C, a log Kow of 2.27, a Koc of 77</w:t>
      </w:r>
      <w:r w:rsidR="008561F9" w:rsidRPr="00AE2B4A">
        <w:t> </w:t>
      </w:r>
      <w:r w:rsidRPr="00AE2B4A">
        <w:t>to 95.</w:t>
      </w:r>
      <w:r w:rsidR="00817BC2" w:rsidRPr="00AE2B4A">
        <w:t xml:space="preserve"> </w:t>
      </w:r>
      <w:r w:rsidRPr="00AE2B4A">
        <w:t>TCP is very recalcitrant in groundwater systems due to its long hydrolysis half-life and low biodegradability.</w:t>
      </w:r>
    </w:p>
    <w:p w14:paraId="24E3316A" w14:textId="77777777" w:rsidR="007C5F48" w:rsidRPr="00AE2B4A" w:rsidRDefault="007C5F48" w:rsidP="008561F9"/>
    <w:p w14:paraId="24E3316B" w14:textId="77777777" w:rsidR="007C5F48" w:rsidRPr="00AE2B4A" w:rsidRDefault="007C5F48" w:rsidP="008561F9">
      <w:r w:rsidRPr="00AE2B4A">
        <w:t>Water solubility – 1</w:t>
      </w:r>
      <w:r w:rsidR="008561F9" w:rsidRPr="00AE2B4A">
        <w:t>,</w:t>
      </w:r>
      <w:r w:rsidRPr="00AE2B4A">
        <w:t>750</w:t>
      </w:r>
      <w:r w:rsidR="00DB29E6" w:rsidRPr="00AE2B4A">
        <w:t> mg/L</w:t>
      </w:r>
      <w:r w:rsidRPr="00AE2B4A">
        <w:t>.</w:t>
      </w:r>
    </w:p>
    <w:p w14:paraId="24E3316C" w14:textId="77777777" w:rsidR="007C5F48" w:rsidRPr="00AE2B4A" w:rsidRDefault="007C5F48" w:rsidP="008561F9"/>
    <w:p w14:paraId="24E3316D" w14:textId="77777777" w:rsidR="007C5F48" w:rsidRPr="00AE2B4A" w:rsidRDefault="00F51851" w:rsidP="00F51851">
      <w:pPr>
        <w:pStyle w:val="Heading3"/>
      </w:pPr>
      <w:r w:rsidRPr="00AE2B4A">
        <w:t>Typical concentrations in drinking-water</w:t>
      </w:r>
    </w:p>
    <w:p w14:paraId="24E3316E" w14:textId="77777777" w:rsidR="007C5F48" w:rsidRPr="00AE2B4A" w:rsidRDefault="007C5F48" w:rsidP="008561F9">
      <w:r w:rsidRPr="00AE2B4A">
        <w:t>Data from the EPA STORET Data Base indicate that 1,2,3-trichloropropane was found in 39</w:t>
      </w:r>
      <w:r w:rsidR="00E4453A" w:rsidRPr="00AE2B4A">
        <w:t> percent</w:t>
      </w:r>
      <w:r w:rsidRPr="00AE2B4A">
        <w:t xml:space="preserve"> of 941</w:t>
      </w:r>
      <w:r w:rsidR="00E4453A" w:rsidRPr="00AE2B4A">
        <w:t> samples</w:t>
      </w:r>
      <w:r w:rsidRPr="00AE2B4A">
        <w:t xml:space="preserve"> of groundwater at a median concentration of 0.0007</w:t>
      </w:r>
      <w:r w:rsidR="00DB29E6" w:rsidRPr="00AE2B4A">
        <w:t> mg/L</w:t>
      </w:r>
      <w:r w:rsidRPr="00AE2B4A">
        <w:t>, at an average concentration of 0.0001</w:t>
      </w:r>
      <w:r w:rsidR="00DB29E6" w:rsidRPr="00AE2B4A">
        <w:t> mg/L</w:t>
      </w:r>
      <w:r w:rsidRPr="00AE2B4A">
        <w:t>.</w:t>
      </w:r>
      <w:r w:rsidR="00817BC2" w:rsidRPr="00AE2B4A">
        <w:t xml:space="preserve"> </w:t>
      </w:r>
      <w:r w:rsidRPr="00AE2B4A">
        <w:t>It was usually found where the pesticide dichloropropene had been used.</w:t>
      </w:r>
      <w:r w:rsidR="00817BC2" w:rsidRPr="00AE2B4A">
        <w:t xml:space="preserve"> </w:t>
      </w:r>
      <w:r w:rsidRPr="00AE2B4A">
        <w:t>132 water utilities in the US reported detecting 1,2,3</w:t>
      </w:r>
      <w:r w:rsidR="008561F9" w:rsidRPr="00AE2B4A">
        <w:noBreakHyphen/>
      </w:r>
      <w:r w:rsidRPr="00AE2B4A">
        <w:t>trichloropropane in tap water since 2004, according to EWG</w:t>
      </w:r>
      <w:r w:rsidR="00817BC2" w:rsidRPr="00AE2B4A">
        <w:t>’</w:t>
      </w:r>
      <w:r w:rsidRPr="00AE2B4A">
        <w:t>s analysis of water quality data supplied by state water agencies, the highest concentration being 0.04</w:t>
      </w:r>
      <w:r w:rsidR="00DB29E6" w:rsidRPr="00AE2B4A">
        <w:t> mg/L</w:t>
      </w:r>
      <w:r w:rsidRPr="00AE2B4A">
        <w:t>.</w:t>
      </w:r>
    </w:p>
    <w:p w14:paraId="24E3316F" w14:textId="77777777" w:rsidR="007C5F48" w:rsidRPr="00AE2B4A" w:rsidRDefault="007C5F48" w:rsidP="008561F9">
      <w:pPr>
        <w:rPr>
          <w:szCs w:val="24"/>
        </w:rPr>
      </w:pPr>
    </w:p>
    <w:p w14:paraId="24E33170" w14:textId="77777777" w:rsidR="00D3591E" w:rsidRPr="00AE2B4A" w:rsidRDefault="007C5F48" w:rsidP="008561F9">
      <w:pPr>
        <w:rPr>
          <w:szCs w:val="24"/>
        </w:rPr>
      </w:pPr>
      <w:r w:rsidRPr="00AE2B4A">
        <w:rPr>
          <w:szCs w:val="24"/>
        </w:rPr>
        <w:t>Concentrations of 1,2,3-trichloropropane in drinking water range from &lt;0.24 to 2.654</w:t>
      </w:r>
      <w:r w:rsidR="00373708" w:rsidRPr="00AE2B4A">
        <w:rPr>
          <w:szCs w:val="24"/>
        </w:rPr>
        <w:t> μg</w:t>
      </w:r>
      <w:r w:rsidR="00D70CA2" w:rsidRPr="00AE2B4A">
        <w:rPr>
          <w:szCs w:val="24"/>
        </w:rPr>
        <w:t>/L</w:t>
      </w:r>
      <w:r w:rsidRPr="00AE2B4A">
        <w:rPr>
          <w:szCs w:val="24"/>
        </w:rPr>
        <w:t>, in groundwater from 0.02 to &gt;100</w:t>
      </w:r>
      <w:r w:rsidR="00373708" w:rsidRPr="00AE2B4A">
        <w:rPr>
          <w:szCs w:val="24"/>
        </w:rPr>
        <w:t> μg</w:t>
      </w:r>
      <w:r w:rsidR="00D70CA2" w:rsidRPr="00AE2B4A">
        <w:rPr>
          <w:szCs w:val="24"/>
        </w:rPr>
        <w:t>/L</w:t>
      </w:r>
      <w:r w:rsidRPr="00AE2B4A">
        <w:rPr>
          <w:szCs w:val="24"/>
        </w:rPr>
        <w:t>, in fresh surface water from 0.027 to 100</w:t>
      </w:r>
      <w:r w:rsidR="00373708" w:rsidRPr="00AE2B4A">
        <w:rPr>
          <w:szCs w:val="24"/>
        </w:rPr>
        <w:t> μg</w:t>
      </w:r>
      <w:r w:rsidR="00D70CA2" w:rsidRPr="00AE2B4A">
        <w:rPr>
          <w:szCs w:val="24"/>
        </w:rPr>
        <w:t>/L</w:t>
      </w:r>
      <w:r w:rsidRPr="00AE2B4A">
        <w:rPr>
          <w:szCs w:val="24"/>
        </w:rPr>
        <w:t>, in marine surface water from &lt;0.1 to &lt;0.5</w:t>
      </w:r>
      <w:r w:rsidR="00373708" w:rsidRPr="00AE2B4A">
        <w:rPr>
          <w:szCs w:val="24"/>
        </w:rPr>
        <w:t> μg</w:t>
      </w:r>
      <w:r w:rsidR="00D70CA2" w:rsidRPr="00AE2B4A">
        <w:rPr>
          <w:szCs w:val="24"/>
        </w:rPr>
        <w:t>/L</w:t>
      </w:r>
      <w:r w:rsidRPr="00AE2B4A">
        <w:rPr>
          <w:szCs w:val="24"/>
        </w:rPr>
        <w:t xml:space="preserve"> and in effluents from 0 to &lt;200</w:t>
      </w:r>
      <w:r w:rsidR="00373708" w:rsidRPr="00AE2B4A">
        <w:rPr>
          <w:szCs w:val="24"/>
        </w:rPr>
        <w:t> μg</w:t>
      </w:r>
      <w:r w:rsidR="00D70CA2" w:rsidRPr="00AE2B4A">
        <w:rPr>
          <w:szCs w:val="24"/>
        </w:rPr>
        <w:t>/L</w:t>
      </w:r>
      <w:r w:rsidR="00D3591E" w:rsidRPr="00AE2B4A">
        <w:rPr>
          <w:szCs w:val="24"/>
        </w:rPr>
        <w:t xml:space="preserve"> (DWI 2014).</w:t>
      </w:r>
    </w:p>
    <w:p w14:paraId="24E33171" w14:textId="77777777" w:rsidR="007C5F48" w:rsidRPr="00AE2B4A" w:rsidRDefault="007C5F48" w:rsidP="008561F9">
      <w:pPr>
        <w:rPr>
          <w:szCs w:val="24"/>
        </w:rPr>
      </w:pPr>
    </w:p>
    <w:p w14:paraId="24E33172" w14:textId="77777777" w:rsidR="007C5F48" w:rsidRPr="00AE2B4A" w:rsidRDefault="007C5F48" w:rsidP="008561F9">
      <w:r w:rsidRPr="00AE2B4A">
        <w:rPr>
          <w:lang w:eastAsia="en-NZ"/>
        </w:rPr>
        <w:t>As part of t</w:t>
      </w:r>
      <w:r w:rsidRPr="00AE2B4A">
        <w:t xml:space="preserve">he Third Unregulated Contaminant Monitoring Rule (UCMR 3) USEPA tested 36,848 drinking </w:t>
      </w:r>
      <w:r w:rsidR="00AB30EC" w:rsidRPr="00AE2B4A">
        <w:t>water samples</w:t>
      </w:r>
      <w:r w:rsidRPr="00AE2B4A">
        <w:t xml:space="preserve"> for 1,2,3-trichloropropane between 2013 and 2015, and found 256</w:t>
      </w:r>
      <w:r w:rsidR="00E4453A" w:rsidRPr="00AE2B4A">
        <w:t> samples</w:t>
      </w:r>
      <w:r w:rsidRPr="00AE2B4A">
        <w:t xml:space="preserve"> exceeded the minimum reporting level (MRL) of 0.03</w:t>
      </w:r>
      <w:r w:rsidR="00D70CA2" w:rsidRPr="00AE2B4A">
        <w:t> µg/L</w:t>
      </w:r>
      <w:r w:rsidRPr="00AE2B4A">
        <w:t>, and 55</w:t>
      </w:r>
      <w:r w:rsidR="00E4453A" w:rsidRPr="00AE2B4A">
        <w:t> samples</w:t>
      </w:r>
      <w:r w:rsidRPr="00AE2B4A">
        <w:t xml:space="preserve"> contained &gt;0.0004</w:t>
      </w:r>
      <w:r w:rsidR="00DB29E6" w:rsidRPr="00AE2B4A">
        <w:t> mg/L</w:t>
      </w:r>
      <w:r w:rsidRPr="00AE2B4A">
        <w:t>.</w:t>
      </w:r>
    </w:p>
    <w:p w14:paraId="24E33173" w14:textId="77777777" w:rsidR="007C5F48" w:rsidRPr="00AE2B4A" w:rsidRDefault="007C5F48" w:rsidP="008561F9"/>
    <w:p w14:paraId="24E33174" w14:textId="77777777" w:rsidR="007C5F48" w:rsidRPr="00AE2B4A" w:rsidRDefault="00A31C82" w:rsidP="00A31C82">
      <w:pPr>
        <w:pStyle w:val="Heading3"/>
      </w:pPr>
      <w:r w:rsidRPr="00AE2B4A">
        <w:t>Removal methods</w:t>
      </w:r>
    </w:p>
    <w:p w14:paraId="24E33175" w14:textId="77777777" w:rsidR="00D3591E" w:rsidRPr="00AE2B4A" w:rsidRDefault="007C5F48" w:rsidP="008561F9">
      <w:r w:rsidRPr="00AE2B4A">
        <w:t>1,2,3-Trichloropropane has low to moderate absorption capacity for granular activated carbon (GAC).</w:t>
      </w:r>
      <w:r w:rsidR="00817BC2" w:rsidRPr="00AE2B4A">
        <w:t xml:space="preserve"> </w:t>
      </w:r>
      <w:r w:rsidRPr="00AE2B4A">
        <w:t>1,2,3-Trichloropropane is expected to undergo limited removal by air stripping.</w:t>
      </w:r>
      <w:r w:rsidR="00817BC2" w:rsidRPr="00AE2B4A">
        <w:t xml:space="preserve"> </w:t>
      </w:r>
      <w:r w:rsidRPr="00AE2B4A">
        <w:t>Advanced oxidation processes require high doses and long contact times</w:t>
      </w:r>
      <w:r w:rsidR="00D3591E" w:rsidRPr="00AE2B4A">
        <w:t xml:space="preserve"> (DWI 2014).</w:t>
      </w:r>
    </w:p>
    <w:p w14:paraId="24E33176" w14:textId="77777777" w:rsidR="007C5F48" w:rsidRPr="00AE2B4A" w:rsidRDefault="007C5F48" w:rsidP="008561F9"/>
    <w:p w14:paraId="24E33177" w14:textId="77777777" w:rsidR="007C5F48" w:rsidRPr="00AE2B4A" w:rsidRDefault="007C5F48" w:rsidP="008561F9">
      <w:r w:rsidRPr="00AE2B4A">
        <w:t>WRF (2014) reports that 1,2,3-trichloropropane is characterised with a low Henry</w:t>
      </w:r>
      <w:r w:rsidR="00817BC2" w:rsidRPr="00AE2B4A">
        <w:t>’</w:t>
      </w:r>
      <w:r w:rsidRPr="00AE2B4A">
        <w:t>s law constant (0.0096 dimensionless air/water), which is the lowest among the 13 focus VOCs trialled.</w:t>
      </w:r>
      <w:r w:rsidR="00817BC2" w:rsidRPr="00AE2B4A">
        <w:t xml:space="preserve"> </w:t>
      </w:r>
      <w:r w:rsidRPr="00AE2B4A">
        <w:t>Low profile air stripping is effective for 1,2,3-trichloropropane removal at high air to water ratios, and at high temperatures at moderate air to water ratios.</w:t>
      </w:r>
      <w:r w:rsidR="00817BC2" w:rsidRPr="00AE2B4A">
        <w:t xml:space="preserve"> </w:t>
      </w:r>
      <w:r w:rsidRPr="00AE2B4A">
        <w:t>1,2,3</w:t>
      </w:r>
      <w:r w:rsidR="008561F9" w:rsidRPr="00AE2B4A">
        <w:noBreakHyphen/>
      </w:r>
      <w:r w:rsidRPr="00AE2B4A">
        <w:t>Trichloropropane was almost completely removed at the three temperatures and air to water ratio of above 500.</w:t>
      </w:r>
      <w:r w:rsidR="00817BC2" w:rsidRPr="00AE2B4A">
        <w:t xml:space="preserve"> </w:t>
      </w:r>
      <w:r w:rsidRPr="00AE2B4A">
        <w:t>Lower removal efficiencies (94.2</w:t>
      </w:r>
      <w:r w:rsidR="00E4453A" w:rsidRPr="00AE2B4A">
        <w:t> percent</w:t>
      </w:r>
      <w:r w:rsidRPr="00AE2B4A">
        <w:t>, 80.1</w:t>
      </w:r>
      <w:r w:rsidR="00E4453A" w:rsidRPr="00AE2B4A">
        <w:t> percent</w:t>
      </w:r>
      <w:r w:rsidRPr="00AE2B4A">
        <w:t xml:space="preserve"> and 57.8</w:t>
      </w:r>
      <w:r w:rsidR="00E4453A" w:rsidRPr="00AE2B4A">
        <w:t> percent</w:t>
      </w:r>
      <w:r w:rsidRPr="00AE2B4A">
        <w:t>) were observed at lower air to water ratios (150, 167 and 162), sub ug/L effluent was not achieved at 12°C and 4°C, and the temperature change effect was significant at this range of air to water ratios.</w:t>
      </w:r>
      <w:r w:rsidR="00817BC2" w:rsidRPr="00AE2B4A">
        <w:t xml:space="preserve"> </w:t>
      </w:r>
      <w:r w:rsidRPr="00AE2B4A">
        <w:t>At the low air to water ratio of about 53, the removal efficiency dropped to between 50</w:t>
      </w:r>
      <w:r w:rsidR="00E4453A" w:rsidRPr="00AE2B4A">
        <w:t> percent</w:t>
      </w:r>
      <w:r w:rsidRPr="00AE2B4A">
        <w:t xml:space="preserve"> and 20</w:t>
      </w:r>
      <w:r w:rsidR="00E4453A" w:rsidRPr="00AE2B4A">
        <w:t> percent</w:t>
      </w:r>
      <w:r w:rsidRPr="00AE2B4A">
        <w:t>, at temperatures between 20°C and 4°C, and no sub ug/L effluent was achieved.</w:t>
      </w:r>
      <w:r w:rsidR="00817BC2" w:rsidRPr="00AE2B4A">
        <w:t xml:space="preserve"> </w:t>
      </w:r>
      <w:r w:rsidRPr="00AE2B4A">
        <w:t>GAC filtration</w:t>
      </w:r>
      <w:r w:rsidR="00817BC2" w:rsidRPr="00AE2B4A">
        <w:t xml:space="preserve"> </w:t>
      </w:r>
      <w:r w:rsidRPr="00AE2B4A">
        <w:t>is the most cost effective treatment.</w:t>
      </w:r>
    </w:p>
    <w:p w14:paraId="24E33178" w14:textId="77777777" w:rsidR="007C5F48" w:rsidRPr="00AE2B4A" w:rsidRDefault="007C5F48" w:rsidP="008561F9"/>
    <w:p w14:paraId="24E33179" w14:textId="77777777" w:rsidR="007C5F48" w:rsidRPr="00AE2B4A" w:rsidRDefault="00A31C82" w:rsidP="00A31C82">
      <w:pPr>
        <w:pStyle w:val="Heading3"/>
      </w:pPr>
      <w:r w:rsidRPr="00AE2B4A">
        <w:t>Health considerations</w:t>
      </w:r>
    </w:p>
    <w:p w14:paraId="24E3317A" w14:textId="77777777" w:rsidR="007C5F48" w:rsidRPr="00AE2B4A" w:rsidRDefault="007C5F48" w:rsidP="008561F9">
      <w:r w:rsidRPr="00AE2B4A">
        <w:t>Toxicokinetic data demonstrate the ability of 1,2,3-trichloropropane or its metabolites to bind to intracellular macromolecules such as proteins and nucleic acids (USEPA 2009a).</w:t>
      </w:r>
    </w:p>
    <w:p w14:paraId="24E3317B" w14:textId="77777777" w:rsidR="007C5F48" w:rsidRPr="00AE2B4A" w:rsidRDefault="007C5F48" w:rsidP="008561F9"/>
    <w:p w14:paraId="24E3317C" w14:textId="77777777" w:rsidR="007C5F48" w:rsidRPr="00AE2B4A" w:rsidRDefault="007C5F48" w:rsidP="008561F9">
      <w:r w:rsidRPr="00AE2B4A">
        <w:t>Clear evidence of carcinogenicity was found for 1,2,3-trichloropropane in male and female rats at doses of 3</w:t>
      </w:r>
      <w:r w:rsidR="00DB29E6" w:rsidRPr="00AE2B4A">
        <w:t> mg/kg</w:t>
      </w:r>
      <w:r w:rsidRPr="00AE2B4A">
        <w:t>/day or more and in male and female mice at doses of 6</w:t>
      </w:r>
      <w:r w:rsidR="00DB29E6" w:rsidRPr="00AE2B4A">
        <w:t> mg/kg</w:t>
      </w:r>
      <w:r w:rsidRPr="00AE2B4A">
        <w:t>/day or more in a 2-year gavage study.</w:t>
      </w:r>
      <w:r w:rsidR="00817BC2" w:rsidRPr="00AE2B4A">
        <w:t xml:space="preserve"> </w:t>
      </w:r>
      <w:r w:rsidRPr="00AE2B4A">
        <w:t>USEPA (2009a) states that 1,2,3</w:t>
      </w:r>
      <w:r w:rsidR="008561F9" w:rsidRPr="00AE2B4A">
        <w:noBreakHyphen/>
      </w:r>
      <w:r w:rsidRPr="00AE2B4A">
        <w:t xml:space="preserve">trichloropropane is </w:t>
      </w:r>
      <w:r w:rsidR="00817BC2" w:rsidRPr="00AE2B4A">
        <w:t>“</w:t>
      </w:r>
      <w:r w:rsidRPr="00AE2B4A">
        <w:t>likely to be carcinogenic to humans,</w:t>
      </w:r>
      <w:r w:rsidR="00817BC2" w:rsidRPr="00AE2B4A">
        <w:t>”</w:t>
      </w:r>
      <w:r w:rsidRPr="00AE2B4A">
        <w:t xml:space="preserve"> based on a statistically significant and dose-related increase in the formation of multiple tumours in both sexes of two species from an NTP (1993) chronic oral bioassay.</w:t>
      </w:r>
      <w:r w:rsidR="00817BC2" w:rsidRPr="00AE2B4A">
        <w:t xml:space="preserve"> </w:t>
      </w:r>
      <w:r w:rsidRPr="00AE2B4A">
        <w:t>Statistically significant increases in incidences of tumours of the oral cavity, forestomach, pancreas, kidney, preputial gland, clitoral gland, mammary gland, and Zymbal</w:t>
      </w:r>
      <w:r w:rsidR="00817BC2" w:rsidRPr="00AE2B4A">
        <w:t>’</w:t>
      </w:r>
      <w:r w:rsidRPr="00AE2B4A">
        <w:t>s gland in rats, and the oral cavity, forestomach, liver, Harderian gland, and uterus in mice were reported.</w:t>
      </w:r>
      <w:r w:rsidR="00817BC2" w:rsidRPr="00AE2B4A">
        <w:t xml:space="preserve"> </w:t>
      </w:r>
      <w:r w:rsidRPr="00AE2B4A">
        <w:t>No human oral exposure studies are available.</w:t>
      </w:r>
    </w:p>
    <w:p w14:paraId="24E3317D" w14:textId="77777777" w:rsidR="007C5F48" w:rsidRPr="00AE2B4A" w:rsidRDefault="007C5F48" w:rsidP="008561F9"/>
    <w:p w14:paraId="24E3317E" w14:textId="77777777" w:rsidR="007C5F48" w:rsidRPr="00AE2B4A" w:rsidRDefault="007C5F48" w:rsidP="008561F9">
      <w:r w:rsidRPr="00AE2B4A">
        <w:t>1,2,3-Trichloropropane is reasonably anticipated to be a human carcinogen based on sufficient evidence of malignant tumo</w:t>
      </w:r>
      <w:r w:rsidR="008561F9" w:rsidRPr="00AE2B4A">
        <w:t>u</w:t>
      </w:r>
      <w:r w:rsidRPr="00AE2B4A">
        <w:t>r formation at multiple sites in multiple species of experimental animals.</w:t>
      </w:r>
      <w:r w:rsidR="00817BC2" w:rsidRPr="00AE2B4A">
        <w:t xml:space="preserve"> </w:t>
      </w:r>
      <w:r w:rsidRPr="00AE2B4A">
        <w:t>IARC considered 1,2,3-trichloropropane is probably carcinogenic to humans (</w:t>
      </w:r>
      <w:r w:rsidR="00AB30EC" w:rsidRPr="00AE2B4A">
        <w:t>Group 2A</w:t>
      </w:r>
      <w:r w:rsidRPr="00AE2B4A">
        <w:t>).</w:t>
      </w:r>
      <w:r w:rsidR="00817BC2" w:rsidRPr="00AE2B4A">
        <w:t xml:space="preserve"> </w:t>
      </w:r>
      <w:r w:rsidRPr="00AE2B4A">
        <w:t>In making the overall evaluation, the Working Group took into account the following evidence:</w:t>
      </w:r>
    </w:p>
    <w:p w14:paraId="24E3317F" w14:textId="77777777" w:rsidR="007C5F48" w:rsidRPr="00AE2B4A" w:rsidRDefault="007C5F48" w:rsidP="008561F9">
      <w:pPr>
        <w:pStyle w:val="Bullet"/>
      </w:pPr>
      <w:r w:rsidRPr="00AE2B4A">
        <w:t>1,2,3-trichloropropane causes tumours at multiple sites and at high incidence in mice and rats</w:t>
      </w:r>
    </w:p>
    <w:p w14:paraId="24E33180" w14:textId="77777777" w:rsidR="007C5F48" w:rsidRPr="00AE2B4A" w:rsidRDefault="007C5F48" w:rsidP="008561F9">
      <w:pPr>
        <w:pStyle w:val="Bullet"/>
      </w:pPr>
      <w:r w:rsidRPr="00AE2B4A">
        <w:t>the metabolism of 1,2,3-trichloropropane is qualitatively similar in human and rodent microsomes</w:t>
      </w:r>
    </w:p>
    <w:p w14:paraId="24E33181" w14:textId="77777777" w:rsidR="007C5F48" w:rsidRPr="00AE2B4A" w:rsidRDefault="007C5F48" w:rsidP="008561F9">
      <w:pPr>
        <w:pStyle w:val="Bullet"/>
      </w:pPr>
      <w:r w:rsidRPr="00AE2B4A">
        <w:t xml:space="preserve">1,2,3-trichloropropane is mutagenic to bacteria and to cultured mammalian cells and binds to </w:t>
      </w:r>
      <w:smartTag w:uri="urn:schemas-microsoft-com:office:smarttags" w:element="stockticker">
        <w:r w:rsidRPr="00AE2B4A">
          <w:t>DNA</w:t>
        </w:r>
      </w:smartTag>
      <w:r w:rsidRPr="00AE2B4A">
        <w:t xml:space="preserve"> of animals treated </w:t>
      </w:r>
      <w:r w:rsidRPr="00AE2B4A">
        <w:rPr>
          <w:i/>
        </w:rPr>
        <w:t>in vivo</w:t>
      </w:r>
      <w:r w:rsidRPr="00AE2B4A">
        <w:t>.</w:t>
      </w:r>
    </w:p>
    <w:p w14:paraId="24E33182" w14:textId="77777777" w:rsidR="007C5F48" w:rsidRPr="00AE2B4A" w:rsidRDefault="007C5F48" w:rsidP="008561F9"/>
    <w:p w14:paraId="24E33183" w14:textId="77777777" w:rsidR="007C5F48" w:rsidRPr="00AE2B4A" w:rsidRDefault="007C5F48" w:rsidP="008561F9">
      <w:r w:rsidRPr="00AE2B4A">
        <w:t>DWI (2014) reports that o</w:t>
      </w:r>
      <w:r w:rsidRPr="00AE2B4A">
        <w:rPr>
          <w:lang w:eastAsia="en-NZ"/>
        </w:rPr>
        <w:t xml:space="preserve">verall, the data indicate that 1,2,3-trichloropropane requires metabolic activation to produce genotoxic effects </w:t>
      </w:r>
      <w:r w:rsidRPr="00AE2B4A">
        <w:rPr>
          <w:i/>
          <w:iCs/>
          <w:lang w:eastAsia="en-NZ"/>
        </w:rPr>
        <w:t>in vitro</w:t>
      </w:r>
      <w:r w:rsidRPr="00AE2B4A">
        <w:rPr>
          <w:lang w:eastAsia="en-NZ"/>
        </w:rPr>
        <w:t>.</w:t>
      </w:r>
      <w:r w:rsidR="00817BC2" w:rsidRPr="00AE2B4A">
        <w:rPr>
          <w:lang w:eastAsia="en-NZ"/>
        </w:rPr>
        <w:t xml:space="preserve"> </w:t>
      </w:r>
      <w:r w:rsidRPr="00AE2B4A">
        <w:rPr>
          <w:lang w:eastAsia="en-NZ"/>
        </w:rPr>
        <w:t xml:space="preserve">However, while </w:t>
      </w:r>
      <w:r w:rsidRPr="00AE2B4A">
        <w:rPr>
          <w:i/>
          <w:iCs/>
          <w:lang w:eastAsia="en-NZ"/>
        </w:rPr>
        <w:t xml:space="preserve">in vivo </w:t>
      </w:r>
      <w:r w:rsidRPr="00AE2B4A">
        <w:rPr>
          <w:lang w:eastAsia="en-NZ"/>
        </w:rPr>
        <w:t>studies indicate that 1,2,3-trichloropropane may bind to DNA following intraperitoneal administration, oral administration did not alter DNA synthesis or induce lethal mutations.</w:t>
      </w:r>
    </w:p>
    <w:p w14:paraId="24E33184" w14:textId="77777777" w:rsidR="007C5F48" w:rsidRPr="00AE2B4A" w:rsidRDefault="007C5F48" w:rsidP="008561F9"/>
    <w:p w14:paraId="24E33185" w14:textId="77777777" w:rsidR="007C5F48" w:rsidRPr="00AE2B4A" w:rsidRDefault="007C5F48" w:rsidP="008561F9">
      <w:r w:rsidRPr="00AE2B4A">
        <w:t>The USEPA (1990) derived a chronic oral RfD for 1,2,3-trichloropropane of 0.006</w:t>
      </w:r>
      <w:r w:rsidR="00DB29E6" w:rsidRPr="00AE2B4A">
        <w:t> mg/kg</w:t>
      </w:r>
      <w:r w:rsidRPr="00AE2B4A">
        <w:t>/d based on a NOAEL of 8</w:t>
      </w:r>
      <w:r w:rsidR="00DB29E6" w:rsidRPr="00AE2B4A">
        <w:t> mg/kg</w:t>
      </w:r>
      <w:r w:rsidRPr="00AE2B4A">
        <w:t xml:space="preserve">/day, </w:t>
      </w:r>
      <w:r w:rsidR="008561F9" w:rsidRPr="00AE2B4A">
        <w:t xml:space="preserve">five </w:t>
      </w:r>
      <w:r w:rsidR="00DB29E6" w:rsidRPr="00AE2B4A">
        <w:t>days</w:t>
      </w:r>
      <w:r w:rsidRPr="00AE2B4A">
        <w:t>/week converted to 5.71</w:t>
      </w:r>
      <w:r w:rsidR="00DB29E6" w:rsidRPr="00AE2B4A">
        <w:t> mg/kg</w:t>
      </w:r>
      <w:r w:rsidRPr="00AE2B4A">
        <w:t>/day, and a UF of 1</w:t>
      </w:r>
      <w:r w:rsidR="008561F9" w:rsidRPr="00AE2B4A">
        <w:t>,</w:t>
      </w:r>
      <w:r w:rsidRPr="00AE2B4A">
        <w:t>000 (10 for intraspecies, 10 for interspecies extrapolation, and 10 for extrapolating subchronic to chronic exposures).</w:t>
      </w:r>
      <w:r w:rsidR="00817BC2" w:rsidRPr="00AE2B4A">
        <w:t xml:space="preserve"> </w:t>
      </w:r>
      <w:r w:rsidRPr="00AE2B4A">
        <w:t>USEPA (2009, 2009a and 2011) revised this to 0.004</w:t>
      </w:r>
      <w:r w:rsidR="00DB29E6" w:rsidRPr="00AE2B4A">
        <w:t> mg/kg</w:t>
      </w:r>
      <w:r w:rsidRPr="00AE2B4A">
        <w:t>/d, based on a BMDL</w:t>
      </w:r>
      <w:r w:rsidRPr="00AE2B4A">
        <w:rPr>
          <w:vertAlign w:val="subscript"/>
        </w:rPr>
        <w:t>ADJ</w:t>
      </w:r>
      <w:r w:rsidRPr="00AE2B4A">
        <w:t xml:space="preserve"> of 1.1</w:t>
      </w:r>
      <w:r w:rsidR="00DB29E6" w:rsidRPr="00AE2B4A">
        <w:t> mg/kg</w:t>
      </w:r>
      <w:r w:rsidRPr="00AE2B4A">
        <w:t>/d and an uncertainty factor of 300.</w:t>
      </w:r>
      <w:r w:rsidR="00817BC2" w:rsidRPr="00AE2B4A">
        <w:t xml:space="preserve"> </w:t>
      </w:r>
      <w:r w:rsidRPr="00AE2B4A">
        <w:t>The Drinking Water Equivalent Level or DWEL (USEPA 2006) was 0.2</w:t>
      </w:r>
      <w:r w:rsidR="00DB29E6" w:rsidRPr="00AE2B4A">
        <w:t> mg/L</w:t>
      </w:r>
      <w:r w:rsidRPr="00AE2B4A">
        <w:t>, and in 2009/2011 this became 0.1</w:t>
      </w:r>
      <w:r w:rsidR="00DB29E6" w:rsidRPr="00AE2B4A">
        <w:t> mg/L</w:t>
      </w:r>
      <w:r w:rsidRPr="00AE2B4A">
        <w:t>.</w:t>
      </w:r>
      <w:r w:rsidR="00817BC2" w:rsidRPr="00AE2B4A">
        <w:t xml:space="preserve"> </w:t>
      </w:r>
      <w:r w:rsidRPr="00AE2B4A">
        <w:t xml:space="preserve">The USEPA established a one-day health advisory of 0.6 milligrams per </w:t>
      </w:r>
      <w:r w:rsidR="00E4453A" w:rsidRPr="00AE2B4A">
        <w:t>litre</w:t>
      </w:r>
      <w:r w:rsidRPr="00AE2B4A">
        <w:t xml:space="preserve"> (mg/L) and a 10-day health advisory of 0.6</w:t>
      </w:r>
      <w:r w:rsidR="00DB29E6" w:rsidRPr="00AE2B4A">
        <w:t> mg/L</w:t>
      </w:r>
      <w:r w:rsidRPr="00AE2B4A">
        <w:t xml:space="preserve"> for TCP in drinking water for a 10-kilogram (kg) child (USEPA 2014).</w:t>
      </w:r>
    </w:p>
    <w:p w14:paraId="24E33186" w14:textId="77777777" w:rsidR="007C5F48" w:rsidRPr="00AE2B4A" w:rsidRDefault="007C5F48" w:rsidP="008561F9"/>
    <w:p w14:paraId="24E33187" w14:textId="77777777" w:rsidR="007C5F48" w:rsidRPr="00AE2B4A" w:rsidRDefault="007C5F48" w:rsidP="008561F9">
      <w:r w:rsidRPr="00AE2B4A">
        <w:t xml:space="preserve">DWI (2014) states that for </w:t>
      </w:r>
      <w:r w:rsidRPr="00AE2B4A">
        <w:rPr>
          <w:lang w:eastAsia="en-NZ"/>
        </w:rPr>
        <w:t>Repeat Oral Dose Toxicity and Carcinogenicity a LOAEL may be derived of 3</w:t>
      </w:r>
      <w:r w:rsidR="00DB29E6" w:rsidRPr="00AE2B4A">
        <w:rPr>
          <w:lang w:eastAsia="en-NZ"/>
        </w:rPr>
        <w:t> mg/kg</w:t>
      </w:r>
      <w:r w:rsidRPr="00AE2B4A">
        <w:rPr>
          <w:lang w:eastAsia="en-NZ"/>
        </w:rPr>
        <w:t xml:space="preserve"> bw/day (approximately 2.1</w:t>
      </w:r>
      <w:r w:rsidR="00DB29E6" w:rsidRPr="00AE2B4A">
        <w:rPr>
          <w:lang w:eastAsia="en-NZ"/>
        </w:rPr>
        <w:t> mg/kg</w:t>
      </w:r>
      <w:r w:rsidRPr="00AE2B4A">
        <w:rPr>
          <w:lang w:eastAsia="en-NZ"/>
        </w:rPr>
        <w:t xml:space="preserve"> bw/day, adjusting to a </w:t>
      </w:r>
      <w:r w:rsidR="008561F9" w:rsidRPr="00AE2B4A">
        <w:rPr>
          <w:lang w:eastAsia="en-NZ"/>
        </w:rPr>
        <w:t>seven-</w:t>
      </w:r>
      <w:r w:rsidRPr="00AE2B4A">
        <w:rPr>
          <w:lang w:eastAsia="en-NZ"/>
        </w:rPr>
        <w:t>day/week dosing regimen) based on the occurrence of neoplasms at all doses.</w:t>
      </w:r>
      <w:r w:rsidR="00817BC2" w:rsidRPr="00AE2B4A">
        <w:rPr>
          <w:lang w:eastAsia="en-NZ"/>
        </w:rPr>
        <w:t xml:space="preserve"> </w:t>
      </w:r>
      <w:r w:rsidRPr="00AE2B4A">
        <w:rPr>
          <w:lang w:eastAsia="en-NZ"/>
        </w:rPr>
        <w:t xml:space="preserve">Using this LOAEL </w:t>
      </w:r>
      <w:r w:rsidRPr="00AE2B4A">
        <w:rPr>
          <w:bCs/>
        </w:rPr>
        <w:t>an oral Tolerable Daily Intake (TDI) of 0.002</w:t>
      </w:r>
      <w:r w:rsidR="00DB29E6" w:rsidRPr="00AE2B4A">
        <w:rPr>
          <w:bCs/>
        </w:rPr>
        <w:t> mg/kg</w:t>
      </w:r>
      <w:r w:rsidRPr="00AE2B4A">
        <w:rPr>
          <w:bCs/>
        </w:rPr>
        <w:t xml:space="preserve"> bw/day (2</w:t>
      </w:r>
      <w:r w:rsidR="00373708" w:rsidRPr="00AE2B4A">
        <w:rPr>
          <w:bCs/>
        </w:rPr>
        <w:t> μg</w:t>
      </w:r>
      <w:r w:rsidRPr="00AE2B4A">
        <w:rPr>
          <w:bCs/>
        </w:rPr>
        <w:t xml:space="preserve">/kg bw/day; rounded) </w:t>
      </w:r>
      <w:r w:rsidRPr="00AE2B4A">
        <w:t>is derived.</w:t>
      </w:r>
    </w:p>
    <w:p w14:paraId="24E33188" w14:textId="77777777" w:rsidR="007C5F48" w:rsidRPr="00AE2B4A" w:rsidRDefault="007C5F48" w:rsidP="008561F9"/>
    <w:p w14:paraId="24E33189" w14:textId="77777777" w:rsidR="007C5F48" w:rsidRPr="00AE2B4A" w:rsidRDefault="007C5F48" w:rsidP="008561F9">
      <w:r w:rsidRPr="00AE2B4A">
        <w:t xml:space="preserve">The USEPA (1988) derived a chronic oral RfD for </w:t>
      </w:r>
      <w:r w:rsidRPr="00AE2B4A">
        <w:rPr>
          <w:bCs/>
          <w:color w:val="000000"/>
        </w:rPr>
        <w:t>1,1,2-trichloropropane</w:t>
      </w:r>
      <w:r w:rsidRPr="00AE2B4A">
        <w:t xml:space="preserve"> of 0.005</w:t>
      </w:r>
      <w:r w:rsidR="00DB29E6" w:rsidRPr="00AE2B4A">
        <w:t> mg/kg</w:t>
      </w:r>
      <w:r w:rsidRPr="00AE2B4A">
        <w:t>/d based on a NOAEL of 15</w:t>
      </w:r>
      <w:r w:rsidR="00DB29E6" w:rsidRPr="00AE2B4A">
        <w:t> mg/kg</w:t>
      </w:r>
      <w:r w:rsidRPr="00AE2B4A">
        <w:t xml:space="preserve">/day, finding mild lesions in the liver, kidney and thyroid in a rat oral </w:t>
      </w:r>
      <w:r w:rsidR="00AA349A" w:rsidRPr="00AE2B4A">
        <w:t>subchronic</w:t>
      </w:r>
      <w:r w:rsidRPr="00AE2B4A">
        <w:t xml:space="preserve"> study.</w:t>
      </w:r>
    </w:p>
    <w:p w14:paraId="24E3318A" w14:textId="77777777" w:rsidR="007C5F48" w:rsidRPr="00AE2B4A" w:rsidRDefault="007C5F48" w:rsidP="008561F9"/>
    <w:p w14:paraId="24E3318B" w14:textId="77777777" w:rsidR="007C5F48" w:rsidRPr="00AE2B4A" w:rsidRDefault="007C5F48" w:rsidP="008561F9">
      <w:r w:rsidRPr="00AE2B4A">
        <w:t>As at July 2013 ATSDR (</w:t>
      </w:r>
      <w:hyperlink r:id="rId2632"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0.08</w:t>
      </w:r>
      <w:r w:rsidR="00DB29E6" w:rsidRPr="00AE2B4A">
        <w:t> mg/kg</w:t>
      </w:r>
      <w:r w:rsidRPr="00AE2B4A">
        <w:t>/day for intermediate-duration oral exposure (</w:t>
      </w:r>
      <w:r w:rsidR="00482D6C" w:rsidRPr="00AE2B4A">
        <w:t>15–364 days</w:t>
      </w:r>
      <w:r w:rsidRPr="00AE2B4A">
        <w:t xml:space="preserve">) to </w:t>
      </w:r>
      <w:r w:rsidRPr="00AE2B4A">
        <w:rPr>
          <w:bCs/>
          <w:color w:val="000000"/>
        </w:rPr>
        <w:t>1,2,3-trichloropropane</w:t>
      </w:r>
      <w:r w:rsidRPr="00AE2B4A">
        <w:t>.</w:t>
      </w:r>
    </w:p>
    <w:p w14:paraId="24E3318C" w14:textId="77777777" w:rsidR="007C5F48" w:rsidRPr="00AE2B4A" w:rsidRDefault="007C5F48" w:rsidP="008561F9"/>
    <w:p w14:paraId="24E3318D" w14:textId="77777777" w:rsidR="007C5F48" w:rsidRPr="00AE2B4A" w:rsidRDefault="007C5F48" w:rsidP="008561F9">
      <w:r w:rsidRPr="00AE2B4A">
        <w:t xml:space="preserve">The USEPA previously established a lifetime exposure limit for </w:t>
      </w:r>
      <w:r w:rsidRPr="00AE2B4A">
        <w:rPr>
          <w:lang w:eastAsia="en-NZ"/>
        </w:rPr>
        <w:t xml:space="preserve">1,2,3-trichloropropane </w:t>
      </w:r>
      <w:r w:rsidRPr="00AE2B4A">
        <w:t>from drinking-water of 0.2</w:t>
      </w:r>
      <w:r w:rsidR="00DB29E6" w:rsidRPr="00AE2B4A">
        <w:t> mg/L</w:t>
      </w:r>
      <w:r w:rsidRPr="00AE2B4A">
        <w:t>, changed this to 0.04</w:t>
      </w:r>
      <w:r w:rsidR="00DB29E6" w:rsidRPr="00AE2B4A">
        <w:t> mg/L</w:t>
      </w:r>
      <w:r w:rsidRPr="00AE2B4A">
        <w:t xml:space="preserve"> in 2006, but lists no lifetime exposure limit in 2009 or 2011.</w:t>
      </w:r>
    </w:p>
    <w:p w14:paraId="24E3318E" w14:textId="77777777" w:rsidR="007C5F48" w:rsidRPr="00AE2B4A" w:rsidRDefault="007C5F48" w:rsidP="008561F9"/>
    <w:p w14:paraId="24E3318F" w14:textId="77777777" w:rsidR="007C5F48" w:rsidRPr="00AE2B4A" w:rsidRDefault="007C5F48" w:rsidP="008561F9">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 xml:space="preserve">The acute, short-term, chronic and </w:t>
      </w:r>
      <w:r w:rsidR="00AA349A" w:rsidRPr="00AE2B4A">
        <w:t>subchronic</w:t>
      </w:r>
      <w:r w:rsidRPr="00AE2B4A">
        <w:t xml:space="preserve"> health risk limits are 0.007</w:t>
      </w:r>
      <w:r w:rsidR="00DB29E6" w:rsidRPr="00AE2B4A">
        <w:t> mg/L</w:t>
      </w:r>
      <w:r w:rsidRPr="00AE2B4A">
        <w:t>, and a limit of 0.000003</w:t>
      </w:r>
      <w:r w:rsidR="00DB29E6" w:rsidRPr="00AE2B4A">
        <w:t> mg/L</w:t>
      </w:r>
      <w:r w:rsidRPr="00AE2B4A">
        <w:t xml:space="preserve"> was set for cancer.</w:t>
      </w:r>
    </w:p>
    <w:p w14:paraId="24E33190" w14:textId="77777777" w:rsidR="007C5F48" w:rsidRPr="00AE2B4A" w:rsidRDefault="007C5F48" w:rsidP="008561F9"/>
    <w:p w14:paraId="24E33191" w14:textId="77777777" w:rsidR="00901AE6" w:rsidRPr="00AE2B4A" w:rsidRDefault="007C5F48" w:rsidP="008561F9">
      <w:pPr>
        <w:rPr>
          <w:lang w:eastAsia="en-NZ"/>
        </w:rPr>
      </w:pPr>
      <w:r w:rsidRPr="00AE2B4A">
        <w:t xml:space="preserve">1,2,3-Trichloropropane is one of the </w:t>
      </w:r>
      <w:r w:rsidRPr="00AE2B4A">
        <w:rPr>
          <w:lang w:eastAsia="en-NZ"/>
        </w:rPr>
        <w:t>Substances from the Carcinogenic Potency Database which are of particular concern even if ingested at doses at or below 0.0025</w:t>
      </w:r>
      <w:r w:rsidR="00373708" w:rsidRPr="00AE2B4A">
        <w:rPr>
          <w:lang w:eastAsia="en-NZ"/>
        </w:rPr>
        <w:t> μg</w:t>
      </w:r>
      <w:r w:rsidRPr="00AE2B4A">
        <w:rPr>
          <w:lang w:eastAsia="en-NZ"/>
        </w:rPr>
        <w:t>/kg body weight per day</w:t>
      </w:r>
      <w:r w:rsidR="00901AE6" w:rsidRPr="00AE2B4A">
        <w:rPr>
          <w:lang w:eastAsia="en-NZ"/>
        </w:rPr>
        <w:t xml:space="preserve"> (EFSA 2016).</w:t>
      </w:r>
    </w:p>
    <w:p w14:paraId="24E33192" w14:textId="77777777" w:rsidR="007C5F48" w:rsidRPr="00AE2B4A" w:rsidRDefault="007C5F48" w:rsidP="008561F9"/>
    <w:p w14:paraId="24E33193" w14:textId="77777777" w:rsidR="007C5F48" w:rsidRPr="00AE2B4A" w:rsidRDefault="00A31C82" w:rsidP="0099026D">
      <w:pPr>
        <w:pStyle w:val="Heading3"/>
      </w:pPr>
      <w:r w:rsidRPr="00AE2B4A">
        <w:t xml:space="preserve">Derivation of </w:t>
      </w:r>
      <w:r w:rsidR="0099026D" w:rsidRPr="00AE2B4A">
        <w:t>Maximum Acceptable Value</w:t>
      </w:r>
    </w:p>
    <w:p w14:paraId="24E33194" w14:textId="77777777" w:rsidR="007C5F48" w:rsidRPr="00AE2B4A" w:rsidRDefault="007C5F48" w:rsidP="008561F9">
      <w:r w:rsidRPr="00AE2B4A">
        <w:t xml:space="preserve">No </w:t>
      </w:r>
      <w:smartTag w:uri="urn:schemas-microsoft-com:office:smarttags" w:element="stockticker">
        <w:r w:rsidRPr="00AE2B4A">
          <w:t>MAV</w:t>
        </w:r>
      </w:smartTag>
      <w:r w:rsidRPr="00AE2B4A">
        <w:t>.</w:t>
      </w:r>
    </w:p>
    <w:p w14:paraId="24E33195" w14:textId="77777777" w:rsidR="007C5F48" w:rsidRPr="00AE2B4A" w:rsidRDefault="007C5F48" w:rsidP="008561F9"/>
    <w:p w14:paraId="24E33196" w14:textId="77777777" w:rsidR="007C5F48" w:rsidRPr="00AE2B4A" w:rsidRDefault="00A31C82" w:rsidP="00A31C82">
      <w:pPr>
        <w:pStyle w:val="Heading3"/>
      </w:pPr>
      <w:r w:rsidRPr="00AE2B4A">
        <w:t>References</w:t>
      </w:r>
    </w:p>
    <w:p w14:paraId="24E33197" w14:textId="77777777" w:rsidR="007C5F48" w:rsidRPr="00AE2B4A" w:rsidRDefault="00733F30" w:rsidP="008561F9">
      <w:pPr>
        <w:pStyle w:val="References"/>
      </w:pPr>
      <w:r w:rsidRPr="00AE2B4A">
        <w:t xml:space="preserve">ATSDR. 1992. </w:t>
      </w:r>
      <w:r w:rsidR="007C5F48" w:rsidRPr="00AE2B4A">
        <w:rPr>
          <w:bCs/>
          <w:i/>
        </w:rPr>
        <w:t>Toxicological Profile for 1,2,3-Trichloropropane</w:t>
      </w:r>
      <w:r w:rsidR="007C5F48" w:rsidRPr="00AE2B4A">
        <w:rPr>
          <w:bCs/>
        </w:rPr>
        <w:t>.</w:t>
      </w:r>
      <w:r w:rsidR="00817BC2" w:rsidRPr="00AE2B4A">
        <w:rPr>
          <w:bCs/>
        </w:rPr>
        <w:t xml:space="preserve"> </w:t>
      </w:r>
      <w:r w:rsidR="007C5F48" w:rsidRPr="00AE2B4A">
        <w:t>Agency for Toxic Substances and Disease Registry, Division of Toxicology.</w:t>
      </w:r>
      <w:r w:rsidR="00817BC2" w:rsidRPr="00AE2B4A">
        <w:t xml:space="preserve"> </w:t>
      </w:r>
      <w:r w:rsidR="007C5F48" w:rsidRPr="00AE2B4A">
        <w:t>Atlanta, GA.</w:t>
      </w:r>
      <w:r w:rsidR="00817BC2" w:rsidRPr="00AE2B4A">
        <w:t xml:space="preserve"> </w:t>
      </w:r>
      <w:r w:rsidR="007C5F48" w:rsidRPr="00AE2B4A">
        <w:t xml:space="preserve">See: </w:t>
      </w:r>
      <w:hyperlink r:id="rId2633" w:history="1">
        <w:r w:rsidR="00E52E9D" w:rsidRPr="00AE2B4A">
          <w:rPr>
            <w:rStyle w:val="Hyperlink"/>
          </w:rPr>
          <w:t>http://www.atsdr.cdc.gov/toxprofiles/index.asp</w:t>
        </w:r>
      </w:hyperlink>
      <w:r w:rsidR="008561F9" w:rsidRPr="00AE2B4A">
        <w:rPr>
          <w:rStyle w:val="Hyperlink"/>
        </w:rPr>
        <w:t>.</w:t>
      </w:r>
    </w:p>
    <w:p w14:paraId="24E33198" w14:textId="77777777" w:rsidR="007C5F48" w:rsidRPr="00AE2B4A" w:rsidRDefault="00D3591E" w:rsidP="008561F9">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2634" w:history="1">
        <w:r w:rsidR="00543BF3" w:rsidRPr="00AE2B4A">
          <w:rPr>
            <w:rStyle w:val="Hyperlink"/>
          </w:rPr>
          <w:t>http://dwi.defra.gov.uk/research/completed-research/reports/DWI70-2-292.pdf</w:t>
        </w:r>
      </w:hyperlink>
      <w:r w:rsidR="008561F9" w:rsidRPr="00AE2B4A">
        <w:rPr>
          <w:rStyle w:val="Hyperlink"/>
        </w:rPr>
        <w:t>.</w:t>
      </w:r>
    </w:p>
    <w:p w14:paraId="24E33199" w14:textId="77777777" w:rsidR="007C5F48" w:rsidRPr="00AE2B4A" w:rsidRDefault="00901AE6" w:rsidP="008561F9">
      <w:pPr>
        <w:pStyle w:val="References"/>
      </w:pPr>
      <w:r w:rsidRPr="00AE2B4A">
        <w:t xml:space="preserve">EFSA. 2016. </w:t>
      </w:r>
      <w:r w:rsidR="007C5F48" w:rsidRPr="00AE2B4A">
        <w:t>Identification of the substances from the Carcinogenic Potency Database (CPDB) which are of particular concern even if ingested at doses below 0.0025</w:t>
      </w:r>
      <w:r w:rsidR="00373708" w:rsidRPr="00AE2B4A">
        <w:t> μg</w:t>
      </w:r>
      <w:r w:rsidR="007C5F48" w:rsidRPr="00AE2B4A">
        <w:t>/kg body weight per day.</w:t>
      </w:r>
      <w:r w:rsidR="00817BC2" w:rsidRPr="00AE2B4A">
        <w:t xml:space="preserve"> </w:t>
      </w:r>
      <w:r w:rsidRPr="00AE2B4A">
        <w:rPr>
          <w:i/>
        </w:rPr>
        <w:t>EFSA Journal</w:t>
      </w:r>
      <w:r w:rsidR="007C5F48" w:rsidRPr="00AE2B4A">
        <w:t xml:space="preserve"> 14(3): 4407.</w:t>
      </w:r>
      <w:r w:rsidR="00817BC2" w:rsidRPr="00AE2B4A">
        <w:t xml:space="preserve"> </w:t>
      </w:r>
      <w:r w:rsidR="007C5F48" w:rsidRPr="00AE2B4A">
        <w:t>11 pp.</w:t>
      </w:r>
      <w:r w:rsidR="00817BC2" w:rsidRPr="00AE2B4A">
        <w:t xml:space="preserve"> </w:t>
      </w:r>
      <w:r w:rsidRPr="00AE2B4A">
        <w:rPr>
          <w:rStyle w:val="Hyperlink"/>
        </w:rPr>
        <w:t>http://www.efsa.europa.eu/sites/default/files/scientific_output/files/main_documents/4407.pdf</w:t>
      </w:r>
      <w:r w:rsidR="008561F9" w:rsidRPr="00AE2B4A">
        <w:rPr>
          <w:rStyle w:val="Hyperlink"/>
        </w:rPr>
        <w:t>.</w:t>
      </w:r>
    </w:p>
    <w:p w14:paraId="24E3319A" w14:textId="77777777" w:rsidR="007C5F48" w:rsidRPr="00AE2B4A" w:rsidRDefault="00126CC3" w:rsidP="008561F9">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635" w:history="1">
        <w:r w:rsidR="00A26AC9" w:rsidRPr="00AE2B4A">
          <w:rPr>
            <w:rStyle w:val="Hyperlink"/>
          </w:rPr>
          <w:t>http://www.ewg.org/tap-water/chemical-contaminants</w:t>
        </w:r>
      </w:hyperlink>
      <w:r w:rsidR="008561F9" w:rsidRPr="00AE2B4A">
        <w:rPr>
          <w:rStyle w:val="Hyperlink"/>
        </w:rPr>
        <w:t>.</w:t>
      </w:r>
    </w:p>
    <w:p w14:paraId="24E3319B" w14:textId="77777777" w:rsidR="007C5F48" w:rsidRPr="00AE2B4A" w:rsidRDefault="00482D6C" w:rsidP="008561F9">
      <w:pPr>
        <w:pStyle w:val="References"/>
      </w:pPr>
      <w:r w:rsidRPr="00AE2B4A">
        <w:t>IARC. 1995.</w:t>
      </w:r>
      <w:r w:rsidR="00817BC2" w:rsidRPr="00AE2B4A">
        <w:t xml:space="preserve"> </w:t>
      </w:r>
      <w:r w:rsidR="007C5F48" w:rsidRPr="00AE2B4A">
        <w:t>Trichloropropane.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63</w:t>
      </w:r>
      <w:r w:rsidR="008561F9" w:rsidRPr="00AE2B4A">
        <w:t>.</w:t>
      </w:r>
      <w:r w:rsidR="007C5F48" w:rsidRPr="00AE2B4A">
        <w:t xml:space="preserve"> Dry </w:t>
      </w:r>
      <w:r w:rsidR="008561F9" w:rsidRPr="00AE2B4A">
        <w:t>c</w:t>
      </w:r>
      <w:r w:rsidR="007C5F48" w:rsidRPr="00AE2B4A">
        <w:t xml:space="preserve">leaning, </w:t>
      </w:r>
      <w:r w:rsidR="008561F9" w:rsidRPr="00AE2B4A">
        <w:t>s</w:t>
      </w:r>
      <w:r w:rsidR="007C5F48" w:rsidRPr="00AE2B4A">
        <w:t xml:space="preserve">ome </w:t>
      </w:r>
      <w:r w:rsidR="008561F9" w:rsidRPr="00AE2B4A">
        <w:t>c</w:t>
      </w:r>
      <w:r w:rsidR="007C5F48" w:rsidRPr="00AE2B4A">
        <w:t xml:space="preserve">hlorinated </w:t>
      </w:r>
      <w:r w:rsidR="008561F9" w:rsidRPr="00AE2B4A">
        <w:t>s</w:t>
      </w:r>
      <w:r w:rsidR="007C5F48" w:rsidRPr="00AE2B4A">
        <w:t xml:space="preserve">olvents and </w:t>
      </w:r>
      <w:r w:rsidR="008561F9" w:rsidRPr="00AE2B4A">
        <w:t>o</w:t>
      </w:r>
      <w:r w:rsidR="007C5F48" w:rsidRPr="00AE2B4A">
        <w:t xml:space="preserve">ther </w:t>
      </w:r>
      <w:r w:rsidR="008561F9" w:rsidRPr="00AE2B4A">
        <w:t>i</w:t>
      </w:r>
      <w:r w:rsidR="007C5F48" w:rsidRPr="00AE2B4A">
        <w:t xml:space="preserve">ndustrial </w:t>
      </w:r>
      <w:r w:rsidR="008561F9" w:rsidRPr="00AE2B4A">
        <w:t>c</w:t>
      </w:r>
      <w:r w:rsidR="007C5F48" w:rsidRPr="00AE2B4A">
        <w:t>hemicals.</w:t>
      </w:r>
      <w:r w:rsidR="00817BC2" w:rsidRPr="00AE2B4A">
        <w:t xml:space="preserve"> </w:t>
      </w:r>
      <w:hyperlink r:id="rId2636" w:history="1">
        <w:r w:rsidR="006D747A" w:rsidRPr="00AE2B4A">
          <w:rPr>
            <w:rStyle w:val="Hyperlink"/>
          </w:rPr>
          <w:t>http://monographs.iarc.fr/</w:t>
        </w:r>
        <w:r w:rsidRPr="00AE2B4A">
          <w:rPr>
            <w:rStyle w:val="Hyperlink"/>
          </w:rPr>
          <w:t>ENG/Monographs/vol63/index.php</w:t>
        </w:r>
      </w:hyperlink>
      <w:r w:rsidR="008561F9" w:rsidRPr="00AE2B4A">
        <w:rPr>
          <w:rStyle w:val="Hyperlink"/>
        </w:rPr>
        <w:t>.</w:t>
      </w:r>
    </w:p>
    <w:p w14:paraId="24E3319C" w14:textId="77777777" w:rsidR="007C5F48" w:rsidRPr="00AE2B4A" w:rsidRDefault="00126CC3" w:rsidP="008561F9">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637" w:history="1">
        <w:r w:rsidR="00A26AC9" w:rsidRPr="00AE2B4A">
          <w:rPr>
            <w:rStyle w:val="Hyperlink"/>
          </w:rPr>
          <w:t>http://www.health.state.mn.us/divs/eh/risk/guidance/gw/table.html</w:t>
        </w:r>
      </w:hyperlink>
      <w:r w:rsidR="008561F9" w:rsidRPr="00AE2B4A">
        <w:rPr>
          <w:rStyle w:val="Hyperlink"/>
        </w:rPr>
        <w:t>.</w:t>
      </w:r>
    </w:p>
    <w:p w14:paraId="24E3319D" w14:textId="77777777" w:rsidR="007C5F48" w:rsidRPr="00AE2B4A" w:rsidRDefault="00DB29E6" w:rsidP="008561F9">
      <w:pPr>
        <w:pStyle w:val="References"/>
      </w:pPr>
      <w:r w:rsidRPr="00AE2B4A">
        <w:t xml:space="preserve">USEPA. 1988. </w:t>
      </w:r>
      <w:r w:rsidR="007C5F48" w:rsidRPr="00AE2B4A">
        <w:rPr>
          <w:bCs/>
        </w:rPr>
        <w:t>1,1,2-Trichloropropane</w:t>
      </w:r>
      <w:r w:rsidR="007C5F48" w:rsidRPr="00AE2B4A">
        <w:t>.</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638" w:history="1">
        <w:r w:rsidR="00A26AC9" w:rsidRPr="00AE2B4A">
          <w:rPr>
            <w:rStyle w:val="Hyperlink"/>
          </w:rPr>
          <w:t>http://cfpub.epa.gov/ncea/iris/index.cfm?fuseaction=iris.showSubstanceList</w:t>
        </w:r>
      </w:hyperlink>
      <w:r w:rsidR="007C5F48" w:rsidRPr="00AE2B4A">
        <w:t xml:space="preserve"> or </w:t>
      </w:r>
      <w:hyperlink r:id="rId2639" w:history="1">
        <w:r w:rsidR="007C5F48" w:rsidRPr="00AE2B4A">
          <w:rPr>
            <w:rStyle w:val="Hyperlink"/>
          </w:rPr>
          <w:t>http://www.epa.gov/iris/subst/0372.htm</w:t>
        </w:r>
      </w:hyperlink>
      <w:r w:rsidR="008561F9" w:rsidRPr="00AE2B4A">
        <w:rPr>
          <w:rStyle w:val="Hyperlink"/>
        </w:rPr>
        <w:t>.</w:t>
      </w:r>
    </w:p>
    <w:p w14:paraId="24E3319E" w14:textId="77777777" w:rsidR="007C5F48" w:rsidRPr="00AE2B4A" w:rsidRDefault="002A708E" w:rsidP="008561F9">
      <w:pPr>
        <w:pStyle w:val="References"/>
        <w:rPr>
          <w:bCs/>
        </w:rPr>
      </w:pPr>
      <w:r w:rsidRPr="00AE2B4A">
        <w:t xml:space="preserve">USEPA. 1990. </w:t>
      </w:r>
      <w:r w:rsidR="007C5F48" w:rsidRPr="00AE2B4A">
        <w:rPr>
          <w:bCs/>
        </w:rPr>
        <w:t>1,2,3-Trichloropropane.</w:t>
      </w:r>
      <w:r w:rsidR="00817BC2" w:rsidRPr="00AE2B4A">
        <w:rPr>
          <w:bCs/>
        </w:rPr>
        <w:t xml:space="preserve"> </w:t>
      </w:r>
      <w:r w:rsidR="00126CC3" w:rsidRPr="00AE2B4A">
        <w:rPr>
          <w:bCs/>
          <w:i/>
        </w:rPr>
        <w:t>Integrated Risk Information System (IRIS)</w:t>
      </w:r>
      <w:r w:rsidR="007C5F48" w:rsidRPr="00AE2B4A">
        <w:rPr>
          <w:bCs/>
        </w:rPr>
        <w:t>.</w:t>
      </w:r>
      <w:r w:rsidR="00817BC2" w:rsidRPr="00AE2B4A">
        <w:rPr>
          <w:bCs/>
        </w:rPr>
        <w:t xml:space="preserve"> </w:t>
      </w:r>
      <w:r w:rsidR="007C5F48" w:rsidRPr="00AE2B4A">
        <w:rPr>
          <w:bCs/>
        </w:rPr>
        <w:t xml:space="preserve">See: </w:t>
      </w:r>
      <w:hyperlink r:id="rId2640" w:history="1">
        <w:r w:rsidR="00A26AC9" w:rsidRPr="00AE2B4A">
          <w:rPr>
            <w:rStyle w:val="Hyperlink"/>
          </w:rPr>
          <w:t>http://cfpub.epa.gov/ncea/iris/index.cfm?fuseaction=iris.showSubstanceList</w:t>
        </w:r>
      </w:hyperlink>
      <w:r w:rsidR="007C5F48" w:rsidRPr="00AE2B4A">
        <w:t xml:space="preserve"> or </w:t>
      </w:r>
      <w:hyperlink r:id="rId2641" w:history="1">
        <w:r w:rsidR="007C5F48" w:rsidRPr="00AE2B4A">
          <w:rPr>
            <w:rStyle w:val="Hyperlink"/>
          </w:rPr>
          <w:t>http://www.epa.gov/iris/subst/0200.htm</w:t>
        </w:r>
      </w:hyperlink>
      <w:r w:rsidR="008561F9" w:rsidRPr="00AE2B4A">
        <w:rPr>
          <w:rStyle w:val="Hyperlink"/>
        </w:rPr>
        <w:t>.</w:t>
      </w:r>
    </w:p>
    <w:p w14:paraId="24E3319F" w14:textId="77777777" w:rsidR="007C5F48" w:rsidRPr="00AE2B4A" w:rsidRDefault="00624BC9" w:rsidP="008561F9">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642" w:history="1">
        <w:r w:rsidR="00A26AC9" w:rsidRPr="00AE2B4A">
          <w:rPr>
            <w:rStyle w:val="Hyperlink"/>
          </w:rPr>
          <w:t>http://water.epa.gov/action/advisories/health_index.cfm</w:t>
        </w:r>
      </w:hyperlink>
      <w:r w:rsidR="008561F9" w:rsidRPr="00AE2B4A">
        <w:rPr>
          <w:rStyle w:val="Hyperlink"/>
        </w:rPr>
        <w:t>.</w:t>
      </w:r>
    </w:p>
    <w:p w14:paraId="24E331A0" w14:textId="77777777" w:rsidR="007C5F48" w:rsidRPr="00AE2B4A" w:rsidRDefault="00DB29E6" w:rsidP="008561F9">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643" w:history="1">
        <w:r w:rsidR="00A26AC9" w:rsidRPr="00AE2B4A">
          <w:rPr>
            <w:rStyle w:val="Hyperlink"/>
          </w:rPr>
          <w:t>http://water.epa.gov/action/advisories/health_index.cfm</w:t>
        </w:r>
      </w:hyperlink>
      <w:r w:rsidR="008561F9" w:rsidRPr="00AE2B4A">
        <w:rPr>
          <w:rStyle w:val="Hyperlink"/>
        </w:rPr>
        <w:t>.</w:t>
      </w:r>
    </w:p>
    <w:p w14:paraId="24E331A1" w14:textId="77777777" w:rsidR="007C5F48" w:rsidRPr="00AE2B4A" w:rsidRDefault="00AA43C5" w:rsidP="008561F9">
      <w:pPr>
        <w:pStyle w:val="References"/>
      </w:pPr>
      <w:r w:rsidRPr="00AE2B4A">
        <w:t xml:space="preserve">USEPA. 2009a. </w:t>
      </w:r>
      <w:r w:rsidR="007C5F48" w:rsidRPr="00AE2B4A">
        <w:t xml:space="preserve">Toxicological </w:t>
      </w:r>
      <w:r w:rsidR="008561F9" w:rsidRPr="00AE2B4A">
        <w:t>r</w:t>
      </w:r>
      <w:r w:rsidR="007C5F48" w:rsidRPr="00AE2B4A">
        <w:t>eview of 1,2,3-</w:t>
      </w:r>
      <w:r w:rsidR="008561F9" w:rsidRPr="00AE2B4A">
        <w:t>t</w:t>
      </w:r>
      <w:r w:rsidR="007C5F48" w:rsidRPr="00AE2B4A">
        <w:t>richloropropane</w:t>
      </w:r>
      <w:r w:rsidR="008561F9"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EPA/635/R-08/010F.</w:t>
      </w:r>
      <w:r w:rsidR="00817BC2" w:rsidRPr="00AE2B4A">
        <w:t xml:space="preserve"> </w:t>
      </w:r>
      <w:r w:rsidR="007C5F48" w:rsidRPr="00AE2B4A">
        <w:t>247 pp.</w:t>
      </w:r>
      <w:r w:rsidR="00817BC2" w:rsidRPr="00AE2B4A">
        <w:t xml:space="preserve"> </w:t>
      </w:r>
      <w:r w:rsidR="007C5F48" w:rsidRPr="00AE2B4A">
        <w:t xml:space="preserve">See: </w:t>
      </w:r>
      <w:hyperlink r:id="rId2644" w:history="1">
        <w:r w:rsidR="00A26AC9" w:rsidRPr="00AE2B4A">
          <w:rPr>
            <w:rStyle w:val="Hyperlink"/>
          </w:rPr>
          <w:t>http://cfpub.epa.gov/ncea/iris/index.cfm?fuseaction=iris.showSubstanceList</w:t>
        </w:r>
      </w:hyperlink>
      <w:r w:rsidR="00817BC2" w:rsidRPr="00AE2B4A">
        <w:t xml:space="preserve"> </w:t>
      </w:r>
      <w:r w:rsidR="007C5F48" w:rsidRPr="00AE2B4A">
        <w:t xml:space="preserve">see </w:t>
      </w:r>
      <w:r w:rsidR="007C5F48" w:rsidRPr="00AE2B4A">
        <w:rPr>
          <w:rStyle w:val="Hyperlink"/>
        </w:rPr>
        <w:t xml:space="preserve">also </w:t>
      </w:r>
      <w:hyperlink r:id="rId2645" w:history="1">
        <w:r w:rsidR="007C5F48" w:rsidRPr="00AE2B4A">
          <w:rPr>
            <w:rStyle w:val="Hyperlink"/>
          </w:rPr>
          <w:t>http://www.epa.gov/iris/subst/0200.htm</w:t>
        </w:r>
      </w:hyperlink>
      <w:r w:rsidR="008561F9" w:rsidRPr="00AE2B4A">
        <w:rPr>
          <w:rStyle w:val="Hyperlink"/>
        </w:rPr>
        <w:t>.</w:t>
      </w:r>
    </w:p>
    <w:p w14:paraId="24E331A2" w14:textId="77777777" w:rsidR="007C5F48" w:rsidRPr="00AE2B4A" w:rsidRDefault="00733F30" w:rsidP="008561F9">
      <w:pPr>
        <w:pStyle w:val="References"/>
      </w:pPr>
      <w:r w:rsidRPr="00AE2B4A">
        <w:t xml:space="preserve">USEPA. 2009b.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646" w:history="1">
        <w:r w:rsidR="00DB29E6" w:rsidRPr="00AE2B4A">
          <w:rPr>
            <w:rStyle w:val="Hyperlink"/>
          </w:rPr>
          <w:t>http://water.epa.gov/scitech/drinkingwater/dws/ccl/upload/Final-CCL-3-Contaminant-Information-Sheets.pdf</w:t>
        </w:r>
      </w:hyperlink>
      <w:r w:rsidR="008561F9" w:rsidRPr="00AE2B4A">
        <w:rPr>
          <w:rStyle w:val="Hyperlink"/>
        </w:rPr>
        <w:t>.</w:t>
      </w:r>
    </w:p>
    <w:p w14:paraId="24E331A3" w14:textId="77777777" w:rsidR="007C5F48" w:rsidRPr="00AE2B4A" w:rsidRDefault="00126CC3" w:rsidP="008561F9">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647" w:history="1">
        <w:r w:rsidR="00A26AC9" w:rsidRPr="00AE2B4A">
          <w:rPr>
            <w:rStyle w:val="Hyperlink"/>
          </w:rPr>
          <w:t>http://water.epa.gov/action/advisories/health_index.cfm</w:t>
        </w:r>
      </w:hyperlink>
      <w:r w:rsidR="007C5F48" w:rsidRPr="00AE2B4A">
        <w:t xml:space="preserve"> or </w:t>
      </w:r>
      <w:hyperlink r:id="rId2648" w:history="1">
        <w:r w:rsidR="00A26AC9" w:rsidRPr="00AE2B4A">
          <w:rPr>
            <w:rStyle w:val="Hyperlink"/>
          </w:rPr>
          <w:t>www.epa.gov/waterscience/</w:t>
        </w:r>
      </w:hyperlink>
      <w:r w:rsidR="008561F9" w:rsidRPr="00AE2B4A">
        <w:rPr>
          <w:rStyle w:val="Hyperlink"/>
        </w:rPr>
        <w:t>.</w:t>
      </w:r>
    </w:p>
    <w:p w14:paraId="24E331A4" w14:textId="77777777" w:rsidR="007C5F48" w:rsidRPr="00AE2B4A" w:rsidRDefault="007C5F48" w:rsidP="008561F9">
      <w:pPr>
        <w:pStyle w:val="References"/>
      </w:pPr>
      <w:r w:rsidRPr="00AE2B4A">
        <w:t>USEPA</w:t>
      </w:r>
      <w:r w:rsidR="008561F9" w:rsidRPr="00AE2B4A">
        <w:t>.</w:t>
      </w:r>
      <w:r w:rsidRPr="00AE2B4A">
        <w:t xml:space="preserve"> 2014.</w:t>
      </w:r>
      <w:r w:rsidR="00817BC2" w:rsidRPr="00AE2B4A">
        <w:t xml:space="preserve"> </w:t>
      </w:r>
      <w:r w:rsidRPr="00AE2B4A">
        <w:rPr>
          <w:i/>
        </w:rPr>
        <w:t>Technical Fact Sheet – 1,2,3-Trichloropropane (TCP)</w:t>
      </w:r>
      <w:r w:rsidR="008561F9" w:rsidRPr="00AE2B4A">
        <w:t>.</w:t>
      </w:r>
      <w:r w:rsidRPr="00AE2B4A">
        <w:t xml:space="preserve"> January</w:t>
      </w:r>
      <w:r w:rsidR="008561F9" w:rsidRPr="00AE2B4A">
        <w:t>:</w:t>
      </w:r>
      <w:r w:rsidRPr="00AE2B4A">
        <w:t xml:space="preserve"> 6 pp.</w:t>
      </w:r>
      <w:r w:rsidR="00817BC2" w:rsidRPr="00AE2B4A">
        <w:t xml:space="preserve"> </w:t>
      </w:r>
      <w:hyperlink r:id="rId2649" w:history="1">
        <w:r w:rsidRPr="00AE2B4A">
          <w:rPr>
            <w:rStyle w:val="Hyperlink"/>
          </w:rPr>
          <w:t>https://www.epa.gov/sites/production/files/2014-03/documents/ffrrofactsheet_contaminant_tcp_january2014_final.pdf</w:t>
        </w:r>
      </w:hyperlink>
      <w:r w:rsidR="008561F9" w:rsidRPr="00AE2B4A">
        <w:rPr>
          <w:rStyle w:val="Hyperlink"/>
        </w:rPr>
        <w:t>.</w:t>
      </w:r>
    </w:p>
    <w:p w14:paraId="24E331A5" w14:textId="77777777" w:rsidR="007C5F48" w:rsidRPr="00AE2B4A" w:rsidRDefault="006D747A" w:rsidP="008561F9">
      <w:pPr>
        <w:pStyle w:val="References"/>
      </w:pPr>
      <w:r w:rsidRPr="00AE2B4A">
        <w:t xml:space="preserve">USEPA. 2017. </w:t>
      </w:r>
      <w:r w:rsidR="007C5F48" w:rsidRPr="00AE2B4A">
        <w:rPr>
          <w:i/>
        </w:rPr>
        <w:t>The Third Unregulated Contaminant Monitoring Rule (UCMR 3): Data Summary</w:t>
      </w:r>
      <w:r w:rsidR="007C5F48" w:rsidRPr="00AE2B4A">
        <w:t>.</w:t>
      </w:r>
      <w:r w:rsidR="00817BC2" w:rsidRPr="00AE2B4A">
        <w:t xml:space="preserve"> </w:t>
      </w:r>
      <w:r w:rsidR="007C5F48" w:rsidRPr="00AE2B4A">
        <w:t>12 pp.</w:t>
      </w:r>
      <w:r w:rsidR="00817BC2" w:rsidRPr="00AE2B4A">
        <w:t xml:space="preserve"> </w:t>
      </w:r>
      <w:hyperlink r:id="rId2650" w:history="1">
        <w:r w:rsidR="00733F30" w:rsidRPr="00AE2B4A">
          <w:rPr>
            <w:rStyle w:val="Hyperlink"/>
          </w:rPr>
          <w:t>https://www.epa.gov/dwucmr/national-contaminant-occurrence-database-ncod</w:t>
        </w:r>
      </w:hyperlink>
      <w:r w:rsidR="008561F9" w:rsidRPr="00AE2B4A">
        <w:rPr>
          <w:rStyle w:val="Hyperlink"/>
        </w:rPr>
        <w:t>.</w:t>
      </w:r>
    </w:p>
    <w:p w14:paraId="24E331A6" w14:textId="77777777" w:rsidR="007C5F48" w:rsidRPr="00AE2B4A" w:rsidRDefault="00624BC9" w:rsidP="008561F9">
      <w:pPr>
        <w:pStyle w:val="References"/>
      </w:pPr>
      <w:r w:rsidRPr="00AE2B4A">
        <w:t xml:space="preserve">WHO. 2003. </w:t>
      </w:r>
      <w:r w:rsidR="00236B49" w:rsidRPr="00AE2B4A">
        <w:rPr>
          <w:i/>
        </w:rPr>
        <w:t>Concise International Chemical Assessment Document</w:t>
      </w:r>
      <w:r w:rsidR="007C5F48" w:rsidRPr="00AE2B4A">
        <w:t xml:space="preserve"> 56 (CICAD): 1,2,3</w:t>
      </w:r>
      <w:r w:rsidR="008561F9" w:rsidRPr="00AE2B4A">
        <w:noBreakHyphen/>
      </w:r>
      <w:r w:rsidR="007C5F48" w:rsidRPr="00AE2B4A">
        <w:t>Trichloropropane.</w:t>
      </w:r>
      <w:r w:rsidR="00817BC2" w:rsidRPr="00AE2B4A">
        <w:t xml:space="preserve"> </w:t>
      </w:r>
      <w:r w:rsidR="007C5F48" w:rsidRPr="00AE2B4A">
        <w:t>Geneva.</w:t>
      </w:r>
      <w:r w:rsidR="00817BC2" w:rsidRPr="00AE2B4A">
        <w:t xml:space="preserve"> </w:t>
      </w:r>
      <w:r w:rsidR="007C5F48" w:rsidRPr="00AE2B4A">
        <w:t>International Programme on Chemical Safety (IPCS).</w:t>
      </w:r>
      <w:r w:rsidR="00817BC2" w:rsidRPr="00AE2B4A">
        <w:t xml:space="preserve"> </w:t>
      </w:r>
      <w:hyperlink r:id="rId2651" w:history="1">
        <w:r w:rsidR="007C5F48" w:rsidRPr="00AE2B4A">
          <w:rPr>
            <w:rStyle w:val="Hyperlink"/>
          </w:rPr>
          <w:t>www.who.int/ipcs/publications/cicad/en/cicad56.pdf</w:t>
        </w:r>
      </w:hyperlink>
      <w:r w:rsidR="008561F9" w:rsidRPr="00AE2B4A">
        <w:rPr>
          <w:rStyle w:val="Hyperlink"/>
        </w:rPr>
        <w:t>.</w:t>
      </w:r>
    </w:p>
    <w:p w14:paraId="24E331A7" w14:textId="77777777" w:rsidR="007C5F48" w:rsidRPr="00AE2B4A" w:rsidRDefault="00373708" w:rsidP="008561F9">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652" w:history="1">
        <w:r w:rsidR="00543BF3" w:rsidRPr="00AE2B4A">
          <w:rPr>
            <w:rStyle w:val="Hyperlink"/>
          </w:rPr>
          <w:t>http://www.waterrf.org/PublicReportLibrary/4439.pdf</w:t>
        </w:r>
      </w:hyperlink>
      <w:r w:rsidR="008561F9" w:rsidRPr="00AE2B4A">
        <w:rPr>
          <w:rStyle w:val="Hyperlink"/>
        </w:rPr>
        <w:t>.</w:t>
      </w:r>
    </w:p>
    <w:p w14:paraId="24E331A8" w14:textId="77777777" w:rsidR="007C5F48" w:rsidRPr="00AE2B4A" w:rsidRDefault="00EF12DE" w:rsidP="0020576D">
      <w:pPr>
        <w:pStyle w:val="Heading1"/>
      </w:pPr>
      <w:bookmarkStart w:id="486" w:name="_Toc522627570"/>
      <w:bookmarkStart w:id="487" w:name="_Toc10885083"/>
      <w:r w:rsidRPr="00AE2B4A">
        <w:t>Triclosan</w:t>
      </w:r>
      <w:bookmarkEnd w:id="486"/>
      <w:bookmarkEnd w:id="487"/>
    </w:p>
    <w:p w14:paraId="24E331A9" w14:textId="77777777" w:rsidR="007C5F48" w:rsidRPr="00AE2B4A" w:rsidRDefault="007C5F48" w:rsidP="006F499D">
      <w:r w:rsidRPr="00AE2B4A">
        <w:t xml:space="preserve">CAS No. </w:t>
      </w:r>
      <w:r w:rsidRPr="00AE2B4A">
        <w:rPr>
          <w:bCs/>
        </w:rPr>
        <w:t>3380-34-5</w:t>
      </w:r>
      <w:r w:rsidRPr="00AE2B4A">
        <w:t>.</w:t>
      </w:r>
      <w:r w:rsidR="00817BC2" w:rsidRPr="00AE2B4A">
        <w:t xml:space="preserve"> </w:t>
      </w:r>
      <w:r w:rsidRPr="00AE2B4A">
        <w:t xml:space="preserve">Also called </w:t>
      </w:r>
      <w:r w:rsidRPr="00AE2B4A">
        <w:rPr>
          <w:bCs/>
        </w:rPr>
        <w:t xml:space="preserve">5-chloro-2-(2,4-dichlorophenoxy)-phenol, </w:t>
      </w:r>
      <w:r w:rsidRPr="00AE2B4A">
        <w:rPr>
          <w:color w:val="000000"/>
        </w:rPr>
        <w:t>2,4,4</w:t>
      </w:r>
      <w:r w:rsidR="00817BC2" w:rsidRPr="00AE2B4A">
        <w:rPr>
          <w:color w:val="000000"/>
        </w:rPr>
        <w:t>’</w:t>
      </w:r>
      <w:r w:rsidR="006F499D" w:rsidRPr="00AE2B4A">
        <w:rPr>
          <w:color w:val="000000"/>
        </w:rPr>
        <w:noBreakHyphen/>
      </w:r>
      <w:r w:rsidRPr="00AE2B4A">
        <w:rPr>
          <w:color w:val="000000"/>
        </w:rPr>
        <w:t>trichloro-2</w:t>
      </w:r>
      <w:r w:rsidR="00817BC2" w:rsidRPr="00AE2B4A">
        <w:rPr>
          <w:color w:val="000000"/>
        </w:rPr>
        <w:t>’</w:t>
      </w:r>
      <w:r w:rsidRPr="00AE2B4A">
        <w:rPr>
          <w:color w:val="000000"/>
        </w:rPr>
        <w:t>-hydroxydiphenyl ether, TCS and various trade names</w:t>
      </w:r>
      <w:r w:rsidRPr="00AE2B4A">
        <w:t>.</w:t>
      </w:r>
    </w:p>
    <w:p w14:paraId="24E331AA" w14:textId="77777777" w:rsidR="007C5F48" w:rsidRPr="00AE2B4A" w:rsidRDefault="007C5F48" w:rsidP="006F499D"/>
    <w:p w14:paraId="24E331AB" w14:textId="77777777" w:rsidR="007C5F48" w:rsidRPr="00AE2B4A" w:rsidRDefault="0099026D" w:rsidP="0099026D">
      <w:pPr>
        <w:pStyle w:val="Heading3"/>
      </w:pPr>
      <w:r w:rsidRPr="00AE2B4A">
        <w:t>Maximum Acceptable Value</w:t>
      </w:r>
    </w:p>
    <w:p w14:paraId="24E331AC" w14:textId="77777777" w:rsidR="00DB29E6" w:rsidRPr="00AE2B4A" w:rsidRDefault="007C5F48" w:rsidP="006F499D">
      <w:pPr>
        <w:pStyle w:val="Introductoryparagraph"/>
      </w:pPr>
      <w:r w:rsidRPr="00AE2B4A">
        <w:t xml:space="preserve">Triclosan does not have a </w:t>
      </w:r>
      <w:smartTag w:uri="urn:schemas-microsoft-com:office:smarttags" w:element="stockticker">
        <w:r w:rsidRPr="00AE2B4A">
          <w:t>MAV</w:t>
        </w:r>
      </w:smartTag>
      <w:r w:rsidRPr="00AE2B4A">
        <w:t xml:space="preserve"> in the DWSNZ, and is not mentioned in the WHO Guidelines.</w:t>
      </w:r>
    </w:p>
    <w:p w14:paraId="24E331AD" w14:textId="77777777" w:rsidR="00DB29E6" w:rsidRPr="00AE2B4A" w:rsidRDefault="00DB29E6" w:rsidP="006F499D"/>
    <w:p w14:paraId="24E331AE" w14:textId="77777777" w:rsidR="007C5F48" w:rsidRPr="00AE2B4A" w:rsidRDefault="00F51851" w:rsidP="00F51851">
      <w:pPr>
        <w:pStyle w:val="Heading3"/>
      </w:pPr>
      <w:r w:rsidRPr="00AE2B4A">
        <w:t>Sources to drinking-water</w:t>
      </w:r>
    </w:p>
    <w:p w14:paraId="24E331AF" w14:textId="77777777" w:rsidR="007C5F48" w:rsidRPr="00AE2B4A" w:rsidRDefault="007C5F48" w:rsidP="006F499D">
      <w:r w:rsidRPr="00AE2B4A">
        <w:t xml:space="preserve">Triclosan, a </w:t>
      </w:r>
      <w:hyperlink r:id="rId2653" w:tooltip="Polychloro phenoxy phenol" w:history="1">
        <w:r w:rsidRPr="00AE2B4A">
          <w:t>polychlorophenoxy phenol</w:t>
        </w:r>
      </w:hyperlink>
      <w:r w:rsidRPr="00AE2B4A">
        <w:t>, is an antibacterial active ingredient used in liquid soap formulations for hand disinfection, typically at 0.7</w:t>
      </w:r>
      <w:r w:rsidR="00E4453A" w:rsidRPr="00AE2B4A">
        <w:t> percent</w:t>
      </w:r>
      <w:r w:rsidRPr="00AE2B4A">
        <w:t>.</w:t>
      </w:r>
      <w:r w:rsidR="00817BC2" w:rsidRPr="00AE2B4A">
        <w:t xml:space="preserve"> </w:t>
      </w:r>
      <w:r w:rsidRPr="00AE2B4A">
        <w:t>Triclosan may also have virucidal and fungicidal activity.</w:t>
      </w:r>
      <w:r w:rsidR="00817BC2" w:rsidRPr="00AE2B4A">
        <w:t xml:space="preserve"> </w:t>
      </w:r>
      <w:r w:rsidRPr="00AE2B4A">
        <w:t>The triclosan molecule kills the bacterial cell by disturbing the function of the cell membrane.</w:t>
      </w:r>
    </w:p>
    <w:p w14:paraId="24E331B0" w14:textId="77777777" w:rsidR="007C5F48" w:rsidRPr="00AE2B4A" w:rsidRDefault="007C5F48" w:rsidP="006F499D"/>
    <w:p w14:paraId="24E331B1" w14:textId="77777777" w:rsidR="007C5F48" w:rsidRPr="00AE2B4A" w:rsidRDefault="007C5F48" w:rsidP="006F499D">
      <w:r w:rsidRPr="00AE2B4A">
        <w:t>About 90 percent of the triclosan used in soaps is washed off the body and enters the sewerage system.</w:t>
      </w:r>
      <w:r w:rsidR="00817BC2" w:rsidRPr="00AE2B4A">
        <w:t xml:space="preserve"> </w:t>
      </w:r>
      <w:r w:rsidRPr="00AE2B4A">
        <w:t>It is not fully removed in wastewater treatment plants and can be released into the environment.</w:t>
      </w:r>
    </w:p>
    <w:p w14:paraId="24E331B2" w14:textId="77777777" w:rsidR="007C5F48" w:rsidRPr="00AE2B4A" w:rsidRDefault="007C5F48" w:rsidP="006F499D"/>
    <w:p w14:paraId="24E331B3" w14:textId="77777777" w:rsidR="007C5F48" w:rsidRPr="00AE2B4A" w:rsidRDefault="007C5F48" w:rsidP="006F499D">
      <w:r w:rsidRPr="00AE2B4A">
        <w:t>Triclosan can also be found in products such as clothing, kitchenware, furniture, and toys where it is used as a preservative.</w:t>
      </w:r>
      <w:r w:rsidR="00817BC2" w:rsidRPr="00AE2B4A">
        <w:t xml:space="preserve"> </w:t>
      </w:r>
      <w:r w:rsidRPr="00AE2B4A">
        <w:t>It also may be added to body washes, toothpastes, mouthwash and some cosmetics</w:t>
      </w:r>
      <w:r w:rsidR="00C26D78" w:rsidRPr="00AE2B4A">
        <w:t xml:space="preserve"> (</w:t>
      </w:r>
      <w:r w:rsidRPr="00AE2B4A">
        <w:t>US FDA</w:t>
      </w:r>
      <w:r w:rsidR="00C26D78" w:rsidRPr="00AE2B4A">
        <w:t>)</w:t>
      </w:r>
      <w:r w:rsidRPr="00AE2B4A">
        <w:t>.</w:t>
      </w:r>
      <w:r w:rsidR="00817BC2" w:rsidRPr="00AE2B4A">
        <w:t xml:space="preserve"> </w:t>
      </w:r>
      <w:r w:rsidRPr="00AE2B4A">
        <w:t>In 2016 the US FDA banned its use in over-the-counter products, claiming it was likely to be doing more harm than good.</w:t>
      </w:r>
    </w:p>
    <w:p w14:paraId="24E331B4" w14:textId="77777777" w:rsidR="007C5F48" w:rsidRPr="00AE2B4A" w:rsidRDefault="007C5F48" w:rsidP="006F499D"/>
    <w:p w14:paraId="24E331B5" w14:textId="77777777" w:rsidR="007C5F48" w:rsidRPr="00AE2B4A" w:rsidRDefault="00F51851" w:rsidP="00F51851">
      <w:pPr>
        <w:pStyle w:val="Heading3"/>
      </w:pPr>
      <w:r w:rsidRPr="00AE2B4A">
        <w:t>Form and fate in the environment</w:t>
      </w:r>
    </w:p>
    <w:p w14:paraId="24E331B6" w14:textId="77777777" w:rsidR="007C5F48" w:rsidRPr="00AE2B4A" w:rsidRDefault="007C5F48" w:rsidP="006F499D">
      <w:r w:rsidRPr="00AE2B4A">
        <w:t>If released to soil, triclosan is expected to have low to no mobility based upon Koc values of 2</w:t>
      </w:r>
      <w:r w:rsidR="00C26D78" w:rsidRPr="00AE2B4A">
        <w:t>,</w:t>
      </w:r>
      <w:r w:rsidRPr="00AE2B4A">
        <w:t>400 to 15,892.</w:t>
      </w:r>
      <w:r w:rsidR="00817BC2" w:rsidRPr="00AE2B4A">
        <w:t xml:space="preserve"> </w:t>
      </w:r>
      <w:r w:rsidRPr="00AE2B4A">
        <w:t xml:space="preserve">The pKa of triclosan is 7.9, indicating that this compound will exist partially in anion form in the environment and anions generally do not adsorb more strongly to soils containing organic </w:t>
      </w:r>
      <w:hyperlink r:id="rId2654" w:history="1">
        <w:r w:rsidRPr="00AE2B4A">
          <w:t>carbon</w:t>
        </w:r>
      </w:hyperlink>
      <w:r w:rsidRPr="00AE2B4A">
        <w:t xml:space="preserve"> and clay than their neutral counterparts.</w:t>
      </w:r>
      <w:r w:rsidR="00817BC2" w:rsidRPr="00AE2B4A">
        <w:t xml:space="preserve"> </w:t>
      </w:r>
      <w:r w:rsidRPr="00AE2B4A">
        <w:t>Volatilisation from moist soil surfaces is not expected to be an important fate process based upon an estimated Henry</w:t>
      </w:r>
      <w:r w:rsidR="00817BC2" w:rsidRPr="00AE2B4A">
        <w:t>’</w:t>
      </w:r>
      <w:r w:rsidRPr="00AE2B4A">
        <w:t>s Law constant of 2.1 x 10</w:t>
      </w:r>
      <w:r w:rsidRPr="00AE2B4A">
        <w:rPr>
          <w:vertAlign w:val="superscript"/>
        </w:rPr>
        <w:t>-8</w:t>
      </w:r>
      <w:r w:rsidR="00DB29E6" w:rsidRPr="00AE2B4A">
        <w:t xml:space="preserve"> atm</w:t>
      </w:r>
      <w:r w:rsidR="00DB29E6" w:rsidRPr="00AE2B4A">
        <w:noBreakHyphen/>
        <w:t>cu m/mole</w:t>
      </w:r>
      <w:r w:rsidRPr="00AE2B4A">
        <w:t xml:space="preserve"> and its pKa.</w:t>
      </w:r>
      <w:r w:rsidR="00817BC2" w:rsidRPr="00AE2B4A">
        <w:t xml:space="preserve"> </w:t>
      </w:r>
      <w:r w:rsidRPr="00AE2B4A">
        <w:t>Using the Japanese MITI test, 0</w:t>
      </w:r>
      <w:r w:rsidR="00E4453A" w:rsidRPr="00AE2B4A">
        <w:t> percent</w:t>
      </w:r>
      <w:r w:rsidRPr="00AE2B4A">
        <w:t xml:space="preserve"> of the theoretical BOD was reached in four weeks indicating that biodegradation is not an important environmental fate process in soil.</w:t>
      </w:r>
      <w:r w:rsidR="00817BC2" w:rsidRPr="00AE2B4A">
        <w:t xml:space="preserve"> </w:t>
      </w:r>
      <w:r w:rsidRPr="00AE2B4A">
        <w:t>Triclosan had a photodegradation half-life of 17</w:t>
      </w:r>
      <w:r w:rsidR="00DB29E6" w:rsidRPr="00AE2B4A">
        <w:t> days</w:t>
      </w:r>
      <w:r w:rsidRPr="00AE2B4A">
        <w:t xml:space="preserve"> on dry loamy soil.</w:t>
      </w:r>
      <w:r w:rsidR="00817BC2" w:rsidRPr="00AE2B4A">
        <w:t xml:space="preserve"> </w:t>
      </w:r>
      <w:r w:rsidRPr="00AE2B4A">
        <w:t xml:space="preserve">If released into </w:t>
      </w:r>
      <w:hyperlink r:id="rId2655" w:history="1">
        <w:r w:rsidRPr="00AE2B4A">
          <w:t>water</w:t>
        </w:r>
      </w:hyperlink>
      <w:r w:rsidRPr="00AE2B4A">
        <w:t>, triclosan is expected to adsorb to suspended solids and sediment based on its Koc values.</w:t>
      </w:r>
      <w:r w:rsidR="00817BC2" w:rsidRPr="00AE2B4A">
        <w:t xml:space="preserve"> </w:t>
      </w:r>
      <w:r w:rsidRPr="00AE2B4A">
        <w:t xml:space="preserve">Triclosan was shown to biodegrade in grey </w:t>
      </w:r>
      <w:hyperlink r:id="rId2656" w:history="1">
        <w:r w:rsidRPr="00AE2B4A">
          <w:t>water</w:t>
        </w:r>
      </w:hyperlink>
      <w:r w:rsidRPr="00AE2B4A">
        <w:t xml:space="preserve"> under aerobic, anaerobic and anaerobic/aerobic conditions.</w:t>
      </w:r>
      <w:r w:rsidR="00817BC2" w:rsidRPr="00AE2B4A">
        <w:t xml:space="preserve"> </w:t>
      </w:r>
      <w:r w:rsidRPr="00AE2B4A">
        <w:t xml:space="preserve">Volatilisation from </w:t>
      </w:r>
      <w:hyperlink r:id="rId2657" w:history="1">
        <w:r w:rsidRPr="00AE2B4A">
          <w:t>water</w:t>
        </w:r>
      </w:hyperlink>
      <w:r w:rsidRPr="00AE2B4A">
        <w:t xml:space="preserve"> surfaces is not expected to be an important fate process based on its estimated Henry</w:t>
      </w:r>
      <w:r w:rsidR="00817BC2" w:rsidRPr="00AE2B4A">
        <w:t>’</w:t>
      </w:r>
      <w:r w:rsidRPr="00AE2B4A">
        <w:t>s Law constant and pKa.</w:t>
      </w:r>
      <w:r w:rsidR="00817BC2" w:rsidRPr="00AE2B4A">
        <w:t xml:space="preserve"> </w:t>
      </w:r>
      <w:r w:rsidRPr="00AE2B4A">
        <w:t>Measured BCFs in orange-red killifish of 2.7 to 90 suggest bioconcentration in aquatic organisms is low to moderate.</w:t>
      </w:r>
      <w:r w:rsidR="00817BC2" w:rsidRPr="00AE2B4A">
        <w:t xml:space="preserve"> </w:t>
      </w:r>
      <w:r w:rsidRPr="00AE2B4A">
        <w:t>Hydrolysis is not expected to be an important environmental fate process since triclosan lacks functional groups that hydrolyse under environmental conditions.</w:t>
      </w:r>
      <w:r w:rsidR="00817BC2" w:rsidRPr="00AE2B4A">
        <w:t xml:space="preserve"> </w:t>
      </w:r>
      <w:r w:rsidRPr="00AE2B4A">
        <w:t xml:space="preserve">Photolytic degradation of triclosan was measured in fresh and sea </w:t>
      </w:r>
      <w:hyperlink r:id="rId2658" w:history="1">
        <w:r w:rsidRPr="00AE2B4A">
          <w:t>water</w:t>
        </w:r>
      </w:hyperlink>
      <w:r w:rsidRPr="00AE2B4A">
        <w:t xml:space="preserve"> with half-lifes of </w:t>
      </w:r>
      <w:r w:rsidR="00C26D78" w:rsidRPr="00AE2B4A">
        <w:t>eight</w:t>
      </w:r>
      <w:r w:rsidRPr="00AE2B4A">
        <w:t xml:space="preserve"> and </w:t>
      </w:r>
      <w:r w:rsidR="00C26D78" w:rsidRPr="00AE2B4A">
        <w:t xml:space="preserve">four </w:t>
      </w:r>
      <w:r w:rsidR="00DB29E6" w:rsidRPr="00AE2B4A">
        <w:t>days</w:t>
      </w:r>
      <w:r w:rsidRPr="00AE2B4A">
        <w:t xml:space="preserve">, respectively, with a degradation product of </w:t>
      </w:r>
      <w:hyperlink r:id="rId2659" w:history="1">
        <w:r w:rsidRPr="00AE2B4A">
          <w:t>2,8-dichlorodibenzo-p-dioxin</w:t>
        </w:r>
      </w:hyperlink>
      <w:r w:rsidRPr="00AE2B4A">
        <w:t>.</w:t>
      </w:r>
      <w:r w:rsidR="00817BC2" w:rsidRPr="00AE2B4A">
        <w:t xml:space="preserve"> </w:t>
      </w:r>
      <w:r w:rsidRPr="00AE2B4A">
        <w:t>NIH.</w:t>
      </w:r>
    </w:p>
    <w:p w14:paraId="24E331B7" w14:textId="77777777" w:rsidR="007C5F48" w:rsidRPr="00AE2B4A" w:rsidRDefault="007C5F48" w:rsidP="006F499D">
      <w:pPr>
        <w:rPr>
          <w:szCs w:val="24"/>
        </w:rPr>
      </w:pPr>
    </w:p>
    <w:p w14:paraId="24E331B8" w14:textId="77777777" w:rsidR="007C5F48" w:rsidRPr="00AE2B4A" w:rsidRDefault="007C5F48" w:rsidP="006F499D">
      <w:pPr>
        <w:rPr>
          <w:szCs w:val="24"/>
        </w:rPr>
      </w:pPr>
      <w:r w:rsidRPr="00AE2B4A">
        <w:rPr>
          <w:szCs w:val="24"/>
        </w:rPr>
        <w:t>Due to the use pattern of triclosan, the main route to the aquatic environment will be via sewage effluents.</w:t>
      </w:r>
      <w:r w:rsidR="00817BC2" w:rsidRPr="00AE2B4A">
        <w:rPr>
          <w:szCs w:val="24"/>
        </w:rPr>
        <w:t xml:space="preserve"> </w:t>
      </w:r>
      <w:r w:rsidRPr="00AE2B4A">
        <w:rPr>
          <w:szCs w:val="24"/>
        </w:rPr>
        <w:t>Sewage treatment can remove &gt;90</w:t>
      </w:r>
      <w:r w:rsidR="00E4453A" w:rsidRPr="00AE2B4A">
        <w:rPr>
          <w:szCs w:val="24"/>
        </w:rPr>
        <w:t> percent</w:t>
      </w:r>
      <w:r w:rsidRPr="00AE2B4A">
        <w:rPr>
          <w:szCs w:val="24"/>
        </w:rPr>
        <w:t xml:space="preserve"> of the triclosan.</w:t>
      </w:r>
      <w:r w:rsidR="00817BC2" w:rsidRPr="00AE2B4A">
        <w:rPr>
          <w:szCs w:val="24"/>
        </w:rPr>
        <w:t xml:space="preserve"> </w:t>
      </w:r>
      <w:r w:rsidRPr="00AE2B4A">
        <w:rPr>
          <w:szCs w:val="24"/>
        </w:rPr>
        <w:t>For surface water, a realistic worst-case assumption (predicted no effect concentration or PNEC) for triclosan is 0.05</w:t>
      </w:r>
      <w:r w:rsidR="00373708" w:rsidRPr="00AE2B4A">
        <w:rPr>
          <w:szCs w:val="24"/>
        </w:rPr>
        <w:t> μg</w:t>
      </w:r>
      <w:r w:rsidRPr="00AE2B4A">
        <w:rPr>
          <w:szCs w:val="24"/>
        </w:rPr>
        <w:t>./L.</w:t>
      </w:r>
      <w:r w:rsidR="00817BC2" w:rsidRPr="00AE2B4A">
        <w:rPr>
          <w:szCs w:val="24"/>
        </w:rPr>
        <w:t xml:space="preserve"> </w:t>
      </w:r>
      <w:r w:rsidRPr="00AE2B4A">
        <w:rPr>
          <w:szCs w:val="24"/>
        </w:rPr>
        <w:t>Triclosan is not persistent; the metabolite methyl triclosan may be persistent or even very persistent</w:t>
      </w:r>
      <w:r w:rsidR="00C26D78" w:rsidRPr="00AE2B4A">
        <w:rPr>
          <w:szCs w:val="24"/>
        </w:rPr>
        <w:t xml:space="preserve"> (</w:t>
      </w:r>
      <w:r w:rsidRPr="00AE2B4A">
        <w:rPr>
          <w:szCs w:val="24"/>
        </w:rPr>
        <w:t>ECHA 2015).</w:t>
      </w:r>
    </w:p>
    <w:p w14:paraId="24E331B9" w14:textId="77777777" w:rsidR="007C5F48" w:rsidRPr="00AE2B4A" w:rsidRDefault="007C5F48" w:rsidP="006F499D"/>
    <w:p w14:paraId="24E331BA" w14:textId="77777777" w:rsidR="007C5F48" w:rsidRPr="00AE2B4A" w:rsidRDefault="007C5F48" w:rsidP="006F499D">
      <w:r w:rsidRPr="00AE2B4A">
        <w:t>Water solubility – 10</w:t>
      </w:r>
      <w:r w:rsidR="00DB29E6" w:rsidRPr="00AE2B4A">
        <w:t> mg/L</w:t>
      </w:r>
      <w:r w:rsidRPr="00AE2B4A">
        <w:t xml:space="preserve"> at 20°C; readily soluble in alkaline solutions.</w:t>
      </w:r>
    </w:p>
    <w:p w14:paraId="24E331BB" w14:textId="77777777" w:rsidR="007C5F48" w:rsidRPr="00AE2B4A" w:rsidRDefault="007C5F48" w:rsidP="006F499D"/>
    <w:p w14:paraId="24E331BC" w14:textId="77777777" w:rsidR="007C5F48" w:rsidRPr="00AE2B4A" w:rsidRDefault="00F51851" w:rsidP="00F51851">
      <w:pPr>
        <w:pStyle w:val="Heading3"/>
      </w:pPr>
      <w:r w:rsidRPr="00AE2B4A">
        <w:t>Typical concentrations in drinking-water</w:t>
      </w:r>
    </w:p>
    <w:p w14:paraId="24E331BD" w14:textId="77777777" w:rsidR="007C5F48" w:rsidRPr="00AE2B4A" w:rsidRDefault="007C5F48" w:rsidP="006F499D">
      <w:pPr>
        <w:rPr>
          <w:spacing w:val="-2"/>
        </w:rPr>
      </w:pPr>
      <w:r w:rsidRPr="00AE2B4A">
        <w:rPr>
          <w:spacing w:val="-2"/>
        </w:rPr>
        <w:t xml:space="preserve">Triclosan was detected in finished </w:t>
      </w:r>
      <w:hyperlink r:id="rId2660" w:history="1">
        <w:r w:rsidRPr="00AE2B4A">
          <w:rPr>
            <w:spacing w:val="-2"/>
          </w:rPr>
          <w:t>water</w:t>
        </w:r>
      </w:hyperlink>
      <w:r w:rsidRPr="00AE2B4A">
        <w:rPr>
          <w:spacing w:val="-2"/>
        </w:rPr>
        <w:t xml:space="preserve"> at one of 18 drinking </w:t>
      </w:r>
      <w:hyperlink r:id="rId2661" w:history="1">
        <w:r w:rsidRPr="00AE2B4A">
          <w:rPr>
            <w:spacing w:val="-2"/>
          </w:rPr>
          <w:t>water</w:t>
        </w:r>
      </w:hyperlink>
      <w:r w:rsidRPr="00AE2B4A">
        <w:rPr>
          <w:spacing w:val="-2"/>
        </w:rPr>
        <w:t xml:space="preserve"> treatment plants across the US in</w:t>
      </w:r>
      <w:r w:rsidR="00C26D78" w:rsidRPr="00AE2B4A">
        <w:rPr>
          <w:spacing w:val="-2"/>
        </w:rPr>
        <w:t xml:space="preserve"> </w:t>
      </w:r>
      <w:r w:rsidR="00E4453A" w:rsidRPr="00AE2B4A">
        <w:rPr>
          <w:spacing w:val="-2"/>
        </w:rPr>
        <w:t>samples</w:t>
      </w:r>
      <w:r w:rsidRPr="00AE2B4A">
        <w:rPr>
          <w:spacing w:val="-2"/>
        </w:rPr>
        <w:t xml:space="preserve"> taken in 2006 and 2007, at a concentration of 1.2 ng/L.</w:t>
      </w:r>
      <w:r w:rsidR="00817BC2" w:rsidRPr="00AE2B4A">
        <w:rPr>
          <w:spacing w:val="-2"/>
        </w:rPr>
        <w:t xml:space="preserve"> </w:t>
      </w:r>
      <w:r w:rsidRPr="00AE2B4A">
        <w:rPr>
          <w:spacing w:val="-2"/>
        </w:rPr>
        <w:t xml:space="preserve">Triclosan was detected in one of 15 finished drinking </w:t>
      </w:r>
      <w:hyperlink r:id="rId2662" w:history="1">
        <w:r w:rsidRPr="00AE2B4A">
          <w:rPr>
            <w:spacing w:val="-2"/>
          </w:rPr>
          <w:t>water</w:t>
        </w:r>
      </w:hyperlink>
      <w:r w:rsidR="00E4453A" w:rsidRPr="00AE2B4A">
        <w:rPr>
          <w:spacing w:val="-2"/>
        </w:rPr>
        <w:t> samples</w:t>
      </w:r>
      <w:r w:rsidRPr="00AE2B4A">
        <w:rPr>
          <w:spacing w:val="-2"/>
        </w:rPr>
        <w:t xml:space="preserve"> from four </w:t>
      </w:r>
      <w:hyperlink r:id="rId2663" w:history="1">
        <w:r w:rsidRPr="00AE2B4A">
          <w:rPr>
            <w:spacing w:val="-2"/>
          </w:rPr>
          <w:t>water</w:t>
        </w:r>
      </w:hyperlink>
      <w:r w:rsidRPr="00AE2B4A">
        <w:rPr>
          <w:spacing w:val="-2"/>
        </w:rPr>
        <w:t xml:space="preserve"> filtration plants in San Diego County, CA at a concentration of 0.73 ug/L (730 ng/L).</w:t>
      </w:r>
      <w:r w:rsidR="00817BC2" w:rsidRPr="00AE2B4A">
        <w:rPr>
          <w:spacing w:val="-2"/>
        </w:rPr>
        <w:t xml:space="preserve"> </w:t>
      </w:r>
      <w:r w:rsidRPr="00AE2B4A">
        <w:rPr>
          <w:spacing w:val="-2"/>
        </w:rPr>
        <w:t>NIH.</w:t>
      </w:r>
    </w:p>
    <w:p w14:paraId="24E331BE" w14:textId="77777777" w:rsidR="007C5F48" w:rsidRPr="00AE2B4A" w:rsidRDefault="007C5F48" w:rsidP="006F499D"/>
    <w:p w14:paraId="24E331BF" w14:textId="77777777" w:rsidR="007C5F48" w:rsidRPr="00AE2B4A" w:rsidRDefault="00A31C82" w:rsidP="00A31C82">
      <w:pPr>
        <w:pStyle w:val="Heading3"/>
      </w:pPr>
      <w:r w:rsidRPr="00AE2B4A">
        <w:t>Removal methods</w:t>
      </w:r>
    </w:p>
    <w:p w14:paraId="24E331C0" w14:textId="77777777" w:rsidR="007C5F48" w:rsidRPr="00AE2B4A" w:rsidRDefault="007C5F48" w:rsidP="006F499D">
      <w:r w:rsidRPr="00AE2B4A">
        <w:t>Ozone has been reported to break down the triclosan molecule.</w:t>
      </w:r>
      <w:r w:rsidR="00817BC2" w:rsidRPr="00AE2B4A">
        <w:t xml:space="preserve"> </w:t>
      </w:r>
      <w:r w:rsidRPr="00AE2B4A">
        <w:t>Its pKa suggests that activated carbon will not be very effective.</w:t>
      </w:r>
    </w:p>
    <w:p w14:paraId="24E331C1" w14:textId="77777777" w:rsidR="007C5F48" w:rsidRPr="00AE2B4A" w:rsidRDefault="007C5F48" w:rsidP="006F499D"/>
    <w:p w14:paraId="24E331C2" w14:textId="77777777" w:rsidR="007C5F48" w:rsidRPr="00AE2B4A" w:rsidRDefault="00A31C82" w:rsidP="00A31C82">
      <w:pPr>
        <w:pStyle w:val="Heading3"/>
      </w:pPr>
      <w:r w:rsidRPr="00AE2B4A">
        <w:t>Health considerations</w:t>
      </w:r>
    </w:p>
    <w:p w14:paraId="24E331C3" w14:textId="77777777" w:rsidR="007C5F48" w:rsidRPr="00AE2B4A" w:rsidRDefault="007C5F48" w:rsidP="006F499D">
      <w:r w:rsidRPr="00AE2B4A">
        <w:t>In humans, triclosan is rapidly and completely absorbed from the gastrointestinal tract; excretion is relatively rapid with the major route of excretion being the urine, while the faeces is of secondary importance.</w:t>
      </w:r>
      <w:r w:rsidR="00817BC2" w:rsidRPr="00AE2B4A">
        <w:t xml:space="preserve"> </w:t>
      </w:r>
      <w:r w:rsidRPr="00AE2B4A">
        <w:t xml:space="preserve">A number of </w:t>
      </w:r>
      <w:r w:rsidRPr="00AE2B4A">
        <w:rPr>
          <w:i/>
        </w:rPr>
        <w:t>in vitro</w:t>
      </w:r>
      <w:r w:rsidRPr="00AE2B4A">
        <w:t xml:space="preserve"> and </w:t>
      </w:r>
      <w:r w:rsidRPr="00AE2B4A">
        <w:rPr>
          <w:i/>
        </w:rPr>
        <w:t>in vivo</w:t>
      </w:r>
      <w:r w:rsidRPr="00AE2B4A">
        <w:t xml:space="preserve"> genotoxicity studies are available, and, although some positive results were obtained, overall, there is no evidence of an </w:t>
      </w:r>
      <w:r w:rsidRPr="00AE2B4A">
        <w:rPr>
          <w:i/>
        </w:rPr>
        <w:t>in vivo</w:t>
      </w:r>
      <w:r w:rsidRPr="00AE2B4A">
        <w:t xml:space="preserve"> genotoxic potential.</w:t>
      </w:r>
      <w:r w:rsidR="00817BC2" w:rsidRPr="00AE2B4A">
        <w:t xml:space="preserve"> </w:t>
      </w:r>
      <w:r w:rsidRPr="00AE2B4A">
        <w:t>Oral carcinogenicity studies in the rat and hamster provide no evidence of a carcinogenic potential.</w:t>
      </w:r>
      <w:r w:rsidR="00817BC2" w:rsidRPr="00AE2B4A">
        <w:t xml:space="preserve"> </w:t>
      </w:r>
      <w:r w:rsidRPr="00AE2B4A">
        <w:t>No effec</w:t>
      </w:r>
      <w:r w:rsidR="00C26D78" w:rsidRPr="00AE2B4A">
        <w:t>ts on fertility were seen in a two</w:t>
      </w:r>
      <w:r w:rsidRPr="00AE2B4A">
        <w:t>-generation study in the rat, and there was no evidence of teratogenicity in developmental toxicity studies conducted in rats and rabbits.</w:t>
      </w:r>
      <w:r w:rsidR="00817BC2" w:rsidRPr="00AE2B4A">
        <w:t xml:space="preserve"> </w:t>
      </w:r>
      <w:r w:rsidRPr="00AE2B4A">
        <w:t xml:space="preserve">The </w:t>
      </w:r>
      <w:r w:rsidR="00BE5075" w:rsidRPr="00AE2B4A">
        <w:t>US </w:t>
      </w:r>
      <w:r w:rsidRPr="00AE2B4A">
        <w:t>Pharmacopoeia have set limits for dioxins, dibenzofurans and some chlorinated phenols as impurities in triclosan used in therapeutics.</w:t>
      </w:r>
      <w:r w:rsidR="00817BC2" w:rsidRPr="00AE2B4A">
        <w:t xml:space="preserve"> </w:t>
      </w:r>
      <w:r w:rsidRPr="00AE2B4A">
        <w:t>See NICNAS (2009).</w:t>
      </w:r>
    </w:p>
    <w:p w14:paraId="24E331C4" w14:textId="77777777" w:rsidR="007C5F48" w:rsidRPr="00AE2B4A" w:rsidRDefault="007C5F48" w:rsidP="006F499D">
      <w:pPr>
        <w:rPr>
          <w:szCs w:val="24"/>
        </w:rPr>
      </w:pPr>
    </w:p>
    <w:p w14:paraId="24E331C5" w14:textId="77777777" w:rsidR="007C5F48" w:rsidRPr="00AE2B4A" w:rsidRDefault="007C5F48" w:rsidP="006F499D">
      <w:r w:rsidRPr="00AE2B4A">
        <w:t>Triclosan was detected in breast milk</w:t>
      </w:r>
      <w:r w:rsidR="00E4453A" w:rsidRPr="00AE2B4A">
        <w:t> samples</w:t>
      </w:r>
      <w:r w:rsidRPr="00AE2B4A">
        <w:t xml:space="preserve"> from Australian mothers at extremely low levels (less than one part per billion in </w:t>
      </w:r>
      <w:r w:rsidR="001C1394" w:rsidRPr="00AE2B4A">
        <w:t>most samples</w:t>
      </w:r>
      <w:r w:rsidRPr="00AE2B4A">
        <w:t>).</w:t>
      </w:r>
      <w:r w:rsidR="00817BC2" w:rsidRPr="00AE2B4A">
        <w:t xml:space="preserve"> </w:t>
      </w:r>
      <w:r w:rsidRPr="00AE2B4A">
        <w:t>There is no evidence of any potential harm to breastfed babies from the amount of triclosan detected in breast milk, and breastfeeding is recommended in accordance with Australian Dietary Guidelines</w:t>
      </w:r>
      <w:r w:rsidR="00C26D78" w:rsidRPr="00AE2B4A">
        <w:t xml:space="preserve"> (</w:t>
      </w:r>
      <w:r w:rsidRPr="00AE2B4A">
        <w:t>NICNAS 2013).</w:t>
      </w:r>
    </w:p>
    <w:p w14:paraId="24E331C6" w14:textId="77777777" w:rsidR="007C5F48" w:rsidRPr="00AE2B4A" w:rsidRDefault="007C5F48" w:rsidP="006F499D"/>
    <w:p w14:paraId="24E331C7" w14:textId="77777777" w:rsidR="007C5F48" w:rsidRPr="00AE2B4A" w:rsidRDefault="007C5F48" w:rsidP="006F499D">
      <w:pPr>
        <w:rPr>
          <w:szCs w:val="24"/>
        </w:rPr>
      </w:pPr>
      <w:r w:rsidRPr="00AE2B4A">
        <w:rPr>
          <w:szCs w:val="24"/>
        </w:rPr>
        <w:t>The USEPA maintains a table of Human Health Benchmarks for Pesticides that includes RfDs and ARfDs for (currently) 363 pesticides.</w:t>
      </w:r>
      <w:r w:rsidR="00817BC2" w:rsidRPr="00AE2B4A">
        <w:rPr>
          <w:szCs w:val="24"/>
        </w:rPr>
        <w:t xml:space="preserve"> </w:t>
      </w:r>
      <w:r w:rsidRPr="00AE2B4A">
        <w:rPr>
          <w:szCs w:val="24"/>
        </w:rPr>
        <w:t>These were originally developed in 2012.</w:t>
      </w:r>
      <w:r w:rsidR="00817BC2" w:rsidRPr="00AE2B4A">
        <w:rPr>
          <w:szCs w:val="24"/>
        </w:rPr>
        <w:t xml:space="preserve"> </w:t>
      </w:r>
      <w:r w:rsidRPr="00AE2B4A">
        <w:rPr>
          <w:szCs w:val="24"/>
        </w:rPr>
        <w:t xml:space="preserve">The table includes a column for </w:t>
      </w:r>
      <w:r w:rsidR="00817BC2" w:rsidRPr="00AE2B4A">
        <w:rPr>
          <w:szCs w:val="24"/>
        </w:rPr>
        <w:t>“</w:t>
      </w:r>
      <w:r w:rsidRPr="00AE2B4A">
        <w:rPr>
          <w:szCs w:val="24"/>
        </w:rPr>
        <w:t>acute or one-day HHBPs</w:t>
      </w:r>
      <w:r w:rsidR="00817BC2" w:rsidRPr="00AE2B4A">
        <w:rPr>
          <w:szCs w:val="24"/>
        </w:rPr>
        <w:t>”</w:t>
      </w:r>
      <w:r w:rsidRPr="00AE2B4A">
        <w:rPr>
          <w:szCs w:val="24"/>
        </w:rPr>
        <w:t xml:space="preserve">, another for </w:t>
      </w:r>
      <w:r w:rsidR="00817BC2" w:rsidRPr="00AE2B4A">
        <w:rPr>
          <w:szCs w:val="24"/>
        </w:rPr>
        <w:t>“</w:t>
      </w:r>
      <w:r w:rsidRPr="00AE2B4A">
        <w:rPr>
          <w:szCs w:val="24"/>
        </w:rPr>
        <w:t>chronic or lifetime (non-cancer) HHBPs</w:t>
      </w:r>
      <w:r w:rsidR="00817BC2" w:rsidRPr="00AE2B4A">
        <w:rPr>
          <w:szCs w:val="24"/>
        </w:rPr>
        <w:t>”</w:t>
      </w:r>
      <w:r w:rsidRPr="00AE2B4A">
        <w:rPr>
          <w:szCs w:val="24"/>
        </w:rPr>
        <w:t xml:space="preserve">, and one for </w:t>
      </w:r>
      <w:r w:rsidR="00817BC2" w:rsidRPr="00AE2B4A">
        <w:rPr>
          <w:szCs w:val="24"/>
        </w:rPr>
        <w:t>“</w:t>
      </w:r>
      <w:r w:rsidRPr="00AE2B4A">
        <w:rPr>
          <w:szCs w:val="24"/>
        </w:rPr>
        <w:t>carcinogenic HHBPs</w:t>
      </w:r>
      <w:r w:rsidR="00817BC2" w:rsidRPr="00AE2B4A">
        <w:rPr>
          <w:szCs w:val="24"/>
        </w:rPr>
        <w:t>”</w:t>
      </w:r>
      <w:r w:rsidRPr="00AE2B4A">
        <w:rPr>
          <w:szCs w:val="24"/>
        </w:rPr>
        <w:t>.</w:t>
      </w:r>
      <w:r w:rsidR="00817BC2" w:rsidRPr="00AE2B4A">
        <w:t xml:space="preserve"> </w:t>
      </w:r>
      <w:r w:rsidRPr="00AE2B4A">
        <w:rPr>
          <w:szCs w:val="24"/>
        </w:rPr>
        <w:t xml:space="preserve">Details can be accessed at </w:t>
      </w:r>
      <w:hyperlink r:id="rId2664" w:history="1">
        <w:r w:rsidR="00733F30" w:rsidRPr="00AE2B4A">
          <w:rPr>
            <w:rStyle w:val="Hyperlink"/>
          </w:rPr>
          <w:t>http://water.epa.gov/drink/standards/hascience.cfm</w:t>
        </w:r>
      </w:hyperlink>
      <w:r w:rsidRPr="00AE2B4A">
        <w:rPr>
          <w:szCs w:val="24"/>
        </w:rPr>
        <w:t xml:space="preserve"> or </w:t>
      </w:r>
      <w:hyperlink r:id="rId2665" w:history="1">
        <w:r w:rsidRPr="00AE2B4A">
          <w:rPr>
            <w:rStyle w:val="Hyperlink"/>
          </w:rPr>
          <w:t>http://iaspub.epa.gov/apex/pesticides/f?p=HHBP:home:10911636297819:::::</w:t>
        </w:r>
      </w:hyperlink>
      <w:r w:rsidR="00C26D78" w:rsidRPr="00AE2B4A">
        <w:t>.</w:t>
      </w:r>
      <w:r w:rsidR="00817BC2" w:rsidRPr="00AE2B4A">
        <w:rPr>
          <w:szCs w:val="24"/>
        </w:rPr>
        <w:t xml:space="preserve"> </w:t>
      </w:r>
      <w:r w:rsidRPr="00AE2B4A">
        <w:rPr>
          <w:bCs/>
        </w:rPr>
        <w:t>The USEPA acute one day HHBP (Human Health Benchmark for Pesticides) in drinking water for triclosan is 3.0</w:t>
      </w:r>
      <w:r w:rsidR="00DB29E6" w:rsidRPr="00AE2B4A">
        <w:rPr>
          <w:bCs/>
        </w:rPr>
        <w:t> mg/L</w:t>
      </w:r>
      <w:r w:rsidRPr="00AE2B4A">
        <w:rPr>
          <w:bCs/>
        </w:rPr>
        <w:t>.</w:t>
      </w:r>
      <w:r w:rsidR="00817BC2" w:rsidRPr="00AE2B4A">
        <w:rPr>
          <w:bCs/>
        </w:rPr>
        <w:t xml:space="preserve"> </w:t>
      </w:r>
      <w:r w:rsidRPr="00AE2B4A">
        <w:rPr>
          <w:bCs/>
        </w:rPr>
        <w:t>This was based on the ARfD of 0.30</w:t>
      </w:r>
      <w:r w:rsidR="00DB29E6" w:rsidRPr="00AE2B4A">
        <w:rPr>
          <w:bCs/>
        </w:rPr>
        <w:t> mg/kg</w:t>
      </w:r>
      <w:r w:rsidRPr="00AE2B4A">
        <w:rPr>
          <w:bCs/>
        </w:rPr>
        <w:t>/d.</w:t>
      </w:r>
      <w:r w:rsidR="00817BC2" w:rsidRPr="00AE2B4A">
        <w:rPr>
          <w:bCs/>
        </w:rPr>
        <w:t xml:space="preserve"> </w:t>
      </w:r>
      <w:r w:rsidRPr="00AE2B4A">
        <w:rPr>
          <w:bCs/>
        </w:rPr>
        <w:t>The chronic RfD is also 0.30</w:t>
      </w:r>
      <w:r w:rsidR="00DB29E6" w:rsidRPr="00AE2B4A">
        <w:rPr>
          <w:bCs/>
        </w:rPr>
        <w:t> mg/kg</w:t>
      </w:r>
      <w:r w:rsidRPr="00AE2B4A">
        <w:rPr>
          <w:bCs/>
        </w:rPr>
        <w:t>/d.</w:t>
      </w:r>
    </w:p>
    <w:p w14:paraId="24E331C8" w14:textId="77777777" w:rsidR="007C5F48" w:rsidRPr="00AE2B4A" w:rsidRDefault="007C5F48" w:rsidP="006F499D">
      <w:pPr>
        <w:rPr>
          <w:szCs w:val="24"/>
        </w:rPr>
      </w:pPr>
    </w:p>
    <w:p w14:paraId="24E331C9" w14:textId="77777777" w:rsidR="007C5F48" w:rsidRPr="00AE2B4A" w:rsidRDefault="007C5F48" w:rsidP="006F499D">
      <w:r w:rsidRPr="00AE2B4A">
        <w:rPr>
          <w:szCs w:val="24"/>
        </w:rPr>
        <w:t>The critical effects of triclosan in rats were determined in a two-year carcinogenicity study.</w:t>
      </w:r>
      <w:r w:rsidR="00817BC2" w:rsidRPr="00AE2B4A">
        <w:rPr>
          <w:szCs w:val="24"/>
        </w:rPr>
        <w:t xml:space="preserve"> </w:t>
      </w:r>
      <w:r w:rsidRPr="00AE2B4A">
        <w:rPr>
          <w:szCs w:val="24"/>
        </w:rPr>
        <w:t>The NOAEL was determined to be 40</w:t>
      </w:r>
      <w:r w:rsidR="00DB29E6" w:rsidRPr="00AE2B4A">
        <w:rPr>
          <w:szCs w:val="24"/>
        </w:rPr>
        <w:t> mg/kg</w:t>
      </w:r>
      <w:r w:rsidRPr="00AE2B4A">
        <w:rPr>
          <w:szCs w:val="24"/>
        </w:rPr>
        <w:t xml:space="preserve"> bw/day based on reduced white blood cell counts in female rats and increased clotting time/decreased monocyte count in male rats.</w:t>
      </w:r>
      <w:r w:rsidR="00817BC2" w:rsidRPr="00AE2B4A">
        <w:rPr>
          <w:szCs w:val="24"/>
        </w:rPr>
        <w:t xml:space="preserve"> </w:t>
      </w:r>
      <w:r w:rsidRPr="00AE2B4A">
        <w:rPr>
          <w:szCs w:val="24"/>
        </w:rPr>
        <w:t>Tumour induction was reported in the mouse, but no effects of these types were seen in rats and hamsters, and it was concluded that the mouse is uniquely sensitive to triclosan in the liver due to peroxisome proliferation as inducer of liver tumours in mice.</w:t>
      </w:r>
      <w:r w:rsidR="00817BC2" w:rsidRPr="00AE2B4A">
        <w:rPr>
          <w:szCs w:val="24"/>
        </w:rPr>
        <w:t xml:space="preserve"> </w:t>
      </w:r>
      <w:r w:rsidRPr="00AE2B4A">
        <w:rPr>
          <w:szCs w:val="24"/>
        </w:rPr>
        <w:t>No genotoxic or foetal effects were observed.</w:t>
      </w:r>
      <w:r w:rsidR="00817BC2" w:rsidRPr="00AE2B4A">
        <w:rPr>
          <w:szCs w:val="24"/>
        </w:rPr>
        <w:t xml:space="preserve"> </w:t>
      </w:r>
      <w:r w:rsidRPr="00AE2B4A">
        <w:rPr>
          <w:szCs w:val="24"/>
        </w:rPr>
        <w:t xml:space="preserve">There is a growing number of studies from the open </w:t>
      </w:r>
      <w:r w:rsidR="009F4FBE" w:rsidRPr="00AE2B4A">
        <w:rPr>
          <w:szCs w:val="24"/>
        </w:rPr>
        <w:t>literature</w:t>
      </w:r>
      <w:r w:rsidRPr="00AE2B4A">
        <w:rPr>
          <w:szCs w:val="24"/>
        </w:rPr>
        <w:t xml:space="preserve"> showing potential problems with triclosan concerning endocrine disruption</w:t>
      </w:r>
      <w:r w:rsidR="00817BC2" w:rsidRPr="00AE2B4A">
        <w:rPr>
          <w:szCs w:val="24"/>
        </w:rPr>
        <w:t xml:space="preserve"> </w:t>
      </w:r>
      <w:r w:rsidR="00C26D78" w:rsidRPr="00AE2B4A">
        <w:rPr>
          <w:szCs w:val="24"/>
        </w:rPr>
        <w:t>(</w:t>
      </w:r>
      <w:r w:rsidRPr="00AE2B4A">
        <w:t>ECHA 2015).</w:t>
      </w:r>
    </w:p>
    <w:p w14:paraId="24E331CA" w14:textId="77777777" w:rsidR="007C5F48" w:rsidRPr="00AE2B4A" w:rsidRDefault="007C5F48" w:rsidP="006F499D"/>
    <w:p w14:paraId="24E331CB" w14:textId="77777777" w:rsidR="007C5F48" w:rsidRPr="00AE2B4A" w:rsidRDefault="00A31C82" w:rsidP="0099026D">
      <w:pPr>
        <w:pStyle w:val="Heading3"/>
      </w:pPr>
      <w:r w:rsidRPr="00AE2B4A">
        <w:t xml:space="preserve">Derivation of </w:t>
      </w:r>
      <w:r w:rsidR="0099026D" w:rsidRPr="00AE2B4A">
        <w:t>Maximum Acceptable Value</w:t>
      </w:r>
    </w:p>
    <w:p w14:paraId="24E331CC"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1CD" w14:textId="77777777" w:rsidR="007C5F48" w:rsidRPr="00AE2B4A" w:rsidRDefault="007C5F48" w:rsidP="006F499D"/>
    <w:p w14:paraId="24E331CE" w14:textId="77777777" w:rsidR="007C5F48" w:rsidRPr="00AE2B4A" w:rsidRDefault="00A31C82" w:rsidP="00A31C82">
      <w:pPr>
        <w:pStyle w:val="Heading3"/>
      </w:pPr>
      <w:r w:rsidRPr="00AE2B4A">
        <w:t>References</w:t>
      </w:r>
    </w:p>
    <w:p w14:paraId="24E331CF" w14:textId="77777777" w:rsidR="007C5F48" w:rsidRPr="00AE2B4A" w:rsidRDefault="007C5F48" w:rsidP="00C26D78">
      <w:pPr>
        <w:pStyle w:val="References"/>
      </w:pPr>
      <w:r w:rsidRPr="00AE2B4A">
        <w:t>ECHA</w:t>
      </w:r>
      <w:r w:rsidR="00C26D78" w:rsidRPr="00AE2B4A">
        <w:t>.</w:t>
      </w:r>
      <w:r w:rsidRPr="00AE2B4A">
        <w:t xml:space="preserve"> 2015.</w:t>
      </w:r>
      <w:r w:rsidR="00817BC2" w:rsidRPr="00AE2B4A">
        <w:t xml:space="preserve"> </w:t>
      </w:r>
      <w:r w:rsidRPr="00AE2B4A">
        <w:rPr>
          <w:i/>
        </w:rPr>
        <w:t>Biocidal Products Committee (BPC) Opinion on the application for approval of the active substance: Triclosan Product-type: 1 ECHA/BPC/066/2015</w:t>
      </w:r>
      <w:r w:rsidRPr="00AE2B4A">
        <w:t>.</w:t>
      </w:r>
      <w:r w:rsidR="00817BC2" w:rsidRPr="00AE2B4A">
        <w:t xml:space="preserve"> </w:t>
      </w:r>
      <w:r w:rsidRPr="00AE2B4A">
        <w:t>10 pp.</w:t>
      </w:r>
      <w:r w:rsidR="00817BC2" w:rsidRPr="00AE2B4A">
        <w:t xml:space="preserve"> </w:t>
      </w:r>
      <w:hyperlink r:id="rId2666" w:history="1">
        <w:r w:rsidR="006F7DA9" w:rsidRPr="00AE2B4A">
          <w:rPr>
            <w:rStyle w:val="Hyperlink"/>
          </w:rPr>
          <w:t>http://echa.europa.eu/</w:t>
        </w:r>
        <w:r w:rsidRPr="00AE2B4A">
          <w:rPr>
            <w:rStyle w:val="Hyperlink"/>
          </w:rPr>
          <w:t>documents/10162/efc985e4-8802-4ebb-8245-29708747a358</w:t>
        </w:r>
      </w:hyperlink>
      <w:r w:rsidR="00C26D78" w:rsidRPr="00AE2B4A">
        <w:rPr>
          <w:rStyle w:val="Hyperlink"/>
        </w:rPr>
        <w:t>.</w:t>
      </w:r>
    </w:p>
    <w:p w14:paraId="24E331D0" w14:textId="77777777" w:rsidR="007C5F48" w:rsidRPr="00AE2B4A" w:rsidRDefault="007C5F48" w:rsidP="00C26D78">
      <w:pPr>
        <w:pStyle w:val="References"/>
      </w:pPr>
      <w:r w:rsidRPr="00AE2B4A">
        <w:t>NICNAS</w:t>
      </w:r>
      <w:r w:rsidR="00C26D78" w:rsidRPr="00AE2B4A">
        <w:t>.</w:t>
      </w:r>
      <w:r w:rsidRPr="00AE2B4A">
        <w:t xml:space="preserve"> 2009.</w:t>
      </w:r>
      <w:r w:rsidR="00817BC2" w:rsidRPr="00AE2B4A">
        <w:t xml:space="preserve"> </w:t>
      </w:r>
      <w:r w:rsidRPr="00AE2B4A">
        <w:t>Triclosan.</w:t>
      </w:r>
      <w:r w:rsidR="00817BC2" w:rsidRPr="00AE2B4A">
        <w:t xml:space="preserve"> </w:t>
      </w:r>
      <w:r w:rsidR="003C055F" w:rsidRPr="00AE2B4A">
        <w:rPr>
          <w:i/>
        </w:rPr>
        <w:t xml:space="preserve">Priority Existing Chemical Assessment Report </w:t>
      </w:r>
      <w:r w:rsidRPr="00AE2B4A">
        <w:t>30.</w:t>
      </w:r>
      <w:r w:rsidR="00817BC2" w:rsidRPr="00AE2B4A">
        <w:t xml:space="preserve"> </w:t>
      </w:r>
      <w:r w:rsidRPr="00AE2B4A">
        <w:t>Australian Gov</w:t>
      </w:r>
      <w:r w:rsidR="00C26D78" w:rsidRPr="00AE2B4A">
        <w:t>ernment</w:t>
      </w:r>
      <w:r w:rsidRPr="00AE2B4A">
        <w:rPr>
          <w:szCs w:val="24"/>
        </w:rPr>
        <w:t>.</w:t>
      </w:r>
      <w:r w:rsidR="00817BC2" w:rsidRPr="00AE2B4A">
        <w:rPr>
          <w:szCs w:val="24"/>
        </w:rPr>
        <w:t xml:space="preserve"> </w:t>
      </w:r>
      <w:r w:rsidRPr="00AE2B4A">
        <w:rPr>
          <w:bCs/>
          <w:szCs w:val="24"/>
          <w:lang w:eastAsia="en-NZ"/>
        </w:rPr>
        <w:t>National Industrial Chemicals Notification and Assessment Scheme.</w:t>
      </w:r>
      <w:r w:rsidR="00817BC2" w:rsidRPr="00AE2B4A">
        <w:rPr>
          <w:bCs/>
          <w:szCs w:val="24"/>
          <w:lang w:eastAsia="en-NZ"/>
        </w:rPr>
        <w:t xml:space="preserve"> </w:t>
      </w:r>
      <w:r w:rsidRPr="00AE2B4A">
        <w:t>537</w:t>
      </w:r>
      <w:r w:rsidR="00C26D78" w:rsidRPr="00AE2B4A">
        <w:t> </w:t>
      </w:r>
      <w:r w:rsidRPr="00AE2B4A">
        <w:t>pp.</w:t>
      </w:r>
      <w:r w:rsidR="00817BC2" w:rsidRPr="00AE2B4A">
        <w:t xml:space="preserve"> </w:t>
      </w:r>
      <w:r w:rsidRPr="00AE2B4A">
        <w:rPr>
          <w:rStyle w:val="Hyperlink"/>
        </w:rPr>
        <w:t>https://www.nicnas.gov.au/__data/assets/pdf_file/0017/4391/PEC_30_Triclosan.pdf</w:t>
      </w:r>
      <w:r w:rsidR="00C26D78" w:rsidRPr="00AE2B4A">
        <w:rPr>
          <w:rStyle w:val="Hyperlink"/>
        </w:rPr>
        <w:t>.</w:t>
      </w:r>
    </w:p>
    <w:p w14:paraId="24E331D1" w14:textId="77777777" w:rsidR="007C5F48" w:rsidRPr="00AE2B4A" w:rsidRDefault="007C5F48" w:rsidP="00C26D78">
      <w:pPr>
        <w:pStyle w:val="References"/>
      </w:pPr>
      <w:r w:rsidRPr="00AE2B4A">
        <w:t>NICNAS</w:t>
      </w:r>
      <w:r w:rsidR="00C26D78" w:rsidRPr="00AE2B4A">
        <w:t>.</w:t>
      </w:r>
      <w:r w:rsidRPr="00AE2B4A">
        <w:t xml:space="preserve"> 2013.</w:t>
      </w:r>
      <w:r w:rsidR="00817BC2" w:rsidRPr="00AE2B4A">
        <w:t xml:space="preserve"> </w:t>
      </w:r>
      <w:r w:rsidRPr="00AE2B4A">
        <w:rPr>
          <w:i/>
        </w:rPr>
        <w:t xml:space="preserve">Triclosan </w:t>
      </w:r>
      <w:r w:rsidR="00C26D78" w:rsidRPr="00AE2B4A">
        <w:rPr>
          <w:i/>
        </w:rPr>
        <w:t>F</w:t>
      </w:r>
      <w:r w:rsidRPr="00AE2B4A">
        <w:rPr>
          <w:i/>
        </w:rPr>
        <w:t>actsheet</w:t>
      </w:r>
      <w:r w:rsidRPr="00AE2B4A">
        <w:t>.</w:t>
      </w:r>
      <w:r w:rsidR="00817BC2" w:rsidRPr="00AE2B4A">
        <w:t xml:space="preserve"> </w:t>
      </w:r>
      <w:hyperlink r:id="rId2667" w:history="1">
        <w:r w:rsidRPr="00AE2B4A">
          <w:rPr>
            <w:rStyle w:val="Hyperlink"/>
          </w:rPr>
          <w:t>https://www.nicnas.gov.au/communications/publications/information-sheets/existing-chemical-info-sheets/triclosan-factsheet</w:t>
        </w:r>
      </w:hyperlink>
      <w:r w:rsidR="00C26D78" w:rsidRPr="00AE2B4A">
        <w:rPr>
          <w:rStyle w:val="Hyperlink"/>
        </w:rPr>
        <w:t>.</w:t>
      </w:r>
    </w:p>
    <w:p w14:paraId="24E331D2" w14:textId="77777777" w:rsidR="007C5F48" w:rsidRPr="00AE2B4A" w:rsidRDefault="007C5F48" w:rsidP="00C26D78">
      <w:pPr>
        <w:pStyle w:val="References"/>
      </w:pPr>
      <w:r w:rsidRPr="00AE2B4A">
        <w:t>NIH</w:t>
      </w:r>
      <w:r w:rsidR="00C26D78" w:rsidRPr="00AE2B4A">
        <w:t>.</w:t>
      </w:r>
      <w:r w:rsidRPr="00AE2B4A">
        <w:t xml:space="preserve"> </w:t>
      </w:r>
      <w:r w:rsidR="00C26D78" w:rsidRPr="00AE2B4A">
        <w:t>A</w:t>
      </w:r>
      <w:r w:rsidRPr="00AE2B4A">
        <w:t>ccessed Jan</w:t>
      </w:r>
      <w:r w:rsidR="00C26D78" w:rsidRPr="00AE2B4A">
        <w:t>uary</w:t>
      </w:r>
      <w:r w:rsidRPr="00AE2B4A">
        <w:t xml:space="preserve"> 2016</w:t>
      </w:r>
      <w:r w:rsidR="00C26D78" w:rsidRPr="00AE2B4A">
        <w:t>.</w:t>
      </w:r>
      <w:r w:rsidR="00817BC2" w:rsidRPr="00AE2B4A">
        <w:t xml:space="preserve"> </w:t>
      </w:r>
      <w:r w:rsidR="00C26D78" w:rsidRPr="00AE2B4A">
        <w:rPr>
          <w:i/>
        </w:rPr>
        <w:t>Triclosan</w:t>
      </w:r>
      <w:r w:rsidR="00C26D78" w:rsidRPr="00AE2B4A">
        <w:t xml:space="preserve">. </w:t>
      </w:r>
      <w:r w:rsidRPr="00AE2B4A">
        <w:t>National Center for Biotechnology Information.</w:t>
      </w:r>
      <w:r w:rsidR="00817BC2" w:rsidRPr="00AE2B4A">
        <w:t xml:space="preserve"> </w:t>
      </w:r>
      <w:hyperlink r:id="rId2668" w:history="1">
        <w:r w:rsidRPr="00AE2B4A">
          <w:rPr>
            <w:rStyle w:val="Hyperlink"/>
          </w:rPr>
          <w:t>http://pubchem.ncbi.nlm.nih.gov/compound/triclosan#section=Top</w:t>
        </w:r>
      </w:hyperlink>
      <w:r w:rsidR="00C26D78" w:rsidRPr="00AE2B4A">
        <w:rPr>
          <w:rStyle w:val="Hyperlink"/>
        </w:rPr>
        <w:t>.</w:t>
      </w:r>
    </w:p>
    <w:p w14:paraId="24E331D3" w14:textId="77777777" w:rsidR="007C5F48" w:rsidRPr="00AE2B4A" w:rsidRDefault="007C5F48" w:rsidP="00C26D78">
      <w:pPr>
        <w:pStyle w:val="References"/>
      </w:pPr>
      <w:r w:rsidRPr="00AE2B4A">
        <w:t>US FDA</w:t>
      </w:r>
      <w:r w:rsidR="00C26D78" w:rsidRPr="00AE2B4A">
        <w:t>.</w:t>
      </w:r>
      <w:r w:rsidRPr="00AE2B4A">
        <w:t xml:space="preserve"> </w:t>
      </w:r>
      <w:r w:rsidR="00C26D78" w:rsidRPr="00AE2B4A">
        <w:t>A</w:t>
      </w:r>
      <w:r w:rsidRPr="00AE2B4A">
        <w:t>ccessed Jan</w:t>
      </w:r>
      <w:r w:rsidR="00C26D78" w:rsidRPr="00AE2B4A">
        <w:t>uary</w:t>
      </w:r>
      <w:r w:rsidRPr="00AE2B4A">
        <w:t xml:space="preserve"> 2016.</w:t>
      </w:r>
      <w:r w:rsidR="00817BC2" w:rsidRPr="00AE2B4A">
        <w:t xml:space="preserve"> </w:t>
      </w:r>
      <w:r w:rsidRPr="00AE2B4A">
        <w:rPr>
          <w:i/>
        </w:rPr>
        <w:t xml:space="preserve">Triclosan: </w:t>
      </w:r>
      <w:r w:rsidR="00C26D78" w:rsidRPr="00AE2B4A">
        <w:rPr>
          <w:i/>
        </w:rPr>
        <w:t>W</w:t>
      </w:r>
      <w:r w:rsidRPr="00AE2B4A">
        <w:rPr>
          <w:i/>
        </w:rPr>
        <w:t>hat consumers should know</w:t>
      </w:r>
      <w:r w:rsidRPr="00AE2B4A">
        <w:t>.</w:t>
      </w:r>
      <w:r w:rsidR="00817BC2" w:rsidRPr="00AE2B4A">
        <w:t xml:space="preserve"> </w:t>
      </w:r>
      <w:hyperlink r:id="rId2669" w:history="1">
        <w:r w:rsidRPr="00AE2B4A">
          <w:rPr>
            <w:rStyle w:val="Hyperlink"/>
          </w:rPr>
          <w:t>http://www.fda.gov/ForConsumers/ConsumerUpdates/ucm205999.htm</w:t>
        </w:r>
      </w:hyperlink>
      <w:r w:rsidR="00C26D78" w:rsidRPr="00AE2B4A">
        <w:rPr>
          <w:rStyle w:val="Hyperlink"/>
        </w:rPr>
        <w:t>.</w:t>
      </w:r>
    </w:p>
    <w:p w14:paraId="24E331D4" w14:textId="77777777" w:rsidR="007C5F48" w:rsidRPr="00AE2B4A" w:rsidRDefault="00EF12DE" w:rsidP="0020576D">
      <w:pPr>
        <w:pStyle w:val="Heading1"/>
      </w:pPr>
      <w:bookmarkStart w:id="488" w:name="_Toc522627571"/>
      <w:bookmarkStart w:id="489" w:name="_Toc10885084"/>
      <w:r w:rsidRPr="00AE2B4A">
        <w:t>Trihalomethanes</w:t>
      </w:r>
      <w:bookmarkEnd w:id="488"/>
      <w:bookmarkEnd w:id="489"/>
    </w:p>
    <w:p w14:paraId="24E331D5" w14:textId="77777777" w:rsidR="007C5F48" w:rsidRPr="00AE2B4A" w:rsidRDefault="007C5F48" w:rsidP="006F499D">
      <w:r w:rsidRPr="00AE2B4A">
        <w:t xml:space="preserve">Trihalomethanes (THMs) are halogen-substituted single-carbon compounds with the general formula </w:t>
      </w:r>
      <w:smartTag w:uri="urn:schemas-microsoft-com:office:smarttags" w:element="stockticker">
        <w:r w:rsidRPr="00AE2B4A">
          <w:t>CHX</w:t>
        </w:r>
      </w:smartTag>
      <w:r w:rsidRPr="00AE2B4A">
        <w:rPr>
          <w:vertAlign w:val="subscript"/>
        </w:rPr>
        <w:t>3</w:t>
      </w:r>
      <w:r w:rsidRPr="00AE2B4A">
        <w:t>, where X represents a halogen, which may be fluorine, chlorine, bromine, or iodine, or combinations thereof.</w:t>
      </w:r>
      <w:r w:rsidR="00817BC2" w:rsidRPr="00AE2B4A">
        <w:t xml:space="preserve"> </w:t>
      </w:r>
      <w:r w:rsidRPr="00AE2B4A">
        <w:t>The four THMs most commonly present (and regulated) in drinking-water are:</w:t>
      </w:r>
    </w:p>
    <w:p w14:paraId="24E331D6" w14:textId="77777777" w:rsidR="007C5F48" w:rsidRPr="00AE2B4A" w:rsidRDefault="007C5F48" w:rsidP="001B31F1">
      <w:pPr>
        <w:pStyle w:val="Bullet"/>
        <w:spacing w:before="60"/>
      </w:pPr>
      <w:r w:rsidRPr="00AE2B4A">
        <w:t>chloroform (CHCl</w:t>
      </w:r>
      <w:r w:rsidRPr="00AE2B4A">
        <w:rPr>
          <w:vertAlign w:val="subscript"/>
        </w:rPr>
        <w:t>3</w:t>
      </w:r>
      <w:r w:rsidRPr="00AE2B4A">
        <w:t>)</w:t>
      </w:r>
    </w:p>
    <w:p w14:paraId="24E331D7" w14:textId="77777777" w:rsidR="007C5F48" w:rsidRPr="00AE2B4A" w:rsidRDefault="007C5F48" w:rsidP="001B31F1">
      <w:pPr>
        <w:pStyle w:val="Bullet"/>
        <w:spacing w:before="60"/>
      </w:pPr>
      <w:r w:rsidRPr="00AE2B4A">
        <w:t>bromodichloromethane or dichlorobromomethane or BDCM (CHBrCl</w:t>
      </w:r>
      <w:r w:rsidRPr="00AE2B4A">
        <w:rPr>
          <w:vertAlign w:val="subscript"/>
        </w:rPr>
        <w:t>2</w:t>
      </w:r>
      <w:r w:rsidRPr="00AE2B4A">
        <w:t>)</w:t>
      </w:r>
    </w:p>
    <w:p w14:paraId="24E331D8" w14:textId="77777777" w:rsidR="007C5F48" w:rsidRPr="00AE2B4A" w:rsidRDefault="007C5F48" w:rsidP="001B31F1">
      <w:pPr>
        <w:pStyle w:val="Bullet"/>
        <w:spacing w:before="60"/>
      </w:pPr>
      <w:r w:rsidRPr="00AE2B4A">
        <w:t>dibromochloromethane or chloro-dibromomethane or DBCM (CHClBr</w:t>
      </w:r>
      <w:r w:rsidRPr="00AE2B4A">
        <w:rPr>
          <w:vertAlign w:val="subscript"/>
        </w:rPr>
        <w:t>2</w:t>
      </w:r>
      <w:r w:rsidRPr="00AE2B4A">
        <w:t>)</w:t>
      </w:r>
    </w:p>
    <w:p w14:paraId="24E331D9" w14:textId="77777777" w:rsidR="007C5F48" w:rsidRPr="00AE2B4A" w:rsidRDefault="007C5F48" w:rsidP="001B31F1">
      <w:pPr>
        <w:pStyle w:val="Bullet"/>
        <w:spacing w:before="60"/>
      </w:pPr>
      <w:r w:rsidRPr="00AE2B4A">
        <w:t>bromoform (CHBr</w:t>
      </w:r>
      <w:r w:rsidRPr="00AE2B4A">
        <w:rPr>
          <w:vertAlign w:val="subscript"/>
        </w:rPr>
        <w:t>3</w:t>
      </w:r>
      <w:r w:rsidRPr="00AE2B4A">
        <w:t>).</w:t>
      </w:r>
    </w:p>
    <w:p w14:paraId="24E331DA" w14:textId="77777777" w:rsidR="001B31F1" w:rsidRPr="00AE2B4A" w:rsidRDefault="001B31F1" w:rsidP="001B31F1"/>
    <w:p w14:paraId="24E331DB" w14:textId="77777777" w:rsidR="007C5F48" w:rsidRPr="00AE2B4A" w:rsidRDefault="007C5F48" w:rsidP="001B31F1">
      <w:r w:rsidRPr="00AE2B4A">
        <w:t>Sometimes total trihalomethanes are referred to as TTHM.</w:t>
      </w:r>
      <w:r w:rsidR="00817BC2" w:rsidRPr="00AE2B4A">
        <w:t xml:space="preserve"> </w:t>
      </w:r>
      <w:r w:rsidRPr="00AE2B4A">
        <w:t>Refer to the individual datasheets for specific details of these determinands.</w:t>
      </w:r>
      <w:r w:rsidR="00817BC2" w:rsidRPr="00AE2B4A">
        <w:t xml:space="preserve"> </w:t>
      </w:r>
      <w:r w:rsidRPr="00AE2B4A">
        <w:t>This datasheet discusses these determinands as a group.</w:t>
      </w:r>
    </w:p>
    <w:p w14:paraId="24E331DC" w14:textId="77777777" w:rsidR="007C5F48" w:rsidRPr="00AE2B4A" w:rsidRDefault="007C5F48" w:rsidP="006F499D"/>
    <w:p w14:paraId="24E331DD" w14:textId="77777777" w:rsidR="007C5F48" w:rsidRPr="00AE2B4A" w:rsidRDefault="007C5F48" w:rsidP="006F499D">
      <w:r w:rsidRPr="00AE2B4A">
        <w:t>The six iodo-THMs have been implicated as DBPs (unregulated) in chlorinated and chloraminated waters, and are:</w:t>
      </w:r>
    </w:p>
    <w:p w14:paraId="24E331DE" w14:textId="77777777" w:rsidR="001B31F1" w:rsidRPr="00AE2B4A" w:rsidRDefault="007C5F48" w:rsidP="001B31F1">
      <w:pPr>
        <w:pStyle w:val="Bullet"/>
        <w:spacing w:before="60"/>
      </w:pPr>
      <w:r w:rsidRPr="00AE2B4A">
        <w:t>bromochloroiodomethane</w:t>
      </w:r>
    </w:p>
    <w:p w14:paraId="24E331DF" w14:textId="77777777" w:rsidR="007C5F48" w:rsidRPr="00AE2B4A" w:rsidRDefault="007C5F48" w:rsidP="001B31F1">
      <w:pPr>
        <w:pStyle w:val="Bullet"/>
        <w:spacing w:before="60"/>
      </w:pPr>
      <w:r w:rsidRPr="00AE2B4A">
        <w:t>chlorodiiodomethane</w:t>
      </w:r>
    </w:p>
    <w:p w14:paraId="24E331E0" w14:textId="77777777" w:rsidR="001B31F1" w:rsidRPr="00AE2B4A" w:rsidRDefault="007C5F48" w:rsidP="001B31F1">
      <w:pPr>
        <w:pStyle w:val="Bullet"/>
        <w:spacing w:before="60"/>
      </w:pPr>
      <w:r w:rsidRPr="00AE2B4A">
        <w:t>dichloroiodomethane</w:t>
      </w:r>
    </w:p>
    <w:p w14:paraId="24E331E1" w14:textId="77777777" w:rsidR="007C5F48" w:rsidRPr="00AE2B4A" w:rsidRDefault="007C5F48" w:rsidP="001B31F1">
      <w:pPr>
        <w:pStyle w:val="Bullet"/>
        <w:spacing w:before="60"/>
      </w:pPr>
      <w:r w:rsidRPr="00AE2B4A">
        <w:t>bromodiiodomethane</w:t>
      </w:r>
    </w:p>
    <w:p w14:paraId="24E331E2" w14:textId="77777777" w:rsidR="001B31F1" w:rsidRPr="00AE2B4A" w:rsidRDefault="007C5F48" w:rsidP="001B31F1">
      <w:pPr>
        <w:pStyle w:val="Bullet"/>
        <w:spacing w:before="60"/>
      </w:pPr>
      <w:r w:rsidRPr="00AE2B4A">
        <w:t>dibromoiodomethane</w:t>
      </w:r>
    </w:p>
    <w:p w14:paraId="24E331E3" w14:textId="77777777" w:rsidR="007C5F48" w:rsidRPr="00AE2B4A" w:rsidRDefault="007C5F48" w:rsidP="001B31F1">
      <w:pPr>
        <w:pStyle w:val="Bullet"/>
        <w:spacing w:before="60"/>
      </w:pPr>
      <w:r w:rsidRPr="00AE2B4A">
        <w:t>iodoform</w:t>
      </w:r>
      <w:r w:rsidR="001B31F1" w:rsidRPr="00AE2B4A">
        <w:t>.</w:t>
      </w:r>
    </w:p>
    <w:p w14:paraId="24E331E4" w14:textId="77777777" w:rsidR="007C5F48" w:rsidRPr="00AE2B4A" w:rsidRDefault="007C5F48" w:rsidP="006F499D"/>
    <w:p w14:paraId="24E331E5" w14:textId="77777777" w:rsidR="007C5F48" w:rsidRPr="00AE2B4A" w:rsidRDefault="007C5F48" w:rsidP="006F499D">
      <w:pPr>
        <w:rPr>
          <w:szCs w:val="24"/>
        </w:rPr>
      </w:pPr>
      <w:r w:rsidRPr="00AE2B4A">
        <w:t>The iodo-THMs are not included in the MAV.</w:t>
      </w:r>
      <w:r w:rsidR="00817BC2" w:rsidRPr="00AE2B4A">
        <w:t xml:space="preserve"> </w:t>
      </w:r>
      <w:r w:rsidRPr="00AE2B4A">
        <w:rPr>
          <w:szCs w:val="24"/>
        </w:rPr>
        <w:t>Refer to the datasheet for iodinated DBPs for more information.</w:t>
      </w:r>
    </w:p>
    <w:p w14:paraId="24E331E6" w14:textId="77777777" w:rsidR="007C5F48" w:rsidRPr="00AE2B4A" w:rsidRDefault="007C5F48" w:rsidP="006F499D"/>
    <w:p w14:paraId="24E331E7" w14:textId="77777777" w:rsidR="007C5F48" w:rsidRPr="00AE2B4A" w:rsidRDefault="0099026D" w:rsidP="0099026D">
      <w:pPr>
        <w:pStyle w:val="Heading3"/>
      </w:pPr>
      <w:r w:rsidRPr="00AE2B4A">
        <w:t>Maximum Acceptable Value</w:t>
      </w:r>
    </w:p>
    <w:p w14:paraId="24E331E8" w14:textId="77777777" w:rsidR="007C5F48" w:rsidRPr="00AE2B4A" w:rsidRDefault="007C5F48" w:rsidP="001B31F1">
      <w:pPr>
        <w:pStyle w:val="Introductoryparagraph"/>
      </w:pPr>
      <w:r w:rsidRPr="00AE2B4A">
        <w:t>To account for additive toxicity, the sum of the ratio of the concentration of each trihalomethane to its respective MAV should not exceed 1.</w:t>
      </w:r>
      <w:r w:rsidR="00817BC2" w:rsidRPr="00AE2B4A">
        <w:t xml:space="preserve"> </w:t>
      </w:r>
      <w:r w:rsidRPr="00AE2B4A">
        <w:t xml:space="preserve">When a determinand is reported to be less than its limit of detection (LoD), a value equal to half the LoD should be used in the calculation (see Guidelines, </w:t>
      </w:r>
      <w:r w:rsidR="001B31F1" w:rsidRPr="00AE2B4A">
        <w:t>s</w:t>
      </w:r>
      <w:r w:rsidRPr="00AE2B4A">
        <w:t>ection 10.2.5.3).</w:t>
      </w:r>
    </w:p>
    <w:p w14:paraId="24E331E9" w14:textId="77777777" w:rsidR="007C5F48" w:rsidRPr="00AE2B4A" w:rsidRDefault="007C5F48" w:rsidP="006F499D"/>
    <w:p w14:paraId="24E331EA" w14:textId="77777777" w:rsidR="007C5F48" w:rsidRPr="00AE2B4A" w:rsidRDefault="007C5F48" w:rsidP="006F499D">
      <w:r w:rsidRPr="00AE2B4A">
        <w:t>Action to reduce THMs is encouraged, but must not compromise disinfection, as non</w:t>
      </w:r>
      <w:r w:rsidR="009F4FBE">
        <w:t>-</w:t>
      </w:r>
      <w:r w:rsidRPr="00AE2B4A">
        <w:t>disinfected water poses significantly greater risk than THMs.</w:t>
      </w:r>
    </w:p>
    <w:p w14:paraId="24E331EB" w14:textId="77777777" w:rsidR="007C5F48" w:rsidRPr="00AE2B4A" w:rsidRDefault="007C5F48" w:rsidP="006F499D"/>
    <w:p w14:paraId="24E331EC" w14:textId="77777777" w:rsidR="007C5F48" w:rsidRPr="00AE2B4A" w:rsidRDefault="007C5F48" w:rsidP="001B31F1">
      <w:pPr>
        <w:ind w:right="-284"/>
        <w:rPr>
          <w:spacing w:val="-2"/>
        </w:rPr>
      </w:pPr>
      <w:r w:rsidRPr="00AE2B4A">
        <w:rPr>
          <w:spacing w:val="-2"/>
        </w:rPr>
        <w:t>The maximum acceptable concentration for total THMs in Canada is 0.10</w:t>
      </w:r>
      <w:r w:rsidR="00DB29E6" w:rsidRPr="00AE2B4A">
        <w:rPr>
          <w:spacing w:val="-2"/>
        </w:rPr>
        <w:t> mg/L</w:t>
      </w:r>
      <w:r w:rsidRPr="00AE2B4A">
        <w:rPr>
          <w:spacing w:val="-2"/>
        </w:rPr>
        <w:t xml:space="preserve"> (considered as a locational running annual average of quarterly</w:t>
      </w:r>
      <w:r w:rsidR="001B31F1" w:rsidRPr="00AE2B4A">
        <w:rPr>
          <w:spacing w:val="-2"/>
        </w:rPr>
        <w:t xml:space="preserve"> </w:t>
      </w:r>
      <w:r w:rsidR="00E4453A" w:rsidRPr="00AE2B4A">
        <w:rPr>
          <w:spacing w:val="-2"/>
        </w:rPr>
        <w:t>samples</w:t>
      </w:r>
      <w:r w:rsidRPr="00AE2B4A">
        <w:rPr>
          <w:spacing w:val="-2"/>
        </w:rPr>
        <w:t xml:space="preserve"> taken at the point in the distribution system with the highest potential THM levels).</w:t>
      </w:r>
      <w:r w:rsidR="00817BC2" w:rsidRPr="00AE2B4A">
        <w:rPr>
          <w:spacing w:val="-2"/>
        </w:rPr>
        <w:t xml:space="preserve"> </w:t>
      </w:r>
      <w:r w:rsidRPr="00AE2B4A">
        <w:rPr>
          <w:spacing w:val="-2"/>
        </w:rPr>
        <w:t>This maximum acceptable concentration for THMs is protective of the health effects of all THMs.</w:t>
      </w:r>
      <w:r w:rsidR="00817BC2" w:rsidRPr="00AE2B4A">
        <w:rPr>
          <w:spacing w:val="-2"/>
        </w:rPr>
        <w:t xml:space="preserve"> </w:t>
      </w:r>
      <w:r w:rsidRPr="00AE2B4A">
        <w:rPr>
          <w:spacing w:val="-2"/>
        </w:rPr>
        <w:t>Since chloroform is the trihalomethane most often found in drinking water, and generally at the highest concentrations, the trihalomethane guideline is based on health risks linked to chloroform.</w:t>
      </w:r>
    </w:p>
    <w:p w14:paraId="24E331ED" w14:textId="77777777" w:rsidR="007C5F48" w:rsidRPr="00AE2B4A" w:rsidRDefault="007C5F48" w:rsidP="006F499D"/>
    <w:p w14:paraId="24E331EE" w14:textId="77777777" w:rsidR="007C5F48" w:rsidRPr="00AE2B4A" w:rsidRDefault="007C5F48" w:rsidP="006F499D">
      <w:r w:rsidRPr="00AE2B4A">
        <w:t xml:space="preserve">The </w:t>
      </w:r>
      <w:r w:rsidR="00DF79EE" w:rsidRPr="00AE2B4A">
        <w:rPr>
          <w:i/>
        </w:rPr>
        <w:t>Australian Drinking Water Guidelines</w:t>
      </w:r>
      <w:r w:rsidRPr="00AE2B4A">
        <w:t xml:space="preserve"> (NHMRC, NRMMC 2011) state that based on health considerations, the concentration of trihalomethanes, either individually or in total, in drinking water should not exceed 0.25</w:t>
      </w:r>
      <w:r w:rsidR="00DB29E6" w:rsidRPr="00AE2B4A">
        <w:t> mg/L</w:t>
      </w:r>
      <w:r w:rsidRPr="00AE2B4A">
        <w:t>.</w:t>
      </w:r>
      <w:r w:rsidR="00817BC2" w:rsidRPr="00AE2B4A">
        <w:t xml:space="preserve"> </w:t>
      </w:r>
      <w:r w:rsidRPr="00AE2B4A">
        <w:t>Trihalomethane concentrations fluctuating occasionally (for a day or two annually) up to 1</w:t>
      </w:r>
      <w:r w:rsidR="00DB29E6" w:rsidRPr="00AE2B4A">
        <w:t> mg/L</w:t>
      </w:r>
      <w:r w:rsidRPr="00AE2B4A">
        <w:t xml:space="preserve"> are unlikely to pose a significant health risk.</w:t>
      </w:r>
    </w:p>
    <w:p w14:paraId="24E331EF" w14:textId="77777777" w:rsidR="007C5F48" w:rsidRPr="00AE2B4A" w:rsidRDefault="007C5F48" w:rsidP="006F499D"/>
    <w:p w14:paraId="24E331F0" w14:textId="77777777" w:rsidR="00DB29E6" w:rsidRPr="00AE2B4A" w:rsidRDefault="007C5F48" w:rsidP="006F499D">
      <w:r w:rsidRPr="00AE2B4A">
        <w:t>The Prescribed Concentration or Value (PCV) for total trihalomethanes in England and Wales is 0.1</w:t>
      </w:r>
      <w:r w:rsidR="00DB29E6" w:rsidRPr="00AE2B4A">
        <w:t> mg/L</w:t>
      </w:r>
      <w:r w:rsidRPr="00AE2B4A">
        <w:t>.</w:t>
      </w:r>
      <w:r w:rsidR="00817BC2" w:rsidRPr="00AE2B4A">
        <w:t xml:space="preserve"> </w:t>
      </w:r>
      <w:r w:rsidRPr="00AE2B4A">
        <w:t>See Notes.</w:t>
      </w:r>
    </w:p>
    <w:p w14:paraId="24E331F1" w14:textId="77777777" w:rsidR="00DB29E6" w:rsidRPr="00AE2B4A" w:rsidRDefault="00DB29E6" w:rsidP="006F499D"/>
    <w:p w14:paraId="24E331F2" w14:textId="77777777" w:rsidR="007C5F48" w:rsidRPr="00AE2B4A" w:rsidRDefault="00F51851" w:rsidP="00F51851">
      <w:pPr>
        <w:pStyle w:val="Heading3"/>
      </w:pPr>
      <w:r w:rsidRPr="00AE2B4A">
        <w:t>Sources to drinking-water</w:t>
      </w:r>
    </w:p>
    <w:p w14:paraId="24E331F3" w14:textId="77777777" w:rsidR="007C5F48" w:rsidRPr="00AE2B4A" w:rsidRDefault="007C5F48" w:rsidP="006F499D">
      <w:r w:rsidRPr="00AE2B4A">
        <w:t>THMs are formed in drinking-water primarily as a result of chlorination of organic matter present in raw water supplies.</w:t>
      </w:r>
      <w:r w:rsidR="00817BC2" w:rsidRPr="00AE2B4A">
        <w:t xml:space="preserve"> </w:t>
      </w:r>
      <w:r w:rsidRPr="00AE2B4A">
        <w:t xml:space="preserve">The rate and degree of </w:t>
      </w:r>
      <w:smartTag w:uri="urn:schemas-microsoft-com:office:smarttags" w:element="stockticker">
        <w:r w:rsidRPr="00AE2B4A">
          <w:t>THM</w:t>
        </w:r>
      </w:smartTag>
      <w:r w:rsidRPr="00AE2B4A">
        <w:t xml:space="preserve"> formation increase as a function of the chlorine and humic acid concentrations, temperature, pH, and bromide ion concentration.</w:t>
      </w:r>
      <w:r w:rsidR="00817BC2" w:rsidRPr="00AE2B4A">
        <w:t xml:space="preserve"> </w:t>
      </w:r>
      <w:r w:rsidRPr="00AE2B4A">
        <w:t xml:space="preserve">As well as being the most common </w:t>
      </w:r>
      <w:smartTag w:uri="urn:schemas-microsoft-com:office:smarttags" w:element="stockticker">
        <w:r w:rsidRPr="00AE2B4A">
          <w:t>THM</w:t>
        </w:r>
      </w:smartTag>
      <w:r w:rsidRPr="00AE2B4A">
        <w:t>, chloroform is also the principal disinfection by-product in chlorinated drinking-water.</w:t>
      </w:r>
      <w:r w:rsidR="00817BC2" w:rsidRPr="00AE2B4A">
        <w:t xml:space="preserve"> </w:t>
      </w:r>
      <w:r w:rsidRPr="00AE2B4A">
        <w:t>In the presence of bromides, brominated THMs are formed preferentially and chloroform concentrations decrease proportionally.</w:t>
      </w:r>
      <w:r w:rsidR="00817BC2" w:rsidRPr="00AE2B4A">
        <w:t xml:space="preserve"> </w:t>
      </w:r>
      <w:r w:rsidRPr="00AE2B4A">
        <w:t>Being disinfection by-products, the USEPA (2007) regulates trihalomethanes.</w:t>
      </w:r>
    </w:p>
    <w:p w14:paraId="24E331F4" w14:textId="77777777" w:rsidR="007C5F48" w:rsidRPr="00AE2B4A" w:rsidRDefault="007C5F48" w:rsidP="006F499D"/>
    <w:p w14:paraId="24E331F5" w14:textId="77777777" w:rsidR="007C5F48" w:rsidRPr="00AE2B4A" w:rsidRDefault="007C5F48" w:rsidP="006F499D">
      <w:r w:rsidRPr="00AE2B4A">
        <w:t>Also refer to the individual datasheets.</w:t>
      </w:r>
    </w:p>
    <w:p w14:paraId="24E331F6" w14:textId="77777777" w:rsidR="007C5F48" w:rsidRPr="00AE2B4A" w:rsidRDefault="007C5F48" w:rsidP="006F499D"/>
    <w:p w14:paraId="24E331F7" w14:textId="77777777" w:rsidR="007C5F48" w:rsidRPr="00AE2B4A" w:rsidRDefault="00F51851" w:rsidP="00F51851">
      <w:pPr>
        <w:pStyle w:val="Heading3"/>
      </w:pPr>
      <w:r w:rsidRPr="00AE2B4A">
        <w:t>Form and fate in the environment</w:t>
      </w:r>
    </w:p>
    <w:p w14:paraId="24E331F8" w14:textId="77777777" w:rsidR="007C5F48" w:rsidRPr="00AE2B4A" w:rsidRDefault="007C5F48" w:rsidP="006F499D">
      <w:r w:rsidRPr="00AE2B4A">
        <w:t>Refer to individual datasheets.</w:t>
      </w:r>
    </w:p>
    <w:p w14:paraId="24E331F9" w14:textId="77777777" w:rsidR="007C5F48" w:rsidRPr="00AE2B4A" w:rsidRDefault="007C5F48" w:rsidP="006F499D"/>
    <w:p w14:paraId="24E331FA" w14:textId="77777777" w:rsidR="007C5F48" w:rsidRPr="00AE2B4A" w:rsidRDefault="00F51851" w:rsidP="00F51851">
      <w:pPr>
        <w:pStyle w:val="Heading3"/>
      </w:pPr>
      <w:r w:rsidRPr="00AE2B4A">
        <w:t>Typical concentrations in drinking-water</w:t>
      </w:r>
    </w:p>
    <w:p w14:paraId="24E331FB" w14:textId="77777777" w:rsidR="007C5F48" w:rsidRPr="00AE2B4A" w:rsidRDefault="007C5F48" w:rsidP="006F499D">
      <w:r w:rsidRPr="00AE2B4A">
        <w:t xml:space="preserve">The Priority 2 Identification Programme found 2 distribution zones supplying drinking-water to a total of 4900 people with trihalomethanes where the sum of the ratios exceeded 1, and 34 </w:t>
      </w:r>
      <w:r w:rsidR="009F4FBE">
        <w:t>distribution zones</w:t>
      </w:r>
      <w:r w:rsidRPr="00AE2B4A">
        <w:t xml:space="preserve"> supplied 76,123 people where the sum of the ratios exceeded 0.5 (ESR 2001).</w:t>
      </w:r>
    </w:p>
    <w:p w14:paraId="24E331FC" w14:textId="77777777" w:rsidR="007C5F48" w:rsidRPr="00AE2B4A" w:rsidRDefault="007C5F48" w:rsidP="006F499D"/>
    <w:p w14:paraId="24E331FD" w14:textId="77777777" w:rsidR="007C5F48" w:rsidRPr="00AE2B4A" w:rsidRDefault="007C5F48" w:rsidP="006F499D">
      <w:r w:rsidRPr="00AE2B4A">
        <w:t>THMs are rarely found in raw water but are often present in finished water, more commonly when sourced from surface water than groundwater; concentrations are generally below 0.10</w:t>
      </w:r>
      <w:r w:rsidR="00DB29E6" w:rsidRPr="00AE2B4A">
        <w:rPr>
          <w:sz w:val="18"/>
          <w:szCs w:val="18"/>
        </w:rPr>
        <w:t> mg/L</w:t>
      </w:r>
      <w:r w:rsidRPr="00AE2B4A">
        <w:t>.</w:t>
      </w:r>
      <w:r w:rsidR="00817BC2" w:rsidRPr="00AE2B4A">
        <w:t xml:space="preserve"> </w:t>
      </w:r>
      <w:r w:rsidRPr="00AE2B4A">
        <w:t>In most circumstances, chloroform is the dominant compound.</w:t>
      </w:r>
      <w:r w:rsidR="00817BC2" w:rsidRPr="00AE2B4A">
        <w:t xml:space="preserve"> </w:t>
      </w:r>
      <w:r w:rsidRPr="00AE2B4A">
        <w:t>THMs tend to be higher in the summer, maybe double the winter concentrations.</w:t>
      </w:r>
      <w:r w:rsidR="00817BC2" w:rsidRPr="00AE2B4A">
        <w:t xml:space="preserve"> </w:t>
      </w:r>
      <w:r w:rsidRPr="00AE2B4A">
        <w:t>Concentrations tend to increase as the water passes through the distribution system.</w:t>
      </w:r>
    </w:p>
    <w:p w14:paraId="24E331FE" w14:textId="77777777" w:rsidR="007C5F48" w:rsidRPr="00AE2B4A" w:rsidRDefault="007C5F48" w:rsidP="006F499D"/>
    <w:p w14:paraId="24E331FF" w14:textId="77777777" w:rsidR="007C5F48" w:rsidRPr="00AE2B4A" w:rsidRDefault="007C5F48" w:rsidP="006F499D">
      <w:r w:rsidRPr="00AE2B4A">
        <w:t xml:space="preserve">Based on data received from eight Canadian provinces, the mean </w:t>
      </w:r>
      <w:smartTag w:uri="urn:schemas-microsoft-com:office:smarttags" w:element="stockticker">
        <w:r w:rsidRPr="00AE2B4A">
          <w:t>THM</w:t>
        </w:r>
      </w:smartTag>
      <w:r w:rsidRPr="00AE2B4A">
        <w:t xml:space="preserve"> level was about 0.066</w:t>
      </w:r>
      <w:r w:rsidR="00DB29E6" w:rsidRPr="00AE2B4A">
        <w:t> mg/L</w:t>
      </w:r>
      <w:r w:rsidRPr="00AE2B4A">
        <w:t xml:space="preserve"> in drinking-</w:t>
      </w:r>
      <w:r w:rsidR="00AB30EC" w:rsidRPr="00AE2B4A">
        <w:t>water samples</w:t>
      </w:r>
      <w:r w:rsidRPr="00AE2B4A">
        <w:t xml:space="preserve"> from all systems.</w:t>
      </w:r>
      <w:r w:rsidR="00817BC2" w:rsidRPr="00AE2B4A">
        <w:t xml:space="preserve"> </w:t>
      </w:r>
      <w:r w:rsidRPr="00AE2B4A">
        <w:t>Some systems had average values in the 0.40</w:t>
      </w:r>
      <w:r w:rsidR="00DB29E6" w:rsidRPr="00AE2B4A">
        <w:t> mg/L</w:t>
      </w:r>
      <w:r w:rsidRPr="00AE2B4A">
        <w:t xml:space="preserve"> range, and some systems had maximum or peak values in the 0.80</w:t>
      </w:r>
      <w:r w:rsidR="00DB29E6" w:rsidRPr="00AE2B4A">
        <w:t> mg/L</w:t>
      </w:r>
      <w:r w:rsidRPr="00AE2B4A">
        <w:t xml:space="preserve"> range; 3.4</w:t>
      </w:r>
      <w:r w:rsidR="00E4453A" w:rsidRPr="00AE2B4A">
        <w:t> percent</w:t>
      </w:r>
      <w:r w:rsidRPr="00AE2B4A">
        <w:t xml:space="preserve"> of the sampled population served reported having mean THM levels greater than 0.10</w:t>
      </w:r>
      <w:r w:rsidR="00DB29E6" w:rsidRPr="00AE2B4A">
        <w:t> mg/L</w:t>
      </w:r>
      <w:r w:rsidRPr="00AE2B4A">
        <w:t xml:space="preserve"> (WHO 2005).</w:t>
      </w:r>
    </w:p>
    <w:p w14:paraId="24E33200" w14:textId="77777777" w:rsidR="007C5F48" w:rsidRPr="00AE2B4A" w:rsidRDefault="007C5F48" w:rsidP="006F499D"/>
    <w:p w14:paraId="24E33201" w14:textId="77777777" w:rsidR="007C5F48" w:rsidRPr="00AE2B4A" w:rsidRDefault="007C5F48" w:rsidP="006F499D">
      <w:r w:rsidRPr="00AE2B4A">
        <w:t>In major Australian reticulated supplies concentrations of total trihalomethanes range up to 0.6</w:t>
      </w:r>
      <w:r w:rsidR="00DB29E6" w:rsidRPr="00AE2B4A">
        <w:t> mg/L</w:t>
      </w:r>
      <w:r w:rsidRPr="00AE2B4A">
        <w:t>.</w:t>
      </w:r>
    </w:p>
    <w:p w14:paraId="24E33202" w14:textId="77777777" w:rsidR="007C5F48" w:rsidRPr="00AE2B4A" w:rsidRDefault="007C5F48" w:rsidP="006F499D"/>
    <w:p w14:paraId="24E33203" w14:textId="77777777" w:rsidR="007C5F48" w:rsidRPr="00AE2B4A" w:rsidRDefault="007C5F48" w:rsidP="006F499D">
      <w:r w:rsidRPr="00AE2B4A">
        <w:t xml:space="preserve">The concentration of each of the THMs has been reported to reduce to a third or quarter by boiling </w:t>
      </w:r>
      <w:r w:rsidR="001B31F1" w:rsidRPr="00AE2B4A">
        <w:t>(</w:t>
      </w:r>
      <w:smartTag w:uri="urn:schemas-microsoft-com:office:smarttags" w:element="stockticker">
        <w:r w:rsidRPr="00AE2B4A">
          <w:rPr>
            <w:i/>
          </w:rPr>
          <w:t>IARC</w:t>
        </w:r>
      </w:smartTag>
      <w:r w:rsidRPr="00AE2B4A">
        <w:rPr>
          <w:i/>
        </w:rPr>
        <w:t xml:space="preserve"> Monograph</w:t>
      </w:r>
      <w:r w:rsidRPr="00AE2B4A">
        <w:t xml:space="preserve"> 52</w:t>
      </w:r>
      <w:r w:rsidR="001B31F1" w:rsidRPr="00AE2B4A">
        <w:t>)</w:t>
      </w:r>
      <w:r w:rsidRPr="00AE2B4A">
        <w:t>.</w:t>
      </w:r>
    </w:p>
    <w:p w14:paraId="24E33204" w14:textId="77777777" w:rsidR="007C5F48" w:rsidRPr="00AE2B4A" w:rsidRDefault="007C5F48" w:rsidP="006F499D"/>
    <w:p w14:paraId="24E33205" w14:textId="77777777" w:rsidR="007C5F48" w:rsidRPr="00AE2B4A" w:rsidRDefault="007C5F48" w:rsidP="006F499D">
      <w:r w:rsidRPr="00AE2B4A">
        <w:t>25,794 water utilities in the US reported detecting total trihalomethanes (TTHMs) in tap water since 2004, according to EWG</w:t>
      </w:r>
      <w:r w:rsidR="00817BC2" w:rsidRPr="00AE2B4A">
        <w:t>’</w:t>
      </w:r>
      <w:r w:rsidRPr="00AE2B4A">
        <w:t>s analysis of water quality data supplied by state water agencies, with the highest concentration being 0.24</w:t>
      </w:r>
      <w:r w:rsidR="00DB29E6" w:rsidRPr="00AE2B4A">
        <w:t> mg/L</w:t>
      </w:r>
      <w:r w:rsidRPr="00AE2B4A">
        <w:t>.</w:t>
      </w:r>
    </w:p>
    <w:p w14:paraId="24E33206" w14:textId="77777777" w:rsidR="007C5F48" w:rsidRPr="00AE2B4A" w:rsidRDefault="007C5F48" w:rsidP="006F499D"/>
    <w:p w14:paraId="24E33207" w14:textId="77777777" w:rsidR="007C5F48" w:rsidRPr="00AE2B4A" w:rsidRDefault="007C5F48" w:rsidP="006F499D">
      <w:r w:rsidRPr="00AE2B4A">
        <w:t>Also refer to the individual datasheets.</w:t>
      </w:r>
    </w:p>
    <w:p w14:paraId="24E33208" w14:textId="77777777" w:rsidR="007C5F48" w:rsidRPr="00AE2B4A" w:rsidRDefault="007C5F48" w:rsidP="006F499D"/>
    <w:p w14:paraId="24E33209" w14:textId="77777777" w:rsidR="007C5F48" w:rsidRPr="00AE2B4A" w:rsidRDefault="00A31C82" w:rsidP="00A31C82">
      <w:pPr>
        <w:pStyle w:val="Heading3"/>
      </w:pPr>
      <w:r w:rsidRPr="00AE2B4A">
        <w:t>Removal methods</w:t>
      </w:r>
    </w:p>
    <w:p w14:paraId="24E3320A" w14:textId="77777777" w:rsidR="007C5F48" w:rsidRPr="00AE2B4A" w:rsidRDefault="007C5F48" w:rsidP="006F499D">
      <w:r w:rsidRPr="00AE2B4A">
        <w:t>Refer to the individual datasheets.</w:t>
      </w:r>
    </w:p>
    <w:p w14:paraId="24E3320B" w14:textId="77777777" w:rsidR="007C5F48" w:rsidRPr="00AE2B4A" w:rsidRDefault="007C5F48" w:rsidP="006F499D"/>
    <w:p w14:paraId="24E3320C" w14:textId="77777777" w:rsidR="007C5F48" w:rsidRPr="00AE2B4A" w:rsidRDefault="00A31C82" w:rsidP="00A31C82">
      <w:pPr>
        <w:pStyle w:val="Heading3"/>
      </w:pPr>
      <w:r w:rsidRPr="00AE2B4A">
        <w:t>Analytical methods</w:t>
      </w:r>
    </w:p>
    <w:p w14:paraId="24E3320D" w14:textId="77777777" w:rsidR="007C5F48" w:rsidRPr="00AE2B4A" w:rsidRDefault="007C5F48" w:rsidP="006F499D">
      <w:r w:rsidRPr="00AE2B4A">
        <w:t>Refer to the individual datasheets.</w:t>
      </w:r>
    </w:p>
    <w:p w14:paraId="24E3320E" w14:textId="77777777" w:rsidR="007C5F48" w:rsidRPr="00AE2B4A" w:rsidRDefault="007C5F48" w:rsidP="006F499D"/>
    <w:p w14:paraId="24E3320F" w14:textId="77777777" w:rsidR="007C5F48" w:rsidRPr="00AE2B4A" w:rsidRDefault="00A31C82" w:rsidP="00A31C82">
      <w:pPr>
        <w:pStyle w:val="Heading3"/>
      </w:pPr>
      <w:r w:rsidRPr="00AE2B4A">
        <w:t>Health considerations</w:t>
      </w:r>
    </w:p>
    <w:p w14:paraId="24E33210" w14:textId="77777777" w:rsidR="007C5F48" w:rsidRPr="00AE2B4A" w:rsidRDefault="007C5F48" w:rsidP="006F499D">
      <w:r w:rsidRPr="00AE2B4A">
        <w:t>Refer to the individual datasheets.</w:t>
      </w:r>
    </w:p>
    <w:p w14:paraId="24E33211" w14:textId="77777777" w:rsidR="007C5F48" w:rsidRPr="00AE2B4A" w:rsidRDefault="007C5F48" w:rsidP="006F499D"/>
    <w:p w14:paraId="24E33212" w14:textId="77777777" w:rsidR="007C5F48" w:rsidRPr="00AE2B4A" w:rsidRDefault="00A31C82" w:rsidP="0099026D">
      <w:pPr>
        <w:pStyle w:val="Heading3"/>
      </w:pPr>
      <w:r w:rsidRPr="00AE2B4A">
        <w:t xml:space="preserve">Derivation of </w:t>
      </w:r>
      <w:r w:rsidR="0099026D" w:rsidRPr="00AE2B4A">
        <w:t>Maximum Acceptable Value</w:t>
      </w:r>
    </w:p>
    <w:p w14:paraId="24E33213" w14:textId="77777777" w:rsidR="007C5F48" w:rsidRPr="00AE2B4A" w:rsidRDefault="007C5F48" w:rsidP="006F499D">
      <w:r w:rsidRPr="00AE2B4A">
        <w:t>The sum of the ratio of the concentration of each trihalomethane to its respective guideline value should not exceed 1.</w:t>
      </w:r>
    </w:p>
    <w:p w14:paraId="24E33214" w14:textId="77777777" w:rsidR="007C5F48" w:rsidRPr="00AE2B4A" w:rsidRDefault="007C5F48" w:rsidP="006F499D"/>
    <w:p w14:paraId="24E33215" w14:textId="77777777" w:rsidR="007C5F48" w:rsidRPr="00AE2B4A" w:rsidRDefault="007C5F48" w:rsidP="006F499D">
      <w:r w:rsidRPr="00AE2B4A">
        <w:t>The MAVs for the four main trihalomethanes are:</w:t>
      </w:r>
    </w:p>
    <w:p w14:paraId="24E33216" w14:textId="77777777" w:rsidR="007C5F48" w:rsidRPr="00AE2B4A" w:rsidRDefault="007C5F48" w:rsidP="001B31F1">
      <w:pPr>
        <w:pStyle w:val="Bullet"/>
        <w:tabs>
          <w:tab w:val="left" w:pos="284"/>
          <w:tab w:val="left" w:pos="2694"/>
        </w:tabs>
        <w:spacing w:before="60"/>
      </w:pPr>
      <w:r w:rsidRPr="00AE2B4A">
        <w:t>bromoform</w:t>
      </w:r>
      <w:r w:rsidRPr="00AE2B4A">
        <w:tab/>
        <w:t>0.1</w:t>
      </w:r>
      <w:r w:rsidR="00DB29E6" w:rsidRPr="00AE2B4A">
        <w:t> mg/L</w:t>
      </w:r>
    </w:p>
    <w:p w14:paraId="24E33217" w14:textId="77777777" w:rsidR="007C5F48" w:rsidRPr="00AE2B4A" w:rsidRDefault="007C5F48" w:rsidP="001B31F1">
      <w:pPr>
        <w:pStyle w:val="Bullet"/>
        <w:tabs>
          <w:tab w:val="left" w:pos="284"/>
          <w:tab w:val="left" w:pos="2694"/>
        </w:tabs>
        <w:spacing w:before="60"/>
      </w:pPr>
      <w:r w:rsidRPr="00AE2B4A">
        <w:t>dibromochloromethane</w:t>
      </w:r>
      <w:r w:rsidRPr="00AE2B4A">
        <w:tab/>
        <w:t>0.15</w:t>
      </w:r>
      <w:r w:rsidR="00DB29E6" w:rsidRPr="00AE2B4A">
        <w:t> mg/L</w:t>
      </w:r>
      <w:r w:rsidR="00817BC2" w:rsidRPr="00AE2B4A">
        <w:t xml:space="preserve"> </w:t>
      </w:r>
      <w:r w:rsidRPr="00AE2B4A">
        <w:t>(DBCM)</w:t>
      </w:r>
    </w:p>
    <w:p w14:paraId="24E33218" w14:textId="77777777" w:rsidR="007C5F48" w:rsidRPr="00AE2B4A" w:rsidRDefault="007C5F48" w:rsidP="001B31F1">
      <w:pPr>
        <w:pStyle w:val="Bullet"/>
        <w:tabs>
          <w:tab w:val="left" w:pos="284"/>
          <w:tab w:val="left" w:pos="2694"/>
        </w:tabs>
        <w:spacing w:before="60"/>
      </w:pPr>
      <w:r w:rsidRPr="00AE2B4A">
        <w:t>bromodichloromethane</w:t>
      </w:r>
      <w:r w:rsidRPr="00AE2B4A">
        <w:tab/>
        <w:t>0.06</w:t>
      </w:r>
      <w:r w:rsidR="00DB29E6" w:rsidRPr="00AE2B4A">
        <w:t> mg/L</w:t>
      </w:r>
      <w:r w:rsidR="00817BC2" w:rsidRPr="00AE2B4A">
        <w:t xml:space="preserve"> </w:t>
      </w:r>
      <w:r w:rsidRPr="00AE2B4A">
        <w:t>(BDCM)</w:t>
      </w:r>
    </w:p>
    <w:p w14:paraId="24E33219" w14:textId="77777777" w:rsidR="007C5F48" w:rsidRPr="00AE2B4A" w:rsidRDefault="007C5F48" w:rsidP="001B31F1">
      <w:pPr>
        <w:pStyle w:val="Bullet"/>
        <w:tabs>
          <w:tab w:val="left" w:pos="284"/>
          <w:tab w:val="left" w:pos="2694"/>
        </w:tabs>
        <w:spacing w:before="60"/>
      </w:pPr>
      <w:r w:rsidRPr="00AE2B4A">
        <w:t>chloroform</w:t>
      </w:r>
      <w:r w:rsidRPr="00AE2B4A">
        <w:tab/>
        <w:t>0.4</w:t>
      </w:r>
      <w:r w:rsidR="00DB29E6" w:rsidRPr="00AE2B4A">
        <w:t> mg/L</w:t>
      </w:r>
    </w:p>
    <w:p w14:paraId="24E3321A" w14:textId="77777777" w:rsidR="007C5F48" w:rsidRPr="00AE2B4A" w:rsidRDefault="007C5F48" w:rsidP="006F499D"/>
    <w:p w14:paraId="24E3321B" w14:textId="77777777" w:rsidR="007C5F48" w:rsidRPr="00AE2B4A" w:rsidRDefault="007C5F48" w:rsidP="008C01D7">
      <w:pPr>
        <w:spacing w:after="120"/>
      </w:pPr>
      <w:r w:rsidRPr="00AE2B4A">
        <w:t>The sum of the individual MAVs does not take account of the additive toxicity of trihalomethanes.</w:t>
      </w:r>
      <w:r w:rsidR="00817BC2" w:rsidRPr="00AE2B4A">
        <w:t xml:space="preserve"> </w:t>
      </w:r>
      <w:r w:rsidRPr="00AE2B4A">
        <w:t xml:space="preserve">The following fractionation approach can be taken to determine the total trihalomethane </w:t>
      </w:r>
      <w:r w:rsidR="00817BC2" w:rsidRPr="00AE2B4A">
        <w:t>“</w:t>
      </w:r>
      <w:r w:rsidRPr="00AE2B4A">
        <w:t>concentration</w:t>
      </w:r>
      <w:r w:rsidR="00817BC2" w:rsidRPr="00AE2B4A">
        <w:t>”</w:t>
      </w:r>
      <w:r w:rsidRPr="00AE2B4A">
        <w:t>:</w:t>
      </w:r>
    </w:p>
    <w:p w14:paraId="24E3321C" w14:textId="77777777" w:rsidR="007C5F48" w:rsidRPr="00AE2B4A" w:rsidRDefault="007C5F48" w:rsidP="006F499D">
      <w:pPr>
        <w:rPr>
          <w:sz w:val="16"/>
          <w:szCs w:val="16"/>
        </w:rPr>
      </w:pPr>
      <w:r w:rsidRPr="00AE2B4A">
        <w:rPr>
          <w:sz w:val="16"/>
          <w:szCs w:val="16"/>
          <w:u w:val="single"/>
        </w:rPr>
        <w:t>Concentration (bromoform)</w:t>
      </w:r>
      <w:r w:rsidR="00817BC2" w:rsidRPr="00AE2B4A">
        <w:rPr>
          <w:sz w:val="16"/>
          <w:szCs w:val="16"/>
          <w:u w:val="single"/>
        </w:rPr>
        <w:t xml:space="preserve"> </w:t>
      </w:r>
      <w:r w:rsidRPr="00AE2B4A">
        <w:rPr>
          <w:sz w:val="16"/>
          <w:szCs w:val="16"/>
        </w:rPr>
        <w:t>+</w:t>
      </w:r>
      <w:r w:rsidR="00817BC2" w:rsidRPr="00AE2B4A">
        <w:rPr>
          <w:sz w:val="16"/>
          <w:szCs w:val="16"/>
        </w:rPr>
        <w:t xml:space="preserve"> </w:t>
      </w:r>
      <w:r w:rsidRPr="00AE2B4A">
        <w:rPr>
          <w:sz w:val="16"/>
          <w:szCs w:val="16"/>
          <w:u w:val="single"/>
        </w:rPr>
        <w:t>Concentration (DBCM)</w:t>
      </w:r>
      <w:r w:rsidR="00817BC2" w:rsidRPr="00AE2B4A">
        <w:rPr>
          <w:sz w:val="16"/>
          <w:szCs w:val="16"/>
          <w:u w:val="single"/>
        </w:rPr>
        <w:t xml:space="preserve"> </w:t>
      </w:r>
      <w:r w:rsidRPr="00AE2B4A">
        <w:rPr>
          <w:sz w:val="16"/>
          <w:szCs w:val="16"/>
        </w:rPr>
        <w:t>+</w:t>
      </w:r>
      <w:r w:rsidR="00817BC2" w:rsidRPr="00AE2B4A">
        <w:rPr>
          <w:sz w:val="16"/>
          <w:szCs w:val="16"/>
        </w:rPr>
        <w:t xml:space="preserve"> </w:t>
      </w:r>
      <w:r w:rsidRPr="00AE2B4A">
        <w:rPr>
          <w:sz w:val="16"/>
          <w:szCs w:val="16"/>
          <w:u w:val="single"/>
        </w:rPr>
        <w:t>Concentration (BDCM)</w:t>
      </w:r>
      <w:r w:rsidR="00817BC2" w:rsidRPr="00AE2B4A">
        <w:rPr>
          <w:sz w:val="16"/>
          <w:szCs w:val="16"/>
          <w:u w:val="single"/>
        </w:rPr>
        <w:t xml:space="preserve"> </w:t>
      </w:r>
      <w:r w:rsidRPr="00AE2B4A">
        <w:rPr>
          <w:sz w:val="16"/>
          <w:szCs w:val="16"/>
        </w:rPr>
        <w:t>+</w:t>
      </w:r>
      <w:r w:rsidR="00817BC2" w:rsidRPr="00AE2B4A">
        <w:rPr>
          <w:sz w:val="16"/>
          <w:szCs w:val="16"/>
        </w:rPr>
        <w:t xml:space="preserve"> </w:t>
      </w:r>
      <w:r w:rsidRPr="00AE2B4A">
        <w:rPr>
          <w:sz w:val="16"/>
          <w:szCs w:val="16"/>
          <w:u w:val="single"/>
        </w:rPr>
        <w:t>Concentration (chloroform)</w:t>
      </w:r>
    </w:p>
    <w:p w14:paraId="24E3321D" w14:textId="77777777" w:rsidR="007C5F48" w:rsidRPr="00AE2B4A" w:rsidRDefault="008C01D7" w:rsidP="008C01D7">
      <w:pPr>
        <w:tabs>
          <w:tab w:val="center" w:pos="851"/>
          <w:tab w:val="center" w:pos="2977"/>
          <w:tab w:val="center" w:pos="4678"/>
          <w:tab w:val="center" w:pos="6663"/>
          <w:tab w:val="left" w:pos="7797"/>
        </w:tabs>
        <w:rPr>
          <w:sz w:val="16"/>
          <w:szCs w:val="16"/>
        </w:rPr>
      </w:pPr>
      <w:r w:rsidRPr="00AE2B4A">
        <w:rPr>
          <w:sz w:val="16"/>
          <w:szCs w:val="16"/>
        </w:rPr>
        <w:tab/>
      </w:r>
      <w:r w:rsidR="007C5F48" w:rsidRPr="00AE2B4A">
        <w:rPr>
          <w:sz w:val="16"/>
          <w:szCs w:val="16"/>
        </w:rPr>
        <w:t>MAV (bromoform)</w:t>
      </w:r>
      <w:r w:rsidRPr="00AE2B4A">
        <w:rPr>
          <w:sz w:val="16"/>
          <w:szCs w:val="16"/>
        </w:rPr>
        <w:tab/>
      </w:r>
      <w:r w:rsidR="007C5F48" w:rsidRPr="00AE2B4A">
        <w:rPr>
          <w:sz w:val="16"/>
          <w:szCs w:val="16"/>
        </w:rPr>
        <w:t>MAV (DBMC)</w:t>
      </w:r>
      <w:r w:rsidRPr="00AE2B4A">
        <w:rPr>
          <w:sz w:val="16"/>
          <w:szCs w:val="16"/>
        </w:rPr>
        <w:tab/>
      </w:r>
      <w:r w:rsidR="007C5F48" w:rsidRPr="00AE2B4A">
        <w:rPr>
          <w:sz w:val="16"/>
          <w:szCs w:val="16"/>
        </w:rPr>
        <w:t>MAV (BDCM)</w:t>
      </w:r>
      <w:r w:rsidRPr="00AE2B4A">
        <w:rPr>
          <w:sz w:val="16"/>
          <w:szCs w:val="16"/>
        </w:rPr>
        <w:tab/>
      </w:r>
      <w:r w:rsidR="007C5F48" w:rsidRPr="00AE2B4A">
        <w:rPr>
          <w:sz w:val="16"/>
          <w:szCs w:val="16"/>
        </w:rPr>
        <w:t>MAV (chloroform)</w:t>
      </w:r>
      <w:r w:rsidR="007C5F48" w:rsidRPr="00AE2B4A">
        <w:rPr>
          <w:sz w:val="16"/>
          <w:szCs w:val="16"/>
        </w:rPr>
        <w:tab/>
      </w:r>
      <w:r w:rsidR="007C5F48" w:rsidRPr="00AE2B4A">
        <w:rPr>
          <w:sz w:val="16"/>
          <w:szCs w:val="16"/>
          <w:u w:val="single"/>
        </w:rPr>
        <w:t>&lt;</w:t>
      </w:r>
      <w:r w:rsidR="007C5F48" w:rsidRPr="00AE2B4A">
        <w:rPr>
          <w:sz w:val="16"/>
          <w:szCs w:val="16"/>
        </w:rPr>
        <w:t xml:space="preserve"> 1</w:t>
      </w:r>
    </w:p>
    <w:p w14:paraId="24E3321E" w14:textId="77777777" w:rsidR="007C5F48" w:rsidRPr="00AE2B4A" w:rsidRDefault="007C5F48" w:rsidP="006F499D"/>
    <w:p w14:paraId="24E3321F" w14:textId="77777777" w:rsidR="007C5F48" w:rsidRPr="00AE2B4A" w:rsidRDefault="007C5F48" w:rsidP="008C01D7">
      <w:pPr>
        <w:keepNext/>
      </w:pPr>
      <w:r w:rsidRPr="00AE2B4A">
        <w:t>For example, say a water sample contained:</w:t>
      </w:r>
    </w:p>
    <w:p w14:paraId="24E33220" w14:textId="77777777" w:rsidR="007C5F48" w:rsidRPr="00AE2B4A" w:rsidRDefault="007C5F48" w:rsidP="008C01D7">
      <w:pPr>
        <w:pStyle w:val="Bullet"/>
        <w:keepNext/>
        <w:spacing w:before="60"/>
      </w:pPr>
      <w:r w:rsidRPr="00AE2B4A">
        <w:t>0.032</w:t>
      </w:r>
      <w:r w:rsidR="00DB29E6" w:rsidRPr="00AE2B4A">
        <w:t> mg/L</w:t>
      </w:r>
      <w:r w:rsidRPr="00AE2B4A">
        <w:t xml:space="preserve"> bromoform</w:t>
      </w:r>
    </w:p>
    <w:p w14:paraId="24E33221" w14:textId="77777777" w:rsidR="007C5F48" w:rsidRPr="00AE2B4A" w:rsidRDefault="007C5F48" w:rsidP="008C01D7">
      <w:pPr>
        <w:pStyle w:val="Bullet"/>
        <w:spacing w:before="60"/>
      </w:pPr>
      <w:r w:rsidRPr="00AE2B4A">
        <w:t>0.015</w:t>
      </w:r>
      <w:r w:rsidR="00DB29E6" w:rsidRPr="00AE2B4A">
        <w:t> mg/L</w:t>
      </w:r>
      <w:r w:rsidRPr="00AE2B4A">
        <w:t xml:space="preserve"> dibromochloromethane</w:t>
      </w:r>
    </w:p>
    <w:p w14:paraId="24E33222" w14:textId="77777777" w:rsidR="007C5F48" w:rsidRPr="00AE2B4A" w:rsidRDefault="007C5F48" w:rsidP="008C01D7">
      <w:pPr>
        <w:pStyle w:val="Bullet"/>
        <w:spacing w:before="60"/>
      </w:pPr>
      <w:r w:rsidRPr="00AE2B4A">
        <w:t>0.018</w:t>
      </w:r>
      <w:r w:rsidR="00DB29E6" w:rsidRPr="00AE2B4A">
        <w:t> mg/L</w:t>
      </w:r>
      <w:r w:rsidRPr="00AE2B4A">
        <w:t xml:space="preserve"> bromodichloromethane</w:t>
      </w:r>
    </w:p>
    <w:p w14:paraId="24E33223" w14:textId="77777777" w:rsidR="007C5F48" w:rsidRPr="00AE2B4A" w:rsidRDefault="007C5F48" w:rsidP="008C01D7">
      <w:pPr>
        <w:pStyle w:val="Bullet"/>
        <w:spacing w:before="60"/>
      </w:pPr>
      <w:r w:rsidRPr="00AE2B4A">
        <w:t>0.14</w:t>
      </w:r>
      <w:r w:rsidR="00DB29E6" w:rsidRPr="00AE2B4A">
        <w:t> mg/L</w:t>
      </w:r>
      <w:r w:rsidRPr="00AE2B4A">
        <w:t xml:space="preserve"> chloroform</w:t>
      </w:r>
    </w:p>
    <w:p w14:paraId="24E33224" w14:textId="77777777" w:rsidR="007C5F48" w:rsidRPr="00AE2B4A" w:rsidRDefault="007C5F48" w:rsidP="008C01D7">
      <w:pPr>
        <w:spacing w:before="120"/>
      </w:pPr>
      <w:r w:rsidRPr="00AE2B4A">
        <w:t>then the calculation becomes:</w:t>
      </w:r>
    </w:p>
    <w:p w14:paraId="24E33225" w14:textId="77777777" w:rsidR="007C5F48" w:rsidRPr="00AE2B4A" w:rsidRDefault="007C5F48" w:rsidP="008C01D7">
      <w:pPr>
        <w:spacing w:before="60"/>
        <w:ind w:left="567"/>
      </w:pPr>
      <w:r w:rsidRPr="00AE2B4A">
        <w:rPr>
          <w:u w:val="single"/>
        </w:rPr>
        <w:t>0.032</w:t>
      </w:r>
      <w:r w:rsidR="00817BC2" w:rsidRPr="00AE2B4A">
        <w:t xml:space="preserve"> </w:t>
      </w:r>
      <w:r w:rsidRPr="00AE2B4A">
        <w:t>+</w:t>
      </w:r>
      <w:r w:rsidR="00817BC2" w:rsidRPr="00AE2B4A">
        <w:t xml:space="preserve"> </w:t>
      </w:r>
      <w:r w:rsidRPr="00AE2B4A">
        <w:rPr>
          <w:u w:val="single"/>
        </w:rPr>
        <w:t>0.015</w:t>
      </w:r>
      <w:r w:rsidR="00817BC2" w:rsidRPr="00AE2B4A">
        <w:t xml:space="preserve"> </w:t>
      </w:r>
      <w:r w:rsidRPr="00AE2B4A">
        <w:t>+</w:t>
      </w:r>
      <w:r w:rsidR="00817BC2" w:rsidRPr="00AE2B4A">
        <w:t xml:space="preserve"> </w:t>
      </w:r>
      <w:r w:rsidRPr="00AE2B4A">
        <w:rPr>
          <w:u w:val="single"/>
        </w:rPr>
        <w:t>0.018</w:t>
      </w:r>
      <w:r w:rsidR="00817BC2" w:rsidRPr="00AE2B4A">
        <w:t xml:space="preserve"> </w:t>
      </w:r>
      <w:r w:rsidRPr="00AE2B4A">
        <w:t>+</w:t>
      </w:r>
      <w:r w:rsidR="00817BC2" w:rsidRPr="00AE2B4A">
        <w:t xml:space="preserve"> </w:t>
      </w:r>
      <w:r w:rsidRPr="00AE2B4A">
        <w:rPr>
          <w:u w:val="single"/>
        </w:rPr>
        <w:t>0.14</w:t>
      </w:r>
    </w:p>
    <w:p w14:paraId="24E33226" w14:textId="77777777" w:rsidR="007C5F48" w:rsidRPr="00AE2B4A" w:rsidRDefault="008C01D7" w:rsidP="008C01D7">
      <w:pPr>
        <w:tabs>
          <w:tab w:val="center" w:pos="851"/>
          <w:tab w:val="center" w:pos="1560"/>
          <w:tab w:val="center" w:pos="2325"/>
          <w:tab w:val="center" w:pos="3033"/>
          <w:tab w:val="left" w:pos="3544"/>
        </w:tabs>
      </w:pPr>
      <w:r w:rsidRPr="00AE2B4A">
        <w:tab/>
      </w:r>
      <w:r w:rsidR="007C5F48" w:rsidRPr="00AE2B4A">
        <w:t>0.1</w:t>
      </w:r>
      <w:r w:rsidRPr="00AE2B4A">
        <w:tab/>
      </w:r>
      <w:r w:rsidR="007C5F48" w:rsidRPr="00AE2B4A">
        <w:t>0.15</w:t>
      </w:r>
      <w:r w:rsidRPr="00AE2B4A">
        <w:tab/>
      </w:r>
      <w:r w:rsidR="007C5F48" w:rsidRPr="00AE2B4A">
        <w:t>0</w:t>
      </w:r>
      <w:r w:rsidRPr="00AE2B4A">
        <w:t>.</w:t>
      </w:r>
      <w:r w:rsidR="007C5F48" w:rsidRPr="00AE2B4A">
        <w:t>06</w:t>
      </w:r>
      <w:r w:rsidRPr="00AE2B4A">
        <w:tab/>
      </w:r>
      <w:r w:rsidR="007C5F48" w:rsidRPr="00AE2B4A">
        <w:t>0.4</w:t>
      </w:r>
      <w:r w:rsidRPr="00AE2B4A">
        <w:tab/>
      </w:r>
      <w:r w:rsidR="007C5F48" w:rsidRPr="00AE2B4A">
        <w:t>=</w:t>
      </w:r>
      <w:r w:rsidR="00817BC2" w:rsidRPr="00AE2B4A">
        <w:t xml:space="preserve"> </w:t>
      </w:r>
      <w:r w:rsidR="007C5F48" w:rsidRPr="00AE2B4A">
        <w:t>0.320</w:t>
      </w:r>
      <w:r w:rsidR="00817BC2" w:rsidRPr="00AE2B4A">
        <w:t xml:space="preserve"> </w:t>
      </w:r>
      <w:r w:rsidR="007C5F48" w:rsidRPr="00AE2B4A">
        <w:t>+</w:t>
      </w:r>
      <w:r w:rsidR="00817BC2" w:rsidRPr="00AE2B4A">
        <w:t xml:space="preserve"> </w:t>
      </w:r>
      <w:r w:rsidR="007C5F48" w:rsidRPr="00AE2B4A">
        <w:t>0.100</w:t>
      </w:r>
      <w:r w:rsidR="00817BC2" w:rsidRPr="00AE2B4A">
        <w:t xml:space="preserve"> </w:t>
      </w:r>
      <w:r w:rsidR="007C5F48" w:rsidRPr="00AE2B4A">
        <w:t>+</w:t>
      </w:r>
      <w:r w:rsidR="00817BC2" w:rsidRPr="00AE2B4A">
        <w:t xml:space="preserve"> </w:t>
      </w:r>
      <w:r w:rsidR="007C5F48" w:rsidRPr="00AE2B4A">
        <w:t>0.300</w:t>
      </w:r>
      <w:r w:rsidR="00817BC2" w:rsidRPr="00AE2B4A">
        <w:t xml:space="preserve"> </w:t>
      </w:r>
      <w:r w:rsidR="007C5F48" w:rsidRPr="00AE2B4A">
        <w:t>+</w:t>
      </w:r>
      <w:r w:rsidR="00817BC2" w:rsidRPr="00AE2B4A">
        <w:t xml:space="preserve"> </w:t>
      </w:r>
      <w:r w:rsidR="007C5F48" w:rsidRPr="00AE2B4A">
        <w:t>0.350</w:t>
      </w:r>
      <w:r w:rsidR="00817BC2" w:rsidRPr="00AE2B4A">
        <w:t xml:space="preserve"> </w:t>
      </w:r>
      <w:r w:rsidR="007C5F48" w:rsidRPr="00AE2B4A">
        <w:t>=</w:t>
      </w:r>
      <w:r w:rsidR="00817BC2" w:rsidRPr="00AE2B4A">
        <w:t xml:space="preserve"> </w:t>
      </w:r>
      <w:r w:rsidR="007C5F48" w:rsidRPr="00AE2B4A">
        <w:t>1.07</w:t>
      </w:r>
    </w:p>
    <w:p w14:paraId="24E33227" w14:textId="77777777" w:rsidR="007C5F48" w:rsidRPr="00AE2B4A" w:rsidRDefault="00236B49" w:rsidP="008C01D7">
      <w:pPr>
        <w:spacing w:before="120"/>
      </w:pPr>
      <w:r w:rsidRPr="00AE2B4A">
        <w:t xml:space="preserve">ie, </w:t>
      </w:r>
      <w:r w:rsidR="007C5F48" w:rsidRPr="00AE2B4A">
        <w:t>the sum of the ratios of the THMs in this sample are than greater than 1.0, even though none of the individual THMs exceeded its MAV.</w:t>
      </w:r>
    </w:p>
    <w:p w14:paraId="24E33228" w14:textId="77777777" w:rsidR="007C5F48" w:rsidRPr="00AE2B4A" w:rsidRDefault="007C5F48" w:rsidP="008C01D7"/>
    <w:p w14:paraId="24E33229" w14:textId="77777777" w:rsidR="007C5F48" w:rsidRPr="00AE2B4A" w:rsidRDefault="00A31C82" w:rsidP="00A31C82">
      <w:pPr>
        <w:pStyle w:val="Heading3"/>
      </w:pPr>
      <w:r w:rsidRPr="00AE2B4A">
        <w:t>References</w:t>
      </w:r>
    </w:p>
    <w:p w14:paraId="24E3322A" w14:textId="77777777" w:rsidR="007C5F48" w:rsidRPr="00AE2B4A" w:rsidRDefault="00BE5075" w:rsidP="008C01D7">
      <w:pPr>
        <w:pStyle w:val="References"/>
      </w:pPr>
      <w:r w:rsidRPr="00AE2B4A">
        <w:t xml:space="preserve">DEFRA. 2009. </w:t>
      </w:r>
      <w:r w:rsidR="007C5F48" w:rsidRPr="00AE2B4A">
        <w:rPr>
          <w:i/>
        </w:rPr>
        <w:t>Review of the Current Toxicological and Occurrence Information Available on Iodinated Disinfection By-Products</w:t>
      </w:r>
      <w:r w:rsidR="007C5F48" w:rsidRPr="00AE2B4A">
        <w:t>.</w:t>
      </w:r>
      <w:r w:rsidR="00817BC2" w:rsidRPr="00AE2B4A">
        <w:t xml:space="preserve"> </w:t>
      </w:r>
      <w:r w:rsidR="007C5F48" w:rsidRPr="00AE2B4A">
        <w:t>WRc Ref: DEFRA 7883.03 DWI Ref: 70/2/233.</w:t>
      </w:r>
      <w:r w:rsidR="00817BC2" w:rsidRPr="00AE2B4A">
        <w:t xml:space="preserve"> </w:t>
      </w:r>
      <w:r w:rsidR="007C5F48" w:rsidRPr="00AE2B4A">
        <w:t>104 pp.</w:t>
      </w:r>
      <w:r w:rsidR="00817BC2" w:rsidRPr="00AE2B4A">
        <w:t xml:space="preserve"> </w:t>
      </w:r>
      <w:hyperlink r:id="rId2670" w:history="1">
        <w:r w:rsidRPr="00AE2B4A">
          <w:rPr>
            <w:rStyle w:val="Hyperlink"/>
          </w:rPr>
          <w:t>http://dwi.defra.gov.uk/research/completed-research/reports/DWI70_2_233.pdf</w:t>
        </w:r>
      </w:hyperlink>
      <w:r w:rsidR="008C01D7" w:rsidRPr="00AE2B4A">
        <w:rPr>
          <w:rStyle w:val="Hyperlink"/>
        </w:rPr>
        <w:t>.</w:t>
      </w:r>
    </w:p>
    <w:p w14:paraId="24E3322B" w14:textId="77777777" w:rsidR="007C5F48" w:rsidRPr="00AE2B4A" w:rsidRDefault="00126CC3" w:rsidP="008C01D7">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322C" w14:textId="77777777" w:rsidR="007C5F48" w:rsidRPr="00AE2B4A" w:rsidRDefault="00126CC3" w:rsidP="008C01D7">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671" w:history="1">
        <w:r w:rsidR="00A26AC9" w:rsidRPr="00AE2B4A">
          <w:rPr>
            <w:rStyle w:val="Hyperlink"/>
          </w:rPr>
          <w:t>http://www.ewg.org/tap-water/chemical-contaminants</w:t>
        </w:r>
      </w:hyperlink>
      <w:r w:rsidR="008C01D7" w:rsidRPr="00AE2B4A">
        <w:rPr>
          <w:rStyle w:val="Hyperlink"/>
        </w:rPr>
        <w:t>.</w:t>
      </w:r>
    </w:p>
    <w:p w14:paraId="24E3322D" w14:textId="77777777" w:rsidR="007C5F48" w:rsidRPr="00AE2B4A" w:rsidRDefault="007C5F48" w:rsidP="008C01D7">
      <w:pPr>
        <w:pStyle w:val="References"/>
      </w:pPr>
      <w:r w:rsidRPr="00AE2B4A">
        <w:t>Goslan</w:t>
      </w:r>
      <w:r w:rsidR="008C01D7" w:rsidRPr="00AE2B4A">
        <w:t>,</w:t>
      </w:r>
      <w:r w:rsidRPr="00AE2B4A">
        <w:t xml:space="preserve"> </w:t>
      </w:r>
      <w:r w:rsidR="00000303" w:rsidRPr="00AE2B4A">
        <w:t>et al</w:t>
      </w:r>
      <w:r w:rsidR="008C01D7" w:rsidRPr="00AE2B4A">
        <w:t>.</w:t>
      </w:r>
      <w:r w:rsidRPr="00AE2B4A">
        <w:t xml:space="preserve"> 2010.</w:t>
      </w:r>
      <w:r w:rsidR="00817BC2" w:rsidRPr="00AE2B4A">
        <w:t xml:space="preserve"> </w:t>
      </w:r>
      <w:r w:rsidRPr="00AE2B4A">
        <w:t>A comparison of disinfection by-products found in chlorinated and chloraminated drinking waters in Scotland.</w:t>
      </w:r>
      <w:r w:rsidR="00817BC2" w:rsidRPr="00AE2B4A">
        <w:t xml:space="preserve"> </w:t>
      </w:r>
      <w:r w:rsidR="00B054D2" w:rsidRPr="00AE2B4A">
        <w:rPr>
          <w:i/>
        </w:rPr>
        <w:t xml:space="preserve">Water Research </w:t>
      </w:r>
      <w:r w:rsidRPr="00AE2B4A">
        <w:t>42(18)</w:t>
      </w:r>
      <w:r w:rsidR="008C01D7" w:rsidRPr="00AE2B4A">
        <w:t>:</w:t>
      </w:r>
      <w:r w:rsidRPr="00AE2B4A">
        <w:t xml:space="preserve"> 4698</w:t>
      </w:r>
      <w:r w:rsidR="008C01D7" w:rsidRPr="00AE2B4A">
        <w:t>–</w:t>
      </w:r>
      <w:r w:rsidRPr="00AE2B4A">
        <w:t>706.</w:t>
      </w:r>
    </w:p>
    <w:p w14:paraId="24E3322E" w14:textId="77777777" w:rsidR="007C5F48" w:rsidRPr="00AE2B4A" w:rsidRDefault="007C5F48" w:rsidP="008C01D7">
      <w:pPr>
        <w:pStyle w:val="References"/>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See</w:t>
      </w:r>
      <w:r w:rsidR="00817BC2" w:rsidRPr="00AE2B4A">
        <w:t xml:space="preserve"> </w:t>
      </w:r>
      <w:hyperlink r:id="rId2672" w:history="1">
        <w:r w:rsidR="006D747A" w:rsidRPr="00AE2B4A">
          <w:rPr>
            <w:rStyle w:val="Hyperlink"/>
          </w:rPr>
          <w:t>http://www.hc-sc.gc.ca/home-accueil/search-recherche/a-z-eng.php</w:t>
        </w:r>
      </w:hyperlink>
      <w:r w:rsidRPr="00AE2B4A">
        <w:rPr>
          <w:bCs/>
        </w:rPr>
        <w:t xml:space="preserve"> and </w:t>
      </w:r>
      <w:r w:rsidR="006D747A" w:rsidRPr="00AE2B4A">
        <w:rPr>
          <w:rStyle w:val="Hyperlink"/>
        </w:rPr>
        <w:t>http://www.hc-sc.gc.ca/ewh-semt/water-eau/index-eng.php</w:t>
      </w:r>
      <w:r w:rsidR="008C01D7" w:rsidRPr="00AE2B4A">
        <w:rPr>
          <w:rStyle w:val="Hyperlink"/>
        </w:rPr>
        <w:t>.</w:t>
      </w:r>
    </w:p>
    <w:p w14:paraId="24E3322F" w14:textId="77777777" w:rsidR="007C5F48" w:rsidRPr="00AE2B4A" w:rsidRDefault="00E172A7" w:rsidP="008C01D7">
      <w:pPr>
        <w:pStyle w:val="References"/>
      </w:pPr>
      <w:r w:rsidRPr="00AE2B4A">
        <w:t xml:space="preserve">Health Canada. 2006 and 2009 addendum. </w:t>
      </w:r>
      <w:r w:rsidR="007A19FD" w:rsidRPr="00AE2B4A">
        <w:rPr>
          <w:i/>
        </w:rPr>
        <w:t>Guidelines for Canadian Drinking Water Quality: Guideline Technical Document – Trihalomethanes</w:t>
      </w:r>
      <w:r w:rsidR="007C5F48" w:rsidRPr="00AE2B4A">
        <w:t>.</w:t>
      </w:r>
      <w:r w:rsidR="00817BC2" w:rsidRPr="00AE2B4A">
        <w:t xml:space="preserve"> </w:t>
      </w:r>
      <w:r w:rsidR="007A19FD" w:rsidRPr="00AE2B4A">
        <w:t>Ottawa, Ontario: Water Quality and Health Bureau, Healthy Environments and Consumer Safety Branch, Health Canada</w:t>
      </w:r>
      <w:r w:rsidR="007C5F48" w:rsidRPr="00AE2B4A">
        <w:t>.</w:t>
      </w:r>
      <w:r w:rsidR="00817BC2" w:rsidRPr="00AE2B4A">
        <w:t xml:space="preserve"> </w:t>
      </w:r>
      <w:r w:rsidR="007C5F48" w:rsidRPr="00AE2B4A">
        <w:t>67 pp.</w:t>
      </w:r>
      <w:r w:rsidR="00817BC2" w:rsidRPr="00AE2B4A">
        <w:t xml:space="preserve"> </w:t>
      </w:r>
      <w:r w:rsidR="006D747A" w:rsidRPr="00AE2B4A">
        <w:rPr>
          <w:rStyle w:val="Hyperlink"/>
        </w:rPr>
        <w:t>http://www.hc-sc.gc.ca/ewh-semt/water-eau/index-eng.php</w:t>
      </w:r>
      <w:r w:rsidR="008C01D7" w:rsidRPr="00AE2B4A">
        <w:rPr>
          <w:rStyle w:val="Hyperlink"/>
        </w:rPr>
        <w:t>.</w:t>
      </w:r>
    </w:p>
    <w:p w14:paraId="24E33230" w14:textId="77777777" w:rsidR="007C5F48" w:rsidRPr="00AE2B4A" w:rsidRDefault="00901AE6" w:rsidP="008C01D7">
      <w:pPr>
        <w:pStyle w:val="References"/>
      </w:pPr>
      <w:r w:rsidRPr="00AE2B4A">
        <w:t xml:space="preserve">IARC. 1991. </w:t>
      </w:r>
      <w:r w:rsidR="008C01D7" w:rsidRPr="00AE2B4A">
        <w:t xml:space="preserve">Chlorinated drinking-water; chlorination by-products; some other halogenated compounds; cobalt and cobalt compounds. </w:t>
      </w:r>
      <w:r w:rsidR="00732105" w:rsidRPr="00AE2B4A">
        <w:rPr>
          <w:i/>
        </w:rPr>
        <w:t>IARC Monographs on the Evaluation of Carcinogenic Risks to Humans</w:t>
      </w:r>
      <w:r w:rsidR="007C5F48" w:rsidRPr="00AE2B4A">
        <w:t xml:space="preserve"> 52.</w:t>
      </w:r>
      <w:r w:rsidR="00817BC2" w:rsidRPr="00AE2B4A">
        <w:t xml:space="preserve"> </w:t>
      </w:r>
      <w:r w:rsidR="007C5F48" w:rsidRPr="00AE2B4A">
        <w:t xml:space="preserve">Available at: </w:t>
      </w:r>
      <w:hyperlink r:id="rId2673" w:history="1">
        <w:r w:rsidR="006D747A" w:rsidRPr="00AE2B4A">
          <w:rPr>
            <w:rStyle w:val="Hyperlink"/>
          </w:rPr>
          <w:t>http://monographs.iarc.fr/</w:t>
        </w:r>
        <w:r w:rsidR="00624BC9" w:rsidRPr="00AE2B4A">
          <w:rPr>
            <w:rStyle w:val="Hyperlink"/>
          </w:rPr>
          <w:t>ENG/Monographs/allmonos60.php</w:t>
        </w:r>
      </w:hyperlink>
      <w:r w:rsidR="008C01D7" w:rsidRPr="00AE2B4A">
        <w:rPr>
          <w:rStyle w:val="Hyperlink"/>
        </w:rPr>
        <w:t>.</w:t>
      </w:r>
    </w:p>
    <w:p w14:paraId="24E33231" w14:textId="77777777" w:rsidR="007C5F48" w:rsidRPr="00AE2B4A" w:rsidRDefault="002B6151" w:rsidP="008C01D7">
      <w:pPr>
        <w:pStyle w:val="References"/>
      </w:pPr>
      <w:r w:rsidRPr="00AE2B4A">
        <w:t>IPCS. 1999. Disinfectants and disinfection by</w:t>
      </w:r>
      <w:r w:rsidRPr="00AE2B4A">
        <w:noBreakHyphen/>
        <w:t xml:space="preserve">products. </w:t>
      </w:r>
      <w:r w:rsidR="00732105" w:rsidRPr="00AE2B4A">
        <w:rPr>
          <w:i/>
        </w:rPr>
        <w:t>Environmental Health Criteria</w:t>
      </w:r>
      <w:r w:rsidR="007C5F48" w:rsidRPr="00AE2B4A">
        <w:t xml:space="preserve"> 216.</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674" w:history="1">
        <w:r w:rsidR="003B06C9" w:rsidRPr="00AE2B4A">
          <w:rPr>
            <w:rStyle w:val="Hyperlink"/>
          </w:rPr>
          <w:t>http://www.inchem.org/</w:t>
        </w:r>
        <w:r w:rsidRPr="00AE2B4A">
          <w:rPr>
            <w:rStyle w:val="Hyperlink"/>
          </w:rPr>
          <w:t>documents/ehc/ehc/ehc216.htm</w:t>
        </w:r>
      </w:hyperlink>
      <w:r w:rsidR="008C01D7" w:rsidRPr="00AE2B4A">
        <w:rPr>
          <w:rStyle w:val="Hyperlink"/>
        </w:rPr>
        <w:t>.</w:t>
      </w:r>
    </w:p>
    <w:p w14:paraId="24E33232" w14:textId="77777777" w:rsidR="007C5F48" w:rsidRPr="00AE2B4A" w:rsidRDefault="00126CC3" w:rsidP="008C01D7">
      <w:pPr>
        <w:pStyle w:val="References"/>
        <w:keepLin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675" w:history="1">
        <w:r w:rsidR="00A26AC9" w:rsidRPr="00AE2B4A">
          <w:rPr>
            <w:rStyle w:val="Hyperlink"/>
          </w:rPr>
          <w:t>http://www.nhmrc.gov.au/guidelines/publications/eh52</w:t>
        </w:r>
      </w:hyperlink>
    </w:p>
    <w:p w14:paraId="24E33233" w14:textId="77777777" w:rsidR="007C5F48" w:rsidRPr="00AE2B4A" w:rsidRDefault="007C5F48" w:rsidP="008C01D7">
      <w:pPr>
        <w:pStyle w:val="References"/>
      </w:pPr>
      <w:r w:rsidRPr="00AE2B4A">
        <w:t>Richardson SD. 2005.</w:t>
      </w:r>
      <w:r w:rsidR="00817BC2" w:rsidRPr="00AE2B4A">
        <w:t xml:space="preserve"> </w:t>
      </w:r>
      <w:r w:rsidRPr="00AE2B4A">
        <w:t>New disinfection by-product issues: emerging DBPs and alternative routes of exposure.</w:t>
      </w:r>
      <w:r w:rsidR="00817BC2" w:rsidRPr="00AE2B4A">
        <w:t xml:space="preserve"> </w:t>
      </w:r>
      <w:r w:rsidRPr="00AE2B4A">
        <w:rPr>
          <w:i/>
        </w:rPr>
        <w:t>Global NEST Journal</w:t>
      </w:r>
      <w:r w:rsidRPr="00AE2B4A">
        <w:t xml:space="preserve"> 7</w:t>
      </w:r>
      <w:r w:rsidR="008C01D7" w:rsidRPr="00AE2B4A">
        <w:t>(</w:t>
      </w:r>
      <w:r w:rsidRPr="00AE2B4A">
        <w:t>1</w:t>
      </w:r>
      <w:r w:rsidR="008C01D7" w:rsidRPr="00AE2B4A">
        <w:t>):</w:t>
      </w:r>
      <w:r w:rsidRPr="00AE2B4A">
        <w:t xml:space="preserve"> 43</w:t>
      </w:r>
      <w:r w:rsidR="008C01D7" w:rsidRPr="00AE2B4A">
        <w:t>–</w:t>
      </w:r>
      <w:r w:rsidRPr="00AE2B4A">
        <w:t>60.</w:t>
      </w:r>
      <w:r w:rsidR="00817BC2" w:rsidRPr="00AE2B4A">
        <w:t xml:space="preserve"> </w:t>
      </w:r>
      <w:hyperlink r:id="rId2676" w:history="1">
        <w:r w:rsidRPr="00AE2B4A">
          <w:rPr>
            <w:rStyle w:val="Hyperlink"/>
          </w:rPr>
          <w:t>www.gnest.org/journal/Vol7_No1.asp?url=Vol7_No1/7_1_Richardson-320_43-60.pdf</w:t>
        </w:r>
      </w:hyperlink>
      <w:r w:rsidR="008C01D7" w:rsidRPr="00AE2B4A">
        <w:rPr>
          <w:rStyle w:val="Hyperlink"/>
        </w:rPr>
        <w:t>.</w:t>
      </w:r>
    </w:p>
    <w:p w14:paraId="24E33234" w14:textId="77777777" w:rsidR="007C5F48" w:rsidRPr="00AE2B4A" w:rsidRDefault="00624BC9" w:rsidP="008C01D7">
      <w:pPr>
        <w:pStyle w:val="References"/>
      </w:pPr>
      <w:r w:rsidRPr="00AE2B4A">
        <w:t xml:space="preserve">USEPA. 2006. </w:t>
      </w:r>
      <w:r w:rsidR="007C5F48" w:rsidRPr="00AE2B4A">
        <w:t>Occurrence of iodo-acid and iodo-</w:t>
      </w:r>
      <w:smartTag w:uri="urn:schemas-microsoft-com:office:smarttags" w:element="stockticker">
        <w:r w:rsidR="007C5F48" w:rsidRPr="00AE2B4A">
          <w:t>THM</w:t>
        </w:r>
      </w:smartTag>
      <w:r w:rsidR="007C5F48" w:rsidRPr="00AE2B4A">
        <w:t xml:space="preserve"> disinfection by-products in drinking water.</w:t>
      </w:r>
      <w:r w:rsidR="00817BC2" w:rsidRPr="00AE2B4A">
        <w:t xml:space="preserve"> </w:t>
      </w:r>
      <w:r w:rsidR="007C5F48" w:rsidRPr="00AE2B4A">
        <w:rPr>
          <w:i/>
        </w:rPr>
        <w:t>Science Inventory</w:t>
      </w:r>
      <w:r w:rsidR="007C5F48" w:rsidRPr="00AE2B4A">
        <w:t>.</w:t>
      </w:r>
      <w:r w:rsidR="00817BC2" w:rsidRPr="00AE2B4A">
        <w:t xml:space="preserve"> </w:t>
      </w:r>
      <w:r w:rsidR="007C5F48" w:rsidRPr="00AE2B4A">
        <w:t>Richardson</w:t>
      </w:r>
      <w:r w:rsidR="008C01D7" w:rsidRPr="00AE2B4A">
        <w:t>.</w:t>
      </w:r>
      <w:r w:rsidR="007C5F48" w:rsidRPr="00AE2B4A">
        <w:t xml:space="preserve"> </w:t>
      </w:r>
      <w:r w:rsidR="00000303" w:rsidRPr="00AE2B4A">
        <w:t>et al</w:t>
      </w:r>
      <w:r w:rsidR="008C01D7" w:rsidRPr="00AE2B4A">
        <w:t xml:space="preserve"> (authors)</w:t>
      </w:r>
      <w:r w:rsidR="007C5F48" w:rsidRPr="00AE2B4A">
        <w:t>.</w:t>
      </w:r>
      <w:r w:rsidR="00817BC2" w:rsidRPr="00AE2B4A">
        <w:t xml:space="preserve"> </w:t>
      </w:r>
      <w:hyperlink r:id="rId2677" w:history="1">
        <w:r w:rsidR="007C5F48" w:rsidRPr="00AE2B4A">
          <w:rPr>
            <w:rStyle w:val="Hyperlink"/>
          </w:rPr>
          <w:t>http://cfpub.epa.gov/si/si_public_record_report.cfm?dirEntryId=152943</w:t>
        </w:r>
      </w:hyperlink>
      <w:r w:rsidR="008C01D7" w:rsidRPr="00AE2B4A">
        <w:rPr>
          <w:rStyle w:val="Hyperlink"/>
        </w:rPr>
        <w:t>.</w:t>
      </w:r>
    </w:p>
    <w:p w14:paraId="24E33235" w14:textId="77777777" w:rsidR="007C5F48" w:rsidRPr="00AE2B4A" w:rsidRDefault="00624BC9" w:rsidP="008C01D7">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678" w:history="1">
        <w:r w:rsidR="00A26AC9" w:rsidRPr="00AE2B4A">
          <w:rPr>
            <w:rStyle w:val="Hyperlink"/>
          </w:rPr>
          <w:t>http://water.epa.gov/action/advisories/health_index.cfm</w:t>
        </w:r>
      </w:hyperlink>
      <w:r w:rsidR="008C01D7" w:rsidRPr="00AE2B4A">
        <w:rPr>
          <w:rStyle w:val="Hyperlink"/>
        </w:rPr>
        <w:t>.</w:t>
      </w:r>
    </w:p>
    <w:p w14:paraId="24E33236" w14:textId="77777777" w:rsidR="007C5F48" w:rsidRPr="00AE2B4A" w:rsidRDefault="008248D4" w:rsidP="008C01D7">
      <w:pPr>
        <w:pStyle w:val="References"/>
      </w:pPr>
      <w:r w:rsidRPr="00AE2B4A">
        <w:t xml:space="preserve">USEPA. 2007. </w:t>
      </w:r>
      <w:r w:rsidR="007C5F48" w:rsidRPr="00AE2B4A">
        <w:rPr>
          <w:i/>
        </w:rPr>
        <w:t xml:space="preserve">The Stage 2 Disinfectants and Disinfection </w:t>
      </w:r>
      <w:r w:rsidR="00D61E5A">
        <w:rPr>
          <w:i/>
        </w:rPr>
        <w:t>By-pro</w:t>
      </w:r>
      <w:r w:rsidR="007C5F48" w:rsidRPr="00AE2B4A">
        <w:rPr>
          <w:i/>
        </w:rPr>
        <w:t>ducts Rule (Stage 2 DBPR) Implementation Guidance</w:t>
      </w:r>
      <w:r w:rsidR="007C5F48" w:rsidRPr="00AE2B4A">
        <w:t>).</w:t>
      </w:r>
      <w:r w:rsidR="00817BC2" w:rsidRPr="00AE2B4A">
        <w:t xml:space="preserve"> </w:t>
      </w:r>
      <w:r w:rsidR="007C5F48" w:rsidRPr="00AE2B4A">
        <w:t>Office of Water.</w:t>
      </w:r>
      <w:r w:rsidR="00817BC2" w:rsidRPr="00AE2B4A">
        <w:t xml:space="preserve"> </w:t>
      </w:r>
      <w:r w:rsidR="007C5F48" w:rsidRPr="00AE2B4A">
        <w:t>EPA 816-R-07-007.</w:t>
      </w:r>
      <w:r w:rsidR="00817BC2" w:rsidRPr="00AE2B4A">
        <w:t xml:space="preserve"> </w:t>
      </w:r>
      <w:r w:rsidR="007C5F48" w:rsidRPr="00AE2B4A">
        <w:t xml:space="preserve">Available at: </w:t>
      </w:r>
      <w:hyperlink r:id="rId2679" w:history="1">
        <w:r w:rsidR="007C5F48" w:rsidRPr="00AE2B4A">
          <w:rPr>
            <w:rStyle w:val="Hyperlink"/>
          </w:rPr>
          <w:t>http://water.epa.gov/lawsregs/rulesregs/sdwa/stage2/compliance.cfm</w:t>
        </w:r>
      </w:hyperlink>
      <w:r w:rsidR="008C01D7" w:rsidRPr="00AE2B4A">
        <w:rPr>
          <w:rStyle w:val="Hyperlink"/>
        </w:rPr>
        <w:t>.</w:t>
      </w:r>
    </w:p>
    <w:p w14:paraId="24E33237" w14:textId="77777777" w:rsidR="007C5F48" w:rsidRPr="00AE2B4A" w:rsidRDefault="00236B49" w:rsidP="008C01D7">
      <w:pPr>
        <w:pStyle w:val="References"/>
      </w:pPr>
      <w:r w:rsidRPr="00AE2B4A">
        <w:t xml:space="preserve">WHO. 2005. </w:t>
      </w:r>
      <w:r w:rsidR="007C5F48" w:rsidRPr="00AE2B4A">
        <w:t>Trihalomethanes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(WHO/SDE/WSH/05.08/64).</w:t>
      </w:r>
      <w:r w:rsidR="00817BC2" w:rsidRPr="00AE2B4A">
        <w:t xml:space="preserve"> </w:t>
      </w:r>
      <w:hyperlink r:id="rId2680" w:history="1">
        <w:r w:rsidR="00BE5075" w:rsidRPr="00AE2B4A">
          <w:rPr>
            <w:rStyle w:val="Hyperlink"/>
          </w:rPr>
          <w:t>http://www.who.int/water_sanitation_health/dwq/chemicals/thms/en/</w:t>
        </w:r>
      </w:hyperlink>
      <w:r w:rsidR="008C01D7" w:rsidRPr="00AE2B4A">
        <w:rPr>
          <w:rStyle w:val="Hyperlink"/>
        </w:rPr>
        <w:t>.</w:t>
      </w:r>
    </w:p>
    <w:p w14:paraId="24E33238" w14:textId="77777777" w:rsidR="007C5F48" w:rsidRPr="00AE2B4A" w:rsidRDefault="00624BC9" w:rsidP="008C01D7">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681" w:history="1">
        <w:r w:rsidRPr="00AE2B4A">
          <w:rPr>
            <w:rStyle w:val="Hyperlink"/>
          </w:rPr>
          <w:t>http://www.who.int/water_sanitation_health/publications/drinking-water-quality-guidelines-4-including-1st-addendum/en/</w:t>
        </w:r>
      </w:hyperlink>
      <w:r w:rsidR="008C01D7" w:rsidRPr="00AE2B4A">
        <w:rPr>
          <w:rStyle w:val="Hyperlink"/>
        </w:rPr>
        <w:t>.</w:t>
      </w:r>
    </w:p>
    <w:p w14:paraId="24E33239" w14:textId="77777777" w:rsidR="007C5F48" w:rsidRPr="00AE2B4A" w:rsidRDefault="00EF12DE" w:rsidP="0020576D">
      <w:pPr>
        <w:pStyle w:val="Heading1"/>
      </w:pPr>
      <w:bookmarkStart w:id="490" w:name="_Toc522627572"/>
      <w:bookmarkStart w:id="491" w:name="_Toc10885085"/>
      <w:r w:rsidRPr="00AE2B4A">
        <w:t>Trimethylbenzenes</w:t>
      </w:r>
      <w:bookmarkEnd w:id="490"/>
      <w:bookmarkEnd w:id="491"/>
    </w:p>
    <w:p w14:paraId="24E3323A" w14:textId="77777777" w:rsidR="007C5F48" w:rsidRPr="00AE2B4A" w:rsidRDefault="007C5F48" w:rsidP="006F499D">
      <w:r w:rsidRPr="00AE2B4A">
        <w:t>There are three isomers, as follows.</w:t>
      </w:r>
      <w:r w:rsidR="00817BC2" w:rsidRPr="00AE2B4A">
        <w:t xml:space="preserve"> </w:t>
      </w:r>
      <w:r w:rsidRPr="00AE2B4A">
        <w:t xml:space="preserve">The </w:t>
      </w:r>
      <w:smartTag w:uri="urn:schemas-microsoft-com:office:smarttags" w:element="stockticker">
        <w:r w:rsidRPr="00AE2B4A">
          <w:t>CAS</w:t>
        </w:r>
      </w:smartTag>
      <w:r w:rsidRPr="00AE2B4A">
        <w:t xml:space="preserve"> No. for the mixture is 25551-13-7.</w:t>
      </w:r>
      <w:r w:rsidR="00817BC2" w:rsidRPr="00AE2B4A">
        <w:t xml:space="preserve"> </w:t>
      </w:r>
      <w:r w:rsidRPr="00AE2B4A">
        <w:t>They are sometimes referred to as dimethyltoluenes or TMBs.</w:t>
      </w:r>
    </w:p>
    <w:p w14:paraId="24E3323B" w14:textId="77777777" w:rsidR="007C5F48" w:rsidRPr="00AE2B4A" w:rsidRDefault="007C5F48" w:rsidP="00CD7A7F">
      <w:pPr>
        <w:pStyle w:val="Bullet"/>
      </w:pPr>
      <w:r w:rsidRPr="00AE2B4A">
        <w:t>1,2,3-Trimethylbenzene (</w:t>
      </w:r>
      <w:smartTag w:uri="urn:schemas-microsoft-com:office:smarttags" w:element="stockticker">
        <w:r w:rsidRPr="00AE2B4A">
          <w:t>CAS</w:t>
        </w:r>
      </w:smartTag>
      <w:r w:rsidRPr="00AE2B4A">
        <w:t xml:space="preserve"> No. 526-73-8) is sometimes called hemellitol, hemimellitene or 1,2,3-trimethylbenzol.</w:t>
      </w:r>
    </w:p>
    <w:p w14:paraId="24E3323C" w14:textId="77777777" w:rsidR="007C5F48" w:rsidRPr="00AE2B4A" w:rsidRDefault="007C5F48" w:rsidP="00CD7A7F">
      <w:pPr>
        <w:pStyle w:val="Bullet"/>
      </w:pPr>
      <w:r w:rsidRPr="00AE2B4A">
        <w:t>1,2,4-Trimethylbenzene (</w:t>
      </w:r>
      <w:smartTag w:uri="urn:schemas-microsoft-com:office:smarttags" w:element="stockticker">
        <w:r w:rsidRPr="00AE2B4A">
          <w:t>CAS</w:t>
        </w:r>
      </w:smartTag>
      <w:r w:rsidRPr="00AE2B4A">
        <w:t xml:space="preserve"> No. 95-63-6) is sometimes called pseudocumene, pseudocumol, or asymmetrical trimethylbenzene.</w:t>
      </w:r>
    </w:p>
    <w:p w14:paraId="24E3323D" w14:textId="77777777" w:rsidR="007C5F48" w:rsidRPr="00AE2B4A" w:rsidRDefault="007C5F48" w:rsidP="00CD7A7F">
      <w:pPr>
        <w:pStyle w:val="Bullet"/>
      </w:pPr>
      <w:r w:rsidRPr="00AE2B4A">
        <w:t>1,3,5-Trimethylbenzene (</w:t>
      </w:r>
      <w:smartTag w:uri="urn:schemas-microsoft-com:office:smarttags" w:element="stockticker">
        <w:r w:rsidRPr="00AE2B4A">
          <w:t>CAS</w:t>
        </w:r>
      </w:smartTag>
      <w:r w:rsidRPr="00AE2B4A">
        <w:t xml:space="preserve"> No. 108-67-8) is sometimes known as mesitylene or symmetrical trimethylbenzene.</w:t>
      </w:r>
    </w:p>
    <w:p w14:paraId="24E3323E" w14:textId="77777777" w:rsidR="007C5F48" w:rsidRPr="00AE2B4A" w:rsidRDefault="007C5F48" w:rsidP="006F499D"/>
    <w:p w14:paraId="24E3323F" w14:textId="77777777" w:rsidR="007C5F48" w:rsidRPr="00AE2B4A" w:rsidRDefault="007C5F48" w:rsidP="006F499D">
      <w:r w:rsidRPr="00AE2B4A">
        <w:t>A structurally similar chemical is n-propylbenzene (</w:t>
      </w:r>
      <w:smartTag w:uri="urn:schemas-microsoft-com:office:smarttags" w:element="stockticker">
        <w:r w:rsidRPr="00AE2B4A">
          <w:t>CAS</w:t>
        </w:r>
      </w:smartTag>
      <w:r w:rsidRPr="00AE2B4A">
        <w:t xml:space="preserve"> No. 103-65-1) and is also called propylbenzene, isocumene, or 1-phenylpropane – see cumene datasheet.</w:t>
      </w:r>
    </w:p>
    <w:p w14:paraId="24E33240" w14:textId="77777777" w:rsidR="007C5F48" w:rsidRPr="00AE2B4A" w:rsidRDefault="007C5F48" w:rsidP="006F499D"/>
    <w:p w14:paraId="24E33241" w14:textId="77777777" w:rsidR="007C5F48" w:rsidRPr="00AE2B4A" w:rsidRDefault="007C5F48" w:rsidP="006F499D">
      <w:r w:rsidRPr="00AE2B4A">
        <w:t>Another structurally similar chemical is isopropylbenzene</w:t>
      </w:r>
      <w:r w:rsidRPr="00AE2B4A">
        <w:rPr>
          <w:szCs w:val="24"/>
        </w:rPr>
        <w:t>, (1-methylethyl)-benzene,</w:t>
      </w:r>
      <w:r w:rsidRPr="00AE2B4A">
        <w:rPr>
          <w:sz w:val="23"/>
          <w:szCs w:val="23"/>
        </w:rPr>
        <w:t xml:space="preserve"> </w:t>
      </w:r>
      <w:r w:rsidRPr="00AE2B4A">
        <w:rPr>
          <w:szCs w:val="24"/>
        </w:rPr>
        <w:t>2</w:t>
      </w:r>
      <w:r w:rsidR="00CD7A7F" w:rsidRPr="00AE2B4A">
        <w:rPr>
          <w:szCs w:val="24"/>
        </w:rPr>
        <w:noBreakHyphen/>
      </w:r>
      <w:r w:rsidRPr="00AE2B4A">
        <w:rPr>
          <w:szCs w:val="24"/>
        </w:rPr>
        <w:t>phenylpropane,</w:t>
      </w:r>
      <w:r w:rsidRPr="00AE2B4A">
        <w:t xml:space="preserve"> or cumene (qv, </w:t>
      </w:r>
      <w:smartTag w:uri="urn:schemas-microsoft-com:office:smarttags" w:element="stockticker">
        <w:r w:rsidRPr="00AE2B4A">
          <w:t>CAS</w:t>
        </w:r>
      </w:smartTag>
      <w:r w:rsidRPr="00AE2B4A">
        <w:t xml:space="preserve"> No. 98-82-8).</w:t>
      </w:r>
    </w:p>
    <w:p w14:paraId="24E33242" w14:textId="77777777" w:rsidR="007C5F48" w:rsidRPr="00AE2B4A" w:rsidRDefault="007C5F48" w:rsidP="006F499D"/>
    <w:p w14:paraId="24E33243" w14:textId="77777777" w:rsidR="007C5F48" w:rsidRPr="00AE2B4A" w:rsidRDefault="007C5F48" w:rsidP="006F499D">
      <w:r w:rsidRPr="00AE2B4A">
        <w:t>The trimethylbenzenes comprise a benzene ring with a methyl group attached in three places.</w:t>
      </w:r>
      <w:r w:rsidR="00817BC2" w:rsidRPr="00AE2B4A">
        <w:t xml:space="preserve"> </w:t>
      </w:r>
      <w:r w:rsidRPr="00AE2B4A">
        <w:t>The propylbenzenes are made up of a benzene ring with a propyl group attached.</w:t>
      </w:r>
      <w:r w:rsidR="00817BC2" w:rsidRPr="00AE2B4A">
        <w:t xml:space="preserve"> </w:t>
      </w:r>
      <w:r w:rsidRPr="00AE2B4A">
        <w:t>The xylenes and trimethylbenzenes are part of a bigger family of related chemicals called the alkyl substituted benzene derivatives.</w:t>
      </w:r>
    </w:p>
    <w:p w14:paraId="24E33244" w14:textId="77777777" w:rsidR="007C5F48" w:rsidRPr="00AE2B4A" w:rsidRDefault="007C5F48" w:rsidP="006F499D"/>
    <w:p w14:paraId="24E33245" w14:textId="77777777" w:rsidR="007C5F48" w:rsidRPr="00AE2B4A" w:rsidRDefault="0099026D" w:rsidP="0099026D">
      <w:pPr>
        <w:pStyle w:val="Heading3"/>
      </w:pPr>
      <w:r w:rsidRPr="00AE2B4A">
        <w:t>Maximum Acceptable Value</w:t>
      </w:r>
    </w:p>
    <w:p w14:paraId="24E33246" w14:textId="77777777" w:rsidR="00DB29E6" w:rsidRPr="00AE2B4A" w:rsidRDefault="007C5F48" w:rsidP="00CD7A7F">
      <w:pPr>
        <w:pStyle w:val="Introductoryparagraph"/>
      </w:pPr>
      <w:r w:rsidRPr="00AE2B4A">
        <w:t>The trimethylbenzenes do not have MAVs in the DWSNZ, and are not mentioned in the WHO Guidelines.</w:t>
      </w:r>
    </w:p>
    <w:p w14:paraId="24E33247" w14:textId="77777777" w:rsidR="00DB29E6" w:rsidRPr="00AE2B4A" w:rsidRDefault="00DB29E6" w:rsidP="006F499D"/>
    <w:p w14:paraId="24E33248" w14:textId="77777777" w:rsidR="007C5F48" w:rsidRPr="00AE2B4A" w:rsidRDefault="00F51851" w:rsidP="00F51851">
      <w:pPr>
        <w:pStyle w:val="Heading3"/>
      </w:pPr>
      <w:r w:rsidRPr="00AE2B4A">
        <w:t>Sources to drinking-water</w:t>
      </w:r>
    </w:p>
    <w:p w14:paraId="24E33249" w14:textId="77777777" w:rsidR="007C5F48" w:rsidRPr="00AE2B4A" w:rsidRDefault="00F75272" w:rsidP="00F75272">
      <w:pPr>
        <w:pStyle w:val="Heading4"/>
      </w:pPr>
      <w:r w:rsidRPr="00AE2B4A">
        <w:t>1.</w:t>
      </w:r>
      <w:r w:rsidRPr="00AE2B4A">
        <w:tab/>
        <w:t>To source waters</w:t>
      </w:r>
    </w:p>
    <w:p w14:paraId="24E3324A" w14:textId="77777777" w:rsidR="007C5F48" w:rsidRPr="00AE2B4A" w:rsidRDefault="007C5F48" w:rsidP="006F499D">
      <w:r w:rsidRPr="00AE2B4A">
        <w:t>Production of 1,2,4-trimethylbenzene occurs during petroleum refining as a major component of the C9 aromatic hydrocarbon fraction (or simply the C9 fraction).</w:t>
      </w:r>
      <w:r w:rsidR="00817BC2" w:rsidRPr="00AE2B4A">
        <w:t xml:space="preserve"> </w:t>
      </w:r>
      <w:r w:rsidRPr="00AE2B4A">
        <w:t>It typically constitutes around forty percent of the C9 fraction, with the other trimethylbenzenes and ethyltoluenes making up the remainder of this fraction.</w:t>
      </w:r>
    </w:p>
    <w:p w14:paraId="24E3324B" w14:textId="77777777" w:rsidR="007C5F48" w:rsidRPr="00AE2B4A" w:rsidRDefault="007C5F48" w:rsidP="006F499D"/>
    <w:p w14:paraId="24E3324C" w14:textId="77777777" w:rsidR="007C5F48" w:rsidRPr="00AE2B4A" w:rsidRDefault="007C5F48" w:rsidP="006F499D">
      <w:r w:rsidRPr="00AE2B4A">
        <w:t>1,2,3-Trimethylbenzene is the least abundant of the three isomers.</w:t>
      </w:r>
      <w:r w:rsidR="00817BC2" w:rsidRPr="00AE2B4A">
        <w:t xml:space="preserve"> </w:t>
      </w:r>
      <w:r w:rsidRPr="00AE2B4A">
        <w:t>Trimethylbenzenes occur in vehicle exhaust.</w:t>
      </w:r>
    </w:p>
    <w:p w14:paraId="24E3324D" w14:textId="77777777" w:rsidR="007C5F48" w:rsidRPr="00AE2B4A" w:rsidRDefault="007C5F48" w:rsidP="006F499D"/>
    <w:p w14:paraId="24E3324E" w14:textId="77777777" w:rsidR="007C5F48" w:rsidRPr="00AE2B4A" w:rsidRDefault="007C5F48" w:rsidP="006F499D">
      <w:r w:rsidRPr="00AE2B4A">
        <w:t>Trimethylbenzenes sometimes appear in cleaners, dyes, inks, paints and pesticides.</w:t>
      </w:r>
      <w:r w:rsidR="00817BC2" w:rsidRPr="00AE2B4A">
        <w:t xml:space="preserve"> </w:t>
      </w:r>
      <w:r w:rsidRPr="00AE2B4A">
        <w:t>They have been used as UV stabilisers in plastics.</w:t>
      </w:r>
    </w:p>
    <w:p w14:paraId="24E3324F" w14:textId="77777777" w:rsidR="007C5F48" w:rsidRPr="00AE2B4A" w:rsidRDefault="007C5F48" w:rsidP="006F499D"/>
    <w:p w14:paraId="24E33250" w14:textId="77777777" w:rsidR="007C5F48" w:rsidRPr="00AE2B4A" w:rsidRDefault="007C5F48" w:rsidP="006F499D">
      <w:r w:rsidRPr="00AE2B4A">
        <w:t>Trimethylbenzenes can enter groundwater from leaking underground storage tanks.</w:t>
      </w:r>
    </w:p>
    <w:p w14:paraId="24E33251" w14:textId="77777777" w:rsidR="007C5F48" w:rsidRPr="00AE2B4A" w:rsidRDefault="007C5F48" w:rsidP="006F499D"/>
    <w:p w14:paraId="24E33252" w14:textId="77777777" w:rsidR="007C5F48" w:rsidRPr="00AE2B4A" w:rsidRDefault="005B51CA" w:rsidP="005B51CA">
      <w:pPr>
        <w:pStyle w:val="Heading4"/>
      </w:pPr>
      <w:r w:rsidRPr="00AE2B4A">
        <w:t>2.</w:t>
      </w:r>
      <w:r w:rsidRPr="00AE2B4A">
        <w:tab/>
        <w:t>From treatment process</w:t>
      </w:r>
    </w:p>
    <w:p w14:paraId="24E33253" w14:textId="77777777" w:rsidR="007C5F48" w:rsidRPr="00AE2B4A" w:rsidRDefault="007C5F48" w:rsidP="006F499D">
      <w:r w:rsidRPr="00AE2B4A">
        <w:t>No known sources.</w:t>
      </w:r>
    </w:p>
    <w:p w14:paraId="24E33254" w14:textId="77777777" w:rsidR="007C5F48" w:rsidRPr="00AE2B4A" w:rsidRDefault="007C5F48" w:rsidP="006F499D"/>
    <w:p w14:paraId="24E33255" w14:textId="77777777" w:rsidR="007C5F48" w:rsidRPr="00AE2B4A" w:rsidRDefault="00F06FB3" w:rsidP="00F06FB3">
      <w:pPr>
        <w:pStyle w:val="Heading3"/>
      </w:pPr>
      <w:r w:rsidRPr="00AE2B4A">
        <w:t>Forms and fate in the environment</w:t>
      </w:r>
    </w:p>
    <w:p w14:paraId="24E33256" w14:textId="77777777" w:rsidR="007C5F48" w:rsidRPr="00AE2B4A" w:rsidRDefault="007C5F48" w:rsidP="006F499D">
      <w:r w:rsidRPr="00AE2B4A">
        <w:t>Volatilisation is the major route of removal of 1,2,4-trimethylbenzene from soils; although, biodegradation may also occur (USEPA 1994).</w:t>
      </w:r>
    </w:p>
    <w:p w14:paraId="24E33257" w14:textId="77777777" w:rsidR="007C5F48" w:rsidRPr="00AE2B4A" w:rsidRDefault="007C5F48" w:rsidP="006F499D"/>
    <w:p w14:paraId="24E33258" w14:textId="77777777" w:rsidR="007C5F48" w:rsidRPr="00AE2B4A" w:rsidRDefault="007C5F48" w:rsidP="006F499D">
      <w:r w:rsidRPr="00AE2B4A">
        <w:t>When xylenes and trimethylbenzenes are released to surface water, they volatilise to air very rapidly.</w:t>
      </w:r>
      <w:r w:rsidR="00817BC2" w:rsidRPr="00AE2B4A">
        <w:t xml:space="preserve"> </w:t>
      </w:r>
      <w:r w:rsidRPr="00AE2B4A">
        <w:t>The volatilisation half-life of 1,2,4-trimethylbenzene from a model river is calculated to be 3.4</w:t>
      </w:r>
      <w:r w:rsidR="002B6151" w:rsidRPr="00AE2B4A">
        <w:t> hours</w:t>
      </w:r>
      <w:r w:rsidR="00DB29E6" w:rsidRPr="00AE2B4A">
        <w:t xml:space="preserve"> </w:t>
      </w:r>
      <w:r w:rsidRPr="00AE2B4A">
        <w:t>, however moderate adsorption to soils and sediments may occur (USEPA 1994).</w:t>
      </w:r>
    </w:p>
    <w:p w14:paraId="24E33259" w14:textId="77777777" w:rsidR="007C5F48" w:rsidRPr="00AE2B4A" w:rsidRDefault="007C5F48" w:rsidP="006F499D"/>
    <w:p w14:paraId="24E3325A" w14:textId="77777777" w:rsidR="007C5F48" w:rsidRPr="00AE2B4A" w:rsidRDefault="007C5F48" w:rsidP="006F499D">
      <w:r w:rsidRPr="00AE2B4A">
        <w:t>Water solubility of 1,2,4-trimethylbenzene is about 57</w:t>
      </w:r>
      <w:r w:rsidR="00DB29E6" w:rsidRPr="00AE2B4A">
        <w:t> mg/L</w:t>
      </w:r>
      <w:r w:rsidRPr="00AE2B4A">
        <w:t>.</w:t>
      </w:r>
      <w:r w:rsidR="00817BC2" w:rsidRPr="00AE2B4A">
        <w:t xml:space="preserve"> </w:t>
      </w:r>
      <w:r w:rsidRPr="00AE2B4A">
        <w:t>Water solubility of butylbenzene is about 12</w:t>
      </w:r>
      <w:r w:rsidR="00DB29E6" w:rsidRPr="00AE2B4A">
        <w:t> mg/L</w:t>
      </w:r>
      <w:r w:rsidRPr="00AE2B4A">
        <w:t>.</w:t>
      </w:r>
    </w:p>
    <w:p w14:paraId="24E3325B" w14:textId="77777777" w:rsidR="007C5F48" w:rsidRPr="00AE2B4A" w:rsidRDefault="007C5F48" w:rsidP="006F499D"/>
    <w:p w14:paraId="24E3325C" w14:textId="77777777" w:rsidR="007C5F48" w:rsidRPr="00AE2B4A" w:rsidRDefault="00F51851" w:rsidP="00F51851">
      <w:pPr>
        <w:pStyle w:val="Heading3"/>
      </w:pPr>
      <w:r w:rsidRPr="00AE2B4A">
        <w:t>Typical concentrations in drinking-water</w:t>
      </w:r>
    </w:p>
    <w:p w14:paraId="24E3325D" w14:textId="77777777" w:rsidR="007C5F48" w:rsidRPr="00AE2B4A" w:rsidRDefault="007C5F48" w:rsidP="006F499D">
      <w:r w:rsidRPr="00AE2B4A">
        <w:t>138 water utilities in the US reported detecting 1,2,4-trimethylbenzene in tap water since 2004, according to EWG</w:t>
      </w:r>
      <w:r w:rsidR="00817BC2" w:rsidRPr="00AE2B4A">
        <w:t>’</w:t>
      </w:r>
      <w:r w:rsidRPr="00AE2B4A">
        <w:t>s analysis of water quality data supplied by state water agencies, the highest concentration being 0.065</w:t>
      </w:r>
      <w:r w:rsidR="00DB29E6" w:rsidRPr="00AE2B4A">
        <w:t> mg/L</w:t>
      </w:r>
      <w:r w:rsidRPr="00AE2B4A">
        <w:t>.</w:t>
      </w:r>
    </w:p>
    <w:p w14:paraId="24E3325E" w14:textId="77777777" w:rsidR="007C5F48" w:rsidRPr="00AE2B4A" w:rsidRDefault="007C5F48" w:rsidP="006F499D"/>
    <w:p w14:paraId="24E3325F" w14:textId="77777777" w:rsidR="007C5F48" w:rsidRPr="00AE2B4A" w:rsidRDefault="00CD7A7F" w:rsidP="006F499D">
      <w:r w:rsidRPr="00AE2B4A">
        <w:t>Fifty-nine</w:t>
      </w:r>
      <w:r w:rsidR="007C5F48" w:rsidRPr="00AE2B4A">
        <w:t xml:space="preserve"> water utilities in the US reported detecting 1,3,5-trimethylbenzene in tap water since 2004, according to EWG</w:t>
      </w:r>
      <w:r w:rsidR="00817BC2" w:rsidRPr="00AE2B4A">
        <w:t>’</w:t>
      </w:r>
      <w:r w:rsidR="007C5F48" w:rsidRPr="00AE2B4A">
        <w:t>s analysis of water quality data supplied by state water agencies, the highest concentration being 0.12</w:t>
      </w:r>
      <w:r w:rsidR="00DB29E6" w:rsidRPr="00AE2B4A">
        <w:t> mg/L</w:t>
      </w:r>
      <w:r w:rsidR="007C5F48" w:rsidRPr="00AE2B4A">
        <w:t>.</w:t>
      </w:r>
    </w:p>
    <w:p w14:paraId="24E33260" w14:textId="77777777" w:rsidR="007C5F48" w:rsidRPr="00AE2B4A" w:rsidRDefault="007C5F48" w:rsidP="006F499D"/>
    <w:p w14:paraId="24E33261" w14:textId="77777777" w:rsidR="007C5F48" w:rsidRPr="00AE2B4A" w:rsidRDefault="00A31C82" w:rsidP="00A31C82">
      <w:pPr>
        <w:pStyle w:val="Heading3"/>
      </w:pPr>
      <w:r w:rsidRPr="00AE2B4A">
        <w:t>Removal methods</w:t>
      </w:r>
    </w:p>
    <w:p w14:paraId="24E33262" w14:textId="77777777" w:rsidR="007C5F48" w:rsidRPr="00AE2B4A" w:rsidRDefault="007C5F48" w:rsidP="007C5F48">
      <w:pPr>
        <w:jc w:val="both"/>
        <w:rPr>
          <w:rFonts w:eastAsia="MinionPro-Regular"/>
        </w:rPr>
      </w:pPr>
      <w:r w:rsidRPr="00AE2B4A">
        <w:t>Xylenes can be removed from water by adsorption on to granular activated carbon or by air stripping; presumably trimethylbenzenes would behave in a similar manner.</w:t>
      </w:r>
    </w:p>
    <w:p w14:paraId="24E33263" w14:textId="77777777" w:rsidR="007C5F48" w:rsidRPr="00AE2B4A" w:rsidRDefault="007C5F48" w:rsidP="006F499D"/>
    <w:p w14:paraId="24E33264" w14:textId="77777777" w:rsidR="007C5F48" w:rsidRPr="00AE2B4A" w:rsidRDefault="00A31C82" w:rsidP="00A31C82">
      <w:pPr>
        <w:pStyle w:val="Heading3"/>
      </w:pPr>
      <w:r w:rsidRPr="00AE2B4A">
        <w:t>Analytical methods</w:t>
      </w:r>
    </w:p>
    <w:p w14:paraId="24E33265" w14:textId="77777777" w:rsidR="007C5F48" w:rsidRPr="00AE2B4A" w:rsidRDefault="00236B49" w:rsidP="00236B49">
      <w:pPr>
        <w:pStyle w:val="Heading4"/>
      </w:pPr>
      <w:r w:rsidRPr="00AE2B4A">
        <w:t>Referee method</w:t>
      </w:r>
    </w:p>
    <w:p w14:paraId="24E33266"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267" w14:textId="77777777" w:rsidR="007C5F48" w:rsidRPr="00AE2B4A" w:rsidRDefault="007C5F48" w:rsidP="006F499D"/>
    <w:p w14:paraId="24E33268" w14:textId="77777777" w:rsidR="007C5F48" w:rsidRPr="00AE2B4A" w:rsidRDefault="00A31C82" w:rsidP="00A31C82">
      <w:pPr>
        <w:pStyle w:val="Heading3"/>
      </w:pPr>
      <w:r w:rsidRPr="00AE2B4A">
        <w:t>Health considerations</w:t>
      </w:r>
    </w:p>
    <w:p w14:paraId="24E33269" w14:textId="77777777" w:rsidR="007C5F48" w:rsidRPr="00AE2B4A" w:rsidRDefault="007C5F48" w:rsidP="00CD7A7F">
      <w:pPr>
        <w:keepLines/>
      </w:pPr>
      <w:r w:rsidRPr="00AE2B4A">
        <w:t>Painters that worked for several years with a solvent containing 50</w:t>
      </w:r>
      <w:r w:rsidR="00E4453A" w:rsidRPr="00AE2B4A">
        <w:t> percent</w:t>
      </w:r>
      <w:r w:rsidRPr="00AE2B4A">
        <w:t xml:space="preserve"> 1,2,4- and 30</w:t>
      </w:r>
      <w:r w:rsidR="00E4453A" w:rsidRPr="00AE2B4A">
        <w:t> percent</w:t>
      </w:r>
      <w:r w:rsidRPr="00AE2B4A">
        <w:t xml:space="preserve"> 1,3,5-trimethylbenzene showed nervousness, tension and anxiety, asthmatic bronchitis, anemia, and alterations in blood clotting; hematological effects may have been due to trace amounts of benzene.</w:t>
      </w:r>
    </w:p>
    <w:p w14:paraId="24E3326A" w14:textId="77777777" w:rsidR="007C5F48" w:rsidRPr="00AE2B4A" w:rsidRDefault="007C5F48" w:rsidP="006F499D"/>
    <w:p w14:paraId="24E3326B" w14:textId="77777777" w:rsidR="007C5F48" w:rsidRPr="00AE2B4A" w:rsidRDefault="007C5F48" w:rsidP="006F499D">
      <w:r w:rsidRPr="00AE2B4A">
        <w:t>USEPA (2011) quotes a health advisory of 10</w:t>
      </w:r>
      <w:r w:rsidR="00DB29E6" w:rsidRPr="00AE2B4A">
        <w:t> mg/L</w:t>
      </w:r>
      <w:r w:rsidRPr="00AE2B4A">
        <w:t xml:space="preserve"> for 1,3,5-trimethylbenzene for a </w:t>
      </w:r>
      <w:r w:rsidR="00CD7A7F" w:rsidRPr="00AE2B4A">
        <w:t>one-</w:t>
      </w:r>
      <w:r w:rsidRPr="00AE2B4A">
        <w:t>day intake for a 10 kg child.</w:t>
      </w:r>
    </w:p>
    <w:p w14:paraId="24E3326C" w14:textId="77777777" w:rsidR="007C5F48" w:rsidRPr="00AE2B4A" w:rsidRDefault="007C5F48" w:rsidP="006F499D"/>
    <w:p w14:paraId="24E3326D" w14:textId="77777777" w:rsidR="007C5F48" w:rsidRPr="00AE2B4A" w:rsidRDefault="007C5F48" w:rsidP="006F499D">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for 1,2,4-trimethylbenzene and 1,3,5</w:t>
      </w:r>
      <w:r w:rsidR="00CD7A7F" w:rsidRPr="00AE2B4A">
        <w:noBreakHyphen/>
      </w:r>
      <w:r w:rsidRPr="00AE2B4A">
        <w:t>trimethylbenzene is 0.1</w:t>
      </w:r>
      <w:r w:rsidR="00DB29E6" w:rsidRPr="00AE2B4A">
        <w:t> mg/L</w:t>
      </w:r>
      <w:r w:rsidRPr="00AE2B4A">
        <w:t xml:space="preserve"> (each).</w:t>
      </w:r>
    </w:p>
    <w:p w14:paraId="24E3326E" w14:textId="77777777" w:rsidR="007C5F48" w:rsidRPr="00AE2B4A" w:rsidRDefault="007C5F48" w:rsidP="006F499D"/>
    <w:p w14:paraId="24E3326F" w14:textId="77777777" w:rsidR="007C5F48" w:rsidRPr="00AE2B4A" w:rsidRDefault="007C5F48" w:rsidP="006F499D">
      <w:r w:rsidRPr="00AE2B4A">
        <w:t>In 2001, the California Department of Health Services established a drinking water notification level for 1,2,4- and 1,3,5-trimethylbenzene of 0.33</w:t>
      </w:r>
      <w:r w:rsidR="00DB29E6" w:rsidRPr="00AE2B4A">
        <w:t> mg/L</w:t>
      </w:r>
      <w:r w:rsidRPr="00AE2B4A">
        <w:t>.</w:t>
      </w:r>
    </w:p>
    <w:p w14:paraId="24E33270" w14:textId="77777777" w:rsidR="007C5F48" w:rsidRPr="00AE2B4A" w:rsidRDefault="007C5F48" w:rsidP="006F499D"/>
    <w:p w14:paraId="24E33271" w14:textId="77777777" w:rsidR="007C5F48" w:rsidRPr="00AE2B4A" w:rsidRDefault="007C5F48" w:rsidP="006F499D">
      <w:r w:rsidRPr="00AE2B4A">
        <w:t>USEPA (2016) set an RfD of 1 × 10</w:t>
      </w:r>
      <w:r w:rsidRPr="00AE2B4A">
        <w:rPr>
          <w:vertAlign w:val="superscript"/>
        </w:rPr>
        <w:t>−2</w:t>
      </w:r>
      <w:r w:rsidR="00DB29E6" w:rsidRPr="00AE2B4A">
        <w:t> mg/kg</w:t>
      </w:r>
      <w:r w:rsidRPr="00AE2B4A">
        <w:t>-day based on liver effects, and a subchronic RfD of 4 × 10</w:t>
      </w:r>
      <w:r w:rsidRPr="00AE2B4A">
        <w:rPr>
          <w:vertAlign w:val="superscript"/>
        </w:rPr>
        <w:t>−2</w:t>
      </w:r>
      <w:r w:rsidR="00DB29E6" w:rsidRPr="00AE2B4A">
        <w:t> mg/kg</w:t>
      </w:r>
      <w:r w:rsidRPr="00AE2B4A">
        <w:t>-day based on neurological effects following exposure to 1,2,4-TMB.</w:t>
      </w:r>
    </w:p>
    <w:p w14:paraId="24E33272" w14:textId="77777777" w:rsidR="007C5F48" w:rsidRPr="00AE2B4A" w:rsidRDefault="007C5F48" w:rsidP="006F499D">
      <w:pPr>
        <w:rPr>
          <w:bCs/>
        </w:rPr>
      </w:pPr>
    </w:p>
    <w:p w14:paraId="24E33273" w14:textId="77777777" w:rsidR="007C5F48" w:rsidRPr="00AE2B4A" w:rsidRDefault="00A31C82" w:rsidP="0099026D">
      <w:pPr>
        <w:pStyle w:val="Heading3"/>
      </w:pPr>
      <w:r w:rsidRPr="00AE2B4A">
        <w:t xml:space="preserve">Derivation of </w:t>
      </w:r>
      <w:r w:rsidR="0099026D" w:rsidRPr="00AE2B4A">
        <w:t>Maximum Acceptable Value</w:t>
      </w:r>
    </w:p>
    <w:p w14:paraId="24E33274"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275" w14:textId="77777777" w:rsidR="007C5F48" w:rsidRPr="00AE2B4A" w:rsidRDefault="007C5F48" w:rsidP="006F499D"/>
    <w:p w14:paraId="24E33276" w14:textId="77777777" w:rsidR="007C5F48" w:rsidRPr="00AE2B4A" w:rsidRDefault="00A31C82" w:rsidP="00A31C82">
      <w:pPr>
        <w:pStyle w:val="Heading3"/>
      </w:pPr>
      <w:r w:rsidRPr="00AE2B4A">
        <w:t>References</w:t>
      </w:r>
    </w:p>
    <w:p w14:paraId="24E33277" w14:textId="77777777" w:rsidR="007C5F48" w:rsidRPr="00AE2B4A" w:rsidRDefault="00126CC3" w:rsidP="00CD7A7F">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682" w:history="1">
        <w:r w:rsidR="00A26AC9" w:rsidRPr="00AE2B4A">
          <w:rPr>
            <w:rStyle w:val="Hyperlink"/>
          </w:rPr>
          <w:t>http://www.ewg.org/tap-water/chemical-contaminants</w:t>
        </w:r>
      </w:hyperlink>
      <w:r w:rsidR="00CD7A7F" w:rsidRPr="00AE2B4A">
        <w:rPr>
          <w:rStyle w:val="Hyperlink"/>
        </w:rPr>
        <w:t>.</w:t>
      </w:r>
    </w:p>
    <w:p w14:paraId="24E33278" w14:textId="77777777" w:rsidR="007C5F48" w:rsidRPr="00AE2B4A" w:rsidRDefault="00626F75" w:rsidP="00CD7A7F">
      <w:pPr>
        <w:pStyle w:val="References"/>
      </w:pPr>
      <w:r w:rsidRPr="00AE2B4A">
        <w:t xml:space="preserve">IARC. 2012. </w:t>
      </w:r>
      <w:r w:rsidR="00CD7A7F" w:rsidRPr="00AE2B4A">
        <w:t xml:space="preserve">Some chemicals present in industrial and consumer products, food and drinking-water. </w:t>
      </w:r>
      <w:r w:rsidR="00732105" w:rsidRPr="00AE2B4A">
        <w:rPr>
          <w:i/>
        </w:rPr>
        <w:t>IARC Monographs on the Evaluation of Carcinogenic Risks to Humans</w:t>
      </w:r>
      <w:r w:rsidR="00817BC2" w:rsidRPr="00AE2B4A">
        <w:t xml:space="preserve"> </w:t>
      </w:r>
      <w:r w:rsidR="007C5F48" w:rsidRPr="00AE2B4A">
        <w:t>101.</w:t>
      </w:r>
      <w:r w:rsidR="00817BC2" w:rsidRPr="00AE2B4A">
        <w:t xml:space="preserve"> </w:t>
      </w:r>
      <w:hyperlink r:id="rId2683" w:history="1">
        <w:r w:rsidR="006D747A" w:rsidRPr="00AE2B4A">
          <w:rPr>
            <w:rStyle w:val="Hyperlink"/>
          </w:rPr>
          <w:t>http://monographs.iarc.fr/</w:t>
        </w:r>
      </w:hyperlink>
      <w:r w:rsidR="00CD7A7F" w:rsidRPr="00AE2B4A">
        <w:rPr>
          <w:rStyle w:val="Hyperlink"/>
        </w:rPr>
        <w:t>.</w:t>
      </w:r>
    </w:p>
    <w:p w14:paraId="24E33279" w14:textId="77777777" w:rsidR="007C5F48" w:rsidRPr="00AE2B4A" w:rsidRDefault="00461BC4" w:rsidP="00CD7A7F">
      <w:pPr>
        <w:pStyle w:val="References"/>
      </w:pPr>
      <w:r w:rsidRPr="00AE2B4A">
        <w:t xml:space="preserve">MDH. 2010. </w:t>
      </w:r>
      <w:r w:rsidR="00126CC3"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684" w:history="1">
        <w:r w:rsidR="00A26AC9" w:rsidRPr="00AE2B4A">
          <w:rPr>
            <w:rStyle w:val="Hyperlink"/>
          </w:rPr>
          <w:t>http://www.health.state.mn.us/divs/eh/risk/guidance/gw/table.html</w:t>
        </w:r>
      </w:hyperlink>
      <w:r w:rsidR="00CD7A7F" w:rsidRPr="00AE2B4A">
        <w:rPr>
          <w:rStyle w:val="Hyperlink"/>
        </w:rPr>
        <w:t>.</w:t>
      </w:r>
    </w:p>
    <w:p w14:paraId="24E3327A" w14:textId="77777777" w:rsidR="007C5F48" w:rsidRPr="00AE2B4A" w:rsidRDefault="00126CC3" w:rsidP="00CD7A7F">
      <w:pPr>
        <w:pStyle w:val="References"/>
      </w:pPr>
      <w:r w:rsidRPr="00AE2B4A">
        <w:t xml:space="preserve">USEPA. 1994. </w:t>
      </w:r>
      <w:r w:rsidR="007C5F48" w:rsidRPr="00AE2B4A">
        <w:rPr>
          <w:i/>
        </w:rPr>
        <w:t xml:space="preserve">Chemical </w:t>
      </w:r>
      <w:r w:rsidR="00CD7A7F" w:rsidRPr="00AE2B4A">
        <w:rPr>
          <w:i/>
        </w:rPr>
        <w:t>S</w:t>
      </w:r>
      <w:r w:rsidR="007C5F48" w:rsidRPr="00AE2B4A">
        <w:rPr>
          <w:i/>
        </w:rPr>
        <w:t>ummary for 1,2,4-</w:t>
      </w:r>
      <w:r w:rsidR="00CD7A7F" w:rsidRPr="00AE2B4A">
        <w:rPr>
          <w:i/>
        </w:rPr>
        <w:t>T</w:t>
      </w:r>
      <w:r w:rsidR="007C5F48" w:rsidRPr="00AE2B4A">
        <w:rPr>
          <w:i/>
        </w:rPr>
        <w:t>rimethylbenzene</w:t>
      </w:r>
      <w:r w:rsidR="007C5F48" w:rsidRPr="00AE2B4A">
        <w:t>.</w:t>
      </w:r>
      <w:r w:rsidR="00817BC2" w:rsidRPr="00AE2B4A">
        <w:t xml:space="preserve"> </w:t>
      </w:r>
      <w:r w:rsidR="007C5F48" w:rsidRPr="00AE2B4A">
        <w:t>Office of Pollution Prevention and Toxics.</w:t>
      </w:r>
      <w:r w:rsidR="00817BC2" w:rsidRPr="00AE2B4A">
        <w:t xml:space="preserve"> </w:t>
      </w:r>
      <w:r w:rsidR="007C5F48" w:rsidRPr="00AE2B4A">
        <w:t>EPA 749-F-94-022a.</w:t>
      </w:r>
      <w:r w:rsidR="00817BC2" w:rsidRPr="00AE2B4A">
        <w:t xml:space="preserve"> </w:t>
      </w:r>
      <w:hyperlink r:id="rId2685" w:history="1">
        <w:r w:rsidR="003A1443" w:rsidRPr="00AE2B4A">
          <w:rPr>
            <w:rStyle w:val="Hyperlink"/>
          </w:rPr>
          <w:t>http://www.epa.gov/chemfact/</w:t>
        </w:r>
        <w:r w:rsidR="007C5F48" w:rsidRPr="00AE2B4A">
          <w:rPr>
            <w:rStyle w:val="Hyperlink"/>
          </w:rPr>
          <w:t>s_trimet.txt</w:t>
        </w:r>
      </w:hyperlink>
      <w:r w:rsidR="007C5F48" w:rsidRPr="00AE2B4A">
        <w:t xml:space="preserve"> or </w:t>
      </w:r>
      <w:hyperlink r:id="rId2686" w:history="1">
        <w:r w:rsidR="003A1443" w:rsidRPr="00AE2B4A">
          <w:rPr>
            <w:rStyle w:val="Hyperlink"/>
          </w:rPr>
          <w:t>http://www.epa.gov/chemfact/</w:t>
        </w:r>
      </w:hyperlink>
      <w:r w:rsidR="00CD7A7F" w:rsidRPr="00AE2B4A">
        <w:rPr>
          <w:rStyle w:val="Hyperlink"/>
        </w:rPr>
        <w:t>.</w:t>
      </w:r>
    </w:p>
    <w:p w14:paraId="24E3327B" w14:textId="77777777" w:rsidR="007C5F48" w:rsidRPr="00AE2B4A" w:rsidRDefault="00624BC9" w:rsidP="00CD7A7F">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687" w:history="1">
        <w:r w:rsidR="00A26AC9" w:rsidRPr="00AE2B4A">
          <w:rPr>
            <w:rStyle w:val="Hyperlink"/>
          </w:rPr>
          <w:t>http://water.epa.gov/action/advisories/health_index.cfm</w:t>
        </w:r>
      </w:hyperlink>
      <w:r w:rsidR="00CD7A7F" w:rsidRPr="00AE2B4A">
        <w:rPr>
          <w:rStyle w:val="Hyperlink"/>
        </w:rPr>
        <w:t>.</w:t>
      </w:r>
    </w:p>
    <w:p w14:paraId="24E3327C" w14:textId="77777777" w:rsidR="007C5F48" w:rsidRPr="00AE2B4A" w:rsidRDefault="00DB29E6" w:rsidP="00CD7A7F">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688" w:history="1">
        <w:r w:rsidR="00A26AC9" w:rsidRPr="00AE2B4A">
          <w:rPr>
            <w:rStyle w:val="Hyperlink"/>
          </w:rPr>
          <w:t>http://water.epa.gov/action/advisories/health_index.cfm</w:t>
        </w:r>
      </w:hyperlink>
      <w:r w:rsidR="00CD7A7F" w:rsidRPr="00AE2B4A">
        <w:rPr>
          <w:rStyle w:val="Hyperlink"/>
        </w:rPr>
        <w:t>.</w:t>
      </w:r>
    </w:p>
    <w:p w14:paraId="24E3327D" w14:textId="77777777" w:rsidR="007C5F48" w:rsidRPr="00AE2B4A" w:rsidRDefault="00AA43C5" w:rsidP="00CD7A7F">
      <w:pPr>
        <w:pStyle w:val="References"/>
      </w:pPr>
      <w:r w:rsidRPr="00AE2B4A">
        <w:t xml:space="preserve">USEPA. 2009a. </w:t>
      </w:r>
      <w:r w:rsidR="00DF79EE" w:rsidRPr="00AE2B4A">
        <w:rPr>
          <w:i/>
        </w:rPr>
        <w:t xml:space="preserve">Contaminant Information Sheets for the Final </w:t>
      </w:r>
      <w:r w:rsidR="002B6151" w:rsidRPr="00AE2B4A">
        <w:rPr>
          <w:i/>
        </w:rPr>
        <w:t>CCL 3</w:t>
      </w:r>
      <w:r w:rsidR="00DF79EE" w:rsidRPr="00AE2B4A">
        <w:rPr>
          <w:i/>
        </w:rPr>
        <w:t xml:space="preserve"> Chemicals</w:t>
      </w:r>
      <w:r w:rsidR="007C5F48" w:rsidRPr="00AE2B4A">
        <w:t>.</w:t>
      </w:r>
      <w:r w:rsidR="00817BC2" w:rsidRPr="00AE2B4A">
        <w:t xml:space="preserve"> </w:t>
      </w:r>
      <w:r w:rsidR="00DF79EE" w:rsidRPr="00AE2B4A">
        <w:t>EPA 815</w:t>
      </w:r>
      <w:r w:rsidR="00DF79EE" w:rsidRPr="00AE2B4A">
        <w:noBreakHyphen/>
        <w:t>R</w:t>
      </w:r>
      <w:r w:rsidR="007C5F48" w:rsidRPr="00AE2B4A">
        <w:t>-09-012.</w:t>
      </w:r>
      <w:r w:rsidR="00817BC2" w:rsidRPr="00AE2B4A">
        <w:t xml:space="preserve"> </w:t>
      </w:r>
      <w:r w:rsidR="007C5F48" w:rsidRPr="00AE2B4A">
        <w:t>216 pp.</w:t>
      </w:r>
      <w:r w:rsidR="00817BC2" w:rsidRPr="00AE2B4A">
        <w:t xml:space="preserve"> </w:t>
      </w:r>
      <w:hyperlink r:id="rId2689" w:history="1">
        <w:r w:rsidR="00DB29E6" w:rsidRPr="00AE2B4A">
          <w:rPr>
            <w:rStyle w:val="Hyperlink"/>
          </w:rPr>
          <w:t>http://water.epa.gov/scitech/drinkingwater/dws/ccl/upload/Final-CCL-3-Contaminant-Information-Sheets.pdf</w:t>
        </w:r>
      </w:hyperlink>
      <w:r w:rsidR="00CD7A7F" w:rsidRPr="00AE2B4A">
        <w:rPr>
          <w:rStyle w:val="Hyperlink"/>
        </w:rPr>
        <w:t>.</w:t>
      </w:r>
    </w:p>
    <w:p w14:paraId="24E3327E" w14:textId="77777777" w:rsidR="007C5F48" w:rsidRPr="00AE2B4A" w:rsidRDefault="00126CC3" w:rsidP="00CD7A7F">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690" w:history="1">
        <w:r w:rsidR="00A26AC9" w:rsidRPr="00AE2B4A">
          <w:rPr>
            <w:rStyle w:val="Hyperlink"/>
          </w:rPr>
          <w:t>http://water.epa.gov/action/advisories/health_index.cfm</w:t>
        </w:r>
      </w:hyperlink>
      <w:r w:rsidR="007C5F48" w:rsidRPr="00AE2B4A">
        <w:t xml:space="preserve"> or </w:t>
      </w:r>
      <w:hyperlink r:id="rId2691" w:history="1">
        <w:r w:rsidR="00A26AC9" w:rsidRPr="00AE2B4A">
          <w:rPr>
            <w:rStyle w:val="Hyperlink"/>
          </w:rPr>
          <w:t>www.epa.gov/waterscience/</w:t>
        </w:r>
      </w:hyperlink>
      <w:r w:rsidR="00CD7A7F" w:rsidRPr="00AE2B4A">
        <w:rPr>
          <w:rStyle w:val="Hyperlink"/>
        </w:rPr>
        <w:t>.</w:t>
      </w:r>
    </w:p>
    <w:p w14:paraId="24E3327F" w14:textId="77777777" w:rsidR="007C5F48" w:rsidRPr="00AE2B4A" w:rsidRDefault="008E4C7A" w:rsidP="00CD7A7F">
      <w:pPr>
        <w:pStyle w:val="References"/>
      </w:pPr>
      <w:r w:rsidRPr="00AE2B4A">
        <w:t xml:space="preserve">USEPA. 2016. </w:t>
      </w:r>
      <w:r w:rsidR="007C5F48" w:rsidRPr="00AE2B4A">
        <w:t xml:space="preserve">Toxicological </w:t>
      </w:r>
      <w:r w:rsidR="00CD7A7F" w:rsidRPr="00AE2B4A">
        <w:t>r</w:t>
      </w:r>
      <w:r w:rsidR="007C5F48" w:rsidRPr="00AE2B4A">
        <w:t xml:space="preserve">eview of </w:t>
      </w:r>
      <w:r w:rsidR="00CD7A7F" w:rsidRPr="00AE2B4A">
        <w:t>t</w:t>
      </w:r>
      <w:r w:rsidR="007C5F48" w:rsidRPr="00AE2B4A">
        <w:t xml:space="preserve">rimethylbenzenes: </w:t>
      </w:r>
      <w:r w:rsidR="00CD7A7F" w:rsidRPr="00AE2B4A">
        <w:t>e</w:t>
      </w:r>
      <w:r w:rsidR="007C5F48" w:rsidRPr="00AE2B4A">
        <w:t xml:space="preserve">xecutive </w:t>
      </w:r>
      <w:r w:rsidR="00CD7A7F" w:rsidRPr="00AE2B4A">
        <w:t>s</w:t>
      </w:r>
      <w:r w:rsidR="007C5F48" w:rsidRPr="00AE2B4A">
        <w:t>ummary.</w:t>
      </w:r>
      <w:r w:rsidR="00817BC2" w:rsidRPr="00AE2B4A">
        <w:t xml:space="preserve"> </w:t>
      </w:r>
      <w:r w:rsidR="00126CC3" w:rsidRPr="00AE2B4A">
        <w:rPr>
          <w:i/>
        </w:rPr>
        <w:t>Integrated Risk Information System (IRIS)</w:t>
      </w:r>
      <w:r w:rsidR="00817BC2" w:rsidRPr="00AE2B4A">
        <w:t xml:space="preserve"> </w:t>
      </w:r>
      <w:r w:rsidR="007C5F48" w:rsidRPr="00AE2B4A">
        <w:t>10 pp.</w:t>
      </w:r>
      <w:r w:rsidR="00817BC2" w:rsidRPr="00AE2B4A">
        <w:t xml:space="preserve"> </w:t>
      </w:r>
      <w:hyperlink r:id="rId2692" w:history="1">
        <w:r w:rsidR="007C5F48" w:rsidRPr="00AE2B4A">
          <w:rPr>
            <w:rStyle w:val="Hyperlink"/>
          </w:rPr>
          <w:t>https://cfpub.epa.gov/ncea/iris/iris_documents/documents/subst/1037_summary.pdf</w:t>
        </w:r>
      </w:hyperlink>
      <w:r w:rsidR="00CD7A7F" w:rsidRPr="00AE2B4A">
        <w:rPr>
          <w:rStyle w:val="Hyperlink"/>
        </w:rPr>
        <w:t>.</w:t>
      </w:r>
    </w:p>
    <w:p w14:paraId="24E33280" w14:textId="77777777" w:rsidR="007C5F48" w:rsidRPr="00AE2B4A" w:rsidRDefault="00EF12DE" w:rsidP="0020576D">
      <w:pPr>
        <w:pStyle w:val="Heading1"/>
      </w:pPr>
      <w:bookmarkStart w:id="492" w:name="_Toc522627573"/>
      <w:bookmarkStart w:id="493" w:name="_Toc10885086"/>
      <w:r w:rsidRPr="00AE2B4A">
        <w:t>Urethane</w:t>
      </w:r>
      <w:bookmarkEnd w:id="492"/>
      <w:bookmarkEnd w:id="493"/>
    </w:p>
    <w:p w14:paraId="24E33281" w14:textId="77777777" w:rsidR="007C5F48" w:rsidRPr="00AE2B4A" w:rsidRDefault="007C5F48" w:rsidP="006F499D">
      <w:r w:rsidRPr="00AE2B4A">
        <w:t>CAS No. 51-79-6.</w:t>
      </w:r>
      <w:r w:rsidR="00817BC2" w:rsidRPr="00AE2B4A">
        <w:t xml:space="preserve"> </w:t>
      </w:r>
      <w:r w:rsidRPr="00AE2B4A">
        <w:t>The IUPAC name is ethyl carbamate.</w:t>
      </w:r>
      <w:r w:rsidR="00817BC2" w:rsidRPr="00AE2B4A">
        <w:t xml:space="preserve"> </w:t>
      </w:r>
      <w:r w:rsidRPr="00AE2B4A">
        <w:t>Also called c</w:t>
      </w:r>
      <w:r w:rsidRPr="00AE2B4A">
        <w:rPr>
          <w:lang w:eastAsia="en-NZ"/>
        </w:rPr>
        <w:t>arbamic acid ethyl ester</w:t>
      </w:r>
      <w:r w:rsidRPr="00AE2B4A">
        <w:t>.</w:t>
      </w:r>
    </w:p>
    <w:p w14:paraId="24E33282" w14:textId="77777777" w:rsidR="007C5F48" w:rsidRPr="00AE2B4A" w:rsidRDefault="007C5F48" w:rsidP="006F499D"/>
    <w:p w14:paraId="24E33283" w14:textId="77777777" w:rsidR="007C5F48" w:rsidRPr="00AE2B4A" w:rsidRDefault="0099026D" w:rsidP="0099026D">
      <w:pPr>
        <w:pStyle w:val="Heading3"/>
      </w:pPr>
      <w:r w:rsidRPr="00AE2B4A">
        <w:t>Maximum Acceptable Value</w:t>
      </w:r>
    </w:p>
    <w:p w14:paraId="24E33284" w14:textId="77777777" w:rsidR="007C5F48" w:rsidRPr="00AE2B4A" w:rsidRDefault="007C5F48" w:rsidP="00B04E7C">
      <w:pPr>
        <w:pStyle w:val="Introductoryparagraph"/>
      </w:pPr>
      <w:r w:rsidRPr="00AE2B4A">
        <w:t xml:space="preserve">Urethane does not have a </w:t>
      </w:r>
      <w:smartTag w:uri="urn:schemas-microsoft-com:office:smarttags" w:element="stockticker">
        <w:r w:rsidRPr="00AE2B4A">
          <w:t>MAV</w:t>
        </w:r>
      </w:smartTag>
      <w:r w:rsidRPr="00AE2B4A">
        <w:t xml:space="preserve"> in the DWSNZ, and is not mentioned in the WHO Guidelines.</w:t>
      </w:r>
    </w:p>
    <w:p w14:paraId="24E33285" w14:textId="77777777" w:rsidR="007C5F48" w:rsidRPr="00AE2B4A" w:rsidRDefault="007C5F48" w:rsidP="006F499D"/>
    <w:p w14:paraId="24E33286" w14:textId="77777777" w:rsidR="00DB29E6" w:rsidRPr="00AE2B4A" w:rsidRDefault="007C5F48" w:rsidP="006F499D">
      <w:r w:rsidRPr="00AE2B4A">
        <w:t>Urethane is one of the fourteen VOCs on the USEPA</w:t>
      </w:r>
      <w:r w:rsidR="00817BC2" w:rsidRPr="00AE2B4A">
        <w:t>’</w:t>
      </w:r>
      <w:r w:rsidRPr="00AE2B4A">
        <w:t>s 3rd Chemical Contamination List (CCL3).</w:t>
      </w:r>
    </w:p>
    <w:p w14:paraId="24E33287" w14:textId="77777777" w:rsidR="00DB29E6" w:rsidRPr="00AE2B4A" w:rsidRDefault="00DB29E6" w:rsidP="006F499D"/>
    <w:p w14:paraId="24E33288" w14:textId="77777777" w:rsidR="007C5F48" w:rsidRPr="00AE2B4A" w:rsidRDefault="00F51851" w:rsidP="00F51851">
      <w:pPr>
        <w:pStyle w:val="Heading3"/>
      </w:pPr>
      <w:r w:rsidRPr="00AE2B4A">
        <w:t>Sources to drinking-water</w:t>
      </w:r>
    </w:p>
    <w:p w14:paraId="24E33289" w14:textId="77777777" w:rsidR="007C5F48" w:rsidRPr="00AE2B4A" w:rsidRDefault="00F75272" w:rsidP="00F75272">
      <w:pPr>
        <w:pStyle w:val="Heading4"/>
      </w:pPr>
      <w:r w:rsidRPr="00AE2B4A">
        <w:t>1.</w:t>
      </w:r>
      <w:r w:rsidRPr="00AE2B4A">
        <w:tab/>
        <w:t>To source waters</w:t>
      </w:r>
    </w:p>
    <w:p w14:paraId="24E3328A" w14:textId="77777777" w:rsidR="007C5F48" w:rsidRPr="00AE2B4A" w:rsidRDefault="007C5F48" w:rsidP="006F499D">
      <w:r w:rsidRPr="00AE2B4A">
        <w:t xml:space="preserve">Despite its common name, urethane is not a component of </w:t>
      </w:r>
      <w:hyperlink r:id="rId2693" w:tooltip="Polyurethane" w:history="1">
        <w:r w:rsidRPr="00AE2B4A">
          <w:t>polyurethanes</w:t>
        </w:r>
      </w:hyperlink>
      <w:r w:rsidRPr="00AE2B4A">
        <w:rPr>
          <w:rFonts w:ascii="Times New Roman" w:hAnsi="Times New Roman"/>
        </w:rPr>
        <w:t>.</w:t>
      </w:r>
    </w:p>
    <w:p w14:paraId="24E3328B" w14:textId="77777777" w:rsidR="007C5F48" w:rsidRPr="00AE2B4A" w:rsidRDefault="007C5F48" w:rsidP="006F499D"/>
    <w:p w14:paraId="24E3328C" w14:textId="77777777" w:rsidR="007C5F48" w:rsidRPr="00AE2B4A" w:rsidRDefault="007C5F48" w:rsidP="006F499D">
      <w:r w:rsidRPr="00AE2B4A">
        <w:t>Urethane is a naturally occurring compound that is formed during the fermentation of foods such as fruit, beer, wine, yoghurt, bread and soy sauce.</w:t>
      </w:r>
      <w:r w:rsidR="00817BC2" w:rsidRPr="00AE2B4A">
        <w:t xml:space="preserve"> </w:t>
      </w:r>
      <w:r w:rsidRPr="00AE2B4A">
        <w:t>The UK Food Standards Agency</w:t>
      </w:r>
      <w:r w:rsidR="00817BC2" w:rsidRPr="00AE2B4A">
        <w:t>’</w:t>
      </w:r>
      <w:r w:rsidRPr="00AE2B4A">
        <w:t>s Food Advisory Committee discussed the presence of naturally occurring urethane and stated that levels of urethane in these foods should be reduced to the lowest technologically achievable concentrations.</w:t>
      </w:r>
      <w:r w:rsidR="00817BC2" w:rsidRPr="00AE2B4A">
        <w:t xml:space="preserve"> </w:t>
      </w:r>
      <w:r w:rsidRPr="00AE2B4A">
        <w:t>Historically industrial, medical and veterinary uses of urethane have been reported but there is little data on the uses of urethane at present.</w:t>
      </w:r>
      <w:r w:rsidR="00817BC2" w:rsidRPr="00AE2B4A">
        <w:t xml:space="preserve"> </w:t>
      </w:r>
      <w:r w:rsidRPr="00AE2B4A">
        <w:t>From DWI (2014).</w:t>
      </w:r>
    </w:p>
    <w:p w14:paraId="24E3328D" w14:textId="77777777" w:rsidR="007C5F48" w:rsidRPr="00AE2B4A" w:rsidRDefault="007C5F48" w:rsidP="006F499D"/>
    <w:p w14:paraId="24E3328E" w14:textId="77777777" w:rsidR="007C5F48" w:rsidRPr="00AE2B4A" w:rsidRDefault="007C5F48" w:rsidP="006F499D">
      <w:r w:rsidRPr="00AE2B4A">
        <w:t>In the US it is reported that urethane is widely used as an ingredient in paint.</w:t>
      </w:r>
      <w:r w:rsidR="00817BC2" w:rsidRPr="00AE2B4A">
        <w:t xml:space="preserve"> </w:t>
      </w:r>
      <w:r w:rsidRPr="00AE2B4A">
        <w:t>It is also used as a solvent for organic materials, an intermediate in organic synthesis, in the preparation and modification of amino resins, and as a solubiliser and co-solvent for pesticides, fumigants and cosmetics.</w:t>
      </w:r>
      <w:r w:rsidR="00817BC2" w:rsidRPr="00AE2B4A">
        <w:t xml:space="preserve"> </w:t>
      </w:r>
      <w:r w:rsidRPr="00AE2B4A">
        <w:t>From DWI (2014).</w:t>
      </w:r>
    </w:p>
    <w:p w14:paraId="24E3328F" w14:textId="77777777" w:rsidR="007C5F48" w:rsidRPr="00AE2B4A" w:rsidRDefault="007C5F48" w:rsidP="006F499D"/>
    <w:p w14:paraId="24E33290" w14:textId="77777777" w:rsidR="007C5F48" w:rsidRPr="00AE2B4A" w:rsidRDefault="007C5F48" w:rsidP="006F499D">
      <w:r w:rsidRPr="00AE2B4A">
        <w:t>Concentrations of urethane in drinking water and groundwater are detected but not quantifiable and in effluents range from 18 to 37</w:t>
      </w:r>
      <w:r w:rsidR="00373708" w:rsidRPr="00AE2B4A">
        <w:t> μg</w:t>
      </w:r>
      <w:r w:rsidRPr="00AE2B4A">
        <w:t>/l. No data are available for fresh and marine surface water.</w:t>
      </w:r>
    </w:p>
    <w:p w14:paraId="24E33291" w14:textId="77777777" w:rsidR="007C5F48" w:rsidRPr="00AE2B4A" w:rsidRDefault="007C5F48" w:rsidP="006F499D"/>
    <w:p w14:paraId="24E33292" w14:textId="77777777" w:rsidR="007C5F48" w:rsidRPr="00AE2B4A" w:rsidRDefault="005B51CA" w:rsidP="005B51CA">
      <w:pPr>
        <w:pStyle w:val="Heading4"/>
      </w:pPr>
      <w:r w:rsidRPr="00AE2B4A">
        <w:t>2.</w:t>
      </w:r>
      <w:r w:rsidRPr="00AE2B4A">
        <w:tab/>
        <w:t>From treatment process</w:t>
      </w:r>
    </w:p>
    <w:p w14:paraId="24E33293" w14:textId="77777777" w:rsidR="007C5F48" w:rsidRPr="00AE2B4A" w:rsidRDefault="007C5F48" w:rsidP="006F499D">
      <w:r w:rsidRPr="00AE2B4A">
        <w:t>No known sources.</w:t>
      </w:r>
    </w:p>
    <w:p w14:paraId="24E33294" w14:textId="77777777" w:rsidR="007C5F48" w:rsidRPr="00AE2B4A" w:rsidRDefault="007C5F48" w:rsidP="006F499D"/>
    <w:p w14:paraId="24E33295" w14:textId="77777777" w:rsidR="007C5F48" w:rsidRPr="00AE2B4A" w:rsidRDefault="00F06FB3" w:rsidP="00F06FB3">
      <w:pPr>
        <w:pStyle w:val="Heading3"/>
      </w:pPr>
      <w:r w:rsidRPr="00AE2B4A">
        <w:t>Forms and fate in the environment</w:t>
      </w:r>
    </w:p>
    <w:p w14:paraId="24E33296" w14:textId="77777777" w:rsidR="007C5F48" w:rsidRPr="00AE2B4A" w:rsidRDefault="007C5F48" w:rsidP="006F499D">
      <w:r w:rsidRPr="00AE2B4A">
        <w:t>DWI (2014) states:</w:t>
      </w:r>
    </w:p>
    <w:p w14:paraId="24E33297" w14:textId="77777777" w:rsidR="007C5F48" w:rsidRPr="00AE2B4A" w:rsidRDefault="007C5F48" w:rsidP="00B04E7C">
      <w:pPr>
        <w:pStyle w:val="Bullet"/>
        <w:spacing w:before="60"/>
      </w:pPr>
      <w:r w:rsidRPr="00AE2B4A">
        <w:t>Log Kow = -0.15</w:t>
      </w:r>
    </w:p>
    <w:p w14:paraId="24E33298" w14:textId="77777777" w:rsidR="007C5F48" w:rsidRPr="00AE2B4A" w:rsidRDefault="007C5F48" w:rsidP="00B04E7C">
      <w:pPr>
        <w:pStyle w:val="Bullet"/>
        <w:spacing w:before="60"/>
      </w:pPr>
      <w:r w:rsidRPr="00AE2B4A">
        <w:t>Koc = 20</w:t>
      </w:r>
    </w:p>
    <w:p w14:paraId="24E33299" w14:textId="77777777" w:rsidR="007C5F48" w:rsidRPr="00AE2B4A" w:rsidRDefault="007C5F48" w:rsidP="00B04E7C">
      <w:pPr>
        <w:pStyle w:val="Bullet"/>
        <w:spacing w:before="60"/>
        <w:rPr>
          <w:lang w:eastAsia="en-NZ"/>
        </w:rPr>
      </w:pPr>
      <w:r w:rsidRPr="00AE2B4A">
        <w:t>Henry</w:t>
      </w:r>
      <w:r w:rsidR="00817BC2" w:rsidRPr="00AE2B4A">
        <w:t>’</w:t>
      </w:r>
      <w:r w:rsidRPr="00AE2B4A">
        <w:t xml:space="preserve">s Law constant = </w:t>
      </w:r>
      <w:r w:rsidRPr="00AE2B4A">
        <w:rPr>
          <w:lang w:eastAsia="en-NZ"/>
        </w:rPr>
        <w:t>6.43 x10</w:t>
      </w:r>
      <w:r w:rsidRPr="00AE2B4A">
        <w:rPr>
          <w:vertAlign w:val="superscript"/>
          <w:lang w:eastAsia="en-NZ"/>
        </w:rPr>
        <w:t>-8</w:t>
      </w:r>
      <w:r w:rsidRPr="00AE2B4A">
        <w:rPr>
          <w:lang w:eastAsia="en-NZ"/>
        </w:rPr>
        <w:t xml:space="preserve"> atm.m</w:t>
      </w:r>
      <w:r w:rsidRPr="00AE2B4A">
        <w:rPr>
          <w:vertAlign w:val="superscript"/>
          <w:lang w:eastAsia="en-NZ"/>
        </w:rPr>
        <w:t>3</w:t>
      </w:r>
      <w:r w:rsidRPr="00AE2B4A">
        <w:rPr>
          <w:lang w:eastAsia="en-NZ"/>
        </w:rPr>
        <w:t>/mole at 25°C</w:t>
      </w:r>
    </w:p>
    <w:p w14:paraId="24E3329A" w14:textId="77777777" w:rsidR="007C5F48" w:rsidRPr="00AE2B4A" w:rsidRDefault="007C5F48" w:rsidP="00B04E7C">
      <w:pPr>
        <w:pStyle w:val="Bullet"/>
        <w:spacing w:before="60"/>
      </w:pPr>
      <w:r w:rsidRPr="00AE2B4A">
        <w:t>Water solubility is about 48</w:t>
      </w:r>
      <w:r w:rsidR="00E4453A" w:rsidRPr="00AE2B4A">
        <w:t> percent</w:t>
      </w:r>
      <w:r w:rsidRPr="00AE2B4A">
        <w:t>.</w:t>
      </w:r>
    </w:p>
    <w:p w14:paraId="24E3329B" w14:textId="77777777" w:rsidR="007C5F48" w:rsidRPr="00AE2B4A" w:rsidRDefault="007C5F48" w:rsidP="006F499D"/>
    <w:p w14:paraId="24E3329C" w14:textId="77777777" w:rsidR="007C5F48" w:rsidRPr="00AE2B4A" w:rsidRDefault="00A31C82" w:rsidP="00A31C82">
      <w:pPr>
        <w:pStyle w:val="Heading3"/>
      </w:pPr>
      <w:r w:rsidRPr="00AE2B4A">
        <w:t>Removal methods</w:t>
      </w:r>
    </w:p>
    <w:p w14:paraId="24E3329D" w14:textId="77777777" w:rsidR="007C5F48" w:rsidRPr="00AE2B4A" w:rsidRDefault="007C5F48" w:rsidP="006F499D">
      <w:pPr>
        <w:rPr>
          <w:lang w:eastAsia="en-NZ"/>
        </w:rPr>
      </w:pPr>
      <w:r w:rsidRPr="00AE2B4A">
        <w:rPr>
          <w:lang w:eastAsia="en-NZ"/>
        </w:rPr>
        <w:t>No data were located on the removal of urethane during drinking water treatment, however, some predictions on its fate during treatment can be made based on its physico-chemical properties.</w:t>
      </w:r>
    </w:p>
    <w:p w14:paraId="24E3329E" w14:textId="77777777" w:rsidR="007C5F48" w:rsidRPr="00AE2B4A" w:rsidRDefault="007C5F48" w:rsidP="006F499D">
      <w:pPr>
        <w:rPr>
          <w:lang w:eastAsia="en-NZ"/>
        </w:rPr>
      </w:pPr>
    </w:p>
    <w:p w14:paraId="24E3329F" w14:textId="77777777" w:rsidR="007C5F48" w:rsidRPr="00AE2B4A" w:rsidRDefault="007C5F48" w:rsidP="006F499D">
      <w:pPr>
        <w:rPr>
          <w:lang w:eastAsia="en-NZ"/>
        </w:rPr>
      </w:pPr>
      <w:r w:rsidRPr="00AE2B4A">
        <w:rPr>
          <w:lang w:eastAsia="en-NZ"/>
        </w:rPr>
        <w:t>A Koc of 20 has been reported for urethane, which would suggest that it has high mobility in the water column and therefore is unlikely to be amenable to removal by GAC.</w:t>
      </w:r>
    </w:p>
    <w:p w14:paraId="24E332A0" w14:textId="77777777" w:rsidR="007C5F48" w:rsidRPr="00AE2B4A" w:rsidRDefault="007C5F48" w:rsidP="006F499D">
      <w:pPr>
        <w:rPr>
          <w:lang w:eastAsia="en-NZ"/>
        </w:rPr>
      </w:pPr>
    </w:p>
    <w:p w14:paraId="24E332A1" w14:textId="77777777" w:rsidR="007C5F48" w:rsidRPr="00AE2B4A" w:rsidRDefault="007C5F48" w:rsidP="006F499D">
      <w:pPr>
        <w:rPr>
          <w:lang w:eastAsia="en-NZ"/>
        </w:rPr>
      </w:pPr>
      <w:r w:rsidRPr="00AE2B4A">
        <w:rPr>
          <w:lang w:eastAsia="en-NZ"/>
        </w:rPr>
        <w:t>Urethane has a vapour pressure of 0.262</w:t>
      </w:r>
      <w:r w:rsidR="003A1443" w:rsidRPr="00AE2B4A">
        <w:rPr>
          <w:lang w:eastAsia="en-NZ"/>
        </w:rPr>
        <w:t> mm Hg</w:t>
      </w:r>
      <w:r w:rsidRPr="00AE2B4A">
        <w:rPr>
          <w:lang w:eastAsia="en-NZ"/>
        </w:rPr>
        <w:t xml:space="preserve"> at 25°C and a Henry</w:t>
      </w:r>
      <w:r w:rsidR="00817BC2" w:rsidRPr="00AE2B4A">
        <w:rPr>
          <w:lang w:eastAsia="en-NZ"/>
        </w:rPr>
        <w:t>’</w:t>
      </w:r>
      <w:r w:rsidRPr="00AE2B4A">
        <w:rPr>
          <w:lang w:eastAsia="en-NZ"/>
        </w:rPr>
        <w:t>s Law constant of 6.43 x 10</w:t>
      </w:r>
      <w:r w:rsidRPr="00AE2B4A">
        <w:rPr>
          <w:vertAlign w:val="superscript"/>
          <w:lang w:eastAsia="en-NZ"/>
        </w:rPr>
        <w:t>-8</w:t>
      </w:r>
      <w:r w:rsidRPr="00AE2B4A">
        <w:rPr>
          <w:lang w:eastAsia="en-NZ"/>
        </w:rPr>
        <w:t xml:space="preserve"> atm.m</w:t>
      </w:r>
      <w:r w:rsidRPr="00AE2B4A">
        <w:rPr>
          <w:vertAlign w:val="superscript"/>
          <w:lang w:eastAsia="en-NZ"/>
        </w:rPr>
        <w:t>3</w:t>
      </w:r>
      <w:r w:rsidRPr="00AE2B4A">
        <w:rPr>
          <w:lang w:eastAsia="en-NZ"/>
        </w:rPr>
        <w:t>/mole at 25°C.</w:t>
      </w:r>
      <w:r w:rsidR="00817BC2" w:rsidRPr="00AE2B4A">
        <w:rPr>
          <w:lang w:eastAsia="en-NZ"/>
        </w:rPr>
        <w:t xml:space="preserve"> </w:t>
      </w:r>
      <w:r w:rsidRPr="00AE2B4A">
        <w:rPr>
          <w:lang w:eastAsia="en-NZ"/>
        </w:rPr>
        <w:t>Therefore, it is unlikely to undergo significant removal by air stripping.</w:t>
      </w:r>
    </w:p>
    <w:p w14:paraId="24E332A2" w14:textId="77777777" w:rsidR="007C5F48" w:rsidRPr="00AE2B4A" w:rsidRDefault="007C5F48" w:rsidP="006F499D"/>
    <w:p w14:paraId="24E332A3" w14:textId="77777777" w:rsidR="007C5F48" w:rsidRPr="00AE2B4A" w:rsidRDefault="00A31C82" w:rsidP="00A31C82">
      <w:pPr>
        <w:pStyle w:val="Heading3"/>
      </w:pPr>
      <w:r w:rsidRPr="00AE2B4A">
        <w:t>Analytical methods</w:t>
      </w:r>
    </w:p>
    <w:p w14:paraId="24E332A4" w14:textId="77777777" w:rsidR="007C5F48" w:rsidRPr="00AE2B4A" w:rsidRDefault="00236B49" w:rsidP="00236B49">
      <w:pPr>
        <w:pStyle w:val="Heading4"/>
      </w:pPr>
      <w:r w:rsidRPr="00AE2B4A">
        <w:t>Referee method</w:t>
      </w:r>
    </w:p>
    <w:p w14:paraId="24E332A5"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2A6" w14:textId="77777777" w:rsidR="007C5F48" w:rsidRPr="00AE2B4A" w:rsidRDefault="007C5F48" w:rsidP="006F499D"/>
    <w:p w14:paraId="24E332A7" w14:textId="77777777" w:rsidR="007C5F48" w:rsidRPr="00AE2B4A" w:rsidRDefault="00A31C82" w:rsidP="00A31C82">
      <w:pPr>
        <w:pStyle w:val="Heading3"/>
      </w:pPr>
      <w:r w:rsidRPr="00AE2B4A">
        <w:t>Health considerations</w:t>
      </w:r>
    </w:p>
    <w:p w14:paraId="24E332A8" w14:textId="77777777" w:rsidR="007C5F48" w:rsidRPr="00AE2B4A" w:rsidRDefault="007C5F48" w:rsidP="006F499D">
      <w:pPr>
        <w:rPr>
          <w:lang w:eastAsia="en-NZ"/>
        </w:rPr>
      </w:pPr>
      <w:r w:rsidRPr="00AE2B4A">
        <w:rPr>
          <w:lang w:eastAsia="en-NZ"/>
        </w:rPr>
        <w:t>Ex DWI (2014):</w:t>
      </w:r>
    </w:p>
    <w:p w14:paraId="24E332A9" w14:textId="77777777" w:rsidR="007C5F48" w:rsidRPr="00AE2B4A" w:rsidRDefault="007C5F48" w:rsidP="00B04E7C">
      <w:pPr>
        <w:pStyle w:val="Quote"/>
        <w:rPr>
          <w:lang w:eastAsia="en-NZ"/>
        </w:rPr>
      </w:pPr>
      <w:r w:rsidRPr="00AE2B4A">
        <w:rPr>
          <w:lang w:eastAsia="en-NZ"/>
        </w:rPr>
        <w:t>B6C3F1 mice were administered urethane in drinking water at doses of approximately 0, 0.07, 0.36, 0.72, 7.2 and 72</w:t>
      </w:r>
      <w:r w:rsidR="00DB29E6" w:rsidRPr="00AE2B4A">
        <w:rPr>
          <w:lang w:eastAsia="en-NZ"/>
        </w:rPr>
        <w:t> mg/kg</w:t>
      </w:r>
      <w:r w:rsidRPr="00AE2B4A">
        <w:rPr>
          <w:lang w:eastAsia="en-NZ"/>
        </w:rPr>
        <w:t xml:space="preserve"> bw/day, respectively.</w:t>
      </w:r>
      <w:r w:rsidR="00817BC2" w:rsidRPr="00AE2B4A">
        <w:rPr>
          <w:lang w:eastAsia="en-NZ"/>
        </w:rPr>
        <w:t xml:space="preserve"> </w:t>
      </w:r>
      <w:r w:rsidRPr="00AE2B4A">
        <w:rPr>
          <w:lang w:eastAsia="en-NZ"/>
        </w:rPr>
        <w:t>A</w:t>
      </w:r>
      <w:r w:rsidR="00B04E7C" w:rsidRPr="00AE2B4A">
        <w:rPr>
          <w:lang w:eastAsia="en-NZ"/>
        </w:rPr>
        <w:t> </w:t>
      </w:r>
      <w:r w:rsidRPr="00AE2B4A">
        <w:rPr>
          <w:lang w:eastAsia="en-NZ"/>
        </w:rPr>
        <w:t>NOAEL approximately 0.07</w:t>
      </w:r>
      <w:r w:rsidR="00DB29E6" w:rsidRPr="00AE2B4A">
        <w:rPr>
          <w:lang w:eastAsia="en-NZ"/>
        </w:rPr>
        <w:t> mg/kg</w:t>
      </w:r>
      <w:r w:rsidRPr="00AE2B4A">
        <w:rPr>
          <w:lang w:eastAsia="en-NZ"/>
        </w:rPr>
        <w:t xml:space="preserve"> bw/day was identified based on dose-related increases in liver angiosarcomas.</w:t>
      </w:r>
      <w:r w:rsidR="00817BC2" w:rsidRPr="00AE2B4A">
        <w:rPr>
          <w:lang w:eastAsia="en-NZ"/>
        </w:rPr>
        <w:t xml:space="preserve"> </w:t>
      </w:r>
      <w:r w:rsidRPr="00AE2B4A">
        <w:rPr>
          <w:lang w:eastAsia="en-NZ"/>
        </w:rPr>
        <w:t xml:space="preserve">Using this NOAEL </w:t>
      </w:r>
      <w:r w:rsidRPr="00AE2B4A">
        <w:t xml:space="preserve">an </w:t>
      </w:r>
      <w:r w:rsidRPr="00AE2B4A">
        <w:rPr>
          <w:bCs/>
        </w:rPr>
        <w:t>oral Tolerable Daily Intake (TDI) of 0.00007</w:t>
      </w:r>
      <w:r w:rsidR="00DB29E6" w:rsidRPr="00AE2B4A">
        <w:rPr>
          <w:bCs/>
        </w:rPr>
        <w:t> mg/kg</w:t>
      </w:r>
      <w:r w:rsidRPr="00AE2B4A">
        <w:rPr>
          <w:bCs/>
        </w:rPr>
        <w:t xml:space="preserve"> bw/day (0.07</w:t>
      </w:r>
      <w:r w:rsidR="00373708" w:rsidRPr="00AE2B4A">
        <w:rPr>
          <w:bCs/>
        </w:rPr>
        <w:t> μg</w:t>
      </w:r>
      <w:r w:rsidRPr="00AE2B4A">
        <w:rPr>
          <w:bCs/>
        </w:rPr>
        <w:t xml:space="preserve">/kg bw/day) </w:t>
      </w:r>
      <w:r w:rsidRPr="00AE2B4A">
        <w:t>is derived.</w:t>
      </w:r>
    </w:p>
    <w:p w14:paraId="24E332AA" w14:textId="77777777" w:rsidR="007C5F48" w:rsidRPr="00AE2B4A" w:rsidRDefault="007C5F48" w:rsidP="006F499D">
      <w:pPr>
        <w:rPr>
          <w:lang w:eastAsia="en-NZ"/>
        </w:rPr>
      </w:pPr>
    </w:p>
    <w:p w14:paraId="24E332AB" w14:textId="77777777" w:rsidR="007C5F48" w:rsidRPr="00AE2B4A" w:rsidRDefault="007C5F48" w:rsidP="006F499D">
      <w:pPr>
        <w:rPr>
          <w:lang w:eastAsia="en-NZ"/>
        </w:rPr>
      </w:pPr>
      <w:r w:rsidRPr="00AE2B4A">
        <w:rPr>
          <w:lang w:eastAsia="en-NZ"/>
        </w:rPr>
        <w:t xml:space="preserve">Mixed results were observed in </w:t>
      </w:r>
      <w:r w:rsidRPr="00AE2B4A">
        <w:rPr>
          <w:i/>
          <w:iCs/>
          <w:lang w:eastAsia="en-NZ"/>
        </w:rPr>
        <w:t xml:space="preserve">in vitro </w:t>
      </w:r>
      <w:r w:rsidRPr="00AE2B4A">
        <w:rPr>
          <w:lang w:eastAsia="en-NZ"/>
        </w:rPr>
        <w:t>genotoxicity tests, indicating that urethane is not genotoxic in bacteria or yeast, however evidence of genotoxicity has been observed in mammalian assays.</w:t>
      </w:r>
      <w:r w:rsidR="00817BC2" w:rsidRPr="00AE2B4A">
        <w:rPr>
          <w:lang w:eastAsia="en-NZ"/>
        </w:rPr>
        <w:t xml:space="preserve"> </w:t>
      </w:r>
      <w:r w:rsidRPr="00AE2B4A">
        <w:rPr>
          <w:lang w:eastAsia="en-NZ"/>
        </w:rPr>
        <w:t xml:space="preserve">Clear evidence of genotoxicity can be observed in </w:t>
      </w:r>
      <w:r w:rsidRPr="00AE2B4A">
        <w:rPr>
          <w:i/>
          <w:iCs/>
          <w:lang w:eastAsia="en-NZ"/>
        </w:rPr>
        <w:t>in</w:t>
      </w:r>
      <w:r w:rsidR="00B04E7C" w:rsidRPr="00AE2B4A">
        <w:rPr>
          <w:i/>
          <w:iCs/>
          <w:lang w:eastAsia="en-NZ"/>
        </w:rPr>
        <w:t> </w:t>
      </w:r>
      <w:r w:rsidRPr="00AE2B4A">
        <w:rPr>
          <w:i/>
          <w:iCs/>
          <w:lang w:eastAsia="en-NZ"/>
        </w:rPr>
        <w:t xml:space="preserve">vivo </w:t>
      </w:r>
      <w:r w:rsidRPr="00AE2B4A">
        <w:rPr>
          <w:lang w:eastAsia="en-NZ"/>
        </w:rPr>
        <w:t>tests.</w:t>
      </w:r>
    </w:p>
    <w:p w14:paraId="24E332AC" w14:textId="77777777" w:rsidR="007C5F48" w:rsidRPr="00AE2B4A" w:rsidRDefault="007C5F48" w:rsidP="006F499D">
      <w:pPr>
        <w:rPr>
          <w:lang w:eastAsia="en-NZ"/>
        </w:rPr>
      </w:pPr>
    </w:p>
    <w:p w14:paraId="24E332AD" w14:textId="77777777" w:rsidR="007C5F48" w:rsidRPr="00AE2B4A" w:rsidRDefault="007C5F48" w:rsidP="00B04E7C">
      <w:pPr>
        <w:keepLines/>
      </w:pPr>
      <w:r w:rsidRPr="00AE2B4A">
        <w:t xml:space="preserve">In 2010, the International Agency for Research on Cancer (IARC) evaluated the available data and classified urethane in </w:t>
      </w:r>
      <w:r w:rsidR="00AB30EC" w:rsidRPr="00AE2B4A">
        <w:t>Group 2A</w:t>
      </w:r>
      <w:r w:rsidRPr="00AE2B4A">
        <w:t>, (</w:t>
      </w:r>
      <w:r w:rsidR="00236B49" w:rsidRPr="00AE2B4A">
        <w:t xml:space="preserve">ie, </w:t>
      </w:r>
      <w:r w:rsidRPr="00AE2B4A">
        <w:t xml:space="preserve">probably carcinogenic to humans) based on </w:t>
      </w:r>
      <w:r w:rsidR="00817BC2" w:rsidRPr="00AE2B4A">
        <w:t>“</w:t>
      </w:r>
      <w:r w:rsidRPr="00AE2B4A">
        <w:t>sufficient</w:t>
      </w:r>
      <w:r w:rsidR="00817BC2" w:rsidRPr="00AE2B4A">
        <w:t>”</w:t>
      </w:r>
      <w:r w:rsidRPr="00AE2B4A">
        <w:t xml:space="preserve"> and </w:t>
      </w:r>
      <w:r w:rsidR="00817BC2" w:rsidRPr="00AE2B4A">
        <w:t>“</w:t>
      </w:r>
      <w:r w:rsidRPr="00AE2B4A">
        <w:t>inadequate</w:t>
      </w:r>
      <w:r w:rsidR="00817BC2" w:rsidRPr="00AE2B4A">
        <w:t>”</w:t>
      </w:r>
      <w:r w:rsidRPr="00AE2B4A">
        <w:t xml:space="preserve"> evidence for carcinogenicity in experimental animals and humans, respectively (IARC 2010).</w:t>
      </w:r>
      <w:r w:rsidR="00817BC2" w:rsidRPr="00AE2B4A">
        <w:t xml:space="preserve"> </w:t>
      </w:r>
      <w:r w:rsidRPr="00AE2B4A">
        <w:t>Therefore, although a TDI has been proposed, it may be appropriate to ensure the concentration of urethane in water is as low as reasonably practicable.</w:t>
      </w:r>
    </w:p>
    <w:p w14:paraId="24E332AE" w14:textId="77777777" w:rsidR="007C5F48" w:rsidRPr="00AE2B4A" w:rsidRDefault="007C5F48" w:rsidP="006F499D">
      <w:pPr>
        <w:rPr>
          <w:bCs/>
        </w:rPr>
      </w:pPr>
    </w:p>
    <w:p w14:paraId="24E332AF" w14:textId="77777777" w:rsidR="007C5F48" w:rsidRPr="00AE2B4A" w:rsidRDefault="00A31C82" w:rsidP="0099026D">
      <w:pPr>
        <w:pStyle w:val="Heading3"/>
      </w:pPr>
      <w:r w:rsidRPr="00AE2B4A">
        <w:t xml:space="preserve">Derivation of </w:t>
      </w:r>
      <w:r w:rsidR="0099026D" w:rsidRPr="00AE2B4A">
        <w:t>Maximum Acceptable Value</w:t>
      </w:r>
    </w:p>
    <w:p w14:paraId="24E332B0"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2B1" w14:textId="77777777" w:rsidR="007C5F48" w:rsidRPr="00AE2B4A" w:rsidRDefault="007C5F48" w:rsidP="006F499D"/>
    <w:p w14:paraId="24E332B2" w14:textId="77777777" w:rsidR="007C5F48" w:rsidRPr="00AE2B4A" w:rsidRDefault="00A31C82" w:rsidP="00A31C82">
      <w:pPr>
        <w:pStyle w:val="Heading3"/>
      </w:pPr>
      <w:r w:rsidRPr="00AE2B4A">
        <w:t>References</w:t>
      </w:r>
    </w:p>
    <w:p w14:paraId="24E332B3" w14:textId="77777777" w:rsidR="007C5F48" w:rsidRPr="00AE2B4A" w:rsidRDefault="00D3591E" w:rsidP="00B04E7C">
      <w:pPr>
        <w:pStyle w:val="References"/>
      </w:pPr>
      <w:r w:rsidRPr="00AE2B4A">
        <w:t xml:space="preserve">DWI. 2014. </w:t>
      </w:r>
      <w:r w:rsidR="00454ECC" w:rsidRPr="00AE2B4A">
        <w:rPr>
          <w:i/>
        </w:rPr>
        <w:t>Volatile Organic Compounds – Understanding the Risks to Drinking Water</w:t>
      </w:r>
      <w:r w:rsidR="007C5F48" w:rsidRPr="00AE2B4A">
        <w:t>.</w:t>
      </w:r>
      <w:r w:rsidR="00817BC2" w:rsidRPr="00AE2B4A">
        <w:t xml:space="preserve"> </w:t>
      </w:r>
      <w:r w:rsidR="007C5F48" w:rsidRPr="00AE2B4A">
        <w:t>Report DWI9611.04.</w:t>
      </w:r>
      <w:r w:rsidR="00817BC2" w:rsidRPr="00AE2B4A">
        <w:t xml:space="preserve"> </w:t>
      </w:r>
      <w:r w:rsidR="007C5F48" w:rsidRPr="00AE2B4A">
        <w:t>305 pp.</w:t>
      </w:r>
      <w:r w:rsidR="00817BC2" w:rsidRPr="00AE2B4A">
        <w:t xml:space="preserve"> </w:t>
      </w:r>
      <w:hyperlink r:id="rId2694" w:history="1">
        <w:r w:rsidR="00543BF3" w:rsidRPr="00AE2B4A">
          <w:rPr>
            <w:rStyle w:val="Hyperlink"/>
          </w:rPr>
          <w:t>http://dwi.defra.gov.uk/research/completed-research/reports/DWI70-2-292.pdf</w:t>
        </w:r>
      </w:hyperlink>
      <w:r w:rsidR="00B04E7C" w:rsidRPr="00AE2B4A">
        <w:rPr>
          <w:rStyle w:val="Hyperlink"/>
        </w:rPr>
        <w:t>.</w:t>
      </w:r>
    </w:p>
    <w:p w14:paraId="24E332B4" w14:textId="77777777" w:rsidR="007C5F48" w:rsidRPr="00AE2B4A" w:rsidRDefault="00126CC3" w:rsidP="00B04E7C">
      <w:pPr>
        <w:pStyle w:val="References"/>
        <w:rPr>
          <w:spacing w:val="-2"/>
        </w:rPr>
      </w:pPr>
      <w:r w:rsidRPr="00AE2B4A">
        <w:rPr>
          <w:spacing w:val="-2"/>
        </w:rPr>
        <w:t xml:space="preserve">IARC. 2010. </w:t>
      </w:r>
      <w:r w:rsidR="007C5F48" w:rsidRPr="00AE2B4A">
        <w:rPr>
          <w:spacing w:val="-2"/>
        </w:rPr>
        <w:t xml:space="preserve">Alcohol </w:t>
      </w:r>
      <w:r w:rsidR="00B04E7C" w:rsidRPr="00AE2B4A">
        <w:rPr>
          <w:spacing w:val="-2"/>
        </w:rPr>
        <w:t>c</w:t>
      </w:r>
      <w:r w:rsidR="007C5F48" w:rsidRPr="00AE2B4A">
        <w:rPr>
          <w:spacing w:val="-2"/>
        </w:rPr>
        <w:t xml:space="preserve">onsumption and </w:t>
      </w:r>
      <w:r w:rsidR="00B04E7C" w:rsidRPr="00AE2B4A">
        <w:rPr>
          <w:spacing w:val="-2"/>
        </w:rPr>
        <w:t>e</w:t>
      </w:r>
      <w:r w:rsidR="007C5F48" w:rsidRPr="00AE2B4A">
        <w:rPr>
          <w:spacing w:val="-2"/>
        </w:rPr>
        <w:t>thyl carbamate.</w:t>
      </w:r>
      <w:r w:rsidR="00817BC2" w:rsidRPr="00AE2B4A">
        <w:rPr>
          <w:spacing w:val="-2"/>
        </w:rPr>
        <w:t xml:space="preserve"> </w:t>
      </w:r>
      <w:r w:rsidR="007C5F48" w:rsidRPr="00AE2B4A">
        <w:rPr>
          <w:i/>
          <w:spacing w:val="-2"/>
        </w:rPr>
        <w:t>IARC Monographs</w:t>
      </w:r>
      <w:r w:rsidR="00B04E7C" w:rsidRPr="00AE2B4A">
        <w:rPr>
          <w:spacing w:val="-2"/>
        </w:rPr>
        <w:br/>
      </w:r>
      <w:r w:rsidR="007C5F48" w:rsidRPr="00AE2B4A">
        <w:rPr>
          <w:spacing w:val="-2"/>
        </w:rPr>
        <w:t>96</w:t>
      </w:r>
      <w:r w:rsidR="00B04E7C" w:rsidRPr="00AE2B4A">
        <w:rPr>
          <w:spacing w:val="-2"/>
        </w:rPr>
        <w:t>:</w:t>
      </w:r>
      <w:r w:rsidR="007C5F48" w:rsidRPr="00AE2B4A">
        <w:rPr>
          <w:spacing w:val="-2"/>
        </w:rPr>
        <w:t xml:space="preserve"> 1281</w:t>
      </w:r>
      <w:r w:rsidR="00B04E7C" w:rsidRPr="00AE2B4A">
        <w:rPr>
          <w:spacing w:val="-2"/>
        </w:rPr>
        <w:t>–</w:t>
      </w:r>
      <w:r w:rsidR="007C5F48" w:rsidRPr="00AE2B4A">
        <w:rPr>
          <w:spacing w:val="-2"/>
        </w:rPr>
        <w:t>384.</w:t>
      </w:r>
      <w:r w:rsidR="00817BC2" w:rsidRPr="00AE2B4A">
        <w:rPr>
          <w:spacing w:val="-2"/>
        </w:rPr>
        <w:t xml:space="preserve"> </w:t>
      </w:r>
      <w:r w:rsidR="006D747A" w:rsidRPr="00AE2B4A">
        <w:rPr>
          <w:rStyle w:val="Hyperlink"/>
          <w:spacing w:val="-2"/>
        </w:rPr>
        <w:t>http://monographs.iarc.fr/</w:t>
      </w:r>
      <w:r w:rsidR="007C5F48" w:rsidRPr="00AE2B4A">
        <w:rPr>
          <w:rStyle w:val="Hyperlink"/>
          <w:spacing w:val="-2"/>
        </w:rPr>
        <w:t>ENG/Monographs/vol96/mono96-7A.pdf</w:t>
      </w:r>
      <w:r w:rsidR="00B04E7C" w:rsidRPr="00AE2B4A">
        <w:rPr>
          <w:spacing w:val="-2"/>
        </w:rPr>
        <w:t>.</w:t>
      </w:r>
    </w:p>
    <w:p w14:paraId="24E332B5" w14:textId="77777777" w:rsidR="007C5F48" w:rsidRPr="00AE2B4A" w:rsidRDefault="00EF12DE" w:rsidP="0020576D">
      <w:pPr>
        <w:pStyle w:val="Heading1"/>
      </w:pPr>
      <w:bookmarkStart w:id="494" w:name="_Toc522627574"/>
      <w:bookmarkStart w:id="495" w:name="_Toc10885087"/>
      <w:r w:rsidRPr="00AE2B4A">
        <w:t>Vinyl chloride</w:t>
      </w:r>
      <w:bookmarkEnd w:id="494"/>
      <w:bookmarkEnd w:id="495"/>
    </w:p>
    <w:p w14:paraId="24E332B6" w14:textId="77777777" w:rsidR="007C5F48" w:rsidRPr="00AE2B4A" w:rsidRDefault="007C5F48" w:rsidP="006F499D">
      <w:r w:rsidRPr="00AE2B4A">
        <w:t>CAS No. 75-01-4.</w:t>
      </w:r>
      <w:r w:rsidR="00817BC2" w:rsidRPr="00AE2B4A">
        <w:t xml:space="preserve"> </w:t>
      </w:r>
      <w:r w:rsidRPr="00AE2B4A">
        <w:t>Also called vinyl chloride monomer, chloroethene, monochloroethene, chloroethylene, ethylene monochloride or VC or VCM.</w:t>
      </w:r>
    </w:p>
    <w:p w14:paraId="24E332B7" w14:textId="77777777" w:rsidR="007C5F48" w:rsidRPr="00AE2B4A" w:rsidRDefault="007C5F48" w:rsidP="006F499D"/>
    <w:p w14:paraId="24E332B8" w14:textId="77777777" w:rsidR="007C5F48" w:rsidRPr="00AE2B4A" w:rsidRDefault="007C5F48" w:rsidP="006F499D">
      <w:r w:rsidRPr="00AE2B4A">
        <w:t>Vinyl acetate (CAS No. 108-05-4) and vinyl bromide (CAS No. 593-60-2) are also encountered.</w:t>
      </w:r>
      <w:r w:rsidR="00817BC2" w:rsidRPr="00AE2B4A">
        <w:t xml:space="preserve"> </w:t>
      </w:r>
      <w:r w:rsidRPr="00AE2B4A">
        <w:t xml:space="preserve">This datasheet </w:t>
      </w:r>
      <w:r w:rsidR="009F4FBE" w:rsidRPr="00AE2B4A">
        <w:t>discusses</w:t>
      </w:r>
      <w:r w:rsidRPr="00AE2B4A">
        <w:t xml:space="preserve"> vinyl chloride unless otherwise specified.</w:t>
      </w:r>
      <w:r w:rsidR="00817BC2" w:rsidRPr="00AE2B4A">
        <w:t xml:space="preserve"> </w:t>
      </w:r>
      <w:r w:rsidRPr="00AE2B4A">
        <w:t>Vinyl acetate is also called acetic acid, ethenyl ester; acetoxyethene and ethenyl ethanoate.</w:t>
      </w:r>
      <w:r w:rsidR="00817BC2" w:rsidRPr="00AE2B4A">
        <w:t xml:space="preserve"> </w:t>
      </w:r>
      <w:r w:rsidRPr="00AE2B4A">
        <w:t>Sometimes referred to as VAM: vinyl acetate monomer.</w:t>
      </w:r>
    </w:p>
    <w:p w14:paraId="24E332B9" w14:textId="77777777" w:rsidR="007C5F48" w:rsidRPr="00AE2B4A" w:rsidRDefault="007C5F48" w:rsidP="006F499D"/>
    <w:p w14:paraId="24E332BA" w14:textId="77777777" w:rsidR="007C5F48" w:rsidRPr="00AE2B4A" w:rsidRDefault="0099026D" w:rsidP="0099026D">
      <w:pPr>
        <w:pStyle w:val="Heading3"/>
      </w:pPr>
      <w:r w:rsidRPr="00AE2B4A">
        <w:t>Maximum Acceptable Value</w:t>
      </w:r>
    </w:p>
    <w:p w14:paraId="24E332BB" w14:textId="77777777" w:rsidR="007C5F48" w:rsidRPr="00AE2B4A" w:rsidRDefault="007C5F48" w:rsidP="00CF1382">
      <w:pPr>
        <w:pStyle w:val="Introductoryparagraph"/>
      </w:pPr>
      <w:r w:rsidRPr="00AE2B4A">
        <w:t>Based on health considerations, the concentration of vinyl chloride in drinking-water should not exceed 0.0003</w:t>
      </w:r>
      <w:r w:rsidR="00DB29E6" w:rsidRPr="00AE2B4A">
        <w:t> mg/L</w:t>
      </w:r>
      <w:r w:rsidRPr="00AE2B4A">
        <w:t xml:space="preserve"> (0.3 </w:t>
      </w:r>
      <w:r w:rsidRPr="00AE2B4A">
        <w:fldChar w:fldCharType="begin"/>
      </w:r>
      <w:r w:rsidRPr="00AE2B4A">
        <w:instrText>SYMBOL 109  \f "Symbol"</w:instrText>
      </w:r>
      <w:r w:rsidRPr="00AE2B4A">
        <w:fldChar w:fldCharType="end"/>
      </w:r>
      <w:r w:rsidRPr="00AE2B4A">
        <w:t>g/L).</w:t>
      </w:r>
    </w:p>
    <w:p w14:paraId="24E332BC" w14:textId="77777777" w:rsidR="007C5F48" w:rsidRPr="00AE2B4A" w:rsidRDefault="007C5F48" w:rsidP="006F499D"/>
    <w:p w14:paraId="24E332BD" w14:textId="77777777" w:rsidR="007C5F48" w:rsidRPr="00AE2B4A" w:rsidRDefault="007C5F48" w:rsidP="006F499D">
      <w:r w:rsidRPr="00AE2B4A">
        <w:t xml:space="preserve">The maximum contaminant level or </w:t>
      </w:r>
      <w:smartTag w:uri="urn:schemas-microsoft-com:office:smarttags" w:element="stockticker">
        <w:r w:rsidRPr="00AE2B4A">
          <w:t>MCL</w:t>
        </w:r>
      </w:smartTag>
      <w:r w:rsidRPr="00AE2B4A">
        <w:t xml:space="preserve"> in the US (USEPA 2006/2009/2011) is 0.002</w:t>
      </w:r>
      <w:r w:rsidR="00DB29E6" w:rsidRPr="00AE2B4A">
        <w:t> mg/L</w:t>
      </w:r>
      <w:r w:rsidRPr="00AE2B4A">
        <w:t>.</w:t>
      </w:r>
      <w:r w:rsidR="00817BC2" w:rsidRPr="00AE2B4A">
        <w:t xml:space="preserve"> </w:t>
      </w:r>
      <w:r w:rsidRPr="00AE2B4A">
        <w:t>The maximum acceptable concentration in Canada is 0.002</w:t>
      </w:r>
      <w:r w:rsidR="00DB29E6" w:rsidRPr="00AE2B4A">
        <w:t> mg/L</w:t>
      </w:r>
      <w:r w:rsidRPr="00AE2B4A">
        <w:t>, based on treatment and analytical achievability.</w:t>
      </w:r>
    </w:p>
    <w:p w14:paraId="24E332BE" w14:textId="77777777" w:rsidR="007C5F48" w:rsidRPr="00AE2B4A" w:rsidRDefault="007C5F48" w:rsidP="006F499D"/>
    <w:p w14:paraId="24E332BF" w14:textId="77777777" w:rsidR="007C5F48" w:rsidRPr="00AE2B4A" w:rsidRDefault="007C5F48" w:rsidP="006F499D">
      <w:r w:rsidRPr="00AE2B4A">
        <w:t xml:space="preserve">The </w:t>
      </w:r>
      <w:r w:rsidR="00DF79EE" w:rsidRPr="00AE2B4A">
        <w:rPr>
          <w:i/>
        </w:rPr>
        <w:t>Australian Drinking Water Guidelines</w:t>
      </w:r>
      <w:r w:rsidRPr="00AE2B4A">
        <w:t xml:space="preserve"> (NHMRC, NRMMC 2011) state that no safe concentration for vinyl chloride in drinking water can be confidently set.</w:t>
      </w:r>
      <w:r w:rsidR="00817BC2" w:rsidRPr="00AE2B4A">
        <w:t xml:space="preserve"> </w:t>
      </w:r>
      <w:r w:rsidRPr="00AE2B4A">
        <w:t>However, for practical purposes, the concentration should be less than 0.0003</w:t>
      </w:r>
      <w:r w:rsidR="00DB29E6" w:rsidRPr="00AE2B4A">
        <w:t> mg/L</w:t>
      </w:r>
      <w:r w:rsidRPr="00AE2B4A">
        <w:t>, which is the limit of determination.</w:t>
      </w:r>
    </w:p>
    <w:p w14:paraId="24E332C0" w14:textId="77777777" w:rsidR="007C5F48" w:rsidRPr="00AE2B4A" w:rsidRDefault="007C5F48" w:rsidP="006F499D"/>
    <w:p w14:paraId="24E332C1" w14:textId="77777777" w:rsidR="007C5F48" w:rsidRPr="00AE2B4A" w:rsidRDefault="007C5F48" w:rsidP="006F499D">
      <w:r w:rsidRPr="00AE2B4A">
        <w:t>The Prescribed Concentration or Value (PCV) for vinyl chloride in England and Wales is 0.0005</w:t>
      </w:r>
      <w:r w:rsidR="00DB29E6" w:rsidRPr="00AE2B4A">
        <w:t> mg/L</w:t>
      </w:r>
      <w:r w:rsidRPr="00AE2B4A">
        <w:t>.</w:t>
      </w:r>
      <w:r w:rsidR="00817BC2" w:rsidRPr="00AE2B4A">
        <w:t xml:space="preserve"> </w:t>
      </w:r>
      <w:r w:rsidRPr="00AE2B4A">
        <w:t>See Notes.</w:t>
      </w:r>
    </w:p>
    <w:p w14:paraId="24E332C2" w14:textId="77777777" w:rsidR="007C5F48" w:rsidRPr="00AE2B4A" w:rsidRDefault="007C5F48" w:rsidP="006F499D"/>
    <w:p w14:paraId="24E332C3" w14:textId="77777777" w:rsidR="00DB29E6" w:rsidRPr="00AE2B4A" w:rsidRDefault="007C5F48" w:rsidP="006F499D">
      <w:r w:rsidRPr="00AE2B4A">
        <w:t xml:space="preserve">Vinyl chloride is one of the </w:t>
      </w:r>
      <w:r w:rsidR="00817BC2" w:rsidRPr="00AE2B4A">
        <w:t>“</w:t>
      </w:r>
      <w:r w:rsidRPr="00AE2B4A">
        <w:t>priority pollutants</w:t>
      </w:r>
      <w:r w:rsidR="00817BC2" w:rsidRPr="00AE2B4A">
        <w:t>”</w:t>
      </w:r>
      <w:r w:rsidRPr="00AE2B4A">
        <w:t xml:space="preserve"> under the US Clean Water Act.</w:t>
      </w:r>
    </w:p>
    <w:p w14:paraId="24E332C4" w14:textId="77777777" w:rsidR="00DB29E6" w:rsidRPr="00AE2B4A" w:rsidRDefault="00DB29E6" w:rsidP="006F499D"/>
    <w:p w14:paraId="24E332C5" w14:textId="77777777" w:rsidR="007C5F48" w:rsidRPr="00AE2B4A" w:rsidRDefault="00F51851" w:rsidP="00F51851">
      <w:pPr>
        <w:pStyle w:val="Heading3"/>
      </w:pPr>
      <w:r w:rsidRPr="00AE2B4A">
        <w:t>Sources to drinking-water</w:t>
      </w:r>
    </w:p>
    <w:p w14:paraId="24E332C6" w14:textId="77777777" w:rsidR="007C5F48" w:rsidRPr="00AE2B4A" w:rsidRDefault="00F75272" w:rsidP="00F75272">
      <w:pPr>
        <w:pStyle w:val="Heading4"/>
      </w:pPr>
      <w:r w:rsidRPr="00AE2B4A">
        <w:t>1.</w:t>
      </w:r>
      <w:r w:rsidRPr="00AE2B4A">
        <w:tab/>
        <w:t>To source waters</w:t>
      </w:r>
    </w:p>
    <w:p w14:paraId="24E332C7" w14:textId="77777777" w:rsidR="007C5F48" w:rsidRPr="00AE2B4A" w:rsidRDefault="007C5F48" w:rsidP="006F499D">
      <w:r w:rsidRPr="00AE2B4A">
        <w:t>Vinyl chloride can be released to the aquatic environment as an industrial contaminant.</w:t>
      </w:r>
      <w:r w:rsidR="00817BC2" w:rsidRPr="00AE2B4A">
        <w:t xml:space="preserve"> </w:t>
      </w:r>
      <w:r w:rsidRPr="00AE2B4A">
        <w:t>It is used primarily (about 98</w:t>
      </w:r>
      <w:r w:rsidR="00E4453A" w:rsidRPr="00AE2B4A">
        <w:t> percent</w:t>
      </w:r>
      <w:r w:rsidRPr="00AE2B4A">
        <w:t>) for the production of polyvinyl chloride (PVC) where n = 700 to 1500, which is used extensively in the plastics, rubber, paper and glass industries.</w:t>
      </w:r>
      <w:r w:rsidR="00817BC2" w:rsidRPr="00AE2B4A">
        <w:t xml:space="preserve"> </w:t>
      </w:r>
      <w:r w:rsidRPr="00AE2B4A">
        <w:t>Since PVC is imported and not polymerised in New Zealand, the occurrence of vinyl chloride in the New Zealand environment is not expected to be extensive.</w:t>
      </w:r>
      <w:r w:rsidR="00817BC2" w:rsidRPr="00AE2B4A">
        <w:t xml:space="preserve"> </w:t>
      </w:r>
      <w:r w:rsidRPr="00AE2B4A">
        <w:t>Vinyl chloride may also be used as a co-monomer with vinyl acetate or vinylidene chloride to produce copolymers, and as a raw material in the manufacture of 1,1,1-trichloroethane and monochloracetaldehye.</w:t>
      </w:r>
    </w:p>
    <w:p w14:paraId="24E332C8" w14:textId="77777777" w:rsidR="007C5F48" w:rsidRPr="00AE2B4A" w:rsidRDefault="007C5F48" w:rsidP="006F499D"/>
    <w:p w14:paraId="24E332C9" w14:textId="77777777" w:rsidR="007C5F48" w:rsidRPr="00AE2B4A" w:rsidRDefault="007C5F48" w:rsidP="00CF1382">
      <w:pPr>
        <w:keepLines/>
      </w:pPr>
      <w:r w:rsidRPr="00AE2B4A">
        <w:t xml:space="preserve">Vinyl acetate, a similar chemical, has many uses too, </w:t>
      </w:r>
      <w:r w:rsidR="00DB29E6" w:rsidRPr="00AE2B4A">
        <w:t xml:space="preserve">eg, </w:t>
      </w:r>
      <w:r w:rsidRPr="00AE2B4A">
        <w:t xml:space="preserve">in the production of </w:t>
      </w:r>
      <w:smartTag w:uri="urn:schemas-microsoft-com:office:smarttags" w:element="stockticker">
        <w:r w:rsidRPr="00AE2B4A">
          <w:t>PVA</w:t>
        </w:r>
      </w:smartTag>
      <w:r w:rsidRPr="00AE2B4A">
        <w:t xml:space="preserve"> glues, resins and polymers.</w:t>
      </w:r>
      <w:r w:rsidR="00817BC2" w:rsidRPr="00AE2B4A">
        <w:t xml:space="preserve"> </w:t>
      </w:r>
      <w:r w:rsidRPr="00AE2B4A">
        <w:t>The US Food and Drug Administration (FDA) has determined that vinyl acetate may be safely used as a coating or a part of a coating that is used in plastic films for food packaging, and as a modifier of food starch.</w:t>
      </w:r>
      <w:r w:rsidR="00817BC2" w:rsidRPr="00AE2B4A">
        <w:t xml:space="preserve"> </w:t>
      </w:r>
      <w:r w:rsidRPr="00AE2B4A">
        <w:t>Commercial vinyl acetate may contain up to 30</w:t>
      </w:r>
      <w:r w:rsidR="00DB29E6" w:rsidRPr="00AE2B4A">
        <w:t> mg/L</w:t>
      </w:r>
      <w:r w:rsidRPr="00AE2B4A">
        <w:t xml:space="preserve"> hydroquinone as an inhibitor, or </w:t>
      </w:r>
      <w:r w:rsidRPr="00AE2B4A">
        <w:rPr>
          <w:szCs w:val="24"/>
          <w:lang w:eastAsia="en-NZ"/>
        </w:rPr>
        <w:t>0.00015</w:t>
      </w:r>
      <w:r w:rsidR="00817BC2" w:rsidRPr="00AE2B4A">
        <w:rPr>
          <w:szCs w:val="24"/>
          <w:lang w:eastAsia="en-NZ"/>
        </w:rPr>
        <w:t>–</w:t>
      </w:r>
      <w:r w:rsidRPr="00AE2B4A">
        <w:rPr>
          <w:szCs w:val="24"/>
          <w:lang w:eastAsia="en-NZ"/>
        </w:rPr>
        <w:t>0.002</w:t>
      </w:r>
      <w:r w:rsidR="007864C6" w:rsidRPr="00AE2B4A">
        <w:rPr>
          <w:szCs w:val="24"/>
          <w:lang w:eastAsia="en-NZ"/>
        </w:rPr>
        <w:t xml:space="preserve"> </w:t>
      </w:r>
      <w:r w:rsidR="00E4453A" w:rsidRPr="00AE2B4A">
        <w:rPr>
          <w:szCs w:val="24"/>
          <w:lang w:eastAsia="en-NZ"/>
        </w:rPr>
        <w:t>percent</w:t>
      </w:r>
      <w:r w:rsidRPr="00AE2B4A">
        <w:rPr>
          <w:szCs w:val="24"/>
          <w:lang w:eastAsia="en-NZ"/>
        </w:rPr>
        <w:t xml:space="preserve"> w/w hydrochinone mono methyl ether as a stabilisator</w:t>
      </w:r>
      <w:r w:rsidRPr="00AE2B4A">
        <w:t>.</w:t>
      </w:r>
    </w:p>
    <w:p w14:paraId="24E332CA" w14:textId="77777777" w:rsidR="007C5F48" w:rsidRPr="00AE2B4A" w:rsidRDefault="007C5F48" w:rsidP="006F499D"/>
    <w:p w14:paraId="24E332CB" w14:textId="77777777" w:rsidR="007C5F48" w:rsidRPr="00AE2B4A" w:rsidRDefault="005B51CA" w:rsidP="005B51CA">
      <w:pPr>
        <w:pStyle w:val="Heading4"/>
      </w:pPr>
      <w:r w:rsidRPr="00AE2B4A">
        <w:t>2.</w:t>
      </w:r>
      <w:r w:rsidRPr="00AE2B4A">
        <w:tab/>
        <w:t>From treatment process</w:t>
      </w:r>
      <w:r w:rsidR="00F75272" w:rsidRPr="00AE2B4A">
        <w:t>es</w:t>
      </w:r>
    </w:p>
    <w:p w14:paraId="24E332CC" w14:textId="77777777" w:rsidR="007C5F48" w:rsidRPr="00AE2B4A" w:rsidRDefault="007C5F48" w:rsidP="006F499D">
      <w:r w:rsidRPr="00AE2B4A">
        <w:t>Chlorinated ethylenes such as vinyl chloride may be formed during the chlorination of water.</w:t>
      </w:r>
    </w:p>
    <w:p w14:paraId="24E332CD" w14:textId="77777777" w:rsidR="007C5F48" w:rsidRPr="00AE2B4A" w:rsidRDefault="007C5F48" w:rsidP="006F499D"/>
    <w:p w14:paraId="24E332CE" w14:textId="77777777" w:rsidR="007C5F48" w:rsidRPr="00AE2B4A" w:rsidRDefault="00F75272" w:rsidP="00F75272">
      <w:pPr>
        <w:pStyle w:val="Heading4"/>
      </w:pPr>
      <w:r w:rsidRPr="00AE2B4A">
        <w:t>3.</w:t>
      </w:r>
      <w:r w:rsidRPr="00AE2B4A">
        <w:tab/>
        <w:t>From the distribution system</w:t>
      </w:r>
    </w:p>
    <w:p w14:paraId="24E332CF" w14:textId="77777777" w:rsidR="007C5F48" w:rsidRPr="00AE2B4A" w:rsidRDefault="007C5F48" w:rsidP="006F499D">
      <w:r w:rsidRPr="00AE2B4A">
        <w:t xml:space="preserve">Vinyl chloride may be found in drinking-water from distribution systems constructed with some grades of PVC pipe or in water stored for long periods in PVC containers; see Chapter 16, </w:t>
      </w:r>
      <w:r w:rsidR="00CF1382" w:rsidRPr="00AE2B4A">
        <w:t>s</w:t>
      </w:r>
      <w:r w:rsidRPr="00AE2B4A">
        <w:t>ection 16.2.6: Permeation and leaching.</w:t>
      </w:r>
      <w:r w:rsidR="00817BC2" w:rsidRPr="00AE2B4A">
        <w:t xml:space="preserve"> </w:t>
      </w:r>
      <w:r w:rsidRPr="00AE2B4A">
        <w:t>Vinyl chloride concentrations are best controlled by specification of material quality.</w:t>
      </w:r>
    </w:p>
    <w:p w14:paraId="24E332D0" w14:textId="77777777" w:rsidR="007C5F48" w:rsidRPr="00AE2B4A" w:rsidRDefault="007C5F48" w:rsidP="006F499D"/>
    <w:p w14:paraId="24E332D1" w14:textId="77777777" w:rsidR="007C5F48" w:rsidRPr="00AE2B4A" w:rsidRDefault="00F06FB3" w:rsidP="00F06FB3">
      <w:pPr>
        <w:pStyle w:val="Heading3"/>
      </w:pPr>
      <w:r w:rsidRPr="00AE2B4A">
        <w:t>Forms and fate in the environment</w:t>
      </w:r>
    </w:p>
    <w:p w14:paraId="24E332D2" w14:textId="77777777" w:rsidR="007C5F48" w:rsidRPr="00AE2B4A" w:rsidRDefault="007C5F48" w:rsidP="006F499D">
      <w:r w:rsidRPr="00AE2B4A">
        <w:t>Volatilisation, followed by atmospheric oxidation, is considered to be the primary removal mechanism for vinyl chloride from the aquatic environment.</w:t>
      </w:r>
      <w:r w:rsidR="00817BC2" w:rsidRPr="00AE2B4A">
        <w:t xml:space="preserve"> </w:t>
      </w:r>
      <w:r w:rsidRPr="00AE2B4A">
        <w:t>Its water solubility has been reported to range from about 1</w:t>
      </w:r>
      <w:r w:rsidR="00CF1382" w:rsidRPr="00AE2B4A">
        <w:t>,</w:t>
      </w:r>
      <w:r w:rsidRPr="00AE2B4A">
        <w:t>100–2</w:t>
      </w:r>
      <w:r w:rsidR="00CF1382" w:rsidRPr="00AE2B4A">
        <w:t>,</w:t>
      </w:r>
      <w:r w:rsidRPr="00AE2B4A">
        <w:t>800</w:t>
      </w:r>
      <w:r w:rsidR="00DB29E6" w:rsidRPr="00AE2B4A">
        <w:t> mg/L</w:t>
      </w:r>
      <w:r w:rsidRPr="00AE2B4A">
        <w:t>.</w:t>
      </w:r>
      <w:r w:rsidR="00817BC2" w:rsidRPr="00AE2B4A">
        <w:t xml:space="preserve"> </w:t>
      </w:r>
      <w:r w:rsidRPr="00AE2B4A">
        <w:t>When released to the ground, it does not absorb on to soil but migrates readily to groundwater, where it may be degraded to carbon dioxide and chloride ion, or it may be persistent for several years.</w:t>
      </w:r>
      <w:r w:rsidR="00817BC2" w:rsidRPr="00AE2B4A">
        <w:t xml:space="preserve"> </w:t>
      </w:r>
      <w:r w:rsidRPr="00AE2B4A">
        <w:t>Vinyl chloride has been reported to be a degradation product of trichloroethylene and tetrachloroethylene in groundwater.</w:t>
      </w:r>
    </w:p>
    <w:p w14:paraId="24E332D3" w14:textId="77777777" w:rsidR="007C5F48" w:rsidRPr="00AE2B4A" w:rsidRDefault="007C5F48" w:rsidP="006F499D"/>
    <w:p w14:paraId="24E332D4" w14:textId="77777777" w:rsidR="007C5F48" w:rsidRPr="00AE2B4A" w:rsidRDefault="007C5F48" w:rsidP="006F499D">
      <w:pPr>
        <w:rPr>
          <w:szCs w:val="24"/>
        </w:rPr>
      </w:pPr>
      <w:r w:rsidRPr="00AE2B4A">
        <w:rPr>
          <w:szCs w:val="24"/>
        </w:rPr>
        <w:t>If released to soil, vinyl chloride is expected to have high mobility based upon a Koc of 57.</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2.78 x 10</w:t>
      </w:r>
      <w:r w:rsidRPr="00AE2B4A">
        <w:rPr>
          <w:szCs w:val="24"/>
          <w:vertAlign w:val="superscript"/>
        </w:rPr>
        <w:t>-2</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The volatilisation half-life of vinyl chloride was estimated as 0.2</w:t>
      </w:r>
      <w:r w:rsidR="00DB29E6" w:rsidRPr="00AE2B4A">
        <w:rPr>
          <w:szCs w:val="24"/>
        </w:rPr>
        <w:t> days</w:t>
      </w:r>
      <w:r w:rsidRPr="00AE2B4A">
        <w:rPr>
          <w:szCs w:val="24"/>
        </w:rPr>
        <w:t xml:space="preserve"> when incorporated in a soil at a depth of 1 cm and 0.5</w:t>
      </w:r>
      <w:r w:rsidR="00DB29E6" w:rsidRPr="00AE2B4A">
        <w:rPr>
          <w:szCs w:val="24"/>
        </w:rPr>
        <w:t> days</w:t>
      </w:r>
      <w:r w:rsidRPr="00AE2B4A">
        <w:rPr>
          <w:szCs w:val="24"/>
        </w:rPr>
        <w:t xml:space="preserve"> at a depth of 10 cm.</w:t>
      </w:r>
      <w:r w:rsidR="00817BC2" w:rsidRPr="00AE2B4A">
        <w:rPr>
          <w:szCs w:val="24"/>
        </w:rPr>
        <w:t xml:space="preserve"> </w:t>
      </w:r>
      <w:r w:rsidRPr="00AE2B4A">
        <w:rPr>
          <w:szCs w:val="24"/>
        </w:rPr>
        <w:t>Vinyl chloride may volatilise from dry soil surfaces based upon its vapour pressure.</w:t>
      </w:r>
      <w:r w:rsidR="00817BC2" w:rsidRPr="00AE2B4A">
        <w:rPr>
          <w:szCs w:val="24"/>
        </w:rPr>
        <w:t xml:space="preserve"> </w:t>
      </w:r>
      <w:r w:rsidRPr="00AE2B4A">
        <w:rPr>
          <w:szCs w:val="24"/>
        </w:rPr>
        <w:t>Utilising the Japanese MITI test, 16 and 3</w:t>
      </w:r>
      <w:r w:rsidR="00E4453A" w:rsidRPr="00AE2B4A">
        <w:rPr>
          <w:szCs w:val="24"/>
        </w:rPr>
        <w:t> percent</w:t>
      </w:r>
      <w:r w:rsidRPr="00AE2B4A">
        <w:rPr>
          <w:szCs w:val="24"/>
        </w:rPr>
        <w:t xml:space="preserve"> of the theoretical BOD was reached in 28</w:t>
      </w:r>
      <w:r w:rsidR="00DB29E6" w:rsidRPr="00AE2B4A">
        <w:rPr>
          <w:szCs w:val="24"/>
        </w:rPr>
        <w:t> days</w:t>
      </w:r>
      <w:r w:rsidRPr="00AE2B4A">
        <w:rPr>
          <w:szCs w:val="24"/>
        </w:rPr>
        <w:t xml:space="preserve"> indicating that biodegradation may be an important environmental fate process.</w:t>
      </w:r>
      <w:r w:rsidR="00817BC2" w:rsidRPr="00AE2B4A">
        <w:rPr>
          <w:szCs w:val="24"/>
        </w:rPr>
        <w:t xml:space="preserve"> </w:t>
      </w:r>
      <w:r w:rsidRPr="00AE2B4A">
        <w:rPr>
          <w:szCs w:val="24"/>
        </w:rPr>
        <w:t>If released into water, vinyl chloride is not expected to adsorb to suspended solids and sediment based upon the Koc.</w:t>
      </w:r>
      <w:r w:rsidR="00817BC2" w:rsidRPr="00AE2B4A">
        <w:rPr>
          <w:szCs w:val="24"/>
        </w:rPr>
        <w:t xml:space="preserve"> </w:t>
      </w:r>
      <w:r w:rsidRPr="00AE2B4A">
        <w:rPr>
          <w:szCs w:val="24"/>
        </w:rPr>
        <w:t>The biodegradation half-life of vinyl chloride in aerobic and anaerobic waters was reported as 28 and 110</w:t>
      </w:r>
      <w:r w:rsidR="00DB29E6" w:rsidRPr="00AE2B4A">
        <w:rPr>
          <w:szCs w:val="24"/>
        </w:rPr>
        <w:t> days</w:t>
      </w:r>
      <w:r w:rsidRPr="00AE2B4A">
        <w:rPr>
          <w:szCs w:val="24"/>
        </w:rPr>
        <w:t>, respectively.</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 xml:space="preserve">Estimated volatilisation half-lifes for a model river and model lake are </w:t>
      </w:r>
      <w:r w:rsidR="00CF1382" w:rsidRPr="00AE2B4A">
        <w:rPr>
          <w:szCs w:val="24"/>
        </w:rPr>
        <w:t xml:space="preserve">two </w:t>
      </w:r>
      <w:r w:rsidR="002B6151" w:rsidRPr="00AE2B4A">
        <w:rPr>
          <w:szCs w:val="24"/>
        </w:rPr>
        <w:t>hours</w:t>
      </w:r>
      <w:r w:rsidR="00DB29E6" w:rsidRPr="00AE2B4A">
        <w:rPr>
          <w:szCs w:val="24"/>
        </w:rPr>
        <w:t xml:space="preserve"> </w:t>
      </w:r>
      <w:r w:rsidRPr="00AE2B4A">
        <w:rPr>
          <w:szCs w:val="24"/>
        </w:rPr>
        <w:t xml:space="preserve">and </w:t>
      </w:r>
      <w:r w:rsidR="00CF1382" w:rsidRPr="00AE2B4A">
        <w:rPr>
          <w:szCs w:val="24"/>
        </w:rPr>
        <w:t xml:space="preserve">three </w:t>
      </w:r>
      <w:r w:rsidR="00DB29E6" w:rsidRPr="00AE2B4A">
        <w:rPr>
          <w:szCs w:val="24"/>
        </w:rPr>
        <w:t>days</w:t>
      </w:r>
      <w:r w:rsidRPr="00AE2B4A">
        <w:rPr>
          <w:szCs w:val="24"/>
        </w:rPr>
        <w:t>, respectively.</w:t>
      </w:r>
      <w:r w:rsidR="00817BC2" w:rsidRPr="00AE2B4A">
        <w:rPr>
          <w:szCs w:val="24"/>
        </w:rPr>
        <w:t xml:space="preserve"> </w:t>
      </w:r>
      <w:r w:rsidRPr="00AE2B4A">
        <w:rPr>
          <w:szCs w:val="24"/>
        </w:rPr>
        <w:t>A BCF of &lt;10 in golden ide fish suggests bioconcentration in aquatic organisms is low.</w:t>
      </w:r>
      <w:r w:rsidR="00817BC2" w:rsidRPr="00AE2B4A">
        <w:rPr>
          <w:szCs w:val="24"/>
        </w:rPr>
        <w:t xml:space="preserve"> </w:t>
      </w:r>
      <w:r w:rsidRPr="00AE2B4A">
        <w:rPr>
          <w:szCs w:val="24"/>
        </w:rPr>
        <w:t>Hydrolysis is not expected to be an important environmental fate process based on hydrolysis half-lifes of 9.91 years (pH = 7, 25°C) and 10.7 years (pH = 7, 10°C)</w:t>
      </w:r>
      <w:r w:rsidR="00E4453A" w:rsidRPr="00AE2B4A">
        <w:rPr>
          <w:szCs w:val="24"/>
        </w:rPr>
        <w:t xml:space="preserve"> (EAWAG accessed February 2015).</w:t>
      </w:r>
    </w:p>
    <w:p w14:paraId="24E332D5" w14:textId="77777777" w:rsidR="007C5F48" w:rsidRPr="00AE2B4A" w:rsidRDefault="007C5F48" w:rsidP="006F499D"/>
    <w:p w14:paraId="24E332D6" w14:textId="77777777" w:rsidR="007C5F48" w:rsidRPr="00AE2B4A" w:rsidRDefault="007C5F48" w:rsidP="006F499D">
      <w:r w:rsidRPr="00AE2B4A">
        <w:t>Vinyl acetate (water solubility about 2</w:t>
      </w:r>
      <w:r w:rsidR="00E4453A" w:rsidRPr="00AE2B4A">
        <w:t> percent</w:t>
      </w:r>
      <w:r w:rsidRPr="00AE2B4A">
        <w:t>) undergoes hydrolysis in surface water and groundwater, producing acetic acid and acetic aldehyde.</w:t>
      </w:r>
      <w:r w:rsidR="00817BC2" w:rsidRPr="00AE2B4A">
        <w:t xml:space="preserve"> </w:t>
      </w:r>
      <w:r w:rsidRPr="00AE2B4A">
        <w:t>The hydrolytic half-life of the compound at 25°C and pH 7.0 has been estimated to be 7.3</w:t>
      </w:r>
      <w:r w:rsidR="00DB29E6" w:rsidRPr="00AE2B4A">
        <w:t> days</w:t>
      </w:r>
      <w:r w:rsidRPr="00AE2B4A">
        <w:t>.</w:t>
      </w:r>
      <w:r w:rsidR="00817BC2" w:rsidRPr="00AE2B4A">
        <w:t xml:space="preserve"> </w:t>
      </w:r>
      <w:r w:rsidRPr="00AE2B4A">
        <w:t>Decreasing pH decreases the hydrolysis rate; for example, the rate is minimal at pH 4.4.</w:t>
      </w:r>
      <w:r w:rsidR="00817BC2" w:rsidRPr="00AE2B4A">
        <w:t xml:space="preserve"> </w:t>
      </w:r>
      <w:r w:rsidRPr="00AE2B4A">
        <w:t>Acetic acid and acetaldehyde are the main products of vinyl acetate hydrolysis (ATSDR 1992; IARC 1995).</w:t>
      </w:r>
      <w:r w:rsidR="00817BC2" w:rsidRPr="00AE2B4A">
        <w:t xml:space="preserve"> </w:t>
      </w:r>
      <w:r w:rsidRPr="00AE2B4A">
        <w:t>EU (2008) quotes: vapour pressure = 120</w:t>
      </w:r>
      <w:r w:rsidR="00373708" w:rsidRPr="00AE2B4A">
        <w:t> hPa</w:t>
      </w:r>
      <w:r w:rsidRPr="00AE2B4A">
        <w:t xml:space="preserve"> at 20°C; partition coefficient = logP</w:t>
      </w:r>
      <w:r w:rsidRPr="00AE2B4A">
        <w:rPr>
          <w:vertAlign w:val="subscript"/>
        </w:rPr>
        <w:t>ow</w:t>
      </w:r>
      <w:r w:rsidRPr="00AE2B4A">
        <w:t xml:space="preserve"> = 0.7; estimated hydrolysis half-life = 17</w:t>
      </w:r>
      <w:r w:rsidR="00DB29E6" w:rsidRPr="00AE2B4A">
        <w:t> days</w:t>
      </w:r>
      <w:r w:rsidRPr="00AE2B4A">
        <w:t xml:space="preserve"> at standard conditions; vinyl acetate is classified as readily biodegradable.</w:t>
      </w:r>
    </w:p>
    <w:p w14:paraId="24E332D7" w14:textId="77777777" w:rsidR="007C5F48" w:rsidRPr="00AE2B4A" w:rsidRDefault="007C5F48" w:rsidP="006F499D"/>
    <w:p w14:paraId="24E332D8" w14:textId="77777777" w:rsidR="007C5F48" w:rsidRPr="00AE2B4A" w:rsidRDefault="00F51851" w:rsidP="00F51851">
      <w:pPr>
        <w:pStyle w:val="Heading3"/>
      </w:pPr>
      <w:r w:rsidRPr="00AE2B4A">
        <w:t>Typical concentrations in drinking-water</w:t>
      </w:r>
    </w:p>
    <w:p w14:paraId="24E332D9" w14:textId="77777777" w:rsidR="00AB30EC" w:rsidRPr="00AE2B4A" w:rsidRDefault="007C5F48" w:rsidP="006F499D">
      <w:r w:rsidRPr="00AE2B4A">
        <w:t xml:space="preserve">The P2 Chemical Determinand Identification Programme, sampled from 332 zones, did not find any vinyl chloride at detectable concentrations </w:t>
      </w:r>
      <w:r w:rsidR="00373708" w:rsidRPr="00AE2B4A">
        <w:t xml:space="preserve">(limit of detection = </w:t>
      </w:r>
      <w:r w:rsidRPr="00AE2B4A">
        <w:t>0.001</w:t>
      </w:r>
      <w:r w:rsidR="00DB29E6" w:rsidRPr="00AE2B4A">
        <w:t> mg/L</w:t>
      </w:r>
      <w:r w:rsidRPr="00AE2B4A">
        <w:t>)</w:t>
      </w:r>
      <w:r w:rsidR="00AB30EC" w:rsidRPr="00AE2B4A">
        <w:t xml:space="preserve"> (ESR 2001).</w:t>
      </w:r>
    </w:p>
    <w:p w14:paraId="24E332DA" w14:textId="77777777" w:rsidR="007C5F48" w:rsidRPr="00AE2B4A" w:rsidRDefault="007C5F48" w:rsidP="006F499D"/>
    <w:p w14:paraId="24E332DB" w14:textId="77777777" w:rsidR="007C5F48" w:rsidRPr="00AE2B4A" w:rsidRDefault="007C5F48" w:rsidP="006F499D">
      <w:r w:rsidRPr="00AE2B4A">
        <w:t>Rarely detected in surface waters, the concentrations measured generally not exceeding 0.010</w:t>
      </w:r>
      <w:r w:rsidR="00DB29E6" w:rsidRPr="00AE2B4A">
        <w:t> mg/L</w:t>
      </w:r>
      <w:r w:rsidRPr="00AE2B4A">
        <w:t>; much higher concentrations found in groundwater and well water in contaminated areas; concentrations up to 0.010</w:t>
      </w:r>
      <w:r w:rsidR="00DB29E6" w:rsidRPr="00AE2B4A">
        <w:t> mg/L</w:t>
      </w:r>
      <w:r w:rsidRPr="00AE2B4A">
        <w:t xml:space="preserve"> detected in drinking-water (WHO 2004).</w:t>
      </w:r>
    </w:p>
    <w:p w14:paraId="24E332DC" w14:textId="77777777" w:rsidR="007C5F48" w:rsidRPr="00AE2B4A" w:rsidRDefault="007C5F48" w:rsidP="006F499D"/>
    <w:p w14:paraId="24E332DD" w14:textId="77777777" w:rsidR="007C5F48" w:rsidRPr="00AE2B4A" w:rsidRDefault="007C5F48" w:rsidP="006F499D">
      <w:r w:rsidRPr="00AE2B4A">
        <w:t>In a 1982 survey, vinyl chloride was found in fewer than 1</w:t>
      </w:r>
      <w:r w:rsidR="00E4453A" w:rsidRPr="00AE2B4A">
        <w:t> percent</w:t>
      </w:r>
      <w:r w:rsidRPr="00AE2B4A">
        <w:t xml:space="preserve"> of the 945</w:t>
      </w:r>
      <w:r w:rsidR="00CF1382" w:rsidRPr="00AE2B4A">
        <w:t> </w:t>
      </w:r>
      <w:r w:rsidRPr="00AE2B4A">
        <w:t>groundwater supplies tested in the United States; the concentrations in groundwater were up to 0.008</w:t>
      </w:r>
      <w:r w:rsidR="00DB29E6" w:rsidRPr="00AE2B4A">
        <w:t> mg/L</w:t>
      </w:r>
      <w:r w:rsidRPr="00AE2B4A">
        <w:t>.</w:t>
      </w:r>
      <w:r w:rsidR="00817BC2" w:rsidRPr="00AE2B4A">
        <w:t xml:space="preserve"> </w:t>
      </w:r>
      <w:r w:rsidRPr="00AE2B4A">
        <w:t>121 water utilities in the US reported detecting vinyl chloride in tap water since 2004, according to EWG</w:t>
      </w:r>
      <w:r w:rsidR="00817BC2" w:rsidRPr="00AE2B4A">
        <w:t>’</w:t>
      </w:r>
      <w:r w:rsidRPr="00AE2B4A">
        <w:t>s analysis of water quality data supplied by state water agencies, with the highest concentration being 0.006</w:t>
      </w:r>
      <w:r w:rsidR="00DB29E6" w:rsidRPr="00AE2B4A">
        <w:t> mg/L</w:t>
      </w:r>
      <w:r w:rsidRPr="00AE2B4A">
        <w:t>.</w:t>
      </w:r>
    </w:p>
    <w:p w14:paraId="24E332DE" w14:textId="77777777" w:rsidR="007C5F48" w:rsidRPr="00AE2B4A" w:rsidRDefault="007C5F48" w:rsidP="006F499D"/>
    <w:p w14:paraId="24E332DF" w14:textId="77777777" w:rsidR="007C5F48" w:rsidRPr="00AE2B4A" w:rsidRDefault="007C5F48" w:rsidP="006F499D">
      <w:r w:rsidRPr="00AE2B4A">
        <w:t>It has occasionally been detected in drinking water supplies that use PVC pipes in the United States and Germany, with a maximum reported concentration of 0.01</w:t>
      </w:r>
      <w:r w:rsidR="00DB29E6" w:rsidRPr="00AE2B4A">
        <w:t> mg/L</w:t>
      </w:r>
      <w:r w:rsidRPr="00AE2B4A">
        <w:t>.</w:t>
      </w:r>
    </w:p>
    <w:p w14:paraId="24E332E0" w14:textId="77777777" w:rsidR="007C5F48" w:rsidRPr="00AE2B4A" w:rsidRDefault="007C5F48" w:rsidP="006F499D"/>
    <w:p w14:paraId="24E332E1" w14:textId="77777777" w:rsidR="007C5F48" w:rsidRPr="00AE2B4A" w:rsidRDefault="00A31C82" w:rsidP="00A31C82">
      <w:pPr>
        <w:pStyle w:val="Heading3"/>
      </w:pPr>
      <w:r w:rsidRPr="00AE2B4A">
        <w:t>Removal methods</w:t>
      </w:r>
    </w:p>
    <w:p w14:paraId="24E332E2" w14:textId="77777777" w:rsidR="007C5F48" w:rsidRPr="00AE2B4A" w:rsidRDefault="007C5F48" w:rsidP="006F499D">
      <w:r w:rsidRPr="00AE2B4A">
        <w:t>WRF (2014) reports that vinyl chloride is characterised with high Henry</w:t>
      </w:r>
      <w:r w:rsidR="00817BC2" w:rsidRPr="00AE2B4A">
        <w:t>’</w:t>
      </w:r>
      <w:r w:rsidRPr="00AE2B4A">
        <w:t>s law constant (0.869 dimensionless air/water at 20°C).</w:t>
      </w:r>
      <w:r w:rsidR="00817BC2" w:rsidRPr="00AE2B4A">
        <w:t xml:space="preserve"> </w:t>
      </w:r>
      <w:r w:rsidRPr="00AE2B4A">
        <w:t>Low profile air stripping is very effective for vinyl chloride removal even at low temperatures and low air to water ratios (below 100).</w:t>
      </w:r>
      <w:r w:rsidR="00817BC2" w:rsidRPr="00AE2B4A">
        <w:t xml:space="preserve"> </w:t>
      </w:r>
      <w:r w:rsidRPr="00AE2B4A">
        <w:t>Vinyl chloride was completely removed in most of the tested scenarios, and showed a very high removal efficiency (99.6</w:t>
      </w:r>
      <w:r w:rsidR="00E4453A" w:rsidRPr="00AE2B4A">
        <w:t> percent</w:t>
      </w:r>
      <w:r w:rsidRPr="00AE2B4A">
        <w:t>) at the lowest temperature (4°C) and lowest air to water ratio (53) which is the worst case examined.</w:t>
      </w:r>
    </w:p>
    <w:p w14:paraId="24E332E3" w14:textId="77777777" w:rsidR="007C5F48" w:rsidRPr="00AE2B4A" w:rsidRDefault="007C5F48" w:rsidP="006F499D"/>
    <w:p w14:paraId="24E332E4" w14:textId="77777777" w:rsidR="007C5F48" w:rsidRPr="00AE2B4A" w:rsidRDefault="00A31C82" w:rsidP="00A31C82">
      <w:pPr>
        <w:pStyle w:val="Heading3"/>
      </w:pPr>
      <w:r w:rsidRPr="00AE2B4A">
        <w:t>Analytical methods</w:t>
      </w:r>
    </w:p>
    <w:p w14:paraId="24E332E5" w14:textId="77777777" w:rsidR="007C5F48" w:rsidRPr="00AE2B4A" w:rsidRDefault="00236B49" w:rsidP="00236B49">
      <w:pPr>
        <w:pStyle w:val="Heading4"/>
      </w:pPr>
      <w:r w:rsidRPr="00AE2B4A">
        <w:t>Referee method</w:t>
      </w:r>
    </w:p>
    <w:p w14:paraId="24E332E6" w14:textId="77777777" w:rsidR="007C5F48" w:rsidRPr="00AE2B4A" w:rsidRDefault="007C5F48" w:rsidP="006F499D">
      <w:r w:rsidRPr="00AE2B4A">
        <w:t>Purge and Trap Capillary Column Gas Chromatographic/Mass Spectrometric Method (APHA 6200B, EPA 524.2).</w:t>
      </w:r>
    </w:p>
    <w:p w14:paraId="24E332E7" w14:textId="77777777" w:rsidR="007C5F48" w:rsidRPr="00AE2B4A" w:rsidRDefault="007C5F48" w:rsidP="006F499D"/>
    <w:p w14:paraId="24E332E8" w14:textId="77777777" w:rsidR="007C5F48" w:rsidRPr="00AE2B4A" w:rsidRDefault="00236B49" w:rsidP="00236B49">
      <w:pPr>
        <w:pStyle w:val="Heading4"/>
      </w:pPr>
      <w:r w:rsidRPr="00AE2B4A">
        <w:t>Some alternative methods</w:t>
      </w:r>
    </w:p>
    <w:p w14:paraId="24E332E9" w14:textId="77777777" w:rsidR="007C5F48" w:rsidRPr="00AE2B4A" w:rsidRDefault="007C5F48" w:rsidP="00CF1382">
      <w:pPr>
        <w:ind w:left="567" w:hanging="567"/>
      </w:pPr>
      <w:r w:rsidRPr="00AE2B4A">
        <w:t>1.</w:t>
      </w:r>
      <w:r w:rsidRPr="00AE2B4A">
        <w:tab/>
        <w:t>Purge and Trap Capillary-Column Gas Chromatographic Method (APHA 6200C, EPA 502.2).</w:t>
      </w:r>
    </w:p>
    <w:p w14:paraId="24E332EA" w14:textId="77777777" w:rsidR="007C5F48" w:rsidRPr="00AE2B4A" w:rsidRDefault="007C5F48" w:rsidP="006F499D"/>
    <w:p w14:paraId="24E332EB" w14:textId="77777777" w:rsidR="007C5F48" w:rsidRPr="00AE2B4A" w:rsidRDefault="00A31C82" w:rsidP="00A31C82">
      <w:pPr>
        <w:pStyle w:val="Heading3"/>
      </w:pPr>
      <w:r w:rsidRPr="00AE2B4A">
        <w:t>Health considerations</w:t>
      </w:r>
    </w:p>
    <w:p w14:paraId="24E332EC" w14:textId="77777777" w:rsidR="007C5F48" w:rsidRPr="00AE2B4A" w:rsidRDefault="007C5F48" w:rsidP="006F499D">
      <w:r w:rsidRPr="00AE2B4A">
        <w:t xml:space="preserve">Vinyl chloride is absorbed readily following ingestion or inhalation, is rapidly converted to water-soluble metabolites, </w:t>
      </w:r>
      <w:r w:rsidRPr="00AE2B4A">
        <w:rPr>
          <w:rFonts w:eastAsia="TimesNewRomanPSMT"/>
        </w:rPr>
        <w:t>bioactivated by the liver,</w:t>
      </w:r>
      <w:r w:rsidRPr="00AE2B4A">
        <w:t xml:space="preserve"> and is rapidly excreted.</w:t>
      </w:r>
      <w:r w:rsidR="00817BC2" w:rsidRPr="00AE2B4A">
        <w:t xml:space="preserve"> </w:t>
      </w:r>
      <w:r w:rsidRPr="00AE2B4A">
        <w:t>The highest concentrations of metabolites are found in the liver, kidneys and spleen.</w:t>
      </w:r>
      <w:r w:rsidR="00817BC2" w:rsidRPr="00AE2B4A">
        <w:t xml:space="preserve"> </w:t>
      </w:r>
      <w:r w:rsidRPr="00AE2B4A">
        <w:t>Vinyl chloride is metabolised to chloroethylene oxide and can rearrange spontaneously to chloroacetaldehyde; both substances are highly reactive and mutagenic.</w:t>
      </w:r>
      <w:r w:rsidR="00817BC2" w:rsidRPr="00AE2B4A">
        <w:t xml:space="preserve"> </w:t>
      </w:r>
      <w:r w:rsidRPr="00AE2B4A">
        <w:t>Low doses administered by gavage are metabolised and eliminated primarily in the urine, whereas a substantial proportion of higher doses are excreted unchanged via the lung.</w:t>
      </w:r>
      <w:r w:rsidR="00817BC2" w:rsidRPr="00AE2B4A">
        <w:t xml:space="preserve"> </w:t>
      </w:r>
      <w:r w:rsidRPr="00AE2B4A">
        <w:t>No significant accumulation of vinyl chloride occurs in the body.</w:t>
      </w:r>
      <w:r w:rsidR="00817BC2" w:rsidRPr="00AE2B4A">
        <w:t xml:space="preserve"> </w:t>
      </w:r>
      <w:r w:rsidRPr="00AE2B4A">
        <w:t>In rats it is estimated to have a biological half life of 20</w:t>
      </w:r>
      <w:r w:rsidR="00901AE6" w:rsidRPr="00AE2B4A">
        <w:t> minutes</w:t>
      </w:r>
      <w:r w:rsidRPr="00AE2B4A">
        <w:t>.</w:t>
      </w:r>
    </w:p>
    <w:p w14:paraId="24E332ED" w14:textId="77777777" w:rsidR="007C5F48" w:rsidRPr="00AE2B4A" w:rsidRDefault="007C5F48" w:rsidP="006F499D"/>
    <w:p w14:paraId="24E332EE" w14:textId="77777777" w:rsidR="007C5F48" w:rsidRPr="00AE2B4A" w:rsidRDefault="007C5F48" w:rsidP="006F499D">
      <w:r w:rsidRPr="00AE2B4A">
        <w:t>Vinyl chloride has exhibited mutagenic activity in a variety of tests on bacteria and mammalian cells.</w:t>
      </w:r>
    </w:p>
    <w:p w14:paraId="24E332EF" w14:textId="77777777" w:rsidR="007C5F48" w:rsidRPr="00AE2B4A" w:rsidRDefault="007C5F48" w:rsidP="006F499D"/>
    <w:p w14:paraId="24E332F0" w14:textId="77777777" w:rsidR="007C5F48" w:rsidRPr="00AE2B4A" w:rsidRDefault="007C5F48" w:rsidP="006F499D">
      <w:r w:rsidRPr="00AE2B4A">
        <w:t>Vinyl chloride is a narcotic agent, and loss of consciousness can occur at 25,000 mg/m</w:t>
      </w:r>
      <w:r w:rsidRPr="00AE2B4A">
        <w:rPr>
          <w:position w:val="10"/>
          <w:sz w:val="14"/>
        </w:rPr>
        <w:t>3</w:t>
      </w:r>
      <w:r w:rsidRPr="00AE2B4A">
        <w:t xml:space="preserve"> in air.</w:t>
      </w:r>
      <w:r w:rsidR="00817BC2" w:rsidRPr="00AE2B4A">
        <w:t xml:space="preserve"> </w:t>
      </w:r>
      <w:r w:rsidRPr="00AE2B4A">
        <w:t>Effects of chronic inhalation exposure include Raynaud</w:t>
      </w:r>
      <w:r w:rsidR="00817BC2" w:rsidRPr="00AE2B4A">
        <w:t>’</w:t>
      </w:r>
      <w:r w:rsidRPr="00AE2B4A">
        <w:t>s phenomenon, a painful disorder of the hands.</w:t>
      </w:r>
      <w:r w:rsidR="00817BC2" w:rsidRPr="00AE2B4A">
        <w:t xml:space="preserve"> </w:t>
      </w:r>
      <w:r w:rsidRPr="00AE2B4A">
        <w:t>No data are available on oral exposure in humans.</w:t>
      </w:r>
    </w:p>
    <w:p w14:paraId="24E332F1" w14:textId="77777777" w:rsidR="007C5F48" w:rsidRPr="00AE2B4A" w:rsidRDefault="007C5F48" w:rsidP="006F499D"/>
    <w:p w14:paraId="24E332F2" w14:textId="77777777" w:rsidR="007C5F48" w:rsidRPr="00AE2B4A" w:rsidRDefault="007C5F48" w:rsidP="006F499D">
      <w:r w:rsidRPr="00AE2B4A">
        <w:t xml:space="preserve">There is sufficient evidence of carcinogenicity of vinyl chloride in humans from industrial populations exposed to high concentrations, and the International Agency for Research on Cancer has classified vinyl chloride in </w:t>
      </w:r>
      <w:r w:rsidR="00373708" w:rsidRPr="00AE2B4A">
        <w:t>Group 1</w:t>
      </w:r>
      <w:r w:rsidRPr="00AE2B4A">
        <w:t xml:space="preserve"> (carcinogenic to humans).</w:t>
      </w:r>
    </w:p>
    <w:p w14:paraId="24E332F3" w14:textId="77777777" w:rsidR="007C5F48" w:rsidRPr="00AE2B4A" w:rsidRDefault="007C5F48" w:rsidP="006F499D"/>
    <w:p w14:paraId="24E332F4" w14:textId="77777777" w:rsidR="007C5F48" w:rsidRPr="00AE2B4A" w:rsidRDefault="007C5F48" w:rsidP="006F499D">
      <w:r w:rsidRPr="00AE2B4A">
        <w:t>Vinyl fluoride (</w:t>
      </w:r>
      <w:smartTag w:uri="urn:schemas-microsoft-com:office:smarttags" w:element="stockticker">
        <w:r w:rsidRPr="00AE2B4A">
          <w:t>CAS</w:t>
        </w:r>
      </w:smartTag>
      <w:r w:rsidRPr="00AE2B4A">
        <w:t xml:space="preserve"> No. 75-02-5) and vinyl bromide (</w:t>
      </w:r>
      <w:smartTag w:uri="urn:schemas-microsoft-com:office:smarttags" w:element="stockticker">
        <w:r w:rsidRPr="00AE2B4A">
          <w:t>CAS</w:t>
        </w:r>
      </w:smartTag>
      <w:r w:rsidRPr="00AE2B4A">
        <w:t xml:space="preserve"> No. 593-60-2) are gases used predominantly for the manufacture of their respective polymers.</w:t>
      </w:r>
      <w:r w:rsidR="00817BC2" w:rsidRPr="00AE2B4A">
        <w:t xml:space="preserve"> </w:t>
      </w:r>
      <w:r w:rsidRPr="00AE2B4A">
        <w:t xml:space="preserve">The </w:t>
      </w:r>
      <w:smartTag w:uri="urn:schemas-microsoft-com:office:smarttags" w:element="stockticker">
        <w:r w:rsidRPr="00AE2B4A">
          <w:t>IARC</w:t>
        </w:r>
      </w:smartTag>
      <w:r w:rsidRPr="00AE2B4A">
        <w:t xml:space="preserve"> Working Group took into consideration that all available studies showed a consistently parallel response between these chemicals and vinyl chloride, and classified vinyl fluoride and vinyl bromide separately as </w:t>
      </w:r>
      <w:r w:rsidR="00817BC2" w:rsidRPr="00AE2B4A">
        <w:t>“</w:t>
      </w:r>
      <w:r w:rsidRPr="00AE2B4A">
        <w:t>probably carcinogenic to humans</w:t>
      </w:r>
      <w:r w:rsidR="00817BC2" w:rsidRPr="00AE2B4A">
        <w:t>”</w:t>
      </w:r>
      <w:r w:rsidRPr="00AE2B4A">
        <w:t xml:space="preserve"> (</w:t>
      </w:r>
      <w:r w:rsidR="00AB30EC" w:rsidRPr="00AE2B4A">
        <w:t>Group 2A</w:t>
      </w:r>
      <w:r w:rsidRPr="00AE2B4A">
        <w:t>).</w:t>
      </w:r>
      <w:bookmarkStart w:id="496" w:name="back-bib8"/>
      <w:r w:rsidRPr="00AE2B4A">
        <w:fldChar w:fldCharType="begin"/>
      </w:r>
      <w:r w:rsidRPr="00AE2B4A">
        <w:instrText xml:space="preserve"> HYPERLINK "http://www.thelancet.com/journals/lanonc/article/PIIS1470204507702358/fulltext" \l "bib8#bib8" \o "" </w:instrText>
      </w:r>
      <w:r w:rsidRPr="00AE2B4A">
        <w:fldChar w:fldCharType="end"/>
      </w:r>
      <w:bookmarkEnd w:id="496"/>
      <w:r w:rsidR="00817BC2" w:rsidRPr="00AE2B4A">
        <w:t xml:space="preserve"> </w:t>
      </w:r>
      <w:r w:rsidRPr="00AE2B4A">
        <w:t>They stressed that for practical purposes, these chemicals should be considered to act similarly to the human carcinogen, vinyl chloride.</w:t>
      </w:r>
      <w:r w:rsidR="00817BC2" w:rsidRPr="00AE2B4A">
        <w:t xml:space="preserve"> </w:t>
      </w:r>
      <w:r w:rsidRPr="00AE2B4A">
        <w:t>The International Agency for Research on Cancer (</w:t>
      </w:r>
      <w:smartTag w:uri="urn:schemas-microsoft-com:office:smarttags" w:element="stockticker">
        <w:r w:rsidRPr="00AE2B4A">
          <w:t>IARC</w:t>
        </w:r>
      </w:smartTag>
      <w:r w:rsidRPr="00AE2B4A">
        <w:t>) has determined that vinyl acetate is not classifiable as to its ability to cause cancer in humans (ATSDR 1992).</w:t>
      </w:r>
    </w:p>
    <w:p w14:paraId="24E332F5" w14:textId="77777777" w:rsidR="007C5F48" w:rsidRPr="00AE2B4A" w:rsidRDefault="007C5F48" w:rsidP="006F499D"/>
    <w:p w14:paraId="24E332F6" w14:textId="77777777" w:rsidR="007C5F48" w:rsidRPr="00AE2B4A" w:rsidRDefault="007C5F48" w:rsidP="006F499D">
      <w:r w:rsidRPr="00AE2B4A">
        <w:t>Causal association between vinyl chloride exposure and angiosarcoma is sufficiently proved, and some studies suggest that vinyl chloride can also be associated with heptacellular carcinoma, brain tumours, lung tumours and malignancies of the lymphatic and haemotopoietic tissues.</w:t>
      </w:r>
      <w:r w:rsidR="00817BC2" w:rsidRPr="00AE2B4A">
        <w:t xml:space="preserve"> </w:t>
      </w:r>
      <w:r w:rsidRPr="00AE2B4A">
        <w:t>This chemical appears on the State of California EPA list of chemicals known to cause cancer or reproductive toxicity as at December 2008.</w:t>
      </w:r>
      <w:r w:rsidR="00817BC2" w:rsidRPr="00AE2B4A">
        <w:t xml:space="preserve"> </w:t>
      </w:r>
      <w:r w:rsidRPr="00AE2B4A">
        <w:t xml:space="preserve">USEPA (2000) states that vinyl chloride is a </w:t>
      </w:r>
      <w:r w:rsidRPr="00AE2B4A">
        <w:rPr>
          <w:i/>
        </w:rPr>
        <w:t>known human carcinogen</w:t>
      </w:r>
      <w:r w:rsidRPr="00AE2B4A">
        <w:t xml:space="preserve"> by the inhalation and oral routes of exposure and highly likely to be carcinogenic by the dermal route of exposure.</w:t>
      </w:r>
      <w:r w:rsidR="00817BC2" w:rsidRPr="00AE2B4A">
        <w:t xml:space="preserve"> </w:t>
      </w:r>
      <w:r w:rsidRPr="00AE2B4A">
        <w:t>The USEPA (2009/2011) quotes a health advisory of 0.002</w:t>
      </w:r>
      <w:r w:rsidR="00DB29E6" w:rsidRPr="00AE2B4A">
        <w:t> mg/L</w:t>
      </w:r>
      <w:r w:rsidRPr="00AE2B4A">
        <w:t xml:space="preserve"> for vinyl chloride, representing a 10</w:t>
      </w:r>
      <w:r w:rsidRPr="00AE2B4A">
        <w:rPr>
          <w:vertAlign w:val="superscript"/>
        </w:rPr>
        <w:t>-4</w:t>
      </w:r>
      <w:r w:rsidRPr="00AE2B4A">
        <w:t xml:space="preserve"> cancer risk.</w:t>
      </w:r>
    </w:p>
    <w:p w14:paraId="24E332F7" w14:textId="77777777" w:rsidR="007C5F48" w:rsidRPr="00AE2B4A" w:rsidRDefault="007C5F48" w:rsidP="006F499D"/>
    <w:p w14:paraId="24E332F8" w14:textId="77777777" w:rsidR="007C5F48" w:rsidRPr="00AE2B4A" w:rsidRDefault="007C5F48" w:rsidP="006F499D">
      <w:r w:rsidRPr="00AE2B4A">
        <w:rPr>
          <w:rFonts w:eastAsia="TimesNewRomanPSMT"/>
        </w:rPr>
        <w:t>For oral repeated dose, the critical target organ is the liver (liver cell polymorphism) with a lifetime NOAEL in the rat of 0.13</w:t>
      </w:r>
      <w:r w:rsidR="00DB29E6" w:rsidRPr="00AE2B4A">
        <w:rPr>
          <w:rFonts w:eastAsia="TimesNewRomanPSMT"/>
        </w:rPr>
        <w:t> mg/kg</w:t>
      </w:r>
      <w:r w:rsidRPr="00AE2B4A">
        <w:rPr>
          <w:rFonts w:eastAsia="TimesNewRomanPSMT"/>
        </w:rPr>
        <w:t>/day.</w:t>
      </w:r>
      <w:r w:rsidR="00817BC2" w:rsidRPr="00AE2B4A">
        <w:rPr>
          <w:rFonts w:eastAsia="TimesNewRomanPSMT"/>
        </w:rPr>
        <w:t xml:space="preserve"> </w:t>
      </w:r>
      <w:r w:rsidRPr="00AE2B4A">
        <w:rPr>
          <w:rFonts w:eastAsia="TimesNewRomanPSMT"/>
        </w:rPr>
        <w:t>Vinyl chloride (and/or its metabolites) produces DNA adducts and has been positive in gene mutation and chromosomal aberration assays (OECD 2004).</w:t>
      </w:r>
    </w:p>
    <w:p w14:paraId="24E332F9" w14:textId="77777777" w:rsidR="007C5F48" w:rsidRPr="00AE2B4A" w:rsidRDefault="007C5F48" w:rsidP="006F499D"/>
    <w:p w14:paraId="24E332FA" w14:textId="77777777" w:rsidR="007C5F48" w:rsidRPr="00AE2B4A" w:rsidRDefault="007C5F48" w:rsidP="006F499D">
      <w:r w:rsidRPr="00AE2B4A">
        <w:t>Evidence indicates that vinyl chloride metabolites are genotoxic, interacting directly with DNA.</w:t>
      </w:r>
      <w:r w:rsidR="00817BC2" w:rsidRPr="00AE2B4A">
        <w:t xml:space="preserve"> </w:t>
      </w:r>
      <w:r w:rsidRPr="00AE2B4A">
        <w:t>DNA adducts formed by the reaction of DNA with a vinyl chloride metabolite have also been identified.</w:t>
      </w:r>
      <w:r w:rsidR="00817BC2" w:rsidRPr="00AE2B4A">
        <w:t xml:space="preserve"> </w:t>
      </w:r>
      <w:r w:rsidRPr="00AE2B4A">
        <w:t>Occupational exposure has resulted in chromosomal aberrations, micronuclei and sister chromatid exchanges; response levels were correlated with exposure levels.</w:t>
      </w:r>
    </w:p>
    <w:p w14:paraId="24E332FB" w14:textId="77777777" w:rsidR="007C5F48" w:rsidRPr="00AE2B4A" w:rsidRDefault="007C5F48" w:rsidP="006F499D"/>
    <w:p w14:paraId="24E332FC" w14:textId="77777777" w:rsidR="007C5F48" w:rsidRPr="00AE2B4A" w:rsidRDefault="007C5F48" w:rsidP="006F499D">
      <w:r w:rsidRPr="00AE2B4A">
        <w:t>Animal studies show vinyl chloride to be a multi-site carcinogen.</w:t>
      </w:r>
      <w:r w:rsidR="00817BC2" w:rsidRPr="00AE2B4A">
        <w:t xml:space="preserve"> </w:t>
      </w:r>
      <w:r w:rsidRPr="00AE2B4A">
        <w:t>Vinyl chloride administered orally or by inhalation to mice, rats and hamsters produced tumours in the mammary glands, lungs, Zymbal gland, and skin, as well as angiosarcomas of the liver and other sites.</w:t>
      </w:r>
    </w:p>
    <w:p w14:paraId="24E332FD" w14:textId="77777777" w:rsidR="007C5F48" w:rsidRPr="00AE2B4A" w:rsidRDefault="007C5F48" w:rsidP="006F499D"/>
    <w:p w14:paraId="24E332FE" w14:textId="77777777" w:rsidR="007C5F48" w:rsidRPr="00AE2B4A" w:rsidRDefault="007C5F48" w:rsidP="006F499D">
      <w:r w:rsidRPr="00AE2B4A">
        <w:t>Vinyl chloride has been detected in tobacco smoke.</w:t>
      </w:r>
    </w:p>
    <w:p w14:paraId="24E332FF" w14:textId="77777777" w:rsidR="007C5F48" w:rsidRPr="00AE2B4A" w:rsidRDefault="007C5F48" w:rsidP="006F499D"/>
    <w:p w14:paraId="24E33300" w14:textId="77777777" w:rsidR="007C5F48" w:rsidRPr="00AE2B4A" w:rsidRDefault="007C5F48" w:rsidP="006F499D">
      <w:r w:rsidRPr="00AE2B4A">
        <w:t>As at July 2013 ATSDR (</w:t>
      </w:r>
      <w:hyperlink r:id="rId2695"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of 0.003</w:t>
      </w:r>
      <w:r w:rsidR="00DB29E6" w:rsidRPr="00AE2B4A">
        <w:t> mg/kg</w:t>
      </w:r>
      <w:r w:rsidRPr="00AE2B4A">
        <w:t>/day for chronic-duration oral exposure (&gt;364</w:t>
      </w:r>
      <w:r w:rsidR="00DB29E6" w:rsidRPr="00AE2B4A">
        <w:t> days</w:t>
      </w:r>
      <w:r w:rsidRPr="00AE2B4A">
        <w:t>) for vinyl chloride.</w:t>
      </w:r>
      <w:r w:rsidR="00817BC2" w:rsidRPr="00AE2B4A">
        <w:t xml:space="preserve"> </w:t>
      </w:r>
      <w:r w:rsidRPr="00AE2B4A">
        <w:t>There are no oral MRLs for vinyl acetate.</w:t>
      </w:r>
    </w:p>
    <w:p w14:paraId="24E33301" w14:textId="77777777" w:rsidR="007C5F48" w:rsidRPr="00AE2B4A" w:rsidRDefault="007C5F48" w:rsidP="006F499D"/>
    <w:p w14:paraId="24E33302" w14:textId="77777777" w:rsidR="007C5F48" w:rsidRPr="00AE2B4A" w:rsidRDefault="007C5F48" w:rsidP="006F499D">
      <w:r w:rsidRPr="00AE2B4A">
        <w:t>The reference dose or RfD (USEPA 2000 and 2000/2006/2009/2011) is 0.003</w:t>
      </w:r>
      <w:r w:rsidR="00DB29E6" w:rsidRPr="00AE2B4A">
        <w:t> mg/kg</w:t>
      </w:r>
      <w:r w:rsidRPr="00AE2B4A">
        <w:t>/d.</w:t>
      </w:r>
      <w:r w:rsidR="00817BC2" w:rsidRPr="00AE2B4A">
        <w:t xml:space="preserve"> </w:t>
      </w:r>
      <w:r w:rsidRPr="00AE2B4A">
        <w:t>The Drinking Water Equivalent Level or DWEL (USEPA 2006/2009/2011) is 0.1</w:t>
      </w:r>
      <w:r w:rsidR="00DB29E6" w:rsidRPr="00AE2B4A">
        <w:t> mg/L</w:t>
      </w:r>
      <w:r w:rsidRPr="00AE2B4A">
        <w:t>.</w:t>
      </w:r>
    </w:p>
    <w:p w14:paraId="24E33303" w14:textId="77777777" w:rsidR="007C5F48" w:rsidRPr="00AE2B4A" w:rsidRDefault="007C5F48" w:rsidP="006F499D"/>
    <w:p w14:paraId="24E33304" w14:textId="77777777" w:rsidR="007C5F48" w:rsidRPr="00AE2B4A" w:rsidRDefault="007C5F48" w:rsidP="006F499D">
      <w:r w:rsidRPr="00AE2B4A">
        <w:t>Vinyl acetate was not lethal to rats or mice administered drinking-water that contained up to 5,000</w:t>
      </w:r>
      <w:r w:rsidR="00DB29E6" w:rsidRPr="00AE2B4A">
        <w:t> ppm</w:t>
      </w:r>
      <w:r w:rsidRPr="00AE2B4A">
        <w:t xml:space="preserve"> (equivalent to 684 to 950</w:t>
      </w:r>
      <w:r w:rsidR="00DB29E6" w:rsidRPr="00AE2B4A">
        <w:t> mg/kg</w:t>
      </w:r>
      <w:r w:rsidRPr="00AE2B4A">
        <w:t xml:space="preserve">/day) for up to </w:t>
      </w:r>
      <w:r w:rsidR="00CF1382" w:rsidRPr="00AE2B4A">
        <w:t>three</w:t>
      </w:r>
      <w:r w:rsidRPr="00AE2B4A">
        <w:t xml:space="preserve"> months (ATSDR 1992).</w:t>
      </w:r>
      <w:r w:rsidR="00817BC2" w:rsidRPr="00AE2B4A">
        <w:t xml:space="preserve"> </w:t>
      </w:r>
      <w:r w:rsidRPr="00AE2B4A">
        <w:t>IARC (1995) states that the available data were too limited to form the basis for an evaluation of the carcinogenicity of vinyl acetate to humans.</w:t>
      </w:r>
    </w:p>
    <w:p w14:paraId="24E33305" w14:textId="77777777" w:rsidR="007C5F48" w:rsidRPr="00AE2B4A" w:rsidRDefault="007C5F48" w:rsidP="006F499D">
      <w:pPr>
        <w:rPr>
          <w:bCs/>
        </w:rPr>
      </w:pPr>
    </w:p>
    <w:p w14:paraId="24E33306" w14:textId="77777777" w:rsidR="007C5F48" w:rsidRPr="00AE2B4A" w:rsidRDefault="00A31C82" w:rsidP="0099026D">
      <w:pPr>
        <w:pStyle w:val="Heading3"/>
      </w:pPr>
      <w:r w:rsidRPr="00AE2B4A">
        <w:t xml:space="preserve">Derivation of </w:t>
      </w:r>
      <w:r w:rsidR="0099026D" w:rsidRPr="00AE2B4A">
        <w:t>Maximum Acceptable Value</w:t>
      </w:r>
    </w:p>
    <w:p w14:paraId="24E33307" w14:textId="77777777" w:rsidR="007C5F48" w:rsidRPr="00AE2B4A" w:rsidRDefault="007C5F48" w:rsidP="006F499D">
      <w:r w:rsidRPr="00AE2B4A">
        <w:t>The MAV of 0.0003</w:t>
      </w:r>
      <w:r w:rsidR="00DB29E6" w:rsidRPr="00AE2B4A">
        <w:t> mg/L</w:t>
      </w:r>
      <w:r w:rsidRPr="00AE2B4A">
        <w:t xml:space="preserve"> was based on an application of a linear extrapolation by drawing a straight line derivation between the dose, determined using a pharmocokinetic model, resulting in tumours in 10</w:t>
      </w:r>
      <w:r w:rsidR="00E4453A" w:rsidRPr="00AE2B4A">
        <w:t> percent</w:t>
      </w:r>
      <w:r w:rsidRPr="00AE2B4A">
        <w:t xml:space="preserve"> of animals in rat bioassays involving oral exposure and the origin (zero dose), determining the value associated with the upper-bound risk of 10</w:t>
      </w:r>
      <w:r w:rsidRPr="00AE2B4A">
        <w:rPr>
          <w:vertAlign w:val="superscript"/>
        </w:rPr>
        <w:t>-5</w:t>
      </w:r>
      <w:r w:rsidRPr="00AE2B4A">
        <w:t xml:space="preserve"> and assuming a doubling of the risk for exposure from birth</w:t>
      </w:r>
      <w:r w:rsidR="00817BC2" w:rsidRPr="00AE2B4A">
        <w:t xml:space="preserve"> </w:t>
      </w:r>
      <w:r w:rsidR="00CF1382" w:rsidRPr="00AE2B4A">
        <w:t>(</w:t>
      </w:r>
      <w:r w:rsidRPr="00AE2B4A">
        <w:t>WHO 2017).</w:t>
      </w:r>
    </w:p>
    <w:p w14:paraId="24E33308" w14:textId="77777777" w:rsidR="007C5F48" w:rsidRPr="00AE2B4A" w:rsidRDefault="007C5F48" w:rsidP="006F499D"/>
    <w:p w14:paraId="24E33309" w14:textId="77777777" w:rsidR="007C5F48" w:rsidRPr="00AE2B4A" w:rsidRDefault="007C5F48" w:rsidP="006F499D">
      <w:r w:rsidRPr="00AE2B4A">
        <w:t>The results of the linear extrapolation are nearly identical to those derived using the linearised multistage model.</w:t>
      </w:r>
      <w:r w:rsidR="00817BC2" w:rsidRPr="00AE2B4A">
        <w:t xml:space="preserve"> </w:t>
      </w:r>
      <w:r w:rsidRPr="00AE2B4A">
        <w:t>As vinyl chloride is a known human carcinogen, exposure to this compound should be avoided as far as practicable, and levels should be kept as low as technically feasible.</w:t>
      </w:r>
    </w:p>
    <w:p w14:paraId="24E3330A" w14:textId="77777777" w:rsidR="007C5F48" w:rsidRPr="00AE2B4A" w:rsidRDefault="007C5F48" w:rsidP="006F499D"/>
    <w:p w14:paraId="24E3330B" w14:textId="77777777" w:rsidR="007C5F48" w:rsidRPr="00AE2B4A" w:rsidRDefault="007C5F48" w:rsidP="006F499D">
      <w:r w:rsidRPr="00AE2B4A">
        <w:t>Vinyl chloride is primarily of concern as a potential contaminant from some grades of PVC pipe and is best controlled by specification of material quality.</w:t>
      </w:r>
    </w:p>
    <w:p w14:paraId="24E3330C" w14:textId="77777777" w:rsidR="007C5F48" w:rsidRPr="00AE2B4A" w:rsidRDefault="007C5F48" w:rsidP="006F499D"/>
    <w:p w14:paraId="24E3330D" w14:textId="77777777" w:rsidR="007C5F48" w:rsidRPr="00AE2B4A" w:rsidRDefault="007C5F48" w:rsidP="00CF1382">
      <w:pPr>
        <w:keepNext/>
      </w:pPr>
      <w:r w:rsidRPr="00AE2B4A">
        <w:t>The 0.005</w:t>
      </w:r>
      <w:r w:rsidR="00DB29E6" w:rsidRPr="00AE2B4A">
        <w:t> mg/L</w:t>
      </w:r>
      <w:r w:rsidRPr="00AE2B4A">
        <w:t xml:space="preserve"> </w:t>
      </w:r>
      <w:smartTag w:uri="urn:schemas-microsoft-com:office:smarttags" w:element="stockticker">
        <w:r w:rsidRPr="00AE2B4A">
          <w:t>MAV</w:t>
        </w:r>
      </w:smartTag>
      <w:r w:rsidRPr="00AE2B4A">
        <w:t xml:space="preserve"> in the 1995 and 2000 DWSNZ had been derived as follows:</w:t>
      </w:r>
    </w:p>
    <w:p w14:paraId="24E3330E" w14:textId="77777777" w:rsidR="007C5F48" w:rsidRPr="00AE2B4A" w:rsidRDefault="007C5F48" w:rsidP="00CF1382">
      <w:pPr>
        <w:pStyle w:val="Quote"/>
      </w:pPr>
      <w:r w:rsidRPr="00AE2B4A">
        <w:t>Because human data on carcinogenic risk following oral exposure to vinyl chloride are not available, estimation of risk of cancer in humans has been based on animal carcinogenicity bioassays involving oral exposure.</w:t>
      </w:r>
      <w:r w:rsidR="00817BC2" w:rsidRPr="00AE2B4A">
        <w:t xml:space="preserve"> </w:t>
      </w:r>
      <w:r w:rsidRPr="00AE2B4A">
        <w:t>Using results from a rat bioassay that yields the most protective value and applying the linear multi-stage model, the human lifetime exposure for a risk of one per hundred thousand of hepatic angiosarcoma was calculated to be 0.02 mg/person/day.</w:t>
      </w:r>
      <w:r w:rsidR="00817BC2" w:rsidRPr="00AE2B4A">
        <w:t xml:space="preserve"> </w:t>
      </w:r>
      <w:r w:rsidRPr="00AE2B4A">
        <w:t>It was assumed that, in humans, the numbers of cancers at other sites may equal that of angiosarcoma of the liver, and a correction factor of 2 for cancers other than angiosarcomas is justified.</w:t>
      </w:r>
      <w:r w:rsidR="00817BC2" w:rsidRPr="00AE2B4A">
        <w:t xml:space="preserve"> </w:t>
      </w:r>
      <w:r w:rsidRPr="00AE2B4A">
        <w:t>Thus using the lifetime exposure of 0.02</w:t>
      </w:r>
      <w:r w:rsidR="00CF1382" w:rsidRPr="00AE2B4A">
        <w:t> </w:t>
      </w:r>
      <w:r w:rsidRPr="00AE2B4A">
        <w:t xml:space="preserve">mg/person/day for an excess lifetime risk of hepatic angiosarcoma of one person per </w:t>
      </w:r>
      <w:r w:rsidR="00CF1382" w:rsidRPr="00AE2B4A">
        <w:t>100,000</w:t>
      </w:r>
      <w:r w:rsidRPr="00AE2B4A">
        <w:t>, the concentration of vinyl chloride in drinking-water should not exceed 0.005</w:t>
      </w:r>
      <w:r w:rsidR="00DB29E6" w:rsidRPr="00AE2B4A">
        <w:t> mg/L</w:t>
      </w:r>
      <w:r w:rsidRPr="00AE2B4A">
        <w:t>.</w:t>
      </w:r>
    </w:p>
    <w:p w14:paraId="24E3330F" w14:textId="77777777" w:rsidR="007C5F48" w:rsidRPr="00AE2B4A" w:rsidRDefault="007C5F48" w:rsidP="006F499D"/>
    <w:p w14:paraId="24E33310" w14:textId="77777777" w:rsidR="007C5F48" w:rsidRPr="00AE2B4A" w:rsidRDefault="007C5F48" w:rsidP="006F499D">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vinyl chloride is 0.01</w:t>
      </w:r>
      <w:r w:rsidR="00DB29E6" w:rsidRPr="00AE2B4A">
        <w:t> mg/L</w:t>
      </w:r>
      <w:r w:rsidRPr="00AE2B4A">
        <w:t>.</w:t>
      </w:r>
      <w:r w:rsidR="00817BC2" w:rsidRPr="00AE2B4A">
        <w:t xml:space="preserve"> </w:t>
      </w:r>
      <w:r w:rsidRPr="00AE2B4A">
        <w:t>Their cancer health limit is 0.0002</w:t>
      </w:r>
      <w:r w:rsidR="00DB29E6" w:rsidRPr="00AE2B4A">
        <w:t> mg/L</w:t>
      </w:r>
      <w:r w:rsidRPr="00AE2B4A">
        <w:t>.</w:t>
      </w:r>
    </w:p>
    <w:p w14:paraId="24E33311" w14:textId="77777777" w:rsidR="007C5F48" w:rsidRPr="00AE2B4A" w:rsidRDefault="007C5F48" w:rsidP="006F499D"/>
    <w:p w14:paraId="24E33312" w14:textId="77777777" w:rsidR="007C5F48" w:rsidRPr="00AE2B4A" w:rsidRDefault="007C5F48" w:rsidP="006F499D">
      <w:r w:rsidRPr="00AE2B4A">
        <w:t>Most people begin to taste vinyl chloride in water at 3.4</w:t>
      </w:r>
      <w:r w:rsidR="00DB29E6" w:rsidRPr="00AE2B4A">
        <w:t> mg/L</w:t>
      </w:r>
      <w:r w:rsidRPr="00AE2B4A">
        <w:t>.</w:t>
      </w:r>
    </w:p>
    <w:p w14:paraId="24E33313" w14:textId="77777777" w:rsidR="007C5F48" w:rsidRPr="00AE2B4A" w:rsidRDefault="007C5F48" w:rsidP="006F499D"/>
    <w:p w14:paraId="24E33314" w14:textId="77777777" w:rsidR="007C5F48" w:rsidRPr="00AE2B4A" w:rsidRDefault="00A31C82" w:rsidP="00A31C82">
      <w:pPr>
        <w:pStyle w:val="Heading3"/>
      </w:pPr>
      <w:r w:rsidRPr="00AE2B4A">
        <w:t>References</w:t>
      </w:r>
    </w:p>
    <w:p w14:paraId="24E33315" w14:textId="77777777" w:rsidR="007C5F48" w:rsidRPr="00AE2B4A" w:rsidRDefault="00373708" w:rsidP="00CF1382">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3316" w14:textId="77777777" w:rsidR="007C5F48" w:rsidRPr="00AE2B4A" w:rsidRDefault="00733F30" w:rsidP="00CF1382">
      <w:pPr>
        <w:pStyle w:val="References"/>
      </w:pPr>
      <w:r w:rsidRPr="00AE2B4A">
        <w:t xml:space="preserve">ATSDR. 1992. </w:t>
      </w:r>
      <w:r w:rsidR="007C5F48" w:rsidRPr="00AE2B4A">
        <w:rPr>
          <w:i/>
        </w:rPr>
        <w:t>Toxicological Profile for Vinyl Acetate</w:t>
      </w:r>
      <w:r w:rsidR="007C5F48" w:rsidRPr="00AE2B4A">
        <w:t>.</w:t>
      </w:r>
      <w:r w:rsidR="00817BC2" w:rsidRPr="00AE2B4A">
        <w:t xml:space="preserve"> </w:t>
      </w:r>
      <w:r w:rsidR="00126CC3" w:rsidRPr="00AE2B4A">
        <w:t xml:space="preserve">Atlanta, GA: Agency for Toxic Substances &amp; Disease Registry, Department of Health and Human Services. </w:t>
      </w:r>
      <w:r w:rsidR="007C5F48" w:rsidRPr="00AE2B4A">
        <w:t xml:space="preserve">See: </w:t>
      </w:r>
      <w:hyperlink r:id="rId2696" w:history="1">
        <w:r w:rsidR="00E52E9D" w:rsidRPr="00AE2B4A">
          <w:rPr>
            <w:rStyle w:val="Hyperlink"/>
          </w:rPr>
          <w:t>http://www.atsdr.cdc.gov/toxprofiles/index.asp</w:t>
        </w:r>
      </w:hyperlink>
      <w:r w:rsidR="00CF1382" w:rsidRPr="00AE2B4A">
        <w:rPr>
          <w:rStyle w:val="Hyperlink"/>
        </w:rPr>
        <w:t>.</w:t>
      </w:r>
    </w:p>
    <w:p w14:paraId="24E33317" w14:textId="77777777" w:rsidR="007C5F48" w:rsidRPr="00AE2B4A" w:rsidRDefault="007C5F48" w:rsidP="00CF1382">
      <w:pPr>
        <w:pStyle w:val="References"/>
      </w:pPr>
      <w:r w:rsidRPr="00AE2B4A">
        <w:t>ATSDR</w:t>
      </w:r>
      <w:r w:rsidR="00CF1382" w:rsidRPr="00AE2B4A">
        <w:t>.</w:t>
      </w:r>
      <w:r w:rsidRPr="00AE2B4A">
        <w:t xml:space="preserve"> 2006.</w:t>
      </w:r>
      <w:r w:rsidR="00817BC2" w:rsidRPr="00AE2B4A">
        <w:t xml:space="preserve"> </w:t>
      </w:r>
      <w:r w:rsidRPr="00AE2B4A">
        <w:rPr>
          <w:i/>
        </w:rPr>
        <w:t>Toxicological Profile for Vinyl Chloride</w:t>
      </w:r>
      <w:r w:rsidRPr="00AE2B4A">
        <w:t>.</w:t>
      </w:r>
      <w:r w:rsidR="00817BC2" w:rsidRPr="00AE2B4A">
        <w:t xml:space="preserve"> </w:t>
      </w:r>
      <w:r w:rsidR="00126CC3" w:rsidRPr="00AE2B4A">
        <w:t xml:space="preserve">Atlanta, GA: Agency for Toxic Substances &amp; Disease Registry, Department of Health and Human Services. </w:t>
      </w:r>
      <w:r w:rsidRPr="00AE2B4A">
        <w:t xml:space="preserve">See: </w:t>
      </w:r>
      <w:hyperlink r:id="rId2697" w:history="1">
        <w:r w:rsidR="00E52E9D" w:rsidRPr="00AE2B4A">
          <w:rPr>
            <w:rStyle w:val="Hyperlink"/>
          </w:rPr>
          <w:t>http://www.atsdr.cdc.gov/toxprofiles/index.asp</w:t>
        </w:r>
      </w:hyperlink>
      <w:r w:rsidR="00CF1382" w:rsidRPr="00AE2B4A">
        <w:rPr>
          <w:rStyle w:val="Hyperlink"/>
        </w:rPr>
        <w:t>.</w:t>
      </w:r>
    </w:p>
    <w:p w14:paraId="24E33318" w14:textId="77777777" w:rsidR="007C5F48" w:rsidRPr="00AE2B4A" w:rsidRDefault="00454ECC" w:rsidP="00CF1382">
      <w:pPr>
        <w:pStyle w:val="References"/>
      </w:pPr>
      <w:r w:rsidRPr="00AE2B4A">
        <w:t xml:space="preserve">AWWA. 1990. </w:t>
      </w:r>
      <w:r w:rsidR="007C5F48" w:rsidRPr="00AE2B4A">
        <w:rPr>
          <w:i/>
          <w:iCs/>
        </w:rPr>
        <w:t>Water Quality and Treatment.</w:t>
      </w:r>
      <w:r w:rsidR="00817BC2" w:rsidRPr="00AE2B4A">
        <w:t xml:space="preserve"> </w:t>
      </w:r>
      <w:r w:rsidR="00084F9B" w:rsidRPr="00AE2B4A">
        <w:t>(4th edition). Pontius FW (ed), McGraw &amp; Hill.</w:t>
      </w:r>
    </w:p>
    <w:p w14:paraId="24E33319" w14:textId="77777777" w:rsidR="007C5F48" w:rsidRPr="00AE2B4A" w:rsidRDefault="00126CC3" w:rsidP="00CF1382">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698" w:history="1">
        <w:r w:rsidRPr="00AE2B4A">
          <w:rPr>
            <w:rStyle w:val="Hyperlink"/>
          </w:rPr>
          <w:t>http://eawag-bbd.ethz.ch/index.html</w:t>
        </w:r>
      </w:hyperlink>
      <w:r w:rsidR="00CF1382" w:rsidRPr="00AE2B4A">
        <w:rPr>
          <w:rStyle w:val="Hyperlink"/>
        </w:rPr>
        <w:t>.</w:t>
      </w:r>
    </w:p>
    <w:p w14:paraId="24E3331A" w14:textId="77777777" w:rsidR="007C5F48" w:rsidRPr="00AE2B4A" w:rsidRDefault="00126CC3" w:rsidP="00CF1382">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331B" w14:textId="77777777" w:rsidR="007C5F48" w:rsidRPr="00AE2B4A" w:rsidRDefault="00012F75" w:rsidP="00CF1382">
      <w:pPr>
        <w:pStyle w:val="References"/>
      </w:pPr>
      <w:r w:rsidRPr="00AE2B4A">
        <w:t xml:space="preserve">EU. 2008. </w:t>
      </w:r>
      <w:r w:rsidR="003A1443" w:rsidRPr="00AE2B4A">
        <w:rPr>
          <w:i/>
        </w:rPr>
        <w:t>European Union Risk Assessment Report</w:t>
      </w:r>
      <w:r w:rsidR="007C5F48" w:rsidRPr="00AE2B4A">
        <w:t>.</w:t>
      </w:r>
      <w:r w:rsidR="00817BC2" w:rsidRPr="00AE2B4A">
        <w:t xml:space="preserve"> </w:t>
      </w:r>
      <w:r w:rsidR="007C5F48" w:rsidRPr="00AE2B4A">
        <w:t>Vinyl acetate.</w:t>
      </w:r>
      <w:r w:rsidR="00817BC2" w:rsidRPr="00AE2B4A">
        <w:t xml:space="preserve"> </w:t>
      </w:r>
      <w:r w:rsidR="007C5F48" w:rsidRPr="00AE2B4A">
        <w:t>276 pp.</w:t>
      </w:r>
      <w:r w:rsidR="00817BC2" w:rsidRPr="00AE2B4A">
        <w:t xml:space="preserve"> </w:t>
      </w:r>
      <w:hyperlink r:id="rId2699" w:history="1">
        <w:r w:rsidR="006F7DA9" w:rsidRPr="00AE2B4A">
          <w:rPr>
            <w:rStyle w:val="Hyperlink"/>
          </w:rPr>
          <w:t>http://echa.europa.eu/</w:t>
        </w:r>
        <w:r w:rsidR="007C5F48" w:rsidRPr="00AE2B4A">
          <w:rPr>
            <w:rStyle w:val="Hyperlink"/>
          </w:rPr>
          <w:t>documents/10162/23433313-22b7-4e0a-a9d4-b469a451c1cf</w:t>
        </w:r>
      </w:hyperlink>
      <w:r w:rsidR="007C5F48" w:rsidRPr="00AE2B4A">
        <w:t xml:space="preserve"> or </w:t>
      </w:r>
      <w:hyperlink r:id="rId2700" w:history="1">
        <w:r w:rsidR="00D54A02" w:rsidRPr="00AE2B4A">
          <w:rPr>
            <w:rStyle w:val="Hyperlink"/>
          </w:rPr>
          <w:t>http://echa.europa.eu/information-on-chemicals/information-from-existing-substances-regulation</w:t>
        </w:r>
      </w:hyperlink>
      <w:r w:rsidR="00CF1382" w:rsidRPr="00AE2B4A">
        <w:rPr>
          <w:rStyle w:val="Hyperlink"/>
        </w:rPr>
        <w:t>.</w:t>
      </w:r>
    </w:p>
    <w:p w14:paraId="24E3331C" w14:textId="77777777" w:rsidR="007C5F48" w:rsidRPr="00AE2B4A" w:rsidRDefault="00126CC3" w:rsidP="00CF1382">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701" w:history="1">
        <w:r w:rsidR="00A26AC9" w:rsidRPr="00AE2B4A">
          <w:rPr>
            <w:rStyle w:val="Hyperlink"/>
          </w:rPr>
          <w:t>http://www.ewg.org/tap-water/chemical-contaminants</w:t>
        </w:r>
      </w:hyperlink>
      <w:r w:rsidR="00CF1382" w:rsidRPr="00AE2B4A">
        <w:rPr>
          <w:rStyle w:val="Hyperlink"/>
        </w:rPr>
        <w:t>.</w:t>
      </w:r>
    </w:p>
    <w:p w14:paraId="24E3331D" w14:textId="77777777" w:rsidR="007C5F48" w:rsidRPr="00AE2B4A" w:rsidRDefault="007C5F48" w:rsidP="00CF1382">
      <w:pPr>
        <w:pStyle w:val="References"/>
        <w:rPr>
          <w:bCs/>
        </w:rPr>
      </w:pPr>
      <w:r w:rsidRPr="00AE2B4A">
        <w:t>Health Canada.</w:t>
      </w:r>
      <w:r w:rsidR="00817BC2" w:rsidRPr="00AE2B4A">
        <w:t xml:space="preserve"> </w:t>
      </w:r>
      <w:r w:rsidR="00F51851" w:rsidRPr="00AE2B4A">
        <w:rPr>
          <w:i/>
        </w:rPr>
        <w:t>Guidelines for Canadian Drinking Water Quality – Supporting Documents</w:t>
      </w:r>
      <w:r w:rsidRPr="00AE2B4A">
        <w:t>.</w:t>
      </w:r>
      <w:r w:rsidR="00817BC2" w:rsidRPr="00AE2B4A">
        <w:t xml:space="preserve"> </w:t>
      </w:r>
      <w:r w:rsidRPr="00AE2B4A">
        <w:t xml:space="preserve">See </w:t>
      </w:r>
      <w:hyperlink r:id="rId2702" w:history="1">
        <w:r w:rsidRPr="00AE2B4A">
          <w:rPr>
            <w:rStyle w:val="Hyperlink"/>
            <w:rFonts w:ascii="Times New Roman" w:hAnsi="Times New Roman"/>
            <w:bCs/>
          </w:rPr>
          <w:t xml:space="preserve"> </w:t>
        </w:r>
        <w:r w:rsidR="006D747A" w:rsidRPr="00AE2B4A">
          <w:rPr>
            <w:rStyle w:val="Hyperlink"/>
          </w:rPr>
          <w:t>http://www.hc-sc.gc.ca/home-accueil/search-recherche/a-z-eng.php</w:t>
        </w:r>
      </w:hyperlink>
      <w:r w:rsidRPr="00AE2B4A">
        <w:rPr>
          <w:bCs/>
        </w:rPr>
        <w:t xml:space="preserve"> and </w:t>
      </w:r>
      <w:r w:rsidR="006D747A" w:rsidRPr="00AE2B4A">
        <w:rPr>
          <w:rStyle w:val="Hyperlink"/>
        </w:rPr>
        <w:t>http://www.hc-sc.gc.ca/ewh-semt/water-eau/index-eng.php</w:t>
      </w:r>
      <w:r w:rsidR="00CF1382" w:rsidRPr="00AE2B4A">
        <w:rPr>
          <w:rStyle w:val="Hyperlink"/>
        </w:rPr>
        <w:t>.</w:t>
      </w:r>
    </w:p>
    <w:p w14:paraId="24E3331E" w14:textId="77777777" w:rsidR="007C5F48" w:rsidRPr="00AE2B4A" w:rsidRDefault="00482D6C" w:rsidP="00CF1382">
      <w:pPr>
        <w:pStyle w:val="References"/>
        <w:rPr>
          <w:szCs w:val="24"/>
        </w:rPr>
      </w:pPr>
      <w:r w:rsidRPr="00AE2B4A">
        <w:rPr>
          <w:szCs w:val="24"/>
        </w:rPr>
        <w:t>IARC. 1995.</w:t>
      </w:r>
      <w:r w:rsidR="00817BC2" w:rsidRPr="00AE2B4A">
        <w:rPr>
          <w:szCs w:val="24"/>
        </w:rPr>
        <w:t xml:space="preserve"> </w:t>
      </w:r>
      <w:r w:rsidR="007C5F48" w:rsidRPr="00AE2B4A">
        <w:rPr>
          <w:szCs w:val="24"/>
        </w:rPr>
        <w:t xml:space="preserve">Dry </w:t>
      </w:r>
      <w:r w:rsidR="00CF1382" w:rsidRPr="00AE2B4A">
        <w:rPr>
          <w:szCs w:val="24"/>
        </w:rPr>
        <w:t>c</w:t>
      </w:r>
      <w:r w:rsidR="007C5F48" w:rsidRPr="00AE2B4A">
        <w:rPr>
          <w:szCs w:val="24"/>
        </w:rPr>
        <w:t xml:space="preserve">leaning, </w:t>
      </w:r>
      <w:r w:rsidR="00CF1382" w:rsidRPr="00AE2B4A">
        <w:rPr>
          <w:szCs w:val="24"/>
        </w:rPr>
        <w:t>s</w:t>
      </w:r>
      <w:r w:rsidR="007C5F48" w:rsidRPr="00AE2B4A">
        <w:rPr>
          <w:szCs w:val="24"/>
        </w:rPr>
        <w:t xml:space="preserve">ome </w:t>
      </w:r>
      <w:r w:rsidR="00CF1382" w:rsidRPr="00AE2B4A">
        <w:rPr>
          <w:szCs w:val="24"/>
        </w:rPr>
        <w:t>c</w:t>
      </w:r>
      <w:r w:rsidR="007C5F48" w:rsidRPr="00AE2B4A">
        <w:rPr>
          <w:szCs w:val="24"/>
        </w:rPr>
        <w:t xml:space="preserve">hlorinated </w:t>
      </w:r>
      <w:r w:rsidR="00CF1382" w:rsidRPr="00AE2B4A">
        <w:rPr>
          <w:szCs w:val="24"/>
        </w:rPr>
        <w:t>s</w:t>
      </w:r>
      <w:r w:rsidR="007C5F48" w:rsidRPr="00AE2B4A">
        <w:rPr>
          <w:szCs w:val="24"/>
        </w:rPr>
        <w:t xml:space="preserve">olvents and </w:t>
      </w:r>
      <w:r w:rsidR="00CF1382" w:rsidRPr="00AE2B4A">
        <w:rPr>
          <w:szCs w:val="24"/>
        </w:rPr>
        <w:t>o</w:t>
      </w:r>
      <w:r w:rsidR="007C5F48" w:rsidRPr="00AE2B4A">
        <w:rPr>
          <w:szCs w:val="24"/>
        </w:rPr>
        <w:t xml:space="preserve">ther </w:t>
      </w:r>
      <w:r w:rsidR="00CF1382" w:rsidRPr="00AE2B4A">
        <w:rPr>
          <w:szCs w:val="24"/>
        </w:rPr>
        <w:t>i</w:t>
      </w:r>
      <w:r w:rsidR="007C5F48" w:rsidRPr="00AE2B4A">
        <w:rPr>
          <w:szCs w:val="24"/>
        </w:rPr>
        <w:t xml:space="preserve">ndustrial </w:t>
      </w:r>
      <w:r w:rsidR="00CF1382" w:rsidRPr="00AE2B4A">
        <w:rPr>
          <w:szCs w:val="24"/>
        </w:rPr>
        <w:t>c</w:t>
      </w:r>
      <w:r w:rsidR="007C5F48" w:rsidRPr="00AE2B4A">
        <w:rPr>
          <w:szCs w:val="24"/>
        </w:rPr>
        <w:t>hemicals.</w:t>
      </w:r>
      <w:r w:rsidR="00817BC2" w:rsidRPr="00AE2B4A">
        <w:rPr>
          <w:szCs w:val="24"/>
        </w:rPr>
        <w:t xml:space="preserve"> </w:t>
      </w:r>
      <w:r w:rsidR="00732105" w:rsidRPr="00AE2B4A">
        <w:rPr>
          <w:i/>
          <w:szCs w:val="24"/>
        </w:rPr>
        <w:t>IARC Monographs on the Evaluation of Carcinogenic Risks to Humans</w:t>
      </w:r>
      <w:r w:rsidR="00817BC2" w:rsidRPr="00AE2B4A">
        <w:rPr>
          <w:szCs w:val="24"/>
        </w:rPr>
        <w:t xml:space="preserve"> </w:t>
      </w:r>
      <w:r w:rsidR="00CF1382" w:rsidRPr="00AE2B4A">
        <w:rPr>
          <w:szCs w:val="24"/>
        </w:rPr>
        <w:t xml:space="preserve">97. </w:t>
      </w:r>
      <w:hyperlink r:id="rId2703" w:history="1">
        <w:r w:rsidR="006D747A" w:rsidRPr="00AE2B4A">
          <w:rPr>
            <w:rStyle w:val="Hyperlink"/>
          </w:rPr>
          <w:t>http://monographs.iarc.fr/</w:t>
        </w:r>
      </w:hyperlink>
      <w:r w:rsidR="00CF1382" w:rsidRPr="00AE2B4A">
        <w:rPr>
          <w:rStyle w:val="Hyperlink"/>
        </w:rPr>
        <w:t>.</w:t>
      </w:r>
    </w:p>
    <w:p w14:paraId="24E3331F" w14:textId="77777777" w:rsidR="007C5F48" w:rsidRPr="00AE2B4A" w:rsidRDefault="007C5F48" w:rsidP="00CF1382">
      <w:pPr>
        <w:pStyle w:val="References"/>
      </w:pPr>
      <w:smartTag w:uri="urn:schemas-microsoft-com:office:smarttags" w:element="stockticker">
        <w:r w:rsidRPr="00AE2B4A">
          <w:t>IARC</w:t>
        </w:r>
        <w:r w:rsidR="00CF1382" w:rsidRPr="00AE2B4A">
          <w:t>.</w:t>
        </w:r>
      </w:smartTag>
      <w:r w:rsidRPr="00AE2B4A">
        <w:t xml:space="preserve"> 2007.</w:t>
      </w:r>
      <w:r w:rsidR="00817BC2" w:rsidRPr="00AE2B4A">
        <w:t xml:space="preserve"> </w:t>
      </w:r>
      <w:r w:rsidRPr="00AE2B4A">
        <w:t>Carcinogenicity of 1,3-butadiene, ethylene oxide, vinyl chloride, vinyl fluoride and vinyl bromide.</w:t>
      </w:r>
      <w:r w:rsidR="00817BC2" w:rsidRPr="00AE2B4A">
        <w:t xml:space="preserve"> </w:t>
      </w:r>
      <w:r w:rsidRPr="00AE2B4A">
        <w:rPr>
          <w:i/>
        </w:rPr>
        <w:t>The Lancet Oncology</w:t>
      </w:r>
      <w:r w:rsidRPr="00AE2B4A">
        <w:t xml:space="preserve"> 8</w:t>
      </w:r>
      <w:hyperlink r:id="rId2704" w:history="1">
        <w:r w:rsidRPr="00AE2B4A">
          <w:t>(8</w:t>
        </w:r>
      </w:hyperlink>
      <w:r w:rsidRPr="00AE2B4A">
        <w:t>)</w:t>
      </w:r>
      <w:r w:rsidR="00CF1382" w:rsidRPr="00AE2B4A">
        <w:t>:</w:t>
      </w:r>
      <w:r w:rsidRPr="00AE2B4A">
        <w:t xml:space="preserve"> 679–80.</w:t>
      </w:r>
      <w:r w:rsidR="00817BC2" w:rsidRPr="00AE2B4A">
        <w:t xml:space="preserve"> </w:t>
      </w:r>
      <w:r w:rsidRPr="00AE2B4A">
        <w:t xml:space="preserve">See: </w:t>
      </w:r>
      <w:hyperlink r:id="rId2705" w:history="1">
        <w:r w:rsidR="006D747A" w:rsidRPr="00AE2B4A">
          <w:rPr>
            <w:rStyle w:val="Hyperlink"/>
          </w:rPr>
          <w:t>http://monographs.iarc.fr/</w:t>
        </w:r>
      </w:hyperlink>
      <w:r w:rsidR="00817BC2" w:rsidRPr="00AE2B4A">
        <w:t xml:space="preserve"> </w:t>
      </w:r>
      <w:r w:rsidRPr="00AE2B4A">
        <w:t>then published as:</w:t>
      </w:r>
    </w:p>
    <w:p w14:paraId="24E33320" w14:textId="77777777" w:rsidR="007C5F48" w:rsidRPr="00AE2B4A" w:rsidRDefault="00543BF3" w:rsidP="00CF1382">
      <w:pPr>
        <w:pStyle w:val="References"/>
      </w:pPr>
      <w:r w:rsidRPr="00AE2B4A">
        <w:t xml:space="preserve">IARC. 2008. </w:t>
      </w:r>
      <w:r w:rsidR="007C5F48" w:rsidRPr="00AE2B4A">
        <w:t>1,3-</w:t>
      </w:r>
      <w:r w:rsidR="00CF1382" w:rsidRPr="00AE2B4A">
        <w:t>b</w:t>
      </w:r>
      <w:r w:rsidR="007C5F48" w:rsidRPr="00AE2B4A">
        <w:t xml:space="preserve">utadiene, </w:t>
      </w:r>
      <w:r w:rsidR="00CF1382" w:rsidRPr="00AE2B4A">
        <w:t>e</w:t>
      </w:r>
      <w:r w:rsidR="007C5F48" w:rsidRPr="00AE2B4A">
        <w:t xml:space="preserve">thylene </w:t>
      </w:r>
      <w:r w:rsidR="00CF1382" w:rsidRPr="00AE2B4A">
        <w:t>o</w:t>
      </w:r>
      <w:r w:rsidR="007C5F48" w:rsidRPr="00AE2B4A">
        <w:t xml:space="preserve">xide and </w:t>
      </w:r>
      <w:r w:rsidR="00CF1382" w:rsidRPr="00AE2B4A">
        <w:t>v</w:t>
      </w:r>
      <w:r w:rsidR="007C5F48" w:rsidRPr="00AE2B4A">
        <w:t xml:space="preserve">inyl </w:t>
      </w:r>
      <w:r w:rsidR="00CF1382" w:rsidRPr="00AE2B4A">
        <w:t>h</w:t>
      </w:r>
      <w:r w:rsidR="007C5F48" w:rsidRPr="00AE2B4A">
        <w:t>alides (</w:t>
      </w:r>
      <w:r w:rsidR="00CF1382" w:rsidRPr="00AE2B4A">
        <w:t>v</w:t>
      </w:r>
      <w:r w:rsidR="007C5F48" w:rsidRPr="00AE2B4A">
        <w:t xml:space="preserve">inyl </w:t>
      </w:r>
      <w:r w:rsidR="00CF1382" w:rsidRPr="00AE2B4A">
        <w:t>f</w:t>
      </w:r>
      <w:r w:rsidR="007C5F48" w:rsidRPr="00AE2B4A">
        <w:t xml:space="preserve">luoride, </w:t>
      </w:r>
      <w:r w:rsidR="00CF1382" w:rsidRPr="00AE2B4A">
        <w:t>v</w:t>
      </w:r>
      <w:r w:rsidR="007C5F48" w:rsidRPr="00AE2B4A">
        <w:t xml:space="preserve">inyl </w:t>
      </w:r>
      <w:r w:rsidR="00CF1382" w:rsidRPr="00AE2B4A">
        <w:t>c</w:t>
      </w:r>
      <w:r w:rsidR="007C5F48" w:rsidRPr="00AE2B4A">
        <w:t xml:space="preserve">hloride and </w:t>
      </w:r>
      <w:r w:rsidR="00CF1382" w:rsidRPr="00AE2B4A">
        <w:t>v</w:t>
      </w:r>
      <w:r w:rsidR="007C5F48" w:rsidRPr="00AE2B4A">
        <w:t xml:space="preserve">inyl </w:t>
      </w:r>
      <w:r w:rsidR="00CF1382" w:rsidRPr="00AE2B4A">
        <w:t>b</w:t>
      </w:r>
      <w:r w:rsidR="007C5F48" w:rsidRPr="00AE2B4A">
        <w:t>romide).</w:t>
      </w:r>
      <w:r w:rsidR="00817BC2" w:rsidRPr="00AE2B4A">
        <w:t xml:space="preserve"> </w:t>
      </w:r>
      <w:r w:rsidR="00732105" w:rsidRPr="00AE2B4A">
        <w:rPr>
          <w:i/>
        </w:rPr>
        <w:t>IARC Monographs on the Evaluation of Carcinogenic Risks to Humans</w:t>
      </w:r>
      <w:r w:rsidR="00817BC2" w:rsidRPr="00AE2B4A">
        <w:t xml:space="preserve"> </w:t>
      </w:r>
      <w:r w:rsidR="00CF1382" w:rsidRPr="00AE2B4A">
        <w:t xml:space="preserve">97: </w:t>
      </w:r>
      <w:r w:rsidR="007C5F48" w:rsidRPr="00AE2B4A">
        <w:t>525 pp.</w:t>
      </w:r>
      <w:r w:rsidR="00817BC2" w:rsidRPr="00AE2B4A">
        <w:t xml:space="preserve"> </w:t>
      </w:r>
      <w:hyperlink r:id="rId2706" w:history="1">
        <w:r w:rsidR="006D747A" w:rsidRPr="00AE2B4A">
          <w:rPr>
            <w:rStyle w:val="Hyperlink"/>
          </w:rPr>
          <w:t>http://monographs.iarc.fr/</w:t>
        </w:r>
      </w:hyperlink>
      <w:r w:rsidR="00CF1382" w:rsidRPr="00AE2B4A">
        <w:rPr>
          <w:rStyle w:val="Hyperlink"/>
        </w:rPr>
        <w:t>.</w:t>
      </w:r>
    </w:p>
    <w:p w14:paraId="24E33321" w14:textId="77777777" w:rsidR="007C5F48" w:rsidRPr="00AE2B4A" w:rsidRDefault="00626F75" w:rsidP="00CF1382">
      <w:pPr>
        <w:pStyle w:val="References"/>
      </w:pPr>
      <w:r w:rsidRPr="00AE2B4A">
        <w:t xml:space="preserve">IARC. 2012. </w:t>
      </w:r>
      <w:r w:rsidR="006D747A" w:rsidRPr="00AE2B4A">
        <w:t>A review of human carcinogens: chemical agents and related occupations</w:t>
      </w:r>
      <w:r w:rsidR="007C5F48" w:rsidRPr="00AE2B4A">
        <w:t>.</w:t>
      </w:r>
      <w:r w:rsidR="00817BC2" w:rsidRPr="00AE2B4A">
        <w:t xml:space="preserve"> </w:t>
      </w:r>
      <w:r w:rsidR="007C5F48" w:rsidRPr="00AE2B4A">
        <w:t>Vinyl chloride.</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100F.</w:t>
      </w:r>
      <w:r w:rsidR="00817BC2" w:rsidRPr="00AE2B4A">
        <w:t xml:space="preserve"> </w:t>
      </w:r>
      <w:hyperlink r:id="rId2707" w:history="1">
        <w:r w:rsidR="006D747A" w:rsidRPr="00AE2B4A">
          <w:rPr>
            <w:rStyle w:val="Hyperlink"/>
          </w:rPr>
          <w:t>http://monographs.iarc.fr/</w:t>
        </w:r>
      </w:hyperlink>
      <w:r w:rsidR="00CF1382" w:rsidRPr="00AE2B4A">
        <w:rPr>
          <w:rStyle w:val="Hyperlink"/>
        </w:rPr>
        <w:t>.</w:t>
      </w:r>
    </w:p>
    <w:p w14:paraId="24E33322" w14:textId="77777777" w:rsidR="007C5F48" w:rsidRPr="00AE2B4A" w:rsidRDefault="00DB29E6" w:rsidP="00CF1382">
      <w:pPr>
        <w:pStyle w:val="References"/>
      </w:pPr>
      <w:r w:rsidRPr="00AE2B4A">
        <w:t xml:space="preserve">IPCS. 1995. </w:t>
      </w:r>
      <w:r w:rsidR="007C5F48" w:rsidRPr="00AE2B4A">
        <w:t xml:space="preserve">Vinyl chloride; </w:t>
      </w:r>
      <w:r w:rsidR="00732105" w:rsidRPr="00AE2B4A">
        <w:rPr>
          <w:i/>
        </w:rPr>
        <w:t>Environmental Health Criteria</w:t>
      </w:r>
      <w:r w:rsidR="007C5F48" w:rsidRPr="00AE2B4A">
        <w:t xml:space="preserve"> 215.</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708" w:history="1">
        <w:r w:rsidR="003B06C9" w:rsidRPr="00AE2B4A">
          <w:rPr>
            <w:rStyle w:val="Hyperlink"/>
          </w:rPr>
          <w:t>http://www.inchem.org/</w:t>
        </w:r>
        <w:r w:rsidR="007C5F48" w:rsidRPr="00AE2B4A">
          <w:rPr>
            <w:rStyle w:val="Hyperlink"/>
          </w:rPr>
          <w:t>documents/ehc/ehc/ehc215.htm</w:t>
        </w:r>
      </w:hyperlink>
      <w:r w:rsidR="00CF1382" w:rsidRPr="00AE2B4A">
        <w:rPr>
          <w:rStyle w:val="Hyperlink"/>
        </w:rPr>
        <w:t>.</w:t>
      </w:r>
    </w:p>
    <w:p w14:paraId="24E33323" w14:textId="77777777" w:rsidR="007C5F48" w:rsidRPr="00AE2B4A" w:rsidRDefault="00BC2D38" w:rsidP="00CF1382">
      <w:pPr>
        <w:pStyle w:val="References"/>
      </w:pPr>
      <w:r w:rsidRPr="00AE2B4A">
        <w:t xml:space="preserve">IPCS. 1997. </w:t>
      </w:r>
      <w:r w:rsidR="00CF1382" w:rsidRPr="00AE2B4A">
        <w:t xml:space="preserve">Vinyl chloride. </w:t>
      </w:r>
      <w:r w:rsidR="007A19FD" w:rsidRPr="00AE2B4A">
        <w:rPr>
          <w:i/>
        </w:rPr>
        <w:t>Poisons Information Monographs</w:t>
      </w:r>
      <w:r w:rsidR="00817BC2" w:rsidRPr="00AE2B4A">
        <w:t xml:space="preserve"> </w:t>
      </w:r>
      <w:r w:rsidR="007C5F48" w:rsidRPr="00AE2B4A">
        <w:t>(PIM 558).</w:t>
      </w:r>
      <w:r w:rsidR="00817BC2" w:rsidRPr="00AE2B4A">
        <w:t xml:space="preserve"> </w:t>
      </w:r>
      <w:r w:rsidR="007C5F48" w:rsidRPr="00AE2B4A">
        <w:t>IPCS, INCHEM.</w:t>
      </w:r>
      <w:r w:rsidR="00817BC2" w:rsidRPr="00AE2B4A">
        <w:t xml:space="preserve"> </w:t>
      </w:r>
      <w:hyperlink r:id="rId2709" w:history="1">
        <w:r w:rsidR="003B06C9" w:rsidRPr="00AE2B4A">
          <w:rPr>
            <w:rStyle w:val="Hyperlink"/>
          </w:rPr>
          <w:t>http://www.inchem.org/</w:t>
        </w:r>
        <w:r w:rsidR="00624BC9" w:rsidRPr="00AE2B4A">
          <w:rPr>
            <w:rStyle w:val="Hyperlink"/>
          </w:rPr>
          <w:t>pages/pims.html</w:t>
        </w:r>
      </w:hyperlink>
      <w:r w:rsidR="00CF1382" w:rsidRPr="00AE2B4A">
        <w:rPr>
          <w:rStyle w:val="Hyperlink"/>
        </w:rPr>
        <w:t>.</w:t>
      </w:r>
    </w:p>
    <w:p w14:paraId="24E33324" w14:textId="77777777" w:rsidR="007C5F48" w:rsidRPr="00AE2B4A" w:rsidRDefault="002B6151" w:rsidP="00CF1382">
      <w:pPr>
        <w:pStyle w:val="References"/>
      </w:pPr>
      <w:r w:rsidRPr="00AE2B4A">
        <w:t xml:space="preserve">IPCS. 1999. </w:t>
      </w:r>
      <w:r w:rsidR="00CF1382" w:rsidRPr="00AE2B4A">
        <w:t xml:space="preserve">Vinyl chloride. </w:t>
      </w:r>
      <w:r w:rsidR="00295D42" w:rsidRPr="00AE2B4A">
        <w:rPr>
          <w:i/>
        </w:rPr>
        <w:t>Health and Safety Guides</w:t>
      </w:r>
      <w:r w:rsidR="00817BC2" w:rsidRPr="00AE2B4A">
        <w:t xml:space="preserve"> </w:t>
      </w:r>
      <w:r w:rsidR="007C5F48" w:rsidRPr="00AE2B4A">
        <w:t>(HSG 109).</w:t>
      </w:r>
      <w:r w:rsidR="00817BC2" w:rsidRPr="00AE2B4A">
        <w:t xml:space="preserve"> </w:t>
      </w:r>
      <w:r w:rsidR="007C5F48" w:rsidRPr="00AE2B4A">
        <w:t>IPCS, INCHEM.</w:t>
      </w:r>
      <w:r w:rsidR="00817BC2" w:rsidRPr="00AE2B4A">
        <w:t xml:space="preserve"> </w:t>
      </w:r>
      <w:hyperlink r:id="rId2710" w:history="1">
        <w:r w:rsidR="003B06C9" w:rsidRPr="00AE2B4A">
          <w:rPr>
            <w:rStyle w:val="Hyperlink"/>
          </w:rPr>
          <w:t>http://www.inchem.org/</w:t>
        </w:r>
        <w:r w:rsidR="00DB29E6" w:rsidRPr="00AE2B4A">
          <w:rPr>
            <w:rStyle w:val="Hyperlink"/>
          </w:rPr>
          <w:t>pages/hsg.html</w:t>
        </w:r>
      </w:hyperlink>
      <w:r w:rsidR="00CF1382" w:rsidRPr="00AE2B4A">
        <w:rPr>
          <w:rStyle w:val="Hyperlink"/>
        </w:rPr>
        <w:t>.</w:t>
      </w:r>
    </w:p>
    <w:p w14:paraId="24E33325" w14:textId="77777777" w:rsidR="007C5F48" w:rsidRPr="00AE2B4A" w:rsidRDefault="007C5F48" w:rsidP="00CF1382">
      <w:pPr>
        <w:pStyle w:val="References"/>
      </w:pPr>
      <w:r w:rsidRPr="00AE2B4A">
        <w:t>MDH</w:t>
      </w:r>
      <w:r w:rsidR="00CF1382" w:rsidRPr="00AE2B4A">
        <w:t>.</w:t>
      </w:r>
      <w:r w:rsidRPr="00AE2B4A">
        <w:t xml:space="preserve"> 2009.</w:t>
      </w:r>
      <w:r w:rsidR="00817BC2" w:rsidRPr="00AE2B4A">
        <w:t xml:space="preserve"> </w:t>
      </w:r>
      <w:r w:rsidR="00126CC3" w:rsidRPr="00AE2B4A">
        <w:rPr>
          <w:i/>
        </w:rPr>
        <w:t>Groundwater Values Table</w:t>
      </w:r>
      <w:r w:rsidRPr="00AE2B4A">
        <w:t>.</w:t>
      </w:r>
      <w:r w:rsidR="00817BC2" w:rsidRPr="00AE2B4A">
        <w:t xml:space="preserve"> </w:t>
      </w:r>
      <w:r w:rsidRPr="00AE2B4A">
        <w:t>Minnesota Department of Health (MDH).</w:t>
      </w:r>
      <w:r w:rsidR="00817BC2" w:rsidRPr="00AE2B4A">
        <w:t xml:space="preserve"> </w:t>
      </w:r>
      <w:r w:rsidRPr="00AE2B4A">
        <w:t xml:space="preserve">See: </w:t>
      </w:r>
      <w:hyperlink r:id="rId2711" w:history="1">
        <w:r w:rsidR="00A26AC9" w:rsidRPr="00AE2B4A">
          <w:rPr>
            <w:rStyle w:val="Hyperlink"/>
          </w:rPr>
          <w:t>http://www.health.state.mn.us/divs/eh/risk/guidance/gw/table.html</w:t>
        </w:r>
      </w:hyperlink>
      <w:r w:rsidR="00CF1382" w:rsidRPr="00AE2B4A">
        <w:rPr>
          <w:rStyle w:val="Hyperlink"/>
        </w:rPr>
        <w:t>.</w:t>
      </w:r>
    </w:p>
    <w:p w14:paraId="24E33326" w14:textId="77777777" w:rsidR="007C5F48" w:rsidRPr="00AE2B4A" w:rsidRDefault="00126CC3" w:rsidP="00CF1382">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712" w:history="1">
        <w:r w:rsidR="00A26AC9" w:rsidRPr="00AE2B4A">
          <w:rPr>
            <w:rStyle w:val="Hyperlink"/>
          </w:rPr>
          <w:t>http://www.nhmrc.gov.au/guidelines/publications/eh52</w:t>
        </w:r>
      </w:hyperlink>
      <w:r w:rsidR="00CF1382" w:rsidRPr="00AE2B4A">
        <w:rPr>
          <w:rStyle w:val="Hyperlink"/>
        </w:rPr>
        <w:t>.</w:t>
      </w:r>
    </w:p>
    <w:p w14:paraId="24E33327" w14:textId="77777777" w:rsidR="007C5F48" w:rsidRPr="00AE2B4A" w:rsidRDefault="008248D4" w:rsidP="00CF1382">
      <w:pPr>
        <w:pStyle w:val="References"/>
      </w:pPr>
      <w:r w:rsidRPr="00AE2B4A">
        <w:t xml:space="preserve">OECD. 2004. </w:t>
      </w:r>
      <w:r w:rsidR="00CF1382" w:rsidRPr="00AE2B4A">
        <w:t xml:space="preserve">Vinyl chloride. </w:t>
      </w:r>
      <w:r w:rsidR="00543BF3" w:rsidRPr="00AE2B4A">
        <w:rPr>
          <w:i/>
        </w:rPr>
        <w:t>SIDS Initial Assessment Report</w:t>
      </w:r>
      <w:r w:rsidR="007C5F48" w:rsidRPr="00AE2B4A">
        <w:t xml:space="preserve"> 244 pp.</w:t>
      </w:r>
      <w:r w:rsidR="00817BC2" w:rsidRPr="00AE2B4A">
        <w:t xml:space="preserve"> </w:t>
      </w:r>
      <w:r w:rsidR="007C5F48" w:rsidRPr="00AE2B4A">
        <w:t xml:space="preserve">See: </w:t>
      </w:r>
      <w:hyperlink r:id="rId2713" w:history="1">
        <w:r w:rsidR="003B06C9" w:rsidRPr="00AE2B4A">
          <w:rPr>
            <w:rStyle w:val="Hyperlink"/>
          </w:rPr>
          <w:t>http://www.inchem.org/</w:t>
        </w:r>
        <w:r w:rsidR="007C5F48" w:rsidRPr="00AE2B4A">
          <w:rPr>
            <w:rStyle w:val="Hyperlink"/>
          </w:rPr>
          <w:t>documents/sids/sids/VINYLCHL.pdf</w:t>
        </w:r>
      </w:hyperlink>
      <w:r w:rsidR="007C5F48" w:rsidRPr="00AE2B4A">
        <w:t xml:space="preserve"> or </w:t>
      </w:r>
      <w:hyperlink r:id="rId2714" w:history="1">
        <w:r w:rsidR="003B06C9" w:rsidRPr="00AE2B4A">
          <w:rPr>
            <w:rStyle w:val="Hyperlink"/>
          </w:rPr>
          <w:t>http://www.inchem.org/</w:t>
        </w:r>
        <w:r w:rsidR="00733F30" w:rsidRPr="00AE2B4A">
          <w:rPr>
            <w:rStyle w:val="Hyperlink"/>
          </w:rPr>
          <w:t>pages/sids.html</w:t>
        </w:r>
      </w:hyperlink>
      <w:r w:rsidR="00CF1382" w:rsidRPr="00AE2B4A">
        <w:rPr>
          <w:rStyle w:val="Hyperlink"/>
        </w:rPr>
        <w:t>.</w:t>
      </w:r>
    </w:p>
    <w:p w14:paraId="24E33328" w14:textId="77777777" w:rsidR="007C5F48" w:rsidRPr="00AE2B4A" w:rsidRDefault="00DB29E6" w:rsidP="00CF1382">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715" w:history="1">
        <w:r w:rsidR="007513EA" w:rsidRPr="00AE2B4A">
          <w:rPr>
            <w:rStyle w:val="Hyperlink"/>
          </w:rPr>
          <w:t>http://water.epa.gov/scitech/drinkingwater/labcert/methods_index.cfm</w:t>
        </w:r>
      </w:hyperlink>
      <w:r w:rsidR="00CF1382" w:rsidRPr="00AE2B4A">
        <w:rPr>
          <w:rStyle w:val="Hyperlink"/>
        </w:rPr>
        <w:t>.</w:t>
      </w:r>
    </w:p>
    <w:p w14:paraId="24E33329" w14:textId="77777777" w:rsidR="007C5F48" w:rsidRPr="00AE2B4A" w:rsidRDefault="002A708E" w:rsidP="00CF1382">
      <w:pPr>
        <w:pStyle w:val="References"/>
      </w:pPr>
      <w:r w:rsidRPr="00AE2B4A">
        <w:t xml:space="preserve">USEPA. 1990. </w:t>
      </w:r>
      <w:r w:rsidR="007C5F48" w:rsidRPr="00AE2B4A">
        <w:t>Vinyl acetate.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716" w:history="1">
        <w:r w:rsidR="00A26AC9" w:rsidRPr="00AE2B4A">
          <w:rPr>
            <w:rStyle w:val="Hyperlink"/>
          </w:rPr>
          <w:t>http://cfpub.epa.gov/ncea/iris/index.cfm?fuseaction=iris.showSubstanceList</w:t>
        </w:r>
      </w:hyperlink>
      <w:r w:rsidR="007C5F48" w:rsidRPr="00AE2B4A">
        <w:t xml:space="preserve"> or </w:t>
      </w:r>
      <w:hyperlink r:id="rId2717" w:history="1">
        <w:r w:rsidR="007C5F48" w:rsidRPr="00AE2B4A">
          <w:rPr>
            <w:rStyle w:val="Hyperlink"/>
          </w:rPr>
          <w:t>http://www.epa.gov/iris/subst/0512.htm</w:t>
        </w:r>
      </w:hyperlink>
      <w:r w:rsidR="00CF1382" w:rsidRPr="00AE2B4A">
        <w:rPr>
          <w:rStyle w:val="Hyperlink"/>
        </w:rPr>
        <w:t>.</w:t>
      </w:r>
    </w:p>
    <w:p w14:paraId="24E3332A" w14:textId="77777777" w:rsidR="007C5F48" w:rsidRPr="00AE2B4A" w:rsidRDefault="00012F75" w:rsidP="00CF1382">
      <w:pPr>
        <w:pStyle w:val="References"/>
      </w:pPr>
      <w:r w:rsidRPr="00AE2B4A">
        <w:t xml:space="preserve">USEPA. 1993. </w:t>
      </w:r>
      <w:r w:rsidR="007C5F48" w:rsidRPr="00AE2B4A">
        <w:t>Vinyl bromide.</w:t>
      </w:r>
      <w:r w:rsidR="00817BC2" w:rsidRPr="00AE2B4A">
        <w:t xml:space="preserve"> </w:t>
      </w:r>
      <w:r w:rsidR="00126CC3" w:rsidRPr="00AE2B4A">
        <w:rPr>
          <w:i/>
        </w:rPr>
        <w:t>Integrated Risk Information System (IRIS)</w:t>
      </w:r>
      <w:r w:rsidR="007C5F48" w:rsidRPr="00AE2B4A">
        <w:t>.</w:t>
      </w:r>
      <w:r w:rsidR="00817BC2" w:rsidRPr="00AE2B4A">
        <w:t xml:space="preserve"> </w:t>
      </w:r>
      <w:hyperlink r:id="rId2718" w:history="1">
        <w:r w:rsidR="00A26AC9" w:rsidRPr="00AE2B4A">
          <w:rPr>
            <w:rStyle w:val="Hyperlink"/>
          </w:rPr>
          <w:t>http://cfpub.epa.gov/ncea/iris/index.cfm?fuseaction=iris.showSubstanceList</w:t>
        </w:r>
      </w:hyperlink>
      <w:r w:rsidR="007C5F48" w:rsidRPr="00AE2B4A">
        <w:t xml:space="preserve"> or </w:t>
      </w:r>
      <w:hyperlink r:id="rId2719" w:history="1">
        <w:r w:rsidR="007C5F48" w:rsidRPr="00AE2B4A">
          <w:rPr>
            <w:rStyle w:val="Hyperlink"/>
          </w:rPr>
          <w:t>http://www.epa.gov/iris/subst/0671.htm</w:t>
        </w:r>
      </w:hyperlink>
      <w:r w:rsidR="00CF1382" w:rsidRPr="00AE2B4A">
        <w:rPr>
          <w:rStyle w:val="Hyperlink"/>
        </w:rPr>
        <w:t>.</w:t>
      </w:r>
    </w:p>
    <w:p w14:paraId="24E3332B" w14:textId="77777777" w:rsidR="007C5F48" w:rsidRPr="00AE2B4A" w:rsidRDefault="00021DB7" w:rsidP="00CF1382">
      <w:pPr>
        <w:pStyle w:val="References"/>
      </w:pPr>
      <w:r w:rsidRPr="00AE2B4A">
        <w:t xml:space="preserve">USEPA. 2000. </w:t>
      </w:r>
      <w:r w:rsidR="007C5F48" w:rsidRPr="00AE2B4A">
        <w:t xml:space="preserve">Toxicological </w:t>
      </w:r>
      <w:r w:rsidR="00CF1382" w:rsidRPr="00AE2B4A">
        <w:t>r</w:t>
      </w:r>
      <w:r w:rsidR="007C5F48" w:rsidRPr="00AE2B4A">
        <w:t xml:space="preserve">eview of </w:t>
      </w:r>
      <w:r w:rsidR="00CF1382" w:rsidRPr="00AE2B4A">
        <w:t>v</w:t>
      </w:r>
      <w:r w:rsidR="007C5F48" w:rsidRPr="00AE2B4A">
        <w:t xml:space="preserve">inyl </w:t>
      </w:r>
      <w:r w:rsidR="00CF1382" w:rsidRPr="00AE2B4A">
        <w:t>c</w:t>
      </w:r>
      <w:r w:rsidR="007C5F48" w:rsidRPr="00AE2B4A">
        <w:t>hloride</w:t>
      </w:r>
      <w:r w:rsidR="00CF1382"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EPA/635R-00/004.</w:t>
      </w:r>
      <w:r w:rsidR="00817BC2" w:rsidRPr="00AE2B4A">
        <w:t xml:space="preserve"> </w:t>
      </w:r>
      <w:r w:rsidR="007C5F48" w:rsidRPr="00AE2B4A">
        <w:t>197 pp.</w:t>
      </w:r>
      <w:r w:rsidR="00817BC2" w:rsidRPr="00AE2B4A">
        <w:t xml:space="preserve"> </w:t>
      </w:r>
      <w:hyperlink r:id="rId2720"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2721" w:history="1">
        <w:r w:rsidR="007C5F48" w:rsidRPr="00AE2B4A">
          <w:rPr>
            <w:rStyle w:val="Hyperlink"/>
          </w:rPr>
          <w:t>http://www.epa.gov/iris/subst/1001.htm</w:t>
        </w:r>
      </w:hyperlink>
      <w:r w:rsidR="00CF1382" w:rsidRPr="00AE2B4A">
        <w:rPr>
          <w:rStyle w:val="Hyperlink"/>
        </w:rPr>
        <w:t>.</w:t>
      </w:r>
    </w:p>
    <w:p w14:paraId="24E3332C" w14:textId="77777777" w:rsidR="007C5F48" w:rsidRPr="00AE2B4A" w:rsidRDefault="00624BC9" w:rsidP="00CF1382">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722" w:history="1">
        <w:r w:rsidR="00A26AC9" w:rsidRPr="00AE2B4A">
          <w:rPr>
            <w:rStyle w:val="Hyperlink"/>
          </w:rPr>
          <w:t>http://water.epa.gov/action/advisories/health_index.cfm</w:t>
        </w:r>
      </w:hyperlink>
      <w:r w:rsidR="00CF1382" w:rsidRPr="00AE2B4A">
        <w:rPr>
          <w:rStyle w:val="Hyperlink"/>
        </w:rPr>
        <w:t>.</w:t>
      </w:r>
    </w:p>
    <w:p w14:paraId="24E3332D" w14:textId="77777777" w:rsidR="007C5F48" w:rsidRPr="00AE2B4A" w:rsidRDefault="00DB29E6" w:rsidP="00CF1382">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723" w:history="1">
        <w:r w:rsidR="00A26AC9" w:rsidRPr="00AE2B4A">
          <w:rPr>
            <w:rStyle w:val="Hyperlink"/>
          </w:rPr>
          <w:t>http://water.epa.gov/action/advisories/health_index.cfm</w:t>
        </w:r>
      </w:hyperlink>
      <w:r w:rsidR="00CF1382" w:rsidRPr="00AE2B4A">
        <w:rPr>
          <w:rStyle w:val="Hyperlink"/>
        </w:rPr>
        <w:t>.</w:t>
      </w:r>
    </w:p>
    <w:p w14:paraId="24E3332E" w14:textId="77777777" w:rsidR="007C5F48" w:rsidRPr="00AE2B4A" w:rsidRDefault="00126CC3" w:rsidP="00CF1382">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724" w:history="1">
        <w:r w:rsidR="00A26AC9" w:rsidRPr="00AE2B4A">
          <w:rPr>
            <w:rStyle w:val="Hyperlink"/>
          </w:rPr>
          <w:t>http://water.epa.gov/action/advisories/health_index.cfm</w:t>
        </w:r>
      </w:hyperlink>
      <w:r w:rsidR="007C5F48" w:rsidRPr="00AE2B4A">
        <w:t xml:space="preserve"> or </w:t>
      </w:r>
      <w:hyperlink r:id="rId2725" w:history="1">
        <w:r w:rsidR="00A26AC9" w:rsidRPr="00AE2B4A">
          <w:rPr>
            <w:rStyle w:val="Hyperlink"/>
          </w:rPr>
          <w:t>www.epa.gov/waterscience/</w:t>
        </w:r>
      </w:hyperlink>
      <w:r w:rsidR="00CF1382" w:rsidRPr="00AE2B4A">
        <w:rPr>
          <w:rStyle w:val="Hyperlink"/>
        </w:rPr>
        <w:t>.</w:t>
      </w:r>
    </w:p>
    <w:p w14:paraId="24E3332F" w14:textId="77777777" w:rsidR="007C5F48" w:rsidRPr="00AE2B4A" w:rsidRDefault="00104F19" w:rsidP="00CF1382">
      <w:pPr>
        <w:pStyle w:val="References"/>
      </w:pPr>
      <w:r w:rsidRPr="00AE2B4A">
        <w:t xml:space="preserve">WHO. 1993. </w:t>
      </w:r>
      <w:r w:rsidR="007C5F48" w:rsidRPr="00AE2B4A">
        <w:rPr>
          <w:i/>
          <w:iCs/>
        </w:rPr>
        <w:t xml:space="preserve">Guidelines for Drinking-water Quality </w:t>
      </w:r>
      <w:r w:rsidRPr="00AE2B4A">
        <w:t xml:space="preserve">(2nd edition). </w:t>
      </w:r>
      <w:r w:rsidR="007C5F48" w:rsidRPr="00AE2B4A">
        <w:t>Geneva: World Health Organization.</w:t>
      </w:r>
    </w:p>
    <w:p w14:paraId="24E33330" w14:textId="77777777" w:rsidR="007C5F48" w:rsidRPr="00AE2B4A" w:rsidRDefault="009D1B29" w:rsidP="00CF1382">
      <w:pPr>
        <w:pStyle w:val="References"/>
      </w:pPr>
      <w:r w:rsidRPr="00AE2B4A">
        <w:t xml:space="preserve">WHO. 2004a. </w:t>
      </w:r>
      <w:r w:rsidR="007C5F48" w:rsidRPr="00AE2B4A">
        <w:t>Vinyl chloride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(WHO/SDE/WSH/03.04/119).</w:t>
      </w:r>
      <w:r w:rsidR="00817BC2" w:rsidRPr="00AE2B4A">
        <w:t xml:space="preserve"> </w:t>
      </w:r>
      <w:hyperlink r:id="rId2726" w:history="1">
        <w:r w:rsidR="007C5F48" w:rsidRPr="00AE2B4A">
          <w:rPr>
            <w:rStyle w:val="Hyperlink"/>
          </w:rPr>
          <w:t>http://www.who.int/water_sanitation_health/dwq/chemicals/vinylchloride/en/</w:t>
        </w:r>
      </w:hyperlink>
      <w:r w:rsidR="00CF1382" w:rsidRPr="00AE2B4A">
        <w:rPr>
          <w:rStyle w:val="Hyperlink"/>
        </w:rPr>
        <w:t>.</w:t>
      </w:r>
    </w:p>
    <w:p w14:paraId="24E33331" w14:textId="77777777" w:rsidR="007C5F48" w:rsidRPr="00AE2B4A" w:rsidRDefault="00624BC9" w:rsidP="00CF1382">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727" w:history="1">
        <w:r w:rsidRPr="00AE2B4A">
          <w:rPr>
            <w:rStyle w:val="Hyperlink"/>
          </w:rPr>
          <w:t>http://www.who.int/water_sanitation_health/publications/drinking-water-quality-guidelines-4-including-1st-addendum/en/</w:t>
        </w:r>
      </w:hyperlink>
      <w:r w:rsidR="00CF1382" w:rsidRPr="00AE2B4A">
        <w:rPr>
          <w:rStyle w:val="Hyperlink"/>
        </w:rPr>
        <w:t>.</w:t>
      </w:r>
    </w:p>
    <w:p w14:paraId="24E33332" w14:textId="77777777" w:rsidR="007C5F48" w:rsidRPr="00AE2B4A" w:rsidRDefault="00373708" w:rsidP="00CF1382">
      <w:pPr>
        <w:pStyle w:val="References"/>
      </w:pPr>
      <w:r w:rsidRPr="00AE2B4A">
        <w:t xml:space="preserve">WRF. 2014. </w:t>
      </w:r>
      <w:r w:rsidR="00543BF3" w:rsidRPr="00AE2B4A">
        <w:rPr>
          <w:i/>
        </w:rPr>
        <w:t>Removal of Volatile Organic Contaminants via Low Profile Aeration Technology</w:t>
      </w:r>
      <w:r w:rsidR="007C5F48" w:rsidRPr="00AE2B4A">
        <w:t>.</w:t>
      </w:r>
      <w:r w:rsidR="00817BC2" w:rsidRPr="00AE2B4A">
        <w:t xml:space="preserve"> </w:t>
      </w:r>
      <w:r w:rsidR="007C5F48" w:rsidRPr="00AE2B4A">
        <w:t>58 pp.</w:t>
      </w:r>
      <w:r w:rsidR="00817BC2" w:rsidRPr="00AE2B4A">
        <w:t xml:space="preserve"> </w:t>
      </w:r>
      <w:hyperlink r:id="rId2728" w:history="1">
        <w:r w:rsidR="00543BF3" w:rsidRPr="00AE2B4A">
          <w:rPr>
            <w:rStyle w:val="Hyperlink"/>
          </w:rPr>
          <w:t>http://www.waterrf.org/PublicReportLibrary/4439.pdf</w:t>
        </w:r>
      </w:hyperlink>
      <w:r w:rsidR="00CF1382" w:rsidRPr="00AE2B4A">
        <w:rPr>
          <w:rStyle w:val="Hyperlink"/>
        </w:rPr>
        <w:t>.</w:t>
      </w:r>
    </w:p>
    <w:p w14:paraId="24E33333" w14:textId="77777777" w:rsidR="007C5F48" w:rsidRPr="00AE2B4A" w:rsidRDefault="00EF12DE" w:rsidP="0020576D">
      <w:pPr>
        <w:pStyle w:val="Heading1"/>
      </w:pPr>
      <w:bookmarkStart w:id="497" w:name="_Toc522627575"/>
      <w:bookmarkStart w:id="498" w:name="_Toc10885088"/>
      <w:r w:rsidRPr="00AE2B4A">
        <w:t>Xylenes</w:t>
      </w:r>
      <w:bookmarkEnd w:id="497"/>
      <w:bookmarkEnd w:id="498"/>
    </w:p>
    <w:p w14:paraId="24E33334" w14:textId="77777777" w:rsidR="007C5F48" w:rsidRPr="00AE2B4A" w:rsidRDefault="007C5F48" w:rsidP="006F499D">
      <w:r w:rsidRPr="00AE2B4A">
        <w:t xml:space="preserve">Collectively, the </w:t>
      </w:r>
      <w:smartTag w:uri="urn:schemas-microsoft-com:office:smarttags" w:element="stockticker">
        <w:r w:rsidRPr="00AE2B4A">
          <w:t>CAS</w:t>
        </w:r>
      </w:smartTag>
      <w:r w:rsidRPr="00AE2B4A">
        <w:t xml:space="preserve"> No. is 1330-20-7 which usually means commercial xylene which often contains ethylbenzene as well.</w:t>
      </w:r>
      <w:r w:rsidR="00817BC2" w:rsidRPr="00AE2B4A">
        <w:t xml:space="preserve"> </w:t>
      </w:r>
      <w:r w:rsidRPr="00AE2B4A">
        <w:t>The IUPAC name for xylene is dimethylbenzene.</w:t>
      </w:r>
      <w:r w:rsidR="00817BC2" w:rsidRPr="00AE2B4A">
        <w:t xml:space="preserve"> </w:t>
      </w:r>
      <w:r w:rsidRPr="00AE2B4A">
        <w:t>The xylenes are for the most part manufactured and marketed as a mixture of the isomers, which will here be called xylene.</w:t>
      </w:r>
      <w:r w:rsidR="00817BC2" w:rsidRPr="00AE2B4A">
        <w:t xml:space="preserve"> </w:t>
      </w:r>
      <w:r w:rsidRPr="00AE2B4A">
        <w:t>Sometimes called xylol.</w:t>
      </w:r>
    </w:p>
    <w:p w14:paraId="24E33335" w14:textId="77777777" w:rsidR="007C5F48" w:rsidRPr="00AE2B4A" w:rsidRDefault="007C5F48" w:rsidP="006F499D"/>
    <w:p w14:paraId="24E33336" w14:textId="77777777" w:rsidR="007C5F48" w:rsidRPr="00AE2B4A" w:rsidRDefault="007C5F48" w:rsidP="006F499D">
      <w:r w:rsidRPr="00AE2B4A">
        <w:t>There are three possible xylene isomers:</w:t>
      </w:r>
      <w:r w:rsidR="00EE45DE" w:rsidRPr="00AE2B4A">
        <w:t xml:space="preserve"> </w:t>
      </w:r>
      <w:r w:rsidRPr="00AE2B4A">
        <w:t>1,2-, 1,3-, and 1,4-dimethylbenzene; these can also be referred to as o- (ortho), m- (meta), and p-(para) xylene, (or xylol or methyltoluene) respectively.</w:t>
      </w:r>
      <w:r w:rsidR="00817BC2" w:rsidRPr="00AE2B4A">
        <w:t xml:space="preserve"> </w:t>
      </w:r>
      <w:r w:rsidRPr="00AE2B4A">
        <w:t>Also 2-, 3- and 4-xylene (or xylol or methyltoluene).</w:t>
      </w:r>
    </w:p>
    <w:p w14:paraId="24E33337" w14:textId="77777777" w:rsidR="007C5F48" w:rsidRPr="00AE2B4A" w:rsidRDefault="007C5F48" w:rsidP="00EE45DE">
      <w:pPr>
        <w:pStyle w:val="Bullet"/>
        <w:spacing w:before="60"/>
      </w:pPr>
      <w:smartTag w:uri="urn:schemas-microsoft-com:office:smarttags" w:element="stockticker">
        <w:r w:rsidRPr="00AE2B4A">
          <w:t>CAS</w:t>
        </w:r>
      </w:smartTag>
      <w:r w:rsidRPr="00AE2B4A">
        <w:t xml:space="preserve"> No. o-xylene or 1,2-dimethylbenzene:</w:t>
      </w:r>
      <w:r w:rsidR="00817BC2" w:rsidRPr="00AE2B4A">
        <w:t xml:space="preserve"> </w:t>
      </w:r>
      <w:r w:rsidRPr="00AE2B4A">
        <w:t>95-47-6.</w:t>
      </w:r>
    </w:p>
    <w:p w14:paraId="24E33338" w14:textId="77777777" w:rsidR="007C5F48" w:rsidRPr="00AE2B4A" w:rsidRDefault="007C5F48" w:rsidP="00EE45DE">
      <w:pPr>
        <w:pStyle w:val="Bullet"/>
        <w:spacing w:before="60"/>
      </w:pPr>
      <w:r w:rsidRPr="00AE2B4A">
        <w:t>CAS No. m-xylene or 1,3-dimethylbenzene: 108-38-3.</w:t>
      </w:r>
    </w:p>
    <w:p w14:paraId="24E33339" w14:textId="77777777" w:rsidR="007C5F48" w:rsidRPr="00AE2B4A" w:rsidRDefault="007C5F48" w:rsidP="00EE45DE">
      <w:pPr>
        <w:pStyle w:val="Bullet"/>
        <w:spacing w:before="60"/>
      </w:pPr>
      <w:smartTag w:uri="urn:schemas-microsoft-com:office:smarttags" w:element="stockticker">
        <w:r w:rsidRPr="00AE2B4A">
          <w:t>CAS</w:t>
        </w:r>
      </w:smartTag>
      <w:r w:rsidRPr="00AE2B4A">
        <w:t xml:space="preserve"> No. p-xylene or 1,4-dimethylbenzene: 106-42-3.</w:t>
      </w:r>
    </w:p>
    <w:p w14:paraId="24E3333A" w14:textId="77777777" w:rsidR="007C5F48" w:rsidRPr="00AE2B4A" w:rsidRDefault="007C5F48" w:rsidP="006F499D"/>
    <w:p w14:paraId="24E3333B" w14:textId="77777777" w:rsidR="007C5F48" w:rsidRPr="00AE2B4A" w:rsidRDefault="0099026D" w:rsidP="0099026D">
      <w:pPr>
        <w:pStyle w:val="Heading3"/>
      </w:pPr>
      <w:r w:rsidRPr="00AE2B4A">
        <w:t>Maximum Acceptable Value</w:t>
      </w:r>
    </w:p>
    <w:p w14:paraId="24E3333C" w14:textId="77777777" w:rsidR="007C5F48" w:rsidRPr="00AE2B4A" w:rsidRDefault="007C5F48" w:rsidP="00EE45DE">
      <w:pPr>
        <w:pStyle w:val="Introductoryparagraph"/>
      </w:pPr>
      <w:r w:rsidRPr="00AE2B4A">
        <w:t>Based on health considerations, the concentration of xylenes (total) in drinking-water should not exceed 0.6</w:t>
      </w:r>
      <w:r w:rsidR="00DB29E6" w:rsidRPr="00AE2B4A">
        <w:t> mg/L</w:t>
      </w:r>
      <w:r w:rsidRPr="00AE2B4A">
        <w:t>.</w:t>
      </w:r>
    </w:p>
    <w:p w14:paraId="24E3333D" w14:textId="77777777" w:rsidR="007C5F48" w:rsidRPr="00AE2B4A" w:rsidRDefault="007C5F48" w:rsidP="006F499D"/>
    <w:p w14:paraId="24E3333E" w14:textId="77777777" w:rsidR="007C5F48" w:rsidRPr="00AE2B4A" w:rsidRDefault="007C5F48" w:rsidP="006F499D">
      <w:pPr>
        <w:rPr>
          <w:szCs w:val="24"/>
        </w:rPr>
      </w:pPr>
      <w:r w:rsidRPr="00AE2B4A">
        <w:rPr>
          <w:szCs w:val="24"/>
        </w:rPr>
        <w:t>The Environmental Protection Authority of New Zealand (</w:t>
      </w:r>
      <w:hyperlink r:id="rId2729" w:history="1">
        <w:r w:rsidRPr="00AE2B4A">
          <w:rPr>
            <w:rStyle w:val="Hyperlink"/>
          </w:rPr>
          <w:t>www.epa.govt.nz</w:t>
        </w:r>
      </w:hyperlink>
      <w:r w:rsidRPr="00AE2B4A">
        <w:rPr>
          <w:szCs w:val="24"/>
        </w:rPr>
        <w:t>) has set (by an approval under Part 5 of the HSNO Act) a tolerable exposure limit (TEL) of 0.6</w:t>
      </w:r>
      <w:r w:rsidR="00DB29E6" w:rsidRPr="00AE2B4A">
        <w:rPr>
          <w:szCs w:val="24"/>
        </w:rPr>
        <w:t> mg/L</w:t>
      </w:r>
      <w:r w:rsidRPr="00AE2B4A">
        <w:rPr>
          <w:szCs w:val="24"/>
        </w:rPr>
        <w:t xml:space="preserve"> in drinking water.</w:t>
      </w:r>
    </w:p>
    <w:p w14:paraId="24E3333F" w14:textId="77777777" w:rsidR="007C5F48" w:rsidRPr="00AE2B4A" w:rsidRDefault="007C5F48" w:rsidP="006F499D"/>
    <w:p w14:paraId="24E33340" w14:textId="77777777" w:rsidR="007C5F48" w:rsidRPr="00AE2B4A" w:rsidRDefault="007C5F48" w:rsidP="006F499D">
      <w:r w:rsidRPr="00AE2B4A">
        <w:t xml:space="preserve">The maximum contaminant level or </w:t>
      </w:r>
      <w:smartTag w:uri="urn:schemas-microsoft-com:office:smarttags" w:element="stockticker">
        <w:r w:rsidRPr="00AE2B4A">
          <w:t>MCL</w:t>
        </w:r>
      </w:smartTag>
      <w:r w:rsidRPr="00AE2B4A">
        <w:t xml:space="preserve"> for total xylenes (USEPA 2006/2009/2011) is 10</w:t>
      </w:r>
      <w:r w:rsidR="00DB29E6" w:rsidRPr="00AE2B4A">
        <w:t> mg/L</w:t>
      </w:r>
      <w:r w:rsidRPr="00AE2B4A">
        <w:t>.</w:t>
      </w:r>
    </w:p>
    <w:p w14:paraId="24E33341" w14:textId="77777777" w:rsidR="007C5F48" w:rsidRPr="00AE2B4A" w:rsidRDefault="007C5F48" w:rsidP="006F499D"/>
    <w:p w14:paraId="24E33342" w14:textId="77777777" w:rsidR="007C5F48" w:rsidRPr="00AE2B4A" w:rsidRDefault="007C5F48" w:rsidP="006F499D">
      <w:r w:rsidRPr="00AE2B4A">
        <w:t xml:space="preserve">The </w:t>
      </w:r>
      <w:r w:rsidR="00DF79EE" w:rsidRPr="00AE2B4A">
        <w:rPr>
          <w:i/>
        </w:rPr>
        <w:t>Australian Drinking Water Guidelines</w:t>
      </w:r>
      <w:r w:rsidRPr="00AE2B4A">
        <w:t xml:space="preserve"> (NHMRC, NRMMC 2011) state that based on aesthetic considerations (taste and odour), the concentration of xylenes in drinking water should not exceed 0.02</w:t>
      </w:r>
      <w:r w:rsidR="00DB29E6" w:rsidRPr="00AE2B4A">
        <w:t> mg/L</w:t>
      </w:r>
      <w:r w:rsidRPr="00AE2B4A">
        <w:t>.</w:t>
      </w:r>
      <w:r w:rsidR="00817BC2" w:rsidRPr="00AE2B4A">
        <w:t xml:space="preserve"> </w:t>
      </w:r>
      <w:r w:rsidRPr="00AE2B4A">
        <w:t>Xylenes would not be a health concern unless the concentration exceeded 0.6</w:t>
      </w:r>
      <w:r w:rsidR="00DB29E6" w:rsidRPr="00AE2B4A">
        <w:t> mg/L</w:t>
      </w:r>
      <w:r w:rsidRPr="00AE2B4A">
        <w:t>.</w:t>
      </w:r>
    </w:p>
    <w:p w14:paraId="24E33343" w14:textId="77777777" w:rsidR="007C5F48" w:rsidRPr="00AE2B4A" w:rsidRDefault="007C5F48" w:rsidP="006F499D"/>
    <w:p w14:paraId="24E33344" w14:textId="77777777" w:rsidR="00DB29E6" w:rsidRPr="00AE2B4A" w:rsidRDefault="007C5F48" w:rsidP="006F499D">
      <w:pPr>
        <w:rPr>
          <w:lang w:eastAsia="en-NZ"/>
        </w:rPr>
      </w:pPr>
      <w:r w:rsidRPr="00AE2B4A">
        <w:rPr>
          <w:lang w:eastAsia="en-NZ"/>
        </w:rPr>
        <w:t>EPA established an environmental exposure limit of 0.64</w:t>
      </w:r>
      <w:r w:rsidR="00DB29E6" w:rsidRPr="00AE2B4A">
        <w:rPr>
          <w:lang w:eastAsia="en-NZ"/>
        </w:rPr>
        <w:t> mg/L</w:t>
      </w:r>
      <w:r w:rsidRPr="00AE2B4A">
        <w:rPr>
          <w:lang w:eastAsia="en-NZ"/>
        </w:rPr>
        <w:t xml:space="preserve"> (640</w:t>
      </w:r>
      <w:r w:rsidR="00D70CA2" w:rsidRPr="00AE2B4A">
        <w:rPr>
          <w:lang w:eastAsia="en-NZ"/>
        </w:rPr>
        <w:t> µg/L</w:t>
      </w:r>
      <w:r w:rsidRPr="00AE2B4A">
        <w:rPr>
          <w:lang w:eastAsia="en-NZ"/>
        </w:rPr>
        <w:t xml:space="preserve">) for o-xylene in fresh water (and </w:t>
      </w:r>
      <w:hyperlink r:id="rId2730" w:history="1">
        <w:r w:rsidR="00221E39" w:rsidRPr="00AE2B4A">
          <w:rPr>
            <w:rStyle w:val="Hyperlink"/>
          </w:rPr>
          <w:t>http://www.epa.govt.nz/search-databases/Pages/substance-exposure-limit-register.aspx</w:t>
        </w:r>
        <w:r w:rsidRPr="00AE2B4A">
          <w:rPr>
            <w:rStyle w:val="Hyperlink"/>
            <w:rFonts w:ascii="Times New Roman" w:hAnsi="Times New Roman"/>
            <w:lang w:eastAsia="en-NZ"/>
          </w:rPr>
          <w:t>)</w:t>
        </w:r>
      </w:hyperlink>
      <w:r w:rsidRPr="00AE2B4A">
        <w:rPr>
          <w:lang w:eastAsia="en-NZ"/>
        </w:rPr>
        <w:t>, and 0.34 mg/l (340</w:t>
      </w:r>
      <w:r w:rsidR="00D70CA2" w:rsidRPr="00AE2B4A">
        <w:rPr>
          <w:lang w:eastAsia="en-NZ"/>
        </w:rPr>
        <w:t> µg/L</w:t>
      </w:r>
      <w:r w:rsidRPr="00AE2B4A">
        <w:rPr>
          <w:lang w:eastAsia="en-NZ"/>
        </w:rPr>
        <w:t xml:space="preserve"> for m/p-xylene.</w:t>
      </w:r>
    </w:p>
    <w:p w14:paraId="24E33345" w14:textId="77777777" w:rsidR="00DB29E6" w:rsidRPr="00AE2B4A" w:rsidRDefault="00DB29E6" w:rsidP="006F499D">
      <w:pPr>
        <w:rPr>
          <w:lang w:eastAsia="en-NZ"/>
        </w:rPr>
      </w:pPr>
    </w:p>
    <w:p w14:paraId="24E33346" w14:textId="77777777" w:rsidR="007C5F48" w:rsidRPr="00AE2B4A" w:rsidRDefault="00F51851" w:rsidP="00F51851">
      <w:pPr>
        <w:pStyle w:val="Heading3"/>
      </w:pPr>
      <w:r w:rsidRPr="00AE2B4A">
        <w:t>Sources to drinking-water</w:t>
      </w:r>
    </w:p>
    <w:p w14:paraId="24E33347" w14:textId="77777777" w:rsidR="007C5F48" w:rsidRPr="00AE2B4A" w:rsidRDefault="00F75272" w:rsidP="00F75272">
      <w:pPr>
        <w:pStyle w:val="Heading4"/>
      </w:pPr>
      <w:r w:rsidRPr="00AE2B4A">
        <w:t>1.</w:t>
      </w:r>
      <w:r w:rsidRPr="00AE2B4A">
        <w:tab/>
        <w:t>To source waters</w:t>
      </w:r>
    </w:p>
    <w:p w14:paraId="24E33348" w14:textId="77777777" w:rsidR="007C5F48" w:rsidRPr="00AE2B4A" w:rsidRDefault="007C5F48" w:rsidP="006F499D">
      <w:r w:rsidRPr="00AE2B4A">
        <w:t>Xylenes may occur in raw water as contaminants from industrial activity.</w:t>
      </w:r>
      <w:r w:rsidR="00817BC2" w:rsidRPr="00AE2B4A">
        <w:t xml:space="preserve"> </w:t>
      </w:r>
      <w:r w:rsidRPr="00AE2B4A">
        <w:t>Xylenes occur naturally as a component of crude oil, and are present in petrol.</w:t>
      </w:r>
      <w:r w:rsidR="00817BC2" w:rsidRPr="00AE2B4A">
        <w:t xml:space="preserve"> </w:t>
      </w:r>
      <w:r w:rsidRPr="00AE2B4A">
        <w:t>Trucks burning diesel have been reported to produce 0.5 to 30</w:t>
      </w:r>
      <w:r w:rsidR="00DB29E6" w:rsidRPr="00AE2B4A">
        <w:t xml:space="preserve"> mg </w:t>
      </w:r>
      <w:r w:rsidRPr="00AE2B4A">
        <w:t>of xylenes per km (Environment Australia 2003).</w:t>
      </w:r>
      <w:r w:rsidR="00817BC2" w:rsidRPr="00AE2B4A">
        <w:t xml:space="preserve"> </w:t>
      </w:r>
      <w:r w:rsidRPr="00AE2B4A">
        <w:t>They are used in the manufacture of insecticides, pharmaceuticals, phthalates, detergents, paints, inks and adhesives, and involved in the rubber and leather industries.</w:t>
      </w:r>
      <w:r w:rsidR="00817BC2" w:rsidRPr="00AE2B4A">
        <w:t xml:space="preserve"> </w:t>
      </w:r>
      <w:r w:rsidRPr="00AE2B4A">
        <w:t>It is also used as a solvent, particularly for pesticides.</w:t>
      </w:r>
      <w:r w:rsidR="00817BC2" w:rsidRPr="00AE2B4A">
        <w:t xml:space="preserve"> </w:t>
      </w:r>
      <w:r w:rsidRPr="00AE2B4A">
        <w:t>Commercial (mixed) xylene usually contains ethylbenzene as well.</w:t>
      </w:r>
      <w:r w:rsidR="00817BC2" w:rsidRPr="00AE2B4A">
        <w:t xml:space="preserve"> </w:t>
      </w:r>
      <w:r w:rsidRPr="00AE2B4A">
        <w:t>Currently, nearly all mixed xylene is produced as a catalytic reformate of petroleum and consists of approximately 44</w:t>
      </w:r>
      <w:r w:rsidR="00E4453A" w:rsidRPr="00AE2B4A">
        <w:t> percent</w:t>
      </w:r>
      <w:r w:rsidRPr="00AE2B4A">
        <w:t xml:space="preserve"> m-xylene, 20</w:t>
      </w:r>
      <w:r w:rsidR="00E4453A" w:rsidRPr="00AE2B4A">
        <w:t> percent</w:t>
      </w:r>
      <w:r w:rsidRPr="00AE2B4A">
        <w:t xml:space="preserve"> o-xylene, 20</w:t>
      </w:r>
      <w:r w:rsidR="00E4453A" w:rsidRPr="00AE2B4A">
        <w:t> percent</w:t>
      </w:r>
      <w:r w:rsidRPr="00AE2B4A">
        <w:t xml:space="preserve"> p-xylene, and 6 to 15</w:t>
      </w:r>
      <w:r w:rsidR="00E4453A" w:rsidRPr="00AE2B4A">
        <w:t> percent</w:t>
      </w:r>
      <w:r w:rsidRPr="00AE2B4A">
        <w:t xml:space="preserve"> ethylbenzene, although these can vary with different manufacturers.</w:t>
      </w:r>
      <w:r w:rsidR="00817BC2" w:rsidRPr="00AE2B4A">
        <w:t xml:space="preserve"> </w:t>
      </w:r>
      <w:r w:rsidRPr="00AE2B4A">
        <w:t>Other minor contaminants of xylenes include toluene, trimethyl benzene and C9 aromatic fractions.</w:t>
      </w:r>
      <w:r w:rsidR="00817BC2" w:rsidRPr="00AE2B4A">
        <w:t xml:space="preserve"> </w:t>
      </w:r>
      <w:r w:rsidRPr="00AE2B4A">
        <w:t>p-Xylene has by far the largest market, with the most significant use of this isomer involving its oxidation to produce purified terephthalic acid (PTA).</w:t>
      </w:r>
      <w:r w:rsidR="00817BC2" w:rsidRPr="00AE2B4A">
        <w:t xml:space="preserve"> </w:t>
      </w:r>
      <w:r w:rsidRPr="00AE2B4A">
        <w:t>PTA is used in turn to make polymers such as polyethylene terephthalate (PET) and polybutylene terephthalate.</w:t>
      </w:r>
    </w:p>
    <w:p w14:paraId="24E33349" w14:textId="77777777" w:rsidR="007C5F48" w:rsidRPr="00AE2B4A" w:rsidRDefault="007C5F48" w:rsidP="006F499D"/>
    <w:p w14:paraId="24E3334A" w14:textId="77777777" w:rsidR="007C5F48" w:rsidRPr="00AE2B4A" w:rsidRDefault="005B51CA" w:rsidP="005B51CA">
      <w:pPr>
        <w:pStyle w:val="Heading4"/>
      </w:pPr>
      <w:r w:rsidRPr="00AE2B4A">
        <w:t>2.</w:t>
      </w:r>
      <w:r w:rsidRPr="00AE2B4A">
        <w:tab/>
        <w:t>From treatment process</w:t>
      </w:r>
    </w:p>
    <w:p w14:paraId="24E3334B" w14:textId="77777777" w:rsidR="007C5F48" w:rsidRPr="00AE2B4A" w:rsidRDefault="007C5F48" w:rsidP="006F499D">
      <w:r w:rsidRPr="00AE2B4A">
        <w:t>No known sources.</w:t>
      </w:r>
    </w:p>
    <w:p w14:paraId="24E3334C" w14:textId="77777777" w:rsidR="007C5F48" w:rsidRPr="00AE2B4A" w:rsidRDefault="007C5F48" w:rsidP="006F499D"/>
    <w:p w14:paraId="24E3334D" w14:textId="77777777" w:rsidR="007C5F48" w:rsidRPr="00AE2B4A" w:rsidRDefault="00F75272" w:rsidP="00F75272">
      <w:pPr>
        <w:pStyle w:val="Heading4"/>
      </w:pPr>
      <w:r w:rsidRPr="00AE2B4A">
        <w:t>3.</w:t>
      </w:r>
      <w:r w:rsidRPr="00AE2B4A">
        <w:tab/>
        <w:t>From the distribution system</w:t>
      </w:r>
    </w:p>
    <w:p w14:paraId="24E3334E" w14:textId="77777777" w:rsidR="007C5F48" w:rsidRPr="00AE2B4A" w:rsidRDefault="007C5F48" w:rsidP="006F499D">
      <w:r w:rsidRPr="00AE2B4A">
        <w:t>Xylene can enter water from solvents used in adhesives for bonding plastic drinking-water fittings.</w:t>
      </w:r>
      <w:r w:rsidR="00817BC2" w:rsidRPr="00AE2B4A">
        <w:t xml:space="preserve"> </w:t>
      </w:r>
      <w:r w:rsidRPr="00AE2B4A">
        <w:t>They may also leach from some compounds used to seal water reservoirs.</w:t>
      </w:r>
      <w:r w:rsidR="00817BC2" w:rsidRPr="00AE2B4A">
        <w:t xml:space="preserve"> </w:t>
      </w:r>
      <w:r w:rsidRPr="00AE2B4A">
        <w:t>Xylenes can also penetrate plastic pipe from contaminated soil.</w:t>
      </w:r>
    </w:p>
    <w:p w14:paraId="24E3334F" w14:textId="77777777" w:rsidR="007C5F48" w:rsidRPr="00AE2B4A" w:rsidRDefault="007C5F48" w:rsidP="006F499D"/>
    <w:p w14:paraId="24E33350" w14:textId="77777777" w:rsidR="007C5F48" w:rsidRPr="00AE2B4A" w:rsidRDefault="00F06FB3" w:rsidP="00F06FB3">
      <w:pPr>
        <w:pStyle w:val="Heading3"/>
      </w:pPr>
      <w:r w:rsidRPr="00AE2B4A">
        <w:t>Forms and fate in the environment</w:t>
      </w:r>
    </w:p>
    <w:p w14:paraId="24E33351" w14:textId="77777777" w:rsidR="007C5F48" w:rsidRPr="00AE2B4A" w:rsidRDefault="007C5F48" w:rsidP="006F499D">
      <w:pPr>
        <w:rPr>
          <w:color w:val="000000"/>
          <w:szCs w:val="24"/>
        </w:rPr>
      </w:pPr>
      <w:r w:rsidRPr="00AE2B4A">
        <w:t>Releases of xylenes to the environment are largely to air because of their volatile nature.</w:t>
      </w:r>
      <w:r w:rsidR="00817BC2" w:rsidRPr="00AE2B4A">
        <w:t xml:space="preserve"> </w:t>
      </w:r>
      <w:r w:rsidRPr="00AE2B4A">
        <w:t>The distribution to water has been calculated to be less than 1</w:t>
      </w:r>
      <w:r w:rsidR="00E4453A" w:rsidRPr="00AE2B4A">
        <w:t> percent</w:t>
      </w:r>
      <w:r w:rsidRPr="00AE2B4A">
        <w:t>.</w:t>
      </w:r>
      <w:r w:rsidR="00817BC2" w:rsidRPr="00AE2B4A">
        <w:t xml:space="preserve"> </w:t>
      </w:r>
      <w:r w:rsidRPr="00AE2B4A">
        <w:t>Their solubility in water varies from about 130–210</w:t>
      </w:r>
      <w:r w:rsidR="00DB29E6" w:rsidRPr="00AE2B4A">
        <w:t> mg/L</w:t>
      </w:r>
      <w:r w:rsidRPr="00AE2B4A">
        <w:t>.</w:t>
      </w:r>
      <w:r w:rsidR="00817BC2" w:rsidRPr="00AE2B4A">
        <w:t xml:space="preserve"> </w:t>
      </w:r>
      <w:r w:rsidRPr="00AE2B4A">
        <w:t>When xylenes are released to surface water, they volatilise to air very rapidly.</w:t>
      </w:r>
      <w:r w:rsidR="00817BC2" w:rsidRPr="00AE2B4A">
        <w:t xml:space="preserve"> </w:t>
      </w:r>
      <w:r w:rsidRPr="00AE2B4A">
        <w:t>Xylenes degrade in air and are also biodegraded readily in soils and surface waters.</w:t>
      </w:r>
      <w:r w:rsidR="00817BC2" w:rsidRPr="00AE2B4A">
        <w:t xml:space="preserve"> </w:t>
      </w:r>
      <w:r w:rsidRPr="00AE2B4A">
        <w:t>Xylene below the soil surface may travel down through the soil and enter groundwater.</w:t>
      </w:r>
      <w:r w:rsidR="00817BC2" w:rsidRPr="00AE2B4A">
        <w:t xml:space="preserve"> </w:t>
      </w:r>
      <w:r w:rsidRPr="00AE2B4A">
        <w:t>Xylene may remain in groundwater for several months.</w:t>
      </w:r>
      <w:r w:rsidR="00817BC2" w:rsidRPr="00AE2B4A">
        <w:t xml:space="preserve"> </w:t>
      </w:r>
      <w:r w:rsidRPr="00AE2B4A">
        <w:t>They can be degraded in aerobic groundwater, but no biotransformation is expected under anaerobic conditions</w:t>
      </w:r>
      <w:r w:rsidRPr="00AE2B4A">
        <w:rPr>
          <w:szCs w:val="24"/>
        </w:rPr>
        <w:t>.</w:t>
      </w:r>
      <w:r w:rsidR="00817BC2" w:rsidRPr="00AE2B4A">
        <w:rPr>
          <w:szCs w:val="24"/>
        </w:rPr>
        <w:t xml:space="preserve"> </w:t>
      </w:r>
      <w:r w:rsidRPr="00AE2B4A">
        <w:rPr>
          <w:szCs w:val="24"/>
        </w:rPr>
        <w:t xml:space="preserve">Their </w:t>
      </w:r>
      <w:r w:rsidRPr="00AE2B4A">
        <w:rPr>
          <w:color w:val="000000"/>
          <w:szCs w:val="24"/>
        </w:rPr>
        <w:t>log octanol-water partition coefficients (K</w:t>
      </w:r>
      <w:r w:rsidRPr="00AE2B4A">
        <w:rPr>
          <w:color w:val="000000"/>
          <w:szCs w:val="24"/>
          <w:vertAlign w:val="subscript"/>
        </w:rPr>
        <w:t>ow</w:t>
      </w:r>
      <w:r w:rsidRPr="00AE2B4A">
        <w:rPr>
          <w:color w:val="000000"/>
          <w:szCs w:val="24"/>
        </w:rPr>
        <w:t>) are 2.77, 3.20 and 3.15 for the o-, m- and p-isomers, respectively.</w:t>
      </w:r>
    </w:p>
    <w:p w14:paraId="24E33352" w14:textId="77777777" w:rsidR="007C5F48" w:rsidRPr="00AE2B4A" w:rsidRDefault="007C5F48" w:rsidP="006F499D">
      <w:pPr>
        <w:rPr>
          <w:color w:val="000000"/>
          <w:szCs w:val="24"/>
        </w:rPr>
      </w:pPr>
    </w:p>
    <w:p w14:paraId="24E33353" w14:textId="77777777" w:rsidR="007C5F48" w:rsidRPr="00AE2B4A" w:rsidRDefault="007C5F48" w:rsidP="006F499D">
      <w:pPr>
        <w:rPr>
          <w:szCs w:val="24"/>
        </w:rPr>
      </w:pPr>
      <w:r w:rsidRPr="00AE2B4A">
        <w:rPr>
          <w:szCs w:val="24"/>
        </w:rPr>
        <w:t>If released to soil, 2-xylene is expected to have very high to moderate mobility in soil based upon Koc values ranging from 24</w:t>
      </w:r>
      <w:r w:rsidR="00EE45DE" w:rsidRPr="00AE2B4A">
        <w:rPr>
          <w:szCs w:val="24"/>
        </w:rPr>
        <w:t>–</w:t>
      </w:r>
      <w:r w:rsidRPr="00AE2B4A">
        <w:rPr>
          <w:szCs w:val="24"/>
        </w:rPr>
        <w:t>251.</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5.18</w:t>
      </w:r>
      <w:r w:rsidR="00EE45DE" w:rsidRPr="00AE2B4A">
        <w:rPr>
          <w:szCs w:val="24"/>
        </w:rPr>
        <w:t> </w:t>
      </w:r>
      <w:r w:rsidRPr="00AE2B4A">
        <w:rPr>
          <w:szCs w:val="24"/>
        </w:rPr>
        <w:t>x</w:t>
      </w:r>
      <w:r w:rsidR="00EE45DE" w:rsidRPr="00AE2B4A">
        <w:rPr>
          <w:szCs w:val="24"/>
        </w:rPr>
        <w:t> </w:t>
      </w:r>
      <w:r w:rsidRPr="00AE2B4A">
        <w:rPr>
          <w:szCs w:val="24"/>
        </w:rPr>
        <w:t>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2-Xylene may volatilise from dry soil surfaces based upon its vapour pressure.</w:t>
      </w:r>
      <w:r w:rsidR="00817BC2" w:rsidRPr="00AE2B4A">
        <w:rPr>
          <w:szCs w:val="24"/>
        </w:rPr>
        <w:t xml:space="preserve"> </w:t>
      </w:r>
      <w:r w:rsidRPr="00AE2B4A">
        <w:rPr>
          <w:szCs w:val="24"/>
        </w:rPr>
        <w:t>2-Xylene is expected to biodegrade in soil under both aerobic and anaerobic conditions.</w:t>
      </w:r>
      <w:r w:rsidR="00817BC2" w:rsidRPr="00AE2B4A">
        <w:rPr>
          <w:szCs w:val="24"/>
        </w:rPr>
        <w:t xml:space="preserve"> </w:t>
      </w:r>
      <w:r w:rsidRPr="00AE2B4A">
        <w:rPr>
          <w:szCs w:val="24"/>
        </w:rPr>
        <w:t>Under aerobic conditions, 70</w:t>
      </w:r>
      <w:r w:rsidR="00E4453A" w:rsidRPr="00AE2B4A">
        <w:rPr>
          <w:szCs w:val="24"/>
        </w:rPr>
        <w:t> percent</w:t>
      </w:r>
      <w:r w:rsidRPr="00AE2B4A">
        <w:rPr>
          <w:szCs w:val="24"/>
        </w:rPr>
        <w:t xml:space="preserve"> degradation has occurred after 10</w:t>
      </w:r>
      <w:r w:rsidR="00DB29E6" w:rsidRPr="00AE2B4A">
        <w:rPr>
          <w:szCs w:val="24"/>
        </w:rPr>
        <w:t> days</w:t>
      </w:r>
      <w:r w:rsidRPr="00AE2B4A">
        <w:rPr>
          <w:szCs w:val="24"/>
        </w:rPr>
        <w:t>.</w:t>
      </w:r>
      <w:r w:rsidR="00817BC2" w:rsidRPr="00AE2B4A">
        <w:rPr>
          <w:szCs w:val="24"/>
        </w:rPr>
        <w:t xml:space="preserve"> </w:t>
      </w:r>
      <w:r w:rsidRPr="00AE2B4A">
        <w:rPr>
          <w:szCs w:val="24"/>
        </w:rPr>
        <w:t>Under anaerobic conditions, a long lag period may be required before degradation commences.</w:t>
      </w:r>
      <w:r w:rsidR="00817BC2" w:rsidRPr="00AE2B4A">
        <w:rPr>
          <w:szCs w:val="24"/>
        </w:rPr>
        <w:t xml:space="preserve"> </w:t>
      </w:r>
      <w:r w:rsidRPr="00AE2B4A">
        <w:rPr>
          <w:szCs w:val="24"/>
        </w:rPr>
        <w:t>If released into water, 2-xylene is not expected to adsorb to suspended solids and sediment based upon the range of Koc values.</w:t>
      </w:r>
      <w:r w:rsidR="00817BC2" w:rsidRPr="00AE2B4A">
        <w:rPr>
          <w:szCs w:val="24"/>
        </w:rPr>
        <w:t xml:space="preserve"> </w:t>
      </w:r>
      <w:r w:rsidRPr="00AE2B4A">
        <w:rPr>
          <w:szCs w:val="24"/>
        </w:rPr>
        <w:t>2-Xylene is expected to biodegrade in water under aerobic conditions based on reported half-lives ranging from</w:t>
      </w:r>
      <w:r w:rsidR="00DB29E6" w:rsidRPr="00AE2B4A">
        <w:rPr>
          <w:szCs w:val="24"/>
        </w:rPr>
        <w:t> days</w:t>
      </w:r>
      <w:r w:rsidRPr="00AE2B4A">
        <w:rPr>
          <w:szCs w:val="24"/>
        </w:rPr>
        <w:t xml:space="preserve"> to weeks.</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3.2</w:t>
      </w:r>
      <w:r w:rsidR="002B6151" w:rsidRPr="00AE2B4A">
        <w:rPr>
          <w:szCs w:val="24"/>
        </w:rPr>
        <w:t> hours</w:t>
      </w:r>
      <w:r w:rsidR="00DB29E6" w:rsidRPr="00AE2B4A">
        <w:rPr>
          <w:szCs w:val="24"/>
        </w:rPr>
        <w:t xml:space="preserve"> </w:t>
      </w:r>
      <w:r w:rsidRPr="00AE2B4A">
        <w:rPr>
          <w:szCs w:val="24"/>
        </w:rPr>
        <w:t>and 4.1</w:t>
      </w:r>
      <w:r w:rsidR="00DB29E6" w:rsidRPr="00AE2B4A">
        <w:rPr>
          <w:szCs w:val="24"/>
        </w:rPr>
        <w:t> days</w:t>
      </w:r>
      <w:r w:rsidRPr="00AE2B4A">
        <w:rPr>
          <w:szCs w:val="24"/>
        </w:rPr>
        <w:t>, respectively.</w:t>
      </w:r>
      <w:r w:rsidR="00817BC2" w:rsidRPr="00AE2B4A">
        <w:rPr>
          <w:szCs w:val="24"/>
        </w:rPr>
        <w:t xml:space="preserve"> </w:t>
      </w:r>
      <w:r w:rsidRPr="00AE2B4A">
        <w:rPr>
          <w:szCs w:val="24"/>
        </w:rPr>
        <w:t>BCF values ranging from 6.2</w:t>
      </w:r>
      <w:r w:rsidR="00EE45DE" w:rsidRPr="00AE2B4A">
        <w:rPr>
          <w:szCs w:val="24"/>
        </w:rPr>
        <w:t>–</w:t>
      </w:r>
      <w:r w:rsidRPr="00AE2B4A">
        <w:rPr>
          <w:szCs w:val="24"/>
        </w:rPr>
        <w:t>21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3354" w14:textId="77777777" w:rsidR="007C5F48" w:rsidRPr="00AE2B4A" w:rsidRDefault="007C5F48" w:rsidP="006F499D">
      <w:pPr>
        <w:rPr>
          <w:szCs w:val="24"/>
        </w:rPr>
      </w:pPr>
    </w:p>
    <w:p w14:paraId="24E33355" w14:textId="77777777" w:rsidR="007C5F48" w:rsidRPr="00AE2B4A" w:rsidRDefault="007C5F48" w:rsidP="006F499D">
      <w:pPr>
        <w:rPr>
          <w:szCs w:val="24"/>
        </w:rPr>
      </w:pPr>
      <w:r w:rsidRPr="00AE2B4A">
        <w:rPr>
          <w:szCs w:val="24"/>
        </w:rPr>
        <w:t>If released to soil, 3-xylene is expected to have moderate mobility based upon Koc values ranging from 166</w:t>
      </w:r>
      <w:r w:rsidR="00EE45DE" w:rsidRPr="00AE2B4A">
        <w:rPr>
          <w:szCs w:val="24"/>
        </w:rPr>
        <w:t>–</w:t>
      </w:r>
      <w:r w:rsidRPr="00AE2B4A">
        <w:rPr>
          <w:szCs w:val="24"/>
        </w:rPr>
        <w:t>182.</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7.18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3-Xylene may volatilise from dry soil surfaces based upon its vapour pressure.</w:t>
      </w:r>
      <w:r w:rsidR="00817BC2" w:rsidRPr="00AE2B4A">
        <w:rPr>
          <w:szCs w:val="24"/>
        </w:rPr>
        <w:t xml:space="preserve"> </w:t>
      </w:r>
      <w:r w:rsidRPr="00AE2B4A">
        <w:rPr>
          <w:szCs w:val="24"/>
        </w:rPr>
        <w:t>Biodegradation of 3-xylene in both soil and water is expected to be a major fate process.</w:t>
      </w:r>
      <w:r w:rsidR="00817BC2" w:rsidRPr="00AE2B4A">
        <w:rPr>
          <w:szCs w:val="24"/>
        </w:rPr>
        <w:t xml:space="preserve"> </w:t>
      </w:r>
      <w:r w:rsidRPr="00AE2B4A">
        <w:rPr>
          <w:szCs w:val="24"/>
        </w:rPr>
        <w:t>Under aerobic conditions, 3-xylene was biodegraded within several weeks; this compound was anaerobically biodegraded in aquifer studies within weeks to months.</w:t>
      </w:r>
      <w:r w:rsidR="00817BC2" w:rsidRPr="00AE2B4A">
        <w:rPr>
          <w:szCs w:val="24"/>
        </w:rPr>
        <w:t xml:space="preserve"> </w:t>
      </w:r>
      <w:r w:rsidRPr="00AE2B4A">
        <w:rPr>
          <w:szCs w:val="24"/>
        </w:rPr>
        <w:t>Metabolites include 3-methylbenzyl fumaric acid, 3-methylbenzyl succinic acid, 3-methylsalicylate, 3-methylbenzoate and 3-methylbenzaldehyde.</w:t>
      </w:r>
      <w:r w:rsidR="00817BC2" w:rsidRPr="00AE2B4A">
        <w:rPr>
          <w:szCs w:val="24"/>
        </w:rPr>
        <w:t xml:space="preserve"> </w:t>
      </w:r>
      <w:r w:rsidRPr="00AE2B4A">
        <w:rPr>
          <w:szCs w:val="24"/>
        </w:rPr>
        <w:t>If released into water, 3-xylene is not expected to adsorb to suspended solids and sediment based upon the range of Koc values.</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3.1</w:t>
      </w:r>
      <w:r w:rsidR="002B6151" w:rsidRPr="00AE2B4A">
        <w:rPr>
          <w:szCs w:val="24"/>
        </w:rPr>
        <w:t> hours</w:t>
      </w:r>
      <w:r w:rsidR="00DB29E6" w:rsidRPr="00AE2B4A">
        <w:rPr>
          <w:szCs w:val="24"/>
        </w:rPr>
        <w:t xml:space="preserve"> </w:t>
      </w:r>
      <w:r w:rsidRPr="00AE2B4A">
        <w:rPr>
          <w:szCs w:val="24"/>
        </w:rPr>
        <w:t>and 4.1</w:t>
      </w:r>
      <w:r w:rsidR="00DB29E6" w:rsidRPr="00AE2B4A">
        <w:rPr>
          <w:szCs w:val="24"/>
        </w:rPr>
        <w:t> days</w:t>
      </w:r>
      <w:r w:rsidRPr="00AE2B4A">
        <w:rPr>
          <w:szCs w:val="24"/>
        </w:rPr>
        <w:t>, respectively.</w:t>
      </w:r>
      <w:r w:rsidR="00817BC2" w:rsidRPr="00AE2B4A">
        <w:rPr>
          <w:szCs w:val="24"/>
        </w:rPr>
        <w:t xml:space="preserve"> </w:t>
      </w:r>
      <w:r w:rsidRPr="00AE2B4A">
        <w:rPr>
          <w:szCs w:val="24"/>
        </w:rPr>
        <w:t>BCF values ranging from 6 to 23.4 suggest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3356" w14:textId="77777777" w:rsidR="007C5F48" w:rsidRPr="00AE2B4A" w:rsidRDefault="007C5F48" w:rsidP="006F499D">
      <w:pPr>
        <w:rPr>
          <w:szCs w:val="24"/>
        </w:rPr>
      </w:pPr>
    </w:p>
    <w:p w14:paraId="24E33357" w14:textId="77777777" w:rsidR="007C5F48" w:rsidRPr="00AE2B4A" w:rsidRDefault="007C5F48" w:rsidP="006F499D">
      <w:pPr>
        <w:rPr>
          <w:szCs w:val="24"/>
        </w:rPr>
      </w:pPr>
      <w:r w:rsidRPr="00AE2B4A">
        <w:rPr>
          <w:szCs w:val="24"/>
        </w:rPr>
        <w:t>If released to soil, 4-xylene is expected to have moderate mobility based upon Koc values of 246 and 540.</w:t>
      </w:r>
      <w:r w:rsidR="00817BC2" w:rsidRPr="00AE2B4A">
        <w:rPr>
          <w:szCs w:val="24"/>
        </w:rPr>
        <w:t xml:space="preserve"> </w:t>
      </w:r>
      <w:r w:rsidRPr="00AE2B4A">
        <w:rPr>
          <w:szCs w:val="24"/>
        </w:rPr>
        <w:t>Volatilisation from moist soil surfaces is expected to be an important fate process based upon a Henry</w:t>
      </w:r>
      <w:r w:rsidR="00817BC2" w:rsidRPr="00AE2B4A">
        <w:rPr>
          <w:szCs w:val="24"/>
        </w:rPr>
        <w:t>’</w:t>
      </w:r>
      <w:r w:rsidRPr="00AE2B4A">
        <w:rPr>
          <w:szCs w:val="24"/>
        </w:rPr>
        <w:t>s Law constant of 6.90 x 10</w:t>
      </w:r>
      <w:r w:rsidRPr="00AE2B4A">
        <w:rPr>
          <w:szCs w:val="24"/>
          <w:vertAlign w:val="superscript"/>
        </w:rPr>
        <w:t>-3</w:t>
      </w:r>
      <w:r w:rsidR="00DB29E6" w:rsidRPr="00AE2B4A">
        <w:rPr>
          <w:szCs w:val="24"/>
        </w:rPr>
        <w:t xml:space="preserve"> atm</w:t>
      </w:r>
      <w:r w:rsidR="00DB29E6" w:rsidRPr="00AE2B4A">
        <w:rPr>
          <w:szCs w:val="24"/>
        </w:rPr>
        <w:noBreakHyphen/>
        <w:t>cu m/mole</w:t>
      </w:r>
      <w:r w:rsidRPr="00AE2B4A">
        <w:rPr>
          <w:szCs w:val="24"/>
        </w:rPr>
        <w:t>.</w:t>
      </w:r>
      <w:r w:rsidR="00817BC2" w:rsidRPr="00AE2B4A">
        <w:rPr>
          <w:szCs w:val="24"/>
        </w:rPr>
        <w:t xml:space="preserve"> </w:t>
      </w:r>
      <w:r w:rsidRPr="00AE2B4A">
        <w:rPr>
          <w:szCs w:val="24"/>
        </w:rPr>
        <w:t>4-Xylene may volatilise from dry soil surfaces based upon its vapour pressure.</w:t>
      </w:r>
      <w:r w:rsidR="00817BC2" w:rsidRPr="00AE2B4A">
        <w:rPr>
          <w:szCs w:val="24"/>
        </w:rPr>
        <w:t xml:space="preserve"> </w:t>
      </w:r>
      <w:r w:rsidRPr="00AE2B4A">
        <w:rPr>
          <w:szCs w:val="24"/>
        </w:rPr>
        <w:t>Biodegradation is an important environmental fate process for 4-xylene.</w:t>
      </w:r>
      <w:r w:rsidR="00817BC2" w:rsidRPr="00AE2B4A">
        <w:rPr>
          <w:szCs w:val="24"/>
        </w:rPr>
        <w:t xml:space="preserve"> </w:t>
      </w:r>
      <w:r w:rsidRPr="00AE2B4A">
        <w:rPr>
          <w:szCs w:val="24"/>
        </w:rPr>
        <w:t>In general, it has been found that 4-xylene is biodegraded in soil and ground</w:t>
      </w:r>
      <w:r w:rsidR="00AB30EC" w:rsidRPr="00AE2B4A">
        <w:rPr>
          <w:szCs w:val="24"/>
        </w:rPr>
        <w:t>water samples</w:t>
      </w:r>
      <w:r w:rsidRPr="00AE2B4A">
        <w:rPr>
          <w:szCs w:val="24"/>
        </w:rPr>
        <w:t xml:space="preserve"> under aerobic conditions and may be degraded under anaerobic denitrifying conditions.</w:t>
      </w:r>
      <w:r w:rsidR="00817BC2" w:rsidRPr="00AE2B4A">
        <w:rPr>
          <w:szCs w:val="24"/>
        </w:rPr>
        <w:t xml:space="preserve"> </w:t>
      </w:r>
      <w:r w:rsidRPr="00AE2B4A">
        <w:rPr>
          <w:szCs w:val="24"/>
        </w:rPr>
        <w:t>If released into water, 4-xylene is not expected to adsorb to suspended solids and sediment based upon the Koc values.</w:t>
      </w:r>
      <w:r w:rsidR="00817BC2" w:rsidRPr="00AE2B4A">
        <w:rPr>
          <w:szCs w:val="24"/>
        </w:rPr>
        <w:t xml:space="preserve"> </w:t>
      </w:r>
      <w:r w:rsidRPr="00AE2B4A">
        <w:rPr>
          <w:szCs w:val="24"/>
        </w:rPr>
        <w:t>Volatilisation from water surfaces is expected to be an important fate process based on its Henry</w:t>
      </w:r>
      <w:r w:rsidR="00817BC2" w:rsidRPr="00AE2B4A">
        <w:rPr>
          <w:szCs w:val="24"/>
        </w:rPr>
        <w:t>’</w:t>
      </w:r>
      <w:r w:rsidRPr="00AE2B4A">
        <w:rPr>
          <w:szCs w:val="24"/>
        </w:rPr>
        <w:t>s Law constant.</w:t>
      </w:r>
      <w:r w:rsidR="00817BC2" w:rsidRPr="00AE2B4A">
        <w:rPr>
          <w:szCs w:val="24"/>
        </w:rPr>
        <w:t xml:space="preserve"> </w:t>
      </w:r>
      <w:r w:rsidRPr="00AE2B4A">
        <w:rPr>
          <w:szCs w:val="24"/>
        </w:rPr>
        <w:t>Estimated volatilisation half-lifes for a model river and model lake are 3.1</w:t>
      </w:r>
      <w:r w:rsidR="002B6151" w:rsidRPr="00AE2B4A">
        <w:rPr>
          <w:szCs w:val="24"/>
        </w:rPr>
        <w:t> hours</w:t>
      </w:r>
      <w:r w:rsidR="00DB29E6" w:rsidRPr="00AE2B4A">
        <w:rPr>
          <w:szCs w:val="24"/>
        </w:rPr>
        <w:t xml:space="preserve"> </w:t>
      </w:r>
      <w:r w:rsidRPr="00AE2B4A">
        <w:rPr>
          <w:szCs w:val="24"/>
        </w:rPr>
        <w:t>and 4.1</w:t>
      </w:r>
      <w:r w:rsidR="00DB29E6" w:rsidRPr="00AE2B4A">
        <w:rPr>
          <w:szCs w:val="24"/>
        </w:rPr>
        <w:t> days</w:t>
      </w:r>
      <w:r w:rsidRPr="00AE2B4A">
        <w:rPr>
          <w:szCs w:val="24"/>
        </w:rPr>
        <w:t>, respectively.</w:t>
      </w:r>
      <w:r w:rsidR="00817BC2" w:rsidRPr="00AE2B4A">
        <w:rPr>
          <w:szCs w:val="24"/>
        </w:rPr>
        <w:t xml:space="preserve"> </w:t>
      </w:r>
      <w:r w:rsidRPr="00AE2B4A">
        <w:rPr>
          <w:szCs w:val="24"/>
        </w:rPr>
        <w:t>A BCF value of 15 suggests the potential for bioconcentration in aquatic organisms is low.</w:t>
      </w:r>
      <w:r w:rsidR="00817BC2" w:rsidRPr="00AE2B4A">
        <w:rPr>
          <w:szCs w:val="24"/>
        </w:rPr>
        <w:t xml:space="preserve"> </w:t>
      </w:r>
      <w:r w:rsidRPr="00AE2B4A">
        <w:rPr>
          <w:szCs w:val="24"/>
        </w:rPr>
        <w:t>Hydrolysis is not expected to be an important environmental fate process since this compound lacks functional groups that hydrolyse under environmental conditions</w:t>
      </w:r>
      <w:r w:rsidR="00E4453A" w:rsidRPr="00AE2B4A">
        <w:rPr>
          <w:szCs w:val="24"/>
        </w:rPr>
        <w:t xml:space="preserve"> (EAWAG accessed February 2015).</w:t>
      </w:r>
    </w:p>
    <w:p w14:paraId="24E33358" w14:textId="77777777" w:rsidR="007C5F48" w:rsidRPr="00AE2B4A" w:rsidRDefault="007C5F48" w:rsidP="006F499D"/>
    <w:p w14:paraId="24E33359" w14:textId="77777777" w:rsidR="007C5F48" w:rsidRPr="00AE2B4A" w:rsidRDefault="00F51851" w:rsidP="00F51851">
      <w:pPr>
        <w:pStyle w:val="Heading3"/>
      </w:pPr>
      <w:r w:rsidRPr="00AE2B4A">
        <w:t>Typical concentrations in drinking-water</w:t>
      </w:r>
    </w:p>
    <w:p w14:paraId="24E3335A" w14:textId="77777777" w:rsidR="00AB30EC" w:rsidRPr="00AE2B4A" w:rsidRDefault="007C5F48" w:rsidP="006F499D">
      <w:r w:rsidRPr="00AE2B4A">
        <w:t>The P2 Chemical Determinand Identification Programme, sampled from 301 zones, found meta- and para-xylene in four zones at concentrations ranging from 0.0012 to 0.022</w:t>
      </w:r>
      <w:r w:rsidR="00DB29E6" w:rsidRPr="00AE2B4A">
        <w:t> mg/L</w:t>
      </w:r>
      <w:r w:rsidRPr="00AE2B4A">
        <w:t xml:space="preserve">, with the median concentration being </w:t>
      </w:r>
      <w:r w:rsidR="00817BC2" w:rsidRPr="00AE2B4A">
        <w:t>“</w:t>
      </w:r>
      <w:r w:rsidRPr="00AE2B4A">
        <w:t>nd</w:t>
      </w:r>
      <w:r w:rsidR="00817BC2" w:rsidRPr="00AE2B4A">
        <w:t>”</w:t>
      </w:r>
      <w:r w:rsidRPr="00AE2B4A">
        <w:t>, and ortho-xylene in three zones at concentrations ranging from 0.0006 to 0.01</w:t>
      </w:r>
      <w:r w:rsidR="00DB29E6" w:rsidRPr="00AE2B4A">
        <w:t> mg/L</w:t>
      </w:r>
      <w:r w:rsidRPr="00AE2B4A">
        <w:t xml:space="preserve">, with the median concentration being </w:t>
      </w:r>
      <w:r w:rsidR="00817BC2" w:rsidRPr="00AE2B4A">
        <w:t>“</w:t>
      </w:r>
      <w:r w:rsidRPr="00AE2B4A">
        <w:t>nd</w:t>
      </w:r>
      <w:r w:rsidR="00817BC2" w:rsidRPr="00AE2B4A">
        <w:t>”</w:t>
      </w:r>
      <w:r w:rsidRPr="00AE2B4A">
        <w:t xml:space="preserve"> (Limits of detection for all isomers = 0.0005mg/L)</w:t>
      </w:r>
      <w:r w:rsidR="00AB30EC" w:rsidRPr="00AE2B4A">
        <w:t xml:space="preserve"> (ESR 2001).</w:t>
      </w:r>
    </w:p>
    <w:p w14:paraId="24E3335B" w14:textId="77777777" w:rsidR="007C5F48" w:rsidRPr="00AE2B4A" w:rsidRDefault="007C5F48" w:rsidP="006F499D"/>
    <w:p w14:paraId="24E3335C" w14:textId="77777777" w:rsidR="007C5F48" w:rsidRPr="00AE2B4A" w:rsidRDefault="007C5F48" w:rsidP="00EE45DE">
      <w:pPr>
        <w:keepNext/>
      </w:pPr>
      <w:r w:rsidRPr="00AE2B4A">
        <w:t>Concentrations of up to 0.008</w:t>
      </w:r>
      <w:r w:rsidR="00DB29E6" w:rsidRPr="00AE2B4A">
        <w:t> mg/L</w:t>
      </w:r>
      <w:r w:rsidRPr="00AE2B4A">
        <w:t xml:space="preserve"> xylenes have been reported in surface water, groundwater and drinking-water; levels of a few milligrams per litre were found in groundwater polluted by point emissions (WHO 2004).</w:t>
      </w:r>
    </w:p>
    <w:p w14:paraId="24E3335D" w14:textId="77777777" w:rsidR="007C5F48" w:rsidRPr="00AE2B4A" w:rsidRDefault="007C5F48" w:rsidP="006F499D"/>
    <w:p w14:paraId="24E3335E" w14:textId="77777777" w:rsidR="007C5F48" w:rsidRPr="00AE2B4A" w:rsidRDefault="007C5F48" w:rsidP="006F499D">
      <w:r w:rsidRPr="00AE2B4A">
        <w:rPr>
          <w:bCs/>
          <w:iCs/>
          <w:szCs w:val="24"/>
        </w:rPr>
        <w:t>The mean concentrations of xylenes in three groundwater monitoring wells at a Shell Oil service station site in San Diego, California were 0.39, 1.23, and 19.35</w:t>
      </w:r>
      <w:r w:rsidR="00DB29E6" w:rsidRPr="00AE2B4A">
        <w:rPr>
          <w:bCs/>
          <w:iCs/>
          <w:szCs w:val="24"/>
        </w:rPr>
        <w:t> mg/L</w:t>
      </w:r>
      <w:r w:rsidRPr="00AE2B4A">
        <w:rPr>
          <w:bCs/>
          <w:iCs/>
          <w:szCs w:val="24"/>
        </w:rPr>
        <w:t>.</w:t>
      </w:r>
    </w:p>
    <w:p w14:paraId="24E3335F" w14:textId="77777777" w:rsidR="007C5F48" w:rsidRPr="00AE2B4A" w:rsidRDefault="007C5F48" w:rsidP="006F499D"/>
    <w:p w14:paraId="24E33360" w14:textId="77777777" w:rsidR="007C5F48" w:rsidRPr="00AE2B4A" w:rsidRDefault="007C5F48" w:rsidP="006F499D">
      <w:r w:rsidRPr="00AE2B4A">
        <w:t>712 water utilities in the US reported detecting o-xylene in tap water since 2004, according to EWG</w:t>
      </w:r>
      <w:r w:rsidR="00817BC2" w:rsidRPr="00AE2B4A">
        <w:t>’</w:t>
      </w:r>
      <w:r w:rsidRPr="00AE2B4A">
        <w:t>s analysis of water quality data supplied by state water agencies, the highest concentration being 0.025</w:t>
      </w:r>
      <w:r w:rsidR="00DB29E6" w:rsidRPr="00AE2B4A">
        <w:t> mg/L</w:t>
      </w:r>
      <w:r w:rsidRPr="00AE2B4A">
        <w:t>.</w:t>
      </w:r>
    </w:p>
    <w:p w14:paraId="24E33361" w14:textId="77777777" w:rsidR="007C5F48" w:rsidRPr="00AE2B4A" w:rsidRDefault="007C5F48" w:rsidP="006F499D"/>
    <w:p w14:paraId="24E33362" w14:textId="77777777" w:rsidR="007C5F48" w:rsidRPr="00AE2B4A" w:rsidRDefault="007C5F48" w:rsidP="006F499D">
      <w:r w:rsidRPr="00AE2B4A">
        <w:t>91 water utilities in the US reported detecting m-xylene in tap water since 2004, according to EWG</w:t>
      </w:r>
      <w:r w:rsidR="00817BC2" w:rsidRPr="00AE2B4A">
        <w:t>’</w:t>
      </w:r>
      <w:r w:rsidRPr="00AE2B4A">
        <w:t>s analysis of water quality data supplied by state water agencies, the highest concentration being 0.024</w:t>
      </w:r>
      <w:r w:rsidR="00DB29E6" w:rsidRPr="00AE2B4A">
        <w:t> mg/L</w:t>
      </w:r>
      <w:r w:rsidRPr="00AE2B4A">
        <w:t>.</w:t>
      </w:r>
    </w:p>
    <w:p w14:paraId="24E33363" w14:textId="77777777" w:rsidR="007C5F48" w:rsidRPr="00AE2B4A" w:rsidRDefault="007C5F48" w:rsidP="006F499D"/>
    <w:p w14:paraId="24E33364" w14:textId="77777777" w:rsidR="007C5F48" w:rsidRPr="00AE2B4A" w:rsidRDefault="007C5F48" w:rsidP="006F499D">
      <w:r w:rsidRPr="00AE2B4A">
        <w:t>140 water utilities in the US reported detecting p-xylene in tap water since 2004, according to EWG</w:t>
      </w:r>
      <w:r w:rsidR="00817BC2" w:rsidRPr="00AE2B4A">
        <w:t>’</w:t>
      </w:r>
      <w:r w:rsidRPr="00AE2B4A">
        <w:t>s analysis of water quality data supplied by state water agencies, the highest concentration being 0.024</w:t>
      </w:r>
      <w:r w:rsidR="00DB29E6" w:rsidRPr="00AE2B4A">
        <w:t> mg/L</w:t>
      </w:r>
      <w:r w:rsidRPr="00AE2B4A">
        <w:t>.</w:t>
      </w:r>
    </w:p>
    <w:p w14:paraId="24E33365" w14:textId="77777777" w:rsidR="007C5F48" w:rsidRPr="00AE2B4A" w:rsidRDefault="007C5F48" w:rsidP="006F499D"/>
    <w:p w14:paraId="24E33366" w14:textId="77777777" w:rsidR="007C5F48" w:rsidRPr="00AE2B4A" w:rsidRDefault="007C5F48" w:rsidP="006F499D">
      <w:r w:rsidRPr="00AE2B4A">
        <w:t>The maximum concentration of 1,2-xylene found in 8615</w:t>
      </w:r>
      <w:r w:rsidR="00E4453A" w:rsidRPr="00AE2B4A">
        <w:t> samples</w:t>
      </w:r>
      <w:r w:rsidRPr="00AE2B4A">
        <w:t xml:space="preserve"> from 2</w:t>
      </w:r>
      <w:r w:rsidR="00EE45DE" w:rsidRPr="00AE2B4A">
        <w:t>,</w:t>
      </w:r>
      <w:r w:rsidRPr="00AE2B4A">
        <w:t>620 groundwaters in the UK was 0.00095</w:t>
      </w:r>
      <w:r w:rsidR="00DB29E6" w:rsidRPr="00AE2B4A">
        <w:t> mg/L</w:t>
      </w:r>
      <w:r w:rsidRPr="00AE2B4A">
        <w:t>, mean 0.095</w:t>
      </w:r>
      <w:r w:rsidR="00DB29E6" w:rsidRPr="00AE2B4A">
        <w:t> mg/L</w:t>
      </w:r>
      <w:r w:rsidRPr="00AE2B4A">
        <w:t xml:space="preserve"> (DWI 2008).</w:t>
      </w:r>
    </w:p>
    <w:p w14:paraId="24E33367" w14:textId="77777777" w:rsidR="007C5F48" w:rsidRPr="00AE2B4A" w:rsidRDefault="007C5F48" w:rsidP="006F499D"/>
    <w:p w14:paraId="24E33368" w14:textId="77777777" w:rsidR="007C5F48" w:rsidRPr="00AE2B4A" w:rsidRDefault="007C5F48" w:rsidP="006F499D">
      <w:r w:rsidRPr="00AE2B4A">
        <w:t>The maximum concentration of 1,3-xylene or 1,4-xylene found in 8</w:t>
      </w:r>
      <w:r w:rsidR="00EE45DE" w:rsidRPr="00AE2B4A">
        <w:t>,</w:t>
      </w:r>
      <w:r w:rsidRPr="00AE2B4A">
        <w:t>672</w:t>
      </w:r>
      <w:r w:rsidR="00E4453A" w:rsidRPr="00AE2B4A">
        <w:t> samples</w:t>
      </w:r>
      <w:r w:rsidRPr="00AE2B4A">
        <w:t xml:space="preserve"> from 2</w:t>
      </w:r>
      <w:r w:rsidR="00EE45DE" w:rsidRPr="00AE2B4A">
        <w:t>,</w:t>
      </w:r>
      <w:r w:rsidRPr="00AE2B4A">
        <w:t>621 groundwaters in the UK was 0.125</w:t>
      </w:r>
      <w:r w:rsidR="00DB29E6" w:rsidRPr="00AE2B4A">
        <w:t> mg/L</w:t>
      </w:r>
      <w:r w:rsidRPr="00AE2B4A">
        <w:t>, mean 0.0015</w:t>
      </w:r>
      <w:r w:rsidR="00DB29E6" w:rsidRPr="00AE2B4A">
        <w:t> mg/L</w:t>
      </w:r>
      <w:r w:rsidRPr="00AE2B4A">
        <w:t xml:space="preserve"> (DWI 2008).</w:t>
      </w:r>
    </w:p>
    <w:p w14:paraId="24E33369" w14:textId="77777777" w:rsidR="007C5F48" w:rsidRPr="00AE2B4A" w:rsidRDefault="007C5F48" w:rsidP="006F499D"/>
    <w:p w14:paraId="24E3336A" w14:textId="77777777" w:rsidR="007C5F48" w:rsidRPr="00AE2B4A" w:rsidRDefault="00A31C82" w:rsidP="00A31C82">
      <w:pPr>
        <w:pStyle w:val="Heading3"/>
      </w:pPr>
      <w:r w:rsidRPr="00AE2B4A">
        <w:t>Removal methods</w:t>
      </w:r>
    </w:p>
    <w:p w14:paraId="24E3336B" w14:textId="77777777" w:rsidR="007C5F48" w:rsidRPr="00AE2B4A" w:rsidRDefault="007C5F48" w:rsidP="006F499D">
      <w:r w:rsidRPr="00AE2B4A">
        <w:t>Xylenes can be removed from water by adsorption on to granular activated carbon or more cost-effectively by air stripping.</w:t>
      </w:r>
    </w:p>
    <w:p w14:paraId="24E3336C" w14:textId="77777777" w:rsidR="007C5F48" w:rsidRPr="00AE2B4A" w:rsidRDefault="007C5F48" w:rsidP="006F499D"/>
    <w:p w14:paraId="24E3336D" w14:textId="77777777" w:rsidR="007C5F48" w:rsidRPr="00AE2B4A" w:rsidRDefault="007C5F48" w:rsidP="006F499D">
      <w:r w:rsidRPr="00AE2B4A">
        <w:t>IEH (2014) reports that the concentration of xylenes may be reduced by up to 50</w:t>
      </w:r>
      <w:r w:rsidR="00E4453A" w:rsidRPr="00AE2B4A">
        <w:t> percent</w:t>
      </w:r>
      <w:r w:rsidRPr="00AE2B4A">
        <w:t xml:space="preserve"> by conventional water treatment and chlorination; PAC will enhance this.</w:t>
      </w:r>
    </w:p>
    <w:p w14:paraId="24E3336E" w14:textId="77777777" w:rsidR="007C5F48" w:rsidRPr="00AE2B4A" w:rsidRDefault="007C5F48" w:rsidP="006F499D"/>
    <w:p w14:paraId="24E3336F" w14:textId="77777777" w:rsidR="007C5F48" w:rsidRPr="00AE2B4A" w:rsidRDefault="00A31C82" w:rsidP="00A31C82">
      <w:pPr>
        <w:pStyle w:val="Heading3"/>
      </w:pPr>
      <w:r w:rsidRPr="00AE2B4A">
        <w:t>Analytical methods</w:t>
      </w:r>
    </w:p>
    <w:p w14:paraId="24E33370" w14:textId="77777777" w:rsidR="007C5F48" w:rsidRPr="00AE2B4A" w:rsidRDefault="00236B49" w:rsidP="00236B49">
      <w:pPr>
        <w:pStyle w:val="Heading4"/>
      </w:pPr>
      <w:r w:rsidRPr="00AE2B4A">
        <w:t>Referee method</w:t>
      </w:r>
    </w:p>
    <w:p w14:paraId="24E33371" w14:textId="77777777" w:rsidR="007C5F48" w:rsidRPr="00AE2B4A" w:rsidRDefault="007C5F48" w:rsidP="006F499D">
      <w:r w:rsidRPr="00AE2B4A">
        <w:t>Purge and Trap Capillary Column Gas Chromatographic/Mass Spectrometric Method (APHA 6200B, EPA 524.2).</w:t>
      </w:r>
    </w:p>
    <w:p w14:paraId="24E33372" w14:textId="77777777" w:rsidR="007C5F48" w:rsidRPr="00AE2B4A" w:rsidRDefault="007C5F48" w:rsidP="006F499D"/>
    <w:p w14:paraId="24E33373" w14:textId="77777777" w:rsidR="007C5F48" w:rsidRPr="00AE2B4A" w:rsidRDefault="00236B49" w:rsidP="00236B49">
      <w:pPr>
        <w:pStyle w:val="Heading4"/>
      </w:pPr>
      <w:r w:rsidRPr="00AE2B4A">
        <w:t>Some alternative methods</w:t>
      </w:r>
    </w:p>
    <w:p w14:paraId="24E33374" w14:textId="77777777" w:rsidR="007C5F48" w:rsidRPr="00AE2B4A" w:rsidRDefault="007C5F48" w:rsidP="00EE45DE">
      <w:pPr>
        <w:ind w:left="567" w:hanging="567"/>
      </w:pPr>
      <w:r w:rsidRPr="00AE2B4A">
        <w:t>1.</w:t>
      </w:r>
      <w:r w:rsidRPr="00AE2B4A">
        <w:tab/>
        <w:t>Purge and Trap Capillary-Column Gas Chromatographic Method (APHA 6200C, EPA 502.2).</w:t>
      </w:r>
    </w:p>
    <w:p w14:paraId="24E33375" w14:textId="77777777" w:rsidR="007C5F48" w:rsidRPr="00AE2B4A" w:rsidRDefault="007C5F48" w:rsidP="006F499D"/>
    <w:p w14:paraId="24E33376" w14:textId="77777777" w:rsidR="007C5F48" w:rsidRPr="00AE2B4A" w:rsidRDefault="00A31C82" w:rsidP="00A31C82">
      <w:pPr>
        <w:pStyle w:val="Heading3"/>
      </w:pPr>
      <w:r w:rsidRPr="00AE2B4A">
        <w:t>Health considerations</w:t>
      </w:r>
    </w:p>
    <w:p w14:paraId="24E33377" w14:textId="77777777" w:rsidR="007C5F48" w:rsidRPr="00AE2B4A" w:rsidRDefault="007C5F48" w:rsidP="006F499D">
      <w:r w:rsidRPr="00AE2B4A">
        <w:t>Exposure to xylenes is mainly from air, and exposure is increased by smoking.</w:t>
      </w:r>
    </w:p>
    <w:p w14:paraId="24E33378" w14:textId="77777777" w:rsidR="007C5F48" w:rsidRPr="00AE2B4A" w:rsidRDefault="007C5F48" w:rsidP="006F499D"/>
    <w:p w14:paraId="24E33379" w14:textId="77777777" w:rsidR="007C5F48" w:rsidRPr="00AE2B4A" w:rsidRDefault="007C5F48" w:rsidP="006F499D">
      <w:r w:rsidRPr="00AE2B4A">
        <w:t>Data on absorption of xylene after ingestion are not available.</w:t>
      </w:r>
      <w:r w:rsidR="00817BC2" w:rsidRPr="00AE2B4A">
        <w:t xml:space="preserve"> </w:t>
      </w:r>
      <w:r w:rsidRPr="00AE2B4A">
        <w:t>However, xylene isomers are readily absorbed after inhalation, with retention of 60</w:t>
      </w:r>
      <w:r w:rsidR="00817BC2" w:rsidRPr="00AE2B4A">
        <w:t>–</w:t>
      </w:r>
      <w:r w:rsidRPr="00AE2B4A">
        <w:t>65</w:t>
      </w:r>
      <w:r w:rsidR="00E4453A" w:rsidRPr="00AE2B4A">
        <w:t> percent</w:t>
      </w:r>
      <w:r w:rsidRPr="00AE2B4A">
        <w:t xml:space="preserve"> in humans.</w:t>
      </w:r>
      <w:r w:rsidR="00817BC2" w:rsidRPr="00AE2B4A">
        <w:t xml:space="preserve"> </w:t>
      </w:r>
      <w:r w:rsidRPr="00AE2B4A">
        <w:t>Isomers of xylene have similar toxicokinetic properties and elicit similar toxicological effects, with no single isomer consistently exhibiting the greatest potency.</w:t>
      </w:r>
      <w:r w:rsidR="00817BC2" w:rsidRPr="00AE2B4A">
        <w:t xml:space="preserve"> </w:t>
      </w:r>
      <w:r w:rsidRPr="00AE2B4A">
        <w:t>The few data available indicate rapid intake of the compound after intake and metabolism principally to methylbenzoic acid.</w:t>
      </w:r>
      <w:r w:rsidR="00817BC2" w:rsidRPr="00AE2B4A">
        <w:t xml:space="preserve"> </w:t>
      </w:r>
      <w:r w:rsidRPr="00AE2B4A">
        <w:t>Xylene can cross the placenta.</w:t>
      </w:r>
    </w:p>
    <w:p w14:paraId="24E3337A" w14:textId="77777777" w:rsidR="007C5F48" w:rsidRPr="00AE2B4A" w:rsidRDefault="007C5F48" w:rsidP="006F499D"/>
    <w:p w14:paraId="24E3337B" w14:textId="77777777" w:rsidR="007C5F48" w:rsidRPr="00AE2B4A" w:rsidRDefault="007C5F48" w:rsidP="006F499D">
      <w:r w:rsidRPr="00AE2B4A">
        <w:t>No data are available for the effects of ingestion of xylenes.</w:t>
      </w:r>
      <w:r w:rsidR="00817BC2" w:rsidRPr="00AE2B4A">
        <w:t xml:space="preserve"> </w:t>
      </w:r>
      <w:r w:rsidRPr="00AE2B4A">
        <w:t>In acute inhalation studies, irritation of eyes and throat were observed.</w:t>
      </w:r>
      <w:r w:rsidR="00817BC2" w:rsidRPr="00AE2B4A">
        <w:t xml:space="preserve"> </w:t>
      </w:r>
      <w:r w:rsidRPr="00AE2B4A">
        <w:t>After short-term exposure, abnormalities in psychometric functions were observed.</w:t>
      </w:r>
      <w:r w:rsidR="00817BC2" w:rsidRPr="00AE2B4A">
        <w:t xml:space="preserve"> </w:t>
      </w:r>
      <w:r w:rsidRPr="00AE2B4A">
        <w:t>Controlled studies of longer duration are lacking.</w:t>
      </w:r>
    </w:p>
    <w:p w14:paraId="24E3337C" w14:textId="77777777" w:rsidR="007C5F48" w:rsidRPr="00AE2B4A" w:rsidRDefault="007C5F48" w:rsidP="006F499D"/>
    <w:p w14:paraId="24E3337D" w14:textId="77777777" w:rsidR="007C5F48" w:rsidRPr="00AE2B4A" w:rsidRDefault="007C5F48" w:rsidP="006F499D">
      <w:r w:rsidRPr="00AE2B4A">
        <w:t xml:space="preserve">A </w:t>
      </w:r>
      <w:r w:rsidR="00EE45DE" w:rsidRPr="00AE2B4A">
        <w:t>two</w:t>
      </w:r>
      <w:r w:rsidRPr="00AE2B4A">
        <w:t>-year study using rats and mice reported decreased growth at high doses (500</w:t>
      </w:r>
      <w:r w:rsidR="00DB29E6" w:rsidRPr="00AE2B4A">
        <w:t> mg/kg</w:t>
      </w:r>
      <w:r w:rsidRPr="00AE2B4A">
        <w:t xml:space="preserve"> body weight per day) but no xylene-related lesions.</w:t>
      </w:r>
    </w:p>
    <w:p w14:paraId="24E3337E" w14:textId="77777777" w:rsidR="007C5F48" w:rsidRPr="00AE2B4A" w:rsidRDefault="007C5F48" w:rsidP="006F499D"/>
    <w:p w14:paraId="24E3337F" w14:textId="77777777" w:rsidR="007C5F48" w:rsidRPr="00AE2B4A" w:rsidRDefault="007C5F48" w:rsidP="006F499D">
      <w:r w:rsidRPr="00AE2B4A">
        <w:t>There was no evidence of carcinogenicity in oral and skin administration studies using rats and mice, and xylene was not mutagenic in tests using bacteria and mammalian cells.</w:t>
      </w:r>
    </w:p>
    <w:p w14:paraId="24E33380" w14:textId="77777777" w:rsidR="007C5F48" w:rsidRPr="00AE2B4A" w:rsidRDefault="007C5F48" w:rsidP="006F499D"/>
    <w:p w14:paraId="24E33381" w14:textId="77777777" w:rsidR="007C5F48" w:rsidRPr="00AE2B4A" w:rsidRDefault="007C5F48" w:rsidP="006F499D">
      <w:r w:rsidRPr="00AE2B4A">
        <w:t>The International Agency for Research on Cancer has concluded that xylene is not classifiable as to its carcinogenicity in humans (</w:t>
      </w:r>
      <w:r w:rsidR="00BA2D53" w:rsidRPr="00AE2B4A">
        <w:t>Group 3</w:t>
      </w:r>
      <w:r w:rsidRPr="00AE2B4A">
        <w:t>).</w:t>
      </w:r>
    </w:p>
    <w:p w14:paraId="24E33382" w14:textId="77777777" w:rsidR="007C5F48" w:rsidRPr="00AE2B4A" w:rsidRDefault="007C5F48" w:rsidP="006F499D"/>
    <w:p w14:paraId="24E33383" w14:textId="77777777" w:rsidR="007C5F48" w:rsidRPr="00AE2B4A" w:rsidRDefault="007C5F48" w:rsidP="006F499D">
      <w:r w:rsidRPr="00AE2B4A">
        <w:t xml:space="preserve">USEPA (2003) states that </w:t>
      </w:r>
      <w:r w:rsidRPr="00AE2B4A">
        <w:rPr>
          <w:i/>
          <w:iCs/>
          <w:szCs w:val="24"/>
        </w:rPr>
        <w:t xml:space="preserve">data are inadequate for an assessment of the carcinogenic potential </w:t>
      </w:r>
      <w:r w:rsidRPr="00AE2B4A">
        <w:rPr>
          <w:szCs w:val="24"/>
        </w:rPr>
        <w:t>of xylenes.</w:t>
      </w:r>
      <w:r w:rsidR="00817BC2" w:rsidRPr="00AE2B4A">
        <w:rPr>
          <w:szCs w:val="24"/>
        </w:rPr>
        <w:t xml:space="preserve"> </w:t>
      </w:r>
      <w:r w:rsidRPr="00AE2B4A">
        <w:rPr>
          <w:szCs w:val="24"/>
        </w:rPr>
        <w:t>Adequate human data on the carcinogenicity of xylenes are not available, and the available animal data are inconclusive as to the ability of xylenes to cause a carcinogenic response.</w:t>
      </w:r>
      <w:r w:rsidR="00817BC2" w:rsidRPr="00AE2B4A">
        <w:rPr>
          <w:szCs w:val="24"/>
        </w:rPr>
        <w:t xml:space="preserve"> </w:t>
      </w:r>
      <w:r w:rsidRPr="00AE2B4A">
        <w:rPr>
          <w:szCs w:val="24"/>
        </w:rPr>
        <w:t>Evaluations of the genotoxic effects of xylenes have consistently provided negative results.</w:t>
      </w:r>
    </w:p>
    <w:p w14:paraId="24E33384" w14:textId="77777777" w:rsidR="007C5F48" w:rsidRPr="00AE2B4A" w:rsidRDefault="007C5F48" w:rsidP="006F499D"/>
    <w:p w14:paraId="24E33385" w14:textId="77777777" w:rsidR="007C5F48" w:rsidRPr="00AE2B4A" w:rsidRDefault="007C5F48" w:rsidP="006F499D">
      <w:r w:rsidRPr="00AE2B4A">
        <w:t>As at July 2013 ATSDR (</w:t>
      </w:r>
      <w:hyperlink r:id="rId2731" w:history="1">
        <w:r w:rsidR="00E52E9D" w:rsidRPr="00AE2B4A">
          <w:rPr>
            <w:rStyle w:val="Hyperlink"/>
          </w:rPr>
          <w:t>http://www.atsdr.cdc.gov/mrls/mrls_list.html</w:t>
        </w:r>
      </w:hyperlink>
      <w:r w:rsidRPr="00AE2B4A">
        <w:t>) quotes a minimal risk level (</w:t>
      </w:r>
      <w:smartTag w:uri="urn:schemas-microsoft-com:office:smarttags" w:element="stockticker">
        <w:r w:rsidRPr="00AE2B4A">
          <w:t>MRL</w:t>
        </w:r>
      </w:smartTag>
      <w:r w:rsidRPr="00AE2B4A">
        <w:t>) for mixed xylenes of:</w:t>
      </w:r>
    </w:p>
    <w:p w14:paraId="24E33386" w14:textId="77777777" w:rsidR="007C5F48" w:rsidRPr="00AE2B4A" w:rsidRDefault="007C5F48" w:rsidP="00EE45DE">
      <w:pPr>
        <w:pStyle w:val="Bullet"/>
        <w:spacing w:before="60"/>
      </w:pPr>
      <w:r w:rsidRPr="00AE2B4A">
        <w:t>1</w:t>
      </w:r>
      <w:r w:rsidR="00DB29E6" w:rsidRPr="00AE2B4A">
        <w:t> mg/kg</w:t>
      </w:r>
      <w:r w:rsidRPr="00AE2B4A">
        <w:t xml:space="preserve">/day for acute-duration oral exposure </w:t>
      </w:r>
      <w:r w:rsidR="00F51851" w:rsidRPr="00AE2B4A">
        <w:t>(1–14 days)</w:t>
      </w:r>
    </w:p>
    <w:p w14:paraId="24E33387" w14:textId="77777777" w:rsidR="007C5F48" w:rsidRPr="00AE2B4A" w:rsidRDefault="007C5F48" w:rsidP="00EE45DE">
      <w:pPr>
        <w:pStyle w:val="Bullet"/>
        <w:spacing w:before="60"/>
      </w:pPr>
      <w:r w:rsidRPr="00AE2B4A">
        <w:t>0.4</w:t>
      </w:r>
      <w:r w:rsidR="00DB29E6" w:rsidRPr="00AE2B4A">
        <w:t> mg/kg</w:t>
      </w:r>
      <w:r w:rsidRPr="00AE2B4A">
        <w:t>/day for intermediate-duration oral exposure (</w:t>
      </w:r>
      <w:r w:rsidR="00482D6C" w:rsidRPr="00AE2B4A">
        <w:t>15–364 days</w:t>
      </w:r>
      <w:r w:rsidRPr="00AE2B4A">
        <w:t>)</w:t>
      </w:r>
    </w:p>
    <w:p w14:paraId="24E33388" w14:textId="77777777" w:rsidR="007C5F48" w:rsidRPr="00AE2B4A" w:rsidRDefault="007C5F48" w:rsidP="00EE45DE">
      <w:pPr>
        <w:pStyle w:val="Bullet"/>
        <w:spacing w:before="60"/>
      </w:pPr>
      <w:r w:rsidRPr="00AE2B4A">
        <w:t>0.2</w:t>
      </w:r>
      <w:r w:rsidR="00DB29E6" w:rsidRPr="00AE2B4A">
        <w:t> mg/kg</w:t>
      </w:r>
      <w:r w:rsidRPr="00AE2B4A">
        <w:t>/day for chronic-duration oral exposure (&gt;364</w:t>
      </w:r>
      <w:r w:rsidR="00DB29E6" w:rsidRPr="00AE2B4A">
        <w:t> days</w:t>
      </w:r>
      <w:r w:rsidRPr="00AE2B4A">
        <w:t>).</w:t>
      </w:r>
    </w:p>
    <w:p w14:paraId="24E33389" w14:textId="77777777" w:rsidR="007C5F48" w:rsidRPr="00AE2B4A" w:rsidRDefault="007C5F48" w:rsidP="006F499D"/>
    <w:p w14:paraId="24E3338A" w14:textId="77777777" w:rsidR="007C5F48" w:rsidRPr="00AE2B4A" w:rsidRDefault="007C5F48" w:rsidP="006F499D">
      <w:r w:rsidRPr="00AE2B4A">
        <w:t>The reference dose or RfD for the sum of the three xylenes (USEPA 2003 and 2006/2009/2011) is 0.2</w:t>
      </w:r>
      <w:r w:rsidR="00DB29E6" w:rsidRPr="00AE2B4A">
        <w:t> mg/kg</w:t>
      </w:r>
      <w:r w:rsidRPr="00AE2B4A">
        <w:t>/d, based on a NOAEL of 179</w:t>
      </w:r>
      <w:r w:rsidR="00DB29E6" w:rsidRPr="00AE2B4A">
        <w:t> mg/kg</w:t>
      </w:r>
      <w:r w:rsidRPr="00AE2B4A">
        <w:t>/d and an uncertainty factor of 1000.</w:t>
      </w:r>
      <w:r w:rsidR="00817BC2" w:rsidRPr="00AE2B4A">
        <w:t xml:space="preserve"> </w:t>
      </w:r>
      <w:r w:rsidRPr="00AE2B4A">
        <w:t>The Drinking Water Equivalent Level or DWEL (USEPA 2006/2009/2011) for the three xylenes is 7</w:t>
      </w:r>
      <w:r w:rsidR="00DB29E6" w:rsidRPr="00AE2B4A">
        <w:t> mg/L</w:t>
      </w:r>
      <w:r w:rsidRPr="00AE2B4A">
        <w:t>.</w:t>
      </w:r>
    </w:p>
    <w:p w14:paraId="24E3338B" w14:textId="77777777" w:rsidR="007C5F48" w:rsidRPr="00AE2B4A" w:rsidRDefault="007C5F48" w:rsidP="006F499D">
      <w:pPr>
        <w:rPr>
          <w:bCs/>
        </w:rPr>
      </w:pPr>
    </w:p>
    <w:p w14:paraId="24E3338C" w14:textId="77777777" w:rsidR="007C5F48" w:rsidRPr="00AE2B4A" w:rsidRDefault="00A31C82" w:rsidP="0099026D">
      <w:pPr>
        <w:pStyle w:val="Heading3"/>
      </w:pPr>
      <w:r w:rsidRPr="00AE2B4A">
        <w:t xml:space="preserve">Derivation of </w:t>
      </w:r>
      <w:r w:rsidR="0099026D" w:rsidRPr="00AE2B4A">
        <w:t>Maximum Acceptable Value</w:t>
      </w:r>
    </w:p>
    <w:p w14:paraId="24E3338D" w14:textId="77777777" w:rsidR="007C5F48" w:rsidRPr="00AE2B4A" w:rsidRDefault="007C5F48" w:rsidP="00EE45DE">
      <w:pPr>
        <w:keepNext/>
      </w:pPr>
      <w:r w:rsidRPr="00AE2B4A">
        <w:t>A tolerable daily intake approach has been used for the derivation of the MAV for xylene in drinking-water.</w:t>
      </w:r>
      <w:r w:rsidR="00817BC2" w:rsidRPr="00AE2B4A">
        <w:t xml:space="preserve"> </w:t>
      </w:r>
      <w:r w:rsidRPr="00AE2B4A">
        <w:t>The no-observable-adverse-effect level used in the derivation is based on decreased body weight in a 103</w:t>
      </w:r>
      <w:r w:rsidR="00EE45DE" w:rsidRPr="00AE2B4A">
        <w:t>-</w:t>
      </w:r>
      <w:r w:rsidRPr="00AE2B4A">
        <w:t>week gavage study in rats.</w:t>
      </w:r>
    </w:p>
    <w:p w14:paraId="24E3338E" w14:textId="77777777" w:rsidR="007C5F48" w:rsidRPr="00AE2B4A" w:rsidRDefault="007C5F48" w:rsidP="006F499D"/>
    <w:p w14:paraId="24E3338F" w14:textId="77777777" w:rsidR="007C5F48" w:rsidRPr="00AE2B4A" w:rsidRDefault="007C5F48" w:rsidP="006F499D">
      <w:r w:rsidRPr="00AE2B4A">
        <w:t>The MAV for xylenes in drinking-water was derived as follows:</w:t>
      </w:r>
    </w:p>
    <w:p w14:paraId="24E33390" w14:textId="77777777" w:rsidR="007C5F48" w:rsidRPr="00AE2B4A" w:rsidRDefault="007C5F48" w:rsidP="00EE45DE">
      <w:pPr>
        <w:spacing w:before="60"/>
        <w:ind w:left="284" w:right="-567"/>
      </w:pPr>
      <w:r w:rsidRPr="00AE2B4A">
        <w:rPr>
          <w:u w:val="single"/>
        </w:rPr>
        <w:t>250 x (5/7)</w:t>
      </w:r>
      <w:r w:rsidR="00DB29E6" w:rsidRPr="00AE2B4A">
        <w:rPr>
          <w:u w:val="single"/>
        </w:rPr>
        <w:t> mg/kg</w:t>
      </w:r>
      <w:r w:rsidRPr="00AE2B4A">
        <w:rPr>
          <w:u w:val="single"/>
        </w:rPr>
        <w:t xml:space="preserve"> body weight per day x 70 kg x 0.1</w:t>
      </w:r>
      <w:r w:rsidR="00817BC2" w:rsidRPr="00AE2B4A">
        <w:t xml:space="preserve"> </w:t>
      </w:r>
      <w:r w:rsidRPr="00AE2B4A">
        <w:t>=</w:t>
      </w:r>
      <w:r w:rsidR="00817BC2" w:rsidRPr="00AE2B4A">
        <w:t xml:space="preserve"> </w:t>
      </w:r>
      <w:r w:rsidRPr="00AE2B4A">
        <w:t>0.625</w:t>
      </w:r>
      <w:r w:rsidR="00DB29E6" w:rsidRPr="00AE2B4A">
        <w:t> mg/L</w:t>
      </w:r>
      <w:r w:rsidR="00817BC2" w:rsidRPr="00AE2B4A">
        <w:t xml:space="preserve"> </w:t>
      </w:r>
      <w:r w:rsidRPr="00AE2B4A">
        <w:t>(rounded to 0.6</w:t>
      </w:r>
      <w:r w:rsidR="00DB29E6" w:rsidRPr="00AE2B4A">
        <w:t> mg/L</w:t>
      </w:r>
      <w:r w:rsidRPr="00AE2B4A">
        <w:t>)</w:t>
      </w:r>
    </w:p>
    <w:p w14:paraId="24E33391" w14:textId="77777777" w:rsidR="007C5F48" w:rsidRPr="00AE2B4A" w:rsidRDefault="007C5F48" w:rsidP="00EE45DE">
      <w:pPr>
        <w:tabs>
          <w:tab w:val="center" w:pos="2977"/>
        </w:tabs>
      </w:pPr>
      <w:r w:rsidRPr="00AE2B4A">
        <w:tab/>
        <w:t>2 L x 1000</w:t>
      </w:r>
    </w:p>
    <w:p w14:paraId="24E33392" w14:textId="77777777" w:rsidR="007C5F48" w:rsidRPr="00AE2B4A" w:rsidRDefault="007C5F48" w:rsidP="00EE45DE">
      <w:pPr>
        <w:spacing w:before="120"/>
      </w:pPr>
      <w:r w:rsidRPr="00AE2B4A">
        <w:t>where:</w:t>
      </w:r>
    </w:p>
    <w:p w14:paraId="24E33393" w14:textId="77777777" w:rsidR="007C5F48" w:rsidRPr="00AE2B4A" w:rsidRDefault="00EE45DE" w:rsidP="00EE45DE">
      <w:pPr>
        <w:pStyle w:val="Bullet"/>
      </w:pPr>
      <w:r w:rsidRPr="00AE2B4A">
        <w:t>n</w:t>
      </w:r>
      <w:r w:rsidR="007C5F48" w:rsidRPr="00AE2B4A">
        <w:t>o-observable-adverse-effect level</w:t>
      </w:r>
      <w:r w:rsidR="00817BC2" w:rsidRPr="00AE2B4A">
        <w:t xml:space="preserve"> </w:t>
      </w:r>
      <w:r w:rsidR="007C5F48" w:rsidRPr="00AE2B4A">
        <w:t>=</w:t>
      </w:r>
      <w:r w:rsidR="00817BC2" w:rsidRPr="00AE2B4A">
        <w:t xml:space="preserve"> </w:t>
      </w:r>
      <w:r w:rsidR="007C5F48" w:rsidRPr="00AE2B4A">
        <w:t>250</w:t>
      </w:r>
      <w:r w:rsidR="00DB29E6" w:rsidRPr="00AE2B4A">
        <w:t> mg/kg</w:t>
      </w:r>
      <w:r w:rsidR="007C5F48" w:rsidRPr="00AE2B4A">
        <w:t xml:space="preserve"> body weight per day based on decreased body weight in a 103</w:t>
      </w:r>
      <w:r w:rsidRPr="00AE2B4A">
        <w:t>-</w:t>
      </w:r>
      <w:r w:rsidR="007C5F48" w:rsidRPr="00AE2B4A">
        <w:t xml:space="preserve">week gavage study in rats (normalised for </w:t>
      </w:r>
      <w:r w:rsidRPr="00AE2B4A">
        <w:t xml:space="preserve">five </w:t>
      </w:r>
      <w:r w:rsidR="00DB29E6" w:rsidRPr="00AE2B4A">
        <w:t>days</w:t>
      </w:r>
      <w:r w:rsidR="007C5F48" w:rsidRPr="00AE2B4A">
        <w:t>/week dosing in the derivation)</w:t>
      </w:r>
    </w:p>
    <w:p w14:paraId="24E33394" w14:textId="77777777" w:rsidR="007C5F48" w:rsidRPr="00AE2B4A" w:rsidRDefault="00EE45DE" w:rsidP="00EE45DE">
      <w:pPr>
        <w:pStyle w:val="Bullet"/>
      </w:pPr>
      <w:r w:rsidRPr="00AE2B4A">
        <w:t>a</w:t>
      </w:r>
      <w:r w:rsidR="007C5F48" w:rsidRPr="00AE2B4A">
        <w:t>verage weight of an adult</w:t>
      </w:r>
      <w:r w:rsidR="00817BC2" w:rsidRPr="00AE2B4A">
        <w:t xml:space="preserve"> </w:t>
      </w:r>
      <w:r w:rsidR="007C5F48" w:rsidRPr="00AE2B4A">
        <w:t>=</w:t>
      </w:r>
      <w:r w:rsidR="00817BC2" w:rsidRPr="00AE2B4A">
        <w:t xml:space="preserve"> </w:t>
      </w:r>
      <w:r w:rsidR="007C5F48" w:rsidRPr="00AE2B4A">
        <w:t>70 kg</w:t>
      </w:r>
    </w:p>
    <w:p w14:paraId="24E33395" w14:textId="77777777" w:rsidR="007C5F48" w:rsidRPr="00AE2B4A" w:rsidRDefault="00EE45DE" w:rsidP="00EE45DE">
      <w:pPr>
        <w:pStyle w:val="Bullet"/>
      </w:pPr>
      <w:r w:rsidRPr="00AE2B4A">
        <w:t>p</w:t>
      </w:r>
      <w:r w:rsidR="007C5F48" w:rsidRPr="00AE2B4A">
        <w:t>roportion of tolerable daily intake allocated to drinking-water</w:t>
      </w:r>
      <w:r w:rsidR="00817BC2" w:rsidRPr="00AE2B4A">
        <w:t xml:space="preserve"> </w:t>
      </w:r>
      <w:r w:rsidR="007C5F48" w:rsidRPr="00AE2B4A">
        <w:t>=</w:t>
      </w:r>
      <w:r w:rsidR="00817BC2" w:rsidRPr="00AE2B4A">
        <w:t xml:space="preserve"> </w:t>
      </w:r>
      <w:r w:rsidR="007C5F48" w:rsidRPr="00AE2B4A">
        <w:t>0.1</w:t>
      </w:r>
    </w:p>
    <w:p w14:paraId="24E33396" w14:textId="77777777" w:rsidR="007C5F48" w:rsidRPr="00AE2B4A" w:rsidRDefault="00EE45DE" w:rsidP="00EE45DE">
      <w:pPr>
        <w:pStyle w:val="Bullet"/>
      </w:pPr>
      <w:r w:rsidRPr="00AE2B4A">
        <w:t>a</w:t>
      </w:r>
      <w:r w:rsidR="007C5F48" w:rsidRPr="00AE2B4A">
        <w:t>verage quantity of water consumed by an adult per day</w:t>
      </w:r>
      <w:r w:rsidR="00817BC2" w:rsidRPr="00AE2B4A">
        <w:t xml:space="preserve"> </w:t>
      </w:r>
      <w:r w:rsidR="007C5F48" w:rsidRPr="00AE2B4A">
        <w:t>=</w:t>
      </w:r>
      <w:r w:rsidR="00817BC2" w:rsidRPr="00AE2B4A">
        <w:t xml:space="preserve"> </w:t>
      </w:r>
      <w:r w:rsidR="007C5F48" w:rsidRPr="00AE2B4A">
        <w:t>2 L</w:t>
      </w:r>
    </w:p>
    <w:p w14:paraId="24E33397" w14:textId="77777777" w:rsidR="007C5F48" w:rsidRPr="00AE2B4A" w:rsidRDefault="00EE45DE" w:rsidP="00EE45DE">
      <w:pPr>
        <w:pStyle w:val="Bullet"/>
      </w:pPr>
      <w:r w:rsidRPr="00AE2B4A">
        <w:t>u</w:t>
      </w:r>
      <w:r w:rsidR="007C5F48" w:rsidRPr="00AE2B4A">
        <w:t>ncertainty factor</w:t>
      </w:r>
      <w:r w:rsidR="00817BC2" w:rsidRPr="00AE2B4A">
        <w:t xml:space="preserve"> </w:t>
      </w:r>
      <w:r w:rsidR="007C5F48" w:rsidRPr="00AE2B4A">
        <w:t>=</w:t>
      </w:r>
      <w:r w:rsidR="00817BC2" w:rsidRPr="00AE2B4A">
        <w:t xml:space="preserve"> </w:t>
      </w:r>
      <w:r w:rsidR="007C5F48" w:rsidRPr="00AE2B4A">
        <w:t>1</w:t>
      </w:r>
      <w:r w:rsidRPr="00AE2B4A">
        <w:t>,</w:t>
      </w:r>
      <w:r w:rsidR="007C5F48" w:rsidRPr="00AE2B4A">
        <w:t>000 (100 for intra- and interspecies variation and 10 for limited toxicological end-point).</w:t>
      </w:r>
    </w:p>
    <w:p w14:paraId="24E33398" w14:textId="77777777" w:rsidR="007C5F48" w:rsidRPr="00AE2B4A" w:rsidRDefault="007C5F48" w:rsidP="006F499D"/>
    <w:p w14:paraId="24E33399" w14:textId="77777777" w:rsidR="007C5F48" w:rsidRPr="00AE2B4A" w:rsidRDefault="007C5F48" w:rsidP="006F499D">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xylenes is 10</w:t>
      </w:r>
      <w:r w:rsidR="00DB29E6" w:rsidRPr="00AE2B4A">
        <w:t> mg/L</w:t>
      </w:r>
      <w:r w:rsidRPr="00AE2B4A">
        <w:t>.</w:t>
      </w:r>
    </w:p>
    <w:p w14:paraId="24E3339A" w14:textId="77777777" w:rsidR="007C5F48" w:rsidRPr="00AE2B4A" w:rsidRDefault="007C5F48" w:rsidP="006F499D"/>
    <w:p w14:paraId="24E3339B" w14:textId="77777777" w:rsidR="007C5F48" w:rsidRPr="00AE2B4A" w:rsidRDefault="007C5F48" w:rsidP="006F499D">
      <w:pPr>
        <w:rPr>
          <w:szCs w:val="24"/>
        </w:rPr>
      </w:pPr>
      <w:r w:rsidRPr="00AE2B4A">
        <w:t>The odour threshold for xylene isomers has been reported to range between 0.02 and 1.8</w:t>
      </w:r>
      <w:r w:rsidR="00DB29E6" w:rsidRPr="00AE2B4A">
        <w:t> mg/L</w:t>
      </w:r>
      <w:r w:rsidRPr="00AE2B4A">
        <w:t>, and at 0.3</w:t>
      </w:r>
      <w:r w:rsidR="00DB29E6" w:rsidRPr="00AE2B4A">
        <w:t> mg/L</w:t>
      </w:r>
      <w:r w:rsidRPr="00AE2B4A">
        <w:t xml:space="preserve"> they produce a detectable taste.</w:t>
      </w:r>
      <w:r w:rsidR="00817BC2" w:rsidRPr="00AE2B4A">
        <w:t xml:space="preserve"> </w:t>
      </w:r>
      <w:r w:rsidRPr="00AE2B4A">
        <w:t>The aesthetic objective in Canada is not greater than 0.3</w:t>
      </w:r>
      <w:r w:rsidR="00DB29E6" w:rsidRPr="00AE2B4A">
        <w:t> mg/L</w:t>
      </w:r>
      <w:r w:rsidRPr="00AE2B4A">
        <w:t xml:space="preserve"> for total xylenes, for both taste and </w:t>
      </w:r>
      <w:r w:rsidRPr="00AE2B4A">
        <w:rPr>
          <w:szCs w:val="24"/>
        </w:rPr>
        <w:t>odour.</w:t>
      </w:r>
      <w:r w:rsidR="00817BC2" w:rsidRPr="00AE2B4A">
        <w:rPr>
          <w:szCs w:val="24"/>
        </w:rPr>
        <w:t xml:space="preserve"> </w:t>
      </w:r>
      <w:r w:rsidRPr="00AE2B4A">
        <w:rPr>
          <w:szCs w:val="24"/>
        </w:rPr>
        <w:t>IEH (2014) reports p-xylene having a taste and odour threshold of 0.53 to 1.0</w:t>
      </w:r>
      <w:r w:rsidR="00DB29E6" w:rsidRPr="00AE2B4A">
        <w:rPr>
          <w:szCs w:val="24"/>
        </w:rPr>
        <w:t> mg/L</w:t>
      </w:r>
      <w:r w:rsidRPr="00AE2B4A">
        <w:rPr>
          <w:szCs w:val="24"/>
        </w:rPr>
        <w:t>.</w:t>
      </w:r>
      <w:r w:rsidR="00817BC2" w:rsidRPr="00AE2B4A">
        <w:rPr>
          <w:szCs w:val="24"/>
        </w:rPr>
        <w:t xml:space="preserve"> </w:t>
      </w:r>
      <w:r w:rsidRPr="00AE2B4A">
        <w:rPr>
          <w:szCs w:val="24"/>
        </w:rPr>
        <w:t>For o</w:t>
      </w:r>
      <w:r w:rsidR="00EE45DE" w:rsidRPr="00AE2B4A">
        <w:rPr>
          <w:szCs w:val="24"/>
        </w:rPr>
        <w:noBreakHyphen/>
      </w:r>
      <w:r w:rsidRPr="00AE2B4A">
        <w:rPr>
          <w:szCs w:val="24"/>
        </w:rPr>
        <w:t>xylene and mixed xylene, the taste and odour thresholds are 0.45 to 1.8</w:t>
      </w:r>
      <w:r w:rsidR="00DB29E6" w:rsidRPr="00AE2B4A">
        <w:rPr>
          <w:szCs w:val="24"/>
        </w:rPr>
        <w:t> mg/L</w:t>
      </w:r>
      <w:r w:rsidRPr="00AE2B4A">
        <w:rPr>
          <w:szCs w:val="24"/>
        </w:rPr>
        <w:t xml:space="preserve"> and 0.20 to 1.8</w:t>
      </w:r>
      <w:r w:rsidR="00DB29E6" w:rsidRPr="00AE2B4A">
        <w:rPr>
          <w:szCs w:val="24"/>
        </w:rPr>
        <w:t> mg/L</w:t>
      </w:r>
      <w:r w:rsidRPr="00AE2B4A">
        <w:rPr>
          <w:szCs w:val="24"/>
        </w:rPr>
        <w:t>, respectively.</w:t>
      </w:r>
    </w:p>
    <w:p w14:paraId="24E3339C" w14:textId="77777777" w:rsidR="007C5F48" w:rsidRPr="00AE2B4A" w:rsidRDefault="007C5F48" w:rsidP="006F499D"/>
    <w:p w14:paraId="24E3339D" w14:textId="77777777" w:rsidR="007C5F48" w:rsidRPr="00AE2B4A" w:rsidRDefault="00A31C82" w:rsidP="00A31C82">
      <w:pPr>
        <w:pStyle w:val="Heading3"/>
      </w:pPr>
      <w:r w:rsidRPr="00AE2B4A">
        <w:t>References</w:t>
      </w:r>
    </w:p>
    <w:p w14:paraId="24E3339E" w14:textId="77777777" w:rsidR="007C5F48" w:rsidRPr="00AE2B4A" w:rsidRDefault="00373708" w:rsidP="00EE45DE">
      <w:pPr>
        <w:pStyle w:val="References"/>
      </w:pPr>
      <w:r w:rsidRPr="00AE2B4A">
        <w:t xml:space="preserve">APHA. 2005. </w:t>
      </w:r>
      <w:r w:rsidRPr="00AE2B4A">
        <w:rPr>
          <w:i/>
        </w:rPr>
        <w:t>Standard Methods for the Examination of Water and Wastewater</w:t>
      </w:r>
      <w:r w:rsidR="007C5F48" w:rsidRPr="00AE2B4A">
        <w:t xml:space="preserve"> </w:t>
      </w:r>
      <w:r w:rsidRPr="00AE2B4A">
        <w:t xml:space="preserve">(21st edition). </w:t>
      </w:r>
      <w:r w:rsidR="007C5F48" w:rsidRPr="00AE2B4A">
        <w:t>Washington: American Public Health Association, American Water Works Association, Water Environment Federation.</w:t>
      </w:r>
    </w:p>
    <w:p w14:paraId="24E3339F" w14:textId="77777777" w:rsidR="007C5F48" w:rsidRPr="00AE2B4A" w:rsidRDefault="00482D6C" w:rsidP="00EE45DE">
      <w:pPr>
        <w:pStyle w:val="References"/>
      </w:pPr>
      <w:r w:rsidRPr="00AE2B4A">
        <w:t xml:space="preserve">ATSDR. 2007. </w:t>
      </w:r>
      <w:r w:rsidR="007C5F48" w:rsidRPr="00AE2B4A">
        <w:rPr>
          <w:i/>
        </w:rPr>
        <w:t>Toxicological Profile for Xylene</w:t>
      </w:r>
      <w:r w:rsidR="007C5F48" w:rsidRPr="00AE2B4A">
        <w:t>.</w:t>
      </w:r>
      <w:r w:rsidR="00817BC2" w:rsidRPr="00AE2B4A">
        <w:t xml:space="preserve"> </w:t>
      </w:r>
      <w:r w:rsidR="007C5F48" w:rsidRPr="00AE2B4A">
        <w:t>Agency for Toxic Substances and Disease Registry.</w:t>
      </w:r>
      <w:r w:rsidR="00817BC2" w:rsidRPr="00AE2B4A">
        <w:t xml:space="preserve"> </w:t>
      </w:r>
      <w:r w:rsidR="00BE5075" w:rsidRPr="00AE2B4A">
        <w:t>US </w:t>
      </w:r>
      <w:r w:rsidR="007C5F48" w:rsidRPr="00AE2B4A">
        <w:t>Department of Health and Human Services, Public Health Service.</w:t>
      </w:r>
      <w:r w:rsidR="00817BC2" w:rsidRPr="00AE2B4A">
        <w:t xml:space="preserve"> </w:t>
      </w:r>
      <w:hyperlink r:id="rId2732" w:history="1">
        <w:r w:rsidR="00E52E9D" w:rsidRPr="00AE2B4A">
          <w:rPr>
            <w:rStyle w:val="Hyperlink"/>
          </w:rPr>
          <w:t>http://www.atsdr.cdc.gov/toxprofiles/index.asp</w:t>
        </w:r>
      </w:hyperlink>
      <w:r w:rsidR="003A11D6" w:rsidRPr="00AE2B4A">
        <w:rPr>
          <w:rStyle w:val="Hyperlink"/>
        </w:rPr>
        <w:t>.</w:t>
      </w:r>
    </w:p>
    <w:p w14:paraId="24E333A0" w14:textId="77777777" w:rsidR="007C5F48" w:rsidRPr="00AE2B4A" w:rsidRDefault="00454ECC" w:rsidP="00EE45DE">
      <w:pPr>
        <w:pStyle w:val="References"/>
        <w:rPr>
          <w:szCs w:val="24"/>
        </w:rPr>
      </w:pPr>
      <w:r w:rsidRPr="00AE2B4A">
        <w:rPr>
          <w:szCs w:val="24"/>
        </w:rPr>
        <w:t xml:space="preserve">DWI. 2008. </w:t>
      </w:r>
      <w:r w:rsidR="00084F9B" w:rsidRPr="00AE2B4A">
        <w:rPr>
          <w:i/>
          <w:szCs w:val="24"/>
        </w:rPr>
        <w:t>Review of England and Wales Monitoring Data for which a National or International Standard has been Set</w:t>
      </w:r>
      <w:r w:rsidR="007C5F48" w:rsidRPr="00AE2B4A">
        <w:rPr>
          <w:szCs w:val="24"/>
        </w:rPr>
        <w:t>.</w:t>
      </w:r>
      <w:r w:rsidR="00817BC2" w:rsidRPr="00AE2B4A">
        <w:rPr>
          <w:szCs w:val="24"/>
        </w:rPr>
        <w:t xml:space="preserve"> </w:t>
      </w:r>
      <w:r w:rsidR="007C5F48" w:rsidRPr="00AE2B4A">
        <w:rPr>
          <w:szCs w:val="24"/>
        </w:rPr>
        <w:t>Defra Project Code: CEER 0703 DWI 70/2/215 WT1207.</w:t>
      </w:r>
      <w:r w:rsidR="00817BC2" w:rsidRPr="00AE2B4A">
        <w:rPr>
          <w:szCs w:val="24"/>
        </w:rPr>
        <w:t xml:space="preserve"> </w:t>
      </w:r>
      <w:r w:rsidR="007C5F48" w:rsidRPr="00AE2B4A">
        <w:rPr>
          <w:szCs w:val="24"/>
        </w:rPr>
        <w:t>148 pp.</w:t>
      </w:r>
      <w:r w:rsidR="00817BC2" w:rsidRPr="00AE2B4A">
        <w:rPr>
          <w:szCs w:val="24"/>
        </w:rPr>
        <w:t xml:space="preserve"> </w:t>
      </w:r>
      <w:hyperlink r:id="rId2733" w:history="1">
        <w:r w:rsidRPr="00AE2B4A">
          <w:rPr>
            <w:rStyle w:val="Hyperlink"/>
          </w:rPr>
          <w:t>http://dwi.defra.gov.uk/research/completed-research/reports/DWI70_2_215_Monitoring_Data.pdf</w:t>
        </w:r>
      </w:hyperlink>
      <w:r w:rsidR="003A11D6" w:rsidRPr="00AE2B4A">
        <w:rPr>
          <w:rStyle w:val="Hyperlink"/>
        </w:rPr>
        <w:t>.</w:t>
      </w:r>
    </w:p>
    <w:p w14:paraId="24E333A1" w14:textId="77777777" w:rsidR="007C5F48" w:rsidRPr="00AE2B4A" w:rsidRDefault="00D3591E" w:rsidP="00EE45DE">
      <w:pPr>
        <w:pStyle w:val="References"/>
      </w:pPr>
      <w:r w:rsidRPr="00AE2B4A">
        <w:t xml:space="preserve">DWI. 2014. </w:t>
      </w:r>
      <w:r w:rsidR="00236B49"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202 pp.</w:t>
      </w:r>
      <w:r w:rsidR="00817BC2" w:rsidRPr="00AE2B4A">
        <w:t xml:space="preserve"> </w:t>
      </w:r>
      <w:hyperlink r:id="rId2734" w:history="1">
        <w:r w:rsidR="00236B49" w:rsidRPr="00AE2B4A">
          <w:rPr>
            <w:rStyle w:val="Hyperlink"/>
          </w:rPr>
          <w:t>http://dwi.defra.gov.uk/research/completed-research/reports/DWI70-2-281.pdf</w:t>
        </w:r>
      </w:hyperlink>
      <w:r w:rsidR="003A11D6" w:rsidRPr="00AE2B4A">
        <w:rPr>
          <w:rStyle w:val="Hyperlink"/>
        </w:rPr>
        <w:t>.</w:t>
      </w:r>
    </w:p>
    <w:p w14:paraId="24E333A2" w14:textId="77777777" w:rsidR="007C5F48" w:rsidRPr="00AE2B4A" w:rsidRDefault="00126CC3" w:rsidP="00EE45DE">
      <w:pPr>
        <w:pStyle w:val="References"/>
      </w:pPr>
      <w:r w:rsidRPr="00AE2B4A">
        <w:t xml:space="preserve">EAWAG. Accessed February 2015. </w:t>
      </w:r>
      <w:r w:rsidRPr="00AE2B4A">
        <w:rPr>
          <w:i/>
        </w:rPr>
        <w:t>Biocatalysis/Biodegradation Database: Select 1396 compounds</w:t>
      </w:r>
      <w:r w:rsidR="007C5F48" w:rsidRPr="00AE2B4A">
        <w:t>.</w:t>
      </w:r>
      <w:r w:rsidR="00817BC2" w:rsidRPr="00AE2B4A">
        <w:t xml:space="preserve"> </w:t>
      </w:r>
      <w:hyperlink r:id="rId2735" w:history="1">
        <w:r w:rsidRPr="00AE2B4A">
          <w:rPr>
            <w:rStyle w:val="Hyperlink"/>
          </w:rPr>
          <w:t>http://eawag-bbd.ethz.ch/index.html</w:t>
        </w:r>
      </w:hyperlink>
      <w:r w:rsidR="003A11D6" w:rsidRPr="00AE2B4A">
        <w:rPr>
          <w:rStyle w:val="Hyperlink"/>
        </w:rPr>
        <w:t>.</w:t>
      </w:r>
    </w:p>
    <w:p w14:paraId="24E333A3" w14:textId="77777777" w:rsidR="007C5F48" w:rsidRPr="00AE2B4A" w:rsidRDefault="00DB29E6" w:rsidP="00EE45DE">
      <w:pPr>
        <w:pStyle w:val="References"/>
      </w:pPr>
      <w:r w:rsidRPr="00AE2B4A">
        <w:t xml:space="preserve">Environment Australia. 2003. </w:t>
      </w:r>
      <w:r w:rsidRPr="00AE2B4A">
        <w:rPr>
          <w:i/>
        </w:rPr>
        <w:t>Toxic Emissions from Diesel Vehicles in Australia</w:t>
      </w:r>
      <w:r w:rsidR="007C5F48" w:rsidRPr="00AE2B4A">
        <w:t>.</w:t>
      </w:r>
      <w:r w:rsidR="00817BC2" w:rsidRPr="00AE2B4A">
        <w:t xml:space="preserve"> </w:t>
      </w:r>
      <w:r w:rsidR="007C5F48" w:rsidRPr="00AE2B4A">
        <w:t>Technical Report No. 1.</w:t>
      </w:r>
      <w:r w:rsidR="00817BC2" w:rsidRPr="00AE2B4A">
        <w:t xml:space="preserve"> </w:t>
      </w:r>
      <w:r w:rsidR="007C5F48" w:rsidRPr="00AE2B4A">
        <w:t>123 pp.</w:t>
      </w:r>
      <w:r w:rsidR="00817BC2" w:rsidRPr="00AE2B4A">
        <w:t xml:space="preserve"> </w:t>
      </w:r>
      <w:hyperlink r:id="rId2736" w:history="1">
        <w:r w:rsidRPr="00AE2B4A">
          <w:rPr>
            <w:rStyle w:val="Hyperlink"/>
          </w:rPr>
          <w:t>http://www.environment.gov.au/atmosphere/airquality/publications/report1/pubs/report1.pdf</w:t>
        </w:r>
      </w:hyperlink>
      <w:r w:rsidR="003A11D6" w:rsidRPr="00AE2B4A">
        <w:rPr>
          <w:rStyle w:val="Hyperlink"/>
        </w:rPr>
        <w:t>.</w:t>
      </w:r>
    </w:p>
    <w:p w14:paraId="24E333A4" w14:textId="77777777" w:rsidR="007C5F48" w:rsidRPr="00AE2B4A" w:rsidRDefault="00126CC3" w:rsidP="00EE45DE">
      <w:pPr>
        <w:pStyle w:val="References"/>
      </w:pPr>
      <w:r w:rsidRPr="00AE2B4A">
        <w:t xml:space="preserve">ESR. 2001. </w:t>
      </w:r>
      <w:r w:rsidRPr="00AE2B4A">
        <w:rPr>
          <w:i/>
        </w:rPr>
        <w:t>A Report on the Chemical Quality of New Zealand’s Community Drinking Water Supplies</w:t>
      </w:r>
      <w:r w:rsidR="007C5F48" w:rsidRPr="00AE2B4A">
        <w:t>.</w:t>
      </w:r>
      <w:r w:rsidR="00817BC2" w:rsidRPr="00AE2B4A">
        <w:t xml:space="preserve"> </w:t>
      </w:r>
      <w:r w:rsidR="007C5F48" w:rsidRPr="00AE2B4A">
        <w:t>Client Report FW0120, prepared as part of a Ministry of Health Contract for Scientific Services.</w:t>
      </w:r>
      <w:r w:rsidR="00817BC2" w:rsidRPr="00AE2B4A">
        <w:t xml:space="preserve"> </w:t>
      </w:r>
      <w:r w:rsidR="007C5F48" w:rsidRPr="00AE2B4A">
        <w:t>333 pp.</w:t>
      </w:r>
    </w:p>
    <w:p w14:paraId="24E333A5" w14:textId="77777777" w:rsidR="007C5F48" w:rsidRPr="00AE2B4A" w:rsidRDefault="00126CC3" w:rsidP="00EE45DE">
      <w:pPr>
        <w:pStyle w:val="References"/>
      </w:pPr>
      <w:r w:rsidRPr="00AE2B4A">
        <w:t xml:space="preserve">Environmental Working Group (EWG). Accessed 2010. </w:t>
      </w:r>
      <w:r w:rsidR="00732105" w:rsidRPr="00AE2B4A">
        <w:rPr>
          <w:i/>
        </w:rPr>
        <w:t>National Drinking Water Database – Chemical Contaminants</w:t>
      </w:r>
      <w:r w:rsidR="007C5F48" w:rsidRPr="00AE2B4A">
        <w:t>.</w:t>
      </w:r>
      <w:r w:rsidR="00817BC2" w:rsidRPr="00AE2B4A">
        <w:t xml:space="preserve"> </w:t>
      </w:r>
      <w:hyperlink r:id="rId2737" w:history="1">
        <w:r w:rsidR="00A26AC9" w:rsidRPr="00AE2B4A">
          <w:rPr>
            <w:rStyle w:val="Hyperlink"/>
          </w:rPr>
          <w:t>http://www.ewg.org/tap-water/chemical-contaminants</w:t>
        </w:r>
      </w:hyperlink>
      <w:r w:rsidR="003A11D6" w:rsidRPr="00AE2B4A">
        <w:rPr>
          <w:rStyle w:val="Hyperlink"/>
        </w:rPr>
        <w:t>.</w:t>
      </w:r>
    </w:p>
    <w:p w14:paraId="24E333A6" w14:textId="77777777" w:rsidR="007C5F48" w:rsidRPr="00AE2B4A" w:rsidRDefault="007C5F48" w:rsidP="00EE45DE">
      <w:pPr>
        <w:pStyle w:val="References"/>
        <w:rPr>
          <w:szCs w:val="24"/>
        </w:rPr>
      </w:pPr>
      <w:r w:rsidRPr="00AE2B4A">
        <w:rPr>
          <w:szCs w:val="24"/>
        </w:rPr>
        <w:t>Health Canada</w:t>
      </w:r>
      <w:r w:rsidR="003A11D6" w:rsidRPr="00AE2B4A">
        <w:rPr>
          <w:szCs w:val="24"/>
        </w:rPr>
        <w:t>.</w:t>
      </w:r>
      <w:r w:rsidRPr="00AE2B4A">
        <w:rPr>
          <w:szCs w:val="24"/>
        </w:rPr>
        <w:t xml:space="preserve"> </w:t>
      </w:r>
      <w:r w:rsidR="003A11D6" w:rsidRPr="00AE2B4A">
        <w:rPr>
          <w:szCs w:val="24"/>
        </w:rPr>
        <w:t>E</w:t>
      </w:r>
      <w:r w:rsidRPr="00AE2B4A">
        <w:rPr>
          <w:szCs w:val="24"/>
        </w:rPr>
        <w:t>dited 1988.</w:t>
      </w:r>
      <w:r w:rsidR="00817BC2" w:rsidRPr="00AE2B4A">
        <w:rPr>
          <w:szCs w:val="24"/>
        </w:rPr>
        <w:t xml:space="preserve"> </w:t>
      </w:r>
      <w:r w:rsidR="00F51851" w:rsidRPr="00AE2B4A">
        <w:rPr>
          <w:i/>
          <w:szCs w:val="24"/>
        </w:rPr>
        <w:t>Guidelines for Canadian Drinking Water Quality – Supporting Documents</w:t>
      </w:r>
      <w:r w:rsidRPr="00AE2B4A">
        <w:rPr>
          <w:szCs w:val="24"/>
        </w:rPr>
        <w:t>.</w:t>
      </w:r>
      <w:r w:rsidR="00817BC2" w:rsidRPr="00AE2B4A">
        <w:rPr>
          <w:szCs w:val="24"/>
        </w:rPr>
        <w:t xml:space="preserve"> </w:t>
      </w:r>
      <w:r w:rsidRPr="00AE2B4A">
        <w:rPr>
          <w:color w:val="000000"/>
          <w:szCs w:val="24"/>
        </w:rPr>
        <w:t>Toluene, ethylbenzene and the xylenes</w:t>
      </w:r>
      <w:r w:rsidR="00817BC2" w:rsidRPr="00AE2B4A">
        <w:rPr>
          <w:color w:val="000000"/>
          <w:szCs w:val="24"/>
        </w:rPr>
        <w:t xml:space="preserve"> </w:t>
      </w:r>
      <w:r w:rsidRPr="00AE2B4A">
        <w:rPr>
          <w:szCs w:val="24"/>
        </w:rPr>
        <w:t>See</w:t>
      </w:r>
      <w:r w:rsidR="00817BC2" w:rsidRPr="00AE2B4A">
        <w:rPr>
          <w:szCs w:val="24"/>
        </w:rPr>
        <w:t xml:space="preserve"> </w:t>
      </w:r>
      <w:hyperlink r:id="rId2738" w:history="1">
        <w:r w:rsidR="006D747A" w:rsidRPr="00AE2B4A">
          <w:rPr>
            <w:rStyle w:val="Hyperlink"/>
          </w:rPr>
          <w:t>http://www.hc-sc.gc.ca/home-accueil/search-recherche/a-z-eng.php</w:t>
        </w:r>
      </w:hyperlink>
      <w:r w:rsidR="00817BC2" w:rsidRPr="00AE2B4A">
        <w:rPr>
          <w:bCs/>
          <w:szCs w:val="24"/>
        </w:rPr>
        <w:t xml:space="preserve"> </w:t>
      </w:r>
      <w:r w:rsidRPr="00AE2B4A">
        <w:rPr>
          <w:bCs/>
          <w:szCs w:val="24"/>
        </w:rPr>
        <w:t>and</w:t>
      </w:r>
      <w:r w:rsidR="00817BC2" w:rsidRPr="00AE2B4A">
        <w:rPr>
          <w:bCs/>
          <w:szCs w:val="24"/>
        </w:rPr>
        <w:t xml:space="preserve"> </w:t>
      </w:r>
      <w:hyperlink r:id="rId2739" w:history="1">
        <w:r w:rsidR="006D747A" w:rsidRPr="00AE2B4A">
          <w:rPr>
            <w:rStyle w:val="Hyperlink"/>
          </w:rPr>
          <w:t>http://www.hc-sc.gc.ca/ewh-semt/water-eau/index-eng.php</w:t>
        </w:r>
      </w:hyperlink>
      <w:r w:rsidR="003A11D6" w:rsidRPr="00AE2B4A">
        <w:rPr>
          <w:rStyle w:val="Hyperlink"/>
        </w:rPr>
        <w:t>.</w:t>
      </w:r>
    </w:p>
    <w:p w14:paraId="24E333A7" w14:textId="77777777" w:rsidR="007C5F48" w:rsidRPr="00AE2B4A" w:rsidRDefault="00DB29E6" w:rsidP="00EE45DE">
      <w:pPr>
        <w:pStyle w:val="References"/>
      </w:pPr>
      <w:r w:rsidRPr="00AE2B4A">
        <w:t xml:space="preserve">IARC. 1999. </w:t>
      </w:r>
      <w:r w:rsidR="007C5F48" w:rsidRPr="00AE2B4A">
        <w:t>Xylenes.</w:t>
      </w:r>
      <w:r w:rsidR="00817BC2" w:rsidRPr="00AE2B4A">
        <w:t xml:space="preserve"> </w:t>
      </w:r>
      <w:r w:rsidR="00732105" w:rsidRPr="00AE2B4A">
        <w:rPr>
          <w:i/>
        </w:rPr>
        <w:t>IARC Monographs on the Evaluation of Carcinogenic Risks to Humans</w:t>
      </w:r>
      <w:r w:rsidR="00817BC2" w:rsidRPr="00AE2B4A">
        <w:t xml:space="preserve"> </w:t>
      </w:r>
      <w:r w:rsidR="007C5F48" w:rsidRPr="00AE2B4A">
        <w:t>71</w:t>
      </w:r>
      <w:r w:rsidR="003A11D6" w:rsidRPr="00AE2B4A">
        <w:t>.</w:t>
      </w:r>
      <w:r w:rsidR="007C5F48" w:rsidRPr="00AE2B4A">
        <w:t xml:space="preserve"> </w:t>
      </w:r>
      <w:r w:rsidR="000608F8" w:rsidRPr="00AE2B4A">
        <w:t xml:space="preserve">Re-evaluation of some organic chemicals, hydrazine and hydrogen peroxide. </w:t>
      </w:r>
      <w:hyperlink r:id="rId2740" w:history="1">
        <w:r w:rsidR="006D747A" w:rsidRPr="00AE2B4A">
          <w:rPr>
            <w:rStyle w:val="Hyperlink"/>
          </w:rPr>
          <w:t>http://monographs.iarc.fr/</w:t>
        </w:r>
        <w:r w:rsidRPr="00AE2B4A">
          <w:rPr>
            <w:rStyle w:val="Hyperlink"/>
          </w:rPr>
          <w:t>ENG/Monographs/vol71/index.php</w:t>
        </w:r>
      </w:hyperlink>
      <w:r w:rsidR="003A11D6" w:rsidRPr="00AE2B4A">
        <w:rPr>
          <w:rStyle w:val="Hyperlink"/>
        </w:rPr>
        <w:t>.</w:t>
      </w:r>
    </w:p>
    <w:p w14:paraId="24E333A8" w14:textId="77777777" w:rsidR="007C5F48" w:rsidRPr="00AE2B4A" w:rsidRDefault="00236B49" w:rsidP="00EE45DE">
      <w:pPr>
        <w:pStyle w:val="References"/>
      </w:pPr>
      <w:r w:rsidRPr="00AE2B4A">
        <w:t xml:space="preserve">IEH. 2014. </w:t>
      </w:r>
      <w:r w:rsidRPr="00AE2B4A">
        <w:rPr>
          <w:i/>
        </w:rPr>
        <w:t>National Assessment of the Risks to Water Supplies Posed by Low Taste and Odour Threshold Compounds</w:t>
      </w:r>
      <w:r w:rsidR="007C5F48" w:rsidRPr="00AE2B4A">
        <w:t>.</w:t>
      </w:r>
      <w:r w:rsidR="00817BC2" w:rsidRPr="00AE2B4A">
        <w:t xml:space="preserve"> </w:t>
      </w:r>
      <w:r w:rsidR="007C5F48" w:rsidRPr="00AE2B4A">
        <w:t>Final Report Project WT1275.</w:t>
      </w:r>
      <w:r w:rsidR="00817BC2" w:rsidRPr="00AE2B4A">
        <w:t xml:space="preserve"> </w:t>
      </w:r>
      <w:r w:rsidR="007C5F48" w:rsidRPr="00AE2B4A">
        <w:t>Institute of Environment and Health, Cranfield University.</w:t>
      </w:r>
      <w:r w:rsidR="00817BC2" w:rsidRPr="00AE2B4A">
        <w:t xml:space="preserve"> </w:t>
      </w:r>
      <w:r w:rsidR="007C5F48" w:rsidRPr="00AE2B4A">
        <w:t>202 pp.</w:t>
      </w:r>
      <w:r w:rsidR="00817BC2" w:rsidRPr="00AE2B4A">
        <w:t xml:space="preserve"> </w:t>
      </w:r>
      <w:hyperlink r:id="rId2741" w:history="1">
        <w:r w:rsidRPr="00AE2B4A">
          <w:rPr>
            <w:rStyle w:val="Hyperlink"/>
          </w:rPr>
          <w:t>http://dwi.defra.gov.uk/research/completed-research/reports/DWI70-2-281.pdf</w:t>
        </w:r>
      </w:hyperlink>
      <w:r w:rsidR="003A11D6" w:rsidRPr="00AE2B4A">
        <w:rPr>
          <w:rStyle w:val="Hyperlink"/>
        </w:rPr>
        <w:t>.</w:t>
      </w:r>
    </w:p>
    <w:p w14:paraId="24E333A9" w14:textId="77777777" w:rsidR="007C5F48" w:rsidRPr="00AE2B4A" w:rsidRDefault="00021DB7" w:rsidP="00EE45DE">
      <w:pPr>
        <w:pStyle w:val="References"/>
      </w:pPr>
      <w:r w:rsidRPr="00AE2B4A">
        <w:t xml:space="preserve">IPCS. 1992. </w:t>
      </w:r>
      <w:r w:rsidR="003A11D6" w:rsidRPr="00AE2B4A">
        <w:t xml:space="preserve">Xylene. </w:t>
      </w:r>
      <w:r w:rsidR="007A19FD" w:rsidRPr="00AE2B4A">
        <w:rPr>
          <w:i/>
        </w:rPr>
        <w:t>Poisons Information Monographs</w:t>
      </w:r>
      <w:r w:rsidR="00817BC2" w:rsidRPr="00AE2B4A">
        <w:t xml:space="preserve"> </w:t>
      </w:r>
      <w:r w:rsidR="007C5F48" w:rsidRPr="00AE2B4A">
        <w:t>(PIM 565).</w:t>
      </w:r>
      <w:r w:rsidR="00817BC2" w:rsidRPr="00AE2B4A">
        <w:t xml:space="preserve"> </w:t>
      </w:r>
      <w:r w:rsidR="007C5F48" w:rsidRPr="00AE2B4A">
        <w:t>IPCS, INCHEM.</w:t>
      </w:r>
      <w:r w:rsidR="00817BC2" w:rsidRPr="00AE2B4A">
        <w:t xml:space="preserve"> </w:t>
      </w:r>
      <w:hyperlink r:id="rId2742" w:history="1">
        <w:r w:rsidR="003B06C9" w:rsidRPr="00AE2B4A">
          <w:rPr>
            <w:rStyle w:val="Hyperlink"/>
          </w:rPr>
          <w:t>http://www.inchem.org/</w:t>
        </w:r>
        <w:r w:rsidR="00624BC9" w:rsidRPr="00AE2B4A">
          <w:rPr>
            <w:rStyle w:val="Hyperlink"/>
          </w:rPr>
          <w:t>pages/pims.html</w:t>
        </w:r>
      </w:hyperlink>
      <w:r w:rsidR="003A11D6" w:rsidRPr="00AE2B4A">
        <w:rPr>
          <w:rStyle w:val="Hyperlink"/>
        </w:rPr>
        <w:t>.</w:t>
      </w:r>
    </w:p>
    <w:p w14:paraId="24E333AA" w14:textId="77777777" w:rsidR="007C5F48" w:rsidRPr="00AE2B4A" w:rsidRDefault="00BC2D38" w:rsidP="00EE45DE">
      <w:pPr>
        <w:pStyle w:val="References"/>
      </w:pPr>
      <w:r w:rsidRPr="00AE2B4A">
        <w:t xml:space="preserve">IPCS. 1997. </w:t>
      </w:r>
      <w:r w:rsidR="007C5F48" w:rsidRPr="00AE2B4A">
        <w:t>Xylenes</w:t>
      </w:r>
      <w:r w:rsidR="003A11D6" w:rsidRPr="00AE2B4A">
        <w:t>.</w:t>
      </w:r>
      <w:r w:rsidR="007C5F48" w:rsidRPr="00AE2B4A">
        <w:t xml:space="preserve"> </w:t>
      </w:r>
      <w:r w:rsidR="00732105" w:rsidRPr="00AE2B4A">
        <w:rPr>
          <w:i/>
        </w:rPr>
        <w:t>Environmental Health Criteria</w:t>
      </w:r>
      <w:r w:rsidR="007C5F48" w:rsidRPr="00AE2B4A">
        <w:t xml:space="preserve"> 190.</w:t>
      </w:r>
      <w:r w:rsidR="00817BC2" w:rsidRPr="00AE2B4A">
        <w:t xml:space="preserve"> </w:t>
      </w:r>
      <w:r w:rsidR="007C5F48" w:rsidRPr="00AE2B4A">
        <w:t>INCHEM.</w:t>
      </w:r>
      <w:r w:rsidR="00817BC2" w:rsidRPr="00AE2B4A">
        <w:t xml:space="preserve"> </w:t>
      </w:r>
      <w:r w:rsidR="007C5F48" w:rsidRPr="00AE2B4A">
        <w:t>International Programme on Chemical Safety.</w:t>
      </w:r>
      <w:r w:rsidR="00817BC2" w:rsidRPr="00AE2B4A">
        <w:t xml:space="preserve"> </w:t>
      </w:r>
      <w:hyperlink r:id="rId2743" w:history="1">
        <w:r w:rsidR="003B06C9" w:rsidRPr="00AE2B4A">
          <w:rPr>
            <w:rStyle w:val="Hyperlink"/>
          </w:rPr>
          <w:t>http://www.inchem.org/</w:t>
        </w:r>
        <w:r w:rsidR="007C5F48" w:rsidRPr="00AE2B4A">
          <w:rPr>
            <w:rStyle w:val="Hyperlink"/>
          </w:rPr>
          <w:t>documents/ehc/ehc/ehc190.htm</w:t>
        </w:r>
      </w:hyperlink>
      <w:r w:rsidR="003A11D6" w:rsidRPr="00AE2B4A">
        <w:rPr>
          <w:rStyle w:val="Hyperlink"/>
        </w:rPr>
        <w:t>.</w:t>
      </w:r>
    </w:p>
    <w:p w14:paraId="24E333AB" w14:textId="77777777" w:rsidR="007C5F48" w:rsidRPr="00AE2B4A" w:rsidRDefault="00461BC4" w:rsidP="00EE45DE">
      <w:pPr>
        <w:pStyle w:val="References"/>
      </w:pPr>
      <w:r w:rsidRPr="00AE2B4A">
        <w:t xml:space="preserve">MDH. 2010. </w:t>
      </w:r>
      <w:r w:rsidR="00126CC3"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744" w:history="1">
        <w:r w:rsidR="00A26AC9" w:rsidRPr="00AE2B4A">
          <w:rPr>
            <w:rStyle w:val="Hyperlink"/>
          </w:rPr>
          <w:t>http://www.health.state.mn.us/divs/eh/risk/guidance/gw/table.html</w:t>
        </w:r>
      </w:hyperlink>
      <w:r w:rsidR="003A11D6" w:rsidRPr="00AE2B4A">
        <w:rPr>
          <w:rStyle w:val="Hyperlink"/>
        </w:rPr>
        <w:t>.</w:t>
      </w:r>
    </w:p>
    <w:p w14:paraId="24E333AC" w14:textId="77777777" w:rsidR="007C5F48" w:rsidRPr="00AE2B4A" w:rsidRDefault="00126CC3" w:rsidP="00EE45DE">
      <w:pPr>
        <w:pStyle w:val="References"/>
      </w:pPr>
      <w:r w:rsidRPr="00AE2B4A">
        <w:t xml:space="preserve">NHMRC, NRMMC. 2011. </w:t>
      </w:r>
      <w:r w:rsidR="00DF79EE" w:rsidRPr="00AE2B4A">
        <w:rPr>
          <w:i/>
        </w:rPr>
        <w:t>Australian Drinking Water Guidelines</w:t>
      </w:r>
      <w:r w:rsidR="007C5F48" w:rsidRPr="00AE2B4A">
        <w:rPr>
          <w:i/>
        </w:rPr>
        <w:t xml:space="preserve"> Paper 6 National Water Quality Management Strategy</w:t>
      </w:r>
      <w:r w:rsidR="007C5F48" w:rsidRPr="00AE2B4A">
        <w:t>.</w:t>
      </w:r>
      <w:r w:rsidR="00817BC2" w:rsidRPr="00AE2B4A">
        <w:t xml:space="preserve"> </w:t>
      </w:r>
      <w:r w:rsidRPr="00AE2B4A">
        <w:t xml:space="preserve">Canberra: National Health and Medical Research Council, National Resource Management Ministerial Council, Commonwealth of Australia. </w:t>
      </w:r>
      <w:r w:rsidR="007C5F48" w:rsidRPr="00AE2B4A">
        <w:t>1244 pp.</w:t>
      </w:r>
      <w:r w:rsidR="00817BC2" w:rsidRPr="00AE2B4A">
        <w:t xml:space="preserve"> </w:t>
      </w:r>
      <w:hyperlink r:id="rId2745" w:history="1">
        <w:r w:rsidR="00A26AC9" w:rsidRPr="00AE2B4A">
          <w:rPr>
            <w:rStyle w:val="Hyperlink"/>
          </w:rPr>
          <w:t>http://www.nhmrc.gov.au/guidelines/publications/eh52</w:t>
        </w:r>
      </w:hyperlink>
      <w:r w:rsidR="003A11D6" w:rsidRPr="00AE2B4A">
        <w:rPr>
          <w:rStyle w:val="Hyperlink"/>
        </w:rPr>
        <w:t>.</w:t>
      </w:r>
    </w:p>
    <w:p w14:paraId="24E333AD" w14:textId="77777777" w:rsidR="007C5F48" w:rsidRPr="00AE2B4A" w:rsidRDefault="00DB29E6" w:rsidP="00EE45DE">
      <w:pPr>
        <w:pStyle w:val="References"/>
      </w:pPr>
      <w:r w:rsidRPr="00AE2B4A">
        <w:t xml:space="preserve">USEPA. 1988. </w:t>
      </w:r>
      <w:r w:rsidR="007513EA" w:rsidRPr="00AE2B4A">
        <w:rPr>
          <w:i/>
        </w:rPr>
        <w:t>Methods for the Determination of Organic Compounds in Drinking Water</w:t>
      </w:r>
      <w:r w:rsidR="007C5F48" w:rsidRPr="00AE2B4A">
        <w:t>.</w:t>
      </w:r>
      <w:r w:rsidR="00817BC2" w:rsidRPr="00AE2B4A">
        <w:t xml:space="preserve"> </w:t>
      </w:r>
      <w:r w:rsidR="007C5F48" w:rsidRPr="00AE2B4A">
        <w:t xml:space="preserve">USEPA Methods can be accessed at </w:t>
      </w:r>
      <w:hyperlink r:id="rId2746" w:history="1">
        <w:r w:rsidR="007513EA" w:rsidRPr="00AE2B4A">
          <w:rPr>
            <w:rStyle w:val="Hyperlink"/>
          </w:rPr>
          <w:t>http://water.epa.gov/scitech/drinkingwater/labcert/methods_index.cfm</w:t>
        </w:r>
      </w:hyperlink>
      <w:r w:rsidR="003A11D6" w:rsidRPr="00AE2B4A">
        <w:rPr>
          <w:rStyle w:val="Hyperlink"/>
        </w:rPr>
        <w:t>.</w:t>
      </w:r>
    </w:p>
    <w:p w14:paraId="24E333AE" w14:textId="77777777" w:rsidR="007C5F48" w:rsidRPr="00AE2B4A" w:rsidRDefault="00482D6C" w:rsidP="003A11D6">
      <w:pPr>
        <w:pStyle w:val="References"/>
        <w:keepLines/>
      </w:pPr>
      <w:r w:rsidRPr="00AE2B4A">
        <w:t>USEPA. 2003.</w:t>
      </w:r>
      <w:r w:rsidR="00817BC2" w:rsidRPr="00AE2B4A">
        <w:t xml:space="preserve"> </w:t>
      </w:r>
      <w:r w:rsidR="007C5F48" w:rsidRPr="00AE2B4A">
        <w:t xml:space="preserve">Toxicological </w:t>
      </w:r>
      <w:r w:rsidR="003A11D6" w:rsidRPr="00AE2B4A">
        <w:t>r</w:t>
      </w:r>
      <w:r w:rsidR="007C5F48" w:rsidRPr="00AE2B4A">
        <w:t xml:space="preserve">eview of </w:t>
      </w:r>
      <w:r w:rsidR="003A11D6" w:rsidRPr="00AE2B4A">
        <w:t>x</w:t>
      </w:r>
      <w:r w:rsidR="007C5F48" w:rsidRPr="00AE2B4A">
        <w:t>ylenes</w:t>
      </w:r>
      <w:r w:rsidR="003A11D6" w:rsidRPr="00AE2B4A">
        <w:t>.</w:t>
      </w:r>
      <w:r w:rsidR="007C5F48" w:rsidRPr="00AE2B4A">
        <w:t xml:space="preserve"> In </w:t>
      </w:r>
      <w:r w:rsidR="00181215" w:rsidRPr="00AE2B4A">
        <w:rPr>
          <w:i/>
        </w:rPr>
        <w:t xml:space="preserve">Support of Summary Information on the </w:t>
      </w:r>
      <w:r w:rsidR="00126CC3" w:rsidRPr="00AE2B4A">
        <w:rPr>
          <w:i/>
        </w:rPr>
        <w:t>Integrated Risk Information System (IRIS)</w:t>
      </w:r>
      <w:r w:rsidR="007C5F48" w:rsidRPr="00AE2B4A">
        <w:t>.</w:t>
      </w:r>
      <w:r w:rsidR="00817BC2" w:rsidRPr="00AE2B4A">
        <w:t xml:space="preserve"> </w:t>
      </w:r>
      <w:r w:rsidR="007C5F48" w:rsidRPr="00AE2B4A">
        <w:t>EPA 635/R-03/001.</w:t>
      </w:r>
      <w:r w:rsidR="00817BC2" w:rsidRPr="00AE2B4A">
        <w:t xml:space="preserve"> </w:t>
      </w:r>
      <w:r w:rsidR="007C5F48" w:rsidRPr="00AE2B4A">
        <w:t xml:space="preserve">113 pp. See: </w:t>
      </w:r>
      <w:hyperlink r:id="rId2747" w:history="1">
        <w:r w:rsidR="00A26AC9" w:rsidRPr="00AE2B4A">
          <w:rPr>
            <w:rStyle w:val="Hyperlink"/>
          </w:rPr>
          <w:t>http://cfpub.epa.gov/ncea/iris/index.cfm?fuseaction=iris.showSubstanceList</w:t>
        </w:r>
      </w:hyperlink>
      <w:r w:rsidR="00817BC2" w:rsidRPr="00AE2B4A">
        <w:t xml:space="preserve"> </w:t>
      </w:r>
      <w:r w:rsidR="007C5F48" w:rsidRPr="00AE2B4A">
        <w:t xml:space="preserve">see also: </w:t>
      </w:r>
      <w:hyperlink r:id="rId2748" w:history="1">
        <w:r w:rsidR="007C5F48" w:rsidRPr="00AE2B4A">
          <w:rPr>
            <w:rStyle w:val="Hyperlink"/>
          </w:rPr>
          <w:t>http://www.epa.gov/iris/subst/0270.htm</w:t>
        </w:r>
      </w:hyperlink>
      <w:r w:rsidR="003A11D6" w:rsidRPr="00AE2B4A">
        <w:rPr>
          <w:rStyle w:val="Hyperlink"/>
        </w:rPr>
        <w:t>.</w:t>
      </w:r>
    </w:p>
    <w:p w14:paraId="24E333AF" w14:textId="77777777" w:rsidR="007C5F48" w:rsidRPr="00AE2B4A" w:rsidRDefault="00624BC9" w:rsidP="00EE45DE">
      <w:pPr>
        <w:pStyle w:val="References"/>
      </w:pPr>
      <w:r w:rsidRPr="00AE2B4A">
        <w:t xml:space="preserve">USEPA. 2006. </w:t>
      </w:r>
      <w:r w:rsidR="007C5F48" w:rsidRPr="00AE2B4A">
        <w:rPr>
          <w:i/>
          <w:iCs/>
        </w:rPr>
        <w:t>2006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822-R-06-013.</w:t>
      </w:r>
      <w:r w:rsidR="00817BC2" w:rsidRPr="00AE2B4A">
        <w:t xml:space="preserve"> </w:t>
      </w:r>
      <w:r w:rsidR="007C5F48" w:rsidRPr="00AE2B4A">
        <w:t xml:space="preserve">Available at: </w:t>
      </w:r>
      <w:hyperlink r:id="rId2749" w:history="1">
        <w:r w:rsidR="00A26AC9" w:rsidRPr="00AE2B4A">
          <w:rPr>
            <w:rStyle w:val="Hyperlink"/>
          </w:rPr>
          <w:t>http://water.epa.gov/action/advisories/health_index.cfm</w:t>
        </w:r>
      </w:hyperlink>
      <w:r w:rsidR="003A11D6" w:rsidRPr="00AE2B4A">
        <w:rPr>
          <w:rStyle w:val="Hyperlink"/>
        </w:rPr>
        <w:t>.</w:t>
      </w:r>
    </w:p>
    <w:p w14:paraId="24E333B0" w14:textId="77777777" w:rsidR="007C5F48" w:rsidRPr="00AE2B4A" w:rsidRDefault="00DB29E6" w:rsidP="00EE45DE">
      <w:pPr>
        <w:pStyle w:val="References"/>
      </w:pPr>
      <w:r w:rsidRPr="00AE2B4A">
        <w:t xml:space="preserve">USEPA. 2009. </w:t>
      </w:r>
      <w:r w:rsidR="007C5F48" w:rsidRPr="00AE2B4A">
        <w:rPr>
          <w:i/>
          <w:iCs/>
        </w:rPr>
        <w:t>2009 Edition of the Drinking Water Standards and Health Advisories</w:t>
      </w:r>
      <w:r w:rsidR="007C5F48" w:rsidRPr="00AE2B4A">
        <w:t>.</w:t>
      </w:r>
      <w:r w:rsidR="00817BC2" w:rsidRPr="00AE2B4A">
        <w:t xml:space="preserve"> </w:t>
      </w:r>
      <w:r w:rsidR="00126CC3" w:rsidRPr="00AE2B4A">
        <w:t>Washington, DC: US Environmental Protection Agency.</w:t>
      </w:r>
      <w:r w:rsidR="00817BC2" w:rsidRPr="00AE2B4A">
        <w:t xml:space="preserve"> </w:t>
      </w:r>
      <w:r w:rsidR="007C5F48" w:rsidRPr="00AE2B4A">
        <w:t>EPA 822-R-09-011.</w:t>
      </w:r>
      <w:r w:rsidR="00817BC2" w:rsidRPr="00AE2B4A">
        <w:t xml:space="preserve"> </w:t>
      </w:r>
      <w:r w:rsidR="007C5F48" w:rsidRPr="00AE2B4A">
        <w:t xml:space="preserve">Available at: </w:t>
      </w:r>
      <w:hyperlink r:id="rId2750" w:history="1">
        <w:r w:rsidR="00A26AC9" w:rsidRPr="00AE2B4A">
          <w:rPr>
            <w:rStyle w:val="Hyperlink"/>
          </w:rPr>
          <w:t>http://water.epa.gov/action/advisories/health_index.cfm</w:t>
        </w:r>
      </w:hyperlink>
      <w:r w:rsidR="003A11D6" w:rsidRPr="00AE2B4A">
        <w:rPr>
          <w:rStyle w:val="Hyperlink"/>
        </w:rPr>
        <w:t>.</w:t>
      </w:r>
    </w:p>
    <w:p w14:paraId="24E333B1" w14:textId="77777777" w:rsidR="007C5F48" w:rsidRPr="00AE2B4A" w:rsidRDefault="00126CC3" w:rsidP="00EE45DE">
      <w:pPr>
        <w:pStyle w:val="References"/>
      </w:pPr>
      <w:r w:rsidRPr="00AE2B4A">
        <w:t xml:space="preserve">USEPA. 2011. </w:t>
      </w:r>
      <w:r w:rsidR="007C5F48" w:rsidRPr="00AE2B4A">
        <w:rPr>
          <w:i/>
          <w:iCs/>
        </w:rPr>
        <w:t>2011 Edition of the Drinking Water Standards and Health Advisories</w:t>
      </w:r>
      <w:r w:rsidR="007C5F48" w:rsidRPr="00AE2B4A">
        <w:t>.</w:t>
      </w:r>
      <w:r w:rsidR="00817BC2" w:rsidRPr="00AE2B4A">
        <w:t xml:space="preserve"> </w:t>
      </w:r>
      <w:r w:rsidRPr="00AE2B4A">
        <w:t>Washington, DC: US Environmental Protection Agency.</w:t>
      </w:r>
      <w:r w:rsidR="00817BC2" w:rsidRPr="00AE2B4A">
        <w:t xml:space="preserve"> </w:t>
      </w:r>
      <w:r w:rsidR="007C5F48" w:rsidRPr="00AE2B4A">
        <w:t xml:space="preserve">Available at: </w:t>
      </w:r>
      <w:hyperlink r:id="rId2751" w:history="1">
        <w:r w:rsidR="00A26AC9" w:rsidRPr="00AE2B4A">
          <w:rPr>
            <w:rStyle w:val="Hyperlink"/>
          </w:rPr>
          <w:t>http://water.epa.gov/action/advisories/health_index.cfm</w:t>
        </w:r>
      </w:hyperlink>
      <w:r w:rsidR="007C5F48" w:rsidRPr="00AE2B4A">
        <w:t xml:space="preserve"> or </w:t>
      </w:r>
      <w:hyperlink r:id="rId2752" w:history="1">
        <w:r w:rsidR="00A26AC9" w:rsidRPr="00AE2B4A">
          <w:rPr>
            <w:rStyle w:val="Hyperlink"/>
          </w:rPr>
          <w:t>www.epa.gov/waterscience/</w:t>
        </w:r>
      </w:hyperlink>
      <w:r w:rsidR="003A11D6" w:rsidRPr="00AE2B4A">
        <w:rPr>
          <w:rStyle w:val="Hyperlink"/>
        </w:rPr>
        <w:t>.</w:t>
      </w:r>
    </w:p>
    <w:p w14:paraId="24E333B2" w14:textId="77777777" w:rsidR="007C5F48" w:rsidRPr="00AE2B4A" w:rsidRDefault="00624BC9" w:rsidP="00EE45DE">
      <w:pPr>
        <w:pStyle w:val="References"/>
      </w:pPr>
      <w:r w:rsidRPr="00AE2B4A">
        <w:t xml:space="preserve">WHO. 2003. </w:t>
      </w:r>
      <w:r w:rsidR="007C5F48" w:rsidRPr="00AE2B4A">
        <w:t>Xylenes in drinking-water.</w:t>
      </w:r>
      <w:r w:rsidR="00817BC2" w:rsidRPr="00AE2B4A">
        <w:t xml:space="preserve"> </w:t>
      </w:r>
      <w:r w:rsidR="006D747A" w:rsidRPr="00AE2B4A">
        <w:rPr>
          <w:i/>
        </w:rPr>
        <w:t>Background Document for Preparation of WHO Guidelines for Drinking-water Quality</w:t>
      </w:r>
      <w:r w:rsidR="007C5F48" w:rsidRPr="00AE2B4A">
        <w:t>.</w:t>
      </w:r>
      <w:r w:rsidR="00817BC2" w:rsidRPr="00AE2B4A">
        <w:t xml:space="preserve"> </w:t>
      </w:r>
      <w:r w:rsidR="006D747A" w:rsidRPr="00AE2B4A">
        <w:t>Geneva: World</w:t>
      </w:r>
      <w:r w:rsidR="007C5F48" w:rsidRPr="00AE2B4A">
        <w:t xml:space="preserve"> Health Organization (WHO/SDE/WSH/03.04/25).</w:t>
      </w:r>
      <w:r w:rsidR="00817BC2" w:rsidRPr="00AE2B4A">
        <w:t xml:space="preserve"> </w:t>
      </w:r>
      <w:hyperlink r:id="rId2753" w:history="1">
        <w:r w:rsidR="007C5F48" w:rsidRPr="00AE2B4A">
          <w:rPr>
            <w:rStyle w:val="Hyperlink"/>
          </w:rPr>
          <w:t>http://www.who.int/water_sanitation_health/dwq/chemicals/xylenes/en/</w:t>
        </w:r>
      </w:hyperlink>
      <w:r w:rsidR="003A11D6" w:rsidRPr="00AE2B4A">
        <w:rPr>
          <w:rStyle w:val="Hyperlink"/>
        </w:rPr>
        <w:t>.</w:t>
      </w:r>
    </w:p>
    <w:p w14:paraId="24E333B3" w14:textId="77777777" w:rsidR="007C5F48" w:rsidRPr="00AE2B4A" w:rsidRDefault="00624BC9" w:rsidP="00EE45DE">
      <w:pPr>
        <w:pStyle w:val="References"/>
      </w:pPr>
      <w:r w:rsidRPr="00AE2B4A">
        <w:t xml:space="preserve">WHO. 2017. </w:t>
      </w:r>
      <w:r w:rsidR="00732105" w:rsidRPr="00AE2B4A">
        <w:rPr>
          <w:i/>
        </w:rPr>
        <w:t>Guidelines for Drinking-water Quality: Fourth edition incorporating the first Addendum</w:t>
      </w:r>
      <w:r w:rsidR="007C5F48" w:rsidRPr="00AE2B4A">
        <w:t>.</w:t>
      </w:r>
      <w:r w:rsidR="00817BC2" w:rsidRPr="00AE2B4A">
        <w:t xml:space="preserve"> </w:t>
      </w:r>
      <w:r w:rsidR="007C5F48" w:rsidRPr="00AE2B4A">
        <w:t>Geneva: World Health Organization.</w:t>
      </w:r>
      <w:r w:rsidR="00817BC2" w:rsidRPr="00AE2B4A">
        <w:t xml:space="preserve"> </w:t>
      </w:r>
      <w:r w:rsidR="007C5F48" w:rsidRPr="00AE2B4A">
        <w:t>631 pp.</w:t>
      </w:r>
      <w:r w:rsidR="00817BC2" w:rsidRPr="00AE2B4A">
        <w:t xml:space="preserve"> </w:t>
      </w:r>
      <w:hyperlink r:id="rId2754" w:history="1">
        <w:r w:rsidRPr="00AE2B4A">
          <w:rPr>
            <w:rStyle w:val="Hyperlink"/>
          </w:rPr>
          <w:t>http://www.who.int/water_sanitation_health/publications/drinking-water-quality-guidelines-4-including-1st-addendum/en/</w:t>
        </w:r>
      </w:hyperlink>
      <w:r w:rsidR="003A11D6" w:rsidRPr="00AE2B4A">
        <w:rPr>
          <w:rStyle w:val="Hyperlink"/>
        </w:rPr>
        <w:t>.</w:t>
      </w:r>
    </w:p>
    <w:p w14:paraId="24E333B4" w14:textId="77777777" w:rsidR="007C5F48" w:rsidRPr="00AE2B4A" w:rsidRDefault="00EF12DE" w:rsidP="0020576D">
      <w:pPr>
        <w:pStyle w:val="Heading1"/>
      </w:pPr>
      <w:bookmarkStart w:id="499" w:name="_Toc522627576"/>
      <w:bookmarkStart w:id="500" w:name="_Toc10885089"/>
      <w:r w:rsidRPr="00AE2B4A">
        <w:t>Xylenols</w:t>
      </w:r>
      <w:bookmarkEnd w:id="499"/>
      <w:bookmarkEnd w:id="500"/>
    </w:p>
    <w:p w14:paraId="24E333B5" w14:textId="77777777" w:rsidR="007C5F48" w:rsidRPr="00AE2B4A" w:rsidRDefault="007C5F48" w:rsidP="006F499D">
      <w:r w:rsidRPr="00AE2B4A">
        <w:t xml:space="preserve">Xylenol is an abbreviation and combination of </w:t>
      </w:r>
      <w:r w:rsidR="00817BC2" w:rsidRPr="00AE2B4A">
        <w:t>‘</w:t>
      </w:r>
      <w:r w:rsidRPr="00AE2B4A">
        <w:t>xylene</w:t>
      </w:r>
      <w:r w:rsidR="00817BC2" w:rsidRPr="00AE2B4A">
        <w:t>’</w:t>
      </w:r>
      <w:r w:rsidRPr="00AE2B4A">
        <w:t xml:space="preserve"> and </w:t>
      </w:r>
      <w:r w:rsidR="00817BC2" w:rsidRPr="00AE2B4A">
        <w:t>‘</w:t>
      </w:r>
      <w:r w:rsidRPr="00AE2B4A">
        <w:t>phenol</w:t>
      </w:r>
      <w:r w:rsidR="00817BC2" w:rsidRPr="00AE2B4A">
        <w:t>’</w:t>
      </w:r>
      <w:r w:rsidRPr="00AE2B4A">
        <w:t xml:space="preserve">, and covers the </w:t>
      </w:r>
      <w:r w:rsidR="00C92D4F" w:rsidRPr="00AE2B4A">
        <w:t>six</w:t>
      </w:r>
      <w:r w:rsidRPr="00AE2B4A">
        <w:t xml:space="preserve"> isomers of dimethylphenol.</w:t>
      </w:r>
    </w:p>
    <w:p w14:paraId="24E333B6" w14:textId="77777777" w:rsidR="007C5F48" w:rsidRPr="00AE2B4A" w:rsidRDefault="007C5F48" w:rsidP="006F499D"/>
    <w:p w14:paraId="24E333B7" w14:textId="77777777" w:rsidR="007C5F48" w:rsidRPr="00AE2B4A" w:rsidRDefault="007C5F48" w:rsidP="006F499D">
      <w:r w:rsidRPr="00AE2B4A">
        <w:t xml:space="preserve">The </w:t>
      </w:r>
      <w:smartTag w:uri="urn:schemas-microsoft-com:office:smarttags" w:element="stockticker">
        <w:r w:rsidRPr="00AE2B4A">
          <w:t>CAS</w:t>
        </w:r>
      </w:smartTag>
      <w:r w:rsidRPr="00AE2B4A">
        <w:t xml:space="preserve"> No. for the xylenols collectively is 1300-71-6.</w:t>
      </w:r>
    </w:p>
    <w:p w14:paraId="24E333B8"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2,3-dimethylphenol or 2,3-xylenol: 526-75-0.</w:t>
      </w:r>
    </w:p>
    <w:p w14:paraId="24E333B9"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2,4-dimethylphenol or 2,4-xylenol: 105-67-9.</w:t>
      </w:r>
    </w:p>
    <w:p w14:paraId="24E333BA"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2,5-dimethylphenol or 2,5-xylenol: 95-87-4.</w:t>
      </w:r>
    </w:p>
    <w:p w14:paraId="24E333BB"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2,6-dimethylphenol or 2,6-xylenol: 576-26-1.</w:t>
      </w:r>
    </w:p>
    <w:p w14:paraId="24E333BC"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3,4-dimethylphenol or 3,4-xylenol: 95-65-8.</w:t>
      </w:r>
    </w:p>
    <w:p w14:paraId="24E333BD" w14:textId="77777777" w:rsidR="007C5F48" w:rsidRPr="00AE2B4A" w:rsidRDefault="007C5F48" w:rsidP="00C92D4F">
      <w:pPr>
        <w:pStyle w:val="Bullet"/>
        <w:spacing w:before="60"/>
      </w:pPr>
      <w:smartTag w:uri="urn:schemas-microsoft-com:office:smarttags" w:element="stockticker">
        <w:r w:rsidRPr="00AE2B4A">
          <w:t>CAS</w:t>
        </w:r>
      </w:smartTag>
      <w:r w:rsidRPr="00AE2B4A">
        <w:t xml:space="preserve"> No. for 3,5-dimethylphenol or 3,5-xylenol: 108-68-9.</w:t>
      </w:r>
    </w:p>
    <w:p w14:paraId="24E333BE" w14:textId="77777777" w:rsidR="007C5F48" w:rsidRPr="00AE2B4A" w:rsidRDefault="007C5F48" w:rsidP="006F499D"/>
    <w:p w14:paraId="24E333BF" w14:textId="77777777" w:rsidR="007C5F48" w:rsidRPr="00AE2B4A" w:rsidRDefault="007C5F48" w:rsidP="006F499D">
      <w:pPr>
        <w:rPr>
          <w:bCs/>
          <w:iCs/>
        </w:rPr>
      </w:pPr>
      <w:r w:rsidRPr="00AE2B4A">
        <w:t>2</w:t>
      </w:r>
      <w:r w:rsidRPr="00AE2B4A">
        <w:rPr>
          <w:bCs/>
          <w:iCs/>
        </w:rPr>
        <w:t>,4-Dimethylphenol</w:t>
      </w:r>
      <w:r w:rsidRPr="00AE2B4A">
        <w:t xml:space="preserve"> </w:t>
      </w:r>
      <w:r w:rsidRPr="00AE2B4A">
        <w:rPr>
          <w:bCs/>
          <w:iCs/>
        </w:rPr>
        <w:t xml:space="preserve">is one of the </w:t>
      </w:r>
      <w:r w:rsidR="00817BC2" w:rsidRPr="00AE2B4A">
        <w:rPr>
          <w:bCs/>
          <w:iCs/>
        </w:rPr>
        <w:t>“</w:t>
      </w:r>
      <w:r w:rsidRPr="00AE2B4A">
        <w:rPr>
          <w:bCs/>
          <w:iCs/>
        </w:rPr>
        <w:t>priority pollutants</w:t>
      </w:r>
      <w:r w:rsidR="00817BC2" w:rsidRPr="00AE2B4A">
        <w:rPr>
          <w:bCs/>
          <w:iCs/>
        </w:rPr>
        <w:t>”</w:t>
      </w:r>
      <w:r w:rsidRPr="00AE2B4A">
        <w:rPr>
          <w:bCs/>
          <w:iCs/>
        </w:rPr>
        <w:t xml:space="preserve"> under the US Clean Water Act.</w:t>
      </w:r>
    </w:p>
    <w:p w14:paraId="24E333C0" w14:textId="77777777" w:rsidR="007C5F48" w:rsidRPr="00AE2B4A" w:rsidRDefault="007C5F48" w:rsidP="006F499D">
      <w:pPr>
        <w:rPr>
          <w:bCs/>
          <w:iCs/>
        </w:rPr>
      </w:pPr>
    </w:p>
    <w:p w14:paraId="24E333C1" w14:textId="77777777" w:rsidR="007C5F48" w:rsidRPr="00AE2B4A" w:rsidRDefault="007C5F48" w:rsidP="006F499D">
      <w:pPr>
        <w:rPr>
          <w:bCs/>
          <w:iCs/>
        </w:rPr>
      </w:pPr>
      <w:r w:rsidRPr="00AE2B4A">
        <w:rPr>
          <w:bCs/>
          <w:iCs/>
        </w:rPr>
        <w:t xml:space="preserve">Several chlorinated xylenols exist too, such as </w:t>
      </w:r>
      <w:r w:rsidRPr="00AE2B4A">
        <w:rPr>
          <w:szCs w:val="24"/>
        </w:rPr>
        <w:t xml:space="preserve">4-chloro-3,5-xylenol or p-chloro-m-xylenol, </w:t>
      </w:r>
      <w:smartTag w:uri="urn:schemas-microsoft-com:office:smarttags" w:element="stockticker">
        <w:r w:rsidRPr="00AE2B4A">
          <w:rPr>
            <w:szCs w:val="24"/>
          </w:rPr>
          <w:t>CAS</w:t>
        </w:r>
      </w:smartTag>
      <w:r w:rsidRPr="00AE2B4A">
        <w:rPr>
          <w:szCs w:val="24"/>
        </w:rPr>
        <w:t xml:space="preserve"> No. 88-04-0; sometimes loosely called chloroxylenol; this </w:t>
      </w:r>
      <w:r w:rsidR="009F4FBE" w:rsidRPr="00AE2B4A">
        <w:rPr>
          <w:szCs w:val="24"/>
        </w:rPr>
        <w:t>datasheet</w:t>
      </w:r>
      <w:r w:rsidRPr="00AE2B4A">
        <w:rPr>
          <w:szCs w:val="24"/>
        </w:rPr>
        <w:t xml:space="preserve"> includes some information.</w:t>
      </w:r>
    </w:p>
    <w:p w14:paraId="24E333C2" w14:textId="77777777" w:rsidR="007C5F48" w:rsidRPr="00AE2B4A" w:rsidRDefault="007C5F48" w:rsidP="006F499D"/>
    <w:p w14:paraId="24E333C3" w14:textId="77777777" w:rsidR="007C5F48" w:rsidRPr="00AE2B4A" w:rsidRDefault="0099026D" w:rsidP="0099026D">
      <w:pPr>
        <w:pStyle w:val="Heading3"/>
      </w:pPr>
      <w:r w:rsidRPr="00AE2B4A">
        <w:t>Maximum Acceptable Value</w:t>
      </w:r>
    </w:p>
    <w:p w14:paraId="24E333C4" w14:textId="77777777" w:rsidR="00DB29E6" w:rsidRPr="00AE2B4A" w:rsidRDefault="007C5F48" w:rsidP="00C92D4F">
      <w:pPr>
        <w:pStyle w:val="Introductoryparagraph"/>
      </w:pPr>
      <w:r w:rsidRPr="00AE2B4A">
        <w:t>There are no MAVs for the xylenols in the DWSNZ; the WHO Guidelines do not mention xylenols.</w:t>
      </w:r>
    </w:p>
    <w:p w14:paraId="24E333C5" w14:textId="77777777" w:rsidR="00DB29E6" w:rsidRPr="00AE2B4A" w:rsidRDefault="00DB29E6" w:rsidP="006F499D"/>
    <w:p w14:paraId="24E333C6" w14:textId="77777777" w:rsidR="007C5F48" w:rsidRPr="00AE2B4A" w:rsidRDefault="00F51851" w:rsidP="00F51851">
      <w:pPr>
        <w:pStyle w:val="Heading3"/>
      </w:pPr>
      <w:r w:rsidRPr="00AE2B4A">
        <w:t>Sources to drinking-water</w:t>
      </w:r>
    </w:p>
    <w:p w14:paraId="24E333C7" w14:textId="77777777" w:rsidR="007C5F48" w:rsidRPr="00AE2B4A" w:rsidRDefault="00F75272" w:rsidP="00F75272">
      <w:pPr>
        <w:pStyle w:val="Heading4"/>
      </w:pPr>
      <w:r w:rsidRPr="00AE2B4A">
        <w:t>1.</w:t>
      </w:r>
      <w:r w:rsidRPr="00AE2B4A">
        <w:tab/>
        <w:t>To source waters</w:t>
      </w:r>
    </w:p>
    <w:p w14:paraId="24E333C8" w14:textId="77777777" w:rsidR="007C5F48" w:rsidRPr="00AE2B4A" w:rsidRDefault="007C5F48" w:rsidP="006F499D">
      <w:r w:rsidRPr="00AE2B4A">
        <w:t>Xylenols are an important class of phenolics with wide industrial usage.</w:t>
      </w:r>
      <w:r w:rsidR="00817BC2" w:rsidRPr="00AE2B4A">
        <w:t xml:space="preserve"> </w:t>
      </w:r>
      <w:r w:rsidRPr="00AE2B4A">
        <w:t xml:space="preserve">Xylenols are also used as </w:t>
      </w:r>
      <w:hyperlink r:id="rId2755" w:tooltip="Pesticide" w:history="1">
        <w:r w:rsidRPr="00AE2B4A">
          <w:t>pesticides</w:t>
        </w:r>
      </w:hyperlink>
      <w:r w:rsidRPr="00AE2B4A">
        <w:t xml:space="preserve"> and used in the manufacture of </w:t>
      </w:r>
      <w:hyperlink r:id="rId2756" w:tooltip="Antioxidant" w:history="1">
        <w:r w:rsidRPr="00AE2B4A">
          <w:t>antioxidants</w:t>
        </w:r>
      </w:hyperlink>
      <w:r w:rsidRPr="00AE2B4A">
        <w:t>.</w:t>
      </w:r>
      <w:r w:rsidR="00817BC2" w:rsidRPr="00AE2B4A">
        <w:t xml:space="preserve"> </w:t>
      </w:r>
      <w:r w:rsidRPr="00AE2B4A">
        <w:t>They are found in household cleansers, oven cleaners and disinfectants, and are a component of creosote.</w:t>
      </w:r>
      <w:r w:rsidR="00817BC2" w:rsidRPr="00AE2B4A">
        <w:t xml:space="preserve"> </w:t>
      </w:r>
      <w:r w:rsidRPr="00AE2B4A">
        <w:t>2,6-Xylenol is the most important of the isomers.</w:t>
      </w:r>
    </w:p>
    <w:p w14:paraId="24E333C9" w14:textId="77777777" w:rsidR="007C5F48" w:rsidRPr="00AE2B4A" w:rsidRDefault="007C5F48" w:rsidP="006F499D"/>
    <w:p w14:paraId="24E333CA" w14:textId="77777777" w:rsidR="007C5F48" w:rsidRPr="00AE2B4A" w:rsidRDefault="007C5F48" w:rsidP="006F499D">
      <w:r w:rsidRPr="00AE2B4A">
        <w:t>M-cresol and 2,4 xylenol are formulated together as one product that has bacteriostatic activity against the causal agents for crown gall and olive knot and control of the genetic/physiological disorder, burr knot on fruit, ornamental and shade trees and ornamental woody shrubs and vines.</w:t>
      </w:r>
      <w:r w:rsidR="00817BC2" w:rsidRPr="00AE2B4A">
        <w:t xml:space="preserve"> </w:t>
      </w:r>
      <w:r w:rsidRPr="00AE2B4A">
        <w:t>The USEPA (1994) reviewed the available data for m-cresol and xylenol and has determined that the uses described and modified in the reregistration eligibility decision document will not cause unreasonable risk to humans or the environment and that these uses are eligible for re</w:t>
      </w:r>
      <w:r w:rsidR="00C92D4F" w:rsidRPr="00AE2B4A">
        <w:noBreakHyphen/>
      </w:r>
      <w:r w:rsidRPr="00AE2B4A">
        <w:t>registration.</w:t>
      </w:r>
      <w:r w:rsidR="00817BC2" w:rsidRPr="00AE2B4A">
        <w:t xml:space="preserve"> </w:t>
      </w:r>
      <w:r w:rsidRPr="00AE2B4A">
        <w:t>This product does not seem to be registered for use in N</w:t>
      </w:r>
      <w:r w:rsidR="00C92D4F" w:rsidRPr="00AE2B4A">
        <w:t xml:space="preserve">ew </w:t>
      </w:r>
      <w:r w:rsidRPr="00AE2B4A">
        <w:t>Z</w:t>
      </w:r>
      <w:r w:rsidR="00C92D4F" w:rsidRPr="00AE2B4A">
        <w:t>ealand</w:t>
      </w:r>
      <w:r w:rsidRPr="00AE2B4A">
        <w:t>.</w:t>
      </w:r>
    </w:p>
    <w:p w14:paraId="24E333CB" w14:textId="77777777" w:rsidR="007C5F48" w:rsidRPr="00AE2B4A" w:rsidRDefault="007C5F48" w:rsidP="006F499D"/>
    <w:p w14:paraId="24E333CC" w14:textId="77777777" w:rsidR="007C5F48" w:rsidRPr="00AE2B4A" w:rsidRDefault="007C5F48" w:rsidP="006F499D">
      <w:pPr>
        <w:rPr>
          <w:bCs/>
          <w:iCs/>
        </w:rPr>
      </w:pPr>
      <w:r w:rsidRPr="00AE2B4A">
        <w:t>4-Chloro-3,5-xylenol is used in hospitals/medical institutions as an antimicrobial and antifungal agent that operates by denaturing proteins and inactivating enzymes.</w:t>
      </w:r>
      <w:r w:rsidR="00817BC2" w:rsidRPr="00AE2B4A">
        <w:t xml:space="preserve"> </w:t>
      </w:r>
      <w:r w:rsidRPr="00AE2B4A">
        <w:t>It is a major component in products such as Dettol.</w:t>
      </w:r>
      <w:r w:rsidR="00817BC2" w:rsidRPr="00AE2B4A">
        <w:t xml:space="preserve"> </w:t>
      </w:r>
      <w:r w:rsidRPr="00AE2B4A">
        <w:t>It also has a range of industrial uses such as an antimicrobial in adhesives, emulsions, and paints.</w:t>
      </w:r>
      <w:r w:rsidR="00817BC2" w:rsidRPr="00AE2B4A">
        <w:t xml:space="preserve"> </w:t>
      </w:r>
      <w:r w:rsidRPr="00AE2B4A">
        <w:t>Chloroxylenol appears as an antimicrobial, ectoparasiticide and antifungal agent on the NZFSA</w:t>
      </w:r>
      <w:r w:rsidR="00817BC2" w:rsidRPr="00AE2B4A">
        <w:t>’</w:t>
      </w:r>
      <w:r w:rsidRPr="00AE2B4A">
        <w:t xml:space="preserve">s complete database of Agricultural Compounds and Veterinary Medicines (ACVM) as at 2009 (see </w:t>
      </w:r>
      <w:hyperlink r:id="rId2757" w:history="1">
        <w:r w:rsidR="00482D6C" w:rsidRPr="00AE2B4A">
          <w:rPr>
            <w:rStyle w:val="Hyperlink"/>
          </w:rPr>
          <w:t>https://eatsafe.nzfsa.govt.nz/web/public/acvm-register and select entire register</w:t>
        </w:r>
      </w:hyperlink>
      <w:r w:rsidRPr="00AE2B4A">
        <w:t>).</w:t>
      </w:r>
    </w:p>
    <w:p w14:paraId="24E333CD" w14:textId="77777777" w:rsidR="007C5F48" w:rsidRPr="00AE2B4A" w:rsidRDefault="007C5F48" w:rsidP="006F499D"/>
    <w:p w14:paraId="24E333CE" w14:textId="77777777" w:rsidR="007C5F48" w:rsidRPr="00AE2B4A" w:rsidRDefault="005B51CA" w:rsidP="005B51CA">
      <w:pPr>
        <w:pStyle w:val="Heading4"/>
      </w:pPr>
      <w:r w:rsidRPr="00AE2B4A">
        <w:t>2.</w:t>
      </w:r>
      <w:r w:rsidRPr="00AE2B4A">
        <w:tab/>
        <w:t>From treatment process</w:t>
      </w:r>
    </w:p>
    <w:p w14:paraId="24E333CF" w14:textId="77777777" w:rsidR="007C5F48" w:rsidRPr="00AE2B4A" w:rsidRDefault="007C5F48" w:rsidP="006F499D">
      <w:r w:rsidRPr="00AE2B4A">
        <w:t>No known sources.</w:t>
      </w:r>
      <w:r w:rsidR="00817BC2" w:rsidRPr="00AE2B4A">
        <w:t xml:space="preserve"> </w:t>
      </w:r>
      <w:r w:rsidRPr="00AE2B4A">
        <w:t>In theory, 4-chloro-3,5-xylenol could result from the chlorination of water containing 3,5-xylenol.</w:t>
      </w:r>
    </w:p>
    <w:p w14:paraId="24E333D0" w14:textId="77777777" w:rsidR="007C5F48" w:rsidRPr="00AE2B4A" w:rsidRDefault="007C5F48" w:rsidP="006F499D"/>
    <w:p w14:paraId="24E333D1" w14:textId="77777777" w:rsidR="007C5F48" w:rsidRPr="00AE2B4A" w:rsidRDefault="00F06FB3" w:rsidP="00F06FB3">
      <w:pPr>
        <w:pStyle w:val="Heading3"/>
      </w:pPr>
      <w:r w:rsidRPr="00AE2B4A">
        <w:t>Forms and fate in the environment</w:t>
      </w:r>
    </w:p>
    <w:p w14:paraId="24E333D2" w14:textId="77777777" w:rsidR="007C5F48" w:rsidRPr="00AE2B4A" w:rsidRDefault="007C5F48" w:rsidP="006F499D">
      <w:r w:rsidRPr="00AE2B4A">
        <w:t xml:space="preserve">Xylenols have low vapour pressures (under 1 kPa) and high water solubilities (in the </w:t>
      </w:r>
      <w:r w:rsidRPr="00AE2B4A">
        <w:rPr>
          <w:color w:val="000000"/>
          <w:szCs w:val="24"/>
        </w:rPr>
        <w:t>3</w:t>
      </w:r>
      <w:r w:rsidR="00C92D4F" w:rsidRPr="00AE2B4A">
        <w:rPr>
          <w:color w:val="000000"/>
          <w:szCs w:val="24"/>
        </w:rPr>
        <w:t>,</w:t>
      </w:r>
      <w:r w:rsidRPr="00AE2B4A">
        <w:rPr>
          <w:color w:val="000000"/>
          <w:szCs w:val="24"/>
        </w:rPr>
        <w:t>450</w:t>
      </w:r>
      <w:r w:rsidR="00DB29E6" w:rsidRPr="00AE2B4A">
        <w:rPr>
          <w:color w:val="000000"/>
          <w:szCs w:val="24"/>
        </w:rPr>
        <w:t> mg/L</w:t>
      </w:r>
      <w:r w:rsidRPr="00AE2B4A">
        <w:rPr>
          <w:color w:val="000000"/>
          <w:szCs w:val="24"/>
        </w:rPr>
        <w:t xml:space="preserve"> to 7</w:t>
      </w:r>
      <w:r w:rsidR="00C92D4F" w:rsidRPr="00AE2B4A">
        <w:rPr>
          <w:color w:val="000000"/>
          <w:szCs w:val="24"/>
        </w:rPr>
        <w:t>,</w:t>
      </w:r>
      <w:r w:rsidRPr="00AE2B4A">
        <w:rPr>
          <w:color w:val="000000"/>
          <w:szCs w:val="24"/>
        </w:rPr>
        <w:t>870</w:t>
      </w:r>
      <w:r w:rsidR="00DB29E6" w:rsidRPr="00AE2B4A">
        <w:rPr>
          <w:color w:val="000000"/>
          <w:szCs w:val="24"/>
        </w:rPr>
        <w:t> mg/L</w:t>
      </w:r>
      <w:r w:rsidRPr="00AE2B4A">
        <w:rPr>
          <w:szCs w:val="24"/>
        </w:rPr>
        <w:t xml:space="preserve"> </w:t>
      </w:r>
      <w:r w:rsidRPr="00AE2B4A">
        <w:t>range).</w:t>
      </w:r>
      <w:r w:rsidR="00817BC2" w:rsidRPr="00AE2B4A">
        <w:t xml:space="preserve"> </w:t>
      </w:r>
      <w:r w:rsidRPr="00AE2B4A">
        <w:t>Oxidation and microbial degradation are the main fates of phenols in the environment.</w:t>
      </w:r>
      <w:r w:rsidR="00817BC2" w:rsidRPr="00AE2B4A">
        <w:t xml:space="preserve"> </w:t>
      </w:r>
      <w:r w:rsidRPr="00AE2B4A">
        <w:t>Sorption is low as are log K</w:t>
      </w:r>
      <w:r w:rsidRPr="00AE2B4A">
        <w:rPr>
          <w:szCs w:val="24"/>
          <w:vertAlign w:val="subscript"/>
        </w:rPr>
        <w:t>ow</w:t>
      </w:r>
      <w:r w:rsidRPr="00AE2B4A">
        <w:t xml:space="preserve"> values; generally under 2.0, reaching only 2.5 as a maximum.</w:t>
      </w:r>
      <w:r w:rsidR="00817BC2" w:rsidRPr="00AE2B4A">
        <w:t xml:space="preserve"> </w:t>
      </w:r>
      <w:r w:rsidRPr="00AE2B4A">
        <w:t>Adsorption of xylenols to sediment and particulate matter in the water column will only be moderate but they will be readily biodegradable; the half life should be less than several</w:t>
      </w:r>
      <w:r w:rsidR="00DB29E6" w:rsidRPr="00AE2B4A">
        <w:t> days</w:t>
      </w:r>
      <w:r w:rsidRPr="00AE2B4A">
        <w:t xml:space="preserve"> in humic waters due to photo-oxidation by alkylperoxy radicals.</w:t>
      </w:r>
      <w:r w:rsidR="00817BC2" w:rsidRPr="00AE2B4A">
        <w:t xml:space="preserve"> </w:t>
      </w:r>
      <w:r w:rsidRPr="00AE2B4A">
        <w:t>If spilled on soil, 2,4-dimethylphenol will probably adsorb moderately to the soil and biodegrade in several</w:t>
      </w:r>
      <w:r w:rsidR="00DB29E6" w:rsidRPr="00AE2B4A">
        <w:t> days</w:t>
      </w:r>
      <w:r w:rsidRPr="00AE2B4A">
        <w:t xml:space="preserve"> (Spectrum Fact Sheet).</w:t>
      </w:r>
    </w:p>
    <w:p w14:paraId="24E333D3" w14:textId="77777777" w:rsidR="007C5F48" w:rsidRPr="00AE2B4A" w:rsidRDefault="007C5F48" w:rsidP="006F499D"/>
    <w:p w14:paraId="24E333D4" w14:textId="77777777" w:rsidR="007C5F48" w:rsidRPr="00AE2B4A" w:rsidRDefault="007C5F48" w:rsidP="006F499D">
      <w:r w:rsidRPr="00AE2B4A">
        <w:t xml:space="preserve">The water solubility of </w:t>
      </w:r>
      <w:r w:rsidRPr="00AE2B4A">
        <w:rPr>
          <w:szCs w:val="24"/>
        </w:rPr>
        <w:t>4-chloro-3,5-xylenol is about 300</w:t>
      </w:r>
      <w:r w:rsidR="00DB29E6" w:rsidRPr="00AE2B4A">
        <w:rPr>
          <w:szCs w:val="24"/>
        </w:rPr>
        <w:t> mg/L</w:t>
      </w:r>
      <w:r w:rsidRPr="00AE2B4A">
        <w:rPr>
          <w:szCs w:val="24"/>
        </w:rPr>
        <w:t>.</w:t>
      </w:r>
    </w:p>
    <w:p w14:paraId="24E333D5" w14:textId="77777777" w:rsidR="007C5F48" w:rsidRPr="00AE2B4A" w:rsidRDefault="007C5F48" w:rsidP="006F499D"/>
    <w:p w14:paraId="24E333D6" w14:textId="77777777" w:rsidR="007C5F48" w:rsidRPr="00AE2B4A" w:rsidRDefault="00A31C82" w:rsidP="00A31C82">
      <w:pPr>
        <w:pStyle w:val="Heading3"/>
      </w:pPr>
      <w:r w:rsidRPr="00AE2B4A">
        <w:t>Removal methods</w:t>
      </w:r>
    </w:p>
    <w:p w14:paraId="24E333D7" w14:textId="77777777" w:rsidR="007C5F48" w:rsidRPr="00AE2B4A" w:rsidRDefault="007C5F48" w:rsidP="006F499D">
      <w:r w:rsidRPr="00AE2B4A">
        <w:t>The concentration of xylenol is reduced by treatment with ozone, however, for effective removal, free radicals are required, by using ozone in conjunction with UV light or hydrogen peroxide (advanced oxidation process), with CO</w:t>
      </w:r>
      <w:r w:rsidRPr="00AE2B4A">
        <w:rPr>
          <w:szCs w:val="24"/>
          <w:vertAlign w:val="subscript"/>
        </w:rPr>
        <w:t>2</w:t>
      </w:r>
      <w:r w:rsidRPr="00AE2B4A">
        <w:t xml:space="preserve"> the main breakdown product.</w:t>
      </w:r>
    </w:p>
    <w:p w14:paraId="24E333D8" w14:textId="77777777" w:rsidR="007C5F48" w:rsidRPr="00AE2B4A" w:rsidRDefault="007C5F48" w:rsidP="006F499D"/>
    <w:p w14:paraId="24E333D9" w14:textId="77777777" w:rsidR="007C5F48" w:rsidRPr="00AE2B4A" w:rsidRDefault="00A31C82" w:rsidP="00A31C82">
      <w:pPr>
        <w:pStyle w:val="Heading3"/>
      </w:pPr>
      <w:r w:rsidRPr="00AE2B4A">
        <w:t>Analytical methods</w:t>
      </w:r>
    </w:p>
    <w:p w14:paraId="24E333DA" w14:textId="77777777" w:rsidR="007C5F48" w:rsidRPr="00AE2B4A" w:rsidRDefault="00236B49" w:rsidP="00236B49">
      <w:pPr>
        <w:pStyle w:val="Heading4"/>
      </w:pPr>
      <w:r w:rsidRPr="00AE2B4A">
        <w:t>Referee method</w:t>
      </w:r>
    </w:p>
    <w:p w14:paraId="24E333DB" w14:textId="77777777" w:rsidR="007C5F48" w:rsidRPr="00AE2B4A" w:rsidRDefault="007C5F48" w:rsidP="006F499D">
      <w:r w:rsidRPr="00AE2B4A">
        <w:t xml:space="preserve">No </w:t>
      </w:r>
      <w:smartTag w:uri="urn:schemas-microsoft-com:office:smarttags" w:element="stockticker">
        <w:r w:rsidRPr="00AE2B4A">
          <w:t>MAV</w:t>
        </w:r>
      </w:smartTag>
      <w:r w:rsidRPr="00AE2B4A">
        <w:t>.</w:t>
      </w:r>
    </w:p>
    <w:p w14:paraId="24E333DC" w14:textId="77777777" w:rsidR="007C5F48" w:rsidRPr="00AE2B4A" w:rsidRDefault="007C5F48" w:rsidP="006F499D"/>
    <w:p w14:paraId="24E333DD" w14:textId="77777777" w:rsidR="007C5F48" w:rsidRPr="00AE2B4A" w:rsidRDefault="00A31C82" w:rsidP="00A31C82">
      <w:pPr>
        <w:pStyle w:val="Heading3"/>
      </w:pPr>
      <w:r w:rsidRPr="00AE2B4A">
        <w:t>Health considerations</w:t>
      </w:r>
    </w:p>
    <w:p w14:paraId="24E333DE" w14:textId="77777777" w:rsidR="007C5F48" w:rsidRPr="00AE2B4A" w:rsidRDefault="007C5F48" w:rsidP="006F499D">
      <w:r w:rsidRPr="00AE2B4A">
        <w:t>Xylenols are suspected gastrointestinal or liver toxicants.</w:t>
      </w:r>
    </w:p>
    <w:p w14:paraId="24E333DF" w14:textId="77777777" w:rsidR="007C5F48" w:rsidRPr="00AE2B4A" w:rsidRDefault="007C5F48" w:rsidP="006F499D"/>
    <w:p w14:paraId="24E333E0" w14:textId="77777777" w:rsidR="007C5F48" w:rsidRPr="00AE2B4A" w:rsidRDefault="007C5F48" w:rsidP="006F499D">
      <w:r w:rsidRPr="00AE2B4A">
        <w:t>2,4-Dimethylphenol: male and female albino mice were dosed by gavage for 90</w:t>
      </w:r>
      <w:r w:rsidR="00DB29E6" w:rsidRPr="00AE2B4A">
        <w:t> days</w:t>
      </w:r>
      <w:r w:rsidRPr="00AE2B4A">
        <w:t xml:space="preserve"> with 5.0, 50.0, or 250</w:t>
      </w:r>
      <w:r w:rsidR="00DB29E6" w:rsidRPr="00AE2B4A">
        <w:t xml:space="preserve"> mg </w:t>
      </w:r>
      <w:r w:rsidRPr="00AE2B4A">
        <w:t>2,4-dimethylphenol/kg/day.</w:t>
      </w:r>
      <w:r w:rsidR="00817BC2" w:rsidRPr="00AE2B4A">
        <w:t xml:space="preserve"> </w:t>
      </w:r>
      <w:r w:rsidRPr="00AE2B4A">
        <w:t>Toxicologically relevant clinical signs observed only after week 6 in the high-dose groups of both genders included: squinting, lethargy, prostration, and ataxia, with onset shortly after dosing.</w:t>
      </w:r>
      <w:r w:rsidR="00817BC2" w:rsidRPr="00AE2B4A">
        <w:t xml:space="preserve"> </w:t>
      </w:r>
      <w:r w:rsidRPr="00AE2B4A">
        <w:t>Statistically significant hematological changes (p&lt;0.05) included lower mean corpuscular volume and mean corpuscular hemoglobin concentration in females at terminal, but not interim, sacrifice.</w:t>
      </w:r>
      <w:r w:rsidR="00817BC2" w:rsidRPr="00AE2B4A">
        <w:t xml:space="preserve"> </w:t>
      </w:r>
      <w:r w:rsidRPr="00AE2B4A">
        <w:t>Significant differences were not found in gross necropsy or histopathological evaluations, or in organ weights, except for an increase in adrenal weights of low-dose females.</w:t>
      </w:r>
      <w:r w:rsidR="00817BC2" w:rsidRPr="00AE2B4A">
        <w:t xml:space="preserve"> </w:t>
      </w:r>
      <w:r w:rsidRPr="00AE2B4A">
        <w:t>The LOAEL and NOAEL for this study were 250 and 50</w:t>
      </w:r>
      <w:r w:rsidR="00DB29E6" w:rsidRPr="00AE2B4A">
        <w:t> mg/kg</w:t>
      </w:r>
      <w:r w:rsidRPr="00AE2B4A">
        <w:t>/day, respectively.</w:t>
      </w:r>
      <w:r w:rsidR="00817BC2" w:rsidRPr="00AE2B4A">
        <w:t xml:space="preserve"> </w:t>
      </w:r>
      <w:r w:rsidRPr="00AE2B4A">
        <w:t>An uncertainty factor of 3000 was established: 10 each for inter- and intraspecies variability and 30 for lack of chronic toxicity data, data in a second species and reproductive/developmental studies, giving an oral RfD of 0.02</w:t>
      </w:r>
      <w:r w:rsidR="00DB29E6" w:rsidRPr="00AE2B4A">
        <w:t> mg/kg</w:t>
      </w:r>
      <w:r w:rsidRPr="00AE2B4A">
        <w:t>/day (USEPA 1990).</w:t>
      </w:r>
    </w:p>
    <w:p w14:paraId="24E333E1" w14:textId="77777777" w:rsidR="007C5F48" w:rsidRPr="00AE2B4A" w:rsidRDefault="007C5F48" w:rsidP="006F499D"/>
    <w:p w14:paraId="24E333E2" w14:textId="77777777" w:rsidR="007C5F48" w:rsidRPr="00AE2B4A" w:rsidRDefault="007C5F48" w:rsidP="006F499D">
      <w:r w:rsidRPr="00AE2B4A">
        <w:t>2,6-Dimethylphenol: rats were administered orally 0, 0.6 and 6.0</w:t>
      </w:r>
      <w:r w:rsidR="00DB29E6" w:rsidRPr="00AE2B4A">
        <w:t> mg/kg</w:t>
      </w:r>
      <w:r w:rsidRPr="00AE2B4A">
        <w:t>/day 2,6</w:t>
      </w:r>
      <w:r w:rsidR="00C92D4F" w:rsidRPr="00AE2B4A">
        <w:noBreakHyphen/>
      </w:r>
      <w:r w:rsidRPr="00AE2B4A">
        <w:t xml:space="preserve">dimethylphenol over an </w:t>
      </w:r>
      <w:r w:rsidR="009F4FBE">
        <w:t>eight</w:t>
      </w:r>
      <w:r w:rsidRPr="00AE2B4A">
        <w:t>-month period.</w:t>
      </w:r>
      <w:r w:rsidR="00817BC2" w:rsidRPr="00AE2B4A">
        <w:t xml:space="preserve"> </w:t>
      </w:r>
      <w:r w:rsidRPr="00AE2B4A">
        <w:t>No effects were reported at 0.6</w:t>
      </w:r>
      <w:r w:rsidR="00DB29E6" w:rsidRPr="00AE2B4A">
        <w:t> mg/kg</w:t>
      </w:r>
      <w:r w:rsidRPr="00AE2B4A">
        <w:t>/day.</w:t>
      </w:r>
      <w:r w:rsidR="00817BC2" w:rsidRPr="00AE2B4A">
        <w:t xml:space="preserve"> </w:t>
      </w:r>
      <w:r w:rsidRPr="00AE2B4A">
        <w:t>Animals receiving 6</w:t>
      </w:r>
      <w:r w:rsidR="00DB29E6" w:rsidRPr="00AE2B4A">
        <w:t> mg/kg</w:t>
      </w:r>
      <w:r w:rsidRPr="00AE2B4A">
        <w:t>/day exhibited body weight changes, blood pressure changes, changes in protein sulfhydryl groups in blood serum and internal organs, and histopathological changes in liver, kidney and spleen.</w:t>
      </w:r>
      <w:r w:rsidR="00817BC2" w:rsidRPr="00AE2B4A">
        <w:t xml:space="preserve"> </w:t>
      </w:r>
      <w:r w:rsidRPr="00AE2B4A">
        <w:t>Dividing the NOEL of 0.6</w:t>
      </w:r>
      <w:r w:rsidR="00DB29E6" w:rsidRPr="00AE2B4A">
        <w:t> mg/kg</w:t>
      </w:r>
      <w:r w:rsidRPr="00AE2B4A">
        <w:t>/day by an uncertainty factor of 1000 results in an oral RfD of 0.0006</w:t>
      </w:r>
      <w:r w:rsidR="00DB29E6" w:rsidRPr="00AE2B4A">
        <w:t> mg/kg</w:t>
      </w:r>
      <w:r w:rsidRPr="00AE2B4A">
        <w:t>/day (USEPA 1988).</w:t>
      </w:r>
    </w:p>
    <w:p w14:paraId="24E333E3" w14:textId="77777777" w:rsidR="007C5F48" w:rsidRPr="00AE2B4A" w:rsidRDefault="007C5F48" w:rsidP="006F499D"/>
    <w:p w14:paraId="24E333E4" w14:textId="77777777" w:rsidR="007C5F48" w:rsidRPr="00AE2B4A" w:rsidRDefault="007C5F48" w:rsidP="006F499D">
      <w:r w:rsidRPr="00AE2B4A">
        <w:t xml:space="preserve">3,4-Dimethylphenol: was administered orally to white rats for an </w:t>
      </w:r>
      <w:r w:rsidR="00C92D4F" w:rsidRPr="00AE2B4A">
        <w:t>eight</w:t>
      </w:r>
      <w:r w:rsidRPr="00AE2B4A">
        <w:t>-month period.</w:t>
      </w:r>
      <w:r w:rsidR="00817BC2" w:rsidRPr="00AE2B4A">
        <w:t xml:space="preserve"> </w:t>
      </w:r>
      <w:r w:rsidRPr="00AE2B4A">
        <w:t>No toxic effects were seen at 1.4</w:t>
      </w:r>
      <w:r w:rsidR="00DB29E6" w:rsidRPr="00AE2B4A">
        <w:t> mg/kg</w:t>
      </w:r>
      <w:r w:rsidRPr="00AE2B4A">
        <w:t>/day (NOEL) but a dose of 14</w:t>
      </w:r>
      <w:r w:rsidR="00DB29E6" w:rsidRPr="00AE2B4A">
        <w:t> mg/kg</w:t>
      </w:r>
      <w:r w:rsidRPr="00AE2B4A">
        <w:t>/day resulted in body weight, blood pressure and histopathological changes in internal organs (LOAEL).</w:t>
      </w:r>
      <w:r w:rsidR="00817BC2" w:rsidRPr="00AE2B4A">
        <w:t xml:space="preserve"> </w:t>
      </w:r>
      <w:r w:rsidRPr="00AE2B4A">
        <w:t>Applying an uncertainty factor of 1000 to the NOEL of 1.4</w:t>
      </w:r>
      <w:r w:rsidR="00DB29E6" w:rsidRPr="00AE2B4A">
        <w:t> mg/kg</w:t>
      </w:r>
      <w:r w:rsidRPr="00AE2B4A">
        <w:t>/day results in the RfD of 0.001</w:t>
      </w:r>
      <w:r w:rsidR="00DB29E6" w:rsidRPr="00AE2B4A">
        <w:t> mg/kg</w:t>
      </w:r>
      <w:r w:rsidRPr="00AE2B4A">
        <w:t>/day (USEPA 1989).</w:t>
      </w:r>
    </w:p>
    <w:p w14:paraId="24E333E5" w14:textId="77777777" w:rsidR="007C5F48" w:rsidRPr="00AE2B4A" w:rsidRDefault="007C5F48" w:rsidP="006F499D"/>
    <w:p w14:paraId="24E333E6" w14:textId="77777777" w:rsidR="007C5F48" w:rsidRPr="00AE2B4A" w:rsidRDefault="007C5F48" w:rsidP="006F499D">
      <w:r w:rsidRPr="00AE2B4A">
        <w:rPr>
          <w:szCs w:val="24"/>
        </w:rPr>
        <w:t>4-Chloro-3,5-xylenol: a developmental toxicity study on rats with dose levels of 0, 100, 500, or 1000</w:t>
      </w:r>
      <w:r w:rsidR="00DB29E6" w:rsidRPr="00AE2B4A">
        <w:rPr>
          <w:szCs w:val="24"/>
        </w:rPr>
        <w:t> mg/kg</w:t>
      </w:r>
      <w:r w:rsidRPr="00AE2B4A">
        <w:rPr>
          <w:szCs w:val="24"/>
        </w:rPr>
        <w:t xml:space="preserve"> given by gavage on gestation</w:t>
      </w:r>
      <w:r w:rsidR="00C92D4F" w:rsidRPr="00AE2B4A">
        <w:rPr>
          <w:szCs w:val="24"/>
        </w:rPr>
        <w:t xml:space="preserve"> </w:t>
      </w:r>
      <w:r w:rsidR="00DB29E6" w:rsidRPr="00AE2B4A">
        <w:rPr>
          <w:szCs w:val="24"/>
        </w:rPr>
        <w:t>days</w:t>
      </w:r>
      <w:r w:rsidRPr="00AE2B4A">
        <w:rPr>
          <w:szCs w:val="24"/>
        </w:rPr>
        <w:t xml:space="preserve"> 6</w:t>
      </w:r>
      <w:r w:rsidR="00817BC2" w:rsidRPr="00AE2B4A">
        <w:rPr>
          <w:szCs w:val="24"/>
        </w:rPr>
        <w:t>–</w:t>
      </w:r>
      <w:r w:rsidRPr="00AE2B4A">
        <w:rPr>
          <w:szCs w:val="24"/>
        </w:rPr>
        <w:t>15.</w:t>
      </w:r>
      <w:r w:rsidR="00817BC2" w:rsidRPr="00AE2B4A">
        <w:rPr>
          <w:szCs w:val="24"/>
        </w:rPr>
        <w:t xml:space="preserve"> </w:t>
      </w:r>
      <w:r w:rsidRPr="00AE2B4A">
        <w:rPr>
          <w:szCs w:val="24"/>
        </w:rPr>
        <w:t>The maternal NOEL was 100</w:t>
      </w:r>
      <w:r w:rsidR="00DB29E6" w:rsidRPr="00AE2B4A">
        <w:rPr>
          <w:szCs w:val="24"/>
        </w:rPr>
        <w:t> mg/kg</w:t>
      </w:r>
      <w:r w:rsidRPr="00AE2B4A">
        <w:rPr>
          <w:szCs w:val="24"/>
        </w:rPr>
        <w:t>/day (USEPA 1994a).</w:t>
      </w:r>
    </w:p>
    <w:p w14:paraId="24E333E7" w14:textId="77777777" w:rsidR="007C5F48" w:rsidRPr="00AE2B4A" w:rsidRDefault="007C5F48" w:rsidP="006F499D"/>
    <w:p w14:paraId="24E333E8" w14:textId="77777777" w:rsidR="007C5F48" w:rsidRPr="00AE2B4A" w:rsidRDefault="00A31C82" w:rsidP="0099026D">
      <w:pPr>
        <w:pStyle w:val="Heading3"/>
      </w:pPr>
      <w:r w:rsidRPr="00AE2B4A">
        <w:t xml:space="preserve">Derivation of </w:t>
      </w:r>
      <w:r w:rsidR="0099026D" w:rsidRPr="00AE2B4A">
        <w:t>Maximum Acceptable Value</w:t>
      </w:r>
    </w:p>
    <w:p w14:paraId="24E333E9" w14:textId="77777777" w:rsidR="007C5F48" w:rsidRPr="00AE2B4A" w:rsidRDefault="007C5F48" w:rsidP="006F499D">
      <w:r w:rsidRPr="00AE2B4A">
        <w:t>No MAVs.</w:t>
      </w:r>
    </w:p>
    <w:p w14:paraId="24E333EA" w14:textId="77777777" w:rsidR="007C5F48" w:rsidRPr="00AE2B4A" w:rsidRDefault="007C5F48" w:rsidP="006F499D"/>
    <w:p w14:paraId="24E333EB" w14:textId="77777777" w:rsidR="007C5F48" w:rsidRPr="00AE2B4A" w:rsidRDefault="007C5F48" w:rsidP="006F499D">
      <w:r w:rsidRPr="00AE2B4A">
        <w:t>The North Carolina groundwater quality standard for the protection of the groundwaters for 2,4-dimethylphenol (m-xylenol) is 0.14</w:t>
      </w:r>
      <w:r w:rsidR="00DB29E6" w:rsidRPr="00AE2B4A">
        <w:t> mg/L</w:t>
      </w:r>
      <w:r w:rsidRPr="00AE2B4A">
        <w:t>.</w:t>
      </w:r>
    </w:p>
    <w:p w14:paraId="24E333EC" w14:textId="77777777" w:rsidR="007C5F48" w:rsidRPr="00AE2B4A" w:rsidRDefault="007C5F48" w:rsidP="006F499D"/>
    <w:p w14:paraId="24E333ED" w14:textId="77777777" w:rsidR="007C5F48" w:rsidRPr="00AE2B4A" w:rsidRDefault="007C5F48" w:rsidP="006F499D">
      <w:r w:rsidRPr="00AE2B4A">
        <w:t>The Minnesota Department of Health (MDH) has developed health-based rules and guidance to evaluate potential human health risks from exposures to chemicals in drinking water.</w:t>
      </w:r>
      <w:r w:rsidR="00817BC2" w:rsidRPr="00AE2B4A">
        <w:t xml:space="preserve"> </w:t>
      </w:r>
      <w:r w:rsidRPr="00AE2B4A">
        <w:t>The chronic health risk limit (exposure greater than 10</w:t>
      </w:r>
      <w:r w:rsidR="00E4453A" w:rsidRPr="00AE2B4A">
        <w:t> percent</w:t>
      </w:r>
      <w:r w:rsidRPr="00AE2B4A">
        <w:t xml:space="preserve"> of a lifetime) for 2,4-dimethylphenol is 0.1</w:t>
      </w:r>
      <w:r w:rsidR="00DB29E6" w:rsidRPr="00AE2B4A">
        <w:t> mg/L</w:t>
      </w:r>
      <w:r w:rsidRPr="00AE2B4A">
        <w:t>.</w:t>
      </w:r>
    </w:p>
    <w:p w14:paraId="24E333EE" w14:textId="77777777" w:rsidR="007C5F48" w:rsidRPr="00AE2B4A" w:rsidRDefault="007C5F48" w:rsidP="006F499D"/>
    <w:p w14:paraId="24E333EF" w14:textId="77777777" w:rsidR="007C5F48" w:rsidRPr="00AE2B4A" w:rsidRDefault="007C5F48" w:rsidP="006F499D">
      <w:r w:rsidRPr="00AE2B4A">
        <w:t>The USEPA established an organoleptic effect criterion of 0.4</w:t>
      </w:r>
      <w:r w:rsidR="00DB29E6" w:rsidRPr="00AE2B4A">
        <w:t> mg/L</w:t>
      </w:r>
      <w:r w:rsidRPr="00AE2B4A">
        <w:t xml:space="preserve"> for 2,4</w:t>
      </w:r>
      <w:r w:rsidR="00C92D4F" w:rsidRPr="00AE2B4A">
        <w:noBreakHyphen/>
      </w:r>
      <w:r w:rsidRPr="00AE2B4A">
        <w:t>dimethylphenol.</w:t>
      </w:r>
      <w:r w:rsidR="00817BC2" w:rsidRPr="00AE2B4A">
        <w:t xml:space="preserve"> </w:t>
      </w:r>
      <w:r w:rsidRPr="00AE2B4A">
        <w:t xml:space="preserve">Source: </w:t>
      </w:r>
      <w:hyperlink r:id="rId2758" w:history="1">
        <w:r w:rsidRPr="00AE2B4A">
          <w:rPr>
            <w:i/>
          </w:rPr>
          <w:t>Quality Criteria for Water</w:t>
        </w:r>
        <w:r w:rsidRPr="00AE2B4A">
          <w:t>, 1986 (</w:t>
        </w:r>
        <w:r w:rsidR="00817BC2" w:rsidRPr="00AE2B4A">
          <w:t>“</w:t>
        </w:r>
        <w:r w:rsidRPr="00AE2B4A">
          <w:t>Gold Book</w:t>
        </w:r>
        <w:r w:rsidR="00817BC2" w:rsidRPr="00AE2B4A">
          <w:t>”</w:t>
        </w:r>
        <w:r w:rsidRPr="00AE2B4A">
          <w:t>)</w:t>
        </w:r>
      </w:hyperlink>
      <w:r w:rsidRPr="00AE2B4A">
        <w:t xml:space="preserve">, </w:t>
      </w:r>
      <w:hyperlink r:id="rId2759" w:history="1">
        <w:r w:rsidR="00087AF7" w:rsidRPr="00AE2B4A">
          <w:rPr>
            <w:rStyle w:val="Hyperlink"/>
          </w:rPr>
          <w:t>http://www.epa.gov/wqc/national-recommended-water-quality-criteria-organoleptic-effects</w:t>
        </w:r>
      </w:hyperlink>
      <w:r w:rsidR="00C92D4F" w:rsidRPr="00AE2B4A">
        <w:rPr>
          <w:rStyle w:val="Hyperlink"/>
        </w:rPr>
        <w:t>.</w:t>
      </w:r>
    </w:p>
    <w:p w14:paraId="24E333F0" w14:textId="77777777" w:rsidR="007C5F48" w:rsidRPr="00AE2B4A" w:rsidRDefault="007C5F48" w:rsidP="006F499D"/>
    <w:p w14:paraId="24E333F1" w14:textId="77777777" w:rsidR="007C5F48" w:rsidRPr="00AE2B4A" w:rsidRDefault="007C5F48" w:rsidP="006F499D">
      <w:r w:rsidRPr="00AE2B4A">
        <w:t>The odour threshold for xylenol isomers has been reported to be about 0.4</w:t>
      </w:r>
      <w:r w:rsidR="00DB29E6" w:rsidRPr="00AE2B4A">
        <w:t> mg/L</w:t>
      </w:r>
      <w:r w:rsidRPr="00AE2B4A">
        <w:t>.</w:t>
      </w:r>
    </w:p>
    <w:p w14:paraId="24E333F2" w14:textId="77777777" w:rsidR="007C5F48" w:rsidRPr="00AE2B4A" w:rsidRDefault="007C5F48" w:rsidP="006F499D"/>
    <w:p w14:paraId="24E333F3" w14:textId="77777777" w:rsidR="007C5F48" w:rsidRPr="00AE2B4A" w:rsidRDefault="00A31C82" w:rsidP="00A31C82">
      <w:pPr>
        <w:pStyle w:val="Heading3"/>
      </w:pPr>
      <w:r w:rsidRPr="00AE2B4A">
        <w:t>References</w:t>
      </w:r>
    </w:p>
    <w:p w14:paraId="24E333F4" w14:textId="77777777" w:rsidR="007C5F48" w:rsidRPr="00AE2B4A" w:rsidRDefault="00126CC3" w:rsidP="00C92D4F">
      <w:pPr>
        <w:pStyle w:val="References"/>
      </w:pPr>
      <w:r w:rsidRPr="00AE2B4A">
        <w:t xml:space="preserve">MDH. 2009/2016. </w:t>
      </w:r>
      <w:r w:rsidRPr="00AE2B4A">
        <w:rPr>
          <w:i/>
        </w:rPr>
        <w:t>Groundwater Values Table</w:t>
      </w:r>
      <w:r w:rsidR="007C5F48" w:rsidRPr="00AE2B4A">
        <w:t>.</w:t>
      </w:r>
      <w:r w:rsidR="00817BC2" w:rsidRPr="00AE2B4A">
        <w:t xml:space="preserve"> </w:t>
      </w:r>
      <w:r w:rsidR="007C5F48" w:rsidRPr="00AE2B4A">
        <w:t>Minnesota Department of Health (MDH).</w:t>
      </w:r>
      <w:r w:rsidR="00817BC2" w:rsidRPr="00AE2B4A">
        <w:t xml:space="preserve"> </w:t>
      </w:r>
      <w:r w:rsidR="007C5F48" w:rsidRPr="00AE2B4A">
        <w:t xml:space="preserve">See: </w:t>
      </w:r>
      <w:hyperlink r:id="rId2760" w:history="1">
        <w:r w:rsidR="00A26AC9" w:rsidRPr="00AE2B4A">
          <w:rPr>
            <w:rStyle w:val="Hyperlink"/>
          </w:rPr>
          <w:t>http://www.health.state.mn.us/divs/eh/risk/guidance/gw/table.html</w:t>
        </w:r>
      </w:hyperlink>
      <w:r w:rsidR="00C92D4F" w:rsidRPr="00AE2B4A">
        <w:rPr>
          <w:rStyle w:val="Hyperlink"/>
        </w:rPr>
        <w:t>.</w:t>
      </w:r>
    </w:p>
    <w:p w14:paraId="24E333F5" w14:textId="77777777" w:rsidR="007C5F48" w:rsidRPr="00AE2B4A" w:rsidRDefault="007C5F48" w:rsidP="00C92D4F">
      <w:pPr>
        <w:pStyle w:val="References"/>
        <w:rPr>
          <w:rStyle w:val="Hyperlink"/>
        </w:rPr>
      </w:pPr>
      <w:r w:rsidRPr="00AE2B4A">
        <w:t>Spectrum Chemical Fact Sheet</w:t>
      </w:r>
      <w:r w:rsidR="00C92D4F" w:rsidRPr="00AE2B4A">
        <w:t>.</w:t>
      </w:r>
      <w:r w:rsidRPr="00AE2B4A">
        <w:t xml:space="preserve"> 2003.</w:t>
      </w:r>
      <w:r w:rsidR="00817BC2" w:rsidRPr="00AE2B4A">
        <w:t xml:space="preserve"> </w:t>
      </w:r>
      <w:hyperlink r:id="rId2761" w:history="1">
        <w:r w:rsidRPr="00AE2B4A">
          <w:rPr>
            <w:rStyle w:val="Hyperlink"/>
          </w:rPr>
          <w:t>http://www.speclab.com/compound/c105679.htm</w:t>
        </w:r>
      </w:hyperlink>
      <w:r w:rsidR="00C92D4F" w:rsidRPr="00AE2B4A">
        <w:rPr>
          <w:rStyle w:val="Hyperlink"/>
        </w:rPr>
        <w:t>.</w:t>
      </w:r>
    </w:p>
    <w:p w14:paraId="24E333F6" w14:textId="77777777" w:rsidR="007C5F48" w:rsidRPr="00AE2B4A" w:rsidRDefault="00DB29E6" w:rsidP="00C92D4F">
      <w:pPr>
        <w:pStyle w:val="References"/>
      </w:pPr>
      <w:r w:rsidRPr="00AE2B4A">
        <w:t xml:space="preserve">USEPA. 1988. </w:t>
      </w:r>
      <w:r w:rsidR="00C92D4F" w:rsidRPr="00AE2B4A">
        <w:t xml:space="preserve">2,6-dimethylphenol. </w:t>
      </w:r>
      <w:r w:rsidR="00126CC3" w:rsidRPr="00AE2B4A">
        <w:rPr>
          <w:i/>
        </w:rPr>
        <w:t>Integrated Risk Information System (IRIS)</w:t>
      </w:r>
      <w:r w:rsidR="007C5F48" w:rsidRPr="00AE2B4A">
        <w:t xml:space="preserve"> </w:t>
      </w:r>
      <w:r w:rsidR="00C92D4F" w:rsidRPr="00AE2B4A">
        <w:t xml:space="preserve">. </w:t>
      </w:r>
      <w:r w:rsidR="007C5F48" w:rsidRPr="00AE2B4A">
        <w:t xml:space="preserve">See: </w:t>
      </w:r>
      <w:hyperlink r:id="rId2762" w:history="1">
        <w:r w:rsidR="007C5F48" w:rsidRPr="00AE2B4A">
          <w:rPr>
            <w:rStyle w:val="Hyperlink"/>
          </w:rPr>
          <w:t>http://www.epa.gov/iris/subst/0230.htm</w:t>
        </w:r>
      </w:hyperlink>
    </w:p>
    <w:p w14:paraId="24E333F7" w14:textId="77777777" w:rsidR="007C5F48" w:rsidRPr="00AE2B4A" w:rsidRDefault="007C5F48" w:rsidP="00C92D4F">
      <w:pPr>
        <w:pStyle w:val="References"/>
      </w:pPr>
      <w:r w:rsidRPr="00AE2B4A">
        <w:t>USEPA</w:t>
      </w:r>
      <w:r w:rsidR="00C92D4F" w:rsidRPr="00AE2B4A">
        <w:t>.</w:t>
      </w:r>
      <w:r w:rsidRPr="00AE2B4A">
        <w:t xml:space="preserve"> 1989.</w:t>
      </w:r>
      <w:r w:rsidR="00817BC2" w:rsidRPr="00AE2B4A">
        <w:t xml:space="preserve"> </w:t>
      </w:r>
      <w:r w:rsidR="00C92D4F" w:rsidRPr="00AE2B4A">
        <w:t xml:space="preserve">3,4-dimethylphenol. </w:t>
      </w:r>
      <w:r w:rsidR="00126CC3" w:rsidRPr="00AE2B4A">
        <w:rPr>
          <w:i/>
        </w:rPr>
        <w:t>Integrated Risk Information System (IRIS)</w:t>
      </w:r>
      <w:r w:rsidRPr="00AE2B4A">
        <w:t xml:space="preserve"> </w:t>
      </w:r>
      <w:r w:rsidR="00C92D4F" w:rsidRPr="00AE2B4A">
        <w:t xml:space="preserve">. </w:t>
      </w:r>
      <w:r w:rsidRPr="00AE2B4A">
        <w:t xml:space="preserve">See: </w:t>
      </w:r>
      <w:hyperlink r:id="rId2763" w:history="1">
        <w:r w:rsidRPr="00AE2B4A">
          <w:rPr>
            <w:rStyle w:val="Hyperlink"/>
          </w:rPr>
          <w:t>http://www.epa.gov/iris/subst/0231.htm</w:t>
        </w:r>
      </w:hyperlink>
      <w:r w:rsidR="00C92D4F" w:rsidRPr="00AE2B4A">
        <w:rPr>
          <w:rStyle w:val="Hyperlink"/>
        </w:rPr>
        <w:t>.</w:t>
      </w:r>
    </w:p>
    <w:p w14:paraId="24E333F8" w14:textId="77777777" w:rsidR="007C5F48" w:rsidRPr="00AE2B4A" w:rsidRDefault="002A708E" w:rsidP="00C92D4F">
      <w:pPr>
        <w:pStyle w:val="References"/>
      </w:pPr>
      <w:r w:rsidRPr="00AE2B4A">
        <w:t xml:space="preserve">USEPA. 1990. </w:t>
      </w:r>
      <w:r w:rsidR="00C92D4F" w:rsidRPr="00AE2B4A">
        <w:t xml:space="preserve">2,4-dimethylphenol. </w:t>
      </w:r>
      <w:r w:rsidR="00126CC3" w:rsidRPr="00AE2B4A">
        <w:rPr>
          <w:i/>
        </w:rPr>
        <w:t>Integrated Risk Information System (IRIS)</w:t>
      </w:r>
      <w:r w:rsidR="00C92D4F" w:rsidRPr="00AE2B4A">
        <w:t xml:space="preserve">. </w:t>
      </w:r>
      <w:r w:rsidR="007C5F48" w:rsidRPr="00AE2B4A">
        <w:t xml:space="preserve">See: </w:t>
      </w:r>
      <w:hyperlink r:id="rId2764" w:history="1">
        <w:r w:rsidR="007C5F48" w:rsidRPr="00AE2B4A">
          <w:rPr>
            <w:rStyle w:val="Hyperlink"/>
          </w:rPr>
          <w:t>http://www.epa.gov/iris/subst/0466.htm</w:t>
        </w:r>
      </w:hyperlink>
      <w:r w:rsidR="00C92D4F" w:rsidRPr="00AE2B4A">
        <w:rPr>
          <w:rStyle w:val="Hyperlink"/>
        </w:rPr>
        <w:t>.</w:t>
      </w:r>
    </w:p>
    <w:p w14:paraId="24E333F9" w14:textId="77777777" w:rsidR="007C5F48" w:rsidRPr="00AE2B4A" w:rsidRDefault="00126CC3" w:rsidP="00C92D4F">
      <w:pPr>
        <w:pStyle w:val="References"/>
      </w:pPr>
      <w:r w:rsidRPr="00AE2B4A">
        <w:t xml:space="preserve">USEPA. 1994. </w:t>
      </w:r>
      <w:r w:rsidR="007C5F48" w:rsidRPr="00AE2B4A">
        <w:t>Re</w:t>
      </w:r>
      <w:r w:rsidR="00C92D4F" w:rsidRPr="00AE2B4A">
        <w:noBreakHyphen/>
      </w:r>
      <w:r w:rsidR="007C5F48" w:rsidRPr="00AE2B4A">
        <w:t xml:space="preserve">registration </w:t>
      </w:r>
      <w:r w:rsidR="00C92D4F" w:rsidRPr="00AE2B4A">
        <w:t>e</w:t>
      </w:r>
      <w:r w:rsidR="007C5F48" w:rsidRPr="00AE2B4A">
        <w:t xml:space="preserve">ligibility </w:t>
      </w:r>
      <w:r w:rsidR="00C92D4F" w:rsidRPr="00AE2B4A">
        <w:t>d</w:t>
      </w:r>
      <w:r w:rsidR="007C5F48" w:rsidRPr="00AE2B4A">
        <w:t>ecision (RED): m-cresol and xylenol.</w:t>
      </w:r>
      <w:r w:rsidR="00817BC2" w:rsidRPr="00AE2B4A">
        <w:t xml:space="preserve"> </w:t>
      </w:r>
      <w:r w:rsidR="007C5F48" w:rsidRPr="00AE2B4A">
        <w:rPr>
          <w:i/>
        </w:rPr>
        <w:t>Prevention, Pesticides and Toxic Substances</w:t>
      </w:r>
      <w:r w:rsidR="007C5F48" w:rsidRPr="00AE2B4A">
        <w:t>.</w:t>
      </w:r>
      <w:r w:rsidR="00817BC2" w:rsidRPr="00AE2B4A">
        <w:t xml:space="preserve"> </w:t>
      </w:r>
      <w:r w:rsidR="007C5F48" w:rsidRPr="00AE2B4A">
        <w:t>EPA 738-R-94-025.</w:t>
      </w:r>
      <w:r w:rsidR="00817BC2" w:rsidRPr="00AE2B4A">
        <w:t xml:space="preserve"> </w:t>
      </w:r>
      <w:r w:rsidR="007C5F48" w:rsidRPr="00AE2B4A">
        <w:t>Factsheet: EPA 738-R-94-022.</w:t>
      </w:r>
      <w:r w:rsidR="00817BC2" w:rsidRPr="00AE2B4A">
        <w:t xml:space="preserve"> </w:t>
      </w:r>
      <w:r w:rsidR="007C5F48" w:rsidRPr="00AE2B4A">
        <w:t xml:space="preserve">See </w:t>
      </w:r>
      <w:hyperlink r:id="rId2765" w:history="1">
        <w:r w:rsidR="00F86AD2" w:rsidRPr="00AE2B4A">
          <w:rPr>
            <w:rStyle w:val="Hyperlink"/>
          </w:rPr>
          <w:t>http://www.epa.gov/oppad001/reds_list_ad.htm</w:t>
        </w:r>
      </w:hyperlink>
      <w:r w:rsidR="00C92D4F" w:rsidRPr="00AE2B4A">
        <w:rPr>
          <w:rStyle w:val="Hyperlink"/>
        </w:rPr>
        <w:t>.</w:t>
      </w:r>
    </w:p>
    <w:p w14:paraId="24E333FA" w14:textId="77777777" w:rsidR="007C5F48" w:rsidRPr="00AE2B4A" w:rsidRDefault="00BC2D38" w:rsidP="00C92D4F">
      <w:pPr>
        <w:pStyle w:val="References"/>
      </w:pPr>
      <w:r w:rsidRPr="00AE2B4A">
        <w:t xml:space="preserve">USEPA. 1994a. </w:t>
      </w:r>
      <w:r w:rsidR="007C5F48" w:rsidRPr="00AE2B4A">
        <w:t>Re</w:t>
      </w:r>
      <w:r w:rsidR="00C92D4F" w:rsidRPr="00AE2B4A">
        <w:noBreakHyphen/>
      </w:r>
      <w:r w:rsidR="007C5F48" w:rsidRPr="00AE2B4A">
        <w:t xml:space="preserve">registration </w:t>
      </w:r>
      <w:r w:rsidR="00C92D4F" w:rsidRPr="00AE2B4A">
        <w:t>e</w:t>
      </w:r>
      <w:r w:rsidR="007C5F48" w:rsidRPr="00AE2B4A">
        <w:t xml:space="preserve">ligibility </w:t>
      </w:r>
      <w:r w:rsidR="00C92D4F" w:rsidRPr="00AE2B4A">
        <w:t>d</w:t>
      </w:r>
      <w:r w:rsidR="007C5F48" w:rsidRPr="00AE2B4A">
        <w:t xml:space="preserve">ecision (RED): </w:t>
      </w:r>
      <w:r w:rsidR="00C92D4F" w:rsidRPr="00AE2B4A">
        <w:t>c</w:t>
      </w:r>
      <w:r w:rsidR="007C5F48" w:rsidRPr="00AE2B4A">
        <w:t>hloroxylenol.</w:t>
      </w:r>
      <w:r w:rsidR="00817BC2" w:rsidRPr="00AE2B4A">
        <w:t xml:space="preserve"> </w:t>
      </w:r>
      <w:r w:rsidR="007C5F48" w:rsidRPr="00AE2B4A">
        <w:rPr>
          <w:i/>
        </w:rPr>
        <w:t>Prevention, Pesticides and Toxic Substances</w:t>
      </w:r>
      <w:r w:rsidR="007C5F48" w:rsidRPr="00AE2B4A">
        <w:t>.</w:t>
      </w:r>
      <w:r w:rsidR="00817BC2" w:rsidRPr="00AE2B4A">
        <w:t xml:space="preserve"> </w:t>
      </w:r>
      <w:r w:rsidR="007C5F48" w:rsidRPr="00AE2B4A">
        <w:t>EPA 738-R-94-032.</w:t>
      </w:r>
      <w:r w:rsidR="00817BC2" w:rsidRPr="00AE2B4A">
        <w:t xml:space="preserve"> </w:t>
      </w:r>
      <w:r w:rsidR="007C5F48" w:rsidRPr="00AE2B4A">
        <w:t>149 pp.</w:t>
      </w:r>
      <w:r w:rsidR="00817BC2" w:rsidRPr="00AE2B4A">
        <w:t xml:space="preserve"> </w:t>
      </w:r>
      <w:r w:rsidR="007C5F48" w:rsidRPr="00AE2B4A">
        <w:t xml:space="preserve">See </w:t>
      </w:r>
      <w:hyperlink r:id="rId2766" w:history="1">
        <w:r w:rsidR="00F86AD2" w:rsidRPr="00AE2B4A">
          <w:rPr>
            <w:rStyle w:val="Hyperlink"/>
          </w:rPr>
          <w:t>http://www.epa.gov/oppad001/reds_list_ad.htm</w:t>
        </w:r>
      </w:hyperlink>
      <w:r w:rsidR="007C5F48" w:rsidRPr="00AE2B4A">
        <w:t xml:space="preserve"> or </w:t>
      </w:r>
      <w:hyperlink r:id="rId2767" w:history="1">
        <w:r w:rsidR="007C5F48" w:rsidRPr="00AE2B4A">
          <w:rPr>
            <w:rStyle w:val="Hyperlink"/>
          </w:rPr>
          <w:t>http://www.epa.gov/oppsrrd1/REDs/3045.pdf</w:t>
        </w:r>
      </w:hyperlink>
      <w:r w:rsidR="00C92D4F" w:rsidRPr="00AE2B4A">
        <w:rPr>
          <w:rStyle w:val="Hyperlink"/>
        </w:rPr>
        <w:t>.</w:t>
      </w:r>
    </w:p>
    <w:sectPr w:rsidR="007C5F48" w:rsidRPr="00AE2B4A" w:rsidSect="002B7BEC">
      <w:footerReference w:type="even" r:id="rId2768"/>
      <w:footerReference w:type="default" r:id="rId2769"/>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1429" w14:textId="77777777" w:rsidR="00F04EC9" w:rsidRDefault="00F04EC9">
      <w:r>
        <w:separator/>
      </w:r>
    </w:p>
    <w:p w14:paraId="6F542E33" w14:textId="77777777" w:rsidR="00F04EC9" w:rsidRDefault="00F04EC9"/>
  </w:endnote>
  <w:endnote w:type="continuationSeparator" w:id="0">
    <w:p w14:paraId="63286871" w14:textId="77777777" w:rsidR="00F04EC9" w:rsidRDefault="00F04EC9">
      <w:r>
        <w:continuationSeparator/>
      </w:r>
    </w:p>
    <w:p w14:paraId="203B91B7" w14:textId="77777777" w:rsidR="00F04EC9" w:rsidRDefault="00F04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swiss"/>
    <w:notTrueType/>
    <w:pitch w:val="default"/>
    <w:sig w:usb0="00000083" w:usb1="08070000" w:usb2="00000010" w:usb3="00000000" w:csb0="00020009"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It">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SymbolMT">
    <w:altName w:val="MS Mincho"/>
    <w:panose1 w:val="00000000000000000000"/>
    <w:charset w:val="80"/>
    <w:family w:val="auto"/>
    <w:notTrueType/>
    <w:pitch w:val="default"/>
    <w:sig w:usb0="00000001" w:usb1="080F0000" w:usb2="00000010" w:usb3="00000000" w:csb0="00120000" w:csb1="00000000"/>
  </w:font>
  <w:font w:name="MetaNormalLF-Roman">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3406" w14:textId="77777777" w:rsidR="0073297F" w:rsidRPr="00581136" w:rsidRDefault="0073297F"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24E33407" w14:textId="77777777" w:rsidR="0073297F" w:rsidRPr="005A79E5" w:rsidRDefault="0073297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73297F" w14:paraId="24E3340C" w14:textId="77777777" w:rsidTr="00E52E9D">
      <w:trPr>
        <w:cantSplit/>
      </w:trPr>
      <w:tc>
        <w:tcPr>
          <w:tcW w:w="675" w:type="dxa"/>
          <w:vAlign w:val="center"/>
        </w:tcPr>
        <w:p w14:paraId="24E3340A" w14:textId="77777777" w:rsidR="0073297F" w:rsidRPr="00931466" w:rsidRDefault="0073297F" w:rsidP="00E52E9D">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875BB">
            <w:rPr>
              <w:rStyle w:val="PageNumber"/>
              <w:noProof/>
            </w:rPr>
            <w:t>ii</w:t>
          </w:r>
          <w:r w:rsidRPr="00931466">
            <w:rPr>
              <w:rStyle w:val="PageNumber"/>
            </w:rPr>
            <w:fldChar w:fldCharType="end"/>
          </w:r>
        </w:p>
      </w:tc>
      <w:tc>
        <w:tcPr>
          <w:tcW w:w="9072" w:type="dxa"/>
          <w:vAlign w:val="center"/>
        </w:tcPr>
        <w:p w14:paraId="24E3340B" w14:textId="77777777" w:rsidR="0073297F" w:rsidRDefault="0073297F" w:rsidP="00E52E9D">
          <w:pPr>
            <w:pStyle w:val="RectoFooter"/>
            <w:jc w:val="left"/>
          </w:pPr>
          <w:r>
            <w:t>guidelines for drinking-water quality management for new zealand:</w:t>
          </w:r>
          <w:r>
            <w:br/>
            <w:t>volume 3 datasheets – chemical and physical determinands: part 2.2 organic chemicals</w:t>
          </w:r>
        </w:p>
      </w:tc>
    </w:tr>
  </w:tbl>
  <w:p w14:paraId="24E3340D" w14:textId="77777777" w:rsidR="0073297F" w:rsidRPr="00571223" w:rsidRDefault="0073297F" w:rsidP="00571223">
    <w:pPr>
      <w:pStyle w:val="Verso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3297F" w14:paraId="24E33410" w14:textId="77777777" w:rsidTr="005F2056">
      <w:trPr>
        <w:cantSplit/>
      </w:trPr>
      <w:tc>
        <w:tcPr>
          <w:tcW w:w="8080" w:type="dxa"/>
          <w:vAlign w:val="center"/>
        </w:tcPr>
        <w:p w14:paraId="24E3340E" w14:textId="77777777" w:rsidR="0073297F" w:rsidRDefault="0073297F" w:rsidP="00AE2DD2">
          <w:pPr>
            <w:pStyle w:val="RectoFooter"/>
          </w:pPr>
          <w:r>
            <w:t>guidelines for drinking-water quality management for new zealand:</w:t>
          </w:r>
          <w:r>
            <w:br/>
            <w:t>volume 3 datasheets – chemical and physical determinands: part 2.2 organic chemicals</w:t>
          </w:r>
        </w:p>
      </w:tc>
      <w:tc>
        <w:tcPr>
          <w:tcW w:w="709" w:type="dxa"/>
          <w:vAlign w:val="center"/>
        </w:tcPr>
        <w:p w14:paraId="24E3340F" w14:textId="77777777" w:rsidR="0073297F" w:rsidRPr="00931466" w:rsidRDefault="0073297F" w:rsidP="005F205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875BB">
            <w:rPr>
              <w:rStyle w:val="PageNumber"/>
              <w:noProof/>
            </w:rPr>
            <w:t>iii</w:t>
          </w:r>
          <w:r w:rsidRPr="00931466">
            <w:rPr>
              <w:rStyle w:val="PageNumber"/>
            </w:rPr>
            <w:fldChar w:fldCharType="end"/>
          </w:r>
        </w:p>
      </w:tc>
    </w:tr>
  </w:tbl>
  <w:p w14:paraId="24E33411" w14:textId="77777777" w:rsidR="0073297F" w:rsidRPr="00581EB8" w:rsidRDefault="0073297F" w:rsidP="00581EB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3297F" w14:paraId="24E33414" w14:textId="77777777" w:rsidTr="00D662F8">
      <w:trPr>
        <w:cantSplit/>
      </w:trPr>
      <w:tc>
        <w:tcPr>
          <w:tcW w:w="709" w:type="dxa"/>
          <w:vAlign w:val="center"/>
        </w:tcPr>
        <w:p w14:paraId="24E33412" w14:textId="77777777" w:rsidR="0073297F" w:rsidRPr="00931466" w:rsidRDefault="0073297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875BB">
            <w:rPr>
              <w:rStyle w:val="PageNumber"/>
              <w:noProof/>
            </w:rPr>
            <w:t>x</w:t>
          </w:r>
          <w:r w:rsidRPr="00931466">
            <w:rPr>
              <w:rStyle w:val="PageNumber"/>
            </w:rPr>
            <w:fldChar w:fldCharType="end"/>
          </w:r>
        </w:p>
      </w:tc>
      <w:tc>
        <w:tcPr>
          <w:tcW w:w="8080" w:type="dxa"/>
          <w:vAlign w:val="center"/>
        </w:tcPr>
        <w:p w14:paraId="24E33413" w14:textId="77777777" w:rsidR="0073297F" w:rsidRDefault="0073297F" w:rsidP="00DC05AD">
          <w:pPr>
            <w:pStyle w:val="RectoFooter"/>
            <w:jc w:val="left"/>
          </w:pPr>
          <w:r>
            <w:t>guidelines for drinking-water quality management for new zealand:</w:t>
          </w:r>
          <w:r>
            <w:br/>
            <w:t>volume 3 datasheets – micro-organisms: part 1.1 bacteria</w:t>
          </w:r>
        </w:p>
      </w:tc>
    </w:tr>
  </w:tbl>
  <w:p w14:paraId="24E33415" w14:textId="77777777" w:rsidR="0073297F" w:rsidRPr="00571223" w:rsidRDefault="0073297F"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709" w:type="dxa"/>
      <w:tblLayout w:type="fixed"/>
      <w:tblLook w:val="04A0" w:firstRow="1" w:lastRow="0" w:firstColumn="1" w:lastColumn="0" w:noHBand="0" w:noVBand="1"/>
    </w:tblPr>
    <w:tblGrid>
      <w:gridCol w:w="817"/>
      <w:gridCol w:w="8930"/>
    </w:tblGrid>
    <w:tr w:rsidR="0073297F" w14:paraId="24E33418" w14:textId="77777777" w:rsidTr="00AE2FC5">
      <w:trPr>
        <w:cantSplit/>
      </w:trPr>
      <w:tc>
        <w:tcPr>
          <w:tcW w:w="817" w:type="dxa"/>
          <w:vAlign w:val="center"/>
        </w:tcPr>
        <w:p w14:paraId="24E33416" w14:textId="77777777" w:rsidR="0073297F" w:rsidRPr="00931466" w:rsidRDefault="0073297F" w:rsidP="005F205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875BB">
            <w:rPr>
              <w:rStyle w:val="PageNumber"/>
              <w:noProof/>
            </w:rPr>
            <w:t>320</w:t>
          </w:r>
          <w:r w:rsidRPr="00931466">
            <w:rPr>
              <w:rStyle w:val="PageNumber"/>
            </w:rPr>
            <w:fldChar w:fldCharType="end"/>
          </w:r>
        </w:p>
      </w:tc>
      <w:tc>
        <w:tcPr>
          <w:tcW w:w="8930" w:type="dxa"/>
          <w:vAlign w:val="center"/>
        </w:tcPr>
        <w:p w14:paraId="24E33417" w14:textId="77777777" w:rsidR="0073297F" w:rsidRDefault="0073297F" w:rsidP="00AE2FC5">
          <w:pPr>
            <w:pStyle w:val="RectoFooter"/>
            <w:ind w:right="-85"/>
            <w:jc w:val="left"/>
          </w:pPr>
          <w:r>
            <w:t>guidelines for drinking-water quality management for new zealand:</w:t>
          </w:r>
          <w:r>
            <w:br/>
            <w:t>volume 3 datasheets – chemical and physical determinands: part 2.2 organic chemicals</w:t>
          </w:r>
        </w:p>
      </w:tc>
    </w:tr>
  </w:tbl>
  <w:p w14:paraId="24E33419" w14:textId="77777777" w:rsidR="0073297F" w:rsidRPr="00571223" w:rsidRDefault="0073297F"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3297F" w14:paraId="24E3341C" w14:textId="77777777" w:rsidTr="005F2056">
      <w:trPr>
        <w:cantSplit/>
      </w:trPr>
      <w:tc>
        <w:tcPr>
          <w:tcW w:w="8080" w:type="dxa"/>
          <w:vAlign w:val="center"/>
        </w:tcPr>
        <w:p w14:paraId="24E3341A" w14:textId="77777777" w:rsidR="0073297F" w:rsidRDefault="0073297F" w:rsidP="00AE2DD2">
          <w:pPr>
            <w:pStyle w:val="RectoFooter"/>
          </w:pPr>
          <w:r>
            <w:t>guidelines for drinking-water quality management for new zealand:</w:t>
          </w:r>
          <w:r>
            <w:br/>
            <w:t>volume 3 datasheets – chemical and physical determinands: part 2.2 organic chemicals</w:t>
          </w:r>
        </w:p>
      </w:tc>
      <w:tc>
        <w:tcPr>
          <w:tcW w:w="709" w:type="dxa"/>
          <w:vAlign w:val="center"/>
        </w:tcPr>
        <w:p w14:paraId="24E3341B" w14:textId="77777777" w:rsidR="0073297F" w:rsidRPr="00931466" w:rsidRDefault="0073297F" w:rsidP="005F205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875BB">
            <w:rPr>
              <w:rStyle w:val="PageNumber"/>
              <w:noProof/>
            </w:rPr>
            <w:t>321</w:t>
          </w:r>
          <w:r w:rsidRPr="00931466">
            <w:rPr>
              <w:rStyle w:val="PageNumber"/>
            </w:rPr>
            <w:fldChar w:fldCharType="end"/>
          </w:r>
        </w:p>
      </w:tc>
    </w:tr>
  </w:tbl>
  <w:p w14:paraId="24E3341D" w14:textId="77777777" w:rsidR="0073297F" w:rsidRPr="00581EB8" w:rsidRDefault="0073297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CC623" w14:textId="77777777" w:rsidR="00F04EC9" w:rsidRPr="00A26E6B" w:rsidRDefault="00F04EC9" w:rsidP="00A26E6B"/>
  </w:footnote>
  <w:footnote w:type="continuationSeparator" w:id="0">
    <w:p w14:paraId="6D96DA74" w14:textId="77777777" w:rsidR="00F04EC9" w:rsidRDefault="00F04EC9">
      <w:r>
        <w:continuationSeparator/>
      </w:r>
    </w:p>
    <w:p w14:paraId="4F477B8B" w14:textId="77777777" w:rsidR="00F04EC9" w:rsidRDefault="00F04EC9"/>
  </w:footnote>
  <w:footnote w:id="1">
    <w:p w14:paraId="24E33422" w14:textId="77777777" w:rsidR="0073297F" w:rsidRDefault="0073297F" w:rsidP="00911AC6">
      <w:pPr>
        <w:pStyle w:val="FootnoteText"/>
      </w:pPr>
      <w:r w:rsidRPr="00911AC6">
        <w:rPr>
          <w:rStyle w:val="FootnoteReference"/>
        </w:rPr>
        <w:footnoteRef/>
      </w:r>
      <w:r>
        <w:tab/>
        <w:t xml:space="preserve">WHO. 2005. </w:t>
      </w:r>
      <w:r w:rsidRPr="00911AC6">
        <w:rPr>
          <w:i/>
        </w:rPr>
        <w:t>Project for the Re-evaluation of Human and Mammalian Toxic Equivalency Factors (TEFs) for Dioxin and Dioxin-like Compounds</w:t>
      </w:r>
      <w:r w:rsidRPr="00E12B12">
        <w:t>.</w:t>
      </w:r>
      <w:r>
        <w:t xml:space="preserve"> Retrieved from </w:t>
      </w:r>
      <w:r w:rsidRPr="00D83AEE">
        <w:t>http://www.who.int/ipcs/assessment/tef_update/en/</w:t>
      </w:r>
      <w:r>
        <w:t xml:space="preserve"> (February 2009).</w:t>
      </w:r>
    </w:p>
  </w:footnote>
  <w:footnote w:id="2">
    <w:p w14:paraId="24E33423" w14:textId="77777777" w:rsidR="0073297F" w:rsidRDefault="0073297F" w:rsidP="00E2734C">
      <w:pPr>
        <w:pStyle w:val="FootnoteText"/>
      </w:pPr>
      <w:r w:rsidRPr="00E2734C">
        <w:rPr>
          <w:rStyle w:val="FootnoteReference"/>
        </w:rPr>
        <w:footnoteRef/>
      </w:r>
      <w:r>
        <w:tab/>
        <w:t xml:space="preserve">WHO. 2005. </w:t>
      </w:r>
      <w:r w:rsidRPr="00E2734C">
        <w:rPr>
          <w:i/>
        </w:rPr>
        <w:t>Project for the Re-evaluation of Human and Mammalian Toxic Equivalency Factors (TEFs) for Dioxin and Dioxin-like Compounds</w:t>
      </w:r>
      <w:r w:rsidRPr="00E12B12">
        <w:t>.</w:t>
      </w:r>
      <w:r>
        <w:t xml:space="preserve"> Retrieved from </w:t>
      </w:r>
      <w:r w:rsidRPr="00E2734C">
        <w:rPr>
          <w:rStyle w:val="Hyperlink"/>
        </w:rPr>
        <w:t>http://www.who.int/ipcs/assessment/tef_update/en/</w:t>
      </w:r>
      <w:r>
        <w:t xml:space="preserve"> (February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73297F" w14:paraId="24E33404" w14:textId="77777777" w:rsidTr="005A79E5">
      <w:trPr>
        <w:cantSplit/>
      </w:trPr>
      <w:tc>
        <w:tcPr>
          <w:tcW w:w="5210" w:type="dxa"/>
        </w:tcPr>
        <w:p w14:paraId="24E33402" w14:textId="77777777" w:rsidR="0073297F" w:rsidRDefault="0073297F" w:rsidP="008814E8">
          <w:pPr>
            <w:pStyle w:val="Header"/>
          </w:pPr>
          <w:r>
            <w:rPr>
              <w:noProof/>
              <w:lang w:eastAsia="en-NZ"/>
            </w:rPr>
            <w:drawing>
              <wp:inline distT="0" distB="0" distL="0" distR="0" wp14:anchorId="24E3341E" wp14:editId="24E3341F">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4E33403" w14:textId="77777777" w:rsidR="0073297F" w:rsidRDefault="0073297F" w:rsidP="008814E8">
          <w:pPr>
            <w:pStyle w:val="Header"/>
            <w:jc w:val="right"/>
          </w:pPr>
          <w:r>
            <w:rPr>
              <w:noProof/>
              <w:lang w:eastAsia="en-NZ"/>
            </w:rPr>
            <w:drawing>
              <wp:inline distT="0" distB="0" distL="0" distR="0" wp14:anchorId="24E33420" wp14:editId="24E33421">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24E33405" w14:textId="77777777" w:rsidR="0073297F" w:rsidRDefault="007329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3408" w14:textId="77777777" w:rsidR="0073297F" w:rsidRDefault="0073297F"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3409" w14:textId="77777777" w:rsidR="0073297F" w:rsidRDefault="0073297F"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5C0E148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A0818EA"/>
    <w:multiLevelType w:val="hybridMultilevel"/>
    <w:tmpl w:val="FDA8B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C4761"/>
    <w:multiLevelType w:val="hybridMultilevel"/>
    <w:tmpl w:val="431AA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62B66"/>
    <w:multiLevelType w:val="hybridMultilevel"/>
    <w:tmpl w:val="24F8C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57596E"/>
    <w:multiLevelType w:val="hybridMultilevel"/>
    <w:tmpl w:val="18840558"/>
    <w:lvl w:ilvl="0" w:tplc="ADC04996">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93E7D21"/>
    <w:multiLevelType w:val="hybridMultilevel"/>
    <w:tmpl w:val="3878D1A6"/>
    <w:lvl w:ilvl="0" w:tplc="ADC04996">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6C2AF7"/>
    <w:multiLevelType w:val="multilevel"/>
    <w:tmpl w:val="E23A4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6E5DEA"/>
    <w:multiLevelType w:val="multilevel"/>
    <w:tmpl w:val="5AF0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8577B"/>
    <w:multiLevelType w:val="hybridMultilevel"/>
    <w:tmpl w:val="83840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127A6A"/>
    <w:multiLevelType w:val="multilevel"/>
    <w:tmpl w:val="347A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F5127"/>
    <w:multiLevelType w:val="hybridMultilevel"/>
    <w:tmpl w:val="0256E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AA54393"/>
    <w:multiLevelType w:val="hybridMultilevel"/>
    <w:tmpl w:val="5E681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CB66E8D"/>
    <w:multiLevelType w:val="hybridMultilevel"/>
    <w:tmpl w:val="3878D1A6"/>
    <w:lvl w:ilvl="0" w:tplc="ADC04996">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E45D33"/>
    <w:multiLevelType w:val="hybridMultilevel"/>
    <w:tmpl w:val="5FEC7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8491802"/>
    <w:multiLevelType w:val="hybridMultilevel"/>
    <w:tmpl w:val="97EEF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A363F5"/>
    <w:multiLevelType w:val="hybridMultilevel"/>
    <w:tmpl w:val="12688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F067A28"/>
    <w:multiLevelType w:val="hybridMultilevel"/>
    <w:tmpl w:val="4B2C25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0ED100D"/>
    <w:multiLevelType w:val="hybridMultilevel"/>
    <w:tmpl w:val="E9AE7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15:restartNumberingAfterBreak="0">
    <w:nsid w:val="7D5F7683"/>
    <w:multiLevelType w:val="multilevel"/>
    <w:tmpl w:val="98F2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11"/>
  </w:num>
  <w:num w:numId="4">
    <w:abstractNumId w:val="1"/>
  </w:num>
  <w:num w:numId="5">
    <w:abstractNumId w:val="0"/>
  </w:num>
  <w:num w:numId="6">
    <w:abstractNumId w:val="19"/>
  </w:num>
  <w:num w:numId="7">
    <w:abstractNumId w:val="4"/>
  </w:num>
  <w:num w:numId="8">
    <w:abstractNumId w:val="2"/>
  </w:num>
  <w:num w:numId="9">
    <w:abstractNumId w:val="5"/>
  </w:num>
  <w:num w:numId="10">
    <w:abstractNumId w:val="6"/>
  </w:num>
  <w:num w:numId="11">
    <w:abstractNumId w:val="17"/>
  </w:num>
  <w:num w:numId="12">
    <w:abstractNumId w:val="3"/>
  </w:num>
  <w:num w:numId="13">
    <w:abstractNumId w:val="14"/>
  </w:num>
  <w:num w:numId="14">
    <w:abstractNumId w:val="22"/>
  </w:num>
  <w:num w:numId="15">
    <w:abstractNumId w:val="20"/>
  </w:num>
  <w:num w:numId="16">
    <w:abstractNumId w:val="9"/>
  </w:num>
  <w:num w:numId="17">
    <w:abstractNumId w:val="15"/>
  </w:num>
  <w:num w:numId="18">
    <w:abstractNumId w:val="8"/>
  </w:num>
  <w:num w:numId="19">
    <w:abstractNumId w:val="12"/>
  </w:num>
  <w:num w:numId="20">
    <w:abstractNumId w:val="16"/>
  </w:num>
  <w:num w:numId="21">
    <w:abstractNumId w:val="13"/>
  </w:num>
  <w:num w:numId="22">
    <w:abstractNumId w:val="18"/>
  </w:num>
  <w:num w:numId="2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0303"/>
    <w:rsid w:val="000025B8"/>
    <w:rsid w:val="00002E9E"/>
    <w:rsid w:val="00005BB5"/>
    <w:rsid w:val="00012F75"/>
    <w:rsid w:val="00021DB7"/>
    <w:rsid w:val="00025A6F"/>
    <w:rsid w:val="0002618D"/>
    <w:rsid w:val="00030B26"/>
    <w:rsid w:val="00030E84"/>
    <w:rsid w:val="00030FA9"/>
    <w:rsid w:val="00032C0A"/>
    <w:rsid w:val="00035257"/>
    <w:rsid w:val="00035D68"/>
    <w:rsid w:val="00036027"/>
    <w:rsid w:val="000360AA"/>
    <w:rsid w:val="00037C63"/>
    <w:rsid w:val="00051183"/>
    <w:rsid w:val="000533E2"/>
    <w:rsid w:val="00053921"/>
    <w:rsid w:val="00054B44"/>
    <w:rsid w:val="0006006B"/>
    <w:rsid w:val="00060626"/>
    <w:rsid w:val="000608F8"/>
    <w:rsid w:val="0006228D"/>
    <w:rsid w:val="00065115"/>
    <w:rsid w:val="00070D67"/>
    <w:rsid w:val="0007144F"/>
    <w:rsid w:val="00072BD6"/>
    <w:rsid w:val="000730ED"/>
    <w:rsid w:val="00075B78"/>
    <w:rsid w:val="000763E9"/>
    <w:rsid w:val="00082CD6"/>
    <w:rsid w:val="00083533"/>
    <w:rsid w:val="0008437D"/>
    <w:rsid w:val="00084F9B"/>
    <w:rsid w:val="00085AFE"/>
    <w:rsid w:val="00087AF7"/>
    <w:rsid w:val="00094800"/>
    <w:rsid w:val="00096ADF"/>
    <w:rsid w:val="00097155"/>
    <w:rsid w:val="000A0158"/>
    <w:rsid w:val="000A373D"/>
    <w:rsid w:val="000A41ED"/>
    <w:rsid w:val="000B0730"/>
    <w:rsid w:val="000B1F6A"/>
    <w:rsid w:val="000B6416"/>
    <w:rsid w:val="000D19F4"/>
    <w:rsid w:val="000D2EA2"/>
    <w:rsid w:val="000D58DD"/>
    <w:rsid w:val="000F1B65"/>
    <w:rsid w:val="000F2AE2"/>
    <w:rsid w:val="000F2BFF"/>
    <w:rsid w:val="000F5498"/>
    <w:rsid w:val="000F59EC"/>
    <w:rsid w:val="00102063"/>
    <w:rsid w:val="00104F19"/>
    <w:rsid w:val="0010541C"/>
    <w:rsid w:val="001069AE"/>
    <w:rsid w:val="00106F93"/>
    <w:rsid w:val="001115E7"/>
    <w:rsid w:val="00111D50"/>
    <w:rsid w:val="00113B8E"/>
    <w:rsid w:val="0012053C"/>
    <w:rsid w:val="00122363"/>
    <w:rsid w:val="00125D45"/>
    <w:rsid w:val="00126CC3"/>
    <w:rsid w:val="001342C7"/>
    <w:rsid w:val="0013585C"/>
    <w:rsid w:val="00142261"/>
    <w:rsid w:val="00142954"/>
    <w:rsid w:val="00143497"/>
    <w:rsid w:val="001435D5"/>
    <w:rsid w:val="00143DDC"/>
    <w:rsid w:val="00144957"/>
    <w:rsid w:val="001460E0"/>
    <w:rsid w:val="001472F0"/>
    <w:rsid w:val="00147F71"/>
    <w:rsid w:val="001505A1"/>
    <w:rsid w:val="001505C5"/>
    <w:rsid w:val="00150A6E"/>
    <w:rsid w:val="00153916"/>
    <w:rsid w:val="00157545"/>
    <w:rsid w:val="0016304B"/>
    <w:rsid w:val="00163B40"/>
    <w:rsid w:val="0016468A"/>
    <w:rsid w:val="00166F76"/>
    <w:rsid w:val="00167DF1"/>
    <w:rsid w:val="0017070E"/>
    <w:rsid w:val="00181215"/>
    <w:rsid w:val="00181A60"/>
    <w:rsid w:val="001834F3"/>
    <w:rsid w:val="0018376C"/>
    <w:rsid w:val="0018500C"/>
    <w:rsid w:val="0018662D"/>
    <w:rsid w:val="00186C60"/>
    <w:rsid w:val="001961E9"/>
    <w:rsid w:val="00197427"/>
    <w:rsid w:val="001A21B4"/>
    <w:rsid w:val="001A5CF5"/>
    <w:rsid w:val="001B31F1"/>
    <w:rsid w:val="001B39D2"/>
    <w:rsid w:val="001B3DAB"/>
    <w:rsid w:val="001B4BF8"/>
    <w:rsid w:val="001B7B14"/>
    <w:rsid w:val="001B7E35"/>
    <w:rsid w:val="001C1394"/>
    <w:rsid w:val="001C4326"/>
    <w:rsid w:val="001C5CEC"/>
    <w:rsid w:val="001C665E"/>
    <w:rsid w:val="001D3541"/>
    <w:rsid w:val="001D3E4E"/>
    <w:rsid w:val="001D4777"/>
    <w:rsid w:val="001D6933"/>
    <w:rsid w:val="001E254A"/>
    <w:rsid w:val="001E324D"/>
    <w:rsid w:val="001E496E"/>
    <w:rsid w:val="001E5266"/>
    <w:rsid w:val="001E7386"/>
    <w:rsid w:val="001F45A7"/>
    <w:rsid w:val="001F5E27"/>
    <w:rsid w:val="001F6B5E"/>
    <w:rsid w:val="0020027C"/>
    <w:rsid w:val="00201A01"/>
    <w:rsid w:val="0020576D"/>
    <w:rsid w:val="0020754B"/>
    <w:rsid w:val="002104D3"/>
    <w:rsid w:val="00213A33"/>
    <w:rsid w:val="0021763B"/>
    <w:rsid w:val="00221E39"/>
    <w:rsid w:val="0023525A"/>
    <w:rsid w:val="00236B49"/>
    <w:rsid w:val="002433FA"/>
    <w:rsid w:val="00246DB1"/>
    <w:rsid w:val="002476B5"/>
    <w:rsid w:val="002477B4"/>
    <w:rsid w:val="00251F9E"/>
    <w:rsid w:val="002520CC"/>
    <w:rsid w:val="00253ECF"/>
    <w:rsid w:val="00254044"/>
    <w:rsid w:val="002546A1"/>
    <w:rsid w:val="002575E8"/>
    <w:rsid w:val="00262587"/>
    <w:rsid w:val="002628F4"/>
    <w:rsid w:val="00265065"/>
    <w:rsid w:val="00275D08"/>
    <w:rsid w:val="00282B6F"/>
    <w:rsid w:val="002839AF"/>
    <w:rsid w:val="002858E3"/>
    <w:rsid w:val="0029190A"/>
    <w:rsid w:val="00292621"/>
    <w:rsid w:val="002929A4"/>
    <w:rsid w:val="00292C5A"/>
    <w:rsid w:val="00294237"/>
    <w:rsid w:val="00295241"/>
    <w:rsid w:val="00295D42"/>
    <w:rsid w:val="002A06EF"/>
    <w:rsid w:val="002A4DFC"/>
    <w:rsid w:val="002A6B18"/>
    <w:rsid w:val="002A708E"/>
    <w:rsid w:val="002B047D"/>
    <w:rsid w:val="002B6151"/>
    <w:rsid w:val="002B732B"/>
    <w:rsid w:val="002B76A7"/>
    <w:rsid w:val="002B7BEC"/>
    <w:rsid w:val="002C2219"/>
    <w:rsid w:val="002C2552"/>
    <w:rsid w:val="002C25C4"/>
    <w:rsid w:val="002C380A"/>
    <w:rsid w:val="002C660A"/>
    <w:rsid w:val="002D0DF2"/>
    <w:rsid w:val="002D23BD"/>
    <w:rsid w:val="002D35DD"/>
    <w:rsid w:val="002D680E"/>
    <w:rsid w:val="002D7776"/>
    <w:rsid w:val="002D7919"/>
    <w:rsid w:val="002E0B47"/>
    <w:rsid w:val="002E1B9C"/>
    <w:rsid w:val="002E47E8"/>
    <w:rsid w:val="002E5575"/>
    <w:rsid w:val="002E636C"/>
    <w:rsid w:val="002F14FF"/>
    <w:rsid w:val="002F33F5"/>
    <w:rsid w:val="002F4685"/>
    <w:rsid w:val="002F5894"/>
    <w:rsid w:val="002F7213"/>
    <w:rsid w:val="002F76D8"/>
    <w:rsid w:val="0030382F"/>
    <w:rsid w:val="0030408D"/>
    <w:rsid w:val="003060E4"/>
    <w:rsid w:val="003160E7"/>
    <w:rsid w:val="0031739E"/>
    <w:rsid w:val="00322386"/>
    <w:rsid w:val="003235C6"/>
    <w:rsid w:val="003309CA"/>
    <w:rsid w:val="0033158F"/>
    <w:rsid w:val="003325AB"/>
    <w:rsid w:val="003332D1"/>
    <w:rsid w:val="0033412B"/>
    <w:rsid w:val="003356C8"/>
    <w:rsid w:val="00336CB4"/>
    <w:rsid w:val="00337BCF"/>
    <w:rsid w:val="00340727"/>
    <w:rsid w:val="00341161"/>
    <w:rsid w:val="00343365"/>
    <w:rsid w:val="003445F4"/>
    <w:rsid w:val="00353501"/>
    <w:rsid w:val="00353734"/>
    <w:rsid w:val="00355C7F"/>
    <w:rsid w:val="00357492"/>
    <w:rsid w:val="003606F8"/>
    <w:rsid w:val="003648EF"/>
    <w:rsid w:val="003673E6"/>
    <w:rsid w:val="00373708"/>
    <w:rsid w:val="00375894"/>
    <w:rsid w:val="00377264"/>
    <w:rsid w:val="003779D2"/>
    <w:rsid w:val="00385958"/>
    <w:rsid w:val="00385E38"/>
    <w:rsid w:val="00390B6B"/>
    <w:rsid w:val="00392209"/>
    <w:rsid w:val="003A04C6"/>
    <w:rsid w:val="003A11D6"/>
    <w:rsid w:val="003A1443"/>
    <w:rsid w:val="003A26A5"/>
    <w:rsid w:val="003A346D"/>
    <w:rsid w:val="003A3761"/>
    <w:rsid w:val="003A512D"/>
    <w:rsid w:val="003A5FEA"/>
    <w:rsid w:val="003A710B"/>
    <w:rsid w:val="003A7163"/>
    <w:rsid w:val="003A7369"/>
    <w:rsid w:val="003B06C9"/>
    <w:rsid w:val="003B1D10"/>
    <w:rsid w:val="003B77DE"/>
    <w:rsid w:val="003C055F"/>
    <w:rsid w:val="003C4C6C"/>
    <w:rsid w:val="003C76D4"/>
    <w:rsid w:val="003C7976"/>
    <w:rsid w:val="003D137D"/>
    <w:rsid w:val="003D15E9"/>
    <w:rsid w:val="003D2844"/>
    <w:rsid w:val="003D2CC5"/>
    <w:rsid w:val="003D3E5C"/>
    <w:rsid w:val="003E04C1"/>
    <w:rsid w:val="003E0887"/>
    <w:rsid w:val="003E14FB"/>
    <w:rsid w:val="003E2AC2"/>
    <w:rsid w:val="003E74C8"/>
    <w:rsid w:val="003E74E2"/>
    <w:rsid w:val="003E7C46"/>
    <w:rsid w:val="003F2106"/>
    <w:rsid w:val="003F2628"/>
    <w:rsid w:val="003F52A7"/>
    <w:rsid w:val="003F7013"/>
    <w:rsid w:val="003F7F6A"/>
    <w:rsid w:val="00401C98"/>
    <w:rsid w:val="0040240C"/>
    <w:rsid w:val="0040685B"/>
    <w:rsid w:val="00407ADF"/>
    <w:rsid w:val="00410C83"/>
    <w:rsid w:val="00413021"/>
    <w:rsid w:val="00414C35"/>
    <w:rsid w:val="00422EBF"/>
    <w:rsid w:val="00424438"/>
    <w:rsid w:val="004301C6"/>
    <w:rsid w:val="0043478F"/>
    <w:rsid w:val="0043602B"/>
    <w:rsid w:val="004367D2"/>
    <w:rsid w:val="00436E10"/>
    <w:rsid w:val="00440BE0"/>
    <w:rsid w:val="00442A06"/>
    <w:rsid w:val="00442A70"/>
    <w:rsid w:val="00442C1C"/>
    <w:rsid w:val="0044584B"/>
    <w:rsid w:val="00447CB7"/>
    <w:rsid w:val="004522B4"/>
    <w:rsid w:val="00454ECC"/>
    <w:rsid w:val="004558FF"/>
    <w:rsid w:val="00455CC9"/>
    <w:rsid w:val="00460826"/>
    <w:rsid w:val="004608A7"/>
    <w:rsid w:val="00460B1E"/>
    <w:rsid w:val="00460EA7"/>
    <w:rsid w:val="0046195B"/>
    <w:rsid w:val="00461BC4"/>
    <w:rsid w:val="0046362D"/>
    <w:rsid w:val="0046596D"/>
    <w:rsid w:val="00465E05"/>
    <w:rsid w:val="00482D6C"/>
    <w:rsid w:val="00483A1B"/>
    <w:rsid w:val="00487C04"/>
    <w:rsid w:val="004907E1"/>
    <w:rsid w:val="004910CE"/>
    <w:rsid w:val="00494C8E"/>
    <w:rsid w:val="004A035B"/>
    <w:rsid w:val="004A0C70"/>
    <w:rsid w:val="004A2108"/>
    <w:rsid w:val="004A2D04"/>
    <w:rsid w:val="004A38D7"/>
    <w:rsid w:val="004A5CA2"/>
    <w:rsid w:val="004A778C"/>
    <w:rsid w:val="004B2516"/>
    <w:rsid w:val="004B48C7"/>
    <w:rsid w:val="004B4C2D"/>
    <w:rsid w:val="004C2E6A"/>
    <w:rsid w:val="004C64B8"/>
    <w:rsid w:val="004C6BF6"/>
    <w:rsid w:val="004D0E7E"/>
    <w:rsid w:val="004D2A2D"/>
    <w:rsid w:val="004D479F"/>
    <w:rsid w:val="004D513B"/>
    <w:rsid w:val="004D6689"/>
    <w:rsid w:val="004D74A9"/>
    <w:rsid w:val="004E1680"/>
    <w:rsid w:val="004E1D1D"/>
    <w:rsid w:val="004E7AC8"/>
    <w:rsid w:val="004F0C94"/>
    <w:rsid w:val="005019AE"/>
    <w:rsid w:val="00503749"/>
    <w:rsid w:val="00504CF4"/>
    <w:rsid w:val="0050635B"/>
    <w:rsid w:val="0050745A"/>
    <w:rsid w:val="005075B3"/>
    <w:rsid w:val="00511DDA"/>
    <w:rsid w:val="005133AE"/>
    <w:rsid w:val="005151C2"/>
    <w:rsid w:val="00516AAE"/>
    <w:rsid w:val="0053195A"/>
    <w:rsid w:val="0053199F"/>
    <w:rsid w:val="00531C42"/>
    <w:rsid w:val="00531E12"/>
    <w:rsid w:val="00533B90"/>
    <w:rsid w:val="00533DC3"/>
    <w:rsid w:val="005341E0"/>
    <w:rsid w:val="005410F8"/>
    <w:rsid w:val="00543BF3"/>
    <w:rsid w:val="005448EC"/>
    <w:rsid w:val="00545963"/>
    <w:rsid w:val="00550256"/>
    <w:rsid w:val="00553165"/>
    <w:rsid w:val="00553958"/>
    <w:rsid w:val="00556BB7"/>
    <w:rsid w:val="00556C45"/>
    <w:rsid w:val="0055763D"/>
    <w:rsid w:val="00561263"/>
    <w:rsid w:val="00561516"/>
    <w:rsid w:val="005621F2"/>
    <w:rsid w:val="00565519"/>
    <w:rsid w:val="005671C5"/>
    <w:rsid w:val="00567B58"/>
    <w:rsid w:val="005702B0"/>
    <w:rsid w:val="005706C1"/>
    <w:rsid w:val="00571223"/>
    <w:rsid w:val="005745B2"/>
    <w:rsid w:val="005763E0"/>
    <w:rsid w:val="00581136"/>
    <w:rsid w:val="00581EB8"/>
    <w:rsid w:val="0058437F"/>
    <w:rsid w:val="005851C4"/>
    <w:rsid w:val="005879C6"/>
    <w:rsid w:val="00594463"/>
    <w:rsid w:val="00594EBC"/>
    <w:rsid w:val="005A27CA"/>
    <w:rsid w:val="005A43BD"/>
    <w:rsid w:val="005A79E5"/>
    <w:rsid w:val="005B51CA"/>
    <w:rsid w:val="005C08CC"/>
    <w:rsid w:val="005C6E5D"/>
    <w:rsid w:val="005D034C"/>
    <w:rsid w:val="005D1595"/>
    <w:rsid w:val="005D74F8"/>
    <w:rsid w:val="005E226E"/>
    <w:rsid w:val="005E2636"/>
    <w:rsid w:val="005E4084"/>
    <w:rsid w:val="005F2056"/>
    <w:rsid w:val="006015D7"/>
    <w:rsid w:val="00601B21"/>
    <w:rsid w:val="00601D2A"/>
    <w:rsid w:val="00602F0C"/>
    <w:rsid w:val="006041F0"/>
    <w:rsid w:val="00605C6D"/>
    <w:rsid w:val="00606050"/>
    <w:rsid w:val="00611A7E"/>
    <w:rsid w:val="006120CA"/>
    <w:rsid w:val="00624174"/>
    <w:rsid w:val="00624BC9"/>
    <w:rsid w:val="00626CF8"/>
    <w:rsid w:val="00626F75"/>
    <w:rsid w:val="00627CD6"/>
    <w:rsid w:val="006314AF"/>
    <w:rsid w:val="00634003"/>
    <w:rsid w:val="00634ED8"/>
    <w:rsid w:val="00636D7D"/>
    <w:rsid w:val="00637408"/>
    <w:rsid w:val="00640B41"/>
    <w:rsid w:val="00642868"/>
    <w:rsid w:val="00647AFE"/>
    <w:rsid w:val="00650417"/>
    <w:rsid w:val="006512BC"/>
    <w:rsid w:val="00653A5A"/>
    <w:rsid w:val="006554AC"/>
    <w:rsid w:val="006575F4"/>
    <w:rsid w:val="006579E6"/>
    <w:rsid w:val="00660682"/>
    <w:rsid w:val="00660F74"/>
    <w:rsid w:val="00663EDC"/>
    <w:rsid w:val="00664FDF"/>
    <w:rsid w:val="00671078"/>
    <w:rsid w:val="006712AF"/>
    <w:rsid w:val="006715B4"/>
    <w:rsid w:val="00674FFE"/>
    <w:rsid w:val="006758CA"/>
    <w:rsid w:val="0067764A"/>
    <w:rsid w:val="00680A04"/>
    <w:rsid w:val="006829F9"/>
    <w:rsid w:val="00686D80"/>
    <w:rsid w:val="006931DA"/>
    <w:rsid w:val="00694895"/>
    <w:rsid w:val="00697E2E"/>
    <w:rsid w:val="006A25A2"/>
    <w:rsid w:val="006A3B87"/>
    <w:rsid w:val="006A3CA6"/>
    <w:rsid w:val="006B0A88"/>
    <w:rsid w:val="006B0E73"/>
    <w:rsid w:val="006B1E3D"/>
    <w:rsid w:val="006B4A4D"/>
    <w:rsid w:val="006B5695"/>
    <w:rsid w:val="006B62E6"/>
    <w:rsid w:val="006B7B2E"/>
    <w:rsid w:val="006C3437"/>
    <w:rsid w:val="006C78EB"/>
    <w:rsid w:val="006D1495"/>
    <w:rsid w:val="006D1660"/>
    <w:rsid w:val="006D2AF2"/>
    <w:rsid w:val="006D63E5"/>
    <w:rsid w:val="006D747A"/>
    <w:rsid w:val="006E1753"/>
    <w:rsid w:val="006E184B"/>
    <w:rsid w:val="006E3911"/>
    <w:rsid w:val="006F03DB"/>
    <w:rsid w:val="006F0624"/>
    <w:rsid w:val="006F1B67"/>
    <w:rsid w:val="006F3B41"/>
    <w:rsid w:val="006F499D"/>
    <w:rsid w:val="006F4D9C"/>
    <w:rsid w:val="006F7DA9"/>
    <w:rsid w:val="0070091D"/>
    <w:rsid w:val="00702854"/>
    <w:rsid w:val="0070287C"/>
    <w:rsid w:val="0071741C"/>
    <w:rsid w:val="007179BB"/>
    <w:rsid w:val="00723ED2"/>
    <w:rsid w:val="00732105"/>
    <w:rsid w:val="0073297F"/>
    <w:rsid w:val="00733F30"/>
    <w:rsid w:val="00742B90"/>
    <w:rsid w:val="0074434D"/>
    <w:rsid w:val="00746D3E"/>
    <w:rsid w:val="007513EA"/>
    <w:rsid w:val="007545F9"/>
    <w:rsid w:val="007570C4"/>
    <w:rsid w:val="007605B8"/>
    <w:rsid w:val="00766A2E"/>
    <w:rsid w:val="00771B1E"/>
    <w:rsid w:val="00773C95"/>
    <w:rsid w:val="007769A9"/>
    <w:rsid w:val="0078171E"/>
    <w:rsid w:val="00784875"/>
    <w:rsid w:val="007859DE"/>
    <w:rsid w:val="007864C6"/>
    <w:rsid w:val="0078658E"/>
    <w:rsid w:val="007920E2"/>
    <w:rsid w:val="0079566E"/>
    <w:rsid w:val="00795B34"/>
    <w:rsid w:val="007A067F"/>
    <w:rsid w:val="007A19FD"/>
    <w:rsid w:val="007A2224"/>
    <w:rsid w:val="007A40CF"/>
    <w:rsid w:val="007A43A5"/>
    <w:rsid w:val="007B1770"/>
    <w:rsid w:val="007B4D3E"/>
    <w:rsid w:val="007B7C70"/>
    <w:rsid w:val="007B7DEB"/>
    <w:rsid w:val="007C0449"/>
    <w:rsid w:val="007C5F48"/>
    <w:rsid w:val="007C6765"/>
    <w:rsid w:val="007C6E47"/>
    <w:rsid w:val="007D2151"/>
    <w:rsid w:val="007D3B90"/>
    <w:rsid w:val="007D42CC"/>
    <w:rsid w:val="007D4C11"/>
    <w:rsid w:val="007D5DE4"/>
    <w:rsid w:val="007D7C3A"/>
    <w:rsid w:val="007E0777"/>
    <w:rsid w:val="007E1341"/>
    <w:rsid w:val="007E16E9"/>
    <w:rsid w:val="007E1B41"/>
    <w:rsid w:val="007E1EC4"/>
    <w:rsid w:val="007E2389"/>
    <w:rsid w:val="007E30B9"/>
    <w:rsid w:val="007E74F1"/>
    <w:rsid w:val="007F03FA"/>
    <w:rsid w:val="007F0F0C"/>
    <w:rsid w:val="007F1288"/>
    <w:rsid w:val="007F3E11"/>
    <w:rsid w:val="007F5ACE"/>
    <w:rsid w:val="00800A8A"/>
    <w:rsid w:val="0080155C"/>
    <w:rsid w:val="008052E1"/>
    <w:rsid w:val="00811153"/>
    <w:rsid w:val="008172AE"/>
    <w:rsid w:val="00817BC2"/>
    <w:rsid w:val="00821E5B"/>
    <w:rsid w:val="00822F2C"/>
    <w:rsid w:val="00823DEE"/>
    <w:rsid w:val="008248D4"/>
    <w:rsid w:val="00826AD6"/>
    <w:rsid w:val="008305E8"/>
    <w:rsid w:val="0083243F"/>
    <w:rsid w:val="00833AE1"/>
    <w:rsid w:val="00834CD1"/>
    <w:rsid w:val="00836165"/>
    <w:rsid w:val="00841ACE"/>
    <w:rsid w:val="00845E35"/>
    <w:rsid w:val="0084640C"/>
    <w:rsid w:val="00847F97"/>
    <w:rsid w:val="0085001D"/>
    <w:rsid w:val="00854593"/>
    <w:rsid w:val="00856088"/>
    <w:rsid w:val="008561F9"/>
    <w:rsid w:val="00860826"/>
    <w:rsid w:val="00860E21"/>
    <w:rsid w:val="00863117"/>
    <w:rsid w:val="0086388B"/>
    <w:rsid w:val="008642E5"/>
    <w:rsid w:val="00864488"/>
    <w:rsid w:val="00870A36"/>
    <w:rsid w:val="00870F62"/>
    <w:rsid w:val="00872D93"/>
    <w:rsid w:val="00875681"/>
    <w:rsid w:val="00880470"/>
    <w:rsid w:val="00880D94"/>
    <w:rsid w:val="008814E8"/>
    <w:rsid w:val="0088333C"/>
    <w:rsid w:val="00883FB0"/>
    <w:rsid w:val="00886F64"/>
    <w:rsid w:val="00887696"/>
    <w:rsid w:val="008924DE"/>
    <w:rsid w:val="00894077"/>
    <w:rsid w:val="00897292"/>
    <w:rsid w:val="008A3755"/>
    <w:rsid w:val="008A3FFA"/>
    <w:rsid w:val="008B19DC"/>
    <w:rsid w:val="008B264F"/>
    <w:rsid w:val="008B6F83"/>
    <w:rsid w:val="008B7FD8"/>
    <w:rsid w:val="008C01D7"/>
    <w:rsid w:val="008C2973"/>
    <w:rsid w:val="008C6324"/>
    <w:rsid w:val="008C64C4"/>
    <w:rsid w:val="008D27F9"/>
    <w:rsid w:val="008D2CDD"/>
    <w:rsid w:val="008D4907"/>
    <w:rsid w:val="008D49DE"/>
    <w:rsid w:val="008D6349"/>
    <w:rsid w:val="008D74D5"/>
    <w:rsid w:val="008D7C9F"/>
    <w:rsid w:val="008E0ED1"/>
    <w:rsid w:val="008E3A07"/>
    <w:rsid w:val="008E4C7A"/>
    <w:rsid w:val="008E537B"/>
    <w:rsid w:val="008E61F7"/>
    <w:rsid w:val="008F29BE"/>
    <w:rsid w:val="008F4AE5"/>
    <w:rsid w:val="008F51EB"/>
    <w:rsid w:val="00900197"/>
    <w:rsid w:val="00901AE6"/>
    <w:rsid w:val="00902F55"/>
    <w:rsid w:val="0090482E"/>
    <w:rsid w:val="0090582B"/>
    <w:rsid w:val="009060C0"/>
    <w:rsid w:val="00906DA1"/>
    <w:rsid w:val="00911AC6"/>
    <w:rsid w:val="00912667"/>
    <w:rsid w:val="009133F5"/>
    <w:rsid w:val="0091756F"/>
    <w:rsid w:val="00920A27"/>
    <w:rsid w:val="00921216"/>
    <w:rsid w:val="009216CC"/>
    <w:rsid w:val="00922E41"/>
    <w:rsid w:val="00925892"/>
    <w:rsid w:val="00925FD8"/>
    <w:rsid w:val="00926083"/>
    <w:rsid w:val="00926D08"/>
    <w:rsid w:val="00930791"/>
    <w:rsid w:val="00930D08"/>
    <w:rsid w:val="00931466"/>
    <w:rsid w:val="00931E1F"/>
    <w:rsid w:val="00932D69"/>
    <w:rsid w:val="00934389"/>
    <w:rsid w:val="00935589"/>
    <w:rsid w:val="00937408"/>
    <w:rsid w:val="009427FA"/>
    <w:rsid w:val="00944647"/>
    <w:rsid w:val="00951985"/>
    <w:rsid w:val="0095565C"/>
    <w:rsid w:val="00961B09"/>
    <w:rsid w:val="00962A4B"/>
    <w:rsid w:val="00964AB6"/>
    <w:rsid w:val="00966F9A"/>
    <w:rsid w:val="00975578"/>
    <w:rsid w:val="00977898"/>
    <w:rsid w:val="00977B8A"/>
    <w:rsid w:val="00982971"/>
    <w:rsid w:val="009845AD"/>
    <w:rsid w:val="00984835"/>
    <w:rsid w:val="0099026D"/>
    <w:rsid w:val="0099150A"/>
    <w:rsid w:val="00992AFA"/>
    <w:rsid w:val="009933EF"/>
    <w:rsid w:val="00995BA0"/>
    <w:rsid w:val="009A0BB0"/>
    <w:rsid w:val="009A1281"/>
    <w:rsid w:val="009A1F1B"/>
    <w:rsid w:val="009A418B"/>
    <w:rsid w:val="009A426F"/>
    <w:rsid w:val="009A42D5"/>
    <w:rsid w:val="009A4473"/>
    <w:rsid w:val="009B05C9"/>
    <w:rsid w:val="009B286C"/>
    <w:rsid w:val="009B2DCF"/>
    <w:rsid w:val="009B70D4"/>
    <w:rsid w:val="009C151C"/>
    <w:rsid w:val="009C440A"/>
    <w:rsid w:val="009C46C8"/>
    <w:rsid w:val="009C5227"/>
    <w:rsid w:val="009C7644"/>
    <w:rsid w:val="009D10C1"/>
    <w:rsid w:val="009D1B29"/>
    <w:rsid w:val="009D5125"/>
    <w:rsid w:val="009D60B8"/>
    <w:rsid w:val="009D7C93"/>
    <w:rsid w:val="009D7D4B"/>
    <w:rsid w:val="009E36ED"/>
    <w:rsid w:val="009E3B47"/>
    <w:rsid w:val="009E3C8C"/>
    <w:rsid w:val="009E6B77"/>
    <w:rsid w:val="009F460A"/>
    <w:rsid w:val="009F4FBE"/>
    <w:rsid w:val="009F7A50"/>
    <w:rsid w:val="00A011AE"/>
    <w:rsid w:val="00A03E54"/>
    <w:rsid w:val="00A043FB"/>
    <w:rsid w:val="00A06BE4"/>
    <w:rsid w:val="00A0729C"/>
    <w:rsid w:val="00A073CF"/>
    <w:rsid w:val="00A07779"/>
    <w:rsid w:val="00A1166A"/>
    <w:rsid w:val="00A14883"/>
    <w:rsid w:val="00A16108"/>
    <w:rsid w:val="00A20B2E"/>
    <w:rsid w:val="00A24F33"/>
    <w:rsid w:val="00A25069"/>
    <w:rsid w:val="00A26AC9"/>
    <w:rsid w:val="00A26E6B"/>
    <w:rsid w:val="00A274BA"/>
    <w:rsid w:val="00A3068F"/>
    <w:rsid w:val="00A3145B"/>
    <w:rsid w:val="00A31C82"/>
    <w:rsid w:val="00A339D0"/>
    <w:rsid w:val="00A3415C"/>
    <w:rsid w:val="00A34C63"/>
    <w:rsid w:val="00A370DF"/>
    <w:rsid w:val="00A41002"/>
    <w:rsid w:val="00A4201A"/>
    <w:rsid w:val="00A46135"/>
    <w:rsid w:val="00A51515"/>
    <w:rsid w:val="00A519E0"/>
    <w:rsid w:val="00A534C1"/>
    <w:rsid w:val="00A5465D"/>
    <w:rsid w:val="00A553CE"/>
    <w:rsid w:val="00A5677A"/>
    <w:rsid w:val="00A56DCC"/>
    <w:rsid w:val="00A610B2"/>
    <w:rsid w:val="00A625E8"/>
    <w:rsid w:val="00A6264E"/>
    <w:rsid w:val="00A63DFF"/>
    <w:rsid w:val="00A64496"/>
    <w:rsid w:val="00A6490D"/>
    <w:rsid w:val="00A660EF"/>
    <w:rsid w:val="00A67033"/>
    <w:rsid w:val="00A70644"/>
    <w:rsid w:val="00A70944"/>
    <w:rsid w:val="00A72475"/>
    <w:rsid w:val="00A727D8"/>
    <w:rsid w:val="00A7415D"/>
    <w:rsid w:val="00A80363"/>
    <w:rsid w:val="00A80939"/>
    <w:rsid w:val="00A80EEC"/>
    <w:rsid w:val="00A8323B"/>
    <w:rsid w:val="00A83E9D"/>
    <w:rsid w:val="00A87C05"/>
    <w:rsid w:val="00A9169D"/>
    <w:rsid w:val="00A93598"/>
    <w:rsid w:val="00AA240C"/>
    <w:rsid w:val="00AA349A"/>
    <w:rsid w:val="00AA43C5"/>
    <w:rsid w:val="00AA5B74"/>
    <w:rsid w:val="00AB0332"/>
    <w:rsid w:val="00AB1AF1"/>
    <w:rsid w:val="00AB30EC"/>
    <w:rsid w:val="00AB3A5E"/>
    <w:rsid w:val="00AC0FE8"/>
    <w:rsid w:val="00AC101C"/>
    <w:rsid w:val="00AC1B88"/>
    <w:rsid w:val="00AC381F"/>
    <w:rsid w:val="00AD3579"/>
    <w:rsid w:val="00AD4CF1"/>
    <w:rsid w:val="00AD5988"/>
    <w:rsid w:val="00AD6293"/>
    <w:rsid w:val="00AE0DA1"/>
    <w:rsid w:val="00AE16AF"/>
    <w:rsid w:val="00AE2B4A"/>
    <w:rsid w:val="00AE2DD2"/>
    <w:rsid w:val="00AE2FC5"/>
    <w:rsid w:val="00AE4505"/>
    <w:rsid w:val="00AE6AAC"/>
    <w:rsid w:val="00AF5A2F"/>
    <w:rsid w:val="00AF7800"/>
    <w:rsid w:val="00AF7977"/>
    <w:rsid w:val="00B00CF5"/>
    <w:rsid w:val="00B04E7C"/>
    <w:rsid w:val="00B054D2"/>
    <w:rsid w:val="00B072E0"/>
    <w:rsid w:val="00B1007E"/>
    <w:rsid w:val="00B12729"/>
    <w:rsid w:val="00B15E81"/>
    <w:rsid w:val="00B22CD9"/>
    <w:rsid w:val="00B253F6"/>
    <w:rsid w:val="00B26675"/>
    <w:rsid w:val="00B305DB"/>
    <w:rsid w:val="00B325C9"/>
    <w:rsid w:val="00B332F8"/>
    <w:rsid w:val="00B3492B"/>
    <w:rsid w:val="00B3557E"/>
    <w:rsid w:val="00B3613C"/>
    <w:rsid w:val="00B403EB"/>
    <w:rsid w:val="00B4646F"/>
    <w:rsid w:val="00B47F79"/>
    <w:rsid w:val="00B51EFF"/>
    <w:rsid w:val="00B53118"/>
    <w:rsid w:val="00B54FB3"/>
    <w:rsid w:val="00B55C7D"/>
    <w:rsid w:val="00B63038"/>
    <w:rsid w:val="00B64BD8"/>
    <w:rsid w:val="00B701D1"/>
    <w:rsid w:val="00B72CC6"/>
    <w:rsid w:val="00B73AF2"/>
    <w:rsid w:val="00B7543D"/>
    <w:rsid w:val="00B7551A"/>
    <w:rsid w:val="00B773F1"/>
    <w:rsid w:val="00B8426D"/>
    <w:rsid w:val="00B86AB1"/>
    <w:rsid w:val="00B87726"/>
    <w:rsid w:val="00B9097B"/>
    <w:rsid w:val="00B91B22"/>
    <w:rsid w:val="00B92C45"/>
    <w:rsid w:val="00B97667"/>
    <w:rsid w:val="00BA2D53"/>
    <w:rsid w:val="00BA7EBA"/>
    <w:rsid w:val="00BB21CF"/>
    <w:rsid w:val="00BB2A06"/>
    <w:rsid w:val="00BB2CBB"/>
    <w:rsid w:val="00BB4198"/>
    <w:rsid w:val="00BB5EC1"/>
    <w:rsid w:val="00BC03EE"/>
    <w:rsid w:val="00BC2D38"/>
    <w:rsid w:val="00BC35F0"/>
    <w:rsid w:val="00BC59F1"/>
    <w:rsid w:val="00BD488E"/>
    <w:rsid w:val="00BE5075"/>
    <w:rsid w:val="00BE68BA"/>
    <w:rsid w:val="00BF3DE1"/>
    <w:rsid w:val="00BF4843"/>
    <w:rsid w:val="00BF5205"/>
    <w:rsid w:val="00BF7254"/>
    <w:rsid w:val="00C03382"/>
    <w:rsid w:val="00C05132"/>
    <w:rsid w:val="00C1009F"/>
    <w:rsid w:val="00C12508"/>
    <w:rsid w:val="00C14EB0"/>
    <w:rsid w:val="00C225DA"/>
    <w:rsid w:val="00C23728"/>
    <w:rsid w:val="00C26D78"/>
    <w:rsid w:val="00C3026C"/>
    <w:rsid w:val="00C30836"/>
    <w:rsid w:val="00C313A9"/>
    <w:rsid w:val="00C31B03"/>
    <w:rsid w:val="00C347C8"/>
    <w:rsid w:val="00C37DDF"/>
    <w:rsid w:val="00C41AA8"/>
    <w:rsid w:val="00C41F78"/>
    <w:rsid w:val="00C441CF"/>
    <w:rsid w:val="00C45AA2"/>
    <w:rsid w:val="00C4792C"/>
    <w:rsid w:val="00C47D8A"/>
    <w:rsid w:val="00C47E65"/>
    <w:rsid w:val="00C540D8"/>
    <w:rsid w:val="00C55BEF"/>
    <w:rsid w:val="00C601AF"/>
    <w:rsid w:val="00C61A63"/>
    <w:rsid w:val="00C66296"/>
    <w:rsid w:val="00C73436"/>
    <w:rsid w:val="00C7394D"/>
    <w:rsid w:val="00C749D5"/>
    <w:rsid w:val="00C77282"/>
    <w:rsid w:val="00C84DE5"/>
    <w:rsid w:val="00C86248"/>
    <w:rsid w:val="00C90B31"/>
    <w:rsid w:val="00C92D4F"/>
    <w:rsid w:val="00C96493"/>
    <w:rsid w:val="00CA0D6F"/>
    <w:rsid w:val="00CA1E06"/>
    <w:rsid w:val="00CA4C33"/>
    <w:rsid w:val="00CA6F4A"/>
    <w:rsid w:val="00CB6427"/>
    <w:rsid w:val="00CC0FBE"/>
    <w:rsid w:val="00CC3A87"/>
    <w:rsid w:val="00CC4F6B"/>
    <w:rsid w:val="00CC7D9D"/>
    <w:rsid w:val="00CD0373"/>
    <w:rsid w:val="00CD2119"/>
    <w:rsid w:val="00CD237A"/>
    <w:rsid w:val="00CD36AC"/>
    <w:rsid w:val="00CD773E"/>
    <w:rsid w:val="00CD7A7F"/>
    <w:rsid w:val="00CE13A3"/>
    <w:rsid w:val="00CE36BC"/>
    <w:rsid w:val="00CF1382"/>
    <w:rsid w:val="00CF16E6"/>
    <w:rsid w:val="00CF1747"/>
    <w:rsid w:val="00CF60ED"/>
    <w:rsid w:val="00CF6630"/>
    <w:rsid w:val="00CF6669"/>
    <w:rsid w:val="00CF6E25"/>
    <w:rsid w:val="00D0201F"/>
    <w:rsid w:val="00D05D74"/>
    <w:rsid w:val="00D114DD"/>
    <w:rsid w:val="00D17585"/>
    <w:rsid w:val="00D20AC7"/>
    <w:rsid w:val="00D20B1A"/>
    <w:rsid w:val="00D20C59"/>
    <w:rsid w:val="00D23323"/>
    <w:rsid w:val="00D2392A"/>
    <w:rsid w:val="00D25FFE"/>
    <w:rsid w:val="00D273FC"/>
    <w:rsid w:val="00D351A6"/>
    <w:rsid w:val="00D3591E"/>
    <w:rsid w:val="00D37D80"/>
    <w:rsid w:val="00D442F3"/>
    <w:rsid w:val="00D44483"/>
    <w:rsid w:val="00D4476F"/>
    <w:rsid w:val="00D50573"/>
    <w:rsid w:val="00D52791"/>
    <w:rsid w:val="00D54A02"/>
    <w:rsid w:val="00D54AC2"/>
    <w:rsid w:val="00D54D50"/>
    <w:rsid w:val="00D560B4"/>
    <w:rsid w:val="00D61E5A"/>
    <w:rsid w:val="00D662F8"/>
    <w:rsid w:val="00D66797"/>
    <w:rsid w:val="00D7087C"/>
    <w:rsid w:val="00D70C3C"/>
    <w:rsid w:val="00D70CA2"/>
    <w:rsid w:val="00D71DF7"/>
    <w:rsid w:val="00D72BE5"/>
    <w:rsid w:val="00D73DF3"/>
    <w:rsid w:val="00D73FF7"/>
    <w:rsid w:val="00D777EA"/>
    <w:rsid w:val="00D81462"/>
    <w:rsid w:val="00D82431"/>
    <w:rsid w:val="00D82F26"/>
    <w:rsid w:val="00D83785"/>
    <w:rsid w:val="00D863D0"/>
    <w:rsid w:val="00D86B00"/>
    <w:rsid w:val="00D86FB9"/>
    <w:rsid w:val="00D87C87"/>
    <w:rsid w:val="00D87D2F"/>
    <w:rsid w:val="00D90BB4"/>
    <w:rsid w:val="00D90E07"/>
    <w:rsid w:val="00D932C2"/>
    <w:rsid w:val="00D97824"/>
    <w:rsid w:val="00DA0232"/>
    <w:rsid w:val="00DA24AA"/>
    <w:rsid w:val="00DA6B00"/>
    <w:rsid w:val="00DA6EF0"/>
    <w:rsid w:val="00DB17EB"/>
    <w:rsid w:val="00DB29E6"/>
    <w:rsid w:val="00DB387F"/>
    <w:rsid w:val="00DB39CF"/>
    <w:rsid w:val="00DB44BC"/>
    <w:rsid w:val="00DB5093"/>
    <w:rsid w:val="00DB5A32"/>
    <w:rsid w:val="00DB5FAF"/>
    <w:rsid w:val="00DB7256"/>
    <w:rsid w:val="00DC0401"/>
    <w:rsid w:val="00DC05AD"/>
    <w:rsid w:val="00DC20BD"/>
    <w:rsid w:val="00DD0BCD"/>
    <w:rsid w:val="00DD447A"/>
    <w:rsid w:val="00DE3424"/>
    <w:rsid w:val="00DE3B20"/>
    <w:rsid w:val="00DE6C94"/>
    <w:rsid w:val="00DE6FD7"/>
    <w:rsid w:val="00DF0C7C"/>
    <w:rsid w:val="00DF79EE"/>
    <w:rsid w:val="00DF7A3D"/>
    <w:rsid w:val="00E10B18"/>
    <w:rsid w:val="00E13CE0"/>
    <w:rsid w:val="00E172A7"/>
    <w:rsid w:val="00E22CDD"/>
    <w:rsid w:val="00E23271"/>
    <w:rsid w:val="00E236AF"/>
    <w:rsid w:val="00E24F80"/>
    <w:rsid w:val="00E259F3"/>
    <w:rsid w:val="00E2734C"/>
    <w:rsid w:val="00E30985"/>
    <w:rsid w:val="00E33238"/>
    <w:rsid w:val="00E33934"/>
    <w:rsid w:val="00E359F3"/>
    <w:rsid w:val="00E35CBC"/>
    <w:rsid w:val="00E376B7"/>
    <w:rsid w:val="00E41F1C"/>
    <w:rsid w:val="00E42A55"/>
    <w:rsid w:val="00E42F5D"/>
    <w:rsid w:val="00E4453A"/>
    <w:rsid w:val="00E4486C"/>
    <w:rsid w:val="00E460B6"/>
    <w:rsid w:val="00E511D5"/>
    <w:rsid w:val="00E52E9D"/>
    <w:rsid w:val="00E53A9F"/>
    <w:rsid w:val="00E57349"/>
    <w:rsid w:val="00E60249"/>
    <w:rsid w:val="00E62AD4"/>
    <w:rsid w:val="00E65269"/>
    <w:rsid w:val="00E76D66"/>
    <w:rsid w:val="00E875BB"/>
    <w:rsid w:val="00E9024F"/>
    <w:rsid w:val="00EA0004"/>
    <w:rsid w:val="00EA796A"/>
    <w:rsid w:val="00EB1856"/>
    <w:rsid w:val="00EB23C7"/>
    <w:rsid w:val="00EB2739"/>
    <w:rsid w:val="00EC50CE"/>
    <w:rsid w:val="00EC5B34"/>
    <w:rsid w:val="00ED021E"/>
    <w:rsid w:val="00ED1A7D"/>
    <w:rsid w:val="00ED226F"/>
    <w:rsid w:val="00ED2D68"/>
    <w:rsid w:val="00ED323C"/>
    <w:rsid w:val="00ED4C5D"/>
    <w:rsid w:val="00EE2D5C"/>
    <w:rsid w:val="00EE45DE"/>
    <w:rsid w:val="00EE4ADE"/>
    <w:rsid w:val="00EE4DE8"/>
    <w:rsid w:val="00EE5CB7"/>
    <w:rsid w:val="00EF12DE"/>
    <w:rsid w:val="00F000BF"/>
    <w:rsid w:val="00F009C2"/>
    <w:rsid w:val="00F0162A"/>
    <w:rsid w:val="00F01750"/>
    <w:rsid w:val="00F024FE"/>
    <w:rsid w:val="00F04EC9"/>
    <w:rsid w:val="00F04F9E"/>
    <w:rsid w:val="00F05AD4"/>
    <w:rsid w:val="00F06FB3"/>
    <w:rsid w:val="00F10EB6"/>
    <w:rsid w:val="00F12A39"/>
    <w:rsid w:val="00F13F07"/>
    <w:rsid w:val="00F140B2"/>
    <w:rsid w:val="00F2224B"/>
    <w:rsid w:val="00F23FFC"/>
    <w:rsid w:val="00F25970"/>
    <w:rsid w:val="00F311A9"/>
    <w:rsid w:val="00F3168D"/>
    <w:rsid w:val="00F37381"/>
    <w:rsid w:val="00F5180D"/>
    <w:rsid w:val="00F51851"/>
    <w:rsid w:val="00F63781"/>
    <w:rsid w:val="00F67496"/>
    <w:rsid w:val="00F72ABF"/>
    <w:rsid w:val="00F7421E"/>
    <w:rsid w:val="00F75272"/>
    <w:rsid w:val="00F77A6F"/>
    <w:rsid w:val="00F801BA"/>
    <w:rsid w:val="00F807AD"/>
    <w:rsid w:val="00F81D7C"/>
    <w:rsid w:val="00F84BEA"/>
    <w:rsid w:val="00F86AD2"/>
    <w:rsid w:val="00F876E5"/>
    <w:rsid w:val="00F90CA8"/>
    <w:rsid w:val="00F9366A"/>
    <w:rsid w:val="00F946C9"/>
    <w:rsid w:val="00F95F2D"/>
    <w:rsid w:val="00FA0EA5"/>
    <w:rsid w:val="00FA68C7"/>
    <w:rsid w:val="00FA74EE"/>
    <w:rsid w:val="00FB2D10"/>
    <w:rsid w:val="00FB3136"/>
    <w:rsid w:val="00FB5D63"/>
    <w:rsid w:val="00FC060E"/>
    <w:rsid w:val="00FC0EE1"/>
    <w:rsid w:val="00FC3711"/>
    <w:rsid w:val="00FC46E7"/>
    <w:rsid w:val="00FC5D25"/>
    <w:rsid w:val="00FD0D7E"/>
    <w:rsid w:val="00FD16C4"/>
    <w:rsid w:val="00FD1A41"/>
    <w:rsid w:val="00FD362F"/>
    <w:rsid w:val="00FD4FFB"/>
    <w:rsid w:val="00FE257B"/>
    <w:rsid w:val="00FE6E13"/>
    <w:rsid w:val="00FF0473"/>
    <w:rsid w:val="00FF0B8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4E2E690"/>
  <w15:docId w15:val="{04879397-048D-492E-89DA-340DE7F0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2575E8"/>
    <w:pPr>
      <w:pageBreakBefore/>
      <w:spacing w:after="360"/>
      <w:outlineLvl w:val="0"/>
    </w:pPr>
    <w:rPr>
      <w:b/>
      <w:color w:val="23305D"/>
      <w:spacing w:val="-10"/>
      <w:sz w:val="72"/>
    </w:rPr>
  </w:style>
  <w:style w:type="paragraph" w:styleId="Heading2">
    <w:name w:val="heading 2"/>
    <w:basedOn w:val="Normal"/>
    <w:next w:val="Normal"/>
    <w:link w:val="Heading2Char"/>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1B7B14"/>
    <w:pPr>
      <w:tabs>
        <w:tab w:val="right" w:pos="8080"/>
      </w:tabs>
      <w:spacing w:before="60"/>
      <w:ind w:left="284" w:right="567"/>
    </w:pPr>
    <w:rPr>
      <w:sz w:val="22"/>
    </w:r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053921"/>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784875"/>
    <w:rPr>
      <w:b/>
      <w:color w:val="404040" w:themeColor="text1" w:themeTint="BF"/>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5"/>
        <w:numId w:val="5"/>
      </w:numPr>
      <w:spacing w:before="90"/>
    </w:pPr>
    <w:rPr>
      <w:rFonts w:eastAsia="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dwi.defra.gov.uk/research/completed-research/reports/DWI70_2_210.pdf" TargetMode="External"/><Relationship Id="rId170" Type="http://schemas.openxmlformats.org/officeDocument/2006/relationships/hyperlink" Target="http://echa.europa.eu/information-on-chemicals/information-from-existing-substances-regulation" TargetMode="External"/><Relationship Id="rId987" Type="http://schemas.openxmlformats.org/officeDocument/2006/relationships/hyperlink" Target="http://water.epa.gov/action/advisories/drinking/drinking_index.cfm" TargetMode="External"/><Relationship Id="rId2668" Type="http://schemas.openxmlformats.org/officeDocument/2006/relationships/hyperlink" Target="http://pubchem.ncbi.nlm.nih.gov/compound/triclosan%23section=Top" TargetMode="External"/><Relationship Id="rId847" Type="http://schemas.openxmlformats.org/officeDocument/2006/relationships/hyperlink" Target="http://www.who.int/water_sanitation_health/publications/2011/dwq_guidelines/en/index.html" TargetMode="External"/><Relationship Id="rId1477" Type="http://schemas.openxmlformats.org/officeDocument/2006/relationships/hyperlink" Target="http://en.wikipedia.org/wiki/Ion" TargetMode="External"/><Relationship Id="rId1684" Type="http://schemas.openxmlformats.org/officeDocument/2006/relationships/hyperlink" Target="http://water.epa.gov/scitech/drinkingwater/labcert/methods_index.cfm" TargetMode="External"/><Relationship Id="rId1891" Type="http://schemas.openxmlformats.org/officeDocument/2006/relationships/hyperlink" Target="http://echa.europa.eu/documents/10162/5d04d98a-620a-491d-aad1-e6345ef090fd" TargetMode="External"/><Relationship Id="rId2528" Type="http://schemas.openxmlformats.org/officeDocument/2006/relationships/hyperlink" Target="http://dwi.defra.gov.uk/research/completed-research/2000todate.htm" TargetMode="External"/><Relationship Id="rId2735" Type="http://schemas.openxmlformats.org/officeDocument/2006/relationships/hyperlink" Target="http://eawag-bbd.ethz.ch/index.html" TargetMode="External"/><Relationship Id="rId707" Type="http://schemas.openxmlformats.org/officeDocument/2006/relationships/hyperlink" Target="http://www.epa.gov/wqc/national-recommended-water-quality-criteria-organoleptic-effects" TargetMode="External"/><Relationship Id="rId914" Type="http://schemas.openxmlformats.org/officeDocument/2006/relationships/hyperlink" Target="http://en.wikipedia.org/wiki/Alkaline" TargetMode="External"/><Relationship Id="rId1337" Type="http://schemas.openxmlformats.org/officeDocument/2006/relationships/hyperlink" Target="http://water.epa.gov/scitech/drinkingwater/labcert/methods_index.cfm" TargetMode="External"/><Relationship Id="rId1544" Type="http://schemas.openxmlformats.org/officeDocument/2006/relationships/hyperlink" Target="http://www.nsf.org/newsroom_pdf/NSFFactSheetPolyelectrolytes.pdf" TargetMode="External"/><Relationship Id="rId1751" Type="http://schemas.openxmlformats.org/officeDocument/2006/relationships/hyperlink" Target="http://monographs.iarc.fr/ENG/Monographs/vol73/index.php" TargetMode="External"/><Relationship Id="rId43" Type="http://schemas.openxmlformats.org/officeDocument/2006/relationships/hyperlink" Target="http://monographs.iarc.fr/ENG/Monographs/vol93/index.php" TargetMode="External"/><Relationship Id="rId1404" Type="http://schemas.openxmlformats.org/officeDocument/2006/relationships/hyperlink" Target="http://www.atsdr.cdc.gov/mrls/mrls_list.html" TargetMode="External"/><Relationship Id="rId1611" Type="http://schemas.openxmlformats.org/officeDocument/2006/relationships/hyperlink" Target="http://www.nzfsa.govt.nz/acvm/registers-lists/acvm-register/index.htm" TargetMode="External"/><Relationship Id="rId497" Type="http://schemas.openxmlformats.org/officeDocument/2006/relationships/hyperlink" Target="http://www.epa.gov/chemfact/" TargetMode="External"/><Relationship Id="rId2178" Type="http://schemas.openxmlformats.org/officeDocument/2006/relationships/hyperlink" Target="http://dwi.defra.gov.uk/" TargetMode="External"/><Relationship Id="rId2385" Type="http://schemas.openxmlformats.org/officeDocument/2006/relationships/hyperlink" Target="http://water.epa.gov/action/advisories/drinking/drinking_index.cfm" TargetMode="External"/><Relationship Id="rId357" Type="http://schemas.openxmlformats.org/officeDocument/2006/relationships/hyperlink" Target="http://water.epa.gov/action/advisories/drinking/drinking_index.cfm%20" TargetMode="External"/><Relationship Id="rId1194" Type="http://schemas.openxmlformats.org/officeDocument/2006/relationships/hyperlink" Target="http://echa.europa.eu/information-on-chemicals/information-from-existing-substances-regulation" TargetMode="External"/><Relationship Id="rId2038" Type="http://schemas.openxmlformats.org/officeDocument/2006/relationships/hyperlink" Target="http://water.epa.gov/infrastructure/drinkingwater/sourcewater/upload/2006_08_28_sourcewater_fs_swpp_ast.pdf" TargetMode="External"/><Relationship Id="rId2592" Type="http://schemas.openxmlformats.org/officeDocument/2006/relationships/hyperlink" Target="http://water.epa.gov/scitech/drinkingwater/labcert/methods_index.cfm" TargetMode="External"/><Relationship Id="rId217" Type="http://schemas.openxmlformats.org/officeDocument/2006/relationships/hyperlink" Target="file:///C:\Users\sgilbert\AppData\Local\Microsoft\Windows\INetCache\Content.Word\www.who.int\water_sanitation_health\publications\2011\dwq_guidelines\en\" TargetMode="External"/><Relationship Id="rId564" Type="http://schemas.openxmlformats.org/officeDocument/2006/relationships/hyperlink" Target="http://en.wikipedia.org/wiki/Bactericide" TargetMode="External"/><Relationship Id="rId771" Type="http://schemas.openxmlformats.org/officeDocument/2006/relationships/hyperlink" Target="http://www.atsdr.cdc.gov/toxprofiles/index.asp" TargetMode="External"/><Relationship Id="rId2245" Type="http://schemas.openxmlformats.org/officeDocument/2006/relationships/hyperlink" Target="http://www.ewg.org/tap-water/chemical-contaminants" TargetMode="External"/><Relationship Id="rId2452" Type="http://schemas.openxmlformats.org/officeDocument/2006/relationships/hyperlink" Target="http://water.epa.gov/action/advisories/drinking/drinking_index.cfm" TargetMode="External"/><Relationship Id="rId424" Type="http://schemas.openxmlformats.org/officeDocument/2006/relationships/hyperlink" Target="http://www.atsdr.cdc.gov/mrls/mrls_list.html" TargetMode="External"/><Relationship Id="rId631" Type="http://schemas.openxmlformats.org/officeDocument/2006/relationships/hyperlink" Target="http://www.epa.gov/iris/subst/0415.htm" TargetMode="External"/><Relationship Id="rId1054" Type="http://schemas.openxmlformats.org/officeDocument/2006/relationships/hyperlink" Target="http://www.dwi.gov.uk/31/pdf/Advicesheet3.pdf" TargetMode="External"/><Relationship Id="rId1261" Type="http://schemas.openxmlformats.org/officeDocument/2006/relationships/hyperlink" Target="http://www.epa.gov/iris/subst/0528.htm" TargetMode="External"/><Relationship Id="rId2105" Type="http://schemas.openxmlformats.org/officeDocument/2006/relationships/hyperlink" Target="http://en.wikipedia.org/wiki/Resins" TargetMode="External"/><Relationship Id="rId2312" Type="http://schemas.openxmlformats.org/officeDocument/2006/relationships/hyperlink" Target="http://monographs.iarc.fr/ENG/Monographs/vol16/volume16.pdf" TargetMode="External"/><Relationship Id="rId1121" Type="http://schemas.openxmlformats.org/officeDocument/2006/relationships/hyperlink" Target="http://en.wikipedia.org/wiki/Pharmaceutical" TargetMode="External"/><Relationship Id="rId1938" Type="http://schemas.openxmlformats.org/officeDocument/2006/relationships/hyperlink" Target="http://www.inchem.org/documents/ehc/ehc/ehc192.htm" TargetMode="External"/><Relationship Id="rId281" Type="http://schemas.openxmlformats.org/officeDocument/2006/relationships/hyperlink" Target="http://water.epa.gov/action/advisories/drinking/drinking_index.cfm%20" TargetMode="External"/><Relationship Id="rId141" Type="http://schemas.openxmlformats.org/officeDocument/2006/relationships/hyperlink" Target="http://en.wikipedia.org/wiki/Acrylic_acid" TargetMode="External"/><Relationship Id="rId7" Type="http://schemas.openxmlformats.org/officeDocument/2006/relationships/styles" Target="styles.xml"/><Relationship Id="rId958" Type="http://schemas.openxmlformats.org/officeDocument/2006/relationships/hyperlink" Target="http://www.ewg.org/tap-water/chemical-contaminants" TargetMode="External"/><Relationship Id="rId1588" Type="http://schemas.openxmlformats.org/officeDocument/2006/relationships/hyperlink" Target="http://en.wikipedia.org/wiki/Pesticide" TargetMode="External"/><Relationship Id="rId1795" Type="http://schemas.openxmlformats.org/officeDocument/2006/relationships/hyperlink" Target="http://water.epa.gov/action/advisories/drinking/drinking_index.cfm%20" TargetMode="External"/><Relationship Id="rId2639" Type="http://schemas.openxmlformats.org/officeDocument/2006/relationships/hyperlink" Target="http://www.epa.gov/iris/subst/0372.htm" TargetMode="External"/><Relationship Id="rId87" Type="http://schemas.openxmlformats.org/officeDocument/2006/relationships/hyperlink" Target="http://npic.orst.edu/ingred/ppdmove.htm" TargetMode="External"/><Relationship Id="rId818" Type="http://schemas.openxmlformats.org/officeDocument/2006/relationships/hyperlink" Target="http://eawag-bbd.ethz.ch/index.html" TargetMode="External"/><Relationship Id="rId1448" Type="http://schemas.openxmlformats.org/officeDocument/2006/relationships/hyperlink" Target="http://www.atsdr.cdc.gov/toxpro2.html" TargetMode="External"/><Relationship Id="rId1655" Type="http://schemas.openxmlformats.org/officeDocument/2006/relationships/hyperlink" Target="file:///C:\Users\sgilbert\AppData\Local\Microsoft\Windows\AppData\Local\Microsoft\Windows\Temporary%20Internet%20Files\Content.Word\www.epa.gov\waterscience\" TargetMode="External"/><Relationship Id="rId2706" Type="http://schemas.openxmlformats.org/officeDocument/2006/relationships/hyperlink" Target="http://monographs.iarc.fr/" TargetMode="External"/><Relationship Id="rId1308" Type="http://schemas.openxmlformats.org/officeDocument/2006/relationships/hyperlink" Target="http://www.who.int/water_sanitation_health/dwq/gdwq3/en/print.html" TargetMode="External"/><Relationship Id="rId1862" Type="http://schemas.openxmlformats.org/officeDocument/2006/relationships/hyperlink" Target="http://ntp.niehs.nih.gov/ntp/roc/eleventh/profiles/s128nitr.pdf" TargetMode="External"/><Relationship Id="rId1515" Type="http://schemas.openxmlformats.org/officeDocument/2006/relationships/hyperlink" Target="http://www.novoseek.com/DocumentDetailAction.action?docId=19068814&amp;corpus=MEDLINE" TargetMode="External"/><Relationship Id="rId1722" Type="http://schemas.openxmlformats.org/officeDocument/2006/relationships/hyperlink" Target="http://www.atsdr.cdc.gov/mrls/mrls_list.html" TargetMode="External"/><Relationship Id="rId14" Type="http://schemas.openxmlformats.org/officeDocument/2006/relationships/hyperlink" Target="http://www.atsdr.cdc.gov/mrls/mrls_list.html" TargetMode="External"/><Relationship Id="rId2289" Type="http://schemas.openxmlformats.org/officeDocument/2006/relationships/hyperlink" Target="http://www.nhmrc.gov.au/guidelines/publications/eh52" TargetMode="External"/><Relationship Id="rId2496" Type="http://schemas.openxmlformats.org/officeDocument/2006/relationships/hyperlink" Target="http://cfpub.epa.gov/ncea/iris/index.cfm?fuseaction=iris.showSubstanceList" TargetMode="External"/><Relationship Id="rId468" Type="http://schemas.openxmlformats.org/officeDocument/2006/relationships/hyperlink" Target="http://www.epa.gov/oppsrrd1/REDs/2770red.pdf" TargetMode="External"/><Relationship Id="rId675" Type="http://schemas.openxmlformats.org/officeDocument/2006/relationships/hyperlink" Target="https://www.epa.gov/dwucmr/national-contaminant-occurrence-database-ncod" TargetMode="External"/><Relationship Id="rId882" Type="http://schemas.openxmlformats.org/officeDocument/2006/relationships/hyperlink" Target="http://monographs.iarc.fr/" TargetMode="External"/><Relationship Id="rId1098" Type="http://schemas.openxmlformats.org/officeDocument/2006/relationships/hyperlink" Target="http://www.ewg.org/tap-water/chemical-contaminants" TargetMode="External"/><Relationship Id="rId2149" Type="http://schemas.openxmlformats.org/officeDocument/2006/relationships/hyperlink" Target="http://www.health.state.mn.us/divs/eh/risk/guidance/gw/table.html" TargetMode="External"/><Relationship Id="rId2356" Type="http://schemas.openxmlformats.org/officeDocument/2006/relationships/hyperlink" Target="http://en.wikipedia.org/wiki/1,1,1,2-Tetrachloroethane" TargetMode="External"/><Relationship Id="rId2563" Type="http://schemas.openxmlformats.org/officeDocument/2006/relationships/hyperlink" Target="http://www.inchem.org/documents/sids/sids/79005.pdf" TargetMode="External"/><Relationship Id="rId2770" Type="http://schemas.openxmlformats.org/officeDocument/2006/relationships/fontTable" Target="fontTable.xml"/><Relationship Id="rId328" Type="http://schemas.openxmlformats.org/officeDocument/2006/relationships/hyperlink" Target="http://www.health.state.mn.us/divs/eh/risk/guidance/gw/table.html" TargetMode="External"/><Relationship Id="rId535" Type="http://schemas.openxmlformats.org/officeDocument/2006/relationships/hyperlink" Target="http://en.wikipedia.org/wiki/Stimulant" TargetMode="External"/><Relationship Id="rId742" Type="http://schemas.openxmlformats.org/officeDocument/2006/relationships/hyperlink" Target="http://eawag-bbd.ethz.ch/index.html" TargetMode="External"/><Relationship Id="rId1165" Type="http://schemas.openxmlformats.org/officeDocument/2006/relationships/hyperlink" Target="http://cfpub.epa.gov/ncea/iris/index.cfm?fuseaction=iris.showSubstanceList" TargetMode="External"/><Relationship Id="rId1372" Type="http://schemas.openxmlformats.org/officeDocument/2006/relationships/hyperlink" Target="http://www.ewg.org/tap-water/chemical-contaminants" TargetMode="External"/><Relationship Id="rId2009" Type="http://schemas.openxmlformats.org/officeDocument/2006/relationships/hyperlink" Target="https://www.epa.gov/sites/production/files/2016-06/documents/drinkingwaterhealthadvisories_pfoa_pfos_updated_5.31.16.pdf" TargetMode="External"/><Relationship Id="rId2216" Type="http://schemas.openxmlformats.org/officeDocument/2006/relationships/hyperlink" Target="http://www.epa.gov/iris/subst/0493.htm" TargetMode="External"/><Relationship Id="rId2423" Type="http://schemas.openxmlformats.org/officeDocument/2006/relationships/hyperlink" Target="http://nepis.epa.gov/Exe/ZyPDF.cgi?Dockey=00001MGA.txt" TargetMode="External"/><Relationship Id="rId2630" Type="http://schemas.openxmlformats.org/officeDocument/2006/relationships/hyperlink" Target="http://www.epa.gov/iris/subst/0121.htm" TargetMode="External"/><Relationship Id="rId602" Type="http://schemas.openxmlformats.org/officeDocument/2006/relationships/hyperlink" Target="http://en.wikipedia.org/wiki/Isodrin" TargetMode="External"/><Relationship Id="rId1025" Type="http://schemas.openxmlformats.org/officeDocument/2006/relationships/hyperlink" Target="http://eawag-bbd.ethz.ch/index.html" TargetMode="External"/><Relationship Id="rId1232" Type="http://schemas.openxmlformats.org/officeDocument/2006/relationships/hyperlink" Target="http://water.epa.gov/action/advisories/drinking/drinking_index.cfm" TargetMode="External"/><Relationship Id="rId185" Type="http://schemas.openxmlformats.org/officeDocument/2006/relationships/hyperlink" Target="http://www.nhs.uk/Livewell/Goodfood/Pages/the-truth-about-aspartame.aspx" TargetMode="External"/><Relationship Id="rId1909" Type="http://schemas.openxmlformats.org/officeDocument/2006/relationships/hyperlink" Target="http://www.pic.int/home.php?type=s&amp;id=77" TargetMode="External"/><Relationship Id="rId392" Type="http://schemas.openxmlformats.org/officeDocument/2006/relationships/hyperlink" Target="http://dwi.defra.gov.uk/research/completed-research/reports/DWI70_2_233.pdf" TargetMode="External"/><Relationship Id="rId2073" Type="http://schemas.openxmlformats.org/officeDocument/2006/relationships/hyperlink" Target="file:///C:\Users\sgilbert\AppData\Local\Microsoft\Windows\AppData\Local\Microsoft\Windows\Temporary%20Internet%20Files\Content.Word\www.epa.gov\waterscience\" TargetMode="External"/><Relationship Id="rId2280" Type="http://schemas.openxmlformats.org/officeDocument/2006/relationships/hyperlink" Target="http://www.tandfonline.com/loi/tnzv20?open=56" TargetMode="External"/><Relationship Id="rId252" Type="http://schemas.openxmlformats.org/officeDocument/2006/relationships/hyperlink" Target="http://water.epa.gov/action/advisories/drinking/drinking_index.cfm%20" TargetMode="External"/><Relationship Id="rId2140" Type="http://schemas.openxmlformats.org/officeDocument/2006/relationships/hyperlink" Target="http://echa.europa.eu/documents/10162/93bb40d9-5390-4f09-9349-c41e2dc57c8d" TargetMode="External"/><Relationship Id="rId112" Type="http://schemas.openxmlformats.org/officeDocument/2006/relationships/hyperlink" Target="http://www.epa.gov/chemfact/" TargetMode="External"/><Relationship Id="rId1699" Type="http://schemas.openxmlformats.org/officeDocument/2006/relationships/hyperlink" Target="http://eawag-bbd.ethz.ch/index.html" TargetMode="External"/><Relationship Id="rId2000" Type="http://schemas.openxmlformats.org/officeDocument/2006/relationships/hyperlink" Target="http://chm.pops.int/Portals/0/Repository/poprc3/UNEP-POPS-COP.4-18.English.PDF" TargetMode="External"/><Relationship Id="rId929" Type="http://schemas.openxmlformats.org/officeDocument/2006/relationships/hyperlink" Target="file:///C:\Users\sgilbert\AppData\Local\Microsoft\Windows\AppData\Local\Microsoft\Windows\Temporary%20Internet%20Files\Content.Word\www.iacoc.org.uk\papers\documents\cc-01-06internet.pdf" TargetMode="External"/><Relationship Id="rId1559" Type="http://schemas.openxmlformats.org/officeDocument/2006/relationships/hyperlink" Target="http://en.wikipedia.org/wiki/Oligospermia" TargetMode="External"/><Relationship Id="rId1766" Type="http://schemas.openxmlformats.org/officeDocument/2006/relationships/hyperlink" Target="http://eawag-bbd.ethz.ch/index.html" TargetMode="External"/><Relationship Id="rId1973" Type="http://schemas.openxmlformats.org/officeDocument/2006/relationships/hyperlink" Target="http://www.atsdr.cdc.gov/mrls/pdfs/atsdr_mrls.pdf" TargetMode="External"/><Relationship Id="rId58" Type="http://schemas.openxmlformats.org/officeDocument/2006/relationships/hyperlink" Target="http://www.inchem.org/pages/hsg.html" TargetMode="External"/><Relationship Id="rId1419" Type="http://schemas.openxmlformats.org/officeDocument/2006/relationships/hyperlink" Target="http://www.inchem.org/pages/hsg.html" TargetMode="External"/><Relationship Id="rId1626" Type="http://schemas.openxmlformats.org/officeDocument/2006/relationships/hyperlink" Target="http://water.epa.gov/action/advisories/drinking/drinking_index.cfm%20" TargetMode="External"/><Relationship Id="rId1833" Type="http://schemas.openxmlformats.org/officeDocument/2006/relationships/hyperlink" Target="http://monographs.iarc.fr/ENG/Monographs/allmonos30.php" TargetMode="External"/><Relationship Id="rId1900" Type="http://schemas.openxmlformats.org/officeDocument/2006/relationships/hyperlink" Target="http://en.wikipedia.org/wiki/Organic_compound" TargetMode="External"/><Relationship Id="rId579" Type="http://schemas.openxmlformats.org/officeDocument/2006/relationships/hyperlink" Target="http://en.wikipedia.org/wiki/Alkyd_resin" TargetMode="External"/><Relationship Id="rId786" Type="http://schemas.openxmlformats.org/officeDocument/2006/relationships/hyperlink" Target="http://www.atsdr.cdc.gov/mrls/mrls_list.html" TargetMode="External"/><Relationship Id="rId993" Type="http://schemas.openxmlformats.org/officeDocument/2006/relationships/hyperlink" Target="http://www.ewg.org/tap-water/chemical-contaminants" TargetMode="External"/><Relationship Id="rId2467" Type="http://schemas.openxmlformats.org/officeDocument/2006/relationships/hyperlink" Target="http://dwi.defra.gov.uk/research/completed-research/reports/DWI70_2_253.pdf" TargetMode="External"/><Relationship Id="rId2674" Type="http://schemas.openxmlformats.org/officeDocument/2006/relationships/hyperlink" Target="http://www.inchem.org/documents/ehc/ehc/ehc216.htm" TargetMode="External"/><Relationship Id="rId439" Type="http://schemas.openxmlformats.org/officeDocument/2006/relationships/hyperlink" Target="http://pmep.cce.cornell.edu/profiles/index.html" TargetMode="External"/><Relationship Id="rId646" Type="http://schemas.openxmlformats.org/officeDocument/2006/relationships/hyperlink" Target="http://www.ewg.org/tap-water/chemical-contaminants" TargetMode="External"/><Relationship Id="rId1069" Type="http://schemas.openxmlformats.org/officeDocument/2006/relationships/hyperlink" Target="http://www.atsdr.cdc.gov/mrls/mrls_list.html" TargetMode="External"/><Relationship Id="rId1276" Type="http://schemas.openxmlformats.org/officeDocument/2006/relationships/hyperlink" Target="http://en.wikipedia.org/wiki/Propylene_glycol" TargetMode="External"/><Relationship Id="rId1483" Type="http://schemas.openxmlformats.org/officeDocument/2006/relationships/hyperlink" Target="http://www.ermanz.govt.nz/hs/transfer/summaryapprove.html" TargetMode="External"/><Relationship Id="rId2327" Type="http://schemas.openxmlformats.org/officeDocument/2006/relationships/hyperlink" Target="http://monographs.iarc.fr/ENG/Monographs/vol82/index.php" TargetMode="External"/><Relationship Id="rId506" Type="http://schemas.openxmlformats.org/officeDocument/2006/relationships/hyperlink" Target="http://water.epa.gov/action/advisories/drinking/drinking_index.cfm" TargetMode="External"/><Relationship Id="rId853" Type="http://schemas.openxmlformats.org/officeDocument/2006/relationships/hyperlink" Target="http://www.waterquality.crc.org.au/programs/program2d.htm" TargetMode="External"/><Relationship Id="rId1136" Type="http://schemas.openxmlformats.org/officeDocument/2006/relationships/hyperlink" Target="http://www.ermanz.govt.nz/hs/transfer/summaryapprove.html" TargetMode="External"/><Relationship Id="rId1690" Type="http://schemas.openxmlformats.org/officeDocument/2006/relationships/hyperlink" Target="https://www.epa.gov/sites/production/files/2016-12/documents/810r16012.pdf" TargetMode="External"/><Relationship Id="rId2534" Type="http://schemas.openxmlformats.org/officeDocument/2006/relationships/hyperlink" Target="http://water.epa.gov/scitech/drinkingwater/labcert/methods_index.cfm" TargetMode="External"/><Relationship Id="rId2741" Type="http://schemas.openxmlformats.org/officeDocument/2006/relationships/hyperlink" Target="http://dwi.defra.gov.uk/research/completed-research/reports/DWI70-2-281.pdf" TargetMode="External"/><Relationship Id="rId713" Type="http://schemas.openxmlformats.org/officeDocument/2006/relationships/hyperlink" Target="http://nepis.epa.gov/Exe/ZyPDF.cgi?Dockey=00001MGA.txt" TargetMode="External"/><Relationship Id="rId920" Type="http://schemas.openxmlformats.org/officeDocument/2006/relationships/hyperlink" Target="http://en.wikipedia.org/wiki/Preservative" TargetMode="External"/><Relationship Id="rId1343" Type="http://schemas.openxmlformats.org/officeDocument/2006/relationships/hyperlink" Target="file:///C:\Users\sgilbert\AppData\Local\Microsoft\Windows\INetCache\Content.Word\www.who.int\water_sanitation_health\publications\2011\dwq_guidelines\en\" TargetMode="External"/><Relationship Id="rId1550" Type="http://schemas.openxmlformats.org/officeDocument/2006/relationships/hyperlink" Target="http://eawag-bbd.ethz.ch/index.html" TargetMode="External"/><Relationship Id="rId2601" Type="http://schemas.openxmlformats.org/officeDocument/2006/relationships/hyperlink" Target="file:///C:\Users\sgilbert\AppData\Local\Microsoft\Windows\INetCache\Content.Word\www.who.int\water_sanitation_health\publications\2011\dwq_guidelines\en\" TargetMode="External"/><Relationship Id="rId1203" Type="http://schemas.openxmlformats.org/officeDocument/2006/relationships/hyperlink" Target="http://esis.jrc.ec.europa.eu/doc/PBT-evaluation/PBT_sum012_CAS_96-76-4.pdf" TargetMode="External"/><Relationship Id="rId1410" Type="http://schemas.openxmlformats.org/officeDocument/2006/relationships/hyperlink" Target="http://water.epa.gov/action/advisories/drinking/drinking_index.cfm" TargetMode="External"/><Relationship Id="rId296" Type="http://schemas.openxmlformats.org/officeDocument/2006/relationships/hyperlink" Target="https://circabc.europa.eu/faces/jsp/extension/wai/navigation/container.jsp" TargetMode="External"/><Relationship Id="rId2184" Type="http://schemas.openxmlformats.org/officeDocument/2006/relationships/hyperlink" Target="https://www.waternz.org.nz/" TargetMode="External"/><Relationship Id="rId2391" Type="http://schemas.openxmlformats.org/officeDocument/2006/relationships/hyperlink" Target="file:///C:\Users\sgilbert\AppData\Local\Microsoft\Windows\AppData\Local\Microsoft\Windows\Temporary%20Internet%20Files\Content.Word\www.epa.gov\waterscience\" TargetMode="External"/><Relationship Id="rId156" Type="http://schemas.openxmlformats.org/officeDocument/2006/relationships/hyperlink" Target="http://www.inchem.org/pages/sids.html" TargetMode="External"/><Relationship Id="rId363" Type="http://schemas.openxmlformats.org/officeDocument/2006/relationships/hyperlink" Target="http://water.epa.gov/scitech/drinkingwater/labcert/methods_index.cfm" TargetMode="External"/><Relationship Id="rId570" Type="http://schemas.openxmlformats.org/officeDocument/2006/relationships/hyperlink" Target="http://ntp.niehs.nih.gov/ntp/htdocs/chem_background/exsumpdf/chloraminet.pdf" TargetMode="External"/><Relationship Id="rId2044" Type="http://schemas.openxmlformats.org/officeDocument/2006/relationships/hyperlink" Target="http://dwi.defra.gov.uk/research/completed-research/reports/DWI70_2_231.pdf" TargetMode="External"/><Relationship Id="rId2251" Type="http://schemas.openxmlformats.org/officeDocument/2006/relationships/hyperlink" Target="http://www.inchem.org/documents/ehc/ehc/ehc202.htm" TargetMode="External"/><Relationship Id="rId223" Type="http://schemas.openxmlformats.org/officeDocument/2006/relationships/hyperlink" Target="http://www.mfe.govt.nz/publications/rma/users-guide-nes-for-assessing-managing-contaminants-in-soil/guide-nes-for-assessing-managing-contaminants-in-soil.pdf" TargetMode="External"/><Relationship Id="rId430" Type="http://schemas.openxmlformats.org/officeDocument/2006/relationships/hyperlink" Target="http://www.inchem.org/pages/hsg.html" TargetMode="External"/><Relationship Id="rId1060" Type="http://schemas.openxmlformats.org/officeDocument/2006/relationships/hyperlink" Target="http://www.nsf.org/newsroom_pdf/NSFFactSheetPolyelectrolytes.pdf" TargetMode="External"/><Relationship Id="rId2111" Type="http://schemas.openxmlformats.org/officeDocument/2006/relationships/hyperlink" Target="http://eawag-bbd.ethz.ch/index.html" TargetMode="External"/><Relationship Id="rId1877" Type="http://schemas.openxmlformats.org/officeDocument/2006/relationships/hyperlink" Target="http://www.inchem.org/documents/iarc/vol17/nitrosopiperidine.html" TargetMode="External"/><Relationship Id="rId1737" Type="http://schemas.openxmlformats.org/officeDocument/2006/relationships/hyperlink" Target="http://pmep.cce.cornell.edu/profiles/index.html" TargetMode="External"/><Relationship Id="rId1944" Type="http://schemas.openxmlformats.org/officeDocument/2006/relationships/hyperlink" Target="http://www.mfe.govt.nz/publications/rma/users-guide-nes-for-assessing-managing-contaminants-in-soil/guide-nes-for-assessing-managing-contaminants-in-soil.pdf" TargetMode="External"/><Relationship Id="rId29" Type="http://schemas.openxmlformats.org/officeDocument/2006/relationships/hyperlink" Target="http://eawag-bbd.ethz.ch/index.html" TargetMode="External"/><Relationship Id="rId1804" Type="http://schemas.openxmlformats.org/officeDocument/2006/relationships/hyperlink" Target="http://www.epa.gov/iris/subst/0037.htm" TargetMode="External"/><Relationship Id="rId897" Type="http://schemas.openxmlformats.org/officeDocument/2006/relationships/hyperlink" Target="http://www.atsdr.cdc.gov/toxprofiles/index.asp" TargetMode="External"/><Relationship Id="rId2578" Type="http://schemas.openxmlformats.org/officeDocument/2006/relationships/hyperlink" Target="file:///C:\Users\sgilbert\AppData\Local\Microsoft\Windows\INetCache\Content.Word\www.who.int\water_sanitation_health\publications\2011\dwq_guidelines\en\" TargetMode="External"/><Relationship Id="rId757" Type="http://schemas.openxmlformats.org/officeDocument/2006/relationships/hyperlink" Target="http://water.epa.gov/action/advisories/drinking/drinking_index.cfm%20" TargetMode="External"/><Relationship Id="rId964" Type="http://schemas.openxmlformats.org/officeDocument/2006/relationships/hyperlink" Target="http://water.epa.gov/action/advisories/drinking/drinking_index.cfm" TargetMode="External"/><Relationship Id="rId1387" Type="http://schemas.openxmlformats.org/officeDocument/2006/relationships/hyperlink" Target="https://www.epa.gov/sites/production/files/2016-12/documents/810r16012.pdf" TargetMode="External"/><Relationship Id="rId1594" Type="http://schemas.openxmlformats.org/officeDocument/2006/relationships/hyperlink" Target="http://en.wikipedia.org/wiki/Adhesive" TargetMode="External"/><Relationship Id="rId2438" Type="http://schemas.openxmlformats.org/officeDocument/2006/relationships/hyperlink" Target="http://www.environment.gov.au/atmosphere/airquality/publications/report1/pubs/report1.pdf" TargetMode="External"/><Relationship Id="rId2645" Type="http://schemas.openxmlformats.org/officeDocument/2006/relationships/hyperlink" Target="http://www.epa.gov/iris/subst/0200.htm" TargetMode="External"/><Relationship Id="rId93" Type="http://schemas.openxmlformats.org/officeDocument/2006/relationships/hyperlink" Target="http://en.wikipedia.org/wiki/Maillard_reaction" TargetMode="External"/><Relationship Id="rId617" Type="http://schemas.openxmlformats.org/officeDocument/2006/relationships/hyperlink" Target="http://monographs.iarc.fr/ENG/Monographs/vol71/index.php" TargetMode="External"/><Relationship Id="rId824" Type="http://schemas.openxmlformats.org/officeDocument/2006/relationships/hyperlink" Target="http://whqlibdoc.who.int/hq/2009/WHO_HSE_WSH_09.02_eng.pdf" TargetMode="External"/><Relationship Id="rId1247" Type="http://schemas.openxmlformats.org/officeDocument/2006/relationships/hyperlink" Target="http://water.epa.gov/action/advisories/drinking/drinking_index.cfm" TargetMode="External"/><Relationship Id="rId1454" Type="http://schemas.openxmlformats.org/officeDocument/2006/relationships/hyperlink" Target="http://en.wikipedia.org/wiki/Cis-3-Hexenal" TargetMode="External"/><Relationship Id="rId1661" Type="http://schemas.openxmlformats.org/officeDocument/2006/relationships/hyperlink" Target="http://dwi.defra.gov.uk/research/completed-research/reports/DWI70_2_253.pdf" TargetMode="External"/><Relationship Id="rId2505" Type="http://schemas.openxmlformats.org/officeDocument/2006/relationships/hyperlink" Target="http://www.ewg.org/tap-water/chemical-contaminants" TargetMode="External"/><Relationship Id="rId2712" Type="http://schemas.openxmlformats.org/officeDocument/2006/relationships/hyperlink" Target="http://www.nhmrc.gov.au/guidelines/publications/eh52" TargetMode="External"/><Relationship Id="rId1107" Type="http://schemas.openxmlformats.org/officeDocument/2006/relationships/hyperlink" Target="http://www.atsdr.cdc.gov/mrls/pdfs/atsdr_mrls.pdf" TargetMode="External"/><Relationship Id="rId1314" Type="http://schemas.openxmlformats.org/officeDocument/2006/relationships/hyperlink" Target="http://monographs.iarc" TargetMode="External"/><Relationship Id="rId1521" Type="http://schemas.openxmlformats.org/officeDocument/2006/relationships/hyperlink" Target="http://www.ingentaconnect.com/content/tandf/tfac;jsessionid=5565s3bsl9pue.alexandra" TargetMode="External"/><Relationship Id="rId20" Type="http://schemas.openxmlformats.org/officeDocument/2006/relationships/header" Target="header2.xml"/><Relationship Id="rId2088" Type="http://schemas.openxmlformats.org/officeDocument/2006/relationships/hyperlink" Target="http://en.wikipedia.org/wiki/Product_(business)" TargetMode="External"/><Relationship Id="rId2295" Type="http://schemas.openxmlformats.org/officeDocument/2006/relationships/hyperlink" Target="http://www.who.int/water_sanitation_health/dwq/chemicals/polyaromahydrocarbons/en/" TargetMode="External"/><Relationship Id="rId267" Type="http://schemas.openxmlformats.org/officeDocument/2006/relationships/hyperlink" Target="http://water.epa.gov/action/advisories/drinking/drinking_index.cfm%20" TargetMode="External"/><Relationship Id="rId474" Type="http://schemas.openxmlformats.org/officeDocument/2006/relationships/hyperlink" Target="http://echa.europa.eu/information-on-chemicals/information-from-existing-substances-regulation" TargetMode="External"/><Relationship Id="rId2155" Type="http://schemas.openxmlformats.org/officeDocument/2006/relationships/hyperlink" Target="http://www.nicnas.gov.au/" TargetMode="External"/><Relationship Id="rId127" Type="http://schemas.openxmlformats.org/officeDocument/2006/relationships/hyperlink" Target="http://www.inchem.org/documents/ehc/ehc/ehc191.htm" TargetMode="External"/><Relationship Id="rId681" Type="http://schemas.openxmlformats.org/officeDocument/2006/relationships/hyperlink" Target="http://nepis.epa.gov/Exe/ZyPDF.cgi?Dockey=00001MGA.txt" TargetMode="External"/><Relationship Id="rId2362" Type="http://schemas.openxmlformats.org/officeDocument/2006/relationships/hyperlink" Target="http://en.wikipedia.org/wiki/Wood_stain" TargetMode="External"/><Relationship Id="rId334" Type="http://schemas.openxmlformats.org/officeDocument/2006/relationships/hyperlink" Target="http://pubchem.ncbi.nlm.nih.gov/compound/Chlorosulfona%23section=Ecotoxicity-Values" TargetMode="External"/><Relationship Id="rId541" Type="http://schemas.openxmlformats.org/officeDocument/2006/relationships/hyperlink" Target="http://en.wikipedia.org/wiki/Central_nervous_system" TargetMode="External"/><Relationship Id="rId1171" Type="http://schemas.openxmlformats.org/officeDocument/2006/relationships/hyperlink" Target="http://www.atsdr.cdc.gov/toxprofiles/index.asp" TargetMode="External"/><Relationship Id="rId2015" Type="http://schemas.openxmlformats.org/officeDocument/2006/relationships/hyperlink" Target="http://www.umaine.edu/WaterResearch/outreach/safe_drinking_water_digest.htm" TargetMode="External"/><Relationship Id="rId2222" Type="http://schemas.openxmlformats.org/officeDocument/2006/relationships/hyperlink" Target="http://cfpub.epa.gov/ncea/iris/index.cfm?fuseaction=iris.showSubstanceList" TargetMode="External"/><Relationship Id="rId401" Type="http://schemas.openxmlformats.org/officeDocument/2006/relationships/hyperlink" Target="https://www.epa.gov/sites/production/files/2016-12/documents/810r16012.pdf" TargetMode="External"/><Relationship Id="rId1031" Type="http://schemas.openxmlformats.org/officeDocument/2006/relationships/hyperlink" Target="http://cfpub.epa.gov/ncea/iris/index.cfm?fuseaction=iris.showSubstanceList" TargetMode="External"/><Relationship Id="rId1988" Type="http://schemas.openxmlformats.org/officeDocument/2006/relationships/hyperlink" Target="http://www.chemsec.org/news/222-stockholm-convention-on-persistent-organic-pollutants-mixed-result-from-geneva-conference" TargetMode="External"/><Relationship Id="rId1848" Type="http://schemas.openxmlformats.org/officeDocument/2006/relationships/hyperlink" Target="file:///C:\Users\sgilbert\AppData\Local\Microsoft\Windows\INetCache\Content.Word\www.who.int\water_sanitation_health\publications\2011\dwq_guidelines\en\" TargetMode="External"/><Relationship Id="rId191" Type="http://schemas.openxmlformats.org/officeDocument/2006/relationships/hyperlink" Target="http://www.inchem.org/documents/jecfa/jecmono/v05je91.htm" TargetMode="External"/><Relationship Id="rId1708" Type="http://schemas.openxmlformats.org/officeDocument/2006/relationships/hyperlink" Target="http://www.who.int/foodsafety/publications/monographs/en/" TargetMode="External"/><Relationship Id="rId1915" Type="http://schemas.openxmlformats.org/officeDocument/2006/relationships/hyperlink" Target="http://en.wikipedia.org/wiki/Toxicity" TargetMode="External"/><Relationship Id="rId2689" Type="http://schemas.openxmlformats.org/officeDocument/2006/relationships/hyperlink" Target="http://water.epa.gov/scitech/drinkingwater/dws/ccl/upload/Final-CCL-3-Contaminant-Information-Sheets.pdf" TargetMode="External"/><Relationship Id="rId868" Type="http://schemas.openxmlformats.org/officeDocument/2006/relationships/hyperlink" Target="http://www.atsdr.cdc.gov/toxprofiles/index.asp" TargetMode="External"/><Relationship Id="rId1498" Type="http://schemas.openxmlformats.org/officeDocument/2006/relationships/hyperlink" Target="http://www.nsf.org/newsroom_pdf/NSFFactSheetPolyelectrolytes.pdf" TargetMode="External"/><Relationship Id="rId2549" Type="http://schemas.openxmlformats.org/officeDocument/2006/relationships/hyperlink" Target="http://www.wqra.com.au" TargetMode="External"/><Relationship Id="rId2756" Type="http://schemas.openxmlformats.org/officeDocument/2006/relationships/hyperlink" Target="http://en.wikipedia.org/wiki/Antioxidant" TargetMode="External"/><Relationship Id="rId728" Type="http://schemas.openxmlformats.org/officeDocument/2006/relationships/hyperlink" Target="http://npic.orst.edu/ingred/ppdmove.htm" TargetMode="External"/><Relationship Id="rId935" Type="http://schemas.openxmlformats.org/officeDocument/2006/relationships/hyperlink" Target="http://www.nhmrc.gov.au/guidelines/publications/eh52" TargetMode="External"/><Relationship Id="rId1358" Type="http://schemas.openxmlformats.org/officeDocument/2006/relationships/hyperlink" Target="http://www.inderscience.com/search/index.php?action=basic&amp;wf=author&amp;year1=1995&amp;year2=2007&amp;o=2&amp;q=%20Lionel%20Ho" TargetMode="External"/><Relationship Id="rId1565" Type="http://schemas.openxmlformats.org/officeDocument/2006/relationships/hyperlink" Target="http://www.who.int/ipcs/publications/cicad/methoxyethanol.pdf" TargetMode="External"/><Relationship Id="rId1772" Type="http://schemas.openxmlformats.org/officeDocument/2006/relationships/hyperlink" Target="http://monographs.iarc.fr/ENG/Monographs/vol65/mono65-11.pdf" TargetMode="External"/><Relationship Id="rId2409" Type="http://schemas.openxmlformats.org/officeDocument/2006/relationships/hyperlink" Target="http://www.inchem.org/pages/ukpids.html" TargetMode="External"/><Relationship Id="rId2616" Type="http://schemas.openxmlformats.org/officeDocument/2006/relationships/hyperlink" Target="http://www.epa.gov/iris/subst/0122.htm" TargetMode="External"/><Relationship Id="rId64" Type="http://schemas.openxmlformats.org/officeDocument/2006/relationships/hyperlink" Target="http://en.wikipedia.org/wiki/Plasticizer" TargetMode="External"/><Relationship Id="rId1218" Type="http://schemas.openxmlformats.org/officeDocument/2006/relationships/hyperlink" Target="http://www.aucklandcouncil.govt.nz" TargetMode="External"/><Relationship Id="rId1425" Type="http://schemas.openxmlformats.org/officeDocument/2006/relationships/hyperlink" Target="http://en.wikipedia.org/wiki/Foundry" TargetMode="External"/><Relationship Id="rId1632" Type="http://schemas.openxmlformats.org/officeDocument/2006/relationships/hyperlink" Target="http://dwi.defra.gov.uk/research/completed-research/reports/DWI70-2-281.pdf" TargetMode="External"/><Relationship Id="rId2199" Type="http://schemas.openxmlformats.org/officeDocument/2006/relationships/hyperlink" Target="http://www.inchem.org/documents/ehc/ehc/ehc162.htm" TargetMode="External"/><Relationship Id="rId378" Type="http://schemas.openxmlformats.org/officeDocument/2006/relationships/hyperlink" Target="http://www.ewg.org/tapwater/contaminants/contaminant.php?contamcode=2430" TargetMode="External"/><Relationship Id="rId585" Type="http://schemas.openxmlformats.org/officeDocument/2006/relationships/hyperlink" Target="http://en.wikipedia.org/wiki/Polyol" TargetMode="External"/><Relationship Id="rId792" Type="http://schemas.openxmlformats.org/officeDocument/2006/relationships/hyperlink" Target="http://www.inchem.org/pages/sids.html" TargetMode="External"/><Relationship Id="rId2059" Type="http://schemas.openxmlformats.org/officeDocument/2006/relationships/hyperlink" Target="http://www.who.int/water_sanitation_health/publications/2012/pharmaceuticals/en/index.html" TargetMode="External"/><Relationship Id="rId2266" Type="http://schemas.openxmlformats.org/officeDocument/2006/relationships/hyperlink" Target="http://www.epa.gov/oppsrrd1/REDs/phmb_red.pdf" TargetMode="External"/><Relationship Id="rId2473" Type="http://schemas.openxmlformats.org/officeDocument/2006/relationships/hyperlink" Target="https://www.epa.gov/sites/production/files/2016-12/documents/810r16012.pdf" TargetMode="External"/><Relationship Id="rId2680" Type="http://schemas.openxmlformats.org/officeDocument/2006/relationships/hyperlink" Target="http://www.who.int/water_sanitation_health/dwq/chemicals/thms/en/" TargetMode="External"/><Relationship Id="rId238" Type="http://schemas.openxmlformats.org/officeDocument/2006/relationships/hyperlink" Target="http://www.epa.gov/iris/subst/0453.htm" TargetMode="External"/><Relationship Id="rId445" Type="http://schemas.openxmlformats.org/officeDocument/2006/relationships/hyperlink" Target="http://monographs.iarc.fr/ENG/Monographs/vol77/mono77-17.pdf" TargetMode="External"/><Relationship Id="rId652" Type="http://schemas.openxmlformats.org/officeDocument/2006/relationships/hyperlink" Target="http://www.ewg.org/tap-water/chemical-contaminants" TargetMode="External"/><Relationship Id="rId1075" Type="http://schemas.openxmlformats.org/officeDocument/2006/relationships/hyperlink" Target="http://en.wikipedia.org/wiki/Dimer_(chemistry)" TargetMode="External"/><Relationship Id="rId1282" Type="http://schemas.openxmlformats.org/officeDocument/2006/relationships/hyperlink" Target="https://www.ec.gc.ca/lcpe-cepa/default.asp?lang=En&amp;n=4B7409ED-1&amp;offset=1&amp;toc=show" TargetMode="External"/><Relationship Id="rId2126" Type="http://schemas.openxmlformats.org/officeDocument/2006/relationships/hyperlink" Target="http://en.wikipedia.org/wiki/Adhesive" TargetMode="External"/><Relationship Id="rId2333" Type="http://schemas.openxmlformats.org/officeDocument/2006/relationships/hyperlink" Target="http://water.epa.gov/scitech/drinkingwater/labcert/methods_index.cfm" TargetMode="External"/><Relationship Id="rId2540" Type="http://schemas.openxmlformats.org/officeDocument/2006/relationships/hyperlink" Target="http://www.ncbi.nlm.nih.gov/pubmed/15237615" TargetMode="External"/><Relationship Id="rId305" Type="http://schemas.openxmlformats.org/officeDocument/2006/relationships/hyperlink" Target="https://pubchem.ncbi.nlm.nih.gov/compound/benzaldehyde%23section=Top" TargetMode="External"/><Relationship Id="rId512" Type="http://schemas.openxmlformats.org/officeDocument/2006/relationships/hyperlink" Target="http://echa.europa.eu/documents/10162/e74a38e1-b9e1-4568-92c5-615c4b56f92d" TargetMode="External"/><Relationship Id="rId1142" Type="http://schemas.openxmlformats.org/officeDocument/2006/relationships/hyperlink" Target="http://www.atsdr.cdc.gov/toxprofiles/index.asp" TargetMode="External"/><Relationship Id="rId2400" Type="http://schemas.openxmlformats.org/officeDocument/2006/relationships/hyperlink" Target="http://www.ewg.org/tap-water/chemical-contaminants" TargetMode="External"/><Relationship Id="rId1002" Type="http://schemas.openxmlformats.org/officeDocument/2006/relationships/hyperlink" Target="http://www.hc-sc.gc.ca/ewh-semt/water-eau/index-eng.php" TargetMode="External"/><Relationship Id="rId1959" Type="http://schemas.openxmlformats.org/officeDocument/2006/relationships/hyperlink" Target="http://chm.pops" TargetMode="External"/><Relationship Id="rId1819" Type="http://schemas.openxmlformats.org/officeDocument/2006/relationships/hyperlink" Target="http://www.dhs.ca.gov/ps/ddwem/chemicals/AL/notificationlevels.htm" TargetMode="External"/><Relationship Id="rId2190" Type="http://schemas.openxmlformats.org/officeDocument/2006/relationships/hyperlink" Target="%20http://www.atsdr.cdc.gov/toxprofiles/index.asp" TargetMode="External"/><Relationship Id="rId162" Type="http://schemas.openxmlformats.org/officeDocument/2006/relationships/hyperlink" Target="http://cfpub.epa.gov/ncea/iris/index.cfm?fuseaction=iris.showSubstanceList" TargetMode="External"/><Relationship Id="rId2050" Type="http://schemas.openxmlformats.org/officeDocument/2006/relationships/hyperlink" Target="http://monographs.iarc.fr/" TargetMode="External"/><Relationship Id="rId979" Type="http://schemas.openxmlformats.org/officeDocument/2006/relationships/hyperlink" Target="http://echa.europa.eu/documents/10162/fb7bf6b4-7831-4c3b-87b3-5acd493ce597" TargetMode="External"/><Relationship Id="rId839" Type="http://schemas.openxmlformats.org/officeDocument/2006/relationships/hyperlink" Target="http://www.epa.gov/iris/subst/1005.htm" TargetMode="External"/><Relationship Id="rId1469" Type="http://schemas.openxmlformats.org/officeDocument/2006/relationships/hyperlink" Target="http://echa.europa.eu/information-on-chemicals/information-from-existing-substances-regulation" TargetMode="External"/><Relationship Id="rId1676" Type="http://schemas.openxmlformats.org/officeDocument/2006/relationships/hyperlink" Target="http://www.ewg.org/tap-water/chemical-contaminants" TargetMode="External"/><Relationship Id="rId1883" Type="http://schemas.openxmlformats.org/officeDocument/2006/relationships/hyperlink" Target="http://www.epa.gov/nerlcwww/m_521.pdf" TargetMode="External"/><Relationship Id="rId2727" Type="http://schemas.openxmlformats.org/officeDocument/2006/relationships/hyperlink" Target="file:///C:\Users\sgilbert\AppData\Local\Microsoft\Windows\INetCache\Content.Word\www.who.int\water_sanitation_health\publications\2011\dwq_guidelines\en\" TargetMode="External"/><Relationship Id="rId906" Type="http://schemas.openxmlformats.org/officeDocument/2006/relationships/hyperlink" Target="http://www.who.int/water_sanitation_health/dwq/chemicals/thms/en/" TargetMode="External"/><Relationship Id="rId1329" Type="http://schemas.openxmlformats.org/officeDocument/2006/relationships/hyperlink" Target="http://www.environment.gov.au/atmosphere/airquality/publications/report1/pubs/report1.pdf" TargetMode="External"/><Relationship Id="rId1536" Type="http://schemas.openxmlformats.org/officeDocument/2006/relationships/hyperlink" Target="http://apps.who.int/ipsc/database/evaluations/Default.aspx" TargetMode="External"/><Relationship Id="rId1743" Type="http://schemas.openxmlformats.org/officeDocument/2006/relationships/hyperlink" Target="http://www.who.int/water_sanitation_health/dwq/chemicals/polyaromahydrocarbons/en/" TargetMode="External"/><Relationship Id="rId1950" Type="http://schemas.openxmlformats.org/officeDocument/2006/relationships/hyperlink" Target="http://cfpub.epa.gov/ncea/iris/index.cfm?fuseaction=iris.showSubstanceList" TargetMode="External"/><Relationship Id="rId35" Type="http://schemas.openxmlformats.org/officeDocument/2006/relationships/hyperlink" Target="http://www.epa.gov/iris/subst/0442.htm" TargetMode="External"/><Relationship Id="rId1603" Type="http://schemas.openxmlformats.org/officeDocument/2006/relationships/hyperlink" Target="http://www.oehha.org/prop65/hazard_ident/073010MIC.pdf" TargetMode="External"/><Relationship Id="rId1810" Type="http://schemas.openxmlformats.org/officeDocument/2006/relationships/hyperlink" Target="http://ntp.niehs.nih.gov/ntp/roc/eleventh/profiles/s128nitr.pdf" TargetMode="External"/><Relationship Id="rId489" Type="http://schemas.openxmlformats.org/officeDocument/2006/relationships/hyperlink" Target="http://en.wikipedia.org/wiki/ETBE" TargetMode="External"/><Relationship Id="rId696" Type="http://schemas.openxmlformats.org/officeDocument/2006/relationships/hyperlink" Target="http://monographs.iarc.fr/ENG/Monographs/vol93/index.php" TargetMode="External"/><Relationship Id="rId2377" Type="http://schemas.openxmlformats.org/officeDocument/2006/relationships/hyperlink" Target="http://www.inchem.org/documents/cicads/cicads/cicad03.htm" TargetMode="External"/><Relationship Id="rId2584" Type="http://schemas.openxmlformats.org/officeDocument/2006/relationships/hyperlink" Target="http://www.ewg.org/tap-water/chemical-contaminants" TargetMode="External"/><Relationship Id="rId349" Type="http://schemas.openxmlformats.org/officeDocument/2006/relationships/hyperlink" Target="http://books.google.co.nz/books?id=1gRq-rY4pegC&amp;lpg=PA5&amp;ots=wiAAWpMWWU&amp;dq=dibromophenol&amp;pg=PA1" TargetMode="External"/><Relationship Id="rId556" Type="http://schemas.openxmlformats.org/officeDocument/2006/relationships/hyperlink" Target="http://www.nhmrc.gov.au/guidelines/publications/eh52" TargetMode="External"/><Relationship Id="rId763" Type="http://schemas.openxmlformats.org/officeDocument/2006/relationships/hyperlink" Target="http://www.mfe.govt.nz/publications/rma/users-guide-nes-for-assessing-managing-contaminants-in-soil/guide-nes-for-assessing-managing-contaminants-in-soil.pdf" TargetMode="External"/><Relationship Id="rId1186" Type="http://schemas.openxmlformats.org/officeDocument/2006/relationships/hyperlink" Target="http://en.wikipedia.org/wiki/Phenothiazine" TargetMode="External"/><Relationship Id="rId1393" Type="http://schemas.openxmlformats.org/officeDocument/2006/relationships/hyperlink" Target="http://water.epa.gov/action/advisories/drinking/drinking_index.cfm" TargetMode="External"/><Relationship Id="rId2237" Type="http://schemas.openxmlformats.org/officeDocument/2006/relationships/hyperlink" Target="https://www.waternz.org.nz/" TargetMode="External"/><Relationship Id="rId2444" Type="http://schemas.openxmlformats.org/officeDocument/2006/relationships/hyperlink" Target="http://monographs.iarc.fr/ENG/Monographs/vol71/index.php" TargetMode="External"/><Relationship Id="rId209" Type="http://schemas.openxmlformats.org/officeDocument/2006/relationships/hyperlink" Target="http://monographs.iarc.fr/" TargetMode="External"/><Relationship Id="rId416" Type="http://schemas.openxmlformats.org/officeDocument/2006/relationships/hyperlink" Target="http://water.epa.gov/lawsregs/rulesregs/sdwa/stage2/compliance.cfm" TargetMode="External"/><Relationship Id="rId970" Type="http://schemas.openxmlformats.org/officeDocument/2006/relationships/hyperlink" Target="http://www.nhmrc.gov.au/guidelines/publications/eh52" TargetMode="External"/><Relationship Id="rId1046" Type="http://schemas.openxmlformats.org/officeDocument/2006/relationships/hyperlink" Target="http://water.epa.gov/action/advisories/drinking/drinking_index.cfm" TargetMode="External"/><Relationship Id="rId1253" Type="http://schemas.openxmlformats.org/officeDocument/2006/relationships/hyperlink" Target="https://en.wikipedia.org/wiki/Antifreeze_(coolant)" TargetMode="External"/><Relationship Id="rId2651" Type="http://schemas.openxmlformats.org/officeDocument/2006/relationships/hyperlink" Target="file:///C:\Users\sgilbert\AppData\Local\Microsoft\Windows\AppData\Local\Microsoft\Windows\Temporary%20Internet%20Files\Content.Word\www.who.int\ipcs\publications\cicad\en\cicad56.pdf" TargetMode="External"/><Relationship Id="rId623" Type="http://schemas.openxmlformats.org/officeDocument/2006/relationships/hyperlink" Target="http://echa.europa.eu/information-on-chemicals/information-from-existing-substances-regulation" TargetMode="External"/><Relationship Id="rId830" Type="http://schemas.openxmlformats.org/officeDocument/2006/relationships/hyperlink" Target="http://dwi.defra.gov.uk/research/completed-research/reports/0820.pdf" TargetMode="External"/><Relationship Id="rId1460" Type="http://schemas.openxmlformats.org/officeDocument/2006/relationships/hyperlink" Target="http://en.wikipedia.org/wiki/Tonne" TargetMode="External"/><Relationship Id="rId2304" Type="http://schemas.openxmlformats.org/officeDocument/2006/relationships/hyperlink" Target="http://www.oehha.org/prop65/hazard_ident/pdf_zip/quinolin.pdf" TargetMode="External"/><Relationship Id="rId2511" Type="http://schemas.openxmlformats.org/officeDocument/2006/relationships/hyperlink" Target="http://www.nhmrc.gov.au/guidelines/publications/eh52" TargetMode="External"/><Relationship Id="rId1113" Type="http://schemas.openxmlformats.org/officeDocument/2006/relationships/hyperlink" Target="http://www.epa.gov/oppsrrd1/REDs/factsheets/0002fact.pdf" TargetMode="External"/><Relationship Id="rId1320" Type="http://schemas.openxmlformats.org/officeDocument/2006/relationships/hyperlink" Target="file:///C:\Users\sgilbert\AppData\Local\Microsoft\Windows\AppData\Local\Microsoft\Windows\Temporary%20Internet%20Files\Content.Word\www.epa.gov\waterscience\" TargetMode="External"/><Relationship Id="rId2094" Type="http://schemas.openxmlformats.org/officeDocument/2006/relationships/hyperlink" Target="http://en.wikipedia.org/wiki/Copper" TargetMode="External"/><Relationship Id="rId273" Type="http://schemas.openxmlformats.org/officeDocument/2006/relationships/hyperlink" Target="http://monographs.iarc.fr/ENG/Monographs/vol51/index.php" TargetMode="External"/><Relationship Id="rId480" Type="http://schemas.openxmlformats.org/officeDocument/2006/relationships/hyperlink" Target="http://www.waterrf.org/PublicReportLibrary/4439.pdf" TargetMode="External"/><Relationship Id="rId2161" Type="http://schemas.openxmlformats.org/officeDocument/2006/relationships/hyperlink" Target="http://ntp.niehs.nih.gov/ntp/ohat/phthalates/bb-phthalate/BBP_Monograph_Final.pdf" TargetMode="External"/><Relationship Id="rId133" Type="http://schemas.openxmlformats.org/officeDocument/2006/relationships/hyperlink" Target="http://en.wikipedia.org/wiki/Polyacrylonitrile" TargetMode="External"/><Relationship Id="rId340" Type="http://schemas.openxmlformats.org/officeDocument/2006/relationships/hyperlink" Target="http://www.efsa.europa.eu/en/efsajournal/doc/2634.pdf" TargetMode="External"/><Relationship Id="rId2021" Type="http://schemas.openxmlformats.org/officeDocument/2006/relationships/hyperlink" Target="http://monographs.iarc.fr/ENG/Monographs/vol45/volume45.pdf" TargetMode="External"/><Relationship Id="rId200" Type="http://schemas.openxmlformats.org/officeDocument/2006/relationships/hyperlink" Target="http://monographs.iarc.fr/ENG/Monographs/vol99/index.php" TargetMode="External"/><Relationship Id="rId1787" Type="http://schemas.openxmlformats.org/officeDocument/2006/relationships/hyperlink" Target="http://www.atsdr.cdc.gov/toxprofiles/index.asp" TargetMode="External"/><Relationship Id="rId1994" Type="http://schemas.openxmlformats.org/officeDocument/2006/relationships/hyperlink" Target="http://nicnas.gov.au/Publications/NICNAS_Alerts/PFOS_Survey_Report_Final.pdf" TargetMode="External"/><Relationship Id="rId79" Type="http://schemas.openxmlformats.org/officeDocument/2006/relationships/hyperlink" Target="http://www.nzfsa.govt.nz/acvm/registers-lists/acvm-register/index.htm" TargetMode="External"/><Relationship Id="rId1647" Type="http://schemas.openxmlformats.org/officeDocument/2006/relationships/hyperlink" Target="http://www.epa.gov/iris/subst/0545.htm" TargetMode="External"/><Relationship Id="rId1854" Type="http://schemas.openxmlformats.org/officeDocument/2006/relationships/hyperlink" Target="http://www.waterrf.org/Pages/Projects.aspx?PID=4484" TargetMode="External"/><Relationship Id="rId1507" Type="http://schemas.openxmlformats.org/officeDocument/2006/relationships/hyperlink" Target="http://water.epa.gov/action/advisories/drinking/drinking_index.cfm%20" TargetMode="External"/><Relationship Id="rId1714" Type="http://schemas.openxmlformats.org/officeDocument/2006/relationships/hyperlink" Target="file:///C:\Users\sgilbert\AppData\Local\Microsoft\Windows\AppData\Local\Microsoft\Windows\Temporary%20Internet%20Files\Content.Word\www.ehponline.org\members\2002\suppl-6\1013-1024simmons\ehp110s6p1013.pdf" TargetMode="External"/><Relationship Id="rId1921" Type="http://schemas.openxmlformats.org/officeDocument/2006/relationships/hyperlink" Target="http://www.atsdr.cdc.gov/toxprofiles/index.asp" TargetMode="External"/><Relationship Id="rId2488" Type="http://schemas.openxmlformats.org/officeDocument/2006/relationships/hyperlink" Target="http://monographs.iarc.fr/ENG/Monographs/vol84/index.php" TargetMode="External"/><Relationship Id="rId1297" Type="http://schemas.openxmlformats.org/officeDocument/2006/relationships/hyperlink" Target="http://www.ewg.org/tap-water/chemical-contaminants" TargetMode="External"/><Relationship Id="rId2695" Type="http://schemas.openxmlformats.org/officeDocument/2006/relationships/hyperlink" Target="http://www.atsdr.cdc.gov/mrls/mrls_list.html" TargetMode="External"/><Relationship Id="rId667" Type="http://schemas.openxmlformats.org/officeDocument/2006/relationships/hyperlink" Target="http://monographs.iarc.fr/ENG/Monographs/vol71/index.php" TargetMode="External"/><Relationship Id="rId874" Type="http://schemas.openxmlformats.org/officeDocument/2006/relationships/hyperlink" Target="http://cfpub.epa.gov/ncea/iris/index.cfm?fuseaction=iris.showSubstanceList" TargetMode="External"/><Relationship Id="rId2348" Type="http://schemas.openxmlformats.org/officeDocument/2006/relationships/hyperlink" Target="http://eawag-bbd.ethz.ch/index.html" TargetMode="External"/><Relationship Id="rId2555" Type="http://schemas.openxmlformats.org/officeDocument/2006/relationships/hyperlink" Target="http://www.ewg.org/tap-water/chemical-contaminants" TargetMode="External"/><Relationship Id="rId2762" Type="http://schemas.openxmlformats.org/officeDocument/2006/relationships/hyperlink" Target="http://www.epa.gov/iris/subst/0230.htm" TargetMode="External"/><Relationship Id="rId527" Type="http://schemas.openxmlformats.org/officeDocument/2006/relationships/hyperlink" Target="http://www.health.state.mn.us/divs/eh/risk/guidance/gw/table.html" TargetMode="External"/><Relationship Id="rId734" Type="http://schemas.openxmlformats.org/officeDocument/2006/relationships/hyperlink" Target="http://en.wikipedia.org/wiki/Antihelminthic" TargetMode="External"/><Relationship Id="rId941" Type="http://schemas.openxmlformats.org/officeDocument/2006/relationships/hyperlink" Target="http://water.epa.gov/lawsregs/rulesregs/sdwa/stage2/compliance.cfm" TargetMode="External"/><Relationship Id="rId1157" Type="http://schemas.openxmlformats.org/officeDocument/2006/relationships/hyperlink" Target="http://www.ewg.org/tap-water/chemical-contaminants" TargetMode="External"/><Relationship Id="rId1364" Type="http://schemas.openxmlformats.org/officeDocument/2006/relationships/hyperlink" Target="http://www.epa.gov/pesticides/reregistration/status.htm" TargetMode="External"/><Relationship Id="rId1571" Type="http://schemas.openxmlformats.org/officeDocument/2006/relationships/hyperlink" Target="file:///C:\Users\sgilbert\AppData\Local\Microsoft\Windows\AppData\Local\Microsoft\Windows\Temporary%20Internet%20Files\Content.Word\www.environment-agency.gov.uk\static\documents\Research\mdwpart112004_859972.pdf" TargetMode="External"/><Relationship Id="rId2208" Type="http://schemas.openxmlformats.org/officeDocument/2006/relationships/hyperlink" Target="http://www.deh.gov.au/settlements/publications/chemicals/bfr/aquatic.html" TargetMode="External"/><Relationship Id="rId2415" Type="http://schemas.openxmlformats.org/officeDocument/2006/relationships/hyperlink" Target="http://water.epa.gov/action/advisories/drinking/drinking_index.cfm%20" TargetMode="External"/><Relationship Id="rId2622" Type="http://schemas.openxmlformats.org/officeDocument/2006/relationships/hyperlink" Target="file:///C:\Users\sgilbert\AppData\Local\Microsoft\Windows\INetCache\Content.Word\www.who.int\water_sanitation_health\publications\2011\dwq_guidelines\en\" TargetMode="External"/><Relationship Id="rId70" Type="http://schemas.openxmlformats.org/officeDocument/2006/relationships/hyperlink" Target="http://pubs.usgs.gov/ds/ds88/" TargetMode="External"/><Relationship Id="rId801" Type="http://schemas.openxmlformats.org/officeDocument/2006/relationships/hyperlink" Target="http://echa.europa.eu/documents/10162/c44474a0-e926-451d-9efd-810b230008f4" TargetMode="External"/><Relationship Id="rId1017" Type="http://schemas.openxmlformats.org/officeDocument/2006/relationships/hyperlink" Target="http://water.epa.gov/scitech/drinkingwater/labcert/methods_index.cfm" TargetMode="External"/><Relationship Id="rId1224" Type="http://schemas.openxmlformats.org/officeDocument/2006/relationships/hyperlink" Target="http://www.envirolink.govt.nz" TargetMode="External"/><Relationship Id="rId1431" Type="http://schemas.openxmlformats.org/officeDocument/2006/relationships/hyperlink" Target="http://cfpub.epa.gov/ncea/iris/index.cfm?fuseaction=iris.showSubstanceList" TargetMode="External"/><Relationship Id="rId177" Type="http://schemas.openxmlformats.org/officeDocument/2006/relationships/hyperlink" Target="file:///C:\Users\sgilbert\AppData\Local\Microsoft\Windows\AppData\Local\Microsoft\Windows\Temporary%20Internet%20Files\Content.Word\www.epa.gov\waterscience\" TargetMode="External"/><Relationship Id="rId384" Type="http://schemas.openxmlformats.org/officeDocument/2006/relationships/hyperlink" Target="http://water.epa.gov/scitech/drinkingwater/dws/ccl/upload/Final-CCL-3-Contaminant-Information-Sheets.pdf" TargetMode="External"/><Relationship Id="rId591" Type="http://schemas.openxmlformats.org/officeDocument/2006/relationships/hyperlink" Target="http://en.wikipedia.org/wiki/Plastic" TargetMode="External"/><Relationship Id="rId2065" Type="http://schemas.openxmlformats.org/officeDocument/2006/relationships/hyperlink" Target="http://www.environment.gov.au/atmosphere/airquality/publications/report1/pubs/report1.pdf" TargetMode="External"/><Relationship Id="rId2272" Type="http://schemas.openxmlformats.org/officeDocument/2006/relationships/hyperlink" Target="http://en.wikipedia.org/wiki/Water_supply" TargetMode="External"/><Relationship Id="rId244" Type="http://schemas.openxmlformats.org/officeDocument/2006/relationships/hyperlink" Target="http://www.environment.gov.au/atmosphere/airquality/publications/report1/pubs/report1.pdf" TargetMode="External"/><Relationship Id="rId1081" Type="http://schemas.openxmlformats.org/officeDocument/2006/relationships/hyperlink" Target="http://www.mpi.govt.nz/news-and-resources/publications" TargetMode="External"/><Relationship Id="rId451" Type="http://schemas.openxmlformats.org/officeDocument/2006/relationships/hyperlink" Target="http://en.wikipedia.org/wiki/Preservative" TargetMode="External"/><Relationship Id="rId2132" Type="http://schemas.openxmlformats.org/officeDocument/2006/relationships/hyperlink" Target="http://www.atsdr.cdc.gov/toxprofiles/tp135.pdf" TargetMode="External"/><Relationship Id="rId104" Type="http://schemas.openxmlformats.org/officeDocument/2006/relationships/hyperlink" Target="http://www.inchem.org/pages/hsg.html" TargetMode="External"/><Relationship Id="rId311" Type="http://schemas.openxmlformats.org/officeDocument/2006/relationships/hyperlink" Target="http://ntp.niehs.nih.gov/index.cfm?objectid=07027D0E-E5CB-050E-027371D9CC0AAACF" TargetMode="External"/><Relationship Id="rId1898" Type="http://schemas.openxmlformats.org/officeDocument/2006/relationships/hyperlink" Target="http://www.epa.gov/ttnatw01/hlthef/ethylene.html" TargetMode="External"/><Relationship Id="rId1758" Type="http://schemas.openxmlformats.org/officeDocument/2006/relationships/hyperlink" Target="http://en.wikipedia.org/wiki/Pesticide" TargetMode="External"/><Relationship Id="rId1965" Type="http://schemas.openxmlformats.org/officeDocument/2006/relationships/hyperlink" Target="http://monographs.iarc.fr/ENG/Monographs/vol71/index.php" TargetMode="External"/><Relationship Id="rId1618" Type="http://schemas.openxmlformats.org/officeDocument/2006/relationships/hyperlink" Target="http://www.ewg.org/tap-water/chemical-contaminants" TargetMode="External"/><Relationship Id="rId1825" Type="http://schemas.openxmlformats.org/officeDocument/2006/relationships/hyperlink" Target="http://dwi.defra.gov.uk" TargetMode="External"/><Relationship Id="rId2599" Type="http://schemas.openxmlformats.org/officeDocument/2006/relationships/hyperlink" Target="http://www.epa.gov/iris/supdocs/0199index.html" TargetMode="External"/><Relationship Id="rId778" Type="http://schemas.openxmlformats.org/officeDocument/2006/relationships/hyperlink" Target="http://www.nhmrc.gov.au/guidelines/publications/eh52" TargetMode="External"/><Relationship Id="rId985" Type="http://schemas.openxmlformats.org/officeDocument/2006/relationships/hyperlink" Target="http://pmep.cce.cornell.edu/profiles/index.html" TargetMode="External"/><Relationship Id="rId2459" Type="http://schemas.openxmlformats.org/officeDocument/2006/relationships/hyperlink" Target="http://echa.europa.eu/documents/10162/793593d4-3b27-4eb5-bdb5-b52e80fb53de" TargetMode="External"/><Relationship Id="rId2666" Type="http://schemas.openxmlformats.org/officeDocument/2006/relationships/hyperlink" Target="http://echa.europa.eu/documents/10162/efc985e4-8802-4ebb-8245-29708747a358" TargetMode="External"/><Relationship Id="rId638" Type="http://schemas.openxmlformats.org/officeDocument/2006/relationships/hyperlink" Target="http://en.wikipedia.org/wiki/Tetra-ethyl_lead" TargetMode="External"/><Relationship Id="rId845" Type="http://schemas.openxmlformats.org/officeDocument/2006/relationships/hyperlink" Target="http://www.who.int/water_sanitation_health/dwq/chemicals/dialkytins/en/" TargetMode="External"/><Relationship Id="rId1268" Type="http://schemas.openxmlformats.org/officeDocument/2006/relationships/hyperlink" Target="http://en.wikipedia.org/wiki/Geothermal_heat_pump" TargetMode="External"/><Relationship Id="rId1475" Type="http://schemas.openxmlformats.org/officeDocument/2006/relationships/hyperlink" Target="http://en.wikipedia.org/wiki/Photosynthesis" TargetMode="External"/><Relationship Id="rId1682" Type="http://schemas.openxmlformats.org/officeDocument/2006/relationships/hyperlink" Target="http://www.inchem.org/documents/sids/sids/79118.pdf" TargetMode="External"/><Relationship Id="rId2319" Type="http://schemas.openxmlformats.org/officeDocument/2006/relationships/hyperlink" Target="http://www.atsdr.cdc.gov/toxprofiles/index.asp" TargetMode="External"/><Relationship Id="rId2526" Type="http://schemas.openxmlformats.org/officeDocument/2006/relationships/hyperlink" Target="http://www.who.int/water_sanitation_health/dwq/chemicals/trichloroaceticacid/en/" TargetMode="External"/><Relationship Id="rId2733" Type="http://schemas.openxmlformats.org/officeDocument/2006/relationships/hyperlink" Target="http://dwi.defra.gov.uk/research/completed-research/reports/DWI70_2_215_Monitoring_Data.pdf" TargetMode="External"/><Relationship Id="rId705" Type="http://schemas.openxmlformats.org/officeDocument/2006/relationships/hyperlink" Target="http://www.who.int/water_sanitation_health/publications/2011/dwq_guidelines/en/index.html" TargetMode="External"/><Relationship Id="rId1128" Type="http://schemas.openxmlformats.org/officeDocument/2006/relationships/hyperlink" Target="http://www.hc-sc.gc.ca/hecs-sesc/water/pdf/nsf60_dwtchemicals.pdf" TargetMode="External"/><Relationship Id="rId1335" Type="http://schemas.openxmlformats.org/officeDocument/2006/relationships/hyperlink" Target="http://www.inchem.org/pages/sids.html" TargetMode="External"/><Relationship Id="rId1542" Type="http://schemas.openxmlformats.org/officeDocument/2006/relationships/hyperlink" Target="http://www.epa.gov/oppt/aegl/pubs/aliphaticnitriles_tsd_interimversion_1_07_2007.pdf" TargetMode="External"/><Relationship Id="rId912" Type="http://schemas.openxmlformats.org/officeDocument/2006/relationships/hyperlink" Target="http://en.wikipedia.org/wiki/Hydrolyzes" TargetMode="External"/><Relationship Id="rId41" Type="http://schemas.openxmlformats.org/officeDocument/2006/relationships/hyperlink" Target="http://eawag-bbd.ethz.ch/index.html" TargetMode="External"/><Relationship Id="rId1402" Type="http://schemas.openxmlformats.org/officeDocument/2006/relationships/hyperlink" Target="http://chm.pops.int/Convention/POPsReviewCommittee/Chemicals/tabid/243/Default.aspx" TargetMode="External"/><Relationship Id="rId288" Type="http://schemas.openxmlformats.org/officeDocument/2006/relationships/hyperlink" Target="http://dwi.defra.gov.uk/research/completed-research/reports/DWI70-2-283.pdf" TargetMode="External"/><Relationship Id="rId495" Type="http://schemas.openxmlformats.org/officeDocument/2006/relationships/hyperlink" Target="http://www.inchem.org/pages/sids.html" TargetMode="External"/><Relationship Id="rId2176" Type="http://schemas.openxmlformats.org/officeDocument/2006/relationships/hyperlink" Target="file:///C:\Users\sgilbert\AppData\Local\Microsoft\Windows\AppData\Local\Microsoft\Windows\Temporary%20Internet%20Files\Content.Word\www.nhmrc.gov.au\publications\synopses\_files\adwg_11_06_fact_sheets.pdf" TargetMode="External"/><Relationship Id="rId2383" Type="http://schemas.openxmlformats.org/officeDocument/2006/relationships/hyperlink" Target="http://cfpub.epa.gov/ncea/iris/index.cfm?fuseaction=iris.showSubstanceList" TargetMode="External"/><Relationship Id="rId2590" Type="http://schemas.openxmlformats.org/officeDocument/2006/relationships/hyperlink" Target="http://nicnas.gov.au/Publications/CAR/PEC/PEC8.asp" TargetMode="External"/><Relationship Id="rId148" Type="http://schemas.openxmlformats.org/officeDocument/2006/relationships/hyperlink" Target="http://www.inchem.org/pages/hsg.html" TargetMode="External"/><Relationship Id="rId355" Type="http://schemas.openxmlformats.org/officeDocument/2006/relationships/hyperlink" Target="http://water.epa.gov/action/advisories/drinking/drinking_index.cfm%20" TargetMode="External"/><Relationship Id="rId562" Type="http://schemas.openxmlformats.org/officeDocument/2006/relationships/hyperlink" Target="http://www.waterrf.org/PublicReportLibrary/4439.pdf" TargetMode="External"/><Relationship Id="rId1192" Type="http://schemas.openxmlformats.org/officeDocument/2006/relationships/hyperlink" Target="http://www.efsa.europa.eu/en/publications/efsajournal.htm" TargetMode="External"/><Relationship Id="rId2036" Type="http://schemas.openxmlformats.org/officeDocument/2006/relationships/hyperlink" Target="http://www.epa.gov/epaoswer/hazwaste/test/main.htm" TargetMode="External"/><Relationship Id="rId2243" Type="http://schemas.openxmlformats.org/officeDocument/2006/relationships/hyperlink" Target="http://www.environment.gov.au/atmosphere/airquality/publications/report2/pubs/report2.pdf" TargetMode="External"/><Relationship Id="rId2450" Type="http://schemas.openxmlformats.org/officeDocument/2006/relationships/hyperlink" Target="http://cfpub.epa.gov/ncea/iris/index.cfm?fuseaction=iris.showSubstanceList" TargetMode="External"/><Relationship Id="rId215" Type="http://schemas.openxmlformats.org/officeDocument/2006/relationships/hyperlink" Target="http://water.epa.gov/action/advisories/drinking/drinking_index.cfm%20" TargetMode="External"/><Relationship Id="rId422" Type="http://schemas.openxmlformats.org/officeDocument/2006/relationships/hyperlink" Target="http://www.nzfsa.govt.nz/acvm/registers-lists/acvm-register/index.htm" TargetMode="External"/><Relationship Id="rId1052" Type="http://schemas.openxmlformats.org/officeDocument/2006/relationships/hyperlink" Target="http://www.waterrf.org/PublicReportLibrary/4439.pdf" TargetMode="External"/><Relationship Id="rId2103" Type="http://schemas.openxmlformats.org/officeDocument/2006/relationships/hyperlink" Target="http://en.wikipedia.org/wiki/Dye" TargetMode="External"/><Relationship Id="rId2310" Type="http://schemas.openxmlformats.org/officeDocument/2006/relationships/hyperlink" Target="file:///C:\Users\sgilbert\AppData\Local\Microsoft\Windows\AppData\Local\Microsoft\Windows\Temporary%20Internet%20Files\Content.Word\www.smig.usgs.gov\SMIG\rhodamine_reader.doc" TargetMode="External"/><Relationship Id="rId1869" Type="http://schemas.openxmlformats.org/officeDocument/2006/relationships/hyperlink" Target="http://monographs.iarc.fr/ENG/Monographs/allmonos30.php" TargetMode="External"/><Relationship Id="rId1729" Type="http://schemas.openxmlformats.org/officeDocument/2006/relationships/hyperlink" Target="http://www.ewg.org/tap-water/chemical-contaminants" TargetMode="External"/><Relationship Id="rId1936" Type="http://schemas.openxmlformats.org/officeDocument/2006/relationships/hyperlink" Target="http://www.inchem.org/documents/ehc/ehc/ehc162.htm" TargetMode="External"/><Relationship Id="rId5" Type="http://schemas.openxmlformats.org/officeDocument/2006/relationships/customXml" Target="../customXml/item5.xml"/><Relationship Id="rId889" Type="http://schemas.openxmlformats.org/officeDocument/2006/relationships/hyperlink" Target="file:///C:\Users\sgilbert\AppData\Local\Microsoft\Windows\INetCache\Content.Word\www.who.int\water_sanitation_health\publications\2011\dwq_guidelines\en\" TargetMode="External"/><Relationship Id="rId749" Type="http://schemas.openxmlformats.org/officeDocument/2006/relationships/hyperlink" Target="http://www.inchem.org/pages/sids.html" TargetMode="External"/><Relationship Id="rId1379" Type="http://schemas.openxmlformats.org/officeDocument/2006/relationships/hyperlink" Target="https://pubchem.ncbi.nlm.nih.gov/compound/water" TargetMode="External"/><Relationship Id="rId1586" Type="http://schemas.openxmlformats.org/officeDocument/2006/relationships/hyperlink" Target="http://cfpub.epa.gov/ncea/iris/index.cfm?fuseaction=iris.showSubstanceList" TargetMode="External"/><Relationship Id="rId609" Type="http://schemas.openxmlformats.org/officeDocument/2006/relationships/hyperlink" Target="http://www.nhmrc.gov.au/guidelines/publications/eh52" TargetMode="External"/><Relationship Id="rId956" Type="http://schemas.openxmlformats.org/officeDocument/2006/relationships/hyperlink" Target="https://www.gov.uk/government/uploads/system/uploads/attachment_data/file/316850/171_taste__odour_in_water.pdf" TargetMode="External"/><Relationship Id="rId1239" Type="http://schemas.openxmlformats.org/officeDocument/2006/relationships/hyperlink" Target="http://eawag-bbd.ethz.ch/index.html" TargetMode="External"/><Relationship Id="rId1793" Type="http://schemas.openxmlformats.org/officeDocument/2006/relationships/hyperlink" Target="http://water.epa.gov/action/advisories/drinking/drinking_index.cfm" TargetMode="External"/><Relationship Id="rId2637" Type="http://schemas.openxmlformats.org/officeDocument/2006/relationships/hyperlink" Target="http://www.health.state.mn.us/divs/eh/risk/guidance/gw/table.html" TargetMode="External"/><Relationship Id="rId85" Type="http://schemas.openxmlformats.org/officeDocument/2006/relationships/hyperlink" Target="http://monographs.iarc.fr/ENG/Monographs/vol63/index.php" TargetMode="External"/><Relationship Id="rId816" Type="http://schemas.openxmlformats.org/officeDocument/2006/relationships/hyperlink" Target="http://en.wikipedia.org/wiki/Trichloroisocyanuric_acid" TargetMode="External"/><Relationship Id="rId1446" Type="http://schemas.openxmlformats.org/officeDocument/2006/relationships/hyperlink" Target="http://water.epa.gov/scitech/drinkingwater/dws/ccl/upload/Final-CCL-3-Contaminant-Information-Sheets.pdf" TargetMode="External"/><Relationship Id="rId1653" Type="http://schemas.openxmlformats.org/officeDocument/2006/relationships/hyperlink" Target="http://water.epa.gov/scitech/drinkingwater/dws/ccl/upload/Final-CCL-3-Contaminant-Information-Sheets.pdf" TargetMode="External"/><Relationship Id="rId1860" Type="http://schemas.openxmlformats.org/officeDocument/2006/relationships/hyperlink" Target="http://www.ewg.org/tap-water/chemical-contaminants" TargetMode="External"/><Relationship Id="rId2704" Type="http://schemas.openxmlformats.org/officeDocument/2006/relationships/hyperlink" Target="file:///C:\Users\sgilbert\AppData\Local\Microsoft\Windows\AppData\Local\Microsoft\Windows\Temporary%20Internet%20Files\Content.Word\8,%20(8" TargetMode="External"/><Relationship Id="rId1306" Type="http://schemas.openxmlformats.org/officeDocument/2006/relationships/hyperlink" Target="http://www.nhmrc.gov.au/guidelines/publications/eh52" TargetMode="External"/><Relationship Id="rId1513" Type="http://schemas.openxmlformats.org/officeDocument/2006/relationships/hyperlink" Target="http://www.ewg.org/tap-water/chemical-contaminants" TargetMode="External"/><Relationship Id="rId1720" Type="http://schemas.openxmlformats.org/officeDocument/2006/relationships/hyperlink" Target="http://npic.orst.edu/factsheets/naphtech.html" TargetMode="External"/><Relationship Id="rId12" Type="http://schemas.openxmlformats.org/officeDocument/2006/relationships/header" Target="header1.xml"/><Relationship Id="rId399" Type="http://schemas.openxmlformats.org/officeDocument/2006/relationships/hyperlink" Target="http://water.epa.gov/action/advisories/drinking/drinking_index.cfm%20" TargetMode="External"/><Relationship Id="rId2287" Type="http://schemas.openxmlformats.org/officeDocument/2006/relationships/hyperlink" Target="http://monographs.iarc" TargetMode="External"/><Relationship Id="rId2494" Type="http://schemas.openxmlformats.org/officeDocument/2006/relationships/hyperlink" Target="http://water.epa.gov/scitech/drinkingwater/labcert/methods_index.cfm" TargetMode="External"/><Relationship Id="rId259" Type="http://schemas.openxmlformats.org/officeDocument/2006/relationships/hyperlink" Target="http://www.environment.gov.au/atmosphere/airquality/publications/report1/pubs/report1.pdf" TargetMode="External"/><Relationship Id="rId466" Type="http://schemas.openxmlformats.org/officeDocument/2006/relationships/hyperlink" Target="http://www.kvh.org.nz/vdb/document/795" TargetMode="External"/><Relationship Id="rId673" Type="http://schemas.openxmlformats.org/officeDocument/2006/relationships/hyperlink" Target="http://water.epa.gov/scitech/drinkingwater/dws/ccl/upload/Final-CCL-3-Contaminant-Information-Sheets.pdf" TargetMode="External"/><Relationship Id="rId880" Type="http://schemas.openxmlformats.org/officeDocument/2006/relationships/hyperlink" Target="http://www.ewg.org/tap-water/chemical-contaminants" TargetMode="External"/><Relationship Id="rId1096" Type="http://schemas.openxmlformats.org/officeDocument/2006/relationships/hyperlink" Target="http://echa.europa.eu/documents/10162/e614617d-58e7-42d9-b7fb-d7bab8f26feb" TargetMode="External"/><Relationship Id="rId2147" Type="http://schemas.openxmlformats.org/officeDocument/2006/relationships/hyperlink" Target="http://www.ewg.org/tap-water/chemical-contaminants" TargetMode="External"/><Relationship Id="rId2354" Type="http://schemas.openxmlformats.org/officeDocument/2006/relationships/hyperlink" Target="http://en.wikipedia.org/wiki/1,1,1,2-Tetrachloroethane" TargetMode="External"/><Relationship Id="rId2561" Type="http://schemas.openxmlformats.org/officeDocument/2006/relationships/hyperlink" Target="http://www.health.state.mn.us/divs/eh/risk/guidance/gw/table.html" TargetMode="External"/><Relationship Id="rId119" Type="http://schemas.openxmlformats.org/officeDocument/2006/relationships/hyperlink" Target="http://www.nzfsa.govt.nz/acvm/registers-lists/acvm-register/index.htm" TargetMode="External"/><Relationship Id="rId326" Type="http://schemas.openxmlformats.org/officeDocument/2006/relationships/hyperlink" Target="http://echa.europa.eu/documents/10162/c6a8dcfc-1823-4d31-8a24-2c1168f0d217" TargetMode="External"/><Relationship Id="rId533" Type="http://schemas.openxmlformats.org/officeDocument/2006/relationships/hyperlink" Target="http://en.wikipedia.org/wiki/Xanthine" TargetMode="External"/><Relationship Id="rId1163" Type="http://schemas.openxmlformats.org/officeDocument/2006/relationships/hyperlink" Target="http://water.epa.gov/action/advisories/drinking/drinking_index.cfm" TargetMode="External"/><Relationship Id="rId1370" Type="http://schemas.openxmlformats.org/officeDocument/2006/relationships/hyperlink" Target="http://onlinelibrary.wiley.com/doi/10.2903/j.efsa.2010.1927/epdf" TargetMode="External"/><Relationship Id="rId2007" Type="http://schemas.openxmlformats.org/officeDocument/2006/relationships/hyperlink" Target="http://www.epa.gov/dwstandardsregulations/drinking-water-contaminant-human-health-effects-information" TargetMode="External"/><Relationship Id="rId2214" Type="http://schemas.openxmlformats.org/officeDocument/2006/relationships/hyperlink" Target="http://www.epa.gov/iris/subst/0184.htm" TargetMode="External"/><Relationship Id="rId740" Type="http://schemas.openxmlformats.org/officeDocument/2006/relationships/hyperlink" Target="http://www.epa.gov/iris/toxreviews/1021tr.pdf" TargetMode="External"/><Relationship Id="rId1023" Type="http://schemas.openxmlformats.org/officeDocument/2006/relationships/hyperlink" Target="file:///C:\Users\sgilbert\AppData\Local\Microsoft\Windows\INetCache\Content.Word\www.who.int\water_sanitation_health\publications\2011\dwq_guidelines\en\" TargetMode="External"/><Relationship Id="rId2421" Type="http://schemas.openxmlformats.org/officeDocument/2006/relationships/hyperlink" Target="file:///C:\Users\sgilbert\AppData\Local\Microsoft\Windows\INetCache\Content.Word\www.who.int\water_sanitation_health\publications\2011\dwq_guidelines\en\" TargetMode="External"/><Relationship Id="rId600" Type="http://schemas.openxmlformats.org/officeDocument/2006/relationships/hyperlink" Target="http://en.wikipedia.org/wiki/Dieldrin" TargetMode="External"/><Relationship Id="rId1230" Type="http://schemas.openxmlformats.org/officeDocument/2006/relationships/hyperlink" Target="http://www.nhmrc.gov.au/guidelines/publications/eh52" TargetMode="External"/><Relationship Id="rId183" Type="http://schemas.openxmlformats.org/officeDocument/2006/relationships/hyperlink" Target="http://monographs.iarc.fr/" TargetMode="External"/><Relationship Id="rId390" Type="http://schemas.openxmlformats.org/officeDocument/2006/relationships/hyperlink" Target="https://www.atsdr.cdc.gov/mrls/pdfs/atsdr_mrls.pdf" TargetMode="External"/><Relationship Id="rId1907" Type="http://schemas.openxmlformats.org/officeDocument/2006/relationships/hyperlink" Target="http://en.wikipedia.org/wiki/Chlorine" TargetMode="External"/><Relationship Id="rId2071" Type="http://schemas.openxmlformats.org/officeDocument/2006/relationships/hyperlink" Target="http://www.epa.gov/iris/subst/0459.htm" TargetMode="External"/><Relationship Id="rId250" Type="http://schemas.openxmlformats.org/officeDocument/2006/relationships/hyperlink" Target="http://cfpub.epa.gov/ncea/iris/index.cfm?fuseaction=iris.showSubstanceList" TargetMode="External"/><Relationship Id="rId110" Type="http://schemas.openxmlformats.org/officeDocument/2006/relationships/hyperlink" Target="http://www.scotland.gov.uk/Publications/2004/02/18931/33327" TargetMode="External"/><Relationship Id="rId1697" Type="http://schemas.openxmlformats.org/officeDocument/2006/relationships/hyperlink" Target="http://www.dwi.gov.uk/31/pdf/Advicesheet3.pdf" TargetMode="External"/><Relationship Id="rId2748" Type="http://schemas.openxmlformats.org/officeDocument/2006/relationships/hyperlink" Target="http://www.epa.gov/iris/subst/0270.htm" TargetMode="External"/><Relationship Id="rId927" Type="http://schemas.openxmlformats.org/officeDocument/2006/relationships/hyperlink" Target="http://www.epa.gov/pesticides/reregistration/REDs/3056.pdf" TargetMode="External"/><Relationship Id="rId1557" Type="http://schemas.openxmlformats.org/officeDocument/2006/relationships/hyperlink" Target="http://en.wikipedia.org/wiki/Granulocytopenia" TargetMode="External"/><Relationship Id="rId1764" Type="http://schemas.openxmlformats.org/officeDocument/2006/relationships/hyperlink" Target="http://www.atsdr.cdc.gov/toxprofiles/index.asp" TargetMode="External"/><Relationship Id="rId1971" Type="http://schemas.openxmlformats.org/officeDocument/2006/relationships/hyperlink" Target="http://www.atsdr.cdc.gov/mrls/pdfs/atsdr_mrls.pdf" TargetMode="External"/><Relationship Id="rId2608"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56" Type="http://schemas.openxmlformats.org/officeDocument/2006/relationships/hyperlink" Target="http://monographs.iarc.fr/ENG/Monographs/vol71/index.php" TargetMode="External"/><Relationship Id="rId1417" Type="http://schemas.openxmlformats.org/officeDocument/2006/relationships/hyperlink" Target="http://www.ewg.org/tap-water/chemical-contaminants" TargetMode="External"/><Relationship Id="rId1624" Type="http://schemas.openxmlformats.org/officeDocument/2006/relationships/hyperlink" Target="http://cfpub.epa.gov/ncea/iris/index.cfm?fuseaction=iris.showSubstanceList" TargetMode="External"/><Relationship Id="rId1831" Type="http://schemas.openxmlformats.org/officeDocument/2006/relationships/hyperlink" Target="http://www.ewg.org/tap-water/chemical-contaminants" TargetMode="External"/><Relationship Id="rId2398" Type="http://schemas.openxmlformats.org/officeDocument/2006/relationships/hyperlink" Target="http://echa.europa.eu/documents/10162/130bc4f2-68a8-45d8-88d7-e6db88f76a98" TargetMode="External"/><Relationship Id="rId577" Type="http://schemas.openxmlformats.org/officeDocument/2006/relationships/hyperlink" Target="http://en.wikipedia.org/wiki/Wool" TargetMode="External"/><Relationship Id="rId2258" Type="http://schemas.openxmlformats.org/officeDocument/2006/relationships/hyperlink" Target="http://water.epa.gov/action/advisories/drinking/drinking_index.cfm%20" TargetMode="External"/><Relationship Id="rId784" Type="http://schemas.openxmlformats.org/officeDocument/2006/relationships/hyperlink" Target="http://www.who.int/entity/ipcs/publications/cicad/en/CICAD62.pdf" TargetMode="External"/><Relationship Id="rId991" Type="http://schemas.openxmlformats.org/officeDocument/2006/relationships/hyperlink" Target="http://dwi.defra.gov.uk/research/completed-research/reports/DWI70-2-292.pdf" TargetMode="External"/><Relationship Id="rId1067" Type="http://schemas.openxmlformats.org/officeDocument/2006/relationships/hyperlink" Target="http://pubchem.ncbi.nlm.nih.gov/compound/12018%23section=Top" TargetMode="External"/><Relationship Id="rId2465" Type="http://schemas.openxmlformats.org/officeDocument/2006/relationships/hyperlink" Target="https://pubchem.ncbi.nlm.nih.gov/compound/Tonalid%23section=Top" TargetMode="External"/><Relationship Id="rId2672" Type="http://schemas.openxmlformats.org/officeDocument/2006/relationships/hyperlink" Target="http://www.hc-sc.gc.ca/home-accueil/search-recherche/a-z-eng.php" TargetMode="External"/><Relationship Id="rId437" Type="http://schemas.openxmlformats.org/officeDocument/2006/relationships/hyperlink" Target="http://water.epa.gov/action/advisories/drinking/drinking_index.cfm%20" TargetMode="External"/><Relationship Id="rId644" Type="http://schemas.openxmlformats.org/officeDocument/2006/relationships/hyperlink" Target="http://www.atsdr.cdc.gov/toxprofiles/index.asp" TargetMode="External"/><Relationship Id="rId851" Type="http://schemas.openxmlformats.org/officeDocument/2006/relationships/hyperlink" Target="http://lib.bioinfo.pl/pmid:16243342" TargetMode="External"/><Relationship Id="rId1274" Type="http://schemas.openxmlformats.org/officeDocument/2006/relationships/hyperlink" Target="http://en.wikipedia.org/wiki/Oxalic_acid" TargetMode="External"/><Relationship Id="rId1481" Type="http://schemas.openxmlformats.org/officeDocument/2006/relationships/hyperlink" Target="http://www.nzfsa.govt.nz/acvm/registers-lists/acvm-register/index.htm" TargetMode="External"/><Relationship Id="rId2118" Type="http://schemas.openxmlformats.org/officeDocument/2006/relationships/hyperlink" Target="http://dwi.defra.gov.uk/research/completed-research/reports/DWI70-2-283.pdf" TargetMode="External"/><Relationship Id="rId2325" Type="http://schemas.openxmlformats.org/officeDocument/2006/relationships/hyperlink" Target="http://echa.europa.eu/information-on-chemicals/information-from-existing-substances-regulation" TargetMode="External"/><Relationship Id="rId2532" Type="http://schemas.openxmlformats.org/officeDocument/2006/relationships/hyperlink" Target="http://www.inchem.org/documents/ehc/ehc/ehc216.htm" TargetMode="External"/><Relationship Id="rId504" Type="http://schemas.openxmlformats.org/officeDocument/2006/relationships/hyperlink" Target="http://www.epa.gov/ttn/atw/hlthef/methylet.html" TargetMode="External"/><Relationship Id="rId711" Type="http://schemas.openxmlformats.org/officeDocument/2006/relationships/hyperlink" Target="file:///C:\Users\sgilbert\AppData\Local\Microsoft\Windows\INetCache\Content.Word\www.who.int\water_sanitation_health\publications\2011\dwq_guidelines\en\" TargetMode="External"/><Relationship Id="rId1134" Type="http://schemas.openxmlformats.org/officeDocument/2006/relationships/hyperlink" Target="https://www.federalregister.gov/articles/2012/10/05/2012-23993/significant-new-use-rules-on-certain-chemical-substances" TargetMode="External"/><Relationship Id="rId1341" Type="http://schemas.openxmlformats.org/officeDocument/2006/relationships/hyperlink" Target="http://water.epa.gov/action/advisories/drinking/drinking_index.cfm%20" TargetMode="External"/><Relationship Id="rId1201" Type="http://schemas.openxmlformats.org/officeDocument/2006/relationships/hyperlink" Target="http://www.sciencedirect.com/science/journal/00431354" TargetMode="External"/><Relationship Id="rId294" Type="http://schemas.openxmlformats.org/officeDocument/2006/relationships/hyperlink" Target="http://www.rsc.org/learn-chemistry/wiki/Substance:Benzaldehyde" TargetMode="External"/><Relationship Id="rId2182" Type="http://schemas.openxmlformats.org/officeDocument/2006/relationships/hyperlink" Target="http://dwi.defra.gov.uk/" TargetMode="External"/><Relationship Id="rId154" Type="http://schemas.openxmlformats.org/officeDocument/2006/relationships/hyperlink" Target="http://water.epa.gov/action/advisories/drinking/drinking_index.cfm%20" TargetMode="External"/><Relationship Id="rId361" Type="http://schemas.openxmlformats.org/officeDocument/2006/relationships/hyperlink" Target="http://www.ewg.org/tap-water/chemical-contaminants" TargetMode="External"/><Relationship Id="rId2042" Type="http://schemas.openxmlformats.org/officeDocument/2006/relationships/hyperlink" Target="http://dwi.defra.gov.uk/research/completed-research/reports/dwi70-2-213.pdf" TargetMode="External"/><Relationship Id="rId221" Type="http://schemas.openxmlformats.org/officeDocument/2006/relationships/hyperlink" Target="http://monographs.iarc" TargetMode="External"/><Relationship Id="rId1668" Type="http://schemas.openxmlformats.org/officeDocument/2006/relationships/hyperlink" Target="https://www.epa.gov/sites/production/files/2016-12/documents/810r16012.pdf" TargetMode="External"/><Relationship Id="rId1875" Type="http://schemas.openxmlformats.org/officeDocument/2006/relationships/hyperlink" Target="http://www.epa.gov/IRIS/subst/0178.htm" TargetMode="External"/><Relationship Id="rId2719" Type="http://schemas.openxmlformats.org/officeDocument/2006/relationships/hyperlink" Target="http://www.epa.gov/iris/subst/0671.htm" TargetMode="External"/><Relationship Id="rId1528" Type="http://schemas.openxmlformats.org/officeDocument/2006/relationships/hyperlink" Target="http://dwi.defra.gov.uk/research/completed-research/reports/DWI70_2_233.pdf" TargetMode="External"/><Relationship Id="rId1735" Type="http://schemas.openxmlformats.org/officeDocument/2006/relationships/hyperlink" Target="http://npic.orst.edu/ingred/ppdmove.htm" TargetMode="External"/><Relationship Id="rId1942" Type="http://schemas.openxmlformats.org/officeDocument/2006/relationships/hyperlink" Target="http://www.health.state.mn.us/divs/eh/risk/guidance/gw/table.html" TargetMode="External"/><Relationship Id="rId27" Type="http://schemas.openxmlformats.org/officeDocument/2006/relationships/hyperlink" Target="http://www.epa.gov/wqc/national-recommended-water-quality-criteria-organoleptic-effects" TargetMode="External"/><Relationship Id="rId1802" Type="http://schemas.openxmlformats.org/officeDocument/2006/relationships/hyperlink" Target="http://monographs.iarc.fr/ENG/Monographs/allmonos30.php" TargetMode="External"/><Relationship Id="rId688" Type="http://schemas.openxmlformats.org/officeDocument/2006/relationships/hyperlink" Target="http://www.state.nj.us/dep/wms/bwqsa/gwqs_interim_criteria_table.htm" TargetMode="External"/><Relationship Id="rId895" Type="http://schemas.openxmlformats.org/officeDocument/2006/relationships/hyperlink" Target="file:///C:\Users\sgilbert\AppData\Local\Microsoft\Windows\INetCache\Content.Word\www.who.int\water_sanitation_health\publications\2011\dwq_guidelines\en\" TargetMode="External"/><Relationship Id="rId2369" Type="http://schemas.openxmlformats.org/officeDocument/2006/relationships/hyperlink" Target="http://en.wikipedia.org/wiki/Tetrachloroethylene" TargetMode="External"/><Relationship Id="rId2576" Type="http://schemas.openxmlformats.org/officeDocument/2006/relationships/hyperlink" Target="file:///C:\Users\sgilbert\AppData\Local\Microsoft\Windows\AppData\Local\Microsoft\Windows\Temporary%20Internet%20Files\Content.Word\www.epa.gov\waterscience\" TargetMode="External"/><Relationship Id="rId548" Type="http://schemas.openxmlformats.org/officeDocument/2006/relationships/hyperlink" Target="http://eawag-bbd.ethz.ch/index.html" TargetMode="External"/><Relationship Id="rId755" Type="http://schemas.openxmlformats.org/officeDocument/2006/relationships/hyperlink" Target="http://water.epa.gov/action/advisories/drinking/drinking_index.cfm" TargetMode="External"/><Relationship Id="rId962" Type="http://schemas.openxmlformats.org/officeDocument/2006/relationships/hyperlink" Target="http://water.epa.gov/scitech/drinkingwater/labcert/methods_index.cfm" TargetMode="External"/><Relationship Id="rId1178" Type="http://schemas.openxmlformats.org/officeDocument/2006/relationships/hyperlink" Target="http://www.mfe.govt.nz/publications/hazardous/toxicological-intake-values-for-priority-contaminants-in-soil/index.html" TargetMode="External"/><Relationship Id="rId1385" Type="http://schemas.openxmlformats.org/officeDocument/2006/relationships/hyperlink" Target="http://www.waterrf.org/PublicReportLibrary/4242.pdf" TargetMode="External"/><Relationship Id="rId1592" Type="http://schemas.openxmlformats.org/officeDocument/2006/relationships/hyperlink" Target="http://en.wikipedia.org/wiki/Aldicarb" TargetMode="External"/><Relationship Id="rId2229" Type="http://schemas.openxmlformats.org/officeDocument/2006/relationships/hyperlink" Target="http://nicnas.gov.au" TargetMode="External"/><Relationship Id="rId2436" Type="http://schemas.openxmlformats.org/officeDocument/2006/relationships/hyperlink" Target="http://dwi.defra.gov.uk/research/completed-research/reports/DWI70_2_215_Monitoring_Data.pdf" TargetMode="External"/><Relationship Id="rId2643" Type="http://schemas.openxmlformats.org/officeDocument/2006/relationships/hyperlink" Target="http://water.epa.gov/action/advisories/drinking/drinking_index.cfm" TargetMode="External"/><Relationship Id="rId91" Type="http://schemas.openxmlformats.org/officeDocument/2006/relationships/hyperlink" Target="http://water.epa.gov/scitech/drinkingwater/dws/ccl/upload/Final-CCL-3-Contaminant-Information-Sheets.pdf" TargetMode="External"/><Relationship Id="rId408" Type="http://schemas.openxmlformats.org/officeDocument/2006/relationships/hyperlink" Target="http://goldbook.iupac.org/H02727.html" TargetMode="External"/><Relationship Id="rId615" Type="http://schemas.openxmlformats.org/officeDocument/2006/relationships/hyperlink" Target="http://www.ewg.org/tapwater/contaminants/contaminant.php?contamcode=2466" TargetMode="External"/><Relationship Id="rId822" Type="http://schemas.openxmlformats.org/officeDocument/2006/relationships/hyperlink" Target="http://www.epa.gov/oppad001/reds_list_ad.htm" TargetMode="External"/><Relationship Id="rId1038" Type="http://schemas.openxmlformats.org/officeDocument/2006/relationships/hyperlink" Target="http://www.ewg.org/tap-water/chemical-contaminants" TargetMode="External"/><Relationship Id="rId1245" Type="http://schemas.openxmlformats.org/officeDocument/2006/relationships/hyperlink" Target="http://www.nhmrc.gov.au/guidelines/publications/eh52" TargetMode="External"/><Relationship Id="rId1452" Type="http://schemas.openxmlformats.org/officeDocument/2006/relationships/hyperlink" Target="http://en.wikipedia.org/wiki/Ester" TargetMode="External"/><Relationship Id="rId2503" Type="http://schemas.openxmlformats.org/officeDocument/2006/relationships/hyperlink" Target="http://dwi.defra.gov.uk/research/completed-research/reports/DWI70_2_242.pdf" TargetMode="External"/><Relationship Id="rId1105" Type="http://schemas.openxmlformats.org/officeDocument/2006/relationships/hyperlink" Target="http://water.epa.gov/action/advisories/drinking/drinking_index.cfm%20" TargetMode="External"/><Relationship Id="rId1312" Type="http://schemas.openxmlformats.org/officeDocument/2006/relationships/hyperlink" Target="http://www.environment.gov.au/atmosphere/airquality/publications/report1/pubs/report1.pdf" TargetMode="External"/><Relationship Id="rId2710" Type="http://schemas.openxmlformats.org/officeDocument/2006/relationships/hyperlink" Target="http://www.inchem.org/pages/hsg.html" TargetMode="External"/><Relationship Id="rId198" Type="http://schemas.openxmlformats.org/officeDocument/2006/relationships/hyperlink" Target="http://www.waterrf.org/PublicReportLibrary/4370.pdf" TargetMode="External"/><Relationship Id="rId2086" Type="http://schemas.openxmlformats.org/officeDocument/2006/relationships/hyperlink" Target="http://en.wikipedia.org/wiki/Glycol_ether" TargetMode="External"/><Relationship Id="rId2293" Type="http://schemas.openxmlformats.org/officeDocument/2006/relationships/hyperlink" Target="file:///C:\Users\sgilbert\AppData\Local\Microsoft\Windows\AppData\Local\Microsoft\Windows\Temporary%20Internet%20Files\Content.Word\www.epa.gov\waterscience\" TargetMode="External"/><Relationship Id="rId265" Type="http://schemas.openxmlformats.org/officeDocument/2006/relationships/hyperlink" Target="http://cfpub.epa.gov/ncea/iris/index.cfm?fuseaction=iris.showSubstanceList" TargetMode="External"/><Relationship Id="rId472" Type="http://schemas.openxmlformats.org/officeDocument/2006/relationships/hyperlink" Target="http://dwi.defra.gov.uk/research/completed-research/reports/DWI70-2-292.pdf" TargetMode="External"/><Relationship Id="rId2153" Type="http://schemas.openxmlformats.org/officeDocument/2006/relationships/hyperlink" Target="http://nicnas.gov.au/Publications/CAR/PEC/PEC33.asp" TargetMode="External"/><Relationship Id="rId2360" Type="http://schemas.openxmlformats.org/officeDocument/2006/relationships/hyperlink" Target="http://en.wikipedia.org/wiki/Chloroform" TargetMode="External"/><Relationship Id="rId125" Type="http://schemas.openxmlformats.org/officeDocument/2006/relationships/hyperlink" Target="http://www.inchem.org/pages/hsg.html" TargetMode="External"/><Relationship Id="rId332" Type="http://schemas.openxmlformats.org/officeDocument/2006/relationships/hyperlink" Target="http://www.informaworld.com/smpp/title~content=t713667286~db=all~tab=issueslist~branches=11" TargetMode="External"/><Relationship Id="rId2013" Type="http://schemas.openxmlformats.org/officeDocument/2006/relationships/hyperlink" Target="https://www.epa.gov/dwucmr/national-contaminant-occurrence-database-ncod" TargetMode="External"/><Relationship Id="rId2220" Type="http://schemas.openxmlformats.org/officeDocument/2006/relationships/hyperlink" Target="http://www.epa.gov/iris/subst/0035.htm" TargetMode="External"/><Relationship Id="rId1779" Type="http://schemas.openxmlformats.org/officeDocument/2006/relationships/hyperlink" Target="http://water.epa.gov/scitech/drinkingwater/dws/ccl/upload/Final-CCL-3-Contaminant-Information-Sheets.pdf" TargetMode="External"/><Relationship Id="rId1986" Type="http://schemas.openxmlformats.org/officeDocument/2006/relationships/hyperlink" Target="https://www.gov.gg/chttphandler.ashx?id=83403&amp;p=0" TargetMode="External"/><Relationship Id="rId1639" Type="http://schemas.openxmlformats.org/officeDocument/2006/relationships/hyperlink" Target="http://echa.europa.eu/documents/10162/e1370695-3126-4a2d-affd-e37b5d568c52" TargetMode="External"/><Relationship Id="rId1846" Type="http://schemas.openxmlformats.org/officeDocument/2006/relationships/hyperlink" Target="http://www.who.int/water_sanitation_health/dwq/chemicals/ndma/en/index.html" TargetMode="External"/><Relationship Id="rId1706" Type="http://schemas.openxmlformats.org/officeDocument/2006/relationships/hyperlink" Target="http://mutage.oxfordjournals.org/cgi/content/full/18/5/401" TargetMode="External"/><Relationship Id="rId1913" Type="http://schemas.openxmlformats.org/officeDocument/2006/relationships/hyperlink" Target="http://en.wikipedia.org/wiki/Biphenyl" TargetMode="External"/><Relationship Id="rId287" Type="http://schemas.openxmlformats.org/officeDocument/2006/relationships/hyperlink" Target="http://monographs.iarc.fr/" TargetMode="External"/><Relationship Id="rId494" Type="http://schemas.openxmlformats.org/officeDocument/2006/relationships/hyperlink" Target="http://www.inchem.org/documents/jecfa/jecmono/v040je10.htm" TargetMode="External"/><Relationship Id="rId2175" Type="http://schemas.openxmlformats.org/officeDocument/2006/relationships/hyperlink" Target="http://www.who.int/ipcs/publications/cicad/en/cicad52.pdf" TargetMode="External"/><Relationship Id="rId2382" Type="http://schemas.openxmlformats.org/officeDocument/2006/relationships/hyperlink" Target="http://www.inchem.org/pages/sids.html" TargetMode="External"/><Relationship Id="rId147" Type="http://schemas.openxmlformats.org/officeDocument/2006/relationships/hyperlink" Target="http://monographs.iarc.fr/ENG/Monographs/vol71/index.php" TargetMode="External"/><Relationship Id="rId354" Type="http://schemas.openxmlformats.org/officeDocument/2006/relationships/hyperlink" Target="http://www.ewg.org/tap-water/chemical-contaminants" TargetMode="External"/><Relationship Id="rId799" Type="http://schemas.openxmlformats.org/officeDocument/2006/relationships/hyperlink" Target="http://en.wikipedia.org/wiki/1,1,1,2-Tetrachloroethane" TargetMode="External"/><Relationship Id="rId1191" Type="http://schemas.openxmlformats.org/officeDocument/2006/relationships/hyperlink" Target="http://water.epa.gov/drink/standards/hascience.cfm" TargetMode="External"/><Relationship Id="rId2035" Type="http://schemas.openxmlformats.org/officeDocument/2006/relationships/hyperlink" Target="http://www.aehs.com/publications/catalog/contents/tph.htm" TargetMode="External"/><Relationship Id="rId2687" Type="http://schemas.openxmlformats.org/officeDocument/2006/relationships/hyperlink" Target="http://water.epa.gov/action/advisories/drinking/drinking_index.cfm" TargetMode="External"/><Relationship Id="rId561" Type="http://schemas.openxmlformats.org/officeDocument/2006/relationships/hyperlink" Target="http://www.who.int/water_sanitation_health/publications/drinking-water-quality-guidelines-4-including-1st-addendum/en/" TargetMode="External"/><Relationship Id="rId659" Type="http://schemas.openxmlformats.org/officeDocument/2006/relationships/hyperlink" Target="http://water.epa.gov/lawsregs/rulesregs/sdwa/stage2/compliance.cfm" TargetMode="External"/><Relationship Id="rId866" Type="http://schemas.openxmlformats.org/officeDocument/2006/relationships/hyperlink" Target="http://www.efsa.europa.eu/en/efsajournal/doc/2516.pdf" TargetMode="External"/><Relationship Id="rId1289" Type="http://schemas.openxmlformats.org/officeDocument/2006/relationships/hyperlink" Target="http://en.wikipedia.org/wiki/Polymer" TargetMode="External"/><Relationship Id="rId1496" Type="http://schemas.openxmlformats.org/officeDocument/2006/relationships/hyperlink" Target="http://pubchem.ncbi.nlm.nih.gov/compound/water" TargetMode="External"/><Relationship Id="rId2242" Type="http://schemas.openxmlformats.org/officeDocument/2006/relationships/hyperlink" Target="http://dwi.defra.gov.uk/research/completed-research/reports/DWI70-2-296.pdf" TargetMode="External"/><Relationship Id="rId2547" Type="http://schemas.openxmlformats.org/officeDocument/2006/relationships/hyperlink" Target="http://www.iwaponline.com/ws/00104/ws001040011.htm" TargetMode="External"/><Relationship Id="rId214" Type="http://schemas.openxmlformats.org/officeDocument/2006/relationships/hyperlink" Target="http://water.epa.gov/action/advisories/drinking/drinking_index.cfm%20" TargetMode="External"/><Relationship Id="rId421" Type="http://schemas.openxmlformats.org/officeDocument/2006/relationships/hyperlink" Target="http://www.epa.gov/pesticides/reregistration/REDs/3032red.pdf" TargetMode="External"/><Relationship Id="rId519" Type="http://schemas.openxmlformats.org/officeDocument/2006/relationships/hyperlink" Target="http://www.epa.gov/iris/subst/0500.htm" TargetMode="External"/><Relationship Id="rId1051" Type="http://schemas.openxmlformats.org/officeDocument/2006/relationships/hyperlink" Target="file:///C:\Users\sgilbert\AppData\Local\Microsoft\Windows\INetCache\Content.Word\www.who.int\water_sanitation_health\publications\2011\dwq_guidelines\en\" TargetMode="External"/><Relationship Id="rId1149" Type="http://schemas.openxmlformats.org/officeDocument/2006/relationships/hyperlink" Target="http://www.inchem.org/documents/sids/sids/25321146.pdf" TargetMode="External"/><Relationship Id="rId1356" Type="http://schemas.openxmlformats.org/officeDocument/2006/relationships/hyperlink" Target="http://www.environment-agency.co.uk/static/documents/Research/171_taste_odour_in_water.pdf" TargetMode="External"/><Relationship Id="rId2102" Type="http://schemas.openxmlformats.org/officeDocument/2006/relationships/hyperlink" Target="http://en.wikipedia.org/wiki/Cellulose_acetate" TargetMode="External"/><Relationship Id="rId2754" Type="http://schemas.openxmlformats.org/officeDocument/2006/relationships/hyperlink" Target="file:///C:\Users\sgilbert\AppData\Local\Microsoft\Windows\INetCache\Content.Word\www.who.int\water_sanitation_health\publications\2011\dwq_guidelines\en\" TargetMode="External"/><Relationship Id="rId726" Type="http://schemas.openxmlformats.org/officeDocument/2006/relationships/hyperlink" Target="http://extoxnet.orst.edu/pips/ghindex.html" TargetMode="External"/><Relationship Id="rId933" Type="http://schemas.openxmlformats.org/officeDocument/2006/relationships/hyperlink" Target="http://www.hc-sc.gc.ca/ewh-semt/water-eau/index-eng.php" TargetMode="External"/><Relationship Id="rId1009" Type="http://schemas.openxmlformats.org/officeDocument/2006/relationships/hyperlink" Target="https://www.epa.gov/dwucmr/national-contaminant-occurrence-database-ncod" TargetMode="External"/><Relationship Id="rId1563" Type="http://schemas.openxmlformats.org/officeDocument/2006/relationships/hyperlink" Target="http://www.epa.gov/iris/subst/0525.htm" TargetMode="External"/><Relationship Id="rId1770" Type="http://schemas.openxmlformats.org/officeDocument/2006/relationships/hyperlink" Target="http://echa.europa.eu/information-on-chemicals/information-from-existing-substances-regulation" TargetMode="External"/><Relationship Id="rId1868" Type="http://schemas.openxmlformats.org/officeDocument/2006/relationships/hyperlink" Target="http://ww2.cdph.ca.gov/certlic/drinkingwater/Pages/NDMAhistory.aspx" TargetMode="External"/><Relationship Id="rId2407" Type="http://schemas.openxmlformats.org/officeDocument/2006/relationships/hyperlink" Target="http://www.nhmrc.gov.au/guidelines/publications/eh52" TargetMode="External"/><Relationship Id="rId2614" Type="http://schemas.openxmlformats.org/officeDocument/2006/relationships/hyperlink" Target="http://water.epa.gov/scitech/drinkingwater/labcert/methods_index.cfm" TargetMode="External"/><Relationship Id="rId62" Type="http://schemas.openxmlformats.org/officeDocument/2006/relationships/hyperlink" Target="http://www.epa.gov/chemfact/s_acetal.txt" TargetMode="External"/><Relationship Id="rId1216" Type="http://schemas.openxmlformats.org/officeDocument/2006/relationships/hyperlink" Target="http://www.who.int/entity/water_sanitation_health/gdwqrevision/en/index.html" TargetMode="External"/><Relationship Id="rId1423" Type="http://schemas.openxmlformats.org/officeDocument/2006/relationships/hyperlink" Target="http://water.epa.gov/action/advisories/drinking/drinking_index.cfm%20" TargetMode="External"/><Relationship Id="rId1630" Type="http://schemas.openxmlformats.org/officeDocument/2006/relationships/hyperlink" Target="http://echa.europa.eu/documents/10162/e1370695-3126-4a2d-affd-e37b5d568c52" TargetMode="External"/><Relationship Id="rId1728" Type="http://schemas.openxmlformats.org/officeDocument/2006/relationships/hyperlink" Target="http://echa.europa.eu/information-on-chemicals/information-from-existing-substances-regulation" TargetMode="External"/><Relationship Id="rId1935" Type="http://schemas.openxmlformats.org/officeDocument/2006/relationships/hyperlink" Target="http://www.inchem.org/pages/hsg.html" TargetMode="External"/><Relationship Id="rId2197" Type="http://schemas.openxmlformats.org/officeDocument/2006/relationships/hyperlink" Target="http://echa.europa.eu/information-on-chemicals/information-from-existing-substances-regulation" TargetMode="External"/><Relationship Id="rId169" Type="http://schemas.openxmlformats.org/officeDocument/2006/relationships/hyperlink" Target="http://echa.europa.eu/documents/10162/08a49c89-9171-4cb2-8366-108601ac565c" TargetMode="External"/><Relationship Id="rId376" Type="http://schemas.openxmlformats.org/officeDocument/2006/relationships/hyperlink" Target="http://dwi.defra.gov.uk/research/completed-research/reports/dwi70-2-257.pdf" TargetMode="External"/><Relationship Id="rId583" Type="http://schemas.openxmlformats.org/officeDocument/2006/relationships/hyperlink" Target="http://en.wikipedia.org/wiki/Printed_circuit_board" TargetMode="External"/><Relationship Id="rId790" Type="http://schemas.openxmlformats.org/officeDocument/2006/relationships/hyperlink" Target="http://dwi.defra.gov.uk/research/completed-research/reports/DWI70-2-281.pdf" TargetMode="External"/><Relationship Id="rId2057" Type="http://schemas.openxmlformats.org/officeDocument/2006/relationships/hyperlink" Target="http://www.who.int/water_sanitation_health/publications/2011/dwq_guidelines/en/index.html" TargetMode="External"/><Relationship Id="rId2264" Type="http://schemas.openxmlformats.org/officeDocument/2006/relationships/hyperlink" Target="http://www.apvma.gov.au/products/review/docs/polihexanide_scope.pdf" TargetMode="External"/><Relationship Id="rId2471" Type="http://schemas.openxmlformats.org/officeDocument/2006/relationships/hyperlink" Target="http://ntp.niehs.nih.gov/index.cfm?objectid=070EBAD8-C65A-5914-B30C76894774E340" TargetMode="External"/><Relationship Id="rId4" Type="http://schemas.openxmlformats.org/officeDocument/2006/relationships/customXml" Target="../customXml/item4.xml"/><Relationship Id="rId236" Type="http://schemas.openxmlformats.org/officeDocument/2006/relationships/hyperlink" Target="http://www.nhmrc.gov.au/guidelines/publications/eh52" TargetMode="External"/><Relationship Id="rId443" Type="http://schemas.openxmlformats.org/officeDocument/2006/relationships/hyperlink" Target="https://www.epa.gov/dwucmr/national-contaminant-occurrence-database-ncod" TargetMode="External"/><Relationship Id="rId650" Type="http://schemas.openxmlformats.org/officeDocument/2006/relationships/hyperlink" Target="http://echa.europa.eu/documents/10162/166afc78-29a5-42df-bec8-20b978163b36" TargetMode="External"/><Relationship Id="rId888" Type="http://schemas.openxmlformats.org/officeDocument/2006/relationships/hyperlink" Target="http://www.who.int/water_sanitation_health/dwq/chemicals/brominatedaceticacids/en/" TargetMode="External"/><Relationship Id="rId1073" Type="http://schemas.openxmlformats.org/officeDocument/2006/relationships/hyperlink" Target="http://cfpub.epa.gov/ncea/iris/index.cfm?fuseaction=iris.showSubstanceList" TargetMode="External"/><Relationship Id="rId1280" Type="http://schemas.openxmlformats.org/officeDocument/2006/relationships/hyperlink" Target="http://www.atsdr.cdc.gov/toxprofiles/index.asp" TargetMode="External"/><Relationship Id="rId2124" Type="http://schemas.openxmlformats.org/officeDocument/2006/relationships/hyperlink" Target="http://water.epa.gov/scitech/methods/cwa/pollutants.cfm" TargetMode="External"/><Relationship Id="rId2331" Type="http://schemas.openxmlformats.org/officeDocument/2006/relationships/hyperlink" Target="http://www.nicnas.gov.au/" TargetMode="External"/><Relationship Id="rId2569" Type="http://schemas.openxmlformats.org/officeDocument/2006/relationships/hyperlink" Target="http://cfpub.epa.gov/ncea/iris/index.cfm?fuseaction=iris.showSubstanceList" TargetMode="External"/><Relationship Id="rId303" Type="http://schemas.openxmlformats.org/officeDocument/2006/relationships/hyperlink" Target="http://sitem.herts.ac.uk/aeru/iupac/1473.htm" TargetMode="External"/><Relationship Id="rId748" Type="http://schemas.openxmlformats.org/officeDocument/2006/relationships/hyperlink" Target="http://www.inchem.org/pages/sids.html" TargetMode="External"/><Relationship Id="rId955" Type="http://schemas.openxmlformats.org/officeDocument/2006/relationships/hyperlink" Target="http://www.iwaponline.com/jwh/004/S011/004S011.pdf" TargetMode="External"/><Relationship Id="rId1140" Type="http://schemas.openxmlformats.org/officeDocument/2006/relationships/hyperlink" Target="http://www.epa.gov/ttnatw01/hlthef/hapglossaryrev.html" TargetMode="External"/><Relationship Id="rId1378" Type="http://schemas.openxmlformats.org/officeDocument/2006/relationships/hyperlink" Target="https://pubchem.ncbi.nlm.nih.gov/compound/water" TargetMode="External"/><Relationship Id="rId1585" Type="http://schemas.openxmlformats.org/officeDocument/2006/relationships/hyperlink" Target="http://www.epa.gov/iris/subst/0173.htm" TargetMode="External"/><Relationship Id="rId1792" Type="http://schemas.openxmlformats.org/officeDocument/2006/relationships/hyperlink" Target="http://www.epa.gov/iris/subst/0484.htm" TargetMode="External"/><Relationship Id="rId2429" Type="http://schemas.openxmlformats.org/officeDocument/2006/relationships/hyperlink" Target="http://cfpub.epa.gov/ncea/iris/index.cfm?fuseaction=iris.showSubstanceList" TargetMode="External"/><Relationship Id="rId2636" Type="http://schemas.openxmlformats.org/officeDocument/2006/relationships/hyperlink" Target="http://monographs.iarc.fr/ENG/Monographs/vol63/index.php" TargetMode="External"/><Relationship Id="rId84" Type="http://schemas.openxmlformats.org/officeDocument/2006/relationships/hyperlink" Target="http://echa.europa.eu/information-on-chemicals/information-from-existing-substances-regulation" TargetMode="External"/><Relationship Id="rId510" Type="http://schemas.openxmlformats.org/officeDocument/2006/relationships/hyperlink" Target="http://www.atsdr.cdc.gov/toxprofiles/index.asp" TargetMode="External"/><Relationship Id="rId608" Type="http://schemas.openxmlformats.org/officeDocument/2006/relationships/hyperlink" Target="http://www.ewg.org/tap-water/chemical-contaminants" TargetMode="External"/><Relationship Id="rId815" Type="http://schemas.openxmlformats.org/officeDocument/2006/relationships/hyperlink" Target="http://www.who.int/entity/water_sanitation_health/dwq/en/index.html" TargetMode="External"/><Relationship Id="rId1238" Type="http://schemas.openxmlformats.org/officeDocument/2006/relationships/hyperlink" Target="http://www.atsdr.cdc.gov/mrls/mrls_list.html" TargetMode="External"/><Relationship Id="rId1445" Type="http://schemas.openxmlformats.org/officeDocument/2006/relationships/hyperlink" Target="http://cfpub.epa.gov/ncea/iris/index.cfm?fuseaction=iris.showSubstanceList" TargetMode="External"/><Relationship Id="rId1652" Type="http://schemas.openxmlformats.org/officeDocument/2006/relationships/hyperlink" Target="http://www.epa.gov/ccl/regulatory-determination-" TargetMode="External"/><Relationship Id="rId1000" Type="http://schemas.openxmlformats.org/officeDocument/2006/relationships/hyperlink" Target="http://eawag-bbd.ethz.ch/index.html" TargetMode="External"/><Relationship Id="rId1305" Type="http://schemas.openxmlformats.org/officeDocument/2006/relationships/hyperlink" Target="http://www.mfe.govt.nz/publications/rma/users-guide-nes-for-assessing-managing-contaminants-in-soil/guide-nes-for-assessing-managing-contaminants-in-soil.pdf" TargetMode="External"/><Relationship Id="rId1957" Type="http://schemas.openxmlformats.org/officeDocument/2006/relationships/hyperlink" Target="http://chm.pops.int/" TargetMode="External"/><Relationship Id="rId2703" Type="http://schemas.openxmlformats.org/officeDocument/2006/relationships/hyperlink" Target="http://monographs.iarc.fr/" TargetMode="External"/><Relationship Id="rId1512" Type="http://schemas.openxmlformats.org/officeDocument/2006/relationships/hyperlink" Target="http://scholar.lib.vt.edu/theses/public/etd-34521672975650/materials/jpd3.PDF" TargetMode="External"/><Relationship Id="rId1817" Type="http://schemas.openxmlformats.org/officeDocument/2006/relationships/hyperlink" Target="file:///C:\Users\sgilbert\AppData\Local\Microsoft\Windows\AppData\Local\Microsoft\Windows\Temporary%20Internet%20Files\Content.Word\www.dwi.gov.uk\research" TargetMode="External"/><Relationship Id="rId11" Type="http://schemas.openxmlformats.org/officeDocument/2006/relationships/endnotes" Target="endnotes.xml"/><Relationship Id="rId398" Type="http://schemas.openxmlformats.org/officeDocument/2006/relationships/hyperlink" Target="http://water.epa.gov/lawsregs/rulesregs/sdwa/stage2/compliance.cfm" TargetMode="External"/><Relationship Id="rId2079" Type="http://schemas.openxmlformats.org/officeDocument/2006/relationships/hyperlink" Target="http://dwi.defra.gov.uk/research/completed-research/reports/DWI70-2-281.pdf" TargetMode="External"/><Relationship Id="rId160" Type="http://schemas.openxmlformats.org/officeDocument/2006/relationships/hyperlink" Target="http://echa.europa.eu/information-on-chemicals/information-from-existing-substances-regulation" TargetMode="External"/><Relationship Id="rId2286" Type="http://schemas.openxmlformats.org/officeDocument/2006/relationships/hyperlink" Target="http://www.ewg.org/tap-water/chemical-contaminants" TargetMode="External"/><Relationship Id="rId2493" Type="http://schemas.openxmlformats.org/officeDocument/2006/relationships/hyperlink" Target="http://www.waterquality.crc.org.au/programs/program2d.htm" TargetMode="External"/><Relationship Id="rId258" Type="http://schemas.openxmlformats.org/officeDocument/2006/relationships/hyperlink" Target="http://www.environment.gov.au/atmosphere/airquality/publications/report2/pubs/report2.pdf" TargetMode="External"/><Relationship Id="rId465" Type="http://schemas.openxmlformats.org/officeDocument/2006/relationships/hyperlink" Target="http://www.nzfsa.govt.nz/acvm/registers-lists/acvm-register/index.htm" TargetMode="External"/><Relationship Id="rId672" Type="http://schemas.openxmlformats.org/officeDocument/2006/relationships/hyperlink" Target="http://water.epa.gov/action/advisories/drinking/drinking_index.cfm" TargetMode="External"/><Relationship Id="rId1095" Type="http://schemas.openxmlformats.org/officeDocument/2006/relationships/hyperlink" Target="http://ec.europa.eu/environment/chemicals/endocrine/strategy/substances_en.htm" TargetMode="External"/><Relationship Id="rId2146" Type="http://schemas.openxmlformats.org/officeDocument/2006/relationships/hyperlink" Target="http://echa.europa.eu/information-on-chemicals/information-from-existing-substances-regulation" TargetMode="External"/><Relationship Id="rId2353" Type="http://schemas.openxmlformats.org/officeDocument/2006/relationships/hyperlink" Target="http://en.wikipedia.org/wiki/Isomer" TargetMode="External"/><Relationship Id="rId2560" Type="http://schemas.openxmlformats.org/officeDocument/2006/relationships/hyperlink" Target="http://www.inchem.org/documents/ehc/ehc/ehc136.htm" TargetMode="External"/><Relationship Id="rId118" Type="http://schemas.openxmlformats.org/officeDocument/2006/relationships/hyperlink" Target="file:///C:\Users\sgilbert\AppData\Local\Microsoft\Windows\INetCache\Content.Word\www.who.int\water_sanitation_health\publications\2011\dwq_guidelines\en\" TargetMode="External"/><Relationship Id="rId325" Type="http://schemas.openxmlformats.org/officeDocument/2006/relationships/hyperlink" Target="http://ec.europa.eu/environment/chemicals/endocrine/strategy/substances_en.htm" TargetMode="External"/><Relationship Id="rId532" Type="http://schemas.openxmlformats.org/officeDocument/2006/relationships/hyperlink" Target="http://en.wikipedia.org/wiki/Crystalline" TargetMode="External"/><Relationship Id="rId977" Type="http://schemas.openxmlformats.org/officeDocument/2006/relationships/hyperlink" Target="http://www.atsdr.cdc.gov/mrls/mrls_list.html" TargetMode="External"/><Relationship Id="rId1162" Type="http://schemas.openxmlformats.org/officeDocument/2006/relationships/hyperlink" Target="http://water.epa.gov/action/advisories/drinking/drinking_index.cfm" TargetMode="External"/><Relationship Id="rId2006" Type="http://schemas.openxmlformats.org/officeDocument/2006/relationships/hyperlink" Target="http://www.epa.gov/dwstandardsregulations/drinking-water-contaminant-human-health-effects-information" TargetMode="External"/><Relationship Id="rId2213" Type="http://schemas.openxmlformats.org/officeDocument/2006/relationships/hyperlink" Target="http://cfpub.epa.gov/ncea/iris/index.cfm?fuseaction=iris.showSubstanceList" TargetMode="External"/><Relationship Id="rId2420" Type="http://schemas.openxmlformats.org/officeDocument/2006/relationships/hyperlink" Target="http://www.who.int/entity/ipcs/publications/cicad/cicad68.pdf" TargetMode="External"/><Relationship Id="rId2658" Type="http://schemas.openxmlformats.org/officeDocument/2006/relationships/hyperlink" Target="https://pubchem.ncbi.nlm.nih.gov/compound/water" TargetMode="External"/><Relationship Id="rId837" Type="http://schemas.openxmlformats.org/officeDocument/2006/relationships/hyperlink" Target="http://www.inchem.org/pages/sids.html" TargetMode="External"/><Relationship Id="rId1022" Type="http://schemas.openxmlformats.org/officeDocument/2006/relationships/hyperlink" Target="http://www.who.int/water_sanitation_health/dwq/chemicals/11dichloroethene/en/index.html" TargetMode="External"/><Relationship Id="rId1467" Type="http://schemas.openxmlformats.org/officeDocument/2006/relationships/hyperlink" Target="http://dwi.defra.gov.uk/research/completed-research/reports/DWI70-2-281.pdf" TargetMode="External"/><Relationship Id="rId1674" Type="http://schemas.openxmlformats.org/officeDocument/2006/relationships/hyperlink" Target="http://echa.europa.eu/documents/10162/fb9a3c57-d7c8-41cd-b2b7-91469d6029d8" TargetMode="External"/><Relationship Id="rId1881" Type="http://schemas.openxmlformats.org/officeDocument/2006/relationships/hyperlink" Target="http://www.inchem.org/documents/iarc/vol17/nitrosopyrrolidine.html" TargetMode="External"/><Relationship Id="rId2518" Type="http://schemas.openxmlformats.org/officeDocument/2006/relationships/hyperlink" Target="http://water.epa.gov/action/advisories/drinking/drinking_index.cfm" TargetMode="External"/><Relationship Id="rId2725" Type="http://schemas.openxmlformats.org/officeDocument/2006/relationships/hyperlink" Target="file:///C:\Users\sgilbert\AppData\Local\Microsoft\Windows\AppData\Local\Microsoft\Windows\Temporary%20Internet%20Files\Content.Word\www.epa.gov\waterscience\" TargetMode="External"/><Relationship Id="rId904" Type="http://schemas.openxmlformats.org/officeDocument/2006/relationships/hyperlink" Target="http://water.epa.gov/action/advisories/drinking/drinking_index.cfm%20" TargetMode="External"/><Relationship Id="rId1327" Type="http://schemas.openxmlformats.org/officeDocument/2006/relationships/hyperlink" Target="http://dwi.defra.gov.uk/research/completed-research/reports/DWI70-2-292.pdf" TargetMode="External"/><Relationship Id="rId1534" Type="http://schemas.openxmlformats.org/officeDocument/2006/relationships/hyperlink" Target="http://www.aroxa.com/water/water-flavour-standard/ionone/" TargetMode="External"/><Relationship Id="rId1741" Type="http://schemas.openxmlformats.org/officeDocument/2006/relationships/hyperlink" Target="http://water.epa.gov/action/advisories/drinking/drinking_index.cfm%20" TargetMode="External"/><Relationship Id="rId1979" Type="http://schemas.openxmlformats.org/officeDocument/2006/relationships/hyperlink" Target="https://www2.mst.dk/Udgiv/publications/2015/04/978-87-93283-01-5.pdf" TargetMode="External"/><Relationship Id="rId33" Type="http://schemas.openxmlformats.org/officeDocument/2006/relationships/hyperlink" Target="http://www.nhmrc.gov.au/guidelines/publications/eh52" TargetMode="External"/><Relationship Id="rId1601" Type="http://schemas.openxmlformats.org/officeDocument/2006/relationships/hyperlink" Target="http://www.inchem.org/documents/ehc/ehc/ehc78.htm" TargetMode="External"/><Relationship Id="rId1839" Type="http://schemas.openxmlformats.org/officeDocument/2006/relationships/hyperlink" Target="http://www.epa.gov/nerlcwww/m_521.pdf" TargetMode="External"/><Relationship Id="rId182" Type="http://schemas.openxmlformats.org/officeDocument/2006/relationships/hyperlink" Target="http://www.efsa.europa.eu/en/efsajournal/pub/2761.htm" TargetMode="External"/><Relationship Id="rId1906" Type="http://schemas.openxmlformats.org/officeDocument/2006/relationships/hyperlink" Target="http://en.wikipedia.org/wiki/Hydrogen" TargetMode="External"/><Relationship Id="rId487" Type="http://schemas.openxmlformats.org/officeDocument/2006/relationships/hyperlink" Target="http://en.wikipedia.org/wiki/Gasoline_additive" TargetMode="External"/><Relationship Id="rId694" Type="http://schemas.openxmlformats.org/officeDocument/2006/relationships/hyperlink" Target="http://www.atsdr.cdc.gov/toxprofiles/index.asp" TargetMode="External"/><Relationship Id="rId2070" Type="http://schemas.openxmlformats.org/officeDocument/2006/relationships/hyperlink" Target="http://cfpub.epa.gov/ncea/iris/index.cfm?fuseaction=iris.showSubstanceList" TargetMode="External"/><Relationship Id="rId2168" Type="http://schemas.openxmlformats.org/officeDocument/2006/relationships/hyperlink" Target="http://dx.doi.org/10.1787/a38a0e34-en" TargetMode="External"/><Relationship Id="rId2375" Type="http://schemas.openxmlformats.org/officeDocument/2006/relationships/hyperlink" Target="http://monographs.iarc.fr/ENG/Monographs/vol71/index.php" TargetMode="External"/><Relationship Id="rId347" Type="http://schemas.openxmlformats.org/officeDocument/2006/relationships/hyperlink" Target="http://foodsafety.govt.nz/elibrary/industry/acrylamide-in-nz-food-updated-exposure-assessment.pdf" TargetMode="External"/><Relationship Id="rId999" Type="http://schemas.openxmlformats.org/officeDocument/2006/relationships/hyperlink" Target="http://www.atsdr.cdc.gov/mrls/mrls_list.html" TargetMode="External"/><Relationship Id="rId1184" Type="http://schemas.openxmlformats.org/officeDocument/2006/relationships/hyperlink" Target="http://water.epa.gov/action/advisories/drinking/drinking_index.cfm%20" TargetMode="External"/><Relationship Id="rId2028" Type="http://schemas.openxmlformats.org/officeDocument/2006/relationships/hyperlink" Target="http://www.inchem.org/documents/ehc/ehc/ehc020.htm" TargetMode="External"/><Relationship Id="rId2582" Type="http://schemas.openxmlformats.org/officeDocument/2006/relationships/hyperlink" Target="http://echa.europa.eu/documents/10162/83f0c99f-f687-4cdf-a64b-514f1e26fdc0" TargetMode="External"/><Relationship Id="rId554" Type="http://schemas.openxmlformats.org/officeDocument/2006/relationships/hyperlink" Target="http://www.hc-sc.gc.ca/ewh-semt/water-eau/index-eng.php" TargetMode="External"/><Relationship Id="rId761" Type="http://schemas.openxmlformats.org/officeDocument/2006/relationships/hyperlink" Target="http://monographs.iarc" TargetMode="External"/><Relationship Id="rId859" Type="http://schemas.openxmlformats.org/officeDocument/2006/relationships/hyperlink" Target="http://en.wikipedia.org/wiki/Bad_breath" TargetMode="External"/><Relationship Id="rId1391" Type="http://schemas.openxmlformats.org/officeDocument/2006/relationships/hyperlink" Target="http://www.ewg.org/tap-water/chemical-contaminants" TargetMode="External"/><Relationship Id="rId1489" Type="http://schemas.openxmlformats.org/officeDocument/2006/relationships/hyperlink" Target="https://www.eawag.ch/fileadmin/Domain1/Abteilungen/uchem/analytik/pdf/Vughs_Oral.pdf" TargetMode="External"/><Relationship Id="rId1696" Type="http://schemas.openxmlformats.org/officeDocument/2006/relationships/hyperlink" Target="http://www.google.co.nz/search?hl=en&amp;q=%222%2C3+Dichloro-1-propanol%22+%22water+supply%22&amp;btnG=Google+Search&amp;meta=" TargetMode="External"/><Relationship Id="rId2235" Type="http://schemas.openxmlformats.org/officeDocument/2006/relationships/hyperlink" Target="http://www.waternz.org.nz/Folder?Action=View%20File&amp;Folder_id=101&amp;File=standard_for_the_supply_of_%20polyelectrolytes_for_use_in_%20drinking_water_treatment.pdf" TargetMode="External"/><Relationship Id="rId2442" Type="http://schemas.openxmlformats.org/officeDocument/2006/relationships/hyperlink" Target="http://www.hc-sc.gc.ca/home-accueil/search-recherche/a-z-eng.php" TargetMode="External"/><Relationship Id="rId207" Type="http://schemas.openxmlformats.org/officeDocument/2006/relationships/hyperlink" Target="http://www.ewg.org/tap-water/chemical-contaminants" TargetMode="External"/><Relationship Id="rId414" Type="http://schemas.openxmlformats.org/officeDocument/2006/relationships/hyperlink" Target="http://water.epa.gov/scitech/drinkingwater/labcert/methods_index.cfm" TargetMode="External"/><Relationship Id="rId621" Type="http://schemas.openxmlformats.org/officeDocument/2006/relationships/hyperlink" Target="http://ec.europa.eu/environment/chemicals/endocrine/strategy/substances_en.htm" TargetMode="External"/><Relationship Id="rId1044" Type="http://schemas.openxmlformats.org/officeDocument/2006/relationships/hyperlink" Target="http://water.epa.gov/scitech/drinkingwater/labcert/methods_index.cfm" TargetMode="External"/><Relationship Id="rId1251" Type="http://schemas.openxmlformats.org/officeDocument/2006/relationships/hyperlink" Target="file:///C:\Users\sgilbert\AppData\Local\Microsoft\Windows\INetCache\Content.Word\www.who.int\water_sanitation_health\publications\2011\dwq_guidelines\en\" TargetMode="External"/><Relationship Id="rId1349" Type="http://schemas.openxmlformats.org/officeDocument/2006/relationships/hyperlink" Target="https://pubchem.ncbi.nlm.nih.gov/compound/furan%23section=Top" TargetMode="External"/><Relationship Id="rId2302" Type="http://schemas.openxmlformats.org/officeDocument/2006/relationships/hyperlink" Target="http://www.epa.gov/ttn/atw/hlthef/hapglossaryrev.html" TargetMode="External"/><Relationship Id="rId2747" Type="http://schemas.openxmlformats.org/officeDocument/2006/relationships/hyperlink" Target="http://cfpub.epa.gov/ncea/iris/index.cfm?fuseaction=iris.showSubstanceList" TargetMode="External"/><Relationship Id="rId719" Type="http://schemas.openxmlformats.org/officeDocument/2006/relationships/hyperlink" Target="file:///C:\Users\sgilbert\AppData\Local\Microsoft\Windows\INetCache\Content.Word\www.who.int\water_sanitation_health\publications\2011\dwq_guidelines\en\" TargetMode="External"/><Relationship Id="rId926" Type="http://schemas.openxmlformats.org/officeDocument/2006/relationships/hyperlink" Target="http://en.wikipedia.org/wiki/Hydraulic_fracturing" TargetMode="External"/><Relationship Id="rId1111" Type="http://schemas.openxmlformats.org/officeDocument/2006/relationships/hyperlink" Target="http://www.health.state.mn.us/divs/eh/risk/guidance/gw/table.html" TargetMode="External"/><Relationship Id="rId1556" Type="http://schemas.openxmlformats.org/officeDocument/2006/relationships/hyperlink" Target="http://en.wikipedia.org/wiki/Glycol_ethers" TargetMode="External"/><Relationship Id="rId1763" Type="http://schemas.openxmlformats.org/officeDocument/2006/relationships/hyperlink" Target="http://www.epa.gov/wqc/national-recommended-water-quality-criteria-organoleptic-effects" TargetMode="External"/><Relationship Id="rId1970" Type="http://schemas.openxmlformats.org/officeDocument/2006/relationships/hyperlink" Target="http://info.nsf.org/Certified/DWTU/Listings.asp?ProductFunction=P473%7CPFOA+Reduction&amp;ProductFunction=P473%7CPFOS+Reduction&amp;ProductType=&amp;submit2=Search" TargetMode="External"/><Relationship Id="rId2607" Type="http://schemas.openxmlformats.org/officeDocument/2006/relationships/hyperlink" Target="http://eawag-bbd.ethz.ch/index.html" TargetMode="External"/><Relationship Id="rId55" Type="http://schemas.openxmlformats.org/officeDocument/2006/relationships/hyperlink" Target="http://eawag-bbd.ethz.ch/index.html" TargetMode="External"/><Relationship Id="rId1209" Type="http://schemas.openxmlformats.org/officeDocument/2006/relationships/hyperlink" Target="http://en.wikipedia.org/wiki/Cytotoxicity" TargetMode="External"/><Relationship Id="rId1416" Type="http://schemas.openxmlformats.org/officeDocument/2006/relationships/hyperlink" Target="http://echa.europa.eu/information-on-chemicals/information-from-existing-substances-regulation" TargetMode="External"/><Relationship Id="rId1623" Type="http://schemas.openxmlformats.org/officeDocument/2006/relationships/hyperlink" Target="http://www.epa.gov/oppbppd1/biopesticides/ingredients/factsheets/factsheet_055802.htm" TargetMode="External"/><Relationship Id="rId1830" Type="http://schemas.openxmlformats.org/officeDocument/2006/relationships/hyperlink" Target="http://eawag-bbd.ethz.ch/index.html" TargetMode="External"/><Relationship Id="rId1928" Type="http://schemas.openxmlformats.org/officeDocument/2006/relationships/hyperlink" Target="http://monographs.iarc.fr/" TargetMode="External"/><Relationship Id="rId2092" Type="http://schemas.openxmlformats.org/officeDocument/2006/relationships/hyperlink" Target="http://en.wikipedia.org/wiki/Buffer_solution" TargetMode="External"/><Relationship Id="rId271" Type="http://schemas.openxmlformats.org/officeDocument/2006/relationships/hyperlink" Target="http://eawag-bbd.ethz.ch/index.html" TargetMode="External"/><Relationship Id="rId2397" Type="http://schemas.openxmlformats.org/officeDocument/2006/relationships/hyperlink" Target="http://eawag-bbd.ethz.ch/index.html" TargetMode="External"/><Relationship Id="rId131" Type="http://schemas.openxmlformats.org/officeDocument/2006/relationships/hyperlink" Target="http://en.wikipedia.org/wiki/Monomer" TargetMode="External"/><Relationship Id="rId369" Type="http://schemas.openxmlformats.org/officeDocument/2006/relationships/hyperlink" Target="http://water.epa.gov/scitech/drinkingwater/labcert/methods_index.cfm" TargetMode="External"/><Relationship Id="rId576" Type="http://schemas.openxmlformats.org/officeDocument/2006/relationships/hyperlink" Target="http://en.wikipedia.org/wiki/Plasticizer" TargetMode="External"/><Relationship Id="rId783" Type="http://schemas.openxmlformats.org/officeDocument/2006/relationships/hyperlink" Target="http://www.who.int/water_sanitation_health/dwq/chemicals/polyaromahydrocarbons/en/" TargetMode="External"/><Relationship Id="rId990" Type="http://schemas.openxmlformats.org/officeDocument/2006/relationships/hyperlink" Target="file:///C:\Users\sgilbert\AppData\Local\Microsoft\Windows\INetCache\Content.Word\www.who.int\water_sanitation_health\publications\2011\dwq_guidelines\en\" TargetMode="External"/><Relationship Id="rId2257" Type="http://schemas.openxmlformats.org/officeDocument/2006/relationships/hyperlink" Target="http://water.epa.gov/scitech/drinkingwater/labcert/methods_index.cfm" TargetMode="External"/><Relationship Id="rId2464" Type="http://schemas.openxmlformats.org/officeDocument/2006/relationships/hyperlink" Target="http://www.health.state.mn.us/divs/eh/risk/guidance/gw/table.html" TargetMode="External"/><Relationship Id="rId2671" Type="http://schemas.openxmlformats.org/officeDocument/2006/relationships/hyperlink" Target="http://www.ewg.org/tap-water/chemical-contaminants" TargetMode="External"/><Relationship Id="rId229" Type="http://schemas.openxmlformats.org/officeDocument/2006/relationships/hyperlink" Target="file:///C:\Users\sgilbert\AppData\Local\Microsoft\Windows\AppData\Local\Microsoft\Windows\Temporary%20Internet%20Files\Content.Word\www.epa.gov\waterscience\" TargetMode="External"/><Relationship Id="rId436" Type="http://schemas.openxmlformats.org/officeDocument/2006/relationships/hyperlink" Target="http://www.epa.gov/iris/subst/0015.htm" TargetMode="External"/><Relationship Id="rId643" Type="http://schemas.openxmlformats.org/officeDocument/2006/relationships/hyperlink" Target="http://en.wikipedia.org/wiki/Cosmetics" TargetMode="External"/><Relationship Id="rId1066" Type="http://schemas.openxmlformats.org/officeDocument/2006/relationships/hyperlink" Target="http://www.dwi.gov.uk/31/pdf/Advicesheet3.pdf" TargetMode="External"/><Relationship Id="rId1273" Type="http://schemas.openxmlformats.org/officeDocument/2006/relationships/hyperlink" Target="http://en.wikipedia.org/wiki/Glycolic_acid" TargetMode="External"/><Relationship Id="rId1480" Type="http://schemas.openxmlformats.org/officeDocument/2006/relationships/hyperlink" Target="http://en.wikipedia.org/wiki/Pathogens" TargetMode="External"/><Relationship Id="rId2117" Type="http://schemas.openxmlformats.org/officeDocument/2006/relationships/hyperlink" Target="http://en.wikipedia.org/wiki/Aminomethylphosphonic_acid" TargetMode="External"/><Relationship Id="rId2324" Type="http://schemas.openxmlformats.org/officeDocument/2006/relationships/hyperlink" Target="http://echa.europa.eu/documents/10162/a05e9fc2-eaf7-448e-b9b2-d224d28173c0" TargetMode="External"/><Relationship Id="rId2769" Type="http://schemas.openxmlformats.org/officeDocument/2006/relationships/footer" Target="footer6.xml"/><Relationship Id="rId850" Type="http://schemas.openxmlformats.org/officeDocument/2006/relationships/hyperlink" Target="http://lib.bioinfo.pl/auth:Yang,M" TargetMode="External"/><Relationship Id="rId948" Type="http://schemas.openxmlformats.org/officeDocument/2006/relationships/hyperlink" Target="http://www.nhmrc.gov.au/guidelines/publications/eh52" TargetMode="External"/><Relationship Id="rId1133" Type="http://schemas.openxmlformats.org/officeDocument/2006/relationships/hyperlink" Target="http://www.afbini.gov.uk/gru-report3-reduce-nitrate-leaching.pdf" TargetMode="External"/><Relationship Id="rId1578" Type="http://schemas.openxmlformats.org/officeDocument/2006/relationships/hyperlink" Target="http://www.ewg.org/tap-water/chemical-contaminants" TargetMode="External"/><Relationship Id="rId1785" Type="http://schemas.openxmlformats.org/officeDocument/2006/relationships/hyperlink" Target="http://www.interpol.int/News-and-media/News/2015/N2015-050" TargetMode="External"/><Relationship Id="rId1992" Type="http://schemas.openxmlformats.org/officeDocument/2006/relationships/hyperlink" Target="http://www.michigan.gov/documents/deq/deq-dwmad-eh-swpu-FilterFactSheet_610096_7.pdf" TargetMode="External"/><Relationship Id="rId2531" Type="http://schemas.openxmlformats.org/officeDocument/2006/relationships/hyperlink" Target="http://monographs.iarc.fr/ENG/Monographs/vol71/index.php" TargetMode="External"/><Relationship Id="rId2629" Type="http://schemas.openxmlformats.org/officeDocument/2006/relationships/hyperlink" Target="http://cfpub.epa.gov/ncea/iris/index.cfm?fuseaction=iris.showSubstanceList" TargetMode="External"/><Relationship Id="rId77" Type="http://schemas.openxmlformats.org/officeDocument/2006/relationships/hyperlink" Target="http://www.epa.gov/chemfact/" TargetMode="External"/><Relationship Id="rId503" Type="http://schemas.openxmlformats.org/officeDocument/2006/relationships/hyperlink" Target="http://www.epa.gov/chemfact/" TargetMode="External"/><Relationship Id="rId710" Type="http://schemas.openxmlformats.org/officeDocument/2006/relationships/hyperlink" Target="http://www.inchem.org/documents/ehc/ehc/ehc093.htm" TargetMode="External"/><Relationship Id="rId808" Type="http://schemas.openxmlformats.org/officeDocument/2006/relationships/hyperlink" Target="http://www.epa.gov/iris/subst/0306.htm" TargetMode="External"/><Relationship Id="rId1340" Type="http://schemas.openxmlformats.org/officeDocument/2006/relationships/hyperlink" Target="http://water.epa.gov/scitech/drinkingwater/dws/ccl/upload/Final-CCL-3-Contaminant-Information-Sheets.pdf" TargetMode="External"/><Relationship Id="rId1438" Type="http://schemas.openxmlformats.org/officeDocument/2006/relationships/hyperlink" Target="http://en.wikipedia.org/wiki/1,1,1,2-Tetrachloroethane" TargetMode="External"/><Relationship Id="rId1645" Type="http://schemas.openxmlformats.org/officeDocument/2006/relationships/hyperlink" Target="http://www.inchem.org/documents/ehc/ehc/ehc206.htm" TargetMode="External"/><Relationship Id="rId1200" Type="http://schemas.openxmlformats.org/officeDocument/2006/relationships/hyperlink" Target="http://dwi.defra.gov.uk/research/completed-research/reports/DWI70-2-281.pdf" TargetMode="External"/><Relationship Id="rId1852" Type="http://schemas.openxmlformats.org/officeDocument/2006/relationships/hyperlink" Target="http://www.waterrf.org/Pages/Projects.aspx?PID=4461" TargetMode="External"/><Relationship Id="rId1505" Type="http://schemas.openxmlformats.org/officeDocument/2006/relationships/hyperlink" Target="http://cfpub.epa.gov/ncea/iris/index.cfm?fuseaction=iris.showSubstanceList" TargetMode="External"/><Relationship Id="rId1712" Type="http://schemas.openxmlformats.org/officeDocument/2006/relationships/hyperlink" Target="http://www.sciencedirect.com/science/journal/00032670" TargetMode="External"/><Relationship Id="rId293" Type="http://schemas.openxmlformats.org/officeDocument/2006/relationships/hyperlink" Target="http://www.nzfsa.govt.nz/acvm/registers-lists/acvm-register/index.htm" TargetMode="External"/><Relationship Id="rId2181" Type="http://schemas.openxmlformats.org/officeDocument/2006/relationships/hyperlink" Target="http://www.waterquality.crc.org.au/programs/program2d.htm" TargetMode="External"/><Relationship Id="rId153" Type="http://schemas.openxmlformats.org/officeDocument/2006/relationships/hyperlink" Target="http://water.epa.gov/action/advisories/drinking/drinking_index.cfm%20" TargetMode="External"/><Relationship Id="rId360" Type="http://schemas.openxmlformats.org/officeDocument/2006/relationships/hyperlink" Target="http://ntp.niehs.nih.gov/index.cfm?objectid=07027D0E-E5CB-050E-027371D9CC0AAACF" TargetMode="External"/><Relationship Id="rId598" Type="http://schemas.openxmlformats.org/officeDocument/2006/relationships/hyperlink" Target="http://en.wikipedia.org/wiki/Heptachlor" TargetMode="External"/><Relationship Id="rId2041" Type="http://schemas.openxmlformats.org/officeDocument/2006/relationships/hyperlink" Target="http://www.nzfsa.govt.nz/acvm/registers-lists/acvm-register/index.htm" TargetMode="External"/><Relationship Id="rId2279" Type="http://schemas.openxmlformats.org/officeDocument/2006/relationships/hyperlink" Target="http://www.staff.kvl.dk/~lhr/Documents/Rasmussen%20Ptaquiloside%20-%20an%20environmental%20hazard.pdf" TargetMode="External"/><Relationship Id="rId2486" Type="http://schemas.openxmlformats.org/officeDocument/2006/relationships/hyperlink" Target="http://www.hc-sc.gc.ca/ewh-semt/pubs/water-eau/chloral_hydrate-chloral/index-eng.php" TargetMode="External"/><Relationship Id="rId2693" Type="http://schemas.openxmlformats.org/officeDocument/2006/relationships/hyperlink" Target="https://en.wikipedia.org/wiki/Polyurethane" TargetMode="External"/><Relationship Id="rId220" Type="http://schemas.openxmlformats.org/officeDocument/2006/relationships/hyperlink" Target="http://www.ewg.org/tap-water/chemical-contaminants" TargetMode="External"/><Relationship Id="rId458" Type="http://schemas.openxmlformats.org/officeDocument/2006/relationships/hyperlink" Target="http://en.wikipedia.org/wiki/Cosmetics" TargetMode="External"/><Relationship Id="rId665" Type="http://schemas.openxmlformats.org/officeDocument/2006/relationships/hyperlink" Target="http://eawag-bbd.ethz.ch/index.html" TargetMode="External"/><Relationship Id="rId872" Type="http://schemas.openxmlformats.org/officeDocument/2006/relationships/hyperlink" Target="http://www.mfe.govt.nz/publications/rma/users-guide-nes-for-assessing-managing-contaminants-in-soil/guide-nes-for-assessing-managing-contaminants-in-soil.pdf" TargetMode="External"/><Relationship Id="rId1088" Type="http://schemas.openxmlformats.org/officeDocument/2006/relationships/hyperlink" Target="http://www.inchem.org/pages/sids.html" TargetMode="External"/><Relationship Id="rId1295" Type="http://schemas.openxmlformats.org/officeDocument/2006/relationships/hyperlink" Target="http://dwi.defra.gov.uk/research/completed-research/reports/DWI70-2-281.pdf" TargetMode="External"/><Relationship Id="rId2139" Type="http://schemas.openxmlformats.org/officeDocument/2006/relationships/hyperlink" Target="http://echa.europa.eu/information-on-chemicals/information-from-existing-substances-regulation" TargetMode="External"/><Relationship Id="rId2346" Type="http://schemas.openxmlformats.org/officeDocument/2006/relationships/hyperlink" Target="http://en.wikipedia.org/wiki/1,1,1,2-Tetrachloroethane" TargetMode="External"/><Relationship Id="rId2553" Type="http://schemas.openxmlformats.org/officeDocument/2006/relationships/hyperlink" Target="http://dwi.defra.gov.uk/research/completed-research/reports/DWI70_2_215_Monitoring_Data.pdf" TargetMode="External"/><Relationship Id="rId2760" Type="http://schemas.openxmlformats.org/officeDocument/2006/relationships/hyperlink" Target="http://www.health.state.mn.us/divs/eh/risk/guidance/gw/table.html" TargetMode="External"/><Relationship Id="rId318" Type="http://schemas.openxmlformats.org/officeDocument/2006/relationships/hyperlink" Target="http://www.atsdr.cdc.gov/toxprofiles/index.asp" TargetMode="External"/><Relationship Id="rId525" Type="http://schemas.openxmlformats.org/officeDocument/2006/relationships/hyperlink" Target="http://www.nicnas.gov.au" TargetMode="External"/><Relationship Id="rId732" Type="http://schemas.openxmlformats.org/officeDocument/2006/relationships/hyperlink" Target="http://www.waterrf.org/PublicReportLibrary/4242.pdf" TargetMode="External"/><Relationship Id="rId1155" Type="http://schemas.openxmlformats.org/officeDocument/2006/relationships/hyperlink" Target="http://echa.europa.eu/documents/10162/a4e83a6a-c421-4243-a8df-3e84893082aa" TargetMode="External"/><Relationship Id="rId1362" Type="http://schemas.openxmlformats.org/officeDocument/2006/relationships/hyperlink" Target="http://www.inchem.org/pages/sids.html" TargetMode="External"/><Relationship Id="rId2206" Type="http://schemas.openxmlformats.org/officeDocument/2006/relationships/hyperlink" Target="http://www.nicnas.gov.au/__data/assets/pdf_file/0003/4944/Final-Interim-Report-PBDE-March.pdf" TargetMode="External"/><Relationship Id="rId2413" Type="http://schemas.openxmlformats.org/officeDocument/2006/relationships/hyperlink" Target="http://water.epa.gov/action/advisories/drinking/drinking_index.cfm" TargetMode="External"/><Relationship Id="rId2620" Type="http://schemas.openxmlformats.org/officeDocument/2006/relationships/hyperlink" Target="file:///C:\Users\sgilbert\AppData\Local\Microsoft\Windows\AppData\Local\Microsoft\Windows\Temporary%20Internet%20Files\Content.Word\www.epa.gov\waterscience\" TargetMode="External"/><Relationship Id="rId99" Type="http://schemas.openxmlformats.org/officeDocument/2006/relationships/hyperlink" Target="http://www.dwi.gov.uk/31/archive/reg31/0204.shtm" TargetMode="External"/><Relationship Id="rId1015" Type="http://schemas.openxmlformats.org/officeDocument/2006/relationships/hyperlink" Target="http://www.inchem.org/pages/hsg.html" TargetMode="External"/><Relationship Id="rId1222" Type="http://schemas.openxmlformats.org/officeDocument/2006/relationships/hyperlink" Target="http://www.mdpi.org/ijerph/papers/ijerph2006030020.pdf" TargetMode="External"/><Relationship Id="rId1667" Type="http://schemas.openxmlformats.org/officeDocument/2006/relationships/hyperlink" Target="http://water.epa.gov/action/advisories/drinking/drinking_index.cfm" TargetMode="External"/><Relationship Id="rId1874" Type="http://schemas.openxmlformats.org/officeDocument/2006/relationships/hyperlink" Target="http://water.epa.gov/scitech/drinkingwater/labcert/methods_index.cfm" TargetMode="External"/><Relationship Id="rId2718" Type="http://schemas.openxmlformats.org/officeDocument/2006/relationships/hyperlink" Target="http://cfpub.epa.gov/ncea/iris/index.cfm?fuseaction=iris.showSubstanceList" TargetMode="External"/><Relationship Id="rId1527" Type="http://schemas.openxmlformats.org/officeDocument/2006/relationships/hyperlink" Target="https://www.epa.gov/sites/production/files/2016-12/documents/810r16012.pdf" TargetMode="External"/><Relationship Id="rId1734" Type="http://schemas.openxmlformats.org/officeDocument/2006/relationships/hyperlink" Target="http://www.nhmrc.gov.au/guidelines/publications/eh52" TargetMode="External"/><Relationship Id="rId1941" Type="http://schemas.openxmlformats.org/officeDocument/2006/relationships/hyperlink" Target="http://publichealth.massey.ac.nz/publications/BreastMilkReport/BreastMilkReport.htm" TargetMode="External"/><Relationship Id="rId26" Type="http://schemas.openxmlformats.org/officeDocument/2006/relationships/hyperlink" Target="http://nepis.epa.gov/Exe/ZyPDF.cgi?Dockey=00001MGA.txt" TargetMode="External"/><Relationship Id="rId175" Type="http://schemas.openxmlformats.org/officeDocument/2006/relationships/hyperlink" Target="http://www.epa.gov/iris/subst/0434.htm" TargetMode="External"/><Relationship Id="rId1801" Type="http://schemas.openxmlformats.org/officeDocument/2006/relationships/hyperlink" Target="http://www.ewg.org/tap-water/chemical-contaminants" TargetMode="External"/><Relationship Id="rId382" Type="http://schemas.openxmlformats.org/officeDocument/2006/relationships/hyperlink" Target="http://water.epa.gov/action/advisories/drinking/drinking_index.cfm%20" TargetMode="External"/><Relationship Id="rId687" Type="http://schemas.openxmlformats.org/officeDocument/2006/relationships/hyperlink" Target="http://ec.europa.eu/environment/chemicals/endocrine/pdf/wrc_report.pdf%23page=29" TargetMode="External"/><Relationship Id="rId2063" Type="http://schemas.openxmlformats.org/officeDocument/2006/relationships/hyperlink" Target="http://eawag-bbd.ethz.ch/index.html" TargetMode="External"/><Relationship Id="rId2270" Type="http://schemas.openxmlformats.org/officeDocument/2006/relationships/hyperlink" Target="http://en.wikipedia.org/wiki/Glucoside" TargetMode="External"/><Relationship Id="rId2368" Type="http://schemas.openxmlformats.org/officeDocument/2006/relationships/hyperlink" Target="http://en.wikipedia.org/wiki/Trichloroethylene" TargetMode="External"/><Relationship Id="rId242" Type="http://schemas.openxmlformats.org/officeDocument/2006/relationships/hyperlink" Target="http://www.who.int/water_sanitation_health/publications/2011/dwq_guidelines/en/index.html" TargetMode="External"/><Relationship Id="rId894" Type="http://schemas.openxmlformats.org/officeDocument/2006/relationships/hyperlink" Target="https://www.epa.gov/sites/production/files/2016-12/documents/810r16012.pdf" TargetMode="External"/><Relationship Id="rId1177" Type="http://schemas.openxmlformats.org/officeDocument/2006/relationships/hyperlink" Target="http://www.mfe.govt.nz" TargetMode="External"/><Relationship Id="rId2130" Type="http://schemas.openxmlformats.org/officeDocument/2006/relationships/hyperlink" Target="http://www.atsdr.cdc.gov/toxprofiles/tp73.pdf" TargetMode="External"/><Relationship Id="rId2575" Type="http://schemas.openxmlformats.org/officeDocument/2006/relationships/hyperlink" Target="http://water.epa.gov/action/advisories/drinking/drinking_index.cfm%20" TargetMode="External"/><Relationship Id="rId102" Type="http://schemas.openxmlformats.org/officeDocument/2006/relationships/hyperlink" Target="http://echa.europa.eu/documents/10162/50218bf9-ba0f-4254-a0d9-d577a5504ca7" TargetMode="External"/><Relationship Id="rId547" Type="http://schemas.openxmlformats.org/officeDocument/2006/relationships/hyperlink" Target="file:///C:\Users\sgilbert\AppData\Local\Microsoft\Windows\AppData\Local\Microsoft\Windows\Temporary%20Internet%20Files\Content.Word\www.bgs.ac.uk\downloads\start.cfm%3fid=2080" TargetMode="External"/><Relationship Id="rId754" Type="http://schemas.openxmlformats.org/officeDocument/2006/relationships/hyperlink" Target="http://water.epa.gov/action/advisories/drinking/drinking_index.cfm" TargetMode="External"/><Relationship Id="rId961" Type="http://schemas.openxmlformats.org/officeDocument/2006/relationships/hyperlink" Target="http://www.inchem.org/pages/sids.html" TargetMode="External"/><Relationship Id="rId1384" Type="http://schemas.openxmlformats.org/officeDocument/2006/relationships/hyperlink" Target="https://www.epa.gov/sites/production/files/2016-12/documents/810r16012.pdf" TargetMode="External"/><Relationship Id="rId1591" Type="http://schemas.openxmlformats.org/officeDocument/2006/relationships/hyperlink" Target="http://en.wikipedia.org/wiki/Methomyl" TargetMode="External"/><Relationship Id="rId1689" Type="http://schemas.openxmlformats.org/officeDocument/2006/relationships/hyperlink" Target="http://water.epa.gov/action/advisories/drinking/drinking_index.cfm%20" TargetMode="External"/><Relationship Id="rId2228" Type="http://schemas.openxmlformats.org/officeDocument/2006/relationships/hyperlink" Target="http://www.tandfonline.com/toc/gtec20/33/3-4" TargetMode="External"/><Relationship Id="rId2435" Type="http://schemas.openxmlformats.org/officeDocument/2006/relationships/hyperlink" Target="http://www.atsdr.cdc.gov/toxprofiles/index.asp" TargetMode="External"/><Relationship Id="rId2642" Type="http://schemas.openxmlformats.org/officeDocument/2006/relationships/hyperlink" Target="http://water.epa.gov/action/advisories/drinking/drinking_index.cfm" TargetMode="External"/><Relationship Id="rId90" Type="http://schemas.openxmlformats.org/officeDocument/2006/relationships/hyperlink" Target="http://cfpub.epa.gov/ncea/iris/index.cfm?fuseaction=iris.showSubstanceList" TargetMode="External"/><Relationship Id="rId407" Type="http://schemas.openxmlformats.org/officeDocument/2006/relationships/hyperlink" Target="http://www.inchem.org/documents/jmpr/jmpmono/v071pr15.htm" TargetMode="External"/><Relationship Id="rId614" Type="http://schemas.openxmlformats.org/officeDocument/2006/relationships/hyperlink" Target="http://dwi.defra.gov.uk/" TargetMode="External"/><Relationship Id="rId821" Type="http://schemas.openxmlformats.org/officeDocument/2006/relationships/hyperlink" Target="https://pubchem.ncbi.nlm.nih.gov/compound/23667638%23section=Top" TargetMode="External"/><Relationship Id="rId1037" Type="http://schemas.openxmlformats.org/officeDocument/2006/relationships/hyperlink" Target="http://eawag-bbd.ethz.ch/index.html" TargetMode="External"/><Relationship Id="rId1244" Type="http://schemas.openxmlformats.org/officeDocument/2006/relationships/hyperlink" Target="http://www.hc-sc.gc.ca/ewh-semt/water-eau/index-eng.php" TargetMode="External"/><Relationship Id="rId1451" Type="http://schemas.openxmlformats.org/officeDocument/2006/relationships/hyperlink" Target="http://en.wikipedia.org/wiki/Alcohol" TargetMode="External"/><Relationship Id="rId1896" Type="http://schemas.openxmlformats.org/officeDocument/2006/relationships/hyperlink" Target="http://www.epa.gov/ttn/atw/hlthef/prop-oxi.html" TargetMode="External"/><Relationship Id="rId2502" Type="http://schemas.openxmlformats.org/officeDocument/2006/relationships/hyperlink" Target="http://www.waterrf.org/PublicReportLibrary/4242.pdf" TargetMode="External"/><Relationship Id="rId919" Type="http://schemas.openxmlformats.org/officeDocument/2006/relationships/hyperlink" Target="http://en.wikipedia.org/wiki/Papermaking" TargetMode="External"/><Relationship Id="rId1104" Type="http://schemas.openxmlformats.org/officeDocument/2006/relationships/hyperlink" Target="http://water.epa.gov/action/advisories/drinking/drinking_index.cfm" TargetMode="External"/><Relationship Id="rId1311" Type="http://schemas.openxmlformats.org/officeDocument/2006/relationships/hyperlink" Target="http://eawag-bbd.ethz.ch/index.html" TargetMode="External"/><Relationship Id="rId1549" Type="http://schemas.openxmlformats.org/officeDocument/2006/relationships/hyperlink" Target="file:///C:\Users\sgilbert\AppData\Local\Microsoft\Windows\AppData\Local\Microsoft\Windows\Temporary%20Internet%20Files\Content.Word\www.rsc.org\ej\AN\2001\b008013f.pdf" TargetMode="External"/><Relationship Id="rId1756" Type="http://schemas.openxmlformats.org/officeDocument/2006/relationships/hyperlink" Target="http://en.wikipedia.org/wiki/Aniline" TargetMode="External"/><Relationship Id="rId1963" Type="http://schemas.openxmlformats.org/officeDocument/2006/relationships/hyperlink" Target="file:///C:\Users\sgilbert\AppData\Local\Microsoft\Windows\AppData\Local\Microsoft\Windows\Temporary%20Internet%20Files\Content.Word\www.who.int\entity\ipcs\publications\cicad\en\CICAD60_Chlorobenzenes_2004_08_04.pdf" TargetMode="External"/><Relationship Id="rId48" Type="http://schemas.openxmlformats.org/officeDocument/2006/relationships/hyperlink" Target="file:///C:\Users\sgilbert\AppData\Local\Microsoft\Windows\AppData\Local\Microsoft\Windows\Temporary%20Internet%20Files\Content.Word\www.epa.gov\waterscience\" TargetMode="External"/><Relationship Id="rId1409" Type="http://schemas.openxmlformats.org/officeDocument/2006/relationships/hyperlink" Target="http://water.epa.gov/action/advisories/drinking/drinking_index.cfm" TargetMode="External"/><Relationship Id="rId1616" Type="http://schemas.openxmlformats.org/officeDocument/2006/relationships/hyperlink" Target="http://www.efsa.europa.eu/en/publications/efsajournal.htm" TargetMode="External"/><Relationship Id="rId1823" Type="http://schemas.openxmlformats.org/officeDocument/2006/relationships/hyperlink" Target="http://ww2.cdph.ca.gov/certlic/drinkingwater/Pages/NDMAhistory.aspx" TargetMode="External"/><Relationship Id="rId197" Type="http://schemas.openxmlformats.org/officeDocument/2006/relationships/hyperlink" Target="http://gizmodo.com/how-diet-soda-can-be-used-to-track-sewage-1482917373" TargetMode="External"/><Relationship Id="rId2085" Type="http://schemas.openxmlformats.org/officeDocument/2006/relationships/hyperlink" Target="http://www.health.state.mn.us/divs/eh/risk/guidance/gw/table.html" TargetMode="External"/><Relationship Id="rId2292" Type="http://schemas.openxmlformats.org/officeDocument/2006/relationships/hyperlink" Target="http://water.epa.gov/action/advisories/drinking/drinking_index.cfm%20" TargetMode="External"/><Relationship Id="rId264" Type="http://schemas.openxmlformats.org/officeDocument/2006/relationships/hyperlink" Target="http://www.nhmrc.gov.au/guidelines/publications/eh52" TargetMode="External"/><Relationship Id="rId471" Type="http://schemas.openxmlformats.org/officeDocument/2006/relationships/hyperlink" Target="http://www.atsdr.cdc.gov/toxpro2.html" TargetMode="External"/><Relationship Id="rId2152" Type="http://schemas.openxmlformats.org/officeDocument/2006/relationships/hyperlink" Target="http://www.nicnas.gov.au/Publications/CAR/Other/Phthalate%20Hazard%20Compendium.pdf" TargetMode="External"/><Relationship Id="rId2597" Type="http://schemas.openxmlformats.org/officeDocument/2006/relationships/hyperlink" Target="http://cfpub.epa.gov/ncea/iris/index.cfm?fuseaction=iris.showSubstanceList" TargetMode="External"/><Relationship Id="rId124" Type="http://schemas.openxmlformats.org/officeDocument/2006/relationships/hyperlink" Target="http://monographs.iarc.fr/ENG/Monographs/vol71/mono71-60.pdf" TargetMode="External"/><Relationship Id="rId569" Type="http://schemas.openxmlformats.org/officeDocument/2006/relationships/hyperlink" Target="http://en.wikipedia.org/wiki/Para-aminobenzoic_acid" TargetMode="External"/><Relationship Id="rId776" Type="http://schemas.openxmlformats.org/officeDocument/2006/relationships/hyperlink" Target="http://monographs.iarc" TargetMode="External"/><Relationship Id="rId983" Type="http://schemas.openxmlformats.org/officeDocument/2006/relationships/hyperlink" Target="http://www.nhmrc.gov.au/guidelines/publications/eh52" TargetMode="External"/><Relationship Id="rId1199" Type="http://schemas.openxmlformats.org/officeDocument/2006/relationships/hyperlink" Target="http://dwi.defra.gov.uk/research/completed-research/reports/DWI70-2-281.pdf" TargetMode="External"/><Relationship Id="rId2457" Type="http://schemas.openxmlformats.org/officeDocument/2006/relationships/hyperlink" Target="file:///C:\Users\sgilbert\AppData\Local\Microsoft\Windows\INetCache\Content.Word\www.who.int\water_sanitation_health\publications\2011\dwq_guidelines\en\" TargetMode="External"/><Relationship Id="rId2664" Type="http://schemas.openxmlformats.org/officeDocument/2006/relationships/hyperlink" Target="http://water.epa.gov/drink/standards/hascience.cfm" TargetMode="External"/><Relationship Id="rId331" Type="http://schemas.openxmlformats.org/officeDocument/2006/relationships/hyperlink" Target="http://www.informaworld.com/smpp/title~content=t713667286~db=all" TargetMode="External"/><Relationship Id="rId429" Type="http://schemas.openxmlformats.org/officeDocument/2006/relationships/hyperlink" Target="http://extoxnet.orst.edu/pips/ghindex.html" TargetMode="External"/><Relationship Id="rId636" Type="http://schemas.openxmlformats.org/officeDocument/2006/relationships/hyperlink" Target="file:///C:\Users\sgilbert\AppData\Local\Microsoft\Windows\INetCache\Content.Word\www.who.int\water_sanitation_health\publications\2011\dwq_guidelines\en\" TargetMode="External"/><Relationship Id="rId1059" Type="http://schemas.openxmlformats.org/officeDocument/2006/relationships/hyperlink" Target="http://www.inchem.org/documents/jecfa/jecmono/v32je17.htm" TargetMode="External"/><Relationship Id="rId1266" Type="http://schemas.openxmlformats.org/officeDocument/2006/relationships/hyperlink" Target="http://en.wikipedia.org/wiki/Geothermal_heating" TargetMode="External"/><Relationship Id="rId1473" Type="http://schemas.openxmlformats.org/officeDocument/2006/relationships/hyperlink" Target="http://en.wikipedia.org/wiki/Phenol" TargetMode="External"/><Relationship Id="rId2012" Type="http://schemas.openxmlformats.org/officeDocument/2006/relationships/hyperlink" Target="https://www.epa.gov/sites/production/files/2016-06/documents/drinkingwaterhealthadvisories_pfoa_pfos_updated_5.31.16.pdf" TargetMode="External"/><Relationship Id="rId2317" Type="http://schemas.openxmlformats.org/officeDocument/2006/relationships/hyperlink" Target="http://www.curaflo.com/CuraFlo/AboutEpoxyPipeLining/WaterSafetyCertified/ansinsf61faq.htm" TargetMode="External"/><Relationship Id="rId843" Type="http://schemas.openxmlformats.org/officeDocument/2006/relationships/hyperlink" Target="http://www.nhmrc.gov.au/guidelines/publications/eh52" TargetMode="External"/><Relationship Id="rId1126" Type="http://schemas.openxmlformats.org/officeDocument/2006/relationships/hyperlink" Target="http://www.hidrocapital.com.ve/intranet-2/files/biblioteca/pdf/B/B452-98.pdf" TargetMode="External"/><Relationship Id="rId1680" Type="http://schemas.openxmlformats.org/officeDocument/2006/relationships/hyperlink" Target="http://www.inchem.org/documents/ehc/ehc/ehc216.htm" TargetMode="External"/><Relationship Id="rId1778" Type="http://schemas.openxmlformats.org/officeDocument/2006/relationships/hyperlink" Target="http://www.epa.gov/iris/subst/0079.htm" TargetMode="External"/><Relationship Id="rId1985" Type="http://schemas.openxmlformats.org/officeDocument/2006/relationships/hyperlink" Target="http://www.hc-sc.gc.ca/ewh-semt/pubs/contaminants/perflurooctane_sulfonate-eng.php" TargetMode="External"/><Relationship Id="rId2524" Type="http://schemas.openxmlformats.org/officeDocument/2006/relationships/hyperlink" Target="http://www.epa.gov/iris/subst/0655.htm" TargetMode="External"/><Relationship Id="rId2731" Type="http://schemas.openxmlformats.org/officeDocument/2006/relationships/hyperlink" Target="http://www.atsdr.cdc.gov/mrls/mrls_list.html" TargetMode="External"/><Relationship Id="rId703" Type="http://schemas.openxmlformats.org/officeDocument/2006/relationships/hyperlink" Target="http://www.who.int/entity/ipcs/publications/cicad/en/cicad34.pdf" TargetMode="External"/><Relationship Id="rId910" Type="http://schemas.openxmlformats.org/officeDocument/2006/relationships/hyperlink" Target="http://toxnet.nlm.nih.gov/cgi-bin/sis/search/a?dbs+hsdb:@term+@DOCNO+1334" TargetMode="External"/><Relationship Id="rId1333" Type="http://schemas.openxmlformats.org/officeDocument/2006/relationships/hyperlink" Target="http://www.inchem.org/pages/hsg.html" TargetMode="External"/><Relationship Id="rId1540" Type="http://schemas.openxmlformats.org/officeDocument/2006/relationships/hyperlink" Target="http://pubchem.ncbi.nlm.nih.gov/compound/water" TargetMode="External"/><Relationship Id="rId1638" Type="http://schemas.openxmlformats.org/officeDocument/2006/relationships/hyperlink" Target="http://www.documents.dgs.ca.gov/bsc/pex/2009/PEX%20FEIR_01-08-09.pdf" TargetMode="External"/><Relationship Id="rId1400" Type="http://schemas.openxmlformats.org/officeDocument/2006/relationships/hyperlink" Target="https://en.wikipedia.org/wiki/United_States_Environmental_Protection_Agency" TargetMode="External"/><Relationship Id="rId1845" Type="http://schemas.openxmlformats.org/officeDocument/2006/relationships/hyperlink" Target="http://www.who.int/entity/ipcs/publications/cicad/en/cicad38.pdf" TargetMode="External"/><Relationship Id="rId1705" Type="http://schemas.openxmlformats.org/officeDocument/2006/relationships/hyperlink" Target="http://mutage.oxfordjournals.org/misc/terms.shtml" TargetMode="External"/><Relationship Id="rId1912" Type="http://schemas.openxmlformats.org/officeDocument/2006/relationships/hyperlink" Target="http://en.wikipedia.org/wiki/Chlorine" TargetMode="External"/><Relationship Id="rId286" Type="http://schemas.openxmlformats.org/officeDocument/2006/relationships/hyperlink" Target="http://www.efsa.europa.eu/en/efsajournal/doc/1104.pdf" TargetMode="External"/><Relationship Id="rId493" Type="http://schemas.openxmlformats.org/officeDocument/2006/relationships/hyperlink" Target="http://www.inchem.org/pages/hsg.html" TargetMode="External"/><Relationship Id="rId2174" Type="http://schemas.openxmlformats.org/officeDocument/2006/relationships/hyperlink" Target="http://www.inchem.org/documents/cicads/cicads/cicad17.htm" TargetMode="External"/><Relationship Id="rId2381" Type="http://schemas.openxmlformats.org/officeDocument/2006/relationships/hyperlink" Target="http://www.health.state.mn.us/divs/eh/risk/guidance/gw/table.html" TargetMode="External"/><Relationship Id="rId146" Type="http://schemas.openxmlformats.org/officeDocument/2006/relationships/hyperlink" Target="http://www.ewg.org/tap-water/chemical-contaminants" TargetMode="External"/><Relationship Id="rId353" Type="http://schemas.openxmlformats.org/officeDocument/2006/relationships/hyperlink" Target="http://www.waterrf.org/PublicReportLibrary/4242.pdf" TargetMode="External"/><Relationship Id="rId560" Type="http://schemas.openxmlformats.org/officeDocument/2006/relationships/hyperlink" Target="http://cfpub.epa.gov/ncea/iris/index.cfm?fuseaction=iris.showSubstanceList" TargetMode="External"/><Relationship Id="rId798" Type="http://schemas.openxmlformats.org/officeDocument/2006/relationships/hyperlink" Target="http://www.epa.gov/iris/subst/0030.htm" TargetMode="External"/><Relationship Id="rId1190" Type="http://schemas.openxmlformats.org/officeDocument/2006/relationships/hyperlink" Target="http://en.wikipedia.org/wiki/Acceptable_Daily_Intake" TargetMode="External"/><Relationship Id="rId2034" Type="http://schemas.openxmlformats.org/officeDocument/2006/relationships/hyperlink" Target="file:///C:\Users\sgilbert\AppData\Local\Microsoft\Windows\AppData\Local\Microsoft\Windows\Temporary%20Internet%20Files\Content.Word\www.aehs.com\publications\catalog\contents\Volume2.pdf" TargetMode="External"/><Relationship Id="rId2241" Type="http://schemas.openxmlformats.org/officeDocument/2006/relationships/hyperlink" Target="http://www.catf.us/publications/factsheets/Diesel_Emissions_and_Exposures.pdf" TargetMode="External"/><Relationship Id="rId2479" Type="http://schemas.openxmlformats.org/officeDocument/2006/relationships/hyperlink" Target="http://old.iupac.org/publications/pac/2003/pdf/7505x0631.pdf" TargetMode="External"/><Relationship Id="rId2686" Type="http://schemas.openxmlformats.org/officeDocument/2006/relationships/hyperlink" Target="http://www.epa.gov/chemfact/" TargetMode="External"/><Relationship Id="rId213" Type="http://schemas.openxmlformats.org/officeDocument/2006/relationships/hyperlink" Target="http://cfpub.epa.gov/ncea/iris/index.cfm?fuseaction=iris.showSubstanceList" TargetMode="External"/><Relationship Id="rId420" Type="http://schemas.openxmlformats.org/officeDocument/2006/relationships/hyperlink" Target="file:///C:\Users\sgilbert\AppData\Local\Microsoft\Windows\INetCache\Content.Word\www.who.int\water_sanitation_health\publications\2011\dwq_guidelines\en\" TargetMode="External"/><Relationship Id="rId658" Type="http://schemas.openxmlformats.org/officeDocument/2006/relationships/hyperlink" Target="http://water.epa.gov/action/advisories/drinking/drinking_index.cfm" TargetMode="External"/><Relationship Id="rId865" Type="http://schemas.openxmlformats.org/officeDocument/2006/relationships/hyperlink" Target="http://ec.europa.eu/sanco_pesticides/public/index.cfm" TargetMode="External"/><Relationship Id="rId1050" Type="http://schemas.openxmlformats.org/officeDocument/2006/relationships/hyperlink" Target="http://cfpub.epa.gov/ncea/iris/index.cfm?fuseaction=iris.showSubstanceList" TargetMode="External"/><Relationship Id="rId1288" Type="http://schemas.openxmlformats.org/officeDocument/2006/relationships/hyperlink" Target="http://en.wikipedia.org/wiki/Catalyst" TargetMode="External"/><Relationship Id="rId1495" Type="http://schemas.openxmlformats.org/officeDocument/2006/relationships/hyperlink" Target="http://pubchem.ncbi.nlm.nih.gov/compound/water" TargetMode="External"/><Relationship Id="rId2101" Type="http://schemas.openxmlformats.org/officeDocument/2006/relationships/hyperlink" Target="http://en.wikipedia.org/wiki/Solvent" TargetMode="External"/><Relationship Id="rId2339" Type="http://schemas.openxmlformats.org/officeDocument/2006/relationships/hyperlink" Target="http://water.epa.gov/action/advisories/drinking/drinking_index.cfm%20" TargetMode="External"/><Relationship Id="rId2546" Type="http://schemas.openxmlformats.org/officeDocument/2006/relationships/hyperlink" Target="http://www.sciencedirect.com/science/article/pii/S0011916407002536" TargetMode="External"/><Relationship Id="rId2753" Type="http://schemas.openxmlformats.org/officeDocument/2006/relationships/hyperlink" Target="http://www.who.int/water_sanitation_health/dwq/chemicals/xylenes/en/" TargetMode="External"/><Relationship Id="rId518" Type="http://schemas.openxmlformats.org/officeDocument/2006/relationships/hyperlink" Target="http://nicnas.gov.au/Publications/CAR/PEC/PEC6/PEC_6_Full_Report_PDF.pdf" TargetMode="External"/><Relationship Id="rId725" Type="http://schemas.openxmlformats.org/officeDocument/2006/relationships/hyperlink" Target="http://ec.europa.eu/sanco_pesticides/public/index.cfm" TargetMode="External"/><Relationship Id="rId932" Type="http://schemas.openxmlformats.org/officeDocument/2006/relationships/hyperlink" Target="http://www.ewg.org/tap-water/chemical-contaminants" TargetMode="External"/><Relationship Id="rId1148" Type="http://schemas.openxmlformats.org/officeDocument/2006/relationships/hyperlink" Target="http://monographs.iarc.fr/ENG/Monographs/vol71/index.php" TargetMode="External"/><Relationship Id="rId1355" Type="http://schemas.openxmlformats.org/officeDocument/2006/relationships/hyperlink" Target="https://www.epa.gov/sites/production/files/2015-09/documents/hhcb_wp_ra_final_08_27_14.pdf" TargetMode="External"/><Relationship Id="rId1562" Type="http://schemas.openxmlformats.org/officeDocument/2006/relationships/hyperlink" Target="http://en.wikipedia.org/w/index.php?title=Methoxyacetic_acid&amp;action=edit&amp;redlink=1" TargetMode="External"/><Relationship Id="rId2406" Type="http://schemas.openxmlformats.org/officeDocument/2006/relationships/hyperlink" Target="http://www.health.state.mn.us/divs/eh/risk/guidance/gw/table.html" TargetMode="External"/><Relationship Id="rId2613" Type="http://schemas.openxmlformats.org/officeDocument/2006/relationships/hyperlink" Target="http://www.nhmrc.gov.au/guidelines/publications/eh52" TargetMode="External"/><Relationship Id="rId1008" Type="http://schemas.openxmlformats.org/officeDocument/2006/relationships/hyperlink" Target="http://water.epa.gov/action/advisories/drinking/drinking_index.cfm" TargetMode="External"/><Relationship Id="rId1215" Type="http://schemas.openxmlformats.org/officeDocument/2006/relationships/hyperlink" Target="file:///C:\Users\sgilbert\AppData\Local\Microsoft\Windows\INetCache\Content.Word\www.who.int\water_sanitation_health\publications\2011\dwq_guidelines\en\" TargetMode="External"/><Relationship Id="rId1422" Type="http://schemas.openxmlformats.org/officeDocument/2006/relationships/hyperlink" Target="http://water.epa.gov/action/advisories/drinking/drinking_index.cfm" TargetMode="External"/><Relationship Id="rId1867" Type="http://schemas.openxmlformats.org/officeDocument/2006/relationships/hyperlink" Target="http://www.atsdr.cdc.gov/toxprofiles/index.asp" TargetMode="External"/><Relationship Id="rId61" Type="http://schemas.openxmlformats.org/officeDocument/2006/relationships/hyperlink" Target="http://cfpub.epa.gov/ncea/iris/index.cfm?fuseaction=iris.showSubstanceList" TargetMode="External"/><Relationship Id="rId1727" Type="http://schemas.openxmlformats.org/officeDocument/2006/relationships/hyperlink" Target="http://echa.europa.eu/documents/10162/4c955673-9744-4d1c-a812-2bf97863906a" TargetMode="External"/><Relationship Id="rId1934" Type="http://schemas.openxmlformats.org/officeDocument/2006/relationships/hyperlink" Target="http://www.inchem.org/pages/hsg.html" TargetMode="External"/><Relationship Id="rId19" Type="http://schemas.openxmlformats.org/officeDocument/2006/relationships/hyperlink" Target="http://dwi.defra.gov.uk/stakeholders/legislation/wsr2010wales.pdf" TargetMode="External"/><Relationship Id="rId2196" Type="http://schemas.openxmlformats.org/officeDocument/2006/relationships/hyperlink" Target="http://echa.europa.eu/documents/10162/5b10aa46-9a88-4aed-b338-1e06105b924c" TargetMode="External"/><Relationship Id="rId168" Type="http://schemas.openxmlformats.org/officeDocument/2006/relationships/hyperlink" Target="http://eawag-bbd.ethz.ch/index.html" TargetMode="External"/><Relationship Id="rId375" Type="http://schemas.openxmlformats.org/officeDocument/2006/relationships/hyperlink" Target="file:///C:\Users\sgilbert\AppData\Local\Microsoft\Windows\AppData\Local\Microsoft\Windows\Temporary%20Internet%20Files\Content.Word\www.foodstandards.gov.au\standardsdevelopment\applications\applicationa393bromo934.cfm" TargetMode="External"/><Relationship Id="rId582" Type="http://schemas.openxmlformats.org/officeDocument/2006/relationships/hyperlink" Target="http://en.wikipedia.org/wiki/Epoxy_resin" TargetMode="External"/><Relationship Id="rId2056" Type="http://schemas.openxmlformats.org/officeDocument/2006/relationships/hyperlink" Target="http://www.wqra.com.au/" TargetMode="External"/><Relationship Id="rId2263" Type="http://schemas.openxmlformats.org/officeDocument/2006/relationships/hyperlink" Target="http://www.nzfsa.govt.nz/acvm/registers-lists/acvm-register/index.htm" TargetMode="External"/><Relationship Id="rId2470" Type="http://schemas.openxmlformats.org/officeDocument/2006/relationships/hyperlink" Target="http://www.inchem.org/documents/ehc/ehc/ehc216.htm" TargetMode="External"/><Relationship Id="rId3" Type="http://schemas.openxmlformats.org/officeDocument/2006/relationships/customXml" Target="../customXml/item3.xml"/><Relationship Id="rId235" Type="http://schemas.openxmlformats.org/officeDocument/2006/relationships/hyperlink" Target="http://monographs.iarc.fr/ENG/Monographs/vol93/index.php" TargetMode="External"/><Relationship Id="rId442" Type="http://schemas.openxmlformats.org/officeDocument/2006/relationships/hyperlink" Target="http://water.epa.gov/action/advisories/drinking/drinking_index.cfm" TargetMode="External"/><Relationship Id="rId887" Type="http://schemas.openxmlformats.org/officeDocument/2006/relationships/hyperlink" Target="https://www.epa.gov/sites/production/files/2016-12/documents/810r16012.pdf" TargetMode="External"/><Relationship Id="rId1072" Type="http://schemas.openxmlformats.org/officeDocument/2006/relationships/hyperlink" Target="http://www.inchem.org/documents/ehc/ehc/ehc146htm" TargetMode="External"/><Relationship Id="rId2123" Type="http://schemas.openxmlformats.org/officeDocument/2006/relationships/hyperlink" Target="http://en.wikipedia.org/wiki/Phthalic_acid" TargetMode="External"/><Relationship Id="rId2330" Type="http://schemas.openxmlformats.org/officeDocument/2006/relationships/hyperlink" Target="http://www.nhmrc.gov.au/guidelines/publications/eh52" TargetMode="External"/><Relationship Id="rId2568" Type="http://schemas.openxmlformats.org/officeDocument/2006/relationships/hyperlink" Target="http://www.epa.gov/chemfact/" TargetMode="External"/><Relationship Id="rId302" Type="http://schemas.openxmlformats.org/officeDocument/2006/relationships/hyperlink" Target="http://www.inchem.org/documents/jecfa/jeceval/jec_195.htm" TargetMode="External"/><Relationship Id="rId747" Type="http://schemas.openxmlformats.org/officeDocument/2006/relationships/hyperlink" Target="http://www.chem.unep.ch/irptc/sids/OECDSIDS/106434.pdf" TargetMode="External"/><Relationship Id="rId954" Type="http://schemas.openxmlformats.org/officeDocument/2006/relationships/hyperlink" Target="http://portal.revistas.bvs.br/transf.php?xsl=xsl/titles.xsl&amp;xml=http://catserver.bireme.br/cgi-bin/wxis1660.exe/?IsisScript=../cgi-bin/catrevistas/catrevistas.xis|database_name=TITLES|list_type=title|cat_name=ALL|from=1|count=50&amp;lang=pt&amp;comefrom=home&amp;home=false&amp;task=show_magazines&amp;request_made_adv_search=false&amp;lang=pt&amp;show_adv_search=false&amp;help_file=/help_pt.htm&amp;connector=ET&amp;search_exp=J%20Agric%20Food%20Chem%20%20%20%20%20%20%20%20%20%20%20%20%20%20%20%20" TargetMode="External"/><Relationship Id="rId1377" Type="http://schemas.openxmlformats.org/officeDocument/2006/relationships/hyperlink" Target="https://pubchem.ncbi.nlm.nih.gov/compound/water" TargetMode="External"/><Relationship Id="rId1584" Type="http://schemas.openxmlformats.org/officeDocument/2006/relationships/hyperlink" Target="http://oehha.ca.gov/water/pals/mibk/html" TargetMode="External"/><Relationship Id="rId1791" Type="http://schemas.openxmlformats.org/officeDocument/2006/relationships/hyperlink" Target="http://www.epa.gov/iris/subst/0152.htm" TargetMode="External"/><Relationship Id="rId2428" Type="http://schemas.openxmlformats.org/officeDocument/2006/relationships/hyperlink" Target="http://www.inchem.org/documents/ehc/ehc/ehc093.htm" TargetMode="External"/><Relationship Id="rId2635" Type="http://schemas.openxmlformats.org/officeDocument/2006/relationships/hyperlink" Target="http://www.ewg.org/tap-water/chemical-contaminants" TargetMode="External"/><Relationship Id="rId83" Type="http://schemas.openxmlformats.org/officeDocument/2006/relationships/hyperlink" Target="http://echa.europa.eu/documents/10162/5cc7a672-4883-4bef-9d81-df93a25e07e5" TargetMode="External"/><Relationship Id="rId607" Type="http://schemas.openxmlformats.org/officeDocument/2006/relationships/hyperlink" Target="http://ntp.niehs.nih.gov/ntp/roc/twelfth/profiles/ChlorendicAcid.pdf" TargetMode="External"/><Relationship Id="rId814" Type="http://schemas.openxmlformats.org/officeDocument/2006/relationships/hyperlink" Target="http://www.who.int/entity/ipcs/publications/cicad/cicad18_rev_1.pdf" TargetMode="External"/><Relationship Id="rId1237" Type="http://schemas.openxmlformats.org/officeDocument/2006/relationships/hyperlink" Target="https://www.waternz.org.nz/" TargetMode="External"/><Relationship Id="rId1444" Type="http://schemas.openxmlformats.org/officeDocument/2006/relationships/hyperlink" Target="http://www.health.state.mn.us/divs/eh/risk/guidance/gw/table.html" TargetMode="External"/><Relationship Id="rId1651" Type="http://schemas.openxmlformats.org/officeDocument/2006/relationships/hyperlink" Target="http://water.epa.gov/action/advisories/drinking/drinking_index.cfm" TargetMode="External"/><Relationship Id="rId1889" Type="http://schemas.openxmlformats.org/officeDocument/2006/relationships/hyperlink" Target="http://dwi.defra.gov.uk/research/completed-research/reports/DWI70-2-292.pdf" TargetMode="External"/><Relationship Id="rId2702" Type="http://schemas.openxmlformats.org/officeDocument/2006/relationships/hyperlink" Target="http://www.hc-sc.gc.ca/ewh-semt/pubs/water-eau/doc_sup-appui/index_e.html" TargetMode="External"/><Relationship Id="rId1304" Type="http://schemas.openxmlformats.org/officeDocument/2006/relationships/hyperlink" Target="http://monographs.iarc" TargetMode="External"/><Relationship Id="rId1511" Type="http://schemas.openxmlformats.org/officeDocument/2006/relationships/hyperlink" Target="http://dwi.defra.gov.uk/research/completed-research/reports/DWI70_2_233.pdf" TargetMode="External"/><Relationship Id="rId1749" Type="http://schemas.openxmlformats.org/officeDocument/2006/relationships/hyperlink" Target="http://echa.europa.eu/information-on-chemicals/information-from-existing-substances-regulation" TargetMode="External"/><Relationship Id="rId1956" Type="http://schemas.openxmlformats.org/officeDocument/2006/relationships/hyperlink" Target="http://www.who.int/entity/ipcs/publications/cicad/en/cicad55.pdf" TargetMode="External"/><Relationship Id="rId1609" Type="http://schemas.openxmlformats.org/officeDocument/2006/relationships/hyperlink" Target="http://www.ermanz.govt.nz/Chemicals/ChemicalDisplay.aspx?SubstanceID=1972" TargetMode="External"/><Relationship Id="rId1816" Type="http://schemas.openxmlformats.org/officeDocument/2006/relationships/hyperlink" Target="http://ntp.niehs.nih.gov/ntp/roc/eleventh/profiles/s128nitr.pdf%20quotes%20%20%20%20%20%20%20%20%200.0008" TargetMode="External"/><Relationship Id="rId10" Type="http://schemas.openxmlformats.org/officeDocument/2006/relationships/footnotes" Target="footnotes.xml"/><Relationship Id="rId397" Type="http://schemas.openxmlformats.org/officeDocument/2006/relationships/hyperlink" Target="http://water.epa.gov/action/advisories/drinking/drinking_index.cfm%20" TargetMode="External"/><Relationship Id="rId2078" Type="http://schemas.openxmlformats.org/officeDocument/2006/relationships/hyperlink" Target="http://www.epa.gov/wqc/national-recommended-water-quality-criteria-organoleptic-effects" TargetMode="External"/><Relationship Id="rId2285" Type="http://schemas.openxmlformats.org/officeDocument/2006/relationships/hyperlink" Target="http://www.environment.gov.au/atmosphere/airquality/publications/report1/pubs/report1.pdf" TargetMode="External"/><Relationship Id="rId2492" Type="http://schemas.openxmlformats.org/officeDocument/2006/relationships/hyperlink" Target="http://www.nhmrc.gov.au/_files_nhmrc/file/publications/nhmrc_adwg_6_february_2016.pdf" TargetMode="External"/><Relationship Id="rId257" Type="http://schemas.openxmlformats.org/officeDocument/2006/relationships/hyperlink" Target="http://www.atsdr.cdc.gov/toxprofiles/index.asp" TargetMode="External"/><Relationship Id="rId464" Type="http://schemas.openxmlformats.org/officeDocument/2006/relationships/hyperlink" Target="http://en.wikipedia.org/wiki/Oil_exploration" TargetMode="External"/><Relationship Id="rId1094" Type="http://schemas.openxmlformats.org/officeDocument/2006/relationships/hyperlink" Target="http://www.atsdr.cdc.gov/mrls/mrls_list.html" TargetMode="External"/><Relationship Id="rId2145" Type="http://schemas.openxmlformats.org/officeDocument/2006/relationships/hyperlink" Target="http://echa.europa.eu/documents/10162/bad5c928-93a5-4592-a4f6-e02c5e89c299" TargetMode="External"/><Relationship Id="rId117" Type="http://schemas.openxmlformats.org/officeDocument/2006/relationships/hyperlink" Target="http://www.who.int/foodsafety/publications/monographs/en/" TargetMode="External"/><Relationship Id="rId671" Type="http://schemas.openxmlformats.org/officeDocument/2006/relationships/hyperlink" Target="http://water.epa.gov/action/advisories/drinking/drinking_index.cfm" TargetMode="External"/><Relationship Id="rId769" Type="http://schemas.openxmlformats.org/officeDocument/2006/relationships/hyperlink" Target="http://www.who.int/water_sanitation_health/dwq/chemicals/polyaromahydrocarbons/en/" TargetMode="External"/><Relationship Id="rId976" Type="http://schemas.openxmlformats.org/officeDocument/2006/relationships/hyperlink" Target="file:///C:\Users\sgilbert\AppData\Local\Microsoft\Windows\INetCache\Content.Word\www.who.int\water_sanitation_health\publications\2011\dwq_guidelines\en\" TargetMode="External"/><Relationship Id="rId1399" Type="http://schemas.openxmlformats.org/officeDocument/2006/relationships/hyperlink" Target="http://chm.pops.int/" TargetMode="External"/><Relationship Id="rId2352" Type="http://schemas.openxmlformats.org/officeDocument/2006/relationships/hyperlink" Target="file:///C:\Users\sgilbert\AppData\Local\Microsoft\Windows\AppData\Local\Microsoft\Windows\Temporary%20Internet%20Files\Content.Word\www.who.int\entity\ipcs\publications\cicad\en\CICAD60_Chlorobenzenes_2004_08_04.pdf" TargetMode="External"/><Relationship Id="rId2657" Type="http://schemas.openxmlformats.org/officeDocument/2006/relationships/hyperlink" Target="https://pubchem.ncbi.nlm.nih.gov/compound/water" TargetMode="External"/><Relationship Id="rId324" Type="http://schemas.openxmlformats.org/officeDocument/2006/relationships/hyperlink" Target="http://eawag-bbd.ethz.ch/index.html" TargetMode="External"/><Relationship Id="rId531" Type="http://schemas.openxmlformats.org/officeDocument/2006/relationships/hyperlink" Target="http://www.netregs.eu/default.aspx" TargetMode="External"/><Relationship Id="rId629" Type="http://schemas.openxmlformats.org/officeDocument/2006/relationships/hyperlink" Target="http://www.inchem.org/pages/sids.html" TargetMode="External"/><Relationship Id="rId1161" Type="http://schemas.openxmlformats.org/officeDocument/2006/relationships/hyperlink" Target="http://water.epa.gov/scitech/drinkingwater/labcert/methods_index.cfm" TargetMode="External"/><Relationship Id="rId1259" Type="http://schemas.openxmlformats.org/officeDocument/2006/relationships/hyperlink" Target="http://pubchem.ncbi.nlm.nih.gov/compound/ethylenediamine%23section=Top" TargetMode="External"/><Relationship Id="rId1466" Type="http://schemas.openxmlformats.org/officeDocument/2006/relationships/hyperlink" Target="http://tobacco-information.bhp.doh.gov.tw/toxicfolder/011.%E5%B8%9D%E5%9C%8B%E8%8F%B8%E8%8D%89/131.pdf" TargetMode="External"/><Relationship Id="rId2005" Type="http://schemas.openxmlformats.org/officeDocument/2006/relationships/hyperlink" Target="http://water.epa.gov/scitech/drinkingwater/dws/ccl/upload/Final-CCL-3-Contaminant-Information-Sheets.pdf" TargetMode="External"/><Relationship Id="rId2212" Type="http://schemas.openxmlformats.org/officeDocument/2006/relationships/hyperlink" Target="http://www.epa.gov/iris/subst/0495.htm" TargetMode="External"/><Relationship Id="rId836" Type="http://schemas.openxmlformats.org/officeDocument/2006/relationships/hyperlink" Target="http://www.inchem.org/pages/sids.html" TargetMode="External"/><Relationship Id="rId1021" Type="http://schemas.openxmlformats.org/officeDocument/2006/relationships/hyperlink" Target="http://water.epa.gov/action/advisories/drinking/drinking_index.cfm%20" TargetMode="External"/><Relationship Id="rId1119" Type="http://schemas.openxmlformats.org/officeDocument/2006/relationships/hyperlink" Target="http://en.wikipedia.org/wiki/Dimethylacetamide" TargetMode="External"/><Relationship Id="rId1673" Type="http://schemas.openxmlformats.org/officeDocument/2006/relationships/hyperlink" Target="http://eawag-bbd.ethz.ch/index.html" TargetMode="External"/><Relationship Id="rId1880" Type="http://schemas.openxmlformats.org/officeDocument/2006/relationships/hyperlink" Target="http://www.ewg.org/tap-water/chemical-contaminants" TargetMode="External"/><Relationship Id="rId1978" Type="http://schemas.openxmlformats.org/officeDocument/2006/relationships/hyperlink" Target="https://www.concawe.eu/wp-content/uploads/2016/06/Rpt_16-8.pdf" TargetMode="External"/><Relationship Id="rId2517" Type="http://schemas.openxmlformats.org/officeDocument/2006/relationships/hyperlink" Target="http://water.epa.gov/scitech/drinkingwater/labcert/methods_index.cfm" TargetMode="External"/><Relationship Id="rId2724" Type="http://schemas.openxmlformats.org/officeDocument/2006/relationships/hyperlink" Target="http://water.epa.gov/action/advisories/drinking/drinking_index.cfm%20" TargetMode="External"/><Relationship Id="rId903" Type="http://schemas.openxmlformats.org/officeDocument/2006/relationships/hyperlink" Target="http://water.epa.gov/action/advisories/drinking/drinking_index.cfm" TargetMode="External"/><Relationship Id="rId1326" Type="http://schemas.openxmlformats.org/officeDocument/2006/relationships/hyperlink" Target="http://www.atsdr.cdc.gov/toxprofiles/index.asp" TargetMode="External"/><Relationship Id="rId1533" Type="http://schemas.openxmlformats.org/officeDocument/2006/relationships/hyperlink" Target="http://en.wikipedia.org/wiki/Carotenoid" TargetMode="External"/><Relationship Id="rId1740" Type="http://schemas.openxmlformats.org/officeDocument/2006/relationships/hyperlink" Target="http://www.epa.gov/iris/subst/0436.htm" TargetMode="External"/><Relationship Id="rId32" Type="http://schemas.openxmlformats.org/officeDocument/2006/relationships/hyperlink" Target="http://www.health.state.mn.us/divs/eh/risk/guidance/gw/table.html" TargetMode="External"/><Relationship Id="rId1600" Type="http://schemas.openxmlformats.org/officeDocument/2006/relationships/hyperlink" Target="http://monographs.iarc.fr/ENG/Monographs/vol73/mono73-6.pdf" TargetMode="External"/><Relationship Id="rId1838" Type="http://schemas.openxmlformats.org/officeDocument/2006/relationships/hyperlink" Target="http://www.epa.gov/ncea/iris/subst/0045.htm" TargetMode="External"/><Relationship Id="rId181" Type="http://schemas.openxmlformats.org/officeDocument/2006/relationships/hyperlink" Target="http://ijt.sagepub.com/content/32/5/358.abstract" TargetMode="External"/><Relationship Id="rId1905" Type="http://schemas.openxmlformats.org/officeDocument/2006/relationships/hyperlink" Target="http://en.wikipedia.org/wiki/Carbon" TargetMode="External"/><Relationship Id="rId279" Type="http://schemas.openxmlformats.org/officeDocument/2006/relationships/hyperlink" Target="http://water.epa.gov/action/advisories/drinking/drinking_index.cfm%20" TargetMode="External"/><Relationship Id="rId486" Type="http://schemas.openxmlformats.org/officeDocument/2006/relationships/hyperlink" Target="http://en.wikipedia.org/wiki/Oxygenate" TargetMode="External"/><Relationship Id="rId693" Type="http://schemas.openxmlformats.org/officeDocument/2006/relationships/hyperlink" Target="http://chm.pops.int/" TargetMode="External"/><Relationship Id="rId2167" Type="http://schemas.openxmlformats.org/officeDocument/2006/relationships/hyperlink" Target="http://ntp.niehs.nih.gov/ntp/htdocs/chem_background/exsumpdf/diethyl_phthalate.pdf" TargetMode="External"/><Relationship Id="rId2374" Type="http://schemas.openxmlformats.org/officeDocument/2006/relationships/hyperlink" Target="http://www.ewg.org/tap-water/chemical-contaminants" TargetMode="External"/><Relationship Id="rId2581" Type="http://schemas.openxmlformats.org/officeDocument/2006/relationships/hyperlink" Target="http://eawag-bbd.ethz.ch/index.html" TargetMode="External"/><Relationship Id="rId139" Type="http://schemas.openxmlformats.org/officeDocument/2006/relationships/hyperlink" Target="http://en.wikipedia.org/wiki/Fumigant" TargetMode="External"/><Relationship Id="rId346" Type="http://schemas.openxmlformats.org/officeDocument/2006/relationships/hyperlink" Target="http://www.refdoc.fr/Detailnotice?cpsidt=15077647&amp;traduire=en" TargetMode="External"/><Relationship Id="rId553" Type="http://schemas.openxmlformats.org/officeDocument/2006/relationships/hyperlink" Target="http://www.ewg.org/tap-water/chemical-contaminants" TargetMode="External"/><Relationship Id="rId760" Type="http://schemas.openxmlformats.org/officeDocument/2006/relationships/hyperlink" Target="http://www.ewg.org/tap-water/chemical-contaminants" TargetMode="External"/><Relationship Id="rId998" Type="http://schemas.openxmlformats.org/officeDocument/2006/relationships/hyperlink" Target="http://www.waterrf.org/PublicReportLibrary/4439.pdf" TargetMode="External"/><Relationship Id="rId1183" Type="http://schemas.openxmlformats.org/officeDocument/2006/relationships/hyperlink" Target="http://water.epa.gov/action/advisories/drinking/drinking_index.cfm" TargetMode="External"/><Relationship Id="rId1390" Type="http://schemas.openxmlformats.org/officeDocument/2006/relationships/hyperlink" Target="http://dwi.defra.gov.uk/" TargetMode="External"/><Relationship Id="rId2027" Type="http://schemas.openxmlformats.org/officeDocument/2006/relationships/hyperlink" Target="http://monographs.iarc.fr/" TargetMode="External"/><Relationship Id="rId2234" Type="http://schemas.openxmlformats.org/officeDocument/2006/relationships/hyperlink" Target="http://www.nsf.org/newsroom_pdf/NSFFactSheetPolyelectrolytes.pdf" TargetMode="External"/><Relationship Id="rId2441" Type="http://schemas.openxmlformats.org/officeDocument/2006/relationships/hyperlink" Target="http://www.ewg.org/tap-water/chemical-contaminants" TargetMode="External"/><Relationship Id="rId2679" Type="http://schemas.openxmlformats.org/officeDocument/2006/relationships/hyperlink" Target="http://water.epa.gov/lawsregs/rulesregs/sdwa/stage2/compliance.cfm" TargetMode="External"/><Relationship Id="rId206" Type="http://schemas.openxmlformats.org/officeDocument/2006/relationships/hyperlink" Target="http://echa.europa.eu/information-on-chemicals/information-from-existing-substances-regulation" TargetMode="External"/><Relationship Id="rId413" Type="http://schemas.openxmlformats.org/officeDocument/2006/relationships/hyperlink" Target="http://water.epa.gov/scitech/drinkingwater/labcert/methods_index.cfm" TargetMode="External"/><Relationship Id="rId858" Type="http://schemas.openxmlformats.org/officeDocument/2006/relationships/hyperlink" Target="http://en.wikipedia.org/wiki/Putrefaction" TargetMode="External"/><Relationship Id="rId1043" Type="http://schemas.openxmlformats.org/officeDocument/2006/relationships/hyperlink" Target="http://www.nhmrc.gov.au/guidelines/publications/eh52" TargetMode="External"/><Relationship Id="rId1488" Type="http://schemas.openxmlformats.org/officeDocument/2006/relationships/hyperlink" Target="https://www.mn.uio.no/kjemi/english/research/projects/ICCE2017/wednesday-21.06/helga-eng-auditorium-2/hr.-10:30/1130-kolkman.pdf" TargetMode="External"/><Relationship Id="rId1695" Type="http://schemas.openxmlformats.org/officeDocument/2006/relationships/hyperlink" Target="http://dwi.defra.gov.uk/research/completed-research/reports/DWI70-2-148%20chloropropanols.pdf" TargetMode="External"/><Relationship Id="rId2539" Type="http://schemas.openxmlformats.org/officeDocument/2006/relationships/hyperlink" Target="http://aem.asm.org/content/53/4/839.full.pdf" TargetMode="External"/><Relationship Id="rId2746" Type="http://schemas.openxmlformats.org/officeDocument/2006/relationships/hyperlink" Target="http://water.epa.gov/scitech/drinkingwater/labcert/methods_index.cfm" TargetMode="External"/><Relationship Id="rId620" Type="http://schemas.openxmlformats.org/officeDocument/2006/relationships/hyperlink" Target="http://eawag-bbd.ethz.ch/index.html" TargetMode="External"/><Relationship Id="rId718" Type="http://schemas.openxmlformats.org/officeDocument/2006/relationships/hyperlink" Target="http://www.inchem.org/documents/ehc/ehc/ehc093.htm" TargetMode="External"/><Relationship Id="rId925" Type="http://schemas.openxmlformats.org/officeDocument/2006/relationships/hyperlink" Target="http://en.wikipedia.org/wiki/Biocide" TargetMode="External"/><Relationship Id="rId1250" Type="http://schemas.openxmlformats.org/officeDocument/2006/relationships/hyperlink" Target="http://water.epa.gov/action/advisories/drinking/drinking_index.cfm%20" TargetMode="External"/><Relationship Id="rId1348" Type="http://schemas.openxmlformats.org/officeDocument/2006/relationships/hyperlink" Target="https://www.ncbi.nlm.nih.gov/" TargetMode="External"/><Relationship Id="rId1555" Type="http://schemas.openxmlformats.org/officeDocument/2006/relationships/hyperlink" Target="http://en.wikipedia.org/wiki/Diethyl_ether" TargetMode="External"/><Relationship Id="rId1762" Type="http://schemas.openxmlformats.org/officeDocument/2006/relationships/hyperlink" Target="http://nepis.epa.gov/Exe/ZyPDF.cgi?Dockey=00001MGA.txt" TargetMode="External"/><Relationship Id="rId2301" Type="http://schemas.openxmlformats.org/officeDocument/2006/relationships/hyperlink" Target="http://www.waterquality.crc.org.au/programs/program2d.htm" TargetMode="External"/><Relationship Id="rId2606" Type="http://schemas.openxmlformats.org/officeDocument/2006/relationships/hyperlink" Target="http://dwi.defra.gov.uk/research/completed-research/reports/DWI70_2_215_Monitoring_Data.pdf" TargetMode="External"/><Relationship Id="rId1110" Type="http://schemas.openxmlformats.org/officeDocument/2006/relationships/hyperlink" Target="http://eawag-bbd.ethz.ch/index.html" TargetMode="External"/><Relationship Id="rId1208" Type="http://schemas.openxmlformats.org/officeDocument/2006/relationships/hyperlink" Target="http://dwi.defra.gov.uk/research/completed-research/reports/DWI70-2-281.pdf" TargetMode="External"/><Relationship Id="rId1415" Type="http://schemas.openxmlformats.org/officeDocument/2006/relationships/hyperlink" Target="http://echa.europa.eu/documents/10162/8a93cd69-5a82-4c2f-b0bd-0bbe059074a2" TargetMode="External"/><Relationship Id="rId54" Type="http://schemas.openxmlformats.org/officeDocument/2006/relationships/hyperlink" Target="http://en.wikipedia.org/wiki/Metabolism" TargetMode="External"/><Relationship Id="rId1622" Type="http://schemas.openxmlformats.org/officeDocument/2006/relationships/hyperlink" Target="file:///C:\Users\sgilbert\AppData\Local\Microsoft\Windows\AppData\Local\Microsoft\Windows\Temporary%20Internet%20Files\Content.Word\www.gomr.mms.gov\PI\PDFImages\ESPIS\3\3251.pdf" TargetMode="External"/><Relationship Id="rId1927" Type="http://schemas.openxmlformats.org/officeDocument/2006/relationships/hyperlink" Target="http://monographs.iarc.fr/" TargetMode="External"/><Relationship Id="rId2091" Type="http://schemas.openxmlformats.org/officeDocument/2006/relationships/hyperlink" Target="http://en.wikipedia.org/wiki/Sodium_azide" TargetMode="External"/><Relationship Id="rId2189" Type="http://schemas.openxmlformats.org/officeDocument/2006/relationships/hyperlink" Target="http://www.atsdr.cdc.gov/mrls/mrls_list.html" TargetMode="External"/><Relationship Id="rId270" Type="http://schemas.openxmlformats.org/officeDocument/2006/relationships/hyperlink" Target="http://echa.europa.eu/candidate-list-table/-/dislist/details/0b0236e180b3b65f" TargetMode="External"/><Relationship Id="rId2396" Type="http://schemas.openxmlformats.org/officeDocument/2006/relationships/hyperlink" Target="http://www.atsdr.cdc.gov/toxprofiles/index.asp" TargetMode="External"/><Relationship Id="rId130" Type="http://schemas.openxmlformats.org/officeDocument/2006/relationships/hyperlink" Target="http://en.wikipedia.org/wiki/Cyanide" TargetMode="External"/><Relationship Id="rId368" Type="http://schemas.openxmlformats.org/officeDocument/2006/relationships/hyperlink" Target="http://www.nhmrc.gov.au/guidelines/publications/eh52" TargetMode="External"/><Relationship Id="rId575" Type="http://schemas.openxmlformats.org/officeDocument/2006/relationships/hyperlink" Target="http://en.wikipedia.org/wiki/Resin" TargetMode="External"/><Relationship Id="rId782" Type="http://schemas.openxmlformats.org/officeDocument/2006/relationships/hyperlink" Target="file:///C:\Users\sgilbert\AppData\Local\Microsoft\Windows\AppData\Local\Microsoft\Windows\Temporary%20Internet%20Files\Content.Word\www.epa.gov\waterscience\" TargetMode="External"/><Relationship Id="rId2049" Type="http://schemas.openxmlformats.org/officeDocument/2006/relationships/hyperlink" Target="http://www.eea.europa.eu/publications/pharmaceuticals-in-the-environment-result-of-an-eea-workshop" TargetMode="External"/><Relationship Id="rId2256" Type="http://schemas.openxmlformats.org/officeDocument/2006/relationships/hyperlink" Target="file:///C:\Users\sgilbert\AppData\Local\Microsoft\Windows\AppData\Local\Microsoft\Windows\Temporary%20Internet%20Files\Content.Word\www.gomr.mms.gov\PI\PDFImages\ESPIS\3\3251.pdf" TargetMode="External"/><Relationship Id="rId2463" Type="http://schemas.openxmlformats.org/officeDocument/2006/relationships/hyperlink" Target="http://www.health.state.mn.us/divs/eh/risk/guidance/dwec/ahtninfo.pdf" TargetMode="External"/><Relationship Id="rId2670" Type="http://schemas.openxmlformats.org/officeDocument/2006/relationships/hyperlink" Target="http://dwi.defra.gov.uk/research/completed-research/reports/DWI70_2_233.pdf" TargetMode="External"/><Relationship Id="rId228" Type="http://schemas.openxmlformats.org/officeDocument/2006/relationships/hyperlink" Target="http://water.epa.gov/action/advisories/drinking/drinking_index.cfm%20" TargetMode="External"/><Relationship Id="rId435" Type="http://schemas.openxmlformats.org/officeDocument/2006/relationships/hyperlink" Target="http://www.inchem.org/pages/sids.html" TargetMode="External"/><Relationship Id="rId642" Type="http://schemas.openxmlformats.org/officeDocument/2006/relationships/hyperlink" Target="http://en.wikipedia.org/wiki/Paint" TargetMode="External"/><Relationship Id="rId1065" Type="http://schemas.openxmlformats.org/officeDocument/2006/relationships/hyperlink" Target="http://dwi.defra.gov.uk/research/completed-research/reports/DWI70-2-148%20chloropropanols.pdf" TargetMode="External"/><Relationship Id="rId1272" Type="http://schemas.openxmlformats.org/officeDocument/2006/relationships/hyperlink" Target="http://en.wikipedia.org/wiki/Formaldehyde" TargetMode="External"/><Relationship Id="rId2116" Type="http://schemas.openxmlformats.org/officeDocument/2006/relationships/hyperlink" Target="http://en.wikipedia.org/wiki/Etidronic_acid" TargetMode="External"/><Relationship Id="rId2323" Type="http://schemas.openxmlformats.org/officeDocument/2006/relationships/hyperlink" Target="http://ec.europa.eu/environment/chemicals/endocrine/strategy/substances_en.htm" TargetMode="External"/><Relationship Id="rId2530" Type="http://schemas.openxmlformats.org/officeDocument/2006/relationships/hyperlink" Target="http://monographs.iarc.fr/ENG/Monographs/allmonos60.php" TargetMode="External"/><Relationship Id="rId2768" Type="http://schemas.openxmlformats.org/officeDocument/2006/relationships/footer" Target="footer5.xml"/><Relationship Id="rId502" Type="http://schemas.openxmlformats.org/officeDocument/2006/relationships/hyperlink" Target="http://www.health.state.mn.us/divs/eh/risk/guidance/gw/table.html" TargetMode="External"/><Relationship Id="rId947" Type="http://schemas.openxmlformats.org/officeDocument/2006/relationships/hyperlink" Target="http://www.ewg.org/tap-water/chemical-contaminants" TargetMode="External"/><Relationship Id="rId1132" Type="http://schemas.openxmlformats.org/officeDocument/2006/relationships/hyperlink" Target="http://www.ravensdown.co.nz/SafetyDatasheets/DNP-MSDS.pdf" TargetMode="External"/><Relationship Id="rId1577" Type="http://schemas.openxmlformats.org/officeDocument/2006/relationships/hyperlink" Target="http://www.ewg.org/tapwater/contaminants/contaminant.php?contamcode=2249" TargetMode="External"/><Relationship Id="rId1784" Type="http://schemas.openxmlformats.org/officeDocument/2006/relationships/hyperlink" Target="https://www.eawag.ch/fileadmin/Domain1/Abteilungen/uchem/analytik/pdf/Vughs_Oral.pdf" TargetMode="External"/><Relationship Id="rId1991" Type="http://schemas.openxmlformats.org/officeDocument/2006/relationships/hyperlink" Target="http://www.health.state.mn.us/divs/eh/risk/guidance/gw/table.html" TargetMode="External"/><Relationship Id="rId2628" Type="http://schemas.openxmlformats.org/officeDocument/2006/relationships/hyperlink" Target="http://www.inchem.org/documents/ehc/ehc/ehc093.htm" TargetMode="External"/><Relationship Id="rId76" Type="http://schemas.openxmlformats.org/officeDocument/2006/relationships/hyperlink" Target="http://echa.europa.eu/information-on-chemicals/information-from-existing-substances-regulation" TargetMode="External"/><Relationship Id="rId807" Type="http://schemas.openxmlformats.org/officeDocument/2006/relationships/hyperlink" Target="http://cfpub.epa.gov/ncea/iris/index.cfm?fuseaction=iris.showSubstanceList" TargetMode="External"/><Relationship Id="rId1437" Type="http://schemas.openxmlformats.org/officeDocument/2006/relationships/hyperlink" Target="http://en.wikipedia.org/wiki/1,1,1,2-Tetrachloroethane" TargetMode="External"/><Relationship Id="rId1644" Type="http://schemas.openxmlformats.org/officeDocument/2006/relationships/hyperlink" Target="http://dwi.defra.gov.uk/research/completed-research/reports/DWI70-2-281.pdf" TargetMode="External"/><Relationship Id="rId1851" Type="http://schemas.openxmlformats.org/officeDocument/2006/relationships/hyperlink" Target="http://www.waterrf.org/Pages/Projects.aspx?PID=4242" TargetMode="External"/><Relationship Id="rId1504" Type="http://schemas.openxmlformats.org/officeDocument/2006/relationships/hyperlink" Target="http://www.nhmrc.gov.au/guidelines/publications/eh52" TargetMode="External"/><Relationship Id="rId1711" Type="http://schemas.openxmlformats.org/officeDocument/2006/relationships/hyperlink" Target="http://www.nhmrc.gov.au/guidelines/publications/eh52" TargetMode="External"/><Relationship Id="rId1949" Type="http://schemas.openxmlformats.org/officeDocument/2006/relationships/hyperlink" Target="http://www.epa.gov/iris/subst/0389.htm" TargetMode="External"/><Relationship Id="rId292" Type="http://schemas.openxmlformats.org/officeDocument/2006/relationships/hyperlink" Target="http://www.nzfsa.govt.nz/acvm/registers-lists/acvm-register/index.htm" TargetMode="External"/><Relationship Id="rId1809" Type="http://schemas.openxmlformats.org/officeDocument/2006/relationships/hyperlink" Target="http://monographs.iarc.fr/ENG/Monographs/allmonos30.php" TargetMode="External"/><Relationship Id="rId597" Type="http://schemas.openxmlformats.org/officeDocument/2006/relationships/hyperlink" Target="http://en.wikipedia.org/wiki/Chlordane" TargetMode="External"/><Relationship Id="rId2180" Type="http://schemas.openxmlformats.org/officeDocument/2006/relationships/hyperlink" Target="https://www.waternz.org.nz/" TargetMode="External"/><Relationship Id="rId2278" Type="http://schemas.openxmlformats.org/officeDocument/2006/relationships/hyperlink" Target="http://monographs.iarc.fr/ENG/Monographs/suppl7/index.php" TargetMode="External"/><Relationship Id="rId2485" Type="http://schemas.openxmlformats.org/officeDocument/2006/relationships/hyperlink" Target="http://eawag-bbd.ethz.ch/index.html" TargetMode="External"/><Relationship Id="rId152" Type="http://schemas.openxmlformats.org/officeDocument/2006/relationships/hyperlink" Target="http://www.epa.gov/chemfact/" TargetMode="External"/><Relationship Id="rId457" Type="http://schemas.openxmlformats.org/officeDocument/2006/relationships/hyperlink" Target="http://en.wikipedia.org/wiki/Shampoo" TargetMode="External"/><Relationship Id="rId1087" Type="http://schemas.openxmlformats.org/officeDocument/2006/relationships/hyperlink" Target="http://www.nhmrc.gov.au/guidelines/publications/eh52" TargetMode="External"/><Relationship Id="rId1294" Type="http://schemas.openxmlformats.org/officeDocument/2006/relationships/hyperlink" Target="http://www.api.org/environment-health-and-safety/clean-water/ground-water/~/media/15A5D109BB1A44A9AD58EB186A805B3F.ashx" TargetMode="External"/><Relationship Id="rId2040" Type="http://schemas.openxmlformats.org/officeDocument/2006/relationships/hyperlink" Target="file:///C:\Users\sgilbert\AppData\Local\Microsoft\Windows\INetCache\Content.Word\www.who.int\water_sanitation_health\publications\2011\dwq_guidelines\en\" TargetMode="External"/><Relationship Id="rId2138" Type="http://schemas.openxmlformats.org/officeDocument/2006/relationships/hyperlink" Target="http://echa.europa.eu/documents/10162/ba7f7c39-dab6-4dca-bc8e-dfab7ac53e37" TargetMode="External"/><Relationship Id="rId2692" Type="http://schemas.openxmlformats.org/officeDocument/2006/relationships/hyperlink" Target="https://cfpub.epa.gov/ncea/iris/iris_documents/documents/subst/1037_summary.pdf" TargetMode="External"/><Relationship Id="rId664" Type="http://schemas.openxmlformats.org/officeDocument/2006/relationships/hyperlink" Target="http://www.atsdr.cdc.gov/toxpro2.html" TargetMode="External"/><Relationship Id="rId871" Type="http://schemas.openxmlformats.org/officeDocument/2006/relationships/hyperlink" Target="http://monographs.iarc.fr/ENG/Monographs/vol93/index.php" TargetMode="External"/><Relationship Id="rId969" Type="http://schemas.openxmlformats.org/officeDocument/2006/relationships/hyperlink" Target="http://www.hc-sc.gc.ca/ewh-semt/water-eau/index-eng.php" TargetMode="External"/><Relationship Id="rId1599" Type="http://schemas.openxmlformats.org/officeDocument/2006/relationships/hyperlink" Target="http://www.efsa.europa.eu/en/efsajournal/doc/1943.pdf" TargetMode="External"/><Relationship Id="rId2345" Type="http://schemas.openxmlformats.org/officeDocument/2006/relationships/hyperlink" Target="http://en.wikipedia.org/wiki/1,1,2,2-Tetrachloroethane" TargetMode="External"/><Relationship Id="rId2552" Type="http://schemas.openxmlformats.org/officeDocument/2006/relationships/hyperlink" Target="http://www.atsdr.cdc.gov/toxpro2.html" TargetMode="External"/><Relationship Id="rId317" Type="http://schemas.openxmlformats.org/officeDocument/2006/relationships/hyperlink" Target="http://monographs.iarc.fr/ENG/Monographs/vol77/index.php" TargetMode="External"/><Relationship Id="rId524" Type="http://schemas.openxmlformats.org/officeDocument/2006/relationships/hyperlink" Target="http://water.epa.gov/scitech/drinkingwater/dws/ccl/upload/Final-CCL-3-Contaminant-Information-Sheets.pdf" TargetMode="External"/><Relationship Id="rId731" Type="http://schemas.openxmlformats.org/officeDocument/2006/relationships/hyperlink" Target="file:///C:\Users\sgilbert\AppData\Local\Microsoft\Windows\INetCache\Content.Word\www.who.int\water_sanitation_health\publications\2011\dwq_guidelines\en\" TargetMode="External"/><Relationship Id="rId1154" Type="http://schemas.openxmlformats.org/officeDocument/2006/relationships/hyperlink" Target="http://eawag-bbd.ethz.ch/index.html" TargetMode="External"/><Relationship Id="rId1361" Type="http://schemas.openxmlformats.org/officeDocument/2006/relationships/hyperlink" Target="http://echa.europa.eu/documents/10162/fb0dd989-af73-434a-999d-32f6bfe3766e" TargetMode="External"/><Relationship Id="rId1459" Type="http://schemas.openxmlformats.org/officeDocument/2006/relationships/hyperlink" Target="http://en.wikipedia.org/wiki/Perfume" TargetMode="External"/><Relationship Id="rId2205" Type="http://schemas.openxmlformats.org/officeDocument/2006/relationships/hyperlink" Target="http://nicnas.gov.au/Publications/CAR/PEC/PEC20.asp" TargetMode="External"/><Relationship Id="rId2412" Type="http://schemas.openxmlformats.org/officeDocument/2006/relationships/hyperlink" Target="http://www.epa.gov/chemfact/" TargetMode="External"/><Relationship Id="rId98" Type="http://schemas.openxmlformats.org/officeDocument/2006/relationships/hyperlink" Target="http://www.atsdr.cdc.gov/mrls/mrls_list.html" TargetMode="External"/><Relationship Id="rId829" Type="http://schemas.openxmlformats.org/officeDocument/2006/relationships/hyperlink" Target="http://www.ncbi.nlm.nih.gov/pubmed/21072572" TargetMode="External"/><Relationship Id="rId1014" Type="http://schemas.openxmlformats.org/officeDocument/2006/relationships/hyperlink" Target="http://www.hc-sc.gc.ca/home-accueil/search-recherche/a-z-eng.php" TargetMode="External"/><Relationship Id="rId1221" Type="http://schemas.openxmlformats.org/officeDocument/2006/relationships/hyperlink" Target="https://efsa.onlinelibrary.wiley.com/doi/10.2903/j.efsa.2018.5311" TargetMode="External"/><Relationship Id="rId1666" Type="http://schemas.openxmlformats.org/officeDocument/2006/relationships/hyperlink" Target="http://water.epa.gov/scitech/drinkingwater/labcert/methods_index.cfm" TargetMode="External"/><Relationship Id="rId1873" Type="http://schemas.openxmlformats.org/officeDocument/2006/relationships/hyperlink" Target="http://www.epa.gov/nerlcwww/m_521.pdf" TargetMode="External"/><Relationship Id="rId2717" Type="http://schemas.openxmlformats.org/officeDocument/2006/relationships/hyperlink" Target="http://www.epa.gov/iris/subst/0512.htm" TargetMode="External"/><Relationship Id="rId1319" Type="http://schemas.openxmlformats.org/officeDocument/2006/relationships/hyperlink" Target="http://water.epa.gov/action/advisories/drinking/drinking_index.cfm%20" TargetMode="External"/><Relationship Id="rId1526" Type="http://schemas.openxmlformats.org/officeDocument/2006/relationships/hyperlink" Target="http://www.novoseek.com/DocumentDetailAction.action?docId=19068814&amp;corpus=MEDLINE" TargetMode="External"/><Relationship Id="rId1733" Type="http://schemas.openxmlformats.org/officeDocument/2006/relationships/hyperlink" Target="http://www.health.state.mn.us/divs/eh/risk/guidance/gw/table.html" TargetMode="External"/><Relationship Id="rId1940" Type="http://schemas.openxmlformats.org/officeDocument/2006/relationships/hyperlink" Target="http://www.inchem.org/documents/ehc/ehc/ehc218.htm" TargetMode="External"/><Relationship Id="rId25" Type="http://schemas.openxmlformats.org/officeDocument/2006/relationships/hyperlink" Target="http://www.atsdr.cdc.gov/mrls/mrls_list.html" TargetMode="External"/><Relationship Id="rId1800" Type="http://schemas.openxmlformats.org/officeDocument/2006/relationships/hyperlink" Target="http://ww2.cdph.ca.gov/certlic/drinkingwater/Pages/NDMAhistory.aspx" TargetMode="External"/><Relationship Id="rId174" Type="http://schemas.openxmlformats.org/officeDocument/2006/relationships/hyperlink" Target="http://cfpub.epa.gov/ncea/iris/index.cfm?fuseaction=iris.showSubstanceList" TargetMode="External"/><Relationship Id="rId381" Type="http://schemas.openxmlformats.org/officeDocument/2006/relationships/hyperlink" Target="http://www.epa.gov/IRIS/subst/0532.htm" TargetMode="External"/><Relationship Id="rId2062" Type="http://schemas.openxmlformats.org/officeDocument/2006/relationships/hyperlink" Target="http://www.atsdr.cdc.gov/toxprofiles/index.asp" TargetMode="External"/><Relationship Id="rId241" Type="http://schemas.openxmlformats.org/officeDocument/2006/relationships/hyperlink" Target="http://www.who.int/water_sanitation_health/dwq/chemicals/polyaromahydrocarbons/en/" TargetMode="External"/><Relationship Id="rId479" Type="http://schemas.openxmlformats.org/officeDocument/2006/relationships/hyperlink" Target="https://www.epa.gov/dwucmr/national-contaminant-occurrence-database-ncod" TargetMode="External"/><Relationship Id="rId686" Type="http://schemas.openxmlformats.org/officeDocument/2006/relationships/hyperlink" Target="http://echa.europa.eu/information-on-chemicals/information-from-existing-substances-regulation" TargetMode="External"/><Relationship Id="rId893" Type="http://schemas.openxmlformats.org/officeDocument/2006/relationships/hyperlink" Target="http://water.epa.gov/scitech/drinkingwater/labcert/methods_index.cfm" TargetMode="External"/><Relationship Id="rId2367" Type="http://schemas.openxmlformats.org/officeDocument/2006/relationships/hyperlink" Target="http://en.wikipedia.org/wiki/Solvent" TargetMode="External"/><Relationship Id="rId2574" Type="http://schemas.openxmlformats.org/officeDocument/2006/relationships/hyperlink" Target="http://water.epa.gov/action/advisories/drinking/drinking_index.cfm" TargetMode="External"/><Relationship Id="rId339" Type="http://schemas.openxmlformats.org/officeDocument/2006/relationships/hyperlink" Target="http://www.iwaponline.com/jwh/004/S011/004S011.pdf" TargetMode="External"/><Relationship Id="rId546" Type="http://schemas.openxmlformats.org/officeDocument/2006/relationships/hyperlink" Target="http://en.wikipedia.org/wiki/Energy_drink" TargetMode="External"/><Relationship Id="rId753" Type="http://schemas.openxmlformats.org/officeDocument/2006/relationships/hyperlink" Target="http://www.epa.gov/IRIS/subst/0412.htm" TargetMode="External"/><Relationship Id="rId1176" Type="http://schemas.openxmlformats.org/officeDocument/2006/relationships/hyperlink" Target="http://www.mfe.govt.nz" TargetMode="External"/><Relationship Id="rId1383" Type="http://schemas.openxmlformats.org/officeDocument/2006/relationships/hyperlink" Target="https://pubchem.ncbi.nlm.nih.gov/compound/6576" TargetMode="External"/><Relationship Id="rId2227" Type="http://schemas.openxmlformats.org/officeDocument/2006/relationships/hyperlink" Target="http://www.tandfonline.com/loi/gtec20?open=33" TargetMode="External"/><Relationship Id="rId2434" Type="http://schemas.openxmlformats.org/officeDocument/2006/relationships/hyperlink" Target="http://www.atsdr.cdc.gov/mrls/mrls_list.html" TargetMode="External"/><Relationship Id="rId101" Type="http://schemas.openxmlformats.org/officeDocument/2006/relationships/hyperlink" Target="http://www.efsa.europa.eu/en/efsajournal/doc/4104.pdf" TargetMode="External"/><Relationship Id="rId406" Type="http://schemas.openxmlformats.org/officeDocument/2006/relationships/hyperlink" Target="http://eawag-bbd.ethz.ch/index.html" TargetMode="External"/><Relationship Id="rId960" Type="http://schemas.openxmlformats.org/officeDocument/2006/relationships/hyperlink" Target="http://www.nhmrc.gov.au/guidelines/publications/eh52" TargetMode="External"/><Relationship Id="rId1036" Type="http://schemas.openxmlformats.org/officeDocument/2006/relationships/hyperlink" Target="http://dwi.defra.gov.uk/research/completed-research/reports/DWI70-2-292.pdf" TargetMode="External"/><Relationship Id="rId1243" Type="http://schemas.openxmlformats.org/officeDocument/2006/relationships/hyperlink" Target="http://www.hc-sc.gc.ca/home-accueil/search-recherche/a-z-eng.php" TargetMode="External"/><Relationship Id="rId1590" Type="http://schemas.openxmlformats.org/officeDocument/2006/relationships/hyperlink" Target="http://en.wikipedia.org/wiki/Carbofuran" TargetMode="External"/><Relationship Id="rId1688" Type="http://schemas.openxmlformats.org/officeDocument/2006/relationships/hyperlink" Target="http://water.epa.gov/action/advisories/drinking/drinking_index.cfm" TargetMode="External"/><Relationship Id="rId1895" Type="http://schemas.openxmlformats.org/officeDocument/2006/relationships/hyperlink" Target="http://www.epa.gov/iris/subst/0403.htm" TargetMode="External"/><Relationship Id="rId2641" Type="http://schemas.openxmlformats.org/officeDocument/2006/relationships/hyperlink" Target="http://www.epa.gov/iris/subst/0200.htm" TargetMode="External"/><Relationship Id="rId2739" Type="http://schemas.openxmlformats.org/officeDocument/2006/relationships/hyperlink" Target="http://www.hc-sc.gc.ca/ewh-semt/water-eau/index-eng.php" TargetMode="External"/><Relationship Id="rId613" Type="http://schemas.openxmlformats.org/officeDocument/2006/relationships/hyperlink" Target="http://www.waterrf.org/PublicReportLibrary/4242.pdf" TargetMode="External"/><Relationship Id="rId820" Type="http://schemas.openxmlformats.org/officeDocument/2006/relationships/hyperlink" Target="https://pubchem.ncbi.nlm.nih.gov/compound/Symclosene%23section=Top" TargetMode="External"/><Relationship Id="rId918" Type="http://schemas.openxmlformats.org/officeDocument/2006/relationships/hyperlink" Target="http://en.wikipedia.org/w/index.php?title=Dibromoacetic_acid&amp;action=edit&amp;redlink=1" TargetMode="External"/><Relationship Id="rId1450" Type="http://schemas.openxmlformats.org/officeDocument/2006/relationships/hyperlink" Target="http://cfpub.epa.gov/ncea/iris/index.cfm?fuseaction=iris.showSubstanceList" TargetMode="External"/><Relationship Id="rId1548"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1755" Type="http://schemas.openxmlformats.org/officeDocument/2006/relationships/hyperlink" Target="http://www.who.int/entity/water_sanitation_health/dwq/en/index.html" TargetMode="External"/><Relationship Id="rId2501" Type="http://schemas.openxmlformats.org/officeDocument/2006/relationships/hyperlink" Target="file:///C:\Users\sgilbert\AppData\Local\Microsoft\Windows\INetCache\Content.Word\www.who.int\water_sanitation_health\publications\2011\dwq_guidelines\en\" TargetMode="External"/><Relationship Id="rId1103" Type="http://schemas.openxmlformats.org/officeDocument/2006/relationships/hyperlink" Target="http://water.epa.gov/action/advisories/drinking/drinking_index.cfm" TargetMode="External"/><Relationship Id="rId1310" Type="http://schemas.openxmlformats.org/officeDocument/2006/relationships/hyperlink" Target="http://www.atsdr.cdc.gov/toxprofiles/index.asp" TargetMode="External"/><Relationship Id="rId1408" Type="http://schemas.openxmlformats.org/officeDocument/2006/relationships/hyperlink" Target="http://water.epa.gov/scitech/drinkingwater/labcert/methods_index.cfm" TargetMode="External"/><Relationship Id="rId1962" Type="http://schemas.openxmlformats.org/officeDocument/2006/relationships/hyperlink" Target="http://www.epa.gov/iris/subst/0085.htm" TargetMode="External"/><Relationship Id="rId47" Type="http://schemas.openxmlformats.org/officeDocument/2006/relationships/hyperlink" Target="http://water.epa.gov/action/advisories/drinking/drinking_index.cfm%20" TargetMode="External"/><Relationship Id="rId1615" Type="http://schemas.openxmlformats.org/officeDocument/2006/relationships/hyperlink" Target="http://ec.europa.eu/sanco_pesticides/public/?event=activesubstance.detail" TargetMode="External"/><Relationship Id="rId1822" Type="http://schemas.openxmlformats.org/officeDocument/2006/relationships/hyperlink" Target="http://ww2.cdph.ca.gov/certlic/drinkingwater/Documents/NDMA/NDMAstudies.pdf" TargetMode="External"/><Relationship Id="rId196" Type="http://schemas.openxmlformats.org/officeDocument/2006/relationships/hyperlink" Target="https://uwaterloo.ca/news/news/major-canadian-river-contains-artificial-sweeteners" TargetMode="External"/><Relationship Id="rId2084" Type="http://schemas.openxmlformats.org/officeDocument/2006/relationships/hyperlink" Target="http://dwi.defra.gov.uk/research/completed-research/reports/DWI70-2-281.pdf" TargetMode="External"/><Relationship Id="rId2291" Type="http://schemas.openxmlformats.org/officeDocument/2006/relationships/hyperlink" Target="http://www.epa.gov/iris/subst/0445.htm" TargetMode="External"/><Relationship Id="rId263" Type="http://schemas.openxmlformats.org/officeDocument/2006/relationships/hyperlink" Target="http://www.inchem.org/documents/ehc/ehc/ehc202.htm" TargetMode="External"/><Relationship Id="rId470" Type="http://schemas.openxmlformats.org/officeDocument/2006/relationships/hyperlink" Target="http://en.wikipedia.org/wiki/1,1,1,2-Tetrachloroethane" TargetMode="External"/><Relationship Id="rId2151" Type="http://schemas.openxmlformats.org/officeDocument/2006/relationships/hyperlink" Target="http://nicnas.gov.au" TargetMode="External"/><Relationship Id="rId2389" Type="http://schemas.openxmlformats.org/officeDocument/2006/relationships/hyperlink" Target="http://www.epa.gov/iris/subst/0193.htm" TargetMode="External"/><Relationship Id="rId2596" Type="http://schemas.openxmlformats.org/officeDocument/2006/relationships/hyperlink" Target="file:///C:\Users\sgilbert\AppData\Local\Microsoft\Windows\AppData\Local\Microsoft\Windows\Temporary%20Internet%20Files\Content.Word\www.epa.gov\waterscience\" TargetMode="External"/><Relationship Id="rId123" Type="http://schemas.openxmlformats.org/officeDocument/2006/relationships/hyperlink" Target="http://www.inchem.org/pages/iarc.html" TargetMode="External"/><Relationship Id="rId330" Type="http://schemas.openxmlformats.org/officeDocument/2006/relationships/hyperlink" Target="http://apps.who.int/iris/bitstream/10665/44624/1/97892141564274_eng.pdf" TargetMode="External"/><Relationship Id="rId568" Type="http://schemas.openxmlformats.org/officeDocument/2006/relationships/hyperlink" Target="http://www.nzfsa.govt.nz/acvm/registers-lists/acvm-register/index.htm" TargetMode="External"/><Relationship Id="rId775" Type="http://schemas.openxmlformats.org/officeDocument/2006/relationships/hyperlink" Target="http://monographs.iarc.fr/ENG/Monographs/PDFs/index.php" TargetMode="External"/><Relationship Id="rId982" Type="http://schemas.openxmlformats.org/officeDocument/2006/relationships/hyperlink" Target="http://www.hc-sc.gc.ca/ewh-semt/water-eau/index-eng.php" TargetMode="External"/><Relationship Id="rId1198" Type="http://schemas.openxmlformats.org/officeDocument/2006/relationships/hyperlink" Target="http://www.epa.gov/oppsrrd1/REDs/2210red.pdf" TargetMode="External"/><Relationship Id="rId2011" Type="http://schemas.openxmlformats.org/officeDocument/2006/relationships/hyperlink" Target="https://www.epa.gov/sites/production/files/2016-05/documents/pfos_hesd_final_508.pdf" TargetMode="External"/><Relationship Id="rId2249" Type="http://schemas.openxmlformats.org/officeDocument/2006/relationships/hyperlink" Target="http://monographs.iarc.fr/" TargetMode="External"/><Relationship Id="rId2456" Type="http://schemas.openxmlformats.org/officeDocument/2006/relationships/hyperlink" Target="http://www.who.int/water_sanitation_health/dwq/chemicals/toluene/en/" TargetMode="External"/><Relationship Id="rId2663" Type="http://schemas.openxmlformats.org/officeDocument/2006/relationships/hyperlink" Target="https://pubchem.ncbi.nlm.nih.gov/compound/water" TargetMode="External"/><Relationship Id="rId428" Type="http://schemas.openxmlformats.org/officeDocument/2006/relationships/hyperlink" Target="http://www.ewg.org/tap-water/chemical-contaminants" TargetMode="External"/><Relationship Id="rId635" Type="http://schemas.openxmlformats.org/officeDocument/2006/relationships/hyperlink" Target="http://www.ewg.org/tap-water/chemical-contaminants" TargetMode="External"/><Relationship Id="rId842" Type="http://schemas.openxmlformats.org/officeDocument/2006/relationships/hyperlink" Target="http://www.inchem.org/documents/ehc/ehc/ehc015.htm" TargetMode="External"/><Relationship Id="rId1058" Type="http://schemas.openxmlformats.org/officeDocument/2006/relationships/hyperlink" Target="http://monographs.iarc.fr/" TargetMode="External"/><Relationship Id="rId1265" Type="http://schemas.openxmlformats.org/officeDocument/2006/relationships/hyperlink" Target="http://en.wikipedia.org/wiki/Air_conditioning" TargetMode="External"/><Relationship Id="rId1472" Type="http://schemas.openxmlformats.org/officeDocument/2006/relationships/hyperlink" Target="http://en.wikipedia.org/wiki/Plant_hormone" TargetMode="External"/><Relationship Id="rId2109" Type="http://schemas.openxmlformats.org/officeDocument/2006/relationships/hyperlink" Target="http://www.nzfsa.govt.nz/acvm/registers-lists/acvm-register/index.htm" TargetMode="External"/><Relationship Id="rId2316" Type="http://schemas.openxmlformats.org/officeDocument/2006/relationships/hyperlink" Target="http://en.wikipedia.org/wiki/Acrylonitrile_butadiene_styrene" TargetMode="External"/><Relationship Id="rId2523" Type="http://schemas.openxmlformats.org/officeDocument/2006/relationships/hyperlink" Target="http://cfpub.epa.gov/ncea/iris/index.cfm?fuseaction=iris.showSubstanceList" TargetMode="External"/><Relationship Id="rId2730" Type="http://schemas.openxmlformats.org/officeDocument/2006/relationships/hyperlink" Target="http://www.epa.govt.nz/search-databases/Pages/substance-exposure-limit-register.aspx)" TargetMode="External"/><Relationship Id="rId702" Type="http://schemas.openxmlformats.org/officeDocument/2006/relationships/hyperlink" Target="file:///C:\Users\sgilbert\AppData\Local\Microsoft\Windows\AppData\Local\Microsoft\Windows\Temporary%20Internet%20Files\Content.Word\www.epa.gov\waterscience\" TargetMode="External"/><Relationship Id="rId1125" Type="http://schemas.openxmlformats.org/officeDocument/2006/relationships/hyperlink" Target="http://en.wikipedia.org/wiki/Soap" TargetMode="External"/><Relationship Id="rId1332" Type="http://schemas.openxmlformats.org/officeDocument/2006/relationships/hyperlink" Target="http://monographs.iarc.fr/" TargetMode="External"/><Relationship Id="rId1777" Type="http://schemas.openxmlformats.org/officeDocument/2006/relationships/hyperlink" Target="http://cfpub.epa.gov/ncea/iris/index.cfm?fuseaction=iris.showSubstanceList" TargetMode="External"/><Relationship Id="rId1984" Type="http://schemas.openxmlformats.org/officeDocument/2006/relationships/hyperlink" Target="http://www.waterrf.org/Pages/Index.aspx" TargetMode="External"/><Relationship Id="rId69" Type="http://schemas.openxmlformats.org/officeDocument/2006/relationships/hyperlink" Target="http://water.epa.gov/scitech/drinkingwater/dws/ccl/upload/Final-CCL-3-Contaminant-Information-Sheets.pdf" TargetMode="External"/><Relationship Id="rId1637" Type="http://schemas.openxmlformats.org/officeDocument/2006/relationships/hyperlink" Target="http://eawag-bbd.ethz.ch/index.html" TargetMode="External"/><Relationship Id="rId1844" Type="http://schemas.openxmlformats.org/officeDocument/2006/relationships/hyperlink" Target="file:///C:\Users\sgilbert\AppData\Local\Microsoft\Windows\AppData\Local\Microsoft\Windows\Temporary%20Internet%20Files\Content.Word\www.epa.gov\waterscience\" TargetMode="External"/><Relationship Id="rId1704" Type="http://schemas.openxmlformats.org/officeDocument/2006/relationships/hyperlink" Target="http://www.inchem.org/documents/jecfa/jecmono/v48je18.htm" TargetMode="External"/><Relationship Id="rId285" Type="http://schemas.openxmlformats.org/officeDocument/2006/relationships/hyperlink" Target="http://dwi.defra.gov.uk/research/completed-research/reports/DWI70-2-283.pdf" TargetMode="External"/><Relationship Id="rId1911" Type="http://schemas.openxmlformats.org/officeDocument/2006/relationships/hyperlink" Target="http://en.wikipedia.org/wiki/Organic_compound" TargetMode="External"/><Relationship Id="rId492" Type="http://schemas.openxmlformats.org/officeDocument/2006/relationships/hyperlink" Target="http://www.ewg.org/tap-water/chemical-contaminants" TargetMode="External"/><Relationship Id="rId797" Type="http://schemas.openxmlformats.org/officeDocument/2006/relationships/hyperlink" Target="http://cfpub.epa.gov/ncea/iris/index.cfm?fuseaction=iris.showSubstanceList" TargetMode="External"/><Relationship Id="rId2173" Type="http://schemas.openxmlformats.org/officeDocument/2006/relationships/hyperlink" Target="file:///C:\Users\dogilvie\AppData\Roaming\AppData\Local\Microsoft\Windows\Temporary%20Internet%20Files\Content.Word\www.epa.gov\waterscience\" TargetMode="External"/><Relationship Id="rId2380" Type="http://schemas.openxmlformats.org/officeDocument/2006/relationships/hyperlink" Target="file:///C:\Users\sgilbert\AppData\Local\Microsoft\Windows\AppData\Local\Microsoft\Windows\Temporary%20Internet%20Files\Content.Word\www.monographs.iarc.fr\ENG\Monographs\vol71\mono71-53.pdf" TargetMode="External"/><Relationship Id="rId2478" Type="http://schemas.openxmlformats.org/officeDocument/2006/relationships/hyperlink" Target="http://www.inchem.org/documents/ehc/ehc/ehc116.htm" TargetMode="External"/><Relationship Id="rId145" Type="http://schemas.openxmlformats.org/officeDocument/2006/relationships/hyperlink" Target="http://echa.europa.eu/information-on-chemicals/information-from-existing-substances-regulation" TargetMode="External"/><Relationship Id="rId352" Type="http://schemas.openxmlformats.org/officeDocument/2006/relationships/hyperlink" Target="file:///C:\Users\sgilbert\AppData\Local\Microsoft\Windows\INetCache\Content.Word\www.who.int\water_sanitation_health\publications\2011\dwq_guidelines\en\" TargetMode="External"/><Relationship Id="rId1287" Type="http://schemas.openxmlformats.org/officeDocument/2006/relationships/hyperlink" Target="http://en.wikipedia.org/wiki/Carboxylic_acid" TargetMode="External"/><Relationship Id="rId2033" Type="http://schemas.openxmlformats.org/officeDocument/2006/relationships/hyperlink" Target="http://www.aehs.com/publications/catalog/contents/tph.htm" TargetMode="External"/><Relationship Id="rId2240" Type="http://schemas.openxmlformats.org/officeDocument/2006/relationships/hyperlink" Target="http://www.arb.ca.gov/toxics/dieseltac/de-fnds.pdf" TargetMode="External"/><Relationship Id="rId2685" Type="http://schemas.openxmlformats.org/officeDocument/2006/relationships/hyperlink" Target="http://www.epa.gov/chemfact/s_trimet.txt" TargetMode="External"/><Relationship Id="rId212" Type="http://schemas.openxmlformats.org/officeDocument/2006/relationships/hyperlink" Target="http://water.epa.gov/scitech/drinkingwater/labcert/methods_index.cfm" TargetMode="External"/><Relationship Id="rId657" Type="http://schemas.openxmlformats.org/officeDocument/2006/relationships/hyperlink" Target="http://cfpub.epa.gov/ncea/iris/index.cfm?fuseaction=iris.showSubstanceList" TargetMode="External"/><Relationship Id="rId864" Type="http://schemas.openxmlformats.org/officeDocument/2006/relationships/hyperlink" Target="http://www.environment-agency.gov.uk/static/documents/Research/mdwpart112004_859972.pdf" TargetMode="External"/><Relationship Id="rId1494" Type="http://schemas.openxmlformats.org/officeDocument/2006/relationships/hyperlink" Target="http://pubchem.ncbi.nlm.nih.gov/compound/water" TargetMode="External"/><Relationship Id="rId1799" Type="http://schemas.openxmlformats.org/officeDocument/2006/relationships/hyperlink" Target="http://www.atsdr.cdc.gov/mrls/mrls_list.html" TargetMode="External"/><Relationship Id="rId2100" Type="http://schemas.openxmlformats.org/officeDocument/2006/relationships/hyperlink" Target="http://en.wikipedia.org/wiki/Antiseptic" TargetMode="External"/><Relationship Id="rId2338" Type="http://schemas.openxmlformats.org/officeDocument/2006/relationships/hyperlink" Target="http://water.epa.gov/action/advisories/drinking/drinking_index.cfm" TargetMode="External"/><Relationship Id="rId2545" Type="http://schemas.openxmlformats.org/officeDocument/2006/relationships/hyperlink" Target="http://pubs.rsc.org/en/content/articlelanding/2001/an/b008013f%23!divAbstract" TargetMode="External"/><Relationship Id="rId2752" Type="http://schemas.openxmlformats.org/officeDocument/2006/relationships/hyperlink" Target="file:///C:\Users\sgilbert\AppData\Local\Microsoft\Windows\AppData\Local\Microsoft\Windows\Temporary%20Internet%20Files\Content.Word\www.epa.gov\waterscience\" TargetMode="External"/><Relationship Id="rId517" Type="http://schemas.openxmlformats.org/officeDocument/2006/relationships/hyperlink" Target="http://dwi.defra.gov.uk/research/completed-research/reports/DWI70-2-281.pdf" TargetMode="External"/><Relationship Id="rId724" Type="http://schemas.openxmlformats.org/officeDocument/2006/relationships/hyperlink" Target="http://www.efsa.europa.eu/en/publications/efsajournal.htm" TargetMode="External"/><Relationship Id="rId931" Type="http://schemas.openxmlformats.org/officeDocument/2006/relationships/hyperlink" Target="http://monographs.iarc.fr/ENG/Monographs/vol77/index.php" TargetMode="External"/><Relationship Id="rId1147" Type="http://schemas.openxmlformats.org/officeDocument/2006/relationships/hyperlink" Target="http://www.ewg.org/tap-water/chemical-contaminants" TargetMode="External"/><Relationship Id="rId1354" Type="http://schemas.openxmlformats.org/officeDocument/2006/relationships/hyperlink" Target="https://pubchem.ncbi.nlm.nih.gov/compound/Galoxolide" TargetMode="External"/><Relationship Id="rId1561" Type="http://schemas.openxmlformats.org/officeDocument/2006/relationships/hyperlink" Target="http://en.wikipedia.org/wiki/Alcohol_dehydrogenase" TargetMode="External"/><Relationship Id="rId2405" Type="http://schemas.openxmlformats.org/officeDocument/2006/relationships/hyperlink" Target="http://www.inchem.org/pages/hsg.html" TargetMode="External"/><Relationship Id="rId2612" Type="http://schemas.openxmlformats.org/officeDocument/2006/relationships/hyperlink" Target="http://www.health.state.mn.us/divs/eh/risk/guidance/gw/table.html" TargetMode="External"/><Relationship Id="rId60" Type="http://schemas.openxmlformats.org/officeDocument/2006/relationships/hyperlink" Target="http://www.inchem.org/documents/jecfa/jecmono/v040je10.htm" TargetMode="External"/><Relationship Id="rId1007" Type="http://schemas.openxmlformats.org/officeDocument/2006/relationships/hyperlink" Target="http://water.epa.gov/action/advisories/drinking/drinking_index.cfm" TargetMode="External"/><Relationship Id="rId1214" Type="http://schemas.openxmlformats.org/officeDocument/2006/relationships/hyperlink" Target="http://www.nhmrc.gov.au/guidelines/publications/eh52" TargetMode="External"/><Relationship Id="rId1421" Type="http://schemas.openxmlformats.org/officeDocument/2006/relationships/hyperlink" Target="http://water.epa.gov/action/advisories/drinking/drinking_index.cfm" TargetMode="External"/><Relationship Id="rId1659" Type="http://schemas.openxmlformats.org/officeDocument/2006/relationships/hyperlink" Target="http://www.chemindustry.com/chemicals/645113.html" TargetMode="External"/><Relationship Id="rId1866" Type="http://schemas.openxmlformats.org/officeDocument/2006/relationships/hyperlink" Target="http://www.epa.gov/IRIS/subst/0177.htm" TargetMode="External"/><Relationship Id="rId1519" Type="http://schemas.openxmlformats.org/officeDocument/2006/relationships/hyperlink" Target="http://en.wikipedia.org/wiki/Alkylating_agent" TargetMode="External"/><Relationship Id="rId1726" Type="http://schemas.openxmlformats.org/officeDocument/2006/relationships/hyperlink" Target="http://www.environment.gov.au/atmosphere/airquality/publications/report1/pubs/report1.pdf" TargetMode="External"/><Relationship Id="rId1933" Type="http://schemas.openxmlformats.org/officeDocument/2006/relationships/hyperlink" Target="http://www.inchem.org/documents/ehc/ehc/ehc140.htm" TargetMode="External"/><Relationship Id="rId18" Type="http://schemas.openxmlformats.org/officeDocument/2006/relationships/hyperlink" Target="http://www.aucklandcity.govt.nz/council/documents/technicalpublications/TR2008-028%20-%20Literature%20Review%20of%20Organic%20Chemicals%20of%20Emerging%20Environmental%20Concern%20in%20Use%20in%20Auckland.pdf" TargetMode="External"/><Relationship Id="rId2195" Type="http://schemas.openxmlformats.org/officeDocument/2006/relationships/hyperlink" Target="http://echa.europa.eu/information-on-chemicals/information-from-existing-substances-regulation" TargetMode="External"/><Relationship Id="rId167" Type="http://schemas.openxmlformats.org/officeDocument/2006/relationships/hyperlink" Target="http://www.atsdr.cdc.gov/toxprofiles/index.asp" TargetMode="External"/><Relationship Id="rId374" Type="http://schemas.openxmlformats.org/officeDocument/2006/relationships/hyperlink" Target="http://www.nsf.com/Certified/PwsChemicals/Listings.asp?=&amp;ChemicalName=Bromochlorodimethylhydantoin" TargetMode="External"/><Relationship Id="rId581" Type="http://schemas.openxmlformats.org/officeDocument/2006/relationships/hyperlink" Target="http://en.wikipedia.org/wiki/Paint" TargetMode="External"/><Relationship Id="rId2055" Type="http://schemas.openxmlformats.org/officeDocument/2006/relationships/hyperlink" Target="http://www.epa.gov/ogwdw/disinfection/tcr/pdfs/issuepaper_tcr_indicators.pdf" TargetMode="External"/><Relationship Id="rId2262" Type="http://schemas.openxmlformats.org/officeDocument/2006/relationships/hyperlink" Target="file:///C:\Users\sgilbert\AppData\Local\Microsoft\Windows\INetCache\Content.Word\www.who.int\water_sanitation_health\publications\2011\dwq_guidelines\en\" TargetMode="External"/><Relationship Id="rId234" Type="http://schemas.openxmlformats.org/officeDocument/2006/relationships/hyperlink" Target="http://monographs.iarc" TargetMode="External"/><Relationship Id="rId679" Type="http://schemas.openxmlformats.org/officeDocument/2006/relationships/hyperlink" Target="http://nepis.epa.gov/Exe/ZyPDF.cgi?Dockey=00001MGA.txt" TargetMode="External"/><Relationship Id="rId886" Type="http://schemas.openxmlformats.org/officeDocument/2006/relationships/hyperlink" Target="http://water.epa.gov/action/advisories/drinking/drinking_index.cfm" TargetMode="External"/><Relationship Id="rId2567" Type="http://schemas.openxmlformats.org/officeDocument/2006/relationships/hyperlink" Target="http://water.epa.gov/scitech/drinkingwater/labcert/methods_index.cfm" TargetMode="External"/><Relationship Id="rId2" Type="http://schemas.openxmlformats.org/officeDocument/2006/relationships/customXml" Target="../customXml/item2.xml"/><Relationship Id="rId441" Type="http://schemas.openxmlformats.org/officeDocument/2006/relationships/hyperlink" Target="http://water.epa.gov/scitech/drinkingwater/dws/ccl/upload/Final-CCL-3-Contaminant-Information-Sheets.pdf" TargetMode="External"/><Relationship Id="rId539" Type="http://schemas.openxmlformats.org/officeDocument/2006/relationships/hyperlink" Target="http://www.nzfsa.govt.nz/acvm/registers-lists/acvm-register/index.htm" TargetMode="External"/><Relationship Id="rId746" Type="http://schemas.openxmlformats.org/officeDocument/2006/relationships/hyperlink" Target="http://www.inchem.org/pages/sids.html" TargetMode="External"/><Relationship Id="rId1071" Type="http://schemas.openxmlformats.org/officeDocument/2006/relationships/hyperlink" Target="http://www.ewg.org/tap-water/chemical-contaminants" TargetMode="External"/><Relationship Id="rId1169" Type="http://schemas.openxmlformats.org/officeDocument/2006/relationships/hyperlink" Target="http://chm.pops.int/" TargetMode="External"/><Relationship Id="rId1376" Type="http://schemas.openxmlformats.org/officeDocument/2006/relationships/hyperlink" Target="http://www.waterquality.crc.org.au/programs/program2d.htm" TargetMode="External"/><Relationship Id="rId1583" Type="http://schemas.openxmlformats.org/officeDocument/2006/relationships/hyperlink" Target="http://www.health.state.mn.us/divs/eh/risk/guidance/gw/table.html" TargetMode="External"/><Relationship Id="rId2122" Type="http://schemas.openxmlformats.org/officeDocument/2006/relationships/hyperlink" Target="http://en.wikipedia.org/wiki/Aryl" TargetMode="External"/><Relationship Id="rId2427" Type="http://schemas.openxmlformats.org/officeDocument/2006/relationships/hyperlink" Target="http://monographs.iarc.fr/ENG/Monographs/vol71/index.php" TargetMode="External"/><Relationship Id="rId301" Type="http://schemas.openxmlformats.org/officeDocument/2006/relationships/hyperlink" Target="http://www.ewg.org/tap-water/chemical-contaminants" TargetMode="External"/><Relationship Id="rId953" Type="http://schemas.openxmlformats.org/officeDocument/2006/relationships/hyperlink" Target="http://www.ncbi.nlm.nih.gov/pubmed/15237615" TargetMode="External"/><Relationship Id="rId1029" Type="http://schemas.openxmlformats.org/officeDocument/2006/relationships/hyperlink" Target="http://water.epa.gov/action/advisories/drinking/drinking_index.cfm" TargetMode="External"/><Relationship Id="rId1236" Type="http://schemas.openxmlformats.org/officeDocument/2006/relationships/hyperlink" Target="http://www.nsf.org/newsroom_pdf/NSFFactSheetPolyelectrolytes.pdf" TargetMode="External"/><Relationship Id="rId1790" Type="http://schemas.openxmlformats.org/officeDocument/2006/relationships/hyperlink" Target="http://www.health.state.mn.us/divs/eh/risk/guidance/gw/table.html" TargetMode="External"/><Relationship Id="rId1888" Type="http://schemas.openxmlformats.org/officeDocument/2006/relationships/hyperlink" Target="http://iaspub.epa.gov/apex/pesticides/f?p=HHBP:home:10911636297819:::::" TargetMode="External"/><Relationship Id="rId2634" Type="http://schemas.openxmlformats.org/officeDocument/2006/relationships/hyperlink" Target="http://dwi.defra.gov.uk/research/completed-research/reports/DWI70-2-292.pdf" TargetMode="External"/><Relationship Id="rId82" Type="http://schemas.openxmlformats.org/officeDocument/2006/relationships/hyperlink" Target="https://circabc.europa.eu/faces/jsp/extension/wai/navigation/container.jsp" TargetMode="External"/><Relationship Id="rId606" Type="http://schemas.openxmlformats.org/officeDocument/2006/relationships/hyperlink" Target="http://www.inchem.org/documents/ehc/ehc/ehc185.htm" TargetMode="External"/><Relationship Id="rId813" Type="http://schemas.openxmlformats.org/officeDocument/2006/relationships/hyperlink" Target="file:///C:\Users\sgilbert\AppData\Local\Microsoft\Windows\AppData\Local\Microsoft\Windows\Temporary%20Internet%20Files\Content.Word\www.epa.gov\waterscience\" TargetMode="External"/><Relationship Id="rId1443" Type="http://schemas.openxmlformats.org/officeDocument/2006/relationships/hyperlink" Target="http://www.inchem.org/pages/pims.html" TargetMode="External"/><Relationship Id="rId1650" Type="http://schemas.openxmlformats.org/officeDocument/2006/relationships/hyperlink" Target="http://water.epa.gov/scitech/drinkingwater/labcert/methods_index.cfm" TargetMode="External"/><Relationship Id="rId1748" Type="http://schemas.openxmlformats.org/officeDocument/2006/relationships/hyperlink" Target="http://echa.europa.eu/documents/10162/6ad1ac7b-7dfc-4070-b547-8f16f7005c5f" TargetMode="External"/><Relationship Id="rId2701" Type="http://schemas.openxmlformats.org/officeDocument/2006/relationships/hyperlink" Target="http://www.ewg.org/tap-water/chemical-contaminants" TargetMode="External"/><Relationship Id="rId1303" Type="http://schemas.openxmlformats.org/officeDocument/2006/relationships/hyperlink" Target="http://www.ewg.org/tap-water/chemical-contaminants" TargetMode="External"/><Relationship Id="rId1510" Type="http://schemas.openxmlformats.org/officeDocument/2006/relationships/hyperlink" Target="http://www.who.int/water_sanitation_health/publications/2011/dwq_guidelines/en/index.html" TargetMode="External"/><Relationship Id="rId1955" Type="http://schemas.openxmlformats.org/officeDocument/2006/relationships/hyperlink" Target="file:///C:\Users\sgilbert\AppData\Local\Microsoft\Windows\AppData\Local\Microsoft\Windows\Temporary%20Internet%20Files\Content.Word\www.epa.gov\waterscience\" TargetMode="External"/><Relationship Id="rId1608" Type="http://schemas.openxmlformats.org/officeDocument/2006/relationships/hyperlink" Target="file:///C:\Users\sgilbert\AppData\Local\Microsoft\Windows\AppData\Local\Microsoft\Windows\Temporary%20Internet%20Files\Content.Word\www.pesticides.gov.uk\uploadedfiles\Web_Assets\ACP\ACP_annrep_2000.pdf" TargetMode="External"/><Relationship Id="rId1815" Type="http://schemas.openxmlformats.org/officeDocument/2006/relationships/hyperlink" Target="http://www.who.int/entity/water_sanitation_health/gdwqrevision/en/index.html" TargetMode="External"/><Relationship Id="rId189" Type="http://schemas.openxmlformats.org/officeDocument/2006/relationships/hyperlink" Target="http://www.nhs.uk/Livewell/Goodfood/Pages/the-truth-about-xylitol.aspx" TargetMode="External"/><Relationship Id="rId396" Type="http://schemas.openxmlformats.org/officeDocument/2006/relationships/hyperlink" Target="http://water.epa.gov/scitech/drinkingwater/labcert/methods_index.cfm" TargetMode="External"/><Relationship Id="rId2077" Type="http://schemas.openxmlformats.org/officeDocument/2006/relationships/hyperlink" Target="Quality%20Criteria%20for%20Water%201986%20(" TargetMode="External"/><Relationship Id="rId2284" Type="http://schemas.openxmlformats.org/officeDocument/2006/relationships/hyperlink" Target="http://www.environment.gov.au/atmosphere/airquality/publications/report2/pubs/report2.pdf" TargetMode="External"/><Relationship Id="rId2491" Type="http://schemas.openxmlformats.org/officeDocument/2006/relationships/hyperlink" Target="http://www.nhmrc.gov.au/guidelines/publications/eh52" TargetMode="External"/><Relationship Id="rId256" Type="http://schemas.openxmlformats.org/officeDocument/2006/relationships/hyperlink" Target="http://www.who.int/water_sanitation_health/publications/2011/dwq_guidelines/en/index.html" TargetMode="External"/><Relationship Id="rId463" Type="http://schemas.openxmlformats.org/officeDocument/2006/relationships/hyperlink" Target="http://en.wikipedia.org/wiki/Paper_mill" TargetMode="External"/><Relationship Id="rId670" Type="http://schemas.openxmlformats.org/officeDocument/2006/relationships/hyperlink" Target="http://cfpub.epa.gov/ncea/iris/index.cfm?fuseaction=iris.showSubstanceList" TargetMode="External"/><Relationship Id="rId1093" Type="http://schemas.openxmlformats.org/officeDocument/2006/relationships/hyperlink" Target="file:///C:\Users\sgilbert\AppData\Local\Microsoft\Windows\INetCache\Content.Word\www.who.int\water_sanitation_health\publications\2011\dwq_guidelines\en\" TargetMode="External"/><Relationship Id="rId2144" Type="http://schemas.openxmlformats.org/officeDocument/2006/relationships/hyperlink" Target="http://ec.europa.eu/health/ph_risk/committees/04_sccp/docs/sccp_o_106.pdf" TargetMode="External"/><Relationship Id="rId2351" Type="http://schemas.openxmlformats.org/officeDocument/2006/relationships/hyperlink" Target="http://www.epa.gov/iris/subst/0107.htm" TargetMode="External"/><Relationship Id="rId2589" Type="http://schemas.openxmlformats.org/officeDocument/2006/relationships/hyperlink" Target="http://www.nhmrc.gov.au/guidelines/publications/eh52" TargetMode="External"/><Relationship Id="rId116" Type="http://schemas.openxmlformats.org/officeDocument/2006/relationships/hyperlink" Target="http://water.epa.gov/action/advisories/drinking/drinking_index.cfm%20" TargetMode="External"/><Relationship Id="rId323" Type="http://schemas.openxmlformats.org/officeDocument/2006/relationships/hyperlink" Target="http://www.oecd.org/env/testguidelines" TargetMode="External"/><Relationship Id="rId530" Type="http://schemas.openxmlformats.org/officeDocument/2006/relationships/hyperlink" Target="http://www.netregs.eu/default.aspx" TargetMode="External"/><Relationship Id="rId768" Type="http://schemas.openxmlformats.org/officeDocument/2006/relationships/hyperlink" Target="file:///C:\Users\sgilbert\AppData\Local\Microsoft\Windows\AppData\Local\Microsoft\Windows\Temporary%20Internet%20Files\Content.Word\www.epa.gov\waterscience\" TargetMode="External"/><Relationship Id="rId975" Type="http://schemas.openxmlformats.org/officeDocument/2006/relationships/hyperlink" Target="http://www.who.int/entity/ipcs/publications/cicad/en/CICAD60_Chlorobenzenes_2004_08_04.pdf" TargetMode="External"/><Relationship Id="rId1160" Type="http://schemas.openxmlformats.org/officeDocument/2006/relationships/hyperlink" Target="http://www.epa.gov/chemfact/" TargetMode="External"/><Relationship Id="rId1398" Type="http://schemas.openxmlformats.org/officeDocument/2006/relationships/hyperlink" Target="http://www.waterrf.org/PublicReportLibrary/4242.pdf" TargetMode="External"/><Relationship Id="rId2004" Type="http://schemas.openxmlformats.org/officeDocument/2006/relationships/hyperlink" Target="http://www.epa.gov/dwstandardsregulations/health-advisories-perfluorooctanoic-acid-and-perfluorooctane-sulfonate" TargetMode="External"/><Relationship Id="rId2211" Type="http://schemas.openxmlformats.org/officeDocument/2006/relationships/hyperlink" Target="http://www.epa.gov/iris/subst/0490.htm" TargetMode="External"/><Relationship Id="rId2449" Type="http://schemas.openxmlformats.org/officeDocument/2006/relationships/hyperlink" Target="http://www.epa.gov/chemfact/" TargetMode="External"/><Relationship Id="rId2656" Type="http://schemas.openxmlformats.org/officeDocument/2006/relationships/hyperlink" Target="https://pubchem.ncbi.nlm.nih.gov/compound/water" TargetMode="External"/><Relationship Id="rId628" Type="http://schemas.openxmlformats.org/officeDocument/2006/relationships/hyperlink" Target="http://www.ewg.org/tap-water/chemical-contaminants" TargetMode="External"/><Relationship Id="rId835" Type="http://schemas.openxmlformats.org/officeDocument/2006/relationships/hyperlink" Target="http://monographs.iarc.fr/" TargetMode="External"/><Relationship Id="rId1258" Type="http://schemas.openxmlformats.org/officeDocument/2006/relationships/hyperlink" Target="http://www.inchem.org/documents/sids/sids/Ethylenediamine.pdf" TargetMode="External"/><Relationship Id="rId1465" Type="http://schemas.openxmlformats.org/officeDocument/2006/relationships/hyperlink" Target="http://www.inchem.org/documents/jecfa/jecmono/v042je16.htm" TargetMode="External"/><Relationship Id="rId1672" Type="http://schemas.openxmlformats.org/officeDocument/2006/relationships/hyperlink" Target="http://dwi.defra.gov.uk/research/completed-research/reports/DWI70_2_253.pdf" TargetMode="External"/><Relationship Id="rId2309" Type="http://schemas.openxmlformats.org/officeDocument/2006/relationships/hyperlink" Target="http://en.wikipedia.org/wiki/Fluorometer" TargetMode="External"/><Relationship Id="rId2516" Type="http://schemas.openxmlformats.org/officeDocument/2006/relationships/hyperlink" Target="http://water.epa.gov/scitech/drinkingwater/labcert/methods_index.cfm" TargetMode="External"/><Relationship Id="rId2723" Type="http://schemas.openxmlformats.org/officeDocument/2006/relationships/hyperlink" Target="http://water.epa.gov/action/advisories/drinking/drinking_index.cfm" TargetMode="External"/><Relationship Id="rId1020" Type="http://schemas.openxmlformats.org/officeDocument/2006/relationships/hyperlink" Target="http://water.epa.gov/action/advisories/drinking/drinking_index.cfm" TargetMode="External"/><Relationship Id="rId1118" Type="http://schemas.openxmlformats.org/officeDocument/2006/relationships/hyperlink" Target="http://en.wikipedia.org/wiki/Dimethylformamide" TargetMode="External"/><Relationship Id="rId1325" Type="http://schemas.openxmlformats.org/officeDocument/2006/relationships/hyperlink" Target="http://www.atsdr.cdc.gov/mrls/mrls_list.html" TargetMode="External"/><Relationship Id="rId1532" Type="http://schemas.openxmlformats.org/officeDocument/2006/relationships/hyperlink" Target="http://cfpub.epa.gov/si/si_public_record_report.cfm?dirEntryId=152943" TargetMode="External"/><Relationship Id="rId1977" Type="http://schemas.openxmlformats.org/officeDocument/2006/relationships/hyperlink" Target="https://www.cdc.gov/exposurereport" TargetMode="External"/><Relationship Id="rId902" Type="http://schemas.openxmlformats.org/officeDocument/2006/relationships/hyperlink" Target="http://water.epa.gov/lawsregs/rulesregs/sdwa/stage2/compliance.cfm" TargetMode="External"/><Relationship Id="rId1837" Type="http://schemas.openxmlformats.org/officeDocument/2006/relationships/hyperlink" Target="http://ntp.niehs.nih.gov/ntp/roc/eleventh/profiles/s128nitr.pdf" TargetMode="External"/><Relationship Id="rId31" Type="http://schemas.openxmlformats.org/officeDocument/2006/relationships/hyperlink" Target="http://monographs.iarc" TargetMode="External"/><Relationship Id="rId2099" Type="http://schemas.openxmlformats.org/officeDocument/2006/relationships/hyperlink" Target="http://en.wikipedia.org/wiki/Insect_repellent" TargetMode="External"/><Relationship Id="rId180" Type="http://schemas.openxmlformats.org/officeDocument/2006/relationships/hyperlink" Target="http://www.newzealandecology.org/nzje/" TargetMode="External"/><Relationship Id="rId278" Type="http://schemas.openxmlformats.org/officeDocument/2006/relationships/hyperlink" Target="http://water.epa.gov/scitech/drinkingwater/labcert/methods_index.cfm" TargetMode="External"/><Relationship Id="rId1904" Type="http://schemas.openxmlformats.org/officeDocument/2006/relationships/hyperlink" Target="http://en.wikipedia.org/wiki/Chemical_formula" TargetMode="External"/><Relationship Id="rId485" Type="http://schemas.openxmlformats.org/officeDocument/2006/relationships/hyperlink" Target="http://en.wikipedia.org/wiki/Gasoline" TargetMode="External"/><Relationship Id="rId692" Type="http://schemas.openxmlformats.org/officeDocument/2006/relationships/hyperlink" Target="http://www.who.int/water_sanitation_health/dwq/gdwq3/en/print.html" TargetMode="External"/><Relationship Id="rId2166" Type="http://schemas.openxmlformats.org/officeDocument/2006/relationships/hyperlink" Target="http://ntp.niehs.nih.gov/ntp/ohat/phthalates/dnHP/DnHP_Monograph_Final.pdf" TargetMode="External"/><Relationship Id="rId2373" Type="http://schemas.openxmlformats.org/officeDocument/2006/relationships/hyperlink" Target="http://www.atsdr.cdc.gov/toxprofiles/index.asp" TargetMode="External"/><Relationship Id="rId2580" Type="http://schemas.openxmlformats.org/officeDocument/2006/relationships/hyperlink" Target="http://www.atsdr.cdc.gov/toxprofiles/index.asp" TargetMode="External"/><Relationship Id="rId138" Type="http://schemas.openxmlformats.org/officeDocument/2006/relationships/hyperlink" Target="http://en.wikipedia.org/wiki/Nylon" TargetMode="External"/><Relationship Id="rId345" Type="http://schemas.openxmlformats.org/officeDocument/2006/relationships/hyperlink" Target="http://www.refdoc.fr/?traduire=en&amp;FormRechercher=submit&amp;FormRechercher_Txt_Recherche_name_attr=listeTitreSerie:%20(Water%20science%20and%20technology:%20water%20supply)" TargetMode="External"/><Relationship Id="rId552" Type="http://schemas.openxmlformats.org/officeDocument/2006/relationships/hyperlink" Target="http://eawag-bbd.ethz.ch/index.html" TargetMode="External"/><Relationship Id="rId997" Type="http://schemas.openxmlformats.org/officeDocument/2006/relationships/hyperlink" Target="file:///C:\Users\sgilbert\AppData\Local\Microsoft\Windows\INetCache\Content.Word\www.who.int\water_sanitation_health\publications\2011\dwq_guidelines\en\" TargetMode="External"/><Relationship Id="rId1182" Type="http://schemas.openxmlformats.org/officeDocument/2006/relationships/hyperlink" Target="http://cfpub.epa.gov/ncea/CFM/nceaQFind.cfm?keyword=Dioxin" TargetMode="External"/><Relationship Id="rId2026" Type="http://schemas.openxmlformats.org/officeDocument/2006/relationships/hyperlink" Target="http://monographs.iarc.fr/" TargetMode="External"/><Relationship Id="rId2233" Type="http://schemas.openxmlformats.org/officeDocument/2006/relationships/hyperlink" Target="http://dwi.defra.gov.uk/" TargetMode="External"/><Relationship Id="rId2440" Type="http://schemas.openxmlformats.org/officeDocument/2006/relationships/hyperlink" Target="http://echa.europa.eu/information-on-chemicals/information-from-existing-substances-regulation" TargetMode="External"/><Relationship Id="rId2678" Type="http://schemas.openxmlformats.org/officeDocument/2006/relationships/hyperlink" Target="http://water.epa.gov/action/advisories/drinking/drinking_index.cfm" TargetMode="External"/><Relationship Id="rId205" Type="http://schemas.openxmlformats.org/officeDocument/2006/relationships/hyperlink" Target="http://echa.europa.eu/documents/10162/be2a96a7-40f6-40d7-81e5-b8c3f948efc2" TargetMode="External"/><Relationship Id="rId412" Type="http://schemas.openxmlformats.org/officeDocument/2006/relationships/hyperlink" Target="http://www.nhmrc.gov.au/guidelines/publications/eh52" TargetMode="External"/><Relationship Id="rId857" Type="http://schemas.openxmlformats.org/officeDocument/2006/relationships/hyperlink" Target="http://en.wikipedia.org/wiki/Amino_acid" TargetMode="External"/><Relationship Id="rId1042" Type="http://schemas.openxmlformats.org/officeDocument/2006/relationships/hyperlink" Target="http://www.inchem.org/pages/pims.html" TargetMode="External"/><Relationship Id="rId1487" Type="http://schemas.openxmlformats.org/officeDocument/2006/relationships/hyperlink" Target="http://dwi.defra.gov.uk/research/completed-research/reports/DWI70-2-317.pdf" TargetMode="External"/><Relationship Id="rId1694" Type="http://schemas.openxmlformats.org/officeDocument/2006/relationships/hyperlink" Target="http://www.advisorybodies.doh.gov.uk/coc/mcpd1.htm" TargetMode="External"/><Relationship Id="rId2300" Type="http://schemas.openxmlformats.org/officeDocument/2006/relationships/hyperlink" Target="file:///C:\Users\sgilbert\AppData\Local\Microsoft\Windows\AppData\Local\Microsoft\Windows\Temporary%20Internet%20Files\Content.Word\www.waterquality.crc.org.au\publications\report09_impact_ozone_DBPs.pdf" TargetMode="External"/><Relationship Id="rId2538" Type="http://schemas.openxmlformats.org/officeDocument/2006/relationships/hyperlink" Target="file:///C:\Users\sgilbert\AppData\Local\Microsoft\Windows\INetCache\Content.Word\www.who.int\water_sanitation_health\publications\2011\dwq_guidelines\en\" TargetMode="External"/><Relationship Id="rId2745" Type="http://schemas.openxmlformats.org/officeDocument/2006/relationships/hyperlink" Target="http://www.nhmrc.gov.au/guidelines/publications/eh52" TargetMode="External"/><Relationship Id="rId717"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924" Type="http://schemas.openxmlformats.org/officeDocument/2006/relationships/hyperlink" Target="http://en.wikipedia.org/wiki/Papermachine" TargetMode="External"/><Relationship Id="rId1347" Type="http://schemas.openxmlformats.org/officeDocument/2006/relationships/hyperlink" Target="http://monographs.iarc.fr/ENG/Monographs/vol63/mono63-16.pdf" TargetMode="External"/><Relationship Id="rId1554" Type="http://schemas.openxmlformats.org/officeDocument/2006/relationships/hyperlink" Target="http://en.wikipedia.org/wiki/Solvent" TargetMode="External"/><Relationship Id="rId1761" Type="http://schemas.openxmlformats.org/officeDocument/2006/relationships/hyperlink" Target="http://en.wikipedia.org/wiki/Solvent" TargetMode="External"/><Relationship Id="rId1999" Type="http://schemas.openxmlformats.org/officeDocument/2006/relationships/hyperlink" Target="http://chm.pops.int/Portals/0/Repository/poprc3/UNEP-POPS-POPRC.3-POPRC-3-11.English.PDF" TargetMode="External"/><Relationship Id="rId2605" Type="http://schemas.openxmlformats.org/officeDocument/2006/relationships/hyperlink" Target="http://www.atsdr.cdc.gov/toxprofiles/index.asp" TargetMode="External"/><Relationship Id="rId53" Type="http://schemas.openxmlformats.org/officeDocument/2006/relationships/hyperlink" Target="http://en.wikipedia.org/wiki/Plant" TargetMode="External"/><Relationship Id="rId1207" Type="http://schemas.openxmlformats.org/officeDocument/2006/relationships/hyperlink" Target="http://dwi.defra.gov.uk/research/completed-research/reports/DWI70-2-281.pdf" TargetMode="External"/><Relationship Id="rId1414" Type="http://schemas.openxmlformats.org/officeDocument/2006/relationships/hyperlink" Target="http://www.epa.gov/wqc/national-recommended-water-quality-criteria-organoleptic-effects" TargetMode="External"/><Relationship Id="rId1621" Type="http://schemas.openxmlformats.org/officeDocument/2006/relationships/hyperlink" Target="http://www.nhmrc.gov.au/guidelines/publications/eh52" TargetMode="External"/><Relationship Id="rId1859" Type="http://schemas.openxmlformats.org/officeDocument/2006/relationships/hyperlink" Target="http://ww2.cdph.ca.gov/certlic/drinkingwater/Pages/NDMAhistory.aspx" TargetMode="External"/><Relationship Id="rId1719" Type="http://schemas.openxmlformats.org/officeDocument/2006/relationships/hyperlink" Target="http://www.pubmedcentral.nih.gov/articlerender.fcgi?artid=1240730" TargetMode="External"/><Relationship Id="rId1926" Type="http://schemas.openxmlformats.org/officeDocument/2006/relationships/hyperlink" Target="http://www.inchem.org/documents/hsg/hsg/hsg68.htm" TargetMode="External"/><Relationship Id="rId2090" Type="http://schemas.openxmlformats.org/officeDocument/2006/relationships/hyperlink" Target="http://en.wikipedia.org/wiki/Quaternary_ammonium" TargetMode="External"/><Relationship Id="rId2188" Type="http://schemas.openxmlformats.org/officeDocument/2006/relationships/hyperlink" Target="http://www.atsdr.cdc.gov/mrls/pdfs/atsdr_mrls.pdf" TargetMode="External"/><Relationship Id="rId2395" Type="http://schemas.openxmlformats.org/officeDocument/2006/relationships/hyperlink" Target="http://www.atsdr.cdc.gov/toxpro2.html" TargetMode="External"/><Relationship Id="rId367" Type="http://schemas.openxmlformats.org/officeDocument/2006/relationships/hyperlink" Target="http://monographs.iarc.fr/ENG/Monographs/vol52/index.php" TargetMode="External"/><Relationship Id="rId574" Type="http://schemas.openxmlformats.org/officeDocument/2006/relationships/hyperlink" Target="http://en.wikipedia.org/wiki/Polyester" TargetMode="External"/><Relationship Id="rId2048" Type="http://schemas.openxmlformats.org/officeDocument/2006/relationships/hyperlink" Target="http://dwi.defra.gov.uk/" TargetMode="External"/><Relationship Id="rId2255" Type="http://schemas.openxmlformats.org/officeDocument/2006/relationships/hyperlink" Target="http://www.nhmrc.gov.au/guidelines/publications/eh52" TargetMode="External"/><Relationship Id="rId227" Type="http://schemas.openxmlformats.org/officeDocument/2006/relationships/hyperlink" Target="http://www.epa.gov/iris/subst/0454.htm" TargetMode="External"/><Relationship Id="rId781" Type="http://schemas.openxmlformats.org/officeDocument/2006/relationships/hyperlink" Target="http://water.epa.gov/action/advisories/drinking/drinking_index.cfm%20" TargetMode="External"/><Relationship Id="rId879" Type="http://schemas.openxmlformats.org/officeDocument/2006/relationships/hyperlink" Target="http://www.who.int/water_sanitation_health/publications/2011/dwq_guidelines/en/index.html" TargetMode="External"/><Relationship Id="rId2462" Type="http://schemas.openxmlformats.org/officeDocument/2006/relationships/hyperlink" Target="http://echa.europa.eu/documents/10162/26e223a9-eda9-4e79-8c4d-650d2a3c1124" TargetMode="External"/><Relationship Id="rId2767" Type="http://schemas.openxmlformats.org/officeDocument/2006/relationships/hyperlink" Target="http://www.epa.gov/oppsrrd1/REDs/3045.pdf" TargetMode="External"/><Relationship Id="rId434" Type="http://schemas.openxmlformats.org/officeDocument/2006/relationships/hyperlink" Target="http://www.dpi.nsw.gov.au/__data/assets/pdf_file/0007/486187/Pesticides-used-in-the-management-of-vertebrate-pests-in-australia-a-review.pdf" TargetMode="External"/><Relationship Id="rId641" Type="http://schemas.openxmlformats.org/officeDocument/2006/relationships/hyperlink" Target="http://en.wikipedia.org/wiki/Ethylcellulose" TargetMode="External"/><Relationship Id="rId739" Type="http://schemas.openxmlformats.org/officeDocument/2006/relationships/hyperlink" Target="http://earth1.epa.gov/ttn/atw/hlthef/chloropr.html" TargetMode="External"/><Relationship Id="rId1064" Type="http://schemas.openxmlformats.org/officeDocument/2006/relationships/hyperlink" Target="http://pubchem.ncbi.nlm.nih.gov/compound/water" TargetMode="External"/><Relationship Id="rId1271" Type="http://schemas.openxmlformats.org/officeDocument/2006/relationships/hyperlink" Target="http://en.wikipedia.org/wiki/Dissection" TargetMode="External"/><Relationship Id="rId1369" Type="http://schemas.openxmlformats.org/officeDocument/2006/relationships/hyperlink" Target="http://www.nsf.org/newsroom_pdf/NSFFactSheetPolyelectrolytes.pdf" TargetMode="External"/><Relationship Id="rId1576" Type="http://schemas.openxmlformats.org/officeDocument/2006/relationships/hyperlink" Target="file:///C:\Users\sgilbert\AppData\Local\Microsoft\Windows\AppData\Local\Microsoft\Windows\Temporary%20Internet%20Files\Content.Word\www.rsc.org\ej\AN\2001\b008013f.pdf" TargetMode="External"/><Relationship Id="rId2115" Type="http://schemas.openxmlformats.org/officeDocument/2006/relationships/hyperlink" Target="http://en.wikipedia.org/wiki/DTPMP" TargetMode="External"/><Relationship Id="rId2322" Type="http://schemas.openxmlformats.org/officeDocument/2006/relationships/hyperlink" Target="http://eawag-bbd.ethz.ch/index.html" TargetMode="External"/><Relationship Id="rId501" Type="http://schemas.openxmlformats.org/officeDocument/2006/relationships/hyperlink" Target="http://www.ewg.org/tap-water/chemical-contaminants" TargetMode="External"/><Relationship Id="rId946" Type="http://schemas.openxmlformats.org/officeDocument/2006/relationships/hyperlink" Target="http://dwi.defra.gov.uk/" TargetMode="External"/><Relationship Id="rId1131" Type="http://schemas.openxmlformats.org/officeDocument/2006/relationships/hyperlink" Target="https://cfpub.epa.gov/ncea/iris2/chemicalLanding.cfm?substance_nmbr=228" TargetMode="External"/><Relationship Id="rId1229" Type="http://schemas.openxmlformats.org/officeDocument/2006/relationships/hyperlink" Target="http://www.inchem.org/pages/hsg.html" TargetMode="External"/><Relationship Id="rId1783" Type="http://schemas.openxmlformats.org/officeDocument/2006/relationships/hyperlink" Target="https://www.mn.uio.no/kjemi/english/research/projects/ICCE2017/wednesday-21.06/helga-eng-auditorium-2/hr.-10:30/1130-kolkman.pdf" TargetMode="External"/><Relationship Id="rId1990" Type="http://schemas.openxmlformats.org/officeDocument/2006/relationships/hyperlink" Target="http://www.oztoxics.org/cmwg/chemicals/rbapts_chem/PFOS.html" TargetMode="External"/><Relationship Id="rId2627" Type="http://schemas.openxmlformats.org/officeDocument/2006/relationships/hyperlink" Target="http://monographs.iarc.fr/ENG/Monographs/vol71/index.php" TargetMode="External"/><Relationship Id="rId75" Type="http://schemas.openxmlformats.org/officeDocument/2006/relationships/hyperlink" Target="http://echa.europa.eu/documents/10162/764c8da5-79e2-418d-bf1f-ab59592f8cc6" TargetMode="External"/><Relationship Id="rId806" Type="http://schemas.openxmlformats.org/officeDocument/2006/relationships/hyperlink" Target="http://www.health.state.mn.us/divs/eh/risk/guidance/gw/table.html" TargetMode="External"/><Relationship Id="rId1436" Type="http://schemas.openxmlformats.org/officeDocument/2006/relationships/hyperlink" Target="http://pmep.cce.cornell.edu/profiles/index.html" TargetMode="External"/><Relationship Id="rId1643" Type="http://schemas.openxmlformats.org/officeDocument/2006/relationships/hyperlink" Target="http://monographs.iarc.fr/ENG/Monographs/vol73/index.php" TargetMode="External"/><Relationship Id="rId1850" Type="http://schemas.openxmlformats.org/officeDocument/2006/relationships/hyperlink" Target="http://www.waterrf.org/PublicReportLibrary/4370.pdf" TargetMode="External"/><Relationship Id="rId1503" Type="http://schemas.openxmlformats.org/officeDocument/2006/relationships/hyperlink" Target="http://www.mfe.govt.nz/publications/rma/users-guide-nes-for-assessing-managing-contaminants-in-soil/guide-nes-for-assessing-managing-contaminants-in-soil.pdf" TargetMode="External"/><Relationship Id="rId1710" Type="http://schemas.openxmlformats.org/officeDocument/2006/relationships/hyperlink" Target="http://monographs.iarc.fr/ENG/Monographs/vol84/index.php" TargetMode="External"/><Relationship Id="rId1948" Type="http://schemas.openxmlformats.org/officeDocument/2006/relationships/hyperlink" Target="http://cfpub.epa.gov/ncea/iris/index.cfm?fuseaction=iris.showSubstanceList" TargetMode="External"/><Relationship Id="rId291" Type="http://schemas.openxmlformats.org/officeDocument/2006/relationships/hyperlink" Target="http://en.wikipedia.org/wiki/Polymer" TargetMode="External"/><Relationship Id="rId1808" Type="http://schemas.openxmlformats.org/officeDocument/2006/relationships/hyperlink" Target="http://ww2.cdph.ca.gov/certlic/drinkingwater/Pages/NDMAhistory.aspx" TargetMode="External"/><Relationship Id="rId151" Type="http://schemas.openxmlformats.org/officeDocument/2006/relationships/hyperlink" Target="http://www.inchem.org/pages/sids.html" TargetMode="External"/><Relationship Id="rId389" Type="http://schemas.openxmlformats.org/officeDocument/2006/relationships/hyperlink" Target="http://www.who.int/entity/water_sanitation_health/dwq/en/index.html" TargetMode="External"/><Relationship Id="rId596" Type="http://schemas.openxmlformats.org/officeDocument/2006/relationships/hyperlink" Target="http://en.wikipedia.org/wiki/Endosulfan" TargetMode="External"/><Relationship Id="rId2277" Type="http://schemas.openxmlformats.org/officeDocument/2006/relationships/hyperlink" Target="http://dwi.defra.gov.uk/research/completed-research/reports/DWI70-2-271.pdf" TargetMode="External"/><Relationship Id="rId2484" Type="http://schemas.openxmlformats.org/officeDocument/2006/relationships/hyperlink" Target="http://www.who.int/entity/ipcs/publications/cicad/cicad73.pdf" TargetMode="External"/><Relationship Id="rId2691" Type="http://schemas.openxmlformats.org/officeDocument/2006/relationships/hyperlink" Target="file:///C:\Users\sgilbert\AppData\Local\Microsoft\Windows\AppData\Local\Microsoft\Windows\Temporary%20Internet%20Files\Content.Word\www.epa.gov\waterscience\" TargetMode="External"/><Relationship Id="rId249" Type="http://schemas.openxmlformats.org/officeDocument/2006/relationships/hyperlink" Target="http://www.nhmrc.gov.au/guidelines/publications/eh52" TargetMode="External"/><Relationship Id="rId456" Type="http://schemas.openxmlformats.org/officeDocument/2006/relationships/hyperlink" Target="http://en.wikipedia.org/wiki/Gram-negative" TargetMode="External"/><Relationship Id="rId663" Type="http://schemas.openxmlformats.org/officeDocument/2006/relationships/hyperlink" Target="file:///C:\Users\sgilbert\AppData\Local\Microsoft\Windows\INetCache\Content.Word\www.who.int\water_sanitation_health\publications\2011\dwq_guidelines\en\" TargetMode="External"/><Relationship Id="rId870" Type="http://schemas.openxmlformats.org/officeDocument/2006/relationships/hyperlink" Target="http://monographs.iarc" TargetMode="External"/><Relationship Id="rId1086" Type="http://schemas.openxmlformats.org/officeDocument/2006/relationships/hyperlink" Target="http://www.ewg.org/tap-water/chemical-contaminants" TargetMode="External"/><Relationship Id="rId1293" Type="http://schemas.openxmlformats.org/officeDocument/2006/relationships/hyperlink" Target="http://www.techstreet.com/standards/NSF/Ethylhexanoic_Acid?product_id=1601225" TargetMode="External"/><Relationship Id="rId2137" Type="http://schemas.openxmlformats.org/officeDocument/2006/relationships/hyperlink" Target="https://echa.europa.eu/documents/10162/e06ddac2-5ff7-4863-83d5-2fb071a1ec13" TargetMode="External"/><Relationship Id="rId2344" Type="http://schemas.openxmlformats.org/officeDocument/2006/relationships/hyperlink" Target="http://en.wikipedia.org/wiki/1,1,1,2-Tetrachloroethane" TargetMode="External"/><Relationship Id="rId2551" Type="http://schemas.openxmlformats.org/officeDocument/2006/relationships/hyperlink" Target="http://www.atsdr.cdc.gov/toxprofiles/index.asp" TargetMode="External"/><Relationship Id="rId109" Type="http://schemas.openxmlformats.org/officeDocument/2006/relationships/hyperlink" Target="http://www.nhmrc.gov.au/guidelines/publications/eh52" TargetMode="External"/><Relationship Id="rId316" Type="http://schemas.openxmlformats.org/officeDocument/2006/relationships/hyperlink" Target="http://ec.europa.eu/environment/endocrine/documents/bkh_report.pdf" TargetMode="External"/><Relationship Id="rId523" Type="http://schemas.openxmlformats.org/officeDocument/2006/relationships/hyperlink" Target="http://oehha.ca.gov/water/pals/sec_tertBbenz.html" TargetMode="External"/><Relationship Id="rId968" Type="http://schemas.openxmlformats.org/officeDocument/2006/relationships/hyperlink" Target="http://www.ewg.org/tap-water/chemical-contaminants" TargetMode="External"/><Relationship Id="rId1153" Type="http://schemas.openxmlformats.org/officeDocument/2006/relationships/hyperlink" Target="http://www.atsdr.cdc.gov/mrls/mrls_list.html" TargetMode="External"/><Relationship Id="rId1598" Type="http://schemas.openxmlformats.org/officeDocument/2006/relationships/hyperlink" Target="http://www.environment-agency.gov.uk/business/topics/pollution/39191.aspx" TargetMode="External"/><Relationship Id="rId2204" Type="http://schemas.openxmlformats.org/officeDocument/2006/relationships/hyperlink" Target="http://www.mfe.govt.nz/publications/hazardous/investigation-of-brominated-flame-retardants/investigation-of-brominated-flame-retardants.pdf" TargetMode="External"/><Relationship Id="rId2649" Type="http://schemas.openxmlformats.org/officeDocument/2006/relationships/hyperlink" Target="https://www.epa.gov/sites/production/files/2014-03/documents/ffrrofactsheet_contaminant_tcp_january2014_final.pdf" TargetMode="External"/><Relationship Id="rId97" Type="http://schemas.openxmlformats.org/officeDocument/2006/relationships/hyperlink" Target="http://en.wikipedia.org/wiki/Microwaving" TargetMode="External"/><Relationship Id="rId730" Type="http://schemas.openxmlformats.org/officeDocument/2006/relationships/hyperlink" Target="http://water.epa.gov/scitech/drinkingwater/labcert/methods_index.cfm" TargetMode="External"/><Relationship Id="rId828" Type="http://schemas.openxmlformats.org/officeDocument/2006/relationships/hyperlink" Target="http://www.cawq.ca/journal/temp/article/21.pdf" TargetMode="External"/><Relationship Id="rId1013" Type="http://schemas.openxmlformats.org/officeDocument/2006/relationships/hyperlink" Target="http://www.ewg.org/tap-water/chemical-contaminants" TargetMode="External"/><Relationship Id="rId1360" Type="http://schemas.openxmlformats.org/officeDocument/2006/relationships/hyperlink" Target="http://www.atsdr.cdc.gov/mrls/pdfs/atsdr_mrls.pdf" TargetMode="External"/><Relationship Id="rId1458" Type="http://schemas.openxmlformats.org/officeDocument/2006/relationships/hyperlink" Target="http://en.wikipedia.org/wiki/Flavor" TargetMode="External"/><Relationship Id="rId1665" Type="http://schemas.openxmlformats.org/officeDocument/2006/relationships/hyperlink" Target="http://www.inchem.org/documents/ehc/ehc/ehc216.htm" TargetMode="External"/><Relationship Id="rId1872" Type="http://schemas.openxmlformats.org/officeDocument/2006/relationships/hyperlink" Target="http://www.epa.gov/IRIS/subst/0178.htm" TargetMode="External"/><Relationship Id="rId2411" Type="http://schemas.openxmlformats.org/officeDocument/2006/relationships/hyperlink" Target="http://water.epa.gov/scitech/drinkingwater/labcert/methods_index.cfm" TargetMode="External"/><Relationship Id="rId2509" Type="http://schemas.openxmlformats.org/officeDocument/2006/relationships/hyperlink" Target="http://monographs.iarc.fr/" TargetMode="External"/><Relationship Id="rId2716" Type="http://schemas.openxmlformats.org/officeDocument/2006/relationships/hyperlink" Target="http://cfpub.epa.gov/ncea/iris/index.cfm?fuseaction=iris.showSubstanceList" TargetMode="External"/><Relationship Id="rId1220" Type="http://schemas.openxmlformats.org/officeDocument/2006/relationships/hyperlink" Target="http://ec.europa.eu/environment/chemicals/endocrine/pdf/wrc_report.pdf%23page=29" TargetMode="External"/><Relationship Id="rId1318" Type="http://schemas.openxmlformats.org/officeDocument/2006/relationships/hyperlink" Target="http://www.epa.gov/iris/subst/0435.htm" TargetMode="External"/><Relationship Id="rId1525" Type="http://schemas.openxmlformats.org/officeDocument/2006/relationships/hyperlink" Target="http://www.usawaterquality.org/conferences/2006/presentations/Richardson.pdf" TargetMode="External"/><Relationship Id="rId1732" Type="http://schemas.openxmlformats.org/officeDocument/2006/relationships/hyperlink" Target="http://www.inchem.org/pages/pims.html" TargetMode="External"/><Relationship Id="rId24" Type="http://schemas.openxmlformats.org/officeDocument/2006/relationships/footer" Target="footer4.xml"/><Relationship Id="rId2299" Type="http://schemas.openxmlformats.org/officeDocument/2006/relationships/hyperlink" Target="http://en.wikipedia.org/wiki/Anion" TargetMode="External"/><Relationship Id="rId173" Type="http://schemas.openxmlformats.org/officeDocument/2006/relationships/hyperlink" Target="http://www.nhmrc.gov.au/guidelines/publications/eh52" TargetMode="External"/><Relationship Id="rId380" Type="http://schemas.openxmlformats.org/officeDocument/2006/relationships/hyperlink" Target="http://cfpub.epa.gov/ncea/cfm/recordisplay.cfm?deid=33779" TargetMode="External"/><Relationship Id="rId2061" Type="http://schemas.openxmlformats.org/officeDocument/2006/relationships/hyperlink" Target="http://en.wikipedia.org/wiki/Anthracene" TargetMode="External"/><Relationship Id="rId240" Type="http://schemas.openxmlformats.org/officeDocument/2006/relationships/hyperlink" Target="file:///C:\Users\sgilbert\AppData\Local\Microsoft\Windows\AppData\Local\Microsoft\Windows\Temporary%20Internet%20Files\Content.Word\www.epa.gov\waterscience\" TargetMode="External"/><Relationship Id="rId478" Type="http://schemas.openxmlformats.org/officeDocument/2006/relationships/hyperlink" Target="http://water.epa.gov/scitech/drinkingwater/dws/ccl/upload/Final-CCL-3-Contaminant-Information-Sheets.pdf" TargetMode="External"/><Relationship Id="rId685" Type="http://schemas.openxmlformats.org/officeDocument/2006/relationships/hyperlink" Target="http://echa.europa.eu/documents/10162/53277497-e5ad-4e42-9ed3-b00b558f54bc" TargetMode="External"/><Relationship Id="rId892" Type="http://schemas.openxmlformats.org/officeDocument/2006/relationships/hyperlink" Target="http://www.nhmrc.gov.au/guidelines/publications/eh52" TargetMode="External"/><Relationship Id="rId2159" Type="http://schemas.openxmlformats.org/officeDocument/2006/relationships/hyperlink" Target="http://www.nicnas.gov.au/" TargetMode="External"/><Relationship Id="rId2366" Type="http://schemas.openxmlformats.org/officeDocument/2006/relationships/hyperlink" Target="http://en.wikipedia.org/wiki/Refrigerant" TargetMode="External"/><Relationship Id="rId2573" Type="http://schemas.openxmlformats.org/officeDocument/2006/relationships/hyperlink" Target="http://www.epa.gov/iris/subst/0197.htm" TargetMode="External"/><Relationship Id="rId100" Type="http://schemas.openxmlformats.org/officeDocument/2006/relationships/hyperlink" Target="http://eawag-bbd.ethz.ch/index.html" TargetMode="External"/><Relationship Id="rId338" Type="http://schemas.openxmlformats.org/officeDocument/2006/relationships/hyperlink" Target="http://www.sciencedirect.com/science/article/pii/S0043135405002289" TargetMode="External"/><Relationship Id="rId545" Type="http://schemas.openxmlformats.org/officeDocument/2006/relationships/hyperlink" Target="http://en.wikipedia.org/wiki/Soft_drink" TargetMode="External"/><Relationship Id="rId752" Type="http://schemas.openxmlformats.org/officeDocument/2006/relationships/hyperlink" Target="http://www.chem.unep.ch/irptc/sids/oecdsids/95498.pdf" TargetMode="External"/><Relationship Id="rId1175" Type="http://schemas.openxmlformats.org/officeDocument/2006/relationships/hyperlink" Target="http://publichealth.massey.ac.nz/publications/BreastMilkReport/BreastMilkReport.htm" TargetMode="External"/><Relationship Id="rId1382" Type="http://schemas.openxmlformats.org/officeDocument/2006/relationships/hyperlink" Target="http://digital.csic.es/bitstream/10261/147697/1/manuscript_Postigo%20et%20al_033017_repositorio.pdf" TargetMode="External"/><Relationship Id="rId2019" Type="http://schemas.openxmlformats.org/officeDocument/2006/relationships/hyperlink" Target="http://echa.europa.eu/information-on-chemicals/information-from-existing-substances-regulation" TargetMode="External"/><Relationship Id="rId2226" Type="http://schemas.openxmlformats.org/officeDocument/2006/relationships/hyperlink" Target="http://www.epa.gov/iris/subst/1008.htm" TargetMode="External"/><Relationship Id="rId2433" Type="http://schemas.openxmlformats.org/officeDocument/2006/relationships/hyperlink" Target="http://www.epa.govt.nz/search-databases/Pages/substance-exposure-limit-register.aspx" TargetMode="External"/><Relationship Id="rId2640" Type="http://schemas.openxmlformats.org/officeDocument/2006/relationships/hyperlink" Target="http://cfpub.epa.gov/ncea/iris/index.cfm?fuseaction=iris.showSubstanceList" TargetMode="External"/><Relationship Id="rId405" Type="http://schemas.openxmlformats.org/officeDocument/2006/relationships/hyperlink" Target="http://www.foodstandards.govt.nz/code/applications/documents/A412FA.pdf" TargetMode="External"/><Relationship Id="rId612" Type="http://schemas.openxmlformats.org/officeDocument/2006/relationships/hyperlink" Target="file:///C:\Users\sgilbert\AppData\Local\Microsoft\Windows\INetCache\Content.Word\www.who.int\water_sanitation_health\publications\2011\dwq_guidelines\en\" TargetMode="External"/><Relationship Id="rId1035" Type="http://schemas.openxmlformats.org/officeDocument/2006/relationships/hyperlink" Target="http://www.atsdr.cdc.gov/mrls/mrls_list.html" TargetMode="External"/><Relationship Id="rId1242" Type="http://schemas.openxmlformats.org/officeDocument/2006/relationships/hyperlink" Target="http://www.ewg.org/tap-water/chemical-contaminants" TargetMode="External"/><Relationship Id="rId1687" Type="http://schemas.openxmlformats.org/officeDocument/2006/relationships/hyperlink" Target="http://water.epa.gov/lawsregs/rulesregs/sdwa/stage2/compliance.cfm" TargetMode="External"/><Relationship Id="rId1894" Type="http://schemas.openxmlformats.org/officeDocument/2006/relationships/hyperlink" Target="http://www.fao.org/fileadmin/templates/agphome/documents/Pests_Pesticides/JMPR/Report2017/web_2017_JMPR_Report_Final.pdf" TargetMode="External"/><Relationship Id="rId2500" Type="http://schemas.openxmlformats.org/officeDocument/2006/relationships/hyperlink" Target="http://www.who.int/water_sanitation_health/dwq/chemicals/chlorhydr/en/" TargetMode="External"/><Relationship Id="rId2738" Type="http://schemas.openxmlformats.org/officeDocument/2006/relationships/hyperlink" Target="http://www.hc-sc.gc.ca/home-accueil/search-recherche/a-z-eng.php" TargetMode="External"/><Relationship Id="rId917" Type="http://schemas.openxmlformats.org/officeDocument/2006/relationships/hyperlink" Target="http://en.wikipedia.org/w/index.php?title=Dibromoacetonitrile&amp;action=edit&amp;redlink=1" TargetMode="External"/><Relationship Id="rId1102" Type="http://schemas.openxmlformats.org/officeDocument/2006/relationships/hyperlink" Target="http://water.epa.gov/scitech/drinkingwater/labcert/methods_index.cfm" TargetMode="External"/><Relationship Id="rId1547" Type="http://schemas.openxmlformats.org/officeDocument/2006/relationships/hyperlink" Target="file:///C:\Users\sgilbert\AppData\Local\Microsoft\Windows\AppData\Local\Microsoft\Windows\Temporary%20Internet%20Files\Content.Word\www.rsc.org\ej\AN\2001\b008013f.pdf" TargetMode="External"/><Relationship Id="rId1754" Type="http://schemas.openxmlformats.org/officeDocument/2006/relationships/hyperlink" Target="file:///C:\Users\sgilbert\AppData\Local\Microsoft\Windows\INetCache\Content.Word\www.who.int\water_sanitation_health\publications\2011\dwq_guidelines\en\" TargetMode="External"/><Relationship Id="rId1961" Type="http://schemas.openxmlformats.org/officeDocument/2006/relationships/hyperlink" Target="http://cfpub.epa.gov/ncea/iris/index.cfm?fuseaction=iris.showSubstanceList" TargetMode="External"/><Relationship Id="rId46" Type="http://schemas.openxmlformats.org/officeDocument/2006/relationships/hyperlink" Target="http://www.epa.gov/iris/subst/0443.htm" TargetMode="External"/><Relationship Id="rId1407" Type="http://schemas.openxmlformats.org/officeDocument/2006/relationships/hyperlink" Target="http://www.nhmrc.gov.au/guidelines/publications/eh52" TargetMode="External"/><Relationship Id="rId1614" Type="http://schemas.openxmlformats.org/officeDocument/2006/relationships/hyperlink" Target="http://eawag-bbd.ethz.ch/index.html" TargetMode="External"/><Relationship Id="rId1821" Type="http://schemas.openxmlformats.org/officeDocument/2006/relationships/hyperlink" Target="http://ww2.cdph.ca.gov/certlic/drinkingwater/Pages/NDMAhistory.aspx" TargetMode="External"/><Relationship Id="rId195" Type="http://schemas.openxmlformats.org/officeDocument/2006/relationships/hyperlink" Target="http://dx.doi.org/10.1371/journal.pone.0082706" TargetMode="External"/><Relationship Id="rId1919" Type="http://schemas.openxmlformats.org/officeDocument/2006/relationships/hyperlink" Target="http://en.wikipedia.org/wiki/European_Law" TargetMode="External"/><Relationship Id="rId2083" Type="http://schemas.openxmlformats.org/officeDocument/2006/relationships/hyperlink" Target="http://echa.europa.eu/information-on-chemicals/information-from-existing-substances-regulation" TargetMode="External"/><Relationship Id="rId2290" Type="http://schemas.openxmlformats.org/officeDocument/2006/relationships/hyperlink" Target="http://cfpub.epa.gov/ncea/iris/index.cfm?fuseaction=iris.showSubstanceList" TargetMode="External"/><Relationship Id="rId2388" Type="http://schemas.openxmlformats.org/officeDocument/2006/relationships/hyperlink" Target="http://cfpub.epa.gov/ncea/iris/index.cfm?fuseaction=iris.showSubstanceList" TargetMode="External"/><Relationship Id="rId2595" Type="http://schemas.openxmlformats.org/officeDocument/2006/relationships/hyperlink" Target="http://water.epa.gov/action/advisories/drinking/drinking_index.cfm%20" TargetMode="External"/><Relationship Id="rId262" Type="http://schemas.openxmlformats.org/officeDocument/2006/relationships/hyperlink" Target="http://monographs.iarc.fr/ENG/Monographs/vol93/index.php" TargetMode="External"/><Relationship Id="rId567" Type="http://schemas.openxmlformats.org/officeDocument/2006/relationships/hyperlink" Target="http://en.wikipedia.org/wiki/Hypochlorite" TargetMode="External"/><Relationship Id="rId1197" Type="http://schemas.openxmlformats.org/officeDocument/2006/relationships/hyperlink" Target="http://www.epa.gov/oppsrrd1/REDs/factsheets/2210fact.pdf" TargetMode="External"/><Relationship Id="rId2150" Type="http://schemas.openxmlformats.org/officeDocument/2006/relationships/hyperlink" Target="http://www.nicnas.gov.au/industry/existing_chemicals/phthalate_hazard_assessments/dmp%20hazard%20assessment%2030-4-07.pdf" TargetMode="External"/><Relationship Id="rId2248" Type="http://schemas.openxmlformats.org/officeDocument/2006/relationships/hyperlink" Target="http://monographs.iarc.fr/ENG/Monographs/vol93/index.php" TargetMode="External"/><Relationship Id="rId122" Type="http://schemas.openxmlformats.org/officeDocument/2006/relationships/hyperlink" Target="http://echa.europa.eu/information-on-chemicals/information-from-existing-substances-regulation" TargetMode="External"/><Relationship Id="rId774" Type="http://schemas.openxmlformats.org/officeDocument/2006/relationships/hyperlink" Target="http://echa.europa.eu/information-on-chemicals/information-from-existing-substances-regulation" TargetMode="External"/><Relationship Id="rId981" Type="http://schemas.openxmlformats.org/officeDocument/2006/relationships/hyperlink" Target="http://www.ewg.org/tap-water/chemical-contaminants" TargetMode="External"/><Relationship Id="rId1057" Type="http://schemas.openxmlformats.org/officeDocument/2006/relationships/hyperlink" Target="http://eawag-bbd.ethz.ch/index.html" TargetMode="External"/><Relationship Id="rId2010" Type="http://schemas.openxmlformats.org/officeDocument/2006/relationships/hyperlink" Target="https://www.epa.gov/sites/production/files/2016-05/documents/pfoa_health_advisory_final_508.pdf" TargetMode="External"/><Relationship Id="rId2455" Type="http://schemas.openxmlformats.org/officeDocument/2006/relationships/hyperlink" Target="file:///C:\Users\sgilbert\AppData\Local\Microsoft\Windows\AppData\Local\Microsoft\Windows\Temporary%20Internet%20Files\Content.Word\www.epa.gov\waterscience\" TargetMode="External"/><Relationship Id="rId2662" Type="http://schemas.openxmlformats.org/officeDocument/2006/relationships/hyperlink" Target="https://pubchem.ncbi.nlm.nih.gov/compound/water" TargetMode="External"/><Relationship Id="rId427" Type="http://schemas.openxmlformats.org/officeDocument/2006/relationships/hyperlink" Target="http://www.ermanz.govt.nz/news-events/methylbromide/index.html" TargetMode="External"/><Relationship Id="rId634" Type="http://schemas.openxmlformats.org/officeDocument/2006/relationships/hyperlink" Target="http://dwi.defra.gov.uk/research/completed-research/reports/DWI70_2_233.pdf" TargetMode="External"/><Relationship Id="rId841" Type="http://schemas.openxmlformats.org/officeDocument/2006/relationships/hyperlink" Target="http://www.atsdr.cdc.gov/mrls/mrls_list.html" TargetMode="External"/><Relationship Id="rId1264" Type="http://schemas.openxmlformats.org/officeDocument/2006/relationships/hyperlink" Target="http://en.wikipedia.org/wiki/Convective_heat_transfer" TargetMode="External"/><Relationship Id="rId1471" Type="http://schemas.openxmlformats.org/officeDocument/2006/relationships/hyperlink" Target="http://en.wikipedia.org/wiki/Organic_synthesis" TargetMode="External"/><Relationship Id="rId1569" Type="http://schemas.openxmlformats.org/officeDocument/2006/relationships/hyperlink" Target="https://www.eawag.ch/fileadmin/Domain1/Abteilungen/uchem/analytik/pdf/Vughs_Oral.pdf" TargetMode="External"/><Relationship Id="rId2108" Type="http://schemas.openxmlformats.org/officeDocument/2006/relationships/hyperlink" Target="http://en.wikipedia.org/wiki/Formaldehyde_releaser" TargetMode="External"/><Relationship Id="rId2315" Type="http://schemas.openxmlformats.org/officeDocument/2006/relationships/hyperlink" Target="http://www.shellchemicals.com/styrene_monomer/1,1098,347,00.html" TargetMode="External"/><Relationship Id="rId2522" Type="http://schemas.openxmlformats.org/officeDocument/2006/relationships/hyperlink" Target="http://www.epa.gov/waterscience/" TargetMode="External"/><Relationship Id="rId701" Type="http://schemas.openxmlformats.org/officeDocument/2006/relationships/hyperlink" Target="http://water.epa.gov/action/advisories/drinking/drinking_index.cfm%20" TargetMode="External"/><Relationship Id="rId939" Type="http://schemas.openxmlformats.org/officeDocument/2006/relationships/hyperlink" Target="http://cfpub.epa.gov/ncea/iris/index.cfm?fuseaction=iris.showSubstanceList" TargetMode="External"/><Relationship Id="rId1124" Type="http://schemas.openxmlformats.org/officeDocument/2006/relationships/hyperlink" Target="http://en.wikipedia.org/w/index.php?title=Lauryl_dimethylamine_oxide&amp;action=edit&amp;redlink=1" TargetMode="External"/><Relationship Id="rId1331" Type="http://schemas.openxmlformats.org/officeDocument/2006/relationships/hyperlink" Target="http://www.hc-sc.gc.ca/ewh-semt/water-eau/index-eng.php" TargetMode="External"/><Relationship Id="rId1776" Type="http://schemas.openxmlformats.org/officeDocument/2006/relationships/hyperlink" Target="http://www.epa.gov/opptintr/pubs/genpub.htm" TargetMode="External"/><Relationship Id="rId1983" Type="http://schemas.openxmlformats.org/officeDocument/2006/relationships/hyperlink" Target="http://www.fluoridealert.org/pesticides/sulfluramid-page.htm" TargetMode="External"/><Relationship Id="rId68" Type="http://schemas.openxmlformats.org/officeDocument/2006/relationships/hyperlink" Target="http://www.inchem.org/documents/ehc/ehc/ehc216.htm" TargetMode="External"/><Relationship Id="rId1429" Type="http://schemas.openxmlformats.org/officeDocument/2006/relationships/hyperlink" Target="http://water.epa.gov/action/advisories/drinking/drinking_index.cfm" TargetMode="External"/><Relationship Id="rId1636" Type="http://schemas.openxmlformats.org/officeDocument/2006/relationships/hyperlink" Target="http://dwi.defra.gov.uk/research/completed-research/reports/DWI70-2-281.pdf" TargetMode="External"/><Relationship Id="rId1843" Type="http://schemas.openxmlformats.org/officeDocument/2006/relationships/hyperlink" Target="http://water.epa.gov/action/advisories/drinking/drinking_index.cfm%20" TargetMode="External"/><Relationship Id="rId1703" Type="http://schemas.openxmlformats.org/officeDocument/2006/relationships/hyperlink" Target="http://www.inchem.org/documents/jecfa/jecmono/v32je17.htm" TargetMode="External"/><Relationship Id="rId1910" Type="http://schemas.openxmlformats.org/officeDocument/2006/relationships/hyperlink" Target="http://chm.pops.int/" TargetMode="External"/><Relationship Id="rId284" Type="http://schemas.openxmlformats.org/officeDocument/2006/relationships/hyperlink" Target="http://www.who.int/water_sanitation_health/publications/2011/dwq_guidelines/en/index.html" TargetMode="External"/><Relationship Id="rId491" Type="http://schemas.openxmlformats.org/officeDocument/2006/relationships/hyperlink" Target="http://eawag-bbd.ethz.ch/index.html" TargetMode="External"/><Relationship Id="rId2172" Type="http://schemas.openxmlformats.org/officeDocument/2006/relationships/hyperlink" Target="http://water.epa.gov/action/advisories/drinking/drinking_index.cfm" TargetMode="External"/><Relationship Id="rId144" Type="http://schemas.openxmlformats.org/officeDocument/2006/relationships/hyperlink" Target="http://echa.europa.eu/documents/10162/22bf49d3-e951-44b8-a45a-6973d3dc62f6" TargetMode="External"/><Relationship Id="rId589" Type="http://schemas.openxmlformats.org/officeDocument/2006/relationships/hyperlink" Target="http://en.wikipedia.org/w/index.php?title=Dibutyl_chlorendate&amp;action=edit&amp;redlink=1" TargetMode="External"/><Relationship Id="rId796" Type="http://schemas.openxmlformats.org/officeDocument/2006/relationships/hyperlink" Target="http://www.epa.gov/NCEA/iris/subst/0302.htm" TargetMode="External"/><Relationship Id="rId2477" Type="http://schemas.openxmlformats.org/officeDocument/2006/relationships/hyperlink" Target="http://extoxnet.orst.edu/pips/ghindex.html" TargetMode="External"/><Relationship Id="rId2684" Type="http://schemas.openxmlformats.org/officeDocument/2006/relationships/hyperlink" Target="http://www.health.state.mn.us/divs/eh/risk/guidance/gw/table.html" TargetMode="External"/><Relationship Id="rId351" Type="http://schemas.openxmlformats.org/officeDocument/2006/relationships/hyperlink" Target="http://dwi.defra.gov.uk/" TargetMode="External"/><Relationship Id="rId449" Type="http://schemas.openxmlformats.org/officeDocument/2006/relationships/hyperlink" Target="http://www.epa.govt.nz/search-databases/Pages/substance-exposure-limit-register.aspx" TargetMode="External"/><Relationship Id="rId656" Type="http://schemas.openxmlformats.org/officeDocument/2006/relationships/hyperlink" Target="http://water.epa.gov/scitech/drinkingwater/labcert/methods_index.cfm" TargetMode="External"/><Relationship Id="rId863" Type="http://schemas.openxmlformats.org/officeDocument/2006/relationships/hyperlink" Target="http://en.wikipedia.org/wiki/Nylon" TargetMode="External"/><Relationship Id="rId1079" Type="http://schemas.openxmlformats.org/officeDocument/2006/relationships/hyperlink" Target="http://www.massey.ac.nz/~flrc/workshops/12/Manuscripts/Gillingham_2012.pdf" TargetMode="External"/><Relationship Id="rId1286" Type="http://schemas.openxmlformats.org/officeDocument/2006/relationships/hyperlink" Target="http://www.who.int/ipcs/publications/cicad/en/cicad45.pdf" TargetMode="External"/><Relationship Id="rId1493" Type="http://schemas.openxmlformats.org/officeDocument/2006/relationships/hyperlink" Target="http://pubchem.ncbi.nlm.nih.gov/compound/water" TargetMode="External"/><Relationship Id="rId2032" Type="http://schemas.openxmlformats.org/officeDocument/2006/relationships/hyperlink" Target="http://www.aehs.com/publications/catalog/contents/tph.htm" TargetMode="External"/><Relationship Id="rId2337" Type="http://schemas.openxmlformats.org/officeDocument/2006/relationships/hyperlink" Target="http://water.epa.gov/action/advisories/drinking/drinking_index.cfm" TargetMode="External"/><Relationship Id="rId2544" Type="http://schemas.openxmlformats.org/officeDocument/2006/relationships/hyperlink" Target="file:///C:\Users\sgilbert\AppData\Local\Microsoft\Windows\INetCache\Content.Word\www.rsc.org\ej\AN\2001\b008013f.pdf" TargetMode="External"/><Relationship Id="rId211" Type="http://schemas.openxmlformats.org/officeDocument/2006/relationships/hyperlink" Target="http://www.nhmrc.gov.au/guidelines/publications/eh52" TargetMode="External"/><Relationship Id="rId309" Type="http://schemas.openxmlformats.org/officeDocument/2006/relationships/hyperlink" Target="http://www.who.int/foodsafety/publications/monographs/en/" TargetMode="External"/><Relationship Id="rId516" Type="http://schemas.openxmlformats.org/officeDocument/2006/relationships/hyperlink" Target="http://monographs.iarc.fr/ENG/Monographs/vol88/index.php" TargetMode="External"/><Relationship Id="rId1146" Type="http://schemas.openxmlformats.org/officeDocument/2006/relationships/hyperlink" Target="http://echa.europa.eu/information-on-chemicals/information-from-existing-substances-regulation" TargetMode="External"/><Relationship Id="rId1798" Type="http://schemas.openxmlformats.org/officeDocument/2006/relationships/hyperlink" Target="http://www.who.int/water_sanitation_health/dwq/gdwq3/en/print.html" TargetMode="External"/><Relationship Id="rId2751" Type="http://schemas.openxmlformats.org/officeDocument/2006/relationships/hyperlink" Target="http://water.epa.gov/action/advisories/drinking/drinking_index.cfm%20" TargetMode="External"/><Relationship Id="rId723" Type="http://schemas.openxmlformats.org/officeDocument/2006/relationships/hyperlink" Target="http://dwi.defra.gov.uk/research/completed-research/2000todate.htm" TargetMode="External"/><Relationship Id="rId930" Type="http://schemas.openxmlformats.org/officeDocument/2006/relationships/hyperlink" Target="http://eawag-bbd.ethz.ch/index.html" TargetMode="External"/><Relationship Id="rId1006" Type="http://schemas.openxmlformats.org/officeDocument/2006/relationships/hyperlink" Target="http://water.epa.gov/scitech/drinkingwater/labcert/methods_index.cfm" TargetMode="External"/><Relationship Id="rId1353" Type="http://schemas.openxmlformats.org/officeDocument/2006/relationships/hyperlink" Target="http://www.heraproject.com/files/29-hh-04-pcm%20hhcb%20hera%20human%20health%20discl%20ed2.pdf" TargetMode="External"/><Relationship Id="rId1560" Type="http://schemas.openxmlformats.org/officeDocument/2006/relationships/hyperlink" Target="http://en.wikipedia.org/wiki/Azoospermia" TargetMode="External"/><Relationship Id="rId1658" Type="http://schemas.openxmlformats.org/officeDocument/2006/relationships/hyperlink" Target="http://www.chemindustry.com/chemicals/645109.html" TargetMode="External"/><Relationship Id="rId1865" Type="http://schemas.openxmlformats.org/officeDocument/2006/relationships/hyperlink" Target="http://water.epa.gov/scitech/drinkingwater/dws/ccl/upload/Final-CCL-3-Contaminant-Information-Sheets.pdf" TargetMode="External"/><Relationship Id="rId2404" Type="http://schemas.openxmlformats.org/officeDocument/2006/relationships/hyperlink" Target="http://www.inchem.org/documents/ehc/ehc/ehc31.htm" TargetMode="External"/><Relationship Id="rId2611" Type="http://schemas.openxmlformats.org/officeDocument/2006/relationships/hyperlink" Target="http://www.inchem.org/documents/ehc/ehc/ehc093.htm" TargetMode="External"/><Relationship Id="rId2709" Type="http://schemas.openxmlformats.org/officeDocument/2006/relationships/hyperlink" Target="http://www.inchem.org/pages/pims.html" TargetMode="External"/><Relationship Id="rId1213" Type="http://schemas.openxmlformats.org/officeDocument/2006/relationships/hyperlink" Target="http://echa.europa.eu/information-on-chemicals/information-from-existing-substances-regulation" TargetMode="External"/><Relationship Id="rId1420" Type="http://schemas.openxmlformats.org/officeDocument/2006/relationships/hyperlink" Target="http://cfpub.epa.gov/ncea/iris/index.cfm?fuseaction=iris.showSubstanceList" TargetMode="External"/><Relationship Id="rId1518" Type="http://schemas.openxmlformats.org/officeDocument/2006/relationships/hyperlink" Target="http://www.waterrf.org/PublicReportLibrary/4242.pdf" TargetMode="External"/><Relationship Id="rId1725" Type="http://schemas.openxmlformats.org/officeDocument/2006/relationships/hyperlink" Target="http://eawag-bbd.ethz.ch/index.html" TargetMode="External"/><Relationship Id="rId1932" Type="http://schemas.openxmlformats.org/officeDocument/2006/relationships/hyperlink" Target="http://www.inchem.org/documents/ehc/ehc/ehc2.htm" TargetMode="External"/><Relationship Id="rId17" Type="http://schemas.openxmlformats.org/officeDocument/2006/relationships/hyperlink" Target="http://water.epa.gov/action/advisories/drinking/upload/dwstandards2012.pdf" TargetMode="External"/><Relationship Id="rId2194" Type="http://schemas.openxmlformats.org/officeDocument/2006/relationships/hyperlink" Target="http://echa.europa.eu/documents/10162/da9bc4c4-8e5b-4562-964c-5b4cf59d2432" TargetMode="External"/><Relationship Id="rId166" Type="http://schemas.openxmlformats.org/officeDocument/2006/relationships/hyperlink" Target="http://www.atsdr.cdc.gov/mrls/mrls_list.html" TargetMode="External"/><Relationship Id="rId373" Type="http://schemas.openxmlformats.org/officeDocument/2006/relationships/hyperlink" Target="http://www.nzfsa.govt.nz/acvm/registers-lists/acvm-register/index.htm" TargetMode="External"/><Relationship Id="rId580" Type="http://schemas.openxmlformats.org/officeDocument/2006/relationships/hyperlink" Target="http://en.wikipedia.org/wiki/Ink" TargetMode="External"/><Relationship Id="rId2054" Type="http://schemas.openxmlformats.org/officeDocument/2006/relationships/hyperlink" Target="http://www.envirolink.govt.nz" TargetMode="External"/><Relationship Id="rId2261" Type="http://schemas.openxmlformats.org/officeDocument/2006/relationships/hyperlink" Target="http://www.who.int/water_sanitation_health/dwq/chemicals/polyaromahydrocarbons/en/" TargetMode="External"/><Relationship Id="rId2499" Type="http://schemas.openxmlformats.org/officeDocument/2006/relationships/hyperlink" Target="http://www.who.int/entity/ipcs/publications/cicad/en/cicad25.pdf" TargetMode="External"/><Relationship Id="rId1" Type="http://schemas.openxmlformats.org/officeDocument/2006/relationships/customXml" Target="../customXml/item1.xml"/><Relationship Id="rId233" Type="http://schemas.openxmlformats.org/officeDocument/2006/relationships/hyperlink" Target="http://www.ewg.org/tap-water/chemical-contaminants" TargetMode="External"/><Relationship Id="rId440" Type="http://schemas.openxmlformats.org/officeDocument/2006/relationships/hyperlink" Target="http://water.epa.gov/action/advisories/drinking/drinking_index.cfm%20" TargetMode="External"/><Relationship Id="rId678" Type="http://schemas.openxmlformats.org/officeDocument/2006/relationships/hyperlink" Target="http://www.chm.bris.ac.uk/motm/dettol/cs.htm" TargetMode="External"/><Relationship Id="rId885" Type="http://schemas.openxmlformats.org/officeDocument/2006/relationships/hyperlink" Target="http://water.epa.gov/scitech/drinkingwater/labcert/methods_index.cfm" TargetMode="External"/><Relationship Id="rId1070" Type="http://schemas.openxmlformats.org/officeDocument/2006/relationships/hyperlink" Target="http://eawag-bbd.ethz.ch/index.html" TargetMode="External"/><Relationship Id="rId2121" Type="http://schemas.openxmlformats.org/officeDocument/2006/relationships/hyperlink" Target="http://en.wikipedia.org/wiki/Alkyl" TargetMode="External"/><Relationship Id="rId2359" Type="http://schemas.openxmlformats.org/officeDocument/2006/relationships/hyperlink" Target="http://en.wikipedia.org/wiki/1,1,1,2-Tetrachloroethane" TargetMode="External"/><Relationship Id="rId2566" Type="http://schemas.openxmlformats.org/officeDocument/2006/relationships/hyperlink" Target="http://www.inchem.org/pages/ukpids.html" TargetMode="External"/><Relationship Id="rId300" Type="http://schemas.openxmlformats.org/officeDocument/2006/relationships/hyperlink" Target="https://efsa.onlinelibrary.wiley.com/doi/full/10.2903/j.efsa.2019.5527" TargetMode="External"/><Relationship Id="rId538" Type="http://schemas.openxmlformats.org/officeDocument/2006/relationships/hyperlink" Target="http://en.wikipedia.org/wiki/Kola_nut" TargetMode="External"/><Relationship Id="rId745" Type="http://schemas.openxmlformats.org/officeDocument/2006/relationships/hyperlink" Target="http://www.inchem.org/documents/sids/sids/95498.pdf" TargetMode="External"/><Relationship Id="rId952" Type="http://schemas.openxmlformats.org/officeDocument/2006/relationships/hyperlink" Target="http://aem.asm.org/content/53/4/839.full.pdf" TargetMode="External"/><Relationship Id="rId1168" Type="http://schemas.openxmlformats.org/officeDocument/2006/relationships/hyperlink" Target="file:///C:\Users\sgilbert\AppData\Local\Microsoft\Windows\INetCache\Content.Word\www.who.int\water_sanitation_health\publications\2011\dwq_guidelines\en\" TargetMode="External"/><Relationship Id="rId1375" Type="http://schemas.openxmlformats.org/officeDocument/2006/relationships/hyperlink" Target="http://www.inchem.org/pages/sids.html" TargetMode="External"/><Relationship Id="rId1582" Type="http://schemas.openxmlformats.org/officeDocument/2006/relationships/hyperlink" Target="http://www.mass.gov/dep/water/drinking/standards/mekitone.htm" TargetMode="External"/><Relationship Id="rId2219" Type="http://schemas.openxmlformats.org/officeDocument/2006/relationships/hyperlink" Target="http://cfpub.epa.gov/ncea/iris/index.cfm?fuseaction=iris.showSubstanceList" TargetMode="External"/><Relationship Id="rId2426" Type="http://schemas.openxmlformats.org/officeDocument/2006/relationships/hyperlink" Target="http://www.hc-sc.gc.ca/home-accueil/search-recherche/a-z-eng.php" TargetMode="External"/><Relationship Id="rId2633" Type="http://schemas.openxmlformats.org/officeDocument/2006/relationships/hyperlink" Target="http://www.atsdr.cdc.gov/toxprofiles/index.asp" TargetMode="External"/><Relationship Id="rId81" Type="http://schemas.openxmlformats.org/officeDocument/2006/relationships/hyperlink" Target="http://www.atsdr.cdc.gov/toxpro2.html" TargetMode="External"/><Relationship Id="rId605" Type="http://schemas.openxmlformats.org/officeDocument/2006/relationships/hyperlink" Target="http://www.inchem.org/" TargetMode="External"/><Relationship Id="rId812" Type="http://schemas.openxmlformats.org/officeDocument/2006/relationships/hyperlink" Target="http://water.epa.gov/action/advisories/drinking/drinking_index.cfm%20" TargetMode="External"/><Relationship Id="rId1028" Type="http://schemas.openxmlformats.org/officeDocument/2006/relationships/hyperlink" Target="http://water.epa.gov/scitech/drinkingwater/labcert/methods_index.cfm" TargetMode="External"/><Relationship Id="rId1235" Type="http://schemas.openxmlformats.org/officeDocument/2006/relationships/hyperlink" Target="http://dwi.defra.gov.uk/" TargetMode="External"/><Relationship Id="rId1442" Type="http://schemas.openxmlformats.org/officeDocument/2006/relationships/hyperlink" Target="http://www.inchem.org/pages/hsg.html" TargetMode="External"/><Relationship Id="rId1887" Type="http://schemas.openxmlformats.org/officeDocument/2006/relationships/hyperlink" Target="http://water.epa.gov/drink/standards/hascience.cfm" TargetMode="External"/><Relationship Id="rId1302" Type="http://schemas.openxmlformats.org/officeDocument/2006/relationships/hyperlink" Target="http://www.environment.gov.au/atmosphere/airquality/publications/report1/pubs/report1.pdf" TargetMode="External"/><Relationship Id="rId1747" Type="http://schemas.openxmlformats.org/officeDocument/2006/relationships/hyperlink" Target="http://eawag-bbd.ethz.ch/index.html" TargetMode="External"/><Relationship Id="rId1954" Type="http://schemas.openxmlformats.org/officeDocument/2006/relationships/hyperlink" Target="http://water.epa.gov/action/advisories/drinking/drinking_index.cfm%20" TargetMode="External"/><Relationship Id="rId2700" Type="http://schemas.openxmlformats.org/officeDocument/2006/relationships/hyperlink" Target="http://echa.europa.eu/information-on-chemicals/information-from-existing-substances-regulation" TargetMode="External"/><Relationship Id="rId39" Type="http://schemas.openxmlformats.org/officeDocument/2006/relationships/hyperlink" Target="http://www.who.int/water_sanitation_health/publications/2011/dwq_guidelines/en/index.html" TargetMode="External"/><Relationship Id="rId1607" Type="http://schemas.openxmlformats.org/officeDocument/2006/relationships/hyperlink" Target="file:///C:\Users\sgilbert\AppData\Local\Microsoft\Windows\AppData\Local\Microsoft\Windows\Temporary%20Internet%20Files\Content.Word\www.mst.dk\udgiv\Publications\2001\87-7944-596-9\pdf\87-7944-597-7.pdf" TargetMode="External"/><Relationship Id="rId1814" Type="http://schemas.openxmlformats.org/officeDocument/2006/relationships/hyperlink" Target="http://water.epa.gov/scitech/drinkingwater/dws/ccl/upload/Final-CCL-3-Contaminant-Information-Sheets.pdf" TargetMode="External"/><Relationship Id="rId188" Type="http://schemas.openxmlformats.org/officeDocument/2006/relationships/hyperlink" Target="http://www.nhs.uk/Livewell/Goodfood/Pages/are-stevia-plant-extracts-safe.aspx" TargetMode="External"/><Relationship Id="rId395" Type="http://schemas.openxmlformats.org/officeDocument/2006/relationships/hyperlink" Target="http://water.epa.gov/scitech/drinkingwater/labcert/methods_index.cfm" TargetMode="External"/><Relationship Id="rId2076" Type="http://schemas.openxmlformats.org/officeDocument/2006/relationships/hyperlink" Target="http://www.who.int/water_sanitation_health/publications/2011/dwq_guidelines/en/index.html" TargetMode="External"/><Relationship Id="rId2283" Type="http://schemas.openxmlformats.org/officeDocument/2006/relationships/hyperlink" Target="http://eawag-bbd.ethz.ch/index.html" TargetMode="External"/><Relationship Id="rId2490" Type="http://schemas.openxmlformats.org/officeDocument/2006/relationships/hyperlink" Target="http://www.inchem.org/documents/ehc/ehc/ehc216.htm" TargetMode="External"/><Relationship Id="rId2588" Type="http://schemas.openxmlformats.org/officeDocument/2006/relationships/hyperlink" Target="http://www.health.state.mn.us/divs/eh/risk/guidance/gw/table.html" TargetMode="External"/><Relationship Id="rId255" Type="http://schemas.openxmlformats.org/officeDocument/2006/relationships/hyperlink" Target="http://www.who.int/water_sanitation_health/dwq/gdwq3/en/print.html" TargetMode="External"/><Relationship Id="rId462" Type="http://schemas.openxmlformats.org/officeDocument/2006/relationships/hyperlink" Target="http://en.wikipedia.org/wiki/Nitrosamine" TargetMode="External"/><Relationship Id="rId1092" Type="http://schemas.openxmlformats.org/officeDocument/2006/relationships/hyperlink" Target="http://water.epa.gov/action/advisories/drinking/drinking_index.cfm%20" TargetMode="External"/><Relationship Id="rId1397" Type="http://schemas.openxmlformats.org/officeDocument/2006/relationships/hyperlink" Target="https://www.epa.gov/sites/production/files/2016-12/documents/810r16012.pdf" TargetMode="External"/><Relationship Id="rId2143" Type="http://schemas.openxmlformats.org/officeDocument/2006/relationships/hyperlink" Target="http://echa.europa.eu/information-on-chemicals/information-from-existing-substances-regulation" TargetMode="External"/><Relationship Id="rId2350" Type="http://schemas.openxmlformats.org/officeDocument/2006/relationships/hyperlink" Target="http://cfpub.epa.gov/ncea/iris/index.cfm?fuseaction=iris.showSubstanceList" TargetMode="External"/><Relationship Id="rId115" Type="http://schemas.openxmlformats.org/officeDocument/2006/relationships/hyperlink" Target="http://www.epa.gov/iris/subst/0286.htm" TargetMode="External"/><Relationship Id="rId322" Type="http://schemas.openxmlformats.org/officeDocument/2006/relationships/hyperlink" Target="https://www.nzherald.co.nz/nz/news/article.cfm?c_id=1&amp;objectid=12133631" TargetMode="External"/><Relationship Id="rId767" Type="http://schemas.openxmlformats.org/officeDocument/2006/relationships/hyperlink" Target="http://water.epa.gov/action/advisories/drinking/drinking_index.cfm%20" TargetMode="External"/><Relationship Id="rId974" Type="http://schemas.openxmlformats.org/officeDocument/2006/relationships/hyperlink" Target="http://water.epa.gov/action/advisories/drinking/drinking_index.cfm%20" TargetMode="External"/><Relationship Id="rId2003" Type="http://schemas.openxmlformats.org/officeDocument/2006/relationships/hyperlink" Target="http://media.timesfreepress.com/docs/2009/01/EPA_provisional_health_advisory_PFOA.pdf" TargetMode="External"/><Relationship Id="rId2210" Type="http://schemas.openxmlformats.org/officeDocument/2006/relationships/hyperlink" Target="http://www.pops.int/documents/meetings/poprc/meeting_docs/evaluations/poprc.1-3.pbde.E.pdf" TargetMode="External"/><Relationship Id="rId2448" Type="http://schemas.openxmlformats.org/officeDocument/2006/relationships/hyperlink" Target="http://water.epa.gov/scitech/drinkingwater/labcert/methods_index.cfm" TargetMode="External"/><Relationship Id="rId2655" Type="http://schemas.openxmlformats.org/officeDocument/2006/relationships/hyperlink" Target="https://pubchem.ncbi.nlm.nih.gov/compound/water" TargetMode="External"/><Relationship Id="rId627" Type="http://schemas.openxmlformats.org/officeDocument/2006/relationships/hyperlink" Target="http://www.epa.gov/pesticides/reregistration/status.htm" TargetMode="External"/><Relationship Id="rId834" Type="http://schemas.openxmlformats.org/officeDocument/2006/relationships/hyperlink" Target="http://echa.europa.eu/information-on-chemicals/information-from-existing-substances-regulation" TargetMode="External"/><Relationship Id="rId1257" Type="http://schemas.openxmlformats.org/officeDocument/2006/relationships/hyperlink" Target="http://dwi.defra.gov.uk/" TargetMode="External"/><Relationship Id="rId1464" Type="http://schemas.openxmlformats.org/officeDocument/2006/relationships/hyperlink" Target="http://www.netregs.eu/default.aspx" TargetMode="External"/><Relationship Id="rId1671" Type="http://schemas.openxmlformats.org/officeDocument/2006/relationships/hyperlink" Target="http://dwi.defra.gov.uk/research/completed-research/reports/DWI70_2_242.pdf" TargetMode="External"/><Relationship Id="rId2308" Type="http://schemas.openxmlformats.org/officeDocument/2006/relationships/hyperlink" Target="http://en.wikipedia.org/wiki/Fluorescence" TargetMode="External"/><Relationship Id="rId2515" Type="http://schemas.openxmlformats.org/officeDocument/2006/relationships/hyperlink" Target="http://www.waterquality.crc.org.au/programs/program2d.htm" TargetMode="External"/><Relationship Id="rId2722" Type="http://schemas.openxmlformats.org/officeDocument/2006/relationships/hyperlink" Target="http://water.epa.gov/action/advisories/drinking/drinking_index.cfm" TargetMode="External"/><Relationship Id="rId901" Type="http://schemas.openxmlformats.org/officeDocument/2006/relationships/hyperlink" Target="http://water.epa.gov/action/advisories/drinking/drinking_index.cfm" TargetMode="External"/><Relationship Id="rId1117" Type="http://schemas.openxmlformats.org/officeDocument/2006/relationships/hyperlink" Target="http://en.wikipedia.org/wiki/Rubber" TargetMode="External"/><Relationship Id="rId1324" Type="http://schemas.openxmlformats.org/officeDocument/2006/relationships/hyperlink" Target="http://www.nzfsa.govt.nz/acvm/registers-lists/acvm-register/index.htm" TargetMode="External"/><Relationship Id="rId1531" Type="http://schemas.openxmlformats.org/officeDocument/2006/relationships/hyperlink" Target="http://www.novoseek.com/DocumentDetailAction.action?docId=19068814&amp;corpus=MEDLINE" TargetMode="External"/><Relationship Id="rId1769" Type="http://schemas.openxmlformats.org/officeDocument/2006/relationships/hyperlink" Target="http://echa.europa.eu/documents/10162/a4e6c593-b26c-4235-9549-3af825bdcab7" TargetMode="External"/><Relationship Id="rId1976" Type="http://schemas.openxmlformats.org/officeDocument/2006/relationships/hyperlink" Target="http://www.health.gov.au/internet/main/publishing.nsf/Content/ohp-pfas-hbgv.htm" TargetMode="External"/><Relationship Id="rId30" Type="http://schemas.openxmlformats.org/officeDocument/2006/relationships/hyperlink" Target="http://www.ewg.org/tap-water/chemical-contaminants" TargetMode="External"/><Relationship Id="rId1629" Type="http://schemas.openxmlformats.org/officeDocument/2006/relationships/hyperlink" Target="http://dwi.defra.gov.uk/research/completed-research/reports/DWI70-2-281.pdf" TargetMode="External"/><Relationship Id="rId1836" Type="http://schemas.openxmlformats.org/officeDocument/2006/relationships/hyperlink" Target="http://www.nhmrc.gov.au/guidelines/publications/eh52" TargetMode="External"/><Relationship Id="rId1903" Type="http://schemas.openxmlformats.org/officeDocument/2006/relationships/hyperlink" Target="http://en.wikipedia.org/wiki/Benzene_ring" TargetMode="External"/><Relationship Id="rId2098" Type="http://schemas.openxmlformats.org/officeDocument/2006/relationships/hyperlink" Target="http://en.wikipedia.org/wiki/Perfume" TargetMode="External"/><Relationship Id="rId277" Type="http://schemas.openxmlformats.org/officeDocument/2006/relationships/hyperlink" Target="http://www.nhmrc.gov.au/guidelines/publications/eh52" TargetMode="External"/><Relationship Id="rId484" Type="http://schemas.openxmlformats.org/officeDocument/2006/relationships/hyperlink" Target="http://en.wikipedia.org/wiki/Octane_rating" TargetMode="External"/><Relationship Id="rId2165" Type="http://schemas.openxmlformats.org/officeDocument/2006/relationships/hyperlink" Target="http://ntp.niehs.nih.gov/ntp/ohat/phthalates/dinp/DiNP_Monograph_Final.pdf" TargetMode="External"/><Relationship Id="rId137" Type="http://schemas.openxmlformats.org/officeDocument/2006/relationships/hyperlink" Target="http://en.wikipedia.org/wiki/Rubber" TargetMode="External"/><Relationship Id="rId344" Type="http://schemas.openxmlformats.org/officeDocument/2006/relationships/hyperlink" Target="http://www.refdoc.fr/?traduire=en&amp;FormRechercher=submit&amp;FormRechercher_Txt_Recherche_name_attr=auteursNom:%20(ALLPIKE)" TargetMode="External"/><Relationship Id="rId691" Type="http://schemas.openxmlformats.org/officeDocument/2006/relationships/hyperlink" Target="http://www.epa.gov/oppad001/reds_list_ad.htm" TargetMode="External"/><Relationship Id="rId789" Type="http://schemas.openxmlformats.org/officeDocument/2006/relationships/hyperlink" Target="http://eawag-bbd.ethz.ch/index.html" TargetMode="External"/><Relationship Id="rId996" Type="http://schemas.openxmlformats.org/officeDocument/2006/relationships/hyperlink" Target="http://water.epa.gov/scitech/drinkingwater/dws/ccl/upload/Final-CCL-3-Contaminant-Information-Sheets.pdf" TargetMode="External"/><Relationship Id="rId2025" Type="http://schemas.openxmlformats.org/officeDocument/2006/relationships/hyperlink" Target="http://monographs.iarc.fr/" TargetMode="External"/><Relationship Id="rId2372" Type="http://schemas.openxmlformats.org/officeDocument/2006/relationships/hyperlink" Target="http://www.atsdr.cdc.gov/mrls/mrls_list.html" TargetMode="External"/><Relationship Id="rId2677" Type="http://schemas.openxmlformats.org/officeDocument/2006/relationships/hyperlink" Target="http://cfpub.epa.gov/si/si_public_record_report.cfm?dirEntryId=152943" TargetMode="External"/><Relationship Id="rId551" Type="http://schemas.openxmlformats.org/officeDocument/2006/relationships/hyperlink" Target="http://www.atsdr.cdc.gov/mrls/mrls_list.html" TargetMode="External"/><Relationship Id="rId649" Type="http://schemas.openxmlformats.org/officeDocument/2006/relationships/hyperlink" Target="http://eawag-bbd.ethz.ch/index.html" TargetMode="External"/><Relationship Id="rId856" Type="http://schemas.openxmlformats.org/officeDocument/2006/relationships/hyperlink" Target="http://en.wikipedia.org/wiki/Cadaverine" TargetMode="External"/><Relationship Id="rId1181" Type="http://schemas.openxmlformats.org/officeDocument/2006/relationships/hyperlink" Target="http://water.epa.gov/action/advisories/drinking/drinking_index.cfm" TargetMode="External"/><Relationship Id="rId1279" Type="http://schemas.openxmlformats.org/officeDocument/2006/relationships/hyperlink" Target="http://www.atsdr.cdc.gov/mrls/mrls_list.html" TargetMode="External"/><Relationship Id="rId1486" Type="http://schemas.openxmlformats.org/officeDocument/2006/relationships/hyperlink" Target="http://www.inchem.org/pages/sids.html" TargetMode="External"/><Relationship Id="rId2232" Type="http://schemas.openxmlformats.org/officeDocument/2006/relationships/hyperlink" Target="http://www.awwa.org/Publications/MainStreamArticle.cfm?ItemNumber=2144" TargetMode="External"/><Relationship Id="rId2537" Type="http://schemas.openxmlformats.org/officeDocument/2006/relationships/hyperlink" Target="http://www.who.int/water_sanitation_health/dwq/chemicals/halogenatedacetonitriles/en/" TargetMode="External"/><Relationship Id="rId204" Type="http://schemas.openxmlformats.org/officeDocument/2006/relationships/hyperlink" Target="http://eawag-bbd.ethz.ch/index.html" TargetMode="External"/><Relationship Id="rId411" Type="http://schemas.openxmlformats.org/officeDocument/2006/relationships/hyperlink" Target="http://www.ewg.org/tap-water/chemical-contaminants" TargetMode="External"/><Relationship Id="rId509" Type="http://schemas.openxmlformats.org/officeDocument/2006/relationships/hyperlink" Target="http://www.atsdr.cdc.gov/mrls/mrls_list.html" TargetMode="External"/><Relationship Id="rId1041" Type="http://schemas.openxmlformats.org/officeDocument/2006/relationships/hyperlink" Target="http://www.inchem.org/pages/hsg.html" TargetMode="External"/><Relationship Id="rId1139" Type="http://schemas.openxmlformats.org/officeDocument/2006/relationships/hyperlink" Target="http://en.wikipedia.org/wiki/Polyurethane" TargetMode="External"/><Relationship Id="rId1346" Type="http://schemas.openxmlformats.org/officeDocument/2006/relationships/hyperlink" Target="http://onlinelibrary.wiley.com/doi/10.2903/j.efsa.2017.5005/full" TargetMode="External"/><Relationship Id="rId1693" Type="http://schemas.openxmlformats.org/officeDocument/2006/relationships/hyperlink" Target="http://www.who.int/water_sanitation_health/publications/2011/dwq_guidelines/en/index.html" TargetMode="External"/><Relationship Id="rId1998" Type="http://schemas.openxmlformats.org/officeDocument/2006/relationships/hyperlink" Target="file:///C:\Users\sgilbert\AppData\Local\Microsoft\Windows\AppData\Local\Microsoft\Windows\Temporary%20Internet%20Files\Content.Word\www.wqra.com.au" TargetMode="External"/><Relationship Id="rId2744" Type="http://schemas.openxmlformats.org/officeDocument/2006/relationships/hyperlink" Target="http://www.health.state.mn.us/divs/eh/risk/guidance/gw/table.html" TargetMode="External"/><Relationship Id="rId716" Type="http://schemas.openxmlformats.org/officeDocument/2006/relationships/hyperlink" Target="http://eawag-bbd.ethz.ch/index.html" TargetMode="External"/><Relationship Id="rId923" Type="http://schemas.openxmlformats.org/officeDocument/2006/relationships/hyperlink" Target="http://en.wikipedia.org/wiki/Biocide" TargetMode="External"/><Relationship Id="rId1553" Type="http://schemas.openxmlformats.org/officeDocument/2006/relationships/hyperlink" Target="http://apps.who.int/iris/bitstream/10665/44106/1/9789241597951_eng.pdf?ua=1" TargetMode="External"/><Relationship Id="rId1760" Type="http://schemas.openxmlformats.org/officeDocument/2006/relationships/hyperlink" Target="http://en.wikipedia.org/wiki/Pharmaceutical" TargetMode="External"/><Relationship Id="rId1858" Type="http://schemas.openxmlformats.org/officeDocument/2006/relationships/hyperlink" Target="http://www.atsdr.cdc.gov/toxprofiles/index.asp" TargetMode="External"/><Relationship Id="rId2604" Type="http://schemas.openxmlformats.org/officeDocument/2006/relationships/hyperlink" Target="http://www.epa.gov/wqc/national-recommended-water-quality-criteria-organoleptic-effects" TargetMode="External"/><Relationship Id="rId52" Type="http://schemas.openxmlformats.org/officeDocument/2006/relationships/hyperlink" Target="http://en.wikipedia.org/wiki/Bread" TargetMode="External"/><Relationship Id="rId1206" Type="http://schemas.openxmlformats.org/officeDocument/2006/relationships/hyperlink" Target="http://dwi.defra.gov.uk/about/annual-report/2010/thames.pdf" TargetMode="External"/><Relationship Id="rId1413" Type="http://schemas.openxmlformats.org/officeDocument/2006/relationships/hyperlink" Target="Quality%20Criteria%20for%20Water%201986%20(" TargetMode="External"/><Relationship Id="rId1620" Type="http://schemas.openxmlformats.org/officeDocument/2006/relationships/hyperlink" Target="http://www.health.state.mn.us/divs/eh/risk/guidance/gw/table.html" TargetMode="External"/><Relationship Id="rId1718" Type="http://schemas.openxmlformats.org/officeDocument/2006/relationships/hyperlink" Target="file:///C:\Users\sgilbert\AppData\Local\Microsoft\Windows\INetCache\Content.Word\www.who.int\water_sanitation_health\publications\2011\dwq_guidelines\en\" TargetMode="External"/><Relationship Id="rId1925" Type="http://schemas.openxmlformats.org/officeDocument/2006/relationships/hyperlink" Target="http://www.inchem.org/documents/iarc/iarc/iarc936.htm" TargetMode="External"/><Relationship Id="rId299" Type="http://schemas.openxmlformats.org/officeDocument/2006/relationships/hyperlink" Target="http://onlinelibrary.wiley.com/doi/10.2903/j.efsa.2017.5026/full" TargetMode="External"/><Relationship Id="rId2187" Type="http://schemas.openxmlformats.org/officeDocument/2006/relationships/hyperlink" Target="http://www.atsdr.cdc.gov/mrls/pdfs/atsdr_mrls.pdf" TargetMode="External"/><Relationship Id="rId2394" Type="http://schemas.openxmlformats.org/officeDocument/2006/relationships/hyperlink" Target="http://www.atsdr.cdc.gov/mrls/pdfs/atsdr_mrls.pdf" TargetMode="External"/><Relationship Id="rId159" Type="http://schemas.openxmlformats.org/officeDocument/2006/relationships/hyperlink" Target="http://echa.europa.eu/documents/10162/0abd36ad-53de-4b0f-b258-10cf90f90493" TargetMode="External"/><Relationship Id="rId366" Type="http://schemas.openxmlformats.org/officeDocument/2006/relationships/hyperlink" Target="http://dwi.defra.gov.uk/" TargetMode="External"/><Relationship Id="rId573" Type="http://schemas.openxmlformats.org/officeDocument/2006/relationships/hyperlink" Target="http://www.emolecules.com/cgi-bin/search?t=ss&amp;q=115-27-5&amp;c=1&amp;v=" TargetMode="External"/><Relationship Id="rId780" Type="http://schemas.openxmlformats.org/officeDocument/2006/relationships/hyperlink" Target="http://www.epa.gov/iris/subst/0360.htm" TargetMode="External"/><Relationship Id="rId2047" Type="http://schemas.openxmlformats.org/officeDocument/2006/relationships/hyperlink" Target="http://dwi.defra.gov.uk/research/completed-research/reports/DWI70-2-295.pdf" TargetMode="External"/><Relationship Id="rId2254" Type="http://schemas.openxmlformats.org/officeDocument/2006/relationships/hyperlink" Target="http://www.mfe.govt.nz/publications/rma/users-guide-nes-for-assessing-managing-contaminants-in-soil/guide-nes-for-assessing-managing-contaminants-in-soil.pdf" TargetMode="External"/><Relationship Id="rId2461" Type="http://schemas.openxmlformats.org/officeDocument/2006/relationships/hyperlink" Target="http://biomonitoring.ca.gov/sites/default/files/downloads/110813PolycyclicMusksDesig3.pdf" TargetMode="External"/><Relationship Id="rId2699" Type="http://schemas.openxmlformats.org/officeDocument/2006/relationships/hyperlink" Target="http://echa.europa.eu/documents/10162/23433313-22b7-4e0a-a9d4-b469a451c1cf" TargetMode="External"/><Relationship Id="rId226" Type="http://schemas.openxmlformats.org/officeDocument/2006/relationships/hyperlink" Target="http://cfpub.epa.gov/ncea/iris/index.cfm?fuseaction=iris.showSubstanceList" TargetMode="External"/><Relationship Id="rId433" Type="http://schemas.openxmlformats.org/officeDocument/2006/relationships/hyperlink" Target="http://npic.orst.edu/ingred/ppdmove.htm" TargetMode="External"/><Relationship Id="rId878" Type="http://schemas.openxmlformats.org/officeDocument/2006/relationships/hyperlink" Target="http://www.who.int/water_sanitation_health/dwq/chemicals/polyaromahydrocarbons/en/" TargetMode="External"/><Relationship Id="rId1063" Type="http://schemas.openxmlformats.org/officeDocument/2006/relationships/hyperlink" Target="http://pubchem.ncbi.nlm.nih.gov/compound/water" TargetMode="External"/><Relationship Id="rId1270" Type="http://schemas.openxmlformats.org/officeDocument/2006/relationships/hyperlink" Target="http://en.wikipedia.org/wiki/Preservative" TargetMode="External"/><Relationship Id="rId2114" Type="http://schemas.openxmlformats.org/officeDocument/2006/relationships/hyperlink" Target="http://en.wikipedia.org/wiki/ATMP" TargetMode="External"/><Relationship Id="rId2559" Type="http://schemas.openxmlformats.org/officeDocument/2006/relationships/hyperlink" Target="http://www.inchem.org/pages/pims.html" TargetMode="External"/><Relationship Id="rId2766" Type="http://schemas.openxmlformats.org/officeDocument/2006/relationships/hyperlink" Target="http://www.epa.gov/oppad001/reds_list_ad.htm" TargetMode="External"/><Relationship Id="rId640" Type="http://schemas.openxmlformats.org/officeDocument/2006/relationships/hyperlink" Target="http://en.wikipedia.org/wiki/Cellulose" TargetMode="External"/><Relationship Id="rId738" Type="http://schemas.openxmlformats.org/officeDocument/2006/relationships/hyperlink" Target="http://www.inchem.org/pages/sids.html" TargetMode="External"/><Relationship Id="rId945" Type="http://schemas.openxmlformats.org/officeDocument/2006/relationships/hyperlink" Target="file:///C:\Users\sgilbert\AppData\Local\Microsoft\Windows\INetCache\Content.Word\www.who.int\water_sanitation_health\publications\2011\dwq_guidelines\en\" TargetMode="External"/><Relationship Id="rId1368" Type="http://schemas.openxmlformats.org/officeDocument/2006/relationships/hyperlink" Target="http://en.wikipedia.org/wiki/Functional_group" TargetMode="External"/><Relationship Id="rId1575" Type="http://schemas.openxmlformats.org/officeDocument/2006/relationships/hyperlink" Target="http://www.inderscience.com/search/index.php?action=basic&amp;wf=author&amp;year1=1995&amp;year2=2007&amp;o=2&amp;q=%20Christopher%20Saint" TargetMode="External"/><Relationship Id="rId1782" Type="http://schemas.openxmlformats.org/officeDocument/2006/relationships/hyperlink" Target="http://dwi.defra.gov.uk/research/completed-research/reports/DWI70-2-317.pdf" TargetMode="External"/><Relationship Id="rId2321" Type="http://schemas.openxmlformats.org/officeDocument/2006/relationships/hyperlink" Target="http://dwi.defra.gov.uk/research/completed-research/reports/DWI70_2_215_Monitoring_Data.pdf" TargetMode="External"/><Relationship Id="rId2419" Type="http://schemas.openxmlformats.org/officeDocument/2006/relationships/hyperlink" Target="http://www.who.int/water_sanitation_health/dwq/chemicals/tetrachloroethene/en/" TargetMode="External"/><Relationship Id="rId2626" Type="http://schemas.openxmlformats.org/officeDocument/2006/relationships/hyperlink" Target="http://eawag-bbd.ethz.ch/index.html" TargetMode="External"/><Relationship Id="rId74" Type="http://schemas.openxmlformats.org/officeDocument/2006/relationships/hyperlink" Target="http://eawag-bbd.ethz.ch/index.html" TargetMode="External"/><Relationship Id="rId500" Type="http://schemas.openxmlformats.org/officeDocument/2006/relationships/hyperlink" Target="http://eawag-bbd.ethz.ch/index.html" TargetMode="External"/><Relationship Id="rId805" Type="http://schemas.openxmlformats.org/officeDocument/2006/relationships/hyperlink" Target="http://dwi.defra.gov.uk/research/completed-research/reports/DWI70-2-281.pdf" TargetMode="External"/><Relationship Id="rId1130" Type="http://schemas.openxmlformats.org/officeDocument/2006/relationships/hyperlink" Target="http://www.epa.gov/iris/subst/0228.htm" TargetMode="External"/><Relationship Id="rId1228" Type="http://schemas.openxmlformats.org/officeDocument/2006/relationships/hyperlink" Target="http://www.who.int/water_sanitation_health/dwq/gdwq3/en/print.html" TargetMode="External"/><Relationship Id="rId1435" Type="http://schemas.openxmlformats.org/officeDocument/2006/relationships/hyperlink" Target="http://www.blue-lube.info/Files/Odor_Problem_Caused_by_Oleates.pdf" TargetMode="External"/><Relationship Id="rId1642" Type="http://schemas.openxmlformats.org/officeDocument/2006/relationships/hyperlink" Target="http://www.hc-sc.gc.ca/ewh-semt/water-eau/index-eng.php" TargetMode="External"/><Relationship Id="rId1947" Type="http://schemas.openxmlformats.org/officeDocument/2006/relationships/hyperlink" Target="http://www.epa.gov/iris/subst/0462.htm" TargetMode="External"/><Relationship Id="rId1502" Type="http://schemas.openxmlformats.org/officeDocument/2006/relationships/hyperlink" Target="http://www.nature.nps.gov/hazardssafety/toxic/inden123.pdf" TargetMode="External"/><Relationship Id="rId1807" Type="http://schemas.openxmlformats.org/officeDocument/2006/relationships/hyperlink" Target="http://www.dhs.ca.gov/ps/ddwem/chemicals/AL/notificationlevels.htm" TargetMode="External"/><Relationship Id="rId290" Type="http://schemas.openxmlformats.org/officeDocument/2006/relationships/hyperlink" Target="http://en.wikipedia.org/wiki/Cellulose" TargetMode="External"/><Relationship Id="rId388" Type="http://schemas.openxmlformats.org/officeDocument/2006/relationships/hyperlink" Target="http://cedb.asce.org/cgi/WWWdisplay.cgi?168569" TargetMode="External"/><Relationship Id="rId2069" Type="http://schemas.openxmlformats.org/officeDocument/2006/relationships/hyperlink" Target="file:///C:\Users\sgilbert\AppData\Local\Microsoft\Windows\AppData\Local\Microsoft\Windows\Temporary%20Internet%20Files\Content.Word\www.gomr.mms.gov\PI\PDFImages\ESPIS\3\3251.pdf" TargetMode="External"/><Relationship Id="rId150" Type="http://schemas.openxmlformats.org/officeDocument/2006/relationships/hyperlink" Target="http://www.inchem.org/pages/cicads.html" TargetMode="External"/><Relationship Id="rId595" Type="http://schemas.openxmlformats.org/officeDocument/2006/relationships/hyperlink" Target="http://en.wikipedia.org/wiki/Lubricant" TargetMode="External"/><Relationship Id="rId2276" Type="http://schemas.openxmlformats.org/officeDocument/2006/relationships/hyperlink" Target="http://dwi.defra.gov.uk/research/completed-research/reports/DWI70-2-237.pdf" TargetMode="External"/><Relationship Id="rId2483" Type="http://schemas.openxmlformats.org/officeDocument/2006/relationships/hyperlink" Target="http://www.who.int/water_sanitation_health/dwq/gdwq3/en/print.html" TargetMode="External"/><Relationship Id="rId2690" Type="http://schemas.openxmlformats.org/officeDocument/2006/relationships/hyperlink" Target="http://water.epa.gov/action/advisories/drinking/drinking_index.cfm%20" TargetMode="External"/><Relationship Id="rId248" Type="http://schemas.openxmlformats.org/officeDocument/2006/relationships/hyperlink" Target="http://www.mfe.govt.nz/publications/rma/users-guide-nes-for-assessing-managing-contaminants-in-soil/guide-nes-for-assessing-managing-contaminants-in-soil.pdf" TargetMode="External"/><Relationship Id="rId455" Type="http://schemas.openxmlformats.org/officeDocument/2006/relationships/hyperlink" Target="http://en.wikipedia.org/wiki/Bacteria" TargetMode="External"/><Relationship Id="rId662" Type="http://schemas.openxmlformats.org/officeDocument/2006/relationships/hyperlink" Target="https://www.epa.gov/sites/production/files/2016-12/documents/810r16012.pdf" TargetMode="External"/><Relationship Id="rId1085" Type="http://schemas.openxmlformats.org/officeDocument/2006/relationships/hyperlink" Target="http://dwi.defra.gov.uk/research/completed-research/reports/DWI70-2-281.pdf" TargetMode="External"/><Relationship Id="rId1292" Type="http://schemas.openxmlformats.org/officeDocument/2006/relationships/hyperlink" Target="http://en.wikipedia.org/wiki/Oxidized" TargetMode="External"/><Relationship Id="rId2136" Type="http://schemas.openxmlformats.org/officeDocument/2006/relationships/hyperlink" Target="http://echa.europa.eu/documents/10162/65336c46-c178-4b71-a927-15437e8b303a" TargetMode="External"/><Relationship Id="rId2343" Type="http://schemas.openxmlformats.org/officeDocument/2006/relationships/hyperlink" Target="http://en.wikipedia.org/wiki/Isomer" TargetMode="External"/><Relationship Id="rId2550" Type="http://schemas.openxmlformats.org/officeDocument/2006/relationships/hyperlink" Target="http://www.atsdr.cdc.gov/mrls/mrls_list.html" TargetMode="External"/><Relationship Id="rId108" Type="http://schemas.openxmlformats.org/officeDocument/2006/relationships/hyperlink" Target="http://www.health.state.mn.us/divs/eh/risk/guidance/gw/table.html" TargetMode="External"/><Relationship Id="rId315" Type="http://schemas.openxmlformats.org/officeDocument/2006/relationships/hyperlink" Target="http://www.epa.gov/oppad001/reds_list_ad.htm" TargetMode="External"/><Relationship Id="rId522" Type="http://schemas.openxmlformats.org/officeDocument/2006/relationships/hyperlink" Target="http://www.ewg.org/tap-water/chemical-contaminants" TargetMode="External"/><Relationship Id="rId967" Type="http://schemas.openxmlformats.org/officeDocument/2006/relationships/hyperlink" Target="http://www.atsdr.cdc.gov/mrls/mrls_list.html" TargetMode="External"/><Relationship Id="rId1152" Type="http://schemas.openxmlformats.org/officeDocument/2006/relationships/hyperlink" Target="http://www.epa.gov/ccl/regulatory-determination-2-support-documents-24-dinitrotoluene-and-26-dinitrotoluene" TargetMode="External"/><Relationship Id="rId1597" Type="http://schemas.openxmlformats.org/officeDocument/2006/relationships/hyperlink" Target="http://www.atsdr.cdc.gov/tfacts182.html" TargetMode="External"/><Relationship Id="rId2203" Type="http://schemas.openxmlformats.org/officeDocument/2006/relationships/hyperlink" Target="http://publichealth.massey.ac.nz/publications/BreastMilkReport/BreastMilkReport.htm" TargetMode="External"/><Relationship Id="rId2410" Type="http://schemas.openxmlformats.org/officeDocument/2006/relationships/hyperlink" Target="http://water.epa.gov/scitech/drinkingwater/labcert/methods_index.cfm" TargetMode="External"/><Relationship Id="rId2648" Type="http://schemas.openxmlformats.org/officeDocument/2006/relationships/hyperlink" Target="file:///C:\Users\sgilbert\AppData\Local\Microsoft\Windows\AppData\Local\Microsoft\Windows\Temporary%20Internet%20Files\Content.Word\www.epa.gov\waterscience\" TargetMode="External"/><Relationship Id="rId96" Type="http://schemas.openxmlformats.org/officeDocument/2006/relationships/hyperlink" Target="http://en.wikipedia.org/wiki/Deep-frying" TargetMode="External"/><Relationship Id="rId827" Type="http://schemas.openxmlformats.org/officeDocument/2006/relationships/hyperlink" Target="file:///C:\Users\sgilbert\AppData\Local\Microsoft\Windows\INetCache\Content.Word\www.who.int\water_sanitation_health\publications\2011\dwq_guidelines\en\" TargetMode="External"/><Relationship Id="rId1012" Type="http://schemas.openxmlformats.org/officeDocument/2006/relationships/hyperlink" Target="http://www.atsdr.cdc.gov/mrls/mrls_list.html" TargetMode="External"/><Relationship Id="rId1457" Type="http://schemas.openxmlformats.org/officeDocument/2006/relationships/hyperlink" Target="http://en.wikipedia.org/wiki/Aroma_compound" TargetMode="External"/><Relationship Id="rId1664" Type="http://schemas.openxmlformats.org/officeDocument/2006/relationships/hyperlink" Target="http://monographs.iarc.fr/ENG/Monographs/allmonos60.php" TargetMode="External"/><Relationship Id="rId1871" Type="http://schemas.openxmlformats.org/officeDocument/2006/relationships/hyperlink" Target="http://ntp.niehs.nih.gov/ntp/roc/eleventh/profiles/s128nitr.pdf" TargetMode="External"/><Relationship Id="rId2508" Type="http://schemas.openxmlformats.org/officeDocument/2006/relationships/hyperlink" Target="http://monographs.iarc.fr/ENG/Monographs/vol84/index.php" TargetMode="External"/><Relationship Id="rId2715" Type="http://schemas.openxmlformats.org/officeDocument/2006/relationships/hyperlink" Target="http://water.epa.gov/scitech/drinkingwater/labcert/methods_index.cfm" TargetMode="External"/><Relationship Id="rId1317" Type="http://schemas.openxmlformats.org/officeDocument/2006/relationships/hyperlink" Target="http://cfpub.epa.gov/ncea/iris/index.cfm?fuseaction=iris.showSubstanceList" TargetMode="External"/><Relationship Id="rId1524" Type="http://schemas.openxmlformats.org/officeDocument/2006/relationships/hyperlink" Target="http://www3.interscience.wiley.com/journal/119054432/issue" TargetMode="External"/><Relationship Id="rId1731" Type="http://schemas.openxmlformats.org/officeDocument/2006/relationships/hyperlink" Target="http://monographs.iarc" TargetMode="External"/><Relationship Id="rId1969" Type="http://schemas.openxmlformats.org/officeDocument/2006/relationships/hyperlink" Target="http://www.nsf.org/consumer-resources/water-quality/drinking-water/perfluorooctanoic-acid-and-perfluorooctanesulfonic-acid-in-drinking-water" TargetMode="External"/><Relationship Id="rId23" Type="http://schemas.openxmlformats.org/officeDocument/2006/relationships/footer" Target="footer3.xml"/><Relationship Id="rId1829" Type="http://schemas.openxmlformats.org/officeDocument/2006/relationships/hyperlink" Target="http://dwi.defra.gov.uk/" TargetMode="External"/><Relationship Id="rId2298" Type="http://schemas.openxmlformats.org/officeDocument/2006/relationships/hyperlink" Target="http://en.wikipedia.org/wiki/Carboxylate" TargetMode="External"/><Relationship Id="rId172" Type="http://schemas.openxmlformats.org/officeDocument/2006/relationships/hyperlink" Target="http://www.health.state.mn.us/divs/eh/risk/guidance/gw/table.html" TargetMode="External"/><Relationship Id="rId477" Type="http://schemas.openxmlformats.org/officeDocument/2006/relationships/hyperlink" Target="http://www.epa.gov/ncea/iris/supdocs/0139index.html" TargetMode="External"/><Relationship Id="rId684" Type="http://schemas.openxmlformats.org/officeDocument/2006/relationships/hyperlink" Target="http://www.epa.gov/wqc/national-recommended-water-quality-criteria-organoleptic-effects" TargetMode="External"/><Relationship Id="rId2060" Type="http://schemas.openxmlformats.org/officeDocument/2006/relationships/hyperlink" Target="http://www.who.int/water_sanitation_health/publications/chemical-mixtures-in-water/en/" TargetMode="External"/><Relationship Id="rId2158" Type="http://schemas.openxmlformats.org/officeDocument/2006/relationships/hyperlink" Target="http://www.nicnas.gov.au/" TargetMode="External"/><Relationship Id="rId2365" Type="http://schemas.openxmlformats.org/officeDocument/2006/relationships/hyperlink" Target="http://en.wikipedia.org/wiki/Chlorinated_hydrocarbon" TargetMode="External"/><Relationship Id="rId337" Type="http://schemas.openxmlformats.org/officeDocument/2006/relationships/hyperlink" Target="http://www.sciencedirect.com/science?_ob=PublicationURL&amp;_hubEid=1-s2.0-S0043135405X05206&amp;_cid=271768&amp;_pubType=JL&amp;view=c&amp;_auth=y&amp;_acct=C000050574&amp;_version=1&amp;_urlVersion=0&amp;_userid=1026819&amp;md5=273d82af0e9809e51f0c7e3f4a142384" TargetMode="External"/><Relationship Id="rId891" Type="http://schemas.openxmlformats.org/officeDocument/2006/relationships/hyperlink" Target="http://monographs.iarc.fr/" TargetMode="External"/><Relationship Id="rId989" Type="http://schemas.openxmlformats.org/officeDocument/2006/relationships/hyperlink" Target="http://water.epa.gov/action/advisories/drinking/drinking_index.cfm%20" TargetMode="External"/><Relationship Id="rId2018" Type="http://schemas.openxmlformats.org/officeDocument/2006/relationships/hyperlink" Target="http://echa.europa.eu/documents/10162/be2a96a7-40f6-40d7-81e5-b8c3f948efc2" TargetMode="External"/><Relationship Id="rId2572" Type="http://schemas.openxmlformats.org/officeDocument/2006/relationships/hyperlink" Target="http://cfpub.epa.gov/ncea/iris/index.cfm?fuseaction=iris.showSubstanceList" TargetMode="External"/><Relationship Id="rId544" Type="http://schemas.openxmlformats.org/officeDocument/2006/relationships/hyperlink" Target="http://en.wikipedia.org/wiki/Tea" TargetMode="External"/><Relationship Id="rId751" Type="http://schemas.openxmlformats.org/officeDocument/2006/relationships/hyperlink" Target="http://www.inchem.org/pages/sids.html" TargetMode="External"/><Relationship Id="rId849" Type="http://schemas.openxmlformats.org/officeDocument/2006/relationships/hyperlink" Target="http://lib.bioinfo.pl/auth:Hu,J" TargetMode="External"/><Relationship Id="rId1174" Type="http://schemas.openxmlformats.org/officeDocument/2006/relationships/hyperlink" Target="http://old.iupac.org/publications/pac/2003/pdf/7505x0631.pdf" TargetMode="External"/><Relationship Id="rId1381" Type="http://schemas.openxmlformats.org/officeDocument/2006/relationships/hyperlink" Target="https://www.jstor.org/stable/jamewatworass.104.11.e582?seq=1%23page_scan_tab_contents" TargetMode="External"/><Relationship Id="rId1479" Type="http://schemas.openxmlformats.org/officeDocument/2006/relationships/hyperlink" Target="http://en.wikipedia.org/wiki/Endogenous" TargetMode="External"/><Relationship Id="rId1686" Type="http://schemas.openxmlformats.org/officeDocument/2006/relationships/hyperlink" Target="http://water.epa.gov/action/advisories/drinking/drinking_index.cfm" TargetMode="External"/><Relationship Id="rId2225" Type="http://schemas.openxmlformats.org/officeDocument/2006/relationships/hyperlink" Target="http://cfpub.epa.gov/ncea/iris/index.cfm?fuseaction=iris.showSubstanceList" TargetMode="External"/><Relationship Id="rId2432" Type="http://schemas.openxmlformats.org/officeDocument/2006/relationships/hyperlink" Target="http://www.who.int/water_sanitation_health/dwq/gdwq3/en/print.html" TargetMode="External"/><Relationship Id="rId404" Type="http://schemas.openxmlformats.org/officeDocument/2006/relationships/hyperlink" Target="http://monographs.iarc.fr/ENG/Monographs/vol71/index.php" TargetMode="External"/><Relationship Id="rId611" Type="http://schemas.openxmlformats.org/officeDocument/2006/relationships/hyperlink" Target="https://www.epa.gov/sites/production/files/2016-12/documents/810r16012.pdf" TargetMode="External"/><Relationship Id="rId1034" Type="http://schemas.openxmlformats.org/officeDocument/2006/relationships/hyperlink" Target="file:///C:\Users\sgilbert\AppData\Local\Microsoft\Windows\INetCache\Content.Word\www.who.int\water_sanitation_health\publications\2011\dwq_guidelines\en\" TargetMode="External"/><Relationship Id="rId1241" Type="http://schemas.openxmlformats.org/officeDocument/2006/relationships/hyperlink" Target="http://echa.europa.eu/information-on-chemicals/information-from-existing-substances-regulation" TargetMode="External"/><Relationship Id="rId1339" Type="http://schemas.openxmlformats.org/officeDocument/2006/relationships/hyperlink" Target="http://water.epa.gov/action/advisories/drinking/drinking_index.cfm" TargetMode="External"/><Relationship Id="rId1893" Type="http://schemas.openxmlformats.org/officeDocument/2006/relationships/hyperlink" Target="http://www.fao.org/agriculture/crops/thematic-sitemap/theme/pests/jmpr/en/" TargetMode="External"/><Relationship Id="rId2737" Type="http://schemas.openxmlformats.org/officeDocument/2006/relationships/hyperlink" Target="http://www.ewg.org/tap-water/chemical-contaminants" TargetMode="External"/><Relationship Id="rId709"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916" Type="http://schemas.openxmlformats.org/officeDocument/2006/relationships/hyperlink" Target="http://en.wikipedia.org/wiki/Bromine" TargetMode="External"/><Relationship Id="rId1101" Type="http://schemas.openxmlformats.org/officeDocument/2006/relationships/hyperlink" Target="http://www.nhmrc.gov.au/guidelines/publications/eh52" TargetMode="External"/><Relationship Id="rId1546"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1753" Type="http://schemas.openxmlformats.org/officeDocument/2006/relationships/hyperlink" Target="http://www.who.int/water_sanitation_health/dwq/chemicals/nitrilotriaceticacid/en/" TargetMode="External"/><Relationship Id="rId1960" Type="http://schemas.openxmlformats.org/officeDocument/2006/relationships/hyperlink" Target="http://www.inchem.org/documents/ehc/ehc/ehc128.htm" TargetMode="External"/><Relationship Id="rId45" Type="http://schemas.openxmlformats.org/officeDocument/2006/relationships/hyperlink" Target="http://www.epa.gov/osw/hazard/wastemin/minimize/factshts/acnphthy.pdf" TargetMode="External"/><Relationship Id="rId1406" Type="http://schemas.openxmlformats.org/officeDocument/2006/relationships/hyperlink" Target="http://www.inchem.org/pages/hsg.html" TargetMode="External"/><Relationship Id="rId1613" Type="http://schemas.openxmlformats.org/officeDocument/2006/relationships/hyperlink" Target="http://www.atsdr.cdc.gov/toxprofiles/index.asp" TargetMode="External"/><Relationship Id="rId1820" Type="http://schemas.openxmlformats.org/officeDocument/2006/relationships/hyperlink" Target="http://www.atsdr.cdc.gov/toxprofiles/index.asp" TargetMode="External"/><Relationship Id="rId194" Type="http://schemas.openxmlformats.org/officeDocument/2006/relationships/hyperlink" Target="http://journals.plos.org/plosone/article?id=10.1371/journal.pone.0082706" TargetMode="External"/><Relationship Id="rId1918" Type="http://schemas.openxmlformats.org/officeDocument/2006/relationships/hyperlink" Target="http://en.wikipedia.org/wiki/Restriction_of_Hazardous_Substances_Directive" TargetMode="External"/><Relationship Id="rId2082" Type="http://schemas.openxmlformats.org/officeDocument/2006/relationships/hyperlink" Target="http://www.baua.de/de/Chemikaliengesetz-Biozidverfahren/Dokumente/RAR_060.pdf?__blob=publicationFile&amp;v=2" TargetMode="External"/><Relationship Id="rId261" Type="http://schemas.openxmlformats.org/officeDocument/2006/relationships/hyperlink" Target="http://monographs.iarc" TargetMode="External"/><Relationship Id="rId499" Type="http://schemas.openxmlformats.org/officeDocument/2006/relationships/hyperlink" Target="http://www.epa.gov/ttn/atw/hlthef/hapglossaryrev.html" TargetMode="External"/><Relationship Id="rId2387" Type="http://schemas.openxmlformats.org/officeDocument/2006/relationships/hyperlink" Target="http://water.epa.gov/scitech/drinkingwater/dws/ccl/upload/Final-CCL-3-Contaminant-Information-Sheets.pdf" TargetMode="External"/><Relationship Id="rId2594" Type="http://schemas.openxmlformats.org/officeDocument/2006/relationships/hyperlink" Target="http://water.epa.gov/action/advisories/drinking/drinking_index.cfm" TargetMode="External"/><Relationship Id="rId359" Type="http://schemas.openxmlformats.org/officeDocument/2006/relationships/hyperlink" Target="http://ntp.niehs.nih.gov/index.cfm?objectid=07027D0E-E5CB-050E-027371D9CC0AAACF" TargetMode="External"/><Relationship Id="rId566" Type="http://schemas.openxmlformats.org/officeDocument/2006/relationships/hyperlink" Target="http://en.wikipedia.org/wiki/Parasite" TargetMode="External"/><Relationship Id="rId773" Type="http://schemas.openxmlformats.org/officeDocument/2006/relationships/hyperlink" Target="http://echa.europa.eu/documents/10162/433ccfe1-f9a5-4420-9dae-bb316f898fe1" TargetMode="External"/><Relationship Id="rId1196" Type="http://schemas.openxmlformats.org/officeDocument/2006/relationships/hyperlink" Target="http://libdoc.who.int/hq/1999/WHO_PCS_99.18_(diphenylamine).pdf" TargetMode="External"/><Relationship Id="rId2247" Type="http://schemas.openxmlformats.org/officeDocument/2006/relationships/hyperlink" Target="http://monographs.iarc" TargetMode="External"/><Relationship Id="rId2454" Type="http://schemas.openxmlformats.org/officeDocument/2006/relationships/hyperlink" Target="http://water.epa.gov/action/advisories/drinking/drinking_index.cfm%20" TargetMode="External"/><Relationship Id="rId121" Type="http://schemas.openxmlformats.org/officeDocument/2006/relationships/hyperlink" Target="http://echa.europa.eu/documents/10162/50218bf9-ba0f-4254-a0d9-d577a5504ca7" TargetMode="External"/><Relationship Id="rId219" Type="http://schemas.openxmlformats.org/officeDocument/2006/relationships/hyperlink" Target="http://www.atsdr.cdc.gov/toxprofiles/index.asp" TargetMode="External"/><Relationship Id="rId426" Type="http://schemas.openxmlformats.org/officeDocument/2006/relationships/hyperlink" Target="http://www.efsa.europa.eu/en/publications/efsajournal.htm" TargetMode="External"/><Relationship Id="rId633" Type="http://schemas.openxmlformats.org/officeDocument/2006/relationships/hyperlink" Target="http://cfpub.epa.gov/ncea/iris/index.cfm?fuseaction=iris.showSubstanceList" TargetMode="External"/><Relationship Id="rId980" Type="http://schemas.openxmlformats.org/officeDocument/2006/relationships/hyperlink" Target="http://echa.europa.eu/information-on-chemicals/information-from-existing-substances-regulation" TargetMode="External"/><Relationship Id="rId1056" Type="http://schemas.openxmlformats.org/officeDocument/2006/relationships/hyperlink" Target="http://dwi.defra.gov.uk/" TargetMode="External"/><Relationship Id="rId1263" Type="http://schemas.openxmlformats.org/officeDocument/2006/relationships/hyperlink" Target="http://en.wikipedia.org/wiki/Antifreeze" TargetMode="External"/><Relationship Id="rId2107" Type="http://schemas.openxmlformats.org/officeDocument/2006/relationships/hyperlink" Target="http://en.wikipedia.org/wiki/Pharmaceutical" TargetMode="External"/><Relationship Id="rId2314" Type="http://schemas.openxmlformats.org/officeDocument/2006/relationships/hyperlink" Target="http://www.ysi.com/parametersdetail.php?Rhodamine-17" TargetMode="External"/><Relationship Id="rId2661" Type="http://schemas.openxmlformats.org/officeDocument/2006/relationships/hyperlink" Target="https://pubchem.ncbi.nlm.nih.gov/compound/water" TargetMode="External"/><Relationship Id="rId2759" Type="http://schemas.openxmlformats.org/officeDocument/2006/relationships/hyperlink" Target="http://www.epa.gov/wqc/national-recommended-water-quality-criteria-organoleptic-effects" TargetMode="External"/><Relationship Id="rId840" Type="http://schemas.openxmlformats.org/officeDocument/2006/relationships/hyperlink" Target="http://cfpub.epa.gov/ncea/iris/index.cfm?fuseaction=iris.showSubstanceList" TargetMode="External"/><Relationship Id="rId938" Type="http://schemas.openxmlformats.org/officeDocument/2006/relationships/hyperlink" Target="http://water.epa.gov/scitech/drinkingwater/labcert/methods_index.cfm" TargetMode="External"/><Relationship Id="rId1470" Type="http://schemas.openxmlformats.org/officeDocument/2006/relationships/hyperlink" Target="http://dwi.defra.gov.uk/research/completed-research/reports/DWI70-2-281.pdf" TargetMode="External"/><Relationship Id="rId1568" Type="http://schemas.openxmlformats.org/officeDocument/2006/relationships/hyperlink" Target="https://www.mn.uio.no/kjemi/english/research/projects/ICCE2017/wednesday-21.06/helga-eng-auditorium-2/hr.-10:30/1130-kolkman.pdf" TargetMode="External"/><Relationship Id="rId1775" Type="http://schemas.openxmlformats.org/officeDocument/2006/relationships/hyperlink" Target="http://www.epa.gov/chemfact/" TargetMode="External"/><Relationship Id="rId2521" Type="http://schemas.openxmlformats.org/officeDocument/2006/relationships/hyperlink" Target="http://water.epa.gov/action/advisories/drinking/drinking_index.cfm%20" TargetMode="External"/><Relationship Id="rId2619" Type="http://schemas.openxmlformats.org/officeDocument/2006/relationships/hyperlink" Target="http://water.epa.gov/action/advisories/drinking/drinking_index.cfm%20" TargetMode="External"/><Relationship Id="rId67" Type="http://schemas.openxmlformats.org/officeDocument/2006/relationships/hyperlink" Target="http://monographs.iarc.fr/ENG/Monographs/vol71/index.php" TargetMode="External"/><Relationship Id="rId700" Type="http://schemas.openxmlformats.org/officeDocument/2006/relationships/hyperlink" Target="http://www.epa.gov/iris/subst/0463.htm" TargetMode="External"/><Relationship Id="rId1123" Type="http://schemas.openxmlformats.org/officeDocument/2006/relationships/hyperlink" Target="http://en.wikipedia.org/wiki/Surfactant" TargetMode="External"/><Relationship Id="rId1330" Type="http://schemas.openxmlformats.org/officeDocument/2006/relationships/hyperlink" Target="http://www.ewg.org/tap-water/chemical-contaminants" TargetMode="External"/><Relationship Id="rId1428" Type="http://schemas.openxmlformats.org/officeDocument/2006/relationships/hyperlink" Target="http://water.epa.gov/action/advisories/drinking/drinking_index.cfm" TargetMode="External"/><Relationship Id="rId1635" Type="http://schemas.openxmlformats.org/officeDocument/2006/relationships/hyperlink" Target="http://dwi.defra.gov.uk/research/completed-research/reports/DWI70_2_215_Monitoring_Data.pdf" TargetMode="External"/><Relationship Id="rId1982" Type="http://schemas.openxmlformats.org/officeDocument/2006/relationships/hyperlink" Target="http://www.fluoridealert.org/pesticides/pfos.pfoas-page.htm" TargetMode="External"/><Relationship Id="rId1842" Type="http://schemas.openxmlformats.org/officeDocument/2006/relationships/hyperlink" Target="http://water.epa.gov/scitech/drinkingwater/dws/ccl/upload/Final-CCL-3-Contaminant-Information-Sheets.pdf" TargetMode="External"/><Relationship Id="rId1702" Type="http://schemas.openxmlformats.org/officeDocument/2006/relationships/hyperlink" Target="http://www.inchem.org/documents/ehc/ehc/ehc216.htm" TargetMode="External"/><Relationship Id="rId283" Type="http://schemas.openxmlformats.org/officeDocument/2006/relationships/hyperlink" Target="http://www.who.int/water_sanitation_health/dwq/gdwq3/en/print.html" TargetMode="External"/><Relationship Id="rId490" Type="http://schemas.openxmlformats.org/officeDocument/2006/relationships/hyperlink" Target="http://en.wikipedia.org/wiki/TBHP" TargetMode="External"/><Relationship Id="rId2171" Type="http://schemas.openxmlformats.org/officeDocument/2006/relationships/hyperlink" Target="http://cfpub.epa.gov/ncea/iris_drafts/recordisplay.cfm?deid=155707" TargetMode="External"/><Relationship Id="rId143" Type="http://schemas.openxmlformats.org/officeDocument/2006/relationships/hyperlink" Target="http://eawag-bbd.ethz.ch/index.html" TargetMode="External"/><Relationship Id="rId350" Type="http://schemas.openxmlformats.org/officeDocument/2006/relationships/hyperlink" Target="http://www.inchem.org/documents/cicads/cicads/cicad66.htm" TargetMode="External"/><Relationship Id="rId588" Type="http://schemas.openxmlformats.org/officeDocument/2006/relationships/hyperlink" Target="http://en.wikipedia.org/wiki/Foam" TargetMode="External"/><Relationship Id="rId795" Type="http://schemas.openxmlformats.org/officeDocument/2006/relationships/hyperlink" Target="http://www.epa.gov/NCEA/iris/subst/0301.htm" TargetMode="External"/><Relationship Id="rId2031" Type="http://schemas.openxmlformats.org/officeDocument/2006/relationships/hyperlink" Target="http://www.aehs.com/publications/catalog/contents/tph.htm" TargetMode="External"/><Relationship Id="rId2269" Type="http://schemas.openxmlformats.org/officeDocument/2006/relationships/hyperlink" Target="http://water.epa.gov/scitech/drinkingwater/dws/ccl/upload/Final-CCL-3-Contaminant-Information-Sheets.pdf" TargetMode="External"/><Relationship Id="rId2476" Type="http://schemas.openxmlformats.org/officeDocument/2006/relationships/hyperlink" Target="http://ec.europa.eu/environment/chemicals/endocrine/strategy/substances_en.htm" TargetMode="External"/><Relationship Id="rId2683" Type="http://schemas.openxmlformats.org/officeDocument/2006/relationships/hyperlink" Target="http://monographs.iarc.fr/" TargetMode="External"/><Relationship Id="rId9" Type="http://schemas.openxmlformats.org/officeDocument/2006/relationships/webSettings" Target="webSettings.xml"/><Relationship Id="rId210" Type="http://schemas.openxmlformats.org/officeDocument/2006/relationships/hyperlink" Target="http://www.inchem.org/pages/pims.html" TargetMode="External"/><Relationship Id="rId448" Type="http://schemas.openxmlformats.org/officeDocument/2006/relationships/hyperlink" Target="https://www.epa.gov/sites/production/files/2017-06/documents/bp_scope_06-22-17.pdf" TargetMode="External"/><Relationship Id="rId655" Type="http://schemas.openxmlformats.org/officeDocument/2006/relationships/hyperlink" Target="http://www.nhmrc.gov.au/guidelines/publications/eh52" TargetMode="External"/><Relationship Id="rId862" Type="http://schemas.openxmlformats.org/officeDocument/2006/relationships/hyperlink" Target="http://en.wikipedia.org/wiki/Polyamide" TargetMode="External"/><Relationship Id="rId1078" Type="http://schemas.openxmlformats.org/officeDocument/2006/relationships/hyperlink" Target="http://www.grassland.org.nz/publications/nzgrassland_publication_24.pdf" TargetMode="External"/><Relationship Id="rId1285" Type="http://schemas.openxmlformats.org/officeDocument/2006/relationships/hyperlink" Target="http://www.epa.gov/ttnatw01/hlthef/ethy-gly.html" TargetMode="External"/><Relationship Id="rId1492" Type="http://schemas.openxmlformats.org/officeDocument/2006/relationships/hyperlink" Target="https://www.eawag.ch/fileadmin/Domain1/Abteilungen/uchem/analytik/pdf/Vughs_Oral.pdf" TargetMode="External"/><Relationship Id="rId2129" Type="http://schemas.openxmlformats.org/officeDocument/2006/relationships/hyperlink" Target="http://www.atsdr.cdc.gov/mrls/mrls_list.html" TargetMode="External"/><Relationship Id="rId2336" Type="http://schemas.openxmlformats.org/officeDocument/2006/relationships/hyperlink" Target="http://www.epa.gov/chemfact/" TargetMode="External"/><Relationship Id="rId2543" Type="http://schemas.openxmlformats.org/officeDocument/2006/relationships/hyperlink" Target="http://www.etslabs.com/assets/PTB012-ETS%20Haloanisoles%20Analysis.pdf" TargetMode="External"/><Relationship Id="rId2750" Type="http://schemas.openxmlformats.org/officeDocument/2006/relationships/hyperlink" Target="http://water.epa.gov/action/advisories/drinking/drinking_index.cfm" TargetMode="External"/><Relationship Id="rId308" Type="http://schemas.openxmlformats.org/officeDocument/2006/relationships/hyperlink" Target="http://www.inchem.org/pages/cicads.html" TargetMode="External"/><Relationship Id="rId515" Type="http://schemas.openxmlformats.org/officeDocument/2006/relationships/hyperlink" Target="http://echa.europa.eu/information-on-chemicals/information-from-existing-substances-regulation" TargetMode="External"/><Relationship Id="rId722" Type="http://schemas.openxmlformats.org/officeDocument/2006/relationships/hyperlink" Target="http://en.wikipedia.org/wiki/Chemical_weapon" TargetMode="External"/><Relationship Id="rId1145" Type="http://schemas.openxmlformats.org/officeDocument/2006/relationships/hyperlink" Target="http://echa.europa.eu/documents/10162/b1176fd0-799d-4c08-a908-755a1c82181f" TargetMode="External"/><Relationship Id="rId1352" Type="http://schemas.openxmlformats.org/officeDocument/2006/relationships/hyperlink" Target="https://en.wikipedia.org/wiki/Galaxolide" TargetMode="External"/><Relationship Id="rId1797" Type="http://schemas.openxmlformats.org/officeDocument/2006/relationships/hyperlink" Target="http://www.who.int/entity/ipcs/publications/cicad/en/cicad20.pdf" TargetMode="External"/><Relationship Id="rId2403" Type="http://schemas.openxmlformats.org/officeDocument/2006/relationships/hyperlink" Target="http://monographs.iarc.fr/" TargetMode="External"/><Relationship Id="rId89" Type="http://schemas.openxmlformats.org/officeDocument/2006/relationships/hyperlink" Target="http://www.epa.gov/iris/subst/0364.htm" TargetMode="External"/><Relationship Id="rId1005" Type="http://schemas.openxmlformats.org/officeDocument/2006/relationships/hyperlink" Target="http://www.inchem.org/pages/sids.html" TargetMode="External"/><Relationship Id="rId1212" Type="http://schemas.openxmlformats.org/officeDocument/2006/relationships/hyperlink" Target="http://echa.europa.eu/documents/10162/65615721-ab6d-4f28-b48f-73cf9d8cc529" TargetMode="External"/><Relationship Id="rId1657" Type="http://schemas.openxmlformats.org/officeDocument/2006/relationships/hyperlink" Target="file:///C:\Users\sgilbert\AppData\Local\Microsoft\Windows\INetCache\Content.Word\www.who.int\water_sanitation_health\publications\2011\dwq_guidelines\en\" TargetMode="External"/><Relationship Id="rId1864" Type="http://schemas.openxmlformats.org/officeDocument/2006/relationships/hyperlink" Target="http://water.epa.gov/scitech/drinkingwater/labcert/methods_index.cfm" TargetMode="External"/><Relationship Id="rId2610" Type="http://schemas.openxmlformats.org/officeDocument/2006/relationships/hyperlink" Target="http://monographs.iarc.fr/ENG/Monographs/vol71/index.php" TargetMode="External"/><Relationship Id="rId2708" Type="http://schemas.openxmlformats.org/officeDocument/2006/relationships/hyperlink" Target="http://www.inchem.org/documents/ehc/ehc/ehc215.htm" TargetMode="External"/><Relationship Id="rId1517" Type="http://schemas.openxmlformats.org/officeDocument/2006/relationships/hyperlink" Target="https://www.epa.gov/sites/production/files/2016-12/documents/810r16012.pdf" TargetMode="External"/><Relationship Id="rId1724" Type="http://schemas.openxmlformats.org/officeDocument/2006/relationships/hyperlink" Target="http://www.atsdr.cdc.gov/toxprofiles/index.asp" TargetMode="External"/><Relationship Id="rId16" Type="http://schemas.openxmlformats.org/officeDocument/2006/relationships/hyperlink" Target="http://www.epa.gov/sites/production/files/2014-09/documents/drinking_water_health_advisory_for_24_and_26_dinitrotoluene.pdf" TargetMode="External"/><Relationship Id="rId1931" Type="http://schemas.openxmlformats.org/officeDocument/2006/relationships/hyperlink" Target="http://chm.pops" TargetMode="External"/><Relationship Id="rId2193" Type="http://schemas.openxmlformats.org/officeDocument/2006/relationships/hyperlink" Target="http://echa.europa.eu/information-on-chemicals/information-from-existing-substances-regulation" TargetMode="External"/><Relationship Id="rId2498" Type="http://schemas.openxmlformats.org/officeDocument/2006/relationships/hyperlink" Target="http://www.waterresearchfoundation.org/research/TopicsAndProjects/projectProfile.aspx?pn=3089" TargetMode="External"/><Relationship Id="rId165" Type="http://schemas.openxmlformats.org/officeDocument/2006/relationships/hyperlink" Target="http://water.epa.gov/scitech/drinkingwater/dws/ccl/upload/Final-CCL-3-Contaminant-Information-Sheets.pdf" TargetMode="External"/><Relationship Id="rId372" Type="http://schemas.openxmlformats.org/officeDocument/2006/relationships/hyperlink" Target="file:///C:\Users\sgilbert\AppData\Local\Microsoft\Windows\INetCache\Content.Word\www.who.int\water_sanitation_health\publications\2011\dwq_guidelines\en\" TargetMode="External"/><Relationship Id="rId677" Type="http://schemas.openxmlformats.org/officeDocument/2006/relationships/hyperlink" Target="http://www.nzfsa.govt.nz/acvm/registers-lists/acvm-register/index.htm" TargetMode="External"/><Relationship Id="rId2053" Type="http://schemas.openxmlformats.org/officeDocument/2006/relationships/hyperlink" Target="http://www.aucklandcouncil.govt.nz/EN/planspoliciesprojects/reports/technicalpublications/Documents/TR2013002pharmaceuticalresiduesintheaucklandestuarineenvironment.pdf" TargetMode="External"/><Relationship Id="rId2260" Type="http://schemas.openxmlformats.org/officeDocument/2006/relationships/hyperlink" Target="http://www.who.int/entity/ipcs/publications/cicad/en/cicad34.pdf" TargetMode="External"/><Relationship Id="rId2358" Type="http://schemas.openxmlformats.org/officeDocument/2006/relationships/hyperlink" Target="http://en.wikipedia.org/wiki/1,1,1,2-Tetrachloroethane" TargetMode="External"/><Relationship Id="rId232" Type="http://schemas.openxmlformats.org/officeDocument/2006/relationships/hyperlink" Target="http://www.atsdr.cdc.gov/toxprofiles/index.asp" TargetMode="External"/><Relationship Id="rId884" Type="http://schemas.openxmlformats.org/officeDocument/2006/relationships/hyperlink" Target="http://www.epa.gov/safewater/methods/sourcalt.html" TargetMode="External"/><Relationship Id="rId2120" Type="http://schemas.openxmlformats.org/officeDocument/2006/relationships/hyperlink" Target="http://en.wikipedia.org/wiki/Ester" TargetMode="External"/><Relationship Id="rId2565" Type="http://schemas.openxmlformats.org/officeDocument/2006/relationships/hyperlink" Target="http://www.inchem.org/pages/sids.html" TargetMode="External"/><Relationship Id="rId537" Type="http://schemas.openxmlformats.org/officeDocument/2006/relationships/hyperlink" Target="http://en.wikipedia.org/wiki/Camellia_sinensis" TargetMode="External"/><Relationship Id="rId744" Type="http://schemas.openxmlformats.org/officeDocument/2006/relationships/hyperlink" Target="http://www.inchem.org/pages/sids.html" TargetMode="External"/><Relationship Id="rId951" Type="http://schemas.openxmlformats.org/officeDocument/2006/relationships/hyperlink" Target="file:///C:\Users\sgilbert\AppData\Local\Microsoft\Windows\INetCache\Content.Word\www.who.int\water_sanitation_health\publications\2011\dwq_guidelines\en\" TargetMode="External"/><Relationship Id="rId1167" Type="http://schemas.openxmlformats.org/officeDocument/2006/relationships/hyperlink" Target="https://www.epa.gov/dwucmr/national-contaminant-occurrence-database-ncod" TargetMode="External"/><Relationship Id="rId1374" Type="http://schemas.openxmlformats.org/officeDocument/2006/relationships/hyperlink" Target="http://www.inchem.org/documents/ehc/ehc/ehc216.htm" TargetMode="External"/><Relationship Id="rId1581" Type="http://schemas.openxmlformats.org/officeDocument/2006/relationships/hyperlink" Target="http://www.inchem.org/pages/hsg.html" TargetMode="External"/><Relationship Id="rId1679" Type="http://schemas.openxmlformats.org/officeDocument/2006/relationships/hyperlink" Target="http://www.inchem.org/documents/pims/chemical/pim352.htm" TargetMode="External"/><Relationship Id="rId2218" Type="http://schemas.openxmlformats.org/officeDocument/2006/relationships/hyperlink" Target="http://www.epa.gov/iris/subst/0492.htm" TargetMode="External"/><Relationship Id="rId2425" Type="http://schemas.openxmlformats.org/officeDocument/2006/relationships/hyperlink" Target="http://www.atsdr.cdc.gov/toxprofiles/index.asp" TargetMode="External"/><Relationship Id="rId2632" Type="http://schemas.openxmlformats.org/officeDocument/2006/relationships/hyperlink" Target="http://www.atsdr.cdc.gov/mrls/mrls_list.html" TargetMode="External"/><Relationship Id="rId80" Type="http://schemas.openxmlformats.org/officeDocument/2006/relationships/hyperlink" Target="http://www.atsdr.cdc.gov/mrls/mrls_list.html" TargetMode="External"/><Relationship Id="rId604" Type="http://schemas.openxmlformats.org/officeDocument/2006/relationships/hyperlink" Target="http://www.iarc.fr/en/publications/list/monographs/index.php" TargetMode="External"/><Relationship Id="rId811" Type="http://schemas.openxmlformats.org/officeDocument/2006/relationships/hyperlink" Target="http://water.epa.gov/scitech/drinkingwater/dws/ccl/upload/Final-CCL-3-Contaminant-Information-Sheets.pdf" TargetMode="External"/><Relationship Id="rId1027" Type="http://schemas.openxmlformats.org/officeDocument/2006/relationships/hyperlink" Target="http://www.nhmrc.gov.au/guidelines/publications/eh52" TargetMode="External"/><Relationship Id="rId1234" Type="http://schemas.openxmlformats.org/officeDocument/2006/relationships/hyperlink" Target="file:///C:\Users\sgilbert\AppData\Local\Microsoft\Windows\INetCache\Content.Word\www.who.int\water_sanitation_health\publications\2011\dwq_guidelines\en\" TargetMode="External"/><Relationship Id="rId1441" Type="http://schemas.openxmlformats.org/officeDocument/2006/relationships/hyperlink" Target="http://www.ewg.org/tap-water/chemical-contaminants" TargetMode="External"/><Relationship Id="rId1886" Type="http://schemas.openxmlformats.org/officeDocument/2006/relationships/hyperlink" Target="http://goldbook.iupac.org/ET07030.html" TargetMode="External"/><Relationship Id="rId909" Type="http://schemas.openxmlformats.org/officeDocument/2006/relationships/hyperlink" Target="http://www.ewg.org/tap-water/chemical-contaminants" TargetMode="External"/><Relationship Id="rId1301" Type="http://schemas.openxmlformats.org/officeDocument/2006/relationships/hyperlink" Target="http://dwi.defra.gov.uk/research/completed-research/reports/DWI70-2-296.pdf" TargetMode="External"/><Relationship Id="rId1539" Type="http://schemas.openxmlformats.org/officeDocument/2006/relationships/hyperlink" Target="http://www.chemicalbook.com/CASEN_78-82-0.htm" TargetMode="External"/><Relationship Id="rId1746" Type="http://schemas.openxmlformats.org/officeDocument/2006/relationships/hyperlink" Target="http://www.epa.gov/oppsrrd1/REDs/factsheets/nitrapyrin_factsheet.pdf" TargetMode="External"/><Relationship Id="rId1953" Type="http://schemas.openxmlformats.org/officeDocument/2006/relationships/hyperlink" Target="http://water.epa.gov/action/advisories/drinking/drinking_index.cfm" TargetMode="External"/><Relationship Id="rId38" Type="http://schemas.openxmlformats.org/officeDocument/2006/relationships/hyperlink" Target="http://www.epa.gov/osw/hazard/wastemin/minimize/factshts/acnphthe.pdf" TargetMode="External"/><Relationship Id="rId1606" Type="http://schemas.openxmlformats.org/officeDocument/2006/relationships/hyperlink" Target="http://en.wikipedia.org/wiki/Isothiazolinone" TargetMode="External"/><Relationship Id="rId1813" Type="http://schemas.openxmlformats.org/officeDocument/2006/relationships/hyperlink" Target="http://www.epa.gov/iris/subst/0042.htm" TargetMode="External"/><Relationship Id="rId187" Type="http://schemas.openxmlformats.org/officeDocument/2006/relationships/hyperlink" Target="http://www.nhs.uk/Livewell/Goodfood/Pages/the-truth-about-sorbitol.aspx" TargetMode="External"/><Relationship Id="rId394" Type="http://schemas.openxmlformats.org/officeDocument/2006/relationships/hyperlink" Target="http://www.nhmrc.gov.au/guidelines/publications/eh52" TargetMode="External"/><Relationship Id="rId2075" Type="http://schemas.openxmlformats.org/officeDocument/2006/relationships/hyperlink" Target="http://www.who.int/water_sanitation_health/dwq/chemicals/polyaromahydrocarbons/en/" TargetMode="External"/><Relationship Id="rId2282" Type="http://schemas.openxmlformats.org/officeDocument/2006/relationships/hyperlink" Target="http://www.atsdr.cdc.gov/toxprofiles/index.asp" TargetMode="External"/><Relationship Id="rId254" Type="http://schemas.openxmlformats.org/officeDocument/2006/relationships/hyperlink" Target="http://www.who.int/water_sanitation_health/dwq/chemicals/polyaromahydrocarbons/en/" TargetMode="External"/><Relationship Id="rId699" Type="http://schemas.openxmlformats.org/officeDocument/2006/relationships/hyperlink" Target="http://cfpub.epa.gov/ncea/iris/index.cfm?fuseaction=iris.showSubstanceList" TargetMode="External"/><Relationship Id="rId1091" Type="http://schemas.openxmlformats.org/officeDocument/2006/relationships/hyperlink" Target="http://water.epa.gov/action/advisories/drinking/drinking_index.cfm" TargetMode="External"/><Relationship Id="rId2587" Type="http://schemas.openxmlformats.org/officeDocument/2006/relationships/hyperlink" Target="http://www.inchem.org/documents/ehc/ehc/ehc50.htm" TargetMode="External"/><Relationship Id="rId114" Type="http://schemas.openxmlformats.org/officeDocument/2006/relationships/hyperlink" Target="http://cfpub.epa.gov/ncea/iris/index.cfm?fuseaction=iris.showSubstanceList" TargetMode="External"/><Relationship Id="rId461" Type="http://schemas.openxmlformats.org/officeDocument/2006/relationships/hyperlink" Target="http://en.wikipedia.org/wiki/Toiletries" TargetMode="External"/><Relationship Id="rId559" Type="http://schemas.openxmlformats.org/officeDocument/2006/relationships/hyperlink" Target="http://water.epa.gov/action/advisories/drinking/drinking_index.cfm" TargetMode="External"/><Relationship Id="rId766" Type="http://schemas.openxmlformats.org/officeDocument/2006/relationships/hyperlink" Target="http://www.epa.gov/iris/subst/0455.htm" TargetMode="External"/><Relationship Id="rId1189" Type="http://schemas.openxmlformats.org/officeDocument/2006/relationships/hyperlink" Target="http://en.wikipedia.org/wiki/NOAEL" TargetMode="External"/><Relationship Id="rId1396" Type="http://schemas.openxmlformats.org/officeDocument/2006/relationships/hyperlink" Target="http://dwi.defra.gov.uk/" TargetMode="External"/><Relationship Id="rId2142" Type="http://schemas.openxmlformats.org/officeDocument/2006/relationships/hyperlink" Target="http://echa.europa.eu/documents/10162/83a55967-64a9-43cd-a0fa-d3f2d3c4938d" TargetMode="External"/><Relationship Id="rId2447" Type="http://schemas.openxmlformats.org/officeDocument/2006/relationships/hyperlink" Target="http://www.nhmrc.gov.au/guidelines/publications/eh52" TargetMode="External"/><Relationship Id="rId321" Type="http://schemas.openxmlformats.org/officeDocument/2006/relationships/hyperlink" Target="http://www.epa.gov/iris/subst/0375.htm" TargetMode="External"/><Relationship Id="rId419" Type="http://schemas.openxmlformats.org/officeDocument/2006/relationships/hyperlink" Target="https://www.epa.gov/sites/production/files/2016-12/documents/810r16012.pdf" TargetMode="External"/><Relationship Id="rId626" Type="http://schemas.openxmlformats.org/officeDocument/2006/relationships/hyperlink" Target="http://rivm.openrepository.com/rivm/bitstream/10029/10115/1/601501003.pdf" TargetMode="External"/><Relationship Id="rId973" Type="http://schemas.openxmlformats.org/officeDocument/2006/relationships/hyperlink" Target="http://water.epa.gov/action/advisories/drinking/drinking_index.cfm" TargetMode="External"/><Relationship Id="rId1049" Type="http://schemas.openxmlformats.org/officeDocument/2006/relationships/hyperlink" Target="http://www.epa.gov/waterscience/" TargetMode="External"/><Relationship Id="rId1256" Type="http://schemas.openxmlformats.org/officeDocument/2006/relationships/hyperlink" Target="http://pubchem.ncbi.nlm.nih.gov/compound/water" TargetMode="External"/><Relationship Id="rId2002" Type="http://schemas.openxmlformats.org/officeDocument/2006/relationships/hyperlink" Target="http://www.fluoridealert.org/pesticides/sulfluramid-page.htm" TargetMode="External"/><Relationship Id="rId2307" Type="http://schemas.openxmlformats.org/officeDocument/2006/relationships/hyperlink" Target="http://water.epa.gov/scitech/drinkingwater/dws/ccl/upload/Final-CCL-3-Contaminant-Information-Sheets.pdf" TargetMode="External"/><Relationship Id="rId2654" Type="http://schemas.openxmlformats.org/officeDocument/2006/relationships/hyperlink" Target="https://pubchem.ncbi.nlm.nih.gov/compound/carbon" TargetMode="External"/><Relationship Id="rId833" Type="http://schemas.openxmlformats.org/officeDocument/2006/relationships/hyperlink" Target="http://echa.europa.eu/documents/10162/d99cee39-82e6-4754-aac1-497106c9bd7c" TargetMode="External"/><Relationship Id="rId1116" Type="http://schemas.openxmlformats.org/officeDocument/2006/relationships/hyperlink" Target="http://en.wikipedia.org/wiki/Vulcanization" TargetMode="External"/><Relationship Id="rId1463" Type="http://schemas.openxmlformats.org/officeDocument/2006/relationships/hyperlink" Target="http://www.netregs.eu/default.aspx" TargetMode="External"/><Relationship Id="rId1670" Type="http://schemas.openxmlformats.org/officeDocument/2006/relationships/hyperlink" Target="file:///C:\Users\sgilbert\AppData\Local\Microsoft\Windows\INetCache\Content.Word\www.who.int\water_sanitation_health\publications\2011\dwq_guidelines\en\" TargetMode="External"/><Relationship Id="rId1768" Type="http://schemas.openxmlformats.org/officeDocument/2006/relationships/hyperlink" Target="http://echa.europa.eu/documents/10162/d71ba080-df7e-42e6-a76f-4eec3880ebe5" TargetMode="External"/><Relationship Id="rId2514" Type="http://schemas.openxmlformats.org/officeDocument/2006/relationships/hyperlink" Target="http://www.inchem.org/pages/sids.html" TargetMode="External"/><Relationship Id="rId2721" Type="http://schemas.openxmlformats.org/officeDocument/2006/relationships/hyperlink" Target="http://www.epa.gov/iris/subst/1001.htm" TargetMode="External"/><Relationship Id="rId900" Type="http://schemas.openxmlformats.org/officeDocument/2006/relationships/hyperlink" Target="http://water.epa.gov/scitech/drinkingwater/labcert/methods_index.cfm" TargetMode="External"/><Relationship Id="rId1323" Type="http://schemas.openxmlformats.org/officeDocument/2006/relationships/hyperlink" Target="http://www.who.int/water_sanitation_health/publications/2011/dwq_guidelines/en/index.html" TargetMode="External"/><Relationship Id="rId1530" Type="http://schemas.openxmlformats.org/officeDocument/2006/relationships/hyperlink" Target="http://www.usawaterquality.org/conferences/2006/presentations/Richardson.pdf" TargetMode="External"/><Relationship Id="rId1628" Type="http://schemas.openxmlformats.org/officeDocument/2006/relationships/hyperlink" Target="http://www.who.int/water_sanitation_health/dwq/chemicals/polyaromahydrocarbons/en/" TargetMode="External"/><Relationship Id="rId1975" Type="http://schemas.openxmlformats.org/officeDocument/2006/relationships/hyperlink" Target="http://www.atsdr.cdc.gov/toxprofiles/index.asp" TargetMode="External"/><Relationship Id="rId1835" Type="http://schemas.openxmlformats.org/officeDocument/2006/relationships/hyperlink" Target="http://cedb.asce.org/cgi/WWWdisplay.cgi?0909347" TargetMode="External"/><Relationship Id="rId1902" Type="http://schemas.openxmlformats.org/officeDocument/2006/relationships/hyperlink" Target="http://en.wikipedia.org/wiki/Biphenyl" TargetMode="External"/><Relationship Id="rId2097" Type="http://schemas.openxmlformats.org/officeDocument/2006/relationships/hyperlink" Target="http://en.wikipedia.org/wiki/Fixative_(perfumery)" TargetMode="External"/><Relationship Id="rId276" Type="http://schemas.openxmlformats.org/officeDocument/2006/relationships/hyperlink" Target="http://www.mfe.govt.nz/publications/hazardous/toxicological-intake-values-for-priority-contaminants-in-soil/index.html" TargetMode="External"/><Relationship Id="rId483" Type="http://schemas.openxmlformats.org/officeDocument/2006/relationships/hyperlink" Target="http://en.wikipedia.org/wiki/Paint_remover" TargetMode="External"/><Relationship Id="rId690" Type="http://schemas.openxmlformats.org/officeDocument/2006/relationships/hyperlink" Target="http://www.inchem.org/pages/sids.html" TargetMode="External"/><Relationship Id="rId2164" Type="http://schemas.openxmlformats.org/officeDocument/2006/relationships/hyperlink" Target="http://ntp.niehs.nih.gov/ntp/ohat/phthalates/didp/DIDP_Monograph_Final.pdf" TargetMode="External"/><Relationship Id="rId2371" Type="http://schemas.openxmlformats.org/officeDocument/2006/relationships/hyperlink" Target="http://en.wikipedia.org/wiki/Carcinogen" TargetMode="External"/><Relationship Id="rId136" Type="http://schemas.openxmlformats.org/officeDocument/2006/relationships/hyperlink" Target="http://en.wikipedia.org/wiki/Carbon-fiber" TargetMode="External"/><Relationship Id="rId343" Type="http://schemas.openxmlformats.org/officeDocument/2006/relationships/hyperlink" Target="http://www.refdoc.fr/?traduire=en&amp;FormRechercher=submit&amp;FormRechercher_Txt_Recherche_name_attr=auteursNom:%20(BLYTHE)" TargetMode="External"/><Relationship Id="rId550" Type="http://schemas.openxmlformats.org/officeDocument/2006/relationships/hyperlink" Target="http://www.epa.gov/ogwdw/disinfection/tcr/pdfs/issuepaper_tcr_indicators.pdf" TargetMode="External"/><Relationship Id="rId788" Type="http://schemas.openxmlformats.org/officeDocument/2006/relationships/hyperlink" Target="http://dwi.defra.gov.uk/research/completed-research/reports/DWI70-2-281.pdf" TargetMode="External"/><Relationship Id="rId995" Type="http://schemas.openxmlformats.org/officeDocument/2006/relationships/hyperlink" Target="http://water.epa.gov/scitech/drinkingwater/labcert/methods_index.cfm" TargetMode="External"/><Relationship Id="rId1180" Type="http://schemas.openxmlformats.org/officeDocument/2006/relationships/hyperlink" Target="http://www.epa.gov/ogwdw/pdfs/factsheets/soc/tech/dioxin.pdf" TargetMode="External"/><Relationship Id="rId2024" Type="http://schemas.openxmlformats.org/officeDocument/2006/relationships/hyperlink" Target="http://monographs.iarc.fr/ENG/Monographs/vol100F/mono100F-19.pdf" TargetMode="External"/><Relationship Id="rId2231" Type="http://schemas.openxmlformats.org/officeDocument/2006/relationships/hyperlink" Target="http://www.collectionscanada.gc.ca/obj/s4/f2/dsk2/tape17/PQDD_0002/MQ30236.pdf" TargetMode="External"/><Relationship Id="rId2469" Type="http://schemas.openxmlformats.org/officeDocument/2006/relationships/hyperlink" Target="http://www.ewg.org/tap-water/chemical-contaminants" TargetMode="External"/><Relationship Id="rId2676" Type="http://schemas.openxmlformats.org/officeDocument/2006/relationships/hyperlink" Target="file:///C:\Users\sgilbert\AppData\Local\Microsoft\Windows\AppData\Local\Microsoft\Windows\Temporary%20Internet%20Files\Content.Word\www.gnest.org\journal\Vol7_No1.asp%3furl=Vol7_No1\7_1_Richardson-320_43-60.pdf" TargetMode="External"/><Relationship Id="rId203" Type="http://schemas.openxmlformats.org/officeDocument/2006/relationships/hyperlink" Target="http://www.epa.govt.nz/search-databases/Pages/substance-exposure-limit-register.aspx" TargetMode="External"/><Relationship Id="rId648" Type="http://schemas.openxmlformats.org/officeDocument/2006/relationships/hyperlink" Target="http://www.atsdr.cdc.gov/toxprofiles/index.asp" TargetMode="External"/><Relationship Id="rId855" Type="http://schemas.openxmlformats.org/officeDocument/2006/relationships/hyperlink" Target="http://www.nzfsa.govt.nz/acvm/registers-lists/acvm-register/index.htm" TargetMode="External"/><Relationship Id="rId1040" Type="http://schemas.openxmlformats.org/officeDocument/2006/relationships/hyperlink" Target="http://monographs.iarc.fr/ENG/Monographs/vol110/index.php" TargetMode="External"/><Relationship Id="rId1278" Type="http://schemas.openxmlformats.org/officeDocument/2006/relationships/hyperlink" Target="http://www.epa.gov/ttnatw01/hlthef/hapglossaryrev.html" TargetMode="External"/><Relationship Id="rId1485" Type="http://schemas.openxmlformats.org/officeDocument/2006/relationships/hyperlink" Target="http://www.efsa.europa.eu/en/scdocs/scdoc/83.htm" TargetMode="External"/><Relationship Id="rId1692" Type="http://schemas.openxmlformats.org/officeDocument/2006/relationships/hyperlink" Target="http://www.who.int/water_sanitation_health/dwq/chemicals/monochloroaceticacid/en/" TargetMode="External"/><Relationship Id="rId2329" Type="http://schemas.openxmlformats.org/officeDocument/2006/relationships/hyperlink" Target="http://www.inchem.org/pages/pims.html" TargetMode="External"/><Relationship Id="rId2536" Type="http://schemas.openxmlformats.org/officeDocument/2006/relationships/hyperlink" Target="http://www.waterresearchfoundation.org/research/TopicsAndProjects/projectProfile.aspx?pn=3089" TargetMode="External"/><Relationship Id="rId2743" Type="http://schemas.openxmlformats.org/officeDocument/2006/relationships/hyperlink" Target="http://www.inchem.org/documents/ehc/ehc/ehc190.htm" TargetMode="External"/><Relationship Id="rId410" Type="http://schemas.openxmlformats.org/officeDocument/2006/relationships/hyperlink" Target="http://www.atsdr.cdc.gov/mrls/mrls_list.html" TargetMode="External"/><Relationship Id="rId508" Type="http://schemas.openxmlformats.org/officeDocument/2006/relationships/hyperlink" Target="http://water.epa.gov/action/advisories/drinking/drinking_index.cfm%20" TargetMode="External"/><Relationship Id="rId715" Type="http://schemas.openxmlformats.org/officeDocument/2006/relationships/hyperlink" Target="http://www.atsdr.cdc.gov/toxprofiles/index.asp" TargetMode="External"/><Relationship Id="rId922" Type="http://schemas.openxmlformats.org/officeDocument/2006/relationships/hyperlink" Target="http://en.wikipedia.org/wiki/Slurry" TargetMode="External"/><Relationship Id="rId1138" Type="http://schemas.openxmlformats.org/officeDocument/2006/relationships/hyperlink" Target="http://en.wikipedia.org/wiki/Toluene_diisocyanate" TargetMode="External"/><Relationship Id="rId1345" Type="http://schemas.openxmlformats.org/officeDocument/2006/relationships/hyperlink" Target="http://www.efsa.europa.eu/sites/default/files/scientific_output/files/main_documents/4407.pdf" TargetMode="External"/><Relationship Id="rId1552" Type="http://schemas.openxmlformats.org/officeDocument/2006/relationships/hyperlink" Target="http://www.inchem.org/documents/sids/sids/108781.pdf" TargetMode="External"/><Relationship Id="rId1997" Type="http://schemas.openxmlformats.org/officeDocument/2006/relationships/hyperlink" Target="http://www.oecd.org/ehs/" TargetMode="External"/><Relationship Id="rId2603" Type="http://schemas.openxmlformats.org/officeDocument/2006/relationships/hyperlink" Target="http://nepis.epa.gov/Exe/ZyPDF.cgi?Dockey=00001MGA.txt" TargetMode="External"/><Relationship Id="rId1205" Type="http://schemas.openxmlformats.org/officeDocument/2006/relationships/hyperlink" Target="http://dwi.defra.gov.uk/research/completed-research/reports/0820.pdf" TargetMode="External"/><Relationship Id="rId1857" Type="http://schemas.openxmlformats.org/officeDocument/2006/relationships/hyperlink" Target="http://www.dhs.ca.gov/ps/ddwem/chemicals/AL/notificationlevels.htm" TargetMode="External"/><Relationship Id="rId51" Type="http://schemas.openxmlformats.org/officeDocument/2006/relationships/hyperlink" Target="http://en.wikipedia.org/wiki/Coffee" TargetMode="External"/><Relationship Id="rId1412" Type="http://schemas.openxmlformats.org/officeDocument/2006/relationships/hyperlink" Target="file:///C:\Users\sgilbert\AppData\Local\Microsoft\Windows\INetCache\Content.Word\www.who.int\water_sanitation_health\publications\2011\dwq_guidelines\en\" TargetMode="External"/><Relationship Id="rId1717" Type="http://schemas.openxmlformats.org/officeDocument/2006/relationships/hyperlink" Target="http://www.who.int/water_sanitation_health/dwq/chemicals/mx/en/" TargetMode="External"/><Relationship Id="rId1924" Type="http://schemas.openxmlformats.org/officeDocument/2006/relationships/hyperlink" Target="http://www.ewg.org/tap-water/chemical-contaminants" TargetMode="External"/><Relationship Id="rId298" Type="http://schemas.openxmlformats.org/officeDocument/2006/relationships/hyperlink" Target="http://onlinelibrary.wiley.com/doi/10.2903/j.efsa.2016.4657/full" TargetMode="External"/><Relationship Id="rId158" Type="http://schemas.openxmlformats.org/officeDocument/2006/relationships/hyperlink" Target="http://eawag-bbd.ethz.ch/index.html" TargetMode="External"/><Relationship Id="rId2186" Type="http://schemas.openxmlformats.org/officeDocument/2006/relationships/hyperlink" Target="http://chm.pops.int/" TargetMode="External"/><Relationship Id="rId2393" Type="http://schemas.openxmlformats.org/officeDocument/2006/relationships/hyperlink" Target="http://www.waterrf.org/PublicReportLibrary/4439.pdf" TargetMode="External"/><Relationship Id="rId2698" Type="http://schemas.openxmlformats.org/officeDocument/2006/relationships/hyperlink" Target="http://eawag-bbd.ethz.ch/index.html" TargetMode="External"/><Relationship Id="rId365" Type="http://schemas.openxmlformats.org/officeDocument/2006/relationships/hyperlink" Target="file:///C:\Users\sgilbert\AppData\Local\Microsoft\Windows\INetCache\Content.Word\www.who.int\water_sanitation_health\publications\2011\dwq_guidelines\en\" TargetMode="External"/><Relationship Id="rId572" Type="http://schemas.openxmlformats.org/officeDocument/2006/relationships/hyperlink" Target="http://www.inchem.org/pages/sids.html" TargetMode="External"/><Relationship Id="rId2046" Type="http://schemas.openxmlformats.org/officeDocument/2006/relationships/hyperlink" Target="http://dwi.defra.gov.uk/" TargetMode="External"/><Relationship Id="rId2253" Type="http://schemas.openxmlformats.org/officeDocument/2006/relationships/hyperlink" Target="http://www.health.state.mn.us/divs/eh/risk/guidance/gw/table.html" TargetMode="External"/><Relationship Id="rId2460" Type="http://schemas.openxmlformats.org/officeDocument/2006/relationships/hyperlink" Target="http://www.epa.gov/ttnatw01/hlthef/methylan.html" TargetMode="External"/><Relationship Id="rId225" Type="http://schemas.openxmlformats.org/officeDocument/2006/relationships/hyperlink" Target="http://water.epa.gov/scitech/drinkingwater/labcert/methods_index.cfm" TargetMode="External"/><Relationship Id="rId432" Type="http://schemas.openxmlformats.org/officeDocument/2006/relationships/hyperlink" Target="http://www.nhmrc.gov.au/guidelines/publications/eh52" TargetMode="External"/><Relationship Id="rId877" Type="http://schemas.openxmlformats.org/officeDocument/2006/relationships/hyperlink" Target="file:///C:\Users\sgilbert\AppData\Local\Microsoft\Windows\AppData\Local\Microsoft\Windows\Temporary%20Internet%20Files\Content.Word\www.epa.gov\waterscience\" TargetMode="External"/><Relationship Id="rId1062" Type="http://schemas.openxmlformats.org/officeDocument/2006/relationships/hyperlink" Target="http://pubchem.ncbi.nlm.nih.gov/compound/water" TargetMode="External"/><Relationship Id="rId2113" Type="http://schemas.openxmlformats.org/officeDocument/2006/relationships/hyperlink" Target="http://www.chem.unep.ch/irptc/sids/oecdsids/122996.pdf" TargetMode="External"/><Relationship Id="rId2320" Type="http://schemas.openxmlformats.org/officeDocument/2006/relationships/hyperlink" Target="http://dwi.defra.gov.uk/research/completed-research/reports/DWI70_2_88_ed.pdf" TargetMode="External"/><Relationship Id="rId2558" Type="http://schemas.openxmlformats.org/officeDocument/2006/relationships/hyperlink" Target="http://www.inchem.org/documents/sids/sids/79005.pdf" TargetMode="External"/><Relationship Id="rId2765" Type="http://schemas.openxmlformats.org/officeDocument/2006/relationships/hyperlink" Target="http://www.epa.gov/oppad001/reds_list_ad.htm" TargetMode="External"/><Relationship Id="rId737" Type="http://schemas.openxmlformats.org/officeDocument/2006/relationships/hyperlink" Target="http://monographs.iarc.fr/ENG/Monographs/vol71/index.php" TargetMode="External"/><Relationship Id="rId944" Type="http://schemas.openxmlformats.org/officeDocument/2006/relationships/hyperlink" Target="https://www.epa.gov/sites/production/files/2016-12/documents/810r16012.pdf" TargetMode="External"/><Relationship Id="rId1367" Type="http://schemas.openxmlformats.org/officeDocument/2006/relationships/hyperlink" Target="http://en.wikipedia.org/wiki/Alcohol" TargetMode="External"/><Relationship Id="rId1574" Type="http://schemas.openxmlformats.org/officeDocument/2006/relationships/hyperlink" Target="http://www.inderscience.com/search/index.php?action=basic&amp;wf=author&amp;year1=1995&amp;year2=2007&amp;o=2&amp;q=%20Lionel%20Ho" TargetMode="External"/><Relationship Id="rId1781" Type="http://schemas.openxmlformats.org/officeDocument/2006/relationships/hyperlink" Target="file:///C:\Users\sgilbert\AppData\Local\Microsoft\Windows\INetCache\Content.Word\www.who.int\water_sanitation_health\publications\2011\dwq_guidelines\en\" TargetMode="External"/><Relationship Id="rId2418" Type="http://schemas.openxmlformats.org/officeDocument/2006/relationships/hyperlink" Target="http://www.epa.gov/iris/subst/0106.htm" TargetMode="External"/><Relationship Id="rId2625" Type="http://schemas.openxmlformats.org/officeDocument/2006/relationships/hyperlink" Target="http://www.atsdr.cdc.gov/toxprofiles/index.asp" TargetMode="External"/><Relationship Id="rId73" Type="http://schemas.openxmlformats.org/officeDocument/2006/relationships/hyperlink" Target="http://en.wikipedia.org/wiki/Acetonitrile" TargetMode="External"/><Relationship Id="rId804" Type="http://schemas.openxmlformats.org/officeDocument/2006/relationships/hyperlink" Target="http://monographs.iarc.fr/" TargetMode="External"/><Relationship Id="rId1227" Type="http://schemas.openxmlformats.org/officeDocument/2006/relationships/hyperlink" Target="https://www.epa.gov/dwucmr/national-contaminant-occurrence-database-ncod" TargetMode="External"/><Relationship Id="rId1434" Type="http://schemas.openxmlformats.org/officeDocument/2006/relationships/hyperlink" Target="http://www.blue-lube.info/Files/Odor_Problem_Caused_by_Oleates.pdf" TargetMode="External"/><Relationship Id="rId1641" Type="http://schemas.openxmlformats.org/officeDocument/2006/relationships/hyperlink" Target="http://www.ewg.org/tap-water/chemical-contaminants" TargetMode="External"/><Relationship Id="rId1879" Type="http://schemas.openxmlformats.org/officeDocument/2006/relationships/hyperlink" Target="http://water.epa.gov/scitech/drinkingwater/labcert/methods_index.cfm" TargetMode="External"/><Relationship Id="rId1501" Type="http://schemas.openxmlformats.org/officeDocument/2006/relationships/hyperlink" Target="http://monographs.iarc" TargetMode="External"/><Relationship Id="rId1739" Type="http://schemas.openxmlformats.org/officeDocument/2006/relationships/hyperlink" Target="http://cfpub.epa.gov/ncea/iris/index.cfm?fuseaction=iris.showSubstanceList" TargetMode="External"/><Relationship Id="rId1946" Type="http://schemas.openxmlformats.org/officeDocument/2006/relationships/hyperlink" Target="http://cfpub.epa.gov/ncea/iris/index.cfm?fuseaction=iris.showSubstanceList" TargetMode="External"/><Relationship Id="rId1806" Type="http://schemas.openxmlformats.org/officeDocument/2006/relationships/hyperlink" Target="http://www.dhs.ca.gov/ps/ddwem/chemicals/MCL/mclindex.htm" TargetMode="External"/><Relationship Id="rId387" Type="http://schemas.openxmlformats.org/officeDocument/2006/relationships/hyperlink" Target="https://www.epa.gov/sites/production/files/2016-12/documents/810r16012.pdf" TargetMode="External"/><Relationship Id="rId594" Type="http://schemas.openxmlformats.org/officeDocument/2006/relationships/hyperlink" Target="http://en.wikipedia.org/wiki/Extreme_pressure_additive" TargetMode="External"/><Relationship Id="rId2068" Type="http://schemas.openxmlformats.org/officeDocument/2006/relationships/hyperlink" Target="http://www.nhmrc.gov.au/guidelines/publications/eh52" TargetMode="External"/><Relationship Id="rId2275" Type="http://schemas.openxmlformats.org/officeDocument/2006/relationships/hyperlink" Target="http://en.wikipedia.org/wiki/Cancer" TargetMode="External"/><Relationship Id="rId247" Type="http://schemas.openxmlformats.org/officeDocument/2006/relationships/hyperlink" Target="http://monographs.iarc.fr/ENG/Monographs/vol93/index.php" TargetMode="External"/><Relationship Id="rId899" Type="http://schemas.openxmlformats.org/officeDocument/2006/relationships/hyperlink" Target="http://www.nhmrc.gov.au/guidelines/publications/eh52" TargetMode="External"/><Relationship Id="rId1084" Type="http://schemas.openxmlformats.org/officeDocument/2006/relationships/hyperlink" Target="http://dwi.defra.gov.uk/research/completed-research/reports/DWI70-2-281.pdf" TargetMode="External"/><Relationship Id="rId2482" Type="http://schemas.openxmlformats.org/officeDocument/2006/relationships/hyperlink" Target="http://www.who.int/entity/ipcs/publications/cicad/en/cicad14.pdf" TargetMode="External"/><Relationship Id="rId107" Type="http://schemas.openxmlformats.org/officeDocument/2006/relationships/hyperlink" Target="http://foodsafety.govt.nz/elibrary/industry/acrylamide-in-nz-food-updated-exposure-assessment.pdf" TargetMode="External"/><Relationship Id="rId454" Type="http://schemas.openxmlformats.org/officeDocument/2006/relationships/hyperlink" Target="http://en.wikipedia.org/wiki/Toxicity" TargetMode="External"/><Relationship Id="rId661" Type="http://schemas.openxmlformats.org/officeDocument/2006/relationships/hyperlink" Target="http://water.epa.gov/action/advisories/drinking/drinking_index.cfm%20" TargetMode="External"/><Relationship Id="rId759" Type="http://schemas.openxmlformats.org/officeDocument/2006/relationships/hyperlink" Target="http://www.environment.gov.au/atmosphere/airquality/publications/report1/pubs/report1.pdf" TargetMode="External"/><Relationship Id="rId966" Type="http://schemas.openxmlformats.org/officeDocument/2006/relationships/hyperlink" Target="file:///C:\Users\sgilbert\AppData\Local\Microsoft\Windows\INetCache\Content.Word\www.who.int\water_sanitation_health\publications\2011\dwq_guidelines\en\" TargetMode="External"/><Relationship Id="rId1291" Type="http://schemas.openxmlformats.org/officeDocument/2006/relationships/hyperlink" Target="http://en.wikipedia.org/wiki/2-Ethylhexanol" TargetMode="External"/><Relationship Id="rId1389" Type="http://schemas.openxmlformats.org/officeDocument/2006/relationships/hyperlink" Target="http://dwi.defra.gov.uk/research/completed-research/reports/DWI70-2-272.pdf" TargetMode="External"/><Relationship Id="rId1596" Type="http://schemas.openxmlformats.org/officeDocument/2006/relationships/hyperlink" Target="http://en.wikipedia.org/wiki/Bhopal_disaster" TargetMode="External"/><Relationship Id="rId2135" Type="http://schemas.openxmlformats.org/officeDocument/2006/relationships/hyperlink" Target="http://ec.europa.eu/environment/chemicals/endocrine/strategy/substances_en.htm" TargetMode="External"/><Relationship Id="rId2342" Type="http://schemas.openxmlformats.org/officeDocument/2006/relationships/hyperlink" Target="file:///C:\Users\sgilbert\AppData\Local\Microsoft\Windows\INetCache\Content.Word\www.who.int\water_sanitation_health\publications\2011\dwq_guidelines\en\" TargetMode="External"/><Relationship Id="rId2647" Type="http://schemas.openxmlformats.org/officeDocument/2006/relationships/hyperlink" Target="http://water.epa.gov/action/advisories/drinking/drinking_index.cfm%20" TargetMode="External"/><Relationship Id="rId314" Type="http://schemas.openxmlformats.org/officeDocument/2006/relationships/hyperlink" Target="http://ntp.niehs.nih.gov/index.cfm?objectid=0709C5FC-AE98-D164-0DB806C8F6094853" TargetMode="External"/><Relationship Id="rId521" Type="http://schemas.openxmlformats.org/officeDocument/2006/relationships/hyperlink" Target="http://en.wikipedia.org/wiki/1,1,1,2-Tetrachloroethane" TargetMode="External"/><Relationship Id="rId619" Type="http://schemas.openxmlformats.org/officeDocument/2006/relationships/hyperlink" Target="file:///C:\Users\sgilbert\AppData\Local\Microsoft\Windows\INetCache\Content.Word\www.who.int\water_sanitation_health\publications\2011\dwq_guidelines\en\" TargetMode="External"/><Relationship Id="rId1151" Type="http://schemas.openxmlformats.org/officeDocument/2006/relationships/hyperlink" Target="http://www.epa.gov/ccl/regulatory-determination-2-support-documents-24-dinitrotoluene-and-26-dinitrotoluene" TargetMode="External"/><Relationship Id="rId1249" Type="http://schemas.openxmlformats.org/officeDocument/2006/relationships/hyperlink" Target="http://water.epa.gov/action/advisories/drinking/drinking_index.cfm" TargetMode="External"/><Relationship Id="rId2202" Type="http://schemas.openxmlformats.org/officeDocument/2006/relationships/hyperlink" Target="http://www.inchem.org/documents/ehc/ehc/ehc218.htm" TargetMode="External"/><Relationship Id="rId95" Type="http://schemas.openxmlformats.org/officeDocument/2006/relationships/hyperlink" Target="http://en.wikipedia.org/wiki/Frying" TargetMode="External"/><Relationship Id="rId826" Type="http://schemas.openxmlformats.org/officeDocument/2006/relationships/hyperlink" Target="http://www.who.int/water_sanitation_health/publications/2011/dwq_guidelines/en/index.html" TargetMode="External"/><Relationship Id="rId1011" Type="http://schemas.openxmlformats.org/officeDocument/2006/relationships/hyperlink" Target="http://www.waterrf.org/PublicReportLibrary/4439.pdf" TargetMode="External"/><Relationship Id="rId1109" Type="http://schemas.openxmlformats.org/officeDocument/2006/relationships/hyperlink" Target="http://dwi.defra.gov.uk/research/completed-research/reports/DWI70-2-283.pdf" TargetMode="External"/><Relationship Id="rId1456" Type="http://schemas.openxmlformats.org/officeDocument/2006/relationships/hyperlink" Target="http://en.wikipedia.org/wiki/Conjugated_system" TargetMode="External"/><Relationship Id="rId1663" Type="http://schemas.openxmlformats.org/officeDocument/2006/relationships/hyperlink" Target="http://www.hc-sc.gc.ca/ewh-semt/water-eau/index-eng.php" TargetMode="External"/><Relationship Id="rId1870" Type="http://schemas.openxmlformats.org/officeDocument/2006/relationships/hyperlink" Target="http://www.health.state.mn.us/divs/eh/risk/guidance/gw/table.html" TargetMode="External"/><Relationship Id="rId1968" Type="http://schemas.openxmlformats.org/officeDocument/2006/relationships/hyperlink" Target="http://www.ermanz.govt.nz/hs/transfer/summaryapprove.html" TargetMode="External"/><Relationship Id="rId2507" Type="http://schemas.openxmlformats.org/officeDocument/2006/relationships/hyperlink" Target="http://monographs.iarc.fr/ENG/Monographs/allmonos60.php" TargetMode="External"/><Relationship Id="rId2714" Type="http://schemas.openxmlformats.org/officeDocument/2006/relationships/hyperlink" Target="http://www.inchem.org/pages/sids.html" TargetMode="External"/><Relationship Id="rId1316" Type="http://schemas.openxmlformats.org/officeDocument/2006/relationships/hyperlink" Target="http://www.nhmrc.gov.au/guidelines/publications/eh52" TargetMode="External"/><Relationship Id="rId1523" Type="http://schemas.openxmlformats.org/officeDocument/2006/relationships/hyperlink" Target="http://www3.interscience.wiley.com/journal/4849/home" TargetMode="External"/><Relationship Id="rId1730" Type="http://schemas.openxmlformats.org/officeDocument/2006/relationships/hyperlink" Target="http://monographs.iarc.fr/ENG/Monographs/vol82/index.php" TargetMode="External"/><Relationship Id="rId22" Type="http://schemas.openxmlformats.org/officeDocument/2006/relationships/footer" Target="footer2.xml"/><Relationship Id="rId1828" Type="http://schemas.openxmlformats.org/officeDocument/2006/relationships/hyperlink" Target="http://dwi.defra.gov.uk/research/completed-research/reports/DWI70-2-272.pdf" TargetMode="External"/><Relationship Id="rId171" Type="http://schemas.openxmlformats.org/officeDocument/2006/relationships/hyperlink" Target="http://www.ewg.org/tap-water/chemical-contaminants" TargetMode="External"/><Relationship Id="rId2297" Type="http://schemas.openxmlformats.org/officeDocument/2006/relationships/hyperlink" Target="http://en.wikipedia.org/wiki/Keto_acids" TargetMode="External"/><Relationship Id="rId269" Type="http://schemas.openxmlformats.org/officeDocument/2006/relationships/hyperlink" Target="http://www.who.int/water_sanitation_health/publications/2011/dwq_guidelines/en/index.html" TargetMode="External"/><Relationship Id="rId476" Type="http://schemas.openxmlformats.org/officeDocument/2006/relationships/hyperlink" Target="http://monographs.iarc.fr/" TargetMode="External"/><Relationship Id="rId683" Type="http://schemas.openxmlformats.org/officeDocument/2006/relationships/hyperlink" Target="http://nepis.epa.gov/Exe/ZyPDF.cgi?Dockey=00001MGA.txt" TargetMode="External"/><Relationship Id="rId890" Type="http://schemas.openxmlformats.org/officeDocument/2006/relationships/hyperlink" Target="http://dwi.defra.gov.uk/" TargetMode="External"/><Relationship Id="rId2157" Type="http://schemas.openxmlformats.org/officeDocument/2006/relationships/hyperlink" Target="http://www.nicnas.gov.au/" TargetMode="External"/><Relationship Id="rId2364" Type="http://schemas.openxmlformats.org/officeDocument/2006/relationships/hyperlink" Target="http://en.wikipedia.org/wiki/Refrigerant" TargetMode="External"/><Relationship Id="rId2571" Type="http://schemas.openxmlformats.org/officeDocument/2006/relationships/hyperlink" Target="http://water.epa.gov/action/advisories/drinking/drinking_index.cfm" TargetMode="External"/><Relationship Id="rId129" Type="http://schemas.openxmlformats.org/officeDocument/2006/relationships/hyperlink" Target="http://en.wikipedia.org/wiki/Vinyl" TargetMode="External"/><Relationship Id="rId336" Type="http://schemas.openxmlformats.org/officeDocument/2006/relationships/hyperlink" Target="http://www.sciencedirect.com/science/journal/00431354" TargetMode="External"/><Relationship Id="rId543" Type="http://schemas.openxmlformats.org/officeDocument/2006/relationships/hyperlink" Target="http://en.wikipedia.org/wiki/Coffee" TargetMode="External"/><Relationship Id="rId988" Type="http://schemas.openxmlformats.org/officeDocument/2006/relationships/hyperlink" Target="http://water.epa.gov/action/advisories/drinking/drinking_index.cfm" TargetMode="External"/><Relationship Id="rId1173" Type="http://schemas.openxmlformats.org/officeDocument/2006/relationships/hyperlink" Target="http://monographs.iarc.fr/" TargetMode="External"/><Relationship Id="rId1380" Type="http://schemas.openxmlformats.org/officeDocument/2006/relationships/hyperlink" Target="http://pubs.acs.org/doi/abs/10.1021/es506358x" TargetMode="External"/><Relationship Id="rId2017" Type="http://schemas.openxmlformats.org/officeDocument/2006/relationships/hyperlink" Target="http://www.atsdr.cdc.gov/toxpro2.html" TargetMode="External"/><Relationship Id="rId2224" Type="http://schemas.openxmlformats.org/officeDocument/2006/relationships/hyperlink" Target="http://cfpub.epa.gov/ncea/iris/index.cfm?fuseaction=iris.showSubstanceList" TargetMode="External"/><Relationship Id="rId2669" Type="http://schemas.openxmlformats.org/officeDocument/2006/relationships/hyperlink" Target="http://www.fda.gov/ForConsumers/ConsumerUpdates/ucm205999.htm" TargetMode="External"/><Relationship Id="rId403" Type="http://schemas.openxmlformats.org/officeDocument/2006/relationships/hyperlink" Target="file:///C:\Users\sgilbert\AppData\Local\Microsoft\Windows\INetCache\Content.Word\www.who.int\water_sanitation_health\publications\2011\dwq_guidelines\en\" TargetMode="External"/><Relationship Id="rId750" Type="http://schemas.openxmlformats.org/officeDocument/2006/relationships/hyperlink" Target="http://www.inchem.org/pages/sids.html" TargetMode="External"/><Relationship Id="rId848" Type="http://schemas.openxmlformats.org/officeDocument/2006/relationships/hyperlink" Target="http://lib.bioinfo.pl/auth:Jin,F" TargetMode="External"/><Relationship Id="rId1033" Type="http://schemas.openxmlformats.org/officeDocument/2006/relationships/hyperlink" Target="http://water.epa.gov/action/advisories/drinking/drinking_index.cfm%20" TargetMode="External"/><Relationship Id="rId1478" Type="http://schemas.openxmlformats.org/officeDocument/2006/relationships/hyperlink" Target="http://en.wikipedia.org/wiki/Chloroplast" TargetMode="External"/><Relationship Id="rId1685" Type="http://schemas.openxmlformats.org/officeDocument/2006/relationships/hyperlink" Target="http://water.epa.gov/scitech/drinkingwater/labcert/methods_index.cfm" TargetMode="External"/><Relationship Id="rId1892" Type="http://schemas.openxmlformats.org/officeDocument/2006/relationships/hyperlink" Target="http://echa.europa.eu/information-on-chemicals/information-from-existing-substances-regulation" TargetMode="External"/><Relationship Id="rId2431" Type="http://schemas.openxmlformats.org/officeDocument/2006/relationships/hyperlink" Target="http://water.epa.gov/scitech/drinkingwater/labcert/methods_index.cfm" TargetMode="External"/><Relationship Id="rId2529" Type="http://schemas.openxmlformats.org/officeDocument/2006/relationships/hyperlink" Target="http://dwi.defra.gov.uk/" TargetMode="External"/><Relationship Id="rId2736" Type="http://schemas.openxmlformats.org/officeDocument/2006/relationships/hyperlink" Target="http://www.environment.gov.au/atmosphere/airquality/publications/report1/pubs/report1.pdf" TargetMode="External"/><Relationship Id="rId610" Type="http://schemas.openxmlformats.org/officeDocument/2006/relationships/hyperlink" Target="http://water.epa.gov/scitech/drinkingwater/labcert/methods_index.cfm" TargetMode="External"/><Relationship Id="rId708" Type="http://schemas.openxmlformats.org/officeDocument/2006/relationships/hyperlink" Target="http://www.atsdr.cdc.gov/toxprofiles/index.asp" TargetMode="External"/><Relationship Id="rId915" Type="http://schemas.openxmlformats.org/officeDocument/2006/relationships/hyperlink" Target="http://en.wikipedia.org/wiki/Ammonia" TargetMode="External"/><Relationship Id="rId1240" Type="http://schemas.openxmlformats.org/officeDocument/2006/relationships/hyperlink" Target="http://echa.europa.eu/documents/10162/f9b4577b-c57f-439b-b15a-9e268b1d0a58" TargetMode="External"/><Relationship Id="rId1338" Type="http://schemas.openxmlformats.org/officeDocument/2006/relationships/hyperlink" Target="http://water.epa.gov/action/advisories/drinking/drinking_index.cfm" TargetMode="External"/><Relationship Id="rId1545" Type="http://schemas.openxmlformats.org/officeDocument/2006/relationships/hyperlink" Target="http://dwi.defra.gov.uk/research/completed-research/reports/DWI70-2-272.pdf" TargetMode="External"/><Relationship Id="rId1100" Type="http://schemas.openxmlformats.org/officeDocument/2006/relationships/hyperlink" Target="http://monographs.iarc.fr/" TargetMode="External"/><Relationship Id="rId1405" Type="http://schemas.openxmlformats.org/officeDocument/2006/relationships/hyperlink" Target="http://www.ewg.org/tap-water/chemical-contaminants" TargetMode="External"/><Relationship Id="rId1752" Type="http://schemas.openxmlformats.org/officeDocument/2006/relationships/hyperlink" Target="http://www.nhmrc.gov.au/guidelines/publications/eh52" TargetMode="External"/><Relationship Id="rId44" Type="http://schemas.openxmlformats.org/officeDocument/2006/relationships/hyperlink" Target="http://www.nhmrc.gov.au/guidelines/publications/eh52" TargetMode="External"/><Relationship Id="rId1612" Type="http://schemas.openxmlformats.org/officeDocument/2006/relationships/hyperlink" Target="http://www.atsdr.cdc.gov/mrls/mrls_list.html" TargetMode="External"/><Relationship Id="rId1917" Type="http://schemas.openxmlformats.org/officeDocument/2006/relationships/hyperlink" Target="http://en.wikipedia.org/wiki/Flame_retardant" TargetMode="External"/><Relationship Id="rId193" Type="http://schemas.openxmlformats.org/officeDocument/2006/relationships/hyperlink" Target="http://www.nhs.uk/Livewell/Goodfood/Pages/the-truth-about-sucralose.aspx" TargetMode="External"/><Relationship Id="rId498" Type="http://schemas.openxmlformats.org/officeDocument/2006/relationships/hyperlink" Target="http://water.epa.gov/scitech/drinkingwater/dws/ccl/upload/Final-CCL-3-Contaminant-Information-Sheets.pdf" TargetMode="External"/><Relationship Id="rId2081" Type="http://schemas.openxmlformats.org/officeDocument/2006/relationships/hyperlink" Target="http://echa.europa.eu/documents/10162/1ca68f98-878f-4ef6-914a-9f21e9ad2234" TargetMode="External"/><Relationship Id="rId2179" Type="http://schemas.openxmlformats.org/officeDocument/2006/relationships/hyperlink" Target="http://www.nsf.org/newsroom_pdf/NSFFactSheetPolyelectrolytes.pdf" TargetMode="External"/><Relationship Id="rId260" Type="http://schemas.openxmlformats.org/officeDocument/2006/relationships/hyperlink" Target="http://www.ewg.org/tap-water/chemical-contaminants" TargetMode="External"/><Relationship Id="rId2386" Type="http://schemas.openxmlformats.org/officeDocument/2006/relationships/hyperlink" Target="http://www.epa.gov/ccl/regulatory-determination-2-support-documents-1122-tetrachloroethane" TargetMode="External"/><Relationship Id="rId2593" Type="http://schemas.openxmlformats.org/officeDocument/2006/relationships/hyperlink" Target="http://water.epa.gov/action/advisories/drinking/drinking_index.cfm" TargetMode="External"/><Relationship Id="rId120" Type="http://schemas.openxmlformats.org/officeDocument/2006/relationships/hyperlink" Target="http://eawag-bbd.ethz.ch/index.html" TargetMode="External"/><Relationship Id="rId358" Type="http://schemas.openxmlformats.org/officeDocument/2006/relationships/hyperlink" Target="http://ntp.niehs.nih.gov/index.cfm?objectid=07027D0E-E5CB-050E-027371D9CC0AAACF" TargetMode="External"/><Relationship Id="rId565" Type="http://schemas.openxmlformats.org/officeDocument/2006/relationships/hyperlink" Target="http://en.wikipedia.org/wiki/Germicide" TargetMode="External"/><Relationship Id="rId772" Type="http://schemas.openxmlformats.org/officeDocument/2006/relationships/hyperlink" Target="https://circabc.europa.eu/faces/jsp/extension/wai/navigation/container.jsp" TargetMode="External"/><Relationship Id="rId1195" Type="http://schemas.openxmlformats.org/officeDocument/2006/relationships/hyperlink" Target="http://www.inchem.org/documents/jmpr/jmpmono/v069pr13.htm" TargetMode="External"/><Relationship Id="rId2039" Type="http://schemas.openxmlformats.org/officeDocument/2006/relationships/hyperlink" Target="http://www.who.int/water_sanitation_health/dwq/chemicals/Petroleum%20Productsrev071105.pdf" TargetMode="External"/><Relationship Id="rId2246" Type="http://schemas.openxmlformats.org/officeDocument/2006/relationships/hyperlink" Target="http://monographs.iarc.fr/ENG/Monographs/allmonos60.php" TargetMode="External"/><Relationship Id="rId2453" Type="http://schemas.openxmlformats.org/officeDocument/2006/relationships/hyperlink" Target="http://water.epa.gov/action/advisories/drinking/drinking_index.cfm" TargetMode="External"/><Relationship Id="rId2660" Type="http://schemas.openxmlformats.org/officeDocument/2006/relationships/hyperlink" Target="https://pubchem.ncbi.nlm.nih.gov/compound/water" TargetMode="External"/><Relationship Id="rId218" Type="http://schemas.openxmlformats.org/officeDocument/2006/relationships/hyperlink" Target="http://www.waterrf.org/PublicReportLibrary/4439.pdf" TargetMode="External"/><Relationship Id="rId425" Type="http://schemas.openxmlformats.org/officeDocument/2006/relationships/hyperlink" Target="http://www.atsdr.cdc.gov/toxpro2.html" TargetMode="External"/><Relationship Id="rId632" Type="http://schemas.openxmlformats.org/officeDocument/2006/relationships/hyperlink" Target="http://www.epa.gov/iris/subst/0416.htm" TargetMode="External"/><Relationship Id="rId1055" Type="http://schemas.openxmlformats.org/officeDocument/2006/relationships/hyperlink" Target="http://dwi.defra.gov.uk/research/completed-research/reports/DWI70-2-272.pdf" TargetMode="External"/><Relationship Id="rId1262" Type="http://schemas.openxmlformats.org/officeDocument/2006/relationships/hyperlink" Target="http://www.who.int/ipcs/publications/cicad/en/cicad15.pdf" TargetMode="External"/><Relationship Id="rId2106" Type="http://schemas.openxmlformats.org/officeDocument/2006/relationships/hyperlink" Target="http://en.wikipedia.org/wiki/Preservative" TargetMode="External"/><Relationship Id="rId2313" Type="http://schemas.openxmlformats.org/officeDocument/2006/relationships/hyperlink" Target="http://www.fs.fed.us/foresthealth/pesticide/pdfs/091602_markerdyes.pdf" TargetMode="External"/><Relationship Id="rId2520" Type="http://schemas.openxmlformats.org/officeDocument/2006/relationships/hyperlink" Target="http://water.epa.gov/action/advisories/drinking/drinking_index.cfm" TargetMode="External"/><Relationship Id="rId2758" Type="http://schemas.openxmlformats.org/officeDocument/2006/relationships/hyperlink" Target="http://nepis.epa.gov/Exe/ZyPDF.cgi?Dockey=00001MGA.txt" TargetMode="External"/><Relationship Id="rId937" Type="http://schemas.openxmlformats.org/officeDocument/2006/relationships/hyperlink" Target="http://www.epa.gov/safewater/methods/sourcalt.html" TargetMode="External"/><Relationship Id="rId1122" Type="http://schemas.openxmlformats.org/officeDocument/2006/relationships/hyperlink" Target="http://en.wikipedia.org/wiki/Diphenhydramine" TargetMode="External"/><Relationship Id="rId1567" Type="http://schemas.openxmlformats.org/officeDocument/2006/relationships/hyperlink" Target="http://dwi.defra.gov.uk/research/completed-research/reports/DWI70-2-317.pdf" TargetMode="External"/><Relationship Id="rId1774" Type="http://schemas.openxmlformats.org/officeDocument/2006/relationships/hyperlink" Target="file:///C:\Users\sgilbert\AppData\Local\Microsoft\Windows\AppData\Local\Microsoft\Windows\Temporary%20Internet%20Files\Content.Word\www.ntp.niehs.nih.gov\ntp\roc\eleventh\profiles\s121zntb.pdf" TargetMode="External"/><Relationship Id="rId1981" Type="http://schemas.openxmlformats.org/officeDocument/2006/relationships/hyperlink" Target="http://www.ewg.org/tap-water/chemical-contaminants" TargetMode="External"/><Relationship Id="rId2618" Type="http://schemas.openxmlformats.org/officeDocument/2006/relationships/hyperlink" Target="http://water.epa.gov/action/advisories/drinking/drinking_index.cfm" TargetMode="External"/><Relationship Id="rId66" Type="http://schemas.openxmlformats.org/officeDocument/2006/relationships/hyperlink" Target="http://eawag-bbd.ethz.ch/index.html" TargetMode="External"/><Relationship Id="rId1427" Type="http://schemas.openxmlformats.org/officeDocument/2006/relationships/hyperlink" Target="http://www.epa.gov/iris/subst/0167.htm" TargetMode="External"/><Relationship Id="rId1634" Type="http://schemas.openxmlformats.org/officeDocument/2006/relationships/hyperlink" Target="http://www.atsdr.cdc.gov/toxprofiles/index.asp" TargetMode="External"/><Relationship Id="rId1841" Type="http://schemas.openxmlformats.org/officeDocument/2006/relationships/hyperlink" Target="http://water.epa.gov/action/advisories/drinking/drinking_index.cfm" TargetMode="External"/><Relationship Id="rId1939" Type="http://schemas.openxmlformats.org/officeDocument/2006/relationships/hyperlink" Target="http://www.inchem.org/documents/ehc/ehc/ehc209.htm" TargetMode="External"/><Relationship Id="rId1701" Type="http://schemas.openxmlformats.org/officeDocument/2006/relationships/hyperlink" Target="http://monographs.iarc.fr/" TargetMode="External"/><Relationship Id="rId282" Type="http://schemas.openxmlformats.org/officeDocument/2006/relationships/hyperlink" Target="https://cfpub.epa.gov/ncea/iris/iris_documents/documents/subst/0136_summary.pdf" TargetMode="External"/><Relationship Id="rId587" Type="http://schemas.openxmlformats.org/officeDocument/2006/relationships/hyperlink" Target="http://en.wikipedia.org/wiki/Polyurethane" TargetMode="External"/><Relationship Id="rId2170" Type="http://schemas.openxmlformats.org/officeDocument/2006/relationships/hyperlink" Target="http://www.epa.gov/iris/subst/0038.htm" TargetMode="External"/><Relationship Id="rId2268" Type="http://schemas.openxmlformats.org/officeDocument/2006/relationships/hyperlink" Target="http://www.epa.gov/iris/subst/0004.htm" TargetMode="External"/><Relationship Id="rId8" Type="http://schemas.openxmlformats.org/officeDocument/2006/relationships/settings" Target="settings.xml"/><Relationship Id="rId142" Type="http://schemas.openxmlformats.org/officeDocument/2006/relationships/hyperlink" Target="http://www.atsdr.cdc.gov/mrls/mrls_list.html" TargetMode="External"/><Relationship Id="rId447" Type="http://schemas.openxmlformats.org/officeDocument/2006/relationships/hyperlink" Target="https://monographs.iarc.fr/iarc-monographs-on-the-evaluation-of-carcinogenic-risks-to-humans/" TargetMode="External"/><Relationship Id="rId794" Type="http://schemas.openxmlformats.org/officeDocument/2006/relationships/hyperlink" Target="http://www.epa.gov/NCEA/iris/subst/0300.htm" TargetMode="External"/><Relationship Id="rId1077" Type="http://schemas.openxmlformats.org/officeDocument/2006/relationships/hyperlink" Target="http://en.wikipedia.org/wiki/Fertilizer" TargetMode="External"/><Relationship Id="rId2030" Type="http://schemas.openxmlformats.org/officeDocument/2006/relationships/hyperlink" Target="http://www.mfe.govt.nz/publications/waste/used-oil-dust-suppressant-aug00.pdf" TargetMode="External"/><Relationship Id="rId2128" Type="http://schemas.openxmlformats.org/officeDocument/2006/relationships/hyperlink" Target="http://www.nzfsa.govt.nz/acvm/registers-lists/acvm-register/index.htm" TargetMode="External"/><Relationship Id="rId2475" Type="http://schemas.openxmlformats.org/officeDocument/2006/relationships/hyperlink" Target="http://www.atsdr.cdc.gov/mrls/mrls_list.html" TargetMode="External"/><Relationship Id="rId2682" Type="http://schemas.openxmlformats.org/officeDocument/2006/relationships/hyperlink" Target="http://www.ewg.org/tap-water/chemical-contaminants" TargetMode="External"/><Relationship Id="rId654" Type="http://schemas.openxmlformats.org/officeDocument/2006/relationships/hyperlink" Target="http://www.inchem.org/pages/hsg.html" TargetMode="External"/><Relationship Id="rId861" Type="http://schemas.openxmlformats.org/officeDocument/2006/relationships/hyperlink" Target="http://en.wikipedia.org/wiki/Adipic_acid" TargetMode="External"/><Relationship Id="rId959" Type="http://schemas.openxmlformats.org/officeDocument/2006/relationships/hyperlink" Target="http://www.hc-sc.gc.ca/ewh-semt/water-eau/index-eng.php" TargetMode="External"/><Relationship Id="rId1284" Type="http://schemas.openxmlformats.org/officeDocument/2006/relationships/hyperlink" Target="http://www.health.state.mn.us/divs/eh/risk/guidance/gw/table.html" TargetMode="External"/><Relationship Id="rId1491" Type="http://schemas.openxmlformats.org/officeDocument/2006/relationships/hyperlink" Target="https://www.mn.uio.no/kjemi/english/research/projects/ICCE2017/wednesday-21.06/helga-eng-auditorium-2/hr.-10:30/1130-kolkman.pdf" TargetMode="External"/><Relationship Id="rId1589" Type="http://schemas.openxmlformats.org/officeDocument/2006/relationships/hyperlink" Target="http://en.wikipedia.org/wiki/Carbaryl" TargetMode="External"/><Relationship Id="rId2335" Type="http://schemas.openxmlformats.org/officeDocument/2006/relationships/hyperlink" Target="http://www.epa.gov/iris/subst/0104.htm" TargetMode="External"/><Relationship Id="rId2542" Type="http://schemas.openxmlformats.org/officeDocument/2006/relationships/hyperlink" Target="http://www.etslabs.com/display.aspx?catid=48,50,56&amp;pageid=67" TargetMode="External"/><Relationship Id="rId307" Type="http://schemas.openxmlformats.org/officeDocument/2006/relationships/hyperlink" Target="http://www.epa.gov/pesticides/reregistration/benzoic_acid/" TargetMode="External"/><Relationship Id="rId514" Type="http://schemas.openxmlformats.org/officeDocument/2006/relationships/hyperlink" Target="http://echa.europa.eu/documents/10162/f96ac7fe-299e-4af7-a26e-ddd8fc797480" TargetMode="External"/><Relationship Id="rId721" Type="http://schemas.openxmlformats.org/officeDocument/2006/relationships/hyperlink" Target="http://en.wikipedia.org/wiki/World_War_I" TargetMode="External"/><Relationship Id="rId1144" Type="http://schemas.openxmlformats.org/officeDocument/2006/relationships/hyperlink" Target="http://ec.europa.eu/environment/chemicals/endocrine/strategy/substances_en.htm" TargetMode="External"/><Relationship Id="rId1351" Type="http://schemas.openxmlformats.org/officeDocument/2006/relationships/hyperlink" Target="http://www.who.int/foodsafety/publications/monographs/en/" TargetMode="External"/><Relationship Id="rId1449" Type="http://schemas.openxmlformats.org/officeDocument/2006/relationships/hyperlink" Target="http://www.ewg.org/tap-water/chemical-contaminants" TargetMode="External"/><Relationship Id="rId1796" Type="http://schemas.openxmlformats.org/officeDocument/2006/relationships/hyperlink" Target="file:///C:\Users\sgilbert\AppData\Local\Microsoft\Windows\AppData\Local\Microsoft\Windows\Temporary%20Internet%20Files\Content.Word\www.epa.gov\waterscience\" TargetMode="External"/><Relationship Id="rId2402" Type="http://schemas.openxmlformats.org/officeDocument/2006/relationships/hyperlink" Target="http://monographs.iarc.fr/ENG/Monographs/vol63/index.php" TargetMode="External"/><Relationship Id="rId88" Type="http://schemas.openxmlformats.org/officeDocument/2006/relationships/hyperlink" Target="http://www.epa.gov/iris/subst/0364.htm" TargetMode="External"/><Relationship Id="rId819" Type="http://schemas.openxmlformats.org/officeDocument/2006/relationships/hyperlink" Target="http://www.inchem.org/pages/sids.html" TargetMode="External"/><Relationship Id="rId1004" Type="http://schemas.openxmlformats.org/officeDocument/2006/relationships/hyperlink" Target="http://www.nhmrc.gov.au/guidelines/publications/eh52" TargetMode="External"/><Relationship Id="rId1211" Type="http://schemas.openxmlformats.org/officeDocument/2006/relationships/hyperlink" Target="http://dwi.defra.gov.uk/research/completed-research/reports/DWI70-2-283.pdf" TargetMode="External"/><Relationship Id="rId1656" Type="http://schemas.openxmlformats.org/officeDocument/2006/relationships/hyperlink" Target="http://www.who.int/water_sanitation_health/dwq/chemicals/MTBE200605.pdf" TargetMode="External"/><Relationship Id="rId1863" Type="http://schemas.openxmlformats.org/officeDocument/2006/relationships/hyperlink" Target="http://www.epa.gov/nerlcwww/m_521.pdf" TargetMode="External"/><Relationship Id="rId2707" Type="http://schemas.openxmlformats.org/officeDocument/2006/relationships/hyperlink" Target="http://monographs.iarc.fr/" TargetMode="External"/><Relationship Id="rId1309" Type="http://schemas.openxmlformats.org/officeDocument/2006/relationships/hyperlink" Target="http://www.atsdr.cdc.gov/mrls/mrls_list.html" TargetMode="External"/><Relationship Id="rId1516" Type="http://schemas.openxmlformats.org/officeDocument/2006/relationships/hyperlink" Target="http://cfpub.epa.gov/si/si_public_record_report.cfm?dirEntryId=152943" TargetMode="External"/><Relationship Id="rId1723" Type="http://schemas.openxmlformats.org/officeDocument/2006/relationships/hyperlink" Target="http://www.atsdr.cdc.gov/toxprofiles/index.asp" TargetMode="External"/><Relationship Id="rId1930" Type="http://schemas.openxmlformats.org/officeDocument/2006/relationships/hyperlink" Target="http://www.chemsec.org/news/222-stockholm-convention-on-persistent-organic-pollutants-mixed-result-from-geneva-conference" TargetMode="External"/><Relationship Id="rId15" Type="http://schemas.openxmlformats.org/officeDocument/2006/relationships/hyperlink" Target="http://www.atsdr.cdc.gov/toxprofiles/index.asp" TargetMode="External"/><Relationship Id="rId2192" Type="http://schemas.openxmlformats.org/officeDocument/2006/relationships/hyperlink" Target="http://echa.europa.eu/documents/10162/781ee1e9-6c90-467e-998b-8910ca2793e5" TargetMode="External"/><Relationship Id="rId164" Type="http://schemas.openxmlformats.org/officeDocument/2006/relationships/hyperlink" Target="http://www.epa.gov/chemfact/" TargetMode="External"/><Relationship Id="rId371" Type="http://schemas.openxmlformats.org/officeDocument/2006/relationships/hyperlink" Target="http://www.who.int/water_sanitation_health/dwq/chemicals/halogenatedacetonitriles/en/" TargetMode="External"/><Relationship Id="rId2052" Type="http://schemas.openxmlformats.org/officeDocument/2006/relationships/hyperlink" Target="http://nzic.org.nz/CiNZ/articles/CiNZ_peake.pdf" TargetMode="External"/><Relationship Id="rId2497" Type="http://schemas.openxmlformats.org/officeDocument/2006/relationships/hyperlink" Target="http://www.epa.gov/iris/subst/0304.htm" TargetMode="External"/><Relationship Id="rId469" Type="http://schemas.openxmlformats.org/officeDocument/2006/relationships/hyperlink" Target="http://www.epa.gov/oppsrrd1/registration_review/bronopol/index.htm" TargetMode="External"/><Relationship Id="rId676" Type="http://schemas.openxmlformats.org/officeDocument/2006/relationships/hyperlink" Target="http://www.who.int/entity/ipcs/publications/cicad/en/cicad28.pdf" TargetMode="External"/><Relationship Id="rId883" Type="http://schemas.openxmlformats.org/officeDocument/2006/relationships/hyperlink" Target="http://ntp.niehs.nih.gov/index.cfm?objectid=8831333E-F1F6-975E-71D4F287C2229308" TargetMode="External"/><Relationship Id="rId1099" Type="http://schemas.openxmlformats.org/officeDocument/2006/relationships/hyperlink" Target="http://monographs.iarc.fr/ENG/Monographs/vol77/index.php" TargetMode="External"/><Relationship Id="rId2357" Type="http://schemas.openxmlformats.org/officeDocument/2006/relationships/hyperlink" Target="http://en.wikipedia.org/wiki/1,1,1,2-Tetrachloroethane" TargetMode="External"/><Relationship Id="rId2564" Type="http://schemas.openxmlformats.org/officeDocument/2006/relationships/hyperlink" Target="http://www.inchem.org/documents/sids/sids/TRICHLOROET.pdf" TargetMode="External"/><Relationship Id="rId231" Type="http://schemas.openxmlformats.org/officeDocument/2006/relationships/hyperlink" Target="http://www.who.int/water_sanitation_health/publications/2011/dwq_guidelines/en/index.html" TargetMode="External"/><Relationship Id="rId329" Type="http://schemas.openxmlformats.org/officeDocument/2006/relationships/hyperlink" Target="http://www.epa.gov/iris/subst/0356.htm" TargetMode="External"/><Relationship Id="rId536" Type="http://schemas.openxmlformats.org/officeDocument/2006/relationships/hyperlink" Target="http://en.wikipedia.org/wiki/Coffea_arabica" TargetMode="External"/><Relationship Id="rId1166" Type="http://schemas.openxmlformats.org/officeDocument/2006/relationships/hyperlink" Target="http://water.epa.gov/action/advisories/drinking/drinking_index.cfm%20" TargetMode="External"/><Relationship Id="rId1373" Type="http://schemas.openxmlformats.org/officeDocument/2006/relationships/hyperlink" Target="https://monographs.iarc.fr/ENG/Monographs/vol51/mono51-13.pdf" TargetMode="External"/><Relationship Id="rId2217" Type="http://schemas.openxmlformats.org/officeDocument/2006/relationships/hyperlink" Target="http://cfpub.epa.gov/ncea/iris/index.cfm?fuseaction=iris.showSubstanceList" TargetMode="External"/><Relationship Id="rId2771" Type="http://schemas.openxmlformats.org/officeDocument/2006/relationships/theme" Target="theme/theme1.xml"/><Relationship Id="rId743" Type="http://schemas.openxmlformats.org/officeDocument/2006/relationships/hyperlink" Target="http://www.ewg.org/tap-water/chemical-contaminants" TargetMode="External"/><Relationship Id="rId950" Type="http://schemas.openxmlformats.org/officeDocument/2006/relationships/hyperlink" Target="https://www.epa.gov/sites/production/files/2016-12/documents/810r16012.pdf" TargetMode="External"/><Relationship Id="rId1026" Type="http://schemas.openxmlformats.org/officeDocument/2006/relationships/hyperlink" Target="http://www.ewg.org/tap-water/chemical-contaminants" TargetMode="External"/><Relationship Id="rId1580" Type="http://schemas.openxmlformats.org/officeDocument/2006/relationships/hyperlink" Target="http://www.inchem.org/documents/ehc/ehc/ehc117.htm" TargetMode="External"/><Relationship Id="rId1678" Type="http://schemas.openxmlformats.org/officeDocument/2006/relationships/hyperlink" Target="http://monographs.iarc.fr/ENG/Monographs/allmonos60.php" TargetMode="External"/><Relationship Id="rId1885" Type="http://schemas.openxmlformats.org/officeDocument/2006/relationships/hyperlink" Target="http://water.epa.gov/scitech/drinkingwater/dws/ccl/upload/Final-CCL-3-Contaminant-Information-Sheets.pdf" TargetMode="External"/><Relationship Id="rId2424" Type="http://schemas.openxmlformats.org/officeDocument/2006/relationships/hyperlink" Target="http://www.epa.gov/wqc/national-recommended-water-quality-criteria-organoleptic-effects" TargetMode="External"/><Relationship Id="rId2631" Type="http://schemas.openxmlformats.org/officeDocument/2006/relationships/hyperlink" Target="http://www.who.int/water_sanitation_health/dwq/gdwq3/en/print.html" TargetMode="External"/><Relationship Id="rId2729" Type="http://schemas.openxmlformats.org/officeDocument/2006/relationships/hyperlink" Target="file:///C:\Users\sgilbert\AppData\Local\Microsoft\Windows\AppData\Local\Microsoft\Windows\Temporary%20Internet%20Files\Content.Word\www.epa.govt.nz" TargetMode="External"/><Relationship Id="rId603" Type="http://schemas.openxmlformats.org/officeDocument/2006/relationships/hyperlink" Target="http://en.wikipedia.org/wiki/Soil" TargetMode="External"/><Relationship Id="rId810" Type="http://schemas.openxmlformats.org/officeDocument/2006/relationships/hyperlink" Target="http://water.epa.gov/action/advisories/drinking/drinking_index.cfm" TargetMode="External"/><Relationship Id="rId908" Type="http://schemas.openxmlformats.org/officeDocument/2006/relationships/hyperlink" Target="http://en.wikipedia.org/wiki/Algae" TargetMode="External"/><Relationship Id="rId1233" Type="http://schemas.openxmlformats.org/officeDocument/2006/relationships/hyperlink" Target="http://water.epa.gov/action/advisories/drinking/drinking_index.cfm%20" TargetMode="External"/><Relationship Id="rId1440" Type="http://schemas.openxmlformats.org/officeDocument/2006/relationships/hyperlink" Target="http://eawag-bbd.ethz.ch/index.html" TargetMode="External"/><Relationship Id="rId1538" Type="http://schemas.openxmlformats.org/officeDocument/2006/relationships/hyperlink" Target="http://www.who.int/foodsafety/publications/monographs/en/" TargetMode="External"/><Relationship Id="rId1300" Type="http://schemas.openxmlformats.org/officeDocument/2006/relationships/hyperlink" Target="http://www.atsdr.cdc.gov/toxprofiles/index.asp" TargetMode="External"/><Relationship Id="rId1745" Type="http://schemas.openxmlformats.org/officeDocument/2006/relationships/hyperlink" Target="http://npic.orst.edu/ingred/ppdmove.htm" TargetMode="External"/><Relationship Id="rId1952" Type="http://schemas.openxmlformats.org/officeDocument/2006/relationships/hyperlink" Target="http://water.epa.gov/action/advisories/drinking/drinking_index.cfm" TargetMode="External"/><Relationship Id="rId37" Type="http://schemas.openxmlformats.org/officeDocument/2006/relationships/hyperlink" Target="file:///C:\Users\sgilbert\AppData\Local\Microsoft\Windows\AppData\Local\Microsoft\Windows\Temporary%20Internet%20Files\Content.Word\www.epa.gov\waterscience\" TargetMode="External"/><Relationship Id="rId1605" Type="http://schemas.openxmlformats.org/officeDocument/2006/relationships/hyperlink" Target="http://en.wikipedia.org/wiki/Allergic_contact_dermatitis" TargetMode="External"/><Relationship Id="rId1812" Type="http://schemas.openxmlformats.org/officeDocument/2006/relationships/hyperlink" Target="http://water.epa.gov/scitech/drinkingwater/labcert/methods_index.cfm" TargetMode="External"/><Relationship Id="rId186" Type="http://schemas.openxmlformats.org/officeDocument/2006/relationships/hyperlink" Target="http://www.nhs.uk/Livewell/Goodfood/Pages/the-truth-about-saccharin.aspx" TargetMode="External"/><Relationship Id="rId393" Type="http://schemas.openxmlformats.org/officeDocument/2006/relationships/hyperlink" Target="http://www.ewg.org/tap-water/chemical-contaminants" TargetMode="External"/><Relationship Id="rId2074" Type="http://schemas.openxmlformats.org/officeDocument/2006/relationships/hyperlink" Target="http://www.epa.gov/osw/hazard/wastemin/minimize/factshts/phenanth.pdf" TargetMode="External"/><Relationship Id="rId2281" Type="http://schemas.openxmlformats.org/officeDocument/2006/relationships/hyperlink" Target="http://www.tandfonline.com/doi/abs/10.1080/00480169.2008.36851" TargetMode="External"/><Relationship Id="rId253" Type="http://schemas.openxmlformats.org/officeDocument/2006/relationships/hyperlink" Target="file:///C:\Users\sgilbert\AppData\Local\Microsoft\Windows\AppData\Local\Microsoft\Windows\Temporary%20Internet%20Files\Content.Word\www.epa.gov\waterscience\" TargetMode="External"/><Relationship Id="rId460" Type="http://schemas.openxmlformats.org/officeDocument/2006/relationships/hyperlink" Target="http://en.wikipedia.org/wiki/Cosmetics" TargetMode="External"/><Relationship Id="rId698" Type="http://schemas.openxmlformats.org/officeDocument/2006/relationships/hyperlink" Target="http://www.nicnas.gov.au/" TargetMode="External"/><Relationship Id="rId1090" Type="http://schemas.openxmlformats.org/officeDocument/2006/relationships/hyperlink" Target="http://water.epa.gov/action/advisories/drinking/drinking_index.cfm" TargetMode="External"/><Relationship Id="rId2141" Type="http://schemas.openxmlformats.org/officeDocument/2006/relationships/hyperlink" Target="http://echa.europa.eu/information-on-chemicals/information-from-existing-substances-regulation" TargetMode="External"/><Relationship Id="rId2379" Type="http://schemas.openxmlformats.org/officeDocument/2006/relationships/hyperlink" Target="http://www.inchem.org/documents/iarc/vol71/047-1112tetch.html" TargetMode="External"/><Relationship Id="rId2586" Type="http://schemas.openxmlformats.org/officeDocument/2006/relationships/hyperlink" Target="http://monographs.iarc.fr/ENG/Monographs/vol63/index.php" TargetMode="External"/><Relationship Id="rId113" Type="http://schemas.openxmlformats.org/officeDocument/2006/relationships/hyperlink" Target="http://water.epa.gov/action/advisories/drinking/drinking_index.cfm%20" TargetMode="External"/><Relationship Id="rId320" Type="http://schemas.openxmlformats.org/officeDocument/2006/relationships/hyperlink" Target="http://monographs.iarc.fr/" TargetMode="External"/><Relationship Id="rId558" Type="http://schemas.openxmlformats.org/officeDocument/2006/relationships/hyperlink" Target="http://water.epa.gov/action/advisories/drinking/drinking_index.cfm" TargetMode="External"/><Relationship Id="rId765" Type="http://schemas.openxmlformats.org/officeDocument/2006/relationships/hyperlink" Target="http://cfpub.epa.gov/ncea/iris/index.cfm?fuseaction=iris.showSubstanceList" TargetMode="External"/><Relationship Id="rId972" Type="http://schemas.openxmlformats.org/officeDocument/2006/relationships/hyperlink" Target="http://water.epa.gov/action/advisories/drinking/drinking_index.cfm" TargetMode="External"/><Relationship Id="rId1188" Type="http://schemas.openxmlformats.org/officeDocument/2006/relationships/hyperlink" Target="http://en.wikipedia.org/wiki/Photolysis" TargetMode="External"/><Relationship Id="rId1395" Type="http://schemas.openxmlformats.org/officeDocument/2006/relationships/hyperlink" Target="http://dwi.defra.gov.uk/research/completed-research/2000todate.htm" TargetMode="External"/><Relationship Id="rId2001" Type="http://schemas.openxmlformats.org/officeDocument/2006/relationships/hyperlink" Target="http://www.fluoridealert.org/pesticides/lithium.perfluoro.sulf.page.htm" TargetMode="External"/><Relationship Id="rId2239" Type="http://schemas.openxmlformats.org/officeDocument/2006/relationships/hyperlink" Target="http://www.atsdr.cdc.gov/toxprofiles/index.asp" TargetMode="External"/><Relationship Id="rId2446" Type="http://schemas.openxmlformats.org/officeDocument/2006/relationships/hyperlink" Target="http://www.health.state.mn.us/divs/eh/risk/guidance/gw/table.html" TargetMode="External"/><Relationship Id="rId2653" Type="http://schemas.openxmlformats.org/officeDocument/2006/relationships/hyperlink" Target="https://en.wikipedia.org/wiki/Polychloro_phenoxy_phenol" TargetMode="External"/><Relationship Id="rId418" Type="http://schemas.openxmlformats.org/officeDocument/2006/relationships/hyperlink" Target="http://water.epa.gov/action/advisories/drinking/drinking_index.cfm%20" TargetMode="External"/><Relationship Id="rId625" Type="http://schemas.openxmlformats.org/officeDocument/2006/relationships/hyperlink" Target="http://ntp.niehs.nih.gov/index.cfm?objectid=072D5AEE-9BD3-C24D-B6822CB8F8D039BA" TargetMode="External"/><Relationship Id="rId832" Type="http://schemas.openxmlformats.org/officeDocument/2006/relationships/hyperlink" Target="http://eawag-bbd.ethz.ch/index.html" TargetMode="External"/><Relationship Id="rId1048" Type="http://schemas.openxmlformats.org/officeDocument/2006/relationships/hyperlink" Target="http://water.epa.gov/action/advisories/drinking/drinking_index.cfm%20" TargetMode="External"/><Relationship Id="rId1255" Type="http://schemas.openxmlformats.org/officeDocument/2006/relationships/hyperlink" Target="http://pubchem.ncbi.nlm.nih.gov/compound/water" TargetMode="External"/><Relationship Id="rId1462" Type="http://schemas.openxmlformats.org/officeDocument/2006/relationships/hyperlink" Target="http://www.aroxa.com/water/water-flavour-standard-kit/water-taints-kit" TargetMode="External"/><Relationship Id="rId2306" Type="http://schemas.openxmlformats.org/officeDocument/2006/relationships/hyperlink" Target="http://www.epa.gov/iris/subst/1004.htm" TargetMode="External"/><Relationship Id="rId2513" Type="http://schemas.openxmlformats.org/officeDocument/2006/relationships/hyperlink" Target="http://www.inchem.org/documents/sids/sids/76039.pdf" TargetMode="External"/><Relationship Id="rId1115" Type="http://schemas.openxmlformats.org/officeDocument/2006/relationships/hyperlink" Target="http://en.wikipedia.org/wiki/Dithiocarbamate" TargetMode="External"/><Relationship Id="rId1322" Type="http://schemas.openxmlformats.org/officeDocument/2006/relationships/hyperlink" Target="http://www.who.int/water_sanitation_health/dwq/chemicals/polyaromahydrocarbons/en/" TargetMode="External"/><Relationship Id="rId1767" Type="http://schemas.openxmlformats.org/officeDocument/2006/relationships/hyperlink" Target="file:///C:\Users\sgilbert\AppData\Local\Microsoft\Windows\AppData\Local\Microsoft\Windows\Temporary%20Internet%20Files\Content.Word\www.ec.europa.eu\health\ph_risk\committees\04_scher\docs\scher_o_104.pdf" TargetMode="External"/><Relationship Id="rId1974" Type="http://schemas.openxmlformats.org/officeDocument/2006/relationships/hyperlink" Target="http://www.atsdr.cdc.gov/mrls/pdfs/atsdr_mrls.pdf" TargetMode="External"/><Relationship Id="rId2720" Type="http://schemas.openxmlformats.org/officeDocument/2006/relationships/hyperlink" Target="http://cfpub.epa.gov/ncea/iris/index.cfm?fuseaction=iris.showSubstanceList" TargetMode="External"/><Relationship Id="rId59" Type="http://schemas.openxmlformats.org/officeDocument/2006/relationships/hyperlink" Target="http://www.inchem.org/documents/hsg/hsg/hsg90_e.htm" TargetMode="External"/><Relationship Id="rId1627" Type="http://schemas.openxmlformats.org/officeDocument/2006/relationships/hyperlink" Target="file:///C:\Users\sgilbert\AppData\Local\Microsoft\Windows\AppData\Local\Microsoft\Windows\Temporary%20Internet%20Files\Content.Word\www.epa.gov\waterscience\" TargetMode="External"/><Relationship Id="rId1834" Type="http://schemas.openxmlformats.org/officeDocument/2006/relationships/hyperlink" Target="http://cedb.asce.org/cgi/WWWdisplay.cgi?0880013" TargetMode="External"/><Relationship Id="rId2096" Type="http://schemas.openxmlformats.org/officeDocument/2006/relationships/hyperlink" Target="http://en.wikipedia.org/wiki/Preservative" TargetMode="External"/><Relationship Id="rId1901" Type="http://schemas.openxmlformats.org/officeDocument/2006/relationships/hyperlink" Target="http://en.wikipedia.org/wiki/Chlorine" TargetMode="External"/><Relationship Id="rId275" Type="http://schemas.openxmlformats.org/officeDocument/2006/relationships/hyperlink" Target="http://www.health.state.mn.us/divs/eh/risk/guidance/gw/table.html" TargetMode="External"/><Relationship Id="rId482" Type="http://schemas.openxmlformats.org/officeDocument/2006/relationships/hyperlink" Target="http://en.wikipedia.org/wiki/Denatured_alcohol" TargetMode="External"/><Relationship Id="rId2163" Type="http://schemas.openxmlformats.org/officeDocument/2006/relationships/hyperlink" Target="http://ntp.niehs.nih.gov/ntp/ohat/phthalates/DnOP/DnOP_Monograph_Final.pdf" TargetMode="External"/><Relationship Id="rId2370" Type="http://schemas.openxmlformats.org/officeDocument/2006/relationships/hyperlink" Target="http://en.wikipedia.org/wiki/1,2-dichloroethylene" TargetMode="External"/><Relationship Id="rId135" Type="http://schemas.openxmlformats.org/officeDocument/2006/relationships/hyperlink" Target="http://en.wiktionary.org/wiki/Precursor" TargetMode="External"/><Relationship Id="rId342" Type="http://schemas.openxmlformats.org/officeDocument/2006/relationships/hyperlink" Target="http://www.refdoc.fr/?traduire=en&amp;FormRechercher=submit&amp;FormRechercher_Txt_Recherche_name_attr=auteursNom:%20(HELTZ)" TargetMode="External"/><Relationship Id="rId787" Type="http://schemas.openxmlformats.org/officeDocument/2006/relationships/hyperlink" Target="http://www.atsdr.cdc.gov/toxprofiles/index.asp" TargetMode="External"/><Relationship Id="rId994" Type="http://schemas.openxmlformats.org/officeDocument/2006/relationships/hyperlink" Target="http://www.nhmrc.gov.au/guidelines/publications/eh52" TargetMode="External"/><Relationship Id="rId2023" Type="http://schemas.openxmlformats.org/officeDocument/2006/relationships/hyperlink" Target="http://monographs.iarc.fr/" TargetMode="External"/><Relationship Id="rId2230" Type="http://schemas.openxmlformats.org/officeDocument/2006/relationships/hyperlink" Target="http://www.nicnas.gov.au/__data/assets/pdf_file/0005/4919/S48_PCDE_July02.pdf" TargetMode="External"/><Relationship Id="rId2468" Type="http://schemas.openxmlformats.org/officeDocument/2006/relationships/hyperlink" Target="http://healthvermont.gov/enviro/water/chloramine/documents/chloramine_Erdinger.pdf" TargetMode="External"/><Relationship Id="rId2675" Type="http://schemas.openxmlformats.org/officeDocument/2006/relationships/hyperlink" Target="http://www.nhmrc.gov.au/guidelines/publications/eh52" TargetMode="External"/><Relationship Id="rId202" Type="http://schemas.openxmlformats.org/officeDocument/2006/relationships/hyperlink" Target="http://cfpub.epa.gov/ncea/iris/index.cfm?fuseaction=iris.showSubstanceList" TargetMode="External"/><Relationship Id="rId647" Type="http://schemas.openxmlformats.org/officeDocument/2006/relationships/hyperlink" Target="http://www.atsdr.cdc.gov/mrls/mrls_list.html" TargetMode="External"/><Relationship Id="rId854" Type="http://schemas.openxmlformats.org/officeDocument/2006/relationships/hyperlink" Target="http://www.scotland.gov.uk/Publications/2004/02/18931/33327" TargetMode="External"/><Relationship Id="rId1277" Type="http://schemas.openxmlformats.org/officeDocument/2006/relationships/hyperlink" Target="http://en.wikipedia.org/wiki/Lactic_acid" TargetMode="External"/><Relationship Id="rId1484" Type="http://schemas.openxmlformats.org/officeDocument/2006/relationships/hyperlink" Target="http://eawag-bbd.ethz.ch/index.html" TargetMode="External"/><Relationship Id="rId1691" Type="http://schemas.openxmlformats.org/officeDocument/2006/relationships/hyperlink" Target="http://www.who.int/water_sanitation_health/dwq/gdwq3/en/print.html" TargetMode="External"/><Relationship Id="rId2328" Type="http://schemas.openxmlformats.org/officeDocument/2006/relationships/hyperlink" Target="http://www.inchem.org/documents/ehc/ehc/ehc26.htm" TargetMode="External"/><Relationship Id="rId2535" Type="http://schemas.openxmlformats.org/officeDocument/2006/relationships/hyperlink" Target="https://www.epa.gov/sites/production/files/2016-12/documents/810r16012.pdf" TargetMode="External"/><Relationship Id="rId2742" Type="http://schemas.openxmlformats.org/officeDocument/2006/relationships/hyperlink" Target="http://www.inchem.org/pages/pims.html" TargetMode="External"/><Relationship Id="rId507" Type="http://schemas.openxmlformats.org/officeDocument/2006/relationships/hyperlink" Target="http://water.epa.gov/action/advisories/drinking/drinking_index.cfm" TargetMode="External"/><Relationship Id="rId714" Type="http://schemas.openxmlformats.org/officeDocument/2006/relationships/hyperlink" Target="http://www.epa.gov/wqc/national-recommended-water-quality-criteria-organoleptic-effects" TargetMode="External"/><Relationship Id="rId921" Type="http://schemas.openxmlformats.org/officeDocument/2006/relationships/hyperlink" Target="http://en.wikipedia.org/wiki/Paper_coating" TargetMode="External"/><Relationship Id="rId1137" Type="http://schemas.openxmlformats.org/officeDocument/2006/relationships/hyperlink" Target="http://www.atsdr.cdc.gov/mrls/mrls_list.html" TargetMode="External"/><Relationship Id="rId1344" Type="http://schemas.openxmlformats.org/officeDocument/2006/relationships/hyperlink" Target="https://en.wikipedia.org/wiki/Thermal_degradation" TargetMode="External"/><Relationship Id="rId1551" Type="http://schemas.openxmlformats.org/officeDocument/2006/relationships/hyperlink" Target="http://www.inchem.org/pages/sids.html" TargetMode="External"/><Relationship Id="rId1789" Type="http://schemas.openxmlformats.org/officeDocument/2006/relationships/hyperlink" Target="http://eawag-bbd.ethz.ch/index.html" TargetMode="External"/><Relationship Id="rId1996" Type="http://schemas.openxmlformats.org/officeDocument/2006/relationships/hyperlink" Target="http://www.oecd.org/officialdocuments/displaydocumentpdf?cote=env/jm/mono(2011)1&amp;doclanguage=en" TargetMode="External"/><Relationship Id="rId2602" Type="http://schemas.openxmlformats.org/officeDocument/2006/relationships/hyperlink" Target="http://www.waterrf.org/PublicReportLibrary/4439.pdf" TargetMode="External"/><Relationship Id="rId50" Type="http://schemas.openxmlformats.org/officeDocument/2006/relationships/hyperlink" Target="http://en.wikipedia.org/wiki/Fruit" TargetMode="External"/><Relationship Id="rId1204" Type="http://schemas.openxmlformats.org/officeDocument/2006/relationships/hyperlink" Target="http://echa.europa.eu/documents/10162/87ffbab5-af49-46f6-8d8a-825faef4659e" TargetMode="External"/><Relationship Id="rId1411" Type="http://schemas.openxmlformats.org/officeDocument/2006/relationships/hyperlink" Target="http://water.epa.gov/action/advisories/drinking/drinking_index.cfm%20" TargetMode="External"/><Relationship Id="rId1649" Type="http://schemas.openxmlformats.org/officeDocument/2006/relationships/hyperlink" Target="http://water.epa.gov/action/advisories/drinking/drinking_index.cfm" TargetMode="External"/><Relationship Id="rId1856" Type="http://schemas.openxmlformats.org/officeDocument/2006/relationships/hyperlink" Target="http://www.dhs.ca.gov/ps/ddwem/chemicals/MCL/mclindex.htm" TargetMode="External"/><Relationship Id="rId1509" Type="http://schemas.openxmlformats.org/officeDocument/2006/relationships/hyperlink" Target="http://www.who.int/water_sanitation_health/dwq/chemicals/polyaromahydrocarbons/en/" TargetMode="External"/><Relationship Id="rId1716" Type="http://schemas.openxmlformats.org/officeDocument/2006/relationships/hyperlink" Target="https://www.epa.gov/sites/production/files/2016-12/documents/810r16012.pdf" TargetMode="External"/><Relationship Id="rId1923" Type="http://schemas.openxmlformats.org/officeDocument/2006/relationships/hyperlink" Target="http://ec.europa.eu/environment/chemicals/endocrine/strategy/substances_en.htm" TargetMode="External"/><Relationship Id="rId297" Type="http://schemas.openxmlformats.org/officeDocument/2006/relationships/hyperlink" Target="http://www.efsa.europa.eu/en/efsajournal/pub/4353" TargetMode="External"/><Relationship Id="rId2185" Type="http://schemas.openxmlformats.org/officeDocument/2006/relationships/hyperlink" Target="http://chm.pops.int/" TargetMode="External"/><Relationship Id="rId2392" Type="http://schemas.openxmlformats.org/officeDocument/2006/relationships/hyperlink" Target="http://www.who.int/entity/ipcs/publications/cicad/en/cicad03.pdf" TargetMode="External"/><Relationship Id="rId157" Type="http://schemas.openxmlformats.org/officeDocument/2006/relationships/hyperlink" Target="http://dwi.defra.gov.uk/research/completed-research/reports/DWI70-2-292.pdf" TargetMode="External"/><Relationship Id="rId364" Type="http://schemas.openxmlformats.org/officeDocument/2006/relationships/hyperlink" Target="https://www.epa.gov/sites/production/files/2016-12/documents/810r16012.pdf" TargetMode="External"/><Relationship Id="rId2045" Type="http://schemas.openxmlformats.org/officeDocument/2006/relationships/hyperlink" Target="http://dwi.defra.gov.uk/research/completed-research/reports/DWI70-2-286EVID4.pdf" TargetMode="External"/><Relationship Id="rId2697" Type="http://schemas.openxmlformats.org/officeDocument/2006/relationships/hyperlink" Target="http://www.atsdr.cdc.gov/toxprofiles/index.asp" TargetMode="External"/><Relationship Id="rId571" Type="http://schemas.openxmlformats.org/officeDocument/2006/relationships/hyperlink" Target="http://www.inchem.org/documents/sids/sids/70553.pdf" TargetMode="External"/><Relationship Id="rId669" Type="http://schemas.openxmlformats.org/officeDocument/2006/relationships/hyperlink" Target="http://www.inchem.org/pages/sids.html" TargetMode="External"/><Relationship Id="rId876" Type="http://schemas.openxmlformats.org/officeDocument/2006/relationships/hyperlink" Target="http://water.epa.gov/action/advisories/drinking/drinking_index.cfm%20" TargetMode="External"/><Relationship Id="rId1299" Type="http://schemas.openxmlformats.org/officeDocument/2006/relationships/hyperlink" Target="http://www.atsdr.cdc.gov/mrls/mrls_list.html" TargetMode="External"/><Relationship Id="rId2252" Type="http://schemas.openxmlformats.org/officeDocument/2006/relationships/hyperlink" Target="http://www.inchem.org/documents/ehc/ehc/ehc229.htm" TargetMode="External"/><Relationship Id="rId2557" Type="http://schemas.openxmlformats.org/officeDocument/2006/relationships/hyperlink" Target="http://monographs.iarc.fr/ENG/Monographs/vol71/index.php" TargetMode="External"/><Relationship Id="rId224" Type="http://schemas.openxmlformats.org/officeDocument/2006/relationships/hyperlink" Target="http://www.nhmrc.gov.au/guidelines/publications/eh52" TargetMode="External"/><Relationship Id="rId431" Type="http://schemas.openxmlformats.org/officeDocument/2006/relationships/hyperlink" Target="http://www.inchem.org/pages/pims.html" TargetMode="External"/><Relationship Id="rId529" Type="http://schemas.openxmlformats.org/officeDocument/2006/relationships/hyperlink" Target="http://www.environment-agency.gov.uk/static/documents/Research/171_taste_odour_in_water.pdf" TargetMode="External"/><Relationship Id="rId736" Type="http://schemas.openxmlformats.org/officeDocument/2006/relationships/hyperlink" Target="http://earth1.epa.gov/ttn/atw/hlthef/hapglossaryrev.html" TargetMode="External"/><Relationship Id="rId1061" Type="http://schemas.openxmlformats.org/officeDocument/2006/relationships/hyperlink" Target="http://www.who.int/foodsafety/publications/monographs/en/" TargetMode="External"/><Relationship Id="rId1159" Type="http://schemas.openxmlformats.org/officeDocument/2006/relationships/hyperlink" Target="http://www.health.state.mn.us/divs/eh/risk/guidance/gw/table.html" TargetMode="External"/><Relationship Id="rId1366" Type="http://schemas.openxmlformats.org/officeDocument/2006/relationships/hyperlink" Target="http://en.wikipedia.org/wiki/Epoxide" TargetMode="External"/><Relationship Id="rId2112" Type="http://schemas.openxmlformats.org/officeDocument/2006/relationships/hyperlink" Target="http://www.nicnas.gov.au/" TargetMode="External"/><Relationship Id="rId2417" Type="http://schemas.openxmlformats.org/officeDocument/2006/relationships/hyperlink" Target="http://cfpub.epa.gov/ncea/iris/index.cfm?fuseaction=iris.showSubstanceList" TargetMode="External"/><Relationship Id="rId2764" Type="http://schemas.openxmlformats.org/officeDocument/2006/relationships/hyperlink" Target="http://www.epa.gov/iris/subst/0466.htm" TargetMode="External"/><Relationship Id="rId943" Type="http://schemas.openxmlformats.org/officeDocument/2006/relationships/hyperlink" Target="http://water.epa.gov/action/advisories/drinking/drinking_index.cfm%20" TargetMode="External"/><Relationship Id="rId1019" Type="http://schemas.openxmlformats.org/officeDocument/2006/relationships/hyperlink" Target="http://water.epa.gov/action/advisories/drinking/drinking_index.cfm" TargetMode="External"/><Relationship Id="rId1573" Type="http://schemas.openxmlformats.org/officeDocument/2006/relationships/hyperlink" Target="http://www.inderscience.com/search/index.php?action=basic&amp;wf=author&amp;year1=1995&amp;year2=2007&amp;o=2&amp;q=Bridget%20McDowall" TargetMode="External"/><Relationship Id="rId1780" Type="http://schemas.openxmlformats.org/officeDocument/2006/relationships/hyperlink" Target="http://www.who.int/water_sanitation_health/dwq/chemicals/nitrobenzene/en/index.html" TargetMode="External"/><Relationship Id="rId1878" Type="http://schemas.openxmlformats.org/officeDocument/2006/relationships/hyperlink" Target="http://www.epa.gov/nerlcwww/m_521.pdf" TargetMode="External"/><Relationship Id="rId2624" Type="http://schemas.openxmlformats.org/officeDocument/2006/relationships/hyperlink" Target="http://www.epa.gov/wqc/national-recommended-water-quality-criteria-organoleptic-effects" TargetMode="External"/><Relationship Id="rId72" Type="http://schemas.openxmlformats.org/officeDocument/2006/relationships/hyperlink" Target="http://en.wikipedia.org/wiki/European_Economic_Area" TargetMode="External"/><Relationship Id="rId803" Type="http://schemas.openxmlformats.org/officeDocument/2006/relationships/hyperlink" Target="http://www.ewg.org/tap-water/chemical-contaminants" TargetMode="External"/><Relationship Id="rId1226" Type="http://schemas.openxmlformats.org/officeDocument/2006/relationships/hyperlink" Target="http://water.epa.gov/scitech/drinkingwater/dws/ccl/upload/Final-CCL-3-Contaminant-Information-Sheets.pdf" TargetMode="External"/><Relationship Id="rId1433" Type="http://schemas.openxmlformats.org/officeDocument/2006/relationships/hyperlink" Target="http://www.ewg.org/tap-water/chemical-contaminants" TargetMode="External"/><Relationship Id="rId1640" Type="http://schemas.openxmlformats.org/officeDocument/2006/relationships/hyperlink" Target="http://echa.europa.eu/information-on-chemicals/information-from-existing-substances-regulation" TargetMode="External"/><Relationship Id="rId1738" Type="http://schemas.openxmlformats.org/officeDocument/2006/relationships/hyperlink" Target="file:///C:\Users\sgilbert\AppData\Local\Microsoft\Windows\AppData\Local\Microsoft\Windows\Temporary%20Internet%20Files\Content.Word\www.gomr.mms.gov\PI\PDFImages\ESPIS\3\3251.pdf" TargetMode="External"/><Relationship Id="rId1500" Type="http://schemas.openxmlformats.org/officeDocument/2006/relationships/hyperlink" Target="http://www.ewg.org/tap-water/chemical-contaminants" TargetMode="External"/><Relationship Id="rId1945" Type="http://schemas.openxmlformats.org/officeDocument/2006/relationships/hyperlink" Target="http://www.epa.gov/opptintr/pubs/genpub.htm" TargetMode="External"/><Relationship Id="rId1805" Type="http://schemas.openxmlformats.org/officeDocument/2006/relationships/hyperlink" Target="http://www.atsdr.cdc.gov/mrls/mrls_list.html" TargetMode="External"/><Relationship Id="rId179" Type="http://schemas.openxmlformats.org/officeDocument/2006/relationships/hyperlink" Target="http://www.atsdr.cdc.gov/toxprofiles/index.asp" TargetMode="External"/><Relationship Id="rId386" Type="http://schemas.openxmlformats.org/officeDocument/2006/relationships/hyperlink" Target="http://ntp.niehs.nih.gov/index.cfm?objectid=BDA45DDA-123F-7908-7BE4F63ACF50D356" TargetMode="External"/><Relationship Id="rId593" Type="http://schemas.openxmlformats.org/officeDocument/2006/relationships/hyperlink" Target="http://en.wikipedia.org/wiki/Copolymer" TargetMode="External"/><Relationship Id="rId2067" Type="http://schemas.openxmlformats.org/officeDocument/2006/relationships/hyperlink" Target="http://monographs.iarc" TargetMode="External"/><Relationship Id="rId2274" Type="http://schemas.openxmlformats.org/officeDocument/2006/relationships/hyperlink" Target="http://en.wikipedia.org/wiki/Oesophageal_cancer" TargetMode="External"/><Relationship Id="rId2481" Type="http://schemas.openxmlformats.org/officeDocument/2006/relationships/hyperlink" Target="http://www.who.int/entity/ipcs/publications/cicad/en/cicad14.pdf" TargetMode="External"/><Relationship Id="rId246" Type="http://schemas.openxmlformats.org/officeDocument/2006/relationships/hyperlink" Target="http://monographs.iarc" TargetMode="External"/><Relationship Id="rId453" Type="http://schemas.openxmlformats.org/officeDocument/2006/relationships/hyperlink" Target="http://en.wikipedia.org/wiki/Mammal" TargetMode="External"/><Relationship Id="rId660" Type="http://schemas.openxmlformats.org/officeDocument/2006/relationships/hyperlink" Target="http://water.epa.gov/action/advisories/drinking/drinking_index.cfm" TargetMode="External"/><Relationship Id="rId898" Type="http://schemas.openxmlformats.org/officeDocument/2006/relationships/hyperlink" Target="http://www.ewg.org/tap-water/chemical-contaminants" TargetMode="External"/><Relationship Id="rId1083" Type="http://schemas.openxmlformats.org/officeDocument/2006/relationships/hyperlink" Target="http://msdssearch.dow.com/PublishedLiteratureDOWCOM/dh_046d/0901b8038046d43a.pdf?filepath=aromatics/pdfs/noreg/778-04301.pdf&amp;fromPage=GetDoc" TargetMode="External"/><Relationship Id="rId1290" Type="http://schemas.openxmlformats.org/officeDocument/2006/relationships/hyperlink" Target="http://en.wikipedia.org/wiki/Bis(2-ethylhexyl)_phthalate" TargetMode="External"/><Relationship Id="rId2134" Type="http://schemas.openxmlformats.org/officeDocument/2006/relationships/hyperlink" Target="http://eawag-bbd.ethz.ch/index.html" TargetMode="External"/><Relationship Id="rId2341" Type="http://schemas.openxmlformats.org/officeDocument/2006/relationships/hyperlink" Target="http://www.who.int/water_sanitation_health/dwq/chemicals/styrene/en/" TargetMode="External"/><Relationship Id="rId2579" Type="http://schemas.openxmlformats.org/officeDocument/2006/relationships/hyperlink" Target="http://www.atsdr.cdc.gov/mrls/mrls_list.html" TargetMode="External"/><Relationship Id="rId106" Type="http://schemas.openxmlformats.org/officeDocument/2006/relationships/hyperlink" Target="http://www.inchem.org/pages/pims.html" TargetMode="External"/><Relationship Id="rId313" Type="http://schemas.openxmlformats.org/officeDocument/2006/relationships/hyperlink" Target="http://ntp.niehs.nih.gov/index.cfm?objectid=07027D0E-E5CB-050E-027371D9CC0AAACF" TargetMode="External"/><Relationship Id="rId758" Type="http://schemas.openxmlformats.org/officeDocument/2006/relationships/hyperlink" Target="http://www.atsdr.cdc.gov/toxprofiles/index.asp" TargetMode="External"/><Relationship Id="rId965" Type="http://schemas.openxmlformats.org/officeDocument/2006/relationships/hyperlink" Target="http://water.epa.gov/action/advisories/drinking/drinking_index.cfm%20" TargetMode="External"/><Relationship Id="rId1150" Type="http://schemas.openxmlformats.org/officeDocument/2006/relationships/hyperlink" Target="http://www.epa.gov/ttnatw01/hlthef/dini-lue.html" TargetMode="External"/><Relationship Id="rId1388" Type="http://schemas.openxmlformats.org/officeDocument/2006/relationships/hyperlink" Target="http://www.waterrf.org/PublicReportLibrary/4242.pdf" TargetMode="External"/><Relationship Id="rId1595" Type="http://schemas.openxmlformats.org/officeDocument/2006/relationships/hyperlink" Target="http://en.wikipedia.org/wiki/Toxic" TargetMode="External"/><Relationship Id="rId2439" Type="http://schemas.openxmlformats.org/officeDocument/2006/relationships/hyperlink" Target="http://echa.europa.eu/documents/10162/24a34bd6-55cd-4e28-ae24-5bae281bf3c2" TargetMode="External"/><Relationship Id="rId2646" Type="http://schemas.openxmlformats.org/officeDocument/2006/relationships/hyperlink" Target="http://water.epa.gov/scitech/drinkingwater/dws/ccl/upload/Final-CCL-3-Contaminant-Information-Sheets.pdf" TargetMode="External"/><Relationship Id="rId94" Type="http://schemas.openxmlformats.org/officeDocument/2006/relationships/hyperlink" Target="http://en.wikipedia.org/wiki/Baking" TargetMode="External"/><Relationship Id="rId520" Type="http://schemas.openxmlformats.org/officeDocument/2006/relationships/hyperlink" Target="http://www.who.int/ipcs/publications/cicad/cicad_10_revised.pdf" TargetMode="External"/><Relationship Id="rId618" Type="http://schemas.openxmlformats.org/officeDocument/2006/relationships/hyperlink" Target="http://www.vce.org/ChloramineScience/NitrogenDBPs.pdf" TargetMode="External"/><Relationship Id="rId825" Type="http://schemas.openxmlformats.org/officeDocument/2006/relationships/hyperlink" Target="http://apps.who.int/iris/bitstream/10665/44106/1/9789241597951_eng.pdf?ua=1" TargetMode="External"/><Relationship Id="rId1248" Type="http://schemas.openxmlformats.org/officeDocument/2006/relationships/hyperlink" Target="http://cfpub.epa.gov/ncea/iris/index.cfm?fuseaction=iris.showSubstanceList" TargetMode="External"/><Relationship Id="rId1455" Type="http://schemas.openxmlformats.org/officeDocument/2006/relationships/hyperlink" Target="http://en.wikipedia.org/wiki/Isomerization" TargetMode="External"/><Relationship Id="rId1662" Type="http://schemas.openxmlformats.org/officeDocument/2006/relationships/hyperlink" Target="http://www.ewg.org/tap-water/chemical-contaminants" TargetMode="External"/><Relationship Id="rId2201" Type="http://schemas.openxmlformats.org/officeDocument/2006/relationships/hyperlink" Target="http://www.inchem.org/documents/ehc/ehc/ehc209.htm" TargetMode="External"/><Relationship Id="rId2506" Type="http://schemas.openxmlformats.org/officeDocument/2006/relationships/hyperlink" Target="http://www.hc-sc.gc.ca/ewh-semt/water-eau/index-eng.php" TargetMode="External"/><Relationship Id="rId1010" Type="http://schemas.openxmlformats.org/officeDocument/2006/relationships/hyperlink" Target="file:///C:\Users\sgilbert\AppData\Local\Microsoft\Windows\INetCache\Content.Word\www.who.int\water_sanitation_health\publications\2011\dwq_guidelines\en\" TargetMode="External"/><Relationship Id="rId1108" Type="http://schemas.openxmlformats.org/officeDocument/2006/relationships/hyperlink" Target="http://www.cdpr.ca.gov/docs/risk/rcd/deet.pdf" TargetMode="External"/><Relationship Id="rId1315" Type="http://schemas.openxmlformats.org/officeDocument/2006/relationships/hyperlink" Target="http://www.health.state.mn.us/divs/eh/risk/guidance/gw/table.html" TargetMode="External"/><Relationship Id="rId1967" Type="http://schemas.openxmlformats.org/officeDocument/2006/relationships/hyperlink" Target="http://www.ermanz.govt.nz/hs/transfer/summaryapprove.html" TargetMode="External"/><Relationship Id="rId2713" Type="http://schemas.openxmlformats.org/officeDocument/2006/relationships/hyperlink" Target="http://www.inchem.org/documents/sids/sids/VINYLCHL.pdf" TargetMode="External"/><Relationship Id="rId1522" Type="http://schemas.openxmlformats.org/officeDocument/2006/relationships/hyperlink" Target="http://dwi.defra.gov.uk/research/completed-research/reports/DWI70_2_233.pdf" TargetMode="External"/><Relationship Id="rId21" Type="http://schemas.openxmlformats.org/officeDocument/2006/relationships/header" Target="header3.xml"/><Relationship Id="rId2089" Type="http://schemas.openxmlformats.org/officeDocument/2006/relationships/hyperlink" Target="http://en.wikipedia.org/wiki/Bactericide" TargetMode="External"/><Relationship Id="rId2296" Type="http://schemas.openxmlformats.org/officeDocument/2006/relationships/hyperlink" Target="http://www.who.int/water_sanitation_health/publications/2011/dwq_guidelines/en/index.html" TargetMode="External"/><Relationship Id="rId268" Type="http://schemas.openxmlformats.org/officeDocument/2006/relationships/hyperlink" Target="file:///C:\Users\sgilbert\AppData\Local\Microsoft\Windows\AppData\Local\Microsoft\Windows\Temporary%20Internet%20Files\Content.Word\www.epa.gov\waterscience\" TargetMode="External"/><Relationship Id="rId475" Type="http://schemas.openxmlformats.org/officeDocument/2006/relationships/hyperlink" Target="http://monographs.iarc.fr/" TargetMode="External"/><Relationship Id="rId682" Type="http://schemas.openxmlformats.org/officeDocument/2006/relationships/hyperlink" Target="http://www.epa.gov/wqc/national-recommended-water-quality-criteria-organoleptic-effects" TargetMode="External"/><Relationship Id="rId2156" Type="http://schemas.openxmlformats.org/officeDocument/2006/relationships/hyperlink" Target="http://www.nicnas.gov.au/chemical-information/other-assessment-reports/phthalates-hazard-assessment-reports" TargetMode="External"/><Relationship Id="rId2363" Type="http://schemas.openxmlformats.org/officeDocument/2006/relationships/hyperlink" Target="http://en.wikipedia.org/wiki/Varnish" TargetMode="External"/><Relationship Id="rId2570" Type="http://schemas.openxmlformats.org/officeDocument/2006/relationships/hyperlink" Target="http://www.epa.gov/iris/subst/0198.htm" TargetMode="External"/><Relationship Id="rId128" Type="http://schemas.openxmlformats.org/officeDocument/2006/relationships/hyperlink" Target="http://www.epa.gov/chemfact/" TargetMode="External"/><Relationship Id="rId335" Type="http://schemas.openxmlformats.org/officeDocument/2006/relationships/hyperlink" Target="http://www.epa.gov/opp00001/reregistration/REDs/2055red.pdf" TargetMode="External"/><Relationship Id="rId542" Type="http://schemas.openxmlformats.org/officeDocument/2006/relationships/hyperlink" Target="http://en.wikipedia.org/wiki/Psychoactive_drug" TargetMode="External"/><Relationship Id="rId1172" Type="http://schemas.openxmlformats.org/officeDocument/2006/relationships/hyperlink" Target="http://www.ewg.org/tap-water/chemical-contaminants" TargetMode="External"/><Relationship Id="rId2016" Type="http://schemas.openxmlformats.org/officeDocument/2006/relationships/hyperlink" Target="http://www.atsdr.cdc.gov/toxpro2.html" TargetMode="External"/><Relationship Id="rId2223" Type="http://schemas.openxmlformats.org/officeDocument/2006/relationships/hyperlink" Target="http://www.epa.gov/iris/subst/1010.htm" TargetMode="External"/><Relationship Id="rId2430" Type="http://schemas.openxmlformats.org/officeDocument/2006/relationships/hyperlink" Target="http://www.epa.gov/iris/subst/0108.htm" TargetMode="External"/><Relationship Id="rId402" Type="http://schemas.openxmlformats.org/officeDocument/2006/relationships/hyperlink" Target="http://www.who.int/water_sanitation_health/dwq/chemicals/thms/en/" TargetMode="External"/><Relationship Id="rId1032" Type="http://schemas.openxmlformats.org/officeDocument/2006/relationships/hyperlink" Target="http://www.epa.gov/iris/subst/0418.htm" TargetMode="External"/><Relationship Id="rId1989" Type="http://schemas.openxmlformats.org/officeDocument/2006/relationships/hyperlink" Target="http://chm.pops" TargetMode="External"/><Relationship Id="rId1849" Type="http://schemas.openxmlformats.org/officeDocument/2006/relationships/hyperlink" Target="http://www.waterra.com.au/publications/fact-sheets/" TargetMode="External"/><Relationship Id="rId192" Type="http://schemas.openxmlformats.org/officeDocument/2006/relationships/hyperlink" Target="http://www.inchem.org/documents/jecfa/jecmono/v12je22.htm" TargetMode="External"/><Relationship Id="rId1709" Type="http://schemas.openxmlformats.org/officeDocument/2006/relationships/hyperlink" Target="http://monographs.iarc.fr/ENG/Monographs/allmonos60.php" TargetMode="External"/><Relationship Id="rId1916" Type="http://schemas.openxmlformats.org/officeDocument/2006/relationships/hyperlink" Target="http://en.wikipedia.org/wiki/Congeners" TargetMode="External"/><Relationship Id="rId2080" Type="http://schemas.openxmlformats.org/officeDocument/2006/relationships/hyperlink" Target="http://www.efsa.europa.eu/en/efsajournal/doc/3189.pdf" TargetMode="External"/><Relationship Id="rId869" Type="http://schemas.openxmlformats.org/officeDocument/2006/relationships/hyperlink" Target="http://www.ewg.org/tap-water/chemical-contaminants" TargetMode="External"/><Relationship Id="rId1499" Type="http://schemas.openxmlformats.org/officeDocument/2006/relationships/hyperlink" Target="http://www.atsdr.cdc.gov/toxprofiles/index.asp" TargetMode="External"/><Relationship Id="rId729" Type="http://schemas.openxmlformats.org/officeDocument/2006/relationships/hyperlink" Target="http://www.dpi.nsw.gov.au/__data/assets/pdf_file/0007/486187/Pesticides-used-in-the-management-of-vertebrate-pests-in-australia-a-review.pdf" TargetMode="External"/><Relationship Id="rId1359" Type="http://schemas.openxmlformats.org/officeDocument/2006/relationships/hyperlink" Target="http://www.inderscience.com/search/index.php?action=basic&amp;wf=author&amp;year1=1995&amp;year2=2007&amp;o=2&amp;q=%20Christopher%20Saint" TargetMode="External"/><Relationship Id="rId2757" Type="http://schemas.openxmlformats.org/officeDocument/2006/relationships/hyperlink" Target="http://www.nzfsa.govt.nz/acvm/registers-lists/acvm-register/index.htm" TargetMode="External"/><Relationship Id="rId936" Type="http://schemas.openxmlformats.org/officeDocument/2006/relationships/hyperlink" Target="http://water.epa.gov/scitech/drinkingwater/labcert/methods_index.cfm" TargetMode="External"/><Relationship Id="rId1219" Type="http://schemas.openxmlformats.org/officeDocument/2006/relationships/hyperlink" Target="http://www.waterquality.crc.org.au/hsarch/HS53c.htm" TargetMode="External"/><Relationship Id="rId1566" Type="http://schemas.openxmlformats.org/officeDocument/2006/relationships/hyperlink" Target="https://www.ncbi.nlm.nih.gov/pcsubstance/?term=%222-Hydroxy-3%2C5-dinitroanisole%22%5BCompleteSynonym%5D%20AND%20165182%5BStandardizedCID%5D" TargetMode="External"/><Relationship Id="rId1773" Type="http://schemas.openxmlformats.org/officeDocument/2006/relationships/hyperlink" Target="http://www.inchem.org/documents/ehc/ehc/ehc230.htm" TargetMode="External"/><Relationship Id="rId1980" Type="http://schemas.openxmlformats.org/officeDocument/2006/relationships/hyperlink" Target="http://dwi.defra.gov.uk/research/completed-research/reports/DWI70_2_212PFOS.pdf" TargetMode="External"/><Relationship Id="rId2617" Type="http://schemas.openxmlformats.org/officeDocument/2006/relationships/hyperlink" Target="http://water.epa.gov/action/advisories/drinking/drinking_index.cfm" TargetMode="External"/><Relationship Id="rId65" Type="http://schemas.openxmlformats.org/officeDocument/2006/relationships/hyperlink" Target="http://en.wikipedia.org/wiki/Cancer" TargetMode="External"/><Relationship Id="rId1426" Type="http://schemas.openxmlformats.org/officeDocument/2006/relationships/hyperlink" Target="http://www.ewg.org/tap-water/chemical-contaminants" TargetMode="External"/><Relationship Id="rId1633" Type="http://schemas.openxmlformats.org/officeDocument/2006/relationships/hyperlink" Target="http://www.atsdr.cdc.gov/mrls/mrls_list.html" TargetMode="External"/><Relationship Id="rId1840" Type="http://schemas.openxmlformats.org/officeDocument/2006/relationships/hyperlink" Target="http://water.epa.gov/scitech/drinkingwater/labcert/methods_index.cfm" TargetMode="External"/><Relationship Id="rId1700" Type="http://schemas.openxmlformats.org/officeDocument/2006/relationships/hyperlink" Target="http://onlinelibrary.wiley.com/doi/10.2903/j.efsa.2018.5083/full" TargetMode="External"/><Relationship Id="rId379" Type="http://schemas.openxmlformats.org/officeDocument/2006/relationships/hyperlink" Target="http://www.ewg.org/tap-water/chemical-contaminants" TargetMode="External"/><Relationship Id="rId586" Type="http://schemas.openxmlformats.org/officeDocument/2006/relationships/hyperlink" Target="http://en.wikipedia.org/wiki/Flame_retardant" TargetMode="External"/><Relationship Id="rId793" Type="http://schemas.openxmlformats.org/officeDocument/2006/relationships/hyperlink" Target="http://www.inchem.org/pages/sids.html" TargetMode="External"/><Relationship Id="rId2267" Type="http://schemas.openxmlformats.org/officeDocument/2006/relationships/hyperlink" Target="http://www.inchem.org/documents/sids/sids/107186.pdf" TargetMode="External"/><Relationship Id="rId2474" Type="http://schemas.openxmlformats.org/officeDocument/2006/relationships/hyperlink" Target="http://www.pic.int/home.php?type=s&amp;id=77" TargetMode="External"/><Relationship Id="rId2681" Type="http://schemas.openxmlformats.org/officeDocument/2006/relationships/hyperlink" Target="file:///C:\Users\sgilbert\AppData\Local\Microsoft\Windows\INetCache\Content.Word\www.who.int\water_sanitation_health\publications\2011\dwq_guidelines\en\" TargetMode="External"/><Relationship Id="rId239" Type="http://schemas.openxmlformats.org/officeDocument/2006/relationships/hyperlink" Target="http://water.epa.gov/action/advisories/drinking/drinking_index.cfm%20" TargetMode="External"/><Relationship Id="rId446" Type="http://schemas.openxmlformats.org/officeDocument/2006/relationships/hyperlink" Target="https://www.atsdr.cdc.gov/mrls/pdfs/atsdr_mrls.pdf" TargetMode="External"/><Relationship Id="rId653" Type="http://schemas.openxmlformats.org/officeDocument/2006/relationships/hyperlink" Target="http://www.inchem.org/pages/pims.html" TargetMode="External"/><Relationship Id="rId1076" Type="http://schemas.openxmlformats.org/officeDocument/2006/relationships/hyperlink" Target="http://en.wikipedia.org/wiki/Cyanamide" TargetMode="External"/><Relationship Id="rId1283" Type="http://schemas.openxmlformats.org/officeDocument/2006/relationships/hyperlink" Target="https://www.gov.uk/government/publications/ethylene-glycol-properties-incident-management-and-toxicology" TargetMode="External"/><Relationship Id="rId1490" Type="http://schemas.openxmlformats.org/officeDocument/2006/relationships/hyperlink" Target="http://dwi.defra.gov.uk/research/completed-research/reports/DWI70-2-317.pdf" TargetMode="External"/><Relationship Id="rId2127" Type="http://schemas.openxmlformats.org/officeDocument/2006/relationships/hyperlink" Target="http://en.wikipedia.org/wiki/Ectoparasiticide" TargetMode="External"/><Relationship Id="rId2334" Type="http://schemas.openxmlformats.org/officeDocument/2006/relationships/hyperlink" Target="http://cfpub.epa.gov/ncea/iris/index.cfm?fuseaction=iris.showSubstanceList" TargetMode="External"/><Relationship Id="rId306" Type="http://schemas.openxmlformats.org/officeDocument/2006/relationships/hyperlink" Target="http://www.inchem.org/pages/sids.html" TargetMode="External"/><Relationship Id="rId860" Type="http://schemas.openxmlformats.org/officeDocument/2006/relationships/hyperlink" Target="http://en.wikipedia.org/wiki/Vaginosis" TargetMode="External"/><Relationship Id="rId1143" Type="http://schemas.openxmlformats.org/officeDocument/2006/relationships/hyperlink" Target="http://eawag-bbd.ethz.ch/index.html" TargetMode="External"/><Relationship Id="rId2541" Type="http://schemas.openxmlformats.org/officeDocument/2006/relationships/hyperlink" Target="https://www.gov.uk/government/uploads/system/uploads/attachment_data/file/316850/171_taste__odour_in_water.pdf" TargetMode="External"/><Relationship Id="rId513" Type="http://schemas.openxmlformats.org/officeDocument/2006/relationships/hyperlink" Target="http://echa.europa.eu/information-on-chemicals/information-from-existing-substances-regulation" TargetMode="External"/><Relationship Id="rId720" Type="http://schemas.openxmlformats.org/officeDocument/2006/relationships/hyperlink" Target="http://www.nzfsa.govt.nz/acvm/registers-lists/acvm-register/index.htm" TargetMode="External"/><Relationship Id="rId1350" Type="http://schemas.openxmlformats.org/officeDocument/2006/relationships/hyperlink" Target="http://whqlibdoc.who.int/publications/2011/9789241660631_eng.pdf?ua=1" TargetMode="External"/><Relationship Id="rId2401" Type="http://schemas.openxmlformats.org/officeDocument/2006/relationships/hyperlink" Target="http://www.hc-sc.gc.ca/home-accueil/search-recherche/a-z-eng.php" TargetMode="External"/><Relationship Id="rId1003" Type="http://schemas.openxmlformats.org/officeDocument/2006/relationships/hyperlink" Target="http://www.inchem.org/pages/hsg.html" TargetMode="External"/><Relationship Id="rId1210" Type="http://schemas.openxmlformats.org/officeDocument/2006/relationships/hyperlink" Target="http://en.wikipedia.org/wiki/Genotoxicity" TargetMode="External"/><Relationship Id="rId2191" Type="http://schemas.openxmlformats.org/officeDocument/2006/relationships/hyperlink" Target="https://www.ec.gc.ca/ese-ees/default.asp?lang=En&amp;n=05DF7A37-1" TargetMode="External"/><Relationship Id="rId163" Type="http://schemas.openxmlformats.org/officeDocument/2006/relationships/hyperlink" Target="file:///C:\Users\sgilbert\AppData\Local\Microsoft\Windows\AppData\Local\Microsoft\Windows\Temporary%20Internet%20Files\Content.Word\www.epa.gov\chemfact\anali-sd.pdf" TargetMode="External"/><Relationship Id="rId370" Type="http://schemas.openxmlformats.org/officeDocument/2006/relationships/hyperlink" Target="https://www.epa.gov/sites/production/files/2016-12/documents/810r16012.pdf" TargetMode="External"/><Relationship Id="rId2051" Type="http://schemas.openxmlformats.org/officeDocument/2006/relationships/hyperlink" Target="http://www.envirolink.govt.nz/PageFiles/268/232-WCRC26.pdf" TargetMode="External"/><Relationship Id="rId230" Type="http://schemas.openxmlformats.org/officeDocument/2006/relationships/hyperlink" Target="http://www.who.int/water_sanitation_health/dwq/chemicals/polyaromahydrocarbons/en/" TargetMode="External"/><Relationship Id="rId1677" Type="http://schemas.openxmlformats.org/officeDocument/2006/relationships/hyperlink" Target="http://www.hc-sc.gc.ca/ewh-semt/water-eau/index-eng.php" TargetMode="External"/><Relationship Id="rId1884" Type="http://schemas.openxmlformats.org/officeDocument/2006/relationships/hyperlink" Target="http://water.epa.gov/scitech/drinkingwater/labcert/methods_index.cfm" TargetMode="External"/><Relationship Id="rId2728" Type="http://schemas.openxmlformats.org/officeDocument/2006/relationships/hyperlink" Target="http://www.waterrf.org/PublicReportLibrary/4439.pdf" TargetMode="External"/><Relationship Id="rId907" Type="http://schemas.openxmlformats.org/officeDocument/2006/relationships/hyperlink" Target="file:///C:\Users\sgilbert\AppData\Local\Microsoft\Windows\INetCache\Content.Word\www.who.int\water_sanitation_health\publications\2011\dwq_guidelines\en\" TargetMode="External"/><Relationship Id="rId1537" Type="http://schemas.openxmlformats.org/officeDocument/2006/relationships/hyperlink" Target="http://apps.who.int/ipsc/database/evaluations/chemical.aspx?chemID=901" TargetMode="External"/><Relationship Id="rId1744" Type="http://schemas.openxmlformats.org/officeDocument/2006/relationships/hyperlink" Target="http://www.who.int/water_sanitation_health/publications/2011/dwq_guidelines/en/index.html" TargetMode="External"/><Relationship Id="rId1951" Type="http://schemas.openxmlformats.org/officeDocument/2006/relationships/hyperlink" Target="http://www.epa.gov/iris/subst/0294.htm" TargetMode="External"/><Relationship Id="rId36" Type="http://schemas.openxmlformats.org/officeDocument/2006/relationships/hyperlink" Target="http://water.epa.gov/action/advisories/drinking/drinking_index.cfm%20" TargetMode="External"/><Relationship Id="rId1604" Type="http://schemas.openxmlformats.org/officeDocument/2006/relationships/hyperlink" Target="http://www.epa.gov/iris/subst/0527.htm" TargetMode="External"/><Relationship Id="rId1811" Type="http://schemas.openxmlformats.org/officeDocument/2006/relationships/hyperlink" Target="http://www.epa.gov/nerlcwww/m_521.pdf" TargetMode="External"/><Relationship Id="rId697" Type="http://schemas.openxmlformats.org/officeDocument/2006/relationships/hyperlink" Target="http://www.nhmrc.gov.au/guidelines/publications/eh52" TargetMode="External"/><Relationship Id="rId2378" Type="http://schemas.openxmlformats.org/officeDocument/2006/relationships/hyperlink" Target="http://www.inchem.org/documents/iarc/vol71/029-1122tetcheth.html" TargetMode="External"/><Relationship Id="rId1187" Type="http://schemas.openxmlformats.org/officeDocument/2006/relationships/hyperlink" Target="http://www.indexmundi.com/trade/imports/?country=nz&amp;commodity=292144" TargetMode="External"/><Relationship Id="rId2585" Type="http://schemas.openxmlformats.org/officeDocument/2006/relationships/hyperlink" Target="http://www.hc-sc.gc.ca/home-accueil/search-recherche/a-z-eng.php" TargetMode="External"/><Relationship Id="rId557" Type="http://schemas.openxmlformats.org/officeDocument/2006/relationships/hyperlink" Target="http://water.epa.gov/scitech/drinkingwater/labcert/methods_index.cfm" TargetMode="External"/><Relationship Id="rId764" Type="http://schemas.openxmlformats.org/officeDocument/2006/relationships/hyperlink" Target="http://www.nhmrc.gov.au/guidelines/publications/eh52" TargetMode="External"/><Relationship Id="rId971" Type="http://schemas.openxmlformats.org/officeDocument/2006/relationships/hyperlink" Target="http://water.epa.gov/scitech/drinkingwater/labcert/methods_index.cfm" TargetMode="External"/><Relationship Id="rId1394" Type="http://schemas.openxmlformats.org/officeDocument/2006/relationships/hyperlink" Target="http://www.waterrf.org/PublicReportLibrary/4242.pdf" TargetMode="External"/><Relationship Id="rId2238" Type="http://schemas.openxmlformats.org/officeDocument/2006/relationships/hyperlink" Target="http://www.epa.gov/HPV/pubs/summaries/dialdime/c15208tp.pdf" TargetMode="External"/><Relationship Id="rId2445" Type="http://schemas.openxmlformats.org/officeDocument/2006/relationships/hyperlink" Target="http://www.inchem.org/documents/ehc/ehc/ehc52.htm" TargetMode="External"/><Relationship Id="rId2652" Type="http://schemas.openxmlformats.org/officeDocument/2006/relationships/hyperlink" Target="http://www.waterrf.org/PublicReportLibrary/4439.pdf" TargetMode="External"/><Relationship Id="rId417" Type="http://schemas.openxmlformats.org/officeDocument/2006/relationships/hyperlink" Target="http://water.epa.gov/action/advisories/drinking/drinking_index.cfm%20" TargetMode="External"/><Relationship Id="rId624" Type="http://schemas.openxmlformats.org/officeDocument/2006/relationships/hyperlink" Target="http://monographs.iarc.fr/ENG/Monographs/vol57/index.php" TargetMode="External"/><Relationship Id="rId831" Type="http://schemas.openxmlformats.org/officeDocument/2006/relationships/hyperlink" Target="http://www.speclab.com/compound/c110827.htm" TargetMode="External"/><Relationship Id="rId1047" Type="http://schemas.openxmlformats.org/officeDocument/2006/relationships/hyperlink" Target="http://water.epa.gov/action/advisories/drinking/drinking_index.cfm" TargetMode="External"/><Relationship Id="rId1254" Type="http://schemas.openxmlformats.org/officeDocument/2006/relationships/hyperlink" Target="http://pubchem.ncbi.nlm.nih.gov/compound/water" TargetMode="External"/><Relationship Id="rId1461" Type="http://schemas.openxmlformats.org/officeDocument/2006/relationships/hyperlink" Target="http://www.ymdb.ca/compounds/YMDB01420" TargetMode="External"/><Relationship Id="rId2305" Type="http://schemas.openxmlformats.org/officeDocument/2006/relationships/hyperlink" Target="http://www.epa.gov/ttn/atw/hlthef/quinolin.html" TargetMode="External"/><Relationship Id="rId2512" Type="http://schemas.openxmlformats.org/officeDocument/2006/relationships/hyperlink" Target="http://npic.orst.edu/ingred/ppdmove.htm" TargetMode="External"/><Relationship Id="rId1114" Type="http://schemas.openxmlformats.org/officeDocument/2006/relationships/hyperlink" Target="http://en.wikipedia.org/wiki/Carbon_disulfide" TargetMode="External"/><Relationship Id="rId1321" Type="http://schemas.openxmlformats.org/officeDocument/2006/relationships/hyperlink" Target="http://www.epa.gov/osw/hazard/wastemin/minimize/factshts/flourene.pdf" TargetMode="External"/><Relationship Id="rId2095" Type="http://schemas.openxmlformats.org/officeDocument/2006/relationships/hyperlink" Target="http://en.wikipedia.org/wiki/Lead" TargetMode="External"/><Relationship Id="rId274" Type="http://schemas.openxmlformats.org/officeDocument/2006/relationships/hyperlink" Target="http://monographs.iarc.fr/" TargetMode="External"/><Relationship Id="rId481" Type="http://schemas.openxmlformats.org/officeDocument/2006/relationships/hyperlink" Target="http://en.wikipedia.org/wiki/1,1,1,2-Tetrachloroethane" TargetMode="External"/><Relationship Id="rId2162" Type="http://schemas.openxmlformats.org/officeDocument/2006/relationships/hyperlink" Target="http://ntp.niehs.nih.gov/ntp/ohat/phthalates/dbp/DBP_Monograph_Final.pdf" TargetMode="External"/><Relationship Id="rId134" Type="http://schemas.openxmlformats.org/officeDocument/2006/relationships/hyperlink" Target="http://en.wikipedia.org/wiki/Acrylic_fiber" TargetMode="External"/><Relationship Id="rId341" Type="http://schemas.openxmlformats.org/officeDocument/2006/relationships/hyperlink" Target="http://eawag-bbd.ethz.ch/index.html" TargetMode="External"/><Relationship Id="rId2022" Type="http://schemas.openxmlformats.org/officeDocument/2006/relationships/hyperlink" Target="http://monographs.iarc.fr/ENG/Monographs/vol100F/mono100F-19.pdf" TargetMode="External"/><Relationship Id="rId201" Type="http://schemas.openxmlformats.org/officeDocument/2006/relationships/hyperlink" Target="http://www.epa.gov/iris/subst/0364.htm" TargetMode="External"/><Relationship Id="rId1788" Type="http://schemas.openxmlformats.org/officeDocument/2006/relationships/hyperlink" Target="http://www.atsdr.cdc.gov/toxprofiles/index.asp" TargetMode="External"/><Relationship Id="rId1995" Type="http://schemas.openxmlformats.org/officeDocument/2006/relationships/hyperlink" Target="http://www.oecd.org/document/58/0,3343,en_2649_34379_2384378_1_1_1_1,00.html" TargetMode="External"/><Relationship Id="rId1648" Type="http://schemas.openxmlformats.org/officeDocument/2006/relationships/hyperlink" Target="http://www.epa.gov/chemfact/" TargetMode="External"/><Relationship Id="rId1508" Type="http://schemas.openxmlformats.org/officeDocument/2006/relationships/hyperlink" Target="file:///C:\Users\sgilbert\AppData\Local\Microsoft\Windows\AppData\Local\Microsoft\Windows\Temporary%20Internet%20Files\Content.Word\www.epa.gov\waterscience\" TargetMode="External"/><Relationship Id="rId1855" Type="http://schemas.openxmlformats.org/officeDocument/2006/relationships/hyperlink" Target="http://pubs.acs.org/doi/abs/10.1021/es7031423" TargetMode="External"/><Relationship Id="rId1715" Type="http://schemas.openxmlformats.org/officeDocument/2006/relationships/hyperlink" Target="http://www.sciencedirect.com/science?_ob=PublicationURL&amp;_tockey=%23TOC%235832%231995%23999699991%23163509%23FLP%23&amp;_cdi=5832&amp;_pubType=J&amp;view=c&amp;_auth=y&amp;_acct=C000050574&amp;_version=1&amp;_urlVersion=0&amp;_userid=1026819&amp;md5=42feb2abcfc7972b13cd6806ea83b4bd" TargetMode="External"/><Relationship Id="rId1922" Type="http://schemas.openxmlformats.org/officeDocument/2006/relationships/hyperlink" Target="http://www.atsdr.cdc.gov/toxprofiles/index.asp" TargetMode="External"/><Relationship Id="rId2489" Type="http://schemas.openxmlformats.org/officeDocument/2006/relationships/hyperlink" Target="http://monographs.iarc.fr/" TargetMode="External"/><Relationship Id="rId2696" Type="http://schemas.openxmlformats.org/officeDocument/2006/relationships/hyperlink" Target="http://www.atsdr.cdc.gov/toxprofiles/index.asp" TargetMode="External"/><Relationship Id="rId668" Type="http://schemas.openxmlformats.org/officeDocument/2006/relationships/hyperlink" Target="http://www.inchem.org/pages/pims.html" TargetMode="External"/><Relationship Id="rId875" Type="http://schemas.openxmlformats.org/officeDocument/2006/relationships/hyperlink" Target="http://www.epa.gov/iris/subst/0456.htm" TargetMode="External"/><Relationship Id="rId1298" Type="http://schemas.openxmlformats.org/officeDocument/2006/relationships/hyperlink" Target="http://dwi.defra.gov.uk/research/completed-research/reports/DWI70-2-281.pdf" TargetMode="External"/><Relationship Id="rId2349" Type="http://schemas.openxmlformats.org/officeDocument/2006/relationships/hyperlink" Target="http://www.inchem.org/documents/ehc/ehc/ehc128.htm" TargetMode="External"/><Relationship Id="rId2556" Type="http://schemas.openxmlformats.org/officeDocument/2006/relationships/hyperlink" Target="http://www.inchem.org/documents/iarc/vol71/032-111trich.html" TargetMode="External"/><Relationship Id="rId2763" Type="http://schemas.openxmlformats.org/officeDocument/2006/relationships/hyperlink" Target="http://www.epa.gov/iris/subst/0231.htm" TargetMode="External"/><Relationship Id="rId528" Type="http://schemas.openxmlformats.org/officeDocument/2006/relationships/hyperlink" Target="http://water.epa.gov/scitech/drinkingwater/dws/ccl/upload/Final-CCL-3-Contaminant-Information-Sheets.pdf" TargetMode="External"/><Relationship Id="rId735" Type="http://schemas.openxmlformats.org/officeDocument/2006/relationships/hyperlink" Target="http://en.wikipedia.org/wiki/Livestock" TargetMode="External"/><Relationship Id="rId942" Type="http://schemas.openxmlformats.org/officeDocument/2006/relationships/hyperlink" Target="http://water.epa.gov/action/advisories/drinking/drinking_index.cfm" TargetMode="External"/><Relationship Id="rId1158" Type="http://schemas.openxmlformats.org/officeDocument/2006/relationships/hyperlink" Target="http://monographs.iarc.fr/ENG/Monographs/vol71/index.php" TargetMode="External"/><Relationship Id="rId1365" Type="http://schemas.openxmlformats.org/officeDocument/2006/relationships/hyperlink" Target="http://en.wikipedia.org/wiki/Organic_compound" TargetMode="External"/><Relationship Id="rId1572" Type="http://schemas.openxmlformats.org/officeDocument/2006/relationships/hyperlink" Target="http://ukpmc.ac.uk/articlerender.cgi?artid=1117132" TargetMode="External"/><Relationship Id="rId2209" Type="http://schemas.openxmlformats.org/officeDocument/2006/relationships/hyperlink" Target="http://www.environment.gov.au/settlements/publications/chemicals/bfr/pubs/bfr-aquatic.pdf" TargetMode="External"/><Relationship Id="rId2416" Type="http://schemas.openxmlformats.org/officeDocument/2006/relationships/hyperlink" Target="file:///C:\Users\sgilbert\AppData\Local\Microsoft\Windows\AppData\Local\Microsoft\Windows\Temporary%20Internet%20Files\Content.Word\www.epa.gov\waterscience\" TargetMode="External"/><Relationship Id="rId2623" Type="http://schemas.openxmlformats.org/officeDocument/2006/relationships/hyperlink" Target="http://nepis.epa.gov/Exe/ZyPDF.cgi?Dockey=00001MGA.txt" TargetMode="External"/><Relationship Id="rId1018" Type="http://schemas.openxmlformats.org/officeDocument/2006/relationships/hyperlink" Target="http://cfpub.epa.gov/ncea/iris/index.cfm?fuseaction=iris.showSubstanceList" TargetMode="External"/><Relationship Id="rId1225" Type="http://schemas.openxmlformats.org/officeDocument/2006/relationships/hyperlink" Target="http://www.epa.gov/ORD/NRMRL/pubs/625r00015/625r00015.htm" TargetMode="External"/><Relationship Id="rId1432" Type="http://schemas.openxmlformats.org/officeDocument/2006/relationships/hyperlink" Target="http://www.awwa.org/Resources/Content.cfm?ItemNumber=585" TargetMode="External"/><Relationship Id="rId71" Type="http://schemas.openxmlformats.org/officeDocument/2006/relationships/hyperlink" Target="http://en.wikipedia.org/wiki/Nail_polish_remover" TargetMode="External"/><Relationship Id="rId802" Type="http://schemas.openxmlformats.org/officeDocument/2006/relationships/hyperlink" Target="http://echa.europa.eu/information-on-chemicals/information-from-existing-substances-regulation" TargetMode="External"/><Relationship Id="rId178" Type="http://schemas.openxmlformats.org/officeDocument/2006/relationships/hyperlink" Target="http://www.who.int/water_sanitation_health/publications/2011/dwq_guidelines/en/index.html" TargetMode="External"/><Relationship Id="rId385" Type="http://schemas.openxmlformats.org/officeDocument/2006/relationships/hyperlink" Target="http://www.ewg.org/tap-water/chemical-contaminants" TargetMode="External"/><Relationship Id="rId592" Type="http://schemas.openxmlformats.org/officeDocument/2006/relationships/hyperlink" Target="http://en.wikipedia.org/wiki/Acrylonitrile_butadiene_styrene" TargetMode="External"/><Relationship Id="rId2066" Type="http://schemas.openxmlformats.org/officeDocument/2006/relationships/hyperlink" Target="http://www.ewg.org/tap-water/chemical-contaminants" TargetMode="External"/><Relationship Id="rId2273" Type="http://schemas.openxmlformats.org/officeDocument/2006/relationships/hyperlink" Target="http://en.wikipedia.org/wiki/Gastric_cancer" TargetMode="External"/><Relationship Id="rId2480" Type="http://schemas.openxmlformats.org/officeDocument/2006/relationships/hyperlink" Target="http://www.nhmrc.gov.au/guidelines/publications/eh52" TargetMode="External"/><Relationship Id="rId245" Type="http://schemas.openxmlformats.org/officeDocument/2006/relationships/hyperlink" Target="http://www.ewg.org/tap-water/chemical-contaminants" TargetMode="External"/><Relationship Id="rId452" Type="http://schemas.openxmlformats.org/officeDocument/2006/relationships/hyperlink" Target="http://en.wikipedia.org/wiki/Pharmaceutical" TargetMode="External"/><Relationship Id="rId1082" Type="http://schemas.openxmlformats.org/officeDocument/2006/relationships/hyperlink" Target="http://www.sciencedirect.com/science/article/pii/S016788091200326X" TargetMode="External"/><Relationship Id="rId2133" Type="http://schemas.openxmlformats.org/officeDocument/2006/relationships/hyperlink" Target="http://dwi.defra.gov.uk/research/completed-research/reports/DWI70_2_266.pdf" TargetMode="External"/><Relationship Id="rId2340" Type="http://schemas.openxmlformats.org/officeDocument/2006/relationships/hyperlink" Target="file:///C:\Users\sgilbert\AppData\Local\Microsoft\Windows\AppData\Local\Microsoft\Windows\Temporary%20Internet%20Files\Content.Word\www.epa.gov\waterscience\" TargetMode="External"/><Relationship Id="rId105" Type="http://schemas.openxmlformats.org/officeDocument/2006/relationships/hyperlink" Target="http://www.inchem.org/documents/pims/chemical/pim652.htm" TargetMode="External"/><Relationship Id="rId312" Type="http://schemas.openxmlformats.org/officeDocument/2006/relationships/hyperlink" Target="http://ntp.niehs.nih.gov/index.cfm?objectid=07027D0E-E5CB-050E-027371D9CC0AAACF" TargetMode="External"/><Relationship Id="rId2200" Type="http://schemas.openxmlformats.org/officeDocument/2006/relationships/hyperlink" Target="http://www.inchem.org/documents/ehc/ehc/ehc192.htm" TargetMode="External"/><Relationship Id="rId1899" Type="http://schemas.openxmlformats.org/officeDocument/2006/relationships/hyperlink" Target="http://www.who.int/ipcs/publications/cicad/en/cicad54.pdf" TargetMode="External"/><Relationship Id="rId1759" Type="http://schemas.openxmlformats.org/officeDocument/2006/relationships/hyperlink" Target="http://en.wikipedia.org/wiki/Dye" TargetMode="External"/><Relationship Id="rId1966" Type="http://schemas.openxmlformats.org/officeDocument/2006/relationships/hyperlink" Target="http://chm.pops.int/" TargetMode="External"/><Relationship Id="rId1619" Type="http://schemas.openxmlformats.org/officeDocument/2006/relationships/hyperlink" Target="http://monographs.iarc" TargetMode="External"/><Relationship Id="rId1826" Type="http://schemas.openxmlformats.org/officeDocument/2006/relationships/hyperlink" Target="http://dwi.defra.gov.uk/stakeholders/guidance-and-codes-of-practice/NDMA%20concentrations%20in%20drinking%20water.pdf" TargetMode="External"/><Relationship Id="rId779" Type="http://schemas.openxmlformats.org/officeDocument/2006/relationships/hyperlink" Target="http://cfpub.epa.gov/ncea/iris/index.cfm?fuseaction=iris.showSubstanceList" TargetMode="External"/><Relationship Id="rId986" Type="http://schemas.openxmlformats.org/officeDocument/2006/relationships/hyperlink" Target="http://water.epa.gov/scitech/drinkingwater/labcert/methods_index.cfm" TargetMode="External"/><Relationship Id="rId2667" Type="http://schemas.openxmlformats.org/officeDocument/2006/relationships/hyperlink" Target="https://www.nicnas.gov.au/communications/publications/information-sheets/existing-chemical-info-sheets/triclosan-factsheet" TargetMode="External"/><Relationship Id="rId639" Type="http://schemas.openxmlformats.org/officeDocument/2006/relationships/hyperlink" Target="http://en.wikipedia.org/wiki/Polyvinyl_chloride" TargetMode="External"/><Relationship Id="rId1269" Type="http://schemas.openxmlformats.org/officeDocument/2006/relationships/hyperlink" Target="http://en.wikipedia.org/wiki/De-icing" TargetMode="External"/><Relationship Id="rId1476" Type="http://schemas.openxmlformats.org/officeDocument/2006/relationships/hyperlink" Target="http://en.wikipedia.org/wiki/Transpiration" TargetMode="External"/><Relationship Id="rId846" Type="http://schemas.openxmlformats.org/officeDocument/2006/relationships/hyperlink" Target="http://www.inchem.org/pages/cicads.html" TargetMode="External"/><Relationship Id="rId1129" Type="http://schemas.openxmlformats.org/officeDocument/2006/relationships/hyperlink" Target="http://www.nsf.org/newsroom_pdf/NSFFactSheetPolyelectrolytes.pdf" TargetMode="External"/><Relationship Id="rId1683" Type="http://schemas.openxmlformats.org/officeDocument/2006/relationships/hyperlink" Target="http://www.inchem.org/pages/sids.html" TargetMode="External"/><Relationship Id="rId1890" Type="http://schemas.openxmlformats.org/officeDocument/2006/relationships/hyperlink" Target="http://echa.europa.eu/documents/10162/5b70a6ed-3e91-45f2-a161-cef5f86ba2a5" TargetMode="External"/><Relationship Id="rId2527" Type="http://schemas.openxmlformats.org/officeDocument/2006/relationships/hyperlink" Target="file:///C:\Users\sgilbert\AppData\Local\Microsoft\Windows\INetCache\Content.Word\www.who.int\water_sanitation_health\publications\2011\dwq_guidelines\en\" TargetMode="External"/><Relationship Id="rId2734" Type="http://schemas.openxmlformats.org/officeDocument/2006/relationships/hyperlink" Target="http://dwi.defra.gov.uk/research/completed-research/reports/DWI70-2-281.pdf" TargetMode="External"/><Relationship Id="rId706" Type="http://schemas.openxmlformats.org/officeDocument/2006/relationships/hyperlink" Target="http://nepis.epa.gov/Exe/ZyPDF.cgi?Dockey=00001MGA.txt" TargetMode="External"/><Relationship Id="rId913" Type="http://schemas.openxmlformats.org/officeDocument/2006/relationships/hyperlink" Target="http://en.wikipedia.org/wiki/Acidic" TargetMode="External"/><Relationship Id="rId1336" Type="http://schemas.openxmlformats.org/officeDocument/2006/relationships/hyperlink" Target="http://water.epa.gov/scitech/drinkingwater/labcert/methods_index.cfm" TargetMode="External"/><Relationship Id="rId1543" Type="http://schemas.openxmlformats.org/officeDocument/2006/relationships/hyperlink" Target="http://pubchem.ncbi.nlm.nih.gov/compound/Isobutyronitrile%23section=Top" TargetMode="External"/><Relationship Id="rId1750" Type="http://schemas.openxmlformats.org/officeDocument/2006/relationships/hyperlink" Target="http://www.hc-sc.gc.ca/ewh-semt/pubs/water-eau/doc_sup-appui/index_e.html" TargetMode="External"/><Relationship Id="rId42" Type="http://schemas.openxmlformats.org/officeDocument/2006/relationships/hyperlink" Target="http://www.ewg.org/tap-water/chemical-contaminants" TargetMode="External"/><Relationship Id="rId1403" Type="http://schemas.openxmlformats.org/officeDocument/2006/relationships/hyperlink" Target="http://chm.pops.int/" TargetMode="External"/><Relationship Id="rId1610" Type="http://schemas.openxmlformats.org/officeDocument/2006/relationships/hyperlink" Target="http://www.epa.gov/oppad001/reds_list_ad.htm" TargetMode="External"/><Relationship Id="rId289" Type="http://schemas.openxmlformats.org/officeDocument/2006/relationships/hyperlink" Target="http://en.wikipedia.org/wiki/Plasticizer" TargetMode="External"/><Relationship Id="rId496" Type="http://schemas.openxmlformats.org/officeDocument/2006/relationships/hyperlink" Target="http://www.inchem.org/pages/sids.html" TargetMode="External"/><Relationship Id="rId2177" Type="http://schemas.openxmlformats.org/officeDocument/2006/relationships/hyperlink" Target="http://www.awwa.org/Publications/MainStreamArticle.cfm?ItemNumber=2144" TargetMode="External"/><Relationship Id="rId2384" Type="http://schemas.openxmlformats.org/officeDocument/2006/relationships/hyperlink" Target="http://www.epa.gov/iris/subst/0265.htm" TargetMode="External"/><Relationship Id="rId2591" Type="http://schemas.openxmlformats.org/officeDocument/2006/relationships/hyperlink" Target="http://water.epa.gov/scitech/drinkingwater/labcert/methods_index.cfm" TargetMode="External"/><Relationship Id="rId149" Type="http://schemas.openxmlformats.org/officeDocument/2006/relationships/hyperlink" Target="http://www.inchem.org/documents/jecfa/jecmono/v19je13.htm" TargetMode="External"/><Relationship Id="rId356" Type="http://schemas.openxmlformats.org/officeDocument/2006/relationships/hyperlink" Target="http://water.epa.gov/action/advisories/drinking/drinking_index.cfm%20" TargetMode="External"/><Relationship Id="rId563" Type="http://schemas.openxmlformats.org/officeDocument/2006/relationships/hyperlink" Target="http://en.wikipedia.org/wiki/Algicide" TargetMode="External"/><Relationship Id="rId770" Type="http://schemas.openxmlformats.org/officeDocument/2006/relationships/hyperlink" Target="http://www.who.int/water_sanitation_health/publications/2011/dwq_guidelines/en/index.html" TargetMode="External"/><Relationship Id="rId1193" Type="http://schemas.openxmlformats.org/officeDocument/2006/relationships/hyperlink" Target="http://echa.europa.eu/documents/10162/f2e5e682-c52e-40f8-a6a9-4185aa880adc" TargetMode="External"/><Relationship Id="rId2037" Type="http://schemas.openxmlformats.org/officeDocument/2006/relationships/hyperlink" Target="http://www.epa.gov/oust/pubs/sam.htm" TargetMode="External"/><Relationship Id="rId2244" Type="http://schemas.openxmlformats.org/officeDocument/2006/relationships/hyperlink" Target="http://www.environment.gov.au/atmosphere/airquality/publications/report1/pubs/report1.pdf" TargetMode="External"/><Relationship Id="rId2451" Type="http://schemas.openxmlformats.org/officeDocument/2006/relationships/hyperlink" Target="http://www.epa.gov/iris/subst/0118.htm" TargetMode="External"/><Relationship Id="rId216" Type="http://schemas.openxmlformats.org/officeDocument/2006/relationships/hyperlink" Target="http://water.epa.gov/action/advisories/drinking/drinking_index.cfm%20" TargetMode="External"/><Relationship Id="rId423" Type="http://schemas.openxmlformats.org/officeDocument/2006/relationships/hyperlink" Target="http://water.epa.gov/drink/standards/hascience.cfm" TargetMode="External"/><Relationship Id="rId1053" Type="http://schemas.openxmlformats.org/officeDocument/2006/relationships/hyperlink" Target="http://dwi.defra.gov.uk/research/completed-research/reports/DWI70-2-148%20chloropropanols.pdf" TargetMode="External"/><Relationship Id="rId1260" Type="http://schemas.openxmlformats.org/officeDocument/2006/relationships/hyperlink" Target="http://www.nsf.org/newsroom_pdf/NSFFactSheetPolyelectrolytes.pdf" TargetMode="External"/><Relationship Id="rId2104" Type="http://schemas.openxmlformats.org/officeDocument/2006/relationships/hyperlink" Target="http://en.wikipedia.org/wiki/Ink" TargetMode="External"/><Relationship Id="rId630" Type="http://schemas.openxmlformats.org/officeDocument/2006/relationships/hyperlink" Target="http://www.inchem.org/documents/sids/sids/109693.pdf" TargetMode="External"/><Relationship Id="rId2311" Type="http://schemas.openxmlformats.org/officeDocument/2006/relationships/hyperlink" Target="http://monographs.iarc.fr/ENG/Monographs/vol16/volume16.pdf" TargetMode="External"/><Relationship Id="rId1120" Type="http://schemas.openxmlformats.org/officeDocument/2006/relationships/hyperlink" Target="http://en.wikipedia.org/wiki/Agrichemical" TargetMode="External"/><Relationship Id="rId1937" Type="http://schemas.openxmlformats.org/officeDocument/2006/relationships/hyperlink" Target="http://www.inchem.org/documents/ehc/ehc/ehc152.htm" TargetMode="External"/><Relationship Id="rId280" Type="http://schemas.openxmlformats.org/officeDocument/2006/relationships/hyperlink" Target="http://water.epa.gov/action/advisories/drinking/drinking_index.cfm%20" TargetMode="External"/><Relationship Id="rId140" Type="http://schemas.openxmlformats.org/officeDocument/2006/relationships/hyperlink" Target="http://en.wikipedia.org/wiki/Acrylamide" TargetMode="External"/><Relationship Id="rId6" Type="http://schemas.openxmlformats.org/officeDocument/2006/relationships/numbering" Target="numbering.xml"/><Relationship Id="rId957" Type="http://schemas.openxmlformats.org/officeDocument/2006/relationships/hyperlink" Target="http://www.atsdr.cdc.gov/mrls/mrls_list.html" TargetMode="External"/><Relationship Id="rId1587" Type="http://schemas.openxmlformats.org/officeDocument/2006/relationships/hyperlink" Target="http://en.wikipedia.org/wiki/Carbamate" TargetMode="External"/><Relationship Id="rId1794" Type="http://schemas.openxmlformats.org/officeDocument/2006/relationships/hyperlink" Target="http://water.epa.gov/action/advisories/drinking/drinking_index.cfm" TargetMode="External"/><Relationship Id="rId2638" Type="http://schemas.openxmlformats.org/officeDocument/2006/relationships/hyperlink" Target="http://cfpub.epa.gov/ncea/iris/index.cfm?fuseaction=iris.showSubstanceList" TargetMode="External"/><Relationship Id="rId86" Type="http://schemas.openxmlformats.org/officeDocument/2006/relationships/hyperlink" Target="http://www.inchem.org/pages/hsg.html" TargetMode="External"/><Relationship Id="rId817" Type="http://schemas.openxmlformats.org/officeDocument/2006/relationships/hyperlink" Target="http://en.wikipedia.org/wiki/Chinese_protein_export_scandal" TargetMode="External"/><Relationship Id="rId1447" Type="http://schemas.openxmlformats.org/officeDocument/2006/relationships/hyperlink" Target="http://water.epa.gov/action/advisories/drinking/drinking_index.cfm%20" TargetMode="External"/><Relationship Id="rId1654" Type="http://schemas.openxmlformats.org/officeDocument/2006/relationships/hyperlink" Target="http://water.epa.gov/action/advisories/drinking/drinking_index.cfm%20" TargetMode="External"/><Relationship Id="rId1861" Type="http://schemas.openxmlformats.org/officeDocument/2006/relationships/hyperlink" Target="http://monographs.iarc.fr/ENG/Monographs/allmonos30.php" TargetMode="External"/><Relationship Id="rId2705" Type="http://schemas.openxmlformats.org/officeDocument/2006/relationships/hyperlink" Target="http://monographs.iarc.fr/" TargetMode="External"/><Relationship Id="rId1307" Type="http://schemas.openxmlformats.org/officeDocument/2006/relationships/hyperlink" Target="http://water.epa.gov/scitech/drinkingwater/labcert/methods_index.cfm" TargetMode="External"/><Relationship Id="rId1514" Type="http://schemas.openxmlformats.org/officeDocument/2006/relationships/hyperlink" Target="http://www.usawaterquality.org/conferences/2006/presentations/Richardson.pdf" TargetMode="External"/><Relationship Id="rId1721" Type="http://schemas.openxmlformats.org/officeDocument/2006/relationships/hyperlink" Target="http://npic.orst.edu/factsheets/naphtech.html" TargetMode="External"/><Relationship Id="rId13" Type="http://schemas.openxmlformats.org/officeDocument/2006/relationships/footer" Target="footer1.xml"/><Relationship Id="rId2288" Type="http://schemas.openxmlformats.org/officeDocument/2006/relationships/hyperlink" Target="http://www.health.state.mn.us/divs/eh/risk/guidance/gw/table.html" TargetMode="External"/><Relationship Id="rId2495" Type="http://schemas.openxmlformats.org/officeDocument/2006/relationships/hyperlink" Target="http://water.epa.gov/scitech/drinkingwater/labcert/methods_index.cfm" TargetMode="External"/><Relationship Id="rId467" Type="http://schemas.openxmlformats.org/officeDocument/2006/relationships/hyperlink" Target="http://pmep.cce.cornell.edu/profiles/miscpesticides/alphaalkyl-metaldehyde/bronopol/anti-prof-bronopol.html" TargetMode="External"/><Relationship Id="rId1097" Type="http://schemas.openxmlformats.org/officeDocument/2006/relationships/hyperlink" Target="http://echa.europa.eu/information-on-chemicals/information-from-existing-substances-regulation" TargetMode="External"/><Relationship Id="rId2148" Type="http://schemas.openxmlformats.org/officeDocument/2006/relationships/hyperlink" Target="http://monographs.iarc.fr/ENG/Monographs/vol73/mono73-9.pdf" TargetMode="External"/><Relationship Id="rId674" Type="http://schemas.openxmlformats.org/officeDocument/2006/relationships/hyperlink" Target="http://water.epa.gov/action/advisories/drinking/drinking_index.cfm%20" TargetMode="External"/><Relationship Id="rId881" Type="http://schemas.openxmlformats.org/officeDocument/2006/relationships/hyperlink" Target="http://www.hc-sc.gc.ca/ewh-semt/water-eau/index-eng.php" TargetMode="External"/><Relationship Id="rId2355" Type="http://schemas.openxmlformats.org/officeDocument/2006/relationships/hyperlink" Target="http://en.wikipedia.org/wiki/1,1,2,2-Tetrachloroethane" TargetMode="External"/><Relationship Id="rId2562" Type="http://schemas.openxmlformats.org/officeDocument/2006/relationships/hyperlink" Target="http://www.nhmrc.gov.au/guidelines/publications/eh52" TargetMode="External"/><Relationship Id="rId327" Type="http://schemas.openxmlformats.org/officeDocument/2006/relationships/hyperlink" Target="http://echa.europa.eu/information-on-chemicals/information-from-existing-substances-regulation" TargetMode="External"/><Relationship Id="rId534" Type="http://schemas.openxmlformats.org/officeDocument/2006/relationships/hyperlink" Target="http://en.wikipedia.org/wiki/Alkaloid" TargetMode="External"/><Relationship Id="rId741" Type="http://schemas.openxmlformats.org/officeDocument/2006/relationships/hyperlink" Target="http://dwi.defra.gov.uk/research/completed-research/reports/DWI70-2-292.pdf" TargetMode="External"/><Relationship Id="rId1164" Type="http://schemas.openxmlformats.org/officeDocument/2006/relationships/hyperlink" Target="http://water.epa.gov/scitech/drinkingwater/dws/ccl/upload/Final-CCL-3-Contaminant-Information-Sheets.pdf" TargetMode="External"/><Relationship Id="rId1371" Type="http://schemas.openxmlformats.org/officeDocument/2006/relationships/hyperlink" Target="https://www.nicnas.gov.au/chemical-information/factsheets" TargetMode="External"/><Relationship Id="rId2008" Type="http://schemas.openxmlformats.org/officeDocument/2006/relationships/hyperlink" Target="http://www.regulations.gov/%23!documentDetail;D=EPA-HQ-OW-2014-0138-0027" TargetMode="External"/><Relationship Id="rId2215" Type="http://schemas.openxmlformats.org/officeDocument/2006/relationships/hyperlink" Target="http://cfpub.epa.gov/ncea/iris/index.cfm?fuseaction=iris.showSubstanceList" TargetMode="External"/><Relationship Id="rId2422" Type="http://schemas.openxmlformats.org/officeDocument/2006/relationships/hyperlink" Target="http://www.waterrf.org/PublicReportLibrary/4439.pdf" TargetMode="External"/><Relationship Id="rId601" Type="http://schemas.openxmlformats.org/officeDocument/2006/relationships/hyperlink" Target="http://en.wikipedia.org/wiki/Endrin" TargetMode="External"/><Relationship Id="rId1024" Type="http://schemas.openxmlformats.org/officeDocument/2006/relationships/hyperlink" Target="http://www.atsdr.cdc.gov/mrls/mrls_list.html" TargetMode="External"/><Relationship Id="rId1231" Type="http://schemas.openxmlformats.org/officeDocument/2006/relationships/hyperlink" Target="http://www.nsf.org/newsroom_pdf/NSFFactSheetPolyelectrolytes.pdf" TargetMode="External"/><Relationship Id="rId184" Type="http://schemas.openxmlformats.org/officeDocument/2006/relationships/hyperlink" Target="http://nzic.org.nz/ChemProcesses/production/1E.pdf" TargetMode="External"/><Relationship Id="rId391" Type="http://schemas.openxmlformats.org/officeDocument/2006/relationships/hyperlink" Target="http://www.atsdr.cdc.gov/toxprofiles/tp127.html" TargetMode="External"/><Relationship Id="rId1908" Type="http://schemas.openxmlformats.org/officeDocument/2006/relationships/hyperlink" Target="http://chm.pops.int/" TargetMode="External"/><Relationship Id="rId2072" Type="http://schemas.openxmlformats.org/officeDocument/2006/relationships/hyperlink" Target="http://water.epa.gov/action/advisories/drinking/drinking_index.cfm%20" TargetMode="External"/><Relationship Id="rId251" Type="http://schemas.openxmlformats.org/officeDocument/2006/relationships/hyperlink" Target="http://www.epa.gov/iris/subst/0452.htm" TargetMode="External"/><Relationship Id="rId111" Type="http://schemas.openxmlformats.org/officeDocument/2006/relationships/hyperlink" Target="http://cfpub.epa.gov/ncea/iris/index.cfm?fuseaction=iris.showSubstanceList" TargetMode="External"/><Relationship Id="rId1698" Type="http://schemas.openxmlformats.org/officeDocument/2006/relationships/hyperlink" Target="http://dwi.defra.gov.uk/" TargetMode="External"/><Relationship Id="rId2749" Type="http://schemas.openxmlformats.org/officeDocument/2006/relationships/hyperlink" Target="http://water.epa.gov/action/advisories/drinking/drinking_index.cfm" TargetMode="External"/><Relationship Id="rId928" Type="http://schemas.openxmlformats.org/officeDocument/2006/relationships/hyperlink" Target="http://www.epa.gov/pesticides/reregistration/status.htm" TargetMode="External"/><Relationship Id="rId1558" Type="http://schemas.openxmlformats.org/officeDocument/2006/relationships/hyperlink" Target="http://en.wikipedia.org/wiki/Macrocytic_anemia" TargetMode="External"/><Relationship Id="rId1765" Type="http://schemas.openxmlformats.org/officeDocument/2006/relationships/hyperlink" Target="http://dwi.defra.gov.uk/research/completed-research/reports/DWI70-2-292.pdf" TargetMode="External"/><Relationship Id="rId2609" Type="http://schemas.openxmlformats.org/officeDocument/2006/relationships/hyperlink" Target="http://www.hc-sc.gc.ca/ewh-semt/water-eau/index-eng.php" TargetMode="External"/><Relationship Id="rId57" Type="http://schemas.openxmlformats.org/officeDocument/2006/relationships/hyperlink" Target="http://www.ewg.org/tap-water/chemical-contaminants" TargetMode="External"/><Relationship Id="rId1418" Type="http://schemas.openxmlformats.org/officeDocument/2006/relationships/hyperlink" Target="http://www.inchem.org/documents/ehc/ehc/ehc120.htm" TargetMode="External"/><Relationship Id="rId1972" Type="http://schemas.openxmlformats.org/officeDocument/2006/relationships/hyperlink" Target="http://www.atsdr.cdc.gov/mrls/pdfs/atsdr_mrls.pdf" TargetMode="External"/><Relationship Id="rId1625" Type="http://schemas.openxmlformats.org/officeDocument/2006/relationships/hyperlink" Target="http://www.epa.gov/iris/subst/1006.htm" TargetMode="External"/><Relationship Id="rId1832" Type="http://schemas.openxmlformats.org/officeDocument/2006/relationships/hyperlink" Target="http://www.hc-sc.gc.ca/ewh-semt/water-eau/index-eng.php" TargetMode="External"/><Relationship Id="rId2399" Type="http://schemas.openxmlformats.org/officeDocument/2006/relationships/hyperlink" Target="http://echa.europa.eu/information-on-chemicals/information-from-existing-substances-regulation" TargetMode="External"/><Relationship Id="rId578" Type="http://schemas.openxmlformats.org/officeDocument/2006/relationships/hyperlink" Target="http://en.wikipedia.org/wiki/Fiberglass" TargetMode="External"/><Relationship Id="rId785" Type="http://schemas.openxmlformats.org/officeDocument/2006/relationships/hyperlink" Target="http://www.who.int/water_sanitation_health/publications/2011/dwq_guidelines/en/index.html" TargetMode="External"/><Relationship Id="rId992" Type="http://schemas.openxmlformats.org/officeDocument/2006/relationships/hyperlink" Target="http://eawag-bbd.ethz.ch/index.html" TargetMode="External"/><Relationship Id="rId2259" Type="http://schemas.openxmlformats.org/officeDocument/2006/relationships/hyperlink" Target="file:///C:\Users\sgilbert\AppData\Local\Microsoft\Windows\AppData\Local\Microsoft\Windows\Temporary%20Internet%20Files\Content.Word\www.epa.gov\waterscience\" TargetMode="External"/><Relationship Id="rId2466" Type="http://schemas.openxmlformats.org/officeDocument/2006/relationships/hyperlink" Target="http://dwi.defra.gov.uk/research/completed-research/reports/DWI70_2_242.pdf" TargetMode="External"/><Relationship Id="rId2673" Type="http://schemas.openxmlformats.org/officeDocument/2006/relationships/hyperlink" Target="http://monographs.iarc.fr/ENG/Monographs/allmonos60.php" TargetMode="External"/><Relationship Id="rId438" Type="http://schemas.openxmlformats.org/officeDocument/2006/relationships/hyperlink" Target="http://cfpub.epa.gov/ncea/iris/index.cfm?fuseaction=iris.showSubstanceList" TargetMode="External"/><Relationship Id="rId645" Type="http://schemas.openxmlformats.org/officeDocument/2006/relationships/hyperlink" Target="http://eawag-bbd.ethz.ch/index.html" TargetMode="External"/><Relationship Id="rId852" Type="http://schemas.openxmlformats.org/officeDocument/2006/relationships/hyperlink" Target="file:///C:\Users\sgilbert\AppData\Local\Microsoft\Windows\AppData\Local\Microsoft\Windows\Temporary%20Internet%20Files\Content.Word\www.nhmrc.gov.au\publications\synopses\_files\adwg_11_06_fact_sheets.pdf" TargetMode="External"/><Relationship Id="rId1068" Type="http://schemas.openxmlformats.org/officeDocument/2006/relationships/hyperlink" Target="http://www.nsf.org/newsroom_pdf/NSFFactSheetPolyelectrolytes.pdf" TargetMode="External"/><Relationship Id="rId1275" Type="http://schemas.openxmlformats.org/officeDocument/2006/relationships/hyperlink" Target="http://en.wikipedia.org/wiki/Central_nervous_system" TargetMode="External"/><Relationship Id="rId1482" Type="http://schemas.openxmlformats.org/officeDocument/2006/relationships/hyperlink" Target="http://www.ermanz.govt.nz/hs/transfer/summaryapprove.html" TargetMode="External"/><Relationship Id="rId2119" Type="http://schemas.openxmlformats.org/officeDocument/2006/relationships/hyperlink" Target="http://www.heraproject.com/files/30-F-04-%20HERA%20Phosphonates%20Full%20web%20wd.pdf" TargetMode="External"/><Relationship Id="rId2326" Type="http://schemas.openxmlformats.org/officeDocument/2006/relationships/hyperlink" Target="http://www.ewg.org/tap-water/chemical-contaminants" TargetMode="External"/><Relationship Id="rId2533" Type="http://schemas.openxmlformats.org/officeDocument/2006/relationships/hyperlink" Target="http://www.nhmrc.gov.au/guidelines/publications/eh52" TargetMode="External"/><Relationship Id="rId2740" Type="http://schemas.openxmlformats.org/officeDocument/2006/relationships/hyperlink" Target="http://monographs.iarc.fr/ENG/Monographs/vol71/index.php" TargetMode="External"/><Relationship Id="rId505" Type="http://schemas.openxmlformats.org/officeDocument/2006/relationships/hyperlink" Target="http://cfpub.epa.gov/ncea/iris/index.cfm?fuseaction=iris.showSubstanceList" TargetMode="External"/><Relationship Id="rId712" Type="http://schemas.openxmlformats.org/officeDocument/2006/relationships/hyperlink" Target="http://www.atsdr.cdc.gov/mrls/mrls_list.html" TargetMode="External"/><Relationship Id="rId1135" Type="http://schemas.openxmlformats.org/officeDocument/2006/relationships/hyperlink" Target="http://www.pic.int/home.php?type=s&amp;id=77" TargetMode="External"/><Relationship Id="rId1342" Type="http://schemas.openxmlformats.org/officeDocument/2006/relationships/hyperlink" Target="http://www.who.int/water_sanitation_health/dwq/chemicals/formaldehyde/en/" TargetMode="External"/><Relationship Id="rId1202" Type="http://schemas.openxmlformats.org/officeDocument/2006/relationships/hyperlink" Target="http://www2.mst.dk/common/Udgivramme/Frame.asp?%20http://www2.mst.dk/udgiv/publications/2008/978-87-7052-866-5/html/helepubl_eng.htm" TargetMode="External"/><Relationship Id="rId2600" Type="http://schemas.openxmlformats.org/officeDocument/2006/relationships/hyperlink" Target="http://www.who.int/water_sanitation_health/dwq/chemicals/trichloroethene/en/" TargetMode="External"/><Relationship Id="rId295" Type="http://schemas.openxmlformats.org/officeDocument/2006/relationships/hyperlink" Target="http://eawag-bbd.ethz.ch/index.html" TargetMode="External"/><Relationship Id="rId2183" Type="http://schemas.openxmlformats.org/officeDocument/2006/relationships/hyperlink" Target="http://www.nsf.org/newsroom_pdf/NSFFactSheetPolyelectrolytes.pdf" TargetMode="External"/><Relationship Id="rId2390" Type="http://schemas.openxmlformats.org/officeDocument/2006/relationships/hyperlink" Target="http://water.epa.gov/action/advisories/drinking/drinking_index.cfm%20" TargetMode="External"/><Relationship Id="rId155" Type="http://schemas.openxmlformats.org/officeDocument/2006/relationships/hyperlink" Target="http://www.health.state.mn.us/divs/eh/risk/guidance/gw/table.html" TargetMode="External"/><Relationship Id="rId362" Type="http://schemas.openxmlformats.org/officeDocument/2006/relationships/hyperlink" Target="http://monographs.iarc.fr/" TargetMode="External"/><Relationship Id="rId2043" Type="http://schemas.openxmlformats.org/officeDocument/2006/relationships/hyperlink" Target="http://dwi.defra.gov.uk/research/completed-research/2000todate.htm" TargetMode="External"/><Relationship Id="rId2250" Type="http://schemas.openxmlformats.org/officeDocument/2006/relationships/hyperlink" Target="http://monographs.iarc.fr/" TargetMode="External"/><Relationship Id="rId222" Type="http://schemas.openxmlformats.org/officeDocument/2006/relationships/hyperlink" Target="http://monographs.iarc.fr/ENG/Monographs/vol93/index.php" TargetMode="External"/><Relationship Id="rId2110" Type="http://schemas.openxmlformats.org/officeDocument/2006/relationships/hyperlink" Target="http://www.dow.com/productsafety/assess/finder.htm" TargetMode="External"/><Relationship Id="rId1669" Type="http://schemas.openxmlformats.org/officeDocument/2006/relationships/hyperlink" Target="http://www.who.int/water_sanitation_health/dwq/chemicals/brominatedaceticacids/en/" TargetMode="External"/><Relationship Id="rId1876" Type="http://schemas.openxmlformats.org/officeDocument/2006/relationships/hyperlink" Target="http://water.epa.gov/scitech/drinkingwater/dws/ccl/upload/Final-CCL-3-Contaminant-Information-Sheets.pdf" TargetMode="External"/><Relationship Id="rId1529" Type="http://schemas.openxmlformats.org/officeDocument/2006/relationships/hyperlink" Target="http://scholar.lib.vt.edu/theses/public/etd-34521672975650/materials/jpd3.PDF" TargetMode="External"/><Relationship Id="rId1736" Type="http://schemas.openxmlformats.org/officeDocument/2006/relationships/hyperlink" Target="http://npic.orst.edu/npicfact.htm" TargetMode="External"/><Relationship Id="rId1943" Type="http://schemas.openxmlformats.org/officeDocument/2006/relationships/hyperlink" Target="http://www.mfe.govt.nz/publications/hazardous/toxicological-intake-values-for-priority-contaminants-in-soil/index.html" TargetMode="External"/><Relationship Id="rId28" Type="http://schemas.openxmlformats.org/officeDocument/2006/relationships/hyperlink" Target="http://www.atsdr.cdc.gov/toxprofiles/index.asp" TargetMode="External"/><Relationship Id="rId1803" Type="http://schemas.openxmlformats.org/officeDocument/2006/relationships/hyperlink" Target="http://ntp.niehs.nih.gov/ntp/roc/eleventh/profiles/s128nitr.pdf" TargetMode="External"/><Relationship Id="rId689" Type="http://schemas.openxmlformats.org/officeDocument/2006/relationships/hyperlink" Target="http://toxnet.nlm.nih.gov/cgi-bin/sis/search/a?dbs+hsdb:@term+@DOCNO+7107" TargetMode="External"/><Relationship Id="rId896" Type="http://schemas.openxmlformats.org/officeDocument/2006/relationships/hyperlink" Target="http://www.atsdr.cdc.gov/mrls/mrls_list.html" TargetMode="External"/><Relationship Id="rId2577" Type="http://schemas.openxmlformats.org/officeDocument/2006/relationships/hyperlink" Target="http://www.who.int/water_sanitation_health/dwq/chemicals/111trichloroethane/en/" TargetMode="External"/><Relationship Id="rId549" Type="http://schemas.openxmlformats.org/officeDocument/2006/relationships/hyperlink" Target="http://www.efsa.europa.eu/en/efsajournal/doc/4102.pdf" TargetMode="External"/><Relationship Id="rId756" Type="http://schemas.openxmlformats.org/officeDocument/2006/relationships/hyperlink" Target="http://water.epa.gov/scitech/drinkingwater/dws/ccl/upload/Final-CCL-3-Contaminant-Information-Sheets.pdf" TargetMode="External"/><Relationship Id="rId1179" Type="http://schemas.openxmlformats.org/officeDocument/2006/relationships/hyperlink" Target="http://www.health.govt.nz" TargetMode="External"/><Relationship Id="rId1386" Type="http://schemas.openxmlformats.org/officeDocument/2006/relationships/hyperlink" Target="http://dwi.defra.gov.uk/" TargetMode="External"/><Relationship Id="rId1593" Type="http://schemas.openxmlformats.org/officeDocument/2006/relationships/hyperlink" Target="http://en.wikipedia.org/wiki/Rubber" TargetMode="External"/><Relationship Id="rId2437" Type="http://schemas.openxmlformats.org/officeDocument/2006/relationships/hyperlink" Target="http://eawag-bbd.ethz.ch/index.html" TargetMode="External"/><Relationship Id="rId409" Type="http://schemas.openxmlformats.org/officeDocument/2006/relationships/hyperlink" Target="http://www.epa.gov/pesticides/reregistration/REDs/ethylene-oxide-red.pdf" TargetMode="External"/><Relationship Id="rId963" Type="http://schemas.openxmlformats.org/officeDocument/2006/relationships/hyperlink" Target="http://water.epa.gov/action/advisories/drinking/drinking_index.cfm" TargetMode="External"/><Relationship Id="rId1039" Type="http://schemas.openxmlformats.org/officeDocument/2006/relationships/hyperlink" Target="http://www.hc-sc.gc.ca/ewh-semt/water-eau/index-eng.php" TargetMode="External"/><Relationship Id="rId1246" Type="http://schemas.openxmlformats.org/officeDocument/2006/relationships/hyperlink" Target="http://www.inchem.org/pages/sids.html" TargetMode="External"/><Relationship Id="rId2644" Type="http://schemas.openxmlformats.org/officeDocument/2006/relationships/hyperlink" Target="http://cfpub.epa.gov/ncea/iris/index.cfm?fuseaction=iris.showSubstanceList" TargetMode="External"/><Relationship Id="rId92" Type="http://schemas.openxmlformats.org/officeDocument/2006/relationships/hyperlink" Target="http://www.inchem.org/pages/cicads.html" TargetMode="External"/><Relationship Id="rId616" Type="http://schemas.openxmlformats.org/officeDocument/2006/relationships/hyperlink" Target="http://www.ewg.org/tap-water/chemical-contaminants" TargetMode="External"/><Relationship Id="rId823" Type="http://schemas.openxmlformats.org/officeDocument/2006/relationships/hyperlink" Target="http://www.who.int/water_sanitation_health/dwq/chemicals/sodium_dichloroisocyanurate/en/index.html" TargetMode="External"/><Relationship Id="rId1453" Type="http://schemas.openxmlformats.org/officeDocument/2006/relationships/hyperlink" Target="http://en.wikipedia.org/wiki/Aldehyde" TargetMode="External"/><Relationship Id="rId1660" Type="http://schemas.openxmlformats.org/officeDocument/2006/relationships/hyperlink" Target="http://dwi.defra.gov.uk/research/completed-research/reports/DWI70_2_242.pdf" TargetMode="External"/><Relationship Id="rId2504" Type="http://schemas.openxmlformats.org/officeDocument/2006/relationships/hyperlink" Target="http://dwi.defra.gov.uk/research/completed-research/reports/DWI70_2_253.pdf" TargetMode="External"/><Relationship Id="rId2711" Type="http://schemas.openxmlformats.org/officeDocument/2006/relationships/hyperlink" Target="http://www.health.state.mn.us/divs/eh/risk/guidance/gw/table.html" TargetMode="External"/><Relationship Id="rId1106" Type="http://schemas.openxmlformats.org/officeDocument/2006/relationships/hyperlink" Target="file:///C:\Users\sgilbert\AppData\Local\Microsoft\Windows\INetCache\Content.Word\www.who.int\water_sanitation_health\publications\2011\dwq_guidelines\en\" TargetMode="External"/><Relationship Id="rId1313" Type="http://schemas.openxmlformats.org/officeDocument/2006/relationships/hyperlink" Target="http://www.ewg.org/tap-water/chemical-contaminants" TargetMode="External"/><Relationship Id="rId1520" Type="http://schemas.openxmlformats.org/officeDocument/2006/relationships/hyperlink" Target="http://en.wikipedia.org/wiki/Cysteine" TargetMode="External"/><Relationship Id="rId199" Type="http://schemas.openxmlformats.org/officeDocument/2006/relationships/hyperlink" Target="http://monographs.iarc.fr/ENG/Monographs/allmonos30.php" TargetMode="External"/><Relationship Id="rId2087" Type="http://schemas.openxmlformats.org/officeDocument/2006/relationships/hyperlink" Target="http://en.wikipedia.org/wiki/Dermatological" TargetMode="External"/><Relationship Id="rId2294" Type="http://schemas.openxmlformats.org/officeDocument/2006/relationships/hyperlink" Target="http://www.epa.gov/osw/hazard/wastemin/minimize/factshts/pyrene.pdf" TargetMode="External"/><Relationship Id="rId266" Type="http://schemas.openxmlformats.org/officeDocument/2006/relationships/hyperlink" Target="http://www.epa.gov/iris/subst/0461.htm" TargetMode="External"/><Relationship Id="rId473" Type="http://schemas.openxmlformats.org/officeDocument/2006/relationships/hyperlink" Target="http://echa.europa.eu/documents/10162/1f512549-5bf8-49a8-ba51-1cf67dc07b72" TargetMode="External"/><Relationship Id="rId680" Type="http://schemas.openxmlformats.org/officeDocument/2006/relationships/hyperlink" Target="http://www.epa.gov/wqc/national-recommended-water-quality-criteria-organoleptic-effects" TargetMode="External"/><Relationship Id="rId2154" Type="http://schemas.openxmlformats.org/officeDocument/2006/relationships/hyperlink" Target="http://www.nicnas.gov.au/communications/publications/information-sheets/existing-chemical-info-sheets/dibutyl-phthalate" TargetMode="External"/><Relationship Id="rId2361" Type="http://schemas.openxmlformats.org/officeDocument/2006/relationships/hyperlink" Target="http://en.wikipedia.org/wiki/Solvent" TargetMode="External"/><Relationship Id="rId126" Type="http://schemas.openxmlformats.org/officeDocument/2006/relationships/hyperlink" Target="http://www.inchem.org/documents/hsg/hsg/v104hsg.htm" TargetMode="External"/><Relationship Id="rId333" Type="http://schemas.openxmlformats.org/officeDocument/2006/relationships/hyperlink" Target="http://www.informaworld.com/smpp/title~content=t713667286~db=all~tab=issueslist~branches=11" TargetMode="External"/><Relationship Id="rId540" Type="http://schemas.openxmlformats.org/officeDocument/2006/relationships/hyperlink" Target="http://www.nzfsa.govt.nz/acvm/registers-lists/acvm-register/index.htm" TargetMode="External"/><Relationship Id="rId1170" Type="http://schemas.openxmlformats.org/officeDocument/2006/relationships/hyperlink" Target="http://www.atsdr.cdc.gov/mrls/mrls_list.html" TargetMode="External"/><Relationship Id="rId2014" Type="http://schemas.openxmlformats.org/officeDocument/2006/relationships/hyperlink" Target="http://www.waterrf.org/PublicReportLibrary/4322.pdf" TargetMode="External"/><Relationship Id="rId2221" Type="http://schemas.openxmlformats.org/officeDocument/2006/relationships/hyperlink" Target="http://cfpub.epa.gov/ncea/iris/index.cfm?fuseaction=iris.showSubstanceList" TargetMode="External"/><Relationship Id="rId1030" Type="http://schemas.openxmlformats.org/officeDocument/2006/relationships/hyperlink" Target="http://water.epa.gov/action/advisories/drinking/drinking_index.cfm" TargetMode="External"/><Relationship Id="rId400" Type="http://schemas.openxmlformats.org/officeDocument/2006/relationships/hyperlink" Target="http://water.epa.gov/action/advisories/drinking/drinking_index.cfm%20" TargetMode="External"/><Relationship Id="rId1987" Type="http://schemas.openxmlformats.org/officeDocument/2006/relationships/hyperlink" Target="http://www.waterra.com.au/publications/health-stream/" TargetMode="External"/><Relationship Id="rId1847" Type="http://schemas.openxmlformats.org/officeDocument/2006/relationships/hyperlink" Target="http://www.who.int/water_sanitation_health/gdwqrevision/ndma/en/index.html" TargetMode="External"/><Relationship Id="rId1707" Type="http://schemas.openxmlformats.org/officeDocument/2006/relationships/hyperlink" Target="http://www.scotland.gov.uk/Publications/2004/02/18931/33327" TargetMode="External"/><Relationship Id="rId190" Type="http://schemas.openxmlformats.org/officeDocument/2006/relationships/hyperlink" Target="http://www.diva-portal.org/smash/get/diva2:145297/FULLTEXT01.pdf" TargetMode="External"/><Relationship Id="rId1914" Type="http://schemas.openxmlformats.org/officeDocument/2006/relationships/hyperlink" Target="http://en.wikipedia.org/wiki/Benzene_ring" TargetMode="External"/><Relationship Id="rId2688" Type="http://schemas.openxmlformats.org/officeDocument/2006/relationships/hyperlink" Target="http://water.epa.gov/action/advisories/drinking/drinking_index.cfm" TargetMode="External"/><Relationship Id="rId867" Type="http://schemas.openxmlformats.org/officeDocument/2006/relationships/hyperlink" Target="http://www.ncbi.nlm.nih.gov/pubmed/9207896" TargetMode="External"/><Relationship Id="rId1497" Type="http://schemas.openxmlformats.org/officeDocument/2006/relationships/hyperlink" Target="http://pubchem.ncbi.nlm.nih.gov/compound/3-Hydroxypropionitrile" TargetMode="External"/><Relationship Id="rId2548" Type="http://schemas.openxmlformats.org/officeDocument/2006/relationships/hyperlink" Target="http://pubs.usgs.gov/circ/2005/1291/" TargetMode="External"/><Relationship Id="rId2755" Type="http://schemas.openxmlformats.org/officeDocument/2006/relationships/hyperlink" Target="http://en.wikipedia.org/wiki/Pesticide" TargetMode="External"/><Relationship Id="rId727" Type="http://schemas.openxmlformats.org/officeDocument/2006/relationships/hyperlink" Target="http://www.nhmrc.gov.au/guidelines/publications/eh52" TargetMode="External"/><Relationship Id="rId934" Type="http://schemas.openxmlformats.org/officeDocument/2006/relationships/hyperlink" Target="http://monographs.iarc.fr/" TargetMode="External"/><Relationship Id="rId1357" Type="http://schemas.openxmlformats.org/officeDocument/2006/relationships/hyperlink" Target="http://www.inderscience.com/search/index.php?action=basic&amp;wf=author&amp;year1=1995&amp;year2=2007&amp;o=2&amp;q=Bridget%20McDowall" TargetMode="External"/><Relationship Id="rId1564" Type="http://schemas.openxmlformats.org/officeDocument/2006/relationships/hyperlink" Target="http://water.epa.gov/scitech/drinkingwater/dws/ccl/upload/Final-CCL-3-Contaminant-Information-Sheets.pdf" TargetMode="External"/><Relationship Id="rId1771" Type="http://schemas.openxmlformats.org/officeDocument/2006/relationships/hyperlink" Target="http://www.ewg.org/tap-water/chemical-contaminants" TargetMode="External"/><Relationship Id="rId2408" Type="http://schemas.openxmlformats.org/officeDocument/2006/relationships/hyperlink" Target="http://nicnas.gov.au/Publications/CAR/PEC/PEC15.asp" TargetMode="External"/><Relationship Id="rId2615" Type="http://schemas.openxmlformats.org/officeDocument/2006/relationships/hyperlink" Target="http://cfpub.epa.gov/ncea/iris/index.cfm?fuseaction=iris.showSubstanceList" TargetMode="External"/><Relationship Id="rId63" Type="http://schemas.openxmlformats.org/officeDocument/2006/relationships/hyperlink" Target="http://water.epa.gov/scitech/drinkingwater/dws/ccl/upload/Final-CCL-3-Contaminant-Information-Sheets.pdf" TargetMode="External"/><Relationship Id="rId1217" Type="http://schemas.openxmlformats.org/officeDocument/2006/relationships/hyperlink" Target="http://environment.gov.ab.ca/info/library/7604.pdf" TargetMode="External"/><Relationship Id="rId1424" Type="http://schemas.openxmlformats.org/officeDocument/2006/relationships/hyperlink" Target="http://en.wikipedia.org/wiki/Aluminium" TargetMode="External"/><Relationship Id="rId1631" Type="http://schemas.openxmlformats.org/officeDocument/2006/relationships/hyperlink" Target="http://echa.europa.eu/information-on-chemicals/information-from-existing-substances-regulation" TargetMode="External"/><Relationship Id="rId2198" Type="http://schemas.openxmlformats.org/officeDocument/2006/relationships/hyperlink" Target="http://www.foodstandards.gov.au/educationalmaterial/factsheets/factsheets2007/fsanzstudyofbrominat3795.cfm" TargetMode="External"/><Relationship Id="rId377" Type="http://schemas.openxmlformats.org/officeDocument/2006/relationships/hyperlink" Target="http://www.who.int/water_sanitation_health/bathing/en/" TargetMode="External"/><Relationship Id="rId584" Type="http://schemas.openxmlformats.org/officeDocument/2006/relationships/hyperlink" Target="http://en.wikipedia.org/wiki/Glycol" TargetMode="External"/><Relationship Id="rId2058" Type="http://schemas.openxmlformats.org/officeDocument/2006/relationships/hyperlink" Target="http://www.who.int/water_sanitation_health/publications/2011/pharmaceuticals_20110601.pdf" TargetMode="External"/><Relationship Id="rId2265" Type="http://schemas.openxmlformats.org/officeDocument/2006/relationships/hyperlink" Target="http://www.echa.europa.eu/documents/10162/a610d251-0d50-4fa9-ba0e-4fb814c58188" TargetMode="External"/><Relationship Id="rId237" Type="http://schemas.openxmlformats.org/officeDocument/2006/relationships/hyperlink" Target="http://cfpub.epa.gov/ncea/iris/index.cfm?fuseaction=iris.showSubstanceList" TargetMode="External"/><Relationship Id="rId791" Type="http://schemas.openxmlformats.org/officeDocument/2006/relationships/hyperlink" Target="http://www.inchem.org/pages/hsg.html" TargetMode="External"/><Relationship Id="rId1074" Type="http://schemas.openxmlformats.org/officeDocument/2006/relationships/hyperlink" Target="file:///C:\Users\sgilbert\AppData\Local\Microsoft\Windows\INetCache\Content.Word\www.who.int\water_sanitation_health\publications\2011\dwq_guidelines\en\" TargetMode="External"/><Relationship Id="rId2472" Type="http://schemas.openxmlformats.org/officeDocument/2006/relationships/hyperlink" Target="http://cfpub.epa.gov/ncer_abstracts/index.cfm/fuseaction/display.abstractDetail/abstract/840/report/F" TargetMode="External"/><Relationship Id="rId444" Type="http://schemas.openxmlformats.org/officeDocument/2006/relationships/hyperlink" Target="http://www.inchem.org/pages/pds.html" TargetMode="External"/><Relationship Id="rId651" Type="http://schemas.openxmlformats.org/officeDocument/2006/relationships/hyperlink" Target="http://echa.europa.eu/information-on-chemicals/information-from-existing-substances-regulation" TargetMode="External"/><Relationship Id="rId1281" Type="http://schemas.openxmlformats.org/officeDocument/2006/relationships/hyperlink" Target="http://eawag-bbd.ethz.ch/index.html" TargetMode="External"/><Relationship Id="rId2125" Type="http://schemas.openxmlformats.org/officeDocument/2006/relationships/hyperlink" Target="http://en.wikipedia.org/wiki/Plasticizer" TargetMode="External"/><Relationship Id="rId2332" Type="http://schemas.openxmlformats.org/officeDocument/2006/relationships/hyperlink" Target="http://www.nicnas.gov.au/__data/assets/pdf_file/0016/4921/S48_PCS_July02.pdf" TargetMode="External"/><Relationship Id="rId304" Type="http://schemas.openxmlformats.org/officeDocument/2006/relationships/hyperlink" Target="http://www.health.state.mn.us/divs/eh/risk/guidance/gw/table.html" TargetMode="External"/><Relationship Id="rId511" Type="http://schemas.openxmlformats.org/officeDocument/2006/relationships/hyperlink" Target="http://dwi.defra.gov.uk/research/completed-research/reports/DWI70-2-281.pdf" TargetMode="External"/><Relationship Id="rId1141" Type="http://schemas.openxmlformats.org/officeDocument/2006/relationships/hyperlink" Target="http://www.atsdr.cdc.gov/mrls/mrls_list.html" TargetMode="External"/><Relationship Id="rId1001" Type="http://schemas.openxmlformats.org/officeDocument/2006/relationships/hyperlink" Target="http://www.ewg.org/tap-water/chemical-contaminants" TargetMode="External"/><Relationship Id="rId1958" Type="http://schemas.openxmlformats.org/officeDocument/2006/relationships/hyperlink" Target="http://www.chemsec.org/news/222-stockholm-convention-on-persistent-organic-pollutants-mixed-result-from-geneva-conference" TargetMode="External"/><Relationship Id="rId1818" Type="http://schemas.openxmlformats.org/officeDocument/2006/relationships/hyperlink" Target="http://www.dhs.ca.gov/ps/ddwem/chemicals/MCL/mclindex.htm" TargetMode="External"/><Relationship Id="rId161" Type="http://schemas.openxmlformats.org/officeDocument/2006/relationships/hyperlink" Target="http://www.epa.gov/iris/subst/0364.htm" TargetMode="External"/><Relationship Id="rId978" Type="http://schemas.openxmlformats.org/officeDocument/2006/relationships/hyperlink" Target="http://eawag-bbd.ethz.ch/index.html" TargetMode="External"/><Relationship Id="rId2659" Type="http://schemas.openxmlformats.org/officeDocument/2006/relationships/hyperlink" Target="https://pubchem.ncbi.nlm.nih.gov/compound/2%2C8-dichlorodibenzo-p-dioxin" TargetMode="External"/><Relationship Id="rId838" Type="http://schemas.openxmlformats.org/officeDocument/2006/relationships/hyperlink" Target="http://www.epa.gov/chemfact/" TargetMode="External"/><Relationship Id="rId1468" Type="http://schemas.openxmlformats.org/officeDocument/2006/relationships/hyperlink" Target="http://echa.europa.eu/documents/10162/947def3b-bbbf-473b-bc19-3bda7a8da910" TargetMode="External"/><Relationship Id="rId1675" Type="http://schemas.openxmlformats.org/officeDocument/2006/relationships/hyperlink" Target="http://echa.europa.eu/information-on-chemicals/information-from-existing-substances-regulation" TargetMode="External"/><Relationship Id="rId1882" Type="http://schemas.openxmlformats.org/officeDocument/2006/relationships/hyperlink" Target="http://www.epa.gov/IRIS/subst/0081.htm" TargetMode="External"/><Relationship Id="rId2519" Type="http://schemas.openxmlformats.org/officeDocument/2006/relationships/hyperlink" Target="http://water.epa.gov/lawsregs/rulesregs/sdwa/stage2/compliance.cfm" TargetMode="External"/><Relationship Id="rId2726" Type="http://schemas.openxmlformats.org/officeDocument/2006/relationships/hyperlink" Target="http://www.who.int/water_sanitation_health/dwq/chemicals/vinylchloride/en/" TargetMode="External"/><Relationship Id="rId1328" Type="http://schemas.openxmlformats.org/officeDocument/2006/relationships/hyperlink" Target="http://eawag-bbd.ethz.ch/index.html" TargetMode="External"/><Relationship Id="rId1535" Type="http://schemas.openxmlformats.org/officeDocument/2006/relationships/hyperlink" Target="http://www.inchem.org/documents/sids/sids/79776.pdf" TargetMode="External"/><Relationship Id="rId905" Type="http://schemas.openxmlformats.org/officeDocument/2006/relationships/hyperlink" Target="https://www.epa.gov/sites/production/files/2016-12/documents/810r16012.pdf" TargetMode="External"/><Relationship Id="rId1742" Type="http://schemas.openxmlformats.org/officeDocument/2006/relationships/hyperlink" Target="file:///C:\Users\sgilbert\AppData\Local\Microsoft\Windows\AppData\Local\Microsoft\Windows\Temporary%20Internet%20Files\Content.Word\www.epa.gov\waterscience\" TargetMode="External"/><Relationship Id="rId34" Type="http://schemas.openxmlformats.org/officeDocument/2006/relationships/hyperlink" Target="http://cfpub.epa.gov/ncea/iris/index.cfm?fuseaction=iris.showSubstanceList" TargetMode="External"/><Relationship Id="rId1602" Type="http://schemas.openxmlformats.org/officeDocument/2006/relationships/hyperlink" Target="http://www.oehha.org/prop65/hazard_ident/073010HID_MIC.html" TargetMode="External"/><Relationship Id="rId488" Type="http://schemas.openxmlformats.org/officeDocument/2006/relationships/hyperlink" Target="http://en.wikipedia.org/wiki/MTBE" TargetMode="External"/><Relationship Id="rId695" Type="http://schemas.openxmlformats.org/officeDocument/2006/relationships/hyperlink" Target="http://monographs.iarc" TargetMode="External"/><Relationship Id="rId2169" Type="http://schemas.openxmlformats.org/officeDocument/2006/relationships/hyperlink" Target="http://www.epa.gov/iris/subst/0293.htm" TargetMode="External"/><Relationship Id="rId2376" Type="http://schemas.openxmlformats.org/officeDocument/2006/relationships/hyperlink" Target="http://monographs.iarc.fr/" TargetMode="External"/><Relationship Id="rId2583" Type="http://schemas.openxmlformats.org/officeDocument/2006/relationships/hyperlink" Target="http://echa.europa.eu/information-on-chemicals/information-from-existing-substances-regulation" TargetMode="External"/><Relationship Id="rId348" Type="http://schemas.openxmlformats.org/officeDocument/2006/relationships/hyperlink" Target="http://www.nhmrc.gov.au/guidelines/publications/eh52" TargetMode="External"/><Relationship Id="rId555" Type="http://schemas.openxmlformats.org/officeDocument/2006/relationships/hyperlink" Target="http://www.inchem.org/pages/hsg.html" TargetMode="External"/><Relationship Id="rId762" Type="http://schemas.openxmlformats.org/officeDocument/2006/relationships/hyperlink" Target="http://monographs.iarc.fr/ENG/Monographs/vol93/index.php" TargetMode="External"/><Relationship Id="rId1185" Type="http://schemas.openxmlformats.org/officeDocument/2006/relationships/hyperlink" Target="http://en.wikipedia.org/wiki/Sulfur" TargetMode="External"/><Relationship Id="rId1392" Type="http://schemas.openxmlformats.org/officeDocument/2006/relationships/hyperlink" Target="http://www.hc-sc.gc.ca/ewh-semt/water-eau/index-eng.php" TargetMode="External"/><Relationship Id="rId2029" Type="http://schemas.openxmlformats.org/officeDocument/2006/relationships/hyperlink" Target="http://www.inchem.org/documents/ehc/ehc/ehc171.htm" TargetMode="External"/><Relationship Id="rId2236" Type="http://schemas.openxmlformats.org/officeDocument/2006/relationships/hyperlink" Target="http://www.waternz.org.nz/Category?Action=View&amp;Category_id=199" TargetMode="External"/><Relationship Id="rId2443" Type="http://schemas.openxmlformats.org/officeDocument/2006/relationships/hyperlink" Target="http://www.hc-sc.gc.ca/ewh-semt/water-eau/index-eng.php" TargetMode="External"/><Relationship Id="rId2650" Type="http://schemas.openxmlformats.org/officeDocument/2006/relationships/hyperlink" Target="https://www.epa.gov/dwucmr/national-contaminant-occurrence-database-ncod" TargetMode="External"/><Relationship Id="rId208" Type="http://schemas.openxmlformats.org/officeDocument/2006/relationships/hyperlink" Target="http://www.hc-sc.gc.ca/ewh-semt/water-eau/index-eng.php" TargetMode="External"/><Relationship Id="rId415" Type="http://schemas.openxmlformats.org/officeDocument/2006/relationships/hyperlink" Target="http://water.epa.gov/action/advisories/drinking/drinking_index.cfm%20" TargetMode="External"/><Relationship Id="rId622" Type="http://schemas.openxmlformats.org/officeDocument/2006/relationships/hyperlink" Target="http://echa.europa.eu/documents/10162/b41f2253-824c-48f8-b494-df54bd901e6a" TargetMode="External"/><Relationship Id="rId1045" Type="http://schemas.openxmlformats.org/officeDocument/2006/relationships/hyperlink" Target="http://www.epa.gov/chemfact/" TargetMode="External"/><Relationship Id="rId1252" Type="http://schemas.openxmlformats.org/officeDocument/2006/relationships/hyperlink" Target="https://en.wikipedia.org/wiki/Corrosion_inhibitor" TargetMode="External"/><Relationship Id="rId2303" Type="http://schemas.openxmlformats.org/officeDocument/2006/relationships/hyperlink" Target="http://dwi.defra.gov.uk/research/completed-research/reports/DWI70-2-292.pdf" TargetMode="External"/><Relationship Id="rId2510" Type="http://schemas.openxmlformats.org/officeDocument/2006/relationships/hyperlink" Target="http://www.inchem.org/documents/ehc/ehc/ehc216.htm" TargetMode="External"/><Relationship Id="rId1112" Type="http://schemas.openxmlformats.org/officeDocument/2006/relationships/hyperlink" Target="http://npic.orst.edu/npicfact.htm" TargetMode="External"/><Relationship Id="rId1929" Type="http://schemas.openxmlformats.org/officeDocument/2006/relationships/hyperlink" Target="http://monographs.iarc.fr/ENG/Monographs/vol107/mono107.pdf" TargetMode="External"/><Relationship Id="rId2093" Type="http://schemas.openxmlformats.org/officeDocument/2006/relationships/hyperlink" Target="http://en.wikipedia.org/wiki/Toxic" TargetMode="External"/><Relationship Id="rId272" Type="http://schemas.openxmlformats.org/officeDocument/2006/relationships/hyperlink" Target="http://www.hc-sc.gc.ca/ewh-semt/pubs/water-eau/doc_sup-appui/index_e.html" TargetMode="External"/><Relationship Id="rId2160" Type="http://schemas.openxmlformats.org/officeDocument/2006/relationships/hyperlink" Target="http://www.nicnas.gov.au/" TargetMode="External"/><Relationship Id="rId132" Type="http://schemas.openxmlformats.org/officeDocument/2006/relationships/hyperlink" Target="http://en.wikipedia.org/wiki/Polymer" TargetMode="External"/><Relationship Id="rId2020" Type="http://schemas.openxmlformats.org/officeDocument/2006/relationships/hyperlink" Target="http://monographs.iarc.fr/ENG/Monographs/PDFs/index.php" TargetMode="External"/><Relationship Id="rId1579" Type="http://schemas.openxmlformats.org/officeDocument/2006/relationships/hyperlink" Target="http://monographs.iarc.fr/" TargetMode="External"/><Relationship Id="rId949" Type="http://schemas.openxmlformats.org/officeDocument/2006/relationships/hyperlink" Target="http://water.epa.gov/scitech/drinkingwater/labcert/methods_index.cfm" TargetMode="External"/><Relationship Id="rId1786" Type="http://schemas.openxmlformats.org/officeDocument/2006/relationships/hyperlink" Target="http://www.atsdr.cdc.gov/mrls/mrls_list.html" TargetMode="External"/><Relationship Id="rId1993" Type="http://schemas.openxmlformats.org/officeDocument/2006/relationships/hyperlink" Target="https://consultations.nhmrc.gov.au/files/consultations/drafts/publicconsultationdocument-draftpfasfactsheet.pdf" TargetMode="External"/><Relationship Id="rId78" Type="http://schemas.openxmlformats.org/officeDocument/2006/relationships/hyperlink" Target="http://www.epa.gov/iris/subst/0205.htm" TargetMode="External"/><Relationship Id="rId809" Type="http://schemas.openxmlformats.org/officeDocument/2006/relationships/hyperlink" Target="http://water.epa.gov/action/advisories/drinking/drinking_index.cfm" TargetMode="External"/><Relationship Id="rId1439" Type="http://schemas.openxmlformats.org/officeDocument/2006/relationships/hyperlink" Target="http://www.atsdr.cdc.gov/toxpro2.html" TargetMode="External"/><Relationship Id="rId1646" Type="http://schemas.openxmlformats.org/officeDocument/2006/relationships/hyperlink" Target="http://www.health.state.mn.us/divs/eh/risk/guidance/gw/table.html" TargetMode="External"/><Relationship Id="rId1853" Type="http://schemas.openxmlformats.org/officeDocument/2006/relationships/hyperlink" Target="http://www.waterrf.org/ExecutiveSummaryLibrary/4444_Project%20Summary.pdf" TargetMode="External"/><Relationship Id="rId1506" Type="http://schemas.openxmlformats.org/officeDocument/2006/relationships/hyperlink" Target="http://www.epa.gov/iris/subst/0457.htm" TargetMode="External"/><Relationship Id="rId1713" Type="http://schemas.openxmlformats.org/officeDocument/2006/relationships/hyperlink" Target="http://www.sciencedirect.com/science?_ob=PublicationURL&amp;_tockey=%23TOC%235216%232005%23994659997%23588758%23FLA%23&amp;_cdi=5216&amp;_pubType=J&amp;view=c&amp;_auth=y&amp;_acct=C000050574&amp;_version=1&amp;_urlVersion=0&amp;_userid=1026819&amp;md5=0d182841aecf6dc98ae0ad50410662c7" TargetMode="External"/><Relationship Id="rId1920" Type="http://schemas.openxmlformats.org/officeDocument/2006/relationships/hyperlink" Target="http://www.atsdr.cdc.gov/mrls/mrls_list.html" TargetMode="External"/><Relationship Id="rId599" Type="http://schemas.openxmlformats.org/officeDocument/2006/relationships/hyperlink" Target="http://en.wikipedia.org/wiki/Aldrin" TargetMode="External"/><Relationship Id="rId2487" Type="http://schemas.openxmlformats.org/officeDocument/2006/relationships/hyperlink" Target="http://monographs.iarc.fr/ENG/Monographs/allmonos60.php" TargetMode="External"/><Relationship Id="rId2694" Type="http://schemas.openxmlformats.org/officeDocument/2006/relationships/hyperlink" Target="http://dwi.defra.gov.uk/research/completed-research/reports/DWI70-2-292.pdf" TargetMode="External"/><Relationship Id="rId459" Type="http://schemas.openxmlformats.org/officeDocument/2006/relationships/hyperlink" Target="http://en.wikipedia.org/wiki/Personal_care_products" TargetMode="External"/><Relationship Id="rId666" Type="http://schemas.openxmlformats.org/officeDocument/2006/relationships/hyperlink" Target="http://www.ewg.org/tap-water/chemical-contaminants" TargetMode="External"/><Relationship Id="rId873" Type="http://schemas.openxmlformats.org/officeDocument/2006/relationships/hyperlink" Target="http://www.nhmrc.gov.au/guidelines/publications/eh52" TargetMode="External"/><Relationship Id="rId1089" Type="http://schemas.openxmlformats.org/officeDocument/2006/relationships/hyperlink" Target="http://water.epa.gov/scitech/drinkingwater/labcert/methods_index.cfm" TargetMode="External"/><Relationship Id="rId1296" Type="http://schemas.openxmlformats.org/officeDocument/2006/relationships/hyperlink" Target="http://www.documents.dgs.ca.gov/bsc/pex/2009/PEX%20FEIR_01-08-09.pdf" TargetMode="External"/><Relationship Id="rId2347" Type="http://schemas.openxmlformats.org/officeDocument/2006/relationships/hyperlink" Target="http://en.wikipedia.org/wiki/1,1,2,2-Tetrachloroethane" TargetMode="External"/><Relationship Id="rId2554" Type="http://schemas.openxmlformats.org/officeDocument/2006/relationships/hyperlink" Target="http://eawag-bbd.ethz.ch/index.html" TargetMode="External"/><Relationship Id="rId319" Type="http://schemas.openxmlformats.org/officeDocument/2006/relationships/hyperlink" Target="http://www.ewg.org/tap-water/chemical-contaminants" TargetMode="External"/><Relationship Id="rId526" Type="http://schemas.openxmlformats.org/officeDocument/2006/relationships/hyperlink" Target="http://www.waikatoregion.govt.nz/PageFiles/2883/TR04-22.pdf" TargetMode="External"/><Relationship Id="rId1156" Type="http://schemas.openxmlformats.org/officeDocument/2006/relationships/hyperlink" Target="http://echa.europa.eu/information-on-chemicals/information-from-existing-substances-regulation" TargetMode="External"/><Relationship Id="rId1363" Type="http://schemas.openxmlformats.org/officeDocument/2006/relationships/hyperlink" Target="http://www.osh.dol.govt.nz/order/catalogue/pdf/glutaral.pdf" TargetMode="External"/><Relationship Id="rId2207" Type="http://schemas.openxmlformats.org/officeDocument/2006/relationships/hyperlink" Target="http://www.nicnas.gov.au/" TargetMode="External"/><Relationship Id="rId2761" Type="http://schemas.openxmlformats.org/officeDocument/2006/relationships/hyperlink" Target="http://www.speclab.com/compound/c105679.htm" TargetMode="External"/><Relationship Id="rId733" Type="http://schemas.openxmlformats.org/officeDocument/2006/relationships/hyperlink" Target="http://en.wikipedia.org/wiki/Insecticide" TargetMode="External"/><Relationship Id="rId940" Type="http://schemas.openxmlformats.org/officeDocument/2006/relationships/hyperlink" Target="http://water.epa.gov/action/advisories/drinking/drinking_index.cfm" TargetMode="External"/><Relationship Id="rId1016" Type="http://schemas.openxmlformats.org/officeDocument/2006/relationships/hyperlink" Target="http://www.nhmrc.gov.au/guidelines/publications/eh52" TargetMode="External"/><Relationship Id="rId1570" Type="http://schemas.openxmlformats.org/officeDocument/2006/relationships/hyperlink" Target="file:///C:\Users\sgilbert\AppData\Local\Microsoft\Windows\AppData\Local\Microsoft\Windows\Temporary%20Internet%20Files\Content.Word\www.environment-agency.gov.uk\static\documents\Research\171_taste__odour_in_water.pdf" TargetMode="External"/><Relationship Id="rId2414" Type="http://schemas.openxmlformats.org/officeDocument/2006/relationships/hyperlink" Target="http://water.epa.gov/action/advisories/drinking/drinking_index.cfm" TargetMode="External"/><Relationship Id="rId2621" Type="http://schemas.openxmlformats.org/officeDocument/2006/relationships/hyperlink" Target="http://www.who.int/water_sanitation_health/dwq/chemicals/chlorophenols/en/" TargetMode="External"/><Relationship Id="rId800" Type="http://schemas.openxmlformats.org/officeDocument/2006/relationships/hyperlink" Target="http://dwi.defra.gov.uk/research/completed-research/reports/DWI70-2-281.pdf" TargetMode="External"/><Relationship Id="rId1223" Type="http://schemas.openxmlformats.org/officeDocument/2006/relationships/hyperlink" Target="http://www.health.state.mn.us/divs/eh/risk/guidance/gw/table.html" TargetMode="External"/><Relationship Id="rId1430" Type="http://schemas.openxmlformats.org/officeDocument/2006/relationships/hyperlink" Target="http://water.epa.gov/action/advisories/drinking/drinking_index.cfm%20" TargetMode="External"/><Relationship Id="rId176" Type="http://schemas.openxmlformats.org/officeDocument/2006/relationships/hyperlink" Target="http://water.epa.gov/action/advisories/drinking/drinking_index.cfm%20" TargetMode="External"/><Relationship Id="rId383" Type="http://schemas.openxmlformats.org/officeDocument/2006/relationships/hyperlink" Target="http://water.epa.gov/action/advisories/drinking/drinking_index.cfm%20" TargetMode="External"/><Relationship Id="rId590" Type="http://schemas.openxmlformats.org/officeDocument/2006/relationships/hyperlink" Target="http://en.wikipedia.org/wiki/Dimethyl_chlorendate" TargetMode="External"/><Relationship Id="rId2064" Type="http://schemas.openxmlformats.org/officeDocument/2006/relationships/hyperlink" Target="http://www.environment.gov.au/atmosphere/airquality/publications/report2/pubs/report2.pdf" TargetMode="External"/><Relationship Id="rId2271" Type="http://schemas.openxmlformats.org/officeDocument/2006/relationships/hyperlink" Target="http://www.merckvetmanual.com/mvm/index.jsp?cfile=htm/bc/210400.htm" TargetMode="External"/><Relationship Id="rId243" Type="http://schemas.openxmlformats.org/officeDocument/2006/relationships/hyperlink" Target="http://www.atsdr.cdc.gov/toxprofiles/index.asp" TargetMode="External"/><Relationship Id="rId450" Type="http://schemas.openxmlformats.org/officeDocument/2006/relationships/hyperlink" Target="http://en.wikipedia.org/wiki/Antimicrobial" TargetMode="External"/><Relationship Id="rId1080" Type="http://schemas.openxmlformats.org/officeDocument/2006/relationships/hyperlink" Target="http://www.inchem.org/documents/sids/sids/461585.pdf" TargetMode="External"/><Relationship Id="rId2131" Type="http://schemas.openxmlformats.org/officeDocument/2006/relationships/hyperlink" Target="http://www.atsdr.cdc.gov/toxprofiles/index.asp" TargetMode="External"/><Relationship Id="rId103" Type="http://schemas.openxmlformats.org/officeDocument/2006/relationships/hyperlink" Target="http://echa.europa.eu/information-on-chemicals/information-from-existing-substances-regulation" TargetMode="External"/><Relationship Id="rId310" Type="http://schemas.openxmlformats.org/officeDocument/2006/relationships/hyperlink" Target="http://ntp.niehs.nih.gov/index.cfm?objectid=07027D0E-E5CB-050E-027371D9CC0AAACF" TargetMode="External"/><Relationship Id="rId1897" Type="http://schemas.openxmlformats.org/officeDocument/2006/relationships/hyperlink" Target="http://dwi.defra.gov.uk/research/completed-research/reports/DWI70-2-292.pdf" TargetMode="External"/><Relationship Id="rId1757" Type="http://schemas.openxmlformats.org/officeDocument/2006/relationships/hyperlink" Target="http://en.wikipedia.org/wiki/Rubber" TargetMode="External"/><Relationship Id="rId1964" Type="http://schemas.openxmlformats.org/officeDocument/2006/relationships/hyperlink" Target="http://monographs.iarc.fr/ENG/Monographs/allmonos49.php" TargetMode="External"/><Relationship Id="rId49" Type="http://schemas.openxmlformats.org/officeDocument/2006/relationships/hyperlink" Target="http://www.who.int/water_sanitation_health/publications/2011/dwq_guidelines/en/index.html" TargetMode="External"/><Relationship Id="rId1617" Type="http://schemas.openxmlformats.org/officeDocument/2006/relationships/hyperlink" Target="http://www.efsa.europa.eu/en/efsajournal/doc/3735.pdf" TargetMode="External"/><Relationship Id="rId1824" Type="http://schemas.openxmlformats.org/officeDocument/2006/relationships/hyperlink" Target="http://ww2.cdph.ca.gov/certlic/drinkingwater/Pages/NDMAhistory.aspx" TargetMode="External"/><Relationship Id="rId2598" Type="http://schemas.openxmlformats.org/officeDocument/2006/relationships/hyperlink" Target="http://www.epa.gov/iris/subst/0199.htm" TargetMode="External"/><Relationship Id="rId777" Type="http://schemas.openxmlformats.org/officeDocument/2006/relationships/hyperlink" Target="http://monographs.iarc.fr/" TargetMode="External"/><Relationship Id="rId984" Type="http://schemas.openxmlformats.org/officeDocument/2006/relationships/hyperlink" Target="http://npic.orst.edu/npicfact.htm" TargetMode="External"/><Relationship Id="rId2458" Type="http://schemas.openxmlformats.org/officeDocument/2006/relationships/hyperlink" Target="http://dwi.defra.gov.uk/research/completed-research/reports/DWI70-2-292.pdf" TargetMode="External"/><Relationship Id="rId2665" Type="http://schemas.openxmlformats.org/officeDocument/2006/relationships/hyperlink" Target="http://iaspub.epa.gov/apex/pesticides/f?p=HHBP:home:10911636297819:::::" TargetMode="External"/><Relationship Id="rId637" Type="http://schemas.openxmlformats.org/officeDocument/2006/relationships/hyperlink" Target="http://en.wikipedia.org/wiki/Gasoline" TargetMode="External"/><Relationship Id="rId844" Type="http://schemas.openxmlformats.org/officeDocument/2006/relationships/hyperlink" Target="http://www.who.int/water_sanitation_health/dwq/gdwq3/en/print.html" TargetMode="External"/><Relationship Id="rId1267" Type="http://schemas.openxmlformats.org/officeDocument/2006/relationships/hyperlink" Target="http://en.wikipedia.org/wiki/Fluid" TargetMode="External"/><Relationship Id="rId1474" Type="http://schemas.openxmlformats.org/officeDocument/2006/relationships/hyperlink" Target="http://en.wikipedia.org/wiki/Phytohormone" TargetMode="External"/><Relationship Id="rId1681" Type="http://schemas.openxmlformats.org/officeDocument/2006/relationships/hyperlink" Target="http://www.nhmrc.gov.au/guidelines/publications/eh52" TargetMode="External"/><Relationship Id="rId2318" Type="http://schemas.openxmlformats.org/officeDocument/2006/relationships/hyperlink" Target="http://www.atsdr.cdc.gov/mrls/mrls_list.html" TargetMode="External"/><Relationship Id="rId2525" Type="http://schemas.openxmlformats.org/officeDocument/2006/relationships/hyperlink" Target="https://www.epa.gov/sites/production/files/2016-12/documents/810r16012.pdf" TargetMode="External"/><Relationship Id="rId2732" Type="http://schemas.openxmlformats.org/officeDocument/2006/relationships/hyperlink" Target="http://www.atsdr.cdc.gov/toxprofiles/index.asp" TargetMode="External"/><Relationship Id="rId704" Type="http://schemas.openxmlformats.org/officeDocument/2006/relationships/hyperlink" Target="http://www.who.int/water_sanitation_health/dwq/chemicals/polyaromahydrocarbons/en/" TargetMode="External"/><Relationship Id="rId911" Type="http://schemas.openxmlformats.org/officeDocument/2006/relationships/hyperlink" Target="http://en.wikipedia.org/wiki/Biocide" TargetMode="External"/><Relationship Id="rId1127" Type="http://schemas.openxmlformats.org/officeDocument/2006/relationships/hyperlink" Target="http://eawag-bbd.ethz.ch/index.html" TargetMode="External"/><Relationship Id="rId1334" Type="http://schemas.openxmlformats.org/officeDocument/2006/relationships/hyperlink" Target="http://www.nhmrc.gov.au/guidelines/publications/eh52" TargetMode="External"/><Relationship Id="rId1541" Type="http://schemas.openxmlformats.org/officeDocument/2006/relationships/hyperlink" Target="http://pubchem.ncbi.nlm.nih.gov/compound/water" TargetMode="External"/><Relationship Id="rId40" Type="http://schemas.openxmlformats.org/officeDocument/2006/relationships/hyperlink" Target="http://www.atsdr.cdc.gov/toxprofiles/index.asp" TargetMode="External"/><Relationship Id="rId1401" Type="http://schemas.openxmlformats.org/officeDocument/2006/relationships/hyperlink" Target="https://www.nicnas.gov.au/communications/publications/information-sheets/existing-chemical-info-sheets/hexabromocyclododecane-hbcd-factshe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90647d-501e-4ab7-adcf-0b6cfcb946d0">
      <Value>1</Value>
    </TaxCatchAll>
    <i0f84bba906045b4af568ee102a52dcb xmlns="1590647d-501e-4ab7-adcf-0b6cfcb946d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_dlc_DocId xmlns="1590647d-501e-4ab7-adcf-0b6cfcb946d0">ARAWAI-340877307-214</_dlc_DocId>
    <_dlc_DocIdUrl xmlns="1590647d-501e-4ab7-adcf-0b6cfcb946d0">
      <Url>https://taumataarowai.sharepoint.com/sites/DMS_SystemandSectorEngagement/_layouts/15/DocIdRedir.aspx?ID=ARAWAI-340877307-214</Url>
      <Description>ARAWAI-340877307-214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420ACCFC675C458CD11AC1B776D0AF" ma:contentTypeVersion="12" ma:contentTypeDescription="Create a new document." ma:contentTypeScope="" ma:versionID="37bd6d231af9d63a8352ebf058c2c7ea">
  <xsd:schema xmlns:xsd="http://www.w3.org/2001/XMLSchema" xmlns:xs="http://www.w3.org/2001/XMLSchema" xmlns:p="http://schemas.microsoft.com/office/2006/metadata/properties" xmlns:ns2="1590647d-501e-4ab7-adcf-0b6cfcb946d0" xmlns:ns3="ab9e4cf5-95b9-482e-80e6-8f829889f2d4" targetNamespace="http://schemas.microsoft.com/office/2006/metadata/properties" ma:root="true" ma:fieldsID="5960b2ac8f8048fbc0f32b1db0a6f379" ns2:_="" ns3:_="">
    <xsd:import namespace="1590647d-501e-4ab7-adcf-0b6cfcb946d0"/>
    <xsd:import namespace="ab9e4cf5-95b9-482e-80e6-8f829889f2d4"/>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0647d-501e-4ab7-adcf-0b6cfcb946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ification" ma:indexed="true" ma:default="1;#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2eb8cc8-b5dd-46ea-9083-4f2a88d765cd}" ma:internalName="TaxCatchAll" ma:showField="CatchAllData" ma:web="1590647d-501e-4ab7-adcf-0b6cfcb946d0">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9e4cf5-95b9-482e-80e6-8f829889f2d4"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1A6D2C-21C8-418E-97E7-79DE0D2272BF}">
  <ds:schemaRefs>
    <ds:schemaRef ds:uri="http://schemas.microsoft.com/office/2006/metadata/properties"/>
    <ds:schemaRef ds:uri="http://schemas.microsoft.com/office/infopath/2007/PartnerControls"/>
    <ds:schemaRef ds:uri="1590647d-501e-4ab7-adcf-0b6cfcb946d0"/>
  </ds:schemaRefs>
</ds:datastoreItem>
</file>

<file path=customXml/itemProps2.xml><?xml version="1.0" encoding="utf-8"?>
<ds:datastoreItem xmlns:ds="http://schemas.openxmlformats.org/officeDocument/2006/customXml" ds:itemID="{22D26821-9220-4866-854A-F14431A9A889}">
  <ds:schemaRefs>
    <ds:schemaRef ds:uri="http://schemas.microsoft.com/sharepoint/v3/contenttype/forms"/>
  </ds:schemaRefs>
</ds:datastoreItem>
</file>

<file path=customXml/itemProps3.xml><?xml version="1.0" encoding="utf-8"?>
<ds:datastoreItem xmlns:ds="http://schemas.openxmlformats.org/officeDocument/2006/customXml" ds:itemID="{1ADD5C51-6D02-48C6-9D3B-CFEB52DA5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0647d-501e-4ab7-adcf-0b6cfcb946d0"/>
    <ds:schemaRef ds:uri="ab9e4cf5-95b9-482e-80e6-8f829889f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A90F70-3356-486D-9C37-ED1552FAF45C}">
  <ds:schemaRefs>
    <ds:schemaRef ds:uri="http://schemas.openxmlformats.org/officeDocument/2006/bibliography"/>
  </ds:schemaRefs>
</ds:datastoreItem>
</file>

<file path=customXml/itemProps5.xml><?xml version="1.0" encoding="utf-8"?>
<ds:datastoreItem xmlns:ds="http://schemas.openxmlformats.org/officeDocument/2006/customXml" ds:itemID="{2BF59B5F-8E3F-43F9-801B-6043FC6743A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2757</TotalTime>
  <Pages>70</Pages>
  <Words>385516</Words>
  <Characters>2197444</Characters>
  <Application>Microsoft Office Word</Application>
  <DocSecurity>0</DocSecurity>
  <Lines>18312</Lines>
  <Paragraphs>5155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Datasheets – Chemical and physical determinands Part 2.2: Organic chemicals</dc:title>
  <dc:creator>Ministry of Health</dc:creator>
  <cp:lastModifiedBy>Oliver Findlay-Badham</cp:lastModifiedBy>
  <cp:revision>291</cp:revision>
  <cp:lastPrinted>2015-11-17T05:02:00Z</cp:lastPrinted>
  <dcterms:created xsi:type="dcterms:W3CDTF">2019-06-02T01:15:00Z</dcterms:created>
  <dcterms:modified xsi:type="dcterms:W3CDTF">2021-11-30T02:34:00Z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0x01010095420ACCFC675C458CD11AC1B776D0AF</vt:lpwstr>
  </property>
  <property fmtid="{D5CDD505-2E9C-101B-9397-08002B2CF9AE}" pid="3" name="Order">
    <vt:r8>4600</vt:r8>
  </property>
  <property fmtid="{D5CDD505-2E9C-101B-9397-08002B2CF9AE}" pid="4" name="_ExtendedDescription">
    <vt:lpwstr/>
  </property>
  <property fmtid="{D5CDD505-2E9C-101B-9397-08002B2CF9AE}" pid="5" name="RevIMBCS">
    <vt:lpwstr>1;#BCS|fe27fdf8-0f5f-4818-8814-5d57df057769</vt:lpwstr>
  </property>
  <property fmtid="{D5CDD505-2E9C-101B-9397-08002B2CF9AE}" pid="6" name="_dlc_DocIdItemGuid">
    <vt:lpwstr>7fe37e10-2f4d-4bc3-83f5-1f16033148ac</vt:lpwstr>
  </property>
  <property fmtid="{D5CDD505-2E9C-101B-9397-08002B2CF9AE}" pid="7" name="MSIP_Label_c34c5bb1-72b7-4e17-a9b6-e671780ca3ee_Enabled">
    <vt:lpwstr>true</vt:lpwstr>
  </property>
  <property fmtid="{D5CDD505-2E9C-101B-9397-08002B2CF9AE}" pid="8" name="MSIP_Label_c34c5bb1-72b7-4e17-a9b6-e671780ca3ee_SetDate">
    <vt:lpwstr>2021-11-30T02:34:28Z</vt:lpwstr>
  </property>
  <property fmtid="{D5CDD505-2E9C-101B-9397-08002B2CF9AE}" pid="9" name="MSIP_Label_c34c5bb1-72b7-4e17-a9b6-e671780ca3ee_Method">
    <vt:lpwstr>Standard</vt:lpwstr>
  </property>
  <property fmtid="{D5CDD505-2E9C-101B-9397-08002B2CF9AE}" pid="10" name="MSIP_Label_c34c5bb1-72b7-4e17-a9b6-e671780ca3ee_Name">
    <vt:lpwstr>Unclassified</vt:lpwstr>
  </property>
  <property fmtid="{D5CDD505-2E9C-101B-9397-08002B2CF9AE}" pid="11" name="MSIP_Label_c34c5bb1-72b7-4e17-a9b6-e671780ca3ee_SiteId">
    <vt:lpwstr>75c87bf0-6130-4555-b9fa-e4cf3539f058</vt:lpwstr>
  </property>
  <property fmtid="{D5CDD505-2E9C-101B-9397-08002B2CF9AE}" pid="12" name="MSIP_Label_c34c5bb1-72b7-4e17-a9b6-e671780ca3ee_ActionId">
    <vt:lpwstr>6826d869-0ef6-4a02-ae75-7acdda7934a8</vt:lpwstr>
  </property>
  <property fmtid="{D5CDD505-2E9C-101B-9397-08002B2CF9AE}" pid="13" name="MSIP_Label_c34c5bb1-72b7-4e17-a9b6-e671780ca3ee_ContentBits">
    <vt:lpwstr>0</vt:lpwstr>
  </property>
</Properties>
</file>